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736E1" w14:textId="60015EAB" w:rsidR="00EB4575" w:rsidRDefault="00EB4575">
      <w:pPr>
        <w:pStyle w:val="Brdtekst3"/>
      </w:pPr>
    </w:p>
    <w:p w14:paraId="2F99C0DB" w14:textId="38885944" w:rsidR="008D04F4" w:rsidRDefault="008D04F4">
      <w:pPr>
        <w:pStyle w:val="Brdtekst3"/>
      </w:pPr>
    </w:p>
    <w:p w14:paraId="720671E4" w14:textId="77777777" w:rsidR="00C54DE8" w:rsidRDefault="00C54DE8">
      <w:pPr>
        <w:pStyle w:val="Brdtekst3"/>
      </w:pPr>
      <w:bookmarkStart w:id="0" w:name="_Ref21552857"/>
      <w:bookmarkEnd w:id="0"/>
    </w:p>
    <w:p w14:paraId="10FD7474" w14:textId="77777777" w:rsidR="00C54DE8" w:rsidRDefault="00C54DE8">
      <w:pPr>
        <w:pStyle w:val="Brdtekst3"/>
      </w:pPr>
    </w:p>
    <w:p w14:paraId="61396BAB" w14:textId="190087C6" w:rsidR="004F5D0C" w:rsidRDefault="004F5D0C" w:rsidP="004F5D0C">
      <w:pPr>
        <w:pStyle w:val="Brdtekst3"/>
        <w:jc w:val="center"/>
        <w:rPr>
          <w:b/>
          <w:color w:val="0070C0"/>
          <w:sz w:val="36"/>
          <w:lang w:val="sv-SE"/>
        </w:rPr>
      </w:pPr>
      <w:r w:rsidRPr="009E1A2D">
        <w:rPr>
          <w:b/>
          <w:color w:val="0070C0"/>
          <w:sz w:val="36"/>
          <w:lang w:val="sv-SE"/>
        </w:rPr>
        <w:t xml:space="preserve">Draft </w:t>
      </w:r>
      <w:proofErr w:type="spellStart"/>
      <w:r>
        <w:rPr>
          <w:b/>
          <w:color w:val="0070C0"/>
          <w:sz w:val="36"/>
          <w:lang w:val="sv-SE"/>
        </w:rPr>
        <w:t>update</w:t>
      </w:r>
      <w:proofErr w:type="spellEnd"/>
      <w:r>
        <w:rPr>
          <w:b/>
          <w:color w:val="0070C0"/>
          <w:sz w:val="36"/>
          <w:lang w:val="sv-SE"/>
        </w:rPr>
        <w:t xml:space="preserve"> for NorDig </w:t>
      </w:r>
      <w:proofErr w:type="spellStart"/>
      <w:r>
        <w:rPr>
          <w:b/>
          <w:color w:val="0070C0"/>
          <w:sz w:val="36"/>
          <w:lang w:val="sv-SE"/>
        </w:rPr>
        <w:t>IRD</w:t>
      </w:r>
      <w:proofErr w:type="spellEnd"/>
      <w:r>
        <w:rPr>
          <w:b/>
          <w:color w:val="0070C0"/>
          <w:sz w:val="36"/>
          <w:lang w:val="sv-SE"/>
        </w:rPr>
        <w:t xml:space="preserve"> spec. v. 3.2.2</w:t>
      </w:r>
    </w:p>
    <w:p w14:paraId="72E467A5" w14:textId="77777777" w:rsidR="004F5D0C" w:rsidRDefault="004F5D0C" w:rsidP="004F5D0C">
      <w:pPr>
        <w:pStyle w:val="Brdtekst3"/>
        <w:jc w:val="center"/>
        <w:rPr>
          <w:b/>
          <w:color w:val="0070C0"/>
          <w:sz w:val="36"/>
          <w:lang w:val="sv-SE"/>
        </w:rPr>
      </w:pPr>
    </w:p>
    <w:p w14:paraId="3F690DB1" w14:textId="47F6B9A3" w:rsidR="004F5D0C" w:rsidRPr="00EC2650" w:rsidRDefault="004F5D0C" w:rsidP="004F5D0C">
      <w:pPr>
        <w:pStyle w:val="Brdtekst3"/>
        <w:jc w:val="center"/>
        <w:rPr>
          <w:b/>
          <w:color w:val="0070C0"/>
          <w:sz w:val="36"/>
        </w:rPr>
      </w:pPr>
      <w:r w:rsidRPr="00EC2650">
        <w:rPr>
          <w:b/>
          <w:color w:val="0070C0"/>
          <w:sz w:val="36"/>
        </w:rPr>
        <w:t xml:space="preserve">Draft version </w:t>
      </w:r>
      <w:r>
        <w:rPr>
          <w:b/>
          <w:color w:val="0070C0"/>
          <w:sz w:val="36"/>
        </w:rPr>
        <w:t>001</w:t>
      </w:r>
    </w:p>
    <w:p w14:paraId="7B04E331" w14:textId="77777777" w:rsidR="00C54DE8" w:rsidRDefault="00C54DE8">
      <w:pPr>
        <w:pStyle w:val="Brdtekst3"/>
      </w:pPr>
    </w:p>
    <w:p w14:paraId="3E1D5061" w14:textId="77777777" w:rsidR="00C54DE8" w:rsidRDefault="00C54DE8">
      <w:pPr>
        <w:pStyle w:val="Brdtekst3"/>
      </w:pPr>
    </w:p>
    <w:p w14:paraId="1DAE357E" w14:textId="77777777" w:rsidR="00DD3A36" w:rsidRPr="0027537A" w:rsidRDefault="00DD3A36">
      <w:pPr>
        <w:pStyle w:val="Brdtekst3"/>
      </w:pPr>
    </w:p>
    <w:p w14:paraId="15B2802F" w14:textId="1FE6CC1A" w:rsidR="001B3EB8" w:rsidRPr="00A6347C" w:rsidRDefault="00EB4575" w:rsidP="00F1375B">
      <w:pPr>
        <w:pStyle w:val="Brdtekst3"/>
        <w:tabs>
          <w:tab w:val="center" w:pos="4681"/>
          <w:tab w:val="right" w:pos="9362"/>
        </w:tabs>
        <w:jc w:val="center"/>
        <w:rPr>
          <w:b/>
          <w:bCs/>
          <w:sz w:val="52"/>
          <w:szCs w:val="52"/>
        </w:rPr>
      </w:pPr>
      <w:r w:rsidRPr="00333840">
        <w:rPr>
          <w:b/>
          <w:bCs/>
          <w:sz w:val="52"/>
          <w:szCs w:val="52"/>
        </w:rPr>
        <w:t>NorDig Unified Requirements</w:t>
      </w:r>
      <w:r w:rsidRPr="00333840">
        <w:rPr>
          <w:b/>
          <w:bCs/>
          <w:sz w:val="52"/>
          <w:szCs w:val="52"/>
        </w:rPr>
        <w:br/>
      </w:r>
      <w:r w:rsidRPr="00333840">
        <w:rPr>
          <w:sz w:val="36"/>
          <w:szCs w:val="36"/>
        </w:rPr>
        <w:t>for</w:t>
      </w:r>
    </w:p>
    <w:p w14:paraId="35306A78" w14:textId="2173B334" w:rsidR="001B3EB8" w:rsidRPr="00333840" w:rsidRDefault="00EB4575" w:rsidP="00A6347C">
      <w:pPr>
        <w:pStyle w:val="Brdtekst3"/>
        <w:jc w:val="center"/>
        <w:rPr>
          <w:sz w:val="48"/>
          <w:szCs w:val="32"/>
        </w:rPr>
      </w:pPr>
      <w:r w:rsidRPr="00333840">
        <w:rPr>
          <w:sz w:val="48"/>
          <w:szCs w:val="32"/>
        </w:rPr>
        <w:t xml:space="preserve">Integrated Receiver Decoders </w:t>
      </w:r>
    </w:p>
    <w:p w14:paraId="495E9290" w14:textId="77777777" w:rsidR="00EB4575" w:rsidRPr="00333840" w:rsidRDefault="00EB4575">
      <w:pPr>
        <w:jc w:val="center"/>
        <w:rPr>
          <w:sz w:val="36"/>
          <w:szCs w:val="32"/>
        </w:rPr>
      </w:pPr>
      <w:r w:rsidRPr="00333840">
        <w:rPr>
          <w:sz w:val="36"/>
          <w:szCs w:val="32"/>
        </w:rPr>
        <w:t xml:space="preserve">for use in </w:t>
      </w:r>
    </w:p>
    <w:p w14:paraId="4C297E25" w14:textId="49300547" w:rsidR="00592DAB" w:rsidRDefault="00EB4575" w:rsidP="00592DAB">
      <w:pPr>
        <w:jc w:val="center"/>
        <w:rPr>
          <w:sz w:val="36"/>
          <w:szCs w:val="32"/>
        </w:rPr>
      </w:pPr>
      <w:r w:rsidRPr="00333840">
        <w:rPr>
          <w:sz w:val="36"/>
          <w:szCs w:val="32"/>
        </w:rPr>
        <w:t xml:space="preserve">cable, satellite, terrestrial and </w:t>
      </w:r>
      <w:r w:rsidR="00670FD5" w:rsidRPr="003E3F4F">
        <w:rPr>
          <w:sz w:val="36"/>
          <w:szCs w:val="32"/>
        </w:rPr>
        <w:t xml:space="preserve">managed IPTV based </w:t>
      </w:r>
      <w:r w:rsidR="00A51B44" w:rsidRPr="003E3F4F">
        <w:rPr>
          <w:sz w:val="36"/>
          <w:szCs w:val="32"/>
        </w:rPr>
        <w:t>networks.</w:t>
      </w:r>
    </w:p>
    <w:p w14:paraId="55A7A7C6" w14:textId="30F3D9CA" w:rsidR="0038557C" w:rsidRPr="00C05316" w:rsidRDefault="0038557C" w:rsidP="00592DAB">
      <w:pPr>
        <w:jc w:val="center"/>
        <w:rPr>
          <w:sz w:val="36"/>
          <w:szCs w:val="32"/>
        </w:rPr>
      </w:pPr>
      <w:r w:rsidRPr="00C05316">
        <w:rPr>
          <w:sz w:val="36"/>
          <w:szCs w:val="32"/>
        </w:rPr>
        <w:t>version 3.</w:t>
      </w:r>
      <w:r w:rsidR="00B15F93" w:rsidRPr="00C05316">
        <w:rPr>
          <w:sz w:val="36"/>
          <w:szCs w:val="32"/>
        </w:rPr>
        <w:t>2</w:t>
      </w:r>
      <w:r w:rsidR="000151BA" w:rsidRPr="00C05316">
        <w:rPr>
          <w:sz w:val="36"/>
          <w:szCs w:val="32"/>
        </w:rPr>
        <w:t>.</w:t>
      </w:r>
      <w:r w:rsidR="004F5D0C" w:rsidRPr="004F5D0C">
        <w:rPr>
          <w:sz w:val="36"/>
          <w:szCs w:val="32"/>
          <w:highlight w:val="yellow"/>
        </w:rPr>
        <w:t>2</w:t>
      </w:r>
    </w:p>
    <w:p w14:paraId="4096BDC0" w14:textId="6D27AAF5" w:rsidR="00CF5F8D" w:rsidRDefault="0058487D" w:rsidP="00CF5F8D">
      <w:pPr>
        <w:jc w:val="center"/>
        <w:rPr>
          <w:sz w:val="24"/>
        </w:rPr>
      </w:pPr>
      <w:r w:rsidRPr="00C05316">
        <w:rPr>
          <w:sz w:val="24"/>
        </w:rPr>
        <w:t xml:space="preserve">Date: </w:t>
      </w:r>
      <w:r w:rsidR="004F5D0C">
        <w:rPr>
          <w:sz w:val="24"/>
        </w:rPr>
        <w:t>dd.mm.</w:t>
      </w:r>
      <w:r w:rsidR="00886DF2" w:rsidRPr="00C05316">
        <w:rPr>
          <w:sz w:val="24"/>
        </w:rPr>
        <w:t xml:space="preserve"> 20</w:t>
      </w:r>
      <w:r w:rsidR="006037E5" w:rsidRPr="00C05316">
        <w:rPr>
          <w:sz w:val="24"/>
        </w:rPr>
        <w:t>2</w:t>
      </w:r>
      <w:r w:rsidR="004F5D0C">
        <w:rPr>
          <w:sz w:val="24"/>
        </w:rPr>
        <w:t>5</w:t>
      </w:r>
    </w:p>
    <w:p w14:paraId="35592C43" w14:textId="77777777" w:rsidR="00D90738" w:rsidRDefault="00D90738" w:rsidP="00CF5F8D">
      <w:pPr>
        <w:jc w:val="center"/>
        <w:rPr>
          <w:sz w:val="24"/>
        </w:rPr>
      </w:pPr>
    </w:p>
    <w:p w14:paraId="2D0399E3" w14:textId="77777777" w:rsidR="004F5D0C" w:rsidRDefault="004F5D0C" w:rsidP="00CF5F8D">
      <w:pPr>
        <w:jc w:val="center"/>
        <w:rPr>
          <w:sz w:val="24"/>
        </w:rPr>
      </w:pPr>
    </w:p>
    <w:p w14:paraId="3159AC3D" w14:textId="77777777" w:rsidR="004F5D0C" w:rsidRPr="00333840" w:rsidRDefault="004F5D0C" w:rsidP="004F5D0C">
      <w:pPr>
        <w:jc w:val="center"/>
        <w:rPr>
          <w:sz w:val="24"/>
        </w:rPr>
      </w:pPr>
      <w:r w:rsidRPr="00261C56">
        <w:rPr>
          <w:noProof/>
          <w:color w:val="00B050"/>
          <w:sz w:val="20"/>
          <w:lang w:eastAsia="en-GB"/>
        </w:rPr>
        <mc:AlternateContent>
          <mc:Choice Requires="wps">
            <w:drawing>
              <wp:anchor distT="0" distB="0" distL="114300" distR="114300" simplePos="0" relativeHeight="251667456" behindDoc="0" locked="0" layoutInCell="1" allowOverlap="1" wp14:anchorId="55A0C6AC" wp14:editId="13F293DF">
                <wp:simplePos x="0" y="0"/>
                <wp:positionH relativeFrom="column">
                  <wp:posOffset>-157480</wp:posOffset>
                </wp:positionH>
                <wp:positionV relativeFrom="paragraph">
                  <wp:posOffset>205739</wp:posOffset>
                </wp:positionV>
                <wp:extent cx="6648450" cy="2581275"/>
                <wp:effectExtent l="0" t="0" r="19050"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58127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21C42" w14:textId="77777777" w:rsidR="004F5D0C" w:rsidRPr="00E12508" w:rsidRDefault="004F5D0C" w:rsidP="004F5D0C">
                            <w:pPr>
                              <w:rPr>
                                <w:lang w:val="nb-NO"/>
                              </w:rPr>
                            </w:pPr>
                            <w:r>
                              <w:rPr>
                                <w:lang w:val="nb-NO"/>
                              </w:rPr>
                              <w:t xml:space="preserve">DRAFTING GUIDELINES / </w:t>
                            </w:r>
                            <w:r w:rsidRPr="00E12508">
                              <w:rPr>
                                <w:lang w:val="nb-NO"/>
                              </w:rPr>
                              <w:t>Explanation from the editors related to DRAFT versions:</w:t>
                            </w:r>
                          </w:p>
                          <w:p w14:paraId="6382FFD8" w14:textId="784722B8" w:rsidR="004F5D0C" w:rsidRPr="00E12508" w:rsidRDefault="004F5D0C" w:rsidP="004F5D0C">
                            <w:pPr>
                              <w:spacing w:after="60"/>
                              <w:rPr>
                                <w:sz w:val="20"/>
                                <w:lang w:val="nb-NO"/>
                              </w:rPr>
                            </w:pPr>
                            <w:r w:rsidRPr="00E12508">
                              <w:rPr>
                                <w:sz w:val="20"/>
                                <w:lang w:val="nb-NO"/>
                              </w:rPr>
                              <w:t xml:space="preserve">This NorDig IRD </w:t>
                            </w:r>
                            <w:r>
                              <w:rPr>
                                <w:sz w:val="20"/>
                                <w:lang w:val="nb-NO"/>
                              </w:rPr>
                              <w:t>specification v. 3.2.2 draft docum</w:t>
                            </w:r>
                            <w:r w:rsidRPr="00E12508">
                              <w:rPr>
                                <w:sz w:val="20"/>
                                <w:lang w:val="nb-NO"/>
                              </w:rPr>
                              <w:t xml:space="preserve">ent is based on the </w:t>
                            </w:r>
                            <w:r>
                              <w:rPr>
                                <w:sz w:val="20"/>
                                <w:lang w:val="nb-NO"/>
                              </w:rPr>
                              <w:t xml:space="preserve">official NorDig Unified IRD specification v3.2.1 </w:t>
                            </w:r>
                            <w:r w:rsidRPr="00E12508">
                              <w:rPr>
                                <w:sz w:val="20"/>
                                <w:lang w:val="nb-NO"/>
                              </w:rPr>
                              <w:t xml:space="preserve"> </w:t>
                            </w:r>
                          </w:p>
                          <w:p w14:paraId="339DE294" w14:textId="77777777" w:rsidR="004F5D0C" w:rsidRPr="00E12508" w:rsidRDefault="004F5D0C" w:rsidP="00C469D8">
                            <w:pPr>
                              <w:pStyle w:val="Listeafsnit"/>
                              <w:numPr>
                                <w:ilvl w:val="0"/>
                                <w:numId w:val="83"/>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Unified IRD v</w:t>
                            </w:r>
                            <w:r>
                              <w:rPr>
                                <w:sz w:val="20"/>
                                <w:lang w:val="nb-NO"/>
                              </w:rPr>
                              <w:t>3</w:t>
                            </w:r>
                            <w:r w:rsidRPr="00E12508">
                              <w:rPr>
                                <w:sz w:val="20"/>
                                <w:lang w:val="nb-NO"/>
                              </w:rPr>
                              <w:t>.</w:t>
                            </w:r>
                            <w:r>
                              <w:rPr>
                                <w:sz w:val="20"/>
                                <w:lang w:val="nb-NO"/>
                              </w:rPr>
                              <w:t>2</w:t>
                            </w:r>
                          </w:p>
                          <w:p w14:paraId="4B0A0AD3" w14:textId="77777777" w:rsidR="004F5D0C" w:rsidRPr="00E12508" w:rsidRDefault="004F5D0C" w:rsidP="00C469D8">
                            <w:pPr>
                              <w:pStyle w:val="Listeafsnit"/>
                              <w:numPr>
                                <w:ilvl w:val="1"/>
                                <w:numId w:val="83"/>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B4E304B" w14:textId="77777777" w:rsidR="004F5D0C" w:rsidRPr="00E12508" w:rsidRDefault="004F5D0C" w:rsidP="00C469D8">
                            <w:pPr>
                              <w:pStyle w:val="Listeafsnit"/>
                              <w:numPr>
                                <w:ilvl w:val="1"/>
                                <w:numId w:val="83"/>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619F9FCF" w14:textId="77777777" w:rsidR="004F5D0C" w:rsidRPr="00E12508" w:rsidRDefault="004F5D0C" w:rsidP="00C469D8">
                            <w:pPr>
                              <w:pStyle w:val="Listeafsnit"/>
                              <w:numPr>
                                <w:ilvl w:val="0"/>
                                <w:numId w:val="83"/>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43C2BDFD" w14:textId="77777777" w:rsidR="004F5D0C" w:rsidRDefault="004F5D0C" w:rsidP="00C469D8">
                            <w:pPr>
                              <w:pStyle w:val="Listeafsnit"/>
                              <w:numPr>
                                <w:ilvl w:val="0"/>
                                <w:numId w:val="83"/>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20FF5B11" w14:textId="77777777" w:rsidR="004F5D0C" w:rsidRPr="00E12508" w:rsidRDefault="004F5D0C" w:rsidP="00C469D8">
                            <w:pPr>
                              <w:pStyle w:val="Listeafsnit"/>
                              <w:numPr>
                                <w:ilvl w:val="0"/>
                                <w:numId w:val="83"/>
                              </w:numPr>
                              <w:spacing w:after="120"/>
                              <w:ind w:left="714" w:hanging="357"/>
                              <w:rPr>
                                <w:sz w:val="20"/>
                                <w:lang w:val="en-US"/>
                              </w:rPr>
                            </w:pPr>
                            <w:r w:rsidRPr="00183022">
                              <w:rPr>
                                <w:sz w:val="20"/>
                                <w:highlight w:val="lightGray"/>
                                <w:lang w:val="en-US"/>
                              </w:rPr>
                              <w:t>Grey marked text</w:t>
                            </w:r>
                            <w:r>
                              <w:rPr>
                                <w:sz w:val="20"/>
                                <w:lang w:val="en-US"/>
                              </w:rPr>
                              <w:t xml:space="preserve">: refers to text that not are relevant to this review/update (SSU).  </w:t>
                            </w:r>
                          </w:p>
                          <w:p w14:paraId="7F5571F0" w14:textId="34014654" w:rsidR="004F5D0C" w:rsidRDefault="004F5D0C" w:rsidP="004F5D0C">
                            <w:pPr>
                              <w:rPr>
                                <w:sz w:val="20"/>
                                <w:lang w:val="en-US"/>
                              </w:rPr>
                            </w:pPr>
                            <w:r w:rsidRPr="00E12508">
                              <w:rPr>
                                <w:sz w:val="20"/>
                                <w:lang w:val="en-US"/>
                              </w:rPr>
                              <w:t xml:space="preserve">Guide: To improve version handling and readability, old text from </w:t>
                            </w:r>
                            <w:r w:rsidRPr="00E12508">
                              <w:rPr>
                                <w:sz w:val="20"/>
                                <w:lang w:val="nb-NO"/>
                              </w:rPr>
                              <w:t xml:space="preserve">NorDig Unified IRD </w:t>
                            </w:r>
                            <w:proofErr w:type="spellStart"/>
                            <w:r>
                              <w:rPr>
                                <w:sz w:val="20"/>
                                <w:lang w:val="en-US"/>
                              </w:rPr>
                              <w:t>v3.2.1</w:t>
                            </w:r>
                            <w:proofErr w:type="spellEnd"/>
                            <w:r w:rsidRPr="00E12508">
                              <w:rPr>
                                <w:sz w:val="20"/>
                                <w:lang w:val="en-US"/>
                              </w:rPr>
                              <w:t xml:space="preserve"> that is propo</w:t>
                            </w:r>
                            <w:r>
                              <w:rPr>
                                <w:sz w:val="20"/>
                                <w:lang w:val="en-US"/>
                              </w:rPr>
                              <w:t>sed to be deleted in future “</w:t>
                            </w:r>
                            <w:proofErr w:type="spellStart"/>
                            <w:r>
                              <w:rPr>
                                <w:sz w:val="20"/>
                                <w:lang w:val="en-US"/>
                              </w:rPr>
                              <w:t>v3.2.</w:t>
                            </w:r>
                            <w:r w:rsidR="00D90738">
                              <w:rPr>
                                <w:sz w:val="20"/>
                                <w:lang w:val="en-US"/>
                              </w:rPr>
                              <w:t>2</w:t>
                            </w:r>
                            <w:proofErr w:type="spellEnd"/>
                            <w:r>
                              <w:rPr>
                                <w:sz w:val="20"/>
                                <w:lang w:val="en-US"/>
                              </w:rPr>
                              <w:t>”</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C01116E" w14:textId="77777777" w:rsidR="004F5D0C" w:rsidRPr="00E12508" w:rsidRDefault="004F5D0C" w:rsidP="004F5D0C">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0C6AC" id="_x0000_t202" coordsize="21600,21600" o:spt="202" path="m,l,21600r21600,l21600,xe">
                <v:stroke joinstyle="miter"/>
                <v:path gradientshapeok="t" o:connecttype="rect"/>
              </v:shapetype>
              <v:shape id="Text Box 69" o:spid="_x0000_s1026" type="#_x0000_t202" style="position:absolute;left:0;text-align:left;margin-left:-12.4pt;margin-top:16.2pt;width:523.5pt;height:20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cJGwIAADsEAAAOAAAAZHJzL2Uyb0RvYy54bWysU9uO0zAQfUfiHyy/06RRb0RNV0uXIqRl&#10;QVr4AMdxEgvHY2y3yfL1jJ20W24vCD9YHo99ZubMme3N0ClyEtZJ0AWdz1JKhOZQSd0U9Mvnw6sN&#10;Jc4zXTEFWhT0STh6s3v5YtubXGTQgqqEJQiiXd6bgrbemzxJHG9Fx9wMjNDorMF2zKNpm6SyrEf0&#10;TiVZmq6SHmxlLHDhHN7ejU66i/h1Lbj/WNdOeKIKirn5uNu4l2FPdluWN5aZVvIpDfYPWXRMagx6&#10;gbpjnpGjlb9BdZJbcFD7GYcugbqWXMQasJp5+ks1jy0zItaC5Dhzocn9P1j+cHo0nyzxwxsYsIGx&#10;CGfugX91RMO+ZboRt9ZC3wpWYeB5oCzpjcunr4Fql7sAUvYfoMIms6OHCDTUtgusYJ0E0bEBTxfS&#10;xeAJx8vVarFZLNHF0ZctN/NsvYwxWH7+bqzz7wR0JBwKarGrEZ6d7p0P6bD8/CREc6BkdZBKRcM2&#10;5V5ZcmKogENcE/pPz5QmPRaXrdN0pOCvGGlcf8LopEctK9kVdHN5xPJA3FtdRaV5JtV4xpyVDgmK&#10;qNKpkDOVI6l+KAf8Fi5LqJ6QYQujgnHi8NCC/U5Jj+otqPt2ZFZQot5r7NLr+WIR5B6NxXKdoWGv&#10;PeW1h2mOUAX1lIzHvR9H5GisbFqMNOpCwy12tpaR8+esJj2gQmMrpmkKI3Btx1fPM7/7AQAA//8D&#10;AFBLAwQUAAYACAAAACEAQ/o3LuMAAAALAQAADwAAAGRycy9kb3ducmV2LnhtbEyPQUvDQBSE74L/&#10;YXmCF2l33QaJMZsi2iJeCtaCeNtmX5PQ7NuY3aTpv3d70uMww8w3+XKyLRux940jBfdzAQypdKah&#10;SsHucz1LgfmgyejWESo4o4dlcX2V68y4E33guA0ViyXkM62gDqHLOPdljVb7ueuQondwvdUhyr7i&#10;ptenWG5bLoV44FY3FBdq3eFLjeVxO1gFm/MX/bwN4jC+d+n37rhZva7vVkrd3kzPT8ACTuEvDBf8&#10;iA5FZNq7gYxnrYKZTCJ6ULCQCbBLQEgpge0VJIv0EXiR8/8fil8AAAD//wMAUEsBAi0AFAAGAAgA&#10;AAAhALaDOJL+AAAA4QEAABMAAAAAAAAAAAAAAAAAAAAAAFtDb250ZW50X1R5cGVzXS54bWxQSwEC&#10;LQAUAAYACAAAACEAOP0h/9YAAACUAQAACwAAAAAAAAAAAAAAAAAvAQAAX3JlbHMvLnJlbHNQSwEC&#10;LQAUAAYACAAAACEAl/UnCRsCAAA7BAAADgAAAAAAAAAAAAAAAAAuAgAAZHJzL2Uyb0RvYy54bWxQ&#10;SwECLQAUAAYACAAAACEAQ/o3LuMAAAALAQAADwAAAAAAAAAAAAAAAAB1BAAAZHJzL2Rvd25yZXYu&#10;eG1sUEsFBgAAAAAEAAQA8wAAAIUFAAAAAA==&#10;" strokeweight="1pt">
                <v:textbox>
                  <w:txbxContent>
                    <w:p w14:paraId="5D821C42" w14:textId="77777777" w:rsidR="004F5D0C" w:rsidRPr="00E12508" w:rsidRDefault="004F5D0C" w:rsidP="004F5D0C">
                      <w:pPr>
                        <w:rPr>
                          <w:lang w:val="nb-NO"/>
                        </w:rPr>
                      </w:pPr>
                      <w:r>
                        <w:rPr>
                          <w:lang w:val="nb-NO"/>
                        </w:rPr>
                        <w:t xml:space="preserve">DRAFTING GUIDELINES / </w:t>
                      </w:r>
                      <w:r w:rsidRPr="00E12508">
                        <w:rPr>
                          <w:lang w:val="nb-NO"/>
                        </w:rPr>
                        <w:t>Explanation from the editors related to DRAFT versions:</w:t>
                      </w:r>
                    </w:p>
                    <w:p w14:paraId="6382FFD8" w14:textId="784722B8" w:rsidR="004F5D0C" w:rsidRPr="00E12508" w:rsidRDefault="004F5D0C" w:rsidP="004F5D0C">
                      <w:pPr>
                        <w:spacing w:after="60"/>
                        <w:rPr>
                          <w:sz w:val="20"/>
                          <w:lang w:val="nb-NO"/>
                        </w:rPr>
                      </w:pPr>
                      <w:r w:rsidRPr="00E12508">
                        <w:rPr>
                          <w:sz w:val="20"/>
                          <w:lang w:val="nb-NO"/>
                        </w:rPr>
                        <w:t xml:space="preserve">This NorDig IRD </w:t>
                      </w:r>
                      <w:r>
                        <w:rPr>
                          <w:sz w:val="20"/>
                          <w:lang w:val="nb-NO"/>
                        </w:rPr>
                        <w:t>specification v. 3.2.2 draft docum</w:t>
                      </w:r>
                      <w:r w:rsidRPr="00E12508">
                        <w:rPr>
                          <w:sz w:val="20"/>
                          <w:lang w:val="nb-NO"/>
                        </w:rPr>
                        <w:t xml:space="preserve">ent is based on the </w:t>
                      </w:r>
                      <w:r>
                        <w:rPr>
                          <w:sz w:val="20"/>
                          <w:lang w:val="nb-NO"/>
                        </w:rPr>
                        <w:t xml:space="preserve">official NorDig Unified IRD specification v3.2.1 </w:t>
                      </w:r>
                      <w:r w:rsidRPr="00E12508">
                        <w:rPr>
                          <w:sz w:val="20"/>
                          <w:lang w:val="nb-NO"/>
                        </w:rPr>
                        <w:t xml:space="preserve"> </w:t>
                      </w:r>
                    </w:p>
                    <w:p w14:paraId="339DE294" w14:textId="77777777" w:rsidR="004F5D0C" w:rsidRPr="00E12508" w:rsidRDefault="004F5D0C" w:rsidP="00C469D8">
                      <w:pPr>
                        <w:pStyle w:val="Listeafsnit"/>
                        <w:numPr>
                          <w:ilvl w:val="0"/>
                          <w:numId w:val="83"/>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Unified IRD v</w:t>
                      </w:r>
                      <w:r>
                        <w:rPr>
                          <w:sz w:val="20"/>
                          <w:lang w:val="nb-NO"/>
                        </w:rPr>
                        <w:t>3</w:t>
                      </w:r>
                      <w:r w:rsidRPr="00E12508">
                        <w:rPr>
                          <w:sz w:val="20"/>
                          <w:lang w:val="nb-NO"/>
                        </w:rPr>
                        <w:t>.</w:t>
                      </w:r>
                      <w:r>
                        <w:rPr>
                          <w:sz w:val="20"/>
                          <w:lang w:val="nb-NO"/>
                        </w:rPr>
                        <w:t>2</w:t>
                      </w:r>
                    </w:p>
                    <w:p w14:paraId="4B0A0AD3" w14:textId="77777777" w:rsidR="004F5D0C" w:rsidRPr="00E12508" w:rsidRDefault="004F5D0C" w:rsidP="00C469D8">
                      <w:pPr>
                        <w:pStyle w:val="Listeafsnit"/>
                        <w:numPr>
                          <w:ilvl w:val="1"/>
                          <w:numId w:val="83"/>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B4E304B" w14:textId="77777777" w:rsidR="004F5D0C" w:rsidRPr="00E12508" w:rsidRDefault="004F5D0C" w:rsidP="00C469D8">
                      <w:pPr>
                        <w:pStyle w:val="Listeafsnit"/>
                        <w:numPr>
                          <w:ilvl w:val="1"/>
                          <w:numId w:val="83"/>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619F9FCF" w14:textId="77777777" w:rsidR="004F5D0C" w:rsidRPr="00E12508" w:rsidRDefault="004F5D0C" w:rsidP="00C469D8">
                      <w:pPr>
                        <w:pStyle w:val="Listeafsnit"/>
                        <w:numPr>
                          <w:ilvl w:val="0"/>
                          <w:numId w:val="83"/>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43C2BDFD" w14:textId="77777777" w:rsidR="004F5D0C" w:rsidRDefault="004F5D0C" w:rsidP="00C469D8">
                      <w:pPr>
                        <w:pStyle w:val="Listeafsnit"/>
                        <w:numPr>
                          <w:ilvl w:val="0"/>
                          <w:numId w:val="83"/>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20FF5B11" w14:textId="77777777" w:rsidR="004F5D0C" w:rsidRPr="00E12508" w:rsidRDefault="004F5D0C" w:rsidP="00C469D8">
                      <w:pPr>
                        <w:pStyle w:val="Listeafsnit"/>
                        <w:numPr>
                          <w:ilvl w:val="0"/>
                          <w:numId w:val="83"/>
                        </w:numPr>
                        <w:spacing w:after="120"/>
                        <w:ind w:left="714" w:hanging="357"/>
                        <w:rPr>
                          <w:sz w:val="20"/>
                          <w:lang w:val="en-US"/>
                        </w:rPr>
                      </w:pPr>
                      <w:r w:rsidRPr="00183022">
                        <w:rPr>
                          <w:sz w:val="20"/>
                          <w:highlight w:val="lightGray"/>
                          <w:lang w:val="en-US"/>
                        </w:rPr>
                        <w:t>Grey marked text</w:t>
                      </w:r>
                      <w:r>
                        <w:rPr>
                          <w:sz w:val="20"/>
                          <w:lang w:val="en-US"/>
                        </w:rPr>
                        <w:t xml:space="preserve">: refers to text that not are relevant to this review/update (SSU).  </w:t>
                      </w:r>
                    </w:p>
                    <w:p w14:paraId="7F5571F0" w14:textId="34014654" w:rsidR="004F5D0C" w:rsidRDefault="004F5D0C" w:rsidP="004F5D0C">
                      <w:pPr>
                        <w:rPr>
                          <w:sz w:val="20"/>
                          <w:lang w:val="en-US"/>
                        </w:rPr>
                      </w:pPr>
                      <w:r w:rsidRPr="00E12508">
                        <w:rPr>
                          <w:sz w:val="20"/>
                          <w:lang w:val="en-US"/>
                        </w:rPr>
                        <w:t xml:space="preserve">Guide: To improve version handling and readability, old text from </w:t>
                      </w:r>
                      <w:r w:rsidRPr="00E12508">
                        <w:rPr>
                          <w:sz w:val="20"/>
                          <w:lang w:val="nb-NO"/>
                        </w:rPr>
                        <w:t xml:space="preserve">NorDig Unified IRD </w:t>
                      </w:r>
                      <w:proofErr w:type="spellStart"/>
                      <w:r>
                        <w:rPr>
                          <w:sz w:val="20"/>
                          <w:lang w:val="en-US"/>
                        </w:rPr>
                        <w:t>v3.2.1</w:t>
                      </w:r>
                      <w:proofErr w:type="spellEnd"/>
                      <w:r w:rsidRPr="00E12508">
                        <w:rPr>
                          <w:sz w:val="20"/>
                          <w:lang w:val="en-US"/>
                        </w:rPr>
                        <w:t xml:space="preserve"> that is propo</w:t>
                      </w:r>
                      <w:r>
                        <w:rPr>
                          <w:sz w:val="20"/>
                          <w:lang w:val="en-US"/>
                        </w:rPr>
                        <w:t>sed to be deleted in future “</w:t>
                      </w:r>
                      <w:proofErr w:type="spellStart"/>
                      <w:r>
                        <w:rPr>
                          <w:sz w:val="20"/>
                          <w:lang w:val="en-US"/>
                        </w:rPr>
                        <w:t>v3.2.</w:t>
                      </w:r>
                      <w:r w:rsidR="00D90738">
                        <w:rPr>
                          <w:sz w:val="20"/>
                          <w:lang w:val="en-US"/>
                        </w:rPr>
                        <w:t>2</w:t>
                      </w:r>
                      <w:proofErr w:type="spellEnd"/>
                      <w:r>
                        <w:rPr>
                          <w:sz w:val="20"/>
                          <w:lang w:val="en-US"/>
                        </w:rPr>
                        <w:t>”</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C01116E" w14:textId="77777777" w:rsidR="004F5D0C" w:rsidRPr="00E12508" w:rsidRDefault="004F5D0C" w:rsidP="004F5D0C">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v:textbox>
              </v:shape>
            </w:pict>
          </mc:Fallback>
        </mc:AlternateContent>
      </w:r>
      <w:r w:rsidRPr="00261C56">
        <w:rPr>
          <w:color w:val="00B050"/>
          <w:sz w:val="20"/>
        </w:rPr>
        <w:t>Following text is only during drafting and will be removed before final</w:t>
      </w:r>
      <w:r w:rsidRPr="00261C56">
        <w:rPr>
          <w:color w:val="00B050"/>
          <w:sz w:val="20"/>
          <w:szCs w:val="20"/>
        </w:rPr>
        <w:t xml:space="preserve"> NorDig IRD specification</w:t>
      </w:r>
      <w:r w:rsidRPr="00261C56">
        <w:rPr>
          <w:sz w:val="20"/>
          <w:szCs w:val="20"/>
        </w:rPr>
        <w:t>:</w:t>
      </w:r>
      <w:r w:rsidRPr="00333840">
        <w:rPr>
          <w:sz w:val="24"/>
        </w:rPr>
        <w:t xml:space="preserve"> </w:t>
      </w:r>
    </w:p>
    <w:p w14:paraId="58315EB9" w14:textId="77777777" w:rsidR="004F5D0C" w:rsidRPr="00333840" w:rsidRDefault="004F5D0C" w:rsidP="004F5D0C">
      <w:pPr>
        <w:jc w:val="center"/>
        <w:rPr>
          <w:sz w:val="24"/>
        </w:rPr>
      </w:pPr>
    </w:p>
    <w:p w14:paraId="790BD2BE" w14:textId="77777777" w:rsidR="004F5D0C" w:rsidRPr="00333840" w:rsidRDefault="004F5D0C" w:rsidP="004F5D0C">
      <w:pPr>
        <w:jc w:val="center"/>
        <w:rPr>
          <w:sz w:val="24"/>
        </w:rPr>
      </w:pPr>
      <w:r w:rsidRPr="00012BC2">
        <w:rPr>
          <w:lang w:val="en-US"/>
        </w:rPr>
        <w:br w:type="page"/>
      </w:r>
    </w:p>
    <w:p w14:paraId="62E5B475" w14:textId="77777777" w:rsidR="00A51B44" w:rsidRDefault="00A51B44" w:rsidP="00D90738">
      <w:pPr>
        <w:rPr>
          <w:sz w:val="24"/>
        </w:rPr>
      </w:pPr>
    </w:p>
    <w:p w14:paraId="4FF6F70F" w14:textId="7ABF305C" w:rsidR="00A82531" w:rsidRDefault="00E97A6A" w:rsidP="00D90738">
      <w:pPr>
        <w:rPr>
          <w:sz w:val="24"/>
        </w:rPr>
      </w:pPr>
      <w:r w:rsidRPr="00E97A6A">
        <w:rPr>
          <w:sz w:val="24"/>
          <w:highlight w:val="yellow"/>
        </w:rPr>
        <w:t>Draft histor</w:t>
      </w:r>
      <w:r w:rsidR="00925D58">
        <w:rPr>
          <w:sz w:val="24"/>
          <w:highlight w:val="yellow"/>
        </w:rPr>
        <w:t>y</w:t>
      </w:r>
      <w:r w:rsidRPr="00E97A6A">
        <w:rPr>
          <w:sz w:val="24"/>
          <w:highlight w:val="yellow"/>
        </w:rPr>
        <w:t>:</w:t>
      </w:r>
    </w:p>
    <w:tbl>
      <w:tblPr>
        <w:tblStyle w:val="Tabel-Gitter"/>
        <w:tblW w:w="0" w:type="auto"/>
        <w:tblLook w:val="04A0" w:firstRow="1" w:lastRow="0" w:firstColumn="1" w:lastColumn="0" w:noHBand="0" w:noVBand="1"/>
      </w:tblPr>
      <w:tblGrid>
        <w:gridCol w:w="1365"/>
        <w:gridCol w:w="1679"/>
        <w:gridCol w:w="4782"/>
        <w:gridCol w:w="1526"/>
      </w:tblGrid>
      <w:tr w:rsidR="00A82531" w:rsidRPr="00C332E0" w14:paraId="7496AE2E" w14:textId="77777777" w:rsidTr="00887FD6">
        <w:tc>
          <w:tcPr>
            <w:tcW w:w="1365" w:type="dxa"/>
            <w:shd w:val="clear" w:color="auto" w:fill="F2F2F2" w:themeFill="background1" w:themeFillShade="F2"/>
          </w:tcPr>
          <w:p w14:paraId="07578F23" w14:textId="5F85F1BB" w:rsidR="00A82531" w:rsidRPr="00C332E0" w:rsidRDefault="00A82531" w:rsidP="00D90738">
            <w:pPr>
              <w:rPr>
                <w:b/>
                <w:bCs/>
                <w:szCs w:val="22"/>
              </w:rPr>
            </w:pPr>
            <w:r w:rsidRPr="00C332E0">
              <w:rPr>
                <w:b/>
                <w:bCs/>
                <w:szCs w:val="22"/>
              </w:rPr>
              <w:t>Chapter</w:t>
            </w:r>
            <w:r w:rsidR="00554F38" w:rsidRPr="00C332E0">
              <w:rPr>
                <w:b/>
                <w:bCs/>
                <w:szCs w:val="22"/>
              </w:rPr>
              <w:t>/ Section</w:t>
            </w:r>
          </w:p>
        </w:tc>
        <w:tc>
          <w:tcPr>
            <w:tcW w:w="1679" w:type="dxa"/>
            <w:shd w:val="clear" w:color="auto" w:fill="F2F2F2" w:themeFill="background1" w:themeFillShade="F2"/>
          </w:tcPr>
          <w:p w14:paraId="451AEB56" w14:textId="251A9DAE" w:rsidR="00A82531" w:rsidRPr="00C332E0" w:rsidRDefault="00A82531" w:rsidP="00D90738">
            <w:pPr>
              <w:rPr>
                <w:b/>
                <w:bCs/>
                <w:szCs w:val="22"/>
              </w:rPr>
            </w:pPr>
            <w:r w:rsidRPr="00C332E0">
              <w:rPr>
                <w:b/>
                <w:bCs/>
                <w:szCs w:val="22"/>
              </w:rPr>
              <w:t>Status</w:t>
            </w:r>
          </w:p>
        </w:tc>
        <w:tc>
          <w:tcPr>
            <w:tcW w:w="4782" w:type="dxa"/>
            <w:shd w:val="clear" w:color="auto" w:fill="F2F2F2" w:themeFill="background1" w:themeFillShade="F2"/>
          </w:tcPr>
          <w:p w14:paraId="34C30FDE" w14:textId="4DA70844" w:rsidR="00A82531" w:rsidRPr="00C332E0" w:rsidRDefault="0039044C" w:rsidP="00D90738">
            <w:pPr>
              <w:rPr>
                <w:b/>
                <w:bCs/>
                <w:szCs w:val="22"/>
              </w:rPr>
            </w:pPr>
            <w:r w:rsidRPr="00C332E0">
              <w:rPr>
                <w:b/>
                <w:bCs/>
                <w:szCs w:val="22"/>
              </w:rPr>
              <w:t>Date, description</w:t>
            </w:r>
          </w:p>
        </w:tc>
        <w:tc>
          <w:tcPr>
            <w:tcW w:w="1526" w:type="dxa"/>
            <w:shd w:val="clear" w:color="auto" w:fill="F2F2F2" w:themeFill="background1" w:themeFillShade="F2"/>
          </w:tcPr>
          <w:p w14:paraId="3A449862" w14:textId="72B0BDCC" w:rsidR="00A82531" w:rsidRPr="00C332E0" w:rsidRDefault="0039044C" w:rsidP="00D90738">
            <w:pPr>
              <w:rPr>
                <w:b/>
                <w:bCs/>
                <w:szCs w:val="22"/>
              </w:rPr>
            </w:pPr>
            <w:r w:rsidRPr="00C332E0">
              <w:rPr>
                <w:b/>
                <w:bCs/>
                <w:szCs w:val="22"/>
              </w:rPr>
              <w:t>Owner</w:t>
            </w:r>
          </w:p>
        </w:tc>
      </w:tr>
      <w:tr w:rsidR="00A82531" w:rsidRPr="00C332E0" w14:paraId="036D3755" w14:textId="77777777" w:rsidTr="00887FD6">
        <w:tc>
          <w:tcPr>
            <w:tcW w:w="1365" w:type="dxa"/>
          </w:tcPr>
          <w:p w14:paraId="53A51EF5" w14:textId="23A95B76" w:rsidR="00A82531" w:rsidRPr="00C332E0" w:rsidRDefault="00191736" w:rsidP="00D90738">
            <w:pPr>
              <w:rPr>
                <w:szCs w:val="22"/>
                <w:highlight w:val="yellow"/>
              </w:rPr>
            </w:pPr>
            <w:r w:rsidRPr="00C332E0">
              <w:rPr>
                <w:szCs w:val="22"/>
                <w:highlight w:val="yellow"/>
              </w:rPr>
              <w:t xml:space="preserve">6 </w:t>
            </w:r>
            <w:r w:rsidR="00554F38" w:rsidRPr="00C332E0">
              <w:rPr>
                <w:szCs w:val="22"/>
                <w:highlight w:val="yellow"/>
              </w:rPr>
              <w:t>Audio section</w:t>
            </w:r>
          </w:p>
        </w:tc>
        <w:tc>
          <w:tcPr>
            <w:tcW w:w="1679" w:type="dxa"/>
          </w:tcPr>
          <w:p w14:paraId="00A18DC6" w14:textId="053DE72A" w:rsidR="00A82531" w:rsidRPr="00C332E0" w:rsidRDefault="006262C3" w:rsidP="00D90738">
            <w:pPr>
              <w:rPr>
                <w:szCs w:val="22"/>
                <w:highlight w:val="yellow"/>
              </w:rPr>
            </w:pPr>
            <w:r w:rsidRPr="00C332E0">
              <w:rPr>
                <w:szCs w:val="22"/>
                <w:highlight w:val="yellow"/>
              </w:rPr>
              <w:t xml:space="preserve">Merged into main </w:t>
            </w:r>
            <w:r w:rsidR="008117A6" w:rsidRPr="00C332E0">
              <w:rPr>
                <w:szCs w:val="22"/>
                <w:highlight w:val="yellow"/>
              </w:rPr>
              <w:t xml:space="preserve">IRD </w:t>
            </w:r>
            <w:proofErr w:type="spellStart"/>
            <w:r w:rsidRPr="00C332E0">
              <w:rPr>
                <w:szCs w:val="22"/>
                <w:highlight w:val="yellow"/>
              </w:rPr>
              <w:t>draft001</w:t>
            </w:r>
            <w:proofErr w:type="spellEnd"/>
          </w:p>
        </w:tc>
        <w:tc>
          <w:tcPr>
            <w:tcW w:w="4782" w:type="dxa"/>
          </w:tcPr>
          <w:p w14:paraId="50C8A691" w14:textId="385965FA" w:rsidR="00A82531" w:rsidRPr="00C332E0" w:rsidRDefault="006262C3" w:rsidP="00D90738">
            <w:pPr>
              <w:rPr>
                <w:szCs w:val="22"/>
                <w:highlight w:val="yellow"/>
              </w:rPr>
            </w:pPr>
            <w:r w:rsidRPr="00C332E0">
              <w:rPr>
                <w:szCs w:val="22"/>
                <w:highlight w:val="yellow"/>
              </w:rPr>
              <w:t>“</w:t>
            </w:r>
            <w:proofErr w:type="spellStart"/>
            <w:r w:rsidR="00A50544" w:rsidRPr="00C332E0">
              <w:rPr>
                <w:szCs w:val="22"/>
                <w:highlight w:val="yellow"/>
              </w:rPr>
              <w:t>NorDigUnifiedRequirementsver</w:t>
            </w:r>
            <w:proofErr w:type="spellEnd"/>
            <w:r w:rsidR="00A50544" w:rsidRPr="00C332E0">
              <w:rPr>
                <w:szCs w:val="22"/>
                <w:highlight w:val="yellow"/>
              </w:rPr>
              <w:t xml:space="preserve">. </w:t>
            </w:r>
            <w:proofErr w:type="spellStart"/>
            <w:r w:rsidR="00A50544" w:rsidRPr="00C332E0">
              <w:rPr>
                <w:szCs w:val="22"/>
                <w:highlight w:val="yellow"/>
              </w:rPr>
              <w:t>3.2.2_audio</w:t>
            </w:r>
            <w:r w:rsidRPr="00C332E0">
              <w:rPr>
                <w:szCs w:val="22"/>
                <w:highlight w:val="yellow"/>
              </w:rPr>
              <w:t>_section_draft015_20250613</w:t>
            </w:r>
            <w:proofErr w:type="spellEnd"/>
            <w:r w:rsidRPr="00C332E0">
              <w:rPr>
                <w:szCs w:val="22"/>
                <w:highlight w:val="yellow"/>
              </w:rPr>
              <w:t>”</w:t>
            </w:r>
          </w:p>
        </w:tc>
        <w:tc>
          <w:tcPr>
            <w:tcW w:w="1526" w:type="dxa"/>
          </w:tcPr>
          <w:p w14:paraId="3CAAE703" w14:textId="10EA3ED0" w:rsidR="00A82531" w:rsidRPr="00C332E0" w:rsidRDefault="00F2132E" w:rsidP="00D90738">
            <w:pPr>
              <w:rPr>
                <w:szCs w:val="22"/>
                <w:highlight w:val="yellow"/>
              </w:rPr>
            </w:pPr>
            <w:r w:rsidRPr="00C332E0">
              <w:rPr>
                <w:szCs w:val="22"/>
                <w:highlight w:val="yellow"/>
              </w:rPr>
              <w:t>Per</w:t>
            </w:r>
          </w:p>
        </w:tc>
      </w:tr>
      <w:tr w:rsidR="00A82531" w:rsidRPr="00C332E0" w14:paraId="6D1D6D16" w14:textId="77777777" w:rsidTr="00887FD6">
        <w:tc>
          <w:tcPr>
            <w:tcW w:w="1365" w:type="dxa"/>
          </w:tcPr>
          <w:p w14:paraId="0FF0782C" w14:textId="53671AE9" w:rsidR="00A82531" w:rsidRPr="00C332E0" w:rsidRDefault="00191736" w:rsidP="00D90738">
            <w:pPr>
              <w:rPr>
                <w:szCs w:val="22"/>
              </w:rPr>
            </w:pPr>
            <w:r w:rsidRPr="00C332E0">
              <w:rPr>
                <w:szCs w:val="22"/>
                <w:highlight w:val="yellow"/>
              </w:rPr>
              <w:t>12.3.1.1 Metadata Pointer</w:t>
            </w:r>
          </w:p>
        </w:tc>
        <w:tc>
          <w:tcPr>
            <w:tcW w:w="1679" w:type="dxa"/>
          </w:tcPr>
          <w:p w14:paraId="173EDD9E" w14:textId="1BF8CE82" w:rsidR="00A82531" w:rsidRPr="00C332E0" w:rsidRDefault="002028BA" w:rsidP="00D90738">
            <w:pPr>
              <w:rPr>
                <w:szCs w:val="22"/>
              </w:rPr>
            </w:pPr>
            <w:r>
              <w:rPr>
                <w:szCs w:val="22"/>
                <w:highlight w:val="yellow"/>
              </w:rPr>
              <w:t xml:space="preserve">Updated </w:t>
            </w:r>
            <w:r w:rsidR="00191736" w:rsidRPr="00C332E0">
              <w:rPr>
                <w:szCs w:val="22"/>
                <w:highlight w:val="yellow"/>
              </w:rPr>
              <w:t>in</w:t>
            </w:r>
            <w:r w:rsidR="008117A6" w:rsidRPr="00C332E0">
              <w:rPr>
                <w:szCs w:val="22"/>
                <w:highlight w:val="yellow"/>
              </w:rPr>
              <w:t xml:space="preserve"> </w:t>
            </w:r>
            <w:r w:rsidR="00191736" w:rsidRPr="00C332E0">
              <w:rPr>
                <w:szCs w:val="22"/>
                <w:highlight w:val="yellow"/>
              </w:rPr>
              <w:t xml:space="preserve">main </w:t>
            </w:r>
            <w:r w:rsidR="008117A6" w:rsidRPr="00C332E0">
              <w:rPr>
                <w:szCs w:val="22"/>
                <w:highlight w:val="yellow"/>
              </w:rPr>
              <w:t xml:space="preserve">IRD </w:t>
            </w:r>
            <w:proofErr w:type="spellStart"/>
            <w:r w:rsidR="00191736" w:rsidRPr="00C332E0">
              <w:rPr>
                <w:szCs w:val="22"/>
                <w:highlight w:val="yellow"/>
              </w:rPr>
              <w:t>draft00</w:t>
            </w:r>
            <w:r w:rsidR="00191736" w:rsidRPr="0047366D">
              <w:rPr>
                <w:szCs w:val="22"/>
                <w:highlight w:val="yellow"/>
              </w:rPr>
              <w:t>2</w:t>
            </w:r>
            <w:proofErr w:type="spellEnd"/>
          </w:p>
        </w:tc>
        <w:tc>
          <w:tcPr>
            <w:tcW w:w="4782" w:type="dxa"/>
          </w:tcPr>
          <w:p w14:paraId="61C8C1A0" w14:textId="25916B21" w:rsidR="00A82531" w:rsidRPr="00C332E0" w:rsidRDefault="00634603" w:rsidP="00D90738">
            <w:pPr>
              <w:rPr>
                <w:szCs w:val="22"/>
                <w:highlight w:val="yellow"/>
              </w:rPr>
            </w:pPr>
            <w:r w:rsidRPr="00C332E0">
              <w:rPr>
                <w:szCs w:val="22"/>
                <w:highlight w:val="yellow"/>
              </w:rPr>
              <w:t xml:space="preserve">Header 12.3.1.1 </w:t>
            </w:r>
            <w:proofErr w:type="spellStart"/>
            <w:r w:rsidRPr="00C332E0">
              <w:rPr>
                <w:szCs w:val="22"/>
                <w:highlight w:val="yellow"/>
              </w:rPr>
              <w:t>chaged</w:t>
            </w:r>
            <w:proofErr w:type="spellEnd"/>
            <w:r w:rsidRPr="00C332E0">
              <w:rPr>
                <w:szCs w:val="22"/>
                <w:highlight w:val="yellow"/>
              </w:rPr>
              <w:t xml:space="preserve"> to level 3</w:t>
            </w:r>
            <w:r w:rsidR="009C0D56" w:rsidRPr="00C332E0">
              <w:rPr>
                <w:szCs w:val="22"/>
                <w:highlight w:val="yellow"/>
              </w:rPr>
              <w:t xml:space="preserve"> header 12.3.2</w:t>
            </w:r>
            <w:r w:rsidRPr="00C332E0">
              <w:rPr>
                <w:szCs w:val="22"/>
                <w:highlight w:val="yellow"/>
              </w:rPr>
              <w:t xml:space="preserve"> </w:t>
            </w:r>
          </w:p>
        </w:tc>
        <w:tc>
          <w:tcPr>
            <w:tcW w:w="1526" w:type="dxa"/>
          </w:tcPr>
          <w:p w14:paraId="6DB8FF0C" w14:textId="1CD5DD73" w:rsidR="00A82531" w:rsidRPr="00C332E0" w:rsidRDefault="009C0D56" w:rsidP="00D90738">
            <w:pPr>
              <w:rPr>
                <w:szCs w:val="22"/>
                <w:highlight w:val="yellow"/>
              </w:rPr>
            </w:pPr>
            <w:r w:rsidRPr="00C332E0">
              <w:rPr>
                <w:szCs w:val="22"/>
                <w:highlight w:val="yellow"/>
              </w:rPr>
              <w:t>Peter</w:t>
            </w:r>
            <w:r w:rsidR="006332DE">
              <w:rPr>
                <w:szCs w:val="22"/>
                <w:highlight w:val="yellow"/>
              </w:rPr>
              <w:t xml:space="preserve"> / editor</w:t>
            </w:r>
          </w:p>
        </w:tc>
      </w:tr>
      <w:tr w:rsidR="002028BA" w:rsidRPr="00C332E0" w14:paraId="0B8CB079" w14:textId="77777777" w:rsidTr="00887FD6">
        <w:tc>
          <w:tcPr>
            <w:tcW w:w="1365" w:type="dxa"/>
          </w:tcPr>
          <w:p w14:paraId="55885113" w14:textId="541AD3C8" w:rsidR="002028BA" w:rsidRPr="000D1A98" w:rsidRDefault="002028BA" w:rsidP="002028BA">
            <w:pPr>
              <w:rPr>
                <w:szCs w:val="22"/>
                <w:highlight w:val="yellow"/>
              </w:rPr>
            </w:pPr>
            <w:r w:rsidRPr="000D1A98">
              <w:rPr>
                <w:szCs w:val="22"/>
                <w:highlight w:val="yellow"/>
              </w:rPr>
              <w:t>13.2.2 Services List</w:t>
            </w:r>
          </w:p>
        </w:tc>
        <w:tc>
          <w:tcPr>
            <w:tcW w:w="1679" w:type="dxa"/>
          </w:tcPr>
          <w:p w14:paraId="699B21FD" w14:textId="2229F0D0" w:rsidR="002028BA" w:rsidRPr="000D1A98" w:rsidRDefault="002028BA" w:rsidP="002028BA">
            <w:pPr>
              <w:rPr>
                <w:szCs w:val="22"/>
                <w:highlight w:val="yellow"/>
              </w:rPr>
            </w:pPr>
            <w:r w:rsidRPr="008F3856">
              <w:rPr>
                <w:szCs w:val="22"/>
                <w:highlight w:val="yellow"/>
              </w:rPr>
              <w:t xml:space="preserve">Updated in main IRD </w:t>
            </w:r>
            <w:proofErr w:type="spellStart"/>
            <w:r w:rsidRPr="008F3856">
              <w:rPr>
                <w:szCs w:val="22"/>
                <w:highlight w:val="yellow"/>
              </w:rPr>
              <w:t>draft0</w:t>
            </w:r>
            <w:r w:rsidRPr="0047366D">
              <w:rPr>
                <w:szCs w:val="22"/>
                <w:highlight w:val="yellow"/>
              </w:rPr>
              <w:t>02</w:t>
            </w:r>
            <w:proofErr w:type="spellEnd"/>
          </w:p>
        </w:tc>
        <w:tc>
          <w:tcPr>
            <w:tcW w:w="4782" w:type="dxa"/>
          </w:tcPr>
          <w:p w14:paraId="7F73C9D0" w14:textId="333229C5" w:rsidR="002028BA" w:rsidRPr="000D1A98" w:rsidRDefault="002028BA" w:rsidP="002028BA">
            <w:pPr>
              <w:rPr>
                <w:szCs w:val="22"/>
                <w:highlight w:val="yellow"/>
              </w:rPr>
            </w:pPr>
            <w:r w:rsidRPr="000D1A98">
              <w:rPr>
                <w:szCs w:val="22"/>
                <w:highlight w:val="yellow"/>
              </w:rPr>
              <w:t>Note moved to the end of subchapter and all note got numbers.</w:t>
            </w:r>
            <w:r>
              <w:rPr>
                <w:szCs w:val="22"/>
                <w:highlight w:val="yellow"/>
              </w:rPr>
              <w:t xml:space="preserve"> Notes still include </w:t>
            </w:r>
            <w:r w:rsidRPr="000D1A98">
              <w:rPr>
                <w:color w:val="EE0000"/>
                <w:szCs w:val="22"/>
                <w:highlight w:val="yellow"/>
              </w:rPr>
              <w:t>shall</w:t>
            </w:r>
            <w:r>
              <w:rPr>
                <w:color w:val="EE0000"/>
                <w:szCs w:val="22"/>
                <w:highlight w:val="yellow"/>
              </w:rPr>
              <w:t xml:space="preserve">, </w:t>
            </w:r>
            <w:r w:rsidRPr="00F26BC8">
              <w:rPr>
                <w:szCs w:val="22"/>
                <w:highlight w:val="yellow"/>
              </w:rPr>
              <w:t>no change in the text.</w:t>
            </w:r>
          </w:p>
        </w:tc>
        <w:tc>
          <w:tcPr>
            <w:tcW w:w="1526" w:type="dxa"/>
          </w:tcPr>
          <w:p w14:paraId="181227C7" w14:textId="234D03FF" w:rsidR="002028BA" w:rsidRPr="000D1A98" w:rsidRDefault="002028BA" w:rsidP="002028BA">
            <w:pPr>
              <w:rPr>
                <w:szCs w:val="22"/>
                <w:highlight w:val="yellow"/>
              </w:rPr>
            </w:pPr>
            <w:r w:rsidRPr="000B10C4">
              <w:rPr>
                <w:szCs w:val="22"/>
                <w:highlight w:val="yellow"/>
              </w:rPr>
              <w:t>Peter / editor</w:t>
            </w:r>
          </w:p>
        </w:tc>
      </w:tr>
      <w:tr w:rsidR="002028BA" w:rsidRPr="00C332E0" w14:paraId="533C9960" w14:textId="77777777" w:rsidTr="00887FD6">
        <w:tc>
          <w:tcPr>
            <w:tcW w:w="1365" w:type="dxa"/>
          </w:tcPr>
          <w:p w14:paraId="553DE3D6" w14:textId="77777777" w:rsidR="002028BA" w:rsidRPr="00B628DC" w:rsidRDefault="002028BA" w:rsidP="002028BA">
            <w:pPr>
              <w:rPr>
                <w:szCs w:val="22"/>
              </w:rPr>
            </w:pPr>
            <w:r w:rsidRPr="00C6628F">
              <w:rPr>
                <w:szCs w:val="22"/>
                <w:highlight w:val="yellow"/>
              </w:rPr>
              <w:t>2.2 Intro</w:t>
            </w:r>
          </w:p>
          <w:p w14:paraId="4207030F" w14:textId="0147F5F6" w:rsidR="002028BA" w:rsidRPr="00C332E0" w:rsidRDefault="002028BA" w:rsidP="002028BA">
            <w:pPr>
              <w:rPr>
                <w:szCs w:val="22"/>
              </w:rPr>
            </w:pPr>
          </w:p>
        </w:tc>
        <w:tc>
          <w:tcPr>
            <w:tcW w:w="1679" w:type="dxa"/>
          </w:tcPr>
          <w:p w14:paraId="220D2906" w14:textId="58498C61" w:rsidR="002028BA" w:rsidRPr="00C332E0" w:rsidRDefault="002028BA" w:rsidP="002028BA">
            <w:pPr>
              <w:rPr>
                <w:szCs w:val="22"/>
              </w:rPr>
            </w:pPr>
            <w:r w:rsidRPr="008F3856">
              <w:rPr>
                <w:szCs w:val="22"/>
                <w:highlight w:val="yellow"/>
              </w:rPr>
              <w:t xml:space="preserve">Updated in main IRD </w:t>
            </w:r>
            <w:proofErr w:type="spellStart"/>
            <w:r w:rsidRPr="008F3856">
              <w:rPr>
                <w:szCs w:val="22"/>
                <w:highlight w:val="yellow"/>
              </w:rPr>
              <w:t>draft</w:t>
            </w:r>
            <w:r w:rsidRPr="0047366D">
              <w:rPr>
                <w:szCs w:val="22"/>
                <w:highlight w:val="yellow"/>
              </w:rPr>
              <w:t>002</w:t>
            </w:r>
            <w:proofErr w:type="spellEnd"/>
          </w:p>
        </w:tc>
        <w:tc>
          <w:tcPr>
            <w:tcW w:w="4782" w:type="dxa"/>
          </w:tcPr>
          <w:p w14:paraId="6DEB8519" w14:textId="3639FF86" w:rsidR="002028BA" w:rsidRPr="00C332E0" w:rsidRDefault="002028BA" w:rsidP="002028BA">
            <w:pPr>
              <w:rPr>
                <w:szCs w:val="22"/>
              </w:rPr>
            </w:pPr>
            <w:r>
              <w:rPr>
                <w:szCs w:val="22"/>
              </w:rPr>
              <w:t>Text update:</w:t>
            </w:r>
            <w:r>
              <w:rPr>
                <w:szCs w:val="22"/>
              </w:rPr>
              <w:br/>
            </w:r>
            <w:r w:rsidRPr="006332DE">
              <w:rPr>
                <w:szCs w:val="22"/>
              </w:rPr>
              <w:t xml:space="preserve">The IRD includes a bootloader as firmware. The bootloader can upgrade all resident system-software and application software in the IRD by new software loaded either via the distribution channel or locally. </w:t>
            </w:r>
            <w:r w:rsidRPr="00BB52D7">
              <w:rPr>
                <w:szCs w:val="22"/>
                <w:highlight w:val="yellow"/>
              </w:rPr>
              <w:t>This upgrade/update is here referred to as a System Software update.”</w:t>
            </w:r>
          </w:p>
        </w:tc>
        <w:tc>
          <w:tcPr>
            <w:tcW w:w="1526" w:type="dxa"/>
          </w:tcPr>
          <w:p w14:paraId="7F5DF994" w14:textId="5C9F0BE7" w:rsidR="002028BA" w:rsidRPr="00C332E0" w:rsidRDefault="002028BA" w:rsidP="002028BA">
            <w:pPr>
              <w:rPr>
                <w:szCs w:val="22"/>
              </w:rPr>
            </w:pPr>
            <w:r w:rsidRPr="000B10C4">
              <w:rPr>
                <w:szCs w:val="22"/>
                <w:highlight w:val="yellow"/>
              </w:rPr>
              <w:t>Peter / editor</w:t>
            </w:r>
          </w:p>
        </w:tc>
      </w:tr>
      <w:tr w:rsidR="002028BA" w:rsidRPr="00C332E0" w14:paraId="2792D960" w14:textId="77777777" w:rsidTr="00887FD6">
        <w:tc>
          <w:tcPr>
            <w:tcW w:w="1365" w:type="dxa"/>
          </w:tcPr>
          <w:p w14:paraId="40B38721" w14:textId="77777777" w:rsidR="002028BA" w:rsidRPr="00B628DC" w:rsidRDefault="002028BA" w:rsidP="002028BA">
            <w:pPr>
              <w:rPr>
                <w:szCs w:val="22"/>
              </w:rPr>
            </w:pPr>
            <w:r w:rsidRPr="00C6628F">
              <w:rPr>
                <w:szCs w:val="22"/>
                <w:highlight w:val="yellow"/>
              </w:rPr>
              <w:t>12.1.1 SI</w:t>
            </w:r>
          </w:p>
          <w:p w14:paraId="762EC910" w14:textId="0FC9DAE4" w:rsidR="002028BA" w:rsidRPr="00C332E0" w:rsidRDefault="002028BA" w:rsidP="002028BA">
            <w:pPr>
              <w:rPr>
                <w:szCs w:val="22"/>
              </w:rPr>
            </w:pPr>
          </w:p>
        </w:tc>
        <w:tc>
          <w:tcPr>
            <w:tcW w:w="1679" w:type="dxa"/>
          </w:tcPr>
          <w:p w14:paraId="7BE46C23" w14:textId="17794C4F" w:rsidR="002028BA" w:rsidRPr="00C332E0" w:rsidRDefault="002028BA" w:rsidP="002028BA">
            <w:pPr>
              <w:rPr>
                <w:szCs w:val="22"/>
              </w:rPr>
            </w:pPr>
            <w:r w:rsidRPr="008F3856">
              <w:rPr>
                <w:szCs w:val="22"/>
                <w:highlight w:val="yellow"/>
              </w:rPr>
              <w:t xml:space="preserve">Updated in main IRD </w:t>
            </w:r>
            <w:proofErr w:type="spellStart"/>
            <w:r w:rsidRPr="008F3856">
              <w:rPr>
                <w:szCs w:val="22"/>
                <w:highlight w:val="yellow"/>
              </w:rPr>
              <w:t>draft0</w:t>
            </w:r>
            <w:r w:rsidRPr="0047366D">
              <w:rPr>
                <w:szCs w:val="22"/>
                <w:highlight w:val="yellow"/>
              </w:rPr>
              <w:t>02</w:t>
            </w:r>
            <w:proofErr w:type="spellEnd"/>
          </w:p>
        </w:tc>
        <w:tc>
          <w:tcPr>
            <w:tcW w:w="4782" w:type="dxa"/>
          </w:tcPr>
          <w:p w14:paraId="05156857" w14:textId="55F21684" w:rsidR="002028BA" w:rsidRPr="002F6534" w:rsidRDefault="002028BA" w:rsidP="002028BA">
            <w:pPr>
              <w:rPr>
                <w:szCs w:val="22"/>
                <w:lang w:val="en-US"/>
              </w:rPr>
            </w:pPr>
            <w:r>
              <w:rPr>
                <w:szCs w:val="22"/>
                <w:lang w:val="en-US"/>
              </w:rPr>
              <w:t>Text update:</w:t>
            </w:r>
            <w:r>
              <w:rPr>
                <w:szCs w:val="22"/>
                <w:lang w:val="en-US"/>
              </w:rPr>
              <w:br/>
            </w:r>
            <w:r w:rsidRPr="002F6534">
              <w:rPr>
                <w:szCs w:val="22"/>
                <w:lang w:val="en-US"/>
              </w:rPr>
              <w:t xml:space="preserve">c) In order to locate possible </w:t>
            </w:r>
            <w:r w:rsidRPr="002C09EA">
              <w:rPr>
                <w:szCs w:val="22"/>
                <w:highlight w:val="yellow"/>
                <w:lang w:val="en-US"/>
              </w:rPr>
              <w:t>System Software Update (SSU)</w:t>
            </w:r>
            <w:r w:rsidRPr="002F6534">
              <w:rPr>
                <w:szCs w:val="22"/>
                <w:lang w:val="en-US"/>
              </w:rPr>
              <w:t xml:space="preserve"> </w:t>
            </w:r>
            <w:r w:rsidRPr="002F6534">
              <w:rPr>
                <w:strike/>
                <w:szCs w:val="22"/>
                <w:highlight w:val="yellow"/>
                <w:lang w:val="en-US"/>
              </w:rPr>
              <w:t>bootloader</w:t>
            </w:r>
            <w:r w:rsidRPr="002F6534">
              <w:rPr>
                <w:szCs w:val="22"/>
                <w:lang w:val="en-US"/>
              </w:rPr>
              <w:t xml:space="preserve"> streams retransmitted from e.g. satellite, the NorDig IP IRD </w:t>
            </w:r>
            <w:r w:rsidRPr="00096172">
              <w:rPr>
                <w:b/>
                <w:bCs/>
                <w:color w:val="EE0000"/>
                <w:szCs w:val="22"/>
                <w:lang w:val="en-US"/>
              </w:rPr>
              <w:t>shall</w:t>
            </w:r>
            <w:r w:rsidRPr="00096172">
              <w:rPr>
                <w:color w:val="EE0000"/>
                <w:szCs w:val="22"/>
                <w:lang w:val="en-US"/>
              </w:rPr>
              <w:t xml:space="preserve"> </w:t>
            </w:r>
            <w:r w:rsidRPr="002F6534">
              <w:rPr>
                <w:szCs w:val="22"/>
                <w:lang w:val="en-US"/>
              </w:rPr>
              <w:t xml:space="preserve">(1) look in the Broadcast Discovery Record (according to ETSI TS 102 034 </w:t>
            </w:r>
            <w:r w:rsidRPr="002C09EA">
              <w:rPr>
                <w:b/>
                <w:bCs/>
                <w:szCs w:val="22"/>
                <w:lang w:val="en-US"/>
              </w:rPr>
              <w:t>Error! Reference source not found</w:t>
            </w:r>
            <w:r w:rsidRPr="002F6534">
              <w:rPr>
                <w:szCs w:val="22"/>
                <w:lang w:val="en-US"/>
              </w:rPr>
              <w:t xml:space="preserve">.). A </w:t>
            </w:r>
            <w:r w:rsidRPr="002C09EA">
              <w:rPr>
                <w:szCs w:val="22"/>
                <w:highlight w:val="yellow"/>
                <w:lang w:val="en-US"/>
              </w:rPr>
              <w:t>SSU</w:t>
            </w:r>
            <w:r w:rsidRPr="002F6534">
              <w:rPr>
                <w:szCs w:val="22"/>
                <w:lang w:val="en-US"/>
              </w:rPr>
              <w:t xml:space="preserve"> </w:t>
            </w:r>
            <w:r w:rsidRPr="002C09EA">
              <w:rPr>
                <w:strike/>
                <w:szCs w:val="22"/>
                <w:highlight w:val="yellow"/>
                <w:lang w:val="en-US"/>
              </w:rPr>
              <w:t>bootloader</w:t>
            </w:r>
            <w:r w:rsidRPr="002F6534">
              <w:rPr>
                <w:szCs w:val="22"/>
                <w:lang w:val="en-US"/>
              </w:rPr>
              <w:t xml:space="preserve"> service </w:t>
            </w:r>
            <w:r w:rsidRPr="00096172">
              <w:rPr>
                <w:b/>
                <w:bCs/>
                <w:color w:val="EE0000"/>
                <w:szCs w:val="22"/>
                <w:lang w:val="en-US"/>
              </w:rPr>
              <w:t>shall</w:t>
            </w:r>
            <w:r w:rsidRPr="00096172">
              <w:rPr>
                <w:color w:val="EE0000"/>
                <w:szCs w:val="22"/>
                <w:lang w:val="en-US"/>
              </w:rPr>
              <w:t xml:space="preserve"> </w:t>
            </w:r>
            <w:r w:rsidRPr="002F6534">
              <w:rPr>
                <w:szCs w:val="22"/>
                <w:lang w:val="en-US"/>
              </w:rPr>
              <w:t xml:space="preserve">be </w:t>
            </w:r>
            <w:proofErr w:type="spellStart"/>
            <w:r w:rsidRPr="002F6534">
              <w:rPr>
                <w:szCs w:val="22"/>
                <w:lang w:val="en-US"/>
              </w:rPr>
              <w:t>signalled</w:t>
            </w:r>
            <w:proofErr w:type="spellEnd"/>
            <w:r w:rsidRPr="002F6534">
              <w:rPr>
                <w:szCs w:val="22"/>
                <w:lang w:val="en-US"/>
              </w:rPr>
              <w:t xml:space="preserve"> as a particular service with </w:t>
            </w:r>
            <w:proofErr w:type="spellStart"/>
            <w:r w:rsidRPr="002F6534">
              <w:rPr>
                <w:szCs w:val="22"/>
                <w:lang w:val="en-US"/>
              </w:rPr>
              <w:t>service_type</w:t>
            </w:r>
            <w:proofErr w:type="spellEnd"/>
            <w:r w:rsidRPr="002F6534">
              <w:rPr>
                <w:szCs w:val="22"/>
                <w:lang w:val="en-US"/>
              </w:rPr>
              <w:t xml:space="preserve"> set to </w:t>
            </w:r>
            <w:proofErr w:type="spellStart"/>
            <w:r w:rsidRPr="00096172">
              <w:rPr>
                <w:szCs w:val="22"/>
                <w:highlight w:val="yellow"/>
                <w:lang w:val="en-US"/>
              </w:rPr>
              <w:t>0x09</w:t>
            </w:r>
            <w:proofErr w:type="spellEnd"/>
            <w:r w:rsidRPr="00096172">
              <w:rPr>
                <w:szCs w:val="22"/>
                <w:highlight w:val="yellow"/>
                <w:lang w:val="en-US"/>
              </w:rPr>
              <w:t xml:space="preserve"> (</w:t>
            </w:r>
            <w:proofErr w:type="spellStart"/>
            <w:r w:rsidRPr="00096172">
              <w:rPr>
                <w:szCs w:val="22"/>
                <w:highlight w:val="yellow"/>
                <w:lang w:val="en-US"/>
              </w:rPr>
              <w:t>0x09</w:t>
            </w:r>
            <w:proofErr w:type="spellEnd"/>
            <w:r w:rsidRPr="00096172">
              <w:rPr>
                <w:szCs w:val="22"/>
                <w:highlight w:val="yellow"/>
                <w:lang w:val="en-US"/>
              </w:rPr>
              <w:t xml:space="preserve"> for the DVB SSU standard or</w:t>
            </w:r>
            <w:r w:rsidRPr="002F6534">
              <w:rPr>
                <w:szCs w:val="22"/>
                <w:lang w:val="en-US"/>
              </w:rPr>
              <w:t xml:space="preserve"> </w:t>
            </w:r>
            <w:proofErr w:type="spellStart"/>
            <w:r w:rsidRPr="002F6534">
              <w:rPr>
                <w:szCs w:val="22"/>
                <w:lang w:val="en-US"/>
              </w:rPr>
              <w:t>0x81</w:t>
            </w:r>
            <w:proofErr w:type="spellEnd"/>
            <w:r w:rsidRPr="002F6534">
              <w:rPr>
                <w:szCs w:val="22"/>
                <w:lang w:val="en-US"/>
              </w:rPr>
              <w:t xml:space="preserve"> </w:t>
            </w:r>
            <w:r w:rsidRPr="00096172">
              <w:rPr>
                <w:szCs w:val="22"/>
                <w:highlight w:val="yellow"/>
                <w:lang w:val="en-US"/>
              </w:rPr>
              <w:t>for the older NorDig legacy alternative)</w:t>
            </w:r>
            <w:r w:rsidRPr="002F6534">
              <w:rPr>
                <w:szCs w:val="22"/>
                <w:lang w:val="en-US"/>
              </w:rPr>
              <w:t>.”</w:t>
            </w:r>
          </w:p>
        </w:tc>
        <w:tc>
          <w:tcPr>
            <w:tcW w:w="1526" w:type="dxa"/>
          </w:tcPr>
          <w:p w14:paraId="5055F8A7" w14:textId="77777777" w:rsidR="002028BA" w:rsidRDefault="002028BA" w:rsidP="002028BA">
            <w:pPr>
              <w:rPr>
                <w:szCs w:val="22"/>
              </w:rPr>
            </w:pPr>
            <w:r w:rsidRPr="000B10C4">
              <w:rPr>
                <w:szCs w:val="22"/>
                <w:highlight w:val="yellow"/>
              </w:rPr>
              <w:t>Peter / editor</w:t>
            </w:r>
          </w:p>
          <w:p w14:paraId="21507B31" w14:textId="4FACAC35" w:rsidR="006C243C" w:rsidRPr="00C332E0" w:rsidRDefault="006C243C" w:rsidP="002028BA">
            <w:pPr>
              <w:rPr>
                <w:szCs w:val="22"/>
              </w:rPr>
            </w:pPr>
            <w:r>
              <w:rPr>
                <w:szCs w:val="22"/>
              </w:rPr>
              <w:t>Note: all references in the document will be updated in the final version.</w:t>
            </w:r>
          </w:p>
        </w:tc>
      </w:tr>
      <w:tr w:rsidR="002028BA" w:rsidRPr="00C332E0" w14:paraId="571DBBFD" w14:textId="77777777" w:rsidTr="00887FD6">
        <w:tc>
          <w:tcPr>
            <w:tcW w:w="1365" w:type="dxa"/>
          </w:tcPr>
          <w:p w14:paraId="608811A9" w14:textId="4DDF21FD" w:rsidR="002028BA" w:rsidRPr="00C332E0" w:rsidRDefault="002028BA" w:rsidP="002028BA">
            <w:pPr>
              <w:rPr>
                <w:szCs w:val="22"/>
              </w:rPr>
            </w:pPr>
            <w:r w:rsidRPr="00C6628F">
              <w:rPr>
                <w:szCs w:val="22"/>
                <w:highlight w:val="yellow"/>
              </w:rPr>
              <w:t>13 Navigator</w:t>
            </w:r>
          </w:p>
        </w:tc>
        <w:tc>
          <w:tcPr>
            <w:tcW w:w="1679" w:type="dxa"/>
          </w:tcPr>
          <w:p w14:paraId="5F1A6AF1" w14:textId="4A8F92F4" w:rsidR="002028BA" w:rsidRPr="00C332E0" w:rsidRDefault="002028BA" w:rsidP="002028BA">
            <w:pPr>
              <w:rPr>
                <w:szCs w:val="22"/>
              </w:rPr>
            </w:pPr>
            <w:r w:rsidRPr="008F3856">
              <w:rPr>
                <w:szCs w:val="22"/>
                <w:highlight w:val="yellow"/>
              </w:rPr>
              <w:t xml:space="preserve">Updated in main IRD </w:t>
            </w:r>
            <w:proofErr w:type="spellStart"/>
            <w:r w:rsidRPr="008F3856">
              <w:rPr>
                <w:szCs w:val="22"/>
                <w:highlight w:val="yellow"/>
              </w:rPr>
              <w:t>draf</w:t>
            </w:r>
            <w:r w:rsidRPr="0047366D">
              <w:rPr>
                <w:szCs w:val="22"/>
                <w:highlight w:val="yellow"/>
              </w:rPr>
              <w:t>t002</w:t>
            </w:r>
            <w:proofErr w:type="spellEnd"/>
          </w:p>
        </w:tc>
        <w:tc>
          <w:tcPr>
            <w:tcW w:w="4782" w:type="dxa"/>
          </w:tcPr>
          <w:p w14:paraId="138584A2" w14:textId="2B52F6DC" w:rsidR="002028BA" w:rsidRPr="00C332E0" w:rsidRDefault="002028BA" w:rsidP="002028BA">
            <w:pPr>
              <w:rPr>
                <w:szCs w:val="22"/>
              </w:rPr>
            </w:pPr>
            <w:r>
              <w:rPr>
                <w:szCs w:val="22"/>
              </w:rPr>
              <w:t>Text update:</w:t>
            </w:r>
            <w:r>
              <w:rPr>
                <w:szCs w:val="22"/>
              </w:rPr>
              <w:br/>
            </w:r>
            <w:r w:rsidRPr="002028BA">
              <w:rPr>
                <w:szCs w:val="22"/>
              </w:rPr>
              <w:t xml:space="preserve">“The Navigator shall also initiate </w:t>
            </w:r>
            <w:r w:rsidRPr="002028BA">
              <w:rPr>
                <w:szCs w:val="22"/>
                <w:highlight w:val="yellow"/>
              </w:rPr>
              <w:t>System Software Update</w:t>
            </w:r>
            <w:r w:rsidRPr="002028BA">
              <w:rPr>
                <w:szCs w:val="22"/>
              </w:rPr>
              <w:t xml:space="preserve"> </w:t>
            </w:r>
            <w:proofErr w:type="spellStart"/>
            <w:r w:rsidRPr="002028BA">
              <w:rPr>
                <w:strike/>
                <w:szCs w:val="22"/>
                <w:highlight w:val="yellow"/>
              </w:rPr>
              <w:t>bootloading</w:t>
            </w:r>
            <w:proofErr w:type="spellEnd"/>
            <w:r w:rsidRPr="002028BA">
              <w:rPr>
                <w:szCs w:val="22"/>
              </w:rPr>
              <w:t xml:space="preserve">, as described in chapter </w:t>
            </w:r>
            <w:r w:rsidRPr="00701D7A">
              <w:rPr>
                <w:b/>
                <w:bCs/>
                <w:szCs w:val="22"/>
              </w:rPr>
              <w:t>Error! Reference source not found..”</w:t>
            </w:r>
          </w:p>
        </w:tc>
        <w:tc>
          <w:tcPr>
            <w:tcW w:w="1526" w:type="dxa"/>
          </w:tcPr>
          <w:p w14:paraId="043DEF9B" w14:textId="5FBD65E6" w:rsidR="002028BA" w:rsidRPr="00C332E0" w:rsidRDefault="002028BA" w:rsidP="002028BA">
            <w:pPr>
              <w:rPr>
                <w:szCs w:val="22"/>
              </w:rPr>
            </w:pPr>
            <w:r w:rsidRPr="000B10C4">
              <w:rPr>
                <w:szCs w:val="22"/>
                <w:highlight w:val="yellow"/>
              </w:rPr>
              <w:t>Peter / editor</w:t>
            </w:r>
          </w:p>
        </w:tc>
      </w:tr>
      <w:tr w:rsidR="004C677A" w:rsidRPr="00C332E0" w14:paraId="51C6565F" w14:textId="77777777" w:rsidTr="00887FD6">
        <w:tc>
          <w:tcPr>
            <w:tcW w:w="1365" w:type="dxa"/>
          </w:tcPr>
          <w:p w14:paraId="271261AF" w14:textId="7BAE3869" w:rsidR="004C677A" w:rsidRPr="00C6628F" w:rsidRDefault="004C677A" w:rsidP="004C677A">
            <w:pPr>
              <w:rPr>
                <w:szCs w:val="22"/>
                <w:highlight w:val="yellow"/>
              </w:rPr>
            </w:pPr>
            <w:r w:rsidRPr="004C677A">
              <w:rPr>
                <w:szCs w:val="22"/>
                <w:highlight w:val="yellow"/>
              </w:rPr>
              <w:t>1</w:t>
            </w:r>
            <w:r w:rsidRPr="004C677A">
              <w:rPr>
                <w:szCs w:val="22"/>
                <w:highlight w:val="yellow"/>
              </w:rPr>
              <w:t>3.6.1 note</w:t>
            </w:r>
          </w:p>
        </w:tc>
        <w:tc>
          <w:tcPr>
            <w:tcW w:w="1679" w:type="dxa"/>
          </w:tcPr>
          <w:p w14:paraId="073A4DB8" w14:textId="1AACCAE4" w:rsidR="004C677A" w:rsidRPr="008F3856" w:rsidRDefault="004C677A" w:rsidP="004C677A">
            <w:pPr>
              <w:rPr>
                <w:szCs w:val="22"/>
                <w:highlight w:val="yellow"/>
              </w:rPr>
            </w:pPr>
            <w:r w:rsidRPr="008F3856">
              <w:rPr>
                <w:szCs w:val="22"/>
                <w:highlight w:val="yellow"/>
              </w:rPr>
              <w:t xml:space="preserve">Updated in main IRD </w:t>
            </w:r>
            <w:proofErr w:type="spellStart"/>
            <w:r w:rsidRPr="008F3856">
              <w:rPr>
                <w:szCs w:val="22"/>
                <w:highlight w:val="yellow"/>
              </w:rPr>
              <w:t>draf</w:t>
            </w:r>
            <w:r w:rsidRPr="0047366D">
              <w:rPr>
                <w:szCs w:val="22"/>
                <w:highlight w:val="yellow"/>
              </w:rPr>
              <w:t>t002</w:t>
            </w:r>
            <w:proofErr w:type="spellEnd"/>
          </w:p>
        </w:tc>
        <w:tc>
          <w:tcPr>
            <w:tcW w:w="4782" w:type="dxa"/>
          </w:tcPr>
          <w:p w14:paraId="62C448D5" w14:textId="74A472CF" w:rsidR="004C677A" w:rsidRDefault="003B79F2" w:rsidP="004C677A">
            <w:pPr>
              <w:rPr>
                <w:szCs w:val="22"/>
              </w:rPr>
            </w:pPr>
            <w:r>
              <w:rPr>
                <w:szCs w:val="22"/>
              </w:rPr>
              <w:t>Text update:</w:t>
            </w:r>
            <w:r>
              <w:rPr>
                <w:szCs w:val="22"/>
              </w:rPr>
              <w:br/>
            </w:r>
            <w:r w:rsidR="00E334C8" w:rsidRPr="00E334C8">
              <w:rPr>
                <w:strike/>
                <w:szCs w:val="22"/>
                <w:highlight w:val="yellow"/>
              </w:rPr>
              <w:t xml:space="preserve">Note 1: Only applicable/mandatory for </w:t>
            </w:r>
            <w:proofErr w:type="spellStart"/>
            <w:r w:rsidR="00E334C8" w:rsidRPr="00E334C8">
              <w:rPr>
                <w:strike/>
                <w:szCs w:val="22"/>
                <w:highlight w:val="yellow"/>
              </w:rPr>
              <w:t>Nordig</w:t>
            </w:r>
            <w:proofErr w:type="spellEnd"/>
            <w:r w:rsidR="00E334C8" w:rsidRPr="00E334C8">
              <w:rPr>
                <w:strike/>
                <w:szCs w:val="22"/>
                <w:highlight w:val="yellow"/>
              </w:rPr>
              <w:t xml:space="preserve"> </w:t>
            </w:r>
            <w:proofErr w:type="spellStart"/>
            <w:r w:rsidR="00E334C8" w:rsidRPr="00E334C8">
              <w:rPr>
                <w:strike/>
                <w:szCs w:val="22"/>
                <w:highlight w:val="yellow"/>
              </w:rPr>
              <w:t>HEVC</w:t>
            </w:r>
            <w:proofErr w:type="spellEnd"/>
            <w:r w:rsidR="00E334C8" w:rsidRPr="00E334C8">
              <w:rPr>
                <w:strike/>
                <w:szCs w:val="22"/>
                <w:highlight w:val="yellow"/>
              </w:rPr>
              <w:t xml:space="preserve"> IRD.</w:t>
            </w:r>
          </w:p>
        </w:tc>
        <w:tc>
          <w:tcPr>
            <w:tcW w:w="1526" w:type="dxa"/>
          </w:tcPr>
          <w:p w14:paraId="1F2B0E0A" w14:textId="32DB7494" w:rsidR="004C677A" w:rsidRPr="000B10C4" w:rsidRDefault="004C677A" w:rsidP="004C677A">
            <w:pPr>
              <w:rPr>
                <w:szCs w:val="22"/>
                <w:highlight w:val="yellow"/>
              </w:rPr>
            </w:pPr>
            <w:r w:rsidRPr="000B10C4">
              <w:rPr>
                <w:szCs w:val="22"/>
                <w:highlight w:val="yellow"/>
              </w:rPr>
              <w:t>Peter / editor</w:t>
            </w:r>
          </w:p>
        </w:tc>
      </w:tr>
      <w:tr w:rsidR="004C677A" w:rsidRPr="00C332E0" w14:paraId="27CBA26C" w14:textId="77777777" w:rsidTr="00887FD6">
        <w:tc>
          <w:tcPr>
            <w:tcW w:w="1365" w:type="dxa"/>
          </w:tcPr>
          <w:p w14:paraId="762CB0DB" w14:textId="6BCBD8AA" w:rsidR="004C677A" w:rsidRPr="00C6628F" w:rsidRDefault="003B79F2" w:rsidP="004C677A">
            <w:pPr>
              <w:rPr>
                <w:szCs w:val="22"/>
                <w:highlight w:val="yellow"/>
              </w:rPr>
            </w:pPr>
            <w:r>
              <w:rPr>
                <w:szCs w:val="22"/>
                <w:highlight w:val="yellow"/>
              </w:rPr>
              <w:t>Annex L</w:t>
            </w:r>
          </w:p>
        </w:tc>
        <w:tc>
          <w:tcPr>
            <w:tcW w:w="1679" w:type="dxa"/>
          </w:tcPr>
          <w:p w14:paraId="2B89C296" w14:textId="77794420" w:rsidR="004C677A" w:rsidRPr="008F3856" w:rsidRDefault="004C677A" w:rsidP="004C677A">
            <w:pPr>
              <w:rPr>
                <w:szCs w:val="22"/>
                <w:highlight w:val="yellow"/>
              </w:rPr>
            </w:pPr>
            <w:r w:rsidRPr="008F3856">
              <w:rPr>
                <w:szCs w:val="22"/>
                <w:highlight w:val="yellow"/>
              </w:rPr>
              <w:t xml:space="preserve">Updated in main IRD </w:t>
            </w:r>
            <w:proofErr w:type="spellStart"/>
            <w:r w:rsidRPr="008F3856">
              <w:rPr>
                <w:szCs w:val="22"/>
                <w:highlight w:val="yellow"/>
              </w:rPr>
              <w:t>draf</w:t>
            </w:r>
            <w:r w:rsidRPr="0047366D">
              <w:rPr>
                <w:szCs w:val="22"/>
                <w:highlight w:val="yellow"/>
              </w:rPr>
              <w:t>t002</w:t>
            </w:r>
            <w:proofErr w:type="spellEnd"/>
          </w:p>
        </w:tc>
        <w:tc>
          <w:tcPr>
            <w:tcW w:w="4782" w:type="dxa"/>
          </w:tcPr>
          <w:p w14:paraId="5EFAC63D" w14:textId="4AC35DD7" w:rsidR="004C677A" w:rsidRDefault="003B79F2" w:rsidP="004C677A">
            <w:pPr>
              <w:rPr>
                <w:szCs w:val="22"/>
              </w:rPr>
            </w:pPr>
            <w:r>
              <w:rPr>
                <w:szCs w:val="22"/>
              </w:rPr>
              <w:t>Text update:</w:t>
            </w:r>
            <w:r>
              <w:rPr>
                <w:szCs w:val="22"/>
              </w:rPr>
              <w:br/>
            </w:r>
            <w:r>
              <w:rPr>
                <w:sz w:val="20"/>
              </w:rPr>
              <w:t xml:space="preserve">NorDig Accessibility meeting 2024-01-09, </w:t>
            </w:r>
            <w:r w:rsidRPr="00EE638D">
              <w:rPr>
                <w:sz w:val="20"/>
              </w:rPr>
              <w:t>Annex L: Comparison of NorDig profiles</w:t>
            </w:r>
            <w:r>
              <w:rPr>
                <w:sz w:val="20"/>
              </w:rPr>
              <w:t xml:space="preserve">, typos in table; 13.6 ‘M’ should be </w:t>
            </w:r>
            <w:r w:rsidRPr="002569C3">
              <w:rPr>
                <w:sz w:val="20"/>
                <w:highlight w:val="yellow"/>
              </w:rPr>
              <w:t>‘---'</w:t>
            </w:r>
            <w:r>
              <w:rPr>
                <w:sz w:val="20"/>
              </w:rPr>
              <w:t xml:space="preserve">, 13.6.1 ‘M’ should be </w:t>
            </w:r>
            <w:r w:rsidRPr="002569C3">
              <w:rPr>
                <w:sz w:val="20"/>
                <w:highlight w:val="yellow"/>
              </w:rPr>
              <w:t>‘O’</w:t>
            </w:r>
            <w:r>
              <w:rPr>
                <w:sz w:val="20"/>
              </w:rPr>
              <w:t xml:space="preserve">, 13.6.2 ‘O’ should be </w:t>
            </w:r>
            <w:r w:rsidRPr="002569C3">
              <w:rPr>
                <w:sz w:val="20"/>
                <w:highlight w:val="yellow"/>
              </w:rPr>
              <w:t>‘M’</w:t>
            </w:r>
            <w:r>
              <w:rPr>
                <w:sz w:val="20"/>
              </w:rPr>
              <w:t xml:space="preserve">. Column for NorDig </w:t>
            </w:r>
            <w:proofErr w:type="spellStart"/>
            <w:r>
              <w:rPr>
                <w:sz w:val="20"/>
              </w:rPr>
              <w:t>HEVC</w:t>
            </w:r>
            <w:proofErr w:type="spellEnd"/>
            <w:r>
              <w:rPr>
                <w:sz w:val="20"/>
              </w:rPr>
              <w:t xml:space="preserve"> </w:t>
            </w:r>
            <w:proofErr w:type="spellStart"/>
            <w:r>
              <w:rPr>
                <w:sz w:val="20"/>
              </w:rPr>
              <w:t>IRDs</w:t>
            </w:r>
            <w:proofErr w:type="spellEnd"/>
            <w:r>
              <w:rPr>
                <w:sz w:val="20"/>
              </w:rPr>
              <w:t xml:space="preserve"> should be complete.</w:t>
            </w:r>
          </w:p>
        </w:tc>
        <w:tc>
          <w:tcPr>
            <w:tcW w:w="1526" w:type="dxa"/>
          </w:tcPr>
          <w:p w14:paraId="5593F284" w14:textId="471567CE" w:rsidR="004C677A" w:rsidRPr="000B10C4" w:rsidRDefault="004C677A" w:rsidP="004C677A">
            <w:pPr>
              <w:rPr>
                <w:szCs w:val="22"/>
                <w:highlight w:val="yellow"/>
              </w:rPr>
            </w:pPr>
            <w:r w:rsidRPr="000B10C4">
              <w:rPr>
                <w:szCs w:val="22"/>
                <w:highlight w:val="yellow"/>
              </w:rPr>
              <w:t>Peter / editor</w:t>
            </w:r>
          </w:p>
        </w:tc>
      </w:tr>
      <w:tr w:rsidR="004C677A" w:rsidRPr="00C332E0" w14:paraId="39A34342" w14:textId="77777777" w:rsidTr="00887FD6">
        <w:tc>
          <w:tcPr>
            <w:tcW w:w="1365" w:type="dxa"/>
          </w:tcPr>
          <w:p w14:paraId="16EF526B" w14:textId="77777777" w:rsidR="004C677A" w:rsidRDefault="00C45291" w:rsidP="004C677A">
            <w:pPr>
              <w:rPr>
                <w:szCs w:val="22"/>
                <w:highlight w:val="yellow"/>
              </w:rPr>
            </w:pPr>
            <w:r>
              <w:rPr>
                <w:szCs w:val="22"/>
                <w:highlight w:val="yellow"/>
              </w:rPr>
              <w:lastRenderedPageBreak/>
              <w:t>Accessibility</w:t>
            </w:r>
          </w:p>
          <w:p w14:paraId="22F9F728" w14:textId="77777777" w:rsidR="00C45291" w:rsidRPr="00C45291" w:rsidRDefault="00C45291" w:rsidP="00C45291">
            <w:pPr>
              <w:rPr>
                <w:szCs w:val="22"/>
                <w:highlight w:val="yellow"/>
              </w:rPr>
            </w:pPr>
            <w:r w:rsidRPr="00C45291">
              <w:rPr>
                <w:szCs w:val="22"/>
                <w:highlight w:val="yellow"/>
              </w:rPr>
              <w:t>8.7.3</w:t>
            </w:r>
          </w:p>
          <w:p w14:paraId="6A8B80B6" w14:textId="77777777" w:rsidR="00C45291" w:rsidRPr="00C45291" w:rsidRDefault="00C45291" w:rsidP="00C45291">
            <w:pPr>
              <w:rPr>
                <w:szCs w:val="22"/>
                <w:highlight w:val="yellow"/>
              </w:rPr>
            </w:pPr>
            <w:r w:rsidRPr="00C45291">
              <w:rPr>
                <w:szCs w:val="22"/>
                <w:highlight w:val="yellow"/>
              </w:rPr>
              <w:t>8.7.4</w:t>
            </w:r>
          </w:p>
          <w:p w14:paraId="04D5B564" w14:textId="77777777" w:rsidR="00C45291" w:rsidRPr="00C45291" w:rsidRDefault="00C45291" w:rsidP="00C45291">
            <w:pPr>
              <w:rPr>
                <w:szCs w:val="22"/>
                <w:highlight w:val="yellow"/>
              </w:rPr>
            </w:pPr>
            <w:r w:rsidRPr="00C45291">
              <w:rPr>
                <w:szCs w:val="22"/>
                <w:highlight w:val="yellow"/>
              </w:rPr>
              <w:t>13.3.2.5</w:t>
            </w:r>
          </w:p>
          <w:p w14:paraId="42B1A3EF" w14:textId="159C66B1" w:rsidR="00C45291" w:rsidRPr="00C6628F" w:rsidRDefault="00C45291" w:rsidP="00C45291">
            <w:pPr>
              <w:rPr>
                <w:szCs w:val="22"/>
                <w:highlight w:val="yellow"/>
              </w:rPr>
            </w:pPr>
            <w:r w:rsidRPr="00C45291">
              <w:rPr>
                <w:szCs w:val="22"/>
                <w:highlight w:val="yellow"/>
              </w:rPr>
              <w:t>13.6.1</w:t>
            </w:r>
          </w:p>
        </w:tc>
        <w:tc>
          <w:tcPr>
            <w:tcW w:w="1679" w:type="dxa"/>
          </w:tcPr>
          <w:p w14:paraId="33EACFAE" w14:textId="7FD30FFC" w:rsidR="004C677A" w:rsidRPr="008F3856" w:rsidRDefault="004C677A" w:rsidP="004C677A">
            <w:pPr>
              <w:rPr>
                <w:szCs w:val="22"/>
                <w:highlight w:val="yellow"/>
              </w:rPr>
            </w:pPr>
            <w:r w:rsidRPr="008F3856">
              <w:rPr>
                <w:szCs w:val="22"/>
                <w:highlight w:val="yellow"/>
              </w:rPr>
              <w:t xml:space="preserve">Updated in main IRD </w:t>
            </w:r>
            <w:proofErr w:type="spellStart"/>
            <w:r w:rsidRPr="008F3856">
              <w:rPr>
                <w:szCs w:val="22"/>
                <w:highlight w:val="yellow"/>
              </w:rPr>
              <w:t>draf</w:t>
            </w:r>
            <w:r w:rsidRPr="0047366D">
              <w:rPr>
                <w:szCs w:val="22"/>
                <w:highlight w:val="yellow"/>
              </w:rPr>
              <w:t>t002</w:t>
            </w:r>
            <w:proofErr w:type="spellEnd"/>
          </w:p>
        </w:tc>
        <w:tc>
          <w:tcPr>
            <w:tcW w:w="4782" w:type="dxa"/>
          </w:tcPr>
          <w:p w14:paraId="4D5D837F" w14:textId="18D0B5CD" w:rsidR="00000508" w:rsidRPr="00000508" w:rsidRDefault="00CA323A" w:rsidP="00000508">
            <w:pPr>
              <w:rPr>
                <w:szCs w:val="22"/>
              </w:rPr>
            </w:pPr>
            <w:r>
              <w:rPr>
                <w:szCs w:val="22"/>
              </w:rPr>
              <w:t>Text update:</w:t>
            </w:r>
            <w:r>
              <w:rPr>
                <w:szCs w:val="22"/>
              </w:rPr>
              <w:br/>
            </w:r>
            <w:r w:rsidRPr="008C7C5C">
              <w:rPr>
                <w:b/>
                <w:bCs/>
                <w:szCs w:val="22"/>
              </w:rPr>
              <w:t>Amendment to NorDig Unified Requirements ver. 3.2.1 specifications concerning accessibility</w:t>
            </w:r>
            <w:r w:rsidRPr="008C7C5C">
              <w:rPr>
                <w:b/>
                <w:bCs/>
                <w:szCs w:val="22"/>
              </w:rPr>
              <w:t xml:space="preserve"> (Nov. 2024)</w:t>
            </w:r>
            <w:r w:rsidR="004245E8">
              <w:rPr>
                <w:b/>
                <w:bCs/>
                <w:szCs w:val="22"/>
              </w:rPr>
              <w:t>;</w:t>
            </w:r>
            <w:r w:rsidR="008C7C5C">
              <w:rPr>
                <w:szCs w:val="22"/>
              </w:rPr>
              <w:br/>
            </w:r>
            <w:r w:rsidR="001A2B25">
              <w:rPr>
                <w:szCs w:val="22"/>
              </w:rPr>
              <w:br/>
            </w:r>
            <w:r w:rsidR="00000508" w:rsidRPr="00F57DBA">
              <w:rPr>
                <w:b/>
                <w:bCs/>
                <w:szCs w:val="22"/>
              </w:rPr>
              <w:t>8.7.3 Accessibility</w:t>
            </w:r>
            <w:r w:rsidR="00F57DBA">
              <w:rPr>
                <w:b/>
                <w:bCs/>
                <w:szCs w:val="22"/>
              </w:rPr>
              <w:br/>
            </w:r>
            <w:r w:rsidR="00000508" w:rsidRPr="00000508">
              <w:rPr>
                <w:szCs w:val="22"/>
              </w:rPr>
              <w:t xml:space="preserve">Functionality which is directly related to accessibility features (Subtitles, Supplementary audio, Dialogue Enhancement, Talking menus etc.) should also be implemented in an easily accessible area </w:t>
            </w:r>
            <w:r w:rsidR="00000508" w:rsidRPr="008C7C5C">
              <w:rPr>
                <w:szCs w:val="22"/>
                <w:highlight w:val="yellow"/>
              </w:rPr>
              <w:t xml:space="preserve">at </w:t>
            </w:r>
            <w:r w:rsidR="00000508" w:rsidRPr="008C7C5C">
              <w:rPr>
                <w:strike/>
                <w:szCs w:val="22"/>
                <w:highlight w:val="yellow"/>
              </w:rPr>
              <w:t>of</w:t>
            </w:r>
            <w:r w:rsidR="00000508" w:rsidRPr="00000508">
              <w:rPr>
                <w:szCs w:val="22"/>
              </w:rPr>
              <w:t xml:space="preserve"> any IRD</w:t>
            </w:r>
          </w:p>
          <w:p w14:paraId="178A6CB1" w14:textId="77777777" w:rsidR="00000508" w:rsidRPr="00000508" w:rsidRDefault="00000508" w:rsidP="00000508">
            <w:pPr>
              <w:rPr>
                <w:szCs w:val="22"/>
              </w:rPr>
            </w:pPr>
            <w:r w:rsidRPr="00F12D00">
              <w:rPr>
                <w:szCs w:val="22"/>
                <w:highlight w:val="yellow"/>
              </w:rPr>
              <w:t>User Interface / Remote Control.</w:t>
            </w:r>
            <w:r w:rsidRPr="00000508">
              <w:rPr>
                <w:szCs w:val="22"/>
              </w:rPr>
              <w:t xml:space="preserve"> See chapter 13.6</w:t>
            </w:r>
          </w:p>
          <w:p w14:paraId="0C484519" w14:textId="52267BA9" w:rsidR="00000508" w:rsidRPr="00000508" w:rsidRDefault="00000508" w:rsidP="00000508">
            <w:pPr>
              <w:rPr>
                <w:szCs w:val="22"/>
              </w:rPr>
            </w:pPr>
            <w:r w:rsidRPr="00F12D00">
              <w:rPr>
                <w:szCs w:val="22"/>
                <w:highlight w:val="yellow"/>
              </w:rPr>
              <w:t>It is recommended that the manufacturer on for example their developer website includes information about remote controls and in particular accessibility features and services so that the development of special remote controls for accessibility services can be done as easily and correctly as possible.</w:t>
            </w:r>
            <w:r w:rsidRPr="00000508">
              <w:rPr>
                <w:szCs w:val="22"/>
              </w:rPr>
              <w:t xml:space="preserve">  </w:t>
            </w:r>
          </w:p>
          <w:p w14:paraId="4B8F873B" w14:textId="77777777" w:rsidR="00000508" w:rsidRPr="00F57DBA" w:rsidRDefault="00000508" w:rsidP="00000508">
            <w:pPr>
              <w:rPr>
                <w:b/>
                <w:bCs/>
                <w:szCs w:val="22"/>
              </w:rPr>
            </w:pPr>
            <w:r w:rsidRPr="00F57DBA">
              <w:rPr>
                <w:b/>
                <w:bCs/>
                <w:szCs w:val="22"/>
              </w:rPr>
              <w:t>8.7.4 Grouping of User Control settings</w:t>
            </w:r>
          </w:p>
          <w:p w14:paraId="4B9A92CE" w14:textId="63E80F41" w:rsidR="00000508" w:rsidRPr="00000508" w:rsidRDefault="00000508" w:rsidP="004245E8">
            <w:pPr>
              <w:rPr>
                <w:szCs w:val="22"/>
              </w:rPr>
            </w:pPr>
            <w:r w:rsidRPr="00000508">
              <w:rPr>
                <w:szCs w:val="22"/>
              </w:rPr>
              <w:t xml:space="preserve">NorDig recommends device manufacturers to use good practice </w:t>
            </w:r>
            <w:r w:rsidR="004245E8">
              <w:rPr>
                <w:szCs w:val="22"/>
              </w:rPr>
              <w:t>….</w:t>
            </w:r>
          </w:p>
          <w:p w14:paraId="03FED8DC" w14:textId="77777777" w:rsidR="00000508" w:rsidRPr="00000508" w:rsidRDefault="00000508" w:rsidP="00000508">
            <w:pPr>
              <w:rPr>
                <w:szCs w:val="22"/>
              </w:rPr>
            </w:pPr>
            <w:r w:rsidRPr="00000508">
              <w:rPr>
                <w:szCs w:val="22"/>
              </w:rPr>
              <w:t>-</w:t>
            </w:r>
            <w:r w:rsidRPr="00000508">
              <w:rPr>
                <w:szCs w:val="22"/>
              </w:rPr>
              <w:tab/>
            </w:r>
            <w:r w:rsidRPr="00F12D00">
              <w:rPr>
                <w:szCs w:val="22"/>
                <w:highlight w:val="yellow"/>
              </w:rPr>
              <w:t>Accessibility buttons being grouped (e.g. Audio description and Subtitling)</w:t>
            </w:r>
          </w:p>
          <w:p w14:paraId="1C911971" w14:textId="77777777" w:rsidR="00141AAF" w:rsidRDefault="00000508" w:rsidP="00000508">
            <w:pPr>
              <w:rPr>
                <w:szCs w:val="22"/>
              </w:rPr>
            </w:pPr>
            <w:r w:rsidRPr="00F57DBA">
              <w:rPr>
                <w:b/>
                <w:bCs/>
                <w:szCs w:val="22"/>
              </w:rPr>
              <w:t>13.3.2.5 ESG presentation filtering of EIT data</w:t>
            </w:r>
            <w:r w:rsidR="00F57DBA">
              <w:rPr>
                <w:szCs w:val="22"/>
              </w:rPr>
              <w:br/>
            </w:r>
            <w:r w:rsidRPr="00000508">
              <w:rPr>
                <w:szCs w:val="22"/>
              </w:rPr>
              <w:t>The NorDig IRD should provide a function</w:t>
            </w:r>
            <w:r w:rsidR="004245E8">
              <w:rPr>
                <w:szCs w:val="22"/>
              </w:rPr>
              <w:t xml:space="preserve"> …</w:t>
            </w:r>
            <w:r w:rsidRPr="00000508">
              <w:rPr>
                <w:szCs w:val="22"/>
              </w:rPr>
              <w:t xml:space="preserve"> </w:t>
            </w:r>
          </w:p>
          <w:p w14:paraId="218F3994" w14:textId="74452B0A" w:rsidR="00000508" w:rsidRPr="00000508" w:rsidRDefault="00000508" w:rsidP="00000508">
            <w:pPr>
              <w:rPr>
                <w:szCs w:val="22"/>
              </w:rPr>
            </w:pPr>
            <w:r w:rsidRPr="00000508">
              <w:rPr>
                <w:szCs w:val="22"/>
              </w:rPr>
              <w:t xml:space="preserve">events belonging to the same series (from content identifier descriptor), recommended events referred to by an event, </w:t>
            </w:r>
            <w:r w:rsidRPr="00962861">
              <w:rPr>
                <w:szCs w:val="22"/>
                <w:highlight w:val="yellow"/>
              </w:rPr>
              <w:t>accessibility events (from component descriptor like audio description and hard of hearing component types)</w:t>
            </w:r>
            <w:r w:rsidRPr="00000508">
              <w:rPr>
                <w:szCs w:val="22"/>
              </w:rPr>
              <w:t xml:space="preserve"> and to search events using keywords (from description).</w:t>
            </w:r>
          </w:p>
          <w:p w14:paraId="6326A5E5" w14:textId="2C6D4634" w:rsidR="00000508" w:rsidRPr="00000508" w:rsidRDefault="00000508" w:rsidP="00000508">
            <w:pPr>
              <w:rPr>
                <w:szCs w:val="22"/>
              </w:rPr>
            </w:pPr>
            <w:r w:rsidRPr="00F57DBA">
              <w:rPr>
                <w:b/>
                <w:bCs/>
                <w:szCs w:val="22"/>
              </w:rPr>
              <w:t>13.6.1 Accessibility settings</w:t>
            </w:r>
            <w:r w:rsidR="00F57DBA">
              <w:rPr>
                <w:szCs w:val="22"/>
              </w:rPr>
              <w:br/>
            </w:r>
            <w:r w:rsidRPr="00000508">
              <w:rPr>
                <w:szCs w:val="22"/>
              </w:rPr>
              <w:t>The NorDig IRD should support easy access to</w:t>
            </w:r>
            <w:r w:rsidR="006E52EF">
              <w:rPr>
                <w:szCs w:val="22"/>
              </w:rPr>
              <w:t xml:space="preserve"> …</w:t>
            </w:r>
            <w:r w:rsidRPr="00000508">
              <w:rPr>
                <w:szCs w:val="22"/>
              </w:rPr>
              <w:t xml:space="preserve"> settings for Accessibility Services by:</w:t>
            </w:r>
            <w:r w:rsidR="00141AAF">
              <w:rPr>
                <w:szCs w:val="22"/>
              </w:rPr>
              <w:br/>
            </w:r>
            <w:r w:rsidRPr="00000508">
              <w:rPr>
                <w:szCs w:val="22"/>
              </w:rPr>
              <w:t>•</w:t>
            </w:r>
            <w:r w:rsidRPr="00000508">
              <w:rPr>
                <w:szCs w:val="22"/>
              </w:rPr>
              <w:tab/>
              <w:t xml:space="preserve">Grouping Accessibility settings together within the IRD's user interface </w:t>
            </w:r>
            <w:r w:rsidRPr="00962861">
              <w:rPr>
                <w:szCs w:val="22"/>
                <w:highlight w:val="yellow"/>
              </w:rPr>
              <w:t>for easy access to accessibility services.</w:t>
            </w:r>
          </w:p>
          <w:p w14:paraId="5CB73607" w14:textId="77777777" w:rsidR="00000508" w:rsidRPr="00000508" w:rsidRDefault="00000508" w:rsidP="00000508">
            <w:pPr>
              <w:rPr>
                <w:szCs w:val="22"/>
              </w:rPr>
            </w:pPr>
            <w:r w:rsidRPr="00000508">
              <w:rPr>
                <w:szCs w:val="22"/>
              </w:rPr>
              <w:t>See 8.7.5</w:t>
            </w:r>
          </w:p>
          <w:p w14:paraId="522E2778" w14:textId="6AA8C47D" w:rsidR="004C677A" w:rsidRPr="00141AAF" w:rsidRDefault="00000508" w:rsidP="004C677A">
            <w:pPr>
              <w:rPr>
                <w:strike/>
                <w:szCs w:val="22"/>
              </w:rPr>
            </w:pPr>
            <w:r w:rsidRPr="00962861">
              <w:rPr>
                <w:strike/>
                <w:szCs w:val="22"/>
                <w:highlight w:val="yellow"/>
              </w:rPr>
              <w:t xml:space="preserve">Note 1: Only applicable/mandatory for NorDig </w:t>
            </w:r>
            <w:proofErr w:type="spellStart"/>
            <w:r w:rsidRPr="00962861">
              <w:rPr>
                <w:strike/>
                <w:szCs w:val="22"/>
                <w:highlight w:val="yellow"/>
              </w:rPr>
              <w:t>HEVC</w:t>
            </w:r>
            <w:proofErr w:type="spellEnd"/>
            <w:r w:rsidRPr="00962861">
              <w:rPr>
                <w:strike/>
                <w:szCs w:val="22"/>
                <w:highlight w:val="yellow"/>
              </w:rPr>
              <w:t xml:space="preserve"> IRD.</w:t>
            </w:r>
          </w:p>
        </w:tc>
        <w:tc>
          <w:tcPr>
            <w:tcW w:w="1526" w:type="dxa"/>
          </w:tcPr>
          <w:p w14:paraId="4266AC00" w14:textId="77777777" w:rsidR="004C677A" w:rsidRDefault="004C677A" w:rsidP="004C677A">
            <w:pPr>
              <w:rPr>
                <w:szCs w:val="22"/>
                <w:highlight w:val="yellow"/>
              </w:rPr>
            </w:pPr>
            <w:r w:rsidRPr="000B10C4">
              <w:rPr>
                <w:szCs w:val="22"/>
                <w:highlight w:val="yellow"/>
              </w:rPr>
              <w:t>Peter / editor</w:t>
            </w:r>
          </w:p>
          <w:p w14:paraId="7278AC74" w14:textId="77777777" w:rsidR="009F2759" w:rsidRDefault="009F2759" w:rsidP="004C677A">
            <w:pPr>
              <w:rPr>
                <w:szCs w:val="22"/>
                <w:highlight w:val="yellow"/>
              </w:rPr>
            </w:pPr>
            <w:r w:rsidRPr="009F2759">
              <w:rPr>
                <w:szCs w:val="22"/>
              </w:rPr>
              <w:t>Note:</w:t>
            </w:r>
            <w:r>
              <w:rPr>
                <w:szCs w:val="22"/>
                <w:highlight w:val="yellow"/>
              </w:rPr>
              <w:t xml:space="preserve"> </w:t>
            </w:r>
          </w:p>
          <w:p w14:paraId="4FACF797" w14:textId="2C4BD303" w:rsidR="00A1156B" w:rsidRPr="000B10C4" w:rsidRDefault="00A1156B" w:rsidP="004C677A">
            <w:pPr>
              <w:rPr>
                <w:szCs w:val="22"/>
                <w:highlight w:val="yellow"/>
              </w:rPr>
            </w:pPr>
            <w:r w:rsidRPr="00647FB7">
              <w:rPr>
                <w:szCs w:val="22"/>
              </w:rPr>
              <w:t xml:space="preserve">Numbers of subchapter level 3 updated from </w:t>
            </w:r>
            <w:r w:rsidR="00647FB7" w:rsidRPr="00647FB7">
              <w:rPr>
                <w:szCs w:val="22"/>
              </w:rPr>
              <w:t>8.7.3 (Group</w:t>
            </w:r>
            <w:r w:rsidR="00647FB7">
              <w:rPr>
                <w:szCs w:val="22"/>
              </w:rPr>
              <w:t>i</w:t>
            </w:r>
            <w:r w:rsidR="00647FB7" w:rsidRPr="00647FB7">
              <w:rPr>
                <w:szCs w:val="22"/>
              </w:rPr>
              <w:t>ng of User Control settings is now own subchapter)</w:t>
            </w:r>
          </w:p>
        </w:tc>
      </w:tr>
      <w:tr w:rsidR="009F7B47" w:rsidRPr="00C332E0" w14:paraId="1B33D168" w14:textId="77777777" w:rsidTr="00887FD6">
        <w:tc>
          <w:tcPr>
            <w:tcW w:w="1365" w:type="dxa"/>
          </w:tcPr>
          <w:p w14:paraId="0BE2B53E" w14:textId="0EB9F1F8" w:rsidR="009F7B47" w:rsidRDefault="009F7B47" w:rsidP="009F7B47">
            <w:pPr>
              <w:rPr>
                <w:szCs w:val="22"/>
                <w:highlight w:val="yellow"/>
              </w:rPr>
            </w:pPr>
            <w:r>
              <w:rPr>
                <w:szCs w:val="22"/>
                <w:highlight w:val="yellow"/>
              </w:rPr>
              <w:t xml:space="preserve">Document History </w:t>
            </w:r>
          </w:p>
        </w:tc>
        <w:tc>
          <w:tcPr>
            <w:tcW w:w="1679" w:type="dxa"/>
          </w:tcPr>
          <w:p w14:paraId="134FBD0E" w14:textId="29B84560" w:rsidR="009F7B47" w:rsidRPr="008F3856" w:rsidRDefault="009F7B47" w:rsidP="009F7B47">
            <w:pPr>
              <w:rPr>
                <w:szCs w:val="22"/>
                <w:highlight w:val="yellow"/>
              </w:rPr>
            </w:pPr>
            <w:r w:rsidRPr="008F3856">
              <w:rPr>
                <w:szCs w:val="22"/>
                <w:highlight w:val="yellow"/>
              </w:rPr>
              <w:t xml:space="preserve">Updated in main IRD </w:t>
            </w:r>
            <w:proofErr w:type="spellStart"/>
            <w:r w:rsidRPr="008F3856">
              <w:rPr>
                <w:szCs w:val="22"/>
                <w:highlight w:val="yellow"/>
              </w:rPr>
              <w:t>draf</w:t>
            </w:r>
            <w:r w:rsidRPr="0047366D">
              <w:rPr>
                <w:szCs w:val="22"/>
                <w:highlight w:val="yellow"/>
              </w:rPr>
              <w:t>t002</w:t>
            </w:r>
            <w:proofErr w:type="spellEnd"/>
          </w:p>
        </w:tc>
        <w:tc>
          <w:tcPr>
            <w:tcW w:w="4782" w:type="dxa"/>
          </w:tcPr>
          <w:p w14:paraId="75147808" w14:textId="1B3BA9D0" w:rsidR="009F7B47" w:rsidRDefault="009F7B47" w:rsidP="009F7B47">
            <w:pPr>
              <w:rPr>
                <w:szCs w:val="22"/>
              </w:rPr>
            </w:pPr>
            <w:r>
              <w:rPr>
                <w:szCs w:val="22"/>
              </w:rPr>
              <w:t xml:space="preserve">Text updated but no completed. </w:t>
            </w:r>
          </w:p>
        </w:tc>
        <w:tc>
          <w:tcPr>
            <w:tcW w:w="1526" w:type="dxa"/>
          </w:tcPr>
          <w:p w14:paraId="2D4DC2B8" w14:textId="6E1477D2" w:rsidR="009F7B47" w:rsidRPr="000B10C4" w:rsidRDefault="009F7B47" w:rsidP="009F7B47">
            <w:pPr>
              <w:rPr>
                <w:szCs w:val="22"/>
                <w:highlight w:val="yellow"/>
              </w:rPr>
            </w:pPr>
            <w:r w:rsidRPr="000B10C4">
              <w:rPr>
                <w:szCs w:val="22"/>
                <w:highlight w:val="yellow"/>
              </w:rPr>
              <w:t>Peter / editor</w:t>
            </w:r>
          </w:p>
        </w:tc>
      </w:tr>
    </w:tbl>
    <w:p w14:paraId="3A895467" w14:textId="48AE20FD" w:rsidR="00A82531" w:rsidRDefault="00A82531" w:rsidP="00D90738">
      <w:pPr>
        <w:rPr>
          <w:sz w:val="24"/>
        </w:rPr>
      </w:pPr>
    </w:p>
    <w:p w14:paraId="7D4E1757" w14:textId="77777777" w:rsidR="00A82531" w:rsidRDefault="00A82531" w:rsidP="00D90738">
      <w:pPr>
        <w:rPr>
          <w:sz w:val="24"/>
        </w:rPr>
      </w:pPr>
    </w:p>
    <w:p w14:paraId="3732F58B" w14:textId="77777777" w:rsidR="00A82531" w:rsidRDefault="00A82531" w:rsidP="00D90738">
      <w:pPr>
        <w:rPr>
          <w:sz w:val="24"/>
        </w:rPr>
      </w:pPr>
    </w:p>
    <w:bookmarkStart w:id="1" w:name="_Toc419181341"/>
    <w:bookmarkStart w:id="2" w:name="_Toc427573407"/>
    <w:bookmarkStart w:id="3" w:name="_Ref478451205"/>
    <w:bookmarkStart w:id="4" w:name="_Ref478451208"/>
    <w:bookmarkStart w:id="5" w:name="_Ref478451212"/>
    <w:bookmarkStart w:id="6" w:name="_Ref479996614"/>
    <w:bookmarkStart w:id="7" w:name="_Ref130050813"/>
    <w:bookmarkStart w:id="8" w:name="_Ref130050821"/>
    <w:bookmarkStart w:id="9" w:name="_Toc130051293"/>
    <w:p w14:paraId="148869B5" w14:textId="34B5CB7F" w:rsidR="00016989" w:rsidRDefault="00DE5712">
      <w:pPr>
        <w:pStyle w:val="Indholdsfortegnelse1"/>
        <w:rPr>
          <w:rFonts w:asciiTheme="minorHAnsi" w:eastAsiaTheme="minorEastAsia" w:hAnsiTheme="minorHAnsi" w:cstheme="minorBidi"/>
          <w:noProof/>
          <w:kern w:val="2"/>
          <w:szCs w:val="22"/>
          <w:lang w:val="da-DK" w:eastAsia="da-DK"/>
          <w14:ligatures w14:val="standardContextual"/>
        </w:rPr>
      </w:pPr>
      <w:r w:rsidRPr="00333840">
        <w:fldChar w:fldCharType="begin"/>
      </w:r>
      <w:r w:rsidRPr="00333840">
        <w:instrText xml:space="preserve"> TOC \o "1-2" \h \z \u \t "Heading 3_HIDDEN;3" </w:instrText>
      </w:r>
      <w:r w:rsidRPr="00333840">
        <w:fldChar w:fldCharType="separate"/>
      </w:r>
      <w:hyperlink w:anchor="_Toc151560693" w:history="1">
        <w:r w:rsidR="00016989" w:rsidRPr="003B1F71">
          <w:rPr>
            <w:rStyle w:val="Hyperlink"/>
            <w:noProof/>
          </w:rPr>
          <w:t>1</w:t>
        </w:r>
        <w:r w:rsidR="00016989">
          <w:rPr>
            <w:rFonts w:asciiTheme="minorHAnsi" w:eastAsiaTheme="minorEastAsia" w:hAnsiTheme="minorHAnsi" w:cstheme="minorBidi"/>
            <w:noProof/>
            <w:kern w:val="2"/>
            <w:szCs w:val="22"/>
            <w:lang w:val="da-DK" w:eastAsia="da-DK"/>
            <w14:ligatures w14:val="standardContextual"/>
          </w:rPr>
          <w:tab/>
        </w:r>
        <w:r w:rsidR="00016989" w:rsidRPr="003B1F71">
          <w:rPr>
            <w:rStyle w:val="Hyperlink"/>
            <w:noProof/>
          </w:rPr>
          <w:t>Introduction</w:t>
        </w:r>
        <w:r w:rsidR="00016989">
          <w:rPr>
            <w:noProof/>
            <w:webHidden/>
          </w:rPr>
          <w:tab/>
        </w:r>
        <w:r w:rsidR="00016989">
          <w:rPr>
            <w:noProof/>
            <w:webHidden/>
          </w:rPr>
          <w:fldChar w:fldCharType="begin"/>
        </w:r>
        <w:r w:rsidR="00016989">
          <w:rPr>
            <w:noProof/>
            <w:webHidden/>
          </w:rPr>
          <w:instrText xml:space="preserve"> PAGEREF _Toc151560693 \h </w:instrText>
        </w:r>
        <w:r w:rsidR="00016989">
          <w:rPr>
            <w:noProof/>
            <w:webHidden/>
          </w:rPr>
        </w:r>
        <w:r w:rsidR="00016989">
          <w:rPr>
            <w:noProof/>
            <w:webHidden/>
          </w:rPr>
          <w:fldChar w:fldCharType="separate"/>
        </w:r>
        <w:r w:rsidR="00016989">
          <w:rPr>
            <w:noProof/>
            <w:webHidden/>
          </w:rPr>
          <w:t>5</w:t>
        </w:r>
        <w:r w:rsidR="00016989">
          <w:rPr>
            <w:noProof/>
            <w:webHidden/>
          </w:rPr>
          <w:fldChar w:fldCharType="end"/>
        </w:r>
      </w:hyperlink>
    </w:p>
    <w:p w14:paraId="504BF8FA" w14:textId="5F1C8ED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4" w:history="1">
        <w:r w:rsidRPr="003B1F71">
          <w:rPr>
            <w:rStyle w:val="Hyperlink"/>
            <w:noProof/>
          </w:rPr>
          <w:t>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Scope</w:t>
        </w:r>
        <w:r>
          <w:rPr>
            <w:noProof/>
            <w:webHidden/>
          </w:rPr>
          <w:tab/>
        </w:r>
        <w:r>
          <w:rPr>
            <w:noProof/>
            <w:webHidden/>
          </w:rPr>
          <w:fldChar w:fldCharType="begin"/>
        </w:r>
        <w:r>
          <w:rPr>
            <w:noProof/>
            <w:webHidden/>
          </w:rPr>
          <w:instrText xml:space="preserve"> PAGEREF _Toc151560694 \h </w:instrText>
        </w:r>
        <w:r>
          <w:rPr>
            <w:noProof/>
            <w:webHidden/>
          </w:rPr>
        </w:r>
        <w:r>
          <w:rPr>
            <w:noProof/>
            <w:webHidden/>
          </w:rPr>
          <w:fldChar w:fldCharType="separate"/>
        </w:r>
        <w:r>
          <w:rPr>
            <w:noProof/>
            <w:webHidden/>
          </w:rPr>
          <w:t>5</w:t>
        </w:r>
        <w:r>
          <w:rPr>
            <w:noProof/>
            <w:webHidden/>
          </w:rPr>
          <w:fldChar w:fldCharType="end"/>
        </w:r>
      </w:hyperlink>
    </w:p>
    <w:p w14:paraId="0D9B7FD1" w14:textId="7B7A48FF" w:rsidR="00016989" w:rsidRDefault="00016989">
      <w:pPr>
        <w:pStyle w:val="Indholdsfortegnelse2"/>
        <w:rPr>
          <w:rFonts w:asciiTheme="minorHAnsi" w:eastAsiaTheme="minorEastAsia" w:hAnsiTheme="minorHAnsi" w:cstheme="minorBidi"/>
          <w:noProof/>
          <w:kern w:val="2"/>
          <w:szCs w:val="22"/>
          <w:lang w:val="da-DK" w:eastAsia="da-DK"/>
          <w14:ligatures w14:val="standardContextual"/>
        </w:rPr>
      </w:pPr>
      <w:hyperlink w:anchor="_Toc151560695" w:history="1">
        <w:r w:rsidRPr="003B1F71">
          <w:rPr>
            <w:rStyle w:val="Hyperlink"/>
            <w:noProof/>
          </w:rPr>
          <w:t>Document History</w:t>
        </w:r>
        <w:r>
          <w:rPr>
            <w:noProof/>
            <w:webHidden/>
          </w:rPr>
          <w:tab/>
        </w:r>
        <w:r>
          <w:rPr>
            <w:noProof/>
            <w:webHidden/>
          </w:rPr>
          <w:fldChar w:fldCharType="begin"/>
        </w:r>
        <w:r>
          <w:rPr>
            <w:noProof/>
            <w:webHidden/>
          </w:rPr>
          <w:instrText xml:space="preserve"> PAGEREF _Toc151560695 \h </w:instrText>
        </w:r>
        <w:r>
          <w:rPr>
            <w:noProof/>
            <w:webHidden/>
          </w:rPr>
        </w:r>
        <w:r>
          <w:rPr>
            <w:noProof/>
            <w:webHidden/>
          </w:rPr>
          <w:fldChar w:fldCharType="separate"/>
        </w:r>
        <w:r>
          <w:rPr>
            <w:noProof/>
            <w:webHidden/>
          </w:rPr>
          <w:t>7</w:t>
        </w:r>
        <w:r>
          <w:rPr>
            <w:noProof/>
            <w:webHidden/>
          </w:rPr>
          <w:fldChar w:fldCharType="end"/>
        </w:r>
      </w:hyperlink>
    </w:p>
    <w:p w14:paraId="2183251B" w14:textId="3694FBA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6" w:history="1">
        <w:r w:rsidRPr="003B1F71">
          <w:rPr>
            <w:rStyle w:val="Hyperlink"/>
            <w:noProof/>
          </w:rPr>
          <w:t>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Terminology</w:t>
        </w:r>
        <w:r>
          <w:rPr>
            <w:noProof/>
            <w:webHidden/>
          </w:rPr>
          <w:tab/>
        </w:r>
        <w:r>
          <w:rPr>
            <w:noProof/>
            <w:webHidden/>
          </w:rPr>
          <w:fldChar w:fldCharType="begin"/>
        </w:r>
        <w:r>
          <w:rPr>
            <w:noProof/>
            <w:webHidden/>
          </w:rPr>
          <w:instrText xml:space="preserve"> PAGEREF _Toc151560696 \h </w:instrText>
        </w:r>
        <w:r>
          <w:rPr>
            <w:noProof/>
            <w:webHidden/>
          </w:rPr>
        </w:r>
        <w:r>
          <w:rPr>
            <w:noProof/>
            <w:webHidden/>
          </w:rPr>
          <w:fldChar w:fldCharType="separate"/>
        </w:r>
        <w:r>
          <w:rPr>
            <w:noProof/>
            <w:webHidden/>
          </w:rPr>
          <w:t>12</w:t>
        </w:r>
        <w:r>
          <w:rPr>
            <w:noProof/>
            <w:webHidden/>
          </w:rPr>
          <w:fldChar w:fldCharType="end"/>
        </w:r>
      </w:hyperlink>
    </w:p>
    <w:p w14:paraId="3F334EC8" w14:textId="6D5020A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7" w:history="1">
        <w:r w:rsidRPr="003B1F71">
          <w:rPr>
            <w:rStyle w:val="Hyperlink"/>
            <w:noProof/>
          </w:rPr>
          <w:t>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Definitions</w:t>
        </w:r>
        <w:r>
          <w:rPr>
            <w:noProof/>
            <w:webHidden/>
          </w:rPr>
          <w:tab/>
        </w:r>
        <w:r>
          <w:rPr>
            <w:noProof/>
            <w:webHidden/>
          </w:rPr>
          <w:fldChar w:fldCharType="begin"/>
        </w:r>
        <w:r>
          <w:rPr>
            <w:noProof/>
            <w:webHidden/>
          </w:rPr>
          <w:instrText xml:space="preserve"> PAGEREF _Toc151560697 \h </w:instrText>
        </w:r>
        <w:r>
          <w:rPr>
            <w:noProof/>
            <w:webHidden/>
          </w:rPr>
        </w:r>
        <w:r>
          <w:rPr>
            <w:noProof/>
            <w:webHidden/>
          </w:rPr>
          <w:fldChar w:fldCharType="separate"/>
        </w:r>
        <w:r>
          <w:rPr>
            <w:noProof/>
            <w:webHidden/>
          </w:rPr>
          <w:t>12</w:t>
        </w:r>
        <w:r>
          <w:rPr>
            <w:noProof/>
            <w:webHidden/>
          </w:rPr>
          <w:fldChar w:fldCharType="end"/>
        </w:r>
      </w:hyperlink>
    </w:p>
    <w:p w14:paraId="2E621D8F" w14:textId="3643869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8" w:history="1">
        <w:r w:rsidRPr="003B1F71">
          <w:rPr>
            <w:rStyle w:val="Hyperlink"/>
            <w:noProof/>
          </w:rPr>
          <w:t>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References</w:t>
        </w:r>
        <w:r>
          <w:rPr>
            <w:noProof/>
            <w:webHidden/>
          </w:rPr>
          <w:tab/>
        </w:r>
        <w:r>
          <w:rPr>
            <w:noProof/>
            <w:webHidden/>
          </w:rPr>
          <w:fldChar w:fldCharType="begin"/>
        </w:r>
        <w:r>
          <w:rPr>
            <w:noProof/>
            <w:webHidden/>
          </w:rPr>
          <w:instrText xml:space="preserve"> PAGEREF _Toc151560698 \h </w:instrText>
        </w:r>
        <w:r>
          <w:rPr>
            <w:noProof/>
            <w:webHidden/>
          </w:rPr>
        </w:r>
        <w:r>
          <w:rPr>
            <w:noProof/>
            <w:webHidden/>
          </w:rPr>
          <w:fldChar w:fldCharType="separate"/>
        </w:r>
        <w:r>
          <w:rPr>
            <w:noProof/>
            <w:webHidden/>
          </w:rPr>
          <w:t>14</w:t>
        </w:r>
        <w:r>
          <w:rPr>
            <w:noProof/>
            <w:webHidden/>
          </w:rPr>
          <w:fldChar w:fldCharType="end"/>
        </w:r>
      </w:hyperlink>
    </w:p>
    <w:p w14:paraId="0514B4B2" w14:textId="7226F7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9" w:history="1">
        <w:r w:rsidRPr="003B1F71">
          <w:rPr>
            <w:rStyle w:val="Hyperlink"/>
            <w:noProof/>
          </w:rPr>
          <w:t>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List of Abbreviations</w:t>
        </w:r>
        <w:r>
          <w:rPr>
            <w:noProof/>
            <w:webHidden/>
          </w:rPr>
          <w:tab/>
        </w:r>
        <w:r>
          <w:rPr>
            <w:noProof/>
            <w:webHidden/>
          </w:rPr>
          <w:fldChar w:fldCharType="begin"/>
        </w:r>
        <w:r>
          <w:rPr>
            <w:noProof/>
            <w:webHidden/>
          </w:rPr>
          <w:instrText xml:space="preserve"> PAGEREF _Toc151560699 \h </w:instrText>
        </w:r>
        <w:r>
          <w:rPr>
            <w:noProof/>
            <w:webHidden/>
          </w:rPr>
        </w:r>
        <w:r>
          <w:rPr>
            <w:noProof/>
            <w:webHidden/>
          </w:rPr>
          <w:fldChar w:fldCharType="separate"/>
        </w:r>
        <w:r>
          <w:rPr>
            <w:noProof/>
            <w:webHidden/>
          </w:rPr>
          <w:t>20</w:t>
        </w:r>
        <w:r>
          <w:rPr>
            <w:noProof/>
            <w:webHidden/>
          </w:rPr>
          <w:fldChar w:fldCharType="end"/>
        </w:r>
      </w:hyperlink>
    </w:p>
    <w:p w14:paraId="0664B78E" w14:textId="579C56D4"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00"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Features of the NorDig IRD</w:t>
        </w:r>
        <w:r>
          <w:rPr>
            <w:noProof/>
            <w:webHidden/>
          </w:rPr>
          <w:tab/>
        </w:r>
        <w:r>
          <w:rPr>
            <w:noProof/>
            <w:webHidden/>
          </w:rPr>
          <w:fldChar w:fldCharType="begin"/>
        </w:r>
        <w:r>
          <w:rPr>
            <w:noProof/>
            <w:webHidden/>
          </w:rPr>
          <w:instrText xml:space="preserve"> PAGEREF _Toc151560700 \h </w:instrText>
        </w:r>
        <w:r>
          <w:rPr>
            <w:noProof/>
            <w:webHidden/>
          </w:rPr>
        </w:r>
        <w:r>
          <w:rPr>
            <w:noProof/>
            <w:webHidden/>
          </w:rPr>
          <w:fldChar w:fldCharType="separate"/>
        </w:r>
        <w:r>
          <w:rPr>
            <w:noProof/>
            <w:webHidden/>
          </w:rPr>
          <w:t>24</w:t>
        </w:r>
        <w:r>
          <w:rPr>
            <w:noProof/>
            <w:webHidden/>
          </w:rPr>
          <w:fldChar w:fldCharType="end"/>
        </w:r>
      </w:hyperlink>
    </w:p>
    <w:p w14:paraId="60E2807A" w14:textId="53A4286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1" w:history="1">
        <w:r w:rsidRPr="003B1F71">
          <w:rPr>
            <w:rStyle w:val="Hyperlink"/>
            <w:noProof/>
          </w:rPr>
          <w:t>2.1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_Toc151560701 \h </w:instrText>
        </w:r>
        <w:r>
          <w:rPr>
            <w:noProof/>
            <w:webHidden/>
          </w:rPr>
        </w:r>
        <w:r>
          <w:rPr>
            <w:noProof/>
            <w:webHidden/>
          </w:rPr>
          <w:fldChar w:fldCharType="separate"/>
        </w:r>
        <w:r>
          <w:rPr>
            <w:noProof/>
            <w:webHidden/>
          </w:rPr>
          <w:t>24</w:t>
        </w:r>
        <w:r>
          <w:rPr>
            <w:noProof/>
            <w:webHidden/>
          </w:rPr>
          <w:fldChar w:fldCharType="end"/>
        </w:r>
      </w:hyperlink>
    </w:p>
    <w:p w14:paraId="6C67A381" w14:textId="1414979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2" w:history="1">
        <w:r w:rsidRPr="003B1F71">
          <w:rPr>
            <w:rStyle w:val="Hyperlink"/>
            <w:noProof/>
          </w:rPr>
          <w:t>2.2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_Toc151560702 \h </w:instrText>
        </w:r>
        <w:r>
          <w:rPr>
            <w:noProof/>
            <w:webHidden/>
          </w:rPr>
        </w:r>
        <w:r>
          <w:rPr>
            <w:noProof/>
            <w:webHidden/>
          </w:rPr>
          <w:fldChar w:fldCharType="separate"/>
        </w:r>
        <w:r>
          <w:rPr>
            <w:noProof/>
            <w:webHidden/>
          </w:rPr>
          <w:t>24</w:t>
        </w:r>
        <w:r>
          <w:rPr>
            <w:noProof/>
            <w:webHidden/>
          </w:rPr>
          <w:fldChar w:fldCharType="end"/>
        </w:r>
      </w:hyperlink>
    </w:p>
    <w:p w14:paraId="5EF88E3D" w14:textId="4B0137B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3" w:history="1">
        <w:r w:rsidRPr="003B1F71">
          <w:rPr>
            <w:rStyle w:val="Hyperlink"/>
            <w:noProof/>
          </w:rPr>
          <w:t>2.3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Hardware and Firmware</w:t>
        </w:r>
        <w:r>
          <w:rPr>
            <w:noProof/>
            <w:webHidden/>
          </w:rPr>
          <w:tab/>
        </w:r>
        <w:r>
          <w:rPr>
            <w:noProof/>
            <w:webHidden/>
          </w:rPr>
          <w:fldChar w:fldCharType="begin"/>
        </w:r>
        <w:r>
          <w:rPr>
            <w:noProof/>
            <w:webHidden/>
          </w:rPr>
          <w:instrText xml:space="preserve"> PAGEREF _Toc151560703 \h </w:instrText>
        </w:r>
        <w:r>
          <w:rPr>
            <w:noProof/>
            <w:webHidden/>
          </w:rPr>
        </w:r>
        <w:r>
          <w:rPr>
            <w:noProof/>
            <w:webHidden/>
          </w:rPr>
          <w:fldChar w:fldCharType="separate"/>
        </w:r>
        <w:r>
          <w:rPr>
            <w:noProof/>
            <w:webHidden/>
          </w:rPr>
          <w:t>25</w:t>
        </w:r>
        <w:r>
          <w:rPr>
            <w:noProof/>
            <w:webHidden/>
          </w:rPr>
          <w:fldChar w:fldCharType="end"/>
        </w:r>
      </w:hyperlink>
    </w:p>
    <w:p w14:paraId="0075961A" w14:textId="3178F29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4" w:history="1">
        <w:r w:rsidRPr="003B1F71">
          <w:rPr>
            <w:rStyle w:val="Hyperlink"/>
            <w:noProof/>
          </w:rPr>
          <w:t>2.4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and API</w:t>
        </w:r>
        <w:r>
          <w:rPr>
            <w:noProof/>
            <w:webHidden/>
          </w:rPr>
          <w:tab/>
        </w:r>
        <w:r>
          <w:rPr>
            <w:noProof/>
            <w:webHidden/>
          </w:rPr>
          <w:fldChar w:fldCharType="begin"/>
        </w:r>
        <w:r>
          <w:rPr>
            <w:noProof/>
            <w:webHidden/>
          </w:rPr>
          <w:instrText xml:space="preserve"> PAGEREF _Toc151560704 \h </w:instrText>
        </w:r>
        <w:r>
          <w:rPr>
            <w:noProof/>
            <w:webHidden/>
          </w:rPr>
        </w:r>
        <w:r>
          <w:rPr>
            <w:noProof/>
            <w:webHidden/>
          </w:rPr>
          <w:fldChar w:fldCharType="separate"/>
        </w:r>
        <w:r>
          <w:rPr>
            <w:noProof/>
            <w:webHidden/>
          </w:rPr>
          <w:t>29</w:t>
        </w:r>
        <w:r>
          <w:rPr>
            <w:noProof/>
            <w:webHidden/>
          </w:rPr>
          <w:fldChar w:fldCharType="end"/>
        </w:r>
      </w:hyperlink>
    </w:p>
    <w:p w14:paraId="3A0C120D" w14:textId="65CA3E1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5" w:history="1">
        <w:r w:rsidRPr="003B1F71">
          <w:rPr>
            <w:rStyle w:val="Hyperlink"/>
            <w:noProof/>
          </w:rPr>
          <w:t>2.5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Product Requirement</w:t>
        </w:r>
        <w:r>
          <w:rPr>
            <w:noProof/>
            <w:webHidden/>
          </w:rPr>
          <w:tab/>
        </w:r>
        <w:r>
          <w:rPr>
            <w:noProof/>
            <w:webHidden/>
          </w:rPr>
          <w:fldChar w:fldCharType="begin"/>
        </w:r>
        <w:r>
          <w:rPr>
            <w:noProof/>
            <w:webHidden/>
          </w:rPr>
          <w:instrText xml:space="preserve"> PAGEREF _Toc151560705 \h </w:instrText>
        </w:r>
        <w:r>
          <w:rPr>
            <w:noProof/>
            <w:webHidden/>
          </w:rPr>
        </w:r>
        <w:r>
          <w:rPr>
            <w:noProof/>
            <w:webHidden/>
          </w:rPr>
          <w:fldChar w:fldCharType="separate"/>
        </w:r>
        <w:r>
          <w:rPr>
            <w:noProof/>
            <w:webHidden/>
          </w:rPr>
          <w:t>30</w:t>
        </w:r>
        <w:r>
          <w:rPr>
            <w:noProof/>
            <w:webHidden/>
          </w:rPr>
          <w:fldChar w:fldCharType="end"/>
        </w:r>
      </w:hyperlink>
    </w:p>
    <w:p w14:paraId="7C1D55CF" w14:textId="464A79C2" w:rsidR="00016989" w:rsidRDefault="00016989">
      <w:pPr>
        <w:pStyle w:val="Indholdsfortegnelse2"/>
        <w:rPr>
          <w:rFonts w:asciiTheme="minorHAnsi" w:eastAsiaTheme="minorEastAsia" w:hAnsiTheme="minorHAnsi" w:cstheme="minorBidi"/>
          <w:noProof/>
          <w:kern w:val="2"/>
          <w:szCs w:val="22"/>
          <w:lang w:val="da-DK" w:eastAsia="da-DK"/>
          <w14:ligatures w14:val="standardContextual"/>
        </w:rPr>
      </w:pPr>
      <w:hyperlink w:anchor="_Toc151560706" w:history="1">
        <w:r w:rsidRPr="003B1F71">
          <w:rPr>
            <w:rStyle w:val="Hyperlink"/>
            <w:noProof/>
          </w:rPr>
          <w:t>PART A: Hardware and Firmware</w:t>
        </w:r>
        <w:r>
          <w:rPr>
            <w:noProof/>
            <w:webHidden/>
          </w:rPr>
          <w:tab/>
        </w:r>
        <w:r>
          <w:rPr>
            <w:noProof/>
            <w:webHidden/>
          </w:rPr>
          <w:fldChar w:fldCharType="begin"/>
        </w:r>
        <w:r>
          <w:rPr>
            <w:noProof/>
            <w:webHidden/>
          </w:rPr>
          <w:instrText xml:space="preserve"> PAGEREF _Toc151560706 \h </w:instrText>
        </w:r>
        <w:r>
          <w:rPr>
            <w:noProof/>
            <w:webHidden/>
          </w:rPr>
        </w:r>
        <w:r>
          <w:rPr>
            <w:noProof/>
            <w:webHidden/>
          </w:rPr>
          <w:fldChar w:fldCharType="separate"/>
        </w:r>
        <w:r>
          <w:rPr>
            <w:noProof/>
            <w:webHidden/>
          </w:rPr>
          <w:t>32</w:t>
        </w:r>
        <w:r>
          <w:rPr>
            <w:noProof/>
            <w:webHidden/>
          </w:rPr>
          <w:fldChar w:fldCharType="end"/>
        </w:r>
      </w:hyperlink>
    </w:p>
    <w:p w14:paraId="0C71F0BF" w14:textId="6F72C602"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07"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Frontend of the NorDig IRD</w:t>
        </w:r>
        <w:r>
          <w:rPr>
            <w:noProof/>
            <w:webHidden/>
          </w:rPr>
          <w:tab/>
        </w:r>
        <w:r>
          <w:rPr>
            <w:noProof/>
            <w:webHidden/>
          </w:rPr>
          <w:fldChar w:fldCharType="begin"/>
        </w:r>
        <w:r>
          <w:rPr>
            <w:noProof/>
            <w:webHidden/>
          </w:rPr>
          <w:instrText xml:space="preserve"> PAGEREF _Toc151560707 \h </w:instrText>
        </w:r>
        <w:r>
          <w:rPr>
            <w:noProof/>
            <w:webHidden/>
          </w:rPr>
        </w:r>
        <w:r>
          <w:rPr>
            <w:noProof/>
            <w:webHidden/>
          </w:rPr>
          <w:fldChar w:fldCharType="separate"/>
        </w:r>
        <w:r>
          <w:rPr>
            <w:noProof/>
            <w:webHidden/>
          </w:rPr>
          <w:t>33</w:t>
        </w:r>
        <w:r>
          <w:rPr>
            <w:noProof/>
            <w:webHidden/>
          </w:rPr>
          <w:fldChar w:fldCharType="end"/>
        </w:r>
      </w:hyperlink>
    </w:p>
    <w:p w14:paraId="0A2D7D52" w14:textId="02AC6C4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8" w:history="1">
        <w:r w:rsidRPr="003B1F71">
          <w:rPr>
            <w:rStyle w:val="Hyperlink"/>
            <w:noProof/>
          </w:rPr>
          <w:t>3.1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Common Features</w:t>
        </w:r>
        <w:r>
          <w:rPr>
            <w:noProof/>
            <w:webHidden/>
          </w:rPr>
          <w:tab/>
        </w:r>
        <w:r>
          <w:rPr>
            <w:noProof/>
            <w:webHidden/>
          </w:rPr>
          <w:fldChar w:fldCharType="begin"/>
        </w:r>
        <w:r>
          <w:rPr>
            <w:noProof/>
            <w:webHidden/>
          </w:rPr>
          <w:instrText xml:space="preserve"> PAGEREF _Toc151560708 \h </w:instrText>
        </w:r>
        <w:r>
          <w:rPr>
            <w:noProof/>
            <w:webHidden/>
          </w:rPr>
        </w:r>
        <w:r>
          <w:rPr>
            <w:noProof/>
            <w:webHidden/>
          </w:rPr>
          <w:fldChar w:fldCharType="separate"/>
        </w:r>
        <w:r>
          <w:rPr>
            <w:noProof/>
            <w:webHidden/>
          </w:rPr>
          <w:t>33</w:t>
        </w:r>
        <w:r>
          <w:rPr>
            <w:noProof/>
            <w:webHidden/>
          </w:rPr>
          <w:fldChar w:fldCharType="end"/>
        </w:r>
      </w:hyperlink>
    </w:p>
    <w:p w14:paraId="0E2D7388" w14:textId="1E4EE89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9" w:history="1">
        <w:r w:rsidRPr="003B1F71">
          <w:rPr>
            <w:rStyle w:val="Hyperlink"/>
            <w:noProof/>
          </w:rPr>
          <w:t>3.2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Satellite Tuner and Demodulator</w:t>
        </w:r>
        <w:r>
          <w:rPr>
            <w:noProof/>
            <w:webHidden/>
          </w:rPr>
          <w:tab/>
        </w:r>
        <w:r>
          <w:rPr>
            <w:noProof/>
            <w:webHidden/>
          </w:rPr>
          <w:fldChar w:fldCharType="begin"/>
        </w:r>
        <w:r>
          <w:rPr>
            <w:noProof/>
            <w:webHidden/>
          </w:rPr>
          <w:instrText xml:space="preserve"> PAGEREF _Toc151560709 \h </w:instrText>
        </w:r>
        <w:r>
          <w:rPr>
            <w:noProof/>
            <w:webHidden/>
          </w:rPr>
        </w:r>
        <w:r>
          <w:rPr>
            <w:noProof/>
            <w:webHidden/>
          </w:rPr>
          <w:fldChar w:fldCharType="separate"/>
        </w:r>
        <w:r>
          <w:rPr>
            <w:noProof/>
            <w:webHidden/>
          </w:rPr>
          <w:t>33</w:t>
        </w:r>
        <w:r>
          <w:rPr>
            <w:noProof/>
            <w:webHidden/>
          </w:rPr>
          <w:fldChar w:fldCharType="end"/>
        </w:r>
      </w:hyperlink>
    </w:p>
    <w:p w14:paraId="00B5D97D" w14:textId="0697D70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0" w:history="1">
        <w:r w:rsidRPr="003B1F71">
          <w:rPr>
            <w:rStyle w:val="Hyperlink"/>
            <w:noProof/>
          </w:rPr>
          <w:t>3.3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Cable Tuner and Demodulator</w:t>
        </w:r>
        <w:r>
          <w:rPr>
            <w:noProof/>
            <w:webHidden/>
          </w:rPr>
          <w:tab/>
        </w:r>
        <w:r>
          <w:rPr>
            <w:noProof/>
            <w:webHidden/>
          </w:rPr>
          <w:fldChar w:fldCharType="begin"/>
        </w:r>
        <w:r>
          <w:rPr>
            <w:noProof/>
            <w:webHidden/>
          </w:rPr>
          <w:instrText xml:space="preserve"> PAGEREF _Toc151560710 \h </w:instrText>
        </w:r>
        <w:r>
          <w:rPr>
            <w:noProof/>
            <w:webHidden/>
          </w:rPr>
        </w:r>
        <w:r>
          <w:rPr>
            <w:noProof/>
            <w:webHidden/>
          </w:rPr>
          <w:fldChar w:fldCharType="separate"/>
        </w:r>
        <w:r>
          <w:rPr>
            <w:noProof/>
            <w:webHidden/>
          </w:rPr>
          <w:t>38</w:t>
        </w:r>
        <w:r>
          <w:rPr>
            <w:noProof/>
            <w:webHidden/>
          </w:rPr>
          <w:fldChar w:fldCharType="end"/>
        </w:r>
      </w:hyperlink>
    </w:p>
    <w:p w14:paraId="5B6542E9" w14:textId="205157A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1" w:history="1">
        <w:r w:rsidRPr="003B1F71">
          <w:rPr>
            <w:rStyle w:val="Hyperlink"/>
            <w:noProof/>
          </w:rPr>
          <w:t>3.4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Terrestrial Tuner and Demodulator</w:t>
        </w:r>
        <w:r>
          <w:rPr>
            <w:noProof/>
            <w:webHidden/>
          </w:rPr>
          <w:tab/>
        </w:r>
        <w:r>
          <w:rPr>
            <w:noProof/>
            <w:webHidden/>
          </w:rPr>
          <w:fldChar w:fldCharType="begin"/>
        </w:r>
        <w:r>
          <w:rPr>
            <w:noProof/>
            <w:webHidden/>
          </w:rPr>
          <w:instrText xml:space="preserve"> PAGEREF _Toc151560711 \h </w:instrText>
        </w:r>
        <w:r>
          <w:rPr>
            <w:noProof/>
            <w:webHidden/>
          </w:rPr>
        </w:r>
        <w:r>
          <w:rPr>
            <w:noProof/>
            <w:webHidden/>
          </w:rPr>
          <w:fldChar w:fldCharType="separate"/>
        </w:r>
        <w:r>
          <w:rPr>
            <w:noProof/>
            <w:webHidden/>
          </w:rPr>
          <w:t>43</w:t>
        </w:r>
        <w:r>
          <w:rPr>
            <w:noProof/>
            <w:webHidden/>
          </w:rPr>
          <w:fldChar w:fldCharType="end"/>
        </w:r>
      </w:hyperlink>
    </w:p>
    <w:p w14:paraId="56C4CED1" w14:textId="0CE4813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2" w:history="1">
        <w:r w:rsidRPr="003B1F71">
          <w:rPr>
            <w:rStyle w:val="Hyperlink"/>
            <w:noProof/>
          </w:rPr>
          <w:t>3.5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IP-based Front-End</w:t>
        </w:r>
        <w:r>
          <w:rPr>
            <w:noProof/>
            <w:webHidden/>
          </w:rPr>
          <w:tab/>
        </w:r>
        <w:r>
          <w:rPr>
            <w:noProof/>
            <w:webHidden/>
          </w:rPr>
          <w:fldChar w:fldCharType="begin"/>
        </w:r>
        <w:r>
          <w:rPr>
            <w:noProof/>
            <w:webHidden/>
          </w:rPr>
          <w:instrText xml:space="preserve"> PAGEREF _Toc151560712 \h </w:instrText>
        </w:r>
        <w:r>
          <w:rPr>
            <w:noProof/>
            <w:webHidden/>
          </w:rPr>
        </w:r>
        <w:r>
          <w:rPr>
            <w:noProof/>
            <w:webHidden/>
          </w:rPr>
          <w:fldChar w:fldCharType="separate"/>
        </w:r>
        <w:r>
          <w:rPr>
            <w:noProof/>
            <w:webHidden/>
          </w:rPr>
          <w:t>66</w:t>
        </w:r>
        <w:r>
          <w:rPr>
            <w:noProof/>
            <w:webHidden/>
          </w:rPr>
          <w:fldChar w:fldCharType="end"/>
        </w:r>
      </w:hyperlink>
    </w:p>
    <w:p w14:paraId="573F1BFD" w14:textId="1A46EA2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13" w:history="1">
        <w:r w:rsidRPr="003B1F71">
          <w:rPr>
            <w:rStyle w:val="Hyperlink"/>
            <w:noProof/>
          </w:rPr>
          <w:t>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MPEG-2 Demultiplexer</w:t>
        </w:r>
        <w:r>
          <w:rPr>
            <w:noProof/>
            <w:webHidden/>
          </w:rPr>
          <w:tab/>
        </w:r>
        <w:r>
          <w:rPr>
            <w:noProof/>
            <w:webHidden/>
          </w:rPr>
          <w:fldChar w:fldCharType="begin"/>
        </w:r>
        <w:r>
          <w:rPr>
            <w:noProof/>
            <w:webHidden/>
          </w:rPr>
          <w:instrText xml:space="preserve"> PAGEREF _Toc151560713 \h </w:instrText>
        </w:r>
        <w:r>
          <w:rPr>
            <w:noProof/>
            <w:webHidden/>
          </w:rPr>
        </w:r>
        <w:r>
          <w:rPr>
            <w:noProof/>
            <w:webHidden/>
          </w:rPr>
          <w:fldChar w:fldCharType="separate"/>
        </w:r>
        <w:r>
          <w:rPr>
            <w:noProof/>
            <w:webHidden/>
          </w:rPr>
          <w:t>68</w:t>
        </w:r>
        <w:r>
          <w:rPr>
            <w:noProof/>
            <w:webHidden/>
          </w:rPr>
          <w:fldChar w:fldCharType="end"/>
        </w:r>
      </w:hyperlink>
    </w:p>
    <w:p w14:paraId="2B21A09D" w14:textId="54DCFC8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4" w:history="1">
        <w:r w:rsidRPr="003B1F71">
          <w:rPr>
            <w:rStyle w:val="Hyperlink"/>
            <w:noProof/>
          </w:rPr>
          <w:t>4.1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_Toc151560714 \h </w:instrText>
        </w:r>
        <w:r>
          <w:rPr>
            <w:noProof/>
            <w:webHidden/>
          </w:rPr>
        </w:r>
        <w:r>
          <w:rPr>
            <w:noProof/>
            <w:webHidden/>
          </w:rPr>
          <w:fldChar w:fldCharType="separate"/>
        </w:r>
        <w:r>
          <w:rPr>
            <w:noProof/>
            <w:webHidden/>
          </w:rPr>
          <w:t>68</w:t>
        </w:r>
        <w:r>
          <w:rPr>
            <w:noProof/>
            <w:webHidden/>
          </w:rPr>
          <w:fldChar w:fldCharType="end"/>
        </w:r>
      </w:hyperlink>
    </w:p>
    <w:p w14:paraId="441B697F" w14:textId="1D3CAE2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5" w:history="1">
        <w:r w:rsidRPr="003B1F71">
          <w:rPr>
            <w:rStyle w:val="Hyperlink"/>
            <w:noProof/>
          </w:rPr>
          <w:t>4.2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DVB Descrambler Performance (for IRD with embedded descrambling)</w:t>
        </w:r>
        <w:r>
          <w:rPr>
            <w:noProof/>
            <w:webHidden/>
          </w:rPr>
          <w:tab/>
        </w:r>
        <w:r>
          <w:rPr>
            <w:noProof/>
            <w:webHidden/>
          </w:rPr>
          <w:fldChar w:fldCharType="begin"/>
        </w:r>
        <w:r>
          <w:rPr>
            <w:noProof/>
            <w:webHidden/>
          </w:rPr>
          <w:instrText xml:space="preserve"> PAGEREF _Toc151560715 \h </w:instrText>
        </w:r>
        <w:r>
          <w:rPr>
            <w:noProof/>
            <w:webHidden/>
          </w:rPr>
        </w:r>
        <w:r>
          <w:rPr>
            <w:noProof/>
            <w:webHidden/>
          </w:rPr>
          <w:fldChar w:fldCharType="separate"/>
        </w:r>
        <w:r>
          <w:rPr>
            <w:noProof/>
            <w:webHidden/>
          </w:rPr>
          <w:t>68</w:t>
        </w:r>
        <w:r>
          <w:rPr>
            <w:noProof/>
            <w:webHidden/>
          </w:rPr>
          <w:fldChar w:fldCharType="end"/>
        </w:r>
      </w:hyperlink>
    </w:p>
    <w:p w14:paraId="6AAB0B65" w14:textId="655A98E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6" w:history="1">
        <w:r w:rsidRPr="003B1F71">
          <w:rPr>
            <w:rStyle w:val="Hyperlink"/>
            <w:noProof/>
          </w:rPr>
          <w:t>4.3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Clock Recovery</w:t>
        </w:r>
        <w:r>
          <w:rPr>
            <w:noProof/>
            <w:webHidden/>
          </w:rPr>
          <w:tab/>
        </w:r>
        <w:r>
          <w:rPr>
            <w:noProof/>
            <w:webHidden/>
          </w:rPr>
          <w:fldChar w:fldCharType="begin"/>
        </w:r>
        <w:r>
          <w:rPr>
            <w:noProof/>
            <w:webHidden/>
          </w:rPr>
          <w:instrText xml:space="preserve"> PAGEREF _Toc151560716 \h </w:instrText>
        </w:r>
        <w:r>
          <w:rPr>
            <w:noProof/>
            <w:webHidden/>
          </w:rPr>
        </w:r>
        <w:r>
          <w:rPr>
            <w:noProof/>
            <w:webHidden/>
          </w:rPr>
          <w:fldChar w:fldCharType="separate"/>
        </w:r>
        <w:r>
          <w:rPr>
            <w:noProof/>
            <w:webHidden/>
          </w:rPr>
          <w:t>68</w:t>
        </w:r>
        <w:r>
          <w:rPr>
            <w:noProof/>
            <w:webHidden/>
          </w:rPr>
          <w:fldChar w:fldCharType="end"/>
        </w:r>
      </w:hyperlink>
    </w:p>
    <w:p w14:paraId="3EE10EDD" w14:textId="49708B22"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17" w:history="1">
        <w:r w:rsidRPr="003B1F71">
          <w:rPr>
            <w:rStyle w:val="Hyperlink"/>
            <w:noProof/>
          </w:rPr>
          <w:t>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w:t>
        </w:r>
        <w:r>
          <w:rPr>
            <w:noProof/>
            <w:webHidden/>
          </w:rPr>
          <w:tab/>
        </w:r>
        <w:r>
          <w:rPr>
            <w:noProof/>
            <w:webHidden/>
          </w:rPr>
          <w:fldChar w:fldCharType="begin"/>
        </w:r>
        <w:r>
          <w:rPr>
            <w:noProof/>
            <w:webHidden/>
          </w:rPr>
          <w:instrText xml:space="preserve"> PAGEREF _Toc151560717 \h </w:instrText>
        </w:r>
        <w:r>
          <w:rPr>
            <w:noProof/>
            <w:webHidden/>
          </w:rPr>
        </w:r>
        <w:r>
          <w:rPr>
            <w:noProof/>
            <w:webHidden/>
          </w:rPr>
          <w:fldChar w:fldCharType="separate"/>
        </w:r>
        <w:r>
          <w:rPr>
            <w:noProof/>
            <w:webHidden/>
          </w:rPr>
          <w:t>69</w:t>
        </w:r>
        <w:r>
          <w:rPr>
            <w:noProof/>
            <w:webHidden/>
          </w:rPr>
          <w:fldChar w:fldCharType="end"/>
        </w:r>
      </w:hyperlink>
    </w:p>
    <w:p w14:paraId="5B0400B6" w14:textId="2DAFB56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8" w:history="1">
        <w:r w:rsidRPr="003B1F71">
          <w:rPr>
            <w:rStyle w:val="Hyperlink"/>
            <w:noProof/>
          </w:rPr>
          <w:t>5.1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requirements</w:t>
        </w:r>
        <w:r>
          <w:rPr>
            <w:noProof/>
            <w:webHidden/>
          </w:rPr>
          <w:tab/>
        </w:r>
        <w:r>
          <w:rPr>
            <w:noProof/>
            <w:webHidden/>
          </w:rPr>
          <w:fldChar w:fldCharType="begin"/>
        </w:r>
        <w:r>
          <w:rPr>
            <w:noProof/>
            <w:webHidden/>
          </w:rPr>
          <w:instrText xml:space="preserve"> PAGEREF _Toc151560718 \h </w:instrText>
        </w:r>
        <w:r>
          <w:rPr>
            <w:noProof/>
            <w:webHidden/>
          </w:rPr>
        </w:r>
        <w:r>
          <w:rPr>
            <w:noProof/>
            <w:webHidden/>
          </w:rPr>
          <w:fldChar w:fldCharType="separate"/>
        </w:r>
        <w:r>
          <w:rPr>
            <w:noProof/>
            <w:webHidden/>
          </w:rPr>
          <w:t>69</w:t>
        </w:r>
        <w:r>
          <w:rPr>
            <w:noProof/>
            <w:webHidden/>
          </w:rPr>
          <w:fldChar w:fldCharType="end"/>
        </w:r>
      </w:hyperlink>
    </w:p>
    <w:p w14:paraId="439C2A72" w14:textId="0D29729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9" w:history="1">
        <w:r w:rsidRPr="003B1F71">
          <w:rPr>
            <w:rStyle w:val="Hyperlink"/>
            <w:noProof/>
          </w:rPr>
          <w:t>5.2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Supported resolutions</w:t>
        </w:r>
        <w:r>
          <w:rPr>
            <w:noProof/>
            <w:webHidden/>
          </w:rPr>
          <w:tab/>
        </w:r>
        <w:r>
          <w:rPr>
            <w:noProof/>
            <w:webHidden/>
          </w:rPr>
          <w:fldChar w:fldCharType="begin"/>
        </w:r>
        <w:r>
          <w:rPr>
            <w:noProof/>
            <w:webHidden/>
          </w:rPr>
          <w:instrText xml:space="preserve"> PAGEREF _Toc151560719 \h </w:instrText>
        </w:r>
        <w:r>
          <w:rPr>
            <w:noProof/>
            <w:webHidden/>
          </w:rPr>
        </w:r>
        <w:r>
          <w:rPr>
            <w:noProof/>
            <w:webHidden/>
          </w:rPr>
          <w:fldChar w:fldCharType="separate"/>
        </w:r>
        <w:r>
          <w:rPr>
            <w:noProof/>
            <w:webHidden/>
          </w:rPr>
          <w:t>70</w:t>
        </w:r>
        <w:r>
          <w:rPr>
            <w:noProof/>
            <w:webHidden/>
          </w:rPr>
          <w:fldChar w:fldCharType="end"/>
        </w:r>
      </w:hyperlink>
    </w:p>
    <w:p w14:paraId="59153992" w14:textId="1B20F7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0" w:history="1">
        <w:r w:rsidRPr="003B1F71">
          <w:rPr>
            <w:rStyle w:val="Hyperlink"/>
            <w:noProof/>
          </w:rPr>
          <w:t>5.3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Supported frame rates</w:t>
        </w:r>
        <w:r>
          <w:rPr>
            <w:noProof/>
            <w:webHidden/>
          </w:rPr>
          <w:tab/>
        </w:r>
        <w:r>
          <w:rPr>
            <w:noProof/>
            <w:webHidden/>
          </w:rPr>
          <w:fldChar w:fldCharType="begin"/>
        </w:r>
        <w:r>
          <w:rPr>
            <w:noProof/>
            <w:webHidden/>
          </w:rPr>
          <w:instrText xml:space="preserve"> PAGEREF _Toc151560720 \h </w:instrText>
        </w:r>
        <w:r>
          <w:rPr>
            <w:noProof/>
            <w:webHidden/>
          </w:rPr>
        </w:r>
        <w:r>
          <w:rPr>
            <w:noProof/>
            <w:webHidden/>
          </w:rPr>
          <w:fldChar w:fldCharType="separate"/>
        </w:r>
        <w:r>
          <w:rPr>
            <w:noProof/>
            <w:webHidden/>
          </w:rPr>
          <w:t>70</w:t>
        </w:r>
        <w:r>
          <w:rPr>
            <w:noProof/>
            <w:webHidden/>
          </w:rPr>
          <w:fldChar w:fldCharType="end"/>
        </w:r>
      </w:hyperlink>
    </w:p>
    <w:p w14:paraId="1E4E6DEF" w14:textId="2A96CDC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1" w:history="1">
        <w:r w:rsidRPr="003B1F71">
          <w:rPr>
            <w:rStyle w:val="Hyperlink"/>
            <w:noProof/>
          </w:rPr>
          <w:t>5.4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resolution scaling Up-sampling/Up-converting</w:t>
        </w:r>
        <w:r>
          <w:rPr>
            <w:noProof/>
            <w:webHidden/>
          </w:rPr>
          <w:tab/>
        </w:r>
        <w:r>
          <w:rPr>
            <w:noProof/>
            <w:webHidden/>
          </w:rPr>
          <w:fldChar w:fldCharType="begin"/>
        </w:r>
        <w:r>
          <w:rPr>
            <w:noProof/>
            <w:webHidden/>
          </w:rPr>
          <w:instrText xml:space="preserve"> PAGEREF _Toc151560721 \h </w:instrText>
        </w:r>
        <w:r>
          <w:rPr>
            <w:noProof/>
            <w:webHidden/>
          </w:rPr>
        </w:r>
        <w:r>
          <w:rPr>
            <w:noProof/>
            <w:webHidden/>
          </w:rPr>
          <w:fldChar w:fldCharType="separate"/>
        </w:r>
        <w:r>
          <w:rPr>
            <w:noProof/>
            <w:webHidden/>
          </w:rPr>
          <w:t>71</w:t>
        </w:r>
        <w:r>
          <w:rPr>
            <w:noProof/>
            <w:webHidden/>
          </w:rPr>
          <w:fldChar w:fldCharType="end"/>
        </w:r>
      </w:hyperlink>
    </w:p>
    <w:p w14:paraId="41DC1FC6" w14:textId="026BD61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2" w:history="1">
        <w:r w:rsidRPr="003B1F71">
          <w:rPr>
            <w:rStyle w:val="Hyperlink"/>
            <w:noProof/>
          </w:rPr>
          <w:t>5.5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Colorimetry</w:t>
        </w:r>
        <w:r>
          <w:rPr>
            <w:noProof/>
            <w:webHidden/>
          </w:rPr>
          <w:tab/>
        </w:r>
        <w:r>
          <w:rPr>
            <w:noProof/>
            <w:webHidden/>
          </w:rPr>
          <w:fldChar w:fldCharType="begin"/>
        </w:r>
        <w:r>
          <w:rPr>
            <w:noProof/>
            <w:webHidden/>
          </w:rPr>
          <w:instrText xml:space="preserve"> PAGEREF _Toc151560722 \h </w:instrText>
        </w:r>
        <w:r>
          <w:rPr>
            <w:noProof/>
            <w:webHidden/>
          </w:rPr>
        </w:r>
        <w:r>
          <w:rPr>
            <w:noProof/>
            <w:webHidden/>
          </w:rPr>
          <w:fldChar w:fldCharType="separate"/>
        </w:r>
        <w:r>
          <w:rPr>
            <w:noProof/>
            <w:webHidden/>
          </w:rPr>
          <w:t>72</w:t>
        </w:r>
        <w:r>
          <w:rPr>
            <w:noProof/>
            <w:webHidden/>
          </w:rPr>
          <w:fldChar w:fldCharType="end"/>
        </w:r>
      </w:hyperlink>
    </w:p>
    <w:p w14:paraId="34BBC061" w14:textId="6D83D9F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3" w:history="1">
        <w:r w:rsidRPr="003B1F71">
          <w:rPr>
            <w:rStyle w:val="Hyperlink"/>
            <w:noProof/>
          </w:rPr>
          <w:t>5.6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Dynamic changes in the video stream</w:t>
        </w:r>
        <w:r>
          <w:rPr>
            <w:noProof/>
            <w:webHidden/>
          </w:rPr>
          <w:tab/>
        </w:r>
        <w:r>
          <w:rPr>
            <w:noProof/>
            <w:webHidden/>
          </w:rPr>
          <w:fldChar w:fldCharType="begin"/>
        </w:r>
        <w:r>
          <w:rPr>
            <w:noProof/>
            <w:webHidden/>
          </w:rPr>
          <w:instrText xml:space="preserve"> PAGEREF _Toc151560723 \h </w:instrText>
        </w:r>
        <w:r>
          <w:rPr>
            <w:noProof/>
            <w:webHidden/>
          </w:rPr>
        </w:r>
        <w:r>
          <w:rPr>
            <w:noProof/>
            <w:webHidden/>
          </w:rPr>
          <w:fldChar w:fldCharType="separate"/>
        </w:r>
        <w:r>
          <w:rPr>
            <w:noProof/>
            <w:webHidden/>
          </w:rPr>
          <w:t>73</w:t>
        </w:r>
        <w:r>
          <w:rPr>
            <w:noProof/>
            <w:webHidden/>
          </w:rPr>
          <w:fldChar w:fldCharType="end"/>
        </w:r>
      </w:hyperlink>
    </w:p>
    <w:p w14:paraId="21D00DBA" w14:textId="1024517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4" w:history="1">
        <w:r w:rsidRPr="003B1F71">
          <w:rPr>
            <w:rStyle w:val="Hyperlink"/>
            <w:noProof/>
          </w:rPr>
          <w:t>5.7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MPEG-2 Minimum video bandwidth</w:t>
        </w:r>
        <w:r>
          <w:rPr>
            <w:noProof/>
            <w:webHidden/>
          </w:rPr>
          <w:tab/>
        </w:r>
        <w:r>
          <w:rPr>
            <w:noProof/>
            <w:webHidden/>
          </w:rPr>
          <w:fldChar w:fldCharType="begin"/>
        </w:r>
        <w:r>
          <w:rPr>
            <w:noProof/>
            <w:webHidden/>
          </w:rPr>
          <w:instrText xml:space="preserve"> PAGEREF _Toc151560724 \h </w:instrText>
        </w:r>
        <w:r>
          <w:rPr>
            <w:noProof/>
            <w:webHidden/>
          </w:rPr>
        </w:r>
        <w:r>
          <w:rPr>
            <w:noProof/>
            <w:webHidden/>
          </w:rPr>
          <w:fldChar w:fldCharType="separate"/>
        </w:r>
        <w:r>
          <w:rPr>
            <w:noProof/>
            <w:webHidden/>
          </w:rPr>
          <w:t>74</w:t>
        </w:r>
        <w:r>
          <w:rPr>
            <w:noProof/>
            <w:webHidden/>
          </w:rPr>
          <w:fldChar w:fldCharType="end"/>
        </w:r>
      </w:hyperlink>
    </w:p>
    <w:p w14:paraId="45AB4CCC" w14:textId="3BF761B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5" w:history="1">
        <w:r w:rsidRPr="003B1F71">
          <w:rPr>
            <w:rStyle w:val="Hyperlink"/>
            <w:noProof/>
          </w:rPr>
          <w:t>5.8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Frame Cropping</w:t>
        </w:r>
        <w:r>
          <w:rPr>
            <w:noProof/>
            <w:webHidden/>
          </w:rPr>
          <w:tab/>
        </w:r>
        <w:r>
          <w:rPr>
            <w:noProof/>
            <w:webHidden/>
          </w:rPr>
          <w:fldChar w:fldCharType="begin"/>
        </w:r>
        <w:r>
          <w:rPr>
            <w:noProof/>
            <w:webHidden/>
          </w:rPr>
          <w:instrText xml:space="preserve"> PAGEREF _Toc151560725 \h </w:instrText>
        </w:r>
        <w:r>
          <w:rPr>
            <w:noProof/>
            <w:webHidden/>
          </w:rPr>
        </w:r>
        <w:r>
          <w:rPr>
            <w:noProof/>
            <w:webHidden/>
          </w:rPr>
          <w:fldChar w:fldCharType="separate"/>
        </w:r>
        <w:r>
          <w:rPr>
            <w:noProof/>
            <w:webHidden/>
          </w:rPr>
          <w:t>74</w:t>
        </w:r>
        <w:r>
          <w:rPr>
            <w:noProof/>
            <w:webHidden/>
          </w:rPr>
          <w:fldChar w:fldCharType="end"/>
        </w:r>
      </w:hyperlink>
    </w:p>
    <w:p w14:paraId="57ADF8BD" w14:textId="66C6C8B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6" w:history="1">
        <w:r w:rsidRPr="003B1F71">
          <w:rPr>
            <w:rStyle w:val="Hyperlink"/>
            <w:noProof/>
          </w:rPr>
          <w:t>5.9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Overscan</w:t>
        </w:r>
        <w:r>
          <w:rPr>
            <w:noProof/>
            <w:webHidden/>
          </w:rPr>
          <w:tab/>
        </w:r>
        <w:r>
          <w:rPr>
            <w:noProof/>
            <w:webHidden/>
          </w:rPr>
          <w:fldChar w:fldCharType="begin"/>
        </w:r>
        <w:r>
          <w:rPr>
            <w:noProof/>
            <w:webHidden/>
          </w:rPr>
          <w:instrText xml:space="preserve"> PAGEREF _Toc151560726 \h </w:instrText>
        </w:r>
        <w:r>
          <w:rPr>
            <w:noProof/>
            <w:webHidden/>
          </w:rPr>
        </w:r>
        <w:r>
          <w:rPr>
            <w:noProof/>
            <w:webHidden/>
          </w:rPr>
          <w:fldChar w:fldCharType="separate"/>
        </w:r>
        <w:r>
          <w:rPr>
            <w:noProof/>
            <w:webHidden/>
          </w:rPr>
          <w:t>74</w:t>
        </w:r>
        <w:r>
          <w:rPr>
            <w:noProof/>
            <w:webHidden/>
          </w:rPr>
          <w:fldChar w:fldCharType="end"/>
        </w:r>
      </w:hyperlink>
    </w:p>
    <w:p w14:paraId="482C4134" w14:textId="3F1673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7" w:history="1">
        <w:r w:rsidRPr="003B1F71">
          <w:rPr>
            <w:rStyle w:val="Hyperlink"/>
            <w:noProof/>
          </w:rPr>
          <w:t>5.10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Output and Display</w:t>
        </w:r>
        <w:r>
          <w:rPr>
            <w:noProof/>
            <w:webHidden/>
          </w:rPr>
          <w:tab/>
        </w:r>
        <w:r>
          <w:rPr>
            <w:noProof/>
            <w:webHidden/>
          </w:rPr>
          <w:fldChar w:fldCharType="begin"/>
        </w:r>
        <w:r>
          <w:rPr>
            <w:noProof/>
            <w:webHidden/>
          </w:rPr>
          <w:instrText xml:space="preserve"> PAGEREF _Toc151560727 \h </w:instrText>
        </w:r>
        <w:r>
          <w:rPr>
            <w:noProof/>
            <w:webHidden/>
          </w:rPr>
        </w:r>
        <w:r>
          <w:rPr>
            <w:noProof/>
            <w:webHidden/>
          </w:rPr>
          <w:fldChar w:fldCharType="separate"/>
        </w:r>
        <w:r>
          <w:rPr>
            <w:noProof/>
            <w:webHidden/>
          </w:rPr>
          <w:t>75</w:t>
        </w:r>
        <w:r>
          <w:rPr>
            <w:noProof/>
            <w:webHidden/>
          </w:rPr>
          <w:fldChar w:fldCharType="end"/>
        </w:r>
      </w:hyperlink>
    </w:p>
    <w:p w14:paraId="64CE39DC" w14:textId="63F3806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8" w:history="1">
        <w:r w:rsidRPr="003B1F71">
          <w:rPr>
            <w:rStyle w:val="Hyperlink"/>
            <w:noProof/>
          </w:rPr>
          <w:t>5.11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Restrictions on analogue video output</w:t>
        </w:r>
        <w:r>
          <w:rPr>
            <w:noProof/>
            <w:webHidden/>
          </w:rPr>
          <w:tab/>
        </w:r>
        <w:r>
          <w:rPr>
            <w:noProof/>
            <w:webHidden/>
          </w:rPr>
          <w:fldChar w:fldCharType="begin"/>
        </w:r>
        <w:r>
          <w:rPr>
            <w:noProof/>
            <w:webHidden/>
          </w:rPr>
          <w:instrText xml:space="preserve"> PAGEREF _Toc151560728 \h </w:instrText>
        </w:r>
        <w:r>
          <w:rPr>
            <w:noProof/>
            <w:webHidden/>
          </w:rPr>
        </w:r>
        <w:r>
          <w:rPr>
            <w:noProof/>
            <w:webHidden/>
          </w:rPr>
          <w:fldChar w:fldCharType="separate"/>
        </w:r>
        <w:r>
          <w:rPr>
            <w:noProof/>
            <w:webHidden/>
          </w:rPr>
          <w:t>75</w:t>
        </w:r>
        <w:r>
          <w:rPr>
            <w:noProof/>
            <w:webHidden/>
          </w:rPr>
          <w:fldChar w:fldCharType="end"/>
        </w:r>
      </w:hyperlink>
    </w:p>
    <w:p w14:paraId="568EA22F" w14:textId="61C1E8D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9" w:history="1">
        <w:r w:rsidRPr="003B1F71">
          <w:rPr>
            <w:rStyle w:val="Hyperlink"/>
            <w:noProof/>
          </w:rPr>
          <w:t>5.12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Display of 4:3 aspect ratio content</w:t>
        </w:r>
        <w:r>
          <w:rPr>
            <w:noProof/>
            <w:webHidden/>
          </w:rPr>
          <w:tab/>
        </w:r>
        <w:r>
          <w:rPr>
            <w:noProof/>
            <w:webHidden/>
          </w:rPr>
          <w:fldChar w:fldCharType="begin"/>
        </w:r>
        <w:r>
          <w:rPr>
            <w:noProof/>
            <w:webHidden/>
          </w:rPr>
          <w:instrText xml:space="preserve"> PAGEREF _Toc151560729 \h </w:instrText>
        </w:r>
        <w:r>
          <w:rPr>
            <w:noProof/>
            <w:webHidden/>
          </w:rPr>
        </w:r>
        <w:r>
          <w:rPr>
            <w:noProof/>
            <w:webHidden/>
          </w:rPr>
          <w:fldChar w:fldCharType="separate"/>
        </w:r>
        <w:r>
          <w:rPr>
            <w:noProof/>
            <w:webHidden/>
          </w:rPr>
          <w:t>76</w:t>
        </w:r>
        <w:r>
          <w:rPr>
            <w:noProof/>
            <w:webHidden/>
          </w:rPr>
          <w:fldChar w:fldCharType="end"/>
        </w:r>
      </w:hyperlink>
    </w:p>
    <w:p w14:paraId="38F0C92E" w14:textId="47FDE1F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0" w:history="1">
        <w:r w:rsidRPr="003B1F71">
          <w:rPr>
            <w:rStyle w:val="Hyperlink"/>
            <w:noProof/>
          </w:rPr>
          <w:t>5.13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Rescaling for HbbTV application</w:t>
        </w:r>
        <w:r>
          <w:rPr>
            <w:noProof/>
            <w:webHidden/>
          </w:rPr>
          <w:tab/>
        </w:r>
        <w:r>
          <w:rPr>
            <w:noProof/>
            <w:webHidden/>
          </w:rPr>
          <w:fldChar w:fldCharType="begin"/>
        </w:r>
        <w:r>
          <w:rPr>
            <w:noProof/>
            <w:webHidden/>
          </w:rPr>
          <w:instrText xml:space="preserve"> PAGEREF _Toc151560730 \h </w:instrText>
        </w:r>
        <w:r>
          <w:rPr>
            <w:noProof/>
            <w:webHidden/>
          </w:rPr>
        </w:r>
        <w:r>
          <w:rPr>
            <w:noProof/>
            <w:webHidden/>
          </w:rPr>
          <w:fldChar w:fldCharType="separate"/>
        </w:r>
        <w:r>
          <w:rPr>
            <w:noProof/>
            <w:webHidden/>
          </w:rPr>
          <w:t>76</w:t>
        </w:r>
        <w:r>
          <w:rPr>
            <w:noProof/>
            <w:webHidden/>
          </w:rPr>
          <w:fldChar w:fldCharType="end"/>
        </w:r>
      </w:hyperlink>
    </w:p>
    <w:p w14:paraId="0862B6F7" w14:textId="72F80A2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1" w:history="1">
        <w:r w:rsidRPr="003B1F71">
          <w:rPr>
            <w:rStyle w:val="Hyperlink"/>
            <w:noProof/>
          </w:rPr>
          <w:t>5.14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Graphic compositing with HDR video - informative</w:t>
        </w:r>
        <w:r>
          <w:rPr>
            <w:noProof/>
            <w:webHidden/>
          </w:rPr>
          <w:tab/>
        </w:r>
        <w:r>
          <w:rPr>
            <w:noProof/>
            <w:webHidden/>
          </w:rPr>
          <w:fldChar w:fldCharType="begin"/>
        </w:r>
        <w:r>
          <w:rPr>
            <w:noProof/>
            <w:webHidden/>
          </w:rPr>
          <w:instrText xml:space="preserve"> PAGEREF _Toc151560731 \h </w:instrText>
        </w:r>
        <w:r>
          <w:rPr>
            <w:noProof/>
            <w:webHidden/>
          </w:rPr>
        </w:r>
        <w:r>
          <w:rPr>
            <w:noProof/>
            <w:webHidden/>
          </w:rPr>
          <w:fldChar w:fldCharType="separate"/>
        </w:r>
        <w:r>
          <w:rPr>
            <w:noProof/>
            <w:webHidden/>
          </w:rPr>
          <w:t>76</w:t>
        </w:r>
        <w:r>
          <w:rPr>
            <w:noProof/>
            <w:webHidden/>
          </w:rPr>
          <w:fldChar w:fldCharType="end"/>
        </w:r>
      </w:hyperlink>
    </w:p>
    <w:p w14:paraId="4E11DF9F" w14:textId="1EDD28B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32" w:history="1">
        <w:r w:rsidRPr="003B1F71">
          <w:rPr>
            <w:rStyle w:val="Hyperlink"/>
            <w:noProof/>
          </w:rPr>
          <w:t>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w:t>
        </w:r>
        <w:r>
          <w:rPr>
            <w:noProof/>
            <w:webHidden/>
          </w:rPr>
          <w:tab/>
        </w:r>
        <w:r>
          <w:rPr>
            <w:noProof/>
            <w:webHidden/>
          </w:rPr>
          <w:fldChar w:fldCharType="begin"/>
        </w:r>
        <w:r>
          <w:rPr>
            <w:noProof/>
            <w:webHidden/>
          </w:rPr>
          <w:instrText xml:space="preserve"> PAGEREF _Toc151560732 \h </w:instrText>
        </w:r>
        <w:r>
          <w:rPr>
            <w:noProof/>
            <w:webHidden/>
          </w:rPr>
        </w:r>
        <w:r>
          <w:rPr>
            <w:noProof/>
            <w:webHidden/>
          </w:rPr>
          <w:fldChar w:fldCharType="separate"/>
        </w:r>
        <w:r>
          <w:rPr>
            <w:noProof/>
            <w:webHidden/>
          </w:rPr>
          <w:t>77</w:t>
        </w:r>
        <w:r>
          <w:rPr>
            <w:noProof/>
            <w:webHidden/>
          </w:rPr>
          <w:fldChar w:fldCharType="end"/>
        </w:r>
      </w:hyperlink>
    </w:p>
    <w:p w14:paraId="1EBCB1F4" w14:textId="732E7ED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3" w:history="1">
        <w:r w:rsidRPr="003B1F71">
          <w:rPr>
            <w:rStyle w:val="Hyperlink"/>
            <w:noProof/>
          </w:rPr>
          <w:t>6.1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_Toc151560733 \h </w:instrText>
        </w:r>
        <w:r>
          <w:rPr>
            <w:noProof/>
            <w:webHidden/>
          </w:rPr>
        </w:r>
        <w:r>
          <w:rPr>
            <w:noProof/>
            <w:webHidden/>
          </w:rPr>
          <w:fldChar w:fldCharType="separate"/>
        </w:r>
        <w:r>
          <w:rPr>
            <w:noProof/>
            <w:webHidden/>
          </w:rPr>
          <w:t>77</w:t>
        </w:r>
        <w:r>
          <w:rPr>
            <w:noProof/>
            <w:webHidden/>
          </w:rPr>
          <w:fldChar w:fldCharType="end"/>
        </w:r>
      </w:hyperlink>
    </w:p>
    <w:p w14:paraId="4803934A" w14:textId="2D07CF2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4" w:history="1">
        <w:r w:rsidRPr="003B1F71">
          <w:rPr>
            <w:rStyle w:val="Hyperlink"/>
            <w:noProof/>
          </w:rPr>
          <w:t>6.2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Decoding</w:t>
        </w:r>
        <w:r>
          <w:rPr>
            <w:noProof/>
            <w:webHidden/>
          </w:rPr>
          <w:tab/>
        </w:r>
        <w:r>
          <w:rPr>
            <w:noProof/>
            <w:webHidden/>
          </w:rPr>
          <w:fldChar w:fldCharType="begin"/>
        </w:r>
        <w:r>
          <w:rPr>
            <w:noProof/>
            <w:webHidden/>
          </w:rPr>
          <w:instrText xml:space="preserve"> PAGEREF _Toc151560734 \h </w:instrText>
        </w:r>
        <w:r>
          <w:rPr>
            <w:noProof/>
            <w:webHidden/>
          </w:rPr>
        </w:r>
        <w:r>
          <w:rPr>
            <w:noProof/>
            <w:webHidden/>
          </w:rPr>
          <w:fldChar w:fldCharType="separate"/>
        </w:r>
        <w:r>
          <w:rPr>
            <w:noProof/>
            <w:webHidden/>
          </w:rPr>
          <w:t>78</w:t>
        </w:r>
        <w:r>
          <w:rPr>
            <w:noProof/>
            <w:webHidden/>
          </w:rPr>
          <w:fldChar w:fldCharType="end"/>
        </w:r>
      </w:hyperlink>
    </w:p>
    <w:p w14:paraId="4C3659D2" w14:textId="3F4C6E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5" w:history="1">
        <w:r w:rsidRPr="003B1F71">
          <w:rPr>
            <w:rStyle w:val="Hyperlink"/>
            <w:noProof/>
          </w:rPr>
          <w:t>6.3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Multichannel Audio</w:t>
        </w:r>
        <w:r>
          <w:rPr>
            <w:noProof/>
            <w:webHidden/>
          </w:rPr>
          <w:tab/>
        </w:r>
        <w:r>
          <w:rPr>
            <w:noProof/>
            <w:webHidden/>
          </w:rPr>
          <w:fldChar w:fldCharType="begin"/>
        </w:r>
        <w:r>
          <w:rPr>
            <w:noProof/>
            <w:webHidden/>
          </w:rPr>
          <w:instrText xml:space="preserve"> PAGEREF _Toc151560735 \h </w:instrText>
        </w:r>
        <w:r>
          <w:rPr>
            <w:noProof/>
            <w:webHidden/>
          </w:rPr>
        </w:r>
        <w:r>
          <w:rPr>
            <w:noProof/>
            <w:webHidden/>
          </w:rPr>
          <w:fldChar w:fldCharType="separate"/>
        </w:r>
        <w:r>
          <w:rPr>
            <w:noProof/>
            <w:webHidden/>
          </w:rPr>
          <w:t>82</w:t>
        </w:r>
        <w:r>
          <w:rPr>
            <w:noProof/>
            <w:webHidden/>
          </w:rPr>
          <w:fldChar w:fldCharType="end"/>
        </w:r>
      </w:hyperlink>
    </w:p>
    <w:p w14:paraId="5C20A242" w14:textId="69ADCF7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6" w:history="1">
        <w:r w:rsidRPr="003B1F71">
          <w:rPr>
            <w:rStyle w:val="Hyperlink"/>
            <w:noProof/>
          </w:rPr>
          <w:t>6.4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Stereo Audio</w:t>
        </w:r>
        <w:r>
          <w:rPr>
            <w:noProof/>
            <w:webHidden/>
          </w:rPr>
          <w:tab/>
        </w:r>
        <w:r>
          <w:rPr>
            <w:noProof/>
            <w:webHidden/>
          </w:rPr>
          <w:fldChar w:fldCharType="begin"/>
        </w:r>
        <w:r>
          <w:rPr>
            <w:noProof/>
            <w:webHidden/>
          </w:rPr>
          <w:instrText xml:space="preserve"> PAGEREF _Toc151560736 \h </w:instrText>
        </w:r>
        <w:r>
          <w:rPr>
            <w:noProof/>
            <w:webHidden/>
          </w:rPr>
        </w:r>
        <w:r>
          <w:rPr>
            <w:noProof/>
            <w:webHidden/>
          </w:rPr>
          <w:fldChar w:fldCharType="separate"/>
        </w:r>
        <w:r>
          <w:rPr>
            <w:noProof/>
            <w:webHidden/>
          </w:rPr>
          <w:t>83</w:t>
        </w:r>
        <w:r>
          <w:rPr>
            <w:noProof/>
            <w:webHidden/>
          </w:rPr>
          <w:fldChar w:fldCharType="end"/>
        </w:r>
      </w:hyperlink>
    </w:p>
    <w:p w14:paraId="6AFD9710" w14:textId="65E26EC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7" w:history="1">
        <w:r w:rsidRPr="003B1F71">
          <w:rPr>
            <w:rStyle w:val="Hyperlink"/>
            <w:noProof/>
          </w:rPr>
          <w:t>6.5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Prioritisation</w:t>
        </w:r>
        <w:r>
          <w:rPr>
            <w:noProof/>
            <w:webHidden/>
          </w:rPr>
          <w:tab/>
        </w:r>
        <w:r>
          <w:rPr>
            <w:noProof/>
            <w:webHidden/>
          </w:rPr>
          <w:fldChar w:fldCharType="begin"/>
        </w:r>
        <w:r>
          <w:rPr>
            <w:noProof/>
            <w:webHidden/>
          </w:rPr>
          <w:instrText xml:space="preserve"> PAGEREF _Toc151560737 \h </w:instrText>
        </w:r>
        <w:r>
          <w:rPr>
            <w:noProof/>
            <w:webHidden/>
          </w:rPr>
        </w:r>
        <w:r>
          <w:rPr>
            <w:noProof/>
            <w:webHidden/>
          </w:rPr>
          <w:fldChar w:fldCharType="separate"/>
        </w:r>
        <w:r>
          <w:rPr>
            <w:noProof/>
            <w:webHidden/>
          </w:rPr>
          <w:t>83</w:t>
        </w:r>
        <w:r>
          <w:rPr>
            <w:noProof/>
            <w:webHidden/>
          </w:rPr>
          <w:fldChar w:fldCharType="end"/>
        </w:r>
      </w:hyperlink>
    </w:p>
    <w:p w14:paraId="1D993FE5" w14:textId="31ABC4E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8" w:history="1">
        <w:r w:rsidRPr="003B1F71">
          <w:rPr>
            <w:rStyle w:val="Hyperlink"/>
            <w:noProof/>
          </w:rPr>
          <w:t>6.6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Formats</w:t>
        </w:r>
        <w:r>
          <w:rPr>
            <w:noProof/>
            <w:webHidden/>
          </w:rPr>
          <w:tab/>
        </w:r>
        <w:r>
          <w:rPr>
            <w:noProof/>
            <w:webHidden/>
          </w:rPr>
          <w:fldChar w:fldCharType="begin"/>
        </w:r>
        <w:r>
          <w:rPr>
            <w:noProof/>
            <w:webHidden/>
          </w:rPr>
          <w:instrText xml:space="preserve"> PAGEREF _Toc151560738 \h </w:instrText>
        </w:r>
        <w:r>
          <w:rPr>
            <w:noProof/>
            <w:webHidden/>
          </w:rPr>
        </w:r>
        <w:r>
          <w:rPr>
            <w:noProof/>
            <w:webHidden/>
          </w:rPr>
          <w:fldChar w:fldCharType="separate"/>
        </w:r>
        <w:r>
          <w:rPr>
            <w:noProof/>
            <w:webHidden/>
          </w:rPr>
          <w:t>91</w:t>
        </w:r>
        <w:r>
          <w:rPr>
            <w:noProof/>
            <w:webHidden/>
          </w:rPr>
          <w:fldChar w:fldCharType="end"/>
        </w:r>
      </w:hyperlink>
    </w:p>
    <w:p w14:paraId="1B34EA11" w14:textId="7599B3B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9" w:history="1">
        <w:r w:rsidRPr="003B1F71">
          <w:rPr>
            <w:rStyle w:val="Hyperlink"/>
            <w:noProof/>
          </w:rPr>
          <w:t>6.7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Video Synchronisation</w:t>
        </w:r>
        <w:r>
          <w:rPr>
            <w:noProof/>
            <w:webHidden/>
          </w:rPr>
          <w:tab/>
        </w:r>
        <w:r>
          <w:rPr>
            <w:noProof/>
            <w:webHidden/>
          </w:rPr>
          <w:fldChar w:fldCharType="begin"/>
        </w:r>
        <w:r>
          <w:rPr>
            <w:noProof/>
            <w:webHidden/>
          </w:rPr>
          <w:instrText xml:space="preserve"> PAGEREF _Toc151560739 \h </w:instrText>
        </w:r>
        <w:r>
          <w:rPr>
            <w:noProof/>
            <w:webHidden/>
          </w:rPr>
        </w:r>
        <w:r>
          <w:rPr>
            <w:noProof/>
            <w:webHidden/>
          </w:rPr>
          <w:fldChar w:fldCharType="separate"/>
        </w:r>
        <w:r>
          <w:rPr>
            <w:noProof/>
            <w:webHidden/>
          </w:rPr>
          <w:t>93</w:t>
        </w:r>
        <w:r>
          <w:rPr>
            <w:noProof/>
            <w:webHidden/>
          </w:rPr>
          <w:fldChar w:fldCharType="end"/>
        </w:r>
      </w:hyperlink>
    </w:p>
    <w:p w14:paraId="580458A7" w14:textId="7B431E9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0" w:history="1">
        <w:r w:rsidRPr="003B1F71">
          <w:rPr>
            <w:rStyle w:val="Hyperlink"/>
            <w:noProof/>
          </w:rPr>
          <w:t>6.8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Signals</w:t>
        </w:r>
        <w:r>
          <w:rPr>
            <w:noProof/>
            <w:webHidden/>
          </w:rPr>
          <w:tab/>
        </w:r>
        <w:r>
          <w:rPr>
            <w:noProof/>
            <w:webHidden/>
          </w:rPr>
          <w:fldChar w:fldCharType="begin"/>
        </w:r>
        <w:r>
          <w:rPr>
            <w:noProof/>
            <w:webHidden/>
          </w:rPr>
          <w:instrText xml:space="preserve"> PAGEREF _Toc151560740 \h </w:instrText>
        </w:r>
        <w:r>
          <w:rPr>
            <w:noProof/>
            <w:webHidden/>
          </w:rPr>
        </w:r>
        <w:r>
          <w:rPr>
            <w:noProof/>
            <w:webHidden/>
          </w:rPr>
          <w:fldChar w:fldCharType="separate"/>
        </w:r>
        <w:r>
          <w:rPr>
            <w:noProof/>
            <w:webHidden/>
          </w:rPr>
          <w:t>94</w:t>
        </w:r>
        <w:r>
          <w:rPr>
            <w:noProof/>
            <w:webHidden/>
          </w:rPr>
          <w:fldChar w:fldCharType="end"/>
        </w:r>
      </w:hyperlink>
    </w:p>
    <w:p w14:paraId="39C9EDA3" w14:textId="6E40322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1" w:history="1">
        <w:r w:rsidRPr="003B1F71">
          <w:rPr>
            <w:rStyle w:val="Hyperlink"/>
            <w:noProof/>
          </w:rPr>
          <w:t>6.9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Dynamic Changes in the audio streams</w:t>
        </w:r>
        <w:r>
          <w:rPr>
            <w:noProof/>
            <w:webHidden/>
          </w:rPr>
          <w:tab/>
        </w:r>
        <w:r>
          <w:rPr>
            <w:noProof/>
            <w:webHidden/>
          </w:rPr>
          <w:fldChar w:fldCharType="begin"/>
        </w:r>
        <w:r>
          <w:rPr>
            <w:noProof/>
            <w:webHidden/>
          </w:rPr>
          <w:instrText xml:space="preserve"> PAGEREF _Toc151560741 \h </w:instrText>
        </w:r>
        <w:r>
          <w:rPr>
            <w:noProof/>
            <w:webHidden/>
          </w:rPr>
        </w:r>
        <w:r>
          <w:rPr>
            <w:noProof/>
            <w:webHidden/>
          </w:rPr>
          <w:fldChar w:fldCharType="separate"/>
        </w:r>
        <w:r>
          <w:rPr>
            <w:noProof/>
            <w:webHidden/>
          </w:rPr>
          <w:t>95</w:t>
        </w:r>
        <w:r>
          <w:rPr>
            <w:noProof/>
            <w:webHidden/>
          </w:rPr>
          <w:fldChar w:fldCharType="end"/>
        </w:r>
      </w:hyperlink>
    </w:p>
    <w:p w14:paraId="12AE606E" w14:textId="63A7191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2" w:history="1">
        <w:r w:rsidRPr="003B1F71">
          <w:rPr>
            <w:rStyle w:val="Hyperlink"/>
            <w:noProof/>
          </w:rPr>
          <w:t>6.10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Dialogue enhancement</w:t>
        </w:r>
        <w:r>
          <w:rPr>
            <w:noProof/>
            <w:webHidden/>
          </w:rPr>
          <w:tab/>
        </w:r>
        <w:r>
          <w:rPr>
            <w:noProof/>
            <w:webHidden/>
          </w:rPr>
          <w:fldChar w:fldCharType="begin"/>
        </w:r>
        <w:r>
          <w:rPr>
            <w:noProof/>
            <w:webHidden/>
          </w:rPr>
          <w:instrText xml:space="preserve"> PAGEREF _Toc151560742 \h </w:instrText>
        </w:r>
        <w:r>
          <w:rPr>
            <w:noProof/>
            <w:webHidden/>
          </w:rPr>
        </w:r>
        <w:r>
          <w:rPr>
            <w:noProof/>
            <w:webHidden/>
          </w:rPr>
          <w:fldChar w:fldCharType="separate"/>
        </w:r>
        <w:r>
          <w:rPr>
            <w:noProof/>
            <w:webHidden/>
          </w:rPr>
          <w:t>95</w:t>
        </w:r>
        <w:r>
          <w:rPr>
            <w:noProof/>
            <w:webHidden/>
          </w:rPr>
          <w:fldChar w:fldCharType="end"/>
        </w:r>
      </w:hyperlink>
    </w:p>
    <w:p w14:paraId="46B62A1C" w14:textId="063F82A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3" w:history="1">
        <w:r w:rsidRPr="003B1F71">
          <w:rPr>
            <w:rStyle w:val="Hyperlink"/>
            <w:noProof/>
          </w:rPr>
          <w:t>6.11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Supplementary Audio</w:t>
        </w:r>
        <w:r>
          <w:rPr>
            <w:noProof/>
            <w:webHidden/>
          </w:rPr>
          <w:tab/>
        </w:r>
        <w:r>
          <w:rPr>
            <w:noProof/>
            <w:webHidden/>
          </w:rPr>
          <w:fldChar w:fldCharType="begin"/>
        </w:r>
        <w:r>
          <w:rPr>
            <w:noProof/>
            <w:webHidden/>
          </w:rPr>
          <w:instrText xml:space="preserve"> PAGEREF _Toc151560743 \h </w:instrText>
        </w:r>
        <w:r>
          <w:rPr>
            <w:noProof/>
            <w:webHidden/>
          </w:rPr>
        </w:r>
        <w:r>
          <w:rPr>
            <w:noProof/>
            <w:webHidden/>
          </w:rPr>
          <w:fldChar w:fldCharType="separate"/>
        </w:r>
        <w:r>
          <w:rPr>
            <w:noProof/>
            <w:webHidden/>
          </w:rPr>
          <w:t>96</w:t>
        </w:r>
        <w:r>
          <w:rPr>
            <w:noProof/>
            <w:webHidden/>
          </w:rPr>
          <w:fldChar w:fldCharType="end"/>
        </w:r>
      </w:hyperlink>
    </w:p>
    <w:p w14:paraId="557A5F51" w14:textId="7298BA8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4" w:history="1">
        <w:r w:rsidRPr="003B1F71">
          <w:rPr>
            <w:rStyle w:val="Hyperlink"/>
            <w:noProof/>
          </w:rPr>
          <w:t>6.12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Internal Reference Level</w:t>
        </w:r>
        <w:r>
          <w:rPr>
            <w:noProof/>
            <w:webHidden/>
          </w:rPr>
          <w:tab/>
        </w:r>
        <w:r>
          <w:rPr>
            <w:noProof/>
            <w:webHidden/>
          </w:rPr>
          <w:fldChar w:fldCharType="begin"/>
        </w:r>
        <w:r>
          <w:rPr>
            <w:noProof/>
            <w:webHidden/>
          </w:rPr>
          <w:instrText xml:space="preserve"> PAGEREF _Toc151560744 \h </w:instrText>
        </w:r>
        <w:r>
          <w:rPr>
            <w:noProof/>
            <w:webHidden/>
          </w:rPr>
        </w:r>
        <w:r>
          <w:rPr>
            <w:noProof/>
            <w:webHidden/>
          </w:rPr>
          <w:fldChar w:fldCharType="separate"/>
        </w:r>
        <w:r>
          <w:rPr>
            <w:noProof/>
            <w:webHidden/>
          </w:rPr>
          <w:t>99</w:t>
        </w:r>
        <w:r>
          <w:rPr>
            <w:noProof/>
            <w:webHidden/>
          </w:rPr>
          <w:fldChar w:fldCharType="end"/>
        </w:r>
      </w:hyperlink>
    </w:p>
    <w:p w14:paraId="52A79CE3" w14:textId="51F31B6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5" w:history="1">
        <w:r w:rsidRPr="003B1F71">
          <w:rPr>
            <w:rStyle w:val="Hyperlink"/>
            <w:noProof/>
          </w:rPr>
          <w:t>6.13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Loudness Levels – Dynamic Range Control and Downmixing</w:t>
        </w:r>
        <w:r>
          <w:rPr>
            <w:noProof/>
            <w:webHidden/>
          </w:rPr>
          <w:tab/>
        </w:r>
        <w:r>
          <w:rPr>
            <w:noProof/>
            <w:webHidden/>
          </w:rPr>
          <w:fldChar w:fldCharType="begin"/>
        </w:r>
        <w:r>
          <w:rPr>
            <w:noProof/>
            <w:webHidden/>
          </w:rPr>
          <w:instrText xml:space="preserve"> PAGEREF _Toc151560745 \h </w:instrText>
        </w:r>
        <w:r>
          <w:rPr>
            <w:noProof/>
            <w:webHidden/>
          </w:rPr>
        </w:r>
        <w:r>
          <w:rPr>
            <w:noProof/>
            <w:webHidden/>
          </w:rPr>
          <w:fldChar w:fldCharType="separate"/>
        </w:r>
        <w:r>
          <w:rPr>
            <w:noProof/>
            <w:webHidden/>
          </w:rPr>
          <w:t>99</w:t>
        </w:r>
        <w:r>
          <w:rPr>
            <w:noProof/>
            <w:webHidden/>
          </w:rPr>
          <w:fldChar w:fldCharType="end"/>
        </w:r>
      </w:hyperlink>
    </w:p>
    <w:p w14:paraId="033A90FA" w14:textId="19F9C86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6" w:history="1">
        <w:r w:rsidRPr="003B1F71">
          <w:rPr>
            <w:rStyle w:val="Hyperlink"/>
            <w:noProof/>
          </w:rPr>
          <w:t>6.14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NGA Accessibility Services</w:t>
        </w:r>
        <w:r>
          <w:rPr>
            <w:noProof/>
            <w:webHidden/>
          </w:rPr>
          <w:tab/>
        </w:r>
        <w:r>
          <w:rPr>
            <w:noProof/>
            <w:webHidden/>
          </w:rPr>
          <w:fldChar w:fldCharType="begin"/>
        </w:r>
        <w:r>
          <w:rPr>
            <w:noProof/>
            <w:webHidden/>
          </w:rPr>
          <w:instrText xml:space="preserve"> PAGEREF _Toc151560746 \h </w:instrText>
        </w:r>
        <w:r>
          <w:rPr>
            <w:noProof/>
            <w:webHidden/>
          </w:rPr>
        </w:r>
        <w:r>
          <w:rPr>
            <w:noProof/>
            <w:webHidden/>
          </w:rPr>
          <w:fldChar w:fldCharType="separate"/>
        </w:r>
        <w:r>
          <w:rPr>
            <w:noProof/>
            <w:webHidden/>
          </w:rPr>
          <w:t>101</w:t>
        </w:r>
        <w:r>
          <w:rPr>
            <w:noProof/>
            <w:webHidden/>
          </w:rPr>
          <w:fldChar w:fldCharType="end"/>
        </w:r>
      </w:hyperlink>
    </w:p>
    <w:p w14:paraId="78D8787F" w14:textId="4578BA3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7" w:history="1">
        <w:r w:rsidRPr="003B1F71">
          <w:rPr>
            <w:rStyle w:val="Hyperlink"/>
            <w:noProof/>
          </w:rPr>
          <w:t>6.15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Loudness Levels and Dynamic Range Control for NGA</w:t>
        </w:r>
        <w:r>
          <w:rPr>
            <w:noProof/>
            <w:webHidden/>
          </w:rPr>
          <w:tab/>
        </w:r>
        <w:r>
          <w:rPr>
            <w:noProof/>
            <w:webHidden/>
          </w:rPr>
          <w:fldChar w:fldCharType="begin"/>
        </w:r>
        <w:r>
          <w:rPr>
            <w:noProof/>
            <w:webHidden/>
          </w:rPr>
          <w:instrText xml:space="preserve"> PAGEREF _Toc151560747 \h </w:instrText>
        </w:r>
        <w:r>
          <w:rPr>
            <w:noProof/>
            <w:webHidden/>
          </w:rPr>
        </w:r>
        <w:r>
          <w:rPr>
            <w:noProof/>
            <w:webHidden/>
          </w:rPr>
          <w:fldChar w:fldCharType="separate"/>
        </w:r>
        <w:r>
          <w:rPr>
            <w:noProof/>
            <w:webHidden/>
          </w:rPr>
          <w:t>102</w:t>
        </w:r>
        <w:r>
          <w:rPr>
            <w:noProof/>
            <w:webHidden/>
          </w:rPr>
          <w:fldChar w:fldCharType="end"/>
        </w:r>
      </w:hyperlink>
    </w:p>
    <w:p w14:paraId="23938A64" w14:textId="0C9AE8A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48" w:history="1">
        <w:r w:rsidRPr="003B1F71">
          <w:rPr>
            <w:rStyle w:val="Hyperlink"/>
            <w:noProof/>
            <w:lang w:val="da-DK"/>
          </w:rPr>
          <w:t>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lang w:val="da-DK"/>
          </w:rPr>
          <w:t>Teletext and Subtitling</w:t>
        </w:r>
        <w:r>
          <w:rPr>
            <w:noProof/>
            <w:webHidden/>
          </w:rPr>
          <w:tab/>
        </w:r>
        <w:r>
          <w:rPr>
            <w:noProof/>
            <w:webHidden/>
          </w:rPr>
          <w:fldChar w:fldCharType="begin"/>
        </w:r>
        <w:r>
          <w:rPr>
            <w:noProof/>
            <w:webHidden/>
          </w:rPr>
          <w:instrText xml:space="preserve"> PAGEREF _Toc151560748 \h </w:instrText>
        </w:r>
        <w:r>
          <w:rPr>
            <w:noProof/>
            <w:webHidden/>
          </w:rPr>
        </w:r>
        <w:r>
          <w:rPr>
            <w:noProof/>
            <w:webHidden/>
          </w:rPr>
          <w:fldChar w:fldCharType="separate"/>
        </w:r>
        <w:r>
          <w:rPr>
            <w:noProof/>
            <w:webHidden/>
          </w:rPr>
          <w:t>104</w:t>
        </w:r>
        <w:r>
          <w:rPr>
            <w:noProof/>
            <w:webHidden/>
          </w:rPr>
          <w:fldChar w:fldCharType="end"/>
        </w:r>
      </w:hyperlink>
    </w:p>
    <w:p w14:paraId="6E30D83F" w14:textId="47F3A5D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9" w:history="1">
        <w:r w:rsidRPr="003B1F71">
          <w:rPr>
            <w:rStyle w:val="Hyperlink"/>
            <w:noProof/>
          </w:rPr>
          <w:t>7.1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_Toc151560749 \h </w:instrText>
        </w:r>
        <w:r>
          <w:rPr>
            <w:noProof/>
            <w:webHidden/>
          </w:rPr>
        </w:r>
        <w:r>
          <w:rPr>
            <w:noProof/>
            <w:webHidden/>
          </w:rPr>
          <w:fldChar w:fldCharType="separate"/>
        </w:r>
        <w:r>
          <w:rPr>
            <w:noProof/>
            <w:webHidden/>
          </w:rPr>
          <w:t>104</w:t>
        </w:r>
        <w:r>
          <w:rPr>
            <w:noProof/>
            <w:webHidden/>
          </w:rPr>
          <w:fldChar w:fldCharType="end"/>
        </w:r>
      </w:hyperlink>
    </w:p>
    <w:p w14:paraId="62E4D262" w14:textId="151ED63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0" w:history="1">
        <w:r w:rsidRPr="003B1F71">
          <w:rPr>
            <w:rStyle w:val="Hyperlink"/>
            <w:noProof/>
          </w:rPr>
          <w:t>7.2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EBU Teletext</w:t>
        </w:r>
        <w:r>
          <w:rPr>
            <w:noProof/>
            <w:webHidden/>
          </w:rPr>
          <w:tab/>
        </w:r>
        <w:r>
          <w:rPr>
            <w:noProof/>
            <w:webHidden/>
          </w:rPr>
          <w:fldChar w:fldCharType="begin"/>
        </w:r>
        <w:r>
          <w:rPr>
            <w:noProof/>
            <w:webHidden/>
          </w:rPr>
          <w:instrText xml:space="preserve"> PAGEREF _Toc151560750 \h </w:instrText>
        </w:r>
        <w:r>
          <w:rPr>
            <w:noProof/>
            <w:webHidden/>
          </w:rPr>
        </w:r>
        <w:r>
          <w:rPr>
            <w:noProof/>
            <w:webHidden/>
          </w:rPr>
          <w:fldChar w:fldCharType="separate"/>
        </w:r>
        <w:r>
          <w:rPr>
            <w:noProof/>
            <w:webHidden/>
          </w:rPr>
          <w:t>107</w:t>
        </w:r>
        <w:r>
          <w:rPr>
            <w:noProof/>
            <w:webHidden/>
          </w:rPr>
          <w:fldChar w:fldCharType="end"/>
        </w:r>
      </w:hyperlink>
    </w:p>
    <w:p w14:paraId="7F67F036" w14:textId="7711DF8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1" w:history="1">
        <w:r w:rsidRPr="003B1F71">
          <w:rPr>
            <w:rStyle w:val="Hyperlink"/>
            <w:noProof/>
          </w:rPr>
          <w:t>7.3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DVB subtitles</w:t>
        </w:r>
        <w:r>
          <w:rPr>
            <w:noProof/>
            <w:webHidden/>
          </w:rPr>
          <w:tab/>
        </w:r>
        <w:r>
          <w:rPr>
            <w:noProof/>
            <w:webHidden/>
          </w:rPr>
          <w:fldChar w:fldCharType="begin"/>
        </w:r>
        <w:r>
          <w:rPr>
            <w:noProof/>
            <w:webHidden/>
          </w:rPr>
          <w:instrText xml:space="preserve"> PAGEREF _Toc151560751 \h </w:instrText>
        </w:r>
        <w:r>
          <w:rPr>
            <w:noProof/>
            <w:webHidden/>
          </w:rPr>
        </w:r>
        <w:r>
          <w:rPr>
            <w:noProof/>
            <w:webHidden/>
          </w:rPr>
          <w:fldChar w:fldCharType="separate"/>
        </w:r>
        <w:r>
          <w:rPr>
            <w:noProof/>
            <w:webHidden/>
          </w:rPr>
          <w:t>107</w:t>
        </w:r>
        <w:r>
          <w:rPr>
            <w:noProof/>
            <w:webHidden/>
          </w:rPr>
          <w:fldChar w:fldCharType="end"/>
        </w:r>
      </w:hyperlink>
    </w:p>
    <w:p w14:paraId="51773610" w14:textId="17FCA44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2" w:history="1">
        <w:r w:rsidRPr="003B1F71">
          <w:rPr>
            <w:rStyle w:val="Hyperlink"/>
            <w:noProof/>
          </w:rPr>
          <w:t>7.4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TTML Subtitling</w:t>
        </w:r>
        <w:r>
          <w:rPr>
            <w:noProof/>
            <w:webHidden/>
          </w:rPr>
          <w:tab/>
        </w:r>
        <w:r>
          <w:rPr>
            <w:noProof/>
            <w:webHidden/>
          </w:rPr>
          <w:fldChar w:fldCharType="begin"/>
        </w:r>
        <w:r>
          <w:rPr>
            <w:noProof/>
            <w:webHidden/>
          </w:rPr>
          <w:instrText xml:space="preserve"> PAGEREF _Toc151560752 \h </w:instrText>
        </w:r>
        <w:r>
          <w:rPr>
            <w:noProof/>
            <w:webHidden/>
          </w:rPr>
        </w:r>
        <w:r>
          <w:rPr>
            <w:noProof/>
            <w:webHidden/>
          </w:rPr>
          <w:fldChar w:fldCharType="separate"/>
        </w:r>
        <w:r>
          <w:rPr>
            <w:noProof/>
            <w:webHidden/>
          </w:rPr>
          <w:t>108</w:t>
        </w:r>
        <w:r>
          <w:rPr>
            <w:noProof/>
            <w:webHidden/>
          </w:rPr>
          <w:fldChar w:fldCharType="end"/>
        </w:r>
      </w:hyperlink>
    </w:p>
    <w:p w14:paraId="6561D3C2" w14:textId="1AA10B0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53" w:history="1">
        <w:r w:rsidRPr="003B1F71">
          <w:rPr>
            <w:rStyle w:val="Hyperlink"/>
            <w:noProof/>
          </w:rPr>
          <w:t>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Interfaces and Signal Levels</w:t>
        </w:r>
        <w:r>
          <w:rPr>
            <w:noProof/>
            <w:webHidden/>
          </w:rPr>
          <w:tab/>
        </w:r>
        <w:r>
          <w:rPr>
            <w:noProof/>
            <w:webHidden/>
          </w:rPr>
          <w:fldChar w:fldCharType="begin"/>
        </w:r>
        <w:r>
          <w:rPr>
            <w:noProof/>
            <w:webHidden/>
          </w:rPr>
          <w:instrText xml:space="preserve"> PAGEREF _Toc151560753 \h </w:instrText>
        </w:r>
        <w:r>
          <w:rPr>
            <w:noProof/>
            <w:webHidden/>
          </w:rPr>
        </w:r>
        <w:r>
          <w:rPr>
            <w:noProof/>
            <w:webHidden/>
          </w:rPr>
          <w:fldChar w:fldCharType="separate"/>
        </w:r>
        <w:r>
          <w:rPr>
            <w:noProof/>
            <w:webHidden/>
          </w:rPr>
          <w:t>110</w:t>
        </w:r>
        <w:r>
          <w:rPr>
            <w:noProof/>
            <w:webHidden/>
          </w:rPr>
          <w:fldChar w:fldCharType="end"/>
        </w:r>
      </w:hyperlink>
    </w:p>
    <w:p w14:paraId="7505B268" w14:textId="6E26F80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4" w:history="1">
        <w:r w:rsidRPr="003B1F71">
          <w:rPr>
            <w:rStyle w:val="Hyperlink"/>
            <w:noProof/>
          </w:rPr>
          <w:t>8.1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_Toc151560754 \h </w:instrText>
        </w:r>
        <w:r>
          <w:rPr>
            <w:noProof/>
            <w:webHidden/>
          </w:rPr>
        </w:r>
        <w:r>
          <w:rPr>
            <w:noProof/>
            <w:webHidden/>
          </w:rPr>
          <w:fldChar w:fldCharType="separate"/>
        </w:r>
        <w:r>
          <w:rPr>
            <w:noProof/>
            <w:webHidden/>
          </w:rPr>
          <w:t>110</w:t>
        </w:r>
        <w:r>
          <w:rPr>
            <w:noProof/>
            <w:webHidden/>
          </w:rPr>
          <w:fldChar w:fldCharType="end"/>
        </w:r>
      </w:hyperlink>
    </w:p>
    <w:p w14:paraId="769A466D" w14:textId="107AB03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5" w:history="1">
        <w:r w:rsidRPr="003B1F71">
          <w:rPr>
            <w:rStyle w:val="Hyperlink"/>
            <w:noProof/>
          </w:rPr>
          <w:t>8.2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RF- bypass (option)</w:t>
        </w:r>
        <w:r>
          <w:rPr>
            <w:noProof/>
            <w:webHidden/>
          </w:rPr>
          <w:tab/>
        </w:r>
        <w:r>
          <w:rPr>
            <w:noProof/>
            <w:webHidden/>
          </w:rPr>
          <w:fldChar w:fldCharType="begin"/>
        </w:r>
        <w:r>
          <w:rPr>
            <w:noProof/>
            <w:webHidden/>
          </w:rPr>
          <w:instrText xml:space="preserve"> PAGEREF _Toc151560755 \h </w:instrText>
        </w:r>
        <w:r>
          <w:rPr>
            <w:noProof/>
            <w:webHidden/>
          </w:rPr>
        </w:r>
        <w:r>
          <w:rPr>
            <w:noProof/>
            <w:webHidden/>
          </w:rPr>
          <w:fldChar w:fldCharType="separate"/>
        </w:r>
        <w:r>
          <w:rPr>
            <w:noProof/>
            <w:webHidden/>
          </w:rPr>
          <w:t>110</w:t>
        </w:r>
        <w:r>
          <w:rPr>
            <w:noProof/>
            <w:webHidden/>
          </w:rPr>
          <w:fldChar w:fldCharType="end"/>
        </w:r>
      </w:hyperlink>
    </w:p>
    <w:p w14:paraId="178CAD2D" w14:textId="20DF162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6" w:history="1">
        <w:r w:rsidRPr="003B1F71">
          <w:rPr>
            <w:rStyle w:val="Hyperlink"/>
            <w:noProof/>
          </w:rPr>
          <w:t>8.3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Two-way Interface</w:t>
        </w:r>
        <w:r>
          <w:rPr>
            <w:noProof/>
            <w:webHidden/>
          </w:rPr>
          <w:tab/>
        </w:r>
        <w:r>
          <w:rPr>
            <w:noProof/>
            <w:webHidden/>
          </w:rPr>
          <w:fldChar w:fldCharType="begin"/>
        </w:r>
        <w:r>
          <w:rPr>
            <w:noProof/>
            <w:webHidden/>
          </w:rPr>
          <w:instrText xml:space="preserve"> PAGEREF _Toc151560756 \h </w:instrText>
        </w:r>
        <w:r>
          <w:rPr>
            <w:noProof/>
            <w:webHidden/>
          </w:rPr>
        </w:r>
        <w:r>
          <w:rPr>
            <w:noProof/>
            <w:webHidden/>
          </w:rPr>
          <w:fldChar w:fldCharType="separate"/>
        </w:r>
        <w:r>
          <w:rPr>
            <w:noProof/>
            <w:webHidden/>
          </w:rPr>
          <w:t>110</w:t>
        </w:r>
        <w:r>
          <w:rPr>
            <w:noProof/>
            <w:webHidden/>
          </w:rPr>
          <w:fldChar w:fldCharType="end"/>
        </w:r>
      </w:hyperlink>
    </w:p>
    <w:p w14:paraId="0ADC4848" w14:textId="3BA3BCA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7" w:history="1">
        <w:r w:rsidRPr="003B1F71">
          <w:rPr>
            <w:rStyle w:val="Hyperlink"/>
            <w:noProof/>
          </w:rPr>
          <w:t>8.4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Analogue Video Interfaces (Option)</w:t>
        </w:r>
        <w:r>
          <w:rPr>
            <w:noProof/>
            <w:webHidden/>
          </w:rPr>
          <w:tab/>
        </w:r>
        <w:r>
          <w:rPr>
            <w:noProof/>
            <w:webHidden/>
          </w:rPr>
          <w:fldChar w:fldCharType="begin"/>
        </w:r>
        <w:r>
          <w:rPr>
            <w:noProof/>
            <w:webHidden/>
          </w:rPr>
          <w:instrText xml:space="preserve"> PAGEREF _Toc151560757 \h </w:instrText>
        </w:r>
        <w:r>
          <w:rPr>
            <w:noProof/>
            <w:webHidden/>
          </w:rPr>
        </w:r>
        <w:r>
          <w:rPr>
            <w:noProof/>
            <w:webHidden/>
          </w:rPr>
          <w:fldChar w:fldCharType="separate"/>
        </w:r>
        <w:r>
          <w:rPr>
            <w:noProof/>
            <w:webHidden/>
          </w:rPr>
          <w:t>110</w:t>
        </w:r>
        <w:r>
          <w:rPr>
            <w:noProof/>
            <w:webHidden/>
          </w:rPr>
          <w:fldChar w:fldCharType="end"/>
        </w:r>
      </w:hyperlink>
    </w:p>
    <w:p w14:paraId="3FCD96B9" w14:textId="3825E94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8" w:history="1">
        <w:r w:rsidRPr="003B1F71">
          <w:rPr>
            <w:rStyle w:val="Hyperlink"/>
            <w:noProof/>
          </w:rPr>
          <w:t>8.5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Interfaces (Option)</w:t>
        </w:r>
        <w:r>
          <w:rPr>
            <w:noProof/>
            <w:webHidden/>
          </w:rPr>
          <w:tab/>
        </w:r>
        <w:r>
          <w:rPr>
            <w:noProof/>
            <w:webHidden/>
          </w:rPr>
          <w:fldChar w:fldCharType="begin"/>
        </w:r>
        <w:r>
          <w:rPr>
            <w:noProof/>
            <w:webHidden/>
          </w:rPr>
          <w:instrText xml:space="preserve"> PAGEREF _Toc151560758 \h </w:instrText>
        </w:r>
        <w:r>
          <w:rPr>
            <w:noProof/>
            <w:webHidden/>
          </w:rPr>
        </w:r>
        <w:r>
          <w:rPr>
            <w:noProof/>
            <w:webHidden/>
          </w:rPr>
          <w:fldChar w:fldCharType="separate"/>
        </w:r>
        <w:r>
          <w:rPr>
            <w:noProof/>
            <w:webHidden/>
          </w:rPr>
          <w:t>110</w:t>
        </w:r>
        <w:r>
          <w:rPr>
            <w:noProof/>
            <w:webHidden/>
          </w:rPr>
          <w:fldChar w:fldCharType="end"/>
        </w:r>
      </w:hyperlink>
    </w:p>
    <w:p w14:paraId="4D1C0342" w14:textId="4075EF2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9" w:history="1">
        <w:r w:rsidRPr="003B1F71">
          <w:rPr>
            <w:rStyle w:val="Hyperlink"/>
            <w:noProof/>
          </w:rPr>
          <w:t>8.6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HDMI (High Definition Multimedia Interface)</w:t>
        </w:r>
        <w:r>
          <w:rPr>
            <w:noProof/>
            <w:webHidden/>
          </w:rPr>
          <w:tab/>
        </w:r>
        <w:r>
          <w:rPr>
            <w:noProof/>
            <w:webHidden/>
          </w:rPr>
          <w:fldChar w:fldCharType="begin"/>
        </w:r>
        <w:r>
          <w:rPr>
            <w:noProof/>
            <w:webHidden/>
          </w:rPr>
          <w:instrText xml:space="preserve"> PAGEREF _Toc151560759 \h </w:instrText>
        </w:r>
        <w:r>
          <w:rPr>
            <w:noProof/>
            <w:webHidden/>
          </w:rPr>
        </w:r>
        <w:r>
          <w:rPr>
            <w:noProof/>
            <w:webHidden/>
          </w:rPr>
          <w:fldChar w:fldCharType="separate"/>
        </w:r>
        <w:r>
          <w:rPr>
            <w:noProof/>
            <w:webHidden/>
          </w:rPr>
          <w:t>110</w:t>
        </w:r>
        <w:r>
          <w:rPr>
            <w:noProof/>
            <w:webHidden/>
          </w:rPr>
          <w:fldChar w:fldCharType="end"/>
        </w:r>
      </w:hyperlink>
    </w:p>
    <w:p w14:paraId="46B5E2D4" w14:textId="7208237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0" w:history="1">
        <w:r w:rsidRPr="003B1F71">
          <w:rPr>
            <w:rStyle w:val="Hyperlink"/>
            <w:noProof/>
          </w:rPr>
          <w:t>8.7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Control functions (Remote Control)</w:t>
        </w:r>
        <w:r>
          <w:rPr>
            <w:noProof/>
            <w:webHidden/>
          </w:rPr>
          <w:tab/>
        </w:r>
        <w:r>
          <w:rPr>
            <w:noProof/>
            <w:webHidden/>
          </w:rPr>
          <w:fldChar w:fldCharType="begin"/>
        </w:r>
        <w:r>
          <w:rPr>
            <w:noProof/>
            <w:webHidden/>
          </w:rPr>
          <w:instrText xml:space="preserve"> PAGEREF _Toc151560760 \h </w:instrText>
        </w:r>
        <w:r>
          <w:rPr>
            <w:noProof/>
            <w:webHidden/>
          </w:rPr>
        </w:r>
        <w:r>
          <w:rPr>
            <w:noProof/>
            <w:webHidden/>
          </w:rPr>
          <w:fldChar w:fldCharType="separate"/>
        </w:r>
        <w:r>
          <w:rPr>
            <w:noProof/>
            <w:webHidden/>
          </w:rPr>
          <w:t>113</w:t>
        </w:r>
        <w:r>
          <w:rPr>
            <w:noProof/>
            <w:webHidden/>
          </w:rPr>
          <w:fldChar w:fldCharType="end"/>
        </w:r>
      </w:hyperlink>
    </w:p>
    <w:p w14:paraId="4ACBAF6A" w14:textId="29741C5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61" w:history="1">
        <w:r w:rsidRPr="003B1F71">
          <w:rPr>
            <w:rStyle w:val="Hyperlink"/>
            <w:noProof/>
          </w:rPr>
          <w:t>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Interfaces for Conditional Access</w:t>
        </w:r>
        <w:r>
          <w:rPr>
            <w:noProof/>
            <w:webHidden/>
          </w:rPr>
          <w:tab/>
        </w:r>
        <w:r>
          <w:rPr>
            <w:noProof/>
            <w:webHidden/>
          </w:rPr>
          <w:fldChar w:fldCharType="begin"/>
        </w:r>
        <w:r>
          <w:rPr>
            <w:noProof/>
            <w:webHidden/>
          </w:rPr>
          <w:instrText xml:space="preserve"> PAGEREF _Toc151560761 \h </w:instrText>
        </w:r>
        <w:r>
          <w:rPr>
            <w:noProof/>
            <w:webHidden/>
          </w:rPr>
        </w:r>
        <w:r>
          <w:rPr>
            <w:noProof/>
            <w:webHidden/>
          </w:rPr>
          <w:fldChar w:fldCharType="separate"/>
        </w:r>
        <w:r>
          <w:rPr>
            <w:noProof/>
            <w:webHidden/>
          </w:rPr>
          <w:t>119</w:t>
        </w:r>
        <w:r>
          <w:rPr>
            <w:noProof/>
            <w:webHidden/>
          </w:rPr>
          <w:fldChar w:fldCharType="end"/>
        </w:r>
      </w:hyperlink>
    </w:p>
    <w:p w14:paraId="03154B88" w14:textId="2D7811D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2" w:history="1">
        <w:r w:rsidRPr="003B1F71">
          <w:rPr>
            <w:rStyle w:val="Hyperlink"/>
            <w:noProof/>
          </w:rPr>
          <w:t>9.1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_Toc151560762 \h </w:instrText>
        </w:r>
        <w:r>
          <w:rPr>
            <w:noProof/>
            <w:webHidden/>
          </w:rPr>
        </w:r>
        <w:r>
          <w:rPr>
            <w:noProof/>
            <w:webHidden/>
          </w:rPr>
          <w:fldChar w:fldCharType="separate"/>
        </w:r>
        <w:r>
          <w:rPr>
            <w:noProof/>
            <w:webHidden/>
          </w:rPr>
          <w:t>119</w:t>
        </w:r>
        <w:r>
          <w:rPr>
            <w:noProof/>
            <w:webHidden/>
          </w:rPr>
          <w:fldChar w:fldCharType="end"/>
        </w:r>
      </w:hyperlink>
    </w:p>
    <w:p w14:paraId="62FF4199" w14:textId="4C7A021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3" w:history="1">
        <w:r w:rsidRPr="003B1F71">
          <w:rPr>
            <w:rStyle w:val="Hyperlink"/>
            <w:noProof/>
          </w:rPr>
          <w:t>9.2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 of the Common Interface</w:t>
        </w:r>
        <w:r>
          <w:rPr>
            <w:noProof/>
            <w:webHidden/>
          </w:rPr>
          <w:tab/>
        </w:r>
        <w:r>
          <w:rPr>
            <w:noProof/>
            <w:webHidden/>
          </w:rPr>
          <w:fldChar w:fldCharType="begin"/>
        </w:r>
        <w:r>
          <w:rPr>
            <w:noProof/>
            <w:webHidden/>
          </w:rPr>
          <w:instrText xml:space="preserve"> PAGEREF _Toc151560763 \h </w:instrText>
        </w:r>
        <w:r>
          <w:rPr>
            <w:noProof/>
            <w:webHidden/>
          </w:rPr>
        </w:r>
        <w:r>
          <w:rPr>
            <w:noProof/>
            <w:webHidden/>
          </w:rPr>
          <w:fldChar w:fldCharType="separate"/>
        </w:r>
        <w:r>
          <w:rPr>
            <w:noProof/>
            <w:webHidden/>
          </w:rPr>
          <w:t>119</w:t>
        </w:r>
        <w:r>
          <w:rPr>
            <w:noProof/>
            <w:webHidden/>
          </w:rPr>
          <w:fldChar w:fldCharType="end"/>
        </w:r>
      </w:hyperlink>
    </w:p>
    <w:p w14:paraId="75847654" w14:textId="78F85B9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4" w:history="1">
        <w:r w:rsidRPr="003B1F71">
          <w:rPr>
            <w:rStyle w:val="Hyperlink"/>
            <w:noProof/>
          </w:rPr>
          <w:t>9.3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 of Smart Card Reader</w:t>
        </w:r>
        <w:r>
          <w:rPr>
            <w:noProof/>
            <w:webHidden/>
          </w:rPr>
          <w:tab/>
        </w:r>
        <w:r>
          <w:rPr>
            <w:noProof/>
            <w:webHidden/>
          </w:rPr>
          <w:fldChar w:fldCharType="begin"/>
        </w:r>
        <w:r>
          <w:rPr>
            <w:noProof/>
            <w:webHidden/>
          </w:rPr>
          <w:instrText xml:space="preserve"> PAGEREF _Toc151560764 \h </w:instrText>
        </w:r>
        <w:r>
          <w:rPr>
            <w:noProof/>
            <w:webHidden/>
          </w:rPr>
        </w:r>
        <w:r>
          <w:rPr>
            <w:noProof/>
            <w:webHidden/>
          </w:rPr>
          <w:fldChar w:fldCharType="separate"/>
        </w:r>
        <w:r>
          <w:rPr>
            <w:noProof/>
            <w:webHidden/>
          </w:rPr>
          <w:t>120</w:t>
        </w:r>
        <w:r>
          <w:rPr>
            <w:noProof/>
            <w:webHidden/>
          </w:rPr>
          <w:fldChar w:fldCharType="end"/>
        </w:r>
      </w:hyperlink>
    </w:p>
    <w:p w14:paraId="75BC6CFF" w14:textId="635EE28F"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65" w:history="1">
        <w:r w:rsidRPr="003B1F71">
          <w:rPr>
            <w:rStyle w:val="Hyperlink"/>
            <w:noProof/>
          </w:rPr>
          <w:t>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System Software Update</w:t>
        </w:r>
        <w:r>
          <w:rPr>
            <w:noProof/>
            <w:webHidden/>
          </w:rPr>
          <w:tab/>
        </w:r>
        <w:r>
          <w:rPr>
            <w:noProof/>
            <w:webHidden/>
          </w:rPr>
          <w:fldChar w:fldCharType="begin"/>
        </w:r>
        <w:r>
          <w:rPr>
            <w:noProof/>
            <w:webHidden/>
          </w:rPr>
          <w:instrText xml:space="preserve"> PAGEREF _Toc151560765 \h </w:instrText>
        </w:r>
        <w:r>
          <w:rPr>
            <w:noProof/>
            <w:webHidden/>
          </w:rPr>
        </w:r>
        <w:r>
          <w:rPr>
            <w:noProof/>
            <w:webHidden/>
          </w:rPr>
          <w:fldChar w:fldCharType="separate"/>
        </w:r>
        <w:r>
          <w:rPr>
            <w:noProof/>
            <w:webHidden/>
          </w:rPr>
          <w:t>122</w:t>
        </w:r>
        <w:r>
          <w:rPr>
            <w:noProof/>
            <w:webHidden/>
          </w:rPr>
          <w:fldChar w:fldCharType="end"/>
        </w:r>
      </w:hyperlink>
    </w:p>
    <w:p w14:paraId="58AE75D6" w14:textId="537B06B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6" w:history="1">
        <w:r w:rsidRPr="003B1F71">
          <w:rPr>
            <w:rStyle w:val="Hyperlink"/>
            <w:noProof/>
          </w:rPr>
          <w:t>10.1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_Toc151560766 \h </w:instrText>
        </w:r>
        <w:r>
          <w:rPr>
            <w:noProof/>
            <w:webHidden/>
          </w:rPr>
        </w:r>
        <w:r>
          <w:rPr>
            <w:noProof/>
            <w:webHidden/>
          </w:rPr>
          <w:fldChar w:fldCharType="separate"/>
        </w:r>
        <w:r>
          <w:rPr>
            <w:noProof/>
            <w:webHidden/>
          </w:rPr>
          <w:t>122</w:t>
        </w:r>
        <w:r>
          <w:rPr>
            <w:noProof/>
            <w:webHidden/>
          </w:rPr>
          <w:fldChar w:fldCharType="end"/>
        </w:r>
      </w:hyperlink>
    </w:p>
    <w:p w14:paraId="37EB6EAE" w14:textId="2D86778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7" w:history="1">
        <w:r w:rsidRPr="003B1F71">
          <w:rPr>
            <w:rStyle w:val="Hyperlink"/>
            <w:noProof/>
          </w:rPr>
          <w:t>10.2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SSU functionality</w:t>
        </w:r>
        <w:r>
          <w:rPr>
            <w:noProof/>
            <w:webHidden/>
          </w:rPr>
          <w:tab/>
        </w:r>
        <w:r>
          <w:rPr>
            <w:noProof/>
            <w:webHidden/>
          </w:rPr>
          <w:fldChar w:fldCharType="begin"/>
        </w:r>
        <w:r>
          <w:rPr>
            <w:noProof/>
            <w:webHidden/>
          </w:rPr>
          <w:instrText xml:space="preserve"> PAGEREF _Toc151560767 \h </w:instrText>
        </w:r>
        <w:r>
          <w:rPr>
            <w:noProof/>
            <w:webHidden/>
          </w:rPr>
        </w:r>
        <w:r>
          <w:rPr>
            <w:noProof/>
            <w:webHidden/>
          </w:rPr>
          <w:fldChar w:fldCharType="separate"/>
        </w:r>
        <w:r>
          <w:rPr>
            <w:noProof/>
            <w:webHidden/>
          </w:rPr>
          <w:t>125</w:t>
        </w:r>
        <w:r>
          <w:rPr>
            <w:noProof/>
            <w:webHidden/>
          </w:rPr>
          <w:fldChar w:fldCharType="end"/>
        </w:r>
      </w:hyperlink>
    </w:p>
    <w:p w14:paraId="5E01DE2E" w14:textId="1C2BF7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8" w:history="1">
        <w:r w:rsidRPr="003B1F71">
          <w:rPr>
            <w:rStyle w:val="Hyperlink"/>
            <w:noProof/>
          </w:rPr>
          <w:t>10.3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Update via local interface or IP-based interface (Internet)</w:t>
        </w:r>
        <w:r>
          <w:rPr>
            <w:noProof/>
            <w:webHidden/>
          </w:rPr>
          <w:tab/>
        </w:r>
        <w:r>
          <w:rPr>
            <w:noProof/>
            <w:webHidden/>
          </w:rPr>
          <w:fldChar w:fldCharType="begin"/>
        </w:r>
        <w:r>
          <w:rPr>
            <w:noProof/>
            <w:webHidden/>
          </w:rPr>
          <w:instrText xml:space="preserve"> PAGEREF _Toc151560768 \h </w:instrText>
        </w:r>
        <w:r>
          <w:rPr>
            <w:noProof/>
            <w:webHidden/>
          </w:rPr>
        </w:r>
        <w:r>
          <w:rPr>
            <w:noProof/>
            <w:webHidden/>
          </w:rPr>
          <w:fldChar w:fldCharType="separate"/>
        </w:r>
        <w:r>
          <w:rPr>
            <w:noProof/>
            <w:webHidden/>
          </w:rPr>
          <w:t>128</w:t>
        </w:r>
        <w:r>
          <w:rPr>
            <w:noProof/>
            <w:webHidden/>
          </w:rPr>
          <w:fldChar w:fldCharType="end"/>
        </w:r>
      </w:hyperlink>
    </w:p>
    <w:p w14:paraId="08B563CE" w14:textId="6142113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9" w:history="1">
        <w:r w:rsidRPr="003B1F71">
          <w:rPr>
            <w:rStyle w:val="Hyperlink"/>
            <w:noProof/>
          </w:rPr>
          <w:t>10.4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Network Management and Provisioning for IP-based IRDs (IPTV)</w:t>
        </w:r>
        <w:r>
          <w:rPr>
            <w:noProof/>
            <w:webHidden/>
          </w:rPr>
          <w:tab/>
        </w:r>
        <w:r>
          <w:rPr>
            <w:noProof/>
            <w:webHidden/>
          </w:rPr>
          <w:fldChar w:fldCharType="begin"/>
        </w:r>
        <w:r>
          <w:rPr>
            <w:noProof/>
            <w:webHidden/>
          </w:rPr>
          <w:instrText xml:space="preserve"> PAGEREF _Toc151560769 \h </w:instrText>
        </w:r>
        <w:r>
          <w:rPr>
            <w:noProof/>
            <w:webHidden/>
          </w:rPr>
        </w:r>
        <w:r>
          <w:rPr>
            <w:noProof/>
            <w:webHidden/>
          </w:rPr>
          <w:fldChar w:fldCharType="separate"/>
        </w:r>
        <w:r>
          <w:rPr>
            <w:noProof/>
            <w:webHidden/>
          </w:rPr>
          <w:t>128</w:t>
        </w:r>
        <w:r>
          <w:rPr>
            <w:noProof/>
            <w:webHidden/>
          </w:rPr>
          <w:fldChar w:fldCharType="end"/>
        </w:r>
      </w:hyperlink>
    </w:p>
    <w:p w14:paraId="31C28830" w14:textId="1BA738C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0" w:history="1">
        <w:r w:rsidRPr="003B1F71">
          <w:rPr>
            <w:rStyle w:val="Hyperlink"/>
            <w:noProof/>
          </w:rPr>
          <w:t>10.5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Update via broadcast channels</w:t>
        </w:r>
        <w:r>
          <w:rPr>
            <w:noProof/>
            <w:webHidden/>
          </w:rPr>
          <w:tab/>
        </w:r>
        <w:r>
          <w:rPr>
            <w:noProof/>
            <w:webHidden/>
          </w:rPr>
          <w:fldChar w:fldCharType="begin"/>
        </w:r>
        <w:r>
          <w:rPr>
            <w:noProof/>
            <w:webHidden/>
          </w:rPr>
          <w:instrText xml:space="preserve"> PAGEREF _Toc151560770 \h </w:instrText>
        </w:r>
        <w:r>
          <w:rPr>
            <w:noProof/>
            <w:webHidden/>
          </w:rPr>
        </w:r>
        <w:r>
          <w:rPr>
            <w:noProof/>
            <w:webHidden/>
          </w:rPr>
          <w:fldChar w:fldCharType="separate"/>
        </w:r>
        <w:r>
          <w:rPr>
            <w:noProof/>
            <w:webHidden/>
          </w:rPr>
          <w:t>129</w:t>
        </w:r>
        <w:r>
          <w:rPr>
            <w:noProof/>
            <w:webHidden/>
          </w:rPr>
          <w:fldChar w:fldCharType="end"/>
        </w:r>
      </w:hyperlink>
    </w:p>
    <w:p w14:paraId="0EEF75AD" w14:textId="6430C72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71" w:history="1">
        <w:r w:rsidRPr="003B1F71">
          <w:rPr>
            <w:rStyle w:val="Hyperlink"/>
            <w:noProof/>
          </w:rPr>
          <w:t>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Performance</w:t>
        </w:r>
        <w:r>
          <w:rPr>
            <w:noProof/>
            <w:webHidden/>
          </w:rPr>
          <w:tab/>
        </w:r>
        <w:r>
          <w:rPr>
            <w:noProof/>
            <w:webHidden/>
          </w:rPr>
          <w:fldChar w:fldCharType="begin"/>
        </w:r>
        <w:r>
          <w:rPr>
            <w:noProof/>
            <w:webHidden/>
          </w:rPr>
          <w:instrText xml:space="preserve"> PAGEREF _Toc151560771 \h </w:instrText>
        </w:r>
        <w:r>
          <w:rPr>
            <w:noProof/>
            <w:webHidden/>
          </w:rPr>
        </w:r>
        <w:r>
          <w:rPr>
            <w:noProof/>
            <w:webHidden/>
          </w:rPr>
          <w:fldChar w:fldCharType="separate"/>
        </w:r>
        <w:r>
          <w:rPr>
            <w:noProof/>
            <w:webHidden/>
          </w:rPr>
          <w:t>132</w:t>
        </w:r>
        <w:r>
          <w:rPr>
            <w:noProof/>
            <w:webHidden/>
          </w:rPr>
          <w:fldChar w:fldCharType="end"/>
        </w:r>
      </w:hyperlink>
    </w:p>
    <w:p w14:paraId="13823854" w14:textId="6167CFF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2" w:history="1">
        <w:r w:rsidRPr="003B1F71">
          <w:rPr>
            <w:rStyle w:val="Hyperlink"/>
            <w:noProof/>
          </w:rPr>
          <w:t>11.1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_Toc151560772 \h </w:instrText>
        </w:r>
        <w:r>
          <w:rPr>
            <w:noProof/>
            <w:webHidden/>
          </w:rPr>
        </w:r>
        <w:r>
          <w:rPr>
            <w:noProof/>
            <w:webHidden/>
          </w:rPr>
          <w:fldChar w:fldCharType="separate"/>
        </w:r>
        <w:r>
          <w:rPr>
            <w:noProof/>
            <w:webHidden/>
          </w:rPr>
          <w:t>132</w:t>
        </w:r>
        <w:r>
          <w:rPr>
            <w:noProof/>
            <w:webHidden/>
          </w:rPr>
          <w:fldChar w:fldCharType="end"/>
        </w:r>
      </w:hyperlink>
    </w:p>
    <w:p w14:paraId="05B7B720" w14:textId="6E72E15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3" w:history="1">
        <w:r w:rsidRPr="003B1F71">
          <w:rPr>
            <w:rStyle w:val="Hyperlink"/>
            <w:noProof/>
          </w:rPr>
          <w:t>11.2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Performance of RGB Signals</w:t>
        </w:r>
        <w:r>
          <w:rPr>
            <w:noProof/>
            <w:webHidden/>
          </w:rPr>
          <w:tab/>
        </w:r>
        <w:r>
          <w:rPr>
            <w:noProof/>
            <w:webHidden/>
          </w:rPr>
          <w:fldChar w:fldCharType="begin"/>
        </w:r>
        <w:r>
          <w:rPr>
            <w:noProof/>
            <w:webHidden/>
          </w:rPr>
          <w:instrText xml:space="preserve"> PAGEREF _Toc151560773 \h </w:instrText>
        </w:r>
        <w:r>
          <w:rPr>
            <w:noProof/>
            <w:webHidden/>
          </w:rPr>
        </w:r>
        <w:r>
          <w:rPr>
            <w:noProof/>
            <w:webHidden/>
          </w:rPr>
          <w:fldChar w:fldCharType="separate"/>
        </w:r>
        <w:r>
          <w:rPr>
            <w:noProof/>
            <w:webHidden/>
          </w:rPr>
          <w:t>132</w:t>
        </w:r>
        <w:r>
          <w:rPr>
            <w:noProof/>
            <w:webHidden/>
          </w:rPr>
          <w:fldChar w:fldCharType="end"/>
        </w:r>
      </w:hyperlink>
    </w:p>
    <w:p w14:paraId="73F8FA79" w14:textId="2323D37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4" w:history="1">
        <w:r w:rsidRPr="003B1F71">
          <w:rPr>
            <w:rStyle w:val="Hyperlink"/>
            <w:noProof/>
          </w:rPr>
          <w:t>11.3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Performance of the Decoded Digital Signal</w:t>
        </w:r>
        <w:r>
          <w:rPr>
            <w:noProof/>
            <w:webHidden/>
          </w:rPr>
          <w:tab/>
        </w:r>
        <w:r>
          <w:rPr>
            <w:noProof/>
            <w:webHidden/>
          </w:rPr>
          <w:fldChar w:fldCharType="begin"/>
        </w:r>
        <w:r>
          <w:rPr>
            <w:noProof/>
            <w:webHidden/>
          </w:rPr>
          <w:instrText xml:space="preserve"> PAGEREF _Toc151560774 \h </w:instrText>
        </w:r>
        <w:r>
          <w:rPr>
            <w:noProof/>
            <w:webHidden/>
          </w:rPr>
        </w:r>
        <w:r>
          <w:rPr>
            <w:noProof/>
            <w:webHidden/>
          </w:rPr>
          <w:fldChar w:fldCharType="separate"/>
        </w:r>
        <w:r>
          <w:rPr>
            <w:noProof/>
            <w:webHidden/>
          </w:rPr>
          <w:t>132</w:t>
        </w:r>
        <w:r>
          <w:rPr>
            <w:noProof/>
            <w:webHidden/>
          </w:rPr>
          <w:fldChar w:fldCharType="end"/>
        </w:r>
      </w:hyperlink>
    </w:p>
    <w:p w14:paraId="31ADE879" w14:textId="142334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5" w:history="1">
        <w:r w:rsidRPr="003B1F71">
          <w:rPr>
            <w:rStyle w:val="Hyperlink"/>
            <w:noProof/>
          </w:rPr>
          <w:t>11.4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Zapping Time for TV Services</w:t>
        </w:r>
        <w:r>
          <w:rPr>
            <w:noProof/>
            <w:webHidden/>
          </w:rPr>
          <w:tab/>
        </w:r>
        <w:r>
          <w:rPr>
            <w:noProof/>
            <w:webHidden/>
          </w:rPr>
          <w:fldChar w:fldCharType="begin"/>
        </w:r>
        <w:r>
          <w:rPr>
            <w:noProof/>
            <w:webHidden/>
          </w:rPr>
          <w:instrText xml:space="preserve"> PAGEREF _Toc151560775 \h </w:instrText>
        </w:r>
        <w:r>
          <w:rPr>
            <w:noProof/>
            <w:webHidden/>
          </w:rPr>
        </w:r>
        <w:r>
          <w:rPr>
            <w:noProof/>
            <w:webHidden/>
          </w:rPr>
          <w:fldChar w:fldCharType="separate"/>
        </w:r>
        <w:r>
          <w:rPr>
            <w:noProof/>
            <w:webHidden/>
          </w:rPr>
          <w:t>132</w:t>
        </w:r>
        <w:r>
          <w:rPr>
            <w:noProof/>
            <w:webHidden/>
          </w:rPr>
          <w:fldChar w:fldCharType="end"/>
        </w:r>
      </w:hyperlink>
    </w:p>
    <w:p w14:paraId="77BC2ED0" w14:textId="4EAA7D5D" w:rsidR="00016989" w:rsidRDefault="00016989">
      <w:pPr>
        <w:pStyle w:val="Indholdsfortegnelse2"/>
        <w:tabs>
          <w:tab w:val="left" w:pos="1100"/>
        </w:tabs>
        <w:rPr>
          <w:rFonts w:asciiTheme="minorHAnsi" w:eastAsiaTheme="minorEastAsia" w:hAnsiTheme="minorHAnsi" w:cstheme="minorBidi"/>
          <w:noProof/>
          <w:kern w:val="2"/>
          <w:szCs w:val="22"/>
          <w:lang w:val="da-DK" w:eastAsia="da-DK"/>
          <w14:ligatures w14:val="standardContextual"/>
        </w:rPr>
      </w:pPr>
      <w:hyperlink w:anchor="_Toc151560776" w:history="1">
        <w:r w:rsidRPr="003B1F71">
          <w:rPr>
            <w:rStyle w:val="Hyperlink"/>
            <w:noProof/>
          </w:rPr>
          <w:t xml:space="preserve">Part B: </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system software with application</w:t>
        </w:r>
        <w:r>
          <w:rPr>
            <w:noProof/>
            <w:webHidden/>
          </w:rPr>
          <w:tab/>
        </w:r>
        <w:r>
          <w:rPr>
            <w:noProof/>
            <w:webHidden/>
          </w:rPr>
          <w:fldChar w:fldCharType="begin"/>
        </w:r>
        <w:r>
          <w:rPr>
            <w:noProof/>
            <w:webHidden/>
          </w:rPr>
          <w:instrText xml:space="preserve"> PAGEREF _Toc151560776 \h </w:instrText>
        </w:r>
        <w:r>
          <w:rPr>
            <w:noProof/>
            <w:webHidden/>
          </w:rPr>
        </w:r>
        <w:r>
          <w:rPr>
            <w:noProof/>
            <w:webHidden/>
          </w:rPr>
          <w:fldChar w:fldCharType="separate"/>
        </w:r>
        <w:r>
          <w:rPr>
            <w:noProof/>
            <w:webHidden/>
          </w:rPr>
          <w:t>134</w:t>
        </w:r>
        <w:r>
          <w:rPr>
            <w:noProof/>
            <w:webHidden/>
          </w:rPr>
          <w:fldChar w:fldCharType="end"/>
        </w:r>
      </w:hyperlink>
    </w:p>
    <w:p w14:paraId="095CDEFF" w14:textId="3D2C715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77" w:history="1">
        <w:r w:rsidRPr="003B1F71">
          <w:rPr>
            <w:rStyle w:val="Hyperlink"/>
            <w:noProof/>
          </w:rPr>
          <w:t>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Information</w:t>
        </w:r>
        <w:r>
          <w:rPr>
            <w:noProof/>
            <w:webHidden/>
          </w:rPr>
          <w:tab/>
        </w:r>
        <w:r>
          <w:rPr>
            <w:noProof/>
            <w:webHidden/>
          </w:rPr>
          <w:fldChar w:fldCharType="begin"/>
        </w:r>
        <w:r>
          <w:rPr>
            <w:noProof/>
            <w:webHidden/>
          </w:rPr>
          <w:instrText xml:space="preserve"> PAGEREF _Toc151560777 \h </w:instrText>
        </w:r>
        <w:r>
          <w:rPr>
            <w:noProof/>
            <w:webHidden/>
          </w:rPr>
        </w:r>
        <w:r>
          <w:rPr>
            <w:noProof/>
            <w:webHidden/>
          </w:rPr>
          <w:fldChar w:fldCharType="separate"/>
        </w:r>
        <w:r>
          <w:rPr>
            <w:noProof/>
            <w:webHidden/>
          </w:rPr>
          <w:t>135</w:t>
        </w:r>
        <w:r>
          <w:rPr>
            <w:noProof/>
            <w:webHidden/>
          </w:rPr>
          <w:fldChar w:fldCharType="end"/>
        </w:r>
      </w:hyperlink>
    </w:p>
    <w:p w14:paraId="4AE392CF" w14:textId="2972A27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8" w:history="1">
        <w:r w:rsidRPr="003B1F71">
          <w:rPr>
            <w:rStyle w:val="Hyperlink"/>
            <w:noProof/>
          </w:rPr>
          <w:t>12.1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_Toc151560778 \h </w:instrText>
        </w:r>
        <w:r>
          <w:rPr>
            <w:noProof/>
            <w:webHidden/>
          </w:rPr>
        </w:r>
        <w:r>
          <w:rPr>
            <w:noProof/>
            <w:webHidden/>
          </w:rPr>
          <w:fldChar w:fldCharType="separate"/>
        </w:r>
        <w:r>
          <w:rPr>
            <w:noProof/>
            <w:webHidden/>
          </w:rPr>
          <w:t>135</w:t>
        </w:r>
        <w:r>
          <w:rPr>
            <w:noProof/>
            <w:webHidden/>
          </w:rPr>
          <w:fldChar w:fldCharType="end"/>
        </w:r>
      </w:hyperlink>
    </w:p>
    <w:p w14:paraId="1783F58E" w14:textId="3E774B0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9" w:history="1">
        <w:r w:rsidRPr="003B1F71">
          <w:rPr>
            <w:rStyle w:val="Hyperlink"/>
            <w:noProof/>
          </w:rPr>
          <w:t>12.2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Network Information Table (NIT)</w:t>
        </w:r>
        <w:r>
          <w:rPr>
            <w:noProof/>
            <w:webHidden/>
          </w:rPr>
          <w:tab/>
        </w:r>
        <w:r>
          <w:rPr>
            <w:noProof/>
            <w:webHidden/>
          </w:rPr>
          <w:fldChar w:fldCharType="begin"/>
        </w:r>
        <w:r>
          <w:rPr>
            <w:noProof/>
            <w:webHidden/>
          </w:rPr>
          <w:instrText xml:space="preserve"> PAGEREF _Toc151560779 \h </w:instrText>
        </w:r>
        <w:r>
          <w:rPr>
            <w:noProof/>
            <w:webHidden/>
          </w:rPr>
        </w:r>
        <w:r>
          <w:rPr>
            <w:noProof/>
            <w:webHidden/>
          </w:rPr>
          <w:fldChar w:fldCharType="separate"/>
        </w:r>
        <w:r>
          <w:rPr>
            <w:noProof/>
            <w:webHidden/>
          </w:rPr>
          <w:t>142</w:t>
        </w:r>
        <w:r>
          <w:rPr>
            <w:noProof/>
            <w:webHidden/>
          </w:rPr>
          <w:fldChar w:fldCharType="end"/>
        </w:r>
      </w:hyperlink>
    </w:p>
    <w:p w14:paraId="3C7000B5" w14:textId="10B884C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0" w:history="1">
        <w:r w:rsidRPr="003B1F71">
          <w:rPr>
            <w:rStyle w:val="Hyperlink"/>
            <w:noProof/>
          </w:rPr>
          <w:t>12.3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w:t>
        </w:r>
        <w:r w:rsidRPr="003B1F71">
          <w:rPr>
            <w:rStyle w:val="Hyperlink"/>
            <w:noProof/>
          </w:rPr>
          <w:t>i</w:t>
        </w:r>
        <w:r w:rsidRPr="003B1F71">
          <w:rPr>
            <w:rStyle w:val="Hyperlink"/>
            <w:noProof/>
          </w:rPr>
          <w:t>ce Description Table (SDT)</w:t>
        </w:r>
        <w:r>
          <w:rPr>
            <w:noProof/>
            <w:webHidden/>
          </w:rPr>
          <w:tab/>
        </w:r>
        <w:r>
          <w:rPr>
            <w:noProof/>
            <w:webHidden/>
          </w:rPr>
          <w:fldChar w:fldCharType="begin"/>
        </w:r>
        <w:r>
          <w:rPr>
            <w:noProof/>
            <w:webHidden/>
          </w:rPr>
          <w:instrText xml:space="preserve"> PAGEREF _Toc151560780 \h </w:instrText>
        </w:r>
        <w:r>
          <w:rPr>
            <w:noProof/>
            <w:webHidden/>
          </w:rPr>
        </w:r>
        <w:r>
          <w:rPr>
            <w:noProof/>
            <w:webHidden/>
          </w:rPr>
          <w:fldChar w:fldCharType="separate"/>
        </w:r>
        <w:r>
          <w:rPr>
            <w:noProof/>
            <w:webHidden/>
          </w:rPr>
          <w:t>154</w:t>
        </w:r>
        <w:r>
          <w:rPr>
            <w:noProof/>
            <w:webHidden/>
          </w:rPr>
          <w:fldChar w:fldCharType="end"/>
        </w:r>
      </w:hyperlink>
    </w:p>
    <w:p w14:paraId="2FD7FB78" w14:textId="71798DB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1" w:history="1">
        <w:r w:rsidRPr="003B1F71">
          <w:rPr>
            <w:rStyle w:val="Hyperlink"/>
            <w:noProof/>
          </w:rPr>
          <w:t>12.4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Event Information Table</w:t>
        </w:r>
        <w:r>
          <w:rPr>
            <w:noProof/>
            <w:webHidden/>
          </w:rPr>
          <w:tab/>
        </w:r>
        <w:r>
          <w:rPr>
            <w:noProof/>
            <w:webHidden/>
          </w:rPr>
          <w:fldChar w:fldCharType="begin"/>
        </w:r>
        <w:r>
          <w:rPr>
            <w:noProof/>
            <w:webHidden/>
          </w:rPr>
          <w:instrText xml:space="preserve"> PAGEREF _Toc151560781 \h </w:instrText>
        </w:r>
        <w:r>
          <w:rPr>
            <w:noProof/>
            <w:webHidden/>
          </w:rPr>
        </w:r>
        <w:r>
          <w:rPr>
            <w:noProof/>
            <w:webHidden/>
          </w:rPr>
          <w:fldChar w:fldCharType="separate"/>
        </w:r>
        <w:r>
          <w:rPr>
            <w:noProof/>
            <w:webHidden/>
          </w:rPr>
          <w:t>157</w:t>
        </w:r>
        <w:r>
          <w:rPr>
            <w:noProof/>
            <w:webHidden/>
          </w:rPr>
          <w:fldChar w:fldCharType="end"/>
        </w:r>
      </w:hyperlink>
    </w:p>
    <w:p w14:paraId="0BD6EAA9" w14:textId="43C1E5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2" w:history="1">
        <w:r w:rsidRPr="003B1F71">
          <w:rPr>
            <w:rStyle w:val="Hyperlink"/>
            <w:noProof/>
          </w:rPr>
          <w:t>12.5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Time and Date Table and Time Offset Table</w:t>
        </w:r>
        <w:r>
          <w:rPr>
            <w:noProof/>
            <w:webHidden/>
          </w:rPr>
          <w:tab/>
        </w:r>
        <w:r>
          <w:rPr>
            <w:noProof/>
            <w:webHidden/>
          </w:rPr>
          <w:fldChar w:fldCharType="begin"/>
        </w:r>
        <w:r>
          <w:rPr>
            <w:noProof/>
            <w:webHidden/>
          </w:rPr>
          <w:instrText xml:space="preserve"> PAGEREF _Toc151560782 \h </w:instrText>
        </w:r>
        <w:r>
          <w:rPr>
            <w:noProof/>
            <w:webHidden/>
          </w:rPr>
        </w:r>
        <w:r>
          <w:rPr>
            <w:noProof/>
            <w:webHidden/>
          </w:rPr>
          <w:fldChar w:fldCharType="separate"/>
        </w:r>
        <w:r>
          <w:rPr>
            <w:noProof/>
            <w:webHidden/>
          </w:rPr>
          <w:t>160</w:t>
        </w:r>
        <w:r>
          <w:rPr>
            <w:noProof/>
            <w:webHidden/>
          </w:rPr>
          <w:fldChar w:fldCharType="end"/>
        </w:r>
      </w:hyperlink>
    </w:p>
    <w:p w14:paraId="4EF5147C" w14:textId="2BC5887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3" w:history="1">
        <w:r w:rsidRPr="003B1F71">
          <w:rPr>
            <w:rStyle w:val="Hyperlink"/>
            <w:noProof/>
          </w:rPr>
          <w:t>12.6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Conditional Access and Program Map Tables</w:t>
        </w:r>
        <w:r>
          <w:rPr>
            <w:noProof/>
            <w:webHidden/>
          </w:rPr>
          <w:tab/>
        </w:r>
        <w:r>
          <w:rPr>
            <w:noProof/>
            <w:webHidden/>
          </w:rPr>
          <w:fldChar w:fldCharType="begin"/>
        </w:r>
        <w:r>
          <w:rPr>
            <w:noProof/>
            <w:webHidden/>
          </w:rPr>
          <w:instrText xml:space="preserve"> PAGEREF _Toc151560783 \h </w:instrText>
        </w:r>
        <w:r>
          <w:rPr>
            <w:noProof/>
            <w:webHidden/>
          </w:rPr>
        </w:r>
        <w:r>
          <w:rPr>
            <w:noProof/>
            <w:webHidden/>
          </w:rPr>
          <w:fldChar w:fldCharType="separate"/>
        </w:r>
        <w:r>
          <w:rPr>
            <w:noProof/>
            <w:webHidden/>
          </w:rPr>
          <w:t>161</w:t>
        </w:r>
        <w:r>
          <w:rPr>
            <w:noProof/>
            <w:webHidden/>
          </w:rPr>
          <w:fldChar w:fldCharType="end"/>
        </w:r>
      </w:hyperlink>
    </w:p>
    <w:p w14:paraId="2B1FB0A4" w14:textId="682AC08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4" w:history="1">
        <w:r w:rsidRPr="003B1F71">
          <w:rPr>
            <w:rStyle w:val="Hyperlink"/>
            <w:rFonts w:eastAsia="Batang"/>
            <w:noProof/>
            <w:lang w:eastAsia="ko-KR"/>
          </w:rPr>
          <w:t>12.7</w:t>
        </w:r>
        <w:r>
          <w:rPr>
            <w:rFonts w:asciiTheme="minorHAnsi" w:eastAsiaTheme="minorEastAsia" w:hAnsiTheme="minorHAnsi" w:cstheme="minorBidi"/>
            <w:noProof/>
            <w:kern w:val="2"/>
            <w:szCs w:val="22"/>
            <w:lang w:val="da-DK" w:eastAsia="da-DK"/>
            <w14:ligatures w14:val="standardContextual"/>
          </w:rPr>
          <w:tab/>
        </w:r>
        <w:r w:rsidRPr="003B1F71">
          <w:rPr>
            <w:rStyle w:val="Hyperlink"/>
            <w:rFonts w:eastAsia="Batang"/>
            <w:noProof/>
            <w:lang w:eastAsia="ko-KR"/>
          </w:rPr>
          <w:t>SSU UNT Descriptors</w:t>
        </w:r>
        <w:r>
          <w:rPr>
            <w:noProof/>
            <w:webHidden/>
          </w:rPr>
          <w:tab/>
        </w:r>
        <w:r>
          <w:rPr>
            <w:noProof/>
            <w:webHidden/>
          </w:rPr>
          <w:fldChar w:fldCharType="begin"/>
        </w:r>
        <w:r>
          <w:rPr>
            <w:noProof/>
            <w:webHidden/>
          </w:rPr>
          <w:instrText xml:space="preserve"> PAGEREF _Toc151560784 \h </w:instrText>
        </w:r>
        <w:r>
          <w:rPr>
            <w:noProof/>
            <w:webHidden/>
          </w:rPr>
        </w:r>
        <w:r>
          <w:rPr>
            <w:noProof/>
            <w:webHidden/>
          </w:rPr>
          <w:fldChar w:fldCharType="separate"/>
        </w:r>
        <w:r>
          <w:rPr>
            <w:noProof/>
            <w:webHidden/>
          </w:rPr>
          <w:t>167</w:t>
        </w:r>
        <w:r>
          <w:rPr>
            <w:noProof/>
            <w:webHidden/>
          </w:rPr>
          <w:fldChar w:fldCharType="end"/>
        </w:r>
      </w:hyperlink>
    </w:p>
    <w:p w14:paraId="79C84403" w14:textId="242F85D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5" w:history="1">
        <w:r w:rsidRPr="003B1F71">
          <w:rPr>
            <w:rStyle w:val="Hyperlink"/>
            <w:noProof/>
          </w:rPr>
          <w:t>12.8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Related Content Table (NorDig PVR only)</w:t>
        </w:r>
        <w:r>
          <w:rPr>
            <w:noProof/>
            <w:webHidden/>
          </w:rPr>
          <w:tab/>
        </w:r>
        <w:r>
          <w:rPr>
            <w:noProof/>
            <w:webHidden/>
          </w:rPr>
          <w:fldChar w:fldCharType="begin"/>
        </w:r>
        <w:r>
          <w:rPr>
            <w:noProof/>
            <w:webHidden/>
          </w:rPr>
          <w:instrText xml:space="preserve"> PAGEREF _Toc151560785 \h </w:instrText>
        </w:r>
        <w:r>
          <w:rPr>
            <w:noProof/>
            <w:webHidden/>
          </w:rPr>
        </w:r>
        <w:r>
          <w:rPr>
            <w:noProof/>
            <w:webHidden/>
          </w:rPr>
          <w:fldChar w:fldCharType="separate"/>
        </w:r>
        <w:r>
          <w:rPr>
            <w:noProof/>
            <w:webHidden/>
          </w:rPr>
          <w:t>171</w:t>
        </w:r>
        <w:r>
          <w:rPr>
            <w:noProof/>
            <w:webHidden/>
          </w:rPr>
          <w:fldChar w:fldCharType="end"/>
        </w:r>
      </w:hyperlink>
    </w:p>
    <w:p w14:paraId="12E62F63" w14:textId="6AB7614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6" w:history="1">
        <w:r w:rsidRPr="003B1F71">
          <w:rPr>
            <w:rStyle w:val="Hyperlink"/>
            <w:noProof/>
          </w:rPr>
          <w:t>12.9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Broadcast Record List syntax (NorDig PVR only)</w:t>
        </w:r>
        <w:r>
          <w:rPr>
            <w:noProof/>
            <w:webHidden/>
          </w:rPr>
          <w:tab/>
        </w:r>
        <w:r>
          <w:rPr>
            <w:noProof/>
            <w:webHidden/>
          </w:rPr>
          <w:fldChar w:fldCharType="begin"/>
        </w:r>
        <w:r>
          <w:rPr>
            <w:noProof/>
            <w:webHidden/>
          </w:rPr>
          <w:instrText xml:space="preserve"> PAGEREF _Toc151560786 \h </w:instrText>
        </w:r>
        <w:r>
          <w:rPr>
            <w:noProof/>
            <w:webHidden/>
          </w:rPr>
        </w:r>
        <w:r>
          <w:rPr>
            <w:noProof/>
            <w:webHidden/>
          </w:rPr>
          <w:fldChar w:fldCharType="separate"/>
        </w:r>
        <w:r>
          <w:rPr>
            <w:noProof/>
            <w:webHidden/>
          </w:rPr>
          <w:t>175</w:t>
        </w:r>
        <w:r>
          <w:rPr>
            <w:noProof/>
            <w:webHidden/>
          </w:rPr>
          <w:fldChar w:fldCharType="end"/>
        </w:r>
      </w:hyperlink>
    </w:p>
    <w:p w14:paraId="23B4AC07" w14:textId="21B3CDF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87" w:history="1">
        <w:r w:rsidRPr="003B1F71">
          <w:rPr>
            <w:rStyle w:val="Hyperlink"/>
            <w:noProof/>
          </w:rPr>
          <w:t>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Navigator</w:t>
        </w:r>
        <w:r>
          <w:rPr>
            <w:noProof/>
            <w:webHidden/>
          </w:rPr>
          <w:tab/>
        </w:r>
        <w:r>
          <w:rPr>
            <w:noProof/>
            <w:webHidden/>
          </w:rPr>
          <w:fldChar w:fldCharType="begin"/>
        </w:r>
        <w:r>
          <w:rPr>
            <w:noProof/>
            <w:webHidden/>
          </w:rPr>
          <w:instrText xml:space="preserve"> PAGEREF _Toc151560787 \h </w:instrText>
        </w:r>
        <w:r>
          <w:rPr>
            <w:noProof/>
            <w:webHidden/>
          </w:rPr>
        </w:r>
        <w:r>
          <w:rPr>
            <w:noProof/>
            <w:webHidden/>
          </w:rPr>
          <w:fldChar w:fldCharType="separate"/>
        </w:r>
        <w:r>
          <w:rPr>
            <w:noProof/>
            <w:webHidden/>
          </w:rPr>
          <w:t>186</w:t>
        </w:r>
        <w:r>
          <w:rPr>
            <w:noProof/>
            <w:webHidden/>
          </w:rPr>
          <w:fldChar w:fldCharType="end"/>
        </w:r>
      </w:hyperlink>
    </w:p>
    <w:p w14:paraId="653851D2" w14:textId="600540C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8" w:history="1">
        <w:r w:rsidRPr="003B1F71">
          <w:rPr>
            <w:rStyle w:val="Hyperlink"/>
            <w:noProof/>
          </w:rPr>
          <w:t>13.1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_Toc151560788 \h </w:instrText>
        </w:r>
        <w:r>
          <w:rPr>
            <w:noProof/>
            <w:webHidden/>
          </w:rPr>
        </w:r>
        <w:r>
          <w:rPr>
            <w:noProof/>
            <w:webHidden/>
          </w:rPr>
          <w:fldChar w:fldCharType="separate"/>
        </w:r>
        <w:r>
          <w:rPr>
            <w:noProof/>
            <w:webHidden/>
          </w:rPr>
          <w:t>186</w:t>
        </w:r>
        <w:r>
          <w:rPr>
            <w:noProof/>
            <w:webHidden/>
          </w:rPr>
          <w:fldChar w:fldCharType="end"/>
        </w:r>
      </w:hyperlink>
    </w:p>
    <w:p w14:paraId="3CA7D7DB" w14:textId="402D3E9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9" w:history="1">
        <w:r w:rsidRPr="003B1F71">
          <w:rPr>
            <w:rStyle w:val="Hyperlink"/>
            <w:noProof/>
          </w:rPr>
          <w:t>13.2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List</w:t>
        </w:r>
        <w:r>
          <w:rPr>
            <w:noProof/>
            <w:webHidden/>
          </w:rPr>
          <w:tab/>
        </w:r>
        <w:r>
          <w:rPr>
            <w:noProof/>
            <w:webHidden/>
          </w:rPr>
          <w:fldChar w:fldCharType="begin"/>
        </w:r>
        <w:r>
          <w:rPr>
            <w:noProof/>
            <w:webHidden/>
          </w:rPr>
          <w:instrText xml:space="preserve"> PAGEREF _Toc151560789 \h </w:instrText>
        </w:r>
        <w:r>
          <w:rPr>
            <w:noProof/>
            <w:webHidden/>
          </w:rPr>
        </w:r>
        <w:r>
          <w:rPr>
            <w:noProof/>
            <w:webHidden/>
          </w:rPr>
          <w:fldChar w:fldCharType="separate"/>
        </w:r>
        <w:r>
          <w:rPr>
            <w:noProof/>
            <w:webHidden/>
          </w:rPr>
          <w:t>186</w:t>
        </w:r>
        <w:r>
          <w:rPr>
            <w:noProof/>
            <w:webHidden/>
          </w:rPr>
          <w:fldChar w:fldCharType="end"/>
        </w:r>
      </w:hyperlink>
    </w:p>
    <w:p w14:paraId="0E10BBFC" w14:textId="74A15E5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0" w:history="1">
        <w:r w:rsidRPr="003B1F71">
          <w:rPr>
            <w:rStyle w:val="Hyperlink"/>
            <w:noProof/>
          </w:rPr>
          <w:t>13.3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Event Schedule Guide (ESG)</w:t>
        </w:r>
        <w:r>
          <w:rPr>
            <w:noProof/>
            <w:webHidden/>
          </w:rPr>
          <w:tab/>
        </w:r>
        <w:r>
          <w:rPr>
            <w:noProof/>
            <w:webHidden/>
          </w:rPr>
          <w:fldChar w:fldCharType="begin"/>
        </w:r>
        <w:r>
          <w:rPr>
            <w:noProof/>
            <w:webHidden/>
          </w:rPr>
          <w:instrText xml:space="preserve"> PAGEREF _Toc151560790 \h </w:instrText>
        </w:r>
        <w:r>
          <w:rPr>
            <w:noProof/>
            <w:webHidden/>
          </w:rPr>
        </w:r>
        <w:r>
          <w:rPr>
            <w:noProof/>
            <w:webHidden/>
          </w:rPr>
          <w:fldChar w:fldCharType="separate"/>
        </w:r>
        <w:r>
          <w:rPr>
            <w:noProof/>
            <w:webHidden/>
          </w:rPr>
          <w:t>188</w:t>
        </w:r>
        <w:r>
          <w:rPr>
            <w:noProof/>
            <w:webHidden/>
          </w:rPr>
          <w:fldChar w:fldCharType="end"/>
        </w:r>
      </w:hyperlink>
    </w:p>
    <w:p w14:paraId="33087AB4" w14:textId="0123C3D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1" w:history="1">
        <w:r w:rsidRPr="003B1F71">
          <w:rPr>
            <w:rStyle w:val="Hyperlink"/>
            <w:noProof/>
          </w:rPr>
          <w:t>13.4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Discovery and Selection for IRDs with IP-based front-end</w:t>
        </w:r>
        <w:r>
          <w:rPr>
            <w:noProof/>
            <w:webHidden/>
          </w:rPr>
          <w:tab/>
        </w:r>
        <w:r>
          <w:rPr>
            <w:noProof/>
            <w:webHidden/>
          </w:rPr>
          <w:fldChar w:fldCharType="begin"/>
        </w:r>
        <w:r>
          <w:rPr>
            <w:noProof/>
            <w:webHidden/>
          </w:rPr>
          <w:instrText xml:space="preserve"> PAGEREF _Toc151560791 \h </w:instrText>
        </w:r>
        <w:r>
          <w:rPr>
            <w:noProof/>
            <w:webHidden/>
          </w:rPr>
        </w:r>
        <w:r>
          <w:rPr>
            <w:noProof/>
            <w:webHidden/>
          </w:rPr>
          <w:fldChar w:fldCharType="separate"/>
        </w:r>
        <w:r>
          <w:rPr>
            <w:noProof/>
            <w:webHidden/>
          </w:rPr>
          <w:t>191</w:t>
        </w:r>
        <w:r>
          <w:rPr>
            <w:noProof/>
            <w:webHidden/>
          </w:rPr>
          <w:fldChar w:fldCharType="end"/>
        </w:r>
      </w:hyperlink>
    </w:p>
    <w:p w14:paraId="67582228" w14:textId="41F9371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2" w:history="1">
        <w:r w:rsidRPr="003B1F71">
          <w:rPr>
            <w:rStyle w:val="Hyperlink"/>
            <w:noProof/>
          </w:rPr>
          <w:t>13.5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Interface (UI) forservice components (audio and subtitling)</w:t>
        </w:r>
        <w:r>
          <w:rPr>
            <w:noProof/>
            <w:webHidden/>
          </w:rPr>
          <w:tab/>
        </w:r>
        <w:r>
          <w:rPr>
            <w:noProof/>
            <w:webHidden/>
          </w:rPr>
          <w:fldChar w:fldCharType="begin"/>
        </w:r>
        <w:r>
          <w:rPr>
            <w:noProof/>
            <w:webHidden/>
          </w:rPr>
          <w:instrText xml:space="preserve"> PAGEREF _Toc151560792 \h </w:instrText>
        </w:r>
        <w:r>
          <w:rPr>
            <w:noProof/>
            <w:webHidden/>
          </w:rPr>
        </w:r>
        <w:r>
          <w:rPr>
            <w:noProof/>
            <w:webHidden/>
          </w:rPr>
          <w:fldChar w:fldCharType="separate"/>
        </w:r>
        <w:r>
          <w:rPr>
            <w:noProof/>
            <w:webHidden/>
          </w:rPr>
          <w:t>191</w:t>
        </w:r>
        <w:r>
          <w:rPr>
            <w:noProof/>
            <w:webHidden/>
          </w:rPr>
          <w:fldChar w:fldCharType="end"/>
        </w:r>
      </w:hyperlink>
    </w:p>
    <w:p w14:paraId="3B233F69" w14:textId="0E9E37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3" w:history="1">
        <w:r w:rsidRPr="003B1F71">
          <w:rPr>
            <w:rStyle w:val="Hyperlink"/>
            <w:noProof/>
          </w:rPr>
          <w:t>13.6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Accessibility menus and settings</w:t>
        </w:r>
        <w:r>
          <w:rPr>
            <w:noProof/>
            <w:webHidden/>
          </w:rPr>
          <w:tab/>
        </w:r>
        <w:r>
          <w:rPr>
            <w:noProof/>
            <w:webHidden/>
          </w:rPr>
          <w:fldChar w:fldCharType="begin"/>
        </w:r>
        <w:r>
          <w:rPr>
            <w:noProof/>
            <w:webHidden/>
          </w:rPr>
          <w:instrText xml:space="preserve"> PAGEREF _Toc151560793 \h </w:instrText>
        </w:r>
        <w:r>
          <w:rPr>
            <w:noProof/>
            <w:webHidden/>
          </w:rPr>
        </w:r>
        <w:r>
          <w:rPr>
            <w:noProof/>
            <w:webHidden/>
          </w:rPr>
          <w:fldChar w:fldCharType="separate"/>
        </w:r>
        <w:r>
          <w:rPr>
            <w:noProof/>
            <w:webHidden/>
          </w:rPr>
          <w:t>192</w:t>
        </w:r>
        <w:r>
          <w:rPr>
            <w:noProof/>
            <w:webHidden/>
          </w:rPr>
          <w:fldChar w:fldCharType="end"/>
        </w:r>
      </w:hyperlink>
    </w:p>
    <w:p w14:paraId="524461AE" w14:textId="20013A2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94" w:history="1">
        <w:r w:rsidRPr="003B1F71">
          <w:rPr>
            <w:rStyle w:val="Hyperlink"/>
            <w:noProof/>
          </w:rPr>
          <w:t>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PVR feature requirements (NorDig PVR only)</w:t>
        </w:r>
        <w:r>
          <w:rPr>
            <w:noProof/>
            <w:webHidden/>
          </w:rPr>
          <w:tab/>
        </w:r>
        <w:r>
          <w:rPr>
            <w:noProof/>
            <w:webHidden/>
          </w:rPr>
          <w:fldChar w:fldCharType="begin"/>
        </w:r>
        <w:r>
          <w:rPr>
            <w:noProof/>
            <w:webHidden/>
          </w:rPr>
          <w:instrText xml:space="preserve"> PAGEREF _Toc151560794 \h </w:instrText>
        </w:r>
        <w:r>
          <w:rPr>
            <w:noProof/>
            <w:webHidden/>
          </w:rPr>
        </w:r>
        <w:r>
          <w:rPr>
            <w:noProof/>
            <w:webHidden/>
          </w:rPr>
          <w:fldChar w:fldCharType="separate"/>
        </w:r>
        <w:r>
          <w:rPr>
            <w:noProof/>
            <w:webHidden/>
          </w:rPr>
          <w:t>193</w:t>
        </w:r>
        <w:r>
          <w:rPr>
            <w:noProof/>
            <w:webHidden/>
          </w:rPr>
          <w:fldChar w:fldCharType="end"/>
        </w:r>
      </w:hyperlink>
    </w:p>
    <w:p w14:paraId="24643571" w14:textId="506978A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5" w:history="1">
        <w:r w:rsidRPr="003B1F71">
          <w:rPr>
            <w:rStyle w:val="Hyperlink"/>
            <w:noProof/>
          </w:rPr>
          <w:t>14.1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 - PVR</w:t>
        </w:r>
        <w:r>
          <w:rPr>
            <w:noProof/>
            <w:webHidden/>
          </w:rPr>
          <w:tab/>
        </w:r>
        <w:r>
          <w:rPr>
            <w:noProof/>
            <w:webHidden/>
          </w:rPr>
          <w:fldChar w:fldCharType="begin"/>
        </w:r>
        <w:r>
          <w:rPr>
            <w:noProof/>
            <w:webHidden/>
          </w:rPr>
          <w:instrText xml:space="preserve"> PAGEREF _Toc151560795 \h </w:instrText>
        </w:r>
        <w:r>
          <w:rPr>
            <w:noProof/>
            <w:webHidden/>
          </w:rPr>
        </w:r>
        <w:r>
          <w:rPr>
            <w:noProof/>
            <w:webHidden/>
          </w:rPr>
          <w:fldChar w:fldCharType="separate"/>
        </w:r>
        <w:r>
          <w:rPr>
            <w:noProof/>
            <w:webHidden/>
          </w:rPr>
          <w:t>193</w:t>
        </w:r>
        <w:r>
          <w:rPr>
            <w:noProof/>
            <w:webHidden/>
          </w:rPr>
          <w:fldChar w:fldCharType="end"/>
        </w:r>
      </w:hyperlink>
    </w:p>
    <w:p w14:paraId="3362F2BD" w14:textId="6C143C9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6" w:history="1">
        <w:r w:rsidRPr="003B1F71">
          <w:rPr>
            <w:rStyle w:val="Hyperlink"/>
            <w:noProof/>
          </w:rPr>
          <w:t>14.2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 PVR</w:t>
        </w:r>
        <w:r>
          <w:rPr>
            <w:noProof/>
            <w:webHidden/>
          </w:rPr>
          <w:tab/>
        </w:r>
        <w:r>
          <w:rPr>
            <w:noProof/>
            <w:webHidden/>
          </w:rPr>
          <w:fldChar w:fldCharType="begin"/>
        </w:r>
        <w:r>
          <w:rPr>
            <w:noProof/>
            <w:webHidden/>
          </w:rPr>
          <w:instrText xml:space="preserve"> PAGEREF _Toc151560796 \h </w:instrText>
        </w:r>
        <w:r>
          <w:rPr>
            <w:noProof/>
            <w:webHidden/>
          </w:rPr>
        </w:r>
        <w:r>
          <w:rPr>
            <w:noProof/>
            <w:webHidden/>
          </w:rPr>
          <w:fldChar w:fldCharType="separate"/>
        </w:r>
        <w:r>
          <w:rPr>
            <w:noProof/>
            <w:webHidden/>
          </w:rPr>
          <w:t>193</w:t>
        </w:r>
        <w:r>
          <w:rPr>
            <w:noProof/>
            <w:webHidden/>
          </w:rPr>
          <w:fldChar w:fldCharType="end"/>
        </w:r>
      </w:hyperlink>
    </w:p>
    <w:p w14:paraId="76070975" w14:textId="158248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7" w:history="1">
        <w:r w:rsidRPr="003B1F71">
          <w:rPr>
            <w:rStyle w:val="Hyperlink"/>
            <w:noProof/>
          </w:rPr>
          <w:t>14.3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PVR Recording</w:t>
        </w:r>
        <w:r>
          <w:rPr>
            <w:noProof/>
            <w:webHidden/>
          </w:rPr>
          <w:tab/>
        </w:r>
        <w:r>
          <w:rPr>
            <w:noProof/>
            <w:webHidden/>
          </w:rPr>
          <w:fldChar w:fldCharType="begin"/>
        </w:r>
        <w:r>
          <w:rPr>
            <w:noProof/>
            <w:webHidden/>
          </w:rPr>
          <w:instrText xml:space="preserve"> PAGEREF _Toc151560797 \h </w:instrText>
        </w:r>
        <w:r>
          <w:rPr>
            <w:noProof/>
            <w:webHidden/>
          </w:rPr>
        </w:r>
        <w:r>
          <w:rPr>
            <w:noProof/>
            <w:webHidden/>
          </w:rPr>
          <w:fldChar w:fldCharType="separate"/>
        </w:r>
        <w:r>
          <w:rPr>
            <w:noProof/>
            <w:webHidden/>
          </w:rPr>
          <w:t>197</w:t>
        </w:r>
        <w:r>
          <w:rPr>
            <w:noProof/>
            <w:webHidden/>
          </w:rPr>
          <w:fldChar w:fldCharType="end"/>
        </w:r>
      </w:hyperlink>
    </w:p>
    <w:p w14:paraId="0702D4AE" w14:textId="2D594EF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8" w:history="1">
        <w:r w:rsidRPr="003B1F71">
          <w:rPr>
            <w:rStyle w:val="Hyperlink"/>
            <w:noProof/>
          </w:rPr>
          <w:t>14.4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Playback</w:t>
        </w:r>
        <w:r>
          <w:rPr>
            <w:noProof/>
            <w:webHidden/>
          </w:rPr>
          <w:tab/>
        </w:r>
        <w:r>
          <w:rPr>
            <w:noProof/>
            <w:webHidden/>
          </w:rPr>
          <w:fldChar w:fldCharType="begin"/>
        </w:r>
        <w:r>
          <w:rPr>
            <w:noProof/>
            <w:webHidden/>
          </w:rPr>
          <w:instrText xml:space="preserve"> PAGEREF _Toc151560798 \h </w:instrText>
        </w:r>
        <w:r>
          <w:rPr>
            <w:noProof/>
            <w:webHidden/>
          </w:rPr>
        </w:r>
        <w:r>
          <w:rPr>
            <w:noProof/>
            <w:webHidden/>
          </w:rPr>
          <w:fldChar w:fldCharType="separate"/>
        </w:r>
        <w:r>
          <w:rPr>
            <w:noProof/>
            <w:webHidden/>
          </w:rPr>
          <w:t>208</w:t>
        </w:r>
        <w:r>
          <w:rPr>
            <w:noProof/>
            <w:webHidden/>
          </w:rPr>
          <w:fldChar w:fldCharType="end"/>
        </w:r>
      </w:hyperlink>
    </w:p>
    <w:p w14:paraId="12A5BE67" w14:textId="19E89920"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99" w:history="1">
        <w:r w:rsidRPr="003B1F71">
          <w:rPr>
            <w:rStyle w:val="Hyperlink"/>
            <w:noProof/>
          </w:rPr>
          <w:t>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System Software and API</w:t>
        </w:r>
        <w:r>
          <w:rPr>
            <w:noProof/>
            <w:webHidden/>
          </w:rPr>
          <w:tab/>
        </w:r>
        <w:r>
          <w:rPr>
            <w:noProof/>
            <w:webHidden/>
          </w:rPr>
          <w:fldChar w:fldCharType="begin"/>
        </w:r>
        <w:r>
          <w:rPr>
            <w:noProof/>
            <w:webHidden/>
          </w:rPr>
          <w:instrText xml:space="preserve"> PAGEREF _Toc151560799 \h </w:instrText>
        </w:r>
        <w:r>
          <w:rPr>
            <w:noProof/>
            <w:webHidden/>
          </w:rPr>
        </w:r>
        <w:r>
          <w:rPr>
            <w:noProof/>
            <w:webHidden/>
          </w:rPr>
          <w:fldChar w:fldCharType="separate"/>
        </w:r>
        <w:r>
          <w:rPr>
            <w:noProof/>
            <w:webHidden/>
          </w:rPr>
          <w:t>211</w:t>
        </w:r>
        <w:r>
          <w:rPr>
            <w:noProof/>
            <w:webHidden/>
          </w:rPr>
          <w:fldChar w:fldCharType="end"/>
        </w:r>
      </w:hyperlink>
    </w:p>
    <w:p w14:paraId="7B8628D1" w14:textId="4F15794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0" w:history="1">
        <w:r w:rsidRPr="003B1F71">
          <w:rPr>
            <w:rStyle w:val="Hyperlink"/>
            <w:noProof/>
          </w:rPr>
          <w:t>15.1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Basic IRD</w:t>
        </w:r>
        <w:r>
          <w:rPr>
            <w:noProof/>
            <w:webHidden/>
          </w:rPr>
          <w:tab/>
        </w:r>
        <w:r>
          <w:rPr>
            <w:noProof/>
            <w:webHidden/>
          </w:rPr>
          <w:fldChar w:fldCharType="begin"/>
        </w:r>
        <w:r>
          <w:rPr>
            <w:noProof/>
            <w:webHidden/>
          </w:rPr>
          <w:instrText xml:space="preserve"> PAGEREF _Toc151560800 \h </w:instrText>
        </w:r>
        <w:r>
          <w:rPr>
            <w:noProof/>
            <w:webHidden/>
          </w:rPr>
        </w:r>
        <w:r>
          <w:rPr>
            <w:noProof/>
            <w:webHidden/>
          </w:rPr>
          <w:fldChar w:fldCharType="separate"/>
        </w:r>
        <w:r>
          <w:rPr>
            <w:noProof/>
            <w:webHidden/>
          </w:rPr>
          <w:t>211</w:t>
        </w:r>
        <w:r>
          <w:rPr>
            <w:noProof/>
            <w:webHidden/>
          </w:rPr>
          <w:fldChar w:fldCharType="end"/>
        </w:r>
      </w:hyperlink>
    </w:p>
    <w:p w14:paraId="64D8CAFE" w14:textId="77BA1D1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1" w:history="1">
        <w:r w:rsidRPr="003B1F71">
          <w:rPr>
            <w:rStyle w:val="Hyperlink"/>
            <w:noProof/>
          </w:rPr>
          <w:t>15.2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HbbTV IRD</w:t>
        </w:r>
        <w:r>
          <w:rPr>
            <w:noProof/>
            <w:webHidden/>
          </w:rPr>
          <w:tab/>
        </w:r>
        <w:r>
          <w:rPr>
            <w:noProof/>
            <w:webHidden/>
          </w:rPr>
          <w:fldChar w:fldCharType="begin"/>
        </w:r>
        <w:r>
          <w:rPr>
            <w:noProof/>
            <w:webHidden/>
          </w:rPr>
          <w:instrText xml:space="preserve"> PAGEREF _Toc151560801 \h </w:instrText>
        </w:r>
        <w:r>
          <w:rPr>
            <w:noProof/>
            <w:webHidden/>
          </w:rPr>
        </w:r>
        <w:r>
          <w:rPr>
            <w:noProof/>
            <w:webHidden/>
          </w:rPr>
          <w:fldChar w:fldCharType="separate"/>
        </w:r>
        <w:r>
          <w:rPr>
            <w:noProof/>
            <w:webHidden/>
          </w:rPr>
          <w:t>211</w:t>
        </w:r>
        <w:r>
          <w:rPr>
            <w:noProof/>
            <w:webHidden/>
          </w:rPr>
          <w:fldChar w:fldCharType="end"/>
        </w:r>
      </w:hyperlink>
    </w:p>
    <w:p w14:paraId="6BF04FDB" w14:textId="50341EC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2" w:history="1">
        <w:r w:rsidRPr="003B1F71">
          <w:rPr>
            <w:rStyle w:val="Hyperlink"/>
            <w:noProof/>
          </w:rPr>
          <w:t>16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Preferences</w:t>
        </w:r>
        <w:r>
          <w:rPr>
            <w:noProof/>
            <w:webHidden/>
          </w:rPr>
          <w:tab/>
        </w:r>
        <w:r>
          <w:rPr>
            <w:noProof/>
            <w:webHidden/>
          </w:rPr>
          <w:fldChar w:fldCharType="begin"/>
        </w:r>
        <w:r>
          <w:rPr>
            <w:noProof/>
            <w:webHidden/>
          </w:rPr>
          <w:instrText xml:space="preserve"> PAGEREF _Toc151560802 \h </w:instrText>
        </w:r>
        <w:r>
          <w:rPr>
            <w:noProof/>
            <w:webHidden/>
          </w:rPr>
        </w:r>
        <w:r>
          <w:rPr>
            <w:noProof/>
            <w:webHidden/>
          </w:rPr>
          <w:fldChar w:fldCharType="separate"/>
        </w:r>
        <w:r>
          <w:rPr>
            <w:noProof/>
            <w:webHidden/>
          </w:rPr>
          <w:t>212</w:t>
        </w:r>
        <w:r>
          <w:rPr>
            <w:noProof/>
            <w:webHidden/>
          </w:rPr>
          <w:fldChar w:fldCharType="end"/>
        </w:r>
      </w:hyperlink>
    </w:p>
    <w:p w14:paraId="7D347FBD" w14:textId="417A893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3" w:history="1">
        <w:r w:rsidRPr="003B1F71">
          <w:rPr>
            <w:rStyle w:val="Hyperlink"/>
            <w:noProof/>
          </w:rPr>
          <w:t>16.1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_Toc151560803 \h </w:instrText>
        </w:r>
        <w:r>
          <w:rPr>
            <w:noProof/>
            <w:webHidden/>
          </w:rPr>
        </w:r>
        <w:r>
          <w:rPr>
            <w:noProof/>
            <w:webHidden/>
          </w:rPr>
          <w:fldChar w:fldCharType="separate"/>
        </w:r>
        <w:r>
          <w:rPr>
            <w:noProof/>
            <w:webHidden/>
          </w:rPr>
          <w:t>212</w:t>
        </w:r>
        <w:r>
          <w:rPr>
            <w:noProof/>
            <w:webHidden/>
          </w:rPr>
          <w:fldChar w:fldCharType="end"/>
        </w:r>
      </w:hyperlink>
    </w:p>
    <w:p w14:paraId="6215672D" w14:textId="1ADDCE4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4" w:history="1">
        <w:r w:rsidRPr="003B1F71">
          <w:rPr>
            <w:rStyle w:val="Hyperlink"/>
            <w:noProof/>
          </w:rPr>
          <w:t>16.2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Preference Settings</w:t>
        </w:r>
        <w:r>
          <w:rPr>
            <w:noProof/>
            <w:webHidden/>
          </w:rPr>
          <w:tab/>
        </w:r>
        <w:r>
          <w:rPr>
            <w:noProof/>
            <w:webHidden/>
          </w:rPr>
          <w:fldChar w:fldCharType="begin"/>
        </w:r>
        <w:r>
          <w:rPr>
            <w:noProof/>
            <w:webHidden/>
          </w:rPr>
          <w:instrText xml:space="preserve"> PAGEREF _Toc151560804 \h </w:instrText>
        </w:r>
        <w:r>
          <w:rPr>
            <w:noProof/>
            <w:webHidden/>
          </w:rPr>
        </w:r>
        <w:r>
          <w:rPr>
            <w:noProof/>
            <w:webHidden/>
          </w:rPr>
          <w:fldChar w:fldCharType="separate"/>
        </w:r>
        <w:r>
          <w:rPr>
            <w:noProof/>
            <w:webHidden/>
          </w:rPr>
          <w:t>212</w:t>
        </w:r>
        <w:r>
          <w:rPr>
            <w:noProof/>
            <w:webHidden/>
          </w:rPr>
          <w:fldChar w:fldCharType="end"/>
        </w:r>
      </w:hyperlink>
    </w:p>
    <w:p w14:paraId="6A240A61" w14:textId="15C55C3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5" w:history="1">
        <w:r w:rsidRPr="003B1F71">
          <w:rPr>
            <w:rStyle w:val="Hyperlink"/>
            <w:noProof/>
          </w:rPr>
          <w:t>16.3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Deletion of service lists</w:t>
        </w:r>
        <w:r>
          <w:rPr>
            <w:noProof/>
            <w:webHidden/>
          </w:rPr>
          <w:tab/>
        </w:r>
        <w:r>
          <w:rPr>
            <w:noProof/>
            <w:webHidden/>
          </w:rPr>
          <w:fldChar w:fldCharType="begin"/>
        </w:r>
        <w:r>
          <w:rPr>
            <w:noProof/>
            <w:webHidden/>
          </w:rPr>
          <w:instrText xml:space="preserve"> PAGEREF _Toc151560805 \h </w:instrText>
        </w:r>
        <w:r>
          <w:rPr>
            <w:noProof/>
            <w:webHidden/>
          </w:rPr>
        </w:r>
        <w:r>
          <w:rPr>
            <w:noProof/>
            <w:webHidden/>
          </w:rPr>
          <w:fldChar w:fldCharType="separate"/>
        </w:r>
        <w:r>
          <w:rPr>
            <w:noProof/>
            <w:webHidden/>
          </w:rPr>
          <w:t>213</w:t>
        </w:r>
        <w:r>
          <w:rPr>
            <w:noProof/>
            <w:webHidden/>
          </w:rPr>
          <w:fldChar w:fldCharType="end"/>
        </w:r>
      </w:hyperlink>
    </w:p>
    <w:p w14:paraId="03AF0DB3" w14:textId="5C6B48F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6" w:history="1">
        <w:r w:rsidRPr="003B1F71">
          <w:rPr>
            <w:rStyle w:val="Hyperlink"/>
            <w:noProof/>
          </w:rPr>
          <w:t>16.4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Reset to factory mode</w:t>
        </w:r>
        <w:r>
          <w:rPr>
            <w:noProof/>
            <w:webHidden/>
          </w:rPr>
          <w:tab/>
        </w:r>
        <w:r>
          <w:rPr>
            <w:noProof/>
            <w:webHidden/>
          </w:rPr>
          <w:fldChar w:fldCharType="begin"/>
        </w:r>
        <w:r>
          <w:rPr>
            <w:noProof/>
            <w:webHidden/>
          </w:rPr>
          <w:instrText xml:space="preserve"> PAGEREF _Toc151560806 \h </w:instrText>
        </w:r>
        <w:r>
          <w:rPr>
            <w:noProof/>
            <w:webHidden/>
          </w:rPr>
        </w:r>
        <w:r>
          <w:rPr>
            <w:noProof/>
            <w:webHidden/>
          </w:rPr>
          <w:fldChar w:fldCharType="separate"/>
        </w:r>
        <w:r>
          <w:rPr>
            <w:noProof/>
            <w:webHidden/>
          </w:rPr>
          <w:t>214</w:t>
        </w:r>
        <w:r>
          <w:rPr>
            <w:noProof/>
            <w:webHidden/>
          </w:rPr>
          <w:fldChar w:fldCharType="end"/>
        </w:r>
      </w:hyperlink>
    </w:p>
    <w:p w14:paraId="6DAD3310" w14:textId="595320B3"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7" w:history="1">
        <w:r w:rsidRPr="003B1F71">
          <w:rPr>
            <w:rStyle w:val="Hyperlink"/>
            <w:noProof/>
          </w:rPr>
          <w:t>Annex A : NorDig Members and Partners</w:t>
        </w:r>
        <w:r>
          <w:rPr>
            <w:noProof/>
            <w:webHidden/>
          </w:rPr>
          <w:tab/>
        </w:r>
        <w:r>
          <w:rPr>
            <w:noProof/>
            <w:webHidden/>
          </w:rPr>
          <w:fldChar w:fldCharType="begin"/>
        </w:r>
        <w:r>
          <w:rPr>
            <w:noProof/>
            <w:webHidden/>
          </w:rPr>
          <w:instrText xml:space="preserve"> PAGEREF _Toc151560807 \h </w:instrText>
        </w:r>
        <w:r>
          <w:rPr>
            <w:noProof/>
            <w:webHidden/>
          </w:rPr>
        </w:r>
        <w:r>
          <w:rPr>
            <w:noProof/>
            <w:webHidden/>
          </w:rPr>
          <w:fldChar w:fldCharType="separate"/>
        </w:r>
        <w:r>
          <w:rPr>
            <w:noProof/>
            <w:webHidden/>
          </w:rPr>
          <w:t>216</w:t>
        </w:r>
        <w:r>
          <w:rPr>
            <w:noProof/>
            <w:webHidden/>
          </w:rPr>
          <w:fldChar w:fldCharType="end"/>
        </w:r>
      </w:hyperlink>
    </w:p>
    <w:p w14:paraId="288CDF01" w14:textId="005BFA7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8"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Full Members</w:t>
        </w:r>
        <w:r>
          <w:rPr>
            <w:noProof/>
            <w:webHidden/>
          </w:rPr>
          <w:tab/>
        </w:r>
        <w:r>
          <w:rPr>
            <w:noProof/>
            <w:webHidden/>
          </w:rPr>
          <w:fldChar w:fldCharType="begin"/>
        </w:r>
        <w:r>
          <w:rPr>
            <w:noProof/>
            <w:webHidden/>
          </w:rPr>
          <w:instrText xml:space="preserve"> PAGEREF _Toc151560808 \h </w:instrText>
        </w:r>
        <w:r>
          <w:rPr>
            <w:noProof/>
            <w:webHidden/>
          </w:rPr>
        </w:r>
        <w:r>
          <w:rPr>
            <w:noProof/>
            <w:webHidden/>
          </w:rPr>
          <w:fldChar w:fldCharType="separate"/>
        </w:r>
        <w:r>
          <w:rPr>
            <w:noProof/>
            <w:webHidden/>
          </w:rPr>
          <w:t>216</w:t>
        </w:r>
        <w:r>
          <w:rPr>
            <w:noProof/>
            <w:webHidden/>
          </w:rPr>
          <w:fldChar w:fldCharType="end"/>
        </w:r>
      </w:hyperlink>
    </w:p>
    <w:p w14:paraId="3F53FC4F" w14:textId="0F6D19A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9"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Associated Members</w:t>
        </w:r>
        <w:r>
          <w:rPr>
            <w:noProof/>
            <w:webHidden/>
          </w:rPr>
          <w:tab/>
        </w:r>
        <w:r>
          <w:rPr>
            <w:noProof/>
            <w:webHidden/>
          </w:rPr>
          <w:fldChar w:fldCharType="begin"/>
        </w:r>
        <w:r>
          <w:rPr>
            <w:noProof/>
            <w:webHidden/>
          </w:rPr>
          <w:instrText xml:space="preserve"> PAGEREF _Toc151560809 \h </w:instrText>
        </w:r>
        <w:r>
          <w:rPr>
            <w:noProof/>
            <w:webHidden/>
          </w:rPr>
        </w:r>
        <w:r>
          <w:rPr>
            <w:noProof/>
            <w:webHidden/>
          </w:rPr>
          <w:fldChar w:fldCharType="separate"/>
        </w:r>
        <w:r>
          <w:rPr>
            <w:noProof/>
            <w:webHidden/>
          </w:rPr>
          <w:t>216</w:t>
        </w:r>
        <w:r>
          <w:rPr>
            <w:noProof/>
            <w:webHidden/>
          </w:rPr>
          <w:fldChar w:fldCharType="end"/>
        </w:r>
      </w:hyperlink>
    </w:p>
    <w:p w14:paraId="14033F77" w14:textId="3545B649"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0"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Partners</w:t>
        </w:r>
        <w:r>
          <w:rPr>
            <w:noProof/>
            <w:webHidden/>
          </w:rPr>
          <w:tab/>
        </w:r>
        <w:r>
          <w:rPr>
            <w:noProof/>
            <w:webHidden/>
          </w:rPr>
          <w:fldChar w:fldCharType="begin"/>
        </w:r>
        <w:r>
          <w:rPr>
            <w:noProof/>
            <w:webHidden/>
          </w:rPr>
          <w:instrText xml:space="preserve"> PAGEREF _Toc151560810 \h </w:instrText>
        </w:r>
        <w:r>
          <w:rPr>
            <w:noProof/>
            <w:webHidden/>
          </w:rPr>
        </w:r>
        <w:r>
          <w:rPr>
            <w:noProof/>
            <w:webHidden/>
          </w:rPr>
          <w:fldChar w:fldCharType="separate"/>
        </w:r>
        <w:r>
          <w:rPr>
            <w:noProof/>
            <w:webHidden/>
          </w:rPr>
          <w:t>216</w:t>
        </w:r>
        <w:r>
          <w:rPr>
            <w:noProof/>
            <w:webHidden/>
          </w:rPr>
          <w:fldChar w:fldCharType="end"/>
        </w:r>
      </w:hyperlink>
    </w:p>
    <w:p w14:paraId="5BA666C2" w14:textId="7F17D1D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1" w:history="1">
        <w:r w:rsidRPr="003B1F71">
          <w:rPr>
            <w:rStyle w:val="Hyperlink"/>
            <w:noProof/>
          </w:rPr>
          <w:t>Annex B : Background and options for IRDs with a terrestrial front-end</w:t>
        </w:r>
        <w:r>
          <w:rPr>
            <w:noProof/>
            <w:webHidden/>
          </w:rPr>
          <w:tab/>
        </w:r>
        <w:r>
          <w:rPr>
            <w:noProof/>
            <w:webHidden/>
          </w:rPr>
          <w:fldChar w:fldCharType="begin"/>
        </w:r>
        <w:r>
          <w:rPr>
            <w:noProof/>
            <w:webHidden/>
          </w:rPr>
          <w:instrText xml:space="preserve"> PAGEREF _Toc151560811 \h </w:instrText>
        </w:r>
        <w:r>
          <w:rPr>
            <w:noProof/>
            <w:webHidden/>
          </w:rPr>
        </w:r>
        <w:r>
          <w:rPr>
            <w:noProof/>
            <w:webHidden/>
          </w:rPr>
          <w:fldChar w:fldCharType="separate"/>
        </w:r>
        <w:r>
          <w:rPr>
            <w:noProof/>
            <w:webHidden/>
          </w:rPr>
          <w:t>218</w:t>
        </w:r>
        <w:r>
          <w:rPr>
            <w:noProof/>
            <w:webHidden/>
          </w:rPr>
          <w:fldChar w:fldCharType="end"/>
        </w:r>
      </w:hyperlink>
    </w:p>
    <w:p w14:paraId="19C118F7" w14:textId="173FB9A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2"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Terminology and Definitions for Single Frequency Networks Performance Parameters</w:t>
        </w:r>
        <w:r>
          <w:rPr>
            <w:noProof/>
            <w:webHidden/>
          </w:rPr>
          <w:tab/>
        </w:r>
        <w:r>
          <w:rPr>
            <w:noProof/>
            <w:webHidden/>
          </w:rPr>
          <w:fldChar w:fldCharType="begin"/>
        </w:r>
        <w:r>
          <w:rPr>
            <w:noProof/>
            <w:webHidden/>
          </w:rPr>
          <w:instrText xml:space="preserve"> PAGEREF _Toc151560812 \h </w:instrText>
        </w:r>
        <w:r>
          <w:rPr>
            <w:noProof/>
            <w:webHidden/>
          </w:rPr>
        </w:r>
        <w:r>
          <w:rPr>
            <w:noProof/>
            <w:webHidden/>
          </w:rPr>
          <w:fldChar w:fldCharType="separate"/>
        </w:r>
        <w:r>
          <w:rPr>
            <w:noProof/>
            <w:webHidden/>
          </w:rPr>
          <w:t>218</w:t>
        </w:r>
        <w:r>
          <w:rPr>
            <w:noProof/>
            <w:webHidden/>
          </w:rPr>
          <w:fldChar w:fldCharType="end"/>
        </w:r>
      </w:hyperlink>
    </w:p>
    <w:p w14:paraId="1FE77235" w14:textId="24CCB676"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3"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List of DVB-T/T2 centre frequencies</w:t>
        </w:r>
        <w:r>
          <w:rPr>
            <w:noProof/>
            <w:webHidden/>
          </w:rPr>
          <w:tab/>
        </w:r>
        <w:r>
          <w:rPr>
            <w:noProof/>
            <w:webHidden/>
          </w:rPr>
          <w:fldChar w:fldCharType="begin"/>
        </w:r>
        <w:r>
          <w:rPr>
            <w:noProof/>
            <w:webHidden/>
          </w:rPr>
          <w:instrText xml:space="preserve"> PAGEREF _Toc151560813 \h </w:instrText>
        </w:r>
        <w:r>
          <w:rPr>
            <w:noProof/>
            <w:webHidden/>
          </w:rPr>
        </w:r>
        <w:r>
          <w:rPr>
            <w:noProof/>
            <w:webHidden/>
          </w:rPr>
          <w:fldChar w:fldCharType="separate"/>
        </w:r>
        <w:r>
          <w:rPr>
            <w:noProof/>
            <w:webHidden/>
          </w:rPr>
          <w:t>221</w:t>
        </w:r>
        <w:r>
          <w:rPr>
            <w:noProof/>
            <w:webHidden/>
          </w:rPr>
          <w:fldChar w:fldCharType="end"/>
        </w:r>
      </w:hyperlink>
    </w:p>
    <w:p w14:paraId="0D1510C2" w14:textId="13670FB4"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4"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Hierarchical mode reception</w:t>
        </w:r>
        <w:r>
          <w:rPr>
            <w:noProof/>
            <w:webHidden/>
          </w:rPr>
          <w:tab/>
        </w:r>
        <w:r>
          <w:rPr>
            <w:noProof/>
            <w:webHidden/>
          </w:rPr>
          <w:fldChar w:fldCharType="begin"/>
        </w:r>
        <w:r>
          <w:rPr>
            <w:noProof/>
            <w:webHidden/>
          </w:rPr>
          <w:instrText xml:space="preserve"> PAGEREF _Toc151560814 \h </w:instrText>
        </w:r>
        <w:r>
          <w:rPr>
            <w:noProof/>
            <w:webHidden/>
          </w:rPr>
        </w:r>
        <w:r>
          <w:rPr>
            <w:noProof/>
            <w:webHidden/>
          </w:rPr>
          <w:fldChar w:fldCharType="separate"/>
        </w:r>
        <w:r>
          <w:rPr>
            <w:noProof/>
            <w:webHidden/>
          </w:rPr>
          <w:t>223</w:t>
        </w:r>
        <w:r>
          <w:rPr>
            <w:noProof/>
            <w:webHidden/>
          </w:rPr>
          <w:fldChar w:fldCharType="end"/>
        </w:r>
      </w:hyperlink>
    </w:p>
    <w:p w14:paraId="7C308A1C" w14:textId="6E32DFC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5" w:history="1">
        <w:r w:rsidRPr="003B1F71">
          <w:rPr>
            <w:rStyle w:val="Hyperlink"/>
            <w:noProof/>
          </w:rPr>
          <w:t>Annex C : Placeholder for changes in 13.4 for IP-based IRDs.</w:t>
        </w:r>
        <w:r>
          <w:rPr>
            <w:noProof/>
            <w:webHidden/>
          </w:rPr>
          <w:tab/>
        </w:r>
        <w:r>
          <w:rPr>
            <w:noProof/>
            <w:webHidden/>
          </w:rPr>
          <w:fldChar w:fldCharType="begin"/>
        </w:r>
        <w:r>
          <w:rPr>
            <w:noProof/>
            <w:webHidden/>
          </w:rPr>
          <w:instrText xml:space="preserve"> PAGEREF _Toc151560815 \h </w:instrText>
        </w:r>
        <w:r>
          <w:rPr>
            <w:noProof/>
            <w:webHidden/>
          </w:rPr>
        </w:r>
        <w:r>
          <w:rPr>
            <w:noProof/>
            <w:webHidden/>
          </w:rPr>
          <w:fldChar w:fldCharType="separate"/>
        </w:r>
        <w:r>
          <w:rPr>
            <w:noProof/>
            <w:webHidden/>
          </w:rPr>
          <w:t>224</w:t>
        </w:r>
        <w:r>
          <w:rPr>
            <w:noProof/>
            <w:webHidden/>
          </w:rPr>
          <w:fldChar w:fldCharType="end"/>
        </w:r>
      </w:hyperlink>
    </w:p>
    <w:p w14:paraId="6D2F57BE" w14:textId="200C393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6" w:history="1">
        <w:r w:rsidRPr="003B1F71">
          <w:rPr>
            <w:rStyle w:val="Hyperlink"/>
            <w:noProof/>
          </w:rPr>
          <w:t>Annex D : Implementations Guidelines for best service selection in automatic channel search in terrestrial networks</w:t>
        </w:r>
        <w:r>
          <w:rPr>
            <w:noProof/>
            <w:webHidden/>
          </w:rPr>
          <w:tab/>
        </w:r>
        <w:r>
          <w:rPr>
            <w:noProof/>
            <w:webHidden/>
          </w:rPr>
          <w:fldChar w:fldCharType="begin"/>
        </w:r>
        <w:r>
          <w:rPr>
            <w:noProof/>
            <w:webHidden/>
          </w:rPr>
          <w:instrText xml:space="preserve"> PAGEREF _Toc151560816 \h </w:instrText>
        </w:r>
        <w:r>
          <w:rPr>
            <w:noProof/>
            <w:webHidden/>
          </w:rPr>
        </w:r>
        <w:r>
          <w:rPr>
            <w:noProof/>
            <w:webHidden/>
          </w:rPr>
          <w:fldChar w:fldCharType="separate"/>
        </w:r>
        <w:r>
          <w:rPr>
            <w:noProof/>
            <w:webHidden/>
          </w:rPr>
          <w:t>225</w:t>
        </w:r>
        <w:r>
          <w:rPr>
            <w:noProof/>
            <w:webHidden/>
          </w:rPr>
          <w:fldChar w:fldCharType="end"/>
        </w:r>
      </w:hyperlink>
    </w:p>
    <w:p w14:paraId="4C4612BA" w14:textId="1EBFD54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7" w:history="1">
        <w:r w:rsidRPr="003B1F71">
          <w:rPr>
            <w:rStyle w:val="Hyperlink"/>
            <w:noProof/>
          </w:rPr>
          <w:t>Annex E : Raw carrier to noise values, (C/N)</w:t>
        </w:r>
        <w:r w:rsidRPr="003B1F71">
          <w:rPr>
            <w:rStyle w:val="Hyperlink"/>
            <w:noProof/>
            <w:vertAlign w:val="subscript"/>
          </w:rPr>
          <w:t>RAW</w:t>
        </w:r>
        <w:r>
          <w:rPr>
            <w:noProof/>
            <w:webHidden/>
          </w:rPr>
          <w:tab/>
        </w:r>
        <w:r>
          <w:rPr>
            <w:noProof/>
            <w:webHidden/>
          </w:rPr>
          <w:fldChar w:fldCharType="begin"/>
        </w:r>
        <w:r>
          <w:rPr>
            <w:noProof/>
            <w:webHidden/>
          </w:rPr>
          <w:instrText xml:space="preserve"> PAGEREF _Toc151560817 \h </w:instrText>
        </w:r>
        <w:r>
          <w:rPr>
            <w:noProof/>
            <w:webHidden/>
          </w:rPr>
        </w:r>
        <w:r>
          <w:rPr>
            <w:noProof/>
            <w:webHidden/>
          </w:rPr>
          <w:fldChar w:fldCharType="separate"/>
        </w:r>
        <w:r>
          <w:rPr>
            <w:noProof/>
            <w:webHidden/>
          </w:rPr>
          <w:t>227</w:t>
        </w:r>
        <w:r>
          <w:rPr>
            <w:noProof/>
            <w:webHidden/>
          </w:rPr>
          <w:fldChar w:fldCharType="end"/>
        </w:r>
      </w:hyperlink>
    </w:p>
    <w:p w14:paraId="37494968" w14:textId="5A8152A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8" w:history="1">
        <w:r w:rsidRPr="003B1F71">
          <w:rPr>
            <w:rStyle w:val="Hyperlink"/>
            <w:noProof/>
          </w:rPr>
          <w:t>Annex F : Recommendation for menu wordings and translations</w:t>
        </w:r>
        <w:r>
          <w:rPr>
            <w:noProof/>
            <w:webHidden/>
          </w:rPr>
          <w:tab/>
        </w:r>
        <w:r>
          <w:rPr>
            <w:noProof/>
            <w:webHidden/>
          </w:rPr>
          <w:fldChar w:fldCharType="begin"/>
        </w:r>
        <w:r>
          <w:rPr>
            <w:noProof/>
            <w:webHidden/>
          </w:rPr>
          <w:instrText xml:space="preserve"> PAGEREF _Toc151560818 \h </w:instrText>
        </w:r>
        <w:r>
          <w:rPr>
            <w:noProof/>
            <w:webHidden/>
          </w:rPr>
        </w:r>
        <w:r>
          <w:rPr>
            <w:noProof/>
            <w:webHidden/>
          </w:rPr>
          <w:fldChar w:fldCharType="separate"/>
        </w:r>
        <w:r>
          <w:rPr>
            <w:noProof/>
            <w:webHidden/>
          </w:rPr>
          <w:t>228</w:t>
        </w:r>
        <w:r>
          <w:rPr>
            <w:noProof/>
            <w:webHidden/>
          </w:rPr>
          <w:fldChar w:fldCharType="end"/>
        </w:r>
      </w:hyperlink>
    </w:p>
    <w:p w14:paraId="1191DA79" w14:textId="04599AD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9" w:history="1">
        <w:r w:rsidRPr="003B1F71">
          <w:rPr>
            <w:rStyle w:val="Hyperlink"/>
            <w:noProof/>
          </w:rPr>
          <w:t>Annex G : Guidelines for NorDig IRD audio selection</w:t>
        </w:r>
        <w:r>
          <w:rPr>
            <w:noProof/>
            <w:webHidden/>
          </w:rPr>
          <w:tab/>
        </w:r>
        <w:r>
          <w:rPr>
            <w:noProof/>
            <w:webHidden/>
          </w:rPr>
          <w:fldChar w:fldCharType="begin"/>
        </w:r>
        <w:r>
          <w:rPr>
            <w:noProof/>
            <w:webHidden/>
          </w:rPr>
          <w:instrText xml:space="preserve"> PAGEREF _Toc151560819 \h </w:instrText>
        </w:r>
        <w:r>
          <w:rPr>
            <w:noProof/>
            <w:webHidden/>
          </w:rPr>
        </w:r>
        <w:r>
          <w:rPr>
            <w:noProof/>
            <w:webHidden/>
          </w:rPr>
          <w:fldChar w:fldCharType="separate"/>
        </w:r>
        <w:r>
          <w:rPr>
            <w:noProof/>
            <w:webHidden/>
          </w:rPr>
          <w:t>232</w:t>
        </w:r>
        <w:r>
          <w:rPr>
            <w:noProof/>
            <w:webHidden/>
          </w:rPr>
          <w:fldChar w:fldCharType="end"/>
        </w:r>
      </w:hyperlink>
    </w:p>
    <w:p w14:paraId="23771692" w14:textId="09094EE6"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0" w:history="1">
        <w:r w:rsidRPr="003B1F71">
          <w:rPr>
            <w:rStyle w:val="Hyperlink"/>
            <w:noProof/>
          </w:rPr>
          <w:t>Annex H : Loudness levels – Typical IDTV Audio Block diagram</w:t>
        </w:r>
        <w:r>
          <w:rPr>
            <w:noProof/>
            <w:webHidden/>
          </w:rPr>
          <w:tab/>
        </w:r>
        <w:r>
          <w:rPr>
            <w:noProof/>
            <w:webHidden/>
          </w:rPr>
          <w:fldChar w:fldCharType="begin"/>
        </w:r>
        <w:r>
          <w:rPr>
            <w:noProof/>
            <w:webHidden/>
          </w:rPr>
          <w:instrText xml:space="preserve"> PAGEREF _Toc151560820 \h </w:instrText>
        </w:r>
        <w:r>
          <w:rPr>
            <w:noProof/>
            <w:webHidden/>
          </w:rPr>
        </w:r>
        <w:r>
          <w:rPr>
            <w:noProof/>
            <w:webHidden/>
          </w:rPr>
          <w:fldChar w:fldCharType="separate"/>
        </w:r>
        <w:r>
          <w:rPr>
            <w:noProof/>
            <w:webHidden/>
          </w:rPr>
          <w:t>236</w:t>
        </w:r>
        <w:r>
          <w:rPr>
            <w:noProof/>
            <w:webHidden/>
          </w:rPr>
          <w:fldChar w:fldCharType="end"/>
        </w:r>
      </w:hyperlink>
    </w:p>
    <w:p w14:paraId="2AA9A4E0" w14:textId="46BE39B3"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1" w:history="1">
        <w:r w:rsidRPr="003B1F71">
          <w:rPr>
            <w:rStyle w:val="Hyperlink"/>
            <w:noProof/>
          </w:rPr>
          <w:t>Annex I : Examples of Signalling to be used for audio property</w:t>
        </w:r>
        <w:r>
          <w:rPr>
            <w:noProof/>
            <w:webHidden/>
          </w:rPr>
          <w:tab/>
        </w:r>
        <w:r>
          <w:rPr>
            <w:noProof/>
            <w:webHidden/>
          </w:rPr>
          <w:fldChar w:fldCharType="begin"/>
        </w:r>
        <w:r>
          <w:rPr>
            <w:noProof/>
            <w:webHidden/>
          </w:rPr>
          <w:instrText xml:space="preserve"> PAGEREF _Toc151560821 \h </w:instrText>
        </w:r>
        <w:r>
          <w:rPr>
            <w:noProof/>
            <w:webHidden/>
          </w:rPr>
        </w:r>
        <w:r>
          <w:rPr>
            <w:noProof/>
            <w:webHidden/>
          </w:rPr>
          <w:fldChar w:fldCharType="separate"/>
        </w:r>
        <w:r>
          <w:rPr>
            <w:noProof/>
            <w:webHidden/>
          </w:rPr>
          <w:t>238</w:t>
        </w:r>
        <w:r>
          <w:rPr>
            <w:noProof/>
            <w:webHidden/>
          </w:rPr>
          <w:fldChar w:fldCharType="end"/>
        </w:r>
      </w:hyperlink>
    </w:p>
    <w:p w14:paraId="4926E3F1" w14:textId="66C940D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2" w:history="1">
        <w:r w:rsidRPr="003B1F71">
          <w:rPr>
            <w:rStyle w:val="Hyperlink"/>
            <w:noProof/>
          </w:rPr>
          <w:t>Annex J : Flowchart describing Audio Prioritisation for NGA capable NorDig HEVC IRD</w:t>
        </w:r>
        <w:r>
          <w:rPr>
            <w:noProof/>
            <w:webHidden/>
          </w:rPr>
          <w:tab/>
        </w:r>
        <w:r>
          <w:rPr>
            <w:noProof/>
            <w:webHidden/>
          </w:rPr>
          <w:fldChar w:fldCharType="begin"/>
        </w:r>
        <w:r>
          <w:rPr>
            <w:noProof/>
            <w:webHidden/>
          </w:rPr>
          <w:instrText xml:space="preserve"> PAGEREF _Toc151560822 \h </w:instrText>
        </w:r>
        <w:r>
          <w:rPr>
            <w:noProof/>
            <w:webHidden/>
          </w:rPr>
        </w:r>
        <w:r>
          <w:rPr>
            <w:noProof/>
            <w:webHidden/>
          </w:rPr>
          <w:fldChar w:fldCharType="separate"/>
        </w:r>
        <w:r>
          <w:rPr>
            <w:noProof/>
            <w:webHidden/>
          </w:rPr>
          <w:t>240</w:t>
        </w:r>
        <w:r>
          <w:rPr>
            <w:noProof/>
            <w:webHidden/>
          </w:rPr>
          <w:fldChar w:fldCharType="end"/>
        </w:r>
      </w:hyperlink>
    </w:p>
    <w:p w14:paraId="740361B9" w14:textId="799CBA6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3"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_Toc151560823 \h </w:instrText>
        </w:r>
        <w:r>
          <w:rPr>
            <w:noProof/>
            <w:webHidden/>
          </w:rPr>
        </w:r>
        <w:r>
          <w:rPr>
            <w:noProof/>
            <w:webHidden/>
          </w:rPr>
          <w:fldChar w:fldCharType="separate"/>
        </w:r>
        <w:r>
          <w:rPr>
            <w:noProof/>
            <w:webHidden/>
          </w:rPr>
          <w:t>240</w:t>
        </w:r>
        <w:r>
          <w:rPr>
            <w:noProof/>
            <w:webHidden/>
          </w:rPr>
          <w:fldChar w:fldCharType="end"/>
        </w:r>
      </w:hyperlink>
    </w:p>
    <w:p w14:paraId="40C8F9DB" w14:textId="4B1F467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4" w:history="1">
        <w:r w:rsidRPr="003B1F71">
          <w:rPr>
            <w:rStyle w:val="Hyperlink"/>
            <w:noProof/>
          </w:rPr>
          <w:t>Annex K : Additional Displayable Character BMP ISO10646</w:t>
        </w:r>
        <w:r>
          <w:rPr>
            <w:noProof/>
            <w:webHidden/>
          </w:rPr>
          <w:tab/>
        </w:r>
        <w:r>
          <w:rPr>
            <w:noProof/>
            <w:webHidden/>
          </w:rPr>
          <w:fldChar w:fldCharType="begin"/>
        </w:r>
        <w:r>
          <w:rPr>
            <w:noProof/>
            <w:webHidden/>
          </w:rPr>
          <w:instrText xml:space="preserve"> PAGEREF _Toc151560824 \h </w:instrText>
        </w:r>
        <w:r>
          <w:rPr>
            <w:noProof/>
            <w:webHidden/>
          </w:rPr>
        </w:r>
        <w:r>
          <w:rPr>
            <w:noProof/>
            <w:webHidden/>
          </w:rPr>
          <w:fldChar w:fldCharType="separate"/>
        </w:r>
        <w:r>
          <w:rPr>
            <w:noProof/>
            <w:webHidden/>
          </w:rPr>
          <w:t>241</w:t>
        </w:r>
        <w:r>
          <w:rPr>
            <w:noProof/>
            <w:webHidden/>
          </w:rPr>
          <w:fldChar w:fldCharType="end"/>
        </w:r>
      </w:hyperlink>
    </w:p>
    <w:p w14:paraId="792625F0" w14:textId="16A6399E"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5" w:history="1">
        <w:r w:rsidRPr="003B1F71">
          <w:rPr>
            <w:rStyle w:val="Hyperlink"/>
            <w:noProof/>
          </w:rPr>
          <w:t>Annex L : Comparison of NorDig profiles</w:t>
        </w:r>
        <w:r>
          <w:rPr>
            <w:noProof/>
            <w:webHidden/>
          </w:rPr>
          <w:tab/>
        </w:r>
        <w:r>
          <w:rPr>
            <w:noProof/>
            <w:webHidden/>
          </w:rPr>
          <w:fldChar w:fldCharType="begin"/>
        </w:r>
        <w:r>
          <w:rPr>
            <w:noProof/>
            <w:webHidden/>
          </w:rPr>
          <w:instrText xml:space="preserve"> PAGEREF _Toc151560825 \h </w:instrText>
        </w:r>
        <w:r>
          <w:rPr>
            <w:noProof/>
            <w:webHidden/>
          </w:rPr>
        </w:r>
        <w:r>
          <w:rPr>
            <w:noProof/>
            <w:webHidden/>
          </w:rPr>
          <w:fldChar w:fldCharType="separate"/>
        </w:r>
        <w:r>
          <w:rPr>
            <w:noProof/>
            <w:webHidden/>
          </w:rPr>
          <w:t>242</w:t>
        </w:r>
        <w:r>
          <w:rPr>
            <w:noProof/>
            <w:webHidden/>
          </w:rPr>
          <w:fldChar w:fldCharType="end"/>
        </w:r>
      </w:hyperlink>
    </w:p>
    <w:p w14:paraId="478A7128" w14:textId="74DD1C1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6"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_Toc151560826 \h </w:instrText>
        </w:r>
        <w:r>
          <w:rPr>
            <w:noProof/>
            <w:webHidden/>
          </w:rPr>
        </w:r>
        <w:r>
          <w:rPr>
            <w:noProof/>
            <w:webHidden/>
          </w:rPr>
          <w:fldChar w:fldCharType="separate"/>
        </w:r>
        <w:r>
          <w:rPr>
            <w:noProof/>
            <w:webHidden/>
          </w:rPr>
          <w:t>242</w:t>
        </w:r>
        <w:r>
          <w:rPr>
            <w:noProof/>
            <w:webHidden/>
          </w:rPr>
          <w:fldChar w:fldCharType="end"/>
        </w:r>
      </w:hyperlink>
    </w:p>
    <w:p w14:paraId="2523E6DF" w14:textId="2642691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7"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Legend</w:t>
        </w:r>
        <w:r>
          <w:rPr>
            <w:noProof/>
            <w:webHidden/>
          </w:rPr>
          <w:tab/>
        </w:r>
        <w:r>
          <w:rPr>
            <w:noProof/>
            <w:webHidden/>
          </w:rPr>
          <w:fldChar w:fldCharType="begin"/>
        </w:r>
        <w:r>
          <w:rPr>
            <w:noProof/>
            <w:webHidden/>
          </w:rPr>
          <w:instrText xml:space="preserve"> PAGEREF _Toc151560827 \h </w:instrText>
        </w:r>
        <w:r>
          <w:rPr>
            <w:noProof/>
            <w:webHidden/>
          </w:rPr>
        </w:r>
        <w:r>
          <w:rPr>
            <w:noProof/>
            <w:webHidden/>
          </w:rPr>
          <w:fldChar w:fldCharType="separate"/>
        </w:r>
        <w:r>
          <w:rPr>
            <w:noProof/>
            <w:webHidden/>
          </w:rPr>
          <w:t>242</w:t>
        </w:r>
        <w:r>
          <w:rPr>
            <w:noProof/>
            <w:webHidden/>
          </w:rPr>
          <w:fldChar w:fldCharType="end"/>
        </w:r>
      </w:hyperlink>
    </w:p>
    <w:p w14:paraId="73625967" w14:textId="6D5CBC98" w:rsidR="00EB4575" w:rsidRPr="00333840" w:rsidRDefault="00DE5712" w:rsidP="003D3C13">
      <w:pPr>
        <w:pStyle w:val="Indholdsfortegnelse1"/>
      </w:pPr>
      <w:r w:rsidRPr="00333840">
        <w:fldChar w:fldCharType="end"/>
      </w:r>
    </w:p>
    <w:p w14:paraId="1F0CBBA2" w14:textId="77777777" w:rsidR="00EB4575" w:rsidRPr="00333840" w:rsidRDefault="00EB4575" w:rsidP="00F81381">
      <w:pPr>
        <w:pStyle w:val="Overskrift1"/>
      </w:pPr>
      <w:bookmarkStart w:id="10" w:name="_Ref187687254"/>
      <w:bookmarkStart w:id="11" w:name="_Ref187687261"/>
      <w:bookmarkStart w:id="12" w:name="_Ref187687330"/>
      <w:bookmarkStart w:id="13" w:name="_Ref187687338"/>
      <w:bookmarkStart w:id="14" w:name="_Toc200726921"/>
      <w:bookmarkStart w:id="15" w:name="_Toc200727712"/>
      <w:bookmarkStart w:id="16" w:name="_Toc200728503"/>
      <w:bookmarkStart w:id="17" w:name="_Toc201422731"/>
      <w:bookmarkStart w:id="18" w:name="_Toc232171691"/>
      <w:bookmarkStart w:id="19" w:name="_Toc232172853"/>
      <w:bookmarkStart w:id="20" w:name="_Toc232177304"/>
      <w:bookmarkStart w:id="21" w:name="_Toc265440736"/>
      <w:bookmarkStart w:id="22" w:name="_Toc342657834"/>
      <w:bookmarkStart w:id="23" w:name="_Toc342659412"/>
      <w:bookmarkStart w:id="24" w:name="_Toc392073640"/>
      <w:bookmarkStart w:id="25" w:name="_Toc392075373"/>
      <w:bookmarkStart w:id="26" w:name="_Toc151560693"/>
      <w:r w:rsidRPr="00333840">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686E907" w14:textId="77777777" w:rsidR="00EB4575" w:rsidRPr="00333840" w:rsidRDefault="00EB4575" w:rsidP="00F81381">
      <w:pPr>
        <w:pStyle w:val="Overskrift2"/>
      </w:pPr>
      <w:bookmarkStart w:id="27" w:name="_Toc419181342"/>
      <w:bookmarkStart w:id="28" w:name="_Toc427573408"/>
      <w:bookmarkStart w:id="29" w:name="_Toc130051294"/>
      <w:bookmarkStart w:id="30" w:name="_Toc200726922"/>
      <w:bookmarkStart w:id="31" w:name="_Toc200727713"/>
      <w:bookmarkStart w:id="32" w:name="_Toc200728504"/>
      <w:bookmarkStart w:id="33" w:name="_Toc201422732"/>
      <w:bookmarkStart w:id="34" w:name="_Toc232171692"/>
      <w:bookmarkStart w:id="35" w:name="_Toc232172854"/>
      <w:bookmarkStart w:id="36" w:name="_Toc232177305"/>
      <w:bookmarkStart w:id="37" w:name="_Toc265440737"/>
      <w:bookmarkStart w:id="38" w:name="_Toc342657835"/>
      <w:bookmarkStart w:id="39" w:name="_Toc342659413"/>
      <w:bookmarkStart w:id="40" w:name="_Toc392073641"/>
      <w:bookmarkStart w:id="41" w:name="_Toc392075374"/>
      <w:bookmarkStart w:id="42" w:name="_Ref528415155"/>
      <w:bookmarkStart w:id="43" w:name="_Toc151560694"/>
      <w:r w:rsidRPr="00333840">
        <w:t>Scope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710C724" w14:textId="35E95635" w:rsidR="00A6347C" w:rsidRPr="00581510" w:rsidRDefault="00A6347C" w:rsidP="00A6347C">
      <w:r w:rsidRPr="00581510">
        <w:t xml:space="preserve">This document specifies a set of </w:t>
      </w:r>
      <w:r w:rsidRPr="00581510">
        <w:rPr>
          <w:u w:val="single"/>
        </w:rPr>
        <w:t>minimum</w:t>
      </w:r>
      <w:r w:rsidRPr="00581510">
        <w:t xml:space="preserve"> equipment requirements for reception of DVB-based and related services from cable, satellite and/or terrestrial broadcast networks; in addition, it includes requirements for reception via IP-based networks. This NorDig specified receiver is hereafter denoted as an IRD (Integrated Receiver Decoder) and targe</w:t>
      </w:r>
      <w:r w:rsidRPr="00C41B86">
        <w:t>t</w:t>
      </w:r>
      <w:r w:rsidR="009A4539" w:rsidRPr="00C41B86">
        <w:t>s home</w:t>
      </w:r>
      <w:r w:rsidR="00B260FA" w:rsidRPr="00C41B86">
        <w:t xml:space="preserve"> </w:t>
      </w:r>
      <w:r w:rsidR="009A4539" w:rsidRPr="00C41B86">
        <w:t>/</w:t>
      </w:r>
      <w:r w:rsidR="00B260FA" w:rsidRPr="00C41B86">
        <w:t xml:space="preserve"> </w:t>
      </w:r>
      <w:r w:rsidR="009A4539" w:rsidRPr="00C41B86">
        <w:t>domestic</w:t>
      </w:r>
      <w:r w:rsidRPr="00581510">
        <w:t xml:space="preserve"> usage.</w:t>
      </w:r>
    </w:p>
    <w:p w14:paraId="6151E90E" w14:textId="77777777" w:rsidR="00A6347C" w:rsidRPr="00581510" w:rsidRDefault="00A6347C" w:rsidP="00A6347C">
      <w:pPr>
        <w:rPr>
          <w:b/>
          <w:bCs/>
        </w:rPr>
      </w:pPr>
      <w:r w:rsidRPr="00581510">
        <w:t xml:space="preserve">The NorDig IRD technical specifications are established with the aim to ensure that </w:t>
      </w:r>
      <w:proofErr w:type="spellStart"/>
      <w:r w:rsidRPr="00581510">
        <w:t>IRDs</w:t>
      </w:r>
      <w:proofErr w:type="spellEnd"/>
      <w:r w:rsidRPr="00581510">
        <w:t xml:space="preserve"> in the Nordic and Irish market satisfy a common set of minimum requirements, independent of operator/service provider and transmission media.</w:t>
      </w:r>
    </w:p>
    <w:p w14:paraId="1E66A21E" w14:textId="05D17044" w:rsidR="00A6347C" w:rsidRPr="00581510" w:rsidRDefault="00A6347C" w:rsidP="00A6347C">
      <w:pPr>
        <w:spacing w:after="120"/>
      </w:pPr>
      <w:r w:rsidRPr="00581510">
        <w:t xml:space="preserve">The specifications cover all kinds of IRD types, </w:t>
      </w:r>
      <w:r w:rsidR="009A4539" w:rsidRPr="00C41B86">
        <w:t>such</w:t>
      </w:r>
      <w:r w:rsidR="00C41B86" w:rsidRPr="00C41B86">
        <w:t xml:space="preserve"> </w:t>
      </w:r>
      <w:r w:rsidRPr="00581510">
        <w:t>as separate units (set-top-boxes) and as relevant parts of integrated digital TV-sets.</w:t>
      </w:r>
    </w:p>
    <w:p w14:paraId="62661F2E" w14:textId="77777777" w:rsidR="00A6347C" w:rsidRPr="00581510" w:rsidRDefault="00A6347C" w:rsidP="00A6347C">
      <w:pPr>
        <w:spacing w:after="120"/>
      </w:pPr>
      <w:r w:rsidRPr="00581510">
        <w:t xml:space="preserve">A NorDig IRD may be implemented in different IRD </w:t>
      </w:r>
      <w:r w:rsidRPr="00581510">
        <w:rPr>
          <w:b/>
          <w:u w:val="single"/>
        </w:rPr>
        <w:t>variants</w:t>
      </w:r>
      <w:r w:rsidRPr="00581510">
        <w:t>:</w:t>
      </w:r>
    </w:p>
    <w:tbl>
      <w:tblPr>
        <w:tblW w:w="9072" w:type="dxa"/>
        <w:tblInd w:w="142" w:type="dxa"/>
        <w:tblLook w:val="04A0" w:firstRow="1" w:lastRow="0" w:firstColumn="1" w:lastColumn="0" w:noHBand="0" w:noVBand="1"/>
      </w:tblPr>
      <w:tblGrid>
        <w:gridCol w:w="2905"/>
        <w:gridCol w:w="6167"/>
      </w:tblGrid>
      <w:tr w:rsidR="00A6347C" w:rsidRPr="00581510" w14:paraId="6AC91C5F" w14:textId="77777777" w:rsidTr="00C765DA">
        <w:tc>
          <w:tcPr>
            <w:tcW w:w="2905" w:type="dxa"/>
          </w:tcPr>
          <w:p w14:paraId="02C71017" w14:textId="77777777" w:rsidR="00A6347C" w:rsidRPr="00581510" w:rsidRDefault="00A6347C" w:rsidP="00C765DA">
            <w:pPr>
              <w:spacing w:after="120"/>
            </w:pPr>
            <w:proofErr w:type="spellStart"/>
            <w:r w:rsidRPr="00581510">
              <w:t>FrontEnd</w:t>
            </w:r>
            <w:proofErr w:type="spellEnd"/>
            <w:r w:rsidRPr="00581510">
              <w:t xml:space="preserve"> variants</w:t>
            </w:r>
          </w:p>
        </w:tc>
        <w:tc>
          <w:tcPr>
            <w:tcW w:w="6167" w:type="dxa"/>
          </w:tcPr>
          <w:p w14:paraId="29C0F6CF" w14:textId="77777777" w:rsidR="00A6347C" w:rsidRPr="00581510" w:rsidRDefault="00A6347C" w:rsidP="00C765DA">
            <w:pPr>
              <w:spacing w:after="120"/>
            </w:pPr>
            <w:r w:rsidRPr="00581510">
              <w:t>satellite, cable, terrestrial or IPTV IRD, see section 3</w:t>
            </w:r>
          </w:p>
        </w:tc>
      </w:tr>
      <w:tr w:rsidR="00A6347C" w:rsidRPr="00581510" w14:paraId="0B8480B2" w14:textId="77777777" w:rsidTr="00C765DA">
        <w:tc>
          <w:tcPr>
            <w:tcW w:w="2905" w:type="dxa"/>
          </w:tcPr>
          <w:p w14:paraId="405249B2" w14:textId="77777777" w:rsidR="00A6347C" w:rsidRPr="00581510" w:rsidRDefault="00A6347C" w:rsidP="00C765DA">
            <w:pPr>
              <w:spacing w:after="120"/>
            </w:pPr>
            <w:r w:rsidRPr="00581510">
              <w:t>Implementation type variants</w:t>
            </w:r>
          </w:p>
        </w:tc>
        <w:tc>
          <w:tcPr>
            <w:tcW w:w="6167" w:type="dxa"/>
          </w:tcPr>
          <w:p w14:paraId="2FE1FBC5" w14:textId="77777777" w:rsidR="00A6347C" w:rsidRPr="00581510" w:rsidRDefault="00A6347C" w:rsidP="00C765DA">
            <w:pPr>
              <w:spacing w:after="120"/>
            </w:pPr>
            <w:r w:rsidRPr="00581510">
              <w:t xml:space="preserve">STB or </w:t>
            </w:r>
            <w:proofErr w:type="spellStart"/>
            <w:r w:rsidRPr="00581510">
              <w:t>iDTV</w:t>
            </w:r>
            <w:proofErr w:type="spellEnd"/>
            <w:r w:rsidRPr="00581510">
              <w:t xml:space="preserve"> (IRD refers both STB and </w:t>
            </w:r>
            <w:proofErr w:type="spellStart"/>
            <w:r w:rsidRPr="00581510">
              <w:t>iDTV</w:t>
            </w:r>
            <w:proofErr w:type="spellEnd"/>
            <w:r w:rsidRPr="00581510">
              <w:t>)</w:t>
            </w:r>
          </w:p>
        </w:tc>
      </w:tr>
    </w:tbl>
    <w:p w14:paraId="7549F51E" w14:textId="77777777" w:rsidR="00A6347C" w:rsidRPr="00581510" w:rsidRDefault="00A6347C" w:rsidP="00A6347C">
      <w:pPr>
        <w:spacing w:after="120"/>
      </w:pPr>
      <w:r w:rsidRPr="00581510">
        <w:t xml:space="preserve">The NorDig IRD may be implemented with minimum of capability, NorDig </w:t>
      </w:r>
      <w:r w:rsidRPr="00581510">
        <w:rPr>
          <w:b/>
        </w:rPr>
        <w:t>Basic IRD</w:t>
      </w:r>
      <w:r w:rsidRPr="00581510">
        <w:t xml:space="preserve">, or implemented with one or several optional </w:t>
      </w:r>
      <w:proofErr w:type="spellStart"/>
      <w:r w:rsidRPr="00581510">
        <w:t>capabilies</w:t>
      </w:r>
      <w:proofErr w:type="spellEnd"/>
      <w:r w:rsidRPr="00581510">
        <w:t xml:space="preserve"> in addition to the minimum. See section 1.3 for </w:t>
      </w:r>
      <w:proofErr w:type="spellStart"/>
      <w:r w:rsidRPr="00581510">
        <w:t>defintions</w:t>
      </w:r>
      <w:proofErr w:type="spellEnd"/>
      <w:r w:rsidRPr="00581510">
        <w:t xml:space="preserve"> of NorDig variants (IRD, STB, </w:t>
      </w:r>
      <w:proofErr w:type="spellStart"/>
      <w:r w:rsidRPr="00581510">
        <w:t>iDTV</w:t>
      </w:r>
      <w:proofErr w:type="spellEnd"/>
      <w:r w:rsidRPr="00581510">
        <w:t>…).</w:t>
      </w:r>
    </w:p>
    <w:p w14:paraId="314D728A" w14:textId="77777777" w:rsidR="00A6347C" w:rsidRPr="00581510" w:rsidRDefault="00A6347C" w:rsidP="00A6347C">
      <w:pPr>
        <w:spacing w:after="120"/>
      </w:pPr>
      <w:r w:rsidRPr="00581510">
        <w:t xml:space="preserve">NorDig has following optional additional IRD </w:t>
      </w:r>
      <w:r w:rsidRPr="00581510">
        <w:rPr>
          <w:b/>
          <w:u w:val="single"/>
        </w:rPr>
        <w:t>capabilities</w:t>
      </w:r>
      <w:r w:rsidRPr="00581510">
        <w:t>:</w:t>
      </w:r>
    </w:p>
    <w:tbl>
      <w:tblPr>
        <w:tblW w:w="9072" w:type="dxa"/>
        <w:tblInd w:w="142" w:type="dxa"/>
        <w:tblLook w:val="04A0" w:firstRow="1" w:lastRow="0" w:firstColumn="1" w:lastColumn="0" w:noHBand="0" w:noVBand="1"/>
      </w:tblPr>
      <w:tblGrid>
        <w:gridCol w:w="1559"/>
        <w:gridCol w:w="7513"/>
      </w:tblGrid>
      <w:tr w:rsidR="00A6347C" w:rsidRPr="00581510" w14:paraId="2DCB2B31" w14:textId="77777777" w:rsidTr="0039312E">
        <w:tc>
          <w:tcPr>
            <w:tcW w:w="1559" w:type="dxa"/>
          </w:tcPr>
          <w:p w14:paraId="032FEEAE" w14:textId="77777777" w:rsidR="00A6347C" w:rsidRPr="00581510" w:rsidRDefault="00A6347C" w:rsidP="00C765DA">
            <w:pPr>
              <w:spacing w:after="120"/>
            </w:pPr>
            <w:proofErr w:type="spellStart"/>
            <w:r w:rsidRPr="00581510">
              <w:t>HEVC</w:t>
            </w:r>
            <w:proofErr w:type="spellEnd"/>
          </w:p>
        </w:tc>
        <w:tc>
          <w:tcPr>
            <w:tcW w:w="7513" w:type="dxa"/>
          </w:tcPr>
          <w:p w14:paraId="60E434D1" w14:textId="77777777" w:rsidR="00A6347C" w:rsidRPr="00581510" w:rsidRDefault="00A6347C" w:rsidP="00C765DA">
            <w:pPr>
              <w:spacing w:after="120"/>
            </w:pPr>
            <w:r w:rsidRPr="00581510">
              <w:t xml:space="preserve">a NorDig IRD with </w:t>
            </w:r>
            <w:proofErr w:type="spellStart"/>
            <w:r w:rsidRPr="00581510">
              <w:t>UHDTV</w:t>
            </w:r>
            <w:proofErr w:type="spellEnd"/>
            <w:r w:rsidRPr="00581510">
              <w:t xml:space="preserve"> </w:t>
            </w:r>
            <w:proofErr w:type="spellStart"/>
            <w:r w:rsidRPr="00581510">
              <w:t>HEVC</w:t>
            </w:r>
            <w:proofErr w:type="spellEnd"/>
            <w:r w:rsidRPr="00581510">
              <w:t xml:space="preserve"> </w:t>
            </w:r>
            <w:proofErr w:type="spellStart"/>
            <w:r w:rsidRPr="00581510">
              <w:t>HDR&amp;WCG</w:t>
            </w:r>
            <w:proofErr w:type="spellEnd"/>
            <w:r w:rsidRPr="00581510">
              <w:t xml:space="preserve"> </w:t>
            </w:r>
            <w:proofErr w:type="spellStart"/>
            <w:r w:rsidRPr="00581510">
              <w:t>SFR</w:t>
            </w:r>
            <w:proofErr w:type="spellEnd"/>
            <w:r w:rsidRPr="00581510">
              <w:t xml:space="preserve"> capability </w:t>
            </w:r>
          </w:p>
        </w:tc>
      </w:tr>
      <w:tr w:rsidR="00A6347C" w:rsidRPr="00581510" w14:paraId="3ADE3116" w14:textId="77777777" w:rsidTr="0039312E">
        <w:tc>
          <w:tcPr>
            <w:tcW w:w="1559" w:type="dxa"/>
          </w:tcPr>
          <w:p w14:paraId="5F6C2117" w14:textId="77777777" w:rsidR="00A6347C" w:rsidRPr="00581510" w:rsidRDefault="00A6347C" w:rsidP="00C765DA">
            <w:pPr>
              <w:spacing w:after="120"/>
            </w:pPr>
            <w:r w:rsidRPr="00581510">
              <w:t>HbbTV</w:t>
            </w:r>
          </w:p>
        </w:tc>
        <w:tc>
          <w:tcPr>
            <w:tcW w:w="7513" w:type="dxa"/>
          </w:tcPr>
          <w:p w14:paraId="523E4B5E" w14:textId="77C21916" w:rsidR="00A6347C" w:rsidRPr="00581510" w:rsidRDefault="00A6347C" w:rsidP="00C765DA">
            <w:pPr>
              <w:spacing w:after="120"/>
            </w:pPr>
            <w:r w:rsidRPr="00581510">
              <w:t xml:space="preserve">a NorDig IRD with HbbTV capability according to section 15. An HbbTV IRD has (Internet access) connectable capability. Observe, HbbTV mandatory for NorDig </w:t>
            </w:r>
            <w:proofErr w:type="spellStart"/>
            <w:r w:rsidRPr="00581510">
              <w:t>HEVC</w:t>
            </w:r>
            <w:proofErr w:type="spellEnd"/>
            <w:r w:rsidR="00C55D97">
              <w:t xml:space="preserve"> </w:t>
            </w:r>
            <w:proofErr w:type="spellStart"/>
            <w:r w:rsidR="00C55D97">
              <w:t>iDTVs</w:t>
            </w:r>
            <w:proofErr w:type="spellEnd"/>
            <w:r w:rsidRPr="00581510">
              <w:t>.</w:t>
            </w:r>
          </w:p>
        </w:tc>
      </w:tr>
      <w:tr w:rsidR="00A6347C" w:rsidRPr="00581510" w14:paraId="0419944C" w14:textId="77777777" w:rsidTr="0039312E">
        <w:tc>
          <w:tcPr>
            <w:tcW w:w="1559" w:type="dxa"/>
          </w:tcPr>
          <w:p w14:paraId="790DEDF5" w14:textId="77777777" w:rsidR="00A6347C" w:rsidRPr="00581510" w:rsidRDefault="00A6347C" w:rsidP="00C765DA">
            <w:pPr>
              <w:spacing w:after="120"/>
            </w:pPr>
            <w:r w:rsidRPr="00581510">
              <w:t>PVR</w:t>
            </w:r>
          </w:p>
        </w:tc>
        <w:tc>
          <w:tcPr>
            <w:tcW w:w="7513" w:type="dxa"/>
          </w:tcPr>
          <w:p w14:paraId="266ECF75" w14:textId="77777777" w:rsidR="00A6347C" w:rsidRPr="00581510" w:rsidRDefault="00A6347C" w:rsidP="00C765DA">
            <w:pPr>
              <w:spacing w:after="120"/>
            </w:pPr>
            <w:r w:rsidRPr="00581510">
              <w:t xml:space="preserve">a NorDig IRD with capability for recording services and later playback of them, according to section 14 (also referred to as NorDig PVR). </w:t>
            </w:r>
          </w:p>
        </w:tc>
      </w:tr>
    </w:tbl>
    <w:p w14:paraId="645AE473" w14:textId="4A68B168" w:rsidR="00A6347C" w:rsidRPr="00581510" w:rsidRDefault="00A6347C" w:rsidP="00A6347C">
      <w:pPr>
        <w:spacing w:after="120"/>
      </w:pPr>
      <w:r w:rsidRPr="00581510">
        <w:t xml:space="preserve">A </w:t>
      </w:r>
      <w:r w:rsidRPr="00581510">
        <w:rPr>
          <w:b/>
        </w:rPr>
        <w:t>NorDig IRD</w:t>
      </w:r>
      <w:r w:rsidRPr="00581510">
        <w:t xml:space="preserve"> requirement refers to a requirement that is applicable for all IRD capability and variant types. All NorDig </w:t>
      </w:r>
      <w:proofErr w:type="spellStart"/>
      <w:r w:rsidRPr="00581510">
        <w:t>IRDs</w:t>
      </w:r>
      <w:proofErr w:type="spellEnd"/>
      <w:r w:rsidRPr="00581510">
        <w:t xml:space="preserve"> </w:t>
      </w:r>
      <w:r w:rsidR="00186033" w:rsidRPr="00581510">
        <w:rPr>
          <w:b/>
          <w:color w:val="FF0000"/>
        </w:rPr>
        <w:t>shall</w:t>
      </w:r>
      <w:r w:rsidRPr="00581510">
        <w:t xml:space="preserve"> support reception of MPEG-2 and MPEG-4/</w:t>
      </w:r>
      <w:proofErr w:type="spellStart"/>
      <w:r w:rsidRPr="00581510">
        <w:t>AVC</w:t>
      </w:r>
      <w:proofErr w:type="spellEnd"/>
      <w:r w:rsidRPr="00581510">
        <w:t xml:space="preserve"> based services, while MPEG-H/</w:t>
      </w:r>
      <w:proofErr w:type="spellStart"/>
      <w:r w:rsidRPr="00581510">
        <w:t>HEVC</w:t>
      </w:r>
      <w:proofErr w:type="spellEnd"/>
      <w:r w:rsidRPr="00581510">
        <w:t xml:space="preserve"> based services at present specification is optional for the basic IRD profile. </w:t>
      </w:r>
    </w:p>
    <w:p w14:paraId="0DFAFC80" w14:textId="41ECEA72" w:rsidR="00A6347C" w:rsidRPr="00581510" w:rsidRDefault="00A6347C" w:rsidP="00A6347C">
      <w:pPr>
        <w:spacing w:after="120"/>
      </w:pPr>
      <w:r w:rsidRPr="00581510">
        <w:t>HbbTV is optional for NorDig Basic (</w:t>
      </w:r>
      <w:proofErr w:type="spellStart"/>
      <w:r w:rsidRPr="00581510">
        <w:t>MPEG4</w:t>
      </w:r>
      <w:proofErr w:type="spellEnd"/>
      <w:r w:rsidRPr="00581510">
        <w:t>/</w:t>
      </w:r>
      <w:proofErr w:type="spellStart"/>
      <w:r w:rsidRPr="00581510">
        <w:t>AVC</w:t>
      </w:r>
      <w:proofErr w:type="spellEnd"/>
      <w:r w:rsidRPr="00581510">
        <w:t xml:space="preserve"> only) </w:t>
      </w:r>
      <w:proofErr w:type="spellStart"/>
      <w:r w:rsidRPr="00581510">
        <w:t>IRDs</w:t>
      </w:r>
      <w:proofErr w:type="spellEnd"/>
      <w:r w:rsidRPr="00581510">
        <w:t xml:space="preserve"> </w:t>
      </w:r>
      <w:r w:rsidR="00A62243" w:rsidRPr="00581510">
        <w:t xml:space="preserve">and NorDig </w:t>
      </w:r>
      <w:proofErr w:type="spellStart"/>
      <w:r w:rsidR="00A62243" w:rsidRPr="00581510">
        <w:t>HEVC</w:t>
      </w:r>
      <w:proofErr w:type="spellEnd"/>
      <w:r w:rsidR="00A62243" w:rsidRPr="00581510">
        <w:t xml:space="preserve"> STBs </w:t>
      </w:r>
      <w:r w:rsidRPr="00581510">
        <w:t xml:space="preserve">but is mandatory for NorDig </w:t>
      </w:r>
      <w:proofErr w:type="spellStart"/>
      <w:r w:rsidRPr="00581510">
        <w:t>HEVC</w:t>
      </w:r>
      <w:proofErr w:type="spellEnd"/>
      <w:r w:rsidRPr="00581510">
        <w:t xml:space="preserve"> </w:t>
      </w:r>
      <w:proofErr w:type="spellStart"/>
      <w:r w:rsidR="00A62243" w:rsidRPr="00581510">
        <w:t>iDTVs</w:t>
      </w:r>
      <w:proofErr w:type="spellEnd"/>
      <w:r w:rsidRPr="00581510">
        <w:t>.</w:t>
      </w:r>
    </w:p>
    <w:p w14:paraId="57427B9F" w14:textId="294DCCBF" w:rsidR="00A6347C" w:rsidRPr="00324FE6" w:rsidRDefault="00990CC7" w:rsidP="00A6347C">
      <w:r w:rsidRPr="00581510">
        <w:t xml:space="preserve">Figure 1.1 </w:t>
      </w:r>
      <w:r w:rsidR="00A6347C" w:rsidRPr="00581510">
        <w:t>indicates the relationship between the NorDig basic and additional optional capability building</w:t>
      </w:r>
      <w:r w:rsidR="00A6347C" w:rsidRPr="00324FE6">
        <w:t xml:space="preserve"> blocks.</w:t>
      </w:r>
    </w:p>
    <w:p w14:paraId="77F8798F" w14:textId="77777777" w:rsidR="00A6347C" w:rsidRPr="00223B8F" w:rsidRDefault="00A6347C" w:rsidP="00A6347C">
      <w:pPr>
        <w:jc w:val="center"/>
        <w:rPr>
          <w:strike/>
        </w:rPr>
      </w:pPr>
      <w:r>
        <w:rPr>
          <w:strike/>
          <w:noProof/>
          <w:lang w:eastAsia="en-GB"/>
        </w:rPr>
        <w:lastRenderedPageBreak/>
        <w:drawing>
          <wp:inline distT="0" distB="0" distL="0" distR="0" wp14:anchorId="15B777C0" wp14:editId="3A79C768">
            <wp:extent cx="3862619" cy="33432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4761" cy="3345129"/>
                    </a:xfrm>
                    <a:prstGeom prst="rect">
                      <a:avLst/>
                    </a:prstGeom>
                    <a:noFill/>
                  </pic:spPr>
                </pic:pic>
              </a:graphicData>
            </a:graphic>
          </wp:inline>
        </w:drawing>
      </w:r>
    </w:p>
    <w:p w14:paraId="125C501F" w14:textId="05D333F2" w:rsidR="00A6347C" w:rsidRPr="00333840" w:rsidRDefault="00A6347C" w:rsidP="00A6347C">
      <w:pPr>
        <w:rPr>
          <w:i/>
        </w:rPr>
      </w:pPr>
      <w:bookmarkStart w:id="44" w:name="_Ref498089850"/>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1</w:t>
      </w:r>
      <w:r w:rsidR="00461B23">
        <w:rPr>
          <w:i/>
        </w:rPr>
        <w:fldChar w:fldCharType="end"/>
      </w:r>
      <w:bookmarkEnd w:id="44"/>
      <w:r w:rsidRPr="00333840">
        <w:rPr>
          <w:i/>
        </w:rPr>
        <w:t xml:space="preserve"> The </w:t>
      </w:r>
      <w:r w:rsidRPr="00581510">
        <w:rPr>
          <w:i/>
        </w:rPr>
        <w:t>NorDig IRD main building blocks and examples of configurations.</w:t>
      </w:r>
      <w:r w:rsidRPr="00333840">
        <w:rPr>
          <w:i/>
        </w:rPr>
        <w:t xml:space="preserve"> </w:t>
      </w:r>
    </w:p>
    <w:p w14:paraId="7A7A81C3" w14:textId="09C2D571" w:rsidR="00A6347C" w:rsidRPr="00333840" w:rsidRDefault="00A6347C" w:rsidP="00A6347C">
      <w:pPr>
        <w:pBdr>
          <w:top w:val="single" w:sz="4" w:space="1" w:color="auto"/>
          <w:left w:val="single" w:sz="4" w:space="4" w:color="auto"/>
          <w:bottom w:val="single" w:sz="4" w:space="1" w:color="auto"/>
          <w:right w:val="single" w:sz="4" w:space="4" w:color="auto"/>
        </w:pBdr>
      </w:pPr>
      <w:r w:rsidRPr="00333840">
        <w:t>NorDig has also specified NorDig Rules of Operation for NorDig compliant networks</w:t>
      </w:r>
      <w:r w:rsidR="00CC3C6B">
        <w:t xml:space="preserve"> </w:t>
      </w:r>
      <w:r w:rsidR="00CC3C6B">
        <w:fldChar w:fldCharType="begin"/>
      </w:r>
      <w:r w:rsidR="00CC3C6B">
        <w:instrText xml:space="preserve"> REF _Ref102086548 \r \h </w:instrText>
      </w:r>
      <w:r w:rsidR="00CC3C6B">
        <w:fldChar w:fldCharType="separate"/>
      </w:r>
      <w:r w:rsidR="00CC3C6B">
        <w:t>[61]</w:t>
      </w:r>
      <w:r w:rsidR="00CC3C6B">
        <w:fldChar w:fldCharType="end"/>
      </w:r>
      <w:r w:rsidR="00467E51">
        <w:t>,</w:t>
      </w:r>
      <w:r w:rsidRPr="00333840">
        <w:t xml:space="preserve"> and the Unified NorDig Test Specifications</w:t>
      </w:r>
      <w:r w:rsidR="00CC3C6B">
        <w:t xml:space="preserve"> </w:t>
      </w:r>
      <w:r w:rsidR="00CC3C6B">
        <w:fldChar w:fldCharType="begin"/>
      </w:r>
      <w:r w:rsidR="00CC3C6B">
        <w:instrText xml:space="preserve"> REF _Ref102089028 \r \h </w:instrText>
      </w:r>
      <w:r w:rsidR="00CC3C6B">
        <w:fldChar w:fldCharType="separate"/>
      </w:r>
      <w:r w:rsidR="00CC3C6B">
        <w:t>[62]</w:t>
      </w:r>
      <w:r w:rsidR="00CC3C6B">
        <w:fldChar w:fldCharType="end"/>
      </w:r>
      <w:r w:rsidRPr="00333840">
        <w:t xml:space="preserve">, in order to verify compliance with the NorDig Unified Requirements for new </w:t>
      </w:r>
      <w:proofErr w:type="spellStart"/>
      <w:r w:rsidRPr="00333840">
        <w:t>IRDs</w:t>
      </w:r>
      <w:proofErr w:type="spellEnd"/>
      <w:r w:rsidRPr="00333840">
        <w:t>. These Rules of Operation and Test Specifications cover all NorDig profiles.</w:t>
      </w:r>
    </w:p>
    <w:p w14:paraId="48D10123" w14:textId="7694CC4E" w:rsidR="00A6347C" w:rsidRPr="00333840" w:rsidRDefault="00A6347C" w:rsidP="00A6347C">
      <w:pPr>
        <w:pBdr>
          <w:top w:val="single" w:sz="4" w:space="1" w:color="auto"/>
          <w:left w:val="single" w:sz="4" w:space="4" w:color="auto"/>
          <w:bottom w:val="single" w:sz="4" w:space="1" w:color="auto"/>
          <w:right w:val="single" w:sz="4" w:space="4" w:color="auto"/>
        </w:pBdr>
      </w:pPr>
      <w:r w:rsidRPr="00333840">
        <w:t xml:space="preserve">It should be noted that the </w:t>
      </w:r>
      <w:r w:rsidRPr="00333840">
        <w:rPr>
          <w:b/>
        </w:rPr>
        <w:t>NorDig Rules of Operation</w:t>
      </w:r>
      <w:r w:rsidR="00467E51">
        <w:rPr>
          <w:b/>
        </w:rPr>
        <w:t xml:space="preserve"> </w:t>
      </w:r>
      <w:r w:rsidR="00CC3C6B">
        <w:rPr>
          <w:b/>
        </w:rPr>
        <w:fldChar w:fldCharType="begin"/>
      </w:r>
      <w:r w:rsidR="00CC3C6B">
        <w:rPr>
          <w:b/>
        </w:rPr>
        <w:instrText xml:space="preserve"> REF _Ref102086548 \r \h </w:instrText>
      </w:r>
      <w:r w:rsidR="00CC3C6B">
        <w:rPr>
          <w:b/>
        </w:rPr>
      </w:r>
      <w:r w:rsidR="00CC3C6B">
        <w:rPr>
          <w:b/>
        </w:rPr>
        <w:fldChar w:fldCharType="separate"/>
      </w:r>
      <w:r w:rsidR="00CC3C6B">
        <w:rPr>
          <w:b/>
        </w:rPr>
        <w:t>[61]</w:t>
      </w:r>
      <w:r w:rsidR="00CC3C6B">
        <w:rPr>
          <w:b/>
        </w:rPr>
        <w:fldChar w:fldCharType="end"/>
      </w:r>
      <w:r w:rsidRPr="00333840" w:rsidDel="00652842">
        <w:t xml:space="preserve"> </w:t>
      </w:r>
      <w:r w:rsidRPr="00333840">
        <w:t xml:space="preserve">and the </w:t>
      </w:r>
      <w:r w:rsidRPr="00333840">
        <w:rPr>
          <w:b/>
        </w:rPr>
        <w:t>NorDig Test</w:t>
      </w:r>
      <w:r w:rsidR="00467E51">
        <w:rPr>
          <w:b/>
        </w:rPr>
        <w:t xml:space="preserve"> </w:t>
      </w:r>
      <w:r w:rsidR="00CC3C6B">
        <w:rPr>
          <w:b/>
        </w:rPr>
        <w:fldChar w:fldCharType="begin"/>
      </w:r>
      <w:r w:rsidR="00CC3C6B">
        <w:rPr>
          <w:b/>
        </w:rPr>
        <w:instrText xml:space="preserve"> REF _Ref102089028 \r \h </w:instrText>
      </w:r>
      <w:r w:rsidR="00CC3C6B">
        <w:rPr>
          <w:b/>
        </w:rPr>
      </w:r>
      <w:r w:rsidR="00CC3C6B">
        <w:rPr>
          <w:b/>
        </w:rPr>
        <w:fldChar w:fldCharType="separate"/>
      </w:r>
      <w:r w:rsidR="00CC3C6B">
        <w:rPr>
          <w:b/>
        </w:rPr>
        <w:t>[62]</w:t>
      </w:r>
      <w:r w:rsidR="00CC3C6B">
        <w:rPr>
          <w:b/>
        </w:rPr>
        <w:fldChar w:fldCharType="end"/>
      </w:r>
      <w:r w:rsidRPr="00333840">
        <w:t xml:space="preserve"> may provide additional detail to the specified requirements (in this specification), and should be used when additional background is needed in order to interpret the specified requirements.</w:t>
      </w:r>
    </w:p>
    <w:p w14:paraId="59BC9304" w14:textId="77777777" w:rsidR="00A6347C" w:rsidRPr="00333840" w:rsidRDefault="00A6347C" w:rsidP="00A6347C">
      <w:r w:rsidRPr="00333840">
        <w:t xml:space="preserve">The specifications of the NorDig </w:t>
      </w:r>
      <w:proofErr w:type="spellStart"/>
      <w:r w:rsidRPr="00333840">
        <w:t>IRDs</w:t>
      </w:r>
      <w:proofErr w:type="spellEnd"/>
      <w:r w:rsidRPr="00333840">
        <w:t xml:space="preserve"> are divided into two parts.</w:t>
      </w:r>
    </w:p>
    <w:p w14:paraId="3260D93F" w14:textId="77777777" w:rsidR="00A6347C" w:rsidRPr="00333840" w:rsidRDefault="00A6347C" w:rsidP="00212C4F">
      <w:pPr>
        <w:pStyle w:val="Opstilling-punkttegn3"/>
      </w:pPr>
      <w:r w:rsidRPr="00333840">
        <w:t xml:space="preserve">Part A:  Hardware and firmware </w:t>
      </w:r>
    </w:p>
    <w:p w14:paraId="487B02BA" w14:textId="77777777" w:rsidR="00A6347C" w:rsidRPr="00333840" w:rsidRDefault="00A6347C" w:rsidP="00212C4F">
      <w:pPr>
        <w:pStyle w:val="Opstilling-punkttegn3"/>
      </w:pPr>
      <w:r w:rsidRPr="00333840">
        <w:t>Part B: The Software system and Application Programming Interfaces (API) as relevant.</w:t>
      </w:r>
      <w:r w:rsidRPr="00333840">
        <w:br/>
      </w:r>
    </w:p>
    <w:p w14:paraId="3224864B" w14:textId="77777777" w:rsidR="00A6347C" w:rsidRPr="00333840" w:rsidRDefault="00A6347C" w:rsidP="00A6347C">
      <w:r w:rsidRPr="00333840">
        <w:t>The specification parts A and B outline the desired hardware and software architectures. Based on this framework the mandatory interfaces, functionality and performance requirements of the IRD are specified.</w:t>
      </w:r>
      <w:r w:rsidRPr="00333840">
        <w:rPr>
          <w:b/>
          <w:bCs/>
          <w:i/>
          <w:iCs/>
        </w:rPr>
        <w:t xml:space="preserve"> </w:t>
      </w:r>
      <w:r w:rsidRPr="00333840">
        <w:t>Part B deals also with requirements to the operating system. Optional requirements are specified for recommended, but not mandatory functions.</w:t>
      </w:r>
    </w:p>
    <w:p w14:paraId="3E40B43A" w14:textId="77777777" w:rsidR="00A6347C" w:rsidRPr="00333840" w:rsidRDefault="00A6347C" w:rsidP="00A6347C">
      <w:r w:rsidRPr="00333840">
        <w:t>The NorDig group represents broadcasters, operators and service providers in the Nordic countries, see Annex A.</w:t>
      </w:r>
    </w:p>
    <w:p w14:paraId="534EEBC3" w14:textId="1E36B3DC" w:rsidR="00A6347C" w:rsidRPr="00333840" w:rsidRDefault="00A6347C" w:rsidP="00A6347C">
      <w:r w:rsidRPr="00333840">
        <w:t xml:space="preserve">The various members of NorDig are independent of each other but intend to transmit to </w:t>
      </w:r>
      <w:proofErr w:type="spellStart"/>
      <w:r w:rsidRPr="00333840">
        <w:t>IRDs</w:t>
      </w:r>
      <w:proofErr w:type="spellEnd"/>
      <w:r w:rsidRPr="00333840">
        <w:t xml:space="preserve"> that satisfy the specified common requirements. In order to ensure compliance with the NorDig requirements, the NorDig </w:t>
      </w:r>
      <w:proofErr w:type="spellStart"/>
      <w:r w:rsidRPr="00333840">
        <w:t>IRDs</w:t>
      </w:r>
      <w:proofErr w:type="spellEnd"/>
      <w:r w:rsidRPr="00333840">
        <w:t xml:space="preserve"> will be subject to a set of verification tests, based on </w:t>
      </w:r>
      <w:r w:rsidRPr="00333840">
        <w:rPr>
          <w:b/>
        </w:rPr>
        <w:t>NorDig Test</w:t>
      </w:r>
      <w:r w:rsidR="00CC3C6B">
        <w:rPr>
          <w:b/>
        </w:rPr>
        <w:t xml:space="preserve"> </w:t>
      </w:r>
      <w:r w:rsidR="00CC3C6B">
        <w:rPr>
          <w:b/>
        </w:rPr>
        <w:fldChar w:fldCharType="begin"/>
      </w:r>
      <w:r w:rsidR="00CC3C6B">
        <w:rPr>
          <w:b/>
        </w:rPr>
        <w:instrText xml:space="preserve"> REF _Ref102089028 \r \h </w:instrText>
      </w:r>
      <w:r w:rsidR="00CC3C6B">
        <w:rPr>
          <w:b/>
        </w:rPr>
      </w:r>
      <w:r w:rsidR="00CC3C6B">
        <w:rPr>
          <w:b/>
        </w:rPr>
        <w:fldChar w:fldCharType="separate"/>
      </w:r>
      <w:r w:rsidR="00CC3C6B">
        <w:rPr>
          <w:b/>
        </w:rPr>
        <w:t>[62]</w:t>
      </w:r>
      <w:r w:rsidR="00CC3C6B">
        <w:rPr>
          <w:b/>
        </w:rPr>
        <w:fldChar w:fldCharType="end"/>
      </w:r>
      <w:r w:rsidRPr="00333840">
        <w:t xml:space="preserve">. </w:t>
      </w:r>
    </w:p>
    <w:p w14:paraId="01C0984C" w14:textId="77777777" w:rsidR="00A6347C" w:rsidRDefault="00A6347C"/>
    <w:p w14:paraId="3CBBF4F8" w14:textId="77777777" w:rsidR="00A6347C" w:rsidRDefault="00A6347C"/>
    <w:p w14:paraId="4A564BE6" w14:textId="77777777" w:rsidR="00892F14" w:rsidRDefault="00892F14">
      <w:pPr>
        <w:spacing w:after="0"/>
        <w:rPr>
          <w:rFonts w:ascii="Arial" w:hAnsi="Arial"/>
          <w:b/>
          <w:i/>
          <w:szCs w:val="22"/>
          <w:highlight w:val="lightGray"/>
        </w:rPr>
      </w:pPr>
      <w:bookmarkStart w:id="45" w:name="_Toc419181343"/>
      <w:bookmarkStart w:id="46" w:name="_Toc427573409"/>
      <w:bookmarkStart w:id="47" w:name="_Ref12679208"/>
      <w:bookmarkStart w:id="48" w:name="_Toc130051295"/>
      <w:bookmarkStart w:id="49" w:name="_Toc200726923"/>
      <w:bookmarkStart w:id="50" w:name="_Toc200727714"/>
      <w:bookmarkStart w:id="51" w:name="_Toc200728505"/>
      <w:bookmarkStart w:id="52" w:name="_Toc201422733"/>
      <w:bookmarkStart w:id="53" w:name="_Toc232171693"/>
      <w:bookmarkStart w:id="54" w:name="_Toc232172855"/>
      <w:bookmarkStart w:id="55" w:name="_Toc232177306"/>
      <w:bookmarkStart w:id="56" w:name="_Toc265440738"/>
      <w:bookmarkStart w:id="57" w:name="_Toc342657836"/>
      <w:bookmarkStart w:id="58" w:name="_Toc342659414"/>
      <w:bookmarkStart w:id="59" w:name="_Toc392073642"/>
      <w:bookmarkStart w:id="60" w:name="_Toc392075375"/>
      <w:r>
        <w:rPr>
          <w:szCs w:val="22"/>
          <w:highlight w:val="lightGray"/>
        </w:rPr>
        <w:br w:type="page"/>
      </w:r>
    </w:p>
    <w:p w14:paraId="406A3A61" w14:textId="1A8A6520" w:rsidR="00EB4575" w:rsidRPr="00333840" w:rsidRDefault="00EB4575" w:rsidP="00892F14">
      <w:pPr>
        <w:pStyle w:val="Overskrift2"/>
        <w:numPr>
          <w:ilvl w:val="0"/>
          <w:numId w:val="0"/>
        </w:numPr>
        <w:ind w:left="1277"/>
      </w:pPr>
      <w:bookmarkStart w:id="61" w:name="_Toc151560695"/>
      <w:r w:rsidRPr="00333840">
        <w:lastRenderedPageBreak/>
        <w:t>Document History</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BD0AA33" w14:textId="77777777" w:rsidR="00E22058" w:rsidRPr="00324FE6" w:rsidRDefault="00E22058" w:rsidP="00E22058">
      <w:r w:rsidRPr="00324FE6">
        <w:t>Overview:</w:t>
      </w:r>
    </w:p>
    <w:p w14:paraId="3F1E5A71" w14:textId="77777777" w:rsidR="00E22058" w:rsidRPr="00324FE6" w:rsidRDefault="00E22058" w:rsidP="00E22058">
      <w:r w:rsidRPr="00324FE6">
        <w:t xml:space="preserve">The NorDig I specification was first issued in 1998 when the common DVB API solution had not taken specific direction and based on the technical status of that time. </w:t>
      </w:r>
    </w:p>
    <w:p w14:paraId="0A807AE5" w14:textId="638E5AC6" w:rsidR="00E22058" w:rsidRPr="00324FE6" w:rsidRDefault="00E22058" w:rsidP="00E22058">
      <w:r w:rsidRPr="00324FE6">
        <w:t xml:space="preserve">The NorDig Unified Requirements were updated in 2003, in 2004/2005 (Version 1.0.2) and in 2006 (version 1.0.3) when the IPTV-Addendum was merged into the text; in addition, some new requirements were introduced as mandatory after a specified grace period. </w:t>
      </w:r>
    </w:p>
    <w:p w14:paraId="7DF74E7F" w14:textId="77777777" w:rsidR="00E22058" w:rsidRPr="00324FE6" w:rsidRDefault="00E22058" w:rsidP="00E22058">
      <w:r w:rsidRPr="00324FE6">
        <w:t xml:space="preserve">Version 2.0 was established in 2008 and includes the NorDig HDTV-Addendum. </w:t>
      </w:r>
    </w:p>
    <w:p w14:paraId="138B5DE4" w14:textId="77777777" w:rsidR="00E22058" w:rsidRPr="00324FE6" w:rsidRDefault="00E22058" w:rsidP="00E22058">
      <w:r w:rsidRPr="00324FE6">
        <w:t xml:space="preserve">Version 2.1 includes updates to version 2.0 up to July 2009 and the addition of basic requirements for NorDig PVR, which were available as an Addendum to NorDig Unified 2.0. </w:t>
      </w:r>
    </w:p>
    <w:p w14:paraId="649DC220" w14:textId="45870934" w:rsidR="00E22058" w:rsidRPr="00324FE6" w:rsidRDefault="00E22058" w:rsidP="00E22058">
      <w:r w:rsidRPr="00324FE6">
        <w:t>Version 2.2 includes updates to version 2.1 up to July 2010, including requirements for an enhanced terrestrial front-end (</w:t>
      </w:r>
      <w:proofErr w:type="spellStart"/>
      <w:r w:rsidRPr="00324FE6">
        <w:t>T2</w:t>
      </w:r>
      <w:proofErr w:type="spellEnd"/>
      <w:r w:rsidRPr="00324FE6">
        <w:t xml:space="preserve">) and updates to the PVR requirements. All NorDig </w:t>
      </w:r>
      <w:proofErr w:type="spellStart"/>
      <w:r w:rsidRPr="00324FE6">
        <w:t>IRDs</w:t>
      </w:r>
      <w:proofErr w:type="spellEnd"/>
      <w:r w:rsidRPr="00324FE6">
        <w:t xml:space="preserve"> </w:t>
      </w:r>
      <w:r w:rsidR="00186033" w:rsidRPr="00186033">
        <w:rPr>
          <w:b/>
          <w:color w:val="FF0000"/>
        </w:rPr>
        <w:t>shall</w:t>
      </w:r>
      <w:r w:rsidRPr="00324FE6">
        <w:t xml:space="preserve"> now support advanced codecs. The </w:t>
      </w:r>
      <w:proofErr w:type="spellStart"/>
      <w:r w:rsidRPr="00324FE6">
        <w:t>T2</w:t>
      </w:r>
      <w:proofErr w:type="spellEnd"/>
      <w:r w:rsidRPr="00324FE6">
        <w:t xml:space="preserve">-front-end is mandatory for </w:t>
      </w:r>
      <w:proofErr w:type="spellStart"/>
      <w:r w:rsidRPr="00324FE6">
        <w:t>IRDs</w:t>
      </w:r>
      <w:proofErr w:type="spellEnd"/>
      <w:r w:rsidRPr="00324FE6">
        <w:t xml:space="preserve"> that target NorDig compliant signals based on the DVB-</w:t>
      </w:r>
      <w:proofErr w:type="spellStart"/>
      <w:r w:rsidRPr="00324FE6">
        <w:t>T2</w:t>
      </w:r>
      <w:proofErr w:type="spellEnd"/>
      <w:r w:rsidRPr="00324FE6">
        <w:t xml:space="preserve"> specification.</w:t>
      </w:r>
    </w:p>
    <w:p w14:paraId="132D3EB6" w14:textId="77777777" w:rsidR="00E22058" w:rsidRPr="00324FE6" w:rsidRDefault="00E22058" w:rsidP="00E22058">
      <w:r w:rsidRPr="00324FE6">
        <w:t>The version 2.3 includes updates to version 2.2 up to May 2012, including updates to the terrestrial front-end (</w:t>
      </w:r>
      <w:proofErr w:type="spellStart"/>
      <w:r w:rsidRPr="00324FE6">
        <w:t>T2</w:t>
      </w:r>
      <w:proofErr w:type="spellEnd"/>
      <w:r w:rsidRPr="00324FE6">
        <w:t>), the PVR and audio requirements. The version 2.3 included as an Addendum HbbTV as NorDig’s new API (replacing MHP)</w:t>
      </w:r>
    </w:p>
    <w:p w14:paraId="49CB93F9" w14:textId="6878E6E1" w:rsidR="00E22058" w:rsidRPr="00324FE6" w:rsidRDefault="00E22058" w:rsidP="00E22058">
      <w:r w:rsidRPr="00324FE6">
        <w:t xml:space="preserve">The version 2.4 includes updates to version 2.3 up to November 2012. The main changes are inclusion of HbbTV requirements and removal of </w:t>
      </w:r>
      <w:proofErr w:type="spellStart"/>
      <w:r w:rsidRPr="00324FE6">
        <w:t>MPEG2</w:t>
      </w:r>
      <w:proofErr w:type="spellEnd"/>
      <w:r w:rsidRPr="00324FE6">
        <w:t xml:space="preserve"> only IRD alternative “</w:t>
      </w:r>
      <w:proofErr w:type="spellStart"/>
      <w:r w:rsidRPr="00324FE6">
        <w:t>M2</w:t>
      </w:r>
      <w:proofErr w:type="spellEnd"/>
      <w:r w:rsidRPr="00324FE6">
        <w:t xml:space="preserve"> Level”. All NorDig </w:t>
      </w:r>
      <w:proofErr w:type="spellStart"/>
      <w:r w:rsidRPr="00324FE6">
        <w:t>IRDs</w:t>
      </w:r>
      <w:proofErr w:type="spellEnd"/>
      <w:r w:rsidRPr="00324FE6">
        <w:t xml:space="preserve"> </w:t>
      </w:r>
      <w:r w:rsidR="00186033" w:rsidRPr="00186033">
        <w:rPr>
          <w:b/>
          <w:color w:val="FF0000"/>
        </w:rPr>
        <w:t>shall</w:t>
      </w:r>
      <w:r w:rsidRPr="00324FE6">
        <w:t xml:space="preserve"> support both </w:t>
      </w:r>
      <w:proofErr w:type="spellStart"/>
      <w:r w:rsidRPr="00324FE6">
        <w:t>MPEG2</w:t>
      </w:r>
      <w:proofErr w:type="spellEnd"/>
      <w:r w:rsidRPr="00324FE6">
        <w:t xml:space="preserve"> and </w:t>
      </w:r>
      <w:proofErr w:type="spellStart"/>
      <w:r w:rsidRPr="00324FE6">
        <w:t>MPEG4</w:t>
      </w:r>
      <w:proofErr w:type="spellEnd"/>
      <w:r w:rsidRPr="00324FE6">
        <w:t>.</w:t>
      </w:r>
    </w:p>
    <w:p w14:paraId="21F898B7" w14:textId="77777777" w:rsidR="00E22058" w:rsidRPr="00324FE6" w:rsidRDefault="00E22058" w:rsidP="00E22058">
      <w:r w:rsidRPr="00324FE6">
        <w:t xml:space="preserve">The version 2.5 and 2.5.1 was published in August 2014 and among things included updates for change of audio priority, Common Interface from CI+ </w:t>
      </w:r>
      <w:proofErr w:type="spellStart"/>
      <w:r w:rsidRPr="00324FE6">
        <w:t>v1.2</w:t>
      </w:r>
      <w:proofErr w:type="spellEnd"/>
      <w:r w:rsidRPr="00324FE6">
        <w:t xml:space="preserve"> to </w:t>
      </w:r>
      <w:proofErr w:type="spellStart"/>
      <w:r w:rsidRPr="00324FE6">
        <w:t>v1.3</w:t>
      </w:r>
      <w:proofErr w:type="spellEnd"/>
      <w:r w:rsidRPr="00324FE6">
        <w:t>, adding requirements for verification testing of HbbTV.</w:t>
      </w:r>
    </w:p>
    <w:p w14:paraId="5907757A" w14:textId="131005A4" w:rsidR="00E22058" w:rsidRPr="00581510" w:rsidRDefault="00E22058" w:rsidP="00E22058">
      <w:r w:rsidRPr="00581510">
        <w:t>Th</w:t>
      </w:r>
      <w:r w:rsidR="00990CC7" w:rsidRPr="00581510">
        <w:t>e</w:t>
      </w:r>
      <w:r w:rsidRPr="00581510">
        <w:t xml:space="preserve"> version 2.6 was published January 2017 and main updates are adding 700</w:t>
      </w:r>
      <w:r w:rsidR="00892F14" w:rsidRPr="00581510">
        <w:t xml:space="preserve"> </w:t>
      </w:r>
      <w:r w:rsidRPr="00581510">
        <w:t xml:space="preserve">MHz LTE immunity for terrestrial </w:t>
      </w:r>
      <w:proofErr w:type="spellStart"/>
      <w:r w:rsidRPr="00581510">
        <w:t>IRDs</w:t>
      </w:r>
      <w:proofErr w:type="spellEnd"/>
      <w:r w:rsidRPr="00581510">
        <w:t xml:space="preserve">, for Remote Control changing to require functions instead of keys and notification alternative for SSU etc. </w:t>
      </w:r>
    </w:p>
    <w:p w14:paraId="6016292F" w14:textId="07830D28" w:rsidR="00C27332" w:rsidRDefault="00990CC7" w:rsidP="00990CC7">
      <w:r w:rsidRPr="00581510">
        <w:t xml:space="preserve">The version 3.0 was published </w:t>
      </w:r>
      <w:r w:rsidR="0027537A">
        <w:t>Novem</w:t>
      </w:r>
      <w:r w:rsidR="008E7575" w:rsidRPr="00581510">
        <w:t>ber 2017</w:t>
      </w:r>
      <w:r w:rsidRPr="00581510">
        <w:t xml:space="preserve"> and main updates is the adding of requirements for </w:t>
      </w:r>
      <w:proofErr w:type="spellStart"/>
      <w:r w:rsidRPr="00581510">
        <w:t>HEVC</w:t>
      </w:r>
      <w:proofErr w:type="spellEnd"/>
      <w:r w:rsidRPr="00581510">
        <w:t xml:space="preserve"> capable </w:t>
      </w:r>
      <w:proofErr w:type="spellStart"/>
      <w:r w:rsidRPr="00581510">
        <w:t>IRDs</w:t>
      </w:r>
      <w:proofErr w:type="spellEnd"/>
      <w:r w:rsidRPr="00581510">
        <w:t xml:space="preserve"> (NorDig </w:t>
      </w:r>
      <w:proofErr w:type="spellStart"/>
      <w:r w:rsidRPr="00581510">
        <w:t>HEVC</w:t>
      </w:r>
      <w:proofErr w:type="spellEnd"/>
      <w:r w:rsidRPr="00581510">
        <w:t xml:space="preserve"> </w:t>
      </w:r>
      <w:proofErr w:type="spellStart"/>
      <w:r w:rsidRPr="00581510">
        <w:t>IRDs</w:t>
      </w:r>
      <w:proofErr w:type="spellEnd"/>
      <w:r w:rsidRPr="00581510">
        <w:t>).</w:t>
      </w:r>
    </w:p>
    <w:p w14:paraId="0C625F74" w14:textId="3607006E" w:rsidR="00990CC7" w:rsidRPr="006B6E05" w:rsidRDefault="00C27332" w:rsidP="00FE1E3C">
      <w:pPr>
        <w:spacing w:after="0"/>
      </w:pPr>
      <w:r w:rsidRPr="00C41B86">
        <w:t>The version 3.1 was publishe</w:t>
      </w:r>
      <w:r w:rsidR="0011641E" w:rsidRPr="00C41B86">
        <w:t>d</w:t>
      </w:r>
      <w:r w:rsidR="007E684B" w:rsidRPr="00C41B86">
        <w:t xml:space="preserve"> October</w:t>
      </w:r>
      <w:r w:rsidR="0011641E" w:rsidRPr="00C41B86">
        <w:t xml:space="preserve"> 2018 and main updates is the adding of requirements for NGA.</w:t>
      </w:r>
      <w:r w:rsidR="00FE1E3C">
        <w:br/>
      </w:r>
      <w:r w:rsidR="00FE1E3C">
        <w:br/>
      </w:r>
      <w:r w:rsidR="00FE1E3C" w:rsidRPr="00FA0EB5">
        <w:t xml:space="preserve">The version 3.1.1 was published </w:t>
      </w:r>
      <w:r w:rsidR="00FA0EB5" w:rsidRPr="00FA0EB5">
        <w:t xml:space="preserve">September </w:t>
      </w:r>
      <w:r w:rsidR="00FE1E3C" w:rsidRPr="00FA0EB5">
        <w:t xml:space="preserve">2019 and main updates is </w:t>
      </w:r>
      <w:proofErr w:type="spellStart"/>
      <w:r w:rsidR="00FE1E3C" w:rsidRPr="00FA0EB5">
        <w:rPr>
          <w:szCs w:val="22"/>
        </w:rPr>
        <w:t>mandation</w:t>
      </w:r>
      <w:proofErr w:type="spellEnd"/>
      <w:r w:rsidR="00FE1E3C" w:rsidRPr="00FA0EB5">
        <w:rPr>
          <w:szCs w:val="22"/>
        </w:rPr>
        <w:t xml:space="preserve"> of Audio Preselection Descriptor for NGA/AC-4 audio for NorDig </w:t>
      </w:r>
      <w:proofErr w:type="spellStart"/>
      <w:r w:rsidR="00FE1E3C" w:rsidRPr="00FA0EB5">
        <w:rPr>
          <w:szCs w:val="22"/>
        </w:rPr>
        <w:t>HEVC</w:t>
      </w:r>
      <w:proofErr w:type="spellEnd"/>
      <w:r w:rsidR="00FE1E3C" w:rsidRPr="00FA0EB5">
        <w:rPr>
          <w:szCs w:val="22"/>
        </w:rPr>
        <w:t xml:space="preserve"> </w:t>
      </w:r>
      <w:proofErr w:type="spellStart"/>
      <w:r w:rsidR="00FE1E3C" w:rsidRPr="00FA0EB5">
        <w:rPr>
          <w:szCs w:val="22"/>
        </w:rPr>
        <w:t>IRDs</w:t>
      </w:r>
      <w:proofErr w:type="spellEnd"/>
      <w:r w:rsidR="00FE1E3C" w:rsidRPr="00FA0EB5">
        <w:rPr>
          <w:szCs w:val="22"/>
        </w:rPr>
        <w:t xml:space="preserve"> and updates of the Service Information chapter.</w:t>
      </w:r>
    </w:p>
    <w:p w14:paraId="6478E16C" w14:textId="0E38979E" w:rsidR="00FE1E3C" w:rsidRDefault="00FE1E3C" w:rsidP="00E22058"/>
    <w:p w14:paraId="669A5C24" w14:textId="724F72FB" w:rsidR="0027537A" w:rsidRDefault="0027537A" w:rsidP="00E22058">
      <w:r w:rsidRPr="0039312E">
        <w:t xml:space="preserve">The version 3.1.2 was published April 2021 and main updates is reference list, FE Terrestrial 700-800 </w:t>
      </w:r>
      <w:proofErr w:type="spellStart"/>
      <w:r w:rsidRPr="0039312E">
        <w:t>Mhz</w:t>
      </w:r>
      <w:proofErr w:type="spellEnd"/>
      <w:r w:rsidRPr="0039312E">
        <w:t xml:space="preserve">, </w:t>
      </w:r>
      <w:proofErr w:type="spellStart"/>
      <w:r w:rsidRPr="0039312E">
        <w:t>800MHz</w:t>
      </w:r>
      <w:proofErr w:type="spellEnd"/>
      <w:r w:rsidRPr="0039312E">
        <w:t xml:space="preserve"> removal, d</w:t>
      </w:r>
      <w:r w:rsidR="00467E51">
        <w:t xml:space="preserve">ynamic metadata </w:t>
      </w:r>
      <w:proofErr w:type="spellStart"/>
      <w:r w:rsidRPr="0039312E">
        <w:t>HDR</w:t>
      </w:r>
      <w:proofErr w:type="spellEnd"/>
      <w:r w:rsidRPr="0039312E">
        <w:t xml:space="preserve">, </w:t>
      </w:r>
      <w:proofErr w:type="spellStart"/>
      <w:r w:rsidRPr="0039312E">
        <w:t>HEVC</w:t>
      </w:r>
      <w:proofErr w:type="spellEnd"/>
      <w:r w:rsidRPr="0039312E">
        <w:t xml:space="preserve"> video frame rates, Audio NGA prioritisation, Supplementary Audio (legacy audio), HbbTV </w:t>
      </w:r>
      <w:proofErr w:type="spellStart"/>
      <w:r w:rsidRPr="0039312E">
        <w:t>v2.0.3</w:t>
      </w:r>
      <w:proofErr w:type="spellEnd"/>
      <w:r w:rsidRPr="0039312E">
        <w:t xml:space="preserve">, new Annex K Audio prioritisation flowchart and update of grace periods / sunrise periods. </w:t>
      </w:r>
    </w:p>
    <w:p w14:paraId="6CFAECB6" w14:textId="0E156616" w:rsidR="00F36320" w:rsidRDefault="00F36320" w:rsidP="00E22058">
      <w:r w:rsidRPr="00E337B8">
        <w:t>The version 3.</w:t>
      </w:r>
      <w:r w:rsidR="00A82BED">
        <w:t>2</w:t>
      </w:r>
      <w:r w:rsidRPr="00E337B8">
        <w:t xml:space="preserve"> was published </w:t>
      </w:r>
      <w:proofErr w:type="spellStart"/>
      <w:r w:rsidR="00DF7C3D">
        <w:t>May</w:t>
      </w:r>
      <w:r w:rsidR="006F4E30" w:rsidRPr="00DF7C3D">
        <w:t>.</w:t>
      </w:r>
      <w:r w:rsidR="006F4E30" w:rsidRPr="00E337B8">
        <w:t>2022</w:t>
      </w:r>
      <w:proofErr w:type="spellEnd"/>
      <w:r w:rsidR="006F4E30" w:rsidRPr="00E337B8">
        <w:t xml:space="preserve"> and main updates is refer</w:t>
      </w:r>
      <w:r w:rsidR="00793F79">
        <w:t>en</w:t>
      </w:r>
      <w:r w:rsidR="006F4E30" w:rsidRPr="00E337B8">
        <w:t xml:space="preserve">ce list, Audio Preselection Descriptor </w:t>
      </w:r>
      <w:r w:rsidR="00A4409B" w:rsidRPr="00E337B8">
        <w:t>(NGA services only), Multi languages in EIT data.</w:t>
      </w:r>
    </w:p>
    <w:p w14:paraId="7AF3FEE9" w14:textId="4E38ACA5" w:rsidR="00C90FEA" w:rsidRDefault="00C90FEA" w:rsidP="00E22058">
      <w:r w:rsidRPr="00C05316">
        <w:t xml:space="preserve">The version 3.2.1 was published </w:t>
      </w:r>
      <w:r w:rsidR="00C1582D">
        <w:t xml:space="preserve">November </w:t>
      </w:r>
      <w:r w:rsidRPr="00C05316">
        <w:t>2023 and main updates is refer</w:t>
      </w:r>
      <w:r w:rsidR="00793F79" w:rsidRPr="00C05316">
        <w:t>en</w:t>
      </w:r>
      <w:r w:rsidRPr="00C05316">
        <w:t>ce list,</w:t>
      </w:r>
      <w:r w:rsidR="00793F79" w:rsidRPr="00C05316">
        <w:t xml:space="preserve"> </w:t>
      </w:r>
      <w:proofErr w:type="spellStart"/>
      <w:r w:rsidR="00793F79" w:rsidRPr="00C05316">
        <w:t>TTML</w:t>
      </w:r>
      <w:proofErr w:type="spellEnd"/>
      <w:r w:rsidR="00793F79" w:rsidRPr="00C05316">
        <w:t xml:space="preserve"> subtitling, support of BMP/UTF-8 and Sami languages</w:t>
      </w:r>
      <w:r w:rsidRPr="00C05316">
        <w:t>.</w:t>
      </w:r>
      <w:r w:rsidR="00793F79">
        <w:br/>
      </w:r>
    </w:p>
    <w:p w14:paraId="39B28E41" w14:textId="77777777" w:rsidR="000506FF" w:rsidRPr="0039312E" w:rsidRDefault="000506FF" w:rsidP="00E22058"/>
    <w:p w14:paraId="057EB9F2" w14:textId="7F44A608" w:rsidR="00660C05" w:rsidRPr="00C90FEA" w:rsidRDefault="000506FF" w:rsidP="00C90FEA">
      <w:bookmarkStart w:id="62" w:name="_Toc460995400"/>
      <w:bookmarkStart w:id="63" w:name="_Toc461251860"/>
      <w:bookmarkStart w:id="64" w:name="_Toc130051296"/>
      <w:bookmarkStart w:id="65" w:name="_Toc200726924"/>
      <w:bookmarkStart w:id="66" w:name="_Toc200727715"/>
      <w:bookmarkStart w:id="67" w:name="_Toc200728506"/>
      <w:bookmarkStart w:id="68" w:name="_Toc201422734"/>
      <w:bookmarkStart w:id="69" w:name="_Toc232171694"/>
      <w:bookmarkStart w:id="70" w:name="_Toc232172856"/>
      <w:bookmarkStart w:id="71" w:name="_Toc232177307"/>
      <w:bookmarkStart w:id="72" w:name="_Toc265440739"/>
      <w:bookmarkStart w:id="73" w:name="_Toc342657837"/>
      <w:bookmarkStart w:id="74" w:name="_Toc342659415"/>
      <w:bookmarkStart w:id="75" w:name="_Toc419181344"/>
      <w:bookmarkStart w:id="76" w:name="_Toc427573410"/>
      <w:r w:rsidRPr="000506FF">
        <w:rPr>
          <w:highlight w:val="yellow"/>
        </w:rPr>
        <w:lastRenderedPageBreak/>
        <w:t>The version 3.2.</w:t>
      </w:r>
      <w:r>
        <w:rPr>
          <w:highlight w:val="yellow"/>
        </w:rPr>
        <w:t>2</w:t>
      </w:r>
      <w:r w:rsidRPr="000506FF">
        <w:rPr>
          <w:highlight w:val="yellow"/>
        </w:rPr>
        <w:t xml:space="preserve"> was published </w:t>
      </w:r>
      <w:r>
        <w:rPr>
          <w:highlight w:val="yellow"/>
        </w:rPr>
        <w:t>xx</w:t>
      </w:r>
      <w:r w:rsidRPr="000506FF">
        <w:rPr>
          <w:highlight w:val="yellow"/>
        </w:rPr>
        <w:t xml:space="preserve"> 202</w:t>
      </w:r>
      <w:r>
        <w:rPr>
          <w:highlight w:val="yellow"/>
        </w:rPr>
        <w:t>5</w:t>
      </w:r>
      <w:r w:rsidRPr="000506FF">
        <w:rPr>
          <w:highlight w:val="yellow"/>
        </w:rPr>
        <w:t xml:space="preserve"> and main updates is </w:t>
      </w:r>
      <w:r>
        <w:rPr>
          <w:highlight w:val="yellow"/>
        </w:rPr>
        <w:t>the Audio section</w:t>
      </w:r>
      <w:r w:rsidR="00AF7765">
        <w:rPr>
          <w:highlight w:val="yellow"/>
        </w:rPr>
        <w:t xml:space="preserve"> and Accessibility chapters</w:t>
      </w:r>
      <w:r w:rsidRPr="000506FF">
        <w:rPr>
          <w:highlight w:val="yellow"/>
        </w:rPr>
        <w:t>.</w:t>
      </w:r>
    </w:p>
    <w:tbl>
      <w:tblPr>
        <w:tblW w:w="94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04"/>
        <w:gridCol w:w="1276"/>
        <w:gridCol w:w="6946"/>
      </w:tblGrid>
      <w:tr w:rsidR="00660C05" w:rsidRPr="00333840" w14:paraId="3ABA70F6" w14:textId="77777777" w:rsidTr="00511C50">
        <w:trPr>
          <w:cantSplit/>
        </w:trPr>
        <w:tc>
          <w:tcPr>
            <w:tcW w:w="1204" w:type="dxa"/>
            <w:shd w:val="clear" w:color="auto" w:fill="D9D9D9" w:themeFill="background1" w:themeFillShade="D9"/>
          </w:tcPr>
          <w:p w14:paraId="6A158144" w14:textId="77777777" w:rsidR="00660C05" w:rsidRPr="00333840" w:rsidRDefault="00660C05" w:rsidP="00511C50">
            <w:pPr>
              <w:keepNext/>
              <w:keepLines/>
              <w:spacing w:after="0"/>
              <w:jc w:val="center"/>
              <w:rPr>
                <w:b/>
              </w:rPr>
            </w:pPr>
            <w:proofErr w:type="spellStart"/>
            <w:r w:rsidRPr="00333840">
              <w:rPr>
                <w:b/>
              </w:rPr>
              <w:lastRenderedPageBreak/>
              <w:t>Version</w:t>
            </w:r>
            <w:proofErr w:type="spellEnd"/>
          </w:p>
        </w:tc>
        <w:tc>
          <w:tcPr>
            <w:tcW w:w="1276" w:type="dxa"/>
            <w:shd w:val="clear" w:color="auto" w:fill="D9D9D9" w:themeFill="background1" w:themeFillShade="D9"/>
          </w:tcPr>
          <w:p w14:paraId="560CFCD2" w14:textId="77777777" w:rsidR="00660C05" w:rsidRPr="00333840" w:rsidRDefault="00660C05" w:rsidP="00511C50">
            <w:pPr>
              <w:keepNext/>
              <w:keepLines/>
              <w:spacing w:after="0"/>
              <w:jc w:val="center"/>
              <w:rPr>
                <w:b/>
              </w:rPr>
            </w:pPr>
            <w:r w:rsidRPr="00333840">
              <w:rPr>
                <w:b/>
              </w:rPr>
              <w:t>Date</w:t>
            </w:r>
          </w:p>
        </w:tc>
        <w:tc>
          <w:tcPr>
            <w:tcW w:w="6946" w:type="dxa"/>
            <w:shd w:val="clear" w:color="auto" w:fill="D9D9D9" w:themeFill="background1" w:themeFillShade="D9"/>
          </w:tcPr>
          <w:p w14:paraId="4B4BEC70" w14:textId="77777777" w:rsidR="00660C05" w:rsidRPr="00333840" w:rsidRDefault="00660C05" w:rsidP="00511C50">
            <w:pPr>
              <w:keepNext/>
              <w:keepLines/>
              <w:spacing w:after="0"/>
              <w:jc w:val="center"/>
              <w:rPr>
                <w:b/>
              </w:rPr>
            </w:pPr>
            <w:r w:rsidRPr="00333840">
              <w:rPr>
                <w:b/>
              </w:rPr>
              <w:t>Comments</w:t>
            </w:r>
          </w:p>
        </w:tc>
      </w:tr>
      <w:tr w:rsidR="00660C05" w:rsidRPr="00333840" w14:paraId="2972C0B0" w14:textId="77777777" w:rsidTr="00511C50">
        <w:trPr>
          <w:cantSplit/>
        </w:trPr>
        <w:tc>
          <w:tcPr>
            <w:tcW w:w="1204" w:type="dxa"/>
          </w:tcPr>
          <w:p w14:paraId="1D8C52E7" w14:textId="77777777" w:rsidR="00660C05" w:rsidRPr="00333840" w:rsidRDefault="00660C05" w:rsidP="00511C50">
            <w:pPr>
              <w:pStyle w:val="History"/>
              <w:spacing w:after="0"/>
            </w:pPr>
            <w:r w:rsidRPr="00333840">
              <w:t>NorDig I</w:t>
            </w:r>
            <w:r w:rsidRPr="00333840">
              <w:br/>
              <w:t>ver. 1.1</w:t>
            </w:r>
          </w:p>
        </w:tc>
        <w:tc>
          <w:tcPr>
            <w:tcW w:w="1276" w:type="dxa"/>
          </w:tcPr>
          <w:p w14:paraId="2B5530FA" w14:textId="77777777" w:rsidR="00660C05" w:rsidRPr="00333840" w:rsidRDefault="00660C05" w:rsidP="00511C50">
            <w:pPr>
              <w:pStyle w:val="History"/>
              <w:spacing w:after="0"/>
            </w:pPr>
            <w:r w:rsidRPr="00333840">
              <w:t>12.05.98</w:t>
            </w:r>
          </w:p>
        </w:tc>
        <w:tc>
          <w:tcPr>
            <w:tcW w:w="6946" w:type="dxa"/>
          </w:tcPr>
          <w:p w14:paraId="7E449E1D" w14:textId="77777777" w:rsidR="00660C05" w:rsidRPr="00333840" w:rsidRDefault="00660C05" w:rsidP="00511C50">
            <w:pPr>
              <w:pStyle w:val="History"/>
              <w:spacing w:after="0"/>
            </w:pPr>
            <w:r w:rsidRPr="00333840">
              <w:t>This is the first approved version of the complete NorDig I specification</w:t>
            </w:r>
          </w:p>
        </w:tc>
      </w:tr>
      <w:tr w:rsidR="00660C05" w:rsidRPr="00333840" w14:paraId="3F8241CC" w14:textId="77777777" w:rsidTr="00511C50">
        <w:trPr>
          <w:cantSplit/>
        </w:trPr>
        <w:tc>
          <w:tcPr>
            <w:tcW w:w="1204" w:type="dxa"/>
          </w:tcPr>
          <w:p w14:paraId="3256E70C" w14:textId="77777777" w:rsidR="00660C05" w:rsidRPr="00333840" w:rsidRDefault="00660C05" w:rsidP="00511C50">
            <w:pPr>
              <w:pStyle w:val="History"/>
              <w:spacing w:after="0"/>
            </w:pPr>
            <w:r w:rsidRPr="00333840">
              <w:t>NorDig I</w:t>
            </w:r>
            <w:r w:rsidRPr="00333840">
              <w:br/>
              <w:t>ver. 1.3</w:t>
            </w:r>
          </w:p>
        </w:tc>
        <w:tc>
          <w:tcPr>
            <w:tcW w:w="1276" w:type="dxa"/>
          </w:tcPr>
          <w:p w14:paraId="4AEA794C" w14:textId="77777777" w:rsidR="00660C05" w:rsidRPr="00333840" w:rsidRDefault="00660C05" w:rsidP="00511C50">
            <w:pPr>
              <w:pStyle w:val="History"/>
              <w:spacing w:after="0"/>
            </w:pPr>
            <w:r w:rsidRPr="00333840">
              <w:t>01.03.01</w:t>
            </w:r>
          </w:p>
        </w:tc>
        <w:tc>
          <w:tcPr>
            <w:tcW w:w="6946" w:type="dxa"/>
          </w:tcPr>
          <w:p w14:paraId="203C2C75" w14:textId="77777777" w:rsidR="00660C05" w:rsidRPr="00333840" w:rsidRDefault="00660C05" w:rsidP="00511C50">
            <w:pPr>
              <w:pStyle w:val="History"/>
              <w:spacing w:after="0"/>
            </w:pPr>
            <w:r w:rsidRPr="00333840">
              <w:t>Some editorial changes are performed, to bring the text in line with NorDig II (ver. 0.9). Some requirements are relaxed, when relaxed in NorDig II (ver. 0.9). Some new optional requirements are introduced in NorDig I that are mandatory requirements to NorDig II. References are updated to reflect the present status of the original references.</w:t>
            </w:r>
          </w:p>
        </w:tc>
      </w:tr>
      <w:tr w:rsidR="00660C05" w:rsidRPr="00333840" w14:paraId="47584BF5" w14:textId="77777777" w:rsidTr="00511C50">
        <w:trPr>
          <w:cantSplit/>
        </w:trPr>
        <w:tc>
          <w:tcPr>
            <w:tcW w:w="1204" w:type="dxa"/>
          </w:tcPr>
          <w:p w14:paraId="0322F8EB" w14:textId="77777777" w:rsidR="00660C05" w:rsidRPr="00333840" w:rsidRDefault="00660C05" w:rsidP="00511C50">
            <w:pPr>
              <w:pStyle w:val="History"/>
              <w:spacing w:after="0"/>
            </w:pPr>
            <w:r w:rsidRPr="00333840">
              <w:t>NorDig I</w:t>
            </w:r>
            <w:r w:rsidRPr="00333840">
              <w:br/>
              <w:t>ver. 1.4</w:t>
            </w:r>
          </w:p>
        </w:tc>
        <w:tc>
          <w:tcPr>
            <w:tcW w:w="1276" w:type="dxa"/>
          </w:tcPr>
          <w:p w14:paraId="6FB3FF9F" w14:textId="77777777" w:rsidR="00660C05" w:rsidRPr="00333840" w:rsidRDefault="00660C05" w:rsidP="00511C50">
            <w:pPr>
              <w:pStyle w:val="History"/>
              <w:spacing w:after="0"/>
            </w:pPr>
            <w:r w:rsidRPr="00333840">
              <w:t>01.10.2002</w:t>
            </w:r>
          </w:p>
        </w:tc>
        <w:tc>
          <w:tcPr>
            <w:tcW w:w="6946" w:type="dxa"/>
          </w:tcPr>
          <w:p w14:paraId="67627611" w14:textId="77777777" w:rsidR="00660C05" w:rsidRPr="00333840" w:rsidRDefault="00660C05" w:rsidP="00511C50">
            <w:pPr>
              <w:pStyle w:val="History"/>
              <w:spacing w:after="0"/>
            </w:pPr>
            <w:r w:rsidRPr="00333840">
              <w:t xml:space="preserve">This update of the NorDig I specification is contained in the NorDig Unified, </w:t>
            </w:r>
            <w:proofErr w:type="spellStart"/>
            <w:r w:rsidRPr="00333840">
              <w:t>ver</w:t>
            </w:r>
            <w:proofErr w:type="spellEnd"/>
            <w:r w:rsidRPr="00333840">
              <w:t xml:space="preserve"> 1.0, see below. This update includes relaxation of some specifications, partly due to experience from testing of </w:t>
            </w:r>
            <w:proofErr w:type="spellStart"/>
            <w:r w:rsidRPr="00333840">
              <w:t>IRDs</w:t>
            </w:r>
            <w:proofErr w:type="spellEnd"/>
            <w:r w:rsidRPr="00333840">
              <w:t xml:space="preserve">, but mainly in order to keep the same minimum requirements for non-interactive services as for the Basic TV profile. Some text is modified, in order to improve clarity and unify text for identical requirements in the NorDig I and NorDig II specifications. Furthermore, some additional parameters/descriptors are specified in sections 12 and 13, in order to bring the specification in line with NorDig II, </w:t>
            </w:r>
            <w:proofErr w:type="spellStart"/>
            <w:r w:rsidRPr="00333840">
              <w:t>ver.1.1</w:t>
            </w:r>
            <w:proofErr w:type="spellEnd"/>
            <w:r w:rsidRPr="00333840">
              <w:t xml:space="preserve">. Some requirements will be increased to mandatory after a grace period; these increases are due to technical progress and satisfied by most </w:t>
            </w:r>
            <w:proofErr w:type="spellStart"/>
            <w:r w:rsidRPr="00333840">
              <w:t>IRDs</w:t>
            </w:r>
            <w:proofErr w:type="spellEnd"/>
            <w:r w:rsidRPr="00333840">
              <w:t xml:space="preserve"> sold in 2002. </w:t>
            </w:r>
          </w:p>
        </w:tc>
      </w:tr>
      <w:tr w:rsidR="00660C05" w:rsidRPr="00333840" w14:paraId="03DA9F15" w14:textId="77777777" w:rsidTr="00511C50">
        <w:trPr>
          <w:cantSplit/>
          <w:trHeight w:val="511"/>
        </w:trPr>
        <w:tc>
          <w:tcPr>
            <w:tcW w:w="1204" w:type="dxa"/>
          </w:tcPr>
          <w:p w14:paraId="2166D16B" w14:textId="77777777" w:rsidR="00660C05" w:rsidRPr="00333840" w:rsidRDefault="00660C05" w:rsidP="00511C50">
            <w:pPr>
              <w:pStyle w:val="History"/>
              <w:spacing w:after="0"/>
            </w:pPr>
            <w:r w:rsidRPr="00333840">
              <w:t>NorDig II ver. 0.9</w:t>
            </w:r>
          </w:p>
        </w:tc>
        <w:tc>
          <w:tcPr>
            <w:tcW w:w="1276" w:type="dxa"/>
          </w:tcPr>
          <w:p w14:paraId="007CC06E" w14:textId="77777777" w:rsidR="00660C05" w:rsidRPr="00333840" w:rsidRDefault="00660C05" w:rsidP="00511C50">
            <w:pPr>
              <w:pStyle w:val="History"/>
              <w:spacing w:after="0"/>
            </w:pPr>
            <w:r w:rsidRPr="00333840">
              <w:t>08.06.2000</w:t>
            </w:r>
          </w:p>
        </w:tc>
        <w:tc>
          <w:tcPr>
            <w:tcW w:w="6946" w:type="dxa"/>
          </w:tcPr>
          <w:p w14:paraId="4CEEE52C" w14:textId="77777777" w:rsidR="00660C05" w:rsidRPr="00333840" w:rsidRDefault="00660C05" w:rsidP="00511C50">
            <w:pPr>
              <w:pStyle w:val="History"/>
              <w:spacing w:after="0"/>
            </w:pPr>
            <w:r w:rsidRPr="00333840">
              <w:t>This is the first approved version of the NorDig II specification, based on DVB-MHP-</w:t>
            </w:r>
            <w:proofErr w:type="spellStart"/>
            <w:r w:rsidRPr="00333840">
              <w:t>ver.1.0</w:t>
            </w:r>
            <w:proofErr w:type="spellEnd"/>
            <w:r w:rsidRPr="00333840">
              <w:t xml:space="preserve"> until </w:t>
            </w:r>
            <w:proofErr w:type="spellStart"/>
            <w:r w:rsidRPr="00333840">
              <w:t>ver.1.1</w:t>
            </w:r>
            <w:proofErr w:type="spellEnd"/>
            <w:r w:rsidRPr="00333840">
              <w:t xml:space="preserve"> becomes available</w:t>
            </w:r>
          </w:p>
        </w:tc>
      </w:tr>
      <w:tr w:rsidR="00660C05" w:rsidRPr="00333840" w14:paraId="76680088" w14:textId="77777777" w:rsidTr="00511C50">
        <w:trPr>
          <w:cantSplit/>
        </w:trPr>
        <w:tc>
          <w:tcPr>
            <w:tcW w:w="1204" w:type="dxa"/>
          </w:tcPr>
          <w:p w14:paraId="75159C40" w14:textId="77777777" w:rsidR="00660C05" w:rsidRPr="00333840" w:rsidRDefault="00660C05" w:rsidP="00511C50">
            <w:pPr>
              <w:pStyle w:val="History"/>
              <w:spacing w:after="0"/>
            </w:pPr>
            <w:r w:rsidRPr="00333840">
              <w:t>NorDig II ver. 1.0</w:t>
            </w:r>
          </w:p>
        </w:tc>
        <w:tc>
          <w:tcPr>
            <w:tcW w:w="1276" w:type="dxa"/>
          </w:tcPr>
          <w:p w14:paraId="59184938" w14:textId="77777777" w:rsidR="00660C05" w:rsidRPr="00333840" w:rsidRDefault="00660C05" w:rsidP="00511C50">
            <w:pPr>
              <w:pStyle w:val="History"/>
              <w:spacing w:after="0"/>
            </w:pPr>
            <w:r w:rsidRPr="00333840">
              <w:t>13.06.2001</w:t>
            </w:r>
          </w:p>
        </w:tc>
        <w:tc>
          <w:tcPr>
            <w:tcW w:w="6946" w:type="dxa"/>
          </w:tcPr>
          <w:p w14:paraId="13BDE0DB" w14:textId="132E1E20" w:rsidR="00660C05" w:rsidRPr="00333840" w:rsidRDefault="00660C05" w:rsidP="00511C50">
            <w:pPr>
              <w:pStyle w:val="History"/>
              <w:spacing w:after="0"/>
            </w:pPr>
            <w:r w:rsidRPr="00333840">
              <w:t>This version includes an update to reflect the changes in DVB-MHP-</w:t>
            </w:r>
            <w:proofErr w:type="spellStart"/>
            <w:r w:rsidRPr="00333840">
              <w:t>ver1.1</w:t>
            </w:r>
            <w:proofErr w:type="spellEnd"/>
            <w:r w:rsidRPr="00333840">
              <w:t xml:space="preserve"> compared to MHP-</w:t>
            </w:r>
            <w:proofErr w:type="spellStart"/>
            <w:r w:rsidRPr="00333840">
              <w:t>ver1.0</w:t>
            </w:r>
            <w:proofErr w:type="spellEnd"/>
            <w:r w:rsidRPr="00333840">
              <w:t xml:space="preserve">, and some clarifications of the text. Furthermore, some additional parameters/descriptors are specified in sections 12 and 13 and the text is modified for better clarity. In </w:t>
            </w:r>
            <w:r w:rsidR="000417BB" w:rsidRPr="00333840">
              <w:t>addition,</w:t>
            </w:r>
            <w:r w:rsidRPr="00333840">
              <w:t xml:space="preserve"> some relaxations in line with the NorDig I ver. 1.3 specification have been included. </w:t>
            </w:r>
          </w:p>
        </w:tc>
      </w:tr>
      <w:tr w:rsidR="00660C05" w:rsidRPr="00333840" w14:paraId="0AC1D535" w14:textId="77777777" w:rsidTr="00511C50">
        <w:trPr>
          <w:cantSplit/>
        </w:trPr>
        <w:tc>
          <w:tcPr>
            <w:tcW w:w="1204" w:type="dxa"/>
          </w:tcPr>
          <w:p w14:paraId="0EE94C7B" w14:textId="77777777" w:rsidR="00660C05" w:rsidRPr="00333840" w:rsidRDefault="00660C05" w:rsidP="00511C50">
            <w:pPr>
              <w:pStyle w:val="History"/>
              <w:spacing w:after="0"/>
            </w:pPr>
            <w:r w:rsidRPr="00333840">
              <w:t>NorDig II ver. 1.1</w:t>
            </w:r>
          </w:p>
        </w:tc>
        <w:tc>
          <w:tcPr>
            <w:tcW w:w="1276" w:type="dxa"/>
          </w:tcPr>
          <w:p w14:paraId="2727D3E4" w14:textId="77777777" w:rsidR="00660C05" w:rsidRPr="00333840" w:rsidRDefault="00660C05" w:rsidP="00511C50">
            <w:pPr>
              <w:pStyle w:val="History"/>
              <w:spacing w:after="0"/>
            </w:pPr>
            <w:r w:rsidRPr="00333840">
              <w:t>01.10.2002</w:t>
            </w:r>
          </w:p>
        </w:tc>
        <w:tc>
          <w:tcPr>
            <w:tcW w:w="6946" w:type="dxa"/>
          </w:tcPr>
          <w:p w14:paraId="3DF89710" w14:textId="77777777" w:rsidR="00660C05" w:rsidRPr="00333840" w:rsidRDefault="00660C05" w:rsidP="00511C50">
            <w:pPr>
              <w:pStyle w:val="History"/>
              <w:spacing w:after="0"/>
            </w:pPr>
            <w:r w:rsidRPr="00333840">
              <w:t>This update of the NorDig II specification is contained in the NorDig Unified, ver</w:t>
            </w:r>
            <w:r>
              <w:t>.</w:t>
            </w:r>
            <w:r w:rsidRPr="00333840">
              <w:t xml:space="preserve"> 1.0, see below.</w:t>
            </w:r>
          </w:p>
          <w:p w14:paraId="04C8145D" w14:textId="77777777" w:rsidR="00660C05" w:rsidRPr="00333840" w:rsidRDefault="00660C05" w:rsidP="00511C50">
            <w:pPr>
              <w:pStyle w:val="History"/>
              <w:spacing w:after="0"/>
            </w:pPr>
            <w:r w:rsidRPr="00333840">
              <w:t xml:space="preserve">This update includes relaxation of some requirements, partly due to experience from testing of </w:t>
            </w:r>
            <w:proofErr w:type="spellStart"/>
            <w:r w:rsidRPr="00333840">
              <w:t>IRDs</w:t>
            </w:r>
            <w:proofErr w:type="spellEnd"/>
            <w:r w:rsidRPr="00333840">
              <w:t xml:space="preserve">, but mainly in order to keep the same minimum requirements for non-interactive services as for the Basic TV profile. Some text is modified, in order to improve clarity. Some requirements, mainly related to the terrestrial front-end will be increased to mandatory after a grace period; these increases are due to technical progress and operational experience. </w:t>
            </w:r>
          </w:p>
        </w:tc>
      </w:tr>
      <w:tr w:rsidR="00660C05" w:rsidRPr="00333840" w14:paraId="0123518C" w14:textId="77777777" w:rsidTr="00511C50">
        <w:trPr>
          <w:cantSplit/>
        </w:trPr>
        <w:tc>
          <w:tcPr>
            <w:tcW w:w="1204" w:type="dxa"/>
          </w:tcPr>
          <w:p w14:paraId="491D062E" w14:textId="77777777" w:rsidR="00660C05" w:rsidRPr="00333840" w:rsidRDefault="00660C05" w:rsidP="00511C50">
            <w:pPr>
              <w:pStyle w:val="History"/>
              <w:spacing w:after="0"/>
            </w:pPr>
            <w:r w:rsidRPr="00333840">
              <w:t>NorDig</w:t>
            </w:r>
            <w:r w:rsidRPr="00333840">
              <w:br/>
              <w:t>Basic TV</w:t>
            </w:r>
          </w:p>
        </w:tc>
        <w:tc>
          <w:tcPr>
            <w:tcW w:w="1276" w:type="dxa"/>
          </w:tcPr>
          <w:p w14:paraId="7982E7D4" w14:textId="77777777" w:rsidR="00660C05" w:rsidRPr="00333840" w:rsidRDefault="00660C05" w:rsidP="00511C50">
            <w:pPr>
              <w:pStyle w:val="History"/>
              <w:spacing w:after="0"/>
            </w:pPr>
            <w:r w:rsidRPr="00333840">
              <w:t>01.10.2002</w:t>
            </w:r>
          </w:p>
        </w:tc>
        <w:tc>
          <w:tcPr>
            <w:tcW w:w="6946" w:type="dxa"/>
          </w:tcPr>
          <w:p w14:paraId="2E04970B" w14:textId="77777777" w:rsidR="00660C05" w:rsidRPr="00333840" w:rsidRDefault="00660C05" w:rsidP="00511C50">
            <w:pPr>
              <w:pStyle w:val="History"/>
              <w:spacing w:after="0"/>
            </w:pPr>
            <w:r w:rsidRPr="00333840">
              <w:t xml:space="preserve">This is the first approved version of the NorDig Basic TV profile. The specification text is based on NorDig II, </w:t>
            </w:r>
            <w:proofErr w:type="spellStart"/>
            <w:r w:rsidRPr="00333840">
              <w:t>ver</w:t>
            </w:r>
            <w:proofErr w:type="spellEnd"/>
            <w:r w:rsidRPr="00333840">
              <w:t xml:space="preserve"> 1.0 and harmonised with NorDig II, ver. 1.1 when relevant. The specification text is a subset of the NorDig Unified, ver</w:t>
            </w:r>
            <w:r>
              <w:t>.</w:t>
            </w:r>
            <w:r w:rsidRPr="00333840">
              <w:t xml:space="preserve"> 1.0; see below.</w:t>
            </w:r>
          </w:p>
        </w:tc>
      </w:tr>
      <w:tr w:rsidR="00660C05" w:rsidRPr="00333840" w14:paraId="694D0BDD" w14:textId="77777777" w:rsidTr="00511C50">
        <w:trPr>
          <w:cantSplit/>
        </w:trPr>
        <w:tc>
          <w:tcPr>
            <w:tcW w:w="1204" w:type="dxa"/>
          </w:tcPr>
          <w:p w14:paraId="42FC2573" w14:textId="77777777" w:rsidR="00660C05" w:rsidRPr="00333840" w:rsidRDefault="00660C05" w:rsidP="00511C50">
            <w:pPr>
              <w:pStyle w:val="History"/>
              <w:spacing w:after="0"/>
            </w:pPr>
            <w:r w:rsidRPr="00333840">
              <w:t>NorDig</w:t>
            </w:r>
            <w:r w:rsidRPr="00333840">
              <w:br/>
              <w:t>Internet</w:t>
            </w:r>
          </w:p>
        </w:tc>
        <w:tc>
          <w:tcPr>
            <w:tcW w:w="1276" w:type="dxa"/>
          </w:tcPr>
          <w:p w14:paraId="5E359274" w14:textId="77777777" w:rsidR="00660C05" w:rsidRPr="00333840" w:rsidRDefault="00660C05" w:rsidP="00511C50">
            <w:pPr>
              <w:pStyle w:val="History"/>
              <w:spacing w:after="0"/>
            </w:pPr>
            <w:r w:rsidRPr="00333840">
              <w:t>01.10.2002</w:t>
            </w:r>
          </w:p>
        </w:tc>
        <w:tc>
          <w:tcPr>
            <w:tcW w:w="6946" w:type="dxa"/>
          </w:tcPr>
          <w:p w14:paraId="4840641A" w14:textId="77777777" w:rsidR="00660C05" w:rsidRPr="00333840" w:rsidRDefault="00660C05" w:rsidP="00511C50">
            <w:pPr>
              <w:pStyle w:val="History"/>
              <w:spacing w:after="0"/>
            </w:pPr>
            <w:r w:rsidRPr="00333840">
              <w:t>This is the first approved version of the NorDig Internet Access profile. It is based on the specification text for NorDig II, ver. 1.1, with necessary additions to include the DVB-MHP-Internet Access profile. The specification text is included in the NorDig Unified, ver</w:t>
            </w:r>
            <w:r>
              <w:t>.</w:t>
            </w:r>
            <w:r w:rsidRPr="00333840">
              <w:t xml:space="preserve"> 1.0; see below.</w:t>
            </w:r>
          </w:p>
        </w:tc>
      </w:tr>
      <w:tr w:rsidR="00660C05" w:rsidRPr="00333840" w14:paraId="707022C3" w14:textId="77777777" w:rsidTr="00511C50">
        <w:trPr>
          <w:cantSplit/>
        </w:trPr>
        <w:tc>
          <w:tcPr>
            <w:tcW w:w="1204" w:type="dxa"/>
          </w:tcPr>
          <w:p w14:paraId="4BCD15FF" w14:textId="77777777" w:rsidR="00660C05" w:rsidRPr="00333840" w:rsidRDefault="00660C05" w:rsidP="00511C50">
            <w:pPr>
              <w:pStyle w:val="History"/>
              <w:spacing w:after="0"/>
            </w:pPr>
            <w:r w:rsidRPr="00333840">
              <w:t xml:space="preserve">NorDig </w:t>
            </w:r>
            <w:r w:rsidRPr="00333840">
              <w:br/>
              <w:t>Enhanced</w:t>
            </w:r>
          </w:p>
        </w:tc>
        <w:tc>
          <w:tcPr>
            <w:tcW w:w="1276" w:type="dxa"/>
          </w:tcPr>
          <w:p w14:paraId="15D1A304" w14:textId="77777777" w:rsidR="00660C05" w:rsidRPr="00333840" w:rsidRDefault="00660C05" w:rsidP="00511C50">
            <w:pPr>
              <w:pStyle w:val="History"/>
              <w:spacing w:after="0"/>
            </w:pPr>
            <w:r w:rsidRPr="00333840">
              <w:t>16.10.2002</w:t>
            </w:r>
          </w:p>
        </w:tc>
        <w:tc>
          <w:tcPr>
            <w:tcW w:w="6946" w:type="dxa"/>
          </w:tcPr>
          <w:p w14:paraId="26679FF4" w14:textId="77777777" w:rsidR="00660C05" w:rsidRPr="00333840" w:rsidRDefault="00660C05" w:rsidP="00511C50">
            <w:pPr>
              <w:pStyle w:val="History"/>
              <w:spacing w:after="0"/>
            </w:pPr>
            <w:r w:rsidRPr="00333840">
              <w:t xml:space="preserve">This is the first approved version of the NorDig Enhanced profile. The specification text is based on NorDig II, </w:t>
            </w:r>
            <w:proofErr w:type="spellStart"/>
            <w:r w:rsidRPr="00333840">
              <w:t>ver</w:t>
            </w:r>
            <w:proofErr w:type="spellEnd"/>
            <w:r w:rsidRPr="00333840">
              <w:t xml:space="preserve"> 1.1 and harmonised with NorDig Basic TV when relevant. The specification text is a subset of the NorDig Unified, ver</w:t>
            </w:r>
            <w:r>
              <w:t>.</w:t>
            </w:r>
            <w:r w:rsidRPr="00333840">
              <w:t xml:space="preserve"> 1.0; see below.</w:t>
            </w:r>
          </w:p>
        </w:tc>
      </w:tr>
      <w:tr w:rsidR="00660C05" w:rsidRPr="00333840" w14:paraId="3D84093E" w14:textId="77777777" w:rsidTr="00511C50">
        <w:trPr>
          <w:cantSplit/>
        </w:trPr>
        <w:tc>
          <w:tcPr>
            <w:tcW w:w="1204" w:type="dxa"/>
          </w:tcPr>
          <w:p w14:paraId="18F28BDA" w14:textId="77777777" w:rsidR="00660C05" w:rsidRPr="00333840" w:rsidRDefault="00660C05" w:rsidP="00511C50">
            <w:pPr>
              <w:pStyle w:val="History"/>
              <w:spacing w:after="0"/>
            </w:pPr>
            <w:r w:rsidRPr="00333840">
              <w:t>NorDig</w:t>
            </w:r>
            <w:r w:rsidRPr="00333840">
              <w:br/>
              <w:t>Unified,</w:t>
            </w:r>
            <w:r w:rsidRPr="00333840">
              <w:br/>
              <w:t xml:space="preserve"> ver. 1.0</w:t>
            </w:r>
          </w:p>
        </w:tc>
        <w:tc>
          <w:tcPr>
            <w:tcW w:w="1276" w:type="dxa"/>
          </w:tcPr>
          <w:p w14:paraId="2BEBEB29" w14:textId="77777777" w:rsidR="00660C05" w:rsidRPr="00333840" w:rsidRDefault="00660C05" w:rsidP="00511C50">
            <w:pPr>
              <w:pStyle w:val="History"/>
              <w:spacing w:after="0"/>
            </w:pPr>
            <w:r w:rsidRPr="00333840">
              <w:t>16.10.2002</w:t>
            </w:r>
          </w:p>
        </w:tc>
        <w:tc>
          <w:tcPr>
            <w:tcW w:w="6946" w:type="dxa"/>
          </w:tcPr>
          <w:p w14:paraId="14A949E1" w14:textId="77777777" w:rsidR="00660C05" w:rsidRPr="00333840" w:rsidRDefault="00660C05" w:rsidP="00511C50">
            <w:pPr>
              <w:pStyle w:val="History"/>
              <w:spacing w:after="0"/>
            </w:pPr>
            <w:r w:rsidRPr="00333840">
              <w:t xml:space="preserve">This is the first approved version of the NorDig Unified requirements for </w:t>
            </w:r>
            <w:proofErr w:type="spellStart"/>
            <w:r w:rsidRPr="00333840">
              <w:t>IRDs</w:t>
            </w:r>
            <w:proofErr w:type="spellEnd"/>
            <w:r w:rsidRPr="00333840">
              <w:t xml:space="preserve"> and includes requirements for all NorDig profiles; including Basic, Enhanced, NorDig I, Interactive (NorDig II) and Internet. </w:t>
            </w:r>
          </w:p>
        </w:tc>
      </w:tr>
      <w:tr w:rsidR="00660C05" w:rsidRPr="00333840" w14:paraId="66B706BF" w14:textId="77777777" w:rsidTr="00511C50">
        <w:trPr>
          <w:cantSplit/>
        </w:trPr>
        <w:tc>
          <w:tcPr>
            <w:tcW w:w="1204" w:type="dxa"/>
          </w:tcPr>
          <w:p w14:paraId="0D635476" w14:textId="77777777" w:rsidR="00660C05" w:rsidRPr="00333840" w:rsidRDefault="00660C05" w:rsidP="00511C50">
            <w:pPr>
              <w:pStyle w:val="History"/>
              <w:spacing w:after="0"/>
            </w:pPr>
            <w:r w:rsidRPr="00333840">
              <w:lastRenderedPageBreak/>
              <w:t>NorDig</w:t>
            </w:r>
            <w:r w:rsidRPr="00333840">
              <w:br/>
              <w:t>Unified,</w:t>
            </w:r>
          </w:p>
          <w:p w14:paraId="36ABEA8A" w14:textId="77777777" w:rsidR="00660C05" w:rsidRPr="00333840" w:rsidRDefault="00660C05" w:rsidP="00511C50">
            <w:r w:rsidRPr="00333840">
              <w:t>ver. 1.0.1</w:t>
            </w:r>
          </w:p>
        </w:tc>
        <w:tc>
          <w:tcPr>
            <w:tcW w:w="1276" w:type="dxa"/>
          </w:tcPr>
          <w:p w14:paraId="7C518865" w14:textId="77777777" w:rsidR="00660C05" w:rsidRPr="00333840" w:rsidRDefault="00660C05" w:rsidP="00511C50">
            <w:pPr>
              <w:pStyle w:val="History"/>
              <w:spacing w:after="0"/>
            </w:pPr>
            <w:r w:rsidRPr="00333840">
              <w:t>01.07.2003</w:t>
            </w:r>
          </w:p>
        </w:tc>
        <w:tc>
          <w:tcPr>
            <w:tcW w:w="6946" w:type="dxa"/>
          </w:tcPr>
          <w:p w14:paraId="5EEA89D8" w14:textId="77777777" w:rsidR="00660C05" w:rsidRPr="00333840" w:rsidRDefault="00660C05" w:rsidP="00511C50">
            <w:pPr>
              <w:pStyle w:val="History"/>
              <w:spacing w:after="0"/>
            </w:pPr>
            <w:r w:rsidRPr="00333840">
              <w:t xml:space="preserve">This version includes updates of requirements that were introduced in version 1.0 with a grace period, and some new requirements with corresponding grace periods, mainly related to the terrestrial front-end, SI (chapters 12 and 13) and the user interface (chapters 16 and 17). Some text is modified in order to improve clarity. </w:t>
            </w:r>
          </w:p>
        </w:tc>
      </w:tr>
      <w:tr w:rsidR="00660C05" w:rsidRPr="00333840" w14:paraId="33D1695B" w14:textId="77777777" w:rsidTr="00511C50">
        <w:trPr>
          <w:cantSplit/>
        </w:trPr>
        <w:tc>
          <w:tcPr>
            <w:tcW w:w="1204" w:type="dxa"/>
          </w:tcPr>
          <w:p w14:paraId="168AC114" w14:textId="77777777" w:rsidR="00660C05" w:rsidRPr="00333840" w:rsidRDefault="00660C05" w:rsidP="00511C50">
            <w:pPr>
              <w:pStyle w:val="History"/>
              <w:spacing w:after="0"/>
            </w:pPr>
            <w:r w:rsidRPr="00333840">
              <w:t>NorDig</w:t>
            </w:r>
            <w:r w:rsidRPr="00333840">
              <w:br/>
              <w:t>Unified,</w:t>
            </w:r>
          </w:p>
          <w:p w14:paraId="641DE11F" w14:textId="77777777" w:rsidR="00660C05" w:rsidRPr="00333840" w:rsidRDefault="00660C05" w:rsidP="00511C50">
            <w:r w:rsidRPr="00333840">
              <w:t>ver. 1.0.2</w:t>
            </w:r>
          </w:p>
        </w:tc>
        <w:tc>
          <w:tcPr>
            <w:tcW w:w="1276" w:type="dxa"/>
          </w:tcPr>
          <w:p w14:paraId="69525FB1" w14:textId="77777777" w:rsidR="00660C05" w:rsidRPr="00333840" w:rsidRDefault="00660C05" w:rsidP="00511C50">
            <w:pPr>
              <w:pStyle w:val="History"/>
              <w:spacing w:after="0"/>
            </w:pPr>
            <w:r w:rsidRPr="00333840">
              <w:t>30.4.2005</w:t>
            </w:r>
          </w:p>
        </w:tc>
        <w:tc>
          <w:tcPr>
            <w:tcW w:w="6946" w:type="dxa"/>
          </w:tcPr>
          <w:p w14:paraId="182DE5B1" w14:textId="77777777" w:rsidR="00660C05" w:rsidRPr="00333840" w:rsidRDefault="00660C05" w:rsidP="00511C50">
            <w:pPr>
              <w:pStyle w:val="History"/>
              <w:spacing w:after="0"/>
            </w:pPr>
            <w:r w:rsidRPr="00333840">
              <w:t>This version includes updates of requirements that were introduced in version 1.0.1 with a grace period, some new requirements and modifications of the mandatory CA-requirements (see section 15.1). The specification is also expanded to include requirements for IP-front-ends (provided as a separate addendum to this specification) and requirements for terrestrial front-ends in the VHF-band.</w:t>
            </w:r>
          </w:p>
        </w:tc>
      </w:tr>
      <w:tr w:rsidR="00660C05" w:rsidRPr="00333840" w14:paraId="5B53DBE2" w14:textId="77777777" w:rsidTr="00511C50">
        <w:trPr>
          <w:cantSplit/>
        </w:trPr>
        <w:tc>
          <w:tcPr>
            <w:tcW w:w="1204" w:type="dxa"/>
          </w:tcPr>
          <w:p w14:paraId="03C3886D" w14:textId="77777777" w:rsidR="00660C05" w:rsidRPr="00333840" w:rsidRDefault="00660C05" w:rsidP="00511C50">
            <w:pPr>
              <w:pStyle w:val="History"/>
              <w:spacing w:after="0"/>
            </w:pPr>
            <w:r w:rsidRPr="00333840">
              <w:t>NorDig</w:t>
            </w:r>
            <w:r w:rsidRPr="00333840">
              <w:br/>
              <w:t>Unified,</w:t>
            </w:r>
          </w:p>
          <w:p w14:paraId="7F557232" w14:textId="77777777" w:rsidR="00660C05" w:rsidRPr="00333840" w:rsidRDefault="00660C05" w:rsidP="00511C50">
            <w:pPr>
              <w:pStyle w:val="History"/>
              <w:spacing w:after="0"/>
            </w:pPr>
            <w:r w:rsidRPr="00333840">
              <w:t>ver. 1.0.3</w:t>
            </w:r>
          </w:p>
        </w:tc>
        <w:tc>
          <w:tcPr>
            <w:tcW w:w="1276" w:type="dxa"/>
          </w:tcPr>
          <w:p w14:paraId="0C0AD5A3" w14:textId="77777777" w:rsidR="00660C05" w:rsidRPr="00333840" w:rsidRDefault="00660C05" w:rsidP="00511C50">
            <w:pPr>
              <w:pStyle w:val="History"/>
              <w:spacing w:after="0"/>
            </w:pPr>
            <w:r w:rsidRPr="00333840">
              <w:t>28.2.2007</w:t>
            </w:r>
          </w:p>
        </w:tc>
        <w:tc>
          <w:tcPr>
            <w:tcW w:w="6946" w:type="dxa"/>
          </w:tcPr>
          <w:p w14:paraId="16B2903B" w14:textId="77777777" w:rsidR="00660C05" w:rsidRPr="00333840" w:rsidRDefault="00660C05" w:rsidP="00511C50">
            <w:pPr>
              <w:pStyle w:val="History"/>
              <w:spacing w:after="0"/>
            </w:pPr>
            <w:r w:rsidRPr="00333840">
              <w:t>This version includes updates of requirements that were introduced in version 1.0.2 with a grace period, while the NorDig I profile and requirements for Controllers and Memory are removed. Requirements for the IP based front-end are included (previously available as a separate addendum).</w:t>
            </w:r>
          </w:p>
        </w:tc>
      </w:tr>
      <w:tr w:rsidR="00660C05" w:rsidRPr="00333840" w14:paraId="6CA8B5CA" w14:textId="77777777" w:rsidTr="00511C50">
        <w:trPr>
          <w:cantSplit/>
        </w:trPr>
        <w:tc>
          <w:tcPr>
            <w:tcW w:w="1204" w:type="dxa"/>
          </w:tcPr>
          <w:p w14:paraId="3B274CA3" w14:textId="77777777" w:rsidR="00660C05" w:rsidRPr="00333840" w:rsidRDefault="00660C05" w:rsidP="00511C50">
            <w:pPr>
              <w:pStyle w:val="History"/>
              <w:spacing w:after="0"/>
            </w:pPr>
            <w:r w:rsidRPr="00333840">
              <w:t>NorDig Unified ver. 2.0</w:t>
            </w:r>
          </w:p>
        </w:tc>
        <w:tc>
          <w:tcPr>
            <w:tcW w:w="1276" w:type="dxa"/>
          </w:tcPr>
          <w:p w14:paraId="6DB3D364" w14:textId="77777777" w:rsidR="00660C05" w:rsidRPr="00333840" w:rsidRDefault="00660C05" w:rsidP="00511C50">
            <w:pPr>
              <w:pStyle w:val="History"/>
              <w:spacing w:after="0"/>
            </w:pPr>
            <w:r w:rsidRPr="00333840">
              <w:t>01.07.2008</w:t>
            </w:r>
          </w:p>
        </w:tc>
        <w:tc>
          <w:tcPr>
            <w:tcW w:w="6946" w:type="dxa"/>
          </w:tcPr>
          <w:p w14:paraId="26C19CCA" w14:textId="399D0C9E" w:rsidR="00660C05" w:rsidRPr="00333840" w:rsidRDefault="00660C05" w:rsidP="00511C50">
            <w:pPr>
              <w:pStyle w:val="History"/>
              <w:spacing w:after="0"/>
            </w:pPr>
            <w:r w:rsidRPr="00333840">
              <w:t>This version includes NorDig Unified ver</w:t>
            </w:r>
            <w:r>
              <w:t>.</w:t>
            </w:r>
            <w:r w:rsidRPr="00333840">
              <w:t xml:space="preserve"> 1.0.3 plus NorDig HDTV-Addendum </w:t>
            </w:r>
            <w:proofErr w:type="spellStart"/>
            <w:r w:rsidRPr="00333840">
              <w:t>ver</w:t>
            </w:r>
            <w:proofErr w:type="spellEnd"/>
            <w:r w:rsidRPr="00333840">
              <w:t xml:space="preserve"> 1.0 (previously available as a separate document). In </w:t>
            </w:r>
            <w:r w:rsidR="000417BB" w:rsidRPr="00333840">
              <w:t>addition,</w:t>
            </w:r>
            <w:r w:rsidRPr="00333840">
              <w:t xml:space="preserve"> it includes some updates to the existing requirements and introduction of some new requirements with a grace period.  Some editorial changes are made, including change of chapter order compared with earlier versions.</w:t>
            </w:r>
          </w:p>
        </w:tc>
      </w:tr>
      <w:tr w:rsidR="00660C05" w:rsidRPr="00333840" w14:paraId="33D58BB4" w14:textId="77777777" w:rsidTr="00511C50">
        <w:trPr>
          <w:cantSplit/>
        </w:trPr>
        <w:tc>
          <w:tcPr>
            <w:tcW w:w="1204" w:type="dxa"/>
          </w:tcPr>
          <w:p w14:paraId="1F53005E" w14:textId="77777777" w:rsidR="00660C05" w:rsidRPr="00333840" w:rsidRDefault="00660C05" w:rsidP="00511C50">
            <w:pPr>
              <w:pStyle w:val="History"/>
              <w:spacing w:after="0"/>
            </w:pPr>
            <w:r w:rsidRPr="00333840">
              <w:t>NorDig Unified</w:t>
            </w:r>
            <w:r w:rsidRPr="00333840">
              <w:br/>
            </w:r>
            <w:proofErr w:type="spellStart"/>
            <w:r w:rsidRPr="00333840">
              <w:t>ver</w:t>
            </w:r>
            <w:proofErr w:type="spellEnd"/>
            <w:r w:rsidRPr="00333840">
              <w:t xml:space="preserve"> 2.1</w:t>
            </w:r>
          </w:p>
        </w:tc>
        <w:tc>
          <w:tcPr>
            <w:tcW w:w="1276" w:type="dxa"/>
          </w:tcPr>
          <w:p w14:paraId="4E41E4E6" w14:textId="77777777" w:rsidR="00660C05" w:rsidRPr="00333840" w:rsidRDefault="00660C05" w:rsidP="00511C50">
            <w:pPr>
              <w:pStyle w:val="History"/>
              <w:spacing w:after="0"/>
            </w:pPr>
            <w:r w:rsidRPr="00333840">
              <w:t>01.07.2009</w:t>
            </w:r>
          </w:p>
        </w:tc>
        <w:tc>
          <w:tcPr>
            <w:tcW w:w="6946" w:type="dxa"/>
          </w:tcPr>
          <w:p w14:paraId="50F721B9" w14:textId="3AAEFF80" w:rsidR="00660C05" w:rsidRPr="00333840" w:rsidRDefault="00660C05" w:rsidP="00511C50">
            <w:pPr>
              <w:pStyle w:val="History"/>
              <w:spacing w:after="0"/>
            </w:pPr>
            <w:r w:rsidRPr="00333840">
              <w:t xml:space="preserve">This version includes NorDig Unified </w:t>
            </w:r>
            <w:proofErr w:type="spellStart"/>
            <w:r w:rsidRPr="00333840">
              <w:t>ver</w:t>
            </w:r>
            <w:proofErr w:type="spellEnd"/>
            <w:r w:rsidRPr="00333840">
              <w:t xml:space="preserve"> 2.0 plus the Additional requirements for NorDig PVR (previously available as a separate document). In </w:t>
            </w:r>
            <w:r w:rsidR="000417BB" w:rsidRPr="00333840">
              <w:t>addition,</w:t>
            </w:r>
            <w:r w:rsidRPr="00333840">
              <w:t xml:space="preserve"> it includes some updates to the existing requirements, including enhancements to the terrestrial and cable front-ends. Minimum requirements for reception of DVB-</w:t>
            </w:r>
            <w:proofErr w:type="spellStart"/>
            <w:r w:rsidRPr="00333840">
              <w:t>T2</w:t>
            </w:r>
            <w:proofErr w:type="spellEnd"/>
            <w:r w:rsidRPr="00333840">
              <w:t xml:space="preserve"> signals are issued as an Addendum to this specification. New requirements are introduced with a grace period. </w:t>
            </w:r>
          </w:p>
        </w:tc>
      </w:tr>
      <w:tr w:rsidR="00660C05" w:rsidRPr="00333840" w14:paraId="05B2F13F" w14:textId="77777777" w:rsidTr="00511C50">
        <w:trPr>
          <w:cantSplit/>
        </w:trPr>
        <w:tc>
          <w:tcPr>
            <w:tcW w:w="1204" w:type="dxa"/>
          </w:tcPr>
          <w:p w14:paraId="225D3589" w14:textId="77777777" w:rsidR="00660C05" w:rsidRPr="00333840" w:rsidRDefault="00660C05" w:rsidP="00511C50">
            <w:pPr>
              <w:pStyle w:val="History"/>
              <w:spacing w:after="0"/>
            </w:pPr>
            <w:r w:rsidRPr="00333840">
              <w:t>NorDig Unified</w:t>
            </w:r>
            <w:r w:rsidRPr="00333840">
              <w:br/>
            </w:r>
            <w:proofErr w:type="spellStart"/>
            <w:r w:rsidRPr="00333840">
              <w:t>ver</w:t>
            </w:r>
            <w:proofErr w:type="spellEnd"/>
            <w:r w:rsidRPr="00333840">
              <w:t xml:space="preserve"> 2.2</w:t>
            </w:r>
          </w:p>
        </w:tc>
        <w:tc>
          <w:tcPr>
            <w:tcW w:w="1276" w:type="dxa"/>
          </w:tcPr>
          <w:p w14:paraId="6CDB84A3" w14:textId="77777777" w:rsidR="00660C05" w:rsidRPr="00333840" w:rsidRDefault="00660C05" w:rsidP="00511C50">
            <w:pPr>
              <w:pStyle w:val="History"/>
              <w:spacing w:after="0"/>
            </w:pPr>
            <w:r w:rsidRPr="00333840">
              <w:t>01.07.2010</w:t>
            </w:r>
          </w:p>
        </w:tc>
        <w:tc>
          <w:tcPr>
            <w:tcW w:w="6946" w:type="dxa"/>
          </w:tcPr>
          <w:p w14:paraId="3C7C4013" w14:textId="401EB8AE" w:rsidR="00660C05" w:rsidRPr="00333840" w:rsidRDefault="00660C05" w:rsidP="00511C50">
            <w:pPr>
              <w:pStyle w:val="History"/>
              <w:spacing w:after="0"/>
            </w:pPr>
            <w:r w:rsidRPr="00333840">
              <w:t>This version includes NorDig Unified ver</w:t>
            </w:r>
            <w:r>
              <w:t>.</w:t>
            </w:r>
            <w:r w:rsidRPr="00333840">
              <w:t xml:space="preserve"> 2.1 plus the Additional Requirements for NorDig </w:t>
            </w:r>
            <w:proofErr w:type="spellStart"/>
            <w:r w:rsidRPr="00333840">
              <w:t>T2</w:t>
            </w:r>
            <w:proofErr w:type="spellEnd"/>
            <w:r w:rsidRPr="00333840">
              <w:t xml:space="preserve"> </w:t>
            </w:r>
            <w:proofErr w:type="spellStart"/>
            <w:r w:rsidRPr="00333840">
              <w:t>IRDs</w:t>
            </w:r>
            <w:proofErr w:type="spellEnd"/>
            <w:r w:rsidRPr="00333840">
              <w:t xml:space="preserve"> (previously available as a separate document). In </w:t>
            </w:r>
            <w:r w:rsidR="000417BB" w:rsidRPr="00333840">
              <w:t>addition,</w:t>
            </w:r>
            <w:r w:rsidRPr="00333840">
              <w:t xml:space="preserve"> it includes some updates to the existing requirements, including enhancements to the front-ends and the PVR functions. All </w:t>
            </w:r>
            <w:proofErr w:type="spellStart"/>
            <w:r w:rsidRPr="00333840">
              <w:t>IRDs</w:t>
            </w:r>
            <w:proofErr w:type="spellEnd"/>
            <w:r w:rsidRPr="00333840">
              <w:t xml:space="preserve"> </w:t>
            </w:r>
            <w:r w:rsidR="00186033" w:rsidRPr="006800AE">
              <w:t>shall</w:t>
            </w:r>
            <w:r w:rsidRPr="006800AE">
              <w:t xml:space="preserve"> </w:t>
            </w:r>
            <w:r w:rsidRPr="00333840">
              <w:t>now support the MPEG 4-video compression. New requirements are introduced with a grace period</w:t>
            </w:r>
          </w:p>
        </w:tc>
      </w:tr>
      <w:tr w:rsidR="00660C05" w:rsidRPr="00333840" w14:paraId="49461A6F" w14:textId="77777777" w:rsidTr="00511C50">
        <w:trPr>
          <w:cantSplit/>
        </w:trPr>
        <w:tc>
          <w:tcPr>
            <w:tcW w:w="1204" w:type="dxa"/>
          </w:tcPr>
          <w:p w14:paraId="3CDDB748"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2.2.1</w:t>
            </w:r>
          </w:p>
        </w:tc>
        <w:tc>
          <w:tcPr>
            <w:tcW w:w="1276" w:type="dxa"/>
          </w:tcPr>
          <w:p w14:paraId="20CD243E" w14:textId="77777777" w:rsidR="00660C05" w:rsidRPr="00333840" w:rsidRDefault="00660C05" w:rsidP="00511C50">
            <w:pPr>
              <w:pStyle w:val="History"/>
              <w:spacing w:after="0"/>
            </w:pPr>
            <w:r w:rsidRPr="00333840">
              <w:t>1.11.2010</w:t>
            </w:r>
          </w:p>
        </w:tc>
        <w:tc>
          <w:tcPr>
            <w:tcW w:w="6946" w:type="dxa"/>
          </w:tcPr>
          <w:p w14:paraId="78F42541" w14:textId="592A394B" w:rsidR="00660C05" w:rsidRPr="00333840" w:rsidRDefault="00660C05" w:rsidP="00511C50">
            <w:pPr>
              <w:pStyle w:val="History"/>
              <w:spacing w:after="0"/>
            </w:pPr>
            <w:r w:rsidRPr="00333840">
              <w:t>This version includes NorDig Unified ver. 2.2 requirements and corrections to the DVB-</w:t>
            </w:r>
            <w:proofErr w:type="spellStart"/>
            <w:r w:rsidRPr="00333840">
              <w:t>T2</w:t>
            </w:r>
            <w:proofErr w:type="spellEnd"/>
            <w:r w:rsidRPr="00333840">
              <w:t xml:space="preserve"> FE and audio requirements. </w:t>
            </w:r>
            <w:r w:rsidR="000417BB" w:rsidRPr="00333840">
              <w:t>Also,</w:t>
            </w:r>
            <w:r w:rsidRPr="00333840">
              <w:t xml:space="preserve"> some references are updated. </w:t>
            </w:r>
          </w:p>
        </w:tc>
      </w:tr>
      <w:tr w:rsidR="00660C05" w:rsidRPr="00333840" w14:paraId="027E1A2B" w14:textId="77777777" w:rsidTr="00511C50">
        <w:trPr>
          <w:cantSplit/>
        </w:trPr>
        <w:tc>
          <w:tcPr>
            <w:tcW w:w="1204" w:type="dxa"/>
          </w:tcPr>
          <w:p w14:paraId="2170FCDA"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2.3</w:t>
            </w:r>
          </w:p>
        </w:tc>
        <w:tc>
          <w:tcPr>
            <w:tcW w:w="1276" w:type="dxa"/>
          </w:tcPr>
          <w:p w14:paraId="06A0F996" w14:textId="77777777" w:rsidR="00660C05" w:rsidRPr="00333840" w:rsidRDefault="00660C05" w:rsidP="00511C50">
            <w:pPr>
              <w:pStyle w:val="History"/>
              <w:spacing w:after="0"/>
            </w:pPr>
            <w:r w:rsidRPr="00333840">
              <w:t>15.5.2012</w:t>
            </w:r>
          </w:p>
        </w:tc>
        <w:tc>
          <w:tcPr>
            <w:tcW w:w="6946" w:type="dxa"/>
          </w:tcPr>
          <w:p w14:paraId="6893A06B" w14:textId="77777777" w:rsidR="00660C05" w:rsidRPr="00333840" w:rsidRDefault="00660C05" w:rsidP="00511C50">
            <w:pPr>
              <w:pStyle w:val="History"/>
              <w:spacing w:after="0"/>
            </w:pPr>
            <w:r w:rsidRPr="00333840">
              <w:t>This version includes NorDig Unified ver</w:t>
            </w:r>
            <w:r>
              <w:t>.</w:t>
            </w:r>
            <w:r w:rsidRPr="00333840">
              <w:t xml:space="preserve"> 2.2 plus additional requirement for the PVR functionality and new requirements for the Audio functionality.</w:t>
            </w:r>
          </w:p>
        </w:tc>
      </w:tr>
      <w:tr w:rsidR="00660C05" w:rsidRPr="00333840" w14:paraId="0EF635A9" w14:textId="77777777" w:rsidTr="00511C50">
        <w:trPr>
          <w:cantSplit/>
        </w:trPr>
        <w:tc>
          <w:tcPr>
            <w:tcW w:w="1204" w:type="dxa"/>
          </w:tcPr>
          <w:p w14:paraId="3ABE8950"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2.4</w:t>
            </w:r>
          </w:p>
        </w:tc>
        <w:tc>
          <w:tcPr>
            <w:tcW w:w="1276" w:type="dxa"/>
          </w:tcPr>
          <w:p w14:paraId="3AA6838E" w14:textId="77777777" w:rsidR="00660C05" w:rsidRPr="00333840" w:rsidRDefault="00660C05" w:rsidP="00511C50">
            <w:pPr>
              <w:pStyle w:val="History"/>
              <w:spacing w:after="0"/>
            </w:pPr>
            <w:r w:rsidRPr="00333840">
              <w:t>16.01.2013</w:t>
            </w:r>
          </w:p>
        </w:tc>
        <w:tc>
          <w:tcPr>
            <w:tcW w:w="6946" w:type="dxa"/>
          </w:tcPr>
          <w:p w14:paraId="21119FA0" w14:textId="77777777" w:rsidR="00660C05" w:rsidRPr="008B15DE" w:rsidRDefault="00660C05" w:rsidP="00511C50">
            <w:pPr>
              <w:spacing w:after="0"/>
            </w:pPr>
            <w:r w:rsidRPr="00333840">
              <w:t xml:space="preserve">This version 2.4 includes updates to version 2.3 up to November 2012, including updates to the API (HbbTV), video and audio requirements. Most </w:t>
            </w:r>
            <w:r w:rsidRPr="008B15DE">
              <w:t>important changes are:</w:t>
            </w:r>
          </w:p>
          <w:p w14:paraId="3C258A14" w14:textId="7C83AA4D" w:rsidR="00660C05" w:rsidRPr="008B15DE" w:rsidRDefault="00660C05" w:rsidP="00C469D8">
            <w:pPr>
              <w:pStyle w:val="Listeafsnit"/>
              <w:numPr>
                <w:ilvl w:val="0"/>
                <w:numId w:val="65"/>
              </w:numPr>
              <w:spacing w:after="0"/>
              <w:rPr>
                <w:sz w:val="20"/>
              </w:rPr>
            </w:pPr>
            <w:r w:rsidRPr="008B15DE">
              <w:rPr>
                <w:sz w:val="20"/>
              </w:rPr>
              <w:t xml:space="preserve">removal of </w:t>
            </w:r>
            <w:proofErr w:type="spellStart"/>
            <w:r w:rsidRPr="008B15DE">
              <w:rPr>
                <w:sz w:val="20"/>
              </w:rPr>
              <w:t>MPEG2</w:t>
            </w:r>
            <w:proofErr w:type="spellEnd"/>
            <w:r w:rsidRPr="008B15DE">
              <w:rPr>
                <w:sz w:val="20"/>
              </w:rPr>
              <w:t xml:space="preserve"> only IRD profile </w:t>
            </w:r>
          </w:p>
          <w:p w14:paraId="2DC64A9D" w14:textId="5DA485AD" w:rsidR="00660C05" w:rsidRPr="008B15DE" w:rsidRDefault="00660C05" w:rsidP="00C469D8">
            <w:pPr>
              <w:pStyle w:val="Listeafsnit"/>
              <w:numPr>
                <w:ilvl w:val="0"/>
                <w:numId w:val="65"/>
              </w:numPr>
              <w:spacing w:after="0"/>
              <w:rPr>
                <w:sz w:val="20"/>
              </w:rPr>
            </w:pPr>
            <w:r w:rsidRPr="008B15DE">
              <w:rPr>
                <w:sz w:val="20"/>
              </w:rPr>
              <w:t xml:space="preserve">HbbTV requirement, </w:t>
            </w:r>
            <w:proofErr w:type="spellStart"/>
            <w:r w:rsidRPr="008B15DE">
              <w:rPr>
                <w:sz w:val="20"/>
              </w:rPr>
              <w:t>v1.5</w:t>
            </w:r>
            <w:proofErr w:type="spellEnd"/>
            <w:r w:rsidRPr="008B15DE">
              <w:rPr>
                <w:sz w:val="20"/>
              </w:rPr>
              <w:t xml:space="preserve"> (ETSI 102 796 </w:t>
            </w:r>
            <w:proofErr w:type="spellStart"/>
            <w:r w:rsidRPr="008B15DE">
              <w:rPr>
                <w:sz w:val="20"/>
              </w:rPr>
              <w:t>v1.2.1</w:t>
            </w:r>
            <w:proofErr w:type="spellEnd"/>
            <w:r w:rsidRPr="008B15DE">
              <w:rPr>
                <w:sz w:val="20"/>
              </w:rPr>
              <w:t>).</w:t>
            </w:r>
          </w:p>
          <w:p w14:paraId="2B29438D" w14:textId="77777777" w:rsidR="00660C05" w:rsidRPr="008B15DE" w:rsidRDefault="00660C05" w:rsidP="00C469D8">
            <w:pPr>
              <w:pStyle w:val="Listeafsnit"/>
              <w:numPr>
                <w:ilvl w:val="0"/>
                <w:numId w:val="65"/>
              </w:numPr>
              <w:spacing w:after="0"/>
              <w:rPr>
                <w:sz w:val="20"/>
              </w:rPr>
            </w:pPr>
            <w:r w:rsidRPr="008B15DE">
              <w:rPr>
                <w:sz w:val="20"/>
              </w:rPr>
              <w:t xml:space="preserve">Ch 3.4.10 Terrestrial – inclusion of immunity requirement against other signals, </w:t>
            </w:r>
            <w:proofErr w:type="spellStart"/>
            <w:r w:rsidRPr="008B15DE">
              <w:rPr>
                <w:sz w:val="20"/>
              </w:rPr>
              <w:t>800MHz</w:t>
            </w:r>
            <w:proofErr w:type="spellEnd"/>
            <w:r w:rsidRPr="008B15DE">
              <w:rPr>
                <w:sz w:val="20"/>
              </w:rPr>
              <w:t xml:space="preserve"> LTE signals.</w:t>
            </w:r>
          </w:p>
          <w:p w14:paraId="553327C4" w14:textId="77777777" w:rsidR="00660C05" w:rsidRPr="008B15DE" w:rsidRDefault="00660C05" w:rsidP="00C469D8">
            <w:pPr>
              <w:pStyle w:val="Listeafsnit"/>
              <w:numPr>
                <w:ilvl w:val="0"/>
                <w:numId w:val="65"/>
              </w:numPr>
              <w:spacing w:after="0"/>
              <w:rPr>
                <w:sz w:val="20"/>
              </w:rPr>
            </w:pPr>
            <w:r w:rsidRPr="008B15DE">
              <w:rPr>
                <w:sz w:val="20"/>
              </w:rPr>
              <w:t>Ch 6 audio – update audio priority handling and supplementary audio</w:t>
            </w:r>
          </w:p>
          <w:p w14:paraId="3BFDB42F" w14:textId="57AC548B" w:rsidR="00660C05" w:rsidRPr="00B4304A" w:rsidRDefault="00660C05" w:rsidP="00C469D8">
            <w:pPr>
              <w:pStyle w:val="Listeafsnit"/>
              <w:numPr>
                <w:ilvl w:val="0"/>
                <w:numId w:val="65"/>
              </w:numPr>
              <w:spacing w:after="0"/>
              <w:rPr>
                <w:sz w:val="20"/>
              </w:rPr>
            </w:pPr>
            <w:r w:rsidRPr="008B15DE">
              <w:rPr>
                <w:sz w:val="20"/>
              </w:rPr>
              <w:t>Ch 7 Teletext and Subtitling – coexist handling for subtitling and HbbTV</w:t>
            </w:r>
          </w:p>
        </w:tc>
      </w:tr>
      <w:tr w:rsidR="00660C05" w:rsidRPr="00333840" w14:paraId="12BA3788" w14:textId="77777777" w:rsidTr="00511C50">
        <w:trPr>
          <w:cantSplit/>
        </w:trPr>
        <w:tc>
          <w:tcPr>
            <w:tcW w:w="1204" w:type="dxa"/>
          </w:tcPr>
          <w:p w14:paraId="16754BEB" w14:textId="77777777" w:rsidR="00660C05" w:rsidRPr="00333840" w:rsidRDefault="00660C05" w:rsidP="00511C50">
            <w:pPr>
              <w:pStyle w:val="History"/>
              <w:spacing w:after="0"/>
            </w:pPr>
            <w:r w:rsidRPr="00333840">
              <w:lastRenderedPageBreak/>
              <w:t xml:space="preserve">NorDig Unified </w:t>
            </w:r>
            <w:proofErr w:type="spellStart"/>
            <w:r w:rsidRPr="00333840">
              <w:t>ver</w:t>
            </w:r>
            <w:proofErr w:type="spellEnd"/>
            <w:r w:rsidRPr="00333840">
              <w:t xml:space="preserve"> 2.5</w:t>
            </w:r>
          </w:p>
        </w:tc>
        <w:tc>
          <w:tcPr>
            <w:tcW w:w="1276" w:type="dxa"/>
          </w:tcPr>
          <w:p w14:paraId="2CEE40B4" w14:textId="77777777" w:rsidR="00660C05" w:rsidRPr="00333840" w:rsidRDefault="00660C05" w:rsidP="00511C50">
            <w:pPr>
              <w:pStyle w:val="History"/>
              <w:spacing w:after="0"/>
            </w:pPr>
            <w:r w:rsidRPr="00333840">
              <w:t>07.07.2014</w:t>
            </w:r>
          </w:p>
        </w:tc>
        <w:tc>
          <w:tcPr>
            <w:tcW w:w="6946" w:type="dxa"/>
          </w:tcPr>
          <w:p w14:paraId="4B34F40F" w14:textId="77777777" w:rsidR="00660C05" w:rsidRPr="000417BB" w:rsidRDefault="00660C05" w:rsidP="00511C50">
            <w:pPr>
              <w:spacing w:after="0"/>
              <w:rPr>
                <w:szCs w:val="22"/>
              </w:rPr>
            </w:pPr>
            <w:r w:rsidRPr="000417BB">
              <w:rPr>
                <w:szCs w:val="22"/>
              </w:rPr>
              <w:t>This version 2.5 includes updates of version 2.4 and the most important changes are:</w:t>
            </w:r>
          </w:p>
          <w:p w14:paraId="239098C1" w14:textId="77777777" w:rsidR="00660C05" w:rsidRPr="000417BB" w:rsidRDefault="00660C05" w:rsidP="00C469D8">
            <w:pPr>
              <w:pStyle w:val="Listeafsnit"/>
              <w:numPr>
                <w:ilvl w:val="0"/>
                <w:numId w:val="65"/>
              </w:numPr>
              <w:spacing w:after="0"/>
              <w:rPr>
                <w:szCs w:val="22"/>
              </w:rPr>
            </w:pPr>
            <w:r w:rsidRPr="000417BB">
              <w:rPr>
                <w:szCs w:val="22"/>
              </w:rPr>
              <w:t>Ch 6.5 Audio prioritising, change of audio priority from language highest priority to instead audio type highest priority.</w:t>
            </w:r>
          </w:p>
          <w:p w14:paraId="7D40F63B" w14:textId="77777777" w:rsidR="00660C05" w:rsidRPr="000417BB" w:rsidRDefault="00660C05" w:rsidP="00C469D8">
            <w:pPr>
              <w:pStyle w:val="Listeafsnit"/>
              <w:numPr>
                <w:ilvl w:val="0"/>
                <w:numId w:val="65"/>
              </w:numPr>
              <w:spacing w:after="0"/>
              <w:rPr>
                <w:szCs w:val="22"/>
              </w:rPr>
            </w:pPr>
            <w:r w:rsidRPr="000417BB">
              <w:rPr>
                <w:szCs w:val="22"/>
              </w:rPr>
              <w:t>6.14 Loudness Levels, inclusion of DRC presentation mode 1 and 2 according to DVB ETSI TS 101 154.</w:t>
            </w:r>
          </w:p>
          <w:p w14:paraId="403338A2" w14:textId="77777777" w:rsidR="00660C05" w:rsidRPr="000417BB" w:rsidRDefault="00660C05" w:rsidP="00C469D8">
            <w:pPr>
              <w:pStyle w:val="Listeafsnit"/>
              <w:numPr>
                <w:ilvl w:val="0"/>
                <w:numId w:val="65"/>
              </w:numPr>
              <w:spacing w:after="0"/>
              <w:rPr>
                <w:szCs w:val="22"/>
              </w:rPr>
            </w:pPr>
            <w:r w:rsidRPr="000417BB">
              <w:rPr>
                <w:szCs w:val="22"/>
              </w:rPr>
              <w:t xml:space="preserve">Ch 7.1 Teletext and Subtitling, only display subtitling matching preferences and handling of temporary settings. </w:t>
            </w:r>
          </w:p>
          <w:p w14:paraId="7B436C59" w14:textId="73B168BA" w:rsidR="00660C05" w:rsidRPr="000417BB" w:rsidRDefault="00660C05" w:rsidP="00C469D8">
            <w:pPr>
              <w:pStyle w:val="Listeafsnit"/>
              <w:numPr>
                <w:ilvl w:val="0"/>
                <w:numId w:val="65"/>
              </w:numPr>
              <w:spacing w:after="0"/>
              <w:rPr>
                <w:szCs w:val="22"/>
              </w:rPr>
            </w:pPr>
            <w:r w:rsidRPr="000417BB">
              <w:rPr>
                <w:szCs w:val="22"/>
              </w:rPr>
              <w:t xml:space="preserve">Ch 9 Conditional Access, change from CI+ </w:t>
            </w:r>
            <w:proofErr w:type="spellStart"/>
            <w:r w:rsidRPr="000417BB">
              <w:rPr>
                <w:szCs w:val="22"/>
              </w:rPr>
              <w:t>v1.2</w:t>
            </w:r>
            <w:proofErr w:type="spellEnd"/>
            <w:r w:rsidRPr="000417BB">
              <w:rPr>
                <w:szCs w:val="22"/>
              </w:rPr>
              <w:t xml:space="preserve"> to CI+ </w:t>
            </w:r>
            <w:proofErr w:type="spellStart"/>
            <w:r w:rsidRPr="000417BB">
              <w:rPr>
                <w:szCs w:val="22"/>
              </w:rPr>
              <w:t>v1.3</w:t>
            </w:r>
            <w:proofErr w:type="spellEnd"/>
            <w:r w:rsidRPr="000417BB">
              <w:rPr>
                <w:szCs w:val="22"/>
              </w:rPr>
              <w:t>.</w:t>
            </w:r>
          </w:p>
          <w:p w14:paraId="6A4C7891" w14:textId="7113725A" w:rsidR="00660C05" w:rsidRPr="00333840" w:rsidRDefault="00581510" w:rsidP="00C469D8">
            <w:pPr>
              <w:pStyle w:val="Listeafsnit"/>
              <w:numPr>
                <w:ilvl w:val="0"/>
                <w:numId w:val="65"/>
              </w:numPr>
              <w:spacing w:after="0"/>
            </w:pPr>
            <w:r w:rsidRPr="000417BB">
              <w:rPr>
                <w:szCs w:val="22"/>
              </w:rPr>
              <w:t>Ch 10 SSU, complete restructure of text. Opens for more implementation alternatives.</w:t>
            </w:r>
            <w:r w:rsidRPr="000417BB">
              <w:rPr>
                <w:szCs w:val="22"/>
              </w:rPr>
              <w:br/>
            </w:r>
            <w:r w:rsidR="00660C05" w:rsidRPr="000417BB">
              <w:rPr>
                <w:szCs w:val="22"/>
              </w:rPr>
              <w:t>Ch 15.2 API HbbTV, add requirements on testing according with HbbTV test suits</w:t>
            </w:r>
          </w:p>
        </w:tc>
      </w:tr>
      <w:tr w:rsidR="00660C05" w:rsidRPr="00333840" w14:paraId="4484B820" w14:textId="77777777" w:rsidTr="00511C50">
        <w:trPr>
          <w:cantSplit/>
        </w:trPr>
        <w:tc>
          <w:tcPr>
            <w:tcW w:w="1204" w:type="dxa"/>
            <w:tcBorders>
              <w:top w:val="single" w:sz="6" w:space="0" w:color="808080"/>
              <w:left w:val="single" w:sz="6" w:space="0" w:color="808080"/>
              <w:bottom w:val="single" w:sz="6" w:space="0" w:color="808080"/>
              <w:right w:val="single" w:sz="6" w:space="0" w:color="808080"/>
            </w:tcBorders>
          </w:tcPr>
          <w:p w14:paraId="0CF1229E" w14:textId="77777777" w:rsidR="00660C05" w:rsidRPr="00333840" w:rsidRDefault="00660C05" w:rsidP="00511C50">
            <w:pPr>
              <w:pStyle w:val="History"/>
              <w:spacing w:after="0"/>
            </w:pPr>
            <w:r w:rsidRPr="00333840">
              <w:t xml:space="preserve">NorDig Unified </w:t>
            </w:r>
            <w:proofErr w:type="spellStart"/>
            <w:r w:rsidRPr="00333840">
              <w:t>ver</w:t>
            </w:r>
            <w:proofErr w:type="spellEnd"/>
            <w:r w:rsidRPr="00333840">
              <w:t xml:space="preserve"> 2.5.1</w:t>
            </w:r>
          </w:p>
        </w:tc>
        <w:tc>
          <w:tcPr>
            <w:tcW w:w="1276" w:type="dxa"/>
            <w:tcBorders>
              <w:top w:val="single" w:sz="6" w:space="0" w:color="808080"/>
              <w:left w:val="single" w:sz="6" w:space="0" w:color="808080"/>
              <w:bottom w:val="single" w:sz="6" w:space="0" w:color="808080"/>
              <w:right w:val="single" w:sz="6" w:space="0" w:color="808080"/>
            </w:tcBorders>
          </w:tcPr>
          <w:p w14:paraId="19C9C272" w14:textId="77777777" w:rsidR="00660C05" w:rsidRPr="00333840" w:rsidRDefault="00660C05" w:rsidP="00511C50">
            <w:pPr>
              <w:pStyle w:val="History"/>
              <w:spacing w:after="0"/>
            </w:pPr>
            <w:r w:rsidRPr="00333840">
              <w:t>25.08.2014</w:t>
            </w:r>
          </w:p>
        </w:tc>
        <w:tc>
          <w:tcPr>
            <w:tcW w:w="6946" w:type="dxa"/>
            <w:tcBorders>
              <w:top w:val="single" w:sz="6" w:space="0" w:color="808080"/>
              <w:left w:val="single" w:sz="6" w:space="0" w:color="808080"/>
              <w:bottom w:val="single" w:sz="6" w:space="0" w:color="808080"/>
              <w:right w:val="single" w:sz="6" w:space="0" w:color="808080"/>
            </w:tcBorders>
          </w:tcPr>
          <w:p w14:paraId="6C3547FC" w14:textId="77777777" w:rsidR="00660C05" w:rsidRPr="008B15DE" w:rsidRDefault="00660C05" w:rsidP="00511C50">
            <w:pPr>
              <w:spacing w:after="0"/>
            </w:pPr>
            <w:r w:rsidRPr="00333840">
              <w:t>“Typo</w:t>
            </w:r>
            <w:r w:rsidRPr="008B15DE">
              <w:t>” corrections of the version 2.5 includes:</w:t>
            </w:r>
          </w:p>
          <w:p w14:paraId="53176DB4" w14:textId="77777777" w:rsidR="00660C05" w:rsidRPr="008B15DE" w:rsidRDefault="00660C05" w:rsidP="00C469D8">
            <w:pPr>
              <w:pStyle w:val="Listeafsnit"/>
              <w:numPr>
                <w:ilvl w:val="0"/>
                <w:numId w:val="65"/>
              </w:numPr>
              <w:spacing w:after="0"/>
            </w:pPr>
            <w:r w:rsidRPr="008B15DE">
              <w:t xml:space="preserve">Ch 3.4.10.7, important correction for second bullet </w:t>
            </w:r>
          </w:p>
          <w:p w14:paraId="337FAFB6" w14:textId="664A546D" w:rsidR="00660C05" w:rsidRPr="00F51350" w:rsidRDefault="00660C05" w:rsidP="00C469D8">
            <w:pPr>
              <w:pStyle w:val="Listeafsnit"/>
              <w:numPr>
                <w:ilvl w:val="0"/>
                <w:numId w:val="65"/>
              </w:numPr>
              <w:spacing w:after="0"/>
              <w:rPr>
                <w:strike/>
              </w:rPr>
            </w:pPr>
            <w:r w:rsidRPr="008B15DE">
              <w:t>correction of time for grace period and added missing grace period for new mandatory requirements.</w:t>
            </w:r>
          </w:p>
        </w:tc>
      </w:tr>
      <w:tr w:rsidR="00660C05" w:rsidRPr="00333840" w14:paraId="08D99B41" w14:textId="77777777" w:rsidTr="00511C50">
        <w:trPr>
          <w:cantSplit/>
        </w:trPr>
        <w:tc>
          <w:tcPr>
            <w:tcW w:w="1204" w:type="dxa"/>
          </w:tcPr>
          <w:p w14:paraId="329889C1"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w:t>
            </w:r>
            <w:r>
              <w:t>6</w:t>
            </w:r>
          </w:p>
        </w:tc>
        <w:tc>
          <w:tcPr>
            <w:tcW w:w="1276" w:type="dxa"/>
          </w:tcPr>
          <w:p w14:paraId="20E97AB2" w14:textId="4C95B5C2" w:rsidR="00660C05" w:rsidRPr="00333840" w:rsidRDefault="00660C05" w:rsidP="00511C50">
            <w:pPr>
              <w:pStyle w:val="History"/>
              <w:spacing w:after="0"/>
            </w:pPr>
            <w:r w:rsidRPr="00581510">
              <w:t>20.</w:t>
            </w:r>
            <w:r w:rsidRPr="00333840">
              <w:t>01.201</w:t>
            </w:r>
            <w:r>
              <w:t>7</w:t>
            </w:r>
          </w:p>
        </w:tc>
        <w:tc>
          <w:tcPr>
            <w:tcW w:w="6946" w:type="dxa"/>
          </w:tcPr>
          <w:p w14:paraId="3814C061" w14:textId="77777777" w:rsidR="00660C05" w:rsidRPr="00333840" w:rsidRDefault="00660C05" w:rsidP="00511C50">
            <w:pPr>
              <w:spacing w:after="0"/>
            </w:pPr>
            <w:r w:rsidRPr="00333840">
              <w:t>This version 2.</w:t>
            </w:r>
            <w:r>
              <w:t>6</w:t>
            </w:r>
            <w:r w:rsidRPr="00333840">
              <w:t xml:space="preserve"> includes updates of version 2.</w:t>
            </w:r>
            <w:r>
              <w:t xml:space="preserve">5.1 and </w:t>
            </w:r>
            <w:r w:rsidRPr="00333840">
              <w:t>the most important changes are:</w:t>
            </w:r>
          </w:p>
          <w:p w14:paraId="0F25082E" w14:textId="77777777" w:rsidR="00660C05" w:rsidRDefault="00660C05" w:rsidP="00C469D8">
            <w:pPr>
              <w:pStyle w:val="Listeafsnit"/>
              <w:numPr>
                <w:ilvl w:val="0"/>
                <w:numId w:val="65"/>
              </w:numPr>
              <w:spacing w:after="0"/>
            </w:pPr>
            <w:r>
              <w:t>Removal of many grace periods that time has passed for</w:t>
            </w:r>
          </w:p>
          <w:p w14:paraId="1AB7965E" w14:textId="77777777" w:rsidR="00660C05" w:rsidRDefault="00660C05" w:rsidP="00C469D8">
            <w:pPr>
              <w:pStyle w:val="Listeafsnit"/>
              <w:numPr>
                <w:ilvl w:val="0"/>
                <w:numId w:val="65"/>
              </w:numPr>
              <w:spacing w:after="0"/>
            </w:pPr>
            <w:r>
              <w:t xml:space="preserve">Ch 1 Introduction, adding description of </w:t>
            </w:r>
            <w:r w:rsidRPr="000C70A1">
              <w:rPr>
                <w:i/>
              </w:rPr>
              <w:t>connectable IRD</w:t>
            </w:r>
          </w:p>
          <w:p w14:paraId="10105CD5" w14:textId="77777777" w:rsidR="00660C05" w:rsidRDefault="00660C05" w:rsidP="00C469D8">
            <w:pPr>
              <w:pStyle w:val="Listeafsnit"/>
              <w:numPr>
                <w:ilvl w:val="0"/>
                <w:numId w:val="65"/>
              </w:numPr>
              <w:spacing w:after="0"/>
            </w:pPr>
            <w:r>
              <w:t>Ch 2.5.4, definition of Persistent and Temporary settings</w:t>
            </w:r>
          </w:p>
          <w:p w14:paraId="5EC61232" w14:textId="77777777" w:rsidR="00660C05" w:rsidRDefault="00660C05" w:rsidP="00C469D8">
            <w:pPr>
              <w:pStyle w:val="Listeafsnit"/>
              <w:numPr>
                <w:ilvl w:val="0"/>
                <w:numId w:val="65"/>
              </w:numPr>
              <w:spacing w:after="0"/>
            </w:pPr>
            <w:r>
              <w:t>Ch 3.4.5 change of modulation</w:t>
            </w:r>
          </w:p>
          <w:p w14:paraId="6FB4F88E" w14:textId="77777777" w:rsidR="00660C05" w:rsidRDefault="00660C05" w:rsidP="00C469D8">
            <w:pPr>
              <w:pStyle w:val="Listeafsnit"/>
              <w:numPr>
                <w:ilvl w:val="0"/>
                <w:numId w:val="65"/>
              </w:numPr>
              <w:spacing w:after="0"/>
            </w:pPr>
            <w:r>
              <w:t xml:space="preserve">Ch 3.4.10.7 update of requirements for </w:t>
            </w:r>
            <w:proofErr w:type="spellStart"/>
            <w:r>
              <w:t>800MHz</w:t>
            </w:r>
            <w:proofErr w:type="spellEnd"/>
            <w:r>
              <w:t xml:space="preserve"> immunity and adding requirements for </w:t>
            </w:r>
            <w:proofErr w:type="spellStart"/>
            <w:r>
              <w:t>700MHz</w:t>
            </w:r>
            <w:proofErr w:type="spellEnd"/>
            <w:r>
              <w:t xml:space="preserve"> immunity against LTE signals</w:t>
            </w:r>
          </w:p>
          <w:p w14:paraId="0CB04B1D" w14:textId="77777777" w:rsidR="00660C05" w:rsidRDefault="00660C05" w:rsidP="00C469D8">
            <w:pPr>
              <w:pStyle w:val="Listeafsnit"/>
              <w:numPr>
                <w:ilvl w:val="0"/>
                <w:numId w:val="65"/>
              </w:numPr>
              <w:spacing w:after="0"/>
            </w:pPr>
            <w:r>
              <w:t>Ch 8.7 changing from Remote Control (specific dedicated keys) to instead require User Control Functions</w:t>
            </w:r>
          </w:p>
          <w:p w14:paraId="623E3DD2" w14:textId="77777777" w:rsidR="00660C05" w:rsidRDefault="00660C05" w:rsidP="00C469D8">
            <w:pPr>
              <w:pStyle w:val="Listeafsnit"/>
              <w:numPr>
                <w:ilvl w:val="0"/>
                <w:numId w:val="65"/>
              </w:numPr>
              <w:spacing w:after="0"/>
            </w:pPr>
            <w:r>
              <w:t xml:space="preserve">Ch 10 adding possibility for SSU Notification for Connectable </w:t>
            </w:r>
            <w:proofErr w:type="spellStart"/>
            <w:r>
              <w:t>IRDs</w:t>
            </w:r>
            <w:proofErr w:type="spellEnd"/>
            <w:r>
              <w:t xml:space="preserve"> and restructure of subchapter, moving/collecting broadcast specific requirements into </w:t>
            </w:r>
            <w:proofErr w:type="spellStart"/>
            <w:r>
              <w:t>ch</w:t>
            </w:r>
            <w:proofErr w:type="spellEnd"/>
            <w:r>
              <w:t xml:space="preserve"> 10.5</w:t>
            </w:r>
          </w:p>
          <w:p w14:paraId="08D69A87" w14:textId="77777777" w:rsidR="00660C05" w:rsidRDefault="00660C05" w:rsidP="00C469D8">
            <w:pPr>
              <w:pStyle w:val="Listeafsnit"/>
              <w:numPr>
                <w:ilvl w:val="0"/>
                <w:numId w:val="65"/>
              </w:numPr>
              <w:spacing w:after="0"/>
            </w:pPr>
            <w:r>
              <w:t>Ch 12.7 adding descriptors for SSU Notification</w:t>
            </w:r>
          </w:p>
          <w:p w14:paraId="2BF2DC79" w14:textId="77777777" w:rsidR="00660C05" w:rsidRDefault="00660C05" w:rsidP="00C469D8">
            <w:pPr>
              <w:pStyle w:val="Listeafsnit"/>
              <w:numPr>
                <w:ilvl w:val="0"/>
                <w:numId w:val="65"/>
              </w:numPr>
              <w:spacing w:after="0"/>
            </w:pPr>
            <w:r>
              <w:t xml:space="preserve">Ch 13.3.2.4 re-writing and adding explanations for handling of Parental Control  </w:t>
            </w:r>
          </w:p>
          <w:p w14:paraId="1F00E6F9" w14:textId="77777777" w:rsidR="00660C05" w:rsidRDefault="00660C05" w:rsidP="00C469D8">
            <w:pPr>
              <w:pStyle w:val="Listeafsnit"/>
              <w:numPr>
                <w:ilvl w:val="0"/>
                <w:numId w:val="65"/>
              </w:numPr>
              <w:spacing w:after="0"/>
            </w:pPr>
            <w:r>
              <w:t xml:space="preserve">Ch 15 migration to HbbTV </w:t>
            </w:r>
            <w:proofErr w:type="spellStart"/>
            <w:r>
              <w:t>v2.0.1</w:t>
            </w:r>
            <w:proofErr w:type="spellEnd"/>
            <w:r>
              <w:t xml:space="preserve"> (with grace period until 1 July 2018) and test suite.</w:t>
            </w:r>
          </w:p>
          <w:p w14:paraId="00A9B035" w14:textId="77777777" w:rsidR="00660C05" w:rsidRPr="00333840" w:rsidRDefault="00660C05" w:rsidP="00C469D8">
            <w:pPr>
              <w:pStyle w:val="Listeafsnit"/>
              <w:numPr>
                <w:ilvl w:val="0"/>
                <w:numId w:val="65"/>
              </w:numPr>
              <w:spacing w:after="0"/>
            </w:pPr>
            <w:r>
              <w:t>Ch 16 correction for settings related to SSU</w:t>
            </w:r>
          </w:p>
        </w:tc>
      </w:tr>
      <w:tr w:rsidR="00660C05" w:rsidRPr="00333840" w14:paraId="59073B52" w14:textId="77777777" w:rsidTr="00D86807">
        <w:trPr>
          <w:cantSplit/>
          <w:trHeight w:val="4805"/>
        </w:trPr>
        <w:tc>
          <w:tcPr>
            <w:tcW w:w="1204" w:type="dxa"/>
          </w:tcPr>
          <w:p w14:paraId="1F25B05C" w14:textId="77777777" w:rsidR="00660C05" w:rsidRPr="00581510" w:rsidRDefault="00660C05" w:rsidP="00511C50">
            <w:pPr>
              <w:pStyle w:val="History"/>
              <w:spacing w:after="0"/>
            </w:pPr>
            <w:r w:rsidRPr="00581510">
              <w:lastRenderedPageBreak/>
              <w:t xml:space="preserve">NorDig Unified </w:t>
            </w:r>
            <w:r w:rsidRPr="00581510">
              <w:br/>
            </w:r>
            <w:proofErr w:type="spellStart"/>
            <w:r w:rsidRPr="00581510">
              <w:t>ver</w:t>
            </w:r>
            <w:proofErr w:type="spellEnd"/>
            <w:r w:rsidRPr="00581510">
              <w:t xml:space="preserve"> 3.0</w:t>
            </w:r>
          </w:p>
        </w:tc>
        <w:tc>
          <w:tcPr>
            <w:tcW w:w="1276" w:type="dxa"/>
          </w:tcPr>
          <w:p w14:paraId="03EB6AB1" w14:textId="437F21CD" w:rsidR="00660C05" w:rsidRPr="00581510" w:rsidRDefault="008B15DE" w:rsidP="00511C50">
            <w:pPr>
              <w:pStyle w:val="History"/>
              <w:spacing w:after="0"/>
              <w:rPr>
                <w:strike/>
              </w:rPr>
            </w:pPr>
            <w:r>
              <w:rPr>
                <w:lang w:val="en-US"/>
              </w:rPr>
              <w:t>15</w:t>
            </w:r>
            <w:r w:rsidR="008E7575" w:rsidRPr="00581510">
              <w:rPr>
                <w:lang w:val="en-US"/>
              </w:rPr>
              <w:t>.11.2017</w:t>
            </w:r>
          </w:p>
        </w:tc>
        <w:tc>
          <w:tcPr>
            <w:tcW w:w="6946" w:type="dxa"/>
          </w:tcPr>
          <w:p w14:paraId="7968B90A" w14:textId="77777777" w:rsidR="00660C05" w:rsidRPr="00581510" w:rsidRDefault="00660C05" w:rsidP="00511C50">
            <w:pPr>
              <w:spacing w:after="0"/>
            </w:pPr>
            <w:r w:rsidRPr="00581510">
              <w:t>This version 3.0 includes updates of version 2.6 and the most important changes are:</w:t>
            </w:r>
          </w:p>
          <w:p w14:paraId="418FA7AF" w14:textId="77777777" w:rsidR="00660C05" w:rsidRPr="00581510" w:rsidRDefault="00660C05" w:rsidP="00C469D8">
            <w:pPr>
              <w:pStyle w:val="Listeafsnit"/>
              <w:numPr>
                <w:ilvl w:val="0"/>
                <w:numId w:val="65"/>
              </w:numPr>
              <w:spacing w:after="0"/>
            </w:pPr>
            <w:r w:rsidRPr="00581510">
              <w:t xml:space="preserve">Inclusion of </w:t>
            </w:r>
            <w:proofErr w:type="spellStart"/>
            <w:r w:rsidRPr="00581510">
              <w:t>HEVC</w:t>
            </w:r>
            <w:proofErr w:type="spellEnd"/>
            <w:r w:rsidRPr="00581510">
              <w:t xml:space="preserve"> IRD requirements</w:t>
            </w:r>
          </w:p>
          <w:p w14:paraId="68915F05" w14:textId="5F27757E" w:rsidR="00660C05" w:rsidRPr="00581510" w:rsidRDefault="00660C05" w:rsidP="00C469D8">
            <w:pPr>
              <w:pStyle w:val="Listeafsnit"/>
              <w:numPr>
                <w:ilvl w:val="0"/>
                <w:numId w:val="65"/>
              </w:numPr>
              <w:spacing w:after="0"/>
            </w:pPr>
            <w:r w:rsidRPr="00581510">
              <w:t>Ch 1 Definitions,</w:t>
            </w:r>
          </w:p>
          <w:p w14:paraId="2BF72D24" w14:textId="77777777" w:rsidR="00660C05" w:rsidRPr="00581510" w:rsidRDefault="00660C05" w:rsidP="00C469D8">
            <w:pPr>
              <w:pStyle w:val="Listeafsnit"/>
              <w:numPr>
                <w:ilvl w:val="0"/>
                <w:numId w:val="65"/>
              </w:numPr>
              <w:spacing w:after="0"/>
            </w:pPr>
            <w:r w:rsidRPr="00581510">
              <w:t>Ch 3.2 satellite, inclusion of DVB-</w:t>
            </w:r>
            <w:proofErr w:type="spellStart"/>
            <w:r w:rsidRPr="00581510">
              <w:t>S2X</w:t>
            </w:r>
            <w:proofErr w:type="spellEnd"/>
          </w:p>
          <w:p w14:paraId="448B8E40" w14:textId="77777777" w:rsidR="00660C05" w:rsidRPr="00581510" w:rsidRDefault="00660C05" w:rsidP="00C469D8">
            <w:pPr>
              <w:pStyle w:val="Listeafsnit"/>
              <w:numPr>
                <w:ilvl w:val="0"/>
                <w:numId w:val="65"/>
              </w:numPr>
              <w:spacing w:after="0"/>
            </w:pPr>
            <w:r w:rsidRPr="00581510">
              <w:t>Ch 3.4 terrestrial, DVB-</w:t>
            </w:r>
            <w:proofErr w:type="spellStart"/>
            <w:r w:rsidRPr="00581510">
              <w:t>T2</w:t>
            </w:r>
            <w:proofErr w:type="spellEnd"/>
            <w:r w:rsidRPr="00581510">
              <w:t xml:space="preserve"> mandatory for all terrestrial </w:t>
            </w:r>
            <w:proofErr w:type="spellStart"/>
            <w:r w:rsidRPr="00581510">
              <w:t>IRDs</w:t>
            </w:r>
            <w:proofErr w:type="spellEnd"/>
            <w:r w:rsidRPr="00581510">
              <w:t>.</w:t>
            </w:r>
          </w:p>
          <w:p w14:paraId="38DD14BA" w14:textId="77777777" w:rsidR="00660C05" w:rsidRPr="00581510" w:rsidRDefault="00660C05" w:rsidP="00C469D8">
            <w:pPr>
              <w:pStyle w:val="Listeafsnit"/>
              <w:numPr>
                <w:ilvl w:val="0"/>
                <w:numId w:val="65"/>
              </w:numPr>
              <w:spacing w:after="0"/>
            </w:pPr>
            <w:r w:rsidRPr="00581510">
              <w:t xml:space="preserve">Ch 5 video, inclusion of MPEG-H </w:t>
            </w:r>
            <w:proofErr w:type="spellStart"/>
            <w:r w:rsidRPr="00581510">
              <w:t>HEVC</w:t>
            </w:r>
            <w:proofErr w:type="spellEnd"/>
            <w:r w:rsidRPr="00581510">
              <w:t xml:space="preserve"> video requirements for NorDig </w:t>
            </w:r>
            <w:proofErr w:type="spellStart"/>
            <w:r w:rsidRPr="00581510">
              <w:t>HEVC</w:t>
            </w:r>
            <w:proofErr w:type="spellEnd"/>
            <w:r w:rsidRPr="00581510">
              <w:t xml:space="preserve"> </w:t>
            </w:r>
            <w:proofErr w:type="spellStart"/>
            <w:r w:rsidRPr="00581510">
              <w:t>IRDs</w:t>
            </w:r>
            <w:proofErr w:type="spellEnd"/>
          </w:p>
          <w:p w14:paraId="4CD36108" w14:textId="77777777" w:rsidR="00660C05" w:rsidRPr="00581510" w:rsidRDefault="00660C05" w:rsidP="00C469D8">
            <w:pPr>
              <w:pStyle w:val="Listeafsnit"/>
              <w:numPr>
                <w:ilvl w:val="0"/>
                <w:numId w:val="65"/>
              </w:numPr>
              <w:spacing w:after="0"/>
            </w:pPr>
            <w:r w:rsidRPr="00581510">
              <w:t xml:space="preserve">Ch 7 subtitling, inclusion of DVB </w:t>
            </w:r>
            <w:proofErr w:type="spellStart"/>
            <w:r w:rsidRPr="00581510">
              <w:t>TTML</w:t>
            </w:r>
            <w:proofErr w:type="spellEnd"/>
            <w:r w:rsidRPr="00581510">
              <w:t xml:space="preserve"> subtitling requirements for NorDig </w:t>
            </w:r>
            <w:proofErr w:type="spellStart"/>
            <w:r w:rsidRPr="00581510">
              <w:t>HEVC</w:t>
            </w:r>
            <w:proofErr w:type="spellEnd"/>
            <w:r w:rsidRPr="00581510">
              <w:t xml:space="preserve"> </w:t>
            </w:r>
            <w:proofErr w:type="spellStart"/>
            <w:r w:rsidRPr="00581510">
              <w:t>IRDs</w:t>
            </w:r>
            <w:proofErr w:type="spellEnd"/>
          </w:p>
          <w:p w14:paraId="643E5BF3" w14:textId="77777777" w:rsidR="00660C05" w:rsidRPr="00581510" w:rsidRDefault="00660C05" w:rsidP="00C469D8">
            <w:pPr>
              <w:pStyle w:val="Listeafsnit"/>
              <w:numPr>
                <w:ilvl w:val="0"/>
                <w:numId w:val="65"/>
              </w:numPr>
              <w:spacing w:after="0"/>
            </w:pPr>
            <w:r w:rsidRPr="00581510">
              <w:t xml:space="preserve">Ch 8, updates of HDMI requirements (e.g. for NorDig </w:t>
            </w:r>
            <w:proofErr w:type="spellStart"/>
            <w:r w:rsidRPr="00581510">
              <w:t>HEVC</w:t>
            </w:r>
            <w:proofErr w:type="spellEnd"/>
            <w:r w:rsidRPr="00581510">
              <w:t xml:space="preserve"> </w:t>
            </w:r>
            <w:proofErr w:type="spellStart"/>
            <w:r w:rsidRPr="00581510">
              <w:t>IRDs</w:t>
            </w:r>
            <w:proofErr w:type="spellEnd"/>
            <w:r w:rsidRPr="00581510">
              <w:t>)</w:t>
            </w:r>
          </w:p>
          <w:p w14:paraId="475A76A2" w14:textId="77777777" w:rsidR="00660C05" w:rsidRPr="00581510" w:rsidRDefault="00660C05" w:rsidP="00C469D8">
            <w:pPr>
              <w:pStyle w:val="Listeafsnit"/>
              <w:numPr>
                <w:ilvl w:val="0"/>
                <w:numId w:val="65"/>
              </w:numPr>
              <w:spacing w:after="0"/>
            </w:pPr>
            <w:r w:rsidRPr="00581510">
              <w:t xml:space="preserve">Ch 10 SSU, allowing broadband SSU as </w:t>
            </w:r>
            <w:proofErr w:type="spellStart"/>
            <w:r w:rsidRPr="00581510">
              <w:t>alterantive</w:t>
            </w:r>
            <w:proofErr w:type="spellEnd"/>
            <w:r w:rsidRPr="00581510">
              <w:t xml:space="preserve"> for </w:t>
            </w:r>
            <w:proofErr w:type="spellStart"/>
            <w:r w:rsidRPr="00581510">
              <w:t>connactable</w:t>
            </w:r>
            <w:proofErr w:type="spellEnd"/>
            <w:r w:rsidRPr="00581510">
              <w:t xml:space="preserve"> </w:t>
            </w:r>
            <w:proofErr w:type="spellStart"/>
            <w:r w:rsidRPr="00581510">
              <w:t>IRDs</w:t>
            </w:r>
            <w:proofErr w:type="spellEnd"/>
            <w:r w:rsidRPr="00581510">
              <w:t xml:space="preserve"> (</w:t>
            </w:r>
            <w:proofErr w:type="spellStart"/>
            <w:r w:rsidRPr="00581510">
              <w:t>OTN</w:t>
            </w:r>
            <w:proofErr w:type="spellEnd"/>
            <w:r w:rsidRPr="00581510">
              <w:t xml:space="preserve"> search + </w:t>
            </w:r>
            <w:proofErr w:type="spellStart"/>
            <w:r w:rsidRPr="00581510">
              <w:t>OTN</w:t>
            </w:r>
            <w:proofErr w:type="spellEnd"/>
            <w:r w:rsidRPr="00581510">
              <w:t xml:space="preserve"> download),</w:t>
            </w:r>
          </w:p>
          <w:p w14:paraId="7485FA44" w14:textId="77777777" w:rsidR="00660C05" w:rsidRPr="00581510" w:rsidRDefault="00660C05" w:rsidP="00C469D8">
            <w:pPr>
              <w:pStyle w:val="Listeafsnit"/>
              <w:numPr>
                <w:ilvl w:val="0"/>
                <w:numId w:val="65"/>
              </w:numPr>
              <w:spacing w:after="0"/>
            </w:pPr>
            <w:r w:rsidRPr="00581510">
              <w:t xml:space="preserve">Ch 12 SI, adding SI for </w:t>
            </w:r>
            <w:proofErr w:type="spellStart"/>
            <w:r w:rsidRPr="00581510">
              <w:t>HEVC</w:t>
            </w:r>
            <w:proofErr w:type="spellEnd"/>
            <w:r w:rsidRPr="00581510">
              <w:t xml:space="preserve"> based services (video, audio, subtitling etc)</w:t>
            </w:r>
          </w:p>
          <w:p w14:paraId="0415E0C5" w14:textId="77777777" w:rsidR="007E684B" w:rsidRDefault="00660C05" w:rsidP="00C469D8">
            <w:pPr>
              <w:pStyle w:val="Listeafsnit"/>
              <w:numPr>
                <w:ilvl w:val="0"/>
                <w:numId w:val="65"/>
              </w:numPr>
              <w:spacing w:after="0"/>
            </w:pPr>
            <w:r w:rsidRPr="00581510">
              <w:t xml:space="preserve">Ch 14 PVR, adding PVR requirements NorDig </w:t>
            </w:r>
            <w:proofErr w:type="spellStart"/>
            <w:r w:rsidRPr="00581510">
              <w:t>HEVC</w:t>
            </w:r>
            <w:proofErr w:type="spellEnd"/>
            <w:r w:rsidRPr="00581510">
              <w:t xml:space="preserve"> PVRs</w:t>
            </w:r>
          </w:p>
          <w:p w14:paraId="4114E0F7" w14:textId="0FA33ADD" w:rsidR="00660C05" w:rsidRPr="00581510" w:rsidRDefault="00660C05" w:rsidP="00C469D8">
            <w:pPr>
              <w:pStyle w:val="Listeafsnit"/>
              <w:numPr>
                <w:ilvl w:val="0"/>
                <w:numId w:val="65"/>
              </w:numPr>
              <w:spacing w:after="0"/>
            </w:pPr>
            <w:r w:rsidRPr="00581510">
              <w:t xml:space="preserve">Ch 15 API/HbbTV, updates of HbbTV specifications and HbbTV is mandatory requirements for NorDig </w:t>
            </w:r>
            <w:proofErr w:type="spellStart"/>
            <w:r w:rsidRPr="00581510">
              <w:t>HEVC</w:t>
            </w:r>
            <w:proofErr w:type="spellEnd"/>
            <w:r w:rsidRPr="00581510">
              <w:t xml:space="preserve"> </w:t>
            </w:r>
            <w:proofErr w:type="spellStart"/>
            <w:r w:rsidR="00144A22" w:rsidRPr="00581510">
              <w:t>iDTV’s</w:t>
            </w:r>
            <w:proofErr w:type="spellEnd"/>
            <w:r w:rsidR="00025A44" w:rsidRPr="00581510">
              <w:t>.</w:t>
            </w:r>
            <w:r w:rsidRPr="007E684B" w:rsidDel="00015968">
              <w:rPr>
                <w:strike/>
              </w:rPr>
              <w:t xml:space="preserve"> </w:t>
            </w:r>
          </w:p>
        </w:tc>
      </w:tr>
      <w:tr w:rsidR="0011641E" w:rsidRPr="00333840" w14:paraId="7B469A1A" w14:textId="77777777" w:rsidTr="0011641E">
        <w:trPr>
          <w:cantSplit/>
          <w:trHeight w:val="2247"/>
        </w:trPr>
        <w:tc>
          <w:tcPr>
            <w:tcW w:w="1204" w:type="dxa"/>
          </w:tcPr>
          <w:p w14:paraId="469BC84B" w14:textId="143E2DA6" w:rsidR="0011641E" w:rsidRPr="00C41B86" w:rsidRDefault="0011641E" w:rsidP="0011641E">
            <w:pPr>
              <w:pStyle w:val="History"/>
              <w:spacing w:after="0"/>
            </w:pPr>
            <w:r w:rsidRPr="00C41B86">
              <w:t>NorDig Unified ver. 3.1</w:t>
            </w:r>
          </w:p>
        </w:tc>
        <w:tc>
          <w:tcPr>
            <w:tcW w:w="1276" w:type="dxa"/>
          </w:tcPr>
          <w:p w14:paraId="615FC6A7" w14:textId="31C3E731" w:rsidR="0011641E" w:rsidRPr="00C41B86" w:rsidRDefault="00C41B86" w:rsidP="0011641E">
            <w:pPr>
              <w:pStyle w:val="History"/>
              <w:spacing w:after="0"/>
              <w:rPr>
                <w:lang w:val="en-US"/>
              </w:rPr>
            </w:pPr>
            <w:r w:rsidRPr="00C41B86">
              <w:t>2</w:t>
            </w:r>
            <w:r w:rsidR="00B4304A">
              <w:t>7</w:t>
            </w:r>
            <w:r w:rsidRPr="00C41B86">
              <w:t>.10</w:t>
            </w:r>
            <w:r w:rsidR="0011641E" w:rsidRPr="00C41B86">
              <w:t>.2018</w:t>
            </w:r>
          </w:p>
        </w:tc>
        <w:tc>
          <w:tcPr>
            <w:tcW w:w="6946" w:type="dxa"/>
          </w:tcPr>
          <w:p w14:paraId="6DE3A157" w14:textId="50B16AA2" w:rsidR="0011641E" w:rsidRPr="00C41B86" w:rsidRDefault="0011641E" w:rsidP="0011641E">
            <w:pPr>
              <w:spacing w:after="0"/>
              <w:rPr>
                <w:szCs w:val="22"/>
              </w:rPr>
            </w:pPr>
            <w:r w:rsidRPr="00C41B86">
              <w:rPr>
                <w:szCs w:val="22"/>
              </w:rPr>
              <w:t>This version 3.1 includes updates of version 3.0 and the most important changes are:</w:t>
            </w:r>
          </w:p>
          <w:p w14:paraId="5191E6B8" w14:textId="77777777" w:rsidR="007E684B" w:rsidRPr="00C41B86" w:rsidRDefault="007E684B" w:rsidP="00C469D8">
            <w:pPr>
              <w:pStyle w:val="Listeafsnit"/>
              <w:numPr>
                <w:ilvl w:val="0"/>
                <w:numId w:val="65"/>
              </w:numPr>
              <w:spacing w:after="0"/>
              <w:rPr>
                <w:szCs w:val="22"/>
              </w:rPr>
            </w:pPr>
            <w:r w:rsidRPr="00C41B86">
              <w:rPr>
                <w:szCs w:val="22"/>
              </w:rPr>
              <w:t xml:space="preserve">Ch 6 audio, inclusion of NGA/AC-4 audio for NorDig </w:t>
            </w:r>
            <w:proofErr w:type="spellStart"/>
            <w:r w:rsidRPr="00C41B86">
              <w:rPr>
                <w:szCs w:val="22"/>
              </w:rPr>
              <w:t>HEVC</w:t>
            </w:r>
            <w:proofErr w:type="spellEnd"/>
            <w:r w:rsidRPr="00C41B86">
              <w:rPr>
                <w:szCs w:val="22"/>
              </w:rPr>
              <w:t xml:space="preserve"> </w:t>
            </w:r>
            <w:proofErr w:type="spellStart"/>
            <w:r w:rsidRPr="00C41B86">
              <w:rPr>
                <w:szCs w:val="22"/>
              </w:rPr>
              <w:t>IRDs</w:t>
            </w:r>
            <w:proofErr w:type="spellEnd"/>
          </w:p>
          <w:p w14:paraId="654D1295" w14:textId="77777777" w:rsidR="007E684B" w:rsidRPr="00C41B86" w:rsidRDefault="007E684B" w:rsidP="00C469D8">
            <w:pPr>
              <w:pStyle w:val="Listeafsnit"/>
              <w:numPr>
                <w:ilvl w:val="0"/>
                <w:numId w:val="65"/>
              </w:numPr>
              <w:spacing w:after="0"/>
              <w:rPr>
                <w:szCs w:val="22"/>
              </w:rPr>
            </w:pPr>
            <w:r w:rsidRPr="00C41B86">
              <w:rPr>
                <w:szCs w:val="22"/>
              </w:rPr>
              <w:t xml:space="preserve">Ch 9 CA/security, inclusion of optional CI+ </w:t>
            </w:r>
            <w:proofErr w:type="spellStart"/>
            <w:r w:rsidRPr="00C41B86">
              <w:rPr>
                <w:szCs w:val="22"/>
              </w:rPr>
              <w:t>ECP</w:t>
            </w:r>
            <w:proofErr w:type="spellEnd"/>
            <w:r w:rsidRPr="00C41B86">
              <w:rPr>
                <w:szCs w:val="22"/>
              </w:rPr>
              <w:t xml:space="preserve"> to handle </w:t>
            </w:r>
            <w:proofErr w:type="spellStart"/>
            <w:r w:rsidRPr="00C41B86">
              <w:rPr>
                <w:szCs w:val="22"/>
              </w:rPr>
              <w:t>HEVC</w:t>
            </w:r>
            <w:proofErr w:type="spellEnd"/>
            <w:r w:rsidRPr="00C41B86">
              <w:rPr>
                <w:szCs w:val="22"/>
              </w:rPr>
              <w:t>/UHD scrambled content.</w:t>
            </w:r>
          </w:p>
          <w:p w14:paraId="58CED3FD" w14:textId="77777777" w:rsidR="007E684B" w:rsidRPr="00C41B86" w:rsidRDefault="007E684B" w:rsidP="00C469D8">
            <w:pPr>
              <w:pStyle w:val="Listeafsnit"/>
              <w:numPr>
                <w:ilvl w:val="0"/>
                <w:numId w:val="65"/>
              </w:numPr>
              <w:spacing w:after="0"/>
              <w:rPr>
                <w:szCs w:val="22"/>
              </w:rPr>
            </w:pPr>
            <w:r w:rsidRPr="00C41B86">
              <w:rPr>
                <w:szCs w:val="22"/>
              </w:rPr>
              <w:t>Ch 12 SI, adding SI for NGA/AC-4 streams</w:t>
            </w:r>
          </w:p>
          <w:p w14:paraId="17CBF72D" w14:textId="77777777" w:rsidR="007E684B" w:rsidRPr="00C41B86" w:rsidRDefault="007E684B" w:rsidP="00C469D8">
            <w:pPr>
              <w:pStyle w:val="Listeafsnit"/>
              <w:numPr>
                <w:ilvl w:val="0"/>
                <w:numId w:val="65"/>
              </w:numPr>
              <w:spacing w:after="0"/>
              <w:rPr>
                <w:szCs w:val="22"/>
              </w:rPr>
            </w:pPr>
            <w:r w:rsidRPr="00C41B86">
              <w:rPr>
                <w:szCs w:val="22"/>
              </w:rPr>
              <w:t xml:space="preserve">Ch 15 API, update of HbbTV requirements to version 2.0.2. </w:t>
            </w:r>
          </w:p>
          <w:p w14:paraId="3254D39A" w14:textId="27A59EDB" w:rsidR="0011641E" w:rsidRPr="00C41B86" w:rsidRDefault="007E684B" w:rsidP="00C469D8">
            <w:pPr>
              <w:pStyle w:val="Listeafsnit"/>
              <w:numPr>
                <w:ilvl w:val="0"/>
                <w:numId w:val="65"/>
              </w:numPr>
              <w:spacing w:after="0"/>
              <w:rPr>
                <w:szCs w:val="22"/>
              </w:rPr>
            </w:pPr>
            <w:proofErr w:type="spellStart"/>
            <w:r w:rsidRPr="00C41B86">
              <w:rPr>
                <w:szCs w:val="22"/>
              </w:rPr>
              <w:t>Ch16</w:t>
            </w:r>
            <w:proofErr w:type="spellEnd"/>
            <w:r w:rsidRPr="00C41B86">
              <w:rPr>
                <w:szCs w:val="22"/>
              </w:rPr>
              <w:t xml:space="preserve"> User preferences, update of requirements to handle NGA/AC-4 audio.</w:t>
            </w:r>
          </w:p>
        </w:tc>
      </w:tr>
      <w:tr w:rsidR="00D95898" w:rsidRPr="00333840" w14:paraId="1A7ADC60" w14:textId="77777777" w:rsidTr="00B635AD">
        <w:trPr>
          <w:cantSplit/>
          <w:trHeight w:val="1430"/>
        </w:trPr>
        <w:tc>
          <w:tcPr>
            <w:tcW w:w="1204" w:type="dxa"/>
          </w:tcPr>
          <w:p w14:paraId="2210FD12" w14:textId="2A105857" w:rsidR="00D95898" w:rsidRPr="00FA0EB5" w:rsidRDefault="00D95898" w:rsidP="00D95898">
            <w:pPr>
              <w:pStyle w:val="History"/>
              <w:spacing w:after="0"/>
            </w:pPr>
            <w:r w:rsidRPr="00FA0EB5">
              <w:t>NorDig Unified ver. 3.1.1</w:t>
            </w:r>
          </w:p>
        </w:tc>
        <w:tc>
          <w:tcPr>
            <w:tcW w:w="1276" w:type="dxa"/>
          </w:tcPr>
          <w:p w14:paraId="00C96C3E" w14:textId="397EF8CD" w:rsidR="00D95898" w:rsidRPr="00FA0EB5" w:rsidRDefault="00FA0EB5" w:rsidP="00D95898">
            <w:pPr>
              <w:pStyle w:val="History"/>
              <w:spacing w:after="0"/>
            </w:pPr>
            <w:r w:rsidRPr="00FA0EB5">
              <w:t>03.09.</w:t>
            </w:r>
            <w:r w:rsidR="00D95898" w:rsidRPr="00FA0EB5">
              <w:t>2019</w:t>
            </w:r>
          </w:p>
        </w:tc>
        <w:tc>
          <w:tcPr>
            <w:tcW w:w="6946" w:type="dxa"/>
          </w:tcPr>
          <w:p w14:paraId="19E1A150" w14:textId="77777777" w:rsidR="00D95898" w:rsidRPr="00FA0EB5" w:rsidRDefault="00D95898" w:rsidP="00D95898">
            <w:pPr>
              <w:spacing w:after="0"/>
              <w:rPr>
                <w:szCs w:val="22"/>
              </w:rPr>
            </w:pPr>
            <w:r w:rsidRPr="00FA0EB5">
              <w:rPr>
                <w:szCs w:val="22"/>
              </w:rPr>
              <w:t>This version 3.1.1 includes updates of version 3.1 and the most important changes are:</w:t>
            </w:r>
          </w:p>
          <w:p w14:paraId="7FF649DC" w14:textId="23673E89" w:rsidR="00D95898" w:rsidRPr="00FA0EB5" w:rsidRDefault="00D95898" w:rsidP="00C469D8">
            <w:pPr>
              <w:pStyle w:val="Listeafsnit"/>
              <w:numPr>
                <w:ilvl w:val="0"/>
                <w:numId w:val="65"/>
              </w:numPr>
              <w:spacing w:after="0"/>
              <w:rPr>
                <w:szCs w:val="22"/>
              </w:rPr>
            </w:pPr>
            <w:r w:rsidRPr="00FA0EB5">
              <w:rPr>
                <w:szCs w:val="22"/>
              </w:rPr>
              <w:t xml:space="preserve">Ch 6 audio, </w:t>
            </w:r>
            <w:proofErr w:type="spellStart"/>
            <w:r w:rsidRPr="00FA0EB5">
              <w:rPr>
                <w:szCs w:val="22"/>
              </w:rPr>
              <w:t>mandation</w:t>
            </w:r>
            <w:proofErr w:type="spellEnd"/>
            <w:r w:rsidRPr="00FA0EB5">
              <w:rPr>
                <w:szCs w:val="22"/>
              </w:rPr>
              <w:t xml:space="preserve"> of Audio Preselection Descriptor for NGA/AC-4 audio for NorDig </w:t>
            </w:r>
            <w:proofErr w:type="spellStart"/>
            <w:r w:rsidRPr="00FA0EB5">
              <w:rPr>
                <w:szCs w:val="22"/>
              </w:rPr>
              <w:t>HEVC</w:t>
            </w:r>
            <w:proofErr w:type="spellEnd"/>
            <w:r w:rsidRPr="00FA0EB5">
              <w:rPr>
                <w:szCs w:val="22"/>
              </w:rPr>
              <w:t xml:space="preserve"> </w:t>
            </w:r>
            <w:proofErr w:type="spellStart"/>
            <w:r w:rsidRPr="00FA0EB5">
              <w:rPr>
                <w:szCs w:val="22"/>
              </w:rPr>
              <w:t>IRDs</w:t>
            </w:r>
            <w:proofErr w:type="spellEnd"/>
          </w:p>
          <w:p w14:paraId="4A4A2BB0" w14:textId="518E742F" w:rsidR="00B635AD" w:rsidRPr="00FA0EB5" w:rsidRDefault="00B635AD" w:rsidP="00C469D8">
            <w:pPr>
              <w:pStyle w:val="Listeafsnit"/>
              <w:numPr>
                <w:ilvl w:val="0"/>
                <w:numId w:val="65"/>
              </w:numPr>
              <w:spacing w:after="0"/>
              <w:rPr>
                <w:szCs w:val="22"/>
              </w:rPr>
            </w:pPr>
            <w:r w:rsidRPr="00FA0EB5">
              <w:rPr>
                <w:szCs w:val="22"/>
              </w:rPr>
              <w:t>Ch 12 SI updates</w:t>
            </w:r>
          </w:p>
        </w:tc>
      </w:tr>
      <w:tr w:rsidR="0027537A" w:rsidRPr="00333840" w14:paraId="633E6176" w14:textId="77777777" w:rsidTr="00B635AD">
        <w:trPr>
          <w:cantSplit/>
          <w:trHeight w:val="1430"/>
        </w:trPr>
        <w:tc>
          <w:tcPr>
            <w:tcW w:w="1204" w:type="dxa"/>
          </w:tcPr>
          <w:p w14:paraId="451B1A8C" w14:textId="35142005" w:rsidR="0027537A" w:rsidRPr="00FA0EB5" w:rsidRDefault="0027537A" w:rsidP="00D95898">
            <w:pPr>
              <w:pStyle w:val="History"/>
              <w:spacing w:after="0"/>
            </w:pPr>
            <w:r w:rsidRPr="0039312E">
              <w:t>NorDig Unified ver. 3.1.2</w:t>
            </w:r>
          </w:p>
        </w:tc>
        <w:tc>
          <w:tcPr>
            <w:tcW w:w="1276" w:type="dxa"/>
          </w:tcPr>
          <w:p w14:paraId="3BD648B9" w14:textId="221D5A11" w:rsidR="0027537A" w:rsidRPr="00FA0EB5" w:rsidRDefault="00467E51" w:rsidP="00D95898">
            <w:pPr>
              <w:pStyle w:val="History"/>
              <w:spacing w:after="0"/>
            </w:pPr>
            <w:r>
              <w:t>13</w:t>
            </w:r>
            <w:r w:rsidR="0027537A">
              <w:t>.</w:t>
            </w:r>
            <w:r w:rsidR="0027537A" w:rsidRPr="0039312E">
              <w:t>04.2021</w:t>
            </w:r>
          </w:p>
        </w:tc>
        <w:tc>
          <w:tcPr>
            <w:tcW w:w="6946" w:type="dxa"/>
          </w:tcPr>
          <w:p w14:paraId="14B9CF3A" w14:textId="5B4DD53F" w:rsidR="0027537A" w:rsidRPr="0039312E" w:rsidRDefault="0027537A" w:rsidP="0027537A">
            <w:r w:rsidRPr="0039312E">
              <w:t>The version 3.1.2 includes updates of version 3.1.1 and most important changes are:</w:t>
            </w:r>
          </w:p>
          <w:p w14:paraId="05A078FC" w14:textId="77777777" w:rsidR="0027537A" w:rsidRPr="0039312E" w:rsidRDefault="0027537A" w:rsidP="00C469D8">
            <w:pPr>
              <w:pStyle w:val="Listeafsnit"/>
              <w:numPr>
                <w:ilvl w:val="0"/>
                <w:numId w:val="65"/>
              </w:numPr>
              <w:spacing w:after="0"/>
              <w:ind w:left="714" w:hanging="357"/>
            </w:pPr>
            <w:r w:rsidRPr="0039312E">
              <w:t>1.4 reference list</w:t>
            </w:r>
          </w:p>
          <w:p w14:paraId="2CEC4EFF" w14:textId="77777777" w:rsidR="0027537A" w:rsidRPr="0039312E" w:rsidRDefault="0027537A" w:rsidP="00C469D8">
            <w:pPr>
              <w:pStyle w:val="Listeafsnit"/>
              <w:numPr>
                <w:ilvl w:val="0"/>
                <w:numId w:val="65"/>
              </w:numPr>
              <w:spacing w:after="0"/>
              <w:ind w:left="714" w:hanging="357"/>
            </w:pPr>
            <w:r w:rsidRPr="0039312E">
              <w:t xml:space="preserve">3.4 FE Terrestrial 700-800 </w:t>
            </w:r>
            <w:proofErr w:type="spellStart"/>
            <w:r w:rsidRPr="0039312E">
              <w:t>Mhz</w:t>
            </w:r>
            <w:proofErr w:type="spellEnd"/>
          </w:p>
          <w:p w14:paraId="1BE1C215" w14:textId="77777777" w:rsidR="0027537A" w:rsidRPr="0039312E" w:rsidRDefault="0027537A" w:rsidP="00C469D8">
            <w:pPr>
              <w:pStyle w:val="Listeafsnit"/>
              <w:numPr>
                <w:ilvl w:val="0"/>
                <w:numId w:val="65"/>
              </w:numPr>
              <w:spacing w:after="0"/>
              <w:ind w:left="714" w:hanging="357"/>
            </w:pPr>
            <w:r w:rsidRPr="0039312E">
              <w:t xml:space="preserve">3.4.10.7 </w:t>
            </w:r>
            <w:proofErr w:type="spellStart"/>
            <w:r w:rsidRPr="0039312E">
              <w:t>800MHz</w:t>
            </w:r>
            <w:proofErr w:type="spellEnd"/>
            <w:r w:rsidRPr="0039312E">
              <w:t xml:space="preserve"> removal</w:t>
            </w:r>
          </w:p>
          <w:p w14:paraId="1724454F" w14:textId="2A74FE6B" w:rsidR="0027537A" w:rsidRPr="0039312E" w:rsidRDefault="0027537A" w:rsidP="00C469D8">
            <w:pPr>
              <w:pStyle w:val="Listeafsnit"/>
              <w:numPr>
                <w:ilvl w:val="0"/>
                <w:numId w:val="65"/>
              </w:numPr>
              <w:spacing w:after="0"/>
              <w:ind w:left="714" w:hanging="357"/>
            </w:pPr>
            <w:r w:rsidRPr="0039312E">
              <w:t xml:space="preserve">5 Video </w:t>
            </w:r>
            <w:r w:rsidR="00467E51">
              <w:t xml:space="preserve">dynamic metadata </w:t>
            </w:r>
            <w:proofErr w:type="spellStart"/>
            <w:r w:rsidRPr="0039312E">
              <w:t>HDR</w:t>
            </w:r>
            <w:proofErr w:type="spellEnd"/>
            <w:r w:rsidRPr="0039312E">
              <w:t xml:space="preserve"> and </w:t>
            </w:r>
            <w:proofErr w:type="spellStart"/>
            <w:r w:rsidRPr="0039312E">
              <w:t>HEVC</w:t>
            </w:r>
            <w:proofErr w:type="spellEnd"/>
            <w:r w:rsidRPr="0039312E">
              <w:t xml:space="preserve"> video frame rates</w:t>
            </w:r>
          </w:p>
          <w:p w14:paraId="5984D53F" w14:textId="77777777" w:rsidR="0027537A" w:rsidRPr="0039312E" w:rsidRDefault="0027537A" w:rsidP="00C469D8">
            <w:pPr>
              <w:pStyle w:val="Listeafsnit"/>
              <w:numPr>
                <w:ilvl w:val="0"/>
                <w:numId w:val="65"/>
              </w:numPr>
              <w:spacing w:after="0"/>
              <w:ind w:left="714" w:hanging="357"/>
            </w:pPr>
            <w:r w:rsidRPr="0039312E">
              <w:t>6.5.6 Audio NGA prioritisation</w:t>
            </w:r>
          </w:p>
          <w:p w14:paraId="5365441D" w14:textId="6EF2F00A" w:rsidR="0027537A" w:rsidRPr="0039312E" w:rsidRDefault="0027537A" w:rsidP="00C469D8">
            <w:pPr>
              <w:pStyle w:val="Listeafsnit"/>
              <w:numPr>
                <w:ilvl w:val="0"/>
                <w:numId w:val="65"/>
              </w:numPr>
              <w:spacing w:after="0"/>
              <w:ind w:left="714" w:hanging="357"/>
            </w:pPr>
            <w:r w:rsidRPr="0039312E">
              <w:t>6.11.4 Supplementary Audio (legacy audio)</w:t>
            </w:r>
          </w:p>
          <w:p w14:paraId="4F7E0594" w14:textId="77777777" w:rsidR="0027537A" w:rsidRPr="0039312E" w:rsidRDefault="0027537A" w:rsidP="00C469D8">
            <w:pPr>
              <w:pStyle w:val="Listeafsnit"/>
              <w:numPr>
                <w:ilvl w:val="0"/>
                <w:numId w:val="65"/>
              </w:numPr>
              <w:spacing w:after="0"/>
              <w:ind w:left="714" w:hanging="357"/>
            </w:pPr>
            <w:r w:rsidRPr="0039312E">
              <w:t xml:space="preserve">15 HbbTV </w:t>
            </w:r>
            <w:proofErr w:type="spellStart"/>
            <w:r w:rsidRPr="0039312E">
              <w:t>v2.0.3</w:t>
            </w:r>
            <w:proofErr w:type="spellEnd"/>
          </w:p>
          <w:p w14:paraId="4F4B9510" w14:textId="77777777" w:rsidR="0039312E" w:rsidRDefault="0027537A" w:rsidP="00C469D8">
            <w:pPr>
              <w:pStyle w:val="Listeafsnit"/>
              <w:numPr>
                <w:ilvl w:val="0"/>
                <w:numId w:val="65"/>
              </w:numPr>
              <w:spacing w:after="0"/>
              <w:ind w:left="714" w:hanging="357"/>
            </w:pPr>
            <w:r w:rsidRPr="0039312E">
              <w:t>New Annex K Audio prioritisation flowchart</w:t>
            </w:r>
          </w:p>
          <w:p w14:paraId="26B0AF36" w14:textId="055CAC53" w:rsidR="0027537A" w:rsidRPr="0039312E" w:rsidRDefault="0027537A" w:rsidP="00C469D8">
            <w:pPr>
              <w:pStyle w:val="Listeafsnit"/>
              <w:numPr>
                <w:ilvl w:val="0"/>
                <w:numId w:val="65"/>
              </w:numPr>
              <w:spacing w:after="0"/>
              <w:ind w:left="714" w:hanging="357"/>
            </w:pPr>
            <w:r w:rsidRPr="0039312E">
              <w:t>Update of grace periods / sunrise periods</w:t>
            </w:r>
            <w:r w:rsidRPr="0039312E">
              <w:rPr>
                <w:highlight w:val="yellow"/>
              </w:rPr>
              <w:br/>
            </w:r>
          </w:p>
        </w:tc>
      </w:tr>
      <w:tr w:rsidR="003C0571" w:rsidRPr="00333840" w14:paraId="159EE9F7" w14:textId="77777777" w:rsidTr="00B635AD">
        <w:trPr>
          <w:cantSplit/>
          <w:trHeight w:val="1430"/>
        </w:trPr>
        <w:tc>
          <w:tcPr>
            <w:tcW w:w="1204" w:type="dxa"/>
          </w:tcPr>
          <w:p w14:paraId="147A4B8F" w14:textId="291CB657" w:rsidR="003C0571" w:rsidRPr="00E337B8" w:rsidRDefault="003C0571" w:rsidP="00D95898">
            <w:pPr>
              <w:pStyle w:val="History"/>
              <w:spacing w:after="0"/>
            </w:pPr>
            <w:r w:rsidRPr="00E337B8">
              <w:lastRenderedPageBreak/>
              <w:t>NorDig Unified ver. 3.</w:t>
            </w:r>
            <w:r w:rsidR="00724606">
              <w:t>2</w:t>
            </w:r>
          </w:p>
        </w:tc>
        <w:tc>
          <w:tcPr>
            <w:tcW w:w="1276" w:type="dxa"/>
          </w:tcPr>
          <w:p w14:paraId="32B16C6A" w14:textId="46CC3048" w:rsidR="003C0571" w:rsidRPr="00E337B8" w:rsidRDefault="00724606" w:rsidP="00D95898">
            <w:pPr>
              <w:pStyle w:val="History"/>
              <w:spacing w:after="0"/>
            </w:pPr>
            <w:r>
              <w:t>May</w:t>
            </w:r>
            <w:r w:rsidR="0079553E">
              <w:t xml:space="preserve"> </w:t>
            </w:r>
            <w:r w:rsidR="003C0571" w:rsidRPr="00E337B8">
              <w:t>2022</w:t>
            </w:r>
          </w:p>
        </w:tc>
        <w:tc>
          <w:tcPr>
            <w:tcW w:w="6946" w:type="dxa"/>
          </w:tcPr>
          <w:p w14:paraId="16B199FD" w14:textId="1A74D149" w:rsidR="003C0571" w:rsidRPr="00E337B8" w:rsidRDefault="005115B1" w:rsidP="0027537A">
            <w:r w:rsidRPr="00E337B8">
              <w:t>This version 3.</w:t>
            </w:r>
            <w:r w:rsidR="00D97C3D">
              <w:t>2</w:t>
            </w:r>
            <w:r w:rsidR="007225A1" w:rsidRPr="00E337B8">
              <w:t xml:space="preserve"> </w:t>
            </w:r>
            <w:r w:rsidR="006467ED" w:rsidRPr="00E337B8">
              <w:t xml:space="preserve">includes updates from version 3.1.2 and most </w:t>
            </w:r>
            <w:proofErr w:type="spellStart"/>
            <w:r w:rsidR="006467ED" w:rsidRPr="00E337B8">
              <w:t>importen</w:t>
            </w:r>
            <w:proofErr w:type="spellEnd"/>
            <w:r w:rsidR="006467ED" w:rsidRPr="00E337B8">
              <w:t xml:space="preserve"> changes are:</w:t>
            </w:r>
          </w:p>
          <w:p w14:paraId="772C8821" w14:textId="6DAE883D" w:rsidR="00F54FCA" w:rsidRPr="00E337B8" w:rsidRDefault="00F54FCA" w:rsidP="00C469D8">
            <w:pPr>
              <w:pStyle w:val="Listeafsnit"/>
              <w:numPr>
                <w:ilvl w:val="0"/>
                <w:numId w:val="65"/>
              </w:numPr>
              <w:spacing w:after="0"/>
              <w:ind w:left="714" w:hanging="357"/>
            </w:pPr>
            <w:r w:rsidRPr="00E337B8">
              <w:t>1.4 Reference list</w:t>
            </w:r>
          </w:p>
          <w:p w14:paraId="026F4BF5" w14:textId="25B2108D" w:rsidR="00F54FCA" w:rsidRPr="00E337B8" w:rsidRDefault="00F54FCA" w:rsidP="00C469D8">
            <w:pPr>
              <w:pStyle w:val="Listeafsnit"/>
              <w:numPr>
                <w:ilvl w:val="0"/>
                <w:numId w:val="65"/>
              </w:numPr>
              <w:spacing w:after="0"/>
              <w:ind w:left="714" w:hanging="357"/>
            </w:pPr>
            <w:r w:rsidRPr="00E337B8">
              <w:t>12.6.11 Audio Preselection Descriptor (NGA services only)</w:t>
            </w:r>
          </w:p>
          <w:p w14:paraId="1C656458" w14:textId="77777777" w:rsidR="006467ED" w:rsidRPr="00E337B8" w:rsidRDefault="007225A1" w:rsidP="00C469D8">
            <w:pPr>
              <w:pStyle w:val="Listeafsnit"/>
              <w:numPr>
                <w:ilvl w:val="0"/>
                <w:numId w:val="65"/>
              </w:numPr>
              <w:spacing w:after="0"/>
              <w:ind w:left="714" w:hanging="357"/>
            </w:pPr>
            <w:r w:rsidRPr="00E337B8">
              <w:t>1</w:t>
            </w:r>
            <w:r w:rsidR="00F54FCA" w:rsidRPr="00E337B8">
              <w:t>3.</w:t>
            </w:r>
            <w:r w:rsidRPr="00E337B8">
              <w:t>2</w:t>
            </w:r>
            <w:r w:rsidR="00F54FCA" w:rsidRPr="00E337B8">
              <w:t>.</w:t>
            </w:r>
            <w:r w:rsidRPr="00E337B8">
              <w:t>2</w:t>
            </w:r>
            <w:r w:rsidR="00F54FCA" w:rsidRPr="00E337B8">
              <w:t>.</w:t>
            </w:r>
            <w:r w:rsidRPr="00E337B8">
              <w:t>2</w:t>
            </w:r>
            <w:r w:rsidR="00F54FCA" w:rsidRPr="00E337B8">
              <w:t xml:space="preserve"> </w:t>
            </w:r>
            <w:r w:rsidRPr="00E337B8">
              <w:t>Multi languages in EIT data</w:t>
            </w:r>
          </w:p>
          <w:p w14:paraId="5B98F293" w14:textId="4F2DD7D0" w:rsidR="00E45034" w:rsidRPr="00E337B8" w:rsidRDefault="00E45034" w:rsidP="00DA30D7">
            <w:pPr>
              <w:spacing w:after="0"/>
            </w:pPr>
            <w:r w:rsidRPr="00E337B8">
              <w:rPr>
                <w:lang w:val="en-US"/>
              </w:rPr>
              <w:t xml:space="preserve">Requirements for </w:t>
            </w:r>
            <w:proofErr w:type="spellStart"/>
            <w:r w:rsidRPr="00E337B8">
              <w:rPr>
                <w:lang w:val="en-US"/>
              </w:rPr>
              <w:t>SCART</w:t>
            </w:r>
            <w:proofErr w:type="spellEnd"/>
            <w:r w:rsidRPr="00E337B8">
              <w:rPr>
                <w:lang w:val="en-US"/>
              </w:rPr>
              <w:t xml:space="preserve"> and PAL support removed, and RCA requirements changes from </w:t>
            </w:r>
            <w:r w:rsidRPr="00A342F8">
              <w:rPr>
                <w:b/>
                <w:bCs/>
                <w:color w:val="FF0000"/>
                <w:lang w:val="en-US"/>
              </w:rPr>
              <w:t>shall</w:t>
            </w:r>
            <w:r w:rsidRPr="00A342F8">
              <w:rPr>
                <w:color w:val="FF0000"/>
                <w:lang w:val="en-US"/>
              </w:rPr>
              <w:t xml:space="preserve"> </w:t>
            </w:r>
            <w:r w:rsidRPr="00E337B8">
              <w:rPr>
                <w:lang w:val="en-US"/>
              </w:rPr>
              <w:t>to should.</w:t>
            </w:r>
          </w:p>
        </w:tc>
      </w:tr>
      <w:tr w:rsidR="0079553E" w:rsidRPr="00333840" w14:paraId="163F78DF" w14:textId="77777777" w:rsidTr="00B635AD">
        <w:trPr>
          <w:cantSplit/>
          <w:trHeight w:val="1430"/>
        </w:trPr>
        <w:tc>
          <w:tcPr>
            <w:tcW w:w="1204" w:type="dxa"/>
          </w:tcPr>
          <w:p w14:paraId="26928AC5" w14:textId="2ECD8454" w:rsidR="0079553E" w:rsidRPr="00C05316" w:rsidRDefault="0079553E" w:rsidP="00D95898">
            <w:pPr>
              <w:pStyle w:val="History"/>
              <w:spacing w:after="0"/>
            </w:pPr>
            <w:r w:rsidRPr="00C05316">
              <w:t>NorDig Unified ver. 3.2.1</w:t>
            </w:r>
          </w:p>
        </w:tc>
        <w:tc>
          <w:tcPr>
            <w:tcW w:w="1276" w:type="dxa"/>
          </w:tcPr>
          <w:p w14:paraId="5EE27843" w14:textId="03FA6F25" w:rsidR="0079553E" w:rsidRPr="00C05316" w:rsidRDefault="00C1582D" w:rsidP="00D95898">
            <w:pPr>
              <w:pStyle w:val="History"/>
              <w:spacing w:after="0"/>
            </w:pPr>
            <w:r>
              <w:t xml:space="preserve">November </w:t>
            </w:r>
            <w:r w:rsidR="0079553E" w:rsidRPr="00C05316">
              <w:t>2023</w:t>
            </w:r>
          </w:p>
        </w:tc>
        <w:tc>
          <w:tcPr>
            <w:tcW w:w="6946" w:type="dxa"/>
          </w:tcPr>
          <w:p w14:paraId="3709367F" w14:textId="41E9175C" w:rsidR="0079553E" w:rsidRPr="00C05316" w:rsidRDefault="0079553E" w:rsidP="0079553E">
            <w:r w:rsidRPr="00C05316">
              <w:t xml:space="preserve">This version 3.2.1 includes updates from version 3.2 and most </w:t>
            </w:r>
            <w:proofErr w:type="spellStart"/>
            <w:r w:rsidRPr="00C05316">
              <w:t>importen</w:t>
            </w:r>
            <w:proofErr w:type="spellEnd"/>
            <w:r w:rsidRPr="00C05316">
              <w:t xml:space="preserve"> changes are:</w:t>
            </w:r>
          </w:p>
          <w:p w14:paraId="777C67B2" w14:textId="7F60423E" w:rsidR="0079553E" w:rsidRPr="00C05316" w:rsidRDefault="0079553E" w:rsidP="00C469D8">
            <w:pPr>
              <w:pStyle w:val="Listeafsnit"/>
              <w:numPr>
                <w:ilvl w:val="0"/>
                <w:numId w:val="65"/>
              </w:numPr>
              <w:spacing w:after="0"/>
              <w:ind w:left="714" w:hanging="357"/>
            </w:pPr>
            <w:r w:rsidRPr="00C05316">
              <w:t xml:space="preserve">1.4 </w:t>
            </w:r>
            <w:r w:rsidR="00B5523F" w:rsidRPr="00C05316">
              <w:t xml:space="preserve"> </w:t>
            </w:r>
            <w:r w:rsidR="00DA7CBA" w:rsidRPr="00C05316">
              <w:t xml:space="preserve">        </w:t>
            </w:r>
            <w:r w:rsidRPr="00C05316">
              <w:t>Reference list</w:t>
            </w:r>
          </w:p>
          <w:p w14:paraId="7AA31564" w14:textId="6EFF0EFD" w:rsidR="0079553E" w:rsidRPr="00C05316" w:rsidRDefault="0079553E" w:rsidP="00C469D8">
            <w:pPr>
              <w:pStyle w:val="Listeafsnit"/>
              <w:numPr>
                <w:ilvl w:val="0"/>
                <w:numId w:val="65"/>
              </w:numPr>
              <w:spacing w:after="0"/>
              <w:ind w:left="714" w:hanging="357"/>
            </w:pPr>
            <w:r w:rsidRPr="00C05316">
              <w:t xml:space="preserve">1.5 </w:t>
            </w:r>
            <w:r w:rsidR="00B5523F" w:rsidRPr="00C05316">
              <w:t xml:space="preserve"> </w:t>
            </w:r>
            <w:r w:rsidR="00DA7CBA" w:rsidRPr="00C05316">
              <w:t xml:space="preserve">        </w:t>
            </w:r>
            <w:r w:rsidRPr="00C05316">
              <w:t>List of Abbreviations</w:t>
            </w:r>
          </w:p>
          <w:p w14:paraId="02AB6BCD" w14:textId="61441D3D" w:rsidR="004C55DB" w:rsidRPr="00C05316" w:rsidRDefault="004C55DB" w:rsidP="00C469D8">
            <w:pPr>
              <w:pStyle w:val="Listeafsnit"/>
              <w:numPr>
                <w:ilvl w:val="0"/>
                <w:numId w:val="65"/>
              </w:numPr>
              <w:spacing w:after="0"/>
              <w:ind w:left="714" w:hanging="357"/>
            </w:pPr>
            <w:r w:rsidRPr="00C05316">
              <w:t xml:space="preserve">2.5.2 </w:t>
            </w:r>
            <w:r w:rsidR="00DA7CBA" w:rsidRPr="00C05316">
              <w:t xml:space="preserve">      Energy Efficiency</w:t>
            </w:r>
          </w:p>
          <w:p w14:paraId="0030CA70" w14:textId="3811CCAC" w:rsidR="00D85E08" w:rsidRPr="00C05316" w:rsidRDefault="00D85E08" w:rsidP="00C469D8">
            <w:pPr>
              <w:pStyle w:val="Listeafsnit"/>
              <w:numPr>
                <w:ilvl w:val="0"/>
                <w:numId w:val="65"/>
              </w:numPr>
              <w:spacing w:after="0"/>
              <w:ind w:left="714" w:hanging="357"/>
            </w:pPr>
            <w:r w:rsidRPr="00C05316">
              <w:t>7.1.8       Simultaneous Subtitling and HbbTV</w:t>
            </w:r>
          </w:p>
          <w:p w14:paraId="5D7895BD" w14:textId="63115A6D" w:rsidR="0079553E" w:rsidRPr="00C05316" w:rsidRDefault="00B5523F" w:rsidP="00C469D8">
            <w:pPr>
              <w:pStyle w:val="Listeafsnit"/>
              <w:numPr>
                <w:ilvl w:val="0"/>
                <w:numId w:val="65"/>
              </w:numPr>
              <w:spacing w:after="0"/>
              <w:ind w:left="714" w:hanging="357"/>
            </w:pPr>
            <w:r w:rsidRPr="00C05316">
              <w:t xml:space="preserve">7.4 </w:t>
            </w:r>
            <w:r w:rsidR="00DA7CBA" w:rsidRPr="00C05316">
              <w:t xml:space="preserve">         </w:t>
            </w:r>
            <w:proofErr w:type="spellStart"/>
            <w:r w:rsidRPr="00C05316">
              <w:t>TTML</w:t>
            </w:r>
            <w:proofErr w:type="spellEnd"/>
            <w:r w:rsidRPr="00C05316">
              <w:t xml:space="preserve"> subtitles</w:t>
            </w:r>
          </w:p>
          <w:p w14:paraId="4F8907B9" w14:textId="0E7A34AD" w:rsidR="00FC47AC" w:rsidRPr="00C05316" w:rsidRDefault="00FC47AC" w:rsidP="00C469D8">
            <w:pPr>
              <w:pStyle w:val="Listeafsnit"/>
              <w:numPr>
                <w:ilvl w:val="0"/>
                <w:numId w:val="65"/>
              </w:numPr>
              <w:spacing w:after="0"/>
              <w:ind w:left="714" w:hanging="357"/>
            </w:pPr>
            <w:r w:rsidRPr="00C05316">
              <w:t xml:space="preserve">12.1.7 </w:t>
            </w:r>
            <w:r w:rsidR="00DA7CBA" w:rsidRPr="00C05316">
              <w:t xml:space="preserve">    </w:t>
            </w:r>
            <w:r w:rsidRPr="00C05316">
              <w:t>Service Information, implementation of BMP/UTF-8</w:t>
            </w:r>
          </w:p>
          <w:p w14:paraId="1A2D0D00" w14:textId="1AA18B8F" w:rsidR="00BC3CC5" w:rsidRPr="00C05316" w:rsidRDefault="00BC3CC5" w:rsidP="00C469D8">
            <w:pPr>
              <w:pStyle w:val="Listeafsnit"/>
              <w:numPr>
                <w:ilvl w:val="0"/>
                <w:numId w:val="65"/>
              </w:numPr>
              <w:spacing w:after="0"/>
              <w:ind w:left="714" w:hanging="357"/>
            </w:pPr>
            <w:r w:rsidRPr="00C05316">
              <w:t>12.1.8     Country and language</w:t>
            </w:r>
          </w:p>
          <w:p w14:paraId="3409A24C" w14:textId="09219562" w:rsidR="00FC47AC" w:rsidRPr="00C05316" w:rsidRDefault="00FC47AC" w:rsidP="00C469D8">
            <w:pPr>
              <w:pStyle w:val="Listeafsnit"/>
              <w:numPr>
                <w:ilvl w:val="0"/>
                <w:numId w:val="65"/>
              </w:numPr>
              <w:spacing w:after="0"/>
              <w:ind w:left="714" w:hanging="357"/>
            </w:pPr>
            <w:r w:rsidRPr="00C05316">
              <w:t xml:space="preserve">13.3.2.2 </w:t>
            </w:r>
            <w:r w:rsidR="00DA7CBA" w:rsidRPr="00C05316">
              <w:t xml:space="preserve"> </w:t>
            </w:r>
            <w:r w:rsidRPr="00C05316">
              <w:t>Multi language in EIT data</w:t>
            </w:r>
          </w:p>
          <w:p w14:paraId="33C7DAFE" w14:textId="77777777" w:rsidR="008B78EC" w:rsidRDefault="00FC47AC" w:rsidP="00C469D8">
            <w:pPr>
              <w:pStyle w:val="Listeafsnit"/>
              <w:numPr>
                <w:ilvl w:val="0"/>
                <w:numId w:val="65"/>
              </w:numPr>
              <w:spacing w:after="0"/>
              <w:ind w:left="714" w:hanging="357"/>
            </w:pPr>
            <w:r w:rsidRPr="00C05316">
              <w:t xml:space="preserve">Annex </w:t>
            </w:r>
            <w:r w:rsidR="00C142EF" w:rsidRPr="00C05316">
              <w:t>K</w:t>
            </w:r>
            <w:r w:rsidRPr="00C05316">
              <w:t xml:space="preserve"> (new) Additional displayable character for BMP ISO 10646</w:t>
            </w:r>
          </w:p>
          <w:p w14:paraId="312C943B" w14:textId="41FA20C4" w:rsidR="0079553E" w:rsidRPr="00C05316" w:rsidRDefault="0079553E" w:rsidP="008B78EC">
            <w:pPr>
              <w:pStyle w:val="Listeafsnit"/>
              <w:spacing w:after="0"/>
              <w:ind w:left="0"/>
            </w:pPr>
            <w:r w:rsidRPr="00C05316">
              <w:rPr>
                <w:lang w:val="en-US"/>
              </w:rPr>
              <w:t xml:space="preserve">Requirements </w:t>
            </w:r>
            <w:r w:rsidR="004C55DB" w:rsidRPr="00C05316">
              <w:rPr>
                <w:lang w:val="en-US"/>
              </w:rPr>
              <w:t xml:space="preserve">for </w:t>
            </w:r>
            <w:proofErr w:type="spellStart"/>
            <w:r w:rsidR="004C55DB" w:rsidRPr="00C05316">
              <w:rPr>
                <w:lang w:val="en-US"/>
              </w:rPr>
              <w:t>TTML</w:t>
            </w:r>
            <w:proofErr w:type="spellEnd"/>
            <w:r w:rsidR="004C55DB" w:rsidRPr="00C05316">
              <w:rPr>
                <w:lang w:val="en-US"/>
              </w:rPr>
              <w:t xml:space="preserve">, </w:t>
            </w:r>
            <w:r w:rsidRPr="00C05316">
              <w:rPr>
                <w:lang w:val="en-US"/>
              </w:rPr>
              <w:t xml:space="preserve">support </w:t>
            </w:r>
            <w:r w:rsidR="004C55DB" w:rsidRPr="00C05316">
              <w:rPr>
                <w:lang w:val="en-US"/>
              </w:rPr>
              <w:t>of BMP/UTF-8</w:t>
            </w:r>
            <w:r w:rsidR="00492095" w:rsidRPr="00C05316">
              <w:rPr>
                <w:lang w:val="en-US"/>
              </w:rPr>
              <w:t xml:space="preserve"> and </w:t>
            </w:r>
            <w:r w:rsidR="004C55DB" w:rsidRPr="00C05316">
              <w:rPr>
                <w:lang w:val="en-US"/>
              </w:rPr>
              <w:t>Sami languages</w:t>
            </w:r>
            <w:r w:rsidR="00793F79" w:rsidRPr="00C05316">
              <w:rPr>
                <w:lang w:val="en-US"/>
              </w:rPr>
              <w:t>.</w:t>
            </w:r>
          </w:p>
        </w:tc>
      </w:tr>
      <w:tr w:rsidR="000506FF" w:rsidRPr="00333840" w14:paraId="7BE2BFE3" w14:textId="77777777" w:rsidTr="00B635AD">
        <w:trPr>
          <w:cantSplit/>
          <w:trHeight w:val="1430"/>
        </w:trPr>
        <w:tc>
          <w:tcPr>
            <w:tcW w:w="1204" w:type="dxa"/>
          </w:tcPr>
          <w:p w14:paraId="799888BF" w14:textId="672BA00B" w:rsidR="000506FF" w:rsidRPr="00C05316" w:rsidRDefault="000506FF" w:rsidP="00D95898">
            <w:pPr>
              <w:pStyle w:val="History"/>
              <w:spacing w:after="0"/>
            </w:pPr>
            <w:r w:rsidRPr="000506FF">
              <w:rPr>
                <w:highlight w:val="yellow"/>
              </w:rPr>
              <w:t>NorDig Unified ver. 3.2.2</w:t>
            </w:r>
          </w:p>
        </w:tc>
        <w:tc>
          <w:tcPr>
            <w:tcW w:w="1276" w:type="dxa"/>
          </w:tcPr>
          <w:p w14:paraId="6BC2F6E1" w14:textId="6B51F7CB" w:rsidR="000506FF" w:rsidRDefault="000506FF" w:rsidP="00D95898">
            <w:pPr>
              <w:pStyle w:val="History"/>
              <w:spacing w:after="0"/>
            </w:pPr>
            <w:r w:rsidRPr="000E003E">
              <w:rPr>
                <w:highlight w:val="yellow"/>
              </w:rPr>
              <w:t>xx 2025</w:t>
            </w:r>
          </w:p>
        </w:tc>
        <w:tc>
          <w:tcPr>
            <w:tcW w:w="6946" w:type="dxa"/>
          </w:tcPr>
          <w:p w14:paraId="58F2530A" w14:textId="77777777" w:rsidR="000E003E" w:rsidRDefault="000506FF" w:rsidP="0079553E">
            <w:pPr>
              <w:rPr>
                <w:highlight w:val="yellow"/>
              </w:rPr>
            </w:pPr>
            <w:r w:rsidRPr="000506FF">
              <w:rPr>
                <w:highlight w:val="yellow"/>
              </w:rPr>
              <w:t>This version 3.2.</w:t>
            </w:r>
            <w:r>
              <w:rPr>
                <w:highlight w:val="yellow"/>
              </w:rPr>
              <w:t>2</w:t>
            </w:r>
            <w:r w:rsidRPr="000506FF">
              <w:rPr>
                <w:highlight w:val="yellow"/>
              </w:rPr>
              <w:t xml:space="preserve"> includes updates from version 3.2</w:t>
            </w:r>
            <w:r>
              <w:rPr>
                <w:highlight w:val="yellow"/>
              </w:rPr>
              <w:t>.1</w:t>
            </w:r>
            <w:r w:rsidRPr="000506FF">
              <w:rPr>
                <w:highlight w:val="yellow"/>
              </w:rPr>
              <w:t xml:space="preserve"> and most </w:t>
            </w:r>
            <w:proofErr w:type="spellStart"/>
            <w:r w:rsidRPr="000506FF">
              <w:rPr>
                <w:highlight w:val="yellow"/>
              </w:rPr>
              <w:t>importen</w:t>
            </w:r>
            <w:proofErr w:type="spellEnd"/>
            <w:r w:rsidRPr="000506FF">
              <w:rPr>
                <w:highlight w:val="yellow"/>
              </w:rPr>
              <w:t xml:space="preserve"> changes are</w:t>
            </w:r>
            <w:r w:rsidR="000E003E">
              <w:rPr>
                <w:highlight w:val="yellow"/>
              </w:rPr>
              <w:t>:</w:t>
            </w:r>
          </w:p>
          <w:p w14:paraId="3185FA5E" w14:textId="4DFC2C64" w:rsidR="00AF7765" w:rsidRPr="00C05316" w:rsidRDefault="000E003E" w:rsidP="00B27B94">
            <w:pPr>
              <w:pStyle w:val="Listeafsnit"/>
              <w:numPr>
                <w:ilvl w:val="0"/>
                <w:numId w:val="124"/>
              </w:numPr>
            </w:pPr>
            <w:r w:rsidRPr="00B27B94">
              <w:rPr>
                <w:highlight w:val="yellow"/>
              </w:rPr>
              <w:t xml:space="preserve">6.0 </w:t>
            </w:r>
            <w:r w:rsidR="000506FF" w:rsidRPr="00B27B94">
              <w:rPr>
                <w:highlight w:val="yellow"/>
              </w:rPr>
              <w:t>Audio section</w:t>
            </w:r>
            <w:r w:rsidR="00B27B94">
              <w:br/>
            </w:r>
            <w:r w:rsidR="00B27B94">
              <w:br/>
            </w:r>
            <w:r w:rsidR="00B27B94">
              <w:br/>
            </w:r>
          </w:p>
        </w:tc>
      </w:tr>
    </w:tbl>
    <w:p w14:paraId="0B073D9E" w14:textId="77777777" w:rsidR="00660C05" w:rsidRPr="00333840" w:rsidRDefault="00660C05" w:rsidP="001C2C08"/>
    <w:p w14:paraId="21BC2EFD" w14:textId="77777777" w:rsidR="00EB4575" w:rsidRPr="00333840" w:rsidRDefault="00EB4575" w:rsidP="00F81381">
      <w:pPr>
        <w:pStyle w:val="Overskrift2"/>
      </w:pPr>
      <w:bookmarkStart w:id="77" w:name="_Toc392073643"/>
      <w:bookmarkStart w:id="78" w:name="_Toc392075376"/>
      <w:bookmarkStart w:id="79" w:name="_Toc151560696"/>
      <w:r w:rsidRPr="00333840">
        <w:t>Terminology</w:t>
      </w:r>
      <w:bookmarkEnd w:id="62"/>
      <w:bookmarkEnd w:id="63"/>
      <w:bookmarkEnd w:id="64"/>
      <w:bookmarkEnd w:id="65"/>
      <w:bookmarkEnd w:id="66"/>
      <w:bookmarkEnd w:id="67"/>
      <w:bookmarkEnd w:id="68"/>
      <w:bookmarkEnd w:id="69"/>
      <w:bookmarkEnd w:id="70"/>
      <w:bookmarkEnd w:id="71"/>
      <w:bookmarkEnd w:id="72"/>
      <w:bookmarkEnd w:id="73"/>
      <w:bookmarkEnd w:id="74"/>
      <w:bookmarkEnd w:id="77"/>
      <w:bookmarkEnd w:id="78"/>
      <w:bookmarkEnd w:id="79"/>
    </w:p>
    <w:tbl>
      <w:tblPr>
        <w:tblW w:w="9606" w:type="dxa"/>
        <w:tblLayout w:type="fixed"/>
        <w:tblLook w:val="0000" w:firstRow="0" w:lastRow="0" w:firstColumn="0" w:lastColumn="0" w:noHBand="0" w:noVBand="0"/>
      </w:tblPr>
      <w:tblGrid>
        <w:gridCol w:w="2518"/>
        <w:gridCol w:w="7088"/>
      </w:tblGrid>
      <w:tr w:rsidR="00EB4575" w:rsidRPr="00333840" w14:paraId="089B72A6" w14:textId="77777777">
        <w:tc>
          <w:tcPr>
            <w:tcW w:w="2518" w:type="dxa"/>
          </w:tcPr>
          <w:p w14:paraId="4B6367EA" w14:textId="321570CF" w:rsidR="00EB4575" w:rsidRPr="00333840" w:rsidRDefault="00186033">
            <w:pPr>
              <w:rPr>
                <w:szCs w:val="22"/>
              </w:rPr>
            </w:pPr>
            <w:r w:rsidRPr="00186033">
              <w:rPr>
                <w:b/>
                <w:color w:val="FF0000"/>
                <w:szCs w:val="22"/>
              </w:rPr>
              <w:t>Shall</w:t>
            </w:r>
            <w:r w:rsidR="00EB4575" w:rsidRPr="00333840">
              <w:rPr>
                <w:b/>
                <w:szCs w:val="22"/>
              </w:rPr>
              <w:t xml:space="preserve"> </w:t>
            </w:r>
            <w:r w:rsidR="00EB4575" w:rsidRPr="00333840">
              <w:rPr>
                <w:szCs w:val="22"/>
              </w:rPr>
              <w:t>(Mandatory)</w:t>
            </w:r>
          </w:p>
        </w:tc>
        <w:tc>
          <w:tcPr>
            <w:tcW w:w="7088" w:type="dxa"/>
          </w:tcPr>
          <w:p w14:paraId="3F966B34" w14:textId="1F8603CC" w:rsidR="00EB4575" w:rsidRPr="00333840" w:rsidRDefault="00EB4575">
            <w:pPr>
              <w:rPr>
                <w:szCs w:val="22"/>
              </w:rPr>
            </w:pPr>
            <w:r w:rsidRPr="00333840">
              <w:rPr>
                <w:szCs w:val="22"/>
              </w:rPr>
              <w:t>This word means that the item is mandatory</w:t>
            </w:r>
          </w:p>
        </w:tc>
      </w:tr>
      <w:tr w:rsidR="00EB4575" w:rsidRPr="00333840" w14:paraId="674A7805" w14:textId="77777777">
        <w:tc>
          <w:tcPr>
            <w:tcW w:w="2518" w:type="dxa"/>
          </w:tcPr>
          <w:p w14:paraId="4E8A0C17" w14:textId="77777777" w:rsidR="00EB4575" w:rsidRPr="00333840" w:rsidRDefault="00EB4575">
            <w:pPr>
              <w:rPr>
                <w:szCs w:val="22"/>
              </w:rPr>
            </w:pPr>
            <w:r w:rsidRPr="00D95898">
              <w:rPr>
                <w:bCs/>
                <w:szCs w:val="22"/>
              </w:rPr>
              <w:t>Should</w:t>
            </w:r>
            <w:r w:rsidRPr="00333840">
              <w:rPr>
                <w:b/>
                <w:szCs w:val="22"/>
              </w:rPr>
              <w:t xml:space="preserve"> </w:t>
            </w:r>
            <w:r w:rsidRPr="00333840">
              <w:rPr>
                <w:szCs w:val="22"/>
              </w:rPr>
              <w:t>(Recommended)</w:t>
            </w:r>
          </w:p>
        </w:tc>
        <w:tc>
          <w:tcPr>
            <w:tcW w:w="7088" w:type="dxa"/>
          </w:tcPr>
          <w:p w14:paraId="20FEBAA1" w14:textId="545A52EE" w:rsidR="001E6510" w:rsidRPr="00333840" w:rsidRDefault="00EB4575">
            <w:pPr>
              <w:rPr>
                <w:szCs w:val="22"/>
              </w:rPr>
            </w:pPr>
            <w:r w:rsidRPr="00333840">
              <w:rPr>
                <w:szCs w:val="22"/>
              </w:rPr>
              <w:t>This word means that this item is not mandatory</w:t>
            </w:r>
            <w:r w:rsidR="009F0B59">
              <w:rPr>
                <w:szCs w:val="22"/>
              </w:rPr>
              <w:t xml:space="preserve"> </w:t>
            </w:r>
            <w:r w:rsidRPr="00333840">
              <w:rPr>
                <w:szCs w:val="22"/>
              </w:rPr>
              <w:t>but is highly recommended.</w:t>
            </w:r>
          </w:p>
        </w:tc>
      </w:tr>
    </w:tbl>
    <w:p w14:paraId="2EEB473C" w14:textId="77777777" w:rsidR="00EB4575" w:rsidRPr="00333840" w:rsidRDefault="00EB4575" w:rsidP="00F81381">
      <w:pPr>
        <w:pStyle w:val="Overskrift2"/>
      </w:pPr>
      <w:r w:rsidRPr="00333840">
        <w:t xml:space="preserve"> </w:t>
      </w:r>
      <w:bookmarkStart w:id="80" w:name="_Toc460995401"/>
      <w:bookmarkStart w:id="81" w:name="_Toc461251861"/>
      <w:bookmarkStart w:id="82" w:name="_Toc130051297"/>
      <w:bookmarkStart w:id="83" w:name="_Toc200726925"/>
      <w:bookmarkStart w:id="84" w:name="_Toc200727716"/>
      <w:bookmarkStart w:id="85" w:name="_Toc200728507"/>
      <w:bookmarkStart w:id="86" w:name="_Toc201422735"/>
      <w:bookmarkStart w:id="87" w:name="_Toc232171695"/>
      <w:bookmarkStart w:id="88" w:name="_Toc232172857"/>
      <w:bookmarkStart w:id="89" w:name="_Toc232177308"/>
      <w:bookmarkStart w:id="90" w:name="_Toc265440740"/>
      <w:bookmarkStart w:id="91" w:name="_Toc342657838"/>
      <w:bookmarkStart w:id="92" w:name="_Toc342659416"/>
      <w:bookmarkStart w:id="93" w:name="_Toc392073644"/>
      <w:bookmarkStart w:id="94" w:name="_Toc392075377"/>
      <w:bookmarkStart w:id="95" w:name="_Ref497895993"/>
      <w:bookmarkStart w:id="96" w:name="_Toc151560697"/>
      <w:r w:rsidRPr="00333840">
        <w:t>Definitions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DD7C586" w14:textId="033038DB" w:rsidR="00511C50" w:rsidRPr="00C41B86" w:rsidRDefault="00511C50" w:rsidP="00511C50">
      <w:r w:rsidRPr="00581510">
        <w:t xml:space="preserve">NorDig is </w:t>
      </w:r>
      <w:r w:rsidRPr="00C41B86">
        <w:t xml:space="preserve">using </w:t>
      </w:r>
      <w:r w:rsidR="009A4539" w:rsidRPr="00C41B86">
        <w:t xml:space="preserve">the </w:t>
      </w:r>
      <w:r w:rsidRPr="00C41B86">
        <w:t xml:space="preserve">following </w:t>
      </w:r>
      <w:r w:rsidR="009A4539" w:rsidRPr="00C41B86">
        <w:t>terms</w:t>
      </w:r>
      <w:r w:rsidRPr="00C41B86">
        <w:t xml:space="preserve"> to refer to a certain combination of capability and variant of IRD (including/excluding): </w:t>
      </w:r>
      <w:proofErr w:type="spellStart"/>
      <w:r w:rsidRPr="00C41B86">
        <w:t>InternetAcess</w:t>
      </w:r>
      <w:proofErr w:type="spellEnd"/>
      <w:r w:rsidRPr="00C41B86">
        <w:t xml:space="preserve"> (connectable/non-connectable) + Front</w:t>
      </w:r>
      <w:r w:rsidR="009A4539" w:rsidRPr="00C41B86">
        <w:t>e</w:t>
      </w:r>
      <w:r w:rsidRPr="00C41B86">
        <w:t>nd (T/C/S/IP) + codec (</w:t>
      </w:r>
      <w:proofErr w:type="spellStart"/>
      <w:r w:rsidRPr="00C41B86">
        <w:t>HEVC</w:t>
      </w:r>
      <w:proofErr w:type="spellEnd"/>
      <w:r w:rsidRPr="00C41B86">
        <w:t>/basic) + API (HbbTV/basic) + PVR (PVR/basic) + type (IRD/STB/</w:t>
      </w:r>
      <w:proofErr w:type="spellStart"/>
      <w:r w:rsidRPr="00C41B86">
        <w:t>iDTV</w:t>
      </w:r>
      <w:proofErr w:type="spellEnd"/>
      <w:r w:rsidRPr="00C41B86">
        <w:t>)</w:t>
      </w:r>
      <w:r w:rsidR="00E2108F">
        <w:t xml:space="preserve">, </w:t>
      </w:r>
      <w:r w:rsidRPr="00C41B86">
        <w:t>(NorDig PVR IRD is often shorten</w:t>
      </w:r>
      <w:r w:rsidR="009A4539" w:rsidRPr="00C41B86">
        <w:t>ed</w:t>
      </w:r>
      <w:r w:rsidRPr="00C41B86">
        <w:t xml:space="preserve"> to NorDig PVR).</w:t>
      </w:r>
    </w:p>
    <w:p w14:paraId="09C189F0" w14:textId="4BE15E5C" w:rsidR="00511C50" w:rsidRPr="00581510" w:rsidRDefault="009A4539" w:rsidP="00511C50">
      <w:pPr>
        <w:pStyle w:val="Headingunnumbered"/>
        <w:rPr>
          <w:szCs w:val="22"/>
        </w:rPr>
      </w:pPr>
      <w:r w:rsidRPr="00C41B86">
        <w:rPr>
          <w:b w:val="0"/>
          <w:szCs w:val="22"/>
        </w:rPr>
        <w:t xml:space="preserve">Requirements that are only mandatory for NorDig </w:t>
      </w:r>
      <w:proofErr w:type="spellStart"/>
      <w:r w:rsidRPr="00C41B86">
        <w:rPr>
          <w:b w:val="0"/>
          <w:szCs w:val="22"/>
        </w:rPr>
        <w:t>IRDs</w:t>
      </w:r>
      <w:proofErr w:type="spellEnd"/>
      <w:r w:rsidRPr="00C41B86">
        <w:rPr>
          <w:b w:val="0"/>
          <w:szCs w:val="22"/>
        </w:rPr>
        <w:t xml:space="preserve"> that support an optional capability are written as for NorDig &lt;capability&gt; IRD, like NorDig </w:t>
      </w:r>
      <w:proofErr w:type="spellStart"/>
      <w:r w:rsidRPr="00C41B86">
        <w:rPr>
          <w:b w:val="0"/>
          <w:szCs w:val="22"/>
        </w:rPr>
        <w:t>HEVC</w:t>
      </w:r>
      <w:proofErr w:type="spellEnd"/>
      <w:r w:rsidRPr="00C41B86">
        <w:rPr>
          <w:b w:val="0"/>
          <w:szCs w:val="22"/>
        </w:rPr>
        <w:t xml:space="preserve"> IRD, NorDig PVR IRD or NorDig HbbTV IRD</w:t>
      </w:r>
      <w:r w:rsidRPr="00C41B86">
        <w:rPr>
          <w:szCs w:val="22"/>
        </w:rPr>
        <w:t>.</w:t>
      </w:r>
      <w:r>
        <w:rPr>
          <w:szCs w:val="22"/>
        </w:rPr>
        <w:br/>
      </w:r>
    </w:p>
    <w:p w14:paraId="60D57129" w14:textId="77777777" w:rsidR="00511C50" w:rsidRPr="00581510" w:rsidRDefault="00511C50" w:rsidP="00511C50">
      <w:pPr>
        <w:pStyle w:val="Headingunnumbered"/>
        <w:rPr>
          <w:b w:val="0"/>
          <w:szCs w:val="22"/>
        </w:rPr>
      </w:pPr>
      <w:r w:rsidRPr="00581510">
        <w:rPr>
          <w:szCs w:val="22"/>
        </w:rPr>
        <w:t xml:space="preserve">Integrated Receiver Decoder (IRD): </w:t>
      </w:r>
      <w:r w:rsidRPr="00581510">
        <w:rPr>
          <w:szCs w:val="22"/>
        </w:rPr>
        <w:br/>
      </w:r>
      <w:r w:rsidRPr="00581510">
        <w:rPr>
          <w:b w:val="0"/>
          <w:szCs w:val="22"/>
        </w:rPr>
        <w:t xml:space="preserve">Refers to all implementation variants of </w:t>
      </w:r>
      <w:proofErr w:type="spellStart"/>
      <w:r w:rsidRPr="00581510">
        <w:rPr>
          <w:b w:val="0"/>
          <w:szCs w:val="22"/>
        </w:rPr>
        <w:t>IRDs</w:t>
      </w:r>
      <w:proofErr w:type="spellEnd"/>
      <w:r w:rsidRPr="00581510">
        <w:rPr>
          <w:b w:val="0"/>
          <w:szCs w:val="22"/>
        </w:rPr>
        <w:t xml:space="preserve"> like Set-top-box (STB) or relevant parts of integrated digital TV (</w:t>
      </w:r>
      <w:proofErr w:type="spellStart"/>
      <w:r w:rsidRPr="00581510">
        <w:rPr>
          <w:b w:val="0"/>
          <w:szCs w:val="22"/>
        </w:rPr>
        <w:t>iDTV</w:t>
      </w:r>
      <w:proofErr w:type="spellEnd"/>
      <w:r w:rsidRPr="00581510">
        <w:rPr>
          <w:b w:val="0"/>
          <w:szCs w:val="22"/>
        </w:rPr>
        <w:t xml:space="preserve">)-set. Used for requirement which is applicable for all variants of </w:t>
      </w:r>
      <w:proofErr w:type="spellStart"/>
      <w:r w:rsidRPr="00581510">
        <w:rPr>
          <w:b w:val="0"/>
          <w:szCs w:val="22"/>
        </w:rPr>
        <w:t>IRDs</w:t>
      </w:r>
      <w:proofErr w:type="spellEnd"/>
      <w:r w:rsidRPr="00581510">
        <w:rPr>
          <w:b w:val="0"/>
          <w:szCs w:val="22"/>
        </w:rPr>
        <w:t>.</w:t>
      </w:r>
    </w:p>
    <w:p w14:paraId="77631BD7" w14:textId="77777777" w:rsidR="00511C50" w:rsidRPr="00581510" w:rsidRDefault="00511C50" w:rsidP="00511C50">
      <w:pPr>
        <w:pStyle w:val="Headingunnumbered"/>
        <w:rPr>
          <w:szCs w:val="22"/>
        </w:rPr>
      </w:pPr>
    </w:p>
    <w:p w14:paraId="49429719" w14:textId="4521744F" w:rsidR="00C80876" w:rsidRDefault="00511C50" w:rsidP="00511C50">
      <w:pPr>
        <w:pStyle w:val="Headingunnumbered"/>
        <w:rPr>
          <w:b w:val="0"/>
          <w:szCs w:val="22"/>
        </w:rPr>
      </w:pPr>
      <w:r w:rsidRPr="00581510">
        <w:rPr>
          <w:szCs w:val="22"/>
        </w:rPr>
        <w:t xml:space="preserve">Set-top-box (STB): </w:t>
      </w:r>
      <w:r w:rsidRPr="00581510">
        <w:rPr>
          <w:szCs w:val="22"/>
        </w:rPr>
        <w:br/>
      </w:r>
      <w:r w:rsidRPr="00581510">
        <w:rPr>
          <w:b w:val="0"/>
        </w:rPr>
        <w:t>The NorDig STB is a NorDig IRD variant without display and output the decoded selected service to an external display via a video and audio interface (</w:t>
      </w:r>
      <w:r w:rsidR="00E2108F" w:rsidRPr="00581510">
        <w:rPr>
          <w:b w:val="0"/>
        </w:rPr>
        <w:t>e.g.,</w:t>
      </w:r>
      <w:r w:rsidRPr="00581510">
        <w:rPr>
          <w:b w:val="0"/>
        </w:rPr>
        <w:t xml:space="preserve"> HDMI). The term NorDig STB is </w:t>
      </w:r>
      <w:r w:rsidRPr="00581510">
        <w:rPr>
          <w:b w:val="0"/>
          <w:szCs w:val="22"/>
        </w:rPr>
        <w:t xml:space="preserve">used for requirements which </w:t>
      </w:r>
      <w:r w:rsidR="00484988" w:rsidRPr="00C41B86">
        <w:rPr>
          <w:b w:val="0"/>
          <w:szCs w:val="22"/>
        </w:rPr>
        <w:t>are</w:t>
      </w:r>
      <w:r w:rsidR="00C41B86">
        <w:rPr>
          <w:b w:val="0"/>
          <w:szCs w:val="22"/>
        </w:rPr>
        <w:t xml:space="preserve"> </w:t>
      </w:r>
      <w:r w:rsidRPr="00C41B86">
        <w:rPr>
          <w:b w:val="0"/>
          <w:szCs w:val="22"/>
        </w:rPr>
        <w:t>manda</w:t>
      </w:r>
      <w:r w:rsidRPr="00581510">
        <w:rPr>
          <w:b w:val="0"/>
          <w:szCs w:val="22"/>
        </w:rPr>
        <w:t>tory only for STBs.</w:t>
      </w:r>
    </w:p>
    <w:p w14:paraId="72354696" w14:textId="77777777" w:rsidR="00467E51" w:rsidRDefault="00467E51" w:rsidP="00511C50">
      <w:pPr>
        <w:pStyle w:val="Headingunnumbered"/>
        <w:rPr>
          <w:szCs w:val="22"/>
        </w:rPr>
      </w:pPr>
    </w:p>
    <w:p w14:paraId="4D5591BD" w14:textId="6551123B" w:rsidR="00511C50" w:rsidRPr="00581510" w:rsidRDefault="00511C50" w:rsidP="00511C50">
      <w:pPr>
        <w:pStyle w:val="Headingunnumbered"/>
        <w:rPr>
          <w:b w:val="0"/>
        </w:rPr>
      </w:pPr>
      <w:r w:rsidRPr="00581510">
        <w:rPr>
          <w:szCs w:val="22"/>
        </w:rPr>
        <w:t>integrated Digital TV set (</w:t>
      </w:r>
      <w:proofErr w:type="spellStart"/>
      <w:r w:rsidRPr="00581510">
        <w:rPr>
          <w:szCs w:val="22"/>
        </w:rPr>
        <w:t>iDTV</w:t>
      </w:r>
      <w:proofErr w:type="spellEnd"/>
      <w:r w:rsidRPr="00581510">
        <w:rPr>
          <w:szCs w:val="22"/>
        </w:rPr>
        <w:t xml:space="preserve">): </w:t>
      </w:r>
      <w:r w:rsidRPr="00581510">
        <w:rPr>
          <w:szCs w:val="22"/>
        </w:rPr>
        <w:br/>
      </w:r>
      <w:r w:rsidRPr="00581510">
        <w:rPr>
          <w:b w:val="0"/>
        </w:rPr>
        <w:t xml:space="preserve">The NorDig </w:t>
      </w:r>
      <w:proofErr w:type="spellStart"/>
      <w:r w:rsidRPr="00581510">
        <w:rPr>
          <w:b w:val="0"/>
        </w:rPr>
        <w:t>iDTV</w:t>
      </w:r>
      <w:proofErr w:type="spellEnd"/>
      <w:r w:rsidRPr="00581510">
        <w:rPr>
          <w:b w:val="0"/>
        </w:rPr>
        <w:t xml:space="preserve"> (also denoted NorDig TV set) is a NorDig IRD variant which includes a display and normally output the decoded selected service to the internal display. </w:t>
      </w:r>
    </w:p>
    <w:p w14:paraId="66C4D168" w14:textId="28EC03EA" w:rsidR="00511C50" w:rsidRPr="00C41B86" w:rsidRDefault="00511C50" w:rsidP="00511C50">
      <w:pPr>
        <w:pStyle w:val="Headingunnumbered"/>
        <w:rPr>
          <w:b w:val="0"/>
        </w:rPr>
      </w:pPr>
      <w:r w:rsidRPr="00581510">
        <w:rPr>
          <w:b w:val="0"/>
        </w:rPr>
        <w:t xml:space="preserve">All other IRD variants which are not </w:t>
      </w:r>
      <w:r w:rsidR="00FB2700" w:rsidRPr="00581510">
        <w:rPr>
          <w:b w:val="0"/>
        </w:rPr>
        <w:t>a STB variant</w:t>
      </w:r>
      <w:r w:rsidRPr="00581510">
        <w:rPr>
          <w:b w:val="0"/>
        </w:rPr>
        <w:t xml:space="preserve"> are in NorDig treated as an </w:t>
      </w:r>
      <w:proofErr w:type="spellStart"/>
      <w:r w:rsidRPr="00581510">
        <w:rPr>
          <w:b w:val="0"/>
        </w:rPr>
        <w:t>iDTV</w:t>
      </w:r>
      <w:proofErr w:type="spellEnd"/>
      <w:r w:rsidRPr="00581510">
        <w:rPr>
          <w:b w:val="0"/>
        </w:rPr>
        <w:t xml:space="preserve">. For </w:t>
      </w:r>
      <w:r w:rsidR="00FB2700" w:rsidRPr="00581510">
        <w:rPr>
          <w:b w:val="0"/>
        </w:rPr>
        <w:t>example,</w:t>
      </w:r>
      <w:r w:rsidRPr="00581510">
        <w:rPr>
          <w:b w:val="0"/>
        </w:rPr>
        <w:t xml:space="preserve"> a DVB receiver </w:t>
      </w:r>
      <w:r w:rsidRPr="00C41B86">
        <w:rPr>
          <w:b w:val="0"/>
        </w:rPr>
        <w:t xml:space="preserve">USB </w:t>
      </w:r>
      <w:r w:rsidR="00484988" w:rsidRPr="00C41B86">
        <w:rPr>
          <w:b w:val="0"/>
        </w:rPr>
        <w:t>dongle</w:t>
      </w:r>
      <w:r w:rsidR="00C41B86" w:rsidRPr="00C41B86">
        <w:rPr>
          <w:b w:val="0"/>
        </w:rPr>
        <w:t xml:space="preserve"> </w:t>
      </w:r>
      <w:r w:rsidRPr="00C41B86">
        <w:rPr>
          <w:b w:val="0"/>
        </w:rPr>
        <w:t xml:space="preserve">with its associated software together with the display/computer/tablet </w:t>
      </w:r>
      <w:r w:rsidR="00186033" w:rsidRPr="00C41B86">
        <w:rPr>
          <w:color w:val="FF0000"/>
        </w:rPr>
        <w:t>shall</w:t>
      </w:r>
      <w:r w:rsidRPr="00C41B86">
        <w:rPr>
          <w:b w:val="0"/>
        </w:rPr>
        <w:t xml:space="preserve"> fulfil the requirements for a NorDig </w:t>
      </w:r>
      <w:proofErr w:type="spellStart"/>
      <w:r w:rsidRPr="00C41B86">
        <w:rPr>
          <w:b w:val="0"/>
        </w:rPr>
        <w:t>iDTV</w:t>
      </w:r>
      <w:proofErr w:type="spellEnd"/>
      <w:r w:rsidRPr="00C41B86">
        <w:rPr>
          <w:b w:val="0"/>
        </w:rPr>
        <w:t xml:space="preserve">. </w:t>
      </w:r>
    </w:p>
    <w:p w14:paraId="27A26324" w14:textId="6FF91E7A" w:rsidR="00511C50" w:rsidRPr="00581510" w:rsidRDefault="00511C50" w:rsidP="00511C50">
      <w:pPr>
        <w:pStyle w:val="Headingunnumbered"/>
        <w:rPr>
          <w:b w:val="0"/>
          <w:szCs w:val="22"/>
        </w:rPr>
      </w:pPr>
      <w:r w:rsidRPr="00C41B86">
        <w:rPr>
          <w:b w:val="0"/>
        </w:rPr>
        <w:t xml:space="preserve">The term </w:t>
      </w:r>
      <w:proofErr w:type="spellStart"/>
      <w:r w:rsidRPr="00C41B86">
        <w:rPr>
          <w:b w:val="0"/>
        </w:rPr>
        <w:t>iDTV</w:t>
      </w:r>
      <w:proofErr w:type="spellEnd"/>
      <w:r w:rsidRPr="00C41B86">
        <w:rPr>
          <w:b w:val="0"/>
        </w:rPr>
        <w:t xml:space="preserve"> (instead of IRD) is </w:t>
      </w:r>
      <w:r w:rsidRPr="00C41B86">
        <w:rPr>
          <w:b w:val="0"/>
          <w:szCs w:val="22"/>
        </w:rPr>
        <w:t xml:space="preserve">used for requirements which </w:t>
      </w:r>
      <w:r w:rsidR="00DD75E0" w:rsidRPr="00C41B86">
        <w:rPr>
          <w:b w:val="0"/>
          <w:szCs w:val="22"/>
        </w:rPr>
        <w:t>are</w:t>
      </w:r>
      <w:r w:rsidR="00C41B86" w:rsidRPr="00C41B86">
        <w:rPr>
          <w:b w:val="0"/>
          <w:szCs w:val="22"/>
        </w:rPr>
        <w:t xml:space="preserve"> </w:t>
      </w:r>
      <w:r w:rsidRPr="00581510">
        <w:rPr>
          <w:b w:val="0"/>
          <w:szCs w:val="22"/>
        </w:rPr>
        <w:t xml:space="preserve">mandatory only for </w:t>
      </w:r>
      <w:proofErr w:type="spellStart"/>
      <w:r w:rsidRPr="00581510">
        <w:rPr>
          <w:b w:val="0"/>
          <w:szCs w:val="22"/>
        </w:rPr>
        <w:t>iDTVs</w:t>
      </w:r>
      <w:proofErr w:type="spellEnd"/>
      <w:r w:rsidRPr="00581510">
        <w:rPr>
          <w:b w:val="0"/>
          <w:szCs w:val="22"/>
        </w:rPr>
        <w:t>.</w:t>
      </w:r>
    </w:p>
    <w:p w14:paraId="3D5D9372" w14:textId="77777777" w:rsidR="000417BB" w:rsidRPr="00581510" w:rsidRDefault="000417BB" w:rsidP="00511C50">
      <w:pPr>
        <w:spacing w:after="0"/>
      </w:pPr>
    </w:p>
    <w:p w14:paraId="023FA535" w14:textId="77777777" w:rsidR="00511C50" w:rsidRPr="00581510" w:rsidRDefault="00511C50" w:rsidP="00511C50">
      <w:pPr>
        <w:spacing w:after="0"/>
        <w:rPr>
          <w:b/>
          <w:szCs w:val="22"/>
        </w:rPr>
      </w:pPr>
      <w:r w:rsidRPr="00581510">
        <w:rPr>
          <w:b/>
          <w:szCs w:val="22"/>
        </w:rPr>
        <w:t>NorDig IRD:</w:t>
      </w:r>
    </w:p>
    <w:p w14:paraId="5EB18458" w14:textId="36945801" w:rsidR="00511C50" w:rsidRPr="00E20C35" w:rsidRDefault="00511C50" w:rsidP="00511C50">
      <w:pPr>
        <w:spacing w:after="0"/>
        <w:rPr>
          <w:b/>
          <w:szCs w:val="22"/>
        </w:rPr>
      </w:pPr>
      <w:r w:rsidRPr="00581510">
        <w:rPr>
          <w:szCs w:val="22"/>
        </w:rPr>
        <w:t xml:space="preserve">The NorDig </w:t>
      </w:r>
      <w:proofErr w:type="spellStart"/>
      <w:r w:rsidRPr="00581510">
        <w:rPr>
          <w:szCs w:val="22"/>
        </w:rPr>
        <w:t>IRDs</w:t>
      </w:r>
      <w:proofErr w:type="spellEnd"/>
      <w:r w:rsidRPr="00581510">
        <w:rPr>
          <w:szCs w:val="22"/>
        </w:rPr>
        <w:t xml:space="preserve"> consist of a user terminal, including all possible low to </w:t>
      </w:r>
      <w:r w:rsidRPr="00E20C35">
        <w:rPr>
          <w:szCs w:val="22"/>
        </w:rPr>
        <w:t xml:space="preserve">high functionality implementations and its associated peripherals. The term NorDig IRD is used for </w:t>
      </w:r>
      <w:r w:rsidR="00587CD6" w:rsidRPr="00E20C35">
        <w:rPr>
          <w:szCs w:val="22"/>
        </w:rPr>
        <w:t xml:space="preserve">all common / basic </w:t>
      </w:r>
      <w:r w:rsidRPr="00E20C35">
        <w:rPr>
          <w:szCs w:val="22"/>
        </w:rPr>
        <w:t xml:space="preserve">requirements that are applicable for all types of </w:t>
      </w:r>
      <w:proofErr w:type="spellStart"/>
      <w:r w:rsidRPr="00E20C35">
        <w:rPr>
          <w:szCs w:val="22"/>
        </w:rPr>
        <w:t>IRDs</w:t>
      </w:r>
      <w:proofErr w:type="spellEnd"/>
      <w:r w:rsidRPr="00E20C35">
        <w:rPr>
          <w:szCs w:val="22"/>
        </w:rPr>
        <w:t xml:space="preserve"> (STB, </w:t>
      </w:r>
      <w:proofErr w:type="spellStart"/>
      <w:r w:rsidRPr="00E20C35">
        <w:rPr>
          <w:szCs w:val="22"/>
        </w:rPr>
        <w:t>iDTV</w:t>
      </w:r>
      <w:proofErr w:type="spellEnd"/>
      <w:r w:rsidRPr="00E20C35">
        <w:rPr>
          <w:szCs w:val="22"/>
        </w:rPr>
        <w:t xml:space="preserve">, basic, </w:t>
      </w:r>
      <w:proofErr w:type="spellStart"/>
      <w:r w:rsidRPr="00E20C35">
        <w:rPr>
          <w:szCs w:val="22"/>
        </w:rPr>
        <w:t>HEVC</w:t>
      </w:r>
      <w:proofErr w:type="spellEnd"/>
      <w:r w:rsidRPr="00E20C35">
        <w:rPr>
          <w:szCs w:val="22"/>
        </w:rPr>
        <w:t xml:space="preserve">, PVR, HbbTV </w:t>
      </w:r>
      <w:proofErr w:type="spellStart"/>
      <w:r w:rsidRPr="00E20C35">
        <w:rPr>
          <w:szCs w:val="22"/>
        </w:rPr>
        <w:t>IRDs</w:t>
      </w:r>
      <w:proofErr w:type="spellEnd"/>
      <w:r w:rsidRPr="00E20C35">
        <w:rPr>
          <w:szCs w:val="22"/>
        </w:rPr>
        <w:t xml:space="preserve">). </w:t>
      </w:r>
    </w:p>
    <w:p w14:paraId="440F9774" w14:textId="77777777" w:rsidR="005A719F" w:rsidRPr="00E20C35" w:rsidRDefault="005A719F" w:rsidP="00511C50">
      <w:pPr>
        <w:spacing w:after="0"/>
        <w:rPr>
          <w:b/>
          <w:szCs w:val="22"/>
        </w:rPr>
      </w:pPr>
    </w:p>
    <w:p w14:paraId="5B2F169C" w14:textId="77777777" w:rsidR="00511C50" w:rsidRPr="00E20C35" w:rsidRDefault="00511C50" w:rsidP="00511C50">
      <w:pPr>
        <w:spacing w:after="0"/>
        <w:rPr>
          <w:b/>
          <w:szCs w:val="22"/>
        </w:rPr>
      </w:pPr>
      <w:r w:rsidRPr="00E20C35">
        <w:rPr>
          <w:b/>
          <w:szCs w:val="22"/>
        </w:rPr>
        <w:t>NorDig Basic IRD (NorDig Basic):</w:t>
      </w:r>
    </w:p>
    <w:p w14:paraId="38834C11" w14:textId="651E662D" w:rsidR="00511C50" w:rsidRPr="00E20C35" w:rsidRDefault="00511C50" w:rsidP="00511C50">
      <w:pPr>
        <w:spacing w:after="120"/>
        <w:rPr>
          <w:szCs w:val="22"/>
        </w:rPr>
      </w:pPr>
      <w:r w:rsidRPr="00E20C35">
        <w:rPr>
          <w:szCs w:val="22"/>
        </w:rPr>
        <w:t xml:space="preserve">The NorDig Basic </w:t>
      </w:r>
      <w:proofErr w:type="spellStart"/>
      <w:r w:rsidRPr="00E20C35">
        <w:rPr>
          <w:szCs w:val="22"/>
        </w:rPr>
        <w:t>IRDs</w:t>
      </w:r>
      <w:proofErr w:type="spellEnd"/>
      <w:r w:rsidRPr="00E20C35">
        <w:rPr>
          <w:szCs w:val="22"/>
        </w:rPr>
        <w:t xml:space="preserve"> </w:t>
      </w:r>
      <w:r w:rsidR="000417BB" w:rsidRPr="00E20C35">
        <w:rPr>
          <w:szCs w:val="22"/>
        </w:rPr>
        <w:t>(</w:t>
      </w:r>
      <w:r w:rsidRPr="00E20C35">
        <w:rPr>
          <w:szCs w:val="22"/>
        </w:rPr>
        <w:t>NorDig Basic)</w:t>
      </w:r>
      <w:r w:rsidR="00025A44" w:rsidRPr="00E20C35">
        <w:rPr>
          <w:szCs w:val="22"/>
        </w:rPr>
        <w:t xml:space="preserve"> </w:t>
      </w:r>
      <w:r w:rsidRPr="00E20C35">
        <w:rPr>
          <w:szCs w:val="22"/>
        </w:rPr>
        <w:t xml:space="preserve">is specified as a minimum NorDig IRD </w:t>
      </w:r>
      <w:r w:rsidRPr="00E20C35">
        <w:rPr>
          <w:szCs w:val="22"/>
          <w:u w:val="single"/>
        </w:rPr>
        <w:t>without</w:t>
      </w:r>
      <w:r w:rsidRPr="00E20C35">
        <w:rPr>
          <w:szCs w:val="22"/>
        </w:rPr>
        <w:t xml:space="preserve"> any optional capability (e.g. without </w:t>
      </w:r>
      <w:proofErr w:type="spellStart"/>
      <w:r w:rsidRPr="00E20C35">
        <w:rPr>
          <w:szCs w:val="22"/>
        </w:rPr>
        <w:t>HEVC</w:t>
      </w:r>
      <w:proofErr w:type="spellEnd"/>
      <w:r w:rsidRPr="00E20C35">
        <w:rPr>
          <w:szCs w:val="22"/>
        </w:rPr>
        <w:t>, PVR or HbbTV capability)</w:t>
      </w:r>
      <w:r w:rsidR="00025A44" w:rsidRPr="00E20C35">
        <w:rPr>
          <w:szCs w:val="22"/>
        </w:rPr>
        <w:t>.</w:t>
      </w:r>
      <w:r w:rsidRPr="00E20C35">
        <w:rPr>
          <w:szCs w:val="22"/>
        </w:rPr>
        <w:t xml:space="preserve"> </w:t>
      </w:r>
    </w:p>
    <w:p w14:paraId="200A0983" w14:textId="4C27C6D0" w:rsidR="00511C50" w:rsidRPr="00E20C35" w:rsidRDefault="00511C50" w:rsidP="00511C50">
      <w:pPr>
        <w:spacing w:after="0"/>
        <w:rPr>
          <w:szCs w:val="22"/>
        </w:rPr>
      </w:pPr>
      <w:r w:rsidRPr="00E20C35">
        <w:t xml:space="preserve">The NorDig Basic IRD </w:t>
      </w:r>
      <w:r w:rsidR="00186033" w:rsidRPr="00E20C35">
        <w:rPr>
          <w:b/>
          <w:color w:val="FF0000"/>
        </w:rPr>
        <w:t>shall</w:t>
      </w:r>
      <w:r w:rsidRPr="00E20C35">
        <w:t xml:space="preserve"> satisfy all requirements specified for a NorDig IRD, unless stated otherwise. </w:t>
      </w:r>
      <w:r w:rsidR="00DD75E0" w:rsidRPr="00E20C35">
        <w:t xml:space="preserve">E.g. a requirement specified for NorDig </w:t>
      </w:r>
      <w:proofErr w:type="spellStart"/>
      <w:r w:rsidR="00DD75E0" w:rsidRPr="00E20C35">
        <w:t>HEVC</w:t>
      </w:r>
      <w:proofErr w:type="spellEnd"/>
      <w:r w:rsidR="00DD75E0" w:rsidRPr="00E20C35">
        <w:t xml:space="preserve"> </w:t>
      </w:r>
      <w:proofErr w:type="spellStart"/>
      <w:r w:rsidR="00DD75E0" w:rsidRPr="00E20C35">
        <w:t>IRDs</w:t>
      </w:r>
      <w:proofErr w:type="spellEnd"/>
      <w:r w:rsidR="00DD75E0" w:rsidRPr="00E20C35">
        <w:t xml:space="preserve"> is optional (or not applicable) for NorDig Basic </w:t>
      </w:r>
      <w:proofErr w:type="spellStart"/>
      <w:r w:rsidR="00DD75E0" w:rsidRPr="00E20C35">
        <w:t>IRDs</w:t>
      </w:r>
      <w:proofErr w:type="spellEnd"/>
      <w:r w:rsidR="00DD75E0" w:rsidRPr="00E20C35">
        <w:t>.</w:t>
      </w:r>
      <w:r w:rsidRPr="00E20C35">
        <w:t xml:space="preserve">  </w:t>
      </w:r>
    </w:p>
    <w:p w14:paraId="3C1B9831" w14:textId="77777777" w:rsidR="00511C50" w:rsidRPr="00E20C35" w:rsidRDefault="00511C50" w:rsidP="00511C50">
      <w:pPr>
        <w:spacing w:after="0"/>
        <w:rPr>
          <w:szCs w:val="22"/>
        </w:rPr>
      </w:pPr>
    </w:p>
    <w:p w14:paraId="09AA7316" w14:textId="588A13FA" w:rsidR="00511C50" w:rsidRPr="00E20C35" w:rsidRDefault="00511C50" w:rsidP="00511C50">
      <w:pPr>
        <w:spacing w:after="0"/>
        <w:rPr>
          <w:b/>
          <w:szCs w:val="22"/>
          <w:lang w:val="da-DK"/>
        </w:rPr>
      </w:pPr>
      <w:r w:rsidRPr="00E20C35">
        <w:rPr>
          <w:b/>
          <w:szCs w:val="22"/>
          <w:lang w:val="da-DK"/>
        </w:rPr>
        <w:t xml:space="preserve">NorDig </w:t>
      </w:r>
      <w:proofErr w:type="spellStart"/>
      <w:r w:rsidRPr="00E20C35">
        <w:rPr>
          <w:b/>
          <w:szCs w:val="22"/>
          <w:lang w:val="da-DK"/>
        </w:rPr>
        <w:t>HEVC</w:t>
      </w:r>
      <w:proofErr w:type="spellEnd"/>
      <w:r w:rsidRPr="00E20C35">
        <w:rPr>
          <w:b/>
          <w:szCs w:val="22"/>
          <w:lang w:val="da-DK"/>
        </w:rPr>
        <w:t xml:space="preserve"> </w:t>
      </w:r>
      <w:proofErr w:type="spellStart"/>
      <w:r w:rsidRPr="00E20C35">
        <w:rPr>
          <w:b/>
          <w:szCs w:val="22"/>
          <w:lang w:val="da-DK"/>
        </w:rPr>
        <w:t>IRD</w:t>
      </w:r>
      <w:proofErr w:type="spellEnd"/>
      <w:r w:rsidR="00F40C50" w:rsidRPr="00E20C35">
        <w:rPr>
          <w:b/>
          <w:szCs w:val="22"/>
          <w:lang w:val="da-DK"/>
        </w:rPr>
        <w:t xml:space="preserve"> (NorDig </w:t>
      </w:r>
      <w:proofErr w:type="spellStart"/>
      <w:r w:rsidR="00F40C50" w:rsidRPr="00E20C35">
        <w:rPr>
          <w:b/>
          <w:szCs w:val="22"/>
          <w:lang w:val="da-DK"/>
        </w:rPr>
        <w:t>HEVC</w:t>
      </w:r>
      <w:proofErr w:type="spellEnd"/>
      <w:r w:rsidR="00F40C50" w:rsidRPr="00E20C35">
        <w:rPr>
          <w:b/>
          <w:szCs w:val="22"/>
          <w:lang w:val="da-DK"/>
        </w:rPr>
        <w:t>)</w:t>
      </w:r>
      <w:r w:rsidRPr="00E20C35">
        <w:rPr>
          <w:b/>
          <w:szCs w:val="22"/>
          <w:lang w:val="da-DK"/>
        </w:rPr>
        <w:t>:</w:t>
      </w:r>
    </w:p>
    <w:p w14:paraId="6B0DB9F4" w14:textId="01EAAB74" w:rsidR="00511C50" w:rsidRPr="00E20C35" w:rsidRDefault="00511C50" w:rsidP="00511C50">
      <w:pPr>
        <w:spacing w:after="0"/>
        <w:rPr>
          <w:strike/>
        </w:rPr>
      </w:pPr>
      <w:r w:rsidRPr="00E20C35">
        <w:rPr>
          <w:szCs w:val="22"/>
        </w:rPr>
        <w:t xml:space="preserve">The NorDig </w:t>
      </w:r>
      <w:proofErr w:type="spellStart"/>
      <w:r w:rsidRPr="00E20C35">
        <w:rPr>
          <w:szCs w:val="22"/>
        </w:rPr>
        <w:t>HEVC</w:t>
      </w:r>
      <w:proofErr w:type="spellEnd"/>
      <w:r w:rsidRPr="00E20C35">
        <w:rPr>
          <w:szCs w:val="22"/>
        </w:rPr>
        <w:t xml:space="preserve"> </w:t>
      </w:r>
      <w:proofErr w:type="spellStart"/>
      <w:r w:rsidRPr="00E20C35">
        <w:rPr>
          <w:szCs w:val="22"/>
        </w:rPr>
        <w:t>IRDs</w:t>
      </w:r>
      <w:proofErr w:type="spellEnd"/>
      <w:r w:rsidRPr="00E20C35">
        <w:rPr>
          <w:szCs w:val="22"/>
        </w:rPr>
        <w:t xml:space="preserve"> (NorDig </w:t>
      </w:r>
      <w:proofErr w:type="spellStart"/>
      <w:r w:rsidRPr="00E20C35">
        <w:rPr>
          <w:szCs w:val="22"/>
        </w:rPr>
        <w:t>HEVC</w:t>
      </w:r>
      <w:proofErr w:type="spellEnd"/>
      <w:r w:rsidRPr="00E20C35">
        <w:rPr>
          <w:szCs w:val="22"/>
        </w:rPr>
        <w:t>)</w:t>
      </w:r>
      <w:r w:rsidRPr="00E20C35">
        <w:rPr>
          <w:b/>
          <w:szCs w:val="22"/>
        </w:rPr>
        <w:t xml:space="preserve"> </w:t>
      </w:r>
      <w:r w:rsidRPr="00E20C35">
        <w:rPr>
          <w:szCs w:val="22"/>
        </w:rPr>
        <w:t xml:space="preserve">is a NorDig IRD with capability for reception of </w:t>
      </w:r>
      <w:proofErr w:type="spellStart"/>
      <w:r w:rsidRPr="00E20C35">
        <w:rPr>
          <w:szCs w:val="22"/>
        </w:rPr>
        <w:t>HEVC</w:t>
      </w:r>
      <w:proofErr w:type="spellEnd"/>
      <w:r w:rsidRPr="00E20C35">
        <w:rPr>
          <w:szCs w:val="22"/>
        </w:rPr>
        <w:t xml:space="preserve"> </w:t>
      </w:r>
      <w:r w:rsidR="005A719F" w:rsidRPr="00E20C35">
        <w:rPr>
          <w:szCs w:val="22"/>
        </w:rPr>
        <w:t xml:space="preserve">based </w:t>
      </w:r>
      <w:r w:rsidRPr="00E20C35">
        <w:rPr>
          <w:szCs w:val="22"/>
        </w:rPr>
        <w:t xml:space="preserve">services as defined by NorDig. The NorDig </w:t>
      </w:r>
      <w:proofErr w:type="spellStart"/>
      <w:r w:rsidRPr="00E20C35">
        <w:rPr>
          <w:szCs w:val="22"/>
        </w:rPr>
        <w:t>HEVC</w:t>
      </w:r>
      <w:proofErr w:type="spellEnd"/>
      <w:r w:rsidRPr="00E20C35">
        <w:rPr>
          <w:szCs w:val="22"/>
        </w:rPr>
        <w:t xml:space="preserve"> IRD </w:t>
      </w:r>
      <w:r w:rsidR="00186033" w:rsidRPr="00E20C35">
        <w:rPr>
          <w:b/>
          <w:color w:val="FF0000"/>
        </w:rPr>
        <w:t>shall</w:t>
      </w:r>
      <w:r w:rsidRPr="00E20C35">
        <w:t xml:space="preserve"> satisfy all requirements specified for a NorDig IRD (unless stated otherwise)</w:t>
      </w:r>
      <w:r w:rsidRPr="00E20C35">
        <w:rPr>
          <w:szCs w:val="22"/>
        </w:rPr>
        <w:t xml:space="preserve"> plus all </w:t>
      </w:r>
      <w:r w:rsidR="00587CD6" w:rsidRPr="00E20C35">
        <w:rPr>
          <w:szCs w:val="22"/>
        </w:rPr>
        <w:t xml:space="preserve">additional and specific </w:t>
      </w:r>
      <w:r w:rsidRPr="00E20C35">
        <w:rPr>
          <w:szCs w:val="22"/>
        </w:rPr>
        <w:t xml:space="preserve">requirements for </w:t>
      </w:r>
      <w:r w:rsidR="00587CD6" w:rsidRPr="00E20C35">
        <w:rPr>
          <w:szCs w:val="22"/>
        </w:rPr>
        <w:t xml:space="preserve">the </w:t>
      </w:r>
      <w:r w:rsidRPr="00E20C35">
        <w:rPr>
          <w:szCs w:val="22"/>
        </w:rPr>
        <w:t xml:space="preserve">NorDig </w:t>
      </w:r>
      <w:proofErr w:type="spellStart"/>
      <w:r w:rsidRPr="00E20C35">
        <w:rPr>
          <w:szCs w:val="22"/>
        </w:rPr>
        <w:t>HEVC</w:t>
      </w:r>
      <w:proofErr w:type="spellEnd"/>
      <w:r w:rsidRPr="00E20C35">
        <w:rPr>
          <w:szCs w:val="22"/>
        </w:rPr>
        <w:t>.</w:t>
      </w:r>
    </w:p>
    <w:p w14:paraId="08A3B0DE" w14:textId="77777777" w:rsidR="00511C50" w:rsidRPr="00E20C35" w:rsidRDefault="00511C50" w:rsidP="00511C50">
      <w:pPr>
        <w:spacing w:after="0"/>
        <w:rPr>
          <w:szCs w:val="22"/>
        </w:rPr>
      </w:pPr>
    </w:p>
    <w:p w14:paraId="0AC4E56E" w14:textId="286DD9A8" w:rsidR="00511C50" w:rsidRPr="00F40C50" w:rsidRDefault="00511C50" w:rsidP="00511C50">
      <w:pPr>
        <w:pStyle w:val="Headingunnumbered"/>
        <w:rPr>
          <w:szCs w:val="22"/>
          <w:lang w:val="da-DK"/>
        </w:rPr>
      </w:pPr>
      <w:r w:rsidRPr="00E20C35">
        <w:rPr>
          <w:szCs w:val="22"/>
          <w:lang w:val="da-DK"/>
        </w:rPr>
        <w:t xml:space="preserve">NorDig HbbTV </w:t>
      </w:r>
      <w:proofErr w:type="spellStart"/>
      <w:r w:rsidRPr="00E20C35">
        <w:rPr>
          <w:szCs w:val="22"/>
          <w:lang w:val="da-DK"/>
        </w:rPr>
        <w:t>IRD</w:t>
      </w:r>
      <w:proofErr w:type="spellEnd"/>
      <w:r w:rsidR="00F40C50" w:rsidRPr="00E20C35">
        <w:rPr>
          <w:szCs w:val="22"/>
          <w:lang w:val="da-DK"/>
        </w:rPr>
        <w:t xml:space="preserve"> (NorDig HbbTV)</w:t>
      </w:r>
      <w:r w:rsidR="00025A44" w:rsidRPr="00E20C35">
        <w:rPr>
          <w:szCs w:val="22"/>
          <w:lang w:val="da-DK"/>
        </w:rPr>
        <w:t>:</w:t>
      </w:r>
      <w:r w:rsidRPr="00F40C50">
        <w:rPr>
          <w:szCs w:val="22"/>
          <w:lang w:val="da-DK"/>
        </w:rPr>
        <w:t xml:space="preserve">  </w:t>
      </w:r>
    </w:p>
    <w:p w14:paraId="77C789EF" w14:textId="18582BF2" w:rsidR="00511C50" w:rsidRPr="00333840" w:rsidRDefault="00511C50" w:rsidP="00511C50">
      <w:pPr>
        <w:spacing w:after="0"/>
        <w:rPr>
          <w:strike/>
        </w:rPr>
      </w:pPr>
      <w:r w:rsidRPr="00581510">
        <w:rPr>
          <w:szCs w:val="22"/>
        </w:rPr>
        <w:t xml:space="preserve">The NorDig HbbTV </w:t>
      </w:r>
      <w:proofErr w:type="spellStart"/>
      <w:r w:rsidRPr="00581510">
        <w:rPr>
          <w:szCs w:val="22"/>
        </w:rPr>
        <w:t>IRDs</w:t>
      </w:r>
      <w:proofErr w:type="spellEnd"/>
      <w:r w:rsidRPr="00581510">
        <w:rPr>
          <w:szCs w:val="22"/>
        </w:rPr>
        <w:t xml:space="preserve"> (NorDig HbbTV)</w:t>
      </w:r>
      <w:r w:rsidRPr="00581510">
        <w:rPr>
          <w:b/>
          <w:szCs w:val="22"/>
        </w:rPr>
        <w:t xml:space="preserve"> </w:t>
      </w:r>
      <w:r w:rsidRPr="00581510">
        <w:rPr>
          <w:szCs w:val="22"/>
        </w:rPr>
        <w:t xml:space="preserve">is a NorDig IRD with capability for reception of HbbTV services as defined by NorDig. The NorDig HbbTV IRD </w:t>
      </w:r>
      <w:r w:rsidR="00186033" w:rsidRPr="00581510">
        <w:rPr>
          <w:b/>
          <w:color w:val="FF0000"/>
        </w:rPr>
        <w:t>shall</w:t>
      </w:r>
      <w:r w:rsidRPr="00581510">
        <w:t xml:space="preserve"> satisfy all requirements specified for a NorDig IRD (unless stated otherwise)</w:t>
      </w:r>
      <w:r w:rsidRPr="00581510">
        <w:rPr>
          <w:szCs w:val="22"/>
        </w:rPr>
        <w:t xml:space="preserve"> plus all requirements for NorDig HbbTV.</w:t>
      </w:r>
    </w:p>
    <w:p w14:paraId="3D037CED" w14:textId="77777777" w:rsidR="00511C50" w:rsidRPr="00333840" w:rsidRDefault="00511C50" w:rsidP="00511C50">
      <w:pPr>
        <w:pStyle w:val="Headingunnumbered"/>
        <w:rPr>
          <w:szCs w:val="22"/>
        </w:rPr>
      </w:pPr>
    </w:p>
    <w:p w14:paraId="7F5CADCE" w14:textId="77777777" w:rsidR="00511C50" w:rsidRPr="00581510" w:rsidRDefault="00511C50" w:rsidP="00511C50">
      <w:pPr>
        <w:pStyle w:val="Headingunnumbered"/>
        <w:rPr>
          <w:lang w:val="sv-SE"/>
        </w:rPr>
      </w:pPr>
      <w:r w:rsidRPr="00581510">
        <w:rPr>
          <w:lang w:val="sv-SE"/>
        </w:rPr>
        <w:t xml:space="preserve">NorDig </w:t>
      </w:r>
      <w:proofErr w:type="spellStart"/>
      <w:r w:rsidRPr="00581510">
        <w:rPr>
          <w:lang w:val="sv-SE"/>
        </w:rPr>
        <w:t>PVR</w:t>
      </w:r>
      <w:proofErr w:type="spellEnd"/>
      <w:r w:rsidRPr="00581510">
        <w:rPr>
          <w:lang w:val="sv-SE"/>
        </w:rPr>
        <w:t xml:space="preserve"> </w:t>
      </w:r>
      <w:proofErr w:type="spellStart"/>
      <w:r w:rsidRPr="00581510">
        <w:rPr>
          <w:lang w:val="sv-SE"/>
        </w:rPr>
        <w:t>IRD</w:t>
      </w:r>
      <w:proofErr w:type="spellEnd"/>
      <w:r w:rsidRPr="00581510">
        <w:rPr>
          <w:lang w:val="sv-SE"/>
        </w:rPr>
        <w:t xml:space="preserve"> (NorDig </w:t>
      </w:r>
      <w:proofErr w:type="spellStart"/>
      <w:r w:rsidRPr="00581510">
        <w:rPr>
          <w:lang w:val="sv-SE"/>
        </w:rPr>
        <w:t>PVR</w:t>
      </w:r>
      <w:proofErr w:type="spellEnd"/>
      <w:r w:rsidRPr="00581510">
        <w:rPr>
          <w:lang w:val="sv-SE"/>
        </w:rPr>
        <w:t>):</w:t>
      </w:r>
    </w:p>
    <w:p w14:paraId="2184C6CD" w14:textId="522A21F7" w:rsidR="00511C50" w:rsidRPr="00581510" w:rsidRDefault="00511C50" w:rsidP="00511C50">
      <w:pPr>
        <w:pStyle w:val="Headingunnumbered"/>
        <w:rPr>
          <w:b w:val="0"/>
        </w:rPr>
      </w:pPr>
      <w:r w:rsidRPr="00581510">
        <w:rPr>
          <w:b w:val="0"/>
        </w:rPr>
        <w:t xml:space="preserve">The NorDig PVR IRD </w:t>
      </w:r>
      <w:r w:rsidRPr="00581510">
        <w:rPr>
          <w:b w:val="0"/>
          <w:szCs w:val="22"/>
        </w:rPr>
        <w:t>(</w:t>
      </w:r>
      <w:r w:rsidRPr="009F0B59">
        <w:rPr>
          <w:b w:val="0"/>
          <w:szCs w:val="22"/>
        </w:rPr>
        <w:t>NorDig PVR</w:t>
      </w:r>
      <w:r w:rsidRPr="00581510">
        <w:rPr>
          <w:szCs w:val="22"/>
        </w:rPr>
        <w:t>)</w:t>
      </w:r>
      <w:r w:rsidRPr="00581510">
        <w:rPr>
          <w:b w:val="0"/>
        </w:rPr>
        <w:t xml:space="preserve"> is a NorDig IRD with the capability to record to internal media (for example a built-in hard disk drive) or removable media (for example a DVD or Blu-</w:t>
      </w:r>
      <w:r w:rsidRPr="00C41B86">
        <w:rPr>
          <w:b w:val="0"/>
        </w:rPr>
        <w:t xml:space="preserve">ray </w:t>
      </w:r>
      <w:r w:rsidR="00DD75E0" w:rsidRPr="00C41B86">
        <w:rPr>
          <w:b w:val="0"/>
        </w:rPr>
        <w:t>disc</w:t>
      </w:r>
      <w:r w:rsidRPr="00C41B86">
        <w:rPr>
          <w:b w:val="0"/>
        </w:rPr>
        <w:t>).</w:t>
      </w:r>
      <w:r w:rsidRPr="00581510">
        <w:rPr>
          <w:b w:val="0"/>
        </w:rPr>
        <w:t xml:space="preserve"> The NorDig PVR (Personal Video Recorder) </w:t>
      </w:r>
      <w:r w:rsidR="00186033" w:rsidRPr="00581510">
        <w:rPr>
          <w:color w:val="FF0000"/>
        </w:rPr>
        <w:t>shall</w:t>
      </w:r>
      <w:r w:rsidRPr="00581510">
        <w:rPr>
          <w:b w:val="0"/>
        </w:rPr>
        <w:t xml:space="preserve"> satisfy all requirements specified for a NorDig IRD, unless stated otherwise.</w:t>
      </w:r>
    </w:p>
    <w:p w14:paraId="7DCB6FD3" w14:textId="77777777" w:rsidR="00511C50" w:rsidRPr="00581510" w:rsidRDefault="00511C50" w:rsidP="00511C50">
      <w:pPr>
        <w:pStyle w:val="Headingunnumbered"/>
      </w:pPr>
    </w:p>
    <w:p w14:paraId="008DEB31" w14:textId="77777777" w:rsidR="00511C50" w:rsidRPr="00581510" w:rsidRDefault="00511C50" w:rsidP="00511C50">
      <w:pPr>
        <w:pStyle w:val="Headingunnumbered"/>
      </w:pPr>
      <w:r w:rsidRPr="00581510">
        <w:t>NorDig satellite, cable, terrestrial and IPTV IRD:</w:t>
      </w:r>
    </w:p>
    <w:p w14:paraId="5F845BE4" w14:textId="04DFB4D1" w:rsidR="00511C50" w:rsidRPr="00581510" w:rsidRDefault="00511C50" w:rsidP="00511C50">
      <w:pPr>
        <w:pStyle w:val="Headingunnumbered"/>
        <w:spacing w:after="120"/>
        <w:rPr>
          <w:b w:val="0"/>
        </w:rPr>
      </w:pPr>
      <w:r w:rsidRPr="00581510">
        <w:rPr>
          <w:b w:val="0"/>
        </w:rPr>
        <w:t xml:space="preserve">The satellite/cable/terrestrial/IPTV NorDig IRD refers to an IRD with a front-end that is capable of receiving satellite/cable/terrestrial/IPTV DVB signals according with section 3. For </w:t>
      </w:r>
      <w:r w:rsidR="00FB2700" w:rsidRPr="00581510">
        <w:rPr>
          <w:b w:val="0"/>
        </w:rPr>
        <w:t>example,</w:t>
      </w:r>
      <w:r w:rsidRPr="00581510">
        <w:rPr>
          <w:b w:val="0"/>
        </w:rPr>
        <w:t xml:space="preserve"> the</w:t>
      </w:r>
      <w:r w:rsidRPr="00581510">
        <w:rPr>
          <w:b w:val="0"/>
          <w:strike/>
        </w:rPr>
        <w:t xml:space="preserve"> </w:t>
      </w:r>
      <w:r w:rsidRPr="00581510">
        <w:rPr>
          <w:b w:val="0"/>
        </w:rPr>
        <w:t>terrestrial NorDig IRD refers to an IRD with a front-end that is capable of receiving DVB-T and DVB-</w:t>
      </w:r>
      <w:proofErr w:type="spellStart"/>
      <w:r w:rsidRPr="00581510">
        <w:rPr>
          <w:b w:val="0"/>
        </w:rPr>
        <w:t>T2</w:t>
      </w:r>
      <w:proofErr w:type="spellEnd"/>
      <w:r w:rsidRPr="00581510">
        <w:rPr>
          <w:b w:val="0"/>
        </w:rPr>
        <w:t xml:space="preserve"> signals.</w:t>
      </w:r>
    </w:p>
    <w:p w14:paraId="73C6104B" w14:textId="3DBA7A38" w:rsidR="00511C50" w:rsidRPr="00C41B86" w:rsidRDefault="00511C50" w:rsidP="00511C50">
      <w:r w:rsidRPr="00581510">
        <w:t xml:space="preserve">A NorDig IRD may support multiple </w:t>
      </w:r>
      <w:r w:rsidRPr="00C41B86">
        <w:t>Front</w:t>
      </w:r>
      <w:r w:rsidR="00DD75E0" w:rsidRPr="00C41B86">
        <w:t>e</w:t>
      </w:r>
      <w:r w:rsidRPr="00C41B86">
        <w:t>nd variants (</w:t>
      </w:r>
      <w:r w:rsidR="00E2108F" w:rsidRPr="00C41B86">
        <w:t>e.g.,</w:t>
      </w:r>
      <w:r w:rsidRPr="00C41B86">
        <w:t xml:space="preserve"> satellite, cable and terrestrial) and in this case the IRD </w:t>
      </w:r>
      <w:r w:rsidR="00186033" w:rsidRPr="00C41B86">
        <w:rPr>
          <w:b/>
          <w:color w:val="FF0000"/>
        </w:rPr>
        <w:t>shall</w:t>
      </w:r>
      <w:r w:rsidRPr="00C41B86">
        <w:t xml:space="preserve"> support all the relevant requirements for all the supported F</w:t>
      </w:r>
      <w:r w:rsidR="00C821C4" w:rsidRPr="00C41B86">
        <w:t>ro</w:t>
      </w:r>
      <w:r w:rsidRPr="00C41B86">
        <w:t>nt</w:t>
      </w:r>
      <w:r w:rsidR="00C821C4" w:rsidRPr="00C41B86">
        <w:t>e</w:t>
      </w:r>
      <w:r w:rsidRPr="00C41B86">
        <w:t>nds as stated in section 3.</w:t>
      </w:r>
    </w:p>
    <w:p w14:paraId="106C0A14" w14:textId="77777777" w:rsidR="00511C50" w:rsidRPr="00C41B86" w:rsidRDefault="00511C50" w:rsidP="00511C50">
      <w:pPr>
        <w:pStyle w:val="Headingunnumbered"/>
      </w:pPr>
      <w:r w:rsidRPr="00C41B86">
        <w:t>Connectable/non-connectable IRD:</w:t>
      </w:r>
    </w:p>
    <w:p w14:paraId="1BCB6C6C" w14:textId="29D79EA8" w:rsidR="00511C50" w:rsidRPr="00581510" w:rsidRDefault="00511C50" w:rsidP="00511C50">
      <w:r w:rsidRPr="00C41B86">
        <w:t xml:space="preserve">An IRD may and in some </w:t>
      </w:r>
      <w:r w:rsidR="00581510" w:rsidRPr="00C41B86">
        <w:t>cases,</w:t>
      </w:r>
      <w:r w:rsidRPr="00C41B86">
        <w:t xml:space="preserve"> </w:t>
      </w:r>
      <w:r w:rsidR="00186033" w:rsidRPr="00C41B86">
        <w:rPr>
          <w:b/>
          <w:color w:val="FF0000"/>
        </w:rPr>
        <w:t>shall</w:t>
      </w:r>
      <w:r w:rsidRPr="00C41B86">
        <w:t xml:space="preserve"> include a two-way interface (</w:t>
      </w:r>
      <w:r w:rsidR="00E2108F" w:rsidRPr="00C41B86">
        <w:t>e.g.,</w:t>
      </w:r>
      <w:r w:rsidRPr="00C41B86">
        <w:t xml:space="preserve"> </w:t>
      </w:r>
      <w:proofErr w:type="spellStart"/>
      <w:r w:rsidRPr="00C41B86">
        <w:t>WiFi</w:t>
      </w:r>
      <w:proofErr w:type="spellEnd"/>
      <w:r w:rsidRPr="00C41B86">
        <w:t xml:space="preserve">, Ethernet, </w:t>
      </w:r>
      <w:proofErr w:type="spellStart"/>
      <w:r w:rsidRPr="00C41B86">
        <w:t>Eurodocsis</w:t>
      </w:r>
      <w:proofErr w:type="spellEnd"/>
      <w:r w:rsidRPr="00C41B86">
        <w:t xml:space="preserve"> etc, see section 8.3) typically with access to Internet, here referred to as a </w:t>
      </w:r>
      <w:r w:rsidRPr="00C41B86">
        <w:rPr>
          <w:i/>
        </w:rPr>
        <w:t>connectable IRD</w:t>
      </w:r>
      <w:r w:rsidRPr="00C41B86">
        <w:t xml:space="preserve"> type </w:t>
      </w:r>
      <w:r w:rsidRPr="009E5D27">
        <w:t>(e</w:t>
      </w:r>
      <w:r w:rsidRPr="00C41B86">
        <w:t xml:space="preserve">.g. NorDig HbbTV IRD </w:t>
      </w:r>
      <w:r w:rsidR="00F40C50" w:rsidRPr="00C41B86">
        <w:t xml:space="preserve">(NorDig HbbTV) </w:t>
      </w:r>
      <w:r w:rsidRPr="00C41B86">
        <w:t xml:space="preserve">is a connectable IRD with HbbTV API according to NorDig requirements in section 15, or a “Smart TV” using techniques </w:t>
      </w:r>
      <w:r w:rsidR="00A942E6" w:rsidRPr="00C41B86">
        <w:t xml:space="preserve">other </w:t>
      </w:r>
      <w:r w:rsidRPr="00C41B86">
        <w:t xml:space="preserve">than HbbTV). A connectable IRD that </w:t>
      </w:r>
      <w:r w:rsidR="00A942E6" w:rsidRPr="00C41B86">
        <w:t xml:space="preserve">has </w:t>
      </w:r>
      <w:r w:rsidRPr="00C41B86">
        <w:t xml:space="preserve">connected and activated the two-way interface is here referred to as </w:t>
      </w:r>
      <w:r w:rsidRPr="00C41B86">
        <w:rPr>
          <w:i/>
        </w:rPr>
        <w:t>connected IRD</w:t>
      </w:r>
      <w:r w:rsidRPr="00C41B86">
        <w:t xml:space="preserve"> (i.e. a </w:t>
      </w:r>
      <w:r w:rsidRPr="00C41B86">
        <w:rPr>
          <w:i/>
        </w:rPr>
        <w:t xml:space="preserve">connected </w:t>
      </w:r>
      <w:r w:rsidRPr="00C41B86">
        <w:rPr>
          <w:i/>
        </w:rPr>
        <w:lastRenderedPageBreak/>
        <w:t>connectable IRD</w:t>
      </w:r>
      <w:r w:rsidRPr="00C41B86">
        <w:t xml:space="preserve">), while a connectable IRD that has not connected or activated the two-way interface is referred to as </w:t>
      </w:r>
      <w:r w:rsidRPr="00C41B86">
        <w:rPr>
          <w:i/>
        </w:rPr>
        <w:t>non-connected connectable IRD</w:t>
      </w:r>
      <w:r w:rsidRPr="00C41B86">
        <w:t>.</w:t>
      </w:r>
      <w:r w:rsidRPr="00581510">
        <w:t xml:space="preserve"> </w:t>
      </w:r>
    </w:p>
    <w:p w14:paraId="0E275363" w14:textId="3413774B" w:rsidR="00511C50" w:rsidRPr="00581510" w:rsidRDefault="00511C50" w:rsidP="00511C50">
      <w:r w:rsidRPr="00581510">
        <w:rPr>
          <w:b/>
        </w:rPr>
        <w:t>Example multiple capabilities:</w:t>
      </w:r>
      <w:r w:rsidRPr="00581510">
        <w:t xml:space="preserve"> </w:t>
      </w:r>
      <w:r w:rsidR="00C80876">
        <w:br/>
      </w:r>
      <w:r w:rsidRPr="00E20C35">
        <w:rPr>
          <w:i/>
        </w:rPr>
        <w:t xml:space="preserve">One example of naming for an IRD that supports multiple capabilities is a </w:t>
      </w:r>
      <w:r w:rsidRPr="00E20C35">
        <w:rPr>
          <w:b/>
          <w:i/>
        </w:rPr>
        <w:t>NorDig terrestrial HbbTV PVR</w:t>
      </w:r>
      <w:r w:rsidRPr="00E20C35">
        <w:rPr>
          <w:i/>
        </w:rPr>
        <w:t xml:space="preserve">, which refers to all terrestrial </w:t>
      </w:r>
      <w:r w:rsidR="00F40C50" w:rsidRPr="00E20C35">
        <w:rPr>
          <w:i/>
        </w:rPr>
        <w:t>type</w:t>
      </w:r>
      <w:r w:rsidRPr="00E20C35">
        <w:rPr>
          <w:i/>
        </w:rPr>
        <w:t xml:space="preserve"> variants of</w:t>
      </w:r>
      <w:r w:rsidR="00E20C35" w:rsidRPr="00E20C35">
        <w:rPr>
          <w:i/>
        </w:rPr>
        <w:t xml:space="preserve"> </w:t>
      </w:r>
      <w:proofErr w:type="spellStart"/>
      <w:r w:rsidRPr="00E20C35">
        <w:rPr>
          <w:i/>
        </w:rPr>
        <w:t>IRDs</w:t>
      </w:r>
      <w:proofErr w:type="spellEnd"/>
      <w:r w:rsidRPr="00E20C35">
        <w:rPr>
          <w:i/>
        </w:rPr>
        <w:t xml:space="preserve"> (STB and </w:t>
      </w:r>
      <w:proofErr w:type="spellStart"/>
      <w:r w:rsidRPr="00E20C35">
        <w:rPr>
          <w:i/>
        </w:rPr>
        <w:t>iDTV</w:t>
      </w:r>
      <w:proofErr w:type="spellEnd"/>
      <w:r w:rsidRPr="00E20C35">
        <w:rPr>
          <w:i/>
        </w:rPr>
        <w:t>) that includes HbbTV and PVR capability</w:t>
      </w:r>
      <w:r w:rsidR="00587CD6" w:rsidRPr="00E20C35">
        <w:rPr>
          <w:szCs w:val="22"/>
        </w:rPr>
        <w:t xml:space="preserve"> </w:t>
      </w:r>
      <w:r w:rsidR="00587CD6" w:rsidRPr="00E20C35">
        <w:rPr>
          <w:i/>
          <w:iCs/>
          <w:szCs w:val="22"/>
        </w:rPr>
        <w:t xml:space="preserve">(independently on other additional optional capabilities like </w:t>
      </w:r>
      <w:proofErr w:type="spellStart"/>
      <w:r w:rsidR="00587CD6" w:rsidRPr="00E20C35">
        <w:rPr>
          <w:i/>
          <w:iCs/>
          <w:szCs w:val="22"/>
        </w:rPr>
        <w:t>HEVC</w:t>
      </w:r>
      <w:proofErr w:type="spellEnd"/>
      <w:r w:rsidR="00587CD6" w:rsidRPr="00E20C35">
        <w:rPr>
          <w:i/>
          <w:iCs/>
          <w:szCs w:val="22"/>
        </w:rPr>
        <w:t>)</w:t>
      </w:r>
      <w:r w:rsidR="00587CD6" w:rsidRPr="00E20C35">
        <w:rPr>
          <w:i/>
        </w:rPr>
        <w:t>.</w:t>
      </w:r>
    </w:p>
    <w:p w14:paraId="057519E5" w14:textId="64B9F71F" w:rsidR="00EB4575" w:rsidRDefault="00EB4575" w:rsidP="00F81381">
      <w:pPr>
        <w:pStyle w:val="Overskrift2"/>
      </w:pPr>
      <w:bookmarkStart w:id="97" w:name="_Hlt478789109"/>
      <w:bookmarkStart w:id="98" w:name="_Ref45011003"/>
      <w:bookmarkStart w:id="99" w:name="_Ref45011006"/>
      <w:bookmarkStart w:id="100" w:name="_Toc130051298"/>
      <w:bookmarkStart w:id="101" w:name="_Toc200726926"/>
      <w:bookmarkStart w:id="102" w:name="_Toc200727717"/>
      <w:bookmarkStart w:id="103" w:name="_Toc200728508"/>
      <w:bookmarkStart w:id="104" w:name="_Toc201422736"/>
      <w:bookmarkStart w:id="105" w:name="_Toc232171696"/>
      <w:bookmarkStart w:id="106" w:name="_Toc232172858"/>
      <w:bookmarkStart w:id="107" w:name="_Toc232177309"/>
      <w:bookmarkStart w:id="108" w:name="_Toc265440741"/>
      <w:bookmarkStart w:id="109" w:name="_Toc342657839"/>
      <w:bookmarkStart w:id="110" w:name="_Toc342659417"/>
      <w:bookmarkStart w:id="111" w:name="_Toc392073645"/>
      <w:bookmarkStart w:id="112" w:name="_Toc392075378"/>
      <w:bookmarkStart w:id="113" w:name="_Toc151560698"/>
      <w:bookmarkEnd w:id="97"/>
      <w:r w:rsidRPr="00333840">
        <w:t>References</w:t>
      </w:r>
      <w:bookmarkEnd w:id="75"/>
      <w:bookmarkEnd w:id="7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41157C" w:rsidRPr="00333840" w14:paraId="6536DC3E" w14:textId="77777777" w:rsidTr="00A36ED7">
        <w:trPr>
          <w:cantSplit/>
          <w:trHeight w:val="390"/>
        </w:trPr>
        <w:tc>
          <w:tcPr>
            <w:tcW w:w="3468" w:type="dxa"/>
          </w:tcPr>
          <w:p w14:paraId="4157F8D5" w14:textId="77777777" w:rsidR="0041157C" w:rsidRPr="0029608E" w:rsidRDefault="0041157C" w:rsidP="00C469D8">
            <w:pPr>
              <w:pStyle w:val="Reference"/>
              <w:numPr>
                <w:ilvl w:val="0"/>
                <w:numId w:val="42"/>
              </w:numPr>
              <w:tabs>
                <w:tab w:val="clear" w:pos="927"/>
              </w:tabs>
              <w:rPr>
                <w:strike/>
                <w:szCs w:val="22"/>
              </w:rPr>
            </w:pPr>
            <w:bookmarkStart w:id="114" w:name="_Hlk97580533"/>
            <w:r w:rsidRPr="0029608E">
              <w:rPr>
                <w:szCs w:val="22"/>
              </w:rPr>
              <w:t>Void</w:t>
            </w:r>
            <w:r w:rsidRPr="0029608E">
              <w:rPr>
                <w:strike/>
                <w:szCs w:val="22"/>
              </w:rPr>
              <w:t xml:space="preserve"> </w:t>
            </w:r>
          </w:p>
        </w:tc>
        <w:tc>
          <w:tcPr>
            <w:tcW w:w="5996" w:type="dxa"/>
          </w:tcPr>
          <w:p w14:paraId="66F1CC48" w14:textId="77777777" w:rsidR="0041157C" w:rsidRPr="0039312E" w:rsidRDefault="0041157C" w:rsidP="00A36ED7">
            <w:pPr>
              <w:pStyle w:val="Referencetext"/>
              <w:rPr>
                <w:strike/>
                <w:szCs w:val="22"/>
              </w:rPr>
            </w:pPr>
            <w:r w:rsidRPr="0039312E">
              <w:rPr>
                <w:szCs w:val="22"/>
              </w:rPr>
              <w:t xml:space="preserve">Void </w:t>
            </w:r>
          </w:p>
        </w:tc>
      </w:tr>
      <w:tr w:rsidR="0041157C" w:rsidRPr="00333840" w14:paraId="24CD5007" w14:textId="77777777" w:rsidTr="00A36ED7">
        <w:trPr>
          <w:cantSplit/>
          <w:trHeight w:val="423"/>
        </w:trPr>
        <w:tc>
          <w:tcPr>
            <w:tcW w:w="3468" w:type="dxa"/>
          </w:tcPr>
          <w:p w14:paraId="04AC1A8F" w14:textId="77777777" w:rsidR="0041157C" w:rsidRPr="0029608E" w:rsidRDefault="0041157C" w:rsidP="00C469D8">
            <w:pPr>
              <w:pStyle w:val="Reference"/>
              <w:numPr>
                <w:ilvl w:val="0"/>
                <w:numId w:val="42"/>
              </w:numPr>
              <w:tabs>
                <w:tab w:val="clear" w:pos="927"/>
              </w:tabs>
              <w:rPr>
                <w:strike/>
              </w:rPr>
            </w:pPr>
            <w:r w:rsidRPr="0029608E">
              <w:t>Void</w:t>
            </w:r>
          </w:p>
        </w:tc>
        <w:tc>
          <w:tcPr>
            <w:tcW w:w="5996" w:type="dxa"/>
          </w:tcPr>
          <w:p w14:paraId="59837FDE" w14:textId="77777777" w:rsidR="0041157C" w:rsidRPr="0039312E" w:rsidRDefault="0041157C" w:rsidP="00A36ED7">
            <w:pPr>
              <w:pStyle w:val="Slutnotetekst"/>
              <w:rPr>
                <w:strike/>
              </w:rPr>
            </w:pPr>
            <w:r w:rsidRPr="0039312E">
              <w:t>Void</w:t>
            </w:r>
          </w:p>
        </w:tc>
      </w:tr>
      <w:tr w:rsidR="0041157C" w:rsidRPr="008B15DE" w14:paraId="740AEBB1" w14:textId="77777777" w:rsidTr="00A36ED7">
        <w:trPr>
          <w:cantSplit/>
        </w:trPr>
        <w:tc>
          <w:tcPr>
            <w:tcW w:w="3468" w:type="dxa"/>
          </w:tcPr>
          <w:p w14:paraId="7383D0FD" w14:textId="77777777" w:rsidR="0041157C" w:rsidRPr="00F71D1A" w:rsidRDefault="0041157C" w:rsidP="00C469D8">
            <w:pPr>
              <w:pStyle w:val="Reference"/>
              <w:numPr>
                <w:ilvl w:val="0"/>
                <w:numId w:val="42"/>
              </w:numPr>
              <w:tabs>
                <w:tab w:val="clear" w:pos="927"/>
              </w:tabs>
              <w:rPr>
                <w:szCs w:val="22"/>
              </w:rPr>
            </w:pPr>
            <w:r w:rsidRPr="00F71D1A">
              <w:rPr>
                <w:szCs w:val="22"/>
              </w:rPr>
              <w:t>DVB CSA</w:t>
            </w:r>
          </w:p>
        </w:tc>
        <w:tc>
          <w:tcPr>
            <w:tcW w:w="5996" w:type="dxa"/>
          </w:tcPr>
          <w:p w14:paraId="22F57FCF" w14:textId="77777777" w:rsidR="0041157C" w:rsidRPr="0039312E" w:rsidRDefault="0041157C" w:rsidP="00A36ED7">
            <w:pPr>
              <w:pStyle w:val="Referencetext"/>
              <w:rPr>
                <w:szCs w:val="22"/>
              </w:rPr>
            </w:pPr>
            <w:r w:rsidRPr="0039312E">
              <w:rPr>
                <w:szCs w:val="22"/>
              </w:rPr>
              <w:t>For signalling, refer to ETSI TS 100 289, Digital Video Broadcasting (DVB); Support for use of the DVB Scrambling Algorithm version 3 within digital broadcasting systems.</w:t>
            </w:r>
          </w:p>
          <w:p w14:paraId="3F34F274" w14:textId="011A6B89" w:rsidR="0041157C" w:rsidRPr="00E337B8" w:rsidRDefault="0041157C" w:rsidP="00A36ED7">
            <w:pPr>
              <w:pStyle w:val="Referencetext"/>
              <w:rPr>
                <w:szCs w:val="22"/>
              </w:rPr>
            </w:pPr>
            <w:r w:rsidRPr="0039312E">
              <w:rPr>
                <w:szCs w:val="22"/>
              </w:rPr>
              <w:t>For the DVB Common Scrambling Algorithm (CSA) version 2 (DVB-</w:t>
            </w:r>
            <w:proofErr w:type="spellStart"/>
            <w:r w:rsidRPr="0039312E">
              <w:rPr>
                <w:szCs w:val="22"/>
              </w:rPr>
              <w:t>CSA2</w:t>
            </w:r>
            <w:proofErr w:type="spellEnd"/>
            <w:r w:rsidRPr="0039312E">
              <w:rPr>
                <w:szCs w:val="22"/>
              </w:rPr>
              <w:t>) or version 3 (DVB-</w:t>
            </w:r>
            <w:proofErr w:type="spellStart"/>
            <w:r w:rsidRPr="0039312E">
              <w:rPr>
                <w:szCs w:val="22"/>
              </w:rPr>
              <w:t>CSA3</w:t>
            </w:r>
            <w:proofErr w:type="spellEnd"/>
            <w:r w:rsidRPr="0039312E">
              <w:rPr>
                <w:szCs w:val="22"/>
              </w:rPr>
              <w:t xml:space="preserve">), contact the custodian </w:t>
            </w:r>
            <w:r w:rsidRPr="00E337B8">
              <w:rPr>
                <w:szCs w:val="22"/>
              </w:rPr>
              <w:t>S</w:t>
            </w:r>
            <w:r w:rsidR="0008275C" w:rsidRPr="00E337B8">
              <w:rPr>
                <w:szCs w:val="22"/>
              </w:rPr>
              <w:t>isvel</w:t>
            </w:r>
            <w:r w:rsidRPr="00E337B8">
              <w:rPr>
                <w:szCs w:val="22"/>
              </w:rPr>
              <w:t xml:space="preserve"> for more information:</w:t>
            </w:r>
          </w:p>
          <w:p w14:paraId="6D462634" w14:textId="77777777" w:rsidR="0041157C" w:rsidRPr="00E337B8" w:rsidRDefault="0041157C" w:rsidP="00A36ED7">
            <w:pPr>
              <w:pStyle w:val="Referencetext"/>
              <w:rPr>
                <w:szCs w:val="22"/>
              </w:rPr>
            </w:pPr>
            <w:hyperlink r:id="rId9" w:history="1">
              <w:r w:rsidRPr="00E337B8">
                <w:rPr>
                  <w:rStyle w:val="Hyperlink"/>
                </w:rPr>
                <w:t>https://www.sisvel.com/licensing-programs/digital-video-display-technology/dvb-csa/introduction</w:t>
              </w:r>
            </w:hyperlink>
          </w:p>
          <w:p w14:paraId="37347F78" w14:textId="77777777" w:rsidR="0041157C" w:rsidRPr="0039312E" w:rsidRDefault="0041157C" w:rsidP="00A36ED7">
            <w:pPr>
              <w:pStyle w:val="Referencetext"/>
              <w:rPr>
                <w:szCs w:val="22"/>
              </w:rPr>
            </w:pPr>
            <w:hyperlink r:id="rId10" w:history="1">
              <w:r w:rsidRPr="00E337B8">
                <w:rPr>
                  <w:rStyle w:val="Hyperlink"/>
                </w:rPr>
                <w:t>https://www.etsi.org/security-algorithms-and-codes/dvb-csa-licences</w:t>
              </w:r>
            </w:hyperlink>
          </w:p>
        </w:tc>
      </w:tr>
      <w:tr w:rsidR="0041157C" w:rsidRPr="00333840" w14:paraId="734A8B4C" w14:textId="77777777" w:rsidTr="00A36ED7">
        <w:trPr>
          <w:cantSplit/>
        </w:trPr>
        <w:tc>
          <w:tcPr>
            <w:tcW w:w="3468" w:type="dxa"/>
          </w:tcPr>
          <w:p w14:paraId="6200E1FB" w14:textId="5AA65C54" w:rsidR="0041157C" w:rsidRPr="00E337B8" w:rsidRDefault="00BC456E" w:rsidP="00C469D8">
            <w:pPr>
              <w:pStyle w:val="Reference"/>
              <w:numPr>
                <w:ilvl w:val="0"/>
                <w:numId w:val="42"/>
              </w:numPr>
              <w:tabs>
                <w:tab w:val="clear" w:pos="927"/>
              </w:tabs>
              <w:rPr>
                <w:strike/>
                <w:szCs w:val="22"/>
              </w:rPr>
            </w:pPr>
            <w:r w:rsidRPr="00E337B8">
              <w:rPr>
                <w:szCs w:val="22"/>
              </w:rPr>
              <w:t>Void</w:t>
            </w:r>
          </w:p>
        </w:tc>
        <w:tc>
          <w:tcPr>
            <w:tcW w:w="5996" w:type="dxa"/>
          </w:tcPr>
          <w:p w14:paraId="56EA3D9D" w14:textId="3072197B" w:rsidR="0041157C" w:rsidRPr="00E337B8" w:rsidRDefault="00A81C05" w:rsidP="00A36ED7">
            <w:pPr>
              <w:pStyle w:val="Referencetext"/>
              <w:rPr>
                <w:strike/>
                <w:szCs w:val="22"/>
              </w:rPr>
            </w:pPr>
            <w:r w:rsidRPr="00E337B8">
              <w:rPr>
                <w:szCs w:val="22"/>
              </w:rPr>
              <w:t>Void</w:t>
            </w:r>
          </w:p>
        </w:tc>
      </w:tr>
      <w:tr w:rsidR="0041157C" w:rsidRPr="00333840" w14:paraId="55DE6479" w14:textId="77777777" w:rsidTr="00A36ED7">
        <w:trPr>
          <w:cantSplit/>
        </w:trPr>
        <w:tc>
          <w:tcPr>
            <w:tcW w:w="3468" w:type="dxa"/>
          </w:tcPr>
          <w:p w14:paraId="0DCEC598" w14:textId="77777777" w:rsidR="0041157C" w:rsidRPr="000A3B66" w:rsidRDefault="0041157C" w:rsidP="00C469D8">
            <w:pPr>
              <w:pStyle w:val="Reference"/>
              <w:numPr>
                <w:ilvl w:val="0"/>
                <w:numId w:val="42"/>
              </w:numPr>
              <w:tabs>
                <w:tab w:val="clear" w:pos="927"/>
              </w:tabs>
              <w:rPr>
                <w:szCs w:val="22"/>
              </w:rPr>
            </w:pPr>
            <w:bookmarkStart w:id="115" w:name="_Ref103591793"/>
            <w:r w:rsidRPr="000A3B66">
              <w:rPr>
                <w:szCs w:val="22"/>
              </w:rPr>
              <w:t>EN 60728-1 and 50083-9</w:t>
            </w:r>
            <w:bookmarkEnd w:id="115"/>
          </w:p>
        </w:tc>
        <w:tc>
          <w:tcPr>
            <w:tcW w:w="5996" w:type="dxa"/>
          </w:tcPr>
          <w:p w14:paraId="507F09BF" w14:textId="77777777" w:rsidR="0041157C" w:rsidRPr="000A3B66" w:rsidRDefault="0041157C" w:rsidP="00A36ED7">
            <w:pPr>
              <w:pStyle w:val="Referencetext"/>
              <w:rPr>
                <w:szCs w:val="22"/>
              </w:rPr>
            </w:pPr>
            <w:proofErr w:type="spellStart"/>
            <w:r w:rsidRPr="000A3B66">
              <w:rPr>
                <w:szCs w:val="22"/>
              </w:rPr>
              <w:t>Cenelec</w:t>
            </w:r>
            <w:proofErr w:type="spellEnd"/>
            <w:r w:rsidRPr="000A3B66">
              <w:rPr>
                <w:szCs w:val="22"/>
              </w:rPr>
              <w:t xml:space="preserve"> EN 60728-1, Cable networks for television signals, sound signals and interactive services - Part 1: System performance of forward paths.</w:t>
            </w:r>
          </w:p>
          <w:p w14:paraId="34A5C0B3" w14:textId="77777777" w:rsidR="0041157C" w:rsidRPr="000A3B66" w:rsidRDefault="0041157C" w:rsidP="00A36ED7">
            <w:pPr>
              <w:pStyle w:val="Referencetext"/>
              <w:rPr>
                <w:szCs w:val="22"/>
              </w:rPr>
            </w:pPr>
            <w:proofErr w:type="spellStart"/>
            <w:r w:rsidRPr="000A3B66">
              <w:rPr>
                <w:szCs w:val="22"/>
              </w:rPr>
              <w:t>Cenelec</w:t>
            </w:r>
            <w:proofErr w:type="spellEnd"/>
            <w:r w:rsidRPr="000A3B66">
              <w:rPr>
                <w:szCs w:val="22"/>
              </w:rPr>
              <w:t xml:space="preserve"> EN 50083-9, Cabled distribution systems for television, sound and interactive multimedia signals – Part 9: Interfaces for CATV/SMATV </w:t>
            </w:r>
            <w:proofErr w:type="spellStart"/>
            <w:r w:rsidRPr="000A3B66">
              <w:rPr>
                <w:szCs w:val="22"/>
              </w:rPr>
              <w:t>headends</w:t>
            </w:r>
            <w:proofErr w:type="spellEnd"/>
            <w:r w:rsidRPr="000A3B66">
              <w:rPr>
                <w:szCs w:val="22"/>
              </w:rPr>
              <w:t xml:space="preserve"> and similar professional equipment for DVB/MPEG-2 transport streams.</w:t>
            </w:r>
          </w:p>
        </w:tc>
      </w:tr>
      <w:tr w:rsidR="0041157C" w:rsidRPr="00333840" w14:paraId="7A29B539" w14:textId="77777777" w:rsidTr="00A36ED7">
        <w:trPr>
          <w:cantSplit/>
        </w:trPr>
        <w:tc>
          <w:tcPr>
            <w:tcW w:w="3468" w:type="dxa"/>
          </w:tcPr>
          <w:p w14:paraId="4FC160CE" w14:textId="1C8B31ED" w:rsidR="0041157C" w:rsidRPr="000A3B66" w:rsidRDefault="00BC456E" w:rsidP="00C469D8">
            <w:pPr>
              <w:pStyle w:val="Reference"/>
              <w:numPr>
                <w:ilvl w:val="0"/>
                <w:numId w:val="42"/>
              </w:numPr>
              <w:tabs>
                <w:tab w:val="clear" w:pos="927"/>
              </w:tabs>
              <w:rPr>
                <w:strike/>
                <w:szCs w:val="22"/>
              </w:rPr>
            </w:pPr>
            <w:r w:rsidRPr="000A3B66">
              <w:rPr>
                <w:szCs w:val="22"/>
              </w:rPr>
              <w:t>Void</w:t>
            </w:r>
          </w:p>
        </w:tc>
        <w:tc>
          <w:tcPr>
            <w:tcW w:w="5996" w:type="dxa"/>
          </w:tcPr>
          <w:p w14:paraId="48AB996D" w14:textId="74367A56" w:rsidR="0041157C" w:rsidRPr="000A3B66" w:rsidRDefault="00A81C05" w:rsidP="00A36ED7">
            <w:pPr>
              <w:pStyle w:val="Referencetext"/>
              <w:rPr>
                <w:strike/>
                <w:szCs w:val="22"/>
              </w:rPr>
            </w:pPr>
            <w:r w:rsidRPr="000A3B66">
              <w:rPr>
                <w:szCs w:val="22"/>
              </w:rPr>
              <w:t>Void</w:t>
            </w:r>
          </w:p>
        </w:tc>
      </w:tr>
      <w:tr w:rsidR="0041157C" w:rsidRPr="00333840" w14:paraId="6544D87F" w14:textId="77777777" w:rsidTr="00A36ED7">
        <w:trPr>
          <w:cantSplit/>
        </w:trPr>
        <w:tc>
          <w:tcPr>
            <w:tcW w:w="3468" w:type="dxa"/>
          </w:tcPr>
          <w:p w14:paraId="2D1A489D" w14:textId="77777777" w:rsidR="0041157C" w:rsidRPr="000A3B66" w:rsidRDefault="0041157C" w:rsidP="00C469D8">
            <w:pPr>
              <w:pStyle w:val="Reference"/>
              <w:numPr>
                <w:ilvl w:val="0"/>
                <w:numId w:val="42"/>
              </w:numPr>
              <w:tabs>
                <w:tab w:val="clear" w:pos="927"/>
              </w:tabs>
              <w:rPr>
                <w:szCs w:val="22"/>
              </w:rPr>
            </w:pPr>
            <w:bookmarkStart w:id="116" w:name="_Ref103609550"/>
            <w:r w:rsidRPr="000A3B66">
              <w:rPr>
                <w:szCs w:val="22"/>
              </w:rPr>
              <w:t>EN 50221</w:t>
            </w:r>
            <w:bookmarkEnd w:id="116"/>
          </w:p>
        </w:tc>
        <w:tc>
          <w:tcPr>
            <w:tcW w:w="5996" w:type="dxa"/>
          </w:tcPr>
          <w:p w14:paraId="64608114" w14:textId="77777777" w:rsidR="0041157C" w:rsidRPr="000A3B66" w:rsidRDefault="0041157C" w:rsidP="00A36ED7">
            <w:pPr>
              <w:pStyle w:val="Referencetext"/>
              <w:rPr>
                <w:szCs w:val="22"/>
              </w:rPr>
            </w:pPr>
            <w:r w:rsidRPr="000A3B66">
              <w:rPr>
                <w:szCs w:val="22"/>
              </w:rPr>
              <w:t>Common Interface specification for Conditional Access and other Digital Video Broadcasting Decoder Applications.</w:t>
            </w:r>
          </w:p>
        </w:tc>
      </w:tr>
      <w:tr w:rsidR="0041157C" w:rsidRPr="000D203B" w14:paraId="44DEAF33" w14:textId="77777777" w:rsidTr="00A36ED7">
        <w:trPr>
          <w:cantSplit/>
          <w:trHeight w:val="568"/>
        </w:trPr>
        <w:tc>
          <w:tcPr>
            <w:tcW w:w="3468" w:type="dxa"/>
          </w:tcPr>
          <w:p w14:paraId="1D32601F" w14:textId="77777777" w:rsidR="0041157C" w:rsidRPr="000D203B" w:rsidRDefault="0041157C" w:rsidP="00C469D8">
            <w:pPr>
              <w:pStyle w:val="Reference"/>
              <w:numPr>
                <w:ilvl w:val="0"/>
                <w:numId w:val="42"/>
              </w:numPr>
              <w:tabs>
                <w:tab w:val="clear" w:pos="927"/>
              </w:tabs>
              <w:rPr>
                <w:rFonts w:ascii="TimesNewRomanPSMT" w:hAnsi="TimesNewRomanPSMT" w:cs="TimesNewRomanPSMT"/>
                <w:szCs w:val="22"/>
              </w:rPr>
            </w:pPr>
            <w:bookmarkStart w:id="117" w:name="_Ref103591550"/>
            <w:r w:rsidRPr="000D203B">
              <w:rPr>
                <w:rFonts w:ascii="TimesNewRomanPSMT" w:hAnsi="TimesNewRomanPSMT" w:cs="TimesNewRomanPSMT"/>
                <w:szCs w:val="22"/>
              </w:rPr>
              <w:t>EN 50494</w:t>
            </w:r>
            <w:bookmarkEnd w:id="117"/>
          </w:p>
        </w:tc>
        <w:tc>
          <w:tcPr>
            <w:tcW w:w="5996" w:type="dxa"/>
          </w:tcPr>
          <w:p w14:paraId="309E52E4" w14:textId="77777777" w:rsidR="0041157C" w:rsidRPr="000D203B" w:rsidRDefault="0041157C" w:rsidP="00A36ED7">
            <w:pPr>
              <w:spacing w:before="100" w:beforeAutospacing="1"/>
              <w:ind w:right="742"/>
              <w:rPr>
                <w:szCs w:val="22"/>
              </w:rPr>
            </w:pPr>
            <w:r w:rsidRPr="000D203B">
              <w:t>Satellite signal distribution over a single coaxial cable in single dwelling installations.</w:t>
            </w:r>
          </w:p>
        </w:tc>
      </w:tr>
      <w:tr w:rsidR="0041157C" w:rsidRPr="000D203B" w14:paraId="31BA47C7" w14:textId="77777777" w:rsidTr="00A36ED7">
        <w:trPr>
          <w:cantSplit/>
          <w:trHeight w:val="568"/>
        </w:trPr>
        <w:tc>
          <w:tcPr>
            <w:tcW w:w="3468" w:type="dxa"/>
          </w:tcPr>
          <w:p w14:paraId="2DF3FE1C" w14:textId="77777777" w:rsidR="0041157C" w:rsidRPr="000D203B" w:rsidRDefault="0041157C" w:rsidP="00C469D8">
            <w:pPr>
              <w:pStyle w:val="Reference"/>
              <w:numPr>
                <w:ilvl w:val="0"/>
                <w:numId w:val="42"/>
              </w:numPr>
              <w:tabs>
                <w:tab w:val="clear" w:pos="927"/>
              </w:tabs>
              <w:rPr>
                <w:rFonts w:ascii="TimesNewRomanPSMT" w:hAnsi="TimesNewRomanPSMT" w:cs="TimesNewRomanPSMT"/>
                <w:szCs w:val="22"/>
              </w:rPr>
            </w:pPr>
            <w:bookmarkStart w:id="118" w:name="_Ref103591960"/>
            <w:r w:rsidRPr="000D203B">
              <w:rPr>
                <w:rFonts w:ascii="TimesNewRomanPSMT" w:hAnsi="TimesNewRomanPSMT" w:cs="TimesNewRomanPSMT"/>
                <w:szCs w:val="22"/>
              </w:rPr>
              <w:t>EN 55013</w:t>
            </w:r>
            <w:bookmarkEnd w:id="118"/>
          </w:p>
        </w:tc>
        <w:tc>
          <w:tcPr>
            <w:tcW w:w="5996" w:type="dxa"/>
          </w:tcPr>
          <w:p w14:paraId="04685610" w14:textId="77777777" w:rsidR="0041157C" w:rsidRPr="000D203B" w:rsidRDefault="0041157C" w:rsidP="00A36ED7">
            <w:pPr>
              <w:spacing w:before="100" w:beforeAutospacing="1"/>
              <w:ind w:right="742"/>
            </w:pPr>
            <w:r w:rsidRPr="000D203B">
              <w:t>Limits and methods of measurements of radio disturbance characteristics of broadcast receive equipment and associated equipment.</w:t>
            </w:r>
          </w:p>
        </w:tc>
      </w:tr>
      <w:tr w:rsidR="0041157C" w:rsidRPr="000D203B" w14:paraId="224BE613" w14:textId="77777777" w:rsidTr="00A36ED7">
        <w:trPr>
          <w:cantSplit/>
        </w:trPr>
        <w:tc>
          <w:tcPr>
            <w:tcW w:w="3468" w:type="dxa"/>
          </w:tcPr>
          <w:p w14:paraId="52607E53" w14:textId="77777777" w:rsidR="0041157C" w:rsidRPr="000D203B" w:rsidRDefault="0041157C" w:rsidP="00C469D8">
            <w:pPr>
              <w:pStyle w:val="Reference"/>
              <w:numPr>
                <w:ilvl w:val="0"/>
                <w:numId w:val="42"/>
              </w:numPr>
              <w:tabs>
                <w:tab w:val="clear" w:pos="927"/>
              </w:tabs>
              <w:rPr>
                <w:szCs w:val="22"/>
              </w:rPr>
            </w:pPr>
            <w:bookmarkStart w:id="119" w:name="_Ref103591523"/>
            <w:r w:rsidRPr="000D203B">
              <w:rPr>
                <w:szCs w:val="22"/>
              </w:rPr>
              <w:t>EN 61319-1</w:t>
            </w:r>
            <w:bookmarkEnd w:id="119"/>
            <w:r w:rsidRPr="000D203B">
              <w:rPr>
                <w:szCs w:val="22"/>
              </w:rPr>
              <w:t xml:space="preserve"> </w:t>
            </w:r>
          </w:p>
        </w:tc>
        <w:tc>
          <w:tcPr>
            <w:tcW w:w="5996" w:type="dxa"/>
          </w:tcPr>
          <w:p w14:paraId="5ADB189B" w14:textId="77777777" w:rsidR="0041157C" w:rsidRPr="000D203B" w:rsidRDefault="0041157C" w:rsidP="00A36ED7">
            <w:pPr>
              <w:pStyle w:val="Referencetext"/>
              <w:rPr>
                <w:szCs w:val="22"/>
              </w:rPr>
            </w:pPr>
            <w:r w:rsidRPr="000D203B">
              <w:rPr>
                <w:szCs w:val="22"/>
              </w:rPr>
              <w:t>Interconnections of satellite receiving equipment – Part 1: Europe.</w:t>
            </w:r>
          </w:p>
        </w:tc>
      </w:tr>
      <w:tr w:rsidR="0041157C" w:rsidRPr="00333840" w14:paraId="399C4E80" w14:textId="77777777" w:rsidTr="00A36ED7">
        <w:trPr>
          <w:cantSplit/>
        </w:trPr>
        <w:tc>
          <w:tcPr>
            <w:tcW w:w="3468" w:type="dxa"/>
          </w:tcPr>
          <w:p w14:paraId="54C632BB" w14:textId="77777777" w:rsidR="0041157C" w:rsidRPr="009726AB" w:rsidRDefault="0041157C" w:rsidP="00C469D8">
            <w:pPr>
              <w:pStyle w:val="Reference"/>
              <w:numPr>
                <w:ilvl w:val="0"/>
                <w:numId w:val="42"/>
              </w:numPr>
              <w:tabs>
                <w:tab w:val="clear" w:pos="927"/>
              </w:tabs>
              <w:rPr>
                <w:szCs w:val="22"/>
              </w:rPr>
            </w:pPr>
            <w:bookmarkStart w:id="120" w:name="_Ref102089709"/>
            <w:r w:rsidRPr="009726AB">
              <w:rPr>
                <w:szCs w:val="22"/>
              </w:rPr>
              <w:t xml:space="preserve">ETSI EN 300 421 </w:t>
            </w:r>
            <w:proofErr w:type="spellStart"/>
            <w:r>
              <w:rPr>
                <w:szCs w:val="22"/>
              </w:rPr>
              <w:t>V</w:t>
            </w:r>
            <w:r w:rsidRPr="009726AB">
              <w:rPr>
                <w:szCs w:val="22"/>
              </w:rPr>
              <w:t>1.1.2</w:t>
            </w:r>
            <w:bookmarkEnd w:id="120"/>
            <w:proofErr w:type="spellEnd"/>
          </w:p>
        </w:tc>
        <w:tc>
          <w:tcPr>
            <w:tcW w:w="5996" w:type="dxa"/>
          </w:tcPr>
          <w:p w14:paraId="529502E1" w14:textId="77777777" w:rsidR="0041157C" w:rsidRPr="00333840" w:rsidRDefault="0041157C" w:rsidP="00A36ED7">
            <w:pPr>
              <w:pStyle w:val="Referencetext"/>
              <w:rPr>
                <w:szCs w:val="22"/>
              </w:rPr>
            </w:pPr>
            <w:r w:rsidRPr="00333840">
              <w:rPr>
                <w:szCs w:val="22"/>
              </w:rPr>
              <w:t>Digital Video Broadcasting (DVB): Digital broadcasting systems for television, sound and data services: Framing structure, channel coding and modulation for 11/12 GHz Satellite services. (DVB-S)</w:t>
            </w:r>
            <w:r>
              <w:rPr>
                <w:szCs w:val="22"/>
              </w:rPr>
              <w:t>.</w:t>
            </w:r>
          </w:p>
        </w:tc>
      </w:tr>
      <w:tr w:rsidR="0041157C" w:rsidRPr="00333840" w14:paraId="4CE28D66" w14:textId="77777777" w:rsidTr="00A36ED7">
        <w:trPr>
          <w:cantSplit/>
        </w:trPr>
        <w:tc>
          <w:tcPr>
            <w:tcW w:w="3468" w:type="dxa"/>
          </w:tcPr>
          <w:p w14:paraId="3C7C5965" w14:textId="77777777" w:rsidR="0041157C" w:rsidRPr="009726AB" w:rsidRDefault="0041157C" w:rsidP="00C469D8">
            <w:pPr>
              <w:pStyle w:val="Reference"/>
              <w:numPr>
                <w:ilvl w:val="0"/>
                <w:numId w:val="42"/>
              </w:numPr>
              <w:tabs>
                <w:tab w:val="clear" w:pos="927"/>
              </w:tabs>
              <w:rPr>
                <w:szCs w:val="22"/>
              </w:rPr>
            </w:pPr>
            <w:bookmarkStart w:id="121" w:name="_Ref103591760"/>
            <w:r w:rsidRPr="009726AB">
              <w:rPr>
                <w:szCs w:val="22"/>
              </w:rPr>
              <w:lastRenderedPageBreak/>
              <w:t xml:space="preserve">ETSI EN 300 429 </w:t>
            </w:r>
            <w:proofErr w:type="spellStart"/>
            <w:r>
              <w:rPr>
                <w:szCs w:val="22"/>
              </w:rPr>
              <w:t>V</w:t>
            </w:r>
            <w:r w:rsidRPr="009726AB">
              <w:rPr>
                <w:szCs w:val="22"/>
              </w:rPr>
              <w:t>1.2.1</w:t>
            </w:r>
            <w:bookmarkEnd w:id="121"/>
            <w:proofErr w:type="spellEnd"/>
          </w:p>
        </w:tc>
        <w:tc>
          <w:tcPr>
            <w:tcW w:w="5996" w:type="dxa"/>
          </w:tcPr>
          <w:p w14:paraId="097E49D1" w14:textId="77777777" w:rsidR="0041157C" w:rsidRPr="00C41B86" w:rsidRDefault="0041157C" w:rsidP="00A36ED7">
            <w:pPr>
              <w:pStyle w:val="Referencetext"/>
              <w:rPr>
                <w:szCs w:val="22"/>
              </w:rPr>
            </w:pPr>
            <w:r w:rsidRPr="00C41B86">
              <w:rPr>
                <w:szCs w:val="22"/>
              </w:rPr>
              <w:t xml:space="preserve">Digital Video Broadcasting (DVB): Digital Broadcasting Systems for Television, Sound and Data Services; Framing Structure, Channel Coding and Modulation for Cable Systems (DVB-C). </w:t>
            </w:r>
          </w:p>
        </w:tc>
      </w:tr>
      <w:tr w:rsidR="0041157C" w:rsidRPr="00333840" w14:paraId="3D8BEFB9" w14:textId="77777777" w:rsidTr="00A36ED7">
        <w:trPr>
          <w:cantSplit/>
        </w:trPr>
        <w:tc>
          <w:tcPr>
            <w:tcW w:w="3468" w:type="dxa"/>
          </w:tcPr>
          <w:p w14:paraId="2A575DEB" w14:textId="77777777" w:rsidR="0041157C" w:rsidRPr="00B552F5" w:rsidRDefault="0041157C" w:rsidP="00C469D8">
            <w:pPr>
              <w:pStyle w:val="Reference"/>
              <w:numPr>
                <w:ilvl w:val="0"/>
                <w:numId w:val="42"/>
              </w:numPr>
              <w:tabs>
                <w:tab w:val="clear" w:pos="927"/>
              </w:tabs>
              <w:rPr>
                <w:szCs w:val="22"/>
              </w:rPr>
            </w:pPr>
            <w:bookmarkStart w:id="122" w:name="_Ref102087277"/>
            <w:r w:rsidRPr="00B552F5">
              <w:rPr>
                <w:szCs w:val="22"/>
              </w:rPr>
              <w:t xml:space="preserve">ETSI EN 300 468 </w:t>
            </w:r>
            <w:proofErr w:type="spellStart"/>
            <w:r>
              <w:rPr>
                <w:szCs w:val="22"/>
              </w:rPr>
              <w:t>V</w:t>
            </w:r>
            <w:r w:rsidRPr="00B552F5">
              <w:rPr>
                <w:szCs w:val="22"/>
              </w:rPr>
              <w:t>1.16.1</w:t>
            </w:r>
            <w:bookmarkEnd w:id="122"/>
            <w:proofErr w:type="spellEnd"/>
          </w:p>
        </w:tc>
        <w:tc>
          <w:tcPr>
            <w:tcW w:w="5996" w:type="dxa"/>
          </w:tcPr>
          <w:p w14:paraId="74BACE5E" w14:textId="77777777" w:rsidR="0041157C" w:rsidRPr="00581510" w:rsidRDefault="0041157C" w:rsidP="00A36ED7">
            <w:pPr>
              <w:pStyle w:val="Referencetext"/>
              <w:rPr>
                <w:strike/>
              </w:rPr>
            </w:pPr>
            <w:r w:rsidRPr="00581510">
              <w:rPr>
                <w:szCs w:val="22"/>
              </w:rPr>
              <w:t xml:space="preserve">Digital Video Broadcasting (DVB): Specification for Service Information (SI) in (DVB) systems. </w:t>
            </w:r>
          </w:p>
        </w:tc>
      </w:tr>
      <w:tr w:rsidR="0041157C" w:rsidRPr="00333840" w14:paraId="7527427B" w14:textId="77777777" w:rsidTr="00A36ED7">
        <w:trPr>
          <w:cantSplit/>
        </w:trPr>
        <w:tc>
          <w:tcPr>
            <w:tcW w:w="3468" w:type="dxa"/>
          </w:tcPr>
          <w:p w14:paraId="3C78648C" w14:textId="77777777" w:rsidR="0041157C" w:rsidRPr="00B552F5" w:rsidRDefault="0041157C" w:rsidP="00C469D8">
            <w:pPr>
              <w:pStyle w:val="Reference"/>
              <w:numPr>
                <w:ilvl w:val="0"/>
                <w:numId w:val="42"/>
              </w:numPr>
              <w:tabs>
                <w:tab w:val="clear" w:pos="927"/>
              </w:tabs>
              <w:rPr>
                <w:szCs w:val="22"/>
              </w:rPr>
            </w:pPr>
            <w:bookmarkStart w:id="123" w:name="_Ref103608695"/>
            <w:r w:rsidRPr="00B552F5">
              <w:rPr>
                <w:szCs w:val="22"/>
              </w:rPr>
              <w:t xml:space="preserve">ETSI EN 300 472 </w:t>
            </w:r>
            <w:proofErr w:type="spellStart"/>
            <w:r>
              <w:rPr>
                <w:szCs w:val="22"/>
              </w:rPr>
              <w:t>V</w:t>
            </w:r>
            <w:r w:rsidRPr="00B552F5">
              <w:rPr>
                <w:szCs w:val="22"/>
              </w:rPr>
              <w:t>1.4.1</w:t>
            </w:r>
            <w:bookmarkEnd w:id="123"/>
            <w:proofErr w:type="spellEnd"/>
          </w:p>
        </w:tc>
        <w:tc>
          <w:tcPr>
            <w:tcW w:w="5996" w:type="dxa"/>
          </w:tcPr>
          <w:p w14:paraId="71B62E9D" w14:textId="77777777" w:rsidR="0041157C" w:rsidRPr="00333840" w:rsidRDefault="0041157C" w:rsidP="00A36ED7">
            <w:pPr>
              <w:pStyle w:val="Referencetext"/>
              <w:rPr>
                <w:szCs w:val="22"/>
              </w:rPr>
            </w:pPr>
            <w:r w:rsidRPr="00333840">
              <w:rPr>
                <w:szCs w:val="22"/>
              </w:rPr>
              <w:t xml:space="preserve">Digital Video Broadcasting (DVB): Digital Broadcasting Systems for Television, Sound and Data Services; Specification for Conveying ITU-R System B Teletext in Digital Video Broadcasting (DVB) Bitstreams. </w:t>
            </w:r>
          </w:p>
        </w:tc>
      </w:tr>
      <w:tr w:rsidR="0041157C" w:rsidRPr="00B552F5" w14:paraId="72374DD2" w14:textId="77777777" w:rsidTr="00A36ED7">
        <w:trPr>
          <w:cantSplit/>
        </w:trPr>
        <w:tc>
          <w:tcPr>
            <w:tcW w:w="3468" w:type="dxa"/>
          </w:tcPr>
          <w:p w14:paraId="7E2E55DA" w14:textId="77777777" w:rsidR="0041157C" w:rsidRPr="00B552F5" w:rsidRDefault="0041157C" w:rsidP="00C469D8">
            <w:pPr>
              <w:pStyle w:val="Reference"/>
              <w:numPr>
                <w:ilvl w:val="0"/>
                <w:numId w:val="42"/>
              </w:numPr>
              <w:tabs>
                <w:tab w:val="clear" w:pos="927"/>
              </w:tabs>
            </w:pPr>
            <w:r w:rsidRPr="00B552F5">
              <w:t xml:space="preserve">ETSI EN 300 473 </w:t>
            </w:r>
            <w:proofErr w:type="spellStart"/>
            <w:r>
              <w:t>V</w:t>
            </w:r>
            <w:r w:rsidRPr="00B552F5">
              <w:t>1.1.2</w:t>
            </w:r>
            <w:proofErr w:type="spellEnd"/>
          </w:p>
        </w:tc>
        <w:tc>
          <w:tcPr>
            <w:tcW w:w="5996" w:type="dxa"/>
          </w:tcPr>
          <w:p w14:paraId="52A07F0F" w14:textId="77777777" w:rsidR="0041157C" w:rsidRPr="00B552F5" w:rsidRDefault="0041157C" w:rsidP="00A36ED7">
            <w:r w:rsidRPr="00B552F5">
              <w:t>Digital Satellite Master Antenna Television Distribution System (SMATV).</w:t>
            </w:r>
          </w:p>
        </w:tc>
      </w:tr>
      <w:tr w:rsidR="0041157C" w:rsidRPr="00333840" w14:paraId="651A887E" w14:textId="77777777" w:rsidTr="00A36ED7">
        <w:trPr>
          <w:cantSplit/>
        </w:trPr>
        <w:tc>
          <w:tcPr>
            <w:tcW w:w="3468" w:type="dxa"/>
          </w:tcPr>
          <w:p w14:paraId="4EB1564B" w14:textId="77777777" w:rsidR="0041157C" w:rsidRPr="00B552F5" w:rsidRDefault="0041157C" w:rsidP="00C469D8">
            <w:pPr>
              <w:pStyle w:val="Reference"/>
              <w:numPr>
                <w:ilvl w:val="0"/>
                <w:numId w:val="42"/>
              </w:numPr>
              <w:tabs>
                <w:tab w:val="clear" w:pos="927"/>
              </w:tabs>
              <w:rPr>
                <w:szCs w:val="22"/>
              </w:rPr>
            </w:pPr>
            <w:bookmarkStart w:id="124" w:name="_Ref103608580"/>
            <w:r w:rsidRPr="00B552F5">
              <w:rPr>
                <w:szCs w:val="22"/>
              </w:rPr>
              <w:t xml:space="preserve">ETSI EN 300 706 </w:t>
            </w:r>
            <w:proofErr w:type="spellStart"/>
            <w:r w:rsidRPr="00B552F5">
              <w:rPr>
                <w:szCs w:val="22"/>
              </w:rPr>
              <w:t>V1.2.1</w:t>
            </w:r>
            <w:bookmarkEnd w:id="124"/>
            <w:proofErr w:type="spellEnd"/>
          </w:p>
        </w:tc>
        <w:tc>
          <w:tcPr>
            <w:tcW w:w="5996" w:type="dxa"/>
          </w:tcPr>
          <w:p w14:paraId="04484F65" w14:textId="77777777" w:rsidR="0041157C" w:rsidRPr="00333840" w:rsidRDefault="0041157C" w:rsidP="00A36ED7">
            <w:pPr>
              <w:pStyle w:val="Referencetext"/>
              <w:rPr>
                <w:szCs w:val="22"/>
              </w:rPr>
            </w:pPr>
            <w:r w:rsidRPr="00B552F5">
              <w:rPr>
                <w:szCs w:val="22"/>
              </w:rPr>
              <w:t>Digital Video Broadcasting (DVB): Enhanced Teletext specification.</w:t>
            </w:r>
          </w:p>
        </w:tc>
      </w:tr>
      <w:tr w:rsidR="0041157C" w:rsidRPr="00333840" w14:paraId="7F9DAF9D" w14:textId="77777777" w:rsidTr="000949B4">
        <w:trPr>
          <w:cantSplit/>
        </w:trPr>
        <w:tc>
          <w:tcPr>
            <w:tcW w:w="3468" w:type="dxa"/>
          </w:tcPr>
          <w:p w14:paraId="45F32975" w14:textId="77777777" w:rsidR="0041157C" w:rsidRPr="00F71D1A" w:rsidRDefault="0041157C" w:rsidP="00C469D8">
            <w:pPr>
              <w:pStyle w:val="Reference"/>
              <w:numPr>
                <w:ilvl w:val="0"/>
                <w:numId w:val="42"/>
              </w:numPr>
              <w:tabs>
                <w:tab w:val="clear" w:pos="927"/>
              </w:tabs>
              <w:rPr>
                <w:szCs w:val="22"/>
                <w:lang w:val="sv-SE"/>
              </w:rPr>
            </w:pPr>
            <w:bookmarkStart w:id="125" w:name="_Ref103608567"/>
            <w:proofErr w:type="spellStart"/>
            <w:r w:rsidRPr="00F71D1A">
              <w:rPr>
                <w:szCs w:val="22"/>
                <w:lang w:val="sv-SE"/>
              </w:rPr>
              <w:t>ETSI</w:t>
            </w:r>
            <w:proofErr w:type="spellEnd"/>
            <w:r w:rsidRPr="00F71D1A">
              <w:rPr>
                <w:szCs w:val="22"/>
                <w:lang w:val="sv-SE"/>
              </w:rPr>
              <w:t xml:space="preserve"> EN 300 743 </w:t>
            </w:r>
            <w:proofErr w:type="spellStart"/>
            <w:r w:rsidRPr="00F71D1A">
              <w:rPr>
                <w:szCs w:val="22"/>
                <w:lang w:val="sv-SE"/>
              </w:rPr>
              <w:t>V1.3.1</w:t>
            </w:r>
            <w:bookmarkEnd w:id="125"/>
            <w:proofErr w:type="spellEnd"/>
          </w:p>
        </w:tc>
        <w:tc>
          <w:tcPr>
            <w:tcW w:w="5996" w:type="dxa"/>
          </w:tcPr>
          <w:p w14:paraId="1C8A459F" w14:textId="77777777" w:rsidR="0041157C" w:rsidRPr="00333840" w:rsidRDefault="0041157C" w:rsidP="00A36ED7">
            <w:pPr>
              <w:pStyle w:val="Referencetext"/>
              <w:rPr>
                <w:szCs w:val="22"/>
              </w:rPr>
            </w:pPr>
            <w:r w:rsidRPr="00333840">
              <w:rPr>
                <w:szCs w:val="22"/>
              </w:rPr>
              <w:t xml:space="preserve">Digital Video Broadcasting (DVB): DVB Subtitling Systems. </w:t>
            </w:r>
          </w:p>
        </w:tc>
      </w:tr>
      <w:tr w:rsidR="0041157C" w:rsidRPr="00333840" w14:paraId="4E7F5BCC" w14:textId="77777777" w:rsidTr="00A36ED7">
        <w:trPr>
          <w:cantSplit/>
        </w:trPr>
        <w:tc>
          <w:tcPr>
            <w:tcW w:w="3468" w:type="dxa"/>
          </w:tcPr>
          <w:p w14:paraId="5F67057B" w14:textId="77777777" w:rsidR="0041157C" w:rsidRPr="00F71D1A" w:rsidRDefault="0041157C" w:rsidP="00C469D8">
            <w:pPr>
              <w:pStyle w:val="Reference"/>
              <w:numPr>
                <w:ilvl w:val="0"/>
                <w:numId w:val="42"/>
              </w:numPr>
              <w:tabs>
                <w:tab w:val="clear" w:pos="927"/>
              </w:tabs>
              <w:rPr>
                <w:lang w:val="sv-SE"/>
              </w:rPr>
            </w:pPr>
            <w:bookmarkStart w:id="126" w:name="_Ref103592008"/>
            <w:proofErr w:type="spellStart"/>
            <w:r w:rsidRPr="00F71D1A">
              <w:rPr>
                <w:lang w:val="sv-SE"/>
              </w:rPr>
              <w:t>ETSI</w:t>
            </w:r>
            <w:proofErr w:type="spellEnd"/>
            <w:r w:rsidRPr="00F71D1A">
              <w:rPr>
                <w:lang w:val="sv-SE"/>
              </w:rPr>
              <w:t xml:space="preserve"> EN 300 744 </w:t>
            </w:r>
            <w:proofErr w:type="spellStart"/>
            <w:r w:rsidRPr="00F71D1A">
              <w:rPr>
                <w:lang w:val="sv-SE"/>
              </w:rPr>
              <w:t>V1.6.</w:t>
            </w:r>
            <w:r w:rsidRPr="00F71D1A">
              <w:rPr>
                <w:szCs w:val="22"/>
                <w:lang w:val="sv-SE"/>
              </w:rPr>
              <w:t>2</w:t>
            </w:r>
            <w:bookmarkEnd w:id="126"/>
            <w:proofErr w:type="spellEnd"/>
          </w:p>
        </w:tc>
        <w:tc>
          <w:tcPr>
            <w:tcW w:w="5996" w:type="dxa"/>
          </w:tcPr>
          <w:p w14:paraId="0E4A2BCF" w14:textId="77777777" w:rsidR="0041157C" w:rsidRPr="00333840" w:rsidRDefault="0041157C" w:rsidP="00A36ED7">
            <w:pPr>
              <w:pStyle w:val="Referencetext"/>
            </w:pPr>
            <w:r w:rsidRPr="00333840">
              <w:t>Digital Video Broadcasting (DVB); DVB Framing structure, channel coding and modulation for digital terrestrial television</w:t>
            </w:r>
            <w:r>
              <w:t xml:space="preserve"> </w:t>
            </w:r>
            <w:r w:rsidRPr="00C41B86">
              <w:t>(DVB-T).</w:t>
            </w:r>
            <w:r w:rsidRPr="00333840">
              <w:t xml:space="preserve"> </w:t>
            </w:r>
          </w:p>
        </w:tc>
      </w:tr>
      <w:tr w:rsidR="0041157C" w:rsidRPr="00333840" w14:paraId="70255521" w14:textId="77777777" w:rsidTr="00A36ED7">
        <w:trPr>
          <w:cantSplit/>
        </w:trPr>
        <w:tc>
          <w:tcPr>
            <w:tcW w:w="3468" w:type="dxa"/>
          </w:tcPr>
          <w:p w14:paraId="06F17269" w14:textId="6D9C0736" w:rsidR="0041157C" w:rsidRPr="000A3B66" w:rsidRDefault="0041157C" w:rsidP="00C469D8">
            <w:pPr>
              <w:pStyle w:val="Reference"/>
              <w:numPr>
                <w:ilvl w:val="0"/>
                <w:numId w:val="42"/>
              </w:numPr>
              <w:tabs>
                <w:tab w:val="clear" w:pos="927"/>
              </w:tabs>
              <w:rPr>
                <w:lang w:val="sv-SE"/>
              </w:rPr>
            </w:pPr>
            <w:bookmarkStart w:id="127" w:name="_Ref103592022"/>
            <w:proofErr w:type="spellStart"/>
            <w:r w:rsidRPr="000A3B66">
              <w:rPr>
                <w:lang w:val="sv-SE"/>
              </w:rPr>
              <w:t>ETSI</w:t>
            </w:r>
            <w:proofErr w:type="spellEnd"/>
            <w:r w:rsidRPr="000A3B66">
              <w:rPr>
                <w:lang w:val="sv-SE"/>
              </w:rPr>
              <w:t xml:space="preserve"> EN 302 755 </w:t>
            </w:r>
            <w:proofErr w:type="spellStart"/>
            <w:r w:rsidRPr="000A3B66">
              <w:rPr>
                <w:lang w:val="sv-SE"/>
              </w:rPr>
              <w:t>V1.</w:t>
            </w:r>
            <w:r w:rsidR="0008275C" w:rsidRPr="000A3B66">
              <w:rPr>
                <w:lang w:val="sv-SE"/>
              </w:rPr>
              <w:t>4</w:t>
            </w:r>
            <w:r w:rsidRPr="000A3B66">
              <w:rPr>
                <w:lang w:val="sv-SE"/>
              </w:rPr>
              <w:t>.1</w:t>
            </w:r>
            <w:bookmarkEnd w:id="127"/>
            <w:proofErr w:type="spellEnd"/>
          </w:p>
        </w:tc>
        <w:tc>
          <w:tcPr>
            <w:tcW w:w="5996" w:type="dxa"/>
          </w:tcPr>
          <w:p w14:paraId="77BEDCB0" w14:textId="77777777" w:rsidR="0041157C" w:rsidRPr="000A3B66" w:rsidRDefault="0041157C" w:rsidP="00A36ED7">
            <w:pPr>
              <w:pStyle w:val="Referencetext"/>
            </w:pPr>
            <w:r w:rsidRPr="000A3B66">
              <w:t>Frame structure channel coding and modulation for a second-generation digital terrestrial television broadcasting system (DVB-</w:t>
            </w:r>
            <w:proofErr w:type="spellStart"/>
            <w:r w:rsidRPr="000A3B66">
              <w:t>T2</w:t>
            </w:r>
            <w:proofErr w:type="spellEnd"/>
            <w:r w:rsidRPr="000A3B66">
              <w:t xml:space="preserve">). </w:t>
            </w:r>
          </w:p>
        </w:tc>
      </w:tr>
      <w:tr w:rsidR="0041157C" w:rsidRPr="00333840" w14:paraId="161EBA66" w14:textId="77777777" w:rsidTr="00A36ED7">
        <w:trPr>
          <w:cantSplit/>
          <w:trHeight w:val="568"/>
        </w:trPr>
        <w:tc>
          <w:tcPr>
            <w:tcW w:w="3468" w:type="dxa"/>
          </w:tcPr>
          <w:p w14:paraId="633FC34E" w14:textId="77777777" w:rsidR="0041157C" w:rsidRPr="000A3B66" w:rsidRDefault="0041157C" w:rsidP="00C469D8">
            <w:pPr>
              <w:pStyle w:val="Reference"/>
              <w:numPr>
                <w:ilvl w:val="0"/>
                <w:numId w:val="42"/>
              </w:numPr>
              <w:tabs>
                <w:tab w:val="clear" w:pos="927"/>
              </w:tabs>
              <w:rPr>
                <w:lang w:val="sv-SE"/>
              </w:rPr>
            </w:pPr>
            <w:bookmarkStart w:id="128" w:name="_Ref102089722"/>
            <w:proofErr w:type="spellStart"/>
            <w:r w:rsidRPr="000A3B66">
              <w:rPr>
                <w:lang w:val="sv-SE"/>
              </w:rPr>
              <w:t>ETSI</w:t>
            </w:r>
            <w:proofErr w:type="spellEnd"/>
            <w:r w:rsidRPr="000A3B66">
              <w:rPr>
                <w:lang w:val="sv-SE"/>
              </w:rPr>
              <w:t xml:space="preserve"> EN 302 307 </w:t>
            </w:r>
            <w:proofErr w:type="spellStart"/>
            <w:r w:rsidRPr="000A3B66">
              <w:rPr>
                <w:lang w:val="sv-SE"/>
              </w:rPr>
              <w:t>V1.2.1</w:t>
            </w:r>
            <w:bookmarkEnd w:id="128"/>
            <w:proofErr w:type="spellEnd"/>
          </w:p>
        </w:tc>
        <w:tc>
          <w:tcPr>
            <w:tcW w:w="5996" w:type="dxa"/>
          </w:tcPr>
          <w:p w14:paraId="20346BF8" w14:textId="77777777" w:rsidR="0041157C" w:rsidRPr="000A3B66" w:rsidRDefault="0041157C" w:rsidP="00A36ED7">
            <w:pPr>
              <w:pStyle w:val="Slutnotetekst"/>
              <w:rPr>
                <w:b/>
                <w:bCs/>
                <w:szCs w:val="22"/>
              </w:rPr>
            </w:pPr>
            <w:r w:rsidRPr="000A3B66">
              <w:t>Digital Video Broadcasting (DVB): Second generation framing structure, channel coding and modulation systems for Broadcasting, Interactive Services, News Gathering and other broadband satellite applications (2009-08) (DVB-</w:t>
            </w:r>
            <w:proofErr w:type="spellStart"/>
            <w:r w:rsidRPr="000A3B66">
              <w:t>S2</w:t>
            </w:r>
            <w:proofErr w:type="spellEnd"/>
            <w:r w:rsidRPr="000A3B66">
              <w:t>).</w:t>
            </w:r>
          </w:p>
        </w:tc>
      </w:tr>
      <w:tr w:rsidR="0041157C" w:rsidRPr="00333840" w14:paraId="2CC9E493" w14:textId="77777777" w:rsidTr="00A36ED7">
        <w:trPr>
          <w:cantSplit/>
        </w:trPr>
        <w:tc>
          <w:tcPr>
            <w:tcW w:w="3468" w:type="dxa"/>
          </w:tcPr>
          <w:p w14:paraId="33E1A276" w14:textId="77777777" w:rsidR="0041157C" w:rsidRPr="000A3B66" w:rsidRDefault="0041157C" w:rsidP="00C469D8">
            <w:pPr>
              <w:pStyle w:val="Reference"/>
              <w:numPr>
                <w:ilvl w:val="0"/>
                <w:numId w:val="42"/>
              </w:numPr>
              <w:tabs>
                <w:tab w:val="clear" w:pos="927"/>
              </w:tabs>
            </w:pPr>
            <w:bookmarkStart w:id="129" w:name="_Ref103610168"/>
            <w:r w:rsidRPr="000A3B66">
              <w:t xml:space="preserve">ETSI TS 101 162 </w:t>
            </w:r>
            <w:proofErr w:type="spellStart"/>
            <w:r w:rsidRPr="000A3B66">
              <w:t>V1.9.1</w:t>
            </w:r>
            <w:bookmarkEnd w:id="129"/>
            <w:proofErr w:type="spellEnd"/>
          </w:p>
        </w:tc>
        <w:tc>
          <w:tcPr>
            <w:tcW w:w="5996" w:type="dxa"/>
          </w:tcPr>
          <w:p w14:paraId="722266AD" w14:textId="77777777" w:rsidR="0041157C" w:rsidRPr="000A3B66" w:rsidRDefault="0041157C" w:rsidP="00A36ED7">
            <w:pPr>
              <w:pStyle w:val="Referencetext"/>
            </w:pPr>
            <w:r w:rsidRPr="000A3B66">
              <w:t>Digital Video Broadcasting (DVB); Allocation of identifiers and codes for Digital Video Broadcasting (DVB) systems.</w:t>
            </w:r>
          </w:p>
        </w:tc>
      </w:tr>
      <w:tr w:rsidR="0041157C" w:rsidRPr="00333840" w14:paraId="1AD0B7EB" w14:textId="77777777" w:rsidTr="00A36ED7">
        <w:trPr>
          <w:cantSplit/>
        </w:trPr>
        <w:tc>
          <w:tcPr>
            <w:tcW w:w="3468" w:type="dxa"/>
          </w:tcPr>
          <w:p w14:paraId="58529A44" w14:textId="77777777" w:rsidR="0041157C" w:rsidRPr="000A3B66" w:rsidRDefault="0041157C" w:rsidP="00C469D8">
            <w:pPr>
              <w:pStyle w:val="Reference"/>
              <w:numPr>
                <w:ilvl w:val="0"/>
                <w:numId w:val="42"/>
              </w:numPr>
              <w:tabs>
                <w:tab w:val="clear" w:pos="927"/>
              </w:tabs>
            </w:pPr>
            <w:bookmarkStart w:id="130" w:name="_Ref103594140"/>
            <w:r w:rsidRPr="000A3B66">
              <w:t xml:space="preserve">ETSI TS 100 289 </w:t>
            </w:r>
            <w:proofErr w:type="spellStart"/>
            <w:r w:rsidRPr="000A3B66">
              <w:t>V1.2.1</w:t>
            </w:r>
            <w:bookmarkEnd w:id="130"/>
            <w:proofErr w:type="spellEnd"/>
          </w:p>
        </w:tc>
        <w:tc>
          <w:tcPr>
            <w:tcW w:w="5996" w:type="dxa"/>
          </w:tcPr>
          <w:p w14:paraId="73F50BC0" w14:textId="77777777" w:rsidR="0041157C" w:rsidRPr="000A3B66" w:rsidRDefault="0041157C" w:rsidP="00A36ED7">
            <w:pPr>
              <w:pStyle w:val="Referencetext"/>
            </w:pPr>
            <w:r w:rsidRPr="000A3B66">
              <w:t>Digital Video Broadcasting (DVB); Support for use of the DVB Scrambling Algorithm version 3 within digital broadcasting systems.</w:t>
            </w:r>
          </w:p>
        </w:tc>
      </w:tr>
      <w:tr w:rsidR="0041157C" w:rsidRPr="00333840" w14:paraId="6BA39AF9" w14:textId="77777777" w:rsidTr="00A36ED7">
        <w:trPr>
          <w:cantSplit/>
        </w:trPr>
        <w:tc>
          <w:tcPr>
            <w:tcW w:w="3468" w:type="dxa"/>
          </w:tcPr>
          <w:p w14:paraId="542C6CE4" w14:textId="77777777" w:rsidR="0041157C" w:rsidRPr="000A3B66" w:rsidRDefault="0041157C" w:rsidP="00C469D8">
            <w:pPr>
              <w:pStyle w:val="Reference"/>
              <w:numPr>
                <w:ilvl w:val="0"/>
                <w:numId w:val="42"/>
              </w:numPr>
              <w:tabs>
                <w:tab w:val="clear" w:pos="927"/>
              </w:tabs>
            </w:pPr>
            <w:bookmarkStart w:id="131" w:name="_Ref103612739"/>
            <w:r w:rsidRPr="000A3B66">
              <w:t>HbbTV Test Suite</w:t>
            </w:r>
            <w:bookmarkEnd w:id="131"/>
          </w:p>
        </w:tc>
        <w:tc>
          <w:tcPr>
            <w:tcW w:w="5996" w:type="dxa"/>
          </w:tcPr>
          <w:p w14:paraId="475A3B59" w14:textId="77777777" w:rsidR="0041157C" w:rsidRPr="000A3B66" w:rsidRDefault="0041157C" w:rsidP="00A36ED7">
            <w:pPr>
              <w:pStyle w:val="Referencetext"/>
            </w:pPr>
            <w:r w:rsidRPr="000A3B66">
              <w:t>HbbTV Test Suite (see details of version in NorDig Test Plan related to HbbTV).</w:t>
            </w:r>
          </w:p>
        </w:tc>
      </w:tr>
      <w:tr w:rsidR="0041157C" w:rsidRPr="00333840" w14:paraId="4D51EBEC" w14:textId="77777777" w:rsidTr="00A36ED7">
        <w:trPr>
          <w:cantSplit/>
        </w:trPr>
        <w:tc>
          <w:tcPr>
            <w:tcW w:w="3468" w:type="dxa"/>
          </w:tcPr>
          <w:p w14:paraId="7E7D33E5" w14:textId="77777777" w:rsidR="0041157C" w:rsidRPr="000A3B66" w:rsidRDefault="0041157C" w:rsidP="00C469D8">
            <w:pPr>
              <w:pStyle w:val="Reference"/>
              <w:numPr>
                <w:ilvl w:val="0"/>
                <w:numId w:val="42"/>
              </w:numPr>
              <w:tabs>
                <w:tab w:val="clear" w:pos="927"/>
              </w:tabs>
            </w:pPr>
            <w:r w:rsidRPr="000A3B66">
              <w:t xml:space="preserve">ETSI TR 101 202 </w:t>
            </w:r>
            <w:proofErr w:type="spellStart"/>
            <w:r w:rsidRPr="000A3B66">
              <w:t>V1.2.1</w:t>
            </w:r>
            <w:proofErr w:type="spellEnd"/>
          </w:p>
        </w:tc>
        <w:tc>
          <w:tcPr>
            <w:tcW w:w="5996" w:type="dxa"/>
          </w:tcPr>
          <w:p w14:paraId="243CD8B2" w14:textId="77777777" w:rsidR="0041157C" w:rsidRPr="000A3B66" w:rsidRDefault="0041157C" w:rsidP="00A36ED7">
            <w:pPr>
              <w:pStyle w:val="Referencetext"/>
            </w:pPr>
            <w:r w:rsidRPr="000A3B66">
              <w:t>Digital Video Broadcasting (DVB); Implementation guidelines for Data Broadcasting.</w:t>
            </w:r>
          </w:p>
        </w:tc>
      </w:tr>
      <w:tr w:rsidR="0041157C" w:rsidRPr="00333840" w14:paraId="060149D6" w14:textId="77777777" w:rsidTr="00A36ED7">
        <w:trPr>
          <w:cantSplit/>
        </w:trPr>
        <w:tc>
          <w:tcPr>
            <w:tcW w:w="3468" w:type="dxa"/>
          </w:tcPr>
          <w:p w14:paraId="5AD48C9B" w14:textId="77777777" w:rsidR="0041157C" w:rsidRPr="000A3B66" w:rsidRDefault="0041157C" w:rsidP="00C469D8">
            <w:pPr>
              <w:pStyle w:val="Reference"/>
              <w:numPr>
                <w:ilvl w:val="0"/>
                <w:numId w:val="42"/>
              </w:numPr>
              <w:tabs>
                <w:tab w:val="clear" w:pos="927"/>
              </w:tabs>
            </w:pPr>
            <w:bookmarkStart w:id="132" w:name="_Ref103595985"/>
            <w:r w:rsidRPr="000A3B66">
              <w:t xml:space="preserve">ETSI TS 101 211 </w:t>
            </w:r>
            <w:proofErr w:type="spellStart"/>
            <w:r w:rsidRPr="000A3B66">
              <w:t>V1.13.1</w:t>
            </w:r>
            <w:bookmarkEnd w:id="132"/>
            <w:proofErr w:type="spellEnd"/>
          </w:p>
        </w:tc>
        <w:tc>
          <w:tcPr>
            <w:tcW w:w="5996" w:type="dxa"/>
          </w:tcPr>
          <w:p w14:paraId="27230847" w14:textId="77777777" w:rsidR="0041157C" w:rsidRPr="000A3B66" w:rsidRDefault="0041157C" w:rsidP="00A36ED7">
            <w:pPr>
              <w:pStyle w:val="Referencetext"/>
            </w:pPr>
            <w:r w:rsidRPr="000A3B66">
              <w:t xml:space="preserve">Digital Video Broadcasting (DVB); Guidelines on the Implementation and Usage of DVB Service Information (SI). </w:t>
            </w:r>
          </w:p>
        </w:tc>
      </w:tr>
      <w:tr w:rsidR="0041157C" w:rsidRPr="00333840" w14:paraId="20888CB1" w14:textId="77777777" w:rsidTr="00A36ED7">
        <w:trPr>
          <w:cantSplit/>
        </w:trPr>
        <w:tc>
          <w:tcPr>
            <w:tcW w:w="3468" w:type="dxa"/>
          </w:tcPr>
          <w:p w14:paraId="7A7A5980" w14:textId="77777777" w:rsidR="0041157C" w:rsidRPr="000A3B66" w:rsidRDefault="0041157C" w:rsidP="00C469D8">
            <w:pPr>
              <w:pStyle w:val="Reference"/>
              <w:numPr>
                <w:ilvl w:val="0"/>
                <w:numId w:val="42"/>
              </w:numPr>
              <w:tabs>
                <w:tab w:val="clear" w:pos="927"/>
              </w:tabs>
              <w:rPr>
                <w:lang w:val="fr-BE"/>
              </w:rPr>
            </w:pPr>
            <w:bookmarkStart w:id="133" w:name="_Ref103594119"/>
            <w:r w:rsidRPr="000A3B66">
              <w:rPr>
                <w:lang w:val="fr-BE"/>
              </w:rPr>
              <w:t>ETSI TS 101 154 V2.6.1</w:t>
            </w:r>
            <w:bookmarkEnd w:id="133"/>
          </w:p>
        </w:tc>
        <w:tc>
          <w:tcPr>
            <w:tcW w:w="5996" w:type="dxa"/>
          </w:tcPr>
          <w:p w14:paraId="42C87DA2" w14:textId="77777777" w:rsidR="0041157C" w:rsidRPr="000A3B66" w:rsidRDefault="0041157C" w:rsidP="00A36ED7">
            <w:pPr>
              <w:pStyle w:val="Referencetext"/>
            </w:pPr>
            <w:r w:rsidRPr="000A3B66">
              <w:t>Digital Video Broadcasting (DVB); Specification for the use of Video and Audio Coding in Broadcast and Broadband Applications.</w:t>
            </w:r>
          </w:p>
        </w:tc>
      </w:tr>
      <w:tr w:rsidR="0041157C" w:rsidRPr="00333840" w14:paraId="1829DE34" w14:textId="77777777" w:rsidTr="00A36ED7">
        <w:trPr>
          <w:cantSplit/>
        </w:trPr>
        <w:tc>
          <w:tcPr>
            <w:tcW w:w="3468" w:type="dxa"/>
          </w:tcPr>
          <w:p w14:paraId="19BFE17A" w14:textId="66B010B4" w:rsidR="0041157C" w:rsidRPr="000A3B66" w:rsidRDefault="0041157C" w:rsidP="00C469D8">
            <w:pPr>
              <w:pStyle w:val="Reference"/>
              <w:numPr>
                <w:ilvl w:val="0"/>
                <w:numId w:val="42"/>
              </w:numPr>
              <w:tabs>
                <w:tab w:val="clear" w:pos="927"/>
              </w:tabs>
            </w:pPr>
            <w:bookmarkStart w:id="134" w:name="_Ref102089520"/>
            <w:r w:rsidRPr="000A3B66">
              <w:t xml:space="preserve">ETSI ES 102 796 </w:t>
            </w:r>
            <w:proofErr w:type="spellStart"/>
            <w:r w:rsidRPr="000A3B66">
              <w:t>V1.6.1</w:t>
            </w:r>
            <w:bookmarkEnd w:id="134"/>
            <w:proofErr w:type="spellEnd"/>
          </w:p>
        </w:tc>
        <w:tc>
          <w:tcPr>
            <w:tcW w:w="5996" w:type="dxa"/>
          </w:tcPr>
          <w:p w14:paraId="4EF495F6" w14:textId="3CAB48AC" w:rsidR="0041157C" w:rsidRPr="000A3B66" w:rsidRDefault="0041157C" w:rsidP="00A36ED7">
            <w:pPr>
              <w:pStyle w:val="Referencetext"/>
            </w:pPr>
            <w:r w:rsidRPr="000A3B66">
              <w:rPr>
                <w:bCs/>
                <w:szCs w:val="22"/>
                <w:lang w:eastAsia="nb-NO"/>
              </w:rPr>
              <w:t>Hybrid Broadcast Broadband TV</w:t>
            </w:r>
            <w:r w:rsidRPr="000A3B66">
              <w:rPr>
                <w:szCs w:val="22"/>
              </w:rPr>
              <w:t xml:space="preserve"> </w:t>
            </w:r>
            <w:r w:rsidRPr="000A3B66">
              <w:t>(HbbTV), (referring to HbbTV version 2.0.3 functionality).</w:t>
            </w:r>
          </w:p>
        </w:tc>
      </w:tr>
      <w:tr w:rsidR="0041157C" w:rsidRPr="00333840" w14:paraId="376FECDC" w14:textId="77777777" w:rsidTr="00A36ED7">
        <w:trPr>
          <w:cantSplit/>
        </w:trPr>
        <w:tc>
          <w:tcPr>
            <w:tcW w:w="3468" w:type="dxa"/>
          </w:tcPr>
          <w:p w14:paraId="193E3095" w14:textId="77777777" w:rsidR="0041157C" w:rsidRPr="00AC4C9B" w:rsidRDefault="0041157C" w:rsidP="00C469D8">
            <w:pPr>
              <w:pStyle w:val="Reference"/>
              <w:numPr>
                <w:ilvl w:val="0"/>
                <w:numId w:val="42"/>
              </w:numPr>
              <w:tabs>
                <w:tab w:val="clear" w:pos="927"/>
              </w:tabs>
            </w:pPr>
            <w:bookmarkStart w:id="135" w:name="_Ref103609828"/>
            <w:r w:rsidRPr="00AC4C9B">
              <w:t xml:space="preserve">ETSI TS 102 006 </w:t>
            </w:r>
            <w:proofErr w:type="spellStart"/>
            <w:r w:rsidRPr="00AC4C9B">
              <w:t>V1.4.1</w:t>
            </w:r>
            <w:bookmarkEnd w:id="135"/>
            <w:proofErr w:type="spellEnd"/>
          </w:p>
        </w:tc>
        <w:tc>
          <w:tcPr>
            <w:tcW w:w="5996" w:type="dxa"/>
          </w:tcPr>
          <w:p w14:paraId="01DA86BF" w14:textId="77777777" w:rsidR="0041157C" w:rsidRPr="00C41B86" w:rsidRDefault="0041157C" w:rsidP="00A36ED7">
            <w:pPr>
              <w:pStyle w:val="Referencetext"/>
            </w:pPr>
            <w:r w:rsidRPr="00AC4C9B">
              <w:t xml:space="preserve">Digital Video Broadcasting (DVB); </w:t>
            </w:r>
            <w:r w:rsidRPr="00AC4C9B">
              <w:rPr>
                <w:rStyle w:val="Fremhv"/>
                <w:i w:val="0"/>
                <w:iCs w:val="0"/>
              </w:rPr>
              <w:t>Specification for System Software Update (SSU) in DVB Systems.</w:t>
            </w:r>
          </w:p>
        </w:tc>
      </w:tr>
      <w:tr w:rsidR="0041157C" w:rsidRPr="00333840" w14:paraId="110BBA14" w14:textId="77777777" w:rsidTr="00A36ED7">
        <w:trPr>
          <w:cantSplit/>
          <w:trHeight w:val="568"/>
        </w:trPr>
        <w:tc>
          <w:tcPr>
            <w:tcW w:w="3468" w:type="dxa"/>
          </w:tcPr>
          <w:p w14:paraId="5BDE727D" w14:textId="77777777" w:rsidR="0041157C" w:rsidRPr="000949B4" w:rsidRDefault="0041157C" w:rsidP="00C469D8">
            <w:pPr>
              <w:pStyle w:val="Reference"/>
              <w:numPr>
                <w:ilvl w:val="0"/>
                <w:numId w:val="42"/>
              </w:numPr>
              <w:tabs>
                <w:tab w:val="clear" w:pos="927"/>
              </w:tabs>
              <w:rPr>
                <w:lang w:val="fr-BE"/>
              </w:rPr>
            </w:pPr>
            <w:bookmarkStart w:id="136" w:name="_Ref103594016"/>
            <w:r w:rsidRPr="000949B4">
              <w:rPr>
                <w:lang w:val="fr-BE"/>
              </w:rPr>
              <w:lastRenderedPageBreak/>
              <w:t>ETSI TS 102 034 V1.4.1</w:t>
            </w:r>
            <w:bookmarkEnd w:id="136"/>
          </w:p>
        </w:tc>
        <w:tc>
          <w:tcPr>
            <w:tcW w:w="5996" w:type="dxa"/>
          </w:tcPr>
          <w:p w14:paraId="7FDB0996" w14:textId="77777777" w:rsidR="0041157C" w:rsidRPr="00333840" w:rsidRDefault="0041157C" w:rsidP="00A36ED7">
            <w:pPr>
              <w:pStyle w:val="Referencetext"/>
            </w:pPr>
            <w:r w:rsidRPr="00333840">
              <w:t xml:space="preserve">Digital Video Broadcasting (DVB); Transport of MPEG-2 Based DVB Services over </w:t>
            </w:r>
            <w:r w:rsidRPr="00CE4224">
              <w:t>IP based Networks</w:t>
            </w:r>
            <w:r>
              <w:t>.</w:t>
            </w:r>
          </w:p>
        </w:tc>
      </w:tr>
      <w:tr w:rsidR="0041157C" w:rsidRPr="00333840" w14:paraId="39858ADF" w14:textId="77777777" w:rsidTr="00A36ED7">
        <w:trPr>
          <w:cantSplit/>
          <w:trHeight w:val="582"/>
        </w:trPr>
        <w:tc>
          <w:tcPr>
            <w:tcW w:w="3468" w:type="dxa"/>
          </w:tcPr>
          <w:p w14:paraId="09EE4B0A" w14:textId="77777777" w:rsidR="0041157C" w:rsidRPr="000949B4" w:rsidRDefault="0041157C" w:rsidP="00C469D8">
            <w:pPr>
              <w:pStyle w:val="Reference"/>
              <w:numPr>
                <w:ilvl w:val="0"/>
                <w:numId w:val="42"/>
              </w:numPr>
              <w:tabs>
                <w:tab w:val="clear" w:pos="927"/>
              </w:tabs>
              <w:rPr>
                <w:rFonts w:ascii="TimesNewRomanPSMT" w:hAnsi="TimesNewRomanPSMT" w:cs="TimesNewRomanPSMT"/>
                <w:szCs w:val="22"/>
              </w:rPr>
            </w:pPr>
            <w:bookmarkStart w:id="137" w:name="_Ref103596135"/>
            <w:r w:rsidRPr="000949B4">
              <w:rPr>
                <w:rFonts w:ascii="TimesNewRomanPSMT" w:hAnsi="TimesNewRomanPSMT" w:cs="TimesNewRomanPSMT"/>
                <w:szCs w:val="22"/>
              </w:rPr>
              <w:t xml:space="preserve">ETSI TS 102 114 </w:t>
            </w:r>
            <w:proofErr w:type="spellStart"/>
            <w:r w:rsidRPr="000949B4">
              <w:rPr>
                <w:rFonts w:ascii="TimesNewRomanPSMT" w:hAnsi="TimesNewRomanPSMT" w:cs="TimesNewRomanPSMT"/>
                <w:szCs w:val="22"/>
              </w:rPr>
              <w:t>V1.4.1</w:t>
            </w:r>
            <w:bookmarkEnd w:id="137"/>
            <w:proofErr w:type="spellEnd"/>
          </w:p>
        </w:tc>
        <w:tc>
          <w:tcPr>
            <w:tcW w:w="5996" w:type="dxa"/>
          </w:tcPr>
          <w:p w14:paraId="15C173D6" w14:textId="77777777" w:rsidR="0041157C" w:rsidRPr="00333840" w:rsidRDefault="0041157C" w:rsidP="00A36ED7">
            <w:pPr>
              <w:rPr>
                <w:rFonts w:ascii="TimesNewRomanPSMT" w:hAnsi="TimesNewRomanPSMT" w:cs="TimesNewRomanPSMT"/>
                <w:szCs w:val="22"/>
              </w:rPr>
            </w:pPr>
            <w:r w:rsidRPr="00333840">
              <w:rPr>
                <w:szCs w:val="22"/>
              </w:rPr>
              <w:t xml:space="preserve">ETSI Technical Specification (TS): </w:t>
            </w:r>
            <w:r w:rsidRPr="00333840">
              <w:rPr>
                <w:szCs w:val="22"/>
                <w:lang w:eastAsia="nb-NO"/>
              </w:rPr>
              <w:t>DTS coherent a</w:t>
            </w:r>
            <w:r>
              <w:rPr>
                <w:szCs w:val="22"/>
                <w:lang w:eastAsia="nb-NO"/>
              </w:rPr>
              <w:t xml:space="preserve">coustics; Core and </w:t>
            </w:r>
            <w:r w:rsidRPr="0039312E">
              <w:rPr>
                <w:szCs w:val="22"/>
                <w:lang w:eastAsia="nb-NO"/>
              </w:rPr>
              <w:t>Extensions with Additional Profiles.</w:t>
            </w:r>
          </w:p>
        </w:tc>
      </w:tr>
      <w:tr w:rsidR="0041157C" w:rsidRPr="00333840" w14:paraId="421F150B" w14:textId="77777777" w:rsidTr="00A36ED7">
        <w:trPr>
          <w:cantSplit/>
        </w:trPr>
        <w:tc>
          <w:tcPr>
            <w:tcW w:w="3468" w:type="dxa"/>
          </w:tcPr>
          <w:p w14:paraId="532D5458" w14:textId="1F1DFA32" w:rsidR="0041157C" w:rsidRPr="00E528DE" w:rsidRDefault="001A2BB5" w:rsidP="00C469D8">
            <w:pPr>
              <w:pStyle w:val="Reference"/>
              <w:numPr>
                <w:ilvl w:val="0"/>
                <w:numId w:val="42"/>
              </w:numPr>
              <w:tabs>
                <w:tab w:val="clear" w:pos="927"/>
              </w:tabs>
              <w:rPr>
                <w:strike/>
              </w:rPr>
            </w:pPr>
            <w:bookmarkStart w:id="138" w:name="_Ref151563745"/>
            <w:r w:rsidRPr="00C54DE8">
              <w:rPr>
                <w:lang w:val="en-US"/>
              </w:rPr>
              <w:t xml:space="preserve">ETSI TS 102 809 </w:t>
            </w:r>
            <w:proofErr w:type="spellStart"/>
            <w:r w:rsidRPr="00C54DE8">
              <w:rPr>
                <w:lang w:val="en-US"/>
              </w:rPr>
              <w:t>V1.3.1</w:t>
            </w:r>
            <w:bookmarkEnd w:id="138"/>
            <w:proofErr w:type="spellEnd"/>
          </w:p>
        </w:tc>
        <w:tc>
          <w:tcPr>
            <w:tcW w:w="5996" w:type="dxa"/>
          </w:tcPr>
          <w:p w14:paraId="0D098AD0" w14:textId="10F98224" w:rsidR="0041157C" w:rsidRPr="00C54DE8" w:rsidRDefault="001A2BB5" w:rsidP="00611A97">
            <w:pPr>
              <w:rPr>
                <w:strike/>
                <w:lang w:val="en-US"/>
              </w:rPr>
            </w:pPr>
            <w:r w:rsidRPr="00C54DE8">
              <w:rPr>
                <w:lang w:val="en-US"/>
              </w:rPr>
              <w:t>Digital Video Broadcasting (DVB);</w:t>
            </w:r>
            <w:r w:rsidR="00A11571" w:rsidRPr="00C54DE8">
              <w:rPr>
                <w:lang w:val="en-US"/>
              </w:rPr>
              <w:t xml:space="preserve"> </w:t>
            </w:r>
            <w:proofErr w:type="spellStart"/>
            <w:r w:rsidRPr="00C54DE8">
              <w:rPr>
                <w:lang w:val="en-US"/>
              </w:rPr>
              <w:t>Signalling</w:t>
            </w:r>
            <w:proofErr w:type="spellEnd"/>
            <w:r w:rsidRPr="00C54DE8">
              <w:rPr>
                <w:lang w:val="en-US"/>
              </w:rPr>
              <w:t xml:space="preserve"> and carriage of interactive applications and services in Hybrid broadcast/broadband environments.</w:t>
            </w:r>
          </w:p>
        </w:tc>
      </w:tr>
      <w:tr w:rsidR="0041157C" w:rsidRPr="00333840" w14:paraId="1D6DB6F0" w14:textId="77777777" w:rsidTr="00A36ED7">
        <w:trPr>
          <w:cantSplit/>
          <w:trHeight w:val="568"/>
        </w:trPr>
        <w:tc>
          <w:tcPr>
            <w:tcW w:w="3468" w:type="dxa"/>
          </w:tcPr>
          <w:p w14:paraId="3D772BC6" w14:textId="77777777" w:rsidR="0041157C" w:rsidRPr="000A3B66" w:rsidRDefault="0041157C" w:rsidP="00C469D8">
            <w:pPr>
              <w:pStyle w:val="Reference"/>
              <w:numPr>
                <w:ilvl w:val="0"/>
                <w:numId w:val="42"/>
              </w:numPr>
              <w:tabs>
                <w:tab w:val="clear" w:pos="927"/>
              </w:tabs>
            </w:pPr>
            <w:bookmarkStart w:id="139" w:name="_Ref103610353"/>
            <w:r w:rsidRPr="000A3B66">
              <w:t xml:space="preserve">ETSI TS 102 323 </w:t>
            </w:r>
            <w:proofErr w:type="spellStart"/>
            <w:r w:rsidRPr="000A3B66">
              <w:t>V1.5.1</w:t>
            </w:r>
            <w:bookmarkEnd w:id="139"/>
            <w:proofErr w:type="spellEnd"/>
          </w:p>
        </w:tc>
        <w:tc>
          <w:tcPr>
            <w:tcW w:w="5996" w:type="dxa"/>
          </w:tcPr>
          <w:p w14:paraId="1FD73089" w14:textId="77777777" w:rsidR="0041157C" w:rsidRPr="00C41B86" w:rsidRDefault="0041157C" w:rsidP="00A36ED7">
            <w:pPr>
              <w:pStyle w:val="Referencetext"/>
            </w:pPr>
            <w:r w:rsidRPr="00C41B86">
              <w:t>Digital Video Broadcasting (DVB); Carriage and signalling of TV-Anytime information in DVB transport streams</w:t>
            </w:r>
            <w:r>
              <w:t>.</w:t>
            </w:r>
          </w:p>
        </w:tc>
      </w:tr>
      <w:tr w:rsidR="0041157C" w:rsidRPr="00333840" w14:paraId="3288AB77" w14:textId="77777777" w:rsidTr="00A36ED7">
        <w:trPr>
          <w:cantSplit/>
          <w:trHeight w:val="568"/>
        </w:trPr>
        <w:tc>
          <w:tcPr>
            <w:tcW w:w="3468" w:type="dxa"/>
          </w:tcPr>
          <w:p w14:paraId="150FCD63" w14:textId="77777777" w:rsidR="0041157C" w:rsidRPr="000A3B66" w:rsidRDefault="0041157C" w:rsidP="00C469D8">
            <w:pPr>
              <w:pStyle w:val="Reference"/>
              <w:numPr>
                <w:ilvl w:val="0"/>
                <w:numId w:val="42"/>
              </w:numPr>
              <w:tabs>
                <w:tab w:val="clear" w:pos="927"/>
              </w:tabs>
            </w:pPr>
            <w:bookmarkStart w:id="140" w:name="_Ref103595862"/>
            <w:r w:rsidRPr="000A3B66">
              <w:t xml:space="preserve">ETSI TS 102 366 </w:t>
            </w:r>
            <w:proofErr w:type="spellStart"/>
            <w:r w:rsidRPr="000A3B66">
              <w:t>V1.</w:t>
            </w:r>
            <w:r w:rsidRPr="000A3B66">
              <w:rPr>
                <w:szCs w:val="22"/>
              </w:rPr>
              <w:t>4</w:t>
            </w:r>
            <w:r w:rsidRPr="000A3B66">
              <w:t>.1</w:t>
            </w:r>
            <w:bookmarkEnd w:id="140"/>
            <w:proofErr w:type="spellEnd"/>
          </w:p>
        </w:tc>
        <w:tc>
          <w:tcPr>
            <w:tcW w:w="5996" w:type="dxa"/>
          </w:tcPr>
          <w:p w14:paraId="1A470B49" w14:textId="77777777" w:rsidR="0041157C" w:rsidRPr="000A3B66" w:rsidRDefault="0041157C" w:rsidP="00A36ED7">
            <w:r w:rsidRPr="000A3B66">
              <w:t xml:space="preserve">ETSI Technical Specification (TS): Digital Audio Compression (AC-3, Enhanced AC-3) </w:t>
            </w:r>
            <w:r w:rsidRPr="000A3B66">
              <w:rPr>
                <w:szCs w:val="22"/>
              </w:rPr>
              <w:t>Standard.</w:t>
            </w:r>
          </w:p>
        </w:tc>
      </w:tr>
      <w:tr w:rsidR="0041157C" w:rsidRPr="00333840" w14:paraId="530C097E" w14:textId="77777777" w:rsidTr="00A36ED7">
        <w:trPr>
          <w:cantSplit/>
          <w:trHeight w:val="568"/>
        </w:trPr>
        <w:tc>
          <w:tcPr>
            <w:tcW w:w="3468" w:type="dxa"/>
          </w:tcPr>
          <w:p w14:paraId="4026B3B2" w14:textId="77777777" w:rsidR="0041157C" w:rsidRPr="000A3B66" w:rsidRDefault="0041157C" w:rsidP="00C469D8">
            <w:pPr>
              <w:pStyle w:val="Reference"/>
              <w:numPr>
                <w:ilvl w:val="0"/>
                <w:numId w:val="42"/>
              </w:numPr>
              <w:tabs>
                <w:tab w:val="clear" w:pos="927"/>
              </w:tabs>
            </w:pPr>
            <w:bookmarkStart w:id="141" w:name="_Ref103610868"/>
            <w:r w:rsidRPr="000A3B66">
              <w:t xml:space="preserve">ETSI TS 102 822-4 </w:t>
            </w:r>
            <w:proofErr w:type="spellStart"/>
            <w:r w:rsidRPr="000A3B66">
              <w:t>V1.7.1</w:t>
            </w:r>
            <w:bookmarkEnd w:id="141"/>
            <w:proofErr w:type="spellEnd"/>
          </w:p>
        </w:tc>
        <w:tc>
          <w:tcPr>
            <w:tcW w:w="5996" w:type="dxa"/>
          </w:tcPr>
          <w:p w14:paraId="27C887BC" w14:textId="77777777" w:rsidR="0041157C" w:rsidRPr="000A3B66" w:rsidRDefault="0041157C" w:rsidP="00A36ED7">
            <w:pPr>
              <w:pStyle w:val="Referencetext"/>
            </w:pPr>
            <w:r w:rsidRPr="000A3B66">
              <w:t>Broadcast and On-line Services: Search, select, and rightful use of content on personal storage systems (“TV-Anytime”); Part 4: Phase 1 – Content referencing.</w:t>
            </w:r>
          </w:p>
        </w:tc>
      </w:tr>
      <w:tr w:rsidR="0041157C" w:rsidRPr="00333840" w14:paraId="563DF49A" w14:textId="77777777" w:rsidTr="00A36ED7">
        <w:trPr>
          <w:cantSplit/>
          <w:trHeight w:val="568"/>
        </w:trPr>
        <w:tc>
          <w:tcPr>
            <w:tcW w:w="3468" w:type="dxa"/>
          </w:tcPr>
          <w:p w14:paraId="0FD50A95" w14:textId="77777777" w:rsidR="0041157C" w:rsidRPr="000A3B66" w:rsidRDefault="0041157C" w:rsidP="00C469D8">
            <w:pPr>
              <w:pStyle w:val="Reference"/>
              <w:numPr>
                <w:ilvl w:val="0"/>
                <w:numId w:val="42"/>
              </w:numPr>
              <w:tabs>
                <w:tab w:val="clear" w:pos="927"/>
              </w:tabs>
            </w:pPr>
            <w:r w:rsidRPr="000A3B66">
              <w:t>HDCP rev. 1.4</w:t>
            </w:r>
          </w:p>
        </w:tc>
        <w:tc>
          <w:tcPr>
            <w:tcW w:w="5996" w:type="dxa"/>
          </w:tcPr>
          <w:p w14:paraId="7B03A781" w14:textId="77777777" w:rsidR="0041157C" w:rsidRPr="000A3B66" w:rsidRDefault="0041157C" w:rsidP="00A36ED7">
            <w:pPr>
              <w:pStyle w:val="Slutnotetekst"/>
              <w:rPr>
                <w:strike/>
                <w:szCs w:val="22"/>
              </w:rPr>
            </w:pPr>
            <w:r w:rsidRPr="000A3B66">
              <w:rPr>
                <w:szCs w:val="22"/>
              </w:rPr>
              <w:t>Digital Content Protection LLC, “High-bandwidth Digital Content Protection System”, Revision 1.4, July 8, 2009.</w:t>
            </w:r>
          </w:p>
        </w:tc>
      </w:tr>
      <w:tr w:rsidR="0041157C" w:rsidRPr="00333840" w14:paraId="336468B1" w14:textId="77777777" w:rsidTr="00A36ED7">
        <w:trPr>
          <w:cantSplit/>
          <w:trHeight w:val="568"/>
        </w:trPr>
        <w:tc>
          <w:tcPr>
            <w:tcW w:w="3468" w:type="dxa"/>
          </w:tcPr>
          <w:p w14:paraId="21DD91C9" w14:textId="181AC3C7" w:rsidR="0041157C" w:rsidRPr="000A3B66" w:rsidRDefault="0041157C" w:rsidP="00C469D8">
            <w:pPr>
              <w:pStyle w:val="Reference"/>
              <w:numPr>
                <w:ilvl w:val="0"/>
                <w:numId w:val="42"/>
              </w:numPr>
              <w:tabs>
                <w:tab w:val="clear" w:pos="927"/>
              </w:tabs>
            </w:pPr>
            <w:bookmarkStart w:id="142" w:name="_Ref103609145"/>
            <w:r w:rsidRPr="000A3B66">
              <w:t xml:space="preserve">HDMI Version </w:t>
            </w:r>
            <w:proofErr w:type="spellStart"/>
            <w:r w:rsidRPr="000A3B66">
              <w:t>1.4b</w:t>
            </w:r>
            <w:bookmarkEnd w:id="142"/>
            <w:proofErr w:type="spellEnd"/>
          </w:p>
        </w:tc>
        <w:tc>
          <w:tcPr>
            <w:tcW w:w="5996" w:type="dxa"/>
          </w:tcPr>
          <w:p w14:paraId="4C2E9DB1" w14:textId="77777777" w:rsidR="0041157C" w:rsidRPr="000A3B66" w:rsidRDefault="0041157C" w:rsidP="00A36ED7">
            <w:pPr>
              <w:pStyle w:val="Slutnotetekst"/>
            </w:pPr>
            <w:r w:rsidRPr="000A3B66">
              <w:t xml:space="preserve">HDMI Licensing Administrator, Inc, “High-Definition Multimedia Interface Specification”, Version </w:t>
            </w:r>
            <w:proofErr w:type="spellStart"/>
            <w:r w:rsidRPr="000A3B66">
              <w:t>1.4b</w:t>
            </w:r>
            <w:proofErr w:type="spellEnd"/>
            <w:r w:rsidRPr="000A3B66">
              <w:t>, October 11, 2011.</w:t>
            </w:r>
          </w:p>
        </w:tc>
      </w:tr>
      <w:tr w:rsidR="0041157C" w:rsidRPr="00ED0287" w14:paraId="0E298817" w14:textId="77777777" w:rsidTr="00A36ED7">
        <w:trPr>
          <w:cantSplit/>
        </w:trPr>
        <w:tc>
          <w:tcPr>
            <w:tcW w:w="3468" w:type="dxa"/>
          </w:tcPr>
          <w:p w14:paraId="2E111C87" w14:textId="77777777" w:rsidR="0041157C" w:rsidRPr="00ED0287" w:rsidRDefault="0041157C" w:rsidP="00C469D8">
            <w:pPr>
              <w:pStyle w:val="Reference"/>
              <w:numPr>
                <w:ilvl w:val="0"/>
                <w:numId w:val="42"/>
              </w:numPr>
              <w:tabs>
                <w:tab w:val="clear" w:pos="927"/>
              </w:tabs>
            </w:pPr>
            <w:bookmarkStart w:id="143" w:name="_Ref103591861"/>
            <w:r w:rsidRPr="00ED0287">
              <w:t>IEC 61169-2</w:t>
            </w:r>
            <w:bookmarkEnd w:id="143"/>
          </w:p>
        </w:tc>
        <w:tc>
          <w:tcPr>
            <w:tcW w:w="5996" w:type="dxa"/>
          </w:tcPr>
          <w:p w14:paraId="618032CB" w14:textId="77777777" w:rsidR="0041157C" w:rsidRPr="00ED0287" w:rsidRDefault="0041157C" w:rsidP="00A36ED7">
            <w:pPr>
              <w:pStyle w:val="Referencetext"/>
            </w:pPr>
            <w:r w:rsidRPr="00ED0287">
              <w:t>Radio-frequency connectors – Part 2: Sectional specification – Radio frequency coaxial connectors of type 9,52.</w:t>
            </w:r>
          </w:p>
        </w:tc>
      </w:tr>
      <w:tr w:rsidR="0041157C" w:rsidRPr="00ED0287" w14:paraId="33460BD6" w14:textId="77777777" w:rsidTr="00A36ED7">
        <w:trPr>
          <w:cantSplit/>
          <w:trHeight w:val="568"/>
        </w:trPr>
        <w:tc>
          <w:tcPr>
            <w:tcW w:w="3468" w:type="dxa"/>
          </w:tcPr>
          <w:p w14:paraId="6A5694DF" w14:textId="77777777" w:rsidR="0041157C" w:rsidRPr="00ED0287" w:rsidRDefault="0041157C" w:rsidP="00C469D8">
            <w:pPr>
              <w:pStyle w:val="Reference"/>
              <w:numPr>
                <w:ilvl w:val="0"/>
                <w:numId w:val="42"/>
              </w:numPr>
              <w:tabs>
                <w:tab w:val="clear" w:pos="927"/>
              </w:tabs>
            </w:pPr>
            <w:bookmarkStart w:id="144" w:name="_Ref103591631"/>
            <w:r w:rsidRPr="00ED0287">
              <w:t>ISO/IEC 61169-24</w:t>
            </w:r>
            <w:r w:rsidRPr="00ED0287">
              <w:br/>
              <w:t>(ISO 169-24)</w:t>
            </w:r>
            <w:bookmarkEnd w:id="144"/>
          </w:p>
        </w:tc>
        <w:tc>
          <w:tcPr>
            <w:tcW w:w="5996" w:type="dxa"/>
          </w:tcPr>
          <w:p w14:paraId="169A29E6" w14:textId="77777777" w:rsidR="0041157C" w:rsidRPr="00ED0287" w:rsidRDefault="0041157C" w:rsidP="00A36ED7">
            <w:pPr>
              <w:pStyle w:val="Slutnotetekst"/>
              <w:rPr>
                <w:szCs w:val="22"/>
              </w:rPr>
            </w:pPr>
            <w:r w:rsidRPr="00ED0287">
              <w:t xml:space="preserve">Radio-frequency connectors – Part 24: </w:t>
            </w:r>
            <w:hyperlink r:id="rId11" w:tooltip="http://webstore.iec.ch/webstore/webstore.nsf/artnum/001029" w:history="1">
              <w:r w:rsidRPr="00ED0287">
                <w:rPr>
                  <w:rStyle w:val="Hyperlink"/>
                  <w:color w:val="auto"/>
                  <w:szCs w:val="22"/>
                  <w:u w:val="none"/>
                </w:rPr>
                <w:t>Radio-frequency coaxial connectors with screw coupling, typically for use in 75 Ω cable distribution systems (Type F).</w:t>
              </w:r>
            </w:hyperlink>
          </w:p>
        </w:tc>
      </w:tr>
      <w:tr w:rsidR="0041157C" w:rsidRPr="00ED0287" w14:paraId="70F84066" w14:textId="77777777" w:rsidTr="00A36ED7">
        <w:trPr>
          <w:cantSplit/>
        </w:trPr>
        <w:tc>
          <w:tcPr>
            <w:tcW w:w="3468" w:type="dxa"/>
          </w:tcPr>
          <w:p w14:paraId="2140DBD3" w14:textId="77777777" w:rsidR="0041157C" w:rsidRPr="00ED0287" w:rsidRDefault="0041157C" w:rsidP="00C469D8">
            <w:pPr>
              <w:pStyle w:val="Reference"/>
              <w:numPr>
                <w:ilvl w:val="0"/>
                <w:numId w:val="42"/>
              </w:numPr>
              <w:tabs>
                <w:tab w:val="clear" w:pos="927"/>
              </w:tabs>
            </w:pPr>
            <w:bookmarkStart w:id="145" w:name="_Ref103609075"/>
            <w:r w:rsidRPr="00ED0287">
              <w:t>IEC 60603-14</w:t>
            </w:r>
            <w:bookmarkEnd w:id="145"/>
          </w:p>
        </w:tc>
        <w:tc>
          <w:tcPr>
            <w:tcW w:w="5996" w:type="dxa"/>
          </w:tcPr>
          <w:p w14:paraId="503DE147" w14:textId="77777777" w:rsidR="0041157C" w:rsidRPr="00ED0287" w:rsidRDefault="0041157C" w:rsidP="00A36ED7">
            <w:pPr>
              <w:pStyle w:val="Referencetext"/>
            </w:pPr>
            <w:r w:rsidRPr="00ED0287">
              <w:t>Connectors for frequencies below 3 MHz for use with printed boards – Part 14: Detail specification for circular connectors for low-frequency audio and video applications such as audio, video and audio-visual equipment.</w:t>
            </w:r>
          </w:p>
        </w:tc>
      </w:tr>
      <w:tr w:rsidR="0041157C" w:rsidRPr="00ED0287" w14:paraId="6251F052" w14:textId="77777777" w:rsidTr="00A36ED7">
        <w:trPr>
          <w:cantSplit/>
        </w:trPr>
        <w:tc>
          <w:tcPr>
            <w:tcW w:w="3468" w:type="dxa"/>
          </w:tcPr>
          <w:p w14:paraId="7ECB8090" w14:textId="77777777" w:rsidR="0041157C" w:rsidRPr="00ED0287" w:rsidRDefault="0041157C" w:rsidP="00C469D8">
            <w:pPr>
              <w:pStyle w:val="Reference"/>
              <w:numPr>
                <w:ilvl w:val="0"/>
                <w:numId w:val="42"/>
              </w:numPr>
              <w:tabs>
                <w:tab w:val="clear" w:pos="927"/>
              </w:tabs>
            </w:pPr>
            <w:bookmarkStart w:id="146" w:name="_Ref103596911"/>
            <w:r w:rsidRPr="00ED0287">
              <w:t>IEC 60958</w:t>
            </w:r>
            <w:bookmarkEnd w:id="146"/>
          </w:p>
        </w:tc>
        <w:tc>
          <w:tcPr>
            <w:tcW w:w="5996" w:type="dxa"/>
          </w:tcPr>
          <w:p w14:paraId="601009B9" w14:textId="77777777" w:rsidR="0041157C" w:rsidRPr="00ED0287" w:rsidRDefault="0041157C" w:rsidP="00A36ED7">
            <w:pPr>
              <w:pStyle w:val="Referencetext"/>
            </w:pPr>
            <w:r w:rsidRPr="00ED0287">
              <w:t xml:space="preserve">Digital audio interface – Part 3: Consumer applications. </w:t>
            </w:r>
          </w:p>
        </w:tc>
      </w:tr>
      <w:tr w:rsidR="0041157C" w:rsidRPr="00ED0287" w14:paraId="0109559C" w14:textId="77777777" w:rsidTr="00A36ED7">
        <w:trPr>
          <w:cantSplit/>
        </w:trPr>
        <w:tc>
          <w:tcPr>
            <w:tcW w:w="3468" w:type="dxa"/>
          </w:tcPr>
          <w:p w14:paraId="7C7D6C20" w14:textId="77777777" w:rsidR="0041157C" w:rsidRPr="00ED0287" w:rsidRDefault="0041157C" w:rsidP="00C469D8">
            <w:pPr>
              <w:pStyle w:val="Reference"/>
              <w:numPr>
                <w:ilvl w:val="0"/>
                <w:numId w:val="42"/>
              </w:numPr>
              <w:tabs>
                <w:tab w:val="clear" w:pos="927"/>
              </w:tabs>
            </w:pPr>
            <w:bookmarkStart w:id="147" w:name="_Ref103596848"/>
            <w:r w:rsidRPr="00ED0287">
              <w:t>IEC 61937</w:t>
            </w:r>
            <w:bookmarkEnd w:id="147"/>
          </w:p>
        </w:tc>
        <w:tc>
          <w:tcPr>
            <w:tcW w:w="5996" w:type="dxa"/>
          </w:tcPr>
          <w:p w14:paraId="72AA0EDE" w14:textId="77777777" w:rsidR="0041157C" w:rsidRPr="00ED0287" w:rsidRDefault="0041157C" w:rsidP="00A36ED7">
            <w:pPr>
              <w:pStyle w:val="Referencetext"/>
            </w:pPr>
            <w:r w:rsidRPr="00ED0287">
              <w:t xml:space="preserve">Digital audio – Interface for non-linear </w:t>
            </w:r>
            <w:proofErr w:type="spellStart"/>
            <w:r w:rsidRPr="00ED0287">
              <w:t>PCM</w:t>
            </w:r>
            <w:proofErr w:type="spellEnd"/>
            <w:r w:rsidRPr="00ED0287">
              <w:t xml:space="preserve"> encoded audio bitstreams applying IEC 60958.</w:t>
            </w:r>
          </w:p>
        </w:tc>
      </w:tr>
      <w:tr w:rsidR="0041157C" w:rsidRPr="00ED0287" w14:paraId="4B6CD905" w14:textId="77777777" w:rsidTr="00A36ED7">
        <w:trPr>
          <w:cantSplit/>
        </w:trPr>
        <w:tc>
          <w:tcPr>
            <w:tcW w:w="3468" w:type="dxa"/>
          </w:tcPr>
          <w:p w14:paraId="5E25F7FE" w14:textId="77777777" w:rsidR="0041157C" w:rsidRPr="00ED0287" w:rsidRDefault="0041157C" w:rsidP="00C469D8">
            <w:pPr>
              <w:pStyle w:val="Reference"/>
              <w:numPr>
                <w:ilvl w:val="0"/>
                <w:numId w:val="42"/>
              </w:numPr>
              <w:tabs>
                <w:tab w:val="clear" w:pos="927"/>
              </w:tabs>
            </w:pPr>
            <w:bookmarkStart w:id="148" w:name="_Ref103609023"/>
            <w:r w:rsidRPr="00ED0287">
              <w:t>IEEE 802.11</w:t>
            </w:r>
            <w:bookmarkEnd w:id="148"/>
          </w:p>
        </w:tc>
        <w:tc>
          <w:tcPr>
            <w:tcW w:w="5996" w:type="dxa"/>
          </w:tcPr>
          <w:p w14:paraId="71A7BF90" w14:textId="77777777" w:rsidR="0041157C" w:rsidRPr="00ED0287" w:rsidRDefault="0041157C" w:rsidP="00A36ED7">
            <w:pPr>
              <w:pStyle w:val="Referencetext"/>
            </w:pPr>
            <w:r w:rsidRPr="00ED0287">
              <w:t>The Working Group for Wireless Local Area Networks (WLANs).</w:t>
            </w:r>
          </w:p>
        </w:tc>
      </w:tr>
      <w:tr w:rsidR="0041157C" w:rsidRPr="00333840" w14:paraId="6425AEA7" w14:textId="77777777" w:rsidTr="00A36ED7">
        <w:trPr>
          <w:cantSplit/>
        </w:trPr>
        <w:tc>
          <w:tcPr>
            <w:tcW w:w="3468" w:type="dxa"/>
          </w:tcPr>
          <w:p w14:paraId="29CE6943" w14:textId="77777777" w:rsidR="0041157C" w:rsidRPr="00ED0287" w:rsidRDefault="0041157C" w:rsidP="00C469D8">
            <w:pPr>
              <w:pStyle w:val="Reference"/>
              <w:numPr>
                <w:ilvl w:val="0"/>
                <w:numId w:val="42"/>
              </w:numPr>
              <w:tabs>
                <w:tab w:val="clear" w:pos="927"/>
              </w:tabs>
            </w:pPr>
            <w:bookmarkStart w:id="149" w:name="_Ref103608996"/>
            <w:r w:rsidRPr="00ED0287">
              <w:t>IEEE 802.3</w:t>
            </w:r>
            <w:bookmarkEnd w:id="149"/>
            <w:r w:rsidRPr="00ED0287">
              <w:t xml:space="preserve"> </w:t>
            </w:r>
          </w:p>
        </w:tc>
        <w:tc>
          <w:tcPr>
            <w:tcW w:w="5996" w:type="dxa"/>
          </w:tcPr>
          <w:p w14:paraId="6EA8FE03" w14:textId="77777777" w:rsidR="0041157C" w:rsidRPr="00333840" w:rsidRDefault="0041157C" w:rsidP="00A36ED7">
            <w:pPr>
              <w:pStyle w:val="Referencetext"/>
            </w:pPr>
            <w:r w:rsidRPr="00ED0287">
              <w:t>IEEE Standard for Information Technology-Telecommunications and information exchange between systems-Local and metropolitan area networks–Specific requirements Part 3: Carrier Sense Multiple Access with Collision Detection (</w:t>
            </w:r>
            <w:proofErr w:type="spellStart"/>
            <w:r w:rsidRPr="00ED0287">
              <w:t>CSMA</w:t>
            </w:r>
            <w:proofErr w:type="spellEnd"/>
            <w:r w:rsidRPr="00ED0287">
              <w:t>/CD) Access Method and Physical Layer Specifications.</w:t>
            </w:r>
          </w:p>
        </w:tc>
      </w:tr>
      <w:tr w:rsidR="0041157C" w:rsidRPr="00333840" w14:paraId="1A6F5F2A" w14:textId="77777777" w:rsidTr="00A36ED7">
        <w:trPr>
          <w:cantSplit/>
          <w:trHeight w:val="568"/>
        </w:trPr>
        <w:tc>
          <w:tcPr>
            <w:tcW w:w="3468" w:type="dxa"/>
          </w:tcPr>
          <w:p w14:paraId="14AA165C" w14:textId="77777777" w:rsidR="0041157C" w:rsidRPr="00ED0287" w:rsidRDefault="0041157C" w:rsidP="00C469D8">
            <w:pPr>
              <w:pStyle w:val="Reference"/>
              <w:numPr>
                <w:ilvl w:val="0"/>
                <w:numId w:val="42"/>
              </w:numPr>
              <w:tabs>
                <w:tab w:val="clear" w:pos="927"/>
              </w:tabs>
            </w:pPr>
            <w:bookmarkStart w:id="150" w:name="_Ref103594045"/>
            <w:r w:rsidRPr="00ED0287">
              <w:t>IETF RFC 2131</w:t>
            </w:r>
            <w:bookmarkEnd w:id="150"/>
          </w:p>
        </w:tc>
        <w:tc>
          <w:tcPr>
            <w:tcW w:w="5996" w:type="dxa"/>
          </w:tcPr>
          <w:p w14:paraId="5C288B28" w14:textId="77777777" w:rsidR="0041157C" w:rsidRPr="00ED0287" w:rsidRDefault="0041157C" w:rsidP="00A36ED7">
            <w:pPr>
              <w:pStyle w:val="Referencetext"/>
            </w:pPr>
            <w:r w:rsidRPr="00ED0287">
              <w:t xml:space="preserve">Dynamic Host Configuration Protocol, March 1997. </w:t>
            </w:r>
          </w:p>
        </w:tc>
      </w:tr>
      <w:tr w:rsidR="0041157C" w:rsidRPr="00333840" w14:paraId="24E9BD8C" w14:textId="77777777" w:rsidTr="00A36ED7">
        <w:trPr>
          <w:cantSplit/>
          <w:trHeight w:val="568"/>
        </w:trPr>
        <w:tc>
          <w:tcPr>
            <w:tcW w:w="3468" w:type="dxa"/>
          </w:tcPr>
          <w:p w14:paraId="3DA29BBC" w14:textId="77777777" w:rsidR="0041157C" w:rsidRPr="00ED0287" w:rsidRDefault="0041157C" w:rsidP="00C469D8">
            <w:pPr>
              <w:pStyle w:val="Reference"/>
              <w:numPr>
                <w:ilvl w:val="0"/>
                <w:numId w:val="42"/>
              </w:numPr>
              <w:tabs>
                <w:tab w:val="clear" w:pos="927"/>
              </w:tabs>
            </w:pPr>
            <w:r w:rsidRPr="00ED0287">
              <w:t>IETF RFC 2132</w:t>
            </w:r>
          </w:p>
        </w:tc>
        <w:tc>
          <w:tcPr>
            <w:tcW w:w="5996" w:type="dxa"/>
          </w:tcPr>
          <w:p w14:paraId="223D4E18" w14:textId="77777777" w:rsidR="0041157C" w:rsidRPr="00ED0287" w:rsidRDefault="0041157C" w:rsidP="00A36ED7">
            <w:pPr>
              <w:pStyle w:val="Referencetext"/>
            </w:pPr>
            <w:r w:rsidRPr="00ED0287">
              <w:t xml:space="preserve">DHCP Options and </w:t>
            </w:r>
            <w:proofErr w:type="spellStart"/>
            <w:r w:rsidRPr="00ED0287">
              <w:t>BOOTP</w:t>
            </w:r>
            <w:proofErr w:type="spellEnd"/>
            <w:r w:rsidRPr="00ED0287">
              <w:t xml:space="preserve"> Vendor Extensions, March 1997.</w:t>
            </w:r>
          </w:p>
        </w:tc>
      </w:tr>
      <w:tr w:rsidR="0041157C" w:rsidRPr="00333840" w14:paraId="5078D096" w14:textId="77777777" w:rsidTr="00A36ED7">
        <w:trPr>
          <w:cantSplit/>
          <w:trHeight w:val="568"/>
        </w:trPr>
        <w:tc>
          <w:tcPr>
            <w:tcW w:w="3468" w:type="dxa"/>
          </w:tcPr>
          <w:p w14:paraId="36195AA2" w14:textId="77777777" w:rsidR="0041157C" w:rsidRPr="00ED0287" w:rsidRDefault="0041157C" w:rsidP="00C469D8">
            <w:pPr>
              <w:pStyle w:val="Reference"/>
              <w:numPr>
                <w:ilvl w:val="0"/>
                <w:numId w:val="42"/>
              </w:numPr>
              <w:tabs>
                <w:tab w:val="clear" w:pos="927"/>
              </w:tabs>
            </w:pPr>
            <w:r w:rsidRPr="00ED0287">
              <w:lastRenderedPageBreak/>
              <w:t>IETF RFC 3203</w:t>
            </w:r>
          </w:p>
        </w:tc>
        <w:tc>
          <w:tcPr>
            <w:tcW w:w="5996" w:type="dxa"/>
          </w:tcPr>
          <w:p w14:paraId="05B6CA3A" w14:textId="77777777" w:rsidR="0041157C" w:rsidRPr="00ED0287" w:rsidRDefault="0041157C" w:rsidP="00A36ED7">
            <w:pPr>
              <w:pStyle w:val="Referencetext"/>
            </w:pPr>
            <w:r w:rsidRPr="00ED0287">
              <w:t>DHCP reconfigure extension, December 2001.</w:t>
            </w:r>
          </w:p>
        </w:tc>
      </w:tr>
      <w:tr w:rsidR="0041157C" w:rsidRPr="00333840" w14:paraId="4C88C09D" w14:textId="77777777" w:rsidTr="00A36ED7">
        <w:trPr>
          <w:cantSplit/>
          <w:trHeight w:val="568"/>
        </w:trPr>
        <w:tc>
          <w:tcPr>
            <w:tcW w:w="3468" w:type="dxa"/>
          </w:tcPr>
          <w:p w14:paraId="45E6E934" w14:textId="77777777" w:rsidR="0041157C" w:rsidRPr="00ED0287" w:rsidRDefault="0041157C" w:rsidP="00C469D8">
            <w:pPr>
              <w:pStyle w:val="Reference"/>
              <w:numPr>
                <w:ilvl w:val="0"/>
                <w:numId w:val="42"/>
              </w:numPr>
              <w:tabs>
                <w:tab w:val="clear" w:pos="927"/>
              </w:tabs>
            </w:pPr>
            <w:r w:rsidRPr="00ED0287">
              <w:t>ISO 3166 – Part 1-3</w:t>
            </w:r>
          </w:p>
        </w:tc>
        <w:tc>
          <w:tcPr>
            <w:tcW w:w="5996" w:type="dxa"/>
          </w:tcPr>
          <w:p w14:paraId="468D3A25" w14:textId="77777777" w:rsidR="0041157C" w:rsidRPr="00ED0287" w:rsidRDefault="0041157C" w:rsidP="00A36ED7">
            <w:pPr>
              <w:pStyle w:val="Referencetext"/>
            </w:pPr>
            <w:r w:rsidRPr="00ED0287">
              <w:t>Codes for the representation of names of countries and their subdivisions:</w:t>
            </w:r>
          </w:p>
          <w:p w14:paraId="32FC7782" w14:textId="77777777" w:rsidR="0041157C" w:rsidRPr="00ED0287" w:rsidRDefault="0041157C" w:rsidP="00A36ED7">
            <w:pPr>
              <w:pStyle w:val="Referencetext"/>
            </w:pPr>
            <w:r w:rsidRPr="00ED0287">
              <w:tab/>
              <w:t>Part 1: Country codes</w:t>
            </w:r>
          </w:p>
          <w:p w14:paraId="1A817671" w14:textId="77777777" w:rsidR="0041157C" w:rsidRPr="00ED0287" w:rsidRDefault="0041157C" w:rsidP="00A36ED7">
            <w:pPr>
              <w:pStyle w:val="Referencetext"/>
            </w:pPr>
            <w:r w:rsidRPr="00ED0287">
              <w:tab/>
              <w:t>Part 2: Country subdivision code</w:t>
            </w:r>
          </w:p>
          <w:p w14:paraId="73A99A13" w14:textId="77777777" w:rsidR="0041157C" w:rsidRPr="00ED0287" w:rsidRDefault="0041157C" w:rsidP="00A36ED7">
            <w:pPr>
              <w:pStyle w:val="Referencetext"/>
            </w:pPr>
            <w:r w:rsidRPr="00ED0287">
              <w:tab/>
              <w:t>Part 3: Code for formerly used names of countries</w:t>
            </w:r>
          </w:p>
        </w:tc>
      </w:tr>
      <w:tr w:rsidR="0041157C" w:rsidRPr="00333840" w14:paraId="7F51D8A1" w14:textId="77777777" w:rsidTr="00A36ED7">
        <w:trPr>
          <w:cantSplit/>
          <w:trHeight w:val="568"/>
        </w:trPr>
        <w:tc>
          <w:tcPr>
            <w:tcW w:w="3468" w:type="dxa"/>
          </w:tcPr>
          <w:p w14:paraId="35522EA9" w14:textId="77777777" w:rsidR="0041157C" w:rsidRPr="00490E02" w:rsidRDefault="0041157C" w:rsidP="00C469D8">
            <w:pPr>
              <w:pStyle w:val="Reference"/>
              <w:numPr>
                <w:ilvl w:val="0"/>
                <w:numId w:val="42"/>
              </w:numPr>
              <w:tabs>
                <w:tab w:val="clear" w:pos="927"/>
              </w:tabs>
            </w:pPr>
            <w:bookmarkStart w:id="151" w:name="_Ref103610523"/>
            <w:r w:rsidRPr="00490E02">
              <w:t>ISO 8859-1</w:t>
            </w:r>
            <w:bookmarkEnd w:id="151"/>
          </w:p>
        </w:tc>
        <w:tc>
          <w:tcPr>
            <w:tcW w:w="5996" w:type="dxa"/>
          </w:tcPr>
          <w:p w14:paraId="2CD4EB41" w14:textId="77777777" w:rsidR="0041157C" w:rsidRPr="00333840" w:rsidRDefault="0041157C" w:rsidP="00A36ED7">
            <w:pPr>
              <w:pStyle w:val="Referencetext"/>
            </w:pPr>
            <w:r w:rsidRPr="00333840">
              <w:t>Information technology – 8-bit single-byte coded graphic character sets – Part 1: Latin alphabet No. 1, 1998</w:t>
            </w:r>
            <w:r>
              <w:t>.</w:t>
            </w:r>
          </w:p>
        </w:tc>
      </w:tr>
      <w:tr w:rsidR="0041157C" w:rsidRPr="00333840" w14:paraId="4C48FB2B" w14:textId="77777777" w:rsidTr="00A36ED7">
        <w:trPr>
          <w:cantSplit/>
          <w:trHeight w:val="568"/>
        </w:trPr>
        <w:tc>
          <w:tcPr>
            <w:tcW w:w="3468" w:type="dxa"/>
          </w:tcPr>
          <w:p w14:paraId="01F0854A" w14:textId="77777777" w:rsidR="0041157C" w:rsidRPr="00490E02" w:rsidRDefault="0041157C" w:rsidP="00C469D8">
            <w:pPr>
              <w:pStyle w:val="Reference"/>
              <w:numPr>
                <w:ilvl w:val="0"/>
                <w:numId w:val="42"/>
              </w:numPr>
              <w:tabs>
                <w:tab w:val="clear" w:pos="927"/>
              </w:tabs>
            </w:pPr>
            <w:r w:rsidRPr="00490E02">
              <w:rPr>
                <w:rFonts w:ascii="TimesNewRomanPSMT" w:hAnsi="TimesNewRomanPSMT" w:cs="TimesNewRomanPSMT"/>
                <w:szCs w:val="22"/>
              </w:rPr>
              <w:t>ISO/IEC 11172-3</w:t>
            </w:r>
          </w:p>
        </w:tc>
        <w:tc>
          <w:tcPr>
            <w:tcW w:w="5996" w:type="dxa"/>
          </w:tcPr>
          <w:p w14:paraId="03361179" w14:textId="77777777" w:rsidR="0041157C" w:rsidRPr="00333840" w:rsidRDefault="0041157C" w:rsidP="00A36ED7">
            <w:pPr>
              <w:rPr>
                <w:rFonts w:ascii="TimesNewRomanPSMT" w:hAnsi="TimesNewRomanPSMT" w:cs="TimesNewRomanPSMT"/>
                <w:szCs w:val="22"/>
              </w:rPr>
            </w:pPr>
            <w:r w:rsidRPr="00333840">
              <w:rPr>
                <w:rFonts w:ascii="TimesNewRomanPSMT" w:hAnsi="TimesNewRomanPSMT" w:cs="TimesNewRomanPSMT"/>
                <w:szCs w:val="22"/>
              </w:rPr>
              <w:t>ISO/IEC: Information technology – Coding of moving pictures and associated audio for digital storage media at up to about 1,5 Mbit/s – Part 3: Audio</w:t>
            </w:r>
            <w:r>
              <w:rPr>
                <w:rFonts w:ascii="TimesNewRomanPSMT" w:hAnsi="TimesNewRomanPSMT" w:cs="TimesNewRomanPSMT"/>
                <w:szCs w:val="22"/>
              </w:rPr>
              <w:t>.</w:t>
            </w:r>
          </w:p>
        </w:tc>
      </w:tr>
      <w:tr w:rsidR="0041157C" w:rsidRPr="00333840" w14:paraId="0A9FA7F1" w14:textId="77777777" w:rsidTr="00A36ED7">
        <w:trPr>
          <w:cantSplit/>
        </w:trPr>
        <w:tc>
          <w:tcPr>
            <w:tcW w:w="3468" w:type="dxa"/>
          </w:tcPr>
          <w:p w14:paraId="26D8718A" w14:textId="77777777" w:rsidR="0041157C" w:rsidRPr="00490E02" w:rsidRDefault="0041157C" w:rsidP="00C469D8">
            <w:pPr>
              <w:pStyle w:val="Reference"/>
              <w:numPr>
                <w:ilvl w:val="0"/>
                <w:numId w:val="42"/>
              </w:numPr>
              <w:tabs>
                <w:tab w:val="clear" w:pos="927"/>
              </w:tabs>
            </w:pPr>
            <w:bookmarkStart w:id="152" w:name="_Ref103594096"/>
            <w:r w:rsidRPr="00490E02">
              <w:t>ISO/IEC 13818</w:t>
            </w:r>
            <w:r>
              <w:t>-1</w:t>
            </w:r>
            <w:bookmarkEnd w:id="152"/>
          </w:p>
        </w:tc>
        <w:tc>
          <w:tcPr>
            <w:tcW w:w="5996" w:type="dxa"/>
          </w:tcPr>
          <w:p w14:paraId="588893EC" w14:textId="77777777" w:rsidR="0041157C" w:rsidRPr="00333840" w:rsidRDefault="0041157C" w:rsidP="00A36ED7">
            <w:pPr>
              <w:pStyle w:val="Referencetext"/>
            </w:pPr>
            <w:r w:rsidRPr="00333840">
              <w:t>Information Technology – Generic Coding of Moving Pictures and Associated Audio Information. Part 1: Systems. ISO/IEC International Standard IS 13818.</w:t>
            </w:r>
          </w:p>
        </w:tc>
      </w:tr>
      <w:tr w:rsidR="0041157C" w:rsidRPr="00333840" w14:paraId="729A55D0" w14:textId="77777777" w:rsidTr="00A36ED7">
        <w:trPr>
          <w:cantSplit/>
        </w:trPr>
        <w:tc>
          <w:tcPr>
            <w:tcW w:w="3468" w:type="dxa"/>
          </w:tcPr>
          <w:p w14:paraId="29FA8EE9" w14:textId="77777777" w:rsidR="0041157C" w:rsidRPr="00490E02" w:rsidRDefault="0041157C" w:rsidP="00C469D8">
            <w:pPr>
              <w:pStyle w:val="Reference"/>
              <w:numPr>
                <w:ilvl w:val="0"/>
                <w:numId w:val="42"/>
              </w:numPr>
              <w:tabs>
                <w:tab w:val="clear" w:pos="927"/>
              </w:tabs>
            </w:pPr>
            <w:bookmarkStart w:id="153" w:name="_Ref103594414"/>
            <w:r w:rsidRPr="00490E02">
              <w:t>ISO/IEC 13818-2</w:t>
            </w:r>
            <w:bookmarkEnd w:id="153"/>
          </w:p>
        </w:tc>
        <w:tc>
          <w:tcPr>
            <w:tcW w:w="5996" w:type="dxa"/>
          </w:tcPr>
          <w:p w14:paraId="0C4949A1" w14:textId="77777777" w:rsidR="0041157C" w:rsidRPr="00333840" w:rsidRDefault="0041157C" w:rsidP="00A36ED7">
            <w:r w:rsidRPr="00333840">
              <w:t>Information technology – Generic coding of moving pictures and associated audio information: Video, ISO/IEC International Standard IS 13818</w:t>
            </w:r>
            <w:r>
              <w:t>.</w:t>
            </w:r>
          </w:p>
        </w:tc>
      </w:tr>
      <w:tr w:rsidR="0041157C" w:rsidRPr="00333840" w14:paraId="05C1C7E9" w14:textId="77777777" w:rsidTr="00A36ED7">
        <w:trPr>
          <w:cantSplit/>
        </w:trPr>
        <w:tc>
          <w:tcPr>
            <w:tcW w:w="3468" w:type="dxa"/>
          </w:tcPr>
          <w:p w14:paraId="25DB12D6" w14:textId="77777777" w:rsidR="0041157C" w:rsidRPr="000A3B66" w:rsidRDefault="0041157C" w:rsidP="00C469D8">
            <w:pPr>
              <w:pStyle w:val="Reference"/>
              <w:numPr>
                <w:ilvl w:val="0"/>
                <w:numId w:val="42"/>
              </w:numPr>
              <w:tabs>
                <w:tab w:val="clear" w:pos="927"/>
              </w:tabs>
            </w:pPr>
            <w:r w:rsidRPr="000A3B66">
              <w:t>ISO/IEC 13818-3</w:t>
            </w:r>
          </w:p>
        </w:tc>
        <w:tc>
          <w:tcPr>
            <w:tcW w:w="5996" w:type="dxa"/>
          </w:tcPr>
          <w:p w14:paraId="606E6266" w14:textId="77777777" w:rsidR="0041157C" w:rsidRPr="000A3B66" w:rsidRDefault="0041157C" w:rsidP="00A36ED7">
            <w:r w:rsidRPr="000A3B66">
              <w:t>Information Technology – Generic Coding of Moving Pictures and Associated Audio Information. Part 3: Audio. ISO/IEC International Standard IS 13818.</w:t>
            </w:r>
          </w:p>
        </w:tc>
      </w:tr>
      <w:tr w:rsidR="0041157C" w:rsidRPr="00333840" w14:paraId="2019E1E2" w14:textId="77777777" w:rsidTr="00A36ED7">
        <w:trPr>
          <w:cantSplit/>
          <w:trHeight w:val="568"/>
        </w:trPr>
        <w:tc>
          <w:tcPr>
            <w:tcW w:w="3468" w:type="dxa"/>
          </w:tcPr>
          <w:p w14:paraId="761EFBD9" w14:textId="77777777" w:rsidR="0041157C" w:rsidRPr="000A3B66" w:rsidRDefault="0041157C" w:rsidP="00C469D8">
            <w:pPr>
              <w:pStyle w:val="Reference"/>
              <w:numPr>
                <w:ilvl w:val="0"/>
                <w:numId w:val="42"/>
              </w:numPr>
              <w:tabs>
                <w:tab w:val="clear" w:pos="927"/>
              </w:tabs>
            </w:pPr>
            <w:bookmarkStart w:id="154" w:name="_Ref103595890"/>
            <w:r w:rsidRPr="000A3B66">
              <w:t>ISO/IEC 14496-3:2009</w:t>
            </w:r>
            <w:bookmarkEnd w:id="154"/>
          </w:p>
        </w:tc>
        <w:tc>
          <w:tcPr>
            <w:tcW w:w="5996" w:type="dxa"/>
          </w:tcPr>
          <w:p w14:paraId="1DB0BB9B" w14:textId="77777777" w:rsidR="0041157C" w:rsidRPr="000A3B66" w:rsidRDefault="0041157C" w:rsidP="00A36ED7">
            <w:r w:rsidRPr="000A3B66">
              <w:t>ISO/IEC: Information technology – Coding of audio-visual objects – Part 3: Audio, 2009.</w:t>
            </w:r>
          </w:p>
        </w:tc>
      </w:tr>
      <w:tr w:rsidR="0041157C" w:rsidRPr="00333840" w14:paraId="711BE150" w14:textId="77777777" w:rsidTr="00A36ED7">
        <w:trPr>
          <w:cantSplit/>
          <w:trHeight w:val="568"/>
        </w:trPr>
        <w:tc>
          <w:tcPr>
            <w:tcW w:w="3468" w:type="dxa"/>
          </w:tcPr>
          <w:p w14:paraId="1BFB53E6" w14:textId="77777777" w:rsidR="0041157C" w:rsidRPr="000A3B66" w:rsidRDefault="0041157C" w:rsidP="00C469D8">
            <w:pPr>
              <w:pStyle w:val="Reference"/>
              <w:numPr>
                <w:ilvl w:val="0"/>
                <w:numId w:val="42"/>
              </w:numPr>
              <w:tabs>
                <w:tab w:val="clear" w:pos="927"/>
              </w:tabs>
            </w:pPr>
            <w:r w:rsidRPr="000A3B66">
              <w:t xml:space="preserve">ISO/IEC 14496-10:2014 / Rec. ITU-T </w:t>
            </w:r>
            <w:proofErr w:type="spellStart"/>
            <w:r w:rsidRPr="000A3B66">
              <w:t>H.264</w:t>
            </w:r>
            <w:proofErr w:type="spellEnd"/>
          </w:p>
        </w:tc>
        <w:tc>
          <w:tcPr>
            <w:tcW w:w="5996" w:type="dxa"/>
          </w:tcPr>
          <w:p w14:paraId="13CE6C42" w14:textId="77777777" w:rsidR="0041157C" w:rsidRPr="000A3B66" w:rsidRDefault="0041157C" w:rsidP="00A36ED7">
            <w:r w:rsidRPr="000A3B66">
              <w:t>ISO/IEC 14496-10 / Recommendation ITU-T H 264: Information technology – Coding of audio-visual objects – Part 10: Advanced Video Coding, 2014.</w:t>
            </w:r>
          </w:p>
        </w:tc>
      </w:tr>
      <w:tr w:rsidR="0041157C" w:rsidRPr="00333840" w14:paraId="63AFD23F" w14:textId="77777777" w:rsidTr="00A36ED7">
        <w:trPr>
          <w:cantSplit/>
          <w:trHeight w:val="568"/>
        </w:trPr>
        <w:tc>
          <w:tcPr>
            <w:tcW w:w="3468" w:type="dxa"/>
          </w:tcPr>
          <w:p w14:paraId="559FA2E3" w14:textId="77777777" w:rsidR="0041157C" w:rsidRPr="007E0DD4" w:rsidRDefault="0041157C" w:rsidP="00C469D8">
            <w:pPr>
              <w:pStyle w:val="Reference"/>
              <w:numPr>
                <w:ilvl w:val="0"/>
                <w:numId w:val="42"/>
              </w:numPr>
              <w:tabs>
                <w:tab w:val="clear" w:pos="927"/>
              </w:tabs>
            </w:pPr>
            <w:r w:rsidRPr="007E0DD4">
              <w:t xml:space="preserve">ISO/IEC 60958-3 </w:t>
            </w:r>
            <w:proofErr w:type="spellStart"/>
            <w:r w:rsidRPr="007E0DD4">
              <w:rPr>
                <w:szCs w:val="22"/>
              </w:rPr>
              <w:t>Ed.3.0</w:t>
            </w:r>
            <w:proofErr w:type="spellEnd"/>
          </w:p>
        </w:tc>
        <w:tc>
          <w:tcPr>
            <w:tcW w:w="5996" w:type="dxa"/>
          </w:tcPr>
          <w:p w14:paraId="6838BCCC" w14:textId="77777777" w:rsidR="0041157C" w:rsidRPr="00333840" w:rsidRDefault="0041157C" w:rsidP="00A36ED7">
            <w:pPr>
              <w:pStyle w:val="Slutnotetekst"/>
            </w:pPr>
            <w:r w:rsidRPr="007E0DD4">
              <w:rPr>
                <w:szCs w:val="22"/>
              </w:rPr>
              <w:t>ISO/IEC: Digital audio interface – Part 3: Consumer applications</w:t>
            </w:r>
            <w:r w:rsidRPr="007E0DD4">
              <w:t>, May 25, 2006.</w:t>
            </w:r>
          </w:p>
        </w:tc>
      </w:tr>
      <w:tr w:rsidR="0041157C" w:rsidRPr="00324ADB" w14:paraId="173CA285" w14:textId="77777777" w:rsidTr="00A36ED7">
        <w:trPr>
          <w:cantSplit/>
        </w:trPr>
        <w:tc>
          <w:tcPr>
            <w:tcW w:w="3468" w:type="dxa"/>
          </w:tcPr>
          <w:p w14:paraId="6B21A98E" w14:textId="77777777" w:rsidR="0041157C" w:rsidRPr="00324ADB" w:rsidRDefault="0041157C" w:rsidP="00C469D8">
            <w:pPr>
              <w:pStyle w:val="Reference"/>
              <w:numPr>
                <w:ilvl w:val="0"/>
                <w:numId w:val="42"/>
              </w:numPr>
              <w:tabs>
                <w:tab w:val="clear" w:pos="927"/>
              </w:tabs>
            </w:pPr>
            <w:bookmarkStart w:id="155" w:name="_Ref103609693"/>
            <w:r w:rsidRPr="00324ADB">
              <w:t>ISO/IEC 7816, 1-3</w:t>
            </w:r>
            <w:bookmarkEnd w:id="155"/>
          </w:p>
        </w:tc>
        <w:tc>
          <w:tcPr>
            <w:tcW w:w="5996" w:type="dxa"/>
          </w:tcPr>
          <w:p w14:paraId="0572914B" w14:textId="77777777" w:rsidR="0041157C" w:rsidRPr="00324ADB" w:rsidRDefault="0041157C" w:rsidP="00A36ED7">
            <w:pPr>
              <w:pStyle w:val="Referencetext"/>
            </w:pPr>
            <w:r w:rsidRPr="00324ADB">
              <w:t>Identification cards – Integrated circuit cards with contacts, Parts 1-3. ISO/IEC International Standard IS 7816.</w:t>
            </w:r>
          </w:p>
        </w:tc>
      </w:tr>
      <w:tr w:rsidR="0041157C" w:rsidRPr="00324ADB" w14:paraId="2423E531" w14:textId="77777777" w:rsidTr="00A36ED7">
        <w:trPr>
          <w:cantSplit/>
        </w:trPr>
        <w:tc>
          <w:tcPr>
            <w:tcW w:w="3468" w:type="dxa"/>
          </w:tcPr>
          <w:p w14:paraId="0C338B9B" w14:textId="77777777" w:rsidR="0041157C" w:rsidRPr="00324ADB" w:rsidRDefault="0041157C" w:rsidP="00C469D8">
            <w:pPr>
              <w:pStyle w:val="Reference"/>
              <w:numPr>
                <w:ilvl w:val="0"/>
                <w:numId w:val="42"/>
              </w:numPr>
              <w:tabs>
                <w:tab w:val="clear" w:pos="927"/>
              </w:tabs>
            </w:pPr>
            <w:bookmarkStart w:id="156" w:name="_Ref103609009"/>
            <w:r w:rsidRPr="00324ADB">
              <w:t>ITU-</w:t>
            </w:r>
            <w:proofErr w:type="spellStart"/>
            <w:r w:rsidRPr="00324ADB">
              <w:t>J.122</w:t>
            </w:r>
            <w:bookmarkEnd w:id="156"/>
            <w:proofErr w:type="spellEnd"/>
          </w:p>
        </w:tc>
        <w:tc>
          <w:tcPr>
            <w:tcW w:w="5996" w:type="dxa"/>
          </w:tcPr>
          <w:p w14:paraId="307F7122" w14:textId="77777777" w:rsidR="0041157C" w:rsidRPr="00324ADB" w:rsidRDefault="0041157C" w:rsidP="00A36ED7">
            <w:pPr>
              <w:pStyle w:val="Referencetext"/>
            </w:pPr>
            <w:r w:rsidRPr="00324ADB">
              <w:t>(</w:t>
            </w:r>
            <w:proofErr w:type="spellStart"/>
            <w:r w:rsidRPr="00324ADB">
              <w:t>EuroDocsis</w:t>
            </w:r>
            <w:proofErr w:type="spellEnd"/>
            <w:r w:rsidRPr="00324ADB">
              <w:t xml:space="preserve"> 2.0): Second-generation Transmission Systems for Interactive Cable Television Services – IP Cable Modems.</w:t>
            </w:r>
          </w:p>
        </w:tc>
      </w:tr>
      <w:tr w:rsidR="0041157C" w:rsidRPr="00333840" w14:paraId="5331C932" w14:textId="77777777" w:rsidTr="00A36ED7">
        <w:trPr>
          <w:cantSplit/>
        </w:trPr>
        <w:tc>
          <w:tcPr>
            <w:tcW w:w="3468" w:type="dxa"/>
          </w:tcPr>
          <w:p w14:paraId="101C595A" w14:textId="77777777" w:rsidR="0041157C" w:rsidRPr="00324ADB" w:rsidRDefault="0041157C" w:rsidP="00C469D8">
            <w:pPr>
              <w:pStyle w:val="Reference"/>
              <w:numPr>
                <w:ilvl w:val="0"/>
                <w:numId w:val="42"/>
              </w:numPr>
              <w:tabs>
                <w:tab w:val="clear" w:pos="927"/>
              </w:tabs>
            </w:pPr>
            <w:bookmarkStart w:id="157" w:name="_Ref103591839"/>
            <w:r w:rsidRPr="00324ADB">
              <w:t>ITU-</w:t>
            </w:r>
            <w:proofErr w:type="spellStart"/>
            <w:r w:rsidRPr="00324ADB">
              <w:t>J.222.1</w:t>
            </w:r>
            <w:bookmarkEnd w:id="157"/>
            <w:proofErr w:type="spellEnd"/>
          </w:p>
        </w:tc>
        <w:tc>
          <w:tcPr>
            <w:tcW w:w="5996" w:type="dxa"/>
          </w:tcPr>
          <w:p w14:paraId="2A9C8F4A" w14:textId="77777777" w:rsidR="0041157C" w:rsidRPr="00333840" w:rsidRDefault="0041157C" w:rsidP="00A36ED7">
            <w:pPr>
              <w:pStyle w:val="Referencetext"/>
            </w:pPr>
            <w:r w:rsidRPr="00324ADB">
              <w:t>(</w:t>
            </w:r>
            <w:proofErr w:type="spellStart"/>
            <w:r w:rsidRPr="00324ADB">
              <w:t>EuroDocsis</w:t>
            </w:r>
            <w:proofErr w:type="spellEnd"/>
            <w:r w:rsidRPr="00324ADB">
              <w:t xml:space="preserve"> 3.0): Third-generation Transmission Systems for Interactive Cable Television Services – IP Cable Modems: Physical Layer Specifications (Annex B).</w:t>
            </w:r>
          </w:p>
        </w:tc>
      </w:tr>
      <w:tr w:rsidR="0041157C" w:rsidRPr="00333840" w14:paraId="3E034E6F" w14:textId="77777777" w:rsidTr="00A36ED7">
        <w:trPr>
          <w:cantSplit/>
        </w:trPr>
        <w:tc>
          <w:tcPr>
            <w:tcW w:w="3468" w:type="dxa"/>
          </w:tcPr>
          <w:p w14:paraId="38006FA9" w14:textId="77777777" w:rsidR="0041157C" w:rsidRPr="007E0DD4" w:rsidRDefault="0041157C" w:rsidP="00C469D8">
            <w:pPr>
              <w:pStyle w:val="Reference"/>
              <w:numPr>
                <w:ilvl w:val="0"/>
                <w:numId w:val="42"/>
              </w:numPr>
              <w:tabs>
                <w:tab w:val="clear" w:pos="927"/>
              </w:tabs>
            </w:pPr>
            <w:bookmarkStart w:id="158" w:name="_Ref103609973"/>
            <w:r w:rsidRPr="007E0DD4">
              <w:t>ITU/R Report 624-4</w:t>
            </w:r>
            <w:bookmarkEnd w:id="158"/>
          </w:p>
        </w:tc>
        <w:tc>
          <w:tcPr>
            <w:tcW w:w="5996" w:type="dxa"/>
          </w:tcPr>
          <w:p w14:paraId="03C880D6" w14:textId="77777777" w:rsidR="0041157C" w:rsidRPr="00333840" w:rsidRDefault="0041157C" w:rsidP="00A36ED7">
            <w:pPr>
              <w:pStyle w:val="Referencetext"/>
            </w:pPr>
            <w:r w:rsidRPr="007E0DD4">
              <w:t>ITU-R Report 624-4:1990, Characteristics of Television Systems.</w:t>
            </w:r>
          </w:p>
        </w:tc>
      </w:tr>
      <w:tr w:rsidR="0041157C" w:rsidRPr="00333840" w14:paraId="5D23DEA2" w14:textId="77777777" w:rsidTr="00A36ED7">
        <w:trPr>
          <w:cantSplit/>
        </w:trPr>
        <w:tc>
          <w:tcPr>
            <w:tcW w:w="3468" w:type="dxa"/>
          </w:tcPr>
          <w:p w14:paraId="1FE4D71C" w14:textId="77777777" w:rsidR="0041157C" w:rsidRPr="007E0DD4" w:rsidRDefault="0041157C" w:rsidP="00C469D8">
            <w:pPr>
              <w:pStyle w:val="Reference"/>
              <w:numPr>
                <w:ilvl w:val="0"/>
                <w:numId w:val="42"/>
              </w:numPr>
              <w:tabs>
                <w:tab w:val="clear" w:pos="927"/>
              </w:tabs>
            </w:pPr>
            <w:bookmarkStart w:id="159" w:name="_Ref103608835"/>
            <w:r w:rsidRPr="007E0DD4">
              <w:t xml:space="preserve">ITU-R </w:t>
            </w:r>
            <w:proofErr w:type="spellStart"/>
            <w:r w:rsidRPr="007E0DD4">
              <w:t>BT.653</w:t>
            </w:r>
            <w:proofErr w:type="spellEnd"/>
            <w:r w:rsidRPr="007E0DD4">
              <w:t>-3</w:t>
            </w:r>
            <w:bookmarkEnd w:id="159"/>
            <w:r w:rsidRPr="007E0DD4">
              <w:t xml:space="preserve"> </w:t>
            </w:r>
          </w:p>
        </w:tc>
        <w:tc>
          <w:tcPr>
            <w:tcW w:w="5996" w:type="dxa"/>
          </w:tcPr>
          <w:p w14:paraId="291D1E65" w14:textId="77777777" w:rsidR="0041157C" w:rsidRPr="00333840" w:rsidRDefault="0041157C" w:rsidP="00A36ED7">
            <w:pPr>
              <w:pStyle w:val="Referencetext"/>
            </w:pPr>
            <w:r w:rsidRPr="007E0DD4">
              <w:t xml:space="preserve">ITU-R Recommendation </w:t>
            </w:r>
            <w:proofErr w:type="spellStart"/>
            <w:r w:rsidRPr="007E0DD4">
              <w:t>BT653</w:t>
            </w:r>
            <w:proofErr w:type="spellEnd"/>
            <w:r w:rsidRPr="007E0DD4">
              <w:t>-2:1993, Teletext systems. &lt;latest 1998, propose to replace 1993 by 1998&gt;</w:t>
            </w:r>
          </w:p>
        </w:tc>
      </w:tr>
      <w:tr w:rsidR="0041157C" w:rsidRPr="007E0DD4" w14:paraId="1B729DB7" w14:textId="77777777" w:rsidTr="00A36ED7">
        <w:trPr>
          <w:cantSplit/>
        </w:trPr>
        <w:tc>
          <w:tcPr>
            <w:tcW w:w="3468" w:type="dxa"/>
          </w:tcPr>
          <w:p w14:paraId="4420D3CE" w14:textId="77777777" w:rsidR="0041157C" w:rsidRPr="007E0DD4" w:rsidRDefault="0041157C" w:rsidP="00C469D8">
            <w:pPr>
              <w:pStyle w:val="Reference"/>
              <w:numPr>
                <w:ilvl w:val="0"/>
                <w:numId w:val="42"/>
              </w:numPr>
              <w:tabs>
                <w:tab w:val="clear" w:pos="927"/>
              </w:tabs>
            </w:pPr>
            <w:bookmarkStart w:id="160" w:name="_Ref102086548"/>
            <w:r w:rsidRPr="007E0DD4">
              <w:t>NorDig RoO</w:t>
            </w:r>
            <w:bookmarkEnd w:id="160"/>
          </w:p>
        </w:tc>
        <w:tc>
          <w:tcPr>
            <w:tcW w:w="5996" w:type="dxa"/>
          </w:tcPr>
          <w:p w14:paraId="3A6A4F57" w14:textId="0445A571" w:rsidR="0041157C" w:rsidRPr="007E0DD4" w:rsidRDefault="0041157C" w:rsidP="00A36ED7">
            <w:pPr>
              <w:pStyle w:val="Referencetext"/>
            </w:pPr>
            <w:r w:rsidRPr="007E0DD4">
              <w:t>NorDig Rules of Operation ver. 3.</w:t>
            </w:r>
            <w:r w:rsidR="00D337F3">
              <w:t>2</w:t>
            </w:r>
            <w:r w:rsidRPr="007E0DD4">
              <w:t xml:space="preserve">, </w:t>
            </w:r>
            <w:r w:rsidR="00D337F3">
              <w:t>May</w:t>
            </w:r>
            <w:r w:rsidRPr="007E0DD4">
              <w:t xml:space="preserve"> 2022.</w:t>
            </w:r>
          </w:p>
        </w:tc>
      </w:tr>
      <w:tr w:rsidR="0041157C" w:rsidRPr="00333840" w14:paraId="7CD39F7E" w14:textId="77777777" w:rsidTr="00A36ED7">
        <w:trPr>
          <w:cantSplit/>
        </w:trPr>
        <w:tc>
          <w:tcPr>
            <w:tcW w:w="3468" w:type="dxa"/>
          </w:tcPr>
          <w:p w14:paraId="1719388B" w14:textId="77777777" w:rsidR="0041157C" w:rsidRPr="00DD32D6" w:rsidRDefault="0041157C" w:rsidP="00C469D8">
            <w:pPr>
              <w:pStyle w:val="Reference"/>
              <w:numPr>
                <w:ilvl w:val="0"/>
                <w:numId w:val="42"/>
              </w:numPr>
              <w:tabs>
                <w:tab w:val="clear" w:pos="927"/>
              </w:tabs>
            </w:pPr>
            <w:bookmarkStart w:id="161" w:name="_Ref102089028"/>
            <w:r w:rsidRPr="00DD32D6">
              <w:t>NorDig Test</w:t>
            </w:r>
            <w:bookmarkEnd w:id="161"/>
          </w:p>
        </w:tc>
        <w:tc>
          <w:tcPr>
            <w:tcW w:w="5996" w:type="dxa"/>
          </w:tcPr>
          <w:p w14:paraId="3D9AF5C7" w14:textId="11B5DC39" w:rsidR="0041157C" w:rsidRPr="00DD32D6" w:rsidRDefault="0041157C" w:rsidP="00A36ED7">
            <w:pPr>
              <w:pStyle w:val="Referencetext"/>
            </w:pPr>
            <w:r w:rsidRPr="00DD32D6">
              <w:t>NorDig Test Specification ver. 3.</w:t>
            </w:r>
            <w:r w:rsidR="00D337F3">
              <w:t>2</w:t>
            </w:r>
            <w:r w:rsidRPr="00DD32D6">
              <w:t xml:space="preserve">, </w:t>
            </w:r>
            <w:r w:rsidR="00D337F3">
              <w:t>May</w:t>
            </w:r>
            <w:r w:rsidRPr="00DD32D6">
              <w:t xml:space="preserve"> 2022.</w:t>
            </w:r>
          </w:p>
        </w:tc>
      </w:tr>
      <w:tr w:rsidR="0041157C" w:rsidRPr="00324ADB" w14:paraId="1857285D" w14:textId="77777777" w:rsidTr="00A36ED7">
        <w:trPr>
          <w:cantSplit/>
          <w:trHeight w:val="485"/>
        </w:trPr>
        <w:tc>
          <w:tcPr>
            <w:tcW w:w="3468" w:type="dxa"/>
          </w:tcPr>
          <w:p w14:paraId="5D9A9A8F" w14:textId="77777777" w:rsidR="0041157C" w:rsidRPr="00DD32D6" w:rsidRDefault="0041157C" w:rsidP="00C469D8">
            <w:pPr>
              <w:pStyle w:val="Reference"/>
              <w:numPr>
                <w:ilvl w:val="0"/>
                <w:numId w:val="42"/>
              </w:numPr>
              <w:tabs>
                <w:tab w:val="clear" w:pos="927"/>
              </w:tabs>
            </w:pPr>
            <w:bookmarkStart w:id="162" w:name="_Ref102087074"/>
            <w:r w:rsidRPr="00DD32D6">
              <w:lastRenderedPageBreak/>
              <w:t>Universal Serial Bus 2.0</w:t>
            </w:r>
            <w:bookmarkEnd w:id="162"/>
          </w:p>
        </w:tc>
        <w:tc>
          <w:tcPr>
            <w:tcW w:w="5996" w:type="dxa"/>
          </w:tcPr>
          <w:p w14:paraId="0F284E79" w14:textId="77777777" w:rsidR="0041157C" w:rsidRPr="00DD32D6" w:rsidRDefault="0041157C" w:rsidP="00A36ED7">
            <w:pPr>
              <w:pStyle w:val="Referencetext"/>
            </w:pPr>
            <w:r w:rsidRPr="00DD32D6">
              <w:t>Universal Serial Bus (USB) Specification, Revision 2.0, April 27, 2000.</w:t>
            </w:r>
          </w:p>
        </w:tc>
      </w:tr>
      <w:tr w:rsidR="0041157C" w:rsidRPr="00333840" w14:paraId="0F95EF32" w14:textId="77777777" w:rsidTr="00A36ED7">
        <w:trPr>
          <w:cantSplit/>
          <w:trHeight w:val="568"/>
        </w:trPr>
        <w:tc>
          <w:tcPr>
            <w:tcW w:w="3468" w:type="dxa"/>
          </w:tcPr>
          <w:p w14:paraId="62B4384C" w14:textId="77777777" w:rsidR="0041157C" w:rsidRPr="00DD32D6" w:rsidRDefault="0041157C" w:rsidP="00C469D8">
            <w:pPr>
              <w:pStyle w:val="Reference"/>
              <w:numPr>
                <w:ilvl w:val="0"/>
                <w:numId w:val="42"/>
              </w:numPr>
              <w:tabs>
                <w:tab w:val="clear" w:pos="927"/>
              </w:tabs>
            </w:pPr>
            <w:bookmarkStart w:id="163" w:name="_Ref103609514"/>
            <w:r w:rsidRPr="00DD32D6">
              <w:t>CI Plus Specification</w:t>
            </w:r>
            <w:bookmarkEnd w:id="163"/>
          </w:p>
          <w:p w14:paraId="36E0A483" w14:textId="77777777" w:rsidR="0041157C" w:rsidRPr="00DD32D6" w:rsidRDefault="0041157C" w:rsidP="00A36ED7"/>
        </w:tc>
        <w:tc>
          <w:tcPr>
            <w:tcW w:w="5996" w:type="dxa"/>
          </w:tcPr>
          <w:p w14:paraId="40D387C5" w14:textId="77777777" w:rsidR="00C92A19" w:rsidRPr="00DD32D6" w:rsidRDefault="0041157C" w:rsidP="00A36ED7">
            <w:pPr>
              <w:pStyle w:val="Referencetext"/>
            </w:pPr>
            <w:r w:rsidRPr="00DD32D6">
              <w:t>CI Plus Specification.</w:t>
            </w:r>
            <w:r w:rsidRPr="00DD32D6">
              <w:br/>
              <w:t>Content Security Extensions to the Common Interface.</w:t>
            </w:r>
            <w:r w:rsidRPr="00DD32D6">
              <w:br/>
              <w:t>Version 1.4.3 (2017-11) from CI Plus LLP.</w:t>
            </w:r>
            <w:r w:rsidR="00C92A19" w:rsidRPr="00DD32D6">
              <w:t xml:space="preserve"> </w:t>
            </w:r>
          </w:p>
          <w:p w14:paraId="6313F474" w14:textId="53BE2663" w:rsidR="0041157C" w:rsidRPr="00DD32D6" w:rsidRDefault="00C92A19" w:rsidP="00A36ED7">
            <w:pPr>
              <w:pStyle w:val="Referencetext"/>
            </w:pPr>
            <w:r w:rsidRPr="00DD32D6">
              <w:t>Note: Version 1.4.4 (2021-09) from CI Plus LLP becomes mandatory from July 20th 2023, see Change Notice 49 http://www.ci-plus.com/documentation/#notice</w:t>
            </w:r>
          </w:p>
        </w:tc>
      </w:tr>
      <w:tr w:rsidR="0041157C" w:rsidRPr="00333840" w14:paraId="387B4CAA" w14:textId="77777777" w:rsidTr="00A36ED7">
        <w:trPr>
          <w:cantSplit/>
          <w:trHeight w:val="568"/>
        </w:trPr>
        <w:tc>
          <w:tcPr>
            <w:tcW w:w="3468" w:type="dxa"/>
          </w:tcPr>
          <w:p w14:paraId="0605F79B" w14:textId="77777777" w:rsidR="0041157C" w:rsidRPr="00DD32D6" w:rsidRDefault="0041157C" w:rsidP="00C469D8">
            <w:pPr>
              <w:pStyle w:val="Reference"/>
              <w:numPr>
                <w:ilvl w:val="0"/>
                <w:numId w:val="42"/>
              </w:numPr>
              <w:tabs>
                <w:tab w:val="clear" w:pos="927"/>
              </w:tabs>
            </w:pPr>
            <w:bookmarkStart w:id="164" w:name="_Ref102088207"/>
            <w:r w:rsidRPr="00DD32D6">
              <w:t xml:space="preserve">UK </w:t>
            </w:r>
            <w:proofErr w:type="spellStart"/>
            <w:r w:rsidRPr="00DD32D6">
              <w:t>DTG</w:t>
            </w:r>
            <w:proofErr w:type="spellEnd"/>
            <w:r w:rsidRPr="00DD32D6">
              <w:t xml:space="preserve"> D-Book</w:t>
            </w:r>
            <w:bookmarkEnd w:id="164"/>
          </w:p>
        </w:tc>
        <w:tc>
          <w:tcPr>
            <w:tcW w:w="5996" w:type="dxa"/>
          </w:tcPr>
          <w:p w14:paraId="2DF8AFC1" w14:textId="77777777" w:rsidR="0041157C" w:rsidRPr="00DD32D6" w:rsidRDefault="0041157C" w:rsidP="00A36ED7">
            <w:pPr>
              <w:pStyle w:val="Referencetext"/>
            </w:pPr>
            <w:r w:rsidRPr="00DD32D6">
              <w:t>Digital Terrestrial Television (</w:t>
            </w:r>
            <w:proofErr w:type="spellStart"/>
            <w:r w:rsidRPr="00DD32D6">
              <w:t>DTG</w:t>
            </w:r>
            <w:proofErr w:type="spellEnd"/>
            <w:r w:rsidRPr="00DD32D6">
              <w:t>), Requirements for Interoperability, The D-Book 7 Part A, Version 1, March 2011.</w:t>
            </w:r>
          </w:p>
        </w:tc>
      </w:tr>
      <w:tr w:rsidR="0041157C" w:rsidRPr="00333840" w14:paraId="724D372F" w14:textId="77777777" w:rsidTr="00A36ED7">
        <w:trPr>
          <w:cantSplit/>
          <w:trHeight w:val="568"/>
        </w:trPr>
        <w:tc>
          <w:tcPr>
            <w:tcW w:w="3468" w:type="dxa"/>
          </w:tcPr>
          <w:p w14:paraId="6D38EF85" w14:textId="77777777" w:rsidR="0041157C" w:rsidRPr="00DD32D6" w:rsidRDefault="0041157C" w:rsidP="00C469D8">
            <w:pPr>
              <w:pStyle w:val="Reference"/>
              <w:numPr>
                <w:ilvl w:val="0"/>
                <w:numId w:val="42"/>
              </w:numPr>
              <w:tabs>
                <w:tab w:val="clear" w:pos="927"/>
              </w:tabs>
            </w:pPr>
            <w:r w:rsidRPr="00DD32D6">
              <w:t xml:space="preserve">ETSI TS 102 831 </w:t>
            </w:r>
            <w:proofErr w:type="spellStart"/>
            <w:r w:rsidRPr="00DD32D6">
              <w:t>V1.2.1</w:t>
            </w:r>
            <w:proofErr w:type="spellEnd"/>
          </w:p>
        </w:tc>
        <w:tc>
          <w:tcPr>
            <w:tcW w:w="5996" w:type="dxa"/>
          </w:tcPr>
          <w:p w14:paraId="3C49B262" w14:textId="77777777" w:rsidR="0041157C" w:rsidRPr="00DD32D6" w:rsidRDefault="0041157C" w:rsidP="00A36ED7">
            <w:pPr>
              <w:pStyle w:val="Referencetext"/>
            </w:pPr>
            <w:r w:rsidRPr="00DD32D6">
              <w:t>Implementation guidelines for a second-generation digital terrestrial television broadcasting system (DVB-</w:t>
            </w:r>
            <w:proofErr w:type="spellStart"/>
            <w:r w:rsidRPr="00DD32D6">
              <w:t>T2</w:t>
            </w:r>
            <w:proofErr w:type="spellEnd"/>
            <w:r w:rsidRPr="00DD32D6">
              <w:t>).</w:t>
            </w:r>
          </w:p>
        </w:tc>
      </w:tr>
      <w:tr w:rsidR="0041157C" w:rsidRPr="00333840" w14:paraId="38EA2EF2" w14:textId="77777777" w:rsidTr="00A36ED7">
        <w:trPr>
          <w:cantSplit/>
          <w:trHeight w:val="568"/>
        </w:trPr>
        <w:tc>
          <w:tcPr>
            <w:tcW w:w="3468" w:type="dxa"/>
          </w:tcPr>
          <w:p w14:paraId="174B0142" w14:textId="77777777" w:rsidR="0041157C" w:rsidRPr="00F71D1A" w:rsidRDefault="0041157C" w:rsidP="00C469D8">
            <w:pPr>
              <w:pStyle w:val="Reference"/>
              <w:numPr>
                <w:ilvl w:val="0"/>
                <w:numId w:val="42"/>
              </w:numPr>
              <w:tabs>
                <w:tab w:val="clear" w:pos="927"/>
              </w:tabs>
            </w:pPr>
            <w:bookmarkStart w:id="165" w:name="_Ref103611418"/>
            <w:r w:rsidRPr="00F71D1A">
              <w:t xml:space="preserve">ETSI TS 102 822-3-1 </w:t>
            </w:r>
            <w:proofErr w:type="spellStart"/>
            <w:r w:rsidRPr="00F71D1A">
              <w:t>V1.11.2</w:t>
            </w:r>
            <w:bookmarkEnd w:id="165"/>
            <w:proofErr w:type="spellEnd"/>
          </w:p>
        </w:tc>
        <w:tc>
          <w:tcPr>
            <w:tcW w:w="5996" w:type="dxa"/>
          </w:tcPr>
          <w:p w14:paraId="337C0C21" w14:textId="77777777" w:rsidR="0041157C" w:rsidRPr="00333840" w:rsidRDefault="0041157C" w:rsidP="00A36ED7">
            <w:pPr>
              <w:pStyle w:val="Referencetext"/>
            </w:pPr>
            <w:r w:rsidRPr="00333840">
              <w:t>Broadcast and On-line Services: Search, select, and rightful use of content ("TV-Anytime"); Part 3: Metadata; Sub-</w:t>
            </w:r>
            <w:proofErr w:type="spellStart"/>
            <w:r w:rsidRPr="00333840">
              <w:t>part</w:t>
            </w:r>
            <w:proofErr w:type="spellEnd"/>
            <w:r w:rsidRPr="00333840">
              <w:t xml:space="preserve"> 1: Phase 1 - Metadata schemas</w:t>
            </w:r>
            <w:r>
              <w:t>.</w:t>
            </w:r>
          </w:p>
        </w:tc>
      </w:tr>
      <w:tr w:rsidR="0041157C" w:rsidRPr="00333840" w14:paraId="5EEB6601" w14:textId="77777777" w:rsidTr="00A36ED7">
        <w:trPr>
          <w:cantSplit/>
          <w:trHeight w:val="568"/>
        </w:trPr>
        <w:tc>
          <w:tcPr>
            <w:tcW w:w="3468" w:type="dxa"/>
          </w:tcPr>
          <w:p w14:paraId="0B17D568" w14:textId="77777777" w:rsidR="0041157C" w:rsidRPr="004308B8" w:rsidRDefault="0041157C" w:rsidP="00C469D8">
            <w:pPr>
              <w:pStyle w:val="Reference"/>
              <w:numPr>
                <w:ilvl w:val="0"/>
                <w:numId w:val="42"/>
              </w:numPr>
              <w:tabs>
                <w:tab w:val="clear" w:pos="927"/>
              </w:tabs>
            </w:pPr>
            <w:bookmarkStart w:id="166" w:name="_Ref103596978"/>
            <w:r w:rsidRPr="004308B8">
              <w:t>ISO 639-2</w:t>
            </w:r>
            <w:bookmarkEnd w:id="166"/>
          </w:p>
        </w:tc>
        <w:tc>
          <w:tcPr>
            <w:tcW w:w="5996" w:type="dxa"/>
          </w:tcPr>
          <w:p w14:paraId="2C62A1F1" w14:textId="77777777" w:rsidR="0041157C" w:rsidRPr="00333840" w:rsidRDefault="0041157C" w:rsidP="00A36ED7">
            <w:pPr>
              <w:pStyle w:val="Referencetext"/>
            </w:pPr>
            <w:r w:rsidRPr="004308B8">
              <w:t>Codes for the Representation of Names of Languages Part 2: Alpha-3 Code.</w:t>
            </w:r>
          </w:p>
        </w:tc>
      </w:tr>
      <w:tr w:rsidR="0041157C" w:rsidRPr="00333840" w14:paraId="48E47A9F" w14:textId="77777777" w:rsidTr="00A36ED7">
        <w:trPr>
          <w:cantSplit/>
          <w:trHeight w:val="568"/>
        </w:trPr>
        <w:tc>
          <w:tcPr>
            <w:tcW w:w="3468" w:type="dxa"/>
          </w:tcPr>
          <w:p w14:paraId="07B50AD6" w14:textId="77777777" w:rsidR="0041157C" w:rsidRPr="00DD32D6" w:rsidRDefault="0041157C" w:rsidP="00C469D8">
            <w:pPr>
              <w:pStyle w:val="Reference"/>
              <w:numPr>
                <w:ilvl w:val="0"/>
                <w:numId w:val="42"/>
              </w:numPr>
              <w:tabs>
                <w:tab w:val="clear" w:pos="927"/>
              </w:tabs>
            </w:pPr>
            <w:bookmarkStart w:id="167" w:name="_Ref103611447"/>
            <w:r w:rsidRPr="00DD32D6">
              <w:t xml:space="preserve">ETSI TS 102 822-3-2 </w:t>
            </w:r>
            <w:proofErr w:type="spellStart"/>
            <w:r w:rsidRPr="00DD32D6">
              <w:t>V1.6.1</w:t>
            </w:r>
            <w:bookmarkEnd w:id="167"/>
            <w:proofErr w:type="spellEnd"/>
          </w:p>
        </w:tc>
        <w:tc>
          <w:tcPr>
            <w:tcW w:w="5996" w:type="dxa"/>
          </w:tcPr>
          <w:p w14:paraId="476D5862" w14:textId="77777777" w:rsidR="0041157C" w:rsidRPr="00333840" w:rsidRDefault="0041157C" w:rsidP="00A36ED7">
            <w:pPr>
              <w:pStyle w:val="Referencetext"/>
            </w:pPr>
            <w:r w:rsidRPr="005D780A">
              <w:t>Broadcast and On-line Services: Search, select, and rightful use of content on personal storage systems ("TV-Anytime"); Part 3: Metadata; Sub-</w:t>
            </w:r>
            <w:proofErr w:type="spellStart"/>
            <w:r w:rsidRPr="005D780A">
              <w:t>part</w:t>
            </w:r>
            <w:proofErr w:type="spellEnd"/>
            <w:r w:rsidRPr="005D780A">
              <w:t xml:space="preserve"> 2: System aspects in a </w:t>
            </w:r>
            <w:proofErr w:type="spellStart"/>
            <w:r w:rsidRPr="005D780A">
              <w:t>uni</w:t>
            </w:r>
            <w:proofErr w:type="spellEnd"/>
            <w:r w:rsidRPr="005D780A">
              <w:t>-directional environment. Version 1.6.1 (2010-07).</w:t>
            </w:r>
          </w:p>
        </w:tc>
      </w:tr>
      <w:tr w:rsidR="0041157C" w:rsidRPr="00333840" w14:paraId="3669F2C3" w14:textId="77777777" w:rsidTr="00A36ED7">
        <w:trPr>
          <w:cantSplit/>
          <w:trHeight w:val="568"/>
        </w:trPr>
        <w:tc>
          <w:tcPr>
            <w:tcW w:w="3468" w:type="dxa"/>
          </w:tcPr>
          <w:p w14:paraId="0041097F" w14:textId="77777777" w:rsidR="0041157C" w:rsidRPr="00DD32D6" w:rsidRDefault="0041157C" w:rsidP="00C469D8">
            <w:pPr>
              <w:pStyle w:val="Reference"/>
              <w:numPr>
                <w:ilvl w:val="0"/>
                <w:numId w:val="42"/>
              </w:numPr>
              <w:tabs>
                <w:tab w:val="clear" w:pos="927"/>
              </w:tabs>
              <w:rPr>
                <w:lang w:val="fr-BE"/>
              </w:rPr>
            </w:pPr>
            <w:bookmarkStart w:id="168" w:name="_Ref103611586"/>
            <w:r w:rsidRPr="00DD32D6">
              <w:rPr>
                <w:lang w:val="fr-BE"/>
              </w:rPr>
              <w:t>ETSI TS 102 851 V1.3.1</w:t>
            </w:r>
            <w:bookmarkEnd w:id="168"/>
          </w:p>
          <w:p w14:paraId="5A15F78B" w14:textId="77777777" w:rsidR="0041157C" w:rsidRPr="00DD32D6" w:rsidRDefault="0041157C" w:rsidP="00A36ED7">
            <w:pPr>
              <w:rPr>
                <w:rFonts w:ascii="Arial" w:hAnsi="Arial"/>
                <w:lang w:val="fr-BE"/>
              </w:rPr>
            </w:pPr>
          </w:p>
        </w:tc>
        <w:tc>
          <w:tcPr>
            <w:tcW w:w="5996" w:type="dxa"/>
          </w:tcPr>
          <w:p w14:paraId="17C6885C" w14:textId="77777777" w:rsidR="0041157C" w:rsidRPr="00333840" w:rsidRDefault="0041157C" w:rsidP="00A36ED7">
            <w:pPr>
              <w:pStyle w:val="Referencetext"/>
            </w:pPr>
            <w:r w:rsidRPr="00333840">
              <w:t>Digital Video Broadcasting (DVB); Uniform Resource Identifiers (URI) for DVB Systems.</w:t>
            </w:r>
          </w:p>
        </w:tc>
      </w:tr>
      <w:tr w:rsidR="0041157C" w:rsidRPr="00333840" w14:paraId="74CA599A" w14:textId="77777777" w:rsidTr="00A36ED7">
        <w:trPr>
          <w:cantSplit/>
          <w:trHeight w:val="568"/>
        </w:trPr>
        <w:tc>
          <w:tcPr>
            <w:tcW w:w="3468" w:type="dxa"/>
          </w:tcPr>
          <w:p w14:paraId="1992E54E" w14:textId="77777777" w:rsidR="0041157C" w:rsidRPr="005D780A" w:rsidRDefault="0041157C" w:rsidP="00C469D8">
            <w:pPr>
              <w:pStyle w:val="Reference"/>
              <w:numPr>
                <w:ilvl w:val="0"/>
                <w:numId w:val="42"/>
              </w:numPr>
              <w:tabs>
                <w:tab w:val="clear" w:pos="927"/>
              </w:tabs>
            </w:pPr>
            <w:bookmarkStart w:id="169" w:name="_Ref103595706"/>
            <w:r w:rsidRPr="005D780A">
              <w:t>EBU R 095</w:t>
            </w:r>
            <w:bookmarkEnd w:id="169"/>
          </w:p>
        </w:tc>
        <w:tc>
          <w:tcPr>
            <w:tcW w:w="5996" w:type="dxa"/>
          </w:tcPr>
          <w:p w14:paraId="3373993C" w14:textId="77777777" w:rsidR="0041157C" w:rsidRPr="00581510" w:rsidRDefault="0041157C" w:rsidP="00A36ED7">
            <w:pPr>
              <w:rPr>
                <w:bCs/>
              </w:rPr>
            </w:pPr>
            <w:r w:rsidRPr="005D780A">
              <w:rPr>
                <w:bCs/>
              </w:rPr>
              <w:t>EBU R 95, Recommendation for Safe areas for 16:9 television production June 2017 (or later).</w:t>
            </w:r>
          </w:p>
        </w:tc>
      </w:tr>
      <w:tr w:rsidR="0041157C" w:rsidRPr="004308B8" w14:paraId="2BA21F48" w14:textId="77777777" w:rsidTr="00A36ED7">
        <w:trPr>
          <w:cantSplit/>
          <w:trHeight w:val="568"/>
        </w:trPr>
        <w:tc>
          <w:tcPr>
            <w:tcW w:w="3468" w:type="dxa"/>
          </w:tcPr>
          <w:p w14:paraId="11DC5BBD" w14:textId="77777777" w:rsidR="0041157C" w:rsidRPr="004308B8" w:rsidRDefault="0041157C" w:rsidP="00C469D8">
            <w:pPr>
              <w:pStyle w:val="Reference"/>
              <w:numPr>
                <w:ilvl w:val="0"/>
                <w:numId w:val="42"/>
              </w:numPr>
              <w:tabs>
                <w:tab w:val="clear" w:pos="927"/>
              </w:tabs>
            </w:pPr>
            <w:bookmarkStart w:id="170" w:name="_Ref102088152"/>
            <w:r w:rsidRPr="004308B8">
              <w:t>EBU R 128</w:t>
            </w:r>
            <w:bookmarkEnd w:id="170"/>
          </w:p>
        </w:tc>
        <w:tc>
          <w:tcPr>
            <w:tcW w:w="5996" w:type="dxa"/>
          </w:tcPr>
          <w:p w14:paraId="4DB81FA0" w14:textId="77777777" w:rsidR="0041157C" w:rsidRPr="004308B8" w:rsidRDefault="0041157C" w:rsidP="00A36ED7">
            <w:pPr>
              <w:rPr>
                <w:bCs/>
              </w:rPr>
            </w:pPr>
            <w:r w:rsidRPr="004308B8">
              <w:rPr>
                <w:bCs/>
              </w:rPr>
              <w:t>EBU R 128, Loudness normalisation and permitted maximum level of audio signals.</w:t>
            </w:r>
          </w:p>
        </w:tc>
      </w:tr>
      <w:tr w:rsidR="0041157C" w:rsidRPr="00333840" w14:paraId="41F46CEE" w14:textId="77777777" w:rsidTr="00A36ED7">
        <w:trPr>
          <w:cantSplit/>
          <w:trHeight w:val="568"/>
        </w:trPr>
        <w:tc>
          <w:tcPr>
            <w:tcW w:w="3468" w:type="dxa"/>
          </w:tcPr>
          <w:p w14:paraId="0596E50D" w14:textId="77777777" w:rsidR="0041157C" w:rsidRPr="004308B8" w:rsidRDefault="0041157C" w:rsidP="00C469D8">
            <w:pPr>
              <w:pStyle w:val="Reference"/>
              <w:numPr>
                <w:ilvl w:val="0"/>
                <w:numId w:val="42"/>
              </w:numPr>
              <w:tabs>
                <w:tab w:val="clear" w:pos="927"/>
              </w:tabs>
            </w:pPr>
            <w:bookmarkStart w:id="171" w:name="_Ref102088175"/>
            <w:r w:rsidRPr="004308B8">
              <w:t>EBU TECH 3344</w:t>
            </w:r>
            <w:bookmarkEnd w:id="171"/>
          </w:p>
        </w:tc>
        <w:tc>
          <w:tcPr>
            <w:tcW w:w="5996" w:type="dxa"/>
          </w:tcPr>
          <w:p w14:paraId="08DDD9AD" w14:textId="77777777" w:rsidR="0041157C" w:rsidRPr="00333840" w:rsidRDefault="0041157C" w:rsidP="00A36ED7">
            <w:pPr>
              <w:rPr>
                <w:bCs/>
              </w:rPr>
            </w:pPr>
            <w:r w:rsidRPr="004308B8">
              <w:rPr>
                <w:bCs/>
              </w:rPr>
              <w:t>EBU – TECH 3344, guidelines for distribution systems in accordance with EBU R 128.</w:t>
            </w:r>
          </w:p>
        </w:tc>
      </w:tr>
      <w:tr w:rsidR="0041157C" w:rsidRPr="00333840" w14:paraId="41A24783" w14:textId="77777777" w:rsidTr="00A36ED7">
        <w:trPr>
          <w:cantSplit/>
          <w:trHeight w:val="568"/>
        </w:trPr>
        <w:tc>
          <w:tcPr>
            <w:tcW w:w="3468" w:type="dxa"/>
          </w:tcPr>
          <w:p w14:paraId="5903D14F" w14:textId="77777777" w:rsidR="0041157C" w:rsidRPr="005D780A" w:rsidRDefault="0041157C" w:rsidP="00C469D8">
            <w:pPr>
              <w:pStyle w:val="Reference"/>
              <w:numPr>
                <w:ilvl w:val="0"/>
                <w:numId w:val="42"/>
              </w:numPr>
              <w:tabs>
                <w:tab w:val="clear" w:pos="927"/>
              </w:tabs>
            </w:pPr>
            <w:bookmarkStart w:id="172" w:name="_Ref102088276"/>
            <w:r w:rsidRPr="005D780A">
              <w:t>EBU R 068</w:t>
            </w:r>
            <w:bookmarkEnd w:id="172"/>
          </w:p>
        </w:tc>
        <w:tc>
          <w:tcPr>
            <w:tcW w:w="5996" w:type="dxa"/>
          </w:tcPr>
          <w:p w14:paraId="02819E4B" w14:textId="77777777" w:rsidR="0041157C" w:rsidRPr="00333840" w:rsidRDefault="0041157C" w:rsidP="00A36ED7">
            <w:pPr>
              <w:rPr>
                <w:bCs/>
              </w:rPr>
            </w:pPr>
            <w:r w:rsidRPr="005D780A">
              <w:rPr>
                <w:bCs/>
              </w:rPr>
              <w:t xml:space="preserve">EBU Technical Recommendation </w:t>
            </w:r>
            <w:proofErr w:type="spellStart"/>
            <w:r w:rsidRPr="005D780A">
              <w:rPr>
                <w:bCs/>
              </w:rPr>
              <w:t>R68</w:t>
            </w:r>
            <w:proofErr w:type="spellEnd"/>
            <w:r w:rsidRPr="005D780A">
              <w:rPr>
                <w:bCs/>
              </w:rPr>
              <w:t>-2000, Alignment level in digital audio production equipment and in digital audio recorders, revised year 2000.</w:t>
            </w:r>
          </w:p>
        </w:tc>
      </w:tr>
      <w:tr w:rsidR="0041157C" w:rsidRPr="00333840" w14:paraId="7E835458" w14:textId="77777777" w:rsidTr="00A36ED7">
        <w:trPr>
          <w:cantSplit/>
          <w:trHeight w:val="568"/>
        </w:trPr>
        <w:tc>
          <w:tcPr>
            <w:tcW w:w="3468" w:type="dxa"/>
          </w:tcPr>
          <w:p w14:paraId="099E4323" w14:textId="77777777" w:rsidR="0041157C" w:rsidRPr="004308B8" w:rsidRDefault="0041157C" w:rsidP="00C469D8">
            <w:pPr>
              <w:pStyle w:val="Reference"/>
              <w:numPr>
                <w:ilvl w:val="0"/>
                <w:numId w:val="42"/>
              </w:numPr>
              <w:tabs>
                <w:tab w:val="clear" w:pos="927"/>
              </w:tabs>
            </w:pPr>
            <w:r w:rsidRPr="004308B8">
              <w:t>EBU TECH 3341</w:t>
            </w:r>
          </w:p>
        </w:tc>
        <w:tc>
          <w:tcPr>
            <w:tcW w:w="5996" w:type="dxa"/>
          </w:tcPr>
          <w:p w14:paraId="17825854" w14:textId="77777777" w:rsidR="0041157C" w:rsidRPr="00333840" w:rsidRDefault="0041157C" w:rsidP="00A36ED7">
            <w:pPr>
              <w:rPr>
                <w:bCs/>
              </w:rPr>
            </w:pPr>
            <w:r w:rsidRPr="004308B8">
              <w:rPr>
                <w:bCs/>
              </w:rPr>
              <w:t>EBU – TECH 3341, Loudness Metering: ‘EBU Mode’ metering to supplement loudness normalisation in accordance with EBU R 128.</w:t>
            </w:r>
          </w:p>
        </w:tc>
      </w:tr>
      <w:tr w:rsidR="0041157C" w:rsidRPr="004308B8" w14:paraId="4EB1971C" w14:textId="77777777" w:rsidTr="00A36ED7">
        <w:trPr>
          <w:cantSplit/>
          <w:trHeight w:val="568"/>
        </w:trPr>
        <w:tc>
          <w:tcPr>
            <w:tcW w:w="3468" w:type="dxa"/>
          </w:tcPr>
          <w:p w14:paraId="0F47BF44" w14:textId="77777777" w:rsidR="0041157C" w:rsidRPr="004308B8" w:rsidRDefault="0041157C" w:rsidP="00C469D8">
            <w:pPr>
              <w:pStyle w:val="Reference"/>
              <w:numPr>
                <w:ilvl w:val="0"/>
                <w:numId w:val="42"/>
              </w:numPr>
              <w:tabs>
                <w:tab w:val="clear" w:pos="927"/>
              </w:tabs>
            </w:pPr>
            <w:bookmarkStart w:id="173" w:name="_Ref102088346"/>
            <w:r w:rsidRPr="004308B8">
              <w:t xml:space="preserve">ITU-R </w:t>
            </w:r>
            <w:proofErr w:type="spellStart"/>
            <w:r w:rsidRPr="004308B8">
              <w:t>BS.1770</w:t>
            </w:r>
            <w:bookmarkEnd w:id="173"/>
            <w:proofErr w:type="spellEnd"/>
          </w:p>
        </w:tc>
        <w:tc>
          <w:tcPr>
            <w:tcW w:w="5996" w:type="dxa"/>
          </w:tcPr>
          <w:p w14:paraId="4E813A97" w14:textId="77777777" w:rsidR="0041157C" w:rsidRPr="004308B8" w:rsidRDefault="0041157C" w:rsidP="00A36ED7">
            <w:pPr>
              <w:rPr>
                <w:bCs/>
              </w:rPr>
            </w:pPr>
            <w:r w:rsidRPr="004308B8">
              <w:rPr>
                <w:bCs/>
              </w:rPr>
              <w:t xml:space="preserve">ITU Recommendation ITU-R </w:t>
            </w:r>
            <w:proofErr w:type="spellStart"/>
            <w:r w:rsidRPr="004308B8">
              <w:rPr>
                <w:bCs/>
              </w:rPr>
              <w:t>BS.1770</w:t>
            </w:r>
            <w:proofErr w:type="spellEnd"/>
            <w:r w:rsidRPr="004308B8">
              <w:rPr>
                <w:bCs/>
              </w:rPr>
              <w:t>, Algorithms to measure audio programme loudness and true-peak audio level.</w:t>
            </w:r>
          </w:p>
        </w:tc>
      </w:tr>
      <w:tr w:rsidR="0041157C" w:rsidRPr="00333840" w14:paraId="2EB59743" w14:textId="77777777" w:rsidTr="00A36ED7">
        <w:trPr>
          <w:cantSplit/>
          <w:trHeight w:val="568"/>
        </w:trPr>
        <w:tc>
          <w:tcPr>
            <w:tcW w:w="3468" w:type="dxa"/>
          </w:tcPr>
          <w:p w14:paraId="0DFEE85D" w14:textId="77777777" w:rsidR="0041157C" w:rsidRPr="004308B8" w:rsidRDefault="0041157C" w:rsidP="00C469D8">
            <w:pPr>
              <w:pStyle w:val="Reference"/>
              <w:numPr>
                <w:ilvl w:val="0"/>
                <w:numId w:val="42"/>
              </w:numPr>
              <w:tabs>
                <w:tab w:val="clear" w:pos="927"/>
              </w:tabs>
            </w:pPr>
            <w:bookmarkStart w:id="174" w:name="_Ref102088368"/>
            <w:r w:rsidRPr="004308B8">
              <w:t xml:space="preserve">ITU-R </w:t>
            </w:r>
            <w:proofErr w:type="spellStart"/>
            <w:r w:rsidRPr="004308B8">
              <w:t>BS.1771</w:t>
            </w:r>
            <w:bookmarkEnd w:id="174"/>
            <w:proofErr w:type="spellEnd"/>
          </w:p>
        </w:tc>
        <w:tc>
          <w:tcPr>
            <w:tcW w:w="5996" w:type="dxa"/>
          </w:tcPr>
          <w:p w14:paraId="0724ED70" w14:textId="77777777" w:rsidR="0041157C" w:rsidRPr="00333840" w:rsidRDefault="0041157C" w:rsidP="00A36ED7">
            <w:pPr>
              <w:rPr>
                <w:bCs/>
              </w:rPr>
            </w:pPr>
            <w:r w:rsidRPr="004308B8">
              <w:rPr>
                <w:bCs/>
              </w:rPr>
              <w:t xml:space="preserve">ITU Recommendation ITU-R </w:t>
            </w:r>
            <w:proofErr w:type="spellStart"/>
            <w:r w:rsidRPr="004308B8">
              <w:rPr>
                <w:bCs/>
              </w:rPr>
              <w:t>BS.1771</w:t>
            </w:r>
            <w:proofErr w:type="spellEnd"/>
            <w:r w:rsidRPr="004308B8">
              <w:rPr>
                <w:bCs/>
              </w:rPr>
              <w:t>, Requirements for loudness and true-peak indicating meters.</w:t>
            </w:r>
          </w:p>
        </w:tc>
      </w:tr>
      <w:tr w:rsidR="0041157C" w:rsidRPr="00333840" w14:paraId="6238BB19" w14:textId="77777777" w:rsidTr="00A36ED7">
        <w:trPr>
          <w:cantSplit/>
          <w:trHeight w:val="568"/>
        </w:trPr>
        <w:tc>
          <w:tcPr>
            <w:tcW w:w="3468" w:type="dxa"/>
          </w:tcPr>
          <w:p w14:paraId="0778BA50" w14:textId="77777777" w:rsidR="0041157C" w:rsidRPr="0068697C" w:rsidRDefault="0041157C" w:rsidP="00C469D8">
            <w:pPr>
              <w:pStyle w:val="Reference"/>
              <w:numPr>
                <w:ilvl w:val="0"/>
                <w:numId w:val="42"/>
              </w:numPr>
              <w:tabs>
                <w:tab w:val="clear" w:pos="927"/>
              </w:tabs>
            </w:pPr>
            <w:bookmarkStart w:id="175" w:name="_Ref103612465"/>
            <w:r w:rsidRPr="0068697C">
              <w:t>IEC 62731</w:t>
            </w:r>
            <w:bookmarkEnd w:id="175"/>
          </w:p>
        </w:tc>
        <w:tc>
          <w:tcPr>
            <w:tcW w:w="5996" w:type="dxa"/>
          </w:tcPr>
          <w:p w14:paraId="3D9041CA" w14:textId="77777777" w:rsidR="0041157C" w:rsidRPr="00333840" w:rsidRDefault="0041157C" w:rsidP="00A36ED7">
            <w:pPr>
              <w:rPr>
                <w:bCs/>
              </w:rPr>
            </w:pPr>
            <w:r w:rsidRPr="0068697C">
              <w:rPr>
                <w:bCs/>
              </w:rPr>
              <w:t>IEC 62731, edition 2.0 (2018-01-10), Text-to-speech for television - General requirements.</w:t>
            </w:r>
          </w:p>
        </w:tc>
      </w:tr>
      <w:tr w:rsidR="0041157C" w:rsidRPr="00DA05E1" w14:paraId="31D7BDAC" w14:textId="77777777" w:rsidTr="00A36ED7">
        <w:trPr>
          <w:cantSplit/>
          <w:trHeight w:val="568"/>
        </w:trPr>
        <w:tc>
          <w:tcPr>
            <w:tcW w:w="3468" w:type="dxa"/>
          </w:tcPr>
          <w:p w14:paraId="356E8A52" w14:textId="77777777" w:rsidR="0041157C" w:rsidRPr="004308B8" w:rsidRDefault="0041157C" w:rsidP="00C469D8">
            <w:pPr>
              <w:pStyle w:val="Reference"/>
              <w:numPr>
                <w:ilvl w:val="0"/>
                <w:numId w:val="42"/>
              </w:numPr>
              <w:tabs>
                <w:tab w:val="clear" w:pos="927"/>
              </w:tabs>
            </w:pPr>
            <w:r w:rsidRPr="004308B8">
              <w:lastRenderedPageBreak/>
              <w:t>HbbTV Test Specification</w:t>
            </w:r>
          </w:p>
        </w:tc>
        <w:tc>
          <w:tcPr>
            <w:tcW w:w="5996" w:type="dxa"/>
          </w:tcPr>
          <w:p w14:paraId="6CBD3644" w14:textId="77777777" w:rsidR="0041157C" w:rsidRPr="00C80876" w:rsidRDefault="0041157C" w:rsidP="00A36ED7">
            <w:pPr>
              <w:rPr>
                <w:bCs/>
              </w:rPr>
            </w:pPr>
            <w:r w:rsidRPr="004308B8">
              <w:rPr>
                <w:bCs/>
              </w:rPr>
              <w:t xml:space="preserve">Test Specification for HbbTV (latest version), note: Available at </w:t>
            </w:r>
            <w:r w:rsidRPr="004308B8">
              <w:rPr>
                <w:bCs/>
                <w:color w:val="0070C0"/>
              </w:rPr>
              <w:t>http://www.hbbtv.org/resource-library/#testing-information-and-support</w:t>
            </w:r>
            <w:r w:rsidRPr="00C80876">
              <w:rPr>
                <w:bCs/>
              </w:rPr>
              <w:t xml:space="preserve"> </w:t>
            </w:r>
          </w:p>
        </w:tc>
      </w:tr>
      <w:tr w:rsidR="0041157C" w:rsidRPr="00333840" w14:paraId="49F7E163" w14:textId="77777777" w:rsidTr="00A36ED7">
        <w:trPr>
          <w:cantSplit/>
          <w:trHeight w:val="568"/>
        </w:trPr>
        <w:tc>
          <w:tcPr>
            <w:tcW w:w="3468" w:type="dxa"/>
          </w:tcPr>
          <w:p w14:paraId="3C9449C6" w14:textId="77777777" w:rsidR="0041157C" w:rsidRPr="00DD32D6" w:rsidRDefault="0041157C" w:rsidP="00C469D8">
            <w:pPr>
              <w:pStyle w:val="Reference"/>
              <w:numPr>
                <w:ilvl w:val="0"/>
                <w:numId w:val="42"/>
              </w:numPr>
              <w:tabs>
                <w:tab w:val="clear" w:pos="927"/>
              </w:tabs>
            </w:pPr>
            <w:bookmarkStart w:id="176" w:name="_Ref103612707"/>
            <w:r w:rsidRPr="00DD32D6">
              <w:t xml:space="preserve">ETSI TS 102 796 </w:t>
            </w:r>
            <w:proofErr w:type="spellStart"/>
            <w:r w:rsidRPr="00DD32D6">
              <w:t>V1.5.1</w:t>
            </w:r>
            <w:bookmarkEnd w:id="176"/>
            <w:proofErr w:type="spellEnd"/>
          </w:p>
        </w:tc>
        <w:tc>
          <w:tcPr>
            <w:tcW w:w="5996" w:type="dxa"/>
          </w:tcPr>
          <w:p w14:paraId="1FDF060D" w14:textId="77777777" w:rsidR="0041157C" w:rsidRPr="00DD32D6" w:rsidRDefault="0041157C" w:rsidP="00A36ED7">
            <w:r w:rsidRPr="00DD32D6">
              <w:rPr>
                <w:bCs/>
                <w:szCs w:val="22"/>
                <w:lang w:eastAsia="nb-NO"/>
              </w:rPr>
              <w:t>Hybrid Broadcast Broadband TV</w:t>
            </w:r>
            <w:r w:rsidRPr="00DD32D6">
              <w:rPr>
                <w:szCs w:val="22"/>
              </w:rPr>
              <w:t xml:space="preserve"> </w:t>
            </w:r>
            <w:r w:rsidRPr="00DD32D6">
              <w:t xml:space="preserve">(HbbTV) </w:t>
            </w:r>
            <w:proofErr w:type="spellStart"/>
            <w:r w:rsidRPr="00DD32D6">
              <w:t>v2.0.2</w:t>
            </w:r>
            <w:proofErr w:type="spellEnd"/>
            <w:r w:rsidRPr="00DD32D6">
              <w:t xml:space="preserve"> (allowed option for NorDig HbbTV IRD instead of </w:t>
            </w:r>
            <w:proofErr w:type="spellStart"/>
            <w:r w:rsidRPr="00DD32D6">
              <w:t>v2.0.3</w:t>
            </w:r>
            <w:proofErr w:type="spellEnd"/>
            <w:r w:rsidRPr="00DD32D6">
              <w:t xml:space="preserve"> [27] until </w:t>
            </w:r>
            <w:r w:rsidRPr="00DD32D6">
              <w:br/>
              <w:t>January 1, 2023).</w:t>
            </w:r>
          </w:p>
        </w:tc>
      </w:tr>
      <w:tr w:rsidR="0041157C" w:rsidRPr="00581510" w14:paraId="744C5C48" w14:textId="77777777" w:rsidTr="00A36ED7">
        <w:trPr>
          <w:cantSplit/>
          <w:trHeight w:val="568"/>
        </w:trPr>
        <w:tc>
          <w:tcPr>
            <w:tcW w:w="3468" w:type="dxa"/>
          </w:tcPr>
          <w:p w14:paraId="458E6370" w14:textId="77777777" w:rsidR="0041157C" w:rsidRPr="00DD32D6" w:rsidRDefault="0041157C" w:rsidP="00C469D8">
            <w:pPr>
              <w:pStyle w:val="Reference"/>
              <w:numPr>
                <w:ilvl w:val="0"/>
                <w:numId w:val="42"/>
              </w:numPr>
              <w:tabs>
                <w:tab w:val="clear" w:pos="927"/>
              </w:tabs>
            </w:pPr>
            <w:bookmarkStart w:id="177" w:name="_Ref102089752"/>
            <w:r w:rsidRPr="00DD32D6">
              <w:t xml:space="preserve">ETSI EN 302 307-2 </w:t>
            </w:r>
            <w:proofErr w:type="spellStart"/>
            <w:r w:rsidRPr="00DD32D6">
              <w:t>V1.1.1</w:t>
            </w:r>
            <w:bookmarkEnd w:id="177"/>
            <w:proofErr w:type="spellEnd"/>
          </w:p>
        </w:tc>
        <w:tc>
          <w:tcPr>
            <w:tcW w:w="5996" w:type="dxa"/>
          </w:tcPr>
          <w:p w14:paraId="02899CAD" w14:textId="77777777" w:rsidR="0041157C" w:rsidRPr="00DD32D6" w:rsidRDefault="0041157C" w:rsidP="00A36ED7">
            <w:pPr>
              <w:rPr>
                <w:bCs/>
                <w:szCs w:val="22"/>
                <w:lang w:eastAsia="nb-NO"/>
              </w:rPr>
            </w:pPr>
            <w:r w:rsidRPr="00DD32D6">
              <w:rPr>
                <w:bCs/>
                <w:szCs w:val="22"/>
                <w:lang w:eastAsia="nb-NO"/>
              </w:rPr>
              <w:t>Digital Video Broadcasting (DVB); Second generation framing structure, channel coding and modulation systems for Broadcasting, Interactive Services, News Gathering and other broadband satellite applications; Part 2: DVB-</w:t>
            </w:r>
            <w:proofErr w:type="spellStart"/>
            <w:r w:rsidRPr="00DD32D6">
              <w:rPr>
                <w:bCs/>
                <w:szCs w:val="22"/>
                <w:lang w:eastAsia="nb-NO"/>
              </w:rPr>
              <w:t>S2</w:t>
            </w:r>
            <w:proofErr w:type="spellEnd"/>
            <w:r w:rsidRPr="00DD32D6">
              <w:rPr>
                <w:bCs/>
                <w:szCs w:val="22"/>
                <w:lang w:eastAsia="nb-NO"/>
              </w:rPr>
              <w:t xml:space="preserve"> Extensions (DVB-</w:t>
            </w:r>
            <w:proofErr w:type="spellStart"/>
            <w:r w:rsidRPr="00DD32D6">
              <w:rPr>
                <w:bCs/>
                <w:szCs w:val="22"/>
                <w:lang w:eastAsia="nb-NO"/>
              </w:rPr>
              <w:t>S2X</w:t>
            </w:r>
            <w:proofErr w:type="spellEnd"/>
            <w:r w:rsidRPr="00DD32D6">
              <w:rPr>
                <w:bCs/>
                <w:szCs w:val="22"/>
                <w:lang w:eastAsia="nb-NO"/>
              </w:rPr>
              <w:t>).</w:t>
            </w:r>
          </w:p>
        </w:tc>
      </w:tr>
      <w:tr w:rsidR="0041157C" w:rsidRPr="00581510" w14:paraId="350F6B2B" w14:textId="77777777" w:rsidTr="00A36ED7">
        <w:trPr>
          <w:cantSplit/>
          <w:trHeight w:val="568"/>
        </w:trPr>
        <w:tc>
          <w:tcPr>
            <w:tcW w:w="3468" w:type="dxa"/>
          </w:tcPr>
          <w:p w14:paraId="307D2248" w14:textId="77777777" w:rsidR="0041157C" w:rsidRPr="00261F33" w:rsidRDefault="0041157C" w:rsidP="00C469D8">
            <w:pPr>
              <w:pStyle w:val="Listeafsnit"/>
              <w:numPr>
                <w:ilvl w:val="0"/>
                <w:numId w:val="42"/>
              </w:numPr>
            </w:pPr>
            <w:bookmarkStart w:id="178" w:name="_Ref103594184"/>
            <w:r w:rsidRPr="00261F33">
              <w:t>ISO/IEC 23008-2 /</w:t>
            </w:r>
            <w:r>
              <w:t xml:space="preserve"> </w:t>
            </w:r>
            <w:r w:rsidRPr="00261F33">
              <w:t xml:space="preserve">Rec.  ITU-T </w:t>
            </w:r>
            <w:proofErr w:type="spellStart"/>
            <w:r w:rsidRPr="00261F33">
              <w:t>H.265</w:t>
            </w:r>
            <w:bookmarkEnd w:id="178"/>
            <w:proofErr w:type="spellEnd"/>
          </w:p>
          <w:p w14:paraId="4B98F2C1" w14:textId="77777777" w:rsidR="0041157C" w:rsidRPr="00261F33" w:rsidRDefault="0041157C" w:rsidP="00A36ED7"/>
        </w:tc>
        <w:tc>
          <w:tcPr>
            <w:tcW w:w="5996" w:type="dxa"/>
          </w:tcPr>
          <w:p w14:paraId="45A5C4B5" w14:textId="77777777" w:rsidR="0041157C" w:rsidRPr="0039312E" w:rsidRDefault="0041157C" w:rsidP="00A36ED7">
            <w:pPr>
              <w:autoSpaceDE w:val="0"/>
              <w:autoSpaceDN w:val="0"/>
              <w:adjustRightInd w:val="0"/>
              <w:spacing w:after="0"/>
              <w:rPr>
                <w:bCs/>
                <w:szCs w:val="22"/>
              </w:rPr>
            </w:pPr>
            <w:r w:rsidRPr="004308B8">
              <w:rPr>
                <w:bCs/>
                <w:szCs w:val="22"/>
              </w:rPr>
              <w:t xml:space="preserve">ISO/IEC 23008-2 / Recommendation ITU-T </w:t>
            </w:r>
            <w:proofErr w:type="spellStart"/>
            <w:r w:rsidRPr="004308B8">
              <w:rPr>
                <w:bCs/>
                <w:szCs w:val="22"/>
              </w:rPr>
              <w:t>H.265</w:t>
            </w:r>
            <w:proofErr w:type="spellEnd"/>
            <w:r w:rsidRPr="004308B8">
              <w:rPr>
                <w:bCs/>
                <w:szCs w:val="22"/>
              </w:rPr>
              <w:t>: Information technology — High efficiency coding and media delivery in heterogeneous environments</w:t>
            </w:r>
            <w:r w:rsidRPr="004308B8">
              <w:rPr>
                <w:szCs w:val="22"/>
              </w:rPr>
              <w:t xml:space="preserve"> Part 2: </w:t>
            </w:r>
            <w:r w:rsidRPr="004308B8">
              <w:rPr>
                <w:bCs/>
                <w:szCs w:val="22"/>
              </w:rPr>
              <w:t>High efficiency video coding.</w:t>
            </w:r>
          </w:p>
          <w:p w14:paraId="0378317E" w14:textId="77777777" w:rsidR="0041157C" w:rsidRPr="0039312E" w:rsidRDefault="0041157C" w:rsidP="00A36ED7">
            <w:pPr>
              <w:spacing w:after="0"/>
              <w:rPr>
                <w:color w:val="548235"/>
                <w:szCs w:val="22"/>
              </w:rPr>
            </w:pPr>
          </w:p>
        </w:tc>
      </w:tr>
      <w:tr w:rsidR="0041157C" w:rsidRPr="004308B8" w14:paraId="1F2F61DC" w14:textId="77777777" w:rsidTr="00A36ED7">
        <w:trPr>
          <w:cantSplit/>
          <w:trHeight w:val="568"/>
        </w:trPr>
        <w:tc>
          <w:tcPr>
            <w:tcW w:w="3468" w:type="dxa"/>
          </w:tcPr>
          <w:p w14:paraId="2B8F1389" w14:textId="77777777" w:rsidR="0041157C" w:rsidRPr="004308B8" w:rsidRDefault="0041157C" w:rsidP="00C469D8">
            <w:pPr>
              <w:pStyle w:val="Listeafsnit"/>
              <w:numPr>
                <w:ilvl w:val="0"/>
                <w:numId w:val="42"/>
              </w:numPr>
            </w:pPr>
            <w:bookmarkStart w:id="179" w:name="_Ref103594689"/>
            <w:r w:rsidRPr="004308B8">
              <w:t xml:space="preserve">ITU-R </w:t>
            </w:r>
            <w:proofErr w:type="spellStart"/>
            <w:r w:rsidRPr="004308B8">
              <w:t>BT.601</w:t>
            </w:r>
            <w:bookmarkEnd w:id="179"/>
            <w:proofErr w:type="spellEnd"/>
          </w:p>
        </w:tc>
        <w:tc>
          <w:tcPr>
            <w:tcW w:w="5996" w:type="dxa"/>
          </w:tcPr>
          <w:p w14:paraId="2AED2A1D" w14:textId="77777777" w:rsidR="0041157C" w:rsidRPr="004308B8" w:rsidRDefault="0041157C" w:rsidP="00A36ED7">
            <w:pPr>
              <w:autoSpaceDE w:val="0"/>
              <w:autoSpaceDN w:val="0"/>
              <w:adjustRightInd w:val="0"/>
              <w:spacing w:after="0"/>
              <w:rPr>
                <w:bCs/>
                <w:szCs w:val="22"/>
              </w:rPr>
            </w:pPr>
            <w:r w:rsidRPr="004308B8">
              <w:rPr>
                <w:bCs/>
                <w:szCs w:val="22"/>
              </w:rPr>
              <w:t>Studio encoding parameters of digital television for standard 4:3 and wide-screen 16:9 aspect ratios.</w:t>
            </w:r>
          </w:p>
          <w:p w14:paraId="67756EFA" w14:textId="77777777" w:rsidR="0041157C" w:rsidRPr="004308B8" w:rsidRDefault="0041157C" w:rsidP="00A36ED7">
            <w:pPr>
              <w:autoSpaceDE w:val="0"/>
              <w:autoSpaceDN w:val="0"/>
              <w:adjustRightInd w:val="0"/>
              <w:spacing w:after="0"/>
              <w:rPr>
                <w:bCs/>
                <w:szCs w:val="22"/>
              </w:rPr>
            </w:pPr>
          </w:p>
        </w:tc>
      </w:tr>
      <w:tr w:rsidR="0041157C" w:rsidRPr="004308B8" w14:paraId="030C609F" w14:textId="77777777" w:rsidTr="00A36ED7">
        <w:trPr>
          <w:cantSplit/>
          <w:trHeight w:val="568"/>
        </w:trPr>
        <w:tc>
          <w:tcPr>
            <w:tcW w:w="3468" w:type="dxa"/>
          </w:tcPr>
          <w:p w14:paraId="77CA041E" w14:textId="77777777" w:rsidR="0041157C" w:rsidRPr="004308B8" w:rsidRDefault="0041157C" w:rsidP="00C469D8">
            <w:pPr>
              <w:pStyle w:val="Listeafsnit"/>
              <w:numPr>
                <w:ilvl w:val="0"/>
                <w:numId w:val="42"/>
              </w:numPr>
            </w:pPr>
            <w:bookmarkStart w:id="180" w:name="_Ref103594764"/>
            <w:r w:rsidRPr="004308B8">
              <w:t xml:space="preserve">ITU-R </w:t>
            </w:r>
            <w:proofErr w:type="spellStart"/>
            <w:r w:rsidRPr="004308B8">
              <w:t>BT.709</w:t>
            </w:r>
            <w:bookmarkEnd w:id="180"/>
            <w:proofErr w:type="spellEnd"/>
          </w:p>
        </w:tc>
        <w:tc>
          <w:tcPr>
            <w:tcW w:w="5996" w:type="dxa"/>
          </w:tcPr>
          <w:p w14:paraId="1C0CF2E1" w14:textId="77777777" w:rsidR="0041157C" w:rsidRPr="004308B8" w:rsidRDefault="0041157C" w:rsidP="00A36ED7">
            <w:pPr>
              <w:autoSpaceDE w:val="0"/>
              <w:autoSpaceDN w:val="0"/>
              <w:adjustRightInd w:val="0"/>
              <w:spacing w:after="0"/>
              <w:rPr>
                <w:bCs/>
                <w:szCs w:val="22"/>
              </w:rPr>
            </w:pPr>
            <w:r w:rsidRPr="004308B8">
              <w:rPr>
                <w:bCs/>
                <w:szCs w:val="22"/>
              </w:rPr>
              <w:t>Parameter values for the HDTV standards for production and international programme exchange.</w:t>
            </w:r>
          </w:p>
          <w:p w14:paraId="37CE5E82" w14:textId="77777777" w:rsidR="0041157C" w:rsidRPr="004308B8" w:rsidRDefault="0041157C" w:rsidP="00A36ED7">
            <w:pPr>
              <w:autoSpaceDE w:val="0"/>
              <w:autoSpaceDN w:val="0"/>
              <w:adjustRightInd w:val="0"/>
              <w:spacing w:after="0"/>
              <w:rPr>
                <w:bCs/>
                <w:szCs w:val="22"/>
              </w:rPr>
            </w:pPr>
          </w:p>
        </w:tc>
      </w:tr>
      <w:tr w:rsidR="0041157C" w:rsidRPr="004308B8" w14:paraId="0551C1A3" w14:textId="77777777" w:rsidTr="00A36ED7">
        <w:trPr>
          <w:cantSplit/>
          <w:trHeight w:val="568"/>
        </w:trPr>
        <w:tc>
          <w:tcPr>
            <w:tcW w:w="3468" w:type="dxa"/>
          </w:tcPr>
          <w:p w14:paraId="0CE35A81" w14:textId="77777777" w:rsidR="0041157C" w:rsidRPr="004308B8" w:rsidRDefault="0041157C" w:rsidP="00C469D8">
            <w:pPr>
              <w:pStyle w:val="Listeafsnit"/>
              <w:numPr>
                <w:ilvl w:val="0"/>
                <w:numId w:val="42"/>
              </w:numPr>
            </w:pPr>
            <w:bookmarkStart w:id="181" w:name="_Ref103594672"/>
            <w:r w:rsidRPr="004308B8">
              <w:t xml:space="preserve">ITU-R </w:t>
            </w:r>
            <w:proofErr w:type="spellStart"/>
            <w:r w:rsidRPr="004308B8">
              <w:t>BT.1700</w:t>
            </w:r>
            <w:bookmarkEnd w:id="181"/>
            <w:proofErr w:type="spellEnd"/>
          </w:p>
        </w:tc>
        <w:tc>
          <w:tcPr>
            <w:tcW w:w="5996" w:type="dxa"/>
          </w:tcPr>
          <w:p w14:paraId="0913B6D3" w14:textId="77777777" w:rsidR="0041157C" w:rsidRPr="004308B8" w:rsidRDefault="0041157C" w:rsidP="00A36ED7">
            <w:pPr>
              <w:autoSpaceDE w:val="0"/>
              <w:autoSpaceDN w:val="0"/>
              <w:adjustRightInd w:val="0"/>
              <w:spacing w:after="0"/>
              <w:rPr>
                <w:szCs w:val="22"/>
              </w:rPr>
            </w:pPr>
            <w:r w:rsidRPr="004308B8">
              <w:rPr>
                <w:szCs w:val="22"/>
              </w:rPr>
              <w:t>Characteristics of composite video signals for conventional analogue television systems.</w:t>
            </w:r>
          </w:p>
          <w:p w14:paraId="54596A59" w14:textId="77777777" w:rsidR="0041157C" w:rsidRPr="004308B8" w:rsidRDefault="0041157C" w:rsidP="00A36ED7">
            <w:pPr>
              <w:autoSpaceDE w:val="0"/>
              <w:autoSpaceDN w:val="0"/>
              <w:adjustRightInd w:val="0"/>
              <w:spacing w:after="0"/>
              <w:rPr>
                <w:bCs/>
                <w:szCs w:val="22"/>
              </w:rPr>
            </w:pPr>
          </w:p>
        </w:tc>
      </w:tr>
      <w:tr w:rsidR="0041157C" w:rsidRPr="004308B8" w14:paraId="1A89A16D" w14:textId="77777777" w:rsidTr="00A36ED7">
        <w:trPr>
          <w:cantSplit/>
          <w:trHeight w:val="568"/>
        </w:trPr>
        <w:tc>
          <w:tcPr>
            <w:tcW w:w="3468" w:type="dxa"/>
          </w:tcPr>
          <w:p w14:paraId="2C7E4CFA" w14:textId="77777777" w:rsidR="0041157C" w:rsidRPr="004308B8" w:rsidRDefault="0041157C" w:rsidP="00C469D8">
            <w:pPr>
              <w:pStyle w:val="Listeafsnit"/>
              <w:numPr>
                <w:ilvl w:val="0"/>
                <w:numId w:val="42"/>
              </w:numPr>
            </w:pPr>
            <w:bookmarkStart w:id="182" w:name="_Ref103594701"/>
            <w:r w:rsidRPr="004308B8">
              <w:t xml:space="preserve">ITU-R </w:t>
            </w:r>
            <w:proofErr w:type="spellStart"/>
            <w:r w:rsidRPr="004308B8">
              <w:t>BT.1847</w:t>
            </w:r>
            <w:bookmarkEnd w:id="182"/>
            <w:proofErr w:type="spellEnd"/>
          </w:p>
        </w:tc>
        <w:tc>
          <w:tcPr>
            <w:tcW w:w="5996" w:type="dxa"/>
          </w:tcPr>
          <w:p w14:paraId="045BE698" w14:textId="144C3A94" w:rsidR="0041157C" w:rsidRPr="004308B8" w:rsidRDefault="0041157C" w:rsidP="00A36ED7">
            <w:pPr>
              <w:autoSpaceDE w:val="0"/>
              <w:autoSpaceDN w:val="0"/>
              <w:adjustRightInd w:val="0"/>
              <w:spacing w:after="0"/>
              <w:rPr>
                <w:bCs/>
                <w:szCs w:val="22"/>
              </w:rPr>
            </w:pPr>
            <w:r w:rsidRPr="004308B8">
              <w:rPr>
                <w:bCs/>
                <w:szCs w:val="22"/>
              </w:rPr>
              <w:t xml:space="preserve">1 280 × 720, 16:9 </w:t>
            </w:r>
            <w:r w:rsidR="003A2C93" w:rsidRPr="004308B8">
              <w:rPr>
                <w:bCs/>
                <w:szCs w:val="22"/>
              </w:rPr>
              <w:t>progressively captured</w:t>
            </w:r>
            <w:r w:rsidRPr="004308B8">
              <w:rPr>
                <w:bCs/>
                <w:szCs w:val="22"/>
              </w:rPr>
              <w:t xml:space="preserve"> image format for production and international programme exchange in the 50 Hz environment.</w:t>
            </w:r>
          </w:p>
          <w:p w14:paraId="54AA0B8A" w14:textId="77777777" w:rsidR="0041157C" w:rsidRPr="004308B8" w:rsidRDefault="0041157C" w:rsidP="00A36ED7">
            <w:pPr>
              <w:autoSpaceDE w:val="0"/>
              <w:autoSpaceDN w:val="0"/>
              <w:adjustRightInd w:val="0"/>
              <w:spacing w:after="0"/>
              <w:rPr>
                <w:szCs w:val="22"/>
              </w:rPr>
            </w:pPr>
          </w:p>
        </w:tc>
      </w:tr>
      <w:tr w:rsidR="0041157C" w:rsidRPr="004308B8" w14:paraId="7752A83C" w14:textId="77777777" w:rsidTr="00A36ED7">
        <w:trPr>
          <w:cantSplit/>
          <w:trHeight w:val="568"/>
        </w:trPr>
        <w:tc>
          <w:tcPr>
            <w:tcW w:w="3468" w:type="dxa"/>
          </w:tcPr>
          <w:p w14:paraId="2D02827A" w14:textId="77777777" w:rsidR="0041157C" w:rsidRPr="004308B8" w:rsidRDefault="0041157C" w:rsidP="00C469D8">
            <w:pPr>
              <w:pStyle w:val="Listeafsnit"/>
              <w:numPr>
                <w:ilvl w:val="0"/>
                <w:numId w:val="42"/>
              </w:numPr>
            </w:pPr>
            <w:r w:rsidRPr="004308B8">
              <w:t xml:space="preserve">ITU-R </w:t>
            </w:r>
            <w:proofErr w:type="spellStart"/>
            <w:r w:rsidRPr="004308B8">
              <w:t>BT.1886</w:t>
            </w:r>
            <w:proofErr w:type="spellEnd"/>
          </w:p>
        </w:tc>
        <w:tc>
          <w:tcPr>
            <w:tcW w:w="5996" w:type="dxa"/>
          </w:tcPr>
          <w:p w14:paraId="54545EC8" w14:textId="77777777" w:rsidR="0041157C" w:rsidRPr="004308B8" w:rsidRDefault="0041157C" w:rsidP="00A36ED7">
            <w:pPr>
              <w:autoSpaceDE w:val="0"/>
              <w:autoSpaceDN w:val="0"/>
              <w:adjustRightInd w:val="0"/>
              <w:spacing w:after="0"/>
              <w:rPr>
                <w:bCs/>
                <w:szCs w:val="22"/>
              </w:rPr>
            </w:pPr>
            <w:r w:rsidRPr="004308B8">
              <w:rPr>
                <w:bCs/>
                <w:szCs w:val="22"/>
              </w:rPr>
              <w:t>Reference electro-optical transfer function for flat panel displays used in HDTV studio production.</w:t>
            </w:r>
          </w:p>
          <w:p w14:paraId="43C4FE0A" w14:textId="77777777" w:rsidR="0041157C" w:rsidRPr="004308B8" w:rsidRDefault="0041157C" w:rsidP="00A36ED7">
            <w:pPr>
              <w:autoSpaceDE w:val="0"/>
              <w:autoSpaceDN w:val="0"/>
              <w:adjustRightInd w:val="0"/>
              <w:spacing w:after="0"/>
              <w:rPr>
                <w:bCs/>
                <w:szCs w:val="22"/>
              </w:rPr>
            </w:pPr>
          </w:p>
        </w:tc>
      </w:tr>
      <w:tr w:rsidR="0041157C" w:rsidRPr="004308B8" w14:paraId="425B078C" w14:textId="77777777" w:rsidTr="00A36ED7">
        <w:trPr>
          <w:cantSplit/>
          <w:trHeight w:val="568"/>
        </w:trPr>
        <w:tc>
          <w:tcPr>
            <w:tcW w:w="3468" w:type="dxa"/>
          </w:tcPr>
          <w:p w14:paraId="390D0780" w14:textId="77777777" w:rsidR="0041157C" w:rsidRPr="004308B8" w:rsidRDefault="0041157C" w:rsidP="00C469D8">
            <w:pPr>
              <w:pStyle w:val="Listeafsnit"/>
              <w:numPr>
                <w:ilvl w:val="0"/>
                <w:numId w:val="42"/>
              </w:numPr>
            </w:pPr>
            <w:bookmarkStart w:id="183" w:name="_Ref103594808"/>
            <w:r w:rsidRPr="004308B8">
              <w:t xml:space="preserve">ITU-R </w:t>
            </w:r>
            <w:proofErr w:type="spellStart"/>
            <w:r w:rsidRPr="004308B8">
              <w:t>BT.2020</w:t>
            </w:r>
            <w:bookmarkEnd w:id="183"/>
            <w:proofErr w:type="spellEnd"/>
          </w:p>
        </w:tc>
        <w:tc>
          <w:tcPr>
            <w:tcW w:w="5996" w:type="dxa"/>
          </w:tcPr>
          <w:p w14:paraId="43E57D29" w14:textId="77777777" w:rsidR="0041157C" w:rsidRPr="004308B8" w:rsidRDefault="0041157C" w:rsidP="00A36ED7">
            <w:pPr>
              <w:autoSpaceDE w:val="0"/>
              <w:autoSpaceDN w:val="0"/>
              <w:adjustRightInd w:val="0"/>
              <w:spacing w:after="0"/>
              <w:rPr>
                <w:bCs/>
                <w:szCs w:val="22"/>
              </w:rPr>
            </w:pPr>
            <w:r w:rsidRPr="004308B8">
              <w:rPr>
                <w:bCs/>
                <w:szCs w:val="22"/>
              </w:rPr>
              <w:t>Parameter values for ultra-high definition television systems for production and international programme exchange.</w:t>
            </w:r>
          </w:p>
          <w:p w14:paraId="55FF688F" w14:textId="77777777" w:rsidR="0041157C" w:rsidRPr="004308B8" w:rsidRDefault="0041157C" w:rsidP="00A36ED7">
            <w:pPr>
              <w:autoSpaceDE w:val="0"/>
              <w:autoSpaceDN w:val="0"/>
              <w:adjustRightInd w:val="0"/>
              <w:spacing w:after="0"/>
              <w:rPr>
                <w:bCs/>
                <w:szCs w:val="22"/>
              </w:rPr>
            </w:pPr>
          </w:p>
        </w:tc>
      </w:tr>
      <w:tr w:rsidR="0041157C" w:rsidRPr="004308B8" w14:paraId="6529EE06" w14:textId="77777777" w:rsidTr="00A36ED7">
        <w:trPr>
          <w:cantSplit/>
          <w:trHeight w:val="568"/>
        </w:trPr>
        <w:tc>
          <w:tcPr>
            <w:tcW w:w="3468" w:type="dxa"/>
          </w:tcPr>
          <w:p w14:paraId="393D5848" w14:textId="77777777" w:rsidR="0041157C" w:rsidRPr="004308B8" w:rsidRDefault="0041157C" w:rsidP="00C469D8">
            <w:pPr>
              <w:pStyle w:val="Listeafsnit"/>
              <w:numPr>
                <w:ilvl w:val="0"/>
                <w:numId w:val="42"/>
              </w:numPr>
            </w:pPr>
            <w:bookmarkStart w:id="184" w:name="_Ref103594598"/>
            <w:r w:rsidRPr="004308B8">
              <w:t xml:space="preserve">ITU-R </w:t>
            </w:r>
            <w:proofErr w:type="spellStart"/>
            <w:r w:rsidRPr="004308B8">
              <w:t>BT.2100</w:t>
            </w:r>
            <w:bookmarkEnd w:id="184"/>
            <w:proofErr w:type="spellEnd"/>
          </w:p>
        </w:tc>
        <w:tc>
          <w:tcPr>
            <w:tcW w:w="5996" w:type="dxa"/>
          </w:tcPr>
          <w:p w14:paraId="01709482" w14:textId="77777777" w:rsidR="0041157C" w:rsidRPr="004308B8" w:rsidRDefault="0041157C" w:rsidP="00A36ED7">
            <w:pPr>
              <w:autoSpaceDE w:val="0"/>
              <w:autoSpaceDN w:val="0"/>
              <w:adjustRightInd w:val="0"/>
              <w:spacing w:after="0"/>
              <w:rPr>
                <w:bCs/>
                <w:szCs w:val="22"/>
              </w:rPr>
            </w:pPr>
            <w:r w:rsidRPr="004308B8">
              <w:rPr>
                <w:bCs/>
                <w:szCs w:val="22"/>
              </w:rPr>
              <w:t>Image parameter values for high dynamic range television for use in production and international programme exchange.</w:t>
            </w:r>
          </w:p>
          <w:p w14:paraId="56FDE43D" w14:textId="77777777" w:rsidR="0041157C" w:rsidRPr="004308B8" w:rsidRDefault="0041157C" w:rsidP="00A36ED7">
            <w:pPr>
              <w:autoSpaceDE w:val="0"/>
              <w:autoSpaceDN w:val="0"/>
              <w:adjustRightInd w:val="0"/>
              <w:spacing w:after="0"/>
              <w:rPr>
                <w:bCs/>
                <w:szCs w:val="22"/>
              </w:rPr>
            </w:pPr>
          </w:p>
        </w:tc>
      </w:tr>
      <w:tr w:rsidR="0041157C" w:rsidRPr="00581510" w14:paraId="728D53CC" w14:textId="77777777" w:rsidTr="00A36ED7">
        <w:trPr>
          <w:cantSplit/>
          <w:trHeight w:val="568"/>
        </w:trPr>
        <w:tc>
          <w:tcPr>
            <w:tcW w:w="3468" w:type="dxa"/>
          </w:tcPr>
          <w:p w14:paraId="149D36C5" w14:textId="77777777" w:rsidR="0041157C" w:rsidRPr="004308B8" w:rsidRDefault="0041157C" w:rsidP="00C469D8">
            <w:pPr>
              <w:pStyle w:val="Listeafsnit"/>
              <w:numPr>
                <w:ilvl w:val="0"/>
                <w:numId w:val="42"/>
              </w:numPr>
            </w:pPr>
            <w:bookmarkStart w:id="185" w:name="_Ref103594618"/>
            <w:r w:rsidRPr="004308B8">
              <w:t xml:space="preserve">ITU-R </w:t>
            </w:r>
            <w:proofErr w:type="spellStart"/>
            <w:r w:rsidRPr="004308B8">
              <w:t>BT.2390</w:t>
            </w:r>
            <w:bookmarkEnd w:id="185"/>
            <w:proofErr w:type="spellEnd"/>
          </w:p>
        </w:tc>
        <w:tc>
          <w:tcPr>
            <w:tcW w:w="5996" w:type="dxa"/>
          </w:tcPr>
          <w:p w14:paraId="6E4AEE31" w14:textId="77777777" w:rsidR="0041157C" w:rsidRPr="00581510" w:rsidRDefault="0041157C" w:rsidP="00A36ED7">
            <w:pPr>
              <w:autoSpaceDE w:val="0"/>
              <w:autoSpaceDN w:val="0"/>
              <w:adjustRightInd w:val="0"/>
              <w:spacing w:after="0"/>
              <w:rPr>
                <w:bCs/>
                <w:szCs w:val="22"/>
              </w:rPr>
            </w:pPr>
            <w:r w:rsidRPr="004308B8">
              <w:rPr>
                <w:bCs/>
                <w:szCs w:val="22"/>
              </w:rPr>
              <w:t>High dynamic range television for production and international programme exchange.</w:t>
            </w:r>
          </w:p>
          <w:p w14:paraId="4BA0CAB5" w14:textId="77777777" w:rsidR="0041157C" w:rsidRPr="00581510" w:rsidRDefault="0041157C" w:rsidP="00A36ED7">
            <w:pPr>
              <w:autoSpaceDE w:val="0"/>
              <w:autoSpaceDN w:val="0"/>
              <w:adjustRightInd w:val="0"/>
              <w:spacing w:after="0"/>
              <w:rPr>
                <w:bCs/>
                <w:szCs w:val="22"/>
              </w:rPr>
            </w:pPr>
          </w:p>
        </w:tc>
      </w:tr>
      <w:tr w:rsidR="0041157C" w:rsidRPr="00581510" w14:paraId="2FCB9333" w14:textId="77777777" w:rsidTr="00A36ED7">
        <w:trPr>
          <w:cantSplit/>
          <w:trHeight w:val="568"/>
        </w:trPr>
        <w:tc>
          <w:tcPr>
            <w:tcW w:w="3468" w:type="dxa"/>
          </w:tcPr>
          <w:p w14:paraId="32D4B557" w14:textId="77777777" w:rsidR="0041157C" w:rsidRPr="00401821" w:rsidRDefault="0041157C" w:rsidP="00C469D8">
            <w:pPr>
              <w:pStyle w:val="Listeafsnit"/>
              <w:numPr>
                <w:ilvl w:val="0"/>
                <w:numId w:val="42"/>
              </w:numPr>
            </w:pPr>
            <w:bookmarkStart w:id="186" w:name="_Ref103609385"/>
            <w:r w:rsidRPr="00401821">
              <w:t>HDCP rev. 2.3</w:t>
            </w:r>
            <w:bookmarkEnd w:id="186"/>
          </w:p>
        </w:tc>
        <w:tc>
          <w:tcPr>
            <w:tcW w:w="5996" w:type="dxa"/>
          </w:tcPr>
          <w:p w14:paraId="253DAABE" w14:textId="77777777" w:rsidR="0041157C" w:rsidRPr="00581510" w:rsidRDefault="0041157C" w:rsidP="00A36ED7">
            <w:pPr>
              <w:autoSpaceDE w:val="0"/>
              <w:autoSpaceDN w:val="0"/>
              <w:adjustRightInd w:val="0"/>
              <w:spacing w:after="0"/>
              <w:rPr>
                <w:bCs/>
                <w:szCs w:val="22"/>
              </w:rPr>
            </w:pPr>
            <w:r w:rsidRPr="00581510">
              <w:rPr>
                <w:bCs/>
                <w:szCs w:val="22"/>
              </w:rPr>
              <w:t>Digital Content Protection LLC, “High-bandwidth Digital Content Protection System</w:t>
            </w:r>
            <w:r>
              <w:rPr>
                <w:bCs/>
                <w:szCs w:val="22"/>
              </w:rPr>
              <w:t xml:space="preserve">, </w:t>
            </w:r>
            <w:r w:rsidRPr="00581510">
              <w:rPr>
                <w:bCs/>
                <w:szCs w:val="22"/>
              </w:rPr>
              <w:t xml:space="preserve">Mapping HDCP to HDMI”, </w:t>
            </w:r>
            <w:r>
              <w:rPr>
                <w:bCs/>
                <w:szCs w:val="22"/>
              </w:rPr>
              <w:t>R</w:t>
            </w:r>
            <w:r w:rsidRPr="00581510">
              <w:rPr>
                <w:bCs/>
                <w:szCs w:val="22"/>
              </w:rPr>
              <w:t>ev</w:t>
            </w:r>
            <w:r>
              <w:rPr>
                <w:bCs/>
                <w:szCs w:val="22"/>
              </w:rPr>
              <w:t>ision</w:t>
            </w:r>
            <w:r w:rsidRPr="00581510">
              <w:rPr>
                <w:bCs/>
                <w:szCs w:val="22"/>
              </w:rPr>
              <w:t xml:space="preserve"> 2.</w:t>
            </w:r>
            <w:r>
              <w:rPr>
                <w:bCs/>
                <w:szCs w:val="22"/>
              </w:rPr>
              <w:t>3</w:t>
            </w:r>
            <w:r w:rsidRPr="00581510">
              <w:rPr>
                <w:bCs/>
                <w:szCs w:val="22"/>
              </w:rPr>
              <w:t xml:space="preserve">, February </w:t>
            </w:r>
            <w:r>
              <w:rPr>
                <w:bCs/>
                <w:szCs w:val="22"/>
              </w:rPr>
              <w:t>28</w:t>
            </w:r>
            <w:r w:rsidRPr="00581510">
              <w:rPr>
                <w:bCs/>
                <w:szCs w:val="22"/>
              </w:rPr>
              <w:t>, 201</w:t>
            </w:r>
            <w:r>
              <w:rPr>
                <w:bCs/>
                <w:szCs w:val="22"/>
              </w:rPr>
              <w:t>8</w:t>
            </w:r>
            <w:r w:rsidRPr="00581510">
              <w:rPr>
                <w:bCs/>
                <w:szCs w:val="22"/>
              </w:rPr>
              <w:t xml:space="preserve"> and “Errata to HDCP on HDMI Specification</w:t>
            </w:r>
            <w:r>
              <w:rPr>
                <w:bCs/>
                <w:szCs w:val="22"/>
              </w:rPr>
              <w:t xml:space="preserve"> Revision 2.3</w:t>
            </w:r>
            <w:r w:rsidRPr="00581510">
              <w:rPr>
                <w:bCs/>
                <w:szCs w:val="22"/>
              </w:rPr>
              <w:t xml:space="preserve">”, </w:t>
            </w:r>
            <w:r>
              <w:rPr>
                <w:bCs/>
                <w:szCs w:val="22"/>
              </w:rPr>
              <w:t>July</w:t>
            </w:r>
            <w:r w:rsidRPr="00581510">
              <w:rPr>
                <w:bCs/>
                <w:szCs w:val="22"/>
              </w:rPr>
              <w:t xml:space="preserve"> </w:t>
            </w:r>
            <w:r>
              <w:rPr>
                <w:bCs/>
                <w:szCs w:val="22"/>
              </w:rPr>
              <w:t>1</w:t>
            </w:r>
            <w:r w:rsidRPr="00581510">
              <w:rPr>
                <w:bCs/>
                <w:szCs w:val="22"/>
              </w:rPr>
              <w:t>, 20</w:t>
            </w:r>
            <w:r>
              <w:rPr>
                <w:bCs/>
                <w:szCs w:val="22"/>
              </w:rPr>
              <w:t>21.</w:t>
            </w:r>
          </w:p>
          <w:p w14:paraId="49CBF039" w14:textId="77777777" w:rsidR="0041157C" w:rsidRPr="00581510" w:rsidRDefault="0041157C" w:rsidP="00A36ED7">
            <w:pPr>
              <w:autoSpaceDE w:val="0"/>
              <w:autoSpaceDN w:val="0"/>
              <w:adjustRightInd w:val="0"/>
              <w:spacing w:after="0"/>
              <w:rPr>
                <w:bCs/>
                <w:szCs w:val="22"/>
              </w:rPr>
            </w:pPr>
          </w:p>
        </w:tc>
      </w:tr>
      <w:tr w:rsidR="0041157C" w:rsidRPr="00581510" w14:paraId="153ADEB0" w14:textId="77777777" w:rsidTr="00A36ED7">
        <w:trPr>
          <w:cantSplit/>
          <w:trHeight w:val="568"/>
        </w:trPr>
        <w:tc>
          <w:tcPr>
            <w:tcW w:w="3468" w:type="dxa"/>
          </w:tcPr>
          <w:p w14:paraId="2FDAD2DC" w14:textId="77777777" w:rsidR="0041157C" w:rsidRPr="00401821" w:rsidRDefault="0041157C" w:rsidP="00C469D8">
            <w:pPr>
              <w:pStyle w:val="Listeafsnit"/>
              <w:numPr>
                <w:ilvl w:val="0"/>
                <w:numId w:val="42"/>
              </w:numPr>
            </w:pPr>
            <w:bookmarkStart w:id="187" w:name="_Ref103594570"/>
            <w:r w:rsidRPr="00401821">
              <w:t>ANSI/CTA-861-H</w:t>
            </w:r>
            <w:bookmarkEnd w:id="187"/>
          </w:p>
        </w:tc>
        <w:tc>
          <w:tcPr>
            <w:tcW w:w="5996" w:type="dxa"/>
          </w:tcPr>
          <w:p w14:paraId="78D818C3" w14:textId="77777777" w:rsidR="0041157C" w:rsidRPr="00581510" w:rsidRDefault="0041157C" w:rsidP="00A36ED7">
            <w:pPr>
              <w:autoSpaceDE w:val="0"/>
              <w:autoSpaceDN w:val="0"/>
              <w:adjustRightInd w:val="0"/>
              <w:spacing w:after="0"/>
              <w:rPr>
                <w:bCs/>
                <w:szCs w:val="22"/>
              </w:rPr>
            </w:pPr>
            <w:r w:rsidRPr="00CE6E78">
              <w:rPr>
                <w:bCs/>
                <w:szCs w:val="22"/>
              </w:rPr>
              <w:t>A DTV Profile for Uncompressed High Speed Digital Interfaces.</w:t>
            </w:r>
          </w:p>
        </w:tc>
      </w:tr>
      <w:tr w:rsidR="0041157C" w:rsidRPr="00581510" w14:paraId="31399AEB" w14:textId="77777777" w:rsidTr="00A36ED7">
        <w:trPr>
          <w:cantSplit/>
          <w:trHeight w:val="568"/>
        </w:trPr>
        <w:tc>
          <w:tcPr>
            <w:tcW w:w="3468" w:type="dxa"/>
          </w:tcPr>
          <w:p w14:paraId="0E7DC482" w14:textId="77777777" w:rsidR="0041157C" w:rsidRPr="00401821" w:rsidRDefault="0041157C" w:rsidP="00C469D8">
            <w:pPr>
              <w:pStyle w:val="Listeafsnit"/>
              <w:numPr>
                <w:ilvl w:val="0"/>
                <w:numId w:val="42"/>
              </w:numPr>
            </w:pPr>
            <w:bookmarkStart w:id="188" w:name="_Ref102086787"/>
            <w:r w:rsidRPr="00401821">
              <w:lastRenderedPageBreak/>
              <w:t>HDMI Version 2.1</w:t>
            </w:r>
            <w:bookmarkEnd w:id="188"/>
          </w:p>
        </w:tc>
        <w:tc>
          <w:tcPr>
            <w:tcW w:w="5996" w:type="dxa"/>
          </w:tcPr>
          <w:p w14:paraId="09E8560B" w14:textId="77777777" w:rsidR="0041157C" w:rsidRPr="00581510" w:rsidRDefault="0041157C" w:rsidP="00A36ED7">
            <w:pPr>
              <w:autoSpaceDE w:val="0"/>
              <w:autoSpaceDN w:val="0"/>
              <w:adjustRightInd w:val="0"/>
              <w:spacing w:after="0"/>
            </w:pPr>
            <w:r w:rsidRPr="00F30446">
              <w:t>HDMI Licensing Administrator, Inc</w:t>
            </w:r>
            <w:r>
              <w:t>,</w:t>
            </w:r>
            <w:r w:rsidRPr="00581510">
              <w:t xml:space="preserve"> “High-Definition Multimedia Interface</w:t>
            </w:r>
            <w:r>
              <w:t xml:space="preserve"> Specification</w:t>
            </w:r>
            <w:r w:rsidRPr="00581510">
              <w:t xml:space="preserve">”, </w:t>
            </w:r>
            <w:r>
              <w:t>Version 2.1</w:t>
            </w:r>
            <w:r w:rsidRPr="00581510">
              <w:t xml:space="preserve">, </w:t>
            </w:r>
            <w:r>
              <w:t xml:space="preserve">November 13, </w:t>
            </w:r>
            <w:r w:rsidRPr="00581510">
              <w:t>201</w:t>
            </w:r>
            <w:r>
              <w:t>7 and errata.</w:t>
            </w:r>
            <w:r>
              <w:br/>
            </w:r>
          </w:p>
        </w:tc>
      </w:tr>
      <w:tr w:rsidR="0041157C" w:rsidRPr="00581510" w14:paraId="6715224A" w14:textId="77777777" w:rsidTr="00A36ED7">
        <w:trPr>
          <w:cantSplit/>
          <w:trHeight w:val="568"/>
        </w:trPr>
        <w:tc>
          <w:tcPr>
            <w:tcW w:w="3468" w:type="dxa"/>
          </w:tcPr>
          <w:p w14:paraId="09F908AF" w14:textId="77777777" w:rsidR="0041157C" w:rsidRPr="00CE6E78" w:rsidDel="007E381C" w:rsidRDefault="0041157C" w:rsidP="00C469D8">
            <w:pPr>
              <w:pStyle w:val="Listeafsnit"/>
              <w:numPr>
                <w:ilvl w:val="0"/>
                <w:numId w:val="42"/>
              </w:numPr>
            </w:pPr>
            <w:bookmarkStart w:id="189" w:name="_Ref103608600"/>
            <w:r w:rsidRPr="00CE6E78">
              <w:t>ETSI</w:t>
            </w:r>
            <w:r w:rsidRPr="00CE6E78">
              <w:rPr>
                <w:lang w:val="en-US"/>
              </w:rPr>
              <w:t xml:space="preserve"> EN 303 560 </w:t>
            </w:r>
            <w:proofErr w:type="spellStart"/>
            <w:r w:rsidRPr="00CE6E78">
              <w:rPr>
                <w:lang w:val="en-US"/>
              </w:rPr>
              <w:t>V1.1.1</w:t>
            </w:r>
            <w:bookmarkEnd w:id="189"/>
            <w:proofErr w:type="spellEnd"/>
            <w:r w:rsidRPr="00CE6E78">
              <w:rPr>
                <w:lang w:val="en-US"/>
              </w:rPr>
              <w:t> </w:t>
            </w:r>
            <w:r w:rsidRPr="00CE6E78">
              <w:rPr>
                <w:lang w:val="en-US"/>
              </w:rPr>
              <w:br/>
            </w:r>
          </w:p>
        </w:tc>
        <w:tc>
          <w:tcPr>
            <w:tcW w:w="5996" w:type="dxa"/>
          </w:tcPr>
          <w:p w14:paraId="31CED6D9" w14:textId="77777777" w:rsidR="0041157C" w:rsidRPr="00EB2DAA" w:rsidDel="007E381C" w:rsidRDefault="0041157C" w:rsidP="00A36ED7">
            <w:pPr>
              <w:autoSpaceDE w:val="0"/>
              <w:autoSpaceDN w:val="0"/>
              <w:adjustRightInd w:val="0"/>
              <w:spacing w:after="0"/>
            </w:pPr>
            <w:r w:rsidRPr="00CE6E78">
              <w:t xml:space="preserve">Digital Video Broadcasting (DVB); </w:t>
            </w:r>
            <w:proofErr w:type="spellStart"/>
            <w:r w:rsidRPr="00CE6E78">
              <w:t>TTML</w:t>
            </w:r>
            <w:proofErr w:type="spellEnd"/>
            <w:r w:rsidRPr="00CE6E78">
              <w:t xml:space="preserve"> Subtitling Systems </w:t>
            </w:r>
            <w:r w:rsidRPr="00CE6E78">
              <w:rPr>
                <w:lang w:val="en-US"/>
              </w:rPr>
              <w:t>Version 1.1.1 (2018-05).</w:t>
            </w:r>
            <w:r w:rsidRPr="00EB2DAA">
              <w:br/>
            </w:r>
          </w:p>
        </w:tc>
      </w:tr>
      <w:tr w:rsidR="0041157C" w:rsidRPr="00581510" w14:paraId="43B903CB" w14:textId="77777777" w:rsidTr="00A36ED7">
        <w:trPr>
          <w:cantSplit/>
          <w:trHeight w:val="568"/>
        </w:trPr>
        <w:tc>
          <w:tcPr>
            <w:tcW w:w="3468" w:type="dxa"/>
          </w:tcPr>
          <w:p w14:paraId="30D15A75" w14:textId="77777777" w:rsidR="0041157C" w:rsidRPr="004308B8" w:rsidRDefault="0041157C" w:rsidP="00C469D8">
            <w:pPr>
              <w:pStyle w:val="Listeafsnit"/>
              <w:numPr>
                <w:ilvl w:val="0"/>
                <w:numId w:val="42"/>
              </w:numPr>
            </w:pPr>
            <w:bookmarkStart w:id="190" w:name="_Ref103594642"/>
            <w:r w:rsidRPr="004308B8">
              <w:t xml:space="preserve">ITU-R </w:t>
            </w:r>
            <w:proofErr w:type="spellStart"/>
            <w:r w:rsidRPr="004308B8">
              <w:t>BT.2408</w:t>
            </w:r>
            <w:bookmarkEnd w:id="190"/>
            <w:proofErr w:type="spellEnd"/>
          </w:p>
        </w:tc>
        <w:tc>
          <w:tcPr>
            <w:tcW w:w="5996" w:type="dxa"/>
          </w:tcPr>
          <w:p w14:paraId="6A8811B8" w14:textId="77777777" w:rsidR="0041157C" w:rsidRPr="00EB2DAA" w:rsidRDefault="0041157C" w:rsidP="00A36ED7">
            <w:pPr>
              <w:autoSpaceDE w:val="0"/>
              <w:autoSpaceDN w:val="0"/>
              <w:adjustRightInd w:val="0"/>
              <w:spacing w:after="0"/>
            </w:pPr>
            <w:r w:rsidRPr="004308B8">
              <w:t xml:space="preserve">ITU-R, Report; Operational practises in </w:t>
            </w:r>
            <w:proofErr w:type="spellStart"/>
            <w:r w:rsidRPr="004308B8">
              <w:t>HDR</w:t>
            </w:r>
            <w:proofErr w:type="spellEnd"/>
            <w:r w:rsidRPr="004308B8">
              <w:t xml:space="preserve"> television production.</w:t>
            </w:r>
          </w:p>
          <w:p w14:paraId="011CAA2C" w14:textId="77777777" w:rsidR="0041157C" w:rsidRPr="00EB2DAA" w:rsidRDefault="0041157C" w:rsidP="00A36ED7">
            <w:pPr>
              <w:autoSpaceDE w:val="0"/>
              <w:autoSpaceDN w:val="0"/>
              <w:adjustRightInd w:val="0"/>
              <w:spacing w:after="0"/>
            </w:pPr>
          </w:p>
        </w:tc>
      </w:tr>
      <w:tr w:rsidR="0041157C" w:rsidRPr="00581510" w14:paraId="699B88B4" w14:textId="77777777" w:rsidTr="00A36ED7">
        <w:trPr>
          <w:cantSplit/>
          <w:trHeight w:val="568"/>
        </w:trPr>
        <w:tc>
          <w:tcPr>
            <w:tcW w:w="3468" w:type="dxa"/>
          </w:tcPr>
          <w:p w14:paraId="2BD36A3A" w14:textId="77777777" w:rsidR="0041157C" w:rsidRPr="000949B4" w:rsidRDefault="0041157C" w:rsidP="00C469D8">
            <w:pPr>
              <w:pStyle w:val="Listeafsnit"/>
              <w:numPr>
                <w:ilvl w:val="0"/>
                <w:numId w:val="42"/>
              </w:numPr>
              <w:rPr>
                <w:lang w:val="fr-BE"/>
              </w:rPr>
            </w:pPr>
            <w:bookmarkStart w:id="191" w:name="_Ref103609532"/>
            <w:r w:rsidRPr="000949B4">
              <w:rPr>
                <w:lang w:val="fr-BE"/>
              </w:rPr>
              <w:t>CI Plus ECP Specification</w:t>
            </w:r>
            <w:bookmarkEnd w:id="191"/>
          </w:p>
        </w:tc>
        <w:tc>
          <w:tcPr>
            <w:tcW w:w="5996" w:type="dxa"/>
          </w:tcPr>
          <w:p w14:paraId="689EEC17" w14:textId="4CB430D5" w:rsidR="0041157C" w:rsidRPr="00DD32D6" w:rsidRDefault="0041157C" w:rsidP="00A36ED7">
            <w:pPr>
              <w:autoSpaceDE w:val="0"/>
              <w:autoSpaceDN w:val="0"/>
              <w:adjustRightInd w:val="0"/>
              <w:spacing w:after="0"/>
              <w:rPr>
                <w:lang w:val="en-US"/>
              </w:rPr>
            </w:pPr>
            <w:r w:rsidRPr="00EB2DAA">
              <w:rPr>
                <w:lang w:val="en-US"/>
              </w:rPr>
              <w:t xml:space="preserve">CI Plus Specification. Extensions for Enhanced Content </w:t>
            </w:r>
            <w:r w:rsidRPr="00DD32D6">
              <w:rPr>
                <w:lang w:val="en-US"/>
              </w:rPr>
              <w:t>Protection, Version 1.2 (2019-05), from CI Plus LLP.</w:t>
            </w:r>
          </w:p>
          <w:p w14:paraId="37C22A47" w14:textId="3F926E4F" w:rsidR="00407C13" w:rsidRPr="00EB2DAA" w:rsidRDefault="00407C13" w:rsidP="00A36ED7">
            <w:pPr>
              <w:autoSpaceDE w:val="0"/>
              <w:autoSpaceDN w:val="0"/>
              <w:adjustRightInd w:val="0"/>
              <w:spacing w:after="0"/>
              <w:rPr>
                <w:lang w:val="en-US"/>
              </w:rPr>
            </w:pPr>
            <w:r w:rsidRPr="00DD32D6">
              <w:rPr>
                <w:lang w:val="en-US"/>
              </w:rPr>
              <w:t>Note: Version 1.3 (2021-09) from CI Plus LLP becomes mandatory from July 20th 2023, see Change Notice 51 http://www.ci-plus.com/documentation/#notice</w:t>
            </w:r>
          </w:p>
          <w:p w14:paraId="33D410F6" w14:textId="77777777" w:rsidR="0041157C" w:rsidRPr="00B81877" w:rsidRDefault="0041157C" w:rsidP="00A36ED7">
            <w:pPr>
              <w:autoSpaceDE w:val="0"/>
              <w:autoSpaceDN w:val="0"/>
              <w:adjustRightInd w:val="0"/>
              <w:spacing w:after="0"/>
              <w:rPr>
                <w:lang w:val="en-US"/>
              </w:rPr>
            </w:pPr>
          </w:p>
        </w:tc>
      </w:tr>
      <w:tr w:rsidR="0041157C" w:rsidRPr="00CE6E78" w14:paraId="6964D758" w14:textId="77777777" w:rsidTr="00A36ED7">
        <w:trPr>
          <w:cantSplit/>
          <w:trHeight w:val="568"/>
        </w:trPr>
        <w:tc>
          <w:tcPr>
            <w:tcW w:w="3468" w:type="dxa"/>
          </w:tcPr>
          <w:p w14:paraId="0ED84B58" w14:textId="77777777" w:rsidR="0041157C" w:rsidRPr="00CE6E78" w:rsidRDefault="0041157C" w:rsidP="00C469D8">
            <w:pPr>
              <w:pStyle w:val="Listeafsnit"/>
              <w:numPr>
                <w:ilvl w:val="0"/>
                <w:numId w:val="42"/>
              </w:numPr>
            </w:pPr>
            <w:bookmarkStart w:id="192" w:name="_Ref103596350"/>
            <w:r w:rsidRPr="00CE6E78">
              <w:t xml:space="preserve">ETSI TS 103 190-1 </w:t>
            </w:r>
            <w:proofErr w:type="spellStart"/>
            <w:r w:rsidRPr="00CE6E78">
              <w:t>V1.3.1</w:t>
            </w:r>
            <w:bookmarkEnd w:id="192"/>
            <w:proofErr w:type="spellEnd"/>
          </w:p>
        </w:tc>
        <w:tc>
          <w:tcPr>
            <w:tcW w:w="5996" w:type="dxa"/>
          </w:tcPr>
          <w:p w14:paraId="1ACF1C4E" w14:textId="77777777" w:rsidR="0041157C" w:rsidRPr="00CE6E78" w:rsidRDefault="0041157C" w:rsidP="00A36ED7">
            <w:pPr>
              <w:autoSpaceDE w:val="0"/>
              <w:autoSpaceDN w:val="0"/>
              <w:adjustRightInd w:val="0"/>
              <w:spacing w:after="0"/>
            </w:pPr>
            <w:r w:rsidRPr="00CE6E78">
              <w:t>Digital Audio Compression (AC-4) Standard; Part 1: Channel based coding.</w:t>
            </w:r>
          </w:p>
          <w:p w14:paraId="167D8BB2" w14:textId="77777777" w:rsidR="0041157C" w:rsidRPr="00CE6E78" w:rsidRDefault="0041157C" w:rsidP="00A36ED7">
            <w:pPr>
              <w:autoSpaceDE w:val="0"/>
              <w:autoSpaceDN w:val="0"/>
              <w:adjustRightInd w:val="0"/>
              <w:spacing w:after="0"/>
            </w:pPr>
          </w:p>
        </w:tc>
      </w:tr>
      <w:tr w:rsidR="0041157C" w:rsidRPr="00581510" w14:paraId="77252236" w14:textId="77777777" w:rsidTr="00A36ED7">
        <w:trPr>
          <w:cantSplit/>
          <w:trHeight w:val="568"/>
        </w:trPr>
        <w:tc>
          <w:tcPr>
            <w:tcW w:w="3468" w:type="dxa"/>
          </w:tcPr>
          <w:p w14:paraId="5CA64733" w14:textId="77777777" w:rsidR="0041157C" w:rsidRPr="00CE6E78" w:rsidRDefault="0041157C" w:rsidP="00C469D8">
            <w:pPr>
              <w:pStyle w:val="Listeafsnit"/>
              <w:numPr>
                <w:ilvl w:val="0"/>
                <w:numId w:val="42"/>
              </w:numPr>
            </w:pPr>
            <w:bookmarkStart w:id="193" w:name="_Ref103595908"/>
            <w:r w:rsidRPr="00CE6E78">
              <w:t xml:space="preserve">ETSI TS 103 190-2 </w:t>
            </w:r>
            <w:proofErr w:type="spellStart"/>
            <w:r w:rsidRPr="00CE6E78">
              <w:t>V1.2.1</w:t>
            </w:r>
            <w:bookmarkEnd w:id="193"/>
            <w:proofErr w:type="spellEnd"/>
          </w:p>
        </w:tc>
        <w:tc>
          <w:tcPr>
            <w:tcW w:w="5996" w:type="dxa"/>
          </w:tcPr>
          <w:p w14:paraId="72064F82" w14:textId="77777777" w:rsidR="0041157C" w:rsidRPr="00EB2DAA" w:rsidRDefault="0041157C" w:rsidP="00A36ED7">
            <w:pPr>
              <w:autoSpaceDE w:val="0"/>
              <w:autoSpaceDN w:val="0"/>
              <w:adjustRightInd w:val="0"/>
              <w:spacing w:after="0"/>
            </w:pPr>
            <w:r w:rsidRPr="00CE6E78">
              <w:t>Digital Audio Compression (AC-4) Standard, Part 2: Immersive and personalized audio.</w:t>
            </w:r>
          </w:p>
        </w:tc>
      </w:tr>
      <w:tr w:rsidR="0041157C" w:rsidRPr="00581510" w14:paraId="5FD46F4B" w14:textId="77777777" w:rsidTr="00A36ED7">
        <w:trPr>
          <w:cantSplit/>
          <w:trHeight w:val="568"/>
        </w:trPr>
        <w:tc>
          <w:tcPr>
            <w:tcW w:w="3468" w:type="dxa"/>
          </w:tcPr>
          <w:p w14:paraId="669E78B6" w14:textId="77777777" w:rsidR="0041157C" w:rsidRPr="00CE6E78" w:rsidRDefault="0041157C" w:rsidP="00C469D8">
            <w:pPr>
              <w:pStyle w:val="Listeafsnit"/>
              <w:numPr>
                <w:ilvl w:val="0"/>
                <w:numId w:val="42"/>
              </w:numPr>
            </w:pPr>
            <w:bookmarkStart w:id="194" w:name="_Ref102086692"/>
            <w:r w:rsidRPr="00CE6E78">
              <w:rPr>
                <w:rFonts w:cs="Arial"/>
                <w:szCs w:val="22"/>
              </w:rPr>
              <w:t>IEC 61937-9:2017</w:t>
            </w:r>
            <w:bookmarkEnd w:id="194"/>
          </w:p>
        </w:tc>
        <w:tc>
          <w:tcPr>
            <w:tcW w:w="5996" w:type="dxa"/>
          </w:tcPr>
          <w:p w14:paraId="6889CB23" w14:textId="77777777" w:rsidR="0041157C" w:rsidRDefault="0041157C" w:rsidP="00A36ED7">
            <w:pPr>
              <w:autoSpaceDE w:val="0"/>
              <w:autoSpaceDN w:val="0"/>
              <w:adjustRightInd w:val="0"/>
              <w:spacing w:after="0"/>
            </w:pPr>
            <w:r w:rsidRPr="00CE6E78">
              <w:t xml:space="preserve">Digital audio - Interface for non-linear </w:t>
            </w:r>
            <w:proofErr w:type="spellStart"/>
            <w:r w:rsidRPr="00CE6E78">
              <w:t>PCM</w:t>
            </w:r>
            <w:proofErr w:type="spellEnd"/>
            <w:r w:rsidRPr="00CE6E78">
              <w:t xml:space="preserve"> encoded audio bitstreams applying IEC 60958 - Part 9: Non-linear </w:t>
            </w:r>
            <w:proofErr w:type="spellStart"/>
            <w:r w:rsidRPr="00CE6E78">
              <w:t>PCM</w:t>
            </w:r>
            <w:proofErr w:type="spellEnd"/>
            <w:r w:rsidRPr="00CE6E78">
              <w:t xml:space="preserve"> bitstreams according to the MAT format.</w:t>
            </w:r>
          </w:p>
          <w:p w14:paraId="65FAC13F" w14:textId="77777777" w:rsidR="0041157C" w:rsidRPr="00EB2DAA" w:rsidRDefault="0041157C" w:rsidP="00F71D1A">
            <w:pPr>
              <w:autoSpaceDE w:val="0"/>
              <w:autoSpaceDN w:val="0"/>
              <w:adjustRightInd w:val="0"/>
              <w:spacing w:after="0"/>
            </w:pPr>
          </w:p>
        </w:tc>
      </w:tr>
      <w:tr w:rsidR="0041157C" w:rsidRPr="00581510" w14:paraId="34338BA3" w14:textId="77777777" w:rsidTr="00615C33">
        <w:trPr>
          <w:cantSplit/>
          <w:trHeight w:val="577"/>
        </w:trPr>
        <w:tc>
          <w:tcPr>
            <w:tcW w:w="3468" w:type="dxa"/>
          </w:tcPr>
          <w:p w14:paraId="73BE6F2D" w14:textId="77777777" w:rsidR="0041157C" w:rsidRPr="000949B4" w:rsidRDefault="0041157C" w:rsidP="00C469D8">
            <w:pPr>
              <w:pStyle w:val="Listeafsnit"/>
              <w:numPr>
                <w:ilvl w:val="0"/>
                <w:numId w:val="42"/>
              </w:numPr>
            </w:pPr>
            <w:bookmarkStart w:id="195" w:name="_Ref103596454"/>
            <w:r w:rsidRPr="000949B4">
              <w:rPr>
                <w:rFonts w:cs="Arial"/>
                <w:szCs w:val="22"/>
              </w:rPr>
              <w:t xml:space="preserve">ETSI </w:t>
            </w:r>
            <w:r w:rsidRPr="000949B4">
              <w:t xml:space="preserve">TS 103 420 </w:t>
            </w:r>
            <w:proofErr w:type="spellStart"/>
            <w:r w:rsidRPr="000949B4">
              <w:t>V1.2.1</w:t>
            </w:r>
            <w:bookmarkEnd w:id="195"/>
            <w:proofErr w:type="spellEnd"/>
          </w:p>
        </w:tc>
        <w:tc>
          <w:tcPr>
            <w:tcW w:w="5996" w:type="dxa"/>
          </w:tcPr>
          <w:p w14:paraId="6BBC16DE" w14:textId="77777777" w:rsidR="0041157C" w:rsidRPr="00EB2DAA" w:rsidRDefault="0041157C" w:rsidP="00A36ED7">
            <w:pPr>
              <w:autoSpaceDE w:val="0"/>
              <w:autoSpaceDN w:val="0"/>
              <w:adjustRightInd w:val="0"/>
              <w:spacing w:after="0"/>
              <w:rPr>
                <w:rFonts w:cs="Arial"/>
                <w:szCs w:val="22"/>
              </w:rPr>
            </w:pPr>
            <w:r w:rsidRPr="00FD18FD">
              <w:rPr>
                <w:rFonts w:cs="Arial"/>
                <w:szCs w:val="22"/>
              </w:rPr>
              <w:t>Backwards-compatible object audio carriage using Enhanced AC-3</w:t>
            </w:r>
            <w:r>
              <w:rPr>
                <w:rFonts w:cs="Arial"/>
                <w:szCs w:val="22"/>
              </w:rPr>
              <w:t>.</w:t>
            </w:r>
          </w:p>
          <w:p w14:paraId="29C636DD" w14:textId="77777777" w:rsidR="0041157C" w:rsidRPr="00FD18FD" w:rsidRDefault="0041157C" w:rsidP="00A36ED7">
            <w:pPr>
              <w:autoSpaceDE w:val="0"/>
              <w:autoSpaceDN w:val="0"/>
              <w:adjustRightInd w:val="0"/>
              <w:spacing w:after="0"/>
            </w:pPr>
          </w:p>
        </w:tc>
      </w:tr>
      <w:tr w:rsidR="0041157C" w:rsidRPr="00581510" w14:paraId="2530D9BB" w14:textId="77777777" w:rsidTr="00615C33">
        <w:trPr>
          <w:cantSplit/>
          <w:trHeight w:val="645"/>
        </w:trPr>
        <w:tc>
          <w:tcPr>
            <w:tcW w:w="3468" w:type="dxa"/>
          </w:tcPr>
          <w:p w14:paraId="3B89234E" w14:textId="4A18713F" w:rsidR="0041157C" w:rsidRPr="004308B8" w:rsidRDefault="0041157C" w:rsidP="00C469D8">
            <w:pPr>
              <w:pStyle w:val="Listeafsnit"/>
              <w:numPr>
                <w:ilvl w:val="0"/>
                <w:numId w:val="42"/>
              </w:numPr>
            </w:pPr>
            <w:r w:rsidRPr="004308B8">
              <w:rPr>
                <w:color w:val="212121"/>
                <w:szCs w:val="22"/>
                <w:shd w:val="clear" w:color="auto" w:fill="FFFFFF"/>
              </w:rPr>
              <w:t xml:space="preserve"> </w:t>
            </w:r>
            <w:bookmarkStart w:id="196" w:name="_Ref103596731"/>
            <w:r w:rsidRPr="004308B8">
              <w:rPr>
                <w:color w:val="212121"/>
                <w:szCs w:val="22"/>
                <w:shd w:val="clear" w:color="auto" w:fill="FFFFFF"/>
              </w:rPr>
              <w:t xml:space="preserve">IETF </w:t>
            </w:r>
            <w:proofErr w:type="spellStart"/>
            <w:r w:rsidRPr="004308B8">
              <w:rPr>
                <w:color w:val="212121"/>
                <w:szCs w:val="22"/>
                <w:shd w:val="clear" w:color="auto" w:fill="FFFFFF"/>
              </w:rPr>
              <w:t>BCP</w:t>
            </w:r>
            <w:proofErr w:type="spellEnd"/>
            <w:r w:rsidRPr="004308B8">
              <w:rPr>
                <w:color w:val="212121"/>
                <w:szCs w:val="22"/>
                <w:shd w:val="clear" w:color="auto" w:fill="FFFFFF"/>
              </w:rPr>
              <w:t xml:space="preserve"> 47</w:t>
            </w:r>
            <w:bookmarkEnd w:id="196"/>
          </w:p>
        </w:tc>
        <w:tc>
          <w:tcPr>
            <w:tcW w:w="5996" w:type="dxa"/>
          </w:tcPr>
          <w:p w14:paraId="171C4DD7" w14:textId="77777777" w:rsidR="0041157C" w:rsidRPr="00EB2DAA" w:rsidRDefault="0041157C" w:rsidP="00A36ED7">
            <w:pPr>
              <w:autoSpaceDE w:val="0"/>
              <w:autoSpaceDN w:val="0"/>
              <w:adjustRightInd w:val="0"/>
              <w:spacing w:after="0"/>
              <w:rPr>
                <w:bCs/>
                <w:szCs w:val="22"/>
              </w:rPr>
            </w:pPr>
            <w:r w:rsidRPr="004308B8">
              <w:rPr>
                <w:color w:val="212121"/>
                <w:szCs w:val="22"/>
                <w:shd w:val="clear" w:color="auto" w:fill="FFFFFF"/>
              </w:rPr>
              <w:t>Tags for Identifying Languages (https://tools.ietf.org/html/bcp47).</w:t>
            </w:r>
          </w:p>
          <w:p w14:paraId="33E2F72A" w14:textId="77777777" w:rsidR="0041157C" w:rsidRPr="00EB2DAA" w:rsidRDefault="0041157C" w:rsidP="00A36ED7">
            <w:pPr>
              <w:autoSpaceDE w:val="0"/>
              <w:autoSpaceDN w:val="0"/>
              <w:adjustRightInd w:val="0"/>
              <w:spacing w:after="0"/>
              <w:rPr>
                <w:bCs/>
                <w:szCs w:val="22"/>
              </w:rPr>
            </w:pPr>
          </w:p>
        </w:tc>
      </w:tr>
      <w:tr w:rsidR="00A81C05" w:rsidRPr="00581510" w14:paraId="2C73BB36" w14:textId="77777777" w:rsidTr="00144E4C">
        <w:trPr>
          <w:cantSplit/>
          <w:trHeight w:val="232"/>
        </w:trPr>
        <w:tc>
          <w:tcPr>
            <w:tcW w:w="3468" w:type="dxa"/>
          </w:tcPr>
          <w:p w14:paraId="01222F8D" w14:textId="049E5DB4" w:rsidR="00A81C05" w:rsidRPr="00DD32D6" w:rsidRDefault="00A81C05" w:rsidP="00C469D8">
            <w:pPr>
              <w:pStyle w:val="Listeafsnit"/>
              <w:numPr>
                <w:ilvl w:val="0"/>
                <w:numId w:val="42"/>
              </w:numPr>
              <w:rPr>
                <w:color w:val="212121"/>
                <w:szCs w:val="22"/>
                <w:shd w:val="clear" w:color="auto" w:fill="FFFFFF"/>
              </w:rPr>
            </w:pPr>
            <w:r w:rsidRPr="00DD32D6">
              <w:rPr>
                <w:color w:val="212121"/>
                <w:szCs w:val="22"/>
                <w:shd w:val="clear" w:color="auto" w:fill="FFFFFF"/>
              </w:rPr>
              <w:t>Void</w:t>
            </w:r>
          </w:p>
        </w:tc>
        <w:tc>
          <w:tcPr>
            <w:tcW w:w="5996" w:type="dxa"/>
          </w:tcPr>
          <w:p w14:paraId="1786E108" w14:textId="38308285" w:rsidR="00A81C05" w:rsidRPr="00DD32D6" w:rsidRDefault="00A81C05" w:rsidP="00A36ED7">
            <w:pPr>
              <w:autoSpaceDE w:val="0"/>
              <w:autoSpaceDN w:val="0"/>
              <w:adjustRightInd w:val="0"/>
              <w:spacing w:after="0"/>
              <w:rPr>
                <w:color w:val="212121"/>
                <w:szCs w:val="22"/>
                <w:shd w:val="clear" w:color="auto" w:fill="FFFFFF"/>
              </w:rPr>
            </w:pPr>
            <w:r w:rsidRPr="00DD32D6">
              <w:t>Void</w:t>
            </w:r>
          </w:p>
        </w:tc>
      </w:tr>
      <w:tr w:rsidR="0041157C" w:rsidRPr="00581510" w14:paraId="7EC66D8E" w14:textId="77777777" w:rsidTr="00144E4C">
        <w:trPr>
          <w:cantSplit/>
          <w:trHeight w:val="368"/>
        </w:trPr>
        <w:tc>
          <w:tcPr>
            <w:tcW w:w="3468" w:type="dxa"/>
          </w:tcPr>
          <w:p w14:paraId="5B9DCFBE" w14:textId="77777777" w:rsidR="0041157C" w:rsidRPr="004308B8" w:rsidRDefault="0041157C" w:rsidP="00C469D8">
            <w:pPr>
              <w:pStyle w:val="Listeafsnit"/>
              <w:numPr>
                <w:ilvl w:val="0"/>
                <w:numId w:val="115"/>
              </w:numPr>
            </w:pPr>
            <w:bookmarkStart w:id="197" w:name="_Ref103596538"/>
            <w:r w:rsidRPr="004308B8">
              <w:t xml:space="preserve">ITU-R </w:t>
            </w:r>
            <w:proofErr w:type="spellStart"/>
            <w:r w:rsidRPr="004308B8">
              <w:t>BS.2051</w:t>
            </w:r>
            <w:bookmarkEnd w:id="197"/>
            <w:proofErr w:type="spellEnd"/>
          </w:p>
        </w:tc>
        <w:tc>
          <w:tcPr>
            <w:tcW w:w="5996" w:type="dxa"/>
          </w:tcPr>
          <w:p w14:paraId="5037911A" w14:textId="77777777" w:rsidR="0041157C" w:rsidRPr="00EB2DAA" w:rsidRDefault="0041157C" w:rsidP="00A36ED7">
            <w:pPr>
              <w:autoSpaceDE w:val="0"/>
              <w:autoSpaceDN w:val="0"/>
              <w:adjustRightInd w:val="0"/>
              <w:spacing w:after="0"/>
            </w:pPr>
            <w:r w:rsidRPr="004308B8">
              <w:t>Advanced sound system for program production.</w:t>
            </w:r>
          </w:p>
        </w:tc>
      </w:tr>
      <w:bookmarkEnd w:id="114"/>
    </w:tbl>
    <w:p w14:paraId="0356CA1B" w14:textId="339428DA" w:rsidR="0041157C" w:rsidRDefault="0041157C" w:rsidP="006A2EFE"/>
    <w:p w14:paraId="587F8E72" w14:textId="61D0B412" w:rsidR="00EB4575" w:rsidRPr="00581510" w:rsidRDefault="00EB4575" w:rsidP="00F81381">
      <w:pPr>
        <w:pStyle w:val="Overskrift2"/>
      </w:pPr>
      <w:bookmarkStart w:id="198" w:name="_Hlt478794897"/>
      <w:bookmarkStart w:id="199" w:name="_Hlt480007193"/>
      <w:bookmarkStart w:id="200" w:name="_Hlt480000423"/>
      <w:bookmarkStart w:id="201" w:name="_Hlt480000591"/>
      <w:bookmarkStart w:id="202" w:name="_Hlt478788876"/>
      <w:bookmarkStart w:id="203" w:name="_Hlt479999942"/>
      <w:bookmarkStart w:id="204" w:name="_Hlt478788525"/>
      <w:bookmarkStart w:id="205" w:name="_Hlt478795336"/>
      <w:bookmarkStart w:id="206" w:name="_Hlt479999960"/>
      <w:bookmarkStart w:id="207" w:name="_Hlt478793651"/>
      <w:bookmarkStart w:id="208" w:name="_Hlt480000836"/>
      <w:bookmarkStart w:id="209" w:name="_Hlt478789089"/>
      <w:bookmarkStart w:id="210" w:name="_Hlt470528327"/>
      <w:bookmarkStart w:id="211" w:name="_Hlt480000441"/>
      <w:bookmarkStart w:id="212" w:name="_Toc498541565"/>
      <w:bookmarkStart w:id="213" w:name="_Toc498543965"/>
      <w:bookmarkStart w:id="214" w:name="_Toc130051299"/>
      <w:bookmarkStart w:id="215" w:name="_Toc200726927"/>
      <w:bookmarkStart w:id="216" w:name="_Toc200727718"/>
      <w:bookmarkStart w:id="217" w:name="_Toc200728509"/>
      <w:bookmarkStart w:id="218" w:name="_Toc201422737"/>
      <w:bookmarkStart w:id="219" w:name="_Toc232171697"/>
      <w:bookmarkStart w:id="220" w:name="_Toc232172859"/>
      <w:bookmarkStart w:id="221" w:name="_Toc232177310"/>
      <w:bookmarkStart w:id="222" w:name="_Toc265440742"/>
      <w:bookmarkStart w:id="223" w:name="_Toc342657840"/>
      <w:bookmarkStart w:id="224" w:name="_Toc342659418"/>
      <w:bookmarkStart w:id="225" w:name="_Toc392073646"/>
      <w:bookmarkStart w:id="226" w:name="_Toc392075379"/>
      <w:bookmarkStart w:id="227" w:name="_Toc151560699"/>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581510">
        <w:t>List of Abbreviations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29E5205" w14:textId="77777777" w:rsidR="00511C50" w:rsidRPr="00581510" w:rsidRDefault="00511C50" w:rsidP="00511C50">
      <w:pPr>
        <w:pStyle w:val="Appreviations"/>
        <w:tabs>
          <w:tab w:val="clear" w:pos="2552"/>
          <w:tab w:val="left" w:pos="2268"/>
        </w:tabs>
      </w:pPr>
      <w:proofErr w:type="spellStart"/>
      <w:r w:rsidRPr="00581510">
        <w:t>0b</w:t>
      </w:r>
      <w:proofErr w:type="spellEnd"/>
      <w:r w:rsidRPr="00581510">
        <w:tab/>
        <w:t>values written in binary (</w:t>
      </w:r>
      <w:proofErr w:type="spellStart"/>
      <w:r w:rsidRPr="00581510">
        <w:t>ie</w:t>
      </w:r>
      <w:proofErr w:type="spellEnd"/>
      <w:r w:rsidRPr="00581510">
        <w:t xml:space="preserve"> with base 2)</w:t>
      </w:r>
    </w:p>
    <w:p w14:paraId="6EBD7A95" w14:textId="77777777" w:rsidR="00511C50" w:rsidRPr="00581510" w:rsidRDefault="00511C50" w:rsidP="00511C50">
      <w:pPr>
        <w:pStyle w:val="Appreviations"/>
        <w:tabs>
          <w:tab w:val="left" w:pos="2268"/>
        </w:tabs>
      </w:pPr>
      <w:proofErr w:type="spellStart"/>
      <w:r w:rsidRPr="00581510">
        <w:t>0x</w:t>
      </w:r>
      <w:proofErr w:type="spellEnd"/>
      <w:r w:rsidRPr="00581510">
        <w:tab/>
        <w:t>values written in hexadecimal (</w:t>
      </w:r>
      <w:proofErr w:type="spellStart"/>
      <w:r w:rsidRPr="00581510">
        <w:t>ie</w:t>
      </w:r>
      <w:proofErr w:type="spellEnd"/>
      <w:r w:rsidRPr="00581510">
        <w:t xml:space="preserve"> with base 16)</w:t>
      </w:r>
      <w:r w:rsidRPr="00581510">
        <w:br/>
      </w:r>
      <w:proofErr w:type="spellStart"/>
      <w:r w:rsidRPr="00581510">
        <w:t>AAC</w:t>
      </w:r>
      <w:proofErr w:type="spellEnd"/>
      <w:r w:rsidRPr="00581510">
        <w:tab/>
        <w:t>Advanced Audio Codec</w:t>
      </w:r>
    </w:p>
    <w:p w14:paraId="76148E20" w14:textId="77777777" w:rsidR="00511C50" w:rsidRPr="00581510" w:rsidRDefault="00511C50" w:rsidP="00511C50">
      <w:pPr>
        <w:pStyle w:val="Appreviations"/>
        <w:tabs>
          <w:tab w:val="left" w:pos="2268"/>
        </w:tabs>
      </w:pPr>
      <w:proofErr w:type="spellStart"/>
      <w:r w:rsidRPr="00581510">
        <w:t>AAC</w:t>
      </w:r>
      <w:proofErr w:type="spellEnd"/>
      <w:r w:rsidRPr="00581510">
        <w:t>-LC</w:t>
      </w:r>
      <w:r w:rsidRPr="00581510">
        <w:tab/>
        <w:t>Advanced Audio Codec Low Complexity</w:t>
      </w:r>
    </w:p>
    <w:p w14:paraId="143F47A1" w14:textId="77777777" w:rsidR="00D95898" w:rsidRPr="00E20C35" w:rsidRDefault="00511C50" w:rsidP="00D95898">
      <w:pPr>
        <w:pStyle w:val="Appreviations"/>
        <w:tabs>
          <w:tab w:val="clear" w:pos="2552"/>
          <w:tab w:val="left" w:pos="2268"/>
        </w:tabs>
      </w:pPr>
      <w:r w:rsidRPr="00581510">
        <w:t>AC-3</w:t>
      </w:r>
      <w:r w:rsidRPr="00581510">
        <w:tab/>
        <w:t>Audio Codec 3</w:t>
      </w:r>
      <w:r w:rsidR="005D4725" w:rsidRPr="00581510">
        <w:br/>
      </w:r>
      <w:r w:rsidR="005D4725" w:rsidRPr="00E20C35">
        <w:t xml:space="preserve">AC-4            </w:t>
      </w:r>
      <w:r w:rsidR="005D4725" w:rsidRPr="00E20C35">
        <w:tab/>
        <w:t>Audio Codec 4, a codec for NGA</w:t>
      </w:r>
      <w:r w:rsidR="00D95898" w:rsidRPr="00E20C35">
        <w:br/>
      </w:r>
      <w:proofErr w:type="spellStart"/>
      <w:r w:rsidR="00D95898" w:rsidRPr="00E20C35">
        <w:t>ac4_toc</w:t>
      </w:r>
      <w:proofErr w:type="spellEnd"/>
      <w:r w:rsidR="00D95898" w:rsidRPr="00E20C35">
        <w:tab/>
        <w:t>AC-4 Table of Contents</w:t>
      </w:r>
    </w:p>
    <w:p w14:paraId="6A6B4C00" w14:textId="77777777" w:rsidR="00511C50" w:rsidRPr="00E20C35" w:rsidRDefault="00511C50" w:rsidP="00511C50">
      <w:pPr>
        <w:pStyle w:val="Appreviations"/>
        <w:tabs>
          <w:tab w:val="clear" w:pos="2552"/>
          <w:tab w:val="left" w:pos="2268"/>
        </w:tabs>
      </w:pPr>
      <w:r w:rsidRPr="00E20C35">
        <w:t>ACE</w:t>
      </w:r>
      <w:r w:rsidRPr="00E20C35">
        <w:tab/>
        <w:t>Active Constellation Extension</w:t>
      </w:r>
    </w:p>
    <w:p w14:paraId="29498D54" w14:textId="1026785D" w:rsidR="00281CB9" w:rsidRPr="00E20C35" w:rsidRDefault="00281CB9" w:rsidP="00511C50">
      <w:pPr>
        <w:pStyle w:val="Appreviations"/>
        <w:tabs>
          <w:tab w:val="clear" w:pos="2552"/>
          <w:tab w:val="left" w:pos="2268"/>
        </w:tabs>
      </w:pPr>
      <w:r w:rsidRPr="00E20C35">
        <w:t>AD</w:t>
      </w:r>
      <w:r w:rsidRPr="00E20C35">
        <w:tab/>
        <w:t>Audio Description</w:t>
      </w:r>
    </w:p>
    <w:p w14:paraId="314F91A3" w14:textId="20CE66C6" w:rsidR="00511C50" w:rsidRPr="00E20C35" w:rsidRDefault="00511C50" w:rsidP="00511C50">
      <w:pPr>
        <w:pStyle w:val="Appreviations"/>
        <w:tabs>
          <w:tab w:val="clear" w:pos="2552"/>
          <w:tab w:val="left" w:pos="2268"/>
        </w:tabs>
      </w:pPr>
      <w:r w:rsidRPr="00E20C35">
        <w:t>AFC</w:t>
      </w:r>
      <w:r w:rsidRPr="00E20C35">
        <w:tab/>
        <w:t>Automatic Frequency Control</w:t>
      </w:r>
    </w:p>
    <w:p w14:paraId="25AC431F" w14:textId="2E1F5C3C" w:rsidR="00511C50" w:rsidRPr="00E20C35" w:rsidRDefault="00511C50" w:rsidP="00511C50">
      <w:pPr>
        <w:pStyle w:val="Appreviations"/>
        <w:tabs>
          <w:tab w:val="clear" w:pos="2552"/>
          <w:tab w:val="left" w:pos="2268"/>
        </w:tabs>
      </w:pPr>
      <w:proofErr w:type="spellStart"/>
      <w:r w:rsidRPr="00E20C35">
        <w:t>AFNOR</w:t>
      </w:r>
      <w:proofErr w:type="spellEnd"/>
      <w:r w:rsidRPr="00E20C35">
        <w:tab/>
        <w:t>Association Francaise de Normalisation</w:t>
      </w:r>
    </w:p>
    <w:p w14:paraId="2C98CECB" w14:textId="77777777" w:rsidR="00D95898" w:rsidRPr="00E20C35" w:rsidRDefault="00D95898" w:rsidP="00D95898">
      <w:pPr>
        <w:pStyle w:val="Appreviations"/>
        <w:tabs>
          <w:tab w:val="left" w:pos="2268"/>
        </w:tabs>
      </w:pPr>
      <w:proofErr w:type="spellStart"/>
      <w:r w:rsidRPr="00E20C35">
        <w:t>APD</w:t>
      </w:r>
      <w:proofErr w:type="spellEnd"/>
      <w:r w:rsidRPr="00E20C35">
        <w:tab/>
        <w:t>Audio Preselection Descriptor</w:t>
      </w:r>
    </w:p>
    <w:p w14:paraId="5C97BC06" w14:textId="387B9DD6" w:rsidR="00511C50" w:rsidRPr="00EB2DAA" w:rsidRDefault="00511C50" w:rsidP="00511C50">
      <w:pPr>
        <w:pStyle w:val="Appreviations"/>
        <w:tabs>
          <w:tab w:val="left" w:pos="2268"/>
        </w:tabs>
      </w:pPr>
      <w:r w:rsidRPr="00E20C35">
        <w:t>API</w:t>
      </w:r>
      <w:r w:rsidRPr="00E20C35">
        <w:tab/>
        <w:t>Application Programming Interface</w:t>
      </w:r>
      <w:r w:rsidRPr="00E20C35">
        <w:br/>
        <w:t>ARC</w:t>
      </w:r>
      <w:r w:rsidRPr="00E20C35">
        <w:tab/>
        <w:t>Audio Return Channel (regarding</w:t>
      </w:r>
      <w:r w:rsidRPr="00EB2DAA">
        <w:t xml:space="preserve"> HDMI)</w:t>
      </w:r>
    </w:p>
    <w:p w14:paraId="4415221F" w14:textId="77777777" w:rsidR="00511C50" w:rsidRPr="00EB2DAA" w:rsidRDefault="00511C50" w:rsidP="00511C50">
      <w:pPr>
        <w:pStyle w:val="Appreviations"/>
        <w:tabs>
          <w:tab w:val="left" w:pos="2268"/>
        </w:tabs>
      </w:pPr>
      <w:r w:rsidRPr="00EB2DAA">
        <w:lastRenderedPageBreak/>
        <w:t>AV</w:t>
      </w:r>
      <w:r w:rsidRPr="00EB2DAA">
        <w:tab/>
        <w:t>Audio (and) Video</w:t>
      </w:r>
    </w:p>
    <w:p w14:paraId="79CAE755" w14:textId="77777777" w:rsidR="00511C50" w:rsidRPr="00EB2DAA" w:rsidRDefault="00511C50" w:rsidP="00511C50">
      <w:pPr>
        <w:pStyle w:val="Appreviations"/>
        <w:tabs>
          <w:tab w:val="clear" w:pos="2552"/>
          <w:tab w:val="left" w:pos="2268"/>
        </w:tabs>
      </w:pPr>
      <w:proofErr w:type="spellStart"/>
      <w:r w:rsidRPr="00EB2DAA">
        <w:t>AVC</w:t>
      </w:r>
      <w:proofErr w:type="spellEnd"/>
      <w:r w:rsidRPr="00EB2DAA">
        <w:tab/>
        <w:t xml:space="preserve">Advanced Video Coding (MPEG-4 </w:t>
      </w:r>
      <w:proofErr w:type="spellStart"/>
      <w:r w:rsidRPr="00EB2DAA">
        <w:t>p.10</w:t>
      </w:r>
      <w:proofErr w:type="spellEnd"/>
      <w:r w:rsidRPr="00EB2DAA">
        <w:t>/</w:t>
      </w:r>
      <w:proofErr w:type="spellStart"/>
      <w:r w:rsidRPr="00EB2DAA">
        <w:t>H.264</w:t>
      </w:r>
      <w:proofErr w:type="spellEnd"/>
      <w:r w:rsidRPr="00EB2DAA">
        <w:t>)</w:t>
      </w:r>
    </w:p>
    <w:p w14:paraId="7819B38B" w14:textId="77777777" w:rsidR="00511C50" w:rsidRPr="00EB2DAA" w:rsidRDefault="00511C50" w:rsidP="00511C50">
      <w:pPr>
        <w:pStyle w:val="Appreviations"/>
        <w:tabs>
          <w:tab w:val="clear" w:pos="2552"/>
          <w:tab w:val="left" w:pos="2268"/>
        </w:tabs>
      </w:pPr>
      <w:r w:rsidRPr="00EB2DAA">
        <w:t>BAT</w:t>
      </w:r>
      <w:r w:rsidRPr="00EB2DAA">
        <w:tab/>
        <w:t>Bouquet Association Table</w:t>
      </w:r>
    </w:p>
    <w:p w14:paraId="2BF4E3BD" w14:textId="084796F1" w:rsidR="00F040F6" w:rsidRPr="00EB2DAA" w:rsidRDefault="00F040F6" w:rsidP="00511C50">
      <w:pPr>
        <w:pStyle w:val="Appreviations"/>
        <w:tabs>
          <w:tab w:val="clear" w:pos="2552"/>
          <w:tab w:val="left" w:pos="2268"/>
        </w:tabs>
      </w:pPr>
      <w:proofErr w:type="spellStart"/>
      <w:r w:rsidRPr="00EB2DAA">
        <w:t>BCP</w:t>
      </w:r>
      <w:proofErr w:type="spellEnd"/>
      <w:r w:rsidRPr="00EB2DAA">
        <w:tab/>
        <w:t>Best Current Practice (IETF)</w:t>
      </w:r>
    </w:p>
    <w:p w14:paraId="37EBBAE8" w14:textId="77777777" w:rsidR="00511C50" w:rsidRPr="00EB2DAA" w:rsidRDefault="00511C50" w:rsidP="00511C50">
      <w:pPr>
        <w:pStyle w:val="Appreviations"/>
        <w:tabs>
          <w:tab w:val="clear" w:pos="2552"/>
          <w:tab w:val="left" w:pos="2268"/>
        </w:tabs>
      </w:pPr>
      <w:r w:rsidRPr="00EB2DAA">
        <w:t>BER</w:t>
      </w:r>
      <w:r w:rsidRPr="00EB2DAA">
        <w:tab/>
        <w:t>Bit Error Ratio</w:t>
      </w:r>
    </w:p>
    <w:p w14:paraId="696E1C30" w14:textId="77777777" w:rsidR="00511C50" w:rsidRPr="00EB2DAA" w:rsidRDefault="00511C50" w:rsidP="00511C50">
      <w:pPr>
        <w:pStyle w:val="Appreviations"/>
        <w:tabs>
          <w:tab w:val="clear" w:pos="2552"/>
          <w:tab w:val="left" w:pos="2268"/>
        </w:tabs>
      </w:pPr>
      <w:proofErr w:type="spellStart"/>
      <w:r w:rsidRPr="00EB2DAA">
        <w:t>BOOTP</w:t>
      </w:r>
      <w:proofErr w:type="spellEnd"/>
      <w:r w:rsidRPr="00EB2DAA">
        <w:t xml:space="preserve"> </w:t>
      </w:r>
      <w:r w:rsidRPr="00EB2DAA">
        <w:tab/>
        <w:t>Bootstrap Protocol</w:t>
      </w:r>
    </w:p>
    <w:p w14:paraId="63D6314C" w14:textId="1B3C53EF" w:rsidR="00511C50" w:rsidRPr="00EB2DAA" w:rsidRDefault="00511C50" w:rsidP="00511C50">
      <w:pPr>
        <w:pStyle w:val="Appreviations"/>
        <w:tabs>
          <w:tab w:val="clear" w:pos="2552"/>
          <w:tab w:val="left" w:pos="2268"/>
        </w:tabs>
      </w:pPr>
      <w:proofErr w:type="spellStart"/>
      <w:r w:rsidRPr="00EB2DAA">
        <w:t>bslbf</w:t>
      </w:r>
      <w:proofErr w:type="spellEnd"/>
      <w:r w:rsidRPr="00EB2DAA">
        <w:tab/>
        <w:t>bit string, left bit first</w:t>
      </w:r>
      <w:r w:rsidR="0056749B">
        <w:br/>
      </w:r>
      <w:r w:rsidR="0056749B" w:rsidRPr="00C54DE8">
        <w:t>BMP</w:t>
      </w:r>
      <w:r w:rsidR="0056749B" w:rsidRPr="00C54DE8">
        <w:tab/>
        <w:t>Basic Multilingual Plane (ISO/IEC 10646)</w:t>
      </w:r>
      <w:r w:rsidR="00A11571" w:rsidRPr="00C54DE8">
        <w:t xml:space="preserve"> </w:t>
      </w:r>
      <w:r w:rsidRPr="00C54DE8">
        <w:t>C/N</w:t>
      </w:r>
      <w:r w:rsidRPr="00C54DE8">
        <w:tab/>
        <w:t>Carrier to Noise ratio</w:t>
      </w:r>
    </w:p>
    <w:p w14:paraId="2B2E0E45" w14:textId="77777777" w:rsidR="00511C50" w:rsidRPr="00EB2DAA" w:rsidRDefault="00511C50" w:rsidP="00511C50">
      <w:pPr>
        <w:pStyle w:val="Appreviations"/>
        <w:tabs>
          <w:tab w:val="clear" w:pos="2552"/>
          <w:tab w:val="left" w:pos="2268"/>
        </w:tabs>
      </w:pPr>
      <w:r w:rsidRPr="00EB2DAA">
        <w:t>CA</w:t>
      </w:r>
      <w:r w:rsidRPr="00EB2DAA">
        <w:tab/>
        <w:t xml:space="preserve">Conditional Access </w:t>
      </w:r>
    </w:p>
    <w:p w14:paraId="20E648DB" w14:textId="77777777" w:rsidR="00511C50" w:rsidRPr="00EB2DAA" w:rsidRDefault="00511C50" w:rsidP="00511C50">
      <w:pPr>
        <w:pStyle w:val="Appreviations"/>
        <w:tabs>
          <w:tab w:val="clear" w:pos="2552"/>
          <w:tab w:val="left" w:pos="2268"/>
        </w:tabs>
      </w:pPr>
      <w:r w:rsidRPr="00EB2DAA">
        <w:t>CAM</w:t>
      </w:r>
      <w:r w:rsidRPr="00EB2DAA">
        <w:tab/>
        <w:t>Conditional Access Module</w:t>
      </w:r>
    </w:p>
    <w:p w14:paraId="3D85C097" w14:textId="77777777" w:rsidR="00511C50" w:rsidRPr="00EB2DAA" w:rsidRDefault="00511C50" w:rsidP="00511C50">
      <w:pPr>
        <w:pStyle w:val="Appreviations"/>
        <w:tabs>
          <w:tab w:val="clear" w:pos="2552"/>
          <w:tab w:val="left" w:pos="2268"/>
        </w:tabs>
      </w:pPr>
      <w:r w:rsidRPr="00EB2DAA">
        <w:t>CAT</w:t>
      </w:r>
      <w:r w:rsidRPr="00EB2DAA">
        <w:tab/>
        <w:t>Conditional Access Table</w:t>
      </w:r>
    </w:p>
    <w:p w14:paraId="4F3A4230" w14:textId="77777777" w:rsidR="00511C50" w:rsidRPr="00EB2DAA" w:rsidRDefault="00511C50" w:rsidP="00511C50">
      <w:pPr>
        <w:pStyle w:val="Appreviations"/>
        <w:tabs>
          <w:tab w:val="clear" w:pos="2552"/>
          <w:tab w:val="left" w:pos="2268"/>
        </w:tabs>
      </w:pPr>
      <w:r w:rsidRPr="00EB2DAA">
        <w:t>CATV</w:t>
      </w:r>
      <w:r w:rsidRPr="00EB2DAA">
        <w:tab/>
        <w:t>Community Antenna Television</w:t>
      </w:r>
    </w:p>
    <w:p w14:paraId="090A0368" w14:textId="77777777" w:rsidR="00511C50" w:rsidRPr="00EB2DAA" w:rsidRDefault="00511C50" w:rsidP="00511C50">
      <w:pPr>
        <w:pStyle w:val="Appreviations"/>
        <w:tabs>
          <w:tab w:val="clear" w:pos="2552"/>
          <w:tab w:val="left" w:pos="2268"/>
        </w:tabs>
      </w:pPr>
      <w:r w:rsidRPr="00EB2DAA">
        <w:t>CEA</w:t>
      </w:r>
      <w:r w:rsidRPr="00EB2DAA">
        <w:tab/>
        <w:t>Consumer Electronics Association (North American Association)</w:t>
      </w:r>
    </w:p>
    <w:p w14:paraId="603169B2" w14:textId="77777777" w:rsidR="00511C50" w:rsidRPr="00EB2DAA" w:rsidRDefault="00511C50" w:rsidP="00511C50">
      <w:pPr>
        <w:pStyle w:val="Appreviations"/>
        <w:tabs>
          <w:tab w:val="clear" w:pos="2552"/>
          <w:tab w:val="left" w:pos="2268"/>
        </w:tabs>
      </w:pPr>
      <w:r w:rsidRPr="00EB2DAA">
        <w:t>CENELEC</w:t>
      </w:r>
      <w:r w:rsidRPr="00EB2DAA">
        <w:tab/>
      </w:r>
      <w:proofErr w:type="spellStart"/>
      <w:r w:rsidRPr="00EB2DAA">
        <w:t>Comité</w:t>
      </w:r>
      <w:proofErr w:type="spellEnd"/>
      <w:r w:rsidRPr="00EB2DAA">
        <w:t xml:space="preserve"> </w:t>
      </w:r>
      <w:proofErr w:type="spellStart"/>
      <w:r w:rsidRPr="00EB2DAA">
        <w:t>Européen</w:t>
      </w:r>
      <w:proofErr w:type="spellEnd"/>
      <w:r w:rsidRPr="00EB2DAA">
        <w:t xml:space="preserve"> de Normalisation </w:t>
      </w:r>
      <w:proofErr w:type="spellStart"/>
      <w:r w:rsidRPr="00EB2DAA">
        <w:t>Electrotechnique</w:t>
      </w:r>
      <w:proofErr w:type="spellEnd"/>
    </w:p>
    <w:p w14:paraId="62B0C55A" w14:textId="326EDB6A" w:rsidR="00511C50" w:rsidRPr="00EB2DAA" w:rsidRDefault="00511C50" w:rsidP="00511C50">
      <w:pPr>
        <w:pStyle w:val="Appreviations"/>
        <w:tabs>
          <w:tab w:val="clear" w:pos="2552"/>
          <w:tab w:val="left" w:pos="2268"/>
        </w:tabs>
      </w:pPr>
      <w:r w:rsidRPr="00EB2DAA">
        <w:t>CI</w:t>
      </w:r>
      <w:r w:rsidRPr="00EB2DAA">
        <w:tab/>
        <w:t>Common Interface</w:t>
      </w:r>
    </w:p>
    <w:p w14:paraId="438DB8EF" w14:textId="63653921" w:rsidR="00A809D4" w:rsidRPr="00EB2DAA" w:rsidRDefault="00A809D4" w:rsidP="00A809D4">
      <w:pPr>
        <w:pStyle w:val="Appreviations"/>
        <w:tabs>
          <w:tab w:val="clear" w:pos="2552"/>
          <w:tab w:val="left" w:pos="2268"/>
        </w:tabs>
      </w:pPr>
      <w:r w:rsidRPr="00EB2DAA">
        <w:t>CI- CAM</w:t>
      </w:r>
      <w:r w:rsidRPr="00EB2DAA">
        <w:tab/>
        <w:t xml:space="preserve">CA-module that complies with the basic Common Interface specification </w:t>
      </w:r>
      <w:r w:rsidRPr="00EB2DAA">
        <w:fldChar w:fldCharType="begin"/>
      </w:r>
      <w:r w:rsidRPr="00EB2DAA">
        <w:instrText xml:space="preserve"> REF _Ref111521508 \r \h  \* MERGEFORMAT </w:instrText>
      </w:r>
      <w:r w:rsidRPr="00EB2DAA">
        <w:fldChar w:fldCharType="separate"/>
      </w:r>
      <w:r w:rsidR="00290B98">
        <w:t>[7]</w:t>
      </w:r>
      <w:r w:rsidRPr="00EB2DAA">
        <w:fldChar w:fldCharType="end"/>
      </w:r>
    </w:p>
    <w:p w14:paraId="328FF8EB" w14:textId="77777777" w:rsidR="00511C50" w:rsidRPr="00EB2DAA" w:rsidRDefault="00511C50" w:rsidP="00511C50">
      <w:pPr>
        <w:pStyle w:val="Appreviations"/>
        <w:tabs>
          <w:tab w:val="clear" w:pos="2552"/>
          <w:tab w:val="left" w:pos="2268"/>
        </w:tabs>
      </w:pPr>
      <w:r w:rsidRPr="00EB2DAA">
        <w:t>CID</w:t>
      </w:r>
      <w:r w:rsidRPr="00EB2DAA">
        <w:tab/>
        <w:t>Content Identifier descriptor</w:t>
      </w:r>
    </w:p>
    <w:p w14:paraId="584D2670" w14:textId="77777777" w:rsidR="00511C50" w:rsidRPr="00EB2DAA" w:rsidRDefault="00511C50" w:rsidP="00511C50">
      <w:pPr>
        <w:pStyle w:val="Appreviations"/>
        <w:tabs>
          <w:tab w:val="clear" w:pos="2552"/>
          <w:tab w:val="left" w:pos="2268"/>
        </w:tabs>
      </w:pPr>
      <w:r w:rsidRPr="00EB2DAA">
        <w:t>CIF</w:t>
      </w:r>
      <w:r w:rsidRPr="00EB2DAA">
        <w:tab/>
        <w:t>Common Intermediate Format</w:t>
      </w:r>
    </w:p>
    <w:p w14:paraId="7EF37850" w14:textId="62960834" w:rsidR="00511C50" w:rsidRPr="00EB2DAA" w:rsidRDefault="00511C50" w:rsidP="00511C50">
      <w:pPr>
        <w:pStyle w:val="Appreviations"/>
        <w:tabs>
          <w:tab w:val="clear" w:pos="2552"/>
          <w:tab w:val="left" w:pos="2268"/>
        </w:tabs>
        <w:rPr>
          <w:strike/>
        </w:rPr>
      </w:pPr>
      <w:r w:rsidRPr="00EB2DAA">
        <w:t>CIP- CAM</w:t>
      </w:r>
      <w:r w:rsidRPr="00EB2DAA">
        <w:tab/>
        <w:t xml:space="preserve">CA-module that complies with the Common Interface Plus specification </w:t>
      </w:r>
      <w:r w:rsidRPr="00EB2DAA">
        <w:fldChar w:fldCharType="begin"/>
      </w:r>
      <w:r w:rsidRPr="00EB2DAA">
        <w:instrText xml:space="preserve"> REF _Ref265195726 \r \h  \* MERGEFORMAT </w:instrText>
      </w:r>
      <w:r w:rsidRPr="00EB2DAA">
        <w:fldChar w:fldCharType="separate"/>
      </w:r>
      <w:r w:rsidR="00290B98">
        <w:t>[64]</w:t>
      </w:r>
      <w:r w:rsidRPr="00EB2DAA">
        <w:fldChar w:fldCharType="end"/>
      </w:r>
    </w:p>
    <w:p w14:paraId="1F688D35" w14:textId="77777777" w:rsidR="00511C50" w:rsidRPr="00EB2DAA" w:rsidRDefault="00511C50" w:rsidP="00511C50">
      <w:pPr>
        <w:pStyle w:val="Appreviations"/>
        <w:tabs>
          <w:tab w:val="clear" w:pos="2552"/>
          <w:tab w:val="left" w:pos="2268"/>
        </w:tabs>
      </w:pPr>
      <w:proofErr w:type="spellStart"/>
      <w:r w:rsidRPr="00EB2DAA">
        <w:t>CRID</w:t>
      </w:r>
      <w:proofErr w:type="spellEnd"/>
      <w:r w:rsidRPr="00EB2DAA">
        <w:tab/>
        <w:t>Content Reference Identifier</w:t>
      </w:r>
    </w:p>
    <w:p w14:paraId="08FDF855" w14:textId="77777777" w:rsidR="00511C50" w:rsidRPr="00EB2DAA" w:rsidRDefault="00511C50" w:rsidP="00511C50">
      <w:pPr>
        <w:pStyle w:val="Appreviations"/>
        <w:tabs>
          <w:tab w:val="clear" w:pos="2552"/>
          <w:tab w:val="left" w:pos="2268"/>
        </w:tabs>
      </w:pPr>
      <w:proofErr w:type="spellStart"/>
      <w:r w:rsidRPr="00EB2DAA">
        <w:t>CSO</w:t>
      </w:r>
      <w:proofErr w:type="spellEnd"/>
      <w:r w:rsidRPr="00EB2DAA">
        <w:tab/>
        <w:t>Composite Second Order</w:t>
      </w:r>
    </w:p>
    <w:p w14:paraId="122C92B3" w14:textId="77777777" w:rsidR="00511C50" w:rsidRPr="00EB2DAA" w:rsidRDefault="00511C50" w:rsidP="00511C50">
      <w:pPr>
        <w:pStyle w:val="Appreviations"/>
        <w:tabs>
          <w:tab w:val="clear" w:pos="2552"/>
          <w:tab w:val="left" w:pos="2268"/>
        </w:tabs>
      </w:pPr>
      <w:proofErr w:type="spellStart"/>
      <w:r w:rsidRPr="00EB2DAA">
        <w:t>CTB</w:t>
      </w:r>
      <w:proofErr w:type="spellEnd"/>
      <w:r w:rsidRPr="00EB2DAA">
        <w:tab/>
        <w:t>Composite Triple Beat</w:t>
      </w:r>
    </w:p>
    <w:p w14:paraId="53048AE2" w14:textId="77777777" w:rsidR="00511C50" w:rsidRPr="00EB2DAA" w:rsidRDefault="00511C50" w:rsidP="00511C50">
      <w:pPr>
        <w:pStyle w:val="Appreviations"/>
        <w:tabs>
          <w:tab w:val="clear" w:pos="2552"/>
          <w:tab w:val="left" w:pos="2268"/>
        </w:tabs>
      </w:pPr>
      <w:proofErr w:type="spellStart"/>
      <w:r w:rsidRPr="00EB2DAA">
        <w:t>CVBS</w:t>
      </w:r>
      <w:proofErr w:type="spellEnd"/>
      <w:r w:rsidRPr="00EB2DAA">
        <w:tab/>
        <w:t>Composite Video Baseband Signal</w:t>
      </w:r>
    </w:p>
    <w:p w14:paraId="69B7395B" w14:textId="77777777" w:rsidR="00511C50" w:rsidRPr="00EB2DAA" w:rsidRDefault="00511C50" w:rsidP="00511C50">
      <w:pPr>
        <w:pStyle w:val="Appreviations"/>
        <w:tabs>
          <w:tab w:val="clear" w:pos="2552"/>
          <w:tab w:val="left" w:pos="2268"/>
        </w:tabs>
      </w:pPr>
      <w:r w:rsidRPr="00EB2DAA">
        <w:t>DAD</w:t>
      </w:r>
      <w:r w:rsidRPr="00EB2DAA">
        <w:tab/>
        <w:t>Default Authority Descriptor</w:t>
      </w:r>
    </w:p>
    <w:p w14:paraId="35205710" w14:textId="281E4744" w:rsidR="00511C50" w:rsidRPr="00EB2DAA" w:rsidRDefault="00511C50" w:rsidP="00511C50">
      <w:pPr>
        <w:pStyle w:val="Appreviations"/>
        <w:tabs>
          <w:tab w:val="clear" w:pos="2552"/>
          <w:tab w:val="left" w:pos="2268"/>
        </w:tabs>
      </w:pPr>
      <w:r w:rsidRPr="00EB2DAA">
        <w:t>dB</w:t>
      </w:r>
      <w:r w:rsidRPr="00EB2DAA">
        <w:tab/>
        <w:t>decibel</w:t>
      </w:r>
    </w:p>
    <w:p w14:paraId="34B8D615" w14:textId="77777777" w:rsidR="00511C50" w:rsidRPr="00EB2DAA" w:rsidRDefault="00511C50" w:rsidP="00511C50">
      <w:pPr>
        <w:pStyle w:val="Appreviations"/>
        <w:tabs>
          <w:tab w:val="clear" w:pos="2552"/>
          <w:tab w:val="left" w:pos="2268"/>
        </w:tabs>
      </w:pPr>
      <w:proofErr w:type="spellStart"/>
      <w:r w:rsidRPr="00EB2DAA">
        <w:t>dBFS</w:t>
      </w:r>
      <w:proofErr w:type="spellEnd"/>
      <w:r w:rsidRPr="00EB2DAA">
        <w:tab/>
        <w:t>dB (relative to) Full Scale</w:t>
      </w:r>
    </w:p>
    <w:p w14:paraId="31F9B23B" w14:textId="77777777" w:rsidR="00511C50" w:rsidRPr="00EB2DAA" w:rsidRDefault="00511C50" w:rsidP="00511C50">
      <w:pPr>
        <w:pStyle w:val="Appreviations"/>
        <w:tabs>
          <w:tab w:val="clear" w:pos="2552"/>
          <w:tab w:val="left" w:pos="2268"/>
        </w:tabs>
      </w:pPr>
      <w:r w:rsidRPr="00EB2DAA">
        <w:t>DDS</w:t>
      </w:r>
      <w:r w:rsidRPr="00EB2DAA">
        <w:tab/>
        <w:t>Display definition segment</w:t>
      </w:r>
    </w:p>
    <w:p w14:paraId="26F5E603" w14:textId="0036A383" w:rsidR="00281CB9" w:rsidRPr="00EB2DAA" w:rsidRDefault="00281CB9" w:rsidP="00511C50">
      <w:pPr>
        <w:pStyle w:val="Appreviations"/>
        <w:tabs>
          <w:tab w:val="clear" w:pos="2552"/>
          <w:tab w:val="left" w:pos="2268"/>
        </w:tabs>
      </w:pPr>
      <w:r w:rsidRPr="00EB2DAA">
        <w:t>DE</w:t>
      </w:r>
      <w:r w:rsidRPr="00EB2DAA">
        <w:tab/>
        <w:t>Dialog Enhancement</w:t>
      </w:r>
    </w:p>
    <w:p w14:paraId="4744B087" w14:textId="270FDF4A" w:rsidR="00511C50" w:rsidRPr="00EB2DAA" w:rsidRDefault="00511C50" w:rsidP="00511C50">
      <w:pPr>
        <w:pStyle w:val="Appreviations"/>
        <w:tabs>
          <w:tab w:val="clear" w:pos="2552"/>
          <w:tab w:val="left" w:pos="2268"/>
        </w:tabs>
      </w:pPr>
      <w:r w:rsidRPr="00EB2DAA">
        <w:t>DHCP</w:t>
      </w:r>
      <w:r w:rsidRPr="00EB2DAA">
        <w:tab/>
        <w:t>Dynamic Host Configuration Protocol</w:t>
      </w:r>
    </w:p>
    <w:p w14:paraId="364ECFE0" w14:textId="77777777" w:rsidR="0092776D" w:rsidRDefault="0092776D" w:rsidP="0092776D">
      <w:pPr>
        <w:pStyle w:val="Appreviations"/>
        <w:tabs>
          <w:tab w:val="clear" w:pos="2552"/>
          <w:tab w:val="left" w:pos="2268"/>
        </w:tabs>
      </w:pPr>
      <w:proofErr w:type="spellStart"/>
      <w:r w:rsidRPr="0039312E">
        <w:t>DMI</w:t>
      </w:r>
      <w:proofErr w:type="spellEnd"/>
      <w:r w:rsidRPr="0039312E">
        <w:tab/>
        <w:t>Dynamic Mapping Information</w:t>
      </w:r>
    </w:p>
    <w:p w14:paraId="5C594922" w14:textId="43EDDE3C" w:rsidR="00511C50" w:rsidRPr="00EB2DAA" w:rsidRDefault="00511C50" w:rsidP="00511C50">
      <w:pPr>
        <w:pStyle w:val="Appreviations"/>
        <w:tabs>
          <w:tab w:val="clear" w:pos="2552"/>
          <w:tab w:val="left" w:pos="2268"/>
        </w:tabs>
      </w:pPr>
      <w:r w:rsidRPr="00EB2DAA">
        <w:t xml:space="preserve">DSM-CC </w:t>
      </w:r>
      <w:r w:rsidRPr="00EB2DAA">
        <w:tab/>
        <w:t>Digital Storage Media Command and Control</w:t>
      </w:r>
      <w:r w:rsidRPr="00EB2DAA">
        <w:br/>
        <w:t>DTS</w:t>
      </w:r>
      <w:r w:rsidRPr="00EB2DAA">
        <w:tab/>
        <w:t xml:space="preserve">Digital </w:t>
      </w:r>
      <w:proofErr w:type="spellStart"/>
      <w:r w:rsidRPr="00EB2DAA">
        <w:t>Theater</w:t>
      </w:r>
      <w:proofErr w:type="spellEnd"/>
      <w:r w:rsidRPr="00EB2DAA">
        <w:t xml:space="preserve"> System (audio codec)</w:t>
      </w:r>
    </w:p>
    <w:p w14:paraId="685771CB" w14:textId="77777777" w:rsidR="00511C50" w:rsidRPr="00EB2DAA" w:rsidRDefault="00511C50" w:rsidP="00511C50">
      <w:pPr>
        <w:pStyle w:val="Appreviations"/>
        <w:tabs>
          <w:tab w:val="clear" w:pos="2552"/>
          <w:tab w:val="left" w:pos="2268"/>
        </w:tabs>
      </w:pPr>
      <w:r w:rsidRPr="00EB2DAA">
        <w:t>DVB</w:t>
      </w:r>
      <w:r w:rsidRPr="00EB2DAA">
        <w:tab/>
        <w:t>Digital Video Broadcasting</w:t>
      </w:r>
    </w:p>
    <w:p w14:paraId="7DB56DC8" w14:textId="4D939D80" w:rsidR="00511C50" w:rsidRPr="00EB2DAA" w:rsidRDefault="00511C50" w:rsidP="00511C50">
      <w:pPr>
        <w:pStyle w:val="Appreviations"/>
        <w:tabs>
          <w:tab w:val="clear" w:pos="2552"/>
          <w:tab w:val="left" w:pos="2268"/>
        </w:tabs>
      </w:pPr>
      <w:r w:rsidRPr="00EB2DAA">
        <w:t>DVB-C</w:t>
      </w:r>
      <w:r w:rsidRPr="00EB2DAA">
        <w:tab/>
        <w:t>Digital Video Broadcasting – Cable</w:t>
      </w:r>
      <w:r w:rsidRPr="00EB2DAA">
        <w:br/>
        <w:t>DVB-</w:t>
      </w:r>
      <w:proofErr w:type="spellStart"/>
      <w:r w:rsidRPr="00EB2DAA">
        <w:t>C</w:t>
      </w:r>
      <w:r w:rsidR="00E2108F" w:rsidRPr="00EB2DAA">
        <w:t>2</w:t>
      </w:r>
      <w:proofErr w:type="spellEnd"/>
      <w:r w:rsidR="00E2108F" w:rsidRPr="00EB2DAA">
        <w:t xml:space="preserve"> </w:t>
      </w:r>
      <w:r w:rsidR="00E2108F" w:rsidRPr="00EB2DAA">
        <w:tab/>
      </w:r>
      <w:r w:rsidRPr="00EB2DAA">
        <w:t>Digital Video Broadcasting – Cable system, second generation system</w:t>
      </w:r>
    </w:p>
    <w:p w14:paraId="34418738" w14:textId="425DFA68" w:rsidR="00511C50" w:rsidRPr="00EB2DAA" w:rsidRDefault="00511C50" w:rsidP="00511C50">
      <w:pPr>
        <w:pStyle w:val="Appreviations"/>
        <w:tabs>
          <w:tab w:val="clear" w:pos="2552"/>
          <w:tab w:val="left" w:pos="2268"/>
        </w:tabs>
      </w:pPr>
      <w:r w:rsidRPr="00EB2DAA">
        <w:t>DVB-CAM</w:t>
      </w:r>
      <w:r w:rsidRPr="00EB2DAA">
        <w:tab/>
        <w:t xml:space="preserve">CA-module that complies with the DVB Common Interface </w:t>
      </w:r>
      <w:r w:rsidR="00D126CB" w:rsidRPr="00EB2DAA">
        <w:t>specification</w:t>
      </w:r>
    </w:p>
    <w:p w14:paraId="3A17A201" w14:textId="3CB3942D" w:rsidR="00511C50" w:rsidRPr="00EB2DAA" w:rsidRDefault="00511C50" w:rsidP="00511C50">
      <w:pPr>
        <w:pStyle w:val="Appreviations"/>
        <w:tabs>
          <w:tab w:val="clear" w:pos="2552"/>
          <w:tab w:val="left" w:pos="2268"/>
        </w:tabs>
      </w:pPr>
      <w:r w:rsidRPr="00EB2DAA">
        <w:t>DVB-S</w:t>
      </w:r>
      <w:r w:rsidRPr="00EB2DAA">
        <w:tab/>
        <w:t>Digital Video Broadcasting – Satellite</w:t>
      </w:r>
      <w:r w:rsidRPr="00EB2DAA">
        <w:br/>
        <w:t>DVB-</w:t>
      </w:r>
      <w:proofErr w:type="spellStart"/>
      <w:r w:rsidRPr="00EB2DAA">
        <w:t>S</w:t>
      </w:r>
      <w:r w:rsidR="00E2108F" w:rsidRPr="00EB2DAA">
        <w:t>2</w:t>
      </w:r>
      <w:proofErr w:type="spellEnd"/>
      <w:r w:rsidR="00E2108F" w:rsidRPr="00EB2DAA">
        <w:t xml:space="preserve"> </w:t>
      </w:r>
      <w:r w:rsidR="00E2108F" w:rsidRPr="00EB2DAA">
        <w:tab/>
      </w:r>
      <w:r w:rsidRPr="00EB2DAA">
        <w:t>Digital Video Broadcasting – Satellite system, second generation system</w:t>
      </w:r>
    </w:p>
    <w:p w14:paraId="37AEE1FF" w14:textId="0247B7A6" w:rsidR="00511C50" w:rsidRPr="00EB2DAA" w:rsidRDefault="00511C50" w:rsidP="00511C50">
      <w:pPr>
        <w:pStyle w:val="Appreviations"/>
        <w:tabs>
          <w:tab w:val="left" w:pos="2268"/>
        </w:tabs>
      </w:pPr>
      <w:r w:rsidRPr="00EB2DAA">
        <w:t>DVB-T</w:t>
      </w:r>
      <w:r w:rsidRPr="00EB2DAA">
        <w:tab/>
        <w:t>Digital Video Broadcasting – Terrestrial system</w:t>
      </w:r>
      <w:r w:rsidRPr="00EB2DAA">
        <w:br/>
        <w:t>DVB-</w:t>
      </w:r>
      <w:proofErr w:type="spellStart"/>
      <w:r w:rsidRPr="00EB2DAA">
        <w:t>T</w:t>
      </w:r>
      <w:r w:rsidR="00E2108F" w:rsidRPr="00EB2DAA">
        <w:t>2</w:t>
      </w:r>
      <w:proofErr w:type="spellEnd"/>
      <w:r w:rsidR="00E2108F" w:rsidRPr="00EB2DAA">
        <w:t xml:space="preserve"> </w:t>
      </w:r>
      <w:r w:rsidR="00E2108F" w:rsidRPr="00EB2DAA">
        <w:tab/>
      </w:r>
      <w:r w:rsidRPr="00EB2DAA">
        <w:t xml:space="preserve">Digital Video Broadcasting – Terrestrial system, second generation system </w:t>
      </w:r>
      <w:r w:rsidRPr="00EB2DAA">
        <w:br/>
        <w:t>E-AC-3</w:t>
      </w:r>
      <w:r w:rsidRPr="00EB2DAA">
        <w:tab/>
        <w:t>Enhanced Audio Codec 3</w:t>
      </w:r>
    </w:p>
    <w:p w14:paraId="4B20C11D" w14:textId="245BAEB6" w:rsidR="00511C50" w:rsidRPr="00EB2DAA" w:rsidRDefault="00511C50" w:rsidP="00511C50">
      <w:pPr>
        <w:pStyle w:val="Appreviations"/>
        <w:tabs>
          <w:tab w:val="left" w:pos="2268"/>
        </w:tabs>
      </w:pPr>
      <w:r w:rsidRPr="00EB2DAA">
        <w:t>E-EDID</w:t>
      </w:r>
      <w:r w:rsidRPr="00EB2DAA">
        <w:tab/>
        <w:t>Enhanced Extended Display Identification Data (regarding HDMI)</w:t>
      </w:r>
    </w:p>
    <w:p w14:paraId="0D48ADE9" w14:textId="6ECD70E3" w:rsidR="00F040F6" w:rsidRPr="00EB2DAA" w:rsidRDefault="00F040F6" w:rsidP="00511C50">
      <w:pPr>
        <w:pStyle w:val="Appreviations"/>
        <w:tabs>
          <w:tab w:val="clear" w:pos="2552"/>
          <w:tab w:val="left" w:pos="2268"/>
        </w:tabs>
      </w:pPr>
      <w:proofErr w:type="spellStart"/>
      <w:r w:rsidRPr="00EB2DAA">
        <w:t>eARC</w:t>
      </w:r>
      <w:proofErr w:type="spellEnd"/>
      <w:r w:rsidRPr="00EB2DAA">
        <w:t xml:space="preserve">   </w:t>
      </w:r>
      <w:r w:rsidRPr="00EB2DAA">
        <w:tab/>
        <w:t>Enhanced Audio Return Channel (regarding HDMI)</w:t>
      </w:r>
    </w:p>
    <w:p w14:paraId="429D4855" w14:textId="54103832" w:rsidR="00511C50" w:rsidRPr="00EB2DAA" w:rsidRDefault="00511C50" w:rsidP="00511C50">
      <w:pPr>
        <w:pStyle w:val="Appreviations"/>
        <w:tabs>
          <w:tab w:val="clear" w:pos="2552"/>
          <w:tab w:val="left" w:pos="2268"/>
        </w:tabs>
      </w:pPr>
      <w:r w:rsidRPr="00EB2DAA">
        <w:t>EBU</w:t>
      </w:r>
      <w:r w:rsidRPr="00EB2DAA">
        <w:tab/>
        <w:t>European Broadcasting Union</w:t>
      </w:r>
    </w:p>
    <w:p w14:paraId="26ECB3B5" w14:textId="77777777" w:rsidR="00511C50" w:rsidRPr="00DA05E1" w:rsidRDefault="00511C50" w:rsidP="00511C50">
      <w:pPr>
        <w:pStyle w:val="Appreviations"/>
        <w:tabs>
          <w:tab w:val="clear" w:pos="2552"/>
          <w:tab w:val="left" w:pos="2268"/>
        </w:tabs>
      </w:pPr>
      <w:proofErr w:type="spellStart"/>
      <w:r w:rsidRPr="00EB2DAA">
        <w:t>ECCA</w:t>
      </w:r>
      <w:proofErr w:type="spellEnd"/>
      <w:r w:rsidRPr="00EB2DAA">
        <w:tab/>
        <w:t>European Cable Communications Association</w:t>
      </w:r>
    </w:p>
    <w:p w14:paraId="7AA2A762" w14:textId="77777777" w:rsidR="00511C50" w:rsidRPr="00DA05E1" w:rsidRDefault="00511C50" w:rsidP="00511C50">
      <w:pPr>
        <w:pStyle w:val="Appreviations"/>
        <w:tabs>
          <w:tab w:val="clear" w:pos="2552"/>
          <w:tab w:val="left" w:pos="2268"/>
        </w:tabs>
      </w:pPr>
      <w:r w:rsidRPr="00DA05E1">
        <w:t>EIT</w:t>
      </w:r>
      <w:r w:rsidRPr="00DA05E1">
        <w:tab/>
        <w:t>Event Information Table</w:t>
      </w:r>
    </w:p>
    <w:p w14:paraId="4CFC5FAC" w14:textId="77777777" w:rsidR="00511C50" w:rsidRPr="00DA05E1" w:rsidRDefault="00511C50" w:rsidP="00511C50">
      <w:pPr>
        <w:pStyle w:val="Appreviations"/>
        <w:tabs>
          <w:tab w:val="clear" w:pos="2552"/>
          <w:tab w:val="left" w:pos="2268"/>
        </w:tabs>
      </w:pPr>
      <w:proofErr w:type="spellStart"/>
      <w:r w:rsidRPr="00DA05E1">
        <w:t>EITp</w:t>
      </w:r>
      <w:proofErr w:type="spellEnd"/>
      <w:r w:rsidRPr="00DA05E1">
        <w:t>/f</w:t>
      </w:r>
      <w:r w:rsidRPr="00DA05E1">
        <w:tab/>
        <w:t>Event Information Table, present/following tables</w:t>
      </w:r>
    </w:p>
    <w:p w14:paraId="427A01DD" w14:textId="77777777" w:rsidR="00511C50" w:rsidRPr="00DA05E1" w:rsidRDefault="00511C50" w:rsidP="00511C50">
      <w:pPr>
        <w:pStyle w:val="Appreviations"/>
        <w:tabs>
          <w:tab w:val="clear" w:pos="2552"/>
          <w:tab w:val="left" w:pos="2268"/>
        </w:tabs>
      </w:pPr>
      <w:proofErr w:type="spellStart"/>
      <w:r w:rsidRPr="00DA05E1">
        <w:t>EPT</w:t>
      </w:r>
      <w:proofErr w:type="spellEnd"/>
      <w:r w:rsidRPr="00DA05E1">
        <w:tab/>
        <w:t>Effective Protection Target</w:t>
      </w:r>
    </w:p>
    <w:p w14:paraId="5DA64AA2" w14:textId="77777777" w:rsidR="00511C50" w:rsidRPr="00DA05E1" w:rsidRDefault="00511C50" w:rsidP="00511C50">
      <w:pPr>
        <w:pStyle w:val="Appreviations"/>
        <w:tabs>
          <w:tab w:val="clear" w:pos="2552"/>
          <w:tab w:val="left" w:pos="2268"/>
        </w:tabs>
      </w:pPr>
      <w:r w:rsidRPr="00DA05E1">
        <w:t>EPG</w:t>
      </w:r>
      <w:r w:rsidRPr="00DA05E1">
        <w:tab/>
        <w:t>Electronic Program Guide (based on API)</w:t>
      </w:r>
    </w:p>
    <w:p w14:paraId="4F8A1067" w14:textId="77777777" w:rsidR="00511C50" w:rsidRPr="00DA05E1" w:rsidRDefault="00511C50" w:rsidP="00511C50">
      <w:pPr>
        <w:pStyle w:val="Appreviations"/>
        <w:tabs>
          <w:tab w:val="clear" w:pos="2552"/>
          <w:tab w:val="left" w:pos="2268"/>
        </w:tabs>
      </w:pPr>
      <w:r w:rsidRPr="00DA05E1">
        <w:t>ESG</w:t>
      </w:r>
      <w:r w:rsidRPr="00DA05E1">
        <w:tab/>
        <w:t>Event Schedule Guide (without any API)</w:t>
      </w:r>
    </w:p>
    <w:p w14:paraId="7EA41A4D" w14:textId="77777777" w:rsidR="00511C50" w:rsidRPr="00DA05E1" w:rsidRDefault="00511C50" w:rsidP="00511C50">
      <w:pPr>
        <w:tabs>
          <w:tab w:val="left" w:pos="2310"/>
        </w:tabs>
        <w:spacing w:after="0"/>
      </w:pPr>
      <w:proofErr w:type="spellStart"/>
      <w:r w:rsidRPr="00DA05E1">
        <w:t>FDD</w:t>
      </w:r>
      <w:proofErr w:type="spellEnd"/>
      <w:r w:rsidRPr="00DA05E1">
        <w:tab/>
        <w:t>(Mobile communication network) Frequency Division Duplex</w:t>
      </w:r>
    </w:p>
    <w:p w14:paraId="789208D6" w14:textId="77777777" w:rsidR="00511C50" w:rsidRPr="00333840" w:rsidRDefault="00511C50" w:rsidP="00511C50">
      <w:pPr>
        <w:tabs>
          <w:tab w:val="left" w:pos="2310"/>
        </w:tabs>
        <w:spacing w:after="0"/>
      </w:pPr>
      <w:proofErr w:type="spellStart"/>
      <w:r w:rsidRPr="00DA05E1">
        <w:t>FEF</w:t>
      </w:r>
      <w:proofErr w:type="spellEnd"/>
      <w:r w:rsidRPr="00DA05E1">
        <w:tab/>
        <w:t>Future Extension Frame</w:t>
      </w:r>
    </w:p>
    <w:p w14:paraId="1569E62B" w14:textId="77777777" w:rsidR="00511C50" w:rsidRPr="00333840" w:rsidRDefault="00511C50" w:rsidP="00511C50">
      <w:pPr>
        <w:pStyle w:val="Appreviations"/>
        <w:tabs>
          <w:tab w:val="clear" w:pos="2552"/>
          <w:tab w:val="left" w:pos="2268"/>
        </w:tabs>
      </w:pPr>
      <w:r w:rsidRPr="00333840">
        <w:t>FFT</w:t>
      </w:r>
      <w:r w:rsidRPr="00333840">
        <w:tab/>
        <w:t>Fast Fourier Transform</w:t>
      </w:r>
    </w:p>
    <w:p w14:paraId="6085229E" w14:textId="77777777" w:rsidR="00511C50" w:rsidRPr="00333840" w:rsidRDefault="00511C50" w:rsidP="00511C50">
      <w:pPr>
        <w:pStyle w:val="Appreviations"/>
        <w:tabs>
          <w:tab w:val="clear" w:pos="2552"/>
          <w:tab w:val="left" w:pos="2268"/>
        </w:tabs>
      </w:pPr>
      <w:r w:rsidRPr="00333840">
        <w:lastRenderedPageBreak/>
        <w:t>GOP</w:t>
      </w:r>
      <w:r w:rsidRPr="00333840">
        <w:tab/>
        <w:t>Group Of Pictures</w:t>
      </w:r>
    </w:p>
    <w:p w14:paraId="5417F20E" w14:textId="77777777" w:rsidR="00511C50" w:rsidRPr="00333840" w:rsidRDefault="00511C50" w:rsidP="00511C50">
      <w:pPr>
        <w:pStyle w:val="Appreviations"/>
        <w:tabs>
          <w:tab w:val="clear" w:pos="2552"/>
          <w:tab w:val="left" w:pos="2268"/>
        </w:tabs>
      </w:pPr>
      <w:r w:rsidRPr="00333840">
        <w:t>GS</w:t>
      </w:r>
      <w:r w:rsidRPr="00333840">
        <w:tab/>
        <w:t>Generic Stream</w:t>
      </w:r>
    </w:p>
    <w:p w14:paraId="35ADEA1D" w14:textId="21A50CB7" w:rsidR="00511C50" w:rsidRPr="00E20C35" w:rsidRDefault="00511C50" w:rsidP="00511C50">
      <w:pPr>
        <w:pStyle w:val="Appreviations"/>
        <w:tabs>
          <w:tab w:val="clear" w:pos="2552"/>
          <w:tab w:val="left" w:pos="2268"/>
        </w:tabs>
      </w:pPr>
      <w:r w:rsidRPr="00E20C35">
        <w:t>HbbTV</w:t>
      </w:r>
      <w:r w:rsidRPr="00E20C35">
        <w:tab/>
        <w:t>Hybrid Broadcast Broadband TV</w:t>
      </w:r>
    </w:p>
    <w:p w14:paraId="6BFB2B01" w14:textId="77777777" w:rsidR="00511C50" w:rsidRPr="00E20C35" w:rsidRDefault="00511C50" w:rsidP="00511C50">
      <w:pPr>
        <w:pStyle w:val="Appreviations"/>
        <w:tabs>
          <w:tab w:val="clear" w:pos="2552"/>
          <w:tab w:val="left" w:pos="2268"/>
        </w:tabs>
      </w:pPr>
      <w:r w:rsidRPr="00E20C35">
        <w:t>HDCP</w:t>
      </w:r>
      <w:r w:rsidRPr="00E20C35">
        <w:tab/>
        <w:t>High-bandwidth Digital Content Protection</w:t>
      </w:r>
    </w:p>
    <w:p w14:paraId="1DADC8B7" w14:textId="418325E4" w:rsidR="00511C50" w:rsidRPr="00E20C35" w:rsidRDefault="00511C50" w:rsidP="00511C50">
      <w:pPr>
        <w:pStyle w:val="Appreviations"/>
        <w:tabs>
          <w:tab w:val="clear" w:pos="2552"/>
          <w:tab w:val="left" w:pos="2268"/>
        </w:tabs>
      </w:pPr>
      <w:r w:rsidRPr="00E20C35">
        <w:t>HDMI</w:t>
      </w:r>
      <w:r w:rsidRPr="00E20C35">
        <w:tab/>
        <w:t>High-Definition Multimedia Interface</w:t>
      </w:r>
      <w:r w:rsidRPr="00E20C35">
        <w:br/>
        <w:t>HDMI ARC</w:t>
      </w:r>
      <w:r w:rsidRPr="00E20C35">
        <w:tab/>
        <w:t>HDMI Audio Return Channel</w:t>
      </w:r>
      <w:r w:rsidR="00332E35" w:rsidRPr="00E20C35">
        <w:br/>
        <w:t xml:space="preserve">HDMI </w:t>
      </w:r>
      <w:proofErr w:type="spellStart"/>
      <w:r w:rsidR="00332E35" w:rsidRPr="00E20C35">
        <w:t>eARC</w:t>
      </w:r>
      <w:proofErr w:type="spellEnd"/>
      <w:r w:rsidR="00332E35" w:rsidRPr="00E20C35">
        <w:tab/>
        <w:t>HDMI enhanced Audio Return Channel</w:t>
      </w:r>
    </w:p>
    <w:p w14:paraId="1927FD32" w14:textId="77777777" w:rsidR="00A809D4" w:rsidRPr="00E20C35" w:rsidRDefault="00A809D4" w:rsidP="00A809D4">
      <w:pPr>
        <w:pStyle w:val="Appreviations"/>
        <w:tabs>
          <w:tab w:val="clear" w:pos="2552"/>
          <w:tab w:val="left" w:pos="2268"/>
        </w:tabs>
      </w:pPr>
      <w:proofErr w:type="spellStart"/>
      <w:r w:rsidRPr="00E20C35">
        <w:t>HDR</w:t>
      </w:r>
      <w:proofErr w:type="spellEnd"/>
      <w:r w:rsidRPr="00E20C35">
        <w:tab/>
        <w:t>High Dynamic Range</w:t>
      </w:r>
    </w:p>
    <w:p w14:paraId="41DFF800" w14:textId="3275E912" w:rsidR="00511C50" w:rsidRPr="00581510" w:rsidRDefault="00511C50" w:rsidP="00511C50">
      <w:pPr>
        <w:pStyle w:val="Appreviations"/>
        <w:tabs>
          <w:tab w:val="clear" w:pos="2552"/>
          <w:tab w:val="left" w:pos="2268"/>
        </w:tabs>
      </w:pPr>
      <w:r w:rsidRPr="00E20C35">
        <w:t>HDTV</w:t>
      </w:r>
      <w:r w:rsidRPr="00E20C35">
        <w:tab/>
        <w:t>High Definition Television</w:t>
      </w:r>
      <w:r w:rsidRPr="00333840">
        <w:br/>
      </w:r>
      <w:proofErr w:type="spellStart"/>
      <w:r w:rsidRPr="00581510">
        <w:t>HEVC</w:t>
      </w:r>
      <w:proofErr w:type="spellEnd"/>
      <w:r w:rsidRPr="00581510">
        <w:tab/>
        <w:t xml:space="preserve">High Efficiency Video Coding (MPEG-H </w:t>
      </w:r>
      <w:proofErr w:type="spellStart"/>
      <w:r w:rsidRPr="00581510">
        <w:t>p.2</w:t>
      </w:r>
      <w:proofErr w:type="spellEnd"/>
      <w:r w:rsidRPr="00581510">
        <w:t>/</w:t>
      </w:r>
      <w:proofErr w:type="spellStart"/>
      <w:r w:rsidRPr="00581510">
        <w:t>H.265</w:t>
      </w:r>
      <w:proofErr w:type="spellEnd"/>
      <w:r w:rsidRPr="00581510">
        <w:t>)</w:t>
      </w:r>
    </w:p>
    <w:p w14:paraId="4839F1D7" w14:textId="00E68D6E" w:rsidR="00511C50" w:rsidRPr="00581510" w:rsidRDefault="00511C50" w:rsidP="00511C50">
      <w:pPr>
        <w:pStyle w:val="Appreviations"/>
        <w:tabs>
          <w:tab w:val="clear" w:pos="2552"/>
          <w:tab w:val="left" w:pos="2268"/>
        </w:tabs>
      </w:pPr>
      <w:r w:rsidRPr="00581510">
        <w:t>HE-</w:t>
      </w:r>
      <w:proofErr w:type="spellStart"/>
      <w:r w:rsidRPr="00581510">
        <w:t>AAC</w:t>
      </w:r>
      <w:proofErr w:type="spellEnd"/>
      <w:r w:rsidRPr="00581510">
        <w:tab/>
        <w:t>High Efficiency Advanced Audio Coding</w:t>
      </w:r>
    </w:p>
    <w:p w14:paraId="71FF96C6" w14:textId="77777777" w:rsidR="00511C50" w:rsidRPr="00581510" w:rsidRDefault="00511C50" w:rsidP="00511C50">
      <w:pPr>
        <w:pStyle w:val="Appreviations"/>
        <w:tabs>
          <w:tab w:val="clear" w:pos="2552"/>
          <w:tab w:val="left" w:pos="2268"/>
        </w:tabs>
      </w:pPr>
      <w:proofErr w:type="spellStart"/>
      <w:r w:rsidRPr="00581510">
        <w:t>HFR</w:t>
      </w:r>
      <w:proofErr w:type="spellEnd"/>
      <w:r w:rsidRPr="00581510">
        <w:tab/>
        <w:t>High Frame Rate (here &gt;60 frames/s)</w:t>
      </w:r>
    </w:p>
    <w:p w14:paraId="754829AE" w14:textId="53E58698" w:rsidR="00511C50" w:rsidRPr="00581510" w:rsidRDefault="00511C50" w:rsidP="00511C50">
      <w:pPr>
        <w:pStyle w:val="Appreviations"/>
        <w:tabs>
          <w:tab w:val="clear" w:pos="2552"/>
          <w:tab w:val="left" w:pos="2268"/>
        </w:tabs>
      </w:pPr>
      <w:proofErr w:type="spellStart"/>
      <w:r w:rsidRPr="00581510">
        <w:t>HW</w:t>
      </w:r>
      <w:proofErr w:type="spellEnd"/>
      <w:r w:rsidRPr="00581510">
        <w:tab/>
        <w:t>Hardware</w:t>
      </w:r>
    </w:p>
    <w:p w14:paraId="6C73ECDF" w14:textId="77777777" w:rsidR="00511C50" w:rsidRPr="00581510" w:rsidRDefault="00511C50" w:rsidP="00511C50">
      <w:pPr>
        <w:pStyle w:val="Appreviations"/>
        <w:tabs>
          <w:tab w:val="clear" w:pos="2552"/>
          <w:tab w:val="left" w:pos="2268"/>
        </w:tabs>
      </w:pPr>
      <w:proofErr w:type="spellStart"/>
      <w:r w:rsidRPr="00581510">
        <w:t>iDTV</w:t>
      </w:r>
      <w:proofErr w:type="spellEnd"/>
      <w:r w:rsidRPr="00581510">
        <w:tab/>
        <w:t>integrated Digital TV (IRD with display)</w:t>
      </w:r>
    </w:p>
    <w:p w14:paraId="3653202C" w14:textId="77777777" w:rsidR="00511C50" w:rsidRPr="00581510" w:rsidRDefault="00511C50" w:rsidP="00511C50">
      <w:pPr>
        <w:pStyle w:val="Appreviations"/>
        <w:tabs>
          <w:tab w:val="clear" w:pos="2552"/>
          <w:tab w:val="left" w:pos="2268"/>
        </w:tabs>
      </w:pPr>
      <w:r w:rsidRPr="00581510">
        <w:t>IEC</w:t>
      </w:r>
      <w:r w:rsidRPr="00581510">
        <w:tab/>
        <w:t>International Electrotechnical Commission</w:t>
      </w:r>
    </w:p>
    <w:p w14:paraId="2E0606E3" w14:textId="77777777" w:rsidR="00511C50" w:rsidRPr="00EB2DAA" w:rsidRDefault="00511C50" w:rsidP="00511C50">
      <w:pPr>
        <w:pStyle w:val="Appreviations"/>
        <w:tabs>
          <w:tab w:val="clear" w:pos="2552"/>
          <w:tab w:val="left" w:pos="2268"/>
        </w:tabs>
      </w:pPr>
      <w:r w:rsidRPr="00EB2DAA">
        <w:t xml:space="preserve">IEEE </w:t>
      </w:r>
      <w:r w:rsidRPr="00EB2DAA">
        <w:tab/>
        <w:t>Institute for Electrical and Electronic Engineers</w:t>
      </w:r>
    </w:p>
    <w:p w14:paraId="3842F035" w14:textId="27696550" w:rsidR="00511C50" w:rsidRPr="00EB2DAA" w:rsidRDefault="00511C50" w:rsidP="00511C50">
      <w:pPr>
        <w:pStyle w:val="Appreviations"/>
        <w:tabs>
          <w:tab w:val="clear" w:pos="2552"/>
          <w:tab w:val="left" w:pos="2268"/>
        </w:tabs>
      </w:pPr>
      <w:r w:rsidRPr="00EB2DAA">
        <w:t>IE</w:t>
      </w:r>
      <w:r w:rsidR="00F040F6" w:rsidRPr="00EB2DAA">
        <w:t>T</w:t>
      </w:r>
      <w:r w:rsidRPr="00EB2DAA">
        <w:t>F</w:t>
      </w:r>
      <w:r w:rsidRPr="00EB2DAA">
        <w:tab/>
        <w:t>Internet Engineering Task Force</w:t>
      </w:r>
    </w:p>
    <w:p w14:paraId="4DBC9045" w14:textId="77777777" w:rsidR="00A809D4" w:rsidRPr="00EB2DAA" w:rsidRDefault="00A809D4" w:rsidP="00A809D4">
      <w:pPr>
        <w:pStyle w:val="Appreviations"/>
        <w:tabs>
          <w:tab w:val="clear" w:pos="2552"/>
          <w:tab w:val="left" w:pos="2268"/>
        </w:tabs>
      </w:pPr>
      <w:r w:rsidRPr="00EB2DAA">
        <w:t>IMI</w:t>
      </w:r>
      <w:r w:rsidRPr="00EB2DAA">
        <w:tab/>
        <w:t xml:space="preserve">Instant Metadata Identifier </w:t>
      </w:r>
    </w:p>
    <w:p w14:paraId="4899ED3C" w14:textId="77777777" w:rsidR="00511C50" w:rsidRPr="00EB2DAA" w:rsidRDefault="00511C50" w:rsidP="00511C50">
      <w:pPr>
        <w:pStyle w:val="Appreviations"/>
        <w:tabs>
          <w:tab w:val="clear" w:pos="2552"/>
          <w:tab w:val="left" w:pos="2268"/>
        </w:tabs>
      </w:pPr>
      <w:r w:rsidRPr="00EB2DAA">
        <w:t>IP</w:t>
      </w:r>
      <w:r w:rsidRPr="00EB2DAA">
        <w:tab/>
        <w:t>Internet Protocol</w:t>
      </w:r>
    </w:p>
    <w:p w14:paraId="542F00BF" w14:textId="77777777" w:rsidR="00511C50" w:rsidRPr="00EB2DAA" w:rsidRDefault="00511C50" w:rsidP="00511C50">
      <w:pPr>
        <w:pStyle w:val="Appreviations"/>
        <w:tabs>
          <w:tab w:val="clear" w:pos="2552"/>
          <w:tab w:val="left" w:pos="2268"/>
        </w:tabs>
      </w:pPr>
      <w:r w:rsidRPr="00EB2DAA">
        <w:t>IRD</w:t>
      </w:r>
      <w:r w:rsidRPr="00EB2DAA">
        <w:tab/>
        <w:t xml:space="preserve">Integrated Receiver Decoder </w:t>
      </w:r>
    </w:p>
    <w:p w14:paraId="6C17C258" w14:textId="77777777" w:rsidR="00511C50" w:rsidRPr="00EB2DAA" w:rsidRDefault="00511C50" w:rsidP="00511C50">
      <w:pPr>
        <w:pStyle w:val="Appreviations"/>
        <w:tabs>
          <w:tab w:val="clear" w:pos="2552"/>
          <w:tab w:val="left" w:pos="2268"/>
        </w:tabs>
      </w:pPr>
      <w:r w:rsidRPr="00EB2DAA">
        <w:t>ISO</w:t>
      </w:r>
      <w:r w:rsidRPr="00EB2DAA">
        <w:tab/>
        <w:t xml:space="preserve">International Organisation for Standardisation </w:t>
      </w:r>
    </w:p>
    <w:p w14:paraId="7F2835BB" w14:textId="6589455B" w:rsidR="00F040F6" w:rsidRPr="00EB2DAA" w:rsidRDefault="00F040F6" w:rsidP="00511C50">
      <w:pPr>
        <w:pStyle w:val="Appreviations"/>
        <w:tabs>
          <w:tab w:val="clear" w:pos="2552"/>
          <w:tab w:val="left" w:pos="2268"/>
        </w:tabs>
      </w:pPr>
      <w:r w:rsidRPr="00EB2DAA">
        <w:t>JOC</w:t>
      </w:r>
      <w:r w:rsidRPr="00EB2DAA">
        <w:tab/>
        <w:t>Joint Object Coding (extension for E-AC-3)</w:t>
      </w:r>
    </w:p>
    <w:p w14:paraId="7C6D392D" w14:textId="77777777" w:rsidR="00511C50" w:rsidRPr="00EB2DAA" w:rsidRDefault="00511C50" w:rsidP="00511C50">
      <w:pPr>
        <w:pStyle w:val="Appreviations"/>
        <w:tabs>
          <w:tab w:val="clear" w:pos="2552"/>
          <w:tab w:val="left" w:pos="2268"/>
        </w:tabs>
      </w:pPr>
      <w:r w:rsidRPr="00EB2DAA">
        <w:t>LCD</w:t>
      </w:r>
      <w:r w:rsidRPr="00EB2DAA">
        <w:tab/>
        <w:t>Logical Channel Descriptor</w:t>
      </w:r>
    </w:p>
    <w:p w14:paraId="053780AB" w14:textId="77777777" w:rsidR="00511C50" w:rsidRPr="00EB2DAA" w:rsidRDefault="00511C50" w:rsidP="00511C50">
      <w:pPr>
        <w:pStyle w:val="Appreviations"/>
        <w:tabs>
          <w:tab w:val="left" w:pos="2268"/>
        </w:tabs>
      </w:pPr>
      <w:proofErr w:type="spellStart"/>
      <w:r w:rsidRPr="00EB2DAA">
        <w:t>LCN</w:t>
      </w:r>
      <w:proofErr w:type="spellEnd"/>
      <w:r w:rsidRPr="00EB2DAA">
        <w:tab/>
        <w:t>Logical Channel Number</w:t>
      </w:r>
      <w:r w:rsidRPr="00EB2DAA">
        <w:br/>
        <w:t>LTE</w:t>
      </w:r>
      <w:r w:rsidRPr="00EB2DAA">
        <w:tab/>
        <w:t>(Mobile communication network) Long Term Evolution</w:t>
      </w:r>
    </w:p>
    <w:p w14:paraId="38088230" w14:textId="77777777" w:rsidR="00511C50" w:rsidRPr="00EB2DAA" w:rsidRDefault="00511C50" w:rsidP="00511C50">
      <w:pPr>
        <w:pStyle w:val="Appreviations"/>
        <w:tabs>
          <w:tab w:val="left" w:pos="2268"/>
        </w:tabs>
      </w:pPr>
      <w:proofErr w:type="spellStart"/>
      <w:r w:rsidRPr="00EB2DAA">
        <w:t>LUFS</w:t>
      </w:r>
      <w:proofErr w:type="spellEnd"/>
      <w:r w:rsidRPr="00EB2DAA">
        <w:tab/>
        <w:t>Loudness Units (relative to) Full Scale</w:t>
      </w:r>
    </w:p>
    <w:p w14:paraId="30C339CB" w14:textId="77777777" w:rsidR="00511C50" w:rsidRPr="00EB2DAA" w:rsidRDefault="00511C50" w:rsidP="00511C50">
      <w:pPr>
        <w:pStyle w:val="Appreviations"/>
        <w:tabs>
          <w:tab w:val="clear" w:pos="2552"/>
          <w:tab w:val="left" w:pos="2268"/>
        </w:tabs>
      </w:pPr>
      <w:r w:rsidRPr="00EB2DAA">
        <w:t>MAC</w:t>
      </w:r>
      <w:r w:rsidRPr="00EB2DAA">
        <w:tab/>
        <w:t>Medium Access Control</w:t>
      </w:r>
    </w:p>
    <w:p w14:paraId="516C763A" w14:textId="6CF0F938" w:rsidR="0096515B" w:rsidRPr="00EB2DAA" w:rsidRDefault="0096515B" w:rsidP="00511C50">
      <w:pPr>
        <w:pStyle w:val="Appreviations"/>
        <w:tabs>
          <w:tab w:val="clear" w:pos="2552"/>
          <w:tab w:val="left" w:pos="2268"/>
        </w:tabs>
      </w:pPr>
      <w:r w:rsidRPr="00EB2DAA">
        <w:t>MAT</w:t>
      </w:r>
      <w:r w:rsidRPr="00EB2DAA">
        <w:tab/>
        <w:t>Metadata-enhanced Audio Transmission</w:t>
      </w:r>
    </w:p>
    <w:p w14:paraId="5512851E" w14:textId="7C5B30CF" w:rsidR="005D4725" w:rsidRPr="00EB2DAA" w:rsidRDefault="00511C50" w:rsidP="00511C50">
      <w:pPr>
        <w:pStyle w:val="Appreviations"/>
        <w:tabs>
          <w:tab w:val="clear" w:pos="2552"/>
          <w:tab w:val="left" w:pos="2268"/>
        </w:tabs>
      </w:pPr>
      <w:r w:rsidRPr="00EB2DAA">
        <w:t>MPEG</w:t>
      </w:r>
      <w:r w:rsidRPr="00EB2DAA">
        <w:tab/>
        <w:t>Moving Pictures Expert Group</w:t>
      </w:r>
    </w:p>
    <w:p w14:paraId="4C8CE5E8" w14:textId="138362E7" w:rsidR="00511C50" w:rsidRPr="00581510" w:rsidRDefault="00511C50" w:rsidP="00511C50">
      <w:pPr>
        <w:pStyle w:val="Appreviations"/>
        <w:tabs>
          <w:tab w:val="clear" w:pos="2552"/>
          <w:tab w:val="left" w:pos="2268"/>
        </w:tabs>
      </w:pPr>
      <w:r w:rsidRPr="00581510">
        <w:t>MPTS</w:t>
      </w:r>
      <w:r w:rsidRPr="00581510">
        <w:tab/>
        <w:t>Multi Programme Transport Stream</w:t>
      </w:r>
    </w:p>
    <w:p w14:paraId="60970B50" w14:textId="77777777" w:rsidR="00511C50" w:rsidRPr="00333840" w:rsidRDefault="00511C50" w:rsidP="00511C50">
      <w:pPr>
        <w:pStyle w:val="Appreviations"/>
        <w:tabs>
          <w:tab w:val="clear" w:pos="2552"/>
          <w:tab w:val="left" w:pos="2268"/>
        </w:tabs>
      </w:pPr>
      <w:r w:rsidRPr="00333840">
        <w:t>NIT</w:t>
      </w:r>
      <w:r w:rsidRPr="00333840">
        <w:tab/>
        <w:t>Network Information Table</w:t>
      </w:r>
    </w:p>
    <w:p w14:paraId="1D99F7C6" w14:textId="11607DB7" w:rsidR="00511C50" w:rsidRPr="00581510" w:rsidRDefault="005D4725" w:rsidP="00511C50">
      <w:pPr>
        <w:pStyle w:val="Appreviations"/>
        <w:tabs>
          <w:tab w:val="clear" w:pos="2552"/>
          <w:tab w:val="left" w:pos="2268"/>
        </w:tabs>
      </w:pPr>
      <w:r w:rsidRPr="00581510">
        <w:t xml:space="preserve">NGA          </w:t>
      </w:r>
      <w:r w:rsidRPr="00581510">
        <w:tab/>
        <w:t>Next Generation Audio</w:t>
      </w:r>
    </w:p>
    <w:p w14:paraId="753500D2" w14:textId="77777777" w:rsidR="00511C50" w:rsidRPr="00333840" w:rsidRDefault="00511C50" w:rsidP="00511C50">
      <w:pPr>
        <w:pStyle w:val="Appreviations"/>
        <w:tabs>
          <w:tab w:val="clear" w:pos="2552"/>
          <w:tab w:val="left" w:pos="2268"/>
        </w:tabs>
      </w:pPr>
      <w:proofErr w:type="spellStart"/>
      <w:r w:rsidRPr="00333840">
        <w:t>OSD</w:t>
      </w:r>
      <w:proofErr w:type="spellEnd"/>
      <w:r w:rsidRPr="00333840">
        <w:tab/>
        <w:t>On Screen Display</w:t>
      </w:r>
    </w:p>
    <w:p w14:paraId="0D6D7CC4" w14:textId="77777777" w:rsidR="00511C50" w:rsidRPr="00333840" w:rsidRDefault="00511C50" w:rsidP="00511C50">
      <w:pPr>
        <w:pStyle w:val="Appreviations"/>
        <w:tabs>
          <w:tab w:val="clear" w:pos="2552"/>
          <w:tab w:val="left" w:pos="2268"/>
        </w:tabs>
      </w:pPr>
      <w:r w:rsidRPr="00333840">
        <w:t>PAL</w:t>
      </w:r>
      <w:r w:rsidRPr="00333840">
        <w:tab/>
        <w:t>Phase Alternating Line</w:t>
      </w:r>
    </w:p>
    <w:p w14:paraId="3C582413" w14:textId="77777777" w:rsidR="00511C50" w:rsidRPr="00333840" w:rsidRDefault="00511C50" w:rsidP="00511C50">
      <w:pPr>
        <w:pStyle w:val="Appreviations"/>
        <w:tabs>
          <w:tab w:val="clear" w:pos="2552"/>
          <w:tab w:val="left" w:pos="2268"/>
        </w:tabs>
      </w:pPr>
      <w:proofErr w:type="spellStart"/>
      <w:r w:rsidRPr="00333840">
        <w:t>PAPR</w:t>
      </w:r>
      <w:proofErr w:type="spellEnd"/>
      <w:r w:rsidRPr="00333840">
        <w:tab/>
        <w:t>Peak-</w:t>
      </w:r>
      <w:proofErr w:type="spellStart"/>
      <w:r w:rsidRPr="00333840">
        <w:t>toAverage</w:t>
      </w:r>
      <w:proofErr w:type="spellEnd"/>
      <w:r w:rsidRPr="00333840">
        <w:t>-Power Ratio</w:t>
      </w:r>
    </w:p>
    <w:p w14:paraId="1C6CC193" w14:textId="77777777" w:rsidR="00511C50" w:rsidRPr="00E20C35" w:rsidRDefault="00511C50" w:rsidP="00511C50">
      <w:pPr>
        <w:pStyle w:val="Appreviations"/>
        <w:tabs>
          <w:tab w:val="clear" w:pos="2552"/>
          <w:tab w:val="left" w:pos="2268"/>
        </w:tabs>
      </w:pPr>
      <w:r w:rsidRPr="00333840">
        <w:t>PAT</w:t>
      </w:r>
      <w:r w:rsidRPr="00333840">
        <w:tab/>
        <w:t>Program Association Table</w:t>
      </w:r>
      <w:r w:rsidRPr="00333840">
        <w:br/>
      </w:r>
      <w:proofErr w:type="spellStart"/>
      <w:r w:rsidRPr="00E20C35">
        <w:t>PCM</w:t>
      </w:r>
      <w:proofErr w:type="spellEnd"/>
      <w:r w:rsidRPr="00E20C35">
        <w:tab/>
        <w:t>Pulse Code Modulation</w:t>
      </w:r>
    </w:p>
    <w:p w14:paraId="694FA483" w14:textId="77777777" w:rsidR="00332E35" w:rsidRPr="00E20C35" w:rsidRDefault="00A809D4" w:rsidP="00332E35">
      <w:pPr>
        <w:pStyle w:val="Appreviations"/>
        <w:tabs>
          <w:tab w:val="clear" w:pos="2552"/>
          <w:tab w:val="left" w:pos="2268"/>
        </w:tabs>
      </w:pPr>
      <w:r w:rsidRPr="00E20C35">
        <w:t>PCR</w:t>
      </w:r>
      <w:r w:rsidRPr="00E20C35">
        <w:tab/>
        <w:t xml:space="preserve">Programme Clock </w:t>
      </w:r>
      <w:r w:rsidR="00332E35" w:rsidRPr="00E20C35">
        <w:t>Reference</w:t>
      </w:r>
      <w:r w:rsidR="00332E35" w:rsidRPr="00E20C35">
        <w:br/>
        <w:t>PES</w:t>
      </w:r>
      <w:r w:rsidR="00332E35" w:rsidRPr="00E20C35">
        <w:tab/>
        <w:t>Programme Elementary Stream (regarding MPEG)</w:t>
      </w:r>
    </w:p>
    <w:p w14:paraId="134AE19F" w14:textId="77777777" w:rsidR="00511C50" w:rsidRPr="00E20C35" w:rsidRDefault="00511C50" w:rsidP="00511C50">
      <w:pPr>
        <w:pStyle w:val="Appreviations"/>
        <w:tabs>
          <w:tab w:val="clear" w:pos="2552"/>
          <w:tab w:val="left" w:pos="2268"/>
        </w:tabs>
      </w:pPr>
      <w:proofErr w:type="spellStart"/>
      <w:r w:rsidRPr="00E20C35">
        <w:t>PLP</w:t>
      </w:r>
      <w:proofErr w:type="spellEnd"/>
      <w:r w:rsidRPr="00E20C35">
        <w:tab/>
        <w:t>Physical Layer Pipe</w:t>
      </w:r>
    </w:p>
    <w:p w14:paraId="3ABE5399" w14:textId="77777777" w:rsidR="00511C50" w:rsidRPr="00E20C35" w:rsidRDefault="00511C50" w:rsidP="00511C50">
      <w:pPr>
        <w:pStyle w:val="Appreviations"/>
        <w:tabs>
          <w:tab w:val="clear" w:pos="2552"/>
          <w:tab w:val="left" w:pos="2268"/>
        </w:tabs>
      </w:pPr>
      <w:r w:rsidRPr="00E20C35">
        <w:t>PID</w:t>
      </w:r>
      <w:r w:rsidRPr="00E20C35">
        <w:tab/>
        <w:t>Packet Identifier</w:t>
      </w:r>
    </w:p>
    <w:p w14:paraId="3299EF52" w14:textId="77777777" w:rsidR="00511C50" w:rsidRPr="00333840" w:rsidRDefault="00511C50" w:rsidP="00511C50">
      <w:pPr>
        <w:pStyle w:val="Appreviations"/>
        <w:tabs>
          <w:tab w:val="clear" w:pos="2552"/>
          <w:tab w:val="left" w:pos="2268"/>
        </w:tabs>
      </w:pPr>
      <w:r w:rsidRPr="00E20C35">
        <w:t>PMT</w:t>
      </w:r>
      <w:r w:rsidRPr="00E20C35">
        <w:tab/>
        <w:t>Program Map Table</w:t>
      </w:r>
    </w:p>
    <w:p w14:paraId="567EF55A" w14:textId="77777777" w:rsidR="00511C50" w:rsidRPr="00333840" w:rsidRDefault="00511C50" w:rsidP="00511C50">
      <w:pPr>
        <w:pStyle w:val="Appreviations"/>
        <w:tabs>
          <w:tab w:val="clear" w:pos="2552"/>
          <w:tab w:val="left" w:pos="2268"/>
        </w:tabs>
      </w:pPr>
      <w:r w:rsidRPr="00333840">
        <w:t>PSI</w:t>
      </w:r>
      <w:r w:rsidRPr="00333840">
        <w:tab/>
        <w:t xml:space="preserve">Program Specific Information </w:t>
      </w:r>
    </w:p>
    <w:p w14:paraId="5CD1E97A" w14:textId="165E21DD" w:rsidR="0096515B" w:rsidRPr="00EB2DAA" w:rsidRDefault="0096515B" w:rsidP="00511C50">
      <w:pPr>
        <w:pStyle w:val="Appreviations"/>
        <w:tabs>
          <w:tab w:val="clear" w:pos="2552"/>
          <w:tab w:val="left" w:pos="2268"/>
        </w:tabs>
      </w:pPr>
      <w:r w:rsidRPr="00EB2DAA">
        <w:t>PTS</w:t>
      </w:r>
      <w:r w:rsidRPr="00EB2DAA">
        <w:tab/>
        <w:t>Presentation Time Stamp</w:t>
      </w:r>
    </w:p>
    <w:p w14:paraId="500B0624" w14:textId="2EFDE1F3" w:rsidR="00511C50" w:rsidRPr="00EB2DAA" w:rsidRDefault="00511C50" w:rsidP="00511C50">
      <w:pPr>
        <w:pStyle w:val="Appreviations"/>
        <w:tabs>
          <w:tab w:val="clear" w:pos="2552"/>
          <w:tab w:val="left" w:pos="2268"/>
        </w:tabs>
      </w:pPr>
      <w:r w:rsidRPr="00EB2DAA">
        <w:t>PVR</w:t>
      </w:r>
      <w:r w:rsidRPr="00EB2DAA">
        <w:tab/>
        <w:t>Personal Video Recorder, (same as PDR, Personal Digital Recorder, or DVR)</w:t>
      </w:r>
    </w:p>
    <w:p w14:paraId="51F7814C" w14:textId="77777777" w:rsidR="00511C50" w:rsidRPr="00EB2DAA" w:rsidRDefault="00511C50" w:rsidP="00511C50">
      <w:pPr>
        <w:pStyle w:val="Appreviations"/>
        <w:tabs>
          <w:tab w:val="clear" w:pos="2552"/>
          <w:tab w:val="left" w:pos="2268"/>
        </w:tabs>
      </w:pPr>
      <w:proofErr w:type="spellStart"/>
      <w:r w:rsidRPr="00EB2DAA">
        <w:t>QAM</w:t>
      </w:r>
      <w:proofErr w:type="spellEnd"/>
      <w:r w:rsidRPr="00EB2DAA">
        <w:tab/>
        <w:t>Quadrature Amplitude Modulation</w:t>
      </w:r>
    </w:p>
    <w:p w14:paraId="61A812A5" w14:textId="77777777" w:rsidR="00511C50" w:rsidRPr="00EB2DAA" w:rsidRDefault="00511C50" w:rsidP="00511C50">
      <w:pPr>
        <w:pStyle w:val="Appreviations"/>
        <w:tabs>
          <w:tab w:val="clear" w:pos="2552"/>
          <w:tab w:val="left" w:pos="2268"/>
        </w:tabs>
      </w:pPr>
      <w:r w:rsidRPr="00EB2DAA">
        <w:t>QEF</w:t>
      </w:r>
      <w:r w:rsidRPr="00EB2DAA">
        <w:tab/>
        <w:t>Quasi Error Free</w:t>
      </w:r>
    </w:p>
    <w:p w14:paraId="3DEB9BEC" w14:textId="77777777" w:rsidR="00511C50" w:rsidRPr="00EB2DAA" w:rsidRDefault="00511C50" w:rsidP="00511C50">
      <w:pPr>
        <w:pStyle w:val="Appreviations"/>
        <w:tabs>
          <w:tab w:val="clear" w:pos="2552"/>
          <w:tab w:val="left" w:pos="2268"/>
        </w:tabs>
      </w:pPr>
      <w:proofErr w:type="spellStart"/>
      <w:r w:rsidRPr="00EB2DAA">
        <w:t>QPSK</w:t>
      </w:r>
      <w:proofErr w:type="spellEnd"/>
      <w:r w:rsidRPr="00EB2DAA">
        <w:tab/>
        <w:t>Quaternary Phase Shift Keying</w:t>
      </w:r>
    </w:p>
    <w:p w14:paraId="12C9751E" w14:textId="77777777" w:rsidR="00511C50" w:rsidRPr="00EB2DAA" w:rsidRDefault="00511C50" w:rsidP="00511C50">
      <w:pPr>
        <w:pStyle w:val="Appreviations"/>
        <w:tabs>
          <w:tab w:val="clear" w:pos="2552"/>
          <w:tab w:val="left" w:pos="2268"/>
        </w:tabs>
      </w:pPr>
      <w:r w:rsidRPr="00EB2DAA">
        <w:t>RF</w:t>
      </w:r>
      <w:r w:rsidRPr="00EB2DAA">
        <w:tab/>
        <w:t>Radio Frequency</w:t>
      </w:r>
    </w:p>
    <w:p w14:paraId="559EC535" w14:textId="77777777" w:rsidR="00511C50" w:rsidRPr="00EB2DAA" w:rsidRDefault="00511C50" w:rsidP="00511C50">
      <w:pPr>
        <w:pStyle w:val="Appreviations"/>
        <w:tabs>
          <w:tab w:val="clear" w:pos="2552"/>
          <w:tab w:val="left" w:pos="2268"/>
        </w:tabs>
      </w:pPr>
      <w:r w:rsidRPr="00EB2DAA">
        <w:t>RFC</w:t>
      </w:r>
      <w:r w:rsidRPr="00EB2DAA">
        <w:tab/>
        <w:t>Request For Comments</w:t>
      </w:r>
    </w:p>
    <w:p w14:paraId="47005CC4" w14:textId="77777777" w:rsidR="00511C50" w:rsidRPr="00EB2DAA" w:rsidRDefault="00511C50" w:rsidP="00511C50">
      <w:pPr>
        <w:pStyle w:val="Appreviations"/>
        <w:tabs>
          <w:tab w:val="clear" w:pos="2552"/>
          <w:tab w:val="left" w:pos="2268"/>
        </w:tabs>
      </w:pPr>
      <w:r w:rsidRPr="00EB2DAA">
        <w:t>RMS</w:t>
      </w:r>
      <w:r w:rsidRPr="00EB2DAA">
        <w:tab/>
        <w:t>Root Mean Square</w:t>
      </w:r>
    </w:p>
    <w:p w14:paraId="73F3B539" w14:textId="77777777" w:rsidR="00511C50" w:rsidRPr="00EB2DAA" w:rsidRDefault="00511C50" w:rsidP="00511C50">
      <w:pPr>
        <w:pStyle w:val="Appreviations"/>
        <w:tabs>
          <w:tab w:val="clear" w:pos="2552"/>
          <w:tab w:val="left" w:pos="2268"/>
        </w:tabs>
      </w:pPr>
      <w:r w:rsidRPr="00EB2DAA">
        <w:t>RoO</w:t>
      </w:r>
      <w:r w:rsidRPr="00EB2DAA">
        <w:tab/>
        <w:t>Rules of Operation</w:t>
      </w:r>
    </w:p>
    <w:p w14:paraId="74C80529" w14:textId="77777777" w:rsidR="00511C50" w:rsidRPr="00EB2DAA" w:rsidRDefault="00511C50" w:rsidP="00511C50">
      <w:pPr>
        <w:pStyle w:val="Appreviations"/>
        <w:tabs>
          <w:tab w:val="clear" w:pos="2552"/>
          <w:tab w:val="left" w:pos="2268"/>
        </w:tabs>
      </w:pPr>
      <w:proofErr w:type="spellStart"/>
      <w:r w:rsidRPr="00EB2DAA">
        <w:t>RTCP</w:t>
      </w:r>
      <w:proofErr w:type="spellEnd"/>
      <w:r w:rsidRPr="00EB2DAA">
        <w:tab/>
        <w:t>Real-Time Transport Control Protocol</w:t>
      </w:r>
    </w:p>
    <w:p w14:paraId="387AE863" w14:textId="77777777" w:rsidR="00511C50" w:rsidRPr="00EB2DAA" w:rsidRDefault="00511C50" w:rsidP="00511C50">
      <w:pPr>
        <w:pStyle w:val="Appreviations"/>
        <w:tabs>
          <w:tab w:val="clear" w:pos="2552"/>
          <w:tab w:val="left" w:pos="2268"/>
        </w:tabs>
      </w:pPr>
      <w:proofErr w:type="spellStart"/>
      <w:r w:rsidRPr="00EB2DAA">
        <w:lastRenderedPageBreak/>
        <w:t>RTP</w:t>
      </w:r>
      <w:proofErr w:type="spellEnd"/>
      <w:r w:rsidRPr="00EB2DAA">
        <w:tab/>
        <w:t>Real-Time Transport Protocol</w:t>
      </w:r>
    </w:p>
    <w:p w14:paraId="3B618983" w14:textId="2E16BF89" w:rsidR="00511C50" w:rsidRPr="00EB2DAA" w:rsidRDefault="00511C50" w:rsidP="00511C50">
      <w:pPr>
        <w:pStyle w:val="Appreviations"/>
        <w:tabs>
          <w:tab w:val="left" w:pos="2268"/>
        </w:tabs>
      </w:pPr>
      <w:r w:rsidRPr="00EB2DAA">
        <w:t>S/</w:t>
      </w:r>
      <w:proofErr w:type="spellStart"/>
      <w:r w:rsidRPr="00EB2DAA">
        <w:t>PDIF</w:t>
      </w:r>
      <w:proofErr w:type="spellEnd"/>
      <w:r w:rsidRPr="00EB2DAA">
        <w:tab/>
        <w:t>Sony Philips Digital Interface (for digital audio)</w:t>
      </w:r>
      <w:r w:rsidRPr="00EB2DAA">
        <w:br/>
      </w:r>
      <w:r w:rsidR="00281CB9" w:rsidRPr="00EB2DAA">
        <w:t xml:space="preserve">SA </w:t>
      </w:r>
      <w:r w:rsidR="00281CB9" w:rsidRPr="00EB2DAA">
        <w:tab/>
        <w:t>Supplementary Audio</w:t>
      </w:r>
      <w:r w:rsidRPr="00EB2DAA">
        <w:br/>
      </w:r>
      <w:proofErr w:type="spellStart"/>
      <w:r w:rsidRPr="00EB2DAA">
        <w:t>SBR</w:t>
      </w:r>
      <w:proofErr w:type="spellEnd"/>
      <w:r w:rsidRPr="00EB2DAA">
        <w:tab/>
        <w:t>Spectral Band Replication (regarding HE-</w:t>
      </w:r>
      <w:proofErr w:type="spellStart"/>
      <w:r w:rsidRPr="00EB2DAA">
        <w:t>AAC</w:t>
      </w:r>
      <w:proofErr w:type="spellEnd"/>
      <w:r w:rsidRPr="00EB2DAA">
        <w:t xml:space="preserve"> audio)</w:t>
      </w:r>
    </w:p>
    <w:p w14:paraId="50D05245" w14:textId="77777777" w:rsidR="00511C50" w:rsidRPr="00EB2DAA" w:rsidRDefault="00511C50" w:rsidP="00511C50">
      <w:pPr>
        <w:pStyle w:val="Appreviations"/>
        <w:tabs>
          <w:tab w:val="clear" w:pos="2552"/>
          <w:tab w:val="left" w:pos="2268"/>
        </w:tabs>
      </w:pPr>
      <w:r w:rsidRPr="00EB2DAA">
        <w:t>SD&amp;S</w:t>
      </w:r>
      <w:r w:rsidRPr="00EB2DAA">
        <w:tab/>
        <w:t>Service Discovery and Selection</w:t>
      </w:r>
    </w:p>
    <w:p w14:paraId="62F1046B" w14:textId="77777777" w:rsidR="00511C50" w:rsidRPr="00EB2DAA" w:rsidRDefault="00511C50" w:rsidP="00511C50">
      <w:pPr>
        <w:pStyle w:val="Appreviations"/>
        <w:tabs>
          <w:tab w:val="clear" w:pos="2552"/>
          <w:tab w:val="left" w:pos="2268"/>
        </w:tabs>
      </w:pPr>
      <w:r w:rsidRPr="00EB2DAA">
        <w:t>SDL</w:t>
      </w:r>
      <w:r w:rsidRPr="00EB2DAA">
        <w:tab/>
        <w:t>(Mobile communication network) Supplemental Downlink</w:t>
      </w:r>
    </w:p>
    <w:p w14:paraId="7846C7E4" w14:textId="77777777" w:rsidR="0053293E" w:rsidRPr="00EB2DAA" w:rsidRDefault="0053293E" w:rsidP="0053293E">
      <w:pPr>
        <w:pStyle w:val="Appreviations"/>
        <w:tabs>
          <w:tab w:val="clear" w:pos="2552"/>
          <w:tab w:val="left" w:pos="2268"/>
        </w:tabs>
      </w:pPr>
      <w:r w:rsidRPr="00EB2DAA">
        <w:t>SDR</w:t>
      </w:r>
      <w:r w:rsidRPr="00EB2DAA">
        <w:tab/>
        <w:t>Standard Dynamic Range</w:t>
      </w:r>
    </w:p>
    <w:p w14:paraId="53437787" w14:textId="77777777" w:rsidR="00511C50" w:rsidRPr="00EB2DAA" w:rsidRDefault="00511C50" w:rsidP="00511C50">
      <w:pPr>
        <w:pStyle w:val="Appreviations"/>
        <w:tabs>
          <w:tab w:val="clear" w:pos="2552"/>
          <w:tab w:val="left" w:pos="2268"/>
        </w:tabs>
      </w:pPr>
      <w:proofErr w:type="spellStart"/>
      <w:r w:rsidRPr="00EB2DAA">
        <w:t>SDT</w:t>
      </w:r>
      <w:proofErr w:type="spellEnd"/>
      <w:r w:rsidRPr="00EB2DAA">
        <w:tab/>
        <w:t>Service Description Table</w:t>
      </w:r>
    </w:p>
    <w:p w14:paraId="5E4D5D25" w14:textId="77777777" w:rsidR="00511C50" w:rsidRPr="0039312E" w:rsidRDefault="00511C50" w:rsidP="00511C50">
      <w:pPr>
        <w:pStyle w:val="Appreviations"/>
        <w:tabs>
          <w:tab w:val="clear" w:pos="2552"/>
          <w:tab w:val="left" w:pos="2268"/>
        </w:tabs>
      </w:pPr>
      <w:proofErr w:type="spellStart"/>
      <w:r w:rsidRPr="0039312E">
        <w:t>SDTV</w:t>
      </w:r>
      <w:proofErr w:type="spellEnd"/>
      <w:r w:rsidRPr="0039312E">
        <w:tab/>
        <w:t>Standard Definition Television</w:t>
      </w:r>
    </w:p>
    <w:p w14:paraId="14EBB82F" w14:textId="77777777" w:rsidR="0092776D" w:rsidRDefault="0092776D" w:rsidP="0092776D">
      <w:pPr>
        <w:pStyle w:val="Appreviations"/>
        <w:tabs>
          <w:tab w:val="clear" w:pos="2552"/>
          <w:tab w:val="left" w:pos="2268"/>
        </w:tabs>
      </w:pPr>
      <w:r w:rsidRPr="0039312E">
        <w:t>SEI</w:t>
      </w:r>
      <w:r w:rsidRPr="0039312E">
        <w:tab/>
        <w:t>Supplemental Enhancement Information</w:t>
      </w:r>
    </w:p>
    <w:p w14:paraId="58FB2BE2" w14:textId="77777777" w:rsidR="00511C50" w:rsidRPr="00EB2DAA" w:rsidRDefault="00511C50" w:rsidP="00511C50">
      <w:pPr>
        <w:pStyle w:val="Appreviations"/>
        <w:tabs>
          <w:tab w:val="clear" w:pos="2552"/>
          <w:tab w:val="left" w:pos="2268"/>
        </w:tabs>
      </w:pPr>
      <w:proofErr w:type="spellStart"/>
      <w:r w:rsidRPr="00EB2DAA">
        <w:t>SFN</w:t>
      </w:r>
      <w:proofErr w:type="spellEnd"/>
      <w:r w:rsidRPr="00EB2DAA">
        <w:tab/>
        <w:t>Single Frequency Network</w:t>
      </w:r>
    </w:p>
    <w:p w14:paraId="36CF55F8" w14:textId="77777777" w:rsidR="00511C50" w:rsidRPr="00EB2DAA" w:rsidRDefault="00511C50" w:rsidP="00511C50">
      <w:pPr>
        <w:pStyle w:val="Appreviations"/>
        <w:tabs>
          <w:tab w:val="clear" w:pos="2552"/>
          <w:tab w:val="left" w:pos="2268"/>
        </w:tabs>
      </w:pPr>
      <w:proofErr w:type="spellStart"/>
      <w:r w:rsidRPr="00EB2DAA">
        <w:t>SFR</w:t>
      </w:r>
      <w:proofErr w:type="spellEnd"/>
      <w:r w:rsidRPr="00EB2DAA">
        <w:tab/>
        <w:t>Standard Frame Rate (here up to 50 frames/s)</w:t>
      </w:r>
    </w:p>
    <w:p w14:paraId="6B0B5C84" w14:textId="77777777" w:rsidR="00511C50" w:rsidRPr="00EB2DAA" w:rsidRDefault="00511C50" w:rsidP="00511C50">
      <w:pPr>
        <w:pStyle w:val="Appreviations"/>
        <w:tabs>
          <w:tab w:val="clear" w:pos="2552"/>
          <w:tab w:val="left" w:pos="2268"/>
        </w:tabs>
      </w:pPr>
      <w:r w:rsidRPr="00EB2DAA">
        <w:t>SI</w:t>
      </w:r>
      <w:r w:rsidRPr="00EB2DAA">
        <w:tab/>
        <w:t xml:space="preserve">Service Information </w:t>
      </w:r>
    </w:p>
    <w:p w14:paraId="790229AC" w14:textId="77777777" w:rsidR="0092776D" w:rsidRDefault="0092776D" w:rsidP="0092776D">
      <w:pPr>
        <w:pStyle w:val="Appreviations"/>
        <w:tabs>
          <w:tab w:val="clear" w:pos="2552"/>
          <w:tab w:val="left" w:pos="2268"/>
        </w:tabs>
      </w:pPr>
      <w:r w:rsidRPr="0039312E">
        <w:t>SL-</w:t>
      </w:r>
      <w:proofErr w:type="spellStart"/>
      <w:r w:rsidRPr="0039312E">
        <w:t>HDR</w:t>
      </w:r>
      <w:proofErr w:type="spellEnd"/>
      <w:r w:rsidRPr="0039312E">
        <w:tab/>
        <w:t>Single Layer High Dynamic Range</w:t>
      </w:r>
    </w:p>
    <w:p w14:paraId="2DE923AC" w14:textId="77777777" w:rsidR="00511C50" w:rsidRPr="00EB2DAA" w:rsidRDefault="00511C50" w:rsidP="00511C50">
      <w:pPr>
        <w:pStyle w:val="Appreviations"/>
        <w:tabs>
          <w:tab w:val="clear" w:pos="2552"/>
          <w:tab w:val="left" w:pos="2268"/>
        </w:tabs>
      </w:pPr>
      <w:r w:rsidRPr="00EB2DAA">
        <w:t>SMATV</w:t>
      </w:r>
      <w:r w:rsidRPr="00EB2DAA">
        <w:tab/>
        <w:t xml:space="preserve">Satellite Master Antenna Television </w:t>
      </w:r>
    </w:p>
    <w:p w14:paraId="640A50BA" w14:textId="77777777" w:rsidR="00511C50" w:rsidRPr="00EB2DAA" w:rsidRDefault="00511C50" w:rsidP="00511C50">
      <w:pPr>
        <w:pStyle w:val="Appreviations"/>
        <w:tabs>
          <w:tab w:val="clear" w:pos="2552"/>
          <w:tab w:val="left" w:pos="2268"/>
        </w:tabs>
      </w:pPr>
      <w:proofErr w:type="spellStart"/>
      <w:r w:rsidRPr="00EB2DAA">
        <w:t>SNTP</w:t>
      </w:r>
      <w:proofErr w:type="spellEnd"/>
      <w:r w:rsidRPr="00EB2DAA">
        <w:tab/>
        <w:t>Simple Network Time Protocol</w:t>
      </w:r>
      <w:r w:rsidRPr="00EB2DAA">
        <w:br/>
      </w:r>
      <w:proofErr w:type="spellStart"/>
      <w:r w:rsidRPr="00EB2DAA">
        <w:t>SPTS</w:t>
      </w:r>
      <w:proofErr w:type="spellEnd"/>
      <w:r w:rsidRPr="00EB2DAA">
        <w:tab/>
        <w:t xml:space="preserve">Single Programme Transport Stream </w:t>
      </w:r>
    </w:p>
    <w:p w14:paraId="3B534624" w14:textId="76BAFC1D" w:rsidR="00281CB9" w:rsidRPr="00EB2DAA" w:rsidRDefault="00B35511" w:rsidP="00511C50">
      <w:pPr>
        <w:pStyle w:val="Appreviations"/>
        <w:tabs>
          <w:tab w:val="clear" w:pos="2552"/>
          <w:tab w:val="left" w:pos="2268"/>
        </w:tabs>
      </w:pPr>
      <w:proofErr w:type="spellStart"/>
      <w:r w:rsidRPr="00E20C35">
        <w:t>SpS</w:t>
      </w:r>
      <w:proofErr w:type="spellEnd"/>
      <w:r w:rsidR="00281CB9" w:rsidRPr="00EB2DAA">
        <w:tab/>
        <w:t>Spoken Subtitles</w:t>
      </w:r>
    </w:p>
    <w:p w14:paraId="6223FDA9" w14:textId="77777777" w:rsidR="00511C50" w:rsidRPr="00EB2DAA" w:rsidRDefault="00511C50" w:rsidP="00511C50">
      <w:pPr>
        <w:pStyle w:val="Appreviations"/>
        <w:tabs>
          <w:tab w:val="clear" w:pos="2552"/>
          <w:tab w:val="left" w:pos="2268"/>
        </w:tabs>
      </w:pPr>
      <w:r w:rsidRPr="00EB2DAA">
        <w:t>STB</w:t>
      </w:r>
      <w:r w:rsidRPr="00EB2DAA">
        <w:tab/>
        <w:t>Set-top box (IRD without display)</w:t>
      </w:r>
    </w:p>
    <w:p w14:paraId="19C73675" w14:textId="77777777" w:rsidR="00511C50" w:rsidRPr="00EB2DAA" w:rsidRDefault="00511C50" w:rsidP="00511C50">
      <w:pPr>
        <w:pStyle w:val="Appreviations"/>
        <w:tabs>
          <w:tab w:val="clear" w:pos="2552"/>
          <w:tab w:val="left" w:pos="2268"/>
        </w:tabs>
      </w:pPr>
      <w:r w:rsidRPr="00EB2DAA">
        <w:t>SW</w:t>
      </w:r>
      <w:r w:rsidRPr="00EB2DAA">
        <w:tab/>
        <w:t xml:space="preserve">Software </w:t>
      </w:r>
    </w:p>
    <w:p w14:paraId="0B992AF9" w14:textId="77777777" w:rsidR="00511C50" w:rsidRPr="00EB2DAA" w:rsidRDefault="00511C50" w:rsidP="00511C50">
      <w:pPr>
        <w:pStyle w:val="Appreviations"/>
        <w:tabs>
          <w:tab w:val="clear" w:pos="2552"/>
          <w:tab w:val="left" w:pos="2268"/>
        </w:tabs>
      </w:pPr>
      <w:proofErr w:type="spellStart"/>
      <w:r w:rsidRPr="00EB2DAA">
        <w:t>TDT</w:t>
      </w:r>
      <w:proofErr w:type="spellEnd"/>
      <w:r w:rsidRPr="00EB2DAA">
        <w:tab/>
        <w:t xml:space="preserve">Time and Date Table </w:t>
      </w:r>
    </w:p>
    <w:p w14:paraId="0E1241F7" w14:textId="77777777" w:rsidR="00511C50" w:rsidRPr="00EB2DAA" w:rsidRDefault="00511C50" w:rsidP="00511C50">
      <w:pPr>
        <w:pStyle w:val="Appreviations"/>
        <w:tabs>
          <w:tab w:val="clear" w:pos="2552"/>
          <w:tab w:val="left" w:pos="2268"/>
        </w:tabs>
      </w:pPr>
      <w:r w:rsidRPr="00EB2DAA">
        <w:t>TFS</w:t>
      </w:r>
      <w:r w:rsidRPr="00EB2DAA">
        <w:tab/>
        <w:t>Time Frequency Slicing</w:t>
      </w:r>
    </w:p>
    <w:p w14:paraId="638BFC52" w14:textId="77777777" w:rsidR="00511C50" w:rsidRPr="00EB2DAA" w:rsidRDefault="00511C50" w:rsidP="00511C50">
      <w:pPr>
        <w:pStyle w:val="Appreviations"/>
        <w:tabs>
          <w:tab w:val="clear" w:pos="2552"/>
          <w:tab w:val="left" w:pos="2268"/>
        </w:tabs>
      </w:pPr>
      <w:r w:rsidRPr="00EB2DAA">
        <w:t>TOT</w:t>
      </w:r>
      <w:r w:rsidRPr="00EB2DAA">
        <w:tab/>
        <w:t>Time Offset Table</w:t>
      </w:r>
    </w:p>
    <w:p w14:paraId="25043BFA" w14:textId="77777777" w:rsidR="0053293E" w:rsidRPr="00EB2DAA" w:rsidRDefault="00511C50" w:rsidP="0053293E">
      <w:pPr>
        <w:pStyle w:val="Appreviations"/>
        <w:tabs>
          <w:tab w:val="clear" w:pos="2552"/>
          <w:tab w:val="left" w:pos="2268"/>
        </w:tabs>
      </w:pPr>
      <w:r w:rsidRPr="00EB2DAA">
        <w:t>TPS</w:t>
      </w:r>
      <w:r w:rsidRPr="00EB2DAA">
        <w:tab/>
        <w:t>Transmission Parameter Signalling</w:t>
      </w:r>
      <w:r w:rsidRPr="00EB2DAA">
        <w:br/>
      </w:r>
      <w:r w:rsidR="0053293E" w:rsidRPr="00EB2DAA">
        <w:t>TR</w:t>
      </w:r>
      <w:r w:rsidR="0053293E" w:rsidRPr="00EB2DAA">
        <w:tab/>
        <w:t>Tone Reservation</w:t>
      </w:r>
    </w:p>
    <w:p w14:paraId="0C5BB686" w14:textId="77777777" w:rsidR="00511C50" w:rsidRPr="00EB2DAA" w:rsidRDefault="00511C50" w:rsidP="00511C50">
      <w:pPr>
        <w:pStyle w:val="Appreviations"/>
        <w:tabs>
          <w:tab w:val="clear" w:pos="2552"/>
          <w:tab w:val="left" w:pos="2268"/>
        </w:tabs>
      </w:pPr>
      <w:r w:rsidRPr="00EB2DAA">
        <w:t>TRS</w:t>
      </w:r>
      <w:r w:rsidRPr="00EB2DAA">
        <w:tab/>
        <w:t>Tip Ring Sleeve</w:t>
      </w:r>
    </w:p>
    <w:p w14:paraId="09E85D3B" w14:textId="77777777" w:rsidR="00511C50" w:rsidRPr="00EB2DAA" w:rsidRDefault="00511C50" w:rsidP="00511C50">
      <w:pPr>
        <w:pStyle w:val="Appreviations"/>
        <w:tabs>
          <w:tab w:val="clear" w:pos="2552"/>
          <w:tab w:val="left" w:pos="2268"/>
        </w:tabs>
      </w:pPr>
      <w:r w:rsidRPr="00EB2DAA">
        <w:t>TS</w:t>
      </w:r>
      <w:r w:rsidRPr="00EB2DAA">
        <w:tab/>
        <w:t>Transport Stream</w:t>
      </w:r>
    </w:p>
    <w:p w14:paraId="324D4466" w14:textId="77777777" w:rsidR="00511C50" w:rsidRPr="00EB2DAA" w:rsidRDefault="00511C50" w:rsidP="00511C50">
      <w:pPr>
        <w:pStyle w:val="Appreviations"/>
        <w:tabs>
          <w:tab w:val="clear" w:pos="2552"/>
          <w:tab w:val="left" w:pos="2268"/>
        </w:tabs>
      </w:pPr>
      <w:r w:rsidRPr="00EB2DAA">
        <w:t>TV</w:t>
      </w:r>
      <w:r w:rsidRPr="00EB2DAA">
        <w:tab/>
        <w:t>Television</w:t>
      </w:r>
      <w:r w:rsidRPr="00EB2DAA">
        <w:br/>
        <w:t>TVA</w:t>
      </w:r>
      <w:r w:rsidRPr="00EB2DAA">
        <w:tab/>
        <w:t>TV Anytime</w:t>
      </w:r>
    </w:p>
    <w:p w14:paraId="5945DE16" w14:textId="77777777" w:rsidR="00511C50" w:rsidRPr="00EB2DAA" w:rsidRDefault="00511C50" w:rsidP="00511C50">
      <w:pPr>
        <w:pStyle w:val="Appreviations"/>
        <w:tabs>
          <w:tab w:val="clear" w:pos="2552"/>
          <w:tab w:val="left" w:pos="2268"/>
        </w:tabs>
      </w:pPr>
      <w:proofErr w:type="spellStart"/>
      <w:r w:rsidRPr="00EB2DAA">
        <w:t>UHDTV</w:t>
      </w:r>
      <w:proofErr w:type="spellEnd"/>
      <w:r w:rsidRPr="00EB2DAA">
        <w:tab/>
        <w:t>Ultra High Definition Television</w:t>
      </w:r>
    </w:p>
    <w:p w14:paraId="6865D472" w14:textId="77777777" w:rsidR="00511C50" w:rsidRPr="00EB2DAA" w:rsidRDefault="00511C50" w:rsidP="00511C50">
      <w:pPr>
        <w:pStyle w:val="Appreviations"/>
        <w:tabs>
          <w:tab w:val="clear" w:pos="2552"/>
          <w:tab w:val="left" w:pos="2268"/>
        </w:tabs>
      </w:pPr>
      <w:r w:rsidRPr="00EB2DAA">
        <w:t>UHF</w:t>
      </w:r>
      <w:r w:rsidRPr="00EB2DAA">
        <w:tab/>
        <w:t>Ultra-High Frequency</w:t>
      </w:r>
    </w:p>
    <w:p w14:paraId="25940D2E" w14:textId="77777777" w:rsidR="00511C50" w:rsidRPr="00EB2DAA" w:rsidRDefault="00511C50" w:rsidP="00511C50">
      <w:pPr>
        <w:pStyle w:val="Appreviations"/>
        <w:tabs>
          <w:tab w:val="clear" w:pos="2552"/>
          <w:tab w:val="left" w:pos="2268"/>
        </w:tabs>
      </w:pPr>
      <w:r w:rsidRPr="00EB2DAA">
        <w:t>uimsbf</w:t>
      </w:r>
      <w:r w:rsidRPr="00EB2DAA">
        <w:tab/>
        <w:t>unsigned integer most significant bit first</w:t>
      </w:r>
    </w:p>
    <w:p w14:paraId="3BCA698A" w14:textId="77777777" w:rsidR="00511C50" w:rsidRPr="00EB2DAA" w:rsidRDefault="00511C50" w:rsidP="00511C50">
      <w:pPr>
        <w:pStyle w:val="Appreviations"/>
        <w:tabs>
          <w:tab w:val="clear" w:pos="2552"/>
          <w:tab w:val="left" w:pos="2268"/>
        </w:tabs>
      </w:pPr>
      <w:r w:rsidRPr="00EB2DAA">
        <w:t>UTC</w:t>
      </w:r>
      <w:r w:rsidRPr="00EB2DAA">
        <w:tab/>
        <w:t>Universal Time, Co-ordinated</w:t>
      </w:r>
    </w:p>
    <w:p w14:paraId="5F3FA614" w14:textId="77777777" w:rsidR="00511C50" w:rsidRPr="00EB2DAA" w:rsidRDefault="00511C50" w:rsidP="00511C50">
      <w:pPr>
        <w:pStyle w:val="Appreviations"/>
        <w:tabs>
          <w:tab w:val="clear" w:pos="2552"/>
          <w:tab w:val="left" w:pos="2268"/>
        </w:tabs>
      </w:pPr>
      <w:r w:rsidRPr="00EB2DAA">
        <w:t>VCR</w:t>
      </w:r>
      <w:r w:rsidRPr="00EB2DAA">
        <w:tab/>
        <w:t xml:space="preserve">Video Cassette Recorder </w:t>
      </w:r>
    </w:p>
    <w:p w14:paraId="27D32A07" w14:textId="77777777" w:rsidR="00511C50" w:rsidRPr="00EB2DAA" w:rsidRDefault="00511C50" w:rsidP="00511C50">
      <w:pPr>
        <w:pStyle w:val="Appreviations"/>
        <w:tabs>
          <w:tab w:val="clear" w:pos="2552"/>
          <w:tab w:val="left" w:pos="2268"/>
        </w:tabs>
      </w:pPr>
      <w:r w:rsidRPr="00EB2DAA">
        <w:t>VHF</w:t>
      </w:r>
      <w:r w:rsidRPr="00EB2DAA">
        <w:tab/>
        <w:t>Very-High Frequency</w:t>
      </w:r>
    </w:p>
    <w:p w14:paraId="13D3E836" w14:textId="77777777" w:rsidR="00511C50" w:rsidRPr="00EB2DAA" w:rsidRDefault="00511C50" w:rsidP="00511C50">
      <w:pPr>
        <w:pStyle w:val="Appreviations"/>
        <w:tabs>
          <w:tab w:val="clear" w:pos="2552"/>
          <w:tab w:val="left" w:pos="2268"/>
        </w:tabs>
      </w:pPr>
      <w:proofErr w:type="spellStart"/>
      <w:r w:rsidRPr="00EB2DAA">
        <w:t>VSB</w:t>
      </w:r>
      <w:proofErr w:type="spellEnd"/>
      <w:r w:rsidRPr="00EB2DAA">
        <w:tab/>
        <w:t xml:space="preserve">Vestigial </w:t>
      </w:r>
      <w:proofErr w:type="spellStart"/>
      <w:r w:rsidRPr="00EB2DAA">
        <w:t>SideBand</w:t>
      </w:r>
      <w:proofErr w:type="spellEnd"/>
    </w:p>
    <w:p w14:paraId="22AE79CD" w14:textId="77777777" w:rsidR="00511C50" w:rsidRPr="00333840" w:rsidRDefault="00511C50" w:rsidP="00511C50">
      <w:pPr>
        <w:pStyle w:val="Appreviations"/>
        <w:tabs>
          <w:tab w:val="clear" w:pos="2552"/>
          <w:tab w:val="left" w:pos="2268"/>
        </w:tabs>
      </w:pPr>
      <w:r w:rsidRPr="00EB2DAA">
        <w:t>XML</w:t>
      </w:r>
      <w:r w:rsidRPr="00EB2DAA">
        <w:tab/>
        <w:t>Extensible Markup Language</w:t>
      </w:r>
      <w:r w:rsidRPr="00333840">
        <w:t xml:space="preserve"> </w:t>
      </w:r>
    </w:p>
    <w:p w14:paraId="0C69BB24" w14:textId="77777777" w:rsidR="00EB4575" w:rsidRPr="00333840" w:rsidRDefault="00EB4575" w:rsidP="00F81381">
      <w:pPr>
        <w:pStyle w:val="Overskrift1"/>
      </w:pPr>
      <w:bookmarkStart w:id="228" w:name="_Toc498541567"/>
      <w:bookmarkStart w:id="229" w:name="_Toc498543967"/>
      <w:bookmarkStart w:id="230" w:name="_Toc419181345"/>
      <w:bookmarkStart w:id="231" w:name="_Toc427573411"/>
      <w:bookmarkStart w:id="232" w:name="_Ref130050849"/>
      <w:bookmarkStart w:id="233" w:name="_Ref130050854"/>
      <w:bookmarkStart w:id="234" w:name="_Toc130051300"/>
      <w:bookmarkStart w:id="235" w:name="_Toc200726928"/>
      <w:bookmarkStart w:id="236" w:name="_Toc200727719"/>
      <w:bookmarkStart w:id="237" w:name="_Toc200728510"/>
      <w:bookmarkStart w:id="238" w:name="_Toc201422738"/>
      <w:bookmarkStart w:id="239" w:name="_Toc232171698"/>
      <w:bookmarkStart w:id="240" w:name="_Toc232172860"/>
      <w:bookmarkStart w:id="241" w:name="_Toc232177311"/>
      <w:bookmarkStart w:id="242" w:name="_Toc265440743"/>
      <w:bookmarkStart w:id="243" w:name="_Toc342657841"/>
      <w:bookmarkStart w:id="244" w:name="_Toc342659419"/>
      <w:bookmarkStart w:id="245" w:name="_Toc392073647"/>
      <w:bookmarkStart w:id="246" w:name="_Toc392075380"/>
      <w:bookmarkStart w:id="247" w:name="_Toc151560700"/>
      <w:bookmarkEnd w:id="228"/>
      <w:bookmarkEnd w:id="229"/>
      <w:r w:rsidRPr="00333840">
        <w:lastRenderedPageBreak/>
        <w:t xml:space="preserve">General Features of the NorDig </w:t>
      </w:r>
      <w:bookmarkEnd w:id="230"/>
      <w:bookmarkEnd w:id="231"/>
      <w:r w:rsidRPr="00333840">
        <w:t>IRD</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1F357B5" w14:textId="77777777" w:rsidR="006E5FFA" w:rsidRPr="00DA05E1" w:rsidRDefault="006E5FFA" w:rsidP="006E5FFA">
      <w:pPr>
        <w:pStyle w:val="Overskrift2"/>
        <w:numPr>
          <w:ilvl w:val="1"/>
          <w:numId w:val="1"/>
        </w:numPr>
      </w:pPr>
      <w:bookmarkStart w:id="248" w:name="_Toc151560701"/>
      <w:bookmarkStart w:id="249" w:name="_Toc130051301"/>
      <w:bookmarkStart w:id="250" w:name="_Toc200726929"/>
      <w:bookmarkStart w:id="251" w:name="_Toc200727720"/>
      <w:bookmarkStart w:id="252" w:name="_Toc200728511"/>
      <w:bookmarkStart w:id="253" w:name="_Toc201422739"/>
      <w:bookmarkStart w:id="254" w:name="_Toc232171699"/>
      <w:bookmarkStart w:id="255" w:name="_Toc232172861"/>
      <w:bookmarkStart w:id="256" w:name="_Toc232177312"/>
      <w:bookmarkStart w:id="257" w:name="_Toc265440744"/>
      <w:bookmarkStart w:id="258" w:name="_Toc342657842"/>
      <w:bookmarkStart w:id="259" w:name="_Toc342659420"/>
      <w:bookmarkStart w:id="260" w:name="_Toc392073648"/>
      <w:bookmarkStart w:id="261" w:name="_Toc392075381"/>
      <w:bookmarkStart w:id="262" w:name="_Toc417633480"/>
      <w:bookmarkStart w:id="263" w:name="_Toc419181346"/>
      <w:bookmarkStart w:id="264" w:name="_Toc427573412"/>
      <w:r w:rsidRPr="00DA05E1">
        <w:t>General</w:t>
      </w:r>
      <w:bookmarkEnd w:id="248"/>
    </w:p>
    <w:p w14:paraId="0F787919" w14:textId="1D1C04C0" w:rsidR="006E5FFA" w:rsidRPr="00DA05E1" w:rsidRDefault="006E5FFA" w:rsidP="006E5FFA">
      <w:r w:rsidRPr="00DA05E1">
        <w:t>The NorDig Unified specification</w:t>
      </w:r>
      <w:r w:rsidR="00EB2DAA">
        <w:t xml:space="preserve"> </w:t>
      </w:r>
      <w:r w:rsidRPr="00DA05E1">
        <w:t xml:space="preserve">relates to all NorDig profiles and type of </w:t>
      </w:r>
      <w:proofErr w:type="spellStart"/>
      <w:r w:rsidRPr="00DA05E1">
        <w:t>IRDs</w:t>
      </w:r>
      <w:proofErr w:type="spellEnd"/>
      <w:r w:rsidRPr="00DA05E1">
        <w:t xml:space="preserve"> unless otherwise specified. </w:t>
      </w:r>
    </w:p>
    <w:p w14:paraId="1BCA6C5B" w14:textId="77777777" w:rsidR="006E5FFA" w:rsidRPr="00DA05E1" w:rsidRDefault="006E5FFA" w:rsidP="006E5FFA">
      <w:r w:rsidRPr="00DA05E1">
        <w:t>All requirements specified in this document are mandatory unless otherwise specified.</w:t>
      </w:r>
    </w:p>
    <w:p w14:paraId="3ADA47E5" w14:textId="66B3DC8B" w:rsidR="00511C50" w:rsidRPr="00333840" w:rsidRDefault="00511C50" w:rsidP="00511C50">
      <w:pPr>
        <w:pBdr>
          <w:top w:val="single" w:sz="4" w:space="1" w:color="auto"/>
          <w:left w:val="single" w:sz="4" w:space="4" w:color="auto"/>
          <w:bottom w:val="single" w:sz="4" w:space="1" w:color="auto"/>
          <w:right w:val="single" w:sz="4" w:space="4" w:color="auto"/>
        </w:pBdr>
        <w:rPr>
          <w:bCs/>
        </w:rPr>
      </w:pPr>
      <w:r w:rsidRPr="00581510">
        <w:rPr>
          <w:bCs/>
        </w:rPr>
        <w:t>It should be noted that compliance with the NorDig requirements will require full compliance with at least one of the specified NorDig IRD configurations with a capability</w:t>
      </w:r>
      <w:r w:rsidR="00025A44" w:rsidRPr="00581510">
        <w:rPr>
          <w:bCs/>
        </w:rPr>
        <w:t xml:space="preserve"> </w:t>
      </w:r>
      <w:r w:rsidRPr="00581510">
        <w:rPr>
          <w:bCs/>
        </w:rPr>
        <w:t xml:space="preserve">(Basic, HbbTV, PVR, or </w:t>
      </w:r>
      <w:proofErr w:type="spellStart"/>
      <w:r w:rsidRPr="00581510">
        <w:rPr>
          <w:bCs/>
        </w:rPr>
        <w:t>HEVC</w:t>
      </w:r>
      <w:proofErr w:type="spellEnd"/>
      <w:r w:rsidRPr="00581510">
        <w:rPr>
          <w:bCs/>
        </w:rPr>
        <w:t xml:space="preserve"> and a variant (frontend: (satellite, cable, terrestrial or IPTV and type: STB or </w:t>
      </w:r>
      <w:proofErr w:type="spellStart"/>
      <w:r w:rsidRPr="00581510">
        <w:rPr>
          <w:bCs/>
        </w:rPr>
        <w:t>iDTV</w:t>
      </w:r>
      <w:proofErr w:type="spellEnd"/>
      <w:r w:rsidRPr="00581510">
        <w:rPr>
          <w:bCs/>
        </w:rPr>
        <w:t>).</w:t>
      </w:r>
      <w:r w:rsidRPr="00DA05E1">
        <w:rPr>
          <w:bCs/>
        </w:rPr>
        <w:t xml:space="preserve"> </w:t>
      </w:r>
    </w:p>
    <w:p w14:paraId="4F3D03F5" w14:textId="77777777" w:rsidR="00EB4575" w:rsidRPr="00333840" w:rsidRDefault="00EB4575" w:rsidP="00F81381">
      <w:pPr>
        <w:pStyle w:val="Overskrift2"/>
      </w:pPr>
      <w:bookmarkStart w:id="265" w:name="_Toc151560702"/>
      <w:r w:rsidRPr="00333840">
        <w:t>Introduction</w:t>
      </w:r>
      <w:bookmarkStart w:id="266" w:name="_Toc185269502"/>
      <w:bookmarkStart w:id="267" w:name="_Toc187740889"/>
      <w:bookmarkStart w:id="268" w:name="_Toc187757377"/>
      <w:bookmarkStart w:id="269" w:name="_Toc188295424"/>
      <w:bookmarkStart w:id="270" w:name="_Toc190251588"/>
      <w:bookmarkStart w:id="271" w:name="_Toc190707970"/>
      <w:bookmarkStart w:id="272" w:name="_Toc191193380"/>
      <w:bookmarkStart w:id="273" w:name="_Toc19131806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6"/>
      <w:bookmarkEnd w:id="267"/>
      <w:bookmarkEnd w:id="268"/>
      <w:bookmarkEnd w:id="269"/>
      <w:bookmarkEnd w:id="270"/>
      <w:bookmarkEnd w:id="271"/>
      <w:bookmarkEnd w:id="272"/>
      <w:bookmarkEnd w:id="273"/>
      <w:bookmarkEnd w:id="265"/>
    </w:p>
    <w:p w14:paraId="72CDAA76" w14:textId="00E8D230" w:rsidR="00EB4575" w:rsidRPr="00333840" w:rsidRDefault="00EB4575">
      <w:r w:rsidRPr="00333840">
        <w:t xml:space="preserve">This chapter describes the overall structure of the NorDig IRD specification. The detailed requirements are specified in chapters </w:t>
      </w:r>
      <w:r w:rsidR="00876FEA" w:rsidRPr="00333840">
        <w:fldChar w:fldCharType="begin"/>
      </w:r>
      <w:r w:rsidR="00876FEA" w:rsidRPr="00333840">
        <w:instrText xml:space="preserve"> REF _Ref479997147 \r \h  \* MERGEFORMAT </w:instrText>
      </w:r>
      <w:r w:rsidR="00876FEA" w:rsidRPr="00333840">
        <w:fldChar w:fldCharType="separate"/>
      </w:r>
      <w:r w:rsidR="00290B98">
        <w:t>3</w:t>
      </w:r>
      <w:r w:rsidR="00876FEA" w:rsidRPr="00333840">
        <w:fldChar w:fldCharType="end"/>
      </w:r>
      <w:r w:rsidRPr="00333840">
        <w:t xml:space="preserve"> </w:t>
      </w:r>
      <w:r w:rsidR="00BE016A" w:rsidRPr="00333840">
        <w:t>–</w:t>
      </w:r>
      <w:r w:rsidR="006B73F1" w:rsidRPr="00333840">
        <w:t xml:space="preserve"> </w:t>
      </w:r>
      <w:r w:rsidR="00876FEA" w:rsidRPr="00333840">
        <w:fldChar w:fldCharType="begin"/>
      </w:r>
      <w:r w:rsidR="00876FEA" w:rsidRPr="00333840">
        <w:instrText xml:space="preserve"> REF _Ref200731658 \r \h  \* MERGEFORMAT </w:instrText>
      </w:r>
      <w:r w:rsidR="00876FEA" w:rsidRPr="00333840">
        <w:fldChar w:fldCharType="separate"/>
      </w:r>
      <w:r w:rsidR="00290B98">
        <w:t>16</w:t>
      </w:r>
      <w:r w:rsidR="00876FEA" w:rsidRPr="00333840">
        <w:fldChar w:fldCharType="end"/>
      </w:r>
      <w:r w:rsidR="006B73F1" w:rsidRPr="00333840">
        <w:t>,</w:t>
      </w:r>
      <w:r w:rsidR="00493A3E" w:rsidRPr="00333840">
        <w:t xml:space="preserve"> except for general </w:t>
      </w:r>
      <w:r w:rsidR="00281B0B" w:rsidRPr="00333840">
        <w:t xml:space="preserve">product </w:t>
      </w:r>
      <w:r w:rsidR="00493A3E" w:rsidRPr="00333840">
        <w:t xml:space="preserve">requirements that are specified in section </w:t>
      </w:r>
      <w:r w:rsidR="00876FEA" w:rsidRPr="00333840">
        <w:fldChar w:fldCharType="begin"/>
      </w:r>
      <w:r w:rsidR="00876FEA" w:rsidRPr="00333840">
        <w:instrText xml:space="preserve"> REF _Ref200731659 \r \h  \* MERGEFORMAT </w:instrText>
      </w:r>
      <w:r w:rsidR="00876FEA" w:rsidRPr="00333840">
        <w:fldChar w:fldCharType="separate"/>
      </w:r>
      <w:r w:rsidR="00290B98">
        <w:t>2.5</w:t>
      </w:r>
      <w:r w:rsidR="00876FEA" w:rsidRPr="00333840">
        <w:fldChar w:fldCharType="end"/>
      </w:r>
      <w:r w:rsidRPr="00333840">
        <w:t>.</w:t>
      </w:r>
    </w:p>
    <w:p w14:paraId="5711769D" w14:textId="30522B71" w:rsidR="00EB4575" w:rsidRPr="00333840" w:rsidRDefault="00EB4575">
      <w:r w:rsidRPr="00333840">
        <w:t xml:space="preserve">The IRD implements the services by a combination of hardware and software solutions. </w:t>
      </w:r>
      <w:r w:rsidR="0019572B" w:rsidRPr="00333840">
        <w:t>The IRD may correspond to a decoder (STB) or an integrated digital TV-set (</w:t>
      </w:r>
      <w:proofErr w:type="spellStart"/>
      <w:r w:rsidR="0019572B" w:rsidRPr="00333840">
        <w:t>iDTV</w:t>
      </w:r>
      <w:proofErr w:type="spellEnd"/>
      <w:r w:rsidR="0019572B" w:rsidRPr="00333840">
        <w:t xml:space="preserve">), including a display. </w:t>
      </w:r>
      <w:r w:rsidRPr="00333840">
        <w:t>The main functional blocks are shown in</w:t>
      </w:r>
      <w:r w:rsidR="00685830" w:rsidRPr="00333840">
        <w:t xml:space="preserve"> </w:t>
      </w:r>
      <w:r w:rsidR="00BB0E97">
        <w:t>F</w:t>
      </w:r>
      <w:r w:rsidR="00685830" w:rsidRPr="00333840">
        <w:t>igure 2.1.</w:t>
      </w:r>
      <w:r w:rsidR="0019572B" w:rsidRPr="00333840">
        <w:t xml:space="preserve"> </w:t>
      </w:r>
    </w:p>
    <w:p w14:paraId="540047B7" w14:textId="304A5E21" w:rsidR="00EB4575" w:rsidRPr="00333840" w:rsidRDefault="00EB4575">
      <w:r w:rsidRPr="00333840">
        <w:t>The IRD</w:t>
      </w:r>
      <w:r w:rsidR="00436781" w:rsidRPr="00333840">
        <w:t xml:space="preserve"> </w:t>
      </w:r>
      <w:r w:rsidR="009A2865" w:rsidRPr="00333840">
        <w:t>i</w:t>
      </w:r>
      <w:r w:rsidRPr="00333840">
        <w:t>nclude</w:t>
      </w:r>
      <w:r w:rsidR="00C26BAD" w:rsidRPr="00333840">
        <w:t>s</w:t>
      </w:r>
      <w:r w:rsidRPr="00333840">
        <w:t xml:space="preserve"> a bootloader as firmware. The bootloader can upgrade all resident system-software and application software in the </w:t>
      </w:r>
      <w:r w:rsidR="00052FF0" w:rsidRPr="00333840">
        <w:t xml:space="preserve">IRD </w:t>
      </w:r>
      <w:r w:rsidRPr="00333840">
        <w:t>by new software loaded either via the distribution channel or locally.</w:t>
      </w:r>
      <w:r w:rsidR="00050F02">
        <w:t xml:space="preserve"> </w:t>
      </w:r>
      <w:r w:rsidR="00050F02" w:rsidRPr="00050F02">
        <w:rPr>
          <w:highlight w:val="yellow"/>
        </w:rPr>
        <w:t>This upgrade/update is here referred to as a System Software update.</w:t>
      </w:r>
    </w:p>
    <w:p w14:paraId="048CF15A" w14:textId="5B85E46F" w:rsidR="00E26F25" w:rsidRPr="00333840" w:rsidRDefault="00EB4575">
      <w:r w:rsidRPr="00333840">
        <w:t>The software solution is only restricted by the hardware programming interface, i.e. the hardware functionality, capacity and performance.</w:t>
      </w:r>
    </w:p>
    <w:p w14:paraId="160619DA" w14:textId="3A994FA4" w:rsidR="00493A3E" w:rsidRDefault="00493A3E" w:rsidP="00357B08"/>
    <w:p w14:paraId="24DF120F" w14:textId="25CC9A9E" w:rsidR="003034BF" w:rsidRDefault="00C4159C" w:rsidP="00C4159C">
      <w:r>
        <w:rPr>
          <w:noProof/>
          <w:lang w:eastAsia="en-GB"/>
        </w:rPr>
        <w:drawing>
          <wp:inline distT="0" distB="0" distL="0" distR="0" wp14:anchorId="52C29E15" wp14:editId="2D0A90E9">
            <wp:extent cx="5600700" cy="3761322"/>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8079" cy="3813288"/>
                    </a:xfrm>
                    <a:prstGeom prst="rect">
                      <a:avLst/>
                    </a:prstGeom>
                    <a:noFill/>
                  </pic:spPr>
                </pic:pic>
              </a:graphicData>
            </a:graphic>
          </wp:inline>
        </w:drawing>
      </w:r>
      <w:bookmarkStart w:id="274" w:name="_Ref16587432"/>
      <w:bookmarkStart w:id="275" w:name="_Ref19048339"/>
    </w:p>
    <w:p w14:paraId="031A6DE8" w14:textId="39921DB3" w:rsidR="00EB4575" w:rsidRPr="00233BE0" w:rsidRDefault="00EB4575" w:rsidP="003034BF">
      <w:pPr>
        <w:rPr>
          <w:i/>
        </w:rPr>
      </w:pPr>
      <w:r w:rsidRPr="00233BE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2</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1</w:t>
      </w:r>
      <w:r w:rsidR="00461B23">
        <w:rPr>
          <w:i/>
        </w:rPr>
        <w:fldChar w:fldCharType="end"/>
      </w:r>
      <w:bookmarkEnd w:id="274"/>
      <w:r w:rsidRPr="00233BE0">
        <w:rPr>
          <w:i/>
        </w:rPr>
        <w:t xml:space="preserve"> Basic IRD architecture</w:t>
      </w:r>
      <w:bookmarkEnd w:id="275"/>
    </w:p>
    <w:p w14:paraId="27F7091E" w14:textId="58F610C5" w:rsidR="0019572B" w:rsidRPr="00333840" w:rsidRDefault="0019572B" w:rsidP="0019572B">
      <w:r w:rsidRPr="00333840">
        <w:lastRenderedPageBreak/>
        <w:t xml:space="preserve">The IRD will be provided with an installed front-end, with a cable or satellite or terrestrial Tuner &amp; </w:t>
      </w:r>
      <w:r w:rsidRPr="00EB2DAA">
        <w:t xml:space="preserve">Demodulator, </w:t>
      </w:r>
      <w:r w:rsidR="009A2865" w:rsidRPr="00EB2DAA">
        <w:t>and/</w:t>
      </w:r>
      <w:r w:rsidRPr="00EB2DAA">
        <w:t>or a front-end for IP-based networks, a Common Interface and</w:t>
      </w:r>
      <w:r w:rsidR="00EE7C62" w:rsidRPr="00EB2DAA">
        <w:t>/or</w:t>
      </w:r>
      <w:r w:rsidRPr="00EB2DAA">
        <w:t xml:space="preserve"> a Smart Card Interface. </w:t>
      </w:r>
      <w:r w:rsidR="009A2865" w:rsidRPr="00EB2DAA">
        <w:t xml:space="preserve">The IP-based interface </w:t>
      </w:r>
      <w:r w:rsidR="00A15573" w:rsidRPr="00EB2DAA">
        <w:t xml:space="preserve">(two-way interface) </w:t>
      </w:r>
      <w:r w:rsidR="00B239E4" w:rsidRPr="00EB2DAA">
        <w:t>may</w:t>
      </w:r>
      <w:r w:rsidR="009A2865" w:rsidRPr="00EB2DAA">
        <w:t xml:space="preserve"> be used for reception of broadcast signals </w:t>
      </w:r>
      <w:r w:rsidR="00A15573" w:rsidRPr="00EB2DAA">
        <w:t xml:space="preserve">(managed network IPTV services) and </w:t>
      </w:r>
      <w:proofErr w:type="spellStart"/>
      <w:r w:rsidR="009A2865" w:rsidRPr="00EB2DAA">
        <w:t>and</w:t>
      </w:r>
      <w:proofErr w:type="spellEnd"/>
      <w:r w:rsidR="009A2865" w:rsidRPr="00EB2DAA">
        <w:t xml:space="preserve"> as an input/output for the interaction channel </w:t>
      </w:r>
      <w:r w:rsidR="00A15573" w:rsidRPr="00EB2DAA">
        <w:t xml:space="preserve">for example for HbbTV/OTT broadband services </w:t>
      </w:r>
      <w:r w:rsidR="009A2865" w:rsidRPr="00EB2DAA">
        <w:t xml:space="preserve">(not </w:t>
      </w:r>
      <w:r w:rsidR="00A15573" w:rsidRPr="00EB2DAA">
        <w:t xml:space="preserve">necessary </w:t>
      </w:r>
      <w:r w:rsidR="009A2865" w:rsidRPr="00EB2DAA">
        <w:t xml:space="preserve">for Basic </w:t>
      </w:r>
      <w:proofErr w:type="spellStart"/>
      <w:r w:rsidR="009A2865" w:rsidRPr="00EB2DAA">
        <w:t>IRDs</w:t>
      </w:r>
      <w:proofErr w:type="spellEnd"/>
      <w:r w:rsidR="009A2865" w:rsidRPr="00EB2DAA">
        <w:t>),</w:t>
      </w:r>
      <w:r w:rsidR="00E74597" w:rsidRPr="00EB2DAA">
        <w:t xml:space="preserve"> </w:t>
      </w:r>
      <w:r w:rsidR="00EE7C62" w:rsidRPr="00EB2DAA">
        <w:t>t</w:t>
      </w:r>
      <w:r w:rsidRPr="00EB2DAA">
        <w:t>hese and other external interfaces are shown in</w:t>
      </w:r>
      <w:r w:rsidR="00685830" w:rsidRPr="00EB2DAA">
        <w:t xml:space="preserve"> Figure 2.2.</w:t>
      </w:r>
    </w:p>
    <w:p w14:paraId="4B258157" w14:textId="30C83EBE" w:rsidR="00EB4575" w:rsidRPr="00333840" w:rsidRDefault="0019572B">
      <w:r w:rsidRPr="00333840">
        <w:t>T</w:t>
      </w:r>
      <w:r w:rsidR="00EB4575" w:rsidRPr="00333840">
        <w:t xml:space="preserve">he user </w:t>
      </w:r>
      <w:r w:rsidR="00186033" w:rsidRPr="00186033">
        <w:rPr>
          <w:b/>
          <w:color w:val="FF0000"/>
        </w:rPr>
        <w:t>shall</w:t>
      </w:r>
      <w:r w:rsidR="00EB4575" w:rsidRPr="00333840">
        <w:t xml:space="preserve"> be able to access the services from all the tuners by means of the remote control.</w:t>
      </w:r>
    </w:p>
    <w:p w14:paraId="78DFD559" w14:textId="77777777" w:rsidR="00EB4575" w:rsidRPr="00333840" w:rsidRDefault="00EB4575" w:rsidP="00F81381">
      <w:pPr>
        <w:pStyle w:val="Overskrift2"/>
      </w:pPr>
      <w:bookmarkStart w:id="276" w:name="_Toc130051302"/>
      <w:bookmarkStart w:id="277" w:name="_Toc200726930"/>
      <w:bookmarkStart w:id="278" w:name="_Toc200727721"/>
      <w:bookmarkStart w:id="279" w:name="_Toc200728512"/>
      <w:bookmarkStart w:id="280" w:name="_Toc201422740"/>
      <w:bookmarkStart w:id="281" w:name="_Toc232171700"/>
      <w:bookmarkStart w:id="282" w:name="_Toc232172862"/>
      <w:bookmarkStart w:id="283" w:name="_Toc232177313"/>
      <w:bookmarkStart w:id="284" w:name="_Toc265440745"/>
      <w:bookmarkStart w:id="285" w:name="_Toc342657843"/>
      <w:bookmarkStart w:id="286" w:name="_Toc342659421"/>
      <w:bookmarkStart w:id="287" w:name="_Toc392073649"/>
      <w:bookmarkStart w:id="288" w:name="_Toc392075382"/>
      <w:bookmarkStart w:id="289" w:name="_Toc151560703"/>
      <w:r w:rsidRPr="00333840">
        <w:t>IRD Hardware and Firmware</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333840">
        <w:t xml:space="preserve"> </w:t>
      </w:r>
      <w:bookmarkStart w:id="290" w:name="_Toc185269503"/>
      <w:bookmarkStart w:id="291" w:name="_Toc187740890"/>
      <w:bookmarkStart w:id="292" w:name="_Toc187757378"/>
      <w:bookmarkStart w:id="293" w:name="_Toc188295425"/>
      <w:bookmarkStart w:id="294" w:name="_Toc190251589"/>
      <w:bookmarkStart w:id="295" w:name="_Toc190707971"/>
      <w:bookmarkStart w:id="296" w:name="_Toc191193381"/>
      <w:bookmarkStart w:id="297" w:name="_Toc191318069"/>
      <w:bookmarkEnd w:id="290"/>
      <w:bookmarkEnd w:id="291"/>
      <w:bookmarkEnd w:id="292"/>
      <w:bookmarkEnd w:id="293"/>
      <w:bookmarkEnd w:id="294"/>
      <w:bookmarkEnd w:id="295"/>
      <w:bookmarkEnd w:id="296"/>
      <w:bookmarkEnd w:id="297"/>
    </w:p>
    <w:p w14:paraId="3E08A301" w14:textId="77777777" w:rsidR="00EB4575" w:rsidRPr="00333840" w:rsidRDefault="00EB4575" w:rsidP="00F81381">
      <w:pPr>
        <w:pStyle w:val="Overskrift3"/>
      </w:pPr>
      <w:bookmarkStart w:id="298" w:name="_Toc130051303"/>
      <w:bookmarkStart w:id="299" w:name="_Toc200726931"/>
      <w:bookmarkStart w:id="300" w:name="_Toc200727722"/>
      <w:bookmarkStart w:id="301" w:name="_Toc200728513"/>
      <w:bookmarkStart w:id="302" w:name="_Toc201422741"/>
      <w:bookmarkStart w:id="303" w:name="_Toc232171701"/>
      <w:bookmarkStart w:id="304" w:name="_Toc232172863"/>
      <w:bookmarkStart w:id="305" w:name="_Toc232177314"/>
      <w:bookmarkStart w:id="306" w:name="_Toc256419900"/>
      <w:bookmarkStart w:id="307" w:name="_Toc265440746"/>
      <w:bookmarkStart w:id="308" w:name="_Toc338613759"/>
      <w:bookmarkStart w:id="309" w:name="_Toc342657844"/>
      <w:bookmarkStart w:id="310" w:name="_Toc342659422"/>
      <w:bookmarkStart w:id="311" w:name="_Toc392073650"/>
      <w:bookmarkStart w:id="312" w:name="_Toc392075383"/>
      <w:r w:rsidRPr="00333840">
        <w:t>Overview</w:t>
      </w:r>
      <w:bookmarkStart w:id="313" w:name="_Toc185269504"/>
      <w:bookmarkStart w:id="314" w:name="_Toc187740891"/>
      <w:bookmarkStart w:id="315" w:name="_Toc187757379"/>
      <w:bookmarkStart w:id="316" w:name="_Toc188295426"/>
      <w:bookmarkStart w:id="317" w:name="_Toc190251590"/>
      <w:bookmarkStart w:id="318" w:name="_Toc190707972"/>
      <w:bookmarkStart w:id="319" w:name="_Toc191193382"/>
      <w:bookmarkStart w:id="320" w:name="_Toc191318070"/>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CD1858C" w14:textId="77777777" w:rsidR="00C4159C" w:rsidRDefault="00EB4575">
      <w:r w:rsidRPr="00333840">
        <w:t xml:space="preserve">The IRD hardware and firmware consists of a number of functional blocks as outlined in </w:t>
      </w:r>
      <w:r w:rsidR="00763A16" w:rsidRPr="00333840">
        <w:t>Figure 2.2</w:t>
      </w:r>
      <w:r w:rsidRPr="00333840">
        <w:t>. The IRD developer is free to decide on the hardware architecture as long as it fulfils the NorDig requirements for the relevant profile.</w:t>
      </w:r>
      <w:r w:rsidR="00C4159C" w:rsidRPr="00333840" w:rsidDel="00C4159C">
        <w:t xml:space="preserve"> </w:t>
      </w:r>
    </w:p>
    <w:p w14:paraId="30F73D76" w14:textId="35546B01" w:rsidR="009F2236" w:rsidRDefault="00C4159C" w:rsidP="00C4159C">
      <w:r>
        <w:rPr>
          <w:noProof/>
          <w:lang w:eastAsia="en-GB"/>
        </w:rPr>
        <w:drawing>
          <wp:inline distT="0" distB="0" distL="0" distR="0" wp14:anchorId="0B815F3C" wp14:editId="52DBDAB2">
            <wp:extent cx="5909759" cy="3870960"/>
            <wp:effectExtent l="0" t="0" r="0" b="0"/>
            <wp:docPr id="333" name="Billed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891" cy="3909692"/>
                    </a:xfrm>
                    <a:prstGeom prst="rect">
                      <a:avLst/>
                    </a:prstGeom>
                    <a:noFill/>
                  </pic:spPr>
                </pic:pic>
              </a:graphicData>
            </a:graphic>
          </wp:inline>
        </w:drawing>
      </w:r>
    </w:p>
    <w:p w14:paraId="743F6B9B" w14:textId="092BE44F" w:rsidR="0060391F" w:rsidRPr="00437F61" w:rsidRDefault="00233BE0" w:rsidP="00437F61">
      <w:bookmarkStart w:id="321" w:name="_Ref498089754"/>
      <w:r w:rsidRPr="00233BE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2</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2</w:t>
      </w:r>
      <w:r w:rsidR="00461B23">
        <w:rPr>
          <w:i/>
        </w:rPr>
        <w:fldChar w:fldCharType="end"/>
      </w:r>
      <w:r w:rsidR="008221D1" w:rsidRPr="00437F61">
        <w:rPr>
          <w:i/>
        </w:rPr>
        <w:t xml:space="preserve"> Functionality of Hardware and Firmware for NorDig IRD</w:t>
      </w:r>
      <w:bookmarkStart w:id="322" w:name="_Ref12556576"/>
      <w:bookmarkEnd w:id="321"/>
      <w:r w:rsidR="002A3F3B" w:rsidRPr="00333840">
        <w:t xml:space="preserve"> </w:t>
      </w:r>
      <w:bookmarkEnd w:id="322"/>
    </w:p>
    <w:p w14:paraId="401011A5" w14:textId="77777777" w:rsidR="00A81D9A" w:rsidRPr="00333840" w:rsidRDefault="00A81D9A" w:rsidP="00A81D9A"/>
    <w:p w14:paraId="4381B5FE" w14:textId="77777777" w:rsidR="00EB4575" w:rsidRPr="00333840" w:rsidRDefault="00EB4575" w:rsidP="00F81381">
      <w:pPr>
        <w:pStyle w:val="Overskrift3"/>
      </w:pPr>
      <w:bookmarkStart w:id="323" w:name="_Toc130051304"/>
      <w:bookmarkStart w:id="324" w:name="_Toc200726932"/>
      <w:bookmarkStart w:id="325" w:name="_Toc200727723"/>
      <w:bookmarkStart w:id="326" w:name="_Toc200728514"/>
      <w:bookmarkStart w:id="327" w:name="_Toc201422742"/>
      <w:bookmarkStart w:id="328" w:name="_Toc232171702"/>
      <w:bookmarkStart w:id="329" w:name="_Toc232172864"/>
      <w:bookmarkStart w:id="330" w:name="_Toc232177315"/>
      <w:bookmarkStart w:id="331" w:name="_Toc256419901"/>
      <w:bookmarkStart w:id="332" w:name="_Toc265440747"/>
      <w:bookmarkStart w:id="333" w:name="_Toc338613760"/>
      <w:bookmarkStart w:id="334" w:name="_Toc342657845"/>
      <w:bookmarkStart w:id="335" w:name="_Toc342659423"/>
      <w:bookmarkStart w:id="336" w:name="_Toc392073651"/>
      <w:bookmarkStart w:id="337" w:name="_Toc392075384"/>
      <w:r w:rsidRPr="00333840">
        <w:t>RF Interface and Tuner/Demodulator</w:t>
      </w:r>
      <w:bookmarkStart w:id="338" w:name="_Toc185269505"/>
      <w:bookmarkStart w:id="339" w:name="_Toc187740892"/>
      <w:bookmarkStart w:id="340" w:name="_Toc187757380"/>
      <w:bookmarkStart w:id="341" w:name="_Toc188295427"/>
      <w:bookmarkStart w:id="342" w:name="_Toc190251591"/>
      <w:bookmarkStart w:id="343" w:name="_Toc190707973"/>
      <w:bookmarkStart w:id="344" w:name="_Toc191193383"/>
      <w:bookmarkStart w:id="345" w:name="_Toc19131807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622F9CF3" w14:textId="083983C2" w:rsidR="00EB4575" w:rsidRPr="00333840" w:rsidRDefault="00EB4575">
      <w:r w:rsidRPr="00333840">
        <w:t xml:space="preserve">The RF interface connects to the incoming modulated signal. The tuner/demodulator block performs channel (frequency) selection, demodulation and error correction of the </w:t>
      </w:r>
      <w:r w:rsidRPr="00EB2DAA">
        <w:t xml:space="preserve">incoming signal. </w:t>
      </w:r>
      <w:r w:rsidR="00F93E93" w:rsidRPr="00EB2DAA">
        <w:t>The o</w:t>
      </w:r>
      <w:r w:rsidRPr="00EB2DAA">
        <w:t>utput from the tuner/demodulator block is a</w:t>
      </w:r>
      <w:r w:rsidR="00CD7A1B" w:rsidRPr="00EB2DAA">
        <w:t xml:space="preserve"> </w:t>
      </w:r>
      <w:r w:rsidRPr="00EB2DAA">
        <w:t xml:space="preserve">transport stream that is fed to the demultiplexer block, or </w:t>
      </w:r>
      <w:r w:rsidR="00BE016A" w:rsidRPr="00EB2DAA">
        <w:t>–</w:t>
      </w:r>
      <w:r w:rsidRPr="00EB2DAA">
        <w:t xml:space="preserve"> </w:t>
      </w:r>
      <w:r w:rsidR="009A2865" w:rsidRPr="00EB2DAA">
        <w:t>if present</w:t>
      </w:r>
      <w:r w:rsidRPr="00EB2DAA">
        <w:t xml:space="preserve"> </w:t>
      </w:r>
      <w:r w:rsidR="00BE016A" w:rsidRPr="00EB2DAA">
        <w:t>–</w:t>
      </w:r>
      <w:r w:rsidRPr="00EB2DAA">
        <w:t xml:space="preserve"> the external plug-in conditional access (CA) module. </w:t>
      </w:r>
      <w:r w:rsidR="00F93E93" w:rsidRPr="00EB2DAA">
        <w:t xml:space="preserve">At least one </w:t>
      </w:r>
      <w:r w:rsidRPr="00EB2DAA">
        <w:t xml:space="preserve">embedded tuner/demodulator block is required, for cable, satellite or terrestrial input. </w:t>
      </w:r>
      <w:r w:rsidR="00F93E93" w:rsidRPr="00EB2DAA">
        <w:t>A</w:t>
      </w:r>
      <w:r w:rsidRPr="00EB2DAA">
        <w:t xml:space="preserve"> satellite tuner/demodulator block controls the frequency band selection of the external RF unit and supplies power to it.</w:t>
      </w:r>
      <w:r w:rsidR="00F93E93" w:rsidRPr="00EB2DAA">
        <w:t xml:space="preserve"> A terrestrial tuner/demodulator block may supply power to an external antenna amplifier.</w:t>
      </w:r>
      <w:r w:rsidR="00F93E93" w:rsidRPr="00333840">
        <w:t xml:space="preserve"> </w:t>
      </w:r>
      <w:r w:rsidRPr="00333840">
        <w:t xml:space="preserve"> </w:t>
      </w:r>
    </w:p>
    <w:p w14:paraId="57A501A6" w14:textId="77777777" w:rsidR="00EB4575" w:rsidRPr="00333840" w:rsidRDefault="00EB4575">
      <w:r w:rsidRPr="00333840">
        <w:lastRenderedPageBreak/>
        <w:t xml:space="preserve">The RF-interface is not relevant for </w:t>
      </w:r>
      <w:proofErr w:type="spellStart"/>
      <w:r w:rsidRPr="00333840">
        <w:t>IRDs</w:t>
      </w:r>
      <w:proofErr w:type="spellEnd"/>
      <w:r w:rsidRPr="00333840">
        <w:t xml:space="preserve"> intended for IP-based networks, where the front-end functions are performed by the Interaction Channel Interface, see below.</w:t>
      </w:r>
    </w:p>
    <w:p w14:paraId="703D224E" w14:textId="4FBF24F3" w:rsidR="00EB4575" w:rsidRPr="00EB2DAA" w:rsidRDefault="00EB4575">
      <w:r w:rsidRPr="00333840">
        <w:t xml:space="preserve">All channel selections in </w:t>
      </w:r>
      <w:r w:rsidRPr="00EB2DAA">
        <w:t xml:space="preserve">the </w:t>
      </w:r>
      <w:r w:rsidR="00F93E93" w:rsidRPr="00EB2DAA">
        <w:t xml:space="preserve">tuner/demodulator </w:t>
      </w:r>
      <w:r w:rsidRPr="00EB2DAA">
        <w:t>blocks are controlled by the central Controller unit. See also</w:t>
      </w:r>
      <w:r w:rsidR="001B3C20" w:rsidRPr="00EB2DAA">
        <w:br/>
      </w:r>
      <w:r w:rsidRPr="00EB2DAA">
        <w:t xml:space="preserve">chapter </w:t>
      </w:r>
      <w:r w:rsidR="00876FEA" w:rsidRPr="00EB2DAA">
        <w:fldChar w:fldCharType="begin"/>
      </w:r>
      <w:r w:rsidR="00876FEA" w:rsidRPr="00EB2DAA">
        <w:instrText xml:space="preserve"> REF _Ref479997147 \r \h  \* MERGEFORMAT </w:instrText>
      </w:r>
      <w:r w:rsidR="00876FEA" w:rsidRPr="00EB2DAA">
        <w:fldChar w:fldCharType="separate"/>
      </w:r>
      <w:r w:rsidR="00290B98">
        <w:t>3</w:t>
      </w:r>
      <w:r w:rsidR="00876FEA" w:rsidRPr="00EB2DAA">
        <w:fldChar w:fldCharType="end"/>
      </w:r>
      <w:r w:rsidRPr="00EB2DAA">
        <w:t>.</w:t>
      </w:r>
    </w:p>
    <w:p w14:paraId="745A04D7" w14:textId="77777777" w:rsidR="00EB4575" w:rsidRPr="00EB2DAA" w:rsidRDefault="00EB4575" w:rsidP="00F81381">
      <w:pPr>
        <w:pStyle w:val="Overskrift3"/>
      </w:pPr>
      <w:bookmarkStart w:id="346" w:name="_Toc130051305"/>
      <w:bookmarkStart w:id="347" w:name="_Toc200726933"/>
      <w:bookmarkStart w:id="348" w:name="_Toc200727724"/>
      <w:bookmarkStart w:id="349" w:name="_Toc200728515"/>
      <w:bookmarkStart w:id="350" w:name="_Toc201422743"/>
      <w:bookmarkStart w:id="351" w:name="_Toc232171703"/>
      <w:bookmarkStart w:id="352" w:name="_Toc232172865"/>
      <w:bookmarkStart w:id="353" w:name="_Toc232177316"/>
      <w:bookmarkStart w:id="354" w:name="_Toc256419902"/>
      <w:bookmarkStart w:id="355" w:name="_Toc265440748"/>
      <w:bookmarkStart w:id="356" w:name="_Toc338613761"/>
      <w:bookmarkStart w:id="357" w:name="_Toc342657846"/>
      <w:bookmarkStart w:id="358" w:name="_Toc342659424"/>
      <w:bookmarkStart w:id="359" w:name="_Toc392073652"/>
      <w:bookmarkStart w:id="360" w:name="_Toc392075385"/>
      <w:proofErr w:type="spellStart"/>
      <w:r w:rsidRPr="00EB2DAA">
        <w:t>R</w:t>
      </w:r>
      <w:r w:rsidR="00BE016A" w:rsidRPr="00EB2DAA">
        <w:t>f</w:t>
      </w:r>
      <w:r w:rsidRPr="00EB2DAA">
        <w:rPr>
          <w:sz w:val="16"/>
        </w:rPr>
        <w:t>in-</w:t>
      </w:r>
      <w:r w:rsidRPr="00EB2DAA">
        <w:t>R</w:t>
      </w:r>
      <w:r w:rsidR="00BE016A" w:rsidRPr="00EB2DAA">
        <w:t>f</w:t>
      </w:r>
      <w:r w:rsidRPr="00EB2DAA">
        <w:rPr>
          <w:sz w:val="16"/>
        </w:rPr>
        <w:t>out</w:t>
      </w:r>
      <w:proofErr w:type="spellEnd"/>
      <w:r w:rsidRPr="00EB2DAA">
        <w:t xml:space="preserve"> Bypass (option)</w:t>
      </w:r>
      <w:bookmarkStart w:id="361" w:name="_Toc185269506"/>
      <w:bookmarkStart w:id="362" w:name="_Toc187740893"/>
      <w:bookmarkStart w:id="363" w:name="_Toc187757381"/>
      <w:bookmarkStart w:id="364" w:name="_Toc188295428"/>
      <w:bookmarkStart w:id="365" w:name="_Toc190251592"/>
      <w:bookmarkStart w:id="366" w:name="_Toc190707974"/>
      <w:bookmarkStart w:id="367" w:name="_Toc191193384"/>
      <w:bookmarkStart w:id="368" w:name="_Toc191318072"/>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C78ABB5" w14:textId="61A254FC" w:rsidR="00EB4575" w:rsidRPr="00EB2DAA" w:rsidRDefault="00165F49">
      <w:proofErr w:type="spellStart"/>
      <w:r w:rsidRPr="00EB2DAA">
        <w:t>Rf</w:t>
      </w:r>
      <w:r w:rsidRPr="00EB2DAA">
        <w:rPr>
          <w:sz w:val="16"/>
        </w:rPr>
        <w:t>in-</w:t>
      </w:r>
      <w:r w:rsidRPr="00EB2DAA">
        <w:t>Rf</w:t>
      </w:r>
      <w:r w:rsidRPr="00EB2DAA">
        <w:rPr>
          <w:sz w:val="16"/>
        </w:rPr>
        <w:t>out</w:t>
      </w:r>
      <w:proofErr w:type="spellEnd"/>
      <w:r w:rsidRPr="00EB2DAA">
        <w:t xml:space="preserve"> is a</w:t>
      </w:r>
      <w:r w:rsidR="00EB4575" w:rsidRPr="00EB2DAA">
        <w:t>n internal bypass from input to output of IRD. See also section</w:t>
      </w:r>
      <w:r w:rsidR="006B73F1" w:rsidRPr="00EB2DAA">
        <w:t xml:space="preserve"> </w:t>
      </w:r>
      <w:r w:rsidR="00876FEA" w:rsidRPr="00EB2DAA">
        <w:fldChar w:fldCharType="begin"/>
      </w:r>
      <w:r w:rsidR="00876FEA" w:rsidRPr="00EB2DAA">
        <w:instrText xml:space="preserve"> REF _Ref200731660 \r \h  \* MERGEFORMAT </w:instrText>
      </w:r>
      <w:r w:rsidR="00876FEA" w:rsidRPr="00EB2DAA">
        <w:fldChar w:fldCharType="separate"/>
      </w:r>
      <w:r w:rsidR="00290B98">
        <w:t>8.2</w:t>
      </w:r>
      <w:r w:rsidR="00876FEA" w:rsidRPr="00EB2DAA">
        <w:fldChar w:fldCharType="end"/>
      </w:r>
      <w:r w:rsidR="006B73F1" w:rsidRPr="00EB2DAA">
        <w:t>.</w:t>
      </w:r>
      <w:r w:rsidR="00EB4575" w:rsidRPr="00EB2DAA">
        <w:t xml:space="preserve"> </w:t>
      </w:r>
    </w:p>
    <w:p w14:paraId="7C60257A" w14:textId="77777777" w:rsidR="00EB4575" w:rsidRPr="00EB2DAA" w:rsidRDefault="007D1595" w:rsidP="00F81381">
      <w:pPr>
        <w:pStyle w:val="Overskrift3"/>
      </w:pPr>
      <w:bookmarkStart w:id="369" w:name="_Toc130051306"/>
      <w:bookmarkStart w:id="370" w:name="_Toc200726934"/>
      <w:bookmarkStart w:id="371" w:name="_Toc200727725"/>
      <w:bookmarkStart w:id="372" w:name="_Toc200728516"/>
      <w:bookmarkStart w:id="373" w:name="_Toc201422744"/>
      <w:bookmarkStart w:id="374" w:name="_Toc232171704"/>
      <w:bookmarkStart w:id="375" w:name="_Toc232172866"/>
      <w:bookmarkStart w:id="376" w:name="_Toc232177317"/>
      <w:bookmarkStart w:id="377" w:name="_Toc256419903"/>
      <w:bookmarkStart w:id="378" w:name="_Toc265440749"/>
      <w:bookmarkStart w:id="379" w:name="_Toc338613762"/>
      <w:bookmarkStart w:id="380" w:name="_Toc342657847"/>
      <w:bookmarkStart w:id="381" w:name="_Toc342659425"/>
      <w:bookmarkStart w:id="382" w:name="_Toc392073653"/>
      <w:bookmarkStart w:id="383" w:name="_Toc392075386"/>
      <w:r w:rsidRPr="00EB2DAA">
        <w:t>Two-way</w:t>
      </w:r>
      <w:r w:rsidR="00EB4575" w:rsidRPr="00EB2DAA">
        <w:t xml:space="preserve"> Interface</w:t>
      </w:r>
      <w:bookmarkStart w:id="384" w:name="_Toc185269507"/>
      <w:bookmarkStart w:id="385" w:name="_Toc187740894"/>
      <w:bookmarkStart w:id="386" w:name="_Toc187757382"/>
      <w:bookmarkStart w:id="387" w:name="_Toc188295429"/>
      <w:bookmarkStart w:id="388" w:name="_Toc190251593"/>
      <w:bookmarkStart w:id="389" w:name="_Toc190707975"/>
      <w:bookmarkStart w:id="390" w:name="_Toc191193385"/>
      <w:bookmarkStart w:id="391" w:name="_Toc191318073"/>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F8ABAA6" w14:textId="4D8C1A2A" w:rsidR="00EB4575" w:rsidRPr="00EB2DAA" w:rsidRDefault="00EB4575">
      <w:r w:rsidRPr="00EB2DAA">
        <w:t xml:space="preserve">The </w:t>
      </w:r>
      <w:r w:rsidR="002A70F5" w:rsidRPr="00EB2DAA">
        <w:t>two-way</w:t>
      </w:r>
      <w:r w:rsidRPr="00EB2DAA">
        <w:t xml:space="preserve"> interface connects to the </w:t>
      </w:r>
      <w:r w:rsidR="009A2865" w:rsidRPr="00EB2DAA">
        <w:t>IP-based</w:t>
      </w:r>
      <w:r w:rsidR="00E74597" w:rsidRPr="00EB2DAA">
        <w:t xml:space="preserve"> </w:t>
      </w:r>
      <w:r w:rsidR="009A5339" w:rsidRPr="00EB2DAA">
        <w:t>network</w:t>
      </w:r>
      <w:r w:rsidRPr="00EB2DAA">
        <w:t xml:space="preserve">. It allows the user to </w:t>
      </w:r>
      <w:r w:rsidR="001B3C20" w:rsidRPr="00EB2DAA">
        <w:t>access</w:t>
      </w:r>
      <w:r w:rsidR="00110B02" w:rsidRPr="00EB2DAA">
        <w:t xml:space="preserve"> (two-way) </w:t>
      </w:r>
      <w:r w:rsidR="001B3C20" w:rsidRPr="00EB2DAA">
        <w:t>interactive services</w:t>
      </w:r>
      <w:r w:rsidR="009A2865" w:rsidRPr="00EB2DAA">
        <w:t>,</w:t>
      </w:r>
      <w:r w:rsidR="00165F49" w:rsidRPr="00EB2DAA">
        <w:t xml:space="preserve"> </w:t>
      </w:r>
      <w:r w:rsidR="00F93E93" w:rsidRPr="00EB2DAA">
        <w:t xml:space="preserve">(e.g. HbbTV services), </w:t>
      </w:r>
      <w:r w:rsidR="00F30BF7" w:rsidRPr="00EB2DAA">
        <w:t xml:space="preserve">see </w:t>
      </w:r>
      <w:r w:rsidR="00F93E93" w:rsidRPr="00EB2DAA">
        <w:t>section</w:t>
      </w:r>
      <w:r w:rsidR="00F93E93" w:rsidRPr="00EB2DAA" w:rsidDel="00F93E93">
        <w:t xml:space="preserve"> </w:t>
      </w:r>
      <w:r w:rsidR="00F30BF7" w:rsidRPr="00EB2DAA">
        <w:t>15 and</w:t>
      </w:r>
      <w:r w:rsidR="009A2865" w:rsidRPr="00EB2DAA">
        <w:t xml:space="preserve"> IP-based services</w:t>
      </w:r>
      <w:r w:rsidR="00F93E93" w:rsidRPr="00EB2DAA">
        <w:t xml:space="preserve">, see section </w:t>
      </w:r>
      <w:r w:rsidR="004D615B" w:rsidRPr="00EB2DAA">
        <w:fldChar w:fldCharType="begin"/>
      </w:r>
      <w:r w:rsidR="004D615B" w:rsidRPr="00EB2DAA">
        <w:instrText xml:space="preserve"> REF _Ref12563687 \r \h </w:instrText>
      </w:r>
      <w:r w:rsidR="00EB2DAA">
        <w:instrText xml:space="preserve"> \* MERGEFORMAT </w:instrText>
      </w:r>
      <w:r w:rsidR="004D615B" w:rsidRPr="00EB2DAA">
        <w:fldChar w:fldCharType="separate"/>
      </w:r>
      <w:proofErr w:type="spellStart"/>
      <w:r w:rsidR="00290B98">
        <w:t>3.5</w:t>
      </w:r>
      <w:r w:rsidR="004D615B" w:rsidRPr="00EB2DAA">
        <w:fldChar w:fldCharType="end"/>
      </w:r>
      <w:r w:rsidR="00F93E93" w:rsidRPr="00EB2DAA">
        <w:t>.</w:t>
      </w:r>
      <w:r w:rsidR="00F30BF7" w:rsidRPr="00EB2DAA">
        <w:t>S</w:t>
      </w:r>
      <w:r w:rsidR="009A2865" w:rsidRPr="00EB2DAA">
        <w:t>ee</w:t>
      </w:r>
      <w:proofErr w:type="spellEnd"/>
      <w:r w:rsidRPr="00EB2DAA">
        <w:t xml:space="preserve"> </w:t>
      </w:r>
      <w:r w:rsidR="00F30BF7" w:rsidRPr="00EB2DAA">
        <w:t xml:space="preserve">also section </w:t>
      </w:r>
      <w:r w:rsidR="004D615B" w:rsidRPr="00EB2DAA">
        <w:fldChar w:fldCharType="begin"/>
      </w:r>
      <w:r w:rsidR="004D615B" w:rsidRPr="00EB2DAA">
        <w:instrText xml:space="preserve"> REF _Ref528261411 \r \h </w:instrText>
      </w:r>
      <w:r w:rsidR="00EB2DAA">
        <w:instrText xml:space="preserve"> \* MERGEFORMAT </w:instrText>
      </w:r>
      <w:r w:rsidR="004D615B" w:rsidRPr="00EB2DAA">
        <w:fldChar w:fldCharType="separate"/>
      </w:r>
      <w:r w:rsidR="00290B98">
        <w:t>8.3</w:t>
      </w:r>
      <w:r w:rsidR="004D615B" w:rsidRPr="00EB2DAA">
        <w:fldChar w:fldCharType="end"/>
      </w:r>
      <w:r w:rsidRPr="00EB2DAA">
        <w:t>.</w:t>
      </w:r>
    </w:p>
    <w:p w14:paraId="5827398F" w14:textId="0FACD789" w:rsidR="00EB4575" w:rsidRPr="00EB2DAA" w:rsidRDefault="00EB4575">
      <w:r w:rsidRPr="00EB2DAA">
        <w:t xml:space="preserve">The </w:t>
      </w:r>
      <w:r w:rsidR="002A70F5" w:rsidRPr="00EB2DAA">
        <w:t>two-way</w:t>
      </w:r>
      <w:r w:rsidRPr="00EB2DAA">
        <w:t xml:space="preserve"> interface is </w:t>
      </w:r>
      <w:r w:rsidR="00536D06" w:rsidRPr="00EB2DAA">
        <w:t xml:space="preserve">optional for a minimum satellite, cable or terrestrial </w:t>
      </w:r>
      <w:r w:rsidRPr="00EB2DAA">
        <w:t>NorDig</w:t>
      </w:r>
      <w:r w:rsidR="00536D06" w:rsidRPr="00EB2DAA">
        <w:t xml:space="preserve"> Basic IRD</w:t>
      </w:r>
      <w:r w:rsidRPr="00EB2DAA">
        <w:t xml:space="preserve">. However, </w:t>
      </w:r>
      <w:r w:rsidR="009A2865" w:rsidRPr="00EB2DAA">
        <w:t xml:space="preserve">the </w:t>
      </w:r>
      <w:r w:rsidRPr="00EB2DAA">
        <w:t xml:space="preserve">two-way interface will act as front-end interface </w:t>
      </w:r>
      <w:r w:rsidR="009A2865" w:rsidRPr="00EB2DAA">
        <w:t>for reception of multicast signals</w:t>
      </w:r>
      <w:r w:rsidR="00ED2452" w:rsidRPr="00EB2DAA">
        <w:t xml:space="preserve"> </w:t>
      </w:r>
      <w:r w:rsidRPr="00EB2DAA">
        <w:t>in case of IP</w:t>
      </w:r>
      <w:r w:rsidR="009A5339" w:rsidRPr="00EB2DAA">
        <w:t xml:space="preserve">TV, where IPTV is defined as a DVB-transport stream encapsulated in IP packages </w:t>
      </w:r>
      <w:proofErr w:type="spellStart"/>
      <w:r w:rsidR="009A5339" w:rsidRPr="00EB2DAA">
        <w:t>multicasted</w:t>
      </w:r>
      <w:proofErr w:type="spellEnd"/>
      <w:r w:rsidR="009A5339" w:rsidRPr="00EB2DAA">
        <w:t xml:space="preserve"> </w:t>
      </w:r>
      <w:r w:rsidR="006C7181" w:rsidRPr="00EB2DAA">
        <w:t xml:space="preserve">or unicasted </w:t>
      </w:r>
      <w:r w:rsidR="009A5339" w:rsidRPr="00EB2DAA">
        <w:t>over</w:t>
      </w:r>
      <w:r w:rsidR="00536D06" w:rsidRPr="00EB2DAA">
        <w:t xml:space="preserve"> a managed </w:t>
      </w:r>
      <w:r w:rsidR="009A5339" w:rsidRPr="00EB2DAA">
        <w:t>IP-network</w:t>
      </w:r>
      <w:r w:rsidR="007C5B10" w:rsidRPr="00EB2DAA">
        <w:t>,</w:t>
      </w:r>
      <w:r w:rsidRPr="00EB2DAA">
        <w:t xml:space="preserve"> see</w:t>
      </w:r>
      <w:r w:rsidR="00A1691C" w:rsidRPr="00EB2DAA">
        <w:t xml:space="preserve"> </w:t>
      </w:r>
      <w:r w:rsidR="003E602F" w:rsidRPr="00EB2DAA">
        <w:t xml:space="preserve">sections </w:t>
      </w:r>
      <w:r w:rsidR="00876FEA" w:rsidRPr="00EB2DAA">
        <w:fldChar w:fldCharType="begin"/>
      </w:r>
      <w:r w:rsidR="00876FEA" w:rsidRPr="00EB2DAA">
        <w:instrText xml:space="preserve"> REF _Ref338610727 \r \h  \* MERGEFORMAT </w:instrText>
      </w:r>
      <w:r w:rsidR="00876FEA" w:rsidRPr="00EB2DAA">
        <w:fldChar w:fldCharType="separate"/>
      </w:r>
      <w:r w:rsidR="00290B98">
        <w:t>3.5</w:t>
      </w:r>
      <w:r w:rsidR="00876FEA" w:rsidRPr="00EB2DAA">
        <w:fldChar w:fldCharType="end"/>
      </w:r>
      <w:r w:rsidR="003E602F" w:rsidRPr="00EB2DAA">
        <w:t xml:space="preserve"> and </w:t>
      </w:r>
      <w:r w:rsidR="00876FEA" w:rsidRPr="00EB2DAA">
        <w:fldChar w:fldCharType="begin"/>
      </w:r>
      <w:r w:rsidR="00876FEA" w:rsidRPr="00EB2DAA">
        <w:instrText xml:space="preserve"> REF _Ref200731661 \r \h  \* MERGEFORMAT </w:instrText>
      </w:r>
      <w:r w:rsidR="00876FEA" w:rsidRPr="00EB2DAA">
        <w:fldChar w:fldCharType="separate"/>
      </w:r>
      <w:r w:rsidR="00290B98">
        <w:t>8.3</w:t>
      </w:r>
      <w:r w:rsidR="00876FEA" w:rsidRPr="00EB2DAA">
        <w:fldChar w:fldCharType="end"/>
      </w:r>
      <w:r w:rsidRPr="00EB2DAA">
        <w:t>.</w:t>
      </w:r>
    </w:p>
    <w:p w14:paraId="73D8192F" w14:textId="582ED126" w:rsidR="00496965" w:rsidRPr="00EB2DAA" w:rsidRDefault="00496965">
      <w:r w:rsidRPr="00EB2DAA">
        <w:t>The two-way interface to the IP-based network may also be used by the NorDig IRD to download new software</w:t>
      </w:r>
      <w:r w:rsidR="00536D06" w:rsidRPr="00EB2DAA">
        <w:t xml:space="preserve">, see section 10. </w:t>
      </w:r>
      <w:r w:rsidRPr="00EB2DAA">
        <w:t xml:space="preserve">This is the most appropriate mechanism for software updates that are applicable to IP-based services, as they are immediately available to NorDig </w:t>
      </w:r>
      <w:proofErr w:type="spellStart"/>
      <w:r w:rsidRPr="00EB2DAA">
        <w:t>IRDs</w:t>
      </w:r>
      <w:proofErr w:type="spellEnd"/>
      <w:r w:rsidRPr="00EB2DAA">
        <w:t xml:space="preserve"> that are connected to the IP-based network.</w:t>
      </w:r>
    </w:p>
    <w:p w14:paraId="444B120A" w14:textId="77777777" w:rsidR="00EB4575" w:rsidRPr="00EB2DAA" w:rsidRDefault="00EB4575" w:rsidP="00F81381">
      <w:pPr>
        <w:pStyle w:val="Overskrift3"/>
      </w:pPr>
      <w:bookmarkStart w:id="392" w:name="_Toc130051307"/>
      <w:bookmarkStart w:id="393" w:name="_Toc200726935"/>
      <w:bookmarkStart w:id="394" w:name="_Toc200727726"/>
      <w:bookmarkStart w:id="395" w:name="_Toc200728517"/>
      <w:bookmarkStart w:id="396" w:name="_Toc201422745"/>
      <w:bookmarkStart w:id="397" w:name="_Toc232171705"/>
      <w:bookmarkStart w:id="398" w:name="_Toc232172867"/>
      <w:bookmarkStart w:id="399" w:name="_Toc232177318"/>
      <w:bookmarkStart w:id="400" w:name="_Toc256419904"/>
      <w:bookmarkStart w:id="401" w:name="_Toc265440750"/>
      <w:bookmarkStart w:id="402" w:name="_Toc338613763"/>
      <w:bookmarkStart w:id="403" w:name="_Toc342657848"/>
      <w:bookmarkStart w:id="404" w:name="_Toc342659426"/>
      <w:bookmarkStart w:id="405" w:name="_Toc392073654"/>
      <w:bookmarkStart w:id="406" w:name="_Toc392075387"/>
      <w:r w:rsidRPr="00EB2DAA">
        <w:t>Demultiplexer</w:t>
      </w:r>
      <w:bookmarkStart w:id="407" w:name="_Toc185269508"/>
      <w:bookmarkStart w:id="408" w:name="_Toc187740895"/>
      <w:bookmarkStart w:id="409" w:name="_Toc187757383"/>
      <w:bookmarkStart w:id="410" w:name="_Toc188295430"/>
      <w:bookmarkStart w:id="411" w:name="_Toc190251594"/>
      <w:bookmarkStart w:id="412" w:name="_Toc190707976"/>
      <w:bookmarkStart w:id="413" w:name="_Toc191193386"/>
      <w:bookmarkStart w:id="414" w:name="_Toc191318074"/>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0EFFEE1D" w14:textId="3A7C7C7A" w:rsidR="00EB4575" w:rsidRPr="00333840" w:rsidRDefault="00EB4575">
      <w:pPr>
        <w:rPr>
          <w:bdr w:val="single" w:sz="4" w:space="0" w:color="auto"/>
        </w:rPr>
      </w:pPr>
      <w:r w:rsidRPr="00333840">
        <w:t xml:space="preserve">The demultiplexer block synchronises with the transport stream coming from the tuner/demodulator, the interaction channel (in case of IP front-end) or the CA module, and selects the appropriate audio, video and/or private data elementary streams according to the service selections made by the user. The demultiplexer block also contains </w:t>
      </w:r>
      <w:r w:rsidR="00110B02" w:rsidRPr="00333840">
        <w:t xml:space="preserve">functions related to </w:t>
      </w:r>
      <w:r w:rsidRPr="00333840">
        <w:t xml:space="preserve">descrambling of services </w:t>
      </w:r>
      <w:r w:rsidR="00110B02" w:rsidRPr="00333840">
        <w:t xml:space="preserve">that are </w:t>
      </w:r>
      <w:r w:rsidRPr="00333840">
        <w:t xml:space="preserve">subject to conditional access data in the smart card. The private data streams are managed by the IRD controller unit (main processor), while the audio and video streams are output to the Video/Audio decoder block. See also chapter </w:t>
      </w:r>
      <w:r w:rsidR="00876FEA" w:rsidRPr="00333840">
        <w:fldChar w:fldCharType="begin"/>
      </w:r>
      <w:r w:rsidR="00876FEA" w:rsidRPr="00333840">
        <w:instrText xml:space="preserve"> REF _Ref417279605 \r \h  \* MERGEFORMAT </w:instrText>
      </w:r>
      <w:r w:rsidR="00876FEA" w:rsidRPr="00333840">
        <w:fldChar w:fldCharType="separate"/>
      </w:r>
      <w:r w:rsidR="00290B98">
        <w:t>4</w:t>
      </w:r>
      <w:r w:rsidR="00876FEA" w:rsidRPr="00333840">
        <w:fldChar w:fldCharType="end"/>
      </w:r>
      <w:r w:rsidRPr="00333840">
        <w:t>.</w:t>
      </w:r>
    </w:p>
    <w:p w14:paraId="0B5E9845" w14:textId="77777777" w:rsidR="00EB4575" w:rsidRPr="00333840" w:rsidRDefault="00EB4575" w:rsidP="00F81381">
      <w:pPr>
        <w:pStyle w:val="Overskrift3"/>
      </w:pPr>
      <w:bookmarkStart w:id="415" w:name="_Toc130051308"/>
      <w:bookmarkStart w:id="416" w:name="_Toc200726936"/>
      <w:bookmarkStart w:id="417" w:name="_Toc200727727"/>
      <w:bookmarkStart w:id="418" w:name="_Toc200728518"/>
      <w:bookmarkStart w:id="419" w:name="_Toc201422746"/>
      <w:bookmarkStart w:id="420" w:name="_Toc232171706"/>
      <w:bookmarkStart w:id="421" w:name="_Toc232172868"/>
      <w:bookmarkStart w:id="422" w:name="_Toc232177319"/>
      <w:bookmarkStart w:id="423" w:name="_Toc256419905"/>
      <w:bookmarkStart w:id="424" w:name="_Toc265440751"/>
      <w:bookmarkStart w:id="425" w:name="_Toc338613764"/>
      <w:bookmarkStart w:id="426" w:name="_Toc342657849"/>
      <w:bookmarkStart w:id="427" w:name="_Toc342659427"/>
      <w:bookmarkStart w:id="428" w:name="_Toc392073655"/>
      <w:bookmarkStart w:id="429" w:name="_Toc392075388"/>
      <w:r w:rsidRPr="00333840">
        <w:t>Video/Audio Decoding</w:t>
      </w:r>
      <w:bookmarkStart w:id="430" w:name="_Toc185269509"/>
      <w:bookmarkStart w:id="431" w:name="_Toc187740896"/>
      <w:bookmarkStart w:id="432" w:name="_Toc187757384"/>
      <w:bookmarkStart w:id="433" w:name="_Toc188295431"/>
      <w:bookmarkStart w:id="434" w:name="_Toc190251595"/>
      <w:bookmarkStart w:id="435" w:name="_Toc190707977"/>
      <w:bookmarkStart w:id="436" w:name="_Toc191193387"/>
      <w:bookmarkStart w:id="437" w:name="_Toc191318075"/>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704385A" w14:textId="7DA1F1AC" w:rsidR="00EB4575" w:rsidRPr="00333840" w:rsidRDefault="00EB4575">
      <w:r w:rsidRPr="00333840">
        <w:t xml:space="preserve">The audio and video decoding units recover the audio and video signals from the input elementary packet streams. This involves processes like </w:t>
      </w:r>
      <w:r w:rsidR="00110B02" w:rsidRPr="00333840">
        <w:t xml:space="preserve">descrambling, </w:t>
      </w:r>
      <w:r w:rsidRPr="00333840">
        <w:t>de-</w:t>
      </w:r>
      <w:proofErr w:type="spellStart"/>
      <w:r w:rsidRPr="00EB2DAA">
        <w:t>packetisation</w:t>
      </w:r>
      <w:proofErr w:type="spellEnd"/>
      <w:r w:rsidRPr="00EB2DAA">
        <w:t xml:space="preserve">, decompression, synchronisation with related services, digital to </w:t>
      </w:r>
      <w:r w:rsidR="002F4362" w:rsidRPr="00EB2DAA">
        <w:t xml:space="preserve">analogue </w:t>
      </w:r>
      <w:r w:rsidRPr="00EB2DAA">
        <w:t xml:space="preserve">conversion, etc. The </w:t>
      </w:r>
      <w:r w:rsidR="00536D06" w:rsidRPr="00EB2DAA">
        <w:t>digital signals are output to the HDMI/ S/</w:t>
      </w:r>
      <w:proofErr w:type="spellStart"/>
      <w:r w:rsidR="00536D06" w:rsidRPr="00EB2DAA">
        <w:t>PDIF</w:t>
      </w:r>
      <w:proofErr w:type="spellEnd"/>
      <w:r w:rsidR="00536D06" w:rsidRPr="00EB2DAA">
        <w:t xml:space="preserve"> interfaces while </w:t>
      </w:r>
      <w:r w:rsidR="002F4362" w:rsidRPr="00EB2DAA">
        <w:t>analogue</w:t>
      </w:r>
      <w:r w:rsidRPr="00EB2DAA">
        <w:t xml:space="preserve"> signals are output to external baseband connectors. See also chapters </w:t>
      </w:r>
      <w:r w:rsidR="00876FEA" w:rsidRPr="00EB2DAA">
        <w:fldChar w:fldCharType="begin"/>
      </w:r>
      <w:r w:rsidR="00876FEA" w:rsidRPr="00EB2DAA">
        <w:instrText xml:space="preserve"> REF _Ref516483555 \r \h  \* MERGEFORMAT </w:instrText>
      </w:r>
      <w:r w:rsidR="00876FEA" w:rsidRPr="00EB2DAA">
        <w:fldChar w:fldCharType="separate"/>
      </w:r>
      <w:r w:rsidR="00290B98">
        <w:t>5</w:t>
      </w:r>
      <w:r w:rsidR="00876FEA" w:rsidRPr="00EB2DAA">
        <w:fldChar w:fldCharType="end"/>
      </w:r>
      <w:r w:rsidRPr="00EB2DAA">
        <w:t xml:space="preserve"> and </w:t>
      </w:r>
      <w:r w:rsidR="00876FEA" w:rsidRPr="00EB2DAA">
        <w:fldChar w:fldCharType="begin"/>
      </w:r>
      <w:r w:rsidR="00876FEA" w:rsidRPr="00EB2DAA">
        <w:instrText xml:space="preserve"> REF _Ref128279493 \r \h  \* MERGEFORMAT </w:instrText>
      </w:r>
      <w:r w:rsidR="00876FEA" w:rsidRPr="00EB2DAA">
        <w:fldChar w:fldCharType="separate"/>
      </w:r>
      <w:r w:rsidR="00290B98">
        <w:t>6</w:t>
      </w:r>
      <w:r w:rsidR="00876FEA" w:rsidRPr="00EB2DAA">
        <w:fldChar w:fldCharType="end"/>
      </w:r>
      <w:r w:rsidR="00430E7D" w:rsidRPr="00EB2DAA">
        <w:t xml:space="preserve"> and clause 7.3.1 of HbbTV specification ETSI TS 102 796</w:t>
      </w:r>
      <w:r w:rsidR="00D355DB">
        <w:t xml:space="preserve"> </w:t>
      </w:r>
      <w:r w:rsidR="00D355DB">
        <w:fldChar w:fldCharType="begin"/>
      </w:r>
      <w:r w:rsidR="00D355DB">
        <w:instrText xml:space="preserve"> REF _Ref102089520 \r \h </w:instrText>
      </w:r>
      <w:r w:rsidR="00D355DB">
        <w:fldChar w:fldCharType="separate"/>
      </w:r>
      <w:r w:rsidR="00D355DB">
        <w:t>[27]</w:t>
      </w:r>
      <w:r w:rsidR="00D355DB">
        <w:fldChar w:fldCharType="end"/>
      </w:r>
      <w:r w:rsidR="00430E7D" w:rsidRPr="00DA05E1">
        <w:t>.</w:t>
      </w:r>
    </w:p>
    <w:p w14:paraId="07F2B1C3" w14:textId="77777777" w:rsidR="00366109" w:rsidRPr="00333840" w:rsidRDefault="00366109" w:rsidP="00F81381">
      <w:pPr>
        <w:pStyle w:val="Overskrift3"/>
      </w:pPr>
      <w:bookmarkStart w:id="438" w:name="_Toc256419906"/>
      <w:bookmarkStart w:id="439" w:name="_Toc265440752"/>
      <w:bookmarkStart w:id="440" w:name="_Toc338613765"/>
      <w:bookmarkStart w:id="441" w:name="_Toc342657850"/>
      <w:bookmarkStart w:id="442" w:name="_Toc342659428"/>
      <w:bookmarkStart w:id="443" w:name="_Toc392073656"/>
      <w:bookmarkStart w:id="444" w:name="_Toc392075389"/>
      <w:bookmarkStart w:id="445" w:name="_Toc130051310"/>
      <w:bookmarkStart w:id="446" w:name="_Toc200726938"/>
      <w:bookmarkStart w:id="447" w:name="_Toc200727729"/>
      <w:bookmarkStart w:id="448" w:name="_Toc200728520"/>
      <w:bookmarkStart w:id="449" w:name="_Toc201422748"/>
      <w:bookmarkStart w:id="450" w:name="_Toc232171707"/>
      <w:bookmarkStart w:id="451" w:name="_Toc232172869"/>
      <w:bookmarkStart w:id="452" w:name="_Toc232177320"/>
      <w:r w:rsidRPr="00333840">
        <w:t>Graphics processor</w:t>
      </w:r>
      <w:bookmarkEnd w:id="438"/>
      <w:bookmarkEnd w:id="439"/>
      <w:bookmarkEnd w:id="440"/>
      <w:bookmarkEnd w:id="441"/>
      <w:bookmarkEnd w:id="442"/>
      <w:bookmarkEnd w:id="443"/>
      <w:bookmarkEnd w:id="444"/>
    </w:p>
    <w:p w14:paraId="049A29E2" w14:textId="4AB222D3" w:rsidR="00366109" w:rsidRPr="00333840" w:rsidRDefault="00366109" w:rsidP="00366109">
      <w:r w:rsidRPr="00333840">
        <w:t xml:space="preserve">The graphics processor unit generates graphics and text to be displayed for the user, see chapters </w:t>
      </w:r>
      <w:r w:rsidR="0019655C">
        <w:fldChar w:fldCharType="begin"/>
      </w:r>
      <w:r w:rsidR="0019655C">
        <w:instrText xml:space="preserve"> REF _Ref528403809 \r \h </w:instrText>
      </w:r>
      <w:r w:rsidR="0019655C">
        <w:fldChar w:fldCharType="separate"/>
      </w:r>
      <w:r w:rsidR="00290B98">
        <w:t>7</w:t>
      </w:r>
      <w:r w:rsidR="0019655C">
        <w:fldChar w:fldCharType="end"/>
      </w:r>
      <w:r w:rsidRPr="00333840">
        <w:t xml:space="preserve"> and </w:t>
      </w:r>
      <w:r w:rsidR="0019655C">
        <w:t xml:space="preserve"> </w:t>
      </w:r>
      <w:r w:rsidR="0019655C">
        <w:fldChar w:fldCharType="begin"/>
      </w:r>
      <w:r w:rsidR="0019655C">
        <w:instrText xml:space="preserve"> REF _Ref528403855 \r \h </w:instrText>
      </w:r>
      <w:r w:rsidR="0019655C">
        <w:fldChar w:fldCharType="separate"/>
      </w:r>
      <w:r w:rsidR="00290B98">
        <w:t>15</w:t>
      </w:r>
      <w:r w:rsidR="0019655C">
        <w:fldChar w:fldCharType="end"/>
      </w:r>
      <w:r w:rsidR="0019655C">
        <w:t>.</w:t>
      </w:r>
    </w:p>
    <w:p w14:paraId="294584BE" w14:textId="77777777" w:rsidR="00EB4575" w:rsidRPr="00333840" w:rsidRDefault="00EB4575" w:rsidP="00F81381">
      <w:pPr>
        <w:pStyle w:val="Overskrift3"/>
      </w:pPr>
      <w:bookmarkStart w:id="453" w:name="_Toc256419907"/>
      <w:bookmarkStart w:id="454" w:name="_Toc265440753"/>
      <w:bookmarkStart w:id="455" w:name="_Toc338613766"/>
      <w:bookmarkStart w:id="456" w:name="_Toc342657851"/>
      <w:bookmarkStart w:id="457" w:name="_Toc342659429"/>
      <w:bookmarkStart w:id="458" w:name="_Toc392073657"/>
      <w:bookmarkStart w:id="459" w:name="_Toc392075390"/>
      <w:r w:rsidRPr="00333840">
        <w:t xml:space="preserve">IRD Controller Unit and </w:t>
      </w:r>
      <w:r w:rsidR="006651B6" w:rsidRPr="00333840">
        <w:t>System Software Update (</w:t>
      </w:r>
      <w:r w:rsidRPr="00333840">
        <w:t>Bootloader</w:t>
      </w:r>
      <w:bookmarkEnd w:id="445"/>
      <w:bookmarkEnd w:id="446"/>
      <w:bookmarkEnd w:id="447"/>
      <w:bookmarkEnd w:id="448"/>
      <w:bookmarkEnd w:id="449"/>
      <w:bookmarkEnd w:id="450"/>
      <w:bookmarkEnd w:id="451"/>
      <w:bookmarkEnd w:id="452"/>
      <w:bookmarkEnd w:id="453"/>
      <w:bookmarkEnd w:id="454"/>
      <w:r w:rsidR="006651B6" w:rsidRPr="00333840">
        <w:t>)</w:t>
      </w:r>
      <w:bookmarkEnd w:id="455"/>
      <w:bookmarkEnd w:id="456"/>
      <w:bookmarkEnd w:id="457"/>
      <w:bookmarkEnd w:id="458"/>
      <w:bookmarkEnd w:id="459"/>
      <w:r w:rsidRPr="00333840">
        <w:t xml:space="preserve"> </w:t>
      </w:r>
      <w:bookmarkStart w:id="460" w:name="_Toc185269511"/>
      <w:bookmarkStart w:id="461" w:name="_Toc187740898"/>
      <w:bookmarkStart w:id="462" w:name="_Toc187757386"/>
      <w:bookmarkStart w:id="463" w:name="_Toc188295433"/>
      <w:bookmarkStart w:id="464" w:name="_Toc190251597"/>
      <w:bookmarkStart w:id="465" w:name="_Toc190707979"/>
      <w:bookmarkStart w:id="466" w:name="_Toc191193389"/>
      <w:bookmarkStart w:id="467" w:name="_Toc191318077"/>
      <w:bookmarkEnd w:id="460"/>
      <w:bookmarkEnd w:id="461"/>
      <w:bookmarkEnd w:id="462"/>
      <w:bookmarkEnd w:id="463"/>
      <w:bookmarkEnd w:id="464"/>
      <w:bookmarkEnd w:id="465"/>
      <w:bookmarkEnd w:id="466"/>
      <w:bookmarkEnd w:id="467"/>
    </w:p>
    <w:p w14:paraId="6B0224FE" w14:textId="6B5C8346" w:rsidR="00EB4575" w:rsidRPr="00333840" w:rsidRDefault="00EB4575">
      <w:r w:rsidRPr="00333840">
        <w:t xml:space="preserve">The IRD controller unit is a microprocessor system that manages all the internal </w:t>
      </w:r>
      <w:r w:rsidR="00F93E93" w:rsidRPr="00333840">
        <w:t>units,</w:t>
      </w:r>
      <w:r w:rsidRPr="00333840">
        <w:t xml:space="preserve"> and all attached external plug-in units. See also chapter</w:t>
      </w:r>
      <w:r w:rsidR="00073911" w:rsidRPr="00333840">
        <w:t xml:space="preserve"> </w:t>
      </w:r>
      <w:r w:rsidR="00876FEA" w:rsidRPr="00333840">
        <w:fldChar w:fldCharType="begin"/>
      </w:r>
      <w:r w:rsidR="00876FEA" w:rsidRPr="00333840">
        <w:instrText xml:space="preserve"> REF _Ref200731028 \r \h  \* MERGEFORMAT </w:instrText>
      </w:r>
      <w:r w:rsidR="00876FEA" w:rsidRPr="00333840">
        <w:fldChar w:fldCharType="separate"/>
      </w:r>
      <w:r w:rsidR="00290B98">
        <w:t>10</w:t>
      </w:r>
      <w:r w:rsidR="00876FEA" w:rsidRPr="00333840">
        <w:fldChar w:fldCharType="end"/>
      </w:r>
      <w:r w:rsidRPr="00333840">
        <w:t>.</w:t>
      </w:r>
    </w:p>
    <w:p w14:paraId="4C521869" w14:textId="410345B9" w:rsidR="00EB4575" w:rsidRPr="00333840" w:rsidRDefault="00EB4575">
      <w:r w:rsidRPr="00333840">
        <w:t>The Bootloader is a system software download capability, implemented as a firmware module independent of the system software. I</w:t>
      </w:r>
      <w:r w:rsidR="003B4F1E" w:rsidRPr="00333840">
        <w:t xml:space="preserve">t </w:t>
      </w:r>
      <w:r w:rsidR="00EE6C9A" w:rsidRPr="00333840">
        <w:t>can be i</w:t>
      </w:r>
      <w:r w:rsidRPr="00333840">
        <w:t>nitiated via the Navigator. See also chapter</w:t>
      </w:r>
      <w:r w:rsidR="00496965" w:rsidRPr="00333840">
        <w:t xml:space="preserve"> </w:t>
      </w:r>
      <w:r w:rsidR="00496965" w:rsidRPr="00333840">
        <w:fldChar w:fldCharType="begin"/>
      </w:r>
      <w:r w:rsidR="00496965" w:rsidRPr="00333840">
        <w:instrText xml:space="preserve"> REF _Ref392050961 \r \h </w:instrText>
      </w:r>
      <w:r w:rsidR="00E50A97" w:rsidRPr="00333840">
        <w:instrText xml:space="preserve"> \* MERGEFORMAT </w:instrText>
      </w:r>
      <w:r w:rsidR="00496965" w:rsidRPr="00333840">
        <w:fldChar w:fldCharType="separate"/>
      </w:r>
      <w:r w:rsidR="00290B98">
        <w:t>13</w:t>
      </w:r>
      <w:r w:rsidR="00496965" w:rsidRPr="00333840">
        <w:fldChar w:fldCharType="end"/>
      </w:r>
      <w:r w:rsidRPr="00333840">
        <w:t>.</w:t>
      </w:r>
    </w:p>
    <w:p w14:paraId="047F62F8" w14:textId="77777777" w:rsidR="00EB4575" w:rsidRPr="00333840" w:rsidRDefault="00EB4575" w:rsidP="00F81381">
      <w:pPr>
        <w:pStyle w:val="Overskrift3"/>
      </w:pPr>
      <w:bookmarkStart w:id="468" w:name="_Toc130051311"/>
      <w:bookmarkStart w:id="469" w:name="_Toc200726939"/>
      <w:bookmarkStart w:id="470" w:name="_Toc200727730"/>
      <w:bookmarkStart w:id="471" w:name="_Toc200728521"/>
      <w:bookmarkStart w:id="472" w:name="_Toc201422749"/>
      <w:bookmarkStart w:id="473" w:name="_Toc232171708"/>
      <w:bookmarkStart w:id="474" w:name="_Toc232172870"/>
      <w:bookmarkStart w:id="475" w:name="_Toc232177321"/>
      <w:bookmarkStart w:id="476" w:name="_Toc256419908"/>
      <w:bookmarkStart w:id="477" w:name="_Toc265440754"/>
      <w:bookmarkStart w:id="478" w:name="_Toc338613767"/>
      <w:bookmarkStart w:id="479" w:name="_Toc342657852"/>
      <w:bookmarkStart w:id="480" w:name="_Toc342659430"/>
      <w:bookmarkStart w:id="481" w:name="_Toc392073658"/>
      <w:bookmarkStart w:id="482" w:name="_Toc392075391"/>
      <w:r w:rsidRPr="00333840">
        <w:t>Common Interface and Plug-in CA Module</w:t>
      </w:r>
      <w:bookmarkStart w:id="483" w:name="_Toc185269512"/>
      <w:bookmarkStart w:id="484" w:name="_Toc187740899"/>
      <w:bookmarkStart w:id="485" w:name="_Toc187757387"/>
      <w:bookmarkStart w:id="486" w:name="_Toc188295434"/>
      <w:bookmarkStart w:id="487" w:name="_Toc190251598"/>
      <w:bookmarkStart w:id="488" w:name="_Toc190707980"/>
      <w:bookmarkStart w:id="489" w:name="_Toc191193390"/>
      <w:bookmarkStart w:id="490" w:name="_Toc191318078"/>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6046A02" w14:textId="77777777" w:rsidR="00EB4575" w:rsidRPr="00333840" w:rsidRDefault="00EB4575">
      <w:r w:rsidRPr="00333840">
        <w:t xml:space="preserve">The Common Interface is a transport stream input/output. </w:t>
      </w:r>
    </w:p>
    <w:p w14:paraId="1263A51F" w14:textId="7105FC2C" w:rsidR="00EB4575" w:rsidRPr="00333840" w:rsidRDefault="00EB4575">
      <w:r w:rsidRPr="00333840">
        <w:lastRenderedPageBreak/>
        <w:t xml:space="preserve">The Plug-in CA module is an external plug-in conditional access (CA) module to be attached via the Common Interface. The main task of the CA module is to perform descrambling of services subject to conditional access. The CA module may be connected to an external smart card. See also </w:t>
      </w:r>
      <w:r w:rsidR="00073911" w:rsidRPr="00333840">
        <w:t>section</w:t>
      </w:r>
      <w:r w:rsidRPr="00333840">
        <w:t xml:space="preserve"> </w:t>
      </w:r>
      <w:r w:rsidR="00876FEA" w:rsidRPr="00333840">
        <w:fldChar w:fldCharType="begin"/>
      </w:r>
      <w:r w:rsidR="00876FEA" w:rsidRPr="00333840">
        <w:instrText xml:space="preserve"> REF _Ref201419899 \r \h  \* MERGEFORMAT </w:instrText>
      </w:r>
      <w:r w:rsidR="00876FEA" w:rsidRPr="00333840">
        <w:fldChar w:fldCharType="separate"/>
      </w:r>
      <w:r w:rsidR="00290B98">
        <w:t>9.2</w:t>
      </w:r>
      <w:r w:rsidR="00876FEA" w:rsidRPr="00333840">
        <w:fldChar w:fldCharType="end"/>
      </w:r>
      <w:r w:rsidR="00621EFA" w:rsidRPr="00333840">
        <w:t>.</w:t>
      </w:r>
    </w:p>
    <w:p w14:paraId="13C25A4D" w14:textId="77777777" w:rsidR="00EB4575" w:rsidRPr="00333840" w:rsidRDefault="00EB4575" w:rsidP="00F81381">
      <w:pPr>
        <w:pStyle w:val="Overskrift3"/>
      </w:pPr>
      <w:bookmarkStart w:id="491" w:name="_Toc130051312"/>
      <w:bookmarkStart w:id="492" w:name="_Toc200726940"/>
      <w:bookmarkStart w:id="493" w:name="_Toc200727731"/>
      <w:bookmarkStart w:id="494" w:name="_Toc200728522"/>
      <w:bookmarkStart w:id="495" w:name="_Toc201422750"/>
      <w:bookmarkStart w:id="496" w:name="_Toc232171709"/>
      <w:bookmarkStart w:id="497" w:name="_Toc232172871"/>
      <w:bookmarkStart w:id="498" w:name="_Toc232177322"/>
      <w:bookmarkStart w:id="499" w:name="_Toc256419909"/>
      <w:bookmarkStart w:id="500" w:name="_Toc265440755"/>
      <w:bookmarkStart w:id="501" w:name="_Toc338613768"/>
      <w:bookmarkStart w:id="502" w:name="_Toc342657853"/>
      <w:bookmarkStart w:id="503" w:name="_Toc342659431"/>
      <w:bookmarkStart w:id="504" w:name="_Toc392073659"/>
      <w:bookmarkStart w:id="505" w:name="_Toc392075392"/>
      <w:r w:rsidRPr="00333840">
        <w:t>Smart Card Interface(s) and Smart Card Reader(s)</w:t>
      </w:r>
      <w:bookmarkStart w:id="506" w:name="_Toc185269513"/>
      <w:bookmarkStart w:id="507" w:name="_Toc187740900"/>
      <w:bookmarkStart w:id="508" w:name="_Toc187757388"/>
      <w:bookmarkStart w:id="509" w:name="_Toc188295435"/>
      <w:bookmarkStart w:id="510" w:name="_Toc190251599"/>
      <w:bookmarkStart w:id="511" w:name="_Toc190707981"/>
      <w:bookmarkStart w:id="512" w:name="_Toc191193391"/>
      <w:bookmarkStart w:id="513" w:name="_Toc19131807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20EECC1" w14:textId="058CC241" w:rsidR="00EB4575" w:rsidRPr="00333840" w:rsidRDefault="00EB4575">
      <w:r w:rsidRPr="00333840">
        <w:t xml:space="preserve">The smart card readers allow external smart card(s) to be connected to the Controller unit. See also section </w:t>
      </w:r>
      <w:r w:rsidR="00876FEA" w:rsidRPr="00333840">
        <w:fldChar w:fldCharType="begin"/>
      </w:r>
      <w:r w:rsidR="00876FEA" w:rsidRPr="00333840">
        <w:instrText xml:space="preserve"> REF _Ref201419910 \r \h  \* MERGEFORMAT </w:instrText>
      </w:r>
      <w:r w:rsidR="00876FEA" w:rsidRPr="00333840">
        <w:fldChar w:fldCharType="separate"/>
      </w:r>
      <w:r w:rsidR="00290B98">
        <w:t>9.3</w:t>
      </w:r>
      <w:r w:rsidR="00876FEA" w:rsidRPr="00333840">
        <w:fldChar w:fldCharType="end"/>
      </w:r>
      <w:r w:rsidR="00621EFA" w:rsidRPr="00333840">
        <w:t>.</w:t>
      </w:r>
    </w:p>
    <w:p w14:paraId="319D651B" w14:textId="77777777" w:rsidR="00EB4575" w:rsidRPr="00333840" w:rsidRDefault="00EB4575" w:rsidP="00F81381">
      <w:pPr>
        <w:pStyle w:val="Overskrift3"/>
      </w:pPr>
      <w:bookmarkStart w:id="514" w:name="_Toc265440756"/>
      <w:bookmarkStart w:id="515" w:name="_Toc338613769"/>
      <w:bookmarkStart w:id="516" w:name="_Toc342657854"/>
      <w:bookmarkStart w:id="517" w:name="_Toc342659432"/>
      <w:bookmarkStart w:id="518" w:name="_Toc392073660"/>
      <w:bookmarkStart w:id="519" w:name="_Toc392075393"/>
      <w:bookmarkStart w:id="520" w:name="_Toc130051313"/>
      <w:bookmarkStart w:id="521" w:name="_Toc200726941"/>
      <w:bookmarkStart w:id="522" w:name="_Toc200727732"/>
      <w:bookmarkStart w:id="523" w:name="_Toc200728523"/>
      <w:bookmarkStart w:id="524" w:name="_Toc201422751"/>
      <w:bookmarkStart w:id="525" w:name="_Toc232171710"/>
      <w:bookmarkStart w:id="526" w:name="_Toc232172872"/>
      <w:bookmarkStart w:id="527" w:name="_Toc232177323"/>
      <w:bookmarkStart w:id="528" w:name="_Toc256419910"/>
      <w:r w:rsidRPr="00333840">
        <w:t>Remote Control</w:t>
      </w:r>
      <w:bookmarkEnd w:id="514"/>
      <w:bookmarkEnd w:id="515"/>
      <w:bookmarkEnd w:id="516"/>
      <w:bookmarkEnd w:id="517"/>
      <w:bookmarkEnd w:id="518"/>
      <w:bookmarkEnd w:id="519"/>
      <w:r w:rsidRPr="00333840">
        <w:t xml:space="preserve"> </w:t>
      </w:r>
      <w:bookmarkStart w:id="529" w:name="_Toc185269514"/>
      <w:bookmarkStart w:id="530" w:name="_Toc187740901"/>
      <w:bookmarkStart w:id="531" w:name="_Toc187757389"/>
      <w:bookmarkStart w:id="532" w:name="_Toc188295436"/>
      <w:bookmarkStart w:id="533" w:name="_Toc190251600"/>
      <w:bookmarkStart w:id="534" w:name="_Toc190707982"/>
      <w:bookmarkStart w:id="535" w:name="_Toc191193392"/>
      <w:bookmarkStart w:id="536" w:name="_Toc191318080"/>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7E3C9119" w14:textId="4E81A315" w:rsidR="00EB4575" w:rsidRPr="00333840" w:rsidRDefault="00EB4575">
      <w:r w:rsidRPr="00333840">
        <w:t xml:space="preserve">The remote control allows the user to </w:t>
      </w:r>
      <w:r w:rsidR="00ED6C85" w:rsidRPr="00333840">
        <w:t xml:space="preserve">remotely interact with the IRD and its applications such as for example </w:t>
      </w:r>
      <w:r w:rsidRPr="00333840">
        <w:t>move cursors and graphical pointers and to make selections in menus displayed by the graphics processor. See also</w:t>
      </w:r>
      <w:r w:rsidR="00073911" w:rsidRPr="00333840">
        <w:t xml:space="preserve"> section </w:t>
      </w:r>
      <w:r w:rsidR="00876FEA" w:rsidRPr="00333840">
        <w:fldChar w:fldCharType="begin"/>
      </w:r>
      <w:r w:rsidR="00876FEA" w:rsidRPr="00333840">
        <w:instrText xml:space="preserve"> REF _Ref200731240 \r \h  \* MERGEFORMAT </w:instrText>
      </w:r>
      <w:r w:rsidR="00876FEA" w:rsidRPr="00333840">
        <w:fldChar w:fldCharType="separate"/>
      </w:r>
      <w:r w:rsidR="00290B98">
        <w:t>8.7</w:t>
      </w:r>
      <w:r w:rsidR="00876FEA" w:rsidRPr="00333840">
        <w:fldChar w:fldCharType="end"/>
      </w:r>
      <w:r w:rsidRPr="00333840">
        <w:t>.</w:t>
      </w:r>
    </w:p>
    <w:p w14:paraId="7497798B" w14:textId="77777777" w:rsidR="00EB4575" w:rsidRPr="00333840" w:rsidRDefault="00EB4575">
      <w:r w:rsidRPr="00333840">
        <w:t>The remote keyboard (option) allows the user to enter alphanumeric symbols in addition to the functions provided by the remote controls.</w:t>
      </w:r>
    </w:p>
    <w:p w14:paraId="721EC74C" w14:textId="77777777" w:rsidR="00EB4575" w:rsidRPr="00EB2DAA" w:rsidRDefault="00F77778" w:rsidP="00F81381">
      <w:pPr>
        <w:pStyle w:val="Overskrift3"/>
      </w:pPr>
      <w:bookmarkStart w:id="537" w:name="_Toc130051314"/>
      <w:bookmarkStart w:id="538" w:name="_Toc200726942"/>
      <w:bookmarkStart w:id="539" w:name="_Toc200727733"/>
      <w:bookmarkStart w:id="540" w:name="_Toc200728524"/>
      <w:bookmarkStart w:id="541" w:name="_Toc201422752"/>
      <w:bookmarkStart w:id="542" w:name="_Toc232171711"/>
      <w:bookmarkStart w:id="543" w:name="_Toc232172873"/>
      <w:bookmarkStart w:id="544" w:name="_Toc232177324"/>
      <w:bookmarkStart w:id="545" w:name="_Toc256419911"/>
      <w:bookmarkStart w:id="546" w:name="_Toc265440757"/>
      <w:bookmarkStart w:id="547" w:name="_Toc338613770"/>
      <w:bookmarkStart w:id="548" w:name="_Toc342657855"/>
      <w:bookmarkStart w:id="549" w:name="_Toc342659433"/>
      <w:bookmarkStart w:id="550" w:name="_Toc392073661"/>
      <w:bookmarkStart w:id="551" w:name="_Toc392075394"/>
      <w:bookmarkStart w:id="552" w:name="_Hlk98943976"/>
      <w:r w:rsidRPr="00EB2DAA">
        <w:t xml:space="preserve">Video/Audio </w:t>
      </w:r>
      <w:r w:rsidR="00EB4575" w:rsidRPr="00EB2DAA">
        <w:t>Interfaces</w:t>
      </w:r>
      <w:bookmarkStart w:id="553" w:name="_Toc185269515"/>
      <w:bookmarkStart w:id="554" w:name="_Toc187740902"/>
      <w:bookmarkStart w:id="555" w:name="_Toc187757390"/>
      <w:bookmarkStart w:id="556" w:name="_Toc188295437"/>
      <w:bookmarkStart w:id="557" w:name="_Toc190251601"/>
      <w:bookmarkStart w:id="558" w:name="_Toc190707983"/>
      <w:bookmarkStart w:id="559" w:name="_Toc191193393"/>
      <w:bookmarkStart w:id="560" w:name="_Toc191318081"/>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3"/>
      <w:bookmarkEnd w:id="554"/>
      <w:bookmarkEnd w:id="555"/>
      <w:bookmarkEnd w:id="556"/>
      <w:bookmarkEnd w:id="557"/>
      <w:bookmarkEnd w:id="558"/>
      <w:bookmarkEnd w:id="559"/>
      <w:bookmarkEnd w:id="560"/>
    </w:p>
    <w:bookmarkEnd w:id="552"/>
    <w:p w14:paraId="21D0ADEA" w14:textId="6A4F6D0C" w:rsidR="00EB4575" w:rsidRPr="00EB2DAA" w:rsidRDefault="00F77778">
      <w:r w:rsidRPr="00EB2DAA">
        <w:t xml:space="preserve">HDMI </w:t>
      </w:r>
      <w:r w:rsidR="00AE6658" w:rsidRPr="00EB2DAA">
        <w:t>output/input (1)</w:t>
      </w:r>
      <w:r w:rsidRPr="00EB2DAA">
        <w:t>.</w:t>
      </w:r>
      <w:r w:rsidR="00EB4575" w:rsidRPr="00EB2DAA">
        <w:t xml:space="preserve"> See section</w:t>
      </w:r>
      <w:r w:rsidR="00073911" w:rsidRPr="00EB2DAA">
        <w:t xml:space="preserve"> </w:t>
      </w:r>
      <w:r w:rsidR="00876FEA" w:rsidRPr="00EB2DAA">
        <w:fldChar w:fldCharType="begin"/>
      </w:r>
      <w:r w:rsidR="00876FEA" w:rsidRPr="00EB2DAA">
        <w:instrText xml:space="preserve"> REF _Ref200731319 \r \h  \* MERGEFORMAT </w:instrText>
      </w:r>
      <w:r w:rsidR="00876FEA" w:rsidRPr="00EB2DAA">
        <w:fldChar w:fldCharType="separate"/>
      </w:r>
      <w:r w:rsidR="00290B98">
        <w:t>8.4</w:t>
      </w:r>
      <w:r w:rsidR="00876FEA" w:rsidRPr="00EB2DAA">
        <w:fldChar w:fldCharType="end"/>
      </w:r>
      <w:r w:rsidRPr="00EB2DAA">
        <w:t xml:space="preserve"> and </w:t>
      </w:r>
      <w:r w:rsidR="004D615B" w:rsidRPr="00EB2DAA">
        <w:fldChar w:fldCharType="begin"/>
      </w:r>
      <w:r w:rsidR="004D615B" w:rsidRPr="00EB2DAA">
        <w:instrText xml:space="preserve"> REF _Ref528261590 \r \h </w:instrText>
      </w:r>
      <w:r w:rsidR="00EB2DAA">
        <w:instrText xml:space="preserve"> \* MERGEFORMAT </w:instrText>
      </w:r>
      <w:r w:rsidR="004D615B" w:rsidRPr="00EB2DAA">
        <w:fldChar w:fldCharType="separate"/>
      </w:r>
      <w:r w:rsidR="00290B98">
        <w:t>8.6</w:t>
      </w:r>
      <w:r w:rsidR="004D615B" w:rsidRPr="00EB2DAA">
        <w:fldChar w:fldCharType="end"/>
      </w:r>
      <w:r w:rsidR="00EB4575" w:rsidRPr="00EB2DAA">
        <w:t>.</w:t>
      </w:r>
    </w:p>
    <w:p w14:paraId="5DACB4DC" w14:textId="231D1010" w:rsidR="00EB4575" w:rsidRPr="00EB2DAA" w:rsidRDefault="00EB4575">
      <w:pPr>
        <w:pBdr>
          <w:top w:val="single" w:sz="4" w:space="1" w:color="auto"/>
          <w:left w:val="single" w:sz="4" w:space="4" w:color="auto"/>
          <w:bottom w:val="single" w:sz="4" w:space="1" w:color="auto"/>
          <w:right w:val="single" w:sz="4" w:space="4" w:color="auto"/>
        </w:pBdr>
      </w:pPr>
      <w:r w:rsidRPr="00EB2DAA">
        <w:t xml:space="preserve">Note 1: </w:t>
      </w:r>
      <w:r w:rsidR="00674D00" w:rsidRPr="00EB2DAA">
        <w:t xml:space="preserve">HDMI output for STBs/PVRs and HDMI input </w:t>
      </w:r>
      <w:r w:rsidRPr="00EB2DAA">
        <w:t xml:space="preserve">for </w:t>
      </w:r>
      <w:proofErr w:type="spellStart"/>
      <w:r w:rsidRPr="00EB2DAA">
        <w:t>iDTV</w:t>
      </w:r>
      <w:proofErr w:type="spellEnd"/>
      <w:r w:rsidRPr="00EB2DAA">
        <w:t xml:space="preserve">. </w:t>
      </w:r>
    </w:p>
    <w:p w14:paraId="45A3475E" w14:textId="77777777" w:rsidR="00EB4575" w:rsidRPr="00EB2DAA" w:rsidRDefault="00EB4575" w:rsidP="00F81381">
      <w:pPr>
        <w:pStyle w:val="Overskrift3"/>
      </w:pPr>
      <w:r w:rsidRPr="00EB2DAA">
        <w:t xml:space="preserve"> </w:t>
      </w:r>
      <w:bookmarkStart w:id="561" w:name="_Toc130051315"/>
      <w:bookmarkStart w:id="562" w:name="_Toc200726943"/>
      <w:bookmarkStart w:id="563" w:name="_Toc200727734"/>
      <w:bookmarkStart w:id="564" w:name="_Toc200728525"/>
      <w:bookmarkStart w:id="565" w:name="_Toc201422753"/>
      <w:r w:rsidRPr="00EB2DAA">
        <w:t xml:space="preserve"> </w:t>
      </w:r>
      <w:bookmarkStart w:id="566" w:name="_Toc232171712"/>
      <w:bookmarkStart w:id="567" w:name="_Toc232172874"/>
      <w:bookmarkStart w:id="568" w:name="_Toc232177325"/>
      <w:bookmarkStart w:id="569" w:name="_Toc256419912"/>
      <w:bookmarkStart w:id="570" w:name="_Toc265440758"/>
      <w:bookmarkStart w:id="571" w:name="_Toc338613771"/>
      <w:bookmarkStart w:id="572" w:name="_Toc342657856"/>
      <w:bookmarkStart w:id="573" w:name="_Toc342659434"/>
      <w:bookmarkStart w:id="574" w:name="_Toc392073662"/>
      <w:bookmarkStart w:id="575" w:name="_Toc392075395"/>
      <w:bookmarkStart w:id="576" w:name="_Hlk98943977"/>
      <w:r w:rsidRPr="00EB2DAA">
        <w:t xml:space="preserve">Audio </w:t>
      </w:r>
      <w:r w:rsidR="00FC42CB" w:rsidRPr="00EB2DAA">
        <w:t xml:space="preserve">Output </w:t>
      </w:r>
      <w:r w:rsidRPr="00EB2DAA">
        <w:t>Interface</w:t>
      </w:r>
      <w:r w:rsidR="00FC42CB" w:rsidRPr="00EB2DAA">
        <w:t>s</w:t>
      </w:r>
      <w:r w:rsidRPr="00EB2DAA">
        <w:t xml:space="preserve"> (option)</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EB2DAA">
        <w:t xml:space="preserve"> </w:t>
      </w:r>
      <w:bookmarkStart w:id="577" w:name="_Toc185269516"/>
      <w:bookmarkStart w:id="578" w:name="_Toc187740903"/>
      <w:bookmarkStart w:id="579" w:name="_Toc187757391"/>
      <w:bookmarkStart w:id="580" w:name="_Toc188295438"/>
      <w:bookmarkStart w:id="581" w:name="_Toc190251602"/>
      <w:bookmarkStart w:id="582" w:name="_Toc190707984"/>
      <w:bookmarkStart w:id="583" w:name="_Toc191193394"/>
      <w:bookmarkStart w:id="584" w:name="_Toc191318082"/>
      <w:bookmarkEnd w:id="576"/>
      <w:bookmarkEnd w:id="577"/>
      <w:bookmarkEnd w:id="578"/>
      <w:bookmarkEnd w:id="579"/>
      <w:bookmarkEnd w:id="580"/>
      <w:bookmarkEnd w:id="581"/>
      <w:bookmarkEnd w:id="582"/>
      <w:bookmarkEnd w:id="583"/>
      <w:bookmarkEnd w:id="584"/>
    </w:p>
    <w:p w14:paraId="23F5CD1F" w14:textId="336A1055" w:rsidR="00EB4575" w:rsidRPr="00EB2DAA" w:rsidRDefault="00EB673A">
      <w:r w:rsidRPr="00EB2DAA">
        <w:t>D</w:t>
      </w:r>
      <w:r w:rsidR="00FC42CB" w:rsidRPr="00EB2DAA">
        <w:t>igital audio interface</w:t>
      </w:r>
      <w:r w:rsidRPr="00EB2DAA">
        <w:t xml:space="preserve"> (s)</w:t>
      </w:r>
      <w:r w:rsidR="00FC42CB" w:rsidRPr="00EB2DAA">
        <w:t xml:space="preserve">, based on </w:t>
      </w:r>
      <w:r w:rsidRPr="00EB2DAA">
        <w:t xml:space="preserve">HDMI ARC and/or </w:t>
      </w:r>
      <w:r w:rsidR="00FC42CB" w:rsidRPr="00EB2DAA">
        <w:t>S/</w:t>
      </w:r>
      <w:proofErr w:type="spellStart"/>
      <w:r w:rsidR="00FC42CB" w:rsidRPr="00EB2DAA">
        <w:t>PDIF</w:t>
      </w:r>
      <w:proofErr w:type="spellEnd"/>
      <w:r w:rsidR="00FC42CB" w:rsidRPr="00EB2DAA">
        <w:t>, s</w:t>
      </w:r>
      <w:r w:rsidR="00EB4575" w:rsidRPr="00EB2DAA">
        <w:t>ee also section</w:t>
      </w:r>
      <w:r w:rsidRPr="00EB2DAA">
        <w:t xml:space="preserve"> </w:t>
      </w:r>
      <w:r w:rsidR="00EB2DAA">
        <w:fldChar w:fldCharType="begin"/>
      </w:r>
      <w:r w:rsidR="00EB2DAA">
        <w:instrText xml:space="preserve"> REF _Ref528269748 \r \h </w:instrText>
      </w:r>
      <w:r w:rsidR="00EB2DAA">
        <w:fldChar w:fldCharType="separate"/>
      </w:r>
      <w:r w:rsidR="00290B98">
        <w:t>8.6.3</w:t>
      </w:r>
      <w:r w:rsidR="00EB2DAA">
        <w:fldChar w:fldCharType="end"/>
      </w:r>
      <w:r w:rsidR="00EB2DAA">
        <w:t xml:space="preserve"> </w:t>
      </w:r>
      <w:r w:rsidRPr="00EB2DAA">
        <w:t>and</w:t>
      </w:r>
      <w:r w:rsidR="00EB4575" w:rsidRPr="00EB2DAA">
        <w:t xml:space="preserve"> </w:t>
      </w:r>
      <w:r w:rsidR="00876FEA" w:rsidRPr="00EB2DAA">
        <w:fldChar w:fldCharType="begin"/>
      </w:r>
      <w:r w:rsidR="00876FEA" w:rsidRPr="00EB2DAA">
        <w:instrText xml:space="preserve"> REF _Ref257283509 \r \h  \* MERGEFORMAT </w:instrText>
      </w:r>
      <w:r w:rsidR="00876FEA" w:rsidRPr="00EB2DAA">
        <w:fldChar w:fldCharType="separate"/>
      </w:r>
      <w:r w:rsidR="00290B98">
        <w:t>8.5.3</w:t>
      </w:r>
      <w:r w:rsidR="00876FEA" w:rsidRPr="00EB2DAA">
        <w:fldChar w:fldCharType="end"/>
      </w:r>
      <w:r w:rsidR="00EB4575" w:rsidRPr="00EB2DAA">
        <w:t>.</w:t>
      </w:r>
    </w:p>
    <w:p w14:paraId="73B3865F" w14:textId="2CFDF7FA" w:rsidR="00EB673A" w:rsidRPr="00EB2DAA" w:rsidRDefault="00EB673A">
      <w:r w:rsidRPr="00EB2DAA">
        <w:t xml:space="preserve">Analogue stereo audio output interface(s), based on RCA connector, see also section </w:t>
      </w:r>
      <w:r w:rsidRPr="00EB2DAA">
        <w:fldChar w:fldCharType="begin"/>
      </w:r>
      <w:r w:rsidRPr="00EB2DAA">
        <w:instrText xml:space="preserve"> REF _Ref200731319 \r \h  \* MERGEFORMAT </w:instrText>
      </w:r>
      <w:r w:rsidRPr="00EB2DAA">
        <w:fldChar w:fldCharType="separate"/>
      </w:r>
      <w:r w:rsidR="00290B98">
        <w:t>8.4</w:t>
      </w:r>
      <w:r w:rsidRPr="00EB2DAA">
        <w:fldChar w:fldCharType="end"/>
      </w:r>
      <w:r w:rsidRPr="00EB2DAA">
        <w:t>.</w:t>
      </w:r>
    </w:p>
    <w:p w14:paraId="27CAEE49" w14:textId="77777777" w:rsidR="007B5FB2" w:rsidRPr="00EB2DAA" w:rsidRDefault="002B3F00" w:rsidP="00F81381">
      <w:pPr>
        <w:pStyle w:val="Overskrift3"/>
      </w:pPr>
      <w:bookmarkStart w:id="585" w:name="_Toc185269518"/>
      <w:bookmarkStart w:id="586" w:name="_Toc187740905"/>
      <w:bookmarkStart w:id="587" w:name="_Toc187757393"/>
      <w:bookmarkStart w:id="588" w:name="_Toc188295440"/>
      <w:bookmarkStart w:id="589" w:name="_Toc190251604"/>
      <w:bookmarkStart w:id="590" w:name="_Toc190707986"/>
      <w:bookmarkStart w:id="591" w:name="_Toc191193396"/>
      <w:bookmarkStart w:id="592" w:name="_Toc191318084"/>
      <w:bookmarkStart w:id="593" w:name="_Toc200726947"/>
      <w:bookmarkStart w:id="594" w:name="_Toc200727738"/>
      <w:bookmarkStart w:id="595" w:name="_Toc200728529"/>
      <w:bookmarkStart w:id="596" w:name="_Toc201422757"/>
      <w:bookmarkStart w:id="597" w:name="_Toc232171714"/>
      <w:bookmarkStart w:id="598" w:name="_Toc232172876"/>
      <w:bookmarkStart w:id="599" w:name="_Toc232177327"/>
      <w:bookmarkStart w:id="600" w:name="_Toc256419914"/>
      <w:bookmarkStart w:id="601" w:name="_Toc265440759"/>
      <w:bookmarkStart w:id="602" w:name="_Toc338613772"/>
      <w:bookmarkStart w:id="603" w:name="_Toc342657857"/>
      <w:bookmarkStart w:id="604" w:name="_Toc342659435"/>
      <w:bookmarkStart w:id="605" w:name="_Toc392073663"/>
      <w:bookmarkStart w:id="606" w:name="_Toc392075396"/>
      <w:bookmarkStart w:id="607" w:name="_Hlk494729641"/>
      <w:bookmarkEnd w:id="585"/>
      <w:bookmarkEnd w:id="586"/>
      <w:bookmarkEnd w:id="587"/>
      <w:bookmarkEnd w:id="588"/>
      <w:bookmarkEnd w:id="589"/>
      <w:bookmarkEnd w:id="590"/>
      <w:bookmarkEnd w:id="591"/>
      <w:bookmarkEnd w:id="592"/>
      <w:r w:rsidRPr="00EB2DAA">
        <w:t>Main hardware/firmware functions-Overview per configuration</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bookmarkEnd w:id="607"/>
    <w:p w14:paraId="2F24400F" w14:textId="5E43E575" w:rsidR="002B3F00" w:rsidRDefault="00876FEA" w:rsidP="00C33CA0">
      <w:r w:rsidRPr="00EB2DAA">
        <w:fldChar w:fldCharType="begin"/>
      </w:r>
      <w:r w:rsidRPr="00EB2DAA">
        <w:instrText xml:space="preserve"> REF _Ref264451027 \h  \* MERGEFORMAT </w:instrText>
      </w:r>
      <w:r w:rsidRPr="00EB2DAA">
        <w:fldChar w:fldCharType="separate"/>
      </w:r>
      <w:r w:rsidR="00290B98" w:rsidRPr="00333840">
        <w:t xml:space="preserve">Table </w:t>
      </w:r>
      <w:r w:rsidR="00290B98">
        <w:t>2</w:t>
      </w:r>
      <w:r w:rsidR="00290B98" w:rsidRPr="00333840">
        <w:t>.</w:t>
      </w:r>
      <w:r w:rsidRPr="00EB2DAA">
        <w:fldChar w:fldCharType="end"/>
      </w:r>
      <w:r w:rsidR="00EB673A" w:rsidRPr="00EB2DAA">
        <w:t>1</w:t>
      </w:r>
      <w:r w:rsidR="007B5FB2" w:rsidRPr="00EB2DAA">
        <w:t xml:space="preserve"> indicates some of </w:t>
      </w:r>
      <w:r w:rsidR="00A81D9A" w:rsidRPr="00EB2DAA">
        <w:t xml:space="preserve">the </w:t>
      </w:r>
      <w:r w:rsidR="007B5FB2" w:rsidRPr="00EB2DAA">
        <w:t xml:space="preserve">major hardware/firmware functions in the IRD. A more detailed overview, which also includes the NorDig </w:t>
      </w:r>
      <w:r w:rsidR="00F143D5" w:rsidRPr="00EB2DAA">
        <w:t>profiles,</w:t>
      </w:r>
      <w:r w:rsidR="007B5FB2" w:rsidRPr="00EB2DAA">
        <w:t xml:space="preserve"> is given in </w:t>
      </w:r>
      <w:r w:rsidRPr="00EB2DAA">
        <w:fldChar w:fldCharType="begin"/>
      </w:r>
      <w:r w:rsidRPr="00EB2DAA">
        <w:instrText xml:space="preserve"> REF _Ref264450831 \r \h  \* MERGEFORMAT </w:instrText>
      </w:r>
      <w:r w:rsidRPr="00EB2DAA">
        <w:fldChar w:fldCharType="separate"/>
      </w:r>
      <w:r w:rsidR="00290B98">
        <w:t>Annex J</w:t>
      </w:r>
      <w:r w:rsidRPr="00EB2DAA">
        <w:fldChar w:fldCharType="end"/>
      </w:r>
      <w:r w:rsidR="007B5FB2" w:rsidRPr="00EB2DAA">
        <w:t>. Detailed</w:t>
      </w:r>
      <w:r w:rsidR="007B5FB2" w:rsidRPr="00333840">
        <w:t xml:space="preserve"> requirements are specified in chapters 3-1</w:t>
      </w:r>
      <w:r w:rsidR="00F30BF7" w:rsidRPr="00333840">
        <w:t>6</w:t>
      </w:r>
      <w:r w:rsidR="007B5FB2" w:rsidRPr="00333840">
        <w:t>.</w:t>
      </w:r>
    </w:p>
    <w:p w14:paraId="59E25D7F" w14:textId="77777777" w:rsidR="006E1DC7" w:rsidRDefault="006E1DC7" w:rsidP="00C33CA0"/>
    <w:p w14:paraId="461DE428" w14:textId="77777777" w:rsidR="006E1DC7" w:rsidRPr="00333840" w:rsidRDefault="006E1DC7" w:rsidP="00C33CA0"/>
    <w:tbl>
      <w:tblPr>
        <w:tblW w:w="90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1277"/>
        <w:gridCol w:w="900"/>
        <w:gridCol w:w="1019"/>
        <w:gridCol w:w="1302"/>
      </w:tblGrid>
      <w:tr w:rsidR="00511C50" w:rsidRPr="00333840" w14:paraId="39896C30" w14:textId="77777777" w:rsidTr="007E5257">
        <w:tc>
          <w:tcPr>
            <w:tcW w:w="4526" w:type="dxa"/>
            <w:tcBorders>
              <w:bottom w:val="nil"/>
            </w:tcBorders>
            <w:shd w:val="clear" w:color="auto" w:fill="D9D9D9" w:themeFill="background1" w:themeFillShade="D9"/>
          </w:tcPr>
          <w:p w14:paraId="79EA1AE9" w14:textId="77777777" w:rsidR="00511C50" w:rsidRPr="00333840" w:rsidRDefault="00511C50" w:rsidP="00511C50">
            <w:pPr>
              <w:pStyle w:val="Tabelltext"/>
              <w:rPr>
                <w:b/>
                <w:strike/>
                <w:sz w:val="20"/>
                <w:lang w:val="en-GB"/>
              </w:rPr>
            </w:pPr>
          </w:p>
        </w:tc>
        <w:tc>
          <w:tcPr>
            <w:tcW w:w="2177" w:type="dxa"/>
            <w:gridSpan w:val="2"/>
            <w:tcBorders>
              <w:bottom w:val="nil"/>
            </w:tcBorders>
            <w:shd w:val="clear" w:color="auto" w:fill="D9D9D9"/>
          </w:tcPr>
          <w:p w14:paraId="25175F8C" w14:textId="77777777" w:rsidR="00511C50" w:rsidRPr="00333840" w:rsidRDefault="00511C50" w:rsidP="00511C50">
            <w:pPr>
              <w:pStyle w:val="Tabelltext"/>
              <w:jc w:val="center"/>
              <w:rPr>
                <w:b/>
                <w:strike/>
                <w:sz w:val="20"/>
                <w:lang w:val="en-GB"/>
              </w:rPr>
            </w:pPr>
          </w:p>
        </w:tc>
        <w:tc>
          <w:tcPr>
            <w:tcW w:w="2321" w:type="dxa"/>
            <w:gridSpan w:val="2"/>
            <w:tcBorders>
              <w:bottom w:val="nil"/>
            </w:tcBorders>
            <w:shd w:val="clear" w:color="auto" w:fill="D9D9D9"/>
          </w:tcPr>
          <w:p w14:paraId="0CB93DED" w14:textId="77777777" w:rsidR="00511C50" w:rsidRPr="00581510" w:rsidRDefault="00511C50" w:rsidP="00511C50">
            <w:pPr>
              <w:pStyle w:val="Tabelltext"/>
              <w:jc w:val="center"/>
              <w:rPr>
                <w:b/>
                <w:sz w:val="20"/>
                <w:lang w:val="en-GB"/>
              </w:rPr>
            </w:pPr>
            <w:proofErr w:type="spellStart"/>
            <w:r w:rsidRPr="00581510">
              <w:rPr>
                <w:b/>
                <w:sz w:val="20"/>
                <w:lang w:val="en-GB"/>
              </w:rPr>
              <w:t>HEVC</w:t>
            </w:r>
            <w:proofErr w:type="spellEnd"/>
            <w:r w:rsidRPr="00581510">
              <w:rPr>
                <w:b/>
                <w:sz w:val="20"/>
                <w:lang w:val="en-GB"/>
              </w:rPr>
              <w:t xml:space="preserve"> IRD</w:t>
            </w:r>
          </w:p>
        </w:tc>
      </w:tr>
      <w:tr w:rsidR="00511C50" w:rsidRPr="00333840" w14:paraId="3EA43E8B" w14:textId="77777777" w:rsidTr="007E5257">
        <w:tc>
          <w:tcPr>
            <w:tcW w:w="4526" w:type="dxa"/>
            <w:tcBorders>
              <w:bottom w:val="nil"/>
            </w:tcBorders>
            <w:shd w:val="clear" w:color="auto" w:fill="D9D9D9" w:themeFill="background1" w:themeFillShade="D9"/>
          </w:tcPr>
          <w:p w14:paraId="68084507" w14:textId="77777777" w:rsidR="00511C50" w:rsidRPr="00333840" w:rsidRDefault="00511C50" w:rsidP="00511C50">
            <w:pPr>
              <w:pStyle w:val="Tabelltext"/>
              <w:rPr>
                <w:b/>
                <w:strike/>
                <w:sz w:val="20"/>
                <w:lang w:val="en-GB"/>
              </w:rPr>
            </w:pPr>
            <w:r w:rsidRPr="00333840">
              <w:rPr>
                <w:b/>
                <w:sz w:val="20"/>
                <w:lang w:val="en-GB"/>
              </w:rPr>
              <w:t>NorDig IRD</w:t>
            </w:r>
            <w:r w:rsidRPr="00333840">
              <w:rPr>
                <w:b/>
                <w:strike/>
                <w:sz w:val="20"/>
                <w:lang w:val="en-GB"/>
              </w:rPr>
              <w:t xml:space="preserve"> </w:t>
            </w:r>
          </w:p>
        </w:tc>
        <w:tc>
          <w:tcPr>
            <w:tcW w:w="1277" w:type="dxa"/>
            <w:tcBorders>
              <w:bottom w:val="nil"/>
            </w:tcBorders>
            <w:shd w:val="clear" w:color="auto" w:fill="D9D9D9"/>
          </w:tcPr>
          <w:p w14:paraId="204D0459" w14:textId="77777777" w:rsidR="00511C50" w:rsidRPr="00333840" w:rsidRDefault="00511C50" w:rsidP="00511C50">
            <w:pPr>
              <w:pStyle w:val="Tabelltext"/>
              <w:jc w:val="center"/>
              <w:rPr>
                <w:b/>
                <w:strike/>
                <w:sz w:val="20"/>
                <w:lang w:val="en-GB"/>
              </w:rPr>
            </w:pPr>
            <w:r w:rsidRPr="00333840">
              <w:rPr>
                <w:b/>
                <w:sz w:val="20"/>
                <w:lang w:val="en-GB"/>
              </w:rPr>
              <w:t>STB</w:t>
            </w:r>
          </w:p>
        </w:tc>
        <w:tc>
          <w:tcPr>
            <w:tcW w:w="900" w:type="dxa"/>
            <w:tcBorders>
              <w:bottom w:val="nil"/>
            </w:tcBorders>
            <w:shd w:val="clear" w:color="auto" w:fill="D9D9D9"/>
          </w:tcPr>
          <w:p w14:paraId="45AC85E6" w14:textId="77777777" w:rsidR="00511C50" w:rsidRPr="00333840" w:rsidRDefault="00511C50" w:rsidP="00511C50">
            <w:pPr>
              <w:pStyle w:val="Tabelltext"/>
              <w:jc w:val="center"/>
              <w:rPr>
                <w:b/>
                <w:strike/>
                <w:sz w:val="20"/>
                <w:lang w:val="en-GB"/>
              </w:rPr>
            </w:pPr>
            <w:proofErr w:type="spellStart"/>
            <w:r w:rsidRPr="00333840">
              <w:rPr>
                <w:b/>
                <w:sz w:val="20"/>
                <w:lang w:val="en-GB"/>
              </w:rPr>
              <w:t>iDTV</w:t>
            </w:r>
            <w:proofErr w:type="spellEnd"/>
          </w:p>
        </w:tc>
        <w:tc>
          <w:tcPr>
            <w:tcW w:w="1019" w:type="dxa"/>
            <w:tcBorders>
              <w:bottom w:val="nil"/>
            </w:tcBorders>
            <w:shd w:val="clear" w:color="auto" w:fill="D9D9D9"/>
          </w:tcPr>
          <w:p w14:paraId="0699B1E8" w14:textId="77777777" w:rsidR="00511C50" w:rsidRPr="00581510" w:rsidRDefault="00511C50" w:rsidP="00511C50">
            <w:pPr>
              <w:pStyle w:val="Tabelltext"/>
              <w:jc w:val="center"/>
              <w:rPr>
                <w:b/>
                <w:sz w:val="20"/>
                <w:lang w:val="en-GB"/>
              </w:rPr>
            </w:pPr>
            <w:r w:rsidRPr="00581510">
              <w:rPr>
                <w:b/>
                <w:sz w:val="20"/>
                <w:lang w:val="en-GB"/>
              </w:rPr>
              <w:t>STB</w:t>
            </w:r>
          </w:p>
        </w:tc>
        <w:tc>
          <w:tcPr>
            <w:tcW w:w="1302" w:type="dxa"/>
            <w:tcBorders>
              <w:bottom w:val="nil"/>
            </w:tcBorders>
            <w:shd w:val="clear" w:color="auto" w:fill="D9D9D9"/>
          </w:tcPr>
          <w:p w14:paraId="514AD398" w14:textId="77777777" w:rsidR="00511C50" w:rsidRPr="00581510" w:rsidRDefault="00511C50" w:rsidP="00511C50">
            <w:pPr>
              <w:pStyle w:val="Tabelltext"/>
              <w:jc w:val="center"/>
              <w:rPr>
                <w:b/>
                <w:sz w:val="20"/>
                <w:lang w:val="en-GB"/>
              </w:rPr>
            </w:pPr>
            <w:proofErr w:type="spellStart"/>
            <w:r w:rsidRPr="00581510">
              <w:rPr>
                <w:b/>
                <w:sz w:val="20"/>
                <w:lang w:val="en-GB"/>
              </w:rPr>
              <w:t>iDTV</w:t>
            </w:r>
            <w:proofErr w:type="spellEnd"/>
          </w:p>
        </w:tc>
      </w:tr>
      <w:tr w:rsidR="00511C50" w:rsidRPr="00333840" w14:paraId="18E9EE19" w14:textId="77777777" w:rsidTr="007E5257">
        <w:tc>
          <w:tcPr>
            <w:tcW w:w="4526" w:type="dxa"/>
          </w:tcPr>
          <w:p w14:paraId="3E00298C" w14:textId="77777777" w:rsidR="00511C50" w:rsidRPr="00581510" w:rsidRDefault="00511C50" w:rsidP="00511C50">
            <w:pPr>
              <w:pStyle w:val="Tabelltext"/>
              <w:rPr>
                <w:b/>
                <w:sz w:val="20"/>
                <w:lang w:val="en-GB"/>
              </w:rPr>
            </w:pPr>
            <w:r w:rsidRPr="00581510">
              <w:rPr>
                <w:b/>
                <w:sz w:val="20"/>
                <w:lang w:val="en-GB"/>
              </w:rPr>
              <w:t>Video decoding/processing</w:t>
            </w:r>
          </w:p>
        </w:tc>
        <w:tc>
          <w:tcPr>
            <w:tcW w:w="1277" w:type="dxa"/>
          </w:tcPr>
          <w:p w14:paraId="2746AB8A" w14:textId="77777777" w:rsidR="00511C50" w:rsidRPr="00581510" w:rsidRDefault="00511C50" w:rsidP="00511C50">
            <w:pPr>
              <w:pStyle w:val="Tabelltext"/>
              <w:jc w:val="center"/>
              <w:rPr>
                <w:b/>
                <w:sz w:val="20"/>
                <w:lang w:val="en-GB"/>
              </w:rPr>
            </w:pPr>
          </w:p>
        </w:tc>
        <w:tc>
          <w:tcPr>
            <w:tcW w:w="900" w:type="dxa"/>
          </w:tcPr>
          <w:p w14:paraId="5D2F9224" w14:textId="77777777" w:rsidR="00511C50" w:rsidRPr="00581510" w:rsidRDefault="00511C50" w:rsidP="00511C50">
            <w:pPr>
              <w:pStyle w:val="Tabelltext"/>
              <w:jc w:val="center"/>
              <w:rPr>
                <w:b/>
                <w:sz w:val="20"/>
                <w:lang w:val="en-GB"/>
              </w:rPr>
            </w:pPr>
          </w:p>
        </w:tc>
        <w:tc>
          <w:tcPr>
            <w:tcW w:w="1019" w:type="dxa"/>
          </w:tcPr>
          <w:p w14:paraId="05065416" w14:textId="77777777" w:rsidR="00511C50" w:rsidRPr="00581510" w:rsidRDefault="00511C50" w:rsidP="00511C50">
            <w:pPr>
              <w:pStyle w:val="Tabelltext"/>
              <w:jc w:val="center"/>
              <w:rPr>
                <w:b/>
                <w:sz w:val="20"/>
                <w:lang w:val="en-GB"/>
              </w:rPr>
            </w:pPr>
          </w:p>
        </w:tc>
        <w:tc>
          <w:tcPr>
            <w:tcW w:w="1302" w:type="dxa"/>
          </w:tcPr>
          <w:p w14:paraId="5ED47DC6" w14:textId="77777777" w:rsidR="00511C50" w:rsidRPr="00581510" w:rsidRDefault="00511C50" w:rsidP="00511C50">
            <w:pPr>
              <w:pStyle w:val="Tabelltext"/>
              <w:jc w:val="center"/>
              <w:rPr>
                <w:b/>
                <w:sz w:val="20"/>
                <w:lang w:val="en-GB"/>
              </w:rPr>
            </w:pPr>
          </w:p>
        </w:tc>
      </w:tr>
      <w:tr w:rsidR="00511C50" w:rsidRPr="00333840" w14:paraId="614F67D5" w14:textId="77777777" w:rsidTr="007E5257">
        <w:tc>
          <w:tcPr>
            <w:tcW w:w="4526" w:type="dxa"/>
          </w:tcPr>
          <w:p w14:paraId="615FEE67" w14:textId="77777777" w:rsidR="00511C50" w:rsidRPr="00581510" w:rsidRDefault="00511C50" w:rsidP="00511C50">
            <w:pPr>
              <w:pStyle w:val="Tabelltext"/>
              <w:rPr>
                <w:sz w:val="20"/>
              </w:rPr>
            </w:pPr>
            <w:r w:rsidRPr="00581510">
              <w:rPr>
                <w:sz w:val="20"/>
              </w:rPr>
              <w:t xml:space="preserve">  MPEG-2 </w:t>
            </w:r>
            <w:proofErr w:type="spellStart"/>
            <w:r w:rsidRPr="00581510">
              <w:rPr>
                <w:sz w:val="20"/>
              </w:rPr>
              <w:t>MP@ML</w:t>
            </w:r>
            <w:proofErr w:type="spellEnd"/>
            <w:r w:rsidRPr="00581510">
              <w:rPr>
                <w:sz w:val="20"/>
              </w:rPr>
              <w:t xml:space="preserve"> </w:t>
            </w:r>
            <w:proofErr w:type="spellStart"/>
            <w:r w:rsidRPr="00581510">
              <w:rPr>
                <w:sz w:val="20"/>
              </w:rPr>
              <w:t>SDTV</w:t>
            </w:r>
            <w:proofErr w:type="spellEnd"/>
            <w:r w:rsidRPr="00581510">
              <w:rPr>
                <w:sz w:val="20"/>
              </w:rPr>
              <w:t xml:space="preserve"> video</w:t>
            </w:r>
          </w:p>
        </w:tc>
        <w:tc>
          <w:tcPr>
            <w:tcW w:w="1277" w:type="dxa"/>
          </w:tcPr>
          <w:p w14:paraId="3849BD89" w14:textId="77777777" w:rsidR="00511C50" w:rsidRPr="00581510" w:rsidRDefault="00511C50" w:rsidP="00511C50">
            <w:pPr>
              <w:pStyle w:val="Tabelltext"/>
              <w:jc w:val="center"/>
              <w:rPr>
                <w:strike/>
                <w:sz w:val="20"/>
                <w:lang w:val="en-GB"/>
              </w:rPr>
            </w:pPr>
            <w:r w:rsidRPr="00581510">
              <w:rPr>
                <w:sz w:val="20"/>
              </w:rPr>
              <w:t xml:space="preserve"> </w:t>
            </w:r>
            <w:r w:rsidRPr="00581510">
              <w:rPr>
                <w:sz w:val="20"/>
                <w:lang w:val="en-GB"/>
              </w:rPr>
              <w:t>M</w:t>
            </w:r>
          </w:p>
        </w:tc>
        <w:tc>
          <w:tcPr>
            <w:tcW w:w="900" w:type="dxa"/>
          </w:tcPr>
          <w:p w14:paraId="7FF8FB9F" w14:textId="77777777" w:rsidR="00511C50" w:rsidRPr="00581510" w:rsidRDefault="00511C50" w:rsidP="00511C50">
            <w:pPr>
              <w:pStyle w:val="Tabelltext"/>
              <w:jc w:val="center"/>
              <w:rPr>
                <w:strike/>
                <w:sz w:val="20"/>
                <w:lang w:val="en-GB"/>
              </w:rPr>
            </w:pPr>
            <w:r w:rsidRPr="00581510">
              <w:rPr>
                <w:sz w:val="20"/>
                <w:lang w:val="en-GB"/>
              </w:rPr>
              <w:t xml:space="preserve"> M</w:t>
            </w:r>
          </w:p>
        </w:tc>
        <w:tc>
          <w:tcPr>
            <w:tcW w:w="1019" w:type="dxa"/>
          </w:tcPr>
          <w:p w14:paraId="0DD9EE36" w14:textId="77777777" w:rsidR="00511C50" w:rsidRPr="00581510" w:rsidRDefault="00511C50" w:rsidP="00511C50">
            <w:pPr>
              <w:pStyle w:val="Tabelltext"/>
              <w:jc w:val="center"/>
              <w:rPr>
                <w:sz w:val="20"/>
                <w:lang w:val="en-GB"/>
              </w:rPr>
            </w:pPr>
            <w:r w:rsidRPr="00581510">
              <w:rPr>
                <w:sz w:val="20"/>
              </w:rPr>
              <w:t xml:space="preserve"> </w:t>
            </w:r>
            <w:r w:rsidRPr="00581510">
              <w:rPr>
                <w:sz w:val="20"/>
                <w:lang w:val="en-GB"/>
              </w:rPr>
              <w:t>M</w:t>
            </w:r>
          </w:p>
        </w:tc>
        <w:tc>
          <w:tcPr>
            <w:tcW w:w="1302" w:type="dxa"/>
          </w:tcPr>
          <w:p w14:paraId="7C94535F" w14:textId="77777777" w:rsidR="00511C50" w:rsidRPr="00581510" w:rsidRDefault="00511C50" w:rsidP="00511C50">
            <w:pPr>
              <w:pStyle w:val="Tabelltext"/>
              <w:jc w:val="center"/>
              <w:rPr>
                <w:sz w:val="20"/>
                <w:lang w:val="en-GB"/>
              </w:rPr>
            </w:pPr>
            <w:r w:rsidRPr="00581510">
              <w:rPr>
                <w:sz w:val="20"/>
                <w:lang w:val="en-GB"/>
              </w:rPr>
              <w:t xml:space="preserve"> M</w:t>
            </w:r>
          </w:p>
        </w:tc>
      </w:tr>
      <w:tr w:rsidR="00511C50" w:rsidRPr="00333840" w14:paraId="51ED4380" w14:textId="77777777" w:rsidTr="007E5257">
        <w:tc>
          <w:tcPr>
            <w:tcW w:w="4526" w:type="dxa"/>
          </w:tcPr>
          <w:p w14:paraId="3E4F4E31" w14:textId="77777777" w:rsidR="00511C50" w:rsidRPr="00581510" w:rsidRDefault="00511C50" w:rsidP="00511C50">
            <w:pPr>
              <w:pStyle w:val="Tabelltext"/>
              <w:rPr>
                <w:sz w:val="20"/>
              </w:rPr>
            </w:pPr>
            <w:r w:rsidRPr="00581510">
              <w:rPr>
                <w:sz w:val="20"/>
              </w:rPr>
              <w:t xml:space="preserve">  MPEG-4 </w:t>
            </w:r>
            <w:proofErr w:type="spellStart"/>
            <w:r w:rsidRPr="00581510">
              <w:rPr>
                <w:sz w:val="20"/>
              </w:rPr>
              <w:t>AVC</w:t>
            </w:r>
            <w:proofErr w:type="spellEnd"/>
            <w:r w:rsidRPr="00581510">
              <w:rPr>
                <w:sz w:val="20"/>
              </w:rPr>
              <w:t xml:space="preserve"> </w:t>
            </w:r>
            <w:hyperlink r:id="rId14" w:history="1">
              <w:proofErr w:type="spellStart"/>
              <w:r w:rsidRPr="00581510">
                <w:rPr>
                  <w:rStyle w:val="Hyperlink"/>
                  <w:color w:val="auto"/>
                  <w:sz w:val="20"/>
                  <w:u w:val="none"/>
                </w:rPr>
                <w:t>HL@L4</w:t>
              </w:r>
              <w:proofErr w:type="spellEnd"/>
            </w:hyperlink>
            <w:r w:rsidRPr="00581510">
              <w:rPr>
                <w:sz w:val="20"/>
              </w:rPr>
              <w:t xml:space="preserve"> </w:t>
            </w:r>
            <w:proofErr w:type="spellStart"/>
            <w:r w:rsidRPr="00581510">
              <w:rPr>
                <w:sz w:val="20"/>
              </w:rPr>
              <w:t>SDTV</w:t>
            </w:r>
            <w:proofErr w:type="spellEnd"/>
            <w:r w:rsidRPr="00581510">
              <w:rPr>
                <w:sz w:val="20"/>
              </w:rPr>
              <w:t xml:space="preserve"> + </w:t>
            </w:r>
            <w:proofErr w:type="spellStart"/>
            <w:r w:rsidRPr="00581510">
              <w:rPr>
                <w:sz w:val="20"/>
              </w:rPr>
              <w:t>HDTV</w:t>
            </w:r>
            <w:proofErr w:type="spellEnd"/>
            <w:r w:rsidRPr="00581510">
              <w:rPr>
                <w:sz w:val="20"/>
              </w:rPr>
              <w:t xml:space="preserve"> video</w:t>
            </w:r>
          </w:p>
        </w:tc>
        <w:tc>
          <w:tcPr>
            <w:tcW w:w="1277" w:type="dxa"/>
          </w:tcPr>
          <w:p w14:paraId="0377724A" w14:textId="77777777" w:rsidR="00511C50" w:rsidRPr="00581510" w:rsidRDefault="00511C50" w:rsidP="00511C50">
            <w:pPr>
              <w:pStyle w:val="Tabelltext"/>
              <w:jc w:val="center"/>
              <w:rPr>
                <w:sz w:val="20"/>
                <w:lang w:val="en-GB"/>
              </w:rPr>
            </w:pPr>
            <w:r w:rsidRPr="00581510">
              <w:rPr>
                <w:sz w:val="20"/>
                <w:lang w:val="en-GB"/>
              </w:rPr>
              <w:t>M</w:t>
            </w:r>
          </w:p>
        </w:tc>
        <w:tc>
          <w:tcPr>
            <w:tcW w:w="900" w:type="dxa"/>
          </w:tcPr>
          <w:p w14:paraId="1868351C" w14:textId="77777777" w:rsidR="00511C50" w:rsidRPr="00581510" w:rsidRDefault="00511C50" w:rsidP="00511C50">
            <w:pPr>
              <w:pStyle w:val="Tabelltext"/>
              <w:jc w:val="center"/>
              <w:rPr>
                <w:sz w:val="20"/>
                <w:lang w:val="en-GB"/>
              </w:rPr>
            </w:pPr>
            <w:r w:rsidRPr="00581510">
              <w:rPr>
                <w:sz w:val="20"/>
                <w:lang w:val="en-GB"/>
              </w:rPr>
              <w:t>M</w:t>
            </w:r>
          </w:p>
        </w:tc>
        <w:tc>
          <w:tcPr>
            <w:tcW w:w="1019" w:type="dxa"/>
          </w:tcPr>
          <w:p w14:paraId="70CA3DCC" w14:textId="77777777" w:rsidR="00511C50" w:rsidRPr="00581510" w:rsidRDefault="00511C50" w:rsidP="00511C50">
            <w:pPr>
              <w:pStyle w:val="Tabelltext"/>
              <w:jc w:val="center"/>
              <w:rPr>
                <w:sz w:val="20"/>
                <w:lang w:val="en-GB"/>
              </w:rPr>
            </w:pPr>
            <w:r w:rsidRPr="00581510">
              <w:rPr>
                <w:sz w:val="20"/>
                <w:lang w:val="en-GB"/>
              </w:rPr>
              <w:t>M</w:t>
            </w:r>
          </w:p>
        </w:tc>
        <w:tc>
          <w:tcPr>
            <w:tcW w:w="1302" w:type="dxa"/>
          </w:tcPr>
          <w:p w14:paraId="19B1B804" w14:textId="77777777" w:rsidR="00511C50" w:rsidRPr="00581510" w:rsidRDefault="00511C50" w:rsidP="00511C50">
            <w:pPr>
              <w:pStyle w:val="Tabelltext"/>
              <w:jc w:val="center"/>
              <w:rPr>
                <w:sz w:val="20"/>
                <w:lang w:val="en-GB"/>
              </w:rPr>
            </w:pPr>
            <w:r w:rsidRPr="00581510">
              <w:rPr>
                <w:sz w:val="20"/>
                <w:lang w:val="en-GB"/>
              </w:rPr>
              <w:t>M</w:t>
            </w:r>
          </w:p>
        </w:tc>
      </w:tr>
      <w:tr w:rsidR="00511C50" w:rsidRPr="00A34E0A" w14:paraId="5AB54281" w14:textId="77777777" w:rsidTr="007E5257">
        <w:tc>
          <w:tcPr>
            <w:tcW w:w="4526" w:type="dxa"/>
          </w:tcPr>
          <w:p w14:paraId="16435B5F" w14:textId="77777777" w:rsidR="00511C50" w:rsidRPr="00581510" w:rsidRDefault="00511C50" w:rsidP="00511C50">
            <w:pPr>
              <w:pStyle w:val="Tabelltext"/>
              <w:rPr>
                <w:sz w:val="20"/>
                <w:lang w:val="en-GB"/>
              </w:rPr>
            </w:pPr>
            <w:r w:rsidRPr="00581510">
              <w:rPr>
                <w:sz w:val="20"/>
                <w:lang w:val="en-GB"/>
              </w:rPr>
              <w:t xml:space="preserve">  MPEG-H </w:t>
            </w:r>
            <w:proofErr w:type="spellStart"/>
            <w:r w:rsidRPr="00581510">
              <w:rPr>
                <w:sz w:val="20"/>
                <w:lang w:val="en-GB"/>
              </w:rPr>
              <w:t>HEVC</w:t>
            </w:r>
            <w:proofErr w:type="spellEnd"/>
            <w:r w:rsidRPr="00581510">
              <w:rPr>
                <w:sz w:val="20"/>
                <w:lang w:val="en-GB"/>
              </w:rPr>
              <w:t xml:space="preserve"> </w:t>
            </w:r>
            <w:proofErr w:type="spellStart"/>
            <w:r w:rsidRPr="00581510">
              <w:rPr>
                <w:sz w:val="20"/>
                <w:lang w:val="en-GB"/>
              </w:rPr>
              <w:t>HDR</w:t>
            </w:r>
            <w:proofErr w:type="spellEnd"/>
            <w:r w:rsidRPr="00581510">
              <w:rPr>
                <w:sz w:val="20"/>
                <w:lang w:val="en-GB"/>
              </w:rPr>
              <w:t xml:space="preserve"> </w:t>
            </w:r>
            <w:proofErr w:type="spellStart"/>
            <w:r w:rsidRPr="00581510">
              <w:rPr>
                <w:sz w:val="20"/>
                <w:lang w:val="en-GB"/>
              </w:rPr>
              <w:t>SFR</w:t>
            </w:r>
            <w:proofErr w:type="spellEnd"/>
            <w:r w:rsidRPr="00581510">
              <w:rPr>
                <w:sz w:val="20"/>
                <w:lang w:val="en-GB"/>
              </w:rPr>
              <w:t xml:space="preserve"> </w:t>
            </w:r>
            <w:proofErr w:type="spellStart"/>
            <w:r w:rsidRPr="00581510">
              <w:rPr>
                <w:sz w:val="20"/>
                <w:lang w:val="en-GB"/>
              </w:rPr>
              <w:t>UHDTV</w:t>
            </w:r>
            <w:proofErr w:type="spellEnd"/>
            <w:r w:rsidRPr="00581510">
              <w:rPr>
                <w:sz w:val="20"/>
                <w:lang w:val="en-GB"/>
              </w:rPr>
              <w:t xml:space="preserve"> </w:t>
            </w:r>
            <w:r w:rsidRPr="00581510">
              <w:rPr>
                <w:sz w:val="16"/>
                <w:lang w:val="en-GB"/>
              </w:rPr>
              <w:t>(</w:t>
            </w:r>
            <w:proofErr w:type="spellStart"/>
            <w:r w:rsidRPr="00581510">
              <w:rPr>
                <w:sz w:val="16"/>
                <w:lang w:val="en-GB"/>
              </w:rPr>
              <w:t>HLG10</w:t>
            </w:r>
            <w:proofErr w:type="spellEnd"/>
            <w:r w:rsidRPr="00581510">
              <w:rPr>
                <w:sz w:val="16"/>
                <w:lang w:val="en-GB"/>
              </w:rPr>
              <w:t xml:space="preserve"> + </w:t>
            </w:r>
            <w:proofErr w:type="spellStart"/>
            <w:r w:rsidRPr="00581510">
              <w:rPr>
                <w:sz w:val="16"/>
                <w:lang w:val="en-GB"/>
              </w:rPr>
              <w:t>PQ10</w:t>
            </w:r>
            <w:proofErr w:type="spellEnd"/>
            <w:r w:rsidRPr="00581510">
              <w:rPr>
                <w:sz w:val="16"/>
                <w:lang w:val="en-GB"/>
              </w:rPr>
              <w:t>)</w:t>
            </w:r>
            <w:r w:rsidRPr="00581510">
              <w:rPr>
                <w:sz w:val="20"/>
                <w:lang w:val="en-GB"/>
              </w:rPr>
              <w:t xml:space="preserve"> </w:t>
            </w:r>
          </w:p>
        </w:tc>
        <w:tc>
          <w:tcPr>
            <w:tcW w:w="1277" w:type="dxa"/>
          </w:tcPr>
          <w:p w14:paraId="31150522" w14:textId="77777777" w:rsidR="00511C50" w:rsidRPr="00581510" w:rsidRDefault="00511C50" w:rsidP="00511C50">
            <w:pPr>
              <w:pStyle w:val="Tabelltext"/>
              <w:jc w:val="center"/>
              <w:rPr>
                <w:sz w:val="20"/>
                <w:lang w:val="en-GB"/>
              </w:rPr>
            </w:pPr>
          </w:p>
        </w:tc>
        <w:tc>
          <w:tcPr>
            <w:tcW w:w="900" w:type="dxa"/>
          </w:tcPr>
          <w:p w14:paraId="0E72B6FB" w14:textId="77777777" w:rsidR="00511C50" w:rsidRPr="00581510" w:rsidRDefault="00511C50" w:rsidP="00511C50">
            <w:pPr>
              <w:pStyle w:val="Tabelltext"/>
              <w:jc w:val="center"/>
              <w:rPr>
                <w:sz w:val="20"/>
                <w:lang w:val="en-GB"/>
              </w:rPr>
            </w:pPr>
          </w:p>
        </w:tc>
        <w:tc>
          <w:tcPr>
            <w:tcW w:w="1019" w:type="dxa"/>
          </w:tcPr>
          <w:p w14:paraId="61E2758D" w14:textId="77777777" w:rsidR="00511C50" w:rsidRPr="00581510" w:rsidRDefault="00511C50" w:rsidP="00511C50">
            <w:pPr>
              <w:pStyle w:val="Tabelltext"/>
              <w:jc w:val="center"/>
              <w:rPr>
                <w:sz w:val="20"/>
              </w:rPr>
            </w:pPr>
            <w:r w:rsidRPr="00581510">
              <w:rPr>
                <w:sz w:val="20"/>
              </w:rPr>
              <w:t>M</w:t>
            </w:r>
          </w:p>
        </w:tc>
        <w:tc>
          <w:tcPr>
            <w:tcW w:w="1302" w:type="dxa"/>
          </w:tcPr>
          <w:p w14:paraId="47C48F2B" w14:textId="77777777" w:rsidR="00511C50" w:rsidRPr="00581510" w:rsidRDefault="00511C50" w:rsidP="00511C50">
            <w:pPr>
              <w:pStyle w:val="Tabelltext"/>
              <w:jc w:val="center"/>
              <w:rPr>
                <w:sz w:val="20"/>
              </w:rPr>
            </w:pPr>
            <w:r w:rsidRPr="00581510">
              <w:rPr>
                <w:sz w:val="20"/>
              </w:rPr>
              <w:t>M</w:t>
            </w:r>
          </w:p>
        </w:tc>
      </w:tr>
      <w:tr w:rsidR="00511C50" w:rsidRPr="00333840" w14:paraId="4671BF9C" w14:textId="77777777" w:rsidTr="007E5257">
        <w:tc>
          <w:tcPr>
            <w:tcW w:w="4526" w:type="dxa"/>
          </w:tcPr>
          <w:p w14:paraId="3604084E" w14:textId="77777777" w:rsidR="00511C50" w:rsidRPr="00581510" w:rsidRDefault="00511C50" w:rsidP="00511C50">
            <w:pPr>
              <w:pStyle w:val="Tabelltext"/>
              <w:rPr>
                <w:b/>
                <w:sz w:val="20"/>
                <w:lang w:val="en-GB"/>
              </w:rPr>
            </w:pPr>
            <w:r w:rsidRPr="00581510">
              <w:rPr>
                <w:b/>
                <w:sz w:val="20"/>
                <w:lang w:val="en-GB"/>
              </w:rPr>
              <w:t>Audio decoding/processing</w:t>
            </w:r>
          </w:p>
        </w:tc>
        <w:tc>
          <w:tcPr>
            <w:tcW w:w="1277" w:type="dxa"/>
          </w:tcPr>
          <w:p w14:paraId="53BF58A0" w14:textId="77777777" w:rsidR="00511C50" w:rsidRPr="00581510" w:rsidRDefault="00511C50" w:rsidP="00511C50">
            <w:pPr>
              <w:pStyle w:val="Tabelltext"/>
              <w:jc w:val="center"/>
              <w:rPr>
                <w:b/>
                <w:sz w:val="20"/>
                <w:lang w:val="en-GB"/>
              </w:rPr>
            </w:pPr>
          </w:p>
        </w:tc>
        <w:tc>
          <w:tcPr>
            <w:tcW w:w="900" w:type="dxa"/>
          </w:tcPr>
          <w:p w14:paraId="6EB7C61E" w14:textId="77777777" w:rsidR="00511C50" w:rsidRPr="00581510" w:rsidRDefault="00511C50" w:rsidP="00511C50">
            <w:pPr>
              <w:pStyle w:val="Tabelltext"/>
              <w:jc w:val="center"/>
              <w:rPr>
                <w:b/>
                <w:sz w:val="20"/>
                <w:lang w:val="en-GB"/>
              </w:rPr>
            </w:pPr>
          </w:p>
        </w:tc>
        <w:tc>
          <w:tcPr>
            <w:tcW w:w="1019" w:type="dxa"/>
          </w:tcPr>
          <w:p w14:paraId="1B385E7E" w14:textId="77777777" w:rsidR="00511C50" w:rsidRPr="00581510" w:rsidRDefault="00511C50" w:rsidP="00511C50">
            <w:pPr>
              <w:pStyle w:val="Tabelltext"/>
              <w:jc w:val="center"/>
              <w:rPr>
                <w:b/>
                <w:sz w:val="20"/>
                <w:lang w:val="en-GB"/>
              </w:rPr>
            </w:pPr>
          </w:p>
        </w:tc>
        <w:tc>
          <w:tcPr>
            <w:tcW w:w="1302" w:type="dxa"/>
          </w:tcPr>
          <w:p w14:paraId="5C8DC956" w14:textId="77777777" w:rsidR="00511C50" w:rsidRPr="00581510" w:rsidRDefault="00511C50" w:rsidP="00511C50">
            <w:pPr>
              <w:pStyle w:val="Tabelltext"/>
              <w:jc w:val="center"/>
              <w:rPr>
                <w:b/>
                <w:sz w:val="20"/>
                <w:lang w:val="en-GB"/>
              </w:rPr>
            </w:pPr>
          </w:p>
        </w:tc>
      </w:tr>
      <w:tr w:rsidR="00511C50" w:rsidRPr="00333840" w14:paraId="2DDC4733" w14:textId="77777777" w:rsidTr="007E5257">
        <w:tc>
          <w:tcPr>
            <w:tcW w:w="4526" w:type="dxa"/>
          </w:tcPr>
          <w:p w14:paraId="14D09592" w14:textId="77777777" w:rsidR="00511C50" w:rsidRPr="00581510" w:rsidRDefault="00511C50" w:rsidP="00511C50">
            <w:pPr>
              <w:pStyle w:val="Tabelltext"/>
              <w:rPr>
                <w:sz w:val="20"/>
                <w:lang w:val="en-GB"/>
              </w:rPr>
            </w:pPr>
            <w:r w:rsidRPr="00581510">
              <w:rPr>
                <w:sz w:val="20"/>
                <w:lang w:val="en-GB"/>
              </w:rPr>
              <w:t xml:space="preserve">  MPEG-1 Layer II audio decoding</w:t>
            </w:r>
          </w:p>
        </w:tc>
        <w:tc>
          <w:tcPr>
            <w:tcW w:w="1277" w:type="dxa"/>
          </w:tcPr>
          <w:p w14:paraId="2106C9F9" w14:textId="77777777" w:rsidR="00511C50" w:rsidRPr="00581510" w:rsidRDefault="00511C50" w:rsidP="00511C50">
            <w:pPr>
              <w:pStyle w:val="Tabelltext"/>
              <w:jc w:val="center"/>
              <w:rPr>
                <w:sz w:val="20"/>
                <w:lang w:val="en-GB"/>
              </w:rPr>
            </w:pPr>
            <w:r w:rsidRPr="00581510">
              <w:rPr>
                <w:sz w:val="20"/>
                <w:lang w:val="en-GB"/>
              </w:rPr>
              <w:t>M</w:t>
            </w:r>
          </w:p>
        </w:tc>
        <w:tc>
          <w:tcPr>
            <w:tcW w:w="900" w:type="dxa"/>
          </w:tcPr>
          <w:p w14:paraId="1C7F1752" w14:textId="77777777" w:rsidR="00511C50" w:rsidRPr="00581510" w:rsidRDefault="00511C50" w:rsidP="00511C50">
            <w:pPr>
              <w:pStyle w:val="Tabelltext"/>
              <w:jc w:val="center"/>
              <w:rPr>
                <w:sz w:val="20"/>
                <w:lang w:val="en-GB"/>
              </w:rPr>
            </w:pPr>
            <w:r w:rsidRPr="00581510">
              <w:rPr>
                <w:sz w:val="20"/>
                <w:lang w:val="en-GB"/>
              </w:rPr>
              <w:t>M</w:t>
            </w:r>
          </w:p>
        </w:tc>
        <w:tc>
          <w:tcPr>
            <w:tcW w:w="1019" w:type="dxa"/>
          </w:tcPr>
          <w:p w14:paraId="52AE71AA" w14:textId="77777777" w:rsidR="00511C50" w:rsidRPr="00581510" w:rsidRDefault="00511C50" w:rsidP="00511C50">
            <w:pPr>
              <w:pStyle w:val="Tabelltext"/>
              <w:jc w:val="center"/>
              <w:rPr>
                <w:sz w:val="20"/>
                <w:lang w:val="en-GB"/>
              </w:rPr>
            </w:pPr>
            <w:r w:rsidRPr="00581510">
              <w:rPr>
                <w:sz w:val="20"/>
                <w:lang w:val="en-GB"/>
              </w:rPr>
              <w:t>M</w:t>
            </w:r>
          </w:p>
        </w:tc>
        <w:tc>
          <w:tcPr>
            <w:tcW w:w="1302" w:type="dxa"/>
          </w:tcPr>
          <w:p w14:paraId="094B6E8A" w14:textId="77777777" w:rsidR="00511C50" w:rsidRPr="00581510" w:rsidRDefault="00511C50" w:rsidP="00511C50">
            <w:pPr>
              <w:pStyle w:val="Tabelltext"/>
              <w:jc w:val="center"/>
              <w:rPr>
                <w:sz w:val="20"/>
                <w:lang w:val="en-GB"/>
              </w:rPr>
            </w:pPr>
            <w:r w:rsidRPr="00581510">
              <w:rPr>
                <w:sz w:val="20"/>
                <w:lang w:val="en-GB"/>
              </w:rPr>
              <w:t>M</w:t>
            </w:r>
          </w:p>
        </w:tc>
      </w:tr>
      <w:tr w:rsidR="00511C50" w:rsidRPr="00333840" w14:paraId="3D6A9523" w14:textId="77777777" w:rsidTr="007E5257">
        <w:tc>
          <w:tcPr>
            <w:tcW w:w="4526" w:type="dxa"/>
          </w:tcPr>
          <w:p w14:paraId="76A449AA" w14:textId="623EFEB8" w:rsidR="00511C50" w:rsidRPr="00581510" w:rsidRDefault="00511C50" w:rsidP="00511C50">
            <w:pPr>
              <w:pStyle w:val="Tabelltext"/>
              <w:rPr>
                <w:sz w:val="20"/>
                <w:lang w:val="en-GB"/>
              </w:rPr>
            </w:pPr>
            <w:r w:rsidRPr="00581510">
              <w:rPr>
                <w:sz w:val="20"/>
                <w:lang w:val="en-GB"/>
              </w:rPr>
              <w:t xml:space="preserve">  HE-</w:t>
            </w:r>
            <w:proofErr w:type="spellStart"/>
            <w:r w:rsidRPr="00581510">
              <w:rPr>
                <w:sz w:val="20"/>
                <w:lang w:val="en-GB"/>
              </w:rPr>
              <w:t>AAC</w:t>
            </w:r>
            <w:proofErr w:type="spellEnd"/>
            <w:r w:rsidRPr="00581510">
              <w:rPr>
                <w:sz w:val="20"/>
                <w:lang w:val="en-GB"/>
              </w:rPr>
              <w:t xml:space="preserve"> Level 4, including </w:t>
            </w:r>
            <w:r w:rsidR="00DE2746">
              <w:rPr>
                <w:sz w:val="20"/>
                <w:lang w:val="en-GB"/>
              </w:rPr>
              <w:t>downmix</w:t>
            </w:r>
            <w:r w:rsidRPr="00581510">
              <w:rPr>
                <w:sz w:val="20"/>
                <w:lang w:val="en-GB"/>
              </w:rPr>
              <w:t xml:space="preserve"> to stereo</w:t>
            </w:r>
          </w:p>
        </w:tc>
        <w:tc>
          <w:tcPr>
            <w:tcW w:w="1277" w:type="dxa"/>
          </w:tcPr>
          <w:p w14:paraId="17AAEC4E" w14:textId="65A56971"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900" w:type="dxa"/>
          </w:tcPr>
          <w:p w14:paraId="13383565" w14:textId="15CB0C2A"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1019" w:type="dxa"/>
          </w:tcPr>
          <w:p w14:paraId="6E651AFC" w14:textId="299E6141"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1302" w:type="dxa"/>
          </w:tcPr>
          <w:p w14:paraId="37C937B3" w14:textId="3C05C4B8"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r>
      <w:tr w:rsidR="00511C50" w:rsidRPr="00EB2DAA" w14:paraId="3FB42650" w14:textId="77777777" w:rsidTr="007E5257">
        <w:tc>
          <w:tcPr>
            <w:tcW w:w="4526" w:type="dxa"/>
          </w:tcPr>
          <w:p w14:paraId="3CE821A7" w14:textId="352F6FAF" w:rsidR="00511C50" w:rsidRPr="00EB2DAA" w:rsidRDefault="00E25F70" w:rsidP="00511C50">
            <w:pPr>
              <w:pStyle w:val="Tabelltext"/>
              <w:rPr>
                <w:sz w:val="20"/>
                <w:lang w:val="en-GB"/>
              </w:rPr>
            </w:pPr>
            <w:r w:rsidRPr="00EB2DAA">
              <w:rPr>
                <w:sz w:val="20"/>
                <w:lang w:val="en-GB"/>
              </w:rPr>
              <w:t xml:space="preserve">  HE-</w:t>
            </w:r>
            <w:proofErr w:type="spellStart"/>
            <w:r w:rsidRPr="00EB2DAA">
              <w:rPr>
                <w:sz w:val="20"/>
                <w:lang w:val="en-GB"/>
              </w:rPr>
              <w:t>AAC</w:t>
            </w:r>
            <w:proofErr w:type="spellEnd"/>
            <w:r w:rsidRPr="00EB2DAA">
              <w:rPr>
                <w:sz w:val="20"/>
                <w:lang w:val="en-GB"/>
              </w:rPr>
              <w:t xml:space="preserve">-to-AC-3 or DTS </w:t>
            </w:r>
            <w:r w:rsidR="00511C50" w:rsidRPr="00EB2DAA">
              <w:rPr>
                <w:sz w:val="20"/>
                <w:lang w:val="en-GB"/>
              </w:rPr>
              <w:t>for digital output (1)</w:t>
            </w:r>
            <w:r w:rsidR="009C4FD4" w:rsidRPr="00EB2DAA">
              <w:rPr>
                <w:sz w:val="20"/>
                <w:lang w:val="en-GB"/>
              </w:rPr>
              <w:t>(6)</w:t>
            </w:r>
          </w:p>
        </w:tc>
        <w:tc>
          <w:tcPr>
            <w:tcW w:w="1277" w:type="dxa"/>
          </w:tcPr>
          <w:p w14:paraId="305FD784" w14:textId="445892F9"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67DBA03E" w14:textId="150B22EA"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F9F5AB0" w14:textId="67473748"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4F670EEB" w14:textId="3220C1EA"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57EE74C2" w14:textId="77777777" w:rsidTr="007E5257">
        <w:trPr>
          <w:trHeight w:val="432"/>
        </w:trPr>
        <w:tc>
          <w:tcPr>
            <w:tcW w:w="4526" w:type="dxa"/>
          </w:tcPr>
          <w:p w14:paraId="7D2E95D6" w14:textId="77777777" w:rsidR="00511C50" w:rsidRPr="00EB2DAA" w:rsidRDefault="00511C50" w:rsidP="00511C50">
            <w:pPr>
              <w:pStyle w:val="Tabelltext"/>
              <w:rPr>
                <w:sz w:val="20"/>
                <w:lang w:val="en-GB"/>
              </w:rPr>
            </w:pPr>
            <w:r w:rsidRPr="00EB2DAA">
              <w:rPr>
                <w:sz w:val="20"/>
                <w:lang w:val="en-GB"/>
              </w:rPr>
              <w:t xml:space="preserve">  AC-3 (AC-3 pass-through) digital output (1)</w:t>
            </w:r>
          </w:p>
        </w:tc>
        <w:tc>
          <w:tcPr>
            <w:tcW w:w="1277" w:type="dxa"/>
          </w:tcPr>
          <w:p w14:paraId="7F373D95" w14:textId="2DBBF20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05426D4D" w14:textId="1E416724"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067D34D" w14:textId="4E1E8D12"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0A2210E2" w14:textId="0516BFD6"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2B534772" w14:textId="77777777" w:rsidTr="007E5257">
        <w:tc>
          <w:tcPr>
            <w:tcW w:w="4526" w:type="dxa"/>
          </w:tcPr>
          <w:p w14:paraId="72021B54" w14:textId="25BEB2E9" w:rsidR="00511C50" w:rsidRPr="00EB2DAA" w:rsidRDefault="00E25F70" w:rsidP="00511C50">
            <w:pPr>
              <w:pStyle w:val="Tabelltext"/>
              <w:rPr>
                <w:sz w:val="20"/>
                <w:lang w:val="en-GB"/>
              </w:rPr>
            </w:pPr>
            <w:r w:rsidRPr="00EB2DAA">
              <w:rPr>
                <w:sz w:val="20"/>
                <w:lang w:val="en-GB"/>
              </w:rPr>
              <w:t xml:space="preserve">  E-AC-3</w:t>
            </w:r>
            <w:r w:rsidR="00511C50" w:rsidRPr="00EB2DAA">
              <w:rPr>
                <w:sz w:val="20"/>
                <w:lang w:val="en-GB"/>
              </w:rPr>
              <w:t xml:space="preserve">, including </w:t>
            </w:r>
            <w:r w:rsidR="00DE2746" w:rsidRPr="00EB2DAA">
              <w:rPr>
                <w:sz w:val="20"/>
                <w:lang w:val="en-GB"/>
              </w:rPr>
              <w:t>downmix</w:t>
            </w:r>
            <w:r w:rsidR="00511C50" w:rsidRPr="00EB2DAA">
              <w:rPr>
                <w:sz w:val="20"/>
                <w:lang w:val="en-GB"/>
              </w:rPr>
              <w:t xml:space="preserve"> to stereo</w:t>
            </w:r>
          </w:p>
        </w:tc>
        <w:tc>
          <w:tcPr>
            <w:tcW w:w="1277" w:type="dxa"/>
          </w:tcPr>
          <w:p w14:paraId="55DF5216" w14:textId="54CA357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735CF779" w14:textId="6C72871F"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508EC2DC" w14:textId="00B6AF7F"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0FD64CF7" w14:textId="7B7738B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15606040" w14:textId="77777777" w:rsidTr="007E5257">
        <w:tc>
          <w:tcPr>
            <w:tcW w:w="4526" w:type="dxa"/>
          </w:tcPr>
          <w:p w14:paraId="34E89E3B" w14:textId="27C85479" w:rsidR="00511C50" w:rsidRPr="00EB2DAA" w:rsidRDefault="00511C50" w:rsidP="00511C50">
            <w:pPr>
              <w:pStyle w:val="Tabelltext"/>
              <w:rPr>
                <w:sz w:val="20"/>
                <w:lang w:val="en-GB"/>
              </w:rPr>
            </w:pPr>
            <w:r w:rsidRPr="00EB2DAA">
              <w:rPr>
                <w:sz w:val="20"/>
                <w:lang w:val="en-GB"/>
              </w:rPr>
              <w:t xml:space="preserve">  E-AC-3 (E-AC-3 to AC-3) digital output (1) (</w:t>
            </w:r>
            <w:r w:rsidR="00025A44" w:rsidRPr="00EB2DAA">
              <w:rPr>
                <w:sz w:val="20"/>
                <w:lang w:val="en-GB"/>
              </w:rPr>
              <w:t>3</w:t>
            </w:r>
            <w:r w:rsidRPr="00EB2DAA">
              <w:rPr>
                <w:sz w:val="20"/>
                <w:lang w:val="en-GB"/>
              </w:rPr>
              <w:t>)</w:t>
            </w:r>
          </w:p>
        </w:tc>
        <w:tc>
          <w:tcPr>
            <w:tcW w:w="1277" w:type="dxa"/>
          </w:tcPr>
          <w:p w14:paraId="5B0B11A7" w14:textId="4B5D729C"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52B113CD" w14:textId="5B029D8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E517B08" w14:textId="0E62B34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46E9E0C2" w14:textId="7B84F6E5"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9C4FD4" w:rsidRPr="00EB2DAA" w14:paraId="10966B01" w14:textId="77777777" w:rsidTr="007E5257">
        <w:tc>
          <w:tcPr>
            <w:tcW w:w="4526" w:type="dxa"/>
          </w:tcPr>
          <w:p w14:paraId="2C24C077" w14:textId="1FE254DC" w:rsidR="009C4FD4" w:rsidRPr="00EB2DAA" w:rsidRDefault="009C4FD4" w:rsidP="009C4FD4">
            <w:pPr>
              <w:pStyle w:val="Tabelltext"/>
              <w:rPr>
                <w:sz w:val="20"/>
                <w:lang w:val="en-GB"/>
              </w:rPr>
            </w:pPr>
            <w:r w:rsidRPr="00EB2DAA">
              <w:rPr>
                <w:sz w:val="20"/>
                <w:lang w:val="en-GB"/>
              </w:rPr>
              <w:t xml:space="preserve">AC-4 Audio, including </w:t>
            </w:r>
            <w:r w:rsidR="00DE2746" w:rsidRPr="00EB2DAA">
              <w:rPr>
                <w:sz w:val="20"/>
                <w:lang w:val="en-GB"/>
              </w:rPr>
              <w:t>downmix</w:t>
            </w:r>
            <w:r w:rsidRPr="00EB2DAA">
              <w:rPr>
                <w:sz w:val="20"/>
                <w:lang w:val="en-GB"/>
              </w:rPr>
              <w:t xml:space="preserve"> to stereo</w:t>
            </w:r>
          </w:p>
        </w:tc>
        <w:tc>
          <w:tcPr>
            <w:tcW w:w="1277" w:type="dxa"/>
          </w:tcPr>
          <w:p w14:paraId="18F86C26" w14:textId="396CA63B" w:rsidR="009C4FD4" w:rsidRPr="00EB2DAA" w:rsidRDefault="009C4FD4" w:rsidP="009C4FD4">
            <w:pPr>
              <w:pStyle w:val="Tabelltext"/>
              <w:jc w:val="center"/>
              <w:rPr>
                <w:sz w:val="20"/>
                <w:lang w:val="en-GB"/>
              </w:rPr>
            </w:pPr>
            <w:r w:rsidRPr="00EB2DAA">
              <w:rPr>
                <w:sz w:val="20"/>
                <w:lang w:val="en-GB"/>
              </w:rPr>
              <w:t xml:space="preserve">O </w:t>
            </w:r>
          </w:p>
        </w:tc>
        <w:tc>
          <w:tcPr>
            <w:tcW w:w="900" w:type="dxa"/>
          </w:tcPr>
          <w:p w14:paraId="0D59BC42" w14:textId="183201AC" w:rsidR="009C4FD4" w:rsidRPr="00EB2DAA" w:rsidRDefault="009C4FD4" w:rsidP="009C4FD4">
            <w:pPr>
              <w:pStyle w:val="Tabelltext"/>
              <w:jc w:val="center"/>
              <w:rPr>
                <w:sz w:val="20"/>
                <w:lang w:val="en-GB"/>
              </w:rPr>
            </w:pPr>
            <w:r w:rsidRPr="00EB2DAA">
              <w:rPr>
                <w:sz w:val="20"/>
                <w:lang w:val="en-GB"/>
              </w:rPr>
              <w:t xml:space="preserve">O </w:t>
            </w:r>
          </w:p>
        </w:tc>
        <w:tc>
          <w:tcPr>
            <w:tcW w:w="1019" w:type="dxa"/>
          </w:tcPr>
          <w:p w14:paraId="4697EA45" w14:textId="772E0CB8" w:rsidR="009C4FD4" w:rsidRPr="00EB2DAA" w:rsidRDefault="009C4FD4" w:rsidP="009C4FD4">
            <w:pPr>
              <w:pStyle w:val="Tabelltext"/>
              <w:jc w:val="center"/>
              <w:rPr>
                <w:sz w:val="20"/>
                <w:lang w:val="en-GB"/>
              </w:rPr>
            </w:pPr>
            <w:r w:rsidRPr="00EB2DAA">
              <w:rPr>
                <w:sz w:val="20"/>
                <w:lang w:val="en-GB"/>
              </w:rPr>
              <w:t>M</w:t>
            </w:r>
          </w:p>
        </w:tc>
        <w:tc>
          <w:tcPr>
            <w:tcW w:w="1302" w:type="dxa"/>
          </w:tcPr>
          <w:p w14:paraId="4D033F0B" w14:textId="5A93E556" w:rsidR="009C4FD4" w:rsidRPr="00EB2DAA" w:rsidRDefault="009C4FD4" w:rsidP="009C4FD4">
            <w:pPr>
              <w:pStyle w:val="Tabelltext"/>
              <w:jc w:val="center"/>
              <w:rPr>
                <w:sz w:val="20"/>
                <w:lang w:val="en-GB"/>
              </w:rPr>
            </w:pPr>
            <w:r w:rsidRPr="00EB2DAA">
              <w:rPr>
                <w:sz w:val="20"/>
                <w:lang w:val="en-GB"/>
              </w:rPr>
              <w:t>M</w:t>
            </w:r>
          </w:p>
        </w:tc>
      </w:tr>
      <w:tr w:rsidR="009C4FD4" w:rsidRPr="00EB2DAA" w14:paraId="5C15A760" w14:textId="77777777" w:rsidTr="007E5257">
        <w:tc>
          <w:tcPr>
            <w:tcW w:w="4526" w:type="dxa"/>
          </w:tcPr>
          <w:p w14:paraId="402A4AA0" w14:textId="07126642" w:rsidR="009C4FD4" w:rsidRPr="00EB2DAA" w:rsidRDefault="009C4FD4" w:rsidP="009C4FD4">
            <w:pPr>
              <w:pStyle w:val="Tabelltext"/>
              <w:rPr>
                <w:sz w:val="20"/>
                <w:lang w:val="en-GB"/>
              </w:rPr>
            </w:pPr>
            <w:r w:rsidRPr="00EB2DAA">
              <w:rPr>
                <w:sz w:val="20"/>
                <w:lang w:val="en-GB"/>
              </w:rPr>
              <w:t>AC-4 Audio-to-E-AC-3 or AC-3 for digital output (1) (7)</w:t>
            </w:r>
          </w:p>
        </w:tc>
        <w:tc>
          <w:tcPr>
            <w:tcW w:w="1277" w:type="dxa"/>
          </w:tcPr>
          <w:p w14:paraId="317DA88E" w14:textId="6EB5CCA7" w:rsidR="009C4FD4" w:rsidRPr="00EB2DAA" w:rsidRDefault="009C4FD4" w:rsidP="009C4FD4">
            <w:pPr>
              <w:pStyle w:val="Tabelltext"/>
              <w:jc w:val="center"/>
              <w:rPr>
                <w:sz w:val="20"/>
                <w:lang w:val="en-GB"/>
              </w:rPr>
            </w:pPr>
            <w:r w:rsidRPr="00EB2DAA">
              <w:rPr>
                <w:sz w:val="20"/>
                <w:lang w:val="en-GB"/>
              </w:rPr>
              <w:t>O</w:t>
            </w:r>
          </w:p>
        </w:tc>
        <w:tc>
          <w:tcPr>
            <w:tcW w:w="900" w:type="dxa"/>
          </w:tcPr>
          <w:p w14:paraId="3CB80D8D" w14:textId="4F790DE4" w:rsidR="009C4FD4" w:rsidRPr="00EB2DAA" w:rsidRDefault="009C4FD4" w:rsidP="009C4FD4">
            <w:pPr>
              <w:pStyle w:val="Tabelltext"/>
              <w:jc w:val="center"/>
              <w:rPr>
                <w:sz w:val="20"/>
                <w:lang w:val="en-GB"/>
              </w:rPr>
            </w:pPr>
            <w:r w:rsidRPr="00EB2DAA">
              <w:rPr>
                <w:sz w:val="20"/>
                <w:lang w:val="en-GB"/>
              </w:rPr>
              <w:t xml:space="preserve">O </w:t>
            </w:r>
          </w:p>
        </w:tc>
        <w:tc>
          <w:tcPr>
            <w:tcW w:w="1019" w:type="dxa"/>
          </w:tcPr>
          <w:p w14:paraId="7BECBC60" w14:textId="7216BAF8" w:rsidR="009C4FD4" w:rsidRPr="00EB2DAA" w:rsidRDefault="009C4FD4" w:rsidP="009C4FD4">
            <w:pPr>
              <w:pStyle w:val="Tabelltext"/>
              <w:jc w:val="center"/>
              <w:rPr>
                <w:sz w:val="20"/>
                <w:lang w:val="en-GB"/>
              </w:rPr>
            </w:pPr>
            <w:r w:rsidRPr="00EB2DAA">
              <w:rPr>
                <w:sz w:val="20"/>
                <w:lang w:val="en-GB"/>
              </w:rPr>
              <w:t>M</w:t>
            </w:r>
          </w:p>
        </w:tc>
        <w:tc>
          <w:tcPr>
            <w:tcW w:w="1302" w:type="dxa"/>
          </w:tcPr>
          <w:p w14:paraId="4403AD21" w14:textId="6D0F9F72" w:rsidR="009C4FD4" w:rsidRPr="00EB2DAA" w:rsidRDefault="009C4FD4" w:rsidP="009C4FD4">
            <w:pPr>
              <w:pStyle w:val="Tabelltext"/>
              <w:jc w:val="center"/>
              <w:rPr>
                <w:sz w:val="20"/>
                <w:lang w:val="en-GB"/>
              </w:rPr>
            </w:pPr>
            <w:r w:rsidRPr="00EB2DAA">
              <w:rPr>
                <w:sz w:val="20"/>
                <w:lang w:val="en-GB"/>
              </w:rPr>
              <w:t>M</w:t>
            </w:r>
          </w:p>
        </w:tc>
      </w:tr>
      <w:tr w:rsidR="00EB2DAA" w:rsidRPr="00581510" w14:paraId="6CDEAAF3" w14:textId="77777777" w:rsidTr="003113ED">
        <w:tc>
          <w:tcPr>
            <w:tcW w:w="4526" w:type="dxa"/>
            <w:shd w:val="clear" w:color="auto" w:fill="BFBFBF" w:themeFill="background1" w:themeFillShade="BF"/>
          </w:tcPr>
          <w:p w14:paraId="2C9BE280" w14:textId="77777777" w:rsidR="00EB2DAA" w:rsidRPr="00581510" w:rsidRDefault="00EB2DAA" w:rsidP="003113ED">
            <w:pPr>
              <w:pStyle w:val="Tabelltext"/>
              <w:rPr>
                <w:sz w:val="20"/>
                <w:lang w:val="en-GB"/>
              </w:rPr>
            </w:pPr>
          </w:p>
        </w:tc>
        <w:tc>
          <w:tcPr>
            <w:tcW w:w="1277" w:type="dxa"/>
            <w:shd w:val="clear" w:color="auto" w:fill="BFBFBF" w:themeFill="background1" w:themeFillShade="BF"/>
          </w:tcPr>
          <w:p w14:paraId="734D14ED" w14:textId="77777777" w:rsidR="00EB2DAA" w:rsidRPr="00581510" w:rsidRDefault="00EB2DAA" w:rsidP="003113ED">
            <w:pPr>
              <w:pStyle w:val="Tabelltext"/>
              <w:jc w:val="center"/>
              <w:rPr>
                <w:sz w:val="20"/>
                <w:lang w:val="en-GB"/>
              </w:rPr>
            </w:pPr>
          </w:p>
        </w:tc>
        <w:tc>
          <w:tcPr>
            <w:tcW w:w="900" w:type="dxa"/>
            <w:shd w:val="clear" w:color="auto" w:fill="BFBFBF" w:themeFill="background1" w:themeFillShade="BF"/>
          </w:tcPr>
          <w:p w14:paraId="6F28AC6D" w14:textId="77777777" w:rsidR="00EB2DAA" w:rsidRPr="00581510" w:rsidRDefault="00EB2DAA" w:rsidP="003113ED">
            <w:pPr>
              <w:pStyle w:val="Tabelltext"/>
              <w:jc w:val="center"/>
              <w:rPr>
                <w:sz w:val="20"/>
                <w:lang w:val="en-GB"/>
              </w:rPr>
            </w:pPr>
          </w:p>
        </w:tc>
        <w:tc>
          <w:tcPr>
            <w:tcW w:w="2321" w:type="dxa"/>
            <w:gridSpan w:val="2"/>
            <w:shd w:val="clear" w:color="auto" w:fill="BFBFBF" w:themeFill="background1" w:themeFillShade="BF"/>
          </w:tcPr>
          <w:p w14:paraId="066BB3D5" w14:textId="77777777" w:rsidR="00EB2DAA" w:rsidRPr="00581510" w:rsidRDefault="00EB2DAA" w:rsidP="003113ED">
            <w:pPr>
              <w:pStyle w:val="Tabelltext"/>
              <w:jc w:val="center"/>
              <w:rPr>
                <w:sz w:val="20"/>
                <w:lang w:val="en-GB"/>
              </w:rPr>
            </w:pPr>
            <w:proofErr w:type="spellStart"/>
            <w:r w:rsidRPr="00581510">
              <w:rPr>
                <w:b/>
                <w:sz w:val="20"/>
                <w:lang w:val="en-GB"/>
              </w:rPr>
              <w:t>HEVC</w:t>
            </w:r>
            <w:proofErr w:type="spellEnd"/>
            <w:r w:rsidRPr="00581510">
              <w:rPr>
                <w:b/>
                <w:sz w:val="20"/>
                <w:lang w:val="en-GB"/>
              </w:rPr>
              <w:t xml:space="preserve"> IRD</w:t>
            </w:r>
          </w:p>
        </w:tc>
      </w:tr>
      <w:tr w:rsidR="00EB2DAA" w:rsidRPr="00581510" w14:paraId="2396B017" w14:textId="77777777" w:rsidTr="003113ED">
        <w:tc>
          <w:tcPr>
            <w:tcW w:w="4526" w:type="dxa"/>
            <w:shd w:val="clear" w:color="auto" w:fill="BFBFBF" w:themeFill="background1" w:themeFillShade="BF"/>
          </w:tcPr>
          <w:p w14:paraId="35510B70" w14:textId="77777777" w:rsidR="00EB2DAA" w:rsidRPr="00581510" w:rsidRDefault="00EB2DAA" w:rsidP="003113ED">
            <w:pPr>
              <w:pStyle w:val="Tabelltext"/>
              <w:rPr>
                <w:sz w:val="20"/>
                <w:lang w:val="en-GB"/>
              </w:rPr>
            </w:pPr>
            <w:r w:rsidRPr="00333840">
              <w:rPr>
                <w:b/>
                <w:sz w:val="20"/>
                <w:lang w:val="en-GB"/>
              </w:rPr>
              <w:t>NorDig IRD</w:t>
            </w:r>
            <w:r w:rsidRPr="00333840">
              <w:rPr>
                <w:b/>
                <w:strike/>
                <w:sz w:val="20"/>
                <w:lang w:val="en-GB"/>
              </w:rPr>
              <w:t xml:space="preserve"> </w:t>
            </w:r>
          </w:p>
        </w:tc>
        <w:tc>
          <w:tcPr>
            <w:tcW w:w="1277" w:type="dxa"/>
            <w:shd w:val="clear" w:color="auto" w:fill="BFBFBF" w:themeFill="background1" w:themeFillShade="BF"/>
          </w:tcPr>
          <w:p w14:paraId="0130958B" w14:textId="77777777" w:rsidR="00EB2DAA" w:rsidRPr="00581510" w:rsidRDefault="00EB2DAA" w:rsidP="003113ED">
            <w:pPr>
              <w:pStyle w:val="Tabelltext"/>
              <w:jc w:val="center"/>
              <w:rPr>
                <w:sz w:val="20"/>
                <w:lang w:val="en-GB"/>
              </w:rPr>
            </w:pPr>
            <w:r w:rsidRPr="00333840">
              <w:rPr>
                <w:b/>
                <w:sz w:val="20"/>
                <w:lang w:val="en-GB"/>
              </w:rPr>
              <w:t>STB</w:t>
            </w:r>
          </w:p>
        </w:tc>
        <w:tc>
          <w:tcPr>
            <w:tcW w:w="900" w:type="dxa"/>
            <w:shd w:val="clear" w:color="auto" w:fill="BFBFBF" w:themeFill="background1" w:themeFillShade="BF"/>
          </w:tcPr>
          <w:p w14:paraId="3FE59E68" w14:textId="77777777" w:rsidR="00EB2DAA" w:rsidRPr="00581510" w:rsidRDefault="00EB2DAA" w:rsidP="003113ED">
            <w:pPr>
              <w:pStyle w:val="Tabelltext"/>
              <w:jc w:val="center"/>
              <w:rPr>
                <w:sz w:val="20"/>
                <w:lang w:val="en-GB"/>
              </w:rPr>
            </w:pPr>
            <w:proofErr w:type="spellStart"/>
            <w:r w:rsidRPr="00333840">
              <w:rPr>
                <w:b/>
                <w:sz w:val="20"/>
                <w:lang w:val="en-GB"/>
              </w:rPr>
              <w:t>iDTV</w:t>
            </w:r>
            <w:proofErr w:type="spellEnd"/>
          </w:p>
        </w:tc>
        <w:tc>
          <w:tcPr>
            <w:tcW w:w="1019" w:type="dxa"/>
            <w:shd w:val="clear" w:color="auto" w:fill="BFBFBF" w:themeFill="background1" w:themeFillShade="BF"/>
          </w:tcPr>
          <w:p w14:paraId="66FADC5D" w14:textId="77777777" w:rsidR="00EB2DAA" w:rsidRPr="00581510" w:rsidRDefault="00EB2DAA" w:rsidP="003113ED">
            <w:pPr>
              <w:pStyle w:val="Tabelltext"/>
              <w:jc w:val="center"/>
              <w:rPr>
                <w:sz w:val="20"/>
                <w:lang w:val="en-GB"/>
              </w:rPr>
            </w:pPr>
            <w:r w:rsidRPr="00581510">
              <w:rPr>
                <w:b/>
                <w:sz w:val="20"/>
                <w:lang w:val="en-GB"/>
              </w:rPr>
              <w:t>STB</w:t>
            </w:r>
          </w:p>
        </w:tc>
        <w:tc>
          <w:tcPr>
            <w:tcW w:w="1302" w:type="dxa"/>
            <w:shd w:val="clear" w:color="auto" w:fill="BFBFBF" w:themeFill="background1" w:themeFillShade="BF"/>
          </w:tcPr>
          <w:p w14:paraId="40E4C642" w14:textId="77777777" w:rsidR="00EB2DAA" w:rsidRPr="00581510" w:rsidRDefault="00EB2DAA" w:rsidP="003113ED">
            <w:pPr>
              <w:pStyle w:val="Tabelltext"/>
              <w:jc w:val="center"/>
              <w:rPr>
                <w:sz w:val="20"/>
                <w:lang w:val="en-GB"/>
              </w:rPr>
            </w:pPr>
            <w:proofErr w:type="spellStart"/>
            <w:r w:rsidRPr="00581510">
              <w:rPr>
                <w:b/>
                <w:sz w:val="20"/>
                <w:lang w:val="en-GB"/>
              </w:rPr>
              <w:t>iDTV</w:t>
            </w:r>
            <w:proofErr w:type="spellEnd"/>
          </w:p>
        </w:tc>
      </w:tr>
      <w:tr w:rsidR="009C4FD4" w:rsidRPr="00333840" w14:paraId="7712E6F9" w14:textId="77777777" w:rsidTr="007E5257">
        <w:tc>
          <w:tcPr>
            <w:tcW w:w="4526" w:type="dxa"/>
          </w:tcPr>
          <w:p w14:paraId="474C13F2" w14:textId="30C4CD47" w:rsidR="009C4FD4" w:rsidRPr="00581510" w:rsidRDefault="009C4FD4" w:rsidP="009C4FD4">
            <w:pPr>
              <w:pStyle w:val="Tabelltext"/>
              <w:rPr>
                <w:sz w:val="20"/>
                <w:lang w:val="en-GB"/>
              </w:rPr>
            </w:pPr>
            <w:r w:rsidRPr="00581510">
              <w:rPr>
                <w:b/>
                <w:sz w:val="20"/>
                <w:lang w:val="en-GB"/>
              </w:rPr>
              <w:t>Subtitling</w:t>
            </w:r>
          </w:p>
        </w:tc>
        <w:tc>
          <w:tcPr>
            <w:tcW w:w="1277" w:type="dxa"/>
          </w:tcPr>
          <w:p w14:paraId="4CA5FA56" w14:textId="77777777" w:rsidR="009C4FD4" w:rsidRPr="00581510" w:rsidRDefault="009C4FD4" w:rsidP="009C4FD4">
            <w:pPr>
              <w:pStyle w:val="Tabelltext"/>
              <w:jc w:val="center"/>
              <w:rPr>
                <w:sz w:val="20"/>
                <w:lang w:val="en-GB"/>
              </w:rPr>
            </w:pPr>
          </w:p>
        </w:tc>
        <w:tc>
          <w:tcPr>
            <w:tcW w:w="900" w:type="dxa"/>
          </w:tcPr>
          <w:p w14:paraId="1681A3C4" w14:textId="77777777" w:rsidR="009C4FD4" w:rsidRPr="00581510" w:rsidRDefault="009C4FD4" w:rsidP="009C4FD4">
            <w:pPr>
              <w:pStyle w:val="Tabelltext"/>
              <w:jc w:val="center"/>
              <w:rPr>
                <w:sz w:val="20"/>
                <w:lang w:val="en-GB"/>
              </w:rPr>
            </w:pPr>
          </w:p>
        </w:tc>
        <w:tc>
          <w:tcPr>
            <w:tcW w:w="1019" w:type="dxa"/>
          </w:tcPr>
          <w:p w14:paraId="0674469C" w14:textId="77777777" w:rsidR="009C4FD4" w:rsidRPr="00581510" w:rsidRDefault="009C4FD4" w:rsidP="009C4FD4">
            <w:pPr>
              <w:pStyle w:val="Tabelltext"/>
              <w:jc w:val="center"/>
              <w:rPr>
                <w:sz w:val="20"/>
                <w:lang w:val="en-GB"/>
              </w:rPr>
            </w:pPr>
          </w:p>
        </w:tc>
        <w:tc>
          <w:tcPr>
            <w:tcW w:w="1302" w:type="dxa"/>
          </w:tcPr>
          <w:p w14:paraId="35C58F30" w14:textId="77777777" w:rsidR="009C4FD4" w:rsidRPr="00581510" w:rsidRDefault="009C4FD4" w:rsidP="009C4FD4">
            <w:pPr>
              <w:pStyle w:val="Tabelltext"/>
              <w:jc w:val="center"/>
              <w:rPr>
                <w:sz w:val="20"/>
                <w:lang w:val="en-GB"/>
              </w:rPr>
            </w:pPr>
          </w:p>
        </w:tc>
      </w:tr>
      <w:tr w:rsidR="009C4FD4" w:rsidRPr="00333840" w14:paraId="231BB117" w14:textId="77777777" w:rsidTr="007E5257">
        <w:tc>
          <w:tcPr>
            <w:tcW w:w="4526" w:type="dxa"/>
          </w:tcPr>
          <w:p w14:paraId="5A22150D" w14:textId="6C73C7CC" w:rsidR="009C4FD4" w:rsidRPr="00581510" w:rsidRDefault="009C4FD4" w:rsidP="009C4FD4">
            <w:pPr>
              <w:pStyle w:val="Tabelltext"/>
              <w:rPr>
                <w:sz w:val="20"/>
                <w:lang w:val="en-GB"/>
              </w:rPr>
            </w:pPr>
            <w:r w:rsidRPr="00581510">
              <w:rPr>
                <w:sz w:val="20"/>
                <w:lang w:val="en-GB"/>
              </w:rPr>
              <w:t xml:space="preserve">  DVB Subtitling</w:t>
            </w:r>
          </w:p>
        </w:tc>
        <w:tc>
          <w:tcPr>
            <w:tcW w:w="1277" w:type="dxa"/>
          </w:tcPr>
          <w:p w14:paraId="688E68D7" w14:textId="6C576CA9" w:rsidR="009C4FD4" w:rsidRPr="00581510" w:rsidRDefault="009C4FD4" w:rsidP="009C4FD4">
            <w:pPr>
              <w:pStyle w:val="Tabelltext"/>
              <w:jc w:val="center"/>
              <w:rPr>
                <w:sz w:val="20"/>
                <w:lang w:val="en-GB"/>
              </w:rPr>
            </w:pPr>
            <w:r w:rsidRPr="00581510">
              <w:rPr>
                <w:sz w:val="20"/>
                <w:lang w:val="en-GB"/>
              </w:rPr>
              <w:t>M</w:t>
            </w:r>
          </w:p>
        </w:tc>
        <w:tc>
          <w:tcPr>
            <w:tcW w:w="900" w:type="dxa"/>
          </w:tcPr>
          <w:p w14:paraId="3A58E722" w14:textId="70F07452" w:rsidR="009C4FD4" w:rsidRPr="00581510" w:rsidRDefault="009C4FD4" w:rsidP="009C4FD4">
            <w:pPr>
              <w:pStyle w:val="Tabelltext"/>
              <w:jc w:val="center"/>
              <w:rPr>
                <w:sz w:val="20"/>
                <w:lang w:val="en-GB"/>
              </w:rPr>
            </w:pPr>
            <w:r w:rsidRPr="00581510">
              <w:rPr>
                <w:sz w:val="20"/>
                <w:lang w:val="en-GB"/>
              </w:rPr>
              <w:t>M</w:t>
            </w:r>
          </w:p>
        </w:tc>
        <w:tc>
          <w:tcPr>
            <w:tcW w:w="1019" w:type="dxa"/>
          </w:tcPr>
          <w:p w14:paraId="7FA7D3D2" w14:textId="53AB6167" w:rsidR="009C4FD4" w:rsidRPr="00581510" w:rsidRDefault="009C4FD4" w:rsidP="009C4FD4">
            <w:pPr>
              <w:pStyle w:val="Tabelltext"/>
              <w:jc w:val="center"/>
              <w:rPr>
                <w:sz w:val="20"/>
                <w:lang w:val="en-GB"/>
              </w:rPr>
            </w:pPr>
            <w:r w:rsidRPr="00581510">
              <w:rPr>
                <w:sz w:val="20"/>
                <w:lang w:val="en-GB"/>
              </w:rPr>
              <w:t>M</w:t>
            </w:r>
          </w:p>
        </w:tc>
        <w:tc>
          <w:tcPr>
            <w:tcW w:w="1302" w:type="dxa"/>
          </w:tcPr>
          <w:p w14:paraId="647622A3" w14:textId="10FE890E" w:rsidR="009C4FD4" w:rsidRPr="00581510" w:rsidRDefault="009C4FD4" w:rsidP="009C4FD4">
            <w:pPr>
              <w:pStyle w:val="Tabelltext"/>
              <w:jc w:val="center"/>
              <w:rPr>
                <w:sz w:val="20"/>
                <w:lang w:val="en-GB"/>
              </w:rPr>
            </w:pPr>
            <w:r w:rsidRPr="00581510">
              <w:rPr>
                <w:sz w:val="20"/>
                <w:lang w:val="en-GB"/>
              </w:rPr>
              <w:t>M</w:t>
            </w:r>
          </w:p>
        </w:tc>
      </w:tr>
      <w:tr w:rsidR="009C4FD4" w:rsidRPr="00333840" w14:paraId="1B452B2E" w14:textId="77777777" w:rsidTr="007E5257">
        <w:tc>
          <w:tcPr>
            <w:tcW w:w="4526" w:type="dxa"/>
          </w:tcPr>
          <w:p w14:paraId="1F436C5A" w14:textId="77777777" w:rsidR="009C4FD4" w:rsidRPr="00581510" w:rsidRDefault="009C4FD4" w:rsidP="009C4FD4">
            <w:pPr>
              <w:pStyle w:val="Tabelltext"/>
              <w:rPr>
                <w:sz w:val="20"/>
                <w:lang w:val="en-GB"/>
              </w:rPr>
            </w:pPr>
            <w:r w:rsidRPr="00581510">
              <w:rPr>
                <w:sz w:val="20"/>
                <w:lang w:val="en-GB"/>
              </w:rPr>
              <w:t xml:space="preserve">  EBU Teletext subtitling (subtitling pages)</w:t>
            </w:r>
          </w:p>
        </w:tc>
        <w:tc>
          <w:tcPr>
            <w:tcW w:w="1277" w:type="dxa"/>
          </w:tcPr>
          <w:p w14:paraId="78A07E60" w14:textId="77777777" w:rsidR="009C4FD4" w:rsidRPr="00581510" w:rsidRDefault="009C4FD4" w:rsidP="009C4FD4">
            <w:pPr>
              <w:pStyle w:val="Tabelltext"/>
              <w:jc w:val="center"/>
              <w:rPr>
                <w:sz w:val="20"/>
                <w:lang w:val="en-GB"/>
              </w:rPr>
            </w:pPr>
            <w:r w:rsidRPr="00581510">
              <w:rPr>
                <w:sz w:val="20"/>
                <w:lang w:val="en-GB"/>
              </w:rPr>
              <w:t>M</w:t>
            </w:r>
          </w:p>
        </w:tc>
        <w:tc>
          <w:tcPr>
            <w:tcW w:w="900" w:type="dxa"/>
          </w:tcPr>
          <w:p w14:paraId="401D263B" w14:textId="77777777" w:rsidR="009C4FD4" w:rsidRPr="00581510" w:rsidRDefault="009C4FD4" w:rsidP="009C4FD4">
            <w:pPr>
              <w:pStyle w:val="Tabelltext"/>
              <w:jc w:val="center"/>
              <w:rPr>
                <w:sz w:val="20"/>
                <w:lang w:val="en-GB"/>
              </w:rPr>
            </w:pPr>
            <w:r w:rsidRPr="00581510">
              <w:rPr>
                <w:sz w:val="20"/>
                <w:lang w:val="en-GB"/>
              </w:rPr>
              <w:t>M</w:t>
            </w:r>
          </w:p>
        </w:tc>
        <w:tc>
          <w:tcPr>
            <w:tcW w:w="1019" w:type="dxa"/>
          </w:tcPr>
          <w:p w14:paraId="39507AED" w14:textId="77777777" w:rsidR="009C4FD4" w:rsidRPr="00581510" w:rsidRDefault="009C4FD4" w:rsidP="009C4FD4">
            <w:pPr>
              <w:pStyle w:val="Tabelltext"/>
              <w:jc w:val="center"/>
              <w:rPr>
                <w:sz w:val="20"/>
                <w:lang w:val="en-GB"/>
              </w:rPr>
            </w:pPr>
            <w:r w:rsidRPr="00581510">
              <w:rPr>
                <w:sz w:val="20"/>
                <w:lang w:val="en-GB"/>
              </w:rPr>
              <w:t>M</w:t>
            </w:r>
          </w:p>
        </w:tc>
        <w:tc>
          <w:tcPr>
            <w:tcW w:w="1302" w:type="dxa"/>
          </w:tcPr>
          <w:p w14:paraId="5F88B99A" w14:textId="77777777" w:rsidR="009C4FD4" w:rsidRPr="00581510" w:rsidRDefault="009C4FD4" w:rsidP="009C4FD4">
            <w:pPr>
              <w:pStyle w:val="Tabelltext"/>
              <w:jc w:val="center"/>
              <w:rPr>
                <w:sz w:val="20"/>
                <w:lang w:val="en-GB"/>
              </w:rPr>
            </w:pPr>
            <w:r w:rsidRPr="00581510">
              <w:rPr>
                <w:sz w:val="20"/>
                <w:lang w:val="en-GB"/>
              </w:rPr>
              <w:t>M</w:t>
            </w:r>
          </w:p>
        </w:tc>
      </w:tr>
      <w:tr w:rsidR="009C4FD4" w:rsidRPr="00CE3E17" w14:paraId="1957CF2D" w14:textId="77777777" w:rsidTr="007E5257">
        <w:tc>
          <w:tcPr>
            <w:tcW w:w="4526" w:type="dxa"/>
          </w:tcPr>
          <w:p w14:paraId="47963C35" w14:textId="3DF14869" w:rsidR="009C4FD4" w:rsidRPr="00581510" w:rsidRDefault="009C4FD4" w:rsidP="009C4FD4">
            <w:pPr>
              <w:pStyle w:val="Tabelltext"/>
              <w:rPr>
                <w:sz w:val="20"/>
                <w:lang w:val="en-GB"/>
              </w:rPr>
            </w:pPr>
            <w:r w:rsidRPr="00581510">
              <w:rPr>
                <w:sz w:val="20"/>
                <w:lang w:val="en-GB"/>
              </w:rPr>
              <w:t xml:space="preserve">  </w:t>
            </w:r>
            <w:proofErr w:type="spellStart"/>
            <w:r w:rsidRPr="00581510">
              <w:rPr>
                <w:sz w:val="20"/>
                <w:lang w:val="en-GB"/>
              </w:rPr>
              <w:t>TTML</w:t>
            </w:r>
            <w:proofErr w:type="spellEnd"/>
            <w:r w:rsidRPr="00581510">
              <w:rPr>
                <w:sz w:val="20"/>
                <w:lang w:val="en-GB"/>
              </w:rPr>
              <w:t xml:space="preserve"> subtitling</w:t>
            </w:r>
          </w:p>
        </w:tc>
        <w:tc>
          <w:tcPr>
            <w:tcW w:w="1277" w:type="dxa"/>
          </w:tcPr>
          <w:p w14:paraId="69909571" w14:textId="77D6C885" w:rsidR="009C4FD4" w:rsidRPr="00EB2DAA" w:rsidRDefault="009C4FD4" w:rsidP="009C4FD4">
            <w:pPr>
              <w:pStyle w:val="Tabelltext"/>
              <w:jc w:val="center"/>
              <w:rPr>
                <w:sz w:val="20"/>
                <w:lang w:val="en-GB"/>
              </w:rPr>
            </w:pPr>
            <w:r w:rsidRPr="00EB2DAA">
              <w:rPr>
                <w:sz w:val="20"/>
                <w:lang w:val="en-GB"/>
              </w:rPr>
              <w:t>O</w:t>
            </w:r>
          </w:p>
        </w:tc>
        <w:tc>
          <w:tcPr>
            <w:tcW w:w="900" w:type="dxa"/>
          </w:tcPr>
          <w:p w14:paraId="6AC2083C" w14:textId="3728BCEA" w:rsidR="009C4FD4" w:rsidRPr="00EB2DAA" w:rsidRDefault="009C4FD4" w:rsidP="009C4FD4">
            <w:pPr>
              <w:pStyle w:val="Tabelltext"/>
              <w:jc w:val="center"/>
              <w:rPr>
                <w:sz w:val="20"/>
                <w:lang w:val="en-GB"/>
              </w:rPr>
            </w:pPr>
            <w:r w:rsidRPr="00EB2DAA">
              <w:rPr>
                <w:sz w:val="20"/>
                <w:lang w:val="en-GB"/>
              </w:rPr>
              <w:t>O</w:t>
            </w:r>
          </w:p>
        </w:tc>
        <w:tc>
          <w:tcPr>
            <w:tcW w:w="1019" w:type="dxa"/>
          </w:tcPr>
          <w:p w14:paraId="30C2CD20" w14:textId="0903F37D" w:rsidR="009C4FD4" w:rsidRPr="00581510" w:rsidRDefault="009C4FD4" w:rsidP="009C4FD4">
            <w:pPr>
              <w:pStyle w:val="Tabelltext"/>
              <w:jc w:val="center"/>
              <w:rPr>
                <w:sz w:val="20"/>
                <w:lang w:val="en-GB"/>
              </w:rPr>
            </w:pPr>
            <w:r w:rsidRPr="00581510">
              <w:rPr>
                <w:sz w:val="20"/>
                <w:lang w:val="en-GB"/>
              </w:rPr>
              <w:t>M</w:t>
            </w:r>
          </w:p>
        </w:tc>
        <w:tc>
          <w:tcPr>
            <w:tcW w:w="1302" w:type="dxa"/>
          </w:tcPr>
          <w:p w14:paraId="3C440A9C" w14:textId="77A0BBF4" w:rsidR="009C4FD4" w:rsidRPr="00581510" w:rsidRDefault="009C4FD4" w:rsidP="009C4FD4">
            <w:pPr>
              <w:pStyle w:val="Tabelltext"/>
              <w:jc w:val="center"/>
              <w:rPr>
                <w:sz w:val="20"/>
                <w:lang w:val="en-GB"/>
              </w:rPr>
            </w:pPr>
            <w:r w:rsidRPr="00581510">
              <w:rPr>
                <w:sz w:val="20"/>
                <w:lang w:val="en-GB"/>
              </w:rPr>
              <w:t>M</w:t>
            </w:r>
          </w:p>
        </w:tc>
      </w:tr>
      <w:tr w:rsidR="009C4FD4" w:rsidRPr="00333840" w14:paraId="69ECA1B1" w14:textId="77777777" w:rsidTr="007E5257">
        <w:tc>
          <w:tcPr>
            <w:tcW w:w="4526" w:type="dxa"/>
          </w:tcPr>
          <w:p w14:paraId="58B3B648" w14:textId="77777777" w:rsidR="009C4FD4" w:rsidRPr="00581510" w:rsidRDefault="009C4FD4" w:rsidP="009C4FD4">
            <w:pPr>
              <w:pStyle w:val="Tabelltext"/>
              <w:rPr>
                <w:b/>
                <w:sz w:val="20"/>
                <w:lang w:val="en-GB"/>
              </w:rPr>
            </w:pPr>
            <w:r w:rsidRPr="00581510">
              <w:rPr>
                <w:b/>
                <w:sz w:val="20"/>
                <w:lang w:val="en-GB"/>
              </w:rPr>
              <w:t>Teletext and API</w:t>
            </w:r>
          </w:p>
        </w:tc>
        <w:tc>
          <w:tcPr>
            <w:tcW w:w="1277" w:type="dxa"/>
          </w:tcPr>
          <w:p w14:paraId="0164C632" w14:textId="77777777" w:rsidR="009C4FD4" w:rsidRPr="00581510" w:rsidRDefault="009C4FD4" w:rsidP="009C4FD4">
            <w:pPr>
              <w:pStyle w:val="Tabelltext"/>
              <w:jc w:val="center"/>
              <w:rPr>
                <w:b/>
                <w:sz w:val="20"/>
                <w:lang w:val="en-GB"/>
              </w:rPr>
            </w:pPr>
          </w:p>
        </w:tc>
        <w:tc>
          <w:tcPr>
            <w:tcW w:w="900" w:type="dxa"/>
          </w:tcPr>
          <w:p w14:paraId="12141E12" w14:textId="77777777" w:rsidR="009C4FD4" w:rsidRPr="00581510" w:rsidRDefault="009C4FD4" w:rsidP="009C4FD4">
            <w:pPr>
              <w:pStyle w:val="Tabelltext"/>
              <w:jc w:val="center"/>
              <w:rPr>
                <w:b/>
                <w:sz w:val="20"/>
                <w:lang w:val="en-GB"/>
              </w:rPr>
            </w:pPr>
          </w:p>
        </w:tc>
        <w:tc>
          <w:tcPr>
            <w:tcW w:w="1019" w:type="dxa"/>
          </w:tcPr>
          <w:p w14:paraId="28D24AF8" w14:textId="77777777" w:rsidR="009C4FD4" w:rsidRPr="00581510" w:rsidRDefault="009C4FD4" w:rsidP="009C4FD4">
            <w:pPr>
              <w:pStyle w:val="Tabelltext"/>
              <w:jc w:val="center"/>
              <w:rPr>
                <w:b/>
                <w:sz w:val="20"/>
                <w:lang w:val="en-GB"/>
              </w:rPr>
            </w:pPr>
          </w:p>
        </w:tc>
        <w:tc>
          <w:tcPr>
            <w:tcW w:w="1302" w:type="dxa"/>
          </w:tcPr>
          <w:p w14:paraId="2692D470" w14:textId="77777777" w:rsidR="009C4FD4" w:rsidRPr="00581510" w:rsidRDefault="009C4FD4" w:rsidP="009C4FD4">
            <w:pPr>
              <w:pStyle w:val="Tabelltext"/>
              <w:jc w:val="center"/>
              <w:rPr>
                <w:b/>
                <w:sz w:val="20"/>
                <w:lang w:val="en-GB"/>
              </w:rPr>
            </w:pPr>
          </w:p>
        </w:tc>
      </w:tr>
      <w:tr w:rsidR="009C4FD4" w:rsidRPr="00333840" w14:paraId="5D5525C8" w14:textId="77777777" w:rsidTr="007E5257">
        <w:tc>
          <w:tcPr>
            <w:tcW w:w="4526" w:type="dxa"/>
          </w:tcPr>
          <w:p w14:paraId="3603F30F" w14:textId="77777777" w:rsidR="009C4FD4" w:rsidRPr="00581510" w:rsidRDefault="009C4FD4" w:rsidP="009C4FD4">
            <w:pPr>
              <w:pStyle w:val="Tabelltext"/>
              <w:rPr>
                <w:sz w:val="20"/>
                <w:lang w:val="en-GB"/>
              </w:rPr>
            </w:pPr>
            <w:r w:rsidRPr="00581510">
              <w:rPr>
                <w:sz w:val="20"/>
                <w:lang w:val="en-GB"/>
              </w:rPr>
              <w:t xml:space="preserve">  EBU Teletext (normal pages)</w:t>
            </w:r>
          </w:p>
        </w:tc>
        <w:tc>
          <w:tcPr>
            <w:tcW w:w="1277" w:type="dxa"/>
          </w:tcPr>
          <w:p w14:paraId="509049E2" w14:textId="77777777" w:rsidR="009C4FD4" w:rsidRPr="00581510" w:rsidRDefault="009C4FD4" w:rsidP="009C4FD4">
            <w:pPr>
              <w:pStyle w:val="Tabelltext"/>
              <w:jc w:val="center"/>
              <w:rPr>
                <w:sz w:val="20"/>
                <w:lang w:val="en-GB"/>
              </w:rPr>
            </w:pPr>
            <w:r w:rsidRPr="00581510">
              <w:rPr>
                <w:sz w:val="20"/>
                <w:lang w:val="en-GB"/>
              </w:rPr>
              <w:t>M</w:t>
            </w:r>
          </w:p>
        </w:tc>
        <w:tc>
          <w:tcPr>
            <w:tcW w:w="900" w:type="dxa"/>
          </w:tcPr>
          <w:p w14:paraId="4A6F4F39" w14:textId="77777777" w:rsidR="009C4FD4" w:rsidRPr="00581510" w:rsidRDefault="009C4FD4" w:rsidP="009C4FD4">
            <w:pPr>
              <w:pStyle w:val="Tabelltext"/>
              <w:jc w:val="center"/>
              <w:rPr>
                <w:sz w:val="20"/>
                <w:lang w:val="en-GB"/>
              </w:rPr>
            </w:pPr>
            <w:r w:rsidRPr="00581510">
              <w:rPr>
                <w:sz w:val="20"/>
                <w:lang w:val="en-GB"/>
              </w:rPr>
              <w:t>M</w:t>
            </w:r>
          </w:p>
        </w:tc>
        <w:tc>
          <w:tcPr>
            <w:tcW w:w="1019" w:type="dxa"/>
          </w:tcPr>
          <w:p w14:paraId="2B3F1BAB" w14:textId="77777777" w:rsidR="009C4FD4" w:rsidRPr="00581510" w:rsidRDefault="009C4FD4" w:rsidP="009C4FD4">
            <w:pPr>
              <w:pStyle w:val="Tabelltext"/>
              <w:jc w:val="center"/>
              <w:rPr>
                <w:sz w:val="20"/>
                <w:lang w:val="en-GB"/>
              </w:rPr>
            </w:pPr>
            <w:r w:rsidRPr="00581510">
              <w:rPr>
                <w:sz w:val="20"/>
                <w:lang w:val="en-GB"/>
              </w:rPr>
              <w:t>M</w:t>
            </w:r>
          </w:p>
        </w:tc>
        <w:tc>
          <w:tcPr>
            <w:tcW w:w="1302" w:type="dxa"/>
          </w:tcPr>
          <w:p w14:paraId="2F15406B" w14:textId="77777777" w:rsidR="009C4FD4" w:rsidRPr="00581510" w:rsidRDefault="009C4FD4" w:rsidP="009C4FD4">
            <w:pPr>
              <w:pStyle w:val="Tabelltext"/>
              <w:jc w:val="center"/>
              <w:rPr>
                <w:sz w:val="20"/>
                <w:lang w:val="en-GB"/>
              </w:rPr>
            </w:pPr>
            <w:r w:rsidRPr="00581510">
              <w:rPr>
                <w:sz w:val="20"/>
                <w:lang w:val="en-GB"/>
              </w:rPr>
              <w:t>M</w:t>
            </w:r>
          </w:p>
        </w:tc>
      </w:tr>
      <w:tr w:rsidR="009C4FD4" w:rsidRPr="00333840" w14:paraId="3C38125A" w14:textId="77777777" w:rsidTr="007E5257">
        <w:tc>
          <w:tcPr>
            <w:tcW w:w="4526" w:type="dxa"/>
          </w:tcPr>
          <w:p w14:paraId="26974C7D" w14:textId="77777777" w:rsidR="009C4FD4" w:rsidRPr="00581510" w:rsidRDefault="009C4FD4" w:rsidP="009C4FD4">
            <w:pPr>
              <w:pStyle w:val="Tabelltext"/>
              <w:rPr>
                <w:sz w:val="20"/>
                <w:lang w:val="en-GB"/>
              </w:rPr>
            </w:pPr>
            <w:r w:rsidRPr="00581510">
              <w:rPr>
                <w:sz w:val="20"/>
                <w:lang w:val="en-GB"/>
              </w:rPr>
              <w:t xml:space="preserve">  HbbTV</w:t>
            </w:r>
          </w:p>
        </w:tc>
        <w:tc>
          <w:tcPr>
            <w:tcW w:w="1277" w:type="dxa"/>
          </w:tcPr>
          <w:p w14:paraId="155E214B" w14:textId="3700A74D" w:rsidR="009C4FD4" w:rsidRPr="00581510" w:rsidRDefault="009C4FD4" w:rsidP="009C4FD4">
            <w:pPr>
              <w:pStyle w:val="Tabelltext"/>
              <w:jc w:val="center"/>
              <w:rPr>
                <w:sz w:val="20"/>
                <w:lang w:val="en-GB"/>
              </w:rPr>
            </w:pPr>
            <w:r w:rsidRPr="00581510">
              <w:rPr>
                <w:sz w:val="20"/>
                <w:lang w:val="en-GB"/>
              </w:rPr>
              <w:t>O (5)</w:t>
            </w:r>
          </w:p>
        </w:tc>
        <w:tc>
          <w:tcPr>
            <w:tcW w:w="900" w:type="dxa"/>
          </w:tcPr>
          <w:p w14:paraId="572FF178" w14:textId="2F1F1568" w:rsidR="009C4FD4" w:rsidRPr="00581510" w:rsidRDefault="009C4FD4" w:rsidP="009C4FD4">
            <w:pPr>
              <w:pStyle w:val="Tabelltext"/>
              <w:jc w:val="center"/>
              <w:rPr>
                <w:sz w:val="20"/>
                <w:lang w:val="en-GB"/>
              </w:rPr>
            </w:pPr>
            <w:r w:rsidRPr="00581510">
              <w:rPr>
                <w:sz w:val="20"/>
                <w:lang w:val="en-GB"/>
              </w:rPr>
              <w:t>O (5)</w:t>
            </w:r>
          </w:p>
        </w:tc>
        <w:tc>
          <w:tcPr>
            <w:tcW w:w="1019" w:type="dxa"/>
          </w:tcPr>
          <w:p w14:paraId="654F5D69" w14:textId="488B2491" w:rsidR="009C4FD4" w:rsidRPr="00581510" w:rsidRDefault="009C4FD4" w:rsidP="009C4FD4">
            <w:pPr>
              <w:pStyle w:val="Tabelltext"/>
              <w:jc w:val="center"/>
              <w:rPr>
                <w:sz w:val="20"/>
                <w:lang w:val="en-GB"/>
              </w:rPr>
            </w:pPr>
            <w:r w:rsidRPr="00581510">
              <w:rPr>
                <w:sz w:val="20"/>
                <w:lang w:val="en-GB"/>
              </w:rPr>
              <w:t>O (5)</w:t>
            </w:r>
          </w:p>
        </w:tc>
        <w:tc>
          <w:tcPr>
            <w:tcW w:w="1302" w:type="dxa"/>
          </w:tcPr>
          <w:p w14:paraId="30BF76AA" w14:textId="7DC2600F" w:rsidR="009C4FD4" w:rsidRPr="00581510" w:rsidRDefault="009C4FD4" w:rsidP="009C4FD4">
            <w:pPr>
              <w:pStyle w:val="Tabelltext"/>
              <w:jc w:val="center"/>
              <w:rPr>
                <w:sz w:val="20"/>
                <w:lang w:val="en-GB"/>
              </w:rPr>
            </w:pPr>
            <w:r w:rsidRPr="00581510">
              <w:rPr>
                <w:sz w:val="20"/>
                <w:lang w:val="en-GB"/>
              </w:rPr>
              <w:t>M</w:t>
            </w:r>
          </w:p>
        </w:tc>
      </w:tr>
      <w:tr w:rsidR="007A3846" w:rsidRPr="00333840" w14:paraId="579299D1" w14:textId="77777777" w:rsidTr="007E5257">
        <w:tc>
          <w:tcPr>
            <w:tcW w:w="4526" w:type="dxa"/>
          </w:tcPr>
          <w:p w14:paraId="4E24E22F" w14:textId="77777777" w:rsidR="007A3846" w:rsidRPr="00581510" w:rsidRDefault="007A3846" w:rsidP="007A3846">
            <w:pPr>
              <w:pStyle w:val="Tabelltext"/>
              <w:rPr>
                <w:b/>
                <w:sz w:val="20"/>
                <w:lang w:val="en-GB"/>
              </w:rPr>
            </w:pPr>
            <w:r w:rsidRPr="00581510">
              <w:rPr>
                <w:b/>
                <w:sz w:val="20"/>
                <w:lang w:val="en-GB"/>
              </w:rPr>
              <w:t>CA</w:t>
            </w:r>
          </w:p>
        </w:tc>
        <w:tc>
          <w:tcPr>
            <w:tcW w:w="1277" w:type="dxa"/>
          </w:tcPr>
          <w:p w14:paraId="7805F698" w14:textId="77777777" w:rsidR="007A3846" w:rsidRPr="00581510" w:rsidRDefault="007A3846" w:rsidP="007A3846">
            <w:pPr>
              <w:pStyle w:val="Tabelltext"/>
              <w:jc w:val="center"/>
              <w:rPr>
                <w:b/>
                <w:sz w:val="20"/>
                <w:lang w:val="en-GB"/>
              </w:rPr>
            </w:pPr>
          </w:p>
        </w:tc>
        <w:tc>
          <w:tcPr>
            <w:tcW w:w="900" w:type="dxa"/>
          </w:tcPr>
          <w:p w14:paraId="17D2170A" w14:textId="77777777" w:rsidR="007A3846" w:rsidRPr="00581510" w:rsidRDefault="007A3846" w:rsidP="007A3846">
            <w:pPr>
              <w:pStyle w:val="Tabelltext"/>
              <w:jc w:val="center"/>
              <w:rPr>
                <w:b/>
                <w:sz w:val="20"/>
                <w:lang w:val="en-GB"/>
              </w:rPr>
            </w:pPr>
          </w:p>
        </w:tc>
        <w:tc>
          <w:tcPr>
            <w:tcW w:w="1019" w:type="dxa"/>
          </w:tcPr>
          <w:p w14:paraId="71CA8ACF" w14:textId="77777777" w:rsidR="007A3846" w:rsidRPr="00581510" w:rsidRDefault="007A3846" w:rsidP="007A3846">
            <w:pPr>
              <w:pStyle w:val="Tabelltext"/>
              <w:jc w:val="center"/>
              <w:rPr>
                <w:b/>
                <w:sz w:val="20"/>
                <w:lang w:val="en-GB"/>
              </w:rPr>
            </w:pPr>
          </w:p>
        </w:tc>
        <w:tc>
          <w:tcPr>
            <w:tcW w:w="1302" w:type="dxa"/>
          </w:tcPr>
          <w:p w14:paraId="023C1F8A" w14:textId="77777777" w:rsidR="007A3846" w:rsidRPr="00581510" w:rsidRDefault="007A3846" w:rsidP="007A3846">
            <w:pPr>
              <w:pStyle w:val="Tabelltext"/>
              <w:jc w:val="center"/>
              <w:rPr>
                <w:b/>
                <w:sz w:val="20"/>
                <w:lang w:val="en-GB"/>
              </w:rPr>
            </w:pPr>
          </w:p>
        </w:tc>
      </w:tr>
      <w:tr w:rsidR="007A3846" w:rsidRPr="00333840" w14:paraId="6B260B84" w14:textId="77777777" w:rsidTr="007E5257">
        <w:tc>
          <w:tcPr>
            <w:tcW w:w="4526" w:type="dxa"/>
          </w:tcPr>
          <w:p w14:paraId="2E23D8F8" w14:textId="77777777" w:rsidR="007A3846" w:rsidRPr="00581510" w:rsidRDefault="007A3846" w:rsidP="007A3846">
            <w:pPr>
              <w:pStyle w:val="Tabelltext"/>
              <w:rPr>
                <w:sz w:val="20"/>
                <w:lang w:val="en-GB"/>
              </w:rPr>
            </w:pPr>
            <w:r w:rsidRPr="00581510">
              <w:rPr>
                <w:sz w:val="20"/>
                <w:lang w:val="en-GB"/>
              </w:rPr>
              <w:t xml:space="preserve">  Embedded CA</w:t>
            </w:r>
          </w:p>
        </w:tc>
        <w:tc>
          <w:tcPr>
            <w:tcW w:w="1277" w:type="dxa"/>
          </w:tcPr>
          <w:p w14:paraId="30477E1B" w14:textId="77777777" w:rsidR="007A3846" w:rsidRPr="00581510" w:rsidRDefault="007A3846" w:rsidP="007A3846">
            <w:pPr>
              <w:pStyle w:val="Tabelltext"/>
              <w:jc w:val="center"/>
              <w:rPr>
                <w:sz w:val="20"/>
                <w:lang w:val="en-GB"/>
              </w:rPr>
            </w:pPr>
            <w:r w:rsidRPr="00581510">
              <w:rPr>
                <w:sz w:val="20"/>
                <w:lang w:val="en-GB"/>
              </w:rPr>
              <w:t>(2)</w:t>
            </w:r>
          </w:p>
        </w:tc>
        <w:tc>
          <w:tcPr>
            <w:tcW w:w="900" w:type="dxa"/>
          </w:tcPr>
          <w:p w14:paraId="41BDADBF" w14:textId="77777777" w:rsidR="007A3846" w:rsidRPr="00581510" w:rsidRDefault="007A3846" w:rsidP="007A3846">
            <w:pPr>
              <w:pStyle w:val="Tabelltext"/>
              <w:jc w:val="center"/>
              <w:rPr>
                <w:sz w:val="20"/>
                <w:lang w:val="en-GB"/>
              </w:rPr>
            </w:pPr>
            <w:r w:rsidRPr="00581510">
              <w:rPr>
                <w:sz w:val="20"/>
                <w:lang w:val="en-GB"/>
              </w:rPr>
              <w:t>(2)</w:t>
            </w:r>
          </w:p>
        </w:tc>
        <w:tc>
          <w:tcPr>
            <w:tcW w:w="1019" w:type="dxa"/>
          </w:tcPr>
          <w:p w14:paraId="24BF4D5B" w14:textId="77777777" w:rsidR="007A3846" w:rsidRPr="00581510" w:rsidRDefault="007A3846" w:rsidP="007A3846">
            <w:pPr>
              <w:pStyle w:val="Tabelltext"/>
              <w:jc w:val="center"/>
              <w:rPr>
                <w:sz w:val="20"/>
                <w:lang w:val="en-GB"/>
              </w:rPr>
            </w:pPr>
            <w:r w:rsidRPr="00581510">
              <w:rPr>
                <w:sz w:val="20"/>
                <w:lang w:val="en-GB"/>
              </w:rPr>
              <w:t>(2)</w:t>
            </w:r>
          </w:p>
        </w:tc>
        <w:tc>
          <w:tcPr>
            <w:tcW w:w="1302" w:type="dxa"/>
          </w:tcPr>
          <w:p w14:paraId="5A077526" w14:textId="77777777" w:rsidR="007A3846" w:rsidRPr="00581510" w:rsidRDefault="007A3846" w:rsidP="007A3846">
            <w:pPr>
              <w:pStyle w:val="Tabelltext"/>
              <w:jc w:val="center"/>
              <w:rPr>
                <w:sz w:val="20"/>
                <w:lang w:val="en-GB"/>
              </w:rPr>
            </w:pPr>
            <w:r w:rsidRPr="00581510">
              <w:rPr>
                <w:sz w:val="20"/>
                <w:lang w:val="en-GB"/>
              </w:rPr>
              <w:t>(2)</w:t>
            </w:r>
          </w:p>
        </w:tc>
      </w:tr>
      <w:tr w:rsidR="007A3846" w:rsidRPr="00333840" w14:paraId="6AF2E969" w14:textId="77777777" w:rsidTr="007E5257">
        <w:tc>
          <w:tcPr>
            <w:tcW w:w="4526" w:type="dxa"/>
          </w:tcPr>
          <w:p w14:paraId="2D94C98E" w14:textId="77777777" w:rsidR="007A3846" w:rsidRPr="00581510" w:rsidRDefault="007A3846" w:rsidP="007A3846">
            <w:pPr>
              <w:pStyle w:val="Tabelltext"/>
              <w:rPr>
                <w:b/>
                <w:sz w:val="20"/>
                <w:lang w:val="en-GB"/>
              </w:rPr>
            </w:pPr>
            <w:r w:rsidRPr="00581510">
              <w:rPr>
                <w:b/>
                <w:sz w:val="20"/>
                <w:lang w:val="en-GB"/>
              </w:rPr>
              <w:t>Interfaces</w:t>
            </w:r>
          </w:p>
        </w:tc>
        <w:tc>
          <w:tcPr>
            <w:tcW w:w="1277" w:type="dxa"/>
          </w:tcPr>
          <w:p w14:paraId="40051724" w14:textId="77777777" w:rsidR="007A3846" w:rsidRPr="00581510" w:rsidRDefault="007A3846" w:rsidP="007A3846">
            <w:pPr>
              <w:pStyle w:val="Tabelltext"/>
              <w:jc w:val="center"/>
              <w:rPr>
                <w:b/>
                <w:sz w:val="20"/>
                <w:lang w:val="en-GB"/>
              </w:rPr>
            </w:pPr>
          </w:p>
        </w:tc>
        <w:tc>
          <w:tcPr>
            <w:tcW w:w="900" w:type="dxa"/>
          </w:tcPr>
          <w:p w14:paraId="1E558FA8" w14:textId="77777777" w:rsidR="007A3846" w:rsidRPr="00581510" w:rsidRDefault="007A3846" w:rsidP="007A3846">
            <w:pPr>
              <w:pStyle w:val="Tabelltext"/>
              <w:jc w:val="center"/>
              <w:rPr>
                <w:b/>
                <w:sz w:val="20"/>
                <w:lang w:val="en-GB"/>
              </w:rPr>
            </w:pPr>
          </w:p>
        </w:tc>
        <w:tc>
          <w:tcPr>
            <w:tcW w:w="1019" w:type="dxa"/>
          </w:tcPr>
          <w:p w14:paraId="5374CFC2" w14:textId="77777777" w:rsidR="007A3846" w:rsidRPr="00581510" w:rsidRDefault="007A3846" w:rsidP="007A3846">
            <w:pPr>
              <w:pStyle w:val="Tabelltext"/>
              <w:jc w:val="center"/>
              <w:rPr>
                <w:b/>
                <w:sz w:val="20"/>
                <w:lang w:val="en-GB"/>
              </w:rPr>
            </w:pPr>
          </w:p>
        </w:tc>
        <w:tc>
          <w:tcPr>
            <w:tcW w:w="1302" w:type="dxa"/>
          </w:tcPr>
          <w:p w14:paraId="43533A5D" w14:textId="77777777" w:rsidR="007A3846" w:rsidRPr="00581510" w:rsidRDefault="007A3846" w:rsidP="007A3846">
            <w:pPr>
              <w:pStyle w:val="Tabelltext"/>
              <w:jc w:val="center"/>
              <w:rPr>
                <w:b/>
                <w:sz w:val="20"/>
                <w:lang w:val="en-GB"/>
              </w:rPr>
            </w:pPr>
          </w:p>
        </w:tc>
      </w:tr>
      <w:tr w:rsidR="007A3846" w:rsidRPr="00333840" w14:paraId="0E484608" w14:textId="77777777" w:rsidTr="007E5257">
        <w:tc>
          <w:tcPr>
            <w:tcW w:w="4526" w:type="dxa"/>
          </w:tcPr>
          <w:p w14:paraId="03F14301" w14:textId="10846B56" w:rsidR="007A3846" w:rsidRPr="00581510" w:rsidRDefault="007A3846" w:rsidP="007A3846">
            <w:pPr>
              <w:pStyle w:val="Tabelltext"/>
              <w:rPr>
                <w:sz w:val="20"/>
                <w:lang w:val="en-GB"/>
              </w:rPr>
            </w:pPr>
            <w:r w:rsidRPr="00581510">
              <w:rPr>
                <w:sz w:val="20"/>
                <w:lang w:val="en-GB"/>
              </w:rPr>
              <w:t xml:space="preserve">DVB-C front-end for cable </w:t>
            </w:r>
            <w:proofErr w:type="spellStart"/>
            <w:r w:rsidRPr="00581510">
              <w:rPr>
                <w:sz w:val="20"/>
                <w:lang w:val="en-GB"/>
              </w:rPr>
              <w:t>IRDs</w:t>
            </w:r>
            <w:proofErr w:type="spellEnd"/>
          </w:p>
        </w:tc>
        <w:tc>
          <w:tcPr>
            <w:tcW w:w="1277" w:type="dxa"/>
          </w:tcPr>
          <w:p w14:paraId="59A4398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0C3FEAC7"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0B1E9C01"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30537F52"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6F43BCBB" w14:textId="77777777" w:rsidTr="007E5257">
        <w:tc>
          <w:tcPr>
            <w:tcW w:w="4526" w:type="dxa"/>
          </w:tcPr>
          <w:p w14:paraId="05B36133" w14:textId="527205B3" w:rsidR="007A3846" w:rsidRPr="00581510" w:rsidRDefault="007A3846" w:rsidP="007A3846">
            <w:pPr>
              <w:pStyle w:val="Tabelltext"/>
              <w:rPr>
                <w:sz w:val="20"/>
                <w:lang w:val="en-GB"/>
              </w:rPr>
            </w:pPr>
            <w:r w:rsidRPr="00581510">
              <w:rPr>
                <w:sz w:val="20"/>
                <w:lang w:val="en-GB"/>
              </w:rPr>
              <w:t xml:space="preserve">DVB-S front-end for satellite </w:t>
            </w:r>
            <w:proofErr w:type="spellStart"/>
            <w:r w:rsidRPr="00581510">
              <w:rPr>
                <w:sz w:val="20"/>
                <w:lang w:val="en-GB"/>
              </w:rPr>
              <w:t>IRDs</w:t>
            </w:r>
            <w:proofErr w:type="spellEnd"/>
          </w:p>
        </w:tc>
        <w:tc>
          <w:tcPr>
            <w:tcW w:w="1277" w:type="dxa"/>
          </w:tcPr>
          <w:p w14:paraId="4DA48F2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3D14E31F"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655A042F"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495F7CCE"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2C873CC5" w14:textId="77777777" w:rsidTr="007E5257">
        <w:tc>
          <w:tcPr>
            <w:tcW w:w="4526" w:type="dxa"/>
          </w:tcPr>
          <w:p w14:paraId="14AC403B" w14:textId="03925A14" w:rsidR="007A3846" w:rsidRPr="00581510" w:rsidRDefault="007A3846" w:rsidP="007A3846">
            <w:pPr>
              <w:pStyle w:val="Tabelltext"/>
              <w:rPr>
                <w:sz w:val="20"/>
                <w:lang w:val="en-GB"/>
              </w:rPr>
            </w:pPr>
            <w:r w:rsidRPr="00581510">
              <w:rPr>
                <w:sz w:val="20"/>
                <w:lang w:val="en-GB"/>
              </w:rPr>
              <w:t>DVB-</w:t>
            </w:r>
            <w:proofErr w:type="spellStart"/>
            <w:r w:rsidRPr="00581510">
              <w:rPr>
                <w:sz w:val="20"/>
                <w:lang w:val="en-GB"/>
              </w:rPr>
              <w:t>S2</w:t>
            </w:r>
            <w:proofErr w:type="spellEnd"/>
            <w:r w:rsidRPr="00581510">
              <w:rPr>
                <w:sz w:val="20"/>
                <w:lang w:val="en-GB"/>
              </w:rPr>
              <w:t xml:space="preserve"> front-end for satellite </w:t>
            </w:r>
            <w:proofErr w:type="spellStart"/>
            <w:r w:rsidRPr="00581510">
              <w:rPr>
                <w:sz w:val="20"/>
                <w:lang w:val="en-GB"/>
              </w:rPr>
              <w:t>IRDs</w:t>
            </w:r>
            <w:proofErr w:type="spellEnd"/>
          </w:p>
        </w:tc>
        <w:tc>
          <w:tcPr>
            <w:tcW w:w="1277" w:type="dxa"/>
          </w:tcPr>
          <w:p w14:paraId="2F28D94C"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4D25057C"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20504DD3"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43C66115"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5CD47095" w14:textId="77777777" w:rsidTr="007E5257">
        <w:tc>
          <w:tcPr>
            <w:tcW w:w="4526" w:type="dxa"/>
          </w:tcPr>
          <w:p w14:paraId="5B3318BF" w14:textId="44F41B13" w:rsidR="007A3846" w:rsidRPr="00581510" w:rsidRDefault="007A3846" w:rsidP="007A3846">
            <w:pPr>
              <w:pStyle w:val="Tabelltext"/>
              <w:rPr>
                <w:sz w:val="20"/>
                <w:lang w:val="en-GB"/>
              </w:rPr>
            </w:pPr>
            <w:r w:rsidRPr="00581510">
              <w:rPr>
                <w:sz w:val="20"/>
                <w:lang w:val="en-GB"/>
              </w:rPr>
              <w:t xml:space="preserve">DVB-T front-end for terrestrial </w:t>
            </w:r>
            <w:proofErr w:type="spellStart"/>
            <w:r w:rsidRPr="00581510">
              <w:rPr>
                <w:sz w:val="20"/>
                <w:lang w:val="en-GB"/>
              </w:rPr>
              <w:t>IRDs</w:t>
            </w:r>
            <w:proofErr w:type="spellEnd"/>
          </w:p>
        </w:tc>
        <w:tc>
          <w:tcPr>
            <w:tcW w:w="1277" w:type="dxa"/>
          </w:tcPr>
          <w:p w14:paraId="524946A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60286AC1"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09945225"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1A201BBA"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6EBFAD08" w14:textId="77777777" w:rsidTr="007E5257">
        <w:tc>
          <w:tcPr>
            <w:tcW w:w="4526" w:type="dxa"/>
          </w:tcPr>
          <w:p w14:paraId="5CEFDEF1" w14:textId="44C468FD" w:rsidR="007A3846" w:rsidRPr="00581510" w:rsidRDefault="007A3846" w:rsidP="007A3846">
            <w:pPr>
              <w:pStyle w:val="Tabelltext"/>
              <w:rPr>
                <w:sz w:val="20"/>
                <w:lang w:val="en-GB"/>
              </w:rPr>
            </w:pPr>
            <w:r w:rsidRPr="00581510">
              <w:rPr>
                <w:sz w:val="20"/>
                <w:lang w:val="en-GB"/>
              </w:rPr>
              <w:t>DVB-</w:t>
            </w:r>
            <w:proofErr w:type="spellStart"/>
            <w:r w:rsidRPr="00581510">
              <w:rPr>
                <w:sz w:val="20"/>
                <w:lang w:val="en-GB"/>
              </w:rPr>
              <w:t>T2</w:t>
            </w:r>
            <w:proofErr w:type="spellEnd"/>
            <w:r w:rsidRPr="00581510">
              <w:rPr>
                <w:sz w:val="20"/>
                <w:lang w:val="en-GB"/>
              </w:rPr>
              <w:t xml:space="preserve"> front-end for terrestrial </w:t>
            </w:r>
            <w:proofErr w:type="spellStart"/>
            <w:r w:rsidRPr="00581510">
              <w:rPr>
                <w:sz w:val="20"/>
                <w:lang w:val="en-GB"/>
              </w:rPr>
              <w:t>IRDs</w:t>
            </w:r>
            <w:proofErr w:type="spellEnd"/>
          </w:p>
        </w:tc>
        <w:tc>
          <w:tcPr>
            <w:tcW w:w="1277" w:type="dxa"/>
          </w:tcPr>
          <w:p w14:paraId="7948A315" w14:textId="41584320" w:rsidR="007A3846" w:rsidRPr="00581510" w:rsidRDefault="007A3846" w:rsidP="007A3846">
            <w:pPr>
              <w:pStyle w:val="Tabelltext"/>
              <w:jc w:val="center"/>
              <w:rPr>
                <w:sz w:val="20"/>
                <w:lang w:val="en-GB"/>
              </w:rPr>
            </w:pPr>
            <w:r w:rsidRPr="00581510">
              <w:rPr>
                <w:sz w:val="20"/>
                <w:lang w:val="en-GB"/>
              </w:rPr>
              <w:t>M</w:t>
            </w:r>
          </w:p>
        </w:tc>
        <w:tc>
          <w:tcPr>
            <w:tcW w:w="900" w:type="dxa"/>
          </w:tcPr>
          <w:p w14:paraId="72A54D2B" w14:textId="0012B2D7" w:rsidR="007A3846" w:rsidRPr="00581510" w:rsidRDefault="007A3846" w:rsidP="007A3846">
            <w:pPr>
              <w:pStyle w:val="Tabelltext"/>
              <w:jc w:val="center"/>
              <w:rPr>
                <w:sz w:val="20"/>
                <w:lang w:val="en-GB"/>
              </w:rPr>
            </w:pPr>
            <w:r w:rsidRPr="00581510">
              <w:rPr>
                <w:sz w:val="20"/>
                <w:lang w:val="en-GB"/>
              </w:rPr>
              <w:t>M</w:t>
            </w:r>
          </w:p>
        </w:tc>
        <w:tc>
          <w:tcPr>
            <w:tcW w:w="1019" w:type="dxa"/>
          </w:tcPr>
          <w:p w14:paraId="4A8E643B" w14:textId="77777777" w:rsidR="007A3846" w:rsidRPr="00581510" w:rsidRDefault="007A3846" w:rsidP="007A3846">
            <w:pPr>
              <w:pStyle w:val="Tabelltext"/>
              <w:jc w:val="center"/>
              <w:rPr>
                <w:sz w:val="20"/>
                <w:lang w:val="en-GB"/>
              </w:rPr>
            </w:pPr>
            <w:r w:rsidRPr="00581510">
              <w:rPr>
                <w:sz w:val="20"/>
                <w:lang w:val="en-GB"/>
              </w:rPr>
              <w:t xml:space="preserve">M </w:t>
            </w:r>
          </w:p>
        </w:tc>
        <w:tc>
          <w:tcPr>
            <w:tcW w:w="1302" w:type="dxa"/>
          </w:tcPr>
          <w:p w14:paraId="53A7FDC7" w14:textId="77777777" w:rsidR="007A3846" w:rsidRPr="00581510" w:rsidRDefault="007A3846" w:rsidP="007A3846">
            <w:pPr>
              <w:pStyle w:val="Tabelltext"/>
              <w:jc w:val="center"/>
              <w:rPr>
                <w:sz w:val="20"/>
                <w:lang w:val="en-GB"/>
              </w:rPr>
            </w:pPr>
            <w:r w:rsidRPr="00581510">
              <w:rPr>
                <w:sz w:val="20"/>
                <w:lang w:val="en-GB"/>
              </w:rPr>
              <w:t xml:space="preserve">M </w:t>
            </w:r>
          </w:p>
        </w:tc>
      </w:tr>
      <w:tr w:rsidR="007A3846" w:rsidRPr="00333840" w14:paraId="1DDA8136" w14:textId="77777777" w:rsidTr="007E5257">
        <w:tc>
          <w:tcPr>
            <w:tcW w:w="4526" w:type="dxa"/>
          </w:tcPr>
          <w:p w14:paraId="4A5E01C5" w14:textId="77777777" w:rsidR="007A3846" w:rsidRPr="00581510" w:rsidRDefault="007A3846" w:rsidP="007A3846">
            <w:pPr>
              <w:pStyle w:val="Tabelltext"/>
              <w:rPr>
                <w:sz w:val="20"/>
                <w:lang w:val="en-GB"/>
              </w:rPr>
            </w:pPr>
            <w:r w:rsidRPr="00581510">
              <w:rPr>
                <w:sz w:val="20"/>
                <w:lang w:val="en-GB"/>
              </w:rPr>
              <w:t xml:space="preserve">Two-way interface for IPTV </w:t>
            </w:r>
            <w:proofErr w:type="spellStart"/>
            <w:r w:rsidRPr="00581510">
              <w:rPr>
                <w:sz w:val="20"/>
                <w:lang w:val="en-GB"/>
              </w:rPr>
              <w:t>IRDs</w:t>
            </w:r>
            <w:proofErr w:type="spellEnd"/>
          </w:p>
        </w:tc>
        <w:tc>
          <w:tcPr>
            <w:tcW w:w="1277" w:type="dxa"/>
          </w:tcPr>
          <w:p w14:paraId="1376B1C5"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4B8E85D1"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35B0860F"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5013ACD7"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76F4B8E8" w14:textId="77777777" w:rsidTr="007E5257">
        <w:tc>
          <w:tcPr>
            <w:tcW w:w="4526" w:type="dxa"/>
          </w:tcPr>
          <w:p w14:paraId="2142AB55" w14:textId="41E79F5C" w:rsidR="007A3846" w:rsidRPr="00581510" w:rsidRDefault="007A3846" w:rsidP="007A3846">
            <w:pPr>
              <w:pStyle w:val="Tabelltext"/>
              <w:rPr>
                <w:sz w:val="20"/>
                <w:lang w:val="en-GB"/>
              </w:rPr>
            </w:pPr>
            <w:r w:rsidRPr="00581510">
              <w:rPr>
                <w:sz w:val="20"/>
                <w:lang w:val="en-GB"/>
              </w:rPr>
              <w:t xml:space="preserve">  HDMI with HDCP</w:t>
            </w:r>
          </w:p>
        </w:tc>
        <w:tc>
          <w:tcPr>
            <w:tcW w:w="1277" w:type="dxa"/>
          </w:tcPr>
          <w:p w14:paraId="15B39FFE"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270D8B06" w14:textId="686392CF" w:rsidR="007A3846" w:rsidRPr="00581510" w:rsidRDefault="007A3846" w:rsidP="007A3846">
            <w:pPr>
              <w:pStyle w:val="Tabelltext"/>
              <w:jc w:val="center"/>
              <w:rPr>
                <w:sz w:val="20"/>
                <w:lang w:val="en-GB"/>
              </w:rPr>
            </w:pPr>
            <w:r w:rsidRPr="00581510">
              <w:rPr>
                <w:sz w:val="20"/>
                <w:lang w:val="en-GB"/>
              </w:rPr>
              <w:t>M</w:t>
            </w:r>
          </w:p>
        </w:tc>
        <w:tc>
          <w:tcPr>
            <w:tcW w:w="1019" w:type="dxa"/>
          </w:tcPr>
          <w:p w14:paraId="4D9B1E0D"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52DCAD64" w14:textId="0C803E85" w:rsidR="007A3846" w:rsidRPr="00581510" w:rsidRDefault="007A3846" w:rsidP="007A3846">
            <w:pPr>
              <w:pStyle w:val="Tabelltext"/>
              <w:jc w:val="center"/>
              <w:rPr>
                <w:sz w:val="20"/>
                <w:lang w:val="en-GB"/>
              </w:rPr>
            </w:pPr>
            <w:r w:rsidRPr="00581510">
              <w:rPr>
                <w:sz w:val="20"/>
                <w:lang w:val="en-GB"/>
              </w:rPr>
              <w:t>M</w:t>
            </w:r>
          </w:p>
        </w:tc>
      </w:tr>
      <w:tr w:rsidR="007A3846" w:rsidRPr="00333840" w14:paraId="5DEBA786" w14:textId="77777777" w:rsidTr="007E5257">
        <w:tc>
          <w:tcPr>
            <w:tcW w:w="4526" w:type="dxa"/>
          </w:tcPr>
          <w:p w14:paraId="2566857C" w14:textId="4177AED0" w:rsidR="007A3846" w:rsidRPr="00EB2DAA" w:rsidRDefault="007A3846" w:rsidP="007A3846">
            <w:pPr>
              <w:pStyle w:val="Tabelltext"/>
              <w:rPr>
                <w:sz w:val="20"/>
                <w:lang w:val="en-GB"/>
              </w:rPr>
            </w:pPr>
            <w:r w:rsidRPr="00EB2DAA">
              <w:rPr>
                <w:sz w:val="20"/>
                <w:lang w:val="en-GB"/>
              </w:rPr>
              <w:t xml:space="preserve">  Digital Audio Output (e.g. </w:t>
            </w:r>
            <w:proofErr w:type="spellStart"/>
            <w:r w:rsidRPr="00EB2DAA">
              <w:rPr>
                <w:sz w:val="20"/>
                <w:lang w:val="en-GB"/>
              </w:rPr>
              <w:t>SPDIF</w:t>
            </w:r>
            <w:proofErr w:type="spellEnd"/>
            <w:r w:rsidRPr="00EB2DAA">
              <w:rPr>
                <w:sz w:val="20"/>
                <w:lang w:val="en-GB"/>
              </w:rPr>
              <w:t>, HDMI ARC) (1) (3)</w:t>
            </w:r>
          </w:p>
        </w:tc>
        <w:tc>
          <w:tcPr>
            <w:tcW w:w="1277" w:type="dxa"/>
          </w:tcPr>
          <w:p w14:paraId="691B9A6B" w14:textId="77777777" w:rsidR="007A3846" w:rsidRPr="00EB2DAA" w:rsidRDefault="007A3846" w:rsidP="007A3846">
            <w:pPr>
              <w:pStyle w:val="Tabelltext"/>
              <w:jc w:val="center"/>
              <w:rPr>
                <w:sz w:val="20"/>
                <w:lang w:val="en-GB"/>
              </w:rPr>
            </w:pPr>
            <w:r w:rsidRPr="00EB2DAA">
              <w:rPr>
                <w:sz w:val="20"/>
                <w:lang w:val="en-GB"/>
              </w:rPr>
              <w:t>R/O</w:t>
            </w:r>
          </w:p>
        </w:tc>
        <w:tc>
          <w:tcPr>
            <w:tcW w:w="900" w:type="dxa"/>
          </w:tcPr>
          <w:p w14:paraId="62FFF9CC" w14:textId="77777777" w:rsidR="007A3846" w:rsidRPr="00EB2DAA" w:rsidRDefault="007A3846" w:rsidP="007A3846">
            <w:pPr>
              <w:pStyle w:val="Tabelltext"/>
              <w:jc w:val="center"/>
              <w:rPr>
                <w:sz w:val="20"/>
                <w:lang w:val="en-GB"/>
              </w:rPr>
            </w:pPr>
            <w:r w:rsidRPr="00EB2DAA">
              <w:rPr>
                <w:sz w:val="20"/>
                <w:lang w:val="en-GB"/>
              </w:rPr>
              <w:t>R/O</w:t>
            </w:r>
          </w:p>
        </w:tc>
        <w:tc>
          <w:tcPr>
            <w:tcW w:w="1019" w:type="dxa"/>
          </w:tcPr>
          <w:p w14:paraId="111EFBC7" w14:textId="77777777" w:rsidR="007A3846" w:rsidRPr="00EB2DAA" w:rsidRDefault="007A3846" w:rsidP="007A3846">
            <w:pPr>
              <w:pStyle w:val="Tabelltext"/>
              <w:jc w:val="center"/>
              <w:rPr>
                <w:sz w:val="20"/>
                <w:lang w:val="en-GB"/>
              </w:rPr>
            </w:pPr>
            <w:r w:rsidRPr="00EB2DAA">
              <w:rPr>
                <w:sz w:val="20"/>
                <w:lang w:val="en-GB"/>
              </w:rPr>
              <w:t>R/O</w:t>
            </w:r>
          </w:p>
        </w:tc>
        <w:tc>
          <w:tcPr>
            <w:tcW w:w="1302" w:type="dxa"/>
          </w:tcPr>
          <w:p w14:paraId="6CADADA6" w14:textId="77777777" w:rsidR="007A3846" w:rsidRPr="00EB2DAA" w:rsidRDefault="007A3846" w:rsidP="007A3846">
            <w:pPr>
              <w:pStyle w:val="Tabelltext"/>
              <w:jc w:val="center"/>
              <w:rPr>
                <w:sz w:val="20"/>
                <w:lang w:val="en-GB"/>
              </w:rPr>
            </w:pPr>
            <w:r w:rsidRPr="00EB2DAA">
              <w:rPr>
                <w:sz w:val="20"/>
                <w:lang w:val="en-GB"/>
              </w:rPr>
              <w:t>R/O</w:t>
            </w:r>
          </w:p>
        </w:tc>
      </w:tr>
      <w:tr w:rsidR="007A3846" w:rsidRPr="00333840" w14:paraId="0B793BE2" w14:textId="77777777" w:rsidTr="007E5257">
        <w:tc>
          <w:tcPr>
            <w:tcW w:w="4526" w:type="dxa"/>
          </w:tcPr>
          <w:p w14:paraId="5E2C7E94" w14:textId="039DA9C5" w:rsidR="007A3846" w:rsidRPr="00EB2DAA" w:rsidRDefault="007A3846" w:rsidP="007A3846">
            <w:pPr>
              <w:pStyle w:val="Tabelltext"/>
              <w:rPr>
                <w:sz w:val="20"/>
                <w:lang w:val="en-GB"/>
              </w:rPr>
            </w:pPr>
            <w:r w:rsidRPr="00EB2DAA">
              <w:rPr>
                <w:sz w:val="20"/>
                <w:lang w:val="en-GB"/>
              </w:rPr>
              <w:t>Analogue Audio Output</w:t>
            </w:r>
          </w:p>
        </w:tc>
        <w:tc>
          <w:tcPr>
            <w:tcW w:w="1277" w:type="dxa"/>
          </w:tcPr>
          <w:p w14:paraId="6C00E07C" w14:textId="528692A7" w:rsidR="007A3846" w:rsidRPr="00EB2DAA" w:rsidRDefault="007A3846" w:rsidP="007A3846">
            <w:pPr>
              <w:pStyle w:val="Tabelltext"/>
              <w:jc w:val="center"/>
              <w:rPr>
                <w:sz w:val="20"/>
                <w:lang w:val="en-GB"/>
              </w:rPr>
            </w:pPr>
            <w:r w:rsidRPr="00EB2DAA">
              <w:rPr>
                <w:sz w:val="20"/>
                <w:lang w:val="en-GB"/>
              </w:rPr>
              <w:t>R/O</w:t>
            </w:r>
          </w:p>
        </w:tc>
        <w:tc>
          <w:tcPr>
            <w:tcW w:w="900" w:type="dxa"/>
          </w:tcPr>
          <w:p w14:paraId="78B0E463" w14:textId="0FB4F154" w:rsidR="007A3846" w:rsidRPr="00EB2DAA" w:rsidRDefault="007A3846" w:rsidP="007A3846">
            <w:pPr>
              <w:pStyle w:val="Tabelltext"/>
              <w:jc w:val="center"/>
              <w:rPr>
                <w:sz w:val="20"/>
                <w:lang w:val="en-GB"/>
              </w:rPr>
            </w:pPr>
            <w:r w:rsidRPr="00EB2DAA">
              <w:rPr>
                <w:sz w:val="20"/>
                <w:lang w:val="en-GB"/>
              </w:rPr>
              <w:t>R/O</w:t>
            </w:r>
          </w:p>
        </w:tc>
        <w:tc>
          <w:tcPr>
            <w:tcW w:w="1019" w:type="dxa"/>
          </w:tcPr>
          <w:p w14:paraId="3536A72C" w14:textId="2B9AE322" w:rsidR="007A3846" w:rsidRPr="00EB2DAA" w:rsidRDefault="007A3846" w:rsidP="007A3846">
            <w:pPr>
              <w:pStyle w:val="Tabelltext"/>
              <w:jc w:val="center"/>
              <w:rPr>
                <w:sz w:val="20"/>
                <w:lang w:val="en-GB"/>
              </w:rPr>
            </w:pPr>
            <w:r w:rsidRPr="00EB2DAA">
              <w:rPr>
                <w:sz w:val="20"/>
                <w:lang w:val="en-GB"/>
              </w:rPr>
              <w:t>R/O</w:t>
            </w:r>
          </w:p>
        </w:tc>
        <w:tc>
          <w:tcPr>
            <w:tcW w:w="1302" w:type="dxa"/>
          </w:tcPr>
          <w:p w14:paraId="0CB80A8B" w14:textId="70084AFE" w:rsidR="007A3846" w:rsidRPr="00EB2DAA" w:rsidRDefault="007A3846" w:rsidP="007A3846">
            <w:pPr>
              <w:pStyle w:val="Tabelltext"/>
              <w:jc w:val="center"/>
              <w:rPr>
                <w:sz w:val="20"/>
                <w:lang w:val="en-GB"/>
              </w:rPr>
            </w:pPr>
            <w:r w:rsidRPr="00EB2DAA">
              <w:rPr>
                <w:sz w:val="20"/>
                <w:lang w:val="en-GB"/>
              </w:rPr>
              <w:t>R/O</w:t>
            </w:r>
          </w:p>
        </w:tc>
      </w:tr>
      <w:tr w:rsidR="007A3846" w:rsidRPr="00333840" w14:paraId="3C0DE3C7" w14:textId="77777777" w:rsidTr="007E5257">
        <w:tc>
          <w:tcPr>
            <w:tcW w:w="4526" w:type="dxa"/>
          </w:tcPr>
          <w:p w14:paraId="3486A103" w14:textId="77777777" w:rsidR="007A3846" w:rsidRPr="00EB2DAA" w:rsidRDefault="007A3846" w:rsidP="007A3846">
            <w:pPr>
              <w:pStyle w:val="Tabelltext"/>
              <w:rPr>
                <w:sz w:val="20"/>
                <w:lang w:val="en-GB"/>
              </w:rPr>
            </w:pPr>
            <w:r w:rsidRPr="00EB2DAA">
              <w:rPr>
                <w:sz w:val="20"/>
                <w:lang w:val="en-GB"/>
              </w:rPr>
              <w:t xml:space="preserve">  Common Interface Plus for CA  </w:t>
            </w:r>
          </w:p>
        </w:tc>
        <w:tc>
          <w:tcPr>
            <w:tcW w:w="1277" w:type="dxa"/>
          </w:tcPr>
          <w:p w14:paraId="2BDBC80F" w14:textId="77777777" w:rsidR="007A3846" w:rsidRPr="00EB2DAA" w:rsidRDefault="007A3846" w:rsidP="007A3846">
            <w:pPr>
              <w:pStyle w:val="Tabelltext"/>
              <w:jc w:val="center"/>
              <w:rPr>
                <w:sz w:val="20"/>
                <w:lang w:val="en-GB"/>
              </w:rPr>
            </w:pPr>
            <w:r w:rsidRPr="00EB2DAA">
              <w:rPr>
                <w:sz w:val="20"/>
                <w:lang w:val="en-GB"/>
              </w:rPr>
              <w:t>(2)</w:t>
            </w:r>
          </w:p>
        </w:tc>
        <w:tc>
          <w:tcPr>
            <w:tcW w:w="900" w:type="dxa"/>
          </w:tcPr>
          <w:p w14:paraId="2996A45E" w14:textId="77777777" w:rsidR="007A3846" w:rsidRPr="00EB2DAA" w:rsidRDefault="007A3846" w:rsidP="007A3846">
            <w:pPr>
              <w:pStyle w:val="Tabelltext"/>
              <w:jc w:val="center"/>
              <w:rPr>
                <w:sz w:val="20"/>
                <w:lang w:val="en-GB"/>
              </w:rPr>
            </w:pPr>
            <w:r w:rsidRPr="00EB2DAA">
              <w:rPr>
                <w:sz w:val="20"/>
                <w:lang w:val="en-GB"/>
              </w:rPr>
              <w:t>M(2)</w:t>
            </w:r>
          </w:p>
        </w:tc>
        <w:tc>
          <w:tcPr>
            <w:tcW w:w="1019" w:type="dxa"/>
          </w:tcPr>
          <w:p w14:paraId="132C777A" w14:textId="77777777" w:rsidR="007A3846" w:rsidRPr="00EB2DAA" w:rsidRDefault="007A3846" w:rsidP="007A3846">
            <w:pPr>
              <w:pStyle w:val="Tabelltext"/>
              <w:jc w:val="center"/>
              <w:rPr>
                <w:sz w:val="20"/>
                <w:lang w:val="en-GB"/>
              </w:rPr>
            </w:pPr>
            <w:r w:rsidRPr="00EB2DAA">
              <w:rPr>
                <w:sz w:val="20"/>
                <w:lang w:val="en-GB"/>
              </w:rPr>
              <w:t>(2)</w:t>
            </w:r>
          </w:p>
        </w:tc>
        <w:tc>
          <w:tcPr>
            <w:tcW w:w="1302" w:type="dxa"/>
          </w:tcPr>
          <w:p w14:paraId="2BF0482E" w14:textId="77777777" w:rsidR="007A3846" w:rsidRPr="00EB2DAA" w:rsidRDefault="007A3846" w:rsidP="007A3846">
            <w:pPr>
              <w:pStyle w:val="Tabelltext"/>
              <w:jc w:val="center"/>
              <w:rPr>
                <w:sz w:val="20"/>
                <w:lang w:val="en-GB"/>
              </w:rPr>
            </w:pPr>
            <w:r w:rsidRPr="00EB2DAA">
              <w:rPr>
                <w:sz w:val="20"/>
                <w:lang w:val="en-GB"/>
              </w:rPr>
              <w:t>M(2)</w:t>
            </w:r>
          </w:p>
        </w:tc>
      </w:tr>
      <w:tr w:rsidR="007A3846" w:rsidRPr="00333840" w14:paraId="2DC2564D" w14:textId="77777777" w:rsidTr="007E5257">
        <w:tc>
          <w:tcPr>
            <w:tcW w:w="4526" w:type="dxa"/>
          </w:tcPr>
          <w:p w14:paraId="7BE825AD" w14:textId="4F03EB96" w:rsidR="007A3846" w:rsidRPr="00EB2DAA" w:rsidRDefault="007A3846" w:rsidP="007A3846">
            <w:pPr>
              <w:pStyle w:val="Tabelltext"/>
              <w:rPr>
                <w:sz w:val="20"/>
                <w:lang w:val="en-GB"/>
              </w:rPr>
            </w:pPr>
            <w:r w:rsidRPr="00EB2DAA">
              <w:rPr>
                <w:sz w:val="20"/>
                <w:lang w:val="en-GB"/>
              </w:rPr>
              <w:t xml:space="preserve">  Smartcard Interface for embedded CA (2)</w:t>
            </w:r>
          </w:p>
        </w:tc>
        <w:tc>
          <w:tcPr>
            <w:tcW w:w="1277" w:type="dxa"/>
          </w:tcPr>
          <w:p w14:paraId="13FA5CA1" w14:textId="77777777" w:rsidR="007A3846" w:rsidRPr="00EB2DAA" w:rsidRDefault="007A3846" w:rsidP="007A3846">
            <w:pPr>
              <w:pStyle w:val="Tabelltext"/>
              <w:jc w:val="center"/>
              <w:rPr>
                <w:sz w:val="20"/>
                <w:lang w:val="en-GB"/>
              </w:rPr>
            </w:pPr>
            <w:r w:rsidRPr="00EB2DAA">
              <w:rPr>
                <w:sz w:val="20"/>
                <w:lang w:val="en-GB"/>
              </w:rPr>
              <w:t>(2)</w:t>
            </w:r>
          </w:p>
        </w:tc>
        <w:tc>
          <w:tcPr>
            <w:tcW w:w="900" w:type="dxa"/>
          </w:tcPr>
          <w:p w14:paraId="06C04CDB" w14:textId="77777777" w:rsidR="007A3846" w:rsidRPr="00EB2DAA" w:rsidRDefault="007A3846" w:rsidP="007A3846">
            <w:pPr>
              <w:pStyle w:val="Tabelltext"/>
              <w:jc w:val="center"/>
              <w:rPr>
                <w:sz w:val="20"/>
                <w:lang w:val="en-GB"/>
              </w:rPr>
            </w:pPr>
            <w:r w:rsidRPr="00EB2DAA">
              <w:rPr>
                <w:sz w:val="20"/>
                <w:lang w:val="en-GB"/>
              </w:rPr>
              <w:t>(2)</w:t>
            </w:r>
          </w:p>
        </w:tc>
        <w:tc>
          <w:tcPr>
            <w:tcW w:w="1019" w:type="dxa"/>
          </w:tcPr>
          <w:p w14:paraId="1A512229" w14:textId="77777777" w:rsidR="007A3846" w:rsidRPr="00EB2DAA" w:rsidRDefault="007A3846" w:rsidP="007A3846">
            <w:pPr>
              <w:pStyle w:val="Tabelltext"/>
              <w:jc w:val="center"/>
              <w:rPr>
                <w:sz w:val="20"/>
                <w:lang w:val="en-GB"/>
              </w:rPr>
            </w:pPr>
            <w:r w:rsidRPr="00EB2DAA">
              <w:rPr>
                <w:sz w:val="20"/>
                <w:lang w:val="en-GB"/>
              </w:rPr>
              <w:t>(2)</w:t>
            </w:r>
          </w:p>
        </w:tc>
        <w:tc>
          <w:tcPr>
            <w:tcW w:w="1302" w:type="dxa"/>
          </w:tcPr>
          <w:p w14:paraId="35984601" w14:textId="77777777" w:rsidR="007A3846" w:rsidRPr="00EB2DAA" w:rsidRDefault="007A3846" w:rsidP="007A3846">
            <w:pPr>
              <w:pStyle w:val="Tabelltext"/>
              <w:jc w:val="center"/>
              <w:rPr>
                <w:sz w:val="20"/>
                <w:lang w:val="en-GB"/>
              </w:rPr>
            </w:pPr>
            <w:r w:rsidRPr="00EB2DAA">
              <w:rPr>
                <w:sz w:val="20"/>
                <w:lang w:val="en-GB"/>
              </w:rPr>
              <w:t>(2)</w:t>
            </w:r>
          </w:p>
        </w:tc>
      </w:tr>
      <w:tr w:rsidR="007A3846" w:rsidRPr="00333840" w14:paraId="476A2290" w14:textId="77777777" w:rsidTr="007E5257">
        <w:tc>
          <w:tcPr>
            <w:tcW w:w="9024" w:type="dxa"/>
            <w:gridSpan w:val="5"/>
          </w:tcPr>
          <w:p w14:paraId="005CC935" w14:textId="332CB3E2" w:rsidR="007A3846" w:rsidRPr="00EB2DAA" w:rsidRDefault="007A3846" w:rsidP="007A3846">
            <w:pPr>
              <w:pStyle w:val="Tabelltext"/>
              <w:keepNext/>
              <w:rPr>
                <w:sz w:val="20"/>
                <w:lang w:val="en-GB"/>
              </w:rPr>
            </w:pPr>
            <w:r w:rsidRPr="00EB2DAA">
              <w:rPr>
                <w:sz w:val="20"/>
                <w:lang w:val="en-GB"/>
              </w:rPr>
              <w:t xml:space="preserve">M; Mandatory, R; (Highly) Recommended, O; Optional item to include, Alt; minimum one among several </w:t>
            </w:r>
            <w:r w:rsidR="006E1DC7" w:rsidRPr="00EB2DAA">
              <w:rPr>
                <w:sz w:val="20"/>
                <w:lang w:val="en-GB"/>
              </w:rPr>
              <w:t>options.</w:t>
            </w:r>
          </w:p>
          <w:p w14:paraId="029F99B3" w14:textId="77777777" w:rsidR="007A3846" w:rsidRPr="00EB2DAA" w:rsidRDefault="007A3846" w:rsidP="007A3846">
            <w:pPr>
              <w:pStyle w:val="Tabelltext"/>
              <w:keepNext/>
              <w:rPr>
                <w:sz w:val="20"/>
                <w:lang w:val="en-GB"/>
              </w:rPr>
            </w:pPr>
            <w:r w:rsidRPr="00EB2DAA">
              <w:rPr>
                <w:sz w:val="20"/>
                <w:lang w:val="en-GB"/>
              </w:rPr>
              <w:t>1) If IRD is equipped with a digital audio output (like S/</w:t>
            </w:r>
            <w:proofErr w:type="spellStart"/>
            <w:r w:rsidRPr="00EB2DAA">
              <w:rPr>
                <w:sz w:val="20"/>
                <w:lang w:val="en-GB"/>
              </w:rPr>
              <w:t>PDIF</w:t>
            </w:r>
            <w:proofErr w:type="spellEnd"/>
            <w:r w:rsidRPr="00EB2DAA">
              <w:rPr>
                <w:sz w:val="20"/>
                <w:lang w:val="en-GB"/>
              </w:rPr>
              <w:t>), see section 8.5.</w:t>
            </w:r>
          </w:p>
          <w:p w14:paraId="3FD81848" w14:textId="75ECEA31" w:rsidR="007A3846" w:rsidRPr="00EB2DAA" w:rsidRDefault="007A3846" w:rsidP="007A3846">
            <w:pPr>
              <w:pStyle w:val="Tabelltext"/>
              <w:keepNext/>
              <w:rPr>
                <w:sz w:val="20"/>
                <w:lang w:val="en-GB"/>
              </w:rPr>
            </w:pPr>
            <w:r w:rsidRPr="00EB2DAA">
              <w:rPr>
                <w:sz w:val="20"/>
                <w:lang w:val="en-GB"/>
              </w:rPr>
              <w:t xml:space="preserve">2) As specified by relevant network/CA-operator, see chapter 9. Common Interface Plus is mandatory for </w:t>
            </w:r>
            <w:proofErr w:type="spellStart"/>
            <w:r w:rsidRPr="00EB2DAA">
              <w:rPr>
                <w:sz w:val="20"/>
                <w:lang w:val="en-GB"/>
              </w:rPr>
              <w:t>for</w:t>
            </w:r>
            <w:proofErr w:type="spellEnd"/>
            <w:r w:rsidRPr="00EB2DAA">
              <w:rPr>
                <w:sz w:val="20"/>
                <w:lang w:val="en-GB"/>
              </w:rPr>
              <w:t xml:space="preserve"> </w:t>
            </w:r>
            <w:proofErr w:type="spellStart"/>
            <w:r w:rsidRPr="00EB2DAA">
              <w:rPr>
                <w:sz w:val="20"/>
                <w:lang w:val="en-GB"/>
              </w:rPr>
              <w:t>iDTV</w:t>
            </w:r>
            <w:proofErr w:type="spellEnd"/>
            <w:r w:rsidRPr="00EB2DAA">
              <w:rPr>
                <w:sz w:val="20"/>
                <w:lang w:val="en-GB"/>
              </w:rPr>
              <w:t xml:space="preserve">-sets with screen </w:t>
            </w:r>
            <w:r w:rsidRPr="00EB2DAA">
              <w:rPr>
                <w:lang w:val="en-GB"/>
              </w:rPr>
              <w:t>diagonal</w:t>
            </w:r>
            <w:r w:rsidRPr="00EB2DAA">
              <w:rPr>
                <w:sz w:val="20"/>
                <w:lang w:val="en-GB"/>
              </w:rPr>
              <w:t xml:space="preserve"> larger than 30 cm and highly recommended for </w:t>
            </w:r>
            <w:proofErr w:type="spellStart"/>
            <w:r w:rsidRPr="00EB2DAA">
              <w:rPr>
                <w:sz w:val="20"/>
                <w:lang w:val="en-GB"/>
              </w:rPr>
              <w:t>iDTV</w:t>
            </w:r>
            <w:proofErr w:type="spellEnd"/>
            <w:r w:rsidRPr="00EB2DAA">
              <w:rPr>
                <w:sz w:val="20"/>
                <w:lang w:val="en-GB"/>
              </w:rPr>
              <w:t xml:space="preserve">-sets with smaller screen </w:t>
            </w:r>
            <w:r w:rsidRPr="00EB2DAA">
              <w:rPr>
                <w:lang w:val="en-GB"/>
              </w:rPr>
              <w:t>diagonals</w:t>
            </w:r>
            <w:r w:rsidRPr="00EB2DAA">
              <w:rPr>
                <w:sz w:val="20"/>
                <w:lang w:val="en-GB"/>
              </w:rPr>
              <w:t xml:space="preserve">, see section </w:t>
            </w:r>
            <w:r w:rsidRPr="00EB2DAA">
              <w:rPr>
                <w:sz w:val="20"/>
                <w:lang w:val="en-GB"/>
              </w:rPr>
              <w:fldChar w:fldCharType="begin"/>
            </w:r>
            <w:r w:rsidRPr="00EB2DAA">
              <w:rPr>
                <w:sz w:val="20"/>
                <w:lang w:val="en-GB"/>
              </w:rPr>
              <w:instrText xml:space="preserve"> REF _Ref392051040 \r \h  \* MERGEFORMAT </w:instrText>
            </w:r>
            <w:r w:rsidRPr="00EB2DAA">
              <w:rPr>
                <w:sz w:val="20"/>
                <w:lang w:val="en-GB"/>
              </w:rPr>
            </w:r>
            <w:r w:rsidRPr="00EB2DAA">
              <w:rPr>
                <w:sz w:val="20"/>
                <w:lang w:val="en-GB"/>
              </w:rPr>
              <w:fldChar w:fldCharType="separate"/>
            </w:r>
            <w:r w:rsidR="00290B98">
              <w:rPr>
                <w:sz w:val="20"/>
                <w:lang w:val="en-GB"/>
              </w:rPr>
              <w:t>9.2</w:t>
            </w:r>
            <w:r w:rsidRPr="00EB2DAA">
              <w:rPr>
                <w:sz w:val="20"/>
                <w:lang w:val="en-GB"/>
              </w:rPr>
              <w:fldChar w:fldCharType="end"/>
            </w:r>
            <w:r w:rsidRPr="00EB2DAA">
              <w:rPr>
                <w:sz w:val="20"/>
                <w:lang w:val="en-GB"/>
              </w:rPr>
              <w:t>.</w:t>
            </w:r>
          </w:p>
          <w:p w14:paraId="048A1168" w14:textId="0D6FF59E" w:rsidR="00B35511" w:rsidRDefault="007A3846" w:rsidP="007A3846">
            <w:pPr>
              <w:pStyle w:val="Tabelltext"/>
              <w:keepNext/>
              <w:rPr>
                <w:sz w:val="20"/>
                <w:lang w:val="en-GB"/>
              </w:rPr>
            </w:pPr>
            <w:r w:rsidRPr="00EB2DAA">
              <w:rPr>
                <w:sz w:val="20"/>
                <w:lang w:val="en-GB"/>
              </w:rPr>
              <w:t>3) E-AC-3 is not defined for S/</w:t>
            </w:r>
            <w:proofErr w:type="spellStart"/>
            <w:r w:rsidRPr="00EB2DAA">
              <w:rPr>
                <w:sz w:val="20"/>
                <w:lang w:val="en-GB"/>
              </w:rPr>
              <w:t>PDIF</w:t>
            </w:r>
            <w:proofErr w:type="spellEnd"/>
            <w:r w:rsidRPr="00EB2DAA">
              <w:rPr>
                <w:sz w:val="20"/>
                <w:lang w:val="en-GB"/>
              </w:rPr>
              <w:t xml:space="preserve"> output, instead an ‘E-AC-3 to AC-3’ conversion is expected for the S/</w:t>
            </w:r>
            <w:proofErr w:type="spellStart"/>
            <w:r w:rsidRPr="00EB2DAA">
              <w:rPr>
                <w:sz w:val="20"/>
                <w:lang w:val="en-GB"/>
              </w:rPr>
              <w:t>PDIF</w:t>
            </w:r>
            <w:proofErr w:type="spellEnd"/>
            <w:r w:rsidRPr="00EB2DAA">
              <w:rPr>
                <w:sz w:val="20"/>
                <w:lang w:val="en-GB"/>
              </w:rPr>
              <w:t xml:space="preserve"> output to ensure interoperability with legacy A/V receivers. For newer A/V receivers supporting E-AC-3, where implemented, HDMI output </w:t>
            </w:r>
            <w:r w:rsidRPr="00EB2DAA">
              <w:rPr>
                <w:b/>
                <w:color w:val="FF0000"/>
                <w:sz w:val="20"/>
                <w:lang w:val="en-GB"/>
              </w:rPr>
              <w:t>shall</w:t>
            </w:r>
            <w:r w:rsidRPr="00EB2DAA">
              <w:rPr>
                <w:sz w:val="20"/>
                <w:lang w:val="en-GB"/>
              </w:rPr>
              <w:t xml:space="preserve"> be used </w:t>
            </w:r>
            <w:r w:rsidRPr="00EB2DAA">
              <w:rPr>
                <w:rFonts w:ascii="TimesNewRomanPSMT" w:hAnsi="TimesNewRomanPSMT" w:cs="TimesNewRomanPSMT"/>
                <w:lang w:val="en-GB"/>
              </w:rPr>
              <w:t xml:space="preserve">for STBs, and HDMI ARC (or </w:t>
            </w:r>
            <w:proofErr w:type="spellStart"/>
            <w:r w:rsidRPr="00EB2DAA">
              <w:rPr>
                <w:rFonts w:ascii="TimesNewRomanPSMT" w:hAnsi="TimesNewRomanPSMT" w:cs="TimesNewRomanPSMT"/>
                <w:lang w:val="en-GB"/>
              </w:rPr>
              <w:t>eARC</w:t>
            </w:r>
            <w:proofErr w:type="spellEnd"/>
            <w:r w:rsidRPr="00EB2DAA">
              <w:rPr>
                <w:rFonts w:ascii="TimesNewRomanPSMT" w:hAnsi="TimesNewRomanPSMT" w:cs="TimesNewRomanPSMT"/>
                <w:lang w:val="en-GB"/>
              </w:rPr>
              <w:t xml:space="preserve">) output </w:t>
            </w:r>
            <w:r w:rsidRPr="00EB2DAA">
              <w:rPr>
                <w:rFonts w:ascii="TimesNewRomanPSMT" w:hAnsi="TimesNewRomanPSMT" w:cs="TimesNewRomanPSMT"/>
                <w:b/>
                <w:color w:val="FF0000"/>
                <w:lang w:val="en-GB"/>
              </w:rPr>
              <w:t>shall</w:t>
            </w:r>
            <w:r w:rsidRPr="00EB2DAA">
              <w:rPr>
                <w:rFonts w:ascii="TimesNewRomanPSMT" w:hAnsi="TimesNewRomanPSMT" w:cs="TimesNewRomanPSMT"/>
                <w:lang w:val="en-GB"/>
              </w:rPr>
              <w:t xml:space="preserve"> be used for </w:t>
            </w:r>
            <w:proofErr w:type="spellStart"/>
            <w:r w:rsidRPr="00EB2DAA">
              <w:rPr>
                <w:rFonts w:ascii="TimesNewRomanPSMT" w:hAnsi="TimesNewRomanPSMT" w:cs="TimesNewRomanPSMT"/>
                <w:lang w:val="en-GB"/>
              </w:rPr>
              <w:t>IDTVs</w:t>
            </w:r>
            <w:proofErr w:type="spellEnd"/>
            <w:r w:rsidRPr="00EB2DAA">
              <w:rPr>
                <w:sz w:val="20"/>
                <w:lang w:val="en-GB"/>
              </w:rPr>
              <w:t>.</w:t>
            </w:r>
          </w:p>
          <w:p w14:paraId="37F725ED" w14:textId="0824D9B5" w:rsidR="007A3846" w:rsidRPr="00EB2DAA" w:rsidRDefault="00B35511" w:rsidP="007A3846">
            <w:pPr>
              <w:pStyle w:val="Tabelltext"/>
              <w:keepNext/>
              <w:rPr>
                <w:sz w:val="20"/>
                <w:lang w:val="en-GB"/>
              </w:rPr>
            </w:pPr>
            <w:r w:rsidRPr="00E20C35">
              <w:rPr>
                <w:sz w:val="20"/>
                <w:lang w:val="en-GB"/>
              </w:rPr>
              <w:t>4)</w:t>
            </w:r>
            <w:r w:rsidR="00E20C35" w:rsidRPr="00E20C35">
              <w:rPr>
                <w:sz w:val="20"/>
                <w:lang w:val="en-GB"/>
              </w:rPr>
              <w:t xml:space="preserve"> </w:t>
            </w:r>
            <w:r w:rsidRPr="00E20C35">
              <w:rPr>
                <w:sz w:val="20"/>
                <w:lang w:val="en-GB"/>
              </w:rPr>
              <w:t>S</w:t>
            </w:r>
            <w:r w:rsidR="007A3846" w:rsidRPr="00E20C35">
              <w:rPr>
                <w:sz w:val="20"/>
                <w:lang w:val="en-GB"/>
              </w:rPr>
              <w:t xml:space="preserve">ee details in section </w:t>
            </w:r>
            <w:r w:rsidR="007A3846" w:rsidRPr="00E20C35">
              <w:rPr>
                <w:sz w:val="20"/>
                <w:lang w:val="en-GB"/>
              </w:rPr>
              <w:fldChar w:fldCharType="begin"/>
            </w:r>
            <w:r w:rsidR="007A3846" w:rsidRPr="00E20C35">
              <w:rPr>
                <w:sz w:val="20"/>
                <w:lang w:val="en-GB"/>
              </w:rPr>
              <w:instrText xml:space="preserve"> REF _Ref498086785 \r \h  \* MERGEFORMAT </w:instrText>
            </w:r>
            <w:r w:rsidR="007A3846" w:rsidRPr="00E20C35">
              <w:rPr>
                <w:sz w:val="20"/>
                <w:lang w:val="en-GB"/>
              </w:rPr>
            </w:r>
            <w:r w:rsidR="007A3846" w:rsidRPr="00E20C35">
              <w:rPr>
                <w:sz w:val="20"/>
                <w:lang w:val="en-GB"/>
              </w:rPr>
              <w:fldChar w:fldCharType="separate"/>
            </w:r>
            <w:r w:rsidR="00290B98">
              <w:rPr>
                <w:sz w:val="20"/>
                <w:lang w:val="en-GB"/>
              </w:rPr>
              <w:t>6.1</w:t>
            </w:r>
            <w:r w:rsidR="007A3846" w:rsidRPr="00E20C35">
              <w:rPr>
                <w:sz w:val="20"/>
                <w:lang w:val="en-GB"/>
              </w:rPr>
              <w:fldChar w:fldCharType="end"/>
            </w:r>
          </w:p>
          <w:p w14:paraId="244B9B87" w14:textId="77777777" w:rsidR="007A3846" w:rsidRPr="00EB2DAA" w:rsidRDefault="007A3846" w:rsidP="007A3846">
            <w:pPr>
              <w:pStyle w:val="Tabelltext"/>
              <w:keepNext/>
              <w:rPr>
                <w:sz w:val="20"/>
                <w:lang w:val="en-GB"/>
              </w:rPr>
            </w:pPr>
            <w:r w:rsidRPr="00EB2DAA">
              <w:rPr>
                <w:sz w:val="20"/>
                <w:lang w:val="en-GB"/>
              </w:rPr>
              <w:t xml:space="preserve">5) Optional for NorDig Basic </w:t>
            </w:r>
            <w:proofErr w:type="spellStart"/>
            <w:r w:rsidRPr="00EB2DAA">
              <w:rPr>
                <w:sz w:val="20"/>
                <w:lang w:val="en-GB"/>
              </w:rPr>
              <w:t>IRDs</w:t>
            </w:r>
            <w:proofErr w:type="spellEnd"/>
            <w:r w:rsidRPr="00EB2DAA">
              <w:rPr>
                <w:sz w:val="20"/>
                <w:lang w:val="en-GB"/>
              </w:rPr>
              <w:t xml:space="preserve"> mandatory for NorDig HbbTV </w:t>
            </w:r>
            <w:proofErr w:type="spellStart"/>
            <w:r w:rsidRPr="00EB2DAA">
              <w:rPr>
                <w:sz w:val="20"/>
                <w:lang w:val="en-GB"/>
              </w:rPr>
              <w:t>IRDs</w:t>
            </w:r>
            <w:proofErr w:type="spellEnd"/>
          </w:p>
          <w:p w14:paraId="2879DCEB" w14:textId="77777777" w:rsidR="007A3846" w:rsidRPr="00EB2DAA" w:rsidRDefault="007A3846" w:rsidP="007A3846">
            <w:pPr>
              <w:pStyle w:val="Tabelltext"/>
              <w:keepNext/>
              <w:rPr>
                <w:sz w:val="20"/>
                <w:lang w:val="en-GB"/>
              </w:rPr>
            </w:pPr>
            <w:r w:rsidRPr="00EB2DAA">
              <w:rPr>
                <w:sz w:val="20"/>
                <w:lang w:val="en-GB"/>
              </w:rPr>
              <w:t>6) HE-</w:t>
            </w:r>
            <w:proofErr w:type="spellStart"/>
            <w:r w:rsidRPr="00EB2DAA">
              <w:rPr>
                <w:sz w:val="20"/>
                <w:lang w:val="en-GB"/>
              </w:rPr>
              <w:t>AAC</w:t>
            </w:r>
            <w:proofErr w:type="spellEnd"/>
            <w:r w:rsidRPr="00EB2DAA">
              <w:rPr>
                <w:sz w:val="20"/>
                <w:lang w:val="en-GB"/>
              </w:rPr>
              <w:t xml:space="preserve"> is not commonly available in A/V receivers, instead an ‘HE-</w:t>
            </w:r>
            <w:proofErr w:type="spellStart"/>
            <w:r w:rsidRPr="00EB2DAA">
              <w:rPr>
                <w:sz w:val="20"/>
                <w:lang w:val="en-GB"/>
              </w:rPr>
              <w:t>AAC</w:t>
            </w:r>
            <w:proofErr w:type="spellEnd"/>
            <w:r w:rsidRPr="00EB2DAA">
              <w:rPr>
                <w:sz w:val="20"/>
                <w:lang w:val="en-GB"/>
              </w:rPr>
              <w:t xml:space="preserve"> to AC-3 or DTS’ conversion is expected for the S/</w:t>
            </w:r>
            <w:proofErr w:type="spellStart"/>
            <w:r w:rsidRPr="00EB2DAA">
              <w:rPr>
                <w:sz w:val="20"/>
                <w:lang w:val="en-GB"/>
              </w:rPr>
              <w:t>PDIF</w:t>
            </w:r>
            <w:proofErr w:type="spellEnd"/>
            <w:r w:rsidRPr="00EB2DAA">
              <w:rPr>
                <w:sz w:val="20"/>
                <w:lang w:val="en-GB"/>
              </w:rPr>
              <w:t xml:space="preserve"> output to ensure interoperability with current A/V receivers. </w:t>
            </w:r>
          </w:p>
          <w:p w14:paraId="1EFD0BD1" w14:textId="391EF963" w:rsidR="007A3846" w:rsidRPr="00EB2DAA" w:rsidRDefault="007A3846" w:rsidP="007A3846">
            <w:pPr>
              <w:pStyle w:val="Tabelltext"/>
              <w:keepNext/>
              <w:rPr>
                <w:strike/>
                <w:sz w:val="20"/>
                <w:lang w:val="en-GB"/>
              </w:rPr>
            </w:pPr>
            <w:r w:rsidRPr="00EB2DAA">
              <w:rPr>
                <w:sz w:val="20"/>
                <w:lang w:val="en-GB"/>
              </w:rPr>
              <w:t>7) AC-4 is not defined for S/</w:t>
            </w:r>
            <w:proofErr w:type="spellStart"/>
            <w:r w:rsidRPr="00EB2DAA">
              <w:rPr>
                <w:sz w:val="20"/>
                <w:lang w:val="en-GB"/>
              </w:rPr>
              <w:t>PDIF</w:t>
            </w:r>
            <w:proofErr w:type="spellEnd"/>
            <w:r w:rsidRPr="00EB2DAA">
              <w:rPr>
                <w:sz w:val="20"/>
                <w:lang w:val="en-GB"/>
              </w:rPr>
              <w:t xml:space="preserve"> output, instead an ‘AC-4 to AC-3’ conversion is expected for the S/</w:t>
            </w:r>
            <w:proofErr w:type="spellStart"/>
            <w:r w:rsidRPr="00EB2DAA">
              <w:rPr>
                <w:sz w:val="20"/>
                <w:lang w:val="en-GB"/>
              </w:rPr>
              <w:t>PDIF</w:t>
            </w:r>
            <w:proofErr w:type="spellEnd"/>
            <w:r w:rsidRPr="00EB2DAA">
              <w:rPr>
                <w:sz w:val="20"/>
                <w:lang w:val="en-GB"/>
              </w:rPr>
              <w:t xml:space="preserve"> output to ensure interoperability with legacy A/V receivers. For newer A/V receivers supporting E-AC-3, an ‘AC-4 to E-AC-3’ conversion is expected</w:t>
            </w:r>
            <w:r w:rsidR="00B35511">
              <w:rPr>
                <w:sz w:val="20"/>
                <w:lang w:val="en-GB"/>
              </w:rPr>
              <w:t xml:space="preserve"> </w:t>
            </w:r>
            <w:r w:rsidR="00B35511" w:rsidRPr="00E20C35">
              <w:rPr>
                <w:sz w:val="20"/>
                <w:lang w:val="en-GB"/>
              </w:rPr>
              <w:t>and</w:t>
            </w:r>
            <w:r w:rsidRPr="00EB2DAA">
              <w:rPr>
                <w:sz w:val="20"/>
                <w:lang w:val="en-GB"/>
              </w:rPr>
              <w:t xml:space="preserve">, where implemented, HDMI output </w:t>
            </w:r>
            <w:r w:rsidRPr="00EB2DAA">
              <w:rPr>
                <w:b/>
                <w:color w:val="FF0000"/>
                <w:sz w:val="20"/>
                <w:lang w:val="en-GB"/>
              </w:rPr>
              <w:t>shall</w:t>
            </w:r>
            <w:r w:rsidRPr="00EB2DAA">
              <w:rPr>
                <w:sz w:val="20"/>
                <w:lang w:val="en-GB"/>
              </w:rPr>
              <w:t xml:space="preserve"> be used </w:t>
            </w:r>
            <w:r w:rsidRPr="00EB2DAA">
              <w:rPr>
                <w:rFonts w:ascii="TimesNewRomanPSMT" w:hAnsi="TimesNewRomanPSMT" w:cs="TimesNewRomanPSMT"/>
                <w:lang w:val="en-GB"/>
              </w:rPr>
              <w:t xml:space="preserve">for STBs, and HDMI ARC (or </w:t>
            </w:r>
            <w:proofErr w:type="spellStart"/>
            <w:r w:rsidRPr="00EB2DAA">
              <w:rPr>
                <w:rFonts w:ascii="TimesNewRomanPSMT" w:hAnsi="TimesNewRomanPSMT" w:cs="TimesNewRomanPSMT"/>
                <w:lang w:val="en-GB"/>
              </w:rPr>
              <w:t>eARC</w:t>
            </w:r>
            <w:proofErr w:type="spellEnd"/>
            <w:r w:rsidRPr="00EB2DAA">
              <w:rPr>
                <w:rFonts w:ascii="TimesNewRomanPSMT" w:hAnsi="TimesNewRomanPSMT" w:cs="TimesNewRomanPSMT"/>
                <w:lang w:val="en-GB"/>
              </w:rPr>
              <w:t xml:space="preserve">) output </w:t>
            </w:r>
            <w:r w:rsidRPr="00EB2DAA">
              <w:rPr>
                <w:rFonts w:ascii="TimesNewRomanPSMT" w:hAnsi="TimesNewRomanPSMT" w:cs="TimesNewRomanPSMT"/>
                <w:b/>
                <w:color w:val="FF0000"/>
                <w:lang w:val="en-GB"/>
              </w:rPr>
              <w:t>shall</w:t>
            </w:r>
            <w:r w:rsidRPr="00EB2DAA">
              <w:rPr>
                <w:rFonts w:ascii="TimesNewRomanPSMT" w:hAnsi="TimesNewRomanPSMT" w:cs="TimesNewRomanPSMT"/>
                <w:lang w:val="en-GB"/>
              </w:rPr>
              <w:t xml:space="preserve"> be used for </w:t>
            </w:r>
            <w:proofErr w:type="spellStart"/>
            <w:r w:rsidR="00B35511">
              <w:rPr>
                <w:rFonts w:ascii="TimesNewRomanPSMT" w:hAnsi="TimesNewRomanPSMT" w:cs="TimesNewRomanPSMT"/>
                <w:lang w:val="en-GB"/>
              </w:rPr>
              <w:t>i</w:t>
            </w:r>
            <w:r w:rsidRPr="00EB2DAA">
              <w:rPr>
                <w:rFonts w:ascii="TimesNewRomanPSMT" w:hAnsi="TimesNewRomanPSMT" w:cs="TimesNewRomanPSMT"/>
                <w:lang w:val="en-GB"/>
              </w:rPr>
              <w:t>DTVs</w:t>
            </w:r>
            <w:proofErr w:type="spellEnd"/>
            <w:r w:rsidRPr="00EB2DAA">
              <w:rPr>
                <w:sz w:val="20"/>
                <w:lang w:val="en-GB"/>
              </w:rPr>
              <w:t>.</w:t>
            </w:r>
          </w:p>
          <w:p w14:paraId="76160FD4" w14:textId="55F47A1A" w:rsidR="007A3846" w:rsidRPr="00EB2DAA" w:rsidRDefault="007A3846" w:rsidP="007A3846">
            <w:pPr>
              <w:pStyle w:val="Tabelltext"/>
              <w:keepNext/>
              <w:rPr>
                <w:strike/>
                <w:sz w:val="20"/>
                <w:lang w:val="en-GB"/>
              </w:rPr>
            </w:pPr>
          </w:p>
        </w:tc>
      </w:tr>
    </w:tbl>
    <w:p w14:paraId="374EE6F1" w14:textId="7376BF9A" w:rsidR="00B85DBE" w:rsidRDefault="00B85DBE" w:rsidP="00B85DBE">
      <w:pPr>
        <w:pStyle w:val="Billedtekst"/>
        <w:rPr>
          <w:color w:val="auto"/>
        </w:rPr>
      </w:pPr>
      <w:bookmarkStart w:id="608" w:name="_Ref264451027"/>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2</w:t>
      </w:r>
      <w:r w:rsidR="00D93C40" w:rsidRPr="00333840">
        <w:rPr>
          <w:color w:val="auto"/>
        </w:rPr>
        <w:fldChar w:fldCharType="end"/>
      </w:r>
      <w:r w:rsidR="00D93C40" w:rsidRPr="00333840">
        <w:rPr>
          <w:color w:val="auto"/>
        </w:rPr>
        <w:t>.</w:t>
      </w:r>
      <w:bookmarkEnd w:id="608"/>
      <w:r w:rsidR="00233BE0">
        <w:rPr>
          <w:color w:val="auto"/>
        </w:rPr>
        <w:t>1</w:t>
      </w:r>
      <w:r w:rsidRPr="00333840">
        <w:rPr>
          <w:color w:val="auto"/>
        </w:rPr>
        <w:t xml:space="preserve"> Main hardware/firmware functions for the various IRD configurations</w:t>
      </w:r>
      <w:r w:rsidR="003A230D">
        <w:rPr>
          <w:color w:val="auto"/>
        </w:rPr>
        <w:t>.</w:t>
      </w:r>
    </w:p>
    <w:p w14:paraId="68FE7B59" w14:textId="77777777" w:rsidR="001F3162" w:rsidRPr="00333840" w:rsidRDefault="001F3162" w:rsidP="00F81381">
      <w:pPr>
        <w:pStyle w:val="Overskrift3"/>
      </w:pPr>
      <w:bookmarkStart w:id="609" w:name="_Toc226303927"/>
      <w:bookmarkStart w:id="610" w:name="_Toc226305207"/>
      <w:bookmarkStart w:id="611" w:name="_Toc227654758"/>
      <w:bookmarkStart w:id="612" w:name="_Toc232171715"/>
      <w:bookmarkStart w:id="613" w:name="_Toc232172877"/>
      <w:bookmarkStart w:id="614" w:name="_Toc232177328"/>
      <w:bookmarkStart w:id="615" w:name="_Toc256419915"/>
      <w:bookmarkStart w:id="616" w:name="_Toc265440760"/>
      <w:bookmarkStart w:id="617" w:name="_Toc338613773"/>
      <w:bookmarkStart w:id="618" w:name="_Toc342657858"/>
      <w:bookmarkStart w:id="619" w:name="_Toc342659436"/>
      <w:bookmarkStart w:id="620" w:name="_Toc392073664"/>
      <w:bookmarkStart w:id="621" w:name="_Toc392075397"/>
      <w:r w:rsidRPr="00333840">
        <w:lastRenderedPageBreak/>
        <w:t>Additional hardware/firmware for the PVR features</w:t>
      </w:r>
      <w:bookmarkEnd w:id="609"/>
      <w:bookmarkEnd w:id="610"/>
      <w:bookmarkEnd w:id="611"/>
      <w:bookmarkEnd w:id="612"/>
      <w:bookmarkEnd w:id="613"/>
      <w:bookmarkEnd w:id="614"/>
      <w:bookmarkEnd w:id="615"/>
      <w:bookmarkEnd w:id="616"/>
      <w:bookmarkEnd w:id="617"/>
      <w:bookmarkEnd w:id="618"/>
      <w:bookmarkEnd w:id="619"/>
      <w:bookmarkEnd w:id="620"/>
      <w:bookmarkEnd w:id="621"/>
    </w:p>
    <w:p w14:paraId="05CEF055" w14:textId="604AE4E4" w:rsidR="001F3162" w:rsidRDefault="001F3162" w:rsidP="001F3162">
      <w:r w:rsidRPr="00333840">
        <w:t>The NorDig PVR will include embedded or attached hardware/firmware (not shown</w:t>
      </w:r>
      <w:r w:rsidR="0019655C">
        <w:t xml:space="preserve"> </w:t>
      </w:r>
      <w:r w:rsidR="00BB0E97">
        <w:t>F</w:t>
      </w:r>
      <w:r w:rsidR="0019655C" w:rsidRPr="00914C99">
        <w:t xml:space="preserve">igure </w:t>
      </w:r>
      <w:r w:rsidR="00BB0E97">
        <w:rPr>
          <w:noProof/>
        </w:rPr>
        <w:t>2.1</w:t>
      </w:r>
      <w:r w:rsidRPr="00333840">
        <w:t xml:space="preserve">) for recording of live services (TV, radio etc) in persistent memory (like HDD) for later playback, (even if the IRD has been completely powered off between the recording and the playback), see section </w:t>
      </w:r>
      <w:r w:rsidR="00876FEA" w:rsidRPr="00333840">
        <w:fldChar w:fldCharType="begin"/>
      </w:r>
      <w:r w:rsidR="00876FEA" w:rsidRPr="00333840">
        <w:instrText xml:space="preserve"> REF _Ref235249483 \r \h  \* MERGEFORMAT </w:instrText>
      </w:r>
      <w:r w:rsidR="00876FEA" w:rsidRPr="00333840">
        <w:fldChar w:fldCharType="separate"/>
      </w:r>
      <w:r w:rsidR="00290B98">
        <w:t>14.3</w:t>
      </w:r>
      <w:r w:rsidR="00876FEA" w:rsidRPr="00333840">
        <w:fldChar w:fldCharType="end"/>
      </w:r>
      <w:r w:rsidRPr="00333840">
        <w:t>.</w:t>
      </w:r>
    </w:p>
    <w:p w14:paraId="6EE6AF0A" w14:textId="77777777" w:rsidR="00EB4575" w:rsidRPr="00333840" w:rsidRDefault="00EB4575" w:rsidP="00F81381">
      <w:pPr>
        <w:pStyle w:val="Overskrift2"/>
        <w:rPr>
          <w:sz w:val="28"/>
        </w:rPr>
      </w:pPr>
      <w:bookmarkStart w:id="622" w:name="_Toc498541572"/>
      <w:bookmarkStart w:id="623" w:name="_Toc498543972"/>
      <w:bookmarkStart w:id="624" w:name="_Toc130051319"/>
      <w:bookmarkStart w:id="625" w:name="_Toc200726948"/>
      <w:bookmarkStart w:id="626" w:name="_Toc200727739"/>
      <w:bookmarkStart w:id="627" w:name="_Toc200728530"/>
      <w:bookmarkStart w:id="628" w:name="_Toc201422758"/>
      <w:bookmarkStart w:id="629" w:name="_Toc232171716"/>
      <w:bookmarkStart w:id="630" w:name="_Toc232172878"/>
      <w:bookmarkStart w:id="631" w:name="_Toc232177329"/>
      <w:bookmarkStart w:id="632" w:name="_Toc265440761"/>
      <w:bookmarkStart w:id="633" w:name="_Toc342657859"/>
      <w:bookmarkStart w:id="634" w:name="_Toc342659437"/>
      <w:bookmarkStart w:id="635" w:name="_Toc392073665"/>
      <w:bookmarkStart w:id="636" w:name="_Toc392075398"/>
      <w:bookmarkStart w:id="637" w:name="_Toc151560704"/>
      <w:bookmarkEnd w:id="622"/>
      <w:bookmarkEnd w:id="623"/>
      <w:r w:rsidRPr="00333840">
        <w:t>System Software and API</w:t>
      </w:r>
      <w:bookmarkStart w:id="638" w:name="_Toc185269520"/>
      <w:bookmarkStart w:id="639" w:name="_Toc187740907"/>
      <w:bookmarkStart w:id="640" w:name="_Toc187757395"/>
      <w:bookmarkStart w:id="641" w:name="_Toc188295442"/>
      <w:bookmarkStart w:id="642" w:name="_Toc190251606"/>
      <w:bookmarkStart w:id="643" w:name="_Toc190707988"/>
      <w:bookmarkStart w:id="644" w:name="_Toc191193398"/>
      <w:bookmarkStart w:id="645" w:name="_Toc191318086"/>
      <w:bookmarkEnd w:id="624"/>
      <w:bookmarkEnd w:id="625"/>
      <w:bookmarkEnd w:id="626"/>
      <w:bookmarkEnd w:id="627"/>
      <w:bookmarkEnd w:id="628"/>
      <w:bookmarkEnd w:id="629"/>
      <w:bookmarkEnd w:id="630"/>
      <w:bookmarkEnd w:id="631"/>
      <w:bookmarkEnd w:id="632"/>
      <w:bookmarkEnd w:id="633"/>
      <w:bookmarkEnd w:id="634"/>
      <w:bookmarkEnd w:id="635"/>
      <w:bookmarkEnd w:id="636"/>
      <w:bookmarkEnd w:id="638"/>
      <w:bookmarkEnd w:id="639"/>
      <w:bookmarkEnd w:id="640"/>
      <w:bookmarkEnd w:id="641"/>
      <w:bookmarkEnd w:id="642"/>
      <w:bookmarkEnd w:id="643"/>
      <w:bookmarkEnd w:id="644"/>
      <w:bookmarkEnd w:id="645"/>
      <w:bookmarkEnd w:id="637"/>
    </w:p>
    <w:p w14:paraId="22D5FB62" w14:textId="77777777" w:rsidR="00EB4575" w:rsidRPr="00333840" w:rsidRDefault="00EB4575" w:rsidP="00F81381">
      <w:pPr>
        <w:pStyle w:val="Overskrift3"/>
      </w:pPr>
      <w:bookmarkStart w:id="646" w:name="_Toc130051320"/>
      <w:bookmarkStart w:id="647" w:name="_Toc200726949"/>
      <w:bookmarkStart w:id="648" w:name="_Toc200727740"/>
      <w:bookmarkStart w:id="649" w:name="_Toc200728531"/>
      <w:bookmarkStart w:id="650" w:name="_Toc201422759"/>
      <w:bookmarkStart w:id="651" w:name="_Toc232171717"/>
      <w:bookmarkStart w:id="652" w:name="_Toc232172879"/>
      <w:bookmarkStart w:id="653" w:name="_Toc232177330"/>
      <w:bookmarkStart w:id="654" w:name="_Toc256419916"/>
      <w:bookmarkStart w:id="655" w:name="_Toc265440762"/>
      <w:bookmarkStart w:id="656" w:name="_Toc338613774"/>
      <w:bookmarkStart w:id="657" w:name="_Toc342657860"/>
      <w:bookmarkStart w:id="658" w:name="_Toc342659438"/>
      <w:bookmarkStart w:id="659" w:name="_Toc392073666"/>
      <w:bookmarkStart w:id="660" w:name="_Toc392075399"/>
      <w:r w:rsidRPr="00333840">
        <w:t>Introduction</w:t>
      </w:r>
      <w:bookmarkStart w:id="661" w:name="_Toc185269521"/>
      <w:bookmarkStart w:id="662" w:name="_Toc187740908"/>
      <w:bookmarkStart w:id="663" w:name="_Toc187757396"/>
      <w:bookmarkStart w:id="664" w:name="_Toc188295443"/>
      <w:bookmarkStart w:id="665" w:name="_Toc190251607"/>
      <w:bookmarkStart w:id="666" w:name="_Toc190707989"/>
      <w:bookmarkStart w:id="667" w:name="_Toc191193399"/>
      <w:bookmarkStart w:id="668" w:name="_Toc191318087"/>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211AB0D4" w14:textId="7963ADBA" w:rsidR="00511C50" w:rsidRPr="00581510" w:rsidRDefault="00511C50" w:rsidP="00511C50">
      <w:r w:rsidRPr="00581510">
        <w:t xml:space="preserve">The NorDig software may contain two main parts, system software and applications (later not relevant for NorDig Basic </w:t>
      </w:r>
      <w:proofErr w:type="spellStart"/>
      <w:r w:rsidRPr="00581510">
        <w:t>IRDs</w:t>
      </w:r>
      <w:proofErr w:type="spellEnd"/>
      <w:r w:rsidRPr="00581510">
        <w:t xml:space="preserve">). The system software </w:t>
      </w:r>
      <w:r w:rsidR="00186033" w:rsidRPr="00581510">
        <w:rPr>
          <w:b/>
          <w:color w:val="FF0000"/>
        </w:rPr>
        <w:t>shall</w:t>
      </w:r>
      <w:r w:rsidRPr="00581510">
        <w:t xml:space="preserve"> provide two main sets of functions. One set is accessible within the system software only and includes functions for control of hardware/firmware and handling of service information. Another set is available internally and externally for applications, and constitutes the Application Programming Interface, API (not relevant for NorDig Basic </w:t>
      </w:r>
      <w:proofErr w:type="spellStart"/>
      <w:r w:rsidRPr="00581510">
        <w:t>IRDs</w:t>
      </w:r>
      <w:proofErr w:type="spellEnd"/>
      <w:r w:rsidRPr="00581510">
        <w:t xml:space="preserve">). See also chapter </w:t>
      </w:r>
      <w:r w:rsidRPr="00581510">
        <w:fldChar w:fldCharType="begin"/>
      </w:r>
      <w:r w:rsidRPr="00581510">
        <w:instrText xml:space="preserve"> REF _Ref235249491 \r \h  \* MERGEFORMAT </w:instrText>
      </w:r>
      <w:r w:rsidRPr="00581510">
        <w:fldChar w:fldCharType="separate"/>
      </w:r>
      <w:r w:rsidR="00290B98">
        <w:t>15</w:t>
      </w:r>
      <w:r w:rsidRPr="00581510">
        <w:fldChar w:fldCharType="end"/>
      </w:r>
      <w:r w:rsidRPr="00581510">
        <w:t>.</w:t>
      </w:r>
    </w:p>
    <w:p w14:paraId="23699CDD" w14:textId="77777777" w:rsidR="00EB4575" w:rsidRPr="00581510" w:rsidRDefault="00EB4575" w:rsidP="00F81381">
      <w:pPr>
        <w:pStyle w:val="Overskrift3"/>
      </w:pPr>
      <w:bookmarkStart w:id="669" w:name="_Toc130051321"/>
      <w:bookmarkStart w:id="670" w:name="_Toc200726950"/>
      <w:bookmarkStart w:id="671" w:name="_Toc200727741"/>
      <w:bookmarkStart w:id="672" w:name="_Toc200728532"/>
      <w:bookmarkStart w:id="673" w:name="_Toc201422760"/>
      <w:bookmarkStart w:id="674" w:name="_Toc232171718"/>
      <w:bookmarkStart w:id="675" w:name="_Toc232172880"/>
      <w:bookmarkStart w:id="676" w:name="_Toc232177331"/>
      <w:bookmarkStart w:id="677" w:name="_Toc256419917"/>
      <w:bookmarkStart w:id="678" w:name="_Toc265440763"/>
      <w:bookmarkStart w:id="679" w:name="_Toc338613775"/>
      <w:bookmarkStart w:id="680" w:name="_Toc342657861"/>
      <w:bookmarkStart w:id="681" w:name="_Toc342659439"/>
      <w:bookmarkStart w:id="682" w:name="_Toc392073667"/>
      <w:bookmarkStart w:id="683" w:name="_Toc392075400"/>
      <w:r w:rsidRPr="00581510">
        <w:t xml:space="preserve">Principal Software </w:t>
      </w:r>
      <w:bookmarkStart w:id="684" w:name="_Toc185269522"/>
      <w:bookmarkStart w:id="685" w:name="_Toc187740909"/>
      <w:bookmarkStart w:id="686" w:name="_Toc187757397"/>
      <w:bookmarkStart w:id="687" w:name="_Toc188295444"/>
      <w:bookmarkStart w:id="688" w:name="_Toc190251608"/>
      <w:bookmarkStart w:id="689" w:name="_Toc190707990"/>
      <w:bookmarkStart w:id="690" w:name="_Toc191193400"/>
      <w:bookmarkStart w:id="691" w:name="_Toc191318088"/>
      <w:bookmarkEnd w:id="669"/>
      <w:bookmarkEnd w:id="670"/>
      <w:bookmarkEnd w:id="671"/>
      <w:bookmarkEnd w:id="672"/>
      <w:bookmarkEnd w:id="673"/>
      <w:bookmarkEnd w:id="674"/>
      <w:bookmarkEnd w:id="675"/>
      <w:bookmarkEnd w:id="676"/>
      <w:bookmarkEnd w:id="677"/>
      <w:bookmarkEnd w:id="684"/>
      <w:bookmarkEnd w:id="685"/>
      <w:bookmarkEnd w:id="686"/>
      <w:bookmarkEnd w:id="687"/>
      <w:bookmarkEnd w:id="688"/>
      <w:bookmarkEnd w:id="689"/>
      <w:bookmarkEnd w:id="690"/>
      <w:bookmarkEnd w:id="691"/>
      <w:r w:rsidR="00647E46" w:rsidRPr="00581510">
        <w:t>Architecture</w:t>
      </w:r>
      <w:bookmarkEnd w:id="678"/>
      <w:bookmarkEnd w:id="679"/>
      <w:bookmarkEnd w:id="680"/>
      <w:bookmarkEnd w:id="681"/>
      <w:bookmarkEnd w:id="682"/>
      <w:bookmarkEnd w:id="683"/>
    </w:p>
    <w:p w14:paraId="25B38E19" w14:textId="77777777" w:rsidR="00EB4575" w:rsidRPr="00333840" w:rsidRDefault="00EB4575">
      <w:r w:rsidRPr="00333840">
        <w:t xml:space="preserve">An important feature in this software </w:t>
      </w:r>
      <w:r w:rsidR="00647E46" w:rsidRPr="00333840">
        <w:t xml:space="preserve">architecture </w:t>
      </w:r>
      <w:r w:rsidRPr="00333840">
        <w:t>is the possibility of replacing the whole software, with exception of the bootloader software itself. This allows the exchange or upgrade of the entire software 'over the air'</w:t>
      </w:r>
      <w:r w:rsidR="00496965" w:rsidRPr="00333840">
        <w:t xml:space="preserve"> or though the IP-based network</w:t>
      </w:r>
      <w:r w:rsidRPr="00333840">
        <w:t xml:space="preserve"> according to the need for new functionality or for bug fixing (e.g. drivers).</w:t>
      </w:r>
    </w:p>
    <w:p w14:paraId="745F1751" w14:textId="55845D97" w:rsidR="00EB4575" w:rsidRPr="00333840" w:rsidRDefault="00EB4575">
      <w:r w:rsidRPr="00333840">
        <w:t>The download of applications uses an internal function from the API, outside of the bootloader software.</w:t>
      </w:r>
      <w:r w:rsidR="00B743E4">
        <w:br/>
      </w:r>
    </w:p>
    <w:p w14:paraId="7F0E6E24" w14:textId="77777777" w:rsidR="00430E7D" w:rsidRPr="00333840" w:rsidRDefault="00430E7D" w:rsidP="003156BF">
      <w:pPr>
        <w:jc w:val="center"/>
      </w:pPr>
      <w:r w:rsidRPr="00333840">
        <w:rPr>
          <w:noProof/>
          <w:lang w:eastAsia="en-GB"/>
        </w:rPr>
        <w:drawing>
          <wp:inline distT="0" distB="0" distL="0" distR="0" wp14:anchorId="1FDB9EA9" wp14:editId="4762848C">
            <wp:extent cx="5899882" cy="3347049"/>
            <wp:effectExtent l="0" t="0" r="5715" b="635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899144" cy="3346631"/>
                    </a:xfrm>
                    <a:prstGeom prst="rect">
                      <a:avLst/>
                    </a:prstGeom>
                  </pic:spPr>
                </pic:pic>
              </a:graphicData>
            </a:graphic>
          </wp:inline>
        </w:drawing>
      </w:r>
    </w:p>
    <w:p w14:paraId="67A454AF" w14:textId="013F0B18" w:rsidR="00EB4575" w:rsidRPr="00333840" w:rsidRDefault="00EB4575" w:rsidP="003156BF">
      <w:pPr>
        <w:pStyle w:val="Billedtekst"/>
        <w:rPr>
          <w:color w:val="auto"/>
        </w:rPr>
      </w:pPr>
      <w:r w:rsidRPr="00333840">
        <w:rPr>
          <w:color w:val="auto"/>
        </w:rPr>
        <w:t xml:space="preserve">Figure </w:t>
      </w:r>
      <w:r w:rsidR="0040090F" w:rsidRPr="00333840">
        <w:rPr>
          <w:color w:val="auto"/>
        </w:rPr>
        <w:fldChar w:fldCharType="begin"/>
      </w:r>
      <w:r w:rsidRPr="00333840">
        <w:rPr>
          <w:color w:val="auto"/>
        </w:rPr>
        <w:instrText xml:space="preserve"> STYLEREF 1 \s </w:instrText>
      </w:r>
      <w:r w:rsidR="0040090F" w:rsidRPr="00333840">
        <w:rPr>
          <w:color w:val="auto"/>
        </w:rPr>
        <w:fldChar w:fldCharType="separate"/>
      </w:r>
      <w:r w:rsidR="00290B98">
        <w:rPr>
          <w:noProof/>
          <w:color w:val="auto"/>
        </w:rPr>
        <w:t>2</w:t>
      </w:r>
      <w:r w:rsidR="0040090F" w:rsidRPr="00333840">
        <w:rPr>
          <w:color w:val="auto"/>
        </w:rPr>
        <w:fldChar w:fldCharType="end"/>
      </w:r>
      <w:r w:rsidRPr="00333840">
        <w:rPr>
          <w:color w:val="auto"/>
        </w:rPr>
        <w:t xml:space="preserve">.3: Possible software </w:t>
      </w:r>
      <w:r w:rsidR="00647E46" w:rsidRPr="00333840">
        <w:rPr>
          <w:color w:val="auto"/>
        </w:rPr>
        <w:t xml:space="preserve">architecture </w:t>
      </w:r>
      <w:r w:rsidR="00A205C4">
        <w:rPr>
          <w:color w:val="auto"/>
        </w:rPr>
        <w:t>of a NorDig</w:t>
      </w:r>
      <w:r w:rsidR="00430E7D" w:rsidRPr="00333840">
        <w:rPr>
          <w:color w:val="auto"/>
        </w:rPr>
        <w:t xml:space="preserve">, to the left a NorDig Basic IRD without NorDig API and to the right a </w:t>
      </w:r>
      <w:r w:rsidR="00430E7D" w:rsidRPr="00581510">
        <w:rPr>
          <w:color w:val="auto"/>
        </w:rPr>
        <w:t xml:space="preserve">NorDig </w:t>
      </w:r>
      <w:r w:rsidR="00972EC9" w:rsidRPr="00730EA5">
        <w:rPr>
          <w:szCs w:val="22"/>
        </w:rPr>
        <w:t>HbbTV</w:t>
      </w:r>
      <w:r w:rsidR="00430E7D" w:rsidRPr="00581510">
        <w:rPr>
          <w:color w:val="auto"/>
        </w:rPr>
        <w:t xml:space="preserve"> IRD</w:t>
      </w:r>
      <w:r w:rsidR="00430E7D" w:rsidRPr="00333840">
        <w:rPr>
          <w:color w:val="auto"/>
        </w:rPr>
        <w:t xml:space="preserve"> with NorDig API (i.e. HbbTV API).</w:t>
      </w:r>
    </w:p>
    <w:p w14:paraId="27CAD9E6" w14:textId="77336BD8" w:rsidR="00EB4575" w:rsidRPr="00333840" w:rsidRDefault="00EB4575">
      <w:r w:rsidRPr="00333840">
        <w:t xml:space="preserve">Figure </w:t>
      </w:r>
      <w:r w:rsidR="00EC43F8">
        <w:t xml:space="preserve">2.3 </w:t>
      </w:r>
      <w:r w:rsidRPr="00333840">
        <w:t>illustrates only example</w:t>
      </w:r>
      <w:r w:rsidR="00430E7D" w:rsidRPr="00333840">
        <w:t>s</w:t>
      </w:r>
      <w:r w:rsidRPr="00333840">
        <w:t xml:space="preserve"> of NorDig IRD software </w:t>
      </w:r>
      <w:r w:rsidR="00647E46" w:rsidRPr="00333840">
        <w:t>architecture</w:t>
      </w:r>
      <w:r w:rsidRPr="00333840">
        <w:t xml:space="preserve">. The IRD manufacturers are free to implement system the way they want as long as it fulfils the NorDig IRD specification. </w:t>
      </w:r>
    </w:p>
    <w:p w14:paraId="2C161C0E" w14:textId="77777777" w:rsidR="00EB4575" w:rsidRPr="00333840" w:rsidRDefault="00EB4575" w:rsidP="00F81381">
      <w:pPr>
        <w:pStyle w:val="Overskrift3"/>
      </w:pPr>
      <w:bookmarkStart w:id="692" w:name="_Toc130051322"/>
      <w:bookmarkStart w:id="693" w:name="_Toc200726951"/>
      <w:bookmarkStart w:id="694" w:name="_Toc200727742"/>
      <w:bookmarkStart w:id="695" w:name="_Toc200728533"/>
      <w:bookmarkStart w:id="696" w:name="_Toc201422761"/>
      <w:bookmarkStart w:id="697" w:name="_Toc232171719"/>
      <w:bookmarkStart w:id="698" w:name="_Toc232172881"/>
      <w:bookmarkStart w:id="699" w:name="_Toc232177332"/>
      <w:bookmarkStart w:id="700" w:name="_Toc256419918"/>
      <w:bookmarkStart w:id="701" w:name="_Toc265440764"/>
      <w:bookmarkStart w:id="702" w:name="_Toc338613776"/>
      <w:bookmarkStart w:id="703" w:name="_Toc342657862"/>
      <w:bookmarkStart w:id="704" w:name="_Toc342659440"/>
      <w:bookmarkStart w:id="705" w:name="_Toc392073668"/>
      <w:bookmarkStart w:id="706" w:name="_Toc392075401"/>
      <w:r w:rsidRPr="00333840">
        <w:t>System Software</w:t>
      </w:r>
      <w:bookmarkStart w:id="707" w:name="_Toc185269523"/>
      <w:bookmarkStart w:id="708" w:name="_Toc187740910"/>
      <w:bookmarkStart w:id="709" w:name="_Toc187757398"/>
      <w:bookmarkStart w:id="710" w:name="_Toc188295445"/>
      <w:bookmarkStart w:id="711" w:name="_Toc190251609"/>
      <w:bookmarkStart w:id="712" w:name="_Toc190707991"/>
      <w:bookmarkStart w:id="713" w:name="_Toc191193401"/>
      <w:bookmarkStart w:id="714" w:name="_Toc191318089"/>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673F1435" w14:textId="1656B773" w:rsidR="00EB4575" w:rsidRPr="00EB2DAA" w:rsidRDefault="00EB4575">
      <w:r w:rsidRPr="00333840">
        <w:t>The NorDig IRD includes a System Software in compliance with DVB specifications, i.e. APIs, PSI/SI (1), Navigator, teletext, subtitling and Common Interface. The system software can be completely upgraded via the bootloader (2</w:t>
      </w:r>
      <w:r w:rsidRPr="00EB2DAA">
        <w:t>)</w:t>
      </w:r>
      <w:r w:rsidR="005C32CA" w:rsidRPr="00EB2DAA">
        <w:t xml:space="preserve">, see chapter </w:t>
      </w:r>
      <w:r w:rsidR="005C32CA" w:rsidRPr="00EB2DAA">
        <w:fldChar w:fldCharType="begin"/>
      </w:r>
      <w:r w:rsidR="005C32CA" w:rsidRPr="00EB2DAA">
        <w:instrText xml:space="preserve"> REF _Ref392058836 \r \h </w:instrText>
      </w:r>
      <w:r w:rsidR="00EB2DAA">
        <w:instrText xml:space="preserve"> \* MERGEFORMAT </w:instrText>
      </w:r>
      <w:r w:rsidR="005C32CA" w:rsidRPr="00EB2DAA">
        <w:fldChar w:fldCharType="separate"/>
      </w:r>
      <w:r w:rsidR="00290B98">
        <w:t>10</w:t>
      </w:r>
      <w:r w:rsidR="005C32CA" w:rsidRPr="00EB2DAA">
        <w:fldChar w:fldCharType="end"/>
      </w:r>
      <w:r w:rsidR="005C32CA" w:rsidRPr="00EB2DAA">
        <w:t>.</w:t>
      </w:r>
    </w:p>
    <w:p w14:paraId="1AB6A798" w14:textId="3B69A10E" w:rsidR="00EB4575" w:rsidRPr="00EB2DAA" w:rsidRDefault="00EB4575" w:rsidP="00647091">
      <w:pPr>
        <w:pBdr>
          <w:top w:val="single" w:sz="6" w:space="1" w:color="auto"/>
          <w:left w:val="single" w:sz="6" w:space="1" w:color="auto"/>
          <w:bottom w:val="single" w:sz="6" w:space="1" w:color="auto"/>
          <w:right w:val="single" w:sz="6" w:space="1" w:color="auto"/>
        </w:pBdr>
      </w:pPr>
      <w:r w:rsidRPr="00EB2DAA">
        <w:lastRenderedPageBreak/>
        <w:t>Note 1: The NorDig IRD with an IP-based front-end will be based on a modified use of the DVB service</w:t>
      </w:r>
      <w:r w:rsidR="00647091">
        <w:t xml:space="preserve"> </w:t>
      </w:r>
      <w:r w:rsidRPr="00EB2DAA">
        <w:t xml:space="preserve">information (SI), see </w:t>
      </w:r>
      <w:r w:rsidR="00F724AE" w:rsidRPr="00EB2DAA">
        <w:t>section</w:t>
      </w:r>
      <w:r w:rsidR="005B6E9B" w:rsidRPr="00EB2DAA">
        <w:t xml:space="preserve"> </w:t>
      </w:r>
      <w:r w:rsidR="00876FEA" w:rsidRPr="00EB2DAA">
        <w:fldChar w:fldCharType="begin"/>
      </w:r>
      <w:r w:rsidR="00876FEA" w:rsidRPr="00EB2DAA">
        <w:instrText xml:space="preserve"> REF _Ref479997660 \r \h  \* MERGEFORMAT </w:instrText>
      </w:r>
      <w:r w:rsidR="00876FEA" w:rsidRPr="00EB2DAA">
        <w:fldChar w:fldCharType="separate"/>
      </w:r>
      <w:r w:rsidR="00290B98">
        <w:t>12</w:t>
      </w:r>
      <w:r w:rsidR="00876FEA" w:rsidRPr="00EB2DAA">
        <w:fldChar w:fldCharType="end"/>
      </w:r>
      <w:r w:rsidRPr="00EB2DAA">
        <w:t xml:space="preserve"> and </w:t>
      </w:r>
      <w:r w:rsidR="00B743E4" w:rsidRPr="00EB2DAA">
        <w:fldChar w:fldCharType="begin"/>
      </w:r>
      <w:r w:rsidR="00B743E4" w:rsidRPr="00EB2DAA">
        <w:instrText xml:space="preserve"> REF _Ref498086967 \r \h </w:instrText>
      </w:r>
      <w:r w:rsidR="00EB2DAA">
        <w:instrText xml:space="preserve"> \* MERGEFORMAT </w:instrText>
      </w:r>
      <w:r w:rsidR="00B743E4" w:rsidRPr="00EB2DAA">
        <w:fldChar w:fldCharType="separate"/>
      </w:r>
      <w:r w:rsidR="00290B98">
        <w:t>Annex C</w:t>
      </w:r>
      <w:r w:rsidR="00B743E4" w:rsidRPr="00EB2DAA">
        <w:fldChar w:fldCharType="end"/>
      </w:r>
      <w:r w:rsidR="00EC43F8" w:rsidRPr="00EB2DAA">
        <w:t>.</w:t>
      </w:r>
      <w:r w:rsidR="00647091">
        <w:br/>
      </w:r>
      <w:r w:rsidRPr="00EB2DAA">
        <w:t xml:space="preserve">Note </w:t>
      </w:r>
      <w:proofErr w:type="spellStart"/>
      <w:r w:rsidRPr="00EB2DAA">
        <w:t>2:The</w:t>
      </w:r>
      <w:proofErr w:type="spellEnd"/>
      <w:r w:rsidRPr="00EB2DAA">
        <w:t xml:space="preserve"> bootloader is by definition a part of the hardware/firmware.</w:t>
      </w:r>
    </w:p>
    <w:p w14:paraId="6C483162" w14:textId="77777777" w:rsidR="00EB4575" w:rsidRPr="00EB2DAA" w:rsidRDefault="00EB4575" w:rsidP="00F81381">
      <w:pPr>
        <w:pStyle w:val="Overskrift3"/>
      </w:pPr>
      <w:bookmarkStart w:id="715" w:name="_Toc130051323"/>
      <w:bookmarkStart w:id="716" w:name="_Toc200726952"/>
      <w:bookmarkStart w:id="717" w:name="_Toc200727743"/>
      <w:bookmarkStart w:id="718" w:name="_Toc200728534"/>
      <w:bookmarkStart w:id="719" w:name="_Toc201422762"/>
      <w:bookmarkStart w:id="720" w:name="_Toc232171720"/>
      <w:bookmarkStart w:id="721" w:name="_Toc232172882"/>
      <w:bookmarkStart w:id="722" w:name="_Toc232177333"/>
      <w:bookmarkStart w:id="723" w:name="_Toc256419919"/>
      <w:bookmarkStart w:id="724" w:name="_Toc265440765"/>
      <w:bookmarkStart w:id="725" w:name="_Toc338613777"/>
      <w:bookmarkStart w:id="726" w:name="_Toc342657863"/>
      <w:bookmarkStart w:id="727" w:name="_Toc342659441"/>
      <w:bookmarkStart w:id="728" w:name="_Toc392073669"/>
      <w:bookmarkStart w:id="729" w:name="_Toc392075402"/>
      <w:r w:rsidRPr="00EB2DAA">
        <w:t>NorDig APIs</w:t>
      </w:r>
      <w:bookmarkStart w:id="730" w:name="_Toc185269524"/>
      <w:bookmarkStart w:id="731" w:name="_Toc187740911"/>
      <w:bookmarkStart w:id="732" w:name="_Toc187757399"/>
      <w:bookmarkStart w:id="733" w:name="_Toc188295446"/>
      <w:bookmarkStart w:id="734" w:name="_Toc190251610"/>
      <w:bookmarkStart w:id="735" w:name="_Toc190707992"/>
      <w:bookmarkStart w:id="736" w:name="_Toc191193402"/>
      <w:bookmarkStart w:id="737" w:name="_Toc191318090"/>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289B5B2A" w14:textId="7B26E933" w:rsidR="00EB4575" w:rsidRPr="00333840" w:rsidRDefault="00EB4575">
      <w:r w:rsidRPr="00EB2DAA">
        <w:t xml:space="preserve">The NorDig </w:t>
      </w:r>
      <w:r w:rsidR="00972EC9" w:rsidRPr="00EB2DAA">
        <w:t xml:space="preserve">HbbTV </w:t>
      </w:r>
      <w:r w:rsidRPr="00EB2DAA">
        <w:t xml:space="preserve">IRD includes an open API in compliance with the </w:t>
      </w:r>
      <w:r w:rsidR="00430E7D" w:rsidRPr="00EB2DAA">
        <w:t>HbbTV</w:t>
      </w:r>
      <w:r w:rsidRPr="00EB2DAA">
        <w:t xml:space="preserve"> APIs (not relevant for NorDig Basic</w:t>
      </w:r>
      <w:r w:rsidR="00972EC9" w:rsidRPr="00EB2DAA">
        <w:t xml:space="preserve"> </w:t>
      </w:r>
      <w:proofErr w:type="spellStart"/>
      <w:r w:rsidR="00972EC9" w:rsidRPr="00EB2DAA">
        <w:t>IRDs</w:t>
      </w:r>
      <w:proofErr w:type="spellEnd"/>
      <w:r w:rsidRPr="00EB2DAA">
        <w:t>)</w:t>
      </w:r>
      <w:r w:rsidR="005C32CA" w:rsidRPr="00EB2DAA">
        <w:t xml:space="preserve">, see chapter </w:t>
      </w:r>
      <w:r w:rsidR="005C32CA" w:rsidRPr="00EB2DAA">
        <w:fldChar w:fldCharType="begin"/>
      </w:r>
      <w:r w:rsidR="005C32CA" w:rsidRPr="00EB2DAA">
        <w:instrText xml:space="preserve"> REF _Ref528261804 \r \h  \* MERGEFORMAT </w:instrText>
      </w:r>
      <w:r w:rsidR="005C32CA" w:rsidRPr="00EB2DAA">
        <w:fldChar w:fldCharType="separate"/>
      </w:r>
      <w:r w:rsidR="00290B98">
        <w:t>15.2</w:t>
      </w:r>
      <w:r w:rsidR="005C32CA" w:rsidRPr="00EB2DAA">
        <w:fldChar w:fldCharType="end"/>
      </w:r>
      <w:r w:rsidR="005C32CA" w:rsidRPr="00EB2DAA">
        <w:t>.</w:t>
      </w:r>
    </w:p>
    <w:p w14:paraId="6B0516B9" w14:textId="77777777" w:rsidR="001F3162" w:rsidRPr="00333840" w:rsidRDefault="001F3162" w:rsidP="00F81381">
      <w:pPr>
        <w:pStyle w:val="Overskrift3"/>
      </w:pPr>
      <w:bookmarkStart w:id="738" w:name="_Toc226303932"/>
      <w:bookmarkStart w:id="739" w:name="_Toc226305213"/>
      <w:bookmarkStart w:id="740" w:name="_Toc227654763"/>
      <w:bookmarkStart w:id="741" w:name="_Toc232171721"/>
      <w:bookmarkStart w:id="742" w:name="_Toc232172883"/>
      <w:bookmarkStart w:id="743" w:name="_Toc232177334"/>
      <w:bookmarkStart w:id="744" w:name="_Toc256419920"/>
      <w:bookmarkStart w:id="745" w:name="_Toc265440766"/>
      <w:bookmarkStart w:id="746" w:name="_Toc338613778"/>
      <w:bookmarkStart w:id="747" w:name="_Toc342657864"/>
      <w:bookmarkStart w:id="748" w:name="_Toc342659442"/>
      <w:bookmarkStart w:id="749" w:name="_Toc392073670"/>
      <w:bookmarkStart w:id="750" w:name="_Toc392075403"/>
      <w:r w:rsidRPr="00333840">
        <w:t>PVR related software</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D45A773" w14:textId="31A93A9F" w:rsidR="001F3162" w:rsidRPr="00333840" w:rsidRDefault="001F3162" w:rsidP="001F3162">
      <w:r w:rsidRPr="00333840">
        <w:t xml:space="preserve">The NorDig PVR includes additional software for handling of the PVR features, see chapters </w:t>
      </w:r>
      <w:r w:rsidR="00876FEA" w:rsidRPr="00333840">
        <w:fldChar w:fldCharType="begin"/>
      </w:r>
      <w:r w:rsidR="00876FEA" w:rsidRPr="00333840">
        <w:instrText xml:space="preserve"> REF _Ref479997660 \r \h  \* MERGEFORMAT </w:instrText>
      </w:r>
      <w:r w:rsidR="00876FEA" w:rsidRPr="00333840">
        <w:fldChar w:fldCharType="separate"/>
      </w:r>
      <w:r w:rsidR="00290B98">
        <w:t>12</w:t>
      </w:r>
      <w:r w:rsidR="00876FEA" w:rsidRPr="00333840">
        <w:fldChar w:fldCharType="end"/>
      </w:r>
      <w:r w:rsidRPr="00333840">
        <w:t xml:space="preserve"> and </w:t>
      </w:r>
      <w:r w:rsidR="00876FEA" w:rsidRPr="00333840">
        <w:fldChar w:fldCharType="begin"/>
      </w:r>
      <w:r w:rsidR="00876FEA" w:rsidRPr="00333840">
        <w:instrText xml:space="preserve"> REF _Ref228596444 \r \h  \* MERGEFORMAT </w:instrText>
      </w:r>
      <w:r w:rsidR="00876FEA" w:rsidRPr="00333840">
        <w:fldChar w:fldCharType="separate"/>
      </w:r>
      <w:r w:rsidR="00290B98">
        <w:t>14</w:t>
      </w:r>
      <w:r w:rsidR="00876FEA" w:rsidRPr="00333840">
        <w:fldChar w:fldCharType="end"/>
      </w:r>
      <w:r w:rsidRPr="00333840">
        <w:t xml:space="preserve">, and section </w:t>
      </w:r>
      <w:r w:rsidR="00876FEA" w:rsidRPr="00333840">
        <w:fldChar w:fldCharType="begin"/>
      </w:r>
      <w:r w:rsidR="00876FEA" w:rsidRPr="00333840">
        <w:instrText xml:space="preserve"> REF _Ref228596452 \r \h  \* MERGEFORMAT </w:instrText>
      </w:r>
      <w:r w:rsidR="00876FEA" w:rsidRPr="00333840">
        <w:fldChar w:fldCharType="separate"/>
      </w:r>
      <w:r w:rsidR="00290B98">
        <w:t>13.3</w:t>
      </w:r>
      <w:r w:rsidR="00876FEA" w:rsidRPr="00333840">
        <w:fldChar w:fldCharType="end"/>
      </w:r>
      <w:r w:rsidRPr="00333840">
        <w:t>.</w:t>
      </w:r>
    </w:p>
    <w:p w14:paraId="0DC0B859" w14:textId="77777777" w:rsidR="00281B0B" w:rsidRPr="00333840" w:rsidRDefault="00281B0B" w:rsidP="00F81381">
      <w:pPr>
        <w:pStyle w:val="Overskrift2"/>
      </w:pPr>
      <w:bookmarkStart w:id="751" w:name="_Toc498541574"/>
      <w:bookmarkStart w:id="752" w:name="_Toc498543974"/>
      <w:bookmarkStart w:id="753" w:name="_Toc200726953"/>
      <w:bookmarkStart w:id="754" w:name="_Toc200727744"/>
      <w:bookmarkStart w:id="755" w:name="_Toc200728535"/>
      <w:bookmarkStart w:id="756" w:name="_Ref200731659"/>
      <w:bookmarkStart w:id="757" w:name="_Toc201422763"/>
      <w:bookmarkStart w:id="758" w:name="_Toc232171722"/>
      <w:bookmarkStart w:id="759" w:name="_Toc232172884"/>
      <w:bookmarkStart w:id="760" w:name="_Toc232177335"/>
      <w:bookmarkStart w:id="761" w:name="_Toc265440767"/>
      <w:bookmarkStart w:id="762" w:name="_Toc342657865"/>
      <w:bookmarkStart w:id="763" w:name="_Toc342659443"/>
      <w:bookmarkStart w:id="764" w:name="_Toc392073671"/>
      <w:bookmarkStart w:id="765" w:name="_Toc392075404"/>
      <w:bookmarkStart w:id="766" w:name="_Toc151560705"/>
      <w:bookmarkEnd w:id="751"/>
      <w:bookmarkEnd w:id="752"/>
      <w:r w:rsidRPr="00333840">
        <w:t>General Product Requirement</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356CF13E" w14:textId="77777777" w:rsidR="0020794A" w:rsidRPr="00333840" w:rsidRDefault="0020794A" w:rsidP="00F81381">
      <w:pPr>
        <w:pStyle w:val="Overskrift3"/>
      </w:pPr>
      <w:bookmarkStart w:id="767" w:name="_Toc200726954"/>
      <w:bookmarkStart w:id="768" w:name="_Toc200727745"/>
      <w:bookmarkStart w:id="769" w:name="_Toc200728536"/>
      <w:bookmarkStart w:id="770" w:name="_Toc201422764"/>
      <w:bookmarkStart w:id="771" w:name="_Toc232171723"/>
      <w:bookmarkStart w:id="772" w:name="_Toc232172885"/>
      <w:bookmarkStart w:id="773" w:name="_Toc232177336"/>
      <w:bookmarkStart w:id="774" w:name="_Toc256419921"/>
      <w:bookmarkStart w:id="775" w:name="_Toc265440768"/>
      <w:bookmarkStart w:id="776" w:name="_Toc338613779"/>
      <w:bookmarkStart w:id="777" w:name="_Toc342657866"/>
      <w:bookmarkStart w:id="778" w:name="_Toc342659444"/>
      <w:bookmarkStart w:id="779" w:name="_Toc392073672"/>
      <w:bookmarkStart w:id="780" w:name="_Toc392075405"/>
      <w:r w:rsidRPr="00333840">
        <w:t>General</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2F6FB93B" w14:textId="2294EDB5" w:rsidR="0020794A" w:rsidRPr="00333840" w:rsidRDefault="0020794A" w:rsidP="0020794A">
      <w:r w:rsidRPr="00333840">
        <w:t xml:space="preserve">The NorDig IRD </w:t>
      </w:r>
      <w:r w:rsidR="00186033" w:rsidRPr="00186033">
        <w:rPr>
          <w:b/>
          <w:color w:val="FF0000"/>
        </w:rPr>
        <w:t>shall</w:t>
      </w:r>
      <w:r w:rsidRPr="00333840">
        <w:t xml:space="preserve"> satisfy all </w:t>
      </w:r>
      <w:r w:rsidR="00286293" w:rsidRPr="00333840">
        <w:t xml:space="preserve">mandatory </w:t>
      </w:r>
      <w:r w:rsidRPr="00333840">
        <w:t>legal requirements, as specified for the European Union and by the relevant national authority.</w:t>
      </w:r>
    </w:p>
    <w:p w14:paraId="6C21E0E0" w14:textId="77777777" w:rsidR="0020794A" w:rsidRPr="00333840" w:rsidRDefault="0020794A" w:rsidP="00F81381">
      <w:pPr>
        <w:pStyle w:val="Overskrift3"/>
      </w:pPr>
      <w:bookmarkStart w:id="781" w:name="_Toc200726955"/>
      <w:bookmarkStart w:id="782" w:name="_Toc200727746"/>
      <w:bookmarkStart w:id="783" w:name="_Toc200728537"/>
      <w:bookmarkStart w:id="784" w:name="_Toc201422765"/>
      <w:bookmarkStart w:id="785" w:name="_Toc232171724"/>
      <w:bookmarkStart w:id="786" w:name="_Toc232172886"/>
      <w:bookmarkStart w:id="787" w:name="_Toc232177337"/>
      <w:bookmarkStart w:id="788" w:name="_Toc256419922"/>
      <w:bookmarkStart w:id="789" w:name="_Toc265440769"/>
      <w:bookmarkStart w:id="790" w:name="_Toc338613780"/>
      <w:bookmarkStart w:id="791" w:name="_Toc342657867"/>
      <w:bookmarkStart w:id="792" w:name="_Toc342659445"/>
      <w:bookmarkStart w:id="793" w:name="_Toc392073673"/>
      <w:bookmarkStart w:id="794" w:name="_Toc392075406"/>
      <w:r w:rsidRPr="00333840">
        <w:rPr>
          <w:lang w:eastAsia="ja-JP"/>
        </w:rPr>
        <w:t>Energy Efficiency</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333840">
        <w:rPr>
          <w:lang w:eastAsia="ja-JP"/>
        </w:rPr>
        <w:t> </w:t>
      </w:r>
    </w:p>
    <w:p w14:paraId="7A8C902A" w14:textId="20FB64E6" w:rsidR="00F64ECE" w:rsidRPr="00C54DE8" w:rsidRDefault="00F64ECE" w:rsidP="00281B0B">
      <w:pPr>
        <w:rPr>
          <w:lang w:eastAsia="ja-JP"/>
        </w:rPr>
      </w:pPr>
      <w:r w:rsidRPr="00C54DE8">
        <w:rPr>
          <w:lang w:eastAsia="ja-JP"/>
        </w:rPr>
        <w:t xml:space="preserve">The NorDig IRD </w:t>
      </w:r>
      <w:r w:rsidRPr="00C54DE8">
        <w:rPr>
          <w:b/>
          <w:bCs/>
          <w:color w:val="FF0000"/>
          <w:lang w:eastAsia="ja-JP"/>
        </w:rPr>
        <w:t>shall</w:t>
      </w:r>
      <w:r w:rsidRPr="00C54DE8">
        <w:rPr>
          <w:color w:val="FF0000"/>
          <w:lang w:eastAsia="ja-JP"/>
        </w:rPr>
        <w:t xml:space="preserve"> </w:t>
      </w:r>
      <w:r w:rsidRPr="00C54DE8">
        <w:rPr>
          <w:lang w:eastAsia="ja-JP"/>
        </w:rPr>
        <w:t xml:space="preserve">satisfy all mandatory legal requirements that apply to the product on the market for the IRD, as specified for the European Union (or on the market for the IRD) and by the relevant national authority. For </w:t>
      </w:r>
      <w:r w:rsidR="00A11571" w:rsidRPr="00C54DE8">
        <w:rPr>
          <w:lang w:eastAsia="ja-JP"/>
        </w:rPr>
        <w:t>example,</w:t>
      </w:r>
      <w:r w:rsidRPr="00C54DE8">
        <w:rPr>
          <w:lang w:eastAsia="ja-JP"/>
        </w:rPr>
        <w:t xml:space="preserve"> related to energy efficient and minimise its power consumption during all modes of the IRD (Normal TV mode ("ON"), Standby mode etc).</w:t>
      </w:r>
    </w:p>
    <w:p w14:paraId="6BE03FDB" w14:textId="77777777" w:rsidR="00496965" w:rsidRPr="00333840" w:rsidRDefault="00496965" w:rsidP="00F81381">
      <w:pPr>
        <w:pStyle w:val="Overskrift3"/>
      </w:pPr>
      <w:bookmarkStart w:id="795" w:name="_Toc392073674"/>
      <w:bookmarkStart w:id="796" w:name="_Toc392075407"/>
      <w:r w:rsidRPr="00333840">
        <w:t>Requirements that are optional for a time period (grace period)</w:t>
      </w:r>
      <w:bookmarkEnd w:id="795"/>
      <w:bookmarkEnd w:id="796"/>
    </w:p>
    <w:p w14:paraId="14FE9C1D" w14:textId="77777777" w:rsidR="00496965" w:rsidRPr="00333840" w:rsidRDefault="00496965" w:rsidP="00496965">
      <w:r w:rsidRPr="00333840">
        <w:t>NorDig normally introduce new mandatory requirements or changes to existing requirements with a certain time period from publication to when it becomes mandatory to support for new products, (typically via a note: “</w:t>
      </w:r>
      <w:r w:rsidRPr="00333840">
        <w:rPr>
          <w:i/>
        </w:rPr>
        <w:t xml:space="preserve">Optional for NorDig </w:t>
      </w:r>
      <w:proofErr w:type="spellStart"/>
      <w:r w:rsidRPr="00333840">
        <w:rPr>
          <w:i/>
        </w:rPr>
        <w:t>IRDs</w:t>
      </w:r>
      <w:proofErr w:type="spellEnd"/>
      <w:r w:rsidRPr="00333840">
        <w:rPr>
          <w:i/>
        </w:rPr>
        <w:t xml:space="preserve"> that are launched before &lt;date&gt;</w:t>
      </w:r>
      <w:r w:rsidRPr="00333840">
        <w:t xml:space="preserve">”). This time period is here referred to as a “grace period” for a requirement. The purpose with the grace period is to give IRD manufacturer a reasonable time to implement according to the new or modified requirements. A NorDig test lab refers here to a test lab that among things performs verification testing of an IRD’s implementation according to NorDig Unified IRD specification and NorDig Test Plan.    </w:t>
      </w:r>
    </w:p>
    <w:p w14:paraId="06B7B937" w14:textId="60F39529" w:rsidR="00496965" w:rsidRPr="00333840" w:rsidRDefault="00496965" w:rsidP="00496965">
      <w:r w:rsidRPr="00333840">
        <w:t>Unless an Operator or relevant network specifies anything else, the date in NorDig specification from when new IRD models must support a requirement, refers to the date relevant NorDig test lab(s) receive a new IRD (</w:t>
      </w:r>
      <w:proofErr w:type="spellStart"/>
      <w:r w:rsidRPr="00333840">
        <w:t>excl</w:t>
      </w:r>
      <w:proofErr w:type="spellEnd"/>
      <w:r w:rsidRPr="00333840">
        <w:t xml:space="preserve"> time for testing and any queue time). This means if an IRD is received at the relevant testlab(s) before a grace period date, the applicable requirement(s) is still optional even if the time for testing passes this date at the testlab.  </w:t>
      </w:r>
      <w:proofErr w:type="spellStart"/>
      <w:r w:rsidRPr="00333840">
        <w:t>Testlabs</w:t>
      </w:r>
      <w:proofErr w:type="spellEnd"/>
      <w:r w:rsidRPr="00333840">
        <w:t xml:space="preserve">’ time for verification testing </w:t>
      </w:r>
      <w:proofErr w:type="spellStart"/>
      <w:r w:rsidRPr="00333840">
        <w:t>IRDs</w:t>
      </w:r>
      <w:proofErr w:type="spellEnd"/>
      <w:r w:rsidRPr="00333840">
        <w:t xml:space="preserve"> can sometimes vary significantly depending on the queue for testing etc.</w:t>
      </w:r>
    </w:p>
    <w:p w14:paraId="56536E99" w14:textId="77777777" w:rsidR="00093AFF" w:rsidRPr="00DA05E1" w:rsidRDefault="00093AFF" w:rsidP="00C469D8">
      <w:pPr>
        <w:pStyle w:val="Overskrift3"/>
        <w:numPr>
          <w:ilvl w:val="2"/>
          <w:numId w:val="87"/>
        </w:numPr>
      </w:pPr>
      <w:r w:rsidRPr="00DA05E1">
        <w:t>Definition of Persistent settings and Temporary changes to those settings</w:t>
      </w:r>
    </w:p>
    <w:p w14:paraId="59C6B51A" w14:textId="77777777" w:rsidR="00093AFF" w:rsidRPr="00DA05E1" w:rsidRDefault="00093AFF" w:rsidP="00093AFF">
      <w:pPr>
        <w:pStyle w:val="Overskrift4"/>
        <w:numPr>
          <w:ilvl w:val="3"/>
          <w:numId w:val="1"/>
        </w:numPr>
      </w:pPr>
      <w:r w:rsidRPr="00DA05E1">
        <w:t>Definition and standard handling of Persistent setting</w:t>
      </w:r>
    </w:p>
    <w:p w14:paraId="371E9843" w14:textId="1C652DAA" w:rsidR="00093AFF" w:rsidRPr="00DA05E1" w:rsidRDefault="00093AFF" w:rsidP="00093AFF">
      <w:r w:rsidRPr="00DA05E1">
        <w:t xml:space="preserve">A persistent setting refers to a user preference setting (see </w:t>
      </w:r>
      <w:r w:rsidR="00BB0E97">
        <w:t>c</w:t>
      </w:r>
      <w:r w:rsidRPr="00DA05E1">
        <w:t xml:space="preserve">hapter </w:t>
      </w:r>
      <w:r w:rsidR="00F05358" w:rsidRPr="00DA05E1">
        <w:fldChar w:fldCharType="begin"/>
      </w:r>
      <w:r w:rsidR="00F05358" w:rsidRPr="00DA05E1">
        <w:instrText xml:space="preserve"> REF _Ref468882006 \r \h  \* MERGEFORMAT </w:instrText>
      </w:r>
      <w:r w:rsidR="00F05358" w:rsidRPr="00DA05E1">
        <w:fldChar w:fldCharType="separate"/>
      </w:r>
      <w:r w:rsidR="00290B98">
        <w:t>16</w:t>
      </w:r>
      <w:r w:rsidR="00F05358" w:rsidRPr="00DA05E1">
        <w:fldChar w:fldCharType="end"/>
      </w:r>
      <w:r w:rsidRPr="00DA05E1">
        <w:t xml:space="preserve">) that is stored in persistent memory and therefore retains its value when changing service or when re-starting the NorDig IRD (e.g. power cycle). The setting’s persistent value becomes its default value. </w:t>
      </w:r>
    </w:p>
    <w:p w14:paraId="2BC418CF" w14:textId="633AF793" w:rsidR="00093AFF" w:rsidRDefault="00093AFF" w:rsidP="00093AFF">
      <w:r w:rsidRPr="00DA05E1">
        <w:t xml:space="preserve">Persistent setting may typically be accessed deeper in the </w:t>
      </w:r>
      <w:proofErr w:type="spellStart"/>
      <w:r w:rsidRPr="00DA05E1">
        <w:t>IRDs</w:t>
      </w:r>
      <w:proofErr w:type="spellEnd"/>
      <w:r w:rsidRPr="00DA05E1">
        <w:t xml:space="preserve"> menu structure and are typically generic for all installed services.</w:t>
      </w:r>
    </w:p>
    <w:p w14:paraId="6838BD5C" w14:textId="1FE134CC" w:rsidR="007D2D01" w:rsidRPr="00DA05E1" w:rsidRDefault="007D2D01" w:rsidP="007D2D01">
      <w:pPr>
        <w:pBdr>
          <w:top w:val="single" w:sz="4" w:space="1" w:color="auto"/>
          <w:left w:val="single" w:sz="4" w:space="4" w:color="auto"/>
          <w:bottom w:val="single" w:sz="4" w:space="1" w:color="auto"/>
          <w:right w:val="single" w:sz="4" w:space="4" w:color="auto"/>
        </w:pBdr>
      </w:pPr>
      <w:r w:rsidRPr="00DA05E1">
        <w:t xml:space="preserve">Note: </w:t>
      </w:r>
      <w:r w:rsidR="00647091">
        <w:t>A</w:t>
      </w:r>
      <w:r w:rsidRPr="00DA05E1">
        <w:t xml:space="preserve">s stated in </w:t>
      </w:r>
      <w:r w:rsidR="00BB0E97">
        <w:t>c</w:t>
      </w:r>
      <w:r w:rsidRPr="00DA05E1">
        <w:t xml:space="preserve">hapter </w:t>
      </w:r>
      <w:r w:rsidR="00B743E4">
        <w:fldChar w:fldCharType="begin"/>
      </w:r>
      <w:r w:rsidR="00B743E4">
        <w:instrText xml:space="preserve"> REF _Ref87164591 \r \h </w:instrText>
      </w:r>
      <w:r w:rsidR="00B743E4">
        <w:fldChar w:fldCharType="separate"/>
      </w:r>
      <w:r w:rsidR="00290B98">
        <w:t>16.4</w:t>
      </w:r>
      <w:r w:rsidR="00B743E4">
        <w:fldChar w:fldCharType="end"/>
      </w:r>
      <w:r w:rsidRPr="00DA05E1">
        <w:t xml:space="preserve"> a reset to factory mode will overwrite any changes User(s) may have done to Persistent settings and reset settings to their initial factory default states.</w:t>
      </w:r>
    </w:p>
    <w:p w14:paraId="1CF88834" w14:textId="7985D5A3" w:rsidR="00093AFF" w:rsidRPr="00DA05E1" w:rsidRDefault="00DE1546" w:rsidP="00093AFF">
      <w:pPr>
        <w:pStyle w:val="Overskrift4"/>
        <w:numPr>
          <w:ilvl w:val="3"/>
          <w:numId w:val="1"/>
        </w:numPr>
      </w:pPr>
      <w:r w:rsidRPr="00DA05E1">
        <w:lastRenderedPageBreak/>
        <w:t xml:space="preserve">  </w:t>
      </w:r>
      <w:r w:rsidR="00093AFF" w:rsidRPr="00DA05E1">
        <w:t>Definition and standard handling of Temporary changes</w:t>
      </w:r>
    </w:p>
    <w:p w14:paraId="058E05EA" w14:textId="403F43EF" w:rsidR="00093AFF" w:rsidRPr="00DA05E1" w:rsidRDefault="00093AFF" w:rsidP="00093AFF">
      <w:r w:rsidRPr="00DA05E1">
        <w:t xml:space="preserve">A temporary change refers to a user preference (see </w:t>
      </w:r>
      <w:r w:rsidR="00BB0E97">
        <w:t>c</w:t>
      </w:r>
      <w:r w:rsidRPr="00DA05E1">
        <w:t xml:space="preserve">hapter </w:t>
      </w:r>
      <w:r w:rsidR="00F05358" w:rsidRPr="00DA05E1">
        <w:fldChar w:fldCharType="begin"/>
      </w:r>
      <w:r w:rsidR="00F05358" w:rsidRPr="00DA05E1">
        <w:instrText xml:space="preserve"> REF _Ref468882030 \r \h  \* MERGEFORMAT </w:instrText>
      </w:r>
      <w:r w:rsidR="00F05358" w:rsidRPr="00DA05E1">
        <w:fldChar w:fldCharType="separate"/>
      </w:r>
      <w:r w:rsidR="00290B98">
        <w:t>16</w:t>
      </w:r>
      <w:r w:rsidR="00F05358" w:rsidRPr="00DA05E1">
        <w:fldChar w:fldCharType="end"/>
      </w:r>
      <w:r w:rsidRPr="00DA05E1">
        <w:t xml:space="preserve">) setting that retains its value only until changing selected service or re-starting the NorDig IRD. When a setting loses its temporary </w:t>
      </w:r>
      <w:r w:rsidR="000D3603" w:rsidRPr="00DA05E1">
        <w:t>value,</w:t>
      </w:r>
      <w:r w:rsidRPr="00DA05E1">
        <w:t xml:space="preserve"> </w:t>
      </w:r>
      <w:r w:rsidRPr="00186033">
        <w:t xml:space="preserve">it </w:t>
      </w:r>
      <w:r w:rsidR="00186033" w:rsidRPr="00186033">
        <w:rPr>
          <w:b/>
          <w:color w:val="FF0000"/>
        </w:rPr>
        <w:t>shall</w:t>
      </w:r>
      <w:r w:rsidRPr="00DA05E1">
        <w:t xml:space="preserve"> change back to its persistent value (</w:t>
      </w:r>
      <w:r w:rsidR="00C11724" w:rsidRPr="00DA05E1">
        <w:t>i.e.,</w:t>
      </w:r>
      <w:r w:rsidRPr="00DA05E1">
        <w:t xml:space="preserve"> default value).</w:t>
      </w:r>
    </w:p>
    <w:p w14:paraId="34859F60" w14:textId="6A4AB024" w:rsidR="00093AFF" w:rsidRPr="00DA05E1" w:rsidRDefault="00093AFF" w:rsidP="00093AFF">
      <w:r w:rsidRPr="00DA05E1">
        <w:t xml:space="preserve">Temporary changes are typically </w:t>
      </w:r>
      <w:r w:rsidR="000D3603" w:rsidRPr="00DA05E1">
        <w:t>being</w:t>
      </w:r>
      <w:r w:rsidRPr="00DA05E1">
        <w:t xml:space="preserve"> intended to be accessed with a minimum of </w:t>
      </w:r>
      <w:r w:rsidR="003B4D9A">
        <w:t>u</w:t>
      </w:r>
      <w:r w:rsidRPr="00DA05E1">
        <w:t xml:space="preserve">ser </w:t>
      </w:r>
      <w:r w:rsidR="003B4D9A">
        <w:t>i</w:t>
      </w:r>
      <w:r w:rsidRPr="00DA05E1">
        <w:t xml:space="preserve">nteraction steps (e.g. by use of dedicated </w:t>
      </w:r>
      <w:r w:rsidR="00F7731F">
        <w:t>remote control</w:t>
      </w:r>
      <w:r w:rsidRPr="00DA05E1">
        <w:t xml:space="preserve"> buttons).</w:t>
      </w:r>
    </w:p>
    <w:p w14:paraId="053FF6A7" w14:textId="6364A1C6" w:rsidR="00093AFF" w:rsidRPr="00DA05E1" w:rsidRDefault="00093AFF" w:rsidP="00093AFF">
      <w:r w:rsidRPr="00DA05E1">
        <w:t xml:space="preserve">Unless a specific temporary change states otherwise, settings </w:t>
      </w:r>
      <w:r w:rsidR="00186033" w:rsidRPr="00186033">
        <w:rPr>
          <w:b/>
          <w:color w:val="FF0000"/>
        </w:rPr>
        <w:t>shall</w:t>
      </w:r>
      <w:r w:rsidR="00EB2DAA">
        <w:t xml:space="preserve"> </w:t>
      </w:r>
      <w:r w:rsidRPr="00DA05E1">
        <w:t xml:space="preserve">lose its temporary value (going back to its default value) at least when re-starting the NorDig IRD and should be lost when changing selected service (“zapping”). </w:t>
      </w:r>
    </w:p>
    <w:p w14:paraId="7C91DC7A" w14:textId="77777777" w:rsidR="00774ADB" w:rsidRPr="00333840" w:rsidRDefault="001425C6" w:rsidP="00F724AE">
      <w:r w:rsidRPr="00333840">
        <w:br w:type="page"/>
      </w:r>
    </w:p>
    <w:p w14:paraId="02C42EE8" w14:textId="77777777" w:rsidR="00774ADB" w:rsidRPr="00333840" w:rsidRDefault="00774ADB" w:rsidP="00F724AE"/>
    <w:p w14:paraId="3B48340D" w14:textId="67F693DB" w:rsidR="00F724AE" w:rsidRPr="00333840" w:rsidRDefault="00F724AE" w:rsidP="00621EFA">
      <w:pPr>
        <w:pStyle w:val="Undertitel"/>
      </w:pPr>
      <w:bookmarkStart w:id="797" w:name="_Toc201422766"/>
      <w:bookmarkStart w:id="798" w:name="_Toc232171725"/>
      <w:bookmarkStart w:id="799" w:name="_Toc232172887"/>
      <w:bookmarkStart w:id="800" w:name="_Toc232177338"/>
      <w:bookmarkStart w:id="801" w:name="_Toc265440770"/>
      <w:bookmarkStart w:id="802" w:name="_Toc342657868"/>
      <w:bookmarkStart w:id="803" w:name="_Toc342659446"/>
      <w:bookmarkStart w:id="804" w:name="_Toc392073675"/>
      <w:bookmarkStart w:id="805" w:name="_Toc392075408"/>
      <w:bookmarkStart w:id="806" w:name="_Toc151560706"/>
      <w:r w:rsidRPr="00333840">
        <w:t>PART A: Hardware and Firmware</w:t>
      </w:r>
      <w:bookmarkEnd w:id="797"/>
      <w:bookmarkEnd w:id="798"/>
      <w:bookmarkEnd w:id="799"/>
      <w:bookmarkEnd w:id="800"/>
      <w:bookmarkEnd w:id="801"/>
      <w:bookmarkEnd w:id="802"/>
      <w:bookmarkEnd w:id="803"/>
      <w:bookmarkEnd w:id="804"/>
      <w:bookmarkEnd w:id="805"/>
      <w:bookmarkEnd w:id="806"/>
    </w:p>
    <w:p w14:paraId="5C01B249" w14:textId="77777777" w:rsidR="00EB4575" w:rsidRPr="00333840" w:rsidRDefault="00EB4575" w:rsidP="00F81381">
      <w:pPr>
        <w:pStyle w:val="Overskrift1"/>
      </w:pPr>
      <w:bookmarkStart w:id="807" w:name="_Ref479997147"/>
      <w:bookmarkStart w:id="808" w:name="_Toc130051324"/>
      <w:bookmarkStart w:id="809" w:name="_Toc200726956"/>
      <w:bookmarkStart w:id="810" w:name="_Toc200727747"/>
      <w:bookmarkStart w:id="811" w:name="_Toc200728539"/>
      <w:bookmarkStart w:id="812" w:name="_Toc201422767"/>
      <w:bookmarkStart w:id="813" w:name="_Toc232171726"/>
      <w:bookmarkStart w:id="814" w:name="_Toc232172888"/>
      <w:bookmarkStart w:id="815" w:name="_Toc232177339"/>
      <w:bookmarkStart w:id="816" w:name="_Toc265440771"/>
      <w:bookmarkStart w:id="817" w:name="_Toc342657869"/>
      <w:bookmarkStart w:id="818" w:name="_Toc342659447"/>
      <w:bookmarkStart w:id="819" w:name="_Toc392073676"/>
      <w:bookmarkStart w:id="820" w:name="_Toc392075409"/>
      <w:bookmarkStart w:id="821" w:name="_Toc151560707"/>
      <w:bookmarkEnd w:id="262"/>
      <w:bookmarkEnd w:id="263"/>
      <w:bookmarkEnd w:id="264"/>
      <w:r w:rsidRPr="00333840">
        <w:lastRenderedPageBreak/>
        <w:t>The Frontend of the NorDig IRD</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48218A03" w14:textId="77777777" w:rsidR="00EB4575" w:rsidRPr="00333840" w:rsidRDefault="00EB4575" w:rsidP="00F81381">
      <w:pPr>
        <w:pStyle w:val="Overskrift2"/>
      </w:pPr>
      <w:bookmarkStart w:id="822" w:name="_Toc427573433"/>
      <w:bookmarkStart w:id="823" w:name="_Toc419181367"/>
      <w:bookmarkStart w:id="824" w:name="_Ref130050942"/>
      <w:bookmarkStart w:id="825" w:name="_Ref130050978"/>
      <w:bookmarkStart w:id="826" w:name="_Toc130051325"/>
      <w:bookmarkStart w:id="827" w:name="_Toc200726957"/>
      <w:bookmarkStart w:id="828" w:name="_Toc200727748"/>
      <w:bookmarkStart w:id="829" w:name="_Toc200728540"/>
      <w:bookmarkStart w:id="830" w:name="_Toc201422768"/>
      <w:bookmarkStart w:id="831" w:name="_Toc232171727"/>
      <w:bookmarkStart w:id="832" w:name="_Toc232172889"/>
      <w:bookmarkStart w:id="833" w:name="_Toc232177340"/>
      <w:bookmarkStart w:id="834" w:name="_Toc265440772"/>
      <w:bookmarkStart w:id="835" w:name="_Toc342657870"/>
      <w:bookmarkStart w:id="836" w:name="_Toc342659448"/>
      <w:bookmarkStart w:id="837" w:name="_Toc392073677"/>
      <w:bookmarkStart w:id="838" w:name="_Toc392075410"/>
      <w:bookmarkStart w:id="839" w:name="_Toc151560708"/>
      <w:r w:rsidRPr="00333840">
        <w:t>Common Features</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9B879B8" w14:textId="77777777" w:rsidR="00EB4575" w:rsidRPr="00333840" w:rsidRDefault="00EB4575" w:rsidP="00F81381">
      <w:pPr>
        <w:pStyle w:val="Overskrift3"/>
      </w:pPr>
      <w:bookmarkStart w:id="840" w:name="_Toc232242246"/>
      <w:bookmarkStart w:id="841" w:name="_Toc419181368"/>
      <w:bookmarkStart w:id="842" w:name="_Toc427573434"/>
      <w:bookmarkStart w:id="843" w:name="_Ref130050995"/>
      <w:bookmarkStart w:id="844" w:name="_Ref130051002"/>
      <w:bookmarkStart w:id="845" w:name="_Toc130051326"/>
      <w:bookmarkStart w:id="846" w:name="_Toc200726958"/>
      <w:bookmarkStart w:id="847" w:name="_Toc200727749"/>
      <w:bookmarkStart w:id="848" w:name="_Toc200728541"/>
      <w:bookmarkStart w:id="849" w:name="_Toc201422769"/>
      <w:bookmarkStart w:id="850" w:name="_Toc232171728"/>
      <w:bookmarkStart w:id="851" w:name="_Toc232172890"/>
      <w:bookmarkStart w:id="852" w:name="_Toc232177341"/>
      <w:bookmarkStart w:id="853" w:name="_Toc256419923"/>
      <w:bookmarkStart w:id="854" w:name="_Toc265440773"/>
      <w:bookmarkStart w:id="855" w:name="_Toc338613781"/>
      <w:bookmarkStart w:id="856" w:name="_Toc342657871"/>
      <w:bookmarkStart w:id="857" w:name="_Toc342659449"/>
      <w:bookmarkStart w:id="858" w:name="_Toc392073678"/>
      <w:bookmarkStart w:id="859" w:name="_Toc392075411"/>
      <w:bookmarkEnd w:id="840"/>
      <w:r w:rsidRPr="00333840">
        <w:t>General Features</w:t>
      </w:r>
      <w:bookmarkStart w:id="860" w:name="_Toc185269527"/>
      <w:bookmarkStart w:id="861" w:name="_Toc187740913"/>
      <w:bookmarkStart w:id="862" w:name="_Toc187757401"/>
      <w:bookmarkStart w:id="863" w:name="_Toc188295449"/>
      <w:bookmarkStart w:id="864" w:name="_Toc190251612"/>
      <w:bookmarkStart w:id="865" w:name="_Toc190707994"/>
      <w:bookmarkStart w:id="866" w:name="_Toc191193404"/>
      <w:bookmarkStart w:id="867" w:name="_Toc191318093"/>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5225F83" w14:textId="0C826C1A" w:rsidR="00EB4575" w:rsidRPr="00333840" w:rsidRDefault="00EB4575">
      <w:r w:rsidRPr="00333840">
        <w:rPr>
          <w:szCs w:val="22"/>
        </w:rPr>
        <w:t xml:space="preserve">The NorDig IRD </w:t>
      </w:r>
      <w:r w:rsidR="00186033" w:rsidRPr="00186033">
        <w:rPr>
          <w:b/>
          <w:color w:val="FF0000"/>
          <w:szCs w:val="22"/>
        </w:rPr>
        <w:t>shall</w:t>
      </w:r>
      <w:r w:rsidRPr="00333840">
        <w:rPr>
          <w:szCs w:val="22"/>
        </w:rPr>
        <w:t xml:space="preserve"> contain at least one Tuner/Demodulator for cable </w:t>
      </w:r>
      <w:r w:rsidRPr="00333840">
        <w:rPr>
          <w:szCs w:val="22"/>
          <w:u w:val="single"/>
        </w:rPr>
        <w:t>or</w:t>
      </w:r>
      <w:r w:rsidRPr="00333840">
        <w:rPr>
          <w:szCs w:val="22"/>
        </w:rPr>
        <w:t xml:space="preserve"> one for satellite </w:t>
      </w:r>
      <w:r w:rsidRPr="00333840">
        <w:rPr>
          <w:szCs w:val="22"/>
          <w:u w:val="single"/>
        </w:rPr>
        <w:t>or</w:t>
      </w:r>
      <w:r w:rsidRPr="00333840">
        <w:rPr>
          <w:szCs w:val="22"/>
        </w:rPr>
        <w:t xml:space="preserve"> one for terrestrial DVB/MPEG</w:t>
      </w:r>
      <w:r w:rsidR="00065EBA" w:rsidRPr="00333840">
        <w:rPr>
          <w:szCs w:val="22"/>
        </w:rPr>
        <w:t xml:space="preserve"> </w:t>
      </w:r>
      <w:r w:rsidRPr="00333840">
        <w:rPr>
          <w:szCs w:val="22"/>
        </w:rPr>
        <w:t xml:space="preserve">signals, </w:t>
      </w:r>
      <w:r w:rsidRPr="00333840">
        <w:rPr>
          <w:szCs w:val="22"/>
          <w:u w:val="single"/>
        </w:rPr>
        <w:t>or</w:t>
      </w:r>
      <w:r w:rsidRPr="00333840">
        <w:rPr>
          <w:szCs w:val="22"/>
        </w:rPr>
        <w:t xml:space="preserve"> an interface for reception of corresponding signals from IP-based networks</w:t>
      </w:r>
      <w:r w:rsidR="00EB2DAA">
        <w:rPr>
          <w:szCs w:val="22"/>
        </w:rPr>
        <w:t>.</w:t>
      </w:r>
    </w:p>
    <w:p w14:paraId="52B6EBFF" w14:textId="77777777" w:rsidR="00496965" w:rsidRPr="00333840" w:rsidRDefault="00496965" w:rsidP="00496965">
      <w:pPr>
        <w:spacing w:after="0"/>
      </w:pPr>
      <w:r w:rsidRPr="00333840">
        <w:t xml:space="preserve">A NorDig IRD with: </w:t>
      </w:r>
    </w:p>
    <w:p w14:paraId="5CC5DA2B" w14:textId="1ECB6351" w:rsidR="00266DD9" w:rsidRPr="00F42561" w:rsidRDefault="00496965" w:rsidP="00C469D8">
      <w:pPr>
        <w:pStyle w:val="Listeafsnit"/>
        <w:numPr>
          <w:ilvl w:val="0"/>
          <w:numId w:val="65"/>
        </w:numPr>
        <w:spacing w:after="0"/>
        <w:ind w:left="0"/>
        <w:rPr>
          <w:szCs w:val="22"/>
        </w:rPr>
      </w:pPr>
      <w:r w:rsidRPr="00333840">
        <w:t>a satellite front-end supporting DVB-S and DVB-</w:t>
      </w:r>
      <w:proofErr w:type="spellStart"/>
      <w:r w:rsidRPr="00333840">
        <w:t>S2</w:t>
      </w:r>
      <w:proofErr w:type="spellEnd"/>
      <w:r w:rsidRPr="00333840">
        <w:t xml:space="preserve"> is from here </w:t>
      </w:r>
      <w:r w:rsidR="00737436" w:rsidRPr="00333840">
        <w:t>referred</w:t>
      </w:r>
      <w:r w:rsidRPr="00333840">
        <w:t xml:space="preserve"> to as a </w:t>
      </w:r>
      <w:r w:rsidRPr="00333840">
        <w:rPr>
          <w:u w:val="single"/>
        </w:rPr>
        <w:t>satellite NorDig IRD</w:t>
      </w:r>
      <w:r w:rsidR="00266DD9">
        <w:t xml:space="preserve">, </w:t>
      </w:r>
      <w:r w:rsidR="00266DD9" w:rsidRPr="00F42561">
        <w:t xml:space="preserve">see section </w:t>
      </w:r>
      <w:r w:rsidR="00BB0E97">
        <w:fldChar w:fldCharType="begin"/>
      </w:r>
      <w:r w:rsidR="00BB0E97">
        <w:instrText xml:space="preserve"> REF _Ref528404612 \r \h </w:instrText>
      </w:r>
      <w:r w:rsidR="00BB0E97">
        <w:fldChar w:fldCharType="separate"/>
      </w:r>
      <w:r w:rsidR="00290B98">
        <w:t>3.2</w:t>
      </w:r>
      <w:r w:rsidR="00BB0E97">
        <w:fldChar w:fldCharType="end"/>
      </w:r>
      <w:r w:rsidR="00266DD9" w:rsidRPr="00F42561">
        <w:t>.</w:t>
      </w:r>
    </w:p>
    <w:p w14:paraId="63C1C623" w14:textId="6E53EE3A" w:rsidR="00496965" w:rsidRPr="00F42561" w:rsidRDefault="00496965" w:rsidP="00C469D8">
      <w:pPr>
        <w:pStyle w:val="Listeafsnit"/>
        <w:numPr>
          <w:ilvl w:val="0"/>
          <w:numId w:val="65"/>
        </w:numPr>
        <w:spacing w:after="0"/>
        <w:ind w:left="0"/>
        <w:rPr>
          <w:szCs w:val="22"/>
        </w:rPr>
      </w:pPr>
      <w:r w:rsidRPr="00F42561">
        <w:t xml:space="preserve">a cable front-end supporting DVB-C is from here </w:t>
      </w:r>
      <w:r w:rsidR="00737436" w:rsidRPr="00F42561">
        <w:t>referred</w:t>
      </w:r>
      <w:r w:rsidRPr="00F42561">
        <w:t xml:space="preserve"> to as a </w:t>
      </w:r>
      <w:r w:rsidRPr="00F42561">
        <w:rPr>
          <w:u w:val="single"/>
        </w:rPr>
        <w:t>cable NorDig IRD</w:t>
      </w:r>
      <w:r w:rsidR="00266DD9" w:rsidRPr="00F42561">
        <w:t>, see section 3.3.</w:t>
      </w:r>
    </w:p>
    <w:p w14:paraId="1CFDB5E0" w14:textId="59DFF021" w:rsidR="00266DD9" w:rsidRPr="00F42561" w:rsidRDefault="00496965" w:rsidP="00C469D8">
      <w:pPr>
        <w:pStyle w:val="Listeafsnit"/>
        <w:numPr>
          <w:ilvl w:val="0"/>
          <w:numId w:val="65"/>
        </w:numPr>
        <w:spacing w:after="0"/>
        <w:ind w:left="0"/>
        <w:rPr>
          <w:szCs w:val="22"/>
        </w:rPr>
      </w:pPr>
      <w:r w:rsidRPr="00F42561">
        <w:t>a terrestrial front-end supporting DVB-T and DVB-</w:t>
      </w:r>
      <w:proofErr w:type="spellStart"/>
      <w:r w:rsidRPr="00F42561">
        <w:t>T2</w:t>
      </w:r>
      <w:proofErr w:type="spellEnd"/>
      <w:r w:rsidRPr="00F42561">
        <w:t xml:space="preserve"> is from here </w:t>
      </w:r>
      <w:r w:rsidR="00737436" w:rsidRPr="00F42561">
        <w:t>referred</w:t>
      </w:r>
      <w:r w:rsidRPr="00F42561">
        <w:t xml:space="preserve"> to as a </w:t>
      </w:r>
      <w:r w:rsidRPr="00F42561">
        <w:rPr>
          <w:u w:val="single"/>
        </w:rPr>
        <w:t>terrestrial NorDig IRD</w:t>
      </w:r>
      <w:r w:rsidR="00266DD9" w:rsidRPr="00F42561">
        <w:t xml:space="preserve">, see section </w:t>
      </w:r>
      <w:r w:rsidR="00BB0E97">
        <w:fldChar w:fldCharType="begin"/>
      </w:r>
      <w:r w:rsidR="00BB0E97">
        <w:instrText xml:space="preserve"> REF _Ref478451377 \r \h </w:instrText>
      </w:r>
      <w:r w:rsidR="00BB0E97">
        <w:fldChar w:fldCharType="separate"/>
      </w:r>
      <w:r w:rsidR="00290B98">
        <w:t>3.4</w:t>
      </w:r>
      <w:r w:rsidR="00BB0E97">
        <w:fldChar w:fldCharType="end"/>
      </w:r>
      <w:r w:rsidR="00266DD9" w:rsidRPr="00F42561">
        <w:t>.</w:t>
      </w:r>
    </w:p>
    <w:p w14:paraId="306974B7" w14:textId="0BABAFF7" w:rsidR="00266DD9" w:rsidRPr="00F42561" w:rsidRDefault="00496965" w:rsidP="00C469D8">
      <w:pPr>
        <w:pStyle w:val="Listeafsnit"/>
        <w:numPr>
          <w:ilvl w:val="0"/>
          <w:numId w:val="65"/>
        </w:numPr>
        <w:ind w:left="0"/>
        <w:rPr>
          <w:szCs w:val="22"/>
        </w:rPr>
      </w:pPr>
      <w:r w:rsidRPr="00F42561">
        <w:t xml:space="preserve">an IP-based front-end supporting IPTV over managed networks is from here </w:t>
      </w:r>
      <w:r w:rsidR="00737436" w:rsidRPr="00F42561">
        <w:t>referred</w:t>
      </w:r>
      <w:r w:rsidRPr="00F42561">
        <w:t xml:space="preserve"> to as </w:t>
      </w:r>
      <w:r w:rsidR="00E20C35" w:rsidRPr="00F42561">
        <w:t>an</w:t>
      </w:r>
      <w:r w:rsidR="00655A66" w:rsidRPr="00F42561">
        <w:t xml:space="preserve"> </w:t>
      </w:r>
      <w:r w:rsidRPr="00F42561">
        <w:rPr>
          <w:u w:val="single"/>
        </w:rPr>
        <w:t>IPTV NorDig IRD</w:t>
      </w:r>
      <w:r w:rsidR="00266DD9" w:rsidRPr="00F42561">
        <w:t>, see section</w:t>
      </w:r>
      <w:r w:rsidR="00BB0E97">
        <w:t xml:space="preserve"> </w:t>
      </w:r>
      <w:r w:rsidR="00BB0E97">
        <w:fldChar w:fldCharType="begin"/>
      </w:r>
      <w:r w:rsidR="00BB0E97">
        <w:instrText xml:space="preserve"> REF _Ref12563687 \r \h </w:instrText>
      </w:r>
      <w:r w:rsidR="00BB0E97">
        <w:fldChar w:fldCharType="separate"/>
      </w:r>
      <w:r w:rsidR="00290B98">
        <w:t>3.5</w:t>
      </w:r>
      <w:r w:rsidR="00BB0E97">
        <w:fldChar w:fldCharType="end"/>
      </w:r>
      <w:r w:rsidR="00266DD9" w:rsidRPr="00F42561">
        <w:t>.</w:t>
      </w:r>
    </w:p>
    <w:p w14:paraId="1E1DFDDC" w14:textId="77777777" w:rsidR="00496965" w:rsidRPr="00F42561" w:rsidRDefault="00496965">
      <w:pPr>
        <w:rPr>
          <w:szCs w:val="22"/>
        </w:rPr>
      </w:pPr>
      <w:r w:rsidRPr="00F42561">
        <w:rPr>
          <w:szCs w:val="22"/>
        </w:rPr>
        <w:t xml:space="preserve">A </w:t>
      </w:r>
      <w:r w:rsidRPr="00F42561">
        <w:rPr>
          <w:szCs w:val="22"/>
          <w:u w:val="single"/>
        </w:rPr>
        <w:t>NorDig IRD</w:t>
      </w:r>
      <w:r w:rsidRPr="00F42561">
        <w:rPr>
          <w:szCs w:val="22"/>
        </w:rPr>
        <w:t xml:space="preserve"> refers to all kinds of </w:t>
      </w:r>
      <w:proofErr w:type="spellStart"/>
      <w:r w:rsidRPr="00F42561">
        <w:rPr>
          <w:szCs w:val="22"/>
        </w:rPr>
        <w:t>IRDs</w:t>
      </w:r>
      <w:proofErr w:type="spellEnd"/>
      <w:r w:rsidRPr="00F42561">
        <w:rPr>
          <w:szCs w:val="22"/>
        </w:rPr>
        <w:t xml:space="preserve"> (satellite, cable, terrestrial, IP-based).</w:t>
      </w:r>
    </w:p>
    <w:p w14:paraId="7FA09AFD" w14:textId="77777777" w:rsidR="00EB4575" w:rsidRPr="00F42561" w:rsidRDefault="00EB4575" w:rsidP="00F81381">
      <w:pPr>
        <w:pStyle w:val="Overskrift3"/>
      </w:pPr>
      <w:bookmarkStart w:id="868" w:name="_Toc419181369"/>
      <w:bookmarkStart w:id="869" w:name="_Toc427573435"/>
      <w:bookmarkStart w:id="870" w:name="_Ref16595663"/>
      <w:bookmarkStart w:id="871" w:name="_Ref130051040"/>
      <w:bookmarkStart w:id="872" w:name="_Ref130051048"/>
      <w:bookmarkStart w:id="873" w:name="_Toc130051327"/>
      <w:bookmarkStart w:id="874" w:name="_Toc200726959"/>
      <w:bookmarkStart w:id="875" w:name="_Toc200727750"/>
      <w:bookmarkStart w:id="876" w:name="_Toc200728542"/>
      <w:bookmarkStart w:id="877" w:name="_Toc201422770"/>
      <w:bookmarkStart w:id="878" w:name="_Toc232171729"/>
      <w:bookmarkStart w:id="879" w:name="_Toc232172891"/>
      <w:bookmarkStart w:id="880" w:name="_Toc232177342"/>
      <w:bookmarkStart w:id="881" w:name="_Toc256419924"/>
      <w:bookmarkStart w:id="882" w:name="_Toc265440774"/>
      <w:bookmarkStart w:id="883" w:name="_Toc338613782"/>
      <w:bookmarkStart w:id="884" w:name="_Toc342657872"/>
      <w:bookmarkStart w:id="885" w:name="_Toc342659450"/>
      <w:bookmarkStart w:id="886" w:name="_Toc392073679"/>
      <w:bookmarkStart w:id="887" w:name="_Toc392075412"/>
      <w:r w:rsidRPr="00F42561">
        <w:t>Common Scanning Procedures</w:t>
      </w:r>
      <w:bookmarkStart w:id="888" w:name="_Toc185269528"/>
      <w:bookmarkStart w:id="889" w:name="_Toc187740914"/>
      <w:bookmarkStart w:id="890" w:name="_Toc187757402"/>
      <w:bookmarkStart w:id="891" w:name="_Toc188295450"/>
      <w:bookmarkStart w:id="892" w:name="_Toc190251613"/>
      <w:bookmarkStart w:id="893" w:name="_Toc190707995"/>
      <w:bookmarkStart w:id="894" w:name="_Toc191193405"/>
      <w:bookmarkStart w:id="895" w:name="_Toc191318094"/>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4F66D358" w14:textId="57FD288C" w:rsidR="00EB4575" w:rsidRPr="00F42561" w:rsidRDefault="00EB4575">
      <w:pPr>
        <w:rPr>
          <w:szCs w:val="22"/>
        </w:rPr>
      </w:pPr>
      <w:r w:rsidRPr="00F42561">
        <w:rPr>
          <w:szCs w:val="22"/>
        </w:rPr>
        <w:t xml:space="preserve">The NorDig IRD </w:t>
      </w:r>
      <w:r w:rsidR="00186033" w:rsidRPr="00F42561">
        <w:rPr>
          <w:b/>
          <w:color w:val="FF0000"/>
          <w:szCs w:val="22"/>
        </w:rPr>
        <w:t>shall</w:t>
      </w:r>
      <w:r w:rsidRPr="00F42561">
        <w:rPr>
          <w:szCs w:val="22"/>
        </w:rPr>
        <w:t xml:space="preserve"> be able to automatically scan through the whole frequency range available for each of the available Tuners/Demodulators and tune in to the correct DVB framing structure, channel coding and modulation to deliver the incoming transport stream to the next units. The tuning data </w:t>
      </w:r>
      <w:r w:rsidR="00186033" w:rsidRPr="00F42561">
        <w:rPr>
          <w:b/>
          <w:color w:val="FF0000"/>
          <w:szCs w:val="22"/>
        </w:rPr>
        <w:t>shall</w:t>
      </w:r>
      <w:r w:rsidRPr="00F42561">
        <w:rPr>
          <w:szCs w:val="22"/>
        </w:rPr>
        <w:t xml:space="preserve"> be stored in a service list, in order to allow a quick tune in to the selected transport stream</w:t>
      </w:r>
      <w:r w:rsidR="00521C19" w:rsidRPr="00F42561">
        <w:rPr>
          <w:szCs w:val="22"/>
        </w:rPr>
        <w:t xml:space="preserve">, </w:t>
      </w:r>
      <w:r w:rsidR="009A2865" w:rsidRPr="00F42561">
        <w:rPr>
          <w:szCs w:val="22"/>
        </w:rPr>
        <w:t>see section</w:t>
      </w:r>
      <w:r w:rsidR="00521C19" w:rsidRPr="00F42561">
        <w:rPr>
          <w:szCs w:val="22"/>
        </w:rPr>
        <w:t xml:space="preserve"> </w:t>
      </w:r>
      <w:r w:rsidR="00876FEA" w:rsidRPr="00F42561">
        <w:fldChar w:fldCharType="begin"/>
      </w:r>
      <w:r w:rsidR="00876FEA" w:rsidRPr="00F42561">
        <w:instrText xml:space="preserve"> REF _Ref480001484 \r \h  \* MERGEFORMAT </w:instrText>
      </w:r>
      <w:r w:rsidR="00876FEA" w:rsidRPr="00F42561">
        <w:fldChar w:fldCharType="separate"/>
      </w:r>
      <w:r w:rsidR="00290B98" w:rsidRPr="00290B98">
        <w:rPr>
          <w:szCs w:val="22"/>
        </w:rPr>
        <w:t>13.2</w:t>
      </w:r>
      <w:r w:rsidR="00876FEA" w:rsidRPr="00F42561">
        <w:fldChar w:fldCharType="end"/>
      </w:r>
      <w:r w:rsidRPr="00F42561">
        <w:rPr>
          <w:szCs w:val="22"/>
        </w:rPr>
        <w:t>. For more detail</w:t>
      </w:r>
      <w:r w:rsidR="00521C19" w:rsidRPr="00F42561">
        <w:rPr>
          <w:szCs w:val="22"/>
        </w:rPr>
        <w:t>,</w:t>
      </w:r>
      <w:r w:rsidRPr="00F42561">
        <w:rPr>
          <w:szCs w:val="22"/>
        </w:rPr>
        <w:t xml:space="preserve"> see below.</w:t>
      </w:r>
    </w:p>
    <w:p w14:paraId="36C6C57D" w14:textId="0EB270A8" w:rsidR="00EB4575" w:rsidRPr="00F42561" w:rsidRDefault="003D766B">
      <w:pPr>
        <w:pBdr>
          <w:top w:val="single" w:sz="4" w:space="1" w:color="auto"/>
          <w:left w:val="single" w:sz="4" w:space="4" w:color="auto"/>
          <w:bottom w:val="single" w:sz="4" w:space="1" w:color="auto"/>
          <w:right w:val="single" w:sz="4" w:space="4" w:color="auto"/>
        </w:pBdr>
        <w:rPr>
          <w:szCs w:val="22"/>
        </w:rPr>
      </w:pPr>
      <w:r w:rsidRPr="00F42561">
        <w:rPr>
          <w:szCs w:val="22"/>
        </w:rPr>
        <w:t xml:space="preserve">Note: </w:t>
      </w:r>
      <w:r w:rsidR="00EB4575" w:rsidRPr="00F42561">
        <w:rPr>
          <w:szCs w:val="22"/>
        </w:rPr>
        <w:t xml:space="preserve">Frequency scanning is not relevant for NorDig </w:t>
      </w:r>
      <w:proofErr w:type="spellStart"/>
      <w:r w:rsidR="00EB4575" w:rsidRPr="00F42561">
        <w:rPr>
          <w:szCs w:val="22"/>
        </w:rPr>
        <w:t>IRDs</w:t>
      </w:r>
      <w:proofErr w:type="spellEnd"/>
      <w:r w:rsidR="00EB4575" w:rsidRPr="00F42561">
        <w:rPr>
          <w:szCs w:val="22"/>
        </w:rPr>
        <w:t xml:space="preserve"> with IP-based front-end. </w:t>
      </w:r>
    </w:p>
    <w:p w14:paraId="0293232E" w14:textId="5E2612A5" w:rsidR="00EB4575" w:rsidRPr="00F42561" w:rsidRDefault="00EB4575" w:rsidP="00F81381">
      <w:pPr>
        <w:pStyle w:val="Overskrift3"/>
      </w:pPr>
      <w:bookmarkStart w:id="896" w:name="_Ref130051055"/>
      <w:bookmarkStart w:id="897" w:name="_Ref130051060"/>
      <w:bookmarkStart w:id="898" w:name="_Toc130051328"/>
      <w:bookmarkStart w:id="899" w:name="_Toc200726960"/>
      <w:bookmarkStart w:id="900" w:name="_Toc200727751"/>
      <w:bookmarkStart w:id="901" w:name="_Toc200728543"/>
      <w:bookmarkStart w:id="902" w:name="_Toc201422771"/>
      <w:bookmarkStart w:id="903" w:name="_Toc232171730"/>
      <w:bookmarkStart w:id="904" w:name="_Toc232172892"/>
      <w:bookmarkStart w:id="905" w:name="_Toc232177343"/>
      <w:bookmarkStart w:id="906" w:name="_Toc256419925"/>
      <w:bookmarkStart w:id="907" w:name="_Toc265440775"/>
      <w:bookmarkStart w:id="908" w:name="_Toc338613783"/>
      <w:bookmarkStart w:id="909" w:name="_Toc342657873"/>
      <w:bookmarkStart w:id="910" w:name="_Toc342659451"/>
      <w:bookmarkStart w:id="911" w:name="_Toc392073680"/>
      <w:bookmarkStart w:id="912" w:name="_Toc392075413"/>
      <w:r w:rsidRPr="00F42561">
        <w:t xml:space="preserve">Reception </w:t>
      </w:r>
      <w:r w:rsidR="00266DD9" w:rsidRPr="00F42561">
        <w:t xml:space="preserve">Quality </w:t>
      </w:r>
      <w:r w:rsidRPr="00F42561">
        <w:t>Detector</w:t>
      </w:r>
      <w:bookmarkStart w:id="913" w:name="_Toc185269529"/>
      <w:bookmarkStart w:id="914" w:name="_Toc187740915"/>
      <w:bookmarkStart w:id="915" w:name="_Toc187757403"/>
      <w:bookmarkStart w:id="916" w:name="_Toc188295451"/>
      <w:bookmarkStart w:id="917" w:name="_Toc190251614"/>
      <w:bookmarkStart w:id="918" w:name="_Toc190707996"/>
      <w:bookmarkStart w:id="919" w:name="_Toc191193406"/>
      <w:bookmarkStart w:id="920" w:name="_Toc1913180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61B95C39" w14:textId="1911F670" w:rsidR="00EB4575" w:rsidRPr="00F42561" w:rsidRDefault="00EB4575">
      <w:pPr>
        <w:rPr>
          <w:szCs w:val="22"/>
        </w:rPr>
      </w:pPr>
      <w:r w:rsidRPr="00F42561">
        <w:rPr>
          <w:szCs w:val="22"/>
        </w:rPr>
        <w:t xml:space="preserve">The NorDig IRD </w:t>
      </w:r>
      <w:r w:rsidR="00186033" w:rsidRPr="00F42561">
        <w:rPr>
          <w:b/>
          <w:color w:val="FF0000"/>
          <w:szCs w:val="22"/>
        </w:rPr>
        <w:t>shall</w:t>
      </w:r>
      <w:r w:rsidRPr="00F42561">
        <w:rPr>
          <w:szCs w:val="22"/>
        </w:rPr>
        <w:t xml:space="preserve"> be equipped with a reception quality detector.</w:t>
      </w:r>
      <w:r w:rsidR="00AC1C2A" w:rsidRPr="00F42561">
        <w:rPr>
          <w:szCs w:val="22"/>
        </w:rPr>
        <w:t xml:space="preserve"> </w:t>
      </w:r>
    </w:p>
    <w:p w14:paraId="1F13DF9C" w14:textId="77777777" w:rsidR="00EB4575" w:rsidRPr="00F42561" w:rsidRDefault="00EB4575" w:rsidP="00F81381">
      <w:pPr>
        <w:pStyle w:val="Overskrift2"/>
      </w:pPr>
      <w:bookmarkStart w:id="921" w:name="_Hlt478789375"/>
      <w:bookmarkStart w:id="922" w:name="_Toc419181370"/>
      <w:bookmarkStart w:id="923" w:name="_Toc427573436"/>
      <w:bookmarkStart w:id="924" w:name="_Ref478451161"/>
      <w:bookmarkStart w:id="925" w:name="_Ref478451169"/>
      <w:bookmarkStart w:id="926" w:name="_Ref478451189"/>
      <w:bookmarkStart w:id="927" w:name="_Ref478451252"/>
      <w:bookmarkStart w:id="928" w:name="_Ref478451257"/>
      <w:bookmarkStart w:id="929" w:name="_Ref130051131"/>
      <w:bookmarkStart w:id="930" w:name="_Ref130051170"/>
      <w:bookmarkStart w:id="931" w:name="_Toc130051329"/>
      <w:bookmarkStart w:id="932" w:name="_Toc200726961"/>
      <w:bookmarkStart w:id="933" w:name="_Toc200727752"/>
      <w:bookmarkStart w:id="934" w:name="_Toc200728544"/>
      <w:bookmarkStart w:id="935" w:name="_Toc201422772"/>
      <w:bookmarkStart w:id="936" w:name="_Toc232171731"/>
      <w:bookmarkStart w:id="937" w:name="_Toc232172893"/>
      <w:bookmarkStart w:id="938" w:name="_Toc232177344"/>
      <w:bookmarkStart w:id="939" w:name="_Toc265440776"/>
      <w:bookmarkStart w:id="940" w:name="_Toc342657874"/>
      <w:bookmarkStart w:id="941" w:name="_Toc342659452"/>
      <w:bookmarkStart w:id="942" w:name="_Toc392073681"/>
      <w:bookmarkStart w:id="943" w:name="_Toc392075414"/>
      <w:bookmarkStart w:id="944" w:name="_Ref528404584"/>
      <w:bookmarkStart w:id="945" w:name="_Ref528404612"/>
      <w:bookmarkStart w:id="946" w:name="_Toc151560709"/>
      <w:bookmarkEnd w:id="921"/>
      <w:r w:rsidRPr="00F42561">
        <w:t>Satellite Tuner and Demodulator</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5876398A" w14:textId="67E75053" w:rsidR="00496965" w:rsidRPr="00333840" w:rsidRDefault="00496965" w:rsidP="00496965">
      <w:r w:rsidRPr="00F42561">
        <w:t xml:space="preserve">This </w:t>
      </w:r>
      <w:r w:rsidR="00266DD9" w:rsidRPr="00F42561">
        <w:t>section</w:t>
      </w:r>
      <w:r w:rsidRPr="00F42561">
        <w:t xml:space="preserve"> describes the requirements for NorDig </w:t>
      </w:r>
      <w:proofErr w:type="spellStart"/>
      <w:r w:rsidRPr="00F42561">
        <w:t>IRDs</w:t>
      </w:r>
      <w:proofErr w:type="spellEnd"/>
      <w:r w:rsidRPr="00F42561">
        <w:t xml:space="preserve"> with satellite</w:t>
      </w:r>
      <w:r w:rsidRPr="00333840">
        <w:t xml:space="preserve"> front-end (satellite NorDig IRD).</w:t>
      </w:r>
    </w:p>
    <w:p w14:paraId="4A8A431E" w14:textId="77777777" w:rsidR="00EB4575" w:rsidRPr="00333840" w:rsidRDefault="00EB4575" w:rsidP="00F81381">
      <w:pPr>
        <w:pStyle w:val="Overskrift3"/>
      </w:pPr>
      <w:bookmarkStart w:id="947" w:name="_Toc417633510"/>
      <w:bookmarkStart w:id="948" w:name="_Toc419181371"/>
      <w:bookmarkStart w:id="949" w:name="_Toc427573437"/>
      <w:bookmarkStart w:id="950" w:name="_Toc130051330"/>
      <w:bookmarkStart w:id="951" w:name="_Toc200726962"/>
      <w:bookmarkStart w:id="952" w:name="_Toc200727753"/>
      <w:bookmarkStart w:id="953" w:name="_Toc200728545"/>
      <w:bookmarkStart w:id="954" w:name="_Toc201422773"/>
      <w:bookmarkStart w:id="955" w:name="_Toc232171732"/>
      <w:bookmarkStart w:id="956" w:name="_Toc232172894"/>
      <w:bookmarkStart w:id="957" w:name="_Toc232177345"/>
      <w:bookmarkStart w:id="958" w:name="_Toc256419926"/>
      <w:bookmarkStart w:id="959" w:name="_Toc265440777"/>
      <w:bookmarkStart w:id="960" w:name="_Toc338613784"/>
      <w:bookmarkStart w:id="961" w:name="_Toc342657875"/>
      <w:bookmarkStart w:id="962" w:name="_Toc342659453"/>
      <w:bookmarkStart w:id="963" w:name="_Toc392073682"/>
      <w:bookmarkStart w:id="964" w:name="_Toc392075415"/>
      <w:r w:rsidRPr="00333840">
        <w:t>General</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0C978DE6" w14:textId="4D2A28F2" w:rsidR="006C0A7B" w:rsidRPr="00581510" w:rsidRDefault="006C0A7B" w:rsidP="006C0A7B">
      <w:pPr>
        <w:rPr>
          <w:szCs w:val="22"/>
        </w:rPr>
      </w:pPr>
      <w:r>
        <w:t xml:space="preserve">The satellite </w:t>
      </w:r>
      <w:r w:rsidRPr="00581510">
        <w:t xml:space="preserve">NorDig IRD </w:t>
      </w:r>
      <w:r w:rsidR="00186033" w:rsidRPr="00581510">
        <w:rPr>
          <w:b/>
          <w:color w:val="FF0000"/>
        </w:rPr>
        <w:t>shall</w:t>
      </w:r>
      <w:r w:rsidRPr="00581510">
        <w:t xml:space="preserve"> include at least one tuner/demodulator unit for reception of signals from a satellite RF-outdoor unit (1), broadcasting in accordance with both </w:t>
      </w:r>
      <w:r w:rsidR="00B6634F" w:rsidRPr="00581510">
        <w:t xml:space="preserve">ETSI </w:t>
      </w:r>
      <w:r w:rsidRPr="00581510">
        <w:t>EN 300 421</w:t>
      </w:r>
      <w:r w:rsidR="00467E51">
        <w:t xml:space="preserve"> </w:t>
      </w:r>
      <w:r w:rsidR="00647091">
        <w:fldChar w:fldCharType="begin"/>
      </w:r>
      <w:r w:rsidR="00647091">
        <w:instrText xml:space="preserve"> REF _Ref102089709 \r \h </w:instrText>
      </w:r>
      <w:r w:rsidR="00647091">
        <w:fldChar w:fldCharType="separate"/>
      </w:r>
      <w:r w:rsidR="00647091">
        <w:t>[11]</w:t>
      </w:r>
      <w:r w:rsidR="00647091">
        <w:fldChar w:fldCharType="end"/>
      </w:r>
      <w:r w:rsidRPr="00581510">
        <w:t xml:space="preserve"> (DVB-S) and </w:t>
      </w:r>
      <w:r w:rsidR="00B6634F" w:rsidRPr="00581510">
        <w:t xml:space="preserve">ETSI </w:t>
      </w:r>
      <w:r w:rsidRPr="00581510">
        <w:t>EN 302 </w:t>
      </w:r>
      <w:r w:rsidRPr="00F42561">
        <w:t>30</w:t>
      </w:r>
      <w:r w:rsidR="00F42561">
        <w:t>7</w:t>
      </w:r>
      <w:r w:rsidR="00467E51">
        <w:t xml:space="preserve"> </w:t>
      </w:r>
      <w:r w:rsidR="00647091">
        <w:fldChar w:fldCharType="begin"/>
      </w:r>
      <w:r w:rsidR="00647091">
        <w:instrText xml:space="preserve"> REF _Ref102089722 \r \h </w:instrText>
      </w:r>
      <w:r w:rsidR="00647091">
        <w:fldChar w:fldCharType="separate"/>
      </w:r>
      <w:r w:rsidR="00647091">
        <w:t>[20]</w:t>
      </w:r>
      <w:r w:rsidR="00647091">
        <w:fldChar w:fldCharType="end"/>
      </w:r>
      <w:r w:rsidR="007C2814" w:rsidRPr="00F42561">
        <w:t xml:space="preserve"> </w:t>
      </w:r>
      <w:r w:rsidRPr="00F42561">
        <w:t>(DVB-</w:t>
      </w:r>
      <w:proofErr w:type="spellStart"/>
      <w:r w:rsidRPr="00F42561">
        <w:t>S2</w:t>
      </w:r>
      <w:proofErr w:type="spellEnd"/>
      <w:r w:rsidRPr="00F42561">
        <w:t>).</w:t>
      </w:r>
      <w:r w:rsidRPr="00581510">
        <w:t xml:space="preserve"> </w:t>
      </w:r>
    </w:p>
    <w:p w14:paraId="2D2B5AE4" w14:textId="2267FB9E" w:rsidR="006C0A7B" w:rsidRPr="00581510" w:rsidRDefault="006C0A7B" w:rsidP="006C0A7B">
      <w:r w:rsidRPr="00581510">
        <w:t xml:space="preserve">The satellite NorDig </w:t>
      </w:r>
      <w:proofErr w:type="spellStart"/>
      <w:r w:rsidRPr="00581510">
        <w:t>HEVC</w:t>
      </w:r>
      <w:proofErr w:type="spellEnd"/>
      <w:r w:rsidRPr="00581510">
        <w:t xml:space="preserve"> IRD </w:t>
      </w:r>
      <w:r w:rsidR="00C6398D" w:rsidRPr="00581510">
        <w:t xml:space="preserve">should </w:t>
      </w:r>
      <w:r w:rsidRPr="00581510">
        <w:t>(2) in ad</w:t>
      </w:r>
      <w:r w:rsidR="00FB2CC8" w:rsidRPr="00581510">
        <w:t xml:space="preserve">dition also support </w:t>
      </w:r>
      <w:r w:rsidR="00B6634F" w:rsidRPr="00581510">
        <w:t xml:space="preserve">ETSI </w:t>
      </w:r>
      <w:r w:rsidR="00FB2CC8" w:rsidRPr="00581510">
        <w:t>EN</w:t>
      </w:r>
      <w:r w:rsidR="0033067D">
        <w:t xml:space="preserve"> </w:t>
      </w:r>
      <w:r w:rsidR="00FB2CC8" w:rsidRPr="00581510">
        <w:t>302</w:t>
      </w:r>
      <w:r w:rsidR="0033067D">
        <w:t xml:space="preserve"> </w:t>
      </w:r>
      <w:r w:rsidR="00FB2CC8" w:rsidRPr="00581510">
        <w:t>307-2</w:t>
      </w:r>
      <w:r w:rsidR="00467E51">
        <w:t xml:space="preserve"> </w:t>
      </w:r>
      <w:r w:rsidR="00EF0913">
        <w:fldChar w:fldCharType="begin"/>
      </w:r>
      <w:r w:rsidR="00EF0913">
        <w:instrText xml:space="preserve"> REF _Ref102089752 \r \h </w:instrText>
      </w:r>
      <w:r w:rsidR="00EF0913">
        <w:fldChar w:fldCharType="separate"/>
      </w:r>
      <w:r w:rsidR="00EF0913">
        <w:t>[81]</w:t>
      </w:r>
      <w:r w:rsidR="00EF0913">
        <w:fldChar w:fldCharType="end"/>
      </w:r>
      <w:r w:rsidRPr="00581510">
        <w:t xml:space="preserve"> (DVB-</w:t>
      </w:r>
      <w:proofErr w:type="spellStart"/>
      <w:r w:rsidRPr="00581510">
        <w:t>S2X</w:t>
      </w:r>
      <w:proofErr w:type="spellEnd"/>
      <w:r w:rsidRPr="00581510">
        <w:t>) with the following limitations:</w:t>
      </w:r>
    </w:p>
    <w:p w14:paraId="734AA85A" w14:textId="56442A13" w:rsidR="006C0A7B" w:rsidRPr="00581510" w:rsidRDefault="006C0A7B" w:rsidP="00C469D8">
      <w:pPr>
        <w:numPr>
          <w:ilvl w:val="0"/>
          <w:numId w:val="94"/>
        </w:numPr>
        <w:spacing w:after="0"/>
      </w:pPr>
      <w:r w:rsidRPr="00581510">
        <w:t xml:space="preserve">Channel bonding </w:t>
      </w:r>
      <w:r w:rsidR="00FD5908" w:rsidRPr="00581510">
        <w:t>(</w:t>
      </w:r>
      <w:r w:rsidRPr="00581510">
        <w:t>as specified in section 5.1.2</w:t>
      </w:r>
      <w:r w:rsidR="00FD5908" w:rsidRPr="00581510">
        <w:t xml:space="preserve"> </w:t>
      </w:r>
      <w:r w:rsidR="00160A7C" w:rsidRPr="00581510">
        <w:t xml:space="preserve">in </w:t>
      </w:r>
      <w:r w:rsidR="00B6634F" w:rsidRPr="00581510">
        <w:t xml:space="preserve">ETSI </w:t>
      </w:r>
      <w:r w:rsidR="00FD5908" w:rsidRPr="00581510">
        <w:t>EN</w:t>
      </w:r>
      <w:r w:rsidR="00E73EA6">
        <w:t xml:space="preserve"> </w:t>
      </w:r>
      <w:r w:rsidR="00FD5908" w:rsidRPr="00581510">
        <w:t>302</w:t>
      </w:r>
      <w:r w:rsidR="00E73EA6">
        <w:t xml:space="preserve"> </w:t>
      </w:r>
      <w:r w:rsidR="00FD5908" w:rsidRPr="00581510">
        <w:t>307-2</w:t>
      </w:r>
      <w:r w:rsidR="00EF0913">
        <w:t xml:space="preserve"> </w:t>
      </w:r>
      <w:r w:rsidR="00EF0913">
        <w:fldChar w:fldCharType="begin"/>
      </w:r>
      <w:r w:rsidR="00EF0913">
        <w:instrText xml:space="preserve"> REF _Ref102089752 \r \h </w:instrText>
      </w:r>
      <w:r w:rsidR="00EF0913">
        <w:fldChar w:fldCharType="separate"/>
      </w:r>
      <w:r w:rsidR="00EF0913">
        <w:t>[81]</w:t>
      </w:r>
      <w:r w:rsidR="00EF0913">
        <w:fldChar w:fldCharType="end"/>
      </w:r>
      <w:r w:rsidR="00FD5908" w:rsidRPr="00581510">
        <w:t>)</w:t>
      </w:r>
      <w:r w:rsidRPr="00581510">
        <w:t xml:space="preserve"> is optional. </w:t>
      </w:r>
    </w:p>
    <w:p w14:paraId="1229887F" w14:textId="5DD02ABC" w:rsidR="006C0A7B" w:rsidRPr="00581510" w:rsidRDefault="006C0A7B" w:rsidP="00C469D8">
      <w:pPr>
        <w:numPr>
          <w:ilvl w:val="0"/>
          <w:numId w:val="94"/>
        </w:numPr>
        <w:spacing w:after="0"/>
      </w:pPr>
      <w:proofErr w:type="spellStart"/>
      <w:r w:rsidRPr="00581510">
        <w:t>32APSK</w:t>
      </w:r>
      <w:proofErr w:type="spellEnd"/>
      <w:r w:rsidRPr="00581510">
        <w:t xml:space="preserve"> modes are optional.</w:t>
      </w:r>
    </w:p>
    <w:p w14:paraId="15534FE7" w14:textId="77777777" w:rsidR="008B3A13" w:rsidRPr="00581510" w:rsidRDefault="008B3A13" w:rsidP="008B3A13">
      <w:pPr>
        <w:spacing w:after="0"/>
        <w:ind w:left="720"/>
      </w:pPr>
    </w:p>
    <w:p w14:paraId="62350051" w14:textId="79D3E6E1" w:rsidR="008B3A13" w:rsidRPr="00581510" w:rsidRDefault="00EB4575" w:rsidP="006C0A7B">
      <w:pPr>
        <w:pBdr>
          <w:top w:val="single" w:sz="4" w:space="1" w:color="auto"/>
          <w:left w:val="single" w:sz="4" w:space="4" w:color="auto"/>
          <w:bottom w:val="single" w:sz="4" w:space="1" w:color="auto"/>
          <w:right w:val="single" w:sz="4" w:space="4" w:color="auto"/>
        </w:pBdr>
        <w:rPr>
          <w:szCs w:val="22"/>
        </w:rPr>
      </w:pPr>
      <w:r w:rsidRPr="00581510">
        <w:rPr>
          <w:szCs w:val="22"/>
        </w:rPr>
        <w:t xml:space="preserve">Note 1: </w:t>
      </w:r>
      <w:r w:rsidR="003D766B" w:rsidRPr="00581510">
        <w:rPr>
          <w:szCs w:val="22"/>
        </w:rPr>
        <w:tab/>
      </w:r>
      <w:r w:rsidRPr="00581510">
        <w:rPr>
          <w:szCs w:val="22"/>
        </w:rPr>
        <w:t>In this specification RF means the input to the IRD, unless otherwise specified.</w:t>
      </w:r>
      <w:bookmarkStart w:id="965" w:name="_Toc417633511"/>
      <w:bookmarkStart w:id="966" w:name="_Toc419181372"/>
      <w:bookmarkStart w:id="967" w:name="_Toc427573438"/>
      <w:bookmarkStart w:id="968" w:name="_Ref478443223"/>
      <w:bookmarkStart w:id="969" w:name="_Toc130051331"/>
      <w:bookmarkStart w:id="970" w:name="_Toc200726963"/>
      <w:bookmarkStart w:id="971" w:name="_Toc200727754"/>
      <w:bookmarkStart w:id="972" w:name="_Toc200728546"/>
      <w:bookmarkStart w:id="973" w:name="_Toc201422774"/>
      <w:bookmarkStart w:id="974" w:name="_Toc232171733"/>
      <w:bookmarkStart w:id="975" w:name="_Toc232172895"/>
      <w:bookmarkStart w:id="976" w:name="_Toc232177346"/>
      <w:bookmarkStart w:id="977" w:name="_Ref232232884"/>
      <w:bookmarkStart w:id="978" w:name="_Toc256419927"/>
      <w:bookmarkStart w:id="979" w:name="_Ref264350189"/>
      <w:bookmarkStart w:id="980" w:name="_Ref264350763"/>
      <w:bookmarkStart w:id="981" w:name="_Toc265440778"/>
      <w:bookmarkStart w:id="982" w:name="_Toc338613785"/>
      <w:bookmarkStart w:id="983" w:name="_Toc342657876"/>
      <w:bookmarkStart w:id="984" w:name="_Toc342659454"/>
      <w:bookmarkStart w:id="985" w:name="_Toc392073683"/>
      <w:bookmarkStart w:id="986" w:name="_Toc392075416"/>
      <w:r w:rsidR="00466052">
        <w:br/>
      </w:r>
      <w:r w:rsidR="008B3A13" w:rsidRPr="00581510">
        <w:rPr>
          <w:szCs w:val="22"/>
        </w:rPr>
        <w:t xml:space="preserve">Note 2: All other subsystems and </w:t>
      </w:r>
      <w:r w:rsidR="00FB2CC8" w:rsidRPr="00581510">
        <w:rPr>
          <w:szCs w:val="22"/>
        </w:rPr>
        <w:t xml:space="preserve">functions specified </w:t>
      </w:r>
      <w:r w:rsidR="002C3A94" w:rsidRPr="00581510">
        <w:rPr>
          <w:szCs w:val="22"/>
        </w:rPr>
        <w:t xml:space="preserve">ETSI </w:t>
      </w:r>
      <w:r w:rsidR="00FB2CC8" w:rsidRPr="00581510">
        <w:rPr>
          <w:szCs w:val="22"/>
        </w:rPr>
        <w:t>EN</w:t>
      </w:r>
      <w:r w:rsidR="00E73EA6">
        <w:rPr>
          <w:szCs w:val="22"/>
        </w:rPr>
        <w:t xml:space="preserve"> </w:t>
      </w:r>
      <w:r w:rsidR="00FB2CC8" w:rsidRPr="00581510">
        <w:rPr>
          <w:szCs w:val="22"/>
        </w:rPr>
        <w:t>302</w:t>
      </w:r>
      <w:r w:rsidR="00E73EA6">
        <w:rPr>
          <w:szCs w:val="22"/>
        </w:rPr>
        <w:t xml:space="preserve"> </w:t>
      </w:r>
      <w:r w:rsidR="00FB2CC8" w:rsidRPr="00581510">
        <w:rPr>
          <w:szCs w:val="22"/>
        </w:rPr>
        <w:t>307-2</w:t>
      </w:r>
      <w:r w:rsidR="00467E51">
        <w:rPr>
          <w:szCs w:val="22"/>
        </w:rPr>
        <w:t xml:space="preserve"> </w:t>
      </w:r>
      <w:r w:rsidR="00EF0913">
        <w:rPr>
          <w:szCs w:val="22"/>
        </w:rPr>
        <w:fldChar w:fldCharType="begin"/>
      </w:r>
      <w:r w:rsidR="00EF0913">
        <w:rPr>
          <w:szCs w:val="22"/>
        </w:rPr>
        <w:instrText xml:space="preserve"> REF _Ref102089752 \r \h </w:instrText>
      </w:r>
      <w:r w:rsidR="00EF0913">
        <w:rPr>
          <w:szCs w:val="22"/>
        </w:rPr>
      </w:r>
      <w:r w:rsidR="00EF0913">
        <w:rPr>
          <w:szCs w:val="22"/>
        </w:rPr>
        <w:fldChar w:fldCharType="separate"/>
      </w:r>
      <w:r w:rsidR="00EF0913">
        <w:rPr>
          <w:szCs w:val="22"/>
        </w:rPr>
        <w:t>[81]</w:t>
      </w:r>
      <w:r w:rsidR="00EF0913">
        <w:rPr>
          <w:szCs w:val="22"/>
        </w:rPr>
        <w:fldChar w:fldCharType="end"/>
      </w:r>
      <w:r w:rsidR="00D06165">
        <w:rPr>
          <w:szCs w:val="22"/>
        </w:rPr>
        <w:t xml:space="preserve"> 11</w:t>
      </w:r>
      <w:r w:rsidR="002C3A94" w:rsidRPr="00581510">
        <w:rPr>
          <w:szCs w:val="22"/>
        </w:rPr>
        <w:t xml:space="preserve"> </w:t>
      </w:r>
      <w:r w:rsidR="008B3A13" w:rsidRPr="00581510">
        <w:rPr>
          <w:szCs w:val="22"/>
        </w:rPr>
        <w:t>(DVB-</w:t>
      </w:r>
      <w:proofErr w:type="spellStart"/>
      <w:r w:rsidR="008B3A13" w:rsidRPr="00581510">
        <w:rPr>
          <w:szCs w:val="22"/>
        </w:rPr>
        <w:t>S2X</w:t>
      </w:r>
      <w:proofErr w:type="spellEnd"/>
      <w:r w:rsidR="008B3A13" w:rsidRPr="00581510">
        <w:rPr>
          <w:szCs w:val="22"/>
        </w:rPr>
        <w:t>) as “Normative” for receivers used for “Broadcast services” in table 1: “</w:t>
      </w:r>
      <w:proofErr w:type="spellStart"/>
      <w:r w:rsidR="008B3A13" w:rsidRPr="00581510">
        <w:rPr>
          <w:szCs w:val="22"/>
        </w:rPr>
        <w:t>S2X</w:t>
      </w:r>
      <w:proofErr w:type="spellEnd"/>
      <w:r w:rsidR="008B3A13" w:rsidRPr="00581510">
        <w:rPr>
          <w:szCs w:val="22"/>
        </w:rPr>
        <w:t xml:space="preserve"> System configurations and application areas” </w:t>
      </w:r>
      <w:r w:rsidR="00186033" w:rsidRPr="00581510">
        <w:rPr>
          <w:b/>
          <w:color w:val="FF0000"/>
          <w:szCs w:val="22"/>
        </w:rPr>
        <w:t>shall</w:t>
      </w:r>
      <w:r w:rsidR="008B3A13" w:rsidRPr="00581510">
        <w:rPr>
          <w:szCs w:val="22"/>
        </w:rPr>
        <w:t xml:space="preserve"> </w:t>
      </w:r>
      <w:r w:rsidR="001D2554" w:rsidRPr="00581510">
        <w:rPr>
          <w:szCs w:val="22"/>
        </w:rPr>
        <w:t xml:space="preserve">then </w:t>
      </w:r>
      <w:r w:rsidR="008B3A13" w:rsidRPr="00581510">
        <w:rPr>
          <w:szCs w:val="22"/>
        </w:rPr>
        <w:t>be supported.</w:t>
      </w:r>
    </w:p>
    <w:p w14:paraId="462FA517" w14:textId="0705FDC5" w:rsidR="00EB4575" w:rsidRPr="00333840" w:rsidRDefault="00EB4575" w:rsidP="00F81381">
      <w:pPr>
        <w:pStyle w:val="Overskrift3"/>
      </w:pPr>
      <w:bookmarkStart w:id="987" w:name="_Ref498005810"/>
      <w:r w:rsidRPr="00581510">
        <w:t>RF</w:t>
      </w:r>
      <w:r w:rsidRPr="00333840">
        <w:t>/IF Characteristics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2CDD413E" w14:textId="77777777" w:rsidR="00EB4575" w:rsidRPr="00333840" w:rsidRDefault="00EB4575">
      <w:r w:rsidRPr="00333840">
        <w:t>The available transponder bandwidths and transponder powers vary with the different satellites. Consequently, a range of symbol rates and forward error correction rates may be employed.</w:t>
      </w:r>
    </w:p>
    <w:p w14:paraId="3F1CB1DA" w14:textId="1C5CE9A5" w:rsidR="0081751E" w:rsidRPr="00581510" w:rsidRDefault="00EB4575">
      <w:r w:rsidRPr="00581510">
        <w:lastRenderedPageBreak/>
        <w:t xml:space="preserve">The incoming digital DVB signals will comply with </w:t>
      </w:r>
      <w:r w:rsidR="009A2865" w:rsidRPr="00581510">
        <w:t>DVB-S, see</w:t>
      </w:r>
      <w:r w:rsidR="00962712" w:rsidRPr="00581510">
        <w:t xml:space="preserve"> </w:t>
      </w:r>
      <w:r w:rsidR="002C3A94" w:rsidRPr="00581510">
        <w:t xml:space="preserve">ETSI </w:t>
      </w:r>
      <w:r w:rsidRPr="00581510">
        <w:t>EN 300 421</w:t>
      </w:r>
      <w:r w:rsidR="00807D8B">
        <w:t xml:space="preserve"> </w:t>
      </w:r>
      <w:r w:rsidR="00807D8B">
        <w:fldChar w:fldCharType="begin"/>
      </w:r>
      <w:r w:rsidR="00807D8B">
        <w:instrText xml:space="preserve"> REF _Ref102089709 \r \h </w:instrText>
      </w:r>
      <w:r w:rsidR="00807D8B">
        <w:fldChar w:fldCharType="separate"/>
      </w:r>
      <w:r w:rsidR="00807D8B">
        <w:t>[11]</w:t>
      </w:r>
      <w:r w:rsidR="00807D8B">
        <w:fldChar w:fldCharType="end"/>
      </w:r>
      <w:r w:rsidR="0081751E" w:rsidRPr="00581510">
        <w:t xml:space="preserve"> </w:t>
      </w:r>
      <w:r w:rsidR="009A2865" w:rsidRPr="00581510">
        <w:t>or DVB-</w:t>
      </w:r>
      <w:proofErr w:type="spellStart"/>
      <w:r w:rsidR="009A2865" w:rsidRPr="00581510">
        <w:t>S2</w:t>
      </w:r>
      <w:proofErr w:type="spellEnd"/>
      <w:r w:rsidR="009A2865" w:rsidRPr="00581510">
        <w:t>, see ETSI EN 302 307</w:t>
      </w:r>
      <w:r w:rsidR="00FB75DD">
        <w:t xml:space="preserve"> </w:t>
      </w:r>
      <w:r w:rsidR="00FB75DD">
        <w:fldChar w:fldCharType="begin"/>
      </w:r>
      <w:r w:rsidR="00FB75DD">
        <w:instrText xml:space="preserve"> REF _Ref102089722 \r \h </w:instrText>
      </w:r>
      <w:r w:rsidR="00FB75DD">
        <w:fldChar w:fldCharType="separate"/>
      </w:r>
      <w:r w:rsidR="00FB75DD">
        <w:t>[20]</w:t>
      </w:r>
      <w:r w:rsidR="00FB75DD">
        <w:fldChar w:fldCharType="end"/>
      </w:r>
      <w:r w:rsidR="009A2865" w:rsidRPr="00581510">
        <w:t>,</w:t>
      </w:r>
      <w:r w:rsidR="000D3603" w:rsidRPr="00581510">
        <w:t xml:space="preserve"> </w:t>
      </w:r>
      <w:r w:rsidR="009A2865" w:rsidRPr="00581510">
        <w:t xml:space="preserve">including </w:t>
      </w:r>
      <w:proofErr w:type="spellStart"/>
      <w:r w:rsidR="009A2865" w:rsidRPr="00581510">
        <w:t>QPSK</w:t>
      </w:r>
      <w:proofErr w:type="spellEnd"/>
      <w:r w:rsidR="009A2865" w:rsidRPr="00581510">
        <w:t xml:space="preserve"> and </w:t>
      </w:r>
      <w:proofErr w:type="spellStart"/>
      <w:r w:rsidR="009A2865" w:rsidRPr="00581510">
        <w:t>8PSK</w:t>
      </w:r>
      <w:proofErr w:type="spellEnd"/>
      <w:r w:rsidR="009A2865" w:rsidRPr="00581510">
        <w:t xml:space="preserve"> waveforms</w:t>
      </w:r>
      <w:r w:rsidR="0047712C">
        <w:t xml:space="preserve"> or</w:t>
      </w:r>
      <w:r w:rsidR="00FB2CC8" w:rsidRPr="00581510">
        <w:t xml:space="preserve"> DVB-</w:t>
      </w:r>
      <w:proofErr w:type="spellStart"/>
      <w:r w:rsidR="00FB2CC8" w:rsidRPr="00581510">
        <w:t>S2X</w:t>
      </w:r>
      <w:proofErr w:type="spellEnd"/>
      <w:r w:rsidR="00FB2CC8" w:rsidRPr="00581510">
        <w:t xml:space="preserve">, see </w:t>
      </w:r>
      <w:r w:rsidR="002C3A94" w:rsidRPr="00581510">
        <w:t xml:space="preserve">ETSI </w:t>
      </w:r>
      <w:r w:rsidR="00FB2CC8" w:rsidRPr="00581510">
        <w:t>EN</w:t>
      </w:r>
      <w:r w:rsidR="00E73EA6">
        <w:t xml:space="preserve"> </w:t>
      </w:r>
      <w:r w:rsidR="00FB2CC8" w:rsidRPr="00581510">
        <w:t>302</w:t>
      </w:r>
      <w:r w:rsidR="00E73EA6">
        <w:t xml:space="preserve"> </w:t>
      </w:r>
      <w:r w:rsidR="00FB2CC8" w:rsidRPr="00581510">
        <w:t>307-2</w:t>
      </w:r>
      <w:r w:rsidR="00467E51">
        <w:t xml:space="preserve"> </w:t>
      </w:r>
      <w:r w:rsidR="00467E51">
        <w:fldChar w:fldCharType="begin"/>
      </w:r>
      <w:r w:rsidR="00467E51">
        <w:instrText xml:space="preserve"> REF _Ref69200644 \r \h </w:instrText>
      </w:r>
      <w:r w:rsidR="00467E51">
        <w:fldChar w:fldCharType="separate"/>
      </w:r>
      <w:r w:rsidR="00467E51">
        <w:t>[81]</w:t>
      </w:r>
      <w:r w:rsidR="00467E51">
        <w:fldChar w:fldCharType="end"/>
      </w:r>
      <w:r w:rsidR="008B3A13" w:rsidRPr="00581510">
        <w:t xml:space="preserve">. </w:t>
      </w:r>
      <w:r w:rsidR="009A2865" w:rsidRPr="00581510">
        <w:t xml:space="preserve">All specified error correction rates may be </w:t>
      </w:r>
      <w:r w:rsidR="00233BE0" w:rsidRPr="00581510">
        <w:t>used,</w:t>
      </w:r>
      <w:r w:rsidR="009A2865" w:rsidRPr="00581510">
        <w:t xml:space="preserve"> and filtering may be based on any of the standard roll-off rates that are specified in the </w:t>
      </w:r>
      <w:proofErr w:type="spellStart"/>
      <w:r w:rsidR="009A2865" w:rsidRPr="00581510">
        <w:t>satellite_delivery_system</w:t>
      </w:r>
      <w:proofErr w:type="spellEnd"/>
      <w:r w:rsidR="009A2865" w:rsidRPr="00581510">
        <w:t xml:space="preserve"> _</w:t>
      </w:r>
      <w:proofErr w:type="spellStart"/>
      <w:r w:rsidR="009A2865" w:rsidRPr="00581510">
        <w:t>descripor</w:t>
      </w:r>
      <w:proofErr w:type="spellEnd"/>
      <w:r w:rsidR="009A2865" w:rsidRPr="00581510">
        <w:t>, see</w:t>
      </w:r>
      <w:r w:rsidR="001425C6" w:rsidRPr="00581510">
        <w:t xml:space="preserve"> </w:t>
      </w:r>
      <w:r w:rsidR="00876FEA" w:rsidRPr="00581510">
        <w:fldChar w:fldCharType="begin"/>
      </w:r>
      <w:r w:rsidR="00876FEA" w:rsidRPr="00581510">
        <w:instrText xml:space="preserve"> REF _Ref235252851 \h  \* MERGEFORMAT </w:instrText>
      </w:r>
      <w:r w:rsidR="00876FEA" w:rsidRPr="00581510">
        <w:fldChar w:fldCharType="separate"/>
      </w:r>
      <w:r w:rsidR="00290B98" w:rsidRPr="00333840">
        <w:t xml:space="preserve">Table </w:t>
      </w:r>
      <w:r w:rsidR="00290B98">
        <w:t>13.1</w:t>
      </w:r>
      <w:r w:rsidR="00876FEA" w:rsidRPr="00581510">
        <w:fldChar w:fldCharType="end"/>
      </w:r>
      <w:r w:rsidR="009A2865" w:rsidRPr="00581510">
        <w:t>.</w:t>
      </w:r>
      <w:r w:rsidRPr="00581510">
        <w:t xml:space="preserve"> </w:t>
      </w:r>
    </w:p>
    <w:p w14:paraId="4ADFD93A" w14:textId="4ADAA077" w:rsidR="00EB4575" w:rsidRPr="00581510" w:rsidRDefault="00EB4575">
      <w:r w:rsidRPr="00581510">
        <w:t>The</w:t>
      </w:r>
      <w:r w:rsidR="00496965" w:rsidRPr="00581510">
        <w:t xml:space="preserve"> satellite</w:t>
      </w:r>
      <w:r w:rsidRPr="00581510">
        <w:t xml:space="preserve"> NorDig </w:t>
      </w:r>
      <w:proofErr w:type="spellStart"/>
      <w:r w:rsidR="000F4951" w:rsidRPr="00581510">
        <w:t>IRD</w:t>
      </w:r>
      <w:r w:rsidRPr="00581510">
        <w:t>s</w:t>
      </w:r>
      <w:proofErr w:type="spellEnd"/>
      <w:r w:rsidRPr="00581510">
        <w:t xml:space="preserve"> </w:t>
      </w:r>
      <w:r w:rsidR="00186033" w:rsidRPr="00581510">
        <w:rPr>
          <w:b/>
          <w:color w:val="FF0000"/>
        </w:rPr>
        <w:t>shall</w:t>
      </w:r>
      <w:r w:rsidRPr="00581510">
        <w:t xml:space="preserve"> support the following symbol rates on the incoming carriers:</w:t>
      </w:r>
    </w:p>
    <w:p w14:paraId="089D6888" w14:textId="3DF98A8F" w:rsidR="00EB4575" w:rsidRPr="00581510" w:rsidRDefault="00EB4575" w:rsidP="00FB7BFF">
      <w:pPr>
        <w:numPr>
          <w:ilvl w:val="0"/>
          <w:numId w:val="14"/>
        </w:numPr>
      </w:pPr>
      <w:proofErr w:type="spellStart"/>
      <w:r w:rsidRPr="00581510">
        <w:t>QPSK</w:t>
      </w:r>
      <w:proofErr w:type="spellEnd"/>
      <w:r w:rsidRPr="00581510">
        <w:t>-carrier:</w:t>
      </w:r>
      <w:r w:rsidR="008E110F" w:rsidRPr="00581510">
        <w:t xml:space="preserve"> </w:t>
      </w:r>
      <w:r w:rsidR="000D3603" w:rsidRPr="00581510">
        <w:t>From 7.5</w:t>
      </w:r>
      <w:r w:rsidR="008E110F" w:rsidRPr="00581510">
        <w:t xml:space="preserve"> </w:t>
      </w:r>
      <w:proofErr w:type="spellStart"/>
      <w:r w:rsidR="008E110F" w:rsidRPr="00581510">
        <w:t>MBaud</w:t>
      </w:r>
      <w:proofErr w:type="spellEnd"/>
      <w:r w:rsidR="008E110F" w:rsidRPr="00581510">
        <w:t xml:space="preserve"> to </w:t>
      </w:r>
      <w:proofErr w:type="spellStart"/>
      <w:r w:rsidR="008E110F" w:rsidRPr="00581510">
        <w:t>45Mbaud</w:t>
      </w:r>
      <w:proofErr w:type="spellEnd"/>
      <w:r w:rsidR="008E110F" w:rsidRPr="00581510">
        <w:t xml:space="preserve"> (1)</w:t>
      </w:r>
    </w:p>
    <w:p w14:paraId="19BFD072" w14:textId="1BB82379" w:rsidR="00EB4575" w:rsidRPr="00581510" w:rsidRDefault="00EB4575" w:rsidP="00FB7BFF">
      <w:pPr>
        <w:numPr>
          <w:ilvl w:val="0"/>
          <w:numId w:val="14"/>
        </w:numPr>
      </w:pPr>
      <w:proofErr w:type="spellStart"/>
      <w:r w:rsidRPr="00581510">
        <w:t>8PSK</w:t>
      </w:r>
      <w:proofErr w:type="spellEnd"/>
      <w:r w:rsidRPr="00581510">
        <w:t xml:space="preserve">-carrier: From 5 </w:t>
      </w:r>
      <w:proofErr w:type="spellStart"/>
      <w:r w:rsidRPr="00581510">
        <w:t>MBaud</w:t>
      </w:r>
      <w:proofErr w:type="spellEnd"/>
      <w:r w:rsidRPr="00581510">
        <w:t xml:space="preserve"> to 30 </w:t>
      </w:r>
      <w:proofErr w:type="spellStart"/>
      <w:r w:rsidRPr="00581510">
        <w:t>MBaud</w:t>
      </w:r>
      <w:proofErr w:type="spellEnd"/>
      <w:r w:rsidRPr="00581510">
        <w:t xml:space="preserve"> (1)</w:t>
      </w:r>
    </w:p>
    <w:p w14:paraId="46FDF7D7" w14:textId="2B420D1F" w:rsidR="00160A7C" w:rsidRPr="00581510" w:rsidRDefault="000B127E" w:rsidP="00160A7C">
      <w:pPr>
        <w:rPr>
          <w:szCs w:val="22"/>
        </w:rPr>
      </w:pPr>
      <w:r w:rsidRPr="00581510">
        <w:t xml:space="preserve">The satellite NorDig </w:t>
      </w:r>
      <w:proofErr w:type="spellStart"/>
      <w:r w:rsidRPr="00581510">
        <w:t>HEVC</w:t>
      </w:r>
      <w:proofErr w:type="spellEnd"/>
      <w:r w:rsidRPr="00581510">
        <w:t xml:space="preserve"> IRD with DVB-</w:t>
      </w:r>
      <w:proofErr w:type="spellStart"/>
      <w:r w:rsidRPr="00581510">
        <w:t>S2X</w:t>
      </w:r>
      <w:proofErr w:type="spellEnd"/>
      <w:r w:rsidRPr="00581510">
        <w:t xml:space="preserve"> implemented </w:t>
      </w:r>
      <w:r w:rsidRPr="00581510">
        <w:rPr>
          <w:b/>
          <w:color w:val="FF0000"/>
        </w:rPr>
        <w:t>shall</w:t>
      </w:r>
      <w:r w:rsidRPr="00581510">
        <w:rPr>
          <w:color w:val="FF0000"/>
        </w:rPr>
        <w:t xml:space="preserve"> </w:t>
      </w:r>
      <w:r w:rsidRPr="00581510">
        <w:t xml:space="preserve">in addition support all system configurations up to and including the </w:t>
      </w:r>
      <w:proofErr w:type="spellStart"/>
      <w:r w:rsidRPr="00581510">
        <w:t>16APSK</w:t>
      </w:r>
      <w:proofErr w:type="spellEnd"/>
      <w:r w:rsidRPr="00581510">
        <w:t xml:space="preserve"> modes listed in </w:t>
      </w:r>
      <w:r w:rsidR="002C3A94" w:rsidRPr="00581510">
        <w:t xml:space="preserve">ETSI </w:t>
      </w:r>
      <w:r w:rsidR="00FB2CC8" w:rsidRPr="00581510">
        <w:rPr>
          <w:szCs w:val="22"/>
        </w:rPr>
        <w:t>EN</w:t>
      </w:r>
      <w:r w:rsidR="00E73EA6">
        <w:rPr>
          <w:szCs w:val="22"/>
        </w:rPr>
        <w:t xml:space="preserve"> </w:t>
      </w:r>
      <w:r w:rsidR="00FB2CC8" w:rsidRPr="00581510">
        <w:rPr>
          <w:szCs w:val="22"/>
        </w:rPr>
        <w:t>302</w:t>
      </w:r>
      <w:r w:rsidR="00E73EA6">
        <w:rPr>
          <w:szCs w:val="22"/>
        </w:rPr>
        <w:t xml:space="preserve"> </w:t>
      </w:r>
      <w:r w:rsidR="00FB2CC8" w:rsidRPr="00581510">
        <w:rPr>
          <w:szCs w:val="22"/>
        </w:rPr>
        <w:t>307-2</w:t>
      </w:r>
      <w:r w:rsidR="00FB75DD">
        <w:rPr>
          <w:szCs w:val="22"/>
        </w:rPr>
        <w:t xml:space="preserve"> </w:t>
      </w:r>
      <w:r w:rsidR="00152CA4">
        <w:rPr>
          <w:szCs w:val="22"/>
        </w:rPr>
        <w:fldChar w:fldCharType="begin"/>
      </w:r>
      <w:r w:rsidR="00152CA4">
        <w:rPr>
          <w:szCs w:val="22"/>
        </w:rPr>
        <w:instrText xml:space="preserve"> REF _Ref102089752 \r \h </w:instrText>
      </w:r>
      <w:r w:rsidR="00152CA4">
        <w:rPr>
          <w:szCs w:val="22"/>
        </w:rPr>
      </w:r>
      <w:r w:rsidR="00152CA4">
        <w:rPr>
          <w:szCs w:val="22"/>
        </w:rPr>
        <w:fldChar w:fldCharType="separate"/>
      </w:r>
      <w:r w:rsidR="00152CA4">
        <w:rPr>
          <w:szCs w:val="22"/>
        </w:rPr>
        <w:t>[81]</w:t>
      </w:r>
      <w:r w:rsidR="00152CA4">
        <w:rPr>
          <w:szCs w:val="22"/>
        </w:rPr>
        <w:fldChar w:fldCharType="end"/>
      </w:r>
      <w:r w:rsidRPr="00581510">
        <w:rPr>
          <w:szCs w:val="22"/>
        </w:rPr>
        <w:t xml:space="preserve"> (DVB-</w:t>
      </w:r>
      <w:proofErr w:type="spellStart"/>
      <w:r w:rsidRPr="00581510">
        <w:rPr>
          <w:szCs w:val="22"/>
        </w:rPr>
        <w:t>S2X</w:t>
      </w:r>
      <w:proofErr w:type="spellEnd"/>
      <w:r w:rsidRPr="00581510">
        <w:rPr>
          <w:szCs w:val="22"/>
        </w:rPr>
        <w:t>) table 1: “</w:t>
      </w:r>
      <w:proofErr w:type="spellStart"/>
      <w:r w:rsidRPr="00581510">
        <w:rPr>
          <w:szCs w:val="22"/>
        </w:rPr>
        <w:t>S2X</w:t>
      </w:r>
      <w:proofErr w:type="spellEnd"/>
      <w:r w:rsidRPr="00581510">
        <w:rPr>
          <w:szCs w:val="22"/>
        </w:rPr>
        <w:t xml:space="preserve"> System configurations and application areas”</w:t>
      </w:r>
      <w:r w:rsidR="00160A7C" w:rsidRPr="00581510">
        <w:rPr>
          <w:szCs w:val="22"/>
        </w:rPr>
        <w:t>, with the following symbol rates on the incoming carriers:</w:t>
      </w:r>
    </w:p>
    <w:p w14:paraId="1819C9CD" w14:textId="77777777" w:rsidR="00160A7C" w:rsidRPr="00581510" w:rsidRDefault="00160A7C" w:rsidP="00160A7C">
      <w:pPr>
        <w:numPr>
          <w:ilvl w:val="0"/>
          <w:numId w:val="14"/>
        </w:numPr>
      </w:pPr>
      <w:proofErr w:type="spellStart"/>
      <w:r w:rsidRPr="00581510">
        <w:t>8APSK</w:t>
      </w:r>
      <w:proofErr w:type="spellEnd"/>
      <w:r w:rsidRPr="00581510">
        <w:t xml:space="preserve">, </w:t>
      </w:r>
      <w:proofErr w:type="spellStart"/>
      <w:r w:rsidRPr="00581510">
        <w:t>16APSK</w:t>
      </w:r>
      <w:proofErr w:type="spellEnd"/>
      <w:r w:rsidRPr="00581510">
        <w:t xml:space="preserve">. </w:t>
      </w:r>
      <w:proofErr w:type="spellStart"/>
      <w:r w:rsidRPr="00581510">
        <w:t>32APSK</w:t>
      </w:r>
      <w:proofErr w:type="spellEnd"/>
      <w:r w:rsidRPr="00581510">
        <w:t xml:space="preserve">-carrier: From 5 </w:t>
      </w:r>
      <w:proofErr w:type="spellStart"/>
      <w:r w:rsidRPr="00581510">
        <w:t>MBaud</w:t>
      </w:r>
      <w:proofErr w:type="spellEnd"/>
      <w:r w:rsidRPr="00581510">
        <w:t xml:space="preserve"> to </w:t>
      </w:r>
      <w:proofErr w:type="spellStart"/>
      <w:r w:rsidRPr="00581510">
        <w:t>34MBaud</w:t>
      </w:r>
      <w:proofErr w:type="spellEnd"/>
      <w:r w:rsidRPr="00581510">
        <w:t xml:space="preserve"> (1)</w:t>
      </w:r>
    </w:p>
    <w:p w14:paraId="6EAC713D" w14:textId="5B01D1EF" w:rsidR="00EB4575" w:rsidRPr="00333840" w:rsidRDefault="003D766B">
      <w:pPr>
        <w:pBdr>
          <w:top w:val="single" w:sz="4" w:space="1" w:color="auto"/>
          <w:left w:val="single" w:sz="4" w:space="4" w:color="auto"/>
          <w:bottom w:val="single" w:sz="4" w:space="1" w:color="auto"/>
          <w:right w:val="single" w:sz="4" w:space="4" w:color="auto"/>
        </w:pBdr>
        <w:ind w:left="60"/>
      </w:pPr>
      <w:r w:rsidRPr="00333840">
        <w:t>Note 1:</w:t>
      </w:r>
      <w:r w:rsidRPr="00333840">
        <w:tab/>
      </w:r>
      <w:r w:rsidR="00065EBA" w:rsidRPr="00333840">
        <w:t>The Common Interface Plus is specified for maximum 96 Mbps</w:t>
      </w:r>
      <w:r w:rsidR="00581960" w:rsidRPr="00333840">
        <w:t xml:space="preserve"> while the DVB Common Interface is specified for maximum 72 Mbps, see section 9.2</w:t>
      </w:r>
      <w:r w:rsidR="00065EBA" w:rsidRPr="00333840">
        <w:t xml:space="preserve">. The incoming carriers will not carry signals with higher bit rates than </w:t>
      </w:r>
      <w:r w:rsidR="00581960" w:rsidRPr="00333840">
        <w:t>72</w:t>
      </w:r>
      <w:r w:rsidR="00065EBA" w:rsidRPr="00333840">
        <w:t xml:space="preserve"> Mbps when </w:t>
      </w:r>
      <w:proofErr w:type="spellStart"/>
      <w:r w:rsidR="00065EBA" w:rsidRPr="00333840">
        <w:t>IRDs</w:t>
      </w:r>
      <w:proofErr w:type="spellEnd"/>
      <w:r w:rsidR="00065EBA" w:rsidRPr="00333840">
        <w:t xml:space="preserve"> with </w:t>
      </w:r>
      <w:r w:rsidR="00581960" w:rsidRPr="00333840">
        <w:t xml:space="preserve">DVB-CAMs </w:t>
      </w:r>
      <w:r w:rsidR="00065EBA" w:rsidRPr="00333840">
        <w:t xml:space="preserve">are targeted. </w:t>
      </w:r>
    </w:p>
    <w:p w14:paraId="68812A78" w14:textId="77777777" w:rsidR="00EB4575" w:rsidRPr="00333840" w:rsidRDefault="00EB4575" w:rsidP="00F81381">
      <w:pPr>
        <w:pStyle w:val="Overskrift3"/>
      </w:pPr>
      <w:bookmarkStart w:id="988" w:name="_Toc417633512"/>
      <w:bookmarkStart w:id="989" w:name="_Toc419181373"/>
      <w:bookmarkStart w:id="990" w:name="_Toc427573439"/>
      <w:bookmarkStart w:id="991" w:name="_Toc130051332"/>
      <w:bookmarkStart w:id="992" w:name="_Toc200726964"/>
      <w:bookmarkStart w:id="993" w:name="_Toc200727755"/>
      <w:bookmarkStart w:id="994" w:name="_Toc200728547"/>
      <w:bookmarkStart w:id="995" w:name="_Toc201422775"/>
      <w:bookmarkStart w:id="996" w:name="_Toc232171734"/>
      <w:bookmarkStart w:id="997" w:name="_Toc232172896"/>
      <w:bookmarkStart w:id="998" w:name="_Toc232177347"/>
      <w:bookmarkStart w:id="999" w:name="_Toc256419928"/>
      <w:bookmarkStart w:id="1000" w:name="_Ref264350176"/>
      <w:bookmarkStart w:id="1001" w:name="_Toc265440779"/>
      <w:bookmarkStart w:id="1002" w:name="_Toc338613786"/>
      <w:bookmarkStart w:id="1003" w:name="_Toc342657877"/>
      <w:bookmarkStart w:id="1004" w:name="_Toc342659455"/>
      <w:bookmarkStart w:id="1005" w:name="_Toc392073684"/>
      <w:bookmarkStart w:id="1006" w:name="_Toc392075417"/>
      <w:r w:rsidRPr="00333840">
        <w:t>Input Frequency Range/Tuning Range</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3E471A6E" w14:textId="3C159D22" w:rsidR="00EB4575" w:rsidRPr="00333840" w:rsidRDefault="00EB4575">
      <w:r w:rsidRPr="00333840">
        <w:t>The input frequency band to the RF-unit with antenna may cover the frequency range 10.7 to 12.75 GHz on each of two polarisations. The RF unit may be configured to select and convert any of the four 1 GHz bands (upper or lower half band on each polarisation) to IF.</w:t>
      </w:r>
      <w:r w:rsidR="00983DFA" w:rsidRPr="00333840">
        <w:t xml:space="preserve"> Alternatively, it may be configured to provide a number of transport streams on a </w:t>
      </w:r>
      <w:r w:rsidR="00DC491E" w:rsidRPr="00333840">
        <w:t>s</w:t>
      </w:r>
      <w:r w:rsidR="00983DFA" w:rsidRPr="00333840">
        <w:t>ingle cable, see section</w:t>
      </w:r>
      <w:r w:rsidR="00B85DBE" w:rsidRPr="00333840">
        <w:t xml:space="preserve"> </w:t>
      </w:r>
      <w:r w:rsidR="00876FEA" w:rsidRPr="00333840">
        <w:fldChar w:fldCharType="begin"/>
      </w:r>
      <w:r w:rsidR="00876FEA" w:rsidRPr="00333840">
        <w:instrText xml:space="preserve"> REF _Ref264349896 \r \h  \* MERGEFORMAT </w:instrText>
      </w:r>
      <w:r w:rsidR="00876FEA" w:rsidRPr="00333840">
        <w:fldChar w:fldCharType="separate"/>
      </w:r>
      <w:r w:rsidR="00290B98">
        <w:t>3.2.5</w:t>
      </w:r>
      <w:r w:rsidR="00876FEA" w:rsidRPr="00333840">
        <w:fldChar w:fldCharType="end"/>
      </w:r>
    </w:p>
    <w:p w14:paraId="48CDC9D3" w14:textId="5CB1AEA4"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tune to any DVB carrier located within the IF band 950-2150 MHz with characteristics and symbol rate as specified in section</w:t>
      </w:r>
      <w:r w:rsidR="009F5FE5">
        <w:t xml:space="preserve"> </w:t>
      </w:r>
      <w:r w:rsidR="00C07FCB">
        <w:fldChar w:fldCharType="begin"/>
      </w:r>
      <w:r w:rsidR="00C07FCB">
        <w:instrText xml:space="preserve"> REF _Ref498005810 \r \h </w:instrText>
      </w:r>
      <w:r w:rsidR="00C07FCB">
        <w:fldChar w:fldCharType="separate"/>
      </w:r>
      <w:r w:rsidR="00290B98">
        <w:t>3.2.2</w:t>
      </w:r>
      <w:r w:rsidR="00C07FCB">
        <w:fldChar w:fldCharType="end"/>
      </w:r>
      <w:r w:rsidRPr="00333840">
        <w:t>.</w:t>
      </w:r>
    </w:p>
    <w:p w14:paraId="19C471A8" w14:textId="77777777" w:rsidR="002E10F5" w:rsidRPr="00333840" w:rsidRDefault="002E10F5" w:rsidP="00F81381">
      <w:pPr>
        <w:pStyle w:val="Overskrift3"/>
      </w:pPr>
      <w:bookmarkStart w:id="1007" w:name="_Toc265440780"/>
      <w:bookmarkStart w:id="1008" w:name="_Toc338613787"/>
      <w:bookmarkStart w:id="1009" w:name="_Toc342657878"/>
      <w:bookmarkStart w:id="1010" w:name="_Toc342659456"/>
      <w:bookmarkStart w:id="1011" w:name="_Toc392073685"/>
      <w:bookmarkStart w:id="1012" w:name="_Toc392075418"/>
      <w:bookmarkStart w:id="1013" w:name="_Toc417633513"/>
      <w:bookmarkStart w:id="1014" w:name="_Toc419181374"/>
      <w:bookmarkStart w:id="1015" w:name="_Toc427573440"/>
      <w:bookmarkStart w:id="1016" w:name="_Toc130051333"/>
      <w:bookmarkStart w:id="1017" w:name="_Toc200726965"/>
      <w:bookmarkStart w:id="1018" w:name="_Toc200727756"/>
      <w:bookmarkStart w:id="1019" w:name="_Toc200728548"/>
      <w:bookmarkStart w:id="1020" w:name="_Toc201422776"/>
      <w:bookmarkStart w:id="1021" w:name="_Toc232171735"/>
      <w:bookmarkStart w:id="1022" w:name="_Toc232172897"/>
      <w:bookmarkStart w:id="1023" w:name="_Toc232177348"/>
      <w:bookmarkStart w:id="1024" w:name="_Toc256419929"/>
      <w:r w:rsidRPr="00333840">
        <w:t xml:space="preserve">Demodulation </w:t>
      </w:r>
      <w:r w:rsidR="009A2865" w:rsidRPr="00333840">
        <w:t>and Error Correction</w:t>
      </w:r>
      <w:bookmarkEnd w:id="1007"/>
      <w:bookmarkEnd w:id="1008"/>
      <w:bookmarkEnd w:id="1009"/>
      <w:bookmarkEnd w:id="1010"/>
      <w:bookmarkEnd w:id="1011"/>
      <w:bookmarkEnd w:id="1012"/>
    </w:p>
    <w:p w14:paraId="2048F0E2" w14:textId="0768D0BC" w:rsidR="002E10F5" w:rsidRDefault="002E10F5" w:rsidP="002E10F5">
      <w:pPr>
        <w:spacing w:line="240" w:lineRule="exact"/>
      </w:pPr>
      <w:r w:rsidRPr="00333840">
        <w:t xml:space="preserve">Demodulation, descrambling and error correction </w:t>
      </w:r>
      <w:r w:rsidR="00186033" w:rsidRPr="00186033">
        <w:rPr>
          <w:b/>
          <w:color w:val="FF0000"/>
        </w:rPr>
        <w:t>shall</w:t>
      </w:r>
      <w:r w:rsidRPr="00333840">
        <w:t xml:space="preserve"> be performed for all symbol rates given above and for all error correction rates </w:t>
      </w:r>
      <w:r w:rsidR="009A2865" w:rsidRPr="00333840">
        <w:t>and filter roll-off rates as specified</w:t>
      </w:r>
      <w:r w:rsidRPr="00333840">
        <w:t xml:space="preserve"> </w:t>
      </w:r>
      <w:r w:rsidR="009A2865" w:rsidRPr="00333840">
        <w:t xml:space="preserve">for DVB-S, see </w:t>
      </w:r>
      <w:r w:rsidR="002C3A94">
        <w:t xml:space="preserve">ETSI </w:t>
      </w:r>
      <w:r w:rsidRPr="00333840">
        <w:t>EN 300 421</w:t>
      </w:r>
      <w:r w:rsidR="002C3A94">
        <w:t xml:space="preserve"> </w:t>
      </w:r>
      <w:r w:rsidR="00152CA4">
        <w:fldChar w:fldCharType="begin"/>
      </w:r>
      <w:r w:rsidR="00152CA4">
        <w:instrText xml:space="preserve"> REF _Ref102089709 \r \h </w:instrText>
      </w:r>
      <w:r w:rsidR="00152CA4">
        <w:fldChar w:fldCharType="separate"/>
      </w:r>
      <w:r w:rsidR="00152CA4">
        <w:t>[11]</w:t>
      </w:r>
      <w:r w:rsidR="00152CA4">
        <w:fldChar w:fldCharType="end"/>
      </w:r>
      <w:r w:rsidR="00152CA4">
        <w:t xml:space="preserve"> </w:t>
      </w:r>
      <w:r w:rsidR="009A2865" w:rsidRPr="00333840">
        <w:t>and for DVB-</w:t>
      </w:r>
      <w:proofErr w:type="spellStart"/>
      <w:r w:rsidR="009A2865" w:rsidRPr="00333840">
        <w:t>S2</w:t>
      </w:r>
      <w:proofErr w:type="spellEnd"/>
      <w:r w:rsidR="009A2865" w:rsidRPr="00333840">
        <w:t xml:space="preserve">, see </w:t>
      </w:r>
      <w:r w:rsidRPr="00333840">
        <w:t xml:space="preserve">ETSI EN 302 307 </w:t>
      </w:r>
      <w:r w:rsidR="002765DF">
        <w:fldChar w:fldCharType="begin"/>
      </w:r>
      <w:r w:rsidR="002765DF">
        <w:instrText xml:space="preserve"> REF _Ref102089722 \r \h </w:instrText>
      </w:r>
      <w:r w:rsidR="002765DF">
        <w:fldChar w:fldCharType="separate"/>
      </w:r>
      <w:r w:rsidR="002765DF">
        <w:t>[20]</w:t>
      </w:r>
      <w:r w:rsidR="002765DF">
        <w:fldChar w:fldCharType="end"/>
      </w:r>
      <w:r w:rsidR="002765DF">
        <w:t xml:space="preserve"> </w:t>
      </w:r>
      <w:r w:rsidR="009A2865" w:rsidRPr="00333840">
        <w:t xml:space="preserve">and the </w:t>
      </w:r>
      <w:proofErr w:type="spellStart"/>
      <w:r w:rsidR="009A2865" w:rsidRPr="00333840">
        <w:t>satellite_delivery_system_descriptor</w:t>
      </w:r>
      <w:proofErr w:type="spellEnd"/>
      <w:r w:rsidR="009A2865" w:rsidRPr="00333840">
        <w:t xml:space="preserve">, see </w:t>
      </w:r>
      <w:r w:rsidR="00876FEA" w:rsidRPr="00333840">
        <w:fldChar w:fldCharType="begin"/>
      </w:r>
      <w:r w:rsidR="00876FEA" w:rsidRPr="00333840">
        <w:instrText xml:space="preserve"> REF _Ref235252851 \h  \* MERGEFORMAT </w:instrText>
      </w:r>
      <w:r w:rsidR="00876FEA" w:rsidRPr="00333840">
        <w:fldChar w:fldCharType="separate"/>
      </w:r>
      <w:r w:rsidR="00290B98" w:rsidRPr="00333840">
        <w:t xml:space="preserve">Table </w:t>
      </w:r>
      <w:r w:rsidR="00290B98">
        <w:t>13.1</w:t>
      </w:r>
      <w:r w:rsidR="00876FEA" w:rsidRPr="00333840">
        <w:fldChar w:fldCharType="end"/>
      </w:r>
      <w:r w:rsidR="009A2865" w:rsidRPr="00333840">
        <w:t>.</w:t>
      </w:r>
    </w:p>
    <w:p w14:paraId="7D756EF8" w14:textId="02915F86" w:rsidR="00160A7C" w:rsidRPr="00581510" w:rsidRDefault="00160A7C" w:rsidP="002E10F5">
      <w:pPr>
        <w:spacing w:line="240" w:lineRule="exact"/>
      </w:pPr>
      <w:r w:rsidRPr="00581510">
        <w:t xml:space="preserve">In </w:t>
      </w:r>
      <w:r w:rsidR="00C07FCB" w:rsidRPr="00581510">
        <w:t>addition,</w:t>
      </w:r>
      <w:r w:rsidRPr="00581510">
        <w:t xml:space="preserve"> for satellite NorDig </w:t>
      </w:r>
      <w:proofErr w:type="spellStart"/>
      <w:r w:rsidRPr="00581510">
        <w:t>HEVC</w:t>
      </w:r>
      <w:proofErr w:type="spellEnd"/>
      <w:r w:rsidRPr="00581510">
        <w:t xml:space="preserve"> IRD supporting DVB-</w:t>
      </w:r>
      <w:proofErr w:type="spellStart"/>
      <w:r w:rsidRPr="00581510">
        <w:t>S2X</w:t>
      </w:r>
      <w:proofErr w:type="spellEnd"/>
      <w:r w:rsidRPr="00581510">
        <w:t xml:space="preserve">, the demodulation, descrambling and error correction </w:t>
      </w:r>
      <w:r w:rsidRPr="00581510">
        <w:rPr>
          <w:b/>
          <w:color w:val="FF0000"/>
        </w:rPr>
        <w:t>shall</w:t>
      </w:r>
      <w:r w:rsidRPr="00581510">
        <w:t xml:space="preserve"> be performed for all symbol rates given above and for all error correction rates and filter roll-off rates as specified for DVB-</w:t>
      </w:r>
      <w:proofErr w:type="spellStart"/>
      <w:r w:rsidRPr="00581510">
        <w:t>S2X</w:t>
      </w:r>
      <w:proofErr w:type="spellEnd"/>
      <w:r w:rsidRPr="00581510">
        <w:t xml:space="preserve">, see </w:t>
      </w:r>
      <w:r w:rsidR="004129DF" w:rsidRPr="00581510">
        <w:t xml:space="preserve">ETSI </w:t>
      </w:r>
      <w:r w:rsidRPr="00581510">
        <w:t>EN</w:t>
      </w:r>
      <w:r w:rsidR="00E73EA6">
        <w:t xml:space="preserve"> </w:t>
      </w:r>
      <w:r w:rsidRPr="00581510">
        <w:t>302</w:t>
      </w:r>
      <w:r w:rsidR="00E73EA6">
        <w:t xml:space="preserve"> </w:t>
      </w:r>
      <w:r w:rsidRPr="00581510">
        <w:t xml:space="preserve">307-2 </w:t>
      </w:r>
      <w:r w:rsidR="002765DF">
        <w:fldChar w:fldCharType="begin"/>
      </w:r>
      <w:r w:rsidR="002765DF">
        <w:instrText xml:space="preserve"> REF _Ref102089752 \r \h </w:instrText>
      </w:r>
      <w:r w:rsidR="002765DF">
        <w:fldChar w:fldCharType="separate"/>
      </w:r>
      <w:r w:rsidR="002765DF">
        <w:t>[81]</w:t>
      </w:r>
      <w:r w:rsidR="002765DF">
        <w:fldChar w:fldCharType="end"/>
      </w:r>
      <w:r w:rsidR="002765DF">
        <w:t xml:space="preserve"> </w:t>
      </w:r>
      <w:r w:rsidRPr="00581510">
        <w:t xml:space="preserve">and the </w:t>
      </w:r>
      <w:proofErr w:type="spellStart"/>
      <w:r w:rsidRPr="00581510">
        <w:t>S2X</w:t>
      </w:r>
      <w:proofErr w:type="spellEnd"/>
      <w:r w:rsidRPr="00581510">
        <w:t xml:space="preserve"> </w:t>
      </w:r>
      <w:proofErr w:type="spellStart"/>
      <w:r w:rsidRPr="00581510">
        <w:t>satellite_delivery_system_descriptor</w:t>
      </w:r>
      <w:proofErr w:type="spellEnd"/>
      <w:r w:rsidRPr="00581510">
        <w:t xml:space="preserve">, see </w:t>
      </w:r>
      <w:r w:rsidRPr="00581510">
        <w:fldChar w:fldCharType="begin"/>
      </w:r>
      <w:r w:rsidRPr="00581510">
        <w:instrText xml:space="preserve"> REF _Ref235252851 \h  \* MERGEFORMAT </w:instrText>
      </w:r>
      <w:r w:rsidRPr="00581510">
        <w:fldChar w:fldCharType="separate"/>
      </w:r>
      <w:r w:rsidR="00290B98" w:rsidRPr="00333840">
        <w:t xml:space="preserve">Table </w:t>
      </w:r>
      <w:r w:rsidR="00290B98">
        <w:t>13.1</w:t>
      </w:r>
      <w:r w:rsidRPr="00581510">
        <w:fldChar w:fldCharType="end"/>
      </w:r>
      <w:r w:rsidRPr="00581510">
        <w:t>.</w:t>
      </w:r>
    </w:p>
    <w:p w14:paraId="294DC015" w14:textId="77777777" w:rsidR="00CF6C09" w:rsidRPr="00581510" w:rsidRDefault="00CF6C09" w:rsidP="00F81381">
      <w:pPr>
        <w:pStyle w:val="Overskrift3"/>
      </w:pPr>
      <w:bookmarkStart w:id="1025" w:name="_Ref264349896"/>
      <w:bookmarkStart w:id="1026" w:name="_Toc265440781"/>
      <w:bookmarkStart w:id="1027" w:name="_Toc338613788"/>
      <w:bookmarkStart w:id="1028" w:name="_Toc342657879"/>
      <w:bookmarkStart w:id="1029" w:name="_Toc342659457"/>
      <w:bookmarkStart w:id="1030" w:name="_Toc392073686"/>
      <w:bookmarkStart w:id="1031" w:name="_Toc392075419"/>
      <w:r w:rsidRPr="00581510">
        <w:t>Control Signals</w:t>
      </w:r>
      <w:bookmarkEnd w:id="1025"/>
      <w:bookmarkEnd w:id="1026"/>
      <w:bookmarkEnd w:id="1027"/>
      <w:bookmarkEnd w:id="1028"/>
      <w:bookmarkEnd w:id="1029"/>
      <w:bookmarkEnd w:id="1030"/>
      <w:bookmarkEnd w:id="1031"/>
    </w:p>
    <w:p w14:paraId="26CE9F07" w14:textId="44BA2257" w:rsidR="00CF6C09" w:rsidRPr="00333840" w:rsidRDefault="00CF6C09" w:rsidP="00CF6C09">
      <w:pPr>
        <w:autoSpaceDE w:val="0"/>
        <w:autoSpaceDN w:val="0"/>
        <w:adjustRightInd w:val="0"/>
        <w:spacing w:after="0"/>
      </w:pPr>
      <w:r w:rsidRPr="00581510">
        <w:t xml:space="preserve">The Tuner/Demodulator </w:t>
      </w:r>
      <w:r w:rsidR="00186033" w:rsidRPr="00581510">
        <w:rPr>
          <w:b/>
          <w:color w:val="FF0000"/>
        </w:rPr>
        <w:t>shall</w:t>
      </w:r>
      <w:r w:rsidRPr="00581510">
        <w:t xml:space="preserve"> be able to select between at least two RF</w:t>
      </w:r>
      <w:r w:rsidRPr="00333840">
        <w:t xml:space="preserve"> units, upper and lower band as well as polarisation within each unit in accordance with</w:t>
      </w:r>
      <w:r w:rsidR="004129DF">
        <w:t xml:space="preserve"> </w:t>
      </w:r>
      <w:r w:rsidRPr="00333840">
        <w:t>EN 61319-1</w:t>
      </w:r>
      <w:r w:rsidR="00B042F0">
        <w:t xml:space="preserve"> </w:t>
      </w:r>
      <w:r w:rsidR="001D7B78">
        <w:fldChar w:fldCharType="begin"/>
      </w:r>
      <w:r w:rsidR="001D7B78">
        <w:instrText xml:space="preserve"> REF _Ref103591523 \r \h </w:instrText>
      </w:r>
      <w:r w:rsidR="001D7B78">
        <w:fldChar w:fldCharType="separate"/>
      </w:r>
      <w:r w:rsidR="001D7B78">
        <w:t>[10]</w:t>
      </w:r>
      <w:r w:rsidR="001D7B78">
        <w:fldChar w:fldCharType="end"/>
      </w:r>
      <w:r w:rsidRPr="00333840">
        <w:t>, level 1 (the “</w:t>
      </w:r>
      <w:proofErr w:type="spellStart"/>
      <w:r w:rsidRPr="00333840">
        <w:t>DiSEqC</w:t>
      </w:r>
      <w:proofErr w:type="spellEnd"/>
      <w:r w:rsidRPr="00333840">
        <w:t>” specification, level 1</w:t>
      </w:r>
      <w:r w:rsidR="00E36E2C" w:rsidRPr="00333840">
        <w:t>.0</w:t>
      </w:r>
      <w:r w:rsidRPr="00333840">
        <w:t xml:space="preserve">), </w:t>
      </w:r>
      <w:r w:rsidR="009A2865" w:rsidRPr="00333840">
        <w:t xml:space="preserve">see also section </w:t>
      </w:r>
      <w:r w:rsidR="00876FEA" w:rsidRPr="00333840">
        <w:fldChar w:fldCharType="begin"/>
      </w:r>
      <w:r w:rsidR="00876FEA" w:rsidRPr="00333840">
        <w:instrText xml:space="preserve"> REF _Ref264350004 \r \h  \* MERGEFORMAT </w:instrText>
      </w:r>
      <w:r w:rsidR="00876FEA" w:rsidRPr="00333840">
        <w:fldChar w:fldCharType="separate"/>
      </w:r>
      <w:r w:rsidR="00290B98">
        <w:t>3.2.7.3</w:t>
      </w:r>
      <w:r w:rsidR="00876FEA" w:rsidRPr="00333840">
        <w:fldChar w:fldCharType="end"/>
      </w:r>
      <w:r w:rsidR="009A2865" w:rsidRPr="00333840">
        <w:t>.</w:t>
      </w:r>
    </w:p>
    <w:p w14:paraId="5FB78843" w14:textId="3E4121E0" w:rsidR="00CF6C09" w:rsidRPr="00333840" w:rsidRDefault="00CF6C09" w:rsidP="00CF6C09">
      <w:pPr>
        <w:autoSpaceDE w:val="0"/>
        <w:autoSpaceDN w:val="0"/>
        <w:adjustRightInd w:val="0"/>
        <w:spacing w:before="120" w:after="120"/>
      </w:pPr>
      <w:r w:rsidRPr="00333840">
        <w:t xml:space="preserve">The Tuner/Demodulator </w:t>
      </w:r>
      <w:r w:rsidR="00186033" w:rsidRPr="00186033">
        <w:rPr>
          <w:b/>
          <w:color w:val="FF0000"/>
        </w:rPr>
        <w:t>shall</w:t>
      </w:r>
      <w:r w:rsidRPr="00333840">
        <w:t xml:space="preserve"> be able to select transport stream in accordance with EN 50494 Satellite </w:t>
      </w:r>
      <w:r w:rsidR="001D7B78">
        <w:fldChar w:fldCharType="begin"/>
      </w:r>
      <w:r w:rsidR="001D7B78">
        <w:instrText xml:space="preserve"> REF _Ref103591550 \r \h </w:instrText>
      </w:r>
      <w:r w:rsidR="001D7B78">
        <w:fldChar w:fldCharType="separate"/>
      </w:r>
      <w:r w:rsidR="001D7B78">
        <w:t>[8]</w:t>
      </w:r>
      <w:r w:rsidR="001D7B78">
        <w:fldChar w:fldCharType="end"/>
      </w:r>
      <w:r w:rsidR="001D7B78">
        <w:t xml:space="preserve"> </w:t>
      </w:r>
      <w:r w:rsidR="007E5257" w:rsidRPr="00333840">
        <w:t>(” Signal</w:t>
      </w:r>
      <w:r w:rsidRPr="00333840">
        <w:t xml:space="preserve"> distribution over a single coaxial cable in single dwelling installations”). </w:t>
      </w:r>
      <w:r w:rsidR="009A2865" w:rsidRPr="00333840">
        <w:t>The selected user band(s)/frequency(</w:t>
      </w:r>
      <w:proofErr w:type="spellStart"/>
      <w:r w:rsidR="009A2865" w:rsidRPr="00333840">
        <w:t>ies</w:t>
      </w:r>
      <w:proofErr w:type="spellEnd"/>
      <w:r w:rsidR="009A2865" w:rsidRPr="00333840">
        <w:t>) for transport from the outdoor unit</w:t>
      </w:r>
      <w:r w:rsidR="007D6F99">
        <w:t xml:space="preserve"> </w:t>
      </w:r>
      <w:r w:rsidR="009A2865" w:rsidRPr="00333840">
        <w:t xml:space="preserve">to the IRD </w:t>
      </w:r>
      <w:r w:rsidR="00186033" w:rsidRPr="00186033">
        <w:rPr>
          <w:b/>
          <w:color w:val="FF0000"/>
        </w:rPr>
        <w:t>shall</w:t>
      </w:r>
      <w:r w:rsidR="009A2865" w:rsidRPr="00333840">
        <w:t xml:space="preserve"> be stored as local default values.</w:t>
      </w:r>
    </w:p>
    <w:p w14:paraId="1EF35F70" w14:textId="77777777" w:rsidR="00EB4575" w:rsidRPr="00333840" w:rsidRDefault="00EB4575" w:rsidP="00F81381">
      <w:pPr>
        <w:pStyle w:val="Overskrift3"/>
      </w:pPr>
      <w:bookmarkStart w:id="1032" w:name="_Toc265440782"/>
      <w:bookmarkStart w:id="1033" w:name="_Toc338613789"/>
      <w:bookmarkStart w:id="1034" w:name="_Toc342657880"/>
      <w:bookmarkStart w:id="1035" w:name="_Toc342659458"/>
      <w:bookmarkStart w:id="1036" w:name="_Toc392073687"/>
      <w:bookmarkStart w:id="1037" w:name="_Toc392075420"/>
      <w:r w:rsidRPr="00333840">
        <w:t>Tuning/ Scanning Procedures</w:t>
      </w:r>
      <w:bookmarkEnd w:id="1013"/>
      <w:bookmarkEnd w:id="1014"/>
      <w:bookmarkEnd w:id="1015"/>
      <w:bookmarkEnd w:id="1016"/>
      <w:bookmarkEnd w:id="1017"/>
      <w:bookmarkEnd w:id="1018"/>
      <w:bookmarkEnd w:id="1019"/>
      <w:bookmarkEnd w:id="1020"/>
      <w:bookmarkEnd w:id="1021"/>
      <w:bookmarkEnd w:id="1022"/>
      <w:bookmarkEnd w:id="1023"/>
      <w:bookmarkEnd w:id="1024"/>
      <w:bookmarkEnd w:id="1032"/>
      <w:bookmarkEnd w:id="1033"/>
      <w:bookmarkEnd w:id="1034"/>
      <w:bookmarkEnd w:id="1035"/>
      <w:bookmarkEnd w:id="1036"/>
      <w:bookmarkEnd w:id="1037"/>
    </w:p>
    <w:p w14:paraId="79A11125" w14:textId="5A96B8FB" w:rsidR="00074CC0" w:rsidRPr="00333840" w:rsidRDefault="009A2865">
      <w:r w:rsidRPr="00333840">
        <w:t>The</w:t>
      </w:r>
      <w:r w:rsidR="00496965" w:rsidRPr="00333840">
        <w:t xml:space="preserve"> satellite</w:t>
      </w:r>
      <w:r w:rsidRPr="00333840">
        <w:t xml:space="preserve"> NorDig IRD </w:t>
      </w:r>
      <w:r w:rsidR="00186033" w:rsidRPr="00186033">
        <w:rPr>
          <w:b/>
          <w:color w:val="FF0000"/>
        </w:rPr>
        <w:t>shall</w:t>
      </w:r>
      <w:r w:rsidRPr="00333840">
        <w:t xml:space="preserve"> establish, store and update a list of all services that are available in the network it is connected to, see section </w:t>
      </w:r>
      <w:r w:rsidR="00876FEA" w:rsidRPr="00333840">
        <w:fldChar w:fldCharType="begin"/>
      </w:r>
      <w:r w:rsidR="00876FEA" w:rsidRPr="00333840">
        <w:instrText xml:space="preserve"> REF _Ref480001484 \r \h  \* MERGEFORMAT </w:instrText>
      </w:r>
      <w:r w:rsidR="00876FEA" w:rsidRPr="00333840">
        <w:fldChar w:fldCharType="separate"/>
      </w:r>
      <w:r w:rsidR="00290B98">
        <w:t>13.2</w:t>
      </w:r>
      <w:r w:rsidR="00876FEA" w:rsidRPr="00333840">
        <w:fldChar w:fldCharType="end"/>
      </w:r>
      <w:r w:rsidRPr="00333840">
        <w:t xml:space="preserve">, and use these data for service selection when available. </w:t>
      </w:r>
    </w:p>
    <w:p w14:paraId="331BA0E4" w14:textId="2F7442C1" w:rsidR="00EB4575" w:rsidRPr="00333840" w:rsidRDefault="00EB4575">
      <w:r w:rsidRPr="00333840">
        <w:t xml:space="preserve">The </w:t>
      </w:r>
      <w:r w:rsidR="00496965" w:rsidRPr="00333840">
        <w:t xml:space="preserve">satellite </w:t>
      </w:r>
      <w:r w:rsidRPr="00333840">
        <w:t xml:space="preserve">NorDig IRD </w:t>
      </w:r>
      <w:r w:rsidR="00186033" w:rsidRPr="00186033">
        <w:rPr>
          <w:b/>
          <w:color w:val="FF0000"/>
        </w:rPr>
        <w:t>shall</w:t>
      </w:r>
      <w:r w:rsidRPr="00333840">
        <w:t xml:space="preserve"> either use the NIT information or the scanning procedure for retrieving the services available on the network.</w:t>
      </w:r>
    </w:p>
    <w:p w14:paraId="45F82CC2" w14:textId="3FB42DDB" w:rsidR="00EB4575" w:rsidRPr="00333840" w:rsidRDefault="00EB4575">
      <w:r w:rsidRPr="00333840">
        <w:lastRenderedPageBreak/>
        <w:t>Information will also be given in PSI/SI</w:t>
      </w:r>
      <w:r w:rsidR="002D1A0C" w:rsidRPr="00333840">
        <w:t>,</w:t>
      </w:r>
      <w:r w:rsidRPr="00333840">
        <w:t xml:space="preserve"> which will enable the IRD to track service</w:t>
      </w:r>
      <w:r w:rsidR="00D64C9D" w:rsidRPr="00333840">
        <w:t>s</w:t>
      </w:r>
      <w:r w:rsidRPr="00333840">
        <w:t xml:space="preserve"> which </w:t>
      </w:r>
      <w:r w:rsidR="00D64C9D" w:rsidRPr="00333840">
        <w:t xml:space="preserve">are </w:t>
      </w:r>
      <w:r w:rsidRPr="00333840">
        <w:t>moved</w:t>
      </w:r>
      <w:r w:rsidR="00D64C9D" w:rsidRPr="00333840">
        <w:t>, removed or added within avail</w:t>
      </w:r>
      <w:r w:rsidR="00B36CB5" w:rsidRPr="00333840">
        <w:t>a</w:t>
      </w:r>
      <w:r w:rsidR="00D64C9D" w:rsidRPr="00333840">
        <w:t>ble</w:t>
      </w:r>
      <w:r w:rsidRPr="00333840">
        <w:t xml:space="preserve"> multiplex</w:t>
      </w:r>
      <w:r w:rsidR="00D64C9D" w:rsidRPr="00333840">
        <w:t>es</w:t>
      </w:r>
      <w:r w:rsidRPr="00333840">
        <w:t xml:space="preserve">, see </w:t>
      </w:r>
      <w:r w:rsidR="00D64C9D" w:rsidRPr="00333840">
        <w:t>ETSI EN 300 468</w:t>
      </w:r>
      <w:r w:rsidR="00B1763A">
        <w:t xml:space="preserve"> </w:t>
      </w:r>
      <w:r w:rsidR="00B1763A">
        <w:fldChar w:fldCharType="begin"/>
      </w:r>
      <w:r w:rsidR="00B1763A">
        <w:instrText xml:space="preserve"> REF _Ref102087277 \r \h </w:instrText>
      </w:r>
      <w:r w:rsidR="00B1763A">
        <w:fldChar w:fldCharType="separate"/>
      </w:r>
      <w:r w:rsidR="00B1763A">
        <w:t>[13]</w:t>
      </w:r>
      <w:r w:rsidR="00B1763A">
        <w:fldChar w:fldCharType="end"/>
      </w:r>
      <w:r w:rsidRPr="00333840">
        <w:t xml:space="preserve">. Such information </w:t>
      </w:r>
      <w:r w:rsidR="00186033" w:rsidRPr="00186033">
        <w:rPr>
          <w:b/>
          <w:color w:val="FF0000"/>
        </w:rPr>
        <w:t>shall</w:t>
      </w:r>
      <w:r w:rsidRPr="00333840">
        <w:t xml:space="preserve"> be decoded and used for updating the service list. </w:t>
      </w:r>
    </w:p>
    <w:p w14:paraId="5CD9F7D3" w14:textId="3A65E77B" w:rsidR="0060391F" w:rsidRPr="00333840" w:rsidRDefault="009A286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tune to new carriers when it is connected to a new network, or when the stored service list is no longer available, or when manually initiated via the user interface. The tuning </w:t>
      </w:r>
      <w:r w:rsidR="00186033" w:rsidRPr="00186033">
        <w:rPr>
          <w:b/>
          <w:color w:val="FF0000"/>
        </w:rPr>
        <w:t>shall</w:t>
      </w:r>
      <w:r w:rsidRPr="00333840">
        <w:t xml:space="preserve"> be based on stored default values or a scanning procedure when no default values are stored.</w:t>
      </w:r>
    </w:p>
    <w:p w14:paraId="31054254" w14:textId="449BBAC1" w:rsidR="00234F60" w:rsidRPr="00333840" w:rsidRDefault="009A2865" w:rsidP="00234F60">
      <w:pPr>
        <w:tabs>
          <w:tab w:val="left" w:pos="709"/>
        </w:tabs>
      </w:pPr>
      <w:r w:rsidRPr="00333840">
        <w:t xml:space="preserve">It </w:t>
      </w:r>
      <w:r w:rsidR="00186033" w:rsidRPr="00186033">
        <w:rPr>
          <w:b/>
          <w:color w:val="FF0000"/>
        </w:rPr>
        <w:t>shall</w:t>
      </w:r>
      <w:r w:rsidRPr="00333840">
        <w:t xml:space="preserve"> be possible to set and store specific </w:t>
      </w:r>
      <w:r w:rsidRPr="00333840">
        <w:rPr>
          <w:b/>
          <w:i/>
        </w:rPr>
        <w:t>network default values</w:t>
      </w:r>
      <w:r w:rsidRPr="00333840">
        <w:t xml:space="preserve"> for search of digital carriers (“Homing carriers”), as required for the targeted network(s). The values </w:t>
      </w:r>
      <w:r w:rsidR="00186033" w:rsidRPr="00186033">
        <w:rPr>
          <w:b/>
          <w:color w:val="FF0000"/>
        </w:rPr>
        <w:t>shall</w:t>
      </w:r>
      <w:r w:rsidRPr="00333840">
        <w:t xml:space="preserve"> be set either manually via the user interface, or as part of the stored default values in </w:t>
      </w:r>
      <w:r w:rsidRPr="00F42561">
        <w:t xml:space="preserve">the </w:t>
      </w:r>
      <w:r w:rsidR="000E4874" w:rsidRPr="00F42561">
        <w:t xml:space="preserve">satellite </w:t>
      </w:r>
      <w:r w:rsidRPr="00F42561">
        <w:t>NorDig</w:t>
      </w:r>
      <w:r w:rsidRPr="00333840">
        <w:t xml:space="preserve"> IRD.</w:t>
      </w:r>
    </w:p>
    <w:p w14:paraId="31CE60D7" w14:textId="3377CCA7" w:rsidR="00E32987" w:rsidRPr="00333840" w:rsidRDefault="009A2865" w:rsidP="00E32987">
      <w:pPr>
        <w:ind w:left="360" w:hanging="360"/>
      </w:pPr>
      <w:r w:rsidRPr="00333840">
        <w:t xml:space="preserve">The </w:t>
      </w:r>
      <w:r w:rsidRPr="00333840">
        <w:rPr>
          <w:b/>
          <w:i/>
        </w:rPr>
        <w:t>network default</w:t>
      </w:r>
      <w:r w:rsidRPr="00333840">
        <w:t xml:space="preserve"> values </w:t>
      </w:r>
      <w:r w:rsidR="00186033" w:rsidRPr="00186033">
        <w:rPr>
          <w:b/>
          <w:color w:val="FF0000"/>
        </w:rPr>
        <w:t>shall</w:t>
      </w:r>
      <w:r w:rsidRPr="00333840">
        <w:t xml:space="preserve"> for each stored network id include, see section </w:t>
      </w:r>
      <w:r w:rsidR="00876FEA" w:rsidRPr="00333840">
        <w:fldChar w:fldCharType="begin"/>
      </w:r>
      <w:r w:rsidR="00876FEA" w:rsidRPr="00333840">
        <w:instrText xml:space="preserve"> REF _Ref264350126 \r \h  \* MERGEFORMAT </w:instrText>
      </w:r>
      <w:r w:rsidR="00876FEA" w:rsidRPr="00333840">
        <w:fldChar w:fldCharType="separate"/>
      </w:r>
      <w:r w:rsidR="00290B98">
        <w:t>13.2.2</w:t>
      </w:r>
      <w:r w:rsidR="00876FEA" w:rsidRPr="00333840">
        <w:fldChar w:fldCharType="end"/>
      </w:r>
      <w:r w:rsidRPr="00333840">
        <w:t>:</w:t>
      </w:r>
    </w:p>
    <w:p w14:paraId="5565E727" w14:textId="77777777" w:rsidR="00E32987" w:rsidRPr="00333840" w:rsidRDefault="009A2865" w:rsidP="00072A48">
      <w:pPr>
        <w:numPr>
          <w:ilvl w:val="0"/>
          <w:numId w:val="28"/>
        </w:numPr>
      </w:pPr>
      <w:r w:rsidRPr="00333840">
        <w:t>Network id</w:t>
      </w:r>
    </w:p>
    <w:p w14:paraId="4161B536" w14:textId="77777777" w:rsidR="00E32987" w:rsidRPr="00333840" w:rsidRDefault="009A2865" w:rsidP="00072A48">
      <w:pPr>
        <w:numPr>
          <w:ilvl w:val="0"/>
          <w:numId w:val="28"/>
        </w:numPr>
      </w:pPr>
      <w:r w:rsidRPr="00333840">
        <w:t>Polarisation, frequency, modulation mode and symbol rate for carriers that carry service information about actual and other transport streams.</w:t>
      </w:r>
    </w:p>
    <w:p w14:paraId="5C719DA0" w14:textId="2250C0F7" w:rsidR="00E32987" w:rsidRPr="00333840" w:rsidRDefault="009A2865" w:rsidP="00E32987">
      <w:pPr>
        <w:ind w:left="360"/>
      </w:pPr>
      <w:r w:rsidRPr="00333840">
        <w:t xml:space="preserve">In case there are no stored data for the selected network, the IRD </w:t>
      </w:r>
      <w:r w:rsidR="00186033" w:rsidRPr="00186033">
        <w:rPr>
          <w:b/>
          <w:color w:val="FF0000"/>
        </w:rPr>
        <w:t>shall</w:t>
      </w:r>
      <w:r w:rsidRPr="00333840">
        <w:t xml:space="preserve"> scan through the full frequency band on both polarisations based on:</w:t>
      </w:r>
    </w:p>
    <w:p w14:paraId="0DB8E822" w14:textId="270A0AAD" w:rsidR="00E32987" w:rsidRPr="00333840" w:rsidRDefault="009A2865" w:rsidP="00072A48">
      <w:pPr>
        <w:numPr>
          <w:ilvl w:val="0"/>
          <w:numId w:val="28"/>
        </w:numPr>
      </w:pPr>
      <w:r w:rsidRPr="00333840">
        <w:t xml:space="preserve">Polarisation and carrier frequencies as specified in section </w:t>
      </w:r>
      <w:r w:rsidR="00876FEA" w:rsidRPr="00333840">
        <w:fldChar w:fldCharType="begin"/>
      </w:r>
      <w:r w:rsidR="00876FEA" w:rsidRPr="00333840">
        <w:instrText xml:space="preserve"> REF _Ref264350176 \r \h  \* MERGEFORMAT </w:instrText>
      </w:r>
      <w:r w:rsidR="00876FEA" w:rsidRPr="00333840">
        <w:fldChar w:fldCharType="separate"/>
      </w:r>
      <w:r w:rsidR="00290B98">
        <w:t>3.2.3</w:t>
      </w:r>
      <w:r w:rsidR="00876FEA" w:rsidRPr="00333840">
        <w:fldChar w:fldCharType="end"/>
      </w:r>
      <w:r w:rsidRPr="00333840">
        <w:t>.</w:t>
      </w:r>
    </w:p>
    <w:p w14:paraId="09AE0E23" w14:textId="3B223072" w:rsidR="00E32987" w:rsidRPr="00581510" w:rsidRDefault="009A2865" w:rsidP="00072A48">
      <w:pPr>
        <w:numPr>
          <w:ilvl w:val="0"/>
          <w:numId w:val="28"/>
        </w:numPr>
      </w:pPr>
      <w:r w:rsidRPr="00581510">
        <w:t xml:space="preserve">Modulation mode: </w:t>
      </w:r>
      <w:proofErr w:type="spellStart"/>
      <w:r w:rsidRPr="00581510">
        <w:t>QPSK</w:t>
      </w:r>
      <w:proofErr w:type="spellEnd"/>
      <w:r w:rsidRPr="00581510">
        <w:t xml:space="preserve"> or </w:t>
      </w:r>
      <w:proofErr w:type="spellStart"/>
      <w:r w:rsidRPr="00581510">
        <w:t>8PSK</w:t>
      </w:r>
      <w:proofErr w:type="spellEnd"/>
      <w:r w:rsidRPr="00581510">
        <w:t xml:space="preserve">, where </w:t>
      </w:r>
      <w:proofErr w:type="spellStart"/>
      <w:r w:rsidRPr="00581510">
        <w:t>QPSK</w:t>
      </w:r>
      <w:proofErr w:type="spellEnd"/>
      <w:r w:rsidRPr="00581510">
        <w:t xml:space="preserve"> should be attempted first with its associated </w:t>
      </w:r>
      <w:proofErr w:type="spellStart"/>
      <w:r w:rsidRPr="00581510">
        <w:t>FEC</w:t>
      </w:r>
      <w:proofErr w:type="spellEnd"/>
      <w:r w:rsidRPr="00581510">
        <w:t xml:space="preserve"> values, see section </w:t>
      </w:r>
      <w:r w:rsidR="00160A7C" w:rsidRPr="00581510">
        <w:fldChar w:fldCharType="begin"/>
      </w:r>
      <w:r w:rsidR="00160A7C" w:rsidRPr="00581510">
        <w:instrText xml:space="preserve"> REF _Ref498005810 \r \h  \* MERGEFORMAT </w:instrText>
      </w:r>
      <w:r w:rsidR="00160A7C" w:rsidRPr="00581510">
        <w:fldChar w:fldCharType="separate"/>
      </w:r>
      <w:r w:rsidR="00290B98">
        <w:t>3.2.2</w:t>
      </w:r>
      <w:r w:rsidR="00160A7C" w:rsidRPr="00581510">
        <w:fldChar w:fldCharType="end"/>
      </w:r>
      <w:r w:rsidRPr="00581510">
        <w:t>.</w:t>
      </w:r>
      <w:r w:rsidR="00160A7C" w:rsidRPr="00581510">
        <w:t xml:space="preserve"> In </w:t>
      </w:r>
      <w:r w:rsidR="004D616D" w:rsidRPr="00581510">
        <w:t>addition,</w:t>
      </w:r>
      <w:r w:rsidR="00160A7C" w:rsidRPr="00581510">
        <w:t xml:space="preserve"> also </w:t>
      </w:r>
      <w:proofErr w:type="spellStart"/>
      <w:r w:rsidR="00160A7C" w:rsidRPr="00581510">
        <w:t>8APSK</w:t>
      </w:r>
      <w:proofErr w:type="spellEnd"/>
      <w:r w:rsidR="00160A7C" w:rsidRPr="00581510">
        <w:t xml:space="preserve">, </w:t>
      </w:r>
      <w:proofErr w:type="spellStart"/>
      <w:r w:rsidR="00160A7C" w:rsidRPr="00581510">
        <w:t>16APSK</w:t>
      </w:r>
      <w:proofErr w:type="spellEnd"/>
      <w:r w:rsidR="00160A7C" w:rsidRPr="00581510">
        <w:t xml:space="preserve"> or </w:t>
      </w:r>
      <w:proofErr w:type="spellStart"/>
      <w:r w:rsidR="00160A7C" w:rsidRPr="00581510">
        <w:t>32APSK</w:t>
      </w:r>
      <w:proofErr w:type="spellEnd"/>
      <w:r w:rsidR="00160A7C" w:rsidRPr="00581510">
        <w:t xml:space="preserve"> modes for satellite </w:t>
      </w:r>
      <w:proofErr w:type="spellStart"/>
      <w:r w:rsidR="00160A7C" w:rsidRPr="00581510">
        <w:t>Nordig</w:t>
      </w:r>
      <w:proofErr w:type="spellEnd"/>
      <w:r w:rsidR="00160A7C" w:rsidRPr="00581510">
        <w:t xml:space="preserve"> </w:t>
      </w:r>
      <w:proofErr w:type="spellStart"/>
      <w:r w:rsidR="00160A7C" w:rsidRPr="00581510">
        <w:t>HEVC</w:t>
      </w:r>
      <w:proofErr w:type="spellEnd"/>
      <w:r w:rsidR="00160A7C" w:rsidRPr="00581510">
        <w:t xml:space="preserve"> </w:t>
      </w:r>
      <w:proofErr w:type="spellStart"/>
      <w:r w:rsidR="00160A7C" w:rsidRPr="00581510">
        <w:t>IRDs</w:t>
      </w:r>
      <w:proofErr w:type="spellEnd"/>
      <w:r w:rsidR="00160A7C" w:rsidRPr="00581510">
        <w:t xml:space="preserve"> that support DVB-</w:t>
      </w:r>
      <w:proofErr w:type="spellStart"/>
      <w:r w:rsidR="00160A7C" w:rsidRPr="00581510">
        <w:t>S2X</w:t>
      </w:r>
      <w:proofErr w:type="spellEnd"/>
      <w:r w:rsidR="00160A7C" w:rsidRPr="00581510">
        <w:t>.</w:t>
      </w:r>
    </w:p>
    <w:p w14:paraId="75610783" w14:textId="5F0BF110" w:rsidR="002D1A0C" w:rsidRPr="00581510" w:rsidRDefault="009A2865" w:rsidP="00072A48">
      <w:pPr>
        <w:numPr>
          <w:ilvl w:val="0"/>
          <w:numId w:val="28"/>
        </w:numPr>
      </w:pPr>
      <w:r w:rsidRPr="00581510">
        <w:t xml:space="preserve">Symbol rate: As specified in section </w:t>
      </w:r>
      <w:r w:rsidR="00160A7C" w:rsidRPr="00581510">
        <w:fldChar w:fldCharType="begin"/>
      </w:r>
      <w:r w:rsidR="00160A7C" w:rsidRPr="00581510">
        <w:instrText xml:space="preserve"> REF _Ref498005810 \r \h  \* MERGEFORMAT </w:instrText>
      </w:r>
      <w:r w:rsidR="00160A7C" w:rsidRPr="00581510">
        <w:fldChar w:fldCharType="separate"/>
      </w:r>
      <w:r w:rsidR="00290B98">
        <w:t>3.2.2</w:t>
      </w:r>
      <w:r w:rsidR="00160A7C" w:rsidRPr="00581510">
        <w:fldChar w:fldCharType="end"/>
      </w:r>
      <w:r w:rsidRPr="00581510">
        <w:t xml:space="preserve">, with steps corresponding to 0.1 </w:t>
      </w:r>
      <w:proofErr w:type="spellStart"/>
      <w:r w:rsidRPr="00581510">
        <w:t>MBaud</w:t>
      </w:r>
      <w:proofErr w:type="spellEnd"/>
      <w:r w:rsidRPr="00581510">
        <w:t xml:space="preserve">, starting with the range 22-30 </w:t>
      </w:r>
      <w:proofErr w:type="spellStart"/>
      <w:r w:rsidRPr="00581510">
        <w:t>MBaud</w:t>
      </w:r>
      <w:proofErr w:type="spellEnd"/>
      <w:r w:rsidRPr="00581510">
        <w:t>.</w:t>
      </w:r>
    </w:p>
    <w:p w14:paraId="266A32A3" w14:textId="77777777" w:rsidR="00EB4575" w:rsidRPr="00333840" w:rsidRDefault="00EB4575" w:rsidP="00F81381">
      <w:pPr>
        <w:pStyle w:val="Overskrift3"/>
      </w:pPr>
      <w:bookmarkStart w:id="1038" w:name="_Toc417633516"/>
      <w:bookmarkStart w:id="1039" w:name="_Toc419181377"/>
      <w:bookmarkStart w:id="1040" w:name="_Toc427573443"/>
      <w:bookmarkStart w:id="1041" w:name="_Toc130051336"/>
      <w:bookmarkStart w:id="1042" w:name="_Toc200726968"/>
      <w:bookmarkStart w:id="1043" w:name="_Toc200727759"/>
      <w:bookmarkStart w:id="1044" w:name="_Toc200728551"/>
      <w:bookmarkStart w:id="1045" w:name="_Toc201422779"/>
      <w:bookmarkStart w:id="1046" w:name="_Toc232171738"/>
      <w:bookmarkStart w:id="1047" w:name="_Toc232172900"/>
      <w:bookmarkStart w:id="1048" w:name="_Toc232177351"/>
      <w:bookmarkStart w:id="1049" w:name="_Toc256419932"/>
      <w:bookmarkStart w:id="1050" w:name="_Toc265440783"/>
      <w:bookmarkStart w:id="1051" w:name="_Toc338613790"/>
      <w:bookmarkStart w:id="1052" w:name="_Toc342657881"/>
      <w:bookmarkStart w:id="1053" w:name="_Toc342659459"/>
      <w:bookmarkStart w:id="1054" w:name="_Toc392073688"/>
      <w:bookmarkStart w:id="1055" w:name="_Toc392075421"/>
      <w:r w:rsidRPr="00581510">
        <w:t>Satellite Tuner Interface and Signal Levels</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3256F68" w14:textId="77777777" w:rsidR="00EB4575" w:rsidRPr="00333840" w:rsidRDefault="00EB4575" w:rsidP="00F81381">
      <w:pPr>
        <w:pStyle w:val="Overskrift4"/>
      </w:pPr>
      <w:bookmarkStart w:id="1056" w:name="_Toc232171739"/>
      <w:bookmarkStart w:id="1057" w:name="_Toc392073689"/>
      <w:r w:rsidRPr="00333840">
        <w:t>RF Input Connector</w:t>
      </w:r>
      <w:bookmarkEnd w:id="1056"/>
      <w:bookmarkEnd w:id="1057"/>
    </w:p>
    <w:p w14:paraId="5E2FBA9A" w14:textId="6306BA3C"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w:t>
      </w:r>
      <w:r w:rsidRPr="00F42561">
        <w:t xml:space="preserve">include </w:t>
      </w:r>
      <w:r w:rsidR="000E4874" w:rsidRPr="00F42561">
        <w:t xml:space="preserve">(at least) </w:t>
      </w:r>
      <w:r w:rsidRPr="00F42561">
        <w:t>one</w:t>
      </w:r>
      <w:r w:rsidRPr="00333840">
        <w:t xml:space="preserve"> input connector, type: </w:t>
      </w:r>
      <w:r w:rsidR="002F1799" w:rsidRPr="00333840">
        <w:t>ISO 169-24/</w:t>
      </w:r>
      <w:r w:rsidRPr="00333840">
        <w:t>IEC 6</w:t>
      </w:r>
      <w:r w:rsidR="002F1799" w:rsidRPr="00333840">
        <w:t>1</w:t>
      </w:r>
      <w:r w:rsidRPr="00333840">
        <w:t>169-2</w:t>
      </w:r>
      <w:r w:rsidR="002F1799" w:rsidRPr="00333840">
        <w:t>4</w:t>
      </w:r>
      <w:r w:rsidR="00B1763A">
        <w:t xml:space="preserve"> </w:t>
      </w:r>
      <w:r w:rsidR="00BE1C8E">
        <w:fldChar w:fldCharType="begin"/>
      </w:r>
      <w:r w:rsidR="00BE1C8E">
        <w:instrText xml:space="preserve"> REF _Ref103591631 \r \h </w:instrText>
      </w:r>
      <w:r w:rsidR="00BE1C8E">
        <w:fldChar w:fldCharType="separate"/>
      </w:r>
      <w:r w:rsidR="00BE1C8E">
        <w:t>[38]</w:t>
      </w:r>
      <w:r w:rsidR="00BE1C8E">
        <w:fldChar w:fldCharType="end"/>
      </w:r>
      <w:r w:rsidRPr="00333840">
        <w:t>, F-type, female, 75 ohms.</w:t>
      </w:r>
    </w:p>
    <w:p w14:paraId="68168D45" w14:textId="7905C3CC" w:rsidR="00E32987" w:rsidRPr="00333840" w:rsidRDefault="009A2865">
      <w:r w:rsidRPr="00333840">
        <w:t xml:space="preserve">The return loss </w:t>
      </w:r>
      <w:r w:rsidR="00186033" w:rsidRPr="00186033">
        <w:rPr>
          <w:b/>
          <w:color w:val="FF0000"/>
        </w:rPr>
        <w:t>shall</w:t>
      </w:r>
      <w:r w:rsidRPr="00333840">
        <w:t xml:space="preserve"> be 10 dB (typically), in worst case </w:t>
      </w:r>
      <w:proofErr w:type="spellStart"/>
      <w:r w:rsidRPr="00333840">
        <w:t>8dB</w:t>
      </w:r>
      <w:proofErr w:type="spellEnd"/>
      <w:r w:rsidRPr="00333840">
        <w:t xml:space="preserve"> min.</w:t>
      </w:r>
    </w:p>
    <w:p w14:paraId="44367C6A" w14:textId="77777777" w:rsidR="00EB4575" w:rsidRPr="00333840" w:rsidRDefault="00EB4575" w:rsidP="00F81381">
      <w:pPr>
        <w:pStyle w:val="Overskrift4"/>
      </w:pPr>
      <w:bookmarkStart w:id="1058" w:name="_Toc232171741"/>
      <w:bookmarkStart w:id="1059" w:name="_Toc392073690"/>
      <w:r w:rsidRPr="00333840">
        <w:t>Signal Level</w:t>
      </w:r>
      <w:bookmarkEnd w:id="1058"/>
      <w:bookmarkEnd w:id="1059"/>
    </w:p>
    <w:p w14:paraId="794FBB02" w14:textId="4138AC86" w:rsidR="00EB4575" w:rsidRPr="00333840" w:rsidRDefault="00EB4575">
      <w:r w:rsidRPr="00333840">
        <w:t xml:space="preserve">The </w:t>
      </w:r>
      <w:r w:rsidR="00496965" w:rsidRPr="00333840">
        <w:t xml:space="preserve">satellite </w:t>
      </w:r>
      <w:r w:rsidRPr="00333840">
        <w:t xml:space="preserve">NorDig IRD </w:t>
      </w:r>
      <w:r w:rsidR="00186033" w:rsidRPr="00186033">
        <w:rPr>
          <w:b/>
          <w:color w:val="FF0000"/>
        </w:rPr>
        <w:t>shall</w:t>
      </w:r>
      <w:r w:rsidRPr="00333840">
        <w:t xml:space="preserve"> accept input signals with a level in the range -</w:t>
      </w:r>
      <w:r w:rsidR="00972EC9">
        <w:t xml:space="preserve">25 to </w:t>
      </w:r>
      <w:r w:rsidR="00972EC9" w:rsidRPr="00212C4F">
        <w:t>-</w:t>
      </w:r>
      <w:proofErr w:type="spellStart"/>
      <w:r w:rsidR="00972EC9" w:rsidRPr="00212C4F">
        <w:t>65</w:t>
      </w:r>
      <w:r w:rsidRPr="00212C4F">
        <w:t>dBm</w:t>
      </w:r>
      <w:proofErr w:type="spellEnd"/>
      <w:r w:rsidR="00E32987" w:rsidRPr="00333840">
        <w:t xml:space="preserve">, </w:t>
      </w:r>
      <w:r w:rsidR="009A2865" w:rsidRPr="00333840">
        <w:t xml:space="preserve">and demodulate the signals with a performance as specified in section </w:t>
      </w:r>
      <w:r w:rsidR="00876FEA" w:rsidRPr="00333840">
        <w:fldChar w:fldCharType="begin"/>
      </w:r>
      <w:r w:rsidR="00876FEA" w:rsidRPr="00333840">
        <w:instrText xml:space="preserve"> REF _Ref264350248 \r \h  \* MERGEFORMAT </w:instrText>
      </w:r>
      <w:r w:rsidR="00876FEA" w:rsidRPr="00333840">
        <w:fldChar w:fldCharType="separate"/>
      </w:r>
      <w:r w:rsidR="00290B98">
        <w:t>3.2.8</w:t>
      </w:r>
      <w:r w:rsidR="00876FEA" w:rsidRPr="00333840">
        <w:fldChar w:fldCharType="end"/>
      </w:r>
      <w:r w:rsidR="009A2865" w:rsidRPr="00333840">
        <w:t>.</w:t>
      </w:r>
    </w:p>
    <w:p w14:paraId="02C62707" w14:textId="77777777" w:rsidR="00EB4575" w:rsidRPr="00333840" w:rsidRDefault="00EB4575" w:rsidP="00F81381">
      <w:pPr>
        <w:pStyle w:val="Overskrift4"/>
      </w:pPr>
      <w:bookmarkStart w:id="1060" w:name="_Toc232171742"/>
      <w:bookmarkStart w:id="1061" w:name="_Ref264350004"/>
      <w:bookmarkStart w:id="1062" w:name="_Toc392073691"/>
      <w:r w:rsidRPr="00333840">
        <w:t>Power Supply and Control Signals (to RF unit)</w:t>
      </w:r>
      <w:bookmarkEnd w:id="1060"/>
      <w:bookmarkEnd w:id="1061"/>
      <w:bookmarkEnd w:id="1062"/>
    </w:p>
    <w:p w14:paraId="06D3EF38" w14:textId="25DC6DA0" w:rsidR="00E32987" w:rsidRDefault="00EB4575" w:rsidP="00E32987">
      <w:r w:rsidRPr="00333840">
        <w:t>The</w:t>
      </w:r>
      <w:r w:rsidR="00496965" w:rsidRPr="00333840">
        <w:t xml:space="preserve"> satellite</w:t>
      </w:r>
      <w:r w:rsidRPr="00333840">
        <w:t xml:space="preserve"> NorDig IRD </w:t>
      </w:r>
      <w:r w:rsidR="00186033" w:rsidRPr="00186033">
        <w:rPr>
          <w:b/>
          <w:color w:val="FF0000"/>
        </w:rPr>
        <w:t>shall</w:t>
      </w:r>
      <w:r w:rsidRPr="00333840">
        <w:t xml:space="preserve"> provide power supply and control signals to the external RF-unit as specified below:</w:t>
      </w:r>
    </w:p>
    <w:p w14:paraId="146646D4" w14:textId="6FDFA78C" w:rsidR="005C7360" w:rsidRDefault="005C7360" w:rsidP="00E32987"/>
    <w:p w14:paraId="722B8B03" w14:textId="0B80D453" w:rsidR="00466052" w:rsidRDefault="00466052" w:rsidP="00E32987"/>
    <w:p w14:paraId="685E2CB9" w14:textId="7FE6945D" w:rsidR="00466052" w:rsidRDefault="00466052" w:rsidP="00E32987"/>
    <w:p w14:paraId="4BD6A7D9" w14:textId="04F2179D" w:rsidR="00466052" w:rsidRDefault="00466052" w:rsidP="00E32987"/>
    <w:p w14:paraId="5680851A" w14:textId="77777777" w:rsidR="00466052" w:rsidRDefault="00466052" w:rsidP="00E32987"/>
    <w:p w14:paraId="40CBB050" w14:textId="735BFE7B" w:rsidR="005C7360" w:rsidRDefault="005C7360" w:rsidP="00E329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992"/>
        <w:gridCol w:w="709"/>
        <w:gridCol w:w="850"/>
        <w:gridCol w:w="709"/>
      </w:tblGrid>
      <w:tr w:rsidR="00E32987" w:rsidRPr="00333840" w14:paraId="75DD7CA6" w14:textId="77777777" w:rsidTr="007E5257">
        <w:trPr>
          <w:jc w:val="center"/>
        </w:trPr>
        <w:tc>
          <w:tcPr>
            <w:tcW w:w="5387" w:type="dxa"/>
            <w:gridSpan w:val="2"/>
            <w:vMerge w:val="restart"/>
            <w:shd w:val="clear" w:color="auto" w:fill="D9D9D9" w:themeFill="background1" w:themeFillShade="D9"/>
            <w:vAlign w:val="center"/>
          </w:tcPr>
          <w:p w14:paraId="0B8CE940" w14:textId="77777777" w:rsidR="00E32987" w:rsidRPr="00333840" w:rsidRDefault="009A2865" w:rsidP="00E32987">
            <w:pPr>
              <w:ind w:left="284"/>
              <w:jc w:val="center"/>
            </w:pPr>
            <w:r w:rsidRPr="00333840">
              <w:lastRenderedPageBreak/>
              <w:t>Parameter</w:t>
            </w:r>
          </w:p>
        </w:tc>
        <w:tc>
          <w:tcPr>
            <w:tcW w:w="2551" w:type="dxa"/>
            <w:gridSpan w:val="3"/>
            <w:shd w:val="clear" w:color="auto" w:fill="D9D9D9" w:themeFill="background1" w:themeFillShade="D9"/>
          </w:tcPr>
          <w:p w14:paraId="37DD05AC" w14:textId="77777777" w:rsidR="00E32987" w:rsidRPr="00333840" w:rsidRDefault="009A2865" w:rsidP="00E32987">
            <w:pPr>
              <w:jc w:val="center"/>
            </w:pPr>
            <w:r w:rsidRPr="00333840">
              <w:t>Value</w:t>
            </w:r>
          </w:p>
        </w:tc>
        <w:tc>
          <w:tcPr>
            <w:tcW w:w="709" w:type="dxa"/>
            <w:shd w:val="clear" w:color="auto" w:fill="D9D9D9" w:themeFill="background1" w:themeFillShade="D9"/>
          </w:tcPr>
          <w:p w14:paraId="352F625E" w14:textId="77777777" w:rsidR="00E32987" w:rsidRPr="00333840" w:rsidRDefault="009A2865" w:rsidP="00E32987">
            <w:pPr>
              <w:jc w:val="center"/>
            </w:pPr>
            <w:r w:rsidRPr="00333840">
              <w:t>Unit</w:t>
            </w:r>
          </w:p>
        </w:tc>
      </w:tr>
      <w:tr w:rsidR="00E32987" w:rsidRPr="00333840" w14:paraId="66967675" w14:textId="77777777" w:rsidTr="007E5257">
        <w:trPr>
          <w:jc w:val="center"/>
        </w:trPr>
        <w:tc>
          <w:tcPr>
            <w:tcW w:w="5387" w:type="dxa"/>
            <w:gridSpan w:val="2"/>
            <w:vMerge/>
          </w:tcPr>
          <w:p w14:paraId="4D03D79A" w14:textId="77777777" w:rsidR="00E32987" w:rsidRPr="00333840" w:rsidRDefault="00E32987" w:rsidP="00E32987">
            <w:pPr>
              <w:jc w:val="center"/>
            </w:pPr>
          </w:p>
        </w:tc>
        <w:tc>
          <w:tcPr>
            <w:tcW w:w="992" w:type="dxa"/>
          </w:tcPr>
          <w:p w14:paraId="27730CFB" w14:textId="77777777" w:rsidR="00E32987" w:rsidRPr="00333840" w:rsidRDefault="009A2865" w:rsidP="00E32987">
            <w:pPr>
              <w:jc w:val="center"/>
            </w:pPr>
            <w:r w:rsidRPr="00333840">
              <w:t>Min.</w:t>
            </w:r>
          </w:p>
        </w:tc>
        <w:tc>
          <w:tcPr>
            <w:tcW w:w="709" w:type="dxa"/>
          </w:tcPr>
          <w:p w14:paraId="03C5D174" w14:textId="77777777" w:rsidR="00E32987" w:rsidRPr="00333840" w:rsidRDefault="009A2865" w:rsidP="00E32987">
            <w:pPr>
              <w:jc w:val="center"/>
            </w:pPr>
            <w:r w:rsidRPr="00333840">
              <w:t>Typ.</w:t>
            </w:r>
          </w:p>
        </w:tc>
        <w:tc>
          <w:tcPr>
            <w:tcW w:w="850" w:type="dxa"/>
          </w:tcPr>
          <w:p w14:paraId="57010191" w14:textId="77777777" w:rsidR="00E32987" w:rsidRPr="00333840" w:rsidRDefault="009A2865" w:rsidP="00E32987">
            <w:pPr>
              <w:jc w:val="center"/>
            </w:pPr>
            <w:r w:rsidRPr="00333840">
              <w:t>Max.</w:t>
            </w:r>
          </w:p>
        </w:tc>
        <w:tc>
          <w:tcPr>
            <w:tcW w:w="709" w:type="dxa"/>
          </w:tcPr>
          <w:p w14:paraId="5CA5FAE1" w14:textId="77777777" w:rsidR="00E32987" w:rsidRPr="00333840" w:rsidRDefault="00E32987" w:rsidP="00E32987">
            <w:pPr>
              <w:jc w:val="center"/>
            </w:pPr>
          </w:p>
        </w:tc>
      </w:tr>
      <w:tr w:rsidR="00E32987" w:rsidRPr="00333840" w14:paraId="0E6F3D2C" w14:textId="77777777" w:rsidTr="007E5257">
        <w:trPr>
          <w:jc w:val="center"/>
        </w:trPr>
        <w:tc>
          <w:tcPr>
            <w:tcW w:w="2268" w:type="dxa"/>
            <w:vMerge w:val="restart"/>
            <w:vAlign w:val="center"/>
          </w:tcPr>
          <w:p w14:paraId="354B55D9" w14:textId="77777777" w:rsidR="00E32987" w:rsidRPr="00333840" w:rsidRDefault="009A2865" w:rsidP="00E32987">
            <w:pPr>
              <w:jc w:val="center"/>
              <w:rPr>
                <w:szCs w:val="22"/>
              </w:rPr>
            </w:pPr>
            <w:proofErr w:type="spellStart"/>
            <w:r w:rsidRPr="00333840">
              <w:rPr>
                <w:szCs w:val="22"/>
              </w:rPr>
              <w:t>LNB</w:t>
            </w:r>
            <w:proofErr w:type="spellEnd"/>
            <w:r w:rsidRPr="00333840">
              <w:rPr>
                <w:szCs w:val="22"/>
              </w:rPr>
              <w:t xml:space="preserve"> Supply Voltage</w:t>
            </w:r>
            <w:r w:rsidRPr="00333840">
              <w:rPr>
                <w:szCs w:val="22"/>
              </w:rPr>
              <w:br/>
              <w:t>(Control Signal)</w:t>
            </w:r>
          </w:p>
        </w:tc>
        <w:tc>
          <w:tcPr>
            <w:tcW w:w="3119" w:type="dxa"/>
          </w:tcPr>
          <w:p w14:paraId="26293C87" w14:textId="77777777" w:rsidR="00E32987" w:rsidRPr="00333840" w:rsidRDefault="009A2865" w:rsidP="00E32987">
            <w:pPr>
              <w:jc w:val="center"/>
              <w:rPr>
                <w:szCs w:val="22"/>
              </w:rPr>
            </w:pPr>
            <w:r w:rsidRPr="00333840">
              <w:rPr>
                <w:szCs w:val="22"/>
              </w:rPr>
              <w:t>Vertical Polarisation</w:t>
            </w:r>
          </w:p>
        </w:tc>
        <w:tc>
          <w:tcPr>
            <w:tcW w:w="992" w:type="dxa"/>
          </w:tcPr>
          <w:p w14:paraId="1703C097" w14:textId="77777777" w:rsidR="00E32987" w:rsidRPr="00333840" w:rsidRDefault="009A2865" w:rsidP="00E32987">
            <w:pPr>
              <w:jc w:val="center"/>
            </w:pPr>
            <w:r w:rsidRPr="00333840">
              <w:t>12.5</w:t>
            </w:r>
          </w:p>
        </w:tc>
        <w:tc>
          <w:tcPr>
            <w:tcW w:w="709" w:type="dxa"/>
          </w:tcPr>
          <w:p w14:paraId="06002784" w14:textId="77777777" w:rsidR="00E32987" w:rsidRPr="00333840" w:rsidRDefault="00E32987" w:rsidP="00E32987">
            <w:pPr>
              <w:jc w:val="center"/>
            </w:pPr>
          </w:p>
        </w:tc>
        <w:tc>
          <w:tcPr>
            <w:tcW w:w="850" w:type="dxa"/>
          </w:tcPr>
          <w:p w14:paraId="4EF8B171" w14:textId="77777777" w:rsidR="00E32987" w:rsidRPr="00333840" w:rsidRDefault="009A2865" w:rsidP="00E32987">
            <w:pPr>
              <w:jc w:val="center"/>
            </w:pPr>
            <w:r w:rsidRPr="00333840">
              <w:t>14.0</w:t>
            </w:r>
          </w:p>
        </w:tc>
        <w:tc>
          <w:tcPr>
            <w:tcW w:w="709" w:type="dxa"/>
          </w:tcPr>
          <w:p w14:paraId="35BC289F" w14:textId="77777777" w:rsidR="00E32987" w:rsidRPr="00333840" w:rsidRDefault="009A2865" w:rsidP="00E32987">
            <w:pPr>
              <w:jc w:val="center"/>
            </w:pPr>
            <w:r w:rsidRPr="00333840">
              <w:t>V</w:t>
            </w:r>
          </w:p>
        </w:tc>
      </w:tr>
      <w:tr w:rsidR="00E32987" w:rsidRPr="00333840" w14:paraId="6EC9526B" w14:textId="77777777" w:rsidTr="007E5257">
        <w:trPr>
          <w:jc w:val="center"/>
        </w:trPr>
        <w:tc>
          <w:tcPr>
            <w:tcW w:w="2268" w:type="dxa"/>
            <w:vMerge/>
          </w:tcPr>
          <w:p w14:paraId="5C8A798E" w14:textId="77777777" w:rsidR="00E32987" w:rsidRPr="00333840" w:rsidRDefault="00E32987" w:rsidP="00E32987">
            <w:pPr>
              <w:jc w:val="center"/>
              <w:rPr>
                <w:szCs w:val="22"/>
              </w:rPr>
            </w:pPr>
          </w:p>
        </w:tc>
        <w:tc>
          <w:tcPr>
            <w:tcW w:w="3119" w:type="dxa"/>
          </w:tcPr>
          <w:p w14:paraId="47661BBF" w14:textId="77777777" w:rsidR="00E32987" w:rsidRPr="00333840" w:rsidRDefault="009A2865" w:rsidP="00E32987">
            <w:pPr>
              <w:jc w:val="center"/>
              <w:rPr>
                <w:szCs w:val="22"/>
              </w:rPr>
            </w:pPr>
            <w:r w:rsidRPr="00333840">
              <w:rPr>
                <w:szCs w:val="22"/>
              </w:rPr>
              <w:t>Horizontal Polarisation</w:t>
            </w:r>
          </w:p>
        </w:tc>
        <w:tc>
          <w:tcPr>
            <w:tcW w:w="992" w:type="dxa"/>
          </w:tcPr>
          <w:p w14:paraId="33433C17" w14:textId="77777777" w:rsidR="00E32987" w:rsidRPr="00333840" w:rsidRDefault="009A2865" w:rsidP="00E32987">
            <w:pPr>
              <w:jc w:val="center"/>
            </w:pPr>
            <w:r w:rsidRPr="00333840">
              <w:t>17.0</w:t>
            </w:r>
          </w:p>
        </w:tc>
        <w:tc>
          <w:tcPr>
            <w:tcW w:w="709" w:type="dxa"/>
          </w:tcPr>
          <w:p w14:paraId="3564FFB2" w14:textId="77777777" w:rsidR="00E32987" w:rsidRPr="00333840" w:rsidRDefault="00E32987" w:rsidP="00E32987">
            <w:pPr>
              <w:jc w:val="center"/>
            </w:pPr>
          </w:p>
        </w:tc>
        <w:tc>
          <w:tcPr>
            <w:tcW w:w="850" w:type="dxa"/>
          </w:tcPr>
          <w:p w14:paraId="7EB2121F" w14:textId="77777777" w:rsidR="00E32987" w:rsidRPr="00333840" w:rsidRDefault="009A2865" w:rsidP="00E32987">
            <w:pPr>
              <w:jc w:val="center"/>
            </w:pPr>
            <w:r w:rsidRPr="00333840">
              <w:t>19.0</w:t>
            </w:r>
          </w:p>
        </w:tc>
        <w:tc>
          <w:tcPr>
            <w:tcW w:w="709" w:type="dxa"/>
          </w:tcPr>
          <w:p w14:paraId="106E33E3" w14:textId="77777777" w:rsidR="00E32987" w:rsidRPr="00333840" w:rsidRDefault="009A2865" w:rsidP="00E32987">
            <w:pPr>
              <w:jc w:val="center"/>
            </w:pPr>
            <w:r w:rsidRPr="00333840">
              <w:t>V</w:t>
            </w:r>
          </w:p>
        </w:tc>
      </w:tr>
      <w:tr w:rsidR="00E32987" w:rsidRPr="00333840" w14:paraId="6916DBFE" w14:textId="77777777" w:rsidTr="007E5257">
        <w:trPr>
          <w:jc w:val="center"/>
        </w:trPr>
        <w:tc>
          <w:tcPr>
            <w:tcW w:w="2268" w:type="dxa"/>
            <w:vMerge w:val="restart"/>
            <w:vAlign w:val="center"/>
          </w:tcPr>
          <w:p w14:paraId="3C6BD399" w14:textId="77777777" w:rsidR="00E32987" w:rsidRPr="00333840" w:rsidRDefault="009A2865" w:rsidP="00E32987">
            <w:pPr>
              <w:jc w:val="center"/>
            </w:pPr>
            <w:r w:rsidRPr="00333840">
              <w:t>High Band Selection</w:t>
            </w:r>
          </w:p>
        </w:tc>
        <w:tc>
          <w:tcPr>
            <w:tcW w:w="3119" w:type="dxa"/>
          </w:tcPr>
          <w:p w14:paraId="0FA170D2" w14:textId="77777777" w:rsidR="00E32987" w:rsidRPr="00333840" w:rsidRDefault="009A2865" w:rsidP="00E32987">
            <w:r w:rsidRPr="00333840">
              <w:t>Frequency</w:t>
            </w:r>
          </w:p>
        </w:tc>
        <w:tc>
          <w:tcPr>
            <w:tcW w:w="992" w:type="dxa"/>
          </w:tcPr>
          <w:p w14:paraId="3F71F2C5" w14:textId="77777777" w:rsidR="00E32987" w:rsidRPr="00333840" w:rsidRDefault="009A2865" w:rsidP="00E32987">
            <w:pPr>
              <w:jc w:val="center"/>
            </w:pPr>
            <w:r w:rsidRPr="00333840">
              <w:t>20</w:t>
            </w:r>
          </w:p>
        </w:tc>
        <w:tc>
          <w:tcPr>
            <w:tcW w:w="709" w:type="dxa"/>
          </w:tcPr>
          <w:p w14:paraId="117B382D" w14:textId="77777777" w:rsidR="00E32987" w:rsidRPr="00333840" w:rsidRDefault="009A2865" w:rsidP="00E32987">
            <w:pPr>
              <w:jc w:val="center"/>
            </w:pPr>
            <w:r w:rsidRPr="00333840">
              <w:t>22</w:t>
            </w:r>
          </w:p>
        </w:tc>
        <w:tc>
          <w:tcPr>
            <w:tcW w:w="850" w:type="dxa"/>
          </w:tcPr>
          <w:p w14:paraId="3F26CA33" w14:textId="77777777" w:rsidR="00E32987" w:rsidRPr="00333840" w:rsidRDefault="009A2865" w:rsidP="00E32987">
            <w:pPr>
              <w:jc w:val="center"/>
            </w:pPr>
            <w:r w:rsidRPr="00333840">
              <w:t>24</w:t>
            </w:r>
          </w:p>
        </w:tc>
        <w:tc>
          <w:tcPr>
            <w:tcW w:w="709" w:type="dxa"/>
          </w:tcPr>
          <w:p w14:paraId="4E27D4AD" w14:textId="77777777" w:rsidR="00E32987" w:rsidRPr="00333840" w:rsidRDefault="009A2865" w:rsidP="00E32987">
            <w:pPr>
              <w:jc w:val="center"/>
            </w:pPr>
            <w:r w:rsidRPr="00333840">
              <w:t>kHz</w:t>
            </w:r>
          </w:p>
        </w:tc>
      </w:tr>
      <w:tr w:rsidR="00E32987" w:rsidRPr="00333840" w14:paraId="210CFADD" w14:textId="77777777" w:rsidTr="007E5257">
        <w:trPr>
          <w:jc w:val="center"/>
        </w:trPr>
        <w:tc>
          <w:tcPr>
            <w:tcW w:w="2268" w:type="dxa"/>
            <w:vMerge/>
          </w:tcPr>
          <w:p w14:paraId="2D0295BD" w14:textId="77777777" w:rsidR="00E32987" w:rsidRPr="00333840" w:rsidRDefault="00E32987" w:rsidP="00E32987"/>
        </w:tc>
        <w:tc>
          <w:tcPr>
            <w:tcW w:w="3119" w:type="dxa"/>
          </w:tcPr>
          <w:p w14:paraId="57372DCE" w14:textId="77777777" w:rsidR="00E32987" w:rsidRPr="00333840" w:rsidRDefault="009A2865" w:rsidP="00E32987">
            <w:r w:rsidRPr="00333840">
              <w:t>Duty Cycle</w:t>
            </w:r>
          </w:p>
        </w:tc>
        <w:tc>
          <w:tcPr>
            <w:tcW w:w="992" w:type="dxa"/>
          </w:tcPr>
          <w:p w14:paraId="7AE50FE0" w14:textId="77777777" w:rsidR="00E32987" w:rsidRPr="00333840" w:rsidRDefault="009A2865" w:rsidP="00E32987">
            <w:pPr>
              <w:jc w:val="center"/>
            </w:pPr>
            <w:r w:rsidRPr="00333840">
              <w:t>40</w:t>
            </w:r>
          </w:p>
        </w:tc>
        <w:tc>
          <w:tcPr>
            <w:tcW w:w="709" w:type="dxa"/>
          </w:tcPr>
          <w:p w14:paraId="409EEEA0" w14:textId="77777777" w:rsidR="00E32987" w:rsidRPr="00333840" w:rsidRDefault="009A2865" w:rsidP="00E32987">
            <w:pPr>
              <w:jc w:val="center"/>
            </w:pPr>
            <w:r w:rsidRPr="00333840">
              <w:t>50</w:t>
            </w:r>
          </w:p>
        </w:tc>
        <w:tc>
          <w:tcPr>
            <w:tcW w:w="850" w:type="dxa"/>
          </w:tcPr>
          <w:p w14:paraId="2C35397B" w14:textId="77777777" w:rsidR="00E32987" w:rsidRPr="00333840" w:rsidRDefault="009A2865" w:rsidP="00E32987">
            <w:pPr>
              <w:jc w:val="center"/>
            </w:pPr>
            <w:r w:rsidRPr="00333840">
              <w:t>60</w:t>
            </w:r>
          </w:p>
        </w:tc>
        <w:tc>
          <w:tcPr>
            <w:tcW w:w="709" w:type="dxa"/>
          </w:tcPr>
          <w:p w14:paraId="10EAF6DB" w14:textId="77777777" w:rsidR="00E32987" w:rsidRPr="00333840" w:rsidRDefault="009A2865" w:rsidP="00E32987">
            <w:pPr>
              <w:jc w:val="center"/>
            </w:pPr>
            <w:r w:rsidRPr="00333840">
              <w:t>%</w:t>
            </w:r>
          </w:p>
        </w:tc>
      </w:tr>
      <w:tr w:rsidR="00E32987" w:rsidRPr="00333840" w14:paraId="3D0761C4" w14:textId="77777777" w:rsidTr="007E5257">
        <w:trPr>
          <w:jc w:val="center"/>
        </w:trPr>
        <w:tc>
          <w:tcPr>
            <w:tcW w:w="2268" w:type="dxa"/>
            <w:vMerge/>
          </w:tcPr>
          <w:p w14:paraId="0A00B8D2" w14:textId="77777777" w:rsidR="00E32987" w:rsidRPr="00333840" w:rsidRDefault="00E32987" w:rsidP="00E32987"/>
        </w:tc>
        <w:tc>
          <w:tcPr>
            <w:tcW w:w="3119" w:type="dxa"/>
          </w:tcPr>
          <w:p w14:paraId="58BEFD2C" w14:textId="77777777" w:rsidR="00E32987" w:rsidRPr="00333840" w:rsidRDefault="009A2865" w:rsidP="00E32987">
            <w:r w:rsidRPr="00333840">
              <w:t xml:space="preserve">Peak-to-Peak Voltage </w:t>
            </w:r>
          </w:p>
        </w:tc>
        <w:tc>
          <w:tcPr>
            <w:tcW w:w="992" w:type="dxa"/>
          </w:tcPr>
          <w:p w14:paraId="32035342" w14:textId="77777777" w:rsidR="00E32987" w:rsidRPr="00333840" w:rsidRDefault="009A2865" w:rsidP="00E32987">
            <w:pPr>
              <w:jc w:val="center"/>
            </w:pPr>
            <w:r w:rsidRPr="00333840">
              <w:t>0.4</w:t>
            </w:r>
          </w:p>
        </w:tc>
        <w:tc>
          <w:tcPr>
            <w:tcW w:w="709" w:type="dxa"/>
          </w:tcPr>
          <w:p w14:paraId="449DCF63" w14:textId="77777777" w:rsidR="00E32987" w:rsidRPr="00333840" w:rsidRDefault="009A2865" w:rsidP="00E32987">
            <w:pPr>
              <w:jc w:val="center"/>
            </w:pPr>
            <w:r w:rsidRPr="00333840">
              <w:t>0.6</w:t>
            </w:r>
          </w:p>
        </w:tc>
        <w:tc>
          <w:tcPr>
            <w:tcW w:w="850" w:type="dxa"/>
          </w:tcPr>
          <w:p w14:paraId="7529DC95" w14:textId="77777777" w:rsidR="00E32987" w:rsidRPr="00333840" w:rsidRDefault="009A2865" w:rsidP="00E32987">
            <w:pPr>
              <w:jc w:val="center"/>
            </w:pPr>
            <w:r w:rsidRPr="00333840">
              <w:t>0.8</w:t>
            </w:r>
          </w:p>
        </w:tc>
        <w:tc>
          <w:tcPr>
            <w:tcW w:w="709" w:type="dxa"/>
          </w:tcPr>
          <w:p w14:paraId="6200353D" w14:textId="77777777" w:rsidR="00E32987" w:rsidRPr="00333840" w:rsidRDefault="009A2865" w:rsidP="00E32987">
            <w:pPr>
              <w:jc w:val="center"/>
            </w:pPr>
            <w:r w:rsidRPr="00333840">
              <w:t>V</w:t>
            </w:r>
          </w:p>
        </w:tc>
      </w:tr>
      <w:tr w:rsidR="00E32987" w:rsidRPr="00333840" w14:paraId="2462C4BA" w14:textId="77777777" w:rsidTr="007E5257">
        <w:trPr>
          <w:jc w:val="center"/>
        </w:trPr>
        <w:tc>
          <w:tcPr>
            <w:tcW w:w="2268" w:type="dxa"/>
            <w:vMerge/>
          </w:tcPr>
          <w:p w14:paraId="5F3E78AA" w14:textId="77777777" w:rsidR="00E32987" w:rsidRPr="00333840" w:rsidRDefault="00E32987" w:rsidP="00E32987"/>
        </w:tc>
        <w:tc>
          <w:tcPr>
            <w:tcW w:w="3119" w:type="dxa"/>
          </w:tcPr>
          <w:p w14:paraId="7AA7F123" w14:textId="77777777" w:rsidR="00E32987" w:rsidRPr="00333840" w:rsidRDefault="009A2865" w:rsidP="00E32987">
            <w:r w:rsidRPr="00333840">
              <w:t>Transition Time</w:t>
            </w:r>
          </w:p>
        </w:tc>
        <w:tc>
          <w:tcPr>
            <w:tcW w:w="992" w:type="dxa"/>
          </w:tcPr>
          <w:p w14:paraId="17DAD4B0" w14:textId="77777777" w:rsidR="00E32987" w:rsidRPr="00333840" w:rsidRDefault="009A2865" w:rsidP="00E32987">
            <w:pPr>
              <w:jc w:val="center"/>
            </w:pPr>
            <w:r w:rsidRPr="00333840">
              <w:t>5</w:t>
            </w:r>
          </w:p>
        </w:tc>
        <w:tc>
          <w:tcPr>
            <w:tcW w:w="709" w:type="dxa"/>
          </w:tcPr>
          <w:p w14:paraId="411E18E9" w14:textId="77777777" w:rsidR="00E32987" w:rsidRPr="00333840" w:rsidRDefault="009A2865" w:rsidP="00E32987">
            <w:pPr>
              <w:jc w:val="center"/>
            </w:pPr>
            <w:r w:rsidRPr="00333840">
              <w:t>10</w:t>
            </w:r>
          </w:p>
        </w:tc>
        <w:tc>
          <w:tcPr>
            <w:tcW w:w="850" w:type="dxa"/>
          </w:tcPr>
          <w:p w14:paraId="3AAE8C98" w14:textId="77777777" w:rsidR="00E32987" w:rsidRPr="00333840" w:rsidRDefault="009A2865" w:rsidP="00E32987">
            <w:pPr>
              <w:jc w:val="center"/>
            </w:pPr>
            <w:r w:rsidRPr="00333840">
              <w:t>15</w:t>
            </w:r>
          </w:p>
        </w:tc>
        <w:tc>
          <w:tcPr>
            <w:tcW w:w="709" w:type="dxa"/>
          </w:tcPr>
          <w:p w14:paraId="555476EA" w14:textId="77777777" w:rsidR="00E32987" w:rsidRPr="00333840" w:rsidRDefault="009A2865" w:rsidP="00E32987">
            <w:pPr>
              <w:jc w:val="center"/>
            </w:pPr>
            <w:r w:rsidRPr="00333840">
              <w:t>µs</w:t>
            </w:r>
          </w:p>
        </w:tc>
      </w:tr>
      <w:tr w:rsidR="00E32987" w:rsidRPr="00333840" w14:paraId="6C69262C" w14:textId="77777777" w:rsidTr="007E5257">
        <w:trPr>
          <w:jc w:val="center"/>
        </w:trPr>
        <w:tc>
          <w:tcPr>
            <w:tcW w:w="2268" w:type="dxa"/>
            <w:vMerge/>
          </w:tcPr>
          <w:p w14:paraId="7C21E59D" w14:textId="77777777" w:rsidR="00E32987" w:rsidRPr="00333840" w:rsidRDefault="00E32987" w:rsidP="00E32987"/>
        </w:tc>
        <w:tc>
          <w:tcPr>
            <w:tcW w:w="3119" w:type="dxa"/>
          </w:tcPr>
          <w:p w14:paraId="3B72B444" w14:textId="77777777" w:rsidR="00E32987" w:rsidRPr="00333840" w:rsidRDefault="009A2865" w:rsidP="00E32987">
            <w:r w:rsidRPr="00333840">
              <w:t>Output Impedance at 22 kHz</w:t>
            </w:r>
          </w:p>
        </w:tc>
        <w:tc>
          <w:tcPr>
            <w:tcW w:w="992" w:type="dxa"/>
          </w:tcPr>
          <w:p w14:paraId="3A7A74D6" w14:textId="77777777" w:rsidR="00E32987" w:rsidRPr="00333840" w:rsidRDefault="00E32987" w:rsidP="00E32987">
            <w:pPr>
              <w:jc w:val="center"/>
            </w:pPr>
          </w:p>
        </w:tc>
        <w:tc>
          <w:tcPr>
            <w:tcW w:w="709" w:type="dxa"/>
          </w:tcPr>
          <w:p w14:paraId="06E1114F" w14:textId="77777777" w:rsidR="00E32987" w:rsidRPr="00333840" w:rsidRDefault="00E32987" w:rsidP="00E32987">
            <w:pPr>
              <w:jc w:val="center"/>
            </w:pPr>
          </w:p>
        </w:tc>
        <w:tc>
          <w:tcPr>
            <w:tcW w:w="850" w:type="dxa"/>
          </w:tcPr>
          <w:p w14:paraId="0361B5D5" w14:textId="77777777" w:rsidR="00E32987" w:rsidRPr="00333840" w:rsidRDefault="009A2865" w:rsidP="00E32987">
            <w:pPr>
              <w:jc w:val="center"/>
            </w:pPr>
            <w:r w:rsidRPr="00333840">
              <w:t>50</w:t>
            </w:r>
          </w:p>
        </w:tc>
        <w:tc>
          <w:tcPr>
            <w:tcW w:w="709" w:type="dxa"/>
          </w:tcPr>
          <w:p w14:paraId="56894D59" w14:textId="77777777" w:rsidR="00E32987" w:rsidRPr="00333840" w:rsidRDefault="009A2865" w:rsidP="00E32987">
            <w:pPr>
              <w:jc w:val="center"/>
            </w:pPr>
            <w:r w:rsidRPr="00333840">
              <w:t>Ω</w:t>
            </w:r>
          </w:p>
        </w:tc>
      </w:tr>
      <w:tr w:rsidR="00E32987" w:rsidRPr="00333840" w14:paraId="55F849E2" w14:textId="77777777" w:rsidTr="007E5257">
        <w:trPr>
          <w:jc w:val="center"/>
        </w:trPr>
        <w:tc>
          <w:tcPr>
            <w:tcW w:w="5387" w:type="dxa"/>
            <w:gridSpan w:val="2"/>
          </w:tcPr>
          <w:p w14:paraId="18EA53D5" w14:textId="77777777" w:rsidR="00E32987" w:rsidRPr="00333840" w:rsidRDefault="009A2865" w:rsidP="00E32987">
            <w:proofErr w:type="spellStart"/>
            <w:r w:rsidRPr="00333840">
              <w:t>LNB</w:t>
            </w:r>
            <w:proofErr w:type="spellEnd"/>
            <w:r w:rsidRPr="00333840">
              <w:t xml:space="preserve"> Current Power Supply</w:t>
            </w:r>
          </w:p>
        </w:tc>
        <w:tc>
          <w:tcPr>
            <w:tcW w:w="992" w:type="dxa"/>
          </w:tcPr>
          <w:p w14:paraId="709ED0F1" w14:textId="77777777" w:rsidR="00E32987" w:rsidRPr="00333840" w:rsidRDefault="009A2865" w:rsidP="00E32987">
            <w:pPr>
              <w:jc w:val="center"/>
            </w:pPr>
            <w:r w:rsidRPr="00333840">
              <w:t>400(1)</w:t>
            </w:r>
          </w:p>
        </w:tc>
        <w:tc>
          <w:tcPr>
            <w:tcW w:w="709" w:type="dxa"/>
          </w:tcPr>
          <w:p w14:paraId="17C2A118" w14:textId="77777777" w:rsidR="00E32987" w:rsidRPr="00333840" w:rsidRDefault="00E32987" w:rsidP="00E32987">
            <w:pPr>
              <w:jc w:val="center"/>
            </w:pPr>
          </w:p>
        </w:tc>
        <w:tc>
          <w:tcPr>
            <w:tcW w:w="850" w:type="dxa"/>
          </w:tcPr>
          <w:p w14:paraId="20AACCCB" w14:textId="77777777" w:rsidR="00E32987" w:rsidRPr="00333840" w:rsidRDefault="00E32987" w:rsidP="00E32987">
            <w:pPr>
              <w:jc w:val="center"/>
            </w:pPr>
          </w:p>
        </w:tc>
        <w:tc>
          <w:tcPr>
            <w:tcW w:w="709" w:type="dxa"/>
          </w:tcPr>
          <w:p w14:paraId="537F4EA1" w14:textId="77777777" w:rsidR="00E32987" w:rsidRPr="00333840" w:rsidRDefault="009A2865" w:rsidP="00E32987">
            <w:pPr>
              <w:jc w:val="center"/>
            </w:pPr>
            <w:r w:rsidRPr="00333840">
              <w:t>mA</w:t>
            </w:r>
          </w:p>
        </w:tc>
      </w:tr>
      <w:tr w:rsidR="00E32987" w:rsidRPr="00333840" w14:paraId="301E103B" w14:textId="77777777" w:rsidTr="007E5257">
        <w:trPr>
          <w:jc w:val="center"/>
        </w:trPr>
        <w:tc>
          <w:tcPr>
            <w:tcW w:w="8647" w:type="dxa"/>
            <w:gridSpan w:val="6"/>
          </w:tcPr>
          <w:p w14:paraId="31374350" w14:textId="77777777" w:rsidR="00E32987" w:rsidRPr="00333840" w:rsidRDefault="009A2865" w:rsidP="00AC0B25">
            <w:r w:rsidRPr="00333840">
              <w:t xml:space="preserve">Control signals for </w:t>
            </w:r>
            <w:proofErr w:type="spellStart"/>
            <w:r w:rsidRPr="00333840">
              <w:t>DiSEqC</w:t>
            </w:r>
            <w:proofErr w:type="spellEnd"/>
            <w:r w:rsidRPr="00333840">
              <w:t>:              See EN 61319-1 [13]</w:t>
            </w:r>
          </w:p>
        </w:tc>
      </w:tr>
      <w:tr w:rsidR="00E32987" w:rsidRPr="00333840" w14:paraId="12D7558C" w14:textId="77777777" w:rsidTr="007E5257">
        <w:trPr>
          <w:jc w:val="center"/>
        </w:trPr>
        <w:tc>
          <w:tcPr>
            <w:tcW w:w="8647" w:type="dxa"/>
            <w:gridSpan w:val="6"/>
          </w:tcPr>
          <w:p w14:paraId="0C617BCE" w14:textId="77777777" w:rsidR="00E32987" w:rsidRPr="00333840" w:rsidRDefault="009A2865" w:rsidP="00AC0B25">
            <w:r w:rsidRPr="00333840">
              <w:t>Control signals for single cable:         See ETSI TR 101 211 [28]</w:t>
            </w:r>
          </w:p>
        </w:tc>
      </w:tr>
      <w:tr w:rsidR="00E32987" w:rsidRPr="00333840" w14:paraId="2502932B" w14:textId="77777777" w:rsidTr="007E5257">
        <w:trPr>
          <w:jc w:val="center"/>
        </w:trPr>
        <w:tc>
          <w:tcPr>
            <w:tcW w:w="8647" w:type="dxa"/>
            <w:gridSpan w:val="6"/>
          </w:tcPr>
          <w:p w14:paraId="69F988D0" w14:textId="77777777" w:rsidR="0060391F" w:rsidRPr="00333840" w:rsidRDefault="009A2865">
            <w:pPr>
              <w:keepNext/>
            </w:pPr>
            <w:r w:rsidRPr="00333840">
              <w:t>Note 1:</w:t>
            </w:r>
            <w:r w:rsidR="00E36E2C" w:rsidRPr="00333840">
              <w:tab/>
            </w:r>
            <w:r w:rsidRPr="00333840">
              <w:t xml:space="preserve">The IRD should be able to provide up to </w:t>
            </w:r>
            <w:proofErr w:type="spellStart"/>
            <w:r w:rsidRPr="00333840">
              <w:t>1000mA</w:t>
            </w:r>
            <w:proofErr w:type="spellEnd"/>
            <w:r w:rsidRPr="00333840">
              <w:t xml:space="preserve"> for the initial 25 </w:t>
            </w:r>
            <w:proofErr w:type="spellStart"/>
            <w:r w:rsidRPr="00333840">
              <w:t>mseconds</w:t>
            </w:r>
            <w:proofErr w:type="spellEnd"/>
          </w:p>
        </w:tc>
      </w:tr>
    </w:tbl>
    <w:p w14:paraId="6ED498E8" w14:textId="5E8D1A0A" w:rsidR="001425C6" w:rsidRPr="00333840" w:rsidRDefault="009A2865">
      <w:pPr>
        <w:pStyle w:val="Billedtekst"/>
        <w:rPr>
          <w:color w:val="auto"/>
        </w:rPr>
      </w:pPr>
      <w:r w:rsidRPr="00333840">
        <w:rPr>
          <w:color w:val="auto"/>
        </w:rPr>
        <w:t>Table</w:t>
      </w:r>
      <w:r w:rsidR="00C11724">
        <w:rPr>
          <w:color w:val="auto"/>
        </w:rPr>
        <w:t xml:space="preserve"> 3.1</w:t>
      </w:r>
      <w:r w:rsidRPr="00333840">
        <w:rPr>
          <w:color w:val="auto"/>
        </w:rPr>
        <w:t xml:space="preserve"> Power supply and control signals for the RF-unit</w:t>
      </w:r>
      <w:r w:rsidR="00824810">
        <w:rPr>
          <w:color w:val="auto"/>
        </w:rPr>
        <w:t>.</w:t>
      </w:r>
    </w:p>
    <w:p w14:paraId="72D4BCE1" w14:textId="77777777" w:rsidR="00EB4575" w:rsidRPr="00333840" w:rsidRDefault="00EB4575" w:rsidP="00F81381">
      <w:pPr>
        <w:pStyle w:val="Overskrift3"/>
      </w:pPr>
      <w:bookmarkStart w:id="1063" w:name="_Toc417633517"/>
      <w:bookmarkStart w:id="1064" w:name="_Toc419181378"/>
      <w:bookmarkStart w:id="1065" w:name="_Toc427573444"/>
      <w:bookmarkStart w:id="1066" w:name="_Toc130051337"/>
      <w:bookmarkStart w:id="1067" w:name="_Toc200726969"/>
      <w:bookmarkStart w:id="1068" w:name="_Toc200727760"/>
      <w:bookmarkStart w:id="1069" w:name="_Toc200728552"/>
      <w:bookmarkStart w:id="1070" w:name="_Toc201422780"/>
      <w:bookmarkStart w:id="1071" w:name="_Toc232171743"/>
      <w:bookmarkStart w:id="1072" w:name="_Toc232172901"/>
      <w:bookmarkStart w:id="1073" w:name="_Toc232177352"/>
      <w:bookmarkStart w:id="1074" w:name="_Toc256419933"/>
      <w:bookmarkStart w:id="1075" w:name="_Ref264350248"/>
      <w:bookmarkStart w:id="1076" w:name="_Toc265440784"/>
      <w:bookmarkStart w:id="1077" w:name="_Toc338613791"/>
      <w:bookmarkStart w:id="1078" w:name="_Toc342657882"/>
      <w:bookmarkStart w:id="1079" w:name="_Toc342659460"/>
      <w:bookmarkStart w:id="1080" w:name="_Toc392073692"/>
      <w:bookmarkStart w:id="1081" w:name="_Toc392075422"/>
      <w:r w:rsidRPr="00333840">
        <w:t>Performance</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6391E40A" w14:textId="6436B81D" w:rsidR="00EB4575" w:rsidRPr="001D2554" w:rsidRDefault="00EB4575" w:rsidP="00655A66">
      <w:pPr>
        <w:rPr>
          <w:strike/>
        </w:rPr>
      </w:pPr>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store tuning data for all MPEG/DVB carriers in the satellite network.</w:t>
      </w:r>
    </w:p>
    <w:p w14:paraId="570D4C66" w14:textId="2306D615" w:rsidR="00160A7C" w:rsidRDefault="00EB4575" w:rsidP="0039312E">
      <w:pPr>
        <w:spacing w:line="276" w:lineRule="auto"/>
      </w:pPr>
      <w:r w:rsidRPr="00333840">
        <w:t xml:space="preserve">The </w:t>
      </w:r>
      <w:r w:rsidR="00496965" w:rsidRPr="00333840">
        <w:t xml:space="preserve">satellite </w:t>
      </w:r>
      <w:r w:rsidRPr="00333840">
        <w:t xml:space="preserve">NorDig IRD IF back/back error performance for a single carrier </w:t>
      </w:r>
      <w:r w:rsidR="00186033" w:rsidRPr="00186033">
        <w:rPr>
          <w:b/>
          <w:color w:val="FF0000"/>
        </w:rPr>
        <w:t>shall</w:t>
      </w:r>
      <w:r w:rsidRPr="00333840">
        <w:t xml:space="preserve"> comply with the requireme</w:t>
      </w:r>
      <w:r w:rsidRPr="00212C4F">
        <w:t xml:space="preserve">nts given in </w:t>
      </w:r>
      <w:r w:rsidR="00191AED" w:rsidRPr="00212C4F">
        <w:t xml:space="preserve">ETSI </w:t>
      </w:r>
      <w:r w:rsidRPr="00212C4F">
        <w:t>EN 300 421 (section 5)</w:t>
      </w:r>
      <w:r w:rsidR="00B042F0">
        <w:t xml:space="preserve"> </w:t>
      </w:r>
      <w:r w:rsidR="00BE1C8E">
        <w:fldChar w:fldCharType="begin"/>
      </w:r>
      <w:r w:rsidR="00BE1C8E">
        <w:instrText xml:space="preserve"> REF _Ref102089709 \r \h </w:instrText>
      </w:r>
      <w:r w:rsidR="00BE1C8E">
        <w:fldChar w:fldCharType="separate"/>
      </w:r>
      <w:r w:rsidR="00BE1C8E">
        <w:t>[11]</w:t>
      </w:r>
      <w:r w:rsidR="00BE1C8E">
        <w:fldChar w:fldCharType="end"/>
      </w:r>
      <w:r w:rsidR="00A96345" w:rsidRPr="00212C4F">
        <w:t xml:space="preserve"> </w:t>
      </w:r>
      <w:r w:rsidR="009A2865" w:rsidRPr="00212C4F">
        <w:t xml:space="preserve">for DVB-S carriers and in ETSI EN 302 307 </w:t>
      </w:r>
      <w:r w:rsidR="00BE1C8E">
        <w:fldChar w:fldCharType="begin"/>
      </w:r>
      <w:r w:rsidR="00BE1C8E">
        <w:instrText xml:space="preserve"> REF _Ref102089722 \r \h </w:instrText>
      </w:r>
      <w:r w:rsidR="00BE1C8E">
        <w:fldChar w:fldCharType="separate"/>
      </w:r>
      <w:r w:rsidR="00BE1C8E">
        <w:t>[20]</w:t>
      </w:r>
      <w:r w:rsidR="00BE1C8E">
        <w:fldChar w:fldCharType="end"/>
      </w:r>
      <w:r w:rsidR="00BE1C8E">
        <w:t xml:space="preserve"> </w:t>
      </w:r>
      <w:r w:rsidR="009A2865" w:rsidRPr="00212C4F">
        <w:t>for DVB-</w:t>
      </w:r>
      <w:proofErr w:type="spellStart"/>
      <w:r w:rsidR="009A2865" w:rsidRPr="00212C4F">
        <w:t>S2</w:t>
      </w:r>
      <w:proofErr w:type="spellEnd"/>
      <w:r w:rsidR="009A2865" w:rsidRPr="00212C4F">
        <w:t xml:space="preserve"> carriers</w:t>
      </w:r>
      <w:r w:rsidR="00AD54AF" w:rsidRPr="00212C4F">
        <w:t xml:space="preserve"> and</w:t>
      </w:r>
      <w:r w:rsidR="003F757C" w:rsidRPr="00212C4F">
        <w:t xml:space="preserve"> (</w:t>
      </w:r>
      <w:r w:rsidR="003F757C" w:rsidRPr="00F42561">
        <w:t xml:space="preserve">for </w:t>
      </w:r>
      <w:r w:rsidR="000E4874" w:rsidRPr="00F42561">
        <w:t xml:space="preserve">satellite </w:t>
      </w:r>
      <w:proofErr w:type="spellStart"/>
      <w:r w:rsidR="003F757C" w:rsidRPr="00F42561">
        <w:t>Nordig</w:t>
      </w:r>
      <w:proofErr w:type="spellEnd"/>
      <w:r w:rsidR="003F757C" w:rsidRPr="00212C4F">
        <w:t xml:space="preserve"> </w:t>
      </w:r>
      <w:proofErr w:type="spellStart"/>
      <w:r w:rsidR="003F757C" w:rsidRPr="00212C4F">
        <w:t>IRDs</w:t>
      </w:r>
      <w:proofErr w:type="spellEnd"/>
      <w:r w:rsidR="003F757C" w:rsidRPr="00212C4F">
        <w:t xml:space="preserve"> supporting the </w:t>
      </w:r>
      <w:proofErr w:type="spellStart"/>
      <w:r w:rsidR="003F757C" w:rsidRPr="00212C4F">
        <w:t>S2X</w:t>
      </w:r>
      <w:proofErr w:type="spellEnd"/>
      <w:r w:rsidR="003F757C" w:rsidRPr="00212C4F">
        <w:t xml:space="preserve"> optional requirement)</w:t>
      </w:r>
      <w:r w:rsidR="00AD54AF" w:rsidRPr="00212C4F">
        <w:t xml:space="preserve"> in ETSI </w:t>
      </w:r>
      <w:r w:rsidR="00AD54AF" w:rsidRPr="00212C4F">
        <w:rPr>
          <w:szCs w:val="22"/>
        </w:rPr>
        <w:t>EN</w:t>
      </w:r>
      <w:r w:rsidR="00E73EA6">
        <w:rPr>
          <w:szCs w:val="22"/>
        </w:rPr>
        <w:t xml:space="preserve"> </w:t>
      </w:r>
      <w:r w:rsidR="00AD54AF" w:rsidRPr="00212C4F">
        <w:rPr>
          <w:szCs w:val="22"/>
        </w:rPr>
        <w:t>302</w:t>
      </w:r>
      <w:r w:rsidR="00E73EA6">
        <w:rPr>
          <w:szCs w:val="22"/>
        </w:rPr>
        <w:t xml:space="preserve"> </w:t>
      </w:r>
      <w:r w:rsidR="00AD54AF" w:rsidRPr="00212C4F">
        <w:rPr>
          <w:szCs w:val="22"/>
        </w:rPr>
        <w:t xml:space="preserve">307-2 </w:t>
      </w:r>
      <w:r w:rsidR="00492775">
        <w:rPr>
          <w:szCs w:val="22"/>
        </w:rPr>
        <w:fldChar w:fldCharType="begin"/>
      </w:r>
      <w:r w:rsidR="00492775">
        <w:rPr>
          <w:szCs w:val="22"/>
        </w:rPr>
        <w:instrText xml:space="preserve"> REF _Ref102089752 \r \h </w:instrText>
      </w:r>
      <w:r w:rsidR="00492775">
        <w:rPr>
          <w:szCs w:val="22"/>
        </w:rPr>
      </w:r>
      <w:r w:rsidR="00492775">
        <w:rPr>
          <w:szCs w:val="22"/>
        </w:rPr>
        <w:fldChar w:fldCharType="separate"/>
      </w:r>
      <w:r w:rsidR="00492775">
        <w:rPr>
          <w:szCs w:val="22"/>
        </w:rPr>
        <w:t>[81]</w:t>
      </w:r>
      <w:r w:rsidR="00492775">
        <w:rPr>
          <w:szCs w:val="22"/>
        </w:rPr>
        <w:fldChar w:fldCharType="end"/>
      </w:r>
      <w:r w:rsidR="00492775">
        <w:rPr>
          <w:szCs w:val="22"/>
        </w:rPr>
        <w:t xml:space="preserve"> </w:t>
      </w:r>
      <w:r w:rsidR="00AD54AF" w:rsidRPr="00212C4F">
        <w:rPr>
          <w:szCs w:val="22"/>
        </w:rPr>
        <w:t>for DVB-</w:t>
      </w:r>
      <w:proofErr w:type="spellStart"/>
      <w:r w:rsidR="00AD54AF" w:rsidRPr="00212C4F">
        <w:rPr>
          <w:szCs w:val="22"/>
        </w:rPr>
        <w:t>S2X</w:t>
      </w:r>
      <w:proofErr w:type="spellEnd"/>
      <w:r w:rsidR="00AD54AF" w:rsidRPr="00212C4F">
        <w:rPr>
          <w:szCs w:val="22"/>
        </w:rPr>
        <w:t xml:space="preserve"> carriers</w:t>
      </w:r>
      <w:r w:rsidR="003F757C" w:rsidRPr="00212C4F">
        <w:rPr>
          <w:szCs w:val="22"/>
        </w:rPr>
        <w:t xml:space="preserve"> (3)</w:t>
      </w:r>
      <w:r w:rsidR="009A2865" w:rsidRPr="00212C4F">
        <w:t>.</w:t>
      </w:r>
      <w:r w:rsidR="00B36CB5" w:rsidRPr="00212C4F">
        <w:t xml:space="preserve"> </w:t>
      </w:r>
      <w:r w:rsidR="009A2865" w:rsidRPr="00212C4F">
        <w:t xml:space="preserve">The NorDig IRD </w:t>
      </w:r>
      <w:r w:rsidR="00186033" w:rsidRPr="00212C4F">
        <w:rPr>
          <w:b/>
          <w:color w:val="FF0000"/>
        </w:rPr>
        <w:t>shall</w:t>
      </w:r>
      <w:r w:rsidR="009A2865" w:rsidRPr="00212C4F">
        <w:t xml:space="preserve"> </w:t>
      </w:r>
      <w:r w:rsidR="009629B3" w:rsidRPr="00212C4F">
        <w:t xml:space="preserve">at least </w:t>
      </w:r>
      <w:r w:rsidR="009A2865" w:rsidRPr="00212C4F">
        <w:t xml:space="preserve">provide QEF reception for the maximum </w:t>
      </w:r>
      <w:r w:rsidR="009629B3" w:rsidRPr="00212C4F">
        <w:t xml:space="preserve">required </w:t>
      </w:r>
      <w:r w:rsidR="009A2865" w:rsidRPr="00212C4F">
        <w:t>C/N (Es/No) ratios that are specified</w:t>
      </w:r>
      <w:r w:rsidR="009A2865" w:rsidRPr="00DA05E1">
        <w:t xml:space="preserve"> in</w:t>
      </w:r>
      <w:r w:rsidR="00096EAC">
        <w:t xml:space="preserve"> </w:t>
      </w:r>
      <w:r w:rsidR="00154B27">
        <w:fldChar w:fldCharType="begin"/>
      </w:r>
      <w:r w:rsidR="00154B27">
        <w:instrText xml:space="preserve"> REF _Ref498089917 \h </w:instrText>
      </w:r>
      <w:r w:rsidR="00154B27">
        <w:fldChar w:fldCharType="separate"/>
      </w:r>
      <w:r w:rsidR="00290B98" w:rsidRPr="00333840">
        <w:t xml:space="preserve">Table </w:t>
      </w:r>
      <w:r w:rsidR="00290B98">
        <w:rPr>
          <w:noProof/>
        </w:rPr>
        <w:t>3</w:t>
      </w:r>
      <w:r w:rsidR="00290B98">
        <w:t>.</w:t>
      </w:r>
      <w:r w:rsidR="00290B98">
        <w:rPr>
          <w:noProof/>
        </w:rPr>
        <w:t>2</w:t>
      </w:r>
      <w:r w:rsidR="00154B27">
        <w:fldChar w:fldCharType="end"/>
      </w:r>
      <w:r w:rsidR="00096EAC">
        <w:t>.</w:t>
      </w:r>
      <w:bookmarkStart w:id="1082" w:name="_Ref254816094"/>
      <w:bookmarkStart w:id="1083" w:name="_Ref264350731"/>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249"/>
        <w:gridCol w:w="1223"/>
        <w:gridCol w:w="1097"/>
        <w:gridCol w:w="1677"/>
      </w:tblGrid>
      <w:tr w:rsidR="00160A7C" w:rsidRPr="00160A7C" w14:paraId="084239AC" w14:textId="77777777" w:rsidTr="003C5B44">
        <w:trPr>
          <w:cantSplit/>
        </w:trPr>
        <w:tc>
          <w:tcPr>
            <w:tcW w:w="2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6A2D10" w14:textId="1568FCED" w:rsidR="00160A7C" w:rsidRPr="00160A7C" w:rsidRDefault="00160A7C" w:rsidP="003C5B44">
            <w:pPr>
              <w:autoSpaceDE w:val="0"/>
              <w:autoSpaceDN w:val="0"/>
              <w:adjustRightInd w:val="0"/>
              <w:spacing w:after="0" w:line="256" w:lineRule="auto"/>
              <w:jc w:val="center"/>
              <w:rPr>
                <w:b/>
                <w:szCs w:val="22"/>
                <w:lang w:val="en-US"/>
              </w:rPr>
            </w:pPr>
          </w:p>
        </w:tc>
        <w:tc>
          <w:tcPr>
            <w:tcW w:w="399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F6E2B" w14:textId="77777777" w:rsidR="00160A7C" w:rsidRPr="00160A7C" w:rsidRDefault="00160A7C" w:rsidP="003C5B44">
            <w:pPr>
              <w:autoSpaceDE w:val="0"/>
              <w:autoSpaceDN w:val="0"/>
              <w:adjustRightInd w:val="0"/>
              <w:spacing w:after="0" w:line="256" w:lineRule="auto"/>
              <w:jc w:val="center"/>
              <w:rPr>
                <w:b/>
                <w:szCs w:val="22"/>
                <w:lang w:val="en-US"/>
              </w:rPr>
            </w:pPr>
            <w:r w:rsidRPr="00160A7C">
              <w:rPr>
                <w:b/>
                <w:szCs w:val="22"/>
                <w:lang w:val="en-US"/>
              </w:rPr>
              <w:t>C/N (Es/No) performance (dB)</w:t>
            </w:r>
          </w:p>
        </w:tc>
      </w:tr>
      <w:tr w:rsidR="00160A7C" w:rsidRPr="005B005B" w14:paraId="2BFD78FC" w14:textId="77777777" w:rsidTr="003C5B44">
        <w:trPr>
          <w:cantSplit/>
          <w:trHeight w:val="262"/>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AB41FD" w14:textId="77777777" w:rsidR="00160A7C" w:rsidRDefault="00160A7C" w:rsidP="003C5B44">
            <w:pPr>
              <w:autoSpaceDE w:val="0"/>
              <w:autoSpaceDN w:val="0"/>
              <w:adjustRightInd w:val="0"/>
              <w:spacing w:after="0" w:line="256" w:lineRule="auto"/>
              <w:jc w:val="center"/>
              <w:rPr>
                <w:szCs w:val="22"/>
                <w:lang w:val="en-US"/>
              </w:rPr>
            </w:pPr>
            <w:r>
              <w:rPr>
                <w:szCs w:val="22"/>
                <w:lang w:val="en-US"/>
              </w:rPr>
              <w:t>Modulation</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F8431" w14:textId="77777777" w:rsidR="00160A7C" w:rsidRDefault="00160A7C" w:rsidP="003C5B44">
            <w:pPr>
              <w:autoSpaceDE w:val="0"/>
              <w:autoSpaceDN w:val="0"/>
              <w:adjustRightInd w:val="0"/>
              <w:spacing w:after="0" w:line="256" w:lineRule="auto"/>
              <w:jc w:val="center"/>
              <w:rPr>
                <w:szCs w:val="22"/>
                <w:lang w:val="en-US"/>
              </w:rPr>
            </w:pPr>
            <w:r>
              <w:rPr>
                <w:szCs w:val="22"/>
                <w:lang w:val="en-US"/>
              </w:rPr>
              <w:t>Code Rate</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4F1A41" w14:textId="77777777" w:rsidR="00160A7C" w:rsidRDefault="00160A7C" w:rsidP="003C5B44">
            <w:pPr>
              <w:autoSpaceDE w:val="0"/>
              <w:autoSpaceDN w:val="0"/>
              <w:adjustRightInd w:val="0"/>
              <w:spacing w:after="0" w:line="256" w:lineRule="auto"/>
              <w:jc w:val="center"/>
              <w:rPr>
                <w:szCs w:val="22"/>
                <w:lang w:val="en-US"/>
              </w:rPr>
            </w:pPr>
            <w:r>
              <w:rPr>
                <w:szCs w:val="22"/>
                <w:lang w:val="en-US"/>
              </w:rPr>
              <w:t>DVB-S</w:t>
            </w: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AEE9E8" w14:textId="77777777" w:rsidR="00160A7C" w:rsidRDefault="00160A7C" w:rsidP="003C5B44">
            <w:pPr>
              <w:autoSpaceDE w:val="0"/>
              <w:autoSpaceDN w:val="0"/>
              <w:adjustRightInd w:val="0"/>
              <w:spacing w:after="0" w:line="256" w:lineRule="auto"/>
              <w:jc w:val="center"/>
              <w:rPr>
                <w:szCs w:val="22"/>
                <w:lang w:val="en-US"/>
              </w:rPr>
            </w:pPr>
            <w:r>
              <w:rPr>
                <w:szCs w:val="22"/>
                <w:lang w:val="en-US"/>
              </w:rPr>
              <w:t>DVB-</w:t>
            </w:r>
            <w:proofErr w:type="spellStart"/>
            <w:r>
              <w:rPr>
                <w:szCs w:val="22"/>
                <w:lang w:val="en-US"/>
              </w:rPr>
              <w:t>S2</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504F43" w14:textId="77777777" w:rsidR="00160A7C" w:rsidRPr="00154B27" w:rsidRDefault="00160A7C" w:rsidP="003C5B44">
            <w:pPr>
              <w:autoSpaceDE w:val="0"/>
              <w:autoSpaceDN w:val="0"/>
              <w:adjustRightInd w:val="0"/>
              <w:spacing w:after="0" w:line="256" w:lineRule="auto"/>
              <w:jc w:val="center"/>
              <w:rPr>
                <w:szCs w:val="22"/>
                <w:highlight w:val="yellow"/>
                <w:lang w:val="en-US"/>
              </w:rPr>
            </w:pPr>
            <w:r w:rsidRPr="00212C4F">
              <w:rPr>
                <w:szCs w:val="22"/>
                <w:lang w:val="en-US"/>
              </w:rPr>
              <w:t>DVB-</w:t>
            </w:r>
            <w:proofErr w:type="spellStart"/>
            <w:r w:rsidRPr="00212C4F">
              <w:rPr>
                <w:szCs w:val="22"/>
                <w:lang w:val="en-US"/>
              </w:rPr>
              <w:t>S2X</w:t>
            </w:r>
            <w:proofErr w:type="spellEnd"/>
            <w:r w:rsidRPr="00212C4F">
              <w:rPr>
                <w:szCs w:val="22"/>
                <w:lang w:val="en-US"/>
              </w:rPr>
              <w:t xml:space="preserve"> (3)</w:t>
            </w:r>
          </w:p>
        </w:tc>
      </w:tr>
      <w:tr w:rsidR="00160A7C" w14:paraId="73A7AD9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6172581"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106840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1/4</w:t>
            </w:r>
          </w:p>
        </w:tc>
        <w:tc>
          <w:tcPr>
            <w:tcW w:w="1223" w:type="dxa"/>
            <w:tcBorders>
              <w:top w:val="single" w:sz="4" w:space="0" w:color="auto"/>
              <w:left w:val="single" w:sz="4" w:space="0" w:color="auto"/>
              <w:bottom w:val="single" w:sz="4" w:space="0" w:color="auto"/>
              <w:right w:val="single" w:sz="4" w:space="0" w:color="auto"/>
            </w:tcBorders>
            <w:hideMark/>
          </w:tcPr>
          <w:p w14:paraId="6204DDC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FBD338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-1.4 (2)</w:t>
            </w:r>
          </w:p>
        </w:tc>
        <w:tc>
          <w:tcPr>
            <w:tcW w:w="1677" w:type="dxa"/>
            <w:tcBorders>
              <w:top w:val="single" w:sz="4" w:space="0" w:color="auto"/>
              <w:left w:val="single" w:sz="4" w:space="0" w:color="auto"/>
              <w:bottom w:val="single" w:sz="4" w:space="0" w:color="auto"/>
              <w:right w:val="single" w:sz="4" w:space="0" w:color="auto"/>
            </w:tcBorders>
          </w:tcPr>
          <w:p w14:paraId="486F5F4B"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0696C7CE"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2BA6E0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51C51D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13/45</w:t>
            </w:r>
          </w:p>
        </w:tc>
        <w:tc>
          <w:tcPr>
            <w:tcW w:w="1223" w:type="dxa"/>
            <w:tcBorders>
              <w:top w:val="single" w:sz="4" w:space="0" w:color="auto"/>
              <w:left w:val="single" w:sz="4" w:space="0" w:color="auto"/>
              <w:bottom w:val="single" w:sz="4" w:space="0" w:color="auto"/>
              <w:right w:val="single" w:sz="4" w:space="0" w:color="auto"/>
            </w:tcBorders>
            <w:hideMark/>
          </w:tcPr>
          <w:p w14:paraId="6A7DA27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0CF9B6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788CFB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1.0</w:t>
            </w:r>
          </w:p>
        </w:tc>
      </w:tr>
      <w:tr w:rsidR="00160A7C" w14:paraId="5C6F32C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17BCF26" w14:textId="77777777" w:rsidR="00160A7C" w:rsidRPr="00212C4F" w:rsidRDefault="00160A7C" w:rsidP="003C5B44">
            <w:pPr>
              <w:autoSpaceDE w:val="0"/>
              <w:autoSpaceDN w:val="0"/>
              <w:adjustRightInd w:val="0"/>
              <w:spacing w:after="0" w:line="256" w:lineRule="auto"/>
              <w:jc w:val="center"/>
              <w:rPr>
                <w:rFonts w:ascii="Arial" w:hAnsi="Arial" w:cs="Arial"/>
                <w:sz w:val="18"/>
                <w:szCs w:val="18"/>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5C6D02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1/3</w:t>
            </w:r>
          </w:p>
        </w:tc>
        <w:tc>
          <w:tcPr>
            <w:tcW w:w="1223" w:type="dxa"/>
            <w:tcBorders>
              <w:top w:val="single" w:sz="4" w:space="0" w:color="auto"/>
              <w:left w:val="single" w:sz="4" w:space="0" w:color="auto"/>
              <w:bottom w:val="single" w:sz="4" w:space="0" w:color="auto"/>
              <w:right w:val="single" w:sz="4" w:space="0" w:color="auto"/>
            </w:tcBorders>
            <w:hideMark/>
          </w:tcPr>
          <w:p w14:paraId="172D335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C17D7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-0.2 (2)</w:t>
            </w:r>
          </w:p>
        </w:tc>
        <w:tc>
          <w:tcPr>
            <w:tcW w:w="1677" w:type="dxa"/>
            <w:tcBorders>
              <w:top w:val="single" w:sz="4" w:space="0" w:color="auto"/>
              <w:left w:val="single" w:sz="4" w:space="0" w:color="auto"/>
              <w:bottom w:val="single" w:sz="4" w:space="0" w:color="auto"/>
              <w:right w:val="single" w:sz="4" w:space="0" w:color="auto"/>
            </w:tcBorders>
          </w:tcPr>
          <w:p w14:paraId="79C02C44"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046BB9D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0FAC7F1"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FD53A60"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2/5</w:t>
            </w:r>
          </w:p>
        </w:tc>
        <w:tc>
          <w:tcPr>
            <w:tcW w:w="1223" w:type="dxa"/>
            <w:tcBorders>
              <w:top w:val="single" w:sz="4" w:space="0" w:color="auto"/>
              <w:left w:val="single" w:sz="4" w:space="0" w:color="auto"/>
              <w:bottom w:val="single" w:sz="4" w:space="0" w:color="auto"/>
              <w:right w:val="single" w:sz="4" w:space="0" w:color="auto"/>
            </w:tcBorders>
            <w:hideMark/>
          </w:tcPr>
          <w:p w14:paraId="522D35D6"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B773F1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0.7(2)</w:t>
            </w:r>
          </w:p>
        </w:tc>
        <w:tc>
          <w:tcPr>
            <w:tcW w:w="1677" w:type="dxa"/>
            <w:tcBorders>
              <w:top w:val="single" w:sz="4" w:space="0" w:color="auto"/>
              <w:left w:val="single" w:sz="4" w:space="0" w:color="auto"/>
              <w:bottom w:val="single" w:sz="4" w:space="0" w:color="auto"/>
              <w:right w:val="single" w:sz="4" w:space="0" w:color="auto"/>
            </w:tcBorders>
          </w:tcPr>
          <w:p w14:paraId="18BC21DC"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rsidRPr="008F0C70" w14:paraId="5E0A3E3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3C5E498"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9DF737C"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9/20</w:t>
            </w:r>
          </w:p>
        </w:tc>
        <w:tc>
          <w:tcPr>
            <w:tcW w:w="1223" w:type="dxa"/>
            <w:tcBorders>
              <w:top w:val="single" w:sz="4" w:space="0" w:color="auto"/>
              <w:left w:val="single" w:sz="4" w:space="0" w:color="auto"/>
              <w:bottom w:val="single" w:sz="4" w:space="0" w:color="auto"/>
              <w:right w:val="single" w:sz="4" w:space="0" w:color="auto"/>
            </w:tcBorders>
            <w:hideMark/>
          </w:tcPr>
          <w:p w14:paraId="1C5E34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51DD8F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518A8A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1.22</w:t>
            </w:r>
          </w:p>
        </w:tc>
      </w:tr>
      <w:tr w:rsidR="00160A7C" w14:paraId="48193DEF"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A00DAD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DD8E37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1/2</w:t>
            </w:r>
          </w:p>
        </w:tc>
        <w:tc>
          <w:tcPr>
            <w:tcW w:w="1223" w:type="dxa"/>
            <w:tcBorders>
              <w:top w:val="single" w:sz="4" w:space="0" w:color="auto"/>
              <w:left w:val="single" w:sz="4" w:space="0" w:color="auto"/>
              <w:bottom w:val="single" w:sz="4" w:space="0" w:color="auto"/>
              <w:right w:val="single" w:sz="4" w:space="0" w:color="auto"/>
            </w:tcBorders>
            <w:hideMark/>
          </w:tcPr>
          <w:p w14:paraId="249B394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3.8</w:t>
            </w:r>
          </w:p>
        </w:tc>
        <w:tc>
          <w:tcPr>
            <w:tcW w:w="1097" w:type="dxa"/>
            <w:tcBorders>
              <w:top w:val="single" w:sz="4" w:space="0" w:color="auto"/>
              <w:left w:val="single" w:sz="4" w:space="0" w:color="auto"/>
              <w:bottom w:val="single" w:sz="4" w:space="0" w:color="auto"/>
              <w:right w:val="single" w:sz="4" w:space="0" w:color="auto"/>
            </w:tcBorders>
            <w:hideMark/>
          </w:tcPr>
          <w:p w14:paraId="71F0311A"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2.0</w:t>
            </w:r>
          </w:p>
        </w:tc>
        <w:tc>
          <w:tcPr>
            <w:tcW w:w="1677" w:type="dxa"/>
            <w:tcBorders>
              <w:top w:val="single" w:sz="4" w:space="0" w:color="auto"/>
              <w:left w:val="single" w:sz="4" w:space="0" w:color="auto"/>
              <w:bottom w:val="single" w:sz="4" w:space="0" w:color="auto"/>
              <w:right w:val="single" w:sz="4" w:space="0" w:color="auto"/>
            </w:tcBorders>
          </w:tcPr>
          <w:p w14:paraId="26989F05"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rsidRPr="008F0C70" w14:paraId="122EA91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B69DFB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77B8BD9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11/20</w:t>
            </w:r>
          </w:p>
        </w:tc>
        <w:tc>
          <w:tcPr>
            <w:tcW w:w="1223" w:type="dxa"/>
            <w:tcBorders>
              <w:top w:val="single" w:sz="4" w:space="0" w:color="auto"/>
              <w:left w:val="single" w:sz="4" w:space="0" w:color="auto"/>
              <w:bottom w:val="single" w:sz="4" w:space="0" w:color="auto"/>
              <w:right w:val="single" w:sz="4" w:space="0" w:color="auto"/>
            </w:tcBorders>
            <w:hideMark/>
          </w:tcPr>
          <w:p w14:paraId="054ED7C0"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CB79EB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B50B4A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2.45</w:t>
            </w:r>
          </w:p>
        </w:tc>
      </w:tr>
      <w:tr w:rsidR="00160A7C" w14:paraId="2BEDDB8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31A4D33"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3104F9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63C9C77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EF707BC"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3.2</w:t>
            </w:r>
          </w:p>
        </w:tc>
        <w:tc>
          <w:tcPr>
            <w:tcW w:w="1677" w:type="dxa"/>
            <w:tcBorders>
              <w:top w:val="single" w:sz="4" w:space="0" w:color="auto"/>
              <w:left w:val="single" w:sz="4" w:space="0" w:color="auto"/>
              <w:bottom w:val="single" w:sz="4" w:space="0" w:color="auto"/>
              <w:right w:val="single" w:sz="4" w:space="0" w:color="auto"/>
            </w:tcBorders>
          </w:tcPr>
          <w:p w14:paraId="75F0A4C4"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4200DC2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F0AB7B5"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9367E69"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7A9C4BF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5.6</w:t>
            </w:r>
          </w:p>
        </w:tc>
        <w:tc>
          <w:tcPr>
            <w:tcW w:w="1097" w:type="dxa"/>
            <w:tcBorders>
              <w:top w:val="single" w:sz="4" w:space="0" w:color="auto"/>
              <w:left w:val="single" w:sz="4" w:space="0" w:color="auto"/>
              <w:bottom w:val="single" w:sz="4" w:space="0" w:color="auto"/>
              <w:right w:val="single" w:sz="4" w:space="0" w:color="auto"/>
            </w:tcBorders>
            <w:hideMark/>
          </w:tcPr>
          <w:p w14:paraId="591A7FE5"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4.1</w:t>
            </w:r>
          </w:p>
        </w:tc>
        <w:tc>
          <w:tcPr>
            <w:tcW w:w="1677" w:type="dxa"/>
            <w:tcBorders>
              <w:top w:val="single" w:sz="4" w:space="0" w:color="auto"/>
              <w:left w:val="single" w:sz="4" w:space="0" w:color="auto"/>
              <w:bottom w:val="single" w:sz="4" w:space="0" w:color="auto"/>
              <w:right w:val="single" w:sz="4" w:space="0" w:color="auto"/>
            </w:tcBorders>
          </w:tcPr>
          <w:p w14:paraId="68A94D2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762BF0FB"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609C278"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F763F5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3/4</w:t>
            </w:r>
          </w:p>
        </w:tc>
        <w:tc>
          <w:tcPr>
            <w:tcW w:w="1223" w:type="dxa"/>
            <w:tcBorders>
              <w:top w:val="single" w:sz="4" w:space="0" w:color="auto"/>
              <w:left w:val="single" w:sz="4" w:space="0" w:color="auto"/>
              <w:bottom w:val="single" w:sz="4" w:space="0" w:color="auto"/>
              <w:right w:val="single" w:sz="4" w:space="0" w:color="auto"/>
            </w:tcBorders>
            <w:hideMark/>
          </w:tcPr>
          <w:p w14:paraId="666822C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6.7</w:t>
            </w:r>
          </w:p>
        </w:tc>
        <w:tc>
          <w:tcPr>
            <w:tcW w:w="1097" w:type="dxa"/>
            <w:tcBorders>
              <w:top w:val="single" w:sz="4" w:space="0" w:color="auto"/>
              <w:left w:val="single" w:sz="4" w:space="0" w:color="auto"/>
              <w:bottom w:val="single" w:sz="4" w:space="0" w:color="auto"/>
              <w:right w:val="single" w:sz="4" w:space="0" w:color="auto"/>
            </w:tcBorders>
            <w:hideMark/>
          </w:tcPr>
          <w:p w14:paraId="440BEF89"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5.0</w:t>
            </w:r>
          </w:p>
        </w:tc>
        <w:tc>
          <w:tcPr>
            <w:tcW w:w="1677" w:type="dxa"/>
            <w:tcBorders>
              <w:top w:val="single" w:sz="4" w:space="0" w:color="auto"/>
              <w:left w:val="single" w:sz="4" w:space="0" w:color="auto"/>
              <w:bottom w:val="single" w:sz="4" w:space="0" w:color="auto"/>
              <w:right w:val="single" w:sz="4" w:space="0" w:color="auto"/>
            </w:tcBorders>
          </w:tcPr>
          <w:p w14:paraId="18F1252D"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3EF9536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EC8D1E3"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92898F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4/5</w:t>
            </w:r>
          </w:p>
        </w:tc>
        <w:tc>
          <w:tcPr>
            <w:tcW w:w="1223" w:type="dxa"/>
            <w:tcBorders>
              <w:top w:val="single" w:sz="4" w:space="0" w:color="auto"/>
              <w:left w:val="single" w:sz="4" w:space="0" w:color="auto"/>
              <w:bottom w:val="single" w:sz="4" w:space="0" w:color="auto"/>
              <w:right w:val="single" w:sz="4" w:space="0" w:color="auto"/>
            </w:tcBorders>
            <w:hideMark/>
          </w:tcPr>
          <w:p w14:paraId="358097EA"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150CC9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5.7</w:t>
            </w:r>
          </w:p>
        </w:tc>
        <w:tc>
          <w:tcPr>
            <w:tcW w:w="1677" w:type="dxa"/>
            <w:tcBorders>
              <w:top w:val="single" w:sz="4" w:space="0" w:color="auto"/>
              <w:left w:val="single" w:sz="4" w:space="0" w:color="auto"/>
              <w:bottom w:val="single" w:sz="4" w:space="0" w:color="auto"/>
              <w:right w:val="single" w:sz="4" w:space="0" w:color="auto"/>
            </w:tcBorders>
          </w:tcPr>
          <w:p w14:paraId="33C59BDE"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C2C63E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E01D315"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70BDB1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5/6</w:t>
            </w:r>
          </w:p>
        </w:tc>
        <w:tc>
          <w:tcPr>
            <w:tcW w:w="1223" w:type="dxa"/>
            <w:tcBorders>
              <w:top w:val="single" w:sz="4" w:space="0" w:color="auto"/>
              <w:left w:val="single" w:sz="4" w:space="0" w:color="auto"/>
              <w:bottom w:val="single" w:sz="4" w:space="0" w:color="auto"/>
              <w:right w:val="single" w:sz="4" w:space="0" w:color="auto"/>
            </w:tcBorders>
            <w:hideMark/>
          </w:tcPr>
          <w:p w14:paraId="0CE0008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7.7</w:t>
            </w:r>
          </w:p>
        </w:tc>
        <w:tc>
          <w:tcPr>
            <w:tcW w:w="1097" w:type="dxa"/>
            <w:tcBorders>
              <w:top w:val="single" w:sz="4" w:space="0" w:color="auto"/>
              <w:left w:val="single" w:sz="4" w:space="0" w:color="auto"/>
              <w:bottom w:val="single" w:sz="4" w:space="0" w:color="auto"/>
              <w:right w:val="single" w:sz="4" w:space="0" w:color="auto"/>
            </w:tcBorders>
            <w:hideMark/>
          </w:tcPr>
          <w:p w14:paraId="08821836"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6.2</w:t>
            </w:r>
          </w:p>
        </w:tc>
        <w:tc>
          <w:tcPr>
            <w:tcW w:w="1677" w:type="dxa"/>
            <w:tcBorders>
              <w:top w:val="single" w:sz="4" w:space="0" w:color="auto"/>
              <w:left w:val="single" w:sz="4" w:space="0" w:color="auto"/>
              <w:bottom w:val="single" w:sz="4" w:space="0" w:color="auto"/>
              <w:right w:val="single" w:sz="4" w:space="0" w:color="auto"/>
            </w:tcBorders>
          </w:tcPr>
          <w:p w14:paraId="01E7942E"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43D7EFF"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E0181C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ADD104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7/8</w:t>
            </w:r>
          </w:p>
        </w:tc>
        <w:tc>
          <w:tcPr>
            <w:tcW w:w="1223" w:type="dxa"/>
            <w:tcBorders>
              <w:top w:val="single" w:sz="4" w:space="0" w:color="auto"/>
              <w:left w:val="single" w:sz="4" w:space="0" w:color="auto"/>
              <w:bottom w:val="single" w:sz="4" w:space="0" w:color="auto"/>
              <w:right w:val="single" w:sz="4" w:space="0" w:color="auto"/>
            </w:tcBorders>
            <w:hideMark/>
          </w:tcPr>
          <w:p w14:paraId="6DC745B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8.4</w:t>
            </w:r>
          </w:p>
        </w:tc>
        <w:tc>
          <w:tcPr>
            <w:tcW w:w="1097" w:type="dxa"/>
            <w:tcBorders>
              <w:top w:val="single" w:sz="4" w:space="0" w:color="auto"/>
              <w:left w:val="single" w:sz="4" w:space="0" w:color="auto"/>
              <w:bottom w:val="single" w:sz="4" w:space="0" w:color="auto"/>
              <w:right w:val="single" w:sz="4" w:space="0" w:color="auto"/>
            </w:tcBorders>
            <w:hideMark/>
          </w:tcPr>
          <w:p w14:paraId="10CA855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tcPr>
          <w:p w14:paraId="4469A72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8A01DAD"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63DC697"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AF8736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8/9</w:t>
            </w:r>
          </w:p>
        </w:tc>
        <w:tc>
          <w:tcPr>
            <w:tcW w:w="1223" w:type="dxa"/>
            <w:tcBorders>
              <w:top w:val="single" w:sz="4" w:space="0" w:color="auto"/>
              <w:left w:val="single" w:sz="4" w:space="0" w:color="auto"/>
              <w:bottom w:val="single" w:sz="4" w:space="0" w:color="auto"/>
              <w:right w:val="single" w:sz="4" w:space="0" w:color="auto"/>
            </w:tcBorders>
            <w:hideMark/>
          </w:tcPr>
          <w:p w14:paraId="587053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84D511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7.2</w:t>
            </w:r>
          </w:p>
        </w:tc>
        <w:tc>
          <w:tcPr>
            <w:tcW w:w="1677" w:type="dxa"/>
            <w:tcBorders>
              <w:top w:val="single" w:sz="4" w:space="0" w:color="auto"/>
              <w:left w:val="single" w:sz="4" w:space="0" w:color="auto"/>
              <w:bottom w:val="single" w:sz="4" w:space="0" w:color="auto"/>
              <w:right w:val="single" w:sz="4" w:space="0" w:color="auto"/>
            </w:tcBorders>
          </w:tcPr>
          <w:p w14:paraId="792C03F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44F7C5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19F49B2"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76DAEEF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9/10</w:t>
            </w:r>
          </w:p>
        </w:tc>
        <w:tc>
          <w:tcPr>
            <w:tcW w:w="1223" w:type="dxa"/>
            <w:tcBorders>
              <w:top w:val="single" w:sz="4" w:space="0" w:color="auto"/>
              <w:left w:val="single" w:sz="4" w:space="0" w:color="auto"/>
              <w:bottom w:val="single" w:sz="4" w:space="0" w:color="auto"/>
              <w:right w:val="single" w:sz="4" w:space="0" w:color="auto"/>
            </w:tcBorders>
            <w:hideMark/>
          </w:tcPr>
          <w:p w14:paraId="480DF6C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AC239E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7.4</w:t>
            </w:r>
          </w:p>
        </w:tc>
        <w:tc>
          <w:tcPr>
            <w:tcW w:w="1677" w:type="dxa"/>
            <w:tcBorders>
              <w:top w:val="single" w:sz="4" w:space="0" w:color="auto"/>
              <w:left w:val="single" w:sz="4" w:space="0" w:color="auto"/>
              <w:bottom w:val="single" w:sz="4" w:space="0" w:color="auto"/>
              <w:right w:val="single" w:sz="4" w:space="0" w:color="auto"/>
            </w:tcBorders>
          </w:tcPr>
          <w:p w14:paraId="6833BFBC" w14:textId="77777777" w:rsidR="00160A7C" w:rsidRPr="00212C4F" w:rsidRDefault="00160A7C" w:rsidP="003C5B44">
            <w:pPr>
              <w:autoSpaceDE w:val="0"/>
              <w:autoSpaceDN w:val="0"/>
              <w:adjustRightInd w:val="0"/>
              <w:spacing w:after="0" w:line="256" w:lineRule="auto"/>
              <w:jc w:val="center"/>
              <w:rPr>
                <w:szCs w:val="22"/>
                <w:lang w:val="en-US"/>
              </w:rPr>
            </w:pPr>
          </w:p>
        </w:tc>
      </w:tr>
      <w:tr w:rsidR="00F42561" w14:paraId="4EA4E8E9" w14:textId="77777777" w:rsidTr="00F42561">
        <w:trPr>
          <w:cantSplit/>
        </w:trPr>
        <w:tc>
          <w:tcPr>
            <w:tcW w:w="13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3FED35" w14:textId="2912E70A" w:rsidR="00F42561" w:rsidRPr="00212C4F" w:rsidRDefault="00F42561" w:rsidP="00F42561">
            <w:pPr>
              <w:autoSpaceDE w:val="0"/>
              <w:autoSpaceDN w:val="0"/>
              <w:adjustRightInd w:val="0"/>
              <w:spacing w:after="0" w:line="256" w:lineRule="auto"/>
              <w:jc w:val="center"/>
              <w:rPr>
                <w:szCs w:val="22"/>
                <w:lang w:val="en-US"/>
              </w:rPr>
            </w:pPr>
            <w:r>
              <w:rPr>
                <w:szCs w:val="22"/>
                <w:lang w:val="en-US"/>
              </w:rPr>
              <w:lastRenderedPageBreak/>
              <w:t>Modulation</w:t>
            </w:r>
          </w:p>
        </w:tc>
        <w:tc>
          <w:tcPr>
            <w:tcW w:w="1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7BF8B3" w14:textId="5536302A" w:rsidR="00F42561" w:rsidRPr="00212C4F" w:rsidRDefault="00F42561" w:rsidP="00F42561">
            <w:pPr>
              <w:autoSpaceDE w:val="0"/>
              <w:autoSpaceDN w:val="0"/>
              <w:adjustRightInd w:val="0"/>
              <w:spacing w:after="0" w:line="256" w:lineRule="auto"/>
              <w:jc w:val="center"/>
              <w:rPr>
                <w:szCs w:val="22"/>
                <w:lang w:val="en-US"/>
              </w:rPr>
            </w:pPr>
            <w:r>
              <w:rPr>
                <w:szCs w:val="22"/>
                <w:lang w:val="en-US"/>
              </w:rPr>
              <w:t>Code Rate</w:t>
            </w:r>
          </w:p>
        </w:tc>
        <w:tc>
          <w:tcPr>
            <w:tcW w:w="12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00BAF9" w14:textId="1AE2AAAE" w:rsidR="00F42561" w:rsidRPr="00212C4F" w:rsidRDefault="00F42561" w:rsidP="00F42561">
            <w:pPr>
              <w:autoSpaceDE w:val="0"/>
              <w:autoSpaceDN w:val="0"/>
              <w:adjustRightInd w:val="0"/>
              <w:spacing w:after="0" w:line="256" w:lineRule="auto"/>
              <w:jc w:val="center"/>
              <w:rPr>
                <w:szCs w:val="22"/>
                <w:lang w:val="en-US"/>
              </w:rPr>
            </w:pPr>
            <w:r>
              <w:rPr>
                <w:szCs w:val="22"/>
                <w:lang w:val="en-US"/>
              </w:rPr>
              <w:t>DVB-S</w:t>
            </w:r>
          </w:p>
        </w:tc>
        <w:tc>
          <w:tcPr>
            <w:tcW w:w="10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11DB64" w14:textId="04BA8C83" w:rsidR="00F42561" w:rsidRPr="00212C4F" w:rsidRDefault="00F42561" w:rsidP="00F42561">
            <w:pPr>
              <w:autoSpaceDE w:val="0"/>
              <w:autoSpaceDN w:val="0"/>
              <w:adjustRightInd w:val="0"/>
              <w:spacing w:after="0" w:line="256" w:lineRule="auto"/>
              <w:jc w:val="center"/>
              <w:rPr>
                <w:szCs w:val="22"/>
                <w:lang w:val="en-US"/>
              </w:rPr>
            </w:pPr>
            <w:r>
              <w:rPr>
                <w:szCs w:val="22"/>
                <w:lang w:val="en-US"/>
              </w:rPr>
              <w:t>DVB-</w:t>
            </w:r>
            <w:proofErr w:type="spellStart"/>
            <w:r>
              <w:rPr>
                <w:szCs w:val="22"/>
                <w:lang w:val="en-US"/>
              </w:rPr>
              <w:t>S2</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1A6BC3" w14:textId="03AD3305"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DVB-</w:t>
            </w:r>
            <w:proofErr w:type="spellStart"/>
            <w:r w:rsidRPr="00212C4F">
              <w:rPr>
                <w:szCs w:val="22"/>
                <w:lang w:val="en-US"/>
              </w:rPr>
              <w:t>S2X</w:t>
            </w:r>
            <w:proofErr w:type="spellEnd"/>
            <w:r w:rsidRPr="00212C4F">
              <w:rPr>
                <w:szCs w:val="22"/>
                <w:lang w:val="en-US"/>
              </w:rPr>
              <w:t xml:space="preserve"> (3)</w:t>
            </w:r>
          </w:p>
        </w:tc>
      </w:tr>
      <w:tr w:rsidR="00F42561" w:rsidRPr="005B005B" w14:paraId="54EFE434" w14:textId="77777777" w:rsidTr="003C5B44">
        <w:trPr>
          <w:cantSplit/>
          <w:trHeight w:val="266"/>
        </w:trPr>
        <w:tc>
          <w:tcPr>
            <w:tcW w:w="1353" w:type="dxa"/>
            <w:tcBorders>
              <w:top w:val="single" w:sz="4" w:space="0" w:color="auto"/>
              <w:left w:val="single" w:sz="4" w:space="0" w:color="auto"/>
              <w:bottom w:val="single" w:sz="4" w:space="0" w:color="auto"/>
              <w:right w:val="single" w:sz="4" w:space="0" w:color="auto"/>
            </w:tcBorders>
            <w:hideMark/>
          </w:tcPr>
          <w:p w14:paraId="18611448"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5F53D45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5/9</w:t>
            </w:r>
          </w:p>
        </w:tc>
        <w:tc>
          <w:tcPr>
            <w:tcW w:w="1223" w:type="dxa"/>
            <w:tcBorders>
              <w:top w:val="single" w:sz="4" w:space="0" w:color="auto"/>
              <w:left w:val="single" w:sz="4" w:space="0" w:color="auto"/>
              <w:bottom w:val="single" w:sz="4" w:space="0" w:color="auto"/>
              <w:right w:val="single" w:sz="4" w:space="0" w:color="auto"/>
            </w:tcBorders>
            <w:hideMark/>
          </w:tcPr>
          <w:p w14:paraId="2E06D53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72D97B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B22E67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5.73</w:t>
            </w:r>
          </w:p>
        </w:tc>
      </w:tr>
      <w:tr w:rsidR="00F42561" w14:paraId="61AC3B99" w14:textId="77777777" w:rsidTr="003C5B44">
        <w:trPr>
          <w:cantSplit/>
          <w:trHeight w:val="266"/>
        </w:trPr>
        <w:tc>
          <w:tcPr>
            <w:tcW w:w="1353" w:type="dxa"/>
            <w:tcBorders>
              <w:top w:val="single" w:sz="4" w:space="0" w:color="auto"/>
              <w:left w:val="single" w:sz="4" w:space="0" w:color="auto"/>
              <w:bottom w:val="single" w:sz="4" w:space="0" w:color="auto"/>
              <w:right w:val="single" w:sz="4" w:space="0" w:color="auto"/>
            </w:tcBorders>
            <w:hideMark/>
          </w:tcPr>
          <w:p w14:paraId="12128698"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6BC237A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26/45</w:t>
            </w:r>
          </w:p>
        </w:tc>
        <w:tc>
          <w:tcPr>
            <w:tcW w:w="1223" w:type="dxa"/>
            <w:tcBorders>
              <w:top w:val="single" w:sz="4" w:space="0" w:color="auto"/>
              <w:left w:val="single" w:sz="4" w:space="0" w:color="auto"/>
              <w:bottom w:val="single" w:sz="4" w:space="0" w:color="auto"/>
              <w:right w:val="single" w:sz="4" w:space="0" w:color="auto"/>
            </w:tcBorders>
            <w:hideMark/>
          </w:tcPr>
          <w:p w14:paraId="14DEEC7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722A4E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171D7F6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6.13</w:t>
            </w:r>
          </w:p>
        </w:tc>
      </w:tr>
      <w:tr w:rsidR="00F42561" w14:paraId="146E46A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7773F7D"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4CB6F4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2B78107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81B943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6.5</w:t>
            </w:r>
          </w:p>
        </w:tc>
        <w:tc>
          <w:tcPr>
            <w:tcW w:w="1677" w:type="dxa"/>
            <w:tcBorders>
              <w:top w:val="single" w:sz="4" w:space="0" w:color="auto"/>
              <w:left w:val="single" w:sz="4" w:space="0" w:color="auto"/>
              <w:bottom w:val="single" w:sz="4" w:space="0" w:color="auto"/>
              <w:right w:val="single" w:sz="4" w:space="0" w:color="auto"/>
            </w:tcBorders>
          </w:tcPr>
          <w:p w14:paraId="1512FC85"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rsidRPr="005B005B" w14:paraId="5D2AA459"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599EB7B"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CEBB3F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23/36</w:t>
            </w:r>
          </w:p>
        </w:tc>
        <w:tc>
          <w:tcPr>
            <w:tcW w:w="1223" w:type="dxa"/>
            <w:tcBorders>
              <w:top w:val="single" w:sz="4" w:space="0" w:color="auto"/>
              <w:left w:val="single" w:sz="4" w:space="0" w:color="auto"/>
              <w:bottom w:val="single" w:sz="4" w:space="0" w:color="auto"/>
              <w:right w:val="single" w:sz="4" w:space="0" w:color="auto"/>
            </w:tcBorders>
            <w:hideMark/>
          </w:tcPr>
          <w:p w14:paraId="5963BBE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22BACE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09632E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7.12</w:t>
            </w:r>
          </w:p>
        </w:tc>
      </w:tr>
      <w:tr w:rsidR="00F42561" w14:paraId="562AE9D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7EFD687"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705DDF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172166A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76B322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7.6</w:t>
            </w:r>
          </w:p>
        </w:tc>
        <w:tc>
          <w:tcPr>
            <w:tcW w:w="1677" w:type="dxa"/>
            <w:tcBorders>
              <w:top w:val="single" w:sz="4" w:space="0" w:color="auto"/>
              <w:left w:val="single" w:sz="4" w:space="0" w:color="auto"/>
              <w:bottom w:val="single" w:sz="4" w:space="0" w:color="auto"/>
              <w:right w:val="single" w:sz="4" w:space="0" w:color="auto"/>
            </w:tcBorders>
          </w:tcPr>
          <w:p w14:paraId="666F4806"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rsidRPr="005B005B" w14:paraId="0312C47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758D662"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625572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25/36</w:t>
            </w:r>
          </w:p>
        </w:tc>
        <w:tc>
          <w:tcPr>
            <w:tcW w:w="1223" w:type="dxa"/>
            <w:tcBorders>
              <w:top w:val="single" w:sz="4" w:space="0" w:color="auto"/>
              <w:left w:val="single" w:sz="4" w:space="0" w:color="auto"/>
              <w:bottom w:val="single" w:sz="4" w:space="0" w:color="auto"/>
              <w:right w:val="single" w:sz="4" w:space="0" w:color="auto"/>
            </w:tcBorders>
            <w:hideMark/>
          </w:tcPr>
          <w:p w14:paraId="518E309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6E9EEA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774B36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8.02</w:t>
            </w:r>
          </w:p>
        </w:tc>
      </w:tr>
      <w:tr w:rsidR="00F42561" w:rsidRPr="005B005B" w14:paraId="469713EE"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206F6F9"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03D72B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13/18</w:t>
            </w:r>
          </w:p>
        </w:tc>
        <w:tc>
          <w:tcPr>
            <w:tcW w:w="1223" w:type="dxa"/>
            <w:tcBorders>
              <w:top w:val="single" w:sz="4" w:space="0" w:color="auto"/>
              <w:left w:val="single" w:sz="4" w:space="0" w:color="auto"/>
              <w:bottom w:val="single" w:sz="4" w:space="0" w:color="auto"/>
              <w:right w:val="single" w:sz="4" w:space="0" w:color="auto"/>
            </w:tcBorders>
            <w:hideMark/>
          </w:tcPr>
          <w:p w14:paraId="3066D98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4B3D65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232168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8.49</w:t>
            </w:r>
          </w:p>
        </w:tc>
      </w:tr>
      <w:tr w:rsidR="00F42561" w14:paraId="7278027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CE477F7"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3DB04C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3/4</w:t>
            </w:r>
          </w:p>
        </w:tc>
        <w:tc>
          <w:tcPr>
            <w:tcW w:w="1223" w:type="dxa"/>
            <w:tcBorders>
              <w:top w:val="single" w:sz="4" w:space="0" w:color="auto"/>
              <w:left w:val="single" w:sz="4" w:space="0" w:color="auto"/>
              <w:bottom w:val="single" w:sz="4" w:space="0" w:color="auto"/>
              <w:right w:val="single" w:sz="4" w:space="0" w:color="auto"/>
            </w:tcBorders>
            <w:hideMark/>
          </w:tcPr>
          <w:p w14:paraId="14538C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44F6E5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8.9</w:t>
            </w:r>
          </w:p>
        </w:tc>
        <w:tc>
          <w:tcPr>
            <w:tcW w:w="1677" w:type="dxa"/>
            <w:tcBorders>
              <w:top w:val="single" w:sz="4" w:space="0" w:color="auto"/>
              <w:left w:val="single" w:sz="4" w:space="0" w:color="auto"/>
              <w:bottom w:val="single" w:sz="4" w:space="0" w:color="auto"/>
              <w:right w:val="single" w:sz="4" w:space="0" w:color="auto"/>
            </w:tcBorders>
          </w:tcPr>
          <w:p w14:paraId="564A10EC"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6E095816"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103ECDF"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0EA2E5E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5/6</w:t>
            </w:r>
          </w:p>
        </w:tc>
        <w:tc>
          <w:tcPr>
            <w:tcW w:w="1223" w:type="dxa"/>
            <w:tcBorders>
              <w:top w:val="single" w:sz="4" w:space="0" w:color="auto"/>
              <w:left w:val="single" w:sz="4" w:space="0" w:color="auto"/>
              <w:bottom w:val="single" w:sz="4" w:space="0" w:color="auto"/>
              <w:right w:val="single" w:sz="4" w:space="0" w:color="auto"/>
            </w:tcBorders>
            <w:hideMark/>
          </w:tcPr>
          <w:p w14:paraId="1A59AB6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D124CE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10.4</w:t>
            </w:r>
          </w:p>
        </w:tc>
        <w:tc>
          <w:tcPr>
            <w:tcW w:w="1677" w:type="dxa"/>
            <w:tcBorders>
              <w:top w:val="single" w:sz="4" w:space="0" w:color="auto"/>
              <w:left w:val="single" w:sz="4" w:space="0" w:color="auto"/>
              <w:bottom w:val="single" w:sz="4" w:space="0" w:color="auto"/>
              <w:right w:val="single" w:sz="4" w:space="0" w:color="auto"/>
            </w:tcBorders>
          </w:tcPr>
          <w:p w14:paraId="421D0303"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2B12E24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7854790"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F175E0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8/9</w:t>
            </w:r>
          </w:p>
        </w:tc>
        <w:tc>
          <w:tcPr>
            <w:tcW w:w="1223" w:type="dxa"/>
            <w:tcBorders>
              <w:top w:val="single" w:sz="4" w:space="0" w:color="auto"/>
              <w:left w:val="single" w:sz="4" w:space="0" w:color="auto"/>
              <w:bottom w:val="single" w:sz="4" w:space="0" w:color="auto"/>
              <w:right w:val="single" w:sz="4" w:space="0" w:color="auto"/>
            </w:tcBorders>
            <w:hideMark/>
          </w:tcPr>
          <w:p w14:paraId="4E7E9F4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AB1999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11.7</w:t>
            </w:r>
          </w:p>
        </w:tc>
        <w:tc>
          <w:tcPr>
            <w:tcW w:w="1677" w:type="dxa"/>
            <w:tcBorders>
              <w:top w:val="single" w:sz="4" w:space="0" w:color="auto"/>
              <w:left w:val="single" w:sz="4" w:space="0" w:color="auto"/>
              <w:bottom w:val="single" w:sz="4" w:space="0" w:color="auto"/>
              <w:right w:val="single" w:sz="4" w:space="0" w:color="auto"/>
            </w:tcBorders>
          </w:tcPr>
          <w:p w14:paraId="3A5D5F04"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231C9C6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E7FEF74"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D11DBF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9/10</w:t>
            </w:r>
          </w:p>
        </w:tc>
        <w:tc>
          <w:tcPr>
            <w:tcW w:w="1223" w:type="dxa"/>
            <w:tcBorders>
              <w:top w:val="single" w:sz="4" w:space="0" w:color="auto"/>
              <w:left w:val="single" w:sz="4" w:space="0" w:color="auto"/>
              <w:bottom w:val="single" w:sz="4" w:space="0" w:color="auto"/>
              <w:right w:val="single" w:sz="4" w:space="0" w:color="auto"/>
            </w:tcBorders>
            <w:hideMark/>
          </w:tcPr>
          <w:p w14:paraId="112FFCE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906EF67"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12.0</w:t>
            </w:r>
          </w:p>
        </w:tc>
        <w:tc>
          <w:tcPr>
            <w:tcW w:w="1677" w:type="dxa"/>
            <w:tcBorders>
              <w:top w:val="single" w:sz="4" w:space="0" w:color="auto"/>
              <w:left w:val="single" w:sz="4" w:space="0" w:color="auto"/>
              <w:bottom w:val="single" w:sz="4" w:space="0" w:color="auto"/>
              <w:right w:val="single" w:sz="4" w:space="0" w:color="auto"/>
            </w:tcBorders>
          </w:tcPr>
          <w:p w14:paraId="1A1B446C" w14:textId="77777777" w:rsidR="00F42561" w:rsidRPr="00212C4F" w:rsidRDefault="00F42561" w:rsidP="00F42561">
            <w:pPr>
              <w:keepNext/>
              <w:autoSpaceDE w:val="0"/>
              <w:autoSpaceDN w:val="0"/>
              <w:adjustRightInd w:val="0"/>
              <w:spacing w:after="0" w:line="256" w:lineRule="auto"/>
              <w:jc w:val="center"/>
              <w:rPr>
                <w:szCs w:val="22"/>
                <w:lang w:val="en-US"/>
              </w:rPr>
            </w:pPr>
          </w:p>
        </w:tc>
      </w:tr>
      <w:tr w:rsidR="00F42561" w:rsidRPr="005B005B" w14:paraId="32C8ABC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BA90BF6"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3F3CAF7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1/2</w:t>
            </w:r>
          </w:p>
        </w:tc>
        <w:tc>
          <w:tcPr>
            <w:tcW w:w="1223" w:type="dxa"/>
            <w:tcBorders>
              <w:top w:val="single" w:sz="4" w:space="0" w:color="auto"/>
              <w:left w:val="single" w:sz="4" w:space="0" w:color="auto"/>
              <w:bottom w:val="single" w:sz="4" w:space="0" w:color="auto"/>
              <w:right w:val="single" w:sz="4" w:space="0" w:color="auto"/>
            </w:tcBorders>
            <w:hideMark/>
          </w:tcPr>
          <w:p w14:paraId="16242C9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04CE835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1910064"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7.47</w:t>
            </w:r>
          </w:p>
        </w:tc>
      </w:tr>
      <w:tr w:rsidR="00F42561" w:rsidRPr="005B005B" w14:paraId="7303362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7720A7E"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4D09610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8/15</w:t>
            </w:r>
          </w:p>
        </w:tc>
        <w:tc>
          <w:tcPr>
            <w:tcW w:w="1223" w:type="dxa"/>
            <w:tcBorders>
              <w:top w:val="single" w:sz="4" w:space="0" w:color="auto"/>
              <w:left w:val="single" w:sz="4" w:space="0" w:color="auto"/>
              <w:bottom w:val="single" w:sz="4" w:space="0" w:color="auto"/>
              <w:right w:val="single" w:sz="4" w:space="0" w:color="auto"/>
            </w:tcBorders>
            <w:hideMark/>
          </w:tcPr>
          <w:p w14:paraId="7BDBEB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EF4381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A192DE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8.05</w:t>
            </w:r>
          </w:p>
        </w:tc>
      </w:tr>
      <w:tr w:rsidR="00F42561" w:rsidRPr="005B005B" w14:paraId="44CD738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D40A52B"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140D555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5/9</w:t>
            </w:r>
          </w:p>
        </w:tc>
        <w:tc>
          <w:tcPr>
            <w:tcW w:w="1223" w:type="dxa"/>
            <w:tcBorders>
              <w:top w:val="single" w:sz="4" w:space="0" w:color="auto"/>
              <w:left w:val="single" w:sz="4" w:space="0" w:color="auto"/>
              <w:bottom w:val="single" w:sz="4" w:space="0" w:color="auto"/>
              <w:right w:val="single" w:sz="4" w:space="0" w:color="auto"/>
            </w:tcBorders>
            <w:hideMark/>
          </w:tcPr>
          <w:p w14:paraId="5E8FA19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737773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5E59D39"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8.34</w:t>
            </w:r>
          </w:p>
        </w:tc>
      </w:tr>
      <w:tr w:rsidR="00F42561" w:rsidRPr="005B005B" w14:paraId="3D1C8746"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8D65B30"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7275030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26/45</w:t>
            </w:r>
          </w:p>
        </w:tc>
        <w:tc>
          <w:tcPr>
            <w:tcW w:w="1223" w:type="dxa"/>
            <w:tcBorders>
              <w:top w:val="single" w:sz="4" w:space="0" w:color="auto"/>
              <w:left w:val="single" w:sz="4" w:space="0" w:color="auto"/>
              <w:bottom w:val="single" w:sz="4" w:space="0" w:color="auto"/>
              <w:right w:val="single" w:sz="4" w:space="0" w:color="auto"/>
            </w:tcBorders>
            <w:hideMark/>
          </w:tcPr>
          <w:p w14:paraId="0E02CF8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CE15F8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D1A1822"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9.01</w:t>
            </w:r>
          </w:p>
        </w:tc>
      </w:tr>
      <w:tr w:rsidR="00F42561" w:rsidRPr="005B005B" w14:paraId="59998F0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A7E67BE"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E5E994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7E2BD81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30CEDB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5209B60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9.3</w:t>
            </w:r>
          </w:p>
        </w:tc>
      </w:tr>
      <w:tr w:rsidR="00F42561" w:rsidRPr="005B005B" w14:paraId="157F03C4"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30FC605"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3F2C918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2BD878B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A9B913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D1EE68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8.91</w:t>
            </w:r>
          </w:p>
        </w:tc>
      </w:tr>
      <w:tr w:rsidR="00F42561" w:rsidRPr="005B005B" w14:paraId="08C1180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4C0428E" w14:textId="77777777" w:rsidR="00F42561" w:rsidRPr="00212C4F" w:rsidRDefault="00F42561" w:rsidP="00F42561">
            <w:pPr>
              <w:autoSpaceDE w:val="0"/>
              <w:autoSpaceDN w:val="0"/>
              <w:adjustRightInd w:val="0"/>
              <w:spacing w:after="0" w:line="256" w:lineRule="auto"/>
              <w:jc w:val="center"/>
              <w:rPr>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EC61EF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28/45</w:t>
            </w:r>
          </w:p>
        </w:tc>
        <w:tc>
          <w:tcPr>
            <w:tcW w:w="1223" w:type="dxa"/>
            <w:tcBorders>
              <w:top w:val="single" w:sz="4" w:space="0" w:color="auto"/>
              <w:left w:val="single" w:sz="4" w:space="0" w:color="auto"/>
              <w:bottom w:val="single" w:sz="4" w:space="0" w:color="auto"/>
              <w:right w:val="single" w:sz="4" w:space="0" w:color="auto"/>
            </w:tcBorders>
            <w:hideMark/>
          </w:tcPr>
          <w:p w14:paraId="319E103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7DFFF5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752A643"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9.6</w:t>
            </w:r>
          </w:p>
        </w:tc>
      </w:tr>
      <w:tr w:rsidR="00F42561" w:rsidRPr="005B005B" w14:paraId="6E18189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2C3AD84"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7E48D2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23/36</w:t>
            </w:r>
          </w:p>
        </w:tc>
        <w:tc>
          <w:tcPr>
            <w:tcW w:w="1223" w:type="dxa"/>
            <w:tcBorders>
              <w:top w:val="single" w:sz="4" w:space="0" w:color="auto"/>
              <w:left w:val="single" w:sz="4" w:space="0" w:color="auto"/>
              <w:bottom w:val="single" w:sz="4" w:space="0" w:color="auto"/>
              <w:right w:val="single" w:sz="4" w:space="0" w:color="auto"/>
            </w:tcBorders>
            <w:hideMark/>
          </w:tcPr>
          <w:p w14:paraId="7607CFB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4B92C7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EEBFB64"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9.88</w:t>
            </w:r>
          </w:p>
        </w:tc>
      </w:tr>
      <w:tr w:rsidR="00F42561" w:rsidRPr="005B005B" w14:paraId="01213EA3"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D7392F3"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45D93C2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39E4C59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87DC2A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BA20186"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9.93</w:t>
            </w:r>
          </w:p>
        </w:tc>
      </w:tr>
      <w:tr w:rsidR="00F42561" w:rsidRPr="005B005B" w14:paraId="5ACBED1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36C953B"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7A5E41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25/36</w:t>
            </w:r>
          </w:p>
        </w:tc>
        <w:tc>
          <w:tcPr>
            <w:tcW w:w="1223" w:type="dxa"/>
            <w:tcBorders>
              <w:top w:val="single" w:sz="4" w:space="0" w:color="auto"/>
              <w:left w:val="single" w:sz="4" w:space="0" w:color="auto"/>
              <w:bottom w:val="single" w:sz="4" w:space="0" w:color="auto"/>
              <w:right w:val="single" w:sz="4" w:space="0" w:color="auto"/>
            </w:tcBorders>
            <w:hideMark/>
          </w:tcPr>
          <w:p w14:paraId="222CC5F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AB251C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15F7B448"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10.77</w:t>
            </w:r>
          </w:p>
        </w:tc>
      </w:tr>
      <w:tr w:rsidR="00F42561" w:rsidRPr="005B005B" w14:paraId="11A088C7"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C53A1BC"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0F70985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13/18</w:t>
            </w:r>
          </w:p>
        </w:tc>
        <w:tc>
          <w:tcPr>
            <w:tcW w:w="1223" w:type="dxa"/>
            <w:tcBorders>
              <w:top w:val="single" w:sz="4" w:space="0" w:color="auto"/>
              <w:left w:val="single" w:sz="4" w:space="0" w:color="auto"/>
              <w:bottom w:val="single" w:sz="4" w:space="0" w:color="auto"/>
              <w:right w:val="single" w:sz="4" w:space="0" w:color="auto"/>
            </w:tcBorders>
            <w:hideMark/>
          </w:tcPr>
          <w:p w14:paraId="6D9122C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3F0696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908CCA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11.21</w:t>
            </w:r>
          </w:p>
        </w:tc>
      </w:tr>
      <w:tr w:rsidR="00F42561" w:rsidRPr="005B005B" w14:paraId="30E37D8D"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6ABE6CD"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BC21C4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7/9</w:t>
            </w:r>
          </w:p>
        </w:tc>
        <w:tc>
          <w:tcPr>
            <w:tcW w:w="1223" w:type="dxa"/>
            <w:tcBorders>
              <w:top w:val="single" w:sz="4" w:space="0" w:color="auto"/>
              <w:left w:val="single" w:sz="4" w:space="0" w:color="auto"/>
              <w:bottom w:val="single" w:sz="4" w:space="0" w:color="auto"/>
              <w:right w:val="single" w:sz="4" w:space="0" w:color="auto"/>
            </w:tcBorders>
            <w:hideMark/>
          </w:tcPr>
          <w:p w14:paraId="00C335B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BF0A59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A0D7237"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12.15</w:t>
            </w:r>
          </w:p>
        </w:tc>
      </w:tr>
      <w:tr w:rsidR="00F42561" w:rsidRPr="005B005B" w14:paraId="2E008D07"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2544E56" w14:textId="77777777" w:rsidR="00F42561" w:rsidRPr="00212C4F" w:rsidRDefault="00F42561" w:rsidP="00F42561">
            <w:pPr>
              <w:autoSpaceDE w:val="0"/>
              <w:autoSpaceDN w:val="0"/>
              <w:adjustRightInd w:val="0"/>
              <w:spacing w:after="0" w:line="256" w:lineRule="auto"/>
              <w:jc w:val="center"/>
              <w:rPr>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74DF0F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77/90</w:t>
            </w:r>
          </w:p>
        </w:tc>
        <w:tc>
          <w:tcPr>
            <w:tcW w:w="1223" w:type="dxa"/>
            <w:tcBorders>
              <w:top w:val="single" w:sz="4" w:space="0" w:color="auto"/>
              <w:left w:val="single" w:sz="4" w:space="0" w:color="auto"/>
              <w:bottom w:val="single" w:sz="4" w:space="0" w:color="auto"/>
              <w:right w:val="single" w:sz="4" w:space="0" w:color="auto"/>
            </w:tcBorders>
            <w:hideMark/>
          </w:tcPr>
          <w:p w14:paraId="2422F92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CBCD51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34876C1"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13.49</w:t>
            </w:r>
          </w:p>
        </w:tc>
      </w:tr>
      <w:tr w:rsidR="00F42561" w:rsidRPr="005B005B" w14:paraId="2E0F9BD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62F00E2"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3441D8E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5D2B315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D0FE5F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5F6F486"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12.6</w:t>
            </w:r>
          </w:p>
        </w:tc>
      </w:tr>
      <w:tr w:rsidR="00F42561" w:rsidRPr="005B005B" w14:paraId="0B8D5A43"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7D939F4"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39112B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32/45</w:t>
            </w:r>
          </w:p>
        </w:tc>
        <w:tc>
          <w:tcPr>
            <w:tcW w:w="1223" w:type="dxa"/>
            <w:tcBorders>
              <w:top w:val="single" w:sz="4" w:space="0" w:color="auto"/>
              <w:left w:val="single" w:sz="4" w:space="0" w:color="auto"/>
              <w:bottom w:val="single" w:sz="4" w:space="0" w:color="auto"/>
              <w:right w:val="single" w:sz="4" w:space="0" w:color="auto"/>
            </w:tcBorders>
            <w:hideMark/>
          </w:tcPr>
          <w:p w14:paraId="7F88D95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006C20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5E4EAE9B"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13.25</w:t>
            </w:r>
          </w:p>
        </w:tc>
      </w:tr>
      <w:tr w:rsidR="00F42561" w:rsidRPr="005B005B" w14:paraId="4509872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8CC69AC"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4FEC13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11/15</w:t>
            </w:r>
          </w:p>
        </w:tc>
        <w:tc>
          <w:tcPr>
            <w:tcW w:w="1223" w:type="dxa"/>
            <w:tcBorders>
              <w:top w:val="single" w:sz="4" w:space="0" w:color="auto"/>
              <w:left w:val="single" w:sz="4" w:space="0" w:color="auto"/>
              <w:bottom w:val="single" w:sz="4" w:space="0" w:color="auto"/>
              <w:right w:val="single" w:sz="4" w:space="0" w:color="auto"/>
            </w:tcBorders>
            <w:hideMark/>
          </w:tcPr>
          <w:p w14:paraId="1C46B9F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058020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B53B312"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13.67</w:t>
            </w:r>
          </w:p>
        </w:tc>
      </w:tr>
      <w:tr w:rsidR="00F42561" w14:paraId="30AFE38B"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99336FE"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FB174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7/9</w:t>
            </w:r>
          </w:p>
        </w:tc>
        <w:tc>
          <w:tcPr>
            <w:tcW w:w="1223" w:type="dxa"/>
            <w:tcBorders>
              <w:top w:val="single" w:sz="4" w:space="0" w:color="auto"/>
              <w:left w:val="single" w:sz="4" w:space="0" w:color="auto"/>
              <w:bottom w:val="single" w:sz="4" w:space="0" w:color="auto"/>
              <w:right w:val="single" w:sz="4" w:space="0" w:color="auto"/>
            </w:tcBorders>
            <w:hideMark/>
          </w:tcPr>
          <w:p w14:paraId="15DCD37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3A886B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346080F"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14.55</w:t>
            </w:r>
          </w:p>
        </w:tc>
      </w:tr>
    </w:tbl>
    <w:p w14:paraId="0BED0017" w14:textId="2578FBD2" w:rsidR="00C83A3C" w:rsidRDefault="009A2865" w:rsidP="00096EAC">
      <w:pPr>
        <w:pStyle w:val="Billedtekst"/>
      </w:pPr>
      <w:bookmarkStart w:id="1084" w:name="_Ref498089917"/>
      <w:bookmarkStart w:id="1085" w:name="_Ref498089543"/>
      <w:r w:rsidRPr="00333840">
        <w:rPr>
          <w:color w:val="auto"/>
        </w:rPr>
        <w:t>Table</w:t>
      </w:r>
      <w:r w:rsidR="00824810">
        <w:rPr>
          <w:color w:val="auto"/>
        </w:rPr>
        <w:t xml:space="preserve"> 3.</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2</w:t>
      </w:r>
      <w:r w:rsidR="00E6388C">
        <w:rPr>
          <w:color w:val="auto"/>
        </w:rPr>
        <w:fldChar w:fldCharType="end"/>
      </w:r>
      <w:bookmarkEnd w:id="1082"/>
      <w:bookmarkEnd w:id="1083"/>
      <w:bookmarkEnd w:id="1084"/>
      <w:r w:rsidRPr="00333840">
        <w:rPr>
          <w:color w:val="auto"/>
        </w:rPr>
        <w:t xml:space="preserve"> Maximum C/N (Es/No) for QEF reception (1)</w:t>
      </w:r>
      <w:bookmarkEnd w:id="1085"/>
      <w:r w:rsidR="00824810">
        <w:rPr>
          <w:color w:val="auto"/>
        </w:rPr>
        <w:t>.</w:t>
      </w:r>
    </w:p>
    <w:p w14:paraId="18291417" w14:textId="725C7A05" w:rsidR="00434587" w:rsidRPr="00333840" w:rsidRDefault="003D766B"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333840">
        <w:t>Note 1:</w:t>
      </w:r>
      <w:r w:rsidRPr="00333840">
        <w:tab/>
      </w:r>
      <w:r w:rsidR="009A2865" w:rsidRPr="00333840">
        <w:t>C/N measured for a bandwidth that equals the symbol rate.</w:t>
      </w:r>
      <w:r w:rsidR="009A2865" w:rsidRPr="00333840">
        <w:br/>
        <w:t>Quasi-Error-Free (QEF) means less than one uncorrected error event per hour, corresponding to (MPEG TS Packet Error Rate) PER= 10-7 or BER = 10-10 to 10-11 at the input of the MPEG-2 demultiplexer</w:t>
      </w:r>
      <w:r w:rsidR="00FB2CC8">
        <w:t>.</w:t>
      </w:r>
    </w:p>
    <w:p w14:paraId="67C5DAA4" w14:textId="6D0862E6" w:rsidR="009629B3" w:rsidRPr="00212C4F" w:rsidRDefault="009629B3"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DA05E1">
        <w:t xml:space="preserve">Note 2: </w:t>
      </w:r>
      <w:r w:rsidR="00A1529B" w:rsidRPr="00DA05E1">
        <w:t xml:space="preserve">For </w:t>
      </w:r>
      <w:r w:rsidRPr="00DA05E1">
        <w:t>DVB-</w:t>
      </w:r>
      <w:proofErr w:type="spellStart"/>
      <w:r w:rsidRPr="00DA05E1">
        <w:t>S2</w:t>
      </w:r>
      <w:proofErr w:type="spellEnd"/>
      <w:r w:rsidRPr="00DA05E1">
        <w:t xml:space="preserve"> Modes with </w:t>
      </w:r>
      <w:proofErr w:type="spellStart"/>
      <w:r w:rsidRPr="00DA05E1">
        <w:t>QPSK</w:t>
      </w:r>
      <w:proofErr w:type="spellEnd"/>
      <w:r w:rsidRPr="00DA05E1">
        <w:t xml:space="preserve"> and code rates 1/4, 1/3 and 2/5</w:t>
      </w:r>
      <w:r w:rsidR="00A1529B" w:rsidRPr="00DA05E1">
        <w:t>,</w:t>
      </w:r>
      <w:r w:rsidRPr="00DA05E1">
        <w:t xml:space="preserve"> the C/N (Es/No) values are </w:t>
      </w:r>
      <w:r w:rsidRPr="00212C4F">
        <w:t xml:space="preserve">optional (recommended) for satellite NorDig </w:t>
      </w:r>
      <w:proofErr w:type="spellStart"/>
      <w:r w:rsidRPr="00212C4F">
        <w:t>IRDs</w:t>
      </w:r>
      <w:proofErr w:type="spellEnd"/>
      <w:r w:rsidRPr="00212C4F">
        <w:t xml:space="preserve"> to support. </w:t>
      </w:r>
    </w:p>
    <w:p w14:paraId="75C70936" w14:textId="4E2F6C87" w:rsidR="00FB2CC8" w:rsidRPr="00333840" w:rsidRDefault="00FB2CC8"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212C4F">
        <w:t>Note 3: DVB-</w:t>
      </w:r>
      <w:proofErr w:type="spellStart"/>
      <w:r w:rsidRPr="00212C4F">
        <w:t>S2X</w:t>
      </w:r>
      <w:proofErr w:type="spellEnd"/>
      <w:r w:rsidRPr="00212C4F">
        <w:t xml:space="preserve"> C/N (Es/No) performance only applies to satellite NorDig </w:t>
      </w:r>
      <w:proofErr w:type="spellStart"/>
      <w:r w:rsidRPr="00212C4F">
        <w:t>HEVC</w:t>
      </w:r>
      <w:proofErr w:type="spellEnd"/>
      <w:r w:rsidRPr="00212C4F">
        <w:t xml:space="preserve"> </w:t>
      </w:r>
      <w:proofErr w:type="spellStart"/>
      <w:r w:rsidRPr="00212C4F">
        <w:t>IRDs</w:t>
      </w:r>
      <w:proofErr w:type="spellEnd"/>
      <w:r w:rsidRPr="00212C4F">
        <w:t xml:space="preserve"> that supports DVB-</w:t>
      </w:r>
      <w:proofErr w:type="spellStart"/>
      <w:r w:rsidRPr="00212C4F">
        <w:t>S2X</w:t>
      </w:r>
      <w:proofErr w:type="spellEnd"/>
      <w:r w:rsidRPr="00212C4F">
        <w:t>.</w:t>
      </w:r>
    </w:p>
    <w:p w14:paraId="104D225F" w14:textId="15EAE09A" w:rsidR="00EB4575" w:rsidRPr="00333840" w:rsidRDefault="00EB4575">
      <w:r w:rsidRPr="00333840">
        <w:t>The</w:t>
      </w:r>
      <w:r w:rsidR="00496965" w:rsidRPr="00333840">
        <w:t xml:space="preserve"> satellite</w:t>
      </w:r>
      <w:r w:rsidRPr="00333840">
        <w:t xml:space="preserve"> NorDig IRD error performance in a multi-carrier environment </w:t>
      </w:r>
      <w:r w:rsidR="00186033" w:rsidRPr="00186033">
        <w:rPr>
          <w:b/>
          <w:color w:val="FF0000"/>
        </w:rPr>
        <w:t>shall</w:t>
      </w:r>
      <w:r w:rsidRPr="00333840">
        <w:t xml:space="preserve"> be tested in IF back/back. </w:t>
      </w:r>
      <w:r w:rsidR="000D3603" w:rsidRPr="00333840">
        <w:t xml:space="preserve">(” </w:t>
      </w:r>
      <w:r w:rsidR="00824810" w:rsidRPr="000E4874">
        <w:t>Back</w:t>
      </w:r>
      <w:r w:rsidR="00824810">
        <w:t>-to-back</w:t>
      </w:r>
      <w:r w:rsidRPr="00333840">
        <w:t xml:space="preserve">” implies that the test signal </w:t>
      </w:r>
      <w:r w:rsidR="00186033" w:rsidRPr="00186033">
        <w:rPr>
          <w:b/>
          <w:color w:val="FF0000"/>
        </w:rPr>
        <w:t>shall</w:t>
      </w:r>
      <w:r w:rsidRPr="00333840">
        <w:t xml:space="preserve"> be applied at the input of the RF/IF (tuner), see</w:t>
      </w:r>
      <w:r w:rsidR="00154B27">
        <w:t xml:space="preserve"> </w:t>
      </w:r>
      <w:r w:rsidR="00154B27" w:rsidRPr="00154B27">
        <w:fldChar w:fldCharType="begin"/>
      </w:r>
      <w:r w:rsidR="00154B27" w:rsidRPr="00154B27">
        <w:instrText xml:space="preserve"> REF _Ref498089850 \h  \* MERGEFORMAT </w:instrText>
      </w:r>
      <w:r w:rsidR="00154B27" w:rsidRPr="00154B27">
        <w:fldChar w:fldCharType="separate"/>
      </w:r>
      <w:r w:rsidR="00290B98" w:rsidRPr="00290B98">
        <w:t xml:space="preserve">Figure </w:t>
      </w:r>
      <w:r w:rsidR="00290B98" w:rsidRPr="00290B98">
        <w:rPr>
          <w:noProof/>
        </w:rPr>
        <w:t>1.1</w:t>
      </w:r>
      <w:r w:rsidR="00154B27" w:rsidRPr="00154B27">
        <w:fldChar w:fldCharType="end"/>
      </w:r>
      <w:r w:rsidRPr="00154B27">
        <w:t>,</w:t>
      </w:r>
      <w:r w:rsidRPr="00333840">
        <w:t xml:space="preserve"> </w:t>
      </w:r>
      <w:proofErr w:type="spellStart"/>
      <w:r w:rsidRPr="00333840">
        <w:t>i</w:t>
      </w:r>
      <w:proofErr w:type="spellEnd"/>
      <w:r w:rsidRPr="00333840">
        <w:t xml:space="preserve">. e. only degradation in </w:t>
      </w:r>
      <w:r w:rsidRPr="00F42561">
        <w:t xml:space="preserve">the </w:t>
      </w:r>
      <w:r w:rsidR="000E4874" w:rsidRPr="00F42561">
        <w:t>satellite</w:t>
      </w:r>
      <w:r w:rsidR="000E4874" w:rsidRPr="00333840">
        <w:t xml:space="preserve"> </w:t>
      </w:r>
      <w:r w:rsidRPr="00333840">
        <w:t>NorDig IRD itself is measured).</w:t>
      </w:r>
    </w:p>
    <w:p w14:paraId="7A2C3D65" w14:textId="48C7F609"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select any channel within an array of digital channels with equal carrier level, bandwidth and channel spacing. Given that the symbol rate is R the channel spacing </w:t>
      </w:r>
      <w:r w:rsidR="00186033" w:rsidRPr="00186033">
        <w:rPr>
          <w:b/>
          <w:color w:val="FF0000"/>
        </w:rPr>
        <w:t>shall</w:t>
      </w:r>
      <w:r w:rsidRPr="00333840">
        <w:t xml:space="preserve"> be 1.25</w:t>
      </w:r>
      <w:r w:rsidRPr="00333840">
        <w:sym w:font="Symbol" w:char="F0D7"/>
      </w:r>
      <w:r w:rsidRPr="00333840">
        <w:t>R</w:t>
      </w:r>
      <w:r w:rsidR="001E3901" w:rsidRPr="00333840">
        <w:t xml:space="preserve"> </w:t>
      </w:r>
      <w:r w:rsidR="009A2865" w:rsidRPr="00333840">
        <w:t>for DVB-S carriers and 1.20 R for DVB-</w:t>
      </w:r>
      <w:proofErr w:type="spellStart"/>
      <w:r w:rsidR="009A2865" w:rsidRPr="00333840">
        <w:t>S2</w:t>
      </w:r>
      <w:proofErr w:type="spellEnd"/>
      <w:r w:rsidR="009A2865" w:rsidRPr="00333840">
        <w:t xml:space="preserve"> carriers.</w:t>
      </w:r>
    </w:p>
    <w:p w14:paraId="0E3C5650" w14:textId="432DF734" w:rsidR="001E3901" w:rsidRPr="00333840" w:rsidRDefault="009A2865" w:rsidP="001E3901">
      <w:r w:rsidRPr="00333840">
        <w:t>The</w:t>
      </w:r>
      <w:r w:rsidR="00496965" w:rsidRPr="00333840">
        <w:t xml:space="preserve"> satellite</w:t>
      </w:r>
      <w:r w:rsidRPr="00333840">
        <w:t xml:space="preserve"> NorDig IRD </w:t>
      </w:r>
      <w:r w:rsidR="00186033" w:rsidRPr="00186033">
        <w:rPr>
          <w:b/>
          <w:color w:val="FF0000"/>
        </w:rPr>
        <w:t>shall</w:t>
      </w:r>
      <w:r w:rsidRPr="00333840">
        <w:t xml:space="preserve"> select, demodulate and correct errors such that the performance specified in</w:t>
      </w:r>
      <w:r w:rsidR="00AE2607">
        <w:t xml:space="preserve"> </w:t>
      </w:r>
      <w:r w:rsidR="00AE2607">
        <w:fldChar w:fldCharType="begin"/>
      </w:r>
      <w:r w:rsidR="00AE2607">
        <w:instrText xml:space="preserve"> REF _Ref498089917 \h </w:instrText>
      </w:r>
      <w:r w:rsidR="00AE2607">
        <w:fldChar w:fldCharType="separate"/>
      </w:r>
      <w:r w:rsidR="00290B98" w:rsidRPr="00333840">
        <w:t xml:space="preserve">Table </w:t>
      </w:r>
      <w:r w:rsidR="00290B98">
        <w:rPr>
          <w:noProof/>
        </w:rPr>
        <w:t>3</w:t>
      </w:r>
      <w:r w:rsidR="00290B98">
        <w:t>.</w:t>
      </w:r>
      <w:r w:rsidR="00290B98">
        <w:rPr>
          <w:noProof/>
        </w:rPr>
        <w:t>2</w:t>
      </w:r>
      <w:r w:rsidR="00AE2607">
        <w:fldChar w:fldCharType="end"/>
      </w:r>
      <w:r w:rsidR="00AE2607">
        <w:t xml:space="preserve"> </w:t>
      </w:r>
      <w:r w:rsidRPr="00333840">
        <w:t xml:space="preserve">is met for a wanted carrier at any frequency and any power level within the ranges specified </w:t>
      </w:r>
      <w:r w:rsidRPr="00333840">
        <w:lastRenderedPageBreak/>
        <w:t>above and with characteristics and symbol rates as specified in section</w:t>
      </w:r>
      <w:r w:rsidR="00AE2607">
        <w:t xml:space="preserve"> </w:t>
      </w:r>
      <w:r w:rsidR="00AE2607">
        <w:fldChar w:fldCharType="begin"/>
      </w:r>
      <w:r w:rsidR="00AE2607">
        <w:instrText xml:space="preserve"> REF _Ref498005810 \n \h </w:instrText>
      </w:r>
      <w:r w:rsidR="00AE2607">
        <w:fldChar w:fldCharType="separate"/>
      </w:r>
      <w:r w:rsidR="00290B98">
        <w:t>3.2.2</w:t>
      </w:r>
      <w:r w:rsidR="00AE2607">
        <w:fldChar w:fldCharType="end"/>
      </w:r>
      <w:r w:rsidR="00AE2607">
        <w:t>.</w:t>
      </w:r>
      <w:r w:rsidR="001E3901" w:rsidRPr="00333840">
        <w:t xml:space="preserve"> </w:t>
      </w:r>
      <w:r w:rsidRPr="00333840">
        <w:t>No adjacent carrier is required for this case.</w:t>
      </w:r>
    </w:p>
    <w:p w14:paraId="3BC7F00A" w14:textId="2B9B810F" w:rsidR="001E3901" w:rsidRPr="00333840" w:rsidRDefault="009A2865">
      <w:r w:rsidRPr="00333840">
        <w:t xml:space="preserve">With adjacent carriers of equal power levels, equal symbol rates and with carrier separations as specified above, the </w:t>
      </w:r>
      <w:r w:rsidR="00496965" w:rsidRPr="00333840">
        <w:t xml:space="preserve">satellite </w:t>
      </w:r>
      <w:r w:rsidRPr="00333840">
        <w:t xml:space="preserve">NorDig IRD </w:t>
      </w:r>
      <w:r w:rsidR="00186033" w:rsidRPr="00186033">
        <w:rPr>
          <w:b/>
          <w:color w:val="FF0000"/>
        </w:rPr>
        <w:t>shall</w:t>
      </w:r>
      <w:r w:rsidRPr="00333840">
        <w:t xml:space="preserve"> select a wanted carrier between adjacent carriers, demodulate and correct errors such that the performance specified in</w:t>
      </w:r>
      <w:r w:rsidR="00AE2607">
        <w:t xml:space="preserve"> </w:t>
      </w:r>
      <w:r w:rsidR="00AE2607">
        <w:fldChar w:fldCharType="begin"/>
      </w:r>
      <w:r w:rsidR="00AE2607">
        <w:instrText xml:space="preserve"> REF _Ref498089917 \h </w:instrText>
      </w:r>
      <w:r w:rsidR="00AE2607">
        <w:fldChar w:fldCharType="separate"/>
      </w:r>
      <w:r w:rsidR="00290B98" w:rsidRPr="00333840">
        <w:t xml:space="preserve">Table </w:t>
      </w:r>
      <w:r w:rsidR="00290B98">
        <w:rPr>
          <w:noProof/>
        </w:rPr>
        <w:t>3</w:t>
      </w:r>
      <w:r w:rsidR="00290B98">
        <w:t>.</w:t>
      </w:r>
      <w:r w:rsidR="00290B98">
        <w:rPr>
          <w:noProof/>
        </w:rPr>
        <w:t>2</w:t>
      </w:r>
      <w:r w:rsidR="00AE2607">
        <w:fldChar w:fldCharType="end"/>
      </w:r>
      <w:r w:rsidRPr="00333840">
        <w:t xml:space="preserve"> is</w:t>
      </w:r>
      <w:r w:rsidR="00972EC9">
        <w:t xml:space="preserve"> met with a C/N allowance </w:t>
      </w:r>
      <w:r w:rsidR="00972EC9" w:rsidRPr="00212C4F">
        <w:t>of 0.4</w:t>
      </w:r>
      <w:r w:rsidR="00655A66" w:rsidRPr="00212C4F">
        <w:t xml:space="preserve"> </w:t>
      </w:r>
      <w:r w:rsidRPr="00212C4F">
        <w:t>dB</w:t>
      </w:r>
      <w:r w:rsidRPr="00333840">
        <w:t xml:space="preserve"> for the adjacent carriers.</w:t>
      </w:r>
      <w:r w:rsidR="001E3901" w:rsidRPr="00333840">
        <w:t xml:space="preserve"> </w:t>
      </w:r>
    </w:p>
    <w:p w14:paraId="0924F85B" w14:textId="77777777" w:rsidR="00EB4575" w:rsidRPr="00333840" w:rsidRDefault="00EB4575" w:rsidP="00F81381">
      <w:pPr>
        <w:pStyle w:val="Overskrift2"/>
      </w:pPr>
      <w:bookmarkStart w:id="1086" w:name="_Toc498541580"/>
      <w:bookmarkStart w:id="1087" w:name="_Toc498543980"/>
      <w:bookmarkStart w:id="1088" w:name="_Hlt478789372"/>
      <w:bookmarkStart w:id="1089" w:name="_Toc419181379"/>
      <w:bookmarkStart w:id="1090" w:name="_Toc427573445"/>
      <w:bookmarkStart w:id="1091" w:name="_Ref478451323"/>
      <w:bookmarkStart w:id="1092" w:name="_Ref478451342"/>
      <w:bookmarkStart w:id="1093" w:name="_Toc130051338"/>
      <w:bookmarkStart w:id="1094" w:name="_Toc200726970"/>
      <w:bookmarkStart w:id="1095" w:name="_Toc200727761"/>
      <w:bookmarkStart w:id="1096" w:name="_Toc200728553"/>
      <w:bookmarkStart w:id="1097" w:name="_Toc201422781"/>
      <w:bookmarkStart w:id="1098" w:name="_Toc232171744"/>
      <w:bookmarkStart w:id="1099" w:name="_Toc232172902"/>
      <w:bookmarkStart w:id="1100" w:name="_Toc232177353"/>
      <w:bookmarkStart w:id="1101" w:name="_Toc265440785"/>
      <w:bookmarkStart w:id="1102" w:name="_Toc342657883"/>
      <w:bookmarkStart w:id="1103" w:name="_Toc342659461"/>
      <w:bookmarkStart w:id="1104" w:name="_Toc392073693"/>
      <w:bookmarkStart w:id="1105" w:name="_Toc392075423"/>
      <w:bookmarkStart w:id="1106" w:name="_Toc151560710"/>
      <w:bookmarkEnd w:id="1086"/>
      <w:bookmarkEnd w:id="1087"/>
      <w:bookmarkEnd w:id="1088"/>
      <w:r w:rsidRPr="00333840">
        <w:t>Cable Tuner and Demodulator</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6A587520" w14:textId="710B448D" w:rsidR="00496965" w:rsidRPr="00333840" w:rsidRDefault="00496965" w:rsidP="00496965">
      <w:r w:rsidRPr="00F42561">
        <w:t>This</w:t>
      </w:r>
      <w:r w:rsidR="000E4874" w:rsidRPr="00F42561">
        <w:t xml:space="preserve"> section</w:t>
      </w:r>
      <w:r w:rsidR="00F42561" w:rsidRPr="00F42561">
        <w:t xml:space="preserve"> </w:t>
      </w:r>
      <w:r w:rsidRPr="00F42561">
        <w:t>describes</w:t>
      </w:r>
      <w:r w:rsidRPr="00333840">
        <w:t xml:space="preserve"> the requirements for NorDig </w:t>
      </w:r>
      <w:proofErr w:type="spellStart"/>
      <w:r w:rsidRPr="00333840">
        <w:t>IRDs</w:t>
      </w:r>
      <w:proofErr w:type="spellEnd"/>
      <w:r w:rsidRPr="00333840">
        <w:t xml:space="preserve"> with cable front-end (cable NorDig IRD).</w:t>
      </w:r>
    </w:p>
    <w:p w14:paraId="5E92440F" w14:textId="77777777" w:rsidR="00EB4575" w:rsidRPr="00333840" w:rsidRDefault="00EB4575" w:rsidP="00F81381">
      <w:pPr>
        <w:pStyle w:val="Overskrift3"/>
      </w:pPr>
      <w:bookmarkStart w:id="1107" w:name="_Toc416159733"/>
      <w:bookmarkStart w:id="1108" w:name="_Toc419181380"/>
      <w:bookmarkStart w:id="1109" w:name="_Toc427573446"/>
      <w:bookmarkStart w:id="1110" w:name="_Toc130051339"/>
      <w:bookmarkStart w:id="1111" w:name="_Toc200726971"/>
      <w:bookmarkStart w:id="1112" w:name="_Toc200727762"/>
      <w:bookmarkStart w:id="1113" w:name="_Toc200728554"/>
      <w:bookmarkStart w:id="1114" w:name="_Toc201422782"/>
      <w:bookmarkStart w:id="1115" w:name="_Toc232171745"/>
      <w:bookmarkStart w:id="1116" w:name="_Toc232172903"/>
      <w:bookmarkStart w:id="1117" w:name="_Toc232177354"/>
      <w:bookmarkStart w:id="1118" w:name="_Toc256419934"/>
      <w:bookmarkStart w:id="1119" w:name="_Toc265440786"/>
      <w:bookmarkStart w:id="1120" w:name="_Toc338613792"/>
      <w:bookmarkStart w:id="1121" w:name="_Toc342657884"/>
      <w:bookmarkStart w:id="1122" w:name="_Toc342659462"/>
      <w:bookmarkStart w:id="1123" w:name="_Toc392073694"/>
      <w:bookmarkStart w:id="1124" w:name="_Toc392075424"/>
      <w:bookmarkStart w:id="1125" w:name="_Toc416159732"/>
      <w:r w:rsidRPr="00333840">
        <w:t>General</w:t>
      </w:r>
      <w:bookmarkStart w:id="1126" w:name="_Toc185269540"/>
      <w:bookmarkStart w:id="1127" w:name="_Toc187740926"/>
      <w:bookmarkStart w:id="1128" w:name="_Toc187757414"/>
      <w:bookmarkStart w:id="1129" w:name="_Toc188295462"/>
      <w:bookmarkStart w:id="1130" w:name="_Toc190251625"/>
      <w:bookmarkStart w:id="1131" w:name="_Toc190708007"/>
      <w:bookmarkStart w:id="1132" w:name="_Toc191193417"/>
      <w:bookmarkStart w:id="1133" w:name="_Toc191318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6"/>
      <w:bookmarkEnd w:id="1127"/>
      <w:bookmarkEnd w:id="1128"/>
      <w:bookmarkEnd w:id="1129"/>
      <w:bookmarkEnd w:id="1130"/>
      <w:bookmarkEnd w:id="1131"/>
      <w:bookmarkEnd w:id="1132"/>
      <w:bookmarkEnd w:id="1133"/>
    </w:p>
    <w:p w14:paraId="2C49E1D2" w14:textId="4CF7F1AF" w:rsidR="00EB4575" w:rsidRPr="00333840" w:rsidRDefault="00EB4575">
      <w:r w:rsidRPr="00333840">
        <w:t>The</w:t>
      </w:r>
      <w:r w:rsidR="00496965" w:rsidRPr="00333840">
        <w:t xml:space="preserve"> cable</w:t>
      </w:r>
      <w:r w:rsidRPr="00333840">
        <w:t xml:space="preserve"> NorDig IRD </w:t>
      </w:r>
      <w:r w:rsidR="00186033" w:rsidRPr="00186033">
        <w:rPr>
          <w:b/>
          <w:color w:val="FF0000"/>
        </w:rPr>
        <w:t>shall</w:t>
      </w:r>
      <w:r w:rsidRPr="00333840">
        <w:t xml:space="preserve"> provide the possibility to access digital DVB carriers via the internal front-end for cable networks.</w:t>
      </w:r>
    </w:p>
    <w:p w14:paraId="2968FE1F" w14:textId="7A8D8E7E" w:rsidR="00EB4575" w:rsidRPr="00333840" w:rsidRDefault="00EB4575">
      <w:r w:rsidRPr="00333840">
        <w:t xml:space="preserve">The digital DVB signals are </w:t>
      </w:r>
      <w:proofErr w:type="spellStart"/>
      <w:r w:rsidRPr="00333840">
        <w:t>QAM</w:t>
      </w:r>
      <w:proofErr w:type="spellEnd"/>
      <w:r w:rsidRPr="00333840">
        <w:t xml:space="preserve"> modulated as specified in </w:t>
      </w:r>
      <w:r w:rsidR="00706C8E">
        <w:t xml:space="preserve">ETSI </w:t>
      </w:r>
      <w:r w:rsidRPr="00333840">
        <w:t>EN 300 429</w:t>
      </w:r>
      <w:r w:rsidR="00492775">
        <w:t xml:space="preserve"> </w:t>
      </w:r>
      <w:r w:rsidR="00492775">
        <w:fldChar w:fldCharType="begin"/>
      </w:r>
      <w:r w:rsidR="00492775">
        <w:instrText xml:space="preserve"> REF _Ref103591760 \r \h </w:instrText>
      </w:r>
      <w:r w:rsidR="00492775">
        <w:fldChar w:fldCharType="separate"/>
      </w:r>
      <w:r w:rsidR="00492775">
        <w:t>[12]</w:t>
      </w:r>
      <w:r w:rsidR="00492775">
        <w:fldChar w:fldCharType="end"/>
      </w:r>
      <w:r w:rsidRPr="00333840">
        <w:t>.</w:t>
      </w:r>
    </w:p>
    <w:p w14:paraId="0FABE59B" w14:textId="527EBC2D" w:rsidR="00EB4575" w:rsidRPr="00333840" w:rsidRDefault="00EB4575">
      <w:r w:rsidRPr="00333840">
        <w:t>The</w:t>
      </w:r>
      <w:r w:rsidR="00496965" w:rsidRPr="00333840">
        <w:t xml:space="preserve"> cable</w:t>
      </w:r>
      <w:r w:rsidRPr="00333840">
        <w:t xml:space="preserve"> NorDig IRD </w:t>
      </w:r>
      <w:r w:rsidR="00186033" w:rsidRPr="00186033">
        <w:rPr>
          <w:b/>
          <w:color w:val="FF0000"/>
        </w:rPr>
        <w:t>shall</w:t>
      </w:r>
      <w:r w:rsidRPr="00333840">
        <w:t xml:space="preserve"> be able to operate flawless in a CATV network specified in accordance to </w:t>
      </w:r>
      <w:r w:rsidR="00496965" w:rsidRPr="00706C8E">
        <w:t>EN 60728</w:t>
      </w:r>
      <w:r w:rsidR="00496965" w:rsidRPr="00333840">
        <w:t xml:space="preserve"> and </w:t>
      </w:r>
      <w:r w:rsidRPr="00333840">
        <w:t>EN 50083</w:t>
      </w:r>
      <w:r w:rsidR="008B60CD">
        <w:t>-9</w:t>
      </w:r>
      <w:r w:rsidR="0047076B">
        <w:t xml:space="preserve"> </w:t>
      </w:r>
      <w:r w:rsidR="0047076B">
        <w:fldChar w:fldCharType="begin"/>
      </w:r>
      <w:r w:rsidR="0047076B">
        <w:instrText xml:space="preserve"> REF _Ref103591793 \r \h </w:instrText>
      </w:r>
      <w:r w:rsidR="0047076B">
        <w:fldChar w:fldCharType="separate"/>
      </w:r>
      <w:r w:rsidR="0047076B">
        <w:t>[5]</w:t>
      </w:r>
      <w:r w:rsidR="0047076B">
        <w:fldChar w:fldCharType="end"/>
      </w:r>
      <w:r w:rsidR="0047076B">
        <w:t xml:space="preserve"> </w:t>
      </w:r>
      <w:r w:rsidRPr="00333840">
        <w:t>.</w:t>
      </w:r>
    </w:p>
    <w:p w14:paraId="50943137" w14:textId="2065A3E1" w:rsidR="00EB4575" w:rsidRPr="00333840" w:rsidRDefault="00EB4575">
      <w:r w:rsidRPr="00333840">
        <w:t xml:space="preserve">The front-end </w:t>
      </w:r>
      <w:r w:rsidR="00186033" w:rsidRPr="00186033">
        <w:rPr>
          <w:b/>
          <w:color w:val="FF0000"/>
        </w:rPr>
        <w:t>shall</w:t>
      </w:r>
      <w:r w:rsidRPr="00333840">
        <w:t xml:space="preserve"> convert signals received via a cable system (CATV) from RF level to baseband level. It </w:t>
      </w:r>
      <w:r w:rsidR="00186033" w:rsidRPr="00186033">
        <w:rPr>
          <w:b/>
          <w:color w:val="FF0000"/>
        </w:rPr>
        <w:t>shall</w:t>
      </w:r>
      <w:r w:rsidRPr="00333840">
        <w:t xml:space="preserve"> include </w:t>
      </w:r>
      <w:proofErr w:type="spellStart"/>
      <w:r w:rsidRPr="00333840">
        <w:t>QAM</w:t>
      </w:r>
      <w:proofErr w:type="spellEnd"/>
      <w:r w:rsidRPr="00333840">
        <w:t xml:space="preserve"> demodulation for provision of digital transport streams.</w:t>
      </w:r>
    </w:p>
    <w:p w14:paraId="6030F6E0" w14:textId="261EF435" w:rsidR="00EB4575" w:rsidRPr="00333840" w:rsidRDefault="00EB4575">
      <w:r w:rsidRPr="00333840">
        <w:t xml:space="preserve">For digital DVB signals an 8 MHz frequency raster </w:t>
      </w:r>
      <w:r w:rsidR="00F93DB5" w:rsidRPr="00333840">
        <w:t>is/</w:t>
      </w:r>
      <w:r w:rsidRPr="00333840">
        <w:t xml:space="preserve">will be used over the whole CATV frequency range. However, the frequency </w:t>
      </w:r>
      <w:proofErr w:type="spellStart"/>
      <w:r w:rsidRPr="00333840">
        <w:t>rasters</w:t>
      </w:r>
      <w:proofErr w:type="spellEnd"/>
      <w:r w:rsidRPr="00333840">
        <w:t xml:space="preserve"> may be different in the different cable networks.</w:t>
      </w:r>
    </w:p>
    <w:p w14:paraId="181EEF69" w14:textId="06021E28" w:rsidR="00EB4575" w:rsidRPr="00333840" w:rsidRDefault="00EB4575">
      <w:pPr>
        <w:pBdr>
          <w:top w:val="single" w:sz="4" w:space="1" w:color="auto"/>
          <w:left w:val="single" w:sz="4" w:space="4" w:color="auto"/>
          <w:bottom w:val="single" w:sz="4" w:space="1" w:color="auto"/>
          <w:right w:val="single" w:sz="4" w:space="4" w:color="auto"/>
        </w:pBdr>
        <w:rPr>
          <w:bCs/>
        </w:rPr>
      </w:pPr>
      <w:r w:rsidRPr="00333840">
        <w:rPr>
          <w:bCs/>
        </w:rPr>
        <w:t>Note: DVB-</w:t>
      </w:r>
      <w:proofErr w:type="spellStart"/>
      <w:r w:rsidRPr="00333840">
        <w:rPr>
          <w:bCs/>
        </w:rPr>
        <w:t>C2</w:t>
      </w:r>
      <w:proofErr w:type="spellEnd"/>
      <w:r w:rsidRPr="00333840">
        <w:rPr>
          <w:bCs/>
        </w:rPr>
        <w:t xml:space="preserve"> is specified by DVB</w:t>
      </w:r>
      <w:r w:rsidR="00926CD2" w:rsidRPr="00333840">
        <w:rPr>
          <w:bCs/>
        </w:rPr>
        <w:t xml:space="preserve"> </w:t>
      </w:r>
      <w:r w:rsidR="009A2865" w:rsidRPr="00333840">
        <w:rPr>
          <w:bCs/>
        </w:rPr>
        <w:t>and as</w:t>
      </w:r>
      <w:r w:rsidRPr="00333840">
        <w:rPr>
          <w:bCs/>
        </w:rPr>
        <w:t xml:space="preserve"> an ETSI standard</w:t>
      </w:r>
      <w:r w:rsidR="00926CD2" w:rsidRPr="00333840">
        <w:rPr>
          <w:bCs/>
        </w:rPr>
        <w:t>.</w:t>
      </w:r>
      <w:r w:rsidRPr="00333840">
        <w:rPr>
          <w:bCs/>
        </w:rPr>
        <w:t xml:space="preserve"> DVB-</w:t>
      </w:r>
      <w:proofErr w:type="spellStart"/>
      <w:r w:rsidRPr="00333840">
        <w:rPr>
          <w:bCs/>
        </w:rPr>
        <w:t>C2</w:t>
      </w:r>
      <w:proofErr w:type="spellEnd"/>
      <w:r w:rsidRPr="00333840">
        <w:rPr>
          <w:bCs/>
        </w:rPr>
        <w:t xml:space="preserve"> will be considered </w:t>
      </w:r>
      <w:r w:rsidR="009A2865" w:rsidRPr="00333840">
        <w:rPr>
          <w:bCs/>
        </w:rPr>
        <w:t>for NorDig</w:t>
      </w:r>
      <w:r w:rsidR="00AA756C" w:rsidRPr="00333840">
        <w:rPr>
          <w:bCs/>
        </w:rPr>
        <w:t>.</w:t>
      </w:r>
    </w:p>
    <w:p w14:paraId="75D34491" w14:textId="77777777" w:rsidR="00EB4575" w:rsidRPr="00333840" w:rsidRDefault="00EB4575" w:rsidP="00F81381">
      <w:pPr>
        <w:pStyle w:val="Overskrift3"/>
      </w:pPr>
      <w:bookmarkStart w:id="1134" w:name="_Toc419181381"/>
      <w:bookmarkStart w:id="1135" w:name="_Toc427573447"/>
      <w:bookmarkStart w:id="1136" w:name="_Toc416159736"/>
      <w:bookmarkStart w:id="1137" w:name="_Toc130051340"/>
      <w:bookmarkStart w:id="1138" w:name="_Toc200726972"/>
      <w:bookmarkStart w:id="1139" w:name="_Toc200727763"/>
      <w:bookmarkStart w:id="1140" w:name="_Toc200728555"/>
      <w:bookmarkStart w:id="1141" w:name="_Toc201422783"/>
      <w:bookmarkStart w:id="1142" w:name="_Toc232171746"/>
      <w:bookmarkStart w:id="1143" w:name="_Toc232172904"/>
      <w:bookmarkStart w:id="1144" w:name="_Toc232177355"/>
      <w:bookmarkStart w:id="1145" w:name="_Toc256419935"/>
      <w:bookmarkStart w:id="1146" w:name="_Toc265440787"/>
      <w:bookmarkStart w:id="1147" w:name="_Toc338613793"/>
      <w:bookmarkStart w:id="1148" w:name="_Toc342657885"/>
      <w:bookmarkStart w:id="1149" w:name="_Toc342659463"/>
      <w:bookmarkStart w:id="1150" w:name="_Toc392073695"/>
      <w:bookmarkStart w:id="1151" w:name="_Toc392075425"/>
      <w:bookmarkEnd w:id="1125"/>
      <w:r w:rsidRPr="00333840">
        <w:t>RF Characteristics</w:t>
      </w:r>
      <w:bookmarkStart w:id="1152" w:name="_Toc185269541"/>
      <w:bookmarkStart w:id="1153" w:name="_Toc187740927"/>
      <w:bookmarkStart w:id="1154" w:name="_Toc187757415"/>
      <w:bookmarkStart w:id="1155" w:name="_Toc188295463"/>
      <w:bookmarkStart w:id="1156" w:name="_Toc190251626"/>
      <w:bookmarkStart w:id="1157" w:name="_Toc190708008"/>
      <w:bookmarkStart w:id="1158" w:name="_Toc191193418"/>
      <w:bookmarkStart w:id="1159" w:name="_Toc191318107"/>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44FA5C12" w14:textId="77777777" w:rsidR="00782310" w:rsidRPr="00333840" w:rsidRDefault="00782310" w:rsidP="00F81381">
      <w:pPr>
        <w:pStyle w:val="Overskrift4"/>
      </w:pPr>
      <w:bookmarkStart w:id="1160" w:name="_Toc232171747"/>
      <w:bookmarkStart w:id="1161" w:name="_Toc392073696"/>
      <w:r w:rsidRPr="00333840">
        <w:t>Network characteristics</w:t>
      </w:r>
      <w:bookmarkEnd w:id="1160"/>
      <w:bookmarkEnd w:id="1161"/>
    </w:p>
    <w:p w14:paraId="58CE803A" w14:textId="79DF4A74" w:rsidR="00EB4575" w:rsidRPr="00333840" w:rsidRDefault="00EB4575" w:rsidP="00F05AE7">
      <w:pPr>
        <w:ind w:right="-138"/>
        <w:rPr>
          <w:bCs/>
        </w:rPr>
      </w:pPr>
      <w:r w:rsidRPr="00333840">
        <w:rPr>
          <w:bCs/>
        </w:rPr>
        <w:t>The</w:t>
      </w:r>
      <w:r w:rsidR="00496965" w:rsidRPr="00333840">
        <w:rPr>
          <w:bCs/>
        </w:rPr>
        <w:t xml:space="preserve"> </w:t>
      </w:r>
      <w:r w:rsidR="00496965" w:rsidRPr="00333840">
        <w:t>cable</w:t>
      </w:r>
      <w:r w:rsidRPr="00333840">
        <w:rPr>
          <w:bCs/>
        </w:rPr>
        <w:t xml:space="preserve"> NorDig IRD </w:t>
      </w:r>
      <w:r w:rsidR="00186033" w:rsidRPr="00186033">
        <w:rPr>
          <w:b/>
          <w:bCs/>
          <w:color w:val="FF0000"/>
        </w:rPr>
        <w:t>shall</w:t>
      </w:r>
      <w:r w:rsidRPr="00333840">
        <w:rPr>
          <w:bCs/>
        </w:rPr>
        <w:t xml:space="preserve"> </w:t>
      </w:r>
      <w:r w:rsidR="00806A00" w:rsidRPr="00333840">
        <w:rPr>
          <w:bCs/>
        </w:rPr>
        <w:t xml:space="preserve">operate with input network and channel </w:t>
      </w:r>
      <w:r w:rsidRPr="00333840">
        <w:rPr>
          <w:bCs/>
        </w:rPr>
        <w:t xml:space="preserve">RF characteristics </w:t>
      </w:r>
      <w:r w:rsidR="00806A00" w:rsidRPr="00333840">
        <w:rPr>
          <w:bCs/>
        </w:rPr>
        <w:t xml:space="preserve">as </w:t>
      </w:r>
      <w:r w:rsidRPr="00333840">
        <w:rPr>
          <w:bCs/>
        </w:rPr>
        <w:t xml:space="preserve">specified </w:t>
      </w:r>
      <w:r w:rsidR="00806A00" w:rsidRPr="00333840">
        <w:rPr>
          <w:bCs/>
        </w:rPr>
        <w:t xml:space="preserve">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008C3760" w:rsidRPr="00333840">
        <w:rPr>
          <w:bCs/>
        </w:rPr>
        <w:t>.</w:t>
      </w:r>
      <w:r w:rsidR="007E5257">
        <w:rPr>
          <w:bCs/>
        </w:rPr>
        <w:br/>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1870"/>
        <w:gridCol w:w="4400"/>
      </w:tblGrid>
      <w:tr w:rsidR="00806A00" w:rsidRPr="00333840" w14:paraId="244C3DCA" w14:textId="77777777" w:rsidTr="009B51E5">
        <w:tc>
          <w:tcPr>
            <w:tcW w:w="3150" w:type="dxa"/>
            <w:shd w:val="clear" w:color="auto" w:fill="D9D9D9" w:themeFill="background1" w:themeFillShade="D9"/>
          </w:tcPr>
          <w:p w14:paraId="6226E5FA" w14:textId="77777777" w:rsidR="00806A00" w:rsidRPr="00333840" w:rsidRDefault="00806A00" w:rsidP="002E0064">
            <w:pPr>
              <w:pStyle w:val="Tabell"/>
              <w:rPr>
                <w:b/>
                <w:color w:val="auto"/>
              </w:rPr>
            </w:pPr>
            <w:r w:rsidRPr="00333840">
              <w:rPr>
                <w:b/>
                <w:color w:val="auto"/>
              </w:rPr>
              <w:t>Parameter</w:t>
            </w:r>
          </w:p>
        </w:tc>
        <w:tc>
          <w:tcPr>
            <w:tcW w:w="1870" w:type="dxa"/>
            <w:shd w:val="clear" w:color="auto" w:fill="D9D9D9" w:themeFill="background1" w:themeFillShade="D9"/>
          </w:tcPr>
          <w:p w14:paraId="09518B1B" w14:textId="77777777" w:rsidR="00806A00" w:rsidRPr="00333840" w:rsidRDefault="00806A00">
            <w:pPr>
              <w:pStyle w:val="Tabell"/>
              <w:rPr>
                <w:b/>
                <w:color w:val="auto"/>
              </w:rPr>
            </w:pPr>
            <w:r w:rsidRPr="00333840">
              <w:rPr>
                <w:b/>
                <w:color w:val="auto"/>
              </w:rPr>
              <w:t>Type of signal</w:t>
            </w:r>
          </w:p>
        </w:tc>
        <w:tc>
          <w:tcPr>
            <w:tcW w:w="4400" w:type="dxa"/>
            <w:shd w:val="clear" w:color="auto" w:fill="D9D9D9" w:themeFill="background1" w:themeFillShade="D9"/>
          </w:tcPr>
          <w:p w14:paraId="185231C6" w14:textId="77777777" w:rsidR="00806A00" w:rsidRPr="00333840" w:rsidRDefault="00806A00">
            <w:pPr>
              <w:pStyle w:val="Tabell"/>
              <w:rPr>
                <w:b/>
                <w:color w:val="auto"/>
              </w:rPr>
            </w:pPr>
            <w:r w:rsidRPr="00333840">
              <w:rPr>
                <w:b/>
                <w:color w:val="auto"/>
              </w:rPr>
              <w:t>Value</w:t>
            </w:r>
          </w:p>
        </w:tc>
      </w:tr>
      <w:tr w:rsidR="00806A00" w:rsidRPr="00333840" w14:paraId="6B259535" w14:textId="77777777" w:rsidTr="00F05AE7">
        <w:tc>
          <w:tcPr>
            <w:tcW w:w="3150" w:type="dxa"/>
          </w:tcPr>
          <w:p w14:paraId="1BEB4574" w14:textId="77777777" w:rsidR="00806A00" w:rsidRPr="00333840" w:rsidRDefault="00F05AE7" w:rsidP="002E0064">
            <w:pPr>
              <w:pStyle w:val="Tabell"/>
              <w:rPr>
                <w:color w:val="auto"/>
              </w:rPr>
            </w:pPr>
            <w:r w:rsidRPr="00333840">
              <w:rPr>
                <w:color w:val="auto"/>
              </w:rPr>
              <w:br/>
            </w:r>
            <w:r w:rsidRPr="00333840">
              <w:rPr>
                <w:color w:val="auto"/>
              </w:rPr>
              <w:br/>
            </w:r>
            <w:r w:rsidR="00806A00" w:rsidRPr="00333840">
              <w:rPr>
                <w:color w:val="auto"/>
              </w:rPr>
              <w:t>Input Frequency range:</w:t>
            </w:r>
          </w:p>
        </w:tc>
        <w:tc>
          <w:tcPr>
            <w:tcW w:w="1870" w:type="dxa"/>
          </w:tcPr>
          <w:p w14:paraId="2BD4292A" w14:textId="77777777" w:rsidR="00806A00" w:rsidRPr="00333840" w:rsidRDefault="00713C21">
            <w:pPr>
              <w:pStyle w:val="Tabell"/>
              <w:rPr>
                <w:color w:val="auto"/>
              </w:rPr>
            </w:pPr>
            <w:r w:rsidRPr="00333840">
              <w:rPr>
                <w:color w:val="auto"/>
              </w:rPr>
              <w:br/>
            </w:r>
            <w:r w:rsidR="00806A00" w:rsidRPr="00333840">
              <w:rPr>
                <w:color w:val="auto"/>
              </w:rPr>
              <w:t>Digital signals</w:t>
            </w:r>
          </w:p>
        </w:tc>
        <w:tc>
          <w:tcPr>
            <w:tcW w:w="4400" w:type="dxa"/>
          </w:tcPr>
          <w:p w14:paraId="053C08AD" w14:textId="77777777" w:rsidR="00806A00" w:rsidRPr="00333840" w:rsidRDefault="00806A00">
            <w:pPr>
              <w:pStyle w:val="Tabell"/>
              <w:rPr>
                <w:color w:val="auto"/>
              </w:rPr>
            </w:pPr>
            <w:r w:rsidRPr="00333840">
              <w:rPr>
                <w:color w:val="auto"/>
              </w:rPr>
              <w:t>Full band: 110 - 862 MHz, with centre frequencies in the band 11</w:t>
            </w:r>
            <w:r w:rsidR="004F04F8" w:rsidRPr="00333840">
              <w:rPr>
                <w:color w:val="auto"/>
              </w:rPr>
              <w:t>4</w:t>
            </w:r>
            <w:r w:rsidRPr="00333840">
              <w:rPr>
                <w:color w:val="auto"/>
              </w:rPr>
              <w:t>-858 MHz and with an accuracy of +/- 30 kHz (1)</w:t>
            </w:r>
          </w:p>
        </w:tc>
      </w:tr>
      <w:tr w:rsidR="004D1BF6" w:rsidRPr="00333840" w14:paraId="4441CB63" w14:textId="77777777" w:rsidTr="00F05AE7">
        <w:tc>
          <w:tcPr>
            <w:tcW w:w="3150" w:type="dxa"/>
          </w:tcPr>
          <w:p w14:paraId="05EFB229" w14:textId="77777777" w:rsidR="004D1BF6" w:rsidRPr="00333840" w:rsidRDefault="00F05AE7" w:rsidP="002E0064">
            <w:pPr>
              <w:pStyle w:val="Tabell"/>
              <w:rPr>
                <w:color w:val="auto"/>
              </w:rPr>
            </w:pPr>
            <w:r w:rsidRPr="00333840">
              <w:rPr>
                <w:color w:val="auto"/>
              </w:rPr>
              <w:br/>
            </w:r>
            <w:r w:rsidR="004D1BF6" w:rsidRPr="00333840">
              <w:rPr>
                <w:color w:val="auto"/>
              </w:rPr>
              <w:t>Channel bandwidth:</w:t>
            </w:r>
          </w:p>
        </w:tc>
        <w:tc>
          <w:tcPr>
            <w:tcW w:w="1870" w:type="dxa"/>
          </w:tcPr>
          <w:p w14:paraId="579291A8" w14:textId="77777777" w:rsidR="004D1BF6" w:rsidRPr="00333840" w:rsidRDefault="004D1BF6">
            <w:pPr>
              <w:pStyle w:val="Tabell"/>
              <w:rPr>
                <w:color w:val="auto"/>
              </w:rPr>
            </w:pPr>
            <w:r w:rsidRPr="00333840">
              <w:rPr>
                <w:color w:val="auto"/>
              </w:rPr>
              <w:t>Digital signals</w:t>
            </w:r>
          </w:p>
        </w:tc>
        <w:tc>
          <w:tcPr>
            <w:tcW w:w="4400" w:type="dxa"/>
          </w:tcPr>
          <w:p w14:paraId="2CEABC2D" w14:textId="77777777" w:rsidR="004D1BF6" w:rsidRPr="00333840" w:rsidRDefault="004D1BF6">
            <w:pPr>
              <w:pStyle w:val="Tabell"/>
              <w:rPr>
                <w:color w:val="auto"/>
              </w:rPr>
            </w:pPr>
            <w:r w:rsidRPr="00333840">
              <w:rPr>
                <w:color w:val="auto"/>
              </w:rPr>
              <w:t>8 MHz (2)</w:t>
            </w:r>
          </w:p>
        </w:tc>
      </w:tr>
      <w:tr w:rsidR="004D1BF6" w:rsidRPr="000506FF" w14:paraId="1896A789" w14:textId="77777777" w:rsidTr="00F05AE7">
        <w:tc>
          <w:tcPr>
            <w:tcW w:w="3150" w:type="dxa"/>
          </w:tcPr>
          <w:p w14:paraId="1E56F36A" w14:textId="77777777" w:rsidR="004D1BF6" w:rsidRPr="00333840" w:rsidRDefault="00F05AE7" w:rsidP="002E0064">
            <w:pPr>
              <w:pStyle w:val="Tabell"/>
              <w:rPr>
                <w:color w:val="auto"/>
              </w:rPr>
            </w:pPr>
            <w:r w:rsidRPr="00333840">
              <w:rPr>
                <w:color w:val="auto"/>
              </w:rPr>
              <w:br/>
            </w:r>
            <w:r w:rsidR="004D1BF6" w:rsidRPr="00333840">
              <w:rPr>
                <w:color w:val="auto"/>
              </w:rPr>
              <w:t>Input level:</w:t>
            </w:r>
          </w:p>
        </w:tc>
        <w:tc>
          <w:tcPr>
            <w:tcW w:w="1870" w:type="dxa"/>
          </w:tcPr>
          <w:p w14:paraId="08C4DDD0" w14:textId="77777777" w:rsidR="004D1BF6" w:rsidRPr="00333840" w:rsidRDefault="004D1BF6">
            <w:pPr>
              <w:pStyle w:val="Tabell"/>
              <w:rPr>
                <w:color w:val="auto"/>
              </w:rPr>
            </w:pPr>
            <w:r w:rsidRPr="00333840">
              <w:rPr>
                <w:color w:val="auto"/>
              </w:rPr>
              <w:t>Digital signals</w:t>
            </w:r>
          </w:p>
        </w:tc>
        <w:tc>
          <w:tcPr>
            <w:tcW w:w="4400" w:type="dxa"/>
          </w:tcPr>
          <w:p w14:paraId="037E1FCD" w14:textId="77777777" w:rsidR="004D1BF6" w:rsidRPr="00B429D8" w:rsidRDefault="004D1BF6" w:rsidP="004B6A56">
            <w:pPr>
              <w:pStyle w:val="Tabell"/>
              <w:rPr>
                <w:color w:val="auto"/>
                <w:lang w:val="da-DK"/>
              </w:rPr>
            </w:pPr>
            <w:r w:rsidRPr="00B429D8">
              <w:rPr>
                <w:color w:val="auto"/>
                <w:lang w:val="da-DK"/>
              </w:rPr>
              <w:t xml:space="preserve">47 - </w:t>
            </w:r>
            <w:proofErr w:type="spellStart"/>
            <w:r w:rsidRPr="00B429D8">
              <w:rPr>
                <w:color w:val="auto"/>
                <w:lang w:val="da-DK"/>
              </w:rPr>
              <w:t>77dBµV</w:t>
            </w:r>
            <w:proofErr w:type="spellEnd"/>
            <w:r w:rsidRPr="00B429D8">
              <w:rPr>
                <w:color w:val="auto"/>
                <w:lang w:val="da-DK"/>
              </w:rPr>
              <w:t xml:space="preserve"> at 75 Ohms for 256 </w:t>
            </w:r>
            <w:proofErr w:type="spellStart"/>
            <w:r w:rsidRPr="00B429D8">
              <w:rPr>
                <w:color w:val="auto"/>
                <w:lang w:val="da-DK"/>
              </w:rPr>
              <w:t>QAM</w:t>
            </w:r>
            <w:proofErr w:type="spellEnd"/>
            <w:r w:rsidRPr="00B429D8">
              <w:rPr>
                <w:color w:val="auto"/>
                <w:lang w:val="da-DK"/>
              </w:rPr>
              <w:br/>
              <w:t xml:space="preserve">43 – 73 </w:t>
            </w:r>
            <w:proofErr w:type="spellStart"/>
            <w:r w:rsidRPr="00B429D8">
              <w:rPr>
                <w:color w:val="auto"/>
                <w:lang w:val="da-DK"/>
              </w:rPr>
              <w:t>dBµV</w:t>
            </w:r>
            <w:proofErr w:type="spellEnd"/>
            <w:r w:rsidRPr="00B429D8">
              <w:rPr>
                <w:color w:val="auto"/>
                <w:lang w:val="da-DK"/>
              </w:rPr>
              <w:t xml:space="preserve"> at 75 Ohms for 64 </w:t>
            </w:r>
            <w:proofErr w:type="spellStart"/>
            <w:r w:rsidRPr="00B429D8">
              <w:rPr>
                <w:color w:val="auto"/>
                <w:lang w:val="da-DK"/>
              </w:rPr>
              <w:t>QAM</w:t>
            </w:r>
            <w:proofErr w:type="spellEnd"/>
          </w:p>
        </w:tc>
      </w:tr>
      <w:tr w:rsidR="00806A00" w:rsidRPr="00333840" w14:paraId="5BF9F556" w14:textId="77777777" w:rsidTr="00F05AE7">
        <w:tc>
          <w:tcPr>
            <w:tcW w:w="3150" w:type="dxa"/>
          </w:tcPr>
          <w:p w14:paraId="65F4803B" w14:textId="77777777" w:rsidR="00806A00" w:rsidRPr="00333840" w:rsidRDefault="00806A00" w:rsidP="002E0064">
            <w:pPr>
              <w:pStyle w:val="Tabell"/>
              <w:spacing w:before="120"/>
              <w:rPr>
                <w:color w:val="auto"/>
              </w:rPr>
            </w:pPr>
            <w:r w:rsidRPr="00333840">
              <w:rPr>
                <w:color w:val="auto"/>
              </w:rPr>
              <w:t>Total Input Power (80-862 MHz):</w:t>
            </w:r>
          </w:p>
        </w:tc>
        <w:tc>
          <w:tcPr>
            <w:tcW w:w="1870" w:type="dxa"/>
          </w:tcPr>
          <w:p w14:paraId="6FE83EAF" w14:textId="5309FBA5" w:rsidR="00806A00" w:rsidRPr="00333840" w:rsidRDefault="00806A00" w:rsidP="00F05AE7">
            <w:pPr>
              <w:pStyle w:val="Tabell"/>
              <w:spacing w:before="120"/>
              <w:rPr>
                <w:color w:val="auto"/>
              </w:rPr>
            </w:pPr>
            <w:r w:rsidRPr="00333840">
              <w:rPr>
                <w:color w:val="auto"/>
              </w:rPr>
              <w:t>Digital</w:t>
            </w:r>
          </w:p>
        </w:tc>
        <w:tc>
          <w:tcPr>
            <w:tcW w:w="4400" w:type="dxa"/>
          </w:tcPr>
          <w:p w14:paraId="3BB9A4F4" w14:textId="77777777" w:rsidR="00806A00" w:rsidRPr="00333840" w:rsidRDefault="00806A00" w:rsidP="00F05AE7">
            <w:pPr>
              <w:pStyle w:val="Tabell"/>
              <w:spacing w:before="120"/>
              <w:rPr>
                <w:color w:val="auto"/>
              </w:rPr>
            </w:pPr>
            <w:r w:rsidRPr="00333840">
              <w:rPr>
                <w:color w:val="auto"/>
              </w:rPr>
              <w:t xml:space="preserve">&lt;93 </w:t>
            </w:r>
            <w:proofErr w:type="spellStart"/>
            <w:r w:rsidRPr="00333840">
              <w:rPr>
                <w:color w:val="auto"/>
              </w:rPr>
              <w:t>dBµV</w:t>
            </w:r>
            <w:proofErr w:type="spellEnd"/>
            <w:r w:rsidRPr="00333840">
              <w:rPr>
                <w:color w:val="auto"/>
              </w:rPr>
              <w:t xml:space="preserve"> at 75 Ohms </w:t>
            </w:r>
          </w:p>
        </w:tc>
      </w:tr>
      <w:tr w:rsidR="00F42561" w:rsidRPr="00333840" w14:paraId="5D24E91B" w14:textId="77777777" w:rsidTr="00F42561">
        <w:tc>
          <w:tcPr>
            <w:tcW w:w="3150" w:type="dxa"/>
            <w:shd w:val="clear" w:color="auto" w:fill="BFBFBF" w:themeFill="background1" w:themeFillShade="BF"/>
          </w:tcPr>
          <w:p w14:paraId="0534CB84" w14:textId="1D343BDA" w:rsidR="00F42561" w:rsidRPr="00333840" w:rsidRDefault="00F42561" w:rsidP="00F42561">
            <w:pPr>
              <w:pStyle w:val="Tabell"/>
              <w:spacing w:before="120"/>
              <w:rPr>
                <w:color w:val="auto"/>
              </w:rPr>
            </w:pPr>
            <w:r w:rsidRPr="00333840">
              <w:rPr>
                <w:b/>
                <w:color w:val="auto"/>
              </w:rPr>
              <w:t>Parameter</w:t>
            </w:r>
          </w:p>
        </w:tc>
        <w:tc>
          <w:tcPr>
            <w:tcW w:w="1870" w:type="dxa"/>
            <w:shd w:val="clear" w:color="auto" w:fill="BFBFBF" w:themeFill="background1" w:themeFillShade="BF"/>
          </w:tcPr>
          <w:p w14:paraId="55702B71" w14:textId="77E8DBFB" w:rsidR="00F42561" w:rsidRPr="00333840" w:rsidRDefault="00F42561" w:rsidP="00F42561">
            <w:pPr>
              <w:pStyle w:val="Tabell"/>
              <w:spacing w:before="120"/>
              <w:rPr>
                <w:color w:val="auto"/>
              </w:rPr>
            </w:pPr>
            <w:r w:rsidRPr="00333840">
              <w:rPr>
                <w:b/>
                <w:color w:val="auto"/>
              </w:rPr>
              <w:t>Type of signal</w:t>
            </w:r>
          </w:p>
        </w:tc>
        <w:tc>
          <w:tcPr>
            <w:tcW w:w="4400" w:type="dxa"/>
            <w:shd w:val="clear" w:color="auto" w:fill="BFBFBF" w:themeFill="background1" w:themeFillShade="BF"/>
          </w:tcPr>
          <w:p w14:paraId="4B3F797F" w14:textId="3B4C1875" w:rsidR="00F42561" w:rsidRPr="00333840" w:rsidRDefault="00F42561" w:rsidP="00F42561">
            <w:pPr>
              <w:pStyle w:val="Tabell"/>
              <w:spacing w:before="120"/>
              <w:rPr>
                <w:color w:val="auto"/>
              </w:rPr>
            </w:pPr>
            <w:r w:rsidRPr="00333840">
              <w:rPr>
                <w:b/>
                <w:color w:val="auto"/>
              </w:rPr>
              <w:t>Value</w:t>
            </w:r>
          </w:p>
        </w:tc>
      </w:tr>
      <w:tr w:rsidR="00F42561" w:rsidRPr="00333840" w14:paraId="3909EB19" w14:textId="77777777" w:rsidTr="00F05AE7">
        <w:tc>
          <w:tcPr>
            <w:tcW w:w="3150" w:type="dxa"/>
          </w:tcPr>
          <w:p w14:paraId="1F45D623" w14:textId="77777777" w:rsidR="00F42561" w:rsidRPr="00333840" w:rsidRDefault="00F42561" w:rsidP="00F42561">
            <w:pPr>
              <w:pStyle w:val="Tabell"/>
              <w:rPr>
                <w:color w:val="auto"/>
              </w:rPr>
            </w:pPr>
            <w:r w:rsidRPr="00333840">
              <w:rPr>
                <w:color w:val="auto"/>
              </w:rPr>
              <w:t>Carrier-to-Interference ratio for total power (discrete and broadband ingress signals)</w:t>
            </w:r>
          </w:p>
        </w:tc>
        <w:tc>
          <w:tcPr>
            <w:tcW w:w="1870" w:type="dxa"/>
          </w:tcPr>
          <w:p w14:paraId="5534B3C9" w14:textId="60D037DC" w:rsidR="00F42561" w:rsidRPr="00333840" w:rsidRDefault="00F42561" w:rsidP="00F42561">
            <w:pPr>
              <w:pStyle w:val="Tabell"/>
              <w:rPr>
                <w:color w:val="auto"/>
              </w:rPr>
            </w:pPr>
            <w:r w:rsidRPr="00333840">
              <w:rPr>
                <w:color w:val="auto"/>
              </w:rPr>
              <w:br/>
              <w:t>Digital</w:t>
            </w:r>
          </w:p>
        </w:tc>
        <w:tc>
          <w:tcPr>
            <w:tcW w:w="4400" w:type="dxa"/>
          </w:tcPr>
          <w:p w14:paraId="61E21343" w14:textId="77777777" w:rsidR="00F42561" w:rsidRPr="00333840" w:rsidRDefault="00F42561" w:rsidP="00F42561">
            <w:pPr>
              <w:pStyle w:val="Tabell"/>
              <w:rPr>
                <w:color w:val="auto"/>
              </w:rPr>
            </w:pPr>
            <w:r w:rsidRPr="00333840">
              <w:rPr>
                <w:color w:val="auto"/>
              </w:rPr>
              <w:br/>
              <w:t>&gt;52 dB within the channel bandwidth</w:t>
            </w:r>
          </w:p>
        </w:tc>
      </w:tr>
      <w:tr w:rsidR="00F42561" w:rsidRPr="00333840" w14:paraId="766BAC6D" w14:textId="77777777" w:rsidTr="00F05AE7">
        <w:tc>
          <w:tcPr>
            <w:tcW w:w="3150" w:type="dxa"/>
          </w:tcPr>
          <w:p w14:paraId="5FC61CA9" w14:textId="77777777" w:rsidR="00F42561" w:rsidRPr="00333840" w:rsidRDefault="00F42561" w:rsidP="00F42561">
            <w:pPr>
              <w:pStyle w:val="Tabell"/>
              <w:rPr>
                <w:color w:val="auto"/>
              </w:rPr>
            </w:pPr>
            <w:r w:rsidRPr="00333840">
              <w:rPr>
                <w:color w:val="auto"/>
              </w:rPr>
              <w:t>Input Impedance:</w:t>
            </w:r>
          </w:p>
        </w:tc>
        <w:tc>
          <w:tcPr>
            <w:tcW w:w="1870" w:type="dxa"/>
          </w:tcPr>
          <w:p w14:paraId="4E466752" w14:textId="77777777" w:rsidR="00F42561" w:rsidRPr="00333840" w:rsidRDefault="00F42561" w:rsidP="00F42561">
            <w:pPr>
              <w:pStyle w:val="Tabell"/>
              <w:rPr>
                <w:color w:val="auto"/>
              </w:rPr>
            </w:pPr>
          </w:p>
        </w:tc>
        <w:tc>
          <w:tcPr>
            <w:tcW w:w="4400" w:type="dxa"/>
          </w:tcPr>
          <w:p w14:paraId="7DF68C27" w14:textId="77777777" w:rsidR="00F42561" w:rsidRPr="00333840" w:rsidRDefault="00F42561" w:rsidP="00F42561">
            <w:pPr>
              <w:pStyle w:val="Tabell"/>
              <w:rPr>
                <w:color w:val="auto"/>
              </w:rPr>
            </w:pPr>
            <w:r w:rsidRPr="00333840">
              <w:rPr>
                <w:color w:val="auto"/>
              </w:rPr>
              <w:t>75 Ohms</w:t>
            </w:r>
          </w:p>
        </w:tc>
      </w:tr>
      <w:tr w:rsidR="00F42561" w:rsidRPr="00333840" w14:paraId="7A2E563C" w14:textId="77777777" w:rsidTr="002E0064">
        <w:trPr>
          <w:trHeight w:val="260"/>
        </w:trPr>
        <w:tc>
          <w:tcPr>
            <w:tcW w:w="3150" w:type="dxa"/>
            <w:vAlign w:val="center"/>
          </w:tcPr>
          <w:p w14:paraId="1BC2BFF8" w14:textId="77777777" w:rsidR="00F42561" w:rsidRPr="00333840" w:rsidRDefault="00F42561" w:rsidP="00F42561">
            <w:pPr>
              <w:pStyle w:val="Tabell"/>
              <w:rPr>
                <w:color w:val="auto"/>
              </w:rPr>
            </w:pPr>
            <w:r w:rsidRPr="00333840">
              <w:rPr>
                <w:color w:val="auto"/>
              </w:rPr>
              <w:t>Modulation:</w:t>
            </w:r>
          </w:p>
        </w:tc>
        <w:tc>
          <w:tcPr>
            <w:tcW w:w="1870" w:type="dxa"/>
            <w:vAlign w:val="center"/>
          </w:tcPr>
          <w:p w14:paraId="194B5600" w14:textId="77777777" w:rsidR="00F42561" w:rsidRPr="00333840" w:rsidRDefault="00F42561" w:rsidP="00F42561">
            <w:pPr>
              <w:pStyle w:val="Tabell"/>
              <w:rPr>
                <w:color w:val="auto"/>
              </w:rPr>
            </w:pPr>
            <w:r w:rsidRPr="00333840">
              <w:rPr>
                <w:color w:val="auto"/>
              </w:rPr>
              <w:t>Digital signals</w:t>
            </w:r>
          </w:p>
        </w:tc>
        <w:tc>
          <w:tcPr>
            <w:tcW w:w="4400" w:type="dxa"/>
            <w:vAlign w:val="center"/>
          </w:tcPr>
          <w:p w14:paraId="7A2F0DB8" w14:textId="77777777" w:rsidR="00F42561" w:rsidRPr="00333840" w:rsidRDefault="00F42561" w:rsidP="00F42561">
            <w:pPr>
              <w:pStyle w:val="Tabell"/>
              <w:rPr>
                <w:color w:val="auto"/>
              </w:rPr>
            </w:pPr>
            <w:r w:rsidRPr="00333840">
              <w:rPr>
                <w:color w:val="auto"/>
              </w:rPr>
              <w:t>16-</w:t>
            </w:r>
            <w:proofErr w:type="spellStart"/>
            <w:r w:rsidRPr="00333840">
              <w:rPr>
                <w:color w:val="auto"/>
              </w:rPr>
              <w:t>QAM</w:t>
            </w:r>
            <w:proofErr w:type="spellEnd"/>
            <w:r w:rsidRPr="00333840">
              <w:rPr>
                <w:color w:val="auto"/>
              </w:rPr>
              <w:t>, 64-</w:t>
            </w:r>
            <w:proofErr w:type="spellStart"/>
            <w:r w:rsidRPr="00333840">
              <w:rPr>
                <w:color w:val="auto"/>
              </w:rPr>
              <w:t>QAM</w:t>
            </w:r>
            <w:proofErr w:type="spellEnd"/>
            <w:r w:rsidRPr="00333840">
              <w:rPr>
                <w:color w:val="auto"/>
              </w:rPr>
              <w:t>, 128-</w:t>
            </w:r>
            <w:proofErr w:type="spellStart"/>
            <w:r w:rsidRPr="00333840">
              <w:rPr>
                <w:color w:val="auto"/>
              </w:rPr>
              <w:t>QAM</w:t>
            </w:r>
            <w:proofErr w:type="spellEnd"/>
            <w:r w:rsidRPr="00333840">
              <w:rPr>
                <w:color w:val="auto"/>
              </w:rPr>
              <w:t xml:space="preserve"> and 256</w:t>
            </w:r>
            <w:r w:rsidRPr="00333840">
              <w:rPr>
                <w:color w:val="auto"/>
              </w:rPr>
              <w:noBreakHyphen/>
            </w:r>
            <w:proofErr w:type="spellStart"/>
            <w:r w:rsidRPr="00333840">
              <w:rPr>
                <w:color w:val="auto"/>
              </w:rPr>
              <w:t>QAM</w:t>
            </w:r>
            <w:proofErr w:type="spellEnd"/>
          </w:p>
        </w:tc>
      </w:tr>
      <w:tr w:rsidR="00F42561" w:rsidRPr="00333840" w14:paraId="1F3E5CC6" w14:textId="77777777" w:rsidTr="002E0064">
        <w:tc>
          <w:tcPr>
            <w:tcW w:w="3150" w:type="dxa"/>
            <w:vAlign w:val="center"/>
          </w:tcPr>
          <w:p w14:paraId="5EAF2884" w14:textId="77777777" w:rsidR="00F42561" w:rsidRPr="00333840" w:rsidRDefault="00F42561" w:rsidP="00F42561">
            <w:pPr>
              <w:pStyle w:val="Tabell"/>
              <w:rPr>
                <w:color w:val="auto"/>
              </w:rPr>
            </w:pPr>
            <w:proofErr w:type="spellStart"/>
            <w:r w:rsidRPr="00333840">
              <w:rPr>
                <w:color w:val="auto"/>
              </w:rPr>
              <w:t>Symbolrate</w:t>
            </w:r>
            <w:proofErr w:type="spellEnd"/>
            <w:r w:rsidRPr="00333840">
              <w:rPr>
                <w:color w:val="auto"/>
              </w:rPr>
              <w:t>:</w:t>
            </w:r>
          </w:p>
        </w:tc>
        <w:tc>
          <w:tcPr>
            <w:tcW w:w="1870" w:type="dxa"/>
            <w:vAlign w:val="center"/>
          </w:tcPr>
          <w:p w14:paraId="00B23F60" w14:textId="77777777" w:rsidR="00F42561" w:rsidRPr="00333840" w:rsidRDefault="00F42561" w:rsidP="00F42561">
            <w:pPr>
              <w:pStyle w:val="Tabell"/>
              <w:rPr>
                <w:color w:val="auto"/>
              </w:rPr>
            </w:pPr>
            <w:r w:rsidRPr="00333840">
              <w:rPr>
                <w:color w:val="auto"/>
              </w:rPr>
              <w:t>Digital signals</w:t>
            </w:r>
          </w:p>
        </w:tc>
        <w:tc>
          <w:tcPr>
            <w:tcW w:w="4400" w:type="dxa"/>
            <w:vAlign w:val="center"/>
          </w:tcPr>
          <w:p w14:paraId="5135FD2C" w14:textId="77777777" w:rsidR="00F42561" w:rsidRPr="00333840" w:rsidRDefault="00F42561" w:rsidP="00F42561">
            <w:pPr>
              <w:pStyle w:val="Tabell"/>
              <w:rPr>
                <w:color w:val="auto"/>
              </w:rPr>
            </w:pPr>
            <w:r w:rsidRPr="00333840">
              <w:rPr>
                <w:color w:val="auto"/>
              </w:rPr>
              <w:t xml:space="preserve">4.0 </w:t>
            </w:r>
            <w:proofErr w:type="spellStart"/>
            <w:r w:rsidRPr="00333840">
              <w:rPr>
                <w:color w:val="auto"/>
              </w:rPr>
              <w:t>Msymbols</w:t>
            </w:r>
            <w:proofErr w:type="spellEnd"/>
            <w:r w:rsidRPr="00333840">
              <w:rPr>
                <w:color w:val="auto"/>
              </w:rPr>
              <w:t xml:space="preserve">/s to 7.0 </w:t>
            </w:r>
            <w:proofErr w:type="spellStart"/>
            <w:r w:rsidRPr="00333840">
              <w:rPr>
                <w:color w:val="auto"/>
              </w:rPr>
              <w:t>Msymbols</w:t>
            </w:r>
            <w:proofErr w:type="spellEnd"/>
            <w:r w:rsidRPr="00333840">
              <w:rPr>
                <w:color w:val="auto"/>
              </w:rPr>
              <w:t>/s (2)</w:t>
            </w:r>
            <w:r w:rsidRPr="00333840">
              <w:rPr>
                <w:color w:val="auto"/>
              </w:rPr>
              <w:br/>
              <w:t xml:space="preserve">The rates are set in steps of 1 </w:t>
            </w:r>
            <w:proofErr w:type="spellStart"/>
            <w:r w:rsidRPr="00333840">
              <w:rPr>
                <w:color w:val="auto"/>
              </w:rPr>
              <w:t>ksymbols</w:t>
            </w:r>
            <w:proofErr w:type="spellEnd"/>
            <w:r w:rsidRPr="00333840">
              <w:rPr>
                <w:color w:val="auto"/>
              </w:rPr>
              <w:t>/s</w:t>
            </w:r>
          </w:p>
        </w:tc>
      </w:tr>
      <w:tr w:rsidR="00F42561" w:rsidRPr="00333840" w14:paraId="27184844" w14:textId="77777777" w:rsidTr="002E0064">
        <w:tc>
          <w:tcPr>
            <w:tcW w:w="9420" w:type="dxa"/>
            <w:gridSpan w:val="3"/>
            <w:vAlign w:val="center"/>
          </w:tcPr>
          <w:p w14:paraId="3679EA6D" w14:textId="03DFA960" w:rsidR="00F42561" w:rsidRPr="00333840" w:rsidRDefault="00F42561" w:rsidP="00F42561">
            <w:r w:rsidRPr="00333840">
              <w:t>Note 1:</w:t>
            </w:r>
            <w:r w:rsidRPr="00333840">
              <w:tab/>
              <w:t xml:space="preserve">An extension of the full band, up to 1 GHz, is being considered for future </w:t>
            </w:r>
            <w:proofErr w:type="spellStart"/>
            <w:r w:rsidRPr="00333840">
              <w:t>IRDs</w:t>
            </w:r>
            <w:proofErr w:type="spellEnd"/>
            <w:r w:rsidR="00FD3D8E">
              <w:t>.</w:t>
            </w:r>
          </w:p>
          <w:p w14:paraId="7E2330E9" w14:textId="751225EB" w:rsidR="00F42561" w:rsidRPr="00333840" w:rsidRDefault="00F42561" w:rsidP="00C051E5">
            <w:pPr>
              <w:pStyle w:val="Tabell"/>
              <w:keepNext/>
              <w:ind w:left="67" w:hanging="67"/>
              <w:rPr>
                <w:color w:val="auto"/>
              </w:rPr>
            </w:pPr>
            <w:r w:rsidRPr="00333840">
              <w:rPr>
                <w:color w:val="auto"/>
              </w:rPr>
              <w:lastRenderedPageBreak/>
              <w:t xml:space="preserve">Note 2: </w:t>
            </w:r>
            <w:r w:rsidRPr="00333840">
              <w:rPr>
                <w:color w:val="auto"/>
              </w:rPr>
              <w:tab/>
              <w:t xml:space="preserve">Most cable networks use symbol rates close to 7.0 </w:t>
            </w:r>
            <w:proofErr w:type="spellStart"/>
            <w:r w:rsidRPr="00333840">
              <w:rPr>
                <w:color w:val="auto"/>
              </w:rPr>
              <w:t>Msymbols</w:t>
            </w:r>
            <w:proofErr w:type="spellEnd"/>
            <w:r w:rsidRPr="00333840">
              <w:rPr>
                <w:color w:val="auto"/>
              </w:rPr>
              <w:t xml:space="preserve">/s or 6.952 </w:t>
            </w:r>
            <w:proofErr w:type="spellStart"/>
            <w:r w:rsidRPr="00333840">
              <w:rPr>
                <w:color w:val="auto"/>
              </w:rPr>
              <w:t>Msymbols</w:t>
            </w:r>
            <w:proofErr w:type="spellEnd"/>
            <w:r w:rsidRPr="00333840">
              <w:rPr>
                <w:color w:val="auto"/>
              </w:rPr>
              <w:t xml:space="preserve">, as specified for </w:t>
            </w:r>
            <w:proofErr w:type="spellStart"/>
            <w:r w:rsidRPr="00333840">
              <w:rPr>
                <w:color w:val="auto"/>
              </w:rPr>
              <w:t>EuroDocsis</w:t>
            </w:r>
            <w:proofErr w:type="spellEnd"/>
            <w:r w:rsidRPr="00333840">
              <w:rPr>
                <w:color w:val="auto"/>
              </w:rPr>
              <w:t>, see ITU-J. 222.1</w:t>
            </w:r>
            <w:r w:rsidR="0047076B">
              <w:rPr>
                <w:color w:val="auto"/>
              </w:rPr>
              <w:t xml:space="preserve"> </w:t>
            </w:r>
            <w:r w:rsidR="00AA3FF4">
              <w:rPr>
                <w:color w:val="auto"/>
              </w:rPr>
              <w:fldChar w:fldCharType="begin"/>
            </w:r>
            <w:r w:rsidR="00AA3FF4">
              <w:rPr>
                <w:color w:val="auto"/>
              </w:rPr>
              <w:instrText xml:space="preserve"> REF _Ref103591839 \r \h </w:instrText>
            </w:r>
            <w:r w:rsidR="00AA3FF4">
              <w:rPr>
                <w:color w:val="auto"/>
              </w:rPr>
            </w:r>
            <w:r w:rsidR="00AA3FF4">
              <w:rPr>
                <w:color w:val="auto"/>
              </w:rPr>
              <w:fldChar w:fldCharType="separate"/>
            </w:r>
            <w:r w:rsidR="00AA3FF4">
              <w:rPr>
                <w:color w:val="auto"/>
              </w:rPr>
              <w:t>[58]</w:t>
            </w:r>
            <w:r w:rsidR="00AA3FF4">
              <w:rPr>
                <w:color w:val="auto"/>
              </w:rPr>
              <w:fldChar w:fldCharType="end"/>
            </w:r>
            <w:r w:rsidRPr="00333840">
              <w:rPr>
                <w:color w:val="auto"/>
              </w:rPr>
              <w:t>. Prior to the modulation, the I and Q signals are required to be square-</w:t>
            </w:r>
            <w:proofErr w:type="spellStart"/>
            <w:r w:rsidRPr="00333840">
              <w:rPr>
                <w:color w:val="auto"/>
              </w:rPr>
              <w:t>root</w:t>
            </w:r>
            <w:proofErr w:type="spellEnd"/>
            <w:r w:rsidRPr="00333840">
              <w:rPr>
                <w:color w:val="auto"/>
              </w:rPr>
              <w:t xml:space="preserve"> raised cosine filtered with a roll-off factor of 0.15. The cable IRD </w:t>
            </w:r>
            <w:r w:rsidRPr="00186033">
              <w:rPr>
                <w:b/>
                <w:color w:val="FF0000"/>
              </w:rPr>
              <w:t>shall</w:t>
            </w:r>
            <w:r w:rsidR="007F5CC1">
              <w:rPr>
                <w:b/>
                <w:color w:val="FF0000"/>
              </w:rPr>
              <w:t xml:space="preserve"> </w:t>
            </w:r>
            <w:r w:rsidRPr="00333840">
              <w:rPr>
                <w:color w:val="auto"/>
              </w:rPr>
              <w:t>perform the inverse signal processing, in order to recover the baseband signal.</w:t>
            </w:r>
          </w:p>
        </w:tc>
      </w:tr>
    </w:tbl>
    <w:p w14:paraId="699928A6" w14:textId="05DFBD88" w:rsidR="004B6A56" w:rsidRPr="00333840" w:rsidRDefault="004B6A56" w:rsidP="004B6A56">
      <w:pPr>
        <w:pStyle w:val="Billedtekst"/>
        <w:rPr>
          <w:color w:val="auto"/>
        </w:rPr>
      </w:pPr>
      <w:bookmarkStart w:id="1162" w:name="_Ref232161576"/>
      <w:bookmarkStart w:id="1163" w:name="_Ref372825821"/>
      <w:bookmarkStart w:id="1164" w:name="_Ref373911459"/>
      <w:bookmarkStart w:id="1165" w:name="_Toc382968366"/>
      <w:bookmarkStart w:id="1166" w:name="_Toc411743212"/>
      <w:bookmarkStart w:id="1167" w:name="_Toc416159738"/>
      <w:bookmarkStart w:id="1168" w:name="_Toc419181382"/>
      <w:bookmarkStart w:id="1169" w:name="_Toc427573448"/>
      <w:r w:rsidRPr="00333840">
        <w:rPr>
          <w:color w:val="auto"/>
        </w:rPr>
        <w:lastRenderedPageBreak/>
        <w:t xml:space="preserve">Table </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3</w:t>
      </w:r>
      <w:r w:rsidR="00E6388C">
        <w:rPr>
          <w:color w:val="auto"/>
        </w:rPr>
        <w:fldChar w:fldCharType="end"/>
      </w:r>
      <w:bookmarkEnd w:id="1162"/>
      <w:r w:rsidR="00824810">
        <w:rPr>
          <w:color w:val="auto"/>
        </w:rPr>
        <w:t>.3</w:t>
      </w:r>
      <w:r w:rsidR="000455AF" w:rsidRPr="00333840">
        <w:rPr>
          <w:color w:val="auto"/>
        </w:rPr>
        <w:t xml:space="preserve"> </w:t>
      </w:r>
      <w:r w:rsidRPr="00333840">
        <w:rPr>
          <w:color w:val="auto"/>
        </w:rPr>
        <w:t xml:space="preserve">RF front-end </w:t>
      </w:r>
      <w:r w:rsidR="002F4362" w:rsidRPr="00333840">
        <w:rPr>
          <w:color w:val="auto"/>
        </w:rPr>
        <w:t>characteristics</w:t>
      </w:r>
      <w:r w:rsidRPr="00333840">
        <w:rPr>
          <w:color w:val="auto"/>
        </w:rPr>
        <w:t xml:space="preserve"> for NorDig </w:t>
      </w:r>
      <w:proofErr w:type="spellStart"/>
      <w:r w:rsidRPr="00333840">
        <w:rPr>
          <w:color w:val="auto"/>
        </w:rPr>
        <w:t>IRDs</w:t>
      </w:r>
      <w:proofErr w:type="spellEnd"/>
      <w:r w:rsidRPr="00333840">
        <w:rPr>
          <w:color w:val="auto"/>
        </w:rPr>
        <w:t xml:space="preserve"> with a cable front-end</w:t>
      </w:r>
      <w:r w:rsidR="003A230D">
        <w:rPr>
          <w:color w:val="auto"/>
        </w:rPr>
        <w:t>.</w:t>
      </w:r>
    </w:p>
    <w:p w14:paraId="33B9613D" w14:textId="77777777" w:rsidR="00782310" w:rsidRPr="00333840" w:rsidRDefault="00782310" w:rsidP="00F81381">
      <w:pPr>
        <w:pStyle w:val="Overskrift4"/>
      </w:pPr>
      <w:bookmarkStart w:id="1170" w:name="_Toc232171748"/>
      <w:bookmarkStart w:id="1171" w:name="_Toc392073697"/>
      <w:r w:rsidRPr="00333840">
        <w:t>Input and bypass connectors</w:t>
      </w:r>
      <w:bookmarkEnd w:id="1170"/>
      <w:bookmarkEnd w:id="1171"/>
    </w:p>
    <w:p w14:paraId="69D44171" w14:textId="1D61BB7D" w:rsidR="00782310" w:rsidRPr="00333840" w:rsidRDefault="00782310" w:rsidP="00782310">
      <w:r w:rsidRPr="00333840">
        <w:t>The</w:t>
      </w:r>
      <w:r w:rsidR="00496965" w:rsidRPr="00333840">
        <w:t xml:space="preserve"> cable</w:t>
      </w:r>
      <w:r w:rsidRPr="00333840">
        <w:t xml:space="preserve"> NorDig IRD </w:t>
      </w:r>
      <w:r w:rsidR="00186033" w:rsidRPr="00186033">
        <w:rPr>
          <w:b/>
          <w:color w:val="FF0000"/>
        </w:rPr>
        <w:t>shall</w:t>
      </w:r>
      <w:r w:rsidRPr="00333840">
        <w:t xml:space="preserve"> have at least one input connector, type: </w:t>
      </w:r>
    </w:p>
    <w:p w14:paraId="0EDF758E" w14:textId="157434F5" w:rsidR="00782310" w:rsidRPr="00333840" w:rsidRDefault="00782310" w:rsidP="00C469D8">
      <w:pPr>
        <w:numPr>
          <w:ilvl w:val="0"/>
          <w:numId w:val="100"/>
        </w:numPr>
      </w:pPr>
      <w:r w:rsidRPr="00333840">
        <w:t>IEC female in accordance with IEC 6</w:t>
      </w:r>
      <w:r w:rsidR="00496965" w:rsidRPr="00333840">
        <w:t>1</w:t>
      </w:r>
      <w:r w:rsidRPr="00333840">
        <w:t>169-2</w:t>
      </w:r>
      <w:r w:rsidR="00AA3FF4">
        <w:t xml:space="preserve"> </w:t>
      </w:r>
      <w:r w:rsidR="00AA3FF4">
        <w:fldChar w:fldCharType="begin"/>
      </w:r>
      <w:r w:rsidR="00AA3FF4">
        <w:instrText xml:space="preserve"> REF _Ref103591861 \r \h </w:instrText>
      </w:r>
      <w:r w:rsidR="00AA3FF4">
        <w:fldChar w:fldCharType="separate"/>
      </w:r>
      <w:r w:rsidR="00AA3FF4">
        <w:t>[37]</w:t>
      </w:r>
      <w:r w:rsidR="00AA3FF4">
        <w:fldChar w:fldCharType="end"/>
      </w:r>
      <w:r w:rsidRPr="00333840">
        <w:t xml:space="preserve">, alternatively </w:t>
      </w:r>
    </w:p>
    <w:p w14:paraId="2DAD7279" w14:textId="31F2266D" w:rsidR="00782310" w:rsidRPr="00333840" w:rsidRDefault="00782310" w:rsidP="00C469D8">
      <w:pPr>
        <w:numPr>
          <w:ilvl w:val="0"/>
          <w:numId w:val="100"/>
        </w:numPr>
      </w:pPr>
      <w:r w:rsidRPr="00333840">
        <w:t>F female in accordance with ISO/IEC-61169-24</w:t>
      </w:r>
      <w:r w:rsidR="00B042F0" w:rsidRPr="00333840">
        <w:t xml:space="preserve"> </w:t>
      </w:r>
      <w:r w:rsidR="00AA3FF4">
        <w:fldChar w:fldCharType="begin"/>
      </w:r>
      <w:r w:rsidR="00AA3FF4">
        <w:instrText xml:space="preserve"> REF _Ref103591631 \r \h </w:instrText>
      </w:r>
      <w:r w:rsidR="00AA3FF4">
        <w:fldChar w:fldCharType="separate"/>
      </w:r>
      <w:r w:rsidR="00AA3FF4">
        <w:t>[38]</w:t>
      </w:r>
      <w:r w:rsidR="00AA3FF4">
        <w:fldChar w:fldCharType="end"/>
      </w:r>
    </w:p>
    <w:p w14:paraId="720D5409" w14:textId="49627F4E" w:rsidR="00782310" w:rsidRPr="00333840" w:rsidRDefault="00782310" w:rsidP="00782310">
      <w:r w:rsidRPr="00333840">
        <w:t xml:space="preserve">The input impedance </w:t>
      </w:r>
      <w:r w:rsidR="00186033" w:rsidRPr="00186033">
        <w:rPr>
          <w:b/>
          <w:color w:val="FF0000"/>
        </w:rPr>
        <w:t>shall</w:t>
      </w:r>
      <w:r w:rsidRPr="00333840">
        <w:t xml:space="preserve"> be 75 Ω.</w:t>
      </w:r>
    </w:p>
    <w:p w14:paraId="045DD36F" w14:textId="18E8B2C9" w:rsidR="00782310" w:rsidRPr="00333840" w:rsidRDefault="00782310" w:rsidP="00782310">
      <w:r w:rsidRPr="00333840">
        <w:t xml:space="preserve">In the case that a bypass connection is provided, see </w:t>
      </w:r>
      <w:r w:rsidRPr="00AE2607">
        <w:t xml:space="preserve">section </w:t>
      </w:r>
      <w:r w:rsidR="00876FEA" w:rsidRPr="00AE2607">
        <w:fldChar w:fldCharType="begin"/>
      </w:r>
      <w:r w:rsidR="00876FEA" w:rsidRPr="00AE2607">
        <w:instrText xml:space="preserve"> REF _Ref265192067 \r \h  \* MERGEFORMAT </w:instrText>
      </w:r>
      <w:r w:rsidR="00876FEA" w:rsidRPr="00AE2607">
        <w:fldChar w:fldCharType="separate"/>
      </w:r>
      <w:r w:rsidR="00290B98">
        <w:t>3.3.3</w:t>
      </w:r>
      <w:r w:rsidR="00876FEA" w:rsidRPr="00AE2607">
        <w:fldChar w:fldCharType="end"/>
      </w:r>
      <w:r w:rsidRPr="00AE2607">
        <w:t>,</w:t>
      </w:r>
      <w:r w:rsidRPr="00333840">
        <w:t xml:space="preserve"> the output connector </w:t>
      </w:r>
      <w:r w:rsidR="00186033" w:rsidRPr="00186033">
        <w:rPr>
          <w:b/>
          <w:color w:val="FF0000"/>
        </w:rPr>
        <w:t>shall</w:t>
      </w:r>
      <w:r w:rsidRPr="00333840">
        <w:t xml:space="preserve"> be:</w:t>
      </w:r>
    </w:p>
    <w:p w14:paraId="1E850E09" w14:textId="63C08479" w:rsidR="00782310" w:rsidRPr="00333840" w:rsidRDefault="00782310" w:rsidP="00C469D8">
      <w:pPr>
        <w:numPr>
          <w:ilvl w:val="0"/>
          <w:numId w:val="99"/>
        </w:numPr>
      </w:pPr>
      <w:r w:rsidRPr="00333840">
        <w:t>IEC male in accordance with IEC 6</w:t>
      </w:r>
      <w:r w:rsidR="00496965" w:rsidRPr="00333840">
        <w:t>1</w:t>
      </w:r>
      <w:r w:rsidRPr="00333840">
        <w:t>169-2, part 2, alternatively</w:t>
      </w:r>
      <w:r w:rsidR="00AA3FF4">
        <w:t xml:space="preserve"> </w:t>
      </w:r>
      <w:r w:rsidR="00AA3FF4">
        <w:fldChar w:fldCharType="begin"/>
      </w:r>
      <w:r w:rsidR="00AA3FF4">
        <w:instrText xml:space="preserve"> REF _Ref103591861 \r \h </w:instrText>
      </w:r>
      <w:r w:rsidR="00AA3FF4">
        <w:fldChar w:fldCharType="separate"/>
      </w:r>
      <w:r w:rsidR="00AA3FF4">
        <w:t>[37]</w:t>
      </w:r>
      <w:r w:rsidR="00AA3FF4">
        <w:fldChar w:fldCharType="end"/>
      </w:r>
      <w:r w:rsidR="00B042F0" w:rsidRPr="00333840">
        <w:t xml:space="preserve"> </w:t>
      </w:r>
    </w:p>
    <w:p w14:paraId="71783866" w14:textId="5C5BB01C" w:rsidR="00782310" w:rsidRPr="00333840" w:rsidRDefault="00782310" w:rsidP="00C469D8">
      <w:pPr>
        <w:numPr>
          <w:ilvl w:val="0"/>
          <w:numId w:val="99"/>
        </w:numPr>
      </w:pPr>
      <w:r w:rsidRPr="00333840">
        <w:t>F female connector in accordance with ISO/IEC-61169-24</w:t>
      </w:r>
      <w:r w:rsidR="00B042F0" w:rsidRPr="00333840">
        <w:t xml:space="preserve"> </w:t>
      </w:r>
      <w:r w:rsidR="00AA3FF4">
        <w:fldChar w:fldCharType="begin"/>
      </w:r>
      <w:r w:rsidR="00AA3FF4">
        <w:instrText xml:space="preserve"> REF _Ref103591631 \r \h </w:instrText>
      </w:r>
      <w:r w:rsidR="00AA3FF4">
        <w:fldChar w:fldCharType="separate"/>
      </w:r>
      <w:r w:rsidR="00AA3FF4">
        <w:t>[38]</w:t>
      </w:r>
      <w:r w:rsidR="00AA3FF4">
        <w:fldChar w:fldCharType="end"/>
      </w:r>
    </w:p>
    <w:p w14:paraId="2C1885AF" w14:textId="2D6A5657" w:rsidR="00806A00" w:rsidRPr="00333840" w:rsidRDefault="00782310" w:rsidP="00782310">
      <w:pPr>
        <w:ind w:left="60"/>
      </w:pPr>
      <w:r w:rsidRPr="00333840">
        <w:t xml:space="preserve">The output impedance </w:t>
      </w:r>
      <w:r w:rsidR="00186033" w:rsidRPr="00186033">
        <w:rPr>
          <w:b/>
          <w:color w:val="FF0000"/>
        </w:rPr>
        <w:t>shall</w:t>
      </w:r>
      <w:r w:rsidRPr="00333840">
        <w:t xml:space="preserve"> be 75 Ω.</w:t>
      </w:r>
    </w:p>
    <w:p w14:paraId="43CD6251" w14:textId="77777777" w:rsidR="00782310" w:rsidRPr="00333840" w:rsidRDefault="00782310" w:rsidP="00F81381">
      <w:pPr>
        <w:pStyle w:val="Overskrift3"/>
      </w:pPr>
      <w:r w:rsidRPr="00333840">
        <w:t xml:space="preserve"> </w:t>
      </w:r>
      <w:bookmarkStart w:id="1172" w:name="_Toc232171749"/>
      <w:bookmarkStart w:id="1173" w:name="_Toc232172905"/>
      <w:bookmarkStart w:id="1174" w:name="_Toc232177356"/>
      <w:bookmarkStart w:id="1175" w:name="_Toc256419936"/>
      <w:bookmarkStart w:id="1176" w:name="_Ref264353901"/>
      <w:bookmarkStart w:id="1177" w:name="_Ref265192067"/>
      <w:bookmarkStart w:id="1178" w:name="_Toc265440788"/>
      <w:bookmarkStart w:id="1179" w:name="_Toc338613794"/>
      <w:bookmarkStart w:id="1180" w:name="_Toc342657886"/>
      <w:bookmarkStart w:id="1181" w:name="_Toc342659464"/>
      <w:bookmarkStart w:id="1182" w:name="_Toc392073698"/>
      <w:bookmarkStart w:id="1183" w:name="_Toc392075426"/>
      <w:r w:rsidRPr="00333840">
        <w:t xml:space="preserve">Bypass </w:t>
      </w:r>
      <w:proofErr w:type="spellStart"/>
      <w:r w:rsidRPr="00333840">
        <w:t>RF</w:t>
      </w:r>
      <w:r w:rsidRPr="00333840">
        <w:rPr>
          <w:vertAlign w:val="subscript"/>
        </w:rPr>
        <w:t>in</w:t>
      </w:r>
      <w:proofErr w:type="spellEnd"/>
      <w:r w:rsidRPr="00333840">
        <w:t xml:space="preserve"> to RF </w:t>
      </w:r>
      <w:r w:rsidRPr="00333840">
        <w:rPr>
          <w:vertAlign w:val="subscript"/>
        </w:rPr>
        <w:t>out</w:t>
      </w:r>
      <w:bookmarkEnd w:id="1172"/>
      <w:bookmarkEnd w:id="1173"/>
      <w:bookmarkEnd w:id="1174"/>
      <w:bookmarkEnd w:id="1175"/>
      <w:bookmarkEnd w:id="1176"/>
      <w:bookmarkEnd w:id="1177"/>
      <w:bookmarkEnd w:id="1178"/>
      <w:bookmarkEnd w:id="1179"/>
      <w:bookmarkEnd w:id="1180"/>
      <w:bookmarkEnd w:id="1181"/>
      <w:bookmarkEnd w:id="1182"/>
      <w:bookmarkEnd w:id="1183"/>
    </w:p>
    <w:p w14:paraId="39418BCD" w14:textId="0B8335FC" w:rsidR="00EE4258" w:rsidRPr="00333840" w:rsidRDefault="00782310" w:rsidP="00EE4258">
      <w:r w:rsidRPr="00333840">
        <w:t>The RF signals should</w:t>
      </w:r>
      <w:r w:rsidR="000455AF" w:rsidRPr="00333840">
        <w:t xml:space="preserve"> </w:t>
      </w:r>
      <w:r w:rsidR="00135BD0" w:rsidRPr="00333840">
        <w:t xml:space="preserve">(1) </w:t>
      </w:r>
      <w:r w:rsidRPr="00333840">
        <w:t xml:space="preserve">be bypassed from </w:t>
      </w:r>
      <w:proofErr w:type="spellStart"/>
      <w:r w:rsidRPr="00333840">
        <w:t>RF</w:t>
      </w:r>
      <w:r w:rsidRPr="00333840">
        <w:rPr>
          <w:vertAlign w:val="subscript"/>
        </w:rPr>
        <w:t>in</w:t>
      </w:r>
      <w:proofErr w:type="spellEnd"/>
      <w:r w:rsidRPr="00333840">
        <w:t xml:space="preserve"> to </w:t>
      </w:r>
      <w:proofErr w:type="spellStart"/>
      <w:r w:rsidRPr="00333840">
        <w:t>RF</w:t>
      </w:r>
      <w:r w:rsidRPr="00333840">
        <w:rPr>
          <w:vertAlign w:val="subscript"/>
        </w:rPr>
        <w:t>out</w:t>
      </w:r>
      <w:proofErr w:type="spellEnd"/>
      <w:r w:rsidR="00737436">
        <w:rPr>
          <w:vertAlign w:val="subscript"/>
        </w:rPr>
        <w:t xml:space="preserve"> </w:t>
      </w:r>
      <w:r w:rsidRPr="00333840">
        <w:t>independently from the status of the</w:t>
      </w:r>
      <w:r w:rsidR="00572478" w:rsidRPr="00333840">
        <w:t xml:space="preserve"> cable</w:t>
      </w:r>
      <w:r w:rsidRPr="00333840">
        <w:t xml:space="preserve"> NorDig IRD (operational or stand by), so that connected equipment can operate eve</w:t>
      </w:r>
      <w:r w:rsidR="008E110F">
        <w:t>n if the NorDig IRD is in stand</w:t>
      </w:r>
      <w:r w:rsidRPr="00333840">
        <w:t>by.</w:t>
      </w:r>
    </w:p>
    <w:p w14:paraId="229D112A" w14:textId="5D62FE48" w:rsidR="00797C51" w:rsidRPr="00333840" w:rsidRDefault="00797C51" w:rsidP="00135BD0">
      <w:pPr>
        <w:pBdr>
          <w:top w:val="single" w:sz="4" w:space="1" w:color="auto"/>
          <w:left w:val="single" w:sz="4" w:space="4" w:color="auto"/>
          <w:bottom w:val="single" w:sz="4" w:space="1" w:color="auto"/>
          <w:right w:val="single" w:sz="4" w:space="4" w:color="auto"/>
        </w:pBdr>
      </w:pPr>
      <w:r w:rsidRPr="00333840">
        <w:t>Note 1: RF By-pass may be mandatory in some cable networks</w:t>
      </w:r>
      <w:r w:rsidR="00C051E5">
        <w:t>.</w:t>
      </w:r>
    </w:p>
    <w:p w14:paraId="7EA83BFD" w14:textId="637F2377" w:rsidR="00347807" w:rsidRPr="00333840" w:rsidRDefault="009A2865" w:rsidP="00347807">
      <w:r w:rsidRPr="00333840">
        <w:t xml:space="preserve">The frequency range for the RF bypass </w:t>
      </w:r>
      <w:r w:rsidR="00186033" w:rsidRPr="00186033">
        <w:rPr>
          <w:b/>
          <w:color w:val="FF0000"/>
        </w:rPr>
        <w:t>shall</w:t>
      </w:r>
      <w:r w:rsidRPr="00333840">
        <w:t xml:space="preserve"> be from 47 MHz to 862 </w:t>
      </w:r>
      <w:proofErr w:type="spellStart"/>
      <w:r w:rsidRPr="00333840">
        <w:t>MHz.</w:t>
      </w:r>
      <w:proofErr w:type="spellEnd"/>
      <w:r w:rsidRPr="00333840">
        <w:t xml:space="preserve"> </w:t>
      </w:r>
    </w:p>
    <w:p w14:paraId="171260E8" w14:textId="1F808099" w:rsidR="00347807" w:rsidRPr="00333840" w:rsidRDefault="009A2865" w:rsidP="00135BD0">
      <w:r w:rsidRPr="00333840">
        <w:t>The</w:t>
      </w:r>
      <w:r w:rsidR="00572478" w:rsidRPr="00333840">
        <w:t xml:space="preserve"> cable</w:t>
      </w:r>
      <w:r w:rsidRPr="00333840">
        <w:t xml:space="preserve"> NorDig IRD, when equipped with RF bypass, should include user setting to disable or enable the RF bypass gain in </w:t>
      </w:r>
      <w:r w:rsidR="00290940">
        <w:t>standby</w:t>
      </w:r>
      <w:r w:rsidRPr="00333840">
        <w:t xml:space="preserve"> mode. When the RF bypass gain is disabled, the maximum RF bypass gain should -</w:t>
      </w:r>
      <w:proofErr w:type="spellStart"/>
      <w:r w:rsidRPr="00333840">
        <w:t>4dB</w:t>
      </w:r>
      <w:proofErr w:type="spellEnd"/>
      <w:r w:rsidRPr="00333840">
        <w:t xml:space="preserve"> and when the RF bypass gain is enabled, the RF bypass gain should be from –1 dB to +3 </w:t>
      </w:r>
      <w:proofErr w:type="spellStart"/>
      <w:r w:rsidRPr="00333840">
        <w:t>dB.</w:t>
      </w:r>
      <w:proofErr w:type="spellEnd"/>
    </w:p>
    <w:p w14:paraId="371C71D5" w14:textId="1FD2246F" w:rsidR="00782310" w:rsidRPr="00333840" w:rsidRDefault="00782310" w:rsidP="00782310">
      <w:r w:rsidRPr="00333840">
        <w:t xml:space="preserve">The degradation of the signals caused by the RF bypass compared to the input signal </w:t>
      </w:r>
      <w:r w:rsidR="00186033" w:rsidRPr="00186033">
        <w:rPr>
          <w:b/>
          <w:color w:val="FF0000"/>
        </w:rPr>
        <w:t>shall</w:t>
      </w:r>
      <w:r w:rsidRPr="00333840">
        <w:t xml:space="preserve"> be less than:</w:t>
      </w:r>
    </w:p>
    <w:p w14:paraId="5947D224" w14:textId="77777777" w:rsidR="00782310" w:rsidRPr="00333840" w:rsidRDefault="00782310" w:rsidP="00C469D8">
      <w:pPr>
        <w:numPr>
          <w:ilvl w:val="0"/>
          <w:numId w:val="98"/>
        </w:numPr>
      </w:pPr>
      <w:r w:rsidRPr="00333840">
        <w:t>1 dB in case of signal-to-noise ratio</w:t>
      </w:r>
    </w:p>
    <w:p w14:paraId="3355A025" w14:textId="77777777" w:rsidR="00782310" w:rsidRPr="00333840" w:rsidRDefault="00782310" w:rsidP="00C469D8">
      <w:pPr>
        <w:numPr>
          <w:ilvl w:val="0"/>
          <w:numId w:val="98"/>
        </w:numPr>
      </w:pPr>
      <w:r w:rsidRPr="00333840">
        <w:t>2 dB in case of composite triple beat ratio (</w:t>
      </w:r>
      <w:proofErr w:type="spellStart"/>
      <w:r w:rsidRPr="00333840">
        <w:t>CTB</w:t>
      </w:r>
      <w:proofErr w:type="spellEnd"/>
      <w:r w:rsidRPr="00333840">
        <w:t>)</w:t>
      </w:r>
    </w:p>
    <w:p w14:paraId="76ED88F3" w14:textId="77777777" w:rsidR="00782310" w:rsidRPr="00333840" w:rsidRDefault="00782310" w:rsidP="00C469D8">
      <w:pPr>
        <w:numPr>
          <w:ilvl w:val="0"/>
          <w:numId w:val="98"/>
        </w:numPr>
      </w:pPr>
      <w:r w:rsidRPr="00333840">
        <w:t>2 dB in case of composite second order ratio (</w:t>
      </w:r>
      <w:proofErr w:type="spellStart"/>
      <w:r w:rsidRPr="00333840">
        <w:t>CSO</w:t>
      </w:r>
      <w:proofErr w:type="spellEnd"/>
      <w:r w:rsidRPr="00333840">
        <w:t>)</w:t>
      </w:r>
    </w:p>
    <w:p w14:paraId="11ABC67F" w14:textId="14B80DB4" w:rsidR="00782310" w:rsidRPr="00333840" w:rsidRDefault="00782310" w:rsidP="00782310">
      <w:r w:rsidRPr="00333840">
        <w:t xml:space="preserve">The figures relate to the composite intermodulation ratios for </w:t>
      </w:r>
      <w:proofErr w:type="spellStart"/>
      <w:r w:rsidRPr="00333840">
        <w:t>CSO</w:t>
      </w:r>
      <w:proofErr w:type="spellEnd"/>
      <w:r w:rsidRPr="00333840">
        <w:t xml:space="preserve"> and </w:t>
      </w:r>
      <w:proofErr w:type="spellStart"/>
      <w:r w:rsidRPr="00333840">
        <w:t>CTB</w:t>
      </w:r>
      <w:proofErr w:type="spellEnd"/>
      <w:r w:rsidRPr="00333840">
        <w:t xml:space="preserve"> as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w:t>
      </w:r>
      <w:r w:rsidR="002A7DB0" w:rsidRPr="00333840">
        <w:t xml:space="preserve">as </w:t>
      </w:r>
      <w:r w:rsidRPr="00333840">
        <w:t xml:space="preserve">well as the signal-to-noise ratio defined in EN </w:t>
      </w:r>
      <w:r w:rsidR="00572478" w:rsidRPr="00333840">
        <w:t>60728</w:t>
      </w:r>
      <w:r w:rsidR="00B042F0">
        <w:t xml:space="preserve"> </w:t>
      </w:r>
      <w:r w:rsidR="00B042F0">
        <w:fldChar w:fldCharType="begin"/>
      </w:r>
      <w:r w:rsidR="00B042F0">
        <w:instrText xml:space="preserve"> REF _Ref69201186 \r \h </w:instrText>
      </w:r>
      <w:r w:rsidR="00B042F0">
        <w:fldChar w:fldCharType="separate"/>
      </w:r>
      <w:r w:rsidR="00B042F0">
        <w:t>[5]</w:t>
      </w:r>
      <w:r w:rsidR="00B042F0">
        <w:fldChar w:fldCharType="end"/>
      </w:r>
      <w:r w:rsidRPr="00333840">
        <w:t xml:space="preserve">. The maximum degradation factor </w:t>
      </w:r>
      <w:r w:rsidR="00186033" w:rsidRPr="00186033">
        <w:rPr>
          <w:b/>
          <w:color w:val="FF0000"/>
        </w:rPr>
        <w:t>shall</w:t>
      </w:r>
      <w:r w:rsidRPr="00333840">
        <w:t xml:space="preserve"> not be exceeded under the </w:t>
      </w:r>
      <w:r w:rsidR="002662FB" w:rsidRPr="00333840">
        <w:t>worst-case</w:t>
      </w:r>
      <w:r w:rsidRPr="00333840">
        <w:t xml:space="preserve"> conditions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00F01BE1" w:rsidRPr="00333840">
        <w:t xml:space="preserve"> </w:t>
      </w:r>
      <w:r w:rsidRPr="00333840">
        <w:t xml:space="preserve">and in section </w:t>
      </w:r>
      <w:r w:rsidR="00876FEA" w:rsidRPr="00333840">
        <w:fldChar w:fldCharType="begin"/>
      </w:r>
      <w:r w:rsidR="00876FEA" w:rsidRPr="00333840">
        <w:instrText xml:space="preserve"> REF _Ref232161933 \n \h  \* MERGEFORMAT </w:instrText>
      </w:r>
      <w:r w:rsidR="00876FEA" w:rsidRPr="00333840">
        <w:fldChar w:fldCharType="separate"/>
      </w:r>
      <w:r w:rsidR="00290B98">
        <w:t>3.3.5.2</w:t>
      </w:r>
      <w:r w:rsidR="00876FEA" w:rsidRPr="00333840">
        <w:fldChar w:fldCharType="end"/>
      </w:r>
      <w:r w:rsidRPr="00333840">
        <w:t>.</w:t>
      </w:r>
    </w:p>
    <w:p w14:paraId="05EA9F20" w14:textId="77777777" w:rsidR="00EB4575" w:rsidRPr="00333840" w:rsidRDefault="00EB4575" w:rsidP="00F81381">
      <w:pPr>
        <w:pStyle w:val="Overskrift3"/>
      </w:pPr>
      <w:bookmarkStart w:id="1184" w:name="_Toc130051341"/>
      <w:bookmarkStart w:id="1185" w:name="_Toc200726973"/>
      <w:bookmarkStart w:id="1186" w:name="_Toc200727764"/>
      <w:bookmarkStart w:id="1187" w:name="_Toc200728556"/>
      <w:bookmarkStart w:id="1188" w:name="_Toc201422784"/>
      <w:bookmarkStart w:id="1189" w:name="_Toc232171750"/>
      <w:bookmarkStart w:id="1190" w:name="_Toc232172906"/>
      <w:bookmarkStart w:id="1191" w:name="_Toc232177357"/>
      <w:bookmarkStart w:id="1192" w:name="_Toc256419937"/>
      <w:bookmarkStart w:id="1193" w:name="_Toc265440789"/>
      <w:bookmarkStart w:id="1194" w:name="_Toc338613795"/>
      <w:bookmarkStart w:id="1195" w:name="_Toc342657887"/>
      <w:bookmarkStart w:id="1196" w:name="_Toc342659465"/>
      <w:bookmarkStart w:id="1197" w:name="_Toc392073699"/>
      <w:bookmarkStart w:id="1198" w:name="_Toc392075427"/>
      <w:r w:rsidRPr="00333840">
        <w:t>Tuning/Scanning Procedure</w:t>
      </w:r>
      <w:bookmarkStart w:id="1199" w:name="_Toc185269542"/>
      <w:bookmarkStart w:id="1200" w:name="_Toc187740928"/>
      <w:bookmarkStart w:id="1201" w:name="_Toc187757416"/>
      <w:bookmarkStart w:id="1202" w:name="_Toc188295464"/>
      <w:bookmarkStart w:id="1203" w:name="_Toc190251627"/>
      <w:bookmarkStart w:id="1204" w:name="_Toc190708009"/>
      <w:bookmarkStart w:id="1205" w:name="_Toc191193419"/>
      <w:bookmarkStart w:id="1206" w:name="_Toc191318108"/>
      <w:bookmarkEnd w:id="1163"/>
      <w:bookmarkEnd w:id="1164"/>
      <w:bookmarkEnd w:id="1165"/>
      <w:bookmarkEnd w:id="1166"/>
      <w:bookmarkEnd w:id="1167"/>
      <w:bookmarkEnd w:id="1168"/>
      <w:bookmarkEnd w:id="1169"/>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4E74FD1" w14:textId="1D22BC45" w:rsidR="00EB4575" w:rsidRPr="00333840" w:rsidRDefault="00EB4575">
      <w:r w:rsidRPr="00333840">
        <w:t>The</w:t>
      </w:r>
      <w:r w:rsidR="00572478" w:rsidRPr="00333840">
        <w:t xml:space="preserve"> cable</w:t>
      </w:r>
      <w:r w:rsidRPr="00333840">
        <w:t xml:space="preserve"> NorDig IRD </w:t>
      </w:r>
      <w:r w:rsidR="00186033" w:rsidRPr="00186033">
        <w:rPr>
          <w:b/>
          <w:color w:val="FF0000"/>
        </w:rPr>
        <w:t>shall</w:t>
      </w:r>
      <w:r w:rsidRPr="00333840">
        <w:t xml:space="preserve"> either use the NIT information or the scanning procedure for retrieving the services available on the cable network.</w:t>
      </w:r>
    </w:p>
    <w:p w14:paraId="08EDB974" w14:textId="0E3246AB" w:rsidR="00E24A2B" w:rsidRPr="00333840" w:rsidRDefault="00E24A2B" w:rsidP="00E24A2B">
      <w:r w:rsidRPr="00333840">
        <w:t>The</w:t>
      </w:r>
      <w:r w:rsidR="00572478" w:rsidRPr="00333840">
        <w:t xml:space="preserve"> cable</w:t>
      </w:r>
      <w:r w:rsidRPr="00333840">
        <w:t xml:space="preserve"> NorDig IRD </w:t>
      </w:r>
      <w:r w:rsidR="00186033" w:rsidRPr="00186033">
        <w:rPr>
          <w:b/>
          <w:color w:val="FF0000"/>
        </w:rPr>
        <w:t>shall</w:t>
      </w:r>
      <w:r w:rsidRPr="00333840">
        <w:t xml:space="preserve"> be able to receive digital signals in the full frequency band, 114-858 MHz and be able to decode all digital carriers in this range, in all modes specified for modulation and in any symbol rate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w:t>
      </w:r>
    </w:p>
    <w:p w14:paraId="22F05748" w14:textId="2666324C" w:rsidR="00E24A2B" w:rsidRPr="00333840" w:rsidRDefault="00E24A2B" w:rsidP="00E24A2B">
      <w:r w:rsidRPr="00333840">
        <w:t>The</w:t>
      </w:r>
      <w:r w:rsidR="00572478" w:rsidRPr="00333840">
        <w:t xml:space="preserve"> cable</w:t>
      </w:r>
      <w:r w:rsidRPr="00333840">
        <w:t xml:space="preserve"> NorDig IRD </w:t>
      </w:r>
      <w:r w:rsidR="00186033" w:rsidRPr="00186033">
        <w:rPr>
          <w:b/>
          <w:color w:val="FF0000"/>
        </w:rPr>
        <w:t>shall</w:t>
      </w:r>
      <w:r w:rsidRPr="00333840">
        <w:t xml:space="preserve"> establish, store and update a list of all services that are available in the network it is connected to, see section </w:t>
      </w:r>
      <w:r w:rsidR="00876FEA" w:rsidRPr="00333840">
        <w:fldChar w:fldCharType="begin"/>
      </w:r>
      <w:r w:rsidR="00876FEA" w:rsidRPr="00333840">
        <w:instrText xml:space="preserve"> REF _Ref480001484 \n \h  \* MERGEFORMAT </w:instrText>
      </w:r>
      <w:r w:rsidR="00876FEA" w:rsidRPr="00333840">
        <w:fldChar w:fldCharType="separate"/>
      </w:r>
      <w:r w:rsidR="00290B98">
        <w:t>13.2</w:t>
      </w:r>
      <w:r w:rsidR="00876FEA" w:rsidRPr="00333840">
        <w:fldChar w:fldCharType="end"/>
      </w:r>
      <w:r w:rsidRPr="00333840">
        <w:t xml:space="preserve">, and use these data for service selection when available.  </w:t>
      </w:r>
    </w:p>
    <w:p w14:paraId="79512B36" w14:textId="59AAE418" w:rsidR="00E24A2B" w:rsidRPr="00333840" w:rsidRDefault="00E24A2B" w:rsidP="00E24A2B">
      <w:pPr>
        <w:ind w:left="60"/>
      </w:pPr>
      <w:r w:rsidRPr="00333840">
        <w:lastRenderedPageBreak/>
        <w:t>The</w:t>
      </w:r>
      <w:r w:rsidR="00572478" w:rsidRPr="00333840">
        <w:t xml:space="preserve"> cable</w:t>
      </w:r>
      <w:r w:rsidRPr="00333840">
        <w:t xml:space="preserve"> NorDig IRD </w:t>
      </w:r>
      <w:r w:rsidR="00186033" w:rsidRPr="00186033">
        <w:rPr>
          <w:b/>
          <w:color w:val="FF0000"/>
        </w:rPr>
        <w:t>shall</w:t>
      </w:r>
      <w:r w:rsidRPr="00333840">
        <w:t xml:space="preserve"> perform a tuning procedure as specified below when it is connected to a new network, or when the stored service list is no longer available, or when manually initiated via the user interface.</w:t>
      </w:r>
    </w:p>
    <w:p w14:paraId="39F3B074" w14:textId="7180AB33" w:rsidR="00E24A2B" w:rsidRPr="00333840" w:rsidRDefault="00E24A2B" w:rsidP="00C469D8">
      <w:pPr>
        <w:numPr>
          <w:ilvl w:val="0"/>
          <w:numId w:val="41"/>
        </w:numPr>
      </w:pPr>
      <w:r w:rsidRPr="00333840">
        <w:t>Step 1 (use of NIT):</w:t>
      </w:r>
      <w:r w:rsidRPr="00333840">
        <w:br/>
        <w:t>The</w:t>
      </w:r>
      <w:r w:rsidR="00572478" w:rsidRPr="00333840">
        <w:t xml:space="preserve"> cable</w:t>
      </w:r>
      <w:r w:rsidRPr="00333840">
        <w:t xml:space="preserve"> NorDig IRD </w:t>
      </w:r>
      <w:r w:rsidR="00186033" w:rsidRPr="00186033">
        <w:rPr>
          <w:b/>
          <w:color w:val="FF0000"/>
        </w:rPr>
        <w:t>shall</w:t>
      </w:r>
      <w:r w:rsidRPr="00333840">
        <w:t xml:space="preserve"> search for and tune to a digital DVB carrier. The received </w:t>
      </w:r>
      <w:r w:rsidR="00B67BA8" w:rsidRPr="00333840">
        <w:t xml:space="preserve">Service </w:t>
      </w:r>
      <w:r w:rsidRPr="00333840">
        <w:t xml:space="preserve">Information, as found valid (see notes 1 and 2) </w:t>
      </w:r>
      <w:r w:rsidR="00186033" w:rsidRPr="00186033">
        <w:rPr>
          <w:b/>
          <w:color w:val="FF0000"/>
        </w:rPr>
        <w:t>shall</w:t>
      </w:r>
      <w:r w:rsidRPr="00333840">
        <w:t xml:space="preserve"> be used to establish the service list (see section </w:t>
      </w:r>
      <w:r w:rsidR="00876FEA" w:rsidRPr="00333840">
        <w:fldChar w:fldCharType="begin"/>
      </w:r>
      <w:r w:rsidR="00876FEA" w:rsidRPr="00333840">
        <w:instrText xml:space="preserve"> REF _Ref480001484 \r \h  \* MERGEFORMAT </w:instrText>
      </w:r>
      <w:r w:rsidR="00876FEA" w:rsidRPr="00333840">
        <w:fldChar w:fldCharType="separate"/>
      </w:r>
      <w:r w:rsidR="00290B98">
        <w:t>13.2</w:t>
      </w:r>
      <w:r w:rsidR="00876FEA" w:rsidRPr="00333840">
        <w:fldChar w:fldCharType="end"/>
      </w:r>
      <w:r w:rsidRPr="00333840">
        <w:t xml:space="preserve">). The search </w:t>
      </w:r>
      <w:r w:rsidR="00186033" w:rsidRPr="00186033">
        <w:rPr>
          <w:b/>
          <w:color w:val="FF0000"/>
        </w:rPr>
        <w:t>shall</w:t>
      </w:r>
      <w:r w:rsidRPr="00333840">
        <w:t xml:space="preserve"> be based on the default values specified below. In case no valid NIT is detected, go to </w:t>
      </w:r>
    </w:p>
    <w:p w14:paraId="54C5131A" w14:textId="291EA8BF" w:rsidR="00E24A2B" w:rsidRPr="00333840" w:rsidRDefault="00E24A2B" w:rsidP="00C469D8">
      <w:pPr>
        <w:numPr>
          <w:ilvl w:val="0"/>
          <w:numId w:val="41"/>
        </w:numPr>
      </w:pPr>
      <w:r w:rsidRPr="00333840">
        <w:t xml:space="preserve">Step </w:t>
      </w:r>
      <w:r w:rsidR="00A42B00" w:rsidRPr="00333840">
        <w:t>2</w:t>
      </w:r>
      <w:r w:rsidRPr="00333840">
        <w:t xml:space="preserve"> (false NIT (2)): </w:t>
      </w:r>
      <w:r w:rsidRPr="00333840">
        <w:br/>
        <w:t>The</w:t>
      </w:r>
      <w:r w:rsidR="00572478" w:rsidRPr="00333840">
        <w:t xml:space="preserve"> cable</w:t>
      </w:r>
      <w:r w:rsidRPr="00333840">
        <w:t xml:space="preserve"> NorDig IRD </w:t>
      </w:r>
      <w:r w:rsidR="00186033" w:rsidRPr="00186033">
        <w:rPr>
          <w:b/>
          <w:color w:val="FF0000"/>
        </w:rPr>
        <w:t>shall</w:t>
      </w:r>
      <w:r w:rsidRPr="00333840">
        <w:t xml:space="preserve"> </w:t>
      </w:r>
      <w:r w:rsidR="009A2865" w:rsidRPr="00333840">
        <w:t>indicate that no carrier is detected and that a manual setting of input parameters is required; see below</w:t>
      </w:r>
      <w:r w:rsidR="00192B82" w:rsidRPr="00333840">
        <w:t xml:space="preserve">. </w:t>
      </w:r>
    </w:p>
    <w:p w14:paraId="277AB8CB" w14:textId="39C1EAAC" w:rsidR="00E24A2B" w:rsidRPr="00333840" w:rsidRDefault="00E24A2B" w:rsidP="00C64C9A">
      <w:pPr>
        <w:pBdr>
          <w:top w:val="single" w:sz="4" w:space="1" w:color="auto"/>
          <w:left w:val="single" w:sz="4" w:space="4" w:color="auto"/>
          <w:bottom w:val="single" w:sz="4" w:space="1" w:color="auto"/>
          <w:right w:val="single" w:sz="4" w:space="4" w:color="auto"/>
        </w:pBdr>
      </w:pPr>
      <w:r w:rsidRPr="00333840">
        <w:t xml:space="preserve">Note 1: </w:t>
      </w:r>
      <w:r w:rsidR="00C64C9A" w:rsidRPr="00333840">
        <w:tab/>
      </w:r>
      <w:r w:rsidRPr="00333840">
        <w:t xml:space="preserve">The received data include descriptors for the actual transport stream and may include data for other transport streams; in order to update the service list, see section </w:t>
      </w:r>
      <w:r w:rsidR="00876FEA" w:rsidRPr="00333840">
        <w:fldChar w:fldCharType="begin"/>
      </w:r>
      <w:r w:rsidR="00876FEA" w:rsidRPr="00333840">
        <w:instrText xml:space="preserve"> REF _Ref232162050 \n \h  \* MERGEFORMAT </w:instrText>
      </w:r>
      <w:r w:rsidR="00876FEA" w:rsidRPr="00333840">
        <w:fldChar w:fldCharType="separate"/>
      </w:r>
      <w:r w:rsidR="00290B98">
        <w:t>13.2.2</w:t>
      </w:r>
      <w:r w:rsidR="00876FEA" w:rsidRPr="00333840">
        <w:fldChar w:fldCharType="end"/>
      </w:r>
      <w:r w:rsidRPr="00333840">
        <w:t>.</w:t>
      </w:r>
    </w:p>
    <w:p w14:paraId="2A101040" w14:textId="4991421B" w:rsidR="00E24A2B" w:rsidRPr="00333840" w:rsidRDefault="00E24A2B" w:rsidP="00C64C9A">
      <w:pPr>
        <w:pBdr>
          <w:top w:val="single" w:sz="4" w:space="1" w:color="auto"/>
          <w:left w:val="single" w:sz="4" w:space="4" w:color="auto"/>
          <w:bottom w:val="single" w:sz="4" w:space="1" w:color="auto"/>
          <w:right w:val="single" w:sz="4" w:space="4" w:color="auto"/>
        </w:pBdr>
      </w:pPr>
      <w:r w:rsidRPr="00333840">
        <w:t xml:space="preserve">Note 2: </w:t>
      </w:r>
      <w:r w:rsidR="00C64C9A" w:rsidRPr="00333840">
        <w:tab/>
      </w:r>
      <w:r w:rsidRPr="00333840">
        <w:t xml:space="preserve">In smaller cable networks with a simple </w:t>
      </w:r>
      <w:proofErr w:type="spellStart"/>
      <w:r w:rsidRPr="00333840">
        <w:t>QPSK-QAM</w:t>
      </w:r>
      <w:proofErr w:type="spellEnd"/>
      <w:r w:rsidRPr="00333840">
        <w:t xml:space="preserve"> converter without the possibility for SI information correction (e.g. the NIT of the satellite distribution system has not been replaced by the correct CATV-NIT).</w:t>
      </w:r>
    </w:p>
    <w:p w14:paraId="454C2C2F" w14:textId="183C6BF3" w:rsidR="00E24A2B" w:rsidRPr="00333840" w:rsidRDefault="00E24A2B" w:rsidP="00E24A2B">
      <w:pPr>
        <w:ind w:left="360"/>
      </w:pPr>
      <w:r w:rsidRPr="00333840">
        <w:t xml:space="preserve">It </w:t>
      </w:r>
      <w:r w:rsidR="00186033" w:rsidRPr="00186033">
        <w:rPr>
          <w:b/>
          <w:color w:val="FF0000"/>
        </w:rPr>
        <w:t>shall</w:t>
      </w:r>
      <w:r w:rsidRPr="00333840">
        <w:t xml:space="preserve"> be possible, via the</w:t>
      </w:r>
      <w:r w:rsidR="00572478" w:rsidRPr="00333840">
        <w:t xml:space="preserve"> cable</w:t>
      </w:r>
      <w:r w:rsidRPr="00333840">
        <w:t xml:space="preserve"> NorDig IRD’s user interface, to manually set and store the network</w:t>
      </w:r>
      <w:r w:rsidR="00EB47C0" w:rsidRPr="00333840">
        <w:t>_</w:t>
      </w:r>
      <w:r w:rsidRPr="00333840">
        <w:t>id</w:t>
      </w:r>
      <w:r w:rsidR="00EB47C0" w:rsidRPr="00333840">
        <w:t xml:space="preserve"> (NID)</w:t>
      </w:r>
      <w:r w:rsidRPr="00333840">
        <w:t xml:space="preserve">, as relevant for the network that the IRD is connected to. </w:t>
      </w:r>
    </w:p>
    <w:p w14:paraId="1647E51D" w14:textId="1F2362EF" w:rsidR="00E24A2B" w:rsidRPr="00333840" w:rsidRDefault="00E24A2B" w:rsidP="00E24A2B">
      <w:pPr>
        <w:ind w:left="360"/>
      </w:pPr>
      <w:r w:rsidRPr="00333840">
        <w:t xml:space="preserve">It </w:t>
      </w:r>
      <w:r w:rsidR="00186033" w:rsidRPr="00186033">
        <w:rPr>
          <w:b/>
          <w:color w:val="FF0000"/>
        </w:rPr>
        <w:t>shall</w:t>
      </w:r>
      <w:r w:rsidRPr="00333840">
        <w:t xml:space="preserve"> be possible to set and store specific </w:t>
      </w:r>
      <w:r w:rsidRPr="00333840">
        <w:rPr>
          <w:b/>
          <w:i/>
        </w:rPr>
        <w:t>network default values</w:t>
      </w:r>
      <w:r w:rsidRPr="00333840">
        <w:t xml:space="preserve"> for search of digital carriers, as required for the targeted network(s). The values </w:t>
      </w:r>
      <w:r w:rsidR="00186033" w:rsidRPr="00186033">
        <w:rPr>
          <w:b/>
          <w:color w:val="FF0000"/>
        </w:rPr>
        <w:t>shall</w:t>
      </w:r>
      <w:r w:rsidRPr="00333840">
        <w:t xml:space="preserve"> be set either manually via the user interface, or as part of the stored default values in </w:t>
      </w:r>
      <w:r w:rsidRPr="00F42561">
        <w:t xml:space="preserve">the </w:t>
      </w:r>
      <w:r w:rsidR="000E4874" w:rsidRPr="00F42561">
        <w:t xml:space="preserve">cable </w:t>
      </w:r>
      <w:r w:rsidRPr="00F42561">
        <w:t>NorDig</w:t>
      </w:r>
      <w:r w:rsidRPr="00333840">
        <w:t xml:space="preserve"> IRD.</w:t>
      </w:r>
    </w:p>
    <w:p w14:paraId="5F2D3B70" w14:textId="26761826" w:rsidR="00E24A2B" w:rsidRPr="00333840" w:rsidRDefault="00E24A2B" w:rsidP="00E24A2B">
      <w:pPr>
        <w:ind w:left="360"/>
      </w:pPr>
      <w:r w:rsidRPr="00333840">
        <w:t xml:space="preserve">The </w:t>
      </w:r>
      <w:r w:rsidRPr="00333840">
        <w:rPr>
          <w:b/>
          <w:i/>
        </w:rPr>
        <w:t>network default</w:t>
      </w:r>
      <w:r w:rsidRPr="00333840">
        <w:t xml:space="preserve"> values </w:t>
      </w:r>
      <w:r w:rsidR="00186033" w:rsidRPr="00186033">
        <w:rPr>
          <w:b/>
          <w:color w:val="FF0000"/>
        </w:rPr>
        <w:t>shall</w:t>
      </w:r>
      <w:r w:rsidRPr="00333840">
        <w:t xml:space="preserve"> for each stored network id include:</w:t>
      </w:r>
    </w:p>
    <w:p w14:paraId="654E107A" w14:textId="77777777" w:rsidR="00E24A2B" w:rsidRPr="00333840" w:rsidRDefault="00E24A2B" w:rsidP="00072A48">
      <w:pPr>
        <w:numPr>
          <w:ilvl w:val="0"/>
          <w:numId w:val="28"/>
        </w:numPr>
      </w:pPr>
      <w:r w:rsidRPr="00333840">
        <w:t>Network id</w:t>
      </w:r>
    </w:p>
    <w:p w14:paraId="7EDAFB86" w14:textId="77C928E7" w:rsidR="00E24A2B" w:rsidRPr="00333840" w:rsidRDefault="00E24A2B" w:rsidP="00072A48">
      <w:pPr>
        <w:numPr>
          <w:ilvl w:val="0"/>
          <w:numId w:val="28"/>
        </w:numPr>
      </w:pPr>
      <w:r w:rsidRPr="00333840">
        <w:t>Frequency (</w:t>
      </w:r>
      <w:proofErr w:type="spellStart"/>
      <w:r w:rsidRPr="00333840">
        <w:t>ies</w:t>
      </w:r>
      <w:proofErr w:type="spellEnd"/>
      <w:r w:rsidRPr="00333840">
        <w:t xml:space="preserve">) and modulation mode(s) for carriers that carry service information about actual and other transport streams, see section </w:t>
      </w:r>
      <w:r w:rsidR="00876FEA" w:rsidRPr="00333840">
        <w:fldChar w:fldCharType="begin"/>
      </w:r>
      <w:r w:rsidR="00876FEA" w:rsidRPr="00333840">
        <w:instrText xml:space="preserve"> REF _Ref235249894 \r \h  \* MERGEFORMAT </w:instrText>
      </w:r>
      <w:r w:rsidR="00876FEA" w:rsidRPr="00333840">
        <w:fldChar w:fldCharType="separate"/>
      </w:r>
      <w:r w:rsidR="00290B98">
        <w:t>13.2.2</w:t>
      </w:r>
      <w:r w:rsidR="00876FEA" w:rsidRPr="00333840">
        <w:fldChar w:fldCharType="end"/>
      </w:r>
    </w:p>
    <w:p w14:paraId="31F03067" w14:textId="77777777" w:rsidR="00E24A2B" w:rsidRPr="00333840" w:rsidRDefault="00E24A2B" w:rsidP="00072A48">
      <w:pPr>
        <w:numPr>
          <w:ilvl w:val="0"/>
          <w:numId w:val="28"/>
        </w:numPr>
      </w:pPr>
      <w:r w:rsidRPr="00333840">
        <w:t>Symbol rate(s) for the specified carrier(s).</w:t>
      </w:r>
    </w:p>
    <w:p w14:paraId="667DA879" w14:textId="7A3FF644" w:rsidR="00E24A2B" w:rsidRPr="00333840" w:rsidRDefault="00E24A2B" w:rsidP="00E24A2B">
      <w:pPr>
        <w:ind w:left="360"/>
      </w:pPr>
      <w:r w:rsidRPr="00333840">
        <w:t xml:space="preserve">In case there are no stored data for the selected network, the stored </w:t>
      </w:r>
      <w:r w:rsidRPr="00333840">
        <w:rPr>
          <w:b/>
          <w:i/>
        </w:rPr>
        <w:t xml:space="preserve">factory default </w:t>
      </w:r>
      <w:r w:rsidRPr="00333840">
        <w:t xml:space="preserve">values </w:t>
      </w:r>
      <w:r w:rsidR="00186033" w:rsidRPr="00186033">
        <w:rPr>
          <w:b/>
          <w:color w:val="FF0000"/>
        </w:rPr>
        <w:t>shall</w:t>
      </w:r>
      <w:r w:rsidRPr="00333840">
        <w:t xml:space="preserve"> be used for the initial search (Step 1 above). In case these default values do not result in reception of a carrier, a full search, covering all frequencies, modulation modes and symbol rates </w:t>
      </w:r>
      <w:r w:rsidR="00186033" w:rsidRPr="00186033">
        <w:rPr>
          <w:b/>
          <w:color w:val="FF0000"/>
        </w:rPr>
        <w:t>shall</w:t>
      </w:r>
      <w:r w:rsidRPr="00333840">
        <w:t xml:space="preserve"> be performed (Step 2).</w:t>
      </w:r>
    </w:p>
    <w:p w14:paraId="7DB5079D" w14:textId="02D79B0C" w:rsidR="00E75BB3" w:rsidRPr="00333840" w:rsidRDefault="00E75BB3" w:rsidP="00E75BB3">
      <w:pPr>
        <w:ind w:left="360"/>
      </w:pPr>
      <w:r w:rsidRPr="00333840">
        <w:t>The</w:t>
      </w:r>
      <w:r w:rsidR="00572478" w:rsidRPr="00333840">
        <w:t xml:space="preserve"> cable</w:t>
      </w:r>
      <w:r w:rsidRPr="00333840">
        <w:t xml:space="preserve"> NorDig IRD </w:t>
      </w:r>
      <w:r w:rsidR="00186033" w:rsidRPr="00186033">
        <w:rPr>
          <w:b/>
          <w:color w:val="FF0000"/>
        </w:rPr>
        <w:t>shall</w:t>
      </w:r>
      <w:r w:rsidRPr="00333840">
        <w:t xml:space="preserve"> as a minimum store a </w:t>
      </w:r>
      <w:r w:rsidRPr="00333840">
        <w:rPr>
          <w:b/>
          <w:i/>
        </w:rPr>
        <w:t>factory default</w:t>
      </w:r>
      <w:r w:rsidRPr="00333840">
        <w:t xml:space="preserve"> value set, with the following data:</w:t>
      </w:r>
    </w:p>
    <w:p w14:paraId="24F21430" w14:textId="78625F88" w:rsidR="00E75BB3" w:rsidRPr="00333840" w:rsidRDefault="00E75BB3" w:rsidP="00072A48">
      <w:pPr>
        <w:numPr>
          <w:ilvl w:val="0"/>
          <w:numId w:val="28"/>
        </w:numPr>
      </w:pPr>
      <w:r w:rsidRPr="00333840">
        <w:t xml:space="preserve">Carrier frequencies: </w:t>
      </w:r>
      <w:proofErr w:type="spellStart"/>
      <w:r w:rsidRPr="00333840">
        <w:t>114MHz</w:t>
      </w:r>
      <w:proofErr w:type="spellEnd"/>
      <w:r w:rsidRPr="00333840">
        <w:t xml:space="preserve"> + n x </w:t>
      </w:r>
      <w:proofErr w:type="spellStart"/>
      <w:r w:rsidRPr="00333840">
        <w:t>8MHz</w:t>
      </w:r>
      <w:proofErr w:type="spellEnd"/>
      <w:r w:rsidRPr="00333840">
        <w:t>, where n is an integer in the range 0 to 93</w:t>
      </w:r>
      <w:r w:rsidR="006A0E28" w:rsidRPr="00333840">
        <w:t>,</w:t>
      </w:r>
      <w:r w:rsidRPr="00333840">
        <w:t xml:space="preserve"> see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w:t>
      </w:r>
    </w:p>
    <w:p w14:paraId="75FD3C8B" w14:textId="77777777" w:rsidR="00E75BB3" w:rsidRPr="00333840" w:rsidRDefault="00E75BB3" w:rsidP="00072A48">
      <w:pPr>
        <w:numPr>
          <w:ilvl w:val="0"/>
          <w:numId w:val="28"/>
        </w:numPr>
      </w:pPr>
      <w:r w:rsidRPr="00333840">
        <w:t xml:space="preserve">Modulation mode: </w:t>
      </w:r>
      <w:r w:rsidR="002A7DB0" w:rsidRPr="00333840">
        <w:t xml:space="preserve">16 </w:t>
      </w:r>
      <w:proofErr w:type="spellStart"/>
      <w:r w:rsidR="002A7DB0" w:rsidRPr="00333840">
        <w:t>QAM</w:t>
      </w:r>
      <w:proofErr w:type="spellEnd"/>
      <w:r w:rsidR="002A7DB0" w:rsidRPr="00333840">
        <w:t xml:space="preserve">, </w:t>
      </w:r>
      <w:proofErr w:type="spellStart"/>
      <w:r w:rsidRPr="00333840">
        <w:t>64QAM</w:t>
      </w:r>
      <w:proofErr w:type="spellEnd"/>
      <w:r w:rsidR="00E24A2B" w:rsidRPr="00333840">
        <w:t xml:space="preserve">, </w:t>
      </w:r>
      <w:proofErr w:type="spellStart"/>
      <w:r w:rsidR="00E24A2B" w:rsidRPr="00333840">
        <w:t>128QAM</w:t>
      </w:r>
      <w:proofErr w:type="spellEnd"/>
      <w:r w:rsidRPr="00333840">
        <w:t xml:space="preserve"> and </w:t>
      </w:r>
      <w:proofErr w:type="spellStart"/>
      <w:r w:rsidRPr="00333840">
        <w:t>256QAM</w:t>
      </w:r>
      <w:proofErr w:type="spellEnd"/>
      <w:r w:rsidRPr="00333840">
        <w:t xml:space="preserve">, where </w:t>
      </w:r>
      <w:proofErr w:type="spellStart"/>
      <w:r w:rsidR="00E24A2B" w:rsidRPr="00333840">
        <w:t>128</w:t>
      </w:r>
      <w:r w:rsidRPr="00333840">
        <w:t>QAM</w:t>
      </w:r>
      <w:proofErr w:type="spellEnd"/>
      <w:r w:rsidRPr="00333840">
        <w:t xml:space="preserve"> </w:t>
      </w:r>
      <w:r w:rsidR="002A7DB0" w:rsidRPr="00333840">
        <w:t xml:space="preserve">and 16 </w:t>
      </w:r>
      <w:proofErr w:type="spellStart"/>
      <w:r w:rsidR="002A7DB0" w:rsidRPr="00333840">
        <w:t>QAM</w:t>
      </w:r>
      <w:proofErr w:type="spellEnd"/>
      <w:r w:rsidR="002A7DB0" w:rsidRPr="00333840">
        <w:t xml:space="preserve"> </w:t>
      </w:r>
      <w:r w:rsidRPr="00333840">
        <w:t xml:space="preserve">should be attempted </w:t>
      </w:r>
      <w:r w:rsidR="00E24A2B" w:rsidRPr="00333840">
        <w:t>last</w:t>
      </w:r>
      <w:r w:rsidRPr="00333840">
        <w:t>.</w:t>
      </w:r>
    </w:p>
    <w:p w14:paraId="0F0888CD" w14:textId="77777777" w:rsidR="00E75BB3" w:rsidRPr="00333840" w:rsidRDefault="00E75BB3" w:rsidP="00072A48">
      <w:pPr>
        <w:numPr>
          <w:ilvl w:val="0"/>
          <w:numId w:val="28"/>
        </w:numPr>
      </w:pPr>
      <w:r w:rsidRPr="00333840">
        <w:t xml:space="preserve">Symbol rate: 6.952 </w:t>
      </w:r>
      <w:proofErr w:type="spellStart"/>
      <w:r w:rsidRPr="00333840">
        <w:t>MSymbols</w:t>
      </w:r>
      <w:proofErr w:type="spellEnd"/>
      <w:r w:rsidRPr="00333840">
        <w:t>/s</w:t>
      </w:r>
      <w:r w:rsidR="00E24A2B" w:rsidRPr="00333840">
        <w:t xml:space="preserve"> (first attempt)</w:t>
      </w:r>
      <w:r w:rsidRPr="00333840">
        <w:t>.</w:t>
      </w:r>
      <w:r w:rsidR="00E24A2B" w:rsidRPr="00333840">
        <w:t xml:space="preserve"> If this rate </w:t>
      </w:r>
      <w:r w:rsidR="00A56FC7" w:rsidRPr="00333840">
        <w:t>does not result in reception, the following rates should be attempted: 6.950</w:t>
      </w:r>
      <w:r w:rsidR="00711436" w:rsidRPr="00333840">
        <w:t>, 6.900</w:t>
      </w:r>
      <w:r w:rsidR="00A56FC7" w:rsidRPr="00333840">
        <w:t>, 6.875,</w:t>
      </w:r>
      <w:r w:rsidR="00B00EFA" w:rsidRPr="00333840">
        <w:t xml:space="preserve"> </w:t>
      </w:r>
      <w:r w:rsidR="00A56FC7" w:rsidRPr="00333840">
        <w:t>6.125</w:t>
      </w:r>
      <w:r w:rsidR="00B00EFA" w:rsidRPr="00333840">
        <w:t xml:space="preserve"> </w:t>
      </w:r>
      <w:r w:rsidR="009A2865" w:rsidRPr="00333840">
        <w:t>(1)</w:t>
      </w:r>
      <w:r w:rsidR="00A56FC7" w:rsidRPr="00333840">
        <w:t xml:space="preserve"> and 6.000</w:t>
      </w:r>
      <w:r w:rsidR="001B0C35" w:rsidRPr="00333840">
        <w:t xml:space="preserve"> </w:t>
      </w:r>
      <w:r w:rsidR="009A2865" w:rsidRPr="00333840">
        <w:t>(1)</w:t>
      </w:r>
      <w:r w:rsidR="00A56FC7" w:rsidRPr="00333840">
        <w:t xml:space="preserve"> </w:t>
      </w:r>
      <w:proofErr w:type="spellStart"/>
      <w:r w:rsidR="00A56FC7" w:rsidRPr="00333840">
        <w:t>Msymbols</w:t>
      </w:r>
      <w:proofErr w:type="spellEnd"/>
      <w:r w:rsidR="00A56FC7" w:rsidRPr="00333840">
        <w:t>/s.</w:t>
      </w:r>
    </w:p>
    <w:p w14:paraId="5574CDF4" w14:textId="77777777" w:rsidR="00EB4575" w:rsidRPr="00333840" w:rsidRDefault="00EB4575" w:rsidP="00F81381">
      <w:pPr>
        <w:pStyle w:val="Overskrift3"/>
      </w:pPr>
      <w:bookmarkStart w:id="1207" w:name="_Toc185269543"/>
      <w:bookmarkStart w:id="1208" w:name="_Toc187740929"/>
      <w:bookmarkStart w:id="1209" w:name="_Toc187757417"/>
      <w:bookmarkStart w:id="1210" w:name="_Toc188295465"/>
      <w:bookmarkStart w:id="1211" w:name="_Toc190251628"/>
      <w:bookmarkStart w:id="1212" w:name="_Toc190708010"/>
      <w:bookmarkStart w:id="1213" w:name="_Toc191193420"/>
      <w:bookmarkStart w:id="1214" w:name="_Toc191318109"/>
      <w:bookmarkStart w:id="1215" w:name="_Toc419181384"/>
      <w:bookmarkStart w:id="1216" w:name="_Toc427573450"/>
      <w:bookmarkStart w:id="1217" w:name="_Toc130051343"/>
      <w:bookmarkStart w:id="1218" w:name="_Toc200726975"/>
      <w:bookmarkStart w:id="1219" w:name="_Toc200727766"/>
      <w:bookmarkStart w:id="1220" w:name="_Toc200728558"/>
      <w:bookmarkStart w:id="1221" w:name="_Toc201422786"/>
      <w:bookmarkStart w:id="1222" w:name="_Ref232162488"/>
      <w:bookmarkStart w:id="1223" w:name="_Toc232171751"/>
      <w:bookmarkStart w:id="1224" w:name="_Toc232172907"/>
      <w:bookmarkStart w:id="1225" w:name="_Toc232177358"/>
      <w:bookmarkStart w:id="1226" w:name="_Toc256419938"/>
      <w:bookmarkStart w:id="1227" w:name="_Toc265440790"/>
      <w:bookmarkStart w:id="1228" w:name="_Toc338613796"/>
      <w:bookmarkStart w:id="1229" w:name="_Toc342657888"/>
      <w:bookmarkStart w:id="1230" w:name="_Toc342659466"/>
      <w:bookmarkStart w:id="1231" w:name="_Toc392073700"/>
      <w:bookmarkStart w:id="1232" w:name="_Toc392075428"/>
      <w:bookmarkEnd w:id="1207"/>
      <w:bookmarkEnd w:id="1208"/>
      <w:bookmarkEnd w:id="1209"/>
      <w:bookmarkEnd w:id="1210"/>
      <w:bookmarkEnd w:id="1211"/>
      <w:bookmarkEnd w:id="1212"/>
      <w:bookmarkEnd w:id="1213"/>
      <w:bookmarkEnd w:id="1214"/>
      <w:r w:rsidRPr="00333840">
        <w:t>Performance Data</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sidRPr="00333840">
        <w:tab/>
      </w:r>
      <w:bookmarkStart w:id="1233" w:name="_Toc185269544"/>
      <w:bookmarkStart w:id="1234" w:name="_Toc187740930"/>
      <w:bookmarkStart w:id="1235" w:name="_Toc187757418"/>
      <w:bookmarkStart w:id="1236" w:name="_Toc188295466"/>
      <w:bookmarkStart w:id="1237" w:name="_Toc190251629"/>
      <w:bookmarkStart w:id="1238" w:name="_Toc190708011"/>
      <w:bookmarkStart w:id="1239" w:name="_Toc191193421"/>
      <w:bookmarkStart w:id="1240" w:name="_Toc191318110"/>
      <w:bookmarkEnd w:id="1233"/>
      <w:bookmarkEnd w:id="1234"/>
      <w:bookmarkEnd w:id="1235"/>
      <w:bookmarkEnd w:id="1236"/>
      <w:bookmarkEnd w:id="1237"/>
      <w:bookmarkEnd w:id="1238"/>
      <w:bookmarkEnd w:id="1239"/>
      <w:bookmarkEnd w:id="1240"/>
    </w:p>
    <w:p w14:paraId="7D0DED4B" w14:textId="77777777" w:rsidR="00EB4575" w:rsidRPr="00333840" w:rsidRDefault="00E75BB3" w:rsidP="00F81381">
      <w:pPr>
        <w:pStyle w:val="Overskrift4"/>
      </w:pPr>
      <w:bookmarkStart w:id="1241" w:name="_Toc232171752"/>
      <w:bookmarkStart w:id="1242" w:name="_Toc392073701"/>
      <w:r w:rsidRPr="00333840">
        <w:t>Return loss and Noise figure</w:t>
      </w:r>
      <w:bookmarkEnd w:id="1241"/>
      <w:bookmarkEnd w:id="1242"/>
    </w:p>
    <w:p w14:paraId="1A55466B" w14:textId="6B55CC81" w:rsidR="00EB4575" w:rsidRPr="00333840" w:rsidRDefault="00EB4575">
      <w:r w:rsidRPr="00333840">
        <w:t xml:space="preserve">The performance data below </w:t>
      </w:r>
      <w:r w:rsidR="00186033" w:rsidRPr="00186033">
        <w:rPr>
          <w:b/>
          <w:color w:val="FF0000"/>
        </w:rPr>
        <w:t>shall</w:t>
      </w:r>
      <w:r w:rsidRPr="00333840">
        <w:t xml:space="preserve"> be satisfied:</w:t>
      </w:r>
    </w:p>
    <w:p w14:paraId="547B2733" w14:textId="77777777" w:rsidR="00B00EFA" w:rsidRPr="00333840" w:rsidRDefault="00EB4575" w:rsidP="00C469D8">
      <w:pPr>
        <w:pStyle w:val="Opstilling-talellerbogst"/>
        <w:numPr>
          <w:ilvl w:val="0"/>
          <w:numId w:val="116"/>
        </w:numPr>
        <w:spacing w:before="60"/>
      </w:pPr>
      <w:r w:rsidRPr="00333840">
        <w:lastRenderedPageBreak/>
        <w:t xml:space="preserve">Return loss: 10 dB (typically), in worst case </w:t>
      </w:r>
      <w:r w:rsidR="0014104E" w:rsidRPr="00333840">
        <w:t xml:space="preserve">8 </w:t>
      </w:r>
      <w:r w:rsidRPr="00333840">
        <w:t>dB min.</w:t>
      </w:r>
    </w:p>
    <w:p w14:paraId="139BAF70" w14:textId="77777777" w:rsidR="0060391F" w:rsidRPr="00333840" w:rsidRDefault="00EB4575" w:rsidP="00C469D8">
      <w:pPr>
        <w:pStyle w:val="Opstilling-talellerbogst"/>
        <w:numPr>
          <w:ilvl w:val="0"/>
          <w:numId w:val="116"/>
        </w:numPr>
        <w:spacing w:before="60"/>
      </w:pPr>
      <w:r w:rsidRPr="00333840">
        <w:t xml:space="preserve">Noise figure: </w:t>
      </w:r>
      <w:r w:rsidR="00145929" w:rsidRPr="00333840">
        <w:t xml:space="preserve">less than </w:t>
      </w:r>
      <w:r w:rsidRPr="00333840">
        <w:t xml:space="preserve">8 dB </w:t>
      </w:r>
      <w:r w:rsidR="003709DF" w:rsidRPr="00333840">
        <w:br/>
      </w:r>
    </w:p>
    <w:p w14:paraId="56A62258" w14:textId="77777777" w:rsidR="00145929" w:rsidRPr="00333840" w:rsidRDefault="00145929" w:rsidP="00F81381">
      <w:pPr>
        <w:pStyle w:val="Overskrift4"/>
      </w:pPr>
      <w:bookmarkStart w:id="1243" w:name="_Ref232161933"/>
      <w:bookmarkStart w:id="1244" w:name="_Toc232171753"/>
      <w:bookmarkStart w:id="1245" w:name="_Toc392073702"/>
      <w:r w:rsidRPr="00333840">
        <w:t>Requirements under Cable specific conditions</w:t>
      </w:r>
      <w:bookmarkEnd w:id="1243"/>
      <w:bookmarkEnd w:id="1244"/>
      <w:bookmarkEnd w:id="1245"/>
    </w:p>
    <w:p w14:paraId="3E806ED3" w14:textId="3D0E60EA"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support operations at any levels that may correspond to those in a CATV network conforming to</w:t>
      </w:r>
      <w:r w:rsidR="00572478" w:rsidRPr="00333840">
        <w:t xml:space="preserve"> </w:t>
      </w:r>
      <w:proofErr w:type="spellStart"/>
      <w:r w:rsidR="00572478" w:rsidRPr="00333840">
        <w:t>EN60728</w:t>
      </w:r>
      <w:proofErr w:type="spellEnd"/>
      <w:r w:rsidR="00572478" w:rsidRPr="00333840">
        <w:t xml:space="preserve"> and</w:t>
      </w:r>
      <w:r w:rsidRPr="00333840">
        <w:t xml:space="preserve"> EN 50083</w:t>
      </w:r>
      <w:r w:rsidR="00B042F0">
        <w:t xml:space="preserve"> </w:t>
      </w:r>
      <w:r w:rsidR="00B042F0">
        <w:fldChar w:fldCharType="begin"/>
      </w:r>
      <w:r w:rsidR="00B042F0">
        <w:instrText xml:space="preserve"> REF _Ref69201186 \r \h </w:instrText>
      </w:r>
      <w:r w:rsidR="00B042F0">
        <w:fldChar w:fldCharType="separate"/>
      </w:r>
      <w:r w:rsidR="00B042F0">
        <w:t>[5]</w:t>
      </w:r>
      <w:r w:rsidR="00B042F0">
        <w:fldChar w:fldCharType="end"/>
      </w:r>
      <w:r w:rsidRPr="00333840">
        <w:t>, where the loading is flat and where the digital signals have a level of 0 dB (ref</w:t>
      </w:r>
      <w:r w:rsidRPr="00DE749F">
        <w:t>)</w:t>
      </w:r>
      <w:r w:rsidRPr="00333840">
        <w:t xml:space="preserve">. The values of the individual signals </w:t>
      </w:r>
      <w:r w:rsidR="00186033" w:rsidRPr="00186033">
        <w:rPr>
          <w:b/>
          <w:color w:val="FF0000"/>
        </w:rPr>
        <w:t>shall</w:t>
      </w:r>
      <w:r w:rsidRPr="00333840">
        <w:t xml:space="preserve"> be within the limits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with a total load up to </w:t>
      </w:r>
      <w:proofErr w:type="spellStart"/>
      <w:r w:rsidRPr="00333840">
        <w:t>9</w:t>
      </w:r>
      <w:r w:rsidR="0014104E" w:rsidRPr="00333840">
        <w:t>3</w:t>
      </w:r>
      <w:r w:rsidRPr="00333840">
        <w:t>dBµV</w:t>
      </w:r>
      <w:proofErr w:type="spellEnd"/>
      <w:r w:rsidRPr="00333840">
        <w:t xml:space="preserve"> at any IRD input. </w:t>
      </w:r>
    </w:p>
    <w:p w14:paraId="07328B55" w14:textId="7875911D" w:rsidR="00145929" w:rsidRPr="00333840" w:rsidRDefault="00145929" w:rsidP="00EE4258">
      <w:pPr>
        <w:spacing w:after="120"/>
      </w:pPr>
      <w:r w:rsidRPr="00333840">
        <w:t>The</w:t>
      </w:r>
      <w:r w:rsidR="00572478" w:rsidRPr="00333840">
        <w:t xml:space="preserve"> cable</w:t>
      </w:r>
      <w:r w:rsidRPr="00333840">
        <w:t xml:space="preserve"> NorDig IRD </w:t>
      </w:r>
      <w:r w:rsidR="00186033" w:rsidRPr="00186033">
        <w:rPr>
          <w:b/>
          <w:color w:val="FF0000"/>
        </w:rPr>
        <w:t>shall</w:t>
      </w:r>
      <w:r w:rsidRPr="00333840">
        <w:t xml:space="preserve"> be able to handle DVB-C signals at any levels as specified in this section 3.3, including operation:</w:t>
      </w:r>
    </w:p>
    <w:p w14:paraId="3917F473" w14:textId="77777777" w:rsidR="00145929" w:rsidRPr="00333840" w:rsidRDefault="00145929" w:rsidP="00C469D8">
      <w:pPr>
        <w:pStyle w:val="Opstilling-talellerbogst"/>
        <w:numPr>
          <w:ilvl w:val="0"/>
          <w:numId w:val="101"/>
        </w:numPr>
        <w:spacing w:before="60"/>
      </w:pPr>
      <w:r w:rsidRPr="00333840">
        <w:t>At any carrier frequency, with restrictions as specified of adjacent channels being present, and</w:t>
      </w:r>
    </w:p>
    <w:p w14:paraId="6709BEEF" w14:textId="68198481" w:rsidR="00145929" w:rsidRPr="00333840" w:rsidRDefault="00145929" w:rsidP="00C469D8">
      <w:pPr>
        <w:pStyle w:val="Opstilling-talellerbogst"/>
        <w:numPr>
          <w:ilvl w:val="0"/>
          <w:numId w:val="101"/>
        </w:numPr>
        <w:spacing w:before="60"/>
      </w:pPr>
      <w:r w:rsidRPr="00333840">
        <w:t xml:space="preserve">At minimum and at maximum input level (see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of the IRD, and</w:t>
      </w:r>
    </w:p>
    <w:p w14:paraId="7BEECAE3" w14:textId="5B4A518E" w:rsidR="00145929" w:rsidRPr="00333840" w:rsidRDefault="00145929" w:rsidP="00C469D8">
      <w:pPr>
        <w:pStyle w:val="Opstilling-talellerbogst"/>
        <w:numPr>
          <w:ilvl w:val="0"/>
          <w:numId w:val="101"/>
        </w:numPr>
        <w:spacing w:before="60"/>
      </w:pPr>
      <w:r w:rsidRPr="00333840">
        <w:t xml:space="preserve">With an echo with any of the values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p>
    <w:p w14:paraId="12EA4E2B" w14:textId="50CAA123" w:rsidR="00145929" w:rsidRPr="00333840" w:rsidRDefault="00145929" w:rsidP="00EE4258">
      <w:pPr>
        <w:pStyle w:val="Opstilling-talellerbogst"/>
        <w:tabs>
          <w:tab w:val="clear" w:pos="360"/>
        </w:tabs>
        <w:spacing w:before="120"/>
        <w:ind w:left="0" w:firstLine="0"/>
      </w:pPr>
      <w:r w:rsidRPr="00333840">
        <w:t xml:space="preserve">For any combination of these operational conditions, the NorDig IRD </w:t>
      </w:r>
      <w:r w:rsidR="00186033" w:rsidRPr="00186033">
        <w:rPr>
          <w:b/>
          <w:color w:val="FF0000"/>
        </w:rPr>
        <w:t>shall</w:t>
      </w:r>
      <w:r w:rsidRPr="00333840">
        <w:t xml:space="preserve"> provide the </w:t>
      </w:r>
      <w:r w:rsidR="002F4362" w:rsidRPr="00333840">
        <w:t>minimum</w:t>
      </w:r>
      <w:r w:rsidRPr="00333840">
        <w:t xml:space="preserve"> performance that is specified below:</w:t>
      </w:r>
    </w:p>
    <w:p w14:paraId="41C58A15" w14:textId="0569B0EA" w:rsidR="00145929" w:rsidRPr="00333840" w:rsidRDefault="00145929" w:rsidP="00C469D8">
      <w:pPr>
        <w:pStyle w:val="Opstilling-talellerbogst"/>
        <w:numPr>
          <w:ilvl w:val="0"/>
          <w:numId w:val="102"/>
        </w:numPr>
        <w:spacing w:before="60"/>
      </w:pPr>
      <w:r w:rsidRPr="00333840">
        <w:t xml:space="preserve">Noise limited performance as specified in sections </w:t>
      </w:r>
      <w:r w:rsidR="00876FEA" w:rsidRPr="00333840">
        <w:fldChar w:fldCharType="begin"/>
      </w:r>
      <w:r w:rsidR="00876FEA" w:rsidRPr="00333840">
        <w:instrText xml:space="preserve"> REF _Ref232162410 \r \h  \* MERGEFORMAT </w:instrText>
      </w:r>
      <w:r w:rsidR="00876FEA" w:rsidRPr="00333840">
        <w:fldChar w:fldCharType="separate"/>
      </w:r>
      <w:r w:rsidR="00290B98">
        <w:t>3.3.5.3</w:t>
      </w:r>
      <w:r w:rsidR="00876FEA" w:rsidRPr="00333840">
        <w:fldChar w:fldCharType="end"/>
      </w:r>
      <w:r w:rsidRPr="00333840">
        <w:t xml:space="preserve">, and </w:t>
      </w:r>
    </w:p>
    <w:p w14:paraId="524F25E3" w14:textId="2A4EA148" w:rsidR="00145929" w:rsidRPr="00333840" w:rsidRDefault="00145929" w:rsidP="00C469D8">
      <w:pPr>
        <w:pStyle w:val="Opstilling-talellerbogst"/>
        <w:numPr>
          <w:ilvl w:val="0"/>
          <w:numId w:val="102"/>
        </w:numPr>
        <w:spacing w:before="60"/>
      </w:pPr>
      <w:r w:rsidRPr="00333840">
        <w:t xml:space="preserve">Operation with noise and </w:t>
      </w:r>
      <w:proofErr w:type="spellStart"/>
      <w:r w:rsidRPr="00333840">
        <w:t>echos</w:t>
      </w:r>
      <w:proofErr w:type="spellEnd"/>
      <w:r w:rsidRPr="00333840">
        <w:t xml:space="preserve">, as specified in section </w:t>
      </w:r>
      <w:r w:rsidR="00876FEA" w:rsidRPr="00333840">
        <w:fldChar w:fldCharType="begin"/>
      </w:r>
      <w:r w:rsidR="00876FEA" w:rsidRPr="00333840">
        <w:instrText xml:space="preserve"> REF _Ref232162413 \r \h  \* MERGEFORMAT </w:instrText>
      </w:r>
      <w:r w:rsidR="00876FEA" w:rsidRPr="00333840">
        <w:fldChar w:fldCharType="separate"/>
      </w:r>
      <w:r w:rsidR="00290B98">
        <w:t>3.3.5.4</w:t>
      </w:r>
      <w:r w:rsidR="00876FEA" w:rsidRPr="00333840">
        <w:fldChar w:fldCharType="end"/>
      </w:r>
      <w:r w:rsidRPr="00333840">
        <w:t xml:space="preserve">, and </w:t>
      </w:r>
    </w:p>
    <w:p w14:paraId="416D62A3" w14:textId="53AC80D3" w:rsidR="00145929" w:rsidRPr="00333840" w:rsidRDefault="00145929" w:rsidP="00C469D8">
      <w:pPr>
        <w:pStyle w:val="Opstilling-talellerbogst"/>
        <w:numPr>
          <w:ilvl w:val="0"/>
          <w:numId w:val="102"/>
        </w:numPr>
        <w:spacing w:before="60"/>
      </w:pPr>
      <w:r w:rsidRPr="00333840">
        <w:t xml:space="preserve">Operation with images from other signals, as specified in section </w:t>
      </w:r>
      <w:r w:rsidR="00876FEA" w:rsidRPr="00333840">
        <w:fldChar w:fldCharType="begin"/>
      </w:r>
      <w:r w:rsidR="00876FEA" w:rsidRPr="00333840">
        <w:instrText xml:space="preserve"> REF _Ref232162416 \r \h  \* MERGEFORMAT </w:instrText>
      </w:r>
      <w:r w:rsidR="00876FEA" w:rsidRPr="00333840">
        <w:fldChar w:fldCharType="separate"/>
      </w:r>
      <w:r w:rsidR="00290B98">
        <w:t>3.3.5.5</w:t>
      </w:r>
      <w:r w:rsidR="00876FEA" w:rsidRPr="00333840">
        <w:fldChar w:fldCharType="end"/>
      </w:r>
      <w:r w:rsidRPr="00333840">
        <w:t xml:space="preserve">, and </w:t>
      </w:r>
    </w:p>
    <w:p w14:paraId="1C6DD3A5" w14:textId="7583DABC" w:rsidR="00145929" w:rsidRPr="00DA30D7" w:rsidRDefault="00145929" w:rsidP="00C469D8">
      <w:pPr>
        <w:pStyle w:val="Opstilling-talellerbogst"/>
        <w:numPr>
          <w:ilvl w:val="0"/>
          <w:numId w:val="102"/>
        </w:numPr>
        <w:spacing w:before="60"/>
        <w:rPr>
          <w:strike/>
        </w:rPr>
      </w:pPr>
      <w:r w:rsidRPr="00030416">
        <w:t xml:space="preserve">Operation with adjacent digital signals, with levels as specified in sections </w:t>
      </w:r>
      <w:r w:rsidR="00876FEA" w:rsidRPr="00DE749F">
        <w:fldChar w:fldCharType="begin"/>
      </w:r>
      <w:r w:rsidR="00876FEA" w:rsidRPr="00030416">
        <w:instrText xml:space="preserve"> REF _Ref232162419 \r \h  \* MERGEFORMAT </w:instrText>
      </w:r>
      <w:r w:rsidR="00876FEA" w:rsidRPr="00DE749F">
        <w:fldChar w:fldCharType="separate"/>
      </w:r>
      <w:r w:rsidR="00290B98" w:rsidRPr="00030416">
        <w:t>3.3.5.6</w:t>
      </w:r>
      <w:r w:rsidR="00876FEA" w:rsidRPr="00DE749F">
        <w:fldChar w:fldCharType="end"/>
      </w:r>
      <w:r w:rsidRPr="00030416">
        <w:t xml:space="preserve"> and </w:t>
      </w:r>
      <w:r w:rsidR="00876FEA" w:rsidRPr="00DE749F">
        <w:fldChar w:fldCharType="begin"/>
      </w:r>
      <w:r w:rsidR="00876FEA" w:rsidRPr="00030416">
        <w:instrText xml:space="preserve"> REF _Ref232162421 \r \h  \* MERGEFORMAT </w:instrText>
      </w:r>
      <w:r w:rsidR="00876FEA" w:rsidRPr="00DE749F">
        <w:fldChar w:fldCharType="separate"/>
      </w:r>
      <w:r w:rsidR="00290B98" w:rsidRPr="00030416">
        <w:t>3.3.5.7</w:t>
      </w:r>
      <w:r w:rsidR="00876FEA" w:rsidRPr="00DE749F">
        <w:fldChar w:fldCharType="end"/>
      </w:r>
      <w:r w:rsidR="003F10BC">
        <w:t>.</w:t>
      </w:r>
      <w:r w:rsidR="00CF092E" w:rsidRPr="00DA30D7">
        <w:rPr>
          <w:strike/>
        </w:rPr>
        <w:br/>
      </w:r>
      <w:r w:rsidRPr="00DA30D7">
        <w:rPr>
          <w:strike/>
        </w:rPr>
        <w:t xml:space="preserve">  </w:t>
      </w:r>
    </w:p>
    <w:p w14:paraId="3C5D1EE8" w14:textId="77777777" w:rsidR="00145929" w:rsidRPr="00333840" w:rsidRDefault="00145929" w:rsidP="00F81381">
      <w:pPr>
        <w:pStyle w:val="Overskrift4"/>
      </w:pPr>
      <w:bookmarkStart w:id="1246" w:name="_Ref232162410"/>
      <w:bookmarkStart w:id="1247" w:name="_Toc232171754"/>
      <w:bookmarkStart w:id="1248" w:name="_Toc392073703"/>
      <w:r w:rsidRPr="00333840">
        <w:t>C/N (Es/No) performance for Reference BER</w:t>
      </w:r>
      <w:bookmarkEnd w:id="1246"/>
      <w:bookmarkEnd w:id="1247"/>
      <w:bookmarkEnd w:id="1248"/>
    </w:p>
    <w:p w14:paraId="5B778C70" w14:textId="7F8563ED" w:rsidR="00145929" w:rsidRPr="00333840" w:rsidRDefault="00145929" w:rsidP="00145929">
      <w:r w:rsidRPr="00333840">
        <w:t xml:space="preserve">The performance requirements used in this section </w:t>
      </w:r>
      <w:r w:rsidR="00876FEA" w:rsidRPr="00333840">
        <w:fldChar w:fldCharType="begin"/>
      </w:r>
      <w:r w:rsidR="00876FEA" w:rsidRPr="00333840">
        <w:instrText xml:space="preserve"> REF _Ref232162488 \r \h  \* MERGEFORMAT </w:instrText>
      </w:r>
      <w:r w:rsidR="00876FEA" w:rsidRPr="00333840">
        <w:fldChar w:fldCharType="separate"/>
      </w:r>
      <w:r w:rsidR="00290B98">
        <w:t>3.3.5</w:t>
      </w:r>
      <w:r w:rsidR="00876FEA" w:rsidRPr="00333840">
        <w:fldChar w:fldCharType="end"/>
      </w:r>
      <w:r w:rsidRPr="00333840">
        <w:t xml:space="preserve"> are referring to the QEF condition, where Quasi Error Free (QEF) means less than one uncorrected error event per hour. This requirement corresponds to BER = </w:t>
      </w:r>
      <w:proofErr w:type="spellStart"/>
      <w:r w:rsidRPr="00333840">
        <w:t>2x10</w:t>
      </w:r>
      <w:proofErr w:type="spellEnd"/>
      <w:r w:rsidRPr="00333840">
        <w:rPr>
          <w:vertAlign w:val="superscript"/>
        </w:rPr>
        <w:t xml:space="preserve">-4 </w:t>
      </w:r>
      <w:r w:rsidRPr="00333840">
        <w:t xml:space="preserve">before the Reed Solomon decoding is used and </w:t>
      </w:r>
      <w:proofErr w:type="spellStart"/>
      <w:r w:rsidRPr="00333840">
        <w:t>approx</w:t>
      </w:r>
      <w:proofErr w:type="spellEnd"/>
      <w:r w:rsidRPr="00333840">
        <w:t xml:space="preserve"> 10</w:t>
      </w:r>
      <w:r w:rsidRPr="00333840">
        <w:rPr>
          <w:vertAlign w:val="superscript"/>
        </w:rPr>
        <w:t>-11</w:t>
      </w:r>
      <w:r w:rsidRPr="00333840">
        <w:t xml:space="preserve"> at the input of the MPEG-2 multiplexer.</w:t>
      </w:r>
    </w:p>
    <w:p w14:paraId="14537C95" w14:textId="459B8280" w:rsidR="00145929"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have a BER performance better than</w:t>
      </w:r>
      <w:r w:rsidRPr="00333840">
        <w:rPr>
          <w:vertAlign w:val="superscript"/>
        </w:rPr>
        <w:t>-</w:t>
      </w:r>
      <w:r w:rsidRPr="00333840">
        <w:t xml:space="preserve"> </w:t>
      </w:r>
      <w:proofErr w:type="spellStart"/>
      <w:r w:rsidRPr="00333840">
        <w:t>2x10</w:t>
      </w:r>
      <w:proofErr w:type="spellEnd"/>
      <w:r w:rsidRPr="00333840">
        <w:rPr>
          <w:vertAlign w:val="superscript"/>
        </w:rPr>
        <w:t>-4</w:t>
      </w:r>
      <w:r w:rsidRPr="00333840">
        <w:rPr>
          <w:rFonts w:ascii="Arial" w:hAnsi="Arial" w:cs="Arial"/>
          <w:sz w:val="20"/>
          <w:szCs w:val="20"/>
        </w:rPr>
        <w:t xml:space="preserve"> </w:t>
      </w:r>
      <w:r w:rsidRPr="00333840">
        <w:t>for the C/N ratios specified below, for all specified input levels:</w:t>
      </w:r>
    </w:p>
    <w:tbl>
      <w:tblPr>
        <w:tblW w:w="880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1430"/>
        <w:gridCol w:w="6270"/>
      </w:tblGrid>
      <w:tr w:rsidR="00145929" w:rsidRPr="00333840" w14:paraId="60710C51" w14:textId="77777777" w:rsidTr="009B51E5">
        <w:trPr>
          <w:cantSplit/>
        </w:trPr>
        <w:tc>
          <w:tcPr>
            <w:tcW w:w="1100" w:type="dxa"/>
            <w:shd w:val="clear" w:color="auto" w:fill="D9D9D9" w:themeFill="background1" w:themeFillShade="D9"/>
          </w:tcPr>
          <w:p w14:paraId="61DF1613" w14:textId="77777777" w:rsidR="00145929" w:rsidRPr="00333840" w:rsidRDefault="00145929" w:rsidP="001A09DA">
            <w:pPr>
              <w:pStyle w:val="Tabell"/>
              <w:rPr>
                <w:b/>
                <w:color w:val="auto"/>
              </w:rPr>
            </w:pPr>
            <w:proofErr w:type="spellStart"/>
            <w:r w:rsidRPr="00333840">
              <w:rPr>
                <w:b/>
                <w:color w:val="auto"/>
              </w:rPr>
              <w:t>QAM</w:t>
            </w:r>
            <w:proofErr w:type="spellEnd"/>
            <w:r w:rsidRPr="00333840">
              <w:rPr>
                <w:b/>
                <w:color w:val="auto"/>
              </w:rPr>
              <w:t>:</w:t>
            </w:r>
          </w:p>
        </w:tc>
        <w:tc>
          <w:tcPr>
            <w:tcW w:w="1430" w:type="dxa"/>
            <w:shd w:val="clear" w:color="auto" w:fill="D9D9D9" w:themeFill="background1" w:themeFillShade="D9"/>
          </w:tcPr>
          <w:p w14:paraId="465ECEB6" w14:textId="77777777" w:rsidR="00145929" w:rsidRPr="00333840" w:rsidRDefault="00145929" w:rsidP="001A09DA">
            <w:pPr>
              <w:pStyle w:val="Tabell"/>
              <w:rPr>
                <w:b/>
                <w:color w:val="auto"/>
              </w:rPr>
            </w:pPr>
            <w:r w:rsidRPr="00333840">
              <w:rPr>
                <w:b/>
                <w:color w:val="auto"/>
              </w:rPr>
              <w:t>C/N (Es/No):</w:t>
            </w:r>
          </w:p>
        </w:tc>
        <w:tc>
          <w:tcPr>
            <w:tcW w:w="6270" w:type="dxa"/>
            <w:shd w:val="clear" w:color="auto" w:fill="D9D9D9" w:themeFill="background1" w:themeFillShade="D9"/>
          </w:tcPr>
          <w:p w14:paraId="3E2D06F7" w14:textId="77777777" w:rsidR="00145929" w:rsidRPr="00333840" w:rsidRDefault="00145929" w:rsidP="001A09DA">
            <w:pPr>
              <w:pStyle w:val="Tabell"/>
              <w:rPr>
                <w:b/>
                <w:color w:val="auto"/>
              </w:rPr>
            </w:pPr>
            <w:r w:rsidRPr="00333840">
              <w:rPr>
                <w:b/>
                <w:color w:val="auto"/>
              </w:rPr>
              <w:t>Comments</w:t>
            </w:r>
          </w:p>
        </w:tc>
      </w:tr>
      <w:tr w:rsidR="00145929" w:rsidRPr="00333840" w14:paraId="05D1C875" w14:textId="77777777" w:rsidTr="00655B15">
        <w:trPr>
          <w:cantSplit/>
          <w:trHeight w:val="288"/>
        </w:trPr>
        <w:tc>
          <w:tcPr>
            <w:tcW w:w="1100" w:type="dxa"/>
            <w:vMerge w:val="restart"/>
          </w:tcPr>
          <w:p w14:paraId="6BF2706A" w14:textId="77777777" w:rsidR="00145929" w:rsidRPr="00333840" w:rsidRDefault="00145929" w:rsidP="001A09DA">
            <w:pPr>
              <w:pStyle w:val="Tabell"/>
              <w:rPr>
                <w:color w:val="auto"/>
              </w:rPr>
            </w:pPr>
            <w:r w:rsidRPr="00333840">
              <w:rPr>
                <w:color w:val="auto"/>
              </w:rPr>
              <w:br/>
              <w:t>256</w:t>
            </w:r>
          </w:p>
        </w:tc>
        <w:tc>
          <w:tcPr>
            <w:tcW w:w="1430" w:type="dxa"/>
          </w:tcPr>
          <w:p w14:paraId="4ECF8F6A" w14:textId="77777777" w:rsidR="00145929" w:rsidRPr="00333840" w:rsidRDefault="00145929" w:rsidP="001A09DA">
            <w:pPr>
              <w:pStyle w:val="Tabell"/>
              <w:rPr>
                <w:color w:val="auto"/>
              </w:rPr>
            </w:pPr>
            <w:r w:rsidRPr="00333840">
              <w:rPr>
                <w:color w:val="auto"/>
              </w:rPr>
              <w:t>32.0 dB</w:t>
            </w:r>
          </w:p>
        </w:tc>
        <w:tc>
          <w:tcPr>
            <w:tcW w:w="6270" w:type="dxa"/>
          </w:tcPr>
          <w:p w14:paraId="0BBDA78F" w14:textId="77777777" w:rsidR="00145929" w:rsidRPr="00333840" w:rsidRDefault="00145929" w:rsidP="001A09DA">
            <w:pPr>
              <w:pStyle w:val="Tabell"/>
              <w:rPr>
                <w:color w:val="auto"/>
              </w:rPr>
            </w:pPr>
            <w:r w:rsidRPr="00333840">
              <w:rPr>
                <w:color w:val="auto"/>
              </w:rPr>
              <w:t xml:space="preserve">when the input receive signal is in the range 54 to 77 </w:t>
            </w:r>
            <w:proofErr w:type="spellStart"/>
            <w:r w:rsidRPr="00333840">
              <w:rPr>
                <w:color w:val="auto"/>
              </w:rPr>
              <w:t>dBµV</w:t>
            </w:r>
            <w:proofErr w:type="spellEnd"/>
          </w:p>
        </w:tc>
      </w:tr>
      <w:tr w:rsidR="00145929" w:rsidRPr="00333840" w14:paraId="66AF7821" w14:textId="77777777" w:rsidTr="00CF092E">
        <w:trPr>
          <w:cantSplit/>
          <w:trHeight w:val="224"/>
        </w:trPr>
        <w:tc>
          <w:tcPr>
            <w:tcW w:w="1100" w:type="dxa"/>
            <w:vMerge/>
          </w:tcPr>
          <w:p w14:paraId="5C03EA1F" w14:textId="77777777" w:rsidR="00145929" w:rsidRPr="00333840" w:rsidRDefault="00145929" w:rsidP="001A09DA">
            <w:pPr>
              <w:pStyle w:val="Tabell"/>
              <w:rPr>
                <w:color w:val="auto"/>
              </w:rPr>
            </w:pPr>
          </w:p>
        </w:tc>
        <w:tc>
          <w:tcPr>
            <w:tcW w:w="1430" w:type="dxa"/>
          </w:tcPr>
          <w:p w14:paraId="1D399B41" w14:textId="77777777" w:rsidR="00145929" w:rsidRPr="00333840" w:rsidRDefault="00145929" w:rsidP="001A09DA">
            <w:pPr>
              <w:pStyle w:val="Tabell"/>
              <w:rPr>
                <w:color w:val="auto"/>
              </w:rPr>
            </w:pPr>
            <w:r w:rsidRPr="00333840">
              <w:rPr>
                <w:color w:val="auto"/>
              </w:rPr>
              <w:t>35.0 dB</w:t>
            </w:r>
          </w:p>
        </w:tc>
        <w:tc>
          <w:tcPr>
            <w:tcW w:w="6270" w:type="dxa"/>
          </w:tcPr>
          <w:p w14:paraId="4605C6FB" w14:textId="77777777" w:rsidR="00145929" w:rsidRPr="00333840" w:rsidRDefault="00145929" w:rsidP="001A09DA">
            <w:pPr>
              <w:pStyle w:val="Tabell"/>
              <w:rPr>
                <w:color w:val="auto"/>
              </w:rPr>
            </w:pPr>
            <w:r w:rsidRPr="00333840">
              <w:rPr>
                <w:color w:val="auto"/>
              </w:rPr>
              <w:t xml:space="preserve">when the input receive signal is in the range 47 to 54 </w:t>
            </w:r>
            <w:proofErr w:type="spellStart"/>
            <w:r w:rsidRPr="00333840">
              <w:rPr>
                <w:color w:val="auto"/>
              </w:rPr>
              <w:t>dBµV</w:t>
            </w:r>
            <w:proofErr w:type="spellEnd"/>
          </w:p>
        </w:tc>
      </w:tr>
      <w:tr w:rsidR="00145929" w:rsidRPr="00333840" w14:paraId="5521B9B0" w14:textId="77777777" w:rsidTr="00655B15">
        <w:trPr>
          <w:cantSplit/>
        </w:trPr>
        <w:tc>
          <w:tcPr>
            <w:tcW w:w="1100" w:type="dxa"/>
          </w:tcPr>
          <w:p w14:paraId="74A067DF" w14:textId="77777777" w:rsidR="00145929" w:rsidRPr="00333840" w:rsidRDefault="00145929" w:rsidP="001A09DA">
            <w:pPr>
              <w:pStyle w:val="Tabell"/>
              <w:rPr>
                <w:color w:val="auto"/>
              </w:rPr>
            </w:pPr>
            <w:r w:rsidRPr="00333840">
              <w:rPr>
                <w:color w:val="auto"/>
              </w:rPr>
              <w:t>128</w:t>
            </w:r>
          </w:p>
        </w:tc>
        <w:tc>
          <w:tcPr>
            <w:tcW w:w="1430" w:type="dxa"/>
          </w:tcPr>
          <w:p w14:paraId="48BDC6B4" w14:textId="77777777" w:rsidR="00145929" w:rsidRPr="00333840" w:rsidRDefault="00145929" w:rsidP="001A09DA">
            <w:pPr>
              <w:pStyle w:val="Tabell"/>
              <w:rPr>
                <w:color w:val="auto"/>
              </w:rPr>
            </w:pPr>
            <w:r w:rsidRPr="00333840">
              <w:rPr>
                <w:color w:val="auto"/>
              </w:rPr>
              <w:t>29.0 dB</w:t>
            </w:r>
          </w:p>
        </w:tc>
        <w:tc>
          <w:tcPr>
            <w:tcW w:w="6270" w:type="dxa"/>
          </w:tcPr>
          <w:p w14:paraId="337CC86D" w14:textId="77777777" w:rsidR="00145929" w:rsidRPr="00333840" w:rsidRDefault="00145929" w:rsidP="001A09DA">
            <w:pPr>
              <w:pStyle w:val="Tabell"/>
              <w:rPr>
                <w:color w:val="auto"/>
              </w:rPr>
            </w:pPr>
          </w:p>
        </w:tc>
      </w:tr>
      <w:tr w:rsidR="00145929" w:rsidRPr="00333840" w14:paraId="1D3543A6" w14:textId="77777777" w:rsidTr="00655B15">
        <w:trPr>
          <w:cantSplit/>
        </w:trPr>
        <w:tc>
          <w:tcPr>
            <w:tcW w:w="1100" w:type="dxa"/>
          </w:tcPr>
          <w:p w14:paraId="09DD88B5" w14:textId="77777777" w:rsidR="00145929" w:rsidRPr="00333840" w:rsidRDefault="00145929" w:rsidP="001A09DA">
            <w:pPr>
              <w:pStyle w:val="Tabell"/>
              <w:rPr>
                <w:color w:val="auto"/>
              </w:rPr>
            </w:pPr>
            <w:r w:rsidRPr="00333840">
              <w:rPr>
                <w:color w:val="auto"/>
              </w:rPr>
              <w:t>64</w:t>
            </w:r>
          </w:p>
        </w:tc>
        <w:tc>
          <w:tcPr>
            <w:tcW w:w="1430" w:type="dxa"/>
          </w:tcPr>
          <w:p w14:paraId="12D22D39" w14:textId="77777777" w:rsidR="00145929" w:rsidRPr="00333840" w:rsidRDefault="00145929" w:rsidP="001A09DA">
            <w:pPr>
              <w:pStyle w:val="Tabell"/>
              <w:rPr>
                <w:color w:val="auto"/>
              </w:rPr>
            </w:pPr>
            <w:r w:rsidRPr="00333840">
              <w:rPr>
                <w:color w:val="auto"/>
              </w:rPr>
              <w:t>26.0 dB</w:t>
            </w:r>
          </w:p>
        </w:tc>
        <w:tc>
          <w:tcPr>
            <w:tcW w:w="6270" w:type="dxa"/>
          </w:tcPr>
          <w:p w14:paraId="241D904B" w14:textId="77777777" w:rsidR="00145929" w:rsidRPr="00333840" w:rsidRDefault="00145929" w:rsidP="001A09DA">
            <w:pPr>
              <w:pStyle w:val="Tabell"/>
              <w:rPr>
                <w:color w:val="auto"/>
              </w:rPr>
            </w:pPr>
          </w:p>
        </w:tc>
      </w:tr>
      <w:tr w:rsidR="00145929" w:rsidRPr="00333840" w14:paraId="33F96420" w14:textId="77777777" w:rsidTr="00655B15">
        <w:trPr>
          <w:cantSplit/>
        </w:trPr>
        <w:tc>
          <w:tcPr>
            <w:tcW w:w="1100" w:type="dxa"/>
          </w:tcPr>
          <w:p w14:paraId="1F70E5D6" w14:textId="77777777" w:rsidR="00145929" w:rsidRPr="00333840" w:rsidRDefault="00145929" w:rsidP="001A09DA">
            <w:pPr>
              <w:pStyle w:val="Tabell"/>
              <w:rPr>
                <w:color w:val="auto"/>
              </w:rPr>
            </w:pPr>
            <w:r w:rsidRPr="00333840">
              <w:rPr>
                <w:color w:val="auto"/>
              </w:rPr>
              <w:t>16</w:t>
            </w:r>
          </w:p>
        </w:tc>
        <w:tc>
          <w:tcPr>
            <w:tcW w:w="1430" w:type="dxa"/>
          </w:tcPr>
          <w:p w14:paraId="492E14DD" w14:textId="77777777" w:rsidR="00145929" w:rsidRPr="00333840" w:rsidRDefault="00145929" w:rsidP="001A09DA">
            <w:pPr>
              <w:pStyle w:val="Tabell"/>
              <w:rPr>
                <w:color w:val="auto"/>
              </w:rPr>
            </w:pPr>
            <w:r w:rsidRPr="00333840">
              <w:rPr>
                <w:color w:val="auto"/>
              </w:rPr>
              <w:t>20.0 dB</w:t>
            </w:r>
          </w:p>
        </w:tc>
        <w:tc>
          <w:tcPr>
            <w:tcW w:w="6270" w:type="dxa"/>
          </w:tcPr>
          <w:p w14:paraId="07E33F20" w14:textId="77777777" w:rsidR="00145929" w:rsidRPr="00333840" w:rsidRDefault="00145929" w:rsidP="00F91F88">
            <w:pPr>
              <w:pStyle w:val="Tabell"/>
              <w:keepNext/>
              <w:rPr>
                <w:color w:val="auto"/>
              </w:rPr>
            </w:pPr>
          </w:p>
        </w:tc>
      </w:tr>
    </w:tbl>
    <w:p w14:paraId="0182EDA1" w14:textId="3EF351D2" w:rsidR="00F91F88" w:rsidRPr="00333840" w:rsidRDefault="00F91F88" w:rsidP="00F91F88">
      <w:pPr>
        <w:pStyle w:val="Billedtekst"/>
        <w:rPr>
          <w:color w:val="auto"/>
        </w:rPr>
      </w:pPr>
      <w:r w:rsidRPr="00333840">
        <w:rPr>
          <w:color w:val="auto"/>
        </w:rPr>
        <w:t xml:space="preserve">Table </w:t>
      </w:r>
      <w:r w:rsidR="00AF4510">
        <w:rPr>
          <w:color w:val="auto"/>
        </w:rPr>
        <w:t>3.</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4</w:t>
      </w:r>
      <w:r w:rsidR="00E6388C">
        <w:rPr>
          <w:color w:val="auto"/>
        </w:rPr>
        <w:fldChar w:fldCharType="end"/>
      </w:r>
      <w:r w:rsidR="002B6040" w:rsidRPr="00333840">
        <w:rPr>
          <w:color w:val="auto"/>
        </w:rPr>
        <w:t xml:space="preserve"> </w:t>
      </w:r>
      <w:r w:rsidRPr="00333840">
        <w:rPr>
          <w:color w:val="auto"/>
        </w:rPr>
        <w:t>Minimum performance for cable tuner when BER=</w:t>
      </w:r>
      <w:proofErr w:type="spellStart"/>
      <w:r w:rsidRPr="00333840">
        <w:rPr>
          <w:color w:val="auto"/>
        </w:rPr>
        <w:t>2x10</w:t>
      </w:r>
      <w:proofErr w:type="spellEnd"/>
      <w:r w:rsidRPr="00333840">
        <w:rPr>
          <w:color w:val="auto"/>
          <w:vertAlign w:val="superscript"/>
        </w:rPr>
        <w:t>-4</w:t>
      </w:r>
      <w:r w:rsidR="00D40A33" w:rsidRPr="00333840">
        <w:rPr>
          <w:color w:val="auto"/>
        </w:rPr>
        <w:t xml:space="preserve"> </w:t>
      </w:r>
      <w:r w:rsidRPr="00333840">
        <w:rPr>
          <w:color w:val="auto"/>
        </w:rPr>
        <w:t>before Reed-Solomon error correction</w:t>
      </w:r>
      <w:r w:rsidR="00D40A33" w:rsidRPr="00333840">
        <w:rPr>
          <w:color w:val="auto"/>
        </w:rPr>
        <w:t>.</w:t>
      </w:r>
      <w:r w:rsidRPr="00333840">
        <w:rPr>
          <w:color w:val="auto"/>
        </w:rPr>
        <w:t xml:space="preserve"> C/N is referred to a noise bandwidth that equals the symbol rate.</w:t>
      </w:r>
    </w:p>
    <w:p w14:paraId="16E2F057" w14:textId="63117CC8" w:rsidR="00145929" w:rsidRPr="00333840" w:rsidRDefault="00145929" w:rsidP="00145929">
      <w:pPr>
        <w:tabs>
          <w:tab w:val="right" w:pos="1560"/>
        </w:tabs>
      </w:pPr>
      <w:r w:rsidRPr="00333840">
        <w:t>The residual BER for C/N &gt;36 dB (256-</w:t>
      </w:r>
      <w:proofErr w:type="spellStart"/>
      <w:r w:rsidRPr="00333840">
        <w:t>QAM</w:t>
      </w:r>
      <w:proofErr w:type="spellEnd"/>
      <w:r w:rsidRPr="00333840">
        <w:t>), &gt;33 dB (128-</w:t>
      </w:r>
      <w:proofErr w:type="spellStart"/>
      <w:r w:rsidRPr="00333840">
        <w:t>QAM</w:t>
      </w:r>
      <w:proofErr w:type="spellEnd"/>
      <w:r w:rsidRPr="00333840">
        <w:t>), &gt;30 dB (64-</w:t>
      </w:r>
      <w:proofErr w:type="spellStart"/>
      <w:r w:rsidRPr="00333840">
        <w:t>QAM</w:t>
      </w:r>
      <w:proofErr w:type="spellEnd"/>
      <w:r w:rsidRPr="00333840">
        <w:t>) and&gt;24 dB (16-</w:t>
      </w:r>
      <w:proofErr w:type="spellStart"/>
      <w:r w:rsidRPr="00333840">
        <w:t>QAM</w:t>
      </w:r>
      <w:proofErr w:type="spellEnd"/>
      <w:r w:rsidRPr="00333840">
        <w:t xml:space="preserve">) </w:t>
      </w:r>
      <w:r w:rsidR="00186033" w:rsidRPr="00186033">
        <w:rPr>
          <w:b/>
          <w:color w:val="FF0000"/>
        </w:rPr>
        <w:t>shall</w:t>
      </w:r>
      <w:r w:rsidRPr="00333840">
        <w:t xml:space="preserve"> be less than 10</w:t>
      </w:r>
      <w:r w:rsidRPr="00333840">
        <w:rPr>
          <w:vertAlign w:val="superscript"/>
        </w:rPr>
        <w:t>-7</w:t>
      </w:r>
      <w:r w:rsidRPr="00333840">
        <w:t>.</w:t>
      </w:r>
    </w:p>
    <w:p w14:paraId="1B2AEB96" w14:textId="77777777" w:rsidR="00145929" w:rsidRPr="00333840" w:rsidRDefault="00145929" w:rsidP="00F81381">
      <w:pPr>
        <w:pStyle w:val="Overskrift4"/>
      </w:pPr>
      <w:bookmarkStart w:id="1249" w:name="_Ref232162413"/>
      <w:bookmarkStart w:id="1250" w:name="_Toc232171755"/>
      <w:bookmarkStart w:id="1251" w:name="_Toc392073704"/>
      <w:r w:rsidRPr="00333840">
        <w:t>C/N (Es/No) performance with echo applied</w:t>
      </w:r>
      <w:bookmarkEnd w:id="1249"/>
      <w:bookmarkEnd w:id="1250"/>
      <w:bookmarkEnd w:id="1251"/>
    </w:p>
    <w:p w14:paraId="589C9E63" w14:textId="20E5F47D" w:rsidR="00145929" w:rsidRPr="00333840" w:rsidRDefault="00145929" w:rsidP="005E2F27">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plus an allowance of 1 dB when an echo is applied in accordance to the template </w:t>
      </w:r>
      <w:r w:rsidRPr="00F42561">
        <w:t>in</w:t>
      </w:r>
      <w:r w:rsidR="001814C7" w:rsidRPr="00F42561">
        <w:t xml:space="preserve"> </w:t>
      </w:r>
      <w:r w:rsidR="00AB5295" w:rsidRPr="00F42561">
        <w:t>Figure 3.1.</w:t>
      </w:r>
    </w:p>
    <w:p w14:paraId="063B8933" w14:textId="77777777" w:rsidR="000A3787" w:rsidRDefault="000E446C" w:rsidP="000A3787">
      <w:pPr>
        <w:keepNext/>
        <w:jc w:val="center"/>
      </w:pPr>
      <w:r w:rsidRPr="00333840">
        <w:rPr>
          <w:noProof/>
          <w:lang w:eastAsia="en-GB"/>
        </w:rPr>
        <w:lastRenderedPageBreak/>
        <w:drawing>
          <wp:inline distT="0" distB="0" distL="0" distR="0" wp14:anchorId="2983CFD1" wp14:editId="050FE501">
            <wp:extent cx="3861995" cy="2147794"/>
            <wp:effectExtent l="0" t="0" r="5715" b="5080"/>
            <wp:docPr id="6"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7529B3" w14:textId="1D136F94" w:rsidR="00F91F88" w:rsidRPr="00333840" w:rsidRDefault="000A3787" w:rsidP="000A3787">
      <w:pPr>
        <w:pStyle w:val="Billedtekst"/>
        <w:jc w:val="center"/>
      </w:pPr>
      <w:r>
        <w:t xml:space="preserve">Figure </w:t>
      </w:r>
      <w:r w:rsidR="00461B23">
        <w:fldChar w:fldCharType="begin"/>
      </w:r>
      <w:r w:rsidR="00461B23">
        <w:instrText xml:space="preserve"> STYLEREF 1 \s </w:instrText>
      </w:r>
      <w:r w:rsidR="00461B23">
        <w:fldChar w:fldCharType="separate"/>
      </w:r>
      <w:r w:rsidR="00290B98">
        <w:rPr>
          <w:noProof/>
        </w:rPr>
        <w:t>3</w:t>
      </w:r>
      <w:r w:rsidR="00461B23">
        <w:fldChar w:fldCharType="end"/>
      </w:r>
      <w:r w:rsidR="00461B23">
        <w:t>.</w:t>
      </w:r>
      <w:r w:rsidR="00461B23">
        <w:fldChar w:fldCharType="begin"/>
      </w:r>
      <w:r w:rsidR="00461B23">
        <w:instrText xml:space="preserve"> SEQ Figure \* ARABIC \s 1 </w:instrText>
      </w:r>
      <w:r w:rsidR="00461B23">
        <w:fldChar w:fldCharType="separate"/>
      </w:r>
      <w:r w:rsidR="00290B98">
        <w:rPr>
          <w:noProof/>
        </w:rPr>
        <w:t>1</w:t>
      </w:r>
      <w:r w:rsidR="00461B23">
        <w:fldChar w:fldCharType="end"/>
      </w:r>
      <w:r>
        <w:t xml:space="preserve"> </w:t>
      </w:r>
      <w:r w:rsidRPr="00E7542D">
        <w:t>Echo template for echoes for 16, 64, 128 and 256-</w:t>
      </w:r>
      <w:proofErr w:type="spellStart"/>
      <w:r w:rsidRPr="00E7542D">
        <w:t>QAM</w:t>
      </w:r>
      <w:proofErr w:type="spellEnd"/>
      <w:r>
        <w:t>.</w:t>
      </w:r>
    </w:p>
    <w:p w14:paraId="6E960385" w14:textId="77777777" w:rsidR="00145929" w:rsidRPr="00333840" w:rsidRDefault="00145929" w:rsidP="00F81381">
      <w:pPr>
        <w:pStyle w:val="Overskrift4"/>
      </w:pPr>
      <w:bookmarkStart w:id="1252" w:name="_Ref232162416"/>
      <w:bookmarkStart w:id="1253" w:name="_Toc232171756"/>
      <w:bookmarkStart w:id="1254" w:name="_Toc392073705"/>
      <w:r w:rsidRPr="00333840">
        <w:t>Image rejection performance</w:t>
      </w:r>
      <w:bookmarkEnd w:id="1252"/>
      <w:bookmarkEnd w:id="1253"/>
      <w:bookmarkEnd w:id="1254"/>
    </w:p>
    <w:p w14:paraId="0C11FB68" w14:textId="2331B6A1"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 an analogue or digital signal at +</w:t>
      </w:r>
      <w:proofErr w:type="spellStart"/>
      <w:r w:rsidRPr="00333840">
        <w:t>10dBc</w:t>
      </w:r>
      <w:proofErr w:type="spellEnd"/>
      <w:r w:rsidRPr="00333840">
        <w:t xml:space="preserve"> in any portion of the RF band other than the adjacent channels.</w:t>
      </w:r>
    </w:p>
    <w:p w14:paraId="28E68273" w14:textId="77777777" w:rsidR="00145929" w:rsidRPr="00333840" w:rsidRDefault="00145929" w:rsidP="00F81381">
      <w:pPr>
        <w:pStyle w:val="Overskrift4"/>
      </w:pPr>
      <w:bookmarkStart w:id="1255" w:name="_Ref232162419"/>
      <w:bookmarkStart w:id="1256" w:name="_Toc232171757"/>
      <w:bookmarkStart w:id="1257" w:name="_Toc392073706"/>
      <w:r w:rsidRPr="00333840">
        <w:t xml:space="preserve">Adjacent channel performance for 16, </w:t>
      </w:r>
      <w:r w:rsidR="007210BF" w:rsidRPr="00333840">
        <w:t>64</w:t>
      </w:r>
      <w:r w:rsidRPr="00333840">
        <w:t xml:space="preserve"> and </w:t>
      </w:r>
      <w:r w:rsidR="007210BF" w:rsidRPr="00333840">
        <w:t>128</w:t>
      </w:r>
      <w:r w:rsidRPr="00333840">
        <w:t xml:space="preserve"> </w:t>
      </w:r>
      <w:proofErr w:type="spellStart"/>
      <w:r w:rsidRPr="00333840">
        <w:t>QAM</w:t>
      </w:r>
      <w:bookmarkEnd w:id="1255"/>
      <w:bookmarkEnd w:id="1256"/>
      <w:bookmarkEnd w:id="1257"/>
      <w:proofErr w:type="spellEnd"/>
    </w:p>
    <w:p w14:paraId="2E273C10" w14:textId="0E83DFD2"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w:t>
      </w:r>
    </w:p>
    <w:p w14:paraId="3237F3D3" w14:textId="77777777" w:rsidR="00145929" w:rsidRPr="00333840" w:rsidRDefault="00145929" w:rsidP="00C469D8">
      <w:pPr>
        <w:numPr>
          <w:ilvl w:val="0"/>
          <w:numId w:val="29"/>
        </w:numPr>
      </w:pPr>
      <w:r w:rsidRPr="00333840">
        <w:t xml:space="preserve">Digital signals at </w:t>
      </w:r>
      <w:proofErr w:type="spellStart"/>
      <w:r w:rsidRPr="00333840">
        <w:t>0dBc</w:t>
      </w:r>
      <w:proofErr w:type="spellEnd"/>
      <w:r w:rsidRPr="00333840">
        <w:t xml:space="preserve"> in the adjacent channels.</w:t>
      </w:r>
    </w:p>
    <w:p w14:paraId="2791C078" w14:textId="77777777" w:rsidR="00145929" w:rsidRPr="00333840" w:rsidRDefault="00145929" w:rsidP="00C469D8">
      <w:pPr>
        <w:numPr>
          <w:ilvl w:val="0"/>
          <w:numId w:val="29"/>
        </w:numPr>
      </w:pPr>
      <w:r w:rsidRPr="00333840">
        <w:t>Analogue signals at +</w:t>
      </w:r>
      <w:proofErr w:type="spellStart"/>
      <w:r w:rsidRPr="00333840">
        <w:t>10dB</w:t>
      </w:r>
      <w:proofErr w:type="spellEnd"/>
      <w:r w:rsidRPr="00333840">
        <w:t xml:space="preserve"> in the adjacent channels</w:t>
      </w:r>
    </w:p>
    <w:p w14:paraId="1D9174C4" w14:textId="29D9317B"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0.2 dB with digital signals at +</w:t>
      </w:r>
      <w:proofErr w:type="spellStart"/>
      <w:r w:rsidRPr="00333840">
        <w:t>10dBc</w:t>
      </w:r>
      <w:proofErr w:type="spellEnd"/>
      <w:r w:rsidRPr="00333840">
        <w:t xml:space="preserve"> in adjacent channels.</w:t>
      </w:r>
    </w:p>
    <w:p w14:paraId="70394D61" w14:textId="77777777" w:rsidR="00145929" w:rsidRPr="00333840" w:rsidRDefault="00145929" w:rsidP="00F81381">
      <w:pPr>
        <w:pStyle w:val="Overskrift4"/>
      </w:pPr>
      <w:bookmarkStart w:id="1258" w:name="_Ref232162421"/>
      <w:bookmarkStart w:id="1259" w:name="_Toc232171758"/>
      <w:bookmarkStart w:id="1260" w:name="_Toc392073707"/>
      <w:r w:rsidRPr="00333840">
        <w:t xml:space="preserve">Adjacent channel performance for 256 </w:t>
      </w:r>
      <w:proofErr w:type="spellStart"/>
      <w:r w:rsidRPr="00333840">
        <w:t>QAM</w:t>
      </w:r>
      <w:bookmarkEnd w:id="1258"/>
      <w:bookmarkEnd w:id="1259"/>
      <w:bookmarkEnd w:id="1260"/>
      <w:proofErr w:type="spellEnd"/>
    </w:p>
    <w:p w14:paraId="615A7BB2" w14:textId="5CB794CD"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 digital or analogue signals at </w:t>
      </w:r>
      <w:proofErr w:type="spellStart"/>
      <w:r w:rsidRPr="00333840">
        <w:t>0dBc</w:t>
      </w:r>
      <w:proofErr w:type="spellEnd"/>
      <w:r w:rsidRPr="00333840">
        <w:t xml:space="preserve"> in the adjacent channels.</w:t>
      </w:r>
    </w:p>
    <w:p w14:paraId="6748466F" w14:textId="32EBC221"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0.5 dB with analogue signals at +</w:t>
      </w:r>
      <w:proofErr w:type="spellStart"/>
      <w:r w:rsidRPr="00333840">
        <w:t>10dBc</w:t>
      </w:r>
      <w:proofErr w:type="spellEnd"/>
      <w:r w:rsidRPr="00333840">
        <w:t xml:space="preserve"> in adjacent channels.</w:t>
      </w:r>
    </w:p>
    <w:p w14:paraId="5AC30A4E" w14:textId="5D231BCA"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1.0 dB with digital signals at +</w:t>
      </w:r>
      <w:proofErr w:type="spellStart"/>
      <w:r w:rsidRPr="00333840">
        <w:t>10dBc</w:t>
      </w:r>
      <w:proofErr w:type="spellEnd"/>
      <w:r w:rsidRPr="00333840">
        <w:t xml:space="preserve"> in adjacent channels.</w:t>
      </w:r>
    </w:p>
    <w:p w14:paraId="076F4774" w14:textId="77777777" w:rsidR="00145929" w:rsidRPr="00333840" w:rsidRDefault="00145929" w:rsidP="00F81381">
      <w:pPr>
        <w:pStyle w:val="Overskrift3"/>
      </w:pPr>
      <w:bookmarkStart w:id="1261" w:name="_Toc232171759"/>
      <w:bookmarkStart w:id="1262" w:name="_Toc232172908"/>
      <w:bookmarkStart w:id="1263" w:name="_Toc232177359"/>
      <w:bookmarkStart w:id="1264" w:name="_Toc256419939"/>
      <w:bookmarkStart w:id="1265" w:name="_Toc265440791"/>
      <w:bookmarkStart w:id="1266" w:name="_Toc338613797"/>
      <w:bookmarkStart w:id="1267" w:name="_Toc342657889"/>
      <w:bookmarkStart w:id="1268" w:name="_Toc342659467"/>
      <w:bookmarkStart w:id="1269" w:name="_Toc392073708"/>
      <w:bookmarkStart w:id="1270" w:name="_Toc392075429"/>
      <w:r w:rsidRPr="00333840">
        <w:t>Spurious Emission</w:t>
      </w:r>
      <w:bookmarkEnd w:id="1261"/>
      <w:bookmarkEnd w:id="1262"/>
      <w:bookmarkEnd w:id="1263"/>
      <w:bookmarkEnd w:id="1264"/>
      <w:bookmarkEnd w:id="1265"/>
      <w:bookmarkEnd w:id="1266"/>
      <w:bookmarkEnd w:id="1267"/>
      <w:bookmarkEnd w:id="1268"/>
      <w:bookmarkEnd w:id="1269"/>
      <w:bookmarkEnd w:id="1270"/>
    </w:p>
    <w:p w14:paraId="5314DCF2" w14:textId="77777777" w:rsidR="00145929" w:rsidRPr="00333840" w:rsidRDefault="00145929" w:rsidP="00F81381">
      <w:pPr>
        <w:pStyle w:val="Overskrift4"/>
      </w:pPr>
      <w:bookmarkStart w:id="1271" w:name="_Toc232171760"/>
      <w:bookmarkStart w:id="1272" w:name="_Toc392073709"/>
      <w:r w:rsidRPr="00333840">
        <w:t>LO leakage</w:t>
      </w:r>
      <w:bookmarkEnd w:id="1271"/>
      <w:bookmarkEnd w:id="1272"/>
    </w:p>
    <w:p w14:paraId="626D0568" w14:textId="7D63546C" w:rsidR="00145929" w:rsidRPr="00333840" w:rsidRDefault="00145929" w:rsidP="00F4467C">
      <w:r w:rsidRPr="00333840">
        <w:t>The LO leakage conducted emission (including LO and spurious) from the</w:t>
      </w:r>
      <w:r w:rsidR="00572478" w:rsidRPr="00333840">
        <w:t xml:space="preserve"> cable</w:t>
      </w:r>
      <w:r w:rsidRPr="00333840">
        <w:t xml:space="preserve"> NorDig IRD, measured at the antenna input connector </w:t>
      </w:r>
      <w:r w:rsidR="00186033" w:rsidRPr="00186033">
        <w:rPr>
          <w:b/>
          <w:color w:val="FF0000"/>
        </w:rPr>
        <w:t>shall</w:t>
      </w:r>
      <w:r w:rsidRPr="00333840">
        <w:t xml:space="preserve"> be </w:t>
      </w:r>
      <w:r w:rsidRPr="00333840">
        <w:sym w:font="Symbol" w:char="F0A3"/>
      </w:r>
      <w:r w:rsidRPr="00333840">
        <w:t xml:space="preserve"> </w:t>
      </w:r>
      <w:proofErr w:type="spellStart"/>
      <w:r w:rsidRPr="00333840">
        <w:t>46dBμV</w:t>
      </w:r>
      <w:proofErr w:type="spellEnd"/>
      <w:r w:rsidRPr="00333840">
        <w:t xml:space="preserve"> over the range 65 to </w:t>
      </w:r>
      <w:proofErr w:type="spellStart"/>
      <w:r w:rsidRPr="00333840">
        <w:t>862MHz</w:t>
      </w:r>
      <w:proofErr w:type="spellEnd"/>
      <w:r w:rsidRPr="00333840">
        <w:t xml:space="preserve">, see EN 55013 </w:t>
      </w:r>
      <w:r w:rsidR="00AA3FF4">
        <w:fldChar w:fldCharType="begin"/>
      </w:r>
      <w:r w:rsidR="00AA3FF4">
        <w:instrText xml:space="preserve"> REF _Ref103591960 \r \h </w:instrText>
      </w:r>
      <w:r w:rsidR="00AA3FF4">
        <w:fldChar w:fldCharType="separate"/>
      </w:r>
      <w:r w:rsidR="00AA3FF4">
        <w:t>[9]</w:t>
      </w:r>
      <w:r w:rsidR="00AA3FF4">
        <w:fldChar w:fldCharType="end"/>
      </w:r>
    </w:p>
    <w:p w14:paraId="0B754A4A" w14:textId="77777777" w:rsidR="00145929" w:rsidRPr="00333840" w:rsidRDefault="00145929" w:rsidP="00F81381">
      <w:pPr>
        <w:pStyle w:val="Overskrift4"/>
      </w:pPr>
      <w:bookmarkStart w:id="1273" w:name="_Toc232171761"/>
      <w:bookmarkStart w:id="1274" w:name="_Toc392073710"/>
      <w:r w:rsidRPr="00333840">
        <w:t>Spurious emission</w:t>
      </w:r>
      <w:bookmarkEnd w:id="1273"/>
      <w:bookmarkEnd w:id="1274"/>
    </w:p>
    <w:p w14:paraId="2DAFB4C1" w14:textId="0829C9C6" w:rsidR="00145929" w:rsidRPr="00333840" w:rsidRDefault="00145929" w:rsidP="00F4467C">
      <w:r w:rsidRPr="00333840">
        <w:t xml:space="preserve">The spurious emission from the NorDig IRD to the network, as measured at the antenna input connector, </w:t>
      </w:r>
      <w:r w:rsidR="00186033" w:rsidRPr="00186033">
        <w:rPr>
          <w:b/>
          <w:color w:val="FF0000"/>
        </w:rPr>
        <w:t>shall</w:t>
      </w:r>
      <w:r w:rsidRPr="00333840">
        <w:t xml:space="preserve"> be less than 34 </w:t>
      </w:r>
      <w:proofErr w:type="spellStart"/>
      <w:r w:rsidRPr="00333840">
        <w:t>dBμV</w:t>
      </w:r>
      <w:proofErr w:type="spellEnd"/>
      <w:r w:rsidRPr="00333840">
        <w:t xml:space="preserve"> over the range </w:t>
      </w:r>
      <w:proofErr w:type="spellStart"/>
      <w:r w:rsidRPr="00333840">
        <w:t>5MHz</w:t>
      </w:r>
      <w:proofErr w:type="spellEnd"/>
      <w:r w:rsidRPr="00333840">
        <w:t xml:space="preserve"> to </w:t>
      </w:r>
      <w:proofErr w:type="spellStart"/>
      <w:r w:rsidRPr="00333840">
        <w:t>65MHz</w:t>
      </w:r>
      <w:proofErr w:type="spellEnd"/>
      <w:r w:rsidRPr="00333840">
        <w:t xml:space="preserve"> and less than 30 dB </w:t>
      </w:r>
      <w:proofErr w:type="spellStart"/>
      <w:r w:rsidRPr="00333840">
        <w:t>μV</w:t>
      </w:r>
      <w:proofErr w:type="spellEnd"/>
      <w:r w:rsidRPr="00333840">
        <w:t xml:space="preserve"> over 65 to 862 </w:t>
      </w:r>
      <w:proofErr w:type="spellStart"/>
      <w:r w:rsidRPr="00333840">
        <w:t>MHz.</w:t>
      </w:r>
      <w:proofErr w:type="spellEnd"/>
    </w:p>
    <w:p w14:paraId="48B6089C" w14:textId="77777777" w:rsidR="00145929" w:rsidRPr="00333840" w:rsidRDefault="00145929" w:rsidP="00F4467C">
      <w:r w:rsidRPr="00333840">
        <w:t>Generally, spurious emission should not affect the sensitivity of the receiver.</w:t>
      </w:r>
    </w:p>
    <w:p w14:paraId="0A7520DE" w14:textId="77777777" w:rsidR="00145929" w:rsidRPr="00333840" w:rsidRDefault="00145929" w:rsidP="00F81381">
      <w:pPr>
        <w:pStyle w:val="Overskrift4"/>
      </w:pPr>
      <w:bookmarkStart w:id="1275" w:name="_Toc232171762"/>
      <w:bookmarkStart w:id="1276" w:name="_Toc392073711"/>
      <w:r w:rsidRPr="00333840">
        <w:t>Radiation</w:t>
      </w:r>
      <w:bookmarkEnd w:id="1275"/>
      <w:bookmarkEnd w:id="1276"/>
    </w:p>
    <w:p w14:paraId="4A7A901B" w14:textId="37DC1D4D" w:rsidR="00145929" w:rsidRPr="00333840" w:rsidRDefault="00145929" w:rsidP="00F4467C">
      <w:r w:rsidRPr="00333840">
        <w:t>The radiation from the</w:t>
      </w:r>
      <w:r w:rsidR="00572478" w:rsidRPr="00333840">
        <w:t xml:space="preserve"> cable</w:t>
      </w:r>
      <w:r w:rsidRPr="00333840">
        <w:t xml:space="preserve"> NorDig IRD </w:t>
      </w:r>
      <w:r w:rsidR="00186033" w:rsidRPr="00186033">
        <w:rPr>
          <w:b/>
          <w:color w:val="FF0000"/>
        </w:rPr>
        <w:t>shall</w:t>
      </w:r>
      <w:r w:rsidRPr="00333840">
        <w:t xml:space="preserve"> comply with EN 55013</w:t>
      </w:r>
      <w:r w:rsidR="00DF1ABA">
        <w:t xml:space="preserve"> </w:t>
      </w:r>
      <w:r w:rsidR="00DF1ABA">
        <w:fldChar w:fldCharType="begin"/>
      </w:r>
      <w:r w:rsidR="00DF1ABA">
        <w:instrText xml:space="preserve"> REF _Ref103591960 \r \h </w:instrText>
      </w:r>
      <w:r w:rsidR="00DF1ABA">
        <w:fldChar w:fldCharType="separate"/>
      </w:r>
      <w:r w:rsidR="00DF1ABA">
        <w:t>[9]</w:t>
      </w:r>
      <w:r w:rsidR="00DF1ABA">
        <w:fldChar w:fldCharType="end"/>
      </w:r>
      <w:r w:rsidR="00B042F0">
        <w:t>.</w:t>
      </w:r>
      <w:r w:rsidR="00B042F0" w:rsidRPr="00333840">
        <w:t xml:space="preserve"> </w:t>
      </w:r>
    </w:p>
    <w:p w14:paraId="5AF74322" w14:textId="77777777" w:rsidR="00EB4575" w:rsidRPr="00333840" w:rsidRDefault="00EB4575" w:rsidP="00F81381">
      <w:pPr>
        <w:pStyle w:val="Overskrift2"/>
      </w:pPr>
      <w:bookmarkStart w:id="1277" w:name="_Hlt478789378"/>
      <w:bookmarkStart w:id="1278" w:name="_Ref478451377"/>
      <w:bookmarkStart w:id="1279" w:name="_Toc130051344"/>
      <w:bookmarkStart w:id="1280" w:name="_Toc200726976"/>
      <w:bookmarkStart w:id="1281" w:name="_Toc200727767"/>
      <w:bookmarkStart w:id="1282" w:name="_Toc200728559"/>
      <w:bookmarkStart w:id="1283" w:name="_Toc201422787"/>
      <w:bookmarkStart w:id="1284" w:name="_Toc232171763"/>
      <w:bookmarkStart w:id="1285" w:name="_Toc232172909"/>
      <w:bookmarkStart w:id="1286" w:name="_Toc232177360"/>
      <w:bookmarkStart w:id="1287" w:name="_Toc265440792"/>
      <w:bookmarkStart w:id="1288" w:name="_Toc342657890"/>
      <w:bookmarkStart w:id="1289" w:name="_Toc342659468"/>
      <w:bookmarkStart w:id="1290" w:name="_Toc392073712"/>
      <w:bookmarkStart w:id="1291" w:name="_Toc392075430"/>
      <w:bookmarkStart w:id="1292" w:name="_Toc151560711"/>
      <w:bookmarkStart w:id="1293" w:name="_Toc419181385"/>
      <w:bookmarkStart w:id="1294" w:name="_Toc427573451"/>
      <w:bookmarkEnd w:id="1277"/>
      <w:r w:rsidRPr="00333840">
        <w:lastRenderedPageBreak/>
        <w:t>Terrestrial Tuner and Demodulator</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AD75BB2" w14:textId="054CC94A" w:rsidR="00572478" w:rsidRPr="00333840" w:rsidRDefault="00572478" w:rsidP="00572478">
      <w:r w:rsidRPr="00F42561">
        <w:t>This</w:t>
      </w:r>
      <w:r w:rsidR="000E4874" w:rsidRPr="00F42561">
        <w:t xml:space="preserve"> section</w:t>
      </w:r>
      <w:r w:rsidR="00F42561" w:rsidRPr="00F42561">
        <w:t xml:space="preserve"> </w:t>
      </w:r>
      <w:r w:rsidRPr="00F42561">
        <w:t>describes</w:t>
      </w:r>
      <w:r w:rsidRPr="00333840">
        <w:t xml:space="preserve"> the requirements for NorDig </w:t>
      </w:r>
      <w:proofErr w:type="spellStart"/>
      <w:r w:rsidRPr="00333840">
        <w:t>IRDs</w:t>
      </w:r>
      <w:proofErr w:type="spellEnd"/>
      <w:r w:rsidRPr="00333840">
        <w:t xml:space="preserve"> with terrestrial front-end (terrestrial NorDig IRD).</w:t>
      </w:r>
    </w:p>
    <w:p w14:paraId="12E5AE88" w14:textId="77777777" w:rsidR="00EB4575" w:rsidRPr="00333840" w:rsidRDefault="00EB4575" w:rsidP="00F81381">
      <w:pPr>
        <w:pStyle w:val="Overskrift3"/>
      </w:pPr>
      <w:bookmarkStart w:id="1295" w:name="_Toc130051345"/>
      <w:bookmarkStart w:id="1296" w:name="_Toc200726977"/>
      <w:bookmarkStart w:id="1297" w:name="_Toc200727768"/>
      <w:bookmarkStart w:id="1298" w:name="_Toc200728560"/>
      <w:bookmarkStart w:id="1299" w:name="_Toc201422788"/>
      <w:bookmarkStart w:id="1300" w:name="_Toc232171764"/>
      <w:bookmarkStart w:id="1301" w:name="_Toc232172910"/>
      <w:bookmarkStart w:id="1302" w:name="_Toc232177361"/>
      <w:bookmarkStart w:id="1303" w:name="_Toc256419940"/>
      <w:bookmarkStart w:id="1304" w:name="_Toc265440793"/>
      <w:bookmarkStart w:id="1305" w:name="_Toc338613798"/>
      <w:bookmarkStart w:id="1306" w:name="_Toc342657891"/>
      <w:bookmarkStart w:id="1307" w:name="_Toc342659469"/>
      <w:bookmarkStart w:id="1308" w:name="_Toc392073713"/>
      <w:bookmarkStart w:id="1309" w:name="_Toc392075431"/>
      <w:r w:rsidRPr="00333840">
        <w:t>General</w:t>
      </w:r>
      <w:bookmarkStart w:id="1310" w:name="_Toc185269546"/>
      <w:bookmarkStart w:id="1311" w:name="_Toc187740932"/>
      <w:bookmarkStart w:id="1312" w:name="_Toc187757420"/>
      <w:bookmarkStart w:id="1313" w:name="_Toc188295468"/>
      <w:bookmarkStart w:id="1314" w:name="_Toc190251631"/>
      <w:bookmarkStart w:id="1315" w:name="_Toc190708013"/>
      <w:bookmarkStart w:id="1316" w:name="_Toc191193423"/>
      <w:bookmarkStart w:id="1317" w:name="_Toc191318112"/>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0158AE45" w14:textId="37E669AA" w:rsidR="00972EC9" w:rsidRPr="003A0D42" w:rsidRDefault="00972EC9" w:rsidP="00972EC9">
      <w:r w:rsidRPr="00333840">
        <w:t xml:space="preserve">The terrestrial NorDig IRD </w:t>
      </w:r>
      <w:r w:rsidR="00186033" w:rsidRPr="00186033">
        <w:rPr>
          <w:b/>
          <w:color w:val="FF0000"/>
        </w:rPr>
        <w:t>shall</w:t>
      </w:r>
      <w:r w:rsidRPr="00333840">
        <w:t xml:space="preserve"> include at least one tuner/demodulator for reception of signals from terrestrial transmitters, broadcasting in accordance with </w:t>
      </w:r>
      <w:r w:rsidRPr="00212C4F">
        <w:t>both</w:t>
      </w:r>
      <w:r>
        <w:t xml:space="preserve"> </w:t>
      </w:r>
      <w:r w:rsidR="00F7731F">
        <w:t>ET</w:t>
      </w:r>
      <w:r w:rsidR="00E73EA6">
        <w:t>SI</w:t>
      </w:r>
      <w:r w:rsidR="00F7731F">
        <w:t xml:space="preserve"> </w:t>
      </w:r>
      <w:r w:rsidRPr="00333840">
        <w:t>EN 300 744</w:t>
      </w:r>
      <w:r w:rsidR="002B7C57">
        <w:t xml:space="preserve"> </w:t>
      </w:r>
      <w:r w:rsidR="002B7C57">
        <w:fldChar w:fldCharType="begin"/>
      </w:r>
      <w:r w:rsidR="002B7C57">
        <w:instrText xml:space="preserve"> REF _Ref103592008 \r \h </w:instrText>
      </w:r>
      <w:r w:rsidR="002B7C57">
        <w:fldChar w:fldCharType="separate"/>
      </w:r>
      <w:r w:rsidR="002B7C57">
        <w:t>[18]</w:t>
      </w:r>
      <w:r w:rsidR="002B7C57">
        <w:fldChar w:fldCharType="end"/>
      </w:r>
      <w:r w:rsidRPr="00333840">
        <w:t xml:space="preserve"> (DVB-</w:t>
      </w:r>
      <w:r w:rsidR="00DA30D7" w:rsidRPr="00333840">
        <w:t>T</w:t>
      </w:r>
      <w:r w:rsidR="00DA30D7" w:rsidRPr="003A0D42">
        <w:t>) and</w:t>
      </w:r>
      <w:r w:rsidRPr="003A0D42">
        <w:t xml:space="preserve"> </w:t>
      </w:r>
      <w:r w:rsidR="00F7731F" w:rsidRPr="003A0D42">
        <w:t xml:space="preserve">ETSI </w:t>
      </w:r>
      <w:r w:rsidRPr="003A0D42">
        <w:t>EN 302 755</w:t>
      </w:r>
      <w:r w:rsidR="00B042F0">
        <w:t xml:space="preserve"> </w:t>
      </w:r>
      <w:r w:rsidR="002B7C57">
        <w:fldChar w:fldCharType="begin"/>
      </w:r>
      <w:r w:rsidR="002B7C57">
        <w:instrText xml:space="preserve"> REF _Ref103592022 \r \h </w:instrText>
      </w:r>
      <w:r w:rsidR="002B7C57">
        <w:fldChar w:fldCharType="separate"/>
      </w:r>
      <w:r w:rsidR="002B7C57">
        <w:t>[19]</w:t>
      </w:r>
      <w:r w:rsidR="002B7C57">
        <w:fldChar w:fldCharType="end"/>
      </w:r>
      <w:r w:rsidRPr="003A0D42">
        <w:t xml:space="preserve"> (DVB-</w:t>
      </w:r>
      <w:proofErr w:type="spellStart"/>
      <w:r w:rsidRPr="003A0D42">
        <w:t>T2</w:t>
      </w:r>
      <w:proofErr w:type="spellEnd"/>
      <w:r w:rsidRPr="003A0D42">
        <w:t xml:space="preserve">). </w:t>
      </w:r>
    </w:p>
    <w:p w14:paraId="245992D8" w14:textId="77777777" w:rsidR="00EB4575" w:rsidRPr="00333840" w:rsidRDefault="00EB4575">
      <w:r w:rsidRPr="00333840">
        <w:t>The digital transmissions may share frequency bands with other transmissions; successful reception will depend on e.g. network configuration, channel characteristics, time-varying interference from other "analogue" or "digital" transmitters and the receiver performance. The transmission networks of DVB-T</w:t>
      </w:r>
      <w:r w:rsidR="009A2865" w:rsidRPr="00333840">
        <w:t>/</w:t>
      </w:r>
      <w:proofErr w:type="spellStart"/>
      <w:r w:rsidR="009A2865" w:rsidRPr="00333840">
        <w:t>T2</w:t>
      </w:r>
      <w:proofErr w:type="spellEnd"/>
      <w:r w:rsidRPr="00333840">
        <w:t xml:space="preserve"> may include single frequency networks (</w:t>
      </w:r>
      <w:proofErr w:type="spellStart"/>
      <w:r w:rsidRPr="00333840">
        <w:t>SFN</w:t>
      </w:r>
      <w:proofErr w:type="spellEnd"/>
      <w:r w:rsidRPr="00333840">
        <w:t>).</w:t>
      </w:r>
    </w:p>
    <w:p w14:paraId="1B634143" w14:textId="1E2AC627" w:rsidR="00EB4575" w:rsidRPr="00333840" w:rsidRDefault="00EB4575" w:rsidP="00064D76">
      <w:pPr>
        <w:pBdr>
          <w:top w:val="single" w:sz="4" w:space="1" w:color="auto"/>
          <w:left w:val="single" w:sz="4" w:space="4" w:color="auto"/>
          <w:bottom w:val="single" w:sz="4" w:space="1" w:color="auto"/>
          <w:right w:val="single" w:sz="4" w:space="4" w:color="auto"/>
        </w:pBdr>
      </w:pPr>
      <w:r w:rsidRPr="00333840">
        <w:t>Comment: The possibility to receive DVB-T</w:t>
      </w:r>
      <w:r w:rsidR="009A2865" w:rsidRPr="00333840">
        <w:t>/</w:t>
      </w:r>
      <w:proofErr w:type="spellStart"/>
      <w:r w:rsidR="009A2865" w:rsidRPr="00333840">
        <w:t>T2</w:t>
      </w:r>
      <w:proofErr w:type="spellEnd"/>
      <w:r w:rsidRPr="00333840">
        <w:t xml:space="preserve"> signals in </w:t>
      </w:r>
      <w:proofErr w:type="spellStart"/>
      <w:r w:rsidRPr="00333840">
        <w:t>MATV</w:t>
      </w:r>
      <w:proofErr w:type="spellEnd"/>
      <w:r w:rsidRPr="00333840">
        <w:t xml:space="preserve"> networks is optional for NorDig </w:t>
      </w:r>
      <w:proofErr w:type="spellStart"/>
      <w:r w:rsidRPr="00333840">
        <w:t>IRD</w:t>
      </w:r>
      <w:r w:rsidR="00713C21" w:rsidRPr="00333840">
        <w:t>s</w:t>
      </w:r>
      <w:proofErr w:type="spellEnd"/>
      <w:r w:rsidRPr="00333840">
        <w:t xml:space="preserve"> with a terrestrial front-end. Such networks use a 7 MHz channel frequency raster in the VHF and an 8 MHz raster in the UHF frequency range for analogue TV services. For re-</w:t>
      </w:r>
      <w:r w:rsidR="002F4362" w:rsidRPr="00333840">
        <w:t>distribution</w:t>
      </w:r>
      <w:r w:rsidRPr="00333840">
        <w:t xml:space="preserve"> of DVB-T</w:t>
      </w:r>
      <w:r w:rsidR="009A2865" w:rsidRPr="00333840">
        <w:t>/</w:t>
      </w:r>
      <w:proofErr w:type="spellStart"/>
      <w:r w:rsidR="009A2865" w:rsidRPr="00333840">
        <w:t>T2</w:t>
      </w:r>
      <w:proofErr w:type="spellEnd"/>
      <w:r w:rsidR="009A2865" w:rsidRPr="00333840">
        <w:t xml:space="preserve"> </w:t>
      </w:r>
      <w:r w:rsidRPr="00333840">
        <w:t xml:space="preserve">signals it should be possible to maintain these </w:t>
      </w:r>
      <w:proofErr w:type="spellStart"/>
      <w:r w:rsidRPr="00333840">
        <w:t>rasters</w:t>
      </w:r>
      <w:proofErr w:type="spellEnd"/>
      <w:r w:rsidRPr="00333840">
        <w:t xml:space="preserve"> and to use only an 8 MHz raster.</w:t>
      </w:r>
    </w:p>
    <w:p w14:paraId="49CB642E" w14:textId="77777777" w:rsidR="00EB4575" w:rsidRPr="00333840" w:rsidRDefault="00EB4575" w:rsidP="00F81381">
      <w:pPr>
        <w:pStyle w:val="Overskrift3"/>
      </w:pPr>
      <w:bookmarkStart w:id="1318" w:name="_Toc88577930"/>
      <w:bookmarkStart w:id="1319" w:name="_Ref44998175"/>
      <w:bookmarkStart w:id="1320" w:name="_Ref44998306"/>
      <w:bookmarkStart w:id="1321" w:name="_Ref45562805"/>
      <w:bookmarkStart w:id="1322" w:name="_Toc130051346"/>
      <w:bookmarkStart w:id="1323" w:name="_Toc200726978"/>
      <w:bookmarkStart w:id="1324" w:name="_Toc200727769"/>
      <w:bookmarkStart w:id="1325" w:name="_Toc200728561"/>
      <w:bookmarkStart w:id="1326" w:name="_Toc201422789"/>
      <w:bookmarkStart w:id="1327" w:name="_Toc232171765"/>
      <w:bookmarkStart w:id="1328" w:name="_Toc232172911"/>
      <w:bookmarkStart w:id="1329" w:name="_Toc232177362"/>
      <w:bookmarkStart w:id="1330" w:name="_Toc256419941"/>
      <w:bookmarkStart w:id="1331" w:name="_Toc265440794"/>
      <w:bookmarkStart w:id="1332" w:name="_Toc338613799"/>
      <w:bookmarkStart w:id="1333" w:name="_Toc342657892"/>
      <w:bookmarkStart w:id="1334" w:name="_Toc342659470"/>
      <w:bookmarkStart w:id="1335" w:name="_Toc392073714"/>
      <w:bookmarkStart w:id="1336" w:name="_Toc392075432"/>
      <w:bookmarkEnd w:id="1318"/>
      <w:r w:rsidRPr="00333840">
        <w:t>Frequencies</w:t>
      </w:r>
      <w:bookmarkEnd w:id="1319"/>
      <w:bookmarkEnd w:id="1320"/>
      <w:bookmarkEnd w:id="1321"/>
      <w:r w:rsidRPr="00333840">
        <w:t xml:space="preserve"> and Signal Bandwidths</w:t>
      </w:r>
      <w:bookmarkStart w:id="1337" w:name="_Toc185269547"/>
      <w:bookmarkStart w:id="1338" w:name="_Toc187740933"/>
      <w:bookmarkStart w:id="1339" w:name="_Toc187757421"/>
      <w:bookmarkStart w:id="1340" w:name="_Toc188295469"/>
      <w:bookmarkStart w:id="1341" w:name="_Toc190251632"/>
      <w:bookmarkStart w:id="1342" w:name="_Toc190708014"/>
      <w:bookmarkStart w:id="1343" w:name="_Toc191193424"/>
      <w:bookmarkStart w:id="1344" w:name="_Toc191318113"/>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1ACF256F" w14:textId="77777777" w:rsidR="00EB4575" w:rsidRPr="00333840" w:rsidRDefault="00EB4575" w:rsidP="00F81381">
      <w:pPr>
        <w:pStyle w:val="Overskrift4"/>
      </w:pPr>
      <w:bookmarkStart w:id="1345" w:name="_Toc232171766"/>
      <w:bookmarkStart w:id="1346" w:name="_Toc392073715"/>
      <w:r w:rsidRPr="00333840">
        <w:t>General</w:t>
      </w:r>
      <w:bookmarkEnd w:id="1345"/>
      <w:bookmarkEnd w:id="1346"/>
    </w:p>
    <w:p w14:paraId="71804B19" w14:textId="3A1A5CB6" w:rsidR="00C04526" w:rsidRPr="00333840" w:rsidRDefault="00EB4575" w:rsidP="008D4CD0">
      <w:r w:rsidRPr="00333840">
        <w:t>The</w:t>
      </w:r>
      <w:r w:rsidR="00572478" w:rsidRPr="00333840">
        <w:t xml:space="preserve"> terrestrial</w:t>
      </w:r>
      <w:r w:rsidRPr="00333840">
        <w:t xml:space="preserve"> NorDig IRD </w:t>
      </w:r>
      <w:r w:rsidR="00186033" w:rsidRPr="00186033">
        <w:rPr>
          <w:b/>
          <w:color w:val="FF0000"/>
        </w:rPr>
        <w:t>shall</w:t>
      </w:r>
      <w:r w:rsidRPr="00333840">
        <w:t xml:space="preserve"> be able to receive channels in the VHF band III (1) and UHF bands IV, V and should be able to receive channels in VHF S band I, VHF S band II, UHF S Band III (see</w:t>
      </w:r>
      <w:r w:rsidR="007B5FA5">
        <w:t xml:space="preserve"> </w:t>
      </w:r>
      <w:r w:rsidR="007B5FA5">
        <w:fldChar w:fldCharType="begin"/>
      </w:r>
      <w:r w:rsidR="007B5FA5">
        <w:instrText xml:space="preserve"> REF _Ref498594592 \h </w:instrText>
      </w:r>
      <w:r w:rsidR="007B5FA5">
        <w:fldChar w:fldCharType="separate"/>
      </w:r>
      <w:r w:rsidR="00290B98">
        <w:t xml:space="preserve">Table </w:t>
      </w:r>
      <w:r w:rsidR="00290B98">
        <w:rPr>
          <w:noProof/>
        </w:rPr>
        <w:t>3</w:t>
      </w:r>
      <w:r w:rsidR="00290B98">
        <w:t>.</w:t>
      </w:r>
      <w:r w:rsidR="00290B98">
        <w:rPr>
          <w:noProof/>
        </w:rPr>
        <w:t>5</w:t>
      </w:r>
      <w:r w:rsidR="007B5FA5">
        <w:fldChar w:fldCharType="end"/>
      </w:r>
      <w:r w:rsidRPr="00333840">
        <w:t>).</w:t>
      </w:r>
      <w:r w:rsidR="008D4CD0" w:rsidRPr="008D4CD0">
        <w:t xml:space="preserve"> </w:t>
      </w:r>
    </w:p>
    <w:tbl>
      <w:tblPr>
        <w:tblW w:w="5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1244"/>
        <w:gridCol w:w="1718"/>
        <w:gridCol w:w="1650"/>
      </w:tblGrid>
      <w:tr w:rsidR="008D4CD0" w:rsidRPr="00333840" w14:paraId="0B24F5CB" w14:textId="77777777" w:rsidTr="008D4CD0">
        <w:trPr>
          <w:jc w:val="center"/>
        </w:trPr>
        <w:tc>
          <w:tcPr>
            <w:tcW w:w="646" w:type="dxa"/>
            <w:shd w:val="clear" w:color="auto" w:fill="D9D9D9" w:themeFill="background1" w:themeFillShade="D9"/>
          </w:tcPr>
          <w:p w14:paraId="049C5128" w14:textId="77777777" w:rsidR="008D4CD0" w:rsidRPr="00333840" w:rsidRDefault="008D4CD0" w:rsidP="008D4CD0">
            <w:pPr>
              <w:pStyle w:val="Tabell"/>
              <w:rPr>
                <w:color w:val="auto"/>
              </w:rPr>
            </w:pPr>
          </w:p>
        </w:tc>
        <w:tc>
          <w:tcPr>
            <w:tcW w:w="1244" w:type="dxa"/>
            <w:shd w:val="clear" w:color="auto" w:fill="D9D9D9" w:themeFill="background1" w:themeFillShade="D9"/>
          </w:tcPr>
          <w:p w14:paraId="7BE224B3" w14:textId="77777777" w:rsidR="008D4CD0" w:rsidRPr="00333840" w:rsidRDefault="008D4CD0" w:rsidP="008D4CD0">
            <w:pPr>
              <w:pStyle w:val="Tabell"/>
              <w:rPr>
                <w:color w:val="auto"/>
              </w:rPr>
            </w:pPr>
            <w:r w:rsidRPr="00333840">
              <w:rPr>
                <w:color w:val="auto"/>
              </w:rPr>
              <w:t>Band</w:t>
            </w:r>
          </w:p>
        </w:tc>
        <w:tc>
          <w:tcPr>
            <w:tcW w:w="1718" w:type="dxa"/>
            <w:shd w:val="clear" w:color="auto" w:fill="D9D9D9" w:themeFill="background1" w:themeFillShade="D9"/>
          </w:tcPr>
          <w:p w14:paraId="2DA6D792" w14:textId="77777777" w:rsidR="008D4CD0" w:rsidRPr="00333840" w:rsidRDefault="008D4CD0" w:rsidP="008D4CD0">
            <w:pPr>
              <w:pStyle w:val="Tabell"/>
              <w:rPr>
                <w:color w:val="auto"/>
              </w:rPr>
            </w:pPr>
            <w:r w:rsidRPr="00333840">
              <w:rPr>
                <w:color w:val="auto"/>
              </w:rPr>
              <w:t>Frequency range</w:t>
            </w:r>
          </w:p>
        </w:tc>
        <w:tc>
          <w:tcPr>
            <w:tcW w:w="1650" w:type="dxa"/>
            <w:shd w:val="clear" w:color="auto" w:fill="D9D9D9" w:themeFill="background1" w:themeFillShade="D9"/>
          </w:tcPr>
          <w:p w14:paraId="74A8CF48" w14:textId="77777777" w:rsidR="008D4CD0" w:rsidRPr="00333840" w:rsidRDefault="008D4CD0" w:rsidP="008D4CD0">
            <w:pPr>
              <w:pStyle w:val="Tabell"/>
              <w:rPr>
                <w:color w:val="auto"/>
              </w:rPr>
            </w:pPr>
            <w:r w:rsidRPr="00333840">
              <w:rPr>
                <w:color w:val="auto"/>
              </w:rPr>
              <w:t>Requirement</w:t>
            </w:r>
          </w:p>
        </w:tc>
      </w:tr>
      <w:tr w:rsidR="008D4CD0" w:rsidRPr="00333840" w14:paraId="661B5C5D" w14:textId="77777777" w:rsidTr="008D4CD0">
        <w:trPr>
          <w:cantSplit/>
          <w:jc w:val="center"/>
        </w:trPr>
        <w:tc>
          <w:tcPr>
            <w:tcW w:w="646" w:type="dxa"/>
            <w:vMerge w:val="restart"/>
            <w:vAlign w:val="center"/>
          </w:tcPr>
          <w:p w14:paraId="23F6314F" w14:textId="77777777" w:rsidR="008D4CD0" w:rsidRPr="00333840" w:rsidRDefault="008D4CD0" w:rsidP="008D4CD0">
            <w:pPr>
              <w:pStyle w:val="Tabell"/>
              <w:rPr>
                <w:i/>
                <w:iCs/>
                <w:color w:val="auto"/>
              </w:rPr>
            </w:pPr>
            <w:r w:rsidRPr="00333840">
              <w:rPr>
                <w:color w:val="auto"/>
              </w:rPr>
              <w:t>VHF</w:t>
            </w:r>
          </w:p>
        </w:tc>
        <w:tc>
          <w:tcPr>
            <w:tcW w:w="1244" w:type="dxa"/>
          </w:tcPr>
          <w:p w14:paraId="36CE5EE5" w14:textId="77777777" w:rsidR="008D4CD0" w:rsidRPr="00333840" w:rsidRDefault="008D4CD0" w:rsidP="008D4CD0">
            <w:pPr>
              <w:pStyle w:val="Tabell"/>
              <w:rPr>
                <w:i/>
                <w:iCs/>
                <w:color w:val="auto"/>
              </w:rPr>
            </w:pPr>
            <w:r w:rsidRPr="00333840">
              <w:rPr>
                <w:i/>
                <w:iCs/>
                <w:color w:val="auto"/>
              </w:rPr>
              <w:t>VHF I</w:t>
            </w:r>
          </w:p>
        </w:tc>
        <w:tc>
          <w:tcPr>
            <w:tcW w:w="1718" w:type="dxa"/>
          </w:tcPr>
          <w:p w14:paraId="261B3DB3" w14:textId="77777777" w:rsidR="008D4CD0" w:rsidRPr="00333840" w:rsidRDefault="008D4CD0" w:rsidP="008D4CD0">
            <w:pPr>
              <w:pStyle w:val="Tabell"/>
              <w:rPr>
                <w:i/>
                <w:iCs/>
                <w:color w:val="auto"/>
              </w:rPr>
            </w:pPr>
            <w:r w:rsidRPr="00333840">
              <w:rPr>
                <w:i/>
                <w:iCs/>
                <w:color w:val="auto"/>
              </w:rPr>
              <w:t>47 – 68 MHz</w:t>
            </w:r>
          </w:p>
        </w:tc>
        <w:tc>
          <w:tcPr>
            <w:tcW w:w="1650" w:type="dxa"/>
          </w:tcPr>
          <w:p w14:paraId="7E1AD2F1" w14:textId="77777777" w:rsidR="008D4CD0" w:rsidRPr="00333840" w:rsidRDefault="008D4CD0" w:rsidP="008D4CD0">
            <w:pPr>
              <w:pStyle w:val="Tabell"/>
              <w:rPr>
                <w:i/>
                <w:iCs/>
                <w:color w:val="auto"/>
              </w:rPr>
            </w:pPr>
            <w:r w:rsidRPr="00333840">
              <w:rPr>
                <w:i/>
                <w:iCs/>
                <w:color w:val="auto"/>
              </w:rPr>
              <w:t>N/A</w:t>
            </w:r>
          </w:p>
        </w:tc>
      </w:tr>
      <w:tr w:rsidR="008D4CD0" w:rsidRPr="00333840" w14:paraId="1506BC25" w14:textId="77777777" w:rsidTr="008D4CD0">
        <w:trPr>
          <w:cantSplit/>
          <w:jc w:val="center"/>
        </w:trPr>
        <w:tc>
          <w:tcPr>
            <w:tcW w:w="646" w:type="dxa"/>
            <w:vMerge/>
            <w:vAlign w:val="center"/>
          </w:tcPr>
          <w:p w14:paraId="42B33C85" w14:textId="77777777" w:rsidR="008D4CD0" w:rsidRPr="00333840" w:rsidRDefault="008D4CD0" w:rsidP="008D4CD0">
            <w:pPr>
              <w:pStyle w:val="Tabell"/>
              <w:rPr>
                <w:color w:val="auto"/>
              </w:rPr>
            </w:pPr>
          </w:p>
        </w:tc>
        <w:tc>
          <w:tcPr>
            <w:tcW w:w="1244" w:type="dxa"/>
          </w:tcPr>
          <w:p w14:paraId="712580E5" w14:textId="77777777" w:rsidR="008D4CD0" w:rsidRPr="00333840" w:rsidRDefault="008D4CD0" w:rsidP="008D4CD0">
            <w:pPr>
              <w:pStyle w:val="Tabell"/>
              <w:rPr>
                <w:color w:val="auto"/>
              </w:rPr>
            </w:pPr>
            <w:r w:rsidRPr="00333840">
              <w:rPr>
                <w:color w:val="auto"/>
              </w:rPr>
              <w:t>S Band I</w:t>
            </w:r>
          </w:p>
        </w:tc>
        <w:tc>
          <w:tcPr>
            <w:tcW w:w="1718" w:type="dxa"/>
          </w:tcPr>
          <w:p w14:paraId="46CED571" w14:textId="77777777" w:rsidR="008D4CD0" w:rsidRPr="00333840" w:rsidRDefault="008D4CD0" w:rsidP="008D4CD0">
            <w:pPr>
              <w:pStyle w:val="Tabell"/>
              <w:rPr>
                <w:color w:val="auto"/>
              </w:rPr>
            </w:pPr>
            <w:r w:rsidRPr="00333840">
              <w:rPr>
                <w:color w:val="auto"/>
              </w:rPr>
              <w:t>104 – 174 MHz</w:t>
            </w:r>
          </w:p>
        </w:tc>
        <w:tc>
          <w:tcPr>
            <w:tcW w:w="1650" w:type="dxa"/>
          </w:tcPr>
          <w:p w14:paraId="07DF1A75" w14:textId="77777777" w:rsidR="008D4CD0" w:rsidRPr="00333840" w:rsidRDefault="008D4CD0" w:rsidP="008D4CD0">
            <w:pPr>
              <w:pStyle w:val="Tabell"/>
              <w:rPr>
                <w:color w:val="auto"/>
              </w:rPr>
            </w:pPr>
            <w:r w:rsidRPr="00333840">
              <w:rPr>
                <w:color w:val="auto"/>
              </w:rPr>
              <w:t>Optional</w:t>
            </w:r>
          </w:p>
        </w:tc>
      </w:tr>
      <w:tr w:rsidR="008D4CD0" w:rsidRPr="00333840" w14:paraId="2B68BFB2" w14:textId="77777777" w:rsidTr="008D4CD0">
        <w:trPr>
          <w:cantSplit/>
          <w:jc w:val="center"/>
        </w:trPr>
        <w:tc>
          <w:tcPr>
            <w:tcW w:w="646" w:type="dxa"/>
            <w:vMerge/>
          </w:tcPr>
          <w:p w14:paraId="3E6C8F6A" w14:textId="77777777" w:rsidR="008D4CD0" w:rsidRPr="00333840" w:rsidRDefault="008D4CD0" w:rsidP="008D4CD0">
            <w:pPr>
              <w:pStyle w:val="Tabell"/>
              <w:rPr>
                <w:color w:val="auto"/>
              </w:rPr>
            </w:pPr>
          </w:p>
        </w:tc>
        <w:tc>
          <w:tcPr>
            <w:tcW w:w="1244" w:type="dxa"/>
          </w:tcPr>
          <w:p w14:paraId="65C6A348" w14:textId="77777777" w:rsidR="008D4CD0" w:rsidRPr="00333840" w:rsidRDefault="008D4CD0" w:rsidP="008D4CD0">
            <w:pPr>
              <w:pStyle w:val="Tabell"/>
              <w:rPr>
                <w:color w:val="auto"/>
              </w:rPr>
            </w:pPr>
            <w:r w:rsidRPr="00333840">
              <w:rPr>
                <w:color w:val="auto"/>
              </w:rPr>
              <w:t xml:space="preserve">VHF III </w:t>
            </w:r>
          </w:p>
        </w:tc>
        <w:tc>
          <w:tcPr>
            <w:tcW w:w="1718" w:type="dxa"/>
          </w:tcPr>
          <w:p w14:paraId="1072EFD4" w14:textId="77777777" w:rsidR="008D4CD0" w:rsidRPr="00333840" w:rsidRDefault="008D4CD0" w:rsidP="008D4CD0">
            <w:pPr>
              <w:pStyle w:val="Tabell"/>
              <w:rPr>
                <w:color w:val="auto"/>
              </w:rPr>
            </w:pPr>
            <w:r w:rsidRPr="00333840">
              <w:rPr>
                <w:color w:val="auto"/>
              </w:rPr>
              <w:t>174 – 230 MHz</w:t>
            </w:r>
          </w:p>
        </w:tc>
        <w:tc>
          <w:tcPr>
            <w:tcW w:w="1650" w:type="dxa"/>
          </w:tcPr>
          <w:p w14:paraId="2467565C" w14:textId="77777777" w:rsidR="008D4CD0" w:rsidRPr="00333840" w:rsidRDefault="008D4CD0" w:rsidP="008D4CD0">
            <w:pPr>
              <w:pStyle w:val="Tabell"/>
              <w:rPr>
                <w:color w:val="auto"/>
              </w:rPr>
            </w:pPr>
            <w:r w:rsidRPr="00333840">
              <w:rPr>
                <w:color w:val="auto"/>
              </w:rPr>
              <w:t xml:space="preserve">Mandatory </w:t>
            </w:r>
          </w:p>
        </w:tc>
      </w:tr>
      <w:tr w:rsidR="008D4CD0" w:rsidRPr="00333840" w14:paraId="6CBD07D6" w14:textId="77777777" w:rsidTr="008D4CD0">
        <w:trPr>
          <w:cantSplit/>
          <w:jc w:val="center"/>
        </w:trPr>
        <w:tc>
          <w:tcPr>
            <w:tcW w:w="646" w:type="dxa"/>
            <w:vMerge/>
          </w:tcPr>
          <w:p w14:paraId="6C8ED2F3" w14:textId="77777777" w:rsidR="008D4CD0" w:rsidRPr="00333840" w:rsidRDefault="008D4CD0" w:rsidP="008D4CD0">
            <w:pPr>
              <w:pStyle w:val="Tabell"/>
              <w:rPr>
                <w:color w:val="auto"/>
              </w:rPr>
            </w:pPr>
          </w:p>
        </w:tc>
        <w:tc>
          <w:tcPr>
            <w:tcW w:w="1244" w:type="dxa"/>
          </w:tcPr>
          <w:p w14:paraId="3E3F9276" w14:textId="77777777" w:rsidR="008D4CD0" w:rsidRPr="00333840" w:rsidRDefault="008D4CD0" w:rsidP="008D4CD0">
            <w:pPr>
              <w:pStyle w:val="Tabell"/>
              <w:rPr>
                <w:color w:val="auto"/>
              </w:rPr>
            </w:pPr>
            <w:r w:rsidRPr="00333840">
              <w:rPr>
                <w:color w:val="auto"/>
              </w:rPr>
              <w:t>S Band II</w:t>
            </w:r>
          </w:p>
        </w:tc>
        <w:tc>
          <w:tcPr>
            <w:tcW w:w="1718" w:type="dxa"/>
          </w:tcPr>
          <w:p w14:paraId="27E29F25" w14:textId="77777777" w:rsidR="008D4CD0" w:rsidRPr="00333840" w:rsidRDefault="008D4CD0" w:rsidP="008D4CD0">
            <w:pPr>
              <w:pStyle w:val="Tabell"/>
              <w:rPr>
                <w:color w:val="auto"/>
              </w:rPr>
            </w:pPr>
            <w:r w:rsidRPr="00333840">
              <w:rPr>
                <w:color w:val="auto"/>
              </w:rPr>
              <w:t>230 – 300 MHz</w:t>
            </w:r>
          </w:p>
        </w:tc>
        <w:tc>
          <w:tcPr>
            <w:tcW w:w="1650" w:type="dxa"/>
          </w:tcPr>
          <w:p w14:paraId="3C0025F5" w14:textId="77777777" w:rsidR="008D4CD0" w:rsidRPr="00333840" w:rsidRDefault="008D4CD0" w:rsidP="008D4CD0">
            <w:pPr>
              <w:pStyle w:val="Tabell"/>
              <w:rPr>
                <w:color w:val="auto"/>
              </w:rPr>
            </w:pPr>
            <w:r w:rsidRPr="00333840">
              <w:rPr>
                <w:color w:val="auto"/>
              </w:rPr>
              <w:t>Optional</w:t>
            </w:r>
          </w:p>
        </w:tc>
      </w:tr>
      <w:tr w:rsidR="008D4CD0" w:rsidRPr="00333840" w14:paraId="150ED2E6" w14:textId="77777777" w:rsidTr="008D4CD0">
        <w:trPr>
          <w:cantSplit/>
          <w:jc w:val="center"/>
        </w:trPr>
        <w:tc>
          <w:tcPr>
            <w:tcW w:w="646" w:type="dxa"/>
            <w:vMerge w:val="restart"/>
            <w:vAlign w:val="center"/>
          </w:tcPr>
          <w:p w14:paraId="2AE282CC" w14:textId="77777777" w:rsidR="008D4CD0" w:rsidRPr="00333840" w:rsidRDefault="008D4CD0" w:rsidP="008D4CD0">
            <w:pPr>
              <w:pStyle w:val="Tabell"/>
              <w:rPr>
                <w:color w:val="auto"/>
              </w:rPr>
            </w:pPr>
            <w:r w:rsidRPr="00333840">
              <w:rPr>
                <w:color w:val="auto"/>
              </w:rPr>
              <w:t>UHF</w:t>
            </w:r>
          </w:p>
        </w:tc>
        <w:tc>
          <w:tcPr>
            <w:tcW w:w="1244" w:type="dxa"/>
          </w:tcPr>
          <w:p w14:paraId="4EC08EDF" w14:textId="77777777" w:rsidR="008D4CD0" w:rsidRPr="00333840" w:rsidRDefault="008D4CD0" w:rsidP="008D4CD0">
            <w:pPr>
              <w:pStyle w:val="Tabell"/>
              <w:rPr>
                <w:color w:val="auto"/>
              </w:rPr>
            </w:pPr>
            <w:r w:rsidRPr="00333840">
              <w:rPr>
                <w:color w:val="auto"/>
              </w:rPr>
              <w:t>S Band III</w:t>
            </w:r>
          </w:p>
        </w:tc>
        <w:tc>
          <w:tcPr>
            <w:tcW w:w="1718" w:type="dxa"/>
          </w:tcPr>
          <w:p w14:paraId="4C35D4C8" w14:textId="77777777" w:rsidR="008D4CD0" w:rsidRPr="00333840" w:rsidRDefault="008D4CD0" w:rsidP="008D4CD0">
            <w:pPr>
              <w:pStyle w:val="Tabell"/>
              <w:rPr>
                <w:color w:val="auto"/>
              </w:rPr>
            </w:pPr>
            <w:r w:rsidRPr="00333840">
              <w:rPr>
                <w:color w:val="auto"/>
              </w:rPr>
              <w:t>300 – 470 MHz</w:t>
            </w:r>
          </w:p>
        </w:tc>
        <w:tc>
          <w:tcPr>
            <w:tcW w:w="1650" w:type="dxa"/>
          </w:tcPr>
          <w:p w14:paraId="4830D958" w14:textId="77777777" w:rsidR="008D4CD0" w:rsidRPr="00333840" w:rsidRDefault="008D4CD0" w:rsidP="008D4CD0">
            <w:pPr>
              <w:pStyle w:val="Tabell"/>
              <w:rPr>
                <w:color w:val="auto"/>
              </w:rPr>
            </w:pPr>
            <w:r w:rsidRPr="00333840">
              <w:rPr>
                <w:color w:val="auto"/>
              </w:rPr>
              <w:t>Optional</w:t>
            </w:r>
          </w:p>
        </w:tc>
      </w:tr>
      <w:tr w:rsidR="008D4CD0" w:rsidRPr="00333840" w14:paraId="2C7B844D" w14:textId="77777777" w:rsidTr="008D4CD0">
        <w:trPr>
          <w:cantSplit/>
          <w:jc w:val="center"/>
        </w:trPr>
        <w:tc>
          <w:tcPr>
            <w:tcW w:w="646" w:type="dxa"/>
            <w:vMerge/>
          </w:tcPr>
          <w:p w14:paraId="74BD716E" w14:textId="77777777" w:rsidR="008D4CD0" w:rsidRPr="00333840" w:rsidRDefault="008D4CD0" w:rsidP="008D4CD0">
            <w:pPr>
              <w:pStyle w:val="Tabell"/>
              <w:rPr>
                <w:color w:val="auto"/>
              </w:rPr>
            </w:pPr>
          </w:p>
        </w:tc>
        <w:tc>
          <w:tcPr>
            <w:tcW w:w="1244" w:type="dxa"/>
          </w:tcPr>
          <w:p w14:paraId="22B58BCA" w14:textId="77777777" w:rsidR="008D4CD0" w:rsidRPr="00212C4F" w:rsidRDefault="008D4CD0" w:rsidP="008D4CD0">
            <w:pPr>
              <w:pStyle w:val="Tabell"/>
              <w:rPr>
                <w:color w:val="auto"/>
              </w:rPr>
            </w:pPr>
            <w:r w:rsidRPr="00212C4F">
              <w:rPr>
                <w:color w:val="auto"/>
              </w:rPr>
              <w:t>UHF IV</w:t>
            </w:r>
          </w:p>
        </w:tc>
        <w:tc>
          <w:tcPr>
            <w:tcW w:w="1718" w:type="dxa"/>
          </w:tcPr>
          <w:p w14:paraId="29C07D8E" w14:textId="77777777" w:rsidR="008D4CD0" w:rsidRPr="00212C4F" w:rsidRDefault="008D4CD0" w:rsidP="008D4CD0">
            <w:pPr>
              <w:pStyle w:val="Tabell"/>
              <w:rPr>
                <w:color w:val="auto"/>
              </w:rPr>
            </w:pPr>
            <w:r w:rsidRPr="00212C4F">
              <w:rPr>
                <w:color w:val="auto"/>
              </w:rPr>
              <w:t>470 – 606 MHz</w:t>
            </w:r>
          </w:p>
        </w:tc>
        <w:tc>
          <w:tcPr>
            <w:tcW w:w="1650" w:type="dxa"/>
          </w:tcPr>
          <w:p w14:paraId="589D7AC4" w14:textId="77777777" w:rsidR="008D4CD0" w:rsidRPr="00212C4F" w:rsidRDefault="008D4CD0" w:rsidP="008D4CD0">
            <w:pPr>
              <w:pStyle w:val="Tabell"/>
              <w:rPr>
                <w:color w:val="auto"/>
              </w:rPr>
            </w:pPr>
            <w:r w:rsidRPr="00212C4F">
              <w:rPr>
                <w:color w:val="auto"/>
              </w:rPr>
              <w:t>Mandatory</w:t>
            </w:r>
          </w:p>
        </w:tc>
      </w:tr>
      <w:tr w:rsidR="008D4CD0" w:rsidRPr="00333840" w14:paraId="1E5E3C9C" w14:textId="77777777" w:rsidTr="008D4CD0">
        <w:trPr>
          <w:cantSplit/>
          <w:jc w:val="center"/>
        </w:trPr>
        <w:tc>
          <w:tcPr>
            <w:tcW w:w="646" w:type="dxa"/>
            <w:vMerge/>
          </w:tcPr>
          <w:p w14:paraId="198F424F" w14:textId="77777777" w:rsidR="008D4CD0" w:rsidRPr="00333840" w:rsidRDefault="008D4CD0" w:rsidP="008D4CD0">
            <w:pPr>
              <w:pStyle w:val="Tabell"/>
              <w:rPr>
                <w:color w:val="auto"/>
              </w:rPr>
            </w:pPr>
          </w:p>
        </w:tc>
        <w:tc>
          <w:tcPr>
            <w:tcW w:w="1244" w:type="dxa"/>
          </w:tcPr>
          <w:p w14:paraId="27EF9D5A" w14:textId="77777777" w:rsidR="008D4CD0" w:rsidRPr="00212C4F" w:rsidRDefault="008D4CD0" w:rsidP="008D4CD0">
            <w:pPr>
              <w:pStyle w:val="Tabell"/>
              <w:rPr>
                <w:color w:val="auto"/>
              </w:rPr>
            </w:pPr>
            <w:r w:rsidRPr="00212C4F">
              <w:rPr>
                <w:color w:val="auto"/>
              </w:rPr>
              <w:t>UHF V</w:t>
            </w:r>
          </w:p>
        </w:tc>
        <w:tc>
          <w:tcPr>
            <w:tcW w:w="1718" w:type="dxa"/>
          </w:tcPr>
          <w:p w14:paraId="2E745891" w14:textId="58737D44" w:rsidR="008D4CD0" w:rsidRPr="0039312E" w:rsidRDefault="00A014EB" w:rsidP="008D4CD0">
            <w:pPr>
              <w:pStyle w:val="Tabell"/>
              <w:rPr>
                <w:color w:val="auto"/>
              </w:rPr>
            </w:pPr>
            <w:r w:rsidRPr="0039312E">
              <w:rPr>
                <w:color w:val="auto"/>
              </w:rPr>
              <w:t>606 – 694 MHz</w:t>
            </w:r>
          </w:p>
        </w:tc>
        <w:tc>
          <w:tcPr>
            <w:tcW w:w="1650" w:type="dxa"/>
          </w:tcPr>
          <w:p w14:paraId="40768878" w14:textId="77777777" w:rsidR="008D4CD0" w:rsidRPr="00212C4F" w:rsidRDefault="008D4CD0" w:rsidP="008D4CD0">
            <w:pPr>
              <w:pStyle w:val="Tabell"/>
              <w:keepNext/>
              <w:rPr>
                <w:color w:val="auto"/>
              </w:rPr>
            </w:pPr>
            <w:r w:rsidRPr="00212C4F">
              <w:rPr>
                <w:color w:val="auto"/>
              </w:rPr>
              <w:t>Mandatory</w:t>
            </w:r>
          </w:p>
        </w:tc>
      </w:tr>
      <w:tr w:rsidR="008D4CD0" w:rsidRPr="00333840" w14:paraId="03C578CD" w14:textId="77777777" w:rsidTr="008D4CD0">
        <w:trPr>
          <w:cantSplit/>
          <w:jc w:val="center"/>
        </w:trPr>
        <w:tc>
          <w:tcPr>
            <w:tcW w:w="646" w:type="dxa"/>
            <w:vMerge/>
          </w:tcPr>
          <w:p w14:paraId="2047FE6C" w14:textId="77777777" w:rsidR="008D4CD0" w:rsidRPr="00333840" w:rsidRDefault="008D4CD0" w:rsidP="008D4CD0">
            <w:pPr>
              <w:pStyle w:val="Tabell"/>
              <w:rPr>
                <w:color w:val="auto"/>
              </w:rPr>
            </w:pPr>
          </w:p>
        </w:tc>
        <w:tc>
          <w:tcPr>
            <w:tcW w:w="1244" w:type="dxa"/>
          </w:tcPr>
          <w:p w14:paraId="04F82F3C" w14:textId="77777777" w:rsidR="008D4CD0" w:rsidRPr="00212C4F" w:rsidRDefault="008D4CD0" w:rsidP="008D4CD0">
            <w:pPr>
              <w:pStyle w:val="Tabell"/>
              <w:rPr>
                <w:color w:val="auto"/>
              </w:rPr>
            </w:pPr>
            <w:r w:rsidRPr="00212C4F">
              <w:rPr>
                <w:color w:val="auto"/>
              </w:rPr>
              <w:t>UHF V</w:t>
            </w:r>
          </w:p>
        </w:tc>
        <w:tc>
          <w:tcPr>
            <w:tcW w:w="1718" w:type="dxa"/>
          </w:tcPr>
          <w:p w14:paraId="4038B48A" w14:textId="02126E80" w:rsidR="008D4CD0" w:rsidRPr="0039312E" w:rsidRDefault="00A014EB" w:rsidP="008D4CD0">
            <w:pPr>
              <w:pStyle w:val="Tabell"/>
              <w:rPr>
                <w:color w:val="auto"/>
              </w:rPr>
            </w:pPr>
            <w:r w:rsidRPr="0039312E">
              <w:rPr>
                <w:color w:val="auto"/>
              </w:rPr>
              <w:t>694– 862 MHz</w:t>
            </w:r>
          </w:p>
        </w:tc>
        <w:tc>
          <w:tcPr>
            <w:tcW w:w="1650" w:type="dxa"/>
          </w:tcPr>
          <w:p w14:paraId="5A72DE42" w14:textId="77777777" w:rsidR="008D4CD0" w:rsidRPr="00212C4F" w:rsidRDefault="008D4CD0" w:rsidP="007B5FA5">
            <w:pPr>
              <w:pStyle w:val="Tabell"/>
              <w:keepNext/>
              <w:rPr>
                <w:color w:val="auto"/>
              </w:rPr>
            </w:pPr>
            <w:r w:rsidRPr="00212C4F">
              <w:rPr>
                <w:color w:val="auto"/>
              </w:rPr>
              <w:t>Optional</w:t>
            </w:r>
          </w:p>
        </w:tc>
      </w:tr>
    </w:tbl>
    <w:p w14:paraId="332BCAF4" w14:textId="19B312AA" w:rsidR="007B5FA5" w:rsidRDefault="007B5FA5">
      <w:pPr>
        <w:pStyle w:val="Billedtekst"/>
      </w:pPr>
      <w:bookmarkStart w:id="1347" w:name="_Ref498594592"/>
      <w:bookmarkStart w:id="1348" w:name="_Ref232164254"/>
      <w:bookmarkStart w:id="1349" w:name="_Ref88373442"/>
      <w:r>
        <w:t xml:space="preserve">Table </w:t>
      </w:r>
      <w:r w:rsidR="00AF4510">
        <w:t>3.</w:t>
      </w:r>
      <w:r w:rsidR="00E6388C">
        <w:fldChar w:fldCharType="begin"/>
      </w:r>
      <w:r w:rsidR="00E6388C">
        <w:instrText xml:space="preserve"> SEQ Table \* ARABIC </w:instrText>
      </w:r>
      <w:r w:rsidR="00E6388C">
        <w:fldChar w:fldCharType="separate"/>
      </w:r>
      <w:r w:rsidR="00E6388C">
        <w:rPr>
          <w:noProof/>
        </w:rPr>
        <w:t>5</w:t>
      </w:r>
      <w:r w:rsidR="00E6388C">
        <w:fldChar w:fldCharType="end"/>
      </w:r>
      <w:bookmarkEnd w:id="1347"/>
      <w:r>
        <w:t xml:space="preserve"> </w:t>
      </w:r>
      <w:r w:rsidRPr="002E443C">
        <w:t>Mandatory and optional frequency bands</w:t>
      </w:r>
      <w:r w:rsidR="003A230D">
        <w:t>.</w:t>
      </w:r>
    </w:p>
    <w:p w14:paraId="5466BFA0" w14:textId="6A007D2A" w:rsidR="00EB4575" w:rsidRPr="00333840" w:rsidRDefault="0045326C" w:rsidP="00F81381">
      <w:pPr>
        <w:pStyle w:val="Overskrift4"/>
      </w:pPr>
      <w:bookmarkStart w:id="1350" w:name="_Toc232171767"/>
      <w:bookmarkStart w:id="1351" w:name="_Toc392073716"/>
      <w:bookmarkEnd w:id="1348"/>
      <w:bookmarkEnd w:id="1349"/>
      <w:r w:rsidRPr="00333840">
        <w:t>Centre</w:t>
      </w:r>
      <w:r w:rsidR="00EB4575" w:rsidRPr="00333840">
        <w:t xml:space="preserve"> Frequencies</w:t>
      </w:r>
      <w:bookmarkEnd w:id="1350"/>
      <w:bookmarkEnd w:id="1351"/>
    </w:p>
    <w:p w14:paraId="04D23791" w14:textId="6946E85D" w:rsidR="00EB4575" w:rsidRPr="00333840" w:rsidRDefault="00EB4575">
      <w:r w:rsidRPr="00333840">
        <w:t xml:space="preserve">The front-end </w:t>
      </w:r>
      <w:r w:rsidR="00186033" w:rsidRPr="00186033">
        <w:rPr>
          <w:b/>
          <w:color w:val="FF0000"/>
        </w:rPr>
        <w:t>shall</w:t>
      </w:r>
      <w:r w:rsidRPr="00333840">
        <w:t xml:space="preserve"> for the supported frequency ranges be capable of </w:t>
      </w:r>
      <w:proofErr w:type="spellStart"/>
      <w:r w:rsidRPr="00333840">
        <w:t>tuning</w:t>
      </w:r>
      <w:proofErr w:type="spellEnd"/>
      <w:r w:rsidRPr="00333840">
        <w:t xml:space="preserve"> to the centre frequency </w:t>
      </w:r>
      <w:r w:rsidRPr="00333840">
        <w:rPr>
          <w:i/>
        </w:rPr>
        <w:t>f</w:t>
      </w:r>
      <w:r w:rsidRPr="00333840">
        <w:rPr>
          <w:i/>
          <w:vertAlign w:val="subscript"/>
        </w:rPr>
        <w:t>c</w:t>
      </w:r>
      <w:r w:rsidRPr="00333840">
        <w:t xml:space="preserve"> of the incoming DVB-T</w:t>
      </w:r>
      <w:r w:rsidR="009A2865" w:rsidRPr="00333840">
        <w:t>/</w:t>
      </w:r>
      <w:proofErr w:type="spellStart"/>
      <w:r w:rsidR="009A2865" w:rsidRPr="00333840">
        <w:t>T2</w:t>
      </w:r>
      <w:proofErr w:type="spellEnd"/>
      <w:r w:rsidRPr="00333840">
        <w:t xml:space="preserve"> RF signal, see below and </w:t>
      </w:r>
      <w:r w:rsidR="00876FEA" w:rsidRPr="00333840">
        <w:fldChar w:fldCharType="begin"/>
      </w:r>
      <w:r w:rsidR="00876FEA" w:rsidRPr="00333840">
        <w:instrText xml:space="preserve"> REF _Ref88374163 \r \h  \* MERGEFORMAT </w:instrText>
      </w:r>
      <w:r w:rsidR="00876FEA" w:rsidRPr="00333840">
        <w:fldChar w:fldCharType="separate"/>
      </w:r>
      <w:r w:rsidR="00290B98">
        <w:t xml:space="preserve">Annex </w:t>
      </w:r>
      <w:proofErr w:type="spellStart"/>
      <w:r w:rsidR="00290B98">
        <w:t>B</w:t>
      </w:r>
      <w:r w:rsidR="00876FEA" w:rsidRPr="00333840">
        <w:fldChar w:fldCharType="end"/>
      </w:r>
      <w:r w:rsidRPr="00333840">
        <w:t>2</w:t>
      </w:r>
      <w:proofErr w:type="spellEnd"/>
      <w:r w:rsidRPr="00333840">
        <w:t>:</w:t>
      </w:r>
    </w:p>
    <w:p w14:paraId="0FAA725F" w14:textId="77777777" w:rsidR="00EB4575" w:rsidRPr="00333840" w:rsidRDefault="00EB4575">
      <w:pPr>
        <w:rPr>
          <w:u w:val="single"/>
        </w:rPr>
      </w:pPr>
      <w:r w:rsidRPr="00333840">
        <w:tab/>
      </w:r>
      <w:r w:rsidRPr="00333840">
        <w:rPr>
          <w:u w:val="single"/>
        </w:rPr>
        <w:t>8 MHz raster:</w:t>
      </w:r>
    </w:p>
    <w:p w14:paraId="18F25EEF" w14:textId="3A176C92" w:rsidR="00EB4575" w:rsidRPr="0039312E" w:rsidRDefault="00EB4575">
      <w:pPr>
        <w:ind w:left="720" w:firstLine="720"/>
      </w:pPr>
      <w:r w:rsidRPr="00333840">
        <w:rPr>
          <w:i/>
        </w:rPr>
        <w:t>f</w:t>
      </w:r>
      <w:r w:rsidRPr="00333840">
        <w:rPr>
          <w:i/>
          <w:vertAlign w:val="subscript"/>
        </w:rPr>
        <w:t>c</w:t>
      </w:r>
      <w:r w:rsidRPr="00333840">
        <w:rPr>
          <w:i/>
        </w:rPr>
        <w:t xml:space="preserve"> </w:t>
      </w:r>
      <w:r w:rsidRPr="00333840">
        <w:t>= 114 MHz +</w:t>
      </w:r>
      <w:r w:rsidR="00443A3E" w:rsidRPr="0039312E">
        <w:t>M</w:t>
      </w:r>
      <w:r w:rsidRPr="0039312E">
        <w:t xml:space="preserve"> * 8 MHz, where </w:t>
      </w:r>
    </w:p>
    <w:p w14:paraId="68DC4745" w14:textId="7ACBE93F" w:rsidR="00F5064D" w:rsidRPr="00333840" w:rsidRDefault="00443A3E">
      <w:pPr>
        <w:ind w:left="720" w:firstLine="720"/>
      </w:pPr>
      <w:r w:rsidRPr="0039312E">
        <w:t>M</w:t>
      </w:r>
      <w:r w:rsidR="00EB4575" w:rsidRPr="0039312E">
        <w:t xml:space="preserve"> </w:t>
      </w:r>
      <w:r w:rsidR="00713C21" w:rsidRPr="0039312E">
        <w:t xml:space="preserve">   </w:t>
      </w:r>
      <w:r w:rsidR="008D4CD0" w:rsidRPr="0039312E">
        <w:t xml:space="preserve">is an integer number, running from 0 to </w:t>
      </w:r>
      <w:r w:rsidR="00A014EB" w:rsidRPr="0039312E">
        <w:t>72</w:t>
      </w:r>
      <w:r w:rsidR="008D4CD0" w:rsidRPr="0039312E">
        <w:t>(optional</w:t>
      </w:r>
      <w:r w:rsidR="008D4CD0" w:rsidRPr="00212C4F">
        <w:t xml:space="preserve"> up to 93</w:t>
      </w:r>
      <w:r w:rsidR="004A0FEE" w:rsidRPr="00212C4F">
        <w:t>)</w:t>
      </w:r>
    </w:p>
    <w:p w14:paraId="5B774A4D" w14:textId="77777777" w:rsidR="00EB4575" w:rsidRPr="00333840" w:rsidRDefault="00EB4575">
      <w:pPr>
        <w:ind w:firstLine="720"/>
        <w:rPr>
          <w:u w:val="single"/>
        </w:rPr>
      </w:pPr>
      <w:r w:rsidRPr="00333840">
        <w:rPr>
          <w:u w:val="single"/>
        </w:rPr>
        <w:t>7 MHz raster:</w:t>
      </w:r>
    </w:p>
    <w:p w14:paraId="0A6A52ED" w14:textId="77777777" w:rsidR="00EB4575" w:rsidRPr="00333840" w:rsidRDefault="00EB4575">
      <w:pPr>
        <w:ind w:left="720" w:firstLine="720"/>
      </w:pPr>
      <w:r w:rsidRPr="00333840">
        <w:rPr>
          <w:i/>
        </w:rPr>
        <w:t>f</w:t>
      </w:r>
      <w:r w:rsidRPr="00333840">
        <w:rPr>
          <w:i/>
          <w:vertAlign w:val="subscript"/>
        </w:rPr>
        <w:t>c</w:t>
      </w:r>
      <w:r w:rsidRPr="00333840">
        <w:rPr>
          <w:i/>
        </w:rPr>
        <w:t xml:space="preserve"> </w:t>
      </w:r>
      <w:r w:rsidRPr="00333840">
        <w:t xml:space="preserve">= 107.5 MHz + L * 7 MHz, where </w:t>
      </w:r>
    </w:p>
    <w:p w14:paraId="2BFC179B" w14:textId="77777777" w:rsidR="00EB4575" w:rsidRPr="00333840" w:rsidRDefault="00EB4575">
      <w:pPr>
        <w:ind w:left="720" w:firstLine="720"/>
      </w:pPr>
      <w:r w:rsidRPr="00333840">
        <w:t>L</w:t>
      </w:r>
      <w:r w:rsidR="00713C21" w:rsidRPr="00333840">
        <w:t xml:space="preserve">    </w:t>
      </w:r>
      <w:r w:rsidRPr="00333840">
        <w:t>is an integer number, running from 0 to 27.</w:t>
      </w:r>
    </w:p>
    <w:p w14:paraId="0122500E" w14:textId="77777777" w:rsidR="00517B8A" w:rsidRPr="00333840" w:rsidRDefault="009A2865" w:rsidP="00517B8A">
      <w:pPr>
        <w:ind w:firstLine="720"/>
        <w:rPr>
          <w:u w:val="single"/>
        </w:rPr>
      </w:pPr>
      <w:r w:rsidRPr="00333840">
        <w:rPr>
          <w:u w:val="single"/>
        </w:rPr>
        <w:t>1.7 MHz raster (DVB-</w:t>
      </w:r>
      <w:proofErr w:type="spellStart"/>
      <w:r w:rsidRPr="00333840">
        <w:rPr>
          <w:u w:val="single"/>
        </w:rPr>
        <w:t>T2</w:t>
      </w:r>
      <w:proofErr w:type="spellEnd"/>
      <w:r w:rsidRPr="00333840">
        <w:rPr>
          <w:u w:val="single"/>
        </w:rPr>
        <w:t>):</w:t>
      </w:r>
    </w:p>
    <w:p w14:paraId="1C65EC26" w14:textId="099582B0" w:rsidR="00517B8A" w:rsidRPr="00333840" w:rsidRDefault="009A2865" w:rsidP="00517B8A">
      <w:pPr>
        <w:ind w:left="720" w:firstLine="720"/>
      </w:pPr>
      <w:r w:rsidRPr="00333840">
        <w:rPr>
          <w:i/>
        </w:rPr>
        <w:t>f</w:t>
      </w:r>
      <w:r w:rsidRPr="00333840">
        <w:rPr>
          <w:i/>
          <w:vertAlign w:val="subscript"/>
        </w:rPr>
        <w:t>c</w:t>
      </w:r>
      <w:r w:rsidRPr="00333840">
        <w:t xml:space="preserve"> </w:t>
      </w:r>
      <w:r w:rsidR="00186033" w:rsidRPr="00186033">
        <w:rPr>
          <w:b/>
          <w:color w:val="FF0000"/>
        </w:rPr>
        <w:t>shall</w:t>
      </w:r>
      <w:r w:rsidRPr="00333840">
        <w:t xml:space="preserve"> be as specified in </w:t>
      </w:r>
      <w:r w:rsidR="00876FEA" w:rsidRPr="00333840">
        <w:fldChar w:fldCharType="begin"/>
      </w:r>
      <w:r w:rsidR="00876FEA" w:rsidRPr="00333840">
        <w:instrText xml:space="preserve"> REF _Ref87344184 \r \h  \* MERGEFORMAT </w:instrText>
      </w:r>
      <w:r w:rsidR="00876FEA" w:rsidRPr="00333840">
        <w:fldChar w:fldCharType="separate"/>
      </w:r>
      <w:r w:rsidR="00290B98">
        <w:t xml:space="preserve">Annex </w:t>
      </w:r>
      <w:proofErr w:type="spellStart"/>
      <w:r w:rsidR="00290B98">
        <w:t>B</w:t>
      </w:r>
      <w:r w:rsidR="00876FEA" w:rsidRPr="00333840">
        <w:fldChar w:fldCharType="end"/>
      </w:r>
      <w:r w:rsidRPr="00333840">
        <w:t>2</w:t>
      </w:r>
      <w:proofErr w:type="spellEnd"/>
      <w:r w:rsidRPr="00333840">
        <w:t>.</w:t>
      </w:r>
    </w:p>
    <w:p w14:paraId="0D213717" w14:textId="284D2666" w:rsidR="00517B8A" w:rsidRPr="00333840" w:rsidRDefault="00517B8A" w:rsidP="00C051E5">
      <w:pPr>
        <w:pBdr>
          <w:top w:val="single" w:sz="4" w:space="1" w:color="auto"/>
          <w:left w:val="single" w:sz="4" w:space="0" w:color="auto"/>
          <w:bottom w:val="single" w:sz="4" w:space="1" w:color="auto"/>
          <w:right w:val="single" w:sz="4" w:space="4" w:color="auto"/>
        </w:pBdr>
      </w:pPr>
      <w:r w:rsidRPr="00333840">
        <w:lastRenderedPageBreak/>
        <w:t>Note 1:</w:t>
      </w:r>
      <w:r w:rsidRPr="00333840">
        <w:tab/>
        <w:t>8 MHz raster is mandatory for the UHF-bands. 7 MHz raster is mandatory for VHF band III.</w:t>
      </w:r>
      <w:r w:rsidRPr="00333840">
        <w:br/>
        <w:t xml:space="preserve">8 MHz raster for VHF is optional. </w:t>
      </w:r>
      <w:r w:rsidR="009A2865" w:rsidRPr="00333840">
        <w:t>The support for 1.7 MHz raster in VHF Band III is optional</w:t>
      </w:r>
      <w:r w:rsidR="00572478" w:rsidRPr="00333840">
        <w:t xml:space="preserve">, see below </w:t>
      </w:r>
      <w:r w:rsidR="00572478" w:rsidRPr="00333840">
        <w:fldChar w:fldCharType="begin"/>
      </w:r>
      <w:r w:rsidR="00572478" w:rsidRPr="00333840">
        <w:instrText xml:space="preserve"> REF _Ref392051819 \r \h </w:instrText>
      </w:r>
      <w:r w:rsidR="00E50A97" w:rsidRPr="00333840">
        <w:instrText xml:space="preserve"> \* MERGEFORMAT </w:instrText>
      </w:r>
      <w:r w:rsidR="00572478" w:rsidRPr="00333840">
        <w:fldChar w:fldCharType="separate"/>
      </w:r>
      <w:r w:rsidR="00290B98">
        <w:t>3.4.2.4</w:t>
      </w:r>
      <w:r w:rsidR="00572478" w:rsidRPr="00333840">
        <w:fldChar w:fldCharType="end"/>
      </w:r>
      <w:r w:rsidR="009A2865" w:rsidRPr="00333840">
        <w:t>.</w:t>
      </w:r>
    </w:p>
    <w:p w14:paraId="4E4B1EB2" w14:textId="77777777" w:rsidR="00EB4575" w:rsidRPr="00333840" w:rsidRDefault="00EB4575" w:rsidP="00F81381">
      <w:pPr>
        <w:pStyle w:val="Overskrift4"/>
      </w:pPr>
      <w:bookmarkStart w:id="1352" w:name="_Toc232171768"/>
      <w:bookmarkStart w:id="1353" w:name="_Toc392073717"/>
      <w:r w:rsidRPr="00333840">
        <w:t>Maximum Frequency Offset</w:t>
      </w:r>
      <w:bookmarkEnd w:id="1352"/>
      <w:bookmarkEnd w:id="1353"/>
    </w:p>
    <w:p w14:paraId="32E570BD" w14:textId="5506F49D" w:rsidR="00EB4575" w:rsidRPr="00333840" w:rsidRDefault="00EB4575">
      <w:r w:rsidRPr="00333840">
        <w:t>The</w:t>
      </w:r>
      <w:r w:rsidR="00572478" w:rsidRPr="00333840">
        <w:t xml:space="preserve"> terrestrial</w:t>
      </w:r>
      <w:r w:rsidRPr="00333840">
        <w:t xml:space="preserve"> NorDig IRD </w:t>
      </w:r>
      <w:r w:rsidR="00186033" w:rsidRPr="00186033">
        <w:rPr>
          <w:b/>
          <w:color w:val="FF0000"/>
        </w:rPr>
        <w:t>shall</w:t>
      </w:r>
      <w:r w:rsidRPr="00333840">
        <w:t xml:space="preserve"> be able to receive signals with an offset of up to 50 kHz</w:t>
      </w:r>
      <w:r w:rsidR="009C2D64">
        <w:t xml:space="preserve"> </w:t>
      </w:r>
      <w:r w:rsidRPr="00333840">
        <w:t>from the nominal frequency.</w:t>
      </w:r>
    </w:p>
    <w:p w14:paraId="2722CB31" w14:textId="77777777" w:rsidR="00EB4575" w:rsidRPr="00333840" w:rsidRDefault="00EB4575" w:rsidP="00F81381">
      <w:pPr>
        <w:pStyle w:val="Overskrift4"/>
      </w:pPr>
      <w:bookmarkStart w:id="1354" w:name="_Toc232171769"/>
      <w:bookmarkStart w:id="1355" w:name="_Ref392051819"/>
      <w:bookmarkStart w:id="1356" w:name="_Toc392073718"/>
      <w:r w:rsidRPr="00333840">
        <w:t>Signal bandwidths</w:t>
      </w:r>
      <w:bookmarkEnd w:id="1354"/>
      <w:bookmarkEnd w:id="1355"/>
      <w:bookmarkEnd w:id="1356"/>
      <w:r w:rsidRPr="00333840">
        <w:t xml:space="preserve"> </w:t>
      </w:r>
    </w:p>
    <w:p w14:paraId="7CD9EA0B" w14:textId="77777777" w:rsidR="00EB4575" w:rsidRPr="00333840" w:rsidRDefault="00EB4575">
      <w:r w:rsidRPr="00333840">
        <w:t xml:space="preserve">For a DVB-T signal, an 8 MHz DVB-T signal corresponds to a signal bandwidth of 7.61 MHz and a 7 MHz DVB-T signal corresponds to a signal bandwidth of 6.66 </w:t>
      </w:r>
      <w:proofErr w:type="spellStart"/>
      <w:r w:rsidRPr="00333840">
        <w:t>MHz.</w:t>
      </w:r>
      <w:proofErr w:type="spellEnd"/>
    </w:p>
    <w:p w14:paraId="4EF4A0A1" w14:textId="5C55114E" w:rsidR="00517B8A" w:rsidRPr="00333840" w:rsidRDefault="009A2865" w:rsidP="00517B8A">
      <w:r w:rsidRPr="00333840">
        <w:t>For 8 MHz DVB-</w:t>
      </w:r>
      <w:proofErr w:type="spellStart"/>
      <w:r w:rsidRPr="00333840">
        <w:t>T2</w:t>
      </w:r>
      <w:proofErr w:type="spellEnd"/>
      <w:r w:rsidRPr="00333840">
        <w:t xml:space="preserve"> </w:t>
      </w:r>
      <w:r w:rsidR="00AF4510" w:rsidRPr="00333840">
        <w:t>signals</w:t>
      </w:r>
      <w:r w:rsidRPr="00333840">
        <w:t xml:space="preserve">, a normal carrier mode corresponds to a signal bandwidth of 7.61 MHz and an extended carrier mode corresponds to a signal bandwidth of 7.71 MHz for FFT size of </w:t>
      </w:r>
      <w:proofErr w:type="spellStart"/>
      <w:r w:rsidRPr="00333840">
        <w:t>8K</w:t>
      </w:r>
      <w:proofErr w:type="spellEnd"/>
      <w:r w:rsidRPr="00333840">
        <w:t xml:space="preserve"> and 7.77 MHz for FFT size of </w:t>
      </w:r>
      <w:proofErr w:type="spellStart"/>
      <w:r w:rsidRPr="00333840">
        <w:t>16K</w:t>
      </w:r>
      <w:proofErr w:type="spellEnd"/>
      <w:r w:rsidRPr="00333840">
        <w:t xml:space="preserve"> and </w:t>
      </w:r>
      <w:proofErr w:type="spellStart"/>
      <w:r w:rsidRPr="00333840">
        <w:t>32K</w:t>
      </w:r>
      <w:proofErr w:type="spellEnd"/>
      <w:r w:rsidRPr="00333840">
        <w:t>.</w:t>
      </w:r>
    </w:p>
    <w:p w14:paraId="19C32B6A" w14:textId="77777777" w:rsidR="00517B8A" w:rsidRPr="00333840" w:rsidRDefault="009A2865" w:rsidP="00517B8A">
      <w:r w:rsidRPr="00333840">
        <w:t xml:space="preserve">For </w:t>
      </w:r>
      <w:proofErr w:type="spellStart"/>
      <w:r w:rsidRPr="00333840">
        <w:t>7MHz</w:t>
      </w:r>
      <w:proofErr w:type="spellEnd"/>
      <w:r w:rsidRPr="00333840">
        <w:t xml:space="preserve"> DVB-</w:t>
      </w:r>
      <w:proofErr w:type="spellStart"/>
      <w:r w:rsidRPr="00333840">
        <w:t>T2</w:t>
      </w:r>
      <w:proofErr w:type="spellEnd"/>
      <w:r w:rsidRPr="00333840">
        <w:t xml:space="preserve"> signal, a normal carrier mode corresponds to a signal bandwidth of 6.66 MHz and an extended carrier mode corresponds to a signal bandwidth of 6.80 </w:t>
      </w:r>
      <w:proofErr w:type="spellStart"/>
      <w:r w:rsidRPr="00333840">
        <w:t>MHz.</w:t>
      </w:r>
      <w:proofErr w:type="spellEnd"/>
      <w:r w:rsidRPr="00333840">
        <w:t xml:space="preserve"> </w:t>
      </w:r>
    </w:p>
    <w:p w14:paraId="6F653CB3" w14:textId="77777777" w:rsidR="00517B8A" w:rsidRPr="00333840" w:rsidRDefault="009A2865" w:rsidP="00517B8A">
      <w:r w:rsidRPr="00333840">
        <w:t>For 1.7 MHz DVB-</w:t>
      </w:r>
      <w:proofErr w:type="spellStart"/>
      <w:r w:rsidRPr="00333840">
        <w:t>T2</w:t>
      </w:r>
      <w:proofErr w:type="spellEnd"/>
      <w:r w:rsidRPr="00333840">
        <w:t xml:space="preserve"> signal, a normal carrier mode corresponds to a signal bandwidth 1.54 MHz and an extended carrier mode corresponds to a signal bandwidth of 1.57 </w:t>
      </w:r>
      <w:proofErr w:type="spellStart"/>
      <w:r w:rsidRPr="00333840">
        <w:t>MHz.</w:t>
      </w:r>
      <w:proofErr w:type="spellEnd"/>
    </w:p>
    <w:p w14:paraId="19D68BE7" w14:textId="6E048B72" w:rsidR="00517B8A" w:rsidRPr="00333840" w:rsidRDefault="00572478" w:rsidP="00517B8A">
      <w:r w:rsidRPr="00333840">
        <w:t xml:space="preserve">The terrestrial NorDig IRD </w:t>
      </w:r>
      <w:r w:rsidR="00186033" w:rsidRPr="00186033">
        <w:rPr>
          <w:b/>
          <w:color w:val="FF0000"/>
        </w:rPr>
        <w:t>shall</w:t>
      </w:r>
      <w:r w:rsidRPr="00333840">
        <w:t xml:space="preserve"> for DVB-</w:t>
      </w:r>
      <w:proofErr w:type="spellStart"/>
      <w:r w:rsidRPr="00333840">
        <w:t>T2</w:t>
      </w:r>
      <w:proofErr w:type="spellEnd"/>
      <w:r w:rsidRPr="00333840">
        <w:t xml:space="preserve"> signals</w:t>
      </w:r>
      <w:r w:rsidR="000E4874" w:rsidRPr="000C3A01">
        <w:t>, support</w:t>
      </w:r>
      <w:r w:rsidRPr="000C3A01">
        <w:t xml:space="preserve"> both the normal and extended carrier modes, see EN 302 755</w:t>
      </w:r>
      <w:r w:rsidR="00494246">
        <w:t xml:space="preserve"> </w:t>
      </w:r>
      <w:r w:rsidR="00494246">
        <w:fldChar w:fldCharType="begin"/>
      </w:r>
      <w:r w:rsidR="00494246">
        <w:instrText xml:space="preserve"> REF _Ref103592022 \r \h </w:instrText>
      </w:r>
      <w:r w:rsidR="00494246">
        <w:fldChar w:fldCharType="separate"/>
      </w:r>
      <w:r w:rsidR="00494246">
        <w:t>[19]</w:t>
      </w:r>
      <w:r w:rsidR="00494246">
        <w:fldChar w:fldCharType="end"/>
      </w:r>
      <w:r w:rsidRPr="000C3A01">
        <w:t>. The terrestrial NorDig IRD</w:t>
      </w:r>
      <w:r w:rsidR="00DC2147" w:rsidRPr="000C3A01">
        <w:t xml:space="preserve"> </w:t>
      </w:r>
      <w:r w:rsidR="00186033" w:rsidRPr="000C3A01">
        <w:rPr>
          <w:b/>
          <w:color w:val="FF0000"/>
        </w:rPr>
        <w:t>shall</w:t>
      </w:r>
      <w:r w:rsidRPr="000C3A01">
        <w:t xml:space="preserve"> for DVB</w:t>
      </w:r>
      <w:r w:rsidRPr="00333840">
        <w:t>-</w:t>
      </w:r>
      <w:proofErr w:type="spellStart"/>
      <w:r w:rsidRPr="00333840">
        <w:t>T2</w:t>
      </w:r>
      <w:proofErr w:type="spellEnd"/>
      <w:r w:rsidRPr="00333840">
        <w:t xml:space="preserve"> signals follow network parameter change from normal to extended carrier mode and vice versa automatically without any need for user action.</w:t>
      </w:r>
    </w:p>
    <w:p w14:paraId="56C1CD8C" w14:textId="77777777" w:rsidR="00517B8A" w:rsidRPr="00333840" w:rsidRDefault="00517B8A" w:rsidP="00517B8A">
      <w:r w:rsidRPr="00333840">
        <w:t xml:space="preserve">VHF Bands: </w:t>
      </w:r>
    </w:p>
    <w:p w14:paraId="63F74947" w14:textId="3B8D71BF" w:rsidR="00517B8A" w:rsidRPr="003A0D42" w:rsidRDefault="00517B8A" w:rsidP="00517B8A">
      <w:pPr>
        <w:ind w:left="720"/>
      </w:pPr>
      <w:r w:rsidRPr="00333840">
        <w:t>The</w:t>
      </w:r>
      <w:r w:rsidR="00572478" w:rsidRPr="00333840">
        <w:t xml:space="preserve"> terrestrial</w:t>
      </w:r>
      <w:r w:rsidRPr="00333840">
        <w:t xml:space="preserve"> NorDig </w:t>
      </w:r>
      <w:r w:rsidRPr="003A0D42">
        <w:t>IRD</w:t>
      </w:r>
      <w:r w:rsidR="008D4CD0" w:rsidRPr="003A0D42">
        <w:t xml:space="preserve"> </w:t>
      </w:r>
      <w:r w:rsidR="00186033" w:rsidRPr="003A0D42">
        <w:rPr>
          <w:b/>
          <w:color w:val="FF0000"/>
        </w:rPr>
        <w:t>shall</w:t>
      </w:r>
      <w:r w:rsidRPr="003A0D42">
        <w:t xml:space="preserve"> (1) for the supported frequency ranges be able to receive 7 MHz and should be able to receive 8 MHz DVB-T </w:t>
      </w:r>
      <w:r w:rsidR="009A2865" w:rsidRPr="003A0D42">
        <w:t>and DVB-</w:t>
      </w:r>
      <w:proofErr w:type="spellStart"/>
      <w:r w:rsidR="009A2865" w:rsidRPr="003A0D42">
        <w:t>T2</w:t>
      </w:r>
      <w:proofErr w:type="spellEnd"/>
      <w:r w:rsidRPr="003A0D42">
        <w:t xml:space="preserve"> signals </w:t>
      </w:r>
      <w:r w:rsidR="009A2865" w:rsidRPr="003A0D42">
        <w:t>as well as 1.7 MHz DVB-</w:t>
      </w:r>
      <w:proofErr w:type="spellStart"/>
      <w:r w:rsidR="009A2865" w:rsidRPr="003A0D42">
        <w:t>T2</w:t>
      </w:r>
      <w:proofErr w:type="spellEnd"/>
      <w:r w:rsidRPr="003A0D42">
        <w:t xml:space="preserve"> </w:t>
      </w:r>
      <w:r w:rsidR="009A2865" w:rsidRPr="003A0D42">
        <w:t>signals.</w:t>
      </w:r>
      <w:r w:rsidRPr="003A0D42">
        <w:t xml:space="preserve"> If 8 MHz bandwidth is supported it </w:t>
      </w:r>
      <w:r w:rsidR="00186033" w:rsidRPr="003A0D42">
        <w:rPr>
          <w:b/>
          <w:color w:val="FF0000"/>
        </w:rPr>
        <w:t>shall</w:t>
      </w:r>
      <w:r w:rsidRPr="003A0D42">
        <w:t xml:space="preserve"> automatically detect which DVB-T</w:t>
      </w:r>
      <w:r w:rsidR="009A2865" w:rsidRPr="003A0D42">
        <w:t>/</w:t>
      </w:r>
      <w:proofErr w:type="spellStart"/>
      <w:r w:rsidR="009A2865" w:rsidRPr="003A0D42">
        <w:t>T2</w:t>
      </w:r>
      <w:proofErr w:type="spellEnd"/>
      <w:r w:rsidRPr="003A0D42">
        <w:t xml:space="preserve"> signal bandwidth is being used, and it </w:t>
      </w:r>
      <w:r w:rsidR="00186033" w:rsidRPr="003A0D42">
        <w:rPr>
          <w:b/>
          <w:color w:val="FF0000"/>
        </w:rPr>
        <w:t>shall</w:t>
      </w:r>
      <w:r w:rsidRPr="003A0D42">
        <w:t xml:space="preserve"> be possible to receive the 8 MHz DVB-T</w:t>
      </w:r>
      <w:r w:rsidR="009A2865" w:rsidRPr="003A0D42">
        <w:t>/</w:t>
      </w:r>
      <w:proofErr w:type="spellStart"/>
      <w:r w:rsidR="009A2865" w:rsidRPr="003A0D42">
        <w:t>T2</w:t>
      </w:r>
      <w:proofErr w:type="spellEnd"/>
      <w:r w:rsidRPr="003A0D42">
        <w:t xml:space="preserve"> signals on the 7 MHz channel frequency raster. </w:t>
      </w:r>
      <w:r w:rsidR="009A2865" w:rsidRPr="003A0D42">
        <w:t>If 1.7 MHz bandwidth is supported, the NorDig IRD</w:t>
      </w:r>
      <w:r w:rsidR="008D4CD0" w:rsidRPr="003A0D42">
        <w:t xml:space="preserve"> </w:t>
      </w:r>
      <w:r w:rsidR="00186033" w:rsidRPr="003A0D42">
        <w:rPr>
          <w:b/>
          <w:color w:val="FF0000"/>
        </w:rPr>
        <w:t>shall</w:t>
      </w:r>
      <w:r w:rsidR="009A2865" w:rsidRPr="003A0D42">
        <w:t xml:space="preserve"> automatically detect which DVB-T/</w:t>
      </w:r>
      <w:proofErr w:type="spellStart"/>
      <w:r w:rsidR="009A2865" w:rsidRPr="003A0D42">
        <w:t>T2</w:t>
      </w:r>
      <w:proofErr w:type="spellEnd"/>
      <w:r w:rsidR="009A2865" w:rsidRPr="003A0D42">
        <w:t xml:space="preserve"> signal bandwidth is being used</w:t>
      </w:r>
      <w:r w:rsidRPr="003A0D42">
        <w:t>.</w:t>
      </w:r>
    </w:p>
    <w:p w14:paraId="20C30555" w14:textId="77777777" w:rsidR="00517B8A" w:rsidRPr="003A0D42" w:rsidRDefault="00517B8A" w:rsidP="00517B8A">
      <w:r w:rsidRPr="003A0D42">
        <w:t>UHF Bands:</w:t>
      </w:r>
    </w:p>
    <w:p w14:paraId="74B04DDD" w14:textId="3C519104" w:rsidR="00517B8A" w:rsidRPr="00333840" w:rsidRDefault="00517B8A" w:rsidP="00517B8A">
      <w:pPr>
        <w:ind w:left="720"/>
      </w:pPr>
      <w:r w:rsidRPr="003A0D42">
        <w:t>The</w:t>
      </w:r>
      <w:r w:rsidR="00572478" w:rsidRPr="003A0D42">
        <w:t xml:space="preserve"> terrestrial</w:t>
      </w:r>
      <w:r w:rsidRPr="003A0D42">
        <w:t xml:space="preserve"> NorDig IRD</w:t>
      </w:r>
      <w:r w:rsidR="008D4CD0" w:rsidRPr="003A0D42">
        <w:t xml:space="preserve"> </w:t>
      </w:r>
      <w:r w:rsidR="00186033" w:rsidRPr="003A0D42">
        <w:rPr>
          <w:b/>
          <w:color w:val="FF0000"/>
        </w:rPr>
        <w:t>shall</w:t>
      </w:r>
      <w:r w:rsidRPr="003A0D42">
        <w:t xml:space="preserve"> for the supported</w:t>
      </w:r>
      <w:r w:rsidRPr="00333840">
        <w:t xml:space="preserve"> frequency ranges be able to receive 8 MHz DVB-T </w:t>
      </w:r>
      <w:r w:rsidR="009A2865" w:rsidRPr="00333840">
        <w:t>and DVB-</w:t>
      </w:r>
      <w:proofErr w:type="spellStart"/>
      <w:r w:rsidR="009A2865" w:rsidRPr="00333840">
        <w:t>T2</w:t>
      </w:r>
      <w:proofErr w:type="spellEnd"/>
      <w:r w:rsidRPr="00333840">
        <w:t xml:space="preserve"> signals. </w:t>
      </w:r>
    </w:p>
    <w:p w14:paraId="2AA81C22" w14:textId="77777777" w:rsidR="00EB4575" w:rsidRPr="00333840" w:rsidRDefault="00EB4575" w:rsidP="006439F7">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Reception from the VHF band III </w:t>
      </w:r>
      <w:r w:rsidR="00D1522D" w:rsidRPr="00333840">
        <w:t>is</w:t>
      </w:r>
      <w:r w:rsidRPr="00333840">
        <w:t xml:space="preserve"> mandatory. Reception from other VHF bands is optional.</w:t>
      </w:r>
    </w:p>
    <w:p w14:paraId="0E4C2024" w14:textId="77777777" w:rsidR="00EB4575" w:rsidRPr="00333840" w:rsidRDefault="00EB4575" w:rsidP="00F81381">
      <w:pPr>
        <w:pStyle w:val="Overskrift3"/>
      </w:pPr>
      <w:bookmarkStart w:id="1357" w:name="_Toc88577947"/>
      <w:bookmarkStart w:id="1358" w:name="_Toc88577953"/>
      <w:bookmarkStart w:id="1359" w:name="_Toc88577959"/>
      <w:bookmarkStart w:id="1360" w:name="_Toc88577971"/>
      <w:bookmarkStart w:id="1361" w:name="_Toc88577977"/>
      <w:bookmarkStart w:id="1362" w:name="_Toc88577983"/>
      <w:bookmarkStart w:id="1363" w:name="_Toc88577985"/>
      <w:bookmarkStart w:id="1364" w:name="_Toc88577986"/>
      <w:bookmarkStart w:id="1365" w:name="_Toc88577988"/>
      <w:bookmarkStart w:id="1366" w:name="_Toc88577992"/>
      <w:bookmarkStart w:id="1367" w:name="_Toc88577995"/>
      <w:bookmarkStart w:id="1368" w:name="_Toc88577998"/>
      <w:bookmarkStart w:id="1369" w:name="_Toc88577999"/>
      <w:bookmarkStart w:id="1370" w:name="_Toc88578000"/>
      <w:bookmarkStart w:id="1371" w:name="_Toc88578002"/>
      <w:bookmarkStart w:id="1372" w:name="_Toc88578005"/>
      <w:bookmarkStart w:id="1373" w:name="_Toc88578006"/>
      <w:bookmarkStart w:id="1374" w:name="_Toc88578015"/>
      <w:bookmarkStart w:id="1375" w:name="_Toc88578016"/>
      <w:bookmarkStart w:id="1376" w:name="_Toc88578019"/>
      <w:bookmarkStart w:id="1377" w:name="_Toc87254511"/>
      <w:bookmarkStart w:id="1378" w:name="_Toc87254512"/>
      <w:bookmarkStart w:id="1379" w:name="_Toc130051347"/>
      <w:bookmarkStart w:id="1380" w:name="_Toc200726979"/>
      <w:bookmarkStart w:id="1381" w:name="_Toc200727770"/>
      <w:bookmarkStart w:id="1382" w:name="_Toc200728562"/>
      <w:bookmarkStart w:id="1383" w:name="_Toc201422790"/>
      <w:bookmarkStart w:id="1384" w:name="_Toc232171770"/>
      <w:bookmarkStart w:id="1385" w:name="_Toc232172912"/>
      <w:bookmarkStart w:id="1386" w:name="_Toc232177363"/>
      <w:bookmarkStart w:id="1387" w:name="_Toc256419942"/>
      <w:bookmarkStart w:id="1388" w:name="_Toc265440795"/>
      <w:bookmarkStart w:id="1389" w:name="_Toc338613800"/>
      <w:bookmarkStart w:id="1390" w:name="_Toc342657893"/>
      <w:bookmarkStart w:id="1391" w:name="_Toc342659471"/>
      <w:bookmarkStart w:id="1392" w:name="_Toc392073719"/>
      <w:bookmarkStart w:id="1393" w:name="_Toc392075433"/>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Pr="00333840">
        <w:t>Modes</w:t>
      </w:r>
      <w:bookmarkStart w:id="1394" w:name="_Toc185269548"/>
      <w:bookmarkStart w:id="1395" w:name="_Toc187740934"/>
      <w:bookmarkStart w:id="1396" w:name="_Toc187757422"/>
      <w:bookmarkStart w:id="1397" w:name="_Toc188295470"/>
      <w:bookmarkStart w:id="1398" w:name="_Toc190251633"/>
      <w:bookmarkStart w:id="1399" w:name="_Toc190708015"/>
      <w:bookmarkStart w:id="1400" w:name="_Toc191193425"/>
      <w:bookmarkStart w:id="1401" w:name="_Toc191318114"/>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1979CC1D" w14:textId="1C2B8162" w:rsidR="00EB4575" w:rsidRPr="000C3A01" w:rsidRDefault="00EB4575">
      <w:pPr>
        <w:rPr>
          <w:strike/>
        </w:rPr>
      </w:pPr>
      <w:r w:rsidRPr="003A0D42">
        <w:t xml:space="preserve">The </w:t>
      </w:r>
      <w:r w:rsidR="005B377E" w:rsidRPr="000C3A01">
        <w:t xml:space="preserve">terrestrial </w:t>
      </w:r>
      <w:r w:rsidRPr="000C3A01">
        <w:t xml:space="preserve">NorDig IRD </w:t>
      </w:r>
      <w:r w:rsidR="00186033" w:rsidRPr="000C3A01">
        <w:rPr>
          <w:b/>
          <w:color w:val="FF0000"/>
        </w:rPr>
        <w:t>shall</w:t>
      </w:r>
      <w:r w:rsidRPr="000C3A01">
        <w:t xml:space="preserve"> be capable of correctly demodulating all non-hierarchical </w:t>
      </w:r>
      <w:r w:rsidR="008D4CD0" w:rsidRPr="000C3A01">
        <w:t xml:space="preserve">DVB-T </w:t>
      </w:r>
      <w:r w:rsidRPr="000C3A01">
        <w:t xml:space="preserve">modes specified in EN 300 744 </w:t>
      </w:r>
      <w:r w:rsidR="00876FEA" w:rsidRPr="000C3A01">
        <w:fldChar w:fldCharType="begin"/>
      </w:r>
      <w:r w:rsidR="00876FEA" w:rsidRPr="000C3A01">
        <w:instrText xml:space="preserve"> REF _Ref111521153 \r \h  \* MERGEFORMAT </w:instrText>
      </w:r>
      <w:r w:rsidR="00876FEA" w:rsidRPr="000C3A01">
        <w:fldChar w:fldCharType="separate"/>
      </w:r>
      <w:r w:rsidR="00290B98">
        <w:t>[18]</w:t>
      </w:r>
      <w:r w:rsidR="00876FEA" w:rsidRPr="000C3A01">
        <w:fldChar w:fldCharType="end"/>
      </w:r>
      <w:r w:rsidR="00572478" w:rsidRPr="000C3A01">
        <w:t xml:space="preserve"> (DVB-T)</w:t>
      </w:r>
      <w:r w:rsidRPr="000C3A01">
        <w:t xml:space="preserve">. The front-end </w:t>
      </w:r>
      <w:r w:rsidR="00186033" w:rsidRPr="000C3A01">
        <w:rPr>
          <w:b/>
          <w:color w:val="FF0000"/>
        </w:rPr>
        <w:t>shall</w:t>
      </w:r>
      <w:r w:rsidRPr="000C3A01">
        <w:t xml:space="preserve"> therefore be able to work with any combination of constellation (</w:t>
      </w:r>
      <w:proofErr w:type="spellStart"/>
      <w:r w:rsidRPr="000C3A01">
        <w:t>QPSK</w:t>
      </w:r>
      <w:proofErr w:type="spellEnd"/>
      <w:r w:rsidRPr="000C3A01">
        <w:t>, 16-</w:t>
      </w:r>
      <w:proofErr w:type="spellStart"/>
      <w:r w:rsidRPr="000C3A01">
        <w:t>QAM</w:t>
      </w:r>
      <w:proofErr w:type="spellEnd"/>
      <w:r w:rsidRPr="000C3A01">
        <w:t xml:space="preserve"> or 64-</w:t>
      </w:r>
      <w:proofErr w:type="spellStart"/>
      <w:r w:rsidRPr="000C3A01">
        <w:t>QAM</w:t>
      </w:r>
      <w:proofErr w:type="spellEnd"/>
      <w:r w:rsidRPr="000C3A01">
        <w:t>), code rate (1/2, 2/3, 3/4, 5/6 or 7/8), guard interval (T</w:t>
      </w:r>
      <w:r w:rsidRPr="000C3A01">
        <w:rPr>
          <w:vertAlign w:val="subscript"/>
        </w:rPr>
        <w:t>U</w:t>
      </w:r>
      <w:r w:rsidRPr="000C3A01">
        <w:t>/4, T</w:t>
      </w:r>
      <w:r w:rsidRPr="000C3A01">
        <w:rPr>
          <w:vertAlign w:val="subscript"/>
        </w:rPr>
        <w:t>U</w:t>
      </w:r>
      <w:r w:rsidRPr="000C3A01">
        <w:t>/8, T</w:t>
      </w:r>
      <w:r w:rsidRPr="000C3A01">
        <w:rPr>
          <w:vertAlign w:val="subscript"/>
        </w:rPr>
        <w:t>U</w:t>
      </w:r>
      <w:r w:rsidRPr="000C3A01">
        <w:t>/16 or T</w:t>
      </w:r>
      <w:r w:rsidRPr="000C3A01">
        <w:rPr>
          <w:vertAlign w:val="subscript"/>
        </w:rPr>
        <w:t>U</w:t>
      </w:r>
      <w:r w:rsidRPr="000C3A01">
        <w:t>/32) and transmission mode (</w:t>
      </w:r>
      <w:proofErr w:type="spellStart"/>
      <w:r w:rsidRPr="000C3A01">
        <w:t>2K</w:t>
      </w:r>
      <w:proofErr w:type="spellEnd"/>
      <w:r w:rsidRPr="000C3A01">
        <w:t xml:space="preserve"> or </w:t>
      </w:r>
      <w:proofErr w:type="spellStart"/>
      <w:r w:rsidRPr="000C3A01">
        <w:t>8K</w:t>
      </w:r>
      <w:proofErr w:type="spellEnd"/>
      <w:r w:rsidRPr="000C3A01">
        <w:t xml:space="preserve">). </w:t>
      </w:r>
    </w:p>
    <w:p w14:paraId="70982F80" w14:textId="5A540586" w:rsidR="005E6381" w:rsidRPr="000C3A01" w:rsidRDefault="00EB4575">
      <w:r w:rsidRPr="000C3A01">
        <w:t xml:space="preserve">The </w:t>
      </w:r>
      <w:r w:rsidR="008D4CD0" w:rsidRPr="000C3A01">
        <w:t xml:space="preserve">terrestrial </w:t>
      </w:r>
      <w:r w:rsidRPr="000C3A01">
        <w:t>NorDig IRD should be able to receive the hierarchical modes in the DVB-T specification, see Annex B</w:t>
      </w:r>
      <w:r w:rsidR="00117C86" w:rsidRPr="000C3A01">
        <w:t xml:space="preserve"> - </w:t>
      </w:r>
      <w:r w:rsidRPr="000C3A01">
        <w:t>3.</w:t>
      </w:r>
    </w:p>
    <w:p w14:paraId="19633FD5" w14:textId="69AECB3A" w:rsidR="00CE5FE3" w:rsidRPr="003A0D42" w:rsidRDefault="008D4CD0" w:rsidP="00CE5FE3">
      <w:r w:rsidRPr="000C3A01">
        <w:t xml:space="preserve">The </w:t>
      </w:r>
      <w:r w:rsidR="005B377E" w:rsidRPr="000C3A01">
        <w:t xml:space="preserve">terrestrial </w:t>
      </w:r>
      <w:r w:rsidRPr="000C3A01">
        <w:t>NorDig IRD</w:t>
      </w:r>
      <w:r w:rsidR="00572478" w:rsidRPr="000C3A01">
        <w:t xml:space="preserve"> </w:t>
      </w:r>
      <w:r w:rsidR="00186033" w:rsidRPr="000C3A01">
        <w:rPr>
          <w:b/>
          <w:color w:val="FF0000"/>
        </w:rPr>
        <w:t>shall</w:t>
      </w:r>
      <w:r w:rsidR="009A2865" w:rsidRPr="000C3A01">
        <w:t xml:space="preserve"> be capable of correctly demodulating all allowed configurations, or “DVB-</w:t>
      </w:r>
      <w:proofErr w:type="spellStart"/>
      <w:r w:rsidR="009A2865" w:rsidRPr="000C3A01">
        <w:t>T2</w:t>
      </w:r>
      <w:proofErr w:type="spellEnd"/>
      <w:r w:rsidR="009A2865" w:rsidRPr="000C3A01">
        <w:t xml:space="preserve"> modes</w:t>
      </w:r>
      <w:r w:rsidR="009A2865" w:rsidRPr="003A0D42">
        <w:t>”, as specified in EN 302 755</w:t>
      </w:r>
      <w:r w:rsidR="00494246">
        <w:t xml:space="preserve"> </w:t>
      </w:r>
      <w:r w:rsidR="00494246">
        <w:fldChar w:fldCharType="begin"/>
      </w:r>
      <w:r w:rsidR="00494246">
        <w:instrText xml:space="preserve"> REF _Ref103592022 \r \h </w:instrText>
      </w:r>
      <w:r w:rsidR="00494246">
        <w:fldChar w:fldCharType="separate"/>
      </w:r>
      <w:r w:rsidR="00494246">
        <w:t>[19]</w:t>
      </w:r>
      <w:r w:rsidR="00494246">
        <w:fldChar w:fldCharType="end"/>
      </w:r>
      <w:r w:rsidR="00572478" w:rsidRPr="003A0D42">
        <w:t xml:space="preserve"> (DVB-</w:t>
      </w:r>
      <w:proofErr w:type="spellStart"/>
      <w:r w:rsidR="00572478" w:rsidRPr="003A0D42">
        <w:t>T2</w:t>
      </w:r>
      <w:proofErr w:type="spellEnd"/>
      <w:r w:rsidR="00572478" w:rsidRPr="003A0D42">
        <w:t>)</w:t>
      </w:r>
      <w:r w:rsidR="009A2865" w:rsidRPr="003A0D42">
        <w:t>, with the following exceptions:</w:t>
      </w:r>
    </w:p>
    <w:p w14:paraId="0F948B73" w14:textId="77777777" w:rsidR="004D64F7" w:rsidRPr="003A0D42" w:rsidRDefault="009A2865" w:rsidP="00C469D8">
      <w:pPr>
        <w:numPr>
          <w:ilvl w:val="0"/>
          <w:numId w:val="32"/>
        </w:numPr>
        <w:spacing w:after="120"/>
        <w:ind w:left="714" w:hanging="357"/>
      </w:pPr>
      <w:r w:rsidRPr="003A0D42">
        <w:t>Support for 1.7 MHz bandwidth is optional</w:t>
      </w:r>
    </w:p>
    <w:p w14:paraId="50B66FAD" w14:textId="15B1F39E" w:rsidR="004D64F7" w:rsidRPr="003A0D42" w:rsidRDefault="009A2865" w:rsidP="00C469D8">
      <w:pPr>
        <w:numPr>
          <w:ilvl w:val="0"/>
          <w:numId w:val="32"/>
        </w:numPr>
        <w:spacing w:after="120"/>
        <w:ind w:left="714" w:hanging="357"/>
        <w:rPr>
          <w:szCs w:val="22"/>
        </w:rPr>
      </w:pPr>
      <w:r w:rsidRPr="003A0D42">
        <w:lastRenderedPageBreak/>
        <w:t xml:space="preserve">Support for Time Frequency Slicing (TFS) is optional. </w:t>
      </w:r>
      <w:r w:rsidRPr="003A0D42">
        <w:rPr>
          <w:szCs w:val="22"/>
        </w:rPr>
        <w:t>When TFS is supported the NorDig IRD-</w:t>
      </w:r>
      <w:proofErr w:type="spellStart"/>
      <w:r w:rsidRPr="003A0D42">
        <w:rPr>
          <w:szCs w:val="22"/>
        </w:rPr>
        <w:t>T2</w:t>
      </w:r>
      <w:proofErr w:type="spellEnd"/>
      <w:r w:rsidRPr="003A0D42">
        <w:rPr>
          <w:szCs w:val="22"/>
        </w:rPr>
        <w:t xml:space="preserve"> </w:t>
      </w:r>
      <w:r w:rsidR="00186033" w:rsidRPr="003A0D42">
        <w:rPr>
          <w:b/>
          <w:color w:val="FF0000"/>
          <w:szCs w:val="22"/>
        </w:rPr>
        <w:t>shall</w:t>
      </w:r>
      <w:r w:rsidRPr="003A0D42">
        <w:rPr>
          <w:szCs w:val="22"/>
        </w:rPr>
        <w:t xml:space="preserve"> be capable of correctly demodulating all allowed TFS configurations, or “TFS DVB-</w:t>
      </w:r>
      <w:proofErr w:type="spellStart"/>
      <w:r w:rsidRPr="003A0D42">
        <w:rPr>
          <w:szCs w:val="22"/>
        </w:rPr>
        <w:t>T2</w:t>
      </w:r>
      <w:proofErr w:type="spellEnd"/>
      <w:r w:rsidRPr="003A0D42">
        <w:rPr>
          <w:szCs w:val="22"/>
        </w:rPr>
        <w:t xml:space="preserve"> modes”, as specified in EN 302 755</w:t>
      </w:r>
      <w:r w:rsidR="00FC3CE9">
        <w:rPr>
          <w:szCs w:val="22"/>
        </w:rPr>
        <w:t xml:space="preserve"> </w:t>
      </w:r>
      <w:r w:rsidR="00FC3CE9">
        <w:rPr>
          <w:szCs w:val="22"/>
        </w:rPr>
        <w:fldChar w:fldCharType="begin"/>
      </w:r>
      <w:r w:rsidR="00FC3CE9">
        <w:rPr>
          <w:szCs w:val="22"/>
        </w:rPr>
        <w:instrText xml:space="preserve"> REF _Ref103592022 \r \h </w:instrText>
      </w:r>
      <w:r w:rsidR="00FC3CE9">
        <w:rPr>
          <w:szCs w:val="22"/>
        </w:rPr>
      </w:r>
      <w:r w:rsidR="00FC3CE9">
        <w:rPr>
          <w:szCs w:val="22"/>
        </w:rPr>
        <w:fldChar w:fldCharType="separate"/>
      </w:r>
      <w:r w:rsidR="00FC3CE9">
        <w:rPr>
          <w:szCs w:val="22"/>
        </w:rPr>
        <w:t>[19]</w:t>
      </w:r>
      <w:r w:rsidR="00FC3CE9">
        <w:rPr>
          <w:szCs w:val="22"/>
        </w:rPr>
        <w:fldChar w:fldCharType="end"/>
      </w:r>
      <w:r w:rsidRPr="003A0D42">
        <w:rPr>
          <w:szCs w:val="22"/>
        </w:rPr>
        <w:t>, including Annex E.</w:t>
      </w:r>
    </w:p>
    <w:p w14:paraId="01E722D5" w14:textId="77777777" w:rsidR="00CE5FE3" w:rsidRPr="003A0D42" w:rsidRDefault="009A2865" w:rsidP="00C469D8">
      <w:pPr>
        <w:numPr>
          <w:ilvl w:val="0"/>
          <w:numId w:val="32"/>
        </w:numPr>
        <w:spacing w:after="120"/>
        <w:ind w:left="714" w:hanging="357"/>
        <w:rPr>
          <w:szCs w:val="22"/>
        </w:rPr>
      </w:pPr>
      <w:r w:rsidRPr="003A0D42">
        <w:rPr>
          <w:szCs w:val="22"/>
        </w:rPr>
        <w:t xml:space="preserve">Support for 10 MHz bandwidth is not required </w:t>
      </w:r>
    </w:p>
    <w:p w14:paraId="1B2FF6D6" w14:textId="77777777" w:rsidR="00CE5FE3" w:rsidRPr="003A0D42" w:rsidRDefault="009A2865" w:rsidP="00C469D8">
      <w:pPr>
        <w:numPr>
          <w:ilvl w:val="0"/>
          <w:numId w:val="30"/>
        </w:numPr>
        <w:spacing w:after="120"/>
        <w:ind w:left="714" w:hanging="357"/>
      </w:pPr>
      <w:r w:rsidRPr="003A0D42">
        <w:rPr>
          <w:szCs w:val="22"/>
        </w:rPr>
        <w:t>Suppo</w:t>
      </w:r>
      <w:r w:rsidRPr="003A0D42">
        <w:t xml:space="preserve">rt for </w:t>
      </w:r>
      <w:proofErr w:type="spellStart"/>
      <w:r w:rsidRPr="003A0D42">
        <w:t>PLPs</w:t>
      </w:r>
      <w:proofErr w:type="spellEnd"/>
      <w:r w:rsidRPr="003A0D42">
        <w:t xml:space="preserve"> carrying GS/</w:t>
      </w:r>
      <w:proofErr w:type="spellStart"/>
      <w:r w:rsidRPr="003A0D42">
        <w:t>GSE</w:t>
      </w:r>
      <w:proofErr w:type="spellEnd"/>
      <w:r w:rsidRPr="003A0D42">
        <w:t xml:space="preserve"> is not required </w:t>
      </w:r>
    </w:p>
    <w:p w14:paraId="1A1D1EBA" w14:textId="4F6305CE" w:rsidR="00CE5FE3" w:rsidRPr="00B76ECD" w:rsidRDefault="009A2865" w:rsidP="00C469D8">
      <w:pPr>
        <w:numPr>
          <w:ilvl w:val="0"/>
          <w:numId w:val="30"/>
        </w:numPr>
        <w:spacing w:after="120"/>
        <w:ind w:left="714" w:hanging="357"/>
      </w:pPr>
      <w:r w:rsidRPr="003A0D42">
        <w:t xml:space="preserve">Support for Transmission modes </w:t>
      </w:r>
      <w:proofErr w:type="spellStart"/>
      <w:r w:rsidRPr="003A0D42">
        <w:t>16K</w:t>
      </w:r>
      <w:proofErr w:type="spellEnd"/>
      <w:r w:rsidRPr="003A0D42">
        <w:t xml:space="preserve"> and </w:t>
      </w:r>
      <w:proofErr w:type="spellStart"/>
      <w:r w:rsidRPr="003A0D42">
        <w:t>32K</w:t>
      </w:r>
      <w:proofErr w:type="spellEnd"/>
      <w:r w:rsidRPr="003A0D42">
        <w:t xml:space="preserve">, when 1.7 MHz RF bandwidth is supported, is not </w:t>
      </w:r>
      <w:r w:rsidRPr="00B76ECD">
        <w:t>required</w:t>
      </w:r>
    </w:p>
    <w:p w14:paraId="5707F316" w14:textId="1DAFA094" w:rsidR="004978EB" w:rsidRPr="00B76ECD" w:rsidRDefault="004978EB" w:rsidP="00C469D8">
      <w:pPr>
        <w:numPr>
          <w:ilvl w:val="0"/>
          <w:numId w:val="30"/>
        </w:numPr>
        <w:spacing w:after="120"/>
        <w:ind w:left="714" w:hanging="357"/>
      </w:pPr>
      <w:r w:rsidRPr="00B76ECD">
        <w:t>Should support scrambling of L1-post signalling data (5)</w:t>
      </w:r>
    </w:p>
    <w:p w14:paraId="6A308BC7" w14:textId="30D152AB" w:rsidR="004D64F7" w:rsidRPr="00B76ECD" w:rsidRDefault="009A2865" w:rsidP="00CE5FE3">
      <w:r w:rsidRPr="00B76ECD">
        <w:t>The</w:t>
      </w:r>
      <w:r w:rsidR="00572478" w:rsidRPr="00B76ECD">
        <w:t xml:space="preserve"> terrestrial</w:t>
      </w:r>
      <w:r w:rsidRPr="00B76ECD">
        <w:t xml:space="preserve"> NorDig IRD</w:t>
      </w:r>
      <w:r w:rsidR="008D4CD0" w:rsidRPr="00B76ECD">
        <w:t xml:space="preserve"> </w:t>
      </w:r>
      <w:r w:rsidR="00186033" w:rsidRPr="00B76ECD">
        <w:rPr>
          <w:b/>
          <w:color w:val="FF0000"/>
        </w:rPr>
        <w:t>shall</w:t>
      </w:r>
      <w:r w:rsidRPr="00B76ECD">
        <w:t xml:space="preserve"> not malfunction due to the existence of transmissions using configurations that the NorDig IRD</w:t>
      </w:r>
      <w:r w:rsidR="008D4CD0" w:rsidRPr="00B76ECD">
        <w:t xml:space="preserve"> </w:t>
      </w:r>
      <w:r w:rsidRPr="00B76ECD">
        <w:t>is not required to support,</w:t>
      </w:r>
    </w:p>
    <w:p w14:paraId="636F32B3" w14:textId="48E242F1" w:rsidR="00CE5FE3" w:rsidRPr="00333840" w:rsidRDefault="009A2865" w:rsidP="00CE5FE3">
      <w:r w:rsidRPr="00B76ECD">
        <w:t xml:space="preserve">When </w:t>
      </w:r>
      <w:r w:rsidR="00F610B9" w:rsidRPr="00B76ECD">
        <w:t>DVB-</w:t>
      </w:r>
      <w:proofErr w:type="spellStart"/>
      <w:r w:rsidR="00F610B9" w:rsidRPr="00B76ECD">
        <w:t>T2</w:t>
      </w:r>
      <w:proofErr w:type="spellEnd"/>
      <w:r w:rsidR="00F610B9" w:rsidRPr="00B76ECD">
        <w:t xml:space="preserve"> </w:t>
      </w:r>
      <w:r w:rsidRPr="00B76ECD">
        <w:t xml:space="preserve">TFS is </w:t>
      </w:r>
      <w:r w:rsidR="005569E0" w:rsidRPr="00B76ECD">
        <w:t>supported,</w:t>
      </w:r>
      <w:r w:rsidRPr="00B76ECD">
        <w:t xml:space="preserve"> the following </w:t>
      </w:r>
      <w:r w:rsidR="00186033" w:rsidRPr="00B76ECD">
        <w:rPr>
          <w:b/>
          <w:color w:val="FF0000"/>
        </w:rPr>
        <w:t>shall</w:t>
      </w:r>
      <w:r w:rsidRPr="00B76ECD">
        <w:t xml:space="preserve"> apply: For </w:t>
      </w:r>
      <w:proofErr w:type="spellStart"/>
      <w:r w:rsidRPr="00B76ECD">
        <w:t>8MHz</w:t>
      </w:r>
      <w:proofErr w:type="spellEnd"/>
      <w:r w:rsidRPr="00B76ECD">
        <w:t xml:space="preserve"> DVB-</w:t>
      </w:r>
      <w:proofErr w:type="spellStart"/>
      <w:r w:rsidRPr="00B76ECD">
        <w:t>T2</w:t>
      </w:r>
      <w:proofErr w:type="spellEnd"/>
      <w:r w:rsidRPr="00B76ECD">
        <w:t xml:space="preserve"> signals with modulation parameters {</w:t>
      </w:r>
      <w:proofErr w:type="spellStart"/>
      <w:r w:rsidRPr="00B76ECD">
        <w:t>32K</w:t>
      </w:r>
      <w:proofErr w:type="spellEnd"/>
      <w:r w:rsidRPr="00B76ECD">
        <w:t>, 256-</w:t>
      </w:r>
      <w:proofErr w:type="spellStart"/>
      <w:r w:rsidRPr="00B76ECD">
        <w:t>QAM</w:t>
      </w:r>
      <w:proofErr w:type="spellEnd"/>
      <w:r w:rsidRPr="00B76ECD">
        <w:t xml:space="preserve">, CR=3/5, GI=1/16} on all data </w:t>
      </w:r>
      <w:proofErr w:type="spellStart"/>
      <w:r w:rsidRPr="00B76ECD">
        <w:t>PLPs</w:t>
      </w:r>
      <w:proofErr w:type="spellEnd"/>
      <w:r w:rsidRPr="00B76ECD">
        <w:t xml:space="preserve"> the NorDig IRD</w:t>
      </w:r>
      <w:r w:rsidR="008D4CD0" w:rsidRPr="00B76ECD">
        <w:t xml:space="preserve"> </w:t>
      </w:r>
      <w:r w:rsidR="00186033" w:rsidRPr="00B76ECD">
        <w:rPr>
          <w:b/>
          <w:color w:val="FF0000"/>
        </w:rPr>
        <w:t>shall</w:t>
      </w:r>
      <w:r w:rsidRPr="00B76ECD">
        <w:t xml:space="preserve"> support reception of variable-bit rate </w:t>
      </w:r>
      <w:proofErr w:type="spellStart"/>
      <w:r w:rsidRPr="00B76ECD">
        <w:t>PLPs</w:t>
      </w:r>
      <w:proofErr w:type="spellEnd"/>
      <w:r w:rsidRPr="00B76ECD">
        <w:t xml:space="preserve"> in TFS with a TS peak data rate of up to 15 Mbps using up to six RF frequencies</w:t>
      </w:r>
      <w:r w:rsidR="004978EB" w:rsidRPr="00B76ECD">
        <w:t xml:space="preserve"> (1)</w:t>
      </w:r>
      <w:r w:rsidRPr="00B76ECD">
        <w:t>. Each TS</w:t>
      </w:r>
      <w:r w:rsidRPr="003A0D42">
        <w:t xml:space="preserve"> is split into one data </w:t>
      </w:r>
      <w:proofErr w:type="spellStart"/>
      <w:r w:rsidRPr="003A0D42">
        <w:t>PLP</w:t>
      </w:r>
      <w:proofErr w:type="spellEnd"/>
      <w:r w:rsidRPr="003A0D42">
        <w:t xml:space="preserve"> and a common </w:t>
      </w:r>
      <w:proofErr w:type="spellStart"/>
      <w:r w:rsidRPr="003A0D42">
        <w:t>PLP</w:t>
      </w:r>
      <w:proofErr w:type="spellEnd"/>
      <w:r w:rsidRPr="003A0D42">
        <w:t>.</w:t>
      </w:r>
    </w:p>
    <w:p w14:paraId="551B4B86" w14:textId="4BA99772" w:rsidR="00CE5FE3" w:rsidRPr="00333840" w:rsidRDefault="009A2865" w:rsidP="00CE5FE3">
      <w:r w:rsidRPr="00333840">
        <w:t>Within the NorDig IRD specification the concept of “DVB-</w:t>
      </w:r>
      <w:proofErr w:type="spellStart"/>
      <w:r w:rsidRPr="00333840">
        <w:t>T2</w:t>
      </w:r>
      <w:proofErr w:type="spellEnd"/>
      <w:r w:rsidRPr="00333840">
        <w:t xml:space="preserve"> mode” includes e.g. (the list is not </w:t>
      </w:r>
      <w:r w:rsidRPr="00B76ECD">
        <w:t>exhaustive)</w:t>
      </w:r>
      <w:r w:rsidR="004978EB" w:rsidRPr="00B76ECD">
        <w:t xml:space="preserve"> (2)</w:t>
      </w:r>
      <w:r w:rsidRPr="00B76ECD">
        <w:t>:</w:t>
      </w:r>
    </w:p>
    <w:p w14:paraId="132D47BF" w14:textId="77777777" w:rsidR="00CE5FE3" w:rsidRPr="00333840" w:rsidRDefault="009A2865" w:rsidP="00C469D8">
      <w:pPr>
        <w:numPr>
          <w:ilvl w:val="0"/>
          <w:numId w:val="32"/>
        </w:numPr>
        <w:spacing w:after="120"/>
        <w:ind w:left="714" w:hanging="357"/>
        <w:rPr>
          <w:szCs w:val="22"/>
        </w:rPr>
      </w:pPr>
      <w:r w:rsidRPr="00333840">
        <w:rPr>
          <w:szCs w:val="22"/>
        </w:rPr>
        <w:t>Constellation (</w:t>
      </w:r>
      <w:proofErr w:type="spellStart"/>
      <w:r w:rsidRPr="00333840">
        <w:rPr>
          <w:szCs w:val="22"/>
        </w:rPr>
        <w:t>QPSK</w:t>
      </w:r>
      <w:proofErr w:type="spellEnd"/>
      <w:r w:rsidRPr="00333840">
        <w:rPr>
          <w:szCs w:val="22"/>
        </w:rPr>
        <w:t>, 16-</w:t>
      </w:r>
      <w:proofErr w:type="spellStart"/>
      <w:r w:rsidRPr="00333840">
        <w:rPr>
          <w:szCs w:val="22"/>
        </w:rPr>
        <w:t>QAM</w:t>
      </w:r>
      <w:proofErr w:type="spellEnd"/>
      <w:r w:rsidRPr="00333840">
        <w:rPr>
          <w:szCs w:val="22"/>
        </w:rPr>
        <w:t>, 64-</w:t>
      </w:r>
      <w:proofErr w:type="spellStart"/>
      <w:r w:rsidRPr="00333840">
        <w:rPr>
          <w:szCs w:val="22"/>
        </w:rPr>
        <w:t>QAM</w:t>
      </w:r>
      <w:proofErr w:type="spellEnd"/>
      <w:r w:rsidRPr="00333840">
        <w:rPr>
          <w:szCs w:val="22"/>
        </w:rPr>
        <w:t>, 256-</w:t>
      </w:r>
      <w:proofErr w:type="spellStart"/>
      <w:r w:rsidRPr="00333840">
        <w:rPr>
          <w:szCs w:val="22"/>
        </w:rPr>
        <w:t>QAM</w:t>
      </w:r>
      <w:proofErr w:type="spellEnd"/>
      <w:r w:rsidRPr="00333840">
        <w:rPr>
          <w:szCs w:val="22"/>
        </w:rPr>
        <w:t>), both rotated and non-rotated</w:t>
      </w:r>
    </w:p>
    <w:p w14:paraId="4B262BB9" w14:textId="77777777" w:rsidR="00CE5FE3" w:rsidRPr="00333840" w:rsidRDefault="009A2865" w:rsidP="00C469D8">
      <w:pPr>
        <w:numPr>
          <w:ilvl w:val="0"/>
          <w:numId w:val="32"/>
        </w:numPr>
        <w:spacing w:after="120"/>
        <w:ind w:left="714" w:hanging="357"/>
        <w:rPr>
          <w:szCs w:val="22"/>
        </w:rPr>
      </w:pPr>
      <w:r w:rsidRPr="00333840">
        <w:rPr>
          <w:szCs w:val="22"/>
        </w:rPr>
        <w:t>Code rate (1/2, 3/5, 2/3, 3/4, 4/5, 5/6)</w:t>
      </w:r>
    </w:p>
    <w:p w14:paraId="12684109" w14:textId="77777777" w:rsidR="00CE5FE3" w:rsidRPr="00333840" w:rsidRDefault="009A2865" w:rsidP="00C469D8">
      <w:pPr>
        <w:numPr>
          <w:ilvl w:val="0"/>
          <w:numId w:val="32"/>
        </w:numPr>
        <w:spacing w:after="120"/>
        <w:ind w:left="714" w:hanging="357"/>
        <w:rPr>
          <w:szCs w:val="22"/>
        </w:rPr>
      </w:pPr>
      <w:r w:rsidRPr="00333840">
        <w:rPr>
          <w:szCs w:val="22"/>
        </w:rPr>
        <w:t>Guard interval (TU/128, TU/32, TU/16, TU*19/256, TU/8, TU*19/128, TU/4)</w:t>
      </w:r>
    </w:p>
    <w:p w14:paraId="4493AE2B" w14:textId="77777777" w:rsidR="00CE5FE3" w:rsidRPr="00333840" w:rsidRDefault="009A2865" w:rsidP="00C469D8">
      <w:pPr>
        <w:numPr>
          <w:ilvl w:val="0"/>
          <w:numId w:val="32"/>
        </w:numPr>
        <w:spacing w:after="120"/>
        <w:ind w:left="714" w:hanging="357"/>
        <w:rPr>
          <w:szCs w:val="22"/>
        </w:rPr>
      </w:pPr>
      <w:r w:rsidRPr="00333840">
        <w:rPr>
          <w:szCs w:val="22"/>
        </w:rPr>
        <w:t>Transmission mode (</w:t>
      </w:r>
      <w:proofErr w:type="spellStart"/>
      <w:r w:rsidRPr="00333840">
        <w:rPr>
          <w:szCs w:val="22"/>
        </w:rPr>
        <w:t>1K</w:t>
      </w:r>
      <w:proofErr w:type="spellEnd"/>
      <w:r w:rsidRPr="00333840">
        <w:rPr>
          <w:szCs w:val="22"/>
        </w:rPr>
        <w:t xml:space="preserve">, </w:t>
      </w:r>
      <w:proofErr w:type="spellStart"/>
      <w:r w:rsidRPr="00333840">
        <w:rPr>
          <w:szCs w:val="22"/>
        </w:rPr>
        <w:t>2K</w:t>
      </w:r>
      <w:proofErr w:type="spellEnd"/>
      <w:r w:rsidRPr="00333840">
        <w:rPr>
          <w:szCs w:val="22"/>
        </w:rPr>
        <w:t xml:space="preserve">, </w:t>
      </w:r>
      <w:proofErr w:type="spellStart"/>
      <w:r w:rsidRPr="00333840">
        <w:rPr>
          <w:szCs w:val="22"/>
        </w:rPr>
        <w:t>4K</w:t>
      </w:r>
      <w:proofErr w:type="spellEnd"/>
      <w:r w:rsidRPr="00333840">
        <w:rPr>
          <w:szCs w:val="22"/>
        </w:rPr>
        <w:t xml:space="preserve">, </w:t>
      </w:r>
      <w:proofErr w:type="spellStart"/>
      <w:r w:rsidRPr="00333840">
        <w:rPr>
          <w:szCs w:val="22"/>
        </w:rPr>
        <w:t>8K</w:t>
      </w:r>
      <w:proofErr w:type="spellEnd"/>
      <w:r w:rsidRPr="00333840">
        <w:rPr>
          <w:szCs w:val="22"/>
        </w:rPr>
        <w:t xml:space="preserve"> normal and extended, </w:t>
      </w:r>
      <w:proofErr w:type="spellStart"/>
      <w:r w:rsidRPr="00333840">
        <w:rPr>
          <w:szCs w:val="22"/>
        </w:rPr>
        <w:t>16K</w:t>
      </w:r>
      <w:proofErr w:type="spellEnd"/>
      <w:r w:rsidRPr="00333840">
        <w:rPr>
          <w:szCs w:val="22"/>
        </w:rPr>
        <w:t xml:space="preserve"> normal and extended, </w:t>
      </w:r>
      <w:proofErr w:type="spellStart"/>
      <w:r w:rsidRPr="00333840">
        <w:rPr>
          <w:szCs w:val="22"/>
        </w:rPr>
        <w:t>32K</w:t>
      </w:r>
      <w:proofErr w:type="spellEnd"/>
      <w:r w:rsidRPr="00333840">
        <w:rPr>
          <w:szCs w:val="22"/>
        </w:rPr>
        <w:t xml:space="preserve"> normal and extended)</w:t>
      </w:r>
    </w:p>
    <w:p w14:paraId="708D6E6D" w14:textId="77777777" w:rsidR="00CE5FE3" w:rsidRPr="009E1A2D" w:rsidRDefault="009A2865" w:rsidP="00C469D8">
      <w:pPr>
        <w:numPr>
          <w:ilvl w:val="0"/>
          <w:numId w:val="32"/>
        </w:numPr>
        <w:spacing w:after="120"/>
        <w:ind w:left="714" w:hanging="357"/>
        <w:rPr>
          <w:szCs w:val="22"/>
          <w:lang w:val="sv-SE"/>
        </w:rPr>
      </w:pPr>
      <w:r w:rsidRPr="009E1A2D">
        <w:rPr>
          <w:szCs w:val="22"/>
          <w:lang w:val="sv-SE"/>
        </w:rPr>
        <w:t xml:space="preserve">Pilot </w:t>
      </w:r>
      <w:proofErr w:type="spellStart"/>
      <w:r w:rsidRPr="009E1A2D">
        <w:rPr>
          <w:szCs w:val="22"/>
          <w:lang w:val="sv-SE"/>
        </w:rPr>
        <w:t>pattern</w:t>
      </w:r>
      <w:proofErr w:type="spellEnd"/>
      <w:r w:rsidRPr="009E1A2D">
        <w:rPr>
          <w:szCs w:val="22"/>
          <w:lang w:val="sv-SE"/>
        </w:rPr>
        <w:t xml:space="preserve"> (</w:t>
      </w:r>
      <w:proofErr w:type="spellStart"/>
      <w:r w:rsidRPr="009E1A2D">
        <w:rPr>
          <w:szCs w:val="22"/>
          <w:lang w:val="sv-SE"/>
        </w:rPr>
        <w:t>PP1</w:t>
      </w:r>
      <w:proofErr w:type="spellEnd"/>
      <w:r w:rsidRPr="009E1A2D">
        <w:rPr>
          <w:szCs w:val="22"/>
          <w:lang w:val="sv-SE"/>
        </w:rPr>
        <w:t xml:space="preserve">, </w:t>
      </w:r>
      <w:proofErr w:type="spellStart"/>
      <w:r w:rsidRPr="009E1A2D">
        <w:rPr>
          <w:szCs w:val="22"/>
          <w:lang w:val="sv-SE"/>
        </w:rPr>
        <w:t>PP2</w:t>
      </w:r>
      <w:proofErr w:type="spellEnd"/>
      <w:r w:rsidRPr="009E1A2D">
        <w:rPr>
          <w:szCs w:val="22"/>
          <w:lang w:val="sv-SE"/>
        </w:rPr>
        <w:t xml:space="preserve">, </w:t>
      </w:r>
      <w:proofErr w:type="spellStart"/>
      <w:r w:rsidRPr="009E1A2D">
        <w:rPr>
          <w:szCs w:val="22"/>
          <w:lang w:val="sv-SE"/>
        </w:rPr>
        <w:t>PP3</w:t>
      </w:r>
      <w:proofErr w:type="spellEnd"/>
      <w:r w:rsidRPr="009E1A2D">
        <w:rPr>
          <w:szCs w:val="22"/>
          <w:lang w:val="sv-SE"/>
        </w:rPr>
        <w:t xml:space="preserve">, </w:t>
      </w:r>
      <w:proofErr w:type="spellStart"/>
      <w:r w:rsidRPr="009E1A2D">
        <w:rPr>
          <w:szCs w:val="22"/>
          <w:lang w:val="sv-SE"/>
        </w:rPr>
        <w:t>PP4</w:t>
      </w:r>
      <w:proofErr w:type="spellEnd"/>
      <w:r w:rsidRPr="009E1A2D">
        <w:rPr>
          <w:szCs w:val="22"/>
          <w:lang w:val="sv-SE"/>
        </w:rPr>
        <w:t xml:space="preserve">, </w:t>
      </w:r>
      <w:proofErr w:type="spellStart"/>
      <w:r w:rsidRPr="009E1A2D">
        <w:rPr>
          <w:szCs w:val="22"/>
          <w:lang w:val="sv-SE"/>
        </w:rPr>
        <w:t>PP5</w:t>
      </w:r>
      <w:proofErr w:type="spellEnd"/>
      <w:r w:rsidRPr="009E1A2D">
        <w:rPr>
          <w:szCs w:val="22"/>
          <w:lang w:val="sv-SE"/>
        </w:rPr>
        <w:t xml:space="preserve">, </w:t>
      </w:r>
      <w:proofErr w:type="spellStart"/>
      <w:r w:rsidRPr="009E1A2D">
        <w:rPr>
          <w:szCs w:val="22"/>
          <w:lang w:val="sv-SE"/>
        </w:rPr>
        <w:t>PP6</w:t>
      </w:r>
      <w:proofErr w:type="spellEnd"/>
      <w:r w:rsidRPr="009E1A2D">
        <w:rPr>
          <w:szCs w:val="22"/>
          <w:lang w:val="sv-SE"/>
        </w:rPr>
        <w:t xml:space="preserve">, </w:t>
      </w:r>
      <w:proofErr w:type="spellStart"/>
      <w:r w:rsidRPr="009E1A2D">
        <w:rPr>
          <w:szCs w:val="22"/>
          <w:lang w:val="sv-SE"/>
        </w:rPr>
        <w:t>PP7</w:t>
      </w:r>
      <w:proofErr w:type="spellEnd"/>
      <w:r w:rsidRPr="009E1A2D">
        <w:rPr>
          <w:szCs w:val="22"/>
          <w:lang w:val="sv-SE"/>
        </w:rPr>
        <w:t xml:space="preserve">, </w:t>
      </w:r>
      <w:proofErr w:type="spellStart"/>
      <w:r w:rsidRPr="009E1A2D">
        <w:rPr>
          <w:szCs w:val="22"/>
          <w:lang w:val="sv-SE"/>
        </w:rPr>
        <w:t>PP8</w:t>
      </w:r>
      <w:proofErr w:type="spellEnd"/>
      <w:r w:rsidRPr="009E1A2D">
        <w:rPr>
          <w:szCs w:val="22"/>
          <w:lang w:val="sv-SE"/>
        </w:rPr>
        <w:t>)</w:t>
      </w:r>
    </w:p>
    <w:p w14:paraId="7CD23E62" w14:textId="77777777" w:rsidR="00CE5FE3" w:rsidRPr="00333840" w:rsidRDefault="009A2865" w:rsidP="00C469D8">
      <w:pPr>
        <w:numPr>
          <w:ilvl w:val="0"/>
          <w:numId w:val="32"/>
        </w:numPr>
        <w:spacing w:after="120"/>
        <w:ind w:left="714" w:hanging="357"/>
        <w:rPr>
          <w:szCs w:val="22"/>
        </w:rPr>
      </w:pPr>
      <w:r w:rsidRPr="00333840">
        <w:rPr>
          <w:szCs w:val="22"/>
        </w:rPr>
        <w:t>SISO/MISO</w:t>
      </w:r>
    </w:p>
    <w:p w14:paraId="28B0404C" w14:textId="77777777" w:rsidR="00CE5FE3" w:rsidRPr="00333840" w:rsidRDefault="009A2865" w:rsidP="00C469D8">
      <w:pPr>
        <w:numPr>
          <w:ilvl w:val="0"/>
          <w:numId w:val="32"/>
        </w:numPr>
        <w:spacing w:after="120"/>
        <w:ind w:left="714" w:hanging="357"/>
        <w:rPr>
          <w:szCs w:val="22"/>
        </w:rPr>
      </w:pPr>
      <w:proofErr w:type="spellStart"/>
      <w:r w:rsidRPr="00333840">
        <w:rPr>
          <w:szCs w:val="22"/>
        </w:rPr>
        <w:t>PAPR</w:t>
      </w:r>
      <w:proofErr w:type="spellEnd"/>
      <w:r w:rsidRPr="00333840">
        <w:rPr>
          <w:szCs w:val="22"/>
        </w:rPr>
        <w:t xml:space="preserve"> (No </w:t>
      </w:r>
      <w:proofErr w:type="spellStart"/>
      <w:r w:rsidRPr="00333840">
        <w:rPr>
          <w:szCs w:val="22"/>
        </w:rPr>
        <w:t>PAPR</w:t>
      </w:r>
      <w:proofErr w:type="spellEnd"/>
      <w:r w:rsidRPr="00333840">
        <w:rPr>
          <w:szCs w:val="22"/>
        </w:rPr>
        <w:t xml:space="preserve"> reduction is used, ACE-</w:t>
      </w:r>
      <w:proofErr w:type="spellStart"/>
      <w:r w:rsidRPr="00333840">
        <w:rPr>
          <w:szCs w:val="22"/>
        </w:rPr>
        <w:t>PAPR</w:t>
      </w:r>
      <w:proofErr w:type="spellEnd"/>
      <w:r w:rsidRPr="00333840">
        <w:rPr>
          <w:szCs w:val="22"/>
        </w:rPr>
        <w:t xml:space="preserve"> only is used, TR-</w:t>
      </w:r>
      <w:proofErr w:type="spellStart"/>
      <w:r w:rsidRPr="00333840">
        <w:rPr>
          <w:szCs w:val="22"/>
        </w:rPr>
        <w:t>PAPR</w:t>
      </w:r>
      <w:proofErr w:type="spellEnd"/>
      <w:r w:rsidRPr="00333840">
        <w:rPr>
          <w:szCs w:val="22"/>
        </w:rPr>
        <w:t xml:space="preserve"> only is used, both ACE and TR are used)</w:t>
      </w:r>
    </w:p>
    <w:p w14:paraId="0C9F5F7B" w14:textId="77777777" w:rsidR="00CE5FE3" w:rsidRPr="00333840" w:rsidRDefault="009A2865" w:rsidP="00C469D8">
      <w:pPr>
        <w:numPr>
          <w:ilvl w:val="0"/>
          <w:numId w:val="32"/>
        </w:numPr>
        <w:spacing w:after="120"/>
        <w:ind w:left="714" w:hanging="357"/>
        <w:rPr>
          <w:szCs w:val="22"/>
        </w:rPr>
      </w:pPr>
      <w:proofErr w:type="spellStart"/>
      <w:r w:rsidRPr="00333840">
        <w:rPr>
          <w:szCs w:val="22"/>
        </w:rPr>
        <w:t>FEC</w:t>
      </w:r>
      <w:proofErr w:type="spellEnd"/>
      <w:r w:rsidRPr="00333840">
        <w:rPr>
          <w:szCs w:val="22"/>
        </w:rPr>
        <w:t xml:space="preserve"> Frame length (64800, 16200)</w:t>
      </w:r>
    </w:p>
    <w:p w14:paraId="591EAA2E" w14:textId="77777777" w:rsidR="00CE5FE3" w:rsidRPr="00333840" w:rsidRDefault="009A2865" w:rsidP="00C469D8">
      <w:pPr>
        <w:numPr>
          <w:ilvl w:val="0"/>
          <w:numId w:val="32"/>
        </w:numPr>
        <w:spacing w:after="120"/>
        <w:ind w:left="714" w:hanging="357"/>
        <w:rPr>
          <w:szCs w:val="22"/>
        </w:rPr>
      </w:pPr>
      <w:r w:rsidRPr="00333840">
        <w:rPr>
          <w:szCs w:val="22"/>
        </w:rPr>
        <w:t xml:space="preserve">Input Mode A (single </w:t>
      </w:r>
      <w:proofErr w:type="spellStart"/>
      <w:r w:rsidRPr="00333840">
        <w:rPr>
          <w:szCs w:val="22"/>
        </w:rPr>
        <w:t>PLP</w:t>
      </w:r>
      <w:proofErr w:type="spellEnd"/>
      <w:r w:rsidRPr="00333840">
        <w:rPr>
          <w:szCs w:val="22"/>
        </w:rPr>
        <w:t xml:space="preserve">) or Input Mode B (Multiple </w:t>
      </w:r>
      <w:proofErr w:type="spellStart"/>
      <w:r w:rsidRPr="00333840">
        <w:rPr>
          <w:szCs w:val="22"/>
        </w:rPr>
        <w:t>PLPs</w:t>
      </w:r>
      <w:proofErr w:type="spellEnd"/>
      <w:r w:rsidRPr="00333840">
        <w:rPr>
          <w:szCs w:val="22"/>
        </w:rPr>
        <w:t xml:space="preserve"> – Common </w:t>
      </w:r>
      <w:proofErr w:type="spellStart"/>
      <w:r w:rsidRPr="00333840">
        <w:rPr>
          <w:szCs w:val="22"/>
        </w:rPr>
        <w:t>PLP</w:t>
      </w:r>
      <w:proofErr w:type="spellEnd"/>
      <w:r w:rsidRPr="00333840">
        <w:rPr>
          <w:szCs w:val="22"/>
        </w:rPr>
        <w:t>, Type 1 and 2 up to the maximum allowed figure 255)</w:t>
      </w:r>
    </w:p>
    <w:p w14:paraId="08737EE8" w14:textId="77777777" w:rsidR="00CE5FE3" w:rsidRPr="00333840" w:rsidRDefault="009A2865" w:rsidP="00C469D8">
      <w:pPr>
        <w:numPr>
          <w:ilvl w:val="0"/>
          <w:numId w:val="32"/>
        </w:numPr>
        <w:spacing w:after="120"/>
        <w:ind w:left="714" w:hanging="357"/>
        <w:rPr>
          <w:szCs w:val="22"/>
        </w:rPr>
      </w:pPr>
      <w:r w:rsidRPr="00333840">
        <w:rPr>
          <w:szCs w:val="22"/>
        </w:rPr>
        <w:t>Single RF frequency or Time Frequency Slicing (TFS)</w:t>
      </w:r>
    </w:p>
    <w:p w14:paraId="51D835BD" w14:textId="77777777" w:rsidR="00CE5FE3" w:rsidRPr="004F4D12" w:rsidRDefault="009A2865" w:rsidP="00C469D8">
      <w:pPr>
        <w:numPr>
          <w:ilvl w:val="0"/>
          <w:numId w:val="32"/>
        </w:numPr>
        <w:spacing w:after="120"/>
        <w:ind w:left="714" w:hanging="357"/>
        <w:rPr>
          <w:szCs w:val="22"/>
        </w:rPr>
      </w:pPr>
      <w:r w:rsidRPr="004F4D12">
        <w:rPr>
          <w:szCs w:val="22"/>
        </w:rPr>
        <w:t>Normal Mode or High Efficiency Mode</w:t>
      </w:r>
    </w:p>
    <w:p w14:paraId="6E927AFC" w14:textId="4D6305F8" w:rsidR="00CE5FE3" w:rsidRPr="004F4D12" w:rsidRDefault="009A2865" w:rsidP="00C469D8">
      <w:pPr>
        <w:numPr>
          <w:ilvl w:val="0"/>
          <w:numId w:val="32"/>
        </w:numPr>
        <w:spacing w:after="120"/>
        <w:ind w:left="714" w:hanging="357"/>
        <w:rPr>
          <w:szCs w:val="22"/>
        </w:rPr>
      </w:pPr>
      <w:proofErr w:type="spellStart"/>
      <w:r w:rsidRPr="004F4D12">
        <w:rPr>
          <w:szCs w:val="22"/>
        </w:rPr>
        <w:t>FEF</w:t>
      </w:r>
      <w:proofErr w:type="spellEnd"/>
      <w:r w:rsidRPr="004F4D12">
        <w:rPr>
          <w:szCs w:val="22"/>
        </w:rPr>
        <w:t xml:space="preserve"> parts </w:t>
      </w:r>
      <w:r w:rsidR="004978EB" w:rsidRPr="004F4D12">
        <w:rPr>
          <w:szCs w:val="22"/>
        </w:rPr>
        <w:t>(3) (4)</w:t>
      </w:r>
    </w:p>
    <w:p w14:paraId="048501E6" w14:textId="247D7F41" w:rsidR="00CE5FE3" w:rsidRPr="004F4D12" w:rsidRDefault="009A2865" w:rsidP="00C469D8">
      <w:pPr>
        <w:numPr>
          <w:ilvl w:val="0"/>
          <w:numId w:val="32"/>
        </w:numPr>
        <w:spacing w:after="120"/>
        <w:ind w:left="714" w:hanging="357"/>
        <w:rPr>
          <w:szCs w:val="22"/>
        </w:rPr>
      </w:pPr>
      <w:r w:rsidRPr="004F4D12">
        <w:rPr>
          <w:szCs w:val="22"/>
        </w:rPr>
        <w:t xml:space="preserve">Auxiliary streams </w:t>
      </w:r>
      <w:r w:rsidR="004978EB" w:rsidRPr="004F4D12">
        <w:rPr>
          <w:szCs w:val="22"/>
        </w:rPr>
        <w:t>(3)</w:t>
      </w:r>
    </w:p>
    <w:p w14:paraId="73A47E67" w14:textId="2E0D3BF9" w:rsidR="004978EB" w:rsidRPr="004F4D12" w:rsidRDefault="004978EB" w:rsidP="00B42E96">
      <w:r w:rsidRPr="004F4D12">
        <w:t xml:space="preserve">The terrestrial NorDig IRD </w:t>
      </w:r>
      <w:r w:rsidRPr="004F4D12">
        <w:rPr>
          <w:b/>
          <w:color w:val="FF0000"/>
        </w:rPr>
        <w:t>shall</w:t>
      </w:r>
      <w:r w:rsidRPr="004F4D12">
        <w:t xml:space="preserve"> automatically detect which mode is being used.</w:t>
      </w:r>
    </w:p>
    <w:p w14:paraId="7DA67AD7" w14:textId="41C46873" w:rsidR="00CE5FE3" w:rsidRPr="004F4D12" w:rsidRDefault="007B7F01" w:rsidP="00CE5FE3">
      <w:pPr>
        <w:pBdr>
          <w:top w:val="single" w:sz="4" w:space="1" w:color="auto"/>
          <w:left w:val="single" w:sz="4" w:space="4" w:color="auto"/>
          <w:bottom w:val="single" w:sz="4" w:space="1" w:color="auto"/>
          <w:right w:val="single" w:sz="4" w:space="4" w:color="auto"/>
        </w:pBdr>
      </w:pPr>
      <w:r w:rsidRPr="004F4D12">
        <w:t xml:space="preserve">Note 1: </w:t>
      </w:r>
      <w:r w:rsidR="004978EB" w:rsidRPr="004F4D12">
        <w:t>Although the bit rate of a TS is fixed the payload (of non-null packets) may be variable, which will require a variable-</w:t>
      </w:r>
      <w:r w:rsidR="005569E0" w:rsidRPr="004F4D12">
        <w:t>bitrate</w:t>
      </w:r>
      <w:r w:rsidR="004978EB" w:rsidRPr="004F4D12">
        <w:t xml:space="preserve"> </w:t>
      </w:r>
      <w:proofErr w:type="spellStart"/>
      <w:r w:rsidR="004978EB" w:rsidRPr="004F4D12">
        <w:t>PLP</w:t>
      </w:r>
      <w:proofErr w:type="spellEnd"/>
      <w:r w:rsidR="004978EB" w:rsidRPr="004F4D12">
        <w:t>, since null packets in the TS are removed by DVB-</w:t>
      </w:r>
      <w:proofErr w:type="spellStart"/>
      <w:r w:rsidR="004978EB" w:rsidRPr="004F4D12">
        <w:t>T2</w:t>
      </w:r>
      <w:proofErr w:type="spellEnd"/>
      <w:r w:rsidR="004978EB" w:rsidRPr="004F4D12">
        <w:t xml:space="preserve"> before transmission and re-introduced by the receiver.</w:t>
      </w:r>
    </w:p>
    <w:p w14:paraId="70FA4DA3" w14:textId="638A791D" w:rsidR="004978EB" w:rsidRPr="004F4D12" w:rsidRDefault="004978EB" w:rsidP="00CE5FE3">
      <w:pPr>
        <w:pBdr>
          <w:top w:val="single" w:sz="4" w:space="1" w:color="auto"/>
          <w:left w:val="single" w:sz="4" w:space="4" w:color="auto"/>
          <w:bottom w:val="single" w:sz="4" w:space="1" w:color="auto"/>
          <w:right w:val="single" w:sz="4" w:space="4" w:color="auto"/>
        </w:pBdr>
      </w:pPr>
      <w:r w:rsidRPr="004F4D12">
        <w:t xml:space="preserve">Note 2: </w:t>
      </w:r>
      <w:r w:rsidRPr="004F4D12">
        <w:tab/>
        <w:t>For allowed combinations of the DVB-</w:t>
      </w:r>
      <w:proofErr w:type="spellStart"/>
      <w:r w:rsidRPr="004F4D12">
        <w:t>T2</w:t>
      </w:r>
      <w:proofErr w:type="spellEnd"/>
      <w:r w:rsidRPr="004F4D12">
        <w:t xml:space="preserve"> parameters see ETSI EN 302 755</w:t>
      </w:r>
      <w:r w:rsidR="00FC3CE9">
        <w:t xml:space="preserve"> </w:t>
      </w:r>
      <w:r w:rsidR="00FC3CE9">
        <w:fldChar w:fldCharType="begin"/>
      </w:r>
      <w:r w:rsidR="00FC3CE9">
        <w:instrText xml:space="preserve"> REF _Ref103592022 \r \h </w:instrText>
      </w:r>
      <w:r w:rsidR="00FC3CE9">
        <w:fldChar w:fldCharType="separate"/>
      </w:r>
      <w:r w:rsidR="00FC3CE9">
        <w:t>[19]</w:t>
      </w:r>
      <w:r w:rsidR="00FC3CE9">
        <w:fldChar w:fldCharType="end"/>
      </w:r>
      <w:r w:rsidRPr="004F4D12">
        <w:t xml:space="preserve">.  </w:t>
      </w:r>
    </w:p>
    <w:p w14:paraId="76C38356" w14:textId="24E28F26" w:rsidR="00CE5FE3" w:rsidRPr="00333840" w:rsidRDefault="009A2865" w:rsidP="00464B63">
      <w:pPr>
        <w:pBdr>
          <w:top w:val="single" w:sz="4" w:space="1" w:color="auto"/>
          <w:left w:val="single" w:sz="4" w:space="4" w:color="auto"/>
          <w:bottom w:val="single" w:sz="4" w:space="1" w:color="auto"/>
          <w:right w:val="single" w:sz="4" w:space="4" w:color="auto"/>
        </w:pBdr>
      </w:pPr>
      <w:r w:rsidRPr="004F4D12">
        <w:lastRenderedPageBreak/>
        <w:t xml:space="preserve">Note </w:t>
      </w:r>
      <w:r w:rsidR="004978EB" w:rsidRPr="004F4D12">
        <w:t>3</w:t>
      </w:r>
      <w:r w:rsidRPr="004F4D12">
        <w:t xml:space="preserve">: </w:t>
      </w:r>
      <w:r w:rsidR="007B7F01" w:rsidRPr="004F4D12">
        <w:tab/>
      </w:r>
      <w:r w:rsidRPr="004F4D12">
        <w:t xml:space="preserve">The </w:t>
      </w:r>
      <w:r w:rsidR="005B377E" w:rsidRPr="004F4D12">
        <w:t xml:space="preserve">terrestrial </w:t>
      </w:r>
      <w:r w:rsidR="00572478" w:rsidRPr="004F4D12">
        <w:t>NorDig IRD is</w:t>
      </w:r>
      <w:r w:rsidRPr="004F4D12">
        <w:t xml:space="preserve"> not requir</w:t>
      </w:r>
      <w:r w:rsidRPr="00333840">
        <w:t xml:space="preserve">ed to demodulate or decode the content of </w:t>
      </w:r>
      <w:proofErr w:type="spellStart"/>
      <w:r w:rsidRPr="00333840">
        <w:t>FEF</w:t>
      </w:r>
      <w:proofErr w:type="spellEnd"/>
      <w:r w:rsidRPr="00333840">
        <w:t xml:space="preserve"> parts and auxiliary</w:t>
      </w:r>
      <w:r w:rsidR="009A4FBB" w:rsidRPr="00333840">
        <w:t xml:space="preserve"> </w:t>
      </w:r>
      <w:r w:rsidRPr="00333840">
        <w:t xml:space="preserve">streams, but the existence of </w:t>
      </w:r>
      <w:proofErr w:type="spellStart"/>
      <w:r w:rsidRPr="00333840">
        <w:t>FEFs</w:t>
      </w:r>
      <w:proofErr w:type="spellEnd"/>
      <w:r w:rsidRPr="00333840">
        <w:t xml:space="preserve"> and/or auxiliary streams </w:t>
      </w:r>
      <w:r w:rsidR="00186033" w:rsidRPr="00186033">
        <w:rPr>
          <w:b/>
          <w:color w:val="FF0000"/>
        </w:rPr>
        <w:t>shall</w:t>
      </w:r>
      <w:r w:rsidRPr="00333840">
        <w:t xml:space="preserve"> not cause receiver to malfunction. </w:t>
      </w:r>
    </w:p>
    <w:p w14:paraId="4592768C" w14:textId="13A21C17" w:rsidR="00572478" w:rsidRPr="004F4D12" w:rsidRDefault="00572478" w:rsidP="00CE5FE3">
      <w:pPr>
        <w:pBdr>
          <w:top w:val="single" w:sz="4" w:space="1" w:color="auto"/>
          <w:left w:val="single" w:sz="4" w:space="4" w:color="auto"/>
          <w:bottom w:val="single" w:sz="4" w:space="1" w:color="auto"/>
          <w:right w:val="single" w:sz="4" w:space="4" w:color="auto"/>
        </w:pBdr>
      </w:pPr>
      <w:r w:rsidRPr="00333840">
        <w:t xml:space="preserve">Note </w:t>
      </w:r>
      <w:r w:rsidR="004978EB" w:rsidRPr="004F4D12">
        <w:t>4</w:t>
      </w:r>
      <w:r w:rsidRPr="004F4D12">
        <w:t>: DVB-</w:t>
      </w:r>
      <w:proofErr w:type="spellStart"/>
      <w:r w:rsidRPr="004F4D12">
        <w:t>T2</w:t>
      </w:r>
      <w:proofErr w:type="spellEnd"/>
      <w:r w:rsidRPr="004F4D12">
        <w:t xml:space="preserve"> transmissions may simultaneously carry both DVB-</w:t>
      </w:r>
      <w:proofErr w:type="spellStart"/>
      <w:r w:rsidRPr="004F4D12">
        <w:t>T2</w:t>
      </w:r>
      <w:proofErr w:type="spellEnd"/>
      <w:r w:rsidRPr="004F4D12">
        <w:t xml:space="preserve"> Base signal and DVB-</w:t>
      </w:r>
      <w:proofErr w:type="spellStart"/>
      <w:r w:rsidRPr="004F4D12">
        <w:t>T2</w:t>
      </w:r>
      <w:proofErr w:type="spellEnd"/>
      <w:r w:rsidRPr="004F4D12">
        <w:t xml:space="preserve"> Lite</w:t>
      </w:r>
      <w:r w:rsidR="009A4FBB" w:rsidRPr="004F4D12">
        <w:br/>
      </w:r>
      <w:r w:rsidRPr="004F4D12">
        <w:t>signal. DVB-</w:t>
      </w:r>
      <w:proofErr w:type="spellStart"/>
      <w:r w:rsidRPr="004F4D12">
        <w:t>T2</w:t>
      </w:r>
      <w:proofErr w:type="spellEnd"/>
      <w:r w:rsidRPr="004F4D12">
        <w:t xml:space="preserve"> Lite signal contained in </w:t>
      </w:r>
      <w:proofErr w:type="spellStart"/>
      <w:r w:rsidRPr="004F4D12">
        <w:t>FEF</w:t>
      </w:r>
      <w:proofErr w:type="spellEnd"/>
      <w:r w:rsidRPr="004F4D12">
        <w:t xml:space="preserve"> part of the DVB-</w:t>
      </w:r>
      <w:proofErr w:type="spellStart"/>
      <w:r w:rsidRPr="004F4D12">
        <w:t>T2</w:t>
      </w:r>
      <w:proofErr w:type="spellEnd"/>
      <w:r w:rsidRPr="004F4D12">
        <w:t xml:space="preserve"> Base signal is according to</w:t>
      </w:r>
      <w:r w:rsidR="009A4FBB" w:rsidRPr="004F4D12">
        <w:br/>
      </w:r>
      <w:r w:rsidRPr="004F4D12">
        <w:t xml:space="preserve">requirements in </w:t>
      </w:r>
      <w:r w:rsidR="00EE14C3" w:rsidRPr="004F4D12">
        <w:t xml:space="preserve">ETSI </w:t>
      </w:r>
      <w:r w:rsidRPr="004F4D12">
        <w:t>EN 302 755</w:t>
      </w:r>
      <w:r w:rsidR="006658A3">
        <w:t xml:space="preserve"> </w:t>
      </w:r>
      <w:r w:rsidR="006658A3">
        <w:fldChar w:fldCharType="begin"/>
      </w:r>
      <w:r w:rsidR="006658A3">
        <w:instrText xml:space="preserve"> REF _Ref103592022 \r \h </w:instrText>
      </w:r>
      <w:r w:rsidR="006658A3">
        <w:fldChar w:fldCharType="separate"/>
      </w:r>
      <w:r w:rsidR="006658A3">
        <w:t>[19]</w:t>
      </w:r>
      <w:r w:rsidR="006658A3">
        <w:fldChar w:fldCharType="end"/>
      </w:r>
      <w:r w:rsidR="00D93E93" w:rsidRPr="004F4D12">
        <w:t xml:space="preserve"> </w:t>
      </w:r>
      <w:r w:rsidRPr="004F4D12">
        <w:t>version 1.</w:t>
      </w:r>
      <w:r w:rsidR="00F7731F" w:rsidRPr="004F4D12">
        <w:t>2.</w:t>
      </w:r>
      <w:r w:rsidRPr="004F4D12">
        <w:t xml:space="preserve">1 or later. </w:t>
      </w:r>
    </w:p>
    <w:p w14:paraId="38200DFB" w14:textId="6EF46931" w:rsidR="004978EB" w:rsidRPr="00333840" w:rsidRDefault="004978EB" w:rsidP="00CE5FE3">
      <w:pPr>
        <w:pBdr>
          <w:top w:val="single" w:sz="4" w:space="1" w:color="auto"/>
          <w:left w:val="single" w:sz="4" w:space="4" w:color="auto"/>
          <w:bottom w:val="single" w:sz="4" w:space="1" w:color="auto"/>
          <w:right w:val="single" w:sz="4" w:space="4" w:color="auto"/>
        </w:pBdr>
      </w:pPr>
      <w:r w:rsidRPr="004F4D12">
        <w:t xml:space="preserve">Note 5: The scrambling of the L1-post signalling was not included in versions prior to </w:t>
      </w:r>
      <w:proofErr w:type="spellStart"/>
      <w:r w:rsidRPr="004F4D12">
        <w:t>V1.3.1</w:t>
      </w:r>
      <w:proofErr w:type="spellEnd"/>
      <w:r w:rsidRPr="004F4D12">
        <w:t xml:space="preserve"> of the DVB-</w:t>
      </w:r>
      <w:proofErr w:type="spellStart"/>
      <w:r w:rsidRPr="004F4D12">
        <w:t>T2</w:t>
      </w:r>
      <w:proofErr w:type="spellEnd"/>
      <w:r w:rsidRPr="004F4D12">
        <w:t xml:space="preserve"> specification (ETSI EN 302 755 </w:t>
      </w:r>
      <w:r w:rsidR="006658A3">
        <w:fldChar w:fldCharType="begin"/>
      </w:r>
      <w:r w:rsidR="006658A3">
        <w:instrText xml:space="preserve"> REF _Ref103592022 \r \h </w:instrText>
      </w:r>
      <w:r w:rsidR="006658A3">
        <w:fldChar w:fldCharType="separate"/>
      </w:r>
      <w:r w:rsidR="006658A3">
        <w:t>[19]</w:t>
      </w:r>
      <w:r w:rsidR="006658A3">
        <w:fldChar w:fldCharType="end"/>
      </w:r>
      <w:r w:rsidRPr="004F4D12">
        <w:t xml:space="preserve">section 7.3.2.1), therefore it should not be enabled in areas where the signal is expected to be demodulated by </w:t>
      </w:r>
      <w:proofErr w:type="spellStart"/>
      <w:r w:rsidRPr="004F4D12">
        <w:t>IRDs</w:t>
      </w:r>
      <w:proofErr w:type="spellEnd"/>
      <w:r w:rsidRPr="004F4D12">
        <w:t xml:space="preserve"> built according to the earlier versions of the DVB-</w:t>
      </w:r>
      <w:proofErr w:type="spellStart"/>
      <w:r w:rsidRPr="004F4D12">
        <w:t>T2</w:t>
      </w:r>
      <w:proofErr w:type="spellEnd"/>
      <w:r w:rsidRPr="004F4D12">
        <w:t xml:space="preserve"> specification AND NorDig Rules of Operation</w:t>
      </w:r>
      <w:r w:rsidR="006658A3">
        <w:t xml:space="preserve"> </w:t>
      </w:r>
      <w:r w:rsidR="000E6715">
        <w:fldChar w:fldCharType="begin"/>
      </w:r>
      <w:r w:rsidR="000E6715">
        <w:instrText xml:space="preserve"> REF _Ref102086548 \r \h </w:instrText>
      </w:r>
      <w:r w:rsidR="000E6715">
        <w:fldChar w:fldCharType="separate"/>
      </w:r>
      <w:r w:rsidR="000E6715">
        <w:t>[61]</w:t>
      </w:r>
      <w:r w:rsidR="000E6715">
        <w:fldChar w:fldCharType="end"/>
      </w:r>
      <w:r w:rsidR="008E38A4">
        <w:t xml:space="preserve"> </w:t>
      </w:r>
      <w:r w:rsidRPr="004F4D12">
        <w:t xml:space="preserve">recommend </w:t>
      </w:r>
      <w:r w:rsidRPr="004F4D12">
        <w:rPr>
          <w:b/>
          <w:bCs/>
        </w:rPr>
        <w:t>against</w:t>
      </w:r>
      <w:r w:rsidRPr="004F4D12">
        <w:t xml:space="preserve"> use of this in transmission unless Operators are sure of support in all active </w:t>
      </w:r>
      <w:proofErr w:type="spellStart"/>
      <w:r w:rsidRPr="004F4D12">
        <w:t>IRDs</w:t>
      </w:r>
      <w:proofErr w:type="spellEnd"/>
      <w:r w:rsidRPr="004F4D12">
        <w:t xml:space="preserve"> at the viewers</w:t>
      </w:r>
    </w:p>
    <w:p w14:paraId="490037F0" w14:textId="77777777" w:rsidR="005E6381" w:rsidRPr="00D93E93" w:rsidRDefault="005E6381">
      <w:pPr>
        <w:rPr>
          <w:vanish/>
        </w:rPr>
      </w:pPr>
    </w:p>
    <w:p w14:paraId="286ECF2D" w14:textId="77777777" w:rsidR="009819DB" w:rsidRPr="00D93E93" w:rsidRDefault="009819DB" w:rsidP="00F81381">
      <w:pPr>
        <w:pStyle w:val="Overskrift3"/>
        <w:rPr>
          <w:rFonts w:ascii="Times New Roman" w:hAnsi="Times New Roman"/>
        </w:rPr>
      </w:pPr>
      <w:bookmarkStart w:id="1402" w:name="_Toc87254514"/>
      <w:bookmarkStart w:id="1403" w:name="_Toc214762851"/>
      <w:bookmarkStart w:id="1404" w:name="_Toc214982831"/>
      <w:bookmarkStart w:id="1405" w:name="_Toc214762869"/>
      <w:bookmarkStart w:id="1406" w:name="_Toc214982849"/>
      <w:bookmarkStart w:id="1407" w:name="_Toc214762877"/>
      <w:bookmarkStart w:id="1408" w:name="_Toc214982857"/>
      <w:bookmarkStart w:id="1409" w:name="_Toc214762882"/>
      <w:bookmarkStart w:id="1410" w:name="_Toc214982862"/>
      <w:bookmarkStart w:id="1411" w:name="_Toc214762883"/>
      <w:bookmarkStart w:id="1412" w:name="_Toc214982863"/>
      <w:bookmarkStart w:id="1413" w:name="_Toc214762884"/>
      <w:bookmarkStart w:id="1414" w:name="_Toc214982864"/>
      <w:bookmarkStart w:id="1415" w:name="_Toc198653173"/>
      <w:bookmarkStart w:id="1416" w:name="_Toc232171771"/>
      <w:bookmarkStart w:id="1417" w:name="_Toc232172913"/>
      <w:bookmarkStart w:id="1418" w:name="_Toc232177364"/>
      <w:bookmarkStart w:id="1419" w:name="_Toc256419943"/>
      <w:bookmarkStart w:id="1420" w:name="_Toc265440796"/>
      <w:bookmarkStart w:id="1421" w:name="_Toc338613801"/>
      <w:bookmarkStart w:id="1422" w:name="_Toc342657894"/>
      <w:bookmarkStart w:id="1423" w:name="_Toc342659472"/>
      <w:bookmarkStart w:id="1424" w:name="_Toc392073720"/>
      <w:bookmarkStart w:id="1425" w:name="_Toc392075434"/>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D93E93">
        <w:rPr>
          <w:rFonts w:ascii="Times New Roman" w:hAnsi="Times New Roman"/>
        </w:rPr>
        <w:t>Reception quality/Tuning/Scanning Procedures</w:t>
      </w:r>
      <w:bookmarkEnd w:id="1415"/>
      <w:bookmarkEnd w:id="1416"/>
      <w:bookmarkEnd w:id="1417"/>
      <w:bookmarkEnd w:id="1418"/>
      <w:bookmarkEnd w:id="1419"/>
      <w:bookmarkEnd w:id="1420"/>
      <w:bookmarkEnd w:id="1421"/>
      <w:bookmarkEnd w:id="1422"/>
      <w:bookmarkEnd w:id="1423"/>
      <w:bookmarkEnd w:id="1424"/>
      <w:bookmarkEnd w:id="1425"/>
    </w:p>
    <w:p w14:paraId="3E0EB4C9" w14:textId="77777777" w:rsidR="009819DB" w:rsidRPr="00D93E93" w:rsidRDefault="009819DB" w:rsidP="00F81381">
      <w:pPr>
        <w:pStyle w:val="Overskrift4"/>
      </w:pPr>
      <w:bookmarkStart w:id="1426" w:name="_Toc232171772"/>
      <w:bookmarkStart w:id="1427" w:name="_Toc392073721"/>
      <w:r w:rsidRPr="00D93E93">
        <w:t>General</w:t>
      </w:r>
      <w:bookmarkEnd w:id="1426"/>
      <w:bookmarkEnd w:id="1427"/>
    </w:p>
    <w:p w14:paraId="553A48C7" w14:textId="7160E4D8" w:rsidR="009819DB" w:rsidRPr="00333840" w:rsidRDefault="009819DB"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provide a scanning procedure over the whole (supported) frequency range.</w:t>
      </w:r>
    </w:p>
    <w:p w14:paraId="3806D841" w14:textId="1F8843C2" w:rsidR="009819DB" w:rsidRPr="00333840" w:rsidRDefault="009819DB"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able to provide reception quality information </w:t>
      </w:r>
      <w:r w:rsidR="00A27D5A" w:rsidRPr="00333840">
        <w:t xml:space="preserve">for a selected received frequency </w:t>
      </w:r>
      <w:r w:rsidRPr="00333840">
        <w:t xml:space="preserve">according to </w:t>
      </w:r>
      <w:r w:rsidR="00E850FB" w:rsidRPr="00333840">
        <w:t xml:space="preserve">section </w:t>
      </w:r>
      <w:r w:rsidR="00876FEA" w:rsidRPr="00333840">
        <w:fldChar w:fldCharType="begin"/>
      </w:r>
      <w:r w:rsidR="00876FEA" w:rsidRPr="00333840">
        <w:instrText xml:space="preserve"> REF _Ref222039983 \r \h  \* MERGEFORMAT </w:instrText>
      </w:r>
      <w:r w:rsidR="00876FEA" w:rsidRPr="00333840">
        <w:fldChar w:fldCharType="separate"/>
      </w:r>
      <w:r w:rsidR="00290B98">
        <w:t>3.4.4.2</w:t>
      </w:r>
      <w:r w:rsidR="00876FEA" w:rsidRPr="00333840">
        <w:fldChar w:fldCharType="end"/>
      </w:r>
      <w:r w:rsidRPr="00333840">
        <w:t xml:space="preserve"> </w:t>
      </w:r>
      <w:r w:rsidR="00E850FB" w:rsidRPr="00333840">
        <w:t>(S</w:t>
      </w:r>
      <w:r w:rsidRPr="00333840">
        <w:t xml:space="preserve">tatus check: </w:t>
      </w:r>
      <w:r w:rsidR="00E850FB" w:rsidRPr="00333840">
        <w:t>B</w:t>
      </w:r>
      <w:r w:rsidRPr="00333840">
        <w:t>asic</w:t>
      </w:r>
      <w:r w:rsidR="00E850FB" w:rsidRPr="00333840">
        <w:t>)</w:t>
      </w:r>
      <w:r w:rsidRPr="00333840">
        <w:t xml:space="preserve">. </w:t>
      </w:r>
    </w:p>
    <w:p w14:paraId="79A306E8" w14:textId="074B9495" w:rsidR="009819DB" w:rsidRPr="00333840" w:rsidRDefault="009819DB" w:rsidP="009819DB">
      <w:r w:rsidRPr="00333840">
        <w:t>The</w:t>
      </w:r>
      <w:r w:rsidR="009A4FBB" w:rsidRPr="00333840">
        <w:t xml:space="preserve"> terrestrial</w:t>
      </w:r>
      <w:r w:rsidRPr="00333840">
        <w:t xml:space="preserve"> NorDig IRD should be able to provide reception quality information </w:t>
      </w:r>
      <w:r w:rsidR="00A27D5A" w:rsidRPr="00333840">
        <w:t xml:space="preserve">for a selected received frequency </w:t>
      </w:r>
      <w:r w:rsidRPr="00333840">
        <w:t xml:space="preserve">according to </w:t>
      </w:r>
      <w:r w:rsidR="00E850FB" w:rsidRPr="00333840">
        <w:t xml:space="preserve">section </w:t>
      </w:r>
      <w:r w:rsidR="00D93E93">
        <w:fldChar w:fldCharType="begin"/>
      </w:r>
      <w:r w:rsidR="00D93E93">
        <w:instrText xml:space="preserve"> REF _Ref498092791 \r \h </w:instrText>
      </w:r>
      <w:r w:rsidR="00D93E93">
        <w:fldChar w:fldCharType="separate"/>
      </w:r>
      <w:r w:rsidR="00290B98">
        <w:t>3.4.4.3</w:t>
      </w:r>
      <w:r w:rsidR="00D93E93">
        <w:fldChar w:fldCharType="end"/>
      </w:r>
      <w:r w:rsidRPr="00333840">
        <w:t xml:space="preserve"> </w:t>
      </w:r>
      <w:r w:rsidR="00E850FB" w:rsidRPr="00333840">
        <w:t>(S</w:t>
      </w:r>
      <w:r w:rsidRPr="00333840">
        <w:t xml:space="preserve">tatus check: </w:t>
      </w:r>
      <w:r w:rsidR="00E850FB" w:rsidRPr="00333840">
        <w:t>A</w:t>
      </w:r>
      <w:r w:rsidRPr="00333840">
        <w:t>dvanced</w:t>
      </w:r>
      <w:r w:rsidR="00E850FB" w:rsidRPr="00333840">
        <w:t>)</w:t>
      </w:r>
      <w:r w:rsidRPr="00333840">
        <w:t xml:space="preserve">. </w:t>
      </w:r>
    </w:p>
    <w:p w14:paraId="7E4CF58D" w14:textId="77777777" w:rsidR="009819DB" w:rsidRPr="00333840" w:rsidRDefault="009819DB" w:rsidP="00F81381">
      <w:pPr>
        <w:pStyle w:val="Overskrift4"/>
      </w:pPr>
      <w:bookmarkStart w:id="1428" w:name="_Ref222039983"/>
      <w:bookmarkStart w:id="1429" w:name="_Toc232171773"/>
      <w:bookmarkStart w:id="1430" w:name="_Toc392073722"/>
      <w:r w:rsidRPr="00333840">
        <w:t>Status check: Basic</w:t>
      </w:r>
      <w:bookmarkEnd w:id="1428"/>
      <w:bookmarkEnd w:id="1429"/>
      <w:bookmarkEnd w:id="1430"/>
    </w:p>
    <w:p w14:paraId="69752B6A" w14:textId="60B799C0" w:rsidR="007935F1" w:rsidRPr="00333840" w:rsidRDefault="009819DB" w:rsidP="009819DB">
      <w:r w:rsidRPr="00333840">
        <w:t>The</w:t>
      </w:r>
      <w:r w:rsidR="009A4FBB" w:rsidRPr="00333840">
        <w:t xml:space="preserve"> terrestrial NorDig</w:t>
      </w:r>
      <w:r w:rsidRPr="00333840">
        <w:t xml:space="preserve"> IRD </w:t>
      </w:r>
      <w:r w:rsidR="00186033" w:rsidRPr="00186033">
        <w:rPr>
          <w:b/>
          <w:color w:val="FF0000"/>
        </w:rPr>
        <w:t>shall</w:t>
      </w:r>
      <w:r w:rsidRPr="00333840">
        <w:t xml:space="preserve"> provide at least a basic status check function (accessible through the Navigator) that presents reception quality information for a selected </w:t>
      </w:r>
      <w:r w:rsidR="00A27D5A" w:rsidRPr="00333840">
        <w:t xml:space="preserve">frequency </w:t>
      </w:r>
      <w:r w:rsidRPr="00333840">
        <w:t>(currently viewed by the user).</w:t>
      </w:r>
    </w:p>
    <w:p w14:paraId="4F0F71D3" w14:textId="7E9234CF" w:rsidR="009819DB" w:rsidRPr="00333840" w:rsidRDefault="009819DB" w:rsidP="009819DB">
      <w:r w:rsidRPr="00333840">
        <w:t xml:space="preserve">The basic status check </w:t>
      </w:r>
      <w:r w:rsidR="00186033" w:rsidRPr="00186033">
        <w:rPr>
          <w:b/>
          <w:color w:val="FF0000"/>
        </w:rPr>
        <w:t>shall</w:t>
      </w:r>
      <w:r w:rsidRPr="00333840">
        <w:t xml:space="preserve"> include: </w:t>
      </w:r>
    </w:p>
    <w:p w14:paraId="1E8E9035" w14:textId="1A46C4B8" w:rsidR="009819DB" w:rsidRPr="00333840" w:rsidRDefault="009819DB" w:rsidP="00FB7BFF">
      <w:pPr>
        <w:numPr>
          <w:ilvl w:val="0"/>
          <w:numId w:val="10"/>
        </w:numPr>
        <w:spacing w:after="0"/>
        <w:ind w:left="714" w:hanging="357"/>
      </w:pPr>
      <w:r w:rsidRPr="00333840">
        <w:t>channel id</w:t>
      </w:r>
      <w:r w:rsidR="00A27D5A" w:rsidRPr="00333840">
        <w:t>,</w:t>
      </w:r>
      <w:r w:rsidRPr="00333840">
        <w:t xml:space="preserve"> </w:t>
      </w:r>
      <w:r w:rsidR="00A8456D" w:rsidRPr="00333840">
        <w:t xml:space="preserve">according to </w:t>
      </w:r>
      <w:r w:rsidR="00876FEA" w:rsidRPr="00333840">
        <w:fldChar w:fldCharType="begin"/>
      </w:r>
      <w:r w:rsidR="00876FEA" w:rsidRPr="00333840">
        <w:instrText xml:space="preserve"> REF _Ref87344184 \r \h  \* MERGEFORMAT </w:instrText>
      </w:r>
      <w:r w:rsidR="00876FEA" w:rsidRPr="00333840">
        <w:fldChar w:fldCharType="separate"/>
      </w:r>
      <w:r w:rsidR="00290B98">
        <w:t xml:space="preserve">Annex </w:t>
      </w:r>
      <w:proofErr w:type="spellStart"/>
      <w:r w:rsidR="00290B98">
        <w:t>B</w:t>
      </w:r>
      <w:r w:rsidR="00876FEA" w:rsidRPr="00333840">
        <w:fldChar w:fldCharType="end"/>
      </w:r>
      <w:r w:rsidR="00A8456D" w:rsidRPr="00333840">
        <w:t>.2</w:t>
      </w:r>
      <w:proofErr w:type="spellEnd"/>
      <w:r w:rsidRPr="00333840">
        <w:t xml:space="preserve"> </w:t>
      </w:r>
    </w:p>
    <w:p w14:paraId="5E3F11F3" w14:textId="77777777" w:rsidR="009819DB" w:rsidRPr="00333840" w:rsidRDefault="009819DB" w:rsidP="00FB7BFF">
      <w:pPr>
        <w:numPr>
          <w:ilvl w:val="0"/>
          <w:numId w:val="10"/>
        </w:numPr>
        <w:spacing w:after="0"/>
        <w:ind w:left="714" w:hanging="357"/>
      </w:pPr>
      <w:r w:rsidRPr="00333840">
        <w:t>centre frequency</w:t>
      </w:r>
    </w:p>
    <w:p w14:paraId="34A0892B" w14:textId="117ED527" w:rsidR="009819DB" w:rsidRPr="00333840" w:rsidRDefault="009819DB" w:rsidP="00FB7BFF">
      <w:pPr>
        <w:numPr>
          <w:ilvl w:val="0"/>
          <w:numId w:val="10"/>
        </w:numPr>
        <w:spacing w:after="0"/>
        <w:ind w:left="714" w:hanging="357"/>
      </w:pPr>
      <w:r w:rsidRPr="00333840">
        <w:t xml:space="preserve">Signal Strength Indicator, SSI (%), according to </w:t>
      </w:r>
      <w:r w:rsidR="00F471C7" w:rsidRPr="00333840">
        <w:t xml:space="preserve">section </w:t>
      </w:r>
      <w:r w:rsidR="00876FEA" w:rsidRPr="00333840">
        <w:fldChar w:fldCharType="begin"/>
      </w:r>
      <w:r w:rsidR="00876FEA" w:rsidRPr="00333840">
        <w:instrText xml:space="preserve"> REF _Ref206474307 \r \h  \* MERGEFORMAT </w:instrText>
      </w:r>
      <w:r w:rsidR="00876FEA" w:rsidRPr="00333840">
        <w:fldChar w:fldCharType="separate"/>
      </w:r>
      <w:r w:rsidR="00290B98">
        <w:t>3.4.4.6</w:t>
      </w:r>
      <w:r w:rsidR="00876FEA" w:rsidRPr="00333840">
        <w:fldChar w:fldCharType="end"/>
      </w:r>
    </w:p>
    <w:p w14:paraId="0DBB140F" w14:textId="7B299552" w:rsidR="009819DB" w:rsidRPr="00333840" w:rsidRDefault="009819DB" w:rsidP="00FB7BFF">
      <w:pPr>
        <w:numPr>
          <w:ilvl w:val="0"/>
          <w:numId w:val="10"/>
        </w:numPr>
        <w:spacing w:after="0"/>
        <w:ind w:left="714" w:hanging="357"/>
      </w:pPr>
      <w:r w:rsidRPr="00333840">
        <w:t xml:space="preserve">Signal Quality Indicator, </w:t>
      </w:r>
      <w:proofErr w:type="spellStart"/>
      <w:r w:rsidRPr="00333840">
        <w:t>SQI</w:t>
      </w:r>
      <w:proofErr w:type="spellEnd"/>
      <w:r w:rsidRPr="00333840">
        <w:t xml:space="preserve"> (%), according to</w:t>
      </w:r>
      <w:r w:rsidR="00F471C7" w:rsidRPr="00333840">
        <w:t xml:space="preserve"> section</w:t>
      </w:r>
      <w:r w:rsidRPr="00333840">
        <w:t xml:space="preserve"> </w:t>
      </w:r>
      <w:r w:rsidR="00E77702" w:rsidRPr="00333840">
        <w:t xml:space="preserve"> </w:t>
      </w:r>
      <w:r w:rsidR="00876FEA" w:rsidRPr="00333840">
        <w:fldChar w:fldCharType="begin"/>
      </w:r>
      <w:r w:rsidR="00876FEA" w:rsidRPr="00333840">
        <w:instrText xml:space="preserve"> REF _Ref228632132 \n \h  \* MERGEFORMAT </w:instrText>
      </w:r>
      <w:r w:rsidR="00876FEA" w:rsidRPr="00333840">
        <w:fldChar w:fldCharType="separate"/>
      </w:r>
      <w:r w:rsidR="00290B98">
        <w:t>3.4.4.7</w:t>
      </w:r>
      <w:r w:rsidR="00876FEA" w:rsidRPr="00333840">
        <w:fldChar w:fldCharType="end"/>
      </w:r>
    </w:p>
    <w:p w14:paraId="5CFD4A54" w14:textId="77777777" w:rsidR="009819DB" w:rsidRPr="00333840" w:rsidRDefault="009819DB" w:rsidP="009819DB"/>
    <w:p w14:paraId="7C197245" w14:textId="4A00F624" w:rsidR="005D2915" w:rsidRPr="00333840" w:rsidRDefault="005D2915" w:rsidP="005D2915">
      <w:pPr>
        <w:rPr>
          <w:rFonts w:ascii="Verdana" w:hAnsi="Verdana"/>
        </w:rPr>
      </w:pPr>
      <w:r w:rsidRPr="00333840">
        <w:t xml:space="preserve">The basic status check values </w:t>
      </w:r>
      <w:r w:rsidR="00186033" w:rsidRPr="00186033">
        <w:rPr>
          <w:b/>
          <w:color w:val="FF0000"/>
        </w:rPr>
        <w:t>shall</w:t>
      </w:r>
      <w:r w:rsidRPr="00333840">
        <w:t xml:space="preserve"> be updated regularly.</w:t>
      </w:r>
    </w:p>
    <w:p w14:paraId="7741C7A2" w14:textId="42478D68" w:rsidR="005D2915" w:rsidRPr="00333840" w:rsidRDefault="003667E1" w:rsidP="005D2915">
      <w:r w:rsidRPr="00333840">
        <w:t xml:space="preserve">An end-user antenna installation should </w:t>
      </w:r>
      <w:r w:rsidRPr="000C3A01">
        <w:t xml:space="preserve">be </w:t>
      </w:r>
      <w:r w:rsidR="005B377E" w:rsidRPr="000C3A01">
        <w:t>made</w:t>
      </w:r>
      <w:r w:rsidR="000C3A01" w:rsidRPr="000C3A01">
        <w:t xml:space="preserve"> </w:t>
      </w:r>
      <w:r w:rsidRPr="000C3A01">
        <w:t>easier</w:t>
      </w:r>
      <w:r w:rsidRPr="00333840">
        <w:t xml:space="preserve"> by providing</w:t>
      </w:r>
      <w:r w:rsidR="005D2915" w:rsidRPr="00333840">
        <w:t xml:space="preserve"> an overall view of reception quality according to section </w:t>
      </w:r>
      <w:r w:rsidR="00876FEA" w:rsidRPr="00333840">
        <w:fldChar w:fldCharType="begin"/>
      </w:r>
      <w:r w:rsidR="00876FEA" w:rsidRPr="00333840">
        <w:instrText xml:space="preserve"> REF _Ref222039983 \r \h  \* MERGEFORMAT </w:instrText>
      </w:r>
      <w:r w:rsidR="00876FEA" w:rsidRPr="00333840">
        <w:fldChar w:fldCharType="separate"/>
      </w:r>
      <w:r w:rsidR="00290B98">
        <w:t>3.4.4.2</w:t>
      </w:r>
      <w:r w:rsidR="00876FEA" w:rsidRPr="00333840">
        <w:fldChar w:fldCharType="end"/>
      </w:r>
      <w:r w:rsidR="005D2915" w:rsidRPr="00333840">
        <w:t xml:space="preserve"> (Status check: Basic) for all installed multiplexes (frequencies) or enable the end-user to change the installed multiplexes (frequencies) easily. Reception quality information should be updated cyclically until this mode is exited.</w:t>
      </w:r>
    </w:p>
    <w:p w14:paraId="2D0165D5" w14:textId="77777777" w:rsidR="009819DB" w:rsidRPr="00333840" w:rsidRDefault="009819DB" w:rsidP="00F81381">
      <w:pPr>
        <w:pStyle w:val="Overskrift4"/>
      </w:pPr>
      <w:bookmarkStart w:id="1431" w:name="_Toc232171774"/>
      <w:bookmarkStart w:id="1432" w:name="_Toc392073723"/>
      <w:bookmarkStart w:id="1433" w:name="_Ref498092791"/>
      <w:r w:rsidRPr="00333840">
        <w:t>Status check: Advanced</w:t>
      </w:r>
      <w:bookmarkEnd w:id="1431"/>
      <w:bookmarkEnd w:id="1432"/>
      <w:bookmarkEnd w:id="1433"/>
    </w:p>
    <w:p w14:paraId="29AC6B0E" w14:textId="77777777" w:rsidR="009819DB" w:rsidRPr="00333840" w:rsidRDefault="009819DB" w:rsidP="009819DB">
      <w:r w:rsidRPr="00333840">
        <w:t>The</w:t>
      </w:r>
      <w:r w:rsidR="009A4FBB" w:rsidRPr="00333840">
        <w:t xml:space="preserve"> terrestrial NorDig</w:t>
      </w:r>
      <w:r w:rsidRPr="00333840">
        <w:t xml:space="preserve"> IRD should provide an advanced status check function </w:t>
      </w:r>
      <w:r w:rsidR="00A27D5A" w:rsidRPr="00333840">
        <w:t xml:space="preserve">(accessible through the Navigator) </w:t>
      </w:r>
      <w:r w:rsidRPr="00333840">
        <w:t>that presents the following information:</w:t>
      </w:r>
    </w:p>
    <w:p w14:paraId="5693C749" w14:textId="77777777" w:rsidR="009819DB" w:rsidRPr="00333840" w:rsidRDefault="009819DB" w:rsidP="00FB7BFF">
      <w:pPr>
        <w:numPr>
          <w:ilvl w:val="0"/>
          <w:numId w:val="7"/>
        </w:numPr>
        <w:spacing w:after="0"/>
        <w:ind w:left="714" w:hanging="357"/>
      </w:pPr>
      <w:r w:rsidRPr="00333840">
        <w:t>channel id</w:t>
      </w:r>
      <w:r w:rsidR="00A8456D" w:rsidRPr="00333840">
        <w:t xml:space="preserve">, according to Annex </w:t>
      </w:r>
      <w:proofErr w:type="spellStart"/>
      <w:r w:rsidR="00A8456D" w:rsidRPr="00333840">
        <w:t>B.2</w:t>
      </w:r>
      <w:proofErr w:type="spellEnd"/>
    </w:p>
    <w:p w14:paraId="7E511521" w14:textId="77777777" w:rsidR="009819DB" w:rsidRPr="00333840" w:rsidRDefault="009819DB" w:rsidP="00FB7BFF">
      <w:pPr>
        <w:numPr>
          <w:ilvl w:val="0"/>
          <w:numId w:val="7"/>
        </w:numPr>
        <w:spacing w:after="0"/>
        <w:ind w:left="714" w:hanging="357"/>
      </w:pPr>
      <w:r w:rsidRPr="00333840">
        <w:t xml:space="preserve">centre frequency </w:t>
      </w:r>
    </w:p>
    <w:p w14:paraId="07A49C7C" w14:textId="77777777" w:rsidR="009819DB" w:rsidRPr="00333840" w:rsidRDefault="009819DB" w:rsidP="00FB7BFF">
      <w:pPr>
        <w:numPr>
          <w:ilvl w:val="0"/>
          <w:numId w:val="7"/>
        </w:numPr>
        <w:spacing w:after="0"/>
        <w:ind w:left="714" w:hanging="357"/>
      </w:pPr>
      <w:r w:rsidRPr="00333840">
        <w:t xml:space="preserve">signal strength (dBm or </w:t>
      </w:r>
      <w:proofErr w:type="spellStart"/>
      <w:r w:rsidRPr="00333840">
        <w:t>dBµV</w:t>
      </w:r>
      <w:proofErr w:type="spellEnd"/>
      <w:r w:rsidRPr="00333840">
        <w:t>)</w:t>
      </w:r>
    </w:p>
    <w:p w14:paraId="51140083" w14:textId="3A9BEB91" w:rsidR="009819DB" w:rsidRPr="00333840" w:rsidRDefault="00EB44A8" w:rsidP="00FB7BFF">
      <w:pPr>
        <w:numPr>
          <w:ilvl w:val="0"/>
          <w:numId w:val="7"/>
        </w:numPr>
        <w:spacing w:after="0"/>
        <w:ind w:left="714" w:hanging="357"/>
      </w:pPr>
      <w:r w:rsidRPr="00333840">
        <w:t>s</w:t>
      </w:r>
      <w:r w:rsidR="009819DB" w:rsidRPr="00333840">
        <w:t xml:space="preserve">ignal </w:t>
      </w:r>
      <w:r w:rsidRPr="00333840">
        <w:t>s</w:t>
      </w:r>
      <w:r w:rsidR="009819DB" w:rsidRPr="00333840">
        <w:t xml:space="preserve">trength </w:t>
      </w:r>
      <w:r w:rsidRPr="00333840">
        <w:t>i</w:t>
      </w:r>
      <w:r w:rsidR="009819DB" w:rsidRPr="00333840">
        <w:t>ndicator, SSI (%), according to</w:t>
      </w:r>
      <w:r w:rsidR="00F471C7" w:rsidRPr="00333840">
        <w:t xml:space="preserve"> section</w:t>
      </w:r>
      <w:r w:rsidR="009819DB" w:rsidRPr="00333840">
        <w:t xml:space="preserve"> </w:t>
      </w:r>
      <w:r w:rsidR="00876FEA" w:rsidRPr="00333840">
        <w:fldChar w:fldCharType="begin"/>
      </w:r>
      <w:r w:rsidR="00876FEA" w:rsidRPr="00333840">
        <w:instrText xml:space="preserve"> REF _Ref206474307 \r \h  \* MERGEFORMAT </w:instrText>
      </w:r>
      <w:r w:rsidR="00876FEA" w:rsidRPr="00333840">
        <w:fldChar w:fldCharType="separate"/>
      </w:r>
      <w:r w:rsidR="00290B98">
        <w:t>3.4.4.6</w:t>
      </w:r>
      <w:r w:rsidR="00876FEA" w:rsidRPr="00333840">
        <w:fldChar w:fldCharType="end"/>
      </w:r>
    </w:p>
    <w:p w14:paraId="076475AA" w14:textId="0EACBF77" w:rsidR="009819DB" w:rsidRPr="00333840" w:rsidRDefault="00EB44A8" w:rsidP="00FB7BFF">
      <w:pPr>
        <w:numPr>
          <w:ilvl w:val="0"/>
          <w:numId w:val="7"/>
        </w:numPr>
        <w:spacing w:after="0"/>
      </w:pPr>
      <w:r w:rsidRPr="00333840">
        <w:t>s</w:t>
      </w:r>
      <w:r w:rsidR="009819DB" w:rsidRPr="00333840">
        <w:t xml:space="preserve">ignal </w:t>
      </w:r>
      <w:r w:rsidRPr="00333840">
        <w:t>q</w:t>
      </w:r>
      <w:r w:rsidR="009819DB" w:rsidRPr="00333840">
        <w:t xml:space="preserve">uality </w:t>
      </w:r>
      <w:r w:rsidR="00F471C7" w:rsidRPr="00333840">
        <w:t>i</w:t>
      </w:r>
      <w:r w:rsidR="009819DB" w:rsidRPr="00333840">
        <w:t xml:space="preserve">ndicator, </w:t>
      </w:r>
      <w:proofErr w:type="spellStart"/>
      <w:r w:rsidR="009819DB" w:rsidRPr="00333840">
        <w:t>SQI</w:t>
      </w:r>
      <w:proofErr w:type="spellEnd"/>
      <w:r w:rsidR="009819DB" w:rsidRPr="00333840">
        <w:t xml:space="preserve"> (%), according to</w:t>
      </w:r>
      <w:r w:rsidR="00F471C7" w:rsidRPr="00333840">
        <w:t xml:space="preserve"> section</w:t>
      </w:r>
      <w:r w:rsidR="001B2BE9" w:rsidRPr="00333840">
        <w:t xml:space="preserve"> </w:t>
      </w:r>
      <w:r w:rsidR="00876FEA" w:rsidRPr="00333840">
        <w:fldChar w:fldCharType="begin"/>
      </w:r>
      <w:r w:rsidR="00876FEA" w:rsidRPr="00333840">
        <w:instrText xml:space="preserve"> REF _Ref228632132 \n \h  \* MERGEFORMAT </w:instrText>
      </w:r>
      <w:r w:rsidR="00876FEA" w:rsidRPr="00333840">
        <w:fldChar w:fldCharType="separate"/>
      </w:r>
      <w:r w:rsidR="00290B98">
        <w:t>3.4.4.7</w:t>
      </w:r>
      <w:r w:rsidR="00876FEA" w:rsidRPr="00333840">
        <w:fldChar w:fldCharType="end"/>
      </w:r>
      <w:r w:rsidR="009819DB" w:rsidRPr="00333840">
        <w:t xml:space="preserve"> </w:t>
      </w:r>
    </w:p>
    <w:p w14:paraId="3402A698" w14:textId="77777777" w:rsidR="009819DB" w:rsidRPr="00333840" w:rsidRDefault="009819DB" w:rsidP="00FB7BFF">
      <w:pPr>
        <w:numPr>
          <w:ilvl w:val="0"/>
          <w:numId w:val="7"/>
        </w:numPr>
        <w:spacing w:after="0"/>
        <w:ind w:left="714" w:hanging="357"/>
      </w:pPr>
      <w:r w:rsidRPr="00333840">
        <w:t>C/N (dB)</w:t>
      </w:r>
    </w:p>
    <w:p w14:paraId="64BDD2A8" w14:textId="77777777" w:rsidR="009819DB" w:rsidRPr="00333840" w:rsidRDefault="009819DB" w:rsidP="00FB7BFF">
      <w:pPr>
        <w:numPr>
          <w:ilvl w:val="0"/>
          <w:numId w:val="7"/>
        </w:numPr>
        <w:spacing w:after="0"/>
        <w:ind w:left="714" w:hanging="357"/>
      </w:pPr>
      <w:r w:rsidRPr="00333840">
        <w:lastRenderedPageBreak/>
        <w:t>BER before Reed Solomon</w:t>
      </w:r>
      <w:r w:rsidR="00F471C7" w:rsidRPr="00333840">
        <w:t xml:space="preserve"> decoding</w:t>
      </w:r>
      <w:r w:rsidR="00150A84" w:rsidRPr="00333840">
        <w:t xml:space="preserve"> </w:t>
      </w:r>
      <w:r w:rsidR="009A2865" w:rsidRPr="00333840">
        <w:t>(DVB-T) or BCH decoding (DVB-</w:t>
      </w:r>
      <w:proofErr w:type="spellStart"/>
      <w:r w:rsidR="009A2865" w:rsidRPr="00333840">
        <w:t>T2</w:t>
      </w:r>
      <w:proofErr w:type="spellEnd"/>
      <w:r w:rsidR="009A2865" w:rsidRPr="00333840">
        <w:t>)</w:t>
      </w:r>
    </w:p>
    <w:p w14:paraId="0D658E18" w14:textId="50C0A2F2" w:rsidR="009819DB" w:rsidRPr="00333840" w:rsidRDefault="009819DB" w:rsidP="009819DB">
      <w:pPr>
        <w:numPr>
          <w:ilvl w:val="0"/>
          <w:numId w:val="7"/>
        </w:numPr>
        <w:spacing w:after="0"/>
        <w:ind w:left="714" w:hanging="357"/>
      </w:pPr>
      <w:r w:rsidRPr="00333840">
        <w:t>Uncorrected packets</w:t>
      </w:r>
      <w:r w:rsidR="00D93E93">
        <w:br/>
      </w:r>
    </w:p>
    <w:p w14:paraId="0C08E20C" w14:textId="21EF902E" w:rsidR="00AA756C" w:rsidRPr="00333840" w:rsidRDefault="009819DB" w:rsidP="009819DB">
      <w:r w:rsidRPr="00333840">
        <w:t xml:space="preserve">The integration time for the BER and uncorrected packets calculations </w:t>
      </w:r>
      <w:r w:rsidR="00186033" w:rsidRPr="00186033">
        <w:rPr>
          <w:b/>
          <w:color w:val="FF0000"/>
        </w:rPr>
        <w:t>shall</w:t>
      </w:r>
      <w:r w:rsidRPr="00333840">
        <w:t xml:space="preserve"> be a period of 1 second.</w:t>
      </w:r>
    </w:p>
    <w:p w14:paraId="4BD4AA18" w14:textId="77777777" w:rsidR="009819DB" w:rsidRPr="00333840" w:rsidRDefault="009819DB" w:rsidP="009819DB">
      <w:r w:rsidRPr="00333840">
        <w:t>In addition, it is recommended that the following information can be presented</w:t>
      </w:r>
      <w:r w:rsidR="00AC420D" w:rsidRPr="00333840">
        <w:t xml:space="preserve"> for the received frequency, transport stream and service</w:t>
      </w:r>
      <w:r w:rsidRPr="00333840">
        <w:t>:</w:t>
      </w:r>
    </w:p>
    <w:p w14:paraId="388E3C5A" w14:textId="77777777" w:rsidR="009819DB" w:rsidRPr="00333840" w:rsidRDefault="00AC420D" w:rsidP="00FB7BFF">
      <w:pPr>
        <w:numPr>
          <w:ilvl w:val="0"/>
          <w:numId w:val="8"/>
        </w:numPr>
        <w:spacing w:after="0"/>
        <w:ind w:left="714" w:hanging="357"/>
      </w:pPr>
      <w:r w:rsidRPr="00333840">
        <w:t>DVB-T</w:t>
      </w:r>
      <w:r w:rsidR="009A2865" w:rsidRPr="00333840">
        <w:t>/</w:t>
      </w:r>
      <w:proofErr w:type="spellStart"/>
      <w:r w:rsidR="009A2865" w:rsidRPr="00333840">
        <w:t>T2</w:t>
      </w:r>
      <w:proofErr w:type="spellEnd"/>
      <w:r w:rsidRPr="00333840">
        <w:t xml:space="preserve"> mode</w:t>
      </w:r>
    </w:p>
    <w:p w14:paraId="43AE162C" w14:textId="77777777" w:rsidR="009819DB" w:rsidRPr="00333840" w:rsidRDefault="009819DB" w:rsidP="00FB7BFF">
      <w:pPr>
        <w:numPr>
          <w:ilvl w:val="0"/>
          <w:numId w:val="8"/>
        </w:numPr>
        <w:spacing w:after="0"/>
        <w:ind w:left="714" w:hanging="357"/>
      </w:pPr>
      <w:r w:rsidRPr="00333840">
        <w:t>transport stream id</w:t>
      </w:r>
    </w:p>
    <w:p w14:paraId="089568C9" w14:textId="77777777" w:rsidR="009819DB" w:rsidRPr="00333840" w:rsidRDefault="009819DB" w:rsidP="00FB7BFF">
      <w:pPr>
        <w:numPr>
          <w:ilvl w:val="0"/>
          <w:numId w:val="8"/>
        </w:numPr>
        <w:spacing w:after="0"/>
        <w:ind w:left="714" w:hanging="357"/>
      </w:pPr>
      <w:r w:rsidRPr="00333840">
        <w:t>original network id</w:t>
      </w:r>
    </w:p>
    <w:p w14:paraId="66E18F7B" w14:textId="77777777" w:rsidR="009819DB" w:rsidRPr="00333840" w:rsidRDefault="009819DB" w:rsidP="00FB7BFF">
      <w:pPr>
        <w:numPr>
          <w:ilvl w:val="0"/>
          <w:numId w:val="8"/>
        </w:numPr>
        <w:spacing w:after="0"/>
        <w:ind w:left="714" w:hanging="357"/>
      </w:pPr>
      <w:r w:rsidRPr="00333840">
        <w:t>network id</w:t>
      </w:r>
    </w:p>
    <w:p w14:paraId="764A3ED1" w14:textId="77777777" w:rsidR="009819DB" w:rsidRPr="00333840" w:rsidRDefault="009819DB" w:rsidP="00FB7BFF">
      <w:pPr>
        <w:numPr>
          <w:ilvl w:val="0"/>
          <w:numId w:val="8"/>
        </w:numPr>
        <w:spacing w:after="0"/>
        <w:ind w:left="714" w:hanging="357"/>
      </w:pPr>
      <w:r w:rsidRPr="00333840">
        <w:t>service id</w:t>
      </w:r>
    </w:p>
    <w:p w14:paraId="3F20006D" w14:textId="4259733A" w:rsidR="00F610B9" w:rsidRPr="00212C4F" w:rsidRDefault="00F610B9" w:rsidP="00F610B9">
      <w:pPr>
        <w:numPr>
          <w:ilvl w:val="0"/>
          <w:numId w:val="8"/>
        </w:numPr>
        <w:spacing w:after="0"/>
        <w:ind w:left="714" w:hanging="357"/>
        <w:rPr>
          <w:lang w:val="sv-SE"/>
        </w:rPr>
      </w:pPr>
      <w:proofErr w:type="spellStart"/>
      <w:r w:rsidRPr="009E1A2D">
        <w:rPr>
          <w:lang w:val="sv-SE"/>
        </w:rPr>
        <w:t>T2</w:t>
      </w:r>
      <w:proofErr w:type="spellEnd"/>
      <w:r w:rsidRPr="009E1A2D">
        <w:rPr>
          <w:lang w:val="sv-SE"/>
        </w:rPr>
        <w:t xml:space="preserve"> </w:t>
      </w:r>
      <w:r w:rsidRPr="00212C4F">
        <w:rPr>
          <w:lang w:val="sv-SE"/>
        </w:rPr>
        <w:t>system id (for DVB-</w:t>
      </w:r>
      <w:proofErr w:type="spellStart"/>
      <w:r w:rsidRPr="00212C4F">
        <w:rPr>
          <w:lang w:val="sv-SE"/>
        </w:rPr>
        <w:t>T2</w:t>
      </w:r>
      <w:proofErr w:type="spellEnd"/>
      <w:r w:rsidRPr="00212C4F">
        <w:rPr>
          <w:lang w:val="sv-SE"/>
        </w:rPr>
        <w:t xml:space="preserve"> signals)</w:t>
      </w:r>
    </w:p>
    <w:p w14:paraId="7F236A6C" w14:textId="14DD5B18" w:rsidR="00150A84" w:rsidRPr="00382B25" w:rsidRDefault="00F610B9" w:rsidP="00F610B9">
      <w:pPr>
        <w:numPr>
          <w:ilvl w:val="0"/>
          <w:numId w:val="8"/>
        </w:numPr>
        <w:spacing w:after="0"/>
        <w:ind w:left="714" w:hanging="357"/>
        <w:rPr>
          <w:lang w:val="da-DK"/>
        </w:rPr>
      </w:pPr>
      <w:proofErr w:type="spellStart"/>
      <w:r w:rsidRPr="00382B25">
        <w:rPr>
          <w:lang w:val="da-DK"/>
        </w:rPr>
        <w:t>PLP</w:t>
      </w:r>
      <w:proofErr w:type="spellEnd"/>
      <w:r w:rsidRPr="00382B25">
        <w:rPr>
          <w:lang w:val="da-DK"/>
        </w:rPr>
        <w:t xml:space="preserve"> id (for DVB-</w:t>
      </w:r>
      <w:proofErr w:type="spellStart"/>
      <w:r w:rsidRPr="00382B25">
        <w:rPr>
          <w:lang w:val="da-DK"/>
        </w:rPr>
        <w:t>T2</w:t>
      </w:r>
      <w:proofErr w:type="spellEnd"/>
      <w:r w:rsidRPr="00382B25">
        <w:rPr>
          <w:lang w:val="da-DK"/>
        </w:rPr>
        <w:t xml:space="preserve"> signals)</w:t>
      </w:r>
      <w:r w:rsidRPr="00382B25">
        <w:rPr>
          <w:lang w:val="da-DK"/>
        </w:rPr>
        <w:br/>
      </w:r>
    </w:p>
    <w:p w14:paraId="0CB69DE2" w14:textId="51EF1EF6" w:rsidR="009819DB" w:rsidRPr="00333840" w:rsidRDefault="009819DB" w:rsidP="009819DB">
      <w:pPr>
        <w:rPr>
          <w:rFonts w:ascii="Verdana" w:hAnsi="Verdana"/>
        </w:rPr>
      </w:pPr>
      <w:r w:rsidRPr="00333840">
        <w:t xml:space="preserve">The advanced status check values </w:t>
      </w:r>
      <w:r w:rsidR="00186033" w:rsidRPr="00186033">
        <w:rPr>
          <w:b/>
          <w:color w:val="FF0000"/>
        </w:rPr>
        <w:t>shall</w:t>
      </w:r>
      <w:r w:rsidRPr="00333840">
        <w:t xml:space="preserve"> be updated </w:t>
      </w:r>
      <w:r w:rsidR="00390952" w:rsidRPr="00333840">
        <w:t>regularly</w:t>
      </w:r>
      <w:r w:rsidRPr="00333840">
        <w:t xml:space="preserve"> (</w:t>
      </w:r>
      <w:r w:rsidR="005569E0" w:rsidRPr="00333840">
        <w:t>e.g.,</w:t>
      </w:r>
      <w:r w:rsidRPr="00333840">
        <w:t xml:space="preserve"> every second).</w:t>
      </w:r>
    </w:p>
    <w:p w14:paraId="54D3A943" w14:textId="77777777" w:rsidR="009819DB" w:rsidRPr="00333840" w:rsidRDefault="009819DB" w:rsidP="00F81381">
      <w:pPr>
        <w:pStyle w:val="Overskrift4"/>
      </w:pPr>
      <w:bookmarkStart w:id="1434" w:name="_Ref228637584"/>
      <w:bookmarkStart w:id="1435" w:name="_Toc232171775"/>
      <w:bookmarkStart w:id="1436" w:name="_Toc392073724"/>
      <w:r w:rsidRPr="00333840">
        <w:t>Installation mode: Automatic Search, best service</w:t>
      </w:r>
      <w:bookmarkEnd w:id="1434"/>
      <w:bookmarkEnd w:id="1435"/>
      <w:bookmarkEnd w:id="1436"/>
    </w:p>
    <w:p w14:paraId="68299A69" w14:textId="0D33EF02" w:rsidR="00F610B9" w:rsidRPr="00212C4F" w:rsidRDefault="00F610B9" w:rsidP="00F610B9">
      <w:pPr>
        <w:rPr>
          <w:szCs w:val="22"/>
        </w:rPr>
      </w:pPr>
      <w:r w:rsidRPr="00333840">
        <w:rPr>
          <w:szCs w:val="22"/>
        </w:rPr>
        <w:t>The</w:t>
      </w:r>
      <w:r w:rsidRPr="00333840">
        <w:t xml:space="preserve"> terrestrial NorDig</w:t>
      </w:r>
      <w:r w:rsidRPr="00333840">
        <w:rPr>
          <w:szCs w:val="22"/>
        </w:rPr>
        <w:t xml:space="preserve"> IRD </w:t>
      </w:r>
      <w:r w:rsidR="00186033" w:rsidRPr="00186033">
        <w:rPr>
          <w:b/>
          <w:color w:val="FF0000"/>
          <w:szCs w:val="22"/>
        </w:rPr>
        <w:t>shall</w:t>
      </w:r>
      <w:r w:rsidRPr="00333840">
        <w:rPr>
          <w:szCs w:val="22"/>
        </w:rPr>
        <w:t xml:space="preserve"> provide an automatic search that finds all of the multiplexes and services in the whole (supported) frequency range, see section </w:t>
      </w:r>
      <w:r w:rsidRPr="00333840">
        <w:fldChar w:fldCharType="begin"/>
      </w:r>
      <w:r w:rsidRPr="00333840">
        <w:instrText xml:space="preserve"> REF _Ref45562805 \n \h  \* MERGEFORMAT </w:instrText>
      </w:r>
      <w:r w:rsidRPr="00333840">
        <w:fldChar w:fldCharType="separate"/>
      </w:r>
      <w:r w:rsidR="00290B98" w:rsidRPr="00290B98">
        <w:rPr>
          <w:szCs w:val="22"/>
        </w:rPr>
        <w:t>3.4.2</w:t>
      </w:r>
      <w:r w:rsidRPr="00333840">
        <w:fldChar w:fldCharType="end"/>
      </w:r>
      <w:r w:rsidRPr="00212C4F">
        <w:rPr>
          <w:szCs w:val="22"/>
        </w:rPr>
        <w:t xml:space="preserve">. The logic of the automatic search function </w:t>
      </w:r>
      <w:r w:rsidR="00186033" w:rsidRPr="00212C4F">
        <w:rPr>
          <w:szCs w:val="22"/>
        </w:rPr>
        <w:t>shall</w:t>
      </w:r>
      <w:r w:rsidRPr="00212C4F">
        <w:rPr>
          <w:szCs w:val="22"/>
        </w:rPr>
        <w:t xml:space="preserve"> be as follows:</w:t>
      </w:r>
    </w:p>
    <w:p w14:paraId="1F158CB5" w14:textId="6C84CA5B" w:rsidR="00F610B9" w:rsidRPr="00212C4F" w:rsidRDefault="00F610B9" w:rsidP="00C469D8">
      <w:pPr>
        <w:pStyle w:val="Listeafsnit"/>
        <w:numPr>
          <w:ilvl w:val="0"/>
          <w:numId w:val="89"/>
        </w:numPr>
        <w:spacing w:after="0"/>
        <w:rPr>
          <w:szCs w:val="22"/>
        </w:rPr>
      </w:pPr>
      <w:r w:rsidRPr="00212C4F">
        <w:rPr>
          <w:szCs w:val="22"/>
        </w:rPr>
        <w:t xml:space="preserve">If any services are detected during the automatic search the current service list </w:t>
      </w:r>
      <w:r w:rsidR="00186033" w:rsidRPr="00212C4F">
        <w:rPr>
          <w:b/>
          <w:color w:val="FF0000"/>
          <w:szCs w:val="22"/>
        </w:rPr>
        <w:t>shall</w:t>
      </w:r>
      <w:r w:rsidRPr="00212C4F">
        <w:rPr>
          <w:szCs w:val="22"/>
        </w:rPr>
        <w:t xml:space="preserve"> be replaced by the new service list.</w:t>
      </w:r>
    </w:p>
    <w:p w14:paraId="47A28E8C" w14:textId="0937F895" w:rsidR="00F610B9" w:rsidRPr="00212C4F" w:rsidRDefault="00F610B9" w:rsidP="00C469D8">
      <w:pPr>
        <w:pStyle w:val="Listeafsnit"/>
        <w:numPr>
          <w:ilvl w:val="0"/>
          <w:numId w:val="89"/>
        </w:numPr>
        <w:rPr>
          <w:szCs w:val="22"/>
        </w:rPr>
      </w:pPr>
      <w:r w:rsidRPr="00212C4F">
        <w:rPr>
          <w:szCs w:val="22"/>
        </w:rPr>
        <w:t xml:space="preserve">If no services are detected during the automatic search the current service list </w:t>
      </w:r>
      <w:r w:rsidR="00186033" w:rsidRPr="00212C4F">
        <w:rPr>
          <w:b/>
          <w:color w:val="FF0000"/>
          <w:szCs w:val="22"/>
        </w:rPr>
        <w:t>shall</w:t>
      </w:r>
      <w:r w:rsidRPr="00212C4F">
        <w:rPr>
          <w:szCs w:val="22"/>
        </w:rPr>
        <w:t xml:space="preserve"> be kept or deleted.</w:t>
      </w:r>
    </w:p>
    <w:p w14:paraId="4F6D41A5" w14:textId="7399CC68" w:rsidR="009819DB" w:rsidRPr="00333840" w:rsidRDefault="009819DB" w:rsidP="009819DB">
      <w:pPr>
        <w:rPr>
          <w:szCs w:val="22"/>
        </w:rPr>
      </w:pPr>
      <w:r w:rsidRPr="00212C4F">
        <w:rPr>
          <w:szCs w:val="22"/>
        </w:rPr>
        <w:t>The</w:t>
      </w:r>
      <w:r w:rsidR="009A4FBB" w:rsidRPr="00212C4F">
        <w:t xml:space="preserve"> terrestrial NorDig</w:t>
      </w:r>
      <w:r w:rsidRPr="00212C4F">
        <w:rPr>
          <w:szCs w:val="22"/>
        </w:rPr>
        <w:t xml:space="preserve"> IRD </w:t>
      </w:r>
      <w:r w:rsidR="00186033" w:rsidRPr="00212C4F">
        <w:rPr>
          <w:b/>
          <w:color w:val="FF0000"/>
          <w:szCs w:val="22"/>
        </w:rPr>
        <w:t>shall</w:t>
      </w:r>
      <w:r w:rsidRPr="00212C4F">
        <w:rPr>
          <w:szCs w:val="22"/>
        </w:rPr>
        <w:t xml:space="preserve"> only display a service once in the service list</w:t>
      </w:r>
      <w:r w:rsidRPr="00333840">
        <w:rPr>
          <w:szCs w:val="22"/>
        </w:rPr>
        <w:t xml:space="preserve"> (i.e. avoiding duplicate of the same services), even if the same service</w:t>
      </w:r>
      <w:r w:rsidR="009D3634" w:rsidRPr="00333840">
        <w:rPr>
          <w:rStyle w:val="Fodnotehenvisning"/>
          <w:szCs w:val="22"/>
        </w:rPr>
        <w:footnoteReference w:id="1"/>
      </w:r>
      <w:r w:rsidRPr="00333840">
        <w:rPr>
          <w:szCs w:val="22"/>
        </w:rPr>
        <w:t xml:space="preserve"> (same triplet </w:t>
      </w:r>
      <w:proofErr w:type="spellStart"/>
      <w:r w:rsidRPr="00333840">
        <w:rPr>
          <w:szCs w:val="22"/>
        </w:rPr>
        <w:t>original_network_id</w:t>
      </w:r>
      <w:proofErr w:type="spellEnd"/>
      <w:r w:rsidRPr="00333840">
        <w:rPr>
          <w:szCs w:val="22"/>
        </w:rPr>
        <w:t xml:space="preserve">, </w:t>
      </w:r>
      <w:proofErr w:type="spellStart"/>
      <w:r w:rsidRPr="00333840">
        <w:rPr>
          <w:szCs w:val="22"/>
        </w:rPr>
        <w:t>transport_stream_id</w:t>
      </w:r>
      <w:proofErr w:type="spellEnd"/>
      <w:r w:rsidRPr="00333840">
        <w:rPr>
          <w:szCs w:val="22"/>
        </w:rPr>
        <w:t xml:space="preserve"> and service_id) is received from multiple transmitters. If the same service can be received from several transmitters, the one with best reception quality </w:t>
      </w:r>
      <w:r w:rsidR="00186033" w:rsidRPr="00186033">
        <w:rPr>
          <w:b/>
          <w:color w:val="FF0000"/>
          <w:szCs w:val="22"/>
        </w:rPr>
        <w:t>shall</w:t>
      </w:r>
      <w:r w:rsidRPr="00333840">
        <w:rPr>
          <w:szCs w:val="22"/>
        </w:rPr>
        <w:t xml:space="preserve"> be selected.</w:t>
      </w:r>
      <w:r w:rsidR="00F850FD" w:rsidRPr="00333840">
        <w:rPr>
          <w:szCs w:val="22"/>
        </w:rPr>
        <w:t xml:space="preserve"> </w:t>
      </w:r>
      <w:r w:rsidRPr="00333840">
        <w:rPr>
          <w:szCs w:val="22"/>
        </w:rPr>
        <w:t xml:space="preserve">The criteria for selection </w:t>
      </w:r>
      <w:r w:rsidR="00A27D5A" w:rsidRPr="00333840">
        <w:rPr>
          <w:szCs w:val="22"/>
        </w:rPr>
        <w:t>of the best received service</w:t>
      </w:r>
      <w:r w:rsidR="00390952" w:rsidRPr="00333840">
        <w:rPr>
          <w:szCs w:val="22"/>
        </w:rPr>
        <w:t xml:space="preserve"> (i.e. best reception quality)</w:t>
      </w:r>
      <w:r w:rsidR="00A27D5A" w:rsidRPr="00333840">
        <w:rPr>
          <w:szCs w:val="22"/>
        </w:rPr>
        <w:t xml:space="preserve"> </w:t>
      </w:r>
      <w:r w:rsidR="00186033" w:rsidRPr="00186033">
        <w:rPr>
          <w:b/>
          <w:color w:val="FF0000"/>
          <w:szCs w:val="22"/>
        </w:rPr>
        <w:t>shall</w:t>
      </w:r>
      <w:r w:rsidRPr="00333840">
        <w:rPr>
          <w:szCs w:val="22"/>
        </w:rPr>
        <w:t xml:space="preserve"> be based on the </w:t>
      </w:r>
      <w:r w:rsidR="00422C74" w:rsidRPr="00333840">
        <w:rPr>
          <w:szCs w:val="22"/>
        </w:rPr>
        <w:t xml:space="preserve">combination of the </w:t>
      </w:r>
      <w:r w:rsidRPr="00333840">
        <w:rPr>
          <w:szCs w:val="22"/>
        </w:rPr>
        <w:t>signal strength and signal quality according to</w:t>
      </w:r>
      <w:r w:rsidR="00390952" w:rsidRPr="00333840">
        <w:rPr>
          <w:szCs w:val="22"/>
        </w:rPr>
        <w:t xml:space="preserve"> sections</w:t>
      </w:r>
      <w:r w:rsidRPr="00333840">
        <w:rPr>
          <w:szCs w:val="22"/>
        </w:rPr>
        <w:t xml:space="preserve"> </w:t>
      </w:r>
      <w:r w:rsidR="00876FEA" w:rsidRPr="00333840">
        <w:fldChar w:fldCharType="begin"/>
      </w:r>
      <w:r w:rsidR="00876FEA" w:rsidRPr="00333840">
        <w:instrText xml:space="preserve"> REF _Ref206474307 \r \h  \* MERGEFORMAT </w:instrText>
      </w:r>
      <w:r w:rsidR="00876FEA" w:rsidRPr="00333840">
        <w:fldChar w:fldCharType="separate"/>
      </w:r>
      <w:r w:rsidR="00290B98" w:rsidRPr="00290B98">
        <w:rPr>
          <w:szCs w:val="22"/>
        </w:rPr>
        <w:t>3.4.4.6</w:t>
      </w:r>
      <w:r w:rsidR="00876FEA" w:rsidRPr="00333840">
        <w:fldChar w:fldCharType="end"/>
      </w:r>
      <w:r w:rsidR="00A27D5A" w:rsidRPr="00333840">
        <w:rPr>
          <w:szCs w:val="22"/>
        </w:rPr>
        <w:t xml:space="preserve"> and</w:t>
      </w:r>
      <w:r w:rsidR="001B2BE9" w:rsidRPr="00333840">
        <w:rPr>
          <w:szCs w:val="22"/>
        </w:rPr>
        <w:t xml:space="preserve"> </w:t>
      </w:r>
      <w:r w:rsidR="00876FEA" w:rsidRPr="00333840">
        <w:fldChar w:fldCharType="begin"/>
      </w:r>
      <w:r w:rsidR="00876FEA" w:rsidRPr="00333840">
        <w:instrText xml:space="preserve"> REF _Ref228632132 \r \h  \* MERGEFORMAT </w:instrText>
      </w:r>
      <w:r w:rsidR="00876FEA" w:rsidRPr="00333840">
        <w:fldChar w:fldCharType="separate"/>
      </w:r>
      <w:r w:rsidR="00290B98" w:rsidRPr="00290B98">
        <w:rPr>
          <w:szCs w:val="22"/>
        </w:rPr>
        <w:t>3.4.4.7</w:t>
      </w:r>
      <w:r w:rsidR="00876FEA" w:rsidRPr="00333840">
        <w:fldChar w:fldCharType="end"/>
      </w:r>
      <w:r w:rsidRPr="00333840">
        <w:rPr>
          <w:szCs w:val="22"/>
        </w:rPr>
        <w:t>.</w:t>
      </w:r>
      <w:r w:rsidR="00A84E6C" w:rsidRPr="00333840">
        <w:rPr>
          <w:szCs w:val="22"/>
        </w:rPr>
        <w:t xml:space="preserve"> An example of a possible selection algorithm is described in</w:t>
      </w:r>
      <w:r w:rsidR="001B2BE9" w:rsidRPr="00333840">
        <w:rPr>
          <w:szCs w:val="22"/>
        </w:rPr>
        <w:t xml:space="preserve"> </w:t>
      </w:r>
      <w:r w:rsidR="00876FEA" w:rsidRPr="00333840">
        <w:fldChar w:fldCharType="begin"/>
      </w:r>
      <w:r w:rsidR="00876FEA" w:rsidRPr="00333840">
        <w:instrText xml:space="preserve"> REF _Ref228632188 \r \h  \* MERGEFORMAT </w:instrText>
      </w:r>
      <w:r w:rsidR="00876FEA" w:rsidRPr="00333840">
        <w:fldChar w:fldCharType="separate"/>
      </w:r>
      <w:r w:rsidR="00290B98" w:rsidRPr="00290B98">
        <w:rPr>
          <w:szCs w:val="22"/>
        </w:rPr>
        <w:t>Annex D</w:t>
      </w:r>
      <w:r w:rsidR="00876FEA" w:rsidRPr="00333840">
        <w:fldChar w:fldCharType="end"/>
      </w:r>
      <w:r w:rsidR="00A84E6C" w:rsidRPr="00333840">
        <w:rPr>
          <w:szCs w:val="22"/>
        </w:rPr>
        <w:t>.</w:t>
      </w:r>
    </w:p>
    <w:p w14:paraId="2D7C483C" w14:textId="467BF62D" w:rsidR="009819DB" w:rsidRDefault="009819DB" w:rsidP="009819DB">
      <w:r w:rsidRPr="00333840">
        <w:t>It is recommended that the complete search function take</w:t>
      </w:r>
      <w:r w:rsidR="00390952" w:rsidRPr="00333840">
        <w:t>s</w:t>
      </w:r>
      <w:r w:rsidRPr="00333840">
        <w:t xml:space="preserve"> less than 5 minutes (at a reception location providing maximum 10 receivable DVB-T</w:t>
      </w:r>
      <w:r w:rsidR="009A2865" w:rsidRPr="00333840">
        <w:t>/</w:t>
      </w:r>
      <w:proofErr w:type="spellStart"/>
      <w:r w:rsidR="009A2865" w:rsidRPr="00333840">
        <w:t>T2</w:t>
      </w:r>
      <w:proofErr w:type="spellEnd"/>
      <w:r w:rsidR="00150A84" w:rsidRPr="00333840">
        <w:t xml:space="preserve"> RF</w:t>
      </w:r>
      <w:r w:rsidRPr="00333840">
        <w:t xml:space="preserve"> channels).</w:t>
      </w:r>
    </w:p>
    <w:p w14:paraId="13EBF1DA" w14:textId="17DCBCF3" w:rsidR="007935F1" w:rsidRPr="00220592" w:rsidRDefault="009819DB" w:rsidP="005E6381">
      <w:pPr>
        <w:pBdr>
          <w:top w:val="single" w:sz="4" w:space="1" w:color="auto"/>
          <w:left w:val="single" w:sz="4" w:space="4" w:color="auto"/>
          <w:bottom w:val="single" w:sz="4" w:space="1" w:color="auto"/>
          <w:right w:val="single" w:sz="4" w:space="4" w:color="auto"/>
        </w:pBdr>
      </w:pPr>
      <w:r w:rsidRPr="00220592">
        <w:t>Note:</w:t>
      </w:r>
      <w:r w:rsidR="00464B63">
        <w:t xml:space="preserve"> </w:t>
      </w:r>
      <w:r w:rsidRPr="00220592">
        <w:t>In order to speed up the automatic channel search with a reception quality measurement, an approach with an automatic gain controller (</w:t>
      </w:r>
      <w:proofErr w:type="spellStart"/>
      <w:r w:rsidRPr="00220592">
        <w:t>AGC</w:t>
      </w:r>
      <w:proofErr w:type="spellEnd"/>
      <w:r w:rsidRPr="00220592">
        <w:t>) based DVB-T</w:t>
      </w:r>
      <w:r w:rsidR="009A2865" w:rsidRPr="00220592">
        <w:t>/</w:t>
      </w:r>
      <w:proofErr w:type="spellStart"/>
      <w:r w:rsidR="009A2865" w:rsidRPr="00220592">
        <w:t>T2</w:t>
      </w:r>
      <w:proofErr w:type="spellEnd"/>
      <w:r w:rsidRPr="00220592">
        <w:t xml:space="preserve"> signal detection can be implemented. </w:t>
      </w:r>
      <w:r w:rsidR="00713C21" w:rsidRPr="00220592">
        <w:t xml:space="preserve">The </w:t>
      </w:r>
      <w:r w:rsidR="00A27D5A" w:rsidRPr="00220592">
        <w:t>IRD i</w:t>
      </w:r>
      <w:r w:rsidRPr="00220592">
        <w:t>mplementation may sweep all the supported frequencies by detecting if there exists a</w:t>
      </w:r>
      <w:r w:rsidR="00920469" w:rsidRPr="00220592">
        <w:t>n</w:t>
      </w:r>
      <w:r w:rsidRPr="00220592">
        <w:t xml:space="preserve"> RF signal by </w:t>
      </w:r>
      <w:proofErr w:type="spellStart"/>
      <w:r w:rsidRPr="00220592">
        <w:t>analyzing</w:t>
      </w:r>
      <w:proofErr w:type="spellEnd"/>
      <w:r w:rsidRPr="00220592">
        <w:t xml:space="preserve"> the </w:t>
      </w:r>
      <w:proofErr w:type="spellStart"/>
      <w:r w:rsidRPr="00220592">
        <w:t>AGC</w:t>
      </w:r>
      <w:proofErr w:type="spellEnd"/>
      <w:r w:rsidRPr="00220592">
        <w:t>. After the swee</w:t>
      </w:r>
      <w:r w:rsidR="00A27D5A" w:rsidRPr="00220592">
        <w:t xml:space="preserve">p the IRD analyses only </w:t>
      </w:r>
      <w:r w:rsidRPr="00220592">
        <w:t xml:space="preserve">the </w:t>
      </w:r>
      <w:r w:rsidR="00FC4AD4" w:rsidRPr="00220592">
        <w:tab/>
      </w:r>
      <w:r w:rsidRPr="00220592">
        <w:t xml:space="preserve">frequencies where the </w:t>
      </w:r>
      <w:proofErr w:type="spellStart"/>
      <w:r w:rsidRPr="00220592">
        <w:t>AGC</w:t>
      </w:r>
      <w:proofErr w:type="spellEnd"/>
      <w:r w:rsidRPr="00220592">
        <w:t xml:space="preserve"> reported a</w:t>
      </w:r>
      <w:r w:rsidR="00920469" w:rsidRPr="00220592">
        <w:t>n</w:t>
      </w:r>
      <w:r w:rsidRPr="00220592">
        <w:t xml:space="preserve"> RF signal</w:t>
      </w:r>
      <w:r w:rsidR="00A27D5A" w:rsidRPr="00220592">
        <w:t xml:space="preserve"> present and verifi</w:t>
      </w:r>
      <w:r w:rsidR="00E90B72" w:rsidRPr="00220592">
        <w:t>es</w:t>
      </w:r>
      <w:r w:rsidRPr="00220592">
        <w:t xml:space="preserve"> if the signal is a DVB-</w:t>
      </w:r>
      <w:r w:rsidR="00FC4AD4" w:rsidRPr="00220592">
        <w:tab/>
      </w:r>
      <w:r w:rsidRPr="00220592">
        <w:t>T</w:t>
      </w:r>
      <w:r w:rsidR="009A2865" w:rsidRPr="00220592">
        <w:t>/</w:t>
      </w:r>
      <w:proofErr w:type="spellStart"/>
      <w:r w:rsidR="009A2865" w:rsidRPr="00220592">
        <w:t>T2</w:t>
      </w:r>
      <w:proofErr w:type="spellEnd"/>
      <w:r w:rsidRPr="00220592">
        <w:t xml:space="preserve"> signal</w:t>
      </w:r>
      <w:r w:rsidR="00A27D5A" w:rsidRPr="00220592">
        <w:t>. In case of DVB-T</w:t>
      </w:r>
      <w:r w:rsidR="009A2865" w:rsidRPr="00220592">
        <w:t>/</w:t>
      </w:r>
      <w:proofErr w:type="spellStart"/>
      <w:r w:rsidR="009A2865" w:rsidRPr="00220592">
        <w:t>T2</w:t>
      </w:r>
      <w:proofErr w:type="spellEnd"/>
      <w:r w:rsidR="00A27D5A" w:rsidRPr="00220592">
        <w:t xml:space="preserve"> signal </w:t>
      </w:r>
      <w:r w:rsidRPr="00220592">
        <w:t>reception quality</w:t>
      </w:r>
      <w:r w:rsidR="00A27D5A" w:rsidRPr="00220592">
        <w:t xml:space="preserve"> is measured</w:t>
      </w:r>
      <w:r w:rsidRPr="00220592">
        <w:t xml:space="preserve">. </w:t>
      </w:r>
      <w:bookmarkStart w:id="1437" w:name="_Toc232171776"/>
    </w:p>
    <w:p w14:paraId="5DA9F9AE" w14:textId="77777777" w:rsidR="009819DB" w:rsidRPr="00333840" w:rsidRDefault="009819DB" w:rsidP="00F81381">
      <w:pPr>
        <w:pStyle w:val="Overskrift4"/>
      </w:pPr>
      <w:bookmarkStart w:id="1438" w:name="_Toc392073725"/>
      <w:r w:rsidRPr="00333840">
        <w:t>Installation mode: Manual Search</w:t>
      </w:r>
      <w:bookmarkEnd w:id="1437"/>
      <w:bookmarkEnd w:id="1438"/>
    </w:p>
    <w:p w14:paraId="5CDC7EF9" w14:textId="1AA9ADBA" w:rsidR="009819DB" w:rsidRPr="00333840" w:rsidRDefault="009819DB" w:rsidP="009819DB">
      <w:r w:rsidRPr="00333840">
        <w:t xml:space="preserve">In addition to the automatic search, it </w:t>
      </w:r>
      <w:r w:rsidR="00186033" w:rsidRPr="00186033">
        <w:rPr>
          <w:b/>
          <w:color w:val="FF0000"/>
        </w:rPr>
        <w:t>shall</w:t>
      </w:r>
      <w:r w:rsidRPr="00333840">
        <w:t xml:space="preserve"> be possible to perform a manual search where the channel id (or frequency) is entered by the end user. The</w:t>
      </w:r>
      <w:r w:rsidR="009A4FBB" w:rsidRPr="00333840">
        <w:t xml:space="preserve"> terrestrial NorDig</w:t>
      </w:r>
      <w:r w:rsidRPr="00333840">
        <w:t xml:space="preserve"> IRD </w:t>
      </w:r>
      <w:r w:rsidR="00186033" w:rsidRPr="00186033">
        <w:rPr>
          <w:b/>
          <w:color w:val="FF0000"/>
        </w:rPr>
        <w:t>shall</w:t>
      </w:r>
      <w:r w:rsidRPr="00333840">
        <w:t xml:space="preserve"> tune to this channel, search all available DVB-T</w:t>
      </w:r>
      <w:r w:rsidR="00150A84" w:rsidRPr="00333840">
        <w:rPr>
          <w:vanish/>
        </w:rPr>
        <w:t>/T2</w:t>
      </w:r>
      <w:r w:rsidRPr="00333840">
        <w:t xml:space="preserve"> modes, add all new services and replace existing </w:t>
      </w:r>
      <w:r w:rsidR="006F75B6" w:rsidRPr="00333840">
        <w:t xml:space="preserve">equal </w:t>
      </w:r>
      <w:r w:rsidRPr="00333840">
        <w:t xml:space="preserve">services </w:t>
      </w:r>
      <w:r w:rsidR="006F75B6" w:rsidRPr="00333840">
        <w:rPr>
          <w:szCs w:val="22"/>
        </w:rPr>
        <w:t xml:space="preserve">(same triplet </w:t>
      </w:r>
      <w:proofErr w:type="spellStart"/>
      <w:r w:rsidR="006F75B6" w:rsidRPr="00333840">
        <w:rPr>
          <w:szCs w:val="22"/>
        </w:rPr>
        <w:lastRenderedPageBreak/>
        <w:t>original_network_id</w:t>
      </w:r>
      <w:proofErr w:type="spellEnd"/>
      <w:r w:rsidR="006F75B6" w:rsidRPr="00333840">
        <w:rPr>
          <w:szCs w:val="22"/>
        </w:rPr>
        <w:t xml:space="preserve">, </w:t>
      </w:r>
      <w:proofErr w:type="spellStart"/>
      <w:r w:rsidR="006F75B6" w:rsidRPr="00333840">
        <w:rPr>
          <w:szCs w:val="22"/>
        </w:rPr>
        <w:t>transport_stream_id</w:t>
      </w:r>
      <w:proofErr w:type="spellEnd"/>
      <w:r w:rsidR="006F75B6" w:rsidRPr="00333840">
        <w:rPr>
          <w:szCs w:val="22"/>
        </w:rPr>
        <w:t xml:space="preserve"> and service_id) </w:t>
      </w:r>
      <w:r w:rsidRPr="00333840">
        <w:t>in the service list (without considering any quality criteria).</w:t>
      </w:r>
    </w:p>
    <w:p w14:paraId="11FFEC7A" w14:textId="4D69203F" w:rsidR="009819DB" w:rsidRPr="00333840" w:rsidRDefault="009819DB" w:rsidP="009819DB">
      <w:r w:rsidRPr="00333840">
        <w:t xml:space="preserve">It is recommended that the graphical interface for the manual search </w:t>
      </w:r>
      <w:r w:rsidR="00186033" w:rsidRPr="00186033">
        <w:rPr>
          <w:b/>
          <w:color w:val="FF0000"/>
        </w:rPr>
        <w:t>shall</w:t>
      </w:r>
      <w:r w:rsidR="008308B1" w:rsidRPr="00333840">
        <w:t xml:space="preserve"> </w:t>
      </w:r>
      <w:r w:rsidRPr="00333840">
        <w:t>make it easy for the end</w:t>
      </w:r>
      <w:r w:rsidR="009774A3" w:rsidRPr="00333840">
        <w:t>-</w:t>
      </w:r>
      <w:r w:rsidRPr="00333840">
        <w:t>user to perform consecutive manual searches.</w:t>
      </w:r>
    </w:p>
    <w:p w14:paraId="221FCBE1" w14:textId="0529154C" w:rsidR="001445A0" w:rsidRPr="00333840" w:rsidRDefault="001445A0" w:rsidP="001445A0">
      <w:pPr>
        <w:autoSpaceDE w:val="0"/>
        <w:autoSpaceDN w:val="0"/>
        <w:adjustRightInd w:val="0"/>
        <w:spacing w:after="0"/>
        <w:rPr>
          <w:rFonts w:ascii="TimesNewRomanPSMT" w:eastAsia="Batang" w:hAnsi="TimesNewRomanPSMT" w:cs="TimesNewRomanPSMT" w:hint="eastAsia"/>
          <w:szCs w:val="22"/>
          <w:lang w:eastAsia="ko-KR"/>
        </w:rPr>
      </w:pPr>
      <w:r w:rsidRPr="00333840">
        <w:rPr>
          <w:rFonts w:ascii="TimesNewRomanPSMT" w:eastAsia="Batang" w:hAnsi="TimesNewRomanPSMT" w:cs="TimesNewRomanPSMT"/>
          <w:szCs w:val="22"/>
          <w:lang w:eastAsia="ko-KR"/>
        </w:rPr>
        <w:t xml:space="preserve">The IRD should not override installed service parameters for a service stored in the manual search by a “quasi-static” (automatic) update. </w:t>
      </w:r>
      <w:r w:rsidR="0039312E" w:rsidRPr="00333840">
        <w:rPr>
          <w:rFonts w:ascii="TimesNewRomanPSMT" w:eastAsia="Batang" w:hAnsi="TimesNewRomanPSMT" w:cs="TimesNewRomanPSMT"/>
          <w:szCs w:val="22"/>
          <w:lang w:eastAsia="ko-KR"/>
        </w:rPr>
        <w:t>E.g.</w:t>
      </w:r>
      <w:r w:rsidR="0039312E" w:rsidRPr="00333840">
        <w:rPr>
          <w:rFonts w:ascii="TimesNewRomanPSMT" w:eastAsia="Batang" w:hAnsi="TimesNewRomanPSMT" w:cs="TimesNewRomanPSMT" w:hint="eastAsia"/>
          <w:szCs w:val="22"/>
          <w:lang w:eastAsia="ko-KR"/>
        </w:rPr>
        <w:t>,</w:t>
      </w:r>
      <w:r w:rsidRPr="00333840">
        <w:rPr>
          <w:rFonts w:ascii="TimesNewRomanPSMT" w:eastAsia="Batang" w:hAnsi="TimesNewRomanPSMT" w:cs="TimesNewRomanPSMT"/>
          <w:szCs w:val="22"/>
          <w:lang w:eastAsia="ko-KR"/>
        </w:rPr>
        <w:t xml:space="preserve"> if an end-user has performed manual search for a frequency, the stored frequency in the manual search should not be </w:t>
      </w:r>
      <w:r w:rsidR="0045326C" w:rsidRPr="00333840">
        <w:rPr>
          <w:rFonts w:ascii="TimesNewRomanPSMT" w:eastAsia="Batang" w:hAnsi="TimesNewRomanPSMT" w:cs="TimesNewRomanPSMT"/>
          <w:szCs w:val="22"/>
          <w:lang w:eastAsia="ko-KR"/>
        </w:rPr>
        <w:t>overwritten</w:t>
      </w:r>
      <w:r w:rsidRPr="00333840">
        <w:rPr>
          <w:rFonts w:ascii="TimesNewRomanPSMT" w:eastAsia="Batang" w:hAnsi="TimesNewRomanPSMT" w:cs="TimesNewRomanPSMT"/>
          <w:szCs w:val="22"/>
          <w:lang w:eastAsia="ko-KR"/>
        </w:rPr>
        <w:t xml:space="preserve"> by a “quasi-static” (automatic) update procedure. </w:t>
      </w:r>
    </w:p>
    <w:p w14:paraId="38DD3C1F" w14:textId="77777777" w:rsidR="009819DB" w:rsidRPr="00333840" w:rsidRDefault="009819DB" w:rsidP="00F81381">
      <w:pPr>
        <w:pStyle w:val="Overskrift4"/>
      </w:pPr>
      <w:bookmarkStart w:id="1439" w:name="_Ref206474307"/>
      <w:bookmarkStart w:id="1440" w:name="_Toc232171777"/>
      <w:bookmarkStart w:id="1441" w:name="_Toc392073726"/>
      <w:r w:rsidRPr="00333840">
        <w:t>Requirements for the signal strength indicator (SSI)</w:t>
      </w:r>
      <w:bookmarkEnd w:id="1439"/>
      <w:bookmarkEnd w:id="1440"/>
      <w:bookmarkEnd w:id="1441"/>
    </w:p>
    <w:p w14:paraId="1A5852BF" w14:textId="03B5A6C6" w:rsidR="009819DB" w:rsidRPr="00333840" w:rsidRDefault="00C71141"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provided with a signal strength indicator (SSI). </w:t>
      </w:r>
      <w:r w:rsidR="009819DB" w:rsidRPr="00333840">
        <w:t>The value for the</w:t>
      </w:r>
      <w:r w:rsidR="0045326C">
        <w:t xml:space="preserve"> </w:t>
      </w:r>
      <w:r w:rsidR="009819DB" w:rsidRPr="00333840">
        <w:t xml:space="preserve">SSI </w:t>
      </w:r>
      <w:r w:rsidR="00186033" w:rsidRPr="00186033">
        <w:rPr>
          <w:b/>
          <w:color w:val="FF0000"/>
        </w:rPr>
        <w:t>shall</w:t>
      </w:r>
      <w:r w:rsidR="009819DB" w:rsidRPr="00333840">
        <w:t xml:space="preserve"> be </w:t>
      </w:r>
      <w:r w:rsidR="00456910" w:rsidRPr="00333840">
        <w:t>refer</w:t>
      </w:r>
      <w:r w:rsidR="009774A3" w:rsidRPr="00333840">
        <w:t>r</w:t>
      </w:r>
      <w:r w:rsidR="00456910" w:rsidRPr="00333840">
        <w:t xml:space="preserve">ed to </w:t>
      </w:r>
      <w:r w:rsidR="009774A3" w:rsidRPr="00333840">
        <w:t>the</w:t>
      </w:r>
      <w:r w:rsidR="009819DB" w:rsidRPr="00333840">
        <w:t xml:space="preserve"> </w:t>
      </w:r>
      <w:r w:rsidR="00CA3244" w:rsidRPr="00333840">
        <w:t>IRD</w:t>
      </w:r>
      <w:r w:rsidR="009819DB" w:rsidRPr="00333840">
        <w:t xml:space="preserve"> RF signal input. </w:t>
      </w:r>
    </w:p>
    <w:p w14:paraId="496B28ED" w14:textId="3DD5F9D3" w:rsidR="00DC223D" w:rsidRPr="00333840" w:rsidRDefault="009774A3"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able to </w:t>
      </w:r>
      <w:r w:rsidR="00EA0A38" w:rsidRPr="00333840">
        <w:t>determine</w:t>
      </w:r>
      <w:r w:rsidRPr="00333840">
        <w:t xml:space="preserve"> s</w:t>
      </w:r>
      <w:r w:rsidR="009819DB" w:rsidRPr="00333840">
        <w:t>ignal strength within a range starting from 15 dB lower than the reference signal level defined in</w:t>
      </w:r>
      <w:r w:rsidR="006958B3" w:rsidRPr="00333840">
        <w:t xml:space="preserve"> </w:t>
      </w:r>
      <w:r w:rsidR="007B5FA5">
        <w:fldChar w:fldCharType="begin"/>
      </w:r>
      <w:r w:rsidR="007B5FA5">
        <w:instrText xml:space="preserve"> REF _Ref498594733 \h </w:instrText>
      </w:r>
      <w:r w:rsidR="007B5FA5">
        <w:fldChar w:fldCharType="separate"/>
      </w:r>
      <w:r w:rsidR="00290B98">
        <w:t xml:space="preserve">Table </w:t>
      </w:r>
      <w:r w:rsidR="00290B98">
        <w:rPr>
          <w:noProof/>
        </w:rPr>
        <w:t>3</w:t>
      </w:r>
      <w:r w:rsidR="00290B98">
        <w:t>.</w:t>
      </w:r>
      <w:r w:rsidR="00290B98">
        <w:rPr>
          <w:noProof/>
        </w:rPr>
        <w:t>6</w:t>
      </w:r>
      <w:r w:rsidR="007B5FA5">
        <w:fldChar w:fldCharType="end"/>
      </w:r>
      <w:r w:rsidR="00801ED3" w:rsidRPr="00333840">
        <w:t xml:space="preserve"> </w:t>
      </w:r>
      <w:r w:rsidR="009819DB" w:rsidRPr="00333840">
        <w:t xml:space="preserve">and up to </w:t>
      </w:r>
      <w:proofErr w:type="spellStart"/>
      <w:r w:rsidR="009819DB" w:rsidRPr="00333840">
        <w:t>35dB</w:t>
      </w:r>
      <w:proofErr w:type="spellEnd"/>
      <w:r w:rsidR="009819DB" w:rsidRPr="00333840">
        <w:t xml:space="preserve"> above that value</w:t>
      </w:r>
      <w:r w:rsidR="00EC639F" w:rsidRPr="00333840">
        <w:t xml:space="preserve"> </w:t>
      </w:r>
      <w:r w:rsidR="005048E3" w:rsidRPr="00333840">
        <w:t xml:space="preserve">or </w:t>
      </w:r>
      <w:r w:rsidR="00EC639F" w:rsidRPr="00333840">
        <w:t xml:space="preserve">maximum signal input level defined in section </w:t>
      </w:r>
      <w:r w:rsidR="00876FEA" w:rsidRPr="00333840">
        <w:fldChar w:fldCharType="begin"/>
      </w:r>
      <w:r w:rsidR="00876FEA" w:rsidRPr="00333840">
        <w:instrText xml:space="preserve"> REF _Ref211833119 \r \h  \* MERGEFORMAT </w:instrText>
      </w:r>
      <w:r w:rsidR="00876FEA" w:rsidRPr="00333840">
        <w:fldChar w:fldCharType="separate"/>
      </w:r>
      <w:r w:rsidR="00290B98">
        <w:t>3.4.10.5</w:t>
      </w:r>
      <w:r w:rsidR="00876FEA" w:rsidRPr="00333840">
        <w:fldChar w:fldCharType="end"/>
      </w:r>
      <w:r w:rsidR="009819DB" w:rsidRPr="00333840">
        <w:t xml:space="preserve">.  </w:t>
      </w:r>
    </w:p>
    <w:p w14:paraId="2F0DE723" w14:textId="59FE257A" w:rsidR="00A84E6C" w:rsidRPr="00333840" w:rsidRDefault="00A84E6C" w:rsidP="00A84E6C">
      <w:r w:rsidRPr="00333840">
        <w:t xml:space="preserve">The absolute accuracy </w:t>
      </w:r>
      <w:r w:rsidR="00186033" w:rsidRPr="00186033">
        <w:rPr>
          <w:b/>
          <w:color w:val="FF0000"/>
        </w:rPr>
        <w:t>shall</w:t>
      </w:r>
      <w:r w:rsidRPr="00333840">
        <w:t xml:space="preserve"> be ±5 dB at RF signal input levels -80 dBm to -60 dBm and ±7 dB for RF signal input levels higher than -60 dBm. </w:t>
      </w:r>
    </w:p>
    <w:p w14:paraId="4368F7CA" w14:textId="77777777" w:rsidR="00A84E6C" w:rsidRPr="00333840" w:rsidRDefault="00A84E6C" w:rsidP="00A84E6C">
      <w:r w:rsidRPr="00333840">
        <w:t xml:space="preserve">The relative accuracy should be ±3 dB between centre frequencies within one frequency band, e.g. VHF Band III or UHF Band IV/V, supported by the receiver. </w:t>
      </w:r>
    </w:p>
    <w:p w14:paraId="16AB3C89" w14:textId="499DAEEF" w:rsidR="009819DB" w:rsidRPr="00333840" w:rsidRDefault="005B377E" w:rsidP="009819DB">
      <w:r w:rsidRPr="000C3A01">
        <w:t>The signal</w:t>
      </w:r>
      <w:r w:rsidR="00EB44A8" w:rsidRPr="000C3A01">
        <w:t xml:space="preserve"> stren</w:t>
      </w:r>
      <w:r w:rsidR="00EB44A8" w:rsidRPr="00333840">
        <w:t xml:space="preserve">gth indicator </w:t>
      </w:r>
      <w:r w:rsidR="00186033" w:rsidRPr="00186033">
        <w:rPr>
          <w:b/>
          <w:color w:val="FF0000"/>
        </w:rPr>
        <w:t>shall</w:t>
      </w:r>
      <w:r w:rsidR="009819DB" w:rsidRPr="00333840">
        <w:t xml:space="preserve"> have a relative value within a range from 0% to 100% and with a resolution of 1%. </w:t>
      </w:r>
      <w:r w:rsidR="00CA20EE" w:rsidRPr="00333840">
        <w:t xml:space="preserve">The signal strength indicator </w:t>
      </w:r>
      <w:r w:rsidR="00186033" w:rsidRPr="00186033">
        <w:rPr>
          <w:b/>
          <w:color w:val="FF0000"/>
        </w:rPr>
        <w:t>shall</w:t>
      </w:r>
      <w:r w:rsidR="00CA20EE" w:rsidRPr="00333840">
        <w:t xml:space="preserve"> be updated </w:t>
      </w:r>
      <w:r w:rsidR="009774A3" w:rsidRPr="00333840">
        <w:t>regularly</w:t>
      </w:r>
      <w:r w:rsidR="00CA20EE" w:rsidRPr="00333840">
        <w:t xml:space="preserve"> once per second. </w:t>
      </w:r>
    </w:p>
    <w:p w14:paraId="423E0D8A" w14:textId="77777777" w:rsidR="009819DB" w:rsidRPr="00333840" w:rsidRDefault="009819DB" w:rsidP="009819DB">
      <w:r w:rsidRPr="00333840">
        <w:t xml:space="preserve">The formulas to calculate the signal strength indicator (SSI) value in [%] are defined below. </w:t>
      </w:r>
    </w:p>
    <w:p w14:paraId="619A42B2" w14:textId="450A8F5A" w:rsidR="00B06223" w:rsidRPr="00333840" w:rsidRDefault="009A2865" w:rsidP="00B06223">
      <w:pPr>
        <w:pBdr>
          <w:top w:val="single" w:sz="4" w:space="1" w:color="auto"/>
          <w:left w:val="single" w:sz="4" w:space="4" w:color="auto"/>
          <w:bottom w:val="single" w:sz="4" w:space="1" w:color="auto"/>
          <w:right w:val="single" w:sz="4" w:space="4" w:color="auto"/>
        </w:pBdr>
      </w:pPr>
      <w:r w:rsidRPr="00333840">
        <w:t xml:space="preserve">See also Annex E: Implementation Guidelines for best service selection in automatic channel </w:t>
      </w:r>
      <w:r w:rsidR="006A2AB0" w:rsidRPr="00333840">
        <w:t>search.</w:t>
      </w:r>
    </w:p>
    <w:p w14:paraId="75FD7F27" w14:textId="77777777" w:rsidR="009819DB" w:rsidRPr="00333840" w:rsidRDefault="009819DB" w:rsidP="009819DB">
      <w:r w:rsidRPr="00333840">
        <w:t xml:space="preserve">SSI = 0 </w:t>
      </w:r>
      <w:r w:rsidRPr="00333840">
        <w:tab/>
      </w:r>
      <w:r w:rsidRPr="00333840">
        <w:tab/>
      </w:r>
      <w:r w:rsidRPr="00333840">
        <w:tab/>
      </w:r>
      <w:r w:rsidRPr="00333840">
        <w:tab/>
      </w:r>
      <w:r w:rsidRPr="00333840">
        <w:tab/>
      </w:r>
      <w:r w:rsidRPr="00333840">
        <w:tab/>
        <w:t>if P</w:t>
      </w:r>
      <w:r w:rsidRPr="00333840">
        <w:rPr>
          <w:vertAlign w:val="subscript"/>
        </w:rPr>
        <w:t>rel</w:t>
      </w:r>
      <w:r w:rsidRPr="00333840">
        <w:t xml:space="preserve"> &lt; -</w:t>
      </w:r>
      <w:proofErr w:type="spellStart"/>
      <w:r w:rsidRPr="00333840">
        <w:t>15dB</w:t>
      </w:r>
      <w:proofErr w:type="spellEnd"/>
    </w:p>
    <w:p w14:paraId="1903E8DE" w14:textId="77777777" w:rsidR="009819DB" w:rsidRPr="00333840" w:rsidRDefault="009819DB" w:rsidP="009819DB">
      <w:r w:rsidRPr="00333840">
        <w:t>SSI = (</w:t>
      </w:r>
      <w:r w:rsidR="00D46197" w:rsidRPr="00333840">
        <w:t>2/3</w:t>
      </w:r>
      <w:r w:rsidRPr="00333840">
        <w:t>) * (P</w:t>
      </w:r>
      <w:r w:rsidRPr="00333840">
        <w:rPr>
          <w:vertAlign w:val="subscript"/>
        </w:rPr>
        <w:t>rel</w:t>
      </w:r>
      <w:r w:rsidRPr="00333840">
        <w:t xml:space="preserve"> + 15) </w:t>
      </w:r>
      <w:r w:rsidRPr="00333840">
        <w:tab/>
      </w:r>
      <w:r w:rsidRPr="00333840">
        <w:tab/>
      </w:r>
      <w:r w:rsidR="0058089C" w:rsidRPr="00333840">
        <w:tab/>
      </w:r>
      <w:r w:rsidRPr="00333840">
        <w:tab/>
        <w:t>if -15 dB ≤ P</w:t>
      </w:r>
      <w:r w:rsidRPr="00333840">
        <w:rPr>
          <w:vertAlign w:val="subscript"/>
        </w:rPr>
        <w:t>rel</w:t>
      </w:r>
      <w:r w:rsidRPr="00333840">
        <w:t xml:space="preserve"> &lt; </w:t>
      </w:r>
      <w:proofErr w:type="spellStart"/>
      <w:r w:rsidRPr="00333840">
        <w:t>0dB</w:t>
      </w:r>
      <w:proofErr w:type="spellEnd"/>
    </w:p>
    <w:p w14:paraId="46093D21" w14:textId="77777777" w:rsidR="009819DB" w:rsidRPr="00333840" w:rsidRDefault="009819DB" w:rsidP="009819DB">
      <w:r w:rsidRPr="00333840">
        <w:t>SSI = 4 * P</w:t>
      </w:r>
      <w:r w:rsidRPr="00333840">
        <w:rPr>
          <w:vertAlign w:val="subscript"/>
        </w:rPr>
        <w:t>rel</w:t>
      </w:r>
      <w:r w:rsidRPr="00333840">
        <w:t xml:space="preserve"> + 10 </w:t>
      </w:r>
      <w:r w:rsidRPr="00333840">
        <w:tab/>
      </w:r>
      <w:r w:rsidRPr="00333840">
        <w:tab/>
      </w:r>
      <w:r w:rsidRPr="00333840">
        <w:tab/>
      </w:r>
      <w:r w:rsidRPr="00333840">
        <w:tab/>
        <w:t>if 0 dB ≤ P</w:t>
      </w:r>
      <w:r w:rsidRPr="00333840">
        <w:rPr>
          <w:vertAlign w:val="subscript"/>
        </w:rPr>
        <w:t>rel</w:t>
      </w:r>
      <w:r w:rsidRPr="00333840">
        <w:t xml:space="preserve"> &lt; 20 dB</w:t>
      </w:r>
    </w:p>
    <w:p w14:paraId="6B7AE278" w14:textId="77777777" w:rsidR="009819DB" w:rsidRPr="00333840" w:rsidRDefault="009819DB" w:rsidP="009819DB">
      <w:r w:rsidRPr="00333840">
        <w:t>SSI = (</w:t>
      </w:r>
      <w:r w:rsidR="00D46197" w:rsidRPr="00333840">
        <w:t>2/3</w:t>
      </w:r>
      <w:r w:rsidRPr="00333840">
        <w:t>) * (P</w:t>
      </w:r>
      <w:r w:rsidRPr="00333840">
        <w:rPr>
          <w:vertAlign w:val="subscript"/>
        </w:rPr>
        <w:t>rel</w:t>
      </w:r>
      <w:r w:rsidRPr="00333840">
        <w:t xml:space="preserve"> - 20) + 90 </w:t>
      </w:r>
      <w:r w:rsidRPr="00333840">
        <w:tab/>
      </w:r>
      <w:r w:rsidRPr="00333840">
        <w:tab/>
      </w:r>
      <w:r w:rsidRPr="00333840">
        <w:tab/>
        <w:t>if 20 dB ≤ P</w:t>
      </w:r>
      <w:r w:rsidRPr="00333840">
        <w:rPr>
          <w:vertAlign w:val="subscript"/>
        </w:rPr>
        <w:t>rel</w:t>
      </w:r>
      <w:r w:rsidRPr="00333840">
        <w:t xml:space="preserve"> &lt; 35 dB  </w:t>
      </w:r>
    </w:p>
    <w:p w14:paraId="644EFA5F" w14:textId="77777777" w:rsidR="009819DB" w:rsidRPr="00333840" w:rsidRDefault="009819DB" w:rsidP="009819DB">
      <w:r w:rsidRPr="00333840">
        <w:t xml:space="preserve">SSI = 100 </w:t>
      </w:r>
      <w:r w:rsidRPr="00333840">
        <w:tab/>
      </w:r>
      <w:r w:rsidRPr="00333840">
        <w:tab/>
      </w:r>
      <w:r w:rsidRPr="00333840">
        <w:tab/>
      </w:r>
      <w:r w:rsidRPr="00333840">
        <w:tab/>
      </w:r>
      <w:r w:rsidRPr="00333840">
        <w:tab/>
        <w:t>if P</w:t>
      </w:r>
      <w:r w:rsidRPr="00333840">
        <w:rPr>
          <w:vertAlign w:val="subscript"/>
        </w:rPr>
        <w:t>rel</w:t>
      </w:r>
      <w:r w:rsidRPr="00333840">
        <w:t xml:space="preserve"> ≥ 35 dB</w:t>
      </w:r>
    </w:p>
    <w:p w14:paraId="44E7F430" w14:textId="7A3C370C" w:rsidR="009819DB" w:rsidRPr="00333840" w:rsidRDefault="006A2AB0" w:rsidP="009819DB">
      <w:r>
        <w:t>w</w:t>
      </w:r>
      <w:r w:rsidR="009819DB" w:rsidRPr="00333840">
        <w:t>here</w:t>
      </w:r>
    </w:p>
    <w:p w14:paraId="118FC1F0" w14:textId="77777777" w:rsidR="009819DB" w:rsidRPr="00333840" w:rsidRDefault="009819DB" w:rsidP="006123DE">
      <w:pPr>
        <w:ind w:firstLine="720"/>
      </w:pPr>
      <w:r w:rsidRPr="00333840">
        <w:t>P</w:t>
      </w:r>
      <w:r w:rsidRPr="00333840">
        <w:rPr>
          <w:vertAlign w:val="subscript"/>
        </w:rPr>
        <w:t>rel</w:t>
      </w:r>
      <w:r w:rsidRPr="00333840">
        <w:t xml:space="preserve"> = </w:t>
      </w:r>
      <w:proofErr w:type="spellStart"/>
      <w:r w:rsidRPr="00333840">
        <w:t>P</w:t>
      </w:r>
      <w:r w:rsidRPr="00333840">
        <w:rPr>
          <w:vertAlign w:val="subscript"/>
        </w:rPr>
        <w:t>rec</w:t>
      </w:r>
      <w:proofErr w:type="spellEnd"/>
      <w:r w:rsidRPr="00333840">
        <w:t xml:space="preserve"> - P</w:t>
      </w:r>
      <w:r w:rsidRPr="00333840">
        <w:rPr>
          <w:vertAlign w:val="subscript"/>
        </w:rPr>
        <w:t>ref</w:t>
      </w:r>
    </w:p>
    <w:p w14:paraId="530FC843" w14:textId="77777777" w:rsidR="009819DB" w:rsidRPr="00333840" w:rsidRDefault="009819DB" w:rsidP="009819DB">
      <w:pPr>
        <w:ind w:firstLine="720"/>
      </w:pPr>
      <w:proofErr w:type="spellStart"/>
      <w:r w:rsidRPr="00333840">
        <w:t>P</w:t>
      </w:r>
      <w:r w:rsidRPr="00333840">
        <w:rPr>
          <w:vertAlign w:val="subscript"/>
        </w:rPr>
        <w:t>rec</w:t>
      </w:r>
      <w:proofErr w:type="spellEnd"/>
      <w:r w:rsidRPr="00333840">
        <w:t xml:space="preserve"> is </w:t>
      </w:r>
      <w:r w:rsidR="00A87765" w:rsidRPr="00333840">
        <w:t>refe</w:t>
      </w:r>
      <w:r w:rsidR="009774A3" w:rsidRPr="00333840">
        <w:t>rred</w:t>
      </w:r>
      <w:r w:rsidR="00A87765" w:rsidRPr="00333840">
        <w:t xml:space="preserve"> to </w:t>
      </w:r>
      <w:r w:rsidRPr="00333840">
        <w:t xml:space="preserve">signal level expressed in [dBm] at receiver RF </w:t>
      </w:r>
      <w:r w:rsidR="00A87765" w:rsidRPr="00333840">
        <w:t xml:space="preserve">signal </w:t>
      </w:r>
      <w:r w:rsidRPr="00333840">
        <w:t xml:space="preserve">input. </w:t>
      </w:r>
    </w:p>
    <w:p w14:paraId="1F829566" w14:textId="23828379" w:rsidR="009819DB" w:rsidRPr="00333840" w:rsidRDefault="009819DB" w:rsidP="009819DB">
      <w:pPr>
        <w:ind w:left="720"/>
      </w:pPr>
      <w:r w:rsidRPr="00333840">
        <w:t>P</w:t>
      </w:r>
      <w:r w:rsidRPr="00333840">
        <w:rPr>
          <w:vertAlign w:val="subscript"/>
        </w:rPr>
        <w:t>ref</w:t>
      </w:r>
      <w:r w:rsidRPr="00333840">
        <w:t xml:space="preserve"> is reference signal level value expressed in [dBm] specified in </w:t>
      </w:r>
      <w:r w:rsidR="00FD1402">
        <w:fldChar w:fldCharType="begin"/>
      </w:r>
      <w:r w:rsidR="00FD1402">
        <w:instrText xml:space="preserve"> REF _Ref498594733 \h </w:instrText>
      </w:r>
      <w:r w:rsidR="00FD1402">
        <w:fldChar w:fldCharType="separate"/>
      </w:r>
      <w:r w:rsidR="00290B98">
        <w:t xml:space="preserve">Table </w:t>
      </w:r>
      <w:r w:rsidR="00290B98">
        <w:rPr>
          <w:noProof/>
        </w:rPr>
        <w:t>3</w:t>
      </w:r>
      <w:r w:rsidR="00290B98">
        <w:t>.</w:t>
      </w:r>
      <w:r w:rsidR="00290B98">
        <w:rPr>
          <w:noProof/>
        </w:rPr>
        <w:t>6</w:t>
      </w:r>
      <w:r w:rsidR="00FD1402">
        <w:fldChar w:fldCharType="end"/>
      </w:r>
      <w:r w:rsidR="00150A84" w:rsidRPr="00333840">
        <w:t xml:space="preserve"> </w:t>
      </w:r>
      <w:r w:rsidR="009A2865" w:rsidRPr="00333840">
        <w:t>for DVB-T and in</w:t>
      </w:r>
      <w:r w:rsidR="00FD1402">
        <w:t xml:space="preserve"> </w:t>
      </w:r>
      <w:r w:rsidR="00FD1402">
        <w:fldChar w:fldCharType="begin"/>
      </w:r>
      <w:r w:rsidR="00FD1402">
        <w:instrText xml:space="preserve"> REF _Ref498594988 \h </w:instrText>
      </w:r>
      <w:r w:rsidR="00FD1402">
        <w:fldChar w:fldCharType="separate"/>
      </w:r>
      <w:r w:rsidR="00290B98">
        <w:t xml:space="preserve">Table </w:t>
      </w:r>
      <w:proofErr w:type="spellStart"/>
      <w:r w:rsidR="00290B98">
        <w:rPr>
          <w:noProof/>
        </w:rPr>
        <w:t>3</w:t>
      </w:r>
      <w:r w:rsidR="00290B98">
        <w:t>.</w:t>
      </w:r>
      <w:r w:rsidR="00290B98">
        <w:rPr>
          <w:noProof/>
        </w:rPr>
        <w:t>7</w:t>
      </w:r>
      <w:r w:rsidR="00FD1402">
        <w:fldChar w:fldCharType="end"/>
      </w:r>
      <w:r w:rsidR="009A2865" w:rsidRPr="00333840">
        <w:t>for</w:t>
      </w:r>
      <w:proofErr w:type="spellEnd"/>
      <w:r w:rsidR="009A2865" w:rsidRPr="00333840">
        <w:t xml:space="preserve"> DVB-</w:t>
      </w:r>
      <w:proofErr w:type="spellStart"/>
      <w:r w:rsidR="009A2865" w:rsidRPr="00333840">
        <w:t>T2</w:t>
      </w:r>
      <w:proofErr w:type="spellEnd"/>
      <w:r w:rsidR="009A2865" w:rsidRPr="00333840">
        <w:t>.</w:t>
      </w:r>
    </w:p>
    <w:tbl>
      <w:tblPr>
        <w:tblW w:w="4955"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1242"/>
        <w:gridCol w:w="2438"/>
      </w:tblGrid>
      <w:tr w:rsidR="009819DB" w:rsidRPr="00333840" w14:paraId="7C56BCB6" w14:textId="77777777" w:rsidTr="002A1AFF">
        <w:trPr>
          <w:trHeight w:val="259"/>
          <w:jc w:val="center"/>
        </w:trPr>
        <w:tc>
          <w:tcPr>
            <w:tcW w:w="1275" w:type="dxa"/>
            <w:tcBorders>
              <w:top w:val="double" w:sz="4" w:space="0" w:color="auto"/>
              <w:left w:val="double" w:sz="6" w:space="0" w:color="auto"/>
              <w:bottom w:val="single" w:sz="6" w:space="0" w:color="auto"/>
              <w:right w:val="single" w:sz="6" w:space="0" w:color="auto"/>
            </w:tcBorders>
            <w:shd w:val="clear" w:color="auto" w:fill="D9D9D9" w:themeFill="background1" w:themeFillShade="D9"/>
          </w:tcPr>
          <w:p w14:paraId="6FAA2279" w14:textId="77777777" w:rsidR="009819DB" w:rsidRPr="00333840" w:rsidRDefault="009819DB" w:rsidP="009819DB">
            <w:pPr>
              <w:pStyle w:val="Tabell"/>
              <w:keepNext/>
              <w:keepLines/>
              <w:jc w:val="center"/>
              <w:rPr>
                <w:color w:val="auto"/>
                <w:szCs w:val="22"/>
              </w:rPr>
            </w:pPr>
            <w:r w:rsidRPr="00333840">
              <w:rPr>
                <w:color w:val="auto"/>
                <w:szCs w:val="22"/>
              </w:rPr>
              <w:lastRenderedPageBreak/>
              <w:t>Modulation</w:t>
            </w:r>
          </w:p>
        </w:tc>
        <w:tc>
          <w:tcPr>
            <w:tcW w:w="1242"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14:paraId="6CF9738A" w14:textId="77777777" w:rsidR="009819DB" w:rsidRPr="00333840" w:rsidRDefault="009819DB" w:rsidP="009819DB">
            <w:pPr>
              <w:pStyle w:val="Tabell"/>
              <w:keepNext/>
              <w:keepLines/>
              <w:jc w:val="center"/>
              <w:rPr>
                <w:color w:val="auto"/>
                <w:szCs w:val="22"/>
              </w:rPr>
            </w:pPr>
            <w:r w:rsidRPr="00333840">
              <w:rPr>
                <w:color w:val="auto"/>
                <w:szCs w:val="22"/>
              </w:rPr>
              <w:t>Code Rate</w:t>
            </w:r>
          </w:p>
        </w:tc>
        <w:tc>
          <w:tcPr>
            <w:tcW w:w="2438" w:type="dxa"/>
            <w:tcBorders>
              <w:top w:val="double" w:sz="4" w:space="0" w:color="auto"/>
              <w:left w:val="single" w:sz="6" w:space="0" w:color="auto"/>
              <w:bottom w:val="single" w:sz="6" w:space="0" w:color="auto"/>
              <w:right w:val="double" w:sz="4" w:space="0" w:color="auto"/>
            </w:tcBorders>
            <w:shd w:val="clear" w:color="auto" w:fill="D9D9D9" w:themeFill="background1" w:themeFillShade="D9"/>
            <w:vAlign w:val="bottom"/>
          </w:tcPr>
          <w:p w14:paraId="38D27171" w14:textId="77777777" w:rsidR="009819DB" w:rsidRPr="00333840" w:rsidRDefault="009819DB" w:rsidP="009819DB">
            <w:pPr>
              <w:pStyle w:val="Tabell"/>
              <w:keepNext/>
              <w:keepLines/>
              <w:jc w:val="center"/>
              <w:rPr>
                <w:color w:val="auto"/>
                <w:szCs w:val="22"/>
              </w:rPr>
            </w:pPr>
            <w:r w:rsidRPr="00333840">
              <w:rPr>
                <w:color w:val="auto"/>
                <w:szCs w:val="22"/>
              </w:rPr>
              <w:t>Reference signal level [dBm]</w:t>
            </w:r>
          </w:p>
        </w:tc>
      </w:tr>
      <w:tr w:rsidR="00D46197" w:rsidRPr="00333840" w14:paraId="4B39D1A3" w14:textId="77777777" w:rsidTr="009819DB">
        <w:trPr>
          <w:trHeight w:val="259"/>
          <w:jc w:val="center"/>
        </w:trPr>
        <w:tc>
          <w:tcPr>
            <w:tcW w:w="1275" w:type="dxa"/>
            <w:tcBorders>
              <w:top w:val="nil"/>
              <w:left w:val="double" w:sz="6" w:space="0" w:color="auto"/>
              <w:bottom w:val="single" w:sz="6" w:space="0" w:color="auto"/>
              <w:right w:val="single" w:sz="6" w:space="0" w:color="auto"/>
            </w:tcBorders>
          </w:tcPr>
          <w:p w14:paraId="269288F5"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5E9CD5C6" w14:textId="77777777" w:rsidR="00D46197" w:rsidRPr="00333840" w:rsidRDefault="00D46197" w:rsidP="009819DB">
            <w:pPr>
              <w:pStyle w:val="Tabell"/>
              <w:keepNext/>
              <w:keepLines/>
              <w:jc w:val="center"/>
              <w:rPr>
                <w:color w:val="auto"/>
                <w:szCs w:val="22"/>
              </w:rPr>
            </w:pPr>
            <w:r w:rsidRPr="00333840">
              <w:rPr>
                <w:color w:val="auto"/>
                <w:szCs w:val="22"/>
              </w:rPr>
              <w:t>½</w:t>
            </w:r>
          </w:p>
        </w:tc>
        <w:tc>
          <w:tcPr>
            <w:tcW w:w="2438" w:type="dxa"/>
            <w:tcBorders>
              <w:top w:val="nil"/>
              <w:left w:val="single" w:sz="6" w:space="0" w:color="auto"/>
              <w:bottom w:val="single" w:sz="6" w:space="0" w:color="auto"/>
              <w:right w:val="double" w:sz="4" w:space="0" w:color="auto"/>
            </w:tcBorders>
            <w:vAlign w:val="bottom"/>
          </w:tcPr>
          <w:p w14:paraId="41C204AA" w14:textId="77777777" w:rsidR="00D46197" w:rsidRPr="00333840" w:rsidRDefault="00D46197" w:rsidP="009819DB">
            <w:pPr>
              <w:pStyle w:val="Tabell"/>
              <w:keepNext/>
              <w:keepLines/>
              <w:jc w:val="center"/>
              <w:rPr>
                <w:color w:val="auto"/>
                <w:szCs w:val="22"/>
              </w:rPr>
            </w:pPr>
            <w:r w:rsidRPr="00333840">
              <w:rPr>
                <w:color w:val="auto"/>
                <w:szCs w:val="22"/>
              </w:rPr>
              <w:t>-93</w:t>
            </w:r>
          </w:p>
        </w:tc>
      </w:tr>
      <w:tr w:rsidR="00D46197" w:rsidRPr="00333840" w14:paraId="599F8D0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42C38EE"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2F90A65A"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5B4AA4C2" w14:textId="77777777" w:rsidR="00D46197" w:rsidRPr="00333840" w:rsidRDefault="00D46197" w:rsidP="009819DB">
            <w:pPr>
              <w:pStyle w:val="Tabell"/>
              <w:keepNext/>
              <w:keepLines/>
              <w:jc w:val="center"/>
              <w:rPr>
                <w:color w:val="auto"/>
                <w:szCs w:val="22"/>
              </w:rPr>
            </w:pPr>
            <w:r w:rsidRPr="00333840">
              <w:rPr>
                <w:color w:val="auto"/>
                <w:szCs w:val="22"/>
              </w:rPr>
              <w:t>-91</w:t>
            </w:r>
          </w:p>
        </w:tc>
      </w:tr>
      <w:tr w:rsidR="00D46197" w:rsidRPr="00333840" w14:paraId="299BAC8F"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8F31F1C"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01FD6AE3"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71FA47A6" w14:textId="77777777" w:rsidR="00D46197" w:rsidRPr="00333840" w:rsidRDefault="00D46197" w:rsidP="009819DB">
            <w:pPr>
              <w:pStyle w:val="Tabell"/>
              <w:keepNext/>
              <w:keepLines/>
              <w:jc w:val="center"/>
              <w:rPr>
                <w:color w:val="auto"/>
                <w:szCs w:val="22"/>
              </w:rPr>
            </w:pPr>
            <w:r w:rsidRPr="00333840">
              <w:rPr>
                <w:color w:val="auto"/>
                <w:szCs w:val="22"/>
              </w:rPr>
              <w:t>-90</w:t>
            </w:r>
          </w:p>
        </w:tc>
      </w:tr>
      <w:tr w:rsidR="00D46197" w:rsidRPr="00333840" w14:paraId="6CFC9752"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437C117"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79F772B5"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24F8846A" w14:textId="77777777" w:rsidR="00D46197" w:rsidRPr="00333840" w:rsidRDefault="00D46197" w:rsidP="009819DB">
            <w:pPr>
              <w:pStyle w:val="Tabell"/>
              <w:keepNext/>
              <w:keepLines/>
              <w:jc w:val="center"/>
              <w:rPr>
                <w:color w:val="auto"/>
                <w:szCs w:val="22"/>
              </w:rPr>
            </w:pPr>
            <w:r w:rsidRPr="00333840">
              <w:rPr>
                <w:color w:val="auto"/>
                <w:szCs w:val="22"/>
              </w:rPr>
              <w:t>-89</w:t>
            </w:r>
          </w:p>
        </w:tc>
      </w:tr>
      <w:tr w:rsidR="00D46197" w:rsidRPr="00333840" w14:paraId="2F5B191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31460333"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65F59045"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single" w:sz="6" w:space="0" w:color="auto"/>
              <w:right w:val="double" w:sz="4" w:space="0" w:color="auto"/>
            </w:tcBorders>
            <w:vAlign w:val="bottom"/>
          </w:tcPr>
          <w:p w14:paraId="18AC919E" w14:textId="77777777" w:rsidR="00D46197" w:rsidRPr="00333840" w:rsidRDefault="00D46197" w:rsidP="009819DB">
            <w:pPr>
              <w:pStyle w:val="Tabell"/>
              <w:keepNext/>
              <w:keepLines/>
              <w:jc w:val="center"/>
              <w:rPr>
                <w:color w:val="auto"/>
                <w:szCs w:val="22"/>
              </w:rPr>
            </w:pPr>
            <w:r w:rsidRPr="00333840">
              <w:rPr>
                <w:color w:val="auto"/>
                <w:szCs w:val="22"/>
              </w:rPr>
              <w:t>-88</w:t>
            </w:r>
          </w:p>
        </w:tc>
      </w:tr>
      <w:tr w:rsidR="00D46197" w:rsidRPr="00333840" w14:paraId="7A7DF3EB"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4DF48A6"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4F2DD5A" w14:textId="77777777" w:rsidR="00D46197" w:rsidRPr="00333840" w:rsidRDefault="00D46197" w:rsidP="009819DB">
            <w:pPr>
              <w:pStyle w:val="Tabell"/>
              <w:keepNext/>
              <w:keepLines/>
              <w:jc w:val="center"/>
              <w:rPr>
                <w:color w:val="auto"/>
                <w:szCs w:val="22"/>
              </w:rPr>
            </w:pPr>
            <w:r w:rsidRPr="00333840">
              <w:rPr>
                <w:color w:val="auto"/>
                <w:szCs w:val="22"/>
              </w:rPr>
              <w:t>1/2</w:t>
            </w:r>
          </w:p>
        </w:tc>
        <w:tc>
          <w:tcPr>
            <w:tcW w:w="2438" w:type="dxa"/>
            <w:tcBorders>
              <w:top w:val="single" w:sz="6" w:space="0" w:color="auto"/>
              <w:left w:val="single" w:sz="6" w:space="0" w:color="auto"/>
              <w:bottom w:val="single" w:sz="6" w:space="0" w:color="auto"/>
              <w:right w:val="double" w:sz="4" w:space="0" w:color="auto"/>
            </w:tcBorders>
            <w:vAlign w:val="bottom"/>
          </w:tcPr>
          <w:p w14:paraId="44227F64" w14:textId="77777777" w:rsidR="00D46197" w:rsidRPr="00333840" w:rsidRDefault="00D46197" w:rsidP="009819DB">
            <w:pPr>
              <w:pStyle w:val="Tabell"/>
              <w:keepNext/>
              <w:keepLines/>
              <w:jc w:val="center"/>
              <w:rPr>
                <w:color w:val="auto"/>
                <w:szCs w:val="22"/>
              </w:rPr>
            </w:pPr>
            <w:r w:rsidRPr="00333840">
              <w:rPr>
                <w:color w:val="auto"/>
                <w:szCs w:val="22"/>
              </w:rPr>
              <w:t>-87</w:t>
            </w:r>
          </w:p>
        </w:tc>
      </w:tr>
      <w:tr w:rsidR="00D46197" w:rsidRPr="00333840" w14:paraId="435223F9"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D038158"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A85FA4B"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20DFC340" w14:textId="77777777" w:rsidR="00D46197" w:rsidRPr="00333840" w:rsidRDefault="00D46197" w:rsidP="009819DB">
            <w:pPr>
              <w:pStyle w:val="Tabell"/>
              <w:keepNext/>
              <w:keepLines/>
              <w:jc w:val="center"/>
              <w:rPr>
                <w:color w:val="auto"/>
                <w:szCs w:val="22"/>
              </w:rPr>
            </w:pPr>
            <w:r w:rsidRPr="00333840">
              <w:rPr>
                <w:color w:val="auto"/>
                <w:szCs w:val="22"/>
              </w:rPr>
              <w:t>-85</w:t>
            </w:r>
          </w:p>
        </w:tc>
      </w:tr>
      <w:tr w:rsidR="00D46197" w:rsidRPr="00333840" w14:paraId="6D0CEA9E"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13AEA5D"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C3DC2A3"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38609A51" w14:textId="77777777" w:rsidR="00D46197" w:rsidRPr="00333840" w:rsidRDefault="00D46197" w:rsidP="009819DB">
            <w:pPr>
              <w:pStyle w:val="Tabell"/>
              <w:keepNext/>
              <w:keepLines/>
              <w:jc w:val="center"/>
              <w:rPr>
                <w:color w:val="auto"/>
                <w:szCs w:val="22"/>
              </w:rPr>
            </w:pPr>
            <w:r w:rsidRPr="00333840">
              <w:rPr>
                <w:color w:val="auto"/>
                <w:szCs w:val="22"/>
              </w:rPr>
              <w:t>-84</w:t>
            </w:r>
          </w:p>
        </w:tc>
      </w:tr>
      <w:tr w:rsidR="00D46197" w:rsidRPr="00333840" w14:paraId="2BB3D856"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3919D65"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244FF80C"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2AEB9B5C" w14:textId="77777777" w:rsidR="00D46197" w:rsidRPr="00333840" w:rsidRDefault="00D46197" w:rsidP="009819DB">
            <w:pPr>
              <w:pStyle w:val="Tabell"/>
              <w:keepNext/>
              <w:keepLines/>
              <w:jc w:val="center"/>
              <w:rPr>
                <w:color w:val="auto"/>
                <w:szCs w:val="22"/>
              </w:rPr>
            </w:pPr>
            <w:r w:rsidRPr="00333840">
              <w:rPr>
                <w:color w:val="auto"/>
                <w:szCs w:val="22"/>
              </w:rPr>
              <w:t>-83</w:t>
            </w:r>
          </w:p>
        </w:tc>
      </w:tr>
      <w:tr w:rsidR="00D46197" w:rsidRPr="00333840" w14:paraId="7132F6B9"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D7F32C3"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3CB1C50"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single" w:sz="6" w:space="0" w:color="auto"/>
              <w:right w:val="double" w:sz="4" w:space="0" w:color="auto"/>
            </w:tcBorders>
            <w:vAlign w:val="bottom"/>
          </w:tcPr>
          <w:p w14:paraId="2209E8C1" w14:textId="77777777" w:rsidR="00D46197" w:rsidRPr="00333840" w:rsidRDefault="00D46197" w:rsidP="009819DB">
            <w:pPr>
              <w:pStyle w:val="Tabell"/>
              <w:keepNext/>
              <w:keepLines/>
              <w:jc w:val="center"/>
              <w:rPr>
                <w:color w:val="auto"/>
                <w:szCs w:val="22"/>
              </w:rPr>
            </w:pPr>
            <w:r w:rsidRPr="00333840">
              <w:rPr>
                <w:color w:val="auto"/>
                <w:szCs w:val="22"/>
              </w:rPr>
              <w:t>-82</w:t>
            </w:r>
          </w:p>
        </w:tc>
      </w:tr>
      <w:tr w:rsidR="00D46197" w:rsidRPr="00333840" w14:paraId="275B1284"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B300367"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BFF6B5A" w14:textId="77777777" w:rsidR="00D46197" w:rsidRPr="00333840" w:rsidRDefault="00D46197" w:rsidP="009819DB">
            <w:pPr>
              <w:pStyle w:val="Tabell"/>
              <w:keepNext/>
              <w:keepLines/>
              <w:jc w:val="center"/>
              <w:rPr>
                <w:color w:val="auto"/>
                <w:szCs w:val="22"/>
              </w:rPr>
            </w:pPr>
            <w:r w:rsidRPr="00333840">
              <w:rPr>
                <w:color w:val="auto"/>
                <w:szCs w:val="22"/>
              </w:rPr>
              <w:t>1/2</w:t>
            </w:r>
          </w:p>
        </w:tc>
        <w:tc>
          <w:tcPr>
            <w:tcW w:w="2438" w:type="dxa"/>
            <w:tcBorders>
              <w:top w:val="single" w:sz="6" w:space="0" w:color="auto"/>
              <w:left w:val="single" w:sz="6" w:space="0" w:color="auto"/>
              <w:bottom w:val="single" w:sz="6" w:space="0" w:color="auto"/>
              <w:right w:val="double" w:sz="4" w:space="0" w:color="auto"/>
            </w:tcBorders>
            <w:vAlign w:val="bottom"/>
          </w:tcPr>
          <w:p w14:paraId="60C60282" w14:textId="77777777" w:rsidR="00D46197" w:rsidRPr="00333840" w:rsidRDefault="00D46197" w:rsidP="009819DB">
            <w:pPr>
              <w:pStyle w:val="Tabell"/>
              <w:keepNext/>
              <w:keepLines/>
              <w:jc w:val="center"/>
              <w:rPr>
                <w:color w:val="auto"/>
                <w:szCs w:val="22"/>
              </w:rPr>
            </w:pPr>
            <w:r w:rsidRPr="00333840">
              <w:rPr>
                <w:color w:val="auto"/>
                <w:szCs w:val="22"/>
              </w:rPr>
              <w:t>-82</w:t>
            </w:r>
          </w:p>
        </w:tc>
      </w:tr>
      <w:tr w:rsidR="00D46197" w:rsidRPr="00333840" w14:paraId="1845056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6BE20AE5"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59C8F531"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0D733856" w14:textId="77777777" w:rsidR="00D46197" w:rsidRPr="00333840" w:rsidRDefault="00D46197" w:rsidP="009819DB">
            <w:pPr>
              <w:pStyle w:val="Tabell"/>
              <w:keepNext/>
              <w:keepLines/>
              <w:jc w:val="center"/>
              <w:rPr>
                <w:color w:val="auto"/>
                <w:szCs w:val="22"/>
              </w:rPr>
            </w:pPr>
            <w:r w:rsidRPr="00333840">
              <w:rPr>
                <w:color w:val="auto"/>
                <w:szCs w:val="22"/>
              </w:rPr>
              <w:t>-80</w:t>
            </w:r>
          </w:p>
        </w:tc>
      </w:tr>
      <w:tr w:rsidR="00D46197" w:rsidRPr="00333840" w14:paraId="780623B8"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AEDD355"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0D12838"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730092A1" w14:textId="77777777" w:rsidR="00D46197" w:rsidRPr="00333840" w:rsidRDefault="00D46197" w:rsidP="009819DB">
            <w:pPr>
              <w:pStyle w:val="Tabell"/>
              <w:keepNext/>
              <w:keepLines/>
              <w:jc w:val="center"/>
              <w:rPr>
                <w:color w:val="auto"/>
                <w:szCs w:val="22"/>
              </w:rPr>
            </w:pPr>
            <w:r w:rsidRPr="00333840">
              <w:rPr>
                <w:color w:val="auto"/>
                <w:szCs w:val="22"/>
              </w:rPr>
              <w:t>-78</w:t>
            </w:r>
          </w:p>
        </w:tc>
      </w:tr>
      <w:tr w:rsidR="00D46197" w:rsidRPr="00333840" w14:paraId="60EACC00"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E95518B"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6165F32C"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1F2EC93C" w14:textId="77777777" w:rsidR="00D46197" w:rsidRPr="00333840" w:rsidRDefault="00D46197" w:rsidP="00752211">
            <w:pPr>
              <w:pStyle w:val="Tabell"/>
              <w:keepNext/>
              <w:keepLines/>
              <w:jc w:val="center"/>
              <w:rPr>
                <w:color w:val="auto"/>
                <w:szCs w:val="22"/>
              </w:rPr>
            </w:pPr>
            <w:r w:rsidRPr="00333840">
              <w:rPr>
                <w:color w:val="auto"/>
                <w:szCs w:val="22"/>
              </w:rPr>
              <w:t>-77</w:t>
            </w:r>
          </w:p>
        </w:tc>
      </w:tr>
      <w:tr w:rsidR="00D46197" w:rsidRPr="00333840" w14:paraId="2D3D4102" w14:textId="77777777" w:rsidTr="009819DB">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2AA10799"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EAD4C20"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double" w:sz="4" w:space="0" w:color="auto"/>
              <w:right w:val="double" w:sz="4" w:space="0" w:color="auto"/>
            </w:tcBorders>
            <w:vAlign w:val="bottom"/>
          </w:tcPr>
          <w:p w14:paraId="594E55C5" w14:textId="77777777" w:rsidR="00D46197" w:rsidRPr="00333840" w:rsidRDefault="00D46197" w:rsidP="007B5FA5">
            <w:pPr>
              <w:pStyle w:val="Tabell"/>
              <w:keepNext/>
              <w:keepLines/>
              <w:jc w:val="center"/>
              <w:rPr>
                <w:color w:val="auto"/>
                <w:szCs w:val="22"/>
              </w:rPr>
            </w:pPr>
            <w:r w:rsidRPr="00333840">
              <w:rPr>
                <w:color w:val="auto"/>
                <w:szCs w:val="22"/>
              </w:rPr>
              <w:t>-76</w:t>
            </w:r>
          </w:p>
        </w:tc>
      </w:tr>
    </w:tbl>
    <w:p w14:paraId="21F3A66C" w14:textId="0C1D16B7" w:rsidR="00150A84" w:rsidRDefault="007B5FA5" w:rsidP="000E715A">
      <w:pPr>
        <w:pStyle w:val="Billedtekst"/>
      </w:pPr>
      <w:bookmarkStart w:id="1442" w:name="_Ref498594733"/>
      <w:bookmarkStart w:id="1443" w:name="_Ref232164503"/>
      <w:bookmarkStart w:id="1444" w:name="_Ref206474324"/>
      <w:r>
        <w:t xml:space="preserve">Table </w:t>
      </w:r>
      <w:r w:rsidR="006A2AB0">
        <w:t>3.</w:t>
      </w:r>
      <w:r w:rsidR="00E6388C">
        <w:fldChar w:fldCharType="begin"/>
      </w:r>
      <w:r w:rsidR="00E6388C">
        <w:instrText xml:space="preserve"> SEQ Table \* ARABIC </w:instrText>
      </w:r>
      <w:r w:rsidR="00E6388C">
        <w:fldChar w:fldCharType="separate"/>
      </w:r>
      <w:r w:rsidR="00E6388C">
        <w:rPr>
          <w:noProof/>
        </w:rPr>
        <w:t>6</w:t>
      </w:r>
      <w:r w:rsidR="00E6388C">
        <w:fldChar w:fldCharType="end"/>
      </w:r>
      <w:bookmarkEnd w:id="1442"/>
      <w:r>
        <w:t xml:space="preserve"> </w:t>
      </w:r>
      <w:r w:rsidRPr="00C97A5F">
        <w:t>Specified Pref values expressed in dBm for all signal bandwidths, guard intervals and FFT for DVB-T signals.</w:t>
      </w:r>
      <w:bookmarkEnd w:id="1443"/>
    </w:p>
    <w:tbl>
      <w:tblPr>
        <w:tblW w:w="4955"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1242"/>
        <w:gridCol w:w="2438"/>
      </w:tblGrid>
      <w:tr w:rsidR="00CD71C7" w:rsidRPr="00333840" w14:paraId="2C3F0C8A" w14:textId="77777777" w:rsidTr="002A1AFF">
        <w:trPr>
          <w:trHeight w:val="259"/>
          <w:jc w:val="center"/>
        </w:trPr>
        <w:tc>
          <w:tcPr>
            <w:tcW w:w="1275" w:type="dxa"/>
            <w:tcBorders>
              <w:top w:val="double" w:sz="4" w:space="0" w:color="auto"/>
              <w:left w:val="double" w:sz="6" w:space="0" w:color="auto"/>
              <w:bottom w:val="single" w:sz="6" w:space="0" w:color="auto"/>
              <w:right w:val="single" w:sz="6" w:space="0" w:color="auto"/>
            </w:tcBorders>
            <w:shd w:val="clear" w:color="auto" w:fill="D9D9D9" w:themeFill="background1" w:themeFillShade="D9"/>
          </w:tcPr>
          <w:p w14:paraId="1B4435A8" w14:textId="77777777" w:rsidR="00CD71C7" w:rsidRPr="00333840" w:rsidRDefault="009A2865" w:rsidP="00A03C1D">
            <w:pPr>
              <w:spacing w:after="0"/>
            </w:pPr>
            <w:r w:rsidRPr="00333840">
              <w:t>Modulation</w:t>
            </w:r>
          </w:p>
        </w:tc>
        <w:tc>
          <w:tcPr>
            <w:tcW w:w="1242"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14:paraId="22CB3F41" w14:textId="77777777" w:rsidR="00CD71C7" w:rsidRPr="00333840" w:rsidRDefault="009A2865" w:rsidP="00A03C1D">
            <w:pPr>
              <w:spacing w:after="0"/>
            </w:pPr>
            <w:r w:rsidRPr="00333840">
              <w:t>Code Rate</w:t>
            </w:r>
          </w:p>
        </w:tc>
        <w:tc>
          <w:tcPr>
            <w:tcW w:w="2438" w:type="dxa"/>
            <w:tcBorders>
              <w:top w:val="double" w:sz="4" w:space="0" w:color="auto"/>
              <w:left w:val="single" w:sz="6" w:space="0" w:color="auto"/>
              <w:bottom w:val="single" w:sz="6" w:space="0" w:color="auto"/>
              <w:right w:val="double" w:sz="4" w:space="0" w:color="auto"/>
            </w:tcBorders>
            <w:shd w:val="clear" w:color="auto" w:fill="D9D9D9" w:themeFill="background1" w:themeFillShade="D9"/>
            <w:vAlign w:val="bottom"/>
          </w:tcPr>
          <w:p w14:paraId="6A46768E" w14:textId="77777777" w:rsidR="00CD71C7" w:rsidRPr="00333840" w:rsidRDefault="009A2865" w:rsidP="00C6408B">
            <w:pPr>
              <w:spacing w:after="0"/>
            </w:pPr>
            <w:r w:rsidRPr="00333840">
              <w:t>Reference signal level [dBm]</w:t>
            </w:r>
          </w:p>
        </w:tc>
      </w:tr>
      <w:tr w:rsidR="00C6408B" w:rsidRPr="00333840" w14:paraId="7C9AEB42" w14:textId="77777777" w:rsidTr="00CD71C7">
        <w:trPr>
          <w:trHeight w:val="259"/>
          <w:jc w:val="center"/>
        </w:trPr>
        <w:tc>
          <w:tcPr>
            <w:tcW w:w="1275" w:type="dxa"/>
            <w:tcBorders>
              <w:top w:val="nil"/>
              <w:left w:val="double" w:sz="6" w:space="0" w:color="auto"/>
              <w:bottom w:val="single" w:sz="6" w:space="0" w:color="auto"/>
              <w:right w:val="single" w:sz="6" w:space="0" w:color="auto"/>
            </w:tcBorders>
          </w:tcPr>
          <w:p w14:paraId="09D0D3A4"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2B53F553" w14:textId="77777777" w:rsidR="00C6408B" w:rsidRPr="00333840" w:rsidRDefault="00C6408B" w:rsidP="00A03C1D">
            <w:pPr>
              <w:spacing w:after="0"/>
            </w:pPr>
            <w:r w:rsidRPr="00333840">
              <w:t>1/2</w:t>
            </w:r>
          </w:p>
        </w:tc>
        <w:tc>
          <w:tcPr>
            <w:tcW w:w="2438" w:type="dxa"/>
            <w:tcBorders>
              <w:top w:val="nil"/>
              <w:left w:val="single" w:sz="6" w:space="0" w:color="auto"/>
              <w:bottom w:val="single" w:sz="6" w:space="0" w:color="auto"/>
              <w:right w:val="double" w:sz="4" w:space="0" w:color="auto"/>
            </w:tcBorders>
            <w:vAlign w:val="bottom"/>
          </w:tcPr>
          <w:p w14:paraId="4EF73436" w14:textId="77777777" w:rsidR="00C6408B" w:rsidRPr="00333840" w:rsidRDefault="00C6408B" w:rsidP="00C6408B">
            <w:pPr>
              <w:spacing w:after="0"/>
              <w:jc w:val="center"/>
            </w:pPr>
            <w:r w:rsidRPr="00333840">
              <w:t>-96</w:t>
            </w:r>
          </w:p>
        </w:tc>
      </w:tr>
      <w:tr w:rsidR="00C6408B" w:rsidRPr="00333840" w14:paraId="7ED9E07B"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E40358A"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6052E4FE"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6727D9C2" w14:textId="77777777" w:rsidR="00C6408B" w:rsidRPr="00333840" w:rsidRDefault="00C6408B" w:rsidP="00C6408B">
            <w:pPr>
              <w:spacing w:after="0"/>
              <w:jc w:val="center"/>
            </w:pPr>
            <w:r w:rsidRPr="00333840">
              <w:t>-95</w:t>
            </w:r>
          </w:p>
        </w:tc>
      </w:tr>
      <w:tr w:rsidR="00C6408B" w:rsidRPr="00333840" w14:paraId="596D861C"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785DC4D"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35613523"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single" w:sz="6" w:space="0" w:color="auto"/>
              <w:right w:val="double" w:sz="4" w:space="0" w:color="auto"/>
            </w:tcBorders>
          </w:tcPr>
          <w:p w14:paraId="6D405E46" w14:textId="77777777" w:rsidR="00C6408B" w:rsidRPr="00333840" w:rsidRDefault="00C6408B" w:rsidP="00C6408B">
            <w:pPr>
              <w:spacing w:after="0"/>
              <w:jc w:val="center"/>
            </w:pPr>
            <w:r w:rsidRPr="00333840">
              <w:t>-94</w:t>
            </w:r>
          </w:p>
        </w:tc>
      </w:tr>
      <w:tr w:rsidR="00C6408B" w:rsidRPr="00333840" w14:paraId="04ADECC7"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9BEC28D"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063A8806"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single" w:sz="6" w:space="0" w:color="auto"/>
              <w:right w:val="double" w:sz="4" w:space="0" w:color="auto"/>
            </w:tcBorders>
          </w:tcPr>
          <w:p w14:paraId="0E80F7C5" w14:textId="77777777" w:rsidR="00C6408B" w:rsidRPr="00333840" w:rsidRDefault="00C6408B" w:rsidP="00C6408B">
            <w:pPr>
              <w:spacing w:after="0"/>
              <w:jc w:val="center"/>
            </w:pPr>
            <w:r w:rsidRPr="00333840">
              <w:t>-93</w:t>
            </w:r>
          </w:p>
        </w:tc>
      </w:tr>
      <w:tr w:rsidR="00C6408B" w:rsidRPr="00333840" w14:paraId="7B775DF5"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F614837"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721C291D"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single" w:sz="6" w:space="0" w:color="auto"/>
              <w:right w:val="double" w:sz="4" w:space="0" w:color="auto"/>
            </w:tcBorders>
          </w:tcPr>
          <w:p w14:paraId="3D623426" w14:textId="77777777" w:rsidR="00C6408B" w:rsidRPr="00333840" w:rsidRDefault="00C6408B" w:rsidP="00C6408B">
            <w:pPr>
              <w:spacing w:after="0"/>
              <w:jc w:val="center"/>
            </w:pPr>
            <w:r w:rsidRPr="00333840">
              <w:t>-92</w:t>
            </w:r>
          </w:p>
        </w:tc>
      </w:tr>
      <w:tr w:rsidR="00C6408B" w:rsidRPr="00333840" w14:paraId="7A28201A"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D5C7D23"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50396861" w14:textId="77777777" w:rsidR="00C6408B" w:rsidRPr="00333840" w:rsidRDefault="00C6408B" w:rsidP="00A03C1D">
            <w:pPr>
              <w:spacing w:after="0"/>
            </w:pPr>
            <w:r w:rsidRPr="00333840">
              <w:t>5/6</w:t>
            </w:r>
          </w:p>
        </w:tc>
        <w:tc>
          <w:tcPr>
            <w:tcW w:w="2438" w:type="dxa"/>
            <w:tcBorders>
              <w:top w:val="single" w:sz="6" w:space="0" w:color="auto"/>
              <w:left w:val="single" w:sz="6" w:space="0" w:color="auto"/>
              <w:bottom w:val="single" w:sz="6" w:space="0" w:color="auto"/>
              <w:right w:val="double" w:sz="4" w:space="0" w:color="auto"/>
            </w:tcBorders>
          </w:tcPr>
          <w:p w14:paraId="456621B6" w14:textId="77777777" w:rsidR="00C6408B" w:rsidRPr="00333840" w:rsidRDefault="00C6408B" w:rsidP="00F0161E">
            <w:pPr>
              <w:spacing w:after="0"/>
              <w:jc w:val="center"/>
              <w:rPr>
                <w:rFonts w:ascii="Arial" w:hAnsi="Arial"/>
              </w:rPr>
            </w:pPr>
            <w:r w:rsidRPr="00333840">
              <w:t>-92</w:t>
            </w:r>
          </w:p>
        </w:tc>
      </w:tr>
      <w:tr w:rsidR="00C6408B" w:rsidRPr="00333840" w14:paraId="2640BB16"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70646F3E"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580C89A5" w14:textId="77777777" w:rsidR="00C6408B" w:rsidRPr="00333840" w:rsidRDefault="00C6408B" w:rsidP="00A03C1D">
            <w:pPr>
              <w:spacing w:after="0"/>
            </w:pPr>
            <w:r w:rsidRPr="00333840">
              <w:t>1/2</w:t>
            </w:r>
          </w:p>
        </w:tc>
        <w:tc>
          <w:tcPr>
            <w:tcW w:w="2438" w:type="dxa"/>
            <w:tcBorders>
              <w:top w:val="single" w:sz="6" w:space="0" w:color="auto"/>
              <w:left w:val="single" w:sz="6" w:space="0" w:color="auto"/>
              <w:bottom w:val="single" w:sz="6" w:space="0" w:color="auto"/>
              <w:right w:val="double" w:sz="4" w:space="0" w:color="auto"/>
            </w:tcBorders>
          </w:tcPr>
          <w:p w14:paraId="74095CF9" w14:textId="77777777" w:rsidR="00C6408B" w:rsidRPr="00333840" w:rsidRDefault="00C6408B" w:rsidP="00F0161E">
            <w:pPr>
              <w:spacing w:after="0"/>
              <w:jc w:val="center"/>
              <w:rPr>
                <w:rFonts w:ascii="Arial" w:hAnsi="Arial"/>
              </w:rPr>
            </w:pPr>
            <w:r w:rsidRPr="00333840">
              <w:t>-91</w:t>
            </w:r>
          </w:p>
        </w:tc>
      </w:tr>
      <w:tr w:rsidR="00C6408B" w:rsidRPr="00333840" w14:paraId="241D4954"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C5613EF"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2D47829B"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2B6A326D" w14:textId="77777777" w:rsidR="00C6408B" w:rsidRPr="00333840" w:rsidRDefault="00C6408B" w:rsidP="00F0161E">
            <w:pPr>
              <w:spacing w:after="0"/>
              <w:jc w:val="center"/>
              <w:rPr>
                <w:rFonts w:ascii="Arial" w:hAnsi="Arial"/>
              </w:rPr>
            </w:pPr>
            <w:r w:rsidRPr="00333840">
              <w:t>-89</w:t>
            </w:r>
          </w:p>
        </w:tc>
      </w:tr>
      <w:tr w:rsidR="00C6408B" w:rsidRPr="00333840" w14:paraId="403182CD"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292EB2B"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29548752"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single" w:sz="6" w:space="0" w:color="auto"/>
              <w:right w:val="double" w:sz="4" w:space="0" w:color="auto"/>
            </w:tcBorders>
          </w:tcPr>
          <w:p w14:paraId="2AD81F32" w14:textId="77777777" w:rsidR="00C6408B" w:rsidRPr="00333840" w:rsidRDefault="00C6408B" w:rsidP="00F0161E">
            <w:pPr>
              <w:spacing w:after="0"/>
              <w:jc w:val="center"/>
              <w:rPr>
                <w:rFonts w:ascii="Arial" w:hAnsi="Arial"/>
              </w:rPr>
            </w:pPr>
            <w:r w:rsidRPr="00333840">
              <w:t>-88</w:t>
            </w:r>
          </w:p>
        </w:tc>
      </w:tr>
      <w:tr w:rsidR="00C6408B" w:rsidRPr="00333840" w14:paraId="19E18555"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673D0CF"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641E62F9"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single" w:sz="6" w:space="0" w:color="auto"/>
              <w:right w:val="double" w:sz="4" w:space="0" w:color="auto"/>
            </w:tcBorders>
          </w:tcPr>
          <w:p w14:paraId="7CC7D91F" w14:textId="77777777" w:rsidR="00C6408B" w:rsidRPr="00333840" w:rsidRDefault="00C6408B" w:rsidP="00F0161E">
            <w:pPr>
              <w:spacing w:after="0"/>
              <w:jc w:val="center"/>
              <w:rPr>
                <w:rFonts w:ascii="Arial" w:hAnsi="Arial"/>
              </w:rPr>
            </w:pPr>
            <w:r w:rsidRPr="00333840">
              <w:t>-87</w:t>
            </w:r>
          </w:p>
        </w:tc>
      </w:tr>
      <w:tr w:rsidR="00C6408B" w:rsidRPr="00333840" w14:paraId="6D2EE718"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7BC4C626"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46F28974"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single" w:sz="6" w:space="0" w:color="auto"/>
              <w:right w:val="double" w:sz="4" w:space="0" w:color="auto"/>
            </w:tcBorders>
          </w:tcPr>
          <w:p w14:paraId="61900579" w14:textId="77777777" w:rsidR="00C6408B" w:rsidRPr="00333840" w:rsidRDefault="00C6408B" w:rsidP="00F0161E">
            <w:pPr>
              <w:spacing w:after="0"/>
              <w:jc w:val="center"/>
              <w:rPr>
                <w:rFonts w:ascii="Arial" w:hAnsi="Arial"/>
              </w:rPr>
            </w:pPr>
            <w:r w:rsidRPr="00333840">
              <w:t>-86</w:t>
            </w:r>
          </w:p>
        </w:tc>
      </w:tr>
      <w:tr w:rsidR="00C6408B" w:rsidRPr="00333840" w14:paraId="3C3D49A7"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3B647263"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78524BF" w14:textId="77777777" w:rsidR="00C6408B" w:rsidRPr="00333840" w:rsidRDefault="00C6408B" w:rsidP="00A03C1D">
            <w:pPr>
              <w:spacing w:after="0"/>
            </w:pPr>
            <w:r w:rsidRPr="00333840">
              <w:t>5/6</w:t>
            </w:r>
          </w:p>
        </w:tc>
        <w:tc>
          <w:tcPr>
            <w:tcW w:w="2438" w:type="dxa"/>
            <w:tcBorders>
              <w:top w:val="single" w:sz="6" w:space="0" w:color="auto"/>
              <w:left w:val="single" w:sz="6" w:space="0" w:color="auto"/>
              <w:bottom w:val="single" w:sz="6" w:space="0" w:color="auto"/>
              <w:right w:val="double" w:sz="4" w:space="0" w:color="auto"/>
            </w:tcBorders>
          </w:tcPr>
          <w:p w14:paraId="69DF72A0" w14:textId="77777777" w:rsidR="00C6408B" w:rsidRPr="00333840" w:rsidRDefault="00C6408B" w:rsidP="00F0161E">
            <w:pPr>
              <w:spacing w:after="0"/>
              <w:jc w:val="center"/>
              <w:rPr>
                <w:rFonts w:ascii="Arial" w:hAnsi="Arial"/>
              </w:rPr>
            </w:pPr>
            <w:r w:rsidRPr="00333840">
              <w:t>-86</w:t>
            </w:r>
          </w:p>
        </w:tc>
      </w:tr>
      <w:tr w:rsidR="00C6408B" w:rsidRPr="00333840" w14:paraId="5EA583E9"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63F6A3B"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9DB15C1" w14:textId="77777777" w:rsidR="00C6408B" w:rsidRPr="00333840" w:rsidRDefault="00C6408B" w:rsidP="00A03C1D">
            <w:pPr>
              <w:spacing w:after="0"/>
            </w:pPr>
            <w:r w:rsidRPr="00333840">
              <w:t>1/2</w:t>
            </w:r>
          </w:p>
        </w:tc>
        <w:tc>
          <w:tcPr>
            <w:tcW w:w="2438" w:type="dxa"/>
            <w:tcBorders>
              <w:top w:val="single" w:sz="6" w:space="0" w:color="auto"/>
              <w:left w:val="single" w:sz="6" w:space="0" w:color="auto"/>
              <w:bottom w:val="single" w:sz="6" w:space="0" w:color="auto"/>
              <w:right w:val="double" w:sz="4" w:space="0" w:color="auto"/>
            </w:tcBorders>
          </w:tcPr>
          <w:p w14:paraId="04DE490F" w14:textId="77777777" w:rsidR="00C6408B" w:rsidRPr="00333840" w:rsidRDefault="00C6408B" w:rsidP="00F0161E">
            <w:pPr>
              <w:spacing w:after="0"/>
              <w:jc w:val="center"/>
              <w:rPr>
                <w:rFonts w:ascii="Arial" w:hAnsi="Arial"/>
              </w:rPr>
            </w:pPr>
            <w:r w:rsidRPr="00333840">
              <w:t>-86</w:t>
            </w:r>
          </w:p>
        </w:tc>
      </w:tr>
      <w:tr w:rsidR="00C6408B" w:rsidRPr="00333840" w14:paraId="49522D3A"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EC27C15"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561EDD76"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7922DBAB" w14:textId="77777777" w:rsidR="00C6408B" w:rsidRPr="00333840" w:rsidRDefault="00C6408B" w:rsidP="00F0161E">
            <w:pPr>
              <w:spacing w:after="0"/>
              <w:jc w:val="center"/>
              <w:rPr>
                <w:rFonts w:ascii="Arial" w:hAnsi="Arial"/>
              </w:rPr>
            </w:pPr>
            <w:r w:rsidRPr="00333840">
              <w:t>-85</w:t>
            </w:r>
          </w:p>
        </w:tc>
      </w:tr>
      <w:tr w:rsidR="00C6408B" w:rsidRPr="00333840" w14:paraId="3311D826"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709DD885"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28846F9"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double" w:sz="4" w:space="0" w:color="auto"/>
              <w:right w:val="double" w:sz="4" w:space="0" w:color="auto"/>
            </w:tcBorders>
          </w:tcPr>
          <w:p w14:paraId="7117A495" w14:textId="77777777" w:rsidR="00C6408B" w:rsidRPr="00333840" w:rsidRDefault="00C6408B" w:rsidP="00F0161E">
            <w:pPr>
              <w:spacing w:after="0"/>
              <w:jc w:val="center"/>
              <w:rPr>
                <w:rFonts w:ascii="Arial" w:hAnsi="Arial"/>
              </w:rPr>
            </w:pPr>
            <w:r w:rsidRPr="00333840">
              <w:t>-83</w:t>
            </w:r>
          </w:p>
        </w:tc>
      </w:tr>
      <w:tr w:rsidR="00C6408B" w:rsidRPr="00333840" w14:paraId="1F23C79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4E9DF28F"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1C6F401A"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double" w:sz="4" w:space="0" w:color="auto"/>
              <w:right w:val="double" w:sz="4" w:space="0" w:color="auto"/>
            </w:tcBorders>
          </w:tcPr>
          <w:p w14:paraId="72FAEB5A" w14:textId="77777777" w:rsidR="00C6408B" w:rsidRPr="00333840" w:rsidRDefault="00C6408B" w:rsidP="00F0161E">
            <w:pPr>
              <w:spacing w:after="0"/>
              <w:jc w:val="center"/>
              <w:rPr>
                <w:rFonts w:ascii="Arial" w:hAnsi="Arial"/>
              </w:rPr>
            </w:pPr>
            <w:r w:rsidRPr="00333840">
              <w:t>-82</w:t>
            </w:r>
          </w:p>
        </w:tc>
      </w:tr>
      <w:tr w:rsidR="00C6408B" w:rsidRPr="00333840" w14:paraId="7590627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AACDB46"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1464EA18"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double" w:sz="4" w:space="0" w:color="auto"/>
              <w:right w:val="double" w:sz="4" w:space="0" w:color="auto"/>
            </w:tcBorders>
          </w:tcPr>
          <w:p w14:paraId="7E755024" w14:textId="77777777" w:rsidR="00C6408B" w:rsidRPr="00333840" w:rsidRDefault="00C6408B" w:rsidP="00F0161E">
            <w:pPr>
              <w:spacing w:after="0"/>
              <w:jc w:val="center"/>
              <w:rPr>
                <w:rFonts w:ascii="Arial" w:hAnsi="Arial"/>
              </w:rPr>
            </w:pPr>
            <w:r w:rsidRPr="00333840">
              <w:t>-81</w:t>
            </w:r>
          </w:p>
        </w:tc>
      </w:tr>
      <w:tr w:rsidR="000C3A01" w:rsidRPr="00333840" w14:paraId="00080EFC" w14:textId="77777777" w:rsidTr="000C3A01">
        <w:trPr>
          <w:trHeight w:val="259"/>
          <w:jc w:val="center"/>
        </w:trPr>
        <w:tc>
          <w:tcPr>
            <w:tcW w:w="1275" w:type="dxa"/>
            <w:tcBorders>
              <w:top w:val="single" w:sz="6" w:space="0" w:color="auto"/>
              <w:left w:val="double" w:sz="6" w:space="0" w:color="auto"/>
              <w:bottom w:val="double" w:sz="4" w:space="0" w:color="auto"/>
              <w:right w:val="single" w:sz="6" w:space="0" w:color="auto"/>
            </w:tcBorders>
            <w:shd w:val="clear" w:color="auto" w:fill="BFBFBF" w:themeFill="background1" w:themeFillShade="BF"/>
          </w:tcPr>
          <w:p w14:paraId="3A4C266B" w14:textId="52722670" w:rsidR="000C3A01" w:rsidRPr="00333840" w:rsidRDefault="000C3A01" w:rsidP="000C3A01">
            <w:pPr>
              <w:spacing w:after="0"/>
            </w:pPr>
            <w:r w:rsidRPr="00333840">
              <w:t>Modulation</w:t>
            </w:r>
          </w:p>
        </w:tc>
        <w:tc>
          <w:tcPr>
            <w:tcW w:w="1242" w:type="dxa"/>
            <w:tcBorders>
              <w:top w:val="single" w:sz="6" w:space="0" w:color="auto"/>
              <w:left w:val="single" w:sz="6" w:space="0" w:color="auto"/>
              <w:bottom w:val="double" w:sz="4" w:space="0" w:color="auto"/>
              <w:right w:val="single" w:sz="6" w:space="0" w:color="auto"/>
            </w:tcBorders>
            <w:shd w:val="clear" w:color="auto" w:fill="BFBFBF" w:themeFill="background1" w:themeFillShade="BF"/>
          </w:tcPr>
          <w:p w14:paraId="166AB97B" w14:textId="00398224" w:rsidR="000C3A01" w:rsidRPr="00333840" w:rsidRDefault="000C3A01" w:rsidP="000C3A01">
            <w:pPr>
              <w:spacing w:after="0"/>
            </w:pPr>
            <w:r w:rsidRPr="00333840">
              <w:t>Code Rate</w:t>
            </w:r>
          </w:p>
        </w:tc>
        <w:tc>
          <w:tcPr>
            <w:tcW w:w="2438" w:type="dxa"/>
            <w:tcBorders>
              <w:top w:val="single" w:sz="6" w:space="0" w:color="auto"/>
              <w:left w:val="single" w:sz="6" w:space="0" w:color="auto"/>
              <w:bottom w:val="double" w:sz="4" w:space="0" w:color="auto"/>
              <w:right w:val="double" w:sz="4" w:space="0" w:color="auto"/>
            </w:tcBorders>
            <w:shd w:val="clear" w:color="auto" w:fill="BFBFBF" w:themeFill="background1" w:themeFillShade="BF"/>
            <w:vAlign w:val="bottom"/>
          </w:tcPr>
          <w:p w14:paraId="175A58A9" w14:textId="39423E53" w:rsidR="000C3A01" w:rsidRPr="00333840" w:rsidRDefault="000C3A01" w:rsidP="000C3A01">
            <w:pPr>
              <w:spacing w:after="0"/>
              <w:jc w:val="center"/>
            </w:pPr>
            <w:r w:rsidRPr="00333840">
              <w:t>Reference signal level [dBm]</w:t>
            </w:r>
          </w:p>
        </w:tc>
      </w:tr>
      <w:tr w:rsidR="000C3A01" w:rsidRPr="00333840" w14:paraId="360746C1"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F1E9D4A" w14:textId="77777777" w:rsidR="000C3A01" w:rsidRPr="00333840" w:rsidRDefault="000C3A01" w:rsidP="000C3A01">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1484F7ED" w14:textId="77777777" w:rsidR="000C3A01" w:rsidRPr="00333840" w:rsidRDefault="000C3A01" w:rsidP="000C3A01">
            <w:pPr>
              <w:spacing w:after="0"/>
            </w:pPr>
            <w:r w:rsidRPr="00333840">
              <w:t>5/6</w:t>
            </w:r>
          </w:p>
        </w:tc>
        <w:tc>
          <w:tcPr>
            <w:tcW w:w="2438" w:type="dxa"/>
            <w:tcBorders>
              <w:top w:val="single" w:sz="6" w:space="0" w:color="auto"/>
              <w:left w:val="single" w:sz="6" w:space="0" w:color="auto"/>
              <w:bottom w:val="double" w:sz="4" w:space="0" w:color="auto"/>
              <w:right w:val="double" w:sz="4" w:space="0" w:color="auto"/>
            </w:tcBorders>
          </w:tcPr>
          <w:p w14:paraId="4C2802FB" w14:textId="77777777" w:rsidR="000C3A01" w:rsidRPr="00333840" w:rsidRDefault="000C3A01" w:rsidP="000C3A01">
            <w:pPr>
              <w:spacing w:after="0"/>
              <w:jc w:val="center"/>
              <w:rPr>
                <w:rFonts w:ascii="Arial" w:hAnsi="Arial"/>
              </w:rPr>
            </w:pPr>
            <w:r w:rsidRPr="00333840">
              <w:t>-80</w:t>
            </w:r>
          </w:p>
        </w:tc>
      </w:tr>
      <w:tr w:rsidR="000C3A01" w:rsidRPr="00333840" w14:paraId="56E0B79B"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50321F59"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2DE96CE1" w14:textId="77777777" w:rsidR="000C3A01" w:rsidRPr="00333840" w:rsidRDefault="000C3A01" w:rsidP="000C3A01">
            <w:pPr>
              <w:spacing w:after="0"/>
            </w:pPr>
            <w:r w:rsidRPr="00333840">
              <w:t>1/2</w:t>
            </w:r>
          </w:p>
        </w:tc>
        <w:tc>
          <w:tcPr>
            <w:tcW w:w="2438" w:type="dxa"/>
            <w:tcBorders>
              <w:top w:val="single" w:sz="6" w:space="0" w:color="auto"/>
              <w:left w:val="single" w:sz="6" w:space="0" w:color="auto"/>
              <w:bottom w:val="double" w:sz="4" w:space="0" w:color="auto"/>
              <w:right w:val="double" w:sz="4" w:space="0" w:color="auto"/>
            </w:tcBorders>
          </w:tcPr>
          <w:p w14:paraId="6F02BB84" w14:textId="77777777" w:rsidR="000C3A01" w:rsidRPr="00333840" w:rsidRDefault="000C3A01" w:rsidP="000C3A01">
            <w:pPr>
              <w:spacing w:after="0"/>
              <w:jc w:val="center"/>
              <w:rPr>
                <w:rFonts w:ascii="Arial" w:hAnsi="Arial"/>
              </w:rPr>
            </w:pPr>
            <w:r w:rsidRPr="00333840">
              <w:t>-82</w:t>
            </w:r>
          </w:p>
        </w:tc>
      </w:tr>
      <w:tr w:rsidR="000C3A01" w:rsidRPr="00333840" w14:paraId="5B8C4AD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05F08A82"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7FE3E7E" w14:textId="77777777" w:rsidR="000C3A01" w:rsidRPr="00333840" w:rsidRDefault="000C3A01" w:rsidP="000C3A01">
            <w:pPr>
              <w:spacing w:after="0"/>
            </w:pPr>
            <w:r w:rsidRPr="00333840">
              <w:t>3/5</w:t>
            </w:r>
          </w:p>
        </w:tc>
        <w:tc>
          <w:tcPr>
            <w:tcW w:w="2438" w:type="dxa"/>
            <w:tcBorders>
              <w:top w:val="single" w:sz="6" w:space="0" w:color="auto"/>
              <w:left w:val="single" w:sz="6" w:space="0" w:color="auto"/>
              <w:bottom w:val="double" w:sz="4" w:space="0" w:color="auto"/>
              <w:right w:val="double" w:sz="4" w:space="0" w:color="auto"/>
            </w:tcBorders>
          </w:tcPr>
          <w:p w14:paraId="6FB05A7C" w14:textId="77777777" w:rsidR="000C3A01" w:rsidRPr="00333840" w:rsidRDefault="000C3A01" w:rsidP="000C3A01">
            <w:pPr>
              <w:spacing w:after="0"/>
              <w:jc w:val="center"/>
              <w:rPr>
                <w:rFonts w:ascii="Arial" w:hAnsi="Arial"/>
              </w:rPr>
            </w:pPr>
            <w:r w:rsidRPr="00333840">
              <w:t>-80</w:t>
            </w:r>
          </w:p>
        </w:tc>
      </w:tr>
      <w:tr w:rsidR="000C3A01" w:rsidRPr="00333840" w14:paraId="17F9EBDD"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0202DCA"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5D8978BF" w14:textId="77777777" w:rsidR="000C3A01" w:rsidRPr="00333840" w:rsidRDefault="000C3A01" w:rsidP="000C3A01">
            <w:pPr>
              <w:spacing w:after="0"/>
            </w:pPr>
            <w:r w:rsidRPr="00333840">
              <w:t>2/3</w:t>
            </w:r>
          </w:p>
        </w:tc>
        <w:tc>
          <w:tcPr>
            <w:tcW w:w="2438" w:type="dxa"/>
            <w:tcBorders>
              <w:top w:val="single" w:sz="6" w:space="0" w:color="auto"/>
              <w:left w:val="single" w:sz="6" w:space="0" w:color="auto"/>
              <w:bottom w:val="double" w:sz="4" w:space="0" w:color="auto"/>
              <w:right w:val="double" w:sz="4" w:space="0" w:color="auto"/>
            </w:tcBorders>
          </w:tcPr>
          <w:p w14:paraId="7DEA1378" w14:textId="77777777" w:rsidR="000C3A01" w:rsidRPr="00333840" w:rsidRDefault="000C3A01" w:rsidP="000C3A01">
            <w:pPr>
              <w:spacing w:after="0"/>
              <w:jc w:val="center"/>
              <w:rPr>
                <w:rFonts w:ascii="Arial" w:hAnsi="Arial"/>
              </w:rPr>
            </w:pPr>
            <w:r w:rsidRPr="00333840">
              <w:t>-78</w:t>
            </w:r>
          </w:p>
        </w:tc>
      </w:tr>
      <w:tr w:rsidR="000C3A01" w:rsidRPr="00333840" w14:paraId="3F1C56F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69DA4E21"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6F447D0" w14:textId="77777777" w:rsidR="000C3A01" w:rsidRPr="00333840" w:rsidRDefault="000C3A01" w:rsidP="000C3A01">
            <w:pPr>
              <w:spacing w:after="0"/>
            </w:pPr>
            <w:r w:rsidRPr="00333840">
              <w:t>3/4</w:t>
            </w:r>
          </w:p>
        </w:tc>
        <w:tc>
          <w:tcPr>
            <w:tcW w:w="2438" w:type="dxa"/>
            <w:tcBorders>
              <w:top w:val="single" w:sz="6" w:space="0" w:color="auto"/>
              <w:left w:val="single" w:sz="6" w:space="0" w:color="auto"/>
              <w:bottom w:val="double" w:sz="4" w:space="0" w:color="auto"/>
              <w:right w:val="double" w:sz="4" w:space="0" w:color="auto"/>
            </w:tcBorders>
          </w:tcPr>
          <w:p w14:paraId="1473F21F" w14:textId="77777777" w:rsidR="000C3A01" w:rsidRPr="00333840" w:rsidRDefault="000C3A01" w:rsidP="000C3A01">
            <w:pPr>
              <w:spacing w:after="0"/>
              <w:jc w:val="center"/>
              <w:rPr>
                <w:rFonts w:ascii="Arial" w:hAnsi="Arial"/>
              </w:rPr>
            </w:pPr>
            <w:r w:rsidRPr="00333840">
              <w:t>-76</w:t>
            </w:r>
          </w:p>
        </w:tc>
      </w:tr>
      <w:tr w:rsidR="000C3A01" w:rsidRPr="00333840" w14:paraId="7103FBA0"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D413B6A"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0A912AC0" w14:textId="77777777" w:rsidR="000C3A01" w:rsidRPr="00333840" w:rsidRDefault="000C3A01" w:rsidP="000C3A01">
            <w:pPr>
              <w:spacing w:after="0"/>
            </w:pPr>
            <w:r w:rsidRPr="00333840">
              <w:t>4/5</w:t>
            </w:r>
          </w:p>
        </w:tc>
        <w:tc>
          <w:tcPr>
            <w:tcW w:w="2438" w:type="dxa"/>
            <w:tcBorders>
              <w:top w:val="single" w:sz="6" w:space="0" w:color="auto"/>
              <w:left w:val="single" w:sz="6" w:space="0" w:color="auto"/>
              <w:bottom w:val="double" w:sz="4" w:space="0" w:color="auto"/>
              <w:right w:val="double" w:sz="4" w:space="0" w:color="auto"/>
            </w:tcBorders>
          </w:tcPr>
          <w:p w14:paraId="7E21C809" w14:textId="77777777" w:rsidR="000C3A01" w:rsidRPr="00333840" w:rsidRDefault="000C3A01" w:rsidP="000C3A01">
            <w:pPr>
              <w:spacing w:after="0"/>
              <w:jc w:val="center"/>
              <w:rPr>
                <w:rFonts w:ascii="Arial" w:hAnsi="Arial"/>
              </w:rPr>
            </w:pPr>
            <w:r w:rsidRPr="00333840">
              <w:t>-75</w:t>
            </w:r>
          </w:p>
        </w:tc>
      </w:tr>
      <w:tr w:rsidR="000C3A01" w:rsidRPr="00333840" w14:paraId="31624CCC"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40D91ACB"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63E5A65A" w14:textId="77777777" w:rsidR="000C3A01" w:rsidRPr="00333840" w:rsidRDefault="000C3A01" w:rsidP="000C3A01">
            <w:pPr>
              <w:spacing w:after="0"/>
            </w:pPr>
            <w:r w:rsidRPr="00333840">
              <w:t>5/6</w:t>
            </w:r>
          </w:p>
        </w:tc>
        <w:tc>
          <w:tcPr>
            <w:tcW w:w="2438" w:type="dxa"/>
            <w:tcBorders>
              <w:top w:val="single" w:sz="6" w:space="0" w:color="auto"/>
              <w:left w:val="single" w:sz="6" w:space="0" w:color="auto"/>
              <w:bottom w:val="double" w:sz="4" w:space="0" w:color="auto"/>
              <w:right w:val="double" w:sz="4" w:space="0" w:color="auto"/>
            </w:tcBorders>
          </w:tcPr>
          <w:p w14:paraId="7C2BA4E8" w14:textId="77777777" w:rsidR="000C3A01" w:rsidRPr="00333840" w:rsidRDefault="000C3A01" w:rsidP="000C3A01">
            <w:pPr>
              <w:keepNext/>
              <w:spacing w:after="0"/>
              <w:jc w:val="center"/>
              <w:rPr>
                <w:rFonts w:ascii="Arial" w:hAnsi="Arial"/>
              </w:rPr>
            </w:pPr>
            <w:r w:rsidRPr="00333840">
              <w:t>-74</w:t>
            </w:r>
          </w:p>
        </w:tc>
      </w:tr>
    </w:tbl>
    <w:p w14:paraId="5F24C5FF" w14:textId="55DD15DF" w:rsidR="00FD1402" w:rsidRDefault="00FD1402">
      <w:pPr>
        <w:pStyle w:val="Billedtekst"/>
      </w:pPr>
      <w:bookmarkStart w:id="1445" w:name="_Ref498594988"/>
      <w:bookmarkStart w:id="1446" w:name="_Ref232164506"/>
      <w:bookmarkStart w:id="1447" w:name="_Ref254813707"/>
      <w:bookmarkStart w:id="1448" w:name="_Ref254815008"/>
      <w:bookmarkStart w:id="1449" w:name="_Ref254817513"/>
      <w:bookmarkStart w:id="1450" w:name="_Ref231659987"/>
      <w:r>
        <w:lastRenderedPageBreak/>
        <w:t xml:space="preserve">Table </w:t>
      </w:r>
      <w:r w:rsidR="006A2AB0">
        <w:t>3.</w:t>
      </w:r>
      <w:r w:rsidR="00E6388C">
        <w:fldChar w:fldCharType="begin"/>
      </w:r>
      <w:r w:rsidR="00E6388C">
        <w:instrText xml:space="preserve"> SEQ Table \* ARABIC </w:instrText>
      </w:r>
      <w:r w:rsidR="00E6388C">
        <w:fldChar w:fldCharType="separate"/>
      </w:r>
      <w:r w:rsidR="00E6388C">
        <w:rPr>
          <w:noProof/>
        </w:rPr>
        <w:t>7</w:t>
      </w:r>
      <w:r w:rsidR="00E6388C">
        <w:fldChar w:fldCharType="end"/>
      </w:r>
      <w:bookmarkEnd w:id="1445"/>
      <w:r>
        <w:t xml:space="preserve"> </w:t>
      </w:r>
      <w:r w:rsidRPr="00506BCD">
        <w:t xml:space="preserve">Specified Pref values expressed in dBm for a </w:t>
      </w:r>
      <w:proofErr w:type="spellStart"/>
      <w:r w:rsidRPr="00506BCD">
        <w:t>PLP</w:t>
      </w:r>
      <w:proofErr w:type="spellEnd"/>
      <w:r w:rsidRPr="00506BCD">
        <w:t xml:space="preserve">, all signal bandwidths, guard intervals and </w:t>
      </w:r>
      <w:proofErr w:type="spellStart"/>
      <w:r w:rsidRPr="00506BCD">
        <w:t>32k</w:t>
      </w:r>
      <w:proofErr w:type="spellEnd"/>
      <w:r w:rsidRPr="00506BCD">
        <w:t xml:space="preserve"> FFT for DVB-</w:t>
      </w:r>
      <w:proofErr w:type="spellStart"/>
      <w:r w:rsidRPr="00506BCD">
        <w:t>T2</w:t>
      </w:r>
      <w:proofErr w:type="spellEnd"/>
      <w:r w:rsidRPr="00506BCD">
        <w:t xml:space="preserve"> signals</w:t>
      </w:r>
      <w:r>
        <w:t>.</w:t>
      </w:r>
    </w:p>
    <w:p w14:paraId="74FDEB28" w14:textId="77777777" w:rsidR="009819DB" w:rsidRPr="009C2D64" w:rsidRDefault="009819DB" w:rsidP="00F81381">
      <w:pPr>
        <w:pStyle w:val="Overskrift4"/>
      </w:pPr>
      <w:bookmarkStart w:id="1451" w:name="_Ref228632132"/>
      <w:bookmarkStart w:id="1452" w:name="_Toc232171778"/>
      <w:bookmarkStart w:id="1453" w:name="_Toc392073727"/>
      <w:bookmarkEnd w:id="1446"/>
      <w:bookmarkEnd w:id="1447"/>
      <w:bookmarkEnd w:id="1448"/>
      <w:bookmarkEnd w:id="1449"/>
      <w:bookmarkEnd w:id="1450"/>
      <w:r w:rsidRPr="00B31413">
        <w:t xml:space="preserve">Requirements for the signal </w:t>
      </w:r>
      <w:r w:rsidRPr="009C2D64">
        <w:t>quality indicator (</w:t>
      </w:r>
      <w:proofErr w:type="spellStart"/>
      <w:r w:rsidRPr="009C2D64">
        <w:t>SQI</w:t>
      </w:r>
      <w:proofErr w:type="spellEnd"/>
      <w:r w:rsidRPr="009C2D64">
        <w:t>)</w:t>
      </w:r>
      <w:bookmarkEnd w:id="1444"/>
      <w:bookmarkEnd w:id="1451"/>
      <w:bookmarkEnd w:id="1452"/>
      <w:bookmarkEnd w:id="1453"/>
    </w:p>
    <w:p w14:paraId="4365D63D" w14:textId="596B5221" w:rsidR="00151ED3" w:rsidRPr="009C2D64" w:rsidRDefault="00EA0A38" w:rsidP="00151ED3">
      <w:r w:rsidRPr="009C2D64">
        <w:t>The</w:t>
      </w:r>
      <w:r w:rsidR="009A4FBB" w:rsidRPr="009C2D64">
        <w:t xml:space="preserve"> terrestrial</w:t>
      </w:r>
      <w:r w:rsidRPr="009C2D64">
        <w:t xml:space="preserve"> NorDig IRD </w:t>
      </w:r>
      <w:r w:rsidR="00186033" w:rsidRPr="009C2D64">
        <w:rPr>
          <w:b/>
          <w:color w:val="FF0000"/>
        </w:rPr>
        <w:t>shall</w:t>
      </w:r>
      <w:r w:rsidRPr="009C2D64">
        <w:t xml:space="preserve"> be provided with a signal quality indicator (</w:t>
      </w:r>
      <w:proofErr w:type="spellStart"/>
      <w:r w:rsidRPr="009C2D64">
        <w:t>SQI</w:t>
      </w:r>
      <w:proofErr w:type="spellEnd"/>
      <w:r w:rsidRPr="009C2D64">
        <w:t xml:space="preserve">). </w:t>
      </w:r>
      <w:r w:rsidR="00151ED3" w:rsidRPr="009C2D64">
        <w:t xml:space="preserve">For </w:t>
      </w:r>
      <w:r w:rsidR="00151ED3" w:rsidRPr="009C2D64">
        <w:rPr>
          <w:i/>
        </w:rPr>
        <w:t>DVB-T signals</w:t>
      </w:r>
      <w:r w:rsidR="00151ED3" w:rsidRPr="009C2D64">
        <w:t xml:space="preserve"> the value for the </w:t>
      </w:r>
      <w:proofErr w:type="spellStart"/>
      <w:r w:rsidR="00151ED3" w:rsidRPr="009C2D64">
        <w:t>SQI</w:t>
      </w:r>
      <w:proofErr w:type="spellEnd"/>
      <w:r w:rsidR="00151ED3" w:rsidRPr="009C2D64">
        <w:t xml:space="preserve"> </w:t>
      </w:r>
      <w:r w:rsidR="00151ED3" w:rsidRPr="009C2D64">
        <w:rPr>
          <w:b/>
          <w:color w:val="FF0000"/>
        </w:rPr>
        <w:t>shall</w:t>
      </w:r>
      <w:r w:rsidR="00151ED3" w:rsidRPr="009C2D64">
        <w:t xml:space="preserve"> be referred to the NorDig IRD RF signal input. For </w:t>
      </w:r>
      <w:r w:rsidR="00151ED3" w:rsidRPr="009C2D64">
        <w:rPr>
          <w:i/>
        </w:rPr>
        <w:t>DVB-</w:t>
      </w:r>
      <w:proofErr w:type="spellStart"/>
      <w:r w:rsidR="00151ED3" w:rsidRPr="009C2D64">
        <w:rPr>
          <w:i/>
        </w:rPr>
        <w:t>T2</w:t>
      </w:r>
      <w:proofErr w:type="spellEnd"/>
      <w:r w:rsidR="00151ED3" w:rsidRPr="009C2D64">
        <w:rPr>
          <w:i/>
        </w:rPr>
        <w:t xml:space="preserve"> signals</w:t>
      </w:r>
      <w:r w:rsidR="00151ED3" w:rsidRPr="009C2D64">
        <w:t xml:space="preserve"> the value for the </w:t>
      </w:r>
      <w:proofErr w:type="spellStart"/>
      <w:r w:rsidR="00151ED3" w:rsidRPr="009C2D64">
        <w:t>SQI</w:t>
      </w:r>
      <w:proofErr w:type="spellEnd"/>
      <w:r w:rsidR="00151ED3" w:rsidRPr="009C2D64">
        <w:t xml:space="preserve"> </w:t>
      </w:r>
      <w:r w:rsidR="00151ED3" w:rsidRPr="009C2D64">
        <w:rPr>
          <w:b/>
          <w:color w:val="FF0000"/>
        </w:rPr>
        <w:t>shall</w:t>
      </w:r>
      <w:r w:rsidR="00151ED3" w:rsidRPr="009C2D64">
        <w:t xml:space="preserve"> be referred to a </w:t>
      </w:r>
      <w:proofErr w:type="spellStart"/>
      <w:r w:rsidR="00151ED3" w:rsidRPr="009C2D64">
        <w:t>PLP</w:t>
      </w:r>
      <w:proofErr w:type="spellEnd"/>
      <w:r w:rsidR="00151ED3" w:rsidRPr="009C2D64">
        <w:t xml:space="preserve"> in the received signal at the NorDig IRD RF signal input.</w:t>
      </w:r>
    </w:p>
    <w:p w14:paraId="56FDE1A3" w14:textId="22D0E820" w:rsidR="00EB44A8" w:rsidRPr="009C2D64" w:rsidRDefault="00EB44A8" w:rsidP="00EB44A8">
      <w:r w:rsidRPr="009C2D64">
        <w:t xml:space="preserve">The absolute accuracy of the C/N </w:t>
      </w:r>
      <w:r w:rsidR="00E97961" w:rsidRPr="009C2D64">
        <w:t xml:space="preserve">value </w:t>
      </w:r>
      <w:r w:rsidR="00186033" w:rsidRPr="009C2D64">
        <w:rPr>
          <w:b/>
          <w:color w:val="FF0000"/>
        </w:rPr>
        <w:t>shall</w:t>
      </w:r>
      <w:r w:rsidRPr="009C2D64">
        <w:t xml:space="preserve"> be of ±</w:t>
      </w:r>
      <w:proofErr w:type="spellStart"/>
      <w:r w:rsidRPr="009C2D64">
        <w:t>1dB</w:t>
      </w:r>
      <w:proofErr w:type="spellEnd"/>
      <w:r w:rsidR="00097EA4" w:rsidRPr="009C2D64">
        <w:t xml:space="preserve"> for C/N </w:t>
      </w:r>
      <w:r w:rsidR="00F91443" w:rsidRPr="009C2D64">
        <w:t>value</w:t>
      </w:r>
      <w:r w:rsidR="007F79C8" w:rsidRPr="009C2D64">
        <w:t>s</w:t>
      </w:r>
      <w:r w:rsidR="00F91443" w:rsidRPr="009C2D64">
        <w:t xml:space="preserve"> </w:t>
      </w:r>
      <w:r w:rsidR="00097EA4" w:rsidRPr="009C2D64">
        <w:t>of 17 dB to 27 dB at the IRD RF signal input</w:t>
      </w:r>
      <w:r w:rsidRPr="009C2D64">
        <w:t>.</w:t>
      </w:r>
    </w:p>
    <w:p w14:paraId="64C6010E" w14:textId="34B1419D" w:rsidR="00EB44A8" w:rsidRPr="009C2D64" w:rsidRDefault="00EB44A8" w:rsidP="00EB44A8">
      <w:r w:rsidRPr="009C2D64">
        <w:t xml:space="preserve">The signal quality indicator </w:t>
      </w:r>
      <w:r w:rsidR="00186033" w:rsidRPr="009C2D64">
        <w:rPr>
          <w:b/>
          <w:color w:val="FF0000"/>
        </w:rPr>
        <w:t>shall</w:t>
      </w:r>
      <w:r w:rsidRPr="009C2D64">
        <w:t xml:space="preserve"> have a relative value within a range from 0% to 100% and with a resolution of 1%. </w:t>
      </w:r>
    </w:p>
    <w:p w14:paraId="15F70CC5" w14:textId="77777777" w:rsidR="00151ED3" w:rsidRPr="009C2D64" w:rsidRDefault="00151ED3" w:rsidP="00151ED3">
      <w:r w:rsidRPr="009C2D64">
        <w:t xml:space="preserve">The integration time for the signal quality </w:t>
      </w:r>
      <w:r w:rsidRPr="009C2D64">
        <w:rPr>
          <w:b/>
          <w:color w:val="FF0000"/>
        </w:rPr>
        <w:t>shall</w:t>
      </w:r>
      <w:r w:rsidRPr="009C2D64">
        <w:t xml:space="preserve"> be over a period of 5 seconds.</w:t>
      </w:r>
    </w:p>
    <w:p w14:paraId="1B2363EF" w14:textId="76E721C8" w:rsidR="00150F30" w:rsidRPr="009C2D64" w:rsidRDefault="00806D65" w:rsidP="009819DB">
      <w:r w:rsidRPr="009C2D64">
        <w:t>The signal quality indicator</w:t>
      </w:r>
      <w:r w:rsidR="009819DB" w:rsidRPr="009C2D64">
        <w:t xml:space="preserve"> </w:t>
      </w:r>
      <w:r w:rsidR="00186033" w:rsidRPr="009C2D64">
        <w:rPr>
          <w:b/>
          <w:color w:val="FF0000"/>
        </w:rPr>
        <w:t>shall</w:t>
      </w:r>
      <w:r w:rsidR="009819DB" w:rsidRPr="009C2D64">
        <w:t xml:space="preserve"> be updated </w:t>
      </w:r>
      <w:r w:rsidR="006123DE" w:rsidRPr="009C2D64">
        <w:t>regularly</w:t>
      </w:r>
      <w:r w:rsidR="009819DB" w:rsidRPr="009C2D64">
        <w:t xml:space="preserve"> once per second.</w:t>
      </w:r>
    </w:p>
    <w:p w14:paraId="37BD863E" w14:textId="34BFB2F1" w:rsidR="009819DB" w:rsidRPr="00333840" w:rsidRDefault="00151ED3" w:rsidP="009819DB">
      <w:r w:rsidRPr="009C2D64">
        <w:t xml:space="preserve">For </w:t>
      </w:r>
      <w:r w:rsidRPr="009C2D64">
        <w:rPr>
          <w:rStyle w:val="Overskrift5Tegn"/>
        </w:rPr>
        <w:t>DVB-T signals</w:t>
      </w:r>
      <w:r w:rsidRPr="009C2D64">
        <w:t xml:space="preserve"> the</w:t>
      </w:r>
      <w:r w:rsidR="00C36668" w:rsidRPr="009C2D64">
        <w:t xml:space="preserve"> signal quality indicator (</w:t>
      </w:r>
      <w:proofErr w:type="spellStart"/>
      <w:r w:rsidR="009819DB" w:rsidRPr="009C2D64">
        <w:t>SQI</w:t>
      </w:r>
      <w:proofErr w:type="spellEnd"/>
      <w:r w:rsidR="00C36668" w:rsidRPr="009C2D64">
        <w:t>)</w:t>
      </w:r>
      <w:r w:rsidR="009819DB" w:rsidRPr="009C2D64">
        <w:t xml:space="preserve"> in [%] </w:t>
      </w:r>
      <w:r w:rsidR="00186033" w:rsidRPr="009C2D64">
        <w:rPr>
          <w:b/>
          <w:color w:val="FF0000"/>
        </w:rPr>
        <w:t>shall</w:t>
      </w:r>
      <w:r w:rsidR="009819DB" w:rsidRPr="009C2D64">
        <w:t xml:space="preserve"> be calculated according to the following formulas.</w:t>
      </w:r>
      <w:r w:rsidR="009819DB" w:rsidRPr="00333840">
        <w:t xml:space="preserve"> </w:t>
      </w:r>
    </w:p>
    <w:p w14:paraId="7CD3B7C2" w14:textId="77777777" w:rsidR="009819DB" w:rsidRPr="00333840" w:rsidRDefault="009819DB" w:rsidP="009819DB">
      <w:proofErr w:type="spellStart"/>
      <w:r w:rsidRPr="00333840">
        <w:t>SQI</w:t>
      </w:r>
      <w:proofErr w:type="spellEnd"/>
      <w:r w:rsidRPr="00333840">
        <w:t xml:space="preserve"> = 0 </w:t>
      </w:r>
      <w:r w:rsidRPr="00333840">
        <w:tab/>
      </w:r>
      <w:r w:rsidRPr="00333840">
        <w:tab/>
      </w:r>
      <w:r w:rsidRPr="00333840">
        <w:tab/>
      </w:r>
      <w:r w:rsidRPr="00333840">
        <w:tab/>
      </w:r>
      <w:r w:rsidRPr="00333840">
        <w:tab/>
      </w:r>
      <w:r w:rsidR="00E97961" w:rsidRPr="00333840">
        <w:t>if C/</w:t>
      </w:r>
      <w:proofErr w:type="spellStart"/>
      <w:r w:rsidR="00E97961" w:rsidRPr="00333840">
        <w:t>N</w:t>
      </w:r>
      <w:r w:rsidR="00E97961" w:rsidRPr="00333840">
        <w:rPr>
          <w:vertAlign w:val="subscript"/>
        </w:rPr>
        <w:t>rel</w:t>
      </w:r>
      <w:proofErr w:type="spellEnd"/>
      <w:r w:rsidR="00E97961" w:rsidRPr="00333840">
        <w:t xml:space="preserve"> &lt; -7 dB</w:t>
      </w:r>
    </w:p>
    <w:p w14:paraId="613D995E" w14:textId="77777777" w:rsidR="009819DB" w:rsidRPr="00333840" w:rsidRDefault="009819DB" w:rsidP="009819DB">
      <w:proofErr w:type="spellStart"/>
      <w:r w:rsidRPr="00333840">
        <w:t>SQI</w:t>
      </w:r>
      <w:proofErr w:type="spellEnd"/>
      <w:r w:rsidRPr="00333840">
        <w:t xml:space="preserve"> = </w:t>
      </w:r>
      <w:r w:rsidR="00E97961" w:rsidRPr="00333840">
        <w:t>(</w:t>
      </w:r>
      <w:r w:rsidRPr="00333840">
        <w:t>((C/</w:t>
      </w:r>
      <w:proofErr w:type="spellStart"/>
      <w:r w:rsidRPr="00333840">
        <w:t>N</w:t>
      </w:r>
      <w:r w:rsidRPr="00333840">
        <w:rPr>
          <w:vertAlign w:val="subscript"/>
        </w:rPr>
        <w:t>rel</w:t>
      </w:r>
      <w:proofErr w:type="spellEnd"/>
      <w:r w:rsidRPr="00333840">
        <w:t xml:space="preserve"> -3)/10) + 1) * </w:t>
      </w:r>
      <w:proofErr w:type="spellStart"/>
      <w:r w:rsidRPr="00333840">
        <w:t>BER_SQI</w:t>
      </w:r>
      <w:proofErr w:type="spellEnd"/>
      <w:r w:rsidRPr="00333840">
        <w:t xml:space="preserve"> </w:t>
      </w:r>
      <w:r w:rsidRPr="00333840">
        <w:tab/>
      </w:r>
      <w:r w:rsidRPr="00333840">
        <w:tab/>
      </w:r>
      <w:r w:rsidR="00E97961" w:rsidRPr="00333840">
        <w:t>if -7 dB ≤ C/</w:t>
      </w:r>
      <w:proofErr w:type="spellStart"/>
      <w:r w:rsidR="00E97961" w:rsidRPr="00333840">
        <w:t>N</w:t>
      </w:r>
      <w:r w:rsidR="00E97961" w:rsidRPr="00333840">
        <w:rPr>
          <w:vertAlign w:val="subscript"/>
        </w:rPr>
        <w:t>rel</w:t>
      </w:r>
      <w:proofErr w:type="spellEnd"/>
      <w:r w:rsidR="00E97961" w:rsidRPr="00333840">
        <w:t xml:space="preserve"> &lt; +3 dB</w:t>
      </w:r>
    </w:p>
    <w:p w14:paraId="133189C9" w14:textId="77777777" w:rsidR="009819DB" w:rsidRPr="00333840" w:rsidRDefault="009819DB" w:rsidP="009819DB">
      <w:proofErr w:type="spellStart"/>
      <w:r w:rsidRPr="00333840">
        <w:t>SQI</w:t>
      </w:r>
      <w:proofErr w:type="spellEnd"/>
      <w:r w:rsidRPr="00333840">
        <w:t xml:space="preserve"> = </w:t>
      </w:r>
      <w:proofErr w:type="spellStart"/>
      <w:r w:rsidRPr="00333840">
        <w:t>BER_SQI</w:t>
      </w:r>
      <w:proofErr w:type="spellEnd"/>
      <w:r w:rsidRPr="00333840">
        <w:t xml:space="preserve"> </w:t>
      </w:r>
      <w:r w:rsidRPr="00333840">
        <w:tab/>
      </w:r>
      <w:r w:rsidRPr="00333840">
        <w:tab/>
      </w:r>
      <w:r w:rsidRPr="00333840">
        <w:tab/>
      </w:r>
      <w:r w:rsidRPr="00333840">
        <w:tab/>
      </w:r>
      <w:r w:rsidR="00E97961" w:rsidRPr="00333840">
        <w:t>if C/</w:t>
      </w:r>
      <w:proofErr w:type="spellStart"/>
      <w:r w:rsidR="00E97961" w:rsidRPr="00333840">
        <w:t>N</w:t>
      </w:r>
      <w:r w:rsidR="00E97961" w:rsidRPr="00333840">
        <w:rPr>
          <w:vertAlign w:val="subscript"/>
        </w:rPr>
        <w:t>rel</w:t>
      </w:r>
      <w:proofErr w:type="spellEnd"/>
      <w:r w:rsidR="00E97961" w:rsidRPr="00333840">
        <w:t xml:space="preserve"> ≥ +3 dB</w:t>
      </w:r>
    </w:p>
    <w:p w14:paraId="6E7FA74D" w14:textId="77777777" w:rsidR="009819DB" w:rsidRPr="00333840" w:rsidRDefault="009819DB" w:rsidP="009819DB">
      <w:r w:rsidRPr="00333840">
        <w:t xml:space="preserve">where </w:t>
      </w:r>
    </w:p>
    <w:p w14:paraId="32423986" w14:textId="77777777" w:rsidR="009819DB" w:rsidRPr="00333840" w:rsidRDefault="009819DB" w:rsidP="009819DB">
      <w:pPr>
        <w:ind w:firstLine="720"/>
      </w:pPr>
      <w:r w:rsidRPr="00333840">
        <w:t>C/</w:t>
      </w:r>
      <w:proofErr w:type="spellStart"/>
      <w:r w:rsidRPr="00333840">
        <w:t>N</w:t>
      </w:r>
      <w:r w:rsidRPr="00333840">
        <w:rPr>
          <w:vertAlign w:val="subscript"/>
        </w:rPr>
        <w:t>rel</w:t>
      </w:r>
      <w:proofErr w:type="spellEnd"/>
      <w:r w:rsidRPr="00333840">
        <w:t xml:space="preserve"> is DVB-T mode depended of the relative C/N of the received signal value in [dB]</w:t>
      </w:r>
    </w:p>
    <w:p w14:paraId="31A58998" w14:textId="77777777" w:rsidR="009819DB" w:rsidRPr="00333840" w:rsidRDefault="009819DB" w:rsidP="009819DB">
      <w:r w:rsidRPr="00333840">
        <w:t xml:space="preserve">and </w:t>
      </w:r>
    </w:p>
    <w:p w14:paraId="369C63BC" w14:textId="77777777" w:rsidR="009819DB" w:rsidRPr="00333840" w:rsidRDefault="009819DB" w:rsidP="009819DB">
      <w:pPr>
        <w:ind w:firstLine="720"/>
      </w:pPr>
      <w:r w:rsidRPr="00333840">
        <w:t>C/</w:t>
      </w:r>
      <w:proofErr w:type="spellStart"/>
      <w:r w:rsidRPr="00333840">
        <w:t>N</w:t>
      </w:r>
      <w:r w:rsidRPr="00333840">
        <w:rPr>
          <w:vertAlign w:val="subscript"/>
        </w:rPr>
        <w:t>rel</w:t>
      </w:r>
      <w:proofErr w:type="spellEnd"/>
      <w:r w:rsidRPr="00333840">
        <w:t xml:space="preserve"> = C/</w:t>
      </w:r>
      <w:proofErr w:type="spellStart"/>
      <w:r w:rsidRPr="00333840">
        <w:t>N</w:t>
      </w:r>
      <w:r w:rsidRPr="00333840">
        <w:rPr>
          <w:vertAlign w:val="subscript"/>
        </w:rPr>
        <w:t>rec</w:t>
      </w:r>
      <w:proofErr w:type="spellEnd"/>
      <w:r w:rsidRPr="00333840">
        <w:t xml:space="preserve"> - C/</w:t>
      </w:r>
      <w:proofErr w:type="spellStart"/>
      <w:r w:rsidRPr="00333840">
        <w:t>N</w:t>
      </w:r>
      <w:r w:rsidRPr="00333840">
        <w:rPr>
          <w:vertAlign w:val="subscript"/>
        </w:rPr>
        <w:t>NordigP1</w:t>
      </w:r>
      <w:proofErr w:type="spellEnd"/>
    </w:p>
    <w:p w14:paraId="28AB0322" w14:textId="77777777" w:rsidR="009819DB" w:rsidRPr="00333840" w:rsidRDefault="009819DB" w:rsidP="009819DB">
      <w:r w:rsidRPr="00333840">
        <w:t xml:space="preserve">where </w:t>
      </w:r>
    </w:p>
    <w:p w14:paraId="43A3EF0A" w14:textId="718701DC" w:rsidR="009819DB" w:rsidRPr="00333840" w:rsidRDefault="009819DB" w:rsidP="009819DB">
      <w:pPr>
        <w:ind w:left="720"/>
      </w:pPr>
      <w:r w:rsidRPr="00333840">
        <w:t>C/</w:t>
      </w:r>
      <w:proofErr w:type="spellStart"/>
      <w:r w:rsidRPr="00333840">
        <w:t>N</w:t>
      </w:r>
      <w:r w:rsidRPr="00333840">
        <w:rPr>
          <w:vertAlign w:val="subscript"/>
        </w:rPr>
        <w:t>NordigP1</w:t>
      </w:r>
      <w:proofErr w:type="spellEnd"/>
      <w:r w:rsidRPr="00333840">
        <w:t xml:space="preserve"> is the required C/N value in [dB] for the non-hierarchical DVB-T mode in profile 1 defined in</w:t>
      </w:r>
      <w:r w:rsidR="00394470" w:rsidRPr="00333840">
        <w:t xml:space="preserve"> </w:t>
      </w:r>
      <w:r w:rsidR="000A3787">
        <w:fldChar w:fldCharType="begin"/>
      </w:r>
      <w:r w:rsidR="000A3787">
        <w:instrText xml:space="preserve"> REF _Ref498597278 \h </w:instrText>
      </w:r>
      <w:r w:rsidR="000A3787">
        <w:fldChar w:fldCharType="separate"/>
      </w:r>
      <w:r w:rsidR="00290B98">
        <w:t xml:space="preserve">Table </w:t>
      </w:r>
      <w:r w:rsidR="00290B98">
        <w:rPr>
          <w:noProof/>
        </w:rPr>
        <w:t>3</w:t>
      </w:r>
      <w:r w:rsidR="00290B98">
        <w:t>.</w:t>
      </w:r>
      <w:r w:rsidR="00290B98">
        <w:rPr>
          <w:noProof/>
        </w:rPr>
        <w:t>10</w:t>
      </w:r>
      <w:r w:rsidR="000A3787">
        <w:fldChar w:fldCharType="end"/>
      </w:r>
      <w:r w:rsidRPr="00333840">
        <w:t xml:space="preserve"> </w:t>
      </w:r>
      <w:r w:rsidR="00801ED3" w:rsidRPr="00333840">
        <w:t xml:space="preserve"> </w:t>
      </w:r>
      <w:r w:rsidR="00864DEA" w:rsidRPr="00333840">
        <w:t>f</w:t>
      </w:r>
      <w:r w:rsidRPr="00333840">
        <w:t xml:space="preserve">or </w:t>
      </w:r>
      <w:r w:rsidR="00C36668" w:rsidRPr="00333840">
        <w:t xml:space="preserve">the </w:t>
      </w:r>
      <w:r w:rsidRPr="00333840">
        <w:t>hierarchical DVB-T mode</w:t>
      </w:r>
      <w:r w:rsidR="00C36668" w:rsidRPr="00333840">
        <w:t>s</w:t>
      </w:r>
      <w:r w:rsidR="006123DE" w:rsidRPr="00333840">
        <w:t>,</w:t>
      </w:r>
      <w:r w:rsidRPr="00333840">
        <w:t xml:space="preserve"> required C/N value in [dB] is specified in </w:t>
      </w:r>
      <w:r w:rsidR="00942C78">
        <w:t>Annex B.</w:t>
      </w:r>
    </w:p>
    <w:p w14:paraId="03163B9D" w14:textId="77777777" w:rsidR="009819DB" w:rsidRPr="00333840" w:rsidRDefault="009819DB" w:rsidP="009819DB">
      <w:r w:rsidRPr="00333840">
        <w:tab/>
        <w:t>C/</w:t>
      </w:r>
      <w:proofErr w:type="spellStart"/>
      <w:r w:rsidRPr="00333840">
        <w:t>N</w:t>
      </w:r>
      <w:r w:rsidRPr="00333840">
        <w:rPr>
          <w:vertAlign w:val="subscript"/>
        </w:rPr>
        <w:t>rec</w:t>
      </w:r>
      <w:proofErr w:type="spellEnd"/>
      <w:r w:rsidRPr="00333840">
        <w:rPr>
          <w:vertAlign w:val="subscript"/>
        </w:rPr>
        <w:t xml:space="preserve"> </w:t>
      </w:r>
      <w:r w:rsidRPr="00333840">
        <w:t xml:space="preserve">is the C/N value in [dB] of the received signal </w:t>
      </w:r>
    </w:p>
    <w:p w14:paraId="734F5957" w14:textId="77777777" w:rsidR="002D2D6D" w:rsidRPr="00333840" w:rsidRDefault="009819DB" w:rsidP="0050226A">
      <w:pPr>
        <w:ind w:firstLine="720"/>
      </w:pPr>
      <w:proofErr w:type="spellStart"/>
      <w:r w:rsidRPr="00333840">
        <w:t>BER_SQI</w:t>
      </w:r>
      <w:proofErr w:type="spellEnd"/>
      <w:r w:rsidRPr="00333840">
        <w:t xml:space="preserve"> is calculated with the formula</w:t>
      </w:r>
    </w:p>
    <w:p w14:paraId="4623534E" w14:textId="77777777" w:rsidR="009819DB" w:rsidRPr="00333840" w:rsidRDefault="009819DB" w:rsidP="009819DB">
      <w:pPr>
        <w:ind w:firstLine="720"/>
      </w:pPr>
      <w:proofErr w:type="spellStart"/>
      <w:r w:rsidRPr="00333840">
        <w:t>BER_SQI</w:t>
      </w:r>
      <w:proofErr w:type="spellEnd"/>
      <w:r w:rsidRPr="00333840">
        <w:t xml:space="preserve"> = 0</w:t>
      </w:r>
      <w:r w:rsidRPr="00333840">
        <w:tab/>
      </w:r>
      <w:r w:rsidRPr="00333840">
        <w:tab/>
      </w:r>
      <w:r w:rsidRPr="00333840">
        <w:tab/>
      </w:r>
      <w:r w:rsidRPr="00333840">
        <w:tab/>
      </w:r>
      <w:r w:rsidRPr="00333840">
        <w:tab/>
        <w:t>if BER &gt;10</w:t>
      </w:r>
      <w:r w:rsidRPr="00333840">
        <w:rPr>
          <w:vertAlign w:val="superscript"/>
        </w:rPr>
        <w:t>-3</w:t>
      </w:r>
    </w:p>
    <w:p w14:paraId="543FC0C2" w14:textId="77777777" w:rsidR="009819DB" w:rsidRPr="00333840" w:rsidRDefault="009819DB" w:rsidP="009819DB">
      <w:pPr>
        <w:ind w:firstLine="720"/>
      </w:pPr>
      <w:proofErr w:type="spellStart"/>
      <w:r w:rsidRPr="00333840">
        <w:t>BER_SQI</w:t>
      </w:r>
      <w:proofErr w:type="spellEnd"/>
      <w:r w:rsidRPr="00333840">
        <w:t xml:space="preserve"> = 20*</w:t>
      </w:r>
      <w:proofErr w:type="spellStart"/>
      <w:r w:rsidRPr="00333840">
        <w:t>LOG</w:t>
      </w:r>
      <w:r w:rsidRPr="00333840">
        <w:rPr>
          <w:vertAlign w:val="subscript"/>
        </w:rPr>
        <w:t>10</w:t>
      </w:r>
      <w:proofErr w:type="spellEnd"/>
      <w:r w:rsidRPr="00333840">
        <w:t>(1/BER)-40</w:t>
      </w:r>
      <w:r w:rsidRPr="00333840">
        <w:tab/>
      </w:r>
      <w:r w:rsidRPr="00333840">
        <w:tab/>
        <w:t>if 10</w:t>
      </w:r>
      <w:r w:rsidRPr="00333840">
        <w:rPr>
          <w:vertAlign w:val="superscript"/>
        </w:rPr>
        <w:t>-7</w:t>
      </w:r>
      <w:r w:rsidRPr="00333840">
        <w:t xml:space="preserve"> &lt; BER ≤ 10</w:t>
      </w:r>
      <w:r w:rsidRPr="00333840">
        <w:rPr>
          <w:vertAlign w:val="superscript"/>
        </w:rPr>
        <w:t>-3</w:t>
      </w:r>
    </w:p>
    <w:p w14:paraId="2CD2C21F" w14:textId="77777777" w:rsidR="009819DB" w:rsidRPr="00333840" w:rsidRDefault="009819DB" w:rsidP="009819DB">
      <w:pPr>
        <w:ind w:firstLine="720"/>
        <w:rPr>
          <w:vertAlign w:val="superscript"/>
        </w:rPr>
      </w:pPr>
      <w:proofErr w:type="spellStart"/>
      <w:r w:rsidRPr="00333840">
        <w:t>BER_SQI</w:t>
      </w:r>
      <w:proofErr w:type="spellEnd"/>
      <w:r w:rsidRPr="00333840">
        <w:t xml:space="preserve"> = 100</w:t>
      </w:r>
      <w:r w:rsidRPr="00333840">
        <w:tab/>
      </w:r>
      <w:r w:rsidRPr="00333840">
        <w:tab/>
      </w:r>
      <w:r w:rsidRPr="00333840">
        <w:tab/>
      </w:r>
      <w:r w:rsidRPr="00333840">
        <w:tab/>
        <w:t>if BER ≤ 10</w:t>
      </w:r>
      <w:r w:rsidRPr="00333840">
        <w:rPr>
          <w:vertAlign w:val="superscript"/>
        </w:rPr>
        <w:t>-7</w:t>
      </w:r>
    </w:p>
    <w:p w14:paraId="2C6DEB77" w14:textId="77777777" w:rsidR="009819DB" w:rsidRPr="00333840" w:rsidRDefault="009819DB" w:rsidP="009819DB">
      <w:r w:rsidRPr="00333840">
        <w:t>where</w:t>
      </w:r>
    </w:p>
    <w:p w14:paraId="0FEF03A8" w14:textId="77777777" w:rsidR="009819DB" w:rsidRPr="00333840" w:rsidRDefault="009819DB" w:rsidP="009819DB">
      <w:r w:rsidRPr="00333840">
        <w:tab/>
        <w:t xml:space="preserve">BER is </w:t>
      </w:r>
      <w:r w:rsidR="00E97961" w:rsidRPr="00333840">
        <w:t xml:space="preserve">referenced to </w:t>
      </w:r>
      <w:r w:rsidRPr="00333840">
        <w:t xml:space="preserve">Bit Error rate </w:t>
      </w:r>
      <w:r w:rsidR="00E97961" w:rsidRPr="00333840">
        <w:t xml:space="preserve">after Viterbi and </w:t>
      </w:r>
      <w:r w:rsidRPr="00333840">
        <w:t xml:space="preserve">before Reed Solomon decoding. </w:t>
      </w:r>
    </w:p>
    <w:p w14:paraId="7EB6DFAC" w14:textId="58C1EBB1" w:rsidR="00370E16" w:rsidRPr="000C3A01" w:rsidRDefault="009819DB" w:rsidP="000C3A01">
      <w:pPr>
        <w:rPr>
          <w:i/>
        </w:rPr>
      </w:pPr>
      <w:r w:rsidRPr="00333840">
        <w:t xml:space="preserve">The integration time for the </w:t>
      </w:r>
      <w:proofErr w:type="spellStart"/>
      <w:r w:rsidRPr="00333840">
        <w:t>BER_SQI</w:t>
      </w:r>
      <w:proofErr w:type="spellEnd"/>
      <w:r w:rsidRPr="00333840">
        <w:t xml:space="preserve"> calculation </w:t>
      </w:r>
      <w:r w:rsidR="00186033" w:rsidRPr="00186033">
        <w:rPr>
          <w:b/>
          <w:color w:val="FF0000"/>
        </w:rPr>
        <w:t>shall</w:t>
      </w:r>
      <w:r w:rsidRPr="00333840">
        <w:t xml:space="preserve"> be over a period of 5 seconds.</w:t>
      </w:r>
      <w:bookmarkStart w:id="1454" w:name="_Toc232171780"/>
      <w:r w:rsidR="00650569" w:rsidRPr="00151ED3">
        <w:rPr>
          <w:strike/>
        </w:rPr>
        <w:t xml:space="preserve"> </w:t>
      </w:r>
      <w:bookmarkEnd w:id="1454"/>
    </w:p>
    <w:p w14:paraId="48AFB289" w14:textId="5AE83520" w:rsidR="00C6408B" w:rsidRPr="00333840" w:rsidRDefault="00151ED3" w:rsidP="00C6408B">
      <w:r w:rsidRPr="000C3A01">
        <w:t xml:space="preserve">For </w:t>
      </w:r>
      <w:r w:rsidRPr="000C3A01">
        <w:rPr>
          <w:rStyle w:val="Overskrift5Tegn"/>
        </w:rPr>
        <w:t>DVB-T signals</w:t>
      </w:r>
      <w:r w:rsidRPr="000C3A01">
        <w:t xml:space="preserve"> the</w:t>
      </w:r>
      <w:r w:rsidR="00C6408B" w:rsidRPr="00333840">
        <w:t xml:space="preserve"> signal quality indicator (</w:t>
      </w:r>
      <w:proofErr w:type="spellStart"/>
      <w:r w:rsidR="00C6408B" w:rsidRPr="00333840">
        <w:t>SQI</w:t>
      </w:r>
      <w:proofErr w:type="spellEnd"/>
      <w:r w:rsidR="00C6408B" w:rsidRPr="00333840">
        <w:t xml:space="preserve">) in [%] </w:t>
      </w:r>
      <w:r w:rsidR="00186033" w:rsidRPr="00186033">
        <w:rPr>
          <w:b/>
          <w:color w:val="FF0000"/>
        </w:rPr>
        <w:t>shall</w:t>
      </w:r>
      <w:r w:rsidR="00C6408B" w:rsidRPr="00333840">
        <w:t xml:space="preserve"> be calculated for the received </w:t>
      </w:r>
      <w:proofErr w:type="spellStart"/>
      <w:r w:rsidR="00C6408B" w:rsidRPr="00333840">
        <w:t>PLP</w:t>
      </w:r>
      <w:proofErr w:type="spellEnd"/>
      <w:r w:rsidR="00C6408B" w:rsidRPr="00333840">
        <w:t xml:space="preserve"> according to the following formulas. </w:t>
      </w:r>
    </w:p>
    <w:p w14:paraId="1760FEB9" w14:textId="77777777" w:rsidR="00C6408B" w:rsidRPr="00333840" w:rsidRDefault="00C6408B" w:rsidP="00C6408B">
      <w:pPr>
        <w:ind w:firstLine="720"/>
      </w:pPr>
      <w:proofErr w:type="spellStart"/>
      <w:r w:rsidRPr="00333840">
        <w:t>SQI</w:t>
      </w:r>
      <w:proofErr w:type="spellEnd"/>
      <w:r w:rsidRPr="00333840">
        <w:t xml:space="preserve"> = 0</w:t>
      </w:r>
      <w:r w:rsidRPr="00333840">
        <w:tab/>
      </w:r>
      <w:r w:rsidRPr="00333840">
        <w:tab/>
      </w:r>
      <w:r w:rsidRPr="00333840">
        <w:tab/>
      </w:r>
      <w:r w:rsidRPr="00333840">
        <w:tab/>
      </w:r>
      <w:r w:rsidRPr="00333840">
        <w:tab/>
      </w:r>
      <w:r w:rsidRPr="00333840">
        <w:tab/>
        <w:t>if C/</w:t>
      </w:r>
      <w:proofErr w:type="spellStart"/>
      <w:r w:rsidRPr="00333840">
        <w:t>N</w:t>
      </w:r>
      <w:r w:rsidRPr="00333840">
        <w:rPr>
          <w:vertAlign w:val="subscript"/>
        </w:rPr>
        <w:t>rel</w:t>
      </w:r>
      <w:proofErr w:type="spellEnd"/>
      <w:r w:rsidRPr="00333840">
        <w:t xml:space="preserve"> &lt; -3 dB</w:t>
      </w:r>
    </w:p>
    <w:p w14:paraId="7F18C796" w14:textId="77777777" w:rsidR="00C6408B" w:rsidRPr="00333840" w:rsidRDefault="00C6408B" w:rsidP="00C6408B">
      <w:pPr>
        <w:ind w:firstLine="720"/>
      </w:pPr>
      <w:proofErr w:type="spellStart"/>
      <w:r w:rsidRPr="00333840">
        <w:lastRenderedPageBreak/>
        <w:t>SQI</w:t>
      </w:r>
      <w:proofErr w:type="spellEnd"/>
      <w:r w:rsidRPr="00333840">
        <w:t xml:space="preserve"> = (C/</w:t>
      </w:r>
      <w:proofErr w:type="spellStart"/>
      <w:r w:rsidRPr="00333840">
        <w:t>N</w:t>
      </w:r>
      <w:r w:rsidRPr="00333840">
        <w:rPr>
          <w:vertAlign w:val="subscript"/>
        </w:rPr>
        <w:t>rel</w:t>
      </w:r>
      <w:proofErr w:type="spellEnd"/>
      <w:r w:rsidRPr="00333840">
        <w:t xml:space="preserve"> +3) * </w:t>
      </w:r>
      <w:proofErr w:type="spellStart"/>
      <w:r w:rsidRPr="00333840">
        <w:t>BER_SQI</w:t>
      </w:r>
      <w:proofErr w:type="spellEnd"/>
      <w:r w:rsidRPr="00333840">
        <w:tab/>
      </w:r>
      <w:r w:rsidRPr="00333840">
        <w:tab/>
      </w:r>
      <w:r w:rsidRPr="00333840">
        <w:tab/>
        <w:t>if -3 dB ≤ C/</w:t>
      </w:r>
      <w:proofErr w:type="spellStart"/>
      <w:r w:rsidRPr="00333840">
        <w:t>N</w:t>
      </w:r>
      <w:r w:rsidRPr="00333840">
        <w:rPr>
          <w:vertAlign w:val="subscript"/>
        </w:rPr>
        <w:t>rel</w:t>
      </w:r>
      <w:proofErr w:type="spellEnd"/>
      <w:r w:rsidRPr="00333840">
        <w:t xml:space="preserve"> ≤ 3 dB</w:t>
      </w:r>
    </w:p>
    <w:p w14:paraId="74ADB129" w14:textId="77777777" w:rsidR="00C6408B" w:rsidRPr="00333840" w:rsidRDefault="00C6408B" w:rsidP="00C6408B">
      <w:pPr>
        <w:ind w:firstLine="720"/>
      </w:pPr>
      <w:proofErr w:type="spellStart"/>
      <w:r w:rsidRPr="00333840">
        <w:t>SQI</w:t>
      </w:r>
      <w:proofErr w:type="spellEnd"/>
      <w:r w:rsidRPr="00333840">
        <w:t xml:space="preserve"> = 100 </w:t>
      </w:r>
      <w:r w:rsidRPr="00333840">
        <w:tab/>
      </w:r>
      <w:r w:rsidRPr="00333840">
        <w:tab/>
      </w:r>
      <w:r w:rsidRPr="00333840">
        <w:tab/>
      </w:r>
      <w:r w:rsidRPr="00333840">
        <w:tab/>
      </w:r>
      <w:r w:rsidRPr="00333840">
        <w:tab/>
        <w:t>if C/</w:t>
      </w:r>
      <w:proofErr w:type="spellStart"/>
      <w:r w:rsidRPr="00333840">
        <w:t>N</w:t>
      </w:r>
      <w:r w:rsidRPr="00333840">
        <w:rPr>
          <w:vertAlign w:val="subscript"/>
        </w:rPr>
        <w:t>rel</w:t>
      </w:r>
      <w:proofErr w:type="spellEnd"/>
      <w:r w:rsidRPr="00333840">
        <w:t xml:space="preserve"> &gt; 3 dB</w:t>
      </w:r>
    </w:p>
    <w:p w14:paraId="467272D9" w14:textId="77777777" w:rsidR="00C6408B" w:rsidRPr="00333840" w:rsidRDefault="00C6408B" w:rsidP="00C6408B">
      <w:r w:rsidRPr="00333840">
        <w:t xml:space="preserve">where </w:t>
      </w:r>
    </w:p>
    <w:p w14:paraId="2FACB989" w14:textId="77777777" w:rsidR="00C6408B" w:rsidRPr="00333840" w:rsidRDefault="00C6408B" w:rsidP="00C6408B">
      <w:pPr>
        <w:ind w:firstLine="720"/>
      </w:pPr>
      <w:r w:rsidRPr="00333840">
        <w:t>C/</w:t>
      </w:r>
      <w:proofErr w:type="spellStart"/>
      <w:r w:rsidRPr="00333840">
        <w:t>N</w:t>
      </w:r>
      <w:r w:rsidRPr="00333840">
        <w:rPr>
          <w:vertAlign w:val="subscript"/>
        </w:rPr>
        <w:t>rel</w:t>
      </w:r>
      <w:proofErr w:type="spellEnd"/>
      <w:r w:rsidRPr="00333840">
        <w:t xml:space="preserve"> is DVB-</w:t>
      </w:r>
      <w:proofErr w:type="spellStart"/>
      <w:r w:rsidRPr="00333840">
        <w:t>T2</w:t>
      </w:r>
      <w:proofErr w:type="spellEnd"/>
      <w:r w:rsidRPr="00333840">
        <w:t xml:space="preserve"> mode depended of the relative C/N of the received signal value in [dB]</w:t>
      </w:r>
    </w:p>
    <w:p w14:paraId="10569A49" w14:textId="77777777" w:rsidR="00C6408B" w:rsidRPr="00333840" w:rsidRDefault="00C6408B" w:rsidP="00C6408B">
      <w:r w:rsidRPr="00333840">
        <w:t xml:space="preserve">and </w:t>
      </w:r>
    </w:p>
    <w:p w14:paraId="65698A01" w14:textId="1AB38D91" w:rsidR="00C6408B" w:rsidRPr="00333840" w:rsidRDefault="00C6408B" w:rsidP="00C6408B">
      <w:pPr>
        <w:ind w:firstLine="720"/>
      </w:pPr>
      <w:r w:rsidRPr="00333840">
        <w:t>C/</w:t>
      </w:r>
      <w:proofErr w:type="spellStart"/>
      <w:r w:rsidRPr="00333840">
        <w:t>N</w:t>
      </w:r>
      <w:r w:rsidRPr="00333840">
        <w:rPr>
          <w:vertAlign w:val="subscript"/>
        </w:rPr>
        <w:t>rel</w:t>
      </w:r>
      <w:proofErr w:type="spellEnd"/>
      <w:r w:rsidRPr="00333840">
        <w:t xml:space="preserve"> = C/</w:t>
      </w:r>
      <w:proofErr w:type="spellStart"/>
      <w:r w:rsidRPr="00333840">
        <w:t>N</w:t>
      </w:r>
      <w:r w:rsidRPr="00333840">
        <w:rPr>
          <w:vertAlign w:val="subscript"/>
        </w:rPr>
        <w:t>rec</w:t>
      </w:r>
      <w:proofErr w:type="spellEnd"/>
      <w:r w:rsidRPr="00333840">
        <w:t xml:space="preserve"> - C/</w:t>
      </w:r>
      <w:proofErr w:type="spellStart"/>
      <w:r w:rsidRPr="00333840">
        <w:t>N</w:t>
      </w:r>
      <w:r w:rsidRPr="00333840">
        <w:rPr>
          <w:vertAlign w:val="subscript"/>
        </w:rPr>
        <w:t>NordigP1</w:t>
      </w:r>
      <w:proofErr w:type="spellEnd"/>
      <w:r w:rsidRPr="00333840">
        <w:rPr>
          <w:vertAlign w:val="subscript"/>
        </w:rPr>
        <w:t xml:space="preserve"> </w:t>
      </w:r>
    </w:p>
    <w:p w14:paraId="1CE03E01" w14:textId="77777777" w:rsidR="00C6408B" w:rsidRPr="00333840" w:rsidRDefault="00C6408B" w:rsidP="00C6408B">
      <w:r w:rsidRPr="00333840">
        <w:t xml:space="preserve">where </w:t>
      </w:r>
    </w:p>
    <w:p w14:paraId="61B76695" w14:textId="77777777" w:rsidR="00C6408B" w:rsidRPr="00333840" w:rsidRDefault="00C6408B" w:rsidP="00C6408B">
      <w:pPr>
        <w:ind w:firstLine="720"/>
      </w:pPr>
      <w:r w:rsidRPr="00333840">
        <w:t>C/</w:t>
      </w:r>
      <w:proofErr w:type="spellStart"/>
      <w:r w:rsidRPr="00333840">
        <w:t>N</w:t>
      </w:r>
      <w:r w:rsidRPr="00333840">
        <w:rPr>
          <w:vertAlign w:val="subscript"/>
        </w:rPr>
        <w:t>rec</w:t>
      </w:r>
      <w:proofErr w:type="spellEnd"/>
      <w:r w:rsidRPr="00333840">
        <w:rPr>
          <w:vertAlign w:val="subscript"/>
        </w:rPr>
        <w:t xml:space="preserve"> </w:t>
      </w:r>
      <w:r w:rsidRPr="00333840">
        <w:t xml:space="preserve">is the C/N value expressed in [dB] for the </w:t>
      </w:r>
      <w:r w:rsidR="00D64C1F" w:rsidRPr="00333840">
        <w:t xml:space="preserve">entire </w:t>
      </w:r>
      <w:r w:rsidRPr="00333840">
        <w:t>received</w:t>
      </w:r>
      <w:r w:rsidR="00D64C1F" w:rsidRPr="00333840">
        <w:t xml:space="preserve"> DVB-</w:t>
      </w:r>
      <w:proofErr w:type="spellStart"/>
      <w:r w:rsidR="00D64C1F" w:rsidRPr="00333840">
        <w:t>T2</w:t>
      </w:r>
      <w:proofErr w:type="spellEnd"/>
      <w:r w:rsidR="00D64C1F" w:rsidRPr="00333840">
        <w:t xml:space="preserve"> signal</w:t>
      </w:r>
      <w:r w:rsidRPr="00333840">
        <w:t xml:space="preserve">. </w:t>
      </w:r>
    </w:p>
    <w:p w14:paraId="53E74123" w14:textId="7F9627CD" w:rsidR="00C6408B" w:rsidRPr="00333840" w:rsidRDefault="00C6408B" w:rsidP="00C6408B">
      <w:pPr>
        <w:ind w:left="720"/>
      </w:pPr>
      <w:r w:rsidRPr="00333840">
        <w:t>C/</w:t>
      </w:r>
      <w:proofErr w:type="spellStart"/>
      <w:r w:rsidRPr="00333840">
        <w:t>N</w:t>
      </w:r>
      <w:r w:rsidRPr="00333840">
        <w:rPr>
          <w:vertAlign w:val="subscript"/>
        </w:rPr>
        <w:t>NordigP1</w:t>
      </w:r>
      <w:proofErr w:type="spellEnd"/>
      <w:r w:rsidRPr="00333840">
        <w:t xml:space="preserve"> is the required C/N value in [dB] for the received </w:t>
      </w:r>
      <w:proofErr w:type="spellStart"/>
      <w:r w:rsidRPr="00333840">
        <w:t>PLP</w:t>
      </w:r>
      <w:proofErr w:type="spellEnd"/>
      <w:r w:rsidRPr="00333840">
        <w:t xml:space="preserve"> in DVB-</w:t>
      </w:r>
      <w:proofErr w:type="spellStart"/>
      <w:r w:rsidRPr="00333840">
        <w:t>T2</w:t>
      </w:r>
      <w:proofErr w:type="spellEnd"/>
      <w:r w:rsidRPr="00333840">
        <w:t xml:space="preserve"> mode independently of the pilot pattern in profile 1 defined in </w:t>
      </w:r>
      <w:r w:rsidR="000A3787">
        <w:fldChar w:fldCharType="begin"/>
      </w:r>
      <w:r w:rsidR="000A3787">
        <w:instrText xml:space="preserve"> REF _Ref498597308 \h </w:instrText>
      </w:r>
      <w:r w:rsidR="000A3787">
        <w:fldChar w:fldCharType="separate"/>
      </w:r>
      <w:r w:rsidR="00290B98">
        <w:t xml:space="preserve">Table </w:t>
      </w:r>
      <w:r w:rsidR="00290B98">
        <w:rPr>
          <w:noProof/>
        </w:rPr>
        <w:t>3</w:t>
      </w:r>
      <w:r w:rsidR="00290B98">
        <w:t>.</w:t>
      </w:r>
      <w:r w:rsidR="00290B98">
        <w:rPr>
          <w:noProof/>
        </w:rPr>
        <w:t>11</w:t>
      </w:r>
      <w:r w:rsidR="000A3787">
        <w:fldChar w:fldCharType="end"/>
      </w:r>
      <w:r w:rsidRPr="00333840">
        <w:t xml:space="preserve">. </w:t>
      </w:r>
    </w:p>
    <w:p w14:paraId="69BAC1D7" w14:textId="77777777" w:rsidR="00C6408B" w:rsidRPr="00333840" w:rsidRDefault="00C6408B" w:rsidP="00C6408B">
      <w:proofErr w:type="spellStart"/>
      <w:r w:rsidRPr="00333840">
        <w:t>BER_SQI</w:t>
      </w:r>
      <w:proofErr w:type="spellEnd"/>
      <w:r w:rsidRPr="00333840">
        <w:t xml:space="preserve"> is calculated with the formula.</w:t>
      </w:r>
    </w:p>
    <w:p w14:paraId="3CAB450D" w14:textId="77777777" w:rsidR="00C6408B" w:rsidRPr="00333840" w:rsidRDefault="00C6408B" w:rsidP="00C6408B">
      <w:pPr>
        <w:ind w:firstLine="720"/>
      </w:pPr>
      <w:proofErr w:type="spellStart"/>
      <w:r w:rsidRPr="00333840">
        <w:t>BER_SQI</w:t>
      </w:r>
      <w:proofErr w:type="spellEnd"/>
      <w:r w:rsidRPr="00333840">
        <w:t xml:space="preserve"> = 0</w:t>
      </w:r>
      <w:r w:rsidRPr="00333840">
        <w:tab/>
      </w:r>
      <w:r w:rsidRPr="00333840">
        <w:tab/>
      </w:r>
      <w:r w:rsidRPr="00333840">
        <w:tab/>
      </w:r>
      <w:r w:rsidRPr="00333840">
        <w:tab/>
      </w:r>
      <w:r w:rsidRPr="00333840">
        <w:tab/>
        <w:t>if BER &gt; 10</w:t>
      </w:r>
      <w:r w:rsidRPr="00333840">
        <w:rPr>
          <w:vertAlign w:val="superscript"/>
        </w:rPr>
        <w:t>-4</w:t>
      </w:r>
    </w:p>
    <w:p w14:paraId="1184C570" w14:textId="77777777" w:rsidR="00C6408B" w:rsidRPr="00333840" w:rsidRDefault="00C6408B" w:rsidP="00C6408B">
      <w:pPr>
        <w:ind w:firstLine="720"/>
      </w:pPr>
      <w:proofErr w:type="spellStart"/>
      <w:r w:rsidRPr="00333840">
        <w:t>BER_SQI</w:t>
      </w:r>
      <w:proofErr w:type="spellEnd"/>
      <w:r w:rsidRPr="00333840">
        <w:t xml:space="preserve"> = (100/15)</w:t>
      </w:r>
      <w:r w:rsidRPr="00333840">
        <w:tab/>
      </w:r>
      <w:r w:rsidRPr="00333840">
        <w:tab/>
      </w:r>
      <w:r w:rsidRPr="00333840">
        <w:tab/>
      </w:r>
      <w:r w:rsidRPr="00333840">
        <w:tab/>
        <w:t xml:space="preserve">if </w:t>
      </w:r>
      <w:r w:rsidR="00D64C1F" w:rsidRPr="00333840">
        <w:t>10</w:t>
      </w:r>
      <w:r w:rsidR="00D64C1F" w:rsidRPr="00333840">
        <w:rPr>
          <w:vertAlign w:val="superscript"/>
        </w:rPr>
        <w:t>-7</w:t>
      </w:r>
      <w:r w:rsidRPr="00333840">
        <w:t xml:space="preserve"> ≤ BER ≤ </w:t>
      </w:r>
      <w:r w:rsidR="00D64C1F" w:rsidRPr="00333840">
        <w:t>10</w:t>
      </w:r>
      <w:r w:rsidR="00D64C1F" w:rsidRPr="00333840">
        <w:rPr>
          <w:vertAlign w:val="superscript"/>
        </w:rPr>
        <w:t>-4</w:t>
      </w:r>
    </w:p>
    <w:p w14:paraId="2D9718A1" w14:textId="77777777" w:rsidR="00C6408B" w:rsidRPr="00333840" w:rsidRDefault="00C6408B" w:rsidP="00C6408B">
      <w:pPr>
        <w:ind w:firstLine="720"/>
      </w:pPr>
      <w:proofErr w:type="spellStart"/>
      <w:r w:rsidRPr="00333840">
        <w:t>BER_SQI</w:t>
      </w:r>
      <w:proofErr w:type="spellEnd"/>
      <w:r w:rsidRPr="00333840">
        <w:t xml:space="preserve"> = (100/6)</w:t>
      </w:r>
      <w:r w:rsidRPr="00333840">
        <w:tab/>
        <w:t xml:space="preserve"> </w:t>
      </w:r>
      <w:r w:rsidRPr="00333840">
        <w:tab/>
      </w:r>
      <w:r w:rsidRPr="00333840">
        <w:tab/>
      </w:r>
      <w:r w:rsidRPr="00333840">
        <w:tab/>
        <w:t>if BER &lt; 10</w:t>
      </w:r>
      <w:r w:rsidRPr="00333840">
        <w:rPr>
          <w:vertAlign w:val="superscript"/>
        </w:rPr>
        <w:t>-7</w:t>
      </w:r>
    </w:p>
    <w:p w14:paraId="1898A225" w14:textId="77777777" w:rsidR="00C6408B" w:rsidRPr="00333840" w:rsidRDefault="00C6408B" w:rsidP="00C6408B">
      <w:r w:rsidRPr="00333840">
        <w:t>where</w:t>
      </w:r>
    </w:p>
    <w:p w14:paraId="32912E1F" w14:textId="77777777" w:rsidR="00C6408B" w:rsidRPr="00333840" w:rsidRDefault="00C6408B" w:rsidP="00C6408B">
      <w:pPr>
        <w:ind w:firstLine="720"/>
      </w:pPr>
      <w:r w:rsidRPr="00333840">
        <w:t xml:space="preserve">BER is referenced to Bit Error rate before BCH for the received </w:t>
      </w:r>
      <w:proofErr w:type="spellStart"/>
      <w:r w:rsidRPr="00333840">
        <w:t>PLP</w:t>
      </w:r>
      <w:proofErr w:type="spellEnd"/>
      <w:r w:rsidRPr="00333840">
        <w:t>.</w:t>
      </w:r>
    </w:p>
    <w:p w14:paraId="06A33C73" w14:textId="0F76FF92" w:rsidR="00C6408B" w:rsidRDefault="00C6408B" w:rsidP="00C6408B">
      <w:r w:rsidRPr="00333840">
        <w:t xml:space="preserve">The integration time for the BER calculation </w:t>
      </w:r>
      <w:r w:rsidR="00186033" w:rsidRPr="00186033">
        <w:rPr>
          <w:b/>
          <w:color w:val="FF0000"/>
        </w:rPr>
        <w:t>shall</w:t>
      </w:r>
      <w:r w:rsidRPr="00333840">
        <w:t xml:space="preserve"> be over a period of 5 seconds.</w:t>
      </w:r>
    </w:p>
    <w:p w14:paraId="6187F992" w14:textId="24C2FE2D" w:rsidR="00EB4575" w:rsidRPr="00DA05E1" w:rsidRDefault="00EB4575" w:rsidP="00F81381">
      <w:pPr>
        <w:pStyle w:val="Overskrift3"/>
      </w:pPr>
      <w:bookmarkStart w:id="1455" w:name="_Toc84532898"/>
      <w:bookmarkStart w:id="1456" w:name="_Toc87254516"/>
      <w:bookmarkStart w:id="1457" w:name="_Toc45566421"/>
      <w:bookmarkStart w:id="1458" w:name="_Toc45572468"/>
      <w:bookmarkStart w:id="1459" w:name="_Toc45566422"/>
      <w:bookmarkStart w:id="1460" w:name="_Toc45572469"/>
      <w:bookmarkStart w:id="1461" w:name="_Toc45566423"/>
      <w:bookmarkStart w:id="1462" w:name="_Toc45572470"/>
      <w:bookmarkStart w:id="1463" w:name="_Toc130051349"/>
      <w:bookmarkStart w:id="1464" w:name="_Toc200726981"/>
      <w:bookmarkStart w:id="1465" w:name="_Toc200727772"/>
      <w:bookmarkStart w:id="1466" w:name="_Toc200728564"/>
      <w:bookmarkStart w:id="1467" w:name="_Toc201422792"/>
      <w:bookmarkStart w:id="1468" w:name="_Toc232171781"/>
      <w:bookmarkStart w:id="1469" w:name="_Toc232172914"/>
      <w:bookmarkStart w:id="1470" w:name="_Toc232177365"/>
      <w:bookmarkStart w:id="1471" w:name="_Toc256419944"/>
      <w:bookmarkStart w:id="1472" w:name="_Toc265440797"/>
      <w:bookmarkStart w:id="1473" w:name="_Toc338613802"/>
      <w:bookmarkStart w:id="1474" w:name="_Toc342657895"/>
      <w:bookmarkStart w:id="1475" w:name="_Toc342659473"/>
      <w:bookmarkStart w:id="1476" w:name="_Toc392073728"/>
      <w:bookmarkStart w:id="1477" w:name="_Toc392075435"/>
      <w:bookmarkEnd w:id="1455"/>
      <w:bookmarkEnd w:id="1456"/>
      <w:bookmarkEnd w:id="1457"/>
      <w:bookmarkEnd w:id="1458"/>
      <w:bookmarkEnd w:id="1459"/>
      <w:bookmarkEnd w:id="1460"/>
      <w:bookmarkEnd w:id="1461"/>
      <w:bookmarkEnd w:id="1462"/>
      <w:r w:rsidRPr="00DA05E1">
        <w:t xml:space="preserve">Changes </w:t>
      </w:r>
      <w:r w:rsidR="00E43ABC">
        <w:t>I</w:t>
      </w:r>
      <w:r w:rsidR="0022096A" w:rsidRPr="00DA05E1">
        <w:t>n</w:t>
      </w:r>
      <w:r w:rsidRPr="00DA05E1">
        <w:t xml:space="preserve"> Modulation Parameters</w:t>
      </w:r>
      <w:bookmarkStart w:id="1478" w:name="_Toc185269550"/>
      <w:bookmarkStart w:id="1479" w:name="_Toc187740936"/>
      <w:bookmarkStart w:id="1480" w:name="_Toc187757424"/>
      <w:bookmarkStart w:id="1481" w:name="_Toc188295472"/>
      <w:bookmarkStart w:id="1482" w:name="_Toc190251635"/>
      <w:bookmarkStart w:id="1483" w:name="_Toc190708017"/>
      <w:bookmarkStart w:id="1484" w:name="_Toc191193427"/>
      <w:bookmarkStart w:id="1485" w:name="_Toc191318116"/>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387E48FB" w14:textId="12470975" w:rsidR="00EB4575" w:rsidRPr="00DA05E1" w:rsidRDefault="00150A84">
      <w:r w:rsidRPr="00DA05E1">
        <w:t>The</w:t>
      </w:r>
      <w:r w:rsidR="009A4FBB" w:rsidRPr="00DA05E1">
        <w:t xml:space="preserve"> terrestrial</w:t>
      </w:r>
      <w:r w:rsidRPr="00DA05E1">
        <w:t xml:space="preserve"> </w:t>
      </w:r>
      <w:r w:rsidR="00EB4575" w:rsidRPr="00DA05E1">
        <w:t xml:space="preserve">NorDig IRD should recover from changes in modulation parameters </w:t>
      </w:r>
      <w:r w:rsidR="00A76081" w:rsidRPr="00DA05E1">
        <w:rPr>
          <w:szCs w:val="22"/>
        </w:rPr>
        <w:t xml:space="preserve">at the end of a </w:t>
      </w:r>
      <w:proofErr w:type="spellStart"/>
      <w:r w:rsidR="00A76081" w:rsidRPr="00DA05E1">
        <w:rPr>
          <w:szCs w:val="22"/>
        </w:rPr>
        <w:t>superframe</w:t>
      </w:r>
      <w:proofErr w:type="spellEnd"/>
      <w:r w:rsidR="00A76081" w:rsidRPr="00DA05E1">
        <w:rPr>
          <w:szCs w:val="22"/>
        </w:rPr>
        <w:t xml:space="preserve"> without a break in the received </w:t>
      </w:r>
      <w:r w:rsidR="00B35BF4" w:rsidRPr="00DA05E1">
        <w:rPr>
          <w:szCs w:val="22"/>
        </w:rPr>
        <w:t xml:space="preserve">DVB-T </w:t>
      </w:r>
      <w:r w:rsidR="00A76081" w:rsidRPr="00DA05E1">
        <w:rPr>
          <w:szCs w:val="22"/>
        </w:rPr>
        <w:t>signal</w:t>
      </w:r>
      <w:r w:rsidR="00A76081" w:rsidRPr="00DA05E1">
        <w:t xml:space="preserve"> </w:t>
      </w:r>
      <w:r w:rsidR="00EB4575" w:rsidRPr="00DA05E1">
        <w:t>and output an error free TS. This should take less than one second for any change. Th</w:t>
      </w:r>
      <w:r w:rsidR="00EB4575" w:rsidRPr="000C3A01">
        <w:t xml:space="preserve">e </w:t>
      </w:r>
      <w:r w:rsidR="00535A7B" w:rsidRPr="000C3A01">
        <w:t>terrestrial</w:t>
      </w:r>
      <w:r w:rsidR="00535A7B">
        <w:t xml:space="preserve"> </w:t>
      </w:r>
      <w:r w:rsidR="00052FF0" w:rsidRPr="00DA05E1">
        <w:t>NorDig IRD</w:t>
      </w:r>
      <w:r w:rsidR="00EB4575" w:rsidRPr="00DA05E1">
        <w:t xml:space="preserve"> should be able to detect a change of modulation parameters signalled in the TPS data of the DVB-T signal, in order to reduce the recovery time.</w:t>
      </w:r>
    </w:p>
    <w:p w14:paraId="26D3EEDD" w14:textId="112EF07F" w:rsidR="00A76081" w:rsidRPr="00CD37CD" w:rsidRDefault="00A76081" w:rsidP="00A76081">
      <w:pPr>
        <w:autoSpaceDE w:val="0"/>
        <w:autoSpaceDN w:val="0"/>
        <w:adjustRightInd w:val="0"/>
        <w:rPr>
          <w:szCs w:val="22"/>
        </w:rPr>
      </w:pPr>
      <w:r w:rsidRPr="00DA05E1">
        <w:t xml:space="preserve">The terrestrial NorDig IRD should recover from changes in modulation parameters occurring at any time followed by a break in the received </w:t>
      </w:r>
      <w:r w:rsidR="00B35BF4" w:rsidRPr="00DA05E1">
        <w:t xml:space="preserve">DVB-T </w:t>
      </w:r>
      <w:r w:rsidRPr="00DA05E1">
        <w:t xml:space="preserve">signal and output an error free TS. This should take less than four </w:t>
      </w:r>
      <w:r w:rsidRPr="00CD37CD">
        <w:t>seconds for any change</w:t>
      </w:r>
      <w:r w:rsidRPr="00CD37CD">
        <w:rPr>
          <w:szCs w:val="22"/>
        </w:rPr>
        <w:t>.</w:t>
      </w:r>
    </w:p>
    <w:p w14:paraId="5FC29116" w14:textId="679DD019" w:rsidR="00370E16" w:rsidRPr="00FD1402" w:rsidRDefault="009A2865">
      <w:r w:rsidRPr="00CD37CD">
        <w:t>The</w:t>
      </w:r>
      <w:r w:rsidR="009A4FBB" w:rsidRPr="00CD37CD">
        <w:t xml:space="preserve"> terrestrial</w:t>
      </w:r>
      <w:r w:rsidRPr="00CD37CD">
        <w:t xml:space="preserve"> NorDig IRD </w:t>
      </w:r>
      <w:r w:rsidR="00186033" w:rsidRPr="00CD37CD">
        <w:rPr>
          <w:b/>
          <w:color w:val="FF0000"/>
        </w:rPr>
        <w:t>shall</w:t>
      </w:r>
      <w:r w:rsidRPr="00CD37CD">
        <w:t xml:space="preserve"> automatically recover from changes in </w:t>
      </w:r>
      <w:r w:rsidR="00A1529B" w:rsidRPr="00CD37CD">
        <w:t xml:space="preserve">the following </w:t>
      </w:r>
      <w:proofErr w:type="spellStart"/>
      <w:r w:rsidRPr="00CD37CD">
        <w:t>P1</w:t>
      </w:r>
      <w:proofErr w:type="spellEnd"/>
      <w:r w:rsidRPr="00CD37CD">
        <w:t xml:space="preserve">, </w:t>
      </w:r>
      <w:proofErr w:type="spellStart"/>
      <w:r w:rsidRPr="00CD37CD">
        <w:t>L1</w:t>
      </w:r>
      <w:proofErr w:type="spellEnd"/>
      <w:r w:rsidRPr="00CD37CD">
        <w:t xml:space="preserve"> pre-signalling data and </w:t>
      </w:r>
      <w:proofErr w:type="spellStart"/>
      <w:r w:rsidRPr="00CD37CD">
        <w:t>L1</w:t>
      </w:r>
      <w:proofErr w:type="spellEnd"/>
      <w:r w:rsidRPr="00CD37CD">
        <w:t xml:space="preserve"> post-signalling</w:t>
      </w:r>
      <w:r w:rsidR="00A76081" w:rsidRPr="00CD37CD">
        <w:t xml:space="preserve"> </w:t>
      </w:r>
      <w:r w:rsidR="00A1529B" w:rsidRPr="00CD37CD">
        <w:t xml:space="preserve">parameters </w:t>
      </w:r>
      <w:r w:rsidR="00A76081" w:rsidRPr="00CD37CD">
        <w:t xml:space="preserve">at the end of a </w:t>
      </w:r>
      <w:proofErr w:type="spellStart"/>
      <w:r w:rsidR="00A76081" w:rsidRPr="00CD37CD">
        <w:t>superframe</w:t>
      </w:r>
      <w:proofErr w:type="spellEnd"/>
      <w:r w:rsidR="00B35BF4" w:rsidRPr="00CD37CD">
        <w:t xml:space="preserve"> </w:t>
      </w:r>
      <w:r w:rsidR="00A76081" w:rsidRPr="00CD37CD">
        <w:t xml:space="preserve">without a break in the received </w:t>
      </w:r>
      <w:r w:rsidR="00B35BF4" w:rsidRPr="00CD37CD">
        <w:t>DVB-</w:t>
      </w:r>
      <w:proofErr w:type="spellStart"/>
      <w:r w:rsidR="00B35BF4" w:rsidRPr="00CD37CD">
        <w:t>T2</w:t>
      </w:r>
      <w:proofErr w:type="spellEnd"/>
      <w:r w:rsidR="00B35BF4" w:rsidRPr="00CD37CD">
        <w:t xml:space="preserve"> </w:t>
      </w:r>
      <w:r w:rsidR="00A76081" w:rsidRPr="00CD37CD">
        <w:t>signal</w:t>
      </w:r>
      <w:r w:rsidRPr="00CD37CD">
        <w:t xml:space="preserve">. An error-free TS </w:t>
      </w:r>
      <w:r w:rsidR="00186033" w:rsidRPr="00CD37CD">
        <w:rPr>
          <w:b/>
          <w:color w:val="FF0000"/>
        </w:rPr>
        <w:t>shall</w:t>
      </w:r>
      <w:r w:rsidRPr="00CD37CD">
        <w:t xml:space="preserve"> be available within five</w:t>
      </w:r>
      <w:r w:rsidRPr="00DA05E1">
        <w:t xml:space="preserve"> seconds for any </w:t>
      </w:r>
      <w:proofErr w:type="spellStart"/>
      <w:r w:rsidRPr="00DA05E1">
        <w:t>P1</w:t>
      </w:r>
      <w:proofErr w:type="spellEnd"/>
      <w:r w:rsidRPr="00DA05E1">
        <w:t xml:space="preserve"> and/or </w:t>
      </w:r>
      <w:proofErr w:type="spellStart"/>
      <w:r w:rsidRPr="00DA05E1">
        <w:t>L1</w:t>
      </w:r>
      <w:proofErr w:type="spellEnd"/>
      <w:r w:rsidRPr="00DA05E1">
        <w:t xml:space="preserve"> pre-signalling change. An error-free TS </w:t>
      </w:r>
      <w:r w:rsidR="00186033" w:rsidRPr="00186033">
        <w:rPr>
          <w:b/>
          <w:color w:val="FF0000"/>
        </w:rPr>
        <w:t>shall</w:t>
      </w:r>
      <w:r w:rsidRPr="00DA05E1">
        <w:t xml:space="preserve"> be output within </w:t>
      </w:r>
      <w:r w:rsidR="005C5E63" w:rsidRPr="00DA05E1">
        <w:t>five</w:t>
      </w:r>
      <w:r w:rsidR="00801ED3" w:rsidRPr="00DA05E1">
        <w:t xml:space="preserve"> </w:t>
      </w:r>
      <w:r w:rsidRPr="00DA05E1">
        <w:t>seconds</w:t>
      </w:r>
      <w:r w:rsidRPr="00333840">
        <w:t xml:space="preserve"> for any </w:t>
      </w:r>
      <w:proofErr w:type="spellStart"/>
      <w:r w:rsidRPr="00333840">
        <w:t>L1</w:t>
      </w:r>
      <w:proofErr w:type="spellEnd"/>
      <w:r w:rsidRPr="00333840">
        <w:t xml:space="preserve"> post-signalling </w:t>
      </w:r>
      <w:proofErr w:type="spellStart"/>
      <w:r w:rsidR="00801ED3" w:rsidRPr="00333840">
        <w:t>FEF</w:t>
      </w:r>
      <w:proofErr w:type="spellEnd"/>
      <w:r w:rsidR="00801ED3" w:rsidRPr="00333840">
        <w:t xml:space="preserve"> </w:t>
      </w:r>
      <w:r w:rsidRPr="00333840">
        <w:t>change</w:t>
      </w:r>
      <w:r w:rsidR="00801ED3" w:rsidRPr="00333840">
        <w:t xml:space="preserve"> and </w:t>
      </w:r>
      <w:r w:rsidR="00801ED3" w:rsidRPr="00FD1402">
        <w:t xml:space="preserve">within two seconds for any other </w:t>
      </w:r>
      <w:proofErr w:type="spellStart"/>
      <w:r w:rsidR="00801ED3" w:rsidRPr="00FD1402">
        <w:t>L1</w:t>
      </w:r>
      <w:proofErr w:type="spellEnd"/>
      <w:r w:rsidR="00801ED3" w:rsidRPr="00FD1402">
        <w:t xml:space="preserve"> post-signalling change.</w:t>
      </w:r>
    </w:p>
    <w:p w14:paraId="1AF75AE2" w14:textId="2C454FCF" w:rsidR="004B159F" w:rsidRPr="00DA05E1" w:rsidRDefault="0033767F" w:rsidP="00120404">
      <w:pPr>
        <w:autoSpaceDE w:val="0"/>
        <w:autoSpaceDN w:val="0"/>
        <w:adjustRightInd w:val="0"/>
        <w:spacing w:after="0"/>
      </w:pPr>
      <w:r w:rsidRPr="00FD1402">
        <w:t xml:space="preserve">The terrestrial NorDig IRD </w:t>
      </w:r>
      <w:r w:rsidR="00186033" w:rsidRPr="00FD1402">
        <w:rPr>
          <w:b/>
          <w:color w:val="FF0000"/>
        </w:rPr>
        <w:t>shall</w:t>
      </w:r>
      <w:r w:rsidRPr="00FD1402">
        <w:t xml:space="preserve"> automatically recover from changes in the following </w:t>
      </w:r>
      <w:proofErr w:type="spellStart"/>
      <w:r w:rsidRPr="00FD1402">
        <w:t>P1</w:t>
      </w:r>
      <w:proofErr w:type="spellEnd"/>
      <w:r w:rsidRPr="00FD1402">
        <w:t xml:space="preserve">, </w:t>
      </w:r>
      <w:proofErr w:type="spellStart"/>
      <w:r w:rsidRPr="00FD1402">
        <w:t>L1</w:t>
      </w:r>
      <w:proofErr w:type="spellEnd"/>
      <w:r w:rsidRPr="00FD1402">
        <w:t xml:space="preserve"> pre-signalling and </w:t>
      </w:r>
      <w:proofErr w:type="spellStart"/>
      <w:r w:rsidRPr="00FD1402">
        <w:t>L1</w:t>
      </w:r>
      <w:proofErr w:type="spellEnd"/>
      <w:r w:rsidRPr="00FD1402">
        <w:t xml:space="preserve"> post-signalling parameters occurring at any time followed by a break in the received signal. An error-free TS </w:t>
      </w:r>
      <w:r w:rsidR="00186033" w:rsidRPr="00FD1402">
        <w:rPr>
          <w:b/>
          <w:color w:val="FF0000"/>
        </w:rPr>
        <w:t>shall</w:t>
      </w:r>
      <w:r w:rsidRPr="00FD1402">
        <w:t xml:space="preserve"> be output within five</w:t>
      </w:r>
      <w:r w:rsidRPr="00DA05E1">
        <w:t xml:space="preserve"> seconds.</w:t>
      </w:r>
    </w:p>
    <w:p w14:paraId="1089237E" w14:textId="77777777" w:rsidR="00177558" w:rsidRPr="00DA05E1" w:rsidRDefault="00177558" w:rsidP="00120404">
      <w:pPr>
        <w:autoSpaceDE w:val="0"/>
        <w:autoSpaceDN w:val="0"/>
        <w:adjustRightInd w:val="0"/>
        <w:spacing w:after="0"/>
        <w:rPr>
          <w:lang w:eastAsia="ja-JP"/>
        </w:rPr>
      </w:pPr>
    </w:p>
    <w:p w14:paraId="3B8CB0A0" w14:textId="0C91B845"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 xml:space="preserve">FFT size </w:t>
      </w:r>
    </w:p>
    <w:p w14:paraId="1F60B4D5" w14:textId="25E8F504" w:rsidR="00120404" w:rsidRPr="00DA05E1" w:rsidRDefault="002E722D" w:rsidP="00C469D8">
      <w:pPr>
        <w:pStyle w:val="Listeafsnit"/>
        <w:numPr>
          <w:ilvl w:val="1"/>
          <w:numId w:val="84"/>
        </w:numPr>
        <w:autoSpaceDE w:val="0"/>
        <w:autoSpaceDN w:val="0"/>
        <w:adjustRightInd w:val="0"/>
        <w:spacing w:after="0"/>
        <w:rPr>
          <w:lang w:eastAsia="ja-JP"/>
        </w:rPr>
      </w:pPr>
      <w:r w:rsidRPr="00DA05E1">
        <w:rPr>
          <w:lang w:eastAsia="ja-JP"/>
        </w:rPr>
        <w:t>B</w:t>
      </w:r>
      <w:r w:rsidR="00120404" w:rsidRPr="00DA05E1">
        <w:rPr>
          <w:lang w:eastAsia="ja-JP"/>
        </w:rPr>
        <w:t>andwidth extension</w:t>
      </w:r>
    </w:p>
    <w:p w14:paraId="5C060686" w14:textId="750C526C"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Pilot pattern</w:t>
      </w:r>
    </w:p>
    <w:p w14:paraId="6E3536E4" w14:textId="74C2ED5F"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Guard interval</w:t>
      </w:r>
    </w:p>
    <w:p w14:paraId="0A87BE78" w14:textId="75194454" w:rsidR="00120404" w:rsidRPr="00DA05E1" w:rsidRDefault="00120404" w:rsidP="00C469D8">
      <w:pPr>
        <w:pStyle w:val="Listeafsnit"/>
        <w:numPr>
          <w:ilvl w:val="1"/>
          <w:numId w:val="84"/>
        </w:numPr>
        <w:autoSpaceDE w:val="0"/>
        <w:autoSpaceDN w:val="0"/>
        <w:adjustRightInd w:val="0"/>
        <w:spacing w:after="0"/>
        <w:rPr>
          <w:lang w:eastAsia="ja-JP"/>
        </w:rPr>
      </w:pPr>
      <w:proofErr w:type="spellStart"/>
      <w:r w:rsidRPr="00DA05E1">
        <w:rPr>
          <w:lang w:eastAsia="ja-JP"/>
        </w:rPr>
        <w:t>PAPR</w:t>
      </w:r>
      <w:proofErr w:type="spellEnd"/>
    </w:p>
    <w:p w14:paraId="14A2BBF7" w14:textId="655F3D3B" w:rsidR="00120404" w:rsidRPr="00DA05E1" w:rsidRDefault="00120404" w:rsidP="00C469D8">
      <w:pPr>
        <w:pStyle w:val="Listeafsnit"/>
        <w:numPr>
          <w:ilvl w:val="1"/>
          <w:numId w:val="84"/>
        </w:numPr>
        <w:autoSpaceDE w:val="0"/>
        <w:autoSpaceDN w:val="0"/>
        <w:adjustRightInd w:val="0"/>
        <w:spacing w:after="0"/>
        <w:rPr>
          <w:lang w:eastAsia="ja-JP"/>
        </w:rPr>
      </w:pPr>
      <w:proofErr w:type="spellStart"/>
      <w:r w:rsidRPr="00DA05E1">
        <w:rPr>
          <w:lang w:eastAsia="ja-JP"/>
        </w:rPr>
        <w:lastRenderedPageBreak/>
        <w:t>Lf</w:t>
      </w:r>
      <w:proofErr w:type="spellEnd"/>
      <w:r w:rsidRPr="00DA05E1">
        <w:rPr>
          <w:lang w:eastAsia="ja-JP"/>
        </w:rPr>
        <w:t xml:space="preserve"> / number of blocks</w:t>
      </w:r>
    </w:p>
    <w:p w14:paraId="4211B950" w14:textId="11BCDDDF"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Code rate</w:t>
      </w:r>
    </w:p>
    <w:p w14:paraId="3CFF0FF3" w14:textId="15987AE6"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Modulation.</w:t>
      </w:r>
    </w:p>
    <w:p w14:paraId="61071E27" w14:textId="77777777" w:rsidR="002E722D" w:rsidRPr="00DA05E1" w:rsidRDefault="00120404" w:rsidP="00C469D8">
      <w:pPr>
        <w:pStyle w:val="Listeafsnit"/>
        <w:numPr>
          <w:ilvl w:val="0"/>
          <w:numId w:val="85"/>
        </w:numPr>
        <w:autoSpaceDE w:val="0"/>
        <w:autoSpaceDN w:val="0"/>
        <w:adjustRightInd w:val="0"/>
        <w:spacing w:after="0"/>
        <w:rPr>
          <w:lang w:eastAsia="ja-JP"/>
        </w:rPr>
      </w:pPr>
      <w:proofErr w:type="spellStart"/>
      <w:r w:rsidRPr="00DA05E1">
        <w:rPr>
          <w:lang w:eastAsia="ja-JP"/>
        </w:rPr>
        <w:t>PLP</w:t>
      </w:r>
      <w:proofErr w:type="spellEnd"/>
      <w:r w:rsidRPr="00DA05E1">
        <w:rPr>
          <w:lang w:eastAsia="ja-JP"/>
        </w:rPr>
        <w:t xml:space="preserve"> id in case of single </w:t>
      </w:r>
      <w:proofErr w:type="spellStart"/>
      <w:r w:rsidRPr="00DA05E1">
        <w:rPr>
          <w:lang w:eastAsia="ja-JP"/>
        </w:rPr>
        <w:t>PLP</w:t>
      </w:r>
      <w:proofErr w:type="spellEnd"/>
      <w:r w:rsidRPr="00DA05E1">
        <w:rPr>
          <w:lang w:eastAsia="ja-JP"/>
        </w:rPr>
        <w:t xml:space="preserve">, </w:t>
      </w:r>
    </w:p>
    <w:p w14:paraId="0E0AFC56" w14:textId="77777777" w:rsidR="002E722D" w:rsidRPr="00DA05E1" w:rsidRDefault="00120404" w:rsidP="00C469D8">
      <w:pPr>
        <w:pStyle w:val="Listeafsnit"/>
        <w:numPr>
          <w:ilvl w:val="0"/>
          <w:numId w:val="85"/>
        </w:numPr>
        <w:autoSpaceDE w:val="0"/>
        <w:autoSpaceDN w:val="0"/>
        <w:adjustRightInd w:val="0"/>
        <w:spacing w:after="0"/>
        <w:rPr>
          <w:lang w:eastAsia="ja-JP"/>
        </w:rPr>
      </w:pPr>
      <w:proofErr w:type="spellStart"/>
      <w:r w:rsidRPr="00DA05E1">
        <w:rPr>
          <w:lang w:eastAsia="ja-JP"/>
        </w:rPr>
        <w:t>T2</w:t>
      </w:r>
      <w:proofErr w:type="spellEnd"/>
      <w:r w:rsidRPr="00DA05E1">
        <w:rPr>
          <w:lang w:eastAsia="ja-JP"/>
        </w:rPr>
        <w:t xml:space="preserve"> System id, </w:t>
      </w:r>
    </w:p>
    <w:p w14:paraId="2D11C658" w14:textId="64FC6EAE"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Cell id</w:t>
      </w:r>
    </w:p>
    <w:p w14:paraId="1DF2DA10" w14:textId="0D433243"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DVB-</w:t>
      </w:r>
      <w:proofErr w:type="spellStart"/>
      <w:r w:rsidRPr="00DA05E1">
        <w:rPr>
          <w:lang w:eastAsia="ja-JP"/>
        </w:rPr>
        <w:t>T2</w:t>
      </w:r>
      <w:proofErr w:type="spellEnd"/>
      <w:r w:rsidRPr="00DA05E1">
        <w:rPr>
          <w:lang w:eastAsia="ja-JP"/>
        </w:rPr>
        <w:t xml:space="preserve"> version</w:t>
      </w:r>
    </w:p>
    <w:p w14:paraId="08A46538" w14:textId="370E075D"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adding</w:t>
      </w:r>
      <w:r w:rsidR="004B159F" w:rsidRPr="00DA05E1">
        <w:rPr>
          <w:lang w:eastAsia="ja-JP"/>
        </w:rPr>
        <w:t xml:space="preserve"> and/or removing</w:t>
      </w:r>
      <w:r w:rsidRPr="00DA05E1">
        <w:rPr>
          <w:lang w:eastAsia="ja-JP"/>
        </w:rPr>
        <w:t xml:space="preserve"> </w:t>
      </w:r>
      <w:proofErr w:type="spellStart"/>
      <w:r w:rsidRPr="00DA05E1">
        <w:rPr>
          <w:lang w:eastAsia="ja-JP"/>
        </w:rPr>
        <w:t>FEF</w:t>
      </w:r>
      <w:proofErr w:type="spellEnd"/>
      <w:r w:rsidRPr="00DA05E1">
        <w:rPr>
          <w:lang w:eastAsia="ja-JP"/>
        </w:rPr>
        <w:t xml:space="preserve"> and/or ch</w:t>
      </w:r>
      <w:r w:rsidR="009D3EE5" w:rsidRPr="00DA05E1">
        <w:rPr>
          <w:lang w:eastAsia="ja-JP"/>
        </w:rPr>
        <w:t>angi</w:t>
      </w:r>
      <w:r w:rsidR="0033767F" w:rsidRPr="00DA05E1">
        <w:rPr>
          <w:lang w:eastAsia="ja-JP"/>
        </w:rPr>
        <w:t xml:space="preserve">ng proportion </w:t>
      </w:r>
      <w:proofErr w:type="spellStart"/>
      <w:r w:rsidR="009D3EE5" w:rsidRPr="00DA05E1">
        <w:rPr>
          <w:lang w:eastAsia="ja-JP"/>
        </w:rPr>
        <w:t>FEF</w:t>
      </w:r>
      <w:proofErr w:type="spellEnd"/>
      <w:r w:rsidR="0033767F" w:rsidRPr="00DA05E1">
        <w:rPr>
          <w:lang w:eastAsia="ja-JP"/>
        </w:rPr>
        <w:t xml:space="preserve"> length of total frame</w:t>
      </w:r>
      <w:r w:rsidR="009D3EE5" w:rsidRPr="00DA05E1">
        <w:rPr>
          <w:lang w:eastAsia="ja-JP"/>
        </w:rPr>
        <w:t xml:space="preserve"> </w:t>
      </w:r>
      <w:r w:rsidRPr="00DA05E1">
        <w:rPr>
          <w:lang w:eastAsia="ja-JP"/>
        </w:rPr>
        <w:t xml:space="preserve"> </w:t>
      </w:r>
    </w:p>
    <w:p w14:paraId="55426E24" w14:textId="25379977"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Rotated constellation</w:t>
      </w:r>
    </w:p>
    <w:p w14:paraId="78359F8D" w14:textId="64D0FAA4"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Time interleaving lengt</w:t>
      </w:r>
      <w:r w:rsidR="00B35BF4" w:rsidRPr="00DA05E1">
        <w:rPr>
          <w:lang w:eastAsia="ja-JP"/>
        </w:rPr>
        <w:t>h</w:t>
      </w:r>
    </w:p>
    <w:p w14:paraId="17D1240B" w14:textId="168CA317" w:rsidR="00120404" w:rsidRDefault="00120404" w:rsidP="00120404">
      <w:pPr>
        <w:autoSpaceDE w:val="0"/>
        <w:autoSpaceDN w:val="0"/>
        <w:adjustRightInd w:val="0"/>
      </w:pPr>
      <w:r w:rsidRPr="00DA05E1">
        <w:t>The time limits in this clause exclude the time for the DVB-T/</w:t>
      </w:r>
      <w:proofErr w:type="spellStart"/>
      <w:r w:rsidRPr="00DA05E1">
        <w:t>T2</w:t>
      </w:r>
      <w:proofErr w:type="spellEnd"/>
      <w:r w:rsidRPr="00DA05E1">
        <w:t xml:space="preserve"> modulator to output a stable and valid signal.</w:t>
      </w:r>
    </w:p>
    <w:p w14:paraId="4971062A" w14:textId="7A8AC5C1" w:rsidR="00D137E2" w:rsidRPr="00D137E2" w:rsidRDefault="00D137E2" w:rsidP="00D137E2">
      <w:pPr>
        <w:pBdr>
          <w:top w:val="single" w:sz="4" w:space="1" w:color="auto"/>
          <w:left w:val="single" w:sz="4" w:space="4" w:color="auto"/>
          <w:bottom w:val="single" w:sz="4" w:space="1" w:color="auto"/>
          <w:right w:val="single" w:sz="4" w:space="4" w:color="auto"/>
        </w:pBdr>
        <w:autoSpaceDE w:val="0"/>
        <w:autoSpaceDN w:val="0"/>
        <w:adjustRightInd w:val="0"/>
      </w:pPr>
      <w:r w:rsidRPr="00D137E2">
        <w:t xml:space="preserve">Note: The above requirements do not imply that all types of terrestrial </w:t>
      </w:r>
      <w:proofErr w:type="spellStart"/>
      <w:r w:rsidRPr="00D137E2">
        <w:t>IRDs</w:t>
      </w:r>
      <w:proofErr w:type="spellEnd"/>
      <w:r w:rsidRPr="00D137E2">
        <w:t xml:space="preserve"> have to make use of or store all of the above listed parameters. For </w:t>
      </w:r>
      <w:r w:rsidR="00FB23BD" w:rsidRPr="00D137E2">
        <w:t>example,</w:t>
      </w:r>
      <w:r w:rsidRPr="00D137E2">
        <w:t xml:space="preserve"> some of the parameters are more relevant for </w:t>
      </w:r>
      <w:proofErr w:type="spellStart"/>
      <w:r w:rsidRPr="00D137E2">
        <w:t>IRDs</w:t>
      </w:r>
      <w:proofErr w:type="spellEnd"/>
      <w:r w:rsidRPr="00D137E2">
        <w:t xml:space="preserve"> supporting mobile hand-over functionality. Recovery from changes in un-used parameter(s) can mean that the IRD may ignore that parameter change.</w:t>
      </w:r>
    </w:p>
    <w:p w14:paraId="4644D2E8" w14:textId="77777777" w:rsidR="00EB4575" w:rsidRPr="00333840" w:rsidRDefault="00EB4575" w:rsidP="00F81381">
      <w:pPr>
        <w:pStyle w:val="Overskrift3"/>
      </w:pPr>
      <w:bookmarkStart w:id="1486" w:name="_Toc130051350"/>
      <w:bookmarkStart w:id="1487" w:name="_Toc200726982"/>
      <w:bookmarkStart w:id="1488" w:name="_Toc200727773"/>
      <w:bookmarkStart w:id="1489" w:name="_Toc200728565"/>
      <w:bookmarkStart w:id="1490" w:name="_Toc201422793"/>
      <w:bookmarkStart w:id="1491" w:name="_Toc232171782"/>
      <w:bookmarkStart w:id="1492" w:name="_Toc232172915"/>
      <w:bookmarkStart w:id="1493" w:name="_Toc232177366"/>
      <w:bookmarkStart w:id="1494" w:name="_Toc256419945"/>
      <w:bookmarkStart w:id="1495" w:name="_Toc265440798"/>
      <w:bookmarkStart w:id="1496" w:name="_Toc338613803"/>
      <w:bookmarkStart w:id="1497" w:name="_Toc342657896"/>
      <w:bookmarkStart w:id="1498" w:name="_Toc342659474"/>
      <w:bookmarkStart w:id="1499" w:name="_Toc392073729"/>
      <w:bookmarkStart w:id="1500" w:name="_Toc392075436"/>
      <w:r w:rsidRPr="00333840">
        <w:t>RF Input Connector</w:t>
      </w:r>
      <w:bookmarkStart w:id="1501" w:name="_Toc185269551"/>
      <w:bookmarkStart w:id="1502" w:name="_Toc187740937"/>
      <w:bookmarkStart w:id="1503" w:name="_Toc187757425"/>
      <w:bookmarkStart w:id="1504" w:name="_Toc188295473"/>
      <w:bookmarkStart w:id="1505" w:name="_Toc190251636"/>
      <w:bookmarkStart w:id="1506" w:name="_Toc190708018"/>
      <w:bookmarkStart w:id="1507" w:name="_Toc191193428"/>
      <w:bookmarkStart w:id="1508" w:name="_Toc191318117"/>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595BE6EC" w14:textId="6FC257D7" w:rsidR="00EB4575" w:rsidRPr="00333840" w:rsidRDefault="00EB4575">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have one input tuner connector, type: IEC female in accordance with IEC 6</w:t>
      </w:r>
      <w:r w:rsidR="009A4FBB" w:rsidRPr="00333840">
        <w:t>1</w:t>
      </w:r>
      <w:r w:rsidRPr="00333840">
        <w:t>169-2</w:t>
      </w:r>
      <w:r w:rsidR="005B03B3">
        <w:t xml:space="preserve"> </w:t>
      </w:r>
      <w:r w:rsidR="005B03B3">
        <w:fldChar w:fldCharType="begin"/>
      </w:r>
      <w:r w:rsidR="005B03B3">
        <w:instrText xml:space="preserve"> REF _Ref103591861 \r \h </w:instrText>
      </w:r>
      <w:r w:rsidR="005B03B3">
        <w:fldChar w:fldCharType="separate"/>
      </w:r>
      <w:r w:rsidR="005B03B3">
        <w:t>[37]</w:t>
      </w:r>
      <w:r w:rsidR="005B03B3">
        <w:fldChar w:fldCharType="end"/>
      </w:r>
      <w:r w:rsidRPr="00333840">
        <w:t xml:space="preserve">. The input impedance </w:t>
      </w:r>
      <w:r w:rsidR="00186033" w:rsidRPr="00186033">
        <w:rPr>
          <w:b/>
          <w:color w:val="FF0000"/>
        </w:rPr>
        <w:t>shall</w:t>
      </w:r>
      <w:r w:rsidRPr="00333840">
        <w:t xml:space="preserve"> be </w:t>
      </w:r>
      <w:proofErr w:type="spellStart"/>
      <w:r w:rsidRPr="00333840">
        <w:t>75ohm</w:t>
      </w:r>
      <w:proofErr w:type="spellEnd"/>
      <w:r w:rsidRPr="00333840">
        <w:t>.</w:t>
      </w:r>
    </w:p>
    <w:p w14:paraId="35B6C101" w14:textId="19986675" w:rsidR="00EB4575" w:rsidRPr="00333840" w:rsidRDefault="00714D99">
      <w:r w:rsidRPr="00333840">
        <w:t>T</w:t>
      </w:r>
      <w:r w:rsidR="00EB4575" w:rsidRPr="00333840">
        <w:t xml:space="preserve">he RF input </w:t>
      </w:r>
      <w:r w:rsidR="00D64C1F" w:rsidRPr="00333840">
        <w:t xml:space="preserve">should </w:t>
      </w:r>
      <w:r w:rsidR="00EB4575" w:rsidRPr="00333840">
        <w:t>support DC power to an external antenna with amplifier</w:t>
      </w:r>
      <w:r w:rsidRPr="00333840">
        <w:t>.</w:t>
      </w:r>
      <w:r w:rsidR="00EB4575" w:rsidRPr="00333840">
        <w:t xml:space="preserve"> </w:t>
      </w:r>
      <w:r w:rsidRPr="00333840">
        <w:t>This</w:t>
      </w:r>
      <w:r w:rsidR="00EB4575" w:rsidRPr="00333840">
        <w:t xml:space="preserve"> </w:t>
      </w:r>
      <w:r w:rsidR="00186033" w:rsidRPr="00186033">
        <w:rPr>
          <w:b/>
          <w:color w:val="FF0000"/>
        </w:rPr>
        <w:t>shall</w:t>
      </w:r>
      <w:r w:rsidR="00EB4575" w:rsidRPr="00333840">
        <w:t xml:space="preserve"> not degrade to the performance of the RF input characteristics. The DC power supply </w:t>
      </w:r>
      <w:r w:rsidR="00186033" w:rsidRPr="00186033">
        <w:rPr>
          <w:b/>
          <w:color w:val="FF0000"/>
        </w:rPr>
        <w:t>shall</w:t>
      </w:r>
      <w:r w:rsidR="00EB4575" w:rsidRPr="00333840">
        <w:t xml:space="preserve"> be protected against short circuit. Furthermore, there </w:t>
      </w:r>
      <w:r w:rsidR="00186033" w:rsidRPr="00186033">
        <w:rPr>
          <w:b/>
          <w:color w:val="FF0000"/>
        </w:rPr>
        <w:t>shall</w:t>
      </w:r>
      <w:r w:rsidR="00EB4575" w:rsidRPr="00333840">
        <w:t xml:space="preserve"> be an alternative in the menu system to turn the DC power supply source on/off.</w:t>
      </w:r>
      <w:r w:rsidRPr="00333840">
        <w:t xml:space="preserve"> The last known state of the DC power supply source </w:t>
      </w:r>
      <w:r w:rsidR="00186033" w:rsidRPr="00186033">
        <w:rPr>
          <w:b/>
          <w:color w:val="FF0000"/>
        </w:rPr>
        <w:t>shall</w:t>
      </w:r>
      <w:r w:rsidRPr="00333840">
        <w:t xml:space="preserve"> be set in the</w:t>
      </w:r>
      <w:r w:rsidR="009A4FBB" w:rsidRPr="00333840">
        <w:t xml:space="preserve"> terrestrial</w:t>
      </w:r>
      <w:r w:rsidRPr="00333840">
        <w:t xml:space="preserve"> NorDig IRD power up.</w:t>
      </w:r>
      <w:r w:rsidR="00EB4575" w:rsidRPr="00333840">
        <w:t xml:space="preserve"> In the </w:t>
      </w:r>
      <w:r w:rsidR="006A2AB0" w:rsidRPr="00333840">
        <w:t>first-time</w:t>
      </w:r>
      <w:r w:rsidR="00EB4575" w:rsidRPr="00333840">
        <w:t xml:space="preserve"> initialisation and resetting to factory default settings, the DC power supply </w:t>
      </w:r>
      <w:r w:rsidR="00186033" w:rsidRPr="00186033">
        <w:rPr>
          <w:b/>
          <w:color w:val="FF0000"/>
        </w:rPr>
        <w:t>shall</w:t>
      </w:r>
      <w:r w:rsidR="00EB4575" w:rsidRPr="00333840">
        <w:t xml:space="preserve"> be switched off, see chapter </w:t>
      </w:r>
      <w:r w:rsidR="00876FEA" w:rsidRPr="00333840">
        <w:fldChar w:fldCharType="begin"/>
      </w:r>
      <w:r w:rsidR="00876FEA" w:rsidRPr="00333840">
        <w:instrText xml:space="preserve"> REF _Ref87164591 \r \h  \* MERGEFORMAT </w:instrText>
      </w:r>
      <w:r w:rsidR="00876FEA" w:rsidRPr="00333840">
        <w:fldChar w:fldCharType="separate"/>
      </w:r>
      <w:r w:rsidR="00290B98">
        <w:t>16.4</w:t>
      </w:r>
      <w:r w:rsidR="00876FEA" w:rsidRPr="00333840">
        <w:fldChar w:fldCharType="end"/>
      </w:r>
      <w:r w:rsidR="00EB4575" w:rsidRPr="00333840">
        <w:t xml:space="preserve">. </w:t>
      </w:r>
    </w:p>
    <w:p w14:paraId="3F1711F7" w14:textId="73D3D4EE" w:rsidR="00714D99" w:rsidRPr="00333840" w:rsidRDefault="00714D99" w:rsidP="00714D99">
      <w:r w:rsidRPr="00333840">
        <w:t>If end-user has set state of the DC power supply to on, the</w:t>
      </w:r>
      <w:r w:rsidR="009A4FBB" w:rsidRPr="00333840">
        <w:t xml:space="preserve"> terrestrial</w:t>
      </w:r>
      <w:r w:rsidRPr="00333840">
        <w:t xml:space="preserve"> NorDig STB supporting RF loop</w:t>
      </w:r>
      <w:r w:rsidR="00535A7B">
        <w:t>-</w:t>
      </w:r>
      <w:r w:rsidRPr="00333840">
        <w:t xml:space="preserve">through </w:t>
      </w:r>
      <w:r w:rsidR="00186033" w:rsidRPr="00186033">
        <w:rPr>
          <w:b/>
          <w:color w:val="FF0000"/>
        </w:rPr>
        <w:t>shall</w:t>
      </w:r>
      <w:r w:rsidRPr="00333840">
        <w:t xml:space="preserve"> maintain that state on even when receiver is turned off to </w:t>
      </w:r>
      <w:r w:rsidR="00290940">
        <w:t>standby</w:t>
      </w:r>
      <w:r w:rsidRPr="00333840">
        <w:t xml:space="preserve">.  </w:t>
      </w:r>
    </w:p>
    <w:p w14:paraId="0AC0C94D" w14:textId="660942B1" w:rsidR="00EA06A7" w:rsidRDefault="00714D99" w:rsidP="00714D99">
      <w:r w:rsidRPr="00333840">
        <w:t xml:space="preserve">The DC power supply characteristics are specified in </w:t>
      </w:r>
      <w:r w:rsidR="00FD1402">
        <w:fldChar w:fldCharType="begin"/>
      </w:r>
      <w:r w:rsidR="00FD1402">
        <w:instrText xml:space="preserve"> REF _Ref498595135 \h </w:instrText>
      </w:r>
      <w:r w:rsidR="00FD1402">
        <w:fldChar w:fldCharType="separate"/>
      </w:r>
      <w:r w:rsidR="00290B98">
        <w:t xml:space="preserve">Table </w:t>
      </w:r>
      <w:r w:rsidR="00290B98">
        <w:rPr>
          <w:noProof/>
        </w:rPr>
        <w:t>3</w:t>
      </w:r>
      <w:r w:rsidR="00290B98">
        <w:t>.</w:t>
      </w:r>
      <w:r w:rsidR="00290B98">
        <w:rPr>
          <w:noProof/>
        </w:rPr>
        <w:t>8</w:t>
      </w:r>
      <w:r w:rsidR="00FD1402">
        <w:fldChar w:fldCharType="end"/>
      </w:r>
      <w:r w:rsidRPr="00333840">
        <w:t xml:space="preserve">.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268"/>
      </w:tblGrid>
      <w:tr w:rsidR="00F0161E" w:rsidRPr="00333840" w14:paraId="2D37C0AC" w14:textId="77777777" w:rsidTr="00EA06A7">
        <w:tc>
          <w:tcPr>
            <w:tcW w:w="4077" w:type="dxa"/>
            <w:shd w:val="clear" w:color="auto" w:fill="D9D9D9" w:themeFill="background1" w:themeFillShade="D9"/>
            <w:hideMark/>
          </w:tcPr>
          <w:p w14:paraId="2013D31B" w14:textId="77777777" w:rsidR="00714D99" w:rsidRPr="00333840" w:rsidRDefault="00714D99">
            <w:pPr>
              <w:rPr>
                <w:b/>
              </w:rPr>
            </w:pPr>
            <w:r w:rsidRPr="00333840">
              <w:rPr>
                <w:b/>
              </w:rPr>
              <w:t>Parameter</w:t>
            </w:r>
          </w:p>
        </w:tc>
        <w:tc>
          <w:tcPr>
            <w:tcW w:w="2268" w:type="dxa"/>
            <w:shd w:val="clear" w:color="auto" w:fill="D9D9D9" w:themeFill="background1" w:themeFillShade="D9"/>
            <w:hideMark/>
          </w:tcPr>
          <w:p w14:paraId="33966F47" w14:textId="77777777" w:rsidR="00714D99" w:rsidRPr="00333840" w:rsidRDefault="00714D99">
            <w:pPr>
              <w:rPr>
                <w:b/>
              </w:rPr>
            </w:pPr>
            <w:r w:rsidRPr="00333840">
              <w:rPr>
                <w:b/>
              </w:rPr>
              <w:t>Value</w:t>
            </w:r>
          </w:p>
        </w:tc>
      </w:tr>
      <w:tr w:rsidR="00F0161E" w:rsidRPr="00333840" w14:paraId="224A2394" w14:textId="77777777" w:rsidTr="00EA06A7">
        <w:trPr>
          <w:trHeight w:val="245"/>
        </w:trPr>
        <w:tc>
          <w:tcPr>
            <w:tcW w:w="4077" w:type="dxa"/>
            <w:hideMark/>
          </w:tcPr>
          <w:p w14:paraId="4EE76412" w14:textId="77777777" w:rsidR="00714D99" w:rsidRPr="00333840" w:rsidRDefault="00714D99">
            <w:r w:rsidRPr="00333840">
              <w:t>Voltage in ON state</w:t>
            </w:r>
          </w:p>
        </w:tc>
        <w:tc>
          <w:tcPr>
            <w:tcW w:w="2268" w:type="dxa"/>
            <w:hideMark/>
          </w:tcPr>
          <w:p w14:paraId="1DF6DB5C" w14:textId="77777777" w:rsidR="00714D99" w:rsidRPr="00333840" w:rsidRDefault="00714D99">
            <w:r w:rsidRPr="00333840">
              <w:t>+</w:t>
            </w:r>
            <w:proofErr w:type="spellStart"/>
            <w:r w:rsidRPr="00333840">
              <w:t>5.0VDC</w:t>
            </w:r>
            <w:proofErr w:type="spellEnd"/>
          </w:p>
        </w:tc>
      </w:tr>
      <w:tr w:rsidR="00F0161E" w:rsidRPr="00333840" w14:paraId="03B0272C" w14:textId="77777777" w:rsidTr="00EA06A7">
        <w:tc>
          <w:tcPr>
            <w:tcW w:w="4077" w:type="dxa"/>
            <w:hideMark/>
          </w:tcPr>
          <w:p w14:paraId="11439F5D" w14:textId="77777777" w:rsidR="00714D99" w:rsidRPr="00333840" w:rsidRDefault="00714D99">
            <w:r w:rsidRPr="00333840">
              <w:t>Voltage tolerance</w:t>
            </w:r>
          </w:p>
        </w:tc>
        <w:tc>
          <w:tcPr>
            <w:tcW w:w="2268" w:type="dxa"/>
            <w:hideMark/>
          </w:tcPr>
          <w:p w14:paraId="6A4567E8" w14:textId="77777777" w:rsidR="00714D99" w:rsidRPr="00333840" w:rsidRDefault="00714D99">
            <w:r w:rsidRPr="00333840">
              <w:t>±</w:t>
            </w:r>
            <w:proofErr w:type="spellStart"/>
            <w:r w:rsidRPr="00333840">
              <w:t>0.2VDC</w:t>
            </w:r>
            <w:proofErr w:type="spellEnd"/>
          </w:p>
        </w:tc>
      </w:tr>
      <w:tr w:rsidR="00F0161E" w:rsidRPr="00333840" w14:paraId="12D44285" w14:textId="77777777" w:rsidTr="00EA06A7">
        <w:tc>
          <w:tcPr>
            <w:tcW w:w="4077" w:type="dxa"/>
            <w:hideMark/>
          </w:tcPr>
          <w:p w14:paraId="17DB6814" w14:textId="77777777" w:rsidR="00714D99" w:rsidRPr="00333840" w:rsidRDefault="00714D99">
            <w:r w:rsidRPr="00333840">
              <w:t>Maximum load current</w:t>
            </w:r>
          </w:p>
        </w:tc>
        <w:tc>
          <w:tcPr>
            <w:tcW w:w="2268" w:type="dxa"/>
            <w:hideMark/>
          </w:tcPr>
          <w:p w14:paraId="5734775E" w14:textId="77777777" w:rsidR="00714D99" w:rsidRPr="00333840" w:rsidRDefault="00714D99">
            <w:proofErr w:type="spellStart"/>
            <w:r w:rsidRPr="00333840">
              <w:t>30mA</w:t>
            </w:r>
            <w:proofErr w:type="spellEnd"/>
          </w:p>
        </w:tc>
      </w:tr>
      <w:tr w:rsidR="00F0161E" w:rsidRPr="00333840" w14:paraId="4C091A49" w14:textId="77777777" w:rsidTr="00EA06A7">
        <w:tc>
          <w:tcPr>
            <w:tcW w:w="4077" w:type="dxa"/>
            <w:hideMark/>
          </w:tcPr>
          <w:p w14:paraId="740894F9" w14:textId="77777777" w:rsidR="00714D99" w:rsidRPr="00333840" w:rsidRDefault="00714D99">
            <w:r w:rsidRPr="00333840">
              <w:t>Maximum load capacitance</w:t>
            </w:r>
          </w:p>
        </w:tc>
        <w:tc>
          <w:tcPr>
            <w:tcW w:w="2268" w:type="dxa"/>
            <w:hideMark/>
          </w:tcPr>
          <w:p w14:paraId="0847F831" w14:textId="77777777" w:rsidR="00714D99" w:rsidRPr="00333840" w:rsidRDefault="00714D99">
            <w:proofErr w:type="spellStart"/>
            <w:r w:rsidRPr="00333840">
              <w:t>100µF</w:t>
            </w:r>
            <w:proofErr w:type="spellEnd"/>
          </w:p>
        </w:tc>
      </w:tr>
      <w:tr w:rsidR="00F0161E" w:rsidRPr="00333840" w14:paraId="51A9CBA7" w14:textId="77777777" w:rsidTr="00EA06A7">
        <w:tc>
          <w:tcPr>
            <w:tcW w:w="4077" w:type="dxa"/>
            <w:hideMark/>
          </w:tcPr>
          <w:p w14:paraId="14423BFD" w14:textId="77777777" w:rsidR="00714D99" w:rsidRPr="00333840" w:rsidRDefault="00714D99">
            <w:r w:rsidRPr="00333840">
              <w:t>Minimum resistance in OFF state</w:t>
            </w:r>
          </w:p>
        </w:tc>
        <w:tc>
          <w:tcPr>
            <w:tcW w:w="2268" w:type="dxa"/>
            <w:hideMark/>
          </w:tcPr>
          <w:p w14:paraId="4C0407BD" w14:textId="77777777" w:rsidR="00714D99" w:rsidRPr="00333840" w:rsidRDefault="00714D99">
            <w:proofErr w:type="spellStart"/>
            <w:r w:rsidRPr="00333840">
              <w:t>47k</w:t>
            </w:r>
            <w:proofErr w:type="spellEnd"/>
            <w:r w:rsidRPr="00333840">
              <w:t>Ω</w:t>
            </w:r>
          </w:p>
        </w:tc>
      </w:tr>
      <w:tr w:rsidR="00F0161E" w:rsidRPr="00333840" w14:paraId="3B8A17CB" w14:textId="77777777" w:rsidTr="00EA06A7">
        <w:tc>
          <w:tcPr>
            <w:tcW w:w="4077" w:type="dxa"/>
            <w:hideMark/>
          </w:tcPr>
          <w:p w14:paraId="79F6B861" w14:textId="77777777" w:rsidR="00714D99" w:rsidRPr="00333840" w:rsidRDefault="00714D99">
            <w:r w:rsidRPr="00333840">
              <w:t>Protection for externally applied voltages</w:t>
            </w:r>
          </w:p>
        </w:tc>
        <w:tc>
          <w:tcPr>
            <w:tcW w:w="2268" w:type="dxa"/>
            <w:hideMark/>
          </w:tcPr>
          <w:p w14:paraId="090C64F7" w14:textId="77777777" w:rsidR="00714D99" w:rsidRPr="00333840" w:rsidRDefault="00714D99" w:rsidP="00FD1402">
            <w:pPr>
              <w:keepNext/>
            </w:pPr>
            <w:r w:rsidRPr="00333840">
              <w:t>±</w:t>
            </w:r>
            <w:proofErr w:type="spellStart"/>
            <w:r w:rsidRPr="00333840">
              <w:t>15VDC</w:t>
            </w:r>
            <w:proofErr w:type="spellEnd"/>
          </w:p>
        </w:tc>
      </w:tr>
    </w:tbl>
    <w:p w14:paraId="0BA96AE3" w14:textId="170E62FA" w:rsidR="00FD1402" w:rsidRDefault="00FD1402">
      <w:pPr>
        <w:pStyle w:val="Billedtekst"/>
      </w:pPr>
      <w:bookmarkStart w:id="1509" w:name="_Ref498595135"/>
      <w:bookmarkStart w:id="1510" w:name="_Ref295985340"/>
      <w:bookmarkStart w:id="1511" w:name="_Ref295985323"/>
      <w:r>
        <w:t xml:space="preserve">Table </w:t>
      </w:r>
      <w:r w:rsidR="006A2AB0">
        <w:t>3.</w:t>
      </w:r>
      <w:r w:rsidR="00E6388C">
        <w:fldChar w:fldCharType="begin"/>
      </w:r>
      <w:r w:rsidR="00E6388C">
        <w:instrText xml:space="preserve"> SEQ Table \* ARABIC </w:instrText>
      </w:r>
      <w:r w:rsidR="00E6388C">
        <w:fldChar w:fldCharType="separate"/>
      </w:r>
      <w:r w:rsidR="00E6388C">
        <w:rPr>
          <w:noProof/>
        </w:rPr>
        <w:t>8</w:t>
      </w:r>
      <w:r w:rsidR="00E6388C">
        <w:fldChar w:fldCharType="end"/>
      </w:r>
      <w:bookmarkEnd w:id="1509"/>
      <w:r>
        <w:t xml:space="preserve"> </w:t>
      </w:r>
      <w:r w:rsidRPr="00166E33">
        <w:t>RF input connector DC power supply characteristics.</w:t>
      </w:r>
    </w:p>
    <w:p w14:paraId="433DF81E" w14:textId="77777777" w:rsidR="00EB4575" w:rsidRPr="00333840" w:rsidRDefault="00EB4575" w:rsidP="00F81381">
      <w:pPr>
        <w:pStyle w:val="Overskrift3"/>
      </w:pPr>
      <w:bookmarkStart w:id="1512" w:name="_Toc87254519"/>
      <w:bookmarkStart w:id="1513" w:name="_Toc130051351"/>
      <w:bookmarkStart w:id="1514" w:name="_Toc200726983"/>
      <w:bookmarkStart w:id="1515" w:name="_Toc200727774"/>
      <w:bookmarkStart w:id="1516" w:name="_Toc200728566"/>
      <w:bookmarkStart w:id="1517" w:name="_Toc201422794"/>
      <w:bookmarkStart w:id="1518" w:name="_Toc232171783"/>
      <w:bookmarkStart w:id="1519" w:name="_Toc232172916"/>
      <w:bookmarkStart w:id="1520" w:name="_Toc232177367"/>
      <w:bookmarkStart w:id="1521" w:name="_Toc256419946"/>
      <w:bookmarkStart w:id="1522" w:name="_Ref264353917"/>
      <w:bookmarkStart w:id="1523" w:name="_Toc265440799"/>
      <w:bookmarkStart w:id="1524" w:name="_Toc338613804"/>
      <w:bookmarkStart w:id="1525" w:name="_Toc342657897"/>
      <w:bookmarkStart w:id="1526" w:name="_Toc342659475"/>
      <w:bookmarkStart w:id="1527" w:name="_Toc392073730"/>
      <w:bookmarkStart w:id="1528" w:name="_Toc392075437"/>
      <w:bookmarkEnd w:id="1510"/>
      <w:bookmarkEnd w:id="1511"/>
      <w:bookmarkEnd w:id="1512"/>
      <w:r w:rsidRPr="00333840">
        <w:t>RF Output Connector (option)</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333840">
        <w:t xml:space="preserve"> </w:t>
      </w:r>
      <w:bookmarkStart w:id="1529" w:name="_Toc185269552"/>
      <w:bookmarkStart w:id="1530" w:name="_Toc187740938"/>
      <w:bookmarkStart w:id="1531" w:name="_Toc187757426"/>
      <w:bookmarkStart w:id="1532" w:name="_Toc188295474"/>
      <w:bookmarkStart w:id="1533" w:name="_Toc190251637"/>
      <w:bookmarkStart w:id="1534" w:name="_Toc190708019"/>
      <w:bookmarkStart w:id="1535" w:name="_Toc191193429"/>
      <w:bookmarkStart w:id="1536" w:name="_Toc191318118"/>
      <w:bookmarkEnd w:id="1529"/>
      <w:bookmarkEnd w:id="1530"/>
      <w:bookmarkEnd w:id="1531"/>
      <w:bookmarkEnd w:id="1532"/>
      <w:bookmarkEnd w:id="1533"/>
      <w:bookmarkEnd w:id="1534"/>
      <w:bookmarkEnd w:id="1535"/>
      <w:bookmarkEnd w:id="1536"/>
    </w:p>
    <w:p w14:paraId="3B647DB3" w14:textId="372C3BA6" w:rsidR="001B2AC7" w:rsidRPr="00333840" w:rsidRDefault="00EB4575" w:rsidP="001B2AC7">
      <w:r w:rsidRPr="00333840">
        <w:t>For a</w:t>
      </w:r>
      <w:r w:rsidR="009A4FBB" w:rsidRPr="00333840">
        <w:t xml:space="preserve"> terrestrial</w:t>
      </w:r>
      <w:r w:rsidRPr="00333840">
        <w:t xml:space="preserve"> NorDig IRD equipped with a RF bypass (RF </w:t>
      </w:r>
      <w:r w:rsidRPr="00333840">
        <w:rPr>
          <w:vertAlign w:val="subscript"/>
        </w:rPr>
        <w:t xml:space="preserve">in   </w:t>
      </w:r>
      <w:r w:rsidRPr="00333840">
        <w:t xml:space="preserve">- RF </w:t>
      </w:r>
      <w:r w:rsidRPr="00333840">
        <w:rPr>
          <w:vertAlign w:val="subscript"/>
        </w:rPr>
        <w:t>out</w:t>
      </w:r>
      <w:r w:rsidRPr="00333840">
        <w:t xml:space="preserve">), the connector </w:t>
      </w:r>
      <w:r w:rsidR="00186033" w:rsidRPr="00186033">
        <w:rPr>
          <w:b/>
          <w:color w:val="FF0000"/>
        </w:rPr>
        <w:t>shall</w:t>
      </w:r>
      <w:r w:rsidRPr="00333840">
        <w:t xml:space="preserve"> be of type: IEC male in accordance with IEC 6</w:t>
      </w:r>
      <w:r w:rsidR="009A4FBB" w:rsidRPr="00333840">
        <w:t>1</w:t>
      </w:r>
      <w:r w:rsidRPr="00333840">
        <w:t>169</w:t>
      </w:r>
      <w:r w:rsidR="009A4FBB" w:rsidRPr="00333840">
        <w:t>-2</w:t>
      </w:r>
      <w:r w:rsidR="005B03B3">
        <w:t xml:space="preserve"> </w:t>
      </w:r>
      <w:r w:rsidR="005B03B3">
        <w:fldChar w:fldCharType="begin"/>
      </w:r>
      <w:r w:rsidR="005B03B3">
        <w:instrText xml:space="preserve"> REF _Ref103591861 \r \h </w:instrText>
      </w:r>
      <w:r w:rsidR="005B03B3">
        <w:fldChar w:fldCharType="separate"/>
      </w:r>
      <w:r w:rsidR="005B03B3">
        <w:t>[37]</w:t>
      </w:r>
      <w:r w:rsidR="005B03B3">
        <w:fldChar w:fldCharType="end"/>
      </w:r>
      <w:r w:rsidRPr="00333840">
        <w:t xml:space="preserve">. </w:t>
      </w:r>
    </w:p>
    <w:p w14:paraId="19371DF6" w14:textId="3D0177A2" w:rsidR="00B00EFA" w:rsidRPr="00333840" w:rsidRDefault="00EB4575">
      <w:r w:rsidRPr="00333840">
        <w:t xml:space="preserve">The frequency range for the RF bypass should be from 47 MHz to 862 </w:t>
      </w:r>
      <w:r w:rsidRPr="0039312E">
        <w:t>MHz</w:t>
      </w:r>
      <w:r w:rsidR="00A014EB" w:rsidRPr="0039312E">
        <w:t xml:space="preserve"> (or </w:t>
      </w:r>
      <w:proofErr w:type="spellStart"/>
      <w:r w:rsidR="00A014EB" w:rsidRPr="0039312E">
        <w:t>47MHz</w:t>
      </w:r>
      <w:proofErr w:type="spellEnd"/>
      <w:r w:rsidR="00A014EB" w:rsidRPr="0039312E">
        <w:t xml:space="preserve"> to </w:t>
      </w:r>
      <w:proofErr w:type="spellStart"/>
      <w:r w:rsidR="00A014EB" w:rsidRPr="0039312E">
        <w:t>694MHz</w:t>
      </w:r>
      <w:proofErr w:type="spellEnd"/>
      <w:r w:rsidR="00A014EB" w:rsidRPr="0039312E">
        <w:t>).</w:t>
      </w:r>
      <w:r w:rsidR="001B2AC7" w:rsidRPr="00333840">
        <w:t xml:space="preserve"> </w:t>
      </w:r>
      <w:r w:rsidRPr="00333840">
        <w:t xml:space="preserve"> </w:t>
      </w:r>
    </w:p>
    <w:p w14:paraId="7285295A" w14:textId="00FC495C" w:rsidR="00EB4575" w:rsidRPr="000C3A01" w:rsidRDefault="00EB4575">
      <w:r w:rsidRPr="00333840">
        <w:lastRenderedPageBreak/>
        <w:t xml:space="preserve">The RF signals should be passed from </w:t>
      </w:r>
      <w:proofErr w:type="spellStart"/>
      <w:r w:rsidRPr="00333840">
        <w:t>RF</w:t>
      </w:r>
      <w:r w:rsidRPr="00333840">
        <w:rPr>
          <w:vertAlign w:val="subscript"/>
        </w:rPr>
        <w:t>in</w:t>
      </w:r>
      <w:proofErr w:type="spellEnd"/>
      <w:r w:rsidRPr="00333840">
        <w:t xml:space="preserve"> to </w:t>
      </w:r>
      <w:proofErr w:type="spellStart"/>
      <w:r w:rsidRPr="00333840">
        <w:t>RF</w:t>
      </w:r>
      <w:r w:rsidRPr="00333840">
        <w:rPr>
          <w:vertAlign w:val="subscript"/>
        </w:rPr>
        <w:t>out</w:t>
      </w:r>
      <w:proofErr w:type="spellEnd"/>
      <w:r w:rsidRPr="00333840">
        <w:t xml:space="preserve"> independently from the status </w:t>
      </w:r>
      <w:r w:rsidRPr="000C3A01">
        <w:t xml:space="preserve">of the </w:t>
      </w:r>
      <w:r w:rsidR="00535A7B" w:rsidRPr="000C3A01">
        <w:t xml:space="preserve">terrestrial </w:t>
      </w:r>
      <w:r w:rsidRPr="000C3A01">
        <w:t xml:space="preserve">NorDig IRD (operational or stand by), so that connected equipment (e.g. TV set) can operate even if the </w:t>
      </w:r>
      <w:r w:rsidR="00535A7B" w:rsidRPr="000C3A01">
        <w:t xml:space="preserve">terrestrial </w:t>
      </w:r>
      <w:r w:rsidRPr="000C3A01">
        <w:t xml:space="preserve">NorDig IRD is in </w:t>
      </w:r>
      <w:proofErr w:type="spellStart"/>
      <w:r w:rsidRPr="000C3A01">
        <w:t>stand by</w:t>
      </w:r>
      <w:proofErr w:type="spellEnd"/>
      <w:r w:rsidRPr="000C3A01">
        <w:t>.</w:t>
      </w:r>
    </w:p>
    <w:p w14:paraId="79904A5E" w14:textId="1BEAF863" w:rsidR="001B2AC7" w:rsidRPr="00DA05E1" w:rsidRDefault="009A2865" w:rsidP="001B2AC7">
      <w:r w:rsidRPr="000C3A01">
        <w:t>The</w:t>
      </w:r>
      <w:r w:rsidR="009A4FBB" w:rsidRPr="000C3A01">
        <w:t xml:space="preserve"> terrestrial</w:t>
      </w:r>
      <w:r w:rsidRPr="000C3A01">
        <w:t xml:space="preserve"> NorDig IRD, when equipped with RF bypass, </w:t>
      </w:r>
      <w:r w:rsidR="00186033" w:rsidRPr="000C3A01">
        <w:rPr>
          <w:b/>
          <w:color w:val="FF0000"/>
        </w:rPr>
        <w:t>shall</w:t>
      </w:r>
      <w:r w:rsidR="00B23CCD" w:rsidRPr="000C3A01">
        <w:t xml:space="preserve"> (1)</w:t>
      </w:r>
      <w:r w:rsidRPr="000C3A01">
        <w:t xml:space="preserve"> include user setting to disable or enable the RF bypass gain in </w:t>
      </w:r>
      <w:r w:rsidR="00290940" w:rsidRPr="000C3A01">
        <w:t>standby</w:t>
      </w:r>
      <w:r w:rsidRPr="000C3A01">
        <w:t xml:space="preserve"> mode</w:t>
      </w:r>
      <w:r w:rsidR="009A4FBB" w:rsidRPr="000C3A01">
        <w:t xml:space="preserve">, see section </w:t>
      </w:r>
      <w:r w:rsidR="009A4FBB" w:rsidRPr="000C3A01">
        <w:fldChar w:fldCharType="begin"/>
      </w:r>
      <w:r w:rsidR="009A4FBB" w:rsidRPr="000C3A01">
        <w:instrText xml:space="preserve"> REF _Ref87164591 \r \h </w:instrText>
      </w:r>
      <w:r w:rsidR="00E50A97" w:rsidRPr="000C3A01">
        <w:instrText xml:space="preserve"> \* MERGEFORMAT </w:instrText>
      </w:r>
      <w:r w:rsidR="009A4FBB" w:rsidRPr="000C3A01">
        <w:fldChar w:fldCharType="separate"/>
      </w:r>
      <w:r w:rsidR="00290B98">
        <w:t>16.4</w:t>
      </w:r>
      <w:r w:rsidR="009A4FBB" w:rsidRPr="000C3A01">
        <w:fldChar w:fldCharType="end"/>
      </w:r>
      <w:r w:rsidR="009A4FBB" w:rsidRPr="000C3A01">
        <w:t xml:space="preserve"> for factory default setting for this.</w:t>
      </w:r>
      <w:r w:rsidRPr="000C3A01">
        <w:t xml:space="preserve"> When the RF bypass </w:t>
      </w:r>
      <w:r w:rsidR="0026157B" w:rsidRPr="000C3A01">
        <w:t>attenuation</w:t>
      </w:r>
      <w:r w:rsidR="00535A7B" w:rsidRPr="000C3A01">
        <w:t xml:space="preserve"> </w:t>
      </w:r>
      <w:r w:rsidRPr="000C3A01">
        <w:t>is disabled, the maximum RF bypass gain should</w:t>
      </w:r>
      <w:r w:rsidR="00535A7B" w:rsidRPr="000C3A01">
        <w:t xml:space="preserve"> be</w:t>
      </w:r>
      <w:r w:rsidRPr="000C3A01">
        <w:t xml:space="preserve"> -</w:t>
      </w:r>
      <w:proofErr w:type="spellStart"/>
      <w:r w:rsidRPr="000C3A01">
        <w:t>4dB</w:t>
      </w:r>
      <w:proofErr w:type="spellEnd"/>
      <w:r w:rsidRPr="000C3A01">
        <w:t xml:space="preserve"> and when the RF bypass gain is enabled, the RF bypass gain should be from –1 dB to +3 </w:t>
      </w:r>
      <w:proofErr w:type="spellStart"/>
      <w:r w:rsidRPr="000C3A01">
        <w:t>dB.</w:t>
      </w:r>
      <w:proofErr w:type="spellEnd"/>
    </w:p>
    <w:p w14:paraId="26B736BD" w14:textId="275C4FE8" w:rsidR="009A4FBB" w:rsidRPr="00333840" w:rsidRDefault="009A4FBB" w:rsidP="009A4FBB">
      <w:pPr>
        <w:pBdr>
          <w:top w:val="single" w:sz="4" w:space="1" w:color="auto"/>
          <w:left w:val="single" w:sz="4" w:space="4" w:color="auto"/>
          <w:bottom w:val="single" w:sz="4" w:space="1" w:color="auto"/>
          <w:right w:val="single" w:sz="4" w:space="4" w:color="auto"/>
        </w:pBdr>
      </w:pPr>
      <w:r w:rsidRPr="00DA05E1">
        <w:t xml:space="preserve">Note </w:t>
      </w:r>
      <w:r w:rsidR="00F10A61" w:rsidRPr="00DA05E1">
        <w:t>1</w:t>
      </w:r>
      <w:r w:rsidRPr="00DA05E1">
        <w:t>: User setting</w:t>
      </w:r>
      <w:r w:rsidRPr="00333840">
        <w:t xml:space="preserve"> is to distribute RF signal through the loop</w:t>
      </w:r>
      <w:r w:rsidR="00535A7B">
        <w:t>-</w:t>
      </w:r>
      <w:r w:rsidRPr="00333840">
        <w:t xml:space="preserve">through without attenuating the RF signal significantly. </w:t>
      </w:r>
    </w:p>
    <w:p w14:paraId="5DBBBF2F" w14:textId="77777777" w:rsidR="00370E16" w:rsidRPr="00333840" w:rsidRDefault="009A2865" w:rsidP="00F81381">
      <w:pPr>
        <w:pStyle w:val="Overskrift3"/>
      </w:pPr>
      <w:bookmarkStart w:id="1537" w:name="_Toc232171784"/>
      <w:bookmarkStart w:id="1538" w:name="_Toc232172917"/>
      <w:bookmarkStart w:id="1539" w:name="_Toc232177368"/>
      <w:bookmarkStart w:id="1540" w:name="_Toc233273191"/>
      <w:bookmarkStart w:id="1541" w:name="_Toc256419947"/>
      <w:bookmarkStart w:id="1542" w:name="_Toc265440800"/>
      <w:bookmarkStart w:id="1543" w:name="_Toc338613805"/>
      <w:bookmarkStart w:id="1544" w:name="_Toc342657898"/>
      <w:bookmarkStart w:id="1545" w:name="_Toc342659476"/>
      <w:bookmarkStart w:id="1546" w:name="_Toc392073731"/>
      <w:bookmarkStart w:id="1547" w:name="_Toc392075438"/>
      <w:r w:rsidRPr="00333840">
        <w:t>Time Interleaving</w:t>
      </w:r>
      <w:bookmarkEnd w:id="1537"/>
      <w:bookmarkEnd w:id="1538"/>
      <w:bookmarkEnd w:id="1539"/>
      <w:bookmarkEnd w:id="1540"/>
      <w:bookmarkEnd w:id="1541"/>
      <w:bookmarkEnd w:id="1542"/>
      <w:bookmarkEnd w:id="1543"/>
      <w:bookmarkEnd w:id="1544"/>
      <w:bookmarkEnd w:id="1545"/>
      <w:bookmarkEnd w:id="1546"/>
      <w:bookmarkEnd w:id="1547"/>
    </w:p>
    <w:p w14:paraId="06A255B4" w14:textId="6D9D10D7" w:rsidR="00370E16" w:rsidRPr="00B31413" w:rsidRDefault="009A2865" w:rsidP="00370E16">
      <w:r w:rsidRPr="00B31413">
        <w:t>The</w:t>
      </w:r>
      <w:r w:rsidR="009A4FBB" w:rsidRPr="00B31413">
        <w:t xml:space="preserve"> terrestrial</w:t>
      </w:r>
      <w:r w:rsidRPr="00B31413">
        <w:t xml:space="preserve"> NorDig IRD </w:t>
      </w:r>
      <w:r w:rsidR="00186033" w:rsidRPr="00B31413">
        <w:rPr>
          <w:b/>
          <w:color w:val="FF0000"/>
        </w:rPr>
        <w:t>shall</w:t>
      </w:r>
      <w:r w:rsidRPr="00B31413">
        <w:t xml:space="preserve"> at least include time interleaving capability corresponding to the maximum time interleaving according to EN 302 755</w:t>
      </w:r>
      <w:r w:rsidR="005B03B3">
        <w:t xml:space="preserve"> </w:t>
      </w:r>
      <w:r w:rsidR="005B03B3">
        <w:fldChar w:fldCharType="begin"/>
      </w:r>
      <w:r w:rsidR="005B03B3">
        <w:instrText xml:space="preserve"> REF _Ref103592022 \r \h </w:instrText>
      </w:r>
      <w:r w:rsidR="005B03B3">
        <w:fldChar w:fldCharType="separate"/>
      </w:r>
      <w:r w:rsidR="005B03B3">
        <w:t>[19]</w:t>
      </w:r>
      <w:r w:rsidR="005B03B3">
        <w:fldChar w:fldCharType="end"/>
      </w:r>
      <w:r w:rsidRPr="00B31413">
        <w:t>, i.e. 2</w:t>
      </w:r>
      <w:r w:rsidRPr="00B31413">
        <w:rPr>
          <w:vertAlign w:val="superscript"/>
        </w:rPr>
        <w:t>19</w:t>
      </w:r>
      <w:r w:rsidRPr="00B31413">
        <w:t>+2</w:t>
      </w:r>
      <w:r w:rsidRPr="00B31413">
        <w:rPr>
          <w:vertAlign w:val="superscript"/>
        </w:rPr>
        <w:t>15</w:t>
      </w:r>
      <w:r w:rsidRPr="00B31413">
        <w:t xml:space="preserve"> OFDM cells for a data </w:t>
      </w:r>
      <w:proofErr w:type="spellStart"/>
      <w:r w:rsidRPr="00B31413">
        <w:t>PLP</w:t>
      </w:r>
      <w:proofErr w:type="spellEnd"/>
      <w:r w:rsidRPr="00B31413">
        <w:t xml:space="preserve"> and its common </w:t>
      </w:r>
      <w:proofErr w:type="spellStart"/>
      <w:r w:rsidRPr="00B31413">
        <w:t>PLP</w:t>
      </w:r>
      <w:proofErr w:type="spellEnd"/>
      <w:r w:rsidRPr="00B31413">
        <w:t xml:space="preserve"> together.</w:t>
      </w:r>
    </w:p>
    <w:p w14:paraId="1CBE95E3" w14:textId="77777777" w:rsidR="00370E16" w:rsidRPr="00B31413" w:rsidRDefault="009A2865" w:rsidP="00F81381">
      <w:pPr>
        <w:pStyle w:val="Overskrift3"/>
      </w:pPr>
      <w:bookmarkStart w:id="1548" w:name="_Toc232171785"/>
      <w:bookmarkStart w:id="1549" w:name="_Toc232172918"/>
      <w:bookmarkStart w:id="1550" w:name="_Toc232177369"/>
      <w:bookmarkStart w:id="1551" w:name="_Toc233273192"/>
      <w:bookmarkStart w:id="1552" w:name="_Toc256419948"/>
      <w:bookmarkStart w:id="1553" w:name="_Toc265440801"/>
      <w:bookmarkStart w:id="1554" w:name="_Toc338613806"/>
      <w:bookmarkStart w:id="1555" w:name="_Toc342657899"/>
      <w:bookmarkStart w:id="1556" w:name="_Toc342659477"/>
      <w:bookmarkStart w:id="1557" w:name="_Toc392073732"/>
      <w:bookmarkStart w:id="1558" w:name="_Toc392075439"/>
      <w:r w:rsidRPr="00B31413">
        <w:t>Input/Output Data Formats</w:t>
      </w:r>
      <w:bookmarkEnd w:id="1548"/>
      <w:bookmarkEnd w:id="1549"/>
      <w:bookmarkEnd w:id="1550"/>
      <w:bookmarkEnd w:id="1551"/>
      <w:bookmarkEnd w:id="1552"/>
      <w:bookmarkEnd w:id="1553"/>
      <w:bookmarkEnd w:id="1554"/>
      <w:bookmarkEnd w:id="1555"/>
      <w:bookmarkEnd w:id="1556"/>
      <w:bookmarkEnd w:id="1557"/>
      <w:bookmarkEnd w:id="1558"/>
      <w:r w:rsidRPr="00B31413">
        <w:t xml:space="preserve"> </w:t>
      </w:r>
    </w:p>
    <w:p w14:paraId="5688E17B" w14:textId="61CE04E0" w:rsidR="00370E16" w:rsidRDefault="009A2865" w:rsidP="00370E16">
      <w:r w:rsidRPr="00B31413">
        <w:t>The</w:t>
      </w:r>
      <w:r w:rsidR="009A4FBB" w:rsidRPr="00B31413">
        <w:t xml:space="preserve"> terrestrial</w:t>
      </w:r>
      <w:r w:rsidRPr="00B31413">
        <w:t xml:space="preserve"> NorDig IRD </w:t>
      </w:r>
      <w:r w:rsidR="00186033" w:rsidRPr="00B31413">
        <w:rPr>
          <w:b/>
          <w:color w:val="FF0000"/>
        </w:rPr>
        <w:t>shall</w:t>
      </w:r>
      <w:r w:rsidRPr="00B31413">
        <w:t xml:space="preserve"> be able to support TS bit rates ≤ 72 Mbit/s.</w:t>
      </w:r>
      <w:r w:rsidRPr="00333840">
        <w:t xml:space="preserve"> </w:t>
      </w:r>
    </w:p>
    <w:p w14:paraId="5C3F187A" w14:textId="77777777" w:rsidR="00370E16" w:rsidRPr="00333840" w:rsidRDefault="009A2865" w:rsidP="00370E16">
      <w:pPr>
        <w:pBdr>
          <w:top w:val="single" w:sz="4" w:space="1" w:color="auto"/>
          <w:left w:val="single" w:sz="4" w:space="4" w:color="auto"/>
          <w:bottom w:val="single" w:sz="4" w:space="1" w:color="auto"/>
          <w:right w:val="single" w:sz="4" w:space="4" w:color="auto"/>
        </w:pBdr>
      </w:pPr>
      <w:r w:rsidRPr="00333840">
        <w:t xml:space="preserve">Note: </w:t>
      </w:r>
      <w:r w:rsidR="00E23BBC" w:rsidRPr="00333840">
        <w:tab/>
      </w:r>
      <w:r w:rsidRPr="00333840">
        <w:t>The maximum total input bitrate to the DVB-</w:t>
      </w:r>
      <w:proofErr w:type="spellStart"/>
      <w:r w:rsidRPr="00333840">
        <w:t>T2</w:t>
      </w:r>
      <w:proofErr w:type="spellEnd"/>
      <w:r w:rsidRPr="00333840">
        <w:t xml:space="preserve"> system (considering the sum of all input streams) </w:t>
      </w:r>
      <w:r w:rsidR="00E23BBC" w:rsidRPr="00333840">
        <w:tab/>
      </w:r>
      <w:r w:rsidRPr="00333840">
        <w:t xml:space="preserve">is therefore </w:t>
      </w:r>
      <w:proofErr w:type="spellStart"/>
      <w:r w:rsidRPr="00333840">
        <w:t>72Mbit</w:t>
      </w:r>
      <w:proofErr w:type="spellEnd"/>
      <w:r w:rsidRPr="00333840">
        <w:t xml:space="preserve">/s * 255. Thanks to the null packet deletion process most of this data is, </w:t>
      </w:r>
      <w:r w:rsidR="00E23BBC" w:rsidRPr="00333840">
        <w:tab/>
      </w:r>
      <w:r w:rsidRPr="00333840">
        <w:t xml:space="preserve">however removed before transmission. The maximum input bit rate in terms of payload, taken </w:t>
      </w:r>
      <w:r w:rsidR="00E23BBC" w:rsidRPr="00333840">
        <w:tab/>
      </w:r>
      <w:r w:rsidRPr="00333840">
        <w:t xml:space="preserve">over all input streams is limited by the </w:t>
      </w:r>
      <w:proofErr w:type="spellStart"/>
      <w:r w:rsidRPr="00333840">
        <w:t>T2</w:t>
      </w:r>
      <w:proofErr w:type="spellEnd"/>
      <w:r w:rsidRPr="00333840">
        <w:t xml:space="preserve"> transmission capacity.</w:t>
      </w:r>
    </w:p>
    <w:p w14:paraId="7B9AF6A1" w14:textId="77777777" w:rsidR="00150A84" w:rsidRPr="00333840" w:rsidRDefault="00150A84" w:rsidP="00F81381">
      <w:pPr>
        <w:pStyle w:val="Overskrift3"/>
      </w:pPr>
      <w:bookmarkStart w:id="1559" w:name="_Ref231663842"/>
      <w:bookmarkStart w:id="1560" w:name="_Toc232171786"/>
      <w:bookmarkStart w:id="1561" w:name="_Toc232172919"/>
      <w:bookmarkStart w:id="1562" w:name="_Toc232177370"/>
      <w:bookmarkStart w:id="1563" w:name="_Toc256419949"/>
      <w:bookmarkStart w:id="1564" w:name="_Toc265440802"/>
      <w:bookmarkStart w:id="1565" w:name="_Toc338613807"/>
      <w:bookmarkStart w:id="1566" w:name="_Toc342657900"/>
      <w:bookmarkStart w:id="1567" w:name="_Toc342659478"/>
      <w:bookmarkStart w:id="1568" w:name="_Toc392073733"/>
      <w:bookmarkStart w:id="1569" w:name="_Toc392075440"/>
      <w:bookmarkStart w:id="1570" w:name="_Ref478449962"/>
      <w:bookmarkStart w:id="1571" w:name="_Toc130051352"/>
      <w:bookmarkStart w:id="1572" w:name="_Toc200726984"/>
      <w:bookmarkStart w:id="1573" w:name="_Toc200727775"/>
      <w:bookmarkStart w:id="1574" w:name="_Toc200728567"/>
      <w:bookmarkStart w:id="1575" w:name="_Toc201422795"/>
      <w:r w:rsidRPr="00333840">
        <w:t>Performance</w:t>
      </w:r>
      <w:bookmarkEnd w:id="1559"/>
      <w:bookmarkEnd w:id="1560"/>
      <w:bookmarkEnd w:id="1561"/>
      <w:bookmarkEnd w:id="1562"/>
      <w:bookmarkEnd w:id="1563"/>
      <w:bookmarkEnd w:id="1564"/>
      <w:bookmarkEnd w:id="1565"/>
      <w:bookmarkEnd w:id="1566"/>
      <w:bookmarkEnd w:id="1567"/>
      <w:bookmarkEnd w:id="1568"/>
      <w:bookmarkEnd w:id="1569"/>
    </w:p>
    <w:p w14:paraId="02F4776D" w14:textId="77777777" w:rsidR="00370E16" w:rsidRPr="00333840" w:rsidRDefault="009A2865" w:rsidP="00F81381">
      <w:pPr>
        <w:pStyle w:val="Overskrift4"/>
      </w:pPr>
      <w:bookmarkStart w:id="1576" w:name="_Toc185269553"/>
      <w:bookmarkStart w:id="1577" w:name="_Toc187740939"/>
      <w:bookmarkStart w:id="1578" w:name="_Toc187757427"/>
      <w:bookmarkStart w:id="1579" w:name="_Toc188295475"/>
      <w:bookmarkStart w:id="1580" w:name="_Toc190251638"/>
      <w:bookmarkStart w:id="1581" w:name="_Toc190708020"/>
      <w:bookmarkStart w:id="1582" w:name="_Toc191193430"/>
      <w:bookmarkStart w:id="1583" w:name="_Toc191318119"/>
      <w:bookmarkStart w:id="1584" w:name="_Toc232171787"/>
      <w:bookmarkStart w:id="1585" w:name="_Toc392073734"/>
      <w:bookmarkStart w:id="1586" w:name="_Toc232171790"/>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333840">
        <w:t>General</w:t>
      </w:r>
      <w:bookmarkEnd w:id="1584"/>
      <w:bookmarkEnd w:id="1585"/>
    </w:p>
    <w:p w14:paraId="77964AAA" w14:textId="45375B5E" w:rsidR="00370E16" w:rsidRDefault="009A2865" w:rsidP="00811FBE">
      <w:r w:rsidRPr="00333840">
        <w:t>A wide set of performance requirements is defined for a limited set of DVB-</w:t>
      </w:r>
      <w:proofErr w:type="spellStart"/>
      <w:r w:rsidRPr="00333840">
        <w:t>T2</w:t>
      </w:r>
      <w:proofErr w:type="spellEnd"/>
      <w:r w:rsidRPr="00333840">
        <w:t xml:space="preserve"> modes, see</w:t>
      </w:r>
      <w:r w:rsidR="00CD37CD">
        <w:t xml:space="preserve"> </w:t>
      </w:r>
      <w:r w:rsidR="00CD37CD">
        <w:fldChar w:fldCharType="begin"/>
      </w:r>
      <w:r w:rsidR="00CD37CD">
        <w:instrText xml:space="preserve"> REF _Ref498595621 \h </w:instrText>
      </w:r>
      <w:r w:rsidR="00CD37CD">
        <w:fldChar w:fldCharType="separate"/>
      </w:r>
      <w:r w:rsidR="00290B98">
        <w:t xml:space="preserve">Table </w:t>
      </w:r>
      <w:r w:rsidR="00290B98">
        <w:rPr>
          <w:noProof/>
        </w:rPr>
        <w:t>3</w:t>
      </w:r>
      <w:r w:rsidR="00290B98">
        <w:t>.</w:t>
      </w:r>
      <w:r w:rsidR="00290B98">
        <w:rPr>
          <w:noProof/>
        </w:rPr>
        <w:t>9</w:t>
      </w:r>
      <w:r w:rsidR="00CD37CD">
        <w:fldChar w:fldCharType="end"/>
      </w:r>
      <w:r w:rsidRPr="00333840">
        <w:t>. A more limited set of performance requirements is defined for a wider set of DVB-</w:t>
      </w:r>
      <w:proofErr w:type="spellStart"/>
      <w:r w:rsidRPr="00333840">
        <w:t>T2</w:t>
      </w:r>
      <w:proofErr w:type="spellEnd"/>
      <w:r w:rsidRPr="00333840">
        <w:t xml:space="preserve"> modes, as specified elsewhere in this section </w:t>
      </w:r>
      <w:r w:rsidR="00876FEA" w:rsidRPr="00333840">
        <w:fldChar w:fldCharType="begin"/>
      </w:r>
      <w:r w:rsidR="00876FEA" w:rsidRPr="00333840">
        <w:instrText xml:space="preserve"> REF _Ref231663842 \r \h  \* MERGEFORMAT </w:instrText>
      </w:r>
      <w:r w:rsidR="00876FEA" w:rsidRPr="00333840">
        <w:fldChar w:fldCharType="separate"/>
      </w:r>
      <w:r w:rsidR="00290B98">
        <w:t>3.4.10</w:t>
      </w:r>
      <w:r w:rsidR="00876FEA" w:rsidRPr="00333840">
        <w:fldChar w:fldCharType="end"/>
      </w:r>
      <w:r w:rsidRPr="00333840">
        <w:t>.</w:t>
      </w:r>
    </w:p>
    <w:p w14:paraId="56C81FE0" w14:textId="77777777" w:rsidR="00C83A3C" w:rsidRDefault="00C83A3C" w:rsidP="00C83A3C">
      <w:pPr>
        <w:pBdr>
          <w:top w:val="single" w:sz="4" w:space="1" w:color="auto"/>
          <w:left w:val="single" w:sz="4" w:space="4" w:color="auto"/>
          <w:bottom w:val="single" w:sz="4" w:space="1" w:color="auto"/>
          <w:right w:val="single" w:sz="4" w:space="4" w:color="auto"/>
        </w:pBdr>
      </w:pPr>
      <w:bookmarkStart w:id="1587" w:name="_Toc232171788"/>
      <w:r w:rsidRPr="00333840">
        <w:rPr>
          <w:lang w:eastAsia="sv-SE"/>
        </w:rPr>
        <w:t xml:space="preserve">Note: </w:t>
      </w:r>
      <w:r w:rsidRPr="00333840">
        <w:rPr>
          <w:lang w:eastAsia="sv-SE"/>
        </w:rPr>
        <w:tab/>
        <w:t>The following performance requirements for DVB-</w:t>
      </w:r>
      <w:proofErr w:type="spellStart"/>
      <w:r w:rsidRPr="00333840">
        <w:rPr>
          <w:lang w:eastAsia="sv-SE"/>
        </w:rPr>
        <w:t>T2</w:t>
      </w:r>
      <w:proofErr w:type="spellEnd"/>
      <w:r w:rsidRPr="00333840">
        <w:rPr>
          <w:lang w:eastAsia="sv-SE"/>
        </w:rPr>
        <w:t xml:space="preserve"> are based on computer simulations plus a </w:t>
      </w:r>
      <w:r w:rsidRPr="00333840">
        <w:rPr>
          <w:lang w:eastAsia="sv-SE"/>
        </w:rPr>
        <w:tab/>
        <w:t xml:space="preserve">reasonable implementation margin. The specified performance figures will be reviewed for a </w:t>
      </w:r>
      <w:r w:rsidRPr="00333840">
        <w:rPr>
          <w:lang w:eastAsia="sv-SE"/>
        </w:rPr>
        <w:tab/>
        <w:t xml:space="preserve">future update of this specification, when more information about realistic receiver performance is </w:t>
      </w:r>
      <w:r w:rsidRPr="00333840">
        <w:rPr>
          <w:lang w:eastAsia="sv-SE"/>
        </w:rPr>
        <w:tab/>
        <w:t xml:space="preserve">available from laboratory and field tests. The review may result in modifications of the specified </w:t>
      </w:r>
      <w:r w:rsidRPr="00333840">
        <w:rPr>
          <w:lang w:eastAsia="sv-SE"/>
        </w:rPr>
        <w:tab/>
        <w:t>figures and in additional requirements.</w:t>
      </w:r>
      <w:bookmarkEnd w:id="1587"/>
    </w:p>
    <w:p w14:paraId="12220A9A" w14:textId="6994B8F3" w:rsidR="00C83A3C" w:rsidRDefault="00C83A3C" w:rsidP="00811FBE"/>
    <w:p w14:paraId="09882B7B" w14:textId="14A371C2" w:rsidR="006340B0" w:rsidRDefault="006340B0" w:rsidP="00811FBE"/>
    <w:p w14:paraId="5D4FCBD5" w14:textId="1B55371B" w:rsidR="006340B0" w:rsidRDefault="006340B0" w:rsidP="00811FBE"/>
    <w:p w14:paraId="2F2FC7D9" w14:textId="56C49BBA" w:rsidR="006340B0" w:rsidRDefault="006340B0" w:rsidP="00811FBE"/>
    <w:p w14:paraId="4F970916" w14:textId="40FB8794" w:rsidR="006340B0" w:rsidRDefault="006340B0" w:rsidP="00811FBE"/>
    <w:p w14:paraId="0C8D02A6" w14:textId="26B9F571" w:rsidR="006340B0" w:rsidRDefault="006340B0" w:rsidP="00811FBE"/>
    <w:p w14:paraId="4709AAB8" w14:textId="1A01F8B4" w:rsidR="006340B0" w:rsidRDefault="006340B0" w:rsidP="00811FBE"/>
    <w:p w14:paraId="75A6E720" w14:textId="0EF00A6F" w:rsidR="006340B0" w:rsidRDefault="006340B0" w:rsidP="00811FBE"/>
    <w:p w14:paraId="29CD018B" w14:textId="77777777" w:rsidR="006340B0" w:rsidRDefault="006340B0" w:rsidP="00811FBE"/>
    <w:tbl>
      <w:tblPr>
        <w:tblW w:w="0" w:type="auto"/>
        <w:tblInd w:w="55" w:type="dxa"/>
        <w:tblCellMar>
          <w:left w:w="70" w:type="dxa"/>
          <w:right w:w="70" w:type="dxa"/>
        </w:tblCellMar>
        <w:tblLook w:val="04A0" w:firstRow="1" w:lastRow="0" w:firstColumn="1" w:lastColumn="0" w:noHBand="0" w:noVBand="1"/>
      </w:tblPr>
      <w:tblGrid>
        <w:gridCol w:w="1901"/>
        <w:gridCol w:w="402"/>
        <w:gridCol w:w="403"/>
        <w:gridCol w:w="403"/>
        <w:gridCol w:w="419"/>
        <w:gridCol w:w="419"/>
        <w:gridCol w:w="474"/>
        <w:gridCol w:w="419"/>
        <w:gridCol w:w="431"/>
        <w:gridCol w:w="431"/>
        <w:gridCol w:w="431"/>
        <w:gridCol w:w="431"/>
        <w:gridCol w:w="419"/>
        <w:gridCol w:w="474"/>
        <w:gridCol w:w="419"/>
        <w:gridCol w:w="431"/>
        <w:gridCol w:w="495"/>
        <w:gridCol w:w="495"/>
      </w:tblGrid>
      <w:tr w:rsidR="00801ED3" w:rsidRPr="00333840" w14:paraId="62D800A3" w14:textId="77777777" w:rsidTr="002A1AFF">
        <w:trPr>
          <w:trHeight w:val="788"/>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38440" w14:textId="77777777" w:rsidR="00801ED3" w:rsidRPr="00333840" w:rsidRDefault="00801ED3" w:rsidP="00801ED3">
            <w:pPr>
              <w:spacing w:after="0"/>
              <w:jc w:val="center"/>
              <w:rPr>
                <w:b/>
                <w:sz w:val="18"/>
                <w:szCs w:val="18"/>
                <w:lang w:eastAsia="fi-FI"/>
              </w:rPr>
            </w:pPr>
            <w:bookmarkStart w:id="1588" w:name="_Ref232165781"/>
            <w:bookmarkStart w:id="1589" w:name="_Ref234644742"/>
            <w:r w:rsidRPr="00333840">
              <w:rPr>
                <w:b/>
                <w:sz w:val="18"/>
                <w:szCs w:val="18"/>
                <w:lang w:eastAsia="fi-FI"/>
              </w:rPr>
              <w:lastRenderedPageBreak/>
              <w:t> </w:t>
            </w:r>
          </w:p>
        </w:tc>
        <w:tc>
          <w:tcPr>
            <w:tcW w:w="0" w:type="auto"/>
            <w:gridSpan w:val="7"/>
            <w:tcBorders>
              <w:top w:val="single" w:sz="4" w:space="0" w:color="auto"/>
              <w:left w:val="nil"/>
              <w:bottom w:val="single" w:sz="4" w:space="0" w:color="auto"/>
              <w:right w:val="single" w:sz="4" w:space="0" w:color="000000"/>
            </w:tcBorders>
            <w:shd w:val="clear" w:color="auto" w:fill="D9D9D9" w:themeFill="background1" w:themeFillShade="D9"/>
          </w:tcPr>
          <w:p w14:paraId="36A551FC" w14:textId="77777777" w:rsidR="00801ED3" w:rsidRPr="00333840" w:rsidRDefault="00801ED3" w:rsidP="00613E66">
            <w:pPr>
              <w:spacing w:after="0"/>
              <w:jc w:val="center"/>
              <w:rPr>
                <w:b/>
                <w:sz w:val="18"/>
                <w:szCs w:val="18"/>
                <w:lang w:eastAsia="fi-FI"/>
              </w:rPr>
            </w:pPr>
            <w:r w:rsidRPr="00333840">
              <w:rPr>
                <w:b/>
                <w:sz w:val="18"/>
                <w:szCs w:val="18"/>
                <w:lang w:eastAsia="fi-FI"/>
              </w:rPr>
              <w:br/>
              <w:t>VHF III</w:t>
            </w:r>
            <w:r w:rsidRPr="00333840">
              <w:rPr>
                <w:b/>
                <w:sz w:val="18"/>
                <w:szCs w:val="18"/>
                <w:lang w:eastAsia="fi-FI"/>
              </w:rPr>
              <w:br/>
              <w:t xml:space="preserve"> </w:t>
            </w:r>
            <w:proofErr w:type="spellStart"/>
            <w:r w:rsidRPr="00333840">
              <w:rPr>
                <w:b/>
                <w:sz w:val="18"/>
                <w:szCs w:val="18"/>
                <w:lang w:eastAsia="fi-FI"/>
              </w:rPr>
              <w:t>7MHz</w:t>
            </w:r>
            <w:proofErr w:type="spellEnd"/>
            <w:r w:rsidRPr="00333840">
              <w:rPr>
                <w:b/>
                <w:sz w:val="18"/>
                <w:szCs w:val="18"/>
                <w:lang w:eastAsia="fi-FI"/>
              </w:rPr>
              <w:t xml:space="preserve"> </w:t>
            </w:r>
            <w:proofErr w:type="spellStart"/>
            <w:r w:rsidRPr="00333840">
              <w:rPr>
                <w:b/>
                <w:sz w:val="18"/>
                <w:szCs w:val="18"/>
                <w:lang w:eastAsia="fi-FI"/>
              </w:rPr>
              <w:t>SFN</w:t>
            </w:r>
            <w:proofErr w:type="spellEnd"/>
          </w:p>
        </w:tc>
        <w:tc>
          <w:tcPr>
            <w:tcW w:w="0" w:type="auto"/>
            <w:gridSpan w:val="3"/>
            <w:tcBorders>
              <w:top w:val="single" w:sz="4" w:space="0" w:color="auto"/>
              <w:left w:val="nil"/>
              <w:bottom w:val="single" w:sz="4" w:space="0" w:color="auto"/>
              <w:right w:val="single" w:sz="4" w:space="0" w:color="000000"/>
            </w:tcBorders>
            <w:shd w:val="clear" w:color="auto" w:fill="D9D9D9" w:themeFill="background1" w:themeFillShade="D9"/>
          </w:tcPr>
          <w:p w14:paraId="7F46F600" w14:textId="77777777" w:rsidR="00801ED3" w:rsidRPr="00333840" w:rsidRDefault="00801ED3" w:rsidP="00801ED3">
            <w:pPr>
              <w:spacing w:after="0"/>
              <w:jc w:val="center"/>
              <w:rPr>
                <w:b/>
                <w:sz w:val="18"/>
                <w:szCs w:val="18"/>
                <w:lang w:eastAsia="fi-FI"/>
              </w:rPr>
            </w:pPr>
          </w:p>
          <w:p w14:paraId="60586CD0" w14:textId="77777777" w:rsidR="00801ED3" w:rsidRPr="00333840" w:rsidRDefault="00801ED3" w:rsidP="00613E66">
            <w:pPr>
              <w:spacing w:after="0"/>
              <w:jc w:val="center"/>
              <w:rPr>
                <w:b/>
                <w:sz w:val="18"/>
                <w:szCs w:val="18"/>
                <w:lang w:eastAsia="fi-FI"/>
              </w:rPr>
            </w:pPr>
            <w:r w:rsidRPr="00333840">
              <w:rPr>
                <w:b/>
                <w:sz w:val="18"/>
                <w:szCs w:val="18"/>
                <w:lang w:eastAsia="fi-FI"/>
              </w:rPr>
              <w:t xml:space="preserve">VHF III </w:t>
            </w:r>
            <w:r w:rsidRPr="00333840">
              <w:rPr>
                <w:b/>
                <w:sz w:val="18"/>
                <w:szCs w:val="18"/>
                <w:lang w:eastAsia="fi-FI"/>
              </w:rPr>
              <w:br/>
            </w:r>
            <w:proofErr w:type="spellStart"/>
            <w:r w:rsidRPr="00333840">
              <w:rPr>
                <w:b/>
                <w:sz w:val="18"/>
                <w:szCs w:val="18"/>
                <w:lang w:eastAsia="fi-FI"/>
              </w:rPr>
              <w:t>7MHz</w:t>
            </w:r>
            <w:proofErr w:type="spellEnd"/>
            <w:r w:rsidRPr="00333840">
              <w:rPr>
                <w:b/>
                <w:sz w:val="18"/>
                <w:szCs w:val="18"/>
                <w:lang w:eastAsia="fi-FI"/>
              </w:rPr>
              <w:t xml:space="preserve"> MFN</w:t>
            </w:r>
          </w:p>
        </w:tc>
        <w:tc>
          <w:tcPr>
            <w:tcW w:w="0" w:type="auto"/>
            <w:gridSpan w:val="5"/>
            <w:tcBorders>
              <w:top w:val="single" w:sz="4" w:space="0" w:color="auto"/>
              <w:left w:val="nil"/>
              <w:bottom w:val="single" w:sz="4" w:space="0" w:color="auto"/>
              <w:right w:val="single" w:sz="4" w:space="0" w:color="000000"/>
            </w:tcBorders>
            <w:shd w:val="clear" w:color="auto" w:fill="D9D9D9" w:themeFill="background1" w:themeFillShade="D9"/>
          </w:tcPr>
          <w:p w14:paraId="3B53497F" w14:textId="77777777" w:rsidR="00801ED3" w:rsidRPr="00333840" w:rsidRDefault="00801ED3" w:rsidP="00801ED3">
            <w:pPr>
              <w:spacing w:after="0"/>
              <w:jc w:val="center"/>
              <w:rPr>
                <w:b/>
                <w:sz w:val="18"/>
                <w:szCs w:val="18"/>
                <w:lang w:eastAsia="fi-FI"/>
              </w:rPr>
            </w:pPr>
          </w:p>
          <w:p w14:paraId="05375020" w14:textId="77777777" w:rsidR="00801ED3" w:rsidRPr="00333840" w:rsidRDefault="00801ED3" w:rsidP="00613E66">
            <w:pPr>
              <w:spacing w:after="0"/>
              <w:jc w:val="center"/>
              <w:rPr>
                <w:b/>
                <w:sz w:val="18"/>
                <w:szCs w:val="18"/>
                <w:lang w:eastAsia="fi-FI"/>
              </w:rPr>
            </w:pPr>
            <w:r w:rsidRPr="00333840">
              <w:rPr>
                <w:b/>
                <w:sz w:val="18"/>
                <w:szCs w:val="18"/>
                <w:lang w:eastAsia="fi-FI"/>
              </w:rPr>
              <w:t>UHF</w:t>
            </w:r>
            <w:r w:rsidRPr="00333840">
              <w:rPr>
                <w:b/>
                <w:sz w:val="18"/>
                <w:szCs w:val="18"/>
                <w:lang w:eastAsia="fi-FI"/>
              </w:rPr>
              <w:br/>
              <w:t xml:space="preserve"> </w:t>
            </w:r>
            <w:proofErr w:type="spellStart"/>
            <w:r w:rsidRPr="00333840">
              <w:rPr>
                <w:b/>
                <w:sz w:val="18"/>
                <w:szCs w:val="18"/>
                <w:lang w:eastAsia="fi-FI"/>
              </w:rPr>
              <w:t>8MHz</w:t>
            </w:r>
            <w:proofErr w:type="spellEnd"/>
            <w:r w:rsidRPr="00333840">
              <w:rPr>
                <w:b/>
                <w:sz w:val="18"/>
                <w:szCs w:val="18"/>
                <w:lang w:eastAsia="fi-FI"/>
              </w:rPr>
              <w:t xml:space="preserve"> </w:t>
            </w:r>
            <w:proofErr w:type="spellStart"/>
            <w:r w:rsidRPr="00333840">
              <w:rPr>
                <w:b/>
                <w:sz w:val="18"/>
                <w:szCs w:val="18"/>
                <w:lang w:eastAsia="fi-FI"/>
              </w:rPr>
              <w:t>SFN</w:t>
            </w:r>
            <w:proofErr w:type="spellEnd"/>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tcPr>
          <w:p w14:paraId="36099DF0" w14:textId="77777777" w:rsidR="00801ED3" w:rsidRPr="00333840" w:rsidRDefault="00801ED3" w:rsidP="00801ED3">
            <w:pPr>
              <w:spacing w:after="0"/>
              <w:jc w:val="center"/>
              <w:rPr>
                <w:b/>
                <w:sz w:val="18"/>
                <w:szCs w:val="18"/>
                <w:lang w:eastAsia="fi-FI"/>
              </w:rPr>
            </w:pPr>
          </w:p>
          <w:p w14:paraId="29FCD083" w14:textId="77777777" w:rsidR="00801ED3" w:rsidRPr="00333840" w:rsidRDefault="00801ED3" w:rsidP="00613E66">
            <w:pPr>
              <w:spacing w:after="0"/>
              <w:jc w:val="center"/>
              <w:rPr>
                <w:b/>
                <w:sz w:val="18"/>
                <w:szCs w:val="18"/>
                <w:lang w:eastAsia="fi-FI"/>
              </w:rPr>
            </w:pPr>
            <w:r w:rsidRPr="00333840">
              <w:rPr>
                <w:b/>
                <w:sz w:val="18"/>
                <w:szCs w:val="18"/>
                <w:lang w:eastAsia="fi-FI"/>
              </w:rPr>
              <w:t>UHF</w:t>
            </w:r>
            <w:r w:rsidRPr="00333840">
              <w:rPr>
                <w:b/>
                <w:sz w:val="18"/>
                <w:szCs w:val="18"/>
                <w:lang w:eastAsia="fi-FI"/>
              </w:rPr>
              <w:br/>
              <w:t xml:space="preserve"> </w:t>
            </w:r>
            <w:proofErr w:type="spellStart"/>
            <w:r w:rsidRPr="00333840">
              <w:rPr>
                <w:b/>
                <w:sz w:val="18"/>
                <w:szCs w:val="18"/>
                <w:lang w:eastAsia="fi-FI"/>
              </w:rPr>
              <w:t>8MHz</w:t>
            </w:r>
            <w:proofErr w:type="spellEnd"/>
            <w:r w:rsidRPr="00333840">
              <w:rPr>
                <w:b/>
                <w:sz w:val="18"/>
                <w:szCs w:val="18"/>
                <w:lang w:eastAsia="fi-FI"/>
              </w:rPr>
              <w:t xml:space="preserve"> MFN</w:t>
            </w:r>
          </w:p>
        </w:tc>
      </w:tr>
      <w:tr w:rsidR="00801ED3" w:rsidRPr="00333840" w14:paraId="38AF6FE6" w14:textId="77777777" w:rsidTr="002A1AFF">
        <w:trPr>
          <w:trHeight w:val="476"/>
        </w:trPr>
        <w:tc>
          <w:tcPr>
            <w:tcW w:w="0" w:type="auto"/>
            <w:tcBorders>
              <w:top w:val="nil"/>
              <w:left w:val="single" w:sz="4" w:space="0" w:color="auto"/>
              <w:bottom w:val="single" w:sz="4" w:space="0" w:color="auto"/>
              <w:right w:val="single" w:sz="4" w:space="0" w:color="auto"/>
            </w:tcBorders>
          </w:tcPr>
          <w:p w14:paraId="139D5F42" w14:textId="77777777" w:rsidR="00801ED3" w:rsidRPr="00333840" w:rsidRDefault="00801ED3" w:rsidP="00801ED3">
            <w:pPr>
              <w:spacing w:after="0"/>
              <w:jc w:val="center"/>
              <w:rPr>
                <w:b/>
                <w:sz w:val="18"/>
                <w:szCs w:val="18"/>
                <w:lang w:eastAsia="fi-FI"/>
              </w:rPr>
            </w:pPr>
            <w:r w:rsidRPr="00333840">
              <w:rPr>
                <w:b/>
                <w:sz w:val="18"/>
                <w:szCs w:val="18"/>
                <w:lang w:eastAsia="fi-FI"/>
              </w:rPr>
              <w:br/>
              <w:t>Transmission mode</w:t>
            </w:r>
          </w:p>
        </w:tc>
        <w:tc>
          <w:tcPr>
            <w:tcW w:w="0" w:type="auto"/>
            <w:gridSpan w:val="7"/>
            <w:tcBorders>
              <w:top w:val="single" w:sz="4" w:space="0" w:color="auto"/>
              <w:left w:val="nil"/>
              <w:bottom w:val="single" w:sz="4" w:space="0" w:color="auto"/>
              <w:right w:val="single" w:sz="4" w:space="0" w:color="000000"/>
            </w:tcBorders>
          </w:tcPr>
          <w:p w14:paraId="175C2BFD"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normal</w:t>
            </w:r>
          </w:p>
        </w:tc>
        <w:tc>
          <w:tcPr>
            <w:tcW w:w="0" w:type="auto"/>
            <w:gridSpan w:val="3"/>
            <w:tcBorders>
              <w:top w:val="single" w:sz="4" w:space="0" w:color="auto"/>
              <w:left w:val="nil"/>
              <w:bottom w:val="single" w:sz="4" w:space="0" w:color="auto"/>
              <w:right w:val="single" w:sz="4" w:space="0" w:color="000000"/>
            </w:tcBorders>
          </w:tcPr>
          <w:p w14:paraId="4610478D"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normal</w:t>
            </w:r>
          </w:p>
        </w:tc>
        <w:tc>
          <w:tcPr>
            <w:tcW w:w="0" w:type="auto"/>
            <w:gridSpan w:val="5"/>
            <w:tcBorders>
              <w:top w:val="single" w:sz="4" w:space="0" w:color="auto"/>
              <w:left w:val="nil"/>
              <w:bottom w:val="single" w:sz="4" w:space="0" w:color="auto"/>
              <w:right w:val="single" w:sz="4" w:space="0" w:color="000000"/>
            </w:tcBorders>
          </w:tcPr>
          <w:p w14:paraId="7995C05D"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extended</w:t>
            </w:r>
          </w:p>
        </w:tc>
        <w:tc>
          <w:tcPr>
            <w:tcW w:w="0" w:type="auto"/>
            <w:gridSpan w:val="2"/>
            <w:tcBorders>
              <w:top w:val="single" w:sz="4" w:space="0" w:color="auto"/>
              <w:left w:val="nil"/>
              <w:bottom w:val="single" w:sz="4" w:space="0" w:color="auto"/>
              <w:right w:val="single" w:sz="4" w:space="0" w:color="000000"/>
            </w:tcBorders>
          </w:tcPr>
          <w:p w14:paraId="0101AF51"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extended</w:t>
            </w:r>
          </w:p>
        </w:tc>
      </w:tr>
      <w:tr w:rsidR="00801ED3" w:rsidRPr="00333840" w14:paraId="409FD39E" w14:textId="77777777" w:rsidTr="002A1AFF">
        <w:trPr>
          <w:trHeight w:val="404"/>
        </w:trPr>
        <w:tc>
          <w:tcPr>
            <w:tcW w:w="0" w:type="auto"/>
            <w:tcBorders>
              <w:top w:val="nil"/>
              <w:left w:val="single" w:sz="4" w:space="0" w:color="auto"/>
              <w:bottom w:val="single" w:sz="4" w:space="0" w:color="auto"/>
              <w:right w:val="single" w:sz="4" w:space="0" w:color="auto"/>
            </w:tcBorders>
          </w:tcPr>
          <w:p w14:paraId="3D648A3F" w14:textId="77777777" w:rsidR="00801ED3" w:rsidRPr="00333840" w:rsidRDefault="00801ED3" w:rsidP="00801ED3">
            <w:pPr>
              <w:spacing w:before="120" w:after="0"/>
              <w:jc w:val="center"/>
              <w:rPr>
                <w:b/>
                <w:sz w:val="18"/>
                <w:szCs w:val="18"/>
                <w:lang w:eastAsia="fi-FI"/>
              </w:rPr>
            </w:pPr>
            <w:r w:rsidRPr="00333840">
              <w:rPr>
                <w:b/>
                <w:sz w:val="18"/>
                <w:szCs w:val="18"/>
                <w:lang w:eastAsia="fi-FI"/>
              </w:rPr>
              <w:t>Constellation</w:t>
            </w:r>
          </w:p>
        </w:tc>
        <w:tc>
          <w:tcPr>
            <w:tcW w:w="0" w:type="auto"/>
            <w:gridSpan w:val="7"/>
            <w:tcBorders>
              <w:top w:val="single" w:sz="4" w:space="0" w:color="auto"/>
              <w:left w:val="nil"/>
              <w:bottom w:val="single" w:sz="4" w:space="0" w:color="auto"/>
              <w:right w:val="single" w:sz="4" w:space="0" w:color="000000"/>
            </w:tcBorders>
          </w:tcPr>
          <w:p w14:paraId="551860F6"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c>
          <w:tcPr>
            <w:tcW w:w="0" w:type="auto"/>
            <w:gridSpan w:val="3"/>
            <w:tcBorders>
              <w:top w:val="single" w:sz="4" w:space="0" w:color="auto"/>
              <w:left w:val="nil"/>
              <w:bottom w:val="single" w:sz="4" w:space="0" w:color="auto"/>
              <w:right w:val="single" w:sz="4" w:space="0" w:color="000000"/>
            </w:tcBorders>
          </w:tcPr>
          <w:p w14:paraId="234CA18C"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c>
          <w:tcPr>
            <w:tcW w:w="0" w:type="auto"/>
            <w:gridSpan w:val="5"/>
            <w:tcBorders>
              <w:top w:val="single" w:sz="4" w:space="0" w:color="auto"/>
              <w:left w:val="nil"/>
              <w:bottom w:val="single" w:sz="4" w:space="0" w:color="auto"/>
              <w:right w:val="single" w:sz="4" w:space="0" w:color="000000"/>
            </w:tcBorders>
          </w:tcPr>
          <w:p w14:paraId="4DDE4C14"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c>
          <w:tcPr>
            <w:tcW w:w="0" w:type="auto"/>
            <w:gridSpan w:val="2"/>
            <w:tcBorders>
              <w:top w:val="single" w:sz="4" w:space="0" w:color="auto"/>
              <w:left w:val="nil"/>
              <w:bottom w:val="single" w:sz="4" w:space="0" w:color="auto"/>
              <w:right w:val="single" w:sz="4" w:space="0" w:color="000000"/>
            </w:tcBorders>
          </w:tcPr>
          <w:p w14:paraId="64197B66"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r>
      <w:tr w:rsidR="00FA629C" w:rsidRPr="00333840" w14:paraId="52D1B957" w14:textId="77777777" w:rsidTr="002A1AFF">
        <w:trPr>
          <w:trHeight w:val="480"/>
        </w:trPr>
        <w:tc>
          <w:tcPr>
            <w:tcW w:w="0" w:type="auto"/>
            <w:tcBorders>
              <w:top w:val="nil"/>
              <w:left w:val="single" w:sz="4" w:space="0" w:color="auto"/>
              <w:bottom w:val="single" w:sz="4" w:space="0" w:color="auto"/>
              <w:right w:val="single" w:sz="4" w:space="0" w:color="auto"/>
            </w:tcBorders>
          </w:tcPr>
          <w:p w14:paraId="4E862CE3" w14:textId="77777777" w:rsidR="00FA629C" w:rsidRPr="00333840" w:rsidRDefault="00FA629C" w:rsidP="00801ED3">
            <w:pPr>
              <w:spacing w:before="120" w:after="0"/>
              <w:jc w:val="center"/>
              <w:rPr>
                <w:b/>
                <w:sz w:val="18"/>
                <w:szCs w:val="18"/>
                <w:lang w:eastAsia="fi-FI"/>
              </w:rPr>
            </w:pPr>
            <w:r w:rsidRPr="00333840">
              <w:rPr>
                <w:b/>
                <w:sz w:val="18"/>
                <w:szCs w:val="18"/>
                <w:lang w:eastAsia="fi-FI"/>
              </w:rPr>
              <w:t>Code rate</w:t>
            </w:r>
          </w:p>
        </w:tc>
        <w:tc>
          <w:tcPr>
            <w:tcW w:w="0" w:type="auto"/>
            <w:tcBorders>
              <w:top w:val="nil"/>
              <w:left w:val="nil"/>
              <w:bottom w:val="single" w:sz="4" w:space="0" w:color="auto"/>
              <w:right w:val="single" w:sz="4" w:space="0" w:color="auto"/>
            </w:tcBorders>
          </w:tcPr>
          <w:p w14:paraId="0C74EE2A"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7CE171BC"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6FD52724"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5F4B7501"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6CD49AFA"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334A4D13"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single" w:sz="4" w:space="0" w:color="auto"/>
              <w:bottom w:val="single" w:sz="4" w:space="0" w:color="auto"/>
              <w:right w:val="single" w:sz="4" w:space="0" w:color="auto"/>
            </w:tcBorders>
          </w:tcPr>
          <w:p w14:paraId="447BAD3D"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57B1E71C"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5EFBF0DD"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02544A5F"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76B5CA31"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single" w:sz="4" w:space="0" w:color="auto"/>
              <w:bottom w:val="single" w:sz="4" w:space="0" w:color="auto"/>
              <w:right w:val="single" w:sz="4" w:space="0" w:color="auto"/>
            </w:tcBorders>
          </w:tcPr>
          <w:p w14:paraId="371AB609"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16C647F8"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single" w:sz="4" w:space="0" w:color="auto"/>
              <w:bottom w:val="single" w:sz="4" w:space="0" w:color="auto"/>
              <w:right w:val="single" w:sz="4" w:space="0" w:color="auto"/>
            </w:tcBorders>
          </w:tcPr>
          <w:p w14:paraId="4FC3C09F"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23C17133"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4F207869"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2BB8278B"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r>
      <w:tr w:rsidR="00FA629C" w:rsidRPr="00333840" w14:paraId="07F75C34" w14:textId="77777777" w:rsidTr="002A1AFF">
        <w:trPr>
          <w:trHeight w:val="480"/>
        </w:trPr>
        <w:tc>
          <w:tcPr>
            <w:tcW w:w="0" w:type="auto"/>
            <w:tcBorders>
              <w:top w:val="nil"/>
              <w:left w:val="single" w:sz="4" w:space="0" w:color="auto"/>
              <w:bottom w:val="single" w:sz="4" w:space="0" w:color="auto"/>
              <w:right w:val="single" w:sz="4" w:space="0" w:color="auto"/>
            </w:tcBorders>
          </w:tcPr>
          <w:p w14:paraId="52C02123" w14:textId="77777777" w:rsidR="00FA629C" w:rsidRPr="00333840" w:rsidRDefault="00FA629C" w:rsidP="00801ED3">
            <w:pPr>
              <w:spacing w:before="120" w:after="0"/>
              <w:jc w:val="center"/>
              <w:rPr>
                <w:b/>
                <w:sz w:val="18"/>
                <w:szCs w:val="18"/>
                <w:lang w:eastAsia="fi-FI"/>
              </w:rPr>
            </w:pPr>
            <w:r w:rsidRPr="00333840">
              <w:rPr>
                <w:b/>
                <w:sz w:val="18"/>
                <w:szCs w:val="18"/>
                <w:lang w:eastAsia="fi-FI"/>
              </w:rPr>
              <w:t>Guard interval</w:t>
            </w:r>
          </w:p>
        </w:tc>
        <w:tc>
          <w:tcPr>
            <w:tcW w:w="0" w:type="auto"/>
            <w:tcBorders>
              <w:top w:val="nil"/>
              <w:left w:val="nil"/>
              <w:bottom w:val="single" w:sz="4" w:space="0" w:color="auto"/>
              <w:right w:val="single" w:sz="4" w:space="0" w:color="auto"/>
            </w:tcBorders>
          </w:tcPr>
          <w:p w14:paraId="2FC41016"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0FA9E3B4"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03911D5A"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711FB892"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68F89FB0"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single" w:sz="4" w:space="0" w:color="auto"/>
              <w:left w:val="nil"/>
              <w:bottom w:val="single" w:sz="4" w:space="0" w:color="auto"/>
              <w:right w:val="single" w:sz="4" w:space="0" w:color="auto"/>
            </w:tcBorders>
          </w:tcPr>
          <w:p w14:paraId="25131D72" w14:textId="77777777" w:rsidR="00FA629C" w:rsidRPr="00333840" w:rsidRDefault="00FA629C" w:rsidP="00801ED3">
            <w:pPr>
              <w:spacing w:before="120" w:after="0"/>
              <w:jc w:val="center"/>
              <w:rPr>
                <w:sz w:val="12"/>
                <w:szCs w:val="18"/>
                <w:lang w:eastAsia="fi-FI"/>
              </w:rPr>
            </w:pPr>
            <w:r w:rsidRPr="00333840">
              <w:rPr>
                <w:sz w:val="12"/>
                <w:szCs w:val="18"/>
                <w:lang w:eastAsia="fi-FI"/>
              </w:rPr>
              <w:t>19/256</w:t>
            </w:r>
          </w:p>
        </w:tc>
        <w:tc>
          <w:tcPr>
            <w:tcW w:w="0" w:type="auto"/>
            <w:tcBorders>
              <w:top w:val="nil"/>
              <w:left w:val="single" w:sz="4" w:space="0" w:color="auto"/>
              <w:bottom w:val="single" w:sz="4" w:space="0" w:color="auto"/>
              <w:right w:val="single" w:sz="4" w:space="0" w:color="auto"/>
            </w:tcBorders>
          </w:tcPr>
          <w:p w14:paraId="695D7794"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41C14873"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2F053BE5"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76D78B0B"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single" w:sz="4" w:space="0" w:color="auto"/>
              <w:left w:val="nil"/>
              <w:bottom w:val="single" w:sz="4" w:space="0" w:color="auto"/>
              <w:right w:val="single" w:sz="4" w:space="0" w:color="auto"/>
            </w:tcBorders>
          </w:tcPr>
          <w:p w14:paraId="45FE1071" w14:textId="77777777" w:rsidR="00FA629C" w:rsidRPr="00333840" w:rsidRDefault="00FA629C" w:rsidP="00801ED3">
            <w:pPr>
              <w:spacing w:before="120" w:after="0"/>
              <w:jc w:val="center"/>
              <w:rPr>
                <w:sz w:val="12"/>
                <w:szCs w:val="18"/>
                <w:lang w:eastAsia="fi-FI"/>
              </w:rPr>
            </w:pPr>
            <w:r w:rsidRPr="00333840">
              <w:rPr>
                <w:sz w:val="12"/>
                <w:szCs w:val="18"/>
                <w:lang w:eastAsia="fi-FI"/>
              </w:rPr>
              <w:t>1/8</w:t>
            </w:r>
          </w:p>
        </w:tc>
        <w:tc>
          <w:tcPr>
            <w:tcW w:w="0" w:type="auto"/>
            <w:tcBorders>
              <w:top w:val="nil"/>
              <w:left w:val="single" w:sz="4" w:space="0" w:color="auto"/>
              <w:bottom w:val="single" w:sz="4" w:space="0" w:color="auto"/>
              <w:right w:val="single" w:sz="4" w:space="0" w:color="auto"/>
            </w:tcBorders>
          </w:tcPr>
          <w:p w14:paraId="3EC9AB2C"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single" w:sz="4" w:space="0" w:color="auto"/>
              <w:left w:val="nil"/>
              <w:bottom w:val="single" w:sz="4" w:space="0" w:color="auto"/>
              <w:right w:val="single" w:sz="4" w:space="0" w:color="auto"/>
            </w:tcBorders>
          </w:tcPr>
          <w:p w14:paraId="59B894F1" w14:textId="77777777" w:rsidR="00FA629C" w:rsidRPr="00333840" w:rsidRDefault="00FA629C" w:rsidP="00801ED3">
            <w:pPr>
              <w:spacing w:before="120" w:after="0"/>
              <w:jc w:val="center"/>
              <w:rPr>
                <w:sz w:val="12"/>
                <w:szCs w:val="18"/>
                <w:lang w:eastAsia="fi-FI"/>
              </w:rPr>
            </w:pPr>
            <w:r w:rsidRPr="00333840">
              <w:rPr>
                <w:sz w:val="12"/>
                <w:szCs w:val="18"/>
                <w:lang w:eastAsia="fi-FI"/>
              </w:rPr>
              <w:t>19/256</w:t>
            </w:r>
          </w:p>
        </w:tc>
        <w:tc>
          <w:tcPr>
            <w:tcW w:w="0" w:type="auto"/>
            <w:tcBorders>
              <w:top w:val="nil"/>
              <w:left w:val="single" w:sz="4" w:space="0" w:color="auto"/>
              <w:bottom w:val="single" w:sz="4" w:space="0" w:color="auto"/>
              <w:right w:val="single" w:sz="4" w:space="0" w:color="auto"/>
            </w:tcBorders>
          </w:tcPr>
          <w:p w14:paraId="1936D937"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6837C987" w14:textId="77777777" w:rsidR="00FA629C" w:rsidRPr="00333840" w:rsidRDefault="00FA629C" w:rsidP="00801ED3">
            <w:pPr>
              <w:spacing w:before="120" w:after="0"/>
              <w:jc w:val="center"/>
              <w:rPr>
                <w:sz w:val="12"/>
                <w:szCs w:val="18"/>
                <w:lang w:eastAsia="fi-FI"/>
              </w:rPr>
            </w:pPr>
            <w:r w:rsidRPr="00333840">
              <w:rPr>
                <w:sz w:val="12"/>
                <w:szCs w:val="18"/>
                <w:lang w:eastAsia="fi-FI"/>
              </w:rPr>
              <w:t>1/32</w:t>
            </w:r>
          </w:p>
        </w:tc>
        <w:tc>
          <w:tcPr>
            <w:tcW w:w="0" w:type="auto"/>
            <w:tcBorders>
              <w:top w:val="nil"/>
              <w:left w:val="nil"/>
              <w:bottom w:val="single" w:sz="4" w:space="0" w:color="auto"/>
              <w:right w:val="single" w:sz="4" w:space="0" w:color="auto"/>
            </w:tcBorders>
          </w:tcPr>
          <w:p w14:paraId="3F3B22E0"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5AB5B541"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r>
      <w:tr w:rsidR="00801ED3" w:rsidRPr="00333840" w14:paraId="781FDAE6" w14:textId="77777777" w:rsidTr="002A1AFF">
        <w:trPr>
          <w:trHeight w:val="327"/>
        </w:trPr>
        <w:tc>
          <w:tcPr>
            <w:tcW w:w="0" w:type="auto"/>
            <w:tcBorders>
              <w:top w:val="nil"/>
              <w:left w:val="single" w:sz="4" w:space="0" w:color="auto"/>
              <w:bottom w:val="single" w:sz="4" w:space="0" w:color="auto"/>
              <w:right w:val="single" w:sz="4" w:space="0" w:color="auto"/>
            </w:tcBorders>
          </w:tcPr>
          <w:p w14:paraId="3798E559" w14:textId="77777777" w:rsidR="00801ED3" w:rsidRPr="00333840" w:rsidRDefault="00801ED3" w:rsidP="00801ED3">
            <w:pPr>
              <w:spacing w:before="120" w:after="0"/>
              <w:jc w:val="center"/>
              <w:rPr>
                <w:b/>
                <w:sz w:val="18"/>
                <w:szCs w:val="18"/>
                <w:lang w:eastAsia="fi-FI"/>
              </w:rPr>
            </w:pPr>
            <w:r w:rsidRPr="00333840">
              <w:rPr>
                <w:b/>
                <w:sz w:val="18"/>
                <w:szCs w:val="18"/>
                <w:lang w:eastAsia="fi-FI"/>
              </w:rPr>
              <w:t>Pilot Pattern</w:t>
            </w:r>
          </w:p>
        </w:tc>
        <w:tc>
          <w:tcPr>
            <w:tcW w:w="0" w:type="auto"/>
            <w:gridSpan w:val="3"/>
            <w:tcBorders>
              <w:top w:val="single" w:sz="4" w:space="0" w:color="auto"/>
              <w:left w:val="nil"/>
              <w:bottom w:val="single" w:sz="4" w:space="0" w:color="auto"/>
              <w:right w:val="single" w:sz="4" w:space="0" w:color="000000"/>
            </w:tcBorders>
          </w:tcPr>
          <w:p w14:paraId="7FA3527B"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PP2</w:t>
            </w:r>
            <w:proofErr w:type="spellEnd"/>
          </w:p>
        </w:tc>
        <w:tc>
          <w:tcPr>
            <w:tcW w:w="0" w:type="auto"/>
            <w:gridSpan w:val="4"/>
            <w:tcBorders>
              <w:top w:val="single" w:sz="4" w:space="0" w:color="auto"/>
              <w:left w:val="nil"/>
              <w:bottom w:val="single" w:sz="4" w:space="0" w:color="auto"/>
              <w:right w:val="single" w:sz="4" w:space="0" w:color="000000"/>
            </w:tcBorders>
          </w:tcPr>
          <w:p w14:paraId="37A04001"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PP4</w:t>
            </w:r>
            <w:proofErr w:type="spellEnd"/>
          </w:p>
        </w:tc>
        <w:tc>
          <w:tcPr>
            <w:tcW w:w="0" w:type="auto"/>
            <w:gridSpan w:val="3"/>
            <w:tcBorders>
              <w:top w:val="single" w:sz="4" w:space="0" w:color="auto"/>
              <w:left w:val="nil"/>
              <w:bottom w:val="single" w:sz="4" w:space="0" w:color="auto"/>
              <w:right w:val="single" w:sz="4" w:space="0" w:color="000000"/>
            </w:tcBorders>
          </w:tcPr>
          <w:p w14:paraId="19C44201"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PP7</w:t>
            </w:r>
            <w:proofErr w:type="spellEnd"/>
          </w:p>
        </w:tc>
        <w:tc>
          <w:tcPr>
            <w:tcW w:w="0" w:type="auto"/>
            <w:tcBorders>
              <w:top w:val="single" w:sz="4" w:space="0" w:color="auto"/>
              <w:left w:val="nil"/>
              <w:bottom w:val="single" w:sz="4" w:space="0" w:color="auto"/>
              <w:right w:val="single" w:sz="4" w:space="0" w:color="auto"/>
            </w:tcBorders>
          </w:tcPr>
          <w:p w14:paraId="1924D976"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PP2</w:t>
            </w:r>
            <w:proofErr w:type="spellEnd"/>
          </w:p>
        </w:tc>
        <w:tc>
          <w:tcPr>
            <w:tcW w:w="0" w:type="auto"/>
            <w:gridSpan w:val="3"/>
            <w:tcBorders>
              <w:top w:val="single" w:sz="4" w:space="0" w:color="auto"/>
              <w:left w:val="single" w:sz="4" w:space="0" w:color="auto"/>
              <w:bottom w:val="single" w:sz="4" w:space="0" w:color="auto"/>
              <w:right w:val="single" w:sz="4" w:space="0" w:color="000000"/>
            </w:tcBorders>
          </w:tcPr>
          <w:p w14:paraId="35B74714"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PP4</w:t>
            </w:r>
            <w:proofErr w:type="spellEnd"/>
          </w:p>
        </w:tc>
        <w:tc>
          <w:tcPr>
            <w:tcW w:w="0" w:type="auto"/>
            <w:tcBorders>
              <w:top w:val="nil"/>
              <w:left w:val="nil"/>
              <w:bottom w:val="single" w:sz="4" w:space="0" w:color="auto"/>
              <w:right w:val="single" w:sz="4" w:space="0" w:color="auto"/>
            </w:tcBorders>
          </w:tcPr>
          <w:p w14:paraId="532EA17B"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PP6</w:t>
            </w:r>
            <w:proofErr w:type="spellEnd"/>
          </w:p>
        </w:tc>
        <w:tc>
          <w:tcPr>
            <w:tcW w:w="0" w:type="auto"/>
            <w:gridSpan w:val="2"/>
            <w:tcBorders>
              <w:top w:val="single" w:sz="4" w:space="0" w:color="auto"/>
              <w:left w:val="nil"/>
              <w:bottom w:val="single" w:sz="4" w:space="0" w:color="auto"/>
              <w:right w:val="single" w:sz="4" w:space="0" w:color="000000"/>
            </w:tcBorders>
          </w:tcPr>
          <w:p w14:paraId="3EF5D602"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PP7</w:t>
            </w:r>
            <w:proofErr w:type="spellEnd"/>
          </w:p>
        </w:tc>
      </w:tr>
      <w:tr w:rsidR="00801ED3" w:rsidRPr="00333840" w14:paraId="0EB9E7F2" w14:textId="77777777" w:rsidTr="002A1AFF">
        <w:trPr>
          <w:trHeight w:val="300"/>
        </w:trPr>
        <w:tc>
          <w:tcPr>
            <w:tcW w:w="0" w:type="auto"/>
            <w:tcBorders>
              <w:top w:val="nil"/>
              <w:left w:val="single" w:sz="4" w:space="0" w:color="auto"/>
              <w:bottom w:val="single" w:sz="4" w:space="0" w:color="auto"/>
              <w:right w:val="single" w:sz="4" w:space="0" w:color="auto"/>
            </w:tcBorders>
          </w:tcPr>
          <w:p w14:paraId="791D9107" w14:textId="77777777" w:rsidR="00801ED3" w:rsidRPr="00333840" w:rsidRDefault="00801ED3" w:rsidP="00801ED3">
            <w:pPr>
              <w:spacing w:before="120" w:after="0"/>
              <w:jc w:val="center"/>
              <w:rPr>
                <w:b/>
                <w:sz w:val="18"/>
                <w:szCs w:val="18"/>
                <w:lang w:eastAsia="fi-FI"/>
              </w:rPr>
            </w:pPr>
            <w:proofErr w:type="spellStart"/>
            <w:r w:rsidRPr="00333840">
              <w:rPr>
                <w:b/>
                <w:sz w:val="18"/>
                <w:szCs w:val="18"/>
                <w:lang w:eastAsia="fi-FI"/>
              </w:rPr>
              <w:t>PAPR</w:t>
            </w:r>
            <w:proofErr w:type="spellEnd"/>
          </w:p>
        </w:tc>
        <w:tc>
          <w:tcPr>
            <w:tcW w:w="0" w:type="auto"/>
            <w:gridSpan w:val="7"/>
            <w:tcBorders>
              <w:top w:val="single" w:sz="4" w:space="0" w:color="auto"/>
              <w:left w:val="nil"/>
              <w:bottom w:val="single" w:sz="4" w:space="0" w:color="auto"/>
              <w:right w:val="single" w:sz="4" w:space="0" w:color="000000"/>
            </w:tcBorders>
          </w:tcPr>
          <w:p w14:paraId="7E51B3E6"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c>
          <w:tcPr>
            <w:tcW w:w="0" w:type="auto"/>
            <w:gridSpan w:val="3"/>
            <w:tcBorders>
              <w:top w:val="single" w:sz="4" w:space="0" w:color="auto"/>
              <w:left w:val="nil"/>
              <w:bottom w:val="single" w:sz="4" w:space="0" w:color="auto"/>
              <w:right w:val="single" w:sz="4" w:space="0" w:color="000000"/>
            </w:tcBorders>
          </w:tcPr>
          <w:p w14:paraId="1F6F7039"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c>
          <w:tcPr>
            <w:tcW w:w="0" w:type="auto"/>
            <w:gridSpan w:val="5"/>
            <w:tcBorders>
              <w:top w:val="single" w:sz="4" w:space="0" w:color="auto"/>
              <w:left w:val="nil"/>
              <w:bottom w:val="single" w:sz="4" w:space="0" w:color="auto"/>
              <w:right w:val="single" w:sz="4" w:space="0" w:color="000000"/>
            </w:tcBorders>
          </w:tcPr>
          <w:p w14:paraId="11310351"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c>
          <w:tcPr>
            <w:tcW w:w="0" w:type="auto"/>
            <w:gridSpan w:val="2"/>
            <w:tcBorders>
              <w:top w:val="single" w:sz="4" w:space="0" w:color="auto"/>
              <w:left w:val="nil"/>
              <w:bottom w:val="single" w:sz="4" w:space="0" w:color="auto"/>
              <w:right w:val="single" w:sz="4" w:space="0" w:color="000000"/>
            </w:tcBorders>
          </w:tcPr>
          <w:p w14:paraId="2058EE47"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r>
      <w:tr w:rsidR="00801ED3" w:rsidRPr="00333840" w14:paraId="5C745AF8" w14:textId="77777777" w:rsidTr="002A1AFF">
        <w:trPr>
          <w:trHeight w:val="308"/>
        </w:trPr>
        <w:tc>
          <w:tcPr>
            <w:tcW w:w="0" w:type="auto"/>
            <w:tcBorders>
              <w:top w:val="nil"/>
              <w:left w:val="single" w:sz="4" w:space="0" w:color="auto"/>
              <w:bottom w:val="single" w:sz="4" w:space="0" w:color="auto"/>
              <w:right w:val="single" w:sz="4" w:space="0" w:color="auto"/>
            </w:tcBorders>
          </w:tcPr>
          <w:p w14:paraId="0D03F3B4" w14:textId="77777777" w:rsidR="00801ED3" w:rsidRPr="00333840" w:rsidRDefault="00801ED3" w:rsidP="00801ED3">
            <w:pPr>
              <w:spacing w:before="120" w:after="0"/>
              <w:jc w:val="center"/>
              <w:rPr>
                <w:b/>
                <w:sz w:val="18"/>
                <w:szCs w:val="18"/>
                <w:lang w:eastAsia="fi-FI"/>
              </w:rPr>
            </w:pPr>
            <w:r w:rsidRPr="00333840">
              <w:rPr>
                <w:b/>
                <w:sz w:val="18"/>
                <w:szCs w:val="18"/>
                <w:lang w:eastAsia="fi-FI"/>
              </w:rPr>
              <w:t>SISO/MISO</w:t>
            </w:r>
          </w:p>
        </w:tc>
        <w:tc>
          <w:tcPr>
            <w:tcW w:w="0" w:type="auto"/>
            <w:gridSpan w:val="7"/>
            <w:tcBorders>
              <w:top w:val="single" w:sz="4" w:space="0" w:color="auto"/>
              <w:left w:val="nil"/>
              <w:bottom w:val="single" w:sz="4" w:space="0" w:color="auto"/>
              <w:right w:val="single" w:sz="4" w:space="0" w:color="000000"/>
            </w:tcBorders>
          </w:tcPr>
          <w:p w14:paraId="6BA8EA20"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3"/>
            <w:tcBorders>
              <w:top w:val="single" w:sz="4" w:space="0" w:color="auto"/>
              <w:left w:val="nil"/>
              <w:bottom w:val="single" w:sz="4" w:space="0" w:color="auto"/>
              <w:right w:val="single" w:sz="4" w:space="0" w:color="000000"/>
            </w:tcBorders>
          </w:tcPr>
          <w:p w14:paraId="4A2AAE22"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5"/>
            <w:tcBorders>
              <w:top w:val="single" w:sz="4" w:space="0" w:color="auto"/>
              <w:left w:val="nil"/>
              <w:bottom w:val="single" w:sz="4" w:space="0" w:color="auto"/>
              <w:right w:val="single" w:sz="4" w:space="0" w:color="000000"/>
            </w:tcBorders>
          </w:tcPr>
          <w:p w14:paraId="62672664"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2"/>
            <w:tcBorders>
              <w:top w:val="single" w:sz="4" w:space="0" w:color="auto"/>
              <w:left w:val="nil"/>
              <w:bottom w:val="single" w:sz="4" w:space="0" w:color="auto"/>
              <w:right w:val="single" w:sz="4" w:space="0" w:color="000000"/>
            </w:tcBorders>
          </w:tcPr>
          <w:p w14:paraId="2A38B494"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r>
      <w:tr w:rsidR="00801ED3" w:rsidRPr="00333840" w14:paraId="7D74285E" w14:textId="77777777" w:rsidTr="002A1AFF">
        <w:trPr>
          <w:trHeight w:val="416"/>
        </w:trPr>
        <w:tc>
          <w:tcPr>
            <w:tcW w:w="0" w:type="auto"/>
            <w:tcBorders>
              <w:top w:val="nil"/>
              <w:left w:val="single" w:sz="4" w:space="0" w:color="auto"/>
              <w:bottom w:val="single" w:sz="4" w:space="0" w:color="auto"/>
              <w:right w:val="single" w:sz="4" w:space="0" w:color="auto"/>
            </w:tcBorders>
          </w:tcPr>
          <w:p w14:paraId="76D2C7B0" w14:textId="77777777" w:rsidR="00801ED3" w:rsidRPr="00333840" w:rsidRDefault="00801ED3" w:rsidP="00801ED3">
            <w:pPr>
              <w:spacing w:before="120" w:after="0"/>
              <w:jc w:val="center"/>
              <w:rPr>
                <w:b/>
                <w:sz w:val="18"/>
                <w:szCs w:val="18"/>
                <w:lang w:eastAsia="fi-FI"/>
              </w:rPr>
            </w:pPr>
            <w:proofErr w:type="spellStart"/>
            <w:r w:rsidRPr="00333840">
              <w:rPr>
                <w:b/>
                <w:sz w:val="18"/>
                <w:szCs w:val="18"/>
                <w:lang w:eastAsia="fi-FI"/>
              </w:rPr>
              <w:t>FEC</w:t>
            </w:r>
            <w:proofErr w:type="spellEnd"/>
            <w:r w:rsidRPr="00333840">
              <w:rPr>
                <w:b/>
                <w:sz w:val="18"/>
                <w:szCs w:val="18"/>
                <w:lang w:eastAsia="fi-FI"/>
              </w:rPr>
              <w:t xml:space="preserve"> Frame length</w:t>
            </w:r>
          </w:p>
        </w:tc>
        <w:tc>
          <w:tcPr>
            <w:tcW w:w="0" w:type="auto"/>
            <w:gridSpan w:val="7"/>
            <w:tcBorders>
              <w:top w:val="single" w:sz="4" w:space="0" w:color="auto"/>
              <w:left w:val="nil"/>
              <w:bottom w:val="single" w:sz="4" w:space="0" w:color="auto"/>
              <w:right w:val="single" w:sz="4" w:space="0" w:color="000000"/>
            </w:tcBorders>
          </w:tcPr>
          <w:p w14:paraId="0F43A4D9"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3"/>
            <w:tcBorders>
              <w:top w:val="single" w:sz="4" w:space="0" w:color="auto"/>
              <w:left w:val="nil"/>
              <w:bottom w:val="single" w:sz="4" w:space="0" w:color="auto"/>
              <w:right w:val="single" w:sz="4" w:space="0" w:color="000000"/>
            </w:tcBorders>
          </w:tcPr>
          <w:p w14:paraId="3117E0B1"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5"/>
            <w:tcBorders>
              <w:top w:val="single" w:sz="4" w:space="0" w:color="auto"/>
              <w:left w:val="nil"/>
              <w:bottom w:val="single" w:sz="4" w:space="0" w:color="auto"/>
              <w:right w:val="single" w:sz="4" w:space="0" w:color="000000"/>
            </w:tcBorders>
          </w:tcPr>
          <w:p w14:paraId="7C13A131"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2"/>
            <w:tcBorders>
              <w:top w:val="single" w:sz="4" w:space="0" w:color="auto"/>
              <w:left w:val="nil"/>
              <w:bottom w:val="single" w:sz="4" w:space="0" w:color="auto"/>
              <w:right w:val="single" w:sz="4" w:space="0" w:color="000000"/>
            </w:tcBorders>
          </w:tcPr>
          <w:p w14:paraId="181BCC2A"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r>
      <w:tr w:rsidR="00801ED3" w:rsidRPr="00333840" w14:paraId="799B50EA" w14:textId="77777777" w:rsidTr="002A1AFF">
        <w:trPr>
          <w:trHeight w:val="356"/>
        </w:trPr>
        <w:tc>
          <w:tcPr>
            <w:tcW w:w="0" w:type="auto"/>
            <w:tcBorders>
              <w:top w:val="nil"/>
              <w:left w:val="single" w:sz="4" w:space="0" w:color="auto"/>
              <w:bottom w:val="single" w:sz="4" w:space="0" w:color="auto"/>
              <w:right w:val="single" w:sz="4" w:space="0" w:color="auto"/>
            </w:tcBorders>
          </w:tcPr>
          <w:p w14:paraId="6C3D986E" w14:textId="77777777" w:rsidR="00801ED3" w:rsidRPr="00333840" w:rsidRDefault="00801ED3" w:rsidP="00801ED3">
            <w:pPr>
              <w:spacing w:before="120" w:after="0"/>
              <w:jc w:val="center"/>
              <w:rPr>
                <w:b/>
                <w:sz w:val="18"/>
                <w:szCs w:val="18"/>
                <w:lang w:eastAsia="fi-FI"/>
              </w:rPr>
            </w:pPr>
            <w:r w:rsidRPr="00333840">
              <w:rPr>
                <w:b/>
                <w:sz w:val="18"/>
                <w:szCs w:val="18"/>
                <w:lang w:eastAsia="fi-FI"/>
              </w:rPr>
              <w:t>Input mode</w:t>
            </w:r>
          </w:p>
        </w:tc>
        <w:tc>
          <w:tcPr>
            <w:tcW w:w="0" w:type="auto"/>
            <w:gridSpan w:val="7"/>
            <w:tcBorders>
              <w:top w:val="single" w:sz="4" w:space="0" w:color="auto"/>
              <w:left w:val="nil"/>
              <w:bottom w:val="single" w:sz="4" w:space="0" w:color="auto"/>
              <w:right w:val="single" w:sz="4" w:space="0" w:color="000000"/>
            </w:tcBorders>
          </w:tcPr>
          <w:p w14:paraId="120D9E96"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3"/>
            <w:tcBorders>
              <w:top w:val="single" w:sz="4" w:space="0" w:color="auto"/>
              <w:left w:val="nil"/>
              <w:bottom w:val="single" w:sz="4" w:space="0" w:color="auto"/>
              <w:right w:val="single" w:sz="4" w:space="0" w:color="000000"/>
            </w:tcBorders>
          </w:tcPr>
          <w:p w14:paraId="2F89A640"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5"/>
            <w:tcBorders>
              <w:top w:val="single" w:sz="4" w:space="0" w:color="auto"/>
              <w:left w:val="nil"/>
              <w:bottom w:val="single" w:sz="4" w:space="0" w:color="auto"/>
              <w:right w:val="single" w:sz="4" w:space="0" w:color="000000"/>
            </w:tcBorders>
          </w:tcPr>
          <w:p w14:paraId="4EBBC336"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2"/>
            <w:tcBorders>
              <w:top w:val="single" w:sz="4" w:space="0" w:color="auto"/>
              <w:left w:val="nil"/>
              <w:bottom w:val="single" w:sz="4" w:space="0" w:color="auto"/>
              <w:right w:val="single" w:sz="4" w:space="0" w:color="000000"/>
            </w:tcBorders>
          </w:tcPr>
          <w:p w14:paraId="143CBFEB"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r>
      <w:tr w:rsidR="00801ED3" w:rsidRPr="00333840" w14:paraId="327B63EC" w14:textId="77777777" w:rsidTr="002A1AFF">
        <w:trPr>
          <w:trHeight w:val="300"/>
        </w:trPr>
        <w:tc>
          <w:tcPr>
            <w:tcW w:w="0" w:type="auto"/>
            <w:tcBorders>
              <w:top w:val="nil"/>
              <w:left w:val="single" w:sz="4" w:space="0" w:color="auto"/>
              <w:bottom w:val="single" w:sz="4" w:space="0" w:color="auto"/>
              <w:right w:val="single" w:sz="4" w:space="0" w:color="auto"/>
            </w:tcBorders>
          </w:tcPr>
          <w:p w14:paraId="567C2A33" w14:textId="77777777" w:rsidR="00801ED3" w:rsidRPr="00333840" w:rsidRDefault="00801ED3" w:rsidP="00801ED3">
            <w:pPr>
              <w:spacing w:before="120" w:after="0"/>
              <w:jc w:val="center"/>
              <w:rPr>
                <w:b/>
                <w:sz w:val="18"/>
                <w:szCs w:val="18"/>
                <w:lang w:eastAsia="fi-FI"/>
              </w:rPr>
            </w:pPr>
            <w:r w:rsidRPr="00333840">
              <w:rPr>
                <w:b/>
                <w:sz w:val="18"/>
                <w:szCs w:val="18"/>
                <w:lang w:eastAsia="fi-FI"/>
              </w:rPr>
              <w:t>TFS</w:t>
            </w:r>
          </w:p>
        </w:tc>
        <w:tc>
          <w:tcPr>
            <w:tcW w:w="0" w:type="auto"/>
            <w:gridSpan w:val="7"/>
            <w:tcBorders>
              <w:top w:val="single" w:sz="4" w:space="0" w:color="auto"/>
              <w:left w:val="nil"/>
              <w:bottom w:val="single" w:sz="4" w:space="0" w:color="auto"/>
              <w:right w:val="single" w:sz="4" w:space="0" w:color="000000"/>
            </w:tcBorders>
          </w:tcPr>
          <w:p w14:paraId="746BD6D8"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3"/>
            <w:tcBorders>
              <w:top w:val="single" w:sz="4" w:space="0" w:color="auto"/>
              <w:left w:val="nil"/>
              <w:bottom w:val="single" w:sz="4" w:space="0" w:color="auto"/>
              <w:right w:val="single" w:sz="4" w:space="0" w:color="000000"/>
            </w:tcBorders>
          </w:tcPr>
          <w:p w14:paraId="681E0105"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5"/>
            <w:tcBorders>
              <w:top w:val="single" w:sz="4" w:space="0" w:color="auto"/>
              <w:left w:val="nil"/>
              <w:bottom w:val="single" w:sz="4" w:space="0" w:color="auto"/>
              <w:right w:val="single" w:sz="4" w:space="0" w:color="000000"/>
            </w:tcBorders>
          </w:tcPr>
          <w:p w14:paraId="621A1407"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2"/>
            <w:tcBorders>
              <w:top w:val="single" w:sz="4" w:space="0" w:color="auto"/>
              <w:left w:val="nil"/>
              <w:bottom w:val="single" w:sz="4" w:space="0" w:color="auto"/>
              <w:right w:val="single" w:sz="4" w:space="0" w:color="000000"/>
            </w:tcBorders>
          </w:tcPr>
          <w:p w14:paraId="1D7F2A03"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r>
      <w:tr w:rsidR="00801ED3" w:rsidRPr="00333840" w14:paraId="6F2764B3" w14:textId="77777777" w:rsidTr="002A1AFF">
        <w:trPr>
          <w:trHeight w:val="812"/>
        </w:trPr>
        <w:tc>
          <w:tcPr>
            <w:tcW w:w="0" w:type="auto"/>
            <w:tcBorders>
              <w:top w:val="nil"/>
              <w:left w:val="single" w:sz="4" w:space="0" w:color="auto"/>
              <w:bottom w:val="single" w:sz="4" w:space="0" w:color="auto"/>
              <w:right w:val="single" w:sz="4" w:space="0" w:color="auto"/>
            </w:tcBorders>
          </w:tcPr>
          <w:p w14:paraId="42B51C5E" w14:textId="77777777" w:rsidR="00801ED3" w:rsidRPr="00333840" w:rsidRDefault="00801ED3" w:rsidP="00801ED3">
            <w:pPr>
              <w:spacing w:before="120" w:after="0"/>
              <w:jc w:val="center"/>
              <w:rPr>
                <w:b/>
                <w:sz w:val="18"/>
                <w:szCs w:val="18"/>
                <w:lang w:eastAsia="fi-FI"/>
              </w:rPr>
            </w:pPr>
            <w:r w:rsidRPr="00333840">
              <w:rPr>
                <w:b/>
                <w:sz w:val="18"/>
                <w:szCs w:val="18"/>
                <w:lang w:eastAsia="fi-FI"/>
              </w:rPr>
              <w:t>Normal mode (NM)/high efficiency mode (HEM)</w:t>
            </w:r>
          </w:p>
        </w:tc>
        <w:tc>
          <w:tcPr>
            <w:tcW w:w="0" w:type="auto"/>
            <w:gridSpan w:val="7"/>
            <w:tcBorders>
              <w:top w:val="single" w:sz="4" w:space="0" w:color="auto"/>
              <w:left w:val="nil"/>
              <w:bottom w:val="single" w:sz="4" w:space="0" w:color="auto"/>
              <w:right w:val="single" w:sz="4" w:space="0" w:color="000000"/>
            </w:tcBorders>
          </w:tcPr>
          <w:p w14:paraId="390E0E80"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3"/>
            <w:tcBorders>
              <w:top w:val="single" w:sz="4" w:space="0" w:color="auto"/>
              <w:left w:val="nil"/>
              <w:bottom w:val="single" w:sz="4" w:space="0" w:color="auto"/>
              <w:right w:val="single" w:sz="4" w:space="0" w:color="000000"/>
            </w:tcBorders>
          </w:tcPr>
          <w:p w14:paraId="6B4F21DC"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5"/>
            <w:tcBorders>
              <w:top w:val="single" w:sz="4" w:space="0" w:color="auto"/>
              <w:left w:val="nil"/>
              <w:bottom w:val="single" w:sz="4" w:space="0" w:color="auto"/>
              <w:right w:val="single" w:sz="4" w:space="0" w:color="000000"/>
            </w:tcBorders>
          </w:tcPr>
          <w:p w14:paraId="55D2DB33"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2"/>
            <w:tcBorders>
              <w:top w:val="single" w:sz="4" w:space="0" w:color="auto"/>
              <w:left w:val="nil"/>
              <w:bottom w:val="single" w:sz="4" w:space="0" w:color="auto"/>
              <w:right w:val="single" w:sz="4" w:space="0" w:color="000000"/>
            </w:tcBorders>
          </w:tcPr>
          <w:p w14:paraId="15300B1F"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r>
      <w:tr w:rsidR="00801ED3" w:rsidRPr="00333840" w14:paraId="62CBDBCA" w14:textId="77777777" w:rsidTr="002A1AFF">
        <w:trPr>
          <w:trHeight w:val="236"/>
        </w:trPr>
        <w:tc>
          <w:tcPr>
            <w:tcW w:w="0" w:type="auto"/>
            <w:tcBorders>
              <w:top w:val="nil"/>
              <w:left w:val="single" w:sz="4" w:space="0" w:color="auto"/>
              <w:bottom w:val="single" w:sz="4" w:space="0" w:color="auto"/>
              <w:right w:val="single" w:sz="4" w:space="0" w:color="auto"/>
            </w:tcBorders>
          </w:tcPr>
          <w:p w14:paraId="554F08F5" w14:textId="77777777" w:rsidR="00801ED3" w:rsidRPr="00333840" w:rsidRDefault="00801ED3" w:rsidP="00801ED3">
            <w:pPr>
              <w:spacing w:before="120" w:after="0"/>
              <w:jc w:val="center"/>
              <w:rPr>
                <w:b/>
                <w:sz w:val="18"/>
                <w:szCs w:val="18"/>
                <w:lang w:eastAsia="fi-FI"/>
              </w:rPr>
            </w:pPr>
            <w:proofErr w:type="spellStart"/>
            <w:r w:rsidRPr="00333840">
              <w:rPr>
                <w:b/>
                <w:sz w:val="18"/>
                <w:szCs w:val="18"/>
                <w:lang w:eastAsia="fi-FI"/>
              </w:rPr>
              <w:t>FEF</w:t>
            </w:r>
            <w:proofErr w:type="spellEnd"/>
          </w:p>
        </w:tc>
        <w:tc>
          <w:tcPr>
            <w:tcW w:w="0" w:type="auto"/>
            <w:gridSpan w:val="7"/>
            <w:tcBorders>
              <w:top w:val="single" w:sz="4" w:space="0" w:color="auto"/>
              <w:left w:val="nil"/>
              <w:bottom w:val="single" w:sz="4" w:space="0" w:color="auto"/>
              <w:right w:val="single" w:sz="4" w:space="0" w:color="000000"/>
            </w:tcBorders>
          </w:tcPr>
          <w:p w14:paraId="5417886D"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3"/>
            <w:tcBorders>
              <w:top w:val="single" w:sz="4" w:space="0" w:color="auto"/>
              <w:left w:val="nil"/>
              <w:bottom w:val="single" w:sz="4" w:space="0" w:color="auto"/>
              <w:right w:val="single" w:sz="4" w:space="0" w:color="000000"/>
            </w:tcBorders>
          </w:tcPr>
          <w:p w14:paraId="25D9AD3E"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5"/>
            <w:tcBorders>
              <w:top w:val="single" w:sz="4" w:space="0" w:color="auto"/>
              <w:left w:val="nil"/>
              <w:bottom w:val="single" w:sz="4" w:space="0" w:color="auto"/>
              <w:right w:val="single" w:sz="4" w:space="0" w:color="000000"/>
            </w:tcBorders>
          </w:tcPr>
          <w:p w14:paraId="2AD7EFBA"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2"/>
            <w:tcBorders>
              <w:top w:val="single" w:sz="4" w:space="0" w:color="auto"/>
              <w:left w:val="nil"/>
              <w:bottom w:val="single" w:sz="4" w:space="0" w:color="auto"/>
              <w:right w:val="single" w:sz="4" w:space="0" w:color="000000"/>
            </w:tcBorders>
          </w:tcPr>
          <w:p w14:paraId="391481FF"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r>
      <w:tr w:rsidR="00801ED3" w:rsidRPr="00333840" w14:paraId="23F41495" w14:textId="77777777" w:rsidTr="002A1AFF">
        <w:trPr>
          <w:trHeight w:val="260"/>
        </w:trPr>
        <w:tc>
          <w:tcPr>
            <w:tcW w:w="0" w:type="auto"/>
            <w:tcBorders>
              <w:top w:val="nil"/>
              <w:left w:val="single" w:sz="4" w:space="0" w:color="auto"/>
              <w:bottom w:val="single" w:sz="4" w:space="0" w:color="auto"/>
              <w:right w:val="single" w:sz="4" w:space="0" w:color="auto"/>
            </w:tcBorders>
          </w:tcPr>
          <w:p w14:paraId="41BBD183" w14:textId="77777777" w:rsidR="00801ED3" w:rsidRPr="00333840" w:rsidRDefault="00801ED3" w:rsidP="00801ED3">
            <w:pPr>
              <w:spacing w:before="120" w:after="0"/>
              <w:jc w:val="center"/>
              <w:rPr>
                <w:b/>
                <w:sz w:val="18"/>
                <w:szCs w:val="18"/>
                <w:lang w:eastAsia="fi-FI"/>
              </w:rPr>
            </w:pPr>
            <w:r w:rsidRPr="00333840">
              <w:rPr>
                <w:b/>
                <w:sz w:val="18"/>
                <w:szCs w:val="18"/>
                <w:lang w:eastAsia="fi-FI"/>
              </w:rPr>
              <w:t>Auxiliary streams</w:t>
            </w:r>
          </w:p>
        </w:tc>
        <w:tc>
          <w:tcPr>
            <w:tcW w:w="0" w:type="auto"/>
            <w:gridSpan w:val="7"/>
            <w:tcBorders>
              <w:top w:val="single" w:sz="4" w:space="0" w:color="auto"/>
              <w:left w:val="nil"/>
              <w:bottom w:val="single" w:sz="4" w:space="0" w:color="auto"/>
              <w:right w:val="single" w:sz="4" w:space="0" w:color="000000"/>
            </w:tcBorders>
          </w:tcPr>
          <w:p w14:paraId="5D617577"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3"/>
            <w:tcBorders>
              <w:top w:val="single" w:sz="4" w:space="0" w:color="auto"/>
              <w:left w:val="nil"/>
              <w:bottom w:val="single" w:sz="4" w:space="0" w:color="auto"/>
              <w:right w:val="single" w:sz="4" w:space="0" w:color="000000"/>
            </w:tcBorders>
          </w:tcPr>
          <w:p w14:paraId="7EE43F20"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5"/>
            <w:tcBorders>
              <w:top w:val="single" w:sz="4" w:space="0" w:color="auto"/>
              <w:left w:val="nil"/>
              <w:bottom w:val="single" w:sz="4" w:space="0" w:color="auto"/>
              <w:right w:val="single" w:sz="4" w:space="0" w:color="000000"/>
            </w:tcBorders>
          </w:tcPr>
          <w:p w14:paraId="1556BA38"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2"/>
            <w:tcBorders>
              <w:top w:val="single" w:sz="4" w:space="0" w:color="auto"/>
              <w:left w:val="nil"/>
              <w:bottom w:val="single" w:sz="4" w:space="0" w:color="auto"/>
              <w:right w:val="single" w:sz="4" w:space="0" w:color="000000"/>
            </w:tcBorders>
          </w:tcPr>
          <w:p w14:paraId="3B32B91B" w14:textId="77777777" w:rsidR="00801ED3" w:rsidRPr="00333840" w:rsidRDefault="00801ED3" w:rsidP="00CD37CD">
            <w:pPr>
              <w:keepNext/>
              <w:spacing w:before="120" w:after="0"/>
              <w:jc w:val="center"/>
              <w:rPr>
                <w:sz w:val="18"/>
                <w:szCs w:val="18"/>
                <w:lang w:eastAsia="fi-FI"/>
              </w:rPr>
            </w:pPr>
            <w:r w:rsidRPr="00333840">
              <w:rPr>
                <w:sz w:val="18"/>
                <w:szCs w:val="18"/>
                <w:lang w:eastAsia="fi-FI"/>
              </w:rPr>
              <w:t>Not used</w:t>
            </w:r>
          </w:p>
        </w:tc>
      </w:tr>
    </w:tbl>
    <w:p w14:paraId="5CD6E4BA" w14:textId="46B957B1" w:rsidR="00CD37CD" w:rsidRDefault="00CD37CD">
      <w:pPr>
        <w:pStyle w:val="Billedtekst"/>
      </w:pPr>
      <w:bookmarkStart w:id="1590" w:name="_Ref498595621"/>
      <w:bookmarkStart w:id="1591" w:name="_Ref254816601"/>
      <w:bookmarkStart w:id="1592" w:name="_Ref254814082"/>
      <w:r>
        <w:t xml:space="preserve">Table </w:t>
      </w:r>
      <w:r w:rsidR="006A2AB0">
        <w:t>3.</w:t>
      </w:r>
      <w:r w:rsidR="00E6388C">
        <w:fldChar w:fldCharType="begin"/>
      </w:r>
      <w:r w:rsidR="00E6388C">
        <w:instrText xml:space="preserve"> SEQ Table \* ARABIC </w:instrText>
      </w:r>
      <w:r w:rsidR="00E6388C">
        <w:fldChar w:fldCharType="separate"/>
      </w:r>
      <w:r w:rsidR="00E6388C">
        <w:rPr>
          <w:noProof/>
        </w:rPr>
        <w:t>9</w:t>
      </w:r>
      <w:r w:rsidR="00E6388C">
        <w:fldChar w:fldCharType="end"/>
      </w:r>
      <w:bookmarkEnd w:id="1590"/>
      <w:r>
        <w:t xml:space="preserve"> </w:t>
      </w:r>
      <w:r w:rsidRPr="00F12AA6">
        <w:t>A limited set of DVB-</w:t>
      </w:r>
      <w:proofErr w:type="spellStart"/>
      <w:r w:rsidRPr="00F12AA6">
        <w:t>T2</w:t>
      </w:r>
      <w:proofErr w:type="spellEnd"/>
      <w:r w:rsidRPr="00F12AA6">
        <w:t xml:space="preserve"> modes for performance requirements (see note above).</w:t>
      </w:r>
    </w:p>
    <w:p w14:paraId="03BC8612" w14:textId="77777777" w:rsidR="00EB4575" w:rsidRPr="00333840" w:rsidRDefault="00EB4575" w:rsidP="00F81381">
      <w:pPr>
        <w:pStyle w:val="Overskrift4"/>
      </w:pPr>
      <w:bookmarkStart w:id="1593" w:name="_Toc392073735"/>
      <w:bookmarkEnd w:id="1588"/>
      <w:bookmarkEnd w:id="1589"/>
      <w:bookmarkEnd w:id="1591"/>
      <w:bookmarkEnd w:id="1592"/>
      <w:r w:rsidRPr="00333840">
        <w:t>Definitions</w:t>
      </w:r>
      <w:bookmarkEnd w:id="1586"/>
      <w:bookmarkEnd w:id="1593"/>
    </w:p>
    <w:p w14:paraId="7270106A" w14:textId="74413DBA" w:rsidR="00EB4575" w:rsidRPr="00333840" w:rsidRDefault="00EB4575">
      <w:r w:rsidRPr="00333840">
        <w:t>The performance requirements used in this section (</w:t>
      </w:r>
      <w:r w:rsidR="00876FEA" w:rsidRPr="00333840">
        <w:fldChar w:fldCharType="begin"/>
      </w:r>
      <w:r w:rsidR="00876FEA" w:rsidRPr="00333840">
        <w:instrText xml:space="preserve"> REF _Ref231663842 \r \h  \* MERGEFORMAT </w:instrText>
      </w:r>
      <w:r w:rsidR="00876FEA" w:rsidRPr="00333840">
        <w:fldChar w:fldCharType="separate"/>
      </w:r>
      <w:r w:rsidR="00290B98">
        <w:t>3.4.10</w:t>
      </w:r>
      <w:r w:rsidR="00876FEA" w:rsidRPr="00333840">
        <w:fldChar w:fldCharType="end"/>
      </w:r>
      <w:r w:rsidR="005E66D4" w:rsidRPr="00333840">
        <w:t>)</w:t>
      </w:r>
      <w:r w:rsidRPr="00333840">
        <w:t xml:space="preserve"> are referring to the QEF definition provided in EN 300 744, where Quasi Error Free (QEF) means less than one uncorrected error event per hour. This requirement corresponds to BER = 10</w:t>
      </w:r>
      <w:r w:rsidRPr="00333840">
        <w:rPr>
          <w:vertAlign w:val="superscript"/>
        </w:rPr>
        <w:t>-11</w:t>
      </w:r>
      <w:r w:rsidRPr="00333840">
        <w:t xml:space="preserve"> at the input of the MPEG-2 </w:t>
      </w:r>
      <w:r w:rsidR="00971D20" w:rsidRPr="00333840">
        <w:t>de</w:t>
      </w:r>
      <w:r w:rsidRPr="00333840">
        <w:t>multiplexer.</w:t>
      </w:r>
    </w:p>
    <w:p w14:paraId="5032B555" w14:textId="7EA7425D" w:rsidR="00EB4575" w:rsidRPr="00333840" w:rsidRDefault="00EB4575">
      <w:r w:rsidRPr="00333840">
        <w:t xml:space="preserve">The performance refers to the entire frequency range </w:t>
      </w:r>
      <w:r w:rsidRPr="00333840">
        <w:rPr>
          <w:szCs w:val="22"/>
        </w:rPr>
        <w:t xml:space="preserve">(see section </w:t>
      </w:r>
      <w:r w:rsidR="00876FEA" w:rsidRPr="00333840">
        <w:fldChar w:fldCharType="begin"/>
      </w:r>
      <w:r w:rsidR="00876FEA" w:rsidRPr="00333840">
        <w:instrText xml:space="preserve"> REF _Ref45562805 \n \h  \* MERGEFORMAT </w:instrText>
      </w:r>
      <w:r w:rsidR="00876FEA" w:rsidRPr="00333840">
        <w:fldChar w:fldCharType="separate"/>
      </w:r>
      <w:r w:rsidR="00290B98" w:rsidRPr="00290B98">
        <w:rPr>
          <w:szCs w:val="22"/>
        </w:rPr>
        <w:t>3.4.2</w:t>
      </w:r>
      <w:r w:rsidR="00876FEA" w:rsidRPr="00333840">
        <w:fldChar w:fldCharType="end"/>
      </w:r>
      <w:r w:rsidRPr="00333840">
        <w:rPr>
          <w:szCs w:val="22"/>
        </w:rPr>
        <w:t>)</w:t>
      </w:r>
      <w:r w:rsidRPr="00333840">
        <w:t>.</w:t>
      </w:r>
    </w:p>
    <w:p w14:paraId="68E7A5CD" w14:textId="77777777" w:rsidR="00290B98" w:rsidRPr="009C6083" w:rsidRDefault="00EB4575">
      <w:pPr>
        <w:pStyle w:val="Billedtekst"/>
      </w:pPr>
      <w:r w:rsidRPr="00333840">
        <w:t xml:space="preserve">The carrier-to-noise (C/N) ratio </w:t>
      </w:r>
      <w:r w:rsidR="00594347" w:rsidRPr="00333840">
        <w:t>in</w:t>
      </w:r>
      <w:r w:rsidR="00CD37CD">
        <w:t xml:space="preserve"> </w:t>
      </w:r>
      <w:r w:rsidR="00CD37CD">
        <w:fldChar w:fldCharType="begin"/>
      </w:r>
      <w:r w:rsidR="00CD37CD">
        <w:instrText xml:space="preserve"> REF _Ref498595807 \h </w:instrText>
      </w:r>
      <w:r w:rsidR="00CD37CD">
        <w:fldChar w:fldCharType="separate"/>
      </w:r>
      <w:r w:rsidR="00290B98">
        <w:t xml:space="preserve">Table </w:t>
      </w:r>
      <w:r w:rsidR="00290B98">
        <w:rPr>
          <w:noProof/>
        </w:rPr>
        <w:t>3</w:t>
      </w:r>
      <w:r w:rsidR="00290B98">
        <w:t>.</w:t>
      </w:r>
      <w:r w:rsidR="00290B98">
        <w:rPr>
          <w:noProof/>
        </w:rPr>
        <w:t>10</w:t>
      </w:r>
      <w:r w:rsidR="00CD37CD">
        <w:fldChar w:fldCharType="end"/>
      </w:r>
      <w:r w:rsidR="009A2865" w:rsidRPr="00333840">
        <w:t>(DVB-T) and</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9A2865" w:rsidRPr="00333840">
        <w:t xml:space="preserve"> (DVB-</w:t>
      </w:r>
      <w:proofErr w:type="spellStart"/>
      <w:r w:rsidR="009A2865" w:rsidRPr="00333840">
        <w:t>T2</w:t>
      </w:r>
      <w:proofErr w:type="spellEnd"/>
      <w:r w:rsidR="009A2865" w:rsidRPr="00333840">
        <w:t>),</w:t>
      </w:r>
      <w:r w:rsidR="00594347" w:rsidRPr="00333840">
        <w:t xml:space="preserve"> </w:t>
      </w:r>
      <w:r w:rsidRPr="00333840">
        <w:t>and minimum receiver signal input level (</w:t>
      </w:r>
      <w:proofErr w:type="spellStart"/>
      <w:r w:rsidRPr="00333840">
        <w:t>Pmin</w:t>
      </w:r>
      <w:proofErr w:type="spellEnd"/>
      <w:r w:rsidR="00251224" w:rsidRPr="00333840">
        <w:t>) v</w:t>
      </w:r>
      <w:r w:rsidRPr="00333840">
        <w:t xml:space="preserve">alues in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00840B7C" w:rsidRPr="00333840">
        <w:t xml:space="preserve"> </w:t>
      </w:r>
      <w:r w:rsidR="00104872" w:rsidRPr="00333840">
        <w:t xml:space="preserve">(DVB-T) </w:t>
      </w:r>
      <w:r w:rsidR="009A2865" w:rsidRPr="00333840">
        <w:t xml:space="preserve">and </w:t>
      </w:r>
      <w:r w:rsidR="004D4F82">
        <w:fldChar w:fldCharType="begin"/>
      </w:r>
      <w:r w:rsidR="004D4F82">
        <w:instrText xml:space="preserve"> REF _Ref498597443 \h </w:instrText>
      </w:r>
      <w:r w:rsidR="004D4F82">
        <w:fldChar w:fldCharType="separate"/>
      </w:r>
      <w:r w:rsidR="00290B98">
        <w:t xml:space="preserve">Table </w:t>
      </w:r>
      <w:proofErr w:type="spellStart"/>
      <w:r w:rsidR="00290B98">
        <w:rPr>
          <w:noProof/>
        </w:rPr>
        <w:t>3</w:t>
      </w:r>
      <w:r w:rsidR="00290B98">
        <w:t>.</w:t>
      </w:r>
      <w:r w:rsidR="00290B98">
        <w:rPr>
          <w:noProof/>
        </w:rPr>
        <w:t>14</w:t>
      </w:r>
      <w:r w:rsidR="004D4F82">
        <w:fldChar w:fldCharType="end"/>
      </w:r>
      <w:r w:rsidR="00876FEA" w:rsidRPr="00333840">
        <w:fldChar w:fldCharType="begin"/>
      </w:r>
      <w:r w:rsidR="00876FEA" w:rsidRPr="00333840">
        <w:instrText xml:space="preserve"> REF _Ref254815677 \h  \* MERGEFORMAT </w:instrText>
      </w:r>
      <w:r w:rsidR="00876FEA" w:rsidRPr="00333840">
        <w:fldChar w:fldCharType="separate"/>
      </w:r>
      <w:r w:rsidR="00290B98">
        <w:t>Table</w:t>
      </w:r>
      <w:proofErr w:type="spellEnd"/>
      <w:r w:rsidR="00290B98">
        <w:t xml:space="preserve"> 3.14 </w:t>
      </w:r>
      <w:r w:rsidR="00290B98" w:rsidRPr="002777FF">
        <w:t>Examples of minimum DVB-</w:t>
      </w:r>
      <w:proofErr w:type="spellStart"/>
      <w:r w:rsidR="00290B98" w:rsidRPr="002777FF">
        <w:t>T2</w:t>
      </w:r>
      <w:proofErr w:type="spellEnd"/>
      <w:r w:rsidR="00290B98" w:rsidRPr="002777FF">
        <w:t xml:space="preserve"> signal input levels (</w:t>
      </w:r>
      <w:proofErr w:type="spellStart"/>
      <w:r w:rsidR="00290B98" w:rsidRPr="002777FF">
        <w:t>P</w:t>
      </w:r>
      <w:r w:rsidR="00290B98" w:rsidRPr="00290B98">
        <w:t>min</w:t>
      </w:r>
      <w:proofErr w:type="spellEnd"/>
      <w:r w:rsidR="00290B98" w:rsidRPr="002777FF">
        <w:t xml:space="preserve">) for QEF reception at TS output (with 1/8 guard interval, </w:t>
      </w:r>
      <w:proofErr w:type="spellStart"/>
      <w:r w:rsidR="00290B98" w:rsidRPr="002777FF">
        <w:t>PP2</w:t>
      </w:r>
      <w:proofErr w:type="spellEnd"/>
      <w:r w:rsidR="00290B98" w:rsidRPr="002777FF">
        <w:t xml:space="preserve"> and FFT size </w:t>
      </w:r>
      <w:proofErr w:type="spellStart"/>
      <w:r w:rsidR="00290B98" w:rsidRPr="002777FF">
        <w:t>32K</w:t>
      </w:r>
      <w:proofErr w:type="spellEnd"/>
      <w:r w:rsidR="00290B98" w:rsidRPr="002777FF">
        <w:t xml:space="preserve">, Extended bandwidth for UHF) for profiles 1 and 2. For 1.7 MHz modes the </w:t>
      </w:r>
      <w:proofErr w:type="spellStart"/>
      <w:r w:rsidR="00290B98" w:rsidRPr="002777FF">
        <w:t>P</w:t>
      </w:r>
      <w:r w:rsidR="00290B98" w:rsidRPr="00290B98">
        <w:t>min</w:t>
      </w:r>
      <w:proofErr w:type="spellEnd"/>
      <w:r w:rsidR="00290B98" w:rsidRPr="002777FF">
        <w:t xml:space="preserve"> figures refer to 1/8 guard interval, </w:t>
      </w:r>
      <w:proofErr w:type="spellStart"/>
      <w:r w:rsidR="00290B98" w:rsidRPr="002777FF">
        <w:t>PP2</w:t>
      </w:r>
      <w:proofErr w:type="spellEnd"/>
      <w:r w:rsidR="00290B98" w:rsidRPr="002777FF">
        <w:t xml:space="preserve"> an</w:t>
      </w:r>
      <w:r w:rsidR="00290B98">
        <w:t xml:space="preserve">d FFT size </w:t>
      </w:r>
      <w:proofErr w:type="spellStart"/>
      <w:r w:rsidR="00290B98">
        <w:t>8K</w:t>
      </w:r>
      <w:proofErr w:type="spellEnd"/>
      <w:r w:rsidR="00290B98">
        <w:t xml:space="preserve"> with Normal </w:t>
      </w:r>
      <w:r w:rsidR="00290B98" w:rsidRPr="009C6083">
        <w:t>bandwidth (3).</w:t>
      </w:r>
    </w:p>
    <w:p w14:paraId="44635D6A" w14:textId="6872B0F8" w:rsidR="00EB4575" w:rsidRPr="00333840" w:rsidRDefault="00876FEA" w:rsidP="005E2F27">
      <w:r w:rsidRPr="00333840">
        <w:fldChar w:fldCharType="end"/>
      </w:r>
      <w:r w:rsidR="00840B7C" w:rsidRPr="00333840">
        <w:t xml:space="preserve"> </w:t>
      </w:r>
      <w:r w:rsidR="009A2865" w:rsidRPr="00333840">
        <w:t>(DVB-</w:t>
      </w:r>
      <w:proofErr w:type="spellStart"/>
      <w:r w:rsidR="009A2865" w:rsidRPr="00333840">
        <w:t>T2</w:t>
      </w:r>
      <w:proofErr w:type="spellEnd"/>
      <w:r w:rsidR="009A2865" w:rsidRPr="00333840">
        <w:t>)</w:t>
      </w:r>
      <w:r w:rsidR="00104872" w:rsidRPr="00333840">
        <w:t xml:space="preserve"> </w:t>
      </w:r>
      <w:r w:rsidR="00EB4575" w:rsidRPr="00333840">
        <w:t>are specified for two profiles:</w:t>
      </w:r>
    </w:p>
    <w:p w14:paraId="330375B0" w14:textId="77777777" w:rsidR="00EB4575" w:rsidRPr="00333840" w:rsidRDefault="00EB4575">
      <w:r w:rsidRPr="00333840">
        <w:t>Profile 1: Gaussian noise (N) is applied together with the wanted carrier (C) in a signal bandwidth of a DVB-T</w:t>
      </w:r>
      <w:r w:rsidR="00971D20" w:rsidRPr="00333840">
        <w:t xml:space="preserve"> </w:t>
      </w:r>
      <w:r w:rsidR="009A2865" w:rsidRPr="00333840">
        <w:t>or DVB-</w:t>
      </w:r>
      <w:proofErr w:type="spellStart"/>
      <w:r w:rsidR="009A2865" w:rsidRPr="00333840">
        <w:t>T2</w:t>
      </w:r>
      <w:r w:rsidRPr="00333840">
        <w:rPr>
          <w:vanish/>
        </w:rPr>
        <w:t xml:space="preserve"> </w:t>
      </w:r>
      <w:r w:rsidRPr="00333840">
        <w:t>signal</w:t>
      </w:r>
      <w:proofErr w:type="spellEnd"/>
      <w:r w:rsidRPr="00333840">
        <w:t xml:space="preserve">. No echo is applied. </w:t>
      </w:r>
    </w:p>
    <w:p w14:paraId="26C6B409" w14:textId="77777777" w:rsidR="00EB4575" w:rsidRPr="00333840" w:rsidRDefault="00EB4575">
      <w:r w:rsidRPr="00333840">
        <w:t xml:space="preserve">Profile 2: The wanted signal (C) includes the direct path signal and an echo. The echo has the same power (0 dB echo) as the direct path signal and is delayed from 1.95 </w:t>
      </w:r>
      <w:r w:rsidRPr="00333840">
        <w:sym w:font="Symbol" w:char="006D"/>
      </w:r>
      <w:r w:rsidRPr="00333840">
        <w:t xml:space="preserve">s to 0.95 times the guard interval length and has 0 degree phase at the channel </w:t>
      </w:r>
      <w:proofErr w:type="spellStart"/>
      <w:r w:rsidRPr="00333840">
        <w:t>center</w:t>
      </w:r>
      <w:proofErr w:type="spellEnd"/>
      <w:r w:rsidRPr="00333840">
        <w:t>.</w:t>
      </w:r>
    </w:p>
    <w:p w14:paraId="2FF5819B" w14:textId="77777777" w:rsidR="00EB4575" w:rsidRPr="00333840" w:rsidRDefault="00EB4575" w:rsidP="00F81381">
      <w:pPr>
        <w:pStyle w:val="Overskrift4"/>
      </w:pPr>
      <w:bookmarkStart w:id="1594" w:name="_Toc232171791"/>
      <w:bookmarkStart w:id="1595" w:name="_Toc392073736"/>
      <w:r w:rsidRPr="00333840">
        <w:t>C/N Performance</w:t>
      </w:r>
      <w:bookmarkEnd w:id="1594"/>
      <w:bookmarkEnd w:id="1595"/>
    </w:p>
    <w:p w14:paraId="7879E3F5" w14:textId="1B776321" w:rsidR="00ED100A" w:rsidRPr="00333840" w:rsidRDefault="00EB4575" w:rsidP="00732769">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have a</w:t>
      </w:r>
      <w:r w:rsidR="006439F7" w:rsidRPr="00333840">
        <w:t>t least the</w:t>
      </w:r>
      <w:r w:rsidRPr="00333840">
        <w:t xml:space="preserve"> QEF performance for the C/N ratios given in,</w:t>
      </w:r>
      <w:r w:rsidR="00CD37CD">
        <w:t xml:space="preserve"> </w:t>
      </w:r>
      <w:r w:rsidR="00CD37CD">
        <w:fldChar w:fldCharType="begin"/>
      </w:r>
      <w:r w:rsidR="00CD37CD">
        <w:instrText xml:space="preserve"> REF _Ref498595807 \h </w:instrText>
      </w:r>
      <w:r w:rsidR="00CD37CD">
        <w:fldChar w:fldCharType="separate"/>
      </w:r>
      <w:r w:rsidR="00290B98">
        <w:t xml:space="preserve">Table </w:t>
      </w:r>
      <w:r w:rsidR="00290B98">
        <w:rPr>
          <w:noProof/>
        </w:rPr>
        <w:t>3</w:t>
      </w:r>
      <w:r w:rsidR="00290B98">
        <w:t>.</w:t>
      </w:r>
      <w:r w:rsidR="00290B98">
        <w:rPr>
          <w:noProof/>
        </w:rPr>
        <w:t>10</w:t>
      </w:r>
      <w:r w:rsidR="00CD37CD">
        <w:fldChar w:fldCharType="end"/>
      </w:r>
      <w:r w:rsidR="009A2865" w:rsidRPr="00333840">
        <w:t>(DVB-T)</w:t>
      </w:r>
      <w:r w:rsidR="00ED100A" w:rsidRPr="00333840">
        <w:t xml:space="preserve"> </w:t>
      </w:r>
      <w:r w:rsidR="009A2865" w:rsidRPr="00333840">
        <w:t>and</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9A2865" w:rsidRPr="00333840">
        <w:t>(DVB-</w:t>
      </w:r>
      <w:proofErr w:type="spellStart"/>
      <w:r w:rsidR="009A2865" w:rsidRPr="00333840">
        <w:t>T2</w:t>
      </w:r>
      <w:proofErr w:type="spellEnd"/>
      <w:r w:rsidR="009A2865" w:rsidRPr="00333840">
        <w:t>).</w:t>
      </w:r>
    </w:p>
    <w:p w14:paraId="772B273C" w14:textId="0321B485" w:rsidR="00ED100A" w:rsidRPr="00333840" w:rsidRDefault="009A2865" w:rsidP="0067255A">
      <w:pPr>
        <w:pBdr>
          <w:top w:val="single" w:sz="4" w:space="1" w:color="auto"/>
          <w:left w:val="single" w:sz="4" w:space="4" w:color="auto"/>
          <w:bottom w:val="single" w:sz="4" w:space="1" w:color="auto"/>
          <w:right w:val="single" w:sz="4" w:space="4" w:color="auto"/>
        </w:pBdr>
        <w:spacing w:after="120"/>
      </w:pPr>
      <w:r w:rsidRPr="00333840">
        <w:lastRenderedPageBreak/>
        <w:t>Note: For DVB-</w:t>
      </w:r>
      <w:proofErr w:type="spellStart"/>
      <w:r w:rsidRPr="00333840">
        <w:t>T2</w:t>
      </w:r>
      <w:proofErr w:type="spellEnd"/>
      <w:r w:rsidRPr="00333840">
        <w:t xml:space="preserve"> the required C/N for QEF and for error-free video are expected to be virtually identical due to the sharp waterfall characteristic of the </w:t>
      </w:r>
      <w:proofErr w:type="spellStart"/>
      <w:r w:rsidRPr="00333840">
        <w:t>LDPC+BCH</w:t>
      </w:r>
      <w:proofErr w:type="spellEnd"/>
      <w:r w:rsidRPr="00333840">
        <w:t xml:space="preserve"> decoding.</w:t>
      </w:r>
    </w:p>
    <w:p w14:paraId="4D8D251A" w14:textId="612ECFE7" w:rsidR="00ED100A" w:rsidRPr="00333840" w:rsidRDefault="009A2865" w:rsidP="00F55567">
      <w:r w:rsidRPr="00DA05E1">
        <w:t>The C/N figures in</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E77B84" w:rsidRPr="00DA05E1">
        <w:t>(DVB-</w:t>
      </w:r>
      <w:proofErr w:type="spellStart"/>
      <w:r w:rsidR="00E77B84" w:rsidRPr="00DA05E1">
        <w:t>T2</w:t>
      </w:r>
      <w:proofErr w:type="spellEnd"/>
      <w:r w:rsidR="00E77B84" w:rsidRPr="00DA05E1">
        <w:t>)</w:t>
      </w:r>
      <w:r w:rsidR="00A5114A" w:rsidRPr="00DA05E1">
        <w:t xml:space="preserve"> </w:t>
      </w:r>
      <w:r w:rsidRPr="00DA05E1">
        <w:t>are derived</w:t>
      </w:r>
      <w:r w:rsidRPr="00333840">
        <w:t xml:space="preserve"> as follows:</w:t>
      </w:r>
    </w:p>
    <w:p w14:paraId="3AD53D79" w14:textId="77777777" w:rsidR="00ED100A" w:rsidRPr="00333840" w:rsidRDefault="009A2865" w:rsidP="00F55567">
      <w:pPr>
        <w:ind w:firstLine="720"/>
      </w:pPr>
      <w:r w:rsidRPr="00333840">
        <w:t xml:space="preserve">C/N = (C/N) </w:t>
      </w:r>
      <w:r w:rsidRPr="00333840">
        <w:rPr>
          <w:vertAlign w:val="subscript"/>
        </w:rPr>
        <w:t>RAW</w:t>
      </w:r>
      <w:r w:rsidRPr="00333840">
        <w:t xml:space="preserve"> + A + B + C + D [dB], where</w:t>
      </w:r>
    </w:p>
    <w:p w14:paraId="21A41B6F" w14:textId="54A893E1" w:rsidR="00ED100A" w:rsidRPr="00333840" w:rsidRDefault="009A2865" w:rsidP="00C469D8">
      <w:pPr>
        <w:numPr>
          <w:ilvl w:val="0"/>
          <w:numId w:val="35"/>
        </w:numPr>
        <w:tabs>
          <w:tab w:val="left" w:pos="1134"/>
        </w:tabs>
      </w:pPr>
      <w:r w:rsidRPr="00333840">
        <w:t xml:space="preserve"> (C/N)</w:t>
      </w:r>
      <w:r w:rsidRPr="00333840">
        <w:rPr>
          <w:vertAlign w:val="subscript"/>
        </w:rPr>
        <w:t>RAW</w:t>
      </w:r>
      <w:r w:rsidRPr="00333840">
        <w:t xml:space="preserve"> = Required raw C/N for BER=10</w:t>
      </w:r>
      <w:r w:rsidRPr="00333840">
        <w:rPr>
          <w:vertAlign w:val="superscript"/>
        </w:rPr>
        <w:t>-6</w:t>
      </w:r>
      <w:r w:rsidRPr="00333840">
        <w:t xml:space="preserve"> </w:t>
      </w:r>
      <w:r w:rsidR="0017766D" w:rsidRPr="00333840">
        <w:t>after</w:t>
      </w:r>
      <w:r w:rsidRPr="00333840">
        <w:t xml:space="preserve"> BCH decoding, according to </w:t>
      </w:r>
      <w:r w:rsidR="00876FEA" w:rsidRPr="00333840">
        <w:fldChar w:fldCharType="begin"/>
      </w:r>
      <w:r w:rsidR="00876FEA" w:rsidRPr="00333840">
        <w:instrText xml:space="preserve"> REF _Ref232165211 \n \h  \* MERGEFORMAT </w:instrText>
      </w:r>
      <w:r w:rsidR="00876FEA" w:rsidRPr="00333840">
        <w:fldChar w:fldCharType="separate"/>
      </w:r>
      <w:r w:rsidR="00290B98">
        <w:t>Annex E</w:t>
      </w:r>
      <w:r w:rsidR="00876FEA" w:rsidRPr="00333840">
        <w:fldChar w:fldCharType="end"/>
      </w:r>
    </w:p>
    <w:p w14:paraId="2FBD27F3" w14:textId="77777777" w:rsidR="00ED100A" w:rsidRPr="00333840" w:rsidRDefault="009A2865" w:rsidP="00C469D8">
      <w:pPr>
        <w:numPr>
          <w:ilvl w:val="0"/>
          <w:numId w:val="34"/>
        </w:numPr>
      </w:pPr>
      <w:r w:rsidRPr="00333840">
        <w:t xml:space="preserve">A = </w:t>
      </w:r>
      <w:proofErr w:type="spellStart"/>
      <w:r w:rsidRPr="00333840">
        <w:t>0.1dB</w:t>
      </w:r>
      <w:proofErr w:type="spellEnd"/>
      <w:r w:rsidRPr="00333840">
        <w:t xml:space="preserve"> assumed additional C/N to achieve  </w:t>
      </w:r>
      <w:r w:rsidR="00C1482B" w:rsidRPr="00333840">
        <w:t xml:space="preserve"> the BER=10</w:t>
      </w:r>
      <w:r w:rsidR="00C1482B" w:rsidRPr="00333840">
        <w:rPr>
          <w:vertAlign w:val="superscript"/>
        </w:rPr>
        <w:t>-7</w:t>
      </w:r>
      <w:r w:rsidR="00C1482B" w:rsidRPr="00333840">
        <w:t xml:space="preserve"> before BCH decoding (assumed QEF transport stream after BCH decoding)</w:t>
      </w:r>
    </w:p>
    <w:p w14:paraId="06B258B7" w14:textId="013EF75E" w:rsidR="00ED100A" w:rsidRPr="00333840" w:rsidRDefault="009A2865" w:rsidP="00C469D8">
      <w:pPr>
        <w:numPr>
          <w:ilvl w:val="0"/>
          <w:numId w:val="34"/>
        </w:numPr>
      </w:pPr>
      <w:r w:rsidRPr="00333840">
        <w:t>B = correction for pilot boosting</w:t>
      </w:r>
      <w:r w:rsidR="007D7955" w:rsidRPr="00333840">
        <w:t xml:space="preserve"> as defined in </w:t>
      </w:r>
      <w:r w:rsidR="00876FEA" w:rsidRPr="00333840">
        <w:fldChar w:fldCharType="begin"/>
      </w:r>
      <w:r w:rsidR="00876FEA" w:rsidRPr="00333840">
        <w:instrText xml:space="preserve"> REF _Ref325902479 \r \h  \* MERGEFORMAT </w:instrText>
      </w:r>
      <w:r w:rsidR="00876FEA" w:rsidRPr="00333840">
        <w:fldChar w:fldCharType="separate"/>
      </w:r>
      <w:r w:rsidR="00290B98">
        <w:t>[66]</w:t>
      </w:r>
      <w:r w:rsidR="00876FEA" w:rsidRPr="00333840">
        <w:fldChar w:fldCharType="end"/>
      </w:r>
    </w:p>
    <w:p w14:paraId="03022A3E" w14:textId="77777777" w:rsidR="00ED100A" w:rsidRPr="00333840" w:rsidRDefault="009A2865" w:rsidP="00C469D8">
      <w:pPr>
        <w:numPr>
          <w:ilvl w:val="0"/>
          <w:numId w:val="34"/>
        </w:numPr>
      </w:pPr>
      <w:r w:rsidRPr="009E1A2D">
        <w:rPr>
          <w:lang w:val="sv-SE"/>
        </w:rPr>
        <w:t>C = 2.0 dB (</w:t>
      </w:r>
      <w:proofErr w:type="spellStart"/>
      <w:r w:rsidRPr="009E1A2D">
        <w:rPr>
          <w:lang w:val="sv-SE"/>
        </w:rPr>
        <w:t>PP1-PP2</w:t>
      </w:r>
      <w:proofErr w:type="spellEnd"/>
      <w:r w:rsidRPr="009E1A2D">
        <w:rPr>
          <w:lang w:val="sv-SE"/>
        </w:rPr>
        <w:t>), 1.5 dB (</w:t>
      </w:r>
      <w:proofErr w:type="spellStart"/>
      <w:r w:rsidRPr="009E1A2D">
        <w:rPr>
          <w:lang w:val="sv-SE"/>
        </w:rPr>
        <w:t>PP3-PP4</w:t>
      </w:r>
      <w:proofErr w:type="spellEnd"/>
      <w:r w:rsidRPr="009E1A2D">
        <w:rPr>
          <w:lang w:val="sv-SE"/>
        </w:rPr>
        <w:t>), 1.0 dB (</w:t>
      </w:r>
      <w:proofErr w:type="spellStart"/>
      <w:r w:rsidRPr="009E1A2D">
        <w:rPr>
          <w:lang w:val="sv-SE"/>
        </w:rPr>
        <w:t>PP5-PP8</w:t>
      </w:r>
      <w:proofErr w:type="spellEnd"/>
      <w:r w:rsidRPr="009E1A2D">
        <w:rPr>
          <w:lang w:val="sv-SE"/>
        </w:rPr>
        <w:t xml:space="preserve">). </w:t>
      </w:r>
      <w:r w:rsidRPr="00333840">
        <w:t xml:space="preserve">Assumed C/N loss due to real channel estimation, imperfect </w:t>
      </w:r>
      <w:proofErr w:type="spellStart"/>
      <w:r w:rsidRPr="00333840">
        <w:t>LDPC</w:t>
      </w:r>
      <w:proofErr w:type="spellEnd"/>
      <w:r w:rsidRPr="00333840">
        <w:t xml:space="preserve"> decoding and other imperfections not considered part of the back-stop noise.</w:t>
      </w:r>
    </w:p>
    <w:p w14:paraId="051B4420" w14:textId="77777777" w:rsidR="00ED100A" w:rsidRPr="00333840" w:rsidRDefault="009A2865" w:rsidP="00C469D8">
      <w:pPr>
        <w:numPr>
          <w:ilvl w:val="0"/>
          <w:numId w:val="34"/>
        </w:numPr>
      </w:pPr>
      <w:r w:rsidRPr="00333840">
        <w:t xml:space="preserve">D = additional C/N term corresponding to a back-stop noise level at -33 </w:t>
      </w:r>
      <w:proofErr w:type="spellStart"/>
      <w:r w:rsidRPr="00333840">
        <w:t>dBc</w:t>
      </w:r>
      <w:proofErr w:type="spellEnd"/>
      <w:r w:rsidRPr="00333840">
        <w:t xml:space="preserve">. This term is derived by first calculating the sum of all terms, except D, and then check how much C/N degradation is caused by the -33 </w:t>
      </w:r>
      <w:proofErr w:type="spellStart"/>
      <w:r w:rsidRPr="00333840">
        <w:t>dBc</w:t>
      </w:r>
      <w:proofErr w:type="spellEnd"/>
      <w:r w:rsidRPr="00333840">
        <w:t xml:space="preserve"> backstop noise level. The term D is identical to this degradation. It should be noted that a change of pilot pattern from e.g. </w:t>
      </w:r>
      <w:proofErr w:type="spellStart"/>
      <w:r w:rsidRPr="00333840">
        <w:t>PP4</w:t>
      </w:r>
      <w:proofErr w:type="spellEnd"/>
      <w:r w:rsidRPr="00333840">
        <w:t xml:space="preserve"> to </w:t>
      </w:r>
      <w:proofErr w:type="spellStart"/>
      <w:r w:rsidRPr="00333840">
        <w:t>PP2</w:t>
      </w:r>
      <w:proofErr w:type="spellEnd"/>
      <w:r w:rsidRPr="00333840">
        <w:t>, which increases C from 1.5 dB to 2.0 dB, will also cause a slight increase of D.</w:t>
      </w:r>
    </w:p>
    <w:p w14:paraId="02112A91" w14:textId="0B011AB8" w:rsidR="00ED100A" w:rsidRPr="00333840" w:rsidRDefault="009A2865" w:rsidP="00F55567">
      <w:r w:rsidRPr="00DD1D28">
        <w:t xml:space="preserve">For all other DVB </w:t>
      </w:r>
      <w:r w:rsidR="00047729" w:rsidRPr="00DD1D28">
        <w:t>modes,</w:t>
      </w:r>
      <w:r w:rsidRPr="00DD1D28">
        <w:t xml:space="preserve"> the</w:t>
      </w:r>
      <w:r w:rsidR="009A4FBB" w:rsidRPr="00DD1D28">
        <w:t xml:space="preserve"> terrestrial</w:t>
      </w:r>
      <w:r w:rsidRPr="00DD1D28">
        <w:t xml:space="preserve"> NorDig IRD -</w:t>
      </w:r>
      <w:proofErr w:type="spellStart"/>
      <w:r w:rsidRPr="00DD1D28">
        <w:t>T2</w:t>
      </w:r>
      <w:proofErr w:type="spellEnd"/>
      <w:r w:rsidRPr="00DD1D28">
        <w:t xml:space="preserve"> </w:t>
      </w:r>
      <w:r w:rsidR="00186033" w:rsidRPr="00DD1D28">
        <w:rPr>
          <w:b/>
          <w:color w:val="FF0000"/>
        </w:rPr>
        <w:t>shall</w:t>
      </w:r>
      <w:r w:rsidRPr="00DD1D28">
        <w:t xml:space="preserve"> fulfil C/N requirements accordingly,</w:t>
      </w:r>
      <w:r w:rsidRPr="00333840">
        <w:t xml:space="preserve"> based on this calculation scheme. </w:t>
      </w:r>
    </w:p>
    <w:p w14:paraId="679AA3DA" w14:textId="587CF0D9" w:rsidR="00ED100A" w:rsidRPr="00333840" w:rsidRDefault="009A2865" w:rsidP="00F55567">
      <w:pPr>
        <w:pBdr>
          <w:top w:val="single" w:sz="4" w:space="1" w:color="auto"/>
          <w:left w:val="single" w:sz="4" w:space="4" w:color="auto"/>
          <w:bottom w:val="single" w:sz="4" w:space="1" w:color="auto"/>
          <w:right w:val="single" w:sz="4" w:space="4" w:color="auto"/>
        </w:pBdr>
      </w:pPr>
      <w:r w:rsidRPr="00333840">
        <w:t xml:space="preserve">Note: The scheme above defines the required C/N for </w:t>
      </w:r>
      <w:r w:rsidRPr="00333840">
        <w:rPr>
          <w:i/>
        </w:rPr>
        <w:t xml:space="preserve">all possible </w:t>
      </w:r>
      <w:proofErr w:type="spellStart"/>
      <w:r w:rsidRPr="00333840">
        <w:rPr>
          <w:i/>
        </w:rPr>
        <w:t>T2</w:t>
      </w:r>
      <w:proofErr w:type="spellEnd"/>
      <w:r w:rsidRPr="00333840">
        <w:rPr>
          <w:i/>
        </w:rPr>
        <w:t xml:space="preserve"> configurations.</w:t>
      </w:r>
      <w:r w:rsidRPr="00333840">
        <w:t xml:space="preserve"> The C/N figures found in</w:t>
      </w:r>
      <w:r w:rsidR="006C6715">
        <w:t xml:space="preserve"> </w:t>
      </w:r>
      <w:r w:rsidR="00876FEA" w:rsidRPr="00333840">
        <w:fldChar w:fldCharType="begin"/>
      </w:r>
      <w:r w:rsidR="00876FEA" w:rsidRPr="00333840">
        <w:instrText xml:space="preserve"> REF _Ref254816835 \h  \* MERGEFORMAT </w:instrText>
      </w:r>
      <w:r w:rsidR="00876FEA" w:rsidRPr="00333840">
        <w:fldChar w:fldCharType="separate"/>
      </w:r>
      <w:r w:rsidR="00290B98">
        <w:t xml:space="preserve">Table </w:t>
      </w:r>
      <w:r w:rsidR="00290B98">
        <w:rPr>
          <w:noProof/>
        </w:rPr>
        <w:t>3.10</w:t>
      </w:r>
      <w:r w:rsidR="00290B98">
        <w:t xml:space="preserve"> </w:t>
      </w:r>
      <w:r w:rsidR="00290B98" w:rsidRPr="00A15C82">
        <w:t xml:space="preserve">Maximum required C/N for QEF reception at TS output for DVB-T signals (with 1/4 guard interval and FFT size </w:t>
      </w:r>
      <w:proofErr w:type="spellStart"/>
      <w:r w:rsidR="00290B98" w:rsidRPr="00A15C82">
        <w:t>8K</w:t>
      </w:r>
      <w:proofErr w:type="spellEnd"/>
      <w:r w:rsidR="00290B98" w:rsidRPr="00A15C82">
        <w:t>) for profiles 1 and 2</w:t>
      </w:r>
      <w:r w:rsidR="00876FEA" w:rsidRPr="00333840">
        <w:fldChar w:fldCharType="end"/>
      </w:r>
      <w:r w:rsidR="00840B7C" w:rsidRPr="00333840">
        <w:t xml:space="preserve"> </w:t>
      </w:r>
      <w:r w:rsidRPr="00333840">
        <w:t xml:space="preserve">and minimum power level figures found in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Pr="00333840">
        <w:t xml:space="preserve"> are only examples, </w:t>
      </w:r>
      <w:r w:rsidR="00A42F44" w:rsidRPr="00333840">
        <w:tab/>
      </w:r>
      <w:r w:rsidRPr="00333840">
        <w:t xml:space="preserve">applicable for a particular configuration. Changing pilot pattern from </w:t>
      </w:r>
      <w:proofErr w:type="spellStart"/>
      <w:r w:rsidRPr="00333840">
        <w:t>PP2</w:t>
      </w:r>
      <w:proofErr w:type="spellEnd"/>
      <w:r w:rsidRPr="00333840">
        <w:t xml:space="preserve"> to something else will e.g. normally result in a change of required C/N and </w:t>
      </w:r>
      <w:proofErr w:type="spellStart"/>
      <w:r w:rsidRPr="00333840">
        <w:t>P</w:t>
      </w:r>
      <w:r w:rsidRPr="00333840">
        <w:rPr>
          <w:vertAlign w:val="subscript"/>
        </w:rPr>
        <w:t>min</w:t>
      </w:r>
      <w:proofErr w:type="spellEnd"/>
      <w:r w:rsidRPr="00333840">
        <w:t>.</w:t>
      </w:r>
    </w:p>
    <w:p w14:paraId="328CD312" w14:textId="77777777" w:rsidR="00ED100A" w:rsidRPr="00333840" w:rsidRDefault="00ED100A" w:rsidP="00F55567"/>
    <w:tbl>
      <w:tblPr>
        <w:tblW w:w="0" w:type="auto"/>
        <w:tblInd w:w="881" w:type="dxa"/>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368"/>
        <w:gridCol w:w="1183"/>
        <w:gridCol w:w="2552"/>
        <w:gridCol w:w="2551"/>
      </w:tblGrid>
      <w:tr w:rsidR="00EB4575" w:rsidRPr="00333840" w14:paraId="3C599BE8" w14:textId="77777777" w:rsidTr="00042C13">
        <w:trPr>
          <w:trHeight w:val="259"/>
        </w:trPr>
        <w:tc>
          <w:tcPr>
            <w:tcW w:w="1368" w:type="dxa"/>
            <w:tcBorders>
              <w:top w:val="single" w:sz="12" w:space="0" w:color="auto"/>
              <w:left w:val="double" w:sz="6" w:space="0" w:color="auto"/>
              <w:bottom w:val="single" w:sz="6" w:space="0" w:color="auto"/>
              <w:right w:val="single" w:sz="6" w:space="0" w:color="auto"/>
            </w:tcBorders>
            <w:shd w:val="clear" w:color="auto" w:fill="D9D9D9" w:themeFill="background1" w:themeFillShade="D9"/>
          </w:tcPr>
          <w:p w14:paraId="501C0D5D" w14:textId="77777777" w:rsidR="00EB4575" w:rsidRPr="00333840" w:rsidRDefault="00EB4575">
            <w:pPr>
              <w:pStyle w:val="Tabell"/>
              <w:keepNext/>
              <w:keepLines/>
              <w:jc w:val="center"/>
              <w:rPr>
                <w:color w:val="auto"/>
              </w:rPr>
            </w:pPr>
          </w:p>
        </w:tc>
        <w:tc>
          <w:tcPr>
            <w:tcW w:w="1183"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5F3985C5" w14:textId="77777777" w:rsidR="00EB4575" w:rsidRPr="00333840" w:rsidRDefault="00EB4575">
            <w:pPr>
              <w:pStyle w:val="Tabell"/>
              <w:keepNext/>
              <w:keepLines/>
              <w:jc w:val="center"/>
              <w:rPr>
                <w:color w:val="auto"/>
              </w:rPr>
            </w:pPr>
          </w:p>
        </w:tc>
        <w:tc>
          <w:tcPr>
            <w:tcW w:w="5103" w:type="dxa"/>
            <w:gridSpan w:val="2"/>
            <w:tcBorders>
              <w:top w:val="single" w:sz="12" w:space="0" w:color="auto"/>
              <w:left w:val="single" w:sz="6" w:space="0" w:color="auto"/>
              <w:bottom w:val="single" w:sz="6" w:space="0" w:color="auto"/>
              <w:right w:val="double" w:sz="4" w:space="0" w:color="auto"/>
            </w:tcBorders>
            <w:shd w:val="clear" w:color="auto" w:fill="D9D9D9" w:themeFill="background1" w:themeFillShade="D9"/>
          </w:tcPr>
          <w:p w14:paraId="3CCDC05E" w14:textId="77777777" w:rsidR="00EB4575" w:rsidRPr="00333840" w:rsidRDefault="00EB4575">
            <w:pPr>
              <w:pStyle w:val="Tabell"/>
              <w:keepNext/>
              <w:keepLines/>
              <w:jc w:val="center"/>
              <w:rPr>
                <w:color w:val="auto"/>
              </w:rPr>
            </w:pPr>
            <w:r w:rsidRPr="00333840">
              <w:rPr>
                <w:b/>
                <w:bCs/>
                <w:color w:val="auto"/>
              </w:rPr>
              <w:t>C/N performance (dB)</w:t>
            </w:r>
          </w:p>
        </w:tc>
      </w:tr>
      <w:tr w:rsidR="00EB4575" w:rsidRPr="00333840" w14:paraId="2989A34E" w14:textId="77777777" w:rsidTr="00042C13">
        <w:trPr>
          <w:trHeight w:val="259"/>
        </w:trPr>
        <w:tc>
          <w:tcPr>
            <w:tcW w:w="1368" w:type="dxa"/>
            <w:tcBorders>
              <w:top w:val="single" w:sz="6" w:space="0" w:color="auto"/>
              <w:left w:val="double" w:sz="6" w:space="0" w:color="auto"/>
              <w:bottom w:val="single" w:sz="6" w:space="0" w:color="auto"/>
              <w:right w:val="single" w:sz="6" w:space="0" w:color="auto"/>
            </w:tcBorders>
            <w:shd w:val="clear" w:color="auto" w:fill="D9D9D9" w:themeFill="background1" w:themeFillShade="D9"/>
          </w:tcPr>
          <w:p w14:paraId="54BEF13E" w14:textId="77777777" w:rsidR="00EB4575" w:rsidRPr="00333840" w:rsidRDefault="00EB4575">
            <w:pPr>
              <w:pStyle w:val="Tabell"/>
              <w:keepNext/>
              <w:keepLines/>
              <w:jc w:val="center"/>
              <w:rPr>
                <w:b/>
                <w:bCs/>
                <w:color w:val="auto"/>
              </w:rPr>
            </w:pPr>
            <w:r w:rsidRPr="00333840">
              <w:rPr>
                <w:b/>
                <w:bCs/>
                <w:color w:val="auto"/>
              </w:rPr>
              <w:t>Modulation</w:t>
            </w:r>
          </w:p>
        </w:tc>
        <w:tc>
          <w:tcPr>
            <w:tcW w:w="11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39A8D2" w14:textId="77777777" w:rsidR="00EB4575" w:rsidRPr="00333840" w:rsidRDefault="00EB4575">
            <w:pPr>
              <w:pStyle w:val="Tabell"/>
              <w:keepNext/>
              <w:keepLines/>
              <w:jc w:val="center"/>
              <w:rPr>
                <w:b/>
                <w:bCs/>
                <w:color w:val="auto"/>
              </w:rPr>
            </w:pPr>
            <w:r w:rsidRPr="00333840">
              <w:rPr>
                <w:b/>
                <w:bCs/>
                <w:color w:val="auto"/>
              </w:rPr>
              <w:t>Code rate</w:t>
            </w:r>
          </w:p>
        </w:tc>
        <w:tc>
          <w:tcPr>
            <w:tcW w:w="25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0E5D34" w14:textId="77777777" w:rsidR="00EB4575" w:rsidRPr="00333840" w:rsidRDefault="00EB4575">
            <w:pPr>
              <w:pStyle w:val="Tabell"/>
              <w:keepNext/>
              <w:keepLines/>
              <w:jc w:val="center"/>
              <w:rPr>
                <w:b/>
                <w:bCs/>
                <w:color w:val="auto"/>
              </w:rPr>
            </w:pPr>
            <w:r w:rsidRPr="00333840">
              <w:rPr>
                <w:b/>
                <w:bCs/>
                <w:color w:val="auto"/>
              </w:rPr>
              <w:t>Profile 1 : Gaussian</w:t>
            </w:r>
          </w:p>
        </w:tc>
        <w:tc>
          <w:tcPr>
            <w:tcW w:w="2551" w:type="dxa"/>
            <w:tcBorders>
              <w:top w:val="single" w:sz="6" w:space="0" w:color="auto"/>
              <w:left w:val="single" w:sz="6" w:space="0" w:color="auto"/>
              <w:bottom w:val="single" w:sz="6" w:space="0" w:color="auto"/>
              <w:right w:val="double" w:sz="4" w:space="0" w:color="auto"/>
            </w:tcBorders>
            <w:shd w:val="clear" w:color="auto" w:fill="D9D9D9" w:themeFill="background1" w:themeFillShade="D9"/>
          </w:tcPr>
          <w:p w14:paraId="411A505C" w14:textId="77777777" w:rsidR="00EB4575" w:rsidRPr="00333840" w:rsidRDefault="00EB4575">
            <w:pPr>
              <w:pStyle w:val="Tabell"/>
              <w:keepNext/>
              <w:keepLines/>
              <w:jc w:val="center"/>
              <w:rPr>
                <w:b/>
                <w:bCs/>
                <w:color w:val="auto"/>
              </w:rPr>
            </w:pPr>
            <w:r w:rsidRPr="00333840">
              <w:rPr>
                <w:b/>
                <w:bCs/>
                <w:color w:val="auto"/>
              </w:rPr>
              <w:t>Profile 2 : 0 dB echo</w:t>
            </w:r>
          </w:p>
        </w:tc>
      </w:tr>
      <w:tr w:rsidR="00EB4575" w:rsidRPr="00333840" w14:paraId="0EF072F7" w14:textId="77777777">
        <w:trPr>
          <w:trHeight w:val="259"/>
        </w:trPr>
        <w:tc>
          <w:tcPr>
            <w:tcW w:w="1368" w:type="dxa"/>
            <w:tcBorders>
              <w:top w:val="nil"/>
              <w:left w:val="double" w:sz="6" w:space="0" w:color="auto"/>
              <w:bottom w:val="single" w:sz="6" w:space="0" w:color="auto"/>
              <w:right w:val="single" w:sz="6" w:space="0" w:color="auto"/>
            </w:tcBorders>
          </w:tcPr>
          <w:p w14:paraId="204A9E8F"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69B1A8C4"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5FA458B8" w14:textId="77777777" w:rsidR="00EB4575" w:rsidRPr="00333840" w:rsidRDefault="00EB4575">
            <w:pPr>
              <w:pStyle w:val="Tabell"/>
              <w:keepNext/>
              <w:keepLines/>
              <w:jc w:val="center"/>
              <w:rPr>
                <w:color w:val="auto"/>
              </w:rPr>
            </w:pPr>
            <w:r w:rsidRPr="00333840">
              <w:rPr>
                <w:color w:val="auto"/>
              </w:rPr>
              <w:t>5.1</w:t>
            </w:r>
          </w:p>
        </w:tc>
        <w:tc>
          <w:tcPr>
            <w:tcW w:w="2551" w:type="dxa"/>
            <w:tcBorders>
              <w:top w:val="single" w:sz="6" w:space="0" w:color="auto"/>
              <w:left w:val="single" w:sz="6" w:space="0" w:color="auto"/>
              <w:bottom w:val="single" w:sz="6" w:space="0" w:color="auto"/>
              <w:right w:val="double" w:sz="4" w:space="0" w:color="auto"/>
            </w:tcBorders>
          </w:tcPr>
          <w:p w14:paraId="3EEC6BCD" w14:textId="77777777" w:rsidR="00EB4575" w:rsidRPr="00333840" w:rsidRDefault="00EB4575">
            <w:pPr>
              <w:pStyle w:val="Tabell"/>
              <w:keepNext/>
              <w:keepLines/>
              <w:jc w:val="center"/>
              <w:rPr>
                <w:color w:val="auto"/>
              </w:rPr>
            </w:pPr>
            <w:r w:rsidRPr="00333840">
              <w:rPr>
                <w:color w:val="auto"/>
              </w:rPr>
              <w:t>8.8</w:t>
            </w:r>
          </w:p>
        </w:tc>
      </w:tr>
      <w:tr w:rsidR="00EB4575" w:rsidRPr="00333840" w14:paraId="52555C02"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97718E4"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2902AE48"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66E4D69F" w14:textId="77777777" w:rsidR="00EB4575" w:rsidRPr="00333840" w:rsidRDefault="00EB4575">
            <w:pPr>
              <w:pStyle w:val="Tabell"/>
              <w:keepNext/>
              <w:keepLines/>
              <w:jc w:val="center"/>
              <w:rPr>
                <w:color w:val="auto"/>
              </w:rPr>
            </w:pPr>
            <w:r w:rsidRPr="00333840">
              <w:rPr>
                <w:color w:val="auto"/>
              </w:rPr>
              <w:t>6.9</w:t>
            </w:r>
          </w:p>
        </w:tc>
        <w:tc>
          <w:tcPr>
            <w:tcW w:w="2551" w:type="dxa"/>
            <w:tcBorders>
              <w:top w:val="single" w:sz="6" w:space="0" w:color="auto"/>
              <w:left w:val="single" w:sz="6" w:space="0" w:color="auto"/>
              <w:bottom w:val="single" w:sz="6" w:space="0" w:color="auto"/>
              <w:right w:val="double" w:sz="4" w:space="0" w:color="auto"/>
            </w:tcBorders>
          </w:tcPr>
          <w:p w14:paraId="740A8320" w14:textId="77777777" w:rsidR="00EB4575" w:rsidRPr="00333840" w:rsidRDefault="00EB4575">
            <w:pPr>
              <w:pStyle w:val="Tabell"/>
              <w:keepNext/>
              <w:keepLines/>
              <w:jc w:val="center"/>
              <w:rPr>
                <w:color w:val="auto"/>
              </w:rPr>
            </w:pPr>
            <w:r w:rsidRPr="00333840">
              <w:rPr>
                <w:color w:val="auto"/>
              </w:rPr>
              <w:t>13.7</w:t>
            </w:r>
          </w:p>
        </w:tc>
      </w:tr>
      <w:tr w:rsidR="00EB4575" w:rsidRPr="00333840" w14:paraId="0EBA5ACA"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2FB79C75"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31FA0547"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5FA9474A" w14:textId="77777777" w:rsidR="00EB4575" w:rsidRPr="00333840" w:rsidRDefault="00EB4575">
            <w:pPr>
              <w:pStyle w:val="Tabell"/>
              <w:keepNext/>
              <w:keepLines/>
              <w:jc w:val="center"/>
              <w:rPr>
                <w:color w:val="auto"/>
              </w:rPr>
            </w:pPr>
            <w:r w:rsidRPr="00333840">
              <w:rPr>
                <w:color w:val="auto"/>
              </w:rPr>
              <w:t>7.9</w:t>
            </w:r>
          </w:p>
        </w:tc>
        <w:tc>
          <w:tcPr>
            <w:tcW w:w="2551" w:type="dxa"/>
            <w:tcBorders>
              <w:top w:val="single" w:sz="6" w:space="0" w:color="auto"/>
              <w:left w:val="single" w:sz="6" w:space="0" w:color="auto"/>
              <w:bottom w:val="single" w:sz="6" w:space="0" w:color="auto"/>
              <w:right w:val="double" w:sz="4" w:space="0" w:color="auto"/>
            </w:tcBorders>
          </w:tcPr>
          <w:p w14:paraId="7C20BB32" w14:textId="77777777" w:rsidR="00EB4575" w:rsidRPr="00333840" w:rsidRDefault="00EB4575">
            <w:pPr>
              <w:pStyle w:val="Tabell"/>
              <w:keepNext/>
              <w:keepLines/>
              <w:jc w:val="center"/>
              <w:rPr>
                <w:color w:val="auto"/>
              </w:rPr>
            </w:pPr>
            <w:r w:rsidRPr="00333840">
              <w:rPr>
                <w:color w:val="auto"/>
              </w:rPr>
              <w:t>17.4</w:t>
            </w:r>
          </w:p>
        </w:tc>
      </w:tr>
      <w:tr w:rsidR="00EB4575" w:rsidRPr="00333840" w14:paraId="7FB84399"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1E39A0F8"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23E11CAB"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0E15860B" w14:textId="77777777" w:rsidR="00EB4575" w:rsidRPr="00333840" w:rsidRDefault="00EB4575">
            <w:pPr>
              <w:pStyle w:val="Tabell"/>
              <w:keepNext/>
              <w:keepLines/>
              <w:jc w:val="center"/>
              <w:rPr>
                <w:color w:val="auto"/>
              </w:rPr>
            </w:pPr>
            <w:r w:rsidRPr="00333840">
              <w:rPr>
                <w:color w:val="auto"/>
              </w:rPr>
              <w:t>8.9</w:t>
            </w:r>
          </w:p>
        </w:tc>
        <w:tc>
          <w:tcPr>
            <w:tcW w:w="2551" w:type="dxa"/>
            <w:tcBorders>
              <w:top w:val="single" w:sz="6" w:space="0" w:color="auto"/>
              <w:left w:val="single" w:sz="6" w:space="0" w:color="auto"/>
              <w:bottom w:val="single" w:sz="6" w:space="0" w:color="auto"/>
              <w:right w:val="double" w:sz="4" w:space="0" w:color="auto"/>
            </w:tcBorders>
          </w:tcPr>
          <w:p w14:paraId="6AC41721" w14:textId="77777777" w:rsidR="00EB4575" w:rsidRPr="00333840" w:rsidRDefault="00EB4575">
            <w:pPr>
              <w:pStyle w:val="Tabell"/>
              <w:keepNext/>
              <w:keepLines/>
              <w:jc w:val="center"/>
              <w:rPr>
                <w:color w:val="auto"/>
              </w:rPr>
            </w:pPr>
            <w:r w:rsidRPr="00333840">
              <w:rPr>
                <w:color w:val="auto"/>
              </w:rPr>
              <w:t>-</w:t>
            </w:r>
          </w:p>
        </w:tc>
      </w:tr>
      <w:tr w:rsidR="00EB4575" w:rsidRPr="00333840" w14:paraId="2F7093C0"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5B063306"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17E0637F"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6" w:space="0" w:color="auto"/>
              <w:right w:val="single" w:sz="6" w:space="0" w:color="auto"/>
            </w:tcBorders>
          </w:tcPr>
          <w:p w14:paraId="1655AB59" w14:textId="77777777" w:rsidR="00EB4575" w:rsidRPr="00333840" w:rsidRDefault="00EB4575">
            <w:pPr>
              <w:pStyle w:val="Tabell"/>
              <w:keepNext/>
              <w:keepLines/>
              <w:jc w:val="center"/>
              <w:rPr>
                <w:color w:val="auto"/>
              </w:rPr>
            </w:pPr>
            <w:r w:rsidRPr="00333840">
              <w:rPr>
                <w:color w:val="auto"/>
              </w:rPr>
              <w:t>9.7</w:t>
            </w:r>
          </w:p>
        </w:tc>
        <w:tc>
          <w:tcPr>
            <w:tcW w:w="2551" w:type="dxa"/>
            <w:tcBorders>
              <w:top w:val="single" w:sz="6" w:space="0" w:color="auto"/>
              <w:left w:val="single" w:sz="6" w:space="0" w:color="auto"/>
              <w:bottom w:val="single" w:sz="6" w:space="0" w:color="auto"/>
              <w:right w:val="double" w:sz="4" w:space="0" w:color="auto"/>
            </w:tcBorders>
          </w:tcPr>
          <w:p w14:paraId="6F9B2F40" w14:textId="77777777" w:rsidR="00EB4575" w:rsidRPr="00333840" w:rsidRDefault="00EB4575">
            <w:pPr>
              <w:pStyle w:val="Tabell"/>
              <w:keepNext/>
              <w:keepLines/>
              <w:jc w:val="center"/>
              <w:rPr>
                <w:color w:val="auto"/>
              </w:rPr>
            </w:pPr>
            <w:r w:rsidRPr="00333840">
              <w:rPr>
                <w:color w:val="auto"/>
              </w:rPr>
              <w:t>-</w:t>
            </w:r>
          </w:p>
        </w:tc>
      </w:tr>
      <w:tr w:rsidR="00EB4575" w:rsidRPr="00333840" w14:paraId="23A5C1BF"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0CE0FD00"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2E56B115"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4ED4426D" w14:textId="77777777" w:rsidR="00EB4575" w:rsidRPr="00333840" w:rsidRDefault="00EB4575">
            <w:pPr>
              <w:pStyle w:val="Tabell"/>
              <w:keepNext/>
              <w:keepLines/>
              <w:jc w:val="center"/>
              <w:rPr>
                <w:color w:val="auto"/>
              </w:rPr>
            </w:pPr>
            <w:r w:rsidRPr="00333840">
              <w:rPr>
                <w:color w:val="auto"/>
              </w:rPr>
              <w:t>10.8</w:t>
            </w:r>
          </w:p>
        </w:tc>
        <w:tc>
          <w:tcPr>
            <w:tcW w:w="2551" w:type="dxa"/>
            <w:tcBorders>
              <w:top w:val="single" w:sz="6" w:space="0" w:color="auto"/>
              <w:left w:val="single" w:sz="6" w:space="0" w:color="auto"/>
              <w:bottom w:val="single" w:sz="6" w:space="0" w:color="auto"/>
              <w:right w:val="double" w:sz="4" w:space="0" w:color="auto"/>
            </w:tcBorders>
          </w:tcPr>
          <w:p w14:paraId="40053A98" w14:textId="77777777" w:rsidR="00EB4575" w:rsidRPr="00333840" w:rsidRDefault="00EB4575">
            <w:pPr>
              <w:pStyle w:val="Tabell"/>
              <w:keepNext/>
              <w:keepLines/>
              <w:jc w:val="center"/>
              <w:rPr>
                <w:color w:val="auto"/>
              </w:rPr>
            </w:pPr>
            <w:r w:rsidRPr="00333840">
              <w:rPr>
                <w:color w:val="auto"/>
              </w:rPr>
              <w:t>13.3</w:t>
            </w:r>
          </w:p>
        </w:tc>
      </w:tr>
      <w:tr w:rsidR="00EB4575" w:rsidRPr="00333840" w14:paraId="7EBEF78D"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29067EC6"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93A4938"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4C17DAA3" w14:textId="77777777" w:rsidR="00EB4575" w:rsidRPr="00333840" w:rsidRDefault="00EB4575">
            <w:pPr>
              <w:pStyle w:val="Tabell"/>
              <w:keepNext/>
              <w:keepLines/>
              <w:jc w:val="center"/>
              <w:rPr>
                <w:color w:val="auto"/>
              </w:rPr>
            </w:pPr>
            <w:r w:rsidRPr="00333840">
              <w:rPr>
                <w:color w:val="auto"/>
              </w:rPr>
              <w:t>13.1</w:t>
            </w:r>
          </w:p>
        </w:tc>
        <w:tc>
          <w:tcPr>
            <w:tcW w:w="2551" w:type="dxa"/>
            <w:tcBorders>
              <w:top w:val="single" w:sz="6" w:space="0" w:color="auto"/>
              <w:left w:val="single" w:sz="6" w:space="0" w:color="auto"/>
              <w:bottom w:val="single" w:sz="6" w:space="0" w:color="auto"/>
              <w:right w:val="double" w:sz="4" w:space="0" w:color="auto"/>
            </w:tcBorders>
          </w:tcPr>
          <w:p w14:paraId="4A2B6B44" w14:textId="77777777" w:rsidR="00EB4575" w:rsidRPr="00333840" w:rsidRDefault="00EB4575">
            <w:pPr>
              <w:pStyle w:val="Tabell"/>
              <w:keepNext/>
              <w:keepLines/>
              <w:jc w:val="center"/>
              <w:rPr>
                <w:color w:val="auto"/>
              </w:rPr>
            </w:pPr>
            <w:r w:rsidRPr="00333840">
              <w:rPr>
                <w:color w:val="auto"/>
              </w:rPr>
              <w:t>17.9</w:t>
            </w:r>
          </w:p>
        </w:tc>
      </w:tr>
      <w:tr w:rsidR="00EB4575" w:rsidRPr="00333840" w14:paraId="435BD849"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7F2BD2FB"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F49E3A4"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60AED92D" w14:textId="77777777" w:rsidR="00EB4575" w:rsidRPr="00333840" w:rsidRDefault="00EB4575">
            <w:pPr>
              <w:pStyle w:val="Tabell"/>
              <w:keepNext/>
              <w:keepLines/>
              <w:jc w:val="center"/>
              <w:rPr>
                <w:color w:val="auto"/>
              </w:rPr>
            </w:pPr>
            <w:r w:rsidRPr="00333840">
              <w:rPr>
                <w:color w:val="auto"/>
              </w:rPr>
              <w:t>14.6</w:t>
            </w:r>
          </w:p>
        </w:tc>
        <w:tc>
          <w:tcPr>
            <w:tcW w:w="2551" w:type="dxa"/>
            <w:tcBorders>
              <w:top w:val="single" w:sz="6" w:space="0" w:color="auto"/>
              <w:left w:val="single" w:sz="6" w:space="0" w:color="auto"/>
              <w:bottom w:val="single" w:sz="6" w:space="0" w:color="auto"/>
              <w:right w:val="double" w:sz="4" w:space="0" w:color="auto"/>
            </w:tcBorders>
          </w:tcPr>
          <w:p w14:paraId="2ECE81F1" w14:textId="77777777" w:rsidR="00EB4575" w:rsidRPr="00333840" w:rsidRDefault="00EB4575">
            <w:pPr>
              <w:pStyle w:val="Tabell"/>
              <w:keepNext/>
              <w:keepLines/>
              <w:jc w:val="center"/>
              <w:rPr>
                <w:color w:val="auto"/>
              </w:rPr>
            </w:pPr>
            <w:r w:rsidRPr="00333840">
              <w:rPr>
                <w:color w:val="auto"/>
              </w:rPr>
              <w:t>22.1</w:t>
            </w:r>
          </w:p>
        </w:tc>
      </w:tr>
      <w:tr w:rsidR="00EB4575" w:rsidRPr="00333840" w14:paraId="1E169CB8"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5854B47"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55A5A5B4"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4ED2CC19" w14:textId="77777777" w:rsidR="00EB4575" w:rsidRPr="00333840" w:rsidRDefault="00EB4575">
            <w:pPr>
              <w:pStyle w:val="Tabell"/>
              <w:keepNext/>
              <w:keepLines/>
              <w:jc w:val="center"/>
              <w:rPr>
                <w:color w:val="auto"/>
              </w:rPr>
            </w:pPr>
            <w:r w:rsidRPr="00333840">
              <w:rPr>
                <w:color w:val="auto"/>
              </w:rPr>
              <w:t>15.6</w:t>
            </w:r>
          </w:p>
        </w:tc>
        <w:tc>
          <w:tcPr>
            <w:tcW w:w="2551" w:type="dxa"/>
            <w:tcBorders>
              <w:top w:val="single" w:sz="6" w:space="0" w:color="auto"/>
              <w:left w:val="single" w:sz="6" w:space="0" w:color="auto"/>
              <w:bottom w:val="single" w:sz="6" w:space="0" w:color="auto"/>
              <w:right w:val="double" w:sz="4" w:space="0" w:color="auto"/>
            </w:tcBorders>
          </w:tcPr>
          <w:p w14:paraId="07ECAF88" w14:textId="77777777" w:rsidR="00EB4575" w:rsidRPr="00333840" w:rsidRDefault="00EB4575">
            <w:pPr>
              <w:pStyle w:val="Tabell"/>
              <w:keepNext/>
              <w:keepLines/>
              <w:jc w:val="center"/>
              <w:rPr>
                <w:color w:val="auto"/>
              </w:rPr>
            </w:pPr>
            <w:r w:rsidRPr="00333840">
              <w:rPr>
                <w:color w:val="auto"/>
              </w:rPr>
              <w:t>-</w:t>
            </w:r>
          </w:p>
        </w:tc>
      </w:tr>
      <w:tr w:rsidR="00EB4575" w:rsidRPr="00333840" w14:paraId="35B6682C"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64870E0B"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2C32959D"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6" w:space="0" w:color="auto"/>
              <w:right w:val="single" w:sz="6" w:space="0" w:color="auto"/>
            </w:tcBorders>
          </w:tcPr>
          <w:p w14:paraId="2BA264CE" w14:textId="77777777" w:rsidR="00EB4575" w:rsidRPr="00333840" w:rsidRDefault="00EB4575">
            <w:pPr>
              <w:pStyle w:val="Tabell"/>
              <w:keepNext/>
              <w:keepLines/>
              <w:jc w:val="center"/>
              <w:rPr>
                <w:color w:val="auto"/>
              </w:rPr>
            </w:pPr>
            <w:r w:rsidRPr="00333840">
              <w:rPr>
                <w:color w:val="auto"/>
              </w:rPr>
              <w:t>16.0</w:t>
            </w:r>
          </w:p>
        </w:tc>
        <w:tc>
          <w:tcPr>
            <w:tcW w:w="2551" w:type="dxa"/>
            <w:tcBorders>
              <w:top w:val="single" w:sz="6" w:space="0" w:color="auto"/>
              <w:left w:val="single" w:sz="6" w:space="0" w:color="auto"/>
              <w:bottom w:val="single" w:sz="6" w:space="0" w:color="auto"/>
              <w:right w:val="double" w:sz="4" w:space="0" w:color="auto"/>
            </w:tcBorders>
          </w:tcPr>
          <w:p w14:paraId="1001F23B" w14:textId="77777777" w:rsidR="00EB4575" w:rsidRPr="00333840" w:rsidRDefault="00EB4575">
            <w:pPr>
              <w:pStyle w:val="Tabell"/>
              <w:keepNext/>
              <w:keepLines/>
              <w:jc w:val="center"/>
              <w:rPr>
                <w:color w:val="auto"/>
              </w:rPr>
            </w:pPr>
            <w:r w:rsidRPr="00333840">
              <w:rPr>
                <w:color w:val="auto"/>
              </w:rPr>
              <w:t>-</w:t>
            </w:r>
          </w:p>
        </w:tc>
      </w:tr>
      <w:tr w:rsidR="00EB4575" w:rsidRPr="00333840" w14:paraId="2096DE9E"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1C7364E"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27B0B67"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057149AF" w14:textId="77777777" w:rsidR="00EB4575" w:rsidRPr="00333840" w:rsidRDefault="00EB4575">
            <w:pPr>
              <w:pStyle w:val="Tabell"/>
              <w:keepNext/>
              <w:keepLines/>
              <w:jc w:val="center"/>
              <w:rPr>
                <w:color w:val="auto"/>
              </w:rPr>
            </w:pPr>
            <w:r w:rsidRPr="00333840">
              <w:rPr>
                <w:color w:val="auto"/>
              </w:rPr>
              <w:t>16.5</w:t>
            </w:r>
          </w:p>
        </w:tc>
        <w:tc>
          <w:tcPr>
            <w:tcW w:w="2551" w:type="dxa"/>
            <w:tcBorders>
              <w:top w:val="single" w:sz="6" w:space="0" w:color="auto"/>
              <w:left w:val="single" w:sz="6" w:space="0" w:color="auto"/>
              <w:bottom w:val="single" w:sz="6" w:space="0" w:color="auto"/>
              <w:right w:val="double" w:sz="4" w:space="0" w:color="auto"/>
            </w:tcBorders>
          </w:tcPr>
          <w:p w14:paraId="66247B30" w14:textId="77777777" w:rsidR="00EB4575" w:rsidRPr="00333840" w:rsidRDefault="00EB4575">
            <w:pPr>
              <w:pStyle w:val="Tabell"/>
              <w:keepNext/>
              <w:keepLines/>
              <w:jc w:val="center"/>
              <w:rPr>
                <w:color w:val="auto"/>
              </w:rPr>
            </w:pPr>
            <w:r w:rsidRPr="00333840">
              <w:rPr>
                <w:color w:val="auto"/>
              </w:rPr>
              <w:t>19.0</w:t>
            </w:r>
          </w:p>
        </w:tc>
      </w:tr>
      <w:tr w:rsidR="00EB4575" w:rsidRPr="00333840" w14:paraId="06B42E3C"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56E728BE"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D12D697"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56BF4954" w14:textId="77777777" w:rsidR="00EB4575" w:rsidRPr="00333840" w:rsidRDefault="00EB4575">
            <w:pPr>
              <w:pStyle w:val="Tabell"/>
              <w:keepNext/>
              <w:keepLines/>
              <w:jc w:val="center"/>
              <w:rPr>
                <w:color w:val="auto"/>
              </w:rPr>
            </w:pPr>
            <w:r w:rsidRPr="00333840">
              <w:rPr>
                <w:color w:val="auto"/>
              </w:rPr>
              <w:t>18.7</w:t>
            </w:r>
          </w:p>
        </w:tc>
        <w:tc>
          <w:tcPr>
            <w:tcW w:w="2551" w:type="dxa"/>
            <w:tcBorders>
              <w:top w:val="single" w:sz="6" w:space="0" w:color="auto"/>
              <w:left w:val="single" w:sz="6" w:space="0" w:color="auto"/>
              <w:bottom w:val="single" w:sz="6" w:space="0" w:color="auto"/>
              <w:right w:val="double" w:sz="4" w:space="0" w:color="auto"/>
            </w:tcBorders>
          </w:tcPr>
          <w:p w14:paraId="036CF9B4" w14:textId="77777777" w:rsidR="00EB4575" w:rsidRPr="00333840" w:rsidRDefault="00EB4575">
            <w:pPr>
              <w:pStyle w:val="Tabell"/>
              <w:keepNext/>
              <w:keepLines/>
              <w:jc w:val="center"/>
              <w:rPr>
                <w:color w:val="auto"/>
              </w:rPr>
            </w:pPr>
            <w:r w:rsidRPr="00333840">
              <w:rPr>
                <w:color w:val="auto"/>
              </w:rPr>
              <w:t>23.2</w:t>
            </w:r>
          </w:p>
        </w:tc>
      </w:tr>
      <w:tr w:rsidR="00EB4575" w:rsidRPr="00333840" w14:paraId="67CB7717"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495E5DFB"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4484A23"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24510665" w14:textId="77777777" w:rsidR="00EB4575" w:rsidRPr="00333840" w:rsidRDefault="00EB4575">
            <w:pPr>
              <w:pStyle w:val="Tabell"/>
              <w:keepNext/>
              <w:keepLines/>
              <w:jc w:val="center"/>
              <w:rPr>
                <w:color w:val="auto"/>
              </w:rPr>
            </w:pPr>
            <w:r w:rsidRPr="00333840">
              <w:rPr>
                <w:color w:val="auto"/>
              </w:rPr>
              <w:t>20.2</w:t>
            </w:r>
          </w:p>
        </w:tc>
        <w:tc>
          <w:tcPr>
            <w:tcW w:w="2551" w:type="dxa"/>
            <w:tcBorders>
              <w:top w:val="single" w:sz="6" w:space="0" w:color="auto"/>
              <w:left w:val="single" w:sz="6" w:space="0" w:color="auto"/>
              <w:bottom w:val="single" w:sz="6" w:space="0" w:color="auto"/>
              <w:right w:val="double" w:sz="4" w:space="0" w:color="auto"/>
            </w:tcBorders>
          </w:tcPr>
          <w:p w14:paraId="536F16D3" w14:textId="77777777" w:rsidR="00EB4575" w:rsidRPr="00333840" w:rsidRDefault="00EB4575">
            <w:pPr>
              <w:pStyle w:val="Tabell"/>
              <w:keepNext/>
              <w:keepLines/>
              <w:jc w:val="center"/>
              <w:rPr>
                <w:color w:val="auto"/>
              </w:rPr>
            </w:pPr>
            <w:r w:rsidRPr="00333840">
              <w:rPr>
                <w:color w:val="auto"/>
              </w:rPr>
              <w:t>27.6</w:t>
            </w:r>
          </w:p>
        </w:tc>
      </w:tr>
      <w:tr w:rsidR="00EB4575" w:rsidRPr="00333840" w14:paraId="2A9346FB"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03A4906A"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5B44EAED"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7DF57DAE" w14:textId="77777777" w:rsidR="00EB4575" w:rsidRPr="00333840" w:rsidRDefault="00EB4575">
            <w:pPr>
              <w:pStyle w:val="Tabell"/>
              <w:keepNext/>
              <w:keepLines/>
              <w:jc w:val="center"/>
              <w:rPr>
                <w:color w:val="auto"/>
              </w:rPr>
            </w:pPr>
            <w:r w:rsidRPr="00333840">
              <w:rPr>
                <w:color w:val="auto"/>
              </w:rPr>
              <w:t>21.6</w:t>
            </w:r>
          </w:p>
        </w:tc>
        <w:tc>
          <w:tcPr>
            <w:tcW w:w="2551" w:type="dxa"/>
            <w:tcBorders>
              <w:top w:val="single" w:sz="6" w:space="0" w:color="auto"/>
              <w:left w:val="single" w:sz="6" w:space="0" w:color="auto"/>
              <w:bottom w:val="single" w:sz="6" w:space="0" w:color="auto"/>
              <w:right w:val="double" w:sz="4" w:space="0" w:color="auto"/>
            </w:tcBorders>
          </w:tcPr>
          <w:p w14:paraId="4DE37884" w14:textId="77777777" w:rsidR="00EB4575" w:rsidRPr="00333840" w:rsidRDefault="00EB4575">
            <w:pPr>
              <w:pStyle w:val="Tabell"/>
              <w:keepNext/>
              <w:keepLines/>
              <w:jc w:val="center"/>
              <w:rPr>
                <w:color w:val="auto"/>
              </w:rPr>
            </w:pPr>
            <w:r w:rsidRPr="00333840">
              <w:rPr>
                <w:color w:val="auto"/>
              </w:rPr>
              <w:t>-</w:t>
            </w:r>
          </w:p>
        </w:tc>
      </w:tr>
      <w:tr w:rsidR="00EB4575" w:rsidRPr="00333840" w14:paraId="6DA7F35C" w14:textId="77777777">
        <w:trPr>
          <w:trHeight w:val="259"/>
        </w:trPr>
        <w:tc>
          <w:tcPr>
            <w:tcW w:w="1368" w:type="dxa"/>
            <w:tcBorders>
              <w:top w:val="single" w:sz="6" w:space="0" w:color="auto"/>
              <w:left w:val="double" w:sz="6" w:space="0" w:color="auto"/>
              <w:bottom w:val="single" w:sz="12" w:space="0" w:color="auto"/>
              <w:right w:val="single" w:sz="6" w:space="0" w:color="auto"/>
            </w:tcBorders>
          </w:tcPr>
          <w:p w14:paraId="6F16DBA7"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12" w:space="0" w:color="auto"/>
              <w:right w:val="single" w:sz="6" w:space="0" w:color="auto"/>
            </w:tcBorders>
          </w:tcPr>
          <w:p w14:paraId="5AF59904"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12" w:space="0" w:color="auto"/>
              <w:right w:val="single" w:sz="6" w:space="0" w:color="auto"/>
            </w:tcBorders>
          </w:tcPr>
          <w:p w14:paraId="1AFC1854" w14:textId="77777777" w:rsidR="00EB4575" w:rsidRPr="00333840" w:rsidRDefault="00EB4575">
            <w:pPr>
              <w:pStyle w:val="Tabell"/>
              <w:keepNext/>
              <w:keepLines/>
              <w:jc w:val="center"/>
              <w:rPr>
                <w:color w:val="auto"/>
              </w:rPr>
            </w:pPr>
            <w:r w:rsidRPr="00333840">
              <w:rPr>
                <w:color w:val="auto"/>
              </w:rPr>
              <w:t>22.5</w:t>
            </w:r>
          </w:p>
        </w:tc>
        <w:tc>
          <w:tcPr>
            <w:tcW w:w="2551" w:type="dxa"/>
            <w:tcBorders>
              <w:top w:val="single" w:sz="6" w:space="0" w:color="auto"/>
              <w:left w:val="single" w:sz="6" w:space="0" w:color="auto"/>
              <w:bottom w:val="single" w:sz="12" w:space="0" w:color="auto"/>
              <w:right w:val="double" w:sz="4" w:space="0" w:color="auto"/>
            </w:tcBorders>
          </w:tcPr>
          <w:p w14:paraId="543E1B3E" w14:textId="77777777" w:rsidR="00EB4575" w:rsidRPr="00333840" w:rsidRDefault="00EB4575" w:rsidP="00CD37CD">
            <w:pPr>
              <w:pStyle w:val="Tabell"/>
              <w:keepNext/>
              <w:keepLines/>
              <w:jc w:val="center"/>
              <w:rPr>
                <w:color w:val="auto"/>
              </w:rPr>
            </w:pPr>
            <w:r w:rsidRPr="00333840">
              <w:rPr>
                <w:color w:val="auto"/>
              </w:rPr>
              <w:t>-</w:t>
            </w:r>
          </w:p>
        </w:tc>
      </w:tr>
    </w:tbl>
    <w:p w14:paraId="30BED3CD" w14:textId="08BA827A" w:rsidR="00F5064D" w:rsidRDefault="00CD37CD" w:rsidP="00EA06A7">
      <w:pPr>
        <w:pStyle w:val="Billedtekst"/>
      </w:pPr>
      <w:bookmarkStart w:id="1596" w:name="_Ref498595807"/>
      <w:bookmarkStart w:id="1597" w:name="_Ref498597278"/>
      <w:bookmarkStart w:id="1598" w:name="_Ref254816835"/>
      <w:bookmarkStart w:id="1599" w:name="_Ref87169720"/>
      <w:bookmarkStart w:id="1600" w:name="_Ref232166420"/>
      <w:bookmarkStart w:id="1601" w:name="_Ref19042901"/>
      <w:r>
        <w:t xml:space="preserve">Table </w:t>
      </w:r>
      <w:r w:rsidR="00047729">
        <w:t>3.</w:t>
      </w:r>
      <w:r w:rsidR="00E6388C">
        <w:fldChar w:fldCharType="begin"/>
      </w:r>
      <w:r w:rsidR="00E6388C">
        <w:instrText xml:space="preserve"> SEQ Table \* ARABIC </w:instrText>
      </w:r>
      <w:r w:rsidR="00E6388C">
        <w:fldChar w:fldCharType="separate"/>
      </w:r>
      <w:r w:rsidR="00E6388C">
        <w:rPr>
          <w:noProof/>
        </w:rPr>
        <w:t>10</w:t>
      </w:r>
      <w:r w:rsidR="00E6388C">
        <w:fldChar w:fldCharType="end"/>
      </w:r>
      <w:bookmarkEnd w:id="1596"/>
      <w:bookmarkEnd w:id="1597"/>
      <w:r>
        <w:t xml:space="preserve"> </w:t>
      </w:r>
      <w:r w:rsidRPr="00A15C82">
        <w:t xml:space="preserve">Maximum required C/N for QEF reception at TS output for DVB-T signals (with 1/4 guard interval and FFT size </w:t>
      </w:r>
      <w:proofErr w:type="spellStart"/>
      <w:r w:rsidRPr="00A15C82">
        <w:t>8K</w:t>
      </w:r>
      <w:proofErr w:type="spellEnd"/>
      <w:r w:rsidRPr="00A15C82">
        <w:t>) for profiles 1 and 2</w:t>
      </w:r>
      <w:bookmarkEnd w:id="1598"/>
      <w:r w:rsidR="00047729">
        <w:t>.</w:t>
      </w:r>
    </w:p>
    <w:tbl>
      <w:tblPr>
        <w:tblpPr w:leftFromText="141" w:rightFromText="141" w:vertAnchor="text" w:horzAnchor="margin" w:tblpXSpec="center" w:tblpY="480"/>
        <w:tblW w:w="0" w:type="auto"/>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368"/>
        <w:gridCol w:w="1183"/>
        <w:gridCol w:w="2552"/>
        <w:gridCol w:w="2551"/>
      </w:tblGrid>
      <w:tr w:rsidR="00E1584E" w:rsidRPr="00333840" w14:paraId="33F2349D" w14:textId="77777777" w:rsidTr="00E238A5">
        <w:trPr>
          <w:trHeight w:val="259"/>
        </w:trPr>
        <w:tc>
          <w:tcPr>
            <w:tcW w:w="1368" w:type="dxa"/>
            <w:tcBorders>
              <w:top w:val="single" w:sz="12" w:space="0" w:color="auto"/>
              <w:left w:val="double" w:sz="6" w:space="0" w:color="auto"/>
              <w:bottom w:val="single" w:sz="6" w:space="0" w:color="auto"/>
              <w:right w:val="single" w:sz="6" w:space="0" w:color="auto"/>
            </w:tcBorders>
            <w:shd w:val="clear" w:color="auto" w:fill="D9D9D9" w:themeFill="background1" w:themeFillShade="D9"/>
          </w:tcPr>
          <w:p w14:paraId="185B3DA8" w14:textId="77777777" w:rsidR="00E1584E" w:rsidRPr="00333840" w:rsidRDefault="00E1584E" w:rsidP="00E238A5"/>
        </w:tc>
        <w:tc>
          <w:tcPr>
            <w:tcW w:w="1183"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7F592740" w14:textId="77777777" w:rsidR="00E1584E" w:rsidRPr="00333840" w:rsidRDefault="00E1584E" w:rsidP="00E238A5">
            <w:pPr>
              <w:pStyle w:val="Tabell"/>
              <w:keepNext/>
              <w:keepLines/>
              <w:pageBreakBefore/>
              <w:ind w:left="2"/>
              <w:jc w:val="center"/>
              <w:outlineLvl w:val="0"/>
              <w:rPr>
                <w:color w:val="auto"/>
                <w:szCs w:val="22"/>
              </w:rPr>
            </w:pPr>
          </w:p>
        </w:tc>
        <w:tc>
          <w:tcPr>
            <w:tcW w:w="5103" w:type="dxa"/>
            <w:gridSpan w:val="2"/>
            <w:tcBorders>
              <w:top w:val="single" w:sz="12" w:space="0" w:color="auto"/>
              <w:left w:val="single" w:sz="6" w:space="0" w:color="auto"/>
              <w:bottom w:val="single" w:sz="6" w:space="0" w:color="auto"/>
              <w:right w:val="double" w:sz="4" w:space="0" w:color="auto"/>
            </w:tcBorders>
            <w:shd w:val="clear" w:color="auto" w:fill="D9D9D9" w:themeFill="background1" w:themeFillShade="D9"/>
          </w:tcPr>
          <w:p w14:paraId="1A43BE8F" w14:textId="77777777" w:rsidR="00E1584E" w:rsidRPr="00333840" w:rsidRDefault="00E1584E" w:rsidP="00E238A5">
            <w:pPr>
              <w:pStyle w:val="Tabell"/>
              <w:keepNext/>
              <w:keepLines/>
              <w:jc w:val="center"/>
              <w:rPr>
                <w:color w:val="auto"/>
                <w:szCs w:val="22"/>
              </w:rPr>
            </w:pPr>
            <w:r w:rsidRPr="00333840">
              <w:rPr>
                <w:bCs/>
                <w:color w:val="auto"/>
                <w:szCs w:val="22"/>
              </w:rPr>
              <w:t>C/N performance (dB)</w:t>
            </w:r>
          </w:p>
        </w:tc>
      </w:tr>
      <w:tr w:rsidR="00E1584E" w:rsidRPr="00333840" w14:paraId="7728EA5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DD93B81" w14:textId="77777777" w:rsidR="00E1584E" w:rsidRPr="00333840" w:rsidRDefault="00E1584E" w:rsidP="00E238A5">
            <w:pPr>
              <w:pStyle w:val="Tabell"/>
              <w:keepNext/>
              <w:keepLines/>
              <w:jc w:val="center"/>
              <w:rPr>
                <w:bCs/>
                <w:color w:val="auto"/>
                <w:szCs w:val="22"/>
              </w:rPr>
            </w:pPr>
            <w:r w:rsidRPr="00333840">
              <w:rPr>
                <w:bCs/>
                <w:color w:val="auto"/>
                <w:szCs w:val="22"/>
              </w:rPr>
              <w:t>Modulation</w:t>
            </w:r>
          </w:p>
        </w:tc>
        <w:tc>
          <w:tcPr>
            <w:tcW w:w="1183" w:type="dxa"/>
            <w:tcBorders>
              <w:top w:val="single" w:sz="6" w:space="0" w:color="auto"/>
              <w:left w:val="single" w:sz="6" w:space="0" w:color="auto"/>
              <w:bottom w:val="single" w:sz="6" w:space="0" w:color="auto"/>
              <w:right w:val="single" w:sz="6" w:space="0" w:color="auto"/>
            </w:tcBorders>
          </w:tcPr>
          <w:p w14:paraId="41CCC736" w14:textId="77777777" w:rsidR="00E1584E" w:rsidRPr="00333840" w:rsidRDefault="00E1584E" w:rsidP="00E238A5">
            <w:pPr>
              <w:pStyle w:val="Tabell"/>
              <w:keepNext/>
              <w:keepLines/>
              <w:jc w:val="center"/>
              <w:rPr>
                <w:bCs/>
                <w:color w:val="auto"/>
                <w:szCs w:val="22"/>
              </w:rPr>
            </w:pPr>
            <w:r w:rsidRPr="00333840">
              <w:rPr>
                <w:bCs/>
                <w:color w:val="auto"/>
                <w:szCs w:val="22"/>
              </w:rPr>
              <w:t>Code rate</w:t>
            </w:r>
          </w:p>
        </w:tc>
        <w:tc>
          <w:tcPr>
            <w:tcW w:w="2552" w:type="dxa"/>
            <w:tcBorders>
              <w:top w:val="single" w:sz="6" w:space="0" w:color="auto"/>
              <w:left w:val="single" w:sz="6" w:space="0" w:color="auto"/>
              <w:bottom w:val="single" w:sz="6" w:space="0" w:color="auto"/>
              <w:right w:val="single" w:sz="6" w:space="0" w:color="auto"/>
            </w:tcBorders>
          </w:tcPr>
          <w:p w14:paraId="68034C7D" w14:textId="77777777" w:rsidR="00E1584E" w:rsidRPr="00333840" w:rsidRDefault="00E1584E" w:rsidP="00E238A5">
            <w:pPr>
              <w:pStyle w:val="Tabell"/>
              <w:keepNext/>
              <w:keepLines/>
              <w:jc w:val="center"/>
              <w:rPr>
                <w:bCs/>
                <w:color w:val="auto"/>
                <w:szCs w:val="22"/>
              </w:rPr>
            </w:pPr>
            <w:r w:rsidRPr="00333840">
              <w:rPr>
                <w:bCs/>
                <w:color w:val="auto"/>
                <w:szCs w:val="22"/>
              </w:rPr>
              <w:t>Profile 1 : Gaussian</w:t>
            </w:r>
          </w:p>
        </w:tc>
        <w:tc>
          <w:tcPr>
            <w:tcW w:w="2551" w:type="dxa"/>
            <w:tcBorders>
              <w:top w:val="single" w:sz="6" w:space="0" w:color="auto"/>
              <w:left w:val="single" w:sz="6" w:space="0" w:color="auto"/>
              <w:bottom w:val="single" w:sz="6" w:space="0" w:color="auto"/>
              <w:right w:val="double" w:sz="4" w:space="0" w:color="auto"/>
            </w:tcBorders>
          </w:tcPr>
          <w:p w14:paraId="619A4A80" w14:textId="77777777" w:rsidR="00E1584E" w:rsidRPr="00333840" w:rsidRDefault="00E1584E" w:rsidP="00E238A5">
            <w:pPr>
              <w:pStyle w:val="Tabell"/>
              <w:keepNext/>
              <w:keepLines/>
              <w:jc w:val="center"/>
              <w:rPr>
                <w:bCs/>
                <w:color w:val="auto"/>
                <w:szCs w:val="22"/>
              </w:rPr>
            </w:pPr>
            <w:r w:rsidRPr="00333840">
              <w:rPr>
                <w:bCs/>
                <w:color w:val="auto"/>
                <w:szCs w:val="22"/>
              </w:rPr>
              <w:t>Profile 2 : 0 dB echo</w:t>
            </w:r>
          </w:p>
        </w:tc>
      </w:tr>
      <w:tr w:rsidR="00E1584E" w:rsidRPr="00333840" w14:paraId="0D55D5D9" w14:textId="77777777" w:rsidTr="00E238A5">
        <w:trPr>
          <w:trHeight w:val="259"/>
        </w:trPr>
        <w:tc>
          <w:tcPr>
            <w:tcW w:w="1368" w:type="dxa"/>
            <w:tcBorders>
              <w:top w:val="nil"/>
              <w:left w:val="double" w:sz="6" w:space="0" w:color="auto"/>
              <w:bottom w:val="single" w:sz="6" w:space="0" w:color="auto"/>
              <w:right w:val="single" w:sz="6" w:space="0" w:color="auto"/>
            </w:tcBorders>
          </w:tcPr>
          <w:p w14:paraId="77B2DD46"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23DFC656"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5AC8871D" w14:textId="77777777" w:rsidR="00E1584E" w:rsidRPr="00333840" w:rsidRDefault="00E1584E" w:rsidP="00E238A5">
            <w:pPr>
              <w:pStyle w:val="Tabell"/>
              <w:keepNext/>
              <w:keepLines/>
              <w:jc w:val="center"/>
              <w:rPr>
                <w:color w:val="auto"/>
                <w:szCs w:val="22"/>
              </w:rPr>
            </w:pPr>
            <w:r w:rsidRPr="00333840">
              <w:rPr>
                <w:bCs/>
                <w:iCs/>
                <w:color w:val="auto"/>
                <w:szCs w:val="22"/>
              </w:rPr>
              <w:t>3.5</w:t>
            </w:r>
          </w:p>
        </w:tc>
        <w:tc>
          <w:tcPr>
            <w:tcW w:w="2551" w:type="dxa"/>
            <w:tcBorders>
              <w:top w:val="single" w:sz="6" w:space="0" w:color="auto"/>
              <w:left w:val="single" w:sz="6" w:space="0" w:color="auto"/>
              <w:bottom w:val="single" w:sz="6" w:space="0" w:color="auto"/>
              <w:right w:val="double" w:sz="4" w:space="0" w:color="auto"/>
            </w:tcBorders>
            <w:vAlign w:val="bottom"/>
          </w:tcPr>
          <w:p w14:paraId="59F45460" w14:textId="77777777" w:rsidR="00E1584E" w:rsidRPr="00333840" w:rsidRDefault="00E1584E" w:rsidP="00E238A5">
            <w:pPr>
              <w:pStyle w:val="Tabell"/>
              <w:keepNext/>
              <w:keepLines/>
              <w:jc w:val="center"/>
              <w:rPr>
                <w:color w:val="auto"/>
                <w:szCs w:val="22"/>
              </w:rPr>
            </w:pPr>
            <w:r w:rsidRPr="00333840">
              <w:rPr>
                <w:bCs/>
                <w:iCs/>
                <w:color w:val="auto"/>
                <w:szCs w:val="22"/>
              </w:rPr>
              <w:t>5.2</w:t>
            </w:r>
          </w:p>
        </w:tc>
      </w:tr>
      <w:tr w:rsidR="00E1584E" w:rsidRPr="00333840" w14:paraId="635335C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30F999AF"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72899CB9"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244E505B" w14:textId="77777777" w:rsidR="00E1584E" w:rsidRPr="00333840" w:rsidRDefault="00E1584E" w:rsidP="00E238A5">
            <w:pPr>
              <w:pStyle w:val="Tabell"/>
              <w:keepNext/>
              <w:keepLines/>
              <w:jc w:val="center"/>
              <w:rPr>
                <w:color w:val="auto"/>
                <w:szCs w:val="22"/>
              </w:rPr>
            </w:pPr>
            <w:r w:rsidRPr="00333840">
              <w:rPr>
                <w:bCs/>
                <w:iCs/>
                <w:color w:val="auto"/>
                <w:szCs w:val="22"/>
              </w:rPr>
              <w:t>4.7</w:t>
            </w:r>
          </w:p>
        </w:tc>
        <w:tc>
          <w:tcPr>
            <w:tcW w:w="2551" w:type="dxa"/>
            <w:tcBorders>
              <w:top w:val="single" w:sz="6" w:space="0" w:color="auto"/>
              <w:left w:val="single" w:sz="6" w:space="0" w:color="auto"/>
              <w:bottom w:val="single" w:sz="6" w:space="0" w:color="auto"/>
              <w:right w:val="double" w:sz="4" w:space="0" w:color="auto"/>
            </w:tcBorders>
            <w:vAlign w:val="bottom"/>
          </w:tcPr>
          <w:p w14:paraId="6B6D834E" w14:textId="77777777" w:rsidR="00E1584E" w:rsidRPr="00333840" w:rsidRDefault="00E1584E" w:rsidP="00E238A5">
            <w:pPr>
              <w:pStyle w:val="Tabell"/>
              <w:keepNext/>
              <w:keepLines/>
              <w:jc w:val="center"/>
              <w:rPr>
                <w:color w:val="auto"/>
                <w:szCs w:val="22"/>
              </w:rPr>
            </w:pPr>
            <w:r w:rsidRPr="00333840">
              <w:rPr>
                <w:bCs/>
                <w:iCs/>
                <w:color w:val="auto"/>
                <w:szCs w:val="22"/>
              </w:rPr>
              <w:t>6.8</w:t>
            </w:r>
          </w:p>
        </w:tc>
      </w:tr>
      <w:tr w:rsidR="00E1584E" w:rsidRPr="00333840" w14:paraId="2A6045A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A43099C"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48D451E1"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14560506" w14:textId="77777777" w:rsidR="00E1584E" w:rsidRPr="00333840" w:rsidRDefault="00E1584E" w:rsidP="00E238A5">
            <w:pPr>
              <w:pStyle w:val="Tabell"/>
              <w:keepNext/>
              <w:keepLines/>
              <w:jc w:val="center"/>
              <w:rPr>
                <w:color w:val="auto"/>
                <w:szCs w:val="22"/>
              </w:rPr>
            </w:pPr>
            <w:r w:rsidRPr="00333840">
              <w:rPr>
                <w:bCs/>
                <w:iCs/>
                <w:color w:val="auto"/>
                <w:szCs w:val="22"/>
              </w:rPr>
              <w:t>5.6</w:t>
            </w:r>
          </w:p>
        </w:tc>
        <w:tc>
          <w:tcPr>
            <w:tcW w:w="2551" w:type="dxa"/>
            <w:tcBorders>
              <w:top w:val="single" w:sz="6" w:space="0" w:color="auto"/>
              <w:left w:val="single" w:sz="6" w:space="0" w:color="auto"/>
              <w:bottom w:val="single" w:sz="6" w:space="0" w:color="auto"/>
              <w:right w:val="double" w:sz="4" w:space="0" w:color="auto"/>
            </w:tcBorders>
            <w:vAlign w:val="bottom"/>
          </w:tcPr>
          <w:p w14:paraId="430B7A51" w14:textId="77777777" w:rsidR="00E1584E" w:rsidRPr="00333840" w:rsidRDefault="00E1584E" w:rsidP="00E238A5">
            <w:pPr>
              <w:pStyle w:val="Tabell"/>
              <w:keepNext/>
              <w:keepLines/>
              <w:jc w:val="center"/>
              <w:rPr>
                <w:color w:val="auto"/>
                <w:szCs w:val="22"/>
              </w:rPr>
            </w:pPr>
            <w:r w:rsidRPr="00333840">
              <w:rPr>
                <w:bCs/>
                <w:iCs/>
                <w:color w:val="auto"/>
                <w:szCs w:val="22"/>
              </w:rPr>
              <w:t>8.4</w:t>
            </w:r>
          </w:p>
        </w:tc>
      </w:tr>
      <w:tr w:rsidR="00E1584E" w:rsidRPr="00333840" w14:paraId="43D1D2EF"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A5DC5EE"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0A7F0B43"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46DFCDF9" w14:textId="77777777" w:rsidR="00E1584E" w:rsidRPr="00333840" w:rsidRDefault="00E1584E" w:rsidP="00E238A5">
            <w:pPr>
              <w:pStyle w:val="Tabell"/>
              <w:keepNext/>
              <w:keepLines/>
              <w:jc w:val="center"/>
              <w:rPr>
                <w:color w:val="auto"/>
                <w:szCs w:val="22"/>
              </w:rPr>
            </w:pPr>
            <w:r w:rsidRPr="00333840">
              <w:rPr>
                <w:bCs/>
                <w:iCs/>
                <w:color w:val="auto"/>
                <w:szCs w:val="22"/>
              </w:rPr>
              <w:t>6.6</w:t>
            </w:r>
          </w:p>
        </w:tc>
        <w:tc>
          <w:tcPr>
            <w:tcW w:w="2551" w:type="dxa"/>
            <w:tcBorders>
              <w:top w:val="single" w:sz="6" w:space="0" w:color="auto"/>
              <w:left w:val="single" w:sz="6" w:space="0" w:color="auto"/>
              <w:bottom w:val="single" w:sz="6" w:space="0" w:color="auto"/>
              <w:right w:val="double" w:sz="4" w:space="0" w:color="auto"/>
            </w:tcBorders>
            <w:vAlign w:val="bottom"/>
          </w:tcPr>
          <w:p w14:paraId="12EDB1FC" w14:textId="77777777" w:rsidR="00E1584E" w:rsidRPr="00333840" w:rsidRDefault="00E1584E" w:rsidP="00E238A5">
            <w:pPr>
              <w:pStyle w:val="Tabell"/>
              <w:keepNext/>
              <w:keepLines/>
              <w:jc w:val="center"/>
              <w:rPr>
                <w:color w:val="auto"/>
                <w:szCs w:val="22"/>
              </w:rPr>
            </w:pPr>
            <w:r w:rsidRPr="00333840">
              <w:rPr>
                <w:bCs/>
                <w:iCs/>
                <w:color w:val="auto"/>
                <w:szCs w:val="22"/>
              </w:rPr>
              <w:t>9.8</w:t>
            </w:r>
          </w:p>
        </w:tc>
      </w:tr>
      <w:tr w:rsidR="00E1584E" w:rsidRPr="00333840" w14:paraId="3C14D91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395F21D"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0A7633D5"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73AF1811" w14:textId="77777777" w:rsidR="00E1584E" w:rsidRPr="00333840" w:rsidRDefault="00E1584E" w:rsidP="00E238A5">
            <w:pPr>
              <w:pStyle w:val="Tabell"/>
              <w:keepNext/>
              <w:keepLines/>
              <w:jc w:val="center"/>
              <w:rPr>
                <w:color w:val="auto"/>
                <w:szCs w:val="22"/>
              </w:rPr>
            </w:pPr>
            <w:r w:rsidRPr="00333840">
              <w:rPr>
                <w:bCs/>
                <w:iCs/>
                <w:color w:val="auto"/>
                <w:szCs w:val="22"/>
              </w:rPr>
              <w:t>7.2</w:t>
            </w:r>
          </w:p>
        </w:tc>
        <w:tc>
          <w:tcPr>
            <w:tcW w:w="2551" w:type="dxa"/>
            <w:tcBorders>
              <w:top w:val="single" w:sz="6" w:space="0" w:color="auto"/>
              <w:left w:val="single" w:sz="6" w:space="0" w:color="auto"/>
              <w:bottom w:val="single" w:sz="6" w:space="0" w:color="auto"/>
              <w:right w:val="double" w:sz="4" w:space="0" w:color="auto"/>
            </w:tcBorders>
            <w:vAlign w:val="bottom"/>
          </w:tcPr>
          <w:p w14:paraId="1F3B2C07"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0205195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6D92B50"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545F5B60"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69415E5E" w14:textId="77777777" w:rsidR="00E1584E" w:rsidRPr="00333840" w:rsidRDefault="00E1584E" w:rsidP="00E238A5">
            <w:pPr>
              <w:pStyle w:val="Tabell"/>
              <w:keepNext/>
              <w:keepLines/>
              <w:jc w:val="center"/>
              <w:rPr>
                <w:color w:val="auto"/>
                <w:szCs w:val="22"/>
              </w:rPr>
            </w:pPr>
            <w:r w:rsidRPr="00333840">
              <w:rPr>
                <w:bCs/>
                <w:iCs/>
                <w:color w:val="auto"/>
                <w:szCs w:val="22"/>
              </w:rPr>
              <w:t>7.7</w:t>
            </w:r>
          </w:p>
        </w:tc>
        <w:tc>
          <w:tcPr>
            <w:tcW w:w="2551" w:type="dxa"/>
            <w:tcBorders>
              <w:top w:val="single" w:sz="6" w:space="0" w:color="auto"/>
              <w:left w:val="single" w:sz="6" w:space="0" w:color="auto"/>
              <w:bottom w:val="single" w:sz="6" w:space="0" w:color="auto"/>
              <w:right w:val="double" w:sz="4" w:space="0" w:color="auto"/>
            </w:tcBorders>
            <w:vAlign w:val="bottom"/>
          </w:tcPr>
          <w:p w14:paraId="0BCE3CF4"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0DD90AB5"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18A9B0AA"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0EB3AFC"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1B429C22" w14:textId="77777777" w:rsidR="00E1584E" w:rsidRPr="00333840" w:rsidRDefault="00E1584E" w:rsidP="00E238A5">
            <w:pPr>
              <w:pStyle w:val="Tabell"/>
              <w:keepNext/>
              <w:keepLines/>
              <w:jc w:val="center"/>
              <w:rPr>
                <w:color w:val="auto"/>
                <w:szCs w:val="22"/>
              </w:rPr>
            </w:pPr>
            <w:r w:rsidRPr="00333840">
              <w:rPr>
                <w:bCs/>
                <w:iCs/>
                <w:color w:val="auto"/>
                <w:szCs w:val="22"/>
              </w:rPr>
              <w:t>8.7</w:t>
            </w:r>
          </w:p>
        </w:tc>
        <w:tc>
          <w:tcPr>
            <w:tcW w:w="2551" w:type="dxa"/>
            <w:tcBorders>
              <w:top w:val="single" w:sz="6" w:space="0" w:color="auto"/>
              <w:left w:val="single" w:sz="6" w:space="0" w:color="auto"/>
              <w:bottom w:val="single" w:sz="6" w:space="0" w:color="auto"/>
              <w:right w:val="double" w:sz="4" w:space="0" w:color="auto"/>
            </w:tcBorders>
            <w:vAlign w:val="bottom"/>
          </w:tcPr>
          <w:p w14:paraId="656C7BDF" w14:textId="77777777" w:rsidR="00E1584E" w:rsidRPr="00333840" w:rsidRDefault="00E1584E" w:rsidP="00E238A5">
            <w:pPr>
              <w:pStyle w:val="Tabell"/>
              <w:keepNext/>
              <w:keepLines/>
              <w:jc w:val="center"/>
              <w:rPr>
                <w:color w:val="auto"/>
                <w:szCs w:val="22"/>
              </w:rPr>
            </w:pPr>
            <w:r w:rsidRPr="00333840">
              <w:rPr>
                <w:bCs/>
                <w:iCs/>
                <w:color w:val="auto"/>
                <w:szCs w:val="22"/>
              </w:rPr>
              <w:t>10.9</w:t>
            </w:r>
          </w:p>
        </w:tc>
      </w:tr>
      <w:tr w:rsidR="00E1584E" w:rsidRPr="00333840" w14:paraId="5C4E6429"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A7C7C6C"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4BE1DB0"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3C85DCB4" w14:textId="77777777" w:rsidR="00E1584E" w:rsidRPr="00333840" w:rsidRDefault="00E1584E" w:rsidP="00E238A5">
            <w:pPr>
              <w:pStyle w:val="Tabell"/>
              <w:keepNext/>
              <w:keepLines/>
              <w:jc w:val="center"/>
              <w:rPr>
                <w:color w:val="auto"/>
                <w:szCs w:val="22"/>
              </w:rPr>
            </w:pPr>
            <w:r w:rsidRPr="00333840">
              <w:rPr>
                <w:bCs/>
                <w:iCs/>
                <w:color w:val="auto"/>
                <w:szCs w:val="22"/>
              </w:rPr>
              <w:t>10.1</w:t>
            </w:r>
          </w:p>
        </w:tc>
        <w:tc>
          <w:tcPr>
            <w:tcW w:w="2551" w:type="dxa"/>
            <w:tcBorders>
              <w:top w:val="single" w:sz="6" w:space="0" w:color="auto"/>
              <w:left w:val="single" w:sz="6" w:space="0" w:color="auto"/>
              <w:bottom w:val="single" w:sz="6" w:space="0" w:color="auto"/>
              <w:right w:val="double" w:sz="4" w:space="0" w:color="auto"/>
            </w:tcBorders>
            <w:vAlign w:val="bottom"/>
          </w:tcPr>
          <w:p w14:paraId="7670B14A" w14:textId="77777777" w:rsidR="00E1584E" w:rsidRPr="00333840" w:rsidRDefault="00E1584E" w:rsidP="00E238A5">
            <w:pPr>
              <w:pStyle w:val="Tabell"/>
              <w:keepNext/>
              <w:keepLines/>
              <w:jc w:val="center"/>
              <w:rPr>
                <w:color w:val="auto"/>
                <w:szCs w:val="22"/>
              </w:rPr>
            </w:pPr>
            <w:r w:rsidRPr="00333840">
              <w:rPr>
                <w:bCs/>
                <w:iCs/>
                <w:color w:val="auto"/>
                <w:szCs w:val="22"/>
              </w:rPr>
              <w:t>12.7</w:t>
            </w:r>
          </w:p>
        </w:tc>
      </w:tr>
      <w:tr w:rsidR="00E1584E" w:rsidRPr="00333840" w14:paraId="48C9084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6655189"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37F5CA0A"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6B54B03B" w14:textId="77777777" w:rsidR="00E1584E" w:rsidRPr="00333840" w:rsidRDefault="00E1584E" w:rsidP="00E238A5">
            <w:pPr>
              <w:pStyle w:val="Tabell"/>
              <w:keepNext/>
              <w:keepLines/>
              <w:jc w:val="center"/>
              <w:rPr>
                <w:color w:val="auto"/>
                <w:szCs w:val="22"/>
              </w:rPr>
            </w:pPr>
            <w:r w:rsidRPr="00333840">
              <w:rPr>
                <w:bCs/>
                <w:iCs/>
                <w:color w:val="auto"/>
                <w:szCs w:val="22"/>
              </w:rPr>
              <w:t>11.4</w:t>
            </w:r>
          </w:p>
        </w:tc>
        <w:tc>
          <w:tcPr>
            <w:tcW w:w="2551" w:type="dxa"/>
            <w:tcBorders>
              <w:top w:val="single" w:sz="6" w:space="0" w:color="auto"/>
              <w:left w:val="single" w:sz="6" w:space="0" w:color="auto"/>
              <w:bottom w:val="single" w:sz="6" w:space="0" w:color="auto"/>
              <w:right w:val="double" w:sz="4" w:space="0" w:color="auto"/>
            </w:tcBorders>
            <w:vAlign w:val="bottom"/>
          </w:tcPr>
          <w:p w14:paraId="2AF9B608" w14:textId="77777777" w:rsidR="00E1584E" w:rsidRPr="00333840" w:rsidRDefault="00E1584E" w:rsidP="00E238A5">
            <w:pPr>
              <w:pStyle w:val="Tabell"/>
              <w:keepNext/>
              <w:keepLines/>
              <w:jc w:val="center"/>
              <w:rPr>
                <w:color w:val="auto"/>
                <w:szCs w:val="22"/>
              </w:rPr>
            </w:pPr>
            <w:r w:rsidRPr="00333840">
              <w:rPr>
                <w:bCs/>
                <w:iCs/>
                <w:color w:val="auto"/>
                <w:szCs w:val="22"/>
              </w:rPr>
              <w:t>14.3</w:t>
            </w:r>
          </w:p>
        </w:tc>
      </w:tr>
      <w:tr w:rsidR="00E1584E" w:rsidRPr="00333840" w14:paraId="700E92D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34F6E8C"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950DA21"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2DCD2C0F" w14:textId="77777777" w:rsidR="00E1584E" w:rsidRPr="00333840" w:rsidRDefault="00E1584E" w:rsidP="00E238A5">
            <w:pPr>
              <w:pStyle w:val="Tabell"/>
              <w:keepNext/>
              <w:keepLines/>
              <w:jc w:val="center"/>
              <w:rPr>
                <w:color w:val="auto"/>
                <w:szCs w:val="22"/>
              </w:rPr>
            </w:pPr>
            <w:r w:rsidRPr="00333840">
              <w:rPr>
                <w:bCs/>
                <w:iCs/>
                <w:color w:val="auto"/>
                <w:szCs w:val="22"/>
              </w:rPr>
              <w:t>12.5</w:t>
            </w:r>
          </w:p>
        </w:tc>
        <w:tc>
          <w:tcPr>
            <w:tcW w:w="2551" w:type="dxa"/>
            <w:tcBorders>
              <w:top w:val="single" w:sz="6" w:space="0" w:color="auto"/>
              <w:left w:val="single" w:sz="6" w:space="0" w:color="auto"/>
              <w:bottom w:val="single" w:sz="6" w:space="0" w:color="auto"/>
              <w:right w:val="double" w:sz="4" w:space="0" w:color="auto"/>
            </w:tcBorders>
            <w:vAlign w:val="bottom"/>
          </w:tcPr>
          <w:p w14:paraId="33200FE5" w14:textId="77777777" w:rsidR="00E1584E" w:rsidRPr="00333840" w:rsidRDefault="00E1584E" w:rsidP="00E238A5">
            <w:pPr>
              <w:pStyle w:val="Tabell"/>
              <w:keepNext/>
              <w:keepLines/>
              <w:jc w:val="center"/>
              <w:rPr>
                <w:color w:val="auto"/>
                <w:szCs w:val="22"/>
              </w:rPr>
            </w:pPr>
            <w:r w:rsidRPr="00333840">
              <w:rPr>
                <w:bCs/>
                <w:iCs/>
                <w:color w:val="auto"/>
                <w:szCs w:val="22"/>
              </w:rPr>
              <w:t>16.3</w:t>
            </w:r>
          </w:p>
        </w:tc>
      </w:tr>
      <w:tr w:rsidR="00E1584E" w:rsidRPr="00333840" w14:paraId="1672CB51"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A251DD8"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CF6E785"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271CC37E" w14:textId="77777777" w:rsidR="00E1584E" w:rsidRPr="00333840" w:rsidRDefault="00E1584E" w:rsidP="00E238A5">
            <w:pPr>
              <w:pStyle w:val="Tabell"/>
              <w:keepNext/>
              <w:keepLines/>
              <w:jc w:val="center"/>
              <w:rPr>
                <w:color w:val="auto"/>
                <w:szCs w:val="22"/>
              </w:rPr>
            </w:pPr>
            <w:r w:rsidRPr="00333840">
              <w:rPr>
                <w:bCs/>
                <w:iCs/>
                <w:color w:val="auto"/>
                <w:szCs w:val="22"/>
              </w:rPr>
              <w:t>13.3</w:t>
            </w:r>
          </w:p>
        </w:tc>
        <w:tc>
          <w:tcPr>
            <w:tcW w:w="2551" w:type="dxa"/>
            <w:tcBorders>
              <w:top w:val="single" w:sz="6" w:space="0" w:color="auto"/>
              <w:left w:val="single" w:sz="6" w:space="0" w:color="auto"/>
              <w:bottom w:val="single" w:sz="6" w:space="0" w:color="auto"/>
              <w:right w:val="double" w:sz="4" w:space="0" w:color="auto"/>
            </w:tcBorders>
            <w:vAlign w:val="bottom"/>
          </w:tcPr>
          <w:p w14:paraId="15847B17"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4D0518F3"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CEEB17A"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C1B60FF"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41650202" w14:textId="77777777" w:rsidR="00E1584E" w:rsidRPr="00333840" w:rsidRDefault="00E1584E" w:rsidP="00E238A5">
            <w:pPr>
              <w:pStyle w:val="Tabell"/>
              <w:keepNext/>
              <w:keepLines/>
              <w:jc w:val="center"/>
              <w:rPr>
                <w:color w:val="auto"/>
                <w:szCs w:val="22"/>
              </w:rPr>
            </w:pPr>
            <w:r w:rsidRPr="00333840">
              <w:rPr>
                <w:bCs/>
                <w:iCs/>
                <w:color w:val="auto"/>
                <w:szCs w:val="22"/>
              </w:rPr>
              <w:t>13.8</w:t>
            </w:r>
          </w:p>
        </w:tc>
        <w:tc>
          <w:tcPr>
            <w:tcW w:w="2551" w:type="dxa"/>
            <w:tcBorders>
              <w:top w:val="single" w:sz="6" w:space="0" w:color="auto"/>
              <w:left w:val="single" w:sz="6" w:space="0" w:color="auto"/>
              <w:bottom w:val="single" w:sz="6" w:space="0" w:color="auto"/>
              <w:right w:val="double" w:sz="4" w:space="0" w:color="auto"/>
            </w:tcBorders>
            <w:vAlign w:val="bottom"/>
          </w:tcPr>
          <w:p w14:paraId="5B0AEBCE"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3BD93D72"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79AF752"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6F0EE4D8"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296E2D6E" w14:textId="77777777" w:rsidR="00E1584E" w:rsidRPr="00333840" w:rsidRDefault="00E1584E" w:rsidP="00E238A5">
            <w:pPr>
              <w:pStyle w:val="Tabell"/>
              <w:keepNext/>
              <w:keepLines/>
              <w:jc w:val="center"/>
              <w:rPr>
                <w:color w:val="auto"/>
                <w:szCs w:val="22"/>
              </w:rPr>
            </w:pPr>
            <w:r w:rsidRPr="00333840">
              <w:rPr>
                <w:bCs/>
                <w:iCs/>
                <w:color w:val="auto"/>
                <w:szCs w:val="22"/>
              </w:rPr>
              <w:t>13.0</w:t>
            </w:r>
          </w:p>
        </w:tc>
        <w:tc>
          <w:tcPr>
            <w:tcW w:w="2551" w:type="dxa"/>
            <w:tcBorders>
              <w:top w:val="single" w:sz="6" w:space="0" w:color="auto"/>
              <w:left w:val="single" w:sz="6" w:space="0" w:color="auto"/>
              <w:bottom w:val="single" w:sz="6" w:space="0" w:color="auto"/>
              <w:right w:val="double" w:sz="4" w:space="0" w:color="auto"/>
            </w:tcBorders>
            <w:vAlign w:val="bottom"/>
          </w:tcPr>
          <w:p w14:paraId="02D18B4A" w14:textId="77777777" w:rsidR="00E1584E" w:rsidRPr="00333840" w:rsidRDefault="00E1584E" w:rsidP="00E238A5">
            <w:pPr>
              <w:pStyle w:val="Tabell"/>
              <w:keepNext/>
              <w:keepLines/>
              <w:jc w:val="center"/>
              <w:rPr>
                <w:color w:val="auto"/>
                <w:szCs w:val="22"/>
              </w:rPr>
            </w:pPr>
            <w:r w:rsidRPr="00333840">
              <w:rPr>
                <w:bCs/>
                <w:iCs/>
                <w:color w:val="auto"/>
                <w:szCs w:val="22"/>
              </w:rPr>
              <w:t>16.0</w:t>
            </w:r>
          </w:p>
        </w:tc>
      </w:tr>
      <w:tr w:rsidR="00E1584E" w:rsidRPr="00333840" w14:paraId="0CED0F4E"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181714A9"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880647F"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009C3275" w14:textId="77777777" w:rsidR="00E1584E" w:rsidRPr="00333840" w:rsidRDefault="00E1584E" w:rsidP="00E238A5">
            <w:pPr>
              <w:pStyle w:val="Tabell"/>
              <w:keepNext/>
              <w:keepLines/>
              <w:jc w:val="center"/>
              <w:rPr>
                <w:color w:val="auto"/>
                <w:szCs w:val="22"/>
              </w:rPr>
            </w:pPr>
            <w:r w:rsidRPr="00333840">
              <w:rPr>
                <w:bCs/>
                <w:iCs/>
                <w:color w:val="auto"/>
                <w:szCs w:val="22"/>
              </w:rPr>
              <w:t>14.8</w:t>
            </w:r>
          </w:p>
        </w:tc>
        <w:tc>
          <w:tcPr>
            <w:tcW w:w="2551" w:type="dxa"/>
            <w:tcBorders>
              <w:top w:val="single" w:sz="6" w:space="0" w:color="auto"/>
              <w:left w:val="single" w:sz="6" w:space="0" w:color="auto"/>
              <w:bottom w:val="single" w:sz="6" w:space="0" w:color="auto"/>
              <w:right w:val="double" w:sz="4" w:space="0" w:color="auto"/>
            </w:tcBorders>
            <w:vAlign w:val="bottom"/>
          </w:tcPr>
          <w:p w14:paraId="03486F93" w14:textId="77777777" w:rsidR="00E1584E" w:rsidRPr="00333840" w:rsidRDefault="00E1584E" w:rsidP="00E238A5">
            <w:pPr>
              <w:pStyle w:val="Tabell"/>
              <w:keepNext/>
              <w:keepLines/>
              <w:jc w:val="center"/>
              <w:rPr>
                <w:color w:val="auto"/>
                <w:szCs w:val="22"/>
              </w:rPr>
            </w:pPr>
            <w:r w:rsidRPr="00333840">
              <w:rPr>
                <w:bCs/>
                <w:iCs/>
                <w:color w:val="auto"/>
                <w:szCs w:val="22"/>
              </w:rPr>
              <w:t>18.0</w:t>
            </w:r>
          </w:p>
        </w:tc>
      </w:tr>
      <w:tr w:rsidR="00E1584E" w:rsidRPr="00333840" w14:paraId="7EA566DB"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D70EB73"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005909C"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20899EE5" w14:textId="77777777" w:rsidR="00E1584E" w:rsidRPr="00333840" w:rsidRDefault="00E1584E" w:rsidP="00E238A5">
            <w:pPr>
              <w:pStyle w:val="Tabell"/>
              <w:keepNext/>
              <w:keepLines/>
              <w:jc w:val="center"/>
              <w:rPr>
                <w:color w:val="auto"/>
                <w:szCs w:val="22"/>
              </w:rPr>
            </w:pPr>
            <w:r w:rsidRPr="00333840">
              <w:rPr>
                <w:bCs/>
                <w:iCs/>
                <w:color w:val="auto"/>
                <w:szCs w:val="22"/>
              </w:rPr>
              <w:t>16.2</w:t>
            </w:r>
          </w:p>
        </w:tc>
        <w:tc>
          <w:tcPr>
            <w:tcW w:w="2551" w:type="dxa"/>
            <w:tcBorders>
              <w:top w:val="single" w:sz="6" w:space="0" w:color="auto"/>
              <w:left w:val="single" w:sz="6" w:space="0" w:color="auto"/>
              <w:bottom w:val="single" w:sz="6" w:space="0" w:color="auto"/>
              <w:right w:val="double" w:sz="4" w:space="0" w:color="auto"/>
            </w:tcBorders>
            <w:vAlign w:val="bottom"/>
          </w:tcPr>
          <w:p w14:paraId="5AA17229" w14:textId="77777777" w:rsidR="00E1584E" w:rsidRPr="00333840" w:rsidRDefault="00E1584E" w:rsidP="00E238A5">
            <w:pPr>
              <w:pStyle w:val="Tabell"/>
              <w:keepNext/>
              <w:keepLines/>
              <w:jc w:val="center"/>
              <w:rPr>
                <w:color w:val="auto"/>
                <w:szCs w:val="22"/>
              </w:rPr>
            </w:pPr>
            <w:r w:rsidRPr="00333840">
              <w:rPr>
                <w:bCs/>
                <w:iCs/>
                <w:color w:val="auto"/>
                <w:szCs w:val="22"/>
              </w:rPr>
              <w:t>19.7</w:t>
            </w:r>
          </w:p>
        </w:tc>
      </w:tr>
      <w:tr w:rsidR="00E1584E" w:rsidRPr="00333840" w14:paraId="727FC29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A67E934"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6F6A3D4A"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59BE3213" w14:textId="77777777" w:rsidR="00E1584E" w:rsidRPr="00333840" w:rsidRDefault="00E1584E" w:rsidP="00E238A5">
            <w:pPr>
              <w:pStyle w:val="Tabell"/>
              <w:keepNext/>
              <w:keepLines/>
              <w:jc w:val="center"/>
              <w:rPr>
                <w:color w:val="auto"/>
                <w:szCs w:val="22"/>
              </w:rPr>
            </w:pPr>
            <w:r w:rsidRPr="00333840">
              <w:rPr>
                <w:bCs/>
                <w:iCs/>
                <w:color w:val="auto"/>
                <w:szCs w:val="22"/>
              </w:rPr>
              <w:t>17.7</w:t>
            </w:r>
          </w:p>
        </w:tc>
        <w:tc>
          <w:tcPr>
            <w:tcW w:w="2551" w:type="dxa"/>
            <w:tcBorders>
              <w:top w:val="single" w:sz="6" w:space="0" w:color="auto"/>
              <w:left w:val="single" w:sz="6" w:space="0" w:color="auto"/>
              <w:bottom w:val="single" w:sz="6" w:space="0" w:color="auto"/>
              <w:right w:val="double" w:sz="4" w:space="0" w:color="auto"/>
            </w:tcBorders>
            <w:vAlign w:val="bottom"/>
          </w:tcPr>
          <w:p w14:paraId="7093D5D8" w14:textId="77777777" w:rsidR="00E1584E" w:rsidRPr="00333840" w:rsidRDefault="00E1584E" w:rsidP="00E238A5">
            <w:pPr>
              <w:pStyle w:val="Tabell"/>
              <w:keepNext/>
              <w:keepLines/>
              <w:jc w:val="center"/>
              <w:rPr>
                <w:color w:val="auto"/>
                <w:szCs w:val="22"/>
              </w:rPr>
            </w:pPr>
            <w:r w:rsidRPr="00333840">
              <w:rPr>
                <w:bCs/>
                <w:iCs/>
                <w:color w:val="auto"/>
                <w:szCs w:val="22"/>
              </w:rPr>
              <w:t>22.0</w:t>
            </w:r>
          </w:p>
        </w:tc>
      </w:tr>
      <w:tr w:rsidR="00E1584E" w:rsidRPr="00333840" w14:paraId="396CE788"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A591644"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36B7E879"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485E4585" w14:textId="77777777" w:rsidR="00E1584E" w:rsidRPr="00333840" w:rsidRDefault="00E1584E" w:rsidP="00E238A5">
            <w:pPr>
              <w:pStyle w:val="Tabell"/>
              <w:keepNext/>
              <w:keepLines/>
              <w:jc w:val="center"/>
              <w:rPr>
                <w:color w:val="auto"/>
                <w:szCs w:val="22"/>
              </w:rPr>
            </w:pPr>
            <w:r w:rsidRPr="00333840">
              <w:rPr>
                <w:bCs/>
                <w:iCs/>
                <w:color w:val="auto"/>
                <w:szCs w:val="22"/>
              </w:rPr>
              <w:t>18.7</w:t>
            </w:r>
          </w:p>
        </w:tc>
        <w:tc>
          <w:tcPr>
            <w:tcW w:w="2551" w:type="dxa"/>
            <w:tcBorders>
              <w:top w:val="single" w:sz="6" w:space="0" w:color="auto"/>
              <w:left w:val="single" w:sz="6" w:space="0" w:color="auto"/>
              <w:bottom w:val="single" w:sz="6" w:space="0" w:color="auto"/>
              <w:right w:val="double" w:sz="4" w:space="0" w:color="auto"/>
            </w:tcBorders>
            <w:vAlign w:val="bottom"/>
          </w:tcPr>
          <w:p w14:paraId="639DD7CE"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31003A5F"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1FB2340"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3A8415BB"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78428BB6" w14:textId="77777777" w:rsidR="00E1584E" w:rsidRPr="00333840" w:rsidRDefault="00E1584E" w:rsidP="00E238A5">
            <w:pPr>
              <w:pStyle w:val="Tabell"/>
              <w:keepNext/>
              <w:keepLines/>
              <w:jc w:val="center"/>
              <w:rPr>
                <w:color w:val="auto"/>
                <w:szCs w:val="22"/>
              </w:rPr>
            </w:pPr>
            <w:r w:rsidRPr="00333840">
              <w:rPr>
                <w:bCs/>
                <w:iCs/>
                <w:color w:val="auto"/>
                <w:szCs w:val="22"/>
              </w:rPr>
              <w:t>19.4</w:t>
            </w:r>
          </w:p>
        </w:tc>
        <w:tc>
          <w:tcPr>
            <w:tcW w:w="2551" w:type="dxa"/>
            <w:tcBorders>
              <w:top w:val="single" w:sz="6" w:space="0" w:color="auto"/>
              <w:left w:val="single" w:sz="6" w:space="0" w:color="auto"/>
              <w:bottom w:val="single" w:sz="6" w:space="0" w:color="auto"/>
              <w:right w:val="double" w:sz="4" w:space="0" w:color="auto"/>
            </w:tcBorders>
            <w:vAlign w:val="bottom"/>
          </w:tcPr>
          <w:p w14:paraId="2BF6AAB9"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1358E051"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0CC2D12"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63E9EE38"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2064BCBA" w14:textId="77777777" w:rsidR="00E1584E" w:rsidRPr="00333840" w:rsidRDefault="00E1584E" w:rsidP="00E238A5">
            <w:pPr>
              <w:pStyle w:val="Tabell"/>
              <w:keepNext/>
              <w:keepLines/>
              <w:jc w:val="center"/>
              <w:rPr>
                <w:color w:val="auto"/>
                <w:szCs w:val="22"/>
              </w:rPr>
            </w:pPr>
            <w:r w:rsidRPr="00333840">
              <w:rPr>
                <w:bCs/>
                <w:iCs/>
                <w:color w:val="auto"/>
                <w:szCs w:val="22"/>
              </w:rPr>
              <w:t>17.0</w:t>
            </w:r>
          </w:p>
        </w:tc>
        <w:tc>
          <w:tcPr>
            <w:tcW w:w="2551" w:type="dxa"/>
            <w:tcBorders>
              <w:top w:val="single" w:sz="6" w:space="0" w:color="auto"/>
              <w:left w:val="single" w:sz="6" w:space="0" w:color="auto"/>
              <w:bottom w:val="single" w:sz="6" w:space="0" w:color="auto"/>
              <w:right w:val="double" w:sz="4" w:space="0" w:color="auto"/>
            </w:tcBorders>
            <w:vAlign w:val="bottom"/>
          </w:tcPr>
          <w:p w14:paraId="53A8F201" w14:textId="77777777" w:rsidR="00E1584E" w:rsidRPr="00333840" w:rsidRDefault="00E1584E" w:rsidP="00E238A5">
            <w:pPr>
              <w:pStyle w:val="Tabell"/>
              <w:keepNext/>
              <w:keepLines/>
              <w:jc w:val="center"/>
              <w:rPr>
                <w:color w:val="auto"/>
                <w:szCs w:val="22"/>
              </w:rPr>
            </w:pPr>
            <w:r w:rsidRPr="00333840">
              <w:rPr>
                <w:bCs/>
                <w:iCs/>
                <w:color w:val="auto"/>
                <w:szCs w:val="22"/>
              </w:rPr>
              <w:t>20.6</w:t>
            </w:r>
          </w:p>
        </w:tc>
      </w:tr>
      <w:tr w:rsidR="00E1584E" w:rsidRPr="00333840" w14:paraId="21487792"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3A22FA2"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100A3A23"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736513D9" w14:textId="77777777" w:rsidR="00E1584E" w:rsidRPr="00333840" w:rsidRDefault="00E1584E" w:rsidP="00E238A5">
            <w:pPr>
              <w:pStyle w:val="Tabell"/>
              <w:keepNext/>
              <w:keepLines/>
              <w:jc w:val="center"/>
              <w:rPr>
                <w:color w:val="auto"/>
                <w:szCs w:val="22"/>
              </w:rPr>
            </w:pPr>
            <w:r w:rsidRPr="00333840">
              <w:rPr>
                <w:bCs/>
                <w:iCs/>
                <w:color w:val="auto"/>
                <w:szCs w:val="22"/>
              </w:rPr>
              <w:t>19.4</w:t>
            </w:r>
          </w:p>
        </w:tc>
        <w:tc>
          <w:tcPr>
            <w:tcW w:w="2551" w:type="dxa"/>
            <w:tcBorders>
              <w:top w:val="single" w:sz="6" w:space="0" w:color="auto"/>
              <w:left w:val="single" w:sz="6" w:space="0" w:color="auto"/>
              <w:bottom w:val="single" w:sz="6" w:space="0" w:color="auto"/>
              <w:right w:val="double" w:sz="4" w:space="0" w:color="auto"/>
            </w:tcBorders>
            <w:vAlign w:val="bottom"/>
          </w:tcPr>
          <w:p w14:paraId="07B76273" w14:textId="77777777" w:rsidR="00E1584E" w:rsidRPr="00333840" w:rsidRDefault="00E1584E" w:rsidP="00E238A5">
            <w:pPr>
              <w:pStyle w:val="Tabell"/>
              <w:keepNext/>
              <w:keepLines/>
              <w:jc w:val="center"/>
              <w:rPr>
                <w:color w:val="auto"/>
                <w:szCs w:val="22"/>
              </w:rPr>
            </w:pPr>
            <w:r w:rsidRPr="00333840">
              <w:rPr>
                <w:bCs/>
                <w:iCs/>
                <w:color w:val="auto"/>
                <w:szCs w:val="22"/>
              </w:rPr>
              <w:t>23.1</w:t>
            </w:r>
          </w:p>
        </w:tc>
      </w:tr>
      <w:tr w:rsidR="00E1584E" w:rsidRPr="00333840" w14:paraId="6D7D7E2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41FF2CE"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08B2AFB7"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4A0BC217" w14:textId="77777777" w:rsidR="00E1584E" w:rsidRPr="00333840" w:rsidRDefault="00E1584E" w:rsidP="00E238A5">
            <w:pPr>
              <w:pStyle w:val="Tabell"/>
              <w:keepNext/>
              <w:keepLines/>
              <w:jc w:val="center"/>
              <w:rPr>
                <w:color w:val="auto"/>
                <w:szCs w:val="22"/>
              </w:rPr>
            </w:pPr>
            <w:r w:rsidRPr="00333840">
              <w:rPr>
                <w:bCs/>
                <w:iCs/>
                <w:color w:val="auto"/>
                <w:szCs w:val="22"/>
              </w:rPr>
              <w:t>20.8</w:t>
            </w:r>
          </w:p>
        </w:tc>
        <w:tc>
          <w:tcPr>
            <w:tcW w:w="2551" w:type="dxa"/>
            <w:tcBorders>
              <w:top w:val="single" w:sz="6" w:space="0" w:color="auto"/>
              <w:left w:val="single" w:sz="6" w:space="0" w:color="auto"/>
              <w:bottom w:val="single" w:sz="6" w:space="0" w:color="auto"/>
              <w:right w:val="double" w:sz="4" w:space="0" w:color="auto"/>
            </w:tcBorders>
            <w:vAlign w:val="bottom"/>
          </w:tcPr>
          <w:p w14:paraId="4021D88D" w14:textId="77777777" w:rsidR="00E1584E" w:rsidRPr="00333840" w:rsidRDefault="00E1584E" w:rsidP="00E238A5">
            <w:pPr>
              <w:pStyle w:val="Tabell"/>
              <w:keepNext/>
              <w:keepLines/>
              <w:jc w:val="center"/>
              <w:rPr>
                <w:color w:val="auto"/>
                <w:szCs w:val="22"/>
              </w:rPr>
            </w:pPr>
            <w:r w:rsidRPr="00333840">
              <w:rPr>
                <w:bCs/>
                <w:iCs/>
                <w:color w:val="auto"/>
                <w:szCs w:val="22"/>
              </w:rPr>
              <w:t>25.1</w:t>
            </w:r>
          </w:p>
        </w:tc>
      </w:tr>
      <w:tr w:rsidR="00E1584E" w:rsidRPr="00333840" w14:paraId="050901A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25D6B59"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54EBEC67"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79D918AA" w14:textId="77777777" w:rsidR="00E1584E" w:rsidRPr="00333840" w:rsidRDefault="00E1584E" w:rsidP="00E238A5">
            <w:pPr>
              <w:pStyle w:val="Tabell"/>
              <w:keepNext/>
              <w:keepLines/>
              <w:jc w:val="center"/>
              <w:rPr>
                <w:color w:val="auto"/>
                <w:szCs w:val="22"/>
              </w:rPr>
            </w:pPr>
            <w:r w:rsidRPr="00333840">
              <w:rPr>
                <w:bCs/>
                <w:iCs/>
                <w:color w:val="auto"/>
                <w:szCs w:val="22"/>
              </w:rPr>
              <w:t>22.9</w:t>
            </w:r>
          </w:p>
        </w:tc>
        <w:tc>
          <w:tcPr>
            <w:tcW w:w="2551" w:type="dxa"/>
            <w:tcBorders>
              <w:top w:val="single" w:sz="6" w:space="0" w:color="auto"/>
              <w:left w:val="single" w:sz="6" w:space="0" w:color="auto"/>
              <w:bottom w:val="single" w:sz="6" w:space="0" w:color="auto"/>
              <w:right w:val="double" w:sz="4" w:space="0" w:color="auto"/>
            </w:tcBorders>
            <w:vAlign w:val="bottom"/>
          </w:tcPr>
          <w:p w14:paraId="18941C29" w14:textId="77777777" w:rsidR="00E1584E" w:rsidRPr="00333840" w:rsidRDefault="00E1584E" w:rsidP="00E238A5">
            <w:pPr>
              <w:pStyle w:val="Tabell"/>
              <w:keepNext/>
              <w:keepLines/>
              <w:jc w:val="center"/>
              <w:rPr>
                <w:color w:val="auto"/>
                <w:szCs w:val="22"/>
              </w:rPr>
            </w:pPr>
            <w:r w:rsidRPr="00333840">
              <w:rPr>
                <w:bCs/>
                <w:iCs/>
                <w:color w:val="auto"/>
                <w:szCs w:val="22"/>
              </w:rPr>
              <w:t>28.0</w:t>
            </w:r>
          </w:p>
        </w:tc>
      </w:tr>
      <w:tr w:rsidR="00E1584E" w:rsidRPr="00333840" w14:paraId="0F1B5C53"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59206D7"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0E1D3A67"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12564229" w14:textId="77777777" w:rsidR="00E1584E" w:rsidRPr="00333840" w:rsidRDefault="00E1584E" w:rsidP="00E238A5">
            <w:pPr>
              <w:pStyle w:val="Tabell"/>
              <w:keepNext/>
              <w:keepLines/>
              <w:jc w:val="center"/>
              <w:rPr>
                <w:color w:val="auto"/>
                <w:szCs w:val="22"/>
              </w:rPr>
            </w:pPr>
            <w:r w:rsidRPr="00333840">
              <w:rPr>
                <w:bCs/>
                <w:iCs/>
                <w:color w:val="auto"/>
                <w:szCs w:val="22"/>
              </w:rPr>
              <w:t>24.3</w:t>
            </w:r>
          </w:p>
        </w:tc>
        <w:tc>
          <w:tcPr>
            <w:tcW w:w="2551" w:type="dxa"/>
            <w:tcBorders>
              <w:top w:val="single" w:sz="6" w:space="0" w:color="auto"/>
              <w:left w:val="single" w:sz="6" w:space="0" w:color="auto"/>
              <w:bottom w:val="single" w:sz="6" w:space="0" w:color="auto"/>
              <w:right w:val="double" w:sz="4" w:space="0" w:color="auto"/>
            </w:tcBorders>
            <w:vAlign w:val="bottom"/>
          </w:tcPr>
          <w:p w14:paraId="1234CFFA"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7AABBE94" w14:textId="77777777" w:rsidTr="00E238A5">
        <w:trPr>
          <w:trHeight w:val="259"/>
        </w:trPr>
        <w:tc>
          <w:tcPr>
            <w:tcW w:w="1368" w:type="dxa"/>
            <w:tcBorders>
              <w:top w:val="single" w:sz="6" w:space="0" w:color="auto"/>
              <w:left w:val="double" w:sz="6" w:space="0" w:color="auto"/>
              <w:bottom w:val="single" w:sz="12" w:space="0" w:color="auto"/>
              <w:right w:val="single" w:sz="6" w:space="0" w:color="auto"/>
            </w:tcBorders>
          </w:tcPr>
          <w:p w14:paraId="27B19FF7"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12" w:space="0" w:color="auto"/>
              <w:right w:val="single" w:sz="6" w:space="0" w:color="auto"/>
            </w:tcBorders>
          </w:tcPr>
          <w:p w14:paraId="645288F7"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12" w:space="0" w:color="auto"/>
              <w:right w:val="single" w:sz="6" w:space="0" w:color="auto"/>
            </w:tcBorders>
          </w:tcPr>
          <w:p w14:paraId="4D5D5B73" w14:textId="77777777" w:rsidR="00E1584E" w:rsidRPr="00333840" w:rsidRDefault="00E1584E" w:rsidP="00E238A5">
            <w:pPr>
              <w:pStyle w:val="Tabell"/>
              <w:keepNext/>
              <w:keepLines/>
              <w:jc w:val="center"/>
              <w:rPr>
                <w:color w:val="auto"/>
                <w:szCs w:val="22"/>
              </w:rPr>
            </w:pPr>
            <w:r w:rsidRPr="00333840">
              <w:rPr>
                <w:bCs/>
                <w:iCs/>
                <w:color w:val="auto"/>
                <w:szCs w:val="22"/>
              </w:rPr>
              <w:t>25.1</w:t>
            </w:r>
          </w:p>
        </w:tc>
        <w:tc>
          <w:tcPr>
            <w:tcW w:w="2551" w:type="dxa"/>
            <w:tcBorders>
              <w:top w:val="single" w:sz="6" w:space="0" w:color="auto"/>
              <w:left w:val="single" w:sz="6" w:space="0" w:color="auto"/>
              <w:bottom w:val="single" w:sz="12" w:space="0" w:color="auto"/>
              <w:right w:val="double" w:sz="4" w:space="0" w:color="auto"/>
            </w:tcBorders>
            <w:vAlign w:val="bottom"/>
          </w:tcPr>
          <w:p w14:paraId="118A1DF3" w14:textId="77777777" w:rsidR="00E1584E" w:rsidRPr="00333840" w:rsidRDefault="00E1584E" w:rsidP="00E238A5">
            <w:pPr>
              <w:pStyle w:val="Tabell"/>
              <w:keepNext/>
              <w:keepLines/>
              <w:jc w:val="center"/>
              <w:rPr>
                <w:color w:val="auto"/>
                <w:szCs w:val="22"/>
              </w:rPr>
            </w:pPr>
            <w:r w:rsidRPr="00333840">
              <w:rPr>
                <w:color w:val="auto"/>
                <w:szCs w:val="22"/>
              </w:rPr>
              <w:t>-</w:t>
            </w:r>
          </w:p>
        </w:tc>
      </w:tr>
    </w:tbl>
    <w:p w14:paraId="1D48EB82" w14:textId="117F919A" w:rsidR="00E1584E" w:rsidRDefault="00E1584E" w:rsidP="00E1584E"/>
    <w:p w14:paraId="66017D56" w14:textId="04A629D8" w:rsidR="00E1584E" w:rsidRDefault="00E1584E" w:rsidP="00E1584E"/>
    <w:p w14:paraId="759FEBC7" w14:textId="11484FFD" w:rsidR="00E1584E" w:rsidRDefault="00E1584E" w:rsidP="00E1584E"/>
    <w:p w14:paraId="1E31582E" w14:textId="308ABA9F" w:rsidR="00E1584E" w:rsidRDefault="00E1584E" w:rsidP="00E1584E"/>
    <w:p w14:paraId="552642E6" w14:textId="16A89288" w:rsidR="00E1584E" w:rsidRDefault="00E1584E" w:rsidP="00E1584E"/>
    <w:p w14:paraId="5C0A35A9" w14:textId="0165A3A9" w:rsidR="00E1584E" w:rsidRDefault="00E1584E" w:rsidP="00E1584E"/>
    <w:p w14:paraId="33443362" w14:textId="4DA308C1" w:rsidR="00E1584E" w:rsidRDefault="00E1584E" w:rsidP="00E1584E"/>
    <w:p w14:paraId="0293B141" w14:textId="2430214B" w:rsidR="00E1584E" w:rsidRDefault="00E1584E" w:rsidP="00E1584E"/>
    <w:p w14:paraId="6579FB6F" w14:textId="0A4FBD53" w:rsidR="00E1584E" w:rsidRDefault="00E1584E" w:rsidP="00E1584E"/>
    <w:p w14:paraId="301EC643" w14:textId="73016182" w:rsidR="00E1584E" w:rsidRDefault="00E1584E" w:rsidP="00E1584E"/>
    <w:p w14:paraId="1706A2C7" w14:textId="57750F14" w:rsidR="00E1584E" w:rsidRDefault="00E1584E" w:rsidP="00E1584E"/>
    <w:p w14:paraId="40D06103" w14:textId="6C2038B2" w:rsidR="00E1584E" w:rsidRDefault="00E1584E" w:rsidP="00E1584E"/>
    <w:p w14:paraId="2B2C05C4" w14:textId="12AAF043" w:rsidR="00E1584E" w:rsidRDefault="00E1584E" w:rsidP="00E1584E"/>
    <w:p w14:paraId="42D00292" w14:textId="76DDF0D8" w:rsidR="00E1584E" w:rsidRDefault="00E1584E" w:rsidP="00E1584E"/>
    <w:p w14:paraId="3B6D968A" w14:textId="18D84A67" w:rsidR="00E1584E" w:rsidRDefault="00E1584E" w:rsidP="00E1584E"/>
    <w:p w14:paraId="3CAB129B" w14:textId="41A3912E" w:rsidR="00E1584E" w:rsidRDefault="00E1584E" w:rsidP="00E1584E"/>
    <w:p w14:paraId="3B05652F" w14:textId="622EDC1E" w:rsidR="00E1584E" w:rsidRDefault="00E1584E" w:rsidP="00E1584E"/>
    <w:p w14:paraId="3ABF5572" w14:textId="4CDE1882" w:rsidR="00E1584E" w:rsidRDefault="00E1584E" w:rsidP="00E1584E"/>
    <w:p w14:paraId="7F5F1348" w14:textId="77777777" w:rsidR="00E1584E" w:rsidRPr="00E1584E" w:rsidRDefault="00E1584E" w:rsidP="00E1584E"/>
    <w:p w14:paraId="30B5D9C6" w14:textId="1966414B" w:rsidR="00CD37CD" w:rsidRDefault="00CD37CD">
      <w:pPr>
        <w:pStyle w:val="Billedtekst"/>
      </w:pPr>
      <w:bookmarkStart w:id="1602" w:name="_Ref498595825"/>
      <w:bookmarkStart w:id="1603" w:name="_Ref498597308"/>
      <w:bookmarkStart w:id="1604" w:name="_Ref254817023"/>
      <w:bookmarkEnd w:id="1599"/>
      <w:bookmarkEnd w:id="1600"/>
      <w:r>
        <w:t xml:space="preserve">Table </w:t>
      </w:r>
      <w:r w:rsidR="00047729">
        <w:t>3.</w:t>
      </w:r>
      <w:r w:rsidR="00E6388C">
        <w:fldChar w:fldCharType="begin"/>
      </w:r>
      <w:r w:rsidR="00E6388C">
        <w:instrText xml:space="preserve"> SEQ Table \* ARABIC </w:instrText>
      </w:r>
      <w:r w:rsidR="00E6388C">
        <w:fldChar w:fldCharType="separate"/>
      </w:r>
      <w:r w:rsidR="00E6388C">
        <w:rPr>
          <w:noProof/>
        </w:rPr>
        <w:t>11</w:t>
      </w:r>
      <w:r w:rsidR="00E6388C">
        <w:fldChar w:fldCharType="end"/>
      </w:r>
      <w:bookmarkEnd w:id="1602"/>
      <w:bookmarkEnd w:id="1603"/>
      <w:r>
        <w:t xml:space="preserve"> </w:t>
      </w:r>
      <w:r w:rsidRPr="002F29A2">
        <w:t>Example of maximum required C/N for QEF reception at TS output for DVB-</w:t>
      </w:r>
      <w:proofErr w:type="spellStart"/>
      <w:r w:rsidRPr="002F29A2">
        <w:t>T2</w:t>
      </w:r>
      <w:proofErr w:type="spellEnd"/>
      <w:r w:rsidRPr="002F29A2">
        <w:t xml:space="preserve"> signals (with 1/8 guard interval, </w:t>
      </w:r>
      <w:proofErr w:type="spellStart"/>
      <w:r w:rsidRPr="002F29A2">
        <w:t>PP2</w:t>
      </w:r>
      <w:proofErr w:type="spellEnd"/>
      <w:r w:rsidRPr="002F29A2">
        <w:t xml:space="preserve"> and FFT size </w:t>
      </w:r>
      <w:proofErr w:type="spellStart"/>
      <w:r w:rsidRPr="002F29A2">
        <w:t>32K</w:t>
      </w:r>
      <w:proofErr w:type="spellEnd"/>
      <w:r w:rsidRPr="002F29A2">
        <w:t xml:space="preserve">) for profiles 1 and 2. For 1.7 MHz modes the C/N figures refer to 1/8 guard interval, </w:t>
      </w:r>
      <w:proofErr w:type="spellStart"/>
      <w:r w:rsidRPr="002F29A2">
        <w:t>PP2</w:t>
      </w:r>
      <w:proofErr w:type="spellEnd"/>
      <w:r w:rsidRPr="002F29A2">
        <w:t xml:space="preserve"> and FFT size </w:t>
      </w:r>
      <w:proofErr w:type="spellStart"/>
      <w:r w:rsidRPr="002F29A2">
        <w:t>8K</w:t>
      </w:r>
      <w:proofErr w:type="spellEnd"/>
      <w:r w:rsidRPr="002F29A2">
        <w:t xml:space="preserve"> with Normal bandwi</w:t>
      </w:r>
      <w:r>
        <w:t>dth.</w:t>
      </w:r>
    </w:p>
    <w:bookmarkEnd w:id="1604"/>
    <w:p w14:paraId="26F67490" w14:textId="698F50BD" w:rsidR="00ED100A" w:rsidRPr="00333840" w:rsidRDefault="009A2865" w:rsidP="00ED100A">
      <w:r w:rsidRPr="00DA05E1">
        <w:t xml:space="preserve">The required C/N, as defined above in </w:t>
      </w:r>
      <w:r w:rsidR="004D4F82">
        <w:fldChar w:fldCharType="begin"/>
      </w:r>
      <w:r w:rsidR="004D4F82">
        <w:instrText xml:space="preserve"> REF _Ref498595825 \h </w:instrText>
      </w:r>
      <w:r w:rsidR="004D4F82">
        <w:fldChar w:fldCharType="separate"/>
      </w:r>
      <w:r w:rsidR="00290B98">
        <w:t xml:space="preserve">Table </w:t>
      </w:r>
      <w:r w:rsidR="00290B98">
        <w:rPr>
          <w:noProof/>
        </w:rPr>
        <w:t>3</w:t>
      </w:r>
      <w:r w:rsidR="00290B98">
        <w:t>.</w:t>
      </w:r>
      <w:r w:rsidR="00290B98">
        <w:rPr>
          <w:noProof/>
        </w:rPr>
        <w:t>11</w:t>
      </w:r>
      <w:r w:rsidR="004D4F82">
        <w:fldChar w:fldCharType="end"/>
      </w:r>
      <w:r w:rsidR="00E77B84" w:rsidRPr="00DA05E1">
        <w:t xml:space="preserve"> (DVB-</w:t>
      </w:r>
      <w:proofErr w:type="spellStart"/>
      <w:r w:rsidR="00E77B84" w:rsidRPr="00DA05E1">
        <w:t>T2</w:t>
      </w:r>
      <w:proofErr w:type="spellEnd"/>
      <w:r w:rsidR="00E77B84" w:rsidRPr="00DA05E1">
        <w:t>)</w:t>
      </w:r>
      <w:r w:rsidRPr="00DA05E1">
        <w:t>, applies</w:t>
      </w:r>
      <w:r w:rsidRPr="00333840">
        <w:t xml:space="preserve"> generally for Input Mode A (single </w:t>
      </w:r>
      <w:proofErr w:type="spellStart"/>
      <w:r w:rsidRPr="00333840">
        <w:t>PLP</w:t>
      </w:r>
      <w:proofErr w:type="spellEnd"/>
      <w:r w:rsidRPr="00333840">
        <w:t xml:space="preserve">) and Input Mode B (multiple </w:t>
      </w:r>
      <w:proofErr w:type="spellStart"/>
      <w:r w:rsidRPr="00333840">
        <w:t>PLPs</w:t>
      </w:r>
      <w:proofErr w:type="spellEnd"/>
      <w:r w:rsidRPr="00333840">
        <w:t>), including TFS (using 2-6 frequencies). For TFS, the level of all RF channels involved, are identical. For TFS, the 0</w:t>
      </w:r>
      <w:r w:rsidR="000C3A01">
        <w:t xml:space="preserve"> </w:t>
      </w:r>
      <w:r w:rsidRPr="00333840">
        <w:t>dB echo profile is also identical on all RF channels.</w:t>
      </w:r>
    </w:p>
    <w:p w14:paraId="57E27E5F" w14:textId="402BCD0B" w:rsidR="00ED100A" w:rsidRPr="00333840" w:rsidRDefault="009A2865" w:rsidP="00ED100A">
      <w:pPr>
        <w:pBdr>
          <w:top w:val="single" w:sz="4" w:space="0" w:color="auto"/>
          <w:left w:val="single" w:sz="4" w:space="4" w:color="auto"/>
          <w:bottom w:val="single" w:sz="4" w:space="1" w:color="auto"/>
          <w:right w:val="single" w:sz="4" w:space="4" w:color="auto"/>
        </w:pBdr>
      </w:pPr>
      <w:r w:rsidRPr="00333840">
        <w:t>Note: Performance requirements for TFS modes with unequal levels and with other channel profiles may be defined in a later release of this specification.</w:t>
      </w:r>
    </w:p>
    <w:p w14:paraId="2716D5FC" w14:textId="77777777" w:rsidR="00ED100A" w:rsidRPr="00333840" w:rsidRDefault="00ED100A" w:rsidP="00F81381">
      <w:pPr>
        <w:pStyle w:val="Overskrift4"/>
      </w:pPr>
      <w:bookmarkStart w:id="1605" w:name="_Toc392073737"/>
      <w:r w:rsidRPr="00333840">
        <w:t>Minimum Receiver Signal Input Levels</w:t>
      </w:r>
      <w:bookmarkEnd w:id="1605"/>
    </w:p>
    <w:p w14:paraId="27F7CF8C" w14:textId="0B34DBF0" w:rsidR="008E23B8" w:rsidRDefault="008E23B8" w:rsidP="00ED100A">
      <w:r w:rsidRPr="00333840">
        <w:t xml:space="preserve">The terrestrial NorDig </w:t>
      </w:r>
      <w:r w:rsidRPr="00212C4F">
        <w:t xml:space="preserve">IRD </w:t>
      </w:r>
      <w:r w:rsidR="00186033" w:rsidRPr="00212C4F">
        <w:rPr>
          <w:b/>
          <w:color w:val="FF0000"/>
        </w:rPr>
        <w:t>shall</w:t>
      </w:r>
      <w:r w:rsidRPr="00212C4F">
        <w:t xml:space="preserve"> have</w:t>
      </w:r>
      <w:r w:rsidRPr="00333840">
        <w:t xml:space="preserve"> a noise figure (NF) for supported frequency ranges equal or better than the values in</w:t>
      </w:r>
      <w:r w:rsidR="00DD1D28">
        <w:t xml:space="preserve"> </w:t>
      </w:r>
      <w:r w:rsidR="00DD1D28">
        <w:fldChar w:fldCharType="begin"/>
      </w:r>
      <w:r w:rsidR="00DD1D28">
        <w:instrText xml:space="preserve"> REF _Ref498596253 \h </w:instrText>
      </w:r>
      <w:r w:rsidR="00DD1D28">
        <w:fldChar w:fldCharType="separate"/>
      </w:r>
      <w:r w:rsidR="00290B98">
        <w:t xml:space="preserve">Table </w:t>
      </w:r>
      <w:r w:rsidR="00290B98">
        <w:rPr>
          <w:noProof/>
        </w:rPr>
        <w:t>3</w:t>
      </w:r>
      <w:r w:rsidR="00290B98">
        <w:t>.</w:t>
      </w:r>
      <w:r w:rsidR="00290B98">
        <w:rPr>
          <w:noProof/>
        </w:rPr>
        <w:t>12</w:t>
      </w:r>
      <w:r w:rsidR="00DD1D28">
        <w:fldChar w:fldCharType="end"/>
      </w:r>
      <w:r w:rsidR="006800AE">
        <w:t>.</w:t>
      </w:r>
    </w:p>
    <w:p w14:paraId="779F4278" w14:textId="77777777" w:rsidR="008B46E3" w:rsidRDefault="008B46E3" w:rsidP="008B46E3">
      <w:pPr>
        <w:pBdr>
          <w:top w:val="single" w:sz="4" w:space="1" w:color="auto"/>
          <w:left w:val="single" w:sz="4" w:space="4" w:color="auto"/>
          <w:bottom w:val="single" w:sz="4" w:space="1" w:color="auto"/>
          <w:right w:val="single" w:sz="4" w:space="4" w:color="auto"/>
        </w:pBdr>
      </w:pPr>
      <w:r w:rsidRPr="00333840">
        <w:t xml:space="preserve">Note: The </w:t>
      </w:r>
      <w:r w:rsidRPr="000C3A01">
        <w:t>terrestrial NorDig IRD noise figure refers to the noise figure of the complete receiver. In case of RF-loop-through the tuner NF will have to be somewhat better than the resulting terrestrial NorDig</w:t>
      </w:r>
      <w:r w:rsidRPr="00333840">
        <w:t xml:space="preserve"> IRD noise figure because of the attenuation of the RF-loop-through path.</w:t>
      </w:r>
    </w:p>
    <w:p w14:paraId="78D3FD09" w14:textId="64F203F4" w:rsidR="008B46E3" w:rsidRDefault="008B46E3" w:rsidP="00ED100A"/>
    <w:p w14:paraId="338E90B1" w14:textId="77777777" w:rsidR="00AD0179" w:rsidRDefault="00AD0179" w:rsidP="00ED100A"/>
    <w:tbl>
      <w:tblPr>
        <w:tblW w:w="39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063"/>
        <w:gridCol w:w="2179"/>
      </w:tblGrid>
      <w:tr w:rsidR="008E23B8" w:rsidRPr="00333840" w14:paraId="784B4534" w14:textId="77777777" w:rsidTr="00EA06A7">
        <w:tc>
          <w:tcPr>
            <w:tcW w:w="690" w:type="dxa"/>
            <w:shd w:val="clear" w:color="auto" w:fill="D9D9D9" w:themeFill="background1" w:themeFillShade="D9"/>
          </w:tcPr>
          <w:p w14:paraId="28320257" w14:textId="77777777" w:rsidR="008E23B8" w:rsidRPr="00333840" w:rsidRDefault="008E23B8" w:rsidP="00555320">
            <w:pPr>
              <w:rPr>
                <w:b/>
              </w:rPr>
            </w:pPr>
          </w:p>
        </w:tc>
        <w:tc>
          <w:tcPr>
            <w:tcW w:w="1063" w:type="dxa"/>
            <w:shd w:val="clear" w:color="auto" w:fill="D9D9D9" w:themeFill="background1" w:themeFillShade="D9"/>
          </w:tcPr>
          <w:p w14:paraId="219079EE" w14:textId="77777777" w:rsidR="008E23B8" w:rsidRPr="00333840" w:rsidRDefault="008E23B8" w:rsidP="00555320">
            <w:pPr>
              <w:rPr>
                <w:b/>
              </w:rPr>
            </w:pPr>
            <w:r w:rsidRPr="00333840">
              <w:rPr>
                <w:b/>
              </w:rPr>
              <w:t>Band</w:t>
            </w:r>
          </w:p>
        </w:tc>
        <w:tc>
          <w:tcPr>
            <w:tcW w:w="2179" w:type="dxa"/>
            <w:shd w:val="clear" w:color="auto" w:fill="D9D9D9" w:themeFill="background1" w:themeFillShade="D9"/>
          </w:tcPr>
          <w:p w14:paraId="3EA26D63" w14:textId="77777777" w:rsidR="008E23B8" w:rsidRPr="00333840" w:rsidRDefault="008E23B8" w:rsidP="00555320">
            <w:pPr>
              <w:rPr>
                <w:b/>
              </w:rPr>
            </w:pPr>
            <w:r w:rsidRPr="00333840">
              <w:rPr>
                <w:b/>
              </w:rPr>
              <w:t>Noise Figure (NF)</w:t>
            </w:r>
          </w:p>
        </w:tc>
      </w:tr>
      <w:tr w:rsidR="008E23B8" w:rsidRPr="002938B6" w14:paraId="0F3CF2D2" w14:textId="77777777" w:rsidTr="00EA06A7">
        <w:trPr>
          <w:cantSplit/>
        </w:trPr>
        <w:tc>
          <w:tcPr>
            <w:tcW w:w="690" w:type="dxa"/>
            <w:vMerge w:val="restart"/>
            <w:vAlign w:val="center"/>
          </w:tcPr>
          <w:p w14:paraId="7AAADEB6" w14:textId="77777777" w:rsidR="008E23B8" w:rsidRPr="002938B6" w:rsidRDefault="008E23B8" w:rsidP="00555320">
            <w:pPr>
              <w:pStyle w:val="Tabell"/>
              <w:rPr>
                <w:b/>
                <w:color w:val="auto"/>
              </w:rPr>
            </w:pPr>
            <w:r w:rsidRPr="002938B6">
              <w:rPr>
                <w:b/>
                <w:color w:val="auto"/>
              </w:rPr>
              <w:t>VHF</w:t>
            </w:r>
          </w:p>
        </w:tc>
        <w:tc>
          <w:tcPr>
            <w:tcW w:w="1063" w:type="dxa"/>
          </w:tcPr>
          <w:p w14:paraId="082EF205" w14:textId="77777777" w:rsidR="008E23B8" w:rsidRPr="002938B6" w:rsidRDefault="008E23B8" w:rsidP="00555320">
            <w:pPr>
              <w:pStyle w:val="Tabell"/>
              <w:rPr>
                <w:color w:val="auto"/>
              </w:rPr>
            </w:pPr>
            <w:r w:rsidRPr="002938B6">
              <w:rPr>
                <w:color w:val="auto"/>
              </w:rPr>
              <w:t>S Band I</w:t>
            </w:r>
          </w:p>
        </w:tc>
        <w:tc>
          <w:tcPr>
            <w:tcW w:w="2179" w:type="dxa"/>
          </w:tcPr>
          <w:p w14:paraId="0C074DB6" w14:textId="77777777" w:rsidR="008E23B8" w:rsidRPr="00212C4F" w:rsidRDefault="008E23B8" w:rsidP="00555320">
            <w:pPr>
              <w:pStyle w:val="Tabell"/>
              <w:jc w:val="center"/>
              <w:rPr>
                <w:color w:val="auto"/>
              </w:rPr>
            </w:pPr>
            <w:r w:rsidRPr="00212C4F">
              <w:rPr>
                <w:color w:val="auto"/>
              </w:rPr>
              <w:t>10 dB</w:t>
            </w:r>
          </w:p>
        </w:tc>
      </w:tr>
      <w:tr w:rsidR="008E23B8" w:rsidRPr="002938B6" w14:paraId="09940AE7" w14:textId="77777777" w:rsidTr="00EA06A7">
        <w:trPr>
          <w:cantSplit/>
        </w:trPr>
        <w:tc>
          <w:tcPr>
            <w:tcW w:w="690" w:type="dxa"/>
            <w:vMerge/>
          </w:tcPr>
          <w:p w14:paraId="303C2281" w14:textId="77777777" w:rsidR="008E23B8" w:rsidRPr="002938B6" w:rsidRDefault="008E23B8" w:rsidP="00555320">
            <w:pPr>
              <w:pStyle w:val="Tabell"/>
              <w:rPr>
                <w:b/>
                <w:color w:val="auto"/>
              </w:rPr>
            </w:pPr>
          </w:p>
        </w:tc>
        <w:tc>
          <w:tcPr>
            <w:tcW w:w="1063" w:type="dxa"/>
          </w:tcPr>
          <w:p w14:paraId="0E047BE5" w14:textId="77777777" w:rsidR="008E23B8" w:rsidRPr="002938B6" w:rsidRDefault="008E23B8" w:rsidP="00555320">
            <w:pPr>
              <w:pStyle w:val="Tabell"/>
              <w:rPr>
                <w:color w:val="auto"/>
              </w:rPr>
            </w:pPr>
            <w:r w:rsidRPr="002938B6">
              <w:rPr>
                <w:color w:val="auto"/>
              </w:rPr>
              <w:t>VHF III</w:t>
            </w:r>
          </w:p>
        </w:tc>
        <w:tc>
          <w:tcPr>
            <w:tcW w:w="2179" w:type="dxa"/>
          </w:tcPr>
          <w:p w14:paraId="5D11A92D" w14:textId="77777777" w:rsidR="008E23B8" w:rsidRPr="00212C4F" w:rsidRDefault="008E23B8" w:rsidP="00555320">
            <w:pPr>
              <w:pStyle w:val="Tabell"/>
              <w:jc w:val="center"/>
              <w:rPr>
                <w:color w:val="auto"/>
              </w:rPr>
            </w:pPr>
            <w:r w:rsidRPr="00212C4F">
              <w:rPr>
                <w:color w:val="auto"/>
              </w:rPr>
              <w:t>6 dB (1, 2)</w:t>
            </w:r>
          </w:p>
        </w:tc>
      </w:tr>
      <w:tr w:rsidR="008E23B8" w:rsidRPr="002938B6" w14:paraId="77FE4769" w14:textId="77777777" w:rsidTr="00EA06A7">
        <w:trPr>
          <w:cantSplit/>
        </w:trPr>
        <w:tc>
          <w:tcPr>
            <w:tcW w:w="690" w:type="dxa"/>
            <w:vMerge/>
          </w:tcPr>
          <w:p w14:paraId="0F72F472" w14:textId="77777777" w:rsidR="008E23B8" w:rsidRPr="002938B6" w:rsidRDefault="008E23B8" w:rsidP="00555320">
            <w:pPr>
              <w:pStyle w:val="Tabell"/>
              <w:rPr>
                <w:b/>
                <w:color w:val="auto"/>
              </w:rPr>
            </w:pPr>
          </w:p>
        </w:tc>
        <w:tc>
          <w:tcPr>
            <w:tcW w:w="1063" w:type="dxa"/>
          </w:tcPr>
          <w:p w14:paraId="4818798D" w14:textId="77777777" w:rsidR="008E23B8" w:rsidRPr="002938B6" w:rsidRDefault="008E23B8" w:rsidP="00555320">
            <w:pPr>
              <w:pStyle w:val="Tabell"/>
              <w:rPr>
                <w:color w:val="auto"/>
              </w:rPr>
            </w:pPr>
            <w:r w:rsidRPr="002938B6">
              <w:rPr>
                <w:color w:val="auto"/>
              </w:rPr>
              <w:t>S Band II</w:t>
            </w:r>
          </w:p>
        </w:tc>
        <w:tc>
          <w:tcPr>
            <w:tcW w:w="2179" w:type="dxa"/>
          </w:tcPr>
          <w:p w14:paraId="6DFC02A4" w14:textId="77777777" w:rsidR="008E23B8" w:rsidRPr="00212C4F" w:rsidRDefault="008E23B8" w:rsidP="00555320">
            <w:pPr>
              <w:pStyle w:val="Tabell"/>
              <w:jc w:val="center"/>
              <w:rPr>
                <w:color w:val="auto"/>
              </w:rPr>
            </w:pPr>
            <w:r w:rsidRPr="00212C4F">
              <w:rPr>
                <w:color w:val="auto"/>
              </w:rPr>
              <w:t>10 dB</w:t>
            </w:r>
          </w:p>
        </w:tc>
      </w:tr>
      <w:tr w:rsidR="008E23B8" w:rsidRPr="002938B6" w14:paraId="06B7AEC9" w14:textId="77777777" w:rsidTr="00EA06A7">
        <w:trPr>
          <w:cantSplit/>
        </w:trPr>
        <w:tc>
          <w:tcPr>
            <w:tcW w:w="690" w:type="dxa"/>
            <w:vMerge w:val="restart"/>
            <w:vAlign w:val="center"/>
          </w:tcPr>
          <w:p w14:paraId="71066E78" w14:textId="77777777" w:rsidR="008E23B8" w:rsidRPr="002938B6" w:rsidRDefault="008E23B8" w:rsidP="00555320">
            <w:pPr>
              <w:pStyle w:val="Tabell"/>
              <w:rPr>
                <w:b/>
                <w:color w:val="auto"/>
              </w:rPr>
            </w:pPr>
            <w:r w:rsidRPr="002938B6">
              <w:rPr>
                <w:b/>
                <w:color w:val="auto"/>
              </w:rPr>
              <w:t>UHF</w:t>
            </w:r>
          </w:p>
        </w:tc>
        <w:tc>
          <w:tcPr>
            <w:tcW w:w="1063" w:type="dxa"/>
          </w:tcPr>
          <w:p w14:paraId="1EC8DE04" w14:textId="77777777" w:rsidR="008E23B8" w:rsidRPr="002938B6" w:rsidRDefault="008E23B8" w:rsidP="00555320">
            <w:pPr>
              <w:pStyle w:val="Tabell"/>
              <w:rPr>
                <w:color w:val="auto"/>
              </w:rPr>
            </w:pPr>
            <w:r w:rsidRPr="002938B6">
              <w:rPr>
                <w:color w:val="auto"/>
              </w:rPr>
              <w:t>S Band III</w:t>
            </w:r>
          </w:p>
        </w:tc>
        <w:tc>
          <w:tcPr>
            <w:tcW w:w="2179" w:type="dxa"/>
          </w:tcPr>
          <w:p w14:paraId="1AFA1300" w14:textId="77777777" w:rsidR="008E23B8" w:rsidRPr="00212C4F" w:rsidRDefault="008E23B8" w:rsidP="00555320">
            <w:pPr>
              <w:pStyle w:val="Tabell"/>
              <w:jc w:val="center"/>
              <w:rPr>
                <w:color w:val="auto"/>
              </w:rPr>
            </w:pPr>
            <w:r w:rsidRPr="00212C4F">
              <w:rPr>
                <w:color w:val="auto"/>
              </w:rPr>
              <w:t>10 dB</w:t>
            </w:r>
          </w:p>
        </w:tc>
      </w:tr>
      <w:tr w:rsidR="008E23B8" w:rsidRPr="002938B6" w14:paraId="7BE47F4B" w14:textId="77777777" w:rsidTr="00EA06A7">
        <w:trPr>
          <w:cantSplit/>
        </w:trPr>
        <w:tc>
          <w:tcPr>
            <w:tcW w:w="690" w:type="dxa"/>
            <w:vMerge/>
          </w:tcPr>
          <w:p w14:paraId="4FB908F2" w14:textId="77777777" w:rsidR="008E23B8" w:rsidRPr="002938B6" w:rsidRDefault="008E23B8" w:rsidP="00555320">
            <w:pPr>
              <w:pStyle w:val="Tabell"/>
              <w:rPr>
                <w:b/>
                <w:color w:val="auto"/>
              </w:rPr>
            </w:pPr>
          </w:p>
        </w:tc>
        <w:tc>
          <w:tcPr>
            <w:tcW w:w="1063" w:type="dxa"/>
          </w:tcPr>
          <w:p w14:paraId="08990109" w14:textId="77777777" w:rsidR="008E23B8" w:rsidRPr="002938B6" w:rsidRDefault="008E23B8" w:rsidP="00555320">
            <w:pPr>
              <w:pStyle w:val="Tabell"/>
              <w:rPr>
                <w:color w:val="auto"/>
              </w:rPr>
            </w:pPr>
            <w:r w:rsidRPr="002938B6">
              <w:rPr>
                <w:color w:val="auto"/>
              </w:rPr>
              <w:t>UHF IV</w:t>
            </w:r>
          </w:p>
        </w:tc>
        <w:tc>
          <w:tcPr>
            <w:tcW w:w="2179" w:type="dxa"/>
          </w:tcPr>
          <w:p w14:paraId="70C976EE" w14:textId="77777777" w:rsidR="008E23B8" w:rsidRPr="00212C4F" w:rsidRDefault="008E23B8" w:rsidP="00555320">
            <w:pPr>
              <w:pStyle w:val="Tabell"/>
              <w:jc w:val="center"/>
              <w:rPr>
                <w:color w:val="auto"/>
              </w:rPr>
            </w:pPr>
            <w:r w:rsidRPr="00212C4F">
              <w:rPr>
                <w:color w:val="auto"/>
              </w:rPr>
              <w:t>6 dB (2)</w:t>
            </w:r>
          </w:p>
        </w:tc>
      </w:tr>
      <w:tr w:rsidR="008E23B8" w:rsidRPr="002938B6" w14:paraId="4B7A28A9" w14:textId="77777777" w:rsidTr="00EA06A7">
        <w:trPr>
          <w:cantSplit/>
        </w:trPr>
        <w:tc>
          <w:tcPr>
            <w:tcW w:w="690" w:type="dxa"/>
            <w:vMerge/>
          </w:tcPr>
          <w:p w14:paraId="07F463C0" w14:textId="77777777" w:rsidR="008E23B8" w:rsidRPr="002938B6" w:rsidRDefault="008E23B8" w:rsidP="00555320">
            <w:pPr>
              <w:pStyle w:val="Tabell"/>
              <w:rPr>
                <w:b/>
                <w:color w:val="auto"/>
              </w:rPr>
            </w:pPr>
          </w:p>
        </w:tc>
        <w:tc>
          <w:tcPr>
            <w:tcW w:w="1063" w:type="dxa"/>
          </w:tcPr>
          <w:p w14:paraId="45A367D5" w14:textId="77777777" w:rsidR="008E23B8" w:rsidRPr="002938B6" w:rsidRDefault="008E23B8" w:rsidP="00555320">
            <w:pPr>
              <w:pStyle w:val="Tabell"/>
              <w:rPr>
                <w:color w:val="auto"/>
              </w:rPr>
            </w:pPr>
            <w:r w:rsidRPr="002938B6">
              <w:rPr>
                <w:color w:val="auto"/>
              </w:rPr>
              <w:t>UHF V</w:t>
            </w:r>
          </w:p>
        </w:tc>
        <w:tc>
          <w:tcPr>
            <w:tcW w:w="2179" w:type="dxa"/>
          </w:tcPr>
          <w:p w14:paraId="28D3413A" w14:textId="77777777" w:rsidR="008E23B8" w:rsidRPr="00212C4F" w:rsidRDefault="008E23B8" w:rsidP="00DD1D28">
            <w:pPr>
              <w:pStyle w:val="Tabell"/>
              <w:keepNext/>
              <w:jc w:val="center"/>
              <w:rPr>
                <w:color w:val="auto"/>
              </w:rPr>
            </w:pPr>
            <w:r w:rsidRPr="00212C4F">
              <w:rPr>
                <w:color w:val="auto"/>
              </w:rPr>
              <w:t>6 dB (2)</w:t>
            </w:r>
          </w:p>
        </w:tc>
      </w:tr>
    </w:tbl>
    <w:p w14:paraId="5B830371" w14:textId="6F44FDED" w:rsidR="00DD1D28" w:rsidRDefault="00DD1D28">
      <w:pPr>
        <w:pStyle w:val="Billedtekst"/>
      </w:pPr>
      <w:bookmarkStart w:id="1606" w:name="_Ref498596253"/>
      <w:r>
        <w:t xml:space="preserve">Table </w:t>
      </w:r>
      <w:r w:rsidR="00047729">
        <w:t>3.</w:t>
      </w:r>
      <w:r w:rsidR="00E6388C">
        <w:fldChar w:fldCharType="begin"/>
      </w:r>
      <w:r w:rsidR="00E6388C">
        <w:instrText xml:space="preserve"> SEQ Table \* ARABIC </w:instrText>
      </w:r>
      <w:r w:rsidR="00E6388C">
        <w:fldChar w:fldCharType="separate"/>
      </w:r>
      <w:r w:rsidR="00E6388C">
        <w:rPr>
          <w:noProof/>
        </w:rPr>
        <w:t>12</w:t>
      </w:r>
      <w:r w:rsidR="00E6388C">
        <w:fldChar w:fldCharType="end"/>
      </w:r>
      <w:bookmarkEnd w:id="1606"/>
      <w:r>
        <w:t xml:space="preserve"> </w:t>
      </w:r>
      <w:r w:rsidRPr="002D2F87">
        <w:t>Maximum noise figures for the terrestrial NorDig IRD.</w:t>
      </w:r>
    </w:p>
    <w:p w14:paraId="716E7841" w14:textId="1B7379DA" w:rsidR="00512401" w:rsidRPr="00333840" w:rsidRDefault="009A2865" w:rsidP="00365A8C">
      <w:pPr>
        <w:pBdr>
          <w:top w:val="single" w:sz="4" w:space="1" w:color="auto"/>
          <w:left w:val="single" w:sz="4" w:space="4" w:color="auto"/>
          <w:bottom w:val="single" w:sz="4" w:space="1" w:color="auto"/>
          <w:right w:val="single" w:sz="4" w:space="4" w:color="auto"/>
        </w:pBdr>
        <w:ind w:right="-109"/>
      </w:pPr>
      <w:r w:rsidRPr="00333840">
        <w:t xml:space="preserve">Note 1: </w:t>
      </w:r>
      <w:r w:rsidR="00934C6B" w:rsidRPr="00333840">
        <w:tab/>
      </w:r>
      <w:r w:rsidRPr="00333840">
        <w:t xml:space="preserve">If 1.7 MHz bandwidth is supported (i.e. VHF band III) the NF </w:t>
      </w:r>
      <w:r w:rsidR="00186033" w:rsidRPr="00186033">
        <w:rPr>
          <w:b/>
          <w:color w:val="FF0000"/>
        </w:rPr>
        <w:t>shall</w:t>
      </w:r>
      <w:r w:rsidRPr="00333840">
        <w:t xml:space="preserve"> be equal or better than 7 </w:t>
      </w:r>
      <w:proofErr w:type="spellStart"/>
      <w:r w:rsidRPr="00333840">
        <w:t>dB.</w:t>
      </w:r>
      <w:proofErr w:type="spellEnd"/>
      <w:r w:rsidRPr="00333840">
        <w:br/>
      </w:r>
      <w:r w:rsidR="008E23B8" w:rsidRPr="00212C4F">
        <w:rPr>
          <w:lang w:val="en-US"/>
        </w:rPr>
        <w:t xml:space="preserve">Note </w:t>
      </w:r>
      <w:r w:rsidR="008E23B8" w:rsidRPr="00212C4F">
        <w:rPr>
          <w:lang w:val="en-US" w:eastAsia="ja-JP"/>
        </w:rPr>
        <w:t>2</w:t>
      </w:r>
      <w:r w:rsidR="008E23B8" w:rsidRPr="00212C4F">
        <w:rPr>
          <w:lang w:val="en-US"/>
        </w:rPr>
        <w:t xml:space="preserve">: </w:t>
      </w:r>
      <w:r w:rsidR="008E23B8" w:rsidRPr="00212C4F">
        <w:rPr>
          <w:lang w:val="en-US" w:eastAsia="ja-JP"/>
        </w:rPr>
        <w:t>For DVB-T signals (</w:t>
      </w:r>
      <w:r w:rsidR="008E23B8" w:rsidRPr="00212C4F">
        <w:t>EN 300 744</w:t>
      </w:r>
      <w:r w:rsidR="00BE4789">
        <w:t xml:space="preserve"> </w:t>
      </w:r>
      <w:r w:rsidR="00BE4789">
        <w:fldChar w:fldCharType="begin"/>
      </w:r>
      <w:r w:rsidR="00BE4789">
        <w:instrText xml:space="preserve"> REF _Ref103592008 \r \h </w:instrText>
      </w:r>
      <w:r w:rsidR="00BE4789">
        <w:fldChar w:fldCharType="separate"/>
      </w:r>
      <w:r w:rsidR="00BE4789">
        <w:t>[18]</w:t>
      </w:r>
      <w:r w:rsidR="00BE4789">
        <w:fldChar w:fldCharType="end"/>
      </w:r>
      <w:r w:rsidR="008E23B8" w:rsidRPr="00212C4F">
        <w:rPr>
          <w:lang w:val="en-US" w:eastAsia="ja-JP"/>
        </w:rPr>
        <w:t>) t</w:t>
      </w:r>
      <w:r w:rsidR="008E23B8" w:rsidRPr="00212C4F">
        <w:rPr>
          <w:lang w:val="en-US"/>
        </w:rPr>
        <w:t xml:space="preserve">he NF </w:t>
      </w:r>
      <w:r w:rsidR="00186033" w:rsidRPr="00212C4F">
        <w:rPr>
          <w:b/>
          <w:color w:val="FF0000"/>
          <w:lang w:val="en-US"/>
        </w:rPr>
        <w:t>shall</w:t>
      </w:r>
      <w:r w:rsidR="008E23B8" w:rsidRPr="00212C4F">
        <w:rPr>
          <w:lang w:val="en-US"/>
        </w:rPr>
        <w:t xml:space="preserve"> be equal or better than 7 </w:t>
      </w:r>
      <w:proofErr w:type="spellStart"/>
      <w:r w:rsidR="008E23B8" w:rsidRPr="00212C4F">
        <w:rPr>
          <w:lang w:val="en-US"/>
        </w:rPr>
        <w:t>dB</w:t>
      </w:r>
      <w:r w:rsidR="008E23B8" w:rsidRPr="00212C4F">
        <w:rPr>
          <w:lang w:val="en-US" w:eastAsia="ja-JP"/>
        </w:rPr>
        <w:t>.</w:t>
      </w:r>
      <w:proofErr w:type="spellEnd"/>
      <w:r w:rsidRPr="00212C4F">
        <w:br/>
        <w:t>Comment:</w:t>
      </w:r>
      <w:r w:rsidR="00A87D4C">
        <w:t xml:space="preserve"> </w:t>
      </w:r>
      <w:r w:rsidRPr="00212C4F">
        <w:t>Thanks to the much better robustness of DVB-</w:t>
      </w:r>
      <w:proofErr w:type="spellStart"/>
      <w:r w:rsidRPr="00212C4F">
        <w:t>T2</w:t>
      </w:r>
      <w:proofErr w:type="spellEnd"/>
      <w:r w:rsidRPr="00212C4F">
        <w:t xml:space="preserve"> (compared to DVB-T) against impulsive</w:t>
      </w:r>
      <w:r w:rsidRPr="00333840">
        <w:t xml:space="preserve"> interference an improvement in noise figure is likely to have a much more positive effect on coverage with DVB-</w:t>
      </w:r>
      <w:proofErr w:type="spellStart"/>
      <w:r w:rsidRPr="00333840">
        <w:t>T2</w:t>
      </w:r>
      <w:proofErr w:type="spellEnd"/>
      <w:r w:rsidRPr="00333840">
        <w:t xml:space="preserve"> than with DVB-T.</w:t>
      </w:r>
    </w:p>
    <w:p w14:paraId="36084AA7" w14:textId="21045C68" w:rsidR="00512401" w:rsidRPr="00333840" w:rsidRDefault="00512401" w:rsidP="00512401">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provide QEF reception for the minimum signal levels (</w:t>
      </w:r>
      <w:proofErr w:type="spellStart"/>
      <w:r w:rsidRPr="00333840">
        <w:t>P</w:t>
      </w:r>
      <w:r w:rsidRPr="00333840">
        <w:rPr>
          <w:vertAlign w:val="subscript"/>
        </w:rPr>
        <w:t>min</w:t>
      </w:r>
      <w:proofErr w:type="spellEnd"/>
      <w:r w:rsidRPr="00333840">
        <w:t xml:space="preserve">) for the supported frequency range as stated below (at </w:t>
      </w:r>
      <w:proofErr w:type="spellStart"/>
      <w:r w:rsidRPr="00333840">
        <w:t>290K</w:t>
      </w:r>
      <w:proofErr w:type="spellEnd"/>
      <w:r w:rsidRPr="00333840">
        <w:t>).</w:t>
      </w:r>
    </w:p>
    <w:p w14:paraId="7724B804" w14:textId="77777777" w:rsidR="00512401" w:rsidRPr="00333840" w:rsidRDefault="00512401" w:rsidP="00512401">
      <w:pPr>
        <w:ind w:left="720"/>
      </w:pPr>
      <w:r w:rsidRPr="00333840">
        <w:t>For 7 MHz Normal Bandwidth DVB-T</w:t>
      </w:r>
      <w:r w:rsidR="00365A8C" w:rsidRPr="00333840">
        <w:t>/</w:t>
      </w:r>
      <w:r w:rsidR="009A2865" w:rsidRPr="00333840">
        <w:rPr>
          <w:vanish/>
        </w:rPr>
        <w:t>T2</w:t>
      </w:r>
      <w:r w:rsidRPr="00333840">
        <w:rPr>
          <w:vanish/>
        </w:rPr>
        <w:t xml:space="preserve"> </w:t>
      </w:r>
      <w:r w:rsidRPr="00333840">
        <w:t xml:space="preserve">signal: </w:t>
      </w:r>
      <w:proofErr w:type="spellStart"/>
      <w:r w:rsidRPr="00333840">
        <w:t>P</w:t>
      </w:r>
      <w:r w:rsidRPr="00333840">
        <w:rPr>
          <w:vertAlign w:val="subscript"/>
        </w:rPr>
        <w:t>min</w:t>
      </w:r>
      <w:proofErr w:type="spellEnd"/>
      <w:r w:rsidRPr="00333840">
        <w:t xml:space="preserve"> = -105.7 </w:t>
      </w:r>
      <w:proofErr w:type="spellStart"/>
      <w:r w:rsidRPr="00333840">
        <w:t>dBm+NF</w:t>
      </w:r>
      <w:proofErr w:type="spellEnd"/>
      <w:r w:rsidRPr="00333840">
        <w:t xml:space="preserve"> [dB]+ C/N [dB], and</w:t>
      </w:r>
    </w:p>
    <w:p w14:paraId="56B45901" w14:textId="77777777" w:rsidR="00512401" w:rsidRPr="00333840" w:rsidRDefault="00512401" w:rsidP="00512401">
      <w:pPr>
        <w:ind w:left="720" w:right="-138"/>
      </w:pPr>
      <w:r w:rsidRPr="00333840">
        <w:t>For 8 MHz Normal Bandwidth DVB-T/</w:t>
      </w:r>
      <w:proofErr w:type="spellStart"/>
      <w:r w:rsidR="009A2865" w:rsidRPr="00333840">
        <w:t>T2</w:t>
      </w:r>
      <w:r w:rsidRPr="00333840">
        <w:rPr>
          <w:vanish/>
        </w:rPr>
        <w:t xml:space="preserve"> </w:t>
      </w:r>
      <w:r w:rsidRPr="00333840">
        <w:t>signal</w:t>
      </w:r>
      <w:proofErr w:type="spellEnd"/>
      <w:r w:rsidRPr="00333840">
        <w:t xml:space="preserve">: </w:t>
      </w:r>
      <w:proofErr w:type="spellStart"/>
      <w:r w:rsidRPr="00333840">
        <w:t>P</w:t>
      </w:r>
      <w:r w:rsidRPr="00333840">
        <w:rPr>
          <w:vertAlign w:val="subscript"/>
        </w:rPr>
        <w:t>min</w:t>
      </w:r>
      <w:proofErr w:type="spellEnd"/>
      <w:r w:rsidRPr="00333840">
        <w:t xml:space="preserve"> = -105.2 </w:t>
      </w:r>
      <w:proofErr w:type="spellStart"/>
      <w:r w:rsidRPr="00333840">
        <w:t>dBm+NF</w:t>
      </w:r>
      <w:proofErr w:type="spellEnd"/>
      <w:r w:rsidRPr="00333840">
        <w:t xml:space="preserve"> [dB]+ C/N [dB]</w:t>
      </w:r>
      <w:r w:rsidRPr="00333840">
        <w:rPr>
          <w:vanish/>
        </w:rPr>
        <w:t>,</w:t>
      </w:r>
      <w:r w:rsidRPr="00333840">
        <w:t xml:space="preserve"> </w:t>
      </w:r>
      <w:r w:rsidR="009A2865" w:rsidRPr="00333840">
        <w:t>and</w:t>
      </w:r>
    </w:p>
    <w:p w14:paraId="5FC75666" w14:textId="77777777" w:rsidR="00512401" w:rsidRPr="00333840" w:rsidRDefault="009A2865" w:rsidP="00512401">
      <w:pPr>
        <w:ind w:left="720"/>
      </w:pPr>
      <w:r w:rsidRPr="00333840">
        <w:t>For 1.7 MHz Normal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-112.1 </w:t>
      </w:r>
      <w:proofErr w:type="spellStart"/>
      <w:r w:rsidRPr="00333840">
        <w:t>dBm+NF</w:t>
      </w:r>
      <w:proofErr w:type="spellEnd"/>
      <w:r w:rsidRPr="00333840">
        <w:t xml:space="preserve"> [dB]+ C/N [dB], and</w:t>
      </w:r>
    </w:p>
    <w:p w14:paraId="7D4A7B7D" w14:textId="77777777" w:rsidR="00512401" w:rsidRPr="00333840" w:rsidRDefault="009A2865" w:rsidP="00512401">
      <w:pPr>
        <w:ind w:left="720"/>
      </w:pPr>
      <w:r w:rsidRPr="00333840">
        <w:t>For 7 MHz Extended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-105.7 </w:t>
      </w:r>
      <w:proofErr w:type="spellStart"/>
      <w:r w:rsidRPr="00333840">
        <w:t>dBm+NF</w:t>
      </w:r>
      <w:proofErr w:type="spellEnd"/>
      <w:r w:rsidRPr="00333840">
        <w:t xml:space="preserve"> [dB]+ C/N [dB], and</w:t>
      </w:r>
    </w:p>
    <w:p w14:paraId="2D7074F4" w14:textId="77777777" w:rsidR="00512401" w:rsidRPr="00333840" w:rsidRDefault="009A2865" w:rsidP="00512401">
      <w:pPr>
        <w:ind w:left="720"/>
      </w:pPr>
      <w:r w:rsidRPr="00333840">
        <w:t>For 8 MHz Extended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-105.1 </w:t>
      </w:r>
      <w:proofErr w:type="spellStart"/>
      <w:r w:rsidRPr="00333840">
        <w:t>dBm+NF</w:t>
      </w:r>
      <w:proofErr w:type="spellEnd"/>
      <w:r w:rsidRPr="00333840">
        <w:t xml:space="preserve"> [dB]+ C/N [dB], and</w:t>
      </w:r>
    </w:p>
    <w:p w14:paraId="4E4388EF" w14:textId="77777777" w:rsidR="00512401" w:rsidRPr="00333840" w:rsidRDefault="009A2865" w:rsidP="00512401">
      <w:pPr>
        <w:ind w:left="720"/>
      </w:pPr>
      <w:r w:rsidRPr="00333840">
        <w:t>For 1.7 MHz Extended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-112.1 </w:t>
      </w:r>
      <w:proofErr w:type="spellStart"/>
      <w:r w:rsidRPr="00333840">
        <w:t>dBm+NF</w:t>
      </w:r>
      <w:proofErr w:type="spellEnd"/>
      <w:r w:rsidRPr="00333840">
        <w:t xml:space="preserve"> [dB]+ C/N [dB], </w:t>
      </w:r>
    </w:p>
    <w:p w14:paraId="0FE91FEE" w14:textId="77777777" w:rsidR="00512401" w:rsidRPr="00333840" w:rsidRDefault="00512401" w:rsidP="00047729">
      <w:r w:rsidRPr="00333840">
        <w:t>where</w:t>
      </w:r>
    </w:p>
    <w:p w14:paraId="4438AAEB" w14:textId="2A199D01" w:rsidR="00EA06A7" w:rsidRDefault="00512401" w:rsidP="00EA1C50">
      <w:pPr>
        <w:ind w:right="-248"/>
      </w:pPr>
      <w:proofErr w:type="spellStart"/>
      <w:r w:rsidRPr="00333840">
        <w:t>P</w:t>
      </w:r>
      <w:r w:rsidRPr="00333840">
        <w:rPr>
          <w:szCs w:val="22"/>
          <w:vertAlign w:val="subscript"/>
        </w:rPr>
        <w:t>min</w:t>
      </w:r>
      <w:proofErr w:type="spellEnd"/>
      <w:r w:rsidRPr="00333840">
        <w:t xml:space="preserve"> values are listed in</w:t>
      </w:r>
      <w:r w:rsidR="004D4F82">
        <w:t xml:space="preserve">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00BE4789">
        <w:t xml:space="preserve"> </w:t>
      </w:r>
      <w:r w:rsidRPr="00333840">
        <w:t xml:space="preserve">(DVB-T) and </w:t>
      </w:r>
      <w:r w:rsidRPr="00333840">
        <w:rPr>
          <w:u w:val="single"/>
        </w:rPr>
        <w:t>examples</w:t>
      </w:r>
      <w:r w:rsidRPr="00333840">
        <w:t xml:space="preserve"> of </w:t>
      </w:r>
      <w:proofErr w:type="spellStart"/>
      <w:r w:rsidRPr="00333840">
        <w:t>P</w:t>
      </w:r>
      <w:r w:rsidRPr="00333840">
        <w:rPr>
          <w:vertAlign w:val="subscript"/>
        </w:rPr>
        <w:t>min</w:t>
      </w:r>
      <w:proofErr w:type="spellEnd"/>
      <w:r w:rsidRPr="00333840">
        <w:t xml:space="preserve"> values are listed in</w:t>
      </w:r>
      <w:r w:rsidR="004D4F82">
        <w:t xml:space="preserve"> </w:t>
      </w:r>
      <w:r w:rsidR="004D4F82">
        <w:fldChar w:fldCharType="begin"/>
      </w:r>
      <w:r w:rsidR="004D4F82">
        <w:instrText xml:space="preserve"> REF _Ref498597443 \h </w:instrText>
      </w:r>
      <w:r w:rsidR="004D4F82">
        <w:fldChar w:fldCharType="separate"/>
      </w:r>
      <w:r w:rsidR="00290B98">
        <w:t xml:space="preserve">Table </w:t>
      </w:r>
      <w:r w:rsidR="00290B98">
        <w:rPr>
          <w:noProof/>
        </w:rPr>
        <w:t>3</w:t>
      </w:r>
      <w:r w:rsidR="00290B98">
        <w:t>.</w:t>
      </w:r>
      <w:r w:rsidR="00290B98">
        <w:rPr>
          <w:noProof/>
        </w:rPr>
        <w:t>14</w:t>
      </w:r>
      <w:r w:rsidR="004D4F82">
        <w:fldChar w:fldCharType="end"/>
      </w:r>
      <w:r w:rsidRPr="00F7731F">
        <w:t xml:space="preserve"> (</w:t>
      </w:r>
      <w:r w:rsidRPr="00333840">
        <w:t>DVB-</w:t>
      </w:r>
      <w:proofErr w:type="spellStart"/>
      <w:r w:rsidRPr="00333840">
        <w:t>T2</w:t>
      </w:r>
      <w:proofErr w:type="spellEnd"/>
      <w:r w:rsidRPr="00333840">
        <w:t xml:space="preserve">) below as calculated from the equations above together with NF values </w:t>
      </w:r>
      <w:r w:rsidRPr="00212C4F">
        <w:t>in</w:t>
      </w:r>
      <w:r w:rsidR="004D4F82">
        <w:t xml:space="preserve"> </w:t>
      </w:r>
      <w:r w:rsidR="004D4F82">
        <w:fldChar w:fldCharType="begin"/>
      </w:r>
      <w:r w:rsidR="004D4F82">
        <w:instrText xml:space="preserve"> REF _Ref498596253 \h </w:instrText>
      </w:r>
      <w:r w:rsidR="004D4F82">
        <w:fldChar w:fldCharType="separate"/>
      </w:r>
      <w:r w:rsidR="00290B98">
        <w:t xml:space="preserve">Table </w:t>
      </w:r>
      <w:r w:rsidR="00290B98">
        <w:rPr>
          <w:noProof/>
        </w:rPr>
        <w:t>3</w:t>
      </w:r>
      <w:r w:rsidR="00290B98">
        <w:t>.</w:t>
      </w:r>
      <w:r w:rsidR="00290B98">
        <w:rPr>
          <w:noProof/>
        </w:rPr>
        <w:t>12</w:t>
      </w:r>
      <w:r w:rsidR="004D4F82">
        <w:fldChar w:fldCharType="end"/>
      </w:r>
      <w:r w:rsidR="00E73909" w:rsidRPr="00212C4F">
        <w:t xml:space="preserve"> </w:t>
      </w:r>
      <w:r w:rsidRPr="00212C4F">
        <w:rPr>
          <w:lang w:val="en-US"/>
        </w:rPr>
        <w:t>plus C/N values in</w:t>
      </w:r>
      <w:r w:rsidR="004D4F82">
        <w:rPr>
          <w:lang w:val="en-US"/>
        </w:rPr>
        <w:t xml:space="preserve"> </w:t>
      </w:r>
      <w:r w:rsidR="004D4F82">
        <w:rPr>
          <w:lang w:val="en-US"/>
        </w:rPr>
        <w:fldChar w:fldCharType="begin"/>
      </w:r>
      <w:r w:rsidR="004D4F82">
        <w:rPr>
          <w:lang w:val="en-US"/>
        </w:rPr>
        <w:instrText xml:space="preserve"> REF _Ref498595807 \h </w:instrText>
      </w:r>
      <w:r w:rsidR="004D4F82">
        <w:rPr>
          <w:lang w:val="en-US"/>
        </w:rPr>
      </w:r>
      <w:r w:rsidR="004D4F82">
        <w:rPr>
          <w:lang w:val="en-US"/>
        </w:rPr>
        <w:fldChar w:fldCharType="separate"/>
      </w:r>
      <w:r w:rsidR="00290B98">
        <w:t xml:space="preserve">Table </w:t>
      </w:r>
      <w:r w:rsidR="00290B98">
        <w:rPr>
          <w:noProof/>
        </w:rPr>
        <w:t>3</w:t>
      </w:r>
      <w:r w:rsidR="00290B98">
        <w:t>.</w:t>
      </w:r>
      <w:r w:rsidR="00290B98">
        <w:rPr>
          <w:noProof/>
        </w:rPr>
        <w:t>10</w:t>
      </w:r>
      <w:r w:rsidR="004D4F82">
        <w:rPr>
          <w:lang w:val="en-US"/>
        </w:rPr>
        <w:fldChar w:fldCharType="end"/>
      </w:r>
      <w:r w:rsidR="00340F42">
        <w:rPr>
          <w:lang w:val="en-US"/>
        </w:rPr>
        <w:t xml:space="preserve"> </w:t>
      </w:r>
      <w:r w:rsidR="009A2865" w:rsidRPr="00212C4F">
        <w:rPr>
          <w:lang w:val="en-US"/>
        </w:rPr>
        <w:t>(DVB-T) and</w:t>
      </w:r>
      <w:r w:rsidR="004D4F82">
        <w:rPr>
          <w:lang w:val="en-US"/>
        </w:rPr>
        <w:t xml:space="preserve"> </w:t>
      </w:r>
      <w:r w:rsidR="004D4F82">
        <w:rPr>
          <w:lang w:val="en-US"/>
        </w:rPr>
        <w:fldChar w:fldCharType="begin"/>
      </w:r>
      <w:r w:rsidR="004D4F82">
        <w:rPr>
          <w:lang w:val="en-US"/>
        </w:rPr>
        <w:instrText xml:space="preserve"> REF _Ref498595825 \h </w:instrText>
      </w:r>
      <w:r w:rsidR="004D4F82">
        <w:rPr>
          <w:lang w:val="en-US"/>
        </w:rPr>
      </w:r>
      <w:r w:rsidR="004D4F82">
        <w:rPr>
          <w:lang w:val="en-US"/>
        </w:rPr>
        <w:fldChar w:fldCharType="separate"/>
      </w:r>
      <w:r w:rsidR="00290B98">
        <w:t xml:space="preserve">Table </w:t>
      </w:r>
      <w:r w:rsidR="00290B98">
        <w:rPr>
          <w:noProof/>
        </w:rPr>
        <w:t>3</w:t>
      </w:r>
      <w:r w:rsidR="00290B98">
        <w:t>.</w:t>
      </w:r>
      <w:r w:rsidR="00290B98">
        <w:rPr>
          <w:noProof/>
        </w:rPr>
        <w:t>11</w:t>
      </w:r>
      <w:r w:rsidR="004D4F82">
        <w:rPr>
          <w:lang w:val="en-US"/>
        </w:rPr>
        <w:fldChar w:fldCharType="end"/>
      </w:r>
      <w:r w:rsidR="009A2865" w:rsidRPr="00212C4F">
        <w:rPr>
          <w:lang w:val="en-US"/>
        </w:rPr>
        <w:t xml:space="preserve"> </w:t>
      </w:r>
      <w:r w:rsidR="00340F42">
        <w:rPr>
          <w:lang w:val="en-US"/>
        </w:rPr>
        <w:t xml:space="preserve"> </w:t>
      </w:r>
      <w:r w:rsidR="009A2865" w:rsidRPr="00212C4F">
        <w:rPr>
          <w:lang w:val="en-US"/>
        </w:rPr>
        <w:t>(DVB-</w:t>
      </w:r>
      <w:proofErr w:type="spellStart"/>
      <w:r w:rsidR="009A2865" w:rsidRPr="00212C4F">
        <w:rPr>
          <w:lang w:val="en-US"/>
        </w:rPr>
        <w:t>T2</w:t>
      </w:r>
      <w:proofErr w:type="spellEnd"/>
      <w:r w:rsidR="009A2865" w:rsidRPr="00212C4F">
        <w:rPr>
          <w:lang w:val="en-US"/>
        </w:rPr>
        <w:t xml:space="preserve">). </w:t>
      </w:r>
      <w:r w:rsidR="009A2865" w:rsidRPr="00212C4F">
        <w:t xml:space="preserve">The values in </w:t>
      </w:r>
      <w:r w:rsidR="004D4F82">
        <w:fldChar w:fldCharType="begin"/>
      </w:r>
      <w:r w:rsidR="004D4F82">
        <w:instrText xml:space="preserve"> REF _Ref498597443 \h </w:instrText>
      </w:r>
      <w:r w:rsidR="004D4F82">
        <w:fldChar w:fldCharType="separate"/>
      </w:r>
      <w:r w:rsidR="00290B98">
        <w:t xml:space="preserve">Table </w:t>
      </w:r>
      <w:r w:rsidR="00290B98">
        <w:rPr>
          <w:noProof/>
        </w:rPr>
        <w:t>3</w:t>
      </w:r>
      <w:r w:rsidR="00290B98">
        <w:t>.</w:t>
      </w:r>
      <w:r w:rsidR="00290B98">
        <w:rPr>
          <w:noProof/>
        </w:rPr>
        <w:t>14</w:t>
      </w:r>
      <w:r w:rsidR="004D4F82">
        <w:fldChar w:fldCharType="end"/>
      </w:r>
      <w:r w:rsidR="009A2865" w:rsidRPr="00333840">
        <w:t xml:space="preserve"> show the required </w:t>
      </w:r>
      <w:proofErr w:type="spellStart"/>
      <w:r w:rsidR="009A2865" w:rsidRPr="00333840">
        <w:t>P</w:t>
      </w:r>
      <w:r w:rsidR="009A2865" w:rsidRPr="00333840">
        <w:rPr>
          <w:vertAlign w:val="subscript"/>
        </w:rPr>
        <w:t>min</w:t>
      </w:r>
      <w:proofErr w:type="spellEnd"/>
      <w:r w:rsidR="009A2865" w:rsidRPr="00333840">
        <w:t xml:space="preserve"> values after 2011. For all other DVB-</w:t>
      </w:r>
      <w:proofErr w:type="spellStart"/>
      <w:r w:rsidR="009A2865" w:rsidRPr="00333840">
        <w:t>T2</w:t>
      </w:r>
      <w:proofErr w:type="spellEnd"/>
      <w:r w:rsidR="009A2865" w:rsidRPr="00333840">
        <w:t xml:space="preserve"> modes the</w:t>
      </w:r>
      <w:r w:rsidR="00860B19" w:rsidRPr="00333840">
        <w:t xml:space="preserve"> terrestrial</w:t>
      </w:r>
      <w:r w:rsidR="009A2865" w:rsidRPr="00333840">
        <w:t xml:space="preserve"> NorDig IRD </w:t>
      </w:r>
      <w:r w:rsidR="00186033" w:rsidRPr="00186033">
        <w:rPr>
          <w:b/>
          <w:color w:val="FF0000"/>
        </w:rPr>
        <w:t>shall</w:t>
      </w:r>
      <w:r w:rsidR="009A2865" w:rsidRPr="00333840">
        <w:t xml:space="preserve"> fulfil </w:t>
      </w:r>
      <w:proofErr w:type="spellStart"/>
      <w:r w:rsidR="009A2865" w:rsidRPr="00333840">
        <w:t>P</w:t>
      </w:r>
      <w:r w:rsidR="009A2865" w:rsidRPr="00333840">
        <w:rPr>
          <w:vertAlign w:val="subscript"/>
        </w:rPr>
        <w:t>min</w:t>
      </w:r>
      <w:proofErr w:type="spellEnd"/>
      <w:r w:rsidR="009A2865" w:rsidRPr="00333840">
        <w:t xml:space="preserve"> </w:t>
      </w:r>
      <w:r w:rsidR="00047729" w:rsidRPr="00333840">
        <w:t>requirements,</w:t>
      </w:r>
      <w:r w:rsidR="009A2865" w:rsidRPr="00333840">
        <w:t xml:space="preserve"> accordingly, based on the formulas above.</w:t>
      </w:r>
      <w:bookmarkEnd w:id="1601"/>
    </w:p>
    <w:tbl>
      <w:tblPr>
        <w:tblW w:w="8970"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706"/>
        <w:gridCol w:w="1002"/>
        <w:gridCol w:w="1249"/>
        <w:gridCol w:w="1297"/>
        <w:gridCol w:w="1316"/>
        <w:gridCol w:w="992"/>
        <w:gridCol w:w="1133"/>
      </w:tblGrid>
      <w:tr w:rsidR="00EB4575" w:rsidRPr="00333840" w14:paraId="1399998B" w14:textId="77777777" w:rsidTr="00042C13">
        <w:trPr>
          <w:cantSplit/>
          <w:trHeight w:val="259"/>
          <w:jc w:val="center"/>
        </w:trPr>
        <w:tc>
          <w:tcPr>
            <w:tcW w:w="1981" w:type="dxa"/>
            <w:gridSpan w:val="2"/>
            <w:vMerge w:val="restart"/>
            <w:tcBorders>
              <w:top w:val="single" w:sz="8" w:space="0" w:color="auto"/>
              <w:left w:val="single" w:sz="8" w:space="0" w:color="auto"/>
              <w:right w:val="single" w:sz="6" w:space="0" w:color="auto"/>
            </w:tcBorders>
            <w:shd w:val="clear" w:color="auto" w:fill="D9D9D9" w:themeFill="background1" w:themeFillShade="D9"/>
          </w:tcPr>
          <w:p w14:paraId="6420ECFF" w14:textId="77777777" w:rsidR="0060391F" w:rsidRPr="00333840" w:rsidRDefault="0060391F">
            <w:pPr>
              <w:spacing w:after="0"/>
              <w:jc w:val="center"/>
              <w:rPr>
                <w:szCs w:val="22"/>
                <w:lang w:eastAsia="fi-FI"/>
              </w:rPr>
            </w:pPr>
          </w:p>
        </w:tc>
        <w:tc>
          <w:tcPr>
            <w:tcW w:w="6989" w:type="dxa"/>
            <w:gridSpan w:val="6"/>
            <w:tcBorders>
              <w:top w:val="single" w:sz="8" w:space="0" w:color="auto"/>
              <w:left w:val="single" w:sz="6" w:space="0" w:color="auto"/>
              <w:bottom w:val="single" w:sz="6" w:space="0" w:color="auto"/>
              <w:right w:val="single" w:sz="8" w:space="0" w:color="auto"/>
            </w:tcBorders>
            <w:shd w:val="clear" w:color="auto" w:fill="D9D9D9" w:themeFill="background1" w:themeFillShade="D9"/>
          </w:tcPr>
          <w:p w14:paraId="5E30DCF5" w14:textId="77777777" w:rsidR="0060391F" w:rsidRPr="00333840" w:rsidRDefault="009A2865">
            <w:pPr>
              <w:spacing w:after="0"/>
              <w:jc w:val="center"/>
              <w:rPr>
                <w:szCs w:val="22"/>
                <w:lang w:eastAsia="fi-FI"/>
              </w:rPr>
            </w:pPr>
            <w:r w:rsidRPr="00333840">
              <w:rPr>
                <w:szCs w:val="22"/>
                <w:lang w:eastAsia="fi-FI"/>
              </w:rPr>
              <w:t>Minimum input level (dBm)</w:t>
            </w:r>
          </w:p>
        </w:tc>
      </w:tr>
      <w:tr w:rsidR="00EB4575" w:rsidRPr="00333840" w14:paraId="3DF14224" w14:textId="77777777" w:rsidTr="00042C13">
        <w:trPr>
          <w:cantSplit/>
          <w:trHeight w:val="259"/>
          <w:jc w:val="center"/>
        </w:trPr>
        <w:tc>
          <w:tcPr>
            <w:tcW w:w="1981" w:type="dxa"/>
            <w:gridSpan w:val="2"/>
            <w:vMerge/>
            <w:tcBorders>
              <w:left w:val="single" w:sz="8" w:space="0" w:color="auto"/>
              <w:bottom w:val="single" w:sz="6" w:space="0" w:color="auto"/>
              <w:right w:val="single" w:sz="6" w:space="0" w:color="auto"/>
            </w:tcBorders>
            <w:shd w:val="clear" w:color="auto" w:fill="D9D9D9" w:themeFill="background1" w:themeFillShade="D9"/>
          </w:tcPr>
          <w:p w14:paraId="06A42A9D" w14:textId="77777777" w:rsidR="0060391F" w:rsidRPr="00333840" w:rsidRDefault="0060391F">
            <w:pPr>
              <w:spacing w:after="0"/>
              <w:jc w:val="center"/>
              <w:rPr>
                <w:szCs w:val="22"/>
                <w:lang w:eastAsia="fi-FI"/>
              </w:rPr>
            </w:pPr>
          </w:p>
        </w:tc>
        <w:tc>
          <w:tcPr>
            <w:tcW w:w="4864"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037697" w14:textId="77777777" w:rsidR="0060391F" w:rsidRPr="00333840" w:rsidRDefault="009A2865">
            <w:pPr>
              <w:spacing w:after="0"/>
              <w:jc w:val="center"/>
              <w:rPr>
                <w:szCs w:val="22"/>
                <w:lang w:eastAsia="fi-FI"/>
              </w:rPr>
            </w:pPr>
            <w:r w:rsidRPr="00333840">
              <w:rPr>
                <w:szCs w:val="22"/>
                <w:lang w:eastAsia="fi-FI"/>
              </w:rPr>
              <w:t>Profile 1: Gaussian</w:t>
            </w:r>
          </w:p>
        </w:tc>
        <w:tc>
          <w:tcPr>
            <w:tcW w:w="2125" w:type="dxa"/>
            <w:gridSpan w:val="2"/>
            <w:tcBorders>
              <w:top w:val="single" w:sz="6" w:space="0" w:color="auto"/>
              <w:left w:val="single" w:sz="6" w:space="0" w:color="auto"/>
              <w:bottom w:val="single" w:sz="6" w:space="0" w:color="auto"/>
              <w:right w:val="single" w:sz="8" w:space="0" w:color="auto"/>
            </w:tcBorders>
            <w:shd w:val="clear" w:color="auto" w:fill="D9D9D9" w:themeFill="background1" w:themeFillShade="D9"/>
          </w:tcPr>
          <w:p w14:paraId="16E9697B" w14:textId="77777777" w:rsidR="0060391F" w:rsidRPr="00333840" w:rsidRDefault="009A2865">
            <w:pPr>
              <w:spacing w:after="0"/>
              <w:jc w:val="center"/>
              <w:rPr>
                <w:szCs w:val="22"/>
                <w:lang w:eastAsia="fi-FI"/>
              </w:rPr>
            </w:pPr>
            <w:r w:rsidRPr="00333840">
              <w:rPr>
                <w:szCs w:val="22"/>
                <w:lang w:eastAsia="fi-FI"/>
              </w:rPr>
              <w:t>Profile 2:</w:t>
            </w:r>
          </w:p>
          <w:p w14:paraId="1380595F" w14:textId="77777777" w:rsidR="0060391F" w:rsidRPr="00333840" w:rsidRDefault="009A2865">
            <w:pPr>
              <w:spacing w:after="0"/>
              <w:jc w:val="center"/>
              <w:rPr>
                <w:szCs w:val="22"/>
                <w:lang w:eastAsia="fi-FI"/>
              </w:rPr>
            </w:pPr>
            <w:r w:rsidRPr="00333840">
              <w:rPr>
                <w:szCs w:val="22"/>
                <w:lang w:eastAsia="fi-FI"/>
              </w:rPr>
              <w:t>0 dB echo</w:t>
            </w:r>
          </w:p>
        </w:tc>
      </w:tr>
      <w:tr w:rsidR="00EB4575" w:rsidRPr="00333840" w14:paraId="2EDE9399" w14:textId="77777777" w:rsidTr="00042C13">
        <w:trPr>
          <w:cantSplit/>
          <w:trHeight w:val="259"/>
          <w:jc w:val="center"/>
        </w:trPr>
        <w:tc>
          <w:tcPr>
            <w:tcW w:w="1981" w:type="dxa"/>
            <w:gridSpan w:val="2"/>
            <w:tcBorders>
              <w:top w:val="nil"/>
              <w:left w:val="single" w:sz="8" w:space="0" w:color="auto"/>
              <w:bottom w:val="single" w:sz="6" w:space="0" w:color="auto"/>
              <w:right w:val="single" w:sz="6" w:space="0" w:color="auto"/>
            </w:tcBorders>
            <w:shd w:val="clear" w:color="auto" w:fill="D9D9D9" w:themeFill="background1" w:themeFillShade="D9"/>
            <w:vAlign w:val="center"/>
          </w:tcPr>
          <w:p w14:paraId="6B83347E" w14:textId="77777777" w:rsidR="0060391F" w:rsidRPr="00333840" w:rsidRDefault="009A2865">
            <w:pPr>
              <w:spacing w:after="0"/>
              <w:jc w:val="center"/>
              <w:rPr>
                <w:szCs w:val="22"/>
                <w:lang w:eastAsia="fi-FI"/>
              </w:rPr>
            </w:pPr>
            <w:r w:rsidRPr="00333840">
              <w:rPr>
                <w:szCs w:val="22"/>
                <w:lang w:eastAsia="fi-FI"/>
              </w:rPr>
              <w:t>Frequency band</w:t>
            </w:r>
          </w:p>
        </w:tc>
        <w:tc>
          <w:tcPr>
            <w:tcW w:w="1002"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2381C8AD" w14:textId="77777777" w:rsidR="0060391F" w:rsidRPr="00333840" w:rsidRDefault="009A2865">
            <w:pPr>
              <w:spacing w:after="0"/>
              <w:jc w:val="center"/>
              <w:rPr>
                <w:szCs w:val="22"/>
                <w:lang w:eastAsia="fi-FI"/>
              </w:rPr>
            </w:pPr>
            <w:r w:rsidRPr="00333840">
              <w:rPr>
                <w:szCs w:val="22"/>
                <w:lang w:eastAsia="fi-FI"/>
              </w:rPr>
              <w:t>VHF</w:t>
            </w:r>
          </w:p>
          <w:p w14:paraId="44FC54E9" w14:textId="77777777" w:rsidR="0060391F" w:rsidRPr="00333840" w:rsidRDefault="009A2865">
            <w:pPr>
              <w:spacing w:after="0"/>
              <w:jc w:val="center"/>
              <w:rPr>
                <w:szCs w:val="22"/>
                <w:lang w:eastAsia="fi-FI"/>
              </w:rPr>
            </w:pPr>
            <w:r w:rsidRPr="00333840">
              <w:rPr>
                <w:szCs w:val="22"/>
                <w:lang w:eastAsia="fi-FI"/>
              </w:rPr>
              <w:t>Band III</w:t>
            </w:r>
          </w:p>
        </w:tc>
        <w:tc>
          <w:tcPr>
            <w:tcW w:w="1249"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1F52541A" w14:textId="77777777" w:rsidR="0060391F" w:rsidRPr="00333840" w:rsidRDefault="009A2865">
            <w:pPr>
              <w:spacing w:after="0"/>
              <w:jc w:val="center"/>
              <w:rPr>
                <w:szCs w:val="22"/>
                <w:lang w:eastAsia="fi-FI"/>
              </w:rPr>
            </w:pPr>
            <w:r w:rsidRPr="00333840">
              <w:rPr>
                <w:szCs w:val="22"/>
                <w:lang w:eastAsia="fi-FI"/>
              </w:rPr>
              <w:t>VHF</w:t>
            </w:r>
          </w:p>
          <w:p w14:paraId="34711AAD" w14:textId="77777777" w:rsidR="0060391F" w:rsidRPr="00333840" w:rsidRDefault="009A2865">
            <w:pPr>
              <w:spacing w:after="0"/>
              <w:jc w:val="center"/>
              <w:rPr>
                <w:szCs w:val="22"/>
                <w:lang w:eastAsia="fi-FI"/>
              </w:rPr>
            </w:pPr>
            <w:r w:rsidRPr="00333840">
              <w:rPr>
                <w:szCs w:val="22"/>
                <w:lang w:eastAsia="fi-FI"/>
              </w:rPr>
              <w:t>S Band I &amp; II</w:t>
            </w:r>
          </w:p>
          <w:p w14:paraId="72191F49" w14:textId="77777777" w:rsidR="0060391F" w:rsidRPr="00333840" w:rsidRDefault="0060391F">
            <w:pPr>
              <w:spacing w:after="0"/>
              <w:jc w:val="center"/>
              <w:rPr>
                <w:szCs w:val="22"/>
                <w:lang w:eastAsia="fi-FI"/>
              </w:rPr>
            </w:pPr>
          </w:p>
        </w:tc>
        <w:tc>
          <w:tcPr>
            <w:tcW w:w="1297"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48D21573" w14:textId="77777777" w:rsidR="0060391F" w:rsidRPr="00333840" w:rsidRDefault="003B409C">
            <w:pPr>
              <w:spacing w:after="0"/>
              <w:jc w:val="center"/>
              <w:rPr>
                <w:szCs w:val="22"/>
                <w:lang w:eastAsia="fi-FI"/>
              </w:rPr>
            </w:pPr>
            <w:r w:rsidRPr="00333840">
              <w:rPr>
                <w:szCs w:val="22"/>
                <w:lang w:eastAsia="fi-FI"/>
              </w:rPr>
              <w:t>VHF</w:t>
            </w:r>
          </w:p>
          <w:p w14:paraId="3E8DC634" w14:textId="77777777" w:rsidR="0060391F" w:rsidRPr="00333840" w:rsidRDefault="003B409C">
            <w:pPr>
              <w:spacing w:after="0"/>
              <w:jc w:val="center"/>
              <w:rPr>
                <w:szCs w:val="22"/>
                <w:lang w:eastAsia="fi-FI"/>
              </w:rPr>
            </w:pPr>
            <w:r w:rsidRPr="00333840">
              <w:rPr>
                <w:szCs w:val="22"/>
                <w:lang w:eastAsia="fi-FI"/>
              </w:rPr>
              <w:t>S Band I &amp; II and UHF</w:t>
            </w:r>
          </w:p>
          <w:p w14:paraId="5FF9822B" w14:textId="77777777" w:rsidR="0060391F" w:rsidRPr="00333840" w:rsidRDefault="009A2865">
            <w:pPr>
              <w:spacing w:after="0"/>
              <w:jc w:val="center"/>
              <w:rPr>
                <w:szCs w:val="22"/>
                <w:lang w:eastAsia="fi-FI"/>
              </w:rPr>
            </w:pPr>
            <w:r w:rsidRPr="00333840">
              <w:rPr>
                <w:szCs w:val="22"/>
                <w:lang w:eastAsia="fi-FI"/>
              </w:rPr>
              <w:t>S Band III</w:t>
            </w:r>
          </w:p>
        </w:tc>
        <w:tc>
          <w:tcPr>
            <w:tcW w:w="1316"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02039E31" w14:textId="77777777" w:rsidR="0060391F" w:rsidRPr="00333840" w:rsidRDefault="009A2865">
            <w:pPr>
              <w:spacing w:after="0"/>
              <w:jc w:val="center"/>
              <w:rPr>
                <w:szCs w:val="22"/>
                <w:lang w:eastAsia="fi-FI"/>
              </w:rPr>
            </w:pPr>
            <w:r w:rsidRPr="00333840">
              <w:rPr>
                <w:szCs w:val="22"/>
                <w:lang w:eastAsia="fi-FI"/>
              </w:rPr>
              <w:t>UHF</w:t>
            </w:r>
          </w:p>
          <w:p w14:paraId="5FD866DC" w14:textId="77777777" w:rsidR="0060391F" w:rsidRPr="00333840" w:rsidRDefault="009A2865">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0BEEF472" w14:textId="77777777" w:rsidR="0060391F" w:rsidRPr="00333840" w:rsidRDefault="0060391F">
            <w:pPr>
              <w:spacing w:after="0"/>
              <w:jc w:val="center"/>
              <w:rPr>
                <w:szCs w:val="22"/>
                <w:lang w:eastAsia="fi-FI"/>
              </w:rPr>
            </w:pPr>
          </w:p>
        </w:tc>
        <w:tc>
          <w:tcPr>
            <w:tcW w:w="992"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692480D2" w14:textId="77777777" w:rsidR="0060391F" w:rsidRPr="00333840" w:rsidRDefault="009A2865">
            <w:pPr>
              <w:spacing w:after="0"/>
              <w:jc w:val="center"/>
              <w:rPr>
                <w:szCs w:val="22"/>
                <w:lang w:eastAsia="fi-FI"/>
              </w:rPr>
            </w:pPr>
            <w:r w:rsidRPr="00333840">
              <w:rPr>
                <w:szCs w:val="22"/>
                <w:lang w:eastAsia="fi-FI"/>
              </w:rPr>
              <w:t>VHF</w:t>
            </w:r>
          </w:p>
          <w:p w14:paraId="386ED61A" w14:textId="77777777" w:rsidR="0060391F" w:rsidRPr="00333840" w:rsidRDefault="009A2865">
            <w:pPr>
              <w:spacing w:after="0"/>
              <w:jc w:val="center"/>
              <w:rPr>
                <w:szCs w:val="22"/>
                <w:lang w:eastAsia="fi-FI"/>
              </w:rPr>
            </w:pPr>
            <w:r w:rsidRPr="00333840">
              <w:rPr>
                <w:szCs w:val="22"/>
                <w:lang w:eastAsia="fi-FI"/>
              </w:rPr>
              <w:t>Band III</w:t>
            </w:r>
          </w:p>
          <w:p w14:paraId="0F1866CF" w14:textId="77777777" w:rsidR="0060391F" w:rsidRPr="00333840" w:rsidRDefault="0060391F">
            <w:pPr>
              <w:spacing w:after="0"/>
              <w:jc w:val="center"/>
              <w:rPr>
                <w:szCs w:val="22"/>
                <w:lang w:eastAsia="fi-FI"/>
              </w:rPr>
            </w:pPr>
          </w:p>
        </w:tc>
        <w:tc>
          <w:tcPr>
            <w:tcW w:w="1133" w:type="dxa"/>
            <w:tcBorders>
              <w:top w:val="nil"/>
              <w:left w:val="single" w:sz="6" w:space="0" w:color="auto"/>
              <w:bottom w:val="single" w:sz="6" w:space="0" w:color="auto"/>
              <w:right w:val="single" w:sz="8" w:space="0" w:color="auto"/>
            </w:tcBorders>
            <w:shd w:val="clear" w:color="auto" w:fill="D9D9D9" w:themeFill="background1" w:themeFillShade="D9"/>
            <w:vAlign w:val="center"/>
          </w:tcPr>
          <w:p w14:paraId="362CD1FD" w14:textId="77777777" w:rsidR="0060391F" w:rsidRPr="00333840" w:rsidRDefault="009A2865">
            <w:pPr>
              <w:spacing w:after="0"/>
              <w:jc w:val="center"/>
              <w:rPr>
                <w:szCs w:val="22"/>
                <w:lang w:eastAsia="fi-FI"/>
              </w:rPr>
            </w:pPr>
            <w:r w:rsidRPr="00333840">
              <w:rPr>
                <w:szCs w:val="22"/>
                <w:lang w:eastAsia="fi-FI"/>
              </w:rPr>
              <w:t>UHF</w:t>
            </w:r>
          </w:p>
          <w:p w14:paraId="7080B8FD" w14:textId="77777777" w:rsidR="0060391F" w:rsidRPr="00333840" w:rsidRDefault="009A2865">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1545B933" w14:textId="77777777" w:rsidR="0060391F" w:rsidRPr="00333840" w:rsidRDefault="0060391F">
            <w:pPr>
              <w:spacing w:after="0"/>
              <w:jc w:val="center"/>
              <w:rPr>
                <w:szCs w:val="22"/>
                <w:lang w:eastAsia="fi-FI"/>
              </w:rPr>
            </w:pPr>
          </w:p>
        </w:tc>
      </w:tr>
      <w:tr w:rsidR="00EB4575" w:rsidRPr="00333840" w14:paraId="28D02E4F" w14:textId="77777777" w:rsidTr="00153B23">
        <w:trPr>
          <w:cantSplit/>
          <w:trHeight w:val="259"/>
          <w:jc w:val="center"/>
        </w:trPr>
        <w:tc>
          <w:tcPr>
            <w:tcW w:w="1275" w:type="dxa"/>
            <w:tcBorders>
              <w:top w:val="nil"/>
              <w:left w:val="single" w:sz="8" w:space="0" w:color="auto"/>
              <w:bottom w:val="single" w:sz="6" w:space="0" w:color="auto"/>
              <w:right w:val="single" w:sz="6" w:space="0" w:color="auto"/>
            </w:tcBorders>
            <w:vAlign w:val="center"/>
          </w:tcPr>
          <w:p w14:paraId="2BD125A8" w14:textId="77777777" w:rsidR="0060391F" w:rsidRPr="00333840" w:rsidRDefault="009A2865" w:rsidP="00153B23">
            <w:pPr>
              <w:spacing w:after="0"/>
              <w:rPr>
                <w:szCs w:val="22"/>
                <w:lang w:eastAsia="fi-FI"/>
              </w:rPr>
            </w:pPr>
            <w:r w:rsidRPr="00333840">
              <w:rPr>
                <w:szCs w:val="22"/>
                <w:lang w:eastAsia="fi-FI"/>
              </w:rPr>
              <w:t>Modulation</w:t>
            </w:r>
          </w:p>
        </w:tc>
        <w:tc>
          <w:tcPr>
            <w:tcW w:w="706" w:type="dxa"/>
            <w:tcBorders>
              <w:top w:val="single" w:sz="6" w:space="0" w:color="auto"/>
              <w:left w:val="single" w:sz="6" w:space="0" w:color="auto"/>
              <w:bottom w:val="single" w:sz="6" w:space="0" w:color="auto"/>
              <w:right w:val="single" w:sz="6" w:space="0" w:color="auto"/>
            </w:tcBorders>
            <w:vAlign w:val="center"/>
          </w:tcPr>
          <w:p w14:paraId="119E660A" w14:textId="77777777" w:rsidR="0060391F" w:rsidRPr="00333840" w:rsidRDefault="009A2865" w:rsidP="00153B23">
            <w:pPr>
              <w:spacing w:after="0"/>
              <w:jc w:val="center"/>
              <w:rPr>
                <w:szCs w:val="22"/>
                <w:lang w:eastAsia="fi-FI"/>
              </w:rPr>
            </w:pPr>
            <w:r w:rsidRPr="00333840">
              <w:rPr>
                <w:szCs w:val="22"/>
                <w:lang w:eastAsia="fi-FI"/>
              </w:rPr>
              <w:t>Code Rate</w:t>
            </w:r>
          </w:p>
        </w:tc>
        <w:tc>
          <w:tcPr>
            <w:tcW w:w="1002" w:type="dxa"/>
            <w:tcBorders>
              <w:top w:val="nil"/>
              <w:left w:val="single" w:sz="6" w:space="0" w:color="auto"/>
              <w:bottom w:val="single" w:sz="6" w:space="0" w:color="auto"/>
              <w:right w:val="single" w:sz="6" w:space="0" w:color="auto"/>
            </w:tcBorders>
            <w:vAlign w:val="center"/>
          </w:tcPr>
          <w:p w14:paraId="04BD5678" w14:textId="77777777" w:rsidR="0060391F" w:rsidRPr="00333840" w:rsidRDefault="009A2865" w:rsidP="00153B23">
            <w:pPr>
              <w:spacing w:after="0"/>
              <w:jc w:val="center"/>
              <w:rPr>
                <w:szCs w:val="22"/>
                <w:lang w:eastAsia="fi-FI"/>
              </w:rPr>
            </w:pPr>
            <w:r w:rsidRPr="00333840">
              <w:rPr>
                <w:szCs w:val="22"/>
                <w:lang w:eastAsia="fi-FI"/>
              </w:rPr>
              <w:t>7 MHz signal</w:t>
            </w:r>
          </w:p>
        </w:tc>
        <w:tc>
          <w:tcPr>
            <w:tcW w:w="1249" w:type="dxa"/>
            <w:tcBorders>
              <w:top w:val="nil"/>
              <w:left w:val="single" w:sz="6" w:space="0" w:color="auto"/>
              <w:bottom w:val="single" w:sz="6" w:space="0" w:color="auto"/>
              <w:right w:val="single" w:sz="6" w:space="0" w:color="auto"/>
            </w:tcBorders>
            <w:vAlign w:val="center"/>
          </w:tcPr>
          <w:p w14:paraId="6EAADBFC" w14:textId="77777777" w:rsidR="0060391F" w:rsidRPr="00333840" w:rsidRDefault="009A2865" w:rsidP="00153B23">
            <w:pPr>
              <w:spacing w:after="0"/>
              <w:jc w:val="center"/>
              <w:rPr>
                <w:szCs w:val="22"/>
                <w:lang w:eastAsia="fi-FI"/>
              </w:rPr>
            </w:pPr>
            <w:r w:rsidRPr="00333840">
              <w:rPr>
                <w:szCs w:val="22"/>
                <w:lang w:eastAsia="fi-FI"/>
              </w:rPr>
              <w:t>7 MHz</w:t>
            </w:r>
          </w:p>
          <w:p w14:paraId="2BC63AB3" w14:textId="77777777" w:rsidR="0060391F" w:rsidRPr="00333840" w:rsidRDefault="009A2865" w:rsidP="00153B23">
            <w:pPr>
              <w:spacing w:after="0"/>
              <w:jc w:val="center"/>
              <w:rPr>
                <w:szCs w:val="22"/>
                <w:lang w:eastAsia="fi-FI"/>
              </w:rPr>
            </w:pPr>
            <w:r w:rsidRPr="00333840">
              <w:rPr>
                <w:szCs w:val="22"/>
                <w:lang w:eastAsia="fi-FI"/>
              </w:rPr>
              <w:t>signal</w:t>
            </w:r>
          </w:p>
        </w:tc>
        <w:tc>
          <w:tcPr>
            <w:tcW w:w="1297" w:type="dxa"/>
            <w:tcBorders>
              <w:top w:val="nil"/>
              <w:left w:val="single" w:sz="6" w:space="0" w:color="auto"/>
              <w:bottom w:val="single" w:sz="6" w:space="0" w:color="auto"/>
              <w:right w:val="single" w:sz="6" w:space="0" w:color="auto"/>
            </w:tcBorders>
            <w:vAlign w:val="center"/>
          </w:tcPr>
          <w:p w14:paraId="6EC6AB15" w14:textId="77777777" w:rsidR="0060391F" w:rsidRPr="00333840" w:rsidRDefault="009A2865" w:rsidP="00153B23">
            <w:pPr>
              <w:spacing w:after="0"/>
              <w:jc w:val="center"/>
              <w:rPr>
                <w:szCs w:val="22"/>
                <w:lang w:eastAsia="fi-FI"/>
              </w:rPr>
            </w:pPr>
            <w:r w:rsidRPr="00333840">
              <w:rPr>
                <w:szCs w:val="22"/>
                <w:lang w:eastAsia="fi-FI"/>
              </w:rPr>
              <w:t>8 MHz signal</w:t>
            </w:r>
          </w:p>
        </w:tc>
        <w:tc>
          <w:tcPr>
            <w:tcW w:w="1316" w:type="dxa"/>
            <w:tcBorders>
              <w:top w:val="nil"/>
              <w:left w:val="single" w:sz="6" w:space="0" w:color="auto"/>
              <w:bottom w:val="single" w:sz="6" w:space="0" w:color="auto"/>
              <w:right w:val="single" w:sz="6" w:space="0" w:color="auto"/>
            </w:tcBorders>
            <w:vAlign w:val="center"/>
          </w:tcPr>
          <w:p w14:paraId="569E3E76" w14:textId="77777777" w:rsidR="0060391F" w:rsidRPr="00333840" w:rsidRDefault="009A2865" w:rsidP="00153B23">
            <w:pPr>
              <w:spacing w:after="0"/>
              <w:jc w:val="center"/>
              <w:rPr>
                <w:szCs w:val="22"/>
                <w:lang w:eastAsia="fi-FI"/>
              </w:rPr>
            </w:pPr>
            <w:r w:rsidRPr="00333840">
              <w:rPr>
                <w:szCs w:val="22"/>
                <w:lang w:eastAsia="fi-FI"/>
              </w:rPr>
              <w:t>8 MHz signal</w:t>
            </w:r>
          </w:p>
        </w:tc>
        <w:tc>
          <w:tcPr>
            <w:tcW w:w="992" w:type="dxa"/>
            <w:tcBorders>
              <w:top w:val="nil"/>
              <w:left w:val="single" w:sz="6" w:space="0" w:color="auto"/>
              <w:bottom w:val="single" w:sz="6" w:space="0" w:color="auto"/>
              <w:right w:val="single" w:sz="6" w:space="0" w:color="auto"/>
            </w:tcBorders>
            <w:vAlign w:val="center"/>
          </w:tcPr>
          <w:p w14:paraId="0FCF1C32" w14:textId="77777777" w:rsidR="0060391F" w:rsidRPr="00333840" w:rsidRDefault="009A2865" w:rsidP="00153B23">
            <w:pPr>
              <w:spacing w:after="0"/>
              <w:jc w:val="center"/>
              <w:rPr>
                <w:szCs w:val="22"/>
                <w:lang w:eastAsia="fi-FI"/>
              </w:rPr>
            </w:pPr>
            <w:r w:rsidRPr="00333840">
              <w:rPr>
                <w:szCs w:val="22"/>
                <w:lang w:eastAsia="fi-FI"/>
              </w:rPr>
              <w:t>7 MHz signal</w:t>
            </w:r>
          </w:p>
        </w:tc>
        <w:tc>
          <w:tcPr>
            <w:tcW w:w="1133" w:type="dxa"/>
            <w:tcBorders>
              <w:top w:val="nil"/>
              <w:left w:val="single" w:sz="6" w:space="0" w:color="auto"/>
              <w:bottom w:val="single" w:sz="6" w:space="0" w:color="auto"/>
              <w:right w:val="single" w:sz="8" w:space="0" w:color="auto"/>
            </w:tcBorders>
            <w:vAlign w:val="center"/>
          </w:tcPr>
          <w:p w14:paraId="17797026" w14:textId="77777777" w:rsidR="0060391F" w:rsidRPr="00333840" w:rsidRDefault="009A2865" w:rsidP="00153B23">
            <w:pPr>
              <w:spacing w:after="0"/>
              <w:jc w:val="center"/>
              <w:rPr>
                <w:szCs w:val="22"/>
                <w:lang w:eastAsia="fi-FI"/>
              </w:rPr>
            </w:pPr>
            <w:r w:rsidRPr="00333840">
              <w:rPr>
                <w:szCs w:val="22"/>
                <w:lang w:eastAsia="fi-FI"/>
              </w:rPr>
              <w:t>8 MHz signal</w:t>
            </w:r>
          </w:p>
        </w:tc>
      </w:tr>
      <w:tr w:rsidR="00EB4575" w:rsidRPr="00333840" w14:paraId="5FD91723" w14:textId="77777777" w:rsidTr="00E8282B">
        <w:trPr>
          <w:cantSplit/>
          <w:trHeight w:val="259"/>
          <w:jc w:val="center"/>
        </w:trPr>
        <w:tc>
          <w:tcPr>
            <w:tcW w:w="1275" w:type="dxa"/>
            <w:tcBorders>
              <w:top w:val="nil"/>
              <w:left w:val="single" w:sz="8" w:space="0" w:color="auto"/>
              <w:bottom w:val="single" w:sz="6" w:space="0" w:color="auto"/>
              <w:right w:val="single" w:sz="6" w:space="0" w:color="auto"/>
            </w:tcBorders>
          </w:tcPr>
          <w:p w14:paraId="558D51A2"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298191E3" w14:textId="7B93F801" w:rsidR="0060391F" w:rsidRPr="00333840" w:rsidRDefault="009C2D64">
            <w:pPr>
              <w:spacing w:after="0"/>
              <w:jc w:val="center"/>
              <w:rPr>
                <w:szCs w:val="22"/>
                <w:lang w:eastAsia="fi-FI"/>
              </w:rPr>
            </w:pPr>
            <w:r>
              <w:rPr>
                <w:szCs w:val="22"/>
                <w:lang w:eastAsia="fi-FI"/>
              </w:rPr>
              <w:t>½</w:t>
            </w:r>
          </w:p>
        </w:tc>
        <w:tc>
          <w:tcPr>
            <w:tcW w:w="1002" w:type="dxa"/>
            <w:tcBorders>
              <w:top w:val="nil"/>
              <w:left w:val="single" w:sz="6" w:space="0" w:color="auto"/>
              <w:bottom w:val="single" w:sz="6" w:space="0" w:color="auto"/>
              <w:right w:val="single" w:sz="6" w:space="0" w:color="auto"/>
            </w:tcBorders>
            <w:vAlign w:val="bottom"/>
          </w:tcPr>
          <w:p w14:paraId="6AC689BA" w14:textId="77777777" w:rsidR="0060391F" w:rsidRPr="00333840" w:rsidRDefault="009A2865">
            <w:pPr>
              <w:spacing w:after="0"/>
              <w:jc w:val="center"/>
              <w:rPr>
                <w:szCs w:val="22"/>
                <w:lang w:eastAsia="fi-FI"/>
              </w:rPr>
            </w:pPr>
            <w:r w:rsidRPr="00333840">
              <w:rPr>
                <w:szCs w:val="22"/>
                <w:lang w:eastAsia="fi-FI"/>
              </w:rPr>
              <w:t>-93.6</w:t>
            </w:r>
          </w:p>
        </w:tc>
        <w:tc>
          <w:tcPr>
            <w:tcW w:w="1249" w:type="dxa"/>
            <w:tcBorders>
              <w:top w:val="nil"/>
              <w:left w:val="single" w:sz="6" w:space="0" w:color="auto"/>
              <w:bottom w:val="single" w:sz="6" w:space="0" w:color="auto"/>
              <w:right w:val="single" w:sz="6" w:space="0" w:color="auto"/>
            </w:tcBorders>
            <w:vAlign w:val="bottom"/>
          </w:tcPr>
          <w:p w14:paraId="5D9EA3B9" w14:textId="77777777" w:rsidR="0060391F" w:rsidRPr="00333840" w:rsidRDefault="009A2865">
            <w:pPr>
              <w:spacing w:after="0"/>
              <w:jc w:val="center"/>
              <w:rPr>
                <w:szCs w:val="22"/>
                <w:lang w:eastAsia="fi-FI"/>
              </w:rPr>
            </w:pPr>
            <w:r w:rsidRPr="00333840">
              <w:rPr>
                <w:szCs w:val="22"/>
                <w:lang w:eastAsia="fi-FI"/>
              </w:rPr>
              <w:t>-90.6</w:t>
            </w:r>
          </w:p>
        </w:tc>
        <w:tc>
          <w:tcPr>
            <w:tcW w:w="1297" w:type="dxa"/>
            <w:tcBorders>
              <w:top w:val="nil"/>
              <w:left w:val="single" w:sz="6" w:space="0" w:color="auto"/>
              <w:bottom w:val="single" w:sz="6" w:space="0" w:color="auto"/>
              <w:right w:val="single" w:sz="6" w:space="0" w:color="auto"/>
            </w:tcBorders>
            <w:vAlign w:val="bottom"/>
          </w:tcPr>
          <w:p w14:paraId="29FBD37D" w14:textId="77777777" w:rsidR="0060391F" w:rsidRPr="00333840" w:rsidRDefault="009A2865">
            <w:pPr>
              <w:spacing w:after="0"/>
              <w:jc w:val="center"/>
              <w:rPr>
                <w:szCs w:val="22"/>
                <w:lang w:eastAsia="fi-FI"/>
              </w:rPr>
            </w:pPr>
            <w:r w:rsidRPr="00333840">
              <w:rPr>
                <w:szCs w:val="22"/>
                <w:lang w:eastAsia="fi-FI"/>
              </w:rPr>
              <w:t>-90.1</w:t>
            </w:r>
          </w:p>
        </w:tc>
        <w:tc>
          <w:tcPr>
            <w:tcW w:w="1316" w:type="dxa"/>
            <w:tcBorders>
              <w:top w:val="nil"/>
              <w:left w:val="single" w:sz="6" w:space="0" w:color="auto"/>
              <w:bottom w:val="single" w:sz="6" w:space="0" w:color="auto"/>
              <w:right w:val="single" w:sz="6" w:space="0" w:color="auto"/>
            </w:tcBorders>
            <w:vAlign w:val="bottom"/>
          </w:tcPr>
          <w:p w14:paraId="3CED2FBD" w14:textId="77777777" w:rsidR="0060391F" w:rsidRPr="00333840" w:rsidRDefault="009A2865">
            <w:pPr>
              <w:spacing w:after="0"/>
              <w:jc w:val="center"/>
              <w:rPr>
                <w:szCs w:val="22"/>
                <w:lang w:eastAsia="fi-FI"/>
              </w:rPr>
            </w:pPr>
            <w:r w:rsidRPr="00333840">
              <w:rPr>
                <w:szCs w:val="22"/>
                <w:lang w:eastAsia="fi-FI"/>
              </w:rPr>
              <w:t>-93.1</w:t>
            </w:r>
          </w:p>
        </w:tc>
        <w:tc>
          <w:tcPr>
            <w:tcW w:w="992" w:type="dxa"/>
            <w:tcBorders>
              <w:top w:val="nil"/>
              <w:left w:val="single" w:sz="6" w:space="0" w:color="auto"/>
              <w:bottom w:val="single" w:sz="6" w:space="0" w:color="auto"/>
              <w:right w:val="single" w:sz="6" w:space="0" w:color="auto"/>
            </w:tcBorders>
            <w:vAlign w:val="bottom"/>
          </w:tcPr>
          <w:p w14:paraId="724D2A84" w14:textId="77777777" w:rsidR="0060391F" w:rsidRPr="00333840" w:rsidRDefault="009A2865">
            <w:pPr>
              <w:spacing w:after="0"/>
              <w:jc w:val="center"/>
              <w:rPr>
                <w:szCs w:val="22"/>
                <w:lang w:eastAsia="fi-FI"/>
              </w:rPr>
            </w:pPr>
            <w:r w:rsidRPr="00333840">
              <w:rPr>
                <w:szCs w:val="22"/>
                <w:lang w:eastAsia="fi-FI"/>
              </w:rPr>
              <w:t>-89.9</w:t>
            </w:r>
          </w:p>
        </w:tc>
        <w:tc>
          <w:tcPr>
            <w:tcW w:w="1133" w:type="dxa"/>
            <w:tcBorders>
              <w:top w:val="nil"/>
              <w:left w:val="single" w:sz="6" w:space="0" w:color="auto"/>
              <w:bottom w:val="single" w:sz="6" w:space="0" w:color="auto"/>
              <w:right w:val="single" w:sz="8" w:space="0" w:color="auto"/>
            </w:tcBorders>
            <w:vAlign w:val="bottom"/>
          </w:tcPr>
          <w:p w14:paraId="15650763" w14:textId="77777777" w:rsidR="0060391F" w:rsidRPr="00333840" w:rsidRDefault="009A2865">
            <w:pPr>
              <w:spacing w:after="0"/>
              <w:jc w:val="center"/>
              <w:rPr>
                <w:szCs w:val="22"/>
                <w:lang w:eastAsia="fi-FI"/>
              </w:rPr>
            </w:pPr>
            <w:r w:rsidRPr="00333840">
              <w:rPr>
                <w:szCs w:val="22"/>
                <w:lang w:eastAsia="fi-FI"/>
              </w:rPr>
              <w:t>-89.4</w:t>
            </w:r>
          </w:p>
        </w:tc>
      </w:tr>
      <w:tr w:rsidR="00EB4575" w:rsidRPr="00333840" w14:paraId="48C428F7"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6598012"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5292EAA9"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6941311B" w14:textId="77777777" w:rsidR="0060391F" w:rsidRPr="00333840" w:rsidRDefault="009A2865">
            <w:pPr>
              <w:spacing w:after="0"/>
              <w:jc w:val="center"/>
              <w:rPr>
                <w:szCs w:val="22"/>
                <w:lang w:eastAsia="fi-FI"/>
              </w:rPr>
            </w:pPr>
            <w:r w:rsidRPr="00333840">
              <w:rPr>
                <w:szCs w:val="22"/>
                <w:lang w:eastAsia="fi-FI"/>
              </w:rPr>
              <w:t>-91.8</w:t>
            </w:r>
          </w:p>
        </w:tc>
        <w:tc>
          <w:tcPr>
            <w:tcW w:w="1249" w:type="dxa"/>
            <w:tcBorders>
              <w:top w:val="single" w:sz="6" w:space="0" w:color="auto"/>
              <w:left w:val="single" w:sz="6" w:space="0" w:color="auto"/>
              <w:bottom w:val="single" w:sz="6" w:space="0" w:color="auto"/>
              <w:right w:val="single" w:sz="6" w:space="0" w:color="auto"/>
            </w:tcBorders>
            <w:vAlign w:val="bottom"/>
          </w:tcPr>
          <w:p w14:paraId="0505BF3D" w14:textId="77777777" w:rsidR="0060391F" w:rsidRPr="00333840" w:rsidRDefault="009A2865">
            <w:pPr>
              <w:spacing w:after="0"/>
              <w:jc w:val="center"/>
              <w:rPr>
                <w:szCs w:val="22"/>
                <w:lang w:eastAsia="fi-FI"/>
              </w:rPr>
            </w:pPr>
            <w:r w:rsidRPr="00333840">
              <w:rPr>
                <w:szCs w:val="22"/>
                <w:lang w:eastAsia="fi-FI"/>
              </w:rPr>
              <w:t>-88.8</w:t>
            </w:r>
          </w:p>
        </w:tc>
        <w:tc>
          <w:tcPr>
            <w:tcW w:w="1297" w:type="dxa"/>
            <w:tcBorders>
              <w:top w:val="single" w:sz="6" w:space="0" w:color="auto"/>
              <w:left w:val="single" w:sz="6" w:space="0" w:color="auto"/>
              <w:bottom w:val="single" w:sz="6" w:space="0" w:color="auto"/>
              <w:right w:val="single" w:sz="6" w:space="0" w:color="auto"/>
            </w:tcBorders>
            <w:vAlign w:val="bottom"/>
          </w:tcPr>
          <w:p w14:paraId="48864640" w14:textId="77777777" w:rsidR="0060391F" w:rsidRPr="00333840" w:rsidRDefault="009A2865">
            <w:pPr>
              <w:spacing w:after="0"/>
              <w:jc w:val="center"/>
              <w:rPr>
                <w:szCs w:val="22"/>
                <w:lang w:eastAsia="fi-FI"/>
              </w:rPr>
            </w:pPr>
            <w:r w:rsidRPr="00333840">
              <w:rPr>
                <w:szCs w:val="22"/>
                <w:lang w:eastAsia="fi-FI"/>
              </w:rPr>
              <w:t>-88.3</w:t>
            </w:r>
          </w:p>
        </w:tc>
        <w:tc>
          <w:tcPr>
            <w:tcW w:w="1316" w:type="dxa"/>
            <w:tcBorders>
              <w:top w:val="single" w:sz="6" w:space="0" w:color="auto"/>
              <w:left w:val="single" w:sz="6" w:space="0" w:color="auto"/>
              <w:bottom w:val="single" w:sz="6" w:space="0" w:color="auto"/>
              <w:right w:val="single" w:sz="6" w:space="0" w:color="auto"/>
            </w:tcBorders>
            <w:vAlign w:val="bottom"/>
          </w:tcPr>
          <w:p w14:paraId="6241DCD7" w14:textId="77777777" w:rsidR="0060391F" w:rsidRPr="00333840" w:rsidRDefault="009A2865">
            <w:pPr>
              <w:spacing w:after="0"/>
              <w:jc w:val="center"/>
              <w:rPr>
                <w:szCs w:val="22"/>
                <w:lang w:eastAsia="fi-FI"/>
              </w:rPr>
            </w:pPr>
            <w:r w:rsidRPr="00333840">
              <w:rPr>
                <w:szCs w:val="22"/>
                <w:lang w:eastAsia="fi-FI"/>
              </w:rPr>
              <w:t>-91.3</w:t>
            </w:r>
          </w:p>
        </w:tc>
        <w:tc>
          <w:tcPr>
            <w:tcW w:w="992" w:type="dxa"/>
            <w:tcBorders>
              <w:top w:val="single" w:sz="6" w:space="0" w:color="auto"/>
              <w:left w:val="single" w:sz="6" w:space="0" w:color="auto"/>
              <w:bottom w:val="single" w:sz="6" w:space="0" w:color="auto"/>
              <w:right w:val="single" w:sz="6" w:space="0" w:color="auto"/>
            </w:tcBorders>
            <w:vAlign w:val="bottom"/>
          </w:tcPr>
          <w:p w14:paraId="13C20AE9" w14:textId="77777777" w:rsidR="0060391F" w:rsidRPr="00333840" w:rsidRDefault="009A2865">
            <w:pPr>
              <w:spacing w:after="0"/>
              <w:jc w:val="center"/>
              <w:rPr>
                <w:szCs w:val="22"/>
                <w:lang w:eastAsia="fi-FI"/>
              </w:rPr>
            </w:pPr>
            <w:r w:rsidRPr="00333840">
              <w:rPr>
                <w:szCs w:val="22"/>
                <w:lang w:eastAsia="fi-FI"/>
              </w:rPr>
              <w:t>-85.0</w:t>
            </w:r>
          </w:p>
        </w:tc>
        <w:tc>
          <w:tcPr>
            <w:tcW w:w="1133" w:type="dxa"/>
            <w:tcBorders>
              <w:top w:val="single" w:sz="6" w:space="0" w:color="auto"/>
              <w:left w:val="single" w:sz="6" w:space="0" w:color="auto"/>
              <w:bottom w:val="single" w:sz="6" w:space="0" w:color="auto"/>
              <w:right w:val="single" w:sz="8" w:space="0" w:color="auto"/>
            </w:tcBorders>
            <w:vAlign w:val="bottom"/>
          </w:tcPr>
          <w:p w14:paraId="16294837" w14:textId="77777777" w:rsidR="0060391F" w:rsidRPr="00333840" w:rsidRDefault="009A2865">
            <w:pPr>
              <w:spacing w:after="0"/>
              <w:jc w:val="center"/>
              <w:rPr>
                <w:szCs w:val="22"/>
                <w:lang w:eastAsia="fi-FI"/>
              </w:rPr>
            </w:pPr>
            <w:r w:rsidRPr="00333840">
              <w:rPr>
                <w:szCs w:val="22"/>
                <w:lang w:eastAsia="fi-FI"/>
              </w:rPr>
              <w:t>-84.5</w:t>
            </w:r>
          </w:p>
        </w:tc>
      </w:tr>
      <w:tr w:rsidR="00EB4575" w:rsidRPr="00333840" w14:paraId="607D915D"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8647468"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30D28A1B" w14:textId="2C357C11"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1808FCDC" w14:textId="77777777" w:rsidR="0060391F" w:rsidRPr="00333840" w:rsidRDefault="009A2865">
            <w:pPr>
              <w:spacing w:after="0"/>
              <w:jc w:val="center"/>
              <w:rPr>
                <w:szCs w:val="22"/>
                <w:lang w:eastAsia="fi-FI"/>
              </w:rPr>
            </w:pPr>
            <w:r w:rsidRPr="00333840">
              <w:rPr>
                <w:szCs w:val="22"/>
                <w:lang w:eastAsia="fi-FI"/>
              </w:rPr>
              <w:t>-90.8</w:t>
            </w:r>
          </w:p>
        </w:tc>
        <w:tc>
          <w:tcPr>
            <w:tcW w:w="1249" w:type="dxa"/>
            <w:tcBorders>
              <w:top w:val="single" w:sz="6" w:space="0" w:color="auto"/>
              <w:left w:val="single" w:sz="6" w:space="0" w:color="auto"/>
              <w:bottom w:val="single" w:sz="6" w:space="0" w:color="auto"/>
              <w:right w:val="single" w:sz="6" w:space="0" w:color="auto"/>
            </w:tcBorders>
            <w:vAlign w:val="bottom"/>
          </w:tcPr>
          <w:p w14:paraId="2BD94F9A" w14:textId="77777777" w:rsidR="0060391F" w:rsidRPr="00333840" w:rsidRDefault="009A2865">
            <w:pPr>
              <w:spacing w:after="0"/>
              <w:jc w:val="center"/>
              <w:rPr>
                <w:szCs w:val="22"/>
                <w:lang w:eastAsia="fi-FI"/>
              </w:rPr>
            </w:pPr>
            <w:r w:rsidRPr="00333840">
              <w:rPr>
                <w:szCs w:val="22"/>
                <w:lang w:eastAsia="fi-FI"/>
              </w:rPr>
              <w:t>-87.8</w:t>
            </w:r>
          </w:p>
        </w:tc>
        <w:tc>
          <w:tcPr>
            <w:tcW w:w="1297" w:type="dxa"/>
            <w:tcBorders>
              <w:top w:val="single" w:sz="6" w:space="0" w:color="auto"/>
              <w:left w:val="single" w:sz="6" w:space="0" w:color="auto"/>
              <w:bottom w:val="single" w:sz="6" w:space="0" w:color="auto"/>
              <w:right w:val="single" w:sz="6" w:space="0" w:color="auto"/>
            </w:tcBorders>
            <w:vAlign w:val="bottom"/>
          </w:tcPr>
          <w:p w14:paraId="4ACF8BF4" w14:textId="77777777" w:rsidR="0060391F" w:rsidRPr="00333840" w:rsidRDefault="009A2865">
            <w:pPr>
              <w:spacing w:after="0"/>
              <w:jc w:val="center"/>
              <w:rPr>
                <w:szCs w:val="22"/>
                <w:lang w:eastAsia="fi-FI"/>
              </w:rPr>
            </w:pPr>
            <w:r w:rsidRPr="00333840">
              <w:rPr>
                <w:szCs w:val="22"/>
                <w:lang w:eastAsia="fi-FI"/>
              </w:rPr>
              <w:t>-87.3</w:t>
            </w:r>
          </w:p>
        </w:tc>
        <w:tc>
          <w:tcPr>
            <w:tcW w:w="1316" w:type="dxa"/>
            <w:tcBorders>
              <w:top w:val="single" w:sz="6" w:space="0" w:color="auto"/>
              <w:left w:val="single" w:sz="6" w:space="0" w:color="auto"/>
              <w:bottom w:val="single" w:sz="6" w:space="0" w:color="auto"/>
              <w:right w:val="single" w:sz="6" w:space="0" w:color="auto"/>
            </w:tcBorders>
            <w:vAlign w:val="bottom"/>
          </w:tcPr>
          <w:p w14:paraId="1738F4A6" w14:textId="77777777" w:rsidR="0060391F" w:rsidRPr="00333840" w:rsidRDefault="009A2865">
            <w:pPr>
              <w:spacing w:after="0"/>
              <w:jc w:val="center"/>
              <w:rPr>
                <w:szCs w:val="22"/>
                <w:lang w:eastAsia="fi-FI"/>
              </w:rPr>
            </w:pPr>
            <w:r w:rsidRPr="00333840">
              <w:rPr>
                <w:szCs w:val="22"/>
                <w:lang w:eastAsia="fi-FI"/>
              </w:rPr>
              <w:t>-90.3</w:t>
            </w:r>
          </w:p>
        </w:tc>
        <w:tc>
          <w:tcPr>
            <w:tcW w:w="992" w:type="dxa"/>
            <w:tcBorders>
              <w:top w:val="single" w:sz="6" w:space="0" w:color="auto"/>
              <w:left w:val="single" w:sz="6" w:space="0" w:color="auto"/>
              <w:bottom w:val="single" w:sz="6" w:space="0" w:color="auto"/>
              <w:right w:val="single" w:sz="6" w:space="0" w:color="auto"/>
            </w:tcBorders>
            <w:vAlign w:val="bottom"/>
          </w:tcPr>
          <w:p w14:paraId="7F0E3215" w14:textId="77777777" w:rsidR="0060391F" w:rsidRPr="00333840" w:rsidRDefault="009A2865">
            <w:pPr>
              <w:spacing w:after="0"/>
              <w:jc w:val="center"/>
              <w:rPr>
                <w:szCs w:val="22"/>
                <w:lang w:eastAsia="fi-FI"/>
              </w:rPr>
            </w:pPr>
            <w:r w:rsidRPr="00333840">
              <w:rPr>
                <w:szCs w:val="22"/>
                <w:lang w:eastAsia="fi-FI"/>
              </w:rPr>
              <w:t>-81.3</w:t>
            </w:r>
          </w:p>
        </w:tc>
        <w:tc>
          <w:tcPr>
            <w:tcW w:w="1133" w:type="dxa"/>
            <w:tcBorders>
              <w:top w:val="single" w:sz="6" w:space="0" w:color="auto"/>
              <w:left w:val="single" w:sz="6" w:space="0" w:color="auto"/>
              <w:bottom w:val="single" w:sz="6" w:space="0" w:color="auto"/>
              <w:right w:val="single" w:sz="8" w:space="0" w:color="auto"/>
            </w:tcBorders>
            <w:vAlign w:val="bottom"/>
          </w:tcPr>
          <w:p w14:paraId="5EA44F28" w14:textId="77777777" w:rsidR="0060391F" w:rsidRPr="00333840" w:rsidRDefault="009A2865">
            <w:pPr>
              <w:spacing w:after="0"/>
              <w:jc w:val="center"/>
              <w:rPr>
                <w:szCs w:val="22"/>
                <w:lang w:eastAsia="fi-FI"/>
              </w:rPr>
            </w:pPr>
            <w:r w:rsidRPr="00333840">
              <w:rPr>
                <w:szCs w:val="22"/>
                <w:lang w:eastAsia="fi-FI"/>
              </w:rPr>
              <w:t>-80.8</w:t>
            </w:r>
          </w:p>
        </w:tc>
      </w:tr>
      <w:tr w:rsidR="00EB4575" w:rsidRPr="00333840" w14:paraId="3CC9508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4C3E82D6"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152E34B8"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28A93CAE" w14:textId="77777777" w:rsidR="0060391F" w:rsidRPr="00333840" w:rsidRDefault="009A2865">
            <w:pPr>
              <w:spacing w:after="0"/>
              <w:jc w:val="center"/>
              <w:rPr>
                <w:szCs w:val="22"/>
                <w:lang w:eastAsia="fi-FI"/>
              </w:rPr>
            </w:pPr>
            <w:r w:rsidRPr="00333840">
              <w:rPr>
                <w:szCs w:val="22"/>
                <w:lang w:eastAsia="fi-FI"/>
              </w:rPr>
              <w:t>-89.8</w:t>
            </w:r>
          </w:p>
        </w:tc>
        <w:tc>
          <w:tcPr>
            <w:tcW w:w="1249" w:type="dxa"/>
            <w:tcBorders>
              <w:top w:val="single" w:sz="6" w:space="0" w:color="auto"/>
              <w:left w:val="single" w:sz="6" w:space="0" w:color="auto"/>
              <w:bottom w:val="single" w:sz="6" w:space="0" w:color="auto"/>
              <w:right w:val="single" w:sz="6" w:space="0" w:color="auto"/>
            </w:tcBorders>
            <w:vAlign w:val="bottom"/>
          </w:tcPr>
          <w:p w14:paraId="7F899DC6" w14:textId="77777777" w:rsidR="0060391F" w:rsidRPr="00333840" w:rsidRDefault="009A2865">
            <w:pPr>
              <w:spacing w:after="0"/>
              <w:jc w:val="center"/>
              <w:rPr>
                <w:szCs w:val="22"/>
                <w:lang w:eastAsia="fi-FI"/>
              </w:rPr>
            </w:pPr>
            <w:r w:rsidRPr="00333840">
              <w:rPr>
                <w:szCs w:val="22"/>
                <w:lang w:eastAsia="fi-FI"/>
              </w:rPr>
              <w:t>-86.8</w:t>
            </w:r>
          </w:p>
        </w:tc>
        <w:tc>
          <w:tcPr>
            <w:tcW w:w="1297" w:type="dxa"/>
            <w:tcBorders>
              <w:top w:val="single" w:sz="6" w:space="0" w:color="auto"/>
              <w:left w:val="single" w:sz="6" w:space="0" w:color="auto"/>
              <w:bottom w:val="single" w:sz="6" w:space="0" w:color="auto"/>
              <w:right w:val="single" w:sz="6" w:space="0" w:color="auto"/>
            </w:tcBorders>
            <w:vAlign w:val="bottom"/>
          </w:tcPr>
          <w:p w14:paraId="5D76A878" w14:textId="77777777" w:rsidR="0060391F" w:rsidRPr="00333840" w:rsidRDefault="009A2865">
            <w:pPr>
              <w:spacing w:after="0"/>
              <w:jc w:val="center"/>
              <w:rPr>
                <w:szCs w:val="22"/>
                <w:lang w:eastAsia="fi-FI"/>
              </w:rPr>
            </w:pPr>
            <w:r w:rsidRPr="00333840">
              <w:rPr>
                <w:szCs w:val="22"/>
                <w:lang w:eastAsia="fi-FI"/>
              </w:rPr>
              <w:t>-86.3</w:t>
            </w:r>
          </w:p>
        </w:tc>
        <w:tc>
          <w:tcPr>
            <w:tcW w:w="1316" w:type="dxa"/>
            <w:tcBorders>
              <w:top w:val="single" w:sz="6" w:space="0" w:color="auto"/>
              <w:left w:val="single" w:sz="6" w:space="0" w:color="auto"/>
              <w:bottom w:val="single" w:sz="6" w:space="0" w:color="auto"/>
              <w:right w:val="single" w:sz="6" w:space="0" w:color="auto"/>
            </w:tcBorders>
            <w:vAlign w:val="bottom"/>
          </w:tcPr>
          <w:p w14:paraId="2C29E108" w14:textId="77777777" w:rsidR="0060391F" w:rsidRPr="00333840" w:rsidRDefault="009A2865">
            <w:pPr>
              <w:spacing w:after="0"/>
              <w:jc w:val="center"/>
              <w:rPr>
                <w:szCs w:val="22"/>
                <w:lang w:eastAsia="fi-FI"/>
              </w:rPr>
            </w:pPr>
            <w:r w:rsidRPr="00333840">
              <w:rPr>
                <w:szCs w:val="22"/>
                <w:lang w:eastAsia="fi-FI"/>
              </w:rPr>
              <w:t>-89.3</w:t>
            </w:r>
          </w:p>
        </w:tc>
        <w:tc>
          <w:tcPr>
            <w:tcW w:w="992" w:type="dxa"/>
            <w:tcBorders>
              <w:top w:val="single" w:sz="6" w:space="0" w:color="auto"/>
              <w:left w:val="single" w:sz="6" w:space="0" w:color="auto"/>
              <w:bottom w:val="single" w:sz="6" w:space="0" w:color="auto"/>
              <w:right w:val="single" w:sz="6" w:space="0" w:color="auto"/>
            </w:tcBorders>
            <w:vAlign w:val="bottom"/>
          </w:tcPr>
          <w:p w14:paraId="5DAAB6C9"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793336C6"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26A8EBE4"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12222109"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425A0447"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6" w:space="0" w:color="auto"/>
              <w:right w:val="single" w:sz="6" w:space="0" w:color="auto"/>
            </w:tcBorders>
            <w:vAlign w:val="bottom"/>
          </w:tcPr>
          <w:p w14:paraId="1262DF81" w14:textId="77777777" w:rsidR="0060391F" w:rsidRPr="00333840" w:rsidRDefault="009A2865">
            <w:pPr>
              <w:spacing w:after="0"/>
              <w:jc w:val="center"/>
              <w:rPr>
                <w:szCs w:val="22"/>
                <w:lang w:eastAsia="fi-FI"/>
              </w:rPr>
            </w:pPr>
            <w:r w:rsidRPr="00333840">
              <w:rPr>
                <w:szCs w:val="22"/>
                <w:lang w:eastAsia="fi-FI"/>
              </w:rPr>
              <w:t>-89.0</w:t>
            </w:r>
          </w:p>
        </w:tc>
        <w:tc>
          <w:tcPr>
            <w:tcW w:w="1249" w:type="dxa"/>
            <w:tcBorders>
              <w:top w:val="single" w:sz="6" w:space="0" w:color="auto"/>
              <w:left w:val="single" w:sz="6" w:space="0" w:color="auto"/>
              <w:bottom w:val="single" w:sz="6" w:space="0" w:color="auto"/>
              <w:right w:val="single" w:sz="6" w:space="0" w:color="auto"/>
            </w:tcBorders>
            <w:vAlign w:val="bottom"/>
          </w:tcPr>
          <w:p w14:paraId="762504D1" w14:textId="77777777" w:rsidR="0060391F" w:rsidRPr="00333840" w:rsidRDefault="009A2865">
            <w:pPr>
              <w:spacing w:after="0"/>
              <w:jc w:val="center"/>
              <w:rPr>
                <w:szCs w:val="22"/>
                <w:lang w:eastAsia="fi-FI"/>
              </w:rPr>
            </w:pPr>
            <w:r w:rsidRPr="00333840">
              <w:rPr>
                <w:szCs w:val="22"/>
                <w:lang w:eastAsia="fi-FI"/>
              </w:rPr>
              <w:t>-86.0</w:t>
            </w:r>
          </w:p>
        </w:tc>
        <w:tc>
          <w:tcPr>
            <w:tcW w:w="1297" w:type="dxa"/>
            <w:tcBorders>
              <w:top w:val="single" w:sz="6" w:space="0" w:color="auto"/>
              <w:left w:val="single" w:sz="6" w:space="0" w:color="auto"/>
              <w:bottom w:val="single" w:sz="6" w:space="0" w:color="auto"/>
              <w:right w:val="single" w:sz="6" w:space="0" w:color="auto"/>
            </w:tcBorders>
            <w:vAlign w:val="bottom"/>
          </w:tcPr>
          <w:p w14:paraId="0536C588" w14:textId="77777777" w:rsidR="0060391F" w:rsidRPr="00333840" w:rsidRDefault="009A2865">
            <w:pPr>
              <w:spacing w:after="0"/>
              <w:jc w:val="center"/>
              <w:rPr>
                <w:szCs w:val="22"/>
                <w:lang w:eastAsia="fi-FI"/>
              </w:rPr>
            </w:pPr>
            <w:r w:rsidRPr="00333840">
              <w:rPr>
                <w:szCs w:val="22"/>
                <w:lang w:eastAsia="fi-FI"/>
              </w:rPr>
              <w:t>-85.5</w:t>
            </w:r>
          </w:p>
        </w:tc>
        <w:tc>
          <w:tcPr>
            <w:tcW w:w="1316" w:type="dxa"/>
            <w:tcBorders>
              <w:top w:val="single" w:sz="6" w:space="0" w:color="auto"/>
              <w:left w:val="single" w:sz="6" w:space="0" w:color="auto"/>
              <w:bottom w:val="single" w:sz="6" w:space="0" w:color="auto"/>
              <w:right w:val="single" w:sz="6" w:space="0" w:color="auto"/>
            </w:tcBorders>
            <w:vAlign w:val="bottom"/>
          </w:tcPr>
          <w:p w14:paraId="2144B2C6" w14:textId="77777777" w:rsidR="0060391F" w:rsidRPr="00333840" w:rsidRDefault="009A2865">
            <w:pPr>
              <w:spacing w:after="0"/>
              <w:jc w:val="center"/>
              <w:rPr>
                <w:szCs w:val="22"/>
                <w:lang w:eastAsia="fi-FI"/>
              </w:rPr>
            </w:pPr>
            <w:r w:rsidRPr="00333840">
              <w:rPr>
                <w:szCs w:val="22"/>
                <w:lang w:eastAsia="fi-FI"/>
              </w:rPr>
              <w:t>-88.5</w:t>
            </w:r>
          </w:p>
        </w:tc>
        <w:tc>
          <w:tcPr>
            <w:tcW w:w="992" w:type="dxa"/>
            <w:tcBorders>
              <w:top w:val="single" w:sz="6" w:space="0" w:color="auto"/>
              <w:left w:val="single" w:sz="6" w:space="0" w:color="auto"/>
              <w:bottom w:val="single" w:sz="6" w:space="0" w:color="auto"/>
              <w:right w:val="single" w:sz="6" w:space="0" w:color="auto"/>
            </w:tcBorders>
            <w:vAlign w:val="bottom"/>
          </w:tcPr>
          <w:p w14:paraId="638B0A87"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681FCA83"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6EFAEB23"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96E5DAC"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A0C7323" w14:textId="6DF524E6" w:rsidR="0060391F" w:rsidRPr="00333840" w:rsidRDefault="009C2D64">
            <w:pPr>
              <w:spacing w:after="0"/>
              <w:jc w:val="center"/>
              <w:rPr>
                <w:szCs w:val="22"/>
                <w:lang w:eastAsia="fi-FI"/>
              </w:rPr>
            </w:pPr>
            <w:r>
              <w:rPr>
                <w:szCs w:val="22"/>
                <w:lang w:eastAsia="fi-FI"/>
              </w:rPr>
              <w:t>½</w:t>
            </w:r>
          </w:p>
        </w:tc>
        <w:tc>
          <w:tcPr>
            <w:tcW w:w="1002" w:type="dxa"/>
            <w:tcBorders>
              <w:top w:val="single" w:sz="6" w:space="0" w:color="auto"/>
              <w:left w:val="single" w:sz="6" w:space="0" w:color="auto"/>
              <w:bottom w:val="single" w:sz="6" w:space="0" w:color="auto"/>
              <w:right w:val="single" w:sz="6" w:space="0" w:color="auto"/>
            </w:tcBorders>
            <w:vAlign w:val="bottom"/>
          </w:tcPr>
          <w:p w14:paraId="2AA9F5E2" w14:textId="77777777" w:rsidR="0060391F" w:rsidRPr="00333840" w:rsidRDefault="009A2865">
            <w:pPr>
              <w:spacing w:after="0"/>
              <w:jc w:val="center"/>
              <w:rPr>
                <w:szCs w:val="22"/>
                <w:lang w:eastAsia="fi-FI"/>
              </w:rPr>
            </w:pPr>
            <w:r w:rsidRPr="00333840">
              <w:rPr>
                <w:szCs w:val="22"/>
                <w:lang w:eastAsia="fi-FI"/>
              </w:rPr>
              <w:t>-87.9</w:t>
            </w:r>
          </w:p>
        </w:tc>
        <w:tc>
          <w:tcPr>
            <w:tcW w:w="1249" w:type="dxa"/>
            <w:tcBorders>
              <w:top w:val="single" w:sz="6" w:space="0" w:color="auto"/>
              <w:left w:val="single" w:sz="6" w:space="0" w:color="auto"/>
              <w:bottom w:val="single" w:sz="6" w:space="0" w:color="auto"/>
              <w:right w:val="single" w:sz="6" w:space="0" w:color="auto"/>
            </w:tcBorders>
            <w:vAlign w:val="bottom"/>
          </w:tcPr>
          <w:p w14:paraId="554AB5B8" w14:textId="77777777" w:rsidR="0060391F" w:rsidRPr="00333840" w:rsidRDefault="009A2865">
            <w:pPr>
              <w:spacing w:after="0"/>
              <w:jc w:val="center"/>
              <w:rPr>
                <w:szCs w:val="22"/>
                <w:lang w:eastAsia="fi-FI"/>
              </w:rPr>
            </w:pPr>
            <w:r w:rsidRPr="00333840">
              <w:rPr>
                <w:szCs w:val="22"/>
                <w:lang w:eastAsia="fi-FI"/>
              </w:rPr>
              <w:t>-84.9</w:t>
            </w:r>
          </w:p>
        </w:tc>
        <w:tc>
          <w:tcPr>
            <w:tcW w:w="1297" w:type="dxa"/>
            <w:tcBorders>
              <w:top w:val="single" w:sz="6" w:space="0" w:color="auto"/>
              <w:left w:val="single" w:sz="6" w:space="0" w:color="auto"/>
              <w:bottom w:val="single" w:sz="6" w:space="0" w:color="auto"/>
              <w:right w:val="single" w:sz="6" w:space="0" w:color="auto"/>
            </w:tcBorders>
            <w:vAlign w:val="bottom"/>
          </w:tcPr>
          <w:p w14:paraId="2E2A2CC9" w14:textId="77777777" w:rsidR="0060391F" w:rsidRPr="00333840" w:rsidRDefault="009A2865">
            <w:pPr>
              <w:spacing w:after="0"/>
              <w:jc w:val="center"/>
              <w:rPr>
                <w:szCs w:val="22"/>
                <w:lang w:eastAsia="fi-FI"/>
              </w:rPr>
            </w:pPr>
            <w:r w:rsidRPr="00333840">
              <w:rPr>
                <w:szCs w:val="22"/>
                <w:lang w:eastAsia="fi-FI"/>
              </w:rPr>
              <w:t>-84.4</w:t>
            </w:r>
          </w:p>
        </w:tc>
        <w:tc>
          <w:tcPr>
            <w:tcW w:w="1316" w:type="dxa"/>
            <w:tcBorders>
              <w:top w:val="single" w:sz="6" w:space="0" w:color="auto"/>
              <w:left w:val="single" w:sz="6" w:space="0" w:color="auto"/>
              <w:bottom w:val="single" w:sz="6" w:space="0" w:color="auto"/>
              <w:right w:val="single" w:sz="6" w:space="0" w:color="auto"/>
            </w:tcBorders>
            <w:vAlign w:val="bottom"/>
          </w:tcPr>
          <w:p w14:paraId="2304E5CD" w14:textId="77777777" w:rsidR="0060391F" w:rsidRPr="00333840" w:rsidRDefault="009A2865">
            <w:pPr>
              <w:spacing w:after="0"/>
              <w:jc w:val="center"/>
              <w:rPr>
                <w:szCs w:val="22"/>
                <w:lang w:eastAsia="fi-FI"/>
              </w:rPr>
            </w:pPr>
            <w:r w:rsidRPr="00333840">
              <w:rPr>
                <w:szCs w:val="22"/>
                <w:lang w:eastAsia="fi-FI"/>
              </w:rPr>
              <w:t>-87.4</w:t>
            </w:r>
          </w:p>
        </w:tc>
        <w:tc>
          <w:tcPr>
            <w:tcW w:w="992" w:type="dxa"/>
            <w:tcBorders>
              <w:top w:val="single" w:sz="6" w:space="0" w:color="auto"/>
              <w:left w:val="single" w:sz="6" w:space="0" w:color="auto"/>
              <w:bottom w:val="single" w:sz="6" w:space="0" w:color="auto"/>
              <w:right w:val="single" w:sz="6" w:space="0" w:color="auto"/>
            </w:tcBorders>
            <w:vAlign w:val="bottom"/>
          </w:tcPr>
          <w:p w14:paraId="0DF0A797" w14:textId="77777777" w:rsidR="0060391F" w:rsidRPr="00333840" w:rsidRDefault="009A2865">
            <w:pPr>
              <w:spacing w:after="0"/>
              <w:jc w:val="center"/>
              <w:rPr>
                <w:szCs w:val="22"/>
                <w:lang w:eastAsia="fi-FI"/>
              </w:rPr>
            </w:pPr>
            <w:r w:rsidRPr="00333840">
              <w:rPr>
                <w:szCs w:val="22"/>
                <w:lang w:eastAsia="fi-FI"/>
              </w:rPr>
              <w:t>-85.4</w:t>
            </w:r>
          </w:p>
        </w:tc>
        <w:tc>
          <w:tcPr>
            <w:tcW w:w="1133" w:type="dxa"/>
            <w:tcBorders>
              <w:top w:val="single" w:sz="6" w:space="0" w:color="auto"/>
              <w:left w:val="single" w:sz="6" w:space="0" w:color="auto"/>
              <w:bottom w:val="single" w:sz="6" w:space="0" w:color="auto"/>
              <w:right w:val="single" w:sz="8" w:space="0" w:color="auto"/>
            </w:tcBorders>
            <w:vAlign w:val="bottom"/>
          </w:tcPr>
          <w:p w14:paraId="645A1595" w14:textId="77777777" w:rsidR="0060391F" w:rsidRPr="00333840" w:rsidRDefault="009A2865">
            <w:pPr>
              <w:spacing w:after="0"/>
              <w:jc w:val="center"/>
              <w:rPr>
                <w:szCs w:val="22"/>
                <w:lang w:eastAsia="fi-FI"/>
              </w:rPr>
            </w:pPr>
            <w:r w:rsidRPr="00333840">
              <w:rPr>
                <w:szCs w:val="22"/>
                <w:lang w:eastAsia="fi-FI"/>
              </w:rPr>
              <w:t>-84.9</w:t>
            </w:r>
          </w:p>
        </w:tc>
      </w:tr>
      <w:tr w:rsidR="00EB4575" w:rsidRPr="00333840" w14:paraId="59B03F64"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B1BA124"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E01ACA1"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0148926E" w14:textId="77777777" w:rsidR="0060391F" w:rsidRPr="00333840" w:rsidRDefault="009A2865">
            <w:pPr>
              <w:spacing w:after="0"/>
              <w:jc w:val="center"/>
              <w:rPr>
                <w:szCs w:val="22"/>
                <w:lang w:eastAsia="fi-FI"/>
              </w:rPr>
            </w:pPr>
            <w:r w:rsidRPr="00333840">
              <w:rPr>
                <w:szCs w:val="22"/>
                <w:lang w:eastAsia="fi-FI"/>
              </w:rPr>
              <w:t>-85.6</w:t>
            </w:r>
          </w:p>
        </w:tc>
        <w:tc>
          <w:tcPr>
            <w:tcW w:w="1249" w:type="dxa"/>
            <w:tcBorders>
              <w:top w:val="single" w:sz="6" w:space="0" w:color="auto"/>
              <w:left w:val="single" w:sz="6" w:space="0" w:color="auto"/>
              <w:bottom w:val="single" w:sz="6" w:space="0" w:color="auto"/>
              <w:right w:val="single" w:sz="6" w:space="0" w:color="auto"/>
            </w:tcBorders>
            <w:vAlign w:val="bottom"/>
          </w:tcPr>
          <w:p w14:paraId="582635B0" w14:textId="77777777" w:rsidR="0060391F" w:rsidRPr="00333840" w:rsidRDefault="009A2865">
            <w:pPr>
              <w:spacing w:after="0"/>
              <w:jc w:val="center"/>
              <w:rPr>
                <w:szCs w:val="22"/>
                <w:lang w:eastAsia="fi-FI"/>
              </w:rPr>
            </w:pPr>
            <w:r w:rsidRPr="00333840">
              <w:rPr>
                <w:szCs w:val="22"/>
                <w:lang w:eastAsia="fi-FI"/>
              </w:rPr>
              <w:t>-82.6</w:t>
            </w:r>
          </w:p>
        </w:tc>
        <w:tc>
          <w:tcPr>
            <w:tcW w:w="1297" w:type="dxa"/>
            <w:tcBorders>
              <w:top w:val="single" w:sz="6" w:space="0" w:color="auto"/>
              <w:left w:val="single" w:sz="6" w:space="0" w:color="auto"/>
              <w:bottom w:val="single" w:sz="6" w:space="0" w:color="auto"/>
              <w:right w:val="single" w:sz="6" w:space="0" w:color="auto"/>
            </w:tcBorders>
            <w:vAlign w:val="bottom"/>
          </w:tcPr>
          <w:p w14:paraId="4CE695D4" w14:textId="77777777" w:rsidR="0060391F" w:rsidRPr="00333840" w:rsidRDefault="009A2865">
            <w:pPr>
              <w:spacing w:after="0"/>
              <w:jc w:val="center"/>
              <w:rPr>
                <w:szCs w:val="22"/>
                <w:lang w:eastAsia="fi-FI"/>
              </w:rPr>
            </w:pPr>
            <w:r w:rsidRPr="00333840">
              <w:rPr>
                <w:szCs w:val="22"/>
                <w:lang w:eastAsia="fi-FI"/>
              </w:rPr>
              <w:t>-82.1</w:t>
            </w:r>
          </w:p>
        </w:tc>
        <w:tc>
          <w:tcPr>
            <w:tcW w:w="1316" w:type="dxa"/>
            <w:tcBorders>
              <w:top w:val="single" w:sz="6" w:space="0" w:color="auto"/>
              <w:left w:val="single" w:sz="6" w:space="0" w:color="auto"/>
              <w:bottom w:val="single" w:sz="6" w:space="0" w:color="auto"/>
              <w:right w:val="single" w:sz="6" w:space="0" w:color="auto"/>
            </w:tcBorders>
            <w:vAlign w:val="bottom"/>
          </w:tcPr>
          <w:p w14:paraId="450EB2BE" w14:textId="77777777" w:rsidR="0060391F" w:rsidRPr="00333840" w:rsidRDefault="009A2865">
            <w:pPr>
              <w:spacing w:after="0"/>
              <w:jc w:val="center"/>
              <w:rPr>
                <w:szCs w:val="22"/>
                <w:lang w:eastAsia="fi-FI"/>
              </w:rPr>
            </w:pPr>
            <w:r w:rsidRPr="00333840">
              <w:rPr>
                <w:szCs w:val="22"/>
                <w:lang w:eastAsia="fi-FI"/>
              </w:rPr>
              <w:t>-85.1</w:t>
            </w:r>
          </w:p>
        </w:tc>
        <w:tc>
          <w:tcPr>
            <w:tcW w:w="992" w:type="dxa"/>
            <w:tcBorders>
              <w:top w:val="single" w:sz="6" w:space="0" w:color="auto"/>
              <w:left w:val="single" w:sz="6" w:space="0" w:color="auto"/>
              <w:bottom w:val="single" w:sz="6" w:space="0" w:color="auto"/>
              <w:right w:val="single" w:sz="6" w:space="0" w:color="auto"/>
            </w:tcBorders>
            <w:vAlign w:val="bottom"/>
          </w:tcPr>
          <w:p w14:paraId="5FEBFCDC" w14:textId="77777777" w:rsidR="0060391F" w:rsidRPr="00333840" w:rsidRDefault="009A2865">
            <w:pPr>
              <w:spacing w:after="0"/>
              <w:jc w:val="center"/>
              <w:rPr>
                <w:szCs w:val="22"/>
                <w:lang w:eastAsia="fi-FI"/>
              </w:rPr>
            </w:pPr>
            <w:r w:rsidRPr="00333840">
              <w:rPr>
                <w:szCs w:val="22"/>
                <w:lang w:eastAsia="fi-FI"/>
              </w:rPr>
              <w:t>-80.8</w:t>
            </w:r>
          </w:p>
        </w:tc>
        <w:tc>
          <w:tcPr>
            <w:tcW w:w="1133" w:type="dxa"/>
            <w:tcBorders>
              <w:top w:val="single" w:sz="6" w:space="0" w:color="auto"/>
              <w:left w:val="single" w:sz="6" w:space="0" w:color="auto"/>
              <w:bottom w:val="single" w:sz="6" w:space="0" w:color="auto"/>
              <w:right w:val="single" w:sz="8" w:space="0" w:color="auto"/>
            </w:tcBorders>
            <w:vAlign w:val="bottom"/>
          </w:tcPr>
          <w:p w14:paraId="7B507BF4" w14:textId="77777777" w:rsidR="0060391F" w:rsidRPr="00333840" w:rsidRDefault="009A2865">
            <w:pPr>
              <w:spacing w:after="0"/>
              <w:jc w:val="center"/>
              <w:rPr>
                <w:szCs w:val="22"/>
                <w:lang w:eastAsia="fi-FI"/>
              </w:rPr>
            </w:pPr>
            <w:r w:rsidRPr="00333840">
              <w:rPr>
                <w:szCs w:val="22"/>
                <w:lang w:eastAsia="fi-FI"/>
              </w:rPr>
              <w:t>-80.3</w:t>
            </w:r>
          </w:p>
        </w:tc>
      </w:tr>
      <w:tr w:rsidR="00EB4575" w:rsidRPr="00333840" w14:paraId="1893DC18"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597CD3FE" w14:textId="77777777" w:rsidR="0060391F" w:rsidRPr="00333840" w:rsidRDefault="009A2865">
            <w:pPr>
              <w:spacing w:after="0"/>
              <w:jc w:val="center"/>
              <w:rPr>
                <w:szCs w:val="22"/>
                <w:lang w:eastAsia="fi-FI"/>
              </w:rPr>
            </w:pPr>
            <w:r w:rsidRPr="00333840">
              <w:rPr>
                <w:szCs w:val="22"/>
                <w:lang w:eastAsia="fi-FI"/>
              </w:rPr>
              <w:lastRenderedPageBreak/>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24DD89FF" w14:textId="34A95D04"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6203C37E" w14:textId="77777777" w:rsidR="0060391F" w:rsidRPr="00333840" w:rsidRDefault="009A2865">
            <w:pPr>
              <w:spacing w:after="0"/>
              <w:jc w:val="center"/>
              <w:rPr>
                <w:szCs w:val="22"/>
                <w:lang w:eastAsia="fi-FI"/>
              </w:rPr>
            </w:pPr>
            <w:r w:rsidRPr="00333840">
              <w:rPr>
                <w:szCs w:val="22"/>
                <w:lang w:eastAsia="fi-FI"/>
              </w:rPr>
              <w:t>-84.1</w:t>
            </w:r>
          </w:p>
        </w:tc>
        <w:tc>
          <w:tcPr>
            <w:tcW w:w="1249" w:type="dxa"/>
            <w:tcBorders>
              <w:top w:val="single" w:sz="6" w:space="0" w:color="auto"/>
              <w:left w:val="single" w:sz="6" w:space="0" w:color="auto"/>
              <w:bottom w:val="single" w:sz="6" w:space="0" w:color="auto"/>
              <w:right w:val="single" w:sz="6" w:space="0" w:color="auto"/>
            </w:tcBorders>
            <w:vAlign w:val="bottom"/>
          </w:tcPr>
          <w:p w14:paraId="456F9A08" w14:textId="77777777" w:rsidR="0060391F" w:rsidRPr="00333840" w:rsidRDefault="009A2865">
            <w:pPr>
              <w:spacing w:after="0"/>
              <w:jc w:val="center"/>
              <w:rPr>
                <w:szCs w:val="22"/>
                <w:lang w:eastAsia="fi-FI"/>
              </w:rPr>
            </w:pPr>
            <w:r w:rsidRPr="00333840">
              <w:rPr>
                <w:szCs w:val="22"/>
                <w:lang w:eastAsia="fi-FI"/>
              </w:rPr>
              <w:t>-81.1</w:t>
            </w:r>
          </w:p>
        </w:tc>
        <w:tc>
          <w:tcPr>
            <w:tcW w:w="1297" w:type="dxa"/>
            <w:tcBorders>
              <w:top w:val="single" w:sz="6" w:space="0" w:color="auto"/>
              <w:left w:val="single" w:sz="6" w:space="0" w:color="auto"/>
              <w:bottom w:val="single" w:sz="6" w:space="0" w:color="auto"/>
              <w:right w:val="single" w:sz="6" w:space="0" w:color="auto"/>
            </w:tcBorders>
            <w:vAlign w:val="bottom"/>
          </w:tcPr>
          <w:p w14:paraId="6574F5E7" w14:textId="77777777" w:rsidR="0060391F" w:rsidRPr="00333840" w:rsidRDefault="009A2865">
            <w:pPr>
              <w:spacing w:after="0"/>
              <w:jc w:val="center"/>
              <w:rPr>
                <w:szCs w:val="22"/>
                <w:lang w:eastAsia="fi-FI"/>
              </w:rPr>
            </w:pPr>
            <w:r w:rsidRPr="00333840">
              <w:rPr>
                <w:szCs w:val="22"/>
                <w:lang w:eastAsia="fi-FI"/>
              </w:rPr>
              <w:t>-80.6</w:t>
            </w:r>
          </w:p>
        </w:tc>
        <w:tc>
          <w:tcPr>
            <w:tcW w:w="1316" w:type="dxa"/>
            <w:tcBorders>
              <w:top w:val="single" w:sz="6" w:space="0" w:color="auto"/>
              <w:left w:val="single" w:sz="6" w:space="0" w:color="auto"/>
              <w:bottom w:val="single" w:sz="6" w:space="0" w:color="auto"/>
              <w:right w:val="single" w:sz="6" w:space="0" w:color="auto"/>
            </w:tcBorders>
            <w:vAlign w:val="bottom"/>
          </w:tcPr>
          <w:p w14:paraId="530A8651" w14:textId="77777777" w:rsidR="0060391F" w:rsidRPr="00333840" w:rsidRDefault="009A2865">
            <w:pPr>
              <w:spacing w:after="0"/>
              <w:jc w:val="center"/>
              <w:rPr>
                <w:szCs w:val="22"/>
                <w:lang w:eastAsia="fi-FI"/>
              </w:rPr>
            </w:pPr>
            <w:r w:rsidRPr="00333840">
              <w:rPr>
                <w:szCs w:val="22"/>
                <w:lang w:eastAsia="fi-FI"/>
              </w:rPr>
              <w:t>-83.6</w:t>
            </w:r>
          </w:p>
        </w:tc>
        <w:tc>
          <w:tcPr>
            <w:tcW w:w="992" w:type="dxa"/>
            <w:tcBorders>
              <w:top w:val="single" w:sz="6" w:space="0" w:color="auto"/>
              <w:left w:val="single" w:sz="6" w:space="0" w:color="auto"/>
              <w:bottom w:val="single" w:sz="6" w:space="0" w:color="auto"/>
              <w:right w:val="single" w:sz="6" w:space="0" w:color="auto"/>
            </w:tcBorders>
            <w:vAlign w:val="bottom"/>
          </w:tcPr>
          <w:p w14:paraId="55CFC4BD" w14:textId="77777777" w:rsidR="0060391F" w:rsidRPr="00333840" w:rsidRDefault="009A2865">
            <w:pPr>
              <w:spacing w:after="0"/>
              <w:jc w:val="center"/>
              <w:rPr>
                <w:szCs w:val="22"/>
                <w:lang w:eastAsia="fi-FI"/>
              </w:rPr>
            </w:pPr>
            <w:r w:rsidRPr="00333840">
              <w:rPr>
                <w:szCs w:val="22"/>
                <w:lang w:eastAsia="fi-FI"/>
              </w:rPr>
              <w:t>-76.6</w:t>
            </w:r>
          </w:p>
        </w:tc>
        <w:tc>
          <w:tcPr>
            <w:tcW w:w="1133" w:type="dxa"/>
            <w:tcBorders>
              <w:top w:val="single" w:sz="6" w:space="0" w:color="auto"/>
              <w:left w:val="single" w:sz="6" w:space="0" w:color="auto"/>
              <w:bottom w:val="single" w:sz="6" w:space="0" w:color="auto"/>
              <w:right w:val="single" w:sz="8" w:space="0" w:color="auto"/>
            </w:tcBorders>
            <w:vAlign w:val="bottom"/>
          </w:tcPr>
          <w:p w14:paraId="1EBB7568" w14:textId="77777777" w:rsidR="0060391F" w:rsidRPr="00333840" w:rsidRDefault="009A2865">
            <w:pPr>
              <w:spacing w:after="0"/>
              <w:jc w:val="center"/>
              <w:rPr>
                <w:szCs w:val="22"/>
                <w:lang w:eastAsia="fi-FI"/>
              </w:rPr>
            </w:pPr>
            <w:r w:rsidRPr="00333840">
              <w:rPr>
                <w:szCs w:val="22"/>
                <w:lang w:eastAsia="fi-FI"/>
              </w:rPr>
              <w:t>-76.1</w:t>
            </w:r>
          </w:p>
        </w:tc>
      </w:tr>
      <w:tr w:rsidR="00EB4575" w:rsidRPr="00333840" w14:paraId="1C88633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7B6F38DE"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74E586AB"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246C4F39" w14:textId="77777777" w:rsidR="0060391F" w:rsidRPr="00333840" w:rsidRDefault="009A2865">
            <w:pPr>
              <w:spacing w:after="0"/>
              <w:jc w:val="center"/>
              <w:rPr>
                <w:szCs w:val="22"/>
                <w:lang w:eastAsia="fi-FI"/>
              </w:rPr>
            </w:pPr>
            <w:r w:rsidRPr="00333840">
              <w:rPr>
                <w:szCs w:val="22"/>
                <w:lang w:eastAsia="fi-FI"/>
              </w:rPr>
              <w:t>-83.1</w:t>
            </w:r>
          </w:p>
        </w:tc>
        <w:tc>
          <w:tcPr>
            <w:tcW w:w="1249" w:type="dxa"/>
            <w:tcBorders>
              <w:top w:val="single" w:sz="6" w:space="0" w:color="auto"/>
              <w:left w:val="single" w:sz="6" w:space="0" w:color="auto"/>
              <w:bottom w:val="single" w:sz="6" w:space="0" w:color="auto"/>
              <w:right w:val="single" w:sz="6" w:space="0" w:color="auto"/>
            </w:tcBorders>
            <w:vAlign w:val="bottom"/>
          </w:tcPr>
          <w:p w14:paraId="6A281658" w14:textId="77777777" w:rsidR="0060391F" w:rsidRPr="00333840" w:rsidRDefault="009A2865">
            <w:pPr>
              <w:spacing w:after="0"/>
              <w:jc w:val="center"/>
              <w:rPr>
                <w:szCs w:val="22"/>
                <w:lang w:eastAsia="fi-FI"/>
              </w:rPr>
            </w:pPr>
            <w:r w:rsidRPr="00333840">
              <w:rPr>
                <w:szCs w:val="22"/>
                <w:lang w:eastAsia="fi-FI"/>
              </w:rPr>
              <w:t>-80.1</w:t>
            </w:r>
          </w:p>
        </w:tc>
        <w:tc>
          <w:tcPr>
            <w:tcW w:w="1297" w:type="dxa"/>
            <w:tcBorders>
              <w:top w:val="single" w:sz="6" w:space="0" w:color="auto"/>
              <w:left w:val="single" w:sz="6" w:space="0" w:color="auto"/>
              <w:bottom w:val="single" w:sz="6" w:space="0" w:color="auto"/>
              <w:right w:val="single" w:sz="6" w:space="0" w:color="auto"/>
            </w:tcBorders>
            <w:vAlign w:val="bottom"/>
          </w:tcPr>
          <w:p w14:paraId="1EEE299A" w14:textId="77777777" w:rsidR="0060391F" w:rsidRPr="00333840" w:rsidRDefault="009A2865">
            <w:pPr>
              <w:spacing w:after="0"/>
              <w:jc w:val="center"/>
              <w:rPr>
                <w:szCs w:val="22"/>
                <w:lang w:eastAsia="fi-FI"/>
              </w:rPr>
            </w:pPr>
            <w:r w:rsidRPr="00333840">
              <w:rPr>
                <w:szCs w:val="22"/>
                <w:lang w:eastAsia="fi-FI"/>
              </w:rPr>
              <w:t>-79.6</w:t>
            </w:r>
          </w:p>
        </w:tc>
        <w:tc>
          <w:tcPr>
            <w:tcW w:w="1316" w:type="dxa"/>
            <w:tcBorders>
              <w:top w:val="single" w:sz="6" w:space="0" w:color="auto"/>
              <w:left w:val="single" w:sz="6" w:space="0" w:color="auto"/>
              <w:bottom w:val="single" w:sz="6" w:space="0" w:color="auto"/>
              <w:right w:val="single" w:sz="6" w:space="0" w:color="auto"/>
            </w:tcBorders>
            <w:vAlign w:val="bottom"/>
          </w:tcPr>
          <w:p w14:paraId="31BEC78C" w14:textId="77777777" w:rsidR="0060391F" w:rsidRPr="00333840" w:rsidRDefault="009A2865">
            <w:pPr>
              <w:spacing w:after="0"/>
              <w:jc w:val="center"/>
              <w:rPr>
                <w:szCs w:val="22"/>
                <w:lang w:eastAsia="fi-FI"/>
              </w:rPr>
            </w:pPr>
            <w:r w:rsidRPr="00333840">
              <w:rPr>
                <w:szCs w:val="22"/>
                <w:lang w:eastAsia="fi-FI"/>
              </w:rPr>
              <w:t>-82.6</w:t>
            </w:r>
          </w:p>
        </w:tc>
        <w:tc>
          <w:tcPr>
            <w:tcW w:w="992" w:type="dxa"/>
            <w:tcBorders>
              <w:top w:val="single" w:sz="6" w:space="0" w:color="auto"/>
              <w:left w:val="single" w:sz="6" w:space="0" w:color="auto"/>
              <w:bottom w:val="single" w:sz="6" w:space="0" w:color="auto"/>
              <w:right w:val="single" w:sz="6" w:space="0" w:color="auto"/>
            </w:tcBorders>
            <w:vAlign w:val="bottom"/>
          </w:tcPr>
          <w:p w14:paraId="7EFA0E16"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59FB6617"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0F86888C"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751F251"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DC9EB02"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6" w:space="0" w:color="auto"/>
              <w:right w:val="single" w:sz="6" w:space="0" w:color="auto"/>
            </w:tcBorders>
            <w:vAlign w:val="bottom"/>
          </w:tcPr>
          <w:p w14:paraId="2649A6E9" w14:textId="77777777" w:rsidR="0060391F" w:rsidRPr="00333840" w:rsidRDefault="009A2865">
            <w:pPr>
              <w:spacing w:after="0"/>
              <w:jc w:val="center"/>
              <w:rPr>
                <w:szCs w:val="22"/>
                <w:lang w:eastAsia="fi-FI"/>
              </w:rPr>
            </w:pPr>
            <w:r w:rsidRPr="00333840">
              <w:rPr>
                <w:szCs w:val="22"/>
                <w:lang w:eastAsia="fi-FI"/>
              </w:rPr>
              <w:t>-82.7</w:t>
            </w:r>
          </w:p>
        </w:tc>
        <w:tc>
          <w:tcPr>
            <w:tcW w:w="1249" w:type="dxa"/>
            <w:tcBorders>
              <w:top w:val="single" w:sz="6" w:space="0" w:color="auto"/>
              <w:left w:val="single" w:sz="6" w:space="0" w:color="auto"/>
              <w:bottom w:val="single" w:sz="6" w:space="0" w:color="auto"/>
              <w:right w:val="single" w:sz="6" w:space="0" w:color="auto"/>
            </w:tcBorders>
            <w:vAlign w:val="bottom"/>
          </w:tcPr>
          <w:p w14:paraId="729503CB" w14:textId="77777777" w:rsidR="0060391F" w:rsidRPr="00333840" w:rsidRDefault="009A2865">
            <w:pPr>
              <w:spacing w:after="0"/>
              <w:jc w:val="center"/>
              <w:rPr>
                <w:szCs w:val="22"/>
                <w:lang w:eastAsia="fi-FI"/>
              </w:rPr>
            </w:pPr>
            <w:r w:rsidRPr="00333840">
              <w:rPr>
                <w:szCs w:val="22"/>
                <w:lang w:eastAsia="fi-FI"/>
              </w:rPr>
              <w:t>-79.7</w:t>
            </w:r>
          </w:p>
        </w:tc>
        <w:tc>
          <w:tcPr>
            <w:tcW w:w="1297" w:type="dxa"/>
            <w:tcBorders>
              <w:top w:val="single" w:sz="6" w:space="0" w:color="auto"/>
              <w:left w:val="single" w:sz="6" w:space="0" w:color="auto"/>
              <w:bottom w:val="single" w:sz="6" w:space="0" w:color="auto"/>
              <w:right w:val="single" w:sz="6" w:space="0" w:color="auto"/>
            </w:tcBorders>
            <w:vAlign w:val="bottom"/>
          </w:tcPr>
          <w:p w14:paraId="59BF8A11" w14:textId="77777777" w:rsidR="0060391F" w:rsidRPr="00333840" w:rsidRDefault="009A2865">
            <w:pPr>
              <w:spacing w:after="0"/>
              <w:jc w:val="center"/>
              <w:rPr>
                <w:szCs w:val="22"/>
                <w:lang w:eastAsia="fi-FI"/>
              </w:rPr>
            </w:pPr>
            <w:r w:rsidRPr="00333840">
              <w:rPr>
                <w:szCs w:val="22"/>
                <w:lang w:eastAsia="fi-FI"/>
              </w:rPr>
              <w:t>-79.2</w:t>
            </w:r>
          </w:p>
        </w:tc>
        <w:tc>
          <w:tcPr>
            <w:tcW w:w="1316" w:type="dxa"/>
            <w:tcBorders>
              <w:top w:val="single" w:sz="6" w:space="0" w:color="auto"/>
              <w:left w:val="single" w:sz="6" w:space="0" w:color="auto"/>
              <w:bottom w:val="single" w:sz="6" w:space="0" w:color="auto"/>
              <w:right w:val="single" w:sz="6" w:space="0" w:color="auto"/>
            </w:tcBorders>
            <w:vAlign w:val="bottom"/>
          </w:tcPr>
          <w:p w14:paraId="242089D1" w14:textId="77777777" w:rsidR="0060391F" w:rsidRPr="00333840" w:rsidRDefault="009A2865">
            <w:pPr>
              <w:spacing w:after="0"/>
              <w:jc w:val="center"/>
              <w:rPr>
                <w:szCs w:val="22"/>
                <w:lang w:eastAsia="fi-FI"/>
              </w:rPr>
            </w:pPr>
            <w:r w:rsidRPr="00333840">
              <w:rPr>
                <w:szCs w:val="22"/>
                <w:lang w:eastAsia="fi-FI"/>
              </w:rPr>
              <w:t>-82.2</w:t>
            </w:r>
          </w:p>
        </w:tc>
        <w:tc>
          <w:tcPr>
            <w:tcW w:w="992" w:type="dxa"/>
            <w:tcBorders>
              <w:top w:val="single" w:sz="6" w:space="0" w:color="auto"/>
              <w:left w:val="single" w:sz="6" w:space="0" w:color="auto"/>
              <w:bottom w:val="single" w:sz="6" w:space="0" w:color="auto"/>
              <w:right w:val="single" w:sz="6" w:space="0" w:color="auto"/>
            </w:tcBorders>
            <w:vAlign w:val="bottom"/>
          </w:tcPr>
          <w:p w14:paraId="0F53D006"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1D603965"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74E41EF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73126D2"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73AB1676" w14:textId="33C6D9E2" w:rsidR="0060391F" w:rsidRPr="00333840" w:rsidRDefault="009C2D64">
            <w:pPr>
              <w:spacing w:after="0"/>
              <w:jc w:val="center"/>
              <w:rPr>
                <w:szCs w:val="22"/>
                <w:lang w:eastAsia="fi-FI"/>
              </w:rPr>
            </w:pPr>
            <w:r>
              <w:rPr>
                <w:szCs w:val="22"/>
                <w:lang w:eastAsia="fi-FI"/>
              </w:rPr>
              <w:t>½</w:t>
            </w:r>
          </w:p>
        </w:tc>
        <w:tc>
          <w:tcPr>
            <w:tcW w:w="1002" w:type="dxa"/>
            <w:tcBorders>
              <w:top w:val="single" w:sz="6" w:space="0" w:color="auto"/>
              <w:left w:val="single" w:sz="6" w:space="0" w:color="auto"/>
              <w:bottom w:val="single" w:sz="6" w:space="0" w:color="auto"/>
              <w:right w:val="single" w:sz="6" w:space="0" w:color="auto"/>
            </w:tcBorders>
            <w:vAlign w:val="bottom"/>
          </w:tcPr>
          <w:p w14:paraId="05899459" w14:textId="77777777" w:rsidR="0060391F" w:rsidRPr="00333840" w:rsidRDefault="009A2865">
            <w:pPr>
              <w:spacing w:after="0"/>
              <w:jc w:val="center"/>
              <w:rPr>
                <w:szCs w:val="22"/>
                <w:lang w:eastAsia="fi-FI"/>
              </w:rPr>
            </w:pPr>
            <w:r w:rsidRPr="00333840">
              <w:rPr>
                <w:szCs w:val="22"/>
                <w:lang w:eastAsia="fi-FI"/>
              </w:rPr>
              <w:t>-82.2</w:t>
            </w:r>
          </w:p>
        </w:tc>
        <w:tc>
          <w:tcPr>
            <w:tcW w:w="1249" w:type="dxa"/>
            <w:tcBorders>
              <w:top w:val="single" w:sz="6" w:space="0" w:color="auto"/>
              <w:left w:val="single" w:sz="6" w:space="0" w:color="auto"/>
              <w:bottom w:val="single" w:sz="6" w:space="0" w:color="auto"/>
              <w:right w:val="single" w:sz="6" w:space="0" w:color="auto"/>
            </w:tcBorders>
            <w:vAlign w:val="bottom"/>
          </w:tcPr>
          <w:p w14:paraId="0A0CC7F8" w14:textId="77777777" w:rsidR="0060391F" w:rsidRPr="00333840" w:rsidRDefault="009A2865">
            <w:pPr>
              <w:spacing w:after="0"/>
              <w:jc w:val="center"/>
              <w:rPr>
                <w:szCs w:val="22"/>
                <w:lang w:eastAsia="fi-FI"/>
              </w:rPr>
            </w:pPr>
            <w:r w:rsidRPr="00333840">
              <w:rPr>
                <w:szCs w:val="22"/>
                <w:lang w:eastAsia="fi-FI"/>
              </w:rPr>
              <w:t>-79.2</w:t>
            </w:r>
          </w:p>
        </w:tc>
        <w:tc>
          <w:tcPr>
            <w:tcW w:w="1297" w:type="dxa"/>
            <w:tcBorders>
              <w:top w:val="single" w:sz="6" w:space="0" w:color="auto"/>
              <w:left w:val="single" w:sz="6" w:space="0" w:color="auto"/>
              <w:bottom w:val="single" w:sz="6" w:space="0" w:color="auto"/>
              <w:right w:val="single" w:sz="6" w:space="0" w:color="auto"/>
            </w:tcBorders>
            <w:vAlign w:val="bottom"/>
          </w:tcPr>
          <w:p w14:paraId="276019F6" w14:textId="77777777" w:rsidR="0060391F" w:rsidRPr="00333840" w:rsidRDefault="009A2865">
            <w:pPr>
              <w:spacing w:after="0"/>
              <w:jc w:val="center"/>
              <w:rPr>
                <w:szCs w:val="22"/>
                <w:lang w:eastAsia="fi-FI"/>
              </w:rPr>
            </w:pPr>
            <w:r w:rsidRPr="00333840">
              <w:rPr>
                <w:szCs w:val="22"/>
                <w:lang w:eastAsia="fi-FI"/>
              </w:rPr>
              <w:t>-78.7</w:t>
            </w:r>
          </w:p>
        </w:tc>
        <w:tc>
          <w:tcPr>
            <w:tcW w:w="1316" w:type="dxa"/>
            <w:tcBorders>
              <w:top w:val="single" w:sz="6" w:space="0" w:color="auto"/>
              <w:left w:val="single" w:sz="6" w:space="0" w:color="auto"/>
              <w:bottom w:val="single" w:sz="6" w:space="0" w:color="auto"/>
              <w:right w:val="single" w:sz="6" w:space="0" w:color="auto"/>
            </w:tcBorders>
            <w:vAlign w:val="bottom"/>
          </w:tcPr>
          <w:p w14:paraId="2CD0B3EE" w14:textId="77777777" w:rsidR="0060391F" w:rsidRPr="00333840" w:rsidRDefault="009A2865">
            <w:pPr>
              <w:spacing w:after="0"/>
              <w:jc w:val="center"/>
              <w:rPr>
                <w:szCs w:val="22"/>
                <w:lang w:eastAsia="fi-FI"/>
              </w:rPr>
            </w:pPr>
            <w:r w:rsidRPr="00333840">
              <w:rPr>
                <w:szCs w:val="22"/>
                <w:lang w:eastAsia="fi-FI"/>
              </w:rPr>
              <w:t>-81.7</w:t>
            </w:r>
          </w:p>
        </w:tc>
        <w:tc>
          <w:tcPr>
            <w:tcW w:w="992" w:type="dxa"/>
            <w:tcBorders>
              <w:top w:val="single" w:sz="6" w:space="0" w:color="auto"/>
              <w:left w:val="single" w:sz="6" w:space="0" w:color="auto"/>
              <w:bottom w:val="single" w:sz="6" w:space="0" w:color="auto"/>
              <w:right w:val="single" w:sz="6" w:space="0" w:color="auto"/>
            </w:tcBorders>
            <w:vAlign w:val="bottom"/>
          </w:tcPr>
          <w:p w14:paraId="5D9388D3" w14:textId="77777777" w:rsidR="0060391F" w:rsidRPr="00333840" w:rsidRDefault="009A2865">
            <w:pPr>
              <w:spacing w:after="0"/>
              <w:jc w:val="center"/>
              <w:rPr>
                <w:szCs w:val="22"/>
                <w:lang w:eastAsia="fi-FI"/>
              </w:rPr>
            </w:pPr>
            <w:r w:rsidRPr="00333840">
              <w:rPr>
                <w:szCs w:val="22"/>
                <w:lang w:eastAsia="fi-FI"/>
              </w:rPr>
              <w:t>-79.7</w:t>
            </w:r>
          </w:p>
        </w:tc>
        <w:tc>
          <w:tcPr>
            <w:tcW w:w="1133" w:type="dxa"/>
            <w:tcBorders>
              <w:top w:val="single" w:sz="6" w:space="0" w:color="auto"/>
              <w:left w:val="single" w:sz="6" w:space="0" w:color="auto"/>
              <w:bottom w:val="single" w:sz="6" w:space="0" w:color="auto"/>
              <w:right w:val="single" w:sz="8" w:space="0" w:color="auto"/>
            </w:tcBorders>
            <w:vAlign w:val="bottom"/>
          </w:tcPr>
          <w:p w14:paraId="7FF4FEE9" w14:textId="77777777" w:rsidR="0060391F" w:rsidRPr="00333840" w:rsidRDefault="009A2865">
            <w:pPr>
              <w:spacing w:after="0"/>
              <w:jc w:val="center"/>
              <w:rPr>
                <w:szCs w:val="22"/>
                <w:lang w:eastAsia="fi-FI"/>
              </w:rPr>
            </w:pPr>
            <w:r w:rsidRPr="00333840">
              <w:rPr>
                <w:szCs w:val="22"/>
                <w:lang w:eastAsia="fi-FI"/>
              </w:rPr>
              <w:t>-79.2</w:t>
            </w:r>
          </w:p>
        </w:tc>
      </w:tr>
      <w:tr w:rsidR="00EB4575" w:rsidRPr="00333840" w14:paraId="1ADADE4B"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6E83C569"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0394075"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3F6AB753" w14:textId="77777777" w:rsidR="0060391F" w:rsidRPr="00333840" w:rsidRDefault="009A2865">
            <w:pPr>
              <w:spacing w:after="0"/>
              <w:jc w:val="center"/>
              <w:rPr>
                <w:szCs w:val="22"/>
                <w:lang w:eastAsia="fi-FI"/>
              </w:rPr>
            </w:pPr>
            <w:r w:rsidRPr="00333840">
              <w:rPr>
                <w:szCs w:val="22"/>
                <w:lang w:eastAsia="fi-FI"/>
              </w:rPr>
              <w:t>-80.0</w:t>
            </w:r>
          </w:p>
        </w:tc>
        <w:tc>
          <w:tcPr>
            <w:tcW w:w="1249" w:type="dxa"/>
            <w:tcBorders>
              <w:top w:val="single" w:sz="6" w:space="0" w:color="auto"/>
              <w:left w:val="single" w:sz="6" w:space="0" w:color="auto"/>
              <w:bottom w:val="single" w:sz="6" w:space="0" w:color="auto"/>
              <w:right w:val="single" w:sz="6" w:space="0" w:color="auto"/>
            </w:tcBorders>
            <w:vAlign w:val="bottom"/>
          </w:tcPr>
          <w:p w14:paraId="7C07B76D" w14:textId="77777777" w:rsidR="0060391F" w:rsidRPr="00333840" w:rsidRDefault="009A2865">
            <w:pPr>
              <w:spacing w:after="0"/>
              <w:jc w:val="center"/>
              <w:rPr>
                <w:szCs w:val="22"/>
                <w:lang w:eastAsia="fi-FI"/>
              </w:rPr>
            </w:pPr>
            <w:r w:rsidRPr="00333840">
              <w:rPr>
                <w:szCs w:val="22"/>
                <w:lang w:eastAsia="fi-FI"/>
              </w:rPr>
              <w:t>-77.0</w:t>
            </w:r>
          </w:p>
        </w:tc>
        <w:tc>
          <w:tcPr>
            <w:tcW w:w="1297" w:type="dxa"/>
            <w:tcBorders>
              <w:top w:val="single" w:sz="6" w:space="0" w:color="auto"/>
              <w:left w:val="single" w:sz="6" w:space="0" w:color="auto"/>
              <w:bottom w:val="single" w:sz="6" w:space="0" w:color="auto"/>
              <w:right w:val="single" w:sz="6" w:space="0" w:color="auto"/>
            </w:tcBorders>
            <w:vAlign w:val="bottom"/>
          </w:tcPr>
          <w:p w14:paraId="4F14CD5A" w14:textId="77777777" w:rsidR="0060391F" w:rsidRPr="00333840" w:rsidRDefault="009A2865">
            <w:pPr>
              <w:spacing w:after="0"/>
              <w:jc w:val="center"/>
              <w:rPr>
                <w:szCs w:val="22"/>
                <w:lang w:eastAsia="fi-FI"/>
              </w:rPr>
            </w:pPr>
            <w:r w:rsidRPr="00333840">
              <w:rPr>
                <w:szCs w:val="22"/>
                <w:lang w:eastAsia="fi-FI"/>
              </w:rPr>
              <w:t>-76.5</w:t>
            </w:r>
          </w:p>
        </w:tc>
        <w:tc>
          <w:tcPr>
            <w:tcW w:w="1316" w:type="dxa"/>
            <w:tcBorders>
              <w:top w:val="single" w:sz="6" w:space="0" w:color="auto"/>
              <w:left w:val="single" w:sz="6" w:space="0" w:color="auto"/>
              <w:bottom w:val="single" w:sz="6" w:space="0" w:color="auto"/>
              <w:right w:val="single" w:sz="6" w:space="0" w:color="auto"/>
            </w:tcBorders>
            <w:vAlign w:val="bottom"/>
          </w:tcPr>
          <w:p w14:paraId="6C16E02B" w14:textId="77777777" w:rsidR="0060391F" w:rsidRPr="00333840" w:rsidRDefault="009A2865">
            <w:pPr>
              <w:spacing w:after="0"/>
              <w:jc w:val="center"/>
              <w:rPr>
                <w:szCs w:val="22"/>
                <w:lang w:eastAsia="fi-FI"/>
              </w:rPr>
            </w:pPr>
            <w:r w:rsidRPr="00333840">
              <w:rPr>
                <w:szCs w:val="22"/>
                <w:lang w:eastAsia="fi-FI"/>
              </w:rPr>
              <w:t>-79.5</w:t>
            </w:r>
          </w:p>
        </w:tc>
        <w:tc>
          <w:tcPr>
            <w:tcW w:w="992" w:type="dxa"/>
            <w:tcBorders>
              <w:top w:val="single" w:sz="6" w:space="0" w:color="auto"/>
              <w:left w:val="single" w:sz="6" w:space="0" w:color="auto"/>
              <w:bottom w:val="single" w:sz="6" w:space="0" w:color="auto"/>
              <w:right w:val="single" w:sz="6" w:space="0" w:color="auto"/>
            </w:tcBorders>
            <w:vAlign w:val="bottom"/>
          </w:tcPr>
          <w:p w14:paraId="44A2AFBB" w14:textId="77777777" w:rsidR="0060391F" w:rsidRPr="00333840" w:rsidRDefault="009A2865">
            <w:pPr>
              <w:spacing w:after="0"/>
              <w:jc w:val="center"/>
              <w:rPr>
                <w:szCs w:val="22"/>
                <w:lang w:eastAsia="fi-FI"/>
              </w:rPr>
            </w:pPr>
            <w:r w:rsidRPr="00333840">
              <w:rPr>
                <w:szCs w:val="22"/>
                <w:lang w:eastAsia="fi-FI"/>
              </w:rPr>
              <w:t>-75.5</w:t>
            </w:r>
          </w:p>
        </w:tc>
        <w:tc>
          <w:tcPr>
            <w:tcW w:w="1133" w:type="dxa"/>
            <w:tcBorders>
              <w:top w:val="single" w:sz="6" w:space="0" w:color="auto"/>
              <w:left w:val="single" w:sz="6" w:space="0" w:color="auto"/>
              <w:bottom w:val="single" w:sz="6" w:space="0" w:color="auto"/>
              <w:right w:val="single" w:sz="8" w:space="0" w:color="auto"/>
            </w:tcBorders>
            <w:vAlign w:val="bottom"/>
          </w:tcPr>
          <w:p w14:paraId="303C782B" w14:textId="77777777" w:rsidR="0060391F" w:rsidRPr="00333840" w:rsidRDefault="009A2865">
            <w:pPr>
              <w:spacing w:after="0"/>
              <w:jc w:val="center"/>
              <w:rPr>
                <w:szCs w:val="22"/>
                <w:lang w:eastAsia="fi-FI"/>
              </w:rPr>
            </w:pPr>
            <w:r w:rsidRPr="00333840">
              <w:rPr>
                <w:szCs w:val="22"/>
                <w:lang w:eastAsia="fi-FI"/>
              </w:rPr>
              <w:t>-75.0</w:t>
            </w:r>
          </w:p>
        </w:tc>
      </w:tr>
      <w:tr w:rsidR="00EB4575" w:rsidRPr="00333840" w14:paraId="49A3073A"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598EA076"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4FAEB811" w14:textId="476682B0"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7CD83EE9" w14:textId="77777777" w:rsidR="0060391F" w:rsidRPr="00333840" w:rsidRDefault="009A2865">
            <w:pPr>
              <w:spacing w:after="0"/>
              <w:jc w:val="center"/>
              <w:rPr>
                <w:szCs w:val="22"/>
                <w:lang w:eastAsia="fi-FI"/>
              </w:rPr>
            </w:pPr>
            <w:r w:rsidRPr="00333840">
              <w:rPr>
                <w:szCs w:val="22"/>
                <w:lang w:eastAsia="fi-FI"/>
              </w:rPr>
              <w:t>-78.5</w:t>
            </w:r>
          </w:p>
        </w:tc>
        <w:tc>
          <w:tcPr>
            <w:tcW w:w="1249" w:type="dxa"/>
            <w:tcBorders>
              <w:top w:val="single" w:sz="6" w:space="0" w:color="auto"/>
              <w:left w:val="single" w:sz="6" w:space="0" w:color="auto"/>
              <w:bottom w:val="single" w:sz="6" w:space="0" w:color="auto"/>
              <w:right w:val="single" w:sz="6" w:space="0" w:color="auto"/>
            </w:tcBorders>
            <w:vAlign w:val="bottom"/>
          </w:tcPr>
          <w:p w14:paraId="0EF26F94" w14:textId="77777777" w:rsidR="0060391F" w:rsidRPr="00333840" w:rsidRDefault="009A2865">
            <w:pPr>
              <w:spacing w:after="0"/>
              <w:jc w:val="center"/>
              <w:rPr>
                <w:szCs w:val="22"/>
                <w:lang w:eastAsia="fi-FI"/>
              </w:rPr>
            </w:pPr>
            <w:r w:rsidRPr="00333840">
              <w:rPr>
                <w:szCs w:val="22"/>
                <w:lang w:eastAsia="fi-FI"/>
              </w:rPr>
              <w:t>-75.5</w:t>
            </w:r>
          </w:p>
        </w:tc>
        <w:tc>
          <w:tcPr>
            <w:tcW w:w="1297" w:type="dxa"/>
            <w:tcBorders>
              <w:top w:val="single" w:sz="6" w:space="0" w:color="auto"/>
              <w:left w:val="single" w:sz="6" w:space="0" w:color="auto"/>
              <w:bottom w:val="single" w:sz="6" w:space="0" w:color="auto"/>
              <w:right w:val="single" w:sz="6" w:space="0" w:color="auto"/>
            </w:tcBorders>
            <w:vAlign w:val="bottom"/>
          </w:tcPr>
          <w:p w14:paraId="05AF28DB" w14:textId="77777777" w:rsidR="0060391F" w:rsidRPr="00333840" w:rsidRDefault="009A2865">
            <w:pPr>
              <w:spacing w:after="0"/>
              <w:jc w:val="center"/>
              <w:rPr>
                <w:szCs w:val="22"/>
                <w:lang w:eastAsia="fi-FI"/>
              </w:rPr>
            </w:pPr>
            <w:r w:rsidRPr="00333840">
              <w:rPr>
                <w:szCs w:val="22"/>
                <w:lang w:eastAsia="fi-FI"/>
              </w:rPr>
              <w:t>-75.0</w:t>
            </w:r>
          </w:p>
        </w:tc>
        <w:tc>
          <w:tcPr>
            <w:tcW w:w="1316" w:type="dxa"/>
            <w:tcBorders>
              <w:top w:val="single" w:sz="6" w:space="0" w:color="auto"/>
              <w:left w:val="single" w:sz="6" w:space="0" w:color="auto"/>
              <w:bottom w:val="single" w:sz="6" w:space="0" w:color="auto"/>
              <w:right w:val="single" w:sz="6" w:space="0" w:color="auto"/>
            </w:tcBorders>
            <w:vAlign w:val="bottom"/>
          </w:tcPr>
          <w:p w14:paraId="2BBF13DB" w14:textId="77777777" w:rsidR="0060391F" w:rsidRPr="00333840" w:rsidRDefault="009A2865">
            <w:pPr>
              <w:spacing w:after="0"/>
              <w:jc w:val="center"/>
              <w:rPr>
                <w:szCs w:val="22"/>
                <w:lang w:eastAsia="fi-FI"/>
              </w:rPr>
            </w:pPr>
            <w:r w:rsidRPr="00333840">
              <w:rPr>
                <w:szCs w:val="22"/>
                <w:lang w:eastAsia="fi-FI"/>
              </w:rPr>
              <w:t>-78.0</w:t>
            </w:r>
          </w:p>
        </w:tc>
        <w:tc>
          <w:tcPr>
            <w:tcW w:w="992" w:type="dxa"/>
            <w:tcBorders>
              <w:top w:val="single" w:sz="6" w:space="0" w:color="auto"/>
              <w:left w:val="single" w:sz="6" w:space="0" w:color="auto"/>
              <w:bottom w:val="single" w:sz="6" w:space="0" w:color="auto"/>
              <w:right w:val="single" w:sz="6" w:space="0" w:color="auto"/>
            </w:tcBorders>
            <w:vAlign w:val="bottom"/>
          </w:tcPr>
          <w:p w14:paraId="5C69782C" w14:textId="77777777" w:rsidR="0060391F" w:rsidRPr="00333840" w:rsidRDefault="009A2865">
            <w:pPr>
              <w:spacing w:after="0"/>
              <w:jc w:val="center"/>
              <w:rPr>
                <w:szCs w:val="22"/>
                <w:lang w:eastAsia="fi-FI"/>
              </w:rPr>
            </w:pPr>
            <w:r w:rsidRPr="00333840">
              <w:rPr>
                <w:szCs w:val="22"/>
                <w:lang w:eastAsia="fi-FI"/>
              </w:rPr>
              <w:t>-71.1</w:t>
            </w:r>
          </w:p>
        </w:tc>
        <w:tc>
          <w:tcPr>
            <w:tcW w:w="1133" w:type="dxa"/>
            <w:tcBorders>
              <w:top w:val="single" w:sz="6" w:space="0" w:color="auto"/>
              <w:left w:val="single" w:sz="6" w:space="0" w:color="auto"/>
              <w:bottom w:val="single" w:sz="6" w:space="0" w:color="auto"/>
              <w:right w:val="single" w:sz="8" w:space="0" w:color="auto"/>
            </w:tcBorders>
            <w:vAlign w:val="bottom"/>
          </w:tcPr>
          <w:p w14:paraId="553411FD" w14:textId="77777777" w:rsidR="0060391F" w:rsidRPr="00333840" w:rsidRDefault="009A2865">
            <w:pPr>
              <w:spacing w:after="0"/>
              <w:jc w:val="center"/>
              <w:rPr>
                <w:szCs w:val="22"/>
                <w:lang w:eastAsia="fi-FI"/>
              </w:rPr>
            </w:pPr>
            <w:r w:rsidRPr="00333840">
              <w:rPr>
                <w:szCs w:val="22"/>
                <w:lang w:eastAsia="fi-FI"/>
              </w:rPr>
              <w:t>-70.6</w:t>
            </w:r>
          </w:p>
        </w:tc>
      </w:tr>
      <w:tr w:rsidR="00EB4575" w:rsidRPr="00333840" w14:paraId="7DB9EAF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0E5920A1"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0C456AD4"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5E1FEC2E" w14:textId="77777777" w:rsidR="0060391F" w:rsidRPr="00333840" w:rsidRDefault="009A2865">
            <w:pPr>
              <w:spacing w:after="0"/>
              <w:jc w:val="center"/>
              <w:rPr>
                <w:szCs w:val="22"/>
                <w:lang w:eastAsia="fi-FI"/>
              </w:rPr>
            </w:pPr>
            <w:r w:rsidRPr="00333840">
              <w:rPr>
                <w:szCs w:val="22"/>
                <w:lang w:eastAsia="fi-FI"/>
              </w:rPr>
              <w:t>-77.1</w:t>
            </w:r>
          </w:p>
        </w:tc>
        <w:tc>
          <w:tcPr>
            <w:tcW w:w="1249" w:type="dxa"/>
            <w:tcBorders>
              <w:top w:val="single" w:sz="6" w:space="0" w:color="auto"/>
              <w:left w:val="single" w:sz="6" w:space="0" w:color="auto"/>
              <w:bottom w:val="single" w:sz="6" w:space="0" w:color="auto"/>
              <w:right w:val="single" w:sz="6" w:space="0" w:color="auto"/>
            </w:tcBorders>
            <w:vAlign w:val="bottom"/>
          </w:tcPr>
          <w:p w14:paraId="09B47E26" w14:textId="77777777" w:rsidR="0060391F" w:rsidRPr="00333840" w:rsidRDefault="009A2865">
            <w:pPr>
              <w:spacing w:after="0"/>
              <w:jc w:val="center"/>
              <w:rPr>
                <w:szCs w:val="22"/>
                <w:lang w:eastAsia="fi-FI"/>
              </w:rPr>
            </w:pPr>
            <w:r w:rsidRPr="00333840">
              <w:rPr>
                <w:szCs w:val="22"/>
                <w:lang w:eastAsia="fi-FI"/>
              </w:rPr>
              <w:t>-74.1</w:t>
            </w:r>
          </w:p>
        </w:tc>
        <w:tc>
          <w:tcPr>
            <w:tcW w:w="1297" w:type="dxa"/>
            <w:tcBorders>
              <w:top w:val="single" w:sz="6" w:space="0" w:color="auto"/>
              <w:left w:val="single" w:sz="6" w:space="0" w:color="auto"/>
              <w:bottom w:val="single" w:sz="6" w:space="0" w:color="auto"/>
              <w:right w:val="single" w:sz="6" w:space="0" w:color="auto"/>
            </w:tcBorders>
            <w:vAlign w:val="bottom"/>
          </w:tcPr>
          <w:p w14:paraId="6C583EAF" w14:textId="77777777" w:rsidR="0060391F" w:rsidRPr="00333840" w:rsidRDefault="009A2865">
            <w:pPr>
              <w:spacing w:after="0"/>
              <w:jc w:val="center"/>
              <w:rPr>
                <w:szCs w:val="22"/>
                <w:lang w:eastAsia="fi-FI"/>
              </w:rPr>
            </w:pPr>
            <w:r w:rsidRPr="00333840">
              <w:rPr>
                <w:szCs w:val="22"/>
                <w:lang w:eastAsia="fi-FI"/>
              </w:rPr>
              <w:t>-73.6</w:t>
            </w:r>
          </w:p>
        </w:tc>
        <w:tc>
          <w:tcPr>
            <w:tcW w:w="1316" w:type="dxa"/>
            <w:tcBorders>
              <w:top w:val="single" w:sz="6" w:space="0" w:color="auto"/>
              <w:left w:val="single" w:sz="6" w:space="0" w:color="auto"/>
              <w:bottom w:val="single" w:sz="6" w:space="0" w:color="auto"/>
              <w:right w:val="single" w:sz="6" w:space="0" w:color="auto"/>
            </w:tcBorders>
            <w:vAlign w:val="bottom"/>
          </w:tcPr>
          <w:p w14:paraId="1069B956" w14:textId="77777777" w:rsidR="0060391F" w:rsidRPr="00333840" w:rsidRDefault="009A2865">
            <w:pPr>
              <w:spacing w:after="0"/>
              <w:jc w:val="center"/>
              <w:rPr>
                <w:szCs w:val="22"/>
                <w:lang w:eastAsia="fi-FI"/>
              </w:rPr>
            </w:pPr>
            <w:r w:rsidRPr="00333840">
              <w:rPr>
                <w:szCs w:val="22"/>
                <w:lang w:eastAsia="fi-FI"/>
              </w:rPr>
              <w:t>-76.6</w:t>
            </w:r>
          </w:p>
        </w:tc>
        <w:tc>
          <w:tcPr>
            <w:tcW w:w="992" w:type="dxa"/>
            <w:tcBorders>
              <w:top w:val="single" w:sz="6" w:space="0" w:color="auto"/>
              <w:left w:val="single" w:sz="6" w:space="0" w:color="auto"/>
              <w:bottom w:val="single" w:sz="6" w:space="0" w:color="auto"/>
              <w:right w:val="single" w:sz="6" w:space="0" w:color="auto"/>
            </w:tcBorders>
            <w:vAlign w:val="bottom"/>
          </w:tcPr>
          <w:p w14:paraId="42F7D229"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38465865"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533257D1" w14:textId="77777777" w:rsidTr="00E8282B">
        <w:trPr>
          <w:cantSplit/>
          <w:trHeight w:val="259"/>
          <w:jc w:val="center"/>
        </w:trPr>
        <w:tc>
          <w:tcPr>
            <w:tcW w:w="1275" w:type="dxa"/>
            <w:tcBorders>
              <w:top w:val="single" w:sz="6" w:space="0" w:color="auto"/>
              <w:left w:val="single" w:sz="8" w:space="0" w:color="auto"/>
              <w:bottom w:val="single" w:sz="8" w:space="0" w:color="auto"/>
              <w:right w:val="single" w:sz="6" w:space="0" w:color="auto"/>
            </w:tcBorders>
          </w:tcPr>
          <w:p w14:paraId="6076E7A1"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8" w:space="0" w:color="auto"/>
              <w:right w:val="single" w:sz="6" w:space="0" w:color="auto"/>
            </w:tcBorders>
          </w:tcPr>
          <w:p w14:paraId="4CA101CD"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8" w:space="0" w:color="auto"/>
              <w:right w:val="single" w:sz="6" w:space="0" w:color="auto"/>
            </w:tcBorders>
            <w:vAlign w:val="bottom"/>
          </w:tcPr>
          <w:p w14:paraId="57CEE80B" w14:textId="77777777" w:rsidR="0060391F" w:rsidRPr="00333840" w:rsidRDefault="009A2865">
            <w:pPr>
              <w:spacing w:after="0"/>
              <w:jc w:val="center"/>
              <w:rPr>
                <w:szCs w:val="22"/>
                <w:lang w:eastAsia="fi-FI"/>
              </w:rPr>
            </w:pPr>
            <w:r w:rsidRPr="00333840">
              <w:rPr>
                <w:szCs w:val="22"/>
                <w:lang w:eastAsia="fi-FI"/>
              </w:rPr>
              <w:t>-76.2</w:t>
            </w:r>
          </w:p>
        </w:tc>
        <w:tc>
          <w:tcPr>
            <w:tcW w:w="1249" w:type="dxa"/>
            <w:tcBorders>
              <w:top w:val="single" w:sz="6" w:space="0" w:color="auto"/>
              <w:left w:val="single" w:sz="6" w:space="0" w:color="auto"/>
              <w:bottom w:val="single" w:sz="8" w:space="0" w:color="auto"/>
              <w:right w:val="single" w:sz="6" w:space="0" w:color="auto"/>
            </w:tcBorders>
            <w:vAlign w:val="bottom"/>
          </w:tcPr>
          <w:p w14:paraId="37A8CE48" w14:textId="77777777" w:rsidR="0060391F" w:rsidRPr="00333840" w:rsidRDefault="009A2865">
            <w:pPr>
              <w:spacing w:after="0"/>
              <w:jc w:val="center"/>
              <w:rPr>
                <w:szCs w:val="22"/>
                <w:lang w:eastAsia="fi-FI"/>
              </w:rPr>
            </w:pPr>
            <w:r w:rsidRPr="00333840">
              <w:rPr>
                <w:szCs w:val="22"/>
                <w:lang w:eastAsia="fi-FI"/>
              </w:rPr>
              <w:t>-73.2</w:t>
            </w:r>
          </w:p>
        </w:tc>
        <w:tc>
          <w:tcPr>
            <w:tcW w:w="1297" w:type="dxa"/>
            <w:tcBorders>
              <w:top w:val="single" w:sz="6" w:space="0" w:color="auto"/>
              <w:left w:val="single" w:sz="6" w:space="0" w:color="auto"/>
              <w:bottom w:val="single" w:sz="8" w:space="0" w:color="auto"/>
              <w:right w:val="single" w:sz="6" w:space="0" w:color="auto"/>
            </w:tcBorders>
            <w:vAlign w:val="bottom"/>
          </w:tcPr>
          <w:p w14:paraId="61FE634A" w14:textId="77777777" w:rsidR="0060391F" w:rsidRPr="00333840" w:rsidRDefault="009A2865">
            <w:pPr>
              <w:spacing w:after="0"/>
              <w:jc w:val="center"/>
              <w:rPr>
                <w:szCs w:val="22"/>
                <w:lang w:eastAsia="fi-FI"/>
              </w:rPr>
            </w:pPr>
            <w:r w:rsidRPr="00333840">
              <w:rPr>
                <w:szCs w:val="22"/>
                <w:lang w:eastAsia="fi-FI"/>
              </w:rPr>
              <w:t>-72.7</w:t>
            </w:r>
          </w:p>
        </w:tc>
        <w:tc>
          <w:tcPr>
            <w:tcW w:w="1316" w:type="dxa"/>
            <w:tcBorders>
              <w:top w:val="single" w:sz="6" w:space="0" w:color="auto"/>
              <w:left w:val="single" w:sz="6" w:space="0" w:color="auto"/>
              <w:bottom w:val="single" w:sz="8" w:space="0" w:color="auto"/>
              <w:right w:val="single" w:sz="6" w:space="0" w:color="auto"/>
            </w:tcBorders>
            <w:vAlign w:val="bottom"/>
          </w:tcPr>
          <w:p w14:paraId="7734047E" w14:textId="77777777" w:rsidR="0060391F" w:rsidRPr="00333840" w:rsidRDefault="009A2865">
            <w:pPr>
              <w:spacing w:after="0"/>
              <w:jc w:val="center"/>
              <w:rPr>
                <w:szCs w:val="22"/>
                <w:lang w:eastAsia="fi-FI"/>
              </w:rPr>
            </w:pPr>
            <w:r w:rsidRPr="00333840">
              <w:rPr>
                <w:szCs w:val="22"/>
                <w:lang w:eastAsia="fi-FI"/>
              </w:rPr>
              <w:t>-75.7</w:t>
            </w:r>
          </w:p>
        </w:tc>
        <w:tc>
          <w:tcPr>
            <w:tcW w:w="992" w:type="dxa"/>
            <w:tcBorders>
              <w:top w:val="single" w:sz="6" w:space="0" w:color="auto"/>
              <w:left w:val="single" w:sz="6" w:space="0" w:color="auto"/>
              <w:bottom w:val="single" w:sz="8" w:space="0" w:color="auto"/>
              <w:right w:val="single" w:sz="6" w:space="0" w:color="auto"/>
            </w:tcBorders>
            <w:vAlign w:val="bottom"/>
          </w:tcPr>
          <w:p w14:paraId="219D4438"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8" w:space="0" w:color="auto"/>
              <w:right w:val="single" w:sz="8" w:space="0" w:color="auto"/>
            </w:tcBorders>
            <w:vAlign w:val="bottom"/>
          </w:tcPr>
          <w:p w14:paraId="294EE84B" w14:textId="77777777" w:rsidR="0060391F" w:rsidRPr="00333840" w:rsidRDefault="009A2865" w:rsidP="00DD1D28">
            <w:pPr>
              <w:keepNext/>
              <w:spacing w:after="0"/>
              <w:jc w:val="center"/>
              <w:rPr>
                <w:szCs w:val="22"/>
                <w:lang w:eastAsia="fi-FI"/>
              </w:rPr>
            </w:pPr>
            <w:r w:rsidRPr="00333840">
              <w:rPr>
                <w:szCs w:val="22"/>
                <w:lang w:eastAsia="fi-FI"/>
              </w:rPr>
              <w:t>-</w:t>
            </w:r>
          </w:p>
        </w:tc>
      </w:tr>
    </w:tbl>
    <w:p w14:paraId="2234A796" w14:textId="402D7AD2" w:rsidR="001465C0" w:rsidRDefault="00DD1D28" w:rsidP="00FD443A">
      <w:pPr>
        <w:pStyle w:val="Billedtekst"/>
      </w:pPr>
      <w:bookmarkStart w:id="1607" w:name="_Ref498597427"/>
      <w:bookmarkStart w:id="1608" w:name="_Ref254816949"/>
      <w:bookmarkStart w:id="1609" w:name="_Ref87169929"/>
      <w:bookmarkStart w:id="1610" w:name="_Ref19043089"/>
      <w:r>
        <w:t xml:space="preserve">Table </w:t>
      </w:r>
      <w:r w:rsidR="00047729">
        <w:t>3.</w:t>
      </w:r>
      <w:r w:rsidR="00E6388C">
        <w:fldChar w:fldCharType="begin"/>
      </w:r>
      <w:r w:rsidR="00E6388C">
        <w:instrText xml:space="preserve"> SEQ Table \* ARABIC </w:instrText>
      </w:r>
      <w:r w:rsidR="00E6388C">
        <w:fldChar w:fldCharType="separate"/>
      </w:r>
      <w:r w:rsidR="00E6388C">
        <w:rPr>
          <w:noProof/>
        </w:rPr>
        <w:t>13</w:t>
      </w:r>
      <w:r w:rsidR="00E6388C">
        <w:fldChar w:fldCharType="end"/>
      </w:r>
      <w:bookmarkEnd w:id="1607"/>
      <w:r>
        <w:t xml:space="preserve"> </w:t>
      </w:r>
      <w:r w:rsidRPr="00FF2696">
        <w:t>Minimum DVB-T signal input levels (</w:t>
      </w:r>
      <w:proofErr w:type="spellStart"/>
      <w:r w:rsidRPr="00FF2696">
        <w:t>P</w:t>
      </w:r>
      <w:r w:rsidRPr="00DD1D28">
        <w:rPr>
          <w:vertAlign w:val="subscript"/>
        </w:rPr>
        <w:t>min</w:t>
      </w:r>
      <w:proofErr w:type="spellEnd"/>
      <w:r w:rsidRPr="00FF2696">
        <w:t xml:space="preserve">) for QEF reception at TS output (with 1/4 guard interval and FFT size </w:t>
      </w:r>
      <w:proofErr w:type="spellStart"/>
      <w:r w:rsidRPr="00FF2696">
        <w:t>8K</w:t>
      </w:r>
      <w:proofErr w:type="spellEnd"/>
      <w:r w:rsidRPr="00FF2696">
        <w:t>) for profiles 1 and 2.</w:t>
      </w:r>
    </w:p>
    <w:tbl>
      <w:tblPr>
        <w:tblW w:w="0" w:type="auto"/>
        <w:tblInd w:w="47" w:type="dxa"/>
        <w:tblCellMar>
          <w:left w:w="70" w:type="dxa"/>
          <w:right w:w="70" w:type="dxa"/>
        </w:tblCellMar>
        <w:tblLook w:val="04A0" w:firstRow="1" w:lastRow="0" w:firstColumn="1" w:lastColumn="0" w:noHBand="0" w:noVBand="1"/>
      </w:tblPr>
      <w:tblGrid>
        <w:gridCol w:w="1298"/>
        <w:gridCol w:w="605"/>
        <w:gridCol w:w="932"/>
        <w:gridCol w:w="880"/>
        <w:gridCol w:w="661"/>
        <w:gridCol w:w="280"/>
        <w:gridCol w:w="471"/>
        <w:gridCol w:w="409"/>
        <w:gridCol w:w="293"/>
        <w:gridCol w:w="300"/>
        <w:gridCol w:w="297"/>
        <w:gridCol w:w="495"/>
        <w:gridCol w:w="221"/>
        <w:gridCol w:w="228"/>
        <w:gridCol w:w="454"/>
        <w:gridCol w:w="440"/>
        <w:gridCol w:w="138"/>
        <w:gridCol w:w="893"/>
      </w:tblGrid>
      <w:tr w:rsidR="00D56086" w:rsidRPr="00333840" w14:paraId="19D42BA5" w14:textId="77777777" w:rsidTr="00042C13">
        <w:trPr>
          <w:trHeight w:val="286"/>
        </w:trPr>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tcPr>
          <w:bookmarkEnd w:id="1608"/>
          <w:bookmarkEnd w:id="1609"/>
          <w:p w14:paraId="366B150E" w14:textId="77777777" w:rsidR="0060391F" w:rsidRPr="00333840" w:rsidRDefault="009A2865">
            <w:pPr>
              <w:spacing w:after="0"/>
              <w:jc w:val="center"/>
              <w:rPr>
                <w:szCs w:val="22"/>
                <w:lang w:eastAsia="fi-FI"/>
              </w:rPr>
            </w:pPr>
            <w:r w:rsidRPr="00333840">
              <w:rPr>
                <w:szCs w:val="22"/>
                <w:lang w:eastAsia="fi-FI"/>
              </w:rPr>
              <w:t> </w:t>
            </w:r>
          </w:p>
        </w:tc>
        <w:tc>
          <w:tcPr>
            <w:tcW w:w="0" w:type="auto"/>
            <w:gridSpan w:val="16"/>
            <w:tcBorders>
              <w:top w:val="single" w:sz="8" w:space="0" w:color="auto"/>
              <w:left w:val="nil"/>
              <w:bottom w:val="single" w:sz="8" w:space="0" w:color="auto"/>
              <w:right w:val="single" w:sz="8" w:space="0" w:color="auto"/>
            </w:tcBorders>
            <w:shd w:val="clear" w:color="auto" w:fill="D9D9D9" w:themeFill="background1" w:themeFillShade="D9"/>
          </w:tcPr>
          <w:p w14:paraId="45138B4F" w14:textId="77777777" w:rsidR="0060391F" w:rsidRPr="00333840" w:rsidRDefault="009A2865">
            <w:pPr>
              <w:spacing w:after="0"/>
              <w:jc w:val="center"/>
              <w:rPr>
                <w:szCs w:val="22"/>
                <w:lang w:eastAsia="fi-FI"/>
              </w:rPr>
            </w:pPr>
            <w:r w:rsidRPr="00333840">
              <w:rPr>
                <w:szCs w:val="22"/>
                <w:lang w:eastAsia="fi-FI"/>
              </w:rPr>
              <w:t>Minimum input level (dBm)</w:t>
            </w:r>
          </w:p>
        </w:tc>
      </w:tr>
      <w:tr w:rsidR="004D30FF" w:rsidRPr="00333840" w14:paraId="6346C50B" w14:textId="77777777" w:rsidTr="00042C13">
        <w:trPr>
          <w:trHeight w:val="444"/>
        </w:trPr>
        <w:tc>
          <w:tcPr>
            <w:tcW w:w="0" w:type="auto"/>
            <w:gridSpan w:val="2"/>
            <w:vMerge/>
            <w:tcBorders>
              <w:top w:val="single" w:sz="12" w:space="0" w:color="auto"/>
              <w:left w:val="single" w:sz="8" w:space="0" w:color="auto"/>
              <w:bottom w:val="single" w:sz="8" w:space="0" w:color="000000"/>
              <w:right w:val="single" w:sz="8" w:space="0" w:color="000000"/>
            </w:tcBorders>
            <w:shd w:val="clear" w:color="auto" w:fill="D9D9D9" w:themeFill="background1" w:themeFillShade="D9"/>
            <w:vAlign w:val="center"/>
          </w:tcPr>
          <w:p w14:paraId="7B9B1987" w14:textId="77777777" w:rsidR="004D30FF" w:rsidRPr="00333840" w:rsidRDefault="004D30FF">
            <w:pPr>
              <w:spacing w:after="0"/>
              <w:rPr>
                <w:szCs w:val="22"/>
                <w:lang w:eastAsia="fi-FI"/>
              </w:rPr>
            </w:pPr>
          </w:p>
        </w:tc>
        <w:tc>
          <w:tcPr>
            <w:tcW w:w="0" w:type="auto"/>
            <w:gridSpan w:val="10"/>
            <w:tcBorders>
              <w:top w:val="single" w:sz="8" w:space="0" w:color="auto"/>
              <w:left w:val="single" w:sz="8" w:space="0" w:color="auto"/>
              <w:bottom w:val="single" w:sz="8" w:space="0" w:color="000000"/>
              <w:right w:val="single" w:sz="8" w:space="0" w:color="000000"/>
            </w:tcBorders>
            <w:shd w:val="clear" w:color="auto" w:fill="D9D9D9" w:themeFill="background1" w:themeFillShade="D9"/>
          </w:tcPr>
          <w:p w14:paraId="082F3FEA" w14:textId="77777777" w:rsidR="004D30FF" w:rsidRPr="00333840" w:rsidRDefault="004D30FF">
            <w:pPr>
              <w:spacing w:after="0"/>
              <w:jc w:val="center"/>
              <w:rPr>
                <w:szCs w:val="22"/>
                <w:lang w:eastAsia="fi-FI"/>
              </w:rPr>
            </w:pPr>
            <w:r w:rsidRPr="00333840">
              <w:rPr>
                <w:szCs w:val="22"/>
                <w:lang w:eastAsia="fi-FI"/>
              </w:rPr>
              <w:t>Profile 1:</w:t>
            </w:r>
            <w:r w:rsidRPr="00333840">
              <w:rPr>
                <w:szCs w:val="22"/>
                <w:lang w:eastAsia="fi-FI"/>
              </w:rPr>
              <w:br/>
              <w:t xml:space="preserve"> Gaussian</w:t>
            </w:r>
          </w:p>
        </w:tc>
        <w:tc>
          <w:tcPr>
            <w:tcW w:w="0" w:type="auto"/>
            <w:gridSpan w:val="6"/>
            <w:tcBorders>
              <w:top w:val="single" w:sz="8" w:space="0" w:color="auto"/>
              <w:left w:val="nil"/>
              <w:bottom w:val="single" w:sz="4" w:space="0" w:color="auto"/>
              <w:right w:val="single" w:sz="8" w:space="0" w:color="auto"/>
            </w:tcBorders>
            <w:shd w:val="clear" w:color="auto" w:fill="D9D9D9" w:themeFill="background1" w:themeFillShade="D9"/>
          </w:tcPr>
          <w:p w14:paraId="17B3AED4" w14:textId="77777777" w:rsidR="004D30FF" w:rsidRPr="00333840" w:rsidRDefault="004D30FF">
            <w:pPr>
              <w:spacing w:after="0"/>
              <w:jc w:val="center"/>
              <w:rPr>
                <w:szCs w:val="22"/>
                <w:lang w:eastAsia="fi-FI"/>
              </w:rPr>
            </w:pPr>
            <w:r w:rsidRPr="00333840">
              <w:rPr>
                <w:szCs w:val="22"/>
                <w:lang w:eastAsia="fi-FI"/>
              </w:rPr>
              <w:t xml:space="preserve">Profile 2: </w:t>
            </w:r>
            <w:r w:rsidRPr="00333840">
              <w:rPr>
                <w:szCs w:val="22"/>
                <w:lang w:eastAsia="fi-FI"/>
              </w:rPr>
              <w:br/>
              <w:t>0 dB echo</w:t>
            </w:r>
          </w:p>
        </w:tc>
      </w:tr>
      <w:tr w:rsidR="004D30FF" w:rsidRPr="00333840" w14:paraId="4195A20D" w14:textId="77777777" w:rsidTr="00042C13">
        <w:trPr>
          <w:trHeight w:val="1042"/>
        </w:trPr>
        <w:tc>
          <w:tcPr>
            <w:tcW w:w="0" w:type="auto"/>
            <w:gridSpan w:val="2"/>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14:paraId="2D022285" w14:textId="77777777" w:rsidR="00E8282B" w:rsidRPr="00333840" w:rsidRDefault="00E8282B" w:rsidP="00E8282B">
            <w:pPr>
              <w:spacing w:after="0"/>
              <w:jc w:val="center"/>
              <w:rPr>
                <w:szCs w:val="22"/>
                <w:lang w:eastAsia="fi-FI"/>
              </w:rPr>
            </w:pPr>
            <w:r w:rsidRPr="00333840">
              <w:rPr>
                <w:szCs w:val="22"/>
                <w:lang w:eastAsia="fi-FI"/>
              </w:rPr>
              <w:t>Frequency band</w:t>
            </w:r>
          </w:p>
        </w:tc>
        <w:tc>
          <w:tcPr>
            <w:tcW w:w="0" w:type="auto"/>
            <w:gridSpan w:val="2"/>
            <w:tcBorders>
              <w:top w:val="single" w:sz="8" w:space="0" w:color="auto"/>
              <w:left w:val="nil"/>
              <w:bottom w:val="single" w:sz="4" w:space="0" w:color="auto"/>
              <w:right w:val="single" w:sz="8" w:space="0" w:color="000000"/>
            </w:tcBorders>
            <w:shd w:val="clear" w:color="auto" w:fill="D9D9D9" w:themeFill="background1" w:themeFillShade="D9"/>
            <w:vAlign w:val="center"/>
          </w:tcPr>
          <w:p w14:paraId="45F314E5" w14:textId="77777777" w:rsidR="00E8282B" w:rsidRPr="00333840" w:rsidRDefault="00E8282B" w:rsidP="00E8282B">
            <w:pPr>
              <w:spacing w:after="0"/>
              <w:jc w:val="center"/>
              <w:rPr>
                <w:szCs w:val="22"/>
                <w:lang w:eastAsia="fi-FI"/>
              </w:rPr>
            </w:pPr>
            <w:r w:rsidRPr="00333840">
              <w:rPr>
                <w:szCs w:val="22"/>
                <w:lang w:eastAsia="fi-FI"/>
              </w:rPr>
              <w:t>VHF</w:t>
            </w:r>
          </w:p>
          <w:p w14:paraId="19756119" w14:textId="77777777" w:rsidR="00E8282B" w:rsidRPr="00333840" w:rsidRDefault="00E8282B" w:rsidP="00E8282B">
            <w:pPr>
              <w:spacing w:after="0"/>
              <w:jc w:val="center"/>
              <w:rPr>
                <w:szCs w:val="22"/>
                <w:lang w:eastAsia="fi-FI"/>
              </w:rPr>
            </w:pPr>
            <w:r w:rsidRPr="00333840">
              <w:rPr>
                <w:szCs w:val="22"/>
                <w:lang w:eastAsia="fi-FI"/>
              </w:rPr>
              <w:t>Band III</w:t>
            </w: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471AAFA2" w14:textId="77777777" w:rsidR="00E8282B" w:rsidRPr="00333840" w:rsidRDefault="00E8282B" w:rsidP="00E8282B">
            <w:pPr>
              <w:spacing w:after="0"/>
              <w:jc w:val="center"/>
              <w:rPr>
                <w:szCs w:val="22"/>
                <w:lang w:eastAsia="fi-FI"/>
              </w:rPr>
            </w:pPr>
            <w:r w:rsidRPr="00333840">
              <w:rPr>
                <w:szCs w:val="22"/>
                <w:lang w:eastAsia="fi-FI"/>
              </w:rPr>
              <w:t>VHF</w:t>
            </w:r>
          </w:p>
          <w:p w14:paraId="65D0B27D" w14:textId="77777777" w:rsidR="00E8282B" w:rsidRPr="00333840" w:rsidRDefault="00E8282B" w:rsidP="00E8282B">
            <w:pPr>
              <w:spacing w:after="0"/>
              <w:jc w:val="center"/>
              <w:rPr>
                <w:szCs w:val="22"/>
                <w:lang w:eastAsia="fi-FI"/>
              </w:rPr>
            </w:pPr>
            <w:r w:rsidRPr="00333840">
              <w:rPr>
                <w:szCs w:val="22"/>
                <w:lang w:eastAsia="fi-FI"/>
              </w:rPr>
              <w:t>S Band</w:t>
            </w:r>
            <w:r w:rsidRPr="00333840">
              <w:rPr>
                <w:szCs w:val="22"/>
                <w:lang w:eastAsia="fi-FI"/>
              </w:rPr>
              <w:br/>
              <w:t xml:space="preserve"> I &amp; II</w:t>
            </w:r>
          </w:p>
        </w:tc>
        <w:tc>
          <w:tcPr>
            <w:tcW w:w="0" w:type="auto"/>
            <w:gridSpan w:val="4"/>
            <w:tcBorders>
              <w:top w:val="nil"/>
              <w:left w:val="nil"/>
              <w:bottom w:val="single" w:sz="4" w:space="0" w:color="auto"/>
              <w:right w:val="single" w:sz="8" w:space="0" w:color="auto"/>
            </w:tcBorders>
            <w:shd w:val="clear" w:color="auto" w:fill="D9D9D9" w:themeFill="background1" w:themeFillShade="D9"/>
            <w:vAlign w:val="center"/>
          </w:tcPr>
          <w:p w14:paraId="125C610C" w14:textId="77777777" w:rsidR="00E8282B" w:rsidRPr="00333840" w:rsidRDefault="00E8282B" w:rsidP="00E8282B">
            <w:pPr>
              <w:spacing w:after="0"/>
              <w:jc w:val="center"/>
              <w:rPr>
                <w:szCs w:val="22"/>
                <w:lang w:eastAsia="fi-FI"/>
              </w:rPr>
            </w:pPr>
            <w:r w:rsidRPr="00333840">
              <w:rPr>
                <w:szCs w:val="22"/>
                <w:lang w:eastAsia="fi-FI"/>
              </w:rPr>
              <w:t>VHF</w:t>
            </w:r>
          </w:p>
          <w:p w14:paraId="7D03B198" w14:textId="77777777" w:rsidR="00E8282B" w:rsidRPr="00333840" w:rsidRDefault="00E8282B" w:rsidP="00E8282B">
            <w:pPr>
              <w:spacing w:after="0"/>
              <w:jc w:val="center"/>
              <w:rPr>
                <w:szCs w:val="22"/>
                <w:lang w:eastAsia="fi-FI"/>
              </w:rPr>
            </w:pPr>
            <w:r w:rsidRPr="00333840">
              <w:rPr>
                <w:szCs w:val="22"/>
                <w:lang w:eastAsia="fi-FI"/>
              </w:rPr>
              <w:t>S Band I &amp; II and UHF</w:t>
            </w:r>
          </w:p>
          <w:p w14:paraId="11C102D1" w14:textId="77777777" w:rsidR="00E8282B" w:rsidRPr="00333840" w:rsidRDefault="00E8282B" w:rsidP="00E8282B">
            <w:pPr>
              <w:spacing w:after="0"/>
              <w:jc w:val="center"/>
              <w:rPr>
                <w:szCs w:val="22"/>
                <w:lang w:eastAsia="fi-FI"/>
              </w:rPr>
            </w:pPr>
            <w:r w:rsidRPr="00333840">
              <w:rPr>
                <w:szCs w:val="22"/>
                <w:lang w:eastAsia="fi-FI"/>
              </w:rPr>
              <w:t>S Band III</w:t>
            </w:r>
          </w:p>
        </w:tc>
        <w:tc>
          <w:tcPr>
            <w:tcW w:w="0" w:type="auto"/>
            <w:gridSpan w:val="3"/>
            <w:tcBorders>
              <w:top w:val="nil"/>
              <w:left w:val="nil"/>
              <w:bottom w:val="single" w:sz="4" w:space="0" w:color="auto"/>
              <w:right w:val="single" w:sz="8" w:space="0" w:color="auto"/>
            </w:tcBorders>
            <w:shd w:val="clear" w:color="auto" w:fill="D9D9D9" w:themeFill="background1" w:themeFillShade="D9"/>
            <w:vAlign w:val="center"/>
          </w:tcPr>
          <w:p w14:paraId="3495C34C" w14:textId="77777777" w:rsidR="00E8282B" w:rsidRPr="00333840" w:rsidRDefault="00E8282B" w:rsidP="00E8282B">
            <w:pPr>
              <w:spacing w:after="0"/>
              <w:jc w:val="center"/>
              <w:rPr>
                <w:szCs w:val="22"/>
                <w:lang w:eastAsia="fi-FI"/>
              </w:rPr>
            </w:pPr>
            <w:r w:rsidRPr="00333840">
              <w:rPr>
                <w:szCs w:val="22"/>
                <w:lang w:eastAsia="fi-FI"/>
              </w:rPr>
              <w:t>UHF</w:t>
            </w:r>
          </w:p>
          <w:p w14:paraId="70721D5D" w14:textId="77777777" w:rsidR="00E8282B" w:rsidRPr="00333840" w:rsidRDefault="00E8282B" w:rsidP="00E8282B">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64DD620F" w14:textId="77777777" w:rsidR="00E8282B" w:rsidRPr="00333840" w:rsidRDefault="00E8282B" w:rsidP="00E8282B">
            <w:pPr>
              <w:spacing w:after="0"/>
              <w:jc w:val="center"/>
              <w:rPr>
                <w:szCs w:val="22"/>
                <w:lang w:eastAsia="fi-FI"/>
              </w:rPr>
            </w:pPr>
          </w:p>
        </w:tc>
        <w:tc>
          <w:tcPr>
            <w:tcW w:w="0" w:type="auto"/>
            <w:gridSpan w:val="5"/>
            <w:tcBorders>
              <w:top w:val="single" w:sz="8" w:space="0" w:color="auto"/>
              <w:left w:val="nil"/>
              <w:bottom w:val="single" w:sz="4" w:space="0" w:color="auto"/>
              <w:right w:val="single" w:sz="8" w:space="0" w:color="000000"/>
            </w:tcBorders>
            <w:shd w:val="clear" w:color="auto" w:fill="D9D9D9" w:themeFill="background1" w:themeFillShade="D9"/>
            <w:vAlign w:val="center"/>
          </w:tcPr>
          <w:p w14:paraId="1C07BB3C" w14:textId="77777777" w:rsidR="00E8282B" w:rsidRPr="00333840" w:rsidRDefault="00E8282B" w:rsidP="00E8282B">
            <w:pPr>
              <w:spacing w:after="0"/>
              <w:jc w:val="center"/>
              <w:rPr>
                <w:szCs w:val="22"/>
                <w:lang w:eastAsia="fi-FI"/>
              </w:rPr>
            </w:pPr>
            <w:r w:rsidRPr="00333840">
              <w:rPr>
                <w:szCs w:val="22"/>
                <w:lang w:eastAsia="fi-FI"/>
              </w:rPr>
              <w:t>VHF</w:t>
            </w:r>
          </w:p>
          <w:p w14:paraId="6FA6A1D8" w14:textId="77777777" w:rsidR="00E8282B" w:rsidRPr="00333840" w:rsidRDefault="00E8282B" w:rsidP="00E8282B">
            <w:pPr>
              <w:spacing w:after="0"/>
              <w:jc w:val="center"/>
              <w:rPr>
                <w:szCs w:val="22"/>
                <w:lang w:eastAsia="fi-FI"/>
              </w:rPr>
            </w:pPr>
            <w:r w:rsidRPr="00333840">
              <w:rPr>
                <w:szCs w:val="22"/>
                <w:lang w:eastAsia="fi-FI"/>
              </w:rPr>
              <w:t>Band III</w:t>
            </w:r>
          </w:p>
          <w:p w14:paraId="669BCC62" w14:textId="77777777" w:rsidR="00E8282B" w:rsidRPr="00333840" w:rsidRDefault="00E8282B" w:rsidP="00E8282B">
            <w:pPr>
              <w:spacing w:after="0"/>
              <w:jc w:val="center"/>
              <w:rPr>
                <w:szCs w:val="22"/>
                <w:lang w:eastAsia="fi-FI"/>
              </w:rPr>
            </w:pP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01FCC19E" w14:textId="77777777" w:rsidR="00E8282B" w:rsidRPr="00333840" w:rsidRDefault="00E8282B" w:rsidP="00E8282B">
            <w:pPr>
              <w:spacing w:after="0"/>
              <w:jc w:val="center"/>
              <w:rPr>
                <w:szCs w:val="22"/>
                <w:lang w:eastAsia="fi-FI"/>
              </w:rPr>
            </w:pPr>
            <w:r w:rsidRPr="00333840">
              <w:rPr>
                <w:szCs w:val="22"/>
                <w:lang w:eastAsia="fi-FI"/>
              </w:rPr>
              <w:t>UHF</w:t>
            </w:r>
          </w:p>
          <w:p w14:paraId="589C8118" w14:textId="77777777" w:rsidR="00E8282B" w:rsidRPr="00333840" w:rsidRDefault="00E8282B" w:rsidP="00E8282B">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0711667E" w14:textId="77777777" w:rsidR="00E8282B" w:rsidRPr="00333840" w:rsidRDefault="00E8282B" w:rsidP="00E8282B">
            <w:pPr>
              <w:spacing w:after="0"/>
              <w:jc w:val="center"/>
              <w:rPr>
                <w:szCs w:val="22"/>
                <w:lang w:eastAsia="fi-FI"/>
              </w:rPr>
            </w:pPr>
          </w:p>
        </w:tc>
      </w:tr>
      <w:tr w:rsidR="004D30FF" w:rsidRPr="00333840" w14:paraId="00789C57" w14:textId="77777777" w:rsidTr="00D301D1">
        <w:trPr>
          <w:trHeight w:val="536"/>
        </w:trPr>
        <w:tc>
          <w:tcPr>
            <w:tcW w:w="1299" w:type="dxa"/>
            <w:tcBorders>
              <w:top w:val="single" w:sz="4" w:space="0" w:color="auto"/>
              <w:left w:val="single" w:sz="8" w:space="0" w:color="auto"/>
              <w:bottom w:val="single" w:sz="8" w:space="0" w:color="000000"/>
              <w:right w:val="single" w:sz="8" w:space="0" w:color="auto"/>
            </w:tcBorders>
            <w:vAlign w:val="center"/>
          </w:tcPr>
          <w:p w14:paraId="2476A1FE" w14:textId="77777777" w:rsidR="0060391F" w:rsidRPr="00333840" w:rsidRDefault="009A2865" w:rsidP="004D30FF">
            <w:pPr>
              <w:spacing w:after="0"/>
              <w:jc w:val="center"/>
              <w:rPr>
                <w:szCs w:val="22"/>
                <w:lang w:eastAsia="fi-FI"/>
              </w:rPr>
            </w:pPr>
            <w:r w:rsidRPr="00333840">
              <w:rPr>
                <w:szCs w:val="22"/>
                <w:lang w:eastAsia="fi-FI"/>
              </w:rPr>
              <w:t>Modulation</w:t>
            </w:r>
          </w:p>
        </w:tc>
        <w:tc>
          <w:tcPr>
            <w:tcW w:w="605" w:type="dxa"/>
            <w:tcBorders>
              <w:top w:val="single" w:sz="4" w:space="0" w:color="auto"/>
              <w:left w:val="single" w:sz="8" w:space="0" w:color="auto"/>
              <w:bottom w:val="single" w:sz="8" w:space="0" w:color="000000"/>
              <w:right w:val="single" w:sz="8" w:space="0" w:color="auto"/>
            </w:tcBorders>
            <w:vAlign w:val="center"/>
          </w:tcPr>
          <w:p w14:paraId="76315BDF" w14:textId="77777777" w:rsidR="0060391F" w:rsidRPr="00333840" w:rsidRDefault="009A2865" w:rsidP="004D30FF">
            <w:pPr>
              <w:spacing w:after="0"/>
              <w:jc w:val="center"/>
              <w:rPr>
                <w:szCs w:val="22"/>
                <w:lang w:eastAsia="fi-FI"/>
              </w:rPr>
            </w:pPr>
            <w:r w:rsidRPr="00333840">
              <w:rPr>
                <w:szCs w:val="22"/>
                <w:lang w:eastAsia="fi-FI"/>
              </w:rPr>
              <w:t>Code Rate</w:t>
            </w:r>
          </w:p>
        </w:tc>
        <w:tc>
          <w:tcPr>
            <w:tcW w:w="0" w:type="auto"/>
            <w:tcBorders>
              <w:top w:val="single" w:sz="4" w:space="0" w:color="auto"/>
              <w:left w:val="single" w:sz="8" w:space="0" w:color="auto"/>
              <w:bottom w:val="single" w:sz="8" w:space="0" w:color="000000"/>
              <w:right w:val="single" w:sz="8" w:space="0" w:color="auto"/>
            </w:tcBorders>
            <w:vAlign w:val="center"/>
          </w:tcPr>
          <w:p w14:paraId="5E9E689B" w14:textId="77777777" w:rsidR="0060391F" w:rsidRPr="00333840" w:rsidRDefault="009A2865" w:rsidP="004D30FF">
            <w:pPr>
              <w:spacing w:after="0"/>
              <w:jc w:val="center"/>
              <w:rPr>
                <w:szCs w:val="22"/>
                <w:lang w:eastAsia="fi-FI"/>
              </w:rPr>
            </w:pPr>
            <w:r w:rsidRPr="00333840">
              <w:rPr>
                <w:szCs w:val="22"/>
                <w:lang w:eastAsia="fi-FI"/>
              </w:rPr>
              <w:t>1.7 MHz signal</w:t>
            </w:r>
          </w:p>
        </w:tc>
        <w:tc>
          <w:tcPr>
            <w:tcW w:w="0" w:type="auto"/>
            <w:tcBorders>
              <w:top w:val="single" w:sz="4" w:space="0" w:color="auto"/>
              <w:left w:val="single" w:sz="8" w:space="0" w:color="auto"/>
              <w:bottom w:val="single" w:sz="8" w:space="0" w:color="000000"/>
              <w:right w:val="single" w:sz="8" w:space="0" w:color="auto"/>
            </w:tcBorders>
            <w:vAlign w:val="center"/>
          </w:tcPr>
          <w:p w14:paraId="7E1FE00A"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auto"/>
              <w:right w:val="single" w:sz="8" w:space="0" w:color="auto"/>
            </w:tcBorders>
            <w:vAlign w:val="center"/>
          </w:tcPr>
          <w:p w14:paraId="27E2E8C1"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auto"/>
              <w:right w:val="single" w:sz="8" w:space="0" w:color="auto"/>
            </w:tcBorders>
            <w:vAlign w:val="center"/>
          </w:tcPr>
          <w:p w14:paraId="4707F72D" w14:textId="77777777" w:rsidR="0060391F" w:rsidRPr="00333840" w:rsidRDefault="009A2865" w:rsidP="004D30FF">
            <w:pPr>
              <w:spacing w:after="0"/>
              <w:jc w:val="center"/>
              <w:rPr>
                <w:szCs w:val="22"/>
                <w:lang w:eastAsia="fi-FI"/>
              </w:rPr>
            </w:pPr>
            <w:r w:rsidRPr="00333840">
              <w:rPr>
                <w:szCs w:val="22"/>
                <w:lang w:eastAsia="fi-FI"/>
              </w:rPr>
              <w:t>8 MHz signal</w:t>
            </w:r>
          </w:p>
        </w:tc>
        <w:tc>
          <w:tcPr>
            <w:tcW w:w="0" w:type="auto"/>
            <w:gridSpan w:val="3"/>
            <w:tcBorders>
              <w:top w:val="single" w:sz="4" w:space="0" w:color="auto"/>
              <w:left w:val="single" w:sz="8" w:space="0" w:color="auto"/>
              <w:bottom w:val="single" w:sz="8" w:space="0" w:color="000000"/>
              <w:right w:val="single" w:sz="8" w:space="0" w:color="auto"/>
            </w:tcBorders>
            <w:vAlign w:val="center"/>
          </w:tcPr>
          <w:p w14:paraId="17A242A1" w14:textId="77777777" w:rsidR="0060391F" w:rsidRPr="00333840" w:rsidRDefault="009A2865" w:rsidP="004D30FF">
            <w:pPr>
              <w:spacing w:after="0"/>
              <w:jc w:val="center"/>
              <w:rPr>
                <w:szCs w:val="22"/>
                <w:lang w:eastAsia="fi-FI"/>
              </w:rPr>
            </w:pPr>
            <w:r w:rsidRPr="00333840">
              <w:rPr>
                <w:szCs w:val="22"/>
                <w:lang w:eastAsia="fi-FI"/>
              </w:rPr>
              <w:t xml:space="preserve">8 </w:t>
            </w:r>
            <w:r w:rsidR="004D30FF" w:rsidRPr="00333840">
              <w:rPr>
                <w:szCs w:val="22"/>
                <w:lang w:eastAsia="fi-FI"/>
              </w:rPr>
              <w:t>M</w:t>
            </w:r>
            <w:r w:rsidRPr="00333840">
              <w:rPr>
                <w:szCs w:val="22"/>
                <w:lang w:eastAsia="fi-FI"/>
              </w:rPr>
              <w:t>Hz signal</w:t>
            </w:r>
          </w:p>
        </w:tc>
        <w:tc>
          <w:tcPr>
            <w:tcW w:w="0" w:type="auto"/>
            <w:gridSpan w:val="3"/>
            <w:tcBorders>
              <w:top w:val="single" w:sz="4" w:space="0" w:color="auto"/>
              <w:left w:val="single" w:sz="8" w:space="0" w:color="auto"/>
              <w:bottom w:val="single" w:sz="8" w:space="0" w:color="000000"/>
              <w:right w:val="single" w:sz="8" w:space="0" w:color="auto"/>
            </w:tcBorders>
            <w:vAlign w:val="center"/>
          </w:tcPr>
          <w:p w14:paraId="46E2E6B1" w14:textId="77777777" w:rsidR="0060391F" w:rsidRPr="00333840" w:rsidRDefault="009A2865" w:rsidP="004D30FF">
            <w:pPr>
              <w:spacing w:after="0"/>
              <w:jc w:val="center"/>
              <w:rPr>
                <w:szCs w:val="22"/>
                <w:lang w:eastAsia="fi-FI"/>
              </w:rPr>
            </w:pPr>
            <w:r w:rsidRPr="00333840">
              <w:rPr>
                <w:szCs w:val="22"/>
                <w:lang w:eastAsia="fi-FI"/>
              </w:rPr>
              <w:t>1.7 MHz signal</w:t>
            </w:r>
          </w:p>
        </w:tc>
        <w:tc>
          <w:tcPr>
            <w:tcW w:w="0" w:type="auto"/>
            <w:gridSpan w:val="2"/>
            <w:tcBorders>
              <w:top w:val="single" w:sz="4" w:space="0" w:color="auto"/>
              <w:left w:val="single" w:sz="8" w:space="0" w:color="auto"/>
              <w:bottom w:val="single" w:sz="8" w:space="0" w:color="000000"/>
              <w:right w:val="single" w:sz="8" w:space="0" w:color="auto"/>
            </w:tcBorders>
            <w:vAlign w:val="center"/>
          </w:tcPr>
          <w:p w14:paraId="09B8E3BA"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000000"/>
              <w:right w:val="single" w:sz="8" w:space="0" w:color="auto"/>
            </w:tcBorders>
            <w:vAlign w:val="center"/>
          </w:tcPr>
          <w:p w14:paraId="15051EBB" w14:textId="77777777" w:rsidR="0060391F" w:rsidRPr="00333840" w:rsidRDefault="009A2865" w:rsidP="004D30FF">
            <w:pPr>
              <w:spacing w:after="0"/>
              <w:jc w:val="center"/>
              <w:rPr>
                <w:szCs w:val="22"/>
                <w:lang w:eastAsia="fi-FI"/>
              </w:rPr>
            </w:pPr>
            <w:r w:rsidRPr="00333840">
              <w:rPr>
                <w:szCs w:val="22"/>
                <w:lang w:eastAsia="fi-FI"/>
              </w:rPr>
              <w:t>8 MHz signal</w:t>
            </w:r>
          </w:p>
        </w:tc>
      </w:tr>
      <w:tr w:rsidR="004D30FF" w:rsidRPr="00333840" w14:paraId="3DE49997"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E12761F"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154A45CD"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single" w:sz="8" w:space="0" w:color="auto"/>
              <w:left w:val="nil"/>
              <w:bottom w:val="single" w:sz="8" w:space="0" w:color="auto"/>
              <w:right w:val="single" w:sz="8" w:space="0" w:color="auto"/>
            </w:tcBorders>
          </w:tcPr>
          <w:p w14:paraId="5D6493D6" w14:textId="77777777" w:rsidR="0054308A" w:rsidRPr="00333840" w:rsidRDefault="009A2865" w:rsidP="00586A46">
            <w:pPr>
              <w:spacing w:after="0"/>
              <w:jc w:val="center"/>
              <w:rPr>
                <w:szCs w:val="22"/>
                <w:lang w:eastAsia="fi-FI"/>
              </w:rPr>
            </w:pPr>
            <w:r w:rsidRPr="00333840">
              <w:rPr>
                <w:szCs w:val="22"/>
                <w:lang w:eastAsia="fi-FI"/>
              </w:rPr>
              <w:t>-101.6</w:t>
            </w:r>
          </w:p>
        </w:tc>
        <w:tc>
          <w:tcPr>
            <w:tcW w:w="0" w:type="auto"/>
            <w:tcBorders>
              <w:top w:val="single" w:sz="8" w:space="0" w:color="auto"/>
              <w:left w:val="nil"/>
              <w:bottom w:val="single" w:sz="8" w:space="0" w:color="auto"/>
              <w:right w:val="single" w:sz="8" w:space="0" w:color="auto"/>
            </w:tcBorders>
          </w:tcPr>
          <w:p w14:paraId="76887070" w14:textId="77777777" w:rsidR="0054308A" w:rsidRPr="00333840" w:rsidRDefault="009A2865" w:rsidP="00586A46">
            <w:pPr>
              <w:spacing w:after="0"/>
              <w:jc w:val="center"/>
              <w:rPr>
                <w:szCs w:val="22"/>
                <w:lang w:eastAsia="fi-FI"/>
              </w:rPr>
            </w:pPr>
            <w:r w:rsidRPr="00333840">
              <w:rPr>
                <w:szCs w:val="22"/>
                <w:lang w:eastAsia="fi-FI"/>
              </w:rPr>
              <w:t>-96.2</w:t>
            </w:r>
          </w:p>
        </w:tc>
        <w:tc>
          <w:tcPr>
            <w:tcW w:w="0" w:type="auto"/>
            <w:gridSpan w:val="2"/>
            <w:tcBorders>
              <w:top w:val="single" w:sz="8" w:space="0" w:color="auto"/>
              <w:left w:val="nil"/>
              <w:bottom w:val="single" w:sz="8" w:space="0" w:color="auto"/>
              <w:right w:val="single" w:sz="8" w:space="0" w:color="auto"/>
            </w:tcBorders>
          </w:tcPr>
          <w:p w14:paraId="6B4E6C3A" w14:textId="77777777" w:rsidR="0054308A" w:rsidRPr="00333840" w:rsidRDefault="009A2865" w:rsidP="00586A46">
            <w:pPr>
              <w:spacing w:after="0"/>
              <w:jc w:val="center"/>
              <w:rPr>
                <w:szCs w:val="22"/>
                <w:lang w:eastAsia="fi-FI"/>
              </w:rPr>
            </w:pPr>
            <w:r w:rsidRPr="00333840">
              <w:rPr>
                <w:szCs w:val="22"/>
                <w:lang w:eastAsia="fi-FI"/>
              </w:rPr>
              <w:t>-92.2</w:t>
            </w:r>
          </w:p>
        </w:tc>
        <w:tc>
          <w:tcPr>
            <w:tcW w:w="0" w:type="auto"/>
            <w:gridSpan w:val="2"/>
            <w:tcBorders>
              <w:top w:val="single" w:sz="8" w:space="0" w:color="auto"/>
              <w:left w:val="nil"/>
              <w:bottom w:val="single" w:sz="8" w:space="0" w:color="auto"/>
              <w:right w:val="single" w:sz="8" w:space="0" w:color="auto"/>
            </w:tcBorders>
          </w:tcPr>
          <w:p w14:paraId="3A9ACA82" w14:textId="77777777" w:rsidR="0054308A" w:rsidRPr="00333840" w:rsidRDefault="009A2865" w:rsidP="00586A46">
            <w:pPr>
              <w:spacing w:after="0"/>
              <w:jc w:val="center"/>
              <w:rPr>
                <w:szCs w:val="22"/>
                <w:lang w:eastAsia="fi-FI"/>
              </w:rPr>
            </w:pPr>
            <w:r w:rsidRPr="00333840">
              <w:rPr>
                <w:szCs w:val="22"/>
                <w:lang w:eastAsia="fi-FI"/>
              </w:rPr>
              <w:t>-91.6</w:t>
            </w:r>
          </w:p>
        </w:tc>
        <w:tc>
          <w:tcPr>
            <w:tcW w:w="0" w:type="auto"/>
            <w:gridSpan w:val="3"/>
            <w:tcBorders>
              <w:top w:val="nil"/>
              <w:left w:val="nil"/>
              <w:bottom w:val="single" w:sz="8" w:space="0" w:color="auto"/>
              <w:right w:val="single" w:sz="8" w:space="0" w:color="auto"/>
            </w:tcBorders>
          </w:tcPr>
          <w:p w14:paraId="5F57A42F" w14:textId="77777777" w:rsidR="0054308A" w:rsidRPr="00333840" w:rsidRDefault="009A2865" w:rsidP="00586A46">
            <w:pPr>
              <w:spacing w:after="0"/>
              <w:jc w:val="center"/>
              <w:rPr>
                <w:szCs w:val="22"/>
                <w:lang w:eastAsia="fi-FI"/>
              </w:rPr>
            </w:pPr>
            <w:r w:rsidRPr="00333840">
              <w:rPr>
                <w:szCs w:val="22"/>
                <w:lang w:eastAsia="fi-FI"/>
              </w:rPr>
              <w:t>-95.6</w:t>
            </w:r>
          </w:p>
        </w:tc>
        <w:tc>
          <w:tcPr>
            <w:tcW w:w="0" w:type="auto"/>
            <w:gridSpan w:val="3"/>
            <w:tcBorders>
              <w:top w:val="nil"/>
              <w:left w:val="nil"/>
              <w:bottom w:val="single" w:sz="8" w:space="0" w:color="auto"/>
              <w:right w:val="single" w:sz="8" w:space="0" w:color="auto"/>
            </w:tcBorders>
          </w:tcPr>
          <w:p w14:paraId="40427970" w14:textId="77777777" w:rsidR="0054308A" w:rsidRPr="00333840" w:rsidRDefault="009A2865" w:rsidP="00586A46">
            <w:pPr>
              <w:spacing w:after="0"/>
              <w:jc w:val="center"/>
              <w:rPr>
                <w:szCs w:val="22"/>
                <w:lang w:eastAsia="fi-FI"/>
              </w:rPr>
            </w:pPr>
            <w:r w:rsidRPr="00333840">
              <w:rPr>
                <w:szCs w:val="22"/>
                <w:lang w:eastAsia="fi-FI"/>
              </w:rPr>
              <w:t>-99.9</w:t>
            </w:r>
          </w:p>
        </w:tc>
        <w:tc>
          <w:tcPr>
            <w:tcW w:w="0" w:type="auto"/>
            <w:gridSpan w:val="2"/>
            <w:tcBorders>
              <w:top w:val="nil"/>
              <w:left w:val="nil"/>
              <w:bottom w:val="single" w:sz="8" w:space="0" w:color="auto"/>
              <w:right w:val="single" w:sz="8" w:space="0" w:color="auto"/>
            </w:tcBorders>
          </w:tcPr>
          <w:p w14:paraId="513999C6" w14:textId="77777777" w:rsidR="0054308A" w:rsidRPr="00333840" w:rsidRDefault="009A2865" w:rsidP="00586A46">
            <w:pPr>
              <w:spacing w:after="0"/>
              <w:jc w:val="center"/>
              <w:rPr>
                <w:szCs w:val="22"/>
                <w:lang w:eastAsia="fi-FI"/>
              </w:rPr>
            </w:pPr>
            <w:r w:rsidRPr="00333840">
              <w:rPr>
                <w:szCs w:val="22"/>
                <w:lang w:eastAsia="fi-FI"/>
              </w:rPr>
              <w:t>-94.5</w:t>
            </w:r>
          </w:p>
        </w:tc>
        <w:tc>
          <w:tcPr>
            <w:tcW w:w="0" w:type="auto"/>
            <w:gridSpan w:val="2"/>
            <w:tcBorders>
              <w:top w:val="nil"/>
              <w:left w:val="nil"/>
              <w:bottom w:val="single" w:sz="8" w:space="0" w:color="auto"/>
              <w:right w:val="single" w:sz="8" w:space="0" w:color="auto"/>
            </w:tcBorders>
          </w:tcPr>
          <w:p w14:paraId="29CD23D6" w14:textId="77777777" w:rsidR="0054308A" w:rsidRPr="00333840" w:rsidRDefault="009A2865" w:rsidP="00586A46">
            <w:pPr>
              <w:spacing w:after="0"/>
              <w:jc w:val="center"/>
              <w:rPr>
                <w:szCs w:val="22"/>
                <w:lang w:eastAsia="fi-FI"/>
              </w:rPr>
            </w:pPr>
            <w:r w:rsidRPr="00333840">
              <w:rPr>
                <w:szCs w:val="22"/>
                <w:lang w:eastAsia="fi-FI"/>
              </w:rPr>
              <w:t>-93.9</w:t>
            </w:r>
          </w:p>
        </w:tc>
      </w:tr>
      <w:tr w:rsidR="004D30FF" w:rsidRPr="00333840" w14:paraId="795F8546"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05E50F53"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3F8991FC"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1BB2382E" w14:textId="77777777" w:rsidR="0054308A" w:rsidRPr="00333840" w:rsidRDefault="009A2865" w:rsidP="00586A46">
            <w:pPr>
              <w:spacing w:after="0"/>
              <w:jc w:val="center"/>
              <w:rPr>
                <w:szCs w:val="22"/>
                <w:lang w:eastAsia="fi-FI"/>
              </w:rPr>
            </w:pPr>
            <w:r w:rsidRPr="00333840">
              <w:rPr>
                <w:szCs w:val="22"/>
                <w:lang w:eastAsia="fi-FI"/>
              </w:rPr>
              <w:t>-100.4</w:t>
            </w:r>
          </w:p>
        </w:tc>
        <w:tc>
          <w:tcPr>
            <w:tcW w:w="0" w:type="auto"/>
            <w:tcBorders>
              <w:top w:val="nil"/>
              <w:left w:val="nil"/>
              <w:bottom w:val="single" w:sz="8" w:space="0" w:color="auto"/>
              <w:right w:val="single" w:sz="8" w:space="0" w:color="auto"/>
            </w:tcBorders>
          </w:tcPr>
          <w:p w14:paraId="1F220911" w14:textId="77777777" w:rsidR="0054308A" w:rsidRPr="00333840" w:rsidRDefault="009A2865" w:rsidP="00586A46">
            <w:pPr>
              <w:spacing w:after="0"/>
              <w:jc w:val="center"/>
              <w:rPr>
                <w:szCs w:val="22"/>
                <w:lang w:eastAsia="fi-FI"/>
              </w:rPr>
            </w:pPr>
            <w:r w:rsidRPr="00333840">
              <w:rPr>
                <w:szCs w:val="22"/>
                <w:lang w:eastAsia="fi-FI"/>
              </w:rPr>
              <w:t>-95</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77C2882C" w14:textId="77777777" w:rsidR="0054308A" w:rsidRPr="00333840" w:rsidRDefault="009A2865" w:rsidP="00586A46">
            <w:pPr>
              <w:spacing w:after="0"/>
              <w:jc w:val="center"/>
              <w:rPr>
                <w:szCs w:val="22"/>
                <w:lang w:eastAsia="fi-FI"/>
              </w:rPr>
            </w:pPr>
            <w:r w:rsidRPr="00333840">
              <w:rPr>
                <w:szCs w:val="22"/>
                <w:lang w:eastAsia="fi-FI"/>
              </w:rPr>
              <w:t>-91</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7CEEE642" w14:textId="77777777" w:rsidR="0054308A" w:rsidRPr="00333840" w:rsidRDefault="009A2865" w:rsidP="00586A46">
            <w:pPr>
              <w:spacing w:after="0"/>
              <w:jc w:val="center"/>
              <w:rPr>
                <w:szCs w:val="22"/>
                <w:lang w:eastAsia="fi-FI"/>
              </w:rPr>
            </w:pPr>
            <w:r w:rsidRPr="00333840">
              <w:rPr>
                <w:szCs w:val="22"/>
                <w:lang w:eastAsia="fi-FI"/>
              </w:rPr>
              <w:t>-90.4</w:t>
            </w:r>
          </w:p>
        </w:tc>
        <w:tc>
          <w:tcPr>
            <w:tcW w:w="0" w:type="auto"/>
            <w:gridSpan w:val="3"/>
            <w:tcBorders>
              <w:top w:val="nil"/>
              <w:left w:val="nil"/>
              <w:bottom w:val="single" w:sz="8" w:space="0" w:color="auto"/>
              <w:right w:val="single" w:sz="8" w:space="0" w:color="auto"/>
            </w:tcBorders>
          </w:tcPr>
          <w:p w14:paraId="74046FEE" w14:textId="77777777" w:rsidR="0054308A" w:rsidRPr="00333840" w:rsidRDefault="009A2865" w:rsidP="00586A46">
            <w:pPr>
              <w:spacing w:after="0"/>
              <w:jc w:val="center"/>
              <w:rPr>
                <w:szCs w:val="22"/>
                <w:lang w:eastAsia="fi-FI"/>
              </w:rPr>
            </w:pPr>
            <w:r w:rsidRPr="00333840">
              <w:rPr>
                <w:szCs w:val="22"/>
                <w:lang w:eastAsia="fi-FI"/>
              </w:rPr>
              <w:t>-94.4</w:t>
            </w:r>
          </w:p>
        </w:tc>
        <w:tc>
          <w:tcPr>
            <w:tcW w:w="0" w:type="auto"/>
            <w:gridSpan w:val="3"/>
            <w:tcBorders>
              <w:top w:val="nil"/>
              <w:left w:val="nil"/>
              <w:bottom w:val="single" w:sz="8" w:space="0" w:color="auto"/>
              <w:right w:val="single" w:sz="8" w:space="0" w:color="auto"/>
            </w:tcBorders>
          </w:tcPr>
          <w:p w14:paraId="6946E456" w14:textId="77777777" w:rsidR="0054308A" w:rsidRPr="00333840" w:rsidRDefault="009A2865" w:rsidP="00586A46">
            <w:pPr>
              <w:spacing w:after="0"/>
              <w:jc w:val="center"/>
              <w:rPr>
                <w:szCs w:val="22"/>
                <w:lang w:eastAsia="fi-FI"/>
              </w:rPr>
            </w:pPr>
            <w:r w:rsidRPr="00333840">
              <w:rPr>
                <w:szCs w:val="22"/>
                <w:lang w:eastAsia="fi-FI"/>
              </w:rPr>
              <w:t>-98.3</w:t>
            </w:r>
          </w:p>
        </w:tc>
        <w:tc>
          <w:tcPr>
            <w:tcW w:w="0" w:type="auto"/>
            <w:gridSpan w:val="2"/>
            <w:tcBorders>
              <w:top w:val="nil"/>
              <w:left w:val="nil"/>
              <w:bottom w:val="single" w:sz="8" w:space="0" w:color="auto"/>
              <w:right w:val="single" w:sz="8" w:space="0" w:color="auto"/>
            </w:tcBorders>
          </w:tcPr>
          <w:p w14:paraId="5FB2A037" w14:textId="77777777" w:rsidR="0054308A" w:rsidRPr="00333840" w:rsidRDefault="009A2865" w:rsidP="00586A46">
            <w:pPr>
              <w:spacing w:after="0"/>
              <w:jc w:val="center"/>
              <w:rPr>
                <w:szCs w:val="22"/>
                <w:lang w:eastAsia="fi-FI"/>
              </w:rPr>
            </w:pPr>
            <w:r w:rsidRPr="00333840">
              <w:rPr>
                <w:szCs w:val="22"/>
                <w:lang w:eastAsia="fi-FI"/>
              </w:rPr>
              <w:t>-92.9</w:t>
            </w:r>
          </w:p>
        </w:tc>
        <w:tc>
          <w:tcPr>
            <w:tcW w:w="0" w:type="auto"/>
            <w:gridSpan w:val="2"/>
            <w:tcBorders>
              <w:top w:val="nil"/>
              <w:left w:val="nil"/>
              <w:bottom w:val="single" w:sz="8" w:space="0" w:color="auto"/>
              <w:right w:val="single" w:sz="8" w:space="0" w:color="auto"/>
            </w:tcBorders>
          </w:tcPr>
          <w:p w14:paraId="62B94A2D" w14:textId="77777777" w:rsidR="0054308A" w:rsidRPr="00333840" w:rsidRDefault="009A2865" w:rsidP="00586A46">
            <w:pPr>
              <w:spacing w:after="0"/>
              <w:jc w:val="center"/>
              <w:rPr>
                <w:szCs w:val="22"/>
                <w:lang w:eastAsia="fi-FI"/>
              </w:rPr>
            </w:pPr>
            <w:r w:rsidRPr="00333840">
              <w:rPr>
                <w:szCs w:val="22"/>
                <w:lang w:eastAsia="fi-FI"/>
              </w:rPr>
              <w:t>-92.3</w:t>
            </w:r>
          </w:p>
        </w:tc>
      </w:tr>
      <w:tr w:rsidR="004D30FF" w:rsidRPr="00333840" w14:paraId="52A5D969"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088C1F8"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79862487"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2A343C4A" w14:textId="77777777" w:rsidR="0054308A" w:rsidRPr="00333840" w:rsidRDefault="009A2865" w:rsidP="00586A46">
            <w:pPr>
              <w:spacing w:after="0"/>
              <w:jc w:val="center"/>
              <w:rPr>
                <w:szCs w:val="22"/>
                <w:lang w:eastAsia="fi-FI"/>
              </w:rPr>
            </w:pPr>
            <w:r w:rsidRPr="00333840">
              <w:rPr>
                <w:szCs w:val="22"/>
                <w:lang w:eastAsia="fi-FI"/>
              </w:rPr>
              <w:t>-99.5</w:t>
            </w:r>
          </w:p>
        </w:tc>
        <w:tc>
          <w:tcPr>
            <w:tcW w:w="0" w:type="auto"/>
            <w:tcBorders>
              <w:top w:val="nil"/>
              <w:left w:val="nil"/>
              <w:bottom w:val="single" w:sz="8" w:space="0" w:color="auto"/>
              <w:right w:val="single" w:sz="8" w:space="0" w:color="auto"/>
            </w:tcBorders>
          </w:tcPr>
          <w:p w14:paraId="30F9B66E" w14:textId="77777777" w:rsidR="0054308A" w:rsidRPr="00333840" w:rsidRDefault="009A2865" w:rsidP="00586A46">
            <w:pPr>
              <w:spacing w:after="0"/>
              <w:jc w:val="center"/>
              <w:rPr>
                <w:szCs w:val="22"/>
                <w:lang w:eastAsia="fi-FI"/>
              </w:rPr>
            </w:pPr>
            <w:r w:rsidRPr="00333840">
              <w:rPr>
                <w:szCs w:val="22"/>
                <w:lang w:eastAsia="fi-FI"/>
              </w:rPr>
              <w:t>-94.1</w:t>
            </w:r>
          </w:p>
        </w:tc>
        <w:tc>
          <w:tcPr>
            <w:tcW w:w="0" w:type="auto"/>
            <w:gridSpan w:val="2"/>
            <w:tcBorders>
              <w:top w:val="nil"/>
              <w:left w:val="nil"/>
              <w:bottom w:val="single" w:sz="8" w:space="0" w:color="auto"/>
              <w:right w:val="single" w:sz="8" w:space="0" w:color="auto"/>
            </w:tcBorders>
          </w:tcPr>
          <w:p w14:paraId="76D861BD" w14:textId="77777777" w:rsidR="0054308A" w:rsidRPr="00333840" w:rsidRDefault="009A2865" w:rsidP="00586A46">
            <w:pPr>
              <w:spacing w:after="0"/>
              <w:jc w:val="center"/>
              <w:rPr>
                <w:szCs w:val="22"/>
                <w:lang w:eastAsia="fi-FI"/>
              </w:rPr>
            </w:pPr>
            <w:r w:rsidRPr="00333840">
              <w:rPr>
                <w:szCs w:val="22"/>
                <w:lang w:eastAsia="fi-FI"/>
              </w:rPr>
              <w:t>-90.1</w:t>
            </w:r>
          </w:p>
        </w:tc>
        <w:tc>
          <w:tcPr>
            <w:tcW w:w="0" w:type="auto"/>
            <w:gridSpan w:val="2"/>
            <w:tcBorders>
              <w:top w:val="nil"/>
              <w:left w:val="nil"/>
              <w:bottom w:val="single" w:sz="8" w:space="0" w:color="auto"/>
              <w:right w:val="single" w:sz="8" w:space="0" w:color="auto"/>
            </w:tcBorders>
          </w:tcPr>
          <w:p w14:paraId="662A904F" w14:textId="77777777" w:rsidR="0054308A" w:rsidRPr="00333840" w:rsidRDefault="009A2865" w:rsidP="00586A46">
            <w:pPr>
              <w:spacing w:after="0"/>
              <w:jc w:val="center"/>
              <w:rPr>
                <w:szCs w:val="22"/>
                <w:lang w:eastAsia="fi-FI"/>
              </w:rPr>
            </w:pPr>
            <w:r w:rsidRPr="00333840">
              <w:rPr>
                <w:szCs w:val="22"/>
                <w:lang w:eastAsia="fi-FI"/>
              </w:rPr>
              <w:t>-89.5</w:t>
            </w:r>
          </w:p>
        </w:tc>
        <w:tc>
          <w:tcPr>
            <w:tcW w:w="0" w:type="auto"/>
            <w:gridSpan w:val="3"/>
            <w:tcBorders>
              <w:top w:val="nil"/>
              <w:left w:val="nil"/>
              <w:bottom w:val="single" w:sz="8" w:space="0" w:color="auto"/>
              <w:right w:val="single" w:sz="8" w:space="0" w:color="auto"/>
            </w:tcBorders>
          </w:tcPr>
          <w:p w14:paraId="09EF2242" w14:textId="77777777" w:rsidR="0054308A" w:rsidRPr="00333840" w:rsidRDefault="009A2865" w:rsidP="00586A46">
            <w:pPr>
              <w:spacing w:after="0"/>
              <w:jc w:val="center"/>
              <w:rPr>
                <w:szCs w:val="22"/>
                <w:lang w:eastAsia="fi-FI"/>
              </w:rPr>
            </w:pPr>
            <w:r w:rsidRPr="00333840">
              <w:rPr>
                <w:szCs w:val="22"/>
                <w:lang w:eastAsia="fi-FI"/>
              </w:rPr>
              <w:t>-93.5</w:t>
            </w:r>
          </w:p>
        </w:tc>
        <w:tc>
          <w:tcPr>
            <w:tcW w:w="0" w:type="auto"/>
            <w:gridSpan w:val="3"/>
            <w:tcBorders>
              <w:top w:val="nil"/>
              <w:left w:val="nil"/>
              <w:bottom w:val="single" w:sz="8" w:space="0" w:color="auto"/>
              <w:right w:val="single" w:sz="8" w:space="0" w:color="auto"/>
            </w:tcBorders>
          </w:tcPr>
          <w:p w14:paraId="3602059C" w14:textId="77777777" w:rsidR="0054308A" w:rsidRPr="00333840" w:rsidRDefault="009A2865" w:rsidP="00586A46">
            <w:pPr>
              <w:spacing w:after="0"/>
              <w:jc w:val="center"/>
              <w:rPr>
                <w:szCs w:val="22"/>
                <w:lang w:eastAsia="fi-FI"/>
              </w:rPr>
            </w:pPr>
            <w:r w:rsidRPr="00333840">
              <w:rPr>
                <w:szCs w:val="22"/>
                <w:lang w:eastAsia="fi-FI"/>
              </w:rPr>
              <w:t>-96.7</w:t>
            </w:r>
          </w:p>
        </w:tc>
        <w:tc>
          <w:tcPr>
            <w:tcW w:w="0" w:type="auto"/>
            <w:gridSpan w:val="2"/>
            <w:tcBorders>
              <w:top w:val="nil"/>
              <w:left w:val="nil"/>
              <w:bottom w:val="single" w:sz="8" w:space="0" w:color="auto"/>
              <w:right w:val="single" w:sz="8" w:space="0" w:color="auto"/>
            </w:tcBorders>
          </w:tcPr>
          <w:p w14:paraId="069DFE07" w14:textId="77777777" w:rsidR="0054308A" w:rsidRPr="00333840" w:rsidRDefault="009A2865" w:rsidP="00586A46">
            <w:pPr>
              <w:spacing w:after="0"/>
              <w:jc w:val="center"/>
              <w:rPr>
                <w:szCs w:val="22"/>
                <w:lang w:eastAsia="fi-FI"/>
              </w:rPr>
            </w:pPr>
            <w:r w:rsidRPr="00333840">
              <w:rPr>
                <w:szCs w:val="22"/>
                <w:lang w:eastAsia="fi-FI"/>
              </w:rPr>
              <w:t>-91.3</w:t>
            </w:r>
          </w:p>
        </w:tc>
        <w:tc>
          <w:tcPr>
            <w:tcW w:w="0" w:type="auto"/>
            <w:gridSpan w:val="2"/>
            <w:tcBorders>
              <w:top w:val="nil"/>
              <w:left w:val="nil"/>
              <w:bottom w:val="single" w:sz="8" w:space="0" w:color="auto"/>
              <w:right w:val="single" w:sz="8" w:space="0" w:color="auto"/>
            </w:tcBorders>
          </w:tcPr>
          <w:p w14:paraId="7627098A" w14:textId="77777777" w:rsidR="0054308A" w:rsidRPr="00333840" w:rsidRDefault="009A2865" w:rsidP="00586A46">
            <w:pPr>
              <w:spacing w:after="0"/>
              <w:jc w:val="center"/>
              <w:rPr>
                <w:szCs w:val="22"/>
                <w:lang w:eastAsia="fi-FI"/>
              </w:rPr>
            </w:pPr>
            <w:r w:rsidRPr="00333840">
              <w:rPr>
                <w:szCs w:val="22"/>
                <w:lang w:eastAsia="fi-FI"/>
              </w:rPr>
              <w:t>-90.7</w:t>
            </w:r>
          </w:p>
        </w:tc>
      </w:tr>
      <w:tr w:rsidR="004D30FF" w:rsidRPr="00333840" w14:paraId="47E99EE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F9268BC"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6EC8DB19"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2A8A3004" w14:textId="77777777" w:rsidR="0054308A" w:rsidRPr="00333840" w:rsidRDefault="009A2865" w:rsidP="00586A46">
            <w:pPr>
              <w:spacing w:after="0"/>
              <w:jc w:val="center"/>
              <w:rPr>
                <w:szCs w:val="22"/>
                <w:lang w:eastAsia="fi-FI"/>
              </w:rPr>
            </w:pPr>
            <w:r w:rsidRPr="00333840">
              <w:rPr>
                <w:szCs w:val="22"/>
                <w:lang w:eastAsia="fi-FI"/>
              </w:rPr>
              <w:t>-98.5</w:t>
            </w:r>
          </w:p>
        </w:tc>
        <w:tc>
          <w:tcPr>
            <w:tcW w:w="0" w:type="auto"/>
            <w:tcBorders>
              <w:top w:val="nil"/>
              <w:left w:val="nil"/>
              <w:bottom w:val="single" w:sz="8" w:space="0" w:color="auto"/>
              <w:right w:val="single" w:sz="8" w:space="0" w:color="auto"/>
            </w:tcBorders>
          </w:tcPr>
          <w:p w14:paraId="1260CC84" w14:textId="77777777" w:rsidR="0054308A" w:rsidRPr="00333840" w:rsidRDefault="009A2865" w:rsidP="00586A46">
            <w:pPr>
              <w:spacing w:after="0"/>
              <w:jc w:val="center"/>
              <w:rPr>
                <w:szCs w:val="22"/>
                <w:lang w:eastAsia="fi-FI"/>
              </w:rPr>
            </w:pPr>
            <w:r w:rsidRPr="00333840">
              <w:rPr>
                <w:szCs w:val="22"/>
                <w:lang w:eastAsia="fi-FI"/>
              </w:rPr>
              <w:t>-93.1</w:t>
            </w:r>
          </w:p>
        </w:tc>
        <w:tc>
          <w:tcPr>
            <w:tcW w:w="0" w:type="auto"/>
            <w:gridSpan w:val="2"/>
            <w:tcBorders>
              <w:top w:val="nil"/>
              <w:left w:val="nil"/>
              <w:bottom w:val="single" w:sz="8" w:space="0" w:color="auto"/>
              <w:right w:val="single" w:sz="8" w:space="0" w:color="auto"/>
            </w:tcBorders>
          </w:tcPr>
          <w:p w14:paraId="2692AD3C" w14:textId="77777777" w:rsidR="0054308A" w:rsidRPr="00333840" w:rsidRDefault="009A2865" w:rsidP="00586A46">
            <w:pPr>
              <w:spacing w:after="0"/>
              <w:jc w:val="center"/>
              <w:rPr>
                <w:szCs w:val="22"/>
                <w:lang w:eastAsia="fi-FI"/>
              </w:rPr>
            </w:pPr>
            <w:r w:rsidRPr="00333840">
              <w:rPr>
                <w:szCs w:val="22"/>
                <w:lang w:eastAsia="fi-FI"/>
              </w:rPr>
              <w:t>-89.1</w:t>
            </w:r>
          </w:p>
        </w:tc>
        <w:tc>
          <w:tcPr>
            <w:tcW w:w="0" w:type="auto"/>
            <w:gridSpan w:val="2"/>
            <w:tcBorders>
              <w:top w:val="nil"/>
              <w:left w:val="nil"/>
              <w:bottom w:val="single" w:sz="8" w:space="0" w:color="auto"/>
              <w:right w:val="single" w:sz="8" w:space="0" w:color="auto"/>
            </w:tcBorders>
          </w:tcPr>
          <w:p w14:paraId="640CA2FF" w14:textId="77777777" w:rsidR="0054308A" w:rsidRPr="00333840" w:rsidRDefault="009A2865" w:rsidP="00586A46">
            <w:pPr>
              <w:spacing w:after="0"/>
              <w:jc w:val="center"/>
              <w:rPr>
                <w:szCs w:val="22"/>
                <w:lang w:eastAsia="fi-FI"/>
              </w:rPr>
            </w:pPr>
            <w:r w:rsidRPr="00333840">
              <w:rPr>
                <w:szCs w:val="22"/>
                <w:lang w:eastAsia="fi-FI"/>
              </w:rPr>
              <w:t>-88.5</w:t>
            </w:r>
          </w:p>
        </w:tc>
        <w:tc>
          <w:tcPr>
            <w:tcW w:w="0" w:type="auto"/>
            <w:gridSpan w:val="3"/>
            <w:tcBorders>
              <w:top w:val="nil"/>
              <w:left w:val="nil"/>
              <w:bottom w:val="single" w:sz="8" w:space="0" w:color="auto"/>
              <w:right w:val="single" w:sz="8" w:space="0" w:color="auto"/>
            </w:tcBorders>
          </w:tcPr>
          <w:p w14:paraId="53D6066C" w14:textId="77777777" w:rsidR="0054308A" w:rsidRPr="00333840" w:rsidRDefault="009A2865" w:rsidP="00586A46">
            <w:pPr>
              <w:spacing w:after="0"/>
              <w:jc w:val="center"/>
              <w:rPr>
                <w:szCs w:val="22"/>
                <w:lang w:eastAsia="fi-FI"/>
              </w:rPr>
            </w:pPr>
            <w:r w:rsidRPr="00333840">
              <w:rPr>
                <w:szCs w:val="22"/>
                <w:lang w:eastAsia="fi-FI"/>
              </w:rPr>
              <w:t>-92.5</w:t>
            </w:r>
          </w:p>
        </w:tc>
        <w:tc>
          <w:tcPr>
            <w:tcW w:w="0" w:type="auto"/>
            <w:gridSpan w:val="3"/>
            <w:tcBorders>
              <w:top w:val="nil"/>
              <w:left w:val="nil"/>
              <w:bottom w:val="single" w:sz="8" w:space="0" w:color="auto"/>
              <w:right w:val="single" w:sz="8" w:space="0" w:color="auto"/>
            </w:tcBorders>
          </w:tcPr>
          <w:p w14:paraId="54C14BC1" w14:textId="77777777" w:rsidR="0054308A" w:rsidRPr="00333840" w:rsidRDefault="009A2865" w:rsidP="00586A46">
            <w:pPr>
              <w:spacing w:after="0"/>
              <w:jc w:val="center"/>
              <w:rPr>
                <w:szCs w:val="22"/>
                <w:lang w:eastAsia="fi-FI"/>
              </w:rPr>
            </w:pPr>
            <w:r w:rsidRPr="00333840">
              <w:rPr>
                <w:szCs w:val="22"/>
                <w:lang w:eastAsia="fi-FI"/>
              </w:rPr>
              <w:t>-95.3</w:t>
            </w:r>
          </w:p>
        </w:tc>
        <w:tc>
          <w:tcPr>
            <w:tcW w:w="0" w:type="auto"/>
            <w:gridSpan w:val="2"/>
            <w:tcBorders>
              <w:top w:val="nil"/>
              <w:left w:val="nil"/>
              <w:bottom w:val="single" w:sz="8" w:space="0" w:color="auto"/>
              <w:right w:val="single" w:sz="8" w:space="0" w:color="auto"/>
            </w:tcBorders>
          </w:tcPr>
          <w:p w14:paraId="168401E2" w14:textId="77777777" w:rsidR="0054308A" w:rsidRPr="00333840" w:rsidRDefault="009A2865" w:rsidP="00586A46">
            <w:pPr>
              <w:spacing w:after="0"/>
              <w:jc w:val="center"/>
              <w:rPr>
                <w:szCs w:val="22"/>
                <w:lang w:eastAsia="fi-FI"/>
              </w:rPr>
            </w:pPr>
            <w:r w:rsidRPr="00333840">
              <w:rPr>
                <w:szCs w:val="22"/>
                <w:lang w:eastAsia="fi-FI"/>
              </w:rPr>
              <w:t>-89.9</w:t>
            </w:r>
          </w:p>
        </w:tc>
        <w:tc>
          <w:tcPr>
            <w:tcW w:w="0" w:type="auto"/>
            <w:gridSpan w:val="2"/>
            <w:tcBorders>
              <w:top w:val="nil"/>
              <w:left w:val="nil"/>
              <w:bottom w:val="single" w:sz="8" w:space="0" w:color="auto"/>
              <w:right w:val="single" w:sz="8" w:space="0" w:color="auto"/>
            </w:tcBorders>
          </w:tcPr>
          <w:p w14:paraId="6148FB9D" w14:textId="77777777" w:rsidR="0054308A" w:rsidRPr="00333840" w:rsidRDefault="009A2865" w:rsidP="00586A46">
            <w:pPr>
              <w:spacing w:after="0"/>
              <w:jc w:val="center"/>
              <w:rPr>
                <w:szCs w:val="22"/>
                <w:lang w:eastAsia="fi-FI"/>
              </w:rPr>
            </w:pPr>
            <w:r w:rsidRPr="00333840">
              <w:rPr>
                <w:szCs w:val="22"/>
                <w:lang w:eastAsia="fi-FI"/>
              </w:rPr>
              <w:t>-89.3</w:t>
            </w:r>
          </w:p>
        </w:tc>
      </w:tr>
      <w:tr w:rsidR="004D30FF" w:rsidRPr="00333840" w14:paraId="23AD51A5"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8831C0D"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08D807C7"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62AF03BB" w14:textId="77777777" w:rsidR="0054308A" w:rsidRPr="00333840" w:rsidRDefault="009A2865" w:rsidP="00586A46">
            <w:pPr>
              <w:spacing w:after="0"/>
              <w:jc w:val="center"/>
              <w:rPr>
                <w:szCs w:val="22"/>
                <w:lang w:eastAsia="fi-FI"/>
              </w:rPr>
            </w:pPr>
            <w:r w:rsidRPr="00333840">
              <w:rPr>
                <w:szCs w:val="22"/>
                <w:lang w:eastAsia="fi-FI"/>
              </w:rPr>
              <w:t>-97.9</w:t>
            </w:r>
          </w:p>
        </w:tc>
        <w:tc>
          <w:tcPr>
            <w:tcW w:w="0" w:type="auto"/>
            <w:tcBorders>
              <w:top w:val="nil"/>
              <w:left w:val="nil"/>
              <w:bottom w:val="single" w:sz="8" w:space="0" w:color="auto"/>
              <w:right w:val="single" w:sz="8" w:space="0" w:color="auto"/>
            </w:tcBorders>
          </w:tcPr>
          <w:p w14:paraId="6F2EFDBD" w14:textId="77777777" w:rsidR="0054308A" w:rsidRPr="00333840" w:rsidRDefault="009A2865" w:rsidP="00586A46">
            <w:pPr>
              <w:spacing w:after="0"/>
              <w:jc w:val="center"/>
              <w:rPr>
                <w:szCs w:val="22"/>
                <w:lang w:eastAsia="fi-FI"/>
              </w:rPr>
            </w:pPr>
            <w:r w:rsidRPr="00333840">
              <w:rPr>
                <w:szCs w:val="22"/>
                <w:lang w:eastAsia="fi-FI"/>
              </w:rPr>
              <w:t>-92.5</w:t>
            </w:r>
          </w:p>
        </w:tc>
        <w:tc>
          <w:tcPr>
            <w:tcW w:w="0" w:type="auto"/>
            <w:gridSpan w:val="2"/>
            <w:tcBorders>
              <w:top w:val="nil"/>
              <w:left w:val="nil"/>
              <w:bottom w:val="single" w:sz="8" w:space="0" w:color="auto"/>
              <w:right w:val="single" w:sz="8" w:space="0" w:color="auto"/>
            </w:tcBorders>
          </w:tcPr>
          <w:p w14:paraId="78C92F92" w14:textId="77777777" w:rsidR="0054308A" w:rsidRPr="00333840" w:rsidRDefault="009A2865" w:rsidP="00586A46">
            <w:pPr>
              <w:spacing w:after="0"/>
              <w:jc w:val="center"/>
              <w:rPr>
                <w:szCs w:val="22"/>
                <w:lang w:eastAsia="fi-FI"/>
              </w:rPr>
            </w:pPr>
            <w:r w:rsidRPr="00333840">
              <w:rPr>
                <w:szCs w:val="22"/>
                <w:lang w:eastAsia="fi-FI"/>
              </w:rPr>
              <w:t>-88.5</w:t>
            </w:r>
          </w:p>
        </w:tc>
        <w:tc>
          <w:tcPr>
            <w:tcW w:w="0" w:type="auto"/>
            <w:gridSpan w:val="2"/>
            <w:tcBorders>
              <w:top w:val="nil"/>
              <w:left w:val="nil"/>
              <w:bottom w:val="single" w:sz="8" w:space="0" w:color="auto"/>
              <w:right w:val="single" w:sz="8" w:space="0" w:color="auto"/>
            </w:tcBorders>
          </w:tcPr>
          <w:p w14:paraId="5932F43D" w14:textId="77777777" w:rsidR="0054308A" w:rsidRPr="00333840" w:rsidRDefault="009A2865" w:rsidP="00586A46">
            <w:pPr>
              <w:spacing w:after="0"/>
              <w:jc w:val="center"/>
              <w:rPr>
                <w:szCs w:val="22"/>
                <w:lang w:eastAsia="fi-FI"/>
              </w:rPr>
            </w:pPr>
            <w:r w:rsidRPr="00333840">
              <w:rPr>
                <w:szCs w:val="22"/>
                <w:lang w:eastAsia="fi-FI"/>
              </w:rPr>
              <w:t>-87.9</w:t>
            </w:r>
          </w:p>
        </w:tc>
        <w:tc>
          <w:tcPr>
            <w:tcW w:w="0" w:type="auto"/>
            <w:gridSpan w:val="3"/>
            <w:tcBorders>
              <w:top w:val="nil"/>
              <w:left w:val="nil"/>
              <w:bottom w:val="single" w:sz="8" w:space="0" w:color="auto"/>
              <w:right w:val="single" w:sz="8" w:space="0" w:color="auto"/>
            </w:tcBorders>
          </w:tcPr>
          <w:p w14:paraId="12D0C046" w14:textId="77777777" w:rsidR="0054308A" w:rsidRPr="00333840" w:rsidRDefault="009A2865" w:rsidP="00586A46">
            <w:pPr>
              <w:spacing w:after="0"/>
              <w:jc w:val="center"/>
              <w:rPr>
                <w:szCs w:val="22"/>
                <w:lang w:eastAsia="fi-FI"/>
              </w:rPr>
            </w:pPr>
            <w:r w:rsidRPr="00333840">
              <w:rPr>
                <w:szCs w:val="22"/>
                <w:lang w:eastAsia="fi-FI"/>
              </w:rPr>
              <w:t>-91.9</w:t>
            </w:r>
          </w:p>
        </w:tc>
        <w:tc>
          <w:tcPr>
            <w:tcW w:w="0" w:type="auto"/>
            <w:gridSpan w:val="3"/>
            <w:tcBorders>
              <w:top w:val="nil"/>
              <w:left w:val="nil"/>
              <w:bottom w:val="single" w:sz="8" w:space="0" w:color="auto"/>
              <w:right w:val="single" w:sz="8" w:space="0" w:color="auto"/>
            </w:tcBorders>
          </w:tcPr>
          <w:p w14:paraId="6D6CF76C"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085CDAB5"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6D3EF797"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79137E3B"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B21EF19"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6FDE68D9"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426933B5" w14:textId="77777777" w:rsidR="0054308A" w:rsidRPr="00333840" w:rsidRDefault="009A2865" w:rsidP="00586A46">
            <w:pPr>
              <w:spacing w:after="0"/>
              <w:jc w:val="center"/>
              <w:rPr>
                <w:szCs w:val="22"/>
                <w:lang w:eastAsia="fi-FI"/>
              </w:rPr>
            </w:pPr>
            <w:r w:rsidRPr="00333840">
              <w:rPr>
                <w:szCs w:val="22"/>
                <w:lang w:eastAsia="fi-FI"/>
              </w:rPr>
              <w:t>-97.4</w:t>
            </w:r>
          </w:p>
        </w:tc>
        <w:tc>
          <w:tcPr>
            <w:tcW w:w="0" w:type="auto"/>
            <w:tcBorders>
              <w:top w:val="nil"/>
              <w:left w:val="nil"/>
              <w:bottom w:val="single" w:sz="8" w:space="0" w:color="auto"/>
              <w:right w:val="single" w:sz="8" w:space="0" w:color="auto"/>
            </w:tcBorders>
          </w:tcPr>
          <w:p w14:paraId="58F18FBA" w14:textId="77777777" w:rsidR="0054308A" w:rsidRPr="00333840" w:rsidRDefault="009A2865" w:rsidP="00586A46">
            <w:pPr>
              <w:spacing w:after="0"/>
              <w:jc w:val="center"/>
              <w:rPr>
                <w:szCs w:val="22"/>
                <w:lang w:eastAsia="fi-FI"/>
              </w:rPr>
            </w:pPr>
            <w:r w:rsidRPr="00333840">
              <w:rPr>
                <w:szCs w:val="22"/>
                <w:lang w:eastAsia="fi-FI"/>
              </w:rPr>
              <w:t>-92</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4623BEC4" w14:textId="77777777" w:rsidR="0054308A" w:rsidRPr="00333840" w:rsidRDefault="009A2865" w:rsidP="00586A46">
            <w:pPr>
              <w:spacing w:after="0"/>
              <w:jc w:val="center"/>
              <w:rPr>
                <w:szCs w:val="22"/>
                <w:lang w:eastAsia="fi-FI"/>
              </w:rPr>
            </w:pPr>
            <w:r w:rsidRPr="00333840">
              <w:rPr>
                <w:szCs w:val="22"/>
                <w:lang w:eastAsia="fi-FI"/>
              </w:rPr>
              <w:t>-88</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645A4A21" w14:textId="77777777" w:rsidR="0054308A" w:rsidRPr="00333840" w:rsidRDefault="009A2865" w:rsidP="00586A46">
            <w:pPr>
              <w:spacing w:after="0"/>
              <w:jc w:val="center"/>
              <w:rPr>
                <w:szCs w:val="22"/>
                <w:lang w:eastAsia="fi-FI"/>
              </w:rPr>
            </w:pPr>
            <w:r w:rsidRPr="00333840">
              <w:rPr>
                <w:szCs w:val="22"/>
                <w:lang w:eastAsia="fi-FI"/>
              </w:rPr>
              <w:t>-87.4</w:t>
            </w:r>
          </w:p>
        </w:tc>
        <w:tc>
          <w:tcPr>
            <w:tcW w:w="0" w:type="auto"/>
            <w:gridSpan w:val="3"/>
            <w:tcBorders>
              <w:top w:val="nil"/>
              <w:left w:val="nil"/>
              <w:bottom w:val="single" w:sz="8" w:space="0" w:color="auto"/>
              <w:right w:val="single" w:sz="8" w:space="0" w:color="auto"/>
            </w:tcBorders>
          </w:tcPr>
          <w:p w14:paraId="76DAC786" w14:textId="77777777" w:rsidR="0054308A" w:rsidRPr="00333840" w:rsidRDefault="009A2865" w:rsidP="00586A46">
            <w:pPr>
              <w:spacing w:after="0"/>
              <w:jc w:val="center"/>
              <w:rPr>
                <w:szCs w:val="22"/>
                <w:lang w:eastAsia="fi-FI"/>
              </w:rPr>
            </w:pPr>
            <w:r w:rsidRPr="00333840">
              <w:rPr>
                <w:szCs w:val="22"/>
                <w:lang w:eastAsia="fi-FI"/>
              </w:rPr>
              <w:t>-91.4</w:t>
            </w:r>
          </w:p>
        </w:tc>
        <w:tc>
          <w:tcPr>
            <w:tcW w:w="0" w:type="auto"/>
            <w:gridSpan w:val="3"/>
            <w:tcBorders>
              <w:top w:val="nil"/>
              <w:left w:val="nil"/>
              <w:bottom w:val="single" w:sz="8" w:space="0" w:color="auto"/>
              <w:right w:val="single" w:sz="8" w:space="0" w:color="auto"/>
            </w:tcBorders>
          </w:tcPr>
          <w:p w14:paraId="42256354"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F606CE7"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13E962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7DDDE79E"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BDE8761"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22FC8E73"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4DF18F25" w14:textId="77777777" w:rsidR="0054308A" w:rsidRPr="00333840" w:rsidRDefault="009A2865" w:rsidP="00586A46">
            <w:pPr>
              <w:spacing w:after="0"/>
              <w:jc w:val="center"/>
              <w:rPr>
                <w:szCs w:val="22"/>
                <w:lang w:eastAsia="fi-FI"/>
              </w:rPr>
            </w:pPr>
            <w:r w:rsidRPr="00333840">
              <w:rPr>
                <w:szCs w:val="22"/>
                <w:lang w:eastAsia="fi-FI"/>
              </w:rPr>
              <w:t>-96.4</w:t>
            </w:r>
          </w:p>
        </w:tc>
        <w:tc>
          <w:tcPr>
            <w:tcW w:w="0" w:type="auto"/>
            <w:tcBorders>
              <w:top w:val="nil"/>
              <w:left w:val="nil"/>
              <w:bottom w:val="single" w:sz="8" w:space="0" w:color="auto"/>
              <w:right w:val="single" w:sz="8" w:space="0" w:color="auto"/>
            </w:tcBorders>
          </w:tcPr>
          <w:p w14:paraId="470D4F37" w14:textId="77777777" w:rsidR="0054308A" w:rsidRPr="00333840" w:rsidRDefault="009A2865" w:rsidP="00586A46">
            <w:pPr>
              <w:spacing w:after="0"/>
              <w:jc w:val="center"/>
              <w:rPr>
                <w:szCs w:val="22"/>
                <w:lang w:eastAsia="fi-FI"/>
              </w:rPr>
            </w:pPr>
            <w:r w:rsidRPr="00333840">
              <w:rPr>
                <w:szCs w:val="22"/>
                <w:lang w:eastAsia="fi-FI"/>
              </w:rPr>
              <w:t>-91</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64A4C379" w14:textId="77777777" w:rsidR="0054308A" w:rsidRPr="00333840" w:rsidRDefault="009A2865" w:rsidP="00586A46">
            <w:pPr>
              <w:spacing w:after="0"/>
              <w:jc w:val="center"/>
              <w:rPr>
                <w:szCs w:val="22"/>
                <w:lang w:eastAsia="fi-FI"/>
              </w:rPr>
            </w:pPr>
            <w:r w:rsidRPr="00333840">
              <w:rPr>
                <w:szCs w:val="22"/>
                <w:lang w:eastAsia="fi-FI"/>
              </w:rPr>
              <w:t>-87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1FEBF8A3"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gridSpan w:val="3"/>
            <w:tcBorders>
              <w:top w:val="nil"/>
              <w:left w:val="nil"/>
              <w:bottom w:val="single" w:sz="8" w:space="0" w:color="auto"/>
              <w:right w:val="single" w:sz="8" w:space="0" w:color="auto"/>
            </w:tcBorders>
          </w:tcPr>
          <w:p w14:paraId="3AAE4C79" w14:textId="77777777" w:rsidR="0054308A" w:rsidRPr="00333840" w:rsidRDefault="009A2865" w:rsidP="00586A46">
            <w:pPr>
              <w:spacing w:after="0"/>
              <w:jc w:val="center"/>
              <w:rPr>
                <w:szCs w:val="22"/>
                <w:lang w:eastAsia="fi-FI"/>
              </w:rPr>
            </w:pPr>
            <w:r w:rsidRPr="00333840">
              <w:rPr>
                <w:szCs w:val="22"/>
                <w:lang w:eastAsia="fi-FI"/>
              </w:rPr>
              <w:t>-90.4</w:t>
            </w:r>
          </w:p>
        </w:tc>
        <w:tc>
          <w:tcPr>
            <w:tcW w:w="0" w:type="auto"/>
            <w:gridSpan w:val="3"/>
            <w:tcBorders>
              <w:top w:val="nil"/>
              <w:left w:val="nil"/>
              <w:bottom w:val="single" w:sz="8" w:space="0" w:color="auto"/>
              <w:right w:val="single" w:sz="8" w:space="0" w:color="auto"/>
            </w:tcBorders>
          </w:tcPr>
          <w:p w14:paraId="4BB88DD5" w14:textId="77777777" w:rsidR="0054308A" w:rsidRPr="00333840" w:rsidRDefault="009A2865" w:rsidP="00586A46">
            <w:pPr>
              <w:spacing w:after="0"/>
              <w:jc w:val="center"/>
              <w:rPr>
                <w:szCs w:val="22"/>
                <w:lang w:eastAsia="fi-FI"/>
              </w:rPr>
            </w:pPr>
            <w:r w:rsidRPr="00333840">
              <w:rPr>
                <w:szCs w:val="22"/>
                <w:lang w:eastAsia="fi-FI"/>
              </w:rPr>
              <w:t>-94.2</w:t>
            </w:r>
          </w:p>
        </w:tc>
        <w:tc>
          <w:tcPr>
            <w:tcW w:w="0" w:type="auto"/>
            <w:gridSpan w:val="2"/>
            <w:tcBorders>
              <w:top w:val="nil"/>
              <w:left w:val="nil"/>
              <w:bottom w:val="single" w:sz="8" w:space="0" w:color="auto"/>
              <w:right w:val="single" w:sz="8" w:space="0" w:color="auto"/>
            </w:tcBorders>
          </w:tcPr>
          <w:p w14:paraId="0225EFFC" w14:textId="77777777" w:rsidR="0054308A" w:rsidRPr="00333840" w:rsidRDefault="009A2865" w:rsidP="00586A46">
            <w:pPr>
              <w:spacing w:after="0"/>
              <w:jc w:val="center"/>
              <w:rPr>
                <w:szCs w:val="22"/>
                <w:lang w:eastAsia="fi-FI"/>
              </w:rPr>
            </w:pPr>
            <w:r w:rsidRPr="00333840">
              <w:rPr>
                <w:szCs w:val="22"/>
                <w:lang w:eastAsia="fi-FI"/>
              </w:rPr>
              <w:t>-88.8</w:t>
            </w:r>
          </w:p>
        </w:tc>
        <w:tc>
          <w:tcPr>
            <w:tcW w:w="0" w:type="auto"/>
            <w:gridSpan w:val="2"/>
            <w:tcBorders>
              <w:top w:val="nil"/>
              <w:left w:val="nil"/>
              <w:bottom w:val="single" w:sz="8" w:space="0" w:color="auto"/>
              <w:right w:val="single" w:sz="8" w:space="0" w:color="auto"/>
            </w:tcBorders>
          </w:tcPr>
          <w:p w14:paraId="04745497" w14:textId="77777777" w:rsidR="0054308A" w:rsidRPr="00333840" w:rsidRDefault="009A2865" w:rsidP="00586A46">
            <w:pPr>
              <w:spacing w:after="0"/>
              <w:jc w:val="center"/>
              <w:rPr>
                <w:szCs w:val="22"/>
                <w:lang w:eastAsia="fi-FI"/>
              </w:rPr>
            </w:pPr>
            <w:r w:rsidRPr="00333840">
              <w:rPr>
                <w:szCs w:val="22"/>
                <w:lang w:eastAsia="fi-FI"/>
              </w:rPr>
              <w:t>-88.2</w:t>
            </w:r>
          </w:p>
        </w:tc>
      </w:tr>
      <w:tr w:rsidR="004D30FF" w:rsidRPr="00333840" w14:paraId="2E032B67"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50B8329"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5B3A6AA"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380DC1BE" w14:textId="77777777" w:rsidR="0054308A" w:rsidRPr="00333840" w:rsidRDefault="009A2865" w:rsidP="00586A46">
            <w:pPr>
              <w:spacing w:after="0"/>
              <w:jc w:val="center"/>
              <w:rPr>
                <w:szCs w:val="22"/>
                <w:lang w:eastAsia="fi-FI"/>
              </w:rPr>
            </w:pPr>
            <w:r w:rsidRPr="00333840">
              <w:rPr>
                <w:szCs w:val="22"/>
                <w:lang w:eastAsia="fi-FI"/>
              </w:rPr>
              <w:t>-95.0</w:t>
            </w:r>
          </w:p>
        </w:tc>
        <w:tc>
          <w:tcPr>
            <w:tcW w:w="0" w:type="auto"/>
            <w:tcBorders>
              <w:top w:val="nil"/>
              <w:left w:val="nil"/>
              <w:bottom w:val="single" w:sz="8" w:space="0" w:color="auto"/>
              <w:right w:val="single" w:sz="8" w:space="0" w:color="auto"/>
            </w:tcBorders>
          </w:tcPr>
          <w:p w14:paraId="02CE64C7" w14:textId="77777777" w:rsidR="0054308A" w:rsidRPr="00333840" w:rsidRDefault="009A2865" w:rsidP="00586A46">
            <w:pPr>
              <w:spacing w:after="0"/>
              <w:jc w:val="center"/>
              <w:rPr>
                <w:szCs w:val="22"/>
                <w:lang w:eastAsia="fi-FI"/>
              </w:rPr>
            </w:pPr>
            <w:r w:rsidRPr="00333840">
              <w:rPr>
                <w:szCs w:val="22"/>
                <w:lang w:eastAsia="fi-FI"/>
              </w:rPr>
              <w:t>-89.6</w:t>
            </w:r>
          </w:p>
        </w:tc>
        <w:tc>
          <w:tcPr>
            <w:tcW w:w="0" w:type="auto"/>
            <w:gridSpan w:val="2"/>
            <w:tcBorders>
              <w:top w:val="nil"/>
              <w:left w:val="nil"/>
              <w:bottom w:val="single" w:sz="8" w:space="0" w:color="auto"/>
              <w:right w:val="single" w:sz="8" w:space="0" w:color="auto"/>
            </w:tcBorders>
          </w:tcPr>
          <w:p w14:paraId="42FCD619" w14:textId="77777777" w:rsidR="0054308A" w:rsidRPr="00333840" w:rsidRDefault="009A2865" w:rsidP="00586A46">
            <w:pPr>
              <w:spacing w:after="0"/>
              <w:jc w:val="center"/>
              <w:rPr>
                <w:szCs w:val="22"/>
                <w:lang w:eastAsia="fi-FI"/>
              </w:rPr>
            </w:pPr>
            <w:r w:rsidRPr="00333840">
              <w:rPr>
                <w:szCs w:val="22"/>
                <w:lang w:eastAsia="fi-FI"/>
              </w:rPr>
              <w:t>-85.6</w:t>
            </w:r>
          </w:p>
        </w:tc>
        <w:tc>
          <w:tcPr>
            <w:tcW w:w="0" w:type="auto"/>
            <w:gridSpan w:val="2"/>
            <w:tcBorders>
              <w:top w:val="nil"/>
              <w:left w:val="nil"/>
              <w:bottom w:val="single" w:sz="8" w:space="0" w:color="auto"/>
              <w:right w:val="single" w:sz="8" w:space="0" w:color="auto"/>
            </w:tcBorders>
          </w:tcPr>
          <w:p w14:paraId="78AE5293" w14:textId="77777777" w:rsidR="0054308A" w:rsidRPr="00333840" w:rsidRDefault="009A2865" w:rsidP="00586A46">
            <w:pPr>
              <w:spacing w:after="0"/>
              <w:jc w:val="center"/>
              <w:rPr>
                <w:szCs w:val="22"/>
                <w:lang w:eastAsia="fi-FI"/>
              </w:rPr>
            </w:pPr>
            <w:r w:rsidRPr="00333840">
              <w:rPr>
                <w:szCs w:val="22"/>
                <w:lang w:eastAsia="fi-FI"/>
              </w:rPr>
              <w:t>-85</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52A2CBE9" w14:textId="77777777" w:rsidR="0054308A" w:rsidRPr="00333840" w:rsidRDefault="009A2865" w:rsidP="00586A46">
            <w:pPr>
              <w:spacing w:after="0"/>
              <w:jc w:val="center"/>
              <w:rPr>
                <w:szCs w:val="22"/>
                <w:lang w:eastAsia="fi-FI"/>
              </w:rPr>
            </w:pPr>
            <w:r w:rsidRPr="00333840">
              <w:rPr>
                <w:szCs w:val="22"/>
                <w:lang w:eastAsia="fi-FI"/>
              </w:rPr>
              <w:t>-89</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4A7582E2" w14:textId="77777777" w:rsidR="0054308A" w:rsidRPr="00333840" w:rsidRDefault="009A2865" w:rsidP="00586A46">
            <w:pPr>
              <w:spacing w:after="0"/>
              <w:jc w:val="center"/>
              <w:rPr>
                <w:szCs w:val="22"/>
                <w:lang w:eastAsia="fi-FI"/>
              </w:rPr>
            </w:pPr>
            <w:r w:rsidRPr="00333840">
              <w:rPr>
                <w:szCs w:val="22"/>
                <w:lang w:eastAsia="fi-FI"/>
              </w:rPr>
              <w:t>-92.4</w:t>
            </w:r>
          </w:p>
        </w:tc>
        <w:tc>
          <w:tcPr>
            <w:tcW w:w="0" w:type="auto"/>
            <w:gridSpan w:val="2"/>
            <w:tcBorders>
              <w:top w:val="nil"/>
              <w:left w:val="nil"/>
              <w:bottom w:val="single" w:sz="8" w:space="0" w:color="auto"/>
              <w:right w:val="single" w:sz="8" w:space="0" w:color="auto"/>
            </w:tcBorders>
          </w:tcPr>
          <w:p w14:paraId="192AFEC2" w14:textId="77777777" w:rsidR="0054308A" w:rsidRPr="00333840" w:rsidRDefault="009A2865" w:rsidP="00586A46">
            <w:pPr>
              <w:spacing w:after="0"/>
              <w:jc w:val="center"/>
              <w:rPr>
                <w:szCs w:val="22"/>
                <w:lang w:eastAsia="fi-FI"/>
              </w:rPr>
            </w:pPr>
            <w:r w:rsidRPr="00333840">
              <w:rPr>
                <w:szCs w:val="22"/>
                <w:lang w:eastAsia="fi-FI"/>
              </w:rPr>
              <w:t>-87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217C061C" w14:textId="77777777" w:rsidR="0054308A" w:rsidRPr="00333840" w:rsidRDefault="009A2865" w:rsidP="00586A46">
            <w:pPr>
              <w:spacing w:after="0"/>
              <w:jc w:val="center"/>
              <w:rPr>
                <w:szCs w:val="22"/>
                <w:lang w:eastAsia="fi-FI"/>
              </w:rPr>
            </w:pPr>
            <w:r w:rsidRPr="00333840">
              <w:rPr>
                <w:szCs w:val="22"/>
                <w:lang w:eastAsia="fi-FI"/>
              </w:rPr>
              <w:t>-86.4</w:t>
            </w:r>
          </w:p>
        </w:tc>
      </w:tr>
      <w:tr w:rsidR="004D30FF" w:rsidRPr="00333840" w14:paraId="31A01AA9"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AA4CFFB"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2FCBA78D"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32E79E1F" w14:textId="77777777" w:rsidR="0054308A" w:rsidRPr="00333840" w:rsidRDefault="009A2865" w:rsidP="00586A46">
            <w:pPr>
              <w:spacing w:after="0"/>
              <w:jc w:val="center"/>
              <w:rPr>
                <w:szCs w:val="22"/>
                <w:lang w:eastAsia="fi-FI"/>
              </w:rPr>
            </w:pPr>
            <w:r w:rsidRPr="00333840">
              <w:rPr>
                <w:szCs w:val="22"/>
                <w:lang w:eastAsia="fi-FI"/>
              </w:rPr>
              <w:t>-93.7</w:t>
            </w:r>
          </w:p>
        </w:tc>
        <w:tc>
          <w:tcPr>
            <w:tcW w:w="0" w:type="auto"/>
            <w:tcBorders>
              <w:top w:val="nil"/>
              <w:left w:val="nil"/>
              <w:bottom w:val="single" w:sz="8" w:space="0" w:color="auto"/>
              <w:right w:val="single" w:sz="8" w:space="0" w:color="auto"/>
            </w:tcBorders>
          </w:tcPr>
          <w:p w14:paraId="7AA9D331" w14:textId="77777777" w:rsidR="0054308A" w:rsidRPr="00333840" w:rsidRDefault="009A2865" w:rsidP="00586A46">
            <w:pPr>
              <w:spacing w:after="0"/>
              <w:jc w:val="center"/>
              <w:rPr>
                <w:szCs w:val="22"/>
                <w:lang w:eastAsia="fi-FI"/>
              </w:rPr>
            </w:pPr>
            <w:r w:rsidRPr="00333840">
              <w:rPr>
                <w:szCs w:val="22"/>
                <w:lang w:eastAsia="fi-FI"/>
              </w:rPr>
              <w:t>-88.3</w:t>
            </w:r>
          </w:p>
        </w:tc>
        <w:tc>
          <w:tcPr>
            <w:tcW w:w="0" w:type="auto"/>
            <w:gridSpan w:val="2"/>
            <w:tcBorders>
              <w:top w:val="nil"/>
              <w:left w:val="nil"/>
              <w:bottom w:val="single" w:sz="8" w:space="0" w:color="auto"/>
              <w:right w:val="single" w:sz="8" w:space="0" w:color="auto"/>
            </w:tcBorders>
          </w:tcPr>
          <w:p w14:paraId="6017E706"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gridSpan w:val="2"/>
            <w:tcBorders>
              <w:top w:val="nil"/>
              <w:left w:val="nil"/>
              <w:bottom w:val="single" w:sz="8" w:space="0" w:color="auto"/>
              <w:right w:val="single" w:sz="8" w:space="0" w:color="auto"/>
            </w:tcBorders>
          </w:tcPr>
          <w:p w14:paraId="1006C47F" w14:textId="77777777" w:rsidR="0054308A" w:rsidRPr="00333840" w:rsidRDefault="009A2865" w:rsidP="00586A46">
            <w:pPr>
              <w:spacing w:after="0"/>
              <w:jc w:val="center"/>
              <w:rPr>
                <w:szCs w:val="22"/>
                <w:lang w:eastAsia="fi-FI"/>
              </w:rPr>
            </w:pPr>
            <w:r w:rsidRPr="00333840">
              <w:rPr>
                <w:szCs w:val="22"/>
                <w:lang w:eastAsia="fi-FI"/>
              </w:rPr>
              <w:t>-83.7</w:t>
            </w:r>
          </w:p>
        </w:tc>
        <w:tc>
          <w:tcPr>
            <w:tcW w:w="0" w:type="auto"/>
            <w:gridSpan w:val="3"/>
            <w:tcBorders>
              <w:top w:val="nil"/>
              <w:left w:val="nil"/>
              <w:bottom w:val="single" w:sz="8" w:space="0" w:color="auto"/>
              <w:right w:val="single" w:sz="8" w:space="0" w:color="auto"/>
            </w:tcBorders>
          </w:tcPr>
          <w:p w14:paraId="6EAD0484" w14:textId="77777777" w:rsidR="0054308A" w:rsidRPr="00333840" w:rsidRDefault="009A2865" w:rsidP="00586A46">
            <w:pPr>
              <w:spacing w:after="0"/>
              <w:jc w:val="center"/>
              <w:rPr>
                <w:szCs w:val="22"/>
                <w:lang w:eastAsia="fi-FI"/>
              </w:rPr>
            </w:pPr>
            <w:r w:rsidRPr="00333840">
              <w:rPr>
                <w:szCs w:val="22"/>
                <w:lang w:eastAsia="fi-FI"/>
              </w:rPr>
              <w:t>-87.7</w:t>
            </w:r>
          </w:p>
        </w:tc>
        <w:tc>
          <w:tcPr>
            <w:tcW w:w="0" w:type="auto"/>
            <w:gridSpan w:val="3"/>
            <w:tcBorders>
              <w:top w:val="nil"/>
              <w:left w:val="nil"/>
              <w:bottom w:val="single" w:sz="8" w:space="0" w:color="auto"/>
              <w:right w:val="single" w:sz="8" w:space="0" w:color="auto"/>
            </w:tcBorders>
          </w:tcPr>
          <w:p w14:paraId="7E93279F" w14:textId="77777777" w:rsidR="0054308A" w:rsidRPr="00333840" w:rsidRDefault="009A2865" w:rsidP="00586A46">
            <w:pPr>
              <w:spacing w:after="0"/>
              <w:jc w:val="center"/>
              <w:rPr>
                <w:szCs w:val="22"/>
                <w:lang w:eastAsia="fi-FI"/>
              </w:rPr>
            </w:pPr>
            <w:r w:rsidRPr="00333840">
              <w:rPr>
                <w:szCs w:val="22"/>
                <w:lang w:eastAsia="fi-FI"/>
              </w:rPr>
              <w:t>-90.8</w:t>
            </w:r>
          </w:p>
        </w:tc>
        <w:tc>
          <w:tcPr>
            <w:tcW w:w="0" w:type="auto"/>
            <w:gridSpan w:val="2"/>
            <w:tcBorders>
              <w:top w:val="nil"/>
              <w:left w:val="nil"/>
              <w:bottom w:val="single" w:sz="8" w:space="0" w:color="auto"/>
              <w:right w:val="single" w:sz="8" w:space="0" w:color="auto"/>
            </w:tcBorders>
          </w:tcPr>
          <w:p w14:paraId="6E63FFB6" w14:textId="77777777" w:rsidR="0054308A" w:rsidRPr="00333840" w:rsidRDefault="009A2865" w:rsidP="00586A46">
            <w:pPr>
              <w:spacing w:after="0"/>
              <w:jc w:val="center"/>
              <w:rPr>
                <w:szCs w:val="22"/>
                <w:lang w:eastAsia="fi-FI"/>
              </w:rPr>
            </w:pPr>
            <w:r w:rsidRPr="00333840">
              <w:rPr>
                <w:szCs w:val="22"/>
                <w:lang w:eastAsia="fi-FI"/>
              </w:rPr>
              <w:t>-85.4</w:t>
            </w:r>
          </w:p>
        </w:tc>
        <w:tc>
          <w:tcPr>
            <w:tcW w:w="0" w:type="auto"/>
            <w:gridSpan w:val="2"/>
            <w:tcBorders>
              <w:top w:val="nil"/>
              <w:left w:val="nil"/>
              <w:bottom w:val="single" w:sz="8" w:space="0" w:color="auto"/>
              <w:right w:val="single" w:sz="8" w:space="0" w:color="auto"/>
            </w:tcBorders>
          </w:tcPr>
          <w:p w14:paraId="0D55DA30" w14:textId="77777777" w:rsidR="0054308A" w:rsidRPr="00333840" w:rsidRDefault="009A2865" w:rsidP="00586A46">
            <w:pPr>
              <w:spacing w:after="0"/>
              <w:jc w:val="center"/>
              <w:rPr>
                <w:szCs w:val="22"/>
                <w:lang w:eastAsia="fi-FI"/>
              </w:rPr>
            </w:pPr>
            <w:r w:rsidRPr="00333840">
              <w:rPr>
                <w:szCs w:val="22"/>
                <w:lang w:eastAsia="fi-FI"/>
              </w:rPr>
              <w:t>-84.8</w:t>
            </w:r>
          </w:p>
        </w:tc>
      </w:tr>
      <w:tr w:rsidR="004D30FF" w:rsidRPr="00333840" w14:paraId="0CD192AD"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62B9A36"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31C7FB22"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5FFA284F" w14:textId="77777777" w:rsidR="0054308A" w:rsidRPr="00333840" w:rsidRDefault="009A2865" w:rsidP="00586A46">
            <w:pPr>
              <w:spacing w:after="0"/>
              <w:jc w:val="center"/>
              <w:rPr>
                <w:szCs w:val="22"/>
                <w:lang w:eastAsia="fi-FI"/>
              </w:rPr>
            </w:pPr>
            <w:r w:rsidRPr="00333840">
              <w:rPr>
                <w:szCs w:val="22"/>
                <w:lang w:eastAsia="fi-FI"/>
              </w:rPr>
              <w:t>-92.6</w:t>
            </w:r>
          </w:p>
        </w:tc>
        <w:tc>
          <w:tcPr>
            <w:tcW w:w="0" w:type="auto"/>
            <w:tcBorders>
              <w:top w:val="nil"/>
              <w:left w:val="nil"/>
              <w:bottom w:val="single" w:sz="8" w:space="0" w:color="auto"/>
              <w:right w:val="single" w:sz="8" w:space="0" w:color="auto"/>
            </w:tcBorders>
          </w:tcPr>
          <w:p w14:paraId="1AE93A30" w14:textId="77777777" w:rsidR="0054308A" w:rsidRPr="00333840" w:rsidRDefault="009A2865" w:rsidP="00586A46">
            <w:pPr>
              <w:spacing w:after="0"/>
              <w:jc w:val="center"/>
              <w:rPr>
                <w:szCs w:val="22"/>
                <w:lang w:eastAsia="fi-FI"/>
              </w:rPr>
            </w:pPr>
            <w:r w:rsidRPr="00333840">
              <w:rPr>
                <w:szCs w:val="22"/>
                <w:lang w:eastAsia="fi-FI"/>
              </w:rPr>
              <w:t>-87.2</w:t>
            </w:r>
          </w:p>
        </w:tc>
        <w:tc>
          <w:tcPr>
            <w:tcW w:w="0" w:type="auto"/>
            <w:gridSpan w:val="2"/>
            <w:tcBorders>
              <w:top w:val="nil"/>
              <w:left w:val="nil"/>
              <w:bottom w:val="single" w:sz="8" w:space="0" w:color="auto"/>
              <w:right w:val="single" w:sz="8" w:space="0" w:color="auto"/>
            </w:tcBorders>
          </w:tcPr>
          <w:p w14:paraId="006A14F7" w14:textId="77777777" w:rsidR="0054308A" w:rsidRPr="00333840" w:rsidRDefault="009A2865" w:rsidP="00586A46">
            <w:pPr>
              <w:spacing w:after="0"/>
              <w:jc w:val="center"/>
              <w:rPr>
                <w:szCs w:val="22"/>
                <w:lang w:eastAsia="fi-FI"/>
              </w:rPr>
            </w:pPr>
            <w:r w:rsidRPr="00333840">
              <w:rPr>
                <w:szCs w:val="22"/>
                <w:lang w:eastAsia="fi-FI"/>
              </w:rPr>
              <w:t>-83.2</w:t>
            </w:r>
          </w:p>
        </w:tc>
        <w:tc>
          <w:tcPr>
            <w:tcW w:w="0" w:type="auto"/>
            <w:gridSpan w:val="2"/>
            <w:tcBorders>
              <w:top w:val="nil"/>
              <w:left w:val="nil"/>
              <w:bottom w:val="single" w:sz="8" w:space="0" w:color="auto"/>
              <w:right w:val="single" w:sz="8" w:space="0" w:color="auto"/>
            </w:tcBorders>
          </w:tcPr>
          <w:p w14:paraId="00B2ECD3" w14:textId="77777777" w:rsidR="0054308A" w:rsidRPr="00333840" w:rsidRDefault="009A2865" w:rsidP="00586A46">
            <w:pPr>
              <w:spacing w:after="0"/>
              <w:jc w:val="center"/>
              <w:rPr>
                <w:szCs w:val="22"/>
                <w:lang w:eastAsia="fi-FI"/>
              </w:rPr>
            </w:pPr>
            <w:r w:rsidRPr="00333840">
              <w:rPr>
                <w:szCs w:val="22"/>
                <w:lang w:eastAsia="fi-FI"/>
              </w:rPr>
              <w:t>-82.6</w:t>
            </w:r>
          </w:p>
        </w:tc>
        <w:tc>
          <w:tcPr>
            <w:tcW w:w="0" w:type="auto"/>
            <w:gridSpan w:val="3"/>
            <w:tcBorders>
              <w:top w:val="nil"/>
              <w:left w:val="nil"/>
              <w:bottom w:val="single" w:sz="8" w:space="0" w:color="auto"/>
              <w:right w:val="single" w:sz="8" w:space="0" w:color="auto"/>
            </w:tcBorders>
          </w:tcPr>
          <w:p w14:paraId="6B340AC1" w14:textId="77777777" w:rsidR="0054308A" w:rsidRPr="00333840" w:rsidRDefault="009A2865" w:rsidP="00586A46">
            <w:pPr>
              <w:spacing w:after="0"/>
              <w:jc w:val="center"/>
              <w:rPr>
                <w:szCs w:val="22"/>
                <w:lang w:eastAsia="fi-FI"/>
              </w:rPr>
            </w:pPr>
            <w:r w:rsidRPr="00333840">
              <w:rPr>
                <w:szCs w:val="22"/>
                <w:lang w:eastAsia="fi-FI"/>
              </w:rPr>
              <w:t>-86.6</w:t>
            </w:r>
          </w:p>
        </w:tc>
        <w:tc>
          <w:tcPr>
            <w:tcW w:w="0" w:type="auto"/>
            <w:gridSpan w:val="3"/>
            <w:tcBorders>
              <w:top w:val="nil"/>
              <w:left w:val="nil"/>
              <w:bottom w:val="single" w:sz="8" w:space="0" w:color="auto"/>
              <w:right w:val="single" w:sz="8" w:space="0" w:color="auto"/>
            </w:tcBorders>
          </w:tcPr>
          <w:p w14:paraId="468D8AFB" w14:textId="77777777" w:rsidR="0054308A" w:rsidRPr="00333840" w:rsidRDefault="009A2865" w:rsidP="00586A46">
            <w:pPr>
              <w:spacing w:after="0"/>
              <w:jc w:val="center"/>
              <w:rPr>
                <w:szCs w:val="22"/>
                <w:lang w:eastAsia="fi-FI"/>
              </w:rPr>
            </w:pPr>
            <w:r w:rsidRPr="00333840">
              <w:rPr>
                <w:szCs w:val="22"/>
                <w:lang w:eastAsia="fi-FI"/>
              </w:rPr>
              <w:t>-88.8</w:t>
            </w:r>
          </w:p>
        </w:tc>
        <w:tc>
          <w:tcPr>
            <w:tcW w:w="0" w:type="auto"/>
            <w:gridSpan w:val="2"/>
            <w:tcBorders>
              <w:top w:val="nil"/>
              <w:left w:val="nil"/>
              <w:bottom w:val="single" w:sz="8" w:space="0" w:color="auto"/>
              <w:right w:val="single" w:sz="8" w:space="0" w:color="auto"/>
            </w:tcBorders>
          </w:tcPr>
          <w:p w14:paraId="3F1989E3" w14:textId="77777777" w:rsidR="0054308A" w:rsidRPr="00333840" w:rsidRDefault="009A2865" w:rsidP="00586A46">
            <w:pPr>
              <w:spacing w:after="0"/>
              <w:jc w:val="center"/>
              <w:rPr>
                <w:szCs w:val="22"/>
                <w:lang w:eastAsia="fi-FI"/>
              </w:rPr>
            </w:pPr>
            <w:r w:rsidRPr="00333840">
              <w:rPr>
                <w:szCs w:val="22"/>
                <w:lang w:eastAsia="fi-FI"/>
              </w:rPr>
              <w:t>-83.4</w:t>
            </w:r>
          </w:p>
        </w:tc>
        <w:tc>
          <w:tcPr>
            <w:tcW w:w="0" w:type="auto"/>
            <w:gridSpan w:val="2"/>
            <w:tcBorders>
              <w:top w:val="nil"/>
              <w:left w:val="nil"/>
              <w:bottom w:val="single" w:sz="8" w:space="0" w:color="auto"/>
              <w:right w:val="single" w:sz="8" w:space="0" w:color="auto"/>
            </w:tcBorders>
          </w:tcPr>
          <w:p w14:paraId="51CBA6F9" w14:textId="77777777" w:rsidR="0054308A" w:rsidRPr="00333840" w:rsidRDefault="009A2865" w:rsidP="00586A46">
            <w:pPr>
              <w:spacing w:after="0"/>
              <w:jc w:val="center"/>
              <w:rPr>
                <w:szCs w:val="22"/>
                <w:lang w:eastAsia="fi-FI"/>
              </w:rPr>
            </w:pPr>
            <w:r w:rsidRPr="00333840">
              <w:rPr>
                <w:szCs w:val="22"/>
                <w:lang w:eastAsia="fi-FI"/>
              </w:rPr>
              <w:t>-82.8</w:t>
            </w:r>
          </w:p>
        </w:tc>
      </w:tr>
      <w:tr w:rsidR="004D30FF" w:rsidRPr="00333840" w14:paraId="68767674"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5EF49FC2"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9A1B60F"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7BD23C74" w14:textId="77777777" w:rsidR="0054308A" w:rsidRPr="00333840" w:rsidRDefault="009A2865" w:rsidP="00586A46">
            <w:pPr>
              <w:spacing w:after="0"/>
              <w:jc w:val="center"/>
              <w:rPr>
                <w:szCs w:val="22"/>
                <w:lang w:eastAsia="fi-FI"/>
              </w:rPr>
            </w:pPr>
            <w:r w:rsidRPr="00333840">
              <w:rPr>
                <w:szCs w:val="22"/>
                <w:lang w:eastAsia="fi-FI"/>
              </w:rPr>
              <w:t>-91.8</w:t>
            </w:r>
          </w:p>
        </w:tc>
        <w:tc>
          <w:tcPr>
            <w:tcW w:w="0" w:type="auto"/>
            <w:tcBorders>
              <w:top w:val="nil"/>
              <w:left w:val="nil"/>
              <w:bottom w:val="single" w:sz="8" w:space="0" w:color="auto"/>
              <w:right w:val="single" w:sz="8" w:space="0" w:color="auto"/>
            </w:tcBorders>
          </w:tcPr>
          <w:p w14:paraId="4B663AA1"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gridSpan w:val="2"/>
            <w:tcBorders>
              <w:top w:val="nil"/>
              <w:left w:val="nil"/>
              <w:bottom w:val="single" w:sz="8" w:space="0" w:color="auto"/>
              <w:right w:val="single" w:sz="8" w:space="0" w:color="auto"/>
            </w:tcBorders>
          </w:tcPr>
          <w:p w14:paraId="2BE42282" w14:textId="77777777" w:rsidR="0054308A" w:rsidRPr="00333840" w:rsidRDefault="009A2865" w:rsidP="00586A46">
            <w:pPr>
              <w:spacing w:after="0"/>
              <w:jc w:val="center"/>
              <w:rPr>
                <w:szCs w:val="22"/>
                <w:lang w:eastAsia="fi-FI"/>
              </w:rPr>
            </w:pPr>
            <w:r w:rsidRPr="00333840">
              <w:rPr>
                <w:szCs w:val="22"/>
                <w:lang w:eastAsia="fi-FI"/>
              </w:rPr>
              <w:t>-82.4</w:t>
            </w:r>
          </w:p>
        </w:tc>
        <w:tc>
          <w:tcPr>
            <w:tcW w:w="0" w:type="auto"/>
            <w:gridSpan w:val="2"/>
            <w:tcBorders>
              <w:top w:val="nil"/>
              <w:left w:val="nil"/>
              <w:bottom w:val="single" w:sz="8" w:space="0" w:color="auto"/>
              <w:right w:val="single" w:sz="8" w:space="0" w:color="auto"/>
            </w:tcBorders>
          </w:tcPr>
          <w:p w14:paraId="6A0C9DE8" w14:textId="77777777" w:rsidR="0054308A" w:rsidRPr="00333840" w:rsidRDefault="009A2865" w:rsidP="00586A46">
            <w:pPr>
              <w:spacing w:after="0"/>
              <w:jc w:val="center"/>
              <w:rPr>
                <w:szCs w:val="22"/>
                <w:lang w:eastAsia="fi-FI"/>
              </w:rPr>
            </w:pPr>
            <w:r w:rsidRPr="00333840">
              <w:rPr>
                <w:szCs w:val="22"/>
                <w:lang w:eastAsia="fi-FI"/>
              </w:rPr>
              <w:t>-81.8</w:t>
            </w:r>
          </w:p>
        </w:tc>
        <w:tc>
          <w:tcPr>
            <w:tcW w:w="0" w:type="auto"/>
            <w:gridSpan w:val="3"/>
            <w:tcBorders>
              <w:top w:val="nil"/>
              <w:left w:val="nil"/>
              <w:bottom w:val="single" w:sz="8" w:space="0" w:color="auto"/>
              <w:right w:val="single" w:sz="8" w:space="0" w:color="auto"/>
            </w:tcBorders>
          </w:tcPr>
          <w:p w14:paraId="0112AE78" w14:textId="77777777" w:rsidR="0054308A" w:rsidRPr="00333840" w:rsidRDefault="009A2865" w:rsidP="00586A46">
            <w:pPr>
              <w:spacing w:after="0"/>
              <w:jc w:val="center"/>
              <w:rPr>
                <w:szCs w:val="22"/>
                <w:lang w:eastAsia="fi-FI"/>
              </w:rPr>
            </w:pPr>
            <w:r w:rsidRPr="00333840">
              <w:rPr>
                <w:szCs w:val="22"/>
                <w:lang w:eastAsia="fi-FI"/>
              </w:rPr>
              <w:t>-85.8</w:t>
            </w:r>
          </w:p>
        </w:tc>
        <w:tc>
          <w:tcPr>
            <w:tcW w:w="0" w:type="auto"/>
            <w:gridSpan w:val="3"/>
            <w:tcBorders>
              <w:top w:val="nil"/>
              <w:left w:val="nil"/>
              <w:bottom w:val="single" w:sz="8" w:space="0" w:color="auto"/>
              <w:right w:val="single" w:sz="8" w:space="0" w:color="auto"/>
            </w:tcBorders>
          </w:tcPr>
          <w:p w14:paraId="44BBD542"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74F1307F"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63DE768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62691D4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3AB36AE"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7A5D7252"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6DF7AE12" w14:textId="77777777" w:rsidR="0054308A" w:rsidRPr="00333840" w:rsidRDefault="009A2865" w:rsidP="00586A46">
            <w:pPr>
              <w:spacing w:after="0"/>
              <w:jc w:val="center"/>
              <w:rPr>
                <w:szCs w:val="22"/>
                <w:lang w:eastAsia="fi-FI"/>
              </w:rPr>
            </w:pPr>
            <w:r w:rsidRPr="00333840">
              <w:rPr>
                <w:szCs w:val="22"/>
                <w:lang w:eastAsia="fi-FI"/>
              </w:rPr>
              <w:t>-91.3</w:t>
            </w:r>
          </w:p>
        </w:tc>
        <w:tc>
          <w:tcPr>
            <w:tcW w:w="0" w:type="auto"/>
            <w:tcBorders>
              <w:top w:val="nil"/>
              <w:left w:val="nil"/>
              <w:bottom w:val="single" w:sz="8" w:space="0" w:color="auto"/>
              <w:right w:val="single" w:sz="8" w:space="0" w:color="auto"/>
            </w:tcBorders>
          </w:tcPr>
          <w:p w14:paraId="51DDD329" w14:textId="77777777" w:rsidR="0054308A" w:rsidRPr="00333840" w:rsidRDefault="009A2865" w:rsidP="00586A46">
            <w:pPr>
              <w:spacing w:after="0"/>
              <w:jc w:val="center"/>
              <w:rPr>
                <w:szCs w:val="22"/>
                <w:lang w:eastAsia="fi-FI"/>
              </w:rPr>
            </w:pPr>
            <w:r w:rsidRPr="00333840">
              <w:rPr>
                <w:szCs w:val="22"/>
                <w:lang w:eastAsia="fi-FI"/>
              </w:rPr>
              <w:t>-85.9</w:t>
            </w:r>
          </w:p>
        </w:tc>
        <w:tc>
          <w:tcPr>
            <w:tcW w:w="0" w:type="auto"/>
            <w:gridSpan w:val="2"/>
            <w:tcBorders>
              <w:top w:val="nil"/>
              <w:left w:val="nil"/>
              <w:bottom w:val="single" w:sz="8" w:space="0" w:color="auto"/>
              <w:right w:val="single" w:sz="8" w:space="0" w:color="auto"/>
            </w:tcBorders>
          </w:tcPr>
          <w:p w14:paraId="45FAB804" w14:textId="77777777" w:rsidR="0054308A" w:rsidRPr="00333840" w:rsidRDefault="009A2865" w:rsidP="00586A46">
            <w:pPr>
              <w:spacing w:after="0"/>
              <w:jc w:val="center"/>
              <w:rPr>
                <w:szCs w:val="22"/>
                <w:lang w:eastAsia="fi-FI"/>
              </w:rPr>
            </w:pPr>
            <w:r w:rsidRPr="00333840">
              <w:rPr>
                <w:szCs w:val="22"/>
                <w:lang w:eastAsia="fi-FI"/>
              </w:rPr>
              <w:t>-81.9</w:t>
            </w:r>
          </w:p>
        </w:tc>
        <w:tc>
          <w:tcPr>
            <w:tcW w:w="0" w:type="auto"/>
            <w:gridSpan w:val="2"/>
            <w:tcBorders>
              <w:top w:val="nil"/>
              <w:left w:val="nil"/>
              <w:bottom w:val="single" w:sz="8" w:space="0" w:color="auto"/>
              <w:right w:val="single" w:sz="8" w:space="0" w:color="auto"/>
            </w:tcBorders>
          </w:tcPr>
          <w:p w14:paraId="3E724F6A" w14:textId="77777777" w:rsidR="0054308A" w:rsidRPr="00333840" w:rsidRDefault="009A2865" w:rsidP="00586A46">
            <w:pPr>
              <w:spacing w:after="0"/>
              <w:jc w:val="center"/>
              <w:rPr>
                <w:szCs w:val="22"/>
                <w:lang w:eastAsia="fi-FI"/>
              </w:rPr>
            </w:pPr>
            <w:r w:rsidRPr="00333840">
              <w:rPr>
                <w:szCs w:val="22"/>
                <w:lang w:eastAsia="fi-FI"/>
              </w:rPr>
              <w:t>-81.3</w:t>
            </w:r>
          </w:p>
        </w:tc>
        <w:tc>
          <w:tcPr>
            <w:tcW w:w="0" w:type="auto"/>
            <w:gridSpan w:val="3"/>
            <w:tcBorders>
              <w:top w:val="nil"/>
              <w:left w:val="nil"/>
              <w:bottom w:val="single" w:sz="8" w:space="0" w:color="auto"/>
              <w:right w:val="single" w:sz="8" w:space="0" w:color="auto"/>
            </w:tcBorders>
          </w:tcPr>
          <w:p w14:paraId="425D66CE" w14:textId="77777777" w:rsidR="0054308A" w:rsidRPr="00333840" w:rsidRDefault="009A2865" w:rsidP="00586A46">
            <w:pPr>
              <w:spacing w:after="0"/>
              <w:jc w:val="center"/>
              <w:rPr>
                <w:szCs w:val="22"/>
                <w:lang w:eastAsia="fi-FI"/>
              </w:rPr>
            </w:pPr>
            <w:r w:rsidRPr="00333840">
              <w:rPr>
                <w:szCs w:val="22"/>
                <w:lang w:eastAsia="fi-FI"/>
              </w:rPr>
              <w:t>-85.3</w:t>
            </w:r>
          </w:p>
        </w:tc>
        <w:tc>
          <w:tcPr>
            <w:tcW w:w="0" w:type="auto"/>
            <w:gridSpan w:val="3"/>
            <w:tcBorders>
              <w:top w:val="nil"/>
              <w:left w:val="nil"/>
              <w:bottom w:val="single" w:sz="8" w:space="0" w:color="auto"/>
              <w:right w:val="single" w:sz="8" w:space="0" w:color="auto"/>
            </w:tcBorders>
          </w:tcPr>
          <w:p w14:paraId="143DC9C0"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1718738"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1B5D393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3AF3703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5959B10"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076AA655"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217BC58D" w14:textId="77777777" w:rsidR="0054308A" w:rsidRPr="00333840" w:rsidRDefault="009A2865" w:rsidP="00586A46">
            <w:pPr>
              <w:spacing w:after="0"/>
              <w:jc w:val="center"/>
              <w:rPr>
                <w:szCs w:val="22"/>
                <w:lang w:eastAsia="fi-FI"/>
              </w:rPr>
            </w:pPr>
            <w:r w:rsidRPr="00333840">
              <w:rPr>
                <w:szCs w:val="22"/>
                <w:lang w:eastAsia="fi-FI"/>
              </w:rPr>
              <w:t>-92.1</w:t>
            </w:r>
          </w:p>
        </w:tc>
        <w:tc>
          <w:tcPr>
            <w:tcW w:w="0" w:type="auto"/>
            <w:tcBorders>
              <w:top w:val="nil"/>
              <w:left w:val="nil"/>
              <w:bottom w:val="single" w:sz="8" w:space="0" w:color="auto"/>
              <w:right w:val="single" w:sz="8" w:space="0" w:color="auto"/>
            </w:tcBorders>
          </w:tcPr>
          <w:p w14:paraId="24566E51" w14:textId="77777777" w:rsidR="0054308A" w:rsidRPr="00333840" w:rsidRDefault="009A2865" w:rsidP="00586A46">
            <w:pPr>
              <w:spacing w:after="0"/>
              <w:jc w:val="center"/>
              <w:rPr>
                <w:szCs w:val="22"/>
                <w:lang w:eastAsia="fi-FI"/>
              </w:rPr>
            </w:pPr>
            <w:r w:rsidRPr="00333840">
              <w:rPr>
                <w:szCs w:val="22"/>
                <w:lang w:eastAsia="fi-FI"/>
              </w:rPr>
              <w:t>-86.7</w:t>
            </w:r>
          </w:p>
        </w:tc>
        <w:tc>
          <w:tcPr>
            <w:tcW w:w="0" w:type="auto"/>
            <w:tcBorders>
              <w:top w:val="nil"/>
              <w:left w:val="nil"/>
              <w:bottom w:val="single" w:sz="8" w:space="0" w:color="auto"/>
              <w:right w:val="single" w:sz="8" w:space="0" w:color="auto"/>
            </w:tcBorders>
          </w:tcPr>
          <w:p w14:paraId="22D2E6D4" w14:textId="77777777" w:rsidR="0054308A" w:rsidRPr="00333840" w:rsidRDefault="009A2865" w:rsidP="00586A46">
            <w:pPr>
              <w:spacing w:after="0"/>
              <w:jc w:val="center"/>
              <w:rPr>
                <w:szCs w:val="22"/>
                <w:lang w:eastAsia="fi-FI"/>
              </w:rPr>
            </w:pPr>
            <w:r w:rsidRPr="00333840">
              <w:rPr>
                <w:szCs w:val="22"/>
                <w:lang w:eastAsia="fi-FI"/>
              </w:rPr>
              <w:t>-82.7</w:t>
            </w:r>
          </w:p>
        </w:tc>
        <w:tc>
          <w:tcPr>
            <w:tcW w:w="0" w:type="auto"/>
            <w:gridSpan w:val="2"/>
            <w:tcBorders>
              <w:top w:val="nil"/>
              <w:left w:val="nil"/>
              <w:bottom w:val="single" w:sz="8" w:space="0" w:color="auto"/>
              <w:right w:val="single" w:sz="8" w:space="0" w:color="auto"/>
            </w:tcBorders>
          </w:tcPr>
          <w:p w14:paraId="0FEE1ED9" w14:textId="77777777" w:rsidR="0054308A" w:rsidRPr="00333840" w:rsidRDefault="009A2865" w:rsidP="00586A46">
            <w:pPr>
              <w:spacing w:after="0"/>
              <w:jc w:val="center"/>
              <w:rPr>
                <w:szCs w:val="22"/>
                <w:lang w:eastAsia="fi-FI"/>
              </w:rPr>
            </w:pPr>
            <w:r w:rsidRPr="00333840">
              <w:rPr>
                <w:szCs w:val="22"/>
                <w:lang w:eastAsia="fi-FI"/>
              </w:rPr>
              <w:t>-82.1</w:t>
            </w:r>
          </w:p>
        </w:tc>
        <w:tc>
          <w:tcPr>
            <w:tcW w:w="0" w:type="auto"/>
            <w:gridSpan w:val="3"/>
            <w:tcBorders>
              <w:top w:val="nil"/>
              <w:left w:val="nil"/>
              <w:bottom w:val="single" w:sz="8" w:space="0" w:color="auto"/>
              <w:right w:val="single" w:sz="8" w:space="0" w:color="auto"/>
            </w:tcBorders>
          </w:tcPr>
          <w:p w14:paraId="3D22176A" w14:textId="77777777" w:rsidR="0054308A" w:rsidRPr="00333840" w:rsidRDefault="009A2865" w:rsidP="00586A46">
            <w:pPr>
              <w:spacing w:after="0"/>
              <w:jc w:val="center"/>
              <w:rPr>
                <w:szCs w:val="22"/>
                <w:lang w:eastAsia="fi-FI"/>
              </w:rPr>
            </w:pPr>
            <w:r w:rsidRPr="00333840">
              <w:rPr>
                <w:szCs w:val="22"/>
                <w:lang w:eastAsia="fi-FI"/>
              </w:rPr>
              <w:t>-86.1</w:t>
            </w:r>
          </w:p>
        </w:tc>
        <w:tc>
          <w:tcPr>
            <w:tcW w:w="0" w:type="auto"/>
            <w:gridSpan w:val="3"/>
            <w:tcBorders>
              <w:top w:val="nil"/>
              <w:left w:val="nil"/>
              <w:bottom w:val="single" w:sz="8" w:space="0" w:color="auto"/>
              <w:right w:val="single" w:sz="8" w:space="0" w:color="auto"/>
            </w:tcBorders>
          </w:tcPr>
          <w:p w14:paraId="5FE91A44" w14:textId="77777777" w:rsidR="0054308A" w:rsidRPr="00333840" w:rsidRDefault="009A2865" w:rsidP="00586A46">
            <w:pPr>
              <w:spacing w:after="0"/>
              <w:jc w:val="center"/>
              <w:rPr>
                <w:szCs w:val="22"/>
                <w:lang w:eastAsia="fi-FI"/>
              </w:rPr>
            </w:pPr>
            <w:r w:rsidRPr="00333840">
              <w:rPr>
                <w:szCs w:val="22"/>
                <w:lang w:eastAsia="fi-FI"/>
              </w:rPr>
              <w:t>-89.1</w:t>
            </w:r>
          </w:p>
        </w:tc>
        <w:tc>
          <w:tcPr>
            <w:tcW w:w="0" w:type="auto"/>
            <w:gridSpan w:val="2"/>
            <w:tcBorders>
              <w:top w:val="nil"/>
              <w:left w:val="nil"/>
              <w:bottom w:val="single" w:sz="8" w:space="0" w:color="auto"/>
              <w:right w:val="single" w:sz="8" w:space="0" w:color="auto"/>
            </w:tcBorders>
          </w:tcPr>
          <w:p w14:paraId="0CA19DF7" w14:textId="77777777" w:rsidR="0054308A" w:rsidRPr="00333840" w:rsidRDefault="009A2865" w:rsidP="00586A46">
            <w:pPr>
              <w:spacing w:after="0"/>
              <w:jc w:val="center"/>
              <w:rPr>
                <w:szCs w:val="22"/>
                <w:lang w:eastAsia="fi-FI"/>
              </w:rPr>
            </w:pPr>
            <w:r w:rsidRPr="00333840">
              <w:rPr>
                <w:szCs w:val="22"/>
                <w:lang w:eastAsia="fi-FI"/>
              </w:rPr>
              <w:t>-83.7</w:t>
            </w:r>
          </w:p>
        </w:tc>
        <w:tc>
          <w:tcPr>
            <w:tcW w:w="0" w:type="auto"/>
            <w:gridSpan w:val="3"/>
            <w:tcBorders>
              <w:top w:val="nil"/>
              <w:left w:val="nil"/>
              <w:bottom w:val="single" w:sz="8" w:space="0" w:color="auto"/>
              <w:right w:val="single" w:sz="8" w:space="0" w:color="auto"/>
            </w:tcBorders>
          </w:tcPr>
          <w:p w14:paraId="2F35B87D" w14:textId="77777777" w:rsidR="0054308A" w:rsidRPr="00333840" w:rsidRDefault="009A2865" w:rsidP="00586A46">
            <w:pPr>
              <w:spacing w:after="0"/>
              <w:jc w:val="center"/>
              <w:rPr>
                <w:szCs w:val="22"/>
                <w:lang w:eastAsia="fi-FI"/>
              </w:rPr>
            </w:pPr>
            <w:r w:rsidRPr="00333840">
              <w:rPr>
                <w:szCs w:val="22"/>
                <w:lang w:eastAsia="fi-FI"/>
              </w:rPr>
              <w:t>-83.1</w:t>
            </w:r>
          </w:p>
        </w:tc>
      </w:tr>
      <w:tr w:rsidR="004D30FF" w:rsidRPr="00333840" w14:paraId="71AAFC9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825FCC0"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545E1FC0"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39F4E5F6" w14:textId="77777777" w:rsidR="0054308A" w:rsidRPr="00333840" w:rsidRDefault="009A2865" w:rsidP="00586A46">
            <w:pPr>
              <w:spacing w:after="0"/>
              <w:jc w:val="center"/>
              <w:rPr>
                <w:szCs w:val="22"/>
                <w:lang w:eastAsia="fi-FI"/>
              </w:rPr>
            </w:pPr>
            <w:r w:rsidRPr="00333840">
              <w:rPr>
                <w:szCs w:val="22"/>
                <w:lang w:eastAsia="fi-FI"/>
              </w:rPr>
              <w:t>-90.3</w:t>
            </w:r>
          </w:p>
        </w:tc>
        <w:tc>
          <w:tcPr>
            <w:tcW w:w="0" w:type="auto"/>
            <w:tcBorders>
              <w:top w:val="nil"/>
              <w:left w:val="nil"/>
              <w:bottom w:val="single" w:sz="8" w:space="0" w:color="auto"/>
              <w:right w:val="single" w:sz="8" w:space="0" w:color="auto"/>
            </w:tcBorders>
          </w:tcPr>
          <w:p w14:paraId="0326E6B6" w14:textId="77777777" w:rsidR="0054308A" w:rsidRPr="00333840" w:rsidRDefault="009A2865" w:rsidP="00586A46">
            <w:pPr>
              <w:spacing w:after="0"/>
              <w:jc w:val="center"/>
              <w:rPr>
                <w:szCs w:val="22"/>
                <w:lang w:eastAsia="fi-FI"/>
              </w:rPr>
            </w:pPr>
            <w:r w:rsidRPr="00333840">
              <w:rPr>
                <w:szCs w:val="22"/>
                <w:lang w:eastAsia="fi-FI"/>
              </w:rPr>
              <w:t>-84.9</w:t>
            </w:r>
          </w:p>
        </w:tc>
        <w:tc>
          <w:tcPr>
            <w:tcW w:w="0" w:type="auto"/>
            <w:tcBorders>
              <w:top w:val="nil"/>
              <w:left w:val="nil"/>
              <w:bottom w:val="single" w:sz="8" w:space="0" w:color="auto"/>
              <w:right w:val="single" w:sz="8" w:space="0" w:color="auto"/>
            </w:tcBorders>
          </w:tcPr>
          <w:p w14:paraId="066D8D84" w14:textId="77777777" w:rsidR="0054308A" w:rsidRPr="00333840" w:rsidRDefault="009A2865" w:rsidP="00586A46">
            <w:pPr>
              <w:spacing w:after="0"/>
              <w:jc w:val="center"/>
              <w:rPr>
                <w:szCs w:val="22"/>
                <w:lang w:eastAsia="fi-FI"/>
              </w:rPr>
            </w:pPr>
            <w:r w:rsidRPr="00333840">
              <w:rPr>
                <w:szCs w:val="22"/>
                <w:lang w:eastAsia="fi-FI"/>
              </w:rPr>
              <w:t>-80.9</w:t>
            </w:r>
          </w:p>
        </w:tc>
        <w:tc>
          <w:tcPr>
            <w:tcW w:w="0" w:type="auto"/>
            <w:gridSpan w:val="2"/>
            <w:tcBorders>
              <w:top w:val="nil"/>
              <w:left w:val="nil"/>
              <w:bottom w:val="single" w:sz="8" w:space="0" w:color="auto"/>
              <w:right w:val="single" w:sz="8" w:space="0" w:color="auto"/>
            </w:tcBorders>
          </w:tcPr>
          <w:p w14:paraId="33DAB9AD"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gridSpan w:val="3"/>
            <w:tcBorders>
              <w:top w:val="nil"/>
              <w:left w:val="nil"/>
              <w:bottom w:val="single" w:sz="8" w:space="0" w:color="auto"/>
              <w:right w:val="single" w:sz="8" w:space="0" w:color="auto"/>
            </w:tcBorders>
          </w:tcPr>
          <w:p w14:paraId="6911FF92"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gridSpan w:val="3"/>
            <w:tcBorders>
              <w:top w:val="nil"/>
              <w:left w:val="nil"/>
              <w:bottom w:val="single" w:sz="8" w:space="0" w:color="auto"/>
              <w:right w:val="single" w:sz="8" w:space="0" w:color="auto"/>
            </w:tcBorders>
          </w:tcPr>
          <w:p w14:paraId="72867DE8" w14:textId="77777777" w:rsidR="0054308A" w:rsidRPr="00333840" w:rsidRDefault="009A2865" w:rsidP="00586A46">
            <w:pPr>
              <w:spacing w:after="0"/>
              <w:jc w:val="center"/>
              <w:rPr>
                <w:szCs w:val="22"/>
                <w:lang w:eastAsia="fi-FI"/>
              </w:rPr>
            </w:pPr>
            <w:r w:rsidRPr="00333840">
              <w:rPr>
                <w:szCs w:val="22"/>
                <w:lang w:eastAsia="fi-FI"/>
              </w:rPr>
              <w:t>-87.1</w:t>
            </w:r>
          </w:p>
        </w:tc>
        <w:tc>
          <w:tcPr>
            <w:tcW w:w="0" w:type="auto"/>
            <w:gridSpan w:val="2"/>
            <w:tcBorders>
              <w:top w:val="nil"/>
              <w:left w:val="nil"/>
              <w:bottom w:val="single" w:sz="8" w:space="0" w:color="auto"/>
              <w:right w:val="single" w:sz="8" w:space="0" w:color="auto"/>
            </w:tcBorders>
          </w:tcPr>
          <w:p w14:paraId="2C992B2A" w14:textId="77777777" w:rsidR="0054308A" w:rsidRPr="00333840" w:rsidRDefault="009A2865" w:rsidP="00586A46">
            <w:pPr>
              <w:spacing w:after="0"/>
              <w:jc w:val="center"/>
              <w:rPr>
                <w:szCs w:val="22"/>
                <w:lang w:eastAsia="fi-FI"/>
              </w:rPr>
            </w:pPr>
            <w:r w:rsidRPr="00333840">
              <w:rPr>
                <w:szCs w:val="22"/>
                <w:lang w:eastAsia="fi-FI"/>
              </w:rPr>
              <w:t>-81.7</w:t>
            </w:r>
          </w:p>
        </w:tc>
        <w:tc>
          <w:tcPr>
            <w:tcW w:w="0" w:type="auto"/>
            <w:gridSpan w:val="3"/>
            <w:tcBorders>
              <w:top w:val="nil"/>
              <w:left w:val="nil"/>
              <w:bottom w:val="single" w:sz="8" w:space="0" w:color="auto"/>
              <w:right w:val="single" w:sz="8" w:space="0" w:color="auto"/>
            </w:tcBorders>
          </w:tcPr>
          <w:p w14:paraId="0B19A3BB" w14:textId="77777777" w:rsidR="0054308A" w:rsidRPr="00333840" w:rsidRDefault="009A2865" w:rsidP="00586A46">
            <w:pPr>
              <w:spacing w:after="0"/>
              <w:jc w:val="center"/>
              <w:rPr>
                <w:szCs w:val="22"/>
                <w:lang w:eastAsia="fi-FI"/>
              </w:rPr>
            </w:pPr>
            <w:r w:rsidRPr="00333840">
              <w:rPr>
                <w:szCs w:val="22"/>
                <w:lang w:eastAsia="fi-FI"/>
              </w:rPr>
              <w:t>-81.1</w:t>
            </w:r>
          </w:p>
        </w:tc>
      </w:tr>
      <w:tr w:rsidR="004D30FF" w:rsidRPr="00333840" w14:paraId="42BEA688"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7AA48BC"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AB54091"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467AE693" w14:textId="77777777" w:rsidR="0054308A" w:rsidRPr="00333840" w:rsidRDefault="009A2865" w:rsidP="00586A46">
            <w:pPr>
              <w:spacing w:after="0"/>
              <w:jc w:val="center"/>
              <w:rPr>
                <w:szCs w:val="22"/>
                <w:lang w:eastAsia="fi-FI"/>
              </w:rPr>
            </w:pPr>
            <w:r w:rsidRPr="00333840">
              <w:rPr>
                <w:szCs w:val="22"/>
                <w:lang w:eastAsia="fi-FI"/>
              </w:rPr>
              <w:t>-88.9</w:t>
            </w:r>
          </w:p>
        </w:tc>
        <w:tc>
          <w:tcPr>
            <w:tcW w:w="0" w:type="auto"/>
            <w:tcBorders>
              <w:top w:val="nil"/>
              <w:left w:val="nil"/>
              <w:bottom w:val="single" w:sz="8" w:space="0" w:color="auto"/>
              <w:right w:val="single" w:sz="8" w:space="0" w:color="auto"/>
            </w:tcBorders>
          </w:tcPr>
          <w:p w14:paraId="73EC5E74" w14:textId="77777777" w:rsidR="0054308A" w:rsidRPr="00333840" w:rsidRDefault="009A2865" w:rsidP="00586A46">
            <w:pPr>
              <w:spacing w:after="0"/>
              <w:jc w:val="center"/>
              <w:rPr>
                <w:szCs w:val="22"/>
                <w:lang w:eastAsia="fi-FI"/>
              </w:rPr>
            </w:pPr>
            <w:r w:rsidRPr="00333840">
              <w:rPr>
                <w:szCs w:val="22"/>
                <w:lang w:eastAsia="fi-FI"/>
              </w:rPr>
              <w:t>-83.5</w:t>
            </w:r>
          </w:p>
        </w:tc>
        <w:tc>
          <w:tcPr>
            <w:tcW w:w="0" w:type="auto"/>
            <w:tcBorders>
              <w:top w:val="nil"/>
              <w:left w:val="nil"/>
              <w:bottom w:val="single" w:sz="8" w:space="0" w:color="auto"/>
              <w:right w:val="single" w:sz="8" w:space="0" w:color="auto"/>
            </w:tcBorders>
          </w:tcPr>
          <w:p w14:paraId="4DF08C2A" w14:textId="77777777" w:rsidR="0054308A" w:rsidRPr="00333840" w:rsidRDefault="009A2865" w:rsidP="00586A46">
            <w:pPr>
              <w:spacing w:after="0"/>
              <w:jc w:val="center"/>
              <w:rPr>
                <w:szCs w:val="22"/>
                <w:lang w:eastAsia="fi-FI"/>
              </w:rPr>
            </w:pPr>
            <w:r w:rsidRPr="00333840">
              <w:rPr>
                <w:szCs w:val="22"/>
                <w:lang w:eastAsia="fi-FI"/>
              </w:rPr>
              <w:t>-79.5</w:t>
            </w:r>
          </w:p>
        </w:tc>
        <w:tc>
          <w:tcPr>
            <w:tcW w:w="0" w:type="auto"/>
            <w:gridSpan w:val="2"/>
            <w:tcBorders>
              <w:top w:val="nil"/>
              <w:left w:val="nil"/>
              <w:bottom w:val="single" w:sz="8" w:space="0" w:color="auto"/>
              <w:right w:val="single" w:sz="8" w:space="0" w:color="auto"/>
            </w:tcBorders>
          </w:tcPr>
          <w:p w14:paraId="203E0332" w14:textId="77777777" w:rsidR="0054308A" w:rsidRPr="00333840" w:rsidRDefault="009A2865" w:rsidP="00586A46">
            <w:pPr>
              <w:spacing w:after="0"/>
              <w:jc w:val="center"/>
              <w:rPr>
                <w:szCs w:val="22"/>
                <w:lang w:eastAsia="fi-FI"/>
              </w:rPr>
            </w:pPr>
            <w:r w:rsidRPr="00333840">
              <w:rPr>
                <w:szCs w:val="22"/>
                <w:lang w:eastAsia="fi-FI"/>
              </w:rPr>
              <w:t>-78.9</w:t>
            </w:r>
          </w:p>
        </w:tc>
        <w:tc>
          <w:tcPr>
            <w:tcW w:w="0" w:type="auto"/>
            <w:gridSpan w:val="3"/>
            <w:tcBorders>
              <w:top w:val="nil"/>
              <w:left w:val="nil"/>
              <w:bottom w:val="single" w:sz="8" w:space="0" w:color="auto"/>
              <w:right w:val="single" w:sz="8" w:space="0" w:color="auto"/>
            </w:tcBorders>
          </w:tcPr>
          <w:p w14:paraId="060D6A23" w14:textId="77777777" w:rsidR="0054308A" w:rsidRPr="00333840" w:rsidRDefault="009A2865" w:rsidP="00586A46">
            <w:pPr>
              <w:spacing w:after="0"/>
              <w:jc w:val="center"/>
              <w:rPr>
                <w:szCs w:val="22"/>
                <w:lang w:eastAsia="fi-FI"/>
              </w:rPr>
            </w:pPr>
            <w:r w:rsidRPr="00333840">
              <w:rPr>
                <w:szCs w:val="22"/>
                <w:lang w:eastAsia="fi-FI"/>
              </w:rPr>
              <w:t>-82.9</w:t>
            </w:r>
          </w:p>
        </w:tc>
        <w:tc>
          <w:tcPr>
            <w:tcW w:w="0" w:type="auto"/>
            <w:gridSpan w:val="3"/>
            <w:tcBorders>
              <w:top w:val="nil"/>
              <w:left w:val="nil"/>
              <w:bottom w:val="single" w:sz="8" w:space="0" w:color="auto"/>
              <w:right w:val="single" w:sz="8" w:space="0" w:color="auto"/>
            </w:tcBorders>
          </w:tcPr>
          <w:p w14:paraId="4BAD7371" w14:textId="77777777" w:rsidR="0054308A" w:rsidRPr="00333840" w:rsidRDefault="009A2865" w:rsidP="00586A46">
            <w:pPr>
              <w:spacing w:after="0"/>
              <w:jc w:val="center"/>
              <w:rPr>
                <w:szCs w:val="22"/>
                <w:lang w:eastAsia="fi-FI"/>
              </w:rPr>
            </w:pPr>
            <w:r w:rsidRPr="00333840">
              <w:rPr>
                <w:szCs w:val="22"/>
                <w:lang w:eastAsia="fi-FI"/>
              </w:rPr>
              <w:t>-85.4</w:t>
            </w:r>
          </w:p>
        </w:tc>
        <w:tc>
          <w:tcPr>
            <w:tcW w:w="0" w:type="auto"/>
            <w:gridSpan w:val="2"/>
            <w:tcBorders>
              <w:top w:val="nil"/>
              <w:left w:val="nil"/>
              <w:bottom w:val="single" w:sz="8" w:space="0" w:color="auto"/>
              <w:right w:val="single" w:sz="8" w:space="0" w:color="auto"/>
            </w:tcBorders>
          </w:tcPr>
          <w:p w14:paraId="58328EC4" w14:textId="77777777" w:rsidR="0054308A" w:rsidRPr="00333840" w:rsidRDefault="009A2865" w:rsidP="00586A46">
            <w:pPr>
              <w:spacing w:after="0"/>
              <w:jc w:val="center"/>
              <w:rPr>
                <w:szCs w:val="22"/>
                <w:lang w:eastAsia="fi-FI"/>
              </w:rPr>
            </w:pPr>
            <w:r w:rsidRPr="00333840">
              <w:rPr>
                <w:szCs w:val="22"/>
                <w:lang w:eastAsia="fi-FI"/>
              </w:rPr>
              <w:t>-80</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269BD171" w14:textId="77777777" w:rsidR="0054308A" w:rsidRPr="00333840" w:rsidRDefault="009A2865" w:rsidP="00586A46">
            <w:pPr>
              <w:spacing w:after="0"/>
              <w:jc w:val="center"/>
              <w:rPr>
                <w:szCs w:val="22"/>
                <w:lang w:eastAsia="fi-FI"/>
              </w:rPr>
            </w:pPr>
            <w:r w:rsidRPr="00333840">
              <w:rPr>
                <w:szCs w:val="22"/>
                <w:lang w:eastAsia="fi-FI"/>
              </w:rPr>
              <w:t>-79.4</w:t>
            </w:r>
          </w:p>
        </w:tc>
      </w:tr>
      <w:tr w:rsidR="004D30FF" w:rsidRPr="00333840" w14:paraId="54476B43"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7077803"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493E54D"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18D0AF7D" w14:textId="77777777" w:rsidR="0054308A" w:rsidRPr="00333840" w:rsidRDefault="009A2865" w:rsidP="00586A46">
            <w:pPr>
              <w:spacing w:after="0"/>
              <w:jc w:val="center"/>
              <w:rPr>
                <w:szCs w:val="22"/>
                <w:lang w:eastAsia="fi-FI"/>
              </w:rPr>
            </w:pPr>
            <w:r w:rsidRPr="00333840">
              <w:rPr>
                <w:szCs w:val="22"/>
                <w:lang w:eastAsia="fi-FI"/>
              </w:rPr>
              <w:t>-87.4</w:t>
            </w:r>
          </w:p>
        </w:tc>
        <w:tc>
          <w:tcPr>
            <w:tcW w:w="0" w:type="auto"/>
            <w:tcBorders>
              <w:top w:val="nil"/>
              <w:left w:val="nil"/>
              <w:bottom w:val="single" w:sz="8" w:space="0" w:color="auto"/>
              <w:right w:val="single" w:sz="8" w:space="0" w:color="auto"/>
            </w:tcBorders>
          </w:tcPr>
          <w:p w14:paraId="18E91332" w14:textId="77777777" w:rsidR="0054308A" w:rsidRPr="00333840" w:rsidRDefault="009A2865" w:rsidP="00586A46">
            <w:pPr>
              <w:spacing w:after="0"/>
              <w:jc w:val="center"/>
              <w:rPr>
                <w:szCs w:val="22"/>
                <w:lang w:eastAsia="fi-FI"/>
              </w:rPr>
            </w:pPr>
            <w:r w:rsidRPr="00333840">
              <w:rPr>
                <w:szCs w:val="22"/>
                <w:lang w:eastAsia="fi-FI"/>
              </w:rPr>
              <w:t>-82</w:t>
            </w:r>
            <w:r w:rsidR="003667E1" w:rsidRPr="00333840">
              <w:rPr>
                <w:szCs w:val="22"/>
                <w:lang w:eastAsia="fi-FI"/>
              </w:rPr>
              <w:t>.0</w:t>
            </w:r>
          </w:p>
        </w:tc>
        <w:tc>
          <w:tcPr>
            <w:tcW w:w="0" w:type="auto"/>
            <w:tcBorders>
              <w:top w:val="nil"/>
              <w:left w:val="nil"/>
              <w:bottom w:val="single" w:sz="8" w:space="0" w:color="auto"/>
              <w:right w:val="single" w:sz="8" w:space="0" w:color="auto"/>
            </w:tcBorders>
          </w:tcPr>
          <w:p w14:paraId="40923543" w14:textId="77777777" w:rsidR="0054308A" w:rsidRPr="00333840" w:rsidRDefault="009A2865" w:rsidP="00586A46">
            <w:pPr>
              <w:spacing w:after="0"/>
              <w:jc w:val="center"/>
              <w:rPr>
                <w:szCs w:val="22"/>
                <w:lang w:eastAsia="fi-FI"/>
              </w:rPr>
            </w:pPr>
            <w:r w:rsidRPr="00333840">
              <w:rPr>
                <w:szCs w:val="22"/>
                <w:lang w:eastAsia="fi-FI"/>
              </w:rPr>
              <w:t>-78</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44122BD9" w14:textId="77777777" w:rsidR="0054308A" w:rsidRPr="00333840" w:rsidRDefault="009A2865" w:rsidP="00586A46">
            <w:pPr>
              <w:spacing w:after="0"/>
              <w:jc w:val="center"/>
              <w:rPr>
                <w:szCs w:val="22"/>
                <w:lang w:eastAsia="fi-FI"/>
              </w:rPr>
            </w:pPr>
            <w:r w:rsidRPr="00333840">
              <w:rPr>
                <w:szCs w:val="22"/>
                <w:lang w:eastAsia="fi-FI"/>
              </w:rPr>
              <w:t>-77.4</w:t>
            </w:r>
          </w:p>
        </w:tc>
        <w:tc>
          <w:tcPr>
            <w:tcW w:w="0" w:type="auto"/>
            <w:gridSpan w:val="3"/>
            <w:tcBorders>
              <w:top w:val="nil"/>
              <w:left w:val="nil"/>
              <w:bottom w:val="single" w:sz="8" w:space="0" w:color="auto"/>
              <w:right w:val="single" w:sz="8" w:space="0" w:color="auto"/>
            </w:tcBorders>
          </w:tcPr>
          <w:p w14:paraId="0828FBE0" w14:textId="77777777" w:rsidR="0054308A" w:rsidRPr="00333840" w:rsidRDefault="009A2865" w:rsidP="00586A46">
            <w:pPr>
              <w:spacing w:after="0"/>
              <w:jc w:val="center"/>
              <w:rPr>
                <w:szCs w:val="22"/>
                <w:lang w:eastAsia="fi-FI"/>
              </w:rPr>
            </w:pPr>
            <w:r w:rsidRPr="00333840">
              <w:rPr>
                <w:szCs w:val="22"/>
                <w:lang w:eastAsia="fi-FI"/>
              </w:rPr>
              <w:t>-81.4</w:t>
            </w:r>
          </w:p>
        </w:tc>
        <w:tc>
          <w:tcPr>
            <w:tcW w:w="0" w:type="auto"/>
            <w:gridSpan w:val="3"/>
            <w:tcBorders>
              <w:top w:val="nil"/>
              <w:left w:val="nil"/>
              <w:bottom w:val="single" w:sz="8" w:space="0" w:color="auto"/>
              <w:right w:val="single" w:sz="8" w:space="0" w:color="auto"/>
            </w:tcBorders>
          </w:tcPr>
          <w:p w14:paraId="27538443" w14:textId="77777777" w:rsidR="0054308A" w:rsidRPr="00333840" w:rsidRDefault="009A2865" w:rsidP="00586A46">
            <w:pPr>
              <w:spacing w:after="0"/>
              <w:jc w:val="center"/>
              <w:rPr>
                <w:szCs w:val="22"/>
                <w:lang w:eastAsia="fi-FI"/>
              </w:rPr>
            </w:pPr>
            <w:r w:rsidRPr="00333840">
              <w:rPr>
                <w:szCs w:val="22"/>
                <w:lang w:eastAsia="fi-FI"/>
              </w:rPr>
              <w:t>-83.1</w:t>
            </w:r>
          </w:p>
        </w:tc>
        <w:tc>
          <w:tcPr>
            <w:tcW w:w="0" w:type="auto"/>
            <w:gridSpan w:val="2"/>
            <w:tcBorders>
              <w:top w:val="nil"/>
              <w:left w:val="nil"/>
              <w:bottom w:val="single" w:sz="8" w:space="0" w:color="auto"/>
              <w:right w:val="single" w:sz="8" w:space="0" w:color="auto"/>
            </w:tcBorders>
          </w:tcPr>
          <w:p w14:paraId="4A05C78B" w14:textId="77777777" w:rsidR="0054308A" w:rsidRPr="00333840" w:rsidRDefault="009A2865" w:rsidP="00586A46">
            <w:pPr>
              <w:spacing w:after="0"/>
              <w:jc w:val="center"/>
              <w:rPr>
                <w:szCs w:val="22"/>
                <w:lang w:eastAsia="fi-FI"/>
              </w:rPr>
            </w:pPr>
            <w:r w:rsidRPr="00333840">
              <w:rPr>
                <w:szCs w:val="22"/>
                <w:lang w:eastAsia="fi-FI"/>
              </w:rPr>
              <w:t>-77.7</w:t>
            </w:r>
          </w:p>
        </w:tc>
        <w:tc>
          <w:tcPr>
            <w:tcW w:w="0" w:type="auto"/>
            <w:gridSpan w:val="3"/>
            <w:tcBorders>
              <w:top w:val="nil"/>
              <w:left w:val="nil"/>
              <w:bottom w:val="single" w:sz="8" w:space="0" w:color="auto"/>
              <w:right w:val="single" w:sz="8" w:space="0" w:color="auto"/>
            </w:tcBorders>
          </w:tcPr>
          <w:p w14:paraId="5AC50B18" w14:textId="77777777" w:rsidR="0054308A" w:rsidRPr="00333840" w:rsidRDefault="009A2865" w:rsidP="00586A46">
            <w:pPr>
              <w:spacing w:after="0"/>
              <w:jc w:val="center"/>
              <w:rPr>
                <w:szCs w:val="22"/>
                <w:lang w:eastAsia="fi-FI"/>
              </w:rPr>
            </w:pPr>
            <w:r w:rsidRPr="00333840">
              <w:rPr>
                <w:szCs w:val="22"/>
                <w:lang w:eastAsia="fi-FI"/>
              </w:rPr>
              <w:t>-77.1</w:t>
            </w:r>
          </w:p>
        </w:tc>
      </w:tr>
      <w:tr w:rsidR="004D30FF" w:rsidRPr="00333840" w14:paraId="7ADD3B5D"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52EAD77C"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16598A57"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041CDA5D"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tcBorders>
              <w:top w:val="nil"/>
              <w:left w:val="nil"/>
              <w:bottom w:val="single" w:sz="8" w:space="0" w:color="auto"/>
              <w:right w:val="single" w:sz="8" w:space="0" w:color="auto"/>
            </w:tcBorders>
          </w:tcPr>
          <w:p w14:paraId="61F1E272" w14:textId="77777777" w:rsidR="0054308A" w:rsidRPr="00333840" w:rsidRDefault="009A2865" w:rsidP="00586A46">
            <w:pPr>
              <w:spacing w:after="0"/>
              <w:jc w:val="center"/>
              <w:rPr>
                <w:szCs w:val="22"/>
                <w:lang w:eastAsia="fi-FI"/>
              </w:rPr>
            </w:pPr>
            <w:r w:rsidRPr="00333840">
              <w:rPr>
                <w:szCs w:val="22"/>
                <w:lang w:eastAsia="fi-FI"/>
              </w:rPr>
              <w:t>-81</w:t>
            </w:r>
            <w:r w:rsidR="003667E1" w:rsidRPr="00333840">
              <w:rPr>
                <w:szCs w:val="22"/>
                <w:lang w:eastAsia="fi-FI"/>
              </w:rPr>
              <w:t>.0</w:t>
            </w:r>
          </w:p>
        </w:tc>
        <w:tc>
          <w:tcPr>
            <w:tcW w:w="0" w:type="auto"/>
            <w:tcBorders>
              <w:top w:val="nil"/>
              <w:left w:val="nil"/>
              <w:bottom w:val="single" w:sz="8" w:space="0" w:color="auto"/>
              <w:right w:val="single" w:sz="8" w:space="0" w:color="auto"/>
            </w:tcBorders>
          </w:tcPr>
          <w:p w14:paraId="17892641" w14:textId="77777777" w:rsidR="0054308A" w:rsidRPr="00333840" w:rsidRDefault="009A2865" w:rsidP="00586A46">
            <w:pPr>
              <w:spacing w:after="0"/>
              <w:jc w:val="center"/>
              <w:rPr>
                <w:szCs w:val="22"/>
                <w:lang w:eastAsia="fi-FI"/>
              </w:rPr>
            </w:pPr>
            <w:r w:rsidRPr="00333840">
              <w:rPr>
                <w:szCs w:val="22"/>
                <w:lang w:eastAsia="fi-FI"/>
              </w:rPr>
              <w:t>-77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038D423D" w14:textId="77777777" w:rsidR="0054308A" w:rsidRPr="00333840" w:rsidRDefault="009A2865" w:rsidP="00586A46">
            <w:pPr>
              <w:spacing w:after="0"/>
              <w:jc w:val="center"/>
              <w:rPr>
                <w:szCs w:val="22"/>
                <w:lang w:eastAsia="fi-FI"/>
              </w:rPr>
            </w:pPr>
            <w:r w:rsidRPr="00333840">
              <w:rPr>
                <w:szCs w:val="22"/>
                <w:lang w:eastAsia="fi-FI"/>
              </w:rPr>
              <w:t>-76.4</w:t>
            </w:r>
          </w:p>
        </w:tc>
        <w:tc>
          <w:tcPr>
            <w:tcW w:w="0" w:type="auto"/>
            <w:gridSpan w:val="3"/>
            <w:tcBorders>
              <w:top w:val="nil"/>
              <w:left w:val="nil"/>
              <w:bottom w:val="single" w:sz="8" w:space="0" w:color="auto"/>
              <w:right w:val="single" w:sz="8" w:space="0" w:color="auto"/>
            </w:tcBorders>
          </w:tcPr>
          <w:p w14:paraId="5D32E198" w14:textId="77777777" w:rsidR="0054308A" w:rsidRPr="00333840" w:rsidRDefault="009A2865" w:rsidP="00586A46">
            <w:pPr>
              <w:spacing w:after="0"/>
              <w:jc w:val="center"/>
              <w:rPr>
                <w:szCs w:val="22"/>
                <w:lang w:eastAsia="fi-FI"/>
              </w:rPr>
            </w:pPr>
            <w:r w:rsidRPr="00333840">
              <w:rPr>
                <w:szCs w:val="22"/>
                <w:lang w:eastAsia="fi-FI"/>
              </w:rPr>
              <w:t>-80.4</w:t>
            </w:r>
          </w:p>
        </w:tc>
        <w:tc>
          <w:tcPr>
            <w:tcW w:w="0" w:type="auto"/>
            <w:gridSpan w:val="3"/>
            <w:tcBorders>
              <w:top w:val="nil"/>
              <w:left w:val="nil"/>
              <w:bottom w:val="single" w:sz="8" w:space="0" w:color="auto"/>
              <w:right w:val="single" w:sz="8" w:space="0" w:color="auto"/>
            </w:tcBorders>
          </w:tcPr>
          <w:p w14:paraId="04057058"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5FB39790"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07CA66F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4FE5A43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143B67FB"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4610D223"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0E5A6D46" w14:textId="77777777" w:rsidR="0054308A" w:rsidRPr="00333840" w:rsidRDefault="009A2865" w:rsidP="00586A46">
            <w:pPr>
              <w:spacing w:after="0"/>
              <w:jc w:val="center"/>
              <w:rPr>
                <w:szCs w:val="22"/>
                <w:lang w:eastAsia="fi-FI"/>
              </w:rPr>
            </w:pPr>
            <w:r w:rsidRPr="00333840">
              <w:rPr>
                <w:szCs w:val="22"/>
                <w:lang w:eastAsia="fi-FI"/>
              </w:rPr>
              <w:t>-85.7</w:t>
            </w:r>
          </w:p>
        </w:tc>
        <w:tc>
          <w:tcPr>
            <w:tcW w:w="0" w:type="auto"/>
            <w:tcBorders>
              <w:top w:val="nil"/>
              <w:left w:val="nil"/>
              <w:bottom w:val="single" w:sz="8" w:space="0" w:color="auto"/>
              <w:right w:val="single" w:sz="8" w:space="0" w:color="auto"/>
            </w:tcBorders>
          </w:tcPr>
          <w:p w14:paraId="3E1EC0C4"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tcBorders>
              <w:top w:val="nil"/>
              <w:left w:val="nil"/>
              <w:bottom w:val="single" w:sz="8" w:space="0" w:color="auto"/>
              <w:right w:val="single" w:sz="8" w:space="0" w:color="auto"/>
            </w:tcBorders>
          </w:tcPr>
          <w:p w14:paraId="3CD5EABB" w14:textId="77777777" w:rsidR="0054308A" w:rsidRPr="00333840" w:rsidRDefault="009A2865" w:rsidP="00586A46">
            <w:pPr>
              <w:spacing w:after="0"/>
              <w:jc w:val="center"/>
              <w:rPr>
                <w:szCs w:val="22"/>
                <w:lang w:eastAsia="fi-FI"/>
              </w:rPr>
            </w:pPr>
            <w:r w:rsidRPr="00333840">
              <w:rPr>
                <w:szCs w:val="22"/>
                <w:lang w:eastAsia="fi-FI"/>
              </w:rPr>
              <w:t>-76.3</w:t>
            </w:r>
          </w:p>
        </w:tc>
        <w:tc>
          <w:tcPr>
            <w:tcW w:w="0" w:type="auto"/>
            <w:gridSpan w:val="2"/>
            <w:tcBorders>
              <w:top w:val="nil"/>
              <w:left w:val="nil"/>
              <w:bottom w:val="single" w:sz="8" w:space="0" w:color="auto"/>
              <w:right w:val="single" w:sz="8" w:space="0" w:color="auto"/>
            </w:tcBorders>
          </w:tcPr>
          <w:p w14:paraId="759AE55E" w14:textId="77777777" w:rsidR="0054308A" w:rsidRPr="00333840" w:rsidRDefault="009A2865" w:rsidP="00586A46">
            <w:pPr>
              <w:spacing w:after="0"/>
              <w:jc w:val="center"/>
              <w:rPr>
                <w:szCs w:val="22"/>
                <w:lang w:eastAsia="fi-FI"/>
              </w:rPr>
            </w:pPr>
            <w:r w:rsidRPr="00333840">
              <w:rPr>
                <w:szCs w:val="22"/>
                <w:lang w:eastAsia="fi-FI"/>
              </w:rPr>
              <w:t>-75.7</w:t>
            </w:r>
          </w:p>
        </w:tc>
        <w:tc>
          <w:tcPr>
            <w:tcW w:w="0" w:type="auto"/>
            <w:gridSpan w:val="3"/>
            <w:tcBorders>
              <w:top w:val="nil"/>
              <w:left w:val="nil"/>
              <w:bottom w:val="single" w:sz="8" w:space="0" w:color="auto"/>
              <w:right w:val="single" w:sz="8" w:space="0" w:color="auto"/>
            </w:tcBorders>
          </w:tcPr>
          <w:p w14:paraId="525E3465" w14:textId="77777777" w:rsidR="0054308A" w:rsidRPr="00333840" w:rsidRDefault="009A2865" w:rsidP="00586A46">
            <w:pPr>
              <w:spacing w:after="0"/>
              <w:jc w:val="center"/>
              <w:rPr>
                <w:szCs w:val="22"/>
                <w:lang w:eastAsia="fi-FI"/>
              </w:rPr>
            </w:pPr>
            <w:r w:rsidRPr="00333840">
              <w:rPr>
                <w:szCs w:val="22"/>
                <w:lang w:eastAsia="fi-FI"/>
              </w:rPr>
              <w:t>-79.7</w:t>
            </w:r>
          </w:p>
        </w:tc>
        <w:tc>
          <w:tcPr>
            <w:tcW w:w="0" w:type="auto"/>
            <w:gridSpan w:val="3"/>
            <w:tcBorders>
              <w:top w:val="nil"/>
              <w:left w:val="nil"/>
              <w:bottom w:val="single" w:sz="8" w:space="0" w:color="auto"/>
              <w:right w:val="single" w:sz="8" w:space="0" w:color="auto"/>
            </w:tcBorders>
          </w:tcPr>
          <w:p w14:paraId="030CDA3E"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1F1D1DF2"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3B1280D8"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3D36746C"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7DA2308"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467EBB34"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06E096CE" w14:textId="77777777" w:rsidR="0054308A" w:rsidRPr="00333840" w:rsidRDefault="009A2865" w:rsidP="00586A46">
            <w:pPr>
              <w:spacing w:after="0"/>
              <w:jc w:val="center"/>
              <w:rPr>
                <w:szCs w:val="22"/>
                <w:lang w:eastAsia="fi-FI"/>
              </w:rPr>
            </w:pPr>
            <w:r w:rsidRPr="00333840">
              <w:rPr>
                <w:szCs w:val="22"/>
                <w:lang w:eastAsia="fi-FI"/>
              </w:rPr>
              <w:t>-88.1</w:t>
            </w:r>
          </w:p>
        </w:tc>
        <w:tc>
          <w:tcPr>
            <w:tcW w:w="0" w:type="auto"/>
            <w:tcBorders>
              <w:top w:val="nil"/>
              <w:left w:val="nil"/>
              <w:bottom w:val="single" w:sz="8" w:space="0" w:color="auto"/>
              <w:right w:val="single" w:sz="8" w:space="0" w:color="auto"/>
            </w:tcBorders>
          </w:tcPr>
          <w:p w14:paraId="7106194D" w14:textId="77777777" w:rsidR="0054308A" w:rsidRPr="00333840" w:rsidRDefault="009A2865" w:rsidP="00586A46">
            <w:pPr>
              <w:spacing w:after="0"/>
              <w:jc w:val="center"/>
              <w:rPr>
                <w:szCs w:val="22"/>
                <w:lang w:eastAsia="fi-FI"/>
              </w:rPr>
            </w:pPr>
            <w:r w:rsidRPr="00333840">
              <w:rPr>
                <w:szCs w:val="22"/>
                <w:lang w:eastAsia="fi-FI"/>
              </w:rPr>
              <w:t>-82.7</w:t>
            </w:r>
          </w:p>
        </w:tc>
        <w:tc>
          <w:tcPr>
            <w:tcW w:w="0" w:type="auto"/>
            <w:tcBorders>
              <w:top w:val="nil"/>
              <w:left w:val="nil"/>
              <w:bottom w:val="single" w:sz="8" w:space="0" w:color="auto"/>
              <w:right w:val="single" w:sz="8" w:space="0" w:color="auto"/>
            </w:tcBorders>
          </w:tcPr>
          <w:p w14:paraId="12058F38" w14:textId="77777777" w:rsidR="0054308A" w:rsidRPr="00333840" w:rsidRDefault="009A2865" w:rsidP="00586A46">
            <w:pPr>
              <w:spacing w:after="0"/>
              <w:jc w:val="center"/>
              <w:rPr>
                <w:szCs w:val="22"/>
                <w:lang w:eastAsia="fi-FI"/>
              </w:rPr>
            </w:pPr>
            <w:r w:rsidRPr="00333840">
              <w:rPr>
                <w:szCs w:val="22"/>
                <w:lang w:eastAsia="fi-FI"/>
              </w:rPr>
              <w:t>-78.7</w:t>
            </w:r>
          </w:p>
        </w:tc>
        <w:tc>
          <w:tcPr>
            <w:tcW w:w="0" w:type="auto"/>
            <w:gridSpan w:val="2"/>
            <w:tcBorders>
              <w:top w:val="nil"/>
              <w:left w:val="nil"/>
              <w:bottom w:val="single" w:sz="8" w:space="0" w:color="auto"/>
              <w:right w:val="single" w:sz="8" w:space="0" w:color="auto"/>
            </w:tcBorders>
          </w:tcPr>
          <w:p w14:paraId="7A540EB6" w14:textId="77777777" w:rsidR="0054308A" w:rsidRPr="00333840" w:rsidRDefault="009A2865" w:rsidP="00586A46">
            <w:pPr>
              <w:spacing w:after="0"/>
              <w:jc w:val="center"/>
              <w:rPr>
                <w:szCs w:val="22"/>
                <w:lang w:eastAsia="fi-FI"/>
              </w:rPr>
            </w:pPr>
            <w:r w:rsidRPr="00333840">
              <w:rPr>
                <w:szCs w:val="22"/>
                <w:lang w:eastAsia="fi-FI"/>
              </w:rPr>
              <w:t>-78.1</w:t>
            </w:r>
          </w:p>
        </w:tc>
        <w:tc>
          <w:tcPr>
            <w:tcW w:w="0" w:type="auto"/>
            <w:gridSpan w:val="3"/>
            <w:tcBorders>
              <w:top w:val="nil"/>
              <w:left w:val="nil"/>
              <w:bottom w:val="single" w:sz="8" w:space="0" w:color="auto"/>
              <w:right w:val="single" w:sz="8" w:space="0" w:color="auto"/>
            </w:tcBorders>
          </w:tcPr>
          <w:p w14:paraId="05C5653D" w14:textId="77777777" w:rsidR="0054308A" w:rsidRPr="00333840" w:rsidRDefault="009A2865" w:rsidP="00586A46">
            <w:pPr>
              <w:spacing w:after="0"/>
              <w:jc w:val="center"/>
              <w:rPr>
                <w:szCs w:val="22"/>
                <w:lang w:eastAsia="fi-FI"/>
              </w:rPr>
            </w:pPr>
            <w:r w:rsidRPr="00333840">
              <w:rPr>
                <w:szCs w:val="22"/>
                <w:lang w:eastAsia="fi-FI"/>
              </w:rPr>
              <w:t>-82.1</w:t>
            </w:r>
          </w:p>
        </w:tc>
        <w:tc>
          <w:tcPr>
            <w:tcW w:w="0" w:type="auto"/>
            <w:gridSpan w:val="3"/>
            <w:tcBorders>
              <w:top w:val="nil"/>
              <w:left w:val="nil"/>
              <w:bottom w:val="single" w:sz="8" w:space="0" w:color="auto"/>
              <w:right w:val="single" w:sz="8" w:space="0" w:color="auto"/>
            </w:tcBorders>
          </w:tcPr>
          <w:p w14:paraId="00C9983A" w14:textId="77777777" w:rsidR="0054308A" w:rsidRPr="00333840" w:rsidRDefault="009A2865" w:rsidP="00586A46">
            <w:pPr>
              <w:spacing w:after="0"/>
              <w:jc w:val="center"/>
              <w:rPr>
                <w:szCs w:val="22"/>
                <w:lang w:eastAsia="fi-FI"/>
              </w:rPr>
            </w:pPr>
            <w:r w:rsidRPr="00333840">
              <w:rPr>
                <w:szCs w:val="22"/>
                <w:lang w:eastAsia="fi-FI"/>
              </w:rPr>
              <w:t>-84.5</w:t>
            </w:r>
          </w:p>
        </w:tc>
        <w:tc>
          <w:tcPr>
            <w:tcW w:w="0" w:type="auto"/>
            <w:gridSpan w:val="2"/>
            <w:tcBorders>
              <w:top w:val="nil"/>
              <w:left w:val="nil"/>
              <w:bottom w:val="single" w:sz="8" w:space="0" w:color="auto"/>
              <w:right w:val="single" w:sz="8" w:space="0" w:color="auto"/>
            </w:tcBorders>
          </w:tcPr>
          <w:p w14:paraId="50E18BFC" w14:textId="77777777" w:rsidR="0054308A" w:rsidRPr="00333840" w:rsidRDefault="009A2865" w:rsidP="00586A46">
            <w:pPr>
              <w:spacing w:after="0"/>
              <w:jc w:val="center"/>
              <w:rPr>
                <w:szCs w:val="22"/>
                <w:lang w:eastAsia="fi-FI"/>
              </w:rPr>
            </w:pPr>
            <w:r w:rsidRPr="00333840">
              <w:rPr>
                <w:szCs w:val="22"/>
                <w:lang w:eastAsia="fi-FI"/>
              </w:rPr>
              <w:t>-79.1</w:t>
            </w:r>
          </w:p>
        </w:tc>
        <w:tc>
          <w:tcPr>
            <w:tcW w:w="0" w:type="auto"/>
            <w:gridSpan w:val="3"/>
            <w:tcBorders>
              <w:top w:val="nil"/>
              <w:left w:val="nil"/>
              <w:bottom w:val="single" w:sz="8" w:space="0" w:color="auto"/>
              <w:right w:val="single" w:sz="8" w:space="0" w:color="auto"/>
            </w:tcBorders>
          </w:tcPr>
          <w:p w14:paraId="77C4351C" w14:textId="77777777" w:rsidR="0054308A" w:rsidRPr="00333840" w:rsidRDefault="009A2865" w:rsidP="00586A46">
            <w:pPr>
              <w:spacing w:after="0"/>
              <w:jc w:val="center"/>
              <w:rPr>
                <w:szCs w:val="22"/>
                <w:lang w:eastAsia="fi-FI"/>
              </w:rPr>
            </w:pPr>
            <w:r w:rsidRPr="00333840">
              <w:rPr>
                <w:szCs w:val="22"/>
                <w:lang w:eastAsia="fi-FI"/>
              </w:rPr>
              <w:t>-78.5</w:t>
            </w:r>
          </w:p>
        </w:tc>
      </w:tr>
      <w:tr w:rsidR="004D30FF" w:rsidRPr="00333840" w14:paraId="782B2E94"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D1D39CF"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153FAD97"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46F34934" w14:textId="77777777" w:rsidR="0054308A" w:rsidRPr="00333840" w:rsidRDefault="009A2865" w:rsidP="00586A46">
            <w:pPr>
              <w:spacing w:after="0"/>
              <w:jc w:val="center"/>
              <w:rPr>
                <w:szCs w:val="22"/>
                <w:lang w:eastAsia="fi-FI"/>
              </w:rPr>
            </w:pPr>
            <w:r w:rsidRPr="00333840">
              <w:rPr>
                <w:szCs w:val="22"/>
                <w:lang w:eastAsia="fi-FI"/>
              </w:rPr>
              <w:t>-85.7</w:t>
            </w:r>
          </w:p>
        </w:tc>
        <w:tc>
          <w:tcPr>
            <w:tcW w:w="0" w:type="auto"/>
            <w:tcBorders>
              <w:top w:val="nil"/>
              <w:left w:val="nil"/>
              <w:bottom w:val="single" w:sz="8" w:space="0" w:color="auto"/>
              <w:right w:val="single" w:sz="8" w:space="0" w:color="auto"/>
            </w:tcBorders>
          </w:tcPr>
          <w:p w14:paraId="7E4C3770"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tcBorders>
              <w:top w:val="nil"/>
              <w:left w:val="nil"/>
              <w:bottom w:val="single" w:sz="8" w:space="0" w:color="auto"/>
              <w:right w:val="single" w:sz="8" w:space="0" w:color="auto"/>
            </w:tcBorders>
          </w:tcPr>
          <w:p w14:paraId="4CF7C4F0" w14:textId="77777777" w:rsidR="0054308A" w:rsidRPr="00333840" w:rsidRDefault="009A2865" w:rsidP="00586A46">
            <w:pPr>
              <w:spacing w:after="0"/>
              <w:jc w:val="center"/>
              <w:rPr>
                <w:szCs w:val="22"/>
                <w:lang w:eastAsia="fi-FI"/>
              </w:rPr>
            </w:pPr>
            <w:r w:rsidRPr="00333840">
              <w:rPr>
                <w:szCs w:val="22"/>
                <w:lang w:eastAsia="fi-FI"/>
              </w:rPr>
              <w:t>-76.3</w:t>
            </w:r>
          </w:p>
        </w:tc>
        <w:tc>
          <w:tcPr>
            <w:tcW w:w="0" w:type="auto"/>
            <w:gridSpan w:val="2"/>
            <w:tcBorders>
              <w:top w:val="nil"/>
              <w:left w:val="nil"/>
              <w:bottom w:val="single" w:sz="8" w:space="0" w:color="auto"/>
              <w:right w:val="single" w:sz="8" w:space="0" w:color="auto"/>
            </w:tcBorders>
          </w:tcPr>
          <w:p w14:paraId="584B11C3" w14:textId="77777777" w:rsidR="0054308A" w:rsidRPr="00333840" w:rsidRDefault="009A2865" w:rsidP="00586A46">
            <w:pPr>
              <w:spacing w:after="0"/>
              <w:jc w:val="center"/>
              <w:rPr>
                <w:szCs w:val="22"/>
                <w:lang w:eastAsia="fi-FI"/>
              </w:rPr>
            </w:pPr>
            <w:r w:rsidRPr="00333840">
              <w:rPr>
                <w:szCs w:val="22"/>
                <w:lang w:eastAsia="fi-FI"/>
              </w:rPr>
              <w:t>-75.7</w:t>
            </w:r>
          </w:p>
        </w:tc>
        <w:tc>
          <w:tcPr>
            <w:tcW w:w="0" w:type="auto"/>
            <w:gridSpan w:val="3"/>
            <w:tcBorders>
              <w:top w:val="nil"/>
              <w:left w:val="nil"/>
              <w:bottom w:val="single" w:sz="8" w:space="0" w:color="auto"/>
              <w:right w:val="single" w:sz="8" w:space="0" w:color="auto"/>
            </w:tcBorders>
          </w:tcPr>
          <w:p w14:paraId="52F5593B" w14:textId="77777777" w:rsidR="0054308A" w:rsidRPr="00333840" w:rsidRDefault="009A2865" w:rsidP="00586A46">
            <w:pPr>
              <w:spacing w:after="0"/>
              <w:jc w:val="center"/>
              <w:rPr>
                <w:szCs w:val="22"/>
                <w:lang w:eastAsia="fi-FI"/>
              </w:rPr>
            </w:pPr>
            <w:r w:rsidRPr="00333840">
              <w:rPr>
                <w:szCs w:val="22"/>
                <w:lang w:eastAsia="fi-FI"/>
              </w:rPr>
              <w:t>-79.7</w:t>
            </w:r>
          </w:p>
        </w:tc>
        <w:tc>
          <w:tcPr>
            <w:tcW w:w="0" w:type="auto"/>
            <w:gridSpan w:val="3"/>
            <w:tcBorders>
              <w:top w:val="nil"/>
              <w:left w:val="nil"/>
              <w:bottom w:val="single" w:sz="8" w:space="0" w:color="auto"/>
              <w:right w:val="single" w:sz="8" w:space="0" w:color="auto"/>
            </w:tcBorders>
          </w:tcPr>
          <w:p w14:paraId="296CFBC9" w14:textId="77777777" w:rsidR="0054308A" w:rsidRPr="00333840" w:rsidRDefault="009A2865" w:rsidP="00586A46">
            <w:pPr>
              <w:spacing w:after="0"/>
              <w:jc w:val="center"/>
              <w:rPr>
                <w:szCs w:val="22"/>
                <w:lang w:eastAsia="fi-FI"/>
              </w:rPr>
            </w:pPr>
            <w:r w:rsidRPr="00333840">
              <w:rPr>
                <w:szCs w:val="22"/>
                <w:lang w:eastAsia="fi-FI"/>
              </w:rPr>
              <w:t>-82.0</w:t>
            </w:r>
          </w:p>
        </w:tc>
        <w:tc>
          <w:tcPr>
            <w:tcW w:w="0" w:type="auto"/>
            <w:gridSpan w:val="2"/>
            <w:tcBorders>
              <w:top w:val="nil"/>
              <w:left w:val="nil"/>
              <w:bottom w:val="single" w:sz="8" w:space="0" w:color="auto"/>
              <w:right w:val="single" w:sz="8" w:space="0" w:color="auto"/>
            </w:tcBorders>
          </w:tcPr>
          <w:p w14:paraId="55040F35" w14:textId="77777777" w:rsidR="0054308A" w:rsidRPr="00333840" w:rsidRDefault="009A2865" w:rsidP="00586A46">
            <w:pPr>
              <w:spacing w:after="0"/>
              <w:jc w:val="center"/>
              <w:rPr>
                <w:szCs w:val="22"/>
                <w:lang w:eastAsia="fi-FI"/>
              </w:rPr>
            </w:pPr>
            <w:r w:rsidRPr="00333840">
              <w:rPr>
                <w:szCs w:val="22"/>
                <w:lang w:eastAsia="fi-FI"/>
              </w:rPr>
              <w:t>-76.6</w:t>
            </w:r>
          </w:p>
        </w:tc>
        <w:tc>
          <w:tcPr>
            <w:tcW w:w="0" w:type="auto"/>
            <w:gridSpan w:val="3"/>
            <w:tcBorders>
              <w:top w:val="nil"/>
              <w:left w:val="nil"/>
              <w:bottom w:val="single" w:sz="8" w:space="0" w:color="auto"/>
              <w:right w:val="single" w:sz="8" w:space="0" w:color="auto"/>
            </w:tcBorders>
          </w:tcPr>
          <w:p w14:paraId="17C83F25" w14:textId="77777777" w:rsidR="0054308A" w:rsidRPr="00333840" w:rsidRDefault="009A2865" w:rsidP="00586A46">
            <w:pPr>
              <w:spacing w:after="0"/>
              <w:jc w:val="center"/>
              <w:rPr>
                <w:szCs w:val="22"/>
                <w:lang w:eastAsia="fi-FI"/>
              </w:rPr>
            </w:pPr>
            <w:r w:rsidRPr="00333840">
              <w:rPr>
                <w:szCs w:val="22"/>
                <w:lang w:eastAsia="fi-FI"/>
              </w:rPr>
              <w:t>-76</w:t>
            </w:r>
            <w:r w:rsidR="003667E1" w:rsidRPr="00333840">
              <w:rPr>
                <w:szCs w:val="22"/>
                <w:lang w:eastAsia="fi-FI"/>
              </w:rPr>
              <w:t>.0</w:t>
            </w:r>
          </w:p>
        </w:tc>
      </w:tr>
      <w:tr w:rsidR="004D30FF" w:rsidRPr="00333840" w14:paraId="76E9A04C"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BA6D030"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398D94FC"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07994F55"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tcBorders>
              <w:top w:val="nil"/>
              <w:left w:val="nil"/>
              <w:bottom w:val="single" w:sz="8" w:space="0" w:color="auto"/>
              <w:right w:val="single" w:sz="8" w:space="0" w:color="auto"/>
            </w:tcBorders>
          </w:tcPr>
          <w:p w14:paraId="1F8523CE" w14:textId="77777777" w:rsidR="0054308A" w:rsidRPr="00333840" w:rsidRDefault="009A2865" w:rsidP="00586A46">
            <w:pPr>
              <w:spacing w:after="0"/>
              <w:jc w:val="center"/>
              <w:rPr>
                <w:szCs w:val="22"/>
                <w:lang w:eastAsia="fi-FI"/>
              </w:rPr>
            </w:pPr>
            <w:r w:rsidRPr="00333840">
              <w:rPr>
                <w:szCs w:val="22"/>
                <w:lang w:eastAsia="fi-FI"/>
              </w:rPr>
              <w:t>-78.9</w:t>
            </w:r>
          </w:p>
        </w:tc>
        <w:tc>
          <w:tcPr>
            <w:tcW w:w="0" w:type="auto"/>
            <w:tcBorders>
              <w:top w:val="nil"/>
              <w:left w:val="nil"/>
              <w:bottom w:val="single" w:sz="8" w:space="0" w:color="auto"/>
              <w:right w:val="single" w:sz="8" w:space="0" w:color="auto"/>
            </w:tcBorders>
          </w:tcPr>
          <w:p w14:paraId="51BB6AF4" w14:textId="77777777" w:rsidR="0054308A" w:rsidRPr="00333840" w:rsidRDefault="009A2865" w:rsidP="00586A46">
            <w:pPr>
              <w:spacing w:after="0"/>
              <w:jc w:val="center"/>
              <w:rPr>
                <w:szCs w:val="22"/>
                <w:lang w:eastAsia="fi-FI"/>
              </w:rPr>
            </w:pPr>
            <w:r w:rsidRPr="00333840">
              <w:rPr>
                <w:szCs w:val="22"/>
                <w:lang w:eastAsia="fi-FI"/>
              </w:rPr>
              <w:t>-74.9</w:t>
            </w:r>
          </w:p>
        </w:tc>
        <w:tc>
          <w:tcPr>
            <w:tcW w:w="0" w:type="auto"/>
            <w:gridSpan w:val="2"/>
            <w:tcBorders>
              <w:top w:val="nil"/>
              <w:left w:val="nil"/>
              <w:bottom w:val="single" w:sz="8" w:space="0" w:color="auto"/>
              <w:right w:val="single" w:sz="8" w:space="0" w:color="auto"/>
            </w:tcBorders>
          </w:tcPr>
          <w:p w14:paraId="1E02F9AB" w14:textId="77777777" w:rsidR="0054308A" w:rsidRPr="00333840" w:rsidRDefault="009A2865" w:rsidP="00586A46">
            <w:pPr>
              <w:spacing w:after="0"/>
              <w:jc w:val="center"/>
              <w:rPr>
                <w:szCs w:val="22"/>
                <w:lang w:eastAsia="fi-FI"/>
              </w:rPr>
            </w:pPr>
            <w:r w:rsidRPr="00333840">
              <w:rPr>
                <w:szCs w:val="22"/>
                <w:lang w:eastAsia="fi-FI"/>
              </w:rPr>
              <w:t>-74.3</w:t>
            </w:r>
          </w:p>
        </w:tc>
        <w:tc>
          <w:tcPr>
            <w:tcW w:w="0" w:type="auto"/>
            <w:gridSpan w:val="3"/>
            <w:tcBorders>
              <w:top w:val="nil"/>
              <w:left w:val="nil"/>
              <w:bottom w:val="single" w:sz="8" w:space="0" w:color="auto"/>
              <w:right w:val="single" w:sz="8" w:space="0" w:color="auto"/>
            </w:tcBorders>
          </w:tcPr>
          <w:p w14:paraId="7330E597" w14:textId="77777777" w:rsidR="0054308A" w:rsidRPr="00333840" w:rsidRDefault="009A2865" w:rsidP="00586A46">
            <w:pPr>
              <w:spacing w:after="0"/>
              <w:jc w:val="center"/>
              <w:rPr>
                <w:szCs w:val="22"/>
                <w:lang w:eastAsia="fi-FI"/>
              </w:rPr>
            </w:pPr>
            <w:r w:rsidRPr="00333840">
              <w:rPr>
                <w:szCs w:val="22"/>
                <w:lang w:eastAsia="fi-FI"/>
              </w:rPr>
              <w:t>-78.3</w:t>
            </w:r>
          </w:p>
        </w:tc>
        <w:tc>
          <w:tcPr>
            <w:tcW w:w="0" w:type="auto"/>
            <w:gridSpan w:val="3"/>
            <w:tcBorders>
              <w:top w:val="nil"/>
              <w:left w:val="nil"/>
              <w:bottom w:val="single" w:sz="8" w:space="0" w:color="auto"/>
              <w:right w:val="single" w:sz="8" w:space="0" w:color="auto"/>
            </w:tcBorders>
          </w:tcPr>
          <w:p w14:paraId="35E4D535" w14:textId="77777777" w:rsidR="0054308A" w:rsidRPr="00333840" w:rsidRDefault="009A2865" w:rsidP="00586A46">
            <w:pPr>
              <w:spacing w:after="0"/>
              <w:jc w:val="center"/>
              <w:rPr>
                <w:szCs w:val="22"/>
                <w:lang w:eastAsia="fi-FI"/>
              </w:rPr>
            </w:pPr>
            <w:r w:rsidRPr="00333840">
              <w:rPr>
                <w:szCs w:val="22"/>
                <w:lang w:eastAsia="fi-FI"/>
              </w:rPr>
              <w:t>-80.0</w:t>
            </w:r>
          </w:p>
        </w:tc>
        <w:tc>
          <w:tcPr>
            <w:tcW w:w="0" w:type="auto"/>
            <w:gridSpan w:val="2"/>
            <w:tcBorders>
              <w:top w:val="nil"/>
              <w:left w:val="nil"/>
              <w:bottom w:val="single" w:sz="8" w:space="0" w:color="auto"/>
              <w:right w:val="single" w:sz="8" w:space="0" w:color="auto"/>
            </w:tcBorders>
          </w:tcPr>
          <w:p w14:paraId="26D415C4" w14:textId="77777777" w:rsidR="0054308A" w:rsidRPr="00333840" w:rsidRDefault="009A2865" w:rsidP="00586A46">
            <w:pPr>
              <w:spacing w:after="0"/>
              <w:jc w:val="center"/>
              <w:rPr>
                <w:szCs w:val="22"/>
                <w:lang w:eastAsia="fi-FI"/>
              </w:rPr>
            </w:pPr>
            <w:r w:rsidRPr="00333840">
              <w:rPr>
                <w:szCs w:val="22"/>
                <w:lang w:eastAsia="fi-FI"/>
              </w:rPr>
              <w:t>-74.6</w:t>
            </w:r>
          </w:p>
        </w:tc>
        <w:tc>
          <w:tcPr>
            <w:tcW w:w="0" w:type="auto"/>
            <w:gridSpan w:val="3"/>
            <w:tcBorders>
              <w:top w:val="nil"/>
              <w:left w:val="nil"/>
              <w:bottom w:val="single" w:sz="8" w:space="0" w:color="auto"/>
              <w:right w:val="single" w:sz="8" w:space="0" w:color="auto"/>
            </w:tcBorders>
          </w:tcPr>
          <w:p w14:paraId="3153CCEE" w14:textId="77777777" w:rsidR="0054308A" w:rsidRPr="00333840" w:rsidRDefault="009A2865" w:rsidP="00586A46">
            <w:pPr>
              <w:spacing w:after="0"/>
              <w:jc w:val="center"/>
              <w:rPr>
                <w:szCs w:val="22"/>
                <w:lang w:eastAsia="fi-FI"/>
              </w:rPr>
            </w:pPr>
            <w:r w:rsidRPr="00333840">
              <w:rPr>
                <w:szCs w:val="22"/>
                <w:lang w:eastAsia="fi-FI"/>
              </w:rPr>
              <w:t>-74</w:t>
            </w:r>
            <w:r w:rsidR="003667E1" w:rsidRPr="00333840">
              <w:rPr>
                <w:szCs w:val="22"/>
                <w:lang w:eastAsia="fi-FI"/>
              </w:rPr>
              <w:t>.0</w:t>
            </w:r>
          </w:p>
        </w:tc>
      </w:tr>
      <w:tr w:rsidR="004D30FF" w:rsidRPr="00333840" w14:paraId="3EC57E81"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BB77BA4"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490F427B" w14:textId="05C0F1B2" w:rsidR="0054308A" w:rsidRPr="00333840" w:rsidRDefault="009C2D64" w:rsidP="00586A46">
            <w:pPr>
              <w:spacing w:after="0"/>
              <w:jc w:val="center"/>
              <w:rPr>
                <w:szCs w:val="22"/>
                <w:lang w:eastAsia="fi-FI"/>
              </w:rPr>
            </w:pPr>
            <w:r>
              <w:rPr>
                <w:szCs w:val="22"/>
                <w:lang w:eastAsia="fi-FI"/>
              </w:rPr>
              <w:t>¾</w:t>
            </w:r>
          </w:p>
        </w:tc>
        <w:tc>
          <w:tcPr>
            <w:tcW w:w="0" w:type="auto"/>
            <w:tcBorders>
              <w:top w:val="nil"/>
              <w:left w:val="nil"/>
              <w:bottom w:val="single" w:sz="8" w:space="0" w:color="auto"/>
              <w:right w:val="single" w:sz="8" w:space="0" w:color="auto"/>
            </w:tcBorders>
          </w:tcPr>
          <w:p w14:paraId="697644EB" w14:textId="77777777" w:rsidR="0054308A" w:rsidRPr="00333840" w:rsidRDefault="009A2865" w:rsidP="00586A46">
            <w:pPr>
              <w:spacing w:after="0"/>
              <w:jc w:val="center"/>
              <w:rPr>
                <w:szCs w:val="22"/>
                <w:lang w:eastAsia="fi-FI"/>
              </w:rPr>
            </w:pPr>
            <w:r w:rsidRPr="00333840">
              <w:rPr>
                <w:szCs w:val="22"/>
                <w:lang w:eastAsia="fi-FI"/>
              </w:rPr>
              <w:t>-82.2</w:t>
            </w:r>
          </w:p>
        </w:tc>
        <w:tc>
          <w:tcPr>
            <w:tcW w:w="0" w:type="auto"/>
            <w:tcBorders>
              <w:top w:val="nil"/>
              <w:left w:val="nil"/>
              <w:bottom w:val="single" w:sz="8" w:space="0" w:color="auto"/>
              <w:right w:val="single" w:sz="8" w:space="0" w:color="auto"/>
            </w:tcBorders>
          </w:tcPr>
          <w:p w14:paraId="793EDC36" w14:textId="77777777" w:rsidR="0054308A" w:rsidRPr="00333840" w:rsidRDefault="009A2865" w:rsidP="00586A46">
            <w:pPr>
              <w:spacing w:after="0"/>
              <w:jc w:val="center"/>
              <w:rPr>
                <w:szCs w:val="22"/>
                <w:lang w:eastAsia="fi-FI"/>
              </w:rPr>
            </w:pPr>
            <w:r w:rsidRPr="00333840">
              <w:rPr>
                <w:szCs w:val="22"/>
                <w:lang w:eastAsia="fi-FI"/>
              </w:rPr>
              <w:t>-76.8</w:t>
            </w:r>
          </w:p>
        </w:tc>
        <w:tc>
          <w:tcPr>
            <w:tcW w:w="0" w:type="auto"/>
            <w:tcBorders>
              <w:top w:val="nil"/>
              <w:left w:val="nil"/>
              <w:bottom w:val="single" w:sz="8" w:space="0" w:color="auto"/>
              <w:right w:val="single" w:sz="8" w:space="0" w:color="auto"/>
            </w:tcBorders>
          </w:tcPr>
          <w:p w14:paraId="7B92F295" w14:textId="77777777" w:rsidR="0054308A" w:rsidRPr="00333840" w:rsidRDefault="009A2865" w:rsidP="00586A46">
            <w:pPr>
              <w:spacing w:after="0"/>
              <w:jc w:val="center"/>
              <w:rPr>
                <w:szCs w:val="22"/>
                <w:lang w:eastAsia="fi-FI"/>
              </w:rPr>
            </w:pPr>
            <w:r w:rsidRPr="00333840">
              <w:rPr>
                <w:szCs w:val="22"/>
                <w:lang w:eastAsia="fi-FI"/>
              </w:rPr>
              <w:t>-72.8</w:t>
            </w:r>
          </w:p>
        </w:tc>
        <w:tc>
          <w:tcPr>
            <w:tcW w:w="0" w:type="auto"/>
            <w:gridSpan w:val="2"/>
            <w:tcBorders>
              <w:top w:val="nil"/>
              <w:left w:val="nil"/>
              <w:bottom w:val="single" w:sz="8" w:space="0" w:color="auto"/>
              <w:right w:val="single" w:sz="8" w:space="0" w:color="auto"/>
            </w:tcBorders>
          </w:tcPr>
          <w:p w14:paraId="4F713EC8" w14:textId="77777777" w:rsidR="0054308A" w:rsidRPr="00333840" w:rsidRDefault="009A2865" w:rsidP="00586A46">
            <w:pPr>
              <w:spacing w:after="0"/>
              <w:jc w:val="center"/>
              <w:rPr>
                <w:szCs w:val="22"/>
                <w:lang w:eastAsia="fi-FI"/>
              </w:rPr>
            </w:pPr>
            <w:r w:rsidRPr="00333840">
              <w:rPr>
                <w:szCs w:val="22"/>
                <w:lang w:eastAsia="fi-FI"/>
              </w:rPr>
              <w:t>-72.2</w:t>
            </w:r>
          </w:p>
        </w:tc>
        <w:tc>
          <w:tcPr>
            <w:tcW w:w="0" w:type="auto"/>
            <w:gridSpan w:val="3"/>
            <w:tcBorders>
              <w:top w:val="nil"/>
              <w:left w:val="nil"/>
              <w:bottom w:val="single" w:sz="8" w:space="0" w:color="auto"/>
              <w:right w:val="single" w:sz="8" w:space="0" w:color="auto"/>
            </w:tcBorders>
          </w:tcPr>
          <w:p w14:paraId="468253DA" w14:textId="77777777" w:rsidR="0054308A" w:rsidRPr="00333840" w:rsidRDefault="009A2865" w:rsidP="00586A46">
            <w:pPr>
              <w:spacing w:after="0"/>
              <w:jc w:val="center"/>
              <w:rPr>
                <w:szCs w:val="22"/>
                <w:lang w:eastAsia="fi-FI"/>
              </w:rPr>
            </w:pPr>
            <w:r w:rsidRPr="00333840">
              <w:rPr>
                <w:szCs w:val="22"/>
                <w:lang w:eastAsia="fi-FI"/>
              </w:rPr>
              <w:t>-76.2</w:t>
            </w:r>
          </w:p>
        </w:tc>
        <w:tc>
          <w:tcPr>
            <w:tcW w:w="0" w:type="auto"/>
            <w:gridSpan w:val="3"/>
            <w:tcBorders>
              <w:top w:val="nil"/>
              <w:left w:val="nil"/>
              <w:bottom w:val="single" w:sz="8" w:space="0" w:color="auto"/>
              <w:right w:val="single" w:sz="8" w:space="0" w:color="auto"/>
            </w:tcBorders>
          </w:tcPr>
          <w:p w14:paraId="10D799D4" w14:textId="77777777" w:rsidR="0054308A" w:rsidRPr="00333840" w:rsidRDefault="009A2865" w:rsidP="00586A46">
            <w:pPr>
              <w:spacing w:after="0"/>
              <w:jc w:val="center"/>
              <w:rPr>
                <w:szCs w:val="22"/>
                <w:lang w:eastAsia="fi-FI"/>
              </w:rPr>
            </w:pPr>
            <w:r w:rsidRPr="00333840">
              <w:rPr>
                <w:szCs w:val="22"/>
                <w:lang w:eastAsia="fi-FI"/>
              </w:rPr>
              <w:t>-77.2</w:t>
            </w:r>
          </w:p>
        </w:tc>
        <w:tc>
          <w:tcPr>
            <w:tcW w:w="0" w:type="auto"/>
            <w:gridSpan w:val="2"/>
            <w:tcBorders>
              <w:top w:val="nil"/>
              <w:left w:val="nil"/>
              <w:bottom w:val="single" w:sz="8" w:space="0" w:color="auto"/>
              <w:right w:val="single" w:sz="8" w:space="0" w:color="auto"/>
            </w:tcBorders>
          </w:tcPr>
          <w:p w14:paraId="3A35265E" w14:textId="77777777" w:rsidR="0054308A" w:rsidRPr="00333840" w:rsidRDefault="009A2865" w:rsidP="00586A46">
            <w:pPr>
              <w:spacing w:after="0"/>
              <w:jc w:val="center"/>
              <w:rPr>
                <w:szCs w:val="22"/>
                <w:lang w:eastAsia="fi-FI"/>
              </w:rPr>
            </w:pPr>
            <w:r w:rsidRPr="00333840">
              <w:rPr>
                <w:szCs w:val="22"/>
                <w:lang w:eastAsia="fi-FI"/>
              </w:rPr>
              <w:t>-71.7</w:t>
            </w:r>
          </w:p>
        </w:tc>
        <w:tc>
          <w:tcPr>
            <w:tcW w:w="0" w:type="auto"/>
            <w:gridSpan w:val="3"/>
            <w:tcBorders>
              <w:top w:val="nil"/>
              <w:left w:val="nil"/>
              <w:bottom w:val="single" w:sz="8" w:space="0" w:color="auto"/>
              <w:right w:val="single" w:sz="8" w:space="0" w:color="auto"/>
            </w:tcBorders>
          </w:tcPr>
          <w:p w14:paraId="240DC183" w14:textId="77777777" w:rsidR="0054308A" w:rsidRPr="00333840" w:rsidRDefault="009A2865" w:rsidP="00586A46">
            <w:pPr>
              <w:spacing w:after="0"/>
              <w:jc w:val="center"/>
              <w:rPr>
                <w:szCs w:val="22"/>
                <w:lang w:eastAsia="fi-FI"/>
              </w:rPr>
            </w:pPr>
            <w:r w:rsidRPr="00333840">
              <w:rPr>
                <w:szCs w:val="22"/>
                <w:lang w:eastAsia="fi-FI"/>
              </w:rPr>
              <w:t>-71.1</w:t>
            </w:r>
          </w:p>
        </w:tc>
      </w:tr>
      <w:tr w:rsidR="004D30FF" w:rsidRPr="00333840" w14:paraId="2FD8BD7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992F261"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55695312"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44A4BF97" w14:textId="77777777" w:rsidR="0054308A" w:rsidRPr="00333840" w:rsidRDefault="009A2865" w:rsidP="00586A46">
            <w:pPr>
              <w:spacing w:after="0"/>
              <w:jc w:val="center"/>
              <w:rPr>
                <w:szCs w:val="22"/>
                <w:lang w:eastAsia="fi-FI"/>
              </w:rPr>
            </w:pPr>
            <w:r w:rsidRPr="00333840">
              <w:rPr>
                <w:szCs w:val="22"/>
                <w:lang w:eastAsia="fi-FI"/>
              </w:rPr>
              <w:t>-80.8</w:t>
            </w:r>
          </w:p>
        </w:tc>
        <w:tc>
          <w:tcPr>
            <w:tcW w:w="0" w:type="auto"/>
            <w:tcBorders>
              <w:top w:val="nil"/>
              <w:left w:val="nil"/>
              <w:bottom w:val="single" w:sz="8" w:space="0" w:color="auto"/>
              <w:right w:val="single" w:sz="8" w:space="0" w:color="auto"/>
            </w:tcBorders>
          </w:tcPr>
          <w:p w14:paraId="7F56ECD4" w14:textId="77777777" w:rsidR="0054308A" w:rsidRPr="00333840" w:rsidRDefault="009A2865" w:rsidP="00586A46">
            <w:pPr>
              <w:spacing w:after="0"/>
              <w:jc w:val="center"/>
              <w:rPr>
                <w:szCs w:val="22"/>
                <w:lang w:eastAsia="fi-FI"/>
              </w:rPr>
            </w:pPr>
            <w:r w:rsidRPr="00333840">
              <w:rPr>
                <w:szCs w:val="22"/>
                <w:lang w:eastAsia="fi-FI"/>
              </w:rPr>
              <w:t>-75.4</w:t>
            </w:r>
          </w:p>
        </w:tc>
        <w:tc>
          <w:tcPr>
            <w:tcW w:w="0" w:type="auto"/>
            <w:tcBorders>
              <w:top w:val="nil"/>
              <w:left w:val="nil"/>
              <w:bottom w:val="single" w:sz="8" w:space="0" w:color="auto"/>
              <w:right w:val="single" w:sz="8" w:space="0" w:color="auto"/>
            </w:tcBorders>
          </w:tcPr>
          <w:p w14:paraId="44C86D36" w14:textId="77777777" w:rsidR="0054308A" w:rsidRPr="00333840" w:rsidRDefault="009A2865" w:rsidP="00586A46">
            <w:pPr>
              <w:spacing w:after="0"/>
              <w:jc w:val="center"/>
              <w:rPr>
                <w:szCs w:val="22"/>
                <w:lang w:eastAsia="fi-FI"/>
              </w:rPr>
            </w:pPr>
            <w:r w:rsidRPr="00333840">
              <w:rPr>
                <w:szCs w:val="22"/>
                <w:lang w:eastAsia="fi-FI"/>
              </w:rPr>
              <w:t>-71.4</w:t>
            </w:r>
          </w:p>
        </w:tc>
        <w:tc>
          <w:tcPr>
            <w:tcW w:w="0" w:type="auto"/>
            <w:gridSpan w:val="2"/>
            <w:tcBorders>
              <w:top w:val="nil"/>
              <w:left w:val="nil"/>
              <w:bottom w:val="single" w:sz="8" w:space="0" w:color="auto"/>
              <w:right w:val="single" w:sz="8" w:space="0" w:color="auto"/>
            </w:tcBorders>
          </w:tcPr>
          <w:p w14:paraId="5812958B" w14:textId="77777777" w:rsidR="0054308A" w:rsidRPr="00333840" w:rsidRDefault="009A2865" w:rsidP="00586A46">
            <w:pPr>
              <w:spacing w:after="0"/>
              <w:jc w:val="center"/>
              <w:rPr>
                <w:szCs w:val="22"/>
                <w:lang w:eastAsia="fi-FI"/>
              </w:rPr>
            </w:pPr>
            <w:r w:rsidRPr="00333840">
              <w:rPr>
                <w:szCs w:val="22"/>
                <w:lang w:eastAsia="fi-FI"/>
              </w:rPr>
              <w:t>-70.8</w:t>
            </w:r>
          </w:p>
        </w:tc>
        <w:tc>
          <w:tcPr>
            <w:tcW w:w="0" w:type="auto"/>
            <w:gridSpan w:val="3"/>
            <w:tcBorders>
              <w:top w:val="nil"/>
              <w:left w:val="nil"/>
              <w:bottom w:val="single" w:sz="8" w:space="0" w:color="auto"/>
              <w:right w:val="single" w:sz="8" w:space="0" w:color="auto"/>
            </w:tcBorders>
          </w:tcPr>
          <w:p w14:paraId="5BFFE909" w14:textId="77777777" w:rsidR="0054308A" w:rsidRPr="00333840" w:rsidRDefault="009A2865" w:rsidP="00586A46">
            <w:pPr>
              <w:spacing w:after="0"/>
              <w:jc w:val="center"/>
              <w:rPr>
                <w:szCs w:val="22"/>
                <w:lang w:eastAsia="fi-FI"/>
              </w:rPr>
            </w:pPr>
            <w:r w:rsidRPr="00333840">
              <w:rPr>
                <w:szCs w:val="22"/>
                <w:lang w:eastAsia="fi-FI"/>
              </w:rPr>
              <w:t>-74.8</w:t>
            </w:r>
          </w:p>
        </w:tc>
        <w:tc>
          <w:tcPr>
            <w:tcW w:w="0" w:type="auto"/>
            <w:gridSpan w:val="3"/>
            <w:tcBorders>
              <w:top w:val="nil"/>
              <w:left w:val="nil"/>
              <w:bottom w:val="single" w:sz="8" w:space="0" w:color="auto"/>
              <w:right w:val="single" w:sz="8" w:space="0" w:color="auto"/>
            </w:tcBorders>
          </w:tcPr>
          <w:p w14:paraId="039BDB8F"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0D42B5E6"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5348EDD4"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412769AB"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8E9B488"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28BF9CA0"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59E86A15" w14:textId="77777777" w:rsidR="0054308A" w:rsidRPr="00333840" w:rsidRDefault="009A2865" w:rsidP="00586A46">
            <w:pPr>
              <w:spacing w:after="0"/>
              <w:jc w:val="center"/>
              <w:rPr>
                <w:szCs w:val="22"/>
                <w:lang w:eastAsia="fi-FI"/>
              </w:rPr>
            </w:pPr>
            <w:r w:rsidRPr="00333840">
              <w:rPr>
                <w:szCs w:val="22"/>
                <w:lang w:eastAsia="fi-FI"/>
              </w:rPr>
              <w:t>-80.0</w:t>
            </w:r>
          </w:p>
        </w:tc>
        <w:tc>
          <w:tcPr>
            <w:tcW w:w="0" w:type="auto"/>
            <w:tcBorders>
              <w:top w:val="nil"/>
              <w:left w:val="nil"/>
              <w:bottom w:val="single" w:sz="8" w:space="0" w:color="auto"/>
              <w:right w:val="single" w:sz="8" w:space="0" w:color="auto"/>
            </w:tcBorders>
          </w:tcPr>
          <w:p w14:paraId="443A9E2A" w14:textId="77777777" w:rsidR="0054308A" w:rsidRPr="00333840" w:rsidRDefault="009A2865" w:rsidP="00586A46">
            <w:pPr>
              <w:spacing w:after="0"/>
              <w:jc w:val="center"/>
              <w:rPr>
                <w:szCs w:val="22"/>
                <w:lang w:eastAsia="fi-FI"/>
              </w:rPr>
            </w:pPr>
            <w:r w:rsidRPr="00333840">
              <w:rPr>
                <w:szCs w:val="22"/>
                <w:lang w:eastAsia="fi-FI"/>
              </w:rPr>
              <w:t>-74.6</w:t>
            </w:r>
          </w:p>
        </w:tc>
        <w:tc>
          <w:tcPr>
            <w:tcW w:w="0" w:type="auto"/>
            <w:tcBorders>
              <w:top w:val="nil"/>
              <w:left w:val="nil"/>
              <w:bottom w:val="single" w:sz="8" w:space="0" w:color="auto"/>
              <w:right w:val="single" w:sz="8" w:space="0" w:color="auto"/>
            </w:tcBorders>
          </w:tcPr>
          <w:p w14:paraId="17D298BD" w14:textId="77777777" w:rsidR="0054308A" w:rsidRPr="00333840" w:rsidRDefault="009A2865" w:rsidP="00586A46">
            <w:pPr>
              <w:spacing w:after="0"/>
              <w:jc w:val="center"/>
              <w:rPr>
                <w:szCs w:val="22"/>
                <w:lang w:eastAsia="fi-FI"/>
              </w:rPr>
            </w:pPr>
            <w:r w:rsidRPr="00333840">
              <w:rPr>
                <w:szCs w:val="22"/>
                <w:lang w:eastAsia="fi-FI"/>
              </w:rPr>
              <w:t>-70.6</w:t>
            </w:r>
          </w:p>
        </w:tc>
        <w:tc>
          <w:tcPr>
            <w:tcW w:w="0" w:type="auto"/>
            <w:gridSpan w:val="2"/>
            <w:tcBorders>
              <w:top w:val="nil"/>
              <w:left w:val="nil"/>
              <w:bottom w:val="single" w:sz="8" w:space="0" w:color="auto"/>
              <w:right w:val="single" w:sz="8" w:space="0" w:color="auto"/>
            </w:tcBorders>
          </w:tcPr>
          <w:p w14:paraId="053A3838" w14:textId="77777777" w:rsidR="0054308A" w:rsidRPr="00333840" w:rsidRDefault="009A2865" w:rsidP="00586A46">
            <w:pPr>
              <w:spacing w:after="0"/>
              <w:jc w:val="center"/>
              <w:rPr>
                <w:szCs w:val="22"/>
                <w:lang w:eastAsia="fi-FI"/>
              </w:rPr>
            </w:pPr>
            <w:r w:rsidRPr="00333840">
              <w:rPr>
                <w:szCs w:val="22"/>
                <w:lang w:eastAsia="fi-FI"/>
              </w:rPr>
              <w:t>-70</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258B809B" w14:textId="77777777" w:rsidR="0054308A" w:rsidRPr="00333840" w:rsidRDefault="009A2865" w:rsidP="00586A46">
            <w:pPr>
              <w:spacing w:after="0"/>
              <w:jc w:val="center"/>
              <w:rPr>
                <w:szCs w:val="22"/>
                <w:lang w:eastAsia="fi-FI"/>
              </w:rPr>
            </w:pPr>
            <w:r w:rsidRPr="00333840">
              <w:rPr>
                <w:szCs w:val="22"/>
                <w:lang w:eastAsia="fi-FI"/>
              </w:rPr>
              <w:t>-74</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73D17FFD"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47280A44"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661EA832" w14:textId="77777777" w:rsidR="0054308A" w:rsidRPr="00333840" w:rsidRDefault="007D7955" w:rsidP="00DD1D28">
            <w:pPr>
              <w:keepNext/>
              <w:spacing w:after="0"/>
              <w:jc w:val="center"/>
              <w:rPr>
                <w:szCs w:val="22"/>
                <w:lang w:eastAsia="fi-FI"/>
              </w:rPr>
            </w:pPr>
            <w:r w:rsidRPr="00333840">
              <w:rPr>
                <w:szCs w:val="22"/>
                <w:lang w:eastAsia="fi-FI"/>
              </w:rPr>
              <w:t>-</w:t>
            </w:r>
          </w:p>
        </w:tc>
      </w:tr>
    </w:tbl>
    <w:p w14:paraId="74CED1BE" w14:textId="09E7E5A2" w:rsidR="00DD1D28" w:rsidRPr="009C6083" w:rsidRDefault="00DD1D28">
      <w:pPr>
        <w:pStyle w:val="Billedtekst"/>
      </w:pPr>
      <w:bookmarkStart w:id="1611" w:name="_Ref498597443"/>
      <w:bookmarkStart w:id="1612" w:name="_Ref254815677"/>
      <w:bookmarkStart w:id="1613" w:name="_Ref254817317"/>
      <w:r>
        <w:t xml:space="preserve">Table </w:t>
      </w:r>
      <w:r w:rsidR="00047729">
        <w:t>3.</w:t>
      </w:r>
      <w:r w:rsidR="00E6388C">
        <w:fldChar w:fldCharType="begin"/>
      </w:r>
      <w:r w:rsidR="00E6388C">
        <w:instrText xml:space="preserve"> SEQ Table \* ARABIC </w:instrText>
      </w:r>
      <w:r w:rsidR="00E6388C">
        <w:fldChar w:fldCharType="separate"/>
      </w:r>
      <w:r w:rsidR="00E6388C">
        <w:rPr>
          <w:noProof/>
        </w:rPr>
        <w:t>14</w:t>
      </w:r>
      <w:r w:rsidR="00E6388C">
        <w:fldChar w:fldCharType="end"/>
      </w:r>
      <w:bookmarkEnd w:id="1611"/>
      <w:r>
        <w:t xml:space="preserve"> </w:t>
      </w:r>
      <w:r w:rsidRPr="002777FF">
        <w:t>Examples of minimum DVB-</w:t>
      </w:r>
      <w:proofErr w:type="spellStart"/>
      <w:r w:rsidRPr="002777FF">
        <w:t>T2</w:t>
      </w:r>
      <w:proofErr w:type="spellEnd"/>
      <w:r w:rsidRPr="002777FF">
        <w:t xml:space="preserve"> signal input levels (</w:t>
      </w:r>
      <w:proofErr w:type="spellStart"/>
      <w:r w:rsidRPr="002777FF">
        <w:t>P</w:t>
      </w:r>
      <w:r w:rsidRPr="00DD1D28">
        <w:rPr>
          <w:vertAlign w:val="subscript"/>
        </w:rPr>
        <w:t>min</w:t>
      </w:r>
      <w:proofErr w:type="spellEnd"/>
      <w:r w:rsidRPr="002777FF">
        <w:t xml:space="preserve">) for QEF reception at TS output (with 1/8 guard interval, </w:t>
      </w:r>
      <w:proofErr w:type="spellStart"/>
      <w:r w:rsidRPr="002777FF">
        <w:t>PP2</w:t>
      </w:r>
      <w:proofErr w:type="spellEnd"/>
      <w:r w:rsidRPr="002777FF">
        <w:t xml:space="preserve"> and FFT size </w:t>
      </w:r>
      <w:proofErr w:type="spellStart"/>
      <w:r w:rsidRPr="002777FF">
        <w:t>32K</w:t>
      </w:r>
      <w:proofErr w:type="spellEnd"/>
      <w:r w:rsidRPr="002777FF">
        <w:t xml:space="preserve">, Extended bandwidth for UHF) for profiles 1 and 2. For 1.7 MHz modes the </w:t>
      </w:r>
      <w:proofErr w:type="spellStart"/>
      <w:r w:rsidRPr="002777FF">
        <w:t>P</w:t>
      </w:r>
      <w:r w:rsidRPr="00DD1D28">
        <w:rPr>
          <w:vertAlign w:val="subscript"/>
        </w:rPr>
        <w:t>min</w:t>
      </w:r>
      <w:proofErr w:type="spellEnd"/>
      <w:r w:rsidRPr="002777FF">
        <w:t xml:space="preserve"> figures refer to 1/8 guard interval, </w:t>
      </w:r>
      <w:proofErr w:type="spellStart"/>
      <w:r w:rsidRPr="002777FF">
        <w:t>PP2</w:t>
      </w:r>
      <w:proofErr w:type="spellEnd"/>
      <w:r w:rsidRPr="002777FF">
        <w:t xml:space="preserve"> an</w:t>
      </w:r>
      <w:r>
        <w:t xml:space="preserve">d FFT size </w:t>
      </w:r>
      <w:proofErr w:type="spellStart"/>
      <w:r>
        <w:t>8K</w:t>
      </w:r>
      <w:proofErr w:type="spellEnd"/>
      <w:r>
        <w:t xml:space="preserve"> with Normal </w:t>
      </w:r>
      <w:r w:rsidRPr="009C6083">
        <w:t>bandwidth (</w:t>
      </w:r>
      <w:r w:rsidR="00B052C5" w:rsidRPr="009C6083">
        <w:t>3</w:t>
      </w:r>
      <w:r w:rsidRPr="009C6083">
        <w:t>).</w:t>
      </w:r>
    </w:p>
    <w:bookmarkEnd w:id="1612"/>
    <w:bookmarkEnd w:id="1613"/>
    <w:p w14:paraId="353A4DC7" w14:textId="1A720CEF" w:rsidR="00136CEC" w:rsidRPr="00333840" w:rsidRDefault="009A2865" w:rsidP="00D56086">
      <w:r w:rsidRPr="009C6083">
        <w:lastRenderedPageBreak/>
        <w:t xml:space="preserve">The required </w:t>
      </w:r>
      <w:proofErr w:type="spellStart"/>
      <w:r w:rsidRPr="009C6083">
        <w:t>P</w:t>
      </w:r>
      <w:r w:rsidRPr="009C6083">
        <w:rPr>
          <w:szCs w:val="22"/>
          <w:vertAlign w:val="subscript"/>
        </w:rPr>
        <w:t>min</w:t>
      </w:r>
      <w:proofErr w:type="spellEnd"/>
      <w:r w:rsidRPr="009C6083">
        <w:t xml:space="preserve"> values </w:t>
      </w:r>
      <w:r w:rsidR="00186033" w:rsidRPr="009C6083">
        <w:rPr>
          <w:b/>
          <w:color w:val="FF0000"/>
        </w:rPr>
        <w:t>shall</w:t>
      </w:r>
      <w:r w:rsidRPr="009C6083">
        <w:t xml:space="preserve"> apply generally for Mode A and Mode B, including TFS </w:t>
      </w:r>
      <w:r w:rsidR="00B052C5" w:rsidRPr="009C6083">
        <w:t>(4)</w:t>
      </w:r>
      <w:r w:rsidR="009C6083" w:rsidRPr="009C6083">
        <w:t>,</w:t>
      </w:r>
      <w:r w:rsidR="009C6083">
        <w:t xml:space="preserve"> </w:t>
      </w:r>
      <w:r w:rsidRPr="009C6083">
        <w:t>when supported.</w:t>
      </w:r>
    </w:p>
    <w:p w14:paraId="18C69D1E" w14:textId="6B069FF8" w:rsidR="00D56086" w:rsidRDefault="009A2865" w:rsidP="00D56086">
      <w:r w:rsidRPr="00333840">
        <w:t>For TFS, the levels of all RF channels involved are identical. For TFS, the 0 dB echo profile is also identical on all RF channels.</w:t>
      </w:r>
    </w:p>
    <w:p w14:paraId="0ECCD2DF" w14:textId="2DE6EF23" w:rsidR="00B052C5" w:rsidRPr="009C6083" w:rsidRDefault="00B052C5" w:rsidP="00D56086">
      <w:pPr>
        <w:pBdr>
          <w:top w:val="single" w:sz="4" w:space="1" w:color="auto"/>
          <w:left w:val="single" w:sz="4" w:space="4" w:color="auto"/>
          <w:bottom w:val="single" w:sz="4" w:space="1" w:color="auto"/>
          <w:right w:val="single" w:sz="4" w:space="4" w:color="auto"/>
        </w:pBdr>
      </w:pPr>
      <w:r w:rsidRPr="009C6083">
        <w:t xml:space="preserve">Note 3: </w:t>
      </w:r>
      <w:r w:rsidRPr="009C6083">
        <w:tab/>
        <w:t xml:space="preserve">The </w:t>
      </w:r>
      <w:proofErr w:type="spellStart"/>
      <w:r w:rsidRPr="009C6083">
        <w:t>P</w:t>
      </w:r>
      <w:r w:rsidRPr="009C6083">
        <w:rPr>
          <w:vertAlign w:val="subscript"/>
        </w:rPr>
        <w:t>min</w:t>
      </w:r>
      <w:proofErr w:type="spellEnd"/>
      <w:r w:rsidRPr="009C6083">
        <w:t xml:space="preserve"> values for 1.7 MHz have been calculated using a NF of </w:t>
      </w:r>
      <w:proofErr w:type="spellStart"/>
      <w:r w:rsidRPr="009C6083">
        <w:t>7dB</w:t>
      </w:r>
      <w:proofErr w:type="spellEnd"/>
      <w:r w:rsidRPr="009C6083">
        <w:t xml:space="preserve"> (See note 1 to </w:t>
      </w:r>
      <w:r w:rsidRPr="009C6083">
        <w:fldChar w:fldCharType="begin"/>
      </w:r>
      <w:r w:rsidRPr="009C6083">
        <w:instrText xml:space="preserve"> REF _Ref498596253 \h  \* MERGEFORMAT </w:instrText>
      </w:r>
      <w:r w:rsidRPr="009C6083">
        <w:fldChar w:fldCharType="separate"/>
      </w:r>
      <w:r w:rsidR="00290B98">
        <w:t xml:space="preserve">Table </w:t>
      </w:r>
      <w:r w:rsidR="00290B98">
        <w:rPr>
          <w:noProof/>
        </w:rPr>
        <w:t>3.12</w:t>
      </w:r>
      <w:r w:rsidRPr="009C6083">
        <w:fldChar w:fldCharType="end"/>
      </w:r>
      <w:r w:rsidRPr="009C6083">
        <w:t>)</w:t>
      </w:r>
    </w:p>
    <w:p w14:paraId="168648DD" w14:textId="2BACACE8" w:rsidR="00D56086" w:rsidRPr="00333840" w:rsidRDefault="009A2865" w:rsidP="00D56086">
      <w:pPr>
        <w:pBdr>
          <w:top w:val="single" w:sz="4" w:space="1" w:color="auto"/>
          <w:left w:val="single" w:sz="4" w:space="4" w:color="auto"/>
          <w:bottom w:val="single" w:sz="4" w:space="1" w:color="auto"/>
          <w:right w:val="single" w:sz="4" w:space="4" w:color="auto"/>
        </w:pBdr>
      </w:pPr>
      <w:r w:rsidRPr="009C6083">
        <w:t xml:space="preserve">Note </w:t>
      </w:r>
      <w:r w:rsidR="00B052C5" w:rsidRPr="009C6083">
        <w:t>4</w:t>
      </w:r>
      <w:r w:rsidRPr="009C6083">
        <w:t>: Performance</w:t>
      </w:r>
      <w:r w:rsidRPr="00333840">
        <w:t xml:space="preserve"> requirements for TFS modes with unequal levels and with other channel profiles may be defined in a later release of this specification.</w:t>
      </w:r>
    </w:p>
    <w:p w14:paraId="66F7C8F9" w14:textId="77777777" w:rsidR="00EB4575" w:rsidRPr="00333840" w:rsidRDefault="00EB4575" w:rsidP="00F81381">
      <w:pPr>
        <w:pStyle w:val="Overskrift4"/>
      </w:pPr>
      <w:bookmarkStart w:id="1614" w:name="_Ref211833119"/>
      <w:bookmarkStart w:id="1615" w:name="_Toc232171793"/>
      <w:bookmarkStart w:id="1616" w:name="_Toc392073738"/>
      <w:bookmarkEnd w:id="1610"/>
      <w:r w:rsidRPr="00333840">
        <w:t>Maximum Receiver Signal Input Levels</w:t>
      </w:r>
      <w:bookmarkEnd w:id="1614"/>
      <w:bookmarkEnd w:id="1615"/>
      <w:bookmarkEnd w:id="1616"/>
    </w:p>
    <w:p w14:paraId="4AE5D67E" w14:textId="3E19A668" w:rsidR="00EB4575" w:rsidRPr="00333840" w:rsidRDefault="00EB4575">
      <w:r w:rsidRPr="00333840">
        <w:t>The</w:t>
      </w:r>
      <w:r w:rsidR="00860B19" w:rsidRPr="00333840">
        <w:t xml:space="preserve"> terrestrial</w:t>
      </w:r>
      <w:r w:rsidRPr="00333840">
        <w:t xml:space="preserve"> </w:t>
      </w:r>
      <w:r w:rsidR="00052FF0" w:rsidRPr="00333840">
        <w:t>NorDig IRD</w:t>
      </w:r>
      <w:r w:rsidRPr="00333840">
        <w:t xml:space="preserve"> </w:t>
      </w:r>
      <w:r w:rsidR="00186033" w:rsidRPr="00186033">
        <w:rPr>
          <w:b/>
          <w:color w:val="FF0000"/>
        </w:rPr>
        <w:t>shall</w:t>
      </w:r>
      <w:r w:rsidRPr="00333840">
        <w:t xml:space="preserve"> provide QEF reception for DVB-T </w:t>
      </w:r>
      <w:r w:rsidR="009A2865" w:rsidRPr="00333840">
        <w:t>and DVB-</w:t>
      </w:r>
      <w:proofErr w:type="spellStart"/>
      <w:r w:rsidR="009A2865" w:rsidRPr="00333840">
        <w:t>T2</w:t>
      </w:r>
      <w:proofErr w:type="spellEnd"/>
      <w:r w:rsidR="00D56086" w:rsidRPr="00333840">
        <w:t xml:space="preserve"> </w:t>
      </w:r>
      <w:r w:rsidRPr="00333840">
        <w:t>signals up to a level of –</w:t>
      </w:r>
      <w:proofErr w:type="spellStart"/>
      <w:r w:rsidRPr="00333840">
        <w:t>35dBm</w:t>
      </w:r>
      <w:proofErr w:type="spellEnd"/>
      <w:r w:rsidRPr="00333840">
        <w:t xml:space="preserve">. </w:t>
      </w:r>
    </w:p>
    <w:p w14:paraId="6E627809" w14:textId="77777777" w:rsidR="00EB4575" w:rsidRPr="00333840" w:rsidRDefault="00EB4575">
      <w:r w:rsidRPr="00333840">
        <w:t>The DVB-T signal input level is valid for the modes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F044"/>
      </w:r>
      <w:r w:rsidRPr="00333840">
        <w:t>/Tu=1/8},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F044"/>
      </w:r>
      <w:r w:rsidRPr="00333840">
        <w:t>/Tu =1/4} and {</w:t>
      </w:r>
      <w:proofErr w:type="spellStart"/>
      <w:r w:rsidRPr="00333840">
        <w:t>8K</w:t>
      </w:r>
      <w:proofErr w:type="spellEnd"/>
      <w:r w:rsidRPr="00333840">
        <w:t>, 64-</w:t>
      </w:r>
      <w:proofErr w:type="spellStart"/>
      <w:r w:rsidRPr="00333840">
        <w:t>QAM</w:t>
      </w:r>
      <w:proofErr w:type="spellEnd"/>
      <w:r w:rsidRPr="00333840">
        <w:t xml:space="preserve">, R=3/4, </w:t>
      </w:r>
      <w:r w:rsidRPr="00333840">
        <w:sym w:font="Symbol" w:char="F044"/>
      </w:r>
      <w:r w:rsidRPr="00333840">
        <w:t xml:space="preserve">/Tu =1/4}. </w:t>
      </w:r>
    </w:p>
    <w:p w14:paraId="52A3F06C" w14:textId="3A760033" w:rsidR="00955171" w:rsidRPr="00DA05E1" w:rsidRDefault="009A2865">
      <w:r w:rsidRPr="00333840">
        <w:t>The DVB-</w:t>
      </w:r>
      <w:proofErr w:type="spellStart"/>
      <w:r w:rsidRPr="00333840">
        <w:t>T2</w:t>
      </w:r>
      <w:proofErr w:type="spellEnd"/>
      <w:r w:rsidRPr="00333840">
        <w:t xml:space="preserve"> signal </w:t>
      </w:r>
      <w:r w:rsidRPr="00DA05E1">
        <w:t xml:space="preserve">input level is valid for the modes shown in </w:t>
      </w:r>
      <w:r w:rsidR="00340F42">
        <w:fldChar w:fldCharType="begin"/>
      </w:r>
      <w:r w:rsidR="00340F42">
        <w:instrText xml:space="preserve"> REF _Ref498595621 \h </w:instrText>
      </w:r>
      <w:r w:rsidR="00340F42">
        <w:fldChar w:fldCharType="separate"/>
      </w:r>
      <w:r w:rsidR="00290B98">
        <w:t xml:space="preserve">Table </w:t>
      </w:r>
      <w:r w:rsidR="00290B98">
        <w:rPr>
          <w:noProof/>
        </w:rPr>
        <w:t>3</w:t>
      </w:r>
      <w:r w:rsidR="00290B98">
        <w:t>.</w:t>
      </w:r>
      <w:r w:rsidR="00290B98">
        <w:rPr>
          <w:noProof/>
        </w:rPr>
        <w:t>9</w:t>
      </w:r>
      <w:r w:rsidR="00340F42">
        <w:fldChar w:fldCharType="end"/>
      </w:r>
      <w:r w:rsidR="004C544E" w:rsidRPr="00DA05E1">
        <w:t>.</w:t>
      </w:r>
    </w:p>
    <w:p w14:paraId="764B4283" w14:textId="78E1CF27" w:rsidR="009802A0" w:rsidRPr="00DA05E1" w:rsidRDefault="00EB4575" w:rsidP="00F81381">
      <w:pPr>
        <w:pStyle w:val="Overskrift4"/>
      </w:pPr>
      <w:bookmarkStart w:id="1617" w:name="_Toc232171795"/>
      <w:bookmarkStart w:id="1618" w:name="_Toc392073739"/>
      <w:r w:rsidRPr="00DA05E1">
        <w:t xml:space="preserve">Immunity to </w:t>
      </w:r>
      <w:r w:rsidR="003A038F" w:rsidRPr="00DA05E1">
        <w:t>DVB-T/-</w:t>
      </w:r>
      <w:proofErr w:type="spellStart"/>
      <w:r w:rsidR="003A038F" w:rsidRPr="00DA05E1">
        <w:t>T2</w:t>
      </w:r>
      <w:proofErr w:type="spellEnd"/>
      <w:r w:rsidR="00DD023D">
        <w:t xml:space="preserve"> </w:t>
      </w:r>
      <w:r w:rsidRPr="00DA05E1">
        <w:t>signals in Other Channels</w:t>
      </w:r>
      <w:bookmarkEnd w:id="1617"/>
      <w:bookmarkEnd w:id="1618"/>
    </w:p>
    <w:p w14:paraId="7ADC8203" w14:textId="6036028C" w:rsidR="00460802" w:rsidRPr="00333840" w:rsidRDefault="00EB4575">
      <w:r w:rsidRPr="00DA05E1">
        <w:t>The</w:t>
      </w:r>
      <w:r w:rsidR="00860B19" w:rsidRPr="00DA05E1">
        <w:t xml:space="preserve"> terrestrial</w:t>
      </w:r>
      <w:r w:rsidRPr="00DA05E1">
        <w:t xml:space="preserve"> NorDig IRD </w:t>
      </w:r>
      <w:r w:rsidR="00186033" w:rsidRPr="00186033">
        <w:rPr>
          <w:b/>
          <w:color w:val="FF0000"/>
        </w:rPr>
        <w:t>shall</w:t>
      </w:r>
      <w:r w:rsidRPr="00DA05E1">
        <w:t>, for the supported</w:t>
      </w:r>
      <w:r w:rsidRPr="00333840">
        <w:t xml:space="preserve"> frequency ranges, permit an interfering DVB-T </w:t>
      </w:r>
      <w:r w:rsidR="009A2865" w:rsidRPr="00333840">
        <w:rPr>
          <w:vanish/>
        </w:rPr>
        <w:t>or DVB-T2</w:t>
      </w:r>
      <w:r w:rsidR="00955171" w:rsidRPr="00333840">
        <w:t xml:space="preserve"> </w:t>
      </w:r>
      <w:r w:rsidRPr="00333840">
        <w:t xml:space="preserve">signal with a minimum interference to signal level ratio (I/C) as stated in the </w:t>
      </w:r>
      <w:r w:rsidR="00340F42">
        <w:fldChar w:fldCharType="begin"/>
      </w:r>
      <w:r w:rsidR="00340F42">
        <w:instrText xml:space="preserve"> REF _Ref498598301 \h </w:instrText>
      </w:r>
      <w:r w:rsidR="00340F42">
        <w:fldChar w:fldCharType="separate"/>
      </w:r>
      <w:r w:rsidR="00290B98">
        <w:t xml:space="preserve">Table </w:t>
      </w:r>
      <w:r w:rsidR="00290B98">
        <w:rPr>
          <w:noProof/>
        </w:rPr>
        <w:t>3</w:t>
      </w:r>
      <w:r w:rsidR="00290B98">
        <w:t>.</w:t>
      </w:r>
      <w:r w:rsidR="00290B98">
        <w:rPr>
          <w:noProof/>
        </w:rPr>
        <w:t>15</w:t>
      </w:r>
      <w:r w:rsidR="00340F42">
        <w:fldChar w:fldCharType="end"/>
      </w:r>
      <w:r w:rsidRPr="00333840">
        <w:t xml:space="preserve"> while maintaining QEF reception.</w:t>
      </w:r>
    </w:p>
    <w:tbl>
      <w:tblPr>
        <w:tblW w:w="744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134"/>
        <w:gridCol w:w="1134"/>
        <w:gridCol w:w="1134"/>
        <w:gridCol w:w="992"/>
        <w:gridCol w:w="1276"/>
      </w:tblGrid>
      <w:tr w:rsidR="00EB4575" w:rsidRPr="00333840" w14:paraId="3F798153" w14:textId="77777777" w:rsidTr="00042C13">
        <w:tc>
          <w:tcPr>
            <w:tcW w:w="1771" w:type="dxa"/>
            <w:shd w:val="clear" w:color="auto" w:fill="D9D9D9" w:themeFill="background1" w:themeFillShade="D9"/>
            <w:vAlign w:val="center"/>
          </w:tcPr>
          <w:p w14:paraId="7874AA84" w14:textId="77777777" w:rsidR="00EB4575" w:rsidRPr="00333840" w:rsidRDefault="00EB4575">
            <w:pPr>
              <w:pStyle w:val="Tabell"/>
              <w:rPr>
                <w:color w:val="auto"/>
              </w:rPr>
            </w:pPr>
            <w:bookmarkStart w:id="1619" w:name="_Ref88020270"/>
            <w:r w:rsidRPr="00333840">
              <w:rPr>
                <w:color w:val="auto"/>
              </w:rPr>
              <w:t>Band</w:t>
            </w:r>
          </w:p>
        </w:tc>
        <w:tc>
          <w:tcPr>
            <w:tcW w:w="1134" w:type="dxa"/>
            <w:shd w:val="clear" w:color="auto" w:fill="D9D9D9" w:themeFill="background1" w:themeFillShade="D9"/>
            <w:vAlign w:val="center"/>
          </w:tcPr>
          <w:p w14:paraId="2EBE8CDB" w14:textId="77777777" w:rsidR="00EB4575" w:rsidRPr="00333840" w:rsidRDefault="00EB4575" w:rsidP="00FB54B3">
            <w:pPr>
              <w:pStyle w:val="Tabell"/>
              <w:jc w:val="center"/>
              <w:rPr>
                <w:color w:val="auto"/>
              </w:rPr>
            </w:pPr>
            <w:r w:rsidRPr="00333840">
              <w:rPr>
                <w:color w:val="auto"/>
              </w:rPr>
              <w:t>Signal</w:t>
            </w:r>
          </w:p>
          <w:p w14:paraId="5F2E6D9F" w14:textId="77777777" w:rsidR="00EB4575" w:rsidRPr="00333840" w:rsidRDefault="00EB4575" w:rsidP="00FB54B3">
            <w:pPr>
              <w:jc w:val="center"/>
            </w:pPr>
            <w:r w:rsidRPr="00333840">
              <w:t>Bandwidth</w:t>
            </w:r>
          </w:p>
          <w:p w14:paraId="13305238" w14:textId="77777777" w:rsidR="00EB4575" w:rsidRPr="00333840" w:rsidRDefault="00EB4575" w:rsidP="00FB54B3">
            <w:pPr>
              <w:jc w:val="center"/>
            </w:pPr>
            <w:r w:rsidRPr="00333840">
              <w:t>MHz</w:t>
            </w:r>
          </w:p>
        </w:tc>
        <w:tc>
          <w:tcPr>
            <w:tcW w:w="1134" w:type="dxa"/>
            <w:shd w:val="clear" w:color="auto" w:fill="D9D9D9" w:themeFill="background1" w:themeFillShade="D9"/>
            <w:vAlign w:val="center"/>
          </w:tcPr>
          <w:p w14:paraId="3FCEDF92" w14:textId="77777777" w:rsidR="00EB4575" w:rsidRPr="00333840" w:rsidRDefault="00EB4575" w:rsidP="00FB54B3">
            <w:pPr>
              <w:pStyle w:val="Tabell"/>
              <w:jc w:val="center"/>
              <w:rPr>
                <w:color w:val="auto"/>
              </w:rPr>
            </w:pPr>
            <w:r w:rsidRPr="00333840">
              <w:rPr>
                <w:color w:val="auto"/>
              </w:rPr>
              <w:t>Channel</w:t>
            </w:r>
          </w:p>
          <w:p w14:paraId="7E63CAD6" w14:textId="77777777" w:rsidR="00EB4575" w:rsidRPr="00333840" w:rsidRDefault="00EB4575" w:rsidP="00FB54B3">
            <w:pPr>
              <w:pStyle w:val="Tabell"/>
              <w:jc w:val="center"/>
              <w:rPr>
                <w:color w:val="auto"/>
              </w:rPr>
            </w:pPr>
            <w:r w:rsidRPr="00333840">
              <w:rPr>
                <w:color w:val="auto"/>
              </w:rPr>
              <w:t>frequency</w:t>
            </w:r>
          </w:p>
          <w:p w14:paraId="55697C09" w14:textId="77777777" w:rsidR="00EB4575" w:rsidRPr="00333840" w:rsidRDefault="00EB4575" w:rsidP="00FB54B3">
            <w:pPr>
              <w:pStyle w:val="Tabell"/>
              <w:jc w:val="center"/>
              <w:rPr>
                <w:color w:val="auto"/>
              </w:rPr>
            </w:pPr>
            <w:r w:rsidRPr="00333840">
              <w:rPr>
                <w:color w:val="auto"/>
              </w:rPr>
              <w:t>raster</w:t>
            </w:r>
          </w:p>
          <w:p w14:paraId="4AC84EB1" w14:textId="77777777" w:rsidR="00EB4575" w:rsidRPr="00333840" w:rsidRDefault="00EB4575" w:rsidP="00FB54B3">
            <w:pPr>
              <w:jc w:val="center"/>
            </w:pPr>
            <w:r w:rsidRPr="00333840">
              <w:t>MHz</w:t>
            </w:r>
          </w:p>
        </w:tc>
        <w:tc>
          <w:tcPr>
            <w:tcW w:w="3402" w:type="dxa"/>
            <w:gridSpan w:val="3"/>
            <w:shd w:val="clear" w:color="auto" w:fill="D9D9D9" w:themeFill="background1" w:themeFillShade="D9"/>
            <w:vAlign w:val="center"/>
          </w:tcPr>
          <w:p w14:paraId="017FCBF3" w14:textId="77777777" w:rsidR="00EB4575" w:rsidRPr="00333840" w:rsidRDefault="00EB4575" w:rsidP="00FB54B3">
            <w:pPr>
              <w:pStyle w:val="Tabell"/>
              <w:jc w:val="center"/>
              <w:rPr>
                <w:color w:val="auto"/>
              </w:rPr>
            </w:pPr>
            <w:r w:rsidRPr="00333840">
              <w:rPr>
                <w:color w:val="auto"/>
              </w:rPr>
              <w:t>Minimum I/C</w:t>
            </w:r>
          </w:p>
          <w:p w14:paraId="1EBFCF1E" w14:textId="77777777" w:rsidR="00EB4575" w:rsidRPr="00333840" w:rsidRDefault="00EB4575" w:rsidP="00FB54B3">
            <w:pPr>
              <w:pStyle w:val="Tabell"/>
              <w:jc w:val="center"/>
              <w:rPr>
                <w:color w:val="auto"/>
              </w:rPr>
            </w:pPr>
            <w:r w:rsidRPr="00333840">
              <w:rPr>
                <w:color w:val="auto"/>
              </w:rPr>
              <w:t>(dB)</w:t>
            </w:r>
          </w:p>
        </w:tc>
      </w:tr>
      <w:tr w:rsidR="00EB4575" w:rsidRPr="00333840" w14:paraId="0C98A538" w14:textId="77777777">
        <w:tc>
          <w:tcPr>
            <w:tcW w:w="1771" w:type="dxa"/>
          </w:tcPr>
          <w:p w14:paraId="336320D0" w14:textId="77777777" w:rsidR="00EB4575" w:rsidRPr="00333840" w:rsidRDefault="00EB4575">
            <w:pPr>
              <w:pStyle w:val="Tabell"/>
              <w:rPr>
                <w:color w:val="auto"/>
              </w:rPr>
            </w:pPr>
          </w:p>
        </w:tc>
        <w:tc>
          <w:tcPr>
            <w:tcW w:w="1134" w:type="dxa"/>
          </w:tcPr>
          <w:p w14:paraId="7CEE8AA6" w14:textId="77777777" w:rsidR="00EB4575" w:rsidRPr="00333840" w:rsidRDefault="00EB4575" w:rsidP="00FB54B3">
            <w:pPr>
              <w:jc w:val="center"/>
            </w:pPr>
          </w:p>
        </w:tc>
        <w:tc>
          <w:tcPr>
            <w:tcW w:w="1134" w:type="dxa"/>
          </w:tcPr>
          <w:p w14:paraId="664A0042" w14:textId="77777777" w:rsidR="00EB4575" w:rsidRPr="00333840" w:rsidRDefault="00EB4575" w:rsidP="00FB54B3">
            <w:pPr>
              <w:jc w:val="center"/>
            </w:pPr>
          </w:p>
        </w:tc>
        <w:tc>
          <w:tcPr>
            <w:tcW w:w="1134" w:type="dxa"/>
          </w:tcPr>
          <w:p w14:paraId="3FF8CADA" w14:textId="77777777" w:rsidR="00EB4575" w:rsidRPr="00333840" w:rsidRDefault="00EB4575" w:rsidP="00FB54B3">
            <w:pPr>
              <w:jc w:val="center"/>
            </w:pPr>
            <w:r w:rsidRPr="00333840">
              <w:t>Adjacent channels</w:t>
            </w:r>
          </w:p>
        </w:tc>
        <w:tc>
          <w:tcPr>
            <w:tcW w:w="992" w:type="dxa"/>
          </w:tcPr>
          <w:p w14:paraId="468AF618" w14:textId="77777777" w:rsidR="00EB4575" w:rsidRPr="00333840" w:rsidRDefault="00EB4575" w:rsidP="00FB54B3">
            <w:pPr>
              <w:pStyle w:val="Tabell"/>
              <w:jc w:val="center"/>
              <w:rPr>
                <w:color w:val="auto"/>
              </w:rPr>
            </w:pPr>
            <w:r w:rsidRPr="00333840">
              <w:rPr>
                <w:color w:val="auto"/>
              </w:rPr>
              <w:t>Other</w:t>
            </w:r>
          </w:p>
          <w:p w14:paraId="5C0FDBF2" w14:textId="77777777" w:rsidR="00EB4575" w:rsidRPr="00333840" w:rsidRDefault="00EB4575" w:rsidP="00FB54B3">
            <w:pPr>
              <w:pStyle w:val="Tabell"/>
              <w:jc w:val="center"/>
              <w:rPr>
                <w:color w:val="auto"/>
              </w:rPr>
            </w:pPr>
            <w:r w:rsidRPr="00333840">
              <w:rPr>
                <w:color w:val="auto"/>
              </w:rPr>
              <w:t>Channels</w:t>
            </w:r>
          </w:p>
        </w:tc>
        <w:tc>
          <w:tcPr>
            <w:tcW w:w="1276" w:type="dxa"/>
          </w:tcPr>
          <w:p w14:paraId="6775BBF6" w14:textId="77777777" w:rsidR="00EB4575" w:rsidRPr="00333840" w:rsidRDefault="00EB4575" w:rsidP="00FB54B3">
            <w:pPr>
              <w:pStyle w:val="Tabell"/>
              <w:jc w:val="center"/>
              <w:rPr>
                <w:color w:val="auto"/>
              </w:rPr>
            </w:pPr>
            <w:r w:rsidRPr="00333840">
              <w:rPr>
                <w:color w:val="auto"/>
              </w:rPr>
              <w:t>Image</w:t>
            </w:r>
          </w:p>
          <w:p w14:paraId="2AB8BF89" w14:textId="77777777" w:rsidR="00EB4575" w:rsidRPr="00333840" w:rsidRDefault="00EB4575" w:rsidP="00FB54B3">
            <w:pPr>
              <w:pStyle w:val="Tabell"/>
              <w:jc w:val="center"/>
              <w:rPr>
                <w:color w:val="auto"/>
              </w:rPr>
            </w:pPr>
            <w:r w:rsidRPr="00333840">
              <w:rPr>
                <w:color w:val="auto"/>
              </w:rPr>
              <w:t>channel</w:t>
            </w:r>
          </w:p>
        </w:tc>
      </w:tr>
      <w:tr w:rsidR="00EB4575" w:rsidRPr="00333840" w14:paraId="767C6B92" w14:textId="77777777">
        <w:trPr>
          <w:cantSplit/>
        </w:trPr>
        <w:tc>
          <w:tcPr>
            <w:tcW w:w="1771" w:type="dxa"/>
            <w:vMerge w:val="restart"/>
            <w:vAlign w:val="center"/>
          </w:tcPr>
          <w:p w14:paraId="5706FC88" w14:textId="77777777" w:rsidR="00EB4575" w:rsidRPr="00333840" w:rsidRDefault="00EB4575">
            <w:pPr>
              <w:pStyle w:val="Tabell"/>
              <w:rPr>
                <w:color w:val="auto"/>
              </w:rPr>
            </w:pPr>
            <w:r w:rsidRPr="00333840">
              <w:rPr>
                <w:color w:val="auto"/>
              </w:rPr>
              <w:t xml:space="preserve">VHF S Band I </w:t>
            </w:r>
          </w:p>
        </w:tc>
        <w:tc>
          <w:tcPr>
            <w:tcW w:w="1134" w:type="dxa"/>
          </w:tcPr>
          <w:p w14:paraId="4212C72C" w14:textId="77777777" w:rsidR="00EB4575" w:rsidRPr="00333840" w:rsidRDefault="00EB4575" w:rsidP="00FB54B3">
            <w:pPr>
              <w:pStyle w:val="Tabell"/>
              <w:jc w:val="center"/>
              <w:rPr>
                <w:color w:val="auto"/>
              </w:rPr>
            </w:pPr>
            <w:r w:rsidRPr="00333840">
              <w:rPr>
                <w:color w:val="auto"/>
              </w:rPr>
              <w:t>7</w:t>
            </w:r>
          </w:p>
        </w:tc>
        <w:tc>
          <w:tcPr>
            <w:tcW w:w="1134" w:type="dxa"/>
          </w:tcPr>
          <w:p w14:paraId="656FADB0" w14:textId="77777777" w:rsidR="00EB4575" w:rsidRPr="00333840" w:rsidRDefault="00EB4575" w:rsidP="00FB54B3">
            <w:pPr>
              <w:pStyle w:val="Tabell"/>
              <w:jc w:val="center"/>
              <w:rPr>
                <w:color w:val="auto"/>
              </w:rPr>
            </w:pPr>
            <w:r w:rsidRPr="00333840">
              <w:rPr>
                <w:color w:val="auto"/>
              </w:rPr>
              <w:t>7</w:t>
            </w:r>
          </w:p>
        </w:tc>
        <w:tc>
          <w:tcPr>
            <w:tcW w:w="1134" w:type="dxa"/>
          </w:tcPr>
          <w:p w14:paraId="08671674" w14:textId="77777777" w:rsidR="00EB4575" w:rsidRPr="00333840" w:rsidRDefault="00EB4575" w:rsidP="00FB54B3">
            <w:pPr>
              <w:pStyle w:val="Tabell"/>
              <w:jc w:val="center"/>
              <w:rPr>
                <w:color w:val="auto"/>
              </w:rPr>
            </w:pPr>
            <w:r w:rsidRPr="00333840">
              <w:rPr>
                <w:color w:val="auto"/>
              </w:rPr>
              <w:t>20</w:t>
            </w:r>
          </w:p>
        </w:tc>
        <w:tc>
          <w:tcPr>
            <w:tcW w:w="992" w:type="dxa"/>
          </w:tcPr>
          <w:p w14:paraId="75D507A0" w14:textId="77777777" w:rsidR="00EB4575" w:rsidRPr="00333840" w:rsidRDefault="00EB4575" w:rsidP="00FB54B3">
            <w:pPr>
              <w:pStyle w:val="Tabell"/>
              <w:jc w:val="center"/>
              <w:rPr>
                <w:color w:val="auto"/>
              </w:rPr>
            </w:pPr>
            <w:r w:rsidRPr="00333840">
              <w:rPr>
                <w:color w:val="auto"/>
              </w:rPr>
              <w:t>25</w:t>
            </w:r>
          </w:p>
        </w:tc>
        <w:tc>
          <w:tcPr>
            <w:tcW w:w="1276" w:type="dxa"/>
          </w:tcPr>
          <w:p w14:paraId="08927AC4" w14:textId="77777777" w:rsidR="00EB4575" w:rsidRPr="00333840" w:rsidRDefault="00EB4575" w:rsidP="00FB54B3">
            <w:pPr>
              <w:pStyle w:val="Tabell"/>
              <w:jc w:val="center"/>
              <w:rPr>
                <w:color w:val="auto"/>
              </w:rPr>
            </w:pPr>
            <w:r w:rsidRPr="00333840">
              <w:rPr>
                <w:color w:val="auto"/>
              </w:rPr>
              <w:t>-</w:t>
            </w:r>
          </w:p>
        </w:tc>
      </w:tr>
      <w:tr w:rsidR="00EB4575" w:rsidRPr="00333840" w14:paraId="34A4CC6B" w14:textId="77777777">
        <w:trPr>
          <w:cantSplit/>
        </w:trPr>
        <w:tc>
          <w:tcPr>
            <w:tcW w:w="1771" w:type="dxa"/>
            <w:vMerge/>
            <w:vAlign w:val="center"/>
          </w:tcPr>
          <w:p w14:paraId="1E37ACFD" w14:textId="77777777" w:rsidR="00EB4575" w:rsidRPr="00333840" w:rsidRDefault="00EB4575">
            <w:pPr>
              <w:pStyle w:val="Tabell"/>
              <w:rPr>
                <w:color w:val="auto"/>
              </w:rPr>
            </w:pPr>
          </w:p>
        </w:tc>
        <w:tc>
          <w:tcPr>
            <w:tcW w:w="1134" w:type="dxa"/>
          </w:tcPr>
          <w:p w14:paraId="58F41D95" w14:textId="77777777" w:rsidR="00EB4575" w:rsidRPr="00333840" w:rsidRDefault="00EB4575" w:rsidP="00FB54B3">
            <w:pPr>
              <w:pStyle w:val="Tabell"/>
              <w:jc w:val="center"/>
              <w:rPr>
                <w:color w:val="auto"/>
              </w:rPr>
            </w:pPr>
            <w:r w:rsidRPr="00333840">
              <w:rPr>
                <w:color w:val="auto"/>
              </w:rPr>
              <w:t>8</w:t>
            </w:r>
          </w:p>
        </w:tc>
        <w:tc>
          <w:tcPr>
            <w:tcW w:w="1134" w:type="dxa"/>
          </w:tcPr>
          <w:p w14:paraId="281FB565" w14:textId="77777777" w:rsidR="00EB4575" w:rsidRPr="00333840" w:rsidRDefault="00EB4575" w:rsidP="00FB54B3">
            <w:pPr>
              <w:pStyle w:val="Tabell"/>
              <w:jc w:val="center"/>
              <w:rPr>
                <w:color w:val="auto"/>
              </w:rPr>
            </w:pPr>
            <w:r w:rsidRPr="00333840">
              <w:rPr>
                <w:color w:val="auto"/>
              </w:rPr>
              <w:t>8</w:t>
            </w:r>
          </w:p>
        </w:tc>
        <w:tc>
          <w:tcPr>
            <w:tcW w:w="1134" w:type="dxa"/>
          </w:tcPr>
          <w:p w14:paraId="637EBC7B" w14:textId="77777777" w:rsidR="00EB4575" w:rsidRPr="00333840" w:rsidRDefault="00EB4575" w:rsidP="00FB54B3">
            <w:pPr>
              <w:pStyle w:val="Tabell"/>
              <w:jc w:val="center"/>
              <w:rPr>
                <w:color w:val="auto"/>
              </w:rPr>
            </w:pPr>
            <w:r w:rsidRPr="00333840">
              <w:rPr>
                <w:color w:val="auto"/>
              </w:rPr>
              <w:t>20</w:t>
            </w:r>
          </w:p>
        </w:tc>
        <w:tc>
          <w:tcPr>
            <w:tcW w:w="992" w:type="dxa"/>
          </w:tcPr>
          <w:p w14:paraId="10119DE4" w14:textId="77777777" w:rsidR="00EB4575" w:rsidRPr="00333840" w:rsidRDefault="00EB4575" w:rsidP="00FB54B3">
            <w:pPr>
              <w:pStyle w:val="Tabell"/>
              <w:jc w:val="center"/>
              <w:rPr>
                <w:color w:val="auto"/>
              </w:rPr>
            </w:pPr>
            <w:r w:rsidRPr="00333840">
              <w:rPr>
                <w:color w:val="auto"/>
              </w:rPr>
              <w:t>25</w:t>
            </w:r>
          </w:p>
        </w:tc>
        <w:tc>
          <w:tcPr>
            <w:tcW w:w="1276" w:type="dxa"/>
          </w:tcPr>
          <w:p w14:paraId="0EE2FA30" w14:textId="77777777" w:rsidR="00EB4575" w:rsidRPr="00333840" w:rsidRDefault="00EB4575" w:rsidP="00FB54B3">
            <w:pPr>
              <w:pStyle w:val="Tabell"/>
              <w:jc w:val="center"/>
              <w:rPr>
                <w:color w:val="auto"/>
              </w:rPr>
            </w:pPr>
            <w:r w:rsidRPr="00333840">
              <w:rPr>
                <w:color w:val="auto"/>
              </w:rPr>
              <w:t>-</w:t>
            </w:r>
          </w:p>
        </w:tc>
      </w:tr>
      <w:tr w:rsidR="00EB4575" w:rsidRPr="00333840" w14:paraId="070AFBC7" w14:textId="77777777">
        <w:trPr>
          <w:cantSplit/>
        </w:trPr>
        <w:tc>
          <w:tcPr>
            <w:tcW w:w="1771" w:type="dxa"/>
            <w:vMerge w:val="restart"/>
            <w:vAlign w:val="center"/>
          </w:tcPr>
          <w:p w14:paraId="3142FB90" w14:textId="77777777" w:rsidR="00EB4575" w:rsidRPr="00333840" w:rsidRDefault="00EB4575">
            <w:pPr>
              <w:pStyle w:val="Tabell"/>
              <w:rPr>
                <w:color w:val="auto"/>
              </w:rPr>
            </w:pPr>
            <w:r w:rsidRPr="00333840">
              <w:rPr>
                <w:color w:val="auto"/>
              </w:rPr>
              <w:t xml:space="preserve">VHF III </w:t>
            </w:r>
          </w:p>
        </w:tc>
        <w:tc>
          <w:tcPr>
            <w:tcW w:w="1134" w:type="dxa"/>
          </w:tcPr>
          <w:p w14:paraId="71B9A338" w14:textId="77777777" w:rsidR="00EB4575" w:rsidRPr="00333840" w:rsidRDefault="00EB4575" w:rsidP="00FB54B3">
            <w:pPr>
              <w:pStyle w:val="Tabell"/>
              <w:jc w:val="center"/>
              <w:rPr>
                <w:color w:val="auto"/>
              </w:rPr>
            </w:pPr>
            <w:r w:rsidRPr="00333840">
              <w:rPr>
                <w:color w:val="auto"/>
              </w:rPr>
              <w:t>7</w:t>
            </w:r>
          </w:p>
        </w:tc>
        <w:tc>
          <w:tcPr>
            <w:tcW w:w="1134" w:type="dxa"/>
          </w:tcPr>
          <w:p w14:paraId="79B7885C" w14:textId="77777777" w:rsidR="00EB4575" w:rsidRPr="00333840" w:rsidRDefault="00EB4575" w:rsidP="00FB54B3">
            <w:pPr>
              <w:pStyle w:val="Tabell"/>
              <w:jc w:val="center"/>
              <w:rPr>
                <w:color w:val="auto"/>
              </w:rPr>
            </w:pPr>
            <w:r w:rsidRPr="00333840">
              <w:rPr>
                <w:color w:val="auto"/>
              </w:rPr>
              <w:t>7</w:t>
            </w:r>
          </w:p>
        </w:tc>
        <w:tc>
          <w:tcPr>
            <w:tcW w:w="1134" w:type="dxa"/>
          </w:tcPr>
          <w:p w14:paraId="10F73CB7" w14:textId="77777777" w:rsidR="00EB4575" w:rsidRPr="00333840" w:rsidRDefault="00EB4575" w:rsidP="00FB54B3">
            <w:pPr>
              <w:pStyle w:val="Tabell"/>
              <w:jc w:val="center"/>
              <w:rPr>
                <w:color w:val="auto"/>
              </w:rPr>
            </w:pPr>
            <w:r w:rsidRPr="00333840">
              <w:rPr>
                <w:color w:val="auto"/>
              </w:rPr>
              <w:t>28</w:t>
            </w:r>
          </w:p>
        </w:tc>
        <w:tc>
          <w:tcPr>
            <w:tcW w:w="992" w:type="dxa"/>
          </w:tcPr>
          <w:p w14:paraId="77E105BA" w14:textId="77777777" w:rsidR="00EB4575" w:rsidRPr="00333840" w:rsidRDefault="00EB4575" w:rsidP="00FB54B3">
            <w:pPr>
              <w:pStyle w:val="Tabell"/>
              <w:jc w:val="center"/>
              <w:rPr>
                <w:color w:val="auto"/>
              </w:rPr>
            </w:pPr>
            <w:r w:rsidRPr="00333840">
              <w:rPr>
                <w:color w:val="auto"/>
              </w:rPr>
              <w:t>38</w:t>
            </w:r>
          </w:p>
        </w:tc>
        <w:tc>
          <w:tcPr>
            <w:tcW w:w="1276" w:type="dxa"/>
          </w:tcPr>
          <w:p w14:paraId="0EA5BB31" w14:textId="77777777" w:rsidR="00EB4575" w:rsidRPr="00333840" w:rsidRDefault="00EB4575" w:rsidP="00FB54B3">
            <w:pPr>
              <w:pStyle w:val="Tabell"/>
              <w:jc w:val="center"/>
              <w:rPr>
                <w:color w:val="auto"/>
              </w:rPr>
            </w:pPr>
            <w:r w:rsidRPr="00333840">
              <w:rPr>
                <w:color w:val="auto"/>
              </w:rPr>
              <w:t>-</w:t>
            </w:r>
          </w:p>
        </w:tc>
      </w:tr>
      <w:tr w:rsidR="00EB4575" w:rsidRPr="00333840" w14:paraId="1F128A96" w14:textId="77777777">
        <w:trPr>
          <w:cantSplit/>
        </w:trPr>
        <w:tc>
          <w:tcPr>
            <w:tcW w:w="1771" w:type="dxa"/>
            <w:vMerge/>
            <w:vAlign w:val="center"/>
          </w:tcPr>
          <w:p w14:paraId="4B69C4E1" w14:textId="77777777" w:rsidR="00EB4575" w:rsidRPr="00333840" w:rsidRDefault="00EB4575">
            <w:pPr>
              <w:pStyle w:val="Tabell"/>
              <w:rPr>
                <w:color w:val="auto"/>
              </w:rPr>
            </w:pPr>
          </w:p>
        </w:tc>
        <w:tc>
          <w:tcPr>
            <w:tcW w:w="1134" w:type="dxa"/>
          </w:tcPr>
          <w:p w14:paraId="33B2BF6F" w14:textId="77777777" w:rsidR="00EB4575" w:rsidRPr="00333840" w:rsidRDefault="00EB4575" w:rsidP="00FB54B3">
            <w:pPr>
              <w:pStyle w:val="Tabell"/>
              <w:jc w:val="center"/>
              <w:rPr>
                <w:color w:val="auto"/>
              </w:rPr>
            </w:pPr>
            <w:r w:rsidRPr="00333840">
              <w:rPr>
                <w:color w:val="auto"/>
              </w:rPr>
              <w:t>8</w:t>
            </w:r>
          </w:p>
        </w:tc>
        <w:tc>
          <w:tcPr>
            <w:tcW w:w="1134" w:type="dxa"/>
          </w:tcPr>
          <w:p w14:paraId="6B66DB0A" w14:textId="77777777" w:rsidR="00EB4575" w:rsidRPr="00333840" w:rsidRDefault="00EB4575" w:rsidP="00FB54B3">
            <w:pPr>
              <w:pStyle w:val="Tabell"/>
              <w:jc w:val="center"/>
              <w:rPr>
                <w:color w:val="auto"/>
              </w:rPr>
            </w:pPr>
            <w:r w:rsidRPr="00333840">
              <w:rPr>
                <w:color w:val="auto"/>
              </w:rPr>
              <w:t>8</w:t>
            </w:r>
          </w:p>
        </w:tc>
        <w:tc>
          <w:tcPr>
            <w:tcW w:w="1134" w:type="dxa"/>
          </w:tcPr>
          <w:p w14:paraId="63EE070A" w14:textId="77777777" w:rsidR="00EB4575" w:rsidRPr="00333840" w:rsidRDefault="00EB4575" w:rsidP="00FB54B3">
            <w:pPr>
              <w:pStyle w:val="Tabell"/>
              <w:jc w:val="center"/>
              <w:rPr>
                <w:color w:val="auto"/>
              </w:rPr>
            </w:pPr>
            <w:r w:rsidRPr="00333840">
              <w:rPr>
                <w:color w:val="auto"/>
              </w:rPr>
              <w:t>28</w:t>
            </w:r>
          </w:p>
        </w:tc>
        <w:tc>
          <w:tcPr>
            <w:tcW w:w="992" w:type="dxa"/>
          </w:tcPr>
          <w:p w14:paraId="3D9106F0" w14:textId="77777777" w:rsidR="00EB4575" w:rsidRPr="00333840" w:rsidRDefault="00EB4575" w:rsidP="00FB54B3">
            <w:pPr>
              <w:pStyle w:val="Tabell"/>
              <w:jc w:val="center"/>
              <w:rPr>
                <w:color w:val="auto"/>
              </w:rPr>
            </w:pPr>
            <w:r w:rsidRPr="00333840">
              <w:rPr>
                <w:color w:val="auto"/>
              </w:rPr>
              <w:t>38</w:t>
            </w:r>
          </w:p>
        </w:tc>
        <w:tc>
          <w:tcPr>
            <w:tcW w:w="1276" w:type="dxa"/>
          </w:tcPr>
          <w:p w14:paraId="7FC40C23" w14:textId="77777777" w:rsidR="00EB4575" w:rsidRPr="00333840" w:rsidRDefault="00EB4575" w:rsidP="00FB54B3">
            <w:pPr>
              <w:pStyle w:val="Tabell"/>
              <w:jc w:val="center"/>
              <w:rPr>
                <w:color w:val="auto"/>
              </w:rPr>
            </w:pPr>
            <w:r w:rsidRPr="00333840">
              <w:rPr>
                <w:color w:val="auto"/>
              </w:rPr>
              <w:t>-</w:t>
            </w:r>
          </w:p>
        </w:tc>
      </w:tr>
      <w:tr w:rsidR="00EB4575" w:rsidRPr="00333840" w14:paraId="4C80E69A" w14:textId="77777777">
        <w:trPr>
          <w:cantSplit/>
        </w:trPr>
        <w:tc>
          <w:tcPr>
            <w:tcW w:w="1771" w:type="dxa"/>
            <w:vMerge w:val="restart"/>
            <w:vAlign w:val="center"/>
          </w:tcPr>
          <w:p w14:paraId="255B5750" w14:textId="77777777" w:rsidR="00EB4575" w:rsidRPr="00333840" w:rsidRDefault="00EB4575">
            <w:pPr>
              <w:pStyle w:val="Tabell"/>
              <w:rPr>
                <w:color w:val="auto"/>
              </w:rPr>
            </w:pPr>
            <w:r w:rsidRPr="00333840">
              <w:rPr>
                <w:color w:val="auto"/>
              </w:rPr>
              <w:t xml:space="preserve">VHF S Band II </w:t>
            </w:r>
          </w:p>
        </w:tc>
        <w:tc>
          <w:tcPr>
            <w:tcW w:w="1134" w:type="dxa"/>
          </w:tcPr>
          <w:p w14:paraId="3C316218" w14:textId="77777777" w:rsidR="00EB4575" w:rsidRPr="00333840" w:rsidRDefault="00EB4575" w:rsidP="00FB54B3">
            <w:pPr>
              <w:pStyle w:val="Tabell"/>
              <w:jc w:val="center"/>
              <w:rPr>
                <w:color w:val="auto"/>
              </w:rPr>
            </w:pPr>
            <w:r w:rsidRPr="00333840">
              <w:rPr>
                <w:color w:val="auto"/>
              </w:rPr>
              <w:t>7</w:t>
            </w:r>
          </w:p>
        </w:tc>
        <w:tc>
          <w:tcPr>
            <w:tcW w:w="1134" w:type="dxa"/>
          </w:tcPr>
          <w:p w14:paraId="4D8CF7E1" w14:textId="77777777" w:rsidR="00EB4575" w:rsidRPr="00333840" w:rsidRDefault="00EB4575" w:rsidP="00FB54B3">
            <w:pPr>
              <w:pStyle w:val="Tabell"/>
              <w:jc w:val="center"/>
              <w:rPr>
                <w:color w:val="auto"/>
              </w:rPr>
            </w:pPr>
            <w:r w:rsidRPr="00333840">
              <w:rPr>
                <w:color w:val="auto"/>
              </w:rPr>
              <w:t>7</w:t>
            </w:r>
          </w:p>
        </w:tc>
        <w:tc>
          <w:tcPr>
            <w:tcW w:w="1134" w:type="dxa"/>
          </w:tcPr>
          <w:p w14:paraId="340E3F51" w14:textId="77777777" w:rsidR="00EB4575" w:rsidRPr="00333840" w:rsidRDefault="00EB4575" w:rsidP="00FB54B3">
            <w:pPr>
              <w:pStyle w:val="Tabell"/>
              <w:jc w:val="center"/>
              <w:rPr>
                <w:color w:val="auto"/>
              </w:rPr>
            </w:pPr>
            <w:r w:rsidRPr="00333840">
              <w:rPr>
                <w:color w:val="auto"/>
              </w:rPr>
              <w:t>20</w:t>
            </w:r>
          </w:p>
        </w:tc>
        <w:tc>
          <w:tcPr>
            <w:tcW w:w="992" w:type="dxa"/>
          </w:tcPr>
          <w:p w14:paraId="219FD255" w14:textId="77777777" w:rsidR="00EB4575" w:rsidRPr="00333840" w:rsidRDefault="00EB4575" w:rsidP="00FB54B3">
            <w:pPr>
              <w:pStyle w:val="Tabell"/>
              <w:jc w:val="center"/>
              <w:rPr>
                <w:color w:val="auto"/>
              </w:rPr>
            </w:pPr>
            <w:r w:rsidRPr="00333840">
              <w:rPr>
                <w:color w:val="auto"/>
              </w:rPr>
              <w:t>25</w:t>
            </w:r>
          </w:p>
        </w:tc>
        <w:tc>
          <w:tcPr>
            <w:tcW w:w="1276" w:type="dxa"/>
          </w:tcPr>
          <w:p w14:paraId="0B54BA6F" w14:textId="77777777" w:rsidR="00EB4575" w:rsidRPr="00333840" w:rsidRDefault="00EB4575" w:rsidP="00FB54B3">
            <w:pPr>
              <w:pStyle w:val="Tabell"/>
              <w:jc w:val="center"/>
              <w:rPr>
                <w:color w:val="auto"/>
              </w:rPr>
            </w:pPr>
            <w:r w:rsidRPr="00333840">
              <w:rPr>
                <w:color w:val="auto"/>
              </w:rPr>
              <w:t>-</w:t>
            </w:r>
          </w:p>
        </w:tc>
      </w:tr>
      <w:tr w:rsidR="00EB4575" w:rsidRPr="00333840" w14:paraId="60D70F7E" w14:textId="77777777">
        <w:trPr>
          <w:cantSplit/>
        </w:trPr>
        <w:tc>
          <w:tcPr>
            <w:tcW w:w="1771" w:type="dxa"/>
            <w:vMerge/>
            <w:vAlign w:val="center"/>
          </w:tcPr>
          <w:p w14:paraId="081B7738" w14:textId="77777777" w:rsidR="00EB4575" w:rsidRPr="00333840" w:rsidRDefault="00EB4575">
            <w:pPr>
              <w:pStyle w:val="Tabell"/>
              <w:rPr>
                <w:color w:val="auto"/>
              </w:rPr>
            </w:pPr>
          </w:p>
        </w:tc>
        <w:tc>
          <w:tcPr>
            <w:tcW w:w="1134" w:type="dxa"/>
          </w:tcPr>
          <w:p w14:paraId="20B94795" w14:textId="77777777" w:rsidR="00EB4575" w:rsidRPr="00333840" w:rsidRDefault="00EB4575" w:rsidP="00FB54B3">
            <w:pPr>
              <w:pStyle w:val="Tabell"/>
              <w:jc w:val="center"/>
              <w:rPr>
                <w:color w:val="auto"/>
              </w:rPr>
            </w:pPr>
            <w:r w:rsidRPr="00333840">
              <w:rPr>
                <w:color w:val="auto"/>
              </w:rPr>
              <w:t>8</w:t>
            </w:r>
          </w:p>
        </w:tc>
        <w:tc>
          <w:tcPr>
            <w:tcW w:w="1134" w:type="dxa"/>
          </w:tcPr>
          <w:p w14:paraId="7EFBE75B" w14:textId="77777777" w:rsidR="00EB4575" w:rsidRPr="00333840" w:rsidRDefault="00EB4575" w:rsidP="00FB54B3">
            <w:pPr>
              <w:pStyle w:val="Tabell"/>
              <w:jc w:val="center"/>
              <w:rPr>
                <w:color w:val="auto"/>
              </w:rPr>
            </w:pPr>
            <w:r w:rsidRPr="00333840">
              <w:rPr>
                <w:color w:val="auto"/>
              </w:rPr>
              <w:t>8</w:t>
            </w:r>
          </w:p>
        </w:tc>
        <w:tc>
          <w:tcPr>
            <w:tcW w:w="1134" w:type="dxa"/>
          </w:tcPr>
          <w:p w14:paraId="20E79229" w14:textId="77777777" w:rsidR="00EB4575" w:rsidRPr="00333840" w:rsidRDefault="00EB4575" w:rsidP="00FB54B3">
            <w:pPr>
              <w:pStyle w:val="Tabell"/>
              <w:jc w:val="center"/>
              <w:rPr>
                <w:color w:val="auto"/>
              </w:rPr>
            </w:pPr>
            <w:r w:rsidRPr="00333840">
              <w:rPr>
                <w:color w:val="auto"/>
              </w:rPr>
              <w:t>20</w:t>
            </w:r>
          </w:p>
        </w:tc>
        <w:tc>
          <w:tcPr>
            <w:tcW w:w="992" w:type="dxa"/>
          </w:tcPr>
          <w:p w14:paraId="6EDEEB5C" w14:textId="77777777" w:rsidR="00EB4575" w:rsidRPr="00333840" w:rsidRDefault="00EB4575" w:rsidP="00FB54B3">
            <w:pPr>
              <w:pStyle w:val="Tabell"/>
              <w:jc w:val="center"/>
              <w:rPr>
                <w:color w:val="auto"/>
              </w:rPr>
            </w:pPr>
            <w:r w:rsidRPr="00333840">
              <w:rPr>
                <w:color w:val="auto"/>
              </w:rPr>
              <w:t>25</w:t>
            </w:r>
          </w:p>
        </w:tc>
        <w:tc>
          <w:tcPr>
            <w:tcW w:w="1276" w:type="dxa"/>
          </w:tcPr>
          <w:p w14:paraId="78F818A9" w14:textId="77777777" w:rsidR="00EB4575" w:rsidRPr="00333840" w:rsidRDefault="00EB4575" w:rsidP="00FB54B3">
            <w:pPr>
              <w:pStyle w:val="Tabell"/>
              <w:jc w:val="center"/>
              <w:rPr>
                <w:color w:val="auto"/>
              </w:rPr>
            </w:pPr>
            <w:r w:rsidRPr="00333840">
              <w:rPr>
                <w:color w:val="auto"/>
              </w:rPr>
              <w:t>-</w:t>
            </w:r>
          </w:p>
        </w:tc>
      </w:tr>
      <w:tr w:rsidR="00EB4575" w:rsidRPr="00333840" w14:paraId="2FEC381D" w14:textId="77777777">
        <w:tc>
          <w:tcPr>
            <w:tcW w:w="1771" w:type="dxa"/>
            <w:vAlign w:val="center"/>
          </w:tcPr>
          <w:p w14:paraId="357A379B" w14:textId="77777777" w:rsidR="00EB4575" w:rsidRPr="00333840" w:rsidRDefault="00EB4575">
            <w:pPr>
              <w:pStyle w:val="Tabell"/>
              <w:rPr>
                <w:color w:val="auto"/>
              </w:rPr>
            </w:pPr>
            <w:r w:rsidRPr="00333840">
              <w:rPr>
                <w:color w:val="auto"/>
              </w:rPr>
              <w:t xml:space="preserve">UHF S Band III </w:t>
            </w:r>
          </w:p>
        </w:tc>
        <w:tc>
          <w:tcPr>
            <w:tcW w:w="1134" w:type="dxa"/>
          </w:tcPr>
          <w:p w14:paraId="2CB3FF30" w14:textId="77777777" w:rsidR="00EB4575" w:rsidRPr="00333840" w:rsidRDefault="00EB4575" w:rsidP="00FB54B3">
            <w:pPr>
              <w:pStyle w:val="Tabell"/>
              <w:jc w:val="center"/>
              <w:rPr>
                <w:color w:val="auto"/>
              </w:rPr>
            </w:pPr>
            <w:r w:rsidRPr="00333840">
              <w:rPr>
                <w:color w:val="auto"/>
              </w:rPr>
              <w:t>8</w:t>
            </w:r>
          </w:p>
        </w:tc>
        <w:tc>
          <w:tcPr>
            <w:tcW w:w="1134" w:type="dxa"/>
          </w:tcPr>
          <w:p w14:paraId="1051B207" w14:textId="77777777" w:rsidR="00EB4575" w:rsidRPr="00333840" w:rsidRDefault="00EB4575" w:rsidP="00FB54B3">
            <w:pPr>
              <w:pStyle w:val="Tabell"/>
              <w:jc w:val="center"/>
              <w:rPr>
                <w:color w:val="auto"/>
              </w:rPr>
            </w:pPr>
            <w:r w:rsidRPr="00333840">
              <w:rPr>
                <w:color w:val="auto"/>
              </w:rPr>
              <w:t>8</w:t>
            </w:r>
          </w:p>
        </w:tc>
        <w:tc>
          <w:tcPr>
            <w:tcW w:w="1134" w:type="dxa"/>
          </w:tcPr>
          <w:p w14:paraId="29276500" w14:textId="77777777" w:rsidR="00EB4575" w:rsidRPr="00333840" w:rsidRDefault="00EB4575" w:rsidP="00FB54B3">
            <w:pPr>
              <w:pStyle w:val="Tabell"/>
              <w:jc w:val="center"/>
              <w:rPr>
                <w:color w:val="auto"/>
              </w:rPr>
            </w:pPr>
            <w:r w:rsidRPr="00333840">
              <w:rPr>
                <w:color w:val="auto"/>
              </w:rPr>
              <w:t>20</w:t>
            </w:r>
          </w:p>
        </w:tc>
        <w:tc>
          <w:tcPr>
            <w:tcW w:w="992" w:type="dxa"/>
          </w:tcPr>
          <w:p w14:paraId="675A7C27" w14:textId="77777777" w:rsidR="00EB4575" w:rsidRPr="00333840" w:rsidRDefault="00EB4575" w:rsidP="00FB54B3">
            <w:pPr>
              <w:pStyle w:val="Tabell"/>
              <w:jc w:val="center"/>
              <w:rPr>
                <w:color w:val="auto"/>
              </w:rPr>
            </w:pPr>
            <w:r w:rsidRPr="00333840">
              <w:rPr>
                <w:color w:val="auto"/>
              </w:rPr>
              <w:t>25</w:t>
            </w:r>
          </w:p>
        </w:tc>
        <w:tc>
          <w:tcPr>
            <w:tcW w:w="1276" w:type="dxa"/>
          </w:tcPr>
          <w:p w14:paraId="1559C521" w14:textId="77777777" w:rsidR="00EB4575" w:rsidRPr="00333840" w:rsidRDefault="00EB4575" w:rsidP="00FB54B3">
            <w:pPr>
              <w:pStyle w:val="Tabell"/>
              <w:jc w:val="center"/>
              <w:rPr>
                <w:color w:val="auto"/>
              </w:rPr>
            </w:pPr>
            <w:r w:rsidRPr="00333840">
              <w:rPr>
                <w:color w:val="auto"/>
              </w:rPr>
              <w:t>-</w:t>
            </w:r>
          </w:p>
        </w:tc>
      </w:tr>
      <w:tr w:rsidR="00EB4575" w:rsidRPr="00333840" w14:paraId="6AF83A79" w14:textId="77777777">
        <w:tc>
          <w:tcPr>
            <w:tcW w:w="1771" w:type="dxa"/>
            <w:vAlign w:val="center"/>
          </w:tcPr>
          <w:p w14:paraId="1431820F" w14:textId="77777777" w:rsidR="00EB4575" w:rsidRPr="00333840" w:rsidRDefault="00EB4575">
            <w:pPr>
              <w:pStyle w:val="Tabell"/>
              <w:rPr>
                <w:color w:val="auto"/>
              </w:rPr>
            </w:pPr>
            <w:r w:rsidRPr="00333840">
              <w:rPr>
                <w:color w:val="auto"/>
              </w:rPr>
              <w:t>UHF IV</w:t>
            </w:r>
          </w:p>
        </w:tc>
        <w:tc>
          <w:tcPr>
            <w:tcW w:w="1134" w:type="dxa"/>
          </w:tcPr>
          <w:p w14:paraId="4A5744E7" w14:textId="77777777" w:rsidR="00EB4575" w:rsidRPr="00333840" w:rsidRDefault="00EB4575" w:rsidP="00FB54B3">
            <w:pPr>
              <w:pStyle w:val="Tabell"/>
              <w:jc w:val="center"/>
              <w:rPr>
                <w:color w:val="auto"/>
              </w:rPr>
            </w:pPr>
            <w:r w:rsidRPr="00333840">
              <w:rPr>
                <w:color w:val="auto"/>
              </w:rPr>
              <w:t>8</w:t>
            </w:r>
          </w:p>
        </w:tc>
        <w:tc>
          <w:tcPr>
            <w:tcW w:w="1134" w:type="dxa"/>
          </w:tcPr>
          <w:p w14:paraId="10FB2863" w14:textId="77777777" w:rsidR="00EB4575" w:rsidRPr="00333840" w:rsidRDefault="00EB4575" w:rsidP="00FB54B3">
            <w:pPr>
              <w:pStyle w:val="Tabell"/>
              <w:jc w:val="center"/>
              <w:rPr>
                <w:color w:val="auto"/>
              </w:rPr>
            </w:pPr>
            <w:r w:rsidRPr="00333840">
              <w:rPr>
                <w:color w:val="auto"/>
              </w:rPr>
              <w:t>8</w:t>
            </w:r>
          </w:p>
        </w:tc>
        <w:tc>
          <w:tcPr>
            <w:tcW w:w="1134" w:type="dxa"/>
          </w:tcPr>
          <w:p w14:paraId="0E4928F9" w14:textId="77777777" w:rsidR="00EB4575" w:rsidRPr="00333840" w:rsidRDefault="00EB4575" w:rsidP="00FB54B3">
            <w:pPr>
              <w:pStyle w:val="Tabell"/>
              <w:jc w:val="center"/>
              <w:rPr>
                <w:color w:val="auto"/>
              </w:rPr>
            </w:pPr>
            <w:r w:rsidRPr="00333840">
              <w:rPr>
                <w:color w:val="auto"/>
              </w:rPr>
              <w:t>28</w:t>
            </w:r>
          </w:p>
        </w:tc>
        <w:tc>
          <w:tcPr>
            <w:tcW w:w="992" w:type="dxa"/>
          </w:tcPr>
          <w:p w14:paraId="27B5851E" w14:textId="77777777" w:rsidR="00EB4575" w:rsidRPr="00333840" w:rsidRDefault="00EB4575" w:rsidP="00FB54B3">
            <w:pPr>
              <w:pStyle w:val="Tabell"/>
              <w:jc w:val="center"/>
              <w:rPr>
                <w:color w:val="auto"/>
              </w:rPr>
            </w:pPr>
            <w:r w:rsidRPr="00333840">
              <w:rPr>
                <w:color w:val="auto"/>
              </w:rPr>
              <w:t>38</w:t>
            </w:r>
          </w:p>
        </w:tc>
        <w:tc>
          <w:tcPr>
            <w:tcW w:w="1276" w:type="dxa"/>
          </w:tcPr>
          <w:p w14:paraId="79C08D43" w14:textId="77777777" w:rsidR="00EB4575" w:rsidRPr="00333840" w:rsidRDefault="00EB4575" w:rsidP="00FB54B3">
            <w:pPr>
              <w:pStyle w:val="Tabell"/>
              <w:jc w:val="center"/>
              <w:rPr>
                <w:color w:val="auto"/>
              </w:rPr>
            </w:pPr>
            <w:r w:rsidRPr="00333840">
              <w:rPr>
                <w:color w:val="auto"/>
              </w:rPr>
              <w:t>28</w:t>
            </w:r>
          </w:p>
        </w:tc>
      </w:tr>
      <w:tr w:rsidR="00EB4575" w:rsidRPr="00333840" w14:paraId="09CCA455" w14:textId="77777777">
        <w:tc>
          <w:tcPr>
            <w:tcW w:w="1771" w:type="dxa"/>
            <w:vAlign w:val="center"/>
          </w:tcPr>
          <w:p w14:paraId="4FE82CF7" w14:textId="77777777" w:rsidR="00EB4575" w:rsidRPr="00333840" w:rsidRDefault="00EB4575">
            <w:pPr>
              <w:pStyle w:val="Tabell"/>
              <w:rPr>
                <w:color w:val="auto"/>
              </w:rPr>
            </w:pPr>
            <w:r w:rsidRPr="00333840">
              <w:rPr>
                <w:color w:val="auto"/>
              </w:rPr>
              <w:t>UHF V</w:t>
            </w:r>
          </w:p>
        </w:tc>
        <w:tc>
          <w:tcPr>
            <w:tcW w:w="1134" w:type="dxa"/>
          </w:tcPr>
          <w:p w14:paraId="1911E70F" w14:textId="77777777" w:rsidR="00EB4575" w:rsidRPr="00333840" w:rsidRDefault="00EB4575" w:rsidP="00FB54B3">
            <w:pPr>
              <w:pStyle w:val="Tabell"/>
              <w:jc w:val="center"/>
              <w:rPr>
                <w:color w:val="auto"/>
              </w:rPr>
            </w:pPr>
            <w:r w:rsidRPr="00333840">
              <w:rPr>
                <w:color w:val="auto"/>
              </w:rPr>
              <w:t>8</w:t>
            </w:r>
          </w:p>
        </w:tc>
        <w:tc>
          <w:tcPr>
            <w:tcW w:w="1134" w:type="dxa"/>
          </w:tcPr>
          <w:p w14:paraId="5ED9F06E" w14:textId="77777777" w:rsidR="00EB4575" w:rsidRPr="00333840" w:rsidRDefault="00EB4575" w:rsidP="00FB54B3">
            <w:pPr>
              <w:pStyle w:val="Tabell"/>
              <w:jc w:val="center"/>
              <w:rPr>
                <w:color w:val="auto"/>
              </w:rPr>
            </w:pPr>
            <w:r w:rsidRPr="00333840">
              <w:rPr>
                <w:color w:val="auto"/>
              </w:rPr>
              <w:t>8</w:t>
            </w:r>
          </w:p>
        </w:tc>
        <w:tc>
          <w:tcPr>
            <w:tcW w:w="1134" w:type="dxa"/>
          </w:tcPr>
          <w:p w14:paraId="69E99ED3" w14:textId="77777777" w:rsidR="00EB4575" w:rsidRPr="00333840" w:rsidRDefault="00EB4575" w:rsidP="00FB54B3">
            <w:pPr>
              <w:pStyle w:val="Tabell"/>
              <w:jc w:val="center"/>
              <w:rPr>
                <w:color w:val="auto"/>
              </w:rPr>
            </w:pPr>
            <w:r w:rsidRPr="00333840">
              <w:rPr>
                <w:color w:val="auto"/>
              </w:rPr>
              <w:t>28</w:t>
            </w:r>
          </w:p>
        </w:tc>
        <w:tc>
          <w:tcPr>
            <w:tcW w:w="992" w:type="dxa"/>
          </w:tcPr>
          <w:p w14:paraId="427EEFF3" w14:textId="77777777" w:rsidR="00EB4575" w:rsidRPr="00333840" w:rsidRDefault="00EB4575" w:rsidP="00FB54B3">
            <w:pPr>
              <w:pStyle w:val="Tabell"/>
              <w:jc w:val="center"/>
              <w:rPr>
                <w:color w:val="auto"/>
              </w:rPr>
            </w:pPr>
            <w:r w:rsidRPr="00333840">
              <w:rPr>
                <w:color w:val="auto"/>
              </w:rPr>
              <w:t>38</w:t>
            </w:r>
          </w:p>
        </w:tc>
        <w:tc>
          <w:tcPr>
            <w:tcW w:w="1276" w:type="dxa"/>
          </w:tcPr>
          <w:p w14:paraId="1AC81B51" w14:textId="77777777" w:rsidR="00EB4575" w:rsidRPr="00333840" w:rsidRDefault="00EB4575" w:rsidP="00DD1D28">
            <w:pPr>
              <w:pStyle w:val="Tabell"/>
              <w:keepNext/>
              <w:jc w:val="center"/>
              <w:rPr>
                <w:color w:val="auto"/>
              </w:rPr>
            </w:pPr>
            <w:r w:rsidRPr="00333840">
              <w:rPr>
                <w:color w:val="auto"/>
              </w:rPr>
              <w:t>28</w:t>
            </w:r>
          </w:p>
        </w:tc>
      </w:tr>
    </w:tbl>
    <w:p w14:paraId="273B0D5E" w14:textId="486C6259" w:rsidR="00DD1D28" w:rsidRDefault="00DD1D28">
      <w:pPr>
        <w:pStyle w:val="Billedtekst"/>
      </w:pPr>
      <w:bookmarkStart w:id="1620" w:name="_Ref498598301"/>
      <w:bookmarkStart w:id="1621" w:name="_Ref88392787"/>
      <w:r>
        <w:t xml:space="preserve">Table </w:t>
      </w:r>
      <w:r w:rsidR="00047729">
        <w:t>3.</w:t>
      </w:r>
      <w:r w:rsidR="00E6388C">
        <w:fldChar w:fldCharType="begin"/>
      </w:r>
      <w:r w:rsidR="00E6388C">
        <w:instrText xml:space="preserve"> SEQ Table \* ARABIC </w:instrText>
      </w:r>
      <w:r w:rsidR="00E6388C">
        <w:fldChar w:fldCharType="separate"/>
      </w:r>
      <w:r w:rsidR="00E6388C">
        <w:rPr>
          <w:noProof/>
        </w:rPr>
        <w:t>15</w:t>
      </w:r>
      <w:r w:rsidR="00E6388C">
        <w:fldChar w:fldCharType="end"/>
      </w:r>
      <w:bookmarkEnd w:id="1620"/>
      <w:r>
        <w:t xml:space="preserve"> </w:t>
      </w:r>
      <w:r w:rsidRPr="00E502D9">
        <w:t>Minimum required I/C for QEF reception with interfering DVB-T/</w:t>
      </w:r>
      <w:proofErr w:type="spellStart"/>
      <w:r w:rsidRPr="00E502D9">
        <w:t>T2</w:t>
      </w:r>
      <w:proofErr w:type="spellEnd"/>
      <w:r w:rsidRPr="00E502D9">
        <w:t xml:space="preserve"> signal on the adjacent, other and image channels</w:t>
      </w:r>
      <w:r>
        <w:t>.</w:t>
      </w:r>
    </w:p>
    <w:bookmarkEnd w:id="1619"/>
    <w:bookmarkEnd w:id="1621"/>
    <w:p w14:paraId="5C90AA8A" w14:textId="07293F1B" w:rsidR="00EB4575" w:rsidRPr="00333840" w:rsidRDefault="00EB4575" w:rsidP="00A12479">
      <w:r w:rsidRPr="00333840">
        <w:t>The requirements in this paragraph refer</w:t>
      </w:r>
      <w:r w:rsidR="008E23B8">
        <w:t>, for DVB-T,</w:t>
      </w:r>
      <w:r w:rsidRPr="00333840">
        <w:t xml:space="preserve"> to the modes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/Tu =1/8} and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/Tu =1/4} and {</w:t>
      </w:r>
      <w:proofErr w:type="spellStart"/>
      <w:r w:rsidRPr="00333840">
        <w:t>8K</w:t>
      </w:r>
      <w:proofErr w:type="spellEnd"/>
      <w:r w:rsidRPr="00333840">
        <w:t>, 64-</w:t>
      </w:r>
      <w:proofErr w:type="spellStart"/>
      <w:r w:rsidRPr="00333840">
        <w:t>QAM</w:t>
      </w:r>
      <w:proofErr w:type="spellEnd"/>
      <w:r w:rsidRPr="00333840">
        <w:t xml:space="preserve">, R=3/4, </w:t>
      </w:r>
      <w:r w:rsidRPr="00333840">
        <w:sym w:font="Symbol" w:char="0044"/>
      </w:r>
      <w:r w:rsidRPr="00333840">
        <w:t>/Tu =1/4}</w:t>
      </w:r>
      <w:r w:rsidR="00955171" w:rsidRPr="00333840">
        <w:t xml:space="preserve"> </w:t>
      </w:r>
      <w:r w:rsidR="009A2865" w:rsidRPr="00333840">
        <w:t>and for DVB-</w:t>
      </w:r>
      <w:proofErr w:type="spellStart"/>
      <w:r w:rsidR="009A2865" w:rsidRPr="00333840">
        <w:t>T2</w:t>
      </w:r>
      <w:proofErr w:type="spellEnd"/>
      <w:r w:rsidR="009A2865" w:rsidRPr="00333840">
        <w:t xml:space="preserve"> to the modes given in </w:t>
      </w:r>
      <w:r w:rsidR="00340F42">
        <w:fldChar w:fldCharType="begin"/>
      </w:r>
      <w:r w:rsidR="00340F42">
        <w:instrText xml:space="preserve"> REF _Ref498595621 \h </w:instrText>
      </w:r>
      <w:r w:rsidR="00340F42">
        <w:fldChar w:fldCharType="separate"/>
      </w:r>
      <w:r w:rsidR="00290B98">
        <w:t xml:space="preserve">Table </w:t>
      </w:r>
      <w:r w:rsidR="00290B98">
        <w:rPr>
          <w:noProof/>
        </w:rPr>
        <w:t>3</w:t>
      </w:r>
      <w:r w:rsidR="00290B98">
        <w:t>.</w:t>
      </w:r>
      <w:r w:rsidR="00290B98">
        <w:rPr>
          <w:noProof/>
        </w:rPr>
        <w:t>9</w:t>
      </w:r>
      <w:r w:rsidR="00340F42">
        <w:fldChar w:fldCharType="end"/>
      </w:r>
      <w:r w:rsidR="009A2865" w:rsidRPr="00333840">
        <w:t>.</w:t>
      </w:r>
    </w:p>
    <w:p w14:paraId="2D2B2167" w14:textId="2C86BBE3" w:rsidR="003A038F" w:rsidRPr="00DA05E1" w:rsidRDefault="003A038F" w:rsidP="00CB2DBF">
      <w:pPr>
        <w:pStyle w:val="Overskrift4"/>
      </w:pPr>
      <w:r w:rsidRPr="00DA05E1">
        <w:t xml:space="preserve">Immunity to </w:t>
      </w:r>
      <w:proofErr w:type="spellStart"/>
      <w:r w:rsidRPr="00DA05E1">
        <w:t>700MHz</w:t>
      </w:r>
      <w:proofErr w:type="spellEnd"/>
      <w:r w:rsidRPr="00DA05E1">
        <w:t xml:space="preserve"> LTE signals in Other Channels</w:t>
      </w:r>
    </w:p>
    <w:p w14:paraId="000231DC" w14:textId="6091E625" w:rsidR="00B23CCD" w:rsidRPr="000A2070" w:rsidRDefault="003A038F" w:rsidP="00C469D8">
      <w:pPr>
        <w:pStyle w:val="Overskrift5"/>
        <w:numPr>
          <w:ilvl w:val="4"/>
          <w:numId w:val="86"/>
        </w:numPr>
      </w:pPr>
      <w:r w:rsidRPr="000A2070">
        <w:rPr>
          <w:sz w:val="22"/>
          <w:szCs w:val="22"/>
          <w:lang w:val="en-GB"/>
        </w:rPr>
        <w:t xml:space="preserve">General about Immunity to </w:t>
      </w:r>
      <w:proofErr w:type="spellStart"/>
      <w:r w:rsidRPr="000A2070">
        <w:rPr>
          <w:sz w:val="22"/>
          <w:szCs w:val="22"/>
          <w:lang w:val="en-GB"/>
        </w:rPr>
        <w:t>700MHz</w:t>
      </w:r>
      <w:proofErr w:type="spellEnd"/>
      <w:r w:rsidRPr="000A2070">
        <w:rPr>
          <w:sz w:val="22"/>
          <w:szCs w:val="22"/>
          <w:lang w:val="en-GB"/>
        </w:rPr>
        <w:t xml:space="preserve"> and </w:t>
      </w:r>
      <w:proofErr w:type="spellStart"/>
      <w:r w:rsidRPr="000A2070">
        <w:rPr>
          <w:sz w:val="22"/>
          <w:szCs w:val="22"/>
          <w:lang w:val="en-GB"/>
        </w:rPr>
        <w:t>800MHz</w:t>
      </w:r>
      <w:proofErr w:type="spellEnd"/>
      <w:r w:rsidRPr="000A2070">
        <w:rPr>
          <w:sz w:val="22"/>
          <w:szCs w:val="22"/>
          <w:lang w:val="en-GB"/>
        </w:rPr>
        <w:t xml:space="preserve"> LTE signals </w:t>
      </w:r>
    </w:p>
    <w:p w14:paraId="2C2DF131" w14:textId="33504D5F" w:rsidR="00FC00DD" w:rsidRPr="0039312E" w:rsidRDefault="00FC00DD" w:rsidP="00FC00DD">
      <w:pPr>
        <w:rPr>
          <w:i/>
        </w:rPr>
      </w:pPr>
      <w:r w:rsidRPr="0039312E">
        <w:rPr>
          <w:i/>
        </w:rPr>
        <w:t>In many European countries frequency range from 694 MHz to 790 MHz and 790 MHz to 862 MHz, is or will be used for “</w:t>
      </w:r>
      <w:proofErr w:type="spellStart"/>
      <w:r w:rsidRPr="0039312E">
        <w:rPr>
          <w:i/>
        </w:rPr>
        <w:t>700MHz</w:t>
      </w:r>
      <w:proofErr w:type="spellEnd"/>
      <w:r w:rsidRPr="0039312E">
        <w:rPr>
          <w:i/>
        </w:rPr>
        <w:t>” and “</w:t>
      </w:r>
      <w:proofErr w:type="spellStart"/>
      <w:r w:rsidRPr="0039312E">
        <w:rPr>
          <w:i/>
        </w:rPr>
        <w:t>800MHz</w:t>
      </w:r>
      <w:proofErr w:type="spellEnd"/>
      <w:r w:rsidRPr="0039312E">
        <w:rPr>
          <w:i/>
        </w:rPr>
        <w:t>” mobile services (in the pas</w:t>
      </w:r>
      <w:r w:rsidR="005D4316">
        <w:rPr>
          <w:i/>
        </w:rPr>
        <w:t xml:space="preserve">t </w:t>
      </w:r>
      <w:r w:rsidRPr="0039312E">
        <w:rPr>
          <w:i/>
        </w:rPr>
        <w:t>these bands was used for terrestrial TV broadcasting).</w:t>
      </w:r>
    </w:p>
    <w:p w14:paraId="22B3D5AA" w14:textId="79380F3E" w:rsidR="00FC00DD" w:rsidRPr="00DA05E1" w:rsidRDefault="00FC00DD" w:rsidP="003A038F">
      <w:r w:rsidRPr="0039312E">
        <w:rPr>
          <w:i/>
        </w:rPr>
        <w:lastRenderedPageBreak/>
        <w:t xml:space="preserve">Today mobile telephone network operators use the LTE technology for </w:t>
      </w:r>
      <w:proofErr w:type="spellStart"/>
      <w:r w:rsidRPr="0039312E">
        <w:rPr>
          <w:i/>
        </w:rPr>
        <w:t>4G</w:t>
      </w:r>
      <w:proofErr w:type="spellEnd"/>
      <w:r w:rsidRPr="0039312E">
        <w:rPr>
          <w:i/>
        </w:rPr>
        <w:t xml:space="preserve"> (or later technologies like </w:t>
      </w:r>
      <w:proofErr w:type="spellStart"/>
      <w:r w:rsidRPr="0039312E">
        <w:rPr>
          <w:i/>
        </w:rPr>
        <w:t>5G</w:t>
      </w:r>
      <w:proofErr w:type="spellEnd"/>
      <w:r w:rsidRPr="0039312E">
        <w:rPr>
          <w:i/>
        </w:rPr>
        <w:t>) mobile telephone systems on in the “</w:t>
      </w:r>
      <w:proofErr w:type="spellStart"/>
      <w:r w:rsidRPr="0039312E">
        <w:rPr>
          <w:i/>
        </w:rPr>
        <w:t>700MHz</w:t>
      </w:r>
      <w:proofErr w:type="spellEnd"/>
      <w:r w:rsidRPr="0039312E">
        <w:rPr>
          <w:i/>
        </w:rPr>
        <w:t>” and “</w:t>
      </w:r>
      <w:proofErr w:type="spellStart"/>
      <w:r w:rsidRPr="0039312E">
        <w:rPr>
          <w:i/>
        </w:rPr>
        <w:t>800MHz</w:t>
      </w:r>
      <w:proofErr w:type="spellEnd"/>
      <w:r w:rsidRPr="0039312E">
        <w:rPr>
          <w:i/>
        </w:rPr>
        <w:t>” frequency range.</w:t>
      </w:r>
      <w:r w:rsidRPr="00DA05E1">
        <w:rPr>
          <w:i/>
        </w:rPr>
        <w:t xml:space="preserve"> </w:t>
      </w:r>
    </w:p>
    <w:p w14:paraId="47E3A315" w14:textId="77777777" w:rsidR="00697E74" w:rsidRPr="00333840" w:rsidRDefault="00697E74" w:rsidP="00697E74">
      <w:pPr>
        <w:rPr>
          <w:i/>
        </w:rPr>
      </w:pPr>
      <w:r w:rsidRPr="00DA05E1">
        <w:rPr>
          <w:i/>
        </w:rPr>
        <w:t xml:space="preserve">For the </w:t>
      </w:r>
      <w:proofErr w:type="spellStart"/>
      <w:r w:rsidRPr="00DA05E1">
        <w:rPr>
          <w:i/>
        </w:rPr>
        <w:t>700MHz</w:t>
      </w:r>
      <w:proofErr w:type="spellEnd"/>
      <w:r w:rsidRPr="00DA05E1">
        <w:rPr>
          <w:i/>
        </w:rPr>
        <w:t xml:space="preserve"> band, the frequency range from 703 MHz to 733 MHz is used for transmission from user equipment (UE) and the frequency range from 758 MHz to 788 MHz is used for transmission from base station (BS). In the duplex frequency gap between up- and downlink, some nations may in additions use transmission of Supplemental Downlink (SDL). Allocated frequency ranges are divided into </w:t>
      </w:r>
      <w:proofErr w:type="spellStart"/>
      <w:r w:rsidRPr="00DA05E1">
        <w:rPr>
          <w:i/>
        </w:rPr>
        <w:t>5MHz</w:t>
      </w:r>
      <w:proofErr w:type="spellEnd"/>
      <w:r w:rsidRPr="00DA05E1">
        <w:rPr>
          <w:i/>
        </w:rPr>
        <w:t xml:space="preserve"> blocks, but most common implementation is expected to use 2 x 5 MHz block and is therefore using 10 MHz system bandwidth of LTE signal. Frequency allocation for 10 MHz block is illustrated in figure below.</w:t>
      </w:r>
    </w:p>
    <w:p w14:paraId="53D9909E" w14:textId="6F256927" w:rsidR="0039312E" w:rsidRDefault="00FC00DD" w:rsidP="003A038F">
      <w:pPr>
        <w:rPr>
          <w:i/>
        </w:rPr>
      </w:pPr>
      <w:r w:rsidRPr="0039312E">
        <w:rPr>
          <w:i/>
        </w:rPr>
        <w:t>More informative</w:t>
      </w:r>
      <w:r>
        <w:rPr>
          <w:i/>
        </w:rPr>
        <w:t xml:space="preserve"> f</w:t>
      </w:r>
      <w:r w:rsidR="003A038F" w:rsidRPr="00DA05E1">
        <w:rPr>
          <w:i/>
        </w:rPr>
        <w:t xml:space="preserve">or the </w:t>
      </w:r>
      <w:proofErr w:type="spellStart"/>
      <w:r w:rsidR="003A038F" w:rsidRPr="00DA05E1">
        <w:rPr>
          <w:i/>
        </w:rPr>
        <w:t>800MHz</w:t>
      </w:r>
      <w:proofErr w:type="spellEnd"/>
      <w:r w:rsidR="003A038F" w:rsidRPr="00DA05E1">
        <w:rPr>
          <w:i/>
        </w:rPr>
        <w:t xml:space="preserve"> band</w:t>
      </w:r>
      <w:r w:rsidR="00B23CCD" w:rsidRPr="00DA05E1">
        <w:rPr>
          <w:i/>
        </w:rPr>
        <w:t xml:space="preserve"> </w:t>
      </w:r>
      <w:r w:rsidR="003A038F" w:rsidRPr="00DA05E1">
        <w:rPr>
          <w:i/>
        </w:rPr>
        <w:t xml:space="preserve">the frequency range from 791 MHz to 821 MHz is used in LTE system for transmission from base station (BS) and frequency range from 832 MHz to 862 MHz is used for transmission from user equipment (UE). Allocated frequency ranges are divided into </w:t>
      </w:r>
      <w:proofErr w:type="spellStart"/>
      <w:r w:rsidR="003A038F" w:rsidRPr="00DA05E1">
        <w:rPr>
          <w:i/>
        </w:rPr>
        <w:t>5MHz</w:t>
      </w:r>
      <w:proofErr w:type="spellEnd"/>
      <w:r w:rsidR="003A038F" w:rsidRPr="00DA05E1">
        <w:rPr>
          <w:i/>
        </w:rPr>
        <w:t xml:space="preserve"> blocks, but most common implementation is expected to use 2 x 5 MHz block and is therefore using 10 MHz system bandwidth of LTE signal. Frequency allocation for the Frequency Division Duplex (</w:t>
      </w:r>
      <w:proofErr w:type="spellStart"/>
      <w:r w:rsidR="003A038F" w:rsidRPr="00DA05E1">
        <w:rPr>
          <w:i/>
        </w:rPr>
        <w:t>FDD</w:t>
      </w:r>
      <w:proofErr w:type="spellEnd"/>
      <w:r w:rsidR="003A038F" w:rsidRPr="00DA05E1">
        <w:rPr>
          <w:i/>
        </w:rPr>
        <w:t xml:space="preserve">) arrangement is illustrated in figure </w:t>
      </w:r>
      <w:r w:rsidR="0039312E" w:rsidRPr="00DA05E1">
        <w:rPr>
          <w:i/>
        </w:rPr>
        <w:t>below</w:t>
      </w:r>
      <w:r w:rsidR="0039312E">
        <w:rPr>
          <w:i/>
        </w:rPr>
        <w:t>:</w:t>
      </w:r>
    </w:p>
    <w:p w14:paraId="218FF966" w14:textId="44F05AD6" w:rsidR="003A038F" w:rsidRDefault="003A038F" w:rsidP="003A038F">
      <w:pPr>
        <w:rPr>
          <w:i/>
        </w:rPr>
      </w:pPr>
      <w:r w:rsidRPr="00DA05E1">
        <w:rPr>
          <w:i/>
        </w:rPr>
        <w:t>.</w:t>
      </w:r>
    </w:p>
    <w:p w14:paraId="4D17B6C9" w14:textId="6687E2CA" w:rsidR="00FC00DD" w:rsidRDefault="00FC00DD" w:rsidP="003A038F">
      <w:pPr>
        <w:rPr>
          <w:i/>
        </w:rPr>
      </w:pPr>
      <w:r w:rsidRPr="00FC00DD">
        <w:rPr>
          <w:noProof/>
          <w:highlight w:val="yellow"/>
        </w:rPr>
        <w:drawing>
          <wp:anchor distT="0" distB="0" distL="114300" distR="114300" simplePos="0" relativeHeight="251665408" behindDoc="0" locked="0" layoutInCell="1" allowOverlap="1" wp14:anchorId="0614472A" wp14:editId="04F88A5F">
            <wp:simplePos x="0" y="0"/>
            <wp:positionH relativeFrom="column">
              <wp:posOffset>4445</wp:posOffset>
            </wp:positionH>
            <wp:positionV relativeFrom="paragraph">
              <wp:posOffset>-635</wp:posOffset>
            </wp:positionV>
            <wp:extent cx="5944870" cy="173609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870" cy="1736090"/>
                    </a:xfrm>
                    <a:prstGeom prst="rect">
                      <a:avLst/>
                    </a:prstGeom>
                    <a:noFill/>
                  </pic:spPr>
                </pic:pic>
              </a:graphicData>
            </a:graphic>
          </wp:anchor>
        </w:drawing>
      </w:r>
    </w:p>
    <w:p w14:paraId="5C7FEA58" w14:textId="58A624FF" w:rsidR="00126340" w:rsidRPr="00333840" w:rsidRDefault="000A3787" w:rsidP="000A3787">
      <w:pPr>
        <w:pStyle w:val="Billedtekst"/>
      </w:pPr>
      <w:r>
        <w:t xml:space="preserve">Figure </w:t>
      </w:r>
      <w:r w:rsidR="00461B23">
        <w:fldChar w:fldCharType="begin"/>
      </w:r>
      <w:r w:rsidR="00461B23">
        <w:instrText xml:space="preserve"> STYLEREF 1 \s </w:instrText>
      </w:r>
      <w:r w:rsidR="00461B23">
        <w:fldChar w:fldCharType="separate"/>
      </w:r>
      <w:r w:rsidR="00290B98">
        <w:rPr>
          <w:noProof/>
        </w:rPr>
        <w:t>3</w:t>
      </w:r>
      <w:r w:rsidR="00461B23">
        <w:fldChar w:fldCharType="end"/>
      </w:r>
      <w:r w:rsidR="00461B23">
        <w:t>.</w:t>
      </w:r>
      <w:r w:rsidR="00461B23">
        <w:fldChar w:fldCharType="begin"/>
      </w:r>
      <w:r w:rsidR="00461B23">
        <w:instrText xml:space="preserve"> SEQ Figure \* ARABIC \s 1 </w:instrText>
      </w:r>
      <w:r w:rsidR="00461B23">
        <w:fldChar w:fldCharType="separate"/>
      </w:r>
      <w:r w:rsidR="00290B98">
        <w:rPr>
          <w:noProof/>
        </w:rPr>
        <w:t>2</w:t>
      </w:r>
      <w:r w:rsidR="00461B23">
        <w:fldChar w:fldCharType="end"/>
      </w:r>
      <w:r>
        <w:t xml:space="preserve"> </w:t>
      </w:r>
      <w:r w:rsidRPr="007307E3">
        <w:t xml:space="preserve">Illustration </w:t>
      </w:r>
      <w:r w:rsidRPr="0039312E">
        <w:t xml:space="preserve">of </w:t>
      </w:r>
      <w:r w:rsidR="00FC00DD" w:rsidRPr="0039312E">
        <w:t>“</w:t>
      </w:r>
      <w:proofErr w:type="spellStart"/>
      <w:r w:rsidR="00FC00DD" w:rsidRPr="0039312E">
        <w:t>700MHz</w:t>
      </w:r>
      <w:proofErr w:type="spellEnd"/>
      <w:r w:rsidR="00FC00DD" w:rsidRPr="0039312E">
        <w:t xml:space="preserve">” and </w:t>
      </w:r>
      <w:r w:rsidRPr="0039312E">
        <w:t>"</w:t>
      </w:r>
      <w:proofErr w:type="spellStart"/>
      <w:r w:rsidRPr="0039312E">
        <w:t>800MHz</w:t>
      </w:r>
      <w:proofErr w:type="spellEnd"/>
      <w:r w:rsidRPr="0039312E">
        <w:t>" LTE mobile communication network services frequency use (</w:t>
      </w:r>
      <w:proofErr w:type="spellStart"/>
      <w:r w:rsidRPr="0039312E">
        <w:t>3GPP</w:t>
      </w:r>
      <w:proofErr w:type="spellEnd"/>
      <w:r w:rsidRPr="0039312E">
        <w:t xml:space="preserve"> band </w:t>
      </w:r>
      <w:proofErr w:type="spellStart"/>
      <w:r w:rsidR="00FC00DD" w:rsidRPr="0039312E">
        <w:t>28a</w:t>
      </w:r>
      <w:proofErr w:type="spellEnd"/>
      <w:r w:rsidR="00FC00DD" w:rsidRPr="0039312E">
        <w:t xml:space="preserve"> and band </w:t>
      </w:r>
      <w:r w:rsidRPr="0039312E">
        <w:t>20).</w:t>
      </w:r>
    </w:p>
    <w:p w14:paraId="3229FF78" w14:textId="7D4B0C2E" w:rsidR="00126340" w:rsidRPr="00212C4F" w:rsidRDefault="00126340" w:rsidP="00126340">
      <w:pPr>
        <w:rPr>
          <w:i/>
        </w:rPr>
      </w:pPr>
      <w:r w:rsidRPr="00DA05E1">
        <w:rPr>
          <w:i/>
        </w:rPr>
        <w:t>The EU Directive 2014/53/EU (RED) requires in article 3.2 that: “Radio equipment</w:t>
      </w:r>
      <w:r w:rsidRPr="00B815DE">
        <w:rPr>
          <w:i/>
        </w:rPr>
        <w:t xml:space="preserve"> </w:t>
      </w:r>
      <w:r w:rsidR="00186033" w:rsidRPr="00B815DE">
        <w:rPr>
          <w:i/>
        </w:rPr>
        <w:t>shall</w:t>
      </w:r>
      <w:r w:rsidRPr="00B815DE">
        <w:rPr>
          <w:i/>
        </w:rPr>
        <w:t xml:space="preserve"> </w:t>
      </w:r>
      <w:r w:rsidRPr="00DA05E1">
        <w:rPr>
          <w:i/>
        </w:rPr>
        <w:t xml:space="preserve">be so constructed that it both effectively uses and supports the efficient use of </w:t>
      </w:r>
      <w:r w:rsidRPr="00212C4F">
        <w:rPr>
          <w:i/>
        </w:rPr>
        <w:t xml:space="preserve">radio spectrum in order to avoid harmful interference”. Requirements on the broadcast receivers are specified in </w:t>
      </w:r>
      <w:r w:rsidR="00E5799F" w:rsidRPr="00212C4F">
        <w:rPr>
          <w:i/>
        </w:rPr>
        <w:t xml:space="preserve">the </w:t>
      </w:r>
      <w:r w:rsidRPr="00212C4F">
        <w:rPr>
          <w:i/>
        </w:rPr>
        <w:t>ETSI Harmonized European Standard EN 303 </w:t>
      </w:r>
      <w:r w:rsidR="00E5799F" w:rsidRPr="00212C4F">
        <w:rPr>
          <w:i/>
        </w:rPr>
        <w:t>340</w:t>
      </w:r>
      <w:r w:rsidRPr="00212C4F">
        <w:rPr>
          <w:i/>
        </w:rPr>
        <w:t xml:space="preserve">). </w:t>
      </w:r>
    </w:p>
    <w:p w14:paraId="103A7CDB" w14:textId="75D98552" w:rsidR="00126340" w:rsidRDefault="00126340" w:rsidP="00126340">
      <w:pPr>
        <w:rPr>
          <w:i/>
        </w:rPr>
      </w:pPr>
      <w:r w:rsidRPr="00212C4F">
        <w:rPr>
          <w:i/>
        </w:rPr>
        <w:t>The ETSI standard is limited to requirements only for the first adjacent selectivity channel in case of LTE interference, while NorDig adds requirements for the IRD’s whole operating frequency range, supplemental downlink and for some cases slightly stricter. But in addition to NorDig the ETSI</w:t>
      </w:r>
      <w:r w:rsidRPr="00DA05E1">
        <w:rPr>
          <w:i/>
        </w:rPr>
        <w:t xml:space="preserve"> standard also includes blocking and overloading. </w:t>
      </w:r>
    </w:p>
    <w:p w14:paraId="47169E57" w14:textId="77777777" w:rsidR="00126340" w:rsidRPr="006A2EC5" w:rsidRDefault="00126340" w:rsidP="00C469D8">
      <w:pPr>
        <w:pStyle w:val="Overskrift5"/>
        <w:numPr>
          <w:ilvl w:val="4"/>
          <w:numId w:val="86"/>
        </w:numPr>
        <w:rPr>
          <w:i w:val="0"/>
          <w:sz w:val="22"/>
          <w:szCs w:val="22"/>
          <w:lang w:val="en-GB"/>
        </w:rPr>
      </w:pPr>
      <w:r w:rsidRPr="006A2EC5">
        <w:rPr>
          <w:i w:val="0"/>
          <w:sz w:val="22"/>
          <w:szCs w:val="22"/>
          <w:lang w:val="en-GB"/>
        </w:rPr>
        <w:t xml:space="preserve">Immunity to </w:t>
      </w:r>
      <w:proofErr w:type="spellStart"/>
      <w:r w:rsidRPr="006A2EC5">
        <w:rPr>
          <w:i w:val="0"/>
          <w:sz w:val="22"/>
          <w:szCs w:val="22"/>
          <w:lang w:val="en-GB"/>
        </w:rPr>
        <w:t>700MHz</w:t>
      </w:r>
      <w:proofErr w:type="spellEnd"/>
      <w:r w:rsidRPr="006A2EC5">
        <w:rPr>
          <w:i w:val="0"/>
          <w:sz w:val="22"/>
          <w:szCs w:val="22"/>
          <w:lang w:val="en-GB"/>
        </w:rPr>
        <w:t xml:space="preserve"> LTE signals in Other Channels</w:t>
      </w:r>
    </w:p>
    <w:p w14:paraId="2BE6D1ED" w14:textId="714D37E4" w:rsidR="008E23B8" w:rsidRPr="00DA05E1" w:rsidRDefault="008E23B8" w:rsidP="008E23B8">
      <w:r w:rsidRPr="000A3787">
        <w:t xml:space="preserve">The terrestrial NorDig IRD </w:t>
      </w:r>
      <w:r w:rsidR="00186033" w:rsidRPr="000A3787">
        <w:rPr>
          <w:b/>
          <w:color w:val="FF0000"/>
        </w:rPr>
        <w:t>shall</w:t>
      </w:r>
      <w:r w:rsidRPr="000A3787">
        <w:t xml:space="preserve"> for the supported frequency ranges, permit an</w:t>
      </w:r>
      <w:r w:rsidRPr="00DA05E1">
        <w:t xml:space="preserve"> interfering </w:t>
      </w:r>
      <w:proofErr w:type="spellStart"/>
      <w:r w:rsidRPr="00DA05E1">
        <w:t>4G</w:t>
      </w:r>
      <w:proofErr w:type="spellEnd"/>
      <w:r w:rsidRPr="00DA05E1">
        <w:t xml:space="preserve"> (LTE) “</w:t>
      </w:r>
      <w:proofErr w:type="spellStart"/>
      <w:r w:rsidRPr="00DA05E1">
        <w:t>700MHz</w:t>
      </w:r>
      <w:proofErr w:type="spellEnd"/>
      <w:r w:rsidRPr="00DA05E1">
        <w:t xml:space="preserve">” signal with a minimum interference to signal level ratio (I/C) as stated in the </w:t>
      </w:r>
      <w:r w:rsidR="006A2EC5">
        <w:fldChar w:fldCharType="begin"/>
      </w:r>
      <w:r w:rsidR="006A2EC5">
        <w:instrText xml:space="preserve"> REF _Ref498598677 \h </w:instrText>
      </w:r>
      <w:r w:rsidR="006A2EC5">
        <w:fldChar w:fldCharType="separate"/>
      </w:r>
      <w:r w:rsidR="00290B98">
        <w:t xml:space="preserve">Table </w:t>
      </w:r>
      <w:r w:rsidR="00290B98">
        <w:rPr>
          <w:noProof/>
        </w:rPr>
        <w:t>3</w:t>
      </w:r>
      <w:r w:rsidR="00290B98">
        <w:t>.</w:t>
      </w:r>
      <w:r w:rsidR="00290B98">
        <w:rPr>
          <w:noProof/>
        </w:rPr>
        <w:t>17</w:t>
      </w:r>
      <w:r w:rsidR="006A2EC5">
        <w:fldChar w:fldCharType="end"/>
      </w:r>
      <w:r w:rsidRPr="00DA05E1">
        <w:t xml:space="preserve"> below while maintaining QEF reception.</w:t>
      </w:r>
    </w:p>
    <w:p w14:paraId="2F661A2F" w14:textId="77777777" w:rsidR="00126340" w:rsidRPr="00DA05E1" w:rsidRDefault="00126340" w:rsidP="00126340">
      <w:r w:rsidRPr="00DA05E1">
        <w:t xml:space="preserve">The power of the interfering LTE signal, both BS and UE, varies with a traffic load and traffic type. The signal power of the LTE signal is defined as the power during the active part of the time varying LTE signal, referred to as the licensed power level (I). </w:t>
      </w:r>
    </w:p>
    <w:p w14:paraId="7B074B4C" w14:textId="3DE3BDF2" w:rsidR="00126340" w:rsidRDefault="00126340" w:rsidP="00126340">
      <w:r w:rsidRPr="00DA05E1">
        <w:t xml:space="preserve">The I/C values </w:t>
      </w:r>
      <w:r w:rsidR="00186033" w:rsidRPr="00186033">
        <w:rPr>
          <w:b/>
          <w:color w:val="FF0000"/>
        </w:rPr>
        <w:t>shall</w:t>
      </w:r>
      <w:r w:rsidRPr="00DA05E1">
        <w:t xml:space="preserve"> be fulfilled for LTE signals with traffic loads from 0% to 100 % (BS) and for traffic loads from low bit rate to high bit rate (UE). Low traffic loads can be the most demanding ones. The </w:t>
      </w:r>
      <w:r w:rsidRPr="00DA05E1">
        <w:lastRenderedPageBreak/>
        <w:t xml:space="preserve">minimum I/C requirement </w:t>
      </w:r>
      <w:r w:rsidR="00186033" w:rsidRPr="00186033">
        <w:rPr>
          <w:b/>
          <w:color w:val="FF0000"/>
        </w:rPr>
        <w:t>shall</w:t>
      </w:r>
      <w:r w:rsidRPr="00DA05E1">
        <w:t xml:space="preserve"> be fulfilled for </w:t>
      </w:r>
      <w:r w:rsidR="00DA05E1" w:rsidRPr="00DA05E1">
        <w:t>-25 dBm in case of UE signals and -</w:t>
      </w:r>
      <w:proofErr w:type="spellStart"/>
      <w:r w:rsidR="00DA05E1" w:rsidRPr="00DA05E1">
        <w:t>15dBm</w:t>
      </w:r>
      <w:proofErr w:type="spellEnd"/>
      <w:r w:rsidR="00DA05E1" w:rsidRPr="00DA05E1">
        <w:t xml:space="preserve"> in case of BS signals defined as licensed power of interfering </w:t>
      </w:r>
      <w:r w:rsidRPr="00DA05E1">
        <w:rPr>
          <w:bCs/>
        </w:rPr>
        <w:t>signal</w:t>
      </w:r>
      <w:r w:rsidRPr="00DA05E1">
        <w:t>, at the input of the IRD.</w:t>
      </w:r>
    </w:p>
    <w:tbl>
      <w:tblPr>
        <w:tblW w:w="10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7"/>
        <w:gridCol w:w="1059"/>
        <w:gridCol w:w="968"/>
        <w:gridCol w:w="1167"/>
        <w:gridCol w:w="1195"/>
        <w:gridCol w:w="1017"/>
        <w:gridCol w:w="1116"/>
        <w:gridCol w:w="1030"/>
        <w:gridCol w:w="1114"/>
        <w:gridCol w:w="1116"/>
      </w:tblGrid>
      <w:tr w:rsidR="00126340" w:rsidRPr="000506FF" w14:paraId="4821CE07" w14:textId="77777777" w:rsidTr="00042C13">
        <w:trPr>
          <w:jc w:val="center"/>
        </w:trPr>
        <w:tc>
          <w:tcPr>
            <w:tcW w:w="1127" w:type="dxa"/>
            <w:shd w:val="clear" w:color="auto" w:fill="D9D9D9" w:themeFill="background1" w:themeFillShade="D9"/>
            <w:vAlign w:val="center"/>
          </w:tcPr>
          <w:p w14:paraId="14E50E9E" w14:textId="77777777" w:rsidR="00126340" w:rsidRPr="00DA05E1" w:rsidRDefault="00126340" w:rsidP="00DD5CB5">
            <w:pPr>
              <w:spacing w:after="0"/>
              <w:jc w:val="center"/>
            </w:pPr>
            <w:r w:rsidRPr="00DA05E1">
              <w:t xml:space="preserve">Band </w:t>
            </w:r>
          </w:p>
        </w:tc>
        <w:tc>
          <w:tcPr>
            <w:tcW w:w="1059" w:type="dxa"/>
            <w:shd w:val="clear" w:color="auto" w:fill="D9D9D9" w:themeFill="background1" w:themeFillShade="D9"/>
            <w:vAlign w:val="center"/>
          </w:tcPr>
          <w:p w14:paraId="326E6D96" w14:textId="77777777" w:rsidR="00126340" w:rsidRPr="00DA05E1" w:rsidRDefault="00126340" w:rsidP="00DD5CB5">
            <w:pPr>
              <w:spacing w:after="0"/>
              <w:jc w:val="center"/>
            </w:pPr>
            <w:r w:rsidRPr="00DA05E1">
              <w:t>Channel</w:t>
            </w:r>
          </w:p>
        </w:tc>
        <w:tc>
          <w:tcPr>
            <w:tcW w:w="968" w:type="dxa"/>
            <w:shd w:val="clear" w:color="auto" w:fill="D9D9D9" w:themeFill="background1" w:themeFillShade="D9"/>
            <w:vAlign w:val="center"/>
          </w:tcPr>
          <w:p w14:paraId="516ED115" w14:textId="77777777" w:rsidR="00126340" w:rsidRPr="00DA05E1" w:rsidRDefault="00126340" w:rsidP="00DD5CB5">
            <w:pPr>
              <w:spacing w:after="0"/>
              <w:jc w:val="center"/>
            </w:pPr>
            <w:r w:rsidRPr="00DA05E1">
              <w:t>DVB-T or DVB-</w:t>
            </w:r>
            <w:proofErr w:type="spellStart"/>
            <w:r w:rsidRPr="00DA05E1">
              <w:t>T2</w:t>
            </w:r>
            <w:proofErr w:type="spellEnd"/>
            <w:r w:rsidRPr="00DA05E1">
              <w:t xml:space="preserve"> System</w:t>
            </w:r>
          </w:p>
        </w:tc>
        <w:tc>
          <w:tcPr>
            <w:tcW w:w="1167" w:type="dxa"/>
            <w:shd w:val="clear" w:color="auto" w:fill="D9D9D9" w:themeFill="background1" w:themeFillShade="D9"/>
            <w:vAlign w:val="center"/>
          </w:tcPr>
          <w:p w14:paraId="2357F84F" w14:textId="77777777" w:rsidR="00126340" w:rsidRPr="00DA05E1" w:rsidRDefault="00126340" w:rsidP="00DD5CB5">
            <w:pPr>
              <w:spacing w:after="0"/>
              <w:jc w:val="center"/>
            </w:pPr>
            <w:r w:rsidRPr="00DA05E1">
              <w:t>Signal</w:t>
            </w:r>
          </w:p>
          <w:p w14:paraId="00DDB4D6" w14:textId="77777777" w:rsidR="00126340" w:rsidRPr="00DA05E1" w:rsidRDefault="00126340" w:rsidP="00DD5CB5">
            <w:pPr>
              <w:spacing w:after="0"/>
              <w:jc w:val="center"/>
            </w:pPr>
            <w:r w:rsidRPr="00DA05E1">
              <w:t>Bandwidth and Channel</w:t>
            </w:r>
          </w:p>
          <w:p w14:paraId="546F29D1" w14:textId="77777777" w:rsidR="00126340" w:rsidRPr="00DA05E1" w:rsidRDefault="00126340" w:rsidP="00DD5CB5">
            <w:pPr>
              <w:spacing w:after="0"/>
              <w:jc w:val="center"/>
            </w:pPr>
            <w:r w:rsidRPr="00DA05E1">
              <w:t>frequency</w:t>
            </w:r>
          </w:p>
          <w:p w14:paraId="47A419FB" w14:textId="77777777" w:rsidR="00126340" w:rsidRPr="00DA05E1" w:rsidRDefault="00126340" w:rsidP="00DD5CB5">
            <w:pPr>
              <w:spacing w:after="0"/>
              <w:jc w:val="center"/>
            </w:pPr>
            <w:r w:rsidRPr="00DA05E1">
              <w:t>raster</w:t>
            </w:r>
          </w:p>
          <w:p w14:paraId="7D859C6E" w14:textId="77777777" w:rsidR="00126340" w:rsidRPr="00DA05E1" w:rsidRDefault="00126340" w:rsidP="00DD5CB5">
            <w:pPr>
              <w:spacing w:after="0"/>
              <w:jc w:val="center"/>
            </w:pPr>
            <w:r w:rsidRPr="00DA05E1">
              <w:t>(MHz)</w:t>
            </w:r>
          </w:p>
        </w:tc>
        <w:tc>
          <w:tcPr>
            <w:tcW w:w="3328" w:type="dxa"/>
            <w:gridSpan w:val="3"/>
            <w:shd w:val="clear" w:color="auto" w:fill="D9D9D9" w:themeFill="background1" w:themeFillShade="D9"/>
            <w:vAlign w:val="center"/>
          </w:tcPr>
          <w:p w14:paraId="09CF1788" w14:textId="77777777" w:rsidR="00126340" w:rsidRPr="00DB6B57" w:rsidRDefault="00126340" w:rsidP="00DD5CB5">
            <w:pPr>
              <w:spacing w:after="0"/>
              <w:jc w:val="center"/>
              <w:rPr>
                <w:lang w:val="da-DK"/>
              </w:rPr>
            </w:pPr>
            <w:r w:rsidRPr="00DB6B57">
              <w:rPr>
                <w:lang w:val="da-DK"/>
              </w:rPr>
              <w:t>Minimum I/C (dB)</w:t>
            </w:r>
          </w:p>
          <w:p w14:paraId="68C681B6" w14:textId="64FAB033" w:rsidR="00126340" w:rsidRPr="00DB6B57" w:rsidRDefault="00126340" w:rsidP="00DD5CB5">
            <w:pPr>
              <w:spacing w:after="0"/>
              <w:jc w:val="center"/>
              <w:rPr>
                <w:lang w:val="da-DK"/>
              </w:rPr>
            </w:pPr>
            <w:r w:rsidRPr="00DB6B57">
              <w:rPr>
                <w:lang w:val="da-DK"/>
              </w:rPr>
              <w:t xml:space="preserve">for </w:t>
            </w:r>
            <w:proofErr w:type="spellStart"/>
            <w:r w:rsidR="00CB7AAB" w:rsidRPr="00DB6B57">
              <w:rPr>
                <w:lang w:val="da-DK"/>
              </w:rPr>
              <w:t>terrestrial</w:t>
            </w:r>
            <w:proofErr w:type="spellEnd"/>
            <w:r w:rsidR="00CB7AAB" w:rsidRPr="00DB6B57">
              <w:rPr>
                <w:lang w:val="da-DK"/>
              </w:rPr>
              <w:t xml:space="preserve"> </w:t>
            </w:r>
            <w:r w:rsidRPr="00DB6B57">
              <w:rPr>
                <w:lang w:val="da-DK"/>
              </w:rPr>
              <w:t xml:space="preserve">NorDig </w:t>
            </w:r>
            <w:proofErr w:type="spellStart"/>
            <w:r w:rsidRPr="00DB6B57">
              <w:rPr>
                <w:lang w:val="da-DK"/>
              </w:rPr>
              <w:t>IRDs</w:t>
            </w:r>
            <w:proofErr w:type="spellEnd"/>
            <w:r w:rsidRPr="00DB6B57">
              <w:rPr>
                <w:lang w:val="da-DK"/>
              </w:rPr>
              <w:t xml:space="preserve"> </w:t>
            </w:r>
          </w:p>
          <w:p w14:paraId="226B23FF" w14:textId="77777777" w:rsidR="00126340" w:rsidRPr="00DB6B57" w:rsidRDefault="00126340" w:rsidP="00DD5CB5">
            <w:pPr>
              <w:spacing w:after="0"/>
              <w:jc w:val="center"/>
              <w:rPr>
                <w:lang w:val="da-DK"/>
              </w:rPr>
            </w:pPr>
          </w:p>
        </w:tc>
        <w:tc>
          <w:tcPr>
            <w:tcW w:w="3260" w:type="dxa"/>
            <w:gridSpan w:val="3"/>
            <w:shd w:val="clear" w:color="auto" w:fill="D9D9D9" w:themeFill="background1" w:themeFillShade="D9"/>
            <w:vAlign w:val="center"/>
          </w:tcPr>
          <w:p w14:paraId="0350B14D" w14:textId="77777777" w:rsidR="00126340" w:rsidRPr="00DB6B57" w:rsidRDefault="00126340" w:rsidP="00DD5CB5">
            <w:pPr>
              <w:spacing w:after="0"/>
              <w:jc w:val="center"/>
              <w:rPr>
                <w:lang w:val="da-DK"/>
              </w:rPr>
            </w:pPr>
            <w:r w:rsidRPr="00DB6B57">
              <w:rPr>
                <w:lang w:val="da-DK"/>
              </w:rPr>
              <w:t>Minimum I/C (dB)</w:t>
            </w:r>
          </w:p>
          <w:p w14:paraId="49AE8B46" w14:textId="004672B7" w:rsidR="00126340" w:rsidRPr="00DB6B57" w:rsidRDefault="00126340" w:rsidP="00DD5CB5">
            <w:pPr>
              <w:spacing w:after="0"/>
              <w:jc w:val="center"/>
              <w:rPr>
                <w:lang w:val="da-DK"/>
              </w:rPr>
            </w:pPr>
            <w:r w:rsidRPr="00DB6B57">
              <w:rPr>
                <w:lang w:val="da-DK"/>
              </w:rPr>
              <w:t xml:space="preserve">for </w:t>
            </w:r>
            <w:proofErr w:type="spellStart"/>
            <w:r w:rsidR="00CB7AAB" w:rsidRPr="00DB6B57">
              <w:rPr>
                <w:lang w:val="da-DK"/>
              </w:rPr>
              <w:t>terrestrial</w:t>
            </w:r>
            <w:proofErr w:type="spellEnd"/>
            <w:r w:rsidR="00CB7AAB" w:rsidRPr="00DB6B57">
              <w:rPr>
                <w:lang w:val="da-DK"/>
              </w:rPr>
              <w:t xml:space="preserve"> </w:t>
            </w:r>
            <w:r w:rsidRPr="00DB6B57">
              <w:rPr>
                <w:lang w:val="da-DK"/>
              </w:rPr>
              <w:t xml:space="preserve">NorDig </w:t>
            </w:r>
            <w:proofErr w:type="spellStart"/>
            <w:r w:rsidRPr="00DB6B57">
              <w:rPr>
                <w:lang w:val="da-DK"/>
              </w:rPr>
              <w:t>IRDs</w:t>
            </w:r>
            <w:proofErr w:type="spellEnd"/>
            <w:r w:rsidRPr="00DB6B57">
              <w:rPr>
                <w:lang w:val="da-DK"/>
              </w:rPr>
              <w:t xml:space="preserve"> </w:t>
            </w:r>
          </w:p>
        </w:tc>
      </w:tr>
      <w:tr w:rsidR="00126340" w:rsidRPr="00DA05E1" w14:paraId="77C8E552" w14:textId="77777777" w:rsidTr="00DD5CB5">
        <w:trPr>
          <w:trHeight w:val="1299"/>
          <w:jc w:val="center"/>
        </w:trPr>
        <w:tc>
          <w:tcPr>
            <w:tcW w:w="1127" w:type="dxa"/>
          </w:tcPr>
          <w:p w14:paraId="53E9CBF7" w14:textId="77777777" w:rsidR="00126340" w:rsidRPr="00DB6B57" w:rsidRDefault="00126340" w:rsidP="00DD5CB5">
            <w:pPr>
              <w:spacing w:after="0"/>
              <w:rPr>
                <w:lang w:val="da-DK"/>
              </w:rPr>
            </w:pPr>
          </w:p>
        </w:tc>
        <w:tc>
          <w:tcPr>
            <w:tcW w:w="1059" w:type="dxa"/>
          </w:tcPr>
          <w:p w14:paraId="4B42B260" w14:textId="77777777" w:rsidR="00126340" w:rsidRPr="00DB6B57" w:rsidRDefault="00126340" w:rsidP="00DD5CB5">
            <w:pPr>
              <w:spacing w:after="0"/>
              <w:rPr>
                <w:lang w:val="da-DK"/>
              </w:rPr>
            </w:pPr>
          </w:p>
        </w:tc>
        <w:tc>
          <w:tcPr>
            <w:tcW w:w="968" w:type="dxa"/>
          </w:tcPr>
          <w:p w14:paraId="58C1D913" w14:textId="77777777" w:rsidR="00126340" w:rsidRPr="00DB6B57" w:rsidRDefault="00126340" w:rsidP="00DD5CB5">
            <w:pPr>
              <w:spacing w:after="0"/>
              <w:rPr>
                <w:lang w:val="da-DK"/>
              </w:rPr>
            </w:pPr>
          </w:p>
        </w:tc>
        <w:tc>
          <w:tcPr>
            <w:tcW w:w="1167" w:type="dxa"/>
          </w:tcPr>
          <w:p w14:paraId="1FB1A3B1" w14:textId="77777777" w:rsidR="00126340" w:rsidRPr="00DB6B57" w:rsidRDefault="00126340" w:rsidP="00DD5CB5">
            <w:pPr>
              <w:spacing w:after="0"/>
              <w:rPr>
                <w:lang w:val="da-DK"/>
              </w:rPr>
            </w:pPr>
          </w:p>
        </w:tc>
        <w:tc>
          <w:tcPr>
            <w:tcW w:w="1195" w:type="dxa"/>
          </w:tcPr>
          <w:p w14:paraId="7CE18574" w14:textId="77777777" w:rsidR="00126340" w:rsidRPr="00DA05E1" w:rsidRDefault="00126340" w:rsidP="00DD5CB5">
            <w:pPr>
              <w:spacing w:after="0"/>
              <w:rPr>
                <w:sz w:val="20"/>
                <w:szCs w:val="20"/>
              </w:rPr>
            </w:pPr>
            <w:r w:rsidRPr="00DA05E1">
              <w:rPr>
                <w:sz w:val="20"/>
                <w:szCs w:val="20"/>
              </w:rPr>
              <w:t>10 MHz Uplink, (</w:t>
            </w:r>
            <w:proofErr w:type="spellStart"/>
            <w:r w:rsidRPr="00DA05E1">
              <w:rPr>
                <w:sz w:val="20"/>
                <w:szCs w:val="20"/>
              </w:rPr>
              <w:t>FDD1&amp;2</w:t>
            </w:r>
            <w:proofErr w:type="spellEnd"/>
            <w:r w:rsidRPr="00DA05E1">
              <w:rPr>
                <w:sz w:val="20"/>
                <w:szCs w:val="20"/>
              </w:rPr>
              <w:t>)</w:t>
            </w:r>
          </w:p>
        </w:tc>
        <w:tc>
          <w:tcPr>
            <w:tcW w:w="1017" w:type="dxa"/>
          </w:tcPr>
          <w:p w14:paraId="72C9B045" w14:textId="77777777" w:rsidR="00126340" w:rsidRPr="00DA05E1" w:rsidRDefault="00126340" w:rsidP="00DD5CB5">
            <w:pPr>
              <w:spacing w:after="0"/>
              <w:rPr>
                <w:sz w:val="20"/>
                <w:szCs w:val="20"/>
              </w:rPr>
            </w:pPr>
            <w:r w:rsidRPr="00DA05E1">
              <w:rPr>
                <w:sz w:val="20"/>
                <w:szCs w:val="20"/>
              </w:rPr>
              <w:t>10 MHz</w:t>
            </w:r>
            <w:r w:rsidRPr="00DA05E1">
              <w:rPr>
                <w:sz w:val="20"/>
                <w:szCs w:val="20"/>
              </w:rPr>
              <w:br/>
              <w:t>Uplink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w:t>
            </w:r>
          </w:p>
        </w:tc>
        <w:tc>
          <w:tcPr>
            <w:tcW w:w="1116" w:type="dxa"/>
          </w:tcPr>
          <w:p w14:paraId="3E7C2E18" w14:textId="77777777" w:rsidR="00126340" w:rsidRPr="00DA05E1" w:rsidRDefault="00126340" w:rsidP="00DD5CB5">
            <w:pPr>
              <w:spacing w:after="0"/>
              <w:rPr>
                <w:sz w:val="20"/>
                <w:szCs w:val="20"/>
              </w:rPr>
            </w:pPr>
            <w:r w:rsidRPr="00DA05E1">
              <w:rPr>
                <w:sz w:val="20"/>
                <w:szCs w:val="20"/>
              </w:rPr>
              <w:t>10 MHz Downlink (</w:t>
            </w:r>
            <w:proofErr w:type="spellStart"/>
            <w:r w:rsidRPr="00DA05E1">
              <w:rPr>
                <w:sz w:val="20"/>
                <w:szCs w:val="20"/>
              </w:rPr>
              <w:t>FDD1&amp;2</w:t>
            </w:r>
            <w:proofErr w:type="spellEnd"/>
            <w:r w:rsidRPr="00DA05E1">
              <w:rPr>
                <w:sz w:val="20"/>
                <w:szCs w:val="20"/>
              </w:rPr>
              <w:t xml:space="preserve">,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 xml:space="preserve">, </w:t>
            </w:r>
            <w:proofErr w:type="spellStart"/>
            <w:r w:rsidRPr="00DA05E1">
              <w:rPr>
                <w:sz w:val="20"/>
                <w:szCs w:val="20"/>
              </w:rPr>
              <w:t>SDL1&amp;2</w:t>
            </w:r>
            <w:proofErr w:type="spellEnd"/>
            <w:r w:rsidRPr="00DA05E1">
              <w:rPr>
                <w:sz w:val="20"/>
                <w:szCs w:val="20"/>
              </w:rPr>
              <w:t xml:space="preserve">, </w:t>
            </w:r>
            <w:proofErr w:type="spellStart"/>
            <w:r w:rsidRPr="00DA05E1">
              <w:rPr>
                <w:sz w:val="20"/>
                <w:szCs w:val="20"/>
              </w:rPr>
              <w:t>SDL3&amp;4</w:t>
            </w:r>
            <w:proofErr w:type="spellEnd"/>
            <w:r w:rsidRPr="00DA05E1">
              <w:rPr>
                <w:sz w:val="20"/>
                <w:szCs w:val="20"/>
              </w:rPr>
              <w:t>)</w:t>
            </w:r>
          </w:p>
        </w:tc>
        <w:tc>
          <w:tcPr>
            <w:tcW w:w="1030" w:type="dxa"/>
          </w:tcPr>
          <w:p w14:paraId="3D011F44" w14:textId="77777777" w:rsidR="00126340" w:rsidRPr="00DA05E1" w:rsidRDefault="00126340" w:rsidP="00DD5CB5">
            <w:pPr>
              <w:spacing w:after="0"/>
              <w:rPr>
                <w:sz w:val="20"/>
                <w:szCs w:val="20"/>
              </w:rPr>
            </w:pPr>
            <w:r w:rsidRPr="00DA05E1">
              <w:rPr>
                <w:sz w:val="20"/>
                <w:szCs w:val="20"/>
              </w:rPr>
              <w:t>10 MHz Uplink, (</w:t>
            </w:r>
            <w:proofErr w:type="spellStart"/>
            <w:r w:rsidRPr="00DA05E1">
              <w:rPr>
                <w:sz w:val="20"/>
                <w:szCs w:val="20"/>
              </w:rPr>
              <w:t>FDD1&amp;2</w:t>
            </w:r>
            <w:proofErr w:type="spellEnd"/>
            <w:r w:rsidRPr="00DA05E1">
              <w:rPr>
                <w:sz w:val="20"/>
                <w:szCs w:val="20"/>
              </w:rPr>
              <w:t>)</w:t>
            </w:r>
          </w:p>
        </w:tc>
        <w:tc>
          <w:tcPr>
            <w:tcW w:w="1114" w:type="dxa"/>
          </w:tcPr>
          <w:p w14:paraId="6F1957A8" w14:textId="77777777" w:rsidR="00126340" w:rsidRPr="00DA05E1" w:rsidRDefault="00126340" w:rsidP="00DD5CB5">
            <w:pPr>
              <w:spacing w:after="0"/>
              <w:rPr>
                <w:sz w:val="20"/>
                <w:szCs w:val="20"/>
              </w:rPr>
            </w:pPr>
            <w:r w:rsidRPr="00DA05E1">
              <w:rPr>
                <w:sz w:val="20"/>
                <w:szCs w:val="20"/>
              </w:rPr>
              <w:t>10 MHz</w:t>
            </w:r>
            <w:r w:rsidRPr="00DA05E1">
              <w:rPr>
                <w:sz w:val="20"/>
                <w:szCs w:val="20"/>
              </w:rPr>
              <w:br/>
              <w:t>Uplink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w:t>
            </w:r>
          </w:p>
        </w:tc>
        <w:tc>
          <w:tcPr>
            <w:tcW w:w="1116" w:type="dxa"/>
          </w:tcPr>
          <w:p w14:paraId="3A44ADB6" w14:textId="77777777" w:rsidR="00126340" w:rsidRPr="00DA05E1" w:rsidRDefault="00126340" w:rsidP="00DD5CB5">
            <w:pPr>
              <w:spacing w:after="0"/>
              <w:rPr>
                <w:sz w:val="20"/>
                <w:szCs w:val="20"/>
              </w:rPr>
            </w:pPr>
            <w:r w:rsidRPr="00DA05E1">
              <w:rPr>
                <w:sz w:val="20"/>
                <w:szCs w:val="20"/>
              </w:rPr>
              <w:t>10 MHz Downlink (</w:t>
            </w:r>
            <w:proofErr w:type="spellStart"/>
            <w:r w:rsidRPr="00DA05E1">
              <w:rPr>
                <w:sz w:val="20"/>
                <w:szCs w:val="20"/>
              </w:rPr>
              <w:t>FDD1&amp;2</w:t>
            </w:r>
            <w:proofErr w:type="spellEnd"/>
            <w:r w:rsidRPr="00DA05E1">
              <w:rPr>
                <w:sz w:val="20"/>
                <w:szCs w:val="20"/>
              </w:rPr>
              <w:t xml:space="preserve">,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 xml:space="preserve">, </w:t>
            </w:r>
            <w:proofErr w:type="spellStart"/>
            <w:r w:rsidRPr="00DA05E1">
              <w:rPr>
                <w:sz w:val="20"/>
                <w:szCs w:val="20"/>
              </w:rPr>
              <w:t>SDL1&amp;2</w:t>
            </w:r>
            <w:proofErr w:type="spellEnd"/>
            <w:r w:rsidRPr="00DA05E1">
              <w:rPr>
                <w:sz w:val="20"/>
                <w:szCs w:val="20"/>
              </w:rPr>
              <w:t xml:space="preserve">, </w:t>
            </w:r>
            <w:proofErr w:type="spellStart"/>
            <w:r w:rsidRPr="00DA05E1">
              <w:rPr>
                <w:sz w:val="20"/>
                <w:szCs w:val="20"/>
              </w:rPr>
              <w:t>SDL3&amp;4</w:t>
            </w:r>
            <w:proofErr w:type="spellEnd"/>
            <w:r w:rsidRPr="00DA05E1">
              <w:rPr>
                <w:sz w:val="20"/>
                <w:szCs w:val="20"/>
              </w:rPr>
              <w:t>)</w:t>
            </w:r>
          </w:p>
        </w:tc>
      </w:tr>
      <w:tr w:rsidR="00126340" w:rsidRPr="00DA05E1" w14:paraId="368D2762" w14:textId="77777777" w:rsidTr="00DD5CB5">
        <w:trPr>
          <w:cantSplit/>
          <w:jc w:val="center"/>
        </w:trPr>
        <w:tc>
          <w:tcPr>
            <w:tcW w:w="1127" w:type="dxa"/>
          </w:tcPr>
          <w:p w14:paraId="7112828E" w14:textId="77777777" w:rsidR="00126340" w:rsidRPr="00DA05E1" w:rsidRDefault="00126340" w:rsidP="00DD5CB5">
            <w:pPr>
              <w:spacing w:after="0"/>
            </w:pPr>
            <w:r w:rsidRPr="00DA05E1">
              <w:t xml:space="preserve">VHF III, </w:t>
            </w:r>
          </w:p>
        </w:tc>
        <w:tc>
          <w:tcPr>
            <w:tcW w:w="1059" w:type="dxa"/>
            <w:vAlign w:val="center"/>
          </w:tcPr>
          <w:p w14:paraId="6E2786E2" w14:textId="77777777" w:rsidR="00126340" w:rsidRPr="00DA05E1" w:rsidRDefault="00126340" w:rsidP="00DD5CB5">
            <w:pPr>
              <w:spacing w:after="0"/>
            </w:pPr>
            <w:proofErr w:type="spellStart"/>
            <w:r w:rsidRPr="00DA05E1">
              <w:t>K5-K12</w:t>
            </w:r>
            <w:proofErr w:type="spellEnd"/>
          </w:p>
        </w:tc>
        <w:tc>
          <w:tcPr>
            <w:tcW w:w="968" w:type="dxa"/>
            <w:vAlign w:val="center"/>
          </w:tcPr>
          <w:p w14:paraId="7D6E6B55" w14:textId="77777777" w:rsidR="00126340" w:rsidRPr="00DA05E1" w:rsidRDefault="00126340" w:rsidP="00DD5CB5">
            <w:pPr>
              <w:spacing w:after="0"/>
              <w:jc w:val="center"/>
            </w:pPr>
            <w:r w:rsidRPr="00DA05E1">
              <w:t>DVB-T</w:t>
            </w:r>
          </w:p>
        </w:tc>
        <w:tc>
          <w:tcPr>
            <w:tcW w:w="1167" w:type="dxa"/>
          </w:tcPr>
          <w:p w14:paraId="101896FD" w14:textId="77777777" w:rsidR="00126340" w:rsidRPr="00DA05E1" w:rsidRDefault="00126340" w:rsidP="00DD5CB5">
            <w:pPr>
              <w:spacing w:after="0"/>
              <w:jc w:val="center"/>
            </w:pPr>
            <w:r w:rsidRPr="00DA05E1">
              <w:t>7</w:t>
            </w:r>
          </w:p>
        </w:tc>
        <w:tc>
          <w:tcPr>
            <w:tcW w:w="1195" w:type="dxa"/>
          </w:tcPr>
          <w:p w14:paraId="1A652C2C" w14:textId="77777777" w:rsidR="00126340" w:rsidRPr="00DA05E1" w:rsidRDefault="00126340" w:rsidP="00DD5CB5">
            <w:pPr>
              <w:spacing w:after="0"/>
              <w:jc w:val="center"/>
            </w:pPr>
            <w:r w:rsidRPr="00DA05E1">
              <w:t>46</w:t>
            </w:r>
          </w:p>
        </w:tc>
        <w:tc>
          <w:tcPr>
            <w:tcW w:w="1017" w:type="dxa"/>
          </w:tcPr>
          <w:p w14:paraId="365C59AB" w14:textId="77777777" w:rsidR="00126340" w:rsidRPr="00DA05E1" w:rsidRDefault="00126340" w:rsidP="00DD5CB5">
            <w:pPr>
              <w:spacing w:after="0"/>
              <w:jc w:val="center"/>
            </w:pPr>
            <w:r w:rsidRPr="00DA05E1">
              <w:t>46</w:t>
            </w:r>
          </w:p>
        </w:tc>
        <w:tc>
          <w:tcPr>
            <w:tcW w:w="1116" w:type="dxa"/>
          </w:tcPr>
          <w:p w14:paraId="0FE8CC1E" w14:textId="77777777" w:rsidR="00126340" w:rsidRPr="00DA05E1" w:rsidRDefault="00126340" w:rsidP="00DD5CB5">
            <w:pPr>
              <w:spacing w:after="0"/>
              <w:jc w:val="center"/>
            </w:pPr>
            <w:r w:rsidRPr="00DA05E1">
              <w:t>46</w:t>
            </w:r>
          </w:p>
        </w:tc>
        <w:tc>
          <w:tcPr>
            <w:tcW w:w="1030" w:type="dxa"/>
          </w:tcPr>
          <w:p w14:paraId="70EB49F3" w14:textId="77777777" w:rsidR="00126340" w:rsidRPr="00DA05E1" w:rsidRDefault="00126340" w:rsidP="00DD5CB5">
            <w:pPr>
              <w:spacing w:after="0"/>
              <w:jc w:val="center"/>
            </w:pPr>
            <w:r w:rsidRPr="00DA05E1">
              <w:t>48</w:t>
            </w:r>
          </w:p>
        </w:tc>
        <w:tc>
          <w:tcPr>
            <w:tcW w:w="1114" w:type="dxa"/>
          </w:tcPr>
          <w:p w14:paraId="0D80F22E" w14:textId="77777777" w:rsidR="00126340" w:rsidRPr="00DA05E1" w:rsidRDefault="00126340" w:rsidP="00DD5CB5">
            <w:pPr>
              <w:spacing w:after="0"/>
              <w:jc w:val="center"/>
            </w:pPr>
            <w:r w:rsidRPr="00DA05E1">
              <w:t>48</w:t>
            </w:r>
          </w:p>
        </w:tc>
        <w:tc>
          <w:tcPr>
            <w:tcW w:w="1116" w:type="dxa"/>
          </w:tcPr>
          <w:p w14:paraId="26D78EC7" w14:textId="77777777" w:rsidR="00126340" w:rsidRPr="00DA05E1" w:rsidRDefault="00126340" w:rsidP="00DD5CB5">
            <w:pPr>
              <w:spacing w:after="0"/>
              <w:jc w:val="center"/>
            </w:pPr>
            <w:r w:rsidRPr="00DA05E1">
              <w:t>48</w:t>
            </w:r>
          </w:p>
        </w:tc>
      </w:tr>
      <w:tr w:rsidR="00126340" w:rsidRPr="00DA05E1" w14:paraId="10542201" w14:textId="77777777" w:rsidTr="00DD5CB5">
        <w:trPr>
          <w:cantSplit/>
          <w:jc w:val="center"/>
        </w:trPr>
        <w:tc>
          <w:tcPr>
            <w:tcW w:w="1127" w:type="dxa"/>
          </w:tcPr>
          <w:p w14:paraId="602CB231" w14:textId="77777777" w:rsidR="00126340" w:rsidRPr="00DA05E1" w:rsidRDefault="00126340" w:rsidP="00DD5CB5">
            <w:pPr>
              <w:spacing w:after="0"/>
            </w:pPr>
            <w:r w:rsidRPr="00DA05E1">
              <w:t xml:space="preserve">UHF IV, </w:t>
            </w:r>
          </w:p>
        </w:tc>
        <w:tc>
          <w:tcPr>
            <w:tcW w:w="1059" w:type="dxa"/>
            <w:vAlign w:val="center"/>
          </w:tcPr>
          <w:p w14:paraId="2DBCE89B" w14:textId="77777777" w:rsidR="00126340" w:rsidRPr="00DA05E1" w:rsidRDefault="00126340" w:rsidP="00DD5CB5">
            <w:pPr>
              <w:spacing w:after="0"/>
            </w:pPr>
            <w:proofErr w:type="spellStart"/>
            <w:r w:rsidRPr="00DA05E1">
              <w:t>K21-K37</w:t>
            </w:r>
            <w:proofErr w:type="spellEnd"/>
          </w:p>
        </w:tc>
        <w:tc>
          <w:tcPr>
            <w:tcW w:w="968" w:type="dxa"/>
            <w:vAlign w:val="center"/>
          </w:tcPr>
          <w:p w14:paraId="43343DE0" w14:textId="77777777" w:rsidR="00126340" w:rsidRPr="00DA05E1" w:rsidRDefault="00126340" w:rsidP="00DD5CB5">
            <w:pPr>
              <w:spacing w:after="0"/>
              <w:jc w:val="center"/>
            </w:pPr>
            <w:r w:rsidRPr="00DA05E1">
              <w:t>DVB-T</w:t>
            </w:r>
          </w:p>
        </w:tc>
        <w:tc>
          <w:tcPr>
            <w:tcW w:w="1167" w:type="dxa"/>
          </w:tcPr>
          <w:p w14:paraId="4636A3B9" w14:textId="77777777" w:rsidR="00126340" w:rsidRPr="00DA05E1" w:rsidRDefault="00126340" w:rsidP="00DD5CB5">
            <w:pPr>
              <w:spacing w:after="0"/>
              <w:jc w:val="center"/>
            </w:pPr>
            <w:r w:rsidRPr="00DA05E1">
              <w:t>8</w:t>
            </w:r>
          </w:p>
        </w:tc>
        <w:tc>
          <w:tcPr>
            <w:tcW w:w="1195" w:type="dxa"/>
          </w:tcPr>
          <w:p w14:paraId="3933D8E2" w14:textId="77777777" w:rsidR="00126340" w:rsidRPr="00DA05E1" w:rsidRDefault="00126340" w:rsidP="00DD5CB5">
            <w:pPr>
              <w:spacing w:after="0"/>
              <w:jc w:val="center"/>
            </w:pPr>
            <w:r w:rsidRPr="00DA05E1">
              <w:t>46</w:t>
            </w:r>
          </w:p>
        </w:tc>
        <w:tc>
          <w:tcPr>
            <w:tcW w:w="1017" w:type="dxa"/>
          </w:tcPr>
          <w:p w14:paraId="1514266D" w14:textId="77777777" w:rsidR="00126340" w:rsidRPr="00DA05E1" w:rsidRDefault="00126340" w:rsidP="00DD5CB5">
            <w:pPr>
              <w:spacing w:after="0"/>
              <w:jc w:val="center"/>
            </w:pPr>
            <w:r w:rsidRPr="00DA05E1">
              <w:t>46</w:t>
            </w:r>
          </w:p>
        </w:tc>
        <w:tc>
          <w:tcPr>
            <w:tcW w:w="1116" w:type="dxa"/>
          </w:tcPr>
          <w:p w14:paraId="4112F2A6" w14:textId="77777777" w:rsidR="00126340" w:rsidRPr="00DA05E1" w:rsidRDefault="00126340" w:rsidP="00DD5CB5">
            <w:pPr>
              <w:spacing w:after="0"/>
              <w:jc w:val="center"/>
            </w:pPr>
            <w:r w:rsidRPr="00DA05E1">
              <w:t>46</w:t>
            </w:r>
          </w:p>
        </w:tc>
        <w:tc>
          <w:tcPr>
            <w:tcW w:w="1030" w:type="dxa"/>
          </w:tcPr>
          <w:p w14:paraId="0EF395FC" w14:textId="77777777" w:rsidR="00126340" w:rsidRPr="00DA05E1" w:rsidRDefault="00126340" w:rsidP="00DD5CB5">
            <w:pPr>
              <w:spacing w:after="0"/>
              <w:jc w:val="center"/>
            </w:pPr>
            <w:r w:rsidRPr="00DA05E1">
              <w:t>48</w:t>
            </w:r>
          </w:p>
        </w:tc>
        <w:tc>
          <w:tcPr>
            <w:tcW w:w="1114" w:type="dxa"/>
          </w:tcPr>
          <w:p w14:paraId="31CDA98F" w14:textId="77777777" w:rsidR="00126340" w:rsidRPr="00DA05E1" w:rsidRDefault="00126340" w:rsidP="00DD5CB5">
            <w:pPr>
              <w:spacing w:after="0"/>
              <w:jc w:val="center"/>
            </w:pPr>
            <w:r w:rsidRPr="00DA05E1">
              <w:t>48</w:t>
            </w:r>
          </w:p>
        </w:tc>
        <w:tc>
          <w:tcPr>
            <w:tcW w:w="1116" w:type="dxa"/>
          </w:tcPr>
          <w:p w14:paraId="39EE9197" w14:textId="77777777" w:rsidR="00126340" w:rsidRPr="00DA05E1" w:rsidRDefault="00126340" w:rsidP="00DD5CB5">
            <w:pPr>
              <w:spacing w:after="0"/>
              <w:jc w:val="center"/>
            </w:pPr>
            <w:r w:rsidRPr="00DA05E1">
              <w:t>48</w:t>
            </w:r>
          </w:p>
        </w:tc>
      </w:tr>
      <w:tr w:rsidR="00126340" w:rsidRPr="00DA05E1" w14:paraId="546EF0DB" w14:textId="77777777" w:rsidTr="00DD5CB5">
        <w:trPr>
          <w:cantSplit/>
          <w:jc w:val="center"/>
        </w:trPr>
        <w:tc>
          <w:tcPr>
            <w:tcW w:w="1127" w:type="dxa"/>
          </w:tcPr>
          <w:p w14:paraId="06A9332B" w14:textId="77777777" w:rsidR="00126340" w:rsidRPr="00DA05E1" w:rsidRDefault="00126340" w:rsidP="00DD5CB5">
            <w:pPr>
              <w:spacing w:after="0"/>
            </w:pPr>
            <w:r w:rsidRPr="00DA05E1">
              <w:t xml:space="preserve">UHF V, </w:t>
            </w:r>
          </w:p>
        </w:tc>
        <w:tc>
          <w:tcPr>
            <w:tcW w:w="1059" w:type="dxa"/>
            <w:vAlign w:val="center"/>
          </w:tcPr>
          <w:p w14:paraId="241CB1F1" w14:textId="77777777" w:rsidR="00126340" w:rsidRPr="00DA05E1" w:rsidRDefault="00126340" w:rsidP="00DD5CB5">
            <w:pPr>
              <w:spacing w:after="0"/>
            </w:pPr>
            <w:proofErr w:type="spellStart"/>
            <w:r w:rsidRPr="00DA05E1">
              <w:t>K38-K47</w:t>
            </w:r>
            <w:proofErr w:type="spellEnd"/>
          </w:p>
        </w:tc>
        <w:tc>
          <w:tcPr>
            <w:tcW w:w="968" w:type="dxa"/>
            <w:vAlign w:val="center"/>
          </w:tcPr>
          <w:p w14:paraId="7BE342AA" w14:textId="77777777" w:rsidR="00126340" w:rsidRPr="00DA05E1" w:rsidRDefault="00126340" w:rsidP="00DD5CB5">
            <w:pPr>
              <w:spacing w:after="0"/>
              <w:jc w:val="center"/>
            </w:pPr>
            <w:r w:rsidRPr="00DA05E1">
              <w:t>DVB-T</w:t>
            </w:r>
          </w:p>
        </w:tc>
        <w:tc>
          <w:tcPr>
            <w:tcW w:w="1167" w:type="dxa"/>
          </w:tcPr>
          <w:p w14:paraId="588164F9" w14:textId="77777777" w:rsidR="00126340" w:rsidRPr="00DA05E1" w:rsidRDefault="00126340" w:rsidP="00DD5CB5">
            <w:pPr>
              <w:spacing w:after="0"/>
              <w:jc w:val="center"/>
            </w:pPr>
            <w:r w:rsidRPr="00DA05E1">
              <w:t>8</w:t>
            </w:r>
          </w:p>
        </w:tc>
        <w:tc>
          <w:tcPr>
            <w:tcW w:w="1195" w:type="dxa"/>
          </w:tcPr>
          <w:p w14:paraId="770B8FFA" w14:textId="77777777" w:rsidR="00126340" w:rsidRPr="00DA05E1" w:rsidRDefault="00126340" w:rsidP="00DD5CB5">
            <w:pPr>
              <w:spacing w:after="0"/>
              <w:jc w:val="center"/>
            </w:pPr>
            <w:r w:rsidRPr="00DA05E1">
              <w:t>43</w:t>
            </w:r>
          </w:p>
        </w:tc>
        <w:tc>
          <w:tcPr>
            <w:tcW w:w="1017" w:type="dxa"/>
          </w:tcPr>
          <w:p w14:paraId="119F5CC3" w14:textId="77777777" w:rsidR="00126340" w:rsidRPr="00DA05E1" w:rsidRDefault="00126340" w:rsidP="00DD5CB5">
            <w:pPr>
              <w:spacing w:after="0"/>
              <w:jc w:val="center"/>
            </w:pPr>
            <w:r w:rsidRPr="00DA05E1">
              <w:t>43</w:t>
            </w:r>
          </w:p>
        </w:tc>
        <w:tc>
          <w:tcPr>
            <w:tcW w:w="1116" w:type="dxa"/>
          </w:tcPr>
          <w:p w14:paraId="29B670E5" w14:textId="77777777" w:rsidR="00126340" w:rsidRPr="00DA05E1" w:rsidRDefault="00126340" w:rsidP="00DD5CB5">
            <w:pPr>
              <w:spacing w:after="0"/>
              <w:jc w:val="center"/>
            </w:pPr>
            <w:r w:rsidRPr="00DA05E1">
              <w:t>46</w:t>
            </w:r>
          </w:p>
        </w:tc>
        <w:tc>
          <w:tcPr>
            <w:tcW w:w="1030" w:type="dxa"/>
          </w:tcPr>
          <w:p w14:paraId="5715C2AD" w14:textId="77777777" w:rsidR="00126340" w:rsidRPr="00DA05E1" w:rsidRDefault="00126340" w:rsidP="00DD5CB5">
            <w:pPr>
              <w:spacing w:after="0"/>
              <w:jc w:val="center"/>
            </w:pPr>
            <w:r w:rsidRPr="00DA05E1">
              <w:t>44</w:t>
            </w:r>
          </w:p>
        </w:tc>
        <w:tc>
          <w:tcPr>
            <w:tcW w:w="1114" w:type="dxa"/>
          </w:tcPr>
          <w:p w14:paraId="78DA5D9B" w14:textId="77777777" w:rsidR="00126340" w:rsidRPr="00DA05E1" w:rsidRDefault="00126340" w:rsidP="00DD5CB5">
            <w:pPr>
              <w:spacing w:after="0"/>
              <w:jc w:val="center"/>
            </w:pPr>
            <w:r w:rsidRPr="00DA05E1">
              <w:t>45</w:t>
            </w:r>
          </w:p>
        </w:tc>
        <w:tc>
          <w:tcPr>
            <w:tcW w:w="1116" w:type="dxa"/>
          </w:tcPr>
          <w:p w14:paraId="6C45FFB0" w14:textId="77777777" w:rsidR="00126340" w:rsidRPr="00DA05E1" w:rsidRDefault="00126340" w:rsidP="00DD5CB5">
            <w:pPr>
              <w:spacing w:after="0"/>
              <w:jc w:val="center"/>
            </w:pPr>
            <w:r w:rsidRPr="00DA05E1">
              <w:t>48</w:t>
            </w:r>
          </w:p>
        </w:tc>
      </w:tr>
      <w:tr w:rsidR="00126340" w:rsidRPr="00DA05E1" w14:paraId="2B9C8B26" w14:textId="77777777" w:rsidTr="00DD5CB5">
        <w:trPr>
          <w:jc w:val="center"/>
        </w:trPr>
        <w:tc>
          <w:tcPr>
            <w:tcW w:w="1127" w:type="dxa"/>
          </w:tcPr>
          <w:p w14:paraId="3F1AED61" w14:textId="77777777" w:rsidR="00126340" w:rsidRPr="00DA05E1" w:rsidRDefault="00126340" w:rsidP="00DD5CB5">
            <w:pPr>
              <w:spacing w:after="0"/>
            </w:pPr>
            <w:r w:rsidRPr="00DA05E1">
              <w:t xml:space="preserve">UHF V, </w:t>
            </w:r>
          </w:p>
        </w:tc>
        <w:tc>
          <w:tcPr>
            <w:tcW w:w="1059" w:type="dxa"/>
            <w:vAlign w:val="center"/>
          </w:tcPr>
          <w:p w14:paraId="07118AB1" w14:textId="77777777" w:rsidR="00126340" w:rsidRPr="00DA05E1" w:rsidRDefault="00126340" w:rsidP="00DD5CB5">
            <w:pPr>
              <w:spacing w:after="0"/>
            </w:pPr>
            <w:proofErr w:type="spellStart"/>
            <w:r w:rsidRPr="00DA05E1">
              <w:t>K48</w:t>
            </w:r>
            <w:proofErr w:type="spellEnd"/>
          </w:p>
        </w:tc>
        <w:tc>
          <w:tcPr>
            <w:tcW w:w="968" w:type="dxa"/>
            <w:vAlign w:val="center"/>
          </w:tcPr>
          <w:p w14:paraId="470263B8" w14:textId="77777777" w:rsidR="00126340" w:rsidRPr="00DA05E1" w:rsidRDefault="00126340" w:rsidP="00DD5CB5">
            <w:pPr>
              <w:spacing w:after="0"/>
              <w:jc w:val="center"/>
            </w:pPr>
            <w:r w:rsidRPr="00DA05E1">
              <w:t>DVB-T</w:t>
            </w:r>
          </w:p>
        </w:tc>
        <w:tc>
          <w:tcPr>
            <w:tcW w:w="1167" w:type="dxa"/>
          </w:tcPr>
          <w:p w14:paraId="41B86542" w14:textId="77777777" w:rsidR="00126340" w:rsidRPr="00DA05E1" w:rsidRDefault="00126340" w:rsidP="00DD5CB5">
            <w:pPr>
              <w:spacing w:after="0"/>
              <w:jc w:val="center"/>
            </w:pPr>
            <w:r w:rsidRPr="00DA05E1">
              <w:t>8</w:t>
            </w:r>
          </w:p>
        </w:tc>
        <w:tc>
          <w:tcPr>
            <w:tcW w:w="1195" w:type="dxa"/>
          </w:tcPr>
          <w:p w14:paraId="5A115F87" w14:textId="77777777" w:rsidR="00126340" w:rsidRPr="00DA05E1" w:rsidRDefault="00126340" w:rsidP="00DD5CB5">
            <w:pPr>
              <w:spacing w:after="0"/>
              <w:jc w:val="center"/>
              <w:rPr>
                <w:b/>
              </w:rPr>
            </w:pPr>
            <w:r w:rsidRPr="00DA05E1">
              <w:rPr>
                <w:b/>
              </w:rPr>
              <w:t>33</w:t>
            </w:r>
          </w:p>
        </w:tc>
        <w:tc>
          <w:tcPr>
            <w:tcW w:w="1017" w:type="dxa"/>
          </w:tcPr>
          <w:p w14:paraId="678AB3FA" w14:textId="77777777" w:rsidR="00126340" w:rsidRPr="00DA05E1" w:rsidRDefault="00126340" w:rsidP="00DD5CB5">
            <w:pPr>
              <w:spacing w:after="0"/>
              <w:jc w:val="center"/>
            </w:pPr>
            <w:r w:rsidRPr="00DA05E1">
              <w:t>43</w:t>
            </w:r>
          </w:p>
        </w:tc>
        <w:tc>
          <w:tcPr>
            <w:tcW w:w="1116" w:type="dxa"/>
          </w:tcPr>
          <w:p w14:paraId="4F277A47" w14:textId="77777777" w:rsidR="00126340" w:rsidRPr="00DA05E1" w:rsidRDefault="00126340" w:rsidP="00DD5CB5">
            <w:pPr>
              <w:spacing w:after="0"/>
              <w:jc w:val="center"/>
            </w:pPr>
            <w:r w:rsidRPr="00DA05E1">
              <w:t>46</w:t>
            </w:r>
          </w:p>
        </w:tc>
        <w:tc>
          <w:tcPr>
            <w:tcW w:w="1030" w:type="dxa"/>
          </w:tcPr>
          <w:p w14:paraId="388AC452" w14:textId="77777777" w:rsidR="00126340" w:rsidRPr="00DA05E1" w:rsidRDefault="00126340" w:rsidP="00DD5CB5">
            <w:pPr>
              <w:spacing w:after="0"/>
              <w:jc w:val="center"/>
              <w:rPr>
                <w:b/>
              </w:rPr>
            </w:pPr>
            <w:r w:rsidRPr="00DA05E1">
              <w:rPr>
                <w:b/>
              </w:rPr>
              <w:t>42</w:t>
            </w:r>
          </w:p>
        </w:tc>
        <w:tc>
          <w:tcPr>
            <w:tcW w:w="1114" w:type="dxa"/>
          </w:tcPr>
          <w:p w14:paraId="3E9A3F0D" w14:textId="77777777" w:rsidR="00126340" w:rsidRPr="00DA05E1" w:rsidRDefault="00126340" w:rsidP="00DD5CB5">
            <w:pPr>
              <w:spacing w:after="0"/>
              <w:jc w:val="center"/>
            </w:pPr>
            <w:r w:rsidRPr="00DA05E1">
              <w:t>45</w:t>
            </w:r>
          </w:p>
        </w:tc>
        <w:tc>
          <w:tcPr>
            <w:tcW w:w="1116" w:type="dxa"/>
          </w:tcPr>
          <w:p w14:paraId="3E71B794" w14:textId="77777777" w:rsidR="00126340" w:rsidRPr="00DA05E1" w:rsidRDefault="00126340" w:rsidP="00DD5CB5">
            <w:pPr>
              <w:spacing w:after="0"/>
              <w:jc w:val="center"/>
            </w:pPr>
            <w:r w:rsidRPr="00DA05E1">
              <w:t>47</w:t>
            </w:r>
          </w:p>
        </w:tc>
      </w:tr>
      <w:tr w:rsidR="00126340" w:rsidRPr="00DA05E1" w14:paraId="3CD47FFB" w14:textId="77777777" w:rsidTr="00DD5CB5">
        <w:trPr>
          <w:cantSplit/>
          <w:jc w:val="center"/>
        </w:trPr>
        <w:tc>
          <w:tcPr>
            <w:tcW w:w="1127" w:type="dxa"/>
          </w:tcPr>
          <w:p w14:paraId="496E26E5" w14:textId="77777777" w:rsidR="00126340" w:rsidRPr="00DA05E1" w:rsidRDefault="00126340" w:rsidP="00DD5CB5">
            <w:pPr>
              <w:spacing w:after="0"/>
            </w:pPr>
            <w:r w:rsidRPr="00DA05E1">
              <w:t xml:space="preserve">VHF III, </w:t>
            </w:r>
          </w:p>
        </w:tc>
        <w:tc>
          <w:tcPr>
            <w:tcW w:w="1059" w:type="dxa"/>
            <w:vAlign w:val="center"/>
          </w:tcPr>
          <w:p w14:paraId="21D70C5D" w14:textId="77777777" w:rsidR="00126340" w:rsidRPr="00DA05E1" w:rsidRDefault="00126340" w:rsidP="00DD5CB5">
            <w:pPr>
              <w:spacing w:after="0"/>
            </w:pPr>
            <w:proofErr w:type="spellStart"/>
            <w:r w:rsidRPr="00DA05E1">
              <w:t>K5-K12</w:t>
            </w:r>
            <w:proofErr w:type="spellEnd"/>
          </w:p>
        </w:tc>
        <w:tc>
          <w:tcPr>
            <w:tcW w:w="968" w:type="dxa"/>
            <w:vAlign w:val="center"/>
          </w:tcPr>
          <w:p w14:paraId="52021836"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3567B3F2" w14:textId="77777777" w:rsidR="00126340" w:rsidRPr="00DA05E1" w:rsidRDefault="00126340" w:rsidP="00DD5CB5">
            <w:pPr>
              <w:spacing w:after="0"/>
              <w:jc w:val="center"/>
            </w:pPr>
            <w:r w:rsidRPr="00DA05E1">
              <w:t>7</w:t>
            </w:r>
          </w:p>
        </w:tc>
        <w:tc>
          <w:tcPr>
            <w:tcW w:w="1195" w:type="dxa"/>
          </w:tcPr>
          <w:p w14:paraId="666F2D11" w14:textId="77777777" w:rsidR="00126340" w:rsidRPr="00DA05E1" w:rsidRDefault="00126340" w:rsidP="00DD5CB5">
            <w:pPr>
              <w:spacing w:after="0"/>
              <w:jc w:val="center"/>
            </w:pPr>
            <w:r w:rsidRPr="00DA05E1">
              <w:t>46</w:t>
            </w:r>
          </w:p>
        </w:tc>
        <w:tc>
          <w:tcPr>
            <w:tcW w:w="1017" w:type="dxa"/>
          </w:tcPr>
          <w:p w14:paraId="5220E36E" w14:textId="77777777" w:rsidR="00126340" w:rsidRPr="00DA05E1" w:rsidRDefault="00126340" w:rsidP="00DD5CB5">
            <w:pPr>
              <w:spacing w:after="0"/>
              <w:jc w:val="center"/>
            </w:pPr>
            <w:r w:rsidRPr="00DA05E1">
              <w:t>46</w:t>
            </w:r>
          </w:p>
        </w:tc>
        <w:tc>
          <w:tcPr>
            <w:tcW w:w="1116" w:type="dxa"/>
          </w:tcPr>
          <w:p w14:paraId="52C1CF46" w14:textId="77777777" w:rsidR="00126340" w:rsidRPr="00DA05E1" w:rsidRDefault="00126340" w:rsidP="00DD5CB5">
            <w:pPr>
              <w:spacing w:after="0"/>
              <w:jc w:val="center"/>
            </w:pPr>
            <w:r w:rsidRPr="00DA05E1">
              <w:t>46</w:t>
            </w:r>
          </w:p>
        </w:tc>
        <w:tc>
          <w:tcPr>
            <w:tcW w:w="1030" w:type="dxa"/>
          </w:tcPr>
          <w:p w14:paraId="703981E0" w14:textId="77777777" w:rsidR="00126340" w:rsidRPr="00DA05E1" w:rsidRDefault="00126340" w:rsidP="00DD5CB5">
            <w:pPr>
              <w:spacing w:after="0"/>
              <w:jc w:val="center"/>
            </w:pPr>
            <w:r w:rsidRPr="00DA05E1">
              <w:t>48</w:t>
            </w:r>
          </w:p>
        </w:tc>
        <w:tc>
          <w:tcPr>
            <w:tcW w:w="1114" w:type="dxa"/>
          </w:tcPr>
          <w:p w14:paraId="69385938" w14:textId="77777777" w:rsidR="00126340" w:rsidRPr="00DA05E1" w:rsidRDefault="00126340" w:rsidP="00DD5CB5">
            <w:pPr>
              <w:spacing w:after="0"/>
              <w:jc w:val="center"/>
            </w:pPr>
            <w:r w:rsidRPr="00DA05E1">
              <w:t>48</w:t>
            </w:r>
          </w:p>
        </w:tc>
        <w:tc>
          <w:tcPr>
            <w:tcW w:w="1116" w:type="dxa"/>
          </w:tcPr>
          <w:p w14:paraId="31C3BA72" w14:textId="77777777" w:rsidR="00126340" w:rsidRPr="00DA05E1" w:rsidRDefault="00126340" w:rsidP="00DD5CB5">
            <w:pPr>
              <w:spacing w:after="0"/>
              <w:jc w:val="center"/>
            </w:pPr>
            <w:r w:rsidRPr="00DA05E1">
              <w:t>48</w:t>
            </w:r>
          </w:p>
        </w:tc>
      </w:tr>
      <w:tr w:rsidR="00126340" w:rsidRPr="00DA05E1" w14:paraId="3EBD7222" w14:textId="77777777" w:rsidTr="00DD5CB5">
        <w:trPr>
          <w:cantSplit/>
          <w:jc w:val="center"/>
        </w:trPr>
        <w:tc>
          <w:tcPr>
            <w:tcW w:w="1127" w:type="dxa"/>
          </w:tcPr>
          <w:p w14:paraId="3F3E8E7C" w14:textId="77777777" w:rsidR="00126340" w:rsidRPr="00DA05E1" w:rsidRDefault="00126340" w:rsidP="00DD5CB5">
            <w:pPr>
              <w:spacing w:after="0"/>
            </w:pPr>
            <w:r w:rsidRPr="00DA05E1">
              <w:t xml:space="preserve">UHF IV, </w:t>
            </w:r>
          </w:p>
        </w:tc>
        <w:tc>
          <w:tcPr>
            <w:tcW w:w="1059" w:type="dxa"/>
            <w:vAlign w:val="center"/>
          </w:tcPr>
          <w:p w14:paraId="5DECFDC4" w14:textId="77777777" w:rsidR="00126340" w:rsidRPr="00DA05E1" w:rsidRDefault="00126340" w:rsidP="00DD5CB5">
            <w:pPr>
              <w:spacing w:after="0"/>
            </w:pPr>
            <w:proofErr w:type="spellStart"/>
            <w:r w:rsidRPr="00DA05E1">
              <w:t>K21-K37</w:t>
            </w:r>
            <w:proofErr w:type="spellEnd"/>
          </w:p>
        </w:tc>
        <w:tc>
          <w:tcPr>
            <w:tcW w:w="968" w:type="dxa"/>
            <w:vAlign w:val="center"/>
          </w:tcPr>
          <w:p w14:paraId="67D0366C"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39C4AE7E" w14:textId="77777777" w:rsidR="00126340" w:rsidRPr="00DA05E1" w:rsidRDefault="00126340" w:rsidP="00DD5CB5">
            <w:pPr>
              <w:spacing w:after="0"/>
              <w:jc w:val="center"/>
            </w:pPr>
            <w:r w:rsidRPr="00DA05E1">
              <w:t>8</w:t>
            </w:r>
          </w:p>
        </w:tc>
        <w:tc>
          <w:tcPr>
            <w:tcW w:w="1195" w:type="dxa"/>
          </w:tcPr>
          <w:p w14:paraId="4966E8C5" w14:textId="77777777" w:rsidR="00126340" w:rsidRPr="00DA05E1" w:rsidRDefault="00126340" w:rsidP="00DD5CB5">
            <w:pPr>
              <w:spacing w:after="0"/>
              <w:jc w:val="center"/>
            </w:pPr>
            <w:r w:rsidRPr="00DA05E1">
              <w:t>46</w:t>
            </w:r>
          </w:p>
        </w:tc>
        <w:tc>
          <w:tcPr>
            <w:tcW w:w="1017" w:type="dxa"/>
          </w:tcPr>
          <w:p w14:paraId="0BFCB4F9" w14:textId="77777777" w:rsidR="00126340" w:rsidRPr="00DA05E1" w:rsidRDefault="00126340" w:rsidP="00DD5CB5">
            <w:pPr>
              <w:spacing w:after="0"/>
              <w:jc w:val="center"/>
            </w:pPr>
            <w:r w:rsidRPr="00DA05E1">
              <w:t>46</w:t>
            </w:r>
          </w:p>
        </w:tc>
        <w:tc>
          <w:tcPr>
            <w:tcW w:w="1116" w:type="dxa"/>
          </w:tcPr>
          <w:p w14:paraId="78B75B0B" w14:textId="77777777" w:rsidR="00126340" w:rsidRPr="00DA05E1" w:rsidRDefault="00126340" w:rsidP="00DD5CB5">
            <w:pPr>
              <w:spacing w:after="0"/>
              <w:jc w:val="center"/>
            </w:pPr>
            <w:r w:rsidRPr="00DA05E1">
              <w:t>46</w:t>
            </w:r>
          </w:p>
        </w:tc>
        <w:tc>
          <w:tcPr>
            <w:tcW w:w="1030" w:type="dxa"/>
          </w:tcPr>
          <w:p w14:paraId="2D2CA3BE" w14:textId="77777777" w:rsidR="00126340" w:rsidRPr="00DA05E1" w:rsidRDefault="00126340" w:rsidP="00DD5CB5">
            <w:pPr>
              <w:spacing w:after="0"/>
              <w:jc w:val="center"/>
            </w:pPr>
            <w:r w:rsidRPr="00DA05E1">
              <w:t>48</w:t>
            </w:r>
          </w:p>
        </w:tc>
        <w:tc>
          <w:tcPr>
            <w:tcW w:w="1114" w:type="dxa"/>
          </w:tcPr>
          <w:p w14:paraId="2492757C" w14:textId="77777777" w:rsidR="00126340" w:rsidRPr="00DA05E1" w:rsidRDefault="00126340" w:rsidP="00DD5CB5">
            <w:pPr>
              <w:spacing w:after="0"/>
              <w:jc w:val="center"/>
            </w:pPr>
            <w:r w:rsidRPr="00DA05E1">
              <w:t>48</w:t>
            </w:r>
          </w:p>
        </w:tc>
        <w:tc>
          <w:tcPr>
            <w:tcW w:w="1116" w:type="dxa"/>
          </w:tcPr>
          <w:p w14:paraId="21B1D823" w14:textId="77777777" w:rsidR="00126340" w:rsidRPr="00DA05E1" w:rsidRDefault="00126340" w:rsidP="00DD5CB5">
            <w:pPr>
              <w:spacing w:after="0"/>
              <w:jc w:val="center"/>
            </w:pPr>
            <w:r w:rsidRPr="00DA05E1">
              <w:t>48</w:t>
            </w:r>
          </w:p>
        </w:tc>
      </w:tr>
      <w:tr w:rsidR="00126340" w:rsidRPr="00DA05E1" w14:paraId="073054F5" w14:textId="77777777" w:rsidTr="00DD5CB5">
        <w:trPr>
          <w:cantSplit/>
          <w:jc w:val="center"/>
        </w:trPr>
        <w:tc>
          <w:tcPr>
            <w:tcW w:w="1127" w:type="dxa"/>
          </w:tcPr>
          <w:p w14:paraId="04D05DC5" w14:textId="77777777" w:rsidR="00126340" w:rsidRPr="00DA05E1" w:rsidRDefault="00126340" w:rsidP="00DD5CB5">
            <w:pPr>
              <w:spacing w:after="0"/>
            </w:pPr>
            <w:r w:rsidRPr="00DA05E1">
              <w:t xml:space="preserve">UHF V, </w:t>
            </w:r>
          </w:p>
        </w:tc>
        <w:tc>
          <w:tcPr>
            <w:tcW w:w="1059" w:type="dxa"/>
            <w:vAlign w:val="center"/>
          </w:tcPr>
          <w:p w14:paraId="48A9F2C2" w14:textId="77777777" w:rsidR="00126340" w:rsidRPr="00DA05E1" w:rsidRDefault="00126340" w:rsidP="00DD5CB5">
            <w:pPr>
              <w:spacing w:after="0"/>
            </w:pPr>
            <w:proofErr w:type="spellStart"/>
            <w:r w:rsidRPr="00DA05E1">
              <w:t>K38-K47</w:t>
            </w:r>
            <w:proofErr w:type="spellEnd"/>
          </w:p>
        </w:tc>
        <w:tc>
          <w:tcPr>
            <w:tcW w:w="968" w:type="dxa"/>
            <w:vAlign w:val="center"/>
          </w:tcPr>
          <w:p w14:paraId="3AD2CC0D"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43EAE4D1" w14:textId="77777777" w:rsidR="00126340" w:rsidRPr="00DA05E1" w:rsidRDefault="00126340" w:rsidP="00DD5CB5">
            <w:pPr>
              <w:spacing w:after="0"/>
              <w:jc w:val="center"/>
            </w:pPr>
            <w:r w:rsidRPr="00DA05E1">
              <w:t>8</w:t>
            </w:r>
          </w:p>
        </w:tc>
        <w:tc>
          <w:tcPr>
            <w:tcW w:w="1195" w:type="dxa"/>
          </w:tcPr>
          <w:p w14:paraId="2558F474" w14:textId="77777777" w:rsidR="00126340" w:rsidRPr="00DA05E1" w:rsidRDefault="00126340" w:rsidP="00DD5CB5">
            <w:pPr>
              <w:spacing w:after="0"/>
              <w:jc w:val="center"/>
            </w:pPr>
            <w:r w:rsidRPr="00DA05E1">
              <w:t>43</w:t>
            </w:r>
          </w:p>
        </w:tc>
        <w:tc>
          <w:tcPr>
            <w:tcW w:w="1017" w:type="dxa"/>
          </w:tcPr>
          <w:p w14:paraId="60A6C767" w14:textId="77777777" w:rsidR="00126340" w:rsidRPr="00DA05E1" w:rsidRDefault="00126340" w:rsidP="00DD5CB5">
            <w:pPr>
              <w:spacing w:after="0"/>
              <w:jc w:val="center"/>
            </w:pPr>
            <w:r w:rsidRPr="00DA05E1">
              <w:t>43</w:t>
            </w:r>
          </w:p>
        </w:tc>
        <w:tc>
          <w:tcPr>
            <w:tcW w:w="1116" w:type="dxa"/>
          </w:tcPr>
          <w:p w14:paraId="793C9C45" w14:textId="77777777" w:rsidR="00126340" w:rsidRPr="00DA05E1" w:rsidRDefault="00126340" w:rsidP="00DD5CB5">
            <w:pPr>
              <w:spacing w:after="0"/>
              <w:jc w:val="center"/>
            </w:pPr>
            <w:r w:rsidRPr="00DA05E1">
              <w:t>46</w:t>
            </w:r>
          </w:p>
        </w:tc>
        <w:tc>
          <w:tcPr>
            <w:tcW w:w="1030" w:type="dxa"/>
          </w:tcPr>
          <w:p w14:paraId="25440BD0" w14:textId="77777777" w:rsidR="00126340" w:rsidRPr="00DA05E1" w:rsidRDefault="00126340" w:rsidP="00DD5CB5">
            <w:pPr>
              <w:spacing w:after="0"/>
              <w:jc w:val="center"/>
            </w:pPr>
            <w:r w:rsidRPr="00DA05E1">
              <w:t>44</w:t>
            </w:r>
          </w:p>
        </w:tc>
        <w:tc>
          <w:tcPr>
            <w:tcW w:w="1114" w:type="dxa"/>
          </w:tcPr>
          <w:p w14:paraId="3E85F112" w14:textId="77777777" w:rsidR="00126340" w:rsidRPr="00DA05E1" w:rsidRDefault="00126340" w:rsidP="00DD5CB5">
            <w:pPr>
              <w:spacing w:after="0"/>
              <w:jc w:val="center"/>
            </w:pPr>
            <w:r w:rsidRPr="00DA05E1">
              <w:t>45</w:t>
            </w:r>
          </w:p>
        </w:tc>
        <w:tc>
          <w:tcPr>
            <w:tcW w:w="1116" w:type="dxa"/>
          </w:tcPr>
          <w:p w14:paraId="337E1675" w14:textId="77777777" w:rsidR="00126340" w:rsidRPr="00DA05E1" w:rsidRDefault="00126340" w:rsidP="00DD5CB5">
            <w:pPr>
              <w:spacing w:after="0"/>
              <w:jc w:val="center"/>
            </w:pPr>
            <w:r w:rsidRPr="00DA05E1">
              <w:t>48</w:t>
            </w:r>
          </w:p>
        </w:tc>
      </w:tr>
      <w:tr w:rsidR="00126340" w:rsidRPr="00333840" w14:paraId="150805A9" w14:textId="77777777" w:rsidTr="00DD5CB5">
        <w:trPr>
          <w:jc w:val="center"/>
        </w:trPr>
        <w:tc>
          <w:tcPr>
            <w:tcW w:w="1127" w:type="dxa"/>
          </w:tcPr>
          <w:p w14:paraId="6437F54C" w14:textId="77777777" w:rsidR="00126340" w:rsidRPr="00DA05E1" w:rsidRDefault="00126340" w:rsidP="00DD5CB5">
            <w:pPr>
              <w:spacing w:after="0"/>
            </w:pPr>
            <w:r w:rsidRPr="00DA05E1">
              <w:t xml:space="preserve">UHF V, </w:t>
            </w:r>
          </w:p>
        </w:tc>
        <w:tc>
          <w:tcPr>
            <w:tcW w:w="1059" w:type="dxa"/>
            <w:vAlign w:val="center"/>
          </w:tcPr>
          <w:p w14:paraId="51CA4A96" w14:textId="77777777" w:rsidR="00126340" w:rsidRPr="00DA05E1" w:rsidRDefault="00126340" w:rsidP="00DD5CB5">
            <w:pPr>
              <w:spacing w:after="0"/>
            </w:pPr>
            <w:proofErr w:type="spellStart"/>
            <w:r w:rsidRPr="00DA05E1">
              <w:t>K48</w:t>
            </w:r>
            <w:proofErr w:type="spellEnd"/>
          </w:p>
        </w:tc>
        <w:tc>
          <w:tcPr>
            <w:tcW w:w="968" w:type="dxa"/>
            <w:vAlign w:val="center"/>
          </w:tcPr>
          <w:p w14:paraId="589C3E7F"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7D167E73" w14:textId="77777777" w:rsidR="00126340" w:rsidRPr="00DA05E1" w:rsidRDefault="00126340" w:rsidP="00DD5CB5">
            <w:pPr>
              <w:spacing w:after="0"/>
              <w:jc w:val="center"/>
            </w:pPr>
            <w:r w:rsidRPr="00DA05E1">
              <w:t>8</w:t>
            </w:r>
          </w:p>
        </w:tc>
        <w:tc>
          <w:tcPr>
            <w:tcW w:w="1195" w:type="dxa"/>
          </w:tcPr>
          <w:p w14:paraId="62FE0CB1" w14:textId="77777777" w:rsidR="00126340" w:rsidRPr="00DA05E1" w:rsidRDefault="00126340" w:rsidP="00DD5CB5">
            <w:pPr>
              <w:spacing w:after="0"/>
              <w:jc w:val="center"/>
              <w:rPr>
                <w:b/>
              </w:rPr>
            </w:pPr>
            <w:r w:rsidRPr="00DA05E1">
              <w:rPr>
                <w:b/>
              </w:rPr>
              <w:t>38</w:t>
            </w:r>
          </w:p>
        </w:tc>
        <w:tc>
          <w:tcPr>
            <w:tcW w:w="1017" w:type="dxa"/>
          </w:tcPr>
          <w:p w14:paraId="4739D983" w14:textId="77777777" w:rsidR="00126340" w:rsidRPr="00DA05E1" w:rsidRDefault="00126340" w:rsidP="00DD5CB5">
            <w:pPr>
              <w:spacing w:after="0"/>
              <w:jc w:val="center"/>
            </w:pPr>
            <w:r w:rsidRPr="00DA05E1">
              <w:t>43</w:t>
            </w:r>
          </w:p>
        </w:tc>
        <w:tc>
          <w:tcPr>
            <w:tcW w:w="1116" w:type="dxa"/>
          </w:tcPr>
          <w:p w14:paraId="115A500F" w14:textId="77777777" w:rsidR="00126340" w:rsidRPr="00DA05E1" w:rsidRDefault="00126340" w:rsidP="00DD5CB5">
            <w:pPr>
              <w:spacing w:after="0"/>
              <w:jc w:val="center"/>
            </w:pPr>
            <w:r w:rsidRPr="00DA05E1">
              <w:t>46</w:t>
            </w:r>
          </w:p>
        </w:tc>
        <w:tc>
          <w:tcPr>
            <w:tcW w:w="1030" w:type="dxa"/>
          </w:tcPr>
          <w:p w14:paraId="50BDFE47" w14:textId="77777777" w:rsidR="00126340" w:rsidRPr="00DA05E1" w:rsidRDefault="00126340" w:rsidP="00DD5CB5">
            <w:pPr>
              <w:spacing w:after="0"/>
              <w:jc w:val="center"/>
              <w:rPr>
                <w:b/>
              </w:rPr>
            </w:pPr>
            <w:r w:rsidRPr="00DA05E1">
              <w:rPr>
                <w:b/>
              </w:rPr>
              <w:t>42</w:t>
            </w:r>
          </w:p>
        </w:tc>
        <w:tc>
          <w:tcPr>
            <w:tcW w:w="1114" w:type="dxa"/>
          </w:tcPr>
          <w:p w14:paraId="23D0D7CA" w14:textId="77777777" w:rsidR="00126340" w:rsidRPr="00DA05E1" w:rsidRDefault="00126340" w:rsidP="00DD5CB5">
            <w:pPr>
              <w:spacing w:after="0"/>
              <w:jc w:val="center"/>
            </w:pPr>
            <w:r w:rsidRPr="00DA05E1">
              <w:t>45</w:t>
            </w:r>
          </w:p>
        </w:tc>
        <w:tc>
          <w:tcPr>
            <w:tcW w:w="1116" w:type="dxa"/>
          </w:tcPr>
          <w:p w14:paraId="1DF32CBD" w14:textId="77777777" w:rsidR="00126340" w:rsidRPr="00DA05E1" w:rsidRDefault="00126340" w:rsidP="00DD1D28">
            <w:pPr>
              <w:keepNext/>
              <w:spacing w:after="0"/>
              <w:jc w:val="center"/>
            </w:pPr>
            <w:r w:rsidRPr="00DA05E1">
              <w:t>47</w:t>
            </w:r>
          </w:p>
        </w:tc>
      </w:tr>
    </w:tbl>
    <w:p w14:paraId="27267E1C" w14:textId="4AB95876" w:rsidR="00DD1D28" w:rsidRDefault="00DD1D28">
      <w:pPr>
        <w:pStyle w:val="Billedtekst"/>
      </w:pPr>
      <w:bookmarkStart w:id="1622" w:name="_Ref498598677"/>
      <w:r>
        <w:t xml:space="preserve">Table </w:t>
      </w:r>
      <w:r w:rsidR="00DA7180">
        <w:t>3.</w:t>
      </w:r>
      <w:r w:rsidR="00E6388C">
        <w:fldChar w:fldCharType="begin"/>
      </w:r>
      <w:r w:rsidR="00E6388C">
        <w:instrText xml:space="preserve"> SEQ Table \* ARABIC </w:instrText>
      </w:r>
      <w:r w:rsidR="00E6388C">
        <w:fldChar w:fldCharType="separate"/>
      </w:r>
      <w:r w:rsidR="00E6388C">
        <w:rPr>
          <w:noProof/>
        </w:rPr>
        <w:t>16</w:t>
      </w:r>
      <w:r w:rsidR="00E6388C">
        <w:fldChar w:fldCharType="end"/>
      </w:r>
      <w:bookmarkEnd w:id="1622"/>
      <w:r>
        <w:t xml:space="preserve"> </w:t>
      </w:r>
      <w:r w:rsidRPr="00EA4634">
        <w:t xml:space="preserve">Minimum required I/C for QEF reception with interfering </w:t>
      </w:r>
      <w:proofErr w:type="spellStart"/>
      <w:r w:rsidRPr="00EA4634">
        <w:t>700MHz</w:t>
      </w:r>
      <w:proofErr w:type="spellEnd"/>
      <w:r w:rsidRPr="00EA4634">
        <w:t xml:space="preserve"> LTE signal on the adjacent and other channels. I/C values are defined for LTE signals having signal bandwidth of 9.015 MHz in 10 MHz LTE system.</w:t>
      </w:r>
    </w:p>
    <w:p w14:paraId="48BC8237" w14:textId="77777777" w:rsidR="00126340" w:rsidRPr="00DA05E1" w:rsidRDefault="00126340" w:rsidP="00126340">
      <w:r w:rsidRPr="00DA05E1">
        <w:t xml:space="preserve">The requirements in this paragraph refer, </w:t>
      </w:r>
    </w:p>
    <w:p w14:paraId="02DC57D1" w14:textId="77777777" w:rsidR="00126340" w:rsidRPr="00DA05E1" w:rsidRDefault="00126340" w:rsidP="00126340">
      <w:pPr>
        <w:spacing w:after="0"/>
      </w:pPr>
      <w:r w:rsidRPr="00DA05E1">
        <w:t xml:space="preserve">   for DVB-T, to following modes {FFT size, modulation, code rate, guard interval, bandwidth}; </w:t>
      </w:r>
    </w:p>
    <w:p w14:paraId="5A21AC9D" w14:textId="77777777" w:rsidR="00126340" w:rsidRPr="00DA05E1" w:rsidRDefault="00126340" w:rsidP="00126340">
      <w:pPr>
        <w:spacing w:after="0"/>
        <w:ind w:left="720"/>
      </w:pPr>
      <w:r w:rsidRPr="00DA05E1">
        <w:t>-</w:t>
      </w:r>
      <w:r w:rsidRPr="00DA05E1">
        <w:tab/>
        <w:t>{FFT=</w:t>
      </w:r>
      <w:proofErr w:type="spellStart"/>
      <w:r w:rsidRPr="00DA05E1">
        <w:t>8K</w:t>
      </w:r>
      <w:proofErr w:type="spellEnd"/>
      <w:r w:rsidRPr="00DA05E1">
        <w:t>, M=64-</w:t>
      </w:r>
      <w:proofErr w:type="spellStart"/>
      <w:r w:rsidRPr="00DA05E1">
        <w:t>QAM</w:t>
      </w:r>
      <w:proofErr w:type="spellEnd"/>
      <w:r w:rsidRPr="00DA05E1">
        <w:t>, CR=2/3, GI =1/8, B=</w:t>
      </w:r>
      <w:proofErr w:type="spellStart"/>
      <w:r w:rsidRPr="00DA05E1">
        <w:t>8MHz</w:t>
      </w:r>
      <w:proofErr w:type="spellEnd"/>
      <w:r w:rsidRPr="00DA05E1">
        <w:t xml:space="preserve">}, </w:t>
      </w:r>
    </w:p>
    <w:p w14:paraId="58E7EC03" w14:textId="77777777" w:rsidR="00126340" w:rsidRPr="00DA05E1" w:rsidRDefault="00126340" w:rsidP="00126340">
      <w:pPr>
        <w:spacing w:after="0"/>
        <w:ind w:left="720"/>
      </w:pPr>
      <w:r w:rsidRPr="00DA05E1">
        <w:t>-</w:t>
      </w:r>
      <w:r w:rsidRPr="00DA05E1">
        <w:tab/>
        <w:t>{FFT=</w:t>
      </w:r>
      <w:proofErr w:type="spellStart"/>
      <w:r w:rsidRPr="00DA05E1">
        <w:t>8K</w:t>
      </w:r>
      <w:proofErr w:type="spellEnd"/>
      <w:r w:rsidRPr="00DA05E1">
        <w:t>, M=64-</w:t>
      </w:r>
      <w:proofErr w:type="spellStart"/>
      <w:r w:rsidRPr="00DA05E1">
        <w:t>QAM</w:t>
      </w:r>
      <w:proofErr w:type="spellEnd"/>
      <w:r w:rsidRPr="00DA05E1">
        <w:t>, CR=2/3, GI =1/4, B=</w:t>
      </w:r>
      <w:proofErr w:type="spellStart"/>
      <w:r w:rsidRPr="00DA05E1">
        <w:t>8MHz</w:t>
      </w:r>
      <w:proofErr w:type="spellEnd"/>
      <w:r w:rsidRPr="00DA05E1">
        <w:t xml:space="preserve">} and </w:t>
      </w:r>
    </w:p>
    <w:p w14:paraId="54560BED" w14:textId="77777777" w:rsidR="00126340" w:rsidRPr="00DA05E1" w:rsidRDefault="00126340" w:rsidP="00126340">
      <w:pPr>
        <w:ind w:left="720"/>
      </w:pPr>
      <w:r w:rsidRPr="00DA05E1">
        <w:t>-</w:t>
      </w:r>
      <w:r w:rsidRPr="00DA05E1">
        <w:tab/>
        <w:t>{FFT=</w:t>
      </w:r>
      <w:proofErr w:type="spellStart"/>
      <w:r w:rsidRPr="00DA05E1">
        <w:t>8K</w:t>
      </w:r>
      <w:proofErr w:type="spellEnd"/>
      <w:r w:rsidRPr="00DA05E1">
        <w:t>, M=64-</w:t>
      </w:r>
      <w:proofErr w:type="spellStart"/>
      <w:r w:rsidRPr="00DA05E1">
        <w:t>QAM</w:t>
      </w:r>
      <w:proofErr w:type="spellEnd"/>
      <w:r w:rsidRPr="00DA05E1">
        <w:t>, CR=3/4, GI =1/4, B=</w:t>
      </w:r>
      <w:proofErr w:type="spellStart"/>
      <w:r w:rsidRPr="00DA05E1">
        <w:t>8MHz</w:t>
      </w:r>
      <w:proofErr w:type="spellEnd"/>
      <w:r w:rsidRPr="00DA05E1">
        <w:t xml:space="preserve">} </w:t>
      </w:r>
    </w:p>
    <w:p w14:paraId="04145EF7" w14:textId="710BF119" w:rsidR="00126340" w:rsidRPr="00DA05E1" w:rsidRDefault="00126340" w:rsidP="00B90A56">
      <w:pPr>
        <w:spacing w:after="0"/>
        <w:ind w:left="165"/>
      </w:pPr>
      <w:r w:rsidRPr="00DA05E1">
        <w:t>and for DVB-</w:t>
      </w:r>
      <w:proofErr w:type="spellStart"/>
      <w:r w:rsidRPr="00DA05E1">
        <w:t>T2</w:t>
      </w:r>
      <w:proofErr w:type="spellEnd"/>
      <w:r w:rsidRPr="00DA05E1">
        <w:t xml:space="preserve"> to the modes {FFT size, modulation, pilot pattern, code rate, guard interval,</w:t>
      </w:r>
      <w:r w:rsidR="00B90A56">
        <w:t xml:space="preserve"> </w:t>
      </w:r>
      <w:r w:rsidRPr="00DA05E1">
        <w:t>bandwidth}</w:t>
      </w:r>
    </w:p>
    <w:p w14:paraId="1C8BD15F" w14:textId="77777777" w:rsidR="00126340" w:rsidRPr="00DA05E1" w:rsidRDefault="00126340" w:rsidP="00126340">
      <w:pPr>
        <w:spacing w:after="0"/>
        <w:ind w:left="720"/>
      </w:pPr>
      <w:r w:rsidRPr="00DA05E1">
        <w:t>-</w:t>
      </w:r>
      <w:r w:rsidRPr="00DA05E1">
        <w:tab/>
        <w:t>{ FFT=</w:t>
      </w:r>
      <w:proofErr w:type="spellStart"/>
      <w:r w:rsidRPr="00DA05E1">
        <w:t>32KE</w:t>
      </w:r>
      <w:proofErr w:type="spellEnd"/>
      <w:r w:rsidRPr="00DA05E1">
        <w:t>, M=256-</w:t>
      </w:r>
      <w:proofErr w:type="spellStart"/>
      <w:r w:rsidRPr="00DA05E1">
        <w:t>QAM</w:t>
      </w:r>
      <w:proofErr w:type="spellEnd"/>
      <w:r w:rsidRPr="00DA05E1">
        <w:t xml:space="preserve"> R, PP=4, CR=2/3, GI =1/16, </w:t>
      </w:r>
      <w:proofErr w:type="spellStart"/>
      <w:r w:rsidRPr="00DA05E1">
        <w:t>8MHz</w:t>
      </w:r>
      <w:proofErr w:type="spellEnd"/>
      <w:r w:rsidRPr="00DA05E1">
        <w:t xml:space="preserve">}, </w:t>
      </w:r>
    </w:p>
    <w:p w14:paraId="060B01C4" w14:textId="77777777" w:rsidR="00126340" w:rsidRPr="00DA05E1" w:rsidRDefault="00126340" w:rsidP="00126340">
      <w:pPr>
        <w:spacing w:after="0"/>
        <w:ind w:left="720"/>
      </w:pPr>
      <w:r w:rsidRPr="00DA05E1">
        <w:t>-</w:t>
      </w:r>
      <w:r w:rsidRPr="00DA05E1">
        <w:tab/>
        <w:t>{ FFT=</w:t>
      </w:r>
      <w:proofErr w:type="spellStart"/>
      <w:r w:rsidRPr="00DA05E1">
        <w:t>32KE</w:t>
      </w:r>
      <w:proofErr w:type="spellEnd"/>
      <w:r w:rsidRPr="00DA05E1">
        <w:t>, M=256-</w:t>
      </w:r>
      <w:proofErr w:type="spellStart"/>
      <w:r w:rsidRPr="00DA05E1">
        <w:t>QAM</w:t>
      </w:r>
      <w:proofErr w:type="spellEnd"/>
      <w:r w:rsidRPr="00DA05E1">
        <w:t xml:space="preserve"> R, PP=4, CR=3/5, GI =19/256, </w:t>
      </w:r>
      <w:proofErr w:type="spellStart"/>
      <w:r w:rsidRPr="00DA05E1">
        <w:t>8MHz</w:t>
      </w:r>
      <w:proofErr w:type="spellEnd"/>
      <w:r w:rsidRPr="00DA05E1">
        <w:t xml:space="preserve">}, </w:t>
      </w:r>
    </w:p>
    <w:p w14:paraId="6F4F7598" w14:textId="713C0170" w:rsidR="00126340" w:rsidRPr="00DA05E1" w:rsidRDefault="00126340" w:rsidP="00126340">
      <w:pPr>
        <w:spacing w:after="0"/>
        <w:ind w:left="720"/>
      </w:pPr>
      <w:r w:rsidRPr="00DA05E1">
        <w:t>-</w:t>
      </w:r>
      <w:r w:rsidRPr="00DA05E1">
        <w:tab/>
        <w:t>{ FFT=</w:t>
      </w:r>
      <w:proofErr w:type="spellStart"/>
      <w:r w:rsidRPr="00DA05E1">
        <w:t>32KN</w:t>
      </w:r>
      <w:proofErr w:type="spellEnd"/>
      <w:r w:rsidRPr="00DA05E1">
        <w:t>, M=256-</w:t>
      </w:r>
      <w:proofErr w:type="spellStart"/>
      <w:r w:rsidRPr="00DA05E1">
        <w:t>QAM</w:t>
      </w:r>
      <w:proofErr w:type="spellEnd"/>
      <w:r w:rsidRPr="00DA05E1">
        <w:t xml:space="preserve"> R, PP=4</w:t>
      </w:r>
      <w:r w:rsidR="00B23CCD" w:rsidRPr="00DA05E1">
        <w:t xml:space="preserve">, CR=2/3, GI =19/256, </w:t>
      </w:r>
      <w:proofErr w:type="spellStart"/>
      <w:r w:rsidR="00B23CCD" w:rsidRPr="00DA05E1">
        <w:t>7MHz</w:t>
      </w:r>
      <w:proofErr w:type="spellEnd"/>
      <w:r w:rsidR="00B23CCD" w:rsidRPr="00DA05E1">
        <w:t>}</w:t>
      </w:r>
    </w:p>
    <w:p w14:paraId="261029CA" w14:textId="77777777" w:rsidR="00B23CCD" w:rsidRPr="00DA05E1" w:rsidRDefault="00B23CCD" w:rsidP="00126340">
      <w:pPr>
        <w:spacing w:after="0"/>
        <w:ind w:left="720"/>
      </w:pPr>
    </w:p>
    <w:p w14:paraId="21335FEE" w14:textId="77777777" w:rsidR="00126340" w:rsidRPr="00C42D57" w:rsidRDefault="00126340" w:rsidP="00126340">
      <w:pPr>
        <w:rPr>
          <w:i/>
          <w:szCs w:val="22"/>
        </w:rPr>
      </w:pPr>
      <w:r w:rsidRPr="00C42D57">
        <w:rPr>
          <w:i/>
          <w:szCs w:val="22"/>
        </w:rPr>
        <w:t xml:space="preserve">FFT size </w:t>
      </w:r>
      <w:proofErr w:type="spellStart"/>
      <w:r w:rsidRPr="00C42D57">
        <w:rPr>
          <w:i/>
          <w:szCs w:val="22"/>
        </w:rPr>
        <w:t>32KE</w:t>
      </w:r>
      <w:proofErr w:type="spellEnd"/>
      <w:r w:rsidRPr="00C42D57">
        <w:rPr>
          <w:i/>
          <w:szCs w:val="22"/>
        </w:rPr>
        <w:t xml:space="preserve"> refers to FFT size </w:t>
      </w:r>
      <w:proofErr w:type="spellStart"/>
      <w:r w:rsidRPr="00C42D57">
        <w:rPr>
          <w:i/>
          <w:szCs w:val="22"/>
        </w:rPr>
        <w:t>32k</w:t>
      </w:r>
      <w:proofErr w:type="spellEnd"/>
      <w:r w:rsidRPr="00C42D57">
        <w:rPr>
          <w:i/>
          <w:szCs w:val="22"/>
        </w:rPr>
        <w:t xml:space="preserve"> with extended carrier mode, while </w:t>
      </w:r>
      <w:proofErr w:type="spellStart"/>
      <w:r w:rsidRPr="00C42D57">
        <w:rPr>
          <w:i/>
          <w:szCs w:val="22"/>
        </w:rPr>
        <w:t>32KN</w:t>
      </w:r>
      <w:proofErr w:type="spellEnd"/>
      <w:r w:rsidRPr="00C42D57">
        <w:rPr>
          <w:i/>
          <w:szCs w:val="22"/>
        </w:rPr>
        <w:t xml:space="preserve"> refers to FFT size </w:t>
      </w:r>
      <w:proofErr w:type="spellStart"/>
      <w:r w:rsidRPr="00C42D57">
        <w:rPr>
          <w:i/>
          <w:szCs w:val="22"/>
        </w:rPr>
        <w:t>32k</w:t>
      </w:r>
      <w:proofErr w:type="spellEnd"/>
      <w:r w:rsidRPr="00C42D57">
        <w:rPr>
          <w:i/>
          <w:szCs w:val="22"/>
        </w:rPr>
        <w:t xml:space="preserve"> with normal carrier mode. Modulation 256-</w:t>
      </w:r>
      <w:proofErr w:type="spellStart"/>
      <w:r w:rsidRPr="00C42D57">
        <w:rPr>
          <w:i/>
          <w:szCs w:val="22"/>
        </w:rPr>
        <w:t>QAM</w:t>
      </w:r>
      <w:proofErr w:type="spellEnd"/>
      <w:r w:rsidRPr="00C42D57">
        <w:rPr>
          <w:i/>
          <w:szCs w:val="22"/>
        </w:rPr>
        <w:t xml:space="preserve"> R refers to 256 </w:t>
      </w:r>
      <w:proofErr w:type="spellStart"/>
      <w:r w:rsidRPr="00C42D57">
        <w:rPr>
          <w:i/>
          <w:szCs w:val="22"/>
        </w:rPr>
        <w:t>QAM</w:t>
      </w:r>
      <w:proofErr w:type="spellEnd"/>
      <w:r w:rsidRPr="00C42D57">
        <w:rPr>
          <w:i/>
          <w:szCs w:val="22"/>
        </w:rPr>
        <w:t xml:space="preserve"> with rotated constellation.</w:t>
      </w:r>
    </w:p>
    <w:p w14:paraId="585A99CA" w14:textId="77777777" w:rsidR="00EB4575" w:rsidRPr="00333840" w:rsidRDefault="00EB4575" w:rsidP="00F81381">
      <w:pPr>
        <w:pStyle w:val="Overskrift4"/>
      </w:pPr>
      <w:bookmarkStart w:id="1623" w:name="_Toc232171797"/>
      <w:bookmarkStart w:id="1624" w:name="_Toc392073740"/>
      <w:r w:rsidRPr="00333840">
        <w:t>Performance In Time-Varying Channels</w:t>
      </w:r>
      <w:bookmarkEnd w:id="1623"/>
      <w:bookmarkEnd w:id="1624"/>
    </w:p>
    <w:p w14:paraId="26CAC143" w14:textId="6DC0668B" w:rsidR="00150D84" w:rsidRPr="00333840" w:rsidRDefault="00150D84" w:rsidP="00150D84">
      <w:r w:rsidRPr="00333840">
        <w:t>The</w:t>
      </w:r>
      <w:r w:rsidR="00860B19" w:rsidRPr="00333840">
        <w:t xml:space="preserve"> terrestrial</w:t>
      </w:r>
      <w:r w:rsidRPr="00333840">
        <w:t xml:space="preserve"> NorDig IRD </w:t>
      </w:r>
      <w:r w:rsidR="00186033" w:rsidRPr="00186033">
        <w:rPr>
          <w:b/>
          <w:color w:val="FF0000"/>
        </w:rPr>
        <w:t>shall</w:t>
      </w:r>
      <w:r w:rsidRPr="00333840">
        <w:t xml:space="preserve"> be able to operate with all signal time variations that naturally exist in connection with fixed roof-top reception (</w:t>
      </w:r>
      <w:r w:rsidR="0039312E" w:rsidRPr="00333840">
        <w:t>e.g.,</w:t>
      </w:r>
      <w:r w:rsidRPr="00333840">
        <w:t xml:space="preserve"> mast sway, antenna sway) and in-house portable reception (e.g. people walking around the receiving antenna). None of the </w:t>
      </w:r>
      <w:r w:rsidR="00C42D57" w:rsidRPr="00333840">
        <w:t>above-mentioned</w:t>
      </w:r>
      <w:r w:rsidRPr="00333840">
        <w:t xml:space="preserve"> performance parameters should be significantly negatively affected when such channel time variations exist.</w:t>
      </w:r>
    </w:p>
    <w:p w14:paraId="4B64E9E0" w14:textId="33EC0FE5" w:rsidR="00860B19" w:rsidRPr="00333840" w:rsidRDefault="00150D84" w:rsidP="00150D84">
      <w:r w:rsidRPr="00333840">
        <w:t xml:space="preserve">The increase in required C/N for QEF reception </w:t>
      </w:r>
      <w:r w:rsidR="00186033" w:rsidRPr="00186033">
        <w:rPr>
          <w:b/>
          <w:color w:val="FF0000"/>
        </w:rPr>
        <w:t>shall</w:t>
      </w:r>
      <w:r w:rsidR="00860B19" w:rsidRPr="00333840">
        <w:t>:</w:t>
      </w:r>
    </w:p>
    <w:p w14:paraId="796D1B9A" w14:textId="7E372C81" w:rsidR="00860B19" w:rsidRPr="00333840" w:rsidRDefault="00860B19" w:rsidP="00C469D8">
      <w:pPr>
        <w:pStyle w:val="Listeafsnit"/>
        <w:numPr>
          <w:ilvl w:val="0"/>
          <w:numId w:val="66"/>
        </w:numPr>
      </w:pPr>
      <w:r w:rsidRPr="00333840">
        <w:lastRenderedPageBreak/>
        <w:t>not be hi</w:t>
      </w:r>
      <w:r w:rsidR="00B23CCD">
        <w:t>gher</w:t>
      </w:r>
      <w:r w:rsidRPr="00333840">
        <w:t xml:space="preserve"> than 0 dB for a </w:t>
      </w:r>
      <w:proofErr w:type="spellStart"/>
      <w:r w:rsidRPr="00333840">
        <w:t>0dB</w:t>
      </w:r>
      <w:proofErr w:type="spellEnd"/>
      <w:r w:rsidRPr="00333840">
        <w:t xml:space="preserve"> echo with frequency separation equal to 1 Hz and a delay of a </w:t>
      </w:r>
      <w:proofErr w:type="spellStart"/>
      <w:r w:rsidRPr="00333840">
        <w:t>20µs</w:t>
      </w:r>
      <w:proofErr w:type="spellEnd"/>
      <w:r w:rsidRPr="00333840">
        <w:t xml:space="preserve">, corresponding to a Doppler shift of +/- 0.5 Hz (after AFC), compared to the specified maximum required C/N for profile 2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w:t>
      </w:r>
    </w:p>
    <w:p w14:paraId="69C8CBFE" w14:textId="4F26C4B0" w:rsidR="00150D84" w:rsidRPr="00333840" w:rsidRDefault="00EB1A39" w:rsidP="00C469D8">
      <w:pPr>
        <w:pStyle w:val="Listeafsnit"/>
        <w:numPr>
          <w:ilvl w:val="0"/>
          <w:numId w:val="66"/>
        </w:numPr>
      </w:pPr>
      <w:r w:rsidRPr="00333840">
        <w:t xml:space="preserve">be less than 3 </w:t>
      </w:r>
      <w:r w:rsidR="00CB0884" w:rsidRPr="00333840">
        <w:t>dB for</w:t>
      </w:r>
      <w:r w:rsidR="00150D84" w:rsidRPr="00333840">
        <w:t xml:space="preserve"> a 0 dB echo with frequency separation equal to 20 Hz and a delay of 20 µs, corresponding to a Doppler shift of +/- 10 Hz (after AFC), compared to a 0 dB echo with frequency separation equal to 1 Hz and a delay of 20 µs, corresponding to a Doppler shift of +/- 0.5 Hz (after AFC). The requirements in this paragraph refer for DVB-T to the modes {</w:t>
      </w:r>
      <w:proofErr w:type="spellStart"/>
      <w:r w:rsidR="00150D84" w:rsidRPr="00333840">
        <w:t>8K</w:t>
      </w:r>
      <w:proofErr w:type="spellEnd"/>
      <w:r w:rsidR="00150D84" w:rsidRPr="00333840">
        <w:t>, 64-</w:t>
      </w:r>
      <w:proofErr w:type="spellStart"/>
      <w:r w:rsidR="00150D84" w:rsidRPr="00333840">
        <w:t>QAM</w:t>
      </w:r>
      <w:proofErr w:type="spellEnd"/>
      <w:r w:rsidR="00150D84" w:rsidRPr="00333840">
        <w:t xml:space="preserve">, R=2/3, </w:t>
      </w:r>
      <w:r w:rsidR="00150D84" w:rsidRPr="00333840">
        <w:rPr>
          <w:szCs w:val="22"/>
        </w:rPr>
        <w:sym w:font="Symbol" w:char="F044"/>
      </w:r>
      <w:r w:rsidR="00150D84" w:rsidRPr="00333840">
        <w:t>/Tu =1/8} and {</w:t>
      </w:r>
      <w:proofErr w:type="spellStart"/>
      <w:r w:rsidR="00150D84" w:rsidRPr="00333840">
        <w:t>8K</w:t>
      </w:r>
      <w:proofErr w:type="spellEnd"/>
      <w:r w:rsidR="00150D84" w:rsidRPr="00333840">
        <w:t>, 64</w:t>
      </w:r>
      <w:r w:rsidR="00150D84" w:rsidRPr="00333840">
        <w:noBreakHyphen/>
      </w:r>
      <w:proofErr w:type="spellStart"/>
      <w:r w:rsidR="00150D84" w:rsidRPr="00333840">
        <w:t>QAM</w:t>
      </w:r>
      <w:proofErr w:type="spellEnd"/>
      <w:r w:rsidR="00150D84" w:rsidRPr="00333840">
        <w:t xml:space="preserve">, R=2/3, </w:t>
      </w:r>
      <w:r w:rsidR="00150D84" w:rsidRPr="00333840">
        <w:rPr>
          <w:szCs w:val="22"/>
        </w:rPr>
        <w:sym w:font="Symbol" w:char="F044"/>
      </w:r>
      <w:r w:rsidR="00150D84" w:rsidRPr="00333840">
        <w:t>/Tu =1/4}.</w:t>
      </w:r>
    </w:p>
    <w:p w14:paraId="5746C296" w14:textId="1D5463E3" w:rsidR="00860B19" w:rsidRPr="00333840" w:rsidRDefault="00150D84" w:rsidP="00150D84">
      <w:r w:rsidRPr="00333840">
        <w:t xml:space="preserve">The increase in required C/N for QEF reception </w:t>
      </w:r>
      <w:r w:rsidR="00186033" w:rsidRPr="00186033">
        <w:rPr>
          <w:b/>
          <w:color w:val="FF0000"/>
        </w:rPr>
        <w:t>shall</w:t>
      </w:r>
      <w:r w:rsidR="00860B19" w:rsidRPr="00333840">
        <w:t>:</w:t>
      </w:r>
    </w:p>
    <w:p w14:paraId="340823F7" w14:textId="37C0C40B" w:rsidR="00C61301" w:rsidRPr="00333840" w:rsidRDefault="00C61301" w:rsidP="00C469D8">
      <w:pPr>
        <w:pStyle w:val="Listeafsnit"/>
        <w:numPr>
          <w:ilvl w:val="0"/>
          <w:numId w:val="67"/>
        </w:numPr>
      </w:pPr>
      <w:r w:rsidRPr="00333840">
        <w:t xml:space="preserve">not be higher than 0 dB for a </w:t>
      </w:r>
      <w:proofErr w:type="spellStart"/>
      <w:r w:rsidRPr="00333840">
        <w:t>0dB</w:t>
      </w:r>
      <w:proofErr w:type="spellEnd"/>
      <w:r w:rsidRPr="00333840">
        <w:t xml:space="preserve"> echo with frequency separation equal to 1 Hz and a delay of a </w:t>
      </w:r>
      <w:proofErr w:type="spellStart"/>
      <w:r w:rsidRPr="00333840">
        <w:t>20µs</w:t>
      </w:r>
      <w:proofErr w:type="spellEnd"/>
      <w:r w:rsidRPr="00333840">
        <w:t xml:space="preserve">, corresponding to a Doppler shift of +/- 0.5 Hz (after AFC), compared to the specified maximum required C/N for profile 2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 xml:space="preserve"> and</w:t>
      </w:r>
      <w:r w:rsidR="006A2EC5">
        <w:t xml:space="preserve"> </w:t>
      </w:r>
      <w:r w:rsidR="006A2EC5">
        <w:fldChar w:fldCharType="begin"/>
      </w:r>
      <w:r w:rsidR="006A2EC5">
        <w:instrText xml:space="preserve"> REF _Ref498595825 \h </w:instrText>
      </w:r>
      <w:r w:rsidR="006A2EC5">
        <w:fldChar w:fldCharType="separate"/>
      </w:r>
      <w:r w:rsidR="00290B98">
        <w:t xml:space="preserve">Table </w:t>
      </w:r>
      <w:r w:rsidR="00290B98">
        <w:rPr>
          <w:noProof/>
        </w:rPr>
        <w:t>3</w:t>
      </w:r>
      <w:r w:rsidR="00290B98">
        <w:t>.</w:t>
      </w:r>
      <w:r w:rsidR="00290B98">
        <w:rPr>
          <w:noProof/>
        </w:rPr>
        <w:t>11</w:t>
      </w:r>
      <w:r w:rsidR="006A2EC5">
        <w:fldChar w:fldCharType="end"/>
      </w:r>
      <w:r w:rsidRPr="00333840">
        <w:t>.</w:t>
      </w:r>
    </w:p>
    <w:p w14:paraId="50A3E33C" w14:textId="51C19662" w:rsidR="00150D84" w:rsidRPr="00333840" w:rsidRDefault="00150D84" w:rsidP="00C469D8">
      <w:pPr>
        <w:pStyle w:val="Listeafsnit"/>
        <w:numPr>
          <w:ilvl w:val="0"/>
          <w:numId w:val="67"/>
        </w:numPr>
      </w:pPr>
      <w:r w:rsidRPr="00333840">
        <w:t>be less than 3 dB for a 0 dB echo with frequency separation equal to 10 Hz and a delay of 20 µs, corresponding to a Doppler shift of +/- 5 Hz (after AFC), compared to a 0 dB echo with frequency separation equal to 1 Hz and a delay of 20 µs, corresponding to a Doppler shift of +/- 0.5 Hz (after AFC). The requirement in this paragraph refer for DVB-T to the mode {</w:t>
      </w:r>
      <w:proofErr w:type="spellStart"/>
      <w:r w:rsidRPr="00333840">
        <w:t>8K</w:t>
      </w:r>
      <w:proofErr w:type="spellEnd"/>
      <w:r w:rsidRPr="00333840">
        <w:t>, 64-</w:t>
      </w:r>
      <w:proofErr w:type="spellStart"/>
      <w:r w:rsidRPr="00333840">
        <w:t>QAM</w:t>
      </w:r>
      <w:proofErr w:type="spellEnd"/>
      <w:r w:rsidRPr="00333840">
        <w:t xml:space="preserve">, R=3/4, </w:t>
      </w:r>
      <w:r w:rsidRPr="00333840">
        <w:rPr>
          <w:szCs w:val="22"/>
        </w:rPr>
        <w:sym w:font="Symbol" w:char="F044"/>
      </w:r>
      <w:r w:rsidRPr="00333840">
        <w:t>/Tu =1/4} and for DVB-</w:t>
      </w:r>
      <w:proofErr w:type="spellStart"/>
      <w:r w:rsidRPr="00333840">
        <w:t>T2</w:t>
      </w:r>
      <w:proofErr w:type="spellEnd"/>
      <w:r w:rsidRPr="00333840">
        <w:t xml:space="preserve"> to the modes given in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Pr="00333840">
        <w:t xml:space="preserve"> (1). For 1.7 MHz these DVB-</w:t>
      </w:r>
      <w:proofErr w:type="spellStart"/>
      <w:r w:rsidRPr="00333840">
        <w:t>T2</w:t>
      </w:r>
      <w:proofErr w:type="spellEnd"/>
      <w:r w:rsidRPr="00333840">
        <w:t xml:space="preserve"> modes apply as well, except that the FFT size is </w:t>
      </w:r>
      <w:proofErr w:type="spellStart"/>
      <w:r w:rsidRPr="00333840">
        <w:t>8K</w:t>
      </w:r>
      <w:proofErr w:type="spellEnd"/>
      <w:r w:rsidRPr="00333840">
        <w:t>.</w:t>
      </w:r>
    </w:p>
    <w:p w14:paraId="06CD13D6" w14:textId="77777777" w:rsidR="00EB4575" w:rsidRPr="00333840" w:rsidRDefault="00EB4575" w:rsidP="00F81381">
      <w:pPr>
        <w:pStyle w:val="Overskrift4"/>
      </w:pPr>
      <w:bookmarkStart w:id="1625" w:name="_Toc232171798"/>
      <w:bookmarkStart w:id="1626" w:name="_Toc392073741"/>
      <w:r w:rsidRPr="00333840">
        <w:t xml:space="preserve">Synchronisation for varying echo power levels in </w:t>
      </w:r>
      <w:proofErr w:type="spellStart"/>
      <w:r w:rsidRPr="00333840">
        <w:t>SFN</w:t>
      </w:r>
      <w:bookmarkEnd w:id="1625"/>
      <w:bookmarkEnd w:id="1626"/>
      <w:proofErr w:type="spellEnd"/>
    </w:p>
    <w:p w14:paraId="01253CD1" w14:textId="77777777" w:rsidR="00290B98" w:rsidRDefault="00590B39" w:rsidP="00290B98">
      <w:r w:rsidRPr="00CB7AAB">
        <w:rPr>
          <w:szCs w:val="22"/>
        </w:rPr>
        <w:t>For the DVB-T modes {</w:t>
      </w:r>
      <w:proofErr w:type="spellStart"/>
      <w:r w:rsidRPr="00CB7AAB">
        <w:rPr>
          <w:szCs w:val="22"/>
        </w:rPr>
        <w:t>8K</w:t>
      </w:r>
      <w:proofErr w:type="spellEnd"/>
      <w:r w:rsidRPr="00CB7AAB">
        <w:rPr>
          <w:szCs w:val="22"/>
        </w:rPr>
        <w:t>, 64-</w:t>
      </w:r>
      <w:proofErr w:type="spellStart"/>
      <w:r w:rsidRPr="00CB7AAB">
        <w:rPr>
          <w:szCs w:val="22"/>
        </w:rPr>
        <w:t>QAM</w:t>
      </w:r>
      <w:proofErr w:type="spellEnd"/>
      <w:r w:rsidRPr="00CB7AAB">
        <w:rPr>
          <w:szCs w:val="22"/>
        </w:rPr>
        <w:t>, R=2/3, ∆/Tu=1/8}, {</w:t>
      </w:r>
      <w:proofErr w:type="spellStart"/>
      <w:r w:rsidRPr="00CB7AAB">
        <w:rPr>
          <w:szCs w:val="22"/>
        </w:rPr>
        <w:t>8K</w:t>
      </w:r>
      <w:proofErr w:type="spellEnd"/>
      <w:r w:rsidRPr="00CB7AAB">
        <w:rPr>
          <w:szCs w:val="22"/>
        </w:rPr>
        <w:t>, 64-</w:t>
      </w:r>
      <w:proofErr w:type="spellStart"/>
      <w:r w:rsidRPr="00CB7AAB">
        <w:rPr>
          <w:szCs w:val="22"/>
        </w:rPr>
        <w:t>QAM</w:t>
      </w:r>
      <w:proofErr w:type="spellEnd"/>
      <w:r w:rsidRPr="00CB7AAB">
        <w:rPr>
          <w:szCs w:val="22"/>
        </w:rPr>
        <w:t>, R=2/3, ∆/Tu =1/4} and {</w:t>
      </w:r>
      <w:proofErr w:type="spellStart"/>
      <w:r w:rsidRPr="00CB7AAB">
        <w:rPr>
          <w:szCs w:val="22"/>
        </w:rPr>
        <w:t>8K</w:t>
      </w:r>
      <w:proofErr w:type="spellEnd"/>
      <w:r w:rsidRPr="00CB7AAB">
        <w:rPr>
          <w:szCs w:val="22"/>
        </w:rPr>
        <w:t>, 64-</w:t>
      </w:r>
      <w:proofErr w:type="spellStart"/>
      <w:r w:rsidRPr="00CB7AAB">
        <w:rPr>
          <w:szCs w:val="22"/>
        </w:rPr>
        <w:t>QAM</w:t>
      </w:r>
      <w:proofErr w:type="spellEnd"/>
      <w:r w:rsidRPr="00CB7AAB">
        <w:rPr>
          <w:szCs w:val="22"/>
        </w:rPr>
        <w:t xml:space="preserve">, R=3/4, ∆/Tu =1/4}, the required C/N value, specified in </w:t>
      </w:r>
      <w:r w:rsidR="00876FEA" w:rsidRPr="00CB7AAB">
        <w:fldChar w:fldCharType="begin"/>
      </w:r>
      <w:r w:rsidR="00876FEA" w:rsidRPr="00CB7AAB">
        <w:instrText xml:space="preserve"> REF _Ref264352589 \h  \* MERGEFORMAT </w:instrText>
      </w:r>
      <w:r w:rsidR="00876FEA" w:rsidRPr="00CB7AAB">
        <w:fldChar w:fldCharType="separate"/>
      </w:r>
      <w:r w:rsidR="00290B98">
        <w:t xml:space="preserve">Table 3.18 </w:t>
      </w:r>
      <w:r w:rsidR="00290B98" w:rsidRPr="004E31BC">
        <w:t xml:space="preserve">Maximum required C/N for </w:t>
      </w:r>
      <w:r w:rsidR="00290B98" w:rsidRPr="004E31BC">
        <w:rPr>
          <w:noProof/>
        </w:rPr>
        <w:t>QEF</w:t>
      </w:r>
      <w:r w:rsidR="00290B98" w:rsidRPr="004E31BC">
        <w:t xml:space="preserve"> reception with dynamically varying echo power levels using DVB-T</w:t>
      </w:r>
      <w:r w:rsidR="00290B98">
        <w:t>.</w:t>
      </w:r>
    </w:p>
    <w:p w14:paraId="0AC15099" w14:textId="66553906" w:rsidR="00A61660" w:rsidRPr="00333840" w:rsidRDefault="00876FEA" w:rsidP="006A2EC5">
      <w:pPr>
        <w:rPr>
          <w:szCs w:val="22"/>
        </w:rPr>
      </w:pPr>
      <w:r w:rsidRPr="00CB7AAB">
        <w:fldChar w:fldCharType="end"/>
      </w:r>
      <w:r w:rsidR="009A2865" w:rsidRPr="00333840">
        <w:rPr>
          <w:szCs w:val="22"/>
        </w:rPr>
        <w:t>For the DVB-</w:t>
      </w:r>
      <w:proofErr w:type="spellStart"/>
      <w:r w:rsidR="009A2865" w:rsidRPr="00333840">
        <w:rPr>
          <w:szCs w:val="22"/>
        </w:rPr>
        <w:t>T2</w:t>
      </w:r>
      <w:proofErr w:type="spellEnd"/>
      <w:r w:rsidR="009A2865" w:rsidRPr="00333840">
        <w:t xml:space="preserve"> modes given in</w:t>
      </w:r>
      <w:r w:rsidR="006A2EC5">
        <w:t xml:space="preserve">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009A2865" w:rsidRPr="00333840">
        <w:t xml:space="preserve">, </w:t>
      </w:r>
      <w:r w:rsidR="009A2865" w:rsidRPr="00333840">
        <w:rPr>
          <w:szCs w:val="22"/>
        </w:rPr>
        <w:t xml:space="preserve">the required C/N value, specified in </w:t>
      </w:r>
      <w:r w:rsidR="006A2EC5">
        <w:rPr>
          <w:szCs w:val="22"/>
        </w:rPr>
        <w:fldChar w:fldCharType="begin"/>
      </w:r>
      <w:r w:rsidR="006A2EC5">
        <w:rPr>
          <w:szCs w:val="22"/>
        </w:rPr>
        <w:instrText xml:space="preserve"> REF _Ref498599015 \h </w:instrText>
      </w:r>
      <w:r w:rsidR="006A2EC5">
        <w:rPr>
          <w:szCs w:val="22"/>
        </w:rPr>
      </w:r>
      <w:r w:rsidR="006A2EC5">
        <w:rPr>
          <w:szCs w:val="22"/>
        </w:rPr>
        <w:fldChar w:fldCharType="separate"/>
      </w:r>
      <w:r w:rsidR="00290B98">
        <w:t xml:space="preserve">Table </w:t>
      </w:r>
      <w:r w:rsidR="00290B98">
        <w:rPr>
          <w:noProof/>
        </w:rPr>
        <w:t>3</w:t>
      </w:r>
      <w:r w:rsidR="00290B98">
        <w:t>.</w:t>
      </w:r>
      <w:r w:rsidR="00290B98">
        <w:rPr>
          <w:noProof/>
        </w:rPr>
        <w:t>19</w:t>
      </w:r>
      <w:r w:rsidR="006A2EC5">
        <w:rPr>
          <w:szCs w:val="22"/>
        </w:rPr>
        <w:fldChar w:fldCharType="end"/>
      </w:r>
      <w:r w:rsidR="009A2865" w:rsidRPr="00333840">
        <w:rPr>
          <w:szCs w:val="22"/>
        </w:rPr>
        <w:t xml:space="preserve"> below, for QEF reception </w:t>
      </w:r>
      <w:r w:rsidR="00186033" w:rsidRPr="00186033">
        <w:rPr>
          <w:b/>
          <w:color w:val="FF0000"/>
          <w:szCs w:val="22"/>
        </w:rPr>
        <w:t>shall</w:t>
      </w:r>
      <w:r w:rsidR="009A2865" w:rsidRPr="00333840">
        <w:rPr>
          <w:szCs w:val="22"/>
        </w:rPr>
        <w:t xml:space="preserve"> be obtained when the channel contains two paths with relative delay from 1.95 µs up to 0.95 times guard interval length and the relative power levels of the two paths are dynamically varying including </w:t>
      </w:r>
      <w:proofErr w:type="spellStart"/>
      <w:r w:rsidR="009A2865" w:rsidRPr="00333840">
        <w:rPr>
          <w:szCs w:val="22"/>
        </w:rPr>
        <w:t>0dB</w:t>
      </w:r>
      <w:proofErr w:type="spellEnd"/>
      <w:r w:rsidR="009A2865" w:rsidRPr="00333840">
        <w:rPr>
          <w:szCs w:val="22"/>
        </w:rPr>
        <w:t xml:space="preserve"> echo level crossing. The C/N value is defined at 0 dB level crossing.</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134"/>
        <w:gridCol w:w="2250"/>
      </w:tblGrid>
      <w:tr w:rsidR="00EB4575" w:rsidRPr="00333840" w14:paraId="6F8F64D1" w14:textId="77777777" w:rsidTr="00042C13">
        <w:tc>
          <w:tcPr>
            <w:tcW w:w="1346" w:type="dxa"/>
            <w:shd w:val="clear" w:color="auto" w:fill="D9D9D9" w:themeFill="background1" w:themeFillShade="D9"/>
          </w:tcPr>
          <w:p w14:paraId="353DA9A4" w14:textId="77777777" w:rsidR="00EB4575" w:rsidRPr="00333840" w:rsidRDefault="00EB4575">
            <w:pPr>
              <w:pStyle w:val="Tabell"/>
              <w:jc w:val="center"/>
              <w:rPr>
                <w:color w:val="auto"/>
              </w:rPr>
            </w:pPr>
            <w:r w:rsidRPr="00333840">
              <w:rPr>
                <w:color w:val="auto"/>
              </w:rPr>
              <w:t>Modulation</w:t>
            </w:r>
          </w:p>
        </w:tc>
        <w:tc>
          <w:tcPr>
            <w:tcW w:w="1134" w:type="dxa"/>
            <w:shd w:val="clear" w:color="auto" w:fill="D9D9D9" w:themeFill="background1" w:themeFillShade="D9"/>
          </w:tcPr>
          <w:p w14:paraId="19A1CAED" w14:textId="77777777" w:rsidR="00EB4575" w:rsidRPr="00333840" w:rsidRDefault="00EB4575">
            <w:pPr>
              <w:pStyle w:val="Tabell"/>
              <w:jc w:val="center"/>
              <w:rPr>
                <w:color w:val="auto"/>
              </w:rPr>
            </w:pPr>
            <w:r w:rsidRPr="00333840">
              <w:rPr>
                <w:color w:val="auto"/>
              </w:rPr>
              <w:t>Code rate</w:t>
            </w:r>
          </w:p>
        </w:tc>
        <w:tc>
          <w:tcPr>
            <w:tcW w:w="2250" w:type="dxa"/>
            <w:shd w:val="clear" w:color="auto" w:fill="D9D9D9" w:themeFill="background1" w:themeFillShade="D9"/>
          </w:tcPr>
          <w:p w14:paraId="6EF2B179" w14:textId="77777777" w:rsidR="00EB4575" w:rsidRPr="00333840" w:rsidRDefault="00EB4575">
            <w:pPr>
              <w:pStyle w:val="Tabell"/>
              <w:jc w:val="center"/>
              <w:rPr>
                <w:color w:val="auto"/>
              </w:rPr>
            </w:pPr>
            <w:r w:rsidRPr="00333840">
              <w:rPr>
                <w:color w:val="auto"/>
              </w:rPr>
              <w:t>C/N performance (dB)</w:t>
            </w:r>
          </w:p>
        </w:tc>
      </w:tr>
      <w:tr w:rsidR="00EB4575" w:rsidRPr="00333840" w14:paraId="1AA90F37" w14:textId="77777777">
        <w:tc>
          <w:tcPr>
            <w:tcW w:w="1346" w:type="dxa"/>
          </w:tcPr>
          <w:p w14:paraId="6B1B9B7C" w14:textId="77777777" w:rsidR="00EB4575" w:rsidRPr="00333840" w:rsidRDefault="00EB4575">
            <w:pPr>
              <w:pStyle w:val="Tabell"/>
              <w:jc w:val="center"/>
              <w:rPr>
                <w:color w:val="auto"/>
              </w:rPr>
            </w:pPr>
            <w:proofErr w:type="spellStart"/>
            <w:r w:rsidRPr="00333840">
              <w:rPr>
                <w:color w:val="auto"/>
              </w:rPr>
              <w:t>64QAM</w:t>
            </w:r>
            <w:proofErr w:type="spellEnd"/>
          </w:p>
        </w:tc>
        <w:tc>
          <w:tcPr>
            <w:tcW w:w="1134" w:type="dxa"/>
          </w:tcPr>
          <w:p w14:paraId="1D28E41A" w14:textId="77777777" w:rsidR="00EB4575" w:rsidRPr="00333840" w:rsidRDefault="00EB4575">
            <w:pPr>
              <w:pStyle w:val="Tabell"/>
              <w:jc w:val="center"/>
              <w:rPr>
                <w:color w:val="auto"/>
              </w:rPr>
            </w:pPr>
            <w:proofErr w:type="spellStart"/>
            <w:r w:rsidRPr="00333840">
              <w:rPr>
                <w:color w:val="auto"/>
              </w:rPr>
              <w:t>R2</w:t>
            </w:r>
            <w:proofErr w:type="spellEnd"/>
            <w:r w:rsidRPr="00333840">
              <w:rPr>
                <w:color w:val="auto"/>
              </w:rPr>
              <w:t>/3</w:t>
            </w:r>
          </w:p>
        </w:tc>
        <w:tc>
          <w:tcPr>
            <w:tcW w:w="2250" w:type="dxa"/>
          </w:tcPr>
          <w:p w14:paraId="44C37D41" w14:textId="77777777" w:rsidR="00EB4575" w:rsidRPr="00333840" w:rsidRDefault="00EB4575">
            <w:pPr>
              <w:pStyle w:val="Tabell"/>
              <w:jc w:val="center"/>
              <w:rPr>
                <w:color w:val="auto"/>
              </w:rPr>
            </w:pPr>
            <w:r w:rsidRPr="00333840">
              <w:rPr>
                <w:color w:val="auto"/>
              </w:rPr>
              <w:t>26.2</w:t>
            </w:r>
          </w:p>
        </w:tc>
      </w:tr>
      <w:tr w:rsidR="00EB4575" w:rsidRPr="00333840" w14:paraId="25C21519" w14:textId="77777777">
        <w:tc>
          <w:tcPr>
            <w:tcW w:w="1346" w:type="dxa"/>
          </w:tcPr>
          <w:p w14:paraId="62B97A55" w14:textId="77777777" w:rsidR="00EB4575" w:rsidRPr="00333840" w:rsidRDefault="00EB4575">
            <w:pPr>
              <w:pStyle w:val="Tabell"/>
              <w:jc w:val="center"/>
              <w:rPr>
                <w:color w:val="auto"/>
              </w:rPr>
            </w:pPr>
            <w:proofErr w:type="spellStart"/>
            <w:r w:rsidRPr="00333840">
              <w:rPr>
                <w:color w:val="auto"/>
              </w:rPr>
              <w:t>64QAM</w:t>
            </w:r>
            <w:proofErr w:type="spellEnd"/>
          </w:p>
        </w:tc>
        <w:tc>
          <w:tcPr>
            <w:tcW w:w="1134" w:type="dxa"/>
          </w:tcPr>
          <w:p w14:paraId="0097086B" w14:textId="77777777" w:rsidR="00EB4575" w:rsidRPr="00333840" w:rsidRDefault="00EB4575">
            <w:pPr>
              <w:pStyle w:val="Tabell"/>
              <w:jc w:val="center"/>
              <w:rPr>
                <w:color w:val="auto"/>
              </w:rPr>
            </w:pPr>
            <w:proofErr w:type="spellStart"/>
            <w:r w:rsidRPr="00333840">
              <w:rPr>
                <w:color w:val="auto"/>
              </w:rPr>
              <w:t>R3</w:t>
            </w:r>
            <w:proofErr w:type="spellEnd"/>
            <w:r w:rsidRPr="00333840">
              <w:rPr>
                <w:color w:val="auto"/>
              </w:rPr>
              <w:t>/4</w:t>
            </w:r>
          </w:p>
        </w:tc>
        <w:tc>
          <w:tcPr>
            <w:tcW w:w="2250" w:type="dxa"/>
          </w:tcPr>
          <w:p w14:paraId="3D2A95D0" w14:textId="77777777" w:rsidR="00EB4575" w:rsidRPr="00333840" w:rsidRDefault="00EB4575" w:rsidP="00DD1D28">
            <w:pPr>
              <w:pStyle w:val="Tabell"/>
              <w:keepNext/>
              <w:jc w:val="center"/>
              <w:rPr>
                <w:color w:val="auto"/>
              </w:rPr>
            </w:pPr>
            <w:r w:rsidRPr="00333840">
              <w:rPr>
                <w:color w:val="auto"/>
              </w:rPr>
              <w:t>30.6</w:t>
            </w:r>
          </w:p>
        </w:tc>
      </w:tr>
    </w:tbl>
    <w:p w14:paraId="5E05FC3C" w14:textId="27A297AB" w:rsidR="00DD1D28" w:rsidRDefault="00DD1D28">
      <w:pPr>
        <w:pStyle w:val="Billedtekst"/>
      </w:pPr>
      <w:bookmarkStart w:id="1627" w:name="_Ref498598924"/>
      <w:bookmarkStart w:id="1628" w:name="_Ref264352589"/>
      <w:bookmarkStart w:id="1629" w:name="_Ref87165852"/>
      <w:r>
        <w:t xml:space="preserve">Table </w:t>
      </w:r>
      <w:r w:rsidR="00DA7180">
        <w:t>3.</w:t>
      </w:r>
      <w:r w:rsidR="00E6388C">
        <w:fldChar w:fldCharType="begin"/>
      </w:r>
      <w:r w:rsidR="00E6388C">
        <w:instrText xml:space="preserve"> SEQ Table \* ARABIC </w:instrText>
      </w:r>
      <w:r w:rsidR="00E6388C">
        <w:fldChar w:fldCharType="separate"/>
      </w:r>
      <w:r w:rsidR="00E6388C">
        <w:rPr>
          <w:noProof/>
        </w:rPr>
        <w:t>17</w:t>
      </w:r>
      <w:r w:rsidR="00E6388C">
        <w:fldChar w:fldCharType="end"/>
      </w:r>
      <w:bookmarkEnd w:id="1627"/>
      <w:r>
        <w:t xml:space="preserve"> </w:t>
      </w:r>
      <w:r w:rsidRPr="004E31BC">
        <w:t>Maximum required C/N for QEF reception with dynamically varying echo power levels using DVB-T</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134"/>
        <w:gridCol w:w="2250"/>
      </w:tblGrid>
      <w:tr w:rsidR="00A61660" w:rsidRPr="00333840" w14:paraId="492F3E2B" w14:textId="77777777" w:rsidTr="00042C13">
        <w:tc>
          <w:tcPr>
            <w:tcW w:w="1346" w:type="dxa"/>
            <w:shd w:val="clear" w:color="auto" w:fill="D9D9D9" w:themeFill="background1" w:themeFillShade="D9"/>
          </w:tcPr>
          <w:bookmarkEnd w:id="1628"/>
          <w:bookmarkEnd w:id="1629"/>
          <w:p w14:paraId="7BA5FE36" w14:textId="77777777" w:rsidR="00A61660" w:rsidRPr="00333840" w:rsidRDefault="009A2865" w:rsidP="00C22FD6">
            <w:pPr>
              <w:pStyle w:val="Tabell"/>
              <w:jc w:val="center"/>
              <w:rPr>
                <w:color w:val="auto"/>
              </w:rPr>
            </w:pPr>
            <w:r w:rsidRPr="00333840">
              <w:rPr>
                <w:color w:val="auto"/>
              </w:rPr>
              <w:t>Modulation</w:t>
            </w:r>
          </w:p>
        </w:tc>
        <w:tc>
          <w:tcPr>
            <w:tcW w:w="1134" w:type="dxa"/>
            <w:shd w:val="clear" w:color="auto" w:fill="D9D9D9" w:themeFill="background1" w:themeFillShade="D9"/>
          </w:tcPr>
          <w:p w14:paraId="2A165E0C" w14:textId="77777777" w:rsidR="00A61660" w:rsidRPr="00333840" w:rsidRDefault="009A2865" w:rsidP="00C22FD6">
            <w:pPr>
              <w:pStyle w:val="Tabell"/>
              <w:jc w:val="center"/>
              <w:rPr>
                <w:color w:val="auto"/>
              </w:rPr>
            </w:pPr>
            <w:r w:rsidRPr="00333840">
              <w:rPr>
                <w:color w:val="auto"/>
              </w:rPr>
              <w:t>Code rate</w:t>
            </w:r>
          </w:p>
        </w:tc>
        <w:tc>
          <w:tcPr>
            <w:tcW w:w="2250" w:type="dxa"/>
            <w:shd w:val="clear" w:color="auto" w:fill="D9D9D9" w:themeFill="background1" w:themeFillShade="D9"/>
          </w:tcPr>
          <w:p w14:paraId="3722B2B9" w14:textId="77777777" w:rsidR="00A61660" w:rsidRPr="00333840" w:rsidRDefault="009A2865" w:rsidP="00C22FD6">
            <w:pPr>
              <w:pStyle w:val="Tabell"/>
              <w:jc w:val="center"/>
              <w:rPr>
                <w:color w:val="auto"/>
              </w:rPr>
            </w:pPr>
            <w:r w:rsidRPr="00333840">
              <w:rPr>
                <w:color w:val="auto"/>
              </w:rPr>
              <w:t>C/N performance (dB)</w:t>
            </w:r>
          </w:p>
        </w:tc>
      </w:tr>
      <w:tr w:rsidR="00A61660" w:rsidRPr="00333840" w14:paraId="0C619808" w14:textId="77777777" w:rsidTr="00742A35">
        <w:tc>
          <w:tcPr>
            <w:tcW w:w="1346" w:type="dxa"/>
          </w:tcPr>
          <w:p w14:paraId="3470E518" w14:textId="77777777" w:rsidR="00A61660" w:rsidRPr="00333840" w:rsidRDefault="009A2865" w:rsidP="00C22FD6">
            <w:pPr>
              <w:pStyle w:val="Tabell"/>
              <w:jc w:val="center"/>
              <w:rPr>
                <w:color w:val="auto"/>
              </w:rPr>
            </w:pPr>
            <w:r w:rsidRPr="00333840">
              <w:rPr>
                <w:color w:val="auto"/>
              </w:rPr>
              <w:t>256-</w:t>
            </w:r>
            <w:proofErr w:type="spellStart"/>
            <w:r w:rsidRPr="00333840">
              <w:rPr>
                <w:color w:val="auto"/>
              </w:rPr>
              <w:t>QAM</w:t>
            </w:r>
            <w:proofErr w:type="spellEnd"/>
          </w:p>
        </w:tc>
        <w:tc>
          <w:tcPr>
            <w:tcW w:w="1134" w:type="dxa"/>
          </w:tcPr>
          <w:p w14:paraId="6A118BA7" w14:textId="77777777" w:rsidR="00A61660" w:rsidRPr="00333840" w:rsidRDefault="009A2865" w:rsidP="00C22FD6">
            <w:pPr>
              <w:pStyle w:val="Tabell"/>
              <w:jc w:val="center"/>
              <w:rPr>
                <w:color w:val="auto"/>
              </w:rPr>
            </w:pPr>
            <w:proofErr w:type="spellStart"/>
            <w:r w:rsidRPr="00333840">
              <w:rPr>
                <w:color w:val="auto"/>
              </w:rPr>
              <w:t>R3</w:t>
            </w:r>
            <w:proofErr w:type="spellEnd"/>
            <w:r w:rsidRPr="00333840">
              <w:rPr>
                <w:color w:val="auto"/>
              </w:rPr>
              <w:t>/5</w:t>
            </w:r>
          </w:p>
        </w:tc>
        <w:tc>
          <w:tcPr>
            <w:tcW w:w="2250" w:type="dxa"/>
          </w:tcPr>
          <w:p w14:paraId="3E277FE0" w14:textId="77777777" w:rsidR="00A61660" w:rsidRPr="00333840" w:rsidRDefault="009A2865" w:rsidP="00C22FD6">
            <w:pPr>
              <w:pStyle w:val="Tabell"/>
              <w:jc w:val="center"/>
              <w:rPr>
                <w:color w:val="auto"/>
              </w:rPr>
            </w:pPr>
            <w:r w:rsidRPr="00333840">
              <w:rPr>
                <w:color w:val="auto"/>
              </w:rPr>
              <w:t>26.1</w:t>
            </w:r>
          </w:p>
        </w:tc>
      </w:tr>
      <w:tr w:rsidR="00A61660" w:rsidRPr="00333840" w14:paraId="6ADFBFF0" w14:textId="77777777" w:rsidTr="00742A35">
        <w:tc>
          <w:tcPr>
            <w:tcW w:w="1346" w:type="dxa"/>
          </w:tcPr>
          <w:p w14:paraId="171234B7" w14:textId="77777777" w:rsidR="00A61660" w:rsidRPr="00333840" w:rsidRDefault="009A2865" w:rsidP="00C22FD6">
            <w:pPr>
              <w:pStyle w:val="Tabell"/>
              <w:jc w:val="center"/>
              <w:rPr>
                <w:color w:val="auto"/>
              </w:rPr>
            </w:pPr>
            <w:r w:rsidRPr="00333840">
              <w:rPr>
                <w:color w:val="auto"/>
              </w:rPr>
              <w:t>256-</w:t>
            </w:r>
            <w:proofErr w:type="spellStart"/>
            <w:r w:rsidRPr="00333840">
              <w:rPr>
                <w:color w:val="auto"/>
              </w:rPr>
              <w:t>QAM</w:t>
            </w:r>
            <w:proofErr w:type="spellEnd"/>
          </w:p>
        </w:tc>
        <w:tc>
          <w:tcPr>
            <w:tcW w:w="1134" w:type="dxa"/>
          </w:tcPr>
          <w:p w14:paraId="307D00BC" w14:textId="77777777" w:rsidR="00A61660" w:rsidRPr="00333840" w:rsidRDefault="009A2865" w:rsidP="00C22FD6">
            <w:pPr>
              <w:pStyle w:val="Tabell"/>
              <w:jc w:val="center"/>
              <w:rPr>
                <w:color w:val="auto"/>
              </w:rPr>
            </w:pPr>
            <w:proofErr w:type="spellStart"/>
            <w:r w:rsidRPr="00333840">
              <w:rPr>
                <w:color w:val="auto"/>
              </w:rPr>
              <w:t>R2</w:t>
            </w:r>
            <w:proofErr w:type="spellEnd"/>
            <w:r w:rsidRPr="00333840">
              <w:rPr>
                <w:color w:val="auto"/>
              </w:rPr>
              <w:t>/3</w:t>
            </w:r>
          </w:p>
        </w:tc>
        <w:tc>
          <w:tcPr>
            <w:tcW w:w="2250" w:type="dxa"/>
          </w:tcPr>
          <w:p w14:paraId="4692053D" w14:textId="77777777" w:rsidR="00A61660" w:rsidRPr="00333840" w:rsidRDefault="009A2865" w:rsidP="00C22FD6">
            <w:pPr>
              <w:pStyle w:val="Tabell"/>
              <w:jc w:val="center"/>
              <w:rPr>
                <w:color w:val="auto"/>
              </w:rPr>
            </w:pPr>
            <w:r w:rsidRPr="00333840">
              <w:rPr>
                <w:color w:val="auto"/>
              </w:rPr>
              <w:t>28.1</w:t>
            </w:r>
          </w:p>
        </w:tc>
      </w:tr>
      <w:tr w:rsidR="00A61660" w:rsidRPr="00333840" w14:paraId="07529E6D" w14:textId="77777777" w:rsidTr="00742A35">
        <w:tc>
          <w:tcPr>
            <w:tcW w:w="1346" w:type="dxa"/>
          </w:tcPr>
          <w:p w14:paraId="24D33EAB" w14:textId="77777777" w:rsidR="00A61660" w:rsidRPr="00333840" w:rsidRDefault="009A2865" w:rsidP="00C22FD6">
            <w:pPr>
              <w:pStyle w:val="Tabell"/>
              <w:jc w:val="center"/>
              <w:rPr>
                <w:color w:val="auto"/>
              </w:rPr>
            </w:pPr>
            <w:r w:rsidRPr="00333840">
              <w:rPr>
                <w:color w:val="auto"/>
              </w:rPr>
              <w:t>256-</w:t>
            </w:r>
            <w:proofErr w:type="spellStart"/>
            <w:r w:rsidRPr="00333840">
              <w:rPr>
                <w:color w:val="auto"/>
              </w:rPr>
              <w:t>QAM</w:t>
            </w:r>
            <w:proofErr w:type="spellEnd"/>
          </w:p>
        </w:tc>
        <w:tc>
          <w:tcPr>
            <w:tcW w:w="1134" w:type="dxa"/>
          </w:tcPr>
          <w:p w14:paraId="5717EFED" w14:textId="77777777" w:rsidR="00A61660" w:rsidRPr="00333840" w:rsidRDefault="009A2865" w:rsidP="00C22FD6">
            <w:pPr>
              <w:pStyle w:val="Tabell"/>
              <w:jc w:val="center"/>
              <w:rPr>
                <w:color w:val="auto"/>
              </w:rPr>
            </w:pPr>
            <w:proofErr w:type="spellStart"/>
            <w:r w:rsidRPr="00333840">
              <w:rPr>
                <w:color w:val="auto"/>
              </w:rPr>
              <w:t>R3</w:t>
            </w:r>
            <w:proofErr w:type="spellEnd"/>
            <w:r w:rsidRPr="00333840">
              <w:rPr>
                <w:color w:val="auto"/>
              </w:rPr>
              <w:t>/4</w:t>
            </w:r>
          </w:p>
        </w:tc>
        <w:tc>
          <w:tcPr>
            <w:tcW w:w="2250" w:type="dxa"/>
          </w:tcPr>
          <w:p w14:paraId="4C5C2DB7" w14:textId="77777777" w:rsidR="00A61660" w:rsidRPr="00333840" w:rsidRDefault="009A2865" w:rsidP="00DD1D28">
            <w:pPr>
              <w:pStyle w:val="Tabell"/>
              <w:keepNext/>
              <w:jc w:val="center"/>
              <w:rPr>
                <w:color w:val="auto"/>
              </w:rPr>
            </w:pPr>
            <w:r w:rsidRPr="00333840">
              <w:rPr>
                <w:color w:val="auto"/>
              </w:rPr>
              <w:t>31.0</w:t>
            </w:r>
          </w:p>
        </w:tc>
      </w:tr>
    </w:tbl>
    <w:p w14:paraId="56F45363" w14:textId="7A124EEA" w:rsidR="00DD1D28" w:rsidRDefault="00DD1D28">
      <w:pPr>
        <w:pStyle w:val="Billedtekst"/>
      </w:pPr>
      <w:bookmarkStart w:id="1630" w:name="_Ref498599015"/>
      <w:bookmarkStart w:id="1631" w:name="_Ref232166321"/>
      <w:r>
        <w:t xml:space="preserve">Table </w:t>
      </w:r>
      <w:r w:rsidR="00DA7180">
        <w:t>3.</w:t>
      </w:r>
      <w:r w:rsidR="00E6388C">
        <w:fldChar w:fldCharType="begin"/>
      </w:r>
      <w:r w:rsidR="00E6388C">
        <w:instrText xml:space="preserve"> SEQ Table \* ARABIC </w:instrText>
      </w:r>
      <w:r w:rsidR="00E6388C">
        <w:fldChar w:fldCharType="separate"/>
      </w:r>
      <w:r w:rsidR="00E6388C">
        <w:rPr>
          <w:noProof/>
        </w:rPr>
        <w:t>18</w:t>
      </w:r>
      <w:r w:rsidR="00E6388C">
        <w:fldChar w:fldCharType="end"/>
      </w:r>
      <w:bookmarkEnd w:id="1630"/>
      <w:r>
        <w:t xml:space="preserve"> </w:t>
      </w:r>
      <w:r w:rsidRPr="00BC2F69">
        <w:t>Maximum required C/N for QEF with dynamically varying echo power levels using DVB-</w:t>
      </w:r>
      <w:proofErr w:type="spellStart"/>
      <w:r w:rsidRPr="00BC2F69">
        <w:t>T2</w:t>
      </w:r>
      <w:proofErr w:type="spellEnd"/>
      <w:r>
        <w:t>.</w:t>
      </w:r>
    </w:p>
    <w:p w14:paraId="62343791" w14:textId="77777777" w:rsidR="00EB4575" w:rsidRPr="00333840" w:rsidRDefault="00EB4575" w:rsidP="00F81381">
      <w:pPr>
        <w:pStyle w:val="Overskrift4"/>
      </w:pPr>
      <w:bookmarkStart w:id="1632" w:name="_Toc232171799"/>
      <w:bookmarkStart w:id="1633" w:name="_Toc392073742"/>
      <w:bookmarkEnd w:id="1631"/>
      <w:r w:rsidRPr="00333840">
        <w:t>C/(</w:t>
      </w:r>
      <w:proofErr w:type="spellStart"/>
      <w:r w:rsidRPr="00333840">
        <w:t>N+I</w:t>
      </w:r>
      <w:proofErr w:type="spellEnd"/>
      <w:r w:rsidRPr="00333840">
        <w:t>) Performance in Single Frequency Networks</w:t>
      </w:r>
      <w:bookmarkEnd w:id="1632"/>
      <w:bookmarkEnd w:id="1633"/>
    </w:p>
    <w:p w14:paraId="0844A5C6" w14:textId="1E93DDB5" w:rsidR="005D6E18" w:rsidRPr="00333840" w:rsidRDefault="00EB4575" w:rsidP="00BD1A56">
      <w:bookmarkStart w:id="1634" w:name="_Ref479997112"/>
      <w:bookmarkEnd w:id="1293"/>
      <w:bookmarkEnd w:id="1294"/>
      <w:r w:rsidRPr="00333840">
        <w:t>If there exists one or more FFT window positions for the time synchronisation that will give an aggregate available C/(</w:t>
      </w:r>
      <w:proofErr w:type="spellStart"/>
      <w:r w:rsidRPr="00333840">
        <w:t>N+I</w:t>
      </w:r>
      <w:proofErr w:type="spellEnd"/>
      <w:r w:rsidRPr="00333840">
        <w:t xml:space="preserve">) larger than or equal to the required </w:t>
      </w:r>
      <w:proofErr w:type="spellStart"/>
      <w:r w:rsidRPr="00333840">
        <w:t>EPT</w:t>
      </w:r>
      <w:proofErr w:type="spellEnd"/>
      <w:r w:rsidRPr="00333840">
        <w:t xml:space="preserve"> (Effective Protection Target), the</w:t>
      </w:r>
      <w:r w:rsidR="00860B19" w:rsidRPr="00333840">
        <w:t xml:space="preserve"> terrestrial</w:t>
      </w:r>
      <w:r w:rsidRPr="00333840">
        <w:t xml:space="preserve"> NorDig IRD </w:t>
      </w:r>
      <w:r w:rsidR="00186033" w:rsidRPr="00186033">
        <w:rPr>
          <w:b/>
          <w:color w:val="FF0000"/>
        </w:rPr>
        <w:t>shall</w:t>
      </w:r>
      <w:r w:rsidRPr="00333840">
        <w:t xml:space="preserve"> be able to find one of these positions, independently of echo profile. The</w:t>
      </w:r>
      <w:r w:rsidR="00860B19" w:rsidRPr="00333840">
        <w:t xml:space="preserve"> terrestrial</w:t>
      </w:r>
      <w:r w:rsidRPr="00333840">
        <w:t xml:space="preserve"> NorDig IRD </w:t>
      </w:r>
      <w:r w:rsidR="00186033" w:rsidRPr="00186033">
        <w:rPr>
          <w:b/>
          <w:color w:val="FF0000"/>
        </w:rPr>
        <w:t>shall</w:t>
      </w:r>
      <w:r w:rsidRPr="00333840">
        <w:t xml:space="preserve"> also be able to correctly equalise the signal </w:t>
      </w:r>
      <w:r w:rsidR="00590B39" w:rsidRPr="00333840">
        <w:t xml:space="preserve">(referred to as Interval of correct </w:t>
      </w:r>
      <w:proofErr w:type="spellStart"/>
      <w:r w:rsidR="00590B39" w:rsidRPr="00333840">
        <w:t>quali</w:t>
      </w:r>
      <w:r w:rsidR="00860B19" w:rsidRPr="00333840">
        <w:t>z</w:t>
      </w:r>
      <w:r w:rsidR="00590B39" w:rsidRPr="00333840">
        <w:t>ation</w:t>
      </w:r>
      <w:proofErr w:type="spellEnd"/>
      <w:r w:rsidR="00860B19" w:rsidRPr="00333840">
        <w:t>, T</w:t>
      </w:r>
      <w:r w:rsidR="00860B19" w:rsidRPr="00333840">
        <w:rPr>
          <w:vertAlign w:val="subscript"/>
        </w:rPr>
        <w:t>F</w:t>
      </w:r>
      <w:r w:rsidR="00590B39" w:rsidRPr="00333840">
        <w:t>) for</w:t>
      </w:r>
      <w:r w:rsidR="00860B19" w:rsidRPr="00333840">
        <w:t xml:space="preserve"> an</w:t>
      </w:r>
      <w:r w:rsidR="00590B39" w:rsidRPr="00333840">
        <w:t xml:space="preserve"> echo</w:t>
      </w:r>
      <w:r w:rsidR="00860B19" w:rsidRPr="00333840">
        <w:t xml:space="preserve"> range (i.e. distance from first to last echo)</w:t>
      </w:r>
      <w:r w:rsidR="00590B39" w:rsidRPr="00333840">
        <w:t xml:space="preserve"> up to</w:t>
      </w:r>
      <w:r w:rsidR="00860B19" w:rsidRPr="00333840">
        <w:t>:</w:t>
      </w:r>
      <w:r w:rsidR="00590B39" w:rsidRPr="00333840">
        <w:t xml:space="preserve"> </w:t>
      </w:r>
    </w:p>
    <w:p w14:paraId="5372D455" w14:textId="6F988DAD" w:rsidR="00576EFC" w:rsidRPr="00212C4F" w:rsidRDefault="00576EFC" w:rsidP="00576EFC">
      <w:pPr>
        <w:rPr>
          <w:lang w:val="sv-SE"/>
        </w:rPr>
      </w:pPr>
      <w:r w:rsidRPr="00212C4F">
        <w:rPr>
          <w:lang w:val="sv-SE"/>
        </w:rPr>
        <w:t>For DVB-T signals, EN 300 744</w:t>
      </w:r>
      <w:r w:rsidR="00547F0B" w:rsidRPr="00547F0B">
        <w:rPr>
          <w:lang w:val="da-DK"/>
        </w:rPr>
        <w:t xml:space="preserve"> </w:t>
      </w:r>
      <w:r w:rsidR="00547F0B">
        <w:rPr>
          <w:lang w:val="da-DK"/>
        </w:rPr>
        <w:fldChar w:fldCharType="begin"/>
      </w:r>
      <w:r w:rsidR="00547F0B">
        <w:rPr>
          <w:lang w:val="da-DK"/>
        </w:rPr>
        <w:instrText xml:space="preserve"> REF _Ref103592008 \r \h </w:instrText>
      </w:r>
      <w:r w:rsidR="00547F0B">
        <w:rPr>
          <w:lang w:val="da-DK"/>
        </w:rPr>
      </w:r>
      <w:r w:rsidR="00547F0B">
        <w:rPr>
          <w:lang w:val="da-DK"/>
        </w:rPr>
        <w:fldChar w:fldCharType="separate"/>
      </w:r>
      <w:r w:rsidR="00547F0B">
        <w:rPr>
          <w:lang w:val="da-DK"/>
        </w:rPr>
        <w:t>[18]</w:t>
      </w:r>
      <w:r w:rsidR="00547F0B">
        <w:rPr>
          <w:lang w:val="da-DK"/>
        </w:rPr>
        <w:fldChar w:fldCharType="end"/>
      </w:r>
      <w:r w:rsidRPr="00212C4F">
        <w:rPr>
          <w:lang w:val="sv-SE"/>
        </w:rPr>
        <w:t>:</w:t>
      </w:r>
    </w:p>
    <w:p w14:paraId="08CA890C" w14:textId="29AD1A35" w:rsidR="005D6E18" w:rsidRPr="00212C4F" w:rsidRDefault="00590B39" w:rsidP="00C469D8">
      <w:pPr>
        <w:numPr>
          <w:ilvl w:val="0"/>
          <w:numId w:val="33"/>
        </w:numPr>
        <w:tabs>
          <w:tab w:val="clear" w:pos="720"/>
          <w:tab w:val="num" w:pos="1080"/>
        </w:tabs>
        <w:ind w:left="1080"/>
      </w:pPr>
      <w:proofErr w:type="spellStart"/>
      <w:r w:rsidRPr="00212C4F">
        <w:t>7T</w:t>
      </w:r>
      <w:r w:rsidRPr="00212C4F">
        <w:rPr>
          <w:vertAlign w:val="subscript"/>
        </w:rPr>
        <w:t>U</w:t>
      </w:r>
      <w:proofErr w:type="spellEnd"/>
      <w:r w:rsidRPr="00212C4F">
        <w:t xml:space="preserve">/24 (i.e. for 7 MHz signal up to 298 </w:t>
      </w:r>
      <w:proofErr w:type="spellStart"/>
      <w:r w:rsidRPr="00212C4F">
        <w:t>μs</w:t>
      </w:r>
      <w:proofErr w:type="spellEnd"/>
      <w:r w:rsidRPr="00212C4F">
        <w:t xml:space="preserve"> and for 8 MHz signal up to 260 </w:t>
      </w:r>
      <w:proofErr w:type="spellStart"/>
      <w:r w:rsidRPr="00212C4F">
        <w:t>μs</w:t>
      </w:r>
      <w:proofErr w:type="spellEnd"/>
      <w:r w:rsidRPr="00212C4F">
        <w:t>)</w:t>
      </w:r>
      <w:r w:rsidR="00D1039A" w:rsidRPr="00212C4F">
        <w:t xml:space="preserve">, </w:t>
      </w:r>
    </w:p>
    <w:p w14:paraId="13885FC5" w14:textId="10252B4B" w:rsidR="00576EFC" w:rsidRPr="00576EFC" w:rsidRDefault="00576EFC" w:rsidP="00576EFC">
      <w:pPr>
        <w:rPr>
          <w:lang w:val="sv-SE"/>
        </w:rPr>
      </w:pPr>
      <w:r w:rsidRPr="00212C4F">
        <w:rPr>
          <w:lang w:val="sv-SE"/>
        </w:rPr>
        <w:lastRenderedPageBreak/>
        <w:t>For DVB-</w:t>
      </w:r>
      <w:proofErr w:type="spellStart"/>
      <w:r w:rsidRPr="00212C4F">
        <w:rPr>
          <w:lang w:val="sv-SE"/>
        </w:rPr>
        <w:t>T2</w:t>
      </w:r>
      <w:proofErr w:type="spellEnd"/>
      <w:r w:rsidRPr="00212C4F">
        <w:rPr>
          <w:lang w:val="sv-SE"/>
        </w:rPr>
        <w:t xml:space="preserve"> signals, EN 302 755</w:t>
      </w:r>
      <w:r w:rsidR="00547F0B">
        <w:rPr>
          <w:lang w:val="sv-SE"/>
        </w:rPr>
        <w:t xml:space="preserve"> </w:t>
      </w:r>
      <w:r w:rsidR="00320404">
        <w:rPr>
          <w:lang w:val="sv-SE"/>
        </w:rPr>
        <w:fldChar w:fldCharType="begin"/>
      </w:r>
      <w:r w:rsidR="00320404">
        <w:rPr>
          <w:lang w:val="sv-SE"/>
        </w:rPr>
        <w:instrText xml:space="preserve"> REF _Ref103592022 \r \h </w:instrText>
      </w:r>
      <w:r w:rsidR="00320404">
        <w:rPr>
          <w:lang w:val="sv-SE"/>
        </w:rPr>
      </w:r>
      <w:r w:rsidR="00320404">
        <w:rPr>
          <w:lang w:val="sv-SE"/>
        </w:rPr>
        <w:fldChar w:fldCharType="separate"/>
      </w:r>
      <w:r w:rsidR="00320404">
        <w:rPr>
          <w:lang w:val="sv-SE"/>
        </w:rPr>
        <w:t>[19]</w:t>
      </w:r>
      <w:r w:rsidR="00320404">
        <w:rPr>
          <w:lang w:val="sv-SE"/>
        </w:rPr>
        <w:fldChar w:fldCharType="end"/>
      </w:r>
      <w:r w:rsidRPr="00212C4F">
        <w:rPr>
          <w:lang w:val="sv-SE"/>
        </w:rPr>
        <w:t>:</w:t>
      </w:r>
    </w:p>
    <w:p w14:paraId="3925720E" w14:textId="77777777" w:rsidR="00590B39" w:rsidRPr="00333840" w:rsidRDefault="009A2865" w:rsidP="00C469D8">
      <w:pPr>
        <w:numPr>
          <w:ilvl w:val="0"/>
          <w:numId w:val="33"/>
        </w:numPr>
        <w:tabs>
          <w:tab w:val="clear" w:pos="720"/>
          <w:tab w:val="num" w:pos="1080"/>
        </w:tabs>
        <w:ind w:left="1080"/>
      </w:pPr>
      <w:r w:rsidRPr="00333840">
        <w:t>57/64 (≈89.1%) of the Nyquist time</w:t>
      </w:r>
      <w:r w:rsidR="00860B19" w:rsidRPr="00333840">
        <w:t xml:space="preserve"> (T</w:t>
      </w:r>
      <w:r w:rsidR="00860B19" w:rsidRPr="00333840">
        <w:rPr>
          <w:vertAlign w:val="subscript"/>
        </w:rPr>
        <w:t>U</w:t>
      </w:r>
      <w:r w:rsidR="00860B19" w:rsidRPr="00333840">
        <w:t>/D</w:t>
      </w:r>
      <w:r w:rsidR="00860B19" w:rsidRPr="00333840">
        <w:rPr>
          <w:vertAlign w:val="subscript"/>
        </w:rPr>
        <w:t>x</w:t>
      </w:r>
      <w:r w:rsidR="00860B19" w:rsidRPr="00333840">
        <w:t>)</w:t>
      </w:r>
      <w:r w:rsidRPr="00333840">
        <w:t xml:space="preserve"> for the scattered pilots (after time interpolation) for a particular FFT size, pilot pattern and RF bandwidth. </w:t>
      </w:r>
    </w:p>
    <w:p w14:paraId="6C95616B" w14:textId="77777777" w:rsidR="00590B39" w:rsidRPr="00333840" w:rsidRDefault="00590B39" w:rsidP="00590B39">
      <w:r w:rsidRPr="00333840">
        <w:t xml:space="preserve">independently of the echo profile. See also Annex </w:t>
      </w:r>
      <w:proofErr w:type="spellStart"/>
      <w:r w:rsidRPr="00333840">
        <w:t>B1</w:t>
      </w:r>
      <w:proofErr w:type="spellEnd"/>
      <w:r w:rsidRPr="00333840">
        <w:t>.</w:t>
      </w:r>
    </w:p>
    <w:p w14:paraId="39C73A03" w14:textId="70D33898" w:rsidR="005D6E18" w:rsidRPr="00333840" w:rsidRDefault="009A2865" w:rsidP="00590B39">
      <w:r w:rsidRPr="00333840">
        <w:t xml:space="preserve">Example: Using </w:t>
      </w:r>
      <w:proofErr w:type="spellStart"/>
      <w:r w:rsidRPr="00333840">
        <w:t>32K</w:t>
      </w:r>
      <w:proofErr w:type="spellEnd"/>
      <w:r w:rsidRPr="00333840">
        <w:t xml:space="preserve">, GI 1/16 (224 </w:t>
      </w:r>
      <w:proofErr w:type="spellStart"/>
      <w:r w:rsidRPr="00333840">
        <w:t>μs</w:t>
      </w:r>
      <w:proofErr w:type="spellEnd"/>
      <w:r w:rsidRPr="00333840">
        <w:t xml:space="preserve">) and </w:t>
      </w:r>
      <w:proofErr w:type="spellStart"/>
      <w:r w:rsidRPr="00333840">
        <w:t>PP4</w:t>
      </w:r>
      <w:proofErr w:type="spellEnd"/>
      <w:r w:rsidRPr="00333840">
        <w:t xml:space="preserve"> it </w:t>
      </w:r>
      <w:r w:rsidR="00186033" w:rsidRPr="00186033">
        <w:rPr>
          <w:b/>
          <w:color w:val="FF0000"/>
        </w:rPr>
        <w:t>shall</w:t>
      </w:r>
      <w:r w:rsidRPr="00333840">
        <w:t xml:space="preserve"> be possible to equalize echoes up to (57/64)</w:t>
      </w:r>
      <w:r w:rsidR="00576EFC">
        <w:t xml:space="preserve"> </w:t>
      </w:r>
      <w:r w:rsidRPr="00333840">
        <w:t>*</w:t>
      </w:r>
      <w:r w:rsidR="00576EFC">
        <w:t xml:space="preserve"> </w:t>
      </w:r>
      <w:r w:rsidRPr="00333840">
        <w:t xml:space="preserve">(3584/12) </w:t>
      </w:r>
      <w:proofErr w:type="spellStart"/>
      <w:r w:rsidRPr="00333840">
        <w:t>μs</w:t>
      </w:r>
      <w:proofErr w:type="spellEnd"/>
      <w:r w:rsidRPr="00333840">
        <w:t xml:space="preserve"> = 266 </w:t>
      </w:r>
      <w:proofErr w:type="spellStart"/>
      <w:r w:rsidRPr="00333840">
        <w:t>μs</w:t>
      </w:r>
      <w:proofErr w:type="spellEnd"/>
      <w:r w:rsidR="005D6E18" w:rsidRPr="00333840">
        <w:t>.</w:t>
      </w:r>
    </w:p>
    <w:p w14:paraId="2B094D8C" w14:textId="23471C81" w:rsidR="00590B39" w:rsidRPr="00333840" w:rsidRDefault="00590B39" w:rsidP="006A2EC5">
      <w:r w:rsidRPr="00333840">
        <w:t>For the DVB-T modes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w:t>
      </w:r>
      <w:r w:rsidRPr="00333840">
        <w:rPr>
          <w:vertAlign w:val="subscript"/>
        </w:rPr>
        <w:t>u</w:t>
      </w:r>
      <w:r w:rsidRPr="00333840">
        <w:t>=1/8},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w:t>
      </w:r>
      <w:r w:rsidRPr="00333840">
        <w:rPr>
          <w:vertAlign w:val="subscript"/>
        </w:rPr>
        <w:t>u</w:t>
      </w:r>
      <w:r w:rsidRPr="00333840">
        <w:t xml:space="preserve"> =1/4} and {</w:t>
      </w:r>
      <w:proofErr w:type="spellStart"/>
      <w:r w:rsidRPr="00333840">
        <w:t>8K</w:t>
      </w:r>
      <w:proofErr w:type="spellEnd"/>
      <w:r w:rsidRPr="00333840">
        <w:t>, 64-</w:t>
      </w:r>
      <w:proofErr w:type="spellStart"/>
      <w:r w:rsidRPr="00333840">
        <w:t>QAM</w:t>
      </w:r>
      <w:proofErr w:type="spellEnd"/>
      <w:r w:rsidRPr="00333840">
        <w:t xml:space="preserve">, R=3/4, </w:t>
      </w:r>
      <w:r w:rsidRPr="00333840">
        <w:sym w:font="Symbol" w:char="0044"/>
      </w:r>
      <w:r w:rsidRPr="00333840">
        <w:t>/T</w:t>
      </w:r>
      <w:r w:rsidRPr="00333840">
        <w:rPr>
          <w:vertAlign w:val="subscript"/>
        </w:rPr>
        <w:t>u</w:t>
      </w:r>
      <w:r w:rsidRPr="00333840">
        <w:t xml:space="preserve"> =1/4}, the required C/N value for profile 2 (specified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 xml:space="preserve">) for QEF reception </w:t>
      </w:r>
      <w:r w:rsidR="00186033" w:rsidRPr="00186033">
        <w:rPr>
          <w:b/>
          <w:color w:val="FF0000"/>
        </w:rPr>
        <w:t>shall</w:t>
      </w:r>
      <w:r w:rsidRPr="00333840">
        <w:t xml:space="preserve"> be obtained when the channel contains two static paths with relative delay from 1.95 µs up to 0.95 times guard interval length, independently of the relative amplitudes and phases of the two paths. </w:t>
      </w:r>
    </w:p>
    <w:p w14:paraId="1EF0C024" w14:textId="4347D6D4" w:rsidR="00860B19" w:rsidRPr="00333840" w:rsidRDefault="009A2865" w:rsidP="006A2EC5">
      <w:r w:rsidRPr="00333840">
        <w:t>For the DVB-</w:t>
      </w:r>
      <w:proofErr w:type="spellStart"/>
      <w:r w:rsidRPr="00333840">
        <w:t>T2</w:t>
      </w:r>
      <w:proofErr w:type="spellEnd"/>
      <w:r w:rsidRPr="00333840">
        <w:t xml:space="preserve"> modes shown in</w:t>
      </w:r>
      <w:r w:rsidR="006A2EC5">
        <w:t xml:space="preserve">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Pr="00333840">
        <w:t xml:space="preserve">, the required C/N value for profile 2 (specified in </w:t>
      </w:r>
      <w:r w:rsidR="006A2EC5">
        <w:fldChar w:fldCharType="begin"/>
      </w:r>
      <w:r w:rsidR="006A2EC5">
        <w:instrText xml:space="preserve"> REF _Ref498595825 \h </w:instrText>
      </w:r>
      <w:r w:rsidR="006A2EC5">
        <w:fldChar w:fldCharType="separate"/>
      </w:r>
      <w:r w:rsidR="00290B98">
        <w:t xml:space="preserve">Table </w:t>
      </w:r>
      <w:r w:rsidR="00290B98">
        <w:rPr>
          <w:noProof/>
        </w:rPr>
        <w:t>3</w:t>
      </w:r>
      <w:r w:rsidR="00290B98">
        <w:t>.</w:t>
      </w:r>
      <w:r w:rsidR="00290B98">
        <w:rPr>
          <w:noProof/>
        </w:rPr>
        <w:t>11</w:t>
      </w:r>
      <w:r w:rsidR="006A2EC5">
        <w:fldChar w:fldCharType="end"/>
      </w:r>
      <w:r w:rsidRPr="00333840">
        <w:t xml:space="preserve">) for QEF reception </w:t>
      </w:r>
      <w:r w:rsidR="00186033" w:rsidRPr="00186033">
        <w:rPr>
          <w:b/>
          <w:color w:val="FF0000"/>
        </w:rPr>
        <w:t>shall</w:t>
      </w:r>
      <w:r w:rsidRPr="00333840">
        <w:t xml:space="preserve"> be obtained when the channel contains two static paths with relative delay from </w:t>
      </w:r>
      <w:proofErr w:type="spellStart"/>
      <w:r w:rsidRPr="00333840">
        <w:t>1.95µs</w:t>
      </w:r>
      <w:proofErr w:type="spellEnd"/>
      <w:r w:rsidRPr="00333840">
        <w:t xml:space="preserve"> up to 0.95 times guard interval length, independently of the relative amplitudes and phases of the two paths. For 1.7 MHz these DVB-</w:t>
      </w:r>
      <w:proofErr w:type="spellStart"/>
      <w:r w:rsidRPr="00333840">
        <w:t>T2</w:t>
      </w:r>
      <w:proofErr w:type="spellEnd"/>
      <w:r w:rsidRPr="00333840">
        <w:t xml:space="preserve"> modes apply as well, except that the FFT size is </w:t>
      </w:r>
      <w:proofErr w:type="spellStart"/>
      <w:r w:rsidRPr="00333840">
        <w:t>8K</w:t>
      </w:r>
      <w:proofErr w:type="spellEnd"/>
      <w:r w:rsidRPr="00333840">
        <w:t>.</w:t>
      </w:r>
    </w:p>
    <w:p w14:paraId="1507D51C" w14:textId="344DBAA5" w:rsidR="00860B19" w:rsidRPr="00333840" w:rsidRDefault="00860B19" w:rsidP="00860B19">
      <w:r w:rsidRPr="00333840">
        <w:t xml:space="preserve">For specific echo attenuation, the required C/N </w:t>
      </w:r>
      <w:r w:rsidR="00186033" w:rsidRPr="00186033">
        <w:rPr>
          <w:b/>
          <w:color w:val="FF0000"/>
        </w:rPr>
        <w:t>shall</w:t>
      </w:r>
      <w:r w:rsidRPr="00333840">
        <w:t xml:space="preserve"> not be more than 1 dB higher compared to the median value when calculated for the required C/N values over the echo delays from 1.95 µs up to 0.95 times guard interval length.</w:t>
      </w:r>
    </w:p>
    <w:p w14:paraId="68875734" w14:textId="77777777" w:rsidR="00D34D93" w:rsidRPr="00333840" w:rsidRDefault="005D6E18">
      <w:r w:rsidRPr="00333840">
        <w:t>For echoes outside the guard interval, for</w:t>
      </w:r>
      <w:r w:rsidR="00D34D93" w:rsidRPr="00333840">
        <w:t>:</w:t>
      </w:r>
    </w:p>
    <w:p w14:paraId="2B296366" w14:textId="3B64F80A" w:rsidR="00D34D93" w:rsidRPr="00333840" w:rsidRDefault="005D6E18" w:rsidP="00C469D8">
      <w:pPr>
        <w:numPr>
          <w:ilvl w:val="0"/>
          <w:numId w:val="33"/>
        </w:numPr>
      </w:pPr>
      <w:r w:rsidRPr="00333840">
        <w:t xml:space="preserve">8 MHz DVB-T signal, QEF reception </w:t>
      </w:r>
      <w:r w:rsidR="00186033" w:rsidRPr="00186033">
        <w:rPr>
          <w:b/>
          <w:color w:val="FF0000"/>
        </w:rPr>
        <w:t>shall</w:t>
      </w:r>
      <w:r w:rsidRPr="00333840">
        <w:t xml:space="preserve"> be possible with echo levels up to the values defined in</w:t>
      </w:r>
      <w:r w:rsidR="006A2EC5">
        <w:t xml:space="preserve"> </w:t>
      </w:r>
      <w:r w:rsidR="006A2EC5">
        <w:fldChar w:fldCharType="begin"/>
      </w:r>
      <w:r w:rsidR="006A2EC5">
        <w:instrText xml:space="preserve"> REF _Ref498599194 \h </w:instrText>
      </w:r>
      <w:r w:rsidR="006A2EC5">
        <w:fldChar w:fldCharType="separate"/>
      </w:r>
      <w:r w:rsidR="00290B98">
        <w:t xml:space="preserve">Table </w:t>
      </w:r>
      <w:r w:rsidR="00290B98">
        <w:rPr>
          <w:noProof/>
        </w:rPr>
        <w:t>3</w:t>
      </w:r>
      <w:r w:rsidR="00290B98">
        <w:t>.</w:t>
      </w:r>
      <w:r w:rsidR="00290B98">
        <w:rPr>
          <w:noProof/>
        </w:rPr>
        <w:t>20</w:t>
      </w:r>
      <w:r w:rsidR="006A2EC5">
        <w:fldChar w:fldCharType="end"/>
      </w:r>
      <w:r w:rsidRPr="00333840">
        <w:t xml:space="preserve">. </w:t>
      </w:r>
    </w:p>
    <w:p w14:paraId="6DD6FD0B" w14:textId="4C84FA90" w:rsidR="00D34D93" w:rsidRPr="00333840" w:rsidRDefault="005D6E18" w:rsidP="00C469D8">
      <w:pPr>
        <w:numPr>
          <w:ilvl w:val="0"/>
          <w:numId w:val="33"/>
        </w:numPr>
        <w:rPr>
          <w:strike/>
        </w:rPr>
      </w:pPr>
      <w:r w:rsidRPr="00333840">
        <w:t xml:space="preserve">7 MHz DVB-T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_Ref498599208 \h </w:instrText>
      </w:r>
      <w:r w:rsidR="006A2EC5">
        <w:fldChar w:fldCharType="separate"/>
      </w:r>
      <w:r w:rsidR="00290B98">
        <w:t xml:space="preserve">Table </w:t>
      </w:r>
      <w:r w:rsidR="00290B98">
        <w:rPr>
          <w:noProof/>
        </w:rPr>
        <w:t>3</w:t>
      </w:r>
      <w:r w:rsidR="00290B98">
        <w:t>.</w:t>
      </w:r>
      <w:r w:rsidR="00290B98">
        <w:rPr>
          <w:noProof/>
        </w:rPr>
        <w:t>21</w:t>
      </w:r>
      <w:r w:rsidR="006A2EC5">
        <w:fldChar w:fldCharType="end"/>
      </w:r>
      <w:r w:rsidRPr="00333840">
        <w:t>.</w:t>
      </w:r>
      <w:r w:rsidR="009A3F77" w:rsidRPr="00333840">
        <w:t xml:space="preserve"> </w:t>
      </w:r>
    </w:p>
    <w:p w14:paraId="6BB689A7" w14:textId="02734A95" w:rsidR="00D34D93" w:rsidRPr="00333840" w:rsidRDefault="009A2865" w:rsidP="00C469D8">
      <w:pPr>
        <w:numPr>
          <w:ilvl w:val="0"/>
          <w:numId w:val="33"/>
        </w:numPr>
      </w:pPr>
      <w:r w:rsidRPr="00333840">
        <w:t>8 MHz DVB-</w:t>
      </w:r>
      <w:proofErr w:type="spellStart"/>
      <w:r w:rsidRPr="00333840">
        <w:t>T2</w:t>
      </w:r>
      <w:proofErr w:type="spellEnd"/>
      <w:r w:rsidRPr="00333840">
        <w:t xml:space="preserve">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_Ref498599221 \h </w:instrText>
      </w:r>
      <w:r w:rsidR="006A2EC5">
        <w:fldChar w:fldCharType="separate"/>
      </w:r>
      <w:r w:rsidR="00290B98">
        <w:t xml:space="preserve">Table </w:t>
      </w:r>
      <w:r w:rsidR="00290B98">
        <w:rPr>
          <w:noProof/>
        </w:rPr>
        <w:t>3</w:t>
      </w:r>
      <w:r w:rsidR="00290B98">
        <w:t>.</w:t>
      </w:r>
      <w:r w:rsidR="00290B98">
        <w:rPr>
          <w:noProof/>
        </w:rPr>
        <w:t>22</w:t>
      </w:r>
      <w:r w:rsidR="006A2EC5">
        <w:fldChar w:fldCharType="end"/>
      </w:r>
      <w:r w:rsidRPr="00333840">
        <w:t>.</w:t>
      </w:r>
      <w:r w:rsidRPr="00333840">
        <w:rPr>
          <w:strike/>
        </w:rPr>
        <w:t xml:space="preserve"> </w:t>
      </w:r>
    </w:p>
    <w:p w14:paraId="54CBB2D8" w14:textId="7825C770" w:rsidR="00D34D93" w:rsidRPr="00333840" w:rsidRDefault="009A2865" w:rsidP="00C469D8">
      <w:pPr>
        <w:numPr>
          <w:ilvl w:val="0"/>
          <w:numId w:val="33"/>
        </w:numPr>
      </w:pPr>
      <w:r w:rsidRPr="00333840">
        <w:t>7 MHz DVB-</w:t>
      </w:r>
      <w:proofErr w:type="spellStart"/>
      <w:r w:rsidRPr="00333840">
        <w:t>T2</w:t>
      </w:r>
      <w:proofErr w:type="spellEnd"/>
      <w:r w:rsidRPr="00333840">
        <w:t xml:space="preserve">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_Ref498599238 \h </w:instrText>
      </w:r>
      <w:r w:rsidR="006A2EC5">
        <w:fldChar w:fldCharType="separate"/>
      </w:r>
      <w:r w:rsidR="00290B98">
        <w:t xml:space="preserve">Table </w:t>
      </w:r>
      <w:r w:rsidR="00290B98">
        <w:rPr>
          <w:noProof/>
        </w:rPr>
        <w:t>3</w:t>
      </w:r>
      <w:r w:rsidR="00290B98">
        <w:t>.</w:t>
      </w:r>
      <w:r w:rsidR="00290B98">
        <w:rPr>
          <w:noProof/>
        </w:rPr>
        <w:t>23</w:t>
      </w:r>
      <w:r w:rsidR="006A2EC5">
        <w:fldChar w:fldCharType="end"/>
      </w:r>
      <w:r w:rsidRPr="00333840">
        <w:t xml:space="preserve">. </w:t>
      </w:r>
    </w:p>
    <w:p w14:paraId="41B6D4D6" w14:textId="073E5994" w:rsidR="00DA05E1" w:rsidRDefault="009A2865" w:rsidP="00C469D8">
      <w:pPr>
        <w:numPr>
          <w:ilvl w:val="0"/>
          <w:numId w:val="33"/>
        </w:numPr>
      </w:pPr>
      <w:r w:rsidRPr="00333840">
        <w:t>1.7 MHz DVB-</w:t>
      </w:r>
      <w:proofErr w:type="spellStart"/>
      <w:r w:rsidRPr="00333840">
        <w:t>T2</w:t>
      </w:r>
      <w:proofErr w:type="spellEnd"/>
      <w:r w:rsidRPr="00333840">
        <w:t xml:space="preserve"> signal, when supported, QEF reception </w:t>
      </w:r>
      <w:r w:rsidR="00186033" w:rsidRPr="00186033">
        <w:rPr>
          <w:b/>
          <w:color w:val="FF0000"/>
        </w:rPr>
        <w:t>shall</w:t>
      </w:r>
      <w:r w:rsidRPr="00333840">
        <w:t xml:space="preserve"> be possible with combinations of delays and echo levels following the general outside-the-guard-interval </w:t>
      </w:r>
      <w:proofErr w:type="spellStart"/>
      <w:r w:rsidRPr="00333840">
        <w:t>behavior</w:t>
      </w:r>
      <w:proofErr w:type="spellEnd"/>
      <w:r w:rsidRPr="00333840">
        <w:t xml:space="preserve"> of </w:t>
      </w:r>
      <w:r w:rsidR="006A2EC5">
        <w:fldChar w:fldCharType="begin"/>
      </w:r>
      <w:r w:rsidR="006A2EC5">
        <w:instrText xml:space="preserve"> REF _Ref498599238 \h </w:instrText>
      </w:r>
      <w:r w:rsidR="006A2EC5">
        <w:fldChar w:fldCharType="separate"/>
      </w:r>
      <w:r w:rsidR="00290B98">
        <w:t xml:space="preserve">Table </w:t>
      </w:r>
      <w:r w:rsidR="00290B98">
        <w:rPr>
          <w:noProof/>
        </w:rPr>
        <w:t>3</w:t>
      </w:r>
      <w:r w:rsidR="00290B98">
        <w:t>.</w:t>
      </w:r>
      <w:r w:rsidR="00290B98">
        <w:rPr>
          <w:noProof/>
        </w:rPr>
        <w:t>23</w:t>
      </w:r>
      <w:r w:rsidR="006A2EC5">
        <w:fldChar w:fldCharType="end"/>
      </w:r>
      <w:r w:rsidRPr="00333840">
        <w:t xml:space="preserve">, scaled appropriately for 1.7 MHz bandwidth and </w:t>
      </w:r>
      <w:proofErr w:type="spellStart"/>
      <w:r w:rsidRPr="00333840">
        <w:t>8K</w:t>
      </w:r>
      <w:proofErr w:type="spellEnd"/>
      <w:r w:rsidRPr="00333840">
        <w:t xml:space="preserve"> FFT size.</w:t>
      </w:r>
      <w:r w:rsidRPr="00333840">
        <w:br/>
        <w:t xml:space="preserve"> This means that for 1.7 MHz bandwidth (i.e. elementary period T=71/131 µs) and FFT size </w:t>
      </w:r>
      <w:proofErr w:type="spellStart"/>
      <w:r w:rsidRPr="00333840">
        <w:t>8K</w:t>
      </w:r>
      <w:proofErr w:type="spellEnd"/>
      <w:r w:rsidRPr="00333840">
        <w:t xml:space="preserve">, the symbol time will be 142/131 times longer (about a factor 1.084) compared to </w:t>
      </w:r>
      <w:proofErr w:type="spellStart"/>
      <w:r w:rsidRPr="00333840">
        <w:t>32K</w:t>
      </w:r>
      <w:proofErr w:type="spellEnd"/>
      <w:r w:rsidRPr="00333840">
        <w:t xml:space="preserve"> in 7 </w:t>
      </w:r>
      <w:proofErr w:type="spellStart"/>
      <w:r w:rsidRPr="00333840">
        <w:t>MHz.</w:t>
      </w:r>
      <w:proofErr w:type="spellEnd"/>
      <w:r w:rsidRPr="00333840">
        <w:t xml:space="preserve"> The performance requirement for a given original echo level and delay </w:t>
      </w:r>
      <w:r w:rsidR="00186033" w:rsidRPr="00186033">
        <w:rPr>
          <w:b/>
          <w:color w:val="FF0000"/>
        </w:rPr>
        <w:t>shall</w:t>
      </w:r>
      <w:r w:rsidRPr="00333840">
        <w:t xml:space="preserve"> therefore also be met when the delay is multiplied by 142/131, but the echo level is kept unchanged</w:t>
      </w:r>
      <w:r w:rsidR="001F396F" w:rsidRPr="00333840">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23"/>
        <w:gridCol w:w="624"/>
        <w:gridCol w:w="624"/>
        <w:gridCol w:w="623"/>
        <w:gridCol w:w="624"/>
        <w:gridCol w:w="624"/>
        <w:gridCol w:w="623"/>
        <w:gridCol w:w="624"/>
        <w:gridCol w:w="624"/>
        <w:gridCol w:w="624"/>
      </w:tblGrid>
      <w:tr w:rsidR="00EB4575" w:rsidRPr="00333840" w14:paraId="0A8FCBCB" w14:textId="77777777" w:rsidTr="00042C13">
        <w:trPr>
          <w:trHeight w:val="567"/>
        </w:trPr>
        <w:tc>
          <w:tcPr>
            <w:tcW w:w="3119" w:type="dxa"/>
            <w:shd w:val="clear" w:color="auto" w:fill="D9D9D9" w:themeFill="background1" w:themeFillShade="D9"/>
            <w:vAlign w:val="center"/>
          </w:tcPr>
          <w:p w14:paraId="75E0FA5A" w14:textId="77777777" w:rsidR="00EB4575" w:rsidRPr="00333840" w:rsidRDefault="00EB4575">
            <w:pPr>
              <w:pStyle w:val="Sidefod"/>
              <w:keepNext/>
              <w:keepLines/>
              <w:tabs>
                <w:tab w:val="left" w:pos="1304"/>
              </w:tabs>
            </w:pPr>
            <w:r w:rsidRPr="00333840">
              <w:t> </w:t>
            </w:r>
          </w:p>
        </w:tc>
        <w:tc>
          <w:tcPr>
            <w:tcW w:w="6237" w:type="dxa"/>
            <w:gridSpan w:val="10"/>
            <w:shd w:val="clear" w:color="auto" w:fill="D9D9D9" w:themeFill="background1" w:themeFillShade="D9"/>
            <w:vAlign w:val="center"/>
          </w:tcPr>
          <w:p w14:paraId="52F1351F" w14:textId="77777777" w:rsidR="00EB4575" w:rsidRPr="00333840" w:rsidRDefault="00EB4575">
            <w:pPr>
              <w:pStyle w:val="Sidefod"/>
              <w:keepNext/>
              <w:keepLines/>
              <w:tabs>
                <w:tab w:val="left" w:pos="1304"/>
              </w:tabs>
              <w:jc w:val="center"/>
              <w:rPr>
                <w:b/>
                <w:bCs/>
              </w:rPr>
            </w:pPr>
            <w:r w:rsidRPr="00333840">
              <w:rPr>
                <w:b/>
                <w:bCs/>
              </w:rPr>
              <w:t>Echo attenuation in dB relative reference</w:t>
            </w:r>
          </w:p>
        </w:tc>
      </w:tr>
      <w:tr w:rsidR="00EB4575" w:rsidRPr="00333840" w14:paraId="1A91A27C" w14:textId="77777777" w:rsidTr="000A77D4">
        <w:tc>
          <w:tcPr>
            <w:tcW w:w="3119" w:type="dxa"/>
            <w:vAlign w:val="center"/>
          </w:tcPr>
          <w:p w14:paraId="4989E2F1" w14:textId="77777777" w:rsidR="00EB4575" w:rsidRPr="00333840" w:rsidRDefault="00EB4575">
            <w:pPr>
              <w:pStyle w:val="Tabell"/>
              <w:rPr>
                <w:b/>
                <w:bCs/>
                <w:color w:val="auto"/>
              </w:rPr>
            </w:pPr>
            <w:r w:rsidRPr="00333840">
              <w:rPr>
                <w:b/>
                <w:bCs/>
                <w:color w:val="auto"/>
              </w:rPr>
              <w:t xml:space="preserve">Delay (µs) </w:t>
            </w:r>
          </w:p>
        </w:tc>
        <w:tc>
          <w:tcPr>
            <w:tcW w:w="623" w:type="dxa"/>
            <w:vAlign w:val="center"/>
          </w:tcPr>
          <w:p w14:paraId="49D41A3B" w14:textId="77777777" w:rsidR="00EB4575" w:rsidRPr="00333840" w:rsidRDefault="00EB4575">
            <w:pPr>
              <w:pStyle w:val="Tabell"/>
              <w:jc w:val="center"/>
              <w:rPr>
                <w:i/>
                <w:iCs/>
                <w:color w:val="auto"/>
              </w:rPr>
            </w:pPr>
            <w:r w:rsidRPr="00333840">
              <w:rPr>
                <w:i/>
                <w:iCs/>
                <w:color w:val="auto"/>
              </w:rPr>
              <w:t>-260</w:t>
            </w:r>
          </w:p>
        </w:tc>
        <w:tc>
          <w:tcPr>
            <w:tcW w:w="624" w:type="dxa"/>
            <w:vAlign w:val="center"/>
          </w:tcPr>
          <w:p w14:paraId="68FF2BBD" w14:textId="77777777" w:rsidR="00EB4575" w:rsidRPr="00333840" w:rsidRDefault="00EB4575">
            <w:pPr>
              <w:pStyle w:val="Tabell"/>
              <w:jc w:val="center"/>
              <w:rPr>
                <w:i/>
                <w:iCs/>
                <w:color w:val="auto"/>
              </w:rPr>
            </w:pPr>
            <w:r w:rsidRPr="00333840">
              <w:rPr>
                <w:i/>
                <w:iCs/>
                <w:color w:val="auto"/>
              </w:rPr>
              <w:t>-230</w:t>
            </w:r>
          </w:p>
        </w:tc>
        <w:tc>
          <w:tcPr>
            <w:tcW w:w="624" w:type="dxa"/>
            <w:vAlign w:val="center"/>
          </w:tcPr>
          <w:p w14:paraId="203DD77D" w14:textId="77777777" w:rsidR="00EB4575" w:rsidRPr="00333840" w:rsidRDefault="00EB4575">
            <w:pPr>
              <w:pStyle w:val="Tabell"/>
              <w:jc w:val="center"/>
              <w:rPr>
                <w:i/>
                <w:iCs/>
                <w:color w:val="auto"/>
              </w:rPr>
            </w:pPr>
            <w:r w:rsidRPr="00333840">
              <w:rPr>
                <w:i/>
                <w:iCs/>
                <w:color w:val="auto"/>
              </w:rPr>
              <w:t>-200</w:t>
            </w:r>
          </w:p>
        </w:tc>
        <w:tc>
          <w:tcPr>
            <w:tcW w:w="623" w:type="dxa"/>
            <w:vAlign w:val="center"/>
          </w:tcPr>
          <w:p w14:paraId="7F80AA7A" w14:textId="77777777" w:rsidR="00EB4575" w:rsidRPr="00333840" w:rsidRDefault="00EB4575">
            <w:pPr>
              <w:pStyle w:val="Tabell"/>
              <w:jc w:val="center"/>
              <w:rPr>
                <w:i/>
                <w:iCs/>
                <w:color w:val="auto"/>
              </w:rPr>
            </w:pPr>
            <w:r w:rsidRPr="00333840">
              <w:rPr>
                <w:i/>
                <w:iCs/>
                <w:color w:val="auto"/>
              </w:rPr>
              <w:t>-150</w:t>
            </w:r>
          </w:p>
        </w:tc>
        <w:tc>
          <w:tcPr>
            <w:tcW w:w="624" w:type="dxa"/>
            <w:vAlign w:val="center"/>
          </w:tcPr>
          <w:p w14:paraId="061902E2" w14:textId="77777777" w:rsidR="00EB4575" w:rsidRPr="00333840" w:rsidRDefault="00EB4575">
            <w:pPr>
              <w:pStyle w:val="Tabell"/>
              <w:jc w:val="center"/>
              <w:rPr>
                <w:i/>
                <w:iCs/>
                <w:color w:val="auto"/>
              </w:rPr>
            </w:pPr>
            <w:r w:rsidRPr="00333840">
              <w:rPr>
                <w:i/>
                <w:iCs/>
                <w:color w:val="auto"/>
              </w:rPr>
              <w:t>-120</w:t>
            </w:r>
          </w:p>
        </w:tc>
        <w:tc>
          <w:tcPr>
            <w:tcW w:w="624" w:type="dxa"/>
            <w:vAlign w:val="center"/>
          </w:tcPr>
          <w:p w14:paraId="0890559F" w14:textId="77777777" w:rsidR="00EB4575" w:rsidRPr="00333840" w:rsidRDefault="00EB4575">
            <w:pPr>
              <w:pStyle w:val="Tabell"/>
              <w:jc w:val="center"/>
              <w:rPr>
                <w:i/>
                <w:iCs/>
                <w:color w:val="auto"/>
              </w:rPr>
            </w:pPr>
            <w:r w:rsidRPr="00333840">
              <w:rPr>
                <w:i/>
                <w:iCs/>
                <w:color w:val="auto"/>
              </w:rPr>
              <w:t>120</w:t>
            </w:r>
          </w:p>
        </w:tc>
        <w:tc>
          <w:tcPr>
            <w:tcW w:w="623" w:type="dxa"/>
            <w:vAlign w:val="center"/>
          </w:tcPr>
          <w:p w14:paraId="24316D1C" w14:textId="77777777" w:rsidR="00EB4575" w:rsidRPr="00333840" w:rsidRDefault="00EB4575">
            <w:pPr>
              <w:pStyle w:val="Tabell"/>
              <w:jc w:val="center"/>
              <w:rPr>
                <w:i/>
                <w:iCs/>
                <w:color w:val="auto"/>
              </w:rPr>
            </w:pPr>
            <w:r w:rsidRPr="00333840">
              <w:rPr>
                <w:i/>
                <w:iCs/>
                <w:color w:val="auto"/>
              </w:rPr>
              <w:t>150</w:t>
            </w:r>
          </w:p>
        </w:tc>
        <w:tc>
          <w:tcPr>
            <w:tcW w:w="624" w:type="dxa"/>
            <w:vAlign w:val="center"/>
          </w:tcPr>
          <w:p w14:paraId="1733956E" w14:textId="77777777" w:rsidR="00EB4575" w:rsidRPr="00333840" w:rsidRDefault="00EB4575">
            <w:pPr>
              <w:pStyle w:val="Tabell"/>
              <w:jc w:val="center"/>
              <w:rPr>
                <w:i/>
                <w:iCs/>
                <w:color w:val="auto"/>
              </w:rPr>
            </w:pPr>
            <w:r w:rsidRPr="00333840">
              <w:rPr>
                <w:i/>
                <w:iCs/>
                <w:color w:val="auto"/>
              </w:rPr>
              <w:t>200</w:t>
            </w:r>
          </w:p>
        </w:tc>
        <w:tc>
          <w:tcPr>
            <w:tcW w:w="624" w:type="dxa"/>
            <w:vAlign w:val="center"/>
          </w:tcPr>
          <w:p w14:paraId="30F850AA" w14:textId="77777777" w:rsidR="00EB4575" w:rsidRPr="00333840" w:rsidRDefault="00EB4575">
            <w:pPr>
              <w:pStyle w:val="Tabell"/>
              <w:jc w:val="center"/>
              <w:rPr>
                <w:i/>
                <w:iCs/>
                <w:color w:val="auto"/>
              </w:rPr>
            </w:pPr>
            <w:r w:rsidRPr="00333840">
              <w:rPr>
                <w:i/>
                <w:iCs/>
                <w:color w:val="auto"/>
              </w:rPr>
              <w:t>230</w:t>
            </w:r>
          </w:p>
        </w:tc>
        <w:tc>
          <w:tcPr>
            <w:tcW w:w="624" w:type="dxa"/>
            <w:vAlign w:val="center"/>
          </w:tcPr>
          <w:p w14:paraId="413B49F9" w14:textId="77777777" w:rsidR="00EB4575" w:rsidRPr="00333840" w:rsidRDefault="00EB4575">
            <w:pPr>
              <w:pStyle w:val="Tabell"/>
              <w:jc w:val="center"/>
              <w:rPr>
                <w:i/>
                <w:iCs/>
                <w:color w:val="auto"/>
              </w:rPr>
            </w:pPr>
            <w:r w:rsidRPr="00333840">
              <w:rPr>
                <w:i/>
                <w:iCs/>
                <w:color w:val="auto"/>
              </w:rPr>
              <w:t>260</w:t>
            </w:r>
          </w:p>
        </w:tc>
      </w:tr>
      <w:tr w:rsidR="00EB4575" w:rsidRPr="00333840" w14:paraId="610FF6A1" w14:textId="77777777" w:rsidTr="000A77D4">
        <w:tc>
          <w:tcPr>
            <w:tcW w:w="3119" w:type="dxa"/>
            <w:vAlign w:val="center"/>
          </w:tcPr>
          <w:p w14:paraId="60133E65" w14:textId="77777777" w:rsidR="00EB4575" w:rsidRPr="00333840" w:rsidRDefault="00EB4575">
            <w:pPr>
              <w:pStyle w:val="Tabell"/>
              <w:rPr>
                <w:b/>
                <w:bCs/>
                <w:color w:val="auto"/>
              </w:rPr>
            </w:pPr>
            <w:r w:rsidRPr="00333840">
              <w:rPr>
                <w:b/>
                <w:bCs/>
                <w:color w:val="auto"/>
              </w:rPr>
              <w:t>Mode</w:t>
            </w:r>
          </w:p>
        </w:tc>
        <w:tc>
          <w:tcPr>
            <w:tcW w:w="623" w:type="dxa"/>
            <w:vAlign w:val="center"/>
          </w:tcPr>
          <w:p w14:paraId="5D4D903E" w14:textId="77777777" w:rsidR="00EB4575" w:rsidRPr="00333840" w:rsidRDefault="00EB4575">
            <w:pPr>
              <w:pStyle w:val="Tabell"/>
              <w:jc w:val="center"/>
              <w:rPr>
                <w:color w:val="auto"/>
              </w:rPr>
            </w:pPr>
          </w:p>
        </w:tc>
        <w:tc>
          <w:tcPr>
            <w:tcW w:w="624" w:type="dxa"/>
            <w:vAlign w:val="center"/>
          </w:tcPr>
          <w:p w14:paraId="03A3756A" w14:textId="77777777" w:rsidR="00EB4575" w:rsidRPr="00333840" w:rsidRDefault="00EB4575">
            <w:pPr>
              <w:pStyle w:val="Tabell"/>
              <w:jc w:val="center"/>
              <w:rPr>
                <w:color w:val="auto"/>
              </w:rPr>
            </w:pPr>
          </w:p>
        </w:tc>
        <w:tc>
          <w:tcPr>
            <w:tcW w:w="624" w:type="dxa"/>
            <w:vAlign w:val="center"/>
          </w:tcPr>
          <w:p w14:paraId="30DC23A6" w14:textId="77777777" w:rsidR="00EB4575" w:rsidRPr="00333840" w:rsidRDefault="00EB4575">
            <w:pPr>
              <w:pStyle w:val="Tabell"/>
              <w:jc w:val="center"/>
              <w:rPr>
                <w:color w:val="auto"/>
              </w:rPr>
            </w:pPr>
          </w:p>
        </w:tc>
        <w:tc>
          <w:tcPr>
            <w:tcW w:w="623" w:type="dxa"/>
            <w:vAlign w:val="center"/>
          </w:tcPr>
          <w:p w14:paraId="08505D5E" w14:textId="77777777" w:rsidR="00EB4575" w:rsidRPr="00333840" w:rsidRDefault="00EB4575">
            <w:pPr>
              <w:pStyle w:val="Tabell"/>
              <w:jc w:val="center"/>
              <w:rPr>
                <w:color w:val="auto"/>
              </w:rPr>
            </w:pPr>
          </w:p>
        </w:tc>
        <w:tc>
          <w:tcPr>
            <w:tcW w:w="624" w:type="dxa"/>
            <w:vAlign w:val="center"/>
          </w:tcPr>
          <w:p w14:paraId="0E1A8C42" w14:textId="77777777" w:rsidR="00EB4575" w:rsidRPr="00333840" w:rsidRDefault="00EB4575">
            <w:pPr>
              <w:pStyle w:val="Tabell"/>
              <w:jc w:val="center"/>
              <w:rPr>
                <w:color w:val="auto"/>
              </w:rPr>
            </w:pPr>
          </w:p>
        </w:tc>
        <w:tc>
          <w:tcPr>
            <w:tcW w:w="624" w:type="dxa"/>
            <w:vAlign w:val="center"/>
          </w:tcPr>
          <w:p w14:paraId="2B8380CB" w14:textId="77777777" w:rsidR="00EB4575" w:rsidRPr="00333840" w:rsidRDefault="00EB4575">
            <w:pPr>
              <w:pStyle w:val="Tabell"/>
              <w:jc w:val="center"/>
              <w:rPr>
                <w:color w:val="auto"/>
              </w:rPr>
            </w:pPr>
          </w:p>
        </w:tc>
        <w:tc>
          <w:tcPr>
            <w:tcW w:w="623" w:type="dxa"/>
            <w:vAlign w:val="center"/>
          </w:tcPr>
          <w:p w14:paraId="6EF0A3CA" w14:textId="77777777" w:rsidR="00EB4575" w:rsidRPr="00333840" w:rsidRDefault="00EB4575">
            <w:pPr>
              <w:pStyle w:val="Tabell"/>
              <w:jc w:val="center"/>
              <w:rPr>
                <w:color w:val="auto"/>
              </w:rPr>
            </w:pPr>
          </w:p>
        </w:tc>
        <w:tc>
          <w:tcPr>
            <w:tcW w:w="624" w:type="dxa"/>
            <w:vAlign w:val="center"/>
          </w:tcPr>
          <w:p w14:paraId="20C8777E" w14:textId="77777777" w:rsidR="00EB4575" w:rsidRPr="00333840" w:rsidRDefault="00EB4575">
            <w:pPr>
              <w:pStyle w:val="Tabell"/>
              <w:jc w:val="center"/>
              <w:rPr>
                <w:color w:val="auto"/>
              </w:rPr>
            </w:pPr>
          </w:p>
        </w:tc>
        <w:tc>
          <w:tcPr>
            <w:tcW w:w="624" w:type="dxa"/>
            <w:vAlign w:val="center"/>
          </w:tcPr>
          <w:p w14:paraId="459CE108" w14:textId="77777777" w:rsidR="00EB4575" w:rsidRPr="00333840" w:rsidRDefault="00EB4575">
            <w:pPr>
              <w:pStyle w:val="Tabell"/>
              <w:jc w:val="center"/>
              <w:rPr>
                <w:color w:val="auto"/>
              </w:rPr>
            </w:pPr>
          </w:p>
        </w:tc>
        <w:tc>
          <w:tcPr>
            <w:tcW w:w="624" w:type="dxa"/>
            <w:vAlign w:val="center"/>
          </w:tcPr>
          <w:p w14:paraId="2E71DBF4" w14:textId="77777777" w:rsidR="00EB4575" w:rsidRPr="00333840" w:rsidRDefault="00EB4575">
            <w:pPr>
              <w:pStyle w:val="Tabell"/>
              <w:jc w:val="center"/>
              <w:rPr>
                <w:color w:val="auto"/>
              </w:rPr>
            </w:pPr>
          </w:p>
        </w:tc>
      </w:tr>
      <w:tr w:rsidR="00EB4575" w:rsidRPr="00333840" w14:paraId="539863F6" w14:textId="77777777" w:rsidTr="000A77D4">
        <w:tc>
          <w:tcPr>
            <w:tcW w:w="3119" w:type="dxa"/>
            <w:vAlign w:val="center"/>
          </w:tcPr>
          <w:p w14:paraId="3C757A45"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=1/8</w:t>
            </w:r>
          </w:p>
        </w:tc>
        <w:tc>
          <w:tcPr>
            <w:tcW w:w="623" w:type="dxa"/>
            <w:vAlign w:val="center"/>
          </w:tcPr>
          <w:p w14:paraId="01E0859B" w14:textId="77777777" w:rsidR="00EB4575" w:rsidRPr="00333840" w:rsidRDefault="00EB4575">
            <w:pPr>
              <w:pStyle w:val="Tabell"/>
              <w:jc w:val="center"/>
              <w:rPr>
                <w:color w:val="auto"/>
              </w:rPr>
            </w:pPr>
            <w:r w:rsidRPr="00333840">
              <w:rPr>
                <w:color w:val="auto"/>
              </w:rPr>
              <w:t>15</w:t>
            </w:r>
          </w:p>
        </w:tc>
        <w:tc>
          <w:tcPr>
            <w:tcW w:w="624" w:type="dxa"/>
            <w:vAlign w:val="center"/>
          </w:tcPr>
          <w:p w14:paraId="1D724B4D" w14:textId="77777777" w:rsidR="00EB4575" w:rsidRPr="00333840" w:rsidRDefault="00EB4575">
            <w:pPr>
              <w:pStyle w:val="Tabell"/>
              <w:jc w:val="center"/>
              <w:rPr>
                <w:color w:val="auto"/>
              </w:rPr>
            </w:pPr>
            <w:r w:rsidRPr="00333840">
              <w:rPr>
                <w:color w:val="auto"/>
              </w:rPr>
              <w:t>-</w:t>
            </w:r>
          </w:p>
        </w:tc>
        <w:tc>
          <w:tcPr>
            <w:tcW w:w="624" w:type="dxa"/>
            <w:vAlign w:val="center"/>
          </w:tcPr>
          <w:p w14:paraId="44BF8119" w14:textId="77777777" w:rsidR="00EB4575" w:rsidRPr="00333840" w:rsidRDefault="00EB4575">
            <w:pPr>
              <w:pStyle w:val="Tabell"/>
              <w:jc w:val="center"/>
              <w:rPr>
                <w:color w:val="auto"/>
              </w:rPr>
            </w:pPr>
            <w:r w:rsidRPr="00333840">
              <w:rPr>
                <w:color w:val="auto"/>
              </w:rPr>
              <w:t>13</w:t>
            </w:r>
          </w:p>
        </w:tc>
        <w:tc>
          <w:tcPr>
            <w:tcW w:w="623" w:type="dxa"/>
            <w:vAlign w:val="center"/>
          </w:tcPr>
          <w:p w14:paraId="01C86870" w14:textId="77777777" w:rsidR="00EB4575" w:rsidRPr="00333840" w:rsidRDefault="00EB4575">
            <w:pPr>
              <w:pStyle w:val="Tabell"/>
              <w:jc w:val="center"/>
              <w:rPr>
                <w:color w:val="auto"/>
              </w:rPr>
            </w:pPr>
            <w:r w:rsidRPr="00333840">
              <w:rPr>
                <w:color w:val="auto"/>
              </w:rPr>
              <w:t>10</w:t>
            </w:r>
          </w:p>
        </w:tc>
        <w:tc>
          <w:tcPr>
            <w:tcW w:w="624" w:type="dxa"/>
            <w:vAlign w:val="center"/>
          </w:tcPr>
          <w:p w14:paraId="005B47B0" w14:textId="77777777" w:rsidR="00EB4575" w:rsidRPr="00333840" w:rsidRDefault="00EB4575">
            <w:pPr>
              <w:pStyle w:val="Tabell"/>
              <w:jc w:val="center"/>
              <w:rPr>
                <w:color w:val="auto"/>
              </w:rPr>
            </w:pPr>
            <w:r w:rsidRPr="00333840">
              <w:rPr>
                <w:color w:val="auto"/>
              </w:rPr>
              <w:t>5</w:t>
            </w:r>
          </w:p>
        </w:tc>
        <w:tc>
          <w:tcPr>
            <w:tcW w:w="624" w:type="dxa"/>
            <w:vAlign w:val="center"/>
          </w:tcPr>
          <w:p w14:paraId="48D9EADA" w14:textId="77777777" w:rsidR="00EB4575" w:rsidRPr="00333840" w:rsidRDefault="00EB4575">
            <w:pPr>
              <w:pStyle w:val="Tabell"/>
              <w:jc w:val="center"/>
              <w:rPr>
                <w:color w:val="auto"/>
              </w:rPr>
            </w:pPr>
            <w:r w:rsidRPr="00333840">
              <w:rPr>
                <w:color w:val="auto"/>
              </w:rPr>
              <w:t>5</w:t>
            </w:r>
          </w:p>
        </w:tc>
        <w:tc>
          <w:tcPr>
            <w:tcW w:w="623" w:type="dxa"/>
            <w:vAlign w:val="center"/>
          </w:tcPr>
          <w:p w14:paraId="6B139BB5" w14:textId="77777777" w:rsidR="00EB4575" w:rsidRPr="00333840" w:rsidRDefault="00EB4575">
            <w:pPr>
              <w:pStyle w:val="Tabell"/>
              <w:jc w:val="center"/>
              <w:rPr>
                <w:color w:val="auto"/>
              </w:rPr>
            </w:pPr>
            <w:r w:rsidRPr="00333840">
              <w:rPr>
                <w:color w:val="auto"/>
              </w:rPr>
              <w:t>10</w:t>
            </w:r>
          </w:p>
        </w:tc>
        <w:tc>
          <w:tcPr>
            <w:tcW w:w="624" w:type="dxa"/>
            <w:vAlign w:val="center"/>
          </w:tcPr>
          <w:p w14:paraId="6A495B9F" w14:textId="77777777" w:rsidR="00EB4575" w:rsidRPr="00333840" w:rsidRDefault="00EB4575">
            <w:pPr>
              <w:pStyle w:val="Tabell"/>
              <w:jc w:val="center"/>
              <w:rPr>
                <w:color w:val="auto"/>
              </w:rPr>
            </w:pPr>
            <w:r w:rsidRPr="00333840">
              <w:rPr>
                <w:color w:val="auto"/>
              </w:rPr>
              <w:t>13</w:t>
            </w:r>
          </w:p>
        </w:tc>
        <w:tc>
          <w:tcPr>
            <w:tcW w:w="624" w:type="dxa"/>
            <w:vAlign w:val="center"/>
          </w:tcPr>
          <w:p w14:paraId="1B4CE01F" w14:textId="77777777" w:rsidR="00EB4575" w:rsidRPr="00333840" w:rsidRDefault="00EB4575">
            <w:pPr>
              <w:pStyle w:val="Tabell"/>
              <w:jc w:val="center"/>
              <w:rPr>
                <w:color w:val="auto"/>
              </w:rPr>
            </w:pPr>
            <w:r w:rsidRPr="00333840">
              <w:rPr>
                <w:color w:val="auto"/>
              </w:rPr>
              <w:t>-</w:t>
            </w:r>
          </w:p>
        </w:tc>
        <w:tc>
          <w:tcPr>
            <w:tcW w:w="624" w:type="dxa"/>
            <w:vAlign w:val="center"/>
          </w:tcPr>
          <w:p w14:paraId="6F3EB450" w14:textId="77777777" w:rsidR="00EB4575" w:rsidRPr="00333840" w:rsidRDefault="00EB4575">
            <w:pPr>
              <w:pStyle w:val="Tabell"/>
              <w:jc w:val="center"/>
              <w:rPr>
                <w:color w:val="auto"/>
              </w:rPr>
            </w:pPr>
            <w:r w:rsidRPr="00333840">
              <w:rPr>
                <w:color w:val="auto"/>
              </w:rPr>
              <w:t>15</w:t>
            </w:r>
          </w:p>
        </w:tc>
      </w:tr>
      <w:tr w:rsidR="00EB4575" w:rsidRPr="00333840" w14:paraId="769BD4AE" w14:textId="77777777" w:rsidTr="000A77D4">
        <w:tc>
          <w:tcPr>
            <w:tcW w:w="3119" w:type="dxa"/>
            <w:vAlign w:val="center"/>
          </w:tcPr>
          <w:p w14:paraId="183FBACC"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23" w:type="dxa"/>
            <w:vAlign w:val="center"/>
          </w:tcPr>
          <w:p w14:paraId="5FEDE333" w14:textId="77777777" w:rsidR="00EB4575" w:rsidRPr="00333840" w:rsidRDefault="00EB4575">
            <w:pPr>
              <w:pStyle w:val="Tabell"/>
              <w:jc w:val="center"/>
              <w:rPr>
                <w:color w:val="auto"/>
              </w:rPr>
            </w:pPr>
            <w:r w:rsidRPr="00333840">
              <w:rPr>
                <w:color w:val="auto"/>
              </w:rPr>
              <w:t>10</w:t>
            </w:r>
          </w:p>
        </w:tc>
        <w:tc>
          <w:tcPr>
            <w:tcW w:w="624" w:type="dxa"/>
            <w:vAlign w:val="center"/>
          </w:tcPr>
          <w:p w14:paraId="4431F31E" w14:textId="77777777" w:rsidR="00EB4575" w:rsidRPr="00333840" w:rsidRDefault="00EB4575">
            <w:pPr>
              <w:pStyle w:val="Tabell"/>
              <w:jc w:val="center"/>
              <w:rPr>
                <w:color w:val="auto"/>
              </w:rPr>
            </w:pPr>
            <w:r w:rsidRPr="00333840">
              <w:rPr>
                <w:color w:val="auto"/>
              </w:rPr>
              <w:t>5</w:t>
            </w:r>
          </w:p>
        </w:tc>
        <w:tc>
          <w:tcPr>
            <w:tcW w:w="624" w:type="dxa"/>
            <w:vAlign w:val="center"/>
          </w:tcPr>
          <w:p w14:paraId="4B48ACB3" w14:textId="77777777" w:rsidR="00EB4575" w:rsidRPr="00333840" w:rsidRDefault="00EB4575">
            <w:pPr>
              <w:pStyle w:val="Tabell"/>
              <w:jc w:val="center"/>
              <w:rPr>
                <w:color w:val="auto"/>
              </w:rPr>
            </w:pPr>
            <w:r w:rsidRPr="00333840">
              <w:rPr>
                <w:color w:val="auto"/>
              </w:rPr>
              <w:t>n/a</w:t>
            </w:r>
          </w:p>
        </w:tc>
        <w:tc>
          <w:tcPr>
            <w:tcW w:w="623" w:type="dxa"/>
            <w:vAlign w:val="center"/>
          </w:tcPr>
          <w:p w14:paraId="3E1630F6" w14:textId="77777777" w:rsidR="00EB4575" w:rsidRPr="00333840" w:rsidRDefault="00EB4575">
            <w:pPr>
              <w:pStyle w:val="Tabell"/>
              <w:jc w:val="center"/>
              <w:rPr>
                <w:color w:val="auto"/>
              </w:rPr>
            </w:pPr>
            <w:r w:rsidRPr="00333840">
              <w:rPr>
                <w:color w:val="auto"/>
              </w:rPr>
              <w:t>n/a</w:t>
            </w:r>
          </w:p>
        </w:tc>
        <w:tc>
          <w:tcPr>
            <w:tcW w:w="624" w:type="dxa"/>
            <w:vAlign w:val="center"/>
          </w:tcPr>
          <w:p w14:paraId="7461105A" w14:textId="77777777" w:rsidR="00EB4575" w:rsidRPr="00333840" w:rsidRDefault="00EB4575">
            <w:pPr>
              <w:pStyle w:val="Tabell"/>
              <w:jc w:val="center"/>
              <w:rPr>
                <w:color w:val="auto"/>
              </w:rPr>
            </w:pPr>
            <w:r w:rsidRPr="00333840">
              <w:rPr>
                <w:color w:val="auto"/>
              </w:rPr>
              <w:t>n/a</w:t>
            </w:r>
          </w:p>
        </w:tc>
        <w:tc>
          <w:tcPr>
            <w:tcW w:w="624" w:type="dxa"/>
            <w:vAlign w:val="center"/>
          </w:tcPr>
          <w:p w14:paraId="4ABD355F" w14:textId="77777777" w:rsidR="00EB4575" w:rsidRPr="00333840" w:rsidRDefault="00EB4575">
            <w:pPr>
              <w:pStyle w:val="Tabell"/>
              <w:jc w:val="center"/>
              <w:rPr>
                <w:color w:val="auto"/>
              </w:rPr>
            </w:pPr>
            <w:r w:rsidRPr="00333840">
              <w:rPr>
                <w:color w:val="auto"/>
              </w:rPr>
              <w:t>n/a</w:t>
            </w:r>
          </w:p>
        </w:tc>
        <w:tc>
          <w:tcPr>
            <w:tcW w:w="623" w:type="dxa"/>
            <w:vAlign w:val="center"/>
          </w:tcPr>
          <w:p w14:paraId="57B54DE9" w14:textId="77777777" w:rsidR="00EB4575" w:rsidRPr="00333840" w:rsidRDefault="00EB4575">
            <w:pPr>
              <w:pStyle w:val="Tabell"/>
              <w:jc w:val="center"/>
              <w:rPr>
                <w:color w:val="auto"/>
              </w:rPr>
            </w:pPr>
            <w:r w:rsidRPr="00333840">
              <w:rPr>
                <w:color w:val="auto"/>
              </w:rPr>
              <w:t>n/a</w:t>
            </w:r>
          </w:p>
        </w:tc>
        <w:tc>
          <w:tcPr>
            <w:tcW w:w="624" w:type="dxa"/>
            <w:vAlign w:val="center"/>
          </w:tcPr>
          <w:p w14:paraId="617AB9A9" w14:textId="77777777" w:rsidR="00EB4575" w:rsidRPr="00333840" w:rsidRDefault="00EB4575">
            <w:pPr>
              <w:pStyle w:val="Tabell"/>
              <w:jc w:val="center"/>
              <w:rPr>
                <w:color w:val="auto"/>
              </w:rPr>
            </w:pPr>
            <w:r w:rsidRPr="00333840">
              <w:rPr>
                <w:color w:val="auto"/>
              </w:rPr>
              <w:t>n/a</w:t>
            </w:r>
          </w:p>
        </w:tc>
        <w:tc>
          <w:tcPr>
            <w:tcW w:w="624" w:type="dxa"/>
            <w:vAlign w:val="center"/>
          </w:tcPr>
          <w:p w14:paraId="3C317651" w14:textId="77777777" w:rsidR="00EB4575" w:rsidRPr="00333840" w:rsidRDefault="00EB4575">
            <w:pPr>
              <w:pStyle w:val="Tabell"/>
              <w:jc w:val="center"/>
              <w:rPr>
                <w:color w:val="auto"/>
              </w:rPr>
            </w:pPr>
            <w:r w:rsidRPr="00333840">
              <w:rPr>
                <w:color w:val="auto"/>
              </w:rPr>
              <w:t>5</w:t>
            </w:r>
          </w:p>
        </w:tc>
        <w:tc>
          <w:tcPr>
            <w:tcW w:w="624" w:type="dxa"/>
            <w:vAlign w:val="center"/>
          </w:tcPr>
          <w:p w14:paraId="5094C6CF" w14:textId="77777777" w:rsidR="00EB4575" w:rsidRPr="00333840" w:rsidRDefault="00EB4575">
            <w:pPr>
              <w:pStyle w:val="Tabell"/>
              <w:jc w:val="center"/>
              <w:rPr>
                <w:color w:val="auto"/>
              </w:rPr>
            </w:pPr>
            <w:r w:rsidRPr="00333840">
              <w:rPr>
                <w:color w:val="auto"/>
              </w:rPr>
              <w:t>10</w:t>
            </w:r>
          </w:p>
        </w:tc>
      </w:tr>
      <w:tr w:rsidR="00EB4575" w:rsidRPr="00333840" w14:paraId="6835354F" w14:textId="77777777" w:rsidTr="000A77D4">
        <w:tc>
          <w:tcPr>
            <w:tcW w:w="3119" w:type="dxa"/>
            <w:vAlign w:val="center"/>
          </w:tcPr>
          <w:p w14:paraId="533AFD1D"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R=3/4,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 xml:space="preserve">=1/4 </w:t>
            </w:r>
          </w:p>
        </w:tc>
        <w:tc>
          <w:tcPr>
            <w:tcW w:w="623" w:type="dxa"/>
            <w:vAlign w:val="center"/>
          </w:tcPr>
          <w:p w14:paraId="190D1C93" w14:textId="77777777" w:rsidR="00EB4575" w:rsidRPr="00333840" w:rsidRDefault="00EB4575">
            <w:pPr>
              <w:pStyle w:val="Tabell"/>
              <w:jc w:val="center"/>
              <w:rPr>
                <w:color w:val="auto"/>
              </w:rPr>
            </w:pPr>
            <w:r w:rsidRPr="00333840">
              <w:rPr>
                <w:color w:val="auto"/>
              </w:rPr>
              <w:t>12</w:t>
            </w:r>
          </w:p>
        </w:tc>
        <w:tc>
          <w:tcPr>
            <w:tcW w:w="624" w:type="dxa"/>
            <w:vAlign w:val="center"/>
          </w:tcPr>
          <w:p w14:paraId="270E017B" w14:textId="77777777" w:rsidR="00EB4575" w:rsidRPr="00333840" w:rsidRDefault="00EB4575">
            <w:pPr>
              <w:pStyle w:val="Tabell"/>
              <w:jc w:val="center"/>
              <w:rPr>
                <w:color w:val="auto"/>
              </w:rPr>
            </w:pPr>
            <w:r w:rsidRPr="00333840">
              <w:rPr>
                <w:color w:val="auto"/>
              </w:rPr>
              <w:t>6</w:t>
            </w:r>
          </w:p>
        </w:tc>
        <w:tc>
          <w:tcPr>
            <w:tcW w:w="624" w:type="dxa"/>
            <w:vAlign w:val="center"/>
          </w:tcPr>
          <w:p w14:paraId="5F5B897F" w14:textId="77777777" w:rsidR="00EB4575" w:rsidRPr="00333840" w:rsidRDefault="00EB4575">
            <w:pPr>
              <w:pStyle w:val="Tabell"/>
              <w:jc w:val="center"/>
              <w:rPr>
                <w:color w:val="auto"/>
              </w:rPr>
            </w:pPr>
            <w:r w:rsidRPr="00333840">
              <w:rPr>
                <w:color w:val="auto"/>
              </w:rPr>
              <w:t>n/a</w:t>
            </w:r>
          </w:p>
        </w:tc>
        <w:tc>
          <w:tcPr>
            <w:tcW w:w="623" w:type="dxa"/>
            <w:vAlign w:val="center"/>
          </w:tcPr>
          <w:p w14:paraId="55B6C7B8" w14:textId="77777777" w:rsidR="00EB4575" w:rsidRPr="00333840" w:rsidRDefault="00EB4575">
            <w:pPr>
              <w:pStyle w:val="Tabell"/>
              <w:jc w:val="center"/>
              <w:rPr>
                <w:color w:val="auto"/>
              </w:rPr>
            </w:pPr>
            <w:r w:rsidRPr="00333840">
              <w:rPr>
                <w:color w:val="auto"/>
              </w:rPr>
              <w:t>n/a</w:t>
            </w:r>
          </w:p>
        </w:tc>
        <w:tc>
          <w:tcPr>
            <w:tcW w:w="624" w:type="dxa"/>
            <w:vAlign w:val="center"/>
          </w:tcPr>
          <w:p w14:paraId="6018BDFA" w14:textId="77777777" w:rsidR="00EB4575" w:rsidRPr="00333840" w:rsidRDefault="00EB4575">
            <w:pPr>
              <w:pStyle w:val="Tabell"/>
              <w:jc w:val="center"/>
              <w:rPr>
                <w:color w:val="auto"/>
              </w:rPr>
            </w:pPr>
            <w:r w:rsidRPr="00333840">
              <w:rPr>
                <w:color w:val="auto"/>
              </w:rPr>
              <w:t>n/a</w:t>
            </w:r>
          </w:p>
        </w:tc>
        <w:tc>
          <w:tcPr>
            <w:tcW w:w="624" w:type="dxa"/>
            <w:vAlign w:val="center"/>
          </w:tcPr>
          <w:p w14:paraId="303CFB62" w14:textId="77777777" w:rsidR="00EB4575" w:rsidRPr="00333840" w:rsidRDefault="00EB4575">
            <w:pPr>
              <w:pStyle w:val="Tabell"/>
              <w:jc w:val="center"/>
              <w:rPr>
                <w:color w:val="auto"/>
              </w:rPr>
            </w:pPr>
            <w:r w:rsidRPr="00333840">
              <w:rPr>
                <w:color w:val="auto"/>
              </w:rPr>
              <w:t>n/a</w:t>
            </w:r>
          </w:p>
        </w:tc>
        <w:tc>
          <w:tcPr>
            <w:tcW w:w="623" w:type="dxa"/>
            <w:vAlign w:val="center"/>
          </w:tcPr>
          <w:p w14:paraId="2E84B718" w14:textId="77777777" w:rsidR="00EB4575" w:rsidRPr="00333840" w:rsidRDefault="00EB4575">
            <w:pPr>
              <w:pStyle w:val="Tabell"/>
              <w:jc w:val="center"/>
              <w:rPr>
                <w:color w:val="auto"/>
              </w:rPr>
            </w:pPr>
            <w:r w:rsidRPr="00333840">
              <w:rPr>
                <w:color w:val="auto"/>
              </w:rPr>
              <w:t>n/a</w:t>
            </w:r>
          </w:p>
        </w:tc>
        <w:tc>
          <w:tcPr>
            <w:tcW w:w="624" w:type="dxa"/>
            <w:vAlign w:val="center"/>
          </w:tcPr>
          <w:p w14:paraId="3470DB0D" w14:textId="77777777" w:rsidR="00EB4575" w:rsidRPr="00333840" w:rsidRDefault="00EB4575">
            <w:pPr>
              <w:pStyle w:val="Tabell"/>
              <w:jc w:val="center"/>
              <w:rPr>
                <w:color w:val="auto"/>
              </w:rPr>
            </w:pPr>
            <w:r w:rsidRPr="00333840">
              <w:rPr>
                <w:color w:val="auto"/>
              </w:rPr>
              <w:t>n/a</w:t>
            </w:r>
          </w:p>
        </w:tc>
        <w:tc>
          <w:tcPr>
            <w:tcW w:w="624" w:type="dxa"/>
            <w:vAlign w:val="center"/>
          </w:tcPr>
          <w:p w14:paraId="68905890" w14:textId="77777777" w:rsidR="00EB4575" w:rsidRPr="00333840" w:rsidRDefault="00EB4575">
            <w:pPr>
              <w:pStyle w:val="Tabell"/>
              <w:jc w:val="center"/>
              <w:rPr>
                <w:color w:val="auto"/>
              </w:rPr>
            </w:pPr>
            <w:r w:rsidRPr="00333840">
              <w:rPr>
                <w:color w:val="auto"/>
              </w:rPr>
              <w:t>6</w:t>
            </w:r>
          </w:p>
        </w:tc>
        <w:tc>
          <w:tcPr>
            <w:tcW w:w="624" w:type="dxa"/>
            <w:vAlign w:val="center"/>
          </w:tcPr>
          <w:p w14:paraId="04A27A29" w14:textId="77777777" w:rsidR="00EB4575" w:rsidRPr="00333840" w:rsidRDefault="00EB4575" w:rsidP="00DD1D28">
            <w:pPr>
              <w:pStyle w:val="Tabell"/>
              <w:keepNext/>
              <w:jc w:val="center"/>
              <w:rPr>
                <w:color w:val="auto"/>
              </w:rPr>
            </w:pPr>
            <w:r w:rsidRPr="00333840">
              <w:rPr>
                <w:color w:val="auto"/>
              </w:rPr>
              <w:t>12</w:t>
            </w:r>
          </w:p>
        </w:tc>
      </w:tr>
    </w:tbl>
    <w:p w14:paraId="4B8B9B43" w14:textId="2A7106AD" w:rsidR="00DD1D28" w:rsidRDefault="00DD1D28">
      <w:pPr>
        <w:pStyle w:val="Billedtekst"/>
      </w:pPr>
      <w:bookmarkStart w:id="1635" w:name="_Ref498599194"/>
      <w:bookmarkStart w:id="1636" w:name="_Ref87170083"/>
      <w:bookmarkStart w:id="1637" w:name="_Ref19043459"/>
      <w:r>
        <w:t xml:space="preserve">Table </w:t>
      </w:r>
      <w:r w:rsidR="00DA7180">
        <w:t>3.</w:t>
      </w:r>
      <w:r w:rsidR="00E6388C">
        <w:fldChar w:fldCharType="begin"/>
      </w:r>
      <w:r w:rsidR="00E6388C">
        <w:instrText xml:space="preserve"> SEQ Table \* ARABIC </w:instrText>
      </w:r>
      <w:r w:rsidR="00E6388C">
        <w:fldChar w:fldCharType="separate"/>
      </w:r>
      <w:r w:rsidR="00E6388C">
        <w:rPr>
          <w:noProof/>
        </w:rPr>
        <w:t>19</w:t>
      </w:r>
      <w:r w:rsidR="00E6388C">
        <w:fldChar w:fldCharType="end"/>
      </w:r>
      <w:bookmarkEnd w:id="1635"/>
      <w:r>
        <w:t xml:space="preserve"> </w:t>
      </w:r>
      <w:r w:rsidRPr="00635EA3">
        <w:t>QEF reception for echoes outside the guard interval, for 8 MHz DVB-T signal</w:t>
      </w:r>
      <w:r>
        <w:t>.</w:t>
      </w:r>
    </w:p>
    <w:bookmarkEnd w:id="1636"/>
    <w:p w14:paraId="43E45880" w14:textId="469E8ADF" w:rsidR="0060391F" w:rsidRDefault="0060391F"/>
    <w:p w14:paraId="4B427037" w14:textId="48C4B734" w:rsidR="00684C9F" w:rsidRDefault="00684C9F"/>
    <w:p w14:paraId="3DB525CD" w14:textId="77777777" w:rsidR="00684C9F" w:rsidRPr="00333840" w:rsidRDefault="00684C9F"/>
    <w:bookmarkEnd w:id="1637"/>
    <w:tbl>
      <w:tblPr>
        <w:tblW w:w="98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608"/>
        <w:gridCol w:w="608"/>
        <w:gridCol w:w="608"/>
        <w:gridCol w:w="638"/>
        <w:gridCol w:w="638"/>
        <w:gridCol w:w="638"/>
        <w:gridCol w:w="637"/>
        <w:gridCol w:w="541"/>
        <w:gridCol w:w="541"/>
        <w:gridCol w:w="541"/>
        <w:gridCol w:w="541"/>
        <w:gridCol w:w="541"/>
        <w:gridCol w:w="541"/>
        <w:gridCol w:w="541"/>
      </w:tblGrid>
      <w:tr w:rsidR="00EB4575" w:rsidRPr="00333840" w14:paraId="74A1F212" w14:textId="77777777" w:rsidTr="00042C13">
        <w:trPr>
          <w:cantSplit/>
          <w:trHeight w:val="733"/>
        </w:trPr>
        <w:tc>
          <w:tcPr>
            <w:tcW w:w="1701" w:type="dxa"/>
            <w:shd w:val="clear" w:color="auto" w:fill="D9D9D9" w:themeFill="background1" w:themeFillShade="D9"/>
            <w:vAlign w:val="center"/>
          </w:tcPr>
          <w:p w14:paraId="2A240510" w14:textId="77777777" w:rsidR="00EB4575" w:rsidRPr="00333840" w:rsidRDefault="00EB4575">
            <w:pPr>
              <w:pStyle w:val="Tabell"/>
              <w:rPr>
                <w:b/>
                <w:bCs/>
                <w:color w:val="auto"/>
              </w:rPr>
            </w:pPr>
          </w:p>
        </w:tc>
        <w:tc>
          <w:tcPr>
            <w:tcW w:w="8162" w:type="dxa"/>
            <w:gridSpan w:val="14"/>
            <w:shd w:val="clear" w:color="auto" w:fill="D9D9D9" w:themeFill="background1" w:themeFillShade="D9"/>
            <w:vAlign w:val="center"/>
          </w:tcPr>
          <w:p w14:paraId="42E2F321" w14:textId="77777777" w:rsidR="00EB4575" w:rsidRPr="00333840" w:rsidRDefault="00EB4575">
            <w:pPr>
              <w:pStyle w:val="Tabell"/>
              <w:jc w:val="center"/>
              <w:rPr>
                <w:b/>
                <w:bCs/>
                <w:color w:val="auto"/>
              </w:rPr>
            </w:pPr>
            <w:r w:rsidRPr="00333840">
              <w:rPr>
                <w:b/>
                <w:bCs/>
                <w:color w:val="auto"/>
              </w:rPr>
              <w:t xml:space="preserve">Echo attenuation in dB relative reference </w:t>
            </w:r>
          </w:p>
          <w:p w14:paraId="17961B4C" w14:textId="77777777" w:rsidR="00EB4575" w:rsidRPr="00333840" w:rsidRDefault="00EB4575">
            <w:pPr>
              <w:pStyle w:val="Tabell"/>
              <w:jc w:val="center"/>
              <w:rPr>
                <w:i/>
                <w:iCs/>
                <w:color w:val="auto"/>
                <w:sz w:val="20"/>
              </w:rPr>
            </w:pPr>
          </w:p>
        </w:tc>
      </w:tr>
      <w:tr w:rsidR="00EB4575" w:rsidRPr="00333840" w14:paraId="2DC5A7D1" w14:textId="77777777" w:rsidTr="000A77D4">
        <w:tc>
          <w:tcPr>
            <w:tcW w:w="1701" w:type="dxa"/>
            <w:vAlign w:val="center"/>
          </w:tcPr>
          <w:p w14:paraId="03D096FA" w14:textId="77777777" w:rsidR="00EB4575" w:rsidRPr="00333840" w:rsidRDefault="00EB4575">
            <w:pPr>
              <w:pStyle w:val="Tabell"/>
              <w:rPr>
                <w:b/>
                <w:bCs/>
                <w:color w:val="auto"/>
              </w:rPr>
            </w:pPr>
            <w:r w:rsidRPr="00333840">
              <w:rPr>
                <w:b/>
                <w:bCs/>
                <w:color w:val="auto"/>
              </w:rPr>
              <w:t xml:space="preserve">Delay (µs) </w:t>
            </w:r>
          </w:p>
        </w:tc>
        <w:tc>
          <w:tcPr>
            <w:tcW w:w="608" w:type="dxa"/>
            <w:vAlign w:val="center"/>
          </w:tcPr>
          <w:p w14:paraId="743CA0CD" w14:textId="77777777" w:rsidR="00EB4575" w:rsidRPr="00333840" w:rsidRDefault="00EB4575">
            <w:pPr>
              <w:pStyle w:val="Tabell"/>
              <w:jc w:val="center"/>
              <w:rPr>
                <w:i/>
                <w:iCs/>
                <w:color w:val="auto"/>
                <w:sz w:val="20"/>
              </w:rPr>
            </w:pPr>
            <w:r w:rsidRPr="00333840">
              <w:rPr>
                <w:i/>
                <w:iCs/>
                <w:color w:val="auto"/>
                <w:sz w:val="20"/>
              </w:rPr>
              <w:t>-298</w:t>
            </w:r>
          </w:p>
        </w:tc>
        <w:tc>
          <w:tcPr>
            <w:tcW w:w="608" w:type="dxa"/>
            <w:vAlign w:val="center"/>
          </w:tcPr>
          <w:p w14:paraId="54F1CA36" w14:textId="77777777" w:rsidR="00EB4575" w:rsidRPr="00333840" w:rsidRDefault="00EB4575">
            <w:pPr>
              <w:pStyle w:val="Tabell"/>
              <w:jc w:val="center"/>
              <w:rPr>
                <w:i/>
                <w:iCs/>
                <w:color w:val="auto"/>
                <w:sz w:val="20"/>
              </w:rPr>
            </w:pPr>
            <w:r w:rsidRPr="00333840">
              <w:rPr>
                <w:i/>
                <w:iCs/>
                <w:color w:val="auto"/>
                <w:sz w:val="20"/>
              </w:rPr>
              <w:t>-266</w:t>
            </w:r>
          </w:p>
        </w:tc>
        <w:tc>
          <w:tcPr>
            <w:tcW w:w="608" w:type="dxa"/>
            <w:vAlign w:val="center"/>
          </w:tcPr>
          <w:p w14:paraId="5AE76FA1" w14:textId="77777777" w:rsidR="00EB4575" w:rsidRPr="00333840" w:rsidRDefault="00EB4575">
            <w:pPr>
              <w:pStyle w:val="Tabell"/>
              <w:jc w:val="center"/>
              <w:rPr>
                <w:i/>
                <w:iCs/>
                <w:color w:val="auto"/>
                <w:sz w:val="20"/>
              </w:rPr>
            </w:pPr>
            <w:r w:rsidRPr="00333840">
              <w:rPr>
                <w:i/>
                <w:iCs/>
                <w:color w:val="auto"/>
                <w:sz w:val="20"/>
              </w:rPr>
              <w:t>-256</w:t>
            </w:r>
          </w:p>
        </w:tc>
        <w:tc>
          <w:tcPr>
            <w:tcW w:w="638" w:type="dxa"/>
            <w:vAlign w:val="center"/>
          </w:tcPr>
          <w:p w14:paraId="7BB2508C" w14:textId="77777777" w:rsidR="00EB4575" w:rsidRPr="00333840" w:rsidRDefault="00EB4575">
            <w:pPr>
              <w:pStyle w:val="Tabell"/>
              <w:jc w:val="center"/>
              <w:rPr>
                <w:i/>
                <w:iCs/>
                <w:color w:val="auto"/>
                <w:sz w:val="20"/>
              </w:rPr>
            </w:pPr>
            <w:r w:rsidRPr="00333840">
              <w:rPr>
                <w:i/>
                <w:iCs/>
                <w:color w:val="auto"/>
                <w:sz w:val="20"/>
              </w:rPr>
              <w:t xml:space="preserve">-215 </w:t>
            </w:r>
          </w:p>
        </w:tc>
        <w:tc>
          <w:tcPr>
            <w:tcW w:w="638" w:type="dxa"/>
            <w:vAlign w:val="center"/>
          </w:tcPr>
          <w:p w14:paraId="02C8FBA1" w14:textId="77777777" w:rsidR="00EB4575" w:rsidRPr="00333840" w:rsidRDefault="00EB4575">
            <w:pPr>
              <w:pStyle w:val="Tabell"/>
              <w:jc w:val="center"/>
              <w:rPr>
                <w:i/>
                <w:iCs/>
                <w:color w:val="auto"/>
                <w:sz w:val="20"/>
              </w:rPr>
            </w:pPr>
            <w:r w:rsidRPr="00333840">
              <w:rPr>
                <w:i/>
                <w:iCs/>
                <w:color w:val="auto"/>
                <w:sz w:val="20"/>
              </w:rPr>
              <w:t xml:space="preserve">-165 </w:t>
            </w:r>
          </w:p>
        </w:tc>
        <w:tc>
          <w:tcPr>
            <w:tcW w:w="638" w:type="dxa"/>
            <w:vAlign w:val="center"/>
          </w:tcPr>
          <w:p w14:paraId="736A1133" w14:textId="77777777" w:rsidR="00EB4575" w:rsidRPr="00333840" w:rsidRDefault="00EB4575">
            <w:pPr>
              <w:pStyle w:val="Tabell"/>
              <w:jc w:val="center"/>
              <w:rPr>
                <w:i/>
                <w:iCs/>
                <w:color w:val="auto"/>
                <w:sz w:val="20"/>
              </w:rPr>
            </w:pPr>
            <w:r w:rsidRPr="00333840">
              <w:rPr>
                <w:i/>
                <w:iCs/>
                <w:color w:val="auto"/>
                <w:sz w:val="20"/>
              </w:rPr>
              <w:t xml:space="preserve">-135 </w:t>
            </w:r>
          </w:p>
        </w:tc>
        <w:tc>
          <w:tcPr>
            <w:tcW w:w="637" w:type="dxa"/>
            <w:vAlign w:val="center"/>
          </w:tcPr>
          <w:p w14:paraId="4722B6D5" w14:textId="77777777" w:rsidR="00EB4575" w:rsidRPr="00333840" w:rsidRDefault="00EB4575">
            <w:pPr>
              <w:pStyle w:val="Tabell"/>
              <w:jc w:val="center"/>
              <w:rPr>
                <w:i/>
                <w:iCs/>
                <w:color w:val="auto"/>
                <w:sz w:val="20"/>
              </w:rPr>
            </w:pPr>
            <w:r w:rsidRPr="00333840">
              <w:rPr>
                <w:i/>
                <w:iCs/>
                <w:color w:val="auto"/>
                <w:sz w:val="20"/>
              </w:rPr>
              <w:t>-128</w:t>
            </w:r>
          </w:p>
        </w:tc>
        <w:tc>
          <w:tcPr>
            <w:tcW w:w="541" w:type="dxa"/>
            <w:vAlign w:val="center"/>
          </w:tcPr>
          <w:p w14:paraId="19CCEA1D" w14:textId="77777777" w:rsidR="00EB4575" w:rsidRPr="00333840" w:rsidRDefault="00EB4575">
            <w:pPr>
              <w:pStyle w:val="Tabell"/>
              <w:jc w:val="center"/>
              <w:rPr>
                <w:i/>
                <w:iCs/>
                <w:color w:val="auto"/>
                <w:sz w:val="20"/>
              </w:rPr>
            </w:pPr>
            <w:r w:rsidRPr="00333840">
              <w:rPr>
                <w:i/>
                <w:iCs/>
                <w:color w:val="auto"/>
                <w:sz w:val="20"/>
              </w:rPr>
              <w:t>128</w:t>
            </w:r>
          </w:p>
        </w:tc>
        <w:tc>
          <w:tcPr>
            <w:tcW w:w="541" w:type="dxa"/>
            <w:vAlign w:val="center"/>
          </w:tcPr>
          <w:p w14:paraId="653E211E" w14:textId="77777777" w:rsidR="00EB4575" w:rsidRPr="00333840" w:rsidRDefault="00EB4575">
            <w:pPr>
              <w:pStyle w:val="Tabell"/>
              <w:jc w:val="center"/>
              <w:rPr>
                <w:i/>
                <w:iCs/>
                <w:color w:val="auto"/>
                <w:sz w:val="20"/>
              </w:rPr>
            </w:pPr>
            <w:r w:rsidRPr="00333840">
              <w:rPr>
                <w:i/>
                <w:iCs/>
                <w:color w:val="auto"/>
                <w:sz w:val="20"/>
              </w:rPr>
              <w:t>135</w:t>
            </w:r>
          </w:p>
        </w:tc>
        <w:tc>
          <w:tcPr>
            <w:tcW w:w="541" w:type="dxa"/>
            <w:vAlign w:val="center"/>
          </w:tcPr>
          <w:p w14:paraId="1B8959C9" w14:textId="77777777" w:rsidR="00EB4575" w:rsidRPr="00333840" w:rsidRDefault="00EB4575">
            <w:pPr>
              <w:pStyle w:val="Tabell"/>
              <w:jc w:val="center"/>
              <w:rPr>
                <w:i/>
                <w:iCs/>
                <w:color w:val="auto"/>
                <w:sz w:val="20"/>
              </w:rPr>
            </w:pPr>
            <w:r w:rsidRPr="00333840">
              <w:rPr>
                <w:i/>
                <w:iCs/>
                <w:color w:val="auto"/>
                <w:sz w:val="20"/>
              </w:rPr>
              <w:t>165</w:t>
            </w:r>
          </w:p>
        </w:tc>
        <w:tc>
          <w:tcPr>
            <w:tcW w:w="541" w:type="dxa"/>
            <w:vAlign w:val="center"/>
          </w:tcPr>
          <w:p w14:paraId="7F463E58" w14:textId="77777777" w:rsidR="00EB4575" w:rsidRPr="00333840" w:rsidRDefault="00EB4575">
            <w:pPr>
              <w:pStyle w:val="Tabell"/>
              <w:jc w:val="center"/>
              <w:rPr>
                <w:i/>
                <w:iCs/>
                <w:color w:val="auto"/>
                <w:sz w:val="20"/>
              </w:rPr>
            </w:pPr>
            <w:r w:rsidRPr="00333840">
              <w:rPr>
                <w:i/>
                <w:iCs/>
                <w:color w:val="auto"/>
                <w:sz w:val="20"/>
              </w:rPr>
              <w:t>215</w:t>
            </w:r>
          </w:p>
        </w:tc>
        <w:tc>
          <w:tcPr>
            <w:tcW w:w="541" w:type="dxa"/>
            <w:vAlign w:val="center"/>
          </w:tcPr>
          <w:p w14:paraId="44D2BD5D" w14:textId="77777777" w:rsidR="00EB4575" w:rsidRPr="00333840" w:rsidRDefault="00EB4575">
            <w:pPr>
              <w:pStyle w:val="Tabell"/>
              <w:jc w:val="center"/>
              <w:rPr>
                <w:i/>
                <w:iCs/>
                <w:color w:val="auto"/>
                <w:sz w:val="20"/>
              </w:rPr>
            </w:pPr>
            <w:r w:rsidRPr="00333840">
              <w:rPr>
                <w:i/>
                <w:iCs/>
                <w:color w:val="auto"/>
                <w:sz w:val="20"/>
              </w:rPr>
              <w:t>256</w:t>
            </w:r>
          </w:p>
        </w:tc>
        <w:tc>
          <w:tcPr>
            <w:tcW w:w="541" w:type="dxa"/>
            <w:vAlign w:val="center"/>
          </w:tcPr>
          <w:p w14:paraId="63B77B50" w14:textId="77777777" w:rsidR="00EB4575" w:rsidRPr="00333840" w:rsidRDefault="00EB4575">
            <w:pPr>
              <w:pStyle w:val="Tabell"/>
              <w:jc w:val="center"/>
              <w:rPr>
                <w:i/>
                <w:iCs/>
                <w:color w:val="auto"/>
                <w:sz w:val="20"/>
              </w:rPr>
            </w:pPr>
            <w:r w:rsidRPr="00333840">
              <w:rPr>
                <w:i/>
                <w:iCs/>
                <w:color w:val="auto"/>
                <w:sz w:val="20"/>
              </w:rPr>
              <w:t>266</w:t>
            </w:r>
          </w:p>
        </w:tc>
        <w:tc>
          <w:tcPr>
            <w:tcW w:w="541" w:type="dxa"/>
            <w:vAlign w:val="center"/>
          </w:tcPr>
          <w:p w14:paraId="1102A6CC" w14:textId="77777777" w:rsidR="00EB4575" w:rsidRPr="00333840" w:rsidRDefault="00EB4575">
            <w:pPr>
              <w:pStyle w:val="Tabell"/>
              <w:jc w:val="center"/>
              <w:rPr>
                <w:i/>
                <w:iCs/>
                <w:color w:val="auto"/>
                <w:sz w:val="20"/>
              </w:rPr>
            </w:pPr>
            <w:r w:rsidRPr="00333840">
              <w:rPr>
                <w:i/>
                <w:iCs/>
                <w:color w:val="auto"/>
                <w:sz w:val="20"/>
              </w:rPr>
              <w:t>298</w:t>
            </w:r>
          </w:p>
        </w:tc>
      </w:tr>
      <w:tr w:rsidR="00EB4575" w:rsidRPr="00333840" w14:paraId="03AFFD62" w14:textId="77777777" w:rsidTr="000A77D4">
        <w:tc>
          <w:tcPr>
            <w:tcW w:w="1701" w:type="dxa"/>
            <w:vAlign w:val="center"/>
          </w:tcPr>
          <w:p w14:paraId="12C3D040" w14:textId="77777777" w:rsidR="00EB4575" w:rsidRPr="00333840" w:rsidRDefault="00EB4575">
            <w:pPr>
              <w:pStyle w:val="Tabell"/>
              <w:rPr>
                <w:b/>
                <w:bCs/>
                <w:color w:val="auto"/>
              </w:rPr>
            </w:pPr>
            <w:r w:rsidRPr="00333840">
              <w:rPr>
                <w:b/>
                <w:bCs/>
                <w:color w:val="auto"/>
              </w:rPr>
              <w:t>Mode</w:t>
            </w:r>
          </w:p>
        </w:tc>
        <w:tc>
          <w:tcPr>
            <w:tcW w:w="608" w:type="dxa"/>
            <w:vAlign w:val="center"/>
          </w:tcPr>
          <w:p w14:paraId="7D18DA1F" w14:textId="77777777" w:rsidR="00EB4575" w:rsidRPr="00333840" w:rsidRDefault="00EB4575">
            <w:pPr>
              <w:pStyle w:val="Tabell"/>
              <w:jc w:val="center"/>
              <w:rPr>
                <w:color w:val="auto"/>
                <w:sz w:val="20"/>
              </w:rPr>
            </w:pPr>
          </w:p>
        </w:tc>
        <w:tc>
          <w:tcPr>
            <w:tcW w:w="608" w:type="dxa"/>
            <w:vAlign w:val="center"/>
          </w:tcPr>
          <w:p w14:paraId="3D74E447" w14:textId="77777777" w:rsidR="00EB4575" w:rsidRPr="00333840" w:rsidRDefault="00EB4575">
            <w:pPr>
              <w:pStyle w:val="Tabell"/>
              <w:jc w:val="center"/>
              <w:rPr>
                <w:color w:val="auto"/>
                <w:sz w:val="20"/>
              </w:rPr>
            </w:pPr>
          </w:p>
        </w:tc>
        <w:tc>
          <w:tcPr>
            <w:tcW w:w="608" w:type="dxa"/>
            <w:vAlign w:val="center"/>
          </w:tcPr>
          <w:p w14:paraId="48664BF0" w14:textId="77777777" w:rsidR="00EB4575" w:rsidRPr="00333840" w:rsidRDefault="00EB4575">
            <w:pPr>
              <w:pStyle w:val="Tabell"/>
              <w:jc w:val="center"/>
              <w:rPr>
                <w:color w:val="auto"/>
                <w:sz w:val="20"/>
              </w:rPr>
            </w:pPr>
          </w:p>
        </w:tc>
        <w:tc>
          <w:tcPr>
            <w:tcW w:w="638" w:type="dxa"/>
            <w:vAlign w:val="center"/>
          </w:tcPr>
          <w:p w14:paraId="177C0F5B" w14:textId="77777777" w:rsidR="00EB4575" w:rsidRPr="00333840" w:rsidRDefault="00EB4575">
            <w:pPr>
              <w:pStyle w:val="Tabell"/>
              <w:jc w:val="center"/>
              <w:rPr>
                <w:color w:val="auto"/>
                <w:sz w:val="20"/>
              </w:rPr>
            </w:pPr>
          </w:p>
        </w:tc>
        <w:tc>
          <w:tcPr>
            <w:tcW w:w="638" w:type="dxa"/>
            <w:vAlign w:val="center"/>
          </w:tcPr>
          <w:p w14:paraId="0D65CF62" w14:textId="77777777" w:rsidR="00EB4575" w:rsidRPr="00333840" w:rsidRDefault="00EB4575">
            <w:pPr>
              <w:pStyle w:val="Tabell"/>
              <w:jc w:val="center"/>
              <w:rPr>
                <w:color w:val="auto"/>
                <w:sz w:val="20"/>
              </w:rPr>
            </w:pPr>
          </w:p>
        </w:tc>
        <w:tc>
          <w:tcPr>
            <w:tcW w:w="638" w:type="dxa"/>
            <w:vAlign w:val="center"/>
          </w:tcPr>
          <w:p w14:paraId="15D1945B" w14:textId="77777777" w:rsidR="00EB4575" w:rsidRPr="00333840" w:rsidRDefault="00EB4575">
            <w:pPr>
              <w:pStyle w:val="Tabell"/>
              <w:jc w:val="center"/>
              <w:rPr>
                <w:color w:val="auto"/>
                <w:sz w:val="20"/>
              </w:rPr>
            </w:pPr>
          </w:p>
        </w:tc>
        <w:tc>
          <w:tcPr>
            <w:tcW w:w="637" w:type="dxa"/>
            <w:vAlign w:val="center"/>
          </w:tcPr>
          <w:p w14:paraId="243531EA" w14:textId="77777777" w:rsidR="00EB4575" w:rsidRPr="00333840" w:rsidRDefault="00EB4575">
            <w:pPr>
              <w:pStyle w:val="Tabell"/>
              <w:jc w:val="center"/>
              <w:rPr>
                <w:color w:val="auto"/>
                <w:sz w:val="20"/>
              </w:rPr>
            </w:pPr>
          </w:p>
        </w:tc>
        <w:tc>
          <w:tcPr>
            <w:tcW w:w="541" w:type="dxa"/>
            <w:vAlign w:val="center"/>
          </w:tcPr>
          <w:p w14:paraId="27C8A318" w14:textId="77777777" w:rsidR="00EB4575" w:rsidRPr="00333840" w:rsidRDefault="00EB4575">
            <w:pPr>
              <w:pStyle w:val="Tabell"/>
              <w:jc w:val="center"/>
              <w:rPr>
                <w:color w:val="auto"/>
                <w:sz w:val="20"/>
              </w:rPr>
            </w:pPr>
          </w:p>
        </w:tc>
        <w:tc>
          <w:tcPr>
            <w:tcW w:w="541" w:type="dxa"/>
            <w:vAlign w:val="center"/>
          </w:tcPr>
          <w:p w14:paraId="57259553" w14:textId="77777777" w:rsidR="00EB4575" w:rsidRPr="00333840" w:rsidRDefault="00EB4575">
            <w:pPr>
              <w:pStyle w:val="Tabell"/>
              <w:jc w:val="center"/>
              <w:rPr>
                <w:color w:val="auto"/>
                <w:sz w:val="20"/>
              </w:rPr>
            </w:pPr>
          </w:p>
        </w:tc>
        <w:tc>
          <w:tcPr>
            <w:tcW w:w="541" w:type="dxa"/>
            <w:vAlign w:val="center"/>
          </w:tcPr>
          <w:p w14:paraId="57DE878A" w14:textId="77777777" w:rsidR="00EB4575" w:rsidRPr="00333840" w:rsidRDefault="00EB4575">
            <w:pPr>
              <w:pStyle w:val="Tabell"/>
              <w:jc w:val="center"/>
              <w:rPr>
                <w:color w:val="auto"/>
                <w:sz w:val="20"/>
              </w:rPr>
            </w:pPr>
          </w:p>
        </w:tc>
        <w:tc>
          <w:tcPr>
            <w:tcW w:w="541" w:type="dxa"/>
            <w:vAlign w:val="center"/>
          </w:tcPr>
          <w:p w14:paraId="0F0292AD" w14:textId="77777777" w:rsidR="00EB4575" w:rsidRPr="00333840" w:rsidRDefault="00EB4575">
            <w:pPr>
              <w:pStyle w:val="Tabell"/>
              <w:jc w:val="center"/>
              <w:rPr>
                <w:color w:val="auto"/>
                <w:sz w:val="20"/>
              </w:rPr>
            </w:pPr>
          </w:p>
        </w:tc>
        <w:tc>
          <w:tcPr>
            <w:tcW w:w="541" w:type="dxa"/>
            <w:vAlign w:val="center"/>
          </w:tcPr>
          <w:p w14:paraId="70C1ACA5" w14:textId="77777777" w:rsidR="00EB4575" w:rsidRPr="00333840" w:rsidRDefault="00EB4575">
            <w:pPr>
              <w:pStyle w:val="Tabell"/>
              <w:jc w:val="center"/>
              <w:rPr>
                <w:color w:val="auto"/>
                <w:sz w:val="20"/>
              </w:rPr>
            </w:pPr>
          </w:p>
        </w:tc>
        <w:tc>
          <w:tcPr>
            <w:tcW w:w="541" w:type="dxa"/>
            <w:vAlign w:val="center"/>
          </w:tcPr>
          <w:p w14:paraId="51091FD0" w14:textId="77777777" w:rsidR="00EB4575" w:rsidRPr="00333840" w:rsidRDefault="00EB4575">
            <w:pPr>
              <w:pStyle w:val="Tabell"/>
              <w:jc w:val="center"/>
              <w:rPr>
                <w:color w:val="auto"/>
                <w:sz w:val="20"/>
              </w:rPr>
            </w:pPr>
          </w:p>
        </w:tc>
        <w:tc>
          <w:tcPr>
            <w:tcW w:w="541" w:type="dxa"/>
            <w:vAlign w:val="center"/>
          </w:tcPr>
          <w:p w14:paraId="661661BA" w14:textId="77777777" w:rsidR="00EB4575" w:rsidRPr="00333840" w:rsidRDefault="00EB4575">
            <w:pPr>
              <w:pStyle w:val="Tabell"/>
              <w:jc w:val="center"/>
              <w:rPr>
                <w:color w:val="auto"/>
                <w:sz w:val="20"/>
              </w:rPr>
            </w:pPr>
          </w:p>
        </w:tc>
      </w:tr>
      <w:tr w:rsidR="00EB4575" w:rsidRPr="00333840" w14:paraId="2AAEBE11" w14:textId="77777777" w:rsidTr="000A77D4">
        <w:tc>
          <w:tcPr>
            <w:tcW w:w="1701" w:type="dxa"/>
            <w:vAlign w:val="center"/>
          </w:tcPr>
          <w:p w14:paraId="11983FCB"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=1/8</w:t>
            </w:r>
          </w:p>
        </w:tc>
        <w:tc>
          <w:tcPr>
            <w:tcW w:w="608" w:type="dxa"/>
            <w:vAlign w:val="center"/>
          </w:tcPr>
          <w:p w14:paraId="18D40226" w14:textId="77777777" w:rsidR="00EB4575" w:rsidRPr="00333840" w:rsidRDefault="00EB4575">
            <w:pPr>
              <w:pStyle w:val="Tabell"/>
              <w:jc w:val="center"/>
              <w:rPr>
                <w:b/>
                <w:bCs/>
                <w:color w:val="auto"/>
                <w:sz w:val="20"/>
              </w:rPr>
            </w:pPr>
            <w:r w:rsidRPr="00333840">
              <w:rPr>
                <w:b/>
                <w:bCs/>
                <w:color w:val="auto"/>
                <w:sz w:val="20"/>
              </w:rPr>
              <w:t>16</w:t>
            </w:r>
          </w:p>
        </w:tc>
        <w:tc>
          <w:tcPr>
            <w:tcW w:w="608" w:type="dxa"/>
            <w:vAlign w:val="center"/>
          </w:tcPr>
          <w:p w14:paraId="18633683" w14:textId="77777777" w:rsidR="00EB4575" w:rsidRPr="00333840" w:rsidRDefault="00EB4575">
            <w:pPr>
              <w:pStyle w:val="Tabell"/>
              <w:jc w:val="center"/>
              <w:rPr>
                <w:b/>
                <w:bCs/>
                <w:color w:val="auto"/>
                <w:sz w:val="20"/>
              </w:rPr>
            </w:pPr>
            <w:r w:rsidRPr="00333840">
              <w:rPr>
                <w:color w:val="auto"/>
              </w:rPr>
              <w:t>-</w:t>
            </w:r>
          </w:p>
        </w:tc>
        <w:tc>
          <w:tcPr>
            <w:tcW w:w="608" w:type="dxa"/>
            <w:vAlign w:val="center"/>
          </w:tcPr>
          <w:p w14:paraId="312EF6BD" w14:textId="77777777" w:rsidR="00EB4575" w:rsidRPr="00333840" w:rsidRDefault="00EB4575">
            <w:pPr>
              <w:pStyle w:val="Tabell"/>
              <w:jc w:val="center"/>
              <w:rPr>
                <w:b/>
                <w:bCs/>
                <w:color w:val="auto"/>
                <w:sz w:val="20"/>
              </w:rPr>
            </w:pPr>
            <w:r w:rsidRPr="00333840">
              <w:rPr>
                <w:color w:val="auto"/>
              </w:rPr>
              <w:t>-</w:t>
            </w:r>
          </w:p>
        </w:tc>
        <w:tc>
          <w:tcPr>
            <w:tcW w:w="638" w:type="dxa"/>
            <w:vAlign w:val="center"/>
          </w:tcPr>
          <w:p w14:paraId="71BC7E82" w14:textId="77777777" w:rsidR="00EB4575" w:rsidRPr="00333840" w:rsidRDefault="00EB4575">
            <w:pPr>
              <w:pStyle w:val="Tabell"/>
              <w:jc w:val="center"/>
              <w:rPr>
                <w:b/>
                <w:bCs/>
                <w:color w:val="auto"/>
                <w:sz w:val="20"/>
              </w:rPr>
            </w:pPr>
            <w:r w:rsidRPr="00333840">
              <w:rPr>
                <w:b/>
                <w:bCs/>
                <w:color w:val="auto"/>
                <w:sz w:val="20"/>
              </w:rPr>
              <w:t>13</w:t>
            </w:r>
          </w:p>
        </w:tc>
        <w:tc>
          <w:tcPr>
            <w:tcW w:w="638" w:type="dxa"/>
            <w:vAlign w:val="center"/>
          </w:tcPr>
          <w:p w14:paraId="674E36DD" w14:textId="77777777" w:rsidR="00EB4575" w:rsidRPr="00333840" w:rsidRDefault="00EB4575">
            <w:pPr>
              <w:pStyle w:val="Tabell"/>
              <w:jc w:val="center"/>
              <w:rPr>
                <w:b/>
                <w:bCs/>
                <w:color w:val="auto"/>
                <w:sz w:val="20"/>
              </w:rPr>
            </w:pPr>
            <w:r w:rsidRPr="00333840">
              <w:rPr>
                <w:b/>
                <w:bCs/>
                <w:color w:val="auto"/>
                <w:sz w:val="20"/>
              </w:rPr>
              <w:t>10</w:t>
            </w:r>
          </w:p>
        </w:tc>
        <w:tc>
          <w:tcPr>
            <w:tcW w:w="638" w:type="dxa"/>
            <w:vAlign w:val="center"/>
          </w:tcPr>
          <w:p w14:paraId="3E9B9D05" w14:textId="77777777" w:rsidR="00EB4575" w:rsidRPr="00333840" w:rsidRDefault="00EB4575">
            <w:pPr>
              <w:pStyle w:val="Tabell"/>
              <w:jc w:val="center"/>
              <w:rPr>
                <w:b/>
                <w:bCs/>
                <w:color w:val="auto"/>
                <w:sz w:val="20"/>
              </w:rPr>
            </w:pPr>
            <w:r w:rsidRPr="00333840">
              <w:rPr>
                <w:b/>
                <w:bCs/>
                <w:color w:val="auto"/>
                <w:sz w:val="20"/>
              </w:rPr>
              <w:t>5</w:t>
            </w:r>
          </w:p>
        </w:tc>
        <w:tc>
          <w:tcPr>
            <w:tcW w:w="637" w:type="dxa"/>
            <w:vAlign w:val="center"/>
          </w:tcPr>
          <w:p w14:paraId="72E38F65"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1F0119F1"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084CFCF5" w14:textId="77777777" w:rsidR="00EB4575" w:rsidRPr="00333840" w:rsidRDefault="00EB4575">
            <w:pPr>
              <w:pStyle w:val="Tabell"/>
              <w:jc w:val="center"/>
              <w:rPr>
                <w:b/>
                <w:bCs/>
                <w:color w:val="auto"/>
                <w:sz w:val="20"/>
              </w:rPr>
            </w:pPr>
            <w:r w:rsidRPr="00333840">
              <w:rPr>
                <w:b/>
                <w:bCs/>
                <w:color w:val="auto"/>
                <w:sz w:val="20"/>
              </w:rPr>
              <w:t>5</w:t>
            </w:r>
          </w:p>
        </w:tc>
        <w:tc>
          <w:tcPr>
            <w:tcW w:w="541" w:type="dxa"/>
            <w:vAlign w:val="center"/>
          </w:tcPr>
          <w:p w14:paraId="0C9104A5" w14:textId="77777777" w:rsidR="00EB4575" w:rsidRPr="00333840" w:rsidRDefault="00EB4575">
            <w:pPr>
              <w:pStyle w:val="Tabell"/>
              <w:jc w:val="center"/>
              <w:rPr>
                <w:b/>
                <w:bCs/>
                <w:color w:val="auto"/>
                <w:sz w:val="20"/>
              </w:rPr>
            </w:pPr>
            <w:r w:rsidRPr="00333840">
              <w:rPr>
                <w:b/>
                <w:bCs/>
                <w:color w:val="auto"/>
                <w:sz w:val="20"/>
              </w:rPr>
              <w:t>10</w:t>
            </w:r>
          </w:p>
        </w:tc>
        <w:tc>
          <w:tcPr>
            <w:tcW w:w="541" w:type="dxa"/>
            <w:vAlign w:val="center"/>
          </w:tcPr>
          <w:p w14:paraId="326BE5EA" w14:textId="77777777" w:rsidR="00EB4575" w:rsidRPr="00333840" w:rsidRDefault="00EB4575">
            <w:pPr>
              <w:pStyle w:val="Tabell"/>
              <w:jc w:val="center"/>
              <w:rPr>
                <w:b/>
                <w:bCs/>
                <w:color w:val="auto"/>
                <w:sz w:val="20"/>
              </w:rPr>
            </w:pPr>
            <w:r w:rsidRPr="00333840">
              <w:rPr>
                <w:b/>
                <w:bCs/>
                <w:color w:val="auto"/>
                <w:sz w:val="20"/>
              </w:rPr>
              <w:t>13</w:t>
            </w:r>
          </w:p>
        </w:tc>
        <w:tc>
          <w:tcPr>
            <w:tcW w:w="541" w:type="dxa"/>
            <w:vAlign w:val="center"/>
          </w:tcPr>
          <w:p w14:paraId="70600FC8" w14:textId="77777777" w:rsidR="00EB4575" w:rsidRPr="00333840" w:rsidRDefault="00EB4575">
            <w:pPr>
              <w:pStyle w:val="Tabell"/>
              <w:jc w:val="center"/>
              <w:rPr>
                <w:b/>
                <w:bCs/>
                <w:color w:val="auto"/>
                <w:sz w:val="20"/>
              </w:rPr>
            </w:pPr>
            <w:r w:rsidRPr="00333840">
              <w:rPr>
                <w:b/>
                <w:bCs/>
                <w:color w:val="auto"/>
                <w:sz w:val="20"/>
              </w:rPr>
              <w:t>-</w:t>
            </w:r>
          </w:p>
        </w:tc>
        <w:tc>
          <w:tcPr>
            <w:tcW w:w="541" w:type="dxa"/>
            <w:vAlign w:val="center"/>
          </w:tcPr>
          <w:p w14:paraId="304A5A54" w14:textId="77777777" w:rsidR="00EB4575" w:rsidRPr="00333840" w:rsidRDefault="00EB4575">
            <w:pPr>
              <w:pStyle w:val="Tabell"/>
              <w:jc w:val="center"/>
              <w:rPr>
                <w:b/>
                <w:bCs/>
                <w:color w:val="auto"/>
                <w:sz w:val="20"/>
              </w:rPr>
            </w:pPr>
            <w:r w:rsidRPr="00333840">
              <w:rPr>
                <w:b/>
                <w:bCs/>
                <w:color w:val="auto"/>
                <w:sz w:val="20"/>
              </w:rPr>
              <w:t>-</w:t>
            </w:r>
          </w:p>
        </w:tc>
        <w:tc>
          <w:tcPr>
            <w:tcW w:w="541" w:type="dxa"/>
            <w:vAlign w:val="center"/>
          </w:tcPr>
          <w:p w14:paraId="2F7806EF" w14:textId="77777777" w:rsidR="00EB4575" w:rsidRPr="00333840" w:rsidRDefault="00EB4575">
            <w:pPr>
              <w:pStyle w:val="Tabell"/>
              <w:jc w:val="center"/>
              <w:rPr>
                <w:b/>
                <w:bCs/>
                <w:color w:val="auto"/>
                <w:sz w:val="20"/>
              </w:rPr>
            </w:pPr>
            <w:r w:rsidRPr="00333840">
              <w:rPr>
                <w:b/>
                <w:bCs/>
                <w:color w:val="auto"/>
                <w:sz w:val="20"/>
              </w:rPr>
              <w:t>16</w:t>
            </w:r>
          </w:p>
        </w:tc>
      </w:tr>
      <w:tr w:rsidR="00EB4575" w:rsidRPr="00333840" w14:paraId="31D3F2B3" w14:textId="77777777" w:rsidTr="000A77D4">
        <w:tc>
          <w:tcPr>
            <w:tcW w:w="1701" w:type="dxa"/>
            <w:vAlign w:val="center"/>
          </w:tcPr>
          <w:p w14:paraId="0CBE5158"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08" w:type="dxa"/>
            <w:vAlign w:val="center"/>
          </w:tcPr>
          <w:p w14:paraId="7C435529" w14:textId="77777777" w:rsidR="00EB4575" w:rsidRPr="00333840" w:rsidRDefault="00EB4575">
            <w:pPr>
              <w:pStyle w:val="Tabell"/>
              <w:jc w:val="center"/>
              <w:rPr>
                <w:b/>
                <w:bCs/>
                <w:color w:val="auto"/>
                <w:sz w:val="20"/>
              </w:rPr>
            </w:pPr>
            <w:r w:rsidRPr="00333840">
              <w:rPr>
                <w:b/>
                <w:bCs/>
                <w:color w:val="auto"/>
                <w:sz w:val="20"/>
              </w:rPr>
              <w:t>10</w:t>
            </w:r>
          </w:p>
        </w:tc>
        <w:tc>
          <w:tcPr>
            <w:tcW w:w="608" w:type="dxa"/>
            <w:vAlign w:val="center"/>
          </w:tcPr>
          <w:p w14:paraId="3E270EF0" w14:textId="77777777" w:rsidR="00EB4575" w:rsidRPr="00333840" w:rsidRDefault="00EB4575">
            <w:pPr>
              <w:pStyle w:val="Tabell"/>
              <w:jc w:val="center"/>
              <w:rPr>
                <w:b/>
                <w:bCs/>
                <w:color w:val="auto"/>
                <w:sz w:val="20"/>
              </w:rPr>
            </w:pPr>
            <w:r w:rsidRPr="00333840">
              <w:rPr>
                <w:b/>
                <w:bCs/>
                <w:color w:val="auto"/>
                <w:sz w:val="20"/>
              </w:rPr>
              <w:t>5</w:t>
            </w:r>
          </w:p>
        </w:tc>
        <w:tc>
          <w:tcPr>
            <w:tcW w:w="608" w:type="dxa"/>
            <w:vAlign w:val="center"/>
          </w:tcPr>
          <w:p w14:paraId="7B74EF91" w14:textId="77777777" w:rsidR="00EB4575" w:rsidRPr="00333840" w:rsidRDefault="00EB4575">
            <w:pPr>
              <w:pStyle w:val="Tabell"/>
              <w:jc w:val="center"/>
              <w:rPr>
                <w:b/>
                <w:bCs/>
                <w:color w:val="auto"/>
                <w:sz w:val="20"/>
              </w:rPr>
            </w:pPr>
            <w:r w:rsidRPr="00333840">
              <w:rPr>
                <w:b/>
                <w:bCs/>
                <w:color w:val="auto"/>
                <w:sz w:val="20"/>
              </w:rPr>
              <w:t>1</w:t>
            </w:r>
          </w:p>
        </w:tc>
        <w:tc>
          <w:tcPr>
            <w:tcW w:w="638" w:type="dxa"/>
            <w:vAlign w:val="center"/>
          </w:tcPr>
          <w:p w14:paraId="50177A79"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2FC243E8"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4AB3EDDA" w14:textId="77777777" w:rsidR="00EB4575" w:rsidRPr="00333840" w:rsidRDefault="00EB4575">
            <w:pPr>
              <w:pStyle w:val="Tabell"/>
              <w:jc w:val="center"/>
              <w:rPr>
                <w:b/>
                <w:bCs/>
                <w:color w:val="auto"/>
                <w:sz w:val="20"/>
              </w:rPr>
            </w:pPr>
            <w:r w:rsidRPr="00333840">
              <w:rPr>
                <w:color w:val="auto"/>
              </w:rPr>
              <w:t>n/a</w:t>
            </w:r>
          </w:p>
        </w:tc>
        <w:tc>
          <w:tcPr>
            <w:tcW w:w="637" w:type="dxa"/>
            <w:vAlign w:val="center"/>
          </w:tcPr>
          <w:p w14:paraId="73B8A47A"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0D8AC5D3"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FD3D98A"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D4D4B3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394B4CC8"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8CD594B"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18E75469" w14:textId="77777777" w:rsidR="00EB4575" w:rsidRPr="00333840" w:rsidRDefault="00EB4575">
            <w:pPr>
              <w:pStyle w:val="Tabell"/>
              <w:jc w:val="center"/>
              <w:rPr>
                <w:b/>
                <w:bCs/>
                <w:color w:val="auto"/>
                <w:sz w:val="20"/>
              </w:rPr>
            </w:pPr>
            <w:r w:rsidRPr="00333840">
              <w:rPr>
                <w:b/>
                <w:bCs/>
                <w:color w:val="auto"/>
                <w:sz w:val="20"/>
              </w:rPr>
              <w:t>5</w:t>
            </w:r>
          </w:p>
        </w:tc>
        <w:tc>
          <w:tcPr>
            <w:tcW w:w="541" w:type="dxa"/>
            <w:vAlign w:val="center"/>
          </w:tcPr>
          <w:p w14:paraId="7D9E0287" w14:textId="77777777" w:rsidR="00EB4575" w:rsidRPr="00333840" w:rsidRDefault="00EB4575">
            <w:pPr>
              <w:pStyle w:val="Tabell"/>
              <w:jc w:val="center"/>
              <w:rPr>
                <w:b/>
                <w:bCs/>
                <w:color w:val="auto"/>
                <w:sz w:val="20"/>
              </w:rPr>
            </w:pPr>
            <w:r w:rsidRPr="00333840">
              <w:rPr>
                <w:b/>
                <w:bCs/>
                <w:color w:val="auto"/>
                <w:sz w:val="20"/>
              </w:rPr>
              <w:t>10</w:t>
            </w:r>
          </w:p>
        </w:tc>
      </w:tr>
      <w:tr w:rsidR="00EB4575" w:rsidRPr="00333840" w14:paraId="07EA501A" w14:textId="77777777" w:rsidTr="000A77D4">
        <w:tc>
          <w:tcPr>
            <w:tcW w:w="1701" w:type="dxa"/>
            <w:vAlign w:val="center"/>
          </w:tcPr>
          <w:p w14:paraId="2B128808"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R=3/4,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08" w:type="dxa"/>
            <w:vAlign w:val="center"/>
          </w:tcPr>
          <w:p w14:paraId="00F96DEE" w14:textId="77777777" w:rsidR="00EB4575" w:rsidRPr="00333840" w:rsidRDefault="00EB4575">
            <w:pPr>
              <w:pStyle w:val="Tabell"/>
              <w:jc w:val="center"/>
              <w:rPr>
                <w:b/>
                <w:bCs/>
                <w:color w:val="auto"/>
                <w:sz w:val="20"/>
              </w:rPr>
            </w:pPr>
            <w:r w:rsidRPr="00333840">
              <w:rPr>
                <w:b/>
                <w:bCs/>
                <w:color w:val="auto"/>
                <w:sz w:val="20"/>
              </w:rPr>
              <w:t>12</w:t>
            </w:r>
          </w:p>
        </w:tc>
        <w:tc>
          <w:tcPr>
            <w:tcW w:w="608" w:type="dxa"/>
            <w:vAlign w:val="center"/>
          </w:tcPr>
          <w:p w14:paraId="7BFB00D3" w14:textId="77777777" w:rsidR="00EB4575" w:rsidRPr="00333840" w:rsidRDefault="00EB4575">
            <w:pPr>
              <w:pStyle w:val="Tabell"/>
              <w:jc w:val="center"/>
              <w:rPr>
                <w:b/>
                <w:bCs/>
                <w:color w:val="auto"/>
                <w:sz w:val="20"/>
              </w:rPr>
            </w:pPr>
            <w:r w:rsidRPr="00333840">
              <w:rPr>
                <w:b/>
                <w:bCs/>
                <w:color w:val="auto"/>
                <w:sz w:val="20"/>
              </w:rPr>
              <w:t>6</w:t>
            </w:r>
          </w:p>
        </w:tc>
        <w:tc>
          <w:tcPr>
            <w:tcW w:w="608" w:type="dxa"/>
            <w:vAlign w:val="center"/>
          </w:tcPr>
          <w:p w14:paraId="675B95CA" w14:textId="77777777" w:rsidR="00EB4575" w:rsidRPr="00333840" w:rsidRDefault="00EB4575">
            <w:pPr>
              <w:pStyle w:val="Tabell"/>
              <w:jc w:val="center"/>
              <w:rPr>
                <w:b/>
                <w:bCs/>
                <w:color w:val="auto"/>
                <w:sz w:val="20"/>
              </w:rPr>
            </w:pPr>
            <w:r w:rsidRPr="00333840">
              <w:rPr>
                <w:b/>
                <w:bCs/>
                <w:color w:val="auto"/>
                <w:sz w:val="20"/>
              </w:rPr>
              <w:t>2</w:t>
            </w:r>
          </w:p>
        </w:tc>
        <w:tc>
          <w:tcPr>
            <w:tcW w:w="638" w:type="dxa"/>
            <w:vAlign w:val="center"/>
          </w:tcPr>
          <w:p w14:paraId="3F8E446B"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4FE39523"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68DD3881" w14:textId="77777777" w:rsidR="00EB4575" w:rsidRPr="00333840" w:rsidRDefault="00EB4575">
            <w:pPr>
              <w:pStyle w:val="Tabell"/>
              <w:jc w:val="center"/>
              <w:rPr>
                <w:b/>
                <w:bCs/>
                <w:color w:val="auto"/>
                <w:sz w:val="20"/>
              </w:rPr>
            </w:pPr>
            <w:r w:rsidRPr="00333840">
              <w:rPr>
                <w:color w:val="auto"/>
              </w:rPr>
              <w:t>n/a</w:t>
            </w:r>
          </w:p>
        </w:tc>
        <w:tc>
          <w:tcPr>
            <w:tcW w:w="637" w:type="dxa"/>
            <w:vAlign w:val="center"/>
          </w:tcPr>
          <w:p w14:paraId="09CD9012"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E1CC8E6"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153E889"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B0CA67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F5ADCC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7BD484F2" w14:textId="77777777" w:rsidR="00EB4575" w:rsidRPr="00333840" w:rsidRDefault="00EB4575">
            <w:pPr>
              <w:pStyle w:val="Tabell"/>
              <w:jc w:val="center"/>
              <w:rPr>
                <w:b/>
                <w:bCs/>
                <w:color w:val="auto"/>
                <w:sz w:val="20"/>
              </w:rPr>
            </w:pPr>
            <w:r w:rsidRPr="00333840">
              <w:rPr>
                <w:b/>
                <w:bCs/>
                <w:color w:val="auto"/>
                <w:sz w:val="20"/>
              </w:rPr>
              <w:t>2</w:t>
            </w:r>
          </w:p>
        </w:tc>
        <w:tc>
          <w:tcPr>
            <w:tcW w:w="541" w:type="dxa"/>
            <w:vAlign w:val="center"/>
          </w:tcPr>
          <w:p w14:paraId="22FD4322" w14:textId="77777777" w:rsidR="00EB4575" w:rsidRPr="00333840" w:rsidRDefault="00EB4575">
            <w:pPr>
              <w:pStyle w:val="Tabell"/>
              <w:jc w:val="center"/>
              <w:rPr>
                <w:b/>
                <w:bCs/>
                <w:color w:val="auto"/>
                <w:sz w:val="20"/>
              </w:rPr>
            </w:pPr>
            <w:r w:rsidRPr="00333840">
              <w:rPr>
                <w:b/>
                <w:bCs/>
                <w:color w:val="auto"/>
                <w:sz w:val="20"/>
              </w:rPr>
              <w:t>6</w:t>
            </w:r>
          </w:p>
        </w:tc>
        <w:tc>
          <w:tcPr>
            <w:tcW w:w="541" w:type="dxa"/>
            <w:vAlign w:val="center"/>
          </w:tcPr>
          <w:p w14:paraId="690535B5" w14:textId="77777777" w:rsidR="00EB4575" w:rsidRPr="00333840" w:rsidRDefault="00EB4575" w:rsidP="000A3787">
            <w:pPr>
              <w:pStyle w:val="Tabell"/>
              <w:keepNext/>
              <w:jc w:val="center"/>
              <w:rPr>
                <w:b/>
                <w:bCs/>
                <w:color w:val="auto"/>
                <w:sz w:val="20"/>
              </w:rPr>
            </w:pPr>
            <w:r w:rsidRPr="00333840">
              <w:rPr>
                <w:b/>
                <w:bCs/>
                <w:color w:val="auto"/>
                <w:sz w:val="20"/>
              </w:rPr>
              <w:t>12</w:t>
            </w:r>
          </w:p>
        </w:tc>
      </w:tr>
    </w:tbl>
    <w:p w14:paraId="7EA8EB4D" w14:textId="74EA16D8" w:rsidR="000A3787" w:rsidRDefault="000A3787">
      <w:pPr>
        <w:pStyle w:val="Billedtekst"/>
      </w:pPr>
      <w:bookmarkStart w:id="1638" w:name="_Ref498599208"/>
      <w:bookmarkStart w:id="1639" w:name="_Ref87166242"/>
      <w:r>
        <w:t xml:space="preserve">Table </w:t>
      </w:r>
      <w:r w:rsidR="00DA7180">
        <w:t>3.</w:t>
      </w:r>
      <w:r w:rsidR="00E6388C">
        <w:fldChar w:fldCharType="begin"/>
      </w:r>
      <w:r w:rsidR="00E6388C">
        <w:instrText xml:space="preserve"> SEQ Table \* ARABIC </w:instrText>
      </w:r>
      <w:r w:rsidR="00E6388C">
        <w:fldChar w:fldCharType="separate"/>
      </w:r>
      <w:r w:rsidR="00E6388C">
        <w:rPr>
          <w:noProof/>
        </w:rPr>
        <w:t>20</w:t>
      </w:r>
      <w:r w:rsidR="00E6388C">
        <w:fldChar w:fldCharType="end"/>
      </w:r>
      <w:bookmarkEnd w:id="1638"/>
      <w:r>
        <w:t xml:space="preserve"> </w:t>
      </w:r>
      <w:r w:rsidRPr="000C585D">
        <w:t>QEF reception for echoes outside the guard interval, for 7 MHz DVB-T signal.</w:t>
      </w:r>
    </w:p>
    <w:bookmarkEnd w:id="1639"/>
    <w:p w14:paraId="1C3C0C60" w14:textId="77777777" w:rsidR="00F5064D" w:rsidRPr="00333840" w:rsidRDefault="00F5064D" w:rsidP="001F396F"/>
    <w:tbl>
      <w:tblPr>
        <w:tblW w:w="84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810"/>
        <w:gridCol w:w="550"/>
        <w:gridCol w:w="554"/>
        <w:gridCol w:w="637"/>
        <w:gridCol w:w="689"/>
        <w:gridCol w:w="480"/>
        <w:gridCol w:w="600"/>
        <w:gridCol w:w="480"/>
        <w:gridCol w:w="600"/>
        <w:gridCol w:w="910"/>
      </w:tblGrid>
      <w:tr w:rsidR="00F26083" w:rsidRPr="00333840" w14:paraId="4E89AD6B" w14:textId="77777777" w:rsidTr="00042C13">
        <w:trPr>
          <w:cantSplit/>
        </w:trPr>
        <w:tc>
          <w:tcPr>
            <w:tcW w:w="2160" w:type="dxa"/>
            <w:shd w:val="clear" w:color="auto" w:fill="D9D9D9" w:themeFill="background1" w:themeFillShade="D9"/>
            <w:vAlign w:val="center"/>
          </w:tcPr>
          <w:p w14:paraId="195D0AC4" w14:textId="77777777" w:rsidR="00F26083" w:rsidRPr="00333840" w:rsidRDefault="00F26083" w:rsidP="0038448E">
            <w:pPr>
              <w:pStyle w:val="Tabell"/>
              <w:jc w:val="center"/>
              <w:rPr>
                <w:b/>
                <w:bCs/>
                <w:color w:val="auto"/>
              </w:rPr>
            </w:pPr>
          </w:p>
        </w:tc>
        <w:tc>
          <w:tcPr>
            <w:tcW w:w="6310" w:type="dxa"/>
            <w:gridSpan w:val="10"/>
            <w:shd w:val="clear" w:color="auto" w:fill="D9D9D9" w:themeFill="background1" w:themeFillShade="D9"/>
            <w:vAlign w:val="center"/>
          </w:tcPr>
          <w:p w14:paraId="2172BFB2" w14:textId="77777777" w:rsidR="00F26083" w:rsidRPr="00333840" w:rsidRDefault="009A2865" w:rsidP="0038448E">
            <w:pPr>
              <w:pStyle w:val="Tabell"/>
              <w:jc w:val="center"/>
              <w:rPr>
                <w:b/>
                <w:bCs/>
                <w:color w:val="auto"/>
              </w:rPr>
            </w:pPr>
            <w:r w:rsidRPr="00333840">
              <w:rPr>
                <w:b/>
                <w:bCs/>
                <w:color w:val="auto"/>
              </w:rPr>
              <w:t xml:space="preserve">Echo attenuation in dB relative reference </w:t>
            </w:r>
          </w:p>
          <w:p w14:paraId="4A30D5DF" w14:textId="77777777" w:rsidR="00F26083" w:rsidRPr="00333840" w:rsidRDefault="00F26083" w:rsidP="0038448E">
            <w:pPr>
              <w:pStyle w:val="Tabell"/>
              <w:jc w:val="center"/>
              <w:rPr>
                <w:b/>
                <w:bCs/>
                <w:color w:val="auto"/>
              </w:rPr>
            </w:pPr>
          </w:p>
        </w:tc>
      </w:tr>
      <w:tr w:rsidR="00F26083" w:rsidRPr="00333840" w14:paraId="56FB6FF9" w14:textId="77777777" w:rsidTr="00B737EB">
        <w:trPr>
          <w:cantSplit/>
        </w:trPr>
        <w:tc>
          <w:tcPr>
            <w:tcW w:w="2160" w:type="dxa"/>
            <w:vAlign w:val="center"/>
          </w:tcPr>
          <w:p w14:paraId="12CEC0CF" w14:textId="77777777" w:rsidR="00F26083" w:rsidRPr="00333840" w:rsidRDefault="009A2865" w:rsidP="00F26083">
            <w:pPr>
              <w:pStyle w:val="Tabell"/>
              <w:rPr>
                <w:b/>
                <w:bCs/>
                <w:color w:val="auto"/>
              </w:rPr>
            </w:pPr>
            <w:r w:rsidRPr="00333840">
              <w:rPr>
                <w:b/>
                <w:bCs/>
                <w:color w:val="auto"/>
              </w:rPr>
              <w:t xml:space="preserve">Delay (µs) </w:t>
            </w:r>
          </w:p>
        </w:tc>
        <w:tc>
          <w:tcPr>
            <w:tcW w:w="810" w:type="dxa"/>
            <w:vAlign w:val="center"/>
          </w:tcPr>
          <w:p w14:paraId="20C77DFF" w14:textId="77777777" w:rsidR="00F26083" w:rsidRPr="00333840" w:rsidRDefault="009A2865" w:rsidP="00F26083">
            <w:pPr>
              <w:pStyle w:val="Tabell"/>
              <w:jc w:val="center"/>
              <w:rPr>
                <w:i/>
                <w:iCs/>
                <w:color w:val="auto"/>
              </w:rPr>
            </w:pPr>
            <w:r w:rsidRPr="00333840">
              <w:rPr>
                <w:i/>
                <w:iCs/>
                <w:color w:val="auto"/>
              </w:rPr>
              <w:t>-260</w:t>
            </w:r>
          </w:p>
        </w:tc>
        <w:tc>
          <w:tcPr>
            <w:tcW w:w="550" w:type="dxa"/>
            <w:vAlign w:val="center"/>
          </w:tcPr>
          <w:p w14:paraId="20396D57" w14:textId="77777777" w:rsidR="00F26083" w:rsidRPr="00333840" w:rsidRDefault="009A2865" w:rsidP="00F26083">
            <w:pPr>
              <w:pStyle w:val="Tabell"/>
              <w:jc w:val="center"/>
              <w:rPr>
                <w:i/>
                <w:iCs/>
                <w:color w:val="auto"/>
              </w:rPr>
            </w:pPr>
            <w:r w:rsidRPr="00333840">
              <w:rPr>
                <w:i/>
                <w:iCs/>
                <w:color w:val="auto"/>
              </w:rPr>
              <w:t>-230</w:t>
            </w:r>
          </w:p>
        </w:tc>
        <w:tc>
          <w:tcPr>
            <w:tcW w:w="554" w:type="dxa"/>
            <w:vAlign w:val="center"/>
          </w:tcPr>
          <w:p w14:paraId="562463F1" w14:textId="77777777" w:rsidR="00F26083" w:rsidRPr="00333840" w:rsidRDefault="009A2865" w:rsidP="00F26083">
            <w:pPr>
              <w:pStyle w:val="Tabell"/>
              <w:jc w:val="center"/>
              <w:rPr>
                <w:i/>
                <w:iCs/>
                <w:color w:val="auto"/>
              </w:rPr>
            </w:pPr>
            <w:r w:rsidRPr="00333840">
              <w:rPr>
                <w:i/>
                <w:iCs/>
                <w:color w:val="auto"/>
              </w:rPr>
              <w:t>-200</w:t>
            </w:r>
          </w:p>
        </w:tc>
        <w:tc>
          <w:tcPr>
            <w:tcW w:w="637" w:type="dxa"/>
            <w:vAlign w:val="center"/>
          </w:tcPr>
          <w:p w14:paraId="4D1AFD60" w14:textId="77777777" w:rsidR="00F26083" w:rsidRPr="00333840" w:rsidRDefault="009A2865" w:rsidP="00F26083">
            <w:pPr>
              <w:pStyle w:val="Tabell"/>
              <w:jc w:val="center"/>
              <w:rPr>
                <w:i/>
                <w:iCs/>
                <w:color w:val="auto"/>
              </w:rPr>
            </w:pPr>
            <w:r w:rsidRPr="00333840">
              <w:rPr>
                <w:i/>
                <w:iCs/>
                <w:color w:val="auto"/>
              </w:rPr>
              <w:t>-150</w:t>
            </w:r>
          </w:p>
        </w:tc>
        <w:tc>
          <w:tcPr>
            <w:tcW w:w="689" w:type="dxa"/>
            <w:vAlign w:val="center"/>
          </w:tcPr>
          <w:p w14:paraId="1F772A23" w14:textId="77777777" w:rsidR="00F26083" w:rsidRPr="00333840" w:rsidRDefault="009A2865" w:rsidP="00F26083">
            <w:pPr>
              <w:pStyle w:val="Tabell"/>
              <w:jc w:val="center"/>
              <w:rPr>
                <w:i/>
                <w:iCs/>
                <w:color w:val="auto"/>
              </w:rPr>
            </w:pPr>
            <w:r w:rsidRPr="00333840">
              <w:rPr>
                <w:i/>
                <w:iCs/>
                <w:color w:val="auto"/>
              </w:rPr>
              <w:t>-120</w:t>
            </w:r>
          </w:p>
        </w:tc>
        <w:tc>
          <w:tcPr>
            <w:tcW w:w="480" w:type="dxa"/>
            <w:vAlign w:val="center"/>
          </w:tcPr>
          <w:p w14:paraId="39984786" w14:textId="77777777" w:rsidR="00F26083" w:rsidRPr="00333840" w:rsidRDefault="009A2865" w:rsidP="00F26083">
            <w:pPr>
              <w:pStyle w:val="Tabell"/>
              <w:jc w:val="center"/>
              <w:rPr>
                <w:i/>
                <w:iCs/>
                <w:color w:val="auto"/>
              </w:rPr>
            </w:pPr>
            <w:r w:rsidRPr="00333840">
              <w:rPr>
                <w:i/>
                <w:iCs/>
                <w:color w:val="auto"/>
              </w:rPr>
              <w:t>120</w:t>
            </w:r>
          </w:p>
        </w:tc>
        <w:tc>
          <w:tcPr>
            <w:tcW w:w="600" w:type="dxa"/>
            <w:vAlign w:val="center"/>
          </w:tcPr>
          <w:p w14:paraId="21FCAC1C" w14:textId="77777777" w:rsidR="00F26083" w:rsidRPr="00333840" w:rsidRDefault="009A2865" w:rsidP="00F26083">
            <w:pPr>
              <w:pStyle w:val="Tabell"/>
              <w:jc w:val="center"/>
              <w:rPr>
                <w:i/>
                <w:iCs/>
                <w:color w:val="auto"/>
              </w:rPr>
            </w:pPr>
            <w:r w:rsidRPr="00333840">
              <w:rPr>
                <w:i/>
                <w:iCs/>
                <w:color w:val="auto"/>
              </w:rPr>
              <w:t>150</w:t>
            </w:r>
          </w:p>
        </w:tc>
        <w:tc>
          <w:tcPr>
            <w:tcW w:w="480" w:type="dxa"/>
            <w:vAlign w:val="center"/>
          </w:tcPr>
          <w:p w14:paraId="75636C22" w14:textId="77777777" w:rsidR="00F26083" w:rsidRPr="00333840" w:rsidRDefault="009A2865" w:rsidP="00F26083">
            <w:pPr>
              <w:pStyle w:val="Tabell"/>
              <w:jc w:val="center"/>
              <w:rPr>
                <w:i/>
                <w:iCs/>
                <w:color w:val="auto"/>
              </w:rPr>
            </w:pPr>
            <w:r w:rsidRPr="00333840">
              <w:rPr>
                <w:i/>
                <w:iCs/>
                <w:color w:val="auto"/>
              </w:rPr>
              <w:t>200</w:t>
            </w:r>
          </w:p>
        </w:tc>
        <w:tc>
          <w:tcPr>
            <w:tcW w:w="600" w:type="dxa"/>
            <w:vAlign w:val="center"/>
          </w:tcPr>
          <w:p w14:paraId="02385CE0" w14:textId="77777777" w:rsidR="00F26083" w:rsidRPr="00333840" w:rsidRDefault="009A2865" w:rsidP="00F26083">
            <w:pPr>
              <w:pStyle w:val="Tabell"/>
              <w:jc w:val="center"/>
              <w:rPr>
                <w:i/>
                <w:iCs/>
                <w:color w:val="auto"/>
              </w:rPr>
            </w:pPr>
            <w:r w:rsidRPr="00333840">
              <w:rPr>
                <w:i/>
                <w:iCs/>
                <w:color w:val="auto"/>
              </w:rPr>
              <w:t>230</w:t>
            </w:r>
          </w:p>
        </w:tc>
        <w:tc>
          <w:tcPr>
            <w:tcW w:w="910" w:type="dxa"/>
            <w:vAlign w:val="center"/>
          </w:tcPr>
          <w:p w14:paraId="474FAF0D" w14:textId="77777777" w:rsidR="00F26083" w:rsidRPr="00333840" w:rsidRDefault="009A2865" w:rsidP="00F26083">
            <w:pPr>
              <w:pStyle w:val="Tabell"/>
              <w:jc w:val="center"/>
              <w:rPr>
                <w:i/>
                <w:iCs/>
                <w:color w:val="auto"/>
              </w:rPr>
            </w:pPr>
            <w:r w:rsidRPr="00333840">
              <w:rPr>
                <w:i/>
                <w:iCs/>
                <w:color w:val="auto"/>
              </w:rPr>
              <w:t xml:space="preserve">260 </w:t>
            </w:r>
          </w:p>
        </w:tc>
      </w:tr>
      <w:tr w:rsidR="00F26083" w:rsidRPr="00333840" w14:paraId="033BB37B" w14:textId="77777777" w:rsidTr="00B737EB">
        <w:trPr>
          <w:cantSplit/>
        </w:trPr>
        <w:tc>
          <w:tcPr>
            <w:tcW w:w="2160" w:type="dxa"/>
            <w:vAlign w:val="center"/>
          </w:tcPr>
          <w:p w14:paraId="070383AB" w14:textId="77777777" w:rsidR="00F26083" w:rsidRPr="00333840" w:rsidRDefault="009A2865" w:rsidP="00F26083">
            <w:pPr>
              <w:pStyle w:val="Tabell"/>
              <w:rPr>
                <w:b/>
                <w:bCs/>
                <w:color w:val="auto"/>
              </w:rPr>
            </w:pPr>
            <w:r w:rsidRPr="00333840">
              <w:rPr>
                <w:b/>
                <w:bCs/>
                <w:color w:val="auto"/>
              </w:rPr>
              <w:t>Mode</w:t>
            </w:r>
          </w:p>
        </w:tc>
        <w:tc>
          <w:tcPr>
            <w:tcW w:w="810" w:type="dxa"/>
          </w:tcPr>
          <w:p w14:paraId="2CDEF34A" w14:textId="77777777" w:rsidR="00F26083" w:rsidRPr="00333840" w:rsidRDefault="00F26083" w:rsidP="00F26083">
            <w:pPr>
              <w:pStyle w:val="Tabell"/>
              <w:jc w:val="center"/>
              <w:rPr>
                <w:color w:val="auto"/>
              </w:rPr>
            </w:pPr>
          </w:p>
        </w:tc>
        <w:tc>
          <w:tcPr>
            <w:tcW w:w="550" w:type="dxa"/>
          </w:tcPr>
          <w:p w14:paraId="00283242" w14:textId="77777777" w:rsidR="00F26083" w:rsidRPr="00333840" w:rsidRDefault="00F26083" w:rsidP="00F26083">
            <w:pPr>
              <w:pStyle w:val="Tabell"/>
              <w:jc w:val="center"/>
              <w:rPr>
                <w:color w:val="auto"/>
              </w:rPr>
            </w:pPr>
          </w:p>
        </w:tc>
        <w:tc>
          <w:tcPr>
            <w:tcW w:w="554" w:type="dxa"/>
          </w:tcPr>
          <w:p w14:paraId="211CAF52" w14:textId="77777777" w:rsidR="00F26083" w:rsidRPr="00333840" w:rsidRDefault="00F26083" w:rsidP="00F26083">
            <w:pPr>
              <w:pStyle w:val="Tabell"/>
              <w:jc w:val="center"/>
              <w:rPr>
                <w:color w:val="auto"/>
              </w:rPr>
            </w:pPr>
          </w:p>
        </w:tc>
        <w:tc>
          <w:tcPr>
            <w:tcW w:w="637" w:type="dxa"/>
          </w:tcPr>
          <w:p w14:paraId="647EB01C" w14:textId="77777777" w:rsidR="00F26083" w:rsidRPr="00333840" w:rsidRDefault="00F26083" w:rsidP="00F26083">
            <w:pPr>
              <w:pStyle w:val="Tabell"/>
              <w:jc w:val="center"/>
              <w:rPr>
                <w:color w:val="auto"/>
              </w:rPr>
            </w:pPr>
          </w:p>
        </w:tc>
        <w:tc>
          <w:tcPr>
            <w:tcW w:w="689" w:type="dxa"/>
          </w:tcPr>
          <w:p w14:paraId="6B3709CC" w14:textId="77777777" w:rsidR="00F26083" w:rsidRPr="00333840" w:rsidRDefault="00F26083" w:rsidP="00F26083">
            <w:pPr>
              <w:pStyle w:val="Tabell"/>
              <w:jc w:val="center"/>
              <w:rPr>
                <w:color w:val="auto"/>
              </w:rPr>
            </w:pPr>
          </w:p>
        </w:tc>
        <w:tc>
          <w:tcPr>
            <w:tcW w:w="480" w:type="dxa"/>
          </w:tcPr>
          <w:p w14:paraId="397FB8F7" w14:textId="77777777" w:rsidR="00F26083" w:rsidRPr="00333840" w:rsidRDefault="00F26083" w:rsidP="00F26083">
            <w:pPr>
              <w:pStyle w:val="Tabell"/>
              <w:jc w:val="center"/>
              <w:rPr>
                <w:color w:val="auto"/>
              </w:rPr>
            </w:pPr>
          </w:p>
        </w:tc>
        <w:tc>
          <w:tcPr>
            <w:tcW w:w="600" w:type="dxa"/>
          </w:tcPr>
          <w:p w14:paraId="73E7BE42" w14:textId="77777777" w:rsidR="00F26083" w:rsidRPr="00333840" w:rsidRDefault="00F26083" w:rsidP="00F26083">
            <w:pPr>
              <w:pStyle w:val="Tabell"/>
              <w:jc w:val="center"/>
              <w:rPr>
                <w:color w:val="auto"/>
              </w:rPr>
            </w:pPr>
          </w:p>
        </w:tc>
        <w:tc>
          <w:tcPr>
            <w:tcW w:w="480" w:type="dxa"/>
          </w:tcPr>
          <w:p w14:paraId="1C7AE4B6" w14:textId="77777777" w:rsidR="00F26083" w:rsidRPr="00333840" w:rsidRDefault="00F26083" w:rsidP="00F26083">
            <w:pPr>
              <w:pStyle w:val="Tabell"/>
              <w:jc w:val="center"/>
              <w:rPr>
                <w:color w:val="auto"/>
              </w:rPr>
            </w:pPr>
          </w:p>
        </w:tc>
        <w:tc>
          <w:tcPr>
            <w:tcW w:w="600" w:type="dxa"/>
          </w:tcPr>
          <w:p w14:paraId="31A4E1FA" w14:textId="77777777" w:rsidR="00F26083" w:rsidRPr="00333840" w:rsidRDefault="00F26083" w:rsidP="00F26083">
            <w:pPr>
              <w:pStyle w:val="Tabell"/>
              <w:jc w:val="center"/>
              <w:rPr>
                <w:color w:val="auto"/>
              </w:rPr>
            </w:pPr>
          </w:p>
        </w:tc>
        <w:tc>
          <w:tcPr>
            <w:tcW w:w="910" w:type="dxa"/>
          </w:tcPr>
          <w:p w14:paraId="1D7DEEB7" w14:textId="77777777" w:rsidR="00F26083" w:rsidRPr="00333840" w:rsidRDefault="00F26083" w:rsidP="00F26083">
            <w:pPr>
              <w:pStyle w:val="Tabell"/>
              <w:jc w:val="center"/>
              <w:rPr>
                <w:color w:val="auto"/>
              </w:rPr>
            </w:pPr>
          </w:p>
        </w:tc>
      </w:tr>
      <w:tr w:rsidR="00F26083" w:rsidRPr="00333840" w14:paraId="1A2E92D6" w14:textId="77777777" w:rsidTr="00B737EB">
        <w:trPr>
          <w:cantSplit/>
        </w:trPr>
        <w:tc>
          <w:tcPr>
            <w:tcW w:w="2160" w:type="dxa"/>
            <w:vAlign w:val="center"/>
          </w:tcPr>
          <w:p w14:paraId="246136B9"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/Tu=1/16,</w:t>
            </w:r>
          </w:p>
        </w:tc>
        <w:tc>
          <w:tcPr>
            <w:tcW w:w="810" w:type="dxa"/>
          </w:tcPr>
          <w:p w14:paraId="407D2429" w14:textId="77777777" w:rsidR="00F26083" w:rsidRPr="00333840" w:rsidRDefault="009A2865" w:rsidP="00F26083">
            <w:pPr>
              <w:pStyle w:val="Tabell"/>
              <w:jc w:val="center"/>
              <w:rPr>
                <w:b/>
                <w:bCs/>
                <w:color w:val="auto"/>
                <w:sz w:val="20"/>
              </w:rPr>
            </w:pPr>
            <w:r w:rsidRPr="00333840">
              <w:rPr>
                <w:b/>
                <w:bCs/>
                <w:color w:val="auto"/>
                <w:sz w:val="20"/>
              </w:rPr>
              <w:t>4</w:t>
            </w:r>
          </w:p>
        </w:tc>
        <w:tc>
          <w:tcPr>
            <w:tcW w:w="550" w:type="dxa"/>
          </w:tcPr>
          <w:p w14:paraId="1BE11848" w14:textId="77777777" w:rsidR="00F26083" w:rsidRPr="00333840" w:rsidRDefault="009A2865" w:rsidP="00F26083">
            <w:pPr>
              <w:pStyle w:val="Tabell"/>
              <w:jc w:val="center"/>
              <w:rPr>
                <w:b/>
                <w:bCs/>
                <w:color w:val="auto"/>
                <w:sz w:val="20"/>
              </w:rPr>
            </w:pPr>
            <w:r w:rsidRPr="00333840">
              <w:rPr>
                <w:b/>
                <w:bCs/>
                <w:color w:val="auto"/>
                <w:sz w:val="20"/>
              </w:rPr>
              <w:t>2</w:t>
            </w:r>
          </w:p>
        </w:tc>
        <w:tc>
          <w:tcPr>
            <w:tcW w:w="554" w:type="dxa"/>
          </w:tcPr>
          <w:p w14:paraId="256D3E67"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6AFFAA64"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6D38A846"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319C7FA4"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5BD973F1"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4041DBB0"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3995C16F" w14:textId="77777777" w:rsidR="00F26083" w:rsidRPr="00333840" w:rsidRDefault="009A2865" w:rsidP="00F26083">
            <w:pPr>
              <w:pStyle w:val="Tabell"/>
              <w:jc w:val="center"/>
              <w:rPr>
                <w:b/>
                <w:bCs/>
                <w:color w:val="auto"/>
                <w:sz w:val="20"/>
              </w:rPr>
            </w:pPr>
            <w:r w:rsidRPr="00333840">
              <w:rPr>
                <w:b/>
                <w:bCs/>
                <w:color w:val="auto"/>
                <w:sz w:val="20"/>
              </w:rPr>
              <w:t>2</w:t>
            </w:r>
          </w:p>
        </w:tc>
        <w:tc>
          <w:tcPr>
            <w:tcW w:w="910" w:type="dxa"/>
          </w:tcPr>
          <w:p w14:paraId="412A98A4" w14:textId="77777777" w:rsidR="00F26083" w:rsidRPr="00333840" w:rsidRDefault="009A2865" w:rsidP="00F26083">
            <w:pPr>
              <w:pStyle w:val="Tabell"/>
              <w:jc w:val="center"/>
              <w:rPr>
                <w:b/>
                <w:bCs/>
                <w:color w:val="auto"/>
                <w:sz w:val="20"/>
              </w:rPr>
            </w:pPr>
            <w:r w:rsidRPr="00333840">
              <w:rPr>
                <w:b/>
                <w:bCs/>
                <w:color w:val="auto"/>
                <w:sz w:val="20"/>
              </w:rPr>
              <w:t>4</w:t>
            </w:r>
          </w:p>
        </w:tc>
      </w:tr>
      <w:tr w:rsidR="00F26083" w:rsidRPr="00333840" w14:paraId="4EF7F128" w14:textId="77777777" w:rsidTr="00B737EB">
        <w:trPr>
          <w:cantSplit/>
        </w:trPr>
        <w:tc>
          <w:tcPr>
            <w:tcW w:w="2160" w:type="dxa"/>
            <w:vAlign w:val="center"/>
          </w:tcPr>
          <w:p w14:paraId="07C3EB9F"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/Tu=1/16,</w:t>
            </w:r>
          </w:p>
        </w:tc>
        <w:tc>
          <w:tcPr>
            <w:tcW w:w="810" w:type="dxa"/>
          </w:tcPr>
          <w:p w14:paraId="0232D801" w14:textId="77777777" w:rsidR="00F26083" w:rsidRPr="00333840" w:rsidRDefault="009A2865" w:rsidP="00F26083">
            <w:pPr>
              <w:pStyle w:val="Tabell"/>
              <w:jc w:val="center"/>
              <w:rPr>
                <w:b/>
                <w:bCs/>
                <w:color w:val="auto"/>
                <w:sz w:val="20"/>
              </w:rPr>
            </w:pPr>
            <w:r w:rsidRPr="00333840">
              <w:rPr>
                <w:b/>
                <w:bCs/>
                <w:color w:val="auto"/>
                <w:sz w:val="20"/>
              </w:rPr>
              <w:t>6</w:t>
            </w:r>
          </w:p>
        </w:tc>
        <w:tc>
          <w:tcPr>
            <w:tcW w:w="550" w:type="dxa"/>
          </w:tcPr>
          <w:p w14:paraId="73955C67" w14:textId="77777777" w:rsidR="00F26083" w:rsidRPr="00333840" w:rsidRDefault="009A2865" w:rsidP="00F26083">
            <w:pPr>
              <w:pStyle w:val="Tabell"/>
              <w:jc w:val="center"/>
              <w:rPr>
                <w:b/>
                <w:bCs/>
                <w:color w:val="auto"/>
                <w:sz w:val="20"/>
              </w:rPr>
            </w:pPr>
            <w:r w:rsidRPr="00333840">
              <w:rPr>
                <w:b/>
                <w:bCs/>
                <w:color w:val="auto"/>
                <w:sz w:val="20"/>
              </w:rPr>
              <w:t>3</w:t>
            </w:r>
          </w:p>
        </w:tc>
        <w:tc>
          <w:tcPr>
            <w:tcW w:w="554" w:type="dxa"/>
          </w:tcPr>
          <w:p w14:paraId="4406C48B"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52AEF345"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1CB771B0"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44913BB0"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12ABA51C"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5DE9D24D"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6E35B77A" w14:textId="77777777" w:rsidR="00F26083" w:rsidRPr="00333840" w:rsidRDefault="009A2865" w:rsidP="00F26083">
            <w:pPr>
              <w:pStyle w:val="Tabell"/>
              <w:jc w:val="center"/>
              <w:rPr>
                <w:b/>
                <w:bCs/>
                <w:color w:val="auto"/>
                <w:sz w:val="20"/>
              </w:rPr>
            </w:pPr>
            <w:r w:rsidRPr="00333840">
              <w:rPr>
                <w:b/>
                <w:bCs/>
                <w:color w:val="auto"/>
                <w:sz w:val="20"/>
              </w:rPr>
              <w:t>3</w:t>
            </w:r>
          </w:p>
        </w:tc>
        <w:tc>
          <w:tcPr>
            <w:tcW w:w="910" w:type="dxa"/>
          </w:tcPr>
          <w:p w14:paraId="1DCCA58E" w14:textId="77777777" w:rsidR="00F26083" w:rsidRPr="00333840" w:rsidRDefault="009A2865" w:rsidP="00F26083">
            <w:pPr>
              <w:pStyle w:val="Tabell"/>
              <w:jc w:val="center"/>
              <w:rPr>
                <w:b/>
                <w:bCs/>
                <w:color w:val="auto"/>
                <w:sz w:val="20"/>
              </w:rPr>
            </w:pPr>
            <w:r w:rsidRPr="00333840">
              <w:rPr>
                <w:b/>
                <w:bCs/>
                <w:color w:val="auto"/>
                <w:sz w:val="20"/>
              </w:rPr>
              <w:t>6</w:t>
            </w:r>
          </w:p>
        </w:tc>
      </w:tr>
      <w:tr w:rsidR="00F26083" w:rsidRPr="00333840" w14:paraId="7331E49B" w14:textId="77777777" w:rsidTr="00B737EB">
        <w:trPr>
          <w:cantSplit/>
        </w:trPr>
        <w:tc>
          <w:tcPr>
            <w:tcW w:w="2160" w:type="dxa"/>
            <w:vAlign w:val="center"/>
          </w:tcPr>
          <w:p w14:paraId="18EB6AB1"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 =1/16</w:t>
            </w:r>
          </w:p>
        </w:tc>
        <w:tc>
          <w:tcPr>
            <w:tcW w:w="810" w:type="dxa"/>
          </w:tcPr>
          <w:p w14:paraId="1A68D601" w14:textId="77777777" w:rsidR="00F26083" w:rsidRPr="00333840" w:rsidRDefault="009A2865" w:rsidP="00F26083">
            <w:pPr>
              <w:pStyle w:val="Tabell"/>
              <w:jc w:val="center"/>
              <w:rPr>
                <w:b/>
                <w:bCs/>
                <w:color w:val="auto"/>
                <w:sz w:val="20"/>
              </w:rPr>
            </w:pPr>
            <w:r w:rsidRPr="00333840">
              <w:rPr>
                <w:b/>
                <w:bCs/>
                <w:color w:val="auto"/>
                <w:sz w:val="20"/>
              </w:rPr>
              <w:t>8</w:t>
            </w:r>
          </w:p>
        </w:tc>
        <w:tc>
          <w:tcPr>
            <w:tcW w:w="550" w:type="dxa"/>
          </w:tcPr>
          <w:p w14:paraId="42E6A5B3" w14:textId="77777777" w:rsidR="00F26083" w:rsidRPr="00333840" w:rsidRDefault="009A2865" w:rsidP="00F26083">
            <w:pPr>
              <w:pStyle w:val="Tabell"/>
              <w:jc w:val="center"/>
              <w:rPr>
                <w:b/>
                <w:bCs/>
                <w:color w:val="auto"/>
                <w:sz w:val="20"/>
              </w:rPr>
            </w:pPr>
            <w:r w:rsidRPr="00333840">
              <w:rPr>
                <w:b/>
                <w:bCs/>
                <w:color w:val="auto"/>
                <w:sz w:val="20"/>
              </w:rPr>
              <w:t>4</w:t>
            </w:r>
          </w:p>
        </w:tc>
        <w:tc>
          <w:tcPr>
            <w:tcW w:w="554" w:type="dxa"/>
          </w:tcPr>
          <w:p w14:paraId="256FACDB"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48470574"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67A9204F"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5E49697D"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4160C4BD"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386868D1"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1889F1D2" w14:textId="77777777" w:rsidR="00F26083" w:rsidRPr="00333840" w:rsidRDefault="009A2865" w:rsidP="00F26083">
            <w:pPr>
              <w:pStyle w:val="Tabell"/>
              <w:jc w:val="center"/>
              <w:rPr>
                <w:b/>
                <w:bCs/>
                <w:color w:val="auto"/>
                <w:sz w:val="20"/>
              </w:rPr>
            </w:pPr>
            <w:r w:rsidRPr="00333840">
              <w:rPr>
                <w:b/>
                <w:bCs/>
                <w:color w:val="auto"/>
                <w:sz w:val="20"/>
              </w:rPr>
              <w:t>4</w:t>
            </w:r>
          </w:p>
        </w:tc>
        <w:tc>
          <w:tcPr>
            <w:tcW w:w="910" w:type="dxa"/>
          </w:tcPr>
          <w:p w14:paraId="7F0EBB3C" w14:textId="77777777" w:rsidR="00F26083" w:rsidRPr="00333840" w:rsidRDefault="009A2865" w:rsidP="00F26083">
            <w:pPr>
              <w:pStyle w:val="Tabell"/>
              <w:jc w:val="center"/>
              <w:rPr>
                <w:b/>
                <w:bCs/>
                <w:color w:val="auto"/>
                <w:sz w:val="20"/>
              </w:rPr>
            </w:pPr>
            <w:r w:rsidRPr="00333840">
              <w:rPr>
                <w:b/>
                <w:bCs/>
                <w:color w:val="auto"/>
                <w:sz w:val="20"/>
              </w:rPr>
              <w:t>8</w:t>
            </w:r>
          </w:p>
        </w:tc>
      </w:tr>
      <w:tr w:rsidR="00F26083" w:rsidRPr="00333840" w14:paraId="30E1D90C" w14:textId="77777777" w:rsidTr="00B737EB">
        <w:trPr>
          <w:cantSplit/>
        </w:trPr>
        <w:tc>
          <w:tcPr>
            <w:tcW w:w="2160" w:type="dxa"/>
            <w:vAlign w:val="center"/>
          </w:tcPr>
          <w:p w14:paraId="5C1BF93B"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/Tu=1/32</w:t>
            </w:r>
          </w:p>
        </w:tc>
        <w:tc>
          <w:tcPr>
            <w:tcW w:w="810" w:type="dxa"/>
          </w:tcPr>
          <w:p w14:paraId="38352E11" w14:textId="77777777" w:rsidR="00F26083" w:rsidRPr="00333840" w:rsidRDefault="009A2865" w:rsidP="00F26083">
            <w:pPr>
              <w:pStyle w:val="Tabell"/>
              <w:jc w:val="center"/>
              <w:rPr>
                <w:b/>
                <w:bCs/>
                <w:color w:val="auto"/>
                <w:sz w:val="20"/>
              </w:rPr>
            </w:pPr>
            <w:r w:rsidRPr="00333840">
              <w:rPr>
                <w:b/>
                <w:bCs/>
                <w:color w:val="auto"/>
                <w:sz w:val="20"/>
              </w:rPr>
              <w:t>10</w:t>
            </w:r>
          </w:p>
        </w:tc>
        <w:tc>
          <w:tcPr>
            <w:tcW w:w="550" w:type="dxa"/>
          </w:tcPr>
          <w:p w14:paraId="6B350FA6" w14:textId="77777777" w:rsidR="00F26083" w:rsidRPr="00333840" w:rsidRDefault="009A2865" w:rsidP="00F26083">
            <w:pPr>
              <w:pStyle w:val="Tabell"/>
              <w:jc w:val="center"/>
              <w:rPr>
                <w:b/>
                <w:bCs/>
                <w:color w:val="auto"/>
                <w:sz w:val="20"/>
              </w:rPr>
            </w:pPr>
            <w:r w:rsidRPr="00333840">
              <w:rPr>
                <w:b/>
                <w:bCs/>
                <w:color w:val="auto"/>
                <w:sz w:val="20"/>
              </w:rPr>
              <w:t>9</w:t>
            </w:r>
          </w:p>
        </w:tc>
        <w:tc>
          <w:tcPr>
            <w:tcW w:w="554" w:type="dxa"/>
          </w:tcPr>
          <w:p w14:paraId="6DA64C76" w14:textId="77777777" w:rsidR="00F26083" w:rsidRPr="00333840" w:rsidRDefault="009A2865" w:rsidP="00F26083">
            <w:pPr>
              <w:pStyle w:val="Tabell"/>
              <w:jc w:val="center"/>
              <w:rPr>
                <w:b/>
                <w:bCs/>
                <w:color w:val="auto"/>
                <w:sz w:val="20"/>
              </w:rPr>
            </w:pPr>
            <w:r w:rsidRPr="00333840">
              <w:rPr>
                <w:b/>
                <w:bCs/>
                <w:color w:val="auto"/>
                <w:sz w:val="20"/>
              </w:rPr>
              <w:t>7</w:t>
            </w:r>
          </w:p>
        </w:tc>
        <w:tc>
          <w:tcPr>
            <w:tcW w:w="637" w:type="dxa"/>
          </w:tcPr>
          <w:p w14:paraId="1FD04022" w14:textId="77777777" w:rsidR="00F26083" w:rsidRPr="00333840" w:rsidRDefault="009A2865" w:rsidP="00F26083">
            <w:pPr>
              <w:pStyle w:val="Tabell"/>
              <w:jc w:val="center"/>
              <w:rPr>
                <w:b/>
                <w:bCs/>
                <w:color w:val="auto"/>
                <w:sz w:val="20"/>
              </w:rPr>
            </w:pPr>
            <w:r w:rsidRPr="00333840">
              <w:rPr>
                <w:b/>
                <w:bCs/>
                <w:color w:val="auto"/>
                <w:sz w:val="20"/>
              </w:rPr>
              <w:t>4</w:t>
            </w:r>
          </w:p>
        </w:tc>
        <w:tc>
          <w:tcPr>
            <w:tcW w:w="689" w:type="dxa"/>
          </w:tcPr>
          <w:p w14:paraId="1339162C" w14:textId="77777777" w:rsidR="00F26083" w:rsidRPr="00333840" w:rsidRDefault="009A2865" w:rsidP="00F26083">
            <w:pPr>
              <w:pStyle w:val="Tabell"/>
              <w:jc w:val="center"/>
              <w:rPr>
                <w:b/>
                <w:bCs/>
                <w:color w:val="auto"/>
                <w:sz w:val="20"/>
              </w:rPr>
            </w:pPr>
            <w:r w:rsidRPr="00333840">
              <w:rPr>
                <w:b/>
                <w:bCs/>
                <w:color w:val="auto"/>
                <w:sz w:val="20"/>
              </w:rPr>
              <w:t>2</w:t>
            </w:r>
          </w:p>
        </w:tc>
        <w:tc>
          <w:tcPr>
            <w:tcW w:w="480" w:type="dxa"/>
          </w:tcPr>
          <w:p w14:paraId="101443D8" w14:textId="77777777" w:rsidR="00F26083" w:rsidRPr="00333840" w:rsidRDefault="009A2865" w:rsidP="00F26083">
            <w:pPr>
              <w:pStyle w:val="Tabell"/>
              <w:jc w:val="center"/>
              <w:rPr>
                <w:b/>
                <w:bCs/>
                <w:color w:val="auto"/>
                <w:sz w:val="20"/>
              </w:rPr>
            </w:pPr>
            <w:r w:rsidRPr="00333840">
              <w:rPr>
                <w:b/>
                <w:bCs/>
                <w:color w:val="auto"/>
                <w:sz w:val="20"/>
              </w:rPr>
              <w:t>2</w:t>
            </w:r>
          </w:p>
        </w:tc>
        <w:tc>
          <w:tcPr>
            <w:tcW w:w="600" w:type="dxa"/>
          </w:tcPr>
          <w:p w14:paraId="747B6F3C" w14:textId="77777777" w:rsidR="00F26083" w:rsidRPr="00333840" w:rsidRDefault="009A2865" w:rsidP="00F26083">
            <w:pPr>
              <w:pStyle w:val="Tabell"/>
              <w:jc w:val="center"/>
              <w:rPr>
                <w:b/>
                <w:bCs/>
                <w:color w:val="auto"/>
                <w:sz w:val="20"/>
              </w:rPr>
            </w:pPr>
            <w:r w:rsidRPr="00333840">
              <w:rPr>
                <w:b/>
                <w:bCs/>
                <w:color w:val="auto"/>
                <w:sz w:val="20"/>
              </w:rPr>
              <w:t>4</w:t>
            </w:r>
          </w:p>
        </w:tc>
        <w:tc>
          <w:tcPr>
            <w:tcW w:w="480" w:type="dxa"/>
          </w:tcPr>
          <w:p w14:paraId="3E6752B9" w14:textId="77777777" w:rsidR="00F26083" w:rsidRPr="00333840" w:rsidRDefault="009A2865" w:rsidP="00F26083">
            <w:pPr>
              <w:pStyle w:val="Tabell"/>
              <w:jc w:val="center"/>
              <w:rPr>
                <w:b/>
                <w:bCs/>
                <w:color w:val="auto"/>
                <w:sz w:val="20"/>
              </w:rPr>
            </w:pPr>
            <w:r w:rsidRPr="00333840">
              <w:rPr>
                <w:b/>
                <w:bCs/>
                <w:color w:val="auto"/>
                <w:sz w:val="20"/>
              </w:rPr>
              <w:t>7</w:t>
            </w:r>
          </w:p>
        </w:tc>
        <w:tc>
          <w:tcPr>
            <w:tcW w:w="600" w:type="dxa"/>
          </w:tcPr>
          <w:p w14:paraId="1CDD5BDA" w14:textId="77777777" w:rsidR="00F26083" w:rsidRPr="00333840" w:rsidRDefault="009A2865" w:rsidP="00F26083">
            <w:pPr>
              <w:pStyle w:val="Tabell"/>
              <w:jc w:val="center"/>
              <w:rPr>
                <w:b/>
                <w:bCs/>
                <w:color w:val="auto"/>
                <w:sz w:val="20"/>
              </w:rPr>
            </w:pPr>
            <w:r w:rsidRPr="00333840">
              <w:rPr>
                <w:b/>
                <w:bCs/>
                <w:color w:val="auto"/>
                <w:sz w:val="20"/>
              </w:rPr>
              <w:t>9</w:t>
            </w:r>
          </w:p>
        </w:tc>
        <w:tc>
          <w:tcPr>
            <w:tcW w:w="910" w:type="dxa"/>
          </w:tcPr>
          <w:p w14:paraId="73196919" w14:textId="77777777" w:rsidR="00F26083" w:rsidRPr="00333840" w:rsidRDefault="009A2865" w:rsidP="00C87B2A">
            <w:pPr>
              <w:pStyle w:val="Tabell"/>
              <w:jc w:val="center"/>
              <w:rPr>
                <w:b/>
                <w:bCs/>
                <w:color w:val="auto"/>
                <w:sz w:val="20"/>
              </w:rPr>
            </w:pPr>
            <w:r w:rsidRPr="00333840">
              <w:rPr>
                <w:b/>
                <w:bCs/>
                <w:color w:val="auto"/>
                <w:sz w:val="20"/>
              </w:rPr>
              <w:t>10</w:t>
            </w:r>
          </w:p>
        </w:tc>
      </w:tr>
      <w:tr w:rsidR="00F26083" w:rsidRPr="00333840" w14:paraId="47AB11A2" w14:textId="77777777" w:rsidTr="00B737EB">
        <w:trPr>
          <w:cantSplit/>
        </w:trPr>
        <w:tc>
          <w:tcPr>
            <w:tcW w:w="2160" w:type="dxa"/>
            <w:vAlign w:val="center"/>
          </w:tcPr>
          <w:p w14:paraId="635069AA"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/Tu=1/32</w:t>
            </w:r>
          </w:p>
        </w:tc>
        <w:tc>
          <w:tcPr>
            <w:tcW w:w="810" w:type="dxa"/>
          </w:tcPr>
          <w:p w14:paraId="1EF28377" w14:textId="77777777" w:rsidR="00F26083" w:rsidRPr="00333840" w:rsidRDefault="009A2865" w:rsidP="00F26083">
            <w:pPr>
              <w:pStyle w:val="Tabell"/>
              <w:jc w:val="center"/>
              <w:rPr>
                <w:b/>
                <w:bCs/>
                <w:color w:val="auto"/>
                <w:sz w:val="20"/>
              </w:rPr>
            </w:pPr>
            <w:r w:rsidRPr="00333840">
              <w:rPr>
                <w:b/>
                <w:bCs/>
                <w:color w:val="auto"/>
                <w:sz w:val="20"/>
              </w:rPr>
              <w:t>12</w:t>
            </w:r>
          </w:p>
        </w:tc>
        <w:tc>
          <w:tcPr>
            <w:tcW w:w="550" w:type="dxa"/>
          </w:tcPr>
          <w:p w14:paraId="58AA2480" w14:textId="77777777" w:rsidR="00F26083" w:rsidRPr="00333840" w:rsidRDefault="009A2865" w:rsidP="00F26083">
            <w:pPr>
              <w:pStyle w:val="Tabell"/>
              <w:jc w:val="center"/>
              <w:rPr>
                <w:b/>
                <w:bCs/>
                <w:color w:val="auto"/>
                <w:sz w:val="20"/>
              </w:rPr>
            </w:pPr>
            <w:r w:rsidRPr="00333840">
              <w:rPr>
                <w:b/>
                <w:bCs/>
                <w:color w:val="auto"/>
                <w:sz w:val="20"/>
              </w:rPr>
              <w:t>11</w:t>
            </w:r>
          </w:p>
        </w:tc>
        <w:tc>
          <w:tcPr>
            <w:tcW w:w="554" w:type="dxa"/>
          </w:tcPr>
          <w:p w14:paraId="12472C27" w14:textId="77777777" w:rsidR="00F26083" w:rsidRPr="00333840" w:rsidRDefault="009A2865" w:rsidP="00F26083">
            <w:pPr>
              <w:pStyle w:val="Tabell"/>
              <w:jc w:val="center"/>
              <w:rPr>
                <w:b/>
                <w:bCs/>
                <w:color w:val="auto"/>
                <w:sz w:val="20"/>
              </w:rPr>
            </w:pPr>
            <w:r w:rsidRPr="00333840">
              <w:rPr>
                <w:b/>
                <w:bCs/>
                <w:color w:val="auto"/>
                <w:sz w:val="20"/>
              </w:rPr>
              <w:t>10</w:t>
            </w:r>
          </w:p>
        </w:tc>
        <w:tc>
          <w:tcPr>
            <w:tcW w:w="637" w:type="dxa"/>
          </w:tcPr>
          <w:p w14:paraId="4F758BFD" w14:textId="77777777" w:rsidR="00F26083" w:rsidRPr="00333840" w:rsidRDefault="009A2865" w:rsidP="00F26083">
            <w:pPr>
              <w:pStyle w:val="Tabell"/>
              <w:jc w:val="center"/>
              <w:rPr>
                <w:b/>
                <w:bCs/>
                <w:color w:val="auto"/>
                <w:sz w:val="20"/>
              </w:rPr>
            </w:pPr>
            <w:r w:rsidRPr="00333840">
              <w:rPr>
                <w:b/>
                <w:bCs/>
                <w:color w:val="auto"/>
                <w:sz w:val="20"/>
              </w:rPr>
              <w:t>6</w:t>
            </w:r>
          </w:p>
        </w:tc>
        <w:tc>
          <w:tcPr>
            <w:tcW w:w="689" w:type="dxa"/>
          </w:tcPr>
          <w:p w14:paraId="6B884F1C" w14:textId="77777777" w:rsidR="00F26083" w:rsidRPr="00333840" w:rsidRDefault="009A2865" w:rsidP="00F26083">
            <w:pPr>
              <w:pStyle w:val="Tabell"/>
              <w:jc w:val="center"/>
              <w:rPr>
                <w:b/>
                <w:bCs/>
                <w:color w:val="auto"/>
                <w:sz w:val="20"/>
              </w:rPr>
            </w:pPr>
            <w:r w:rsidRPr="00333840">
              <w:rPr>
                <w:b/>
                <w:bCs/>
                <w:color w:val="auto"/>
                <w:sz w:val="20"/>
              </w:rPr>
              <w:t>3</w:t>
            </w:r>
          </w:p>
        </w:tc>
        <w:tc>
          <w:tcPr>
            <w:tcW w:w="480" w:type="dxa"/>
          </w:tcPr>
          <w:p w14:paraId="674FDC15" w14:textId="77777777" w:rsidR="00F26083" w:rsidRPr="00333840" w:rsidRDefault="009A2865" w:rsidP="00F26083">
            <w:pPr>
              <w:pStyle w:val="Tabell"/>
              <w:jc w:val="center"/>
              <w:rPr>
                <w:b/>
                <w:bCs/>
                <w:color w:val="auto"/>
                <w:sz w:val="20"/>
              </w:rPr>
            </w:pPr>
            <w:r w:rsidRPr="00333840">
              <w:rPr>
                <w:b/>
                <w:bCs/>
                <w:color w:val="auto"/>
                <w:sz w:val="20"/>
              </w:rPr>
              <w:t>3</w:t>
            </w:r>
          </w:p>
        </w:tc>
        <w:tc>
          <w:tcPr>
            <w:tcW w:w="600" w:type="dxa"/>
          </w:tcPr>
          <w:p w14:paraId="7DBAF5A8" w14:textId="77777777" w:rsidR="00F26083" w:rsidRPr="00333840" w:rsidRDefault="009A2865" w:rsidP="00F26083">
            <w:pPr>
              <w:pStyle w:val="Tabell"/>
              <w:jc w:val="center"/>
              <w:rPr>
                <w:b/>
                <w:bCs/>
                <w:color w:val="auto"/>
                <w:sz w:val="20"/>
              </w:rPr>
            </w:pPr>
            <w:r w:rsidRPr="00333840">
              <w:rPr>
                <w:b/>
                <w:bCs/>
                <w:color w:val="auto"/>
                <w:sz w:val="20"/>
              </w:rPr>
              <w:t>6</w:t>
            </w:r>
          </w:p>
        </w:tc>
        <w:tc>
          <w:tcPr>
            <w:tcW w:w="480" w:type="dxa"/>
          </w:tcPr>
          <w:p w14:paraId="086F1AAE" w14:textId="77777777" w:rsidR="00F26083" w:rsidRPr="00333840" w:rsidRDefault="009A2865" w:rsidP="00F26083">
            <w:pPr>
              <w:pStyle w:val="Tabell"/>
              <w:jc w:val="center"/>
              <w:rPr>
                <w:b/>
                <w:bCs/>
                <w:color w:val="auto"/>
                <w:sz w:val="20"/>
              </w:rPr>
            </w:pPr>
            <w:r w:rsidRPr="00333840">
              <w:rPr>
                <w:b/>
                <w:bCs/>
                <w:color w:val="auto"/>
                <w:sz w:val="20"/>
              </w:rPr>
              <w:t>10</w:t>
            </w:r>
          </w:p>
        </w:tc>
        <w:tc>
          <w:tcPr>
            <w:tcW w:w="600" w:type="dxa"/>
          </w:tcPr>
          <w:p w14:paraId="295F4760" w14:textId="77777777" w:rsidR="00F26083" w:rsidRPr="00333840" w:rsidRDefault="009A2865" w:rsidP="00F26083">
            <w:pPr>
              <w:pStyle w:val="Tabell"/>
              <w:jc w:val="center"/>
              <w:rPr>
                <w:b/>
                <w:bCs/>
                <w:color w:val="auto"/>
                <w:sz w:val="20"/>
              </w:rPr>
            </w:pPr>
            <w:r w:rsidRPr="00333840">
              <w:rPr>
                <w:b/>
                <w:bCs/>
                <w:color w:val="auto"/>
                <w:sz w:val="20"/>
              </w:rPr>
              <w:t>11</w:t>
            </w:r>
          </w:p>
        </w:tc>
        <w:tc>
          <w:tcPr>
            <w:tcW w:w="910" w:type="dxa"/>
          </w:tcPr>
          <w:p w14:paraId="4741F043" w14:textId="77777777" w:rsidR="00F26083" w:rsidRPr="00333840" w:rsidRDefault="009A2865" w:rsidP="00F26083">
            <w:pPr>
              <w:pStyle w:val="Tabell"/>
              <w:jc w:val="center"/>
              <w:rPr>
                <w:b/>
                <w:bCs/>
                <w:color w:val="auto"/>
                <w:sz w:val="20"/>
              </w:rPr>
            </w:pPr>
            <w:r w:rsidRPr="00333840">
              <w:rPr>
                <w:b/>
                <w:bCs/>
                <w:color w:val="auto"/>
                <w:sz w:val="20"/>
              </w:rPr>
              <w:t>12</w:t>
            </w:r>
          </w:p>
        </w:tc>
      </w:tr>
      <w:tr w:rsidR="00F26083" w:rsidRPr="00333840" w14:paraId="5D07D5F7" w14:textId="77777777" w:rsidTr="00B737EB">
        <w:trPr>
          <w:cantSplit/>
        </w:trPr>
        <w:tc>
          <w:tcPr>
            <w:tcW w:w="2160" w:type="dxa"/>
            <w:vAlign w:val="center"/>
          </w:tcPr>
          <w:p w14:paraId="08D03EC9"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/Tu=1/32</w:t>
            </w:r>
          </w:p>
        </w:tc>
        <w:tc>
          <w:tcPr>
            <w:tcW w:w="810" w:type="dxa"/>
          </w:tcPr>
          <w:p w14:paraId="38054AB6" w14:textId="77777777" w:rsidR="00F26083" w:rsidRPr="00333840" w:rsidRDefault="009A2865" w:rsidP="00F26083">
            <w:pPr>
              <w:pStyle w:val="Tabell"/>
              <w:jc w:val="center"/>
              <w:rPr>
                <w:b/>
                <w:bCs/>
                <w:color w:val="auto"/>
                <w:sz w:val="20"/>
              </w:rPr>
            </w:pPr>
            <w:r w:rsidRPr="00333840">
              <w:rPr>
                <w:b/>
                <w:bCs/>
                <w:color w:val="auto"/>
                <w:sz w:val="20"/>
              </w:rPr>
              <w:t>14</w:t>
            </w:r>
          </w:p>
        </w:tc>
        <w:tc>
          <w:tcPr>
            <w:tcW w:w="550" w:type="dxa"/>
          </w:tcPr>
          <w:p w14:paraId="3E0FE99B" w14:textId="77777777" w:rsidR="00F26083" w:rsidRPr="00333840" w:rsidRDefault="009A2865" w:rsidP="00F26083">
            <w:pPr>
              <w:pStyle w:val="Tabell"/>
              <w:jc w:val="center"/>
              <w:rPr>
                <w:b/>
                <w:bCs/>
                <w:color w:val="auto"/>
                <w:sz w:val="20"/>
              </w:rPr>
            </w:pPr>
            <w:r w:rsidRPr="00333840">
              <w:rPr>
                <w:b/>
                <w:bCs/>
                <w:color w:val="auto"/>
                <w:sz w:val="20"/>
              </w:rPr>
              <w:t>13</w:t>
            </w:r>
          </w:p>
        </w:tc>
        <w:tc>
          <w:tcPr>
            <w:tcW w:w="554" w:type="dxa"/>
          </w:tcPr>
          <w:p w14:paraId="0381AFB6" w14:textId="77777777" w:rsidR="00F26083" w:rsidRPr="00333840" w:rsidRDefault="009A2865" w:rsidP="00F26083">
            <w:pPr>
              <w:pStyle w:val="Tabell"/>
              <w:jc w:val="center"/>
              <w:rPr>
                <w:b/>
                <w:bCs/>
                <w:color w:val="auto"/>
                <w:sz w:val="20"/>
              </w:rPr>
            </w:pPr>
            <w:r w:rsidRPr="00333840">
              <w:rPr>
                <w:b/>
                <w:bCs/>
                <w:color w:val="auto"/>
                <w:sz w:val="20"/>
              </w:rPr>
              <w:t>12</w:t>
            </w:r>
          </w:p>
        </w:tc>
        <w:tc>
          <w:tcPr>
            <w:tcW w:w="637" w:type="dxa"/>
          </w:tcPr>
          <w:p w14:paraId="213E88C6" w14:textId="77777777" w:rsidR="00F26083" w:rsidRPr="00333840" w:rsidRDefault="009A2865" w:rsidP="00F26083">
            <w:pPr>
              <w:pStyle w:val="Tabell"/>
              <w:jc w:val="center"/>
              <w:rPr>
                <w:b/>
                <w:bCs/>
                <w:color w:val="auto"/>
                <w:sz w:val="20"/>
              </w:rPr>
            </w:pPr>
            <w:r w:rsidRPr="00333840">
              <w:rPr>
                <w:b/>
                <w:bCs/>
                <w:color w:val="auto"/>
                <w:sz w:val="20"/>
              </w:rPr>
              <w:t>8</w:t>
            </w:r>
          </w:p>
        </w:tc>
        <w:tc>
          <w:tcPr>
            <w:tcW w:w="689" w:type="dxa"/>
          </w:tcPr>
          <w:p w14:paraId="7711DB7C" w14:textId="77777777" w:rsidR="00F26083" w:rsidRPr="00333840" w:rsidRDefault="009A2865" w:rsidP="00F26083">
            <w:pPr>
              <w:pStyle w:val="Tabell"/>
              <w:jc w:val="center"/>
              <w:rPr>
                <w:b/>
                <w:bCs/>
                <w:color w:val="auto"/>
                <w:sz w:val="20"/>
              </w:rPr>
            </w:pPr>
            <w:r w:rsidRPr="00333840">
              <w:rPr>
                <w:b/>
                <w:bCs/>
                <w:color w:val="auto"/>
                <w:sz w:val="20"/>
              </w:rPr>
              <w:t>4</w:t>
            </w:r>
          </w:p>
        </w:tc>
        <w:tc>
          <w:tcPr>
            <w:tcW w:w="480" w:type="dxa"/>
          </w:tcPr>
          <w:p w14:paraId="031E0FCC" w14:textId="77777777" w:rsidR="00F26083" w:rsidRPr="00333840" w:rsidRDefault="009A2865" w:rsidP="00F26083">
            <w:pPr>
              <w:pStyle w:val="Tabell"/>
              <w:jc w:val="center"/>
              <w:rPr>
                <w:b/>
                <w:bCs/>
                <w:color w:val="auto"/>
                <w:sz w:val="20"/>
              </w:rPr>
            </w:pPr>
            <w:r w:rsidRPr="00333840">
              <w:rPr>
                <w:b/>
                <w:bCs/>
                <w:color w:val="auto"/>
                <w:sz w:val="20"/>
              </w:rPr>
              <w:t>4</w:t>
            </w:r>
          </w:p>
        </w:tc>
        <w:tc>
          <w:tcPr>
            <w:tcW w:w="600" w:type="dxa"/>
          </w:tcPr>
          <w:p w14:paraId="3350C061" w14:textId="77777777" w:rsidR="00F26083" w:rsidRPr="00333840" w:rsidRDefault="009A2865" w:rsidP="00F26083">
            <w:pPr>
              <w:pStyle w:val="Tabell"/>
              <w:jc w:val="center"/>
              <w:rPr>
                <w:b/>
                <w:bCs/>
                <w:color w:val="auto"/>
                <w:sz w:val="20"/>
              </w:rPr>
            </w:pPr>
            <w:r w:rsidRPr="00333840">
              <w:rPr>
                <w:b/>
                <w:bCs/>
                <w:color w:val="auto"/>
                <w:sz w:val="20"/>
              </w:rPr>
              <w:t>8</w:t>
            </w:r>
          </w:p>
        </w:tc>
        <w:tc>
          <w:tcPr>
            <w:tcW w:w="480" w:type="dxa"/>
          </w:tcPr>
          <w:p w14:paraId="3BF116B8" w14:textId="77777777" w:rsidR="00F26083" w:rsidRPr="00333840" w:rsidRDefault="009A2865" w:rsidP="00F26083">
            <w:pPr>
              <w:pStyle w:val="Tabell"/>
              <w:jc w:val="center"/>
              <w:rPr>
                <w:b/>
                <w:bCs/>
                <w:color w:val="auto"/>
                <w:sz w:val="20"/>
              </w:rPr>
            </w:pPr>
            <w:r w:rsidRPr="00333840">
              <w:rPr>
                <w:b/>
                <w:bCs/>
                <w:color w:val="auto"/>
                <w:sz w:val="20"/>
              </w:rPr>
              <w:t>12</w:t>
            </w:r>
          </w:p>
        </w:tc>
        <w:tc>
          <w:tcPr>
            <w:tcW w:w="600" w:type="dxa"/>
          </w:tcPr>
          <w:p w14:paraId="2B015448" w14:textId="77777777" w:rsidR="00F26083" w:rsidRPr="00333840" w:rsidRDefault="009A2865" w:rsidP="00F26083">
            <w:pPr>
              <w:pStyle w:val="Tabell"/>
              <w:jc w:val="center"/>
              <w:rPr>
                <w:b/>
                <w:bCs/>
                <w:color w:val="auto"/>
                <w:sz w:val="20"/>
              </w:rPr>
            </w:pPr>
            <w:r w:rsidRPr="00333840">
              <w:rPr>
                <w:b/>
                <w:bCs/>
                <w:color w:val="auto"/>
                <w:sz w:val="20"/>
              </w:rPr>
              <w:t>13</w:t>
            </w:r>
          </w:p>
        </w:tc>
        <w:tc>
          <w:tcPr>
            <w:tcW w:w="910" w:type="dxa"/>
          </w:tcPr>
          <w:p w14:paraId="6D0B13E9" w14:textId="77777777" w:rsidR="00F26083" w:rsidRPr="00333840" w:rsidRDefault="009A2865" w:rsidP="000A3787">
            <w:pPr>
              <w:pStyle w:val="Tabell"/>
              <w:keepNext/>
              <w:jc w:val="center"/>
              <w:rPr>
                <w:b/>
                <w:bCs/>
                <w:color w:val="auto"/>
                <w:sz w:val="20"/>
              </w:rPr>
            </w:pPr>
            <w:r w:rsidRPr="00333840">
              <w:rPr>
                <w:b/>
                <w:bCs/>
                <w:color w:val="auto"/>
                <w:sz w:val="20"/>
              </w:rPr>
              <w:t>14</w:t>
            </w:r>
          </w:p>
        </w:tc>
      </w:tr>
    </w:tbl>
    <w:p w14:paraId="3F27391B" w14:textId="3C4BFEED" w:rsidR="000A3787" w:rsidRDefault="000A3787">
      <w:pPr>
        <w:pStyle w:val="Billedtekst"/>
      </w:pPr>
      <w:bookmarkStart w:id="1640" w:name="_Ref498599221"/>
      <w:bookmarkStart w:id="1641" w:name="_Ref232166613"/>
      <w:r>
        <w:t xml:space="preserve">Table </w:t>
      </w:r>
      <w:r w:rsidR="00DA7180">
        <w:t>3.</w:t>
      </w:r>
      <w:r w:rsidR="00E6388C">
        <w:fldChar w:fldCharType="begin"/>
      </w:r>
      <w:r w:rsidR="00E6388C">
        <w:instrText xml:space="preserve"> SEQ Table \* ARABIC </w:instrText>
      </w:r>
      <w:r w:rsidR="00E6388C">
        <w:fldChar w:fldCharType="separate"/>
      </w:r>
      <w:r w:rsidR="00E6388C">
        <w:rPr>
          <w:noProof/>
        </w:rPr>
        <w:t>21</w:t>
      </w:r>
      <w:r w:rsidR="00E6388C">
        <w:fldChar w:fldCharType="end"/>
      </w:r>
      <w:bookmarkEnd w:id="1640"/>
      <w:r>
        <w:t xml:space="preserve"> </w:t>
      </w:r>
      <w:r w:rsidRPr="003C5E9C">
        <w:t>QEF reception for echoes outside the guard interval, for 8 MHz DVB-</w:t>
      </w:r>
      <w:proofErr w:type="spellStart"/>
      <w:r w:rsidRPr="003C5E9C">
        <w:t>T2</w:t>
      </w:r>
      <w:proofErr w:type="spellEnd"/>
      <w:r w:rsidRPr="003C5E9C">
        <w:t xml:space="preserve"> signal</w:t>
      </w:r>
      <w:r>
        <w:t>.</w:t>
      </w:r>
    </w:p>
    <w:bookmarkEnd w:id="1641"/>
    <w:p w14:paraId="3FA28DC0" w14:textId="01C752AE" w:rsidR="009C6083" w:rsidRDefault="009C6083" w:rsidP="00DA05E1"/>
    <w:p w14:paraId="56BB9841" w14:textId="75CCD48C" w:rsidR="00684C9F" w:rsidRDefault="00684C9F" w:rsidP="00DA05E1"/>
    <w:p w14:paraId="4E02F505" w14:textId="627EABE3" w:rsidR="00684C9F" w:rsidRDefault="00684C9F" w:rsidP="00DA05E1"/>
    <w:p w14:paraId="309512F6" w14:textId="620525A1" w:rsidR="00684C9F" w:rsidRDefault="00684C9F" w:rsidP="00DA05E1"/>
    <w:p w14:paraId="7A818F84" w14:textId="576BA8B9" w:rsidR="00684C9F" w:rsidRDefault="00684C9F" w:rsidP="00DA05E1"/>
    <w:p w14:paraId="58349F17" w14:textId="75C8260B" w:rsidR="00684C9F" w:rsidRDefault="00684C9F" w:rsidP="00DA05E1"/>
    <w:p w14:paraId="1A687B65" w14:textId="35528DDC" w:rsidR="00684C9F" w:rsidRDefault="00684C9F" w:rsidP="00DA05E1"/>
    <w:p w14:paraId="3B19054B" w14:textId="49ECD5F4" w:rsidR="00684C9F" w:rsidRDefault="00684C9F" w:rsidP="00DA05E1"/>
    <w:p w14:paraId="1DD8C4F7" w14:textId="2008EA9C" w:rsidR="00684C9F" w:rsidRDefault="00684C9F" w:rsidP="00DA05E1"/>
    <w:p w14:paraId="222C89D2" w14:textId="77777777" w:rsidR="00684C9F" w:rsidRDefault="00684C9F" w:rsidP="00DA05E1"/>
    <w:tbl>
      <w:tblPr>
        <w:tblW w:w="90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60"/>
        <w:gridCol w:w="910"/>
        <w:gridCol w:w="910"/>
        <w:gridCol w:w="839"/>
        <w:gridCol w:w="839"/>
        <w:gridCol w:w="839"/>
        <w:gridCol w:w="839"/>
        <w:gridCol w:w="839"/>
        <w:gridCol w:w="839"/>
      </w:tblGrid>
      <w:tr w:rsidR="004D517F" w:rsidRPr="00333840" w14:paraId="2BEBD58F" w14:textId="77777777" w:rsidTr="00042C13">
        <w:tc>
          <w:tcPr>
            <w:tcW w:w="9014" w:type="dxa"/>
            <w:gridSpan w:val="9"/>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tcPr>
          <w:p w14:paraId="25F304FC" w14:textId="77777777" w:rsidR="004D517F" w:rsidRPr="00333840" w:rsidRDefault="009A2865" w:rsidP="00A978A7">
            <w:pPr>
              <w:pStyle w:val="Tabell"/>
              <w:jc w:val="center"/>
              <w:rPr>
                <w:b/>
                <w:bCs/>
                <w:color w:val="auto"/>
              </w:rPr>
            </w:pPr>
            <w:r w:rsidRPr="00333840">
              <w:rPr>
                <w:b/>
                <w:bCs/>
                <w:color w:val="auto"/>
              </w:rPr>
              <w:lastRenderedPageBreak/>
              <w:t xml:space="preserve">Echo attenuation in dB relative reference </w:t>
            </w:r>
          </w:p>
          <w:p w14:paraId="7712EBC5" w14:textId="77777777" w:rsidR="004D517F" w:rsidRPr="00333840" w:rsidRDefault="004D517F" w:rsidP="00A978A7">
            <w:pPr>
              <w:pStyle w:val="Tabell"/>
              <w:jc w:val="center"/>
              <w:rPr>
                <w:b/>
                <w:bCs/>
                <w:color w:val="auto"/>
              </w:rPr>
            </w:pPr>
          </w:p>
        </w:tc>
      </w:tr>
      <w:tr w:rsidR="004D517F" w:rsidRPr="00333840" w14:paraId="5CCB8A64" w14:textId="77777777" w:rsidTr="00A978A7">
        <w:tc>
          <w:tcPr>
            <w:tcW w:w="2160" w:type="dxa"/>
            <w:tcBorders>
              <w:top w:val="single" w:sz="4" w:space="0" w:color="000000"/>
              <w:left w:val="single" w:sz="4" w:space="0" w:color="auto"/>
              <w:bottom w:val="single" w:sz="4" w:space="0" w:color="auto"/>
              <w:right w:val="single" w:sz="4" w:space="0" w:color="auto"/>
            </w:tcBorders>
            <w:vAlign w:val="center"/>
          </w:tcPr>
          <w:p w14:paraId="116CA57F" w14:textId="77777777" w:rsidR="004D517F" w:rsidRPr="00333840" w:rsidRDefault="009A2865" w:rsidP="00A978A7">
            <w:pPr>
              <w:pStyle w:val="Tabell"/>
              <w:rPr>
                <w:b/>
                <w:bCs/>
                <w:color w:val="auto"/>
              </w:rPr>
            </w:pPr>
            <w:r w:rsidRPr="00333840">
              <w:rPr>
                <w:b/>
                <w:bCs/>
                <w:color w:val="auto"/>
              </w:rPr>
              <w:t xml:space="preserve">Delay (µs) </w:t>
            </w:r>
          </w:p>
        </w:tc>
        <w:tc>
          <w:tcPr>
            <w:tcW w:w="910" w:type="dxa"/>
            <w:tcBorders>
              <w:top w:val="single" w:sz="4" w:space="0" w:color="auto"/>
              <w:left w:val="single" w:sz="4" w:space="0" w:color="auto"/>
              <w:bottom w:val="single" w:sz="4" w:space="0" w:color="auto"/>
              <w:right w:val="single" w:sz="4" w:space="0" w:color="auto"/>
            </w:tcBorders>
            <w:vAlign w:val="center"/>
          </w:tcPr>
          <w:p w14:paraId="1015A4C0" w14:textId="77777777" w:rsidR="004D517F" w:rsidRPr="00333840" w:rsidRDefault="009A2865" w:rsidP="00A978A7">
            <w:pPr>
              <w:pStyle w:val="Tabell"/>
              <w:rPr>
                <w:i/>
                <w:iCs/>
                <w:color w:val="auto"/>
              </w:rPr>
            </w:pPr>
            <w:r w:rsidRPr="00333840">
              <w:rPr>
                <w:i/>
                <w:iCs/>
                <w:color w:val="auto"/>
              </w:rPr>
              <w:t>-/+608</w:t>
            </w:r>
          </w:p>
        </w:tc>
        <w:tc>
          <w:tcPr>
            <w:tcW w:w="910" w:type="dxa"/>
            <w:tcBorders>
              <w:top w:val="single" w:sz="4" w:space="0" w:color="auto"/>
              <w:left w:val="single" w:sz="4" w:space="0" w:color="auto"/>
              <w:bottom w:val="single" w:sz="4" w:space="0" w:color="auto"/>
              <w:right w:val="single" w:sz="4" w:space="0" w:color="auto"/>
            </w:tcBorders>
            <w:vAlign w:val="center"/>
          </w:tcPr>
          <w:p w14:paraId="295E024A" w14:textId="77777777" w:rsidR="004D517F" w:rsidRPr="00333840" w:rsidRDefault="009A2865" w:rsidP="00A978A7">
            <w:pPr>
              <w:pStyle w:val="Tabell"/>
              <w:jc w:val="center"/>
              <w:rPr>
                <w:i/>
                <w:iCs/>
                <w:color w:val="auto"/>
              </w:rPr>
            </w:pPr>
            <w:r w:rsidRPr="00333840">
              <w:rPr>
                <w:i/>
                <w:iCs/>
                <w:color w:val="auto"/>
              </w:rPr>
              <w:t>-/+512</w:t>
            </w:r>
          </w:p>
        </w:tc>
        <w:tc>
          <w:tcPr>
            <w:tcW w:w="839" w:type="dxa"/>
            <w:tcBorders>
              <w:top w:val="single" w:sz="4" w:space="0" w:color="auto"/>
              <w:left w:val="single" w:sz="4" w:space="0" w:color="auto"/>
              <w:bottom w:val="single" w:sz="4" w:space="0" w:color="auto"/>
              <w:right w:val="single" w:sz="4" w:space="0" w:color="auto"/>
            </w:tcBorders>
          </w:tcPr>
          <w:p w14:paraId="168A8EA0" w14:textId="77777777" w:rsidR="004D517F" w:rsidRPr="00333840" w:rsidRDefault="009A2865" w:rsidP="00A978A7">
            <w:pPr>
              <w:pStyle w:val="Tabell"/>
              <w:jc w:val="center"/>
              <w:rPr>
                <w:i/>
                <w:iCs/>
                <w:color w:val="auto"/>
              </w:rPr>
            </w:pPr>
            <w:r w:rsidRPr="00333840">
              <w:rPr>
                <w:i/>
                <w:iCs/>
                <w:color w:val="auto"/>
              </w:rPr>
              <w:t>-/+400</w:t>
            </w:r>
          </w:p>
        </w:tc>
        <w:tc>
          <w:tcPr>
            <w:tcW w:w="839" w:type="dxa"/>
            <w:tcBorders>
              <w:top w:val="single" w:sz="4" w:space="0" w:color="auto"/>
              <w:left w:val="single" w:sz="4" w:space="0" w:color="auto"/>
              <w:bottom w:val="single" w:sz="4" w:space="0" w:color="auto"/>
              <w:right w:val="single" w:sz="4" w:space="0" w:color="auto"/>
            </w:tcBorders>
            <w:vAlign w:val="center"/>
          </w:tcPr>
          <w:p w14:paraId="5C8E5D60" w14:textId="77777777" w:rsidR="004D517F" w:rsidRPr="00333840" w:rsidRDefault="009A2865" w:rsidP="00A978A7">
            <w:pPr>
              <w:pStyle w:val="Tabell"/>
              <w:jc w:val="center"/>
              <w:rPr>
                <w:i/>
                <w:iCs/>
                <w:color w:val="auto"/>
              </w:rPr>
            </w:pPr>
            <w:r w:rsidRPr="00333840">
              <w:rPr>
                <w:i/>
                <w:iCs/>
                <w:color w:val="auto"/>
              </w:rPr>
              <w:t>-/+298</w:t>
            </w:r>
          </w:p>
        </w:tc>
        <w:tc>
          <w:tcPr>
            <w:tcW w:w="839" w:type="dxa"/>
            <w:tcBorders>
              <w:top w:val="single" w:sz="4" w:space="0" w:color="auto"/>
              <w:left w:val="single" w:sz="4" w:space="0" w:color="auto"/>
              <w:bottom w:val="single" w:sz="4" w:space="0" w:color="auto"/>
              <w:right w:val="single" w:sz="4" w:space="0" w:color="auto"/>
            </w:tcBorders>
            <w:vAlign w:val="center"/>
          </w:tcPr>
          <w:p w14:paraId="5CA11021" w14:textId="77777777" w:rsidR="004D517F" w:rsidRPr="00333840" w:rsidRDefault="009A2865" w:rsidP="00A978A7">
            <w:pPr>
              <w:pStyle w:val="Tabell"/>
              <w:jc w:val="center"/>
              <w:rPr>
                <w:i/>
                <w:iCs/>
                <w:color w:val="auto"/>
              </w:rPr>
            </w:pPr>
            <w:r w:rsidRPr="00333840">
              <w:rPr>
                <w:i/>
                <w:iCs/>
                <w:color w:val="auto"/>
              </w:rPr>
              <w:t>-/+266</w:t>
            </w:r>
          </w:p>
        </w:tc>
        <w:tc>
          <w:tcPr>
            <w:tcW w:w="839" w:type="dxa"/>
            <w:tcBorders>
              <w:top w:val="single" w:sz="4" w:space="0" w:color="auto"/>
              <w:left w:val="single" w:sz="4" w:space="0" w:color="auto"/>
              <w:bottom w:val="single" w:sz="4" w:space="0" w:color="auto"/>
              <w:right w:val="single" w:sz="4" w:space="0" w:color="auto"/>
            </w:tcBorders>
            <w:vAlign w:val="center"/>
          </w:tcPr>
          <w:p w14:paraId="29F49D2D" w14:textId="77777777" w:rsidR="004D517F" w:rsidRPr="00333840" w:rsidRDefault="009A2865" w:rsidP="00A978A7">
            <w:pPr>
              <w:pStyle w:val="Tabell"/>
              <w:jc w:val="center"/>
              <w:rPr>
                <w:i/>
                <w:iCs/>
                <w:color w:val="auto"/>
              </w:rPr>
            </w:pPr>
            <w:r w:rsidRPr="00333840">
              <w:rPr>
                <w:i/>
                <w:iCs/>
                <w:color w:val="auto"/>
              </w:rPr>
              <w:t>-/+215</w:t>
            </w:r>
          </w:p>
        </w:tc>
        <w:tc>
          <w:tcPr>
            <w:tcW w:w="839" w:type="dxa"/>
            <w:tcBorders>
              <w:top w:val="single" w:sz="4" w:space="0" w:color="auto"/>
              <w:left w:val="single" w:sz="4" w:space="0" w:color="auto"/>
              <w:bottom w:val="single" w:sz="4" w:space="0" w:color="auto"/>
              <w:right w:val="single" w:sz="4" w:space="0" w:color="auto"/>
            </w:tcBorders>
            <w:vAlign w:val="center"/>
          </w:tcPr>
          <w:p w14:paraId="283EA35D" w14:textId="77777777" w:rsidR="004D517F" w:rsidRPr="00333840" w:rsidRDefault="009A2865" w:rsidP="00A978A7">
            <w:pPr>
              <w:pStyle w:val="Tabell"/>
              <w:jc w:val="center"/>
              <w:rPr>
                <w:i/>
                <w:iCs/>
                <w:color w:val="auto"/>
              </w:rPr>
            </w:pPr>
            <w:r w:rsidRPr="00333840">
              <w:rPr>
                <w:i/>
                <w:iCs/>
                <w:color w:val="auto"/>
              </w:rPr>
              <w:t>-/+165</w:t>
            </w:r>
          </w:p>
        </w:tc>
        <w:tc>
          <w:tcPr>
            <w:tcW w:w="839" w:type="dxa"/>
            <w:tcBorders>
              <w:top w:val="single" w:sz="4" w:space="0" w:color="auto"/>
              <w:left w:val="single" w:sz="4" w:space="0" w:color="auto"/>
              <w:bottom w:val="single" w:sz="4" w:space="0" w:color="auto"/>
              <w:right w:val="single" w:sz="4" w:space="0" w:color="auto"/>
            </w:tcBorders>
            <w:vAlign w:val="center"/>
          </w:tcPr>
          <w:p w14:paraId="060DDC5D" w14:textId="77777777" w:rsidR="004D517F" w:rsidRPr="00333840" w:rsidRDefault="009A2865" w:rsidP="00A978A7">
            <w:pPr>
              <w:pStyle w:val="Tabell"/>
              <w:jc w:val="center"/>
              <w:rPr>
                <w:i/>
                <w:iCs/>
                <w:color w:val="auto"/>
              </w:rPr>
            </w:pPr>
            <w:r w:rsidRPr="00333840">
              <w:rPr>
                <w:i/>
                <w:iCs/>
                <w:color w:val="auto"/>
              </w:rPr>
              <w:t>-/+135</w:t>
            </w:r>
          </w:p>
        </w:tc>
      </w:tr>
      <w:tr w:rsidR="004D517F" w:rsidRPr="00333840" w14:paraId="2C7CE44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0788F76C" w14:textId="77777777" w:rsidR="004D517F" w:rsidRPr="00333840" w:rsidRDefault="009A2865" w:rsidP="00A978A7">
            <w:pPr>
              <w:pStyle w:val="Tabell"/>
              <w:rPr>
                <w:b/>
                <w:bCs/>
                <w:color w:val="auto"/>
              </w:rPr>
            </w:pPr>
            <w:r w:rsidRPr="00333840">
              <w:rPr>
                <w:b/>
                <w:bCs/>
                <w:color w:val="auto"/>
              </w:rPr>
              <w:t>Mode</w:t>
            </w:r>
          </w:p>
        </w:tc>
        <w:tc>
          <w:tcPr>
            <w:tcW w:w="910" w:type="dxa"/>
            <w:tcBorders>
              <w:top w:val="single" w:sz="4" w:space="0" w:color="auto"/>
              <w:left w:val="single" w:sz="4" w:space="0" w:color="auto"/>
              <w:bottom w:val="single" w:sz="4" w:space="0" w:color="auto"/>
              <w:right w:val="single" w:sz="4" w:space="0" w:color="auto"/>
            </w:tcBorders>
            <w:vAlign w:val="center"/>
          </w:tcPr>
          <w:p w14:paraId="2C889C96" w14:textId="77777777" w:rsidR="004D517F" w:rsidRPr="00333840" w:rsidRDefault="004D517F" w:rsidP="00A978A7">
            <w:pPr>
              <w:pStyle w:val="Tabell"/>
              <w:jc w:val="center"/>
              <w:rPr>
                <w:color w:val="auto"/>
              </w:rPr>
            </w:pPr>
          </w:p>
        </w:tc>
        <w:tc>
          <w:tcPr>
            <w:tcW w:w="910" w:type="dxa"/>
            <w:tcBorders>
              <w:top w:val="single" w:sz="4" w:space="0" w:color="auto"/>
              <w:left w:val="single" w:sz="4" w:space="0" w:color="auto"/>
              <w:bottom w:val="single" w:sz="4" w:space="0" w:color="auto"/>
              <w:right w:val="single" w:sz="4" w:space="0" w:color="auto"/>
            </w:tcBorders>
            <w:vAlign w:val="center"/>
          </w:tcPr>
          <w:p w14:paraId="0FEC02BB"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tcPr>
          <w:p w14:paraId="6C318A69"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4397CD1D"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31A4ABD3"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156092C6"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34EB7698"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483175B1" w14:textId="77777777" w:rsidR="004D517F" w:rsidRPr="00333840" w:rsidRDefault="004D517F" w:rsidP="00A978A7">
            <w:pPr>
              <w:pStyle w:val="Tabell"/>
              <w:jc w:val="center"/>
              <w:rPr>
                <w:color w:val="auto"/>
              </w:rPr>
            </w:pPr>
          </w:p>
        </w:tc>
      </w:tr>
      <w:tr w:rsidR="004D517F" w:rsidRPr="00333840" w14:paraId="7D5D68DB"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4E4EAE51"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3B82458C" w14:textId="77777777" w:rsidR="004D517F" w:rsidRPr="00333840" w:rsidRDefault="009A2865" w:rsidP="00A978A7">
            <w:pPr>
              <w:pStyle w:val="Tabell"/>
              <w:jc w:val="center"/>
              <w:rPr>
                <w:b/>
                <w:bCs/>
                <w:color w:val="auto"/>
                <w:sz w:val="20"/>
              </w:rPr>
            </w:pPr>
            <w:r w:rsidRPr="00333840">
              <w:rPr>
                <w:b/>
                <w:bCs/>
                <w:color w:val="auto"/>
                <w:sz w:val="20"/>
              </w:rPr>
              <w:t xml:space="preserve">n/a </w:t>
            </w:r>
          </w:p>
        </w:tc>
        <w:tc>
          <w:tcPr>
            <w:tcW w:w="910" w:type="dxa"/>
            <w:tcBorders>
              <w:top w:val="single" w:sz="4" w:space="0" w:color="auto"/>
              <w:left w:val="single" w:sz="4" w:space="0" w:color="auto"/>
              <w:bottom w:val="single" w:sz="4" w:space="0" w:color="auto"/>
              <w:right w:val="single" w:sz="4" w:space="0" w:color="auto"/>
            </w:tcBorders>
          </w:tcPr>
          <w:p w14:paraId="0FB2E9D3" w14:textId="77777777" w:rsidR="004D517F" w:rsidRPr="00333840" w:rsidRDefault="009A2865" w:rsidP="00A978A7">
            <w:pPr>
              <w:pStyle w:val="Tabell"/>
              <w:jc w:val="center"/>
              <w:rPr>
                <w:b/>
                <w:bCs/>
                <w:color w:val="auto"/>
                <w:sz w:val="20"/>
              </w:rPr>
            </w:pPr>
            <w:r w:rsidRPr="00333840">
              <w:rPr>
                <w:b/>
                <w:bCs/>
                <w:color w:val="auto"/>
                <w:sz w:val="20"/>
              </w:rPr>
              <w:t xml:space="preserve">n/a </w:t>
            </w:r>
          </w:p>
        </w:tc>
        <w:tc>
          <w:tcPr>
            <w:tcW w:w="839" w:type="dxa"/>
            <w:tcBorders>
              <w:top w:val="single" w:sz="4" w:space="0" w:color="auto"/>
              <w:left w:val="single" w:sz="4" w:space="0" w:color="auto"/>
              <w:bottom w:val="single" w:sz="4" w:space="0" w:color="auto"/>
              <w:right w:val="single" w:sz="4" w:space="0" w:color="auto"/>
            </w:tcBorders>
          </w:tcPr>
          <w:p w14:paraId="5DC0EE96"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D8DCD67"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40DCB3F" w14:textId="77777777" w:rsidR="004D517F" w:rsidRPr="00333840" w:rsidRDefault="009A2865" w:rsidP="00A978A7">
            <w:pPr>
              <w:pStyle w:val="Tabell"/>
              <w:jc w:val="center"/>
              <w:rPr>
                <w:b/>
                <w:bCs/>
                <w:color w:val="auto"/>
                <w:sz w:val="20"/>
              </w:rPr>
            </w:pPr>
            <w:r w:rsidRPr="00333840">
              <w:rPr>
                <w:b/>
                <w:bCs/>
                <w:color w:val="auto"/>
                <w:sz w:val="20"/>
              </w:rPr>
              <w:t>2</w:t>
            </w:r>
          </w:p>
        </w:tc>
        <w:tc>
          <w:tcPr>
            <w:tcW w:w="839" w:type="dxa"/>
            <w:tcBorders>
              <w:top w:val="single" w:sz="4" w:space="0" w:color="auto"/>
              <w:left w:val="single" w:sz="4" w:space="0" w:color="auto"/>
              <w:bottom w:val="single" w:sz="4" w:space="0" w:color="auto"/>
              <w:right w:val="single" w:sz="4" w:space="0" w:color="auto"/>
            </w:tcBorders>
          </w:tcPr>
          <w:p w14:paraId="303B2021"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674C6F92"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A612F38"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4BCDD446"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038CA0F5"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4507932C"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4EA5D35A"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4AAA11C4"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9785F85"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19F570EC" w14:textId="77777777" w:rsidR="004D517F" w:rsidRPr="00333840" w:rsidRDefault="009A2865" w:rsidP="00A978A7">
            <w:pPr>
              <w:pStyle w:val="Tabell"/>
              <w:jc w:val="center"/>
              <w:rPr>
                <w:b/>
                <w:bCs/>
                <w:color w:val="auto"/>
                <w:sz w:val="20"/>
              </w:rPr>
            </w:pPr>
            <w:r w:rsidRPr="00333840">
              <w:rPr>
                <w:b/>
                <w:bCs/>
                <w:color w:val="auto"/>
                <w:sz w:val="20"/>
              </w:rPr>
              <w:t>3</w:t>
            </w:r>
          </w:p>
        </w:tc>
        <w:tc>
          <w:tcPr>
            <w:tcW w:w="839" w:type="dxa"/>
            <w:tcBorders>
              <w:top w:val="single" w:sz="4" w:space="0" w:color="auto"/>
              <w:left w:val="single" w:sz="4" w:space="0" w:color="auto"/>
              <w:bottom w:val="single" w:sz="4" w:space="0" w:color="auto"/>
              <w:right w:val="single" w:sz="4" w:space="0" w:color="auto"/>
            </w:tcBorders>
          </w:tcPr>
          <w:p w14:paraId="77F9CE18"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564700C"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392B439E"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0EA50ABF"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32554D09"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0D791050"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78738FD2"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0461656D"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77CBD13"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776E3766"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A50386B"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2913E28"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90A63D7"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4B61B12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6C99FA7B"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6A2B2A41"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1500FD45"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62010AFE"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D0FA4B0" w14:textId="77777777" w:rsidR="004D517F" w:rsidRPr="00333840" w:rsidRDefault="009A2865" w:rsidP="00A978A7">
            <w:pPr>
              <w:pStyle w:val="Tabell"/>
              <w:jc w:val="center"/>
              <w:rPr>
                <w:b/>
                <w:bCs/>
                <w:color w:val="auto"/>
                <w:sz w:val="20"/>
              </w:rPr>
            </w:pPr>
            <w:r w:rsidRPr="00333840">
              <w:rPr>
                <w:b/>
                <w:bCs/>
                <w:color w:val="auto"/>
                <w:sz w:val="20"/>
              </w:rPr>
              <w:t>10</w:t>
            </w:r>
          </w:p>
        </w:tc>
        <w:tc>
          <w:tcPr>
            <w:tcW w:w="839" w:type="dxa"/>
            <w:tcBorders>
              <w:top w:val="single" w:sz="4" w:space="0" w:color="auto"/>
              <w:left w:val="single" w:sz="4" w:space="0" w:color="auto"/>
              <w:bottom w:val="single" w:sz="4" w:space="0" w:color="auto"/>
              <w:right w:val="single" w:sz="4" w:space="0" w:color="auto"/>
            </w:tcBorders>
          </w:tcPr>
          <w:p w14:paraId="3C2DDBCA" w14:textId="77777777" w:rsidR="004D517F" w:rsidRPr="00333840" w:rsidRDefault="009A2865" w:rsidP="00A978A7">
            <w:pPr>
              <w:pStyle w:val="Tabell"/>
              <w:jc w:val="center"/>
              <w:rPr>
                <w:b/>
                <w:bCs/>
                <w:color w:val="auto"/>
                <w:sz w:val="20"/>
              </w:rPr>
            </w:pPr>
            <w:r w:rsidRPr="00333840">
              <w:rPr>
                <w:b/>
                <w:bCs/>
                <w:color w:val="auto"/>
                <w:sz w:val="20"/>
              </w:rPr>
              <w:t>9</w:t>
            </w:r>
          </w:p>
        </w:tc>
        <w:tc>
          <w:tcPr>
            <w:tcW w:w="839" w:type="dxa"/>
            <w:tcBorders>
              <w:top w:val="single" w:sz="4" w:space="0" w:color="auto"/>
              <w:left w:val="single" w:sz="4" w:space="0" w:color="auto"/>
              <w:bottom w:val="single" w:sz="4" w:space="0" w:color="auto"/>
              <w:right w:val="single" w:sz="4" w:space="0" w:color="auto"/>
            </w:tcBorders>
          </w:tcPr>
          <w:p w14:paraId="4655A4C8" w14:textId="77777777" w:rsidR="004D517F" w:rsidRPr="00333840" w:rsidRDefault="009A2865" w:rsidP="00A978A7">
            <w:pPr>
              <w:pStyle w:val="Tabell"/>
              <w:jc w:val="center"/>
              <w:rPr>
                <w:b/>
                <w:bCs/>
                <w:color w:val="auto"/>
                <w:sz w:val="20"/>
              </w:rPr>
            </w:pPr>
            <w:r w:rsidRPr="00333840">
              <w:rPr>
                <w:b/>
                <w:bCs/>
                <w:color w:val="auto"/>
                <w:sz w:val="20"/>
              </w:rPr>
              <w:t>7</w:t>
            </w:r>
          </w:p>
        </w:tc>
        <w:tc>
          <w:tcPr>
            <w:tcW w:w="839" w:type="dxa"/>
            <w:tcBorders>
              <w:top w:val="single" w:sz="4" w:space="0" w:color="auto"/>
              <w:left w:val="single" w:sz="4" w:space="0" w:color="auto"/>
              <w:bottom w:val="single" w:sz="4" w:space="0" w:color="auto"/>
              <w:right w:val="single" w:sz="4" w:space="0" w:color="auto"/>
            </w:tcBorders>
          </w:tcPr>
          <w:p w14:paraId="5E9F62AC"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23994E68" w14:textId="77777777" w:rsidR="004D517F" w:rsidRPr="00333840" w:rsidRDefault="009A2865" w:rsidP="00A978A7">
            <w:pPr>
              <w:pStyle w:val="Tabell"/>
              <w:jc w:val="center"/>
              <w:rPr>
                <w:b/>
                <w:bCs/>
                <w:color w:val="auto"/>
                <w:sz w:val="20"/>
              </w:rPr>
            </w:pPr>
            <w:r w:rsidRPr="00333840">
              <w:rPr>
                <w:b/>
                <w:bCs/>
                <w:color w:val="auto"/>
                <w:sz w:val="20"/>
              </w:rPr>
              <w:t>2</w:t>
            </w:r>
          </w:p>
        </w:tc>
      </w:tr>
      <w:tr w:rsidR="004D517F" w:rsidRPr="00333840" w14:paraId="3E2DB19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DD679BC"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28092D90"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0325C85B"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5B83F2C5"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00553BF" w14:textId="77777777" w:rsidR="004D517F" w:rsidRPr="00333840" w:rsidRDefault="009A2865" w:rsidP="00A978A7">
            <w:pPr>
              <w:pStyle w:val="Tabell"/>
              <w:jc w:val="center"/>
              <w:rPr>
                <w:b/>
                <w:bCs/>
                <w:color w:val="auto"/>
                <w:sz w:val="20"/>
              </w:rPr>
            </w:pPr>
            <w:r w:rsidRPr="00333840">
              <w:rPr>
                <w:b/>
                <w:bCs/>
                <w:color w:val="auto"/>
                <w:sz w:val="20"/>
              </w:rPr>
              <w:t>12</w:t>
            </w:r>
          </w:p>
        </w:tc>
        <w:tc>
          <w:tcPr>
            <w:tcW w:w="839" w:type="dxa"/>
            <w:tcBorders>
              <w:top w:val="single" w:sz="4" w:space="0" w:color="auto"/>
              <w:left w:val="single" w:sz="4" w:space="0" w:color="auto"/>
              <w:bottom w:val="single" w:sz="4" w:space="0" w:color="auto"/>
              <w:right w:val="single" w:sz="4" w:space="0" w:color="auto"/>
            </w:tcBorders>
          </w:tcPr>
          <w:p w14:paraId="176AB19D"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732C84D0" w14:textId="77777777" w:rsidR="004D517F" w:rsidRPr="00333840" w:rsidRDefault="009A2865" w:rsidP="00A978A7">
            <w:pPr>
              <w:pStyle w:val="Tabell"/>
              <w:jc w:val="center"/>
              <w:rPr>
                <w:b/>
                <w:bCs/>
                <w:color w:val="auto"/>
                <w:sz w:val="20"/>
              </w:rPr>
            </w:pPr>
            <w:r w:rsidRPr="00333840">
              <w:rPr>
                <w:b/>
                <w:bCs/>
                <w:color w:val="auto"/>
                <w:sz w:val="20"/>
              </w:rPr>
              <w:t>10</w:t>
            </w:r>
          </w:p>
        </w:tc>
        <w:tc>
          <w:tcPr>
            <w:tcW w:w="839" w:type="dxa"/>
            <w:tcBorders>
              <w:top w:val="single" w:sz="4" w:space="0" w:color="auto"/>
              <w:left w:val="single" w:sz="4" w:space="0" w:color="auto"/>
              <w:bottom w:val="single" w:sz="4" w:space="0" w:color="auto"/>
              <w:right w:val="single" w:sz="4" w:space="0" w:color="auto"/>
            </w:tcBorders>
          </w:tcPr>
          <w:p w14:paraId="0DF002EC"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4BACC5D1" w14:textId="77777777" w:rsidR="004D517F" w:rsidRPr="00333840" w:rsidRDefault="009A2865" w:rsidP="00A978A7">
            <w:pPr>
              <w:pStyle w:val="Tabell"/>
              <w:jc w:val="center"/>
              <w:rPr>
                <w:b/>
                <w:bCs/>
                <w:color w:val="auto"/>
                <w:sz w:val="20"/>
              </w:rPr>
            </w:pPr>
            <w:r w:rsidRPr="00333840">
              <w:rPr>
                <w:b/>
                <w:bCs/>
                <w:color w:val="auto"/>
                <w:sz w:val="20"/>
              </w:rPr>
              <w:t>3</w:t>
            </w:r>
          </w:p>
        </w:tc>
      </w:tr>
      <w:tr w:rsidR="004D517F" w:rsidRPr="00333840" w14:paraId="2710F550"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A033024"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675AD50E"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22AC5D38"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4980ECBC"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206B565"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0669E060" w14:textId="77777777" w:rsidR="004D517F" w:rsidRPr="00333840" w:rsidRDefault="009A2865" w:rsidP="00A978A7">
            <w:pPr>
              <w:pStyle w:val="Tabell"/>
              <w:jc w:val="center"/>
              <w:rPr>
                <w:b/>
                <w:bCs/>
                <w:color w:val="auto"/>
                <w:sz w:val="20"/>
              </w:rPr>
            </w:pPr>
            <w:r w:rsidRPr="00333840">
              <w:rPr>
                <w:b/>
                <w:bCs/>
                <w:color w:val="auto"/>
                <w:sz w:val="20"/>
              </w:rPr>
              <w:t>13</w:t>
            </w:r>
          </w:p>
        </w:tc>
        <w:tc>
          <w:tcPr>
            <w:tcW w:w="839" w:type="dxa"/>
            <w:tcBorders>
              <w:top w:val="single" w:sz="4" w:space="0" w:color="auto"/>
              <w:left w:val="single" w:sz="4" w:space="0" w:color="auto"/>
              <w:bottom w:val="single" w:sz="4" w:space="0" w:color="auto"/>
              <w:right w:val="single" w:sz="4" w:space="0" w:color="auto"/>
            </w:tcBorders>
          </w:tcPr>
          <w:p w14:paraId="26D17FF2" w14:textId="77777777" w:rsidR="004D517F" w:rsidRPr="00333840" w:rsidRDefault="009A2865" w:rsidP="00A978A7">
            <w:pPr>
              <w:pStyle w:val="Tabell"/>
              <w:jc w:val="center"/>
              <w:rPr>
                <w:b/>
                <w:bCs/>
                <w:color w:val="auto"/>
                <w:sz w:val="20"/>
              </w:rPr>
            </w:pPr>
            <w:r w:rsidRPr="00333840">
              <w:rPr>
                <w:b/>
                <w:bCs/>
                <w:color w:val="auto"/>
                <w:sz w:val="20"/>
              </w:rPr>
              <w:t>12</w:t>
            </w:r>
          </w:p>
        </w:tc>
        <w:tc>
          <w:tcPr>
            <w:tcW w:w="839" w:type="dxa"/>
            <w:tcBorders>
              <w:top w:val="single" w:sz="4" w:space="0" w:color="auto"/>
              <w:left w:val="single" w:sz="4" w:space="0" w:color="auto"/>
              <w:bottom w:val="single" w:sz="4" w:space="0" w:color="auto"/>
              <w:right w:val="single" w:sz="4" w:space="0" w:color="auto"/>
            </w:tcBorders>
          </w:tcPr>
          <w:p w14:paraId="4E261BD0"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2705DD8B" w14:textId="77777777" w:rsidR="004D517F" w:rsidRPr="00333840" w:rsidRDefault="009A2865" w:rsidP="00A978A7">
            <w:pPr>
              <w:pStyle w:val="Tabell"/>
              <w:jc w:val="center"/>
              <w:rPr>
                <w:b/>
                <w:bCs/>
                <w:color w:val="auto"/>
                <w:sz w:val="20"/>
              </w:rPr>
            </w:pPr>
            <w:r w:rsidRPr="00333840">
              <w:rPr>
                <w:b/>
                <w:bCs/>
                <w:color w:val="auto"/>
                <w:sz w:val="20"/>
              </w:rPr>
              <w:t>4</w:t>
            </w:r>
          </w:p>
        </w:tc>
      </w:tr>
      <w:tr w:rsidR="004D517F" w:rsidRPr="00333840" w14:paraId="3004FBF2"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509FD368"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PP2</w:t>
            </w:r>
            <w:proofErr w:type="spellEnd"/>
            <w:r w:rsidRPr="00333840">
              <w:rPr>
                <w:i/>
                <w:iCs/>
                <w:color w:val="auto"/>
              </w:rPr>
              <w:t xml:space="preserve">, R=3/5,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1E7E125A" w14:textId="77777777" w:rsidR="004D517F" w:rsidRPr="00333840" w:rsidRDefault="009A2865" w:rsidP="00A978A7">
            <w:pPr>
              <w:pStyle w:val="Tabell"/>
              <w:jc w:val="center"/>
              <w:rPr>
                <w:b/>
                <w:bCs/>
                <w:color w:val="auto"/>
                <w:sz w:val="20"/>
              </w:rPr>
            </w:pPr>
            <w:r w:rsidRPr="00333840">
              <w:rPr>
                <w:b/>
                <w:bCs/>
                <w:color w:val="auto"/>
                <w:sz w:val="20"/>
              </w:rPr>
              <w:t>12</w:t>
            </w:r>
          </w:p>
        </w:tc>
        <w:tc>
          <w:tcPr>
            <w:tcW w:w="910" w:type="dxa"/>
            <w:tcBorders>
              <w:top w:val="single" w:sz="4" w:space="0" w:color="auto"/>
              <w:left w:val="single" w:sz="4" w:space="0" w:color="auto"/>
              <w:bottom w:val="single" w:sz="4" w:space="0" w:color="auto"/>
              <w:right w:val="single" w:sz="4" w:space="0" w:color="auto"/>
            </w:tcBorders>
          </w:tcPr>
          <w:p w14:paraId="6592CACE"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4B7B1EF2" w14:textId="77777777" w:rsidR="004D517F" w:rsidRPr="00333840" w:rsidRDefault="009A2865" w:rsidP="00A978A7">
            <w:pPr>
              <w:pStyle w:val="Tabell"/>
              <w:jc w:val="center"/>
              <w:rPr>
                <w:b/>
                <w:bCs/>
                <w:color w:val="auto"/>
                <w:sz w:val="20"/>
              </w:rPr>
            </w:pPr>
            <w:r w:rsidRPr="00333840">
              <w:rPr>
                <w:b/>
                <w:bCs/>
                <w:color w:val="auto"/>
                <w:sz w:val="20"/>
              </w:rPr>
              <w:t>9</w:t>
            </w:r>
          </w:p>
        </w:tc>
        <w:tc>
          <w:tcPr>
            <w:tcW w:w="839" w:type="dxa"/>
            <w:tcBorders>
              <w:top w:val="single" w:sz="4" w:space="0" w:color="auto"/>
              <w:left w:val="single" w:sz="4" w:space="0" w:color="auto"/>
              <w:bottom w:val="single" w:sz="4" w:space="0" w:color="auto"/>
              <w:right w:val="single" w:sz="4" w:space="0" w:color="auto"/>
            </w:tcBorders>
          </w:tcPr>
          <w:p w14:paraId="4D5F0926"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1EECB79" w14:textId="77777777" w:rsidR="004D517F" w:rsidRPr="00333840" w:rsidRDefault="009A2865" w:rsidP="00A978A7">
            <w:pPr>
              <w:pStyle w:val="Tabell"/>
              <w:jc w:val="center"/>
              <w:rPr>
                <w:b/>
                <w:bCs/>
                <w:color w:val="auto"/>
                <w:sz w:val="20"/>
              </w:rPr>
            </w:pPr>
            <w:r w:rsidRPr="00333840">
              <w:rPr>
                <w:b/>
                <w:bCs/>
                <w:color w:val="auto"/>
                <w:sz w:val="20"/>
              </w:rPr>
              <w:t>2</w:t>
            </w:r>
          </w:p>
        </w:tc>
        <w:tc>
          <w:tcPr>
            <w:tcW w:w="839" w:type="dxa"/>
            <w:tcBorders>
              <w:top w:val="single" w:sz="4" w:space="0" w:color="auto"/>
              <w:left w:val="single" w:sz="4" w:space="0" w:color="auto"/>
              <w:bottom w:val="single" w:sz="4" w:space="0" w:color="auto"/>
              <w:right w:val="single" w:sz="4" w:space="0" w:color="auto"/>
            </w:tcBorders>
          </w:tcPr>
          <w:p w14:paraId="5100C489"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580A4F9"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34598D5"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750C6F20"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4A424137"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PP2</w:t>
            </w:r>
            <w:proofErr w:type="spellEnd"/>
            <w:r w:rsidRPr="00333840">
              <w:rPr>
                <w:i/>
                <w:iCs/>
                <w:color w:val="auto"/>
              </w:rPr>
              <w:t xml:space="preserve">, R=2/3,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6ACCADB3" w14:textId="77777777" w:rsidR="004D517F" w:rsidRPr="00333840" w:rsidRDefault="009A2865" w:rsidP="00A978A7">
            <w:pPr>
              <w:pStyle w:val="Tabell"/>
              <w:jc w:val="center"/>
              <w:rPr>
                <w:b/>
                <w:bCs/>
                <w:color w:val="auto"/>
                <w:sz w:val="20"/>
              </w:rPr>
            </w:pPr>
            <w:r w:rsidRPr="00333840">
              <w:rPr>
                <w:b/>
                <w:bCs/>
                <w:color w:val="auto"/>
                <w:sz w:val="20"/>
              </w:rPr>
              <w:t>15</w:t>
            </w:r>
          </w:p>
        </w:tc>
        <w:tc>
          <w:tcPr>
            <w:tcW w:w="910" w:type="dxa"/>
            <w:tcBorders>
              <w:top w:val="single" w:sz="4" w:space="0" w:color="auto"/>
              <w:left w:val="single" w:sz="4" w:space="0" w:color="auto"/>
              <w:bottom w:val="single" w:sz="4" w:space="0" w:color="auto"/>
              <w:right w:val="single" w:sz="4" w:space="0" w:color="auto"/>
            </w:tcBorders>
          </w:tcPr>
          <w:p w14:paraId="49309A3F"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689A4437"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0137F050"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5A0AE9FA" w14:textId="77777777" w:rsidR="004D517F" w:rsidRPr="00333840" w:rsidRDefault="009A2865" w:rsidP="00A978A7">
            <w:pPr>
              <w:pStyle w:val="Tabell"/>
              <w:jc w:val="center"/>
              <w:rPr>
                <w:b/>
                <w:bCs/>
                <w:color w:val="auto"/>
                <w:sz w:val="20"/>
              </w:rPr>
            </w:pPr>
            <w:r w:rsidRPr="00333840">
              <w:rPr>
                <w:b/>
                <w:bCs/>
                <w:color w:val="auto"/>
                <w:sz w:val="20"/>
              </w:rPr>
              <w:t>3</w:t>
            </w:r>
          </w:p>
        </w:tc>
        <w:tc>
          <w:tcPr>
            <w:tcW w:w="839" w:type="dxa"/>
            <w:tcBorders>
              <w:top w:val="single" w:sz="4" w:space="0" w:color="auto"/>
              <w:left w:val="single" w:sz="4" w:space="0" w:color="auto"/>
              <w:bottom w:val="single" w:sz="4" w:space="0" w:color="auto"/>
              <w:right w:val="single" w:sz="4" w:space="0" w:color="auto"/>
            </w:tcBorders>
          </w:tcPr>
          <w:p w14:paraId="6FBF0F82"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0FC2E4EB"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2D4B40F"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713888E6"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91009FE"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PP2</w:t>
            </w:r>
            <w:proofErr w:type="spellEnd"/>
            <w:r w:rsidRPr="00333840">
              <w:rPr>
                <w:i/>
                <w:iCs/>
                <w:color w:val="auto"/>
              </w:rPr>
              <w:t xml:space="preserve">, R=3/4,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775C60B6" w14:textId="77777777" w:rsidR="004D517F" w:rsidRPr="00333840" w:rsidRDefault="009A2865" w:rsidP="00A978A7">
            <w:pPr>
              <w:pStyle w:val="Tabell"/>
              <w:jc w:val="center"/>
              <w:rPr>
                <w:b/>
                <w:bCs/>
                <w:color w:val="auto"/>
                <w:sz w:val="20"/>
              </w:rPr>
            </w:pPr>
            <w:r w:rsidRPr="00333840">
              <w:rPr>
                <w:b/>
                <w:bCs/>
                <w:color w:val="auto"/>
                <w:sz w:val="20"/>
              </w:rPr>
              <w:t>18</w:t>
            </w:r>
          </w:p>
        </w:tc>
        <w:tc>
          <w:tcPr>
            <w:tcW w:w="910" w:type="dxa"/>
            <w:tcBorders>
              <w:top w:val="single" w:sz="4" w:space="0" w:color="auto"/>
              <w:left w:val="single" w:sz="4" w:space="0" w:color="auto"/>
              <w:bottom w:val="single" w:sz="4" w:space="0" w:color="auto"/>
              <w:right w:val="single" w:sz="4" w:space="0" w:color="auto"/>
            </w:tcBorders>
          </w:tcPr>
          <w:p w14:paraId="2DF727AB" w14:textId="77777777" w:rsidR="004D517F" w:rsidRPr="00333840" w:rsidRDefault="009A2865" w:rsidP="00A978A7">
            <w:pPr>
              <w:pStyle w:val="Tabell"/>
              <w:jc w:val="center"/>
              <w:rPr>
                <w:b/>
                <w:bCs/>
                <w:color w:val="auto"/>
                <w:sz w:val="20"/>
              </w:rPr>
            </w:pPr>
            <w:r w:rsidRPr="00333840">
              <w:rPr>
                <w:b/>
                <w:bCs/>
                <w:color w:val="auto"/>
                <w:sz w:val="20"/>
              </w:rPr>
              <w:t>16</w:t>
            </w:r>
          </w:p>
        </w:tc>
        <w:tc>
          <w:tcPr>
            <w:tcW w:w="839" w:type="dxa"/>
            <w:tcBorders>
              <w:top w:val="single" w:sz="4" w:space="0" w:color="auto"/>
              <w:left w:val="single" w:sz="4" w:space="0" w:color="auto"/>
              <w:bottom w:val="single" w:sz="4" w:space="0" w:color="auto"/>
              <w:right w:val="single" w:sz="4" w:space="0" w:color="auto"/>
            </w:tcBorders>
          </w:tcPr>
          <w:p w14:paraId="7DB9A734"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56507F29"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692B18BD"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35610A7D"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66DC329A"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88E2BF1" w14:textId="77777777" w:rsidR="004D517F" w:rsidRPr="00333840" w:rsidRDefault="009A2865" w:rsidP="000A3787">
            <w:pPr>
              <w:pStyle w:val="Tabell"/>
              <w:keepNext/>
              <w:jc w:val="center"/>
              <w:rPr>
                <w:b/>
                <w:bCs/>
                <w:color w:val="auto"/>
                <w:sz w:val="20"/>
              </w:rPr>
            </w:pPr>
            <w:r w:rsidRPr="00333840">
              <w:rPr>
                <w:b/>
                <w:bCs/>
                <w:color w:val="auto"/>
                <w:sz w:val="20"/>
              </w:rPr>
              <w:t>n/a</w:t>
            </w:r>
          </w:p>
        </w:tc>
      </w:tr>
    </w:tbl>
    <w:p w14:paraId="1BDE8681" w14:textId="1F0B90FD" w:rsidR="000A3787" w:rsidRDefault="000A3787">
      <w:pPr>
        <w:pStyle w:val="Billedtekst"/>
      </w:pPr>
      <w:bookmarkStart w:id="1642" w:name="_Ref498599238"/>
      <w:bookmarkStart w:id="1643" w:name="_Ref232166615"/>
      <w:r>
        <w:t xml:space="preserve">Table </w:t>
      </w:r>
      <w:r w:rsidR="00DA7180">
        <w:t>3.</w:t>
      </w:r>
      <w:r w:rsidR="00E6388C">
        <w:fldChar w:fldCharType="begin"/>
      </w:r>
      <w:r w:rsidR="00E6388C">
        <w:instrText xml:space="preserve"> SEQ Table \* ARABIC </w:instrText>
      </w:r>
      <w:r w:rsidR="00E6388C">
        <w:fldChar w:fldCharType="separate"/>
      </w:r>
      <w:r w:rsidR="00E6388C">
        <w:rPr>
          <w:noProof/>
        </w:rPr>
        <w:t>22</w:t>
      </w:r>
      <w:r w:rsidR="00E6388C">
        <w:fldChar w:fldCharType="end"/>
      </w:r>
      <w:bookmarkEnd w:id="1642"/>
      <w:r>
        <w:t xml:space="preserve"> </w:t>
      </w:r>
      <w:r w:rsidRPr="003533C2">
        <w:t>QEF reception for echoes outside the guard int</w:t>
      </w:r>
      <w:r>
        <w:t>erval, for 7 MHz DVB-</w:t>
      </w:r>
      <w:proofErr w:type="spellStart"/>
      <w:r>
        <w:t>T2</w:t>
      </w:r>
      <w:proofErr w:type="spellEnd"/>
      <w:r>
        <w:t xml:space="preserve"> signal.</w:t>
      </w:r>
    </w:p>
    <w:p w14:paraId="21640139" w14:textId="77777777" w:rsidR="00742A35" w:rsidRPr="00333840" w:rsidRDefault="009A2865" w:rsidP="00F81381">
      <w:pPr>
        <w:pStyle w:val="Overskrift4"/>
      </w:pPr>
      <w:bookmarkStart w:id="1644" w:name="_Toc232171800"/>
      <w:bookmarkStart w:id="1645" w:name="_Ref265194211"/>
      <w:bookmarkStart w:id="1646" w:name="_Ref265194220"/>
      <w:bookmarkStart w:id="1647" w:name="_Toc392073743"/>
      <w:bookmarkEnd w:id="1643"/>
      <w:r w:rsidRPr="00333840">
        <w:t>Time-Frequency Slicing (TFS)</w:t>
      </w:r>
      <w:bookmarkEnd w:id="1644"/>
      <w:bookmarkEnd w:id="1645"/>
      <w:bookmarkEnd w:id="1646"/>
      <w:bookmarkEnd w:id="1647"/>
      <w:r w:rsidRPr="00333840">
        <w:t xml:space="preserve"> </w:t>
      </w:r>
    </w:p>
    <w:p w14:paraId="148FA6CD" w14:textId="4399F124" w:rsidR="00B2228F" w:rsidRPr="00333840" w:rsidRDefault="009A2865" w:rsidP="00B2228F">
      <w:r w:rsidRPr="00333840">
        <w:t xml:space="preserve">The requirements in the remainder of this section </w:t>
      </w:r>
      <w:r w:rsidR="00876FEA" w:rsidRPr="00333840">
        <w:fldChar w:fldCharType="begin"/>
      </w:r>
      <w:r w:rsidR="00876FEA" w:rsidRPr="00333840">
        <w:instrText xml:space="preserve"> REF _Ref265194220 \r \h  \* MERGEFORMAT </w:instrText>
      </w:r>
      <w:r w:rsidR="00876FEA" w:rsidRPr="00333840">
        <w:fldChar w:fldCharType="separate"/>
      </w:r>
      <w:r w:rsidR="00290B98">
        <w:t>3.4.10.11</w:t>
      </w:r>
      <w:r w:rsidR="00876FEA" w:rsidRPr="00333840">
        <w:fldChar w:fldCharType="end"/>
      </w:r>
      <w:r w:rsidRPr="00333840">
        <w:t xml:space="preserve"> apply when TFS is supported:</w:t>
      </w:r>
    </w:p>
    <w:p w14:paraId="65FEB7B3" w14:textId="33F5ECDC" w:rsidR="00B2228F" w:rsidRPr="000A3787" w:rsidRDefault="009A2865" w:rsidP="00B2228F">
      <w:r w:rsidRPr="000A3787">
        <w:t xml:space="preserve">For a particular </w:t>
      </w:r>
      <w:proofErr w:type="spellStart"/>
      <w:r w:rsidRPr="000A3787">
        <w:t>LDPC</w:t>
      </w:r>
      <w:proofErr w:type="spellEnd"/>
      <w:r w:rsidRPr="000A3787">
        <w:t xml:space="preserve"> code rate CR, CR </w:t>
      </w:r>
      <w:r w:rsidRPr="000A3787">
        <w:sym w:font="Symbol" w:char="F0CE"/>
      </w:r>
      <w:r w:rsidRPr="000A3787">
        <w:t xml:space="preserve"> {1/2, 3/5, 2/3, 3/4, 4/5, 5/6}, The</w:t>
      </w:r>
      <w:r w:rsidR="00860B19" w:rsidRPr="000A3787">
        <w:t xml:space="preserve"> terrestrial</w:t>
      </w:r>
      <w:r w:rsidRPr="000A3787">
        <w:t xml:space="preserve"> NorDig IRD </w:t>
      </w:r>
      <w:r w:rsidR="00186033" w:rsidRPr="000A3787">
        <w:rPr>
          <w:b/>
          <w:color w:val="FF0000"/>
        </w:rPr>
        <w:t>shall</w:t>
      </w:r>
      <w:r w:rsidRPr="000A3787">
        <w:t xml:space="preserve"> in TFS mode be able to output a QEF TS when the proportion R of lost RF frequencies, of the total number of TFS RF frequencies, fulfils the relation R ≤ 0.75*(1-CR) and the received RF frequencies have equal power and no noise, interference or echoes.</w:t>
      </w:r>
    </w:p>
    <w:p w14:paraId="77DA34D3" w14:textId="3843A6A2" w:rsidR="00B2228F" w:rsidRPr="000A3787" w:rsidRDefault="009A2865" w:rsidP="00B2228F">
      <w:pPr>
        <w:pBdr>
          <w:top w:val="single" w:sz="4" w:space="1" w:color="auto"/>
          <w:left w:val="single" w:sz="4" w:space="4" w:color="auto"/>
          <w:bottom w:val="single" w:sz="4" w:space="1" w:color="auto"/>
          <w:right w:val="single" w:sz="4" w:space="4" w:color="auto"/>
        </w:pBdr>
      </w:pPr>
      <w:r w:rsidRPr="000A3787">
        <w:t xml:space="preserve">Example 1: Using TFS with 4 RF frequencies and CR=3/5 it </w:t>
      </w:r>
      <w:r w:rsidR="00186033" w:rsidRPr="000A3787">
        <w:rPr>
          <w:b/>
          <w:color w:val="FF0000"/>
        </w:rPr>
        <w:t>shall</w:t>
      </w:r>
      <w:r w:rsidRPr="000A3787">
        <w:t xml:space="preserve"> be possible to lose one RF frequency since ¼ = 0.25 &lt; 0.75*(1-0.60) = 0.30.</w:t>
      </w:r>
    </w:p>
    <w:p w14:paraId="09298AF3" w14:textId="26F692CA" w:rsidR="00B2228F" w:rsidRPr="000A3787" w:rsidRDefault="009A2865" w:rsidP="00B2228F">
      <w:pPr>
        <w:pBdr>
          <w:top w:val="single" w:sz="4" w:space="1" w:color="auto"/>
          <w:left w:val="single" w:sz="4" w:space="4" w:color="auto"/>
          <w:bottom w:val="single" w:sz="4" w:space="1" w:color="auto"/>
          <w:right w:val="single" w:sz="4" w:space="4" w:color="auto"/>
        </w:pBdr>
      </w:pPr>
      <w:r w:rsidRPr="000A3787">
        <w:t xml:space="preserve">Example 2: Using TFS with 4 RF frequencies and CR=2/3 it </w:t>
      </w:r>
      <w:r w:rsidR="00186033" w:rsidRPr="000A3787">
        <w:rPr>
          <w:b/>
          <w:color w:val="FF0000"/>
        </w:rPr>
        <w:t>shall</w:t>
      </w:r>
      <w:r w:rsidRPr="000A3787">
        <w:t xml:space="preserve"> be possible to lose one RF frequency since ¼ = 0.25 = 0.75*(1-2/3)</w:t>
      </w:r>
      <w:r w:rsidR="00777B3A">
        <w:t>.</w:t>
      </w:r>
    </w:p>
    <w:p w14:paraId="19C44F57" w14:textId="38215843" w:rsidR="00B2228F" w:rsidRPr="000A3787" w:rsidRDefault="009A2865" w:rsidP="00B2228F">
      <w:r w:rsidRPr="000A3787">
        <w:t>The</w:t>
      </w:r>
      <w:r w:rsidR="00860B19" w:rsidRPr="000A3787">
        <w:t xml:space="preserve"> terrestrial</w:t>
      </w:r>
      <w:r w:rsidRPr="000A3787">
        <w:t xml:space="preserve"> NorDig IRD should be able to correctly demodulate a TS when TFS is performed on a combination of UHF band IV/V frequencies (8 MHz channel spacing) and VHF band III frequencies </w:t>
      </w:r>
      <w:r w:rsidRPr="000A3787">
        <w:br/>
        <w:t>(7 MHz spacing) provided that the following conditions are fulfilled:</w:t>
      </w:r>
    </w:p>
    <w:p w14:paraId="1B2485E3" w14:textId="77777777" w:rsidR="00B2228F" w:rsidRPr="000A3787" w:rsidRDefault="009A2865" w:rsidP="00C469D8">
      <w:pPr>
        <w:numPr>
          <w:ilvl w:val="0"/>
          <w:numId w:val="31"/>
        </w:numPr>
      </w:pPr>
      <w:r w:rsidRPr="000A3787">
        <w:t xml:space="preserve">The RF signals on VHF have nominally the same modulation parameters as those on UHF, including </w:t>
      </w:r>
      <w:proofErr w:type="spellStart"/>
      <w:r w:rsidRPr="000A3787">
        <w:t>T2</w:t>
      </w:r>
      <w:proofErr w:type="spellEnd"/>
      <w:r w:rsidRPr="000A3787">
        <w:t xml:space="preserve"> frame length, symbol time, guard interval etc.</w:t>
      </w:r>
    </w:p>
    <w:p w14:paraId="437835AA" w14:textId="21B00F30" w:rsidR="00DA05E1" w:rsidRDefault="009A2865" w:rsidP="00C469D8">
      <w:pPr>
        <w:numPr>
          <w:ilvl w:val="0"/>
          <w:numId w:val="31"/>
        </w:numPr>
      </w:pPr>
      <w:r w:rsidRPr="000A3787">
        <w:t xml:space="preserve">The edge carriers on the VHF signal are symmetrically </w:t>
      </w:r>
      <w:r w:rsidR="0045326C" w:rsidRPr="000A3787">
        <w:t>suppressed</w:t>
      </w:r>
      <w:r w:rsidRPr="000A3787">
        <w:t xml:space="preserve"> already from the transmitter (e.g. by setting the corresponding FFT bin values to zero) so that the actually transmitted RF bandwidth of the VHF signal is identical to a standard 7 MHz DVB-</w:t>
      </w:r>
      <w:proofErr w:type="spellStart"/>
      <w:r w:rsidRPr="000A3787">
        <w:t>T2</w:t>
      </w:r>
      <w:proofErr w:type="spellEnd"/>
      <w:r w:rsidRPr="000A3787">
        <w:t xml:space="preserve"> signal.</w:t>
      </w:r>
    </w:p>
    <w:p w14:paraId="7A436C5E" w14:textId="07A13A61" w:rsidR="00684C9F" w:rsidRDefault="00684C9F" w:rsidP="00684C9F"/>
    <w:p w14:paraId="4F4941D3" w14:textId="77777777" w:rsidR="00684C9F" w:rsidRDefault="00684C9F" w:rsidP="00684C9F"/>
    <w:p w14:paraId="7281FF03" w14:textId="11D49CEF" w:rsidR="00742A35" w:rsidRPr="00333840" w:rsidRDefault="006E7756" w:rsidP="005A0F3D">
      <w:pPr>
        <w:pBdr>
          <w:top w:val="single" w:sz="4" w:space="1" w:color="auto"/>
          <w:left w:val="single" w:sz="4" w:space="4" w:color="auto"/>
          <w:bottom w:val="single" w:sz="4" w:space="1" w:color="auto"/>
          <w:right w:val="single" w:sz="4" w:space="4" w:color="auto"/>
        </w:pBdr>
      </w:pPr>
      <w:r w:rsidRPr="000A3787">
        <w:lastRenderedPageBreak/>
        <w:t>Note 1:</w:t>
      </w:r>
      <w:r w:rsidRPr="000A3787">
        <w:tab/>
      </w:r>
      <w:r w:rsidR="009A2865" w:rsidRPr="000A3787">
        <w:t>The</w:t>
      </w:r>
      <w:r w:rsidR="005C00A7" w:rsidRPr="000A3787">
        <w:t xml:space="preserve"> terrestrial</w:t>
      </w:r>
      <w:r w:rsidR="009A2865" w:rsidRPr="000A3787">
        <w:t xml:space="preserve"> NorDig IRD should consider these edge carriers as unreliable. With two RF frequencies</w:t>
      </w:r>
      <w:r w:rsidR="005C00A7" w:rsidRPr="000A3787">
        <w:t xml:space="preserve"> </w:t>
      </w:r>
      <w:r w:rsidR="009A2865" w:rsidRPr="000A3787">
        <w:t>about 6.25% of the total number of TFS carriers would then be erased, which should</w:t>
      </w:r>
      <w:r w:rsidR="009A2865" w:rsidRPr="00333840">
        <w:t xml:space="preserve"> have a very</w:t>
      </w:r>
      <w:r w:rsidR="005C00A7" w:rsidRPr="00333840">
        <w:t xml:space="preserve"> </w:t>
      </w:r>
      <w:r w:rsidR="009A2865" w:rsidRPr="00333840">
        <w:t xml:space="preserve">small impact on the capacity/robustness (required C/N &lt; 1 dB degradation, but about corresponding increase in capacity), but with additional TFS gain. </w:t>
      </w:r>
      <w:r w:rsidR="005A0F3D">
        <w:br/>
      </w:r>
      <w:r w:rsidR="009A2865" w:rsidRPr="00333840">
        <w:t xml:space="preserve">Note 2: </w:t>
      </w:r>
      <w:r w:rsidR="0086032B" w:rsidRPr="00333840">
        <w:tab/>
      </w:r>
      <w:r w:rsidR="009A2865" w:rsidRPr="00333840">
        <w:t>In a future release of this specification more detailed performance requirements for TFS operation may be included.</w:t>
      </w:r>
    </w:p>
    <w:p w14:paraId="0021134D" w14:textId="037F98B1" w:rsidR="00EB4575" w:rsidRPr="00333840" w:rsidRDefault="00EB4575" w:rsidP="00F81381">
      <w:pPr>
        <w:pStyle w:val="Overskrift2"/>
      </w:pPr>
      <w:bookmarkStart w:id="1648" w:name="_Ref12563687"/>
      <w:bookmarkStart w:id="1649" w:name="_Toc130051353"/>
      <w:bookmarkStart w:id="1650" w:name="_Toc200726985"/>
      <w:bookmarkStart w:id="1651" w:name="_Toc200727776"/>
      <w:bookmarkStart w:id="1652" w:name="_Toc200728568"/>
      <w:bookmarkStart w:id="1653" w:name="_Toc201422796"/>
      <w:bookmarkStart w:id="1654" w:name="_Toc232171801"/>
      <w:bookmarkStart w:id="1655" w:name="_Toc232172920"/>
      <w:bookmarkStart w:id="1656" w:name="_Toc232177371"/>
      <w:bookmarkStart w:id="1657" w:name="_Toc265440803"/>
      <w:bookmarkStart w:id="1658" w:name="_Ref338610727"/>
      <w:bookmarkStart w:id="1659" w:name="_Toc342657901"/>
      <w:bookmarkStart w:id="1660" w:name="_Toc342659479"/>
      <w:bookmarkStart w:id="1661" w:name="_Toc392073744"/>
      <w:bookmarkStart w:id="1662" w:name="_Toc392075441"/>
      <w:bookmarkStart w:id="1663" w:name="_Toc151560712"/>
      <w:r w:rsidRPr="00333840">
        <w:t>IP</w:t>
      </w:r>
      <w:r w:rsidR="00777B3A">
        <w:t>-b</w:t>
      </w:r>
      <w:r w:rsidRPr="00333840">
        <w:t>ased Front-End</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0FEE122B" w14:textId="77777777" w:rsidR="00EB4575" w:rsidRPr="00333840" w:rsidRDefault="00EB4575" w:rsidP="00F81381">
      <w:pPr>
        <w:pStyle w:val="Overskrift3"/>
      </w:pPr>
      <w:bookmarkStart w:id="1664" w:name="_Toc27389297"/>
      <w:bookmarkStart w:id="1665" w:name="_Toc37125905"/>
      <w:bookmarkStart w:id="1666" w:name="_Toc108083539"/>
      <w:bookmarkStart w:id="1667" w:name="_Toc130051354"/>
      <w:bookmarkStart w:id="1668" w:name="_Toc200726986"/>
      <w:bookmarkStart w:id="1669" w:name="_Toc200727777"/>
      <w:bookmarkStart w:id="1670" w:name="_Toc200728569"/>
      <w:bookmarkStart w:id="1671" w:name="_Toc201422797"/>
      <w:bookmarkStart w:id="1672" w:name="_Toc232171802"/>
      <w:bookmarkStart w:id="1673" w:name="_Toc232172921"/>
      <w:bookmarkStart w:id="1674" w:name="_Toc232177372"/>
      <w:bookmarkStart w:id="1675" w:name="_Toc256419950"/>
      <w:bookmarkStart w:id="1676" w:name="_Toc265440804"/>
      <w:bookmarkStart w:id="1677" w:name="_Toc338613808"/>
      <w:bookmarkStart w:id="1678" w:name="_Toc342657902"/>
      <w:bookmarkStart w:id="1679" w:name="_Toc342659480"/>
      <w:bookmarkStart w:id="1680" w:name="_Toc392073745"/>
      <w:bookmarkStart w:id="1681" w:name="_Toc392075442"/>
      <w:r w:rsidRPr="00333840">
        <w:t>General</w:t>
      </w:r>
      <w:bookmarkStart w:id="1682" w:name="_Toc185269555"/>
      <w:bookmarkStart w:id="1683" w:name="_Toc187740941"/>
      <w:bookmarkStart w:id="1684" w:name="_Toc187757429"/>
      <w:bookmarkStart w:id="1685" w:name="_Toc188295477"/>
      <w:bookmarkStart w:id="1686" w:name="_Toc190251640"/>
      <w:bookmarkStart w:id="1687" w:name="_Toc190708022"/>
      <w:bookmarkStart w:id="1688" w:name="_Toc191193432"/>
      <w:bookmarkStart w:id="1689" w:name="_Toc191318121"/>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3B3BC102" w14:textId="239E6007" w:rsidR="00EB4575" w:rsidRPr="00333840" w:rsidRDefault="00EB4575">
      <w:pPr>
        <w:rPr>
          <w:bCs/>
        </w:rPr>
      </w:pPr>
      <w:r w:rsidRPr="00333840">
        <w:rPr>
          <w:bCs/>
        </w:rPr>
        <w:t xml:space="preserve">The NorDig IRD </w:t>
      </w:r>
      <w:r w:rsidR="00186033" w:rsidRPr="00186033">
        <w:rPr>
          <w:b/>
          <w:bCs/>
          <w:color w:val="FF0000"/>
        </w:rPr>
        <w:t>shall</w:t>
      </w:r>
      <w:r w:rsidRPr="00333840">
        <w:rPr>
          <w:bCs/>
        </w:rPr>
        <w:t xml:space="preserve"> include one IP-based front-end for reception of signals from, and interaction with, an IP-based network. The NorDig IRD </w:t>
      </w:r>
      <w:r w:rsidR="00186033" w:rsidRPr="00186033">
        <w:rPr>
          <w:b/>
          <w:bCs/>
          <w:color w:val="FF0000"/>
        </w:rPr>
        <w:t>shall</w:t>
      </w:r>
      <w:r w:rsidRPr="00333840">
        <w:rPr>
          <w:bCs/>
        </w:rPr>
        <w:t xml:space="preserve"> be able to receive and decode DVB compliant signals and interact with other signals as specified below.</w:t>
      </w:r>
    </w:p>
    <w:p w14:paraId="7E683336" w14:textId="39C915C7" w:rsidR="00EB4575" w:rsidRPr="00333840" w:rsidRDefault="00EB4575">
      <w:pPr>
        <w:pBdr>
          <w:top w:val="single" w:sz="4" w:space="1" w:color="auto"/>
          <w:left w:val="single" w:sz="4" w:space="4" w:color="auto"/>
          <w:bottom w:val="single" w:sz="4" w:space="1" w:color="auto"/>
          <w:right w:val="single" w:sz="4" w:space="4" w:color="auto"/>
        </w:pBdr>
        <w:rPr>
          <w:bCs/>
        </w:rPr>
      </w:pPr>
      <w:r w:rsidRPr="00333840">
        <w:rPr>
          <w:bCs/>
        </w:rPr>
        <w:t>Note: DVB-IP is being updated by DVB; the update will be considered</w:t>
      </w:r>
      <w:r w:rsidR="00AE588D" w:rsidRPr="00333840">
        <w:rPr>
          <w:bCs/>
        </w:rPr>
        <w:t xml:space="preserve"> together with other issues for the </w:t>
      </w:r>
      <w:r w:rsidR="002A4A59" w:rsidRPr="00333840">
        <w:rPr>
          <w:bCs/>
        </w:rPr>
        <w:t>IPTV-part of th</w:t>
      </w:r>
      <w:r w:rsidR="00AE588D" w:rsidRPr="00333840">
        <w:rPr>
          <w:bCs/>
        </w:rPr>
        <w:t>e</w:t>
      </w:r>
      <w:r w:rsidR="002A4A59" w:rsidRPr="00333840">
        <w:rPr>
          <w:bCs/>
        </w:rPr>
        <w:t xml:space="preserve"> NorDig Unified </w:t>
      </w:r>
      <w:r w:rsidR="00AE588D" w:rsidRPr="00333840">
        <w:rPr>
          <w:bCs/>
        </w:rPr>
        <w:t>Requirements. The full IPTV-part is being reviewed</w:t>
      </w:r>
      <w:r w:rsidR="00951FDD" w:rsidRPr="00333840">
        <w:rPr>
          <w:bCs/>
        </w:rPr>
        <w:t xml:space="preserve">, </w:t>
      </w:r>
      <w:r w:rsidR="0035067E" w:rsidRPr="00333840">
        <w:rPr>
          <w:bCs/>
        </w:rPr>
        <w:tab/>
      </w:r>
      <w:r w:rsidR="00951FDD" w:rsidRPr="00333840">
        <w:rPr>
          <w:bCs/>
        </w:rPr>
        <w:t xml:space="preserve">including this section </w:t>
      </w:r>
      <w:r w:rsidR="00876FEA" w:rsidRPr="00333840">
        <w:fldChar w:fldCharType="begin"/>
      </w:r>
      <w:r w:rsidR="00876FEA" w:rsidRPr="00333840">
        <w:instrText xml:space="preserve"> REF _Ref12563687 \r \h  \* MERGEFORMAT </w:instrText>
      </w:r>
      <w:r w:rsidR="00876FEA" w:rsidRPr="00333840">
        <w:fldChar w:fldCharType="separate"/>
      </w:r>
      <w:r w:rsidR="00290B98">
        <w:t>3.5</w:t>
      </w:r>
      <w:r w:rsidR="00876FEA" w:rsidRPr="00333840">
        <w:fldChar w:fldCharType="end"/>
      </w:r>
      <w:r w:rsidR="00951FDD" w:rsidRPr="00333840">
        <w:rPr>
          <w:bCs/>
        </w:rPr>
        <w:t xml:space="preserve"> and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bCs/>
        </w:rPr>
        <w:t>13.4</w:t>
      </w:r>
      <w:r w:rsidR="00876FEA" w:rsidRPr="00333840">
        <w:fldChar w:fldCharType="end"/>
      </w:r>
      <w:r w:rsidR="00B1102C" w:rsidRPr="00333840">
        <w:rPr>
          <w:bCs/>
        </w:rPr>
        <w:t xml:space="preserve"> </w:t>
      </w:r>
      <w:r w:rsidR="00951FDD" w:rsidRPr="00333840">
        <w:rPr>
          <w:bCs/>
        </w:rPr>
        <w:t xml:space="preserve">(Service Discovery and Selection for </w:t>
      </w:r>
      <w:proofErr w:type="spellStart"/>
      <w:r w:rsidR="00951FDD" w:rsidRPr="00333840">
        <w:rPr>
          <w:bCs/>
        </w:rPr>
        <w:t>IRDs</w:t>
      </w:r>
      <w:proofErr w:type="spellEnd"/>
      <w:r w:rsidR="00951FDD" w:rsidRPr="00333840">
        <w:rPr>
          <w:bCs/>
        </w:rPr>
        <w:t xml:space="preserve"> with IP-</w:t>
      </w:r>
      <w:r w:rsidR="0035067E" w:rsidRPr="00333840">
        <w:rPr>
          <w:bCs/>
        </w:rPr>
        <w:tab/>
      </w:r>
      <w:r w:rsidR="00951FDD" w:rsidRPr="00333840">
        <w:rPr>
          <w:bCs/>
        </w:rPr>
        <w:t>based front-ends)</w:t>
      </w:r>
      <w:r w:rsidR="005A0F3D">
        <w:rPr>
          <w:bCs/>
        </w:rPr>
        <w:t>.</w:t>
      </w:r>
    </w:p>
    <w:p w14:paraId="7E818797" w14:textId="77777777" w:rsidR="00EB4575" w:rsidRPr="00333840" w:rsidRDefault="00EB4575" w:rsidP="00F81381">
      <w:pPr>
        <w:pStyle w:val="Overskrift3"/>
      </w:pPr>
      <w:bookmarkStart w:id="1690" w:name="_Toc27389298"/>
      <w:bookmarkStart w:id="1691" w:name="_Toc37125906"/>
      <w:bookmarkStart w:id="1692" w:name="_Toc108083540"/>
      <w:bookmarkStart w:id="1693" w:name="_Ref116662194"/>
      <w:bookmarkStart w:id="1694" w:name="_Ref116662200"/>
      <w:bookmarkStart w:id="1695" w:name="_Toc130051355"/>
      <w:bookmarkStart w:id="1696" w:name="_Toc200726987"/>
      <w:bookmarkStart w:id="1697" w:name="_Toc200727778"/>
      <w:bookmarkStart w:id="1698" w:name="_Toc200728570"/>
      <w:bookmarkStart w:id="1699" w:name="_Toc201422798"/>
      <w:bookmarkStart w:id="1700" w:name="_Toc232171803"/>
      <w:bookmarkStart w:id="1701" w:name="_Toc232172922"/>
      <w:bookmarkStart w:id="1702" w:name="_Toc232177373"/>
      <w:bookmarkStart w:id="1703" w:name="_Toc256419951"/>
      <w:bookmarkStart w:id="1704" w:name="_Toc265440805"/>
      <w:bookmarkStart w:id="1705" w:name="_Toc338613809"/>
      <w:bookmarkStart w:id="1706" w:name="_Toc342657903"/>
      <w:bookmarkStart w:id="1707" w:name="_Toc342659481"/>
      <w:bookmarkStart w:id="1708" w:name="_Toc392073746"/>
      <w:bookmarkStart w:id="1709" w:name="_Toc392075443"/>
      <w:r w:rsidRPr="00333840">
        <w:t>Network Interface</w:t>
      </w:r>
      <w:bookmarkStart w:id="1710" w:name="_Toc185269556"/>
      <w:bookmarkStart w:id="1711" w:name="_Toc187740942"/>
      <w:bookmarkStart w:id="1712" w:name="_Toc187757430"/>
      <w:bookmarkStart w:id="1713" w:name="_Toc188295478"/>
      <w:bookmarkStart w:id="1714" w:name="_Toc190251641"/>
      <w:bookmarkStart w:id="1715" w:name="_Toc190708023"/>
      <w:bookmarkStart w:id="1716" w:name="_Toc191193433"/>
      <w:bookmarkStart w:id="1717" w:name="_Toc191318122"/>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4A3B9820" w14:textId="04E60B1D" w:rsidR="00EB4575" w:rsidRPr="00333840" w:rsidRDefault="00EB4575">
      <w:r w:rsidRPr="00333840">
        <w:t>The IP-based network will provide signals with a maximum bit rate and other characteristics that are network dependant or set by the network operator, in accordance with NorDig Rules of Operations</w:t>
      </w:r>
      <w:r w:rsidR="00032085" w:rsidRPr="00333840">
        <w:t xml:space="preserve">, </w:t>
      </w:r>
      <w:proofErr w:type="spellStart"/>
      <w:r w:rsidR="00032085" w:rsidRPr="00333840">
        <w:t>ver</w:t>
      </w:r>
      <w:proofErr w:type="spellEnd"/>
      <w:r w:rsidR="00032085" w:rsidRPr="00333840">
        <w:t xml:space="preserve"> 2.</w:t>
      </w:r>
      <w:r w:rsidR="001E3B7B">
        <w:t>5</w:t>
      </w:r>
      <w:r w:rsidRPr="00333840">
        <w:t xml:space="preserve"> </w:t>
      </w:r>
      <w:r w:rsidR="00876FEA" w:rsidRPr="00333840">
        <w:fldChar w:fldCharType="begin"/>
      </w:r>
      <w:r w:rsidR="00876FEA" w:rsidRPr="00333840">
        <w:instrText xml:space="preserve"> REF _Ref111524608 \r \h  \* MERGEFORMAT </w:instrText>
      </w:r>
      <w:r w:rsidR="00876FEA" w:rsidRPr="00333840">
        <w:fldChar w:fldCharType="separate"/>
      </w:r>
      <w:r w:rsidR="00290B98">
        <w:t>[61]</w:t>
      </w:r>
      <w:r w:rsidR="00876FEA" w:rsidRPr="00333840">
        <w:fldChar w:fldCharType="end"/>
      </w:r>
      <w:r w:rsidRPr="00333840">
        <w:t>.</w:t>
      </w:r>
    </w:p>
    <w:p w14:paraId="6B47EF98" w14:textId="52F35BD1" w:rsidR="00EB4575" w:rsidRPr="00333840" w:rsidRDefault="00EB4575">
      <w:r w:rsidRPr="00333840">
        <w:t xml:space="preserve">- The NorDig IRD </w:t>
      </w:r>
      <w:r w:rsidR="00186033" w:rsidRPr="00186033">
        <w:rPr>
          <w:b/>
          <w:color w:val="FF0000"/>
        </w:rPr>
        <w:t>shall</w:t>
      </w:r>
      <w:r w:rsidRPr="00333840">
        <w:t xml:space="preserve"> accept </w:t>
      </w:r>
      <w:proofErr w:type="spellStart"/>
      <w:r w:rsidRPr="00333840">
        <w:t>RTP</w:t>
      </w:r>
      <w:proofErr w:type="spellEnd"/>
      <w:r w:rsidRPr="00333840">
        <w:t xml:space="preserve"> Packet Jitter up to 40 </w:t>
      </w:r>
      <w:proofErr w:type="spellStart"/>
      <w:r w:rsidRPr="00333840">
        <w:t>ms</w:t>
      </w:r>
      <w:proofErr w:type="spellEnd"/>
      <w:r w:rsidRPr="00333840">
        <w:t xml:space="preserve"> peak-to-peak ETSI TS 102 034</w:t>
      </w:r>
      <w:r w:rsidR="00320404">
        <w:t xml:space="preserve"> </w:t>
      </w:r>
      <w:r w:rsidR="00320404">
        <w:fldChar w:fldCharType="begin"/>
      </w:r>
      <w:r w:rsidR="00320404">
        <w:instrText xml:space="preserve"> REF _Ref103594016 \r \h </w:instrText>
      </w:r>
      <w:r w:rsidR="00320404">
        <w:fldChar w:fldCharType="separate"/>
      </w:r>
      <w:r w:rsidR="00320404">
        <w:t>[29]</w:t>
      </w:r>
      <w:r w:rsidR="00320404">
        <w:fldChar w:fldCharType="end"/>
      </w:r>
      <w:r w:rsidRPr="00333840">
        <w:t xml:space="preserve">, section 7.2.1 / (ISO/IEC 13818-9). </w:t>
      </w:r>
    </w:p>
    <w:p w14:paraId="41BF909B" w14:textId="7F49C007" w:rsidR="00EB4575" w:rsidRPr="00333840" w:rsidRDefault="00EB4575">
      <w:r w:rsidRPr="00333840">
        <w:t xml:space="preserve">- The NorDig IRD </w:t>
      </w:r>
      <w:r w:rsidR="00186033" w:rsidRPr="00186033">
        <w:rPr>
          <w:b/>
          <w:color w:val="FF0000"/>
        </w:rPr>
        <w:t>shall</w:t>
      </w:r>
      <w:r w:rsidRPr="00333840">
        <w:t xml:space="preserve"> </w:t>
      </w:r>
      <w:r w:rsidR="00FE4224" w:rsidRPr="00333840">
        <w:t xml:space="preserve">be </w:t>
      </w:r>
      <w:r w:rsidRPr="00333840">
        <w:t xml:space="preserve">able to receive an </w:t>
      </w:r>
      <w:proofErr w:type="spellStart"/>
      <w:r w:rsidRPr="00333840">
        <w:t>SPTS</w:t>
      </w:r>
      <w:proofErr w:type="spellEnd"/>
      <w:r w:rsidRPr="00333840">
        <w:t xml:space="preserve"> from the network with a speed of up to 20 Mbps. </w:t>
      </w:r>
    </w:p>
    <w:p w14:paraId="6D1B63D8" w14:textId="4B58B90A" w:rsidR="00EB4575" w:rsidRPr="00333840" w:rsidRDefault="00EB4575">
      <w:r w:rsidRPr="00333840">
        <w:t>- If the NorDig IRD is able to receive an MPTS</w:t>
      </w:r>
      <w:r w:rsidRPr="00333840">
        <w:rPr>
          <w:b/>
          <w:bCs/>
        </w:rPr>
        <w:t xml:space="preserve"> </w:t>
      </w:r>
      <w:r w:rsidRPr="00333840">
        <w:t xml:space="preserve">from the network, it </w:t>
      </w:r>
      <w:r w:rsidR="00186033" w:rsidRPr="00186033">
        <w:rPr>
          <w:b/>
          <w:color w:val="FF0000"/>
        </w:rPr>
        <w:t>shall</w:t>
      </w:r>
      <w:r w:rsidRPr="00333840">
        <w:t xml:space="preserve"> be able to receive such an MPTS with a speed of up to 60 Mbps</w:t>
      </w:r>
      <w:r w:rsidRPr="00333840">
        <w:rPr>
          <w:b/>
          <w:bCs/>
        </w:rPr>
        <w:t>.</w:t>
      </w:r>
      <w:r w:rsidRPr="00333840">
        <w:t xml:space="preserve"> </w:t>
      </w:r>
    </w:p>
    <w:p w14:paraId="4ED257FE" w14:textId="25BF8F13" w:rsidR="00EB4575" w:rsidRPr="00333840" w:rsidRDefault="00EB4575">
      <w:r w:rsidRPr="00333840">
        <w:t xml:space="preserve">- The NorDig IRD </w:t>
      </w:r>
      <w:r w:rsidR="00186033" w:rsidRPr="00186033">
        <w:rPr>
          <w:b/>
          <w:color w:val="FF0000"/>
        </w:rPr>
        <w:t>shall</w:t>
      </w:r>
      <w:r w:rsidRPr="00333840">
        <w:t xml:space="preserve"> be able to transmit data to the network with a speed of</w:t>
      </w:r>
      <w:r w:rsidRPr="00333840">
        <w:rPr>
          <w:b/>
          <w:bCs/>
        </w:rPr>
        <w:t xml:space="preserve"> </w:t>
      </w:r>
      <w:r w:rsidRPr="00333840">
        <w:t>at least 2 Mbps.</w:t>
      </w:r>
    </w:p>
    <w:p w14:paraId="7686954B" w14:textId="40E08898" w:rsidR="00EB4575" w:rsidRPr="00333840" w:rsidRDefault="00EB4575">
      <w:r w:rsidRPr="00333840">
        <w:t xml:space="preserve">- The NorDig IRD </w:t>
      </w:r>
      <w:r w:rsidR="00186033" w:rsidRPr="00186033">
        <w:rPr>
          <w:b/>
          <w:color w:val="FF0000"/>
        </w:rPr>
        <w:t>shall</w:t>
      </w:r>
      <w:r w:rsidRPr="00333840">
        <w:t xml:space="preserve"> use the protocols specified in section 3.5.3.</w:t>
      </w:r>
    </w:p>
    <w:p w14:paraId="241A5F46" w14:textId="02B22086" w:rsidR="00EB4575" w:rsidRPr="00333840" w:rsidRDefault="00EB4575">
      <w:r w:rsidRPr="00333840">
        <w:t xml:space="preserve">The physical interface to the IP-based network </w:t>
      </w:r>
      <w:r w:rsidR="00186033" w:rsidRPr="00186033">
        <w:rPr>
          <w:b/>
          <w:color w:val="FF0000"/>
        </w:rPr>
        <w:t>shall</w:t>
      </w:r>
      <w:r w:rsidRPr="00333840">
        <w:t xml:space="preserve"> be an Ethernet port; compliant with IEEE 802.3 (</w:t>
      </w:r>
      <w:proofErr w:type="spellStart"/>
      <w:r w:rsidRPr="00333840">
        <w:t>100Base</w:t>
      </w:r>
      <w:proofErr w:type="spellEnd"/>
      <w:r w:rsidRPr="00333840">
        <w:t xml:space="preserve">-T, Auto-sense). The physical connector </w:t>
      </w:r>
      <w:r w:rsidR="00186033" w:rsidRPr="00186033">
        <w:rPr>
          <w:b/>
          <w:color w:val="FF0000"/>
        </w:rPr>
        <w:t>shall</w:t>
      </w:r>
      <w:r w:rsidRPr="00333840">
        <w:t xml:space="preserve"> be </w:t>
      </w:r>
      <w:proofErr w:type="spellStart"/>
      <w:r w:rsidRPr="00333840">
        <w:t>RJ45</w:t>
      </w:r>
      <w:proofErr w:type="spellEnd"/>
      <w:r w:rsidRPr="00333840">
        <w:t xml:space="preserve">. The IRD </w:t>
      </w:r>
      <w:r w:rsidR="00186033" w:rsidRPr="00186033">
        <w:rPr>
          <w:b/>
          <w:color w:val="FF0000"/>
        </w:rPr>
        <w:t>shall</w:t>
      </w:r>
      <w:r w:rsidRPr="00333840">
        <w:t xml:space="preserve"> have a female socket for the </w:t>
      </w:r>
      <w:proofErr w:type="spellStart"/>
      <w:r w:rsidRPr="00333840">
        <w:t>RJ45</w:t>
      </w:r>
      <w:proofErr w:type="spellEnd"/>
      <w:r w:rsidRPr="00333840">
        <w:t xml:space="preserve"> male cable connector</w:t>
      </w:r>
      <w:r w:rsidR="008C460D" w:rsidRPr="00333840">
        <w:t xml:space="preserve">, see also section </w:t>
      </w:r>
      <w:r w:rsidR="00876FEA" w:rsidRPr="00333840">
        <w:fldChar w:fldCharType="begin"/>
      </w:r>
      <w:r w:rsidR="00876FEA" w:rsidRPr="00333840">
        <w:instrText xml:space="preserve"> REF _Ref264353003 \r \h  \* MERGEFORMAT </w:instrText>
      </w:r>
      <w:r w:rsidR="00876FEA" w:rsidRPr="00333840">
        <w:fldChar w:fldCharType="separate"/>
      </w:r>
      <w:r w:rsidR="00290B98">
        <w:t>8.3</w:t>
      </w:r>
      <w:r w:rsidR="00876FEA" w:rsidRPr="00333840">
        <w:fldChar w:fldCharType="end"/>
      </w:r>
      <w:r w:rsidRPr="00333840">
        <w:t>.</w:t>
      </w:r>
    </w:p>
    <w:p w14:paraId="22C5D22E" w14:textId="77777777" w:rsidR="00EB4575" w:rsidRPr="00333840" w:rsidRDefault="00EB4575" w:rsidP="00F81381">
      <w:pPr>
        <w:pStyle w:val="Overskrift3"/>
      </w:pPr>
      <w:bookmarkStart w:id="1718" w:name="_Toc27389299"/>
      <w:bookmarkStart w:id="1719" w:name="_Toc37125907"/>
      <w:bookmarkStart w:id="1720" w:name="_Toc108083541"/>
      <w:bookmarkStart w:id="1721" w:name="_Ref116662214"/>
      <w:bookmarkStart w:id="1722" w:name="_Ref116662218"/>
      <w:bookmarkStart w:id="1723" w:name="_Toc130051356"/>
      <w:bookmarkStart w:id="1724" w:name="_Toc200726988"/>
      <w:bookmarkStart w:id="1725" w:name="_Toc200727779"/>
      <w:bookmarkStart w:id="1726" w:name="_Toc200728571"/>
      <w:bookmarkStart w:id="1727" w:name="_Toc201422799"/>
      <w:bookmarkStart w:id="1728" w:name="_Toc232171804"/>
      <w:bookmarkStart w:id="1729" w:name="_Toc232172923"/>
      <w:bookmarkStart w:id="1730" w:name="_Toc232177374"/>
      <w:bookmarkStart w:id="1731" w:name="_Toc256419952"/>
      <w:bookmarkStart w:id="1732" w:name="_Toc265440806"/>
      <w:bookmarkStart w:id="1733" w:name="_Toc338613810"/>
      <w:bookmarkStart w:id="1734" w:name="_Toc342657904"/>
      <w:bookmarkStart w:id="1735" w:name="_Toc342659482"/>
      <w:bookmarkStart w:id="1736" w:name="_Toc392073747"/>
      <w:bookmarkStart w:id="1737" w:name="_Toc392075444"/>
      <w:r w:rsidRPr="00333840">
        <w:t>Protocol Suite</w:t>
      </w:r>
      <w:bookmarkStart w:id="1738" w:name="_Toc185269557"/>
      <w:bookmarkStart w:id="1739" w:name="_Toc187740943"/>
      <w:bookmarkStart w:id="1740" w:name="_Toc187757431"/>
      <w:bookmarkStart w:id="1741" w:name="_Toc188295479"/>
      <w:bookmarkStart w:id="1742" w:name="_Toc190251642"/>
      <w:bookmarkStart w:id="1743" w:name="_Toc190708024"/>
      <w:bookmarkStart w:id="1744" w:name="_Toc191193434"/>
      <w:bookmarkStart w:id="1745" w:name="_Toc191318123"/>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1A1CE8B5" w14:textId="546E4976" w:rsidR="00EB4575" w:rsidRPr="00333840" w:rsidRDefault="00EB4575">
      <w:r w:rsidRPr="00333840">
        <w:t xml:space="preserve">The NorDig IRD </w:t>
      </w:r>
      <w:r w:rsidR="00186033" w:rsidRPr="00186033">
        <w:rPr>
          <w:b/>
          <w:color w:val="FF0000"/>
        </w:rPr>
        <w:t>shall</w:t>
      </w:r>
      <w:r w:rsidRPr="00333840">
        <w:t xml:space="preserve"> be able to handle protocols in compliance with ETSI TS 102 034 </w:t>
      </w:r>
      <w:r w:rsidR="00876FEA" w:rsidRPr="00333840">
        <w:fldChar w:fldCharType="begin"/>
      </w:r>
      <w:r w:rsidR="00876FEA" w:rsidRPr="00333840">
        <w:instrText xml:space="preserve"> REF _Ref198609606 \r \h  \* MERGEFORMAT </w:instrText>
      </w:r>
      <w:r w:rsidR="00876FEA" w:rsidRPr="00333840">
        <w:fldChar w:fldCharType="separate"/>
      </w:r>
      <w:r w:rsidR="00290B98">
        <w:t>[29]</w:t>
      </w:r>
      <w:r w:rsidR="00876FEA" w:rsidRPr="00333840">
        <w:fldChar w:fldCharType="end"/>
      </w:r>
      <w:r w:rsidRPr="00333840">
        <w:t xml:space="preserve">, Section 4.1.3, including support of IP, </w:t>
      </w:r>
      <w:proofErr w:type="spellStart"/>
      <w:r w:rsidRPr="00333840">
        <w:t>RTP</w:t>
      </w:r>
      <w:proofErr w:type="spellEnd"/>
      <w:r w:rsidRPr="00333840">
        <w:t xml:space="preserve"> and UDP.</w:t>
      </w:r>
    </w:p>
    <w:p w14:paraId="621831DB" w14:textId="77777777" w:rsidR="00EB4575" w:rsidRPr="00333840" w:rsidRDefault="00EB4575">
      <w:pPr>
        <w:pStyle w:val="BodyTextA"/>
        <w:rPr>
          <w:lang w:val="en-GB"/>
        </w:rPr>
      </w:pPr>
      <w:r w:rsidRPr="00333840">
        <w:rPr>
          <w:lang w:val="en-GB"/>
        </w:rPr>
        <w:object w:dxaOrig="7245" w:dyaOrig="997" w14:anchorId="383B1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50.25pt" o:ole="" fillcolor="window">
            <v:imagedata r:id="rId18" o:title=""/>
          </v:shape>
          <o:OLEObject Type="Embed" ProgID="Visio.Drawing.11" ShapeID="_x0000_i1025" DrawAspect="Content" ObjectID="_1818324526" r:id="rId19"/>
        </w:object>
      </w:r>
    </w:p>
    <w:p w14:paraId="553D910C" w14:textId="01F0591E" w:rsidR="00EB4575" w:rsidRPr="00333840" w:rsidRDefault="00EB4575">
      <w:pPr>
        <w:pStyle w:val="Billedtekst"/>
        <w:rPr>
          <w:color w:val="auto"/>
        </w:rPr>
      </w:pPr>
      <w:r w:rsidRPr="00333840">
        <w:rPr>
          <w:color w:val="auto"/>
        </w:rPr>
        <w:t>Figure 3.</w:t>
      </w:r>
      <w:r w:rsidR="001E3B7B">
        <w:rPr>
          <w:color w:val="auto"/>
        </w:rPr>
        <w:t>3</w:t>
      </w:r>
      <w:r w:rsidRPr="00333840">
        <w:rPr>
          <w:color w:val="auto"/>
        </w:rPr>
        <w:t xml:space="preserve"> Transport stream protocol mapping.</w:t>
      </w:r>
    </w:p>
    <w:p w14:paraId="35F2682E" w14:textId="2CE257C9" w:rsidR="00EB4575" w:rsidRPr="00333840" w:rsidRDefault="00EB4575">
      <w:pPr>
        <w:rPr>
          <w:rFonts w:ascii="Times" w:hAnsi="Times"/>
        </w:rPr>
      </w:pPr>
      <w:r w:rsidRPr="00333840">
        <w:t xml:space="preserve">The NorDig IRD should support </w:t>
      </w:r>
      <w:proofErr w:type="spellStart"/>
      <w:r w:rsidRPr="00333840">
        <w:t>RTCP</w:t>
      </w:r>
      <w:proofErr w:type="spellEnd"/>
      <w:r w:rsidRPr="00333840">
        <w:rPr>
          <w:bCs/>
        </w:rPr>
        <w:t xml:space="preserve"> </w:t>
      </w:r>
      <w:r w:rsidR="00876FEA" w:rsidRPr="00333840">
        <w:fldChar w:fldCharType="begin"/>
      </w:r>
      <w:r w:rsidR="00876FEA" w:rsidRPr="00333840">
        <w:instrText xml:space="preserve"> REF _Ref198609606 \r \h  \* MERGEFORMAT </w:instrText>
      </w:r>
      <w:r w:rsidR="00876FEA" w:rsidRPr="00333840">
        <w:fldChar w:fldCharType="separate"/>
      </w:r>
      <w:r w:rsidR="00290B98">
        <w:t>[29]</w:t>
      </w:r>
      <w:r w:rsidR="00876FEA" w:rsidRPr="00333840">
        <w:fldChar w:fldCharType="end"/>
      </w:r>
      <w:r w:rsidRPr="00333840">
        <w:t xml:space="preserve">. When </w:t>
      </w:r>
      <w:proofErr w:type="spellStart"/>
      <w:r w:rsidRPr="00333840">
        <w:t>RTCP</w:t>
      </w:r>
      <w:proofErr w:type="spellEnd"/>
      <w:r w:rsidRPr="00333840">
        <w:t xml:space="preserve"> is used, the IRD </w:t>
      </w:r>
      <w:r w:rsidR="00186033" w:rsidRPr="00186033">
        <w:rPr>
          <w:b/>
          <w:color w:val="FF0000"/>
        </w:rPr>
        <w:t>shall</w:t>
      </w:r>
      <w:r w:rsidRPr="00333840">
        <w:t xml:space="preserve"> not send receiver reports (and is thus restricted only to listen to sender reports).</w:t>
      </w:r>
    </w:p>
    <w:p w14:paraId="2F9378FD" w14:textId="3CE63455" w:rsidR="00EB4575" w:rsidRPr="00333840" w:rsidRDefault="00EB4575">
      <w:r w:rsidRPr="00333840">
        <w:t xml:space="preserve">The NorDig-IRD </w:t>
      </w:r>
      <w:r w:rsidR="00186033" w:rsidRPr="00186033">
        <w:rPr>
          <w:b/>
          <w:color w:val="FF0000"/>
        </w:rPr>
        <w:t>shall</w:t>
      </w:r>
      <w:r w:rsidRPr="00333840">
        <w:t xml:space="preserve"> not require full duplex operation of the access network.</w:t>
      </w:r>
    </w:p>
    <w:p w14:paraId="4795584D" w14:textId="77777777" w:rsidR="00EB4575" w:rsidRPr="00333840" w:rsidRDefault="00EB4575" w:rsidP="00F81381">
      <w:pPr>
        <w:pStyle w:val="Overskrift3"/>
      </w:pPr>
      <w:bookmarkStart w:id="1746" w:name="_Toc27389300"/>
      <w:bookmarkStart w:id="1747" w:name="_Toc37125908"/>
      <w:bookmarkStart w:id="1748" w:name="_Toc108083542"/>
      <w:bookmarkStart w:id="1749" w:name="_Ref116662228"/>
      <w:bookmarkStart w:id="1750" w:name="_Ref116662235"/>
      <w:bookmarkStart w:id="1751" w:name="_Toc130051357"/>
      <w:bookmarkStart w:id="1752" w:name="_Toc200726989"/>
      <w:bookmarkStart w:id="1753" w:name="_Toc200727780"/>
      <w:bookmarkStart w:id="1754" w:name="_Toc200728572"/>
      <w:bookmarkStart w:id="1755" w:name="_Toc201422800"/>
      <w:bookmarkStart w:id="1756" w:name="_Toc232171805"/>
      <w:bookmarkStart w:id="1757" w:name="_Toc232172924"/>
      <w:bookmarkStart w:id="1758" w:name="_Toc232177375"/>
      <w:bookmarkStart w:id="1759" w:name="_Toc256419953"/>
      <w:bookmarkStart w:id="1760" w:name="_Toc265440807"/>
      <w:bookmarkStart w:id="1761" w:name="_Toc338613811"/>
      <w:bookmarkStart w:id="1762" w:name="_Toc342657905"/>
      <w:bookmarkStart w:id="1763" w:name="_Toc342659483"/>
      <w:bookmarkStart w:id="1764" w:name="_Toc392073748"/>
      <w:bookmarkStart w:id="1765" w:name="_Toc392075445"/>
      <w:r w:rsidRPr="00333840">
        <w:t>Dynamic Address Allocation</w:t>
      </w:r>
      <w:bookmarkStart w:id="1766" w:name="_Toc185269558"/>
      <w:bookmarkStart w:id="1767" w:name="_Toc187740944"/>
      <w:bookmarkStart w:id="1768" w:name="_Toc187757432"/>
      <w:bookmarkStart w:id="1769" w:name="_Toc188295480"/>
      <w:bookmarkStart w:id="1770" w:name="_Toc190251643"/>
      <w:bookmarkStart w:id="1771" w:name="_Toc190708025"/>
      <w:bookmarkStart w:id="1772" w:name="_Toc191193435"/>
      <w:bookmarkStart w:id="1773" w:name="_Toc191318124"/>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47696C5F" w14:textId="13453545" w:rsidR="00EB4575" w:rsidRPr="00333840" w:rsidRDefault="00EB4575">
      <w:r w:rsidRPr="00333840">
        <w:t xml:space="preserve">The NorDig IRD </w:t>
      </w:r>
      <w:r w:rsidR="00186033" w:rsidRPr="00186033">
        <w:rPr>
          <w:b/>
          <w:color w:val="FF0000"/>
        </w:rPr>
        <w:t>shall</w:t>
      </w:r>
      <w:r w:rsidRPr="00333840">
        <w:t xml:space="preserve"> be able to work with an IP address, subnet mask, default gateway, DNS server address and possibly WINS/NetBIOS server dynamically assigned from the network via DHCP.</w:t>
      </w:r>
    </w:p>
    <w:p w14:paraId="326F4FA8" w14:textId="72553B39" w:rsidR="00EB4575" w:rsidRPr="00333840" w:rsidRDefault="00EB4575">
      <w:pPr>
        <w:pBdr>
          <w:top w:val="single" w:sz="4" w:space="1" w:color="auto"/>
          <w:left w:val="single" w:sz="4" w:space="4" w:color="auto"/>
          <w:bottom w:val="single" w:sz="4" w:space="1" w:color="auto"/>
          <w:right w:val="single" w:sz="4" w:space="4" w:color="auto"/>
        </w:pBdr>
        <w:rPr>
          <w:bCs/>
          <w:szCs w:val="22"/>
        </w:rPr>
      </w:pPr>
      <w:r w:rsidRPr="00333840">
        <w:rPr>
          <w:bCs/>
          <w:szCs w:val="22"/>
        </w:rPr>
        <w:lastRenderedPageBreak/>
        <w:t>Note: Static IP-addressing will not be used.</w:t>
      </w:r>
    </w:p>
    <w:p w14:paraId="734F9D05" w14:textId="523B3016" w:rsidR="00EB4575" w:rsidRPr="00333840" w:rsidRDefault="00EB4575">
      <w:r w:rsidRPr="00333840">
        <w:t xml:space="preserve">There </w:t>
      </w:r>
      <w:r w:rsidR="00186033" w:rsidRPr="00186033">
        <w:rPr>
          <w:b/>
          <w:color w:val="FF0000"/>
        </w:rPr>
        <w:t>shall</w:t>
      </w:r>
      <w:r w:rsidRPr="00333840">
        <w:t xml:space="preserve"> be a DHCP client in the IRD that </w:t>
      </w:r>
      <w:r w:rsidR="00186033" w:rsidRPr="00186033">
        <w:rPr>
          <w:b/>
          <w:color w:val="FF0000"/>
        </w:rPr>
        <w:t>shall</w:t>
      </w:r>
      <w:r w:rsidRPr="00333840">
        <w:t xml:space="preserve"> support all the messages of RFC 2131</w:t>
      </w:r>
      <w:r w:rsidRPr="00333840">
        <w:rPr>
          <w:bCs/>
        </w:rPr>
        <w:t xml:space="preserve"> </w:t>
      </w:r>
      <w:r w:rsidR="000F7A80">
        <w:rPr>
          <w:bCs/>
        </w:rPr>
        <w:fldChar w:fldCharType="begin"/>
      </w:r>
      <w:r w:rsidR="000F7A80">
        <w:rPr>
          <w:bCs/>
        </w:rPr>
        <w:instrText xml:space="preserve"> REF _Ref103594045 \r \h </w:instrText>
      </w:r>
      <w:r w:rsidR="000F7A80">
        <w:rPr>
          <w:bCs/>
        </w:rPr>
      </w:r>
      <w:r w:rsidR="000F7A80">
        <w:rPr>
          <w:bCs/>
        </w:rPr>
        <w:fldChar w:fldCharType="separate"/>
      </w:r>
      <w:r w:rsidR="000F7A80">
        <w:rPr>
          <w:bCs/>
        </w:rPr>
        <w:t>[44]</w:t>
      </w:r>
      <w:r w:rsidR="000F7A80">
        <w:rPr>
          <w:bCs/>
        </w:rPr>
        <w:fldChar w:fldCharType="end"/>
      </w:r>
      <w:r w:rsidR="000F7A80">
        <w:rPr>
          <w:bCs/>
        </w:rPr>
        <w:t xml:space="preserve"> </w:t>
      </w:r>
      <w:r w:rsidRPr="00333840">
        <w:t>and RFC 2132</w:t>
      </w:r>
      <w:r w:rsidR="00B042F0">
        <w:t xml:space="preserve"> </w:t>
      </w:r>
      <w:r w:rsidR="00B042F0">
        <w:fldChar w:fldCharType="begin"/>
      </w:r>
      <w:r w:rsidR="00B042F0">
        <w:instrText xml:space="preserve"> REF _Ref69201734 \r \h </w:instrText>
      </w:r>
      <w:r w:rsidR="00B042F0">
        <w:fldChar w:fldCharType="separate"/>
      </w:r>
      <w:r w:rsidR="00B042F0">
        <w:t>[45]</w:t>
      </w:r>
      <w:r w:rsidR="00B042F0">
        <w:fldChar w:fldCharType="end"/>
      </w:r>
      <w:r w:rsidRPr="00333840">
        <w:t xml:space="preserve">. The DHCP client </w:t>
      </w:r>
      <w:r w:rsidR="00186033" w:rsidRPr="00186033">
        <w:rPr>
          <w:b/>
          <w:color w:val="FF0000"/>
        </w:rPr>
        <w:t>shall</w:t>
      </w:r>
      <w:r w:rsidRPr="00333840">
        <w:t xml:space="preserve"> support client reconfiguration as defined in RFC 3203</w:t>
      </w:r>
      <w:r w:rsidR="00B042F0">
        <w:t xml:space="preserve"> </w:t>
      </w:r>
      <w:r w:rsidR="00B042F0">
        <w:fldChar w:fldCharType="begin"/>
      </w:r>
      <w:r w:rsidR="00B042F0">
        <w:instrText xml:space="preserve"> REF _Ref69201746 \r \h </w:instrText>
      </w:r>
      <w:r w:rsidR="00B042F0">
        <w:fldChar w:fldCharType="separate"/>
      </w:r>
      <w:r w:rsidR="00B042F0">
        <w:t>[46]</w:t>
      </w:r>
      <w:r w:rsidR="00B042F0">
        <w:fldChar w:fldCharType="end"/>
      </w:r>
      <w:r w:rsidRPr="00333840">
        <w:t>, meaning that the “</w:t>
      </w:r>
      <w:proofErr w:type="spellStart"/>
      <w:r w:rsidRPr="00333840">
        <w:t>FORCERENEW</w:t>
      </w:r>
      <w:proofErr w:type="spellEnd"/>
      <w:r w:rsidRPr="00333840">
        <w:t xml:space="preserve">” message </w:t>
      </w:r>
      <w:r w:rsidR="00186033" w:rsidRPr="00186033">
        <w:rPr>
          <w:b/>
          <w:color w:val="FF0000"/>
        </w:rPr>
        <w:t>shall</w:t>
      </w:r>
      <w:r w:rsidRPr="00333840">
        <w:t xml:space="preserve"> be implemented to allow the DHCP server to reconfigure the IP address of NorDig IRD as part of Network Provisioning.</w:t>
      </w:r>
    </w:p>
    <w:p w14:paraId="5047C379" w14:textId="1E082B12" w:rsidR="00EB4575" w:rsidRPr="00333840" w:rsidRDefault="00EB4575">
      <w:r w:rsidRPr="00333840">
        <w:t xml:space="preserve">The client identifier </w:t>
      </w:r>
      <w:r w:rsidR="00186033" w:rsidRPr="00186033">
        <w:rPr>
          <w:b/>
          <w:color w:val="FF0000"/>
        </w:rPr>
        <w:t>shall</w:t>
      </w:r>
      <w:r w:rsidRPr="00333840">
        <w:t xml:space="preserve"> be the MAC address of the network interface for NorDig IRD.</w:t>
      </w:r>
    </w:p>
    <w:p w14:paraId="6C22E022" w14:textId="661DD88E" w:rsidR="00EB4575" w:rsidRPr="00333840" w:rsidRDefault="00EB4575">
      <w:r w:rsidRPr="00333840">
        <w:t xml:space="preserve">The DHCP client </w:t>
      </w:r>
      <w:r w:rsidR="00186033" w:rsidRPr="00186033">
        <w:rPr>
          <w:b/>
          <w:color w:val="FF0000"/>
        </w:rPr>
        <w:t>shall</w:t>
      </w:r>
      <w:r w:rsidRPr="00333840">
        <w:t xml:space="preserve"> support all DHCP Options marked as ‘Mandatory’ ETSI TS 102 034</w:t>
      </w:r>
      <w:r w:rsidR="000F7A80">
        <w:t xml:space="preserve"> </w:t>
      </w:r>
      <w:r w:rsidR="000F7A80">
        <w:fldChar w:fldCharType="begin"/>
      </w:r>
      <w:r w:rsidR="000F7A80">
        <w:instrText xml:space="preserve"> REF _Ref103594016 \r \h </w:instrText>
      </w:r>
      <w:r w:rsidR="000F7A80">
        <w:fldChar w:fldCharType="separate"/>
      </w:r>
      <w:r w:rsidR="000F7A80">
        <w:t>[29]</w:t>
      </w:r>
      <w:r w:rsidR="000F7A80">
        <w:fldChar w:fldCharType="end"/>
      </w:r>
      <w:r w:rsidRPr="00333840">
        <w:t>, section 8.1.1.4 and Table 17.</w:t>
      </w:r>
    </w:p>
    <w:p w14:paraId="10FD56C4" w14:textId="77777777" w:rsidR="00EB4575" w:rsidRPr="00333840" w:rsidRDefault="00EB4575" w:rsidP="00F81381">
      <w:pPr>
        <w:pStyle w:val="Overskrift3"/>
      </w:pPr>
      <w:bookmarkStart w:id="1774" w:name="_Toc27389301"/>
      <w:bookmarkStart w:id="1775" w:name="_Toc37125909"/>
      <w:bookmarkStart w:id="1776" w:name="_Toc108083543"/>
      <w:bookmarkStart w:id="1777" w:name="_Ref116662246"/>
      <w:bookmarkStart w:id="1778" w:name="_Ref116662250"/>
      <w:bookmarkStart w:id="1779" w:name="_Toc130051358"/>
      <w:bookmarkStart w:id="1780" w:name="_Toc200726990"/>
      <w:bookmarkStart w:id="1781" w:name="_Toc200727781"/>
      <w:bookmarkStart w:id="1782" w:name="_Toc200728573"/>
      <w:bookmarkStart w:id="1783" w:name="_Toc201422801"/>
      <w:bookmarkStart w:id="1784" w:name="_Toc232171806"/>
      <w:bookmarkStart w:id="1785" w:name="_Toc232172925"/>
      <w:bookmarkStart w:id="1786" w:name="_Toc232177376"/>
      <w:bookmarkStart w:id="1787" w:name="_Toc256419954"/>
      <w:bookmarkStart w:id="1788" w:name="_Toc265440808"/>
      <w:bookmarkStart w:id="1789" w:name="_Toc338613812"/>
      <w:bookmarkStart w:id="1790" w:name="_Toc342657906"/>
      <w:bookmarkStart w:id="1791" w:name="_Toc342659484"/>
      <w:bookmarkStart w:id="1792" w:name="_Toc392073749"/>
      <w:bookmarkStart w:id="1793" w:name="_Toc392075446"/>
      <w:r w:rsidRPr="00333840">
        <w:t>Service Selection</w:t>
      </w:r>
      <w:bookmarkStart w:id="1794" w:name="_Toc185269559"/>
      <w:bookmarkStart w:id="1795" w:name="_Toc187740945"/>
      <w:bookmarkStart w:id="1796" w:name="_Toc187757433"/>
      <w:bookmarkStart w:id="1797" w:name="_Toc188295481"/>
      <w:bookmarkStart w:id="1798" w:name="_Toc190251644"/>
      <w:bookmarkStart w:id="1799" w:name="_Toc190708026"/>
      <w:bookmarkStart w:id="1800" w:name="_Toc191193436"/>
      <w:bookmarkStart w:id="1801" w:name="_Toc191318125"/>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61F64B95" w14:textId="3E42BFE9" w:rsidR="00EB4575" w:rsidRPr="00333840" w:rsidRDefault="00EB4575">
      <w:r w:rsidRPr="00333840">
        <w:t>Service selection for IP</w:t>
      </w:r>
      <w:r w:rsidR="00777B3A">
        <w:t>-</w:t>
      </w:r>
      <w:r w:rsidRPr="00333840">
        <w:t xml:space="preserve">based </w:t>
      </w:r>
      <w:proofErr w:type="spellStart"/>
      <w:r w:rsidRPr="00333840">
        <w:t>IRDs</w:t>
      </w:r>
      <w:proofErr w:type="spellEnd"/>
      <w:r w:rsidRPr="00333840">
        <w:t xml:space="preserve"> is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bCs/>
        </w:rPr>
        <w:t>13.4</w:t>
      </w:r>
      <w:r w:rsidR="00876FEA" w:rsidRPr="00333840">
        <w:fldChar w:fldCharType="end"/>
      </w:r>
      <w:r w:rsidR="00117C86" w:rsidRPr="00333840">
        <w:rPr>
          <w:bCs/>
        </w:rPr>
        <w:t>.</w:t>
      </w:r>
    </w:p>
    <w:p w14:paraId="40BE7DAD" w14:textId="77777777" w:rsidR="00EB4575" w:rsidRPr="00333840" w:rsidRDefault="00EB4575" w:rsidP="00F81381">
      <w:pPr>
        <w:pStyle w:val="Overskrift1"/>
      </w:pPr>
      <w:bookmarkStart w:id="1802" w:name="_Ref417279605"/>
      <w:bookmarkStart w:id="1803" w:name="_Toc419181397"/>
      <w:bookmarkStart w:id="1804" w:name="_Toc427573463"/>
      <w:bookmarkStart w:id="1805" w:name="_Toc130051360"/>
      <w:bookmarkStart w:id="1806" w:name="_Toc200726991"/>
      <w:bookmarkStart w:id="1807" w:name="_Toc200727782"/>
      <w:bookmarkStart w:id="1808" w:name="_Toc200728574"/>
      <w:bookmarkStart w:id="1809" w:name="_Toc201422802"/>
      <w:bookmarkStart w:id="1810" w:name="_Toc232171807"/>
      <w:bookmarkStart w:id="1811" w:name="_Toc232172926"/>
      <w:bookmarkStart w:id="1812" w:name="_Toc232177377"/>
      <w:bookmarkStart w:id="1813" w:name="_Toc265440809"/>
      <w:bookmarkStart w:id="1814" w:name="_Toc342657907"/>
      <w:bookmarkStart w:id="1815" w:name="_Toc342659485"/>
      <w:bookmarkStart w:id="1816" w:name="_Toc392073750"/>
      <w:bookmarkStart w:id="1817" w:name="_Toc392075447"/>
      <w:bookmarkStart w:id="1818" w:name="_Toc151560713"/>
      <w:bookmarkEnd w:id="1634"/>
      <w:r w:rsidRPr="00333840">
        <w:lastRenderedPageBreak/>
        <w:t>MPEG-2 Demultiplexer</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rsidRPr="00333840">
        <w:t xml:space="preserve"> </w:t>
      </w:r>
    </w:p>
    <w:p w14:paraId="66E83AED" w14:textId="77777777" w:rsidR="00EB4575" w:rsidRPr="00333840" w:rsidRDefault="00EB4575" w:rsidP="00F81381">
      <w:pPr>
        <w:pStyle w:val="Overskrift2"/>
      </w:pPr>
      <w:bookmarkStart w:id="1819" w:name="_Toc130051361"/>
      <w:bookmarkStart w:id="1820" w:name="_Toc200726992"/>
      <w:bookmarkStart w:id="1821" w:name="_Toc200727783"/>
      <w:bookmarkStart w:id="1822" w:name="_Toc200728575"/>
      <w:bookmarkStart w:id="1823" w:name="_Toc201422803"/>
      <w:bookmarkStart w:id="1824" w:name="_Toc232171808"/>
      <w:bookmarkStart w:id="1825" w:name="_Toc232172927"/>
      <w:bookmarkStart w:id="1826" w:name="_Toc232177378"/>
      <w:bookmarkStart w:id="1827" w:name="_Ref265195918"/>
      <w:bookmarkStart w:id="1828" w:name="_Toc265440810"/>
      <w:bookmarkStart w:id="1829" w:name="_Toc342657908"/>
      <w:bookmarkStart w:id="1830" w:name="_Toc342659486"/>
      <w:bookmarkStart w:id="1831" w:name="_Toc392073751"/>
      <w:bookmarkStart w:id="1832" w:name="_Toc392075448"/>
      <w:bookmarkStart w:id="1833" w:name="_Toc151560714"/>
      <w:bookmarkStart w:id="1834" w:name="_Toc419181398"/>
      <w:bookmarkStart w:id="1835" w:name="_Toc427573464"/>
      <w:r w:rsidRPr="00333840">
        <w:t>General</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76297135" w14:textId="232F2BCE" w:rsidR="00EB4575" w:rsidRPr="00333840" w:rsidRDefault="00EB4575" w:rsidP="00C470C9">
      <w:pPr>
        <w:spacing w:before="120"/>
      </w:pPr>
      <w:r w:rsidRPr="00333840">
        <w:t xml:space="preserve">The Demultiplexer </w:t>
      </w:r>
      <w:r w:rsidR="00186033" w:rsidRPr="00186033">
        <w:rPr>
          <w:b/>
          <w:color w:val="FF0000"/>
        </w:rPr>
        <w:t>shall</w:t>
      </w:r>
      <w:r w:rsidRPr="00333840">
        <w:t xml:space="preserve"> be compliant to the MPEG-2 transport layer defined in ISO/IEC 13818</w:t>
      </w:r>
      <w:r w:rsidRPr="00333840">
        <w:noBreakHyphen/>
        <w:t>1</w:t>
      </w:r>
      <w:r w:rsidR="00DC0BB9">
        <w:t xml:space="preserve"> </w:t>
      </w:r>
      <w:r w:rsidR="00DC0BB9">
        <w:fldChar w:fldCharType="begin"/>
      </w:r>
      <w:r w:rsidR="00DC0BB9">
        <w:instrText xml:space="preserve"> REF _Ref103594096 \r \h </w:instrText>
      </w:r>
      <w:r w:rsidR="00DC0BB9">
        <w:fldChar w:fldCharType="separate"/>
      </w:r>
      <w:r w:rsidR="00DC0BB9">
        <w:t>[50]</w:t>
      </w:r>
      <w:r w:rsidR="00DC0BB9">
        <w:fldChar w:fldCharType="end"/>
      </w:r>
      <w:r w:rsidRPr="00333840">
        <w:t xml:space="preserve">. The NorDig IRD </w:t>
      </w:r>
      <w:r w:rsidR="00186033" w:rsidRPr="00186033">
        <w:rPr>
          <w:b/>
          <w:color w:val="FF0000"/>
        </w:rPr>
        <w:t>shall</w:t>
      </w:r>
      <w:r w:rsidRPr="00333840">
        <w:t xml:space="preserve"> support ETSI TS 101 154 </w:t>
      </w:r>
      <w:r w:rsidR="00E4565B">
        <w:fldChar w:fldCharType="begin"/>
      </w:r>
      <w:r w:rsidR="00E4565B">
        <w:instrText xml:space="preserve"> REF _Ref103594119 \r \h </w:instrText>
      </w:r>
      <w:r w:rsidR="00E4565B">
        <w:fldChar w:fldCharType="separate"/>
      </w:r>
      <w:r w:rsidR="00E4565B">
        <w:t>[26]</w:t>
      </w:r>
      <w:r w:rsidR="00E4565B">
        <w:fldChar w:fldCharType="end"/>
      </w:r>
      <w:r w:rsidR="00E4565B">
        <w:t xml:space="preserve"> </w:t>
      </w:r>
      <w:r w:rsidRPr="00333840">
        <w:t xml:space="preserve">and the additional requirements stated below: </w:t>
      </w:r>
    </w:p>
    <w:p w14:paraId="2EE8F9AA" w14:textId="29A88AB2" w:rsidR="00EB4575" w:rsidRPr="00333840" w:rsidRDefault="00EB4575" w:rsidP="00212C4F">
      <w:pPr>
        <w:pStyle w:val="Opstilling-punkttegn3"/>
      </w:pPr>
      <w:r w:rsidRPr="00333840">
        <w:t xml:space="preserve">The NorDig IRD </w:t>
      </w:r>
      <w:r w:rsidR="00186033" w:rsidRPr="00186033">
        <w:rPr>
          <w:b/>
          <w:color w:val="FF0000"/>
        </w:rPr>
        <w:t>shall</w:t>
      </w:r>
      <w:r w:rsidRPr="00333840">
        <w:t xml:space="preserve"> utilize the MPEG-2 Service Information as specified in Part B.</w:t>
      </w:r>
    </w:p>
    <w:p w14:paraId="3ABEA887" w14:textId="63BEE08B" w:rsidR="00EB4575" w:rsidRPr="006A2EC5" w:rsidRDefault="00EB4575" w:rsidP="00212C4F">
      <w:pPr>
        <w:pStyle w:val="Opstilling-punkttegn3"/>
      </w:pPr>
      <w:r w:rsidRPr="006A2EC5">
        <w:t xml:space="preserve">The NorDig IRD </w:t>
      </w:r>
      <w:r w:rsidR="00186033" w:rsidRPr="006A2EC5">
        <w:rPr>
          <w:b/>
          <w:color w:val="FF0000"/>
        </w:rPr>
        <w:t>shall</w:t>
      </w:r>
      <w:r w:rsidRPr="006A2EC5">
        <w:t xml:space="preserve"> interpret the CA descriptor as defined in ETSI ETR 289</w:t>
      </w:r>
      <w:r w:rsidR="00E4565B">
        <w:t xml:space="preserve"> </w:t>
      </w:r>
      <w:r w:rsidR="00E4565B">
        <w:fldChar w:fldCharType="begin"/>
      </w:r>
      <w:r w:rsidR="00E4565B">
        <w:instrText xml:space="preserve"> REF _Ref103594140 \r \h </w:instrText>
      </w:r>
      <w:r w:rsidR="00E4565B">
        <w:fldChar w:fldCharType="separate"/>
      </w:r>
      <w:r w:rsidR="00E4565B">
        <w:t>[22]</w:t>
      </w:r>
      <w:r w:rsidR="00E4565B">
        <w:fldChar w:fldCharType="end"/>
      </w:r>
      <w:r w:rsidRPr="006A2EC5">
        <w:t>.</w:t>
      </w:r>
    </w:p>
    <w:p w14:paraId="3F541E9B" w14:textId="10AFB2ED" w:rsidR="00B94B30" w:rsidRPr="00333840" w:rsidRDefault="00EB4575" w:rsidP="00C469D8">
      <w:pPr>
        <w:pStyle w:val="Opstilling-punkttegn3"/>
        <w:numPr>
          <w:ilvl w:val="0"/>
          <w:numId w:val="104"/>
        </w:numPr>
      </w:pPr>
      <w:r w:rsidRPr="006A2EC5">
        <w:t xml:space="preserve">The NorDig </w:t>
      </w:r>
      <w:r w:rsidR="000F4951" w:rsidRPr="006A2EC5">
        <w:t>IRD</w:t>
      </w:r>
      <w:r w:rsidRPr="006A2EC5">
        <w:t xml:space="preserve"> </w:t>
      </w:r>
      <w:r w:rsidR="00186033" w:rsidRPr="006A2EC5">
        <w:rPr>
          <w:b/>
          <w:color w:val="FF0000"/>
        </w:rPr>
        <w:t>shall</w:t>
      </w:r>
      <w:r w:rsidRPr="006A2EC5">
        <w:t xml:space="preserve"> be able to decode an ISO/IEC 13818-1</w:t>
      </w:r>
      <w:bookmarkStart w:id="1836" w:name="_Hlt478788644"/>
      <w:bookmarkEnd w:id="1836"/>
      <w:r w:rsidRPr="006A2EC5">
        <w:t xml:space="preserve"> </w:t>
      </w:r>
      <w:r w:rsidR="00E4565B">
        <w:fldChar w:fldCharType="begin"/>
      </w:r>
      <w:r w:rsidR="00E4565B">
        <w:instrText xml:space="preserve"> REF _Ref103594096 \r \h </w:instrText>
      </w:r>
      <w:r w:rsidR="00E4565B">
        <w:fldChar w:fldCharType="separate"/>
      </w:r>
      <w:r w:rsidR="00E4565B">
        <w:t>[50]</w:t>
      </w:r>
      <w:r w:rsidR="00E4565B">
        <w:fldChar w:fldCharType="end"/>
      </w:r>
      <w:r w:rsidR="00E4565B">
        <w:t xml:space="preserve"> </w:t>
      </w:r>
      <w:r w:rsidRPr="006A2EC5">
        <w:t>stream with data rates that include all rates</w:t>
      </w:r>
      <w:r w:rsidR="00FE4224" w:rsidRPr="006A2EC5">
        <w:t xml:space="preserve"> </w:t>
      </w:r>
      <w:r w:rsidRPr="006A2EC5">
        <w:t>up to that</w:t>
      </w:r>
      <w:r w:rsidRPr="00333840">
        <w:t xml:space="preserve"> the front-end may deliver</w:t>
      </w:r>
      <w:r w:rsidR="00920469" w:rsidRPr="00333840">
        <w:t xml:space="preserve"> (1)</w:t>
      </w:r>
      <w:r w:rsidRPr="00333840">
        <w:t xml:space="preserve"> as defined in chapter </w:t>
      </w:r>
      <w:r w:rsidR="00876FEA" w:rsidRPr="00333840">
        <w:fldChar w:fldCharType="begin"/>
      </w:r>
      <w:r w:rsidR="00876FEA" w:rsidRPr="00333840">
        <w:instrText xml:space="preserve"> REF _Ref479997147 \r \h  \* MERGEFORMAT </w:instrText>
      </w:r>
      <w:r w:rsidR="00876FEA" w:rsidRPr="00333840">
        <w:fldChar w:fldCharType="separate"/>
      </w:r>
      <w:r w:rsidR="00290B98">
        <w:t>3</w:t>
      </w:r>
      <w:r w:rsidR="00876FEA" w:rsidRPr="00333840">
        <w:fldChar w:fldCharType="end"/>
      </w:r>
      <w:r w:rsidRPr="00333840">
        <w:t>.</w:t>
      </w:r>
    </w:p>
    <w:p w14:paraId="1926F8CD" w14:textId="77777777" w:rsidR="00EB4575" w:rsidRPr="00333840" w:rsidRDefault="00EB4575" w:rsidP="00C469D8">
      <w:pPr>
        <w:pStyle w:val="Opstilling-punkttegn3"/>
        <w:numPr>
          <w:ilvl w:val="0"/>
          <w:numId w:val="104"/>
        </w:numPr>
      </w:pPr>
      <w:r w:rsidRPr="00333840">
        <w:t>It should be possible to select one or many section-based data streams and output them as data on USB (if present).</w:t>
      </w:r>
    </w:p>
    <w:p w14:paraId="072397CF" w14:textId="2CB987BF" w:rsidR="00EB4575" w:rsidRPr="00333840" w:rsidRDefault="00EB4575" w:rsidP="00C469D8">
      <w:pPr>
        <w:pStyle w:val="Opstilling-punkttegn3"/>
        <w:numPr>
          <w:ilvl w:val="0"/>
          <w:numId w:val="104"/>
        </w:numPr>
      </w:pPr>
      <w:r w:rsidRPr="00333840">
        <w:t xml:space="preserve">The NorDig IRD </w:t>
      </w:r>
      <w:r w:rsidR="00186033" w:rsidRPr="00186033">
        <w:rPr>
          <w:b/>
          <w:color w:val="FF0000"/>
        </w:rPr>
        <w:t>shall</w:t>
      </w:r>
      <w:r w:rsidRPr="00333840">
        <w:t xml:space="preserve"> be capable to </w:t>
      </w:r>
      <w:proofErr w:type="spellStart"/>
      <w:r w:rsidRPr="00333840">
        <w:t>utilise</w:t>
      </w:r>
      <w:proofErr w:type="spellEnd"/>
      <w:r w:rsidRPr="00333840">
        <w:t xml:space="preserve"> at least 32 elementary streams simultaneously, which requires 32 PID filters.</w:t>
      </w:r>
    </w:p>
    <w:p w14:paraId="7B8390AD" w14:textId="64998486" w:rsidR="00B94B30" w:rsidRPr="00333840" w:rsidRDefault="00EB4575" w:rsidP="00C469D8">
      <w:pPr>
        <w:pStyle w:val="Opstilling-punkttegn3"/>
        <w:numPr>
          <w:ilvl w:val="0"/>
          <w:numId w:val="104"/>
        </w:numPr>
      </w:pPr>
      <w:r w:rsidRPr="00333840">
        <w:t xml:space="preserve">The NorDig IRD </w:t>
      </w:r>
      <w:r w:rsidR="00186033" w:rsidRPr="00186033">
        <w:rPr>
          <w:b/>
          <w:color w:val="FF0000"/>
        </w:rPr>
        <w:t>shall</w:t>
      </w:r>
      <w:r w:rsidRPr="00333840">
        <w:t xml:space="preserve"> provide at least 32 section filters</w:t>
      </w:r>
      <w:r w:rsidR="00920469" w:rsidRPr="00333840">
        <w:t xml:space="preserve"> (2)</w:t>
      </w:r>
      <w:r w:rsidRPr="00333840">
        <w:t>.</w:t>
      </w:r>
    </w:p>
    <w:p w14:paraId="01522AB2" w14:textId="707DF639" w:rsidR="00E155C3" w:rsidRPr="00333840" w:rsidRDefault="00EB4575" w:rsidP="00C469D8">
      <w:pPr>
        <w:pStyle w:val="Opstilling-punkttegn3"/>
        <w:numPr>
          <w:ilvl w:val="0"/>
          <w:numId w:val="104"/>
        </w:numPr>
      </w:pPr>
      <w:r w:rsidRPr="00333840">
        <w:t xml:space="preserve">The NorDig IRD </w:t>
      </w:r>
      <w:r w:rsidR="00186033" w:rsidRPr="00186033">
        <w:rPr>
          <w:b/>
          <w:color w:val="FF0000"/>
        </w:rPr>
        <w:t>shall</w:t>
      </w:r>
      <w:r w:rsidRPr="00333840">
        <w:t xml:space="preserve"> support variable bit rate elementary streams within a constant bit rate transport stream (excluding audio)</w:t>
      </w:r>
    </w:p>
    <w:p w14:paraId="01D6E068" w14:textId="0DE56470" w:rsidR="00856AE7" w:rsidRPr="00212C4F" w:rsidRDefault="009A2865" w:rsidP="00C469D8">
      <w:pPr>
        <w:pStyle w:val="Opstilling-punkttegn3"/>
        <w:numPr>
          <w:ilvl w:val="0"/>
          <w:numId w:val="104"/>
        </w:numPr>
      </w:pPr>
      <w:r w:rsidRPr="00333840">
        <w:t xml:space="preserve">The NorDig IRD </w:t>
      </w:r>
      <w:r w:rsidR="00186033" w:rsidRPr="00186033">
        <w:rPr>
          <w:b/>
          <w:color w:val="FF0000"/>
        </w:rPr>
        <w:t>shall</w:t>
      </w:r>
      <w:r w:rsidRPr="00333840">
        <w:t xml:space="preserve"> support a mixture of service types within the same ISO/IEC 13818-1</w:t>
      </w:r>
      <w:r w:rsidR="000A7952">
        <w:t xml:space="preserve"> </w:t>
      </w:r>
      <w:r w:rsidR="000A7952">
        <w:fldChar w:fldCharType="begin"/>
      </w:r>
      <w:r w:rsidR="000A7952">
        <w:instrText xml:space="preserve"> REF _Ref69201806 \r \h </w:instrText>
      </w:r>
      <w:r w:rsidR="000A7952">
        <w:fldChar w:fldCharType="separate"/>
      </w:r>
      <w:r w:rsidR="000A7952">
        <w:t>[50]</w:t>
      </w:r>
      <w:r w:rsidR="000A7952">
        <w:fldChar w:fldCharType="end"/>
      </w:r>
      <w:r w:rsidR="000A7952">
        <w:t xml:space="preserve"> </w:t>
      </w:r>
      <w:r w:rsidRPr="00333840">
        <w:t>MPEG-2 transport stream (</w:t>
      </w:r>
      <w:r w:rsidRPr="00FC2731">
        <w:t>i.e.</w:t>
      </w:r>
      <w:r w:rsidRPr="00333840">
        <w:t xml:space="preserve"> MPEG-2 </w:t>
      </w:r>
      <w:proofErr w:type="spellStart"/>
      <w:r w:rsidRPr="00333840">
        <w:t>SDTV</w:t>
      </w:r>
      <w:proofErr w:type="spellEnd"/>
      <w:r w:rsidRPr="00333840">
        <w:t xml:space="preserve"> service, MPEG-4 </w:t>
      </w:r>
      <w:proofErr w:type="spellStart"/>
      <w:r w:rsidRPr="00333840">
        <w:t>AVC</w:t>
      </w:r>
      <w:proofErr w:type="spellEnd"/>
      <w:r w:rsidRPr="00333840">
        <w:t xml:space="preserve"> </w:t>
      </w:r>
      <w:proofErr w:type="spellStart"/>
      <w:r w:rsidRPr="00333840">
        <w:t>SDTV</w:t>
      </w:r>
      <w:proofErr w:type="spellEnd"/>
      <w:r w:rsidRPr="00333840">
        <w:t xml:space="preserve"> and HDTV and Radio </w:t>
      </w:r>
      <w:r w:rsidRPr="00212C4F">
        <w:t>services may be multiplexed into the same transport stream).</w:t>
      </w:r>
    </w:p>
    <w:p w14:paraId="483CAD3B" w14:textId="09A9D6B6" w:rsidR="00EB4575" w:rsidRPr="00212C4F" w:rsidRDefault="00856AE7" w:rsidP="00C469D8">
      <w:pPr>
        <w:pStyle w:val="Opstilling-punkttegn3"/>
        <w:numPr>
          <w:ilvl w:val="0"/>
          <w:numId w:val="104"/>
        </w:numPr>
      </w:pPr>
      <w:r w:rsidRPr="00212C4F">
        <w:t xml:space="preserve">The NorDig </w:t>
      </w:r>
      <w:proofErr w:type="spellStart"/>
      <w:r w:rsidRPr="00212C4F">
        <w:t>HEVC</w:t>
      </w:r>
      <w:proofErr w:type="spellEnd"/>
      <w:r w:rsidRPr="00212C4F">
        <w:t xml:space="preserve"> IRD </w:t>
      </w:r>
      <w:r w:rsidR="00186033" w:rsidRPr="00212C4F">
        <w:rPr>
          <w:b/>
          <w:color w:val="FF0000"/>
        </w:rPr>
        <w:t>shall</w:t>
      </w:r>
      <w:r w:rsidRPr="00212C4F">
        <w:t xml:space="preserve"> in addition support ISO/IEC 23008-2</w:t>
      </w:r>
      <w:r w:rsidR="001E3B7B" w:rsidRPr="00212C4F">
        <w:t xml:space="preserve"> </w:t>
      </w:r>
      <w:r w:rsidR="00676F00">
        <w:fldChar w:fldCharType="begin"/>
      </w:r>
      <w:r w:rsidR="00676F00">
        <w:instrText xml:space="preserve"> REF _Ref103594184 \r \h </w:instrText>
      </w:r>
      <w:r w:rsidR="00676F00">
        <w:fldChar w:fldCharType="separate"/>
      </w:r>
      <w:r w:rsidR="00676F00">
        <w:t>[82]</w:t>
      </w:r>
      <w:r w:rsidR="00676F00">
        <w:fldChar w:fldCharType="end"/>
      </w:r>
      <w:r w:rsidR="00676F00">
        <w:t xml:space="preserve"> </w:t>
      </w:r>
      <w:proofErr w:type="spellStart"/>
      <w:r w:rsidRPr="00212C4F">
        <w:t>HEVC</w:t>
      </w:r>
      <w:proofErr w:type="spellEnd"/>
      <w:r w:rsidRPr="00212C4F">
        <w:t xml:space="preserve"> based service types mixed with the service types mentioned above within the same ISO/IEC 13818-1</w:t>
      </w:r>
      <w:r w:rsidR="000A7952">
        <w:t xml:space="preserve"> </w:t>
      </w:r>
      <w:r w:rsidR="00676F00">
        <w:fldChar w:fldCharType="begin"/>
      </w:r>
      <w:r w:rsidR="00676F00">
        <w:instrText xml:space="preserve"> REF _Ref103594096 \r \h </w:instrText>
      </w:r>
      <w:r w:rsidR="00676F00">
        <w:fldChar w:fldCharType="separate"/>
      </w:r>
      <w:r w:rsidR="00676F00">
        <w:t>[50]</w:t>
      </w:r>
      <w:r w:rsidR="00676F00">
        <w:fldChar w:fldCharType="end"/>
      </w:r>
      <w:r w:rsidR="00676F00">
        <w:t xml:space="preserve"> </w:t>
      </w:r>
      <w:r w:rsidRPr="00212C4F">
        <w:t>MPEG-2 transport stream.</w:t>
      </w:r>
    </w:p>
    <w:p w14:paraId="3EB5B26C" w14:textId="6D5E4E27" w:rsidR="00920469" w:rsidRPr="00333840" w:rsidRDefault="001F2A3A" w:rsidP="005A0F3D">
      <w:pPr>
        <w:pBdr>
          <w:top w:val="single" w:sz="4" w:space="1" w:color="auto"/>
          <w:left w:val="single" w:sz="4" w:space="4" w:color="auto"/>
          <w:bottom w:val="single" w:sz="4" w:space="1" w:color="auto"/>
          <w:right w:val="single" w:sz="4" w:space="4" w:color="auto"/>
        </w:pBdr>
        <w:spacing w:before="120" w:after="0"/>
      </w:pPr>
      <w:r w:rsidRPr="001F2A3A">
        <w:rPr>
          <w:lang w:val="en-US"/>
        </w:rPr>
        <w:t xml:space="preserve">Note 1: The satellite front-end may deliver up to 80.4 Mbps after error correction, see section </w:t>
      </w:r>
      <w:r w:rsidR="00777B3A">
        <w:rPr>
          <w:lang w:val="en-US"/>
        </w:rPr>
        <w:t>3.2</w:t>
      </w:r>
      <w:r w:rsidRPr="001F2A3A">
        <w:rPr>
          <w:lang w:val="en-US"/>
        </w:rPr>
        <w:t>,</w:t>
      </w:r>
      <w:r w:rsidR="005A0F3D">
        <w:rPr>
          <w:lang w:val="en-US"/>
        </w:rPr>
        <w:t xml:space="preserve"> </w:t>
      </w:r>
      <w:r w:rsidRPr="001F2A3A">
        <w:rPr>
          <w:lang w:val="en-US"/>
        </w:rPr>
        <w:t>note 1.</w:t>
      </w:r>
      <w:r w:rsidR="005A0F3D">
        <w:rPr>
          <w:lang w:val="en-US"/>
        </w:rPr>
        <w:t xml:space="preserve"> </w:t>
      </w:r>
      <w:r w:rsidR="00920469" w:rsidRPr="00333840">
        <w:t>Note 2: This feature enables the NorDig IRD to utilise several components as video,</w:t>
      </w:r>
      <w:r w:rsidR="00370856" w:rsidRPr="00333840">
        <w:t xml:space="preserve"> </w:t>
      </w:r>
      <w:r w:rsidR="00920469" w:rsidRPr="00333840">
        <w:t>audio teletext, SI, subtitling and data for additional services.</w:t>
      </w:r>
    </w:p>
    <w:p w14:paraId="5B8AB086" w14:textId="77777777" w:rsidR="00EB4575" w:rsidRPr="00333840" w:rsidRDefault="00EB4575" w:rsidP="00F81381">
      <w:pPr>
        <w:pStyle w:val="Overskrift2"/>
      </w:pPr>
      <w:bookmarkStart w:id="1837" w:name="_Ref13636770"/>
      <w:bookmarkStart w:id="1838" w:name="_Toc130051362"/>
      <w:bookmarkStart w:id="1839" w:name="_Toc200726993"/>
      <w:bookmarkStart w:id="1840" w:name="_Toc200727784"/>
      <w:bookmarkStart w:id="1841" w:name="_Toc200728576"/>
      <w:bookmarkStart w:id="1842" w:name="_Toc201422804"/>
      <w:bookmarkStart w:id="1843" w:name="_Toc232171809"/>
      <w:bookmarkStart w:id="1844" w:name="_Toc232172928"/>
      <w:bookmarkStart w:id="1845" w:name="_Toc232177379"/>
      <w:bookmarkStart w:id="1846" w:name="_Toc265440811"/>
      <w:bookmarkStart w:id="1847" w:name="_Toc342657909"/>
      <w:bookmarkStart w:id="1848" w:name="_Toc342659487"/>
      <w:bookmarkStart w:id="1849" w:name="_Toc392073752"/>
      <w:bookmarkStart w:id="1850" w:name="_Toc392075449"/>
      <w:bookmarkStart w:id="1851" w:name="_Toc151560715"/>
      <w:r w:rsidRPr="00333840">
        <w:t>DVB Descrambler Performance</w:t>
      </w:r>
      <w:bookmarkEnd w:id="1837"/>
      <w:bookmarkEnd w:id="1838"/>
      <w:bookmarkEnd w:id="1839"/>
      <w:bookmarkEnd w:id="1840"/>
      <w:bookmarkEnd w:id="1841"/>
      <w:bookmarkEnd w:id="1842"/>
      <w:bookmarkEnd w:id="1843"/>
      <w:bookmarkEnd w:id="1844"/>
      <w:bookmarkEnd w:id="1845"/>
      <w:bookmarkEnd w:id="1846"/>
      <w:r w:rsidR="000C004A" w:rsidRPr="00333840">
        <w:t xml:space="preserve"> (</w:t>
      </w:r>
      <w:r w:rsidR="00816E7E" w:rsidRPr="00333840">
        <w:t>for IRD with embedded descrambling)</w:t>
      </w:r>
      <w:bookmarkEnd w:id="1847"/>
      <w:bookmarkEnd w:id="1848"/>
      <w:bookmarkEnd w:id="1849"/>
      <w:bookmarkEnd w:id="1850"/>
      <w:bookmarkEnd w:id="1851"/>
    </w:p>
    <w:p w14:paraId="72A2F5F8" w14:textId="29D08D28" w:rsidR="00EB4575" w:rsidRPr="001156A8" w:rsidRDefault="00EB4575" w:rsidP="00C470C9">
      <w:pPr>
        <w:spacing w:before="120"/>
      </w:pPr>
      <w:r w:rsidRPr="00333840">
        <w:t>The descrambler unit is based on the common scrambling algorithm as specified by DVB, see DVB </w:t>
      </w:r>
      <w:r w:rsidR="00B67BCE" w:rsidRPr="0039312E">
        <w:t>CSA</w:t>
      </w:r>
      <w:r w:rsidR="000A7952">
        <w:t xml:space="preserve"> </w:t>
      </w:r>
      <w:r w:rsidR="000A7952">
        <w:fldChar w:fldCharType="begin"/>
      </w:r>
      <w:r w:rsidR="000A7952">
        <w:instrText xml:space="preserve"> REF _Ref69202030 \r \h </w:instrText>
      </w:r>
      <w:r w:rsidR="000A7952">
        <w:fldChar w:fldCharType="separate"/>
      </w:r>
      <w:r w:rsidR="000A7952">
        <w:t>[3]</w:t>
      </w:r>
      <w:r w:rsidR="000A7952">
        <w:fldChar w:fldCharType="end"/>
      </w:r>
      <w:r w:rsidRPr="00333840">
        <w:t xml:space="preserve">. </w:t>
      </w:r>
      <w:r w:rsidR="00DC7643" w:rsidRPr="00333840">
        <w:t xml:space="preserve">Common Scrambling Algorithms versions 2 and 3 </w:t>
      </w:r>
      <w:r w:rsidR="00EA021F">
        <w:t xml:space="preserve">(1) </w:t>
      </w:r>
      <w:r w:rsidR="00186033" w:rsidRPr="00186033">
        <w:rPr>
          <w:b/>
          <w:color w:val="FF0000"/>
        </w:rPr>
        <w:t>shall</w:t>
      </w:r>
      <w:r w:rsidR="00DC7643" w:rsidRPr="00333840">
        <w:t xml:space="preserve"> be implemented in</w:t>
      </w:r>
      <w:r w:rsidR="008D01FB" w:rsidRPr="00333840">
        <w:t xml:space="preserve"> the NorDig</w:t>
      </w:r>
      <w:r w:rsidR="00DC7643" w:rsidRPr="00333840">
        <w:t xml:space="preserve"> IRD</w:t>
      </w:r>
      <w:r w:rsidR="00B00EFA" w:rsidRPr="00333840">
        <w:t>.</w:t>
      </w:r>
      <w:r w:rsidR="008D01FB" w:rsidRPr="00333840">
        <w:t xml:space="preserve"> T</w:t>
      </w:r>
      <w:r w:rsidR="00DC7643" w:rsidRPr="00333840">
        <w:t xml:space="preserve">he algorithms are </w:t>
      </w:r>
      <w:r w:rsidR="00DC7643" w:rsidRPr="001156A8">
        <w:t xml:space="preserve">available from </w:t>
      </w:r>
      <w:r w:rsidR="00561844" w:rsidRPr="001156A8">
        <w:t>S</w:t>
      </w:r>
      <w:r w:rsidR="00061679" w:rsidRPr="001156A8">
        <w:t>isvel</w:t>
      </w:r>
      <w:r w:rsidR="00561844" w:rsidRPr="001156A8">
        <w:t xml:space="preserve"> </w:t>
      </w:r>
      <w:r w:rsidR="009A2865" w:rsidRPr="001156A8">
        <w:t>(</w:t>
      </w:r>
      <w:r w:rsidR="00EA021F" w:rsidRPr="001156A8">
        <w:t>2</w:t>
      </w:r>
      <w:r w:rsidR="009A2865" w:rsidRPr="001156A8">
        <w:t>).</w:t>
      </w:r>
      <w:r w:rsidR="00DC7643" w:rsidRPr="001156A8">
        <w:t xml:space="preserve"> </w:t>
      </w:r>
      <w:r w:rsidRPr="001156A8">
        <w:t>See also section</w:t>
      </w:r>
      <w:r w:rsidR="0097277A" w:rsidRPr="001156A8">
        <w:t xml:space="preserve"> </w:t>
      </w:r>
      <w:r w:rsidR="00876FEA" w:rsidRPr="001156A8">
        <w:fldChar w:fldCharType="begin"/>
      </w:r>
      <w:r w:rsidR="00876FEA" w:rsidRPr="001156A8">
        <w:instrText xml:space="preserve"> REF _Ref201420539 \r \h  \* MERGEFORMAT </w:instrText>
      </w:r>
      <w:r w:rsidR="00876FEA" w:rsidRPr="001156A8">
        <w:fldChar w:fldCharType="separate"/>
      </w:r>
      <w:r w:rsidR="00290B98" w:rsidRPr="001156A8">
        <w:t>9</w:t>
      </w:r>
      <w:r w:rsidR="00876FEA" w:rsidRPr="001156A8">
        <w:fldChar w:fldCharType="end"/>
      </w:r>
      <w:r w:rsidRPr="001156A8">
        <w:t xml:space="preserve">. It </w:t>
      </w:r>
      <w:r w:rsidR="00186033" w:rsidRPr="001156A8">
        <w:rPr>
          <w:b/>
          <w:color w:val="FF0000"/>
        </w:rPr>
        <w:t>shall</w:t>
      </w:r>
      <w:r w:rsidRPr="001156A8">
        <w:t xml:space="preserve"> </w:t>
      </w:r>
      <w:r w:rsidR="00EA021F" w:rsidRPr="001156A8">
        <w:t xml:space="preserve">(1) </w:t>
      </w:r>
      <w:r w:rsidRPr="001156A8">
        <w:t xml:space="preserve">be able to descramble on transport level and on PES format. The NorDig IRD </w:t>
      </w:r>
      <w:r w:rsidR="00186033" w:rsidRPr="001156A8">
        <w:rPr>
          <w:b/>
          <w:color w:val="FF0000"/>
        </w:rPr>
        <w:t>shall</w:t>
      </w:r>
      <w:r w:rsidRPr="001156A8">
        <w:t xml:space="preserve"> </w:t>
      </w:r>
      <w:r w:rsidR="00EA021F" w:rsidRPr="001156A8">
        <w:t xml:space="preserve">(1) </w:t>
      </w:r>
      <w:r w:rsidRPr="001156A8">
        <w:t>be able to process in parallel up to at least 6 different</w:t>
      </w:r>
      <w:r w:rsidR="00AD42AA" w:rsidRPr="001156A8">
        <w:t xml:space="preserve"> </w:t>
      </w:r>
      <w:r w:rsidRPr="001156A8">
        <w:t xml:space="preserve">streams (either PES or transport level) with different access conditions. Data streams without access control </w:t>
      </w:r>
      <w:r w:rsidR="00186033" w:rsidRPr="001156A8">
        <w:rPr>
          <w:b/>
          <w:color w:val="FF0000"/>
        </w:rPr>
        <w:t>shall</w:t>
      </w:r>
      <w:r w:rsidRPr="001156A8">
        <w:t xml:space="preserve"> be bypassed by the descrambling unit.</w:t>
      </w:r>
    </w:p>
    <w:p w14:paraId="084FEC28" w14:textId="28750BD8" w:rsidR="008D01FB" w:rsidRPr="00333840" w:rsidRDefault="00EA021F" w:rsidP="008046FC">
      <w:pPr>
        <w:pBdr>
          <w:top w:val="single" w:sz="4" w:space="1" w:color="auto"/>
          <w:left w:val="single" w:sz="4" w:space="4" w:color="auto"/>
          <w:bottom w:val="single" w:sz="4" w:space="1" w:color="auto"/>
          <w:right w:val="single" w:sz="4" w:space="11" w:color="auto"/>
        </w:pBdr>
        <w:spacing w:before="120" w:after="0"/>
      </w:pPr>
      <w:r w:rsidRPr="001156A8">
        <w:t xml:space="preserve">Note 1: Only mandatory for NorDig </w:t>
      </w:r>
      <w:proofErr w:type="spellStart"/>
      <w:r w:rsidRPr="001156A8">
        <w:t>IRDs</w:t>
      </w:r>
      <w:proofErr w:type="spellEnd"/>
      <w:r w:rsidRPr="001156A8">
        <w:t xml:space="preserve"> that are equipped with an embedded descrambling and a </w:t>
      </w:r>
      <w:proofErr w:type="spellStart"/>
      <w:r w:rsidRPr="001156A8">
        <w:t>SmartCard</w:t>
      </w:r>
      <w:proofErr w:type="spellEnd"/>
      <w:r w:rsidRPr="001156A8">
        <w:t xml:space="preserve"> Reader for conditional access.</w:t>
      </w:r>
      <w:r w:rsidR="008046FC">
        <w:br/>
      </w:r>
      <w:r w:rsidR="00EB4575" w:rsidRPr="001156A8">
        <w:t xml:space="preserve">Note </w:t>
      </w:r>
      <w:r w:rsidRPr="001156A8">
        <w:t>2</w:t>
      </w:r>
      <w:r w:rsidR="00EB4575" w:rsidRPr="001156A8">
        <w:t xml:space="preserve">: </w:t>
      </w:r>
      <w:r w:rsidR="00561844" w:rsidRPr="001156A8">
        <w:t>S</w:t>
      </w:r>
      <w:r w:rsidR="00061679" w:rsidRPr="001156A8">
        <w:t>isvel</w:t>
      </w:r>
      <w:r w:rsidR="00EB4575" w:rsidRPr="001156A8">
        <w:t xml:space="preserve"> acts as a neutral</w:t>
      </w:r>
      <w:r w:rsidR="00EB4575" w:rsidRPr="00333840">
        <w:t xml:space="preserve"> custodian for the distribution of the system information concerning the common scrambling system</w:t>
      </w:r>
      <w:r w:rsidR="00FC00DD">
        <w:t>.</w:t>
      </w:r>
    </w:p>
    <w:p w14:paraId="7D236B9B" w14:textId="77777777" w:rsidR="00EB4575" w:rsidRPr="00333840" w:rsidRDefault="00EB4575" w:rsidP="00F81381">
      <w:pPr>
        <w:pStyle w:val="Overskrift2"/>
      </w:pPr>
      <w:bookmarkStart w:id="1852" w:name="_Toc130051363"/>
      <w:bookmarkStart w:id="1853" w:name="_Toc200726994"/>
      <w:bookmarkStart w:id="1854" w:name="_Toc200727785"/>
      <w:bookmarkStart w:id="1855" w:name="_Toc200728577"/>
      <w:bookmarkStart w:id="1856" w:name="_Toc201422805"/>
      <w:bookmarkStart w:id="1857" w:name="_Toc232171810"/>
      <w:bookmarkStart w:id="1858" w:name="_Toc232172929"/>
      <w:bookmarkStart w:id="1859" w:name="_Toc232177380"/>
      <w:bookmarkStart w:id="1860" w:name="_Toc265440812"/>
      <w:bookmarkStart w:id="1861" w:name="_Toc342657910"/>
      <w:bookmarkStart w:id="1862" w:name="_Toc342659488"/>
      <w:bookmarkStart w:id="1863" w:name="_Toc392073753"/>
      <w:bookmarkStart w:id="1864" w:name="_Toc392075450"/>
      <w:bookmarkStart w:id="1865" w:name="_Toc151560716"/>
      <w:r w:rsidRPr="00333840">
        <w:t>System Clock Recovery</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52E41889" w14:textId="557F009A" w:rsidR="00EB4575" w:rsidRPr="00333840" w:rsidRDefault="00EB4575" w:rsidP="00C470C9">
      <w:pPr>
        <w:spacing w:before="120"/>
      </w:pPr>
      <w:r w:rsidRPr="00333840">
        <w:t>During the system time clock (</w:t>
      </w:r>
      <w:proofErr w:type="spellStart"/>
      <w:r w:rsidRPr="00333840">
        <w:t>STC</w:t>
      </w:r>
      <w:proofErr w:type="spellEnd"/>
      <w:r w:rsidRPr="00333840">
        <w:t>) acquisition</w:t>
      </w:r>
      <w:r w:rsidR="00777B3A">
        <w:t>,</w:t>
      </w:r>
      <w:r w:rsidRPr="00333840">
        <w:t xml:space="preserve"> audio and video </w:t>
      </w:r>
      <w:r w:rsidR="00186033" w:rsidRPr="00186033">
        <w:rPr>
          <w:b/>
          <w:color w:val="FF0000"/>
        </w:rPr>
        <w:t>shall</w:t>
      </w:r>
      <w:r w:rsidRPr="00333840">
        <w:t xml:space="preserve"> be muted. (The transition </w:t>
      </w:r>
      <w:r w:rsidR="00186033" w:rsidRPr="00186033">
        <w:rPr>
          <w:b/>
          <w:color w:val="FF0000"/>
        </w:rPr>
        <w:t>shall</w:t>
      </w:r>
      <w:r w:rsidRPr="00333840">
        <w:t xml:space="preserve"> be smooth and seamless when the customer changes the channel). The decoder </w:t>
      </w:r>
      <w:r w:rsidR="00186033" w:rsidRPr="00186033">
        <w:rPr>
          <w:b/>
          <w:color w:val="FF0000"/>
        </w:rPr>
        <w:t>shall</w:t>
      </w:r>
      <w:r w:rsidRPr="00333840">
        <w:t xml:space="preserve"> be able to:</w:t>
      </w:r>
    </w:p>
    <w:p w14:paraId="138E2A19" w14:textId="77777777" w:rsidR="00EB4575" w:rsidRPr="00333840" w:rsidRDefault="00EB4575" w:rsidP="00212C4F">
      <w:pPr>
        <w:pStyle w:val="Opstilling-punkttegn3"/>
      </w:pPr>
      <w:r w:rsidRPr="00333840">
        <w:t xml:space="preserve">recover the </w:t>
      </w:r>
      <w:proofErr w:type="spellStart"/>
      <w:r w:rsidRPr="00333840">
        <w:t>STC</w:t>
      </w:r>
      <w:proofErr w:type="spellEnd"/>
      <w:r w:rsidRPr="00333840">
        <w:t xml:space="preserve"> using PCR with maximum jitter of </w:t>
      </w:r>
      <w:r w:rsidRPr="00333840">
        <w:sym w:font="Symbol" w:char="F0B1"/>
      </w:r>
      <w:r w:rsidRPr="00333840">
        <w:t xml:space="preserve"> 10 µs.</w:t>
      </w:r>
    </w:p>
    <w:p w14:paraId="4FF1AAE4" w14:textId="77777777" w:rsidR="00EB4575" w:rsidRPr="00333840" w:rsidRDefault="00EB4575" w:rsidP="00212C4F">
      <w:pPr>
        <w:pStyle w:val="Opstilling-punkttegn3"/>
      </w:pPr>
      <w:r w:rsidRPr="00333840">
        <w:t xml:space="preserve">track long-term variations in the frequency of the encoder’s </w:t>
      </w:r>
      <w:proofErr w:type="spellStart"/>
      <w:r w:rsidRPr="00333840">
        <w:t>STC</w:t>
      </w:r>
      <w:proofErr w:type="spellEnd"/>
      <w:r w:rsidRPr="00333840">
        <w:t>.</w:t>
      </w:r>
    </w:p>
    <w:p w14:paraId="0535D44F" w14:textId="7825FA04" w:rsidR="00E82ABE" w:rsidRPr="00333840" w:rsidRDefault="00EB4575" w:rsidP="00C470C9">
      <w:pPr>
        <w:spacing w:before="120"/>
      </w:pPr>
      <w:r w:rsidRPr="00333840">
        <w:t xml:space="preserve">For each service, the demultiplexer </w:t>
      </w:r>
      <w:r w:rsidR="00186033" w:rsidRPr="00186033">
        <w:rPr>
          <w:b/>
          <w:color w:val="FF0000"/>
        </w:rPr>
        <w:t>shall</w:t>
      </w:r>
      <w:r w:rsidRPr="00333840">
        <w:t xml:space="preserve"> recover the source clock by extracting the associated PCR values received within the incoming multiplex and insert them into the appropriate Phase Locked Loop.</w:t>
      </w:r>
      <w:bookmarkEnd w:id="1834"/>
      <w:bookmarkEnd w:id="1835"/>
    </w:p>
    <w:p w14:paraId="7D1E8841" w14:textId="77777777" w:rsidR="00EB4575" w:rsidRPr="00333840" w:rsidRDefault="00EB4575" w:rsidP="00F81381">
      <w:pPr>
        <w:pStyle w:val="Overskrift1"/>
      </w:pPr>
      <w:bookmarkStart w:id="1866" w:name="_Toc419181401"/>
      <w:bookmarkStart w:id="1867" w:name="_Toc427573467"/>
      <w:bookmarkStart w:id="1868" w:name="_Ref479997062"/>
      <w:bookmarkStart w:id="1869" w:name="_Ref516483555"/>
      <w:bookmarkStart w:id="1870" w:name="_Toc130051364"/>
      <w:bookmarkStart w:id="1871" w:name="_Ref130051528"/>
      <w:bookmarkStart w:id="1872" w:name="_Ref130051529"/>
      <w:bookmarkStart w:id="1873" w:name="_Toc200726995"/>
      <w:bookmarkStart w:id="1874" w:name="_Toc200727786"/>
      <w:bookmarkStart w:id="1875" w:name="_Toc200728578"/>
      <w:bookmarkStart w:id="1876" w:name="_Toc201422806"/>
      <w:bookmarkStart w:id="1877" w:name="_Toc232171811"/>
      <w:bookmarkStart w:id="1878" w:name="_Toc232172930"/>
      <w:bookmarkStart w:id="1879" w:name="_Toc232177381"/>
      <w:bookmarkStart w:id="1880" w:name="_Toc265440813"/>
      <w:bookmarkStart w:id="1881" w:name="_Ref342311110"/>
      <w:bookmarkStart w:id="1882" w:name="_Toc342657911"/>
      <w:bookmarkStart w:id="1883" w:name="_Toc342659489"/>
      <w:bookmarkStart w:id="1884" w:name="_Ref392066424"/>
      <w:bookmarkStart w:id="1885" w:name="_Toc392073754"/>
      <w:bookmarkStart w:id="1886" w:name="_Toc392075451"/>
      <w:bookmarkStart w:id="1887" w:name="_Toc151560717"/>
      <w:r w:rsidRPr="00333840">
        <w:lastRenderedPageBreak/>
        <w:t>Video</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r w:rsidRPr="00333840">
        <w:t xml:space="preserve"> </w:t>
      </w:r>
    </w:p>
    <w:p w14:paraId="175E103D" w14:textId="77777777" w:rsidR="00EB4575" w:rsidRPr="00333840" w:rsidRDefault="00BE4BEF" w:rsidP="00F81381">
      <w:pPr>
        <w:pStyle w:val="Overskrift2"/>
      </w:pPr>
      <w:bookmarkStart w:id="1888" w:name="_Toc87344587"/>
      <w:bookmarkStart w:id="1889" w:name="_Toc87345610"/>
      <w:bookmarkStart w:id="1890" w:name="_Toc88578038"/>
      <w:bookmarkStart w:id="1891" w:name="_Toc87254529"/>
      <w:bookmarkStart w:id="1892" w:name="_Toc87254530"/>
      <w:bookmarkStart w:id="1893" w:name="_Toc87254531"/>
      <w:bookmarkStart w:id="1894" w:name="_Toc130052402"/>
      <w:bookmarkStart w:id="1895" w:name="_Toc342657912"/>
      <w:bookmarkStart w:id="1896" w:name="_Toc342659490"/>
      <w:bookmarkStart w:id="1897" w:name="_Toc392073755"/>
      <w:bookmarkStart w:id="1898" w:name="_Toc392075452"/>
      <w:bookmarkStart w:id="1899" w:name="_Toc151560718"/>
      <w:bookmarkStart w:id="1900" w:name="_Toc184614999"/>
      <w:bookmarkStart w:id="1901" w:name="_Ref185697171"/>
      <w:bookmarkStart w:id="1902" w:name="_Ref185966476"/>
      <w:bookmarkStart w:id="1903" w:name="_Toc200726999"/>
      <w:bookmarkStart w:id="1904" w:name="_Toc200727790"/>
      <w:bookmarkStart w:id="1905" w:name="_Toc200728582"/>
      <w:bookmarkStart w:id="1906" w:name="_Toc201422810"/>
      <w:bookmarkStart w:id="1907" w:name="_Toc232171823"/>
      <w:bookmarkStart w:id="1908" w:name="_Toc232172934"/>
      <w:bookmarkStart w:id="1909" w:name="_Toc232177385"/>
      <w:bookmarkStart w:id="1910" w:name="_Toc265440817"/>
      <w:bookmarkStart w:id="1911" w:name="_Toc419181412"/>
      <w:bookmarkStart w:id="1912" w:name="_Toc427573478"/>
      <w:bookmarkStart w:id="1913" w:name="_Ref479997076"/>
      <w:bookmarkEnd w:id="1888"/>
      <w:bookmarkEnd w:id="1889"/>
      <w:bookmarkEnd w:id="1890"/>
      <w:bookmarkEnd w:id="1891"/>
      <w:bookmarkEnd w:id="1892"/>
      <w:bookmarkEnd w:id="1893"/>
      <w:bookmarkEnd w:id="1894"/>
      <w:r w:rsidRPr="00333840">
        <w:t>General r</w:t>
      </w:r>
      <w:r w:rsidR="00EB4575" w:rsidRPr="00333840">
        <w:t>equirements</w:t>
      </w:r>
      <w:bookmarkEnd w:id="1895"/>
      <w:bookmarkEnd w:id="1896"/>
      <w:bookmarkEnd w:id="1897"/>
      <w:bookmarkEnd w:id="1898"/>
      <w:bookmarkEnd w:id="1899"/>
      <w:r w:rsidR="00EB4575" w:rsidRPr="00333840">
        <w:t xml:space="preserve"> </w:t>
      </w:r>
      <w:bookmarkEnd w:id="1900"/>
      <w:bookmarkEnd w:id="1901"/>
      <w:bookmarkEnd w:id="1902"/>
      <w:bookmarkEnd w:id="1903"/>
      <w:bookmarkEnd w:id="1904"/>
      <w:bookmarkEnd w:id="1905"/>
      <w:bookmarkEnd w:id="1906"/>
      <w:bookmarkEnd w:id="1907"/>
      <w:bookmarkEnd w:id="1908"/>
      <w:bookmarkEnd w:id="1909"/>
      <w:bookmarkEnd w:id="1910"/>
    </w:p>
    <w:p w14:paraId="1546F19F" w14:textId="723ABCF3" w:rsidR="00A205C4" w:rsidRPr="004A4E6B" w:rsidRDefault="00A205C4" w:rsidP="00A205C4">
      <w:r w:rsidRPr="004A4E6B">
        <w:t xml:space="preserve">The video decoder of the NorDig IRD </w:t>
      </w:r>
      <w:r w:rsidR="00186033" w:rsidRPr="004A4E6B">
        <w:rPr>
          <w:b/>
          <w:color w:val="FF0000"/>
        </w:rPr>
        <w:t>shall</w:t>
      </w:r>
      <w:r w:rsidRPr="004A4E6B">
        <w:t xml:space="preserve"> comply with the DVB specification for broadcasting applications regarding “25 Hz MPEG-2 </w:t>
      </w:r>
      <w:proofErr w:type="spellStart"/>
      <w:r w:rsidRPr="004A4E6B">
        <w:t>SDTV</w:t>
      </w:r>
      <w:proofErr w:type="spellEnd"/>
      <w:r w:rsidRPr="004A4E6B">
        <w:t xml:space="preserve"> </w:t>
      </w:r>
      <w:proofErr w:type="spellStart"/>
      <w:r w:rsidRPr="004A4E6B">
        <w:t>IRDs</w:t>
      </w:r>
      <w:proofErr w:type="spellEnd"/>
      <w:r w:rsidRPr="004A4E6B">
        <w:t xml:space="preserve"> and Bitstreams “25 Hz </w:t>
      </w:r>
      <w:proofErr w:type="spellStart"/>
      <w:r w:rsidRPr="004A4E6B">
        <w:t>H.264</w:t>
      </w:r>
      <w:proofErr w:type="spellEnd"/>
      <w:r w:rsidRPr="004A4E6B">
        <w:t>/</w:t>
      </w:r>
      <w:proofErr w:type="spellStart"/>
      <w:r w:rsidRPr="004A4E6B">
        <w:t>AVC</w:t>
      </w:r>
      <w:proofErr w:type="spellEnd"/>
      <w:r w:rsidRPr="004A4E6B">
        <w:t xml:space="preserve"> </w:t>
      </w:r>
      <w:proofErr w:type="spellStart"/>
      <w:r w:rsidRPr="004A4E6B">
        <w:t>SDTV</w:t>
      </w:r>
      <w:proofErr w:type="spellEnd"/>
      <w:r w:rsidRPr="004A4E6B" w:rsidDel="006E38FD">
        <w:t xml:space="preserve"> </w:t>
      </w:r>
      <w:r w:rsidRPr="004A4E6B">
        <w:t xml:space="preserve">IRD and Bitstream “25 Hz </w:t>
      </w:r>
      <w:proofErr w:type="spellStart"/>
      <w:r w:rsidRPr="004A4E6B">
        <w:t>H.264</w:t>
      </w:r>
      <w:proofErr w:type="spellEnd"/>
      <w:r w:rsidRPr="004A4E6B">
        <w:t>/</w:t>
      </w:r>
      <w:proofErr w:type="spellStart"/>
      <w:r w:rsidRPr="004A4E6B">
        <w:t>AVC</w:t>
      </w:r>
      <w:proofErr w:type="spellEnd"/>
      <w:r w:rsidRPr="004A4E6B">
        <w:t xml:space="preserve"> HDTV IRD and Bitstream</w:t>
      </w:r>
      <w:r w:rsidR="00655A66" w:rsidRPr="004A4E6B">
        <w:t xml:space="preserve"> </w:t>
      </w:r>
      <w:r w:rsidRPr="004A4E6B">
        <w:t>ETSI TS 101 154</w:t>
      </w:r>
      <w:r w:rsidR="00FA20A2">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w:t>
      </w:r>
    </w:p>
    <w:p w14:paraId="5DB026AB" w14:textId="339BE724" w:rsidR="00A205C4" w:rsidRPr="004A4E6B" w:rsidRDefault="00A205C4" w:rsidP="00A205C4">
      <w:r w:rsidRPr="004A4E6B">
        <w:t xml:space="preserve">The video decoder of the NorDig </w:t>
      </w:r>
      <w:proofErr w:type="spellStart"/>
      <w:r w:rsidRPr="004A4E6B">
        <w:t>HEVC</w:t>
      </w:r>
      <w:proofErr w:type="spellEnd"/>
      <w:r w:rsidRPr="004A4E6B">
        <w:t xml:space="preserve"> IRD </w:t>
      </w:r>
      <w:r w:rsidR="00186033" w:rsidRPr="004A4E6B">
        <w:rPr>
          <w:b/>
          <w:color w:val="FF0000"/>
        </w:rPr>
        <w:t>shall</w:t>
      </w:r>
      <w:r w:rsidRPr="004A4E6B">
        <w:t>, in addition to above, comply with the DVB specification for broadcasting applications regarding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IRD and Bitstream” in ETSI TS 101 154</w:t>
      </w:r>
      <w:r w:rsidR="005858EE">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 xml:space="preserve">. </w:t>
      </w:r>
    </w:p>
    <w:p w14:paraId="3F2CAE0B" w14:textId="58ADA66B" w:rsidR="00A205C4" w:rsidRPr="004A4E6B" w:rsidRDefault="00EB4575" w:rsidP="00A205C4">
      <w:r w:rsidRPr="004A4E6B">
        <w:t>The following clauses of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Pr="004A4E6B">
        <w:t xml:space="preserve"> are relevant to this specification:</w:t>
      </w:r>
      <w:bookmarkStart w:id="1914" w:name="_Toc338613813"/>
      <w:bookmarkStart w:id="1915" w:name="_Toc342657913"/>
      <w:bookmarkStart w:id="1916" w:name="_Toc342659491"/>
      <w:bookmarkStart w:id="1917" w:name="_Toc392073756"/>
      <w:bookmarkStart w:id="1918" w:name="_Toc392075453"/>
      <w:r w:rsidR="00A205C4" w:rsidRPr="004A4E6B">
        <w:t xml:space="preserve"> </w:t>
      </w:r>
    </w:p>
    <w:p w14:paraId="301DA37B" w14:textId="2D61320D" w:rsidR="00A205C4" w:rsidRPr="004A4E6B" w:rsidRDefault="00A205C4" w:rsidP="00A205C4">
      <w:pPr>
        <w:numPr>
          <w:ilvl w:val="0"/>
          <w:numId w:val="15"/>
        </w:numPr>
        <w:tabs>
          <w:tab w:val="clear" w:pos="720"/>
          <w:tab w:val="num" w:pos="2204"/>
        </w:tabs>
        <w:ind w:left="2204"/>
      </w:pPr>
      <w:r w:rsidRPr="004A4E6B">
        <w:t xml:space="preserve">5.1 “25 Hz MPEG-2 </w:t>
      </w:r>
      <w:proofErr w:type="spellStart"/>
      <w:r w:rsidRPr="004A4E6B">
        <w:t>SDTV</w:t>
      </w:r>
      <w:proofErr w:type="spellEnd"/>
      <w:r w:rsidRPr="004A4E6B">
        <w:t xml:space="preserve"> </w:t>
      </w:r>
      <w:proofErr w:type="spellStart"/>
      <w:r w:rsidRPr="004A4E6B">
        <w:t>IRDs</w:t>
      </w:r>
      <w:proofErr w:type="spellEnd"/>
      <w:r w:rsidRPr="004A4E6B">
        <w:t xml:space="preserve"> and Bitstreams”</w:t>
      </w:r>
    </w:p>
    <w:p w14:paraId="7C156418" w14:textId="04C9DA05" w:rsidR="00A205C4" w:rsidRPr="004A4E6B" w:rsidRDefault="00A205C4" w:rsidP="00A205C4">
      <w:pPr>
        <w:numPr>
          <w:ilvl w:val="0"/>
          <w:numId w:val="15"/>
        </w:numPr>
        <w:tabs>
          <w:tab w:val="clear" w:pos="720"/>
          <w:tab w:val="num" w:pos="2204"/>
        </w:tabs>
        <w:ind w:left="2204"/>
      </w:pPr>
      <w:r w:rsidRPr="004A4E6B">
        <w:t xml:space="preserve">5.5 “Specifications Common to all </w:t>
      </w:r>
      <w:proofErr w:type="spellStart"/>
      <w:r w:rsidRPr="004A4E6B">
        <w:t>H.264</w:t>
      </w:r>
      <w:proofErr w:type="spellEnd"/>
      <w:r w:rsidRPr="004A4E6B">
        <w:t>/</w:t>
      </w:r>
      <w:proofErr w:type="spellStart"/>
      <w:r w:rsidRPr="004A4E6B">
        <w:t>AVC</w:t>
      </w:r>
      <w:proofErr w:type="spellEnd"/>
      <w:r w:rsidRPr="004A4E6B">
        <w:t xml:space="preserve"> </w:t>
      </w:r>
      <w:proofErr w:type="spellStart"/>
      <w:r w:rsidRPr="004A4E6B">
        <w:t>IRDs</w:t>
      </w:r>
      <w:proofErr w:type="spellEnd"/>
      <w:r w:rsidRPr="004A4E6B">
        <w:t xml:space="preserve"> and Bitstreams”</w:t>
      </w:r>
    </w:p>
    <w:p w14:paraId="5BADF8AF" w14:textId="66CF2175" w:rsidR="00A205C4" w:rsidRPr="004A4E6B" w:rsidRDefault="00A205C4" w:rsidP="00A205C4">
      <w:pPr>
        <w:numPr>
          <w:ilvl w:val="0"/>
          <w:numId w:val="15"/>
        </w:numPr>
        <w:tabs>
          <w:tab w:val="clear" w:pos="720"/>
          <w:tab w:val="num" w:pos="2204"/>
        </w:tabs>
        <w:ind w:left="2204"/>
      </w:pPr>
      <w:r w:rsidRPr="004A4E6B">
        <w:t>5.6 “</w:t>
      </w:r>
      <w:proofErr w:type="spellStart"/>
      <w:r w:rsidRPr="004A4E6B">
        <w:t>H.264</w:t>
      </w:r>
      <w:proofErr w:type="spellEnd"/>
      <w:r w:rsidRPr="004A4E6B">
        <w:t>/</w:t>
      </w:r>
      <w:proofErr w:type="spellStart"/>
      <w:r w:rsidRPr="004A4E6B">
        <w:t>AVC</w:t>
      </w:r>
      <w:proofErr w:type="spellEnd"/>
      <w:r w:rsidRPr="004A4E6B">
        <w:t xml:space="preserve"> </w:t>
      </w:r>
      <w:proofErr w:type="spellStart"/>
      <w:r w:rsidRPr="004A4E6B">
        <w:t>SDTV</w:t>
      </w:r>
      <w:proofErr w:type="spellEnd"/>
      <w:r w:rsidRPr="004A4E6B">
        <w:t xml:space="preserve"> </w:t>
      </w:r>
      <w:proofErr w:type="spellStart"/>
      <w:r w:rsidRPr="004A4E6B">
        <w:t>IRDs</w:t>
      </w:r>
      <w:proofErr w:type="spellEnd"/>
      <w:r w:rsidRPr="004A4E6B">
        <w:t xml:space="preserve"> and Bitstreams”. The </w:t>
      </w:r>
      <w:r w:rsidRPr="002F0B26">
        <w:t>NorDig</w:t>
      </w:r>
      <w:r w:rsidRPr="004A4E6B">
        <w:rPr>
          <w:u w:val="single"/>
        </w:rPr>
        <w:t xml:space="preserve"> </w:t>
      </w:r>
      <w:r w:rsidRPr="004A4E6B">
        <w:t xml:space="preserve">IRD </w:t>
      </w:r>
      <w:r w:rsidR="00186033" w:rsidRPr="004A4E6B">
        <w:rPr>
          <w:b/>
          <w:color w:val="FF0000"/>
        </w:rPr>
        <w:t>shall</w:t>
      </w:r>
      <w:r w:rsidRPr="004A4E6B">
        <w:t xml:space="preserve"> support High Profile at Level 3.0 bitstreams.</w:t>
      </w:r>
    </w:p>
    <w:p w14:paraId="3C2A371A" w14:textId="33437B85" w:rsidR="00A205C4" w:rsidRPr="004A4E6B" w:rsidRDefault="00A205C4" w:rsidP="00A205C4">
      <w:pPr>
        <w:numPr>
          <w:ilvl w:val="0"/>
          <w:numId w:val="15"/>
        </w:numPr>
        <w:tabs>
          <w:tab w:val="clear" w:pos="720"/>
          <w:tab w:val="num" w:pos="2204"/>
        </w:tabs>
        <w:ind w:left="2204"/>
        <w:rPr>
          <w:szCs w:val="22"/>
        </w:rPr>
      </w:pPr>
      <w:r w:rsidRPr="004A4E6B">
        <w:t>5.7.1 “</w:t>
      </w:r>
      <w:r w:rsidRPr="004A4E6B">
        <w:rPr>
          <w:szCs w:val="22"/>
        </w:rPr>
        <w:t xml:space="preserve">Specifications common to all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HDTV </w:t>
      </w:r>
      <w:proofErr w:type="spellStart"/>
      <w:r w:rsidRPr="004A4E6B">
        <w:rPr>
          <w:szCs w:val="22"/>
        </w:rPr>
        <w:t>IRDs</w:t>
      </w:r>
      <w:proofErr w:type="spellEnd"/>
      <w:r w:rsidRPr="004A4E6B">
        <w:rPr>
          <w:szCs w:val="22"/>
        </w:rPr>
        <w:t xml:space="preserve"> and Bitstreams”.</w:t>
      </w:r>
    </w:p>
    <w:p w14:paraId="3A90BF01" w14:textId="09D50838" w:rsidR="00A205C4" w:rsidRPr="004A4E6B" w:rsidRDefault="00A205C4" w:rsidP="00A205C4">
      <w:pPr>
        <w:numPr>
          <w:ilvl w:val="0"/>
          <w:numId w:val="15"/>
        </w:numPr>
        <w:tabs>
          <w:tab w:val="clear" w:pos="720"/>
          <w:tab w:val="num" w:pos="2204"/>
        </w:tabs>
        <w:ind w:left="2204"/>
      </w:pPr>
      <w:r w:rsidRPr="004A4E6B">
        <w:t xml:space="preserve">5.7.2 “25 Hz </w:t>
      </w:r>
      <w:proofErr w:type="spellStart"/>
      <w:r w:rsidRPr="004A4E6B">
        <w:t>H.264</w:t>
      </w:r>
      <w:proofErr w:type="spellEnd"/>
      <w:r w:rsidRPr="004A4E6B">
        <w:t>/</w:t>
      </w:r>
      <w:proofErr w:type="spellStart"/>
      <w:r w:rsidRPr="004A4E6B">
        <w:t>AVC</w:t>
      </w:r>
      <w:proofErr w:type="spellEnd"/>
      <w:r w:rsidRPr="004A4E6B">
        <w:t xml:space="preserve"> HDTV IRD and Bitstream”</w:t>
      </w:r>
      <w:r w:rsidR="00655A66" w:rsidRPr="004A4E6B">
        <w:t>.</w:t>
      </w:r>
      <w:r w:rsidRPr="004A4E6B">
        <w:t xml:space="preserve"> The NorDig IRD </w:t>
      </w:r>
      <w:r w:rsidR="00186033" w:rsidRPr="004A4E6B">
        <w:rPr>
          <w:b/>
          <w:color w:val="FF0000"/>
        </w:rPr>
        <w:t>shall</w:t>
      </w:r>
      <w:r w:rsidRPr="004A4E6B">
        <w:t xml:space="preserve"> support High Profile at Level 4.0 bitstreams.</w:t>
      </w:r>
    </w:p>
    <w:p w14:paraId="5DFC6C0B" w14:textId="77777777" w:rsidR="00A205C4" w:rsidRPr="004A4E6B" w:rsidRDefault="00A205C4" w:rsidP="00A205C4">
      <w:pPr>
        <w:numPr>
          <w:ilvl w:val="0"/>
          <w:numId w:val="15"/>
        </w:numPr>
        <w:tabs>
          <w:tab w:val="clear" w:pos="720"/>
          <w:tab w:val="num" w:pos="2204"/>
        </w:tabs>
        <w:ind w:left="2204"/>
        <w:rPr>
          <w:szCs w:val="22"/>
        </w:rPr>
      </w:pPr>
      <w:r w:rsidRPr="004A4E6B">
        <w:t>5.14.1 “</w:t>
      </w:r>
      <w:r w:rsidRPr="004A4E6B">
        <w:rPr>
          <w:szCs w:val="22"/>
        </w:rPr>
        <w:t xml:space="preserve">Specifications Common to all </w:t>
      </w:r>
      <w:proofErr w:type="spellStart"/>
      <w:r w:rsidRPr="004A4E6B">
        <w:rPr>
          <w:szCs w:val="22"/>
        </w:rPr>
        <w:t>HEVC</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w:t>
      </w:r>
    </w:p>
    <w:p w14:paraId="7E790AB8" w14:textId="61526B34" w:rsidR="0049667A" w:rsidRPr="0039312E" w:rsidRDefault="00A205C4" w:rsidP="0049667A">
      <w:pPr>
        <w:numPr>
          <w:ilvl w:val="0"/>
          <w:numId w:val="15"/>
        </w:numPr>
        <w:tabs>
          <w:tab w:val="clear" w:pos="720"/>
          <w:tab w:val="num" w:pos="2204"/>
        </w:tabs>
        <w:ind w:left="2204"/>
        <w:rPr>
          <w:strike/>
        </w:rPr>
      </w:pPr>
      <w:r w:rsidRPr="004A4E6B">
        <w:t>5.14.4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w:t>
      </w:r>
      <w:proofErr w:type="spellStart"/>
      <w:r w:rsidRPr="004A4E6B">
        <w:t>IRDs</w:t>
      </w:r>
      <w:proofErr w:type="spellEnd"/>
      <w:r w:rsidRPr="004A4E6B">
        <w:t xml:space="preserve"> and Bitstreams” (1). Support for both </w:t>
      </w:r>
      <w:proofErr w:type="spellStart"/>
      <w:r w:rsidRPr="004A4E6B">
        <w:t>PQ10</w:t>
      </w:r>
      <w:proofErr w:type="spellEnd"/>
      <w:r w:rsidRPr="004A4E6B">
        <w:t xml:space="preserve"> and </w:t>
      </w:r>
      <w:proofErr w:type="spellStart"/>
      <w:r w:rsidRPr="004A4E6B">
        <w:t>HLG10</w:t>
      </w:r>
      <w:proofErr w:type="spellEnd"/>
      <w:r w:rsidRPr="004A4E6B">
        <w:t xml:space="preserve"> is required for the NorDig </w:t>
      </w:r>
      <w:proofErr w:type="spellStart"/>
      <w:r w:rsidRPr="004A4E6B">
        <w:t>HEVC</w:t>
      </w:r>
      <w:proofErr w:type="spellEnd"/>
      <w:r w:rsidRPr="004A4E6B">
        <w:t xml:space="preserve"> IRD. Only support of 50 Hz and 25 Hz frame rates are required for the NorDig </w:t>
      </w:r>
      <w:proofErr w:type="spellStart"/>
      <w:r w:rsidRPr="004A4E6B">
        <w:t>HEVC</w:t>
      </w:r>
      <w:proofErr w:type="spellEnd"/>
      <w:r w:rsidRPr="004A4E6B">
        <w:t xml:space="preserve"> IRD</w:t>
      </w:r>
      <w:r w:rsidRPr="0039312E">
        <w:t xml:space="preserve">. </w:t>
      </w:r>
      <w:r w:rsidR="0049667A" w:rsidRPr="0039312E">
        <w:t xml:space="preserve">Support for Supplemental Enhancement Information messages carrying one or more </w:t>
      </w:r>
      <w:proofErr w:type="spellStart"/>
      <w:r w:rsidR="0049667A" w:rsidRPr="0039312E">
        <w:t>DMI</w:t>
      </w:r>
      <w:proofErr w:type="spellEnd"/>
      <w:r w:rsidR="0049667A" w:rsidRPr="0039312E">
        <w:t xml:space="preserve"> (2) formats conforming to sub-section 5.14.4.4.3.3.4 “</w:t>
      </w:r>
      <w:r w:rsidR="0049667A" w:rsidRPr="0039312E">
        <w:rPr>
          <w:szCs w:val="22"/>
          <w:lang w:val="en-US"/>
        </w:rPr>
        <w:t xml:space="preserve">Optional Supplemental Enhancement Information messages carrying </w:t>
      </w:r>
      <w:proofErr w:type="spellStart"/>
      <w:r w:rsidR="0049667A" w:rsidRPr="0039312E">
        <w:rPr>
          <w:szCs w:val="22"/>
          <w:lang w:val="en-US"/>
        </w:rPr>
        <w:t>DMI</w:t>
      </w:r>
      <w:proofErr w:type="spellEnd"/>
      <w:r w:rsidR="0049667A" w:rsidRPr="0039312E">
        <w:t xml:space="preserve">” is not required i.e. optional. Any non </w:t>
      </w:r>
      <w:proofErr w:type="spellStart"/>
      <w:r w:rsidR="0049667A" w:rsidRPr="0039312E">
        <w:t>DMI</w:t>
      </w:r>
      <w:proofErr w:type="spellEnd"/>
      <w:r w:rsidR="0049667A" w:rsidRPr="0039312E">
        <w:t xml:space="preserve"> cognisant NorDig IRD </w:t>
      </w:r>
      <w:r w:rsidR="0049667A" w:rsidRPr="0039312E">
        <w:rPr>
          <w:b/>
          <w:bCs/>
          <w:color w:val="FF0000"/>
        </w:rPr>
        <w:t>shall</w:t>
      </w:r>
      <w:r w:rsidR="0049667A" w:rsidRPr="0039312E">
        <w:t xml:space="preserve"> be able to decode and present the service, even if </w:t>
      </w:r>
      <w:proofErr w:type="spellStart"/>
      <w:r w:rsidR="0049667A" w:rsidRPr="0039312E">
        <w:t>DMI</w:t>
      </w:r>
      <w:proofErr w:type="spellEnd"/>
      <w:r w:rsidR="0049667A" w:rsidRPr="0039312E">
        <w:t xml:space="preserve"> is in the bitstream (</w:t>
      </w:r>
      <w:r w:rsidR="0039312E" w:rsidRPr="0039312E">
        <w:t>i.e.,</w:t>
      </w:r>
      <w:r w:rsidR="0049667A" w:rsidRPr="0039312E">
        <w:t xml:space="preserve"> the IRD </w:t>
      </w:r>
      <w:r w:rsidR="0049667A" w:rsidRPr="0039312E">
        <w:rPr>
          <w:b/>
          <w:bCs/>
          <w:color w:val="FF0000"/>
        </w:rPr>
        <w:t>shall</w:t>
      </w:r>
      <w:r w:rsidR="0049667A" w:rsidRPr="0039312E">
        <w:t xml:space="preserve"> not be disturbed by </w:t>
      </w:r>
      <w:proofErr w:type="spellStart"/>
      <w:r w:rsidR="0049667A" w:rsidRPr="0039312E">
        <w:t>DMI</w:t>
      </w:r>
      <w:proofErr w:type="spellEnd"/>
      <w:r w:rsidR="0049667A" w:rsidRPr="0039312E">
        <w:t xml:space="preserve"> SEI messages not supported by the IRD).</w:t>
      </w:r>
    </w:p>
    <w:p w14:paraId="527CA3CD" w14:textId="25BD3E5F" w:rsidR="00A205C4" w:rsidRDefault="00A205C4" w:rsidP="00A205C4">
      <w:pPr>
        <w:pBdr>
          <w:top w:val="single" w:sz="4" w:space="1" w:color="auto"/>
          <w:left w:val="single" w:sz="4" w:space="4" w:color="auto"/>
          <w:bottom w:val="single" w:sz="4" w:space="1" w:color="auto"/>
          <w:right w:val="single" w:sz="4" w:space="4" w:color="auto"/>
        </w:pBdr>
        <w:ind w:left="720"/>
      </w:pPr>
      <w:r w:rsidRPr="004A4E6B">
        <w:t>Note 1: This implies support for the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Bitstream”, the “</w:t>
      </w:r>
      <w:proofErr w:type="spellStart"/>
      <w:r w:rsidRPr="004A4E6B">
        <w:t>HEVC</w:t>
      </w:r>
      <w:proofErr w:type="spellEnd"/>
      <w:r w:rsidRPr="004A4E6B">
        <w:t xml:space="preserve"> </w:t>
      </w:r>
      <w:proofErr w:type="spellStart"/>
      <w:r w:rsidRPr="004A4E6B">
        <w:t>UHDTV</w:t>
      </w:r>
      <w:proofErr w:type="spellEnd"/>
      <w:r w:rsidRPr="004A4E6B">
        <w:t xml:space="preserve"> Bitstream” and the “</w:t>
      </w:r>
      <w:proofErr w:type="spellStart"/>
      <w:r w:rsidRPr="004A4E6B">
        <w:t>HEVC</w:t>
      </w:r>
      <w:proofErr w:type="spellEnd"/>
      <w:r w:rsidRPr="004A4E6B">
        <w:t xml:space="preserve"> HDTV Bitstream”, excluding non-square pixel aspect ratios and excluding interlace scan.</w:t>
      </w:r>
    </w:p>
    <w:p w14:paraId="680E9455" w14:textId="1F9673DF" w:rsidR="001650CD" w:rsidRPr="004A4E6B" w:rsidRDefault="001650CD" w:rsidP="00A205C4">
      <w:pPr>
        <w:pBdr>
          <w:top w:val="single" w:sz="4" w:space="1" w:color="auto"/>
          <w:left w:val="single" w:sz="4" w:space="4" w:color="auto"/>
          <w:bottom w:val="single" w:sz="4" w:space="1" w:color="auto"/>
          <w:right w:val="single" w:sz="4" w:space="4" w:color="auto"/>
        </w:pBdr>
        <w:ind w:left="720"/>
      </w:pPr>
      <w:r w:rsidRPr="00421EF3">
        <w:t xml:space="preserve">Note 2: </w:t>
      </w:r>
      <w:proofErr w:type="spellStart"/>
      <w:r w:rsidRPr="00421EF3">
        <w:t>DMI</w:t>
      </w:r>
      <w:proofErr w:type="spellEnd"/>
      <w:r w:rsidRPr="00421EF3">
        <w:t xml:space="preserve"> refers to </w:t>
      </w:r>
      <w:proofErr w:type="spellStart"/>
      <w:r w:rsidRPr="00421EF3">
        <w:t>HDR</w:t>
      </w:r>
      <w:proofErr w:type="spellEnd"/>
      <w:r w:rsidRPr="00421EF3">
        <w:t xml:space="preserve"> dynamic mapping information and is information associated with one or more frames of the video content as part of a DVB service that can guide dynamic mapping, as produced in a reference viewing environment or otherwise (as defined in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Pr="00421EF3">
        <w:t>).</w:t>
      </w:r>
    </w:p>
    <w:p w14:paraId="567E3B23" w14:textId="77777777" w:rsidR="00AD41FB" w:rsidRPr="005142C2" w:rsidRDefault="00AD41FB" w:rsidP="009D0B8B">
      <w:bookmarkStart w:id="1919" w:name="_Toc232171827"/>
      <w:bookmarkStart w:id="1920" w:name="_Toc342657914"/>
      <w:bookmarkStart w:id="1921" w:name="_Toc342659492"/>
      <w:bookmarkStart w:id="1922" w:name="_Toc392073757"/>
      <w:bookmarkStart w:id="1923" w:name="_Toc392075454"/>
      <w:bookmarkEnd w:id="1914"/>
      <w:bookmarkEnd w:id="1915"/>
      <w:bookmarkEnd w:id="1916"/>
      <w:bookmarkEnd w:id="1917"/>
      <w:bookmarkEnd w:id="1918"/>
    </w:p>
    <w:p w14:paraId="49EC0138" w14:textId="77777777" w:rsidR="00AD41FB" w:rsidRPr="005142C2" w:rsidRDefault="00AD41FB" w:rsidP="009D0B8B"/>
    <w:p w14:paraId="124FCCA6" w14:textId="77777777" w:rsidR="00AD41FB" w:rsidRPr="005142C2" w:rsidRDefault="00AD41FB" w:rsidP="009D0B8B"/>
    <w:p w14:paraId="4B35BADA" w14:textId="31E78CA6" w:rsidR="00AD41FB" w:rsidRDefault="00AD41FB" w:rsidP="009D0B8B"/>
    <w:p w14:paraId="1B0B7F38" w14:textId="77777777" w:rsidR="0039312E" w:rsidRPr="005142C2" w:rsidRDefault="0039312E" w:rsidP="009D0B8B"/>
    <w:p w14:paraId="7AAA8122" w14:textId="77777777" w:rsidR="00AD41FB" w:rsidRPr="005142C2" w:rsidRDefault="00AD41FB" w:rsidP="009D0B8B"/>
    <w:p w14:paraId="755E842F" w14:textId="77777777" w:rsidR="00AD41FB" w:rsidRPr="005142C2" w:rsidRDefault="00AD41FB" w:rsidP="009D0B8B"/>
    <w:p w14:paraId="2F2818F6" w14:textId="6B50D8DA" w:rsidR="00AD41FB" w:rsidRDefault="00AD41FB" w:rsidP="009D0B8B"/>
    <w:p w14:paraId="016C0D60" w14:textId="726B654C" w:rsidR="00A205C4" w:rsidRPr="004A4E6B" w:rsidRDefault="00A205C4" w:rsidP="00CB2DBF">
      <w:pPr>
        <w:pStyle w:val="Overskrift3"/>
        <w:tabs>
          <w:tab w:val="num" w:pos="1703"/>
        </w:tabs>
        <w:ind w:hanging="709"/>
      </w:pPr>
      <w:bookmarkStart w:id="1924" w:name="_Ref528405581"/>
      <w:r w:rsidRPr="004A4E6B">
        <w:t>Video Decoder Reference Model</w:t>
      </w:r>
      <w:bookmarkEnd w:id="1924"/>
    </w:p>
    <w:p w14:paraId="03BD318D" w14:textId="558F0B21" w:rsidR="00AD41FB" w:rsidRDefault="00A205C4" w:rsidP="00A205C4">
      <w:r w:rsidRPr="006B6E05">
        <w:t xml:space="preserve">          </w:t>
      </w:r>
    </w:p>
    <w:p w14:paraId="2949C310" w14:textId="78D47BDF" w:rsidR="00A205C4" w:rsidRPr="006B6E05" w:rsidRDefault="009C5669" w:rsidP="00A205C4">
      <w:r>
        <w:rPr>
          <w:noProof/>
          <w:lang w:eastAsia="en-GB"/>
        </w:rPr>
        <w:drawing>
          <wp:inline distT="0" distB="0" distL="0" distR="0" wp14:anchorId="0C584D61" wp14:editId="27E21701">
            <wp:extent cx="5913120" cy="2382521"/>
            <wp:effectExtent l="0" t="0" r="0" b="0"/>
            <wp:docPr id="467" name="Bille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500" cy="2418534"/>
                    </a:xfrm>
                    <a:prstGeom prst="rect">
                      <a:avLst/>
                    </a:prstGeom>
                    <a:noFill/>
                  </pic:spPr>
                </pic:pic>
              </a:graphicData>
            </a:graphic>
          </wp:inline>
        </w:drawing>
      </w:r>
    </w:p>
    <w:p w14:paraId="0DCD1695" w14:textId="63E29552" w:rsidR="00A205C4" w:rsidRPr="004A4E6B" w:rsidRDefault="00A205C4" w:rsidP="00A205C4">
      <w:pPr>
        <w:pStyle w:val="Billedtekst"/>
        <w:rPr>
          <w:strike/>
          <w:color w:val="auto"/>
        </w:rPr>
      </w:pPr>
      <w:bookmarkStart w:id="1925" w:name="_Ref184832599"/>
      <w:r w:rsidRPr="006B6E05">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5</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bookmarkEnd w:id="1925"/>
      <w:r w:rsidRPr="004A4E6B">
        <w:rPr>
          <w:color w:val="auto"/>
        </w:rPr>
        <w:t xml:space="preserve"> Video Decoder Reference Model</w:t>
      </w:r>
      <w:r w:rsidR="00655A66" w:rsidRPr="004A4E6B">
        <w:rPr>
          <w:color w:val="auto"/>
        </w:rPr>
        <w:t>.</w:t>
      </w:r>
    </w:p>
    <w:p w14:paraId="0FE801F9" w14:textId="3ABBD33F" w:rsidR="00A205C4" w:rsidRPr="00777B3A" w:rsidRDefault="00A205C4" w:rsidP="00A205C4">
      <w:r w:rsidRPr="004A4E6B">
        <w:t xml:space="preserve">The Video Decoder Reference Model is illustrated in </w:t>
      </w:r>
      <w:r w:rsidRPr="004A4E6B">
        <w:fldChar w:fldCharType="begin"/>
      </w:r>
      <w:r w:rsidRPr="004A4E6B">
        <w:instrText xml:space="preserve"> REF _Ref184832599 \h  \* MERGEFORMAT </w:instrText>
      </w:r>
      <w:r w:rsidRPr="004A4E6B">
        <w:fldChar w:fldCharType="separate"/>
      </w:r>
      <w:r w:rsidR="00290B98" w:rsidRPr="006B6E05">
        <w:t xml:space="preserve">Figure </w:t>
      </w:r>
      <w:r w:rsidR="00290B98">
        <w:t>5.1</w:t>
      </w:r>
      <w:r w:rsidRPr="004A4E6B">
        <w:fldChar w:fldCharType="end"/>
      </w:r>
      <w:r w:rsidRPr="004A4E6B">
        <w:t xml:space="preserve">. It is a logical reference model and does not imply any specific implementation of an actual </w:t>
      </w:r>
      <w:proofErr w:type="spellStart"/>
      <w:r w:rsidRPr="004A4E6B">
        <w:t>iDTV</w:t>
      </w:r>
      <w:proofErr w:type="spellEnd"/>
      <w:r w:rsidRPr="004A4E6B">
        <w:t xml:space="preserve"> or STB</w:t>
      </w:r>
      <w:r w:rsidR="00777B3A">
        <w:t>.</w:t>
      </w:r>
    </w:p>
    <w:p w14:paraId="2B14F71E" w14:textId="74236ACB" w:rsidR="00A205C4" w:rsidRPr="004A4E6B" w:rsidRDefault="004D3215" w:rsidP="00CB2DBF">
      <w:pPr>
        <w:pStyle w:val="Overskrift2"/>
        <w:ind w:hanging="709"/>
      </w:pPr>
      <w:bookmarkStart w:id="1926" w:name="_Ref498345116"/>
      <w:bookmarkStart w:id="1927" w:name="_Toc151560719"/>
      <w:r w:rsidRPr="004A4E6B">
        <w:t xml:space="preserve">Supported </w:t>
      </w:r>
      <w:bookmarkStart w:id="1928" w:name="_Toc342657915"/>
      <w:bookmarkStart w:id="1929" w:name="_Toc342659493"/>
      <w:bookmarkStart w:id="1930" w:name="_Toc392073758"/>
      <w:bookmarkStart w:id="1931" w:name="_Toc392075455"/>
      <w:bookmarkEnd w:id="1919"/>
      <w:bookmarkEnd w:id="1920"/>
      <w:bookmarkEnd w:id="1921"/>
      <w:bookmarkEnd w:id="1922"/>
      <w:bookmarkEnd w:id="1923"/>
      <w:r w:rsidR="00A205C4" w:rsidRPr="004A4E6B">
        <w:t>resolutions</w:t>
      </w:r>
      <w:bookmarkEnd w:id="1926"/>
      <w:bookmarkEnd w:id="1927"/>
    </w:p>
    <w:p w14:paraId="5E58F35E" w14:textId="12E06822" w:rsidR="00A205C4" w:rsidRPr="004A4E6B" w:rsidRDefault="00A205C4" w:rsidP="00A205C4">
      <w:r w:rsidRPr="004A4E6B">
        <w:t xml:space="preserve">The Video Decoder of the NorDig IRD </w:t>
      </w:r>
      <w:r w:rsidR="00186033" w:rsidRPr="004A4E6B">
        <w:rPr>
          <w:b/>
          <w:color w:val="FF0000"/>
        </w:rPr>
        <w:t>shall</w:t>
      </w:r>
      <w:r w:rsidRPr="004A4E6B">
        <w:t xml:space="preserve"> be able to receive and decode the resolutions according to ETSI TS 101 154</w:t>
      </w:r>
      <w:r w:rsidR="005858EE">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w:t>
      </w:r>
    </w:p>
    <w:p w14:paraId="157D4334" w14:textId="318EC9EC" w:rsidR="00A205C4" w:rsidRPr="004A4E6B" w:rsidRDefault="00A205C4" w:rsidP="00C469D8">
      <w:pPr>
        <w:pStyle w:val="Listeafsnit"/>
        <w:numPr>
          <w:ilvl w:val="0"/>
          <w:numId w:val="90"/>
        </w:numPr>
        <w:rPr>
          <w:szCs w:val="22"/>
        </w:rPr>
      </w:pPr>
      <w:r w:rsidRPr="004A4E6B">
        <w:rPr>
          <w:szCs w:val="22"/>
        </w:rPr>
        <w:t xml:space="preserve">Section 5.1 “25 Hz MPEG-2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 “Luminance resolution”</w:t>
      </w:r>
      <w:r w:rsidR="00777B3A">
        <w:rPr>
          <w:szCs w:val="22"/>
        </w:rPr>
        <w:t>.</w:t>
      </w:r>
    </w:p>
    <w:p w14:paraId="0187E482" w14:textId="4DE53EE5" w:rsidR="00A205C4" w:rsidRPr="004A4E6B" w:rsidRDefault="00A205C4" w:rsidP="00C469D8">
      <w:pPr>
        <w:pStyle w:val="Listeafsnit"/>
        <w:numPr>
          <w:ilvl w:val="0"/>
          <w:numId w:val="90"/>
        </w:numPr>
        <w:rPr>
          <w:szCs w:val="22"/>
        </w:rPr>
      </w:pPr>
      <w:r w:rsidRPr="004A4E6B">
        <w:rPr>
          <w:szCs w:val="22"/>
        </w:rPr>
        <w:t>Section 5.6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5.6.2 “25 Hz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IRD and Bitstream”, sub-section 5.6.2.3 “Luminance resolution”</w:t>
      </w:r>
      <w:r w:rsidR="00777B3A">
        <w:rPr>
          <w:szCs w:val="22"/>
        </w:rPr>
        <w:t>.</w:t>
      </w:r>
    </w:p>
    <w:p w14:paraId="5555EEB2" w14:textId="6EAAC110" w:rsidR="00A205C4" w:rsidRPr="004A4E6B" w:rsidRDefault="00A205C4" w:rsidP="00C469D8">
      <w:pPr>
        <w:pStyle w:val="Listeafsnit"/>
        <w:numPr>
          <w:ilvl w:val="0"/>
          <w:numId w:val="90"/>
        </w:numPr>
        <w:rPr>
          <w:szCs w:val="22"/>
        </w:rPr>
      </w:pPr>
      <w:r w:rsidRPr="004A4E6B">
        <w:rPr>
          <w:szCs w:val="22"/>
        </w:rPr>
        <w:t>Section 5.7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HDTV </w:t>
      </w:r>
      <w:proofErr w:type="spellStart"/>
      <w:r w:rsidRPr="004A4E6B">
        <w:rPr>
          <w:szCs w:val="22"/>
        </w:rPr>
        <w:t>IRDs</w:t>
      </w:r>
      <w:proofErr w:type="spellEnd"/>
      <w:r w:rsidRPr="004A4E6B">
        <w:rPr>
          <w:szCs w:val="22"/>
        </w:rPr>
        <w:t xml:space="preserve"> and Bitstreams”, sub-section 5.7.1.4 “Luminance resolution”</w:t>
      </w:r>
      <w:r w:rsidR="00777B3A">
        <w:rPr>
          <w:szCs w:val="22"/>
        </w:rPr>
        <w:t>.</w:t>
      </w:r>
    </w:p>
    <w:p w14:paraId="5CB30798" w14:textId="4D16711E" w:rsidR="00A205C4" w:rsidRPr="004A4E6B" w:rsidRDefault="00A205C4" w:rsidP="00A205C4">
      <w:pPr>
        <w:rPr>
          <w:szCs w:val="22"/>
        </w:rPr>
      </w:pPr>
      <w:r w:rsidRPr="004A4E6B">
        <w:rPr>
          <w:szCs w:val="22"/>
        </w:rPr>
        <w:t xml:space="preserve">The Video Decoder of the NorDig </w:t>
      </w:r>
      <w:proofErr w:type="spellStart"/>
      <w:r w:rsidRPr="004A4E6B">
        <w:rPr>
          <w:szCs w:val="22"/>
        </w:rPr>
        <w:t>HEVC</w:t>
      </w:r>
      <w:proofErr w:type="spellEnd"/>
      <w:r w:rsidRPr="004A4E6B">
        <w:rPr>
          <w:szCs w:val="22"/>
        </w:rPr>
        <w:t xml:space="preserve"> IRD </w:t>
      </w:r>
      <w:r w:rsidR="00186033" w:rsidRPr="004A4E6B">
        <w:rPr>
          <w:b/>
          <w:color w:val="FF0000"/>
          <w:szCs w:val="22"/>
        </w:rPr>
        <w:t>shall</w:t>
      </w:r>
      <w:r w:rsidRPr="004A4E6B">
        <w:rPr>
          <w:szCs w:val="22"/>
        </w:rPr>
        <w:t>, in addition to the capabilities of the NorDig IRD, be able to receive and decode the resolutions according to ETSI TS 101 154</w:t>
      </w:r>
      <w:r w:rsidR="005858EE">
        <w:rPr>
          <w:szCs w:val="22"/>
        </w:rPr>
        <w:t xml:space="preserve"> </w:t>
      </w:r>
      <w:r w:rsidR="005858EE">
        <w:rPr>
          <w:szCs w:val="22"/>
        </w:rPr>
        <w:fldChar w:fldCharType="begin"/>
      </w:r>
      <w:r w:rsidR="005858EE">
        <w:rPr>
          <w:szCs w:val="22"/>
        </w:rPr>
        <w:instrText xml:space="preserve"> REF _Ref103594119 \r \h </w:instrText>
      </w:r>
      <w:r w:rsidR="005858EE">
        <w:rPr>
          <w:szCs w:val="22"/>
        </w:rPr>
      </w:r>
      <w:r w:rsidR="005858EE">
        <w:rPr>
          <w:szCs w:val="22"/>
        </w:rPr>
        <w:fldChar w:fldCharType="separate"/>
      </w:r>
      <w:r w:rsidR="005858EE">
        <w:rPr>
          <w:szCs w:val="22"/>
        </w:rPr>
        <w:t>[26]</w:t>
      </w:r>
      <w:r w:rsidR="005858EE">
        <w:rPr>
          <w:szCs w:val="22"/>
        </w:rPr>
        <w:fldChar w:fldCharType="end"/>
      </w:r>
      <w:r w:rsidRPr="004A4E6B">
        <w:rPr>
          <w:szCs w:val="22"/>
        </w:rPr>
        <w:t>:</w:t>
      </w:r>
    </w:p>
    <w:p w14:paraId="5B372ADC" w14:textId="5604DCCE" w:rsidR="00A205C4" w:rsidRPr="004A4E6B" w:rsidRDefault="00A205C4" w:rsidP="00C469D8">
      <w:pPr>
        <w:pStyle w:val="Listeafsnit"/>
        <w:numPr>
          <w:ilvl w:val="0"/>
          <w:numId w:val="91"/>
        </w:numPr>
        <w:rPr>
          <w:szCs w:val="22"/>
        </w:rPr>
      </w:pPr>
      <w:r w:rsidRPr="004A4E6B">
        <w:rPr>
          <w:szCs w:val="22"/>
        </w:rPr>
        <w:t>Section 5.14.4 “</w:t>
      </w:r>
      <w:proofErr w:type="spellStart"/>
      <w:r w:rsidRPr="004A4E6B">
        <w:rPr>
          <w:szCs w:val="22"/>
        </w:rPr>
        <w:t>HEVC</w:t>
      </w:r>
      <w:proofErr w:type="spellEnd"/>
      <w:r w:rsidRPr="004A4E6B">
        <w:rPr>
          <w:szCs w:val="22"/>
        </w:rPr>
        <w:t xml:space="preserve"> </w:t>
      </w:r>
      <w:proofErr w:type="spellStart"/>
      <w:r w:rsidRPr="004A4E6B">
        <w:rPr>
          <w:szCs w:val="22"/>
        </w:rPr>
        <w:t>HDR</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5.14.4.3 “Luminance Resolutions”</w:t>
      </w:r>
      <w:r w:rsidR="00777B3A">
        <w:rPr>
          <w:szCs w:val="22"/>
        </w:rPr>
        <w:t>.</w:t>
      </w:r>
    </w:p>
    <w:p w14:paraId="6E740F30" w14:textId="2A60F8C2" w:rsidR="00A205C4" w:rsidRPr="004A4E6B" w:rsidRDefault="00A205C4" w:rsidP="00C469D8">
      <w:pPr>
        <w:pStyle w:val="Listeafsnit"/>
        <w:numPr>
          <w:ilvl w:val="0"/>
          <w:numId w:val="91"/>
        </w:numPr>
        <w:rPr>
          <w:szCs w:val="22"/>
        </w:rPr>
      </w:pPr>
      <w:r w:rsidRPr="004A4E6B">
        <w:rPr>
          <w:szCs w:val="22"/>
        </w:rPr>
        <w:t>Section 5.14.3 “</w:t>
      </w:r>
      <w:proofErr w:type="spellStart"/>
      <w:r w:rsidRPr="004A4E6B">
        <w:rPr>
          <w:szCs w:val="22"/>
        </w:rPr>
        <w:t>HEVC</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5.14.3.2 “Luminance resolution” with the exception for non-square pixel aspect ratios</w:t>
      </w:r>
      <w:r w:rsidR="00777B3A">
        <w:rPr>
          <w:szCs w:val="22"/>
        </w:rPr>
        <w:t>.</w:t>
      </w:r>
    </w:p>
    <w:p w14:paraId="75779966" w14:textId="77777777" w:rsidR="00A205C4" w:rsidRPr="004A4E6B" w:rsidRDefault="00A205C4" w:rsidP="00C469D8">
      <w:pPr>
        <w:pStyle w:val="Listeafsnit"/>
        <w:numPr>
          <w:ilvl w:val="0"/>
          <w:numId w:val="91"/>
        </w:numPr>
        <w:rPr>
          <w:szCs w:val="22"/>
        </w:rPr>
      </w:pPr>
      <w:r w:rsidRPr="004A4E6B">
        <w:rPr>
          <w:szCs w:val="22"/>
        </w:rPr>
        <w:t>Section 5.14.2 “</w:t>
      </w:r>
      <w:proofErr w:type="spellStart"/>
      <w:r w:rsidRPr="004A4E6B">
        <w:rPr>
          <w:szCs w:val="22"/>
        </w:rPr>
        <w:t>HEVC</w:t>
      </w:r>
      <w:proofErr w:type="spellEnd"/>
      <w:r w:rsidRPr="004A4E6B">
        <w:rPr>
          <w:szCs w:val="22"/>
        </w:rPr>
        <w:t xml:space="preserve"> HDTV </w:t>
      </w:r>
      <w:proofErr w:type="spellStart"/>
      <w:r w:rsidRPr="004A4E6B">
        <w:rPr>
          <w:szCs w:val="22"/>
        </w:rPr>
        <w:t>IRDs</w:t>
      </w:r>
      <w:proofErr w:type="spellEnd"/>
      <w:r w:rsidRPr="004A4E6B">
        <w:rPr>
          <w:szCs w:val="22"/>
        </w:rPr>
        <w:t xml:space="preserve"> and Bitstreams”, sub-section 5.14.2.2 “Luminance resolution” with the exception for non-square pixel aspect ratios and the exception for interlace scan.</w:t>
      </w:r>
    </w:p>
    <w:p w14:paraId="0844CCBA" w14:textId="77777777" w:rsidR="00A205C4" w:rsidRPr="004A4E6B" w:rsidRDefault="00A205C4" w:rsidP="00CB2DBF">
      <w:pPr>
        <w:pStyle w:val="Overskrift2"/>
        <w:ind w:hanging="709"/>
        <w:rPr>
          <w:szCs w:val="22"/>
        </w:rPr>
      </w:pPr>
      <w:bookmarkStart w:id="1932" w:name="_Toc151560720"/>
      <w:r w:rsidRPr="004A4E6B">
        <w:t>Supported frame rates</w:t>
      </w:r>
      <w:bookmarkEnd w:id="1932"/>
    </w:p>
    <w:p w14:paraId="526EB9FC" w14:textId="3230B3A0" w:rsidR="00A205C4" w:rsidRPr="004A4E6B" w:rsidRDefault="00A205C4" w:rsidP="00A205C4">
      <w:r w:rsidRPr="004A4E6B">
        <w:t xml:space="preserve">The Video Decoder of the NorDig IRD </w:t>
      </w:r>
      <w:r w:rsidR="00186033" w:rsidRPr="004A4E6B">
        <w:rPr>
          <w:b/>
          <w:color w:val="FF0000"/>
        </w:rPr>
        <w:t>shall</w:t>
      </w:r>
      <w:r w:rsidRPr="004A4E6B">
        <w:t xml:space="preserve"> be able to receive and decode the frame rates according to ETSI TS 101 154</w:t>
      </w:r>
      <w:r w:rsidR="00991667">
        <w:t xml:space="preserve"> </w:t>
      </w:r>
      <w:r w:rsidR="00991667">
        <w:fldChar w:fldCharType="begin"/>
      </w:r>
      <w:r w:rsidR="00991667">
        <w:instrText xml:space="preserve"> REF _Ref103594119 \r \h </w:instrText>
      </w:r>
      <w:r w:rsidR="00991667">
        <w:fldChar w:fldCharType="separate"/>
      </w:r>
      <w:r w:rsidR="00991667">
        <w:t>[26]</w:t>
      </w:r>
      <w:r w:rsidR="00991667">
        <w:fldChar w:fldCharType="end"/>
      </w:r>
      <w:r w:rsidRPr="004A4E6B">
        <w:t>:</w:t>
      </w:r>
    </w:p>
    <w:p w14:paraId="7CE1DE25" w14:textId="6533FC25" w:rsidR="00A205C4" w:rsidRPr="004A4E6B" w:rsidRDefault="00A205C4" w:rsidP="00C469D8">
      <w:pPr>
        <w:pStyle w:val="Listeafsnit"/>
        <w:numPr>
          <w:ilvl w:val="0"/>
          <w:numId w:val="90"/>
        </w:numPr>
        <w:rPr>
          <w:szCs w:val="22"/>
        </w:rPr>
      </w:pPr>
      <w:r w:rsidRPr="004A4E6B">
        <w:rPr>
          <w:szCs w:val="22"/>
        </w:rPr>
        <w:lastRenderedPageBreak/>
        <w:t xml:space="preserve">Section 5.1 “25 Hz MPEG-2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5.1.2 “Frame rate”</w:t>
      </w:r>
      <w:r w:rsidR="00777B3A">
        <w:rPr>
          <w:szCs w:val="22"/>
        </w:rPr>
        <w:t>.</w:t>
      </w:r>
    </w:p>
    <w:p w14:paraId="00143D56" w14:textId="165D1732" w:rsidR="00A205C4" w:rsidRPr="004A4E6B" w:rsidRDefault="00A205C4" w:rsidP="00C469D8">
      <w:pPr>
        <w:pStyle w:val="Listeafsnit"/>
        <w:numPr>
          <w:ilvl w:val="0"/>
          <w:numId w:val="90"/>
        </w:numPr>
        <w:rPr>
          <w:szCs w:val="22"/>
        </w:rPr>
      </w:pPr>
      <w:r w:rsidRPr="004A4E6B">
        <w:rPr>
          <w:szCs w:val="22"/>
        </w:rPr>
        <w:t>Section 5.6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5.6.2 “25 Hz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IRD and Bitstream”, sub-section 5.6.2.2 “Frame rate”</w:t>
      </w:r>
      <w:r w:rsidR="00777B3A">
        <w:rPr>
          <w:szCs w:val="22"/>
        </w:rPr>
        <w:t>.</w:t>
      </w:r>
    </w:p>
    <w:p w14:paraId="2381C484" w14:textId="0C4FA765" w:rsidR="00A205C4" w:rsidRPr="004A4E6B" w:rsidRDefault="00A205C4" w:rsidP="00C469D8">
      <w:pPr>
        <w:pStyle w:val="Listeafsnit"/>
        <w:numPr>
          <w:ilvl w:val="0"/>
          <w:numId w:val="90"/>
        </w:numPr>
        <w:rPr>
          <w:szCs w:val="22"/>
        </w:rPr>
      </w:pPr>
      <w:r w:rsidRPr="004A4E6B">
        <w:rPr>
          <w:szCs w:val="22"/>
        </w:rPr>
        <w:t>Section 5.7 “</w:t>
      </w:r>
      <w:proofErr w:type="spellStart"/>
      <w:r w:rsidRPr="004A4E6B">
        <w:rPr>
          <w:szCs w:val="22"/>
        </w:rPr>
        <w:t>H.264</w:t>
      </w:r>
      <w:proofErr w:type="spellEnd"/>
      <w:r w:rsidRPr="004A4E6B">
        <w:rPr>
          <w:szCs w:val="22"/>
        </w:rPr>
        <w:t>/</w:t>
      </w:r>
      <w:proofErr w:type="spellStart"/>
      <w:r w:rsidR="000B4BA1" w:rsidRPr="004A4E6B">
        <w:rPr>
          <w:szCs w:val="22"/>
        </w:rPr>
        <w:t>AVC</w:t>
      </w:r>
      <w:proofErr w:type="spellEnd"/>
      <w:r w:rsidR="000B4BA1" w:rsidRPr="004A4E6B">
        <w:rPr>
          <w:szCs w:val="22"/>
        </w:rPr>
        <w:t xml:space="preserve"> HDTV </w:t>
      </w:r>
      <w:proofErr w:type="spellStart"/>
      <w:r w:rsidR="000B4BA1" w:rsidRPr="004A4E6B">
        <w:rPr>
          <w:szCs w:val="22"/>
        </w:rPr>
        <w:t>IRDs</w:t>
      </w:r>
      <w:proofErr w:type="spellEnd"/>
      <w:r w:rsidR="000B4BA1" w:rsidRPr="004A4E6B">
        <w:rPr>
          <w:szCs w:val="22"/>
        </w:rPr>
        <w:t xml:space="preserve"> and Bitstreams”, </w:t>
      </w:r>
      <w:r w:rsidRPr="004A4E6B">
        <w:rPr>
          <w:szCs w:val="22"/>
        </w:rPr>
        <w:t xml:space="preserve">sub-section 5.7.2 “25 Hz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HDTV IRD and Bitstream”, sub-section 5.7.2.2 “Frame rate”</w:t>
      </w:r>
      <w:r w:rsidR="00777B3A">
        <w:rPr>
          <w:szCs w:val="22"/>
        </w:rPr>
        <w:t>.</w:t>
      </w:r>
    </w:p>
    <w:p w14:paraId="445CBF3D" w14:textId="2A428B59" w:rsidR="00A205C4" w:rsidRPr="004A4E6B" w:rsidRDefault="00A205C4" w:rsidP="00A205C4">
      <w:pPr>
        <w:rPr>
          <w:szCs w:val="22"/>
        </w:rPr>
      </w:pPr>
      <w:r w:rsidRPr="004A4E6B">
        <w:rPr>
          <w:szCs w:val="22"/>
        </w:rPr>
        <w:t xml:space="preserve">The Video Decoder of the NorDig </w:t>
      </w:r>
      <w:proofErr w:type="spellStart"/>
      <w:r w:rsidRPr="004A4E6B">
        <w:rPr>
          <w:szCs w:val="22"/>
        </w:rPr>
        <w:t>HEVC</w:t>
      </w:r>
      <w:proofErr w:type="spellEnd"/>
      <w:r w:rsidRPr="004A4E6B">
        <w:rPr>
          <w:szCs w:val="22"/>
        </w:rPr>
        <w:t xml:space="preserve"> IRD </w:t>
      </w:r>
      <w:r w:rsidR="00186033" w:rsidRPr="004A4E6B">
        <w:rPr>
          <w:b/>
          <w:color w:val="FF0000"/>
          <w:szCs w:val="22"/>
        </w:rPr>
        <w:t>shall</w:t>
      </w:r>
      <w:r w:rsidRPr="004A4E6B">
        <w:rPr>
          <w:szCs w:val="22"/>
        </w:rPr>
        <w:t>, in addition to the capabilities of the NorDig IRD, be able to receive and decode the frame rates according to ETSI TS 101 154</w:t>
      </w:r>
      <w:r w:rsidR="000A7952">
        <w:rPr>
          <w:szCs w:val="22"/>
        </w:rPr>
        <w:t xml:space="preserve"> </w:t>
      </w:r>
      <w:r w:rsidR="00991667">
        <w:rPr>
          <w:szCs w:val="22"/>
        </w:rPr>
        <w:fldChar w:fldCharType="begin"/>
      </w:r>
      <w:r w:rsidR="00991667">
        <w:rPr>
          <w:szCs w:val="22"/>
        </w:rPr>
        <w:instrText xml:space="preserve"> REF _Ref103594119 \r \h </w:instrText>
      </w:r>
      <w:r w:rsidR="00991667">
        <w:rPr>
          <w:szCs w:val="22"/>
        </w:rPr>
      </w:r>
      <w:r w:rsidR="00991667">
        <w:rPr>
          <w:szCs w:val="22"/>
        </w:rPr>
        <w:fldChar w:fldCharType="separate"/>
      </w:r>
      <w:r w:rsidR="00991667">
        <w:rPr>
          <w:szCs w:val="22"/>
        </w:rPr>
        <w:t>[26]</w:t>
      </w:r>
      <w:r w:rsidR="00991667">
        <w:rPr>
          <w:szCs w:val="22"/>
        </w:rPr>
        <w:fldChar w:fldCharType="end"/>
      </w:r>
      <w:r w:rsidR="000A1638" w:rsidRPr="004A4E6B">
        <w:rPr>
          <w:szCs w:val="22"/>
        </w:rPr>
        <w:t>:</w:t>
      </w:r>
    </w:p>
    <w:p w14:paraId="352172FC" w14:textId="77777777" w:rsidR="00A205C4" w:rsidRPr="004A4E6B" w:rsidRDefault="00A205C4" w:rsidP="00C469D8">
      <w:pPr>
        <w:pStyle w:val="Listeafsnit"/>
        <w:numPr>
          <w:ilvl w:val="0"/>
          <w:numId w:val="91"/>
        </w:numPr>
        <w:rPr>
          <w:szCs w:val="22"/>
        </w:rPr>
      </w:pPr>
      <w:r w:rsidRPr="004A4E6B">
        <w:rPr>
          <w:szCs w:val="22"/>
        </w:rPr>
        <w:t xml:space="preserve">Section 5.14.1 “Specifications Common to all </w:t>
      </w:r>
      <w:proofErr w:type="spellStart"/>
      <w:r w:rsidRPr="004A4E6B">
        <w:rPr>
          <w:szCs w:val="22"/>
        </w:rPr>
        <w:t>HEVC</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5.14.1.7 “Frame rate” (1).</w:t>
      </w:r>
    </w:p>
    <w:p w14:paraId="5F44EFA2" w14:textId="77777777" w:rsidR="00A205C4" w:rsidRPr="004A4E6B" w:rsidRDefault="00A205C4" w:rsidP="00C469D8">
      <w:pPr>
        <w:pStyle w:val="Listeafsnit"/>
        <w:numPr>
          <w:ilvl w:val="0"/>
          <w:numId w:val="91"/>
        </w:numPr>
        <w:rPr>
          <w:szCs w:val="22"/>
        </w:rPr>
      </w:pPr>
      <w:r w:rsidRPr="004A4E6B">
        <w:rPr>
          <w:szCs w:val="22"/>
        </w:rPr>
        <w:t>Section 5.14.4 “</w:t>
      </w:r>
      <w:proofErr w:type="spellStart"/>
      <w:r w:rsidRPr="004A4E6B">
        <w:rPr>
          <w:szCs w:val="22"/>
        </w:rPr>
        <w:t>HEVC</w:t>
      </w:r>
      <w:proofErr w:type="spellEnd"/>
      <w:r w:rsidRPr="004A4E6B">
        <w:rPr>
          <w:szCs w:val="22"/>
        </w:rPr>
        <w:t xml:space="preserve"> </w:t>
      </w:r>
      <w:proofErr w:type="spellStart"/>
      <w:r w:rsidRPr="004A4E6B">
        <w:rPr>
          <w:szCs w:val="22"/>
        </w:rPr>
        <w:t>HDR</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5.14.4.5 “Frame Rates” (1). </w:t>
      </w:r>
    </w:p>
    <w:p w14:paraId="72A9FBA1" w14:textId="692A50E4" w:rsidR="00A205C4" w:rsidRDefault="00A205C4" w:rsidP="00A205C4">
      <w:pPr>
        <w:rPr>
          <w:szCs w:val="22"/>
        </w:rPr>
      </w:pPr>
      <w:r w:rsidRPr="004A4E6B">
        <w:rPr>
          <w:szCs w:val="22"/>
        </w:rPr>
        <w:t xml:space="preserve">The Video Decoder of the NorDig </w:t>
      </w:r>
      <w:proofErr w:type="spellStart"/>
      <w:r w:rsidRPr="004A4E6B">
        <w:rPr>
          <w:szCs w:val="22"/>
        </w:rPr>
        <w:t>HEVC</w:t>
      </w:r>
      <w:proofErr w:type="spellEnd"/>
      <w:r w:rsidRPr="004A4E6B">
        <w:rPr>
          <w:szCs w:val="22"/>
        </w:rPr>
        <w:t xml:space="preserve"> IRD </w:t>
      </w:r>
      <w:r w:rsidR="00186033" w:rsidRPr="004A4E6B">
        <w:rPr>
          <w:b/>
          <w:color w:val="FF0000"/>
          <w:szCs w:val="22"/>
        </w:rPr>
        <w:t>shall</w:t>
      </w:r>
      <w:r w:rsidRPr="004A4E6B">
        <w:rPr>
          <w:szCs w:val="22"/>
        </w:rPr>
        <w:t xml:space="preserve"> also be able to receive and decode a half frame rate (</w:t>
      </w:r>
      <w:proofErr w:type="spellStart"/>
      <w:r w:rsidRPr="004A4E6B">
        <w:rPr>
          <w:szCs w:val="22"/>
        </w:rPr>
        <w:t>50Hz</w:t>
      </w:r>
      <w:proofErr w:type="spellEnd"/>
      <w:r w:rsidRPr="004A4E6B">
        <w:rPr>
          <w:szCs w:val="22"/>
        </w:rPr>
        <w:t xml:space="preserve">) component of a dual PID </w:t>
      </w:r>
      <w:proofErr w:type="spellStart"/>
      <w:r w:rsidRPr="004A4E6B">
        <w:rPr>
          <w:szCs w:val="22"/>
        </w:rPr>
        <w:t>100Hz</w:t>
      </w:r>
      <w:proofErr w:type="spellEnd"/>
      <w:r w:rsidRPr="004A4E6B">
        <w:rPr>
          <w:szCs w:val="22"/>
        </w:rPr>
        <w:t xml:space="preserve"> </w:t>
      </w:r>
      <w:proofErr w:type="spellStart"/>
      <w:r w:rsidRPr="004A4E6B">
        <w:rPr>
          <w:szCs w:val="22"/>
        </w:rPr>
        <w:t>HFR</w:t>
      </w:r>
      <w:proofErr w:type="spellEnd"/>
      <w:r w:rsidRPr="004A4E6B">
        <w:rPr>
          <w:szCs w:val="22"/>
        </w:rPr>
        <w:t xml:space="preserve"> bitstream, according to ETSI TS 101 154</w:t>
      </w:r>
      <w:r w:rsidR="000A7952">
        <w:rPr>
          <w:szCs w:val="22"/>
        </w:rPr>
        <w:t xml:space="preserve"> </w:t>
      </w:r>
      <w:r w:rsidR="000A7952">
        <w:rPr>
          <w:szCs w:val="22"/>
        </w:rPr>
        <w:fldChar w:fldCharType="begin"/>
      </w:r>
      <w:r w:rsidR="000A7952">
        <w:rPr>
          <w:szCs w:val="22"/>
        </w:rPr>
        <w:instrText xml:space="preserve"> REF _Ref69032492 \r \h </w:instrText>
      </w:r>
      <w:r w:rsidR="000A7952">
        <w:rPr>
          <w:szCs w:val="22"/>
        </w:rPr>
      </w:r>
      <w:r w:rsidR="000A7952">
        <w:rPr>
          <w:szCs w:val="22"/>
        </w:rPr>
        <w:fldChar w:fldCharType="separate"/>
      </w:r>
      <w:r w:rsidR="000A7952">
        <w:rPr>
          <w:szCs w:val="22"/>
        </w:rPr>
        <w:t>[26]</w:t>
      </w:r>
      <w:r w:rsidR="000A7952">
        <w:rPr>
          <w:szCs w:val="22"/>
        </w:rPr>
        <w:fldChar w:fldCharType="end"/>
      </w:r>
      <w:r w:rsidRPr="004A4E6B">
        <w:rPr>
          <w:szCs w:val="22"/>
        </w:rPr>
        <w:t xml:space="preserve"> section 5.14.5 “</w:t>
      </w:r>
      <w:proofErr w:type="spellStart"/>
      <w:r w:rsidRPr="004A4E6B">
        <w:rPr>
          <w:szCs w:val="22"/>
        </w:rPr>
        <w:t>HEVC</w:t>
      </w:r>
      <w:proofErr w:type="spellEnd"/>
      <w:r w:rsidRPr="004A4E6B">
        <w:rPr>
          <w:szCs w:val="22"/>
        </w:rPr>
        <w:t xml:space="preserve"> </w:t>
      </w:r>
      <w:proofErr w:type="spellStart"/>
      <w:r w:rsidRPr="004A4E6B">
        <w:rPr>
          <w:szCs w:val="22"/>
        </w:rPr>
        <w:t>HDR</w:t>
      </w:r>
      <w:proofErr w:type="spellEnd"/>
      <w:r w:rsidRPr="004A4E6B">
        <w:rPr>
          <w:szCs w:val="22"/>
        </w:rPr>
        <w:t xml:space="preserve"> </w:t>
      </w:r>
      <w:proofErr w:type="spellStart"/>
      <w:r w:rsidRPr="004A4E6B">
        <w:rPr>
          <w:szCs w:val="22"/>
        </w:rPr>
        <w:t>HFR</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and </w:t>
      </w:r>
      <w:proofErr w:type="spellStart"/>
      <w:r w:rsidRPr="004A4E6B">
        <w:rPr>
          <w:szCs w:val="22"/>
        </w:rPr>
        <w:t>HEVC</w:t>
      </w:r>
      <w:proofErr w:type="spellEnd"/>
      <w:r w:rsidRPr="004A4E6B">
        <w:rPr>
          <w:szCs w:val="22"/>
        </w:rPr>
        <w:t xml:space="preserve"> </w:t>
      </w:r>
      <w:proofErr w:type="spellStart"/>
      <w:r w:rsidRPr="004A4E6B">
        <w:rPr>
          <w:szCs w:val="22"/>
        </w:rPr>
        <w:t>HFR</w:t>
      </w:r>
      <w:proofErr w:type="spellEnd"/>
      <w:r w:rsidRPr="004A4E6B">
        <w:rPr>
          <w:szCs w:val="22"/>
        </w:rPr>
        <w:t xml:space="preserve"> </w:t>
      </w:r>
      <w:proofErr w:type="spellStart"/>
      <w:r w:rsidRPr="004A4E6B">
        <w:rPr>
          <w:szCs w:val="22"/>
        </w:rPr>
        <w:t>UHDTV</w:t>
      </w:r>
      <w:proofErr w:type="spellEnd"/>
      <w:r w:rsidRPr="004A4E6B">
        <w:rPr>
          <w:szCs w:val="22"/>
        </w:rPr>
        <w:t xml:space="preserve"> Bitstreams”, subsection 5.14.5.7 “</w:t>
      </w:r>
      <w:proofErr w:type="spellStart"/>
      <w:r w:rsidRPr="004A4E6B">
        <w:rPr>
          <w:szCs w:val="22"/>
        </w:rPr>
        <w:t>HEVC</w:t>
      </w:r>
      <w:proofErr w:type="spellEnd"/>
      <w:r w:rsidRPr="004A4E6B">
        <w:rPr>
          <w:szCs w:val="22"/>
        </w:rPr>
        <w:t xml:space="preserve"> encoding structure for </w:t>
      </w:r>
      <w:proofErr w:type="spellStart"/>
      <w:r w:rsidRPr="004A4E6B">
        <w:rPr>
          <w:szCs w:val="22"/>
        </w:rPr>
        <w:t>HFR</w:t>
      </w:r>
      <w:proofErr w:type="spellEnd"/>
      <w:r w:rsidRPr="004A4E6B">
        <w:rPr>
          <w:szCs w:val="22"/>
        </w:rPr>
        <w:t xml:space="preserve"> Bitstreams using dual PID and temporal scalability”.</w:t>
      </w:r>
    </w:p>
    <w:p w14:paraId="54BD0A17" w14:textId="632D71EC" w:rsidR="006D0170" w:rsidRPr="0039312E" w:rsidRDefault="006D0170" w:rsidP="006D0170">
      <w:pPr>
        <w:rPr>
          <w:szCs w:val="22"/>
        </w:rPr>
      </w:pPr>
      <w:r w:rsidRPr="0039312E">
        <w:rPr>
          <w:szCs w:val="22"/>
        </w:rPr>
        <w:t xml:space="preserve">For </w:t>
      </w:r>
      <w:proofErr w:type="spellStart"/>
      <w:r w:rsidRPr="0039312E">
        <w:rPr>
          <w:szCs w:val="22"/>
        </w:rPr>
        <w:t>HEVC</w:t>
      </w:r>
      <w:proofErr w:type="spellEnd"/>
      <w:r w:rsidRPr="0039312E">
        <w:rPr>
          <w:szCs w:val="22"/>
        </w:rPr>
        <w:t xml:space="preserve"> encoded video, only decoding of progressive scan video is mandatory.</w:t>
      </w:r>
    </w:p>
    <w:p w14:paraId="1446CAA0" w14:textId="4B47CDF2" w:rsidR="006D0170" w:rsidRPr="004A4E6B" w:rsidRDefault="006D0170" w:rsidP="006D0170">
      <w:pPr>
        <w:rPr>
          <w:szCs w:val="22"/>
        </w:rPr>
      </w:pPr>
      <w:r w:rsidRPr="0039312E">
        <w:rPr>
          <w:szCs w:val="22"/>
        </w:rPr>
        <w:t xml:space="preserve">It is optional for NorDig </w:t>
      </w:r>
      <w:proofErr w:type="spellStart"/>
      <w:r w:rsidRPr="0039312E">
        <w:rPr>
          <w:szCs w:val="22"/>
        </w:rPr>
        <w:t>HEVC</w:t>
      </w:r>
      <w:proofErr w:type="spellEnd"/>
      <w:r w:rsidRPr="0039312E">
        <w:rPr>
          <w:szCs w:val="22"/>
        </w:rPr>
        <w:t xml:space="preserve"> </w:t>
      </w:r>
      <w:proofErr w:type="spellStart"/>
      <w:r w:rsidRPr="0039312E">
        <w:rPr>
          <w:szCs w:val="22"/>
        </w:rPr>
        <w:t>IRDs</w:t>
      </w:r>
      <w:proofErr w:type="spellEnd"/>
      <w:r w:rsidRPr="0039312E">
        <w:rPr>
          <w:szCs w:val="22"/>
        </w:rPr>
        <w:t xml:space="preserve"> to support other frame rates than specified above (i.e. optional to support other frame rates than 25 Hz, 50 Hz and the reception and decoding of a half frame rate (</w:t>
      </w:r>
      <w:proofErr w:type="spellStart"/>
      <w:r w:rsidRPr="0039312E">
        <w:rPr>
          <w:szCs w:val="22"/>
        </w:rPr>
        <w:t>50Hz</w:t>
      </w:r>
      <w:proofErr w:type="spellEnd"/>
      <w:r w:rsidRPr="0039312E">
        <w:rPr>
          <w:szCs w:val="22"/>
        </w:rPr>
        <w:t xml:space="preserve">) component of a dual PID </w:t>
      </w:r>
      <w:proofErr w:type="spellStart"/>
      <w:r w:rsidRPr="0039312E">
        <w:rPr>
          <w:szCs w:val="22"/>
        </w:rPr>
        <w:t>100Hz</w:t>
      </w:r>
      <w:proofErr w:type="spellEnd"/>
      <w:r w:rsidRPr="0039312E">
        <w:rPr>
          <w:szCs w:val="22"/>
        </w:rPr>
        <w:t xml:space="preserve"> </w:t>
      </w:r>
      <w:proofErr w:type="spellStart"/>
      <w:r w:rsidRPr="0039312E">
        <w:rPr>
          <w:szCs w:val="22"/>
        </w:rPr>
        <w:t>HFR</w:t>
      </w:r>
      <w:proofErr w:type="spellEnd"/>
      <w:r w:rsidRPr="0039312E">
        <w:rPr>
          <w:szCs w:val="22"/>
        </w:rPr>
        <w:t xml:space="preserve"> bitstream).</w:t>
      </w:r>
    </w:p>
    <w:p w14:paraId="45656842" w14:textId="1590B040" w:rsidR="00A205C4" w:rsidRPr="004A4E6B" w:rsidRDefault="00A205C4" w:rsidP="00A205C4">
      <w:pPr>
        <w:pBdr>
          <w:top w:val="single" w:sz="4" w:space="1" w:color="auto"/>
          <w:left w:val="single" w:sz="4" w:space="4" w:color="auto"/>
          <w:bottom w:val="single" w:sz="4" w:space="1" w:color="auto"/>
          <w:right w:val="single" w:sz="4" w:space="4" w:color="auto"/>
        </w:pBdr>
        <w:rPr>
          <w:szCs w:val="22"/>
        </w:rPr>
      </w:pPr>
      <w:r w:rsidRPr="004A4E6B">
        <w:rPr>
          <w:szCs w:val="22"/>
        </w:rPr>
        <w:t xml:space="preserve">Note 1: The specifications in section 5.14.1.7 </w:t>
      </w:r>
      <w:r w:rsidR="00186033" w:rsidRPr="004A4E6B">
        <w:rPr>
          <w:b/>
          <w:color w:val="FF0000"/>
          <w:szCs w:val="22"/>
        </w:rPr>
        <w:t>shall</w:t>
      </w:r>
      <w:r w:rsidRPr="004A4E6B">
        <w:rPr>
          <w:szCs w:val="22"/>
        </w:rPr>
        <w:t xml:space="preserve"> apply with the restrictions in section 5.14.4.5, i.e. only progressive scan support is mandatory. </w:t>
      </w:r>
    </w:p>
    <w:p w14:paraId="5458BF0D" w14:textId="6AC63C39" w:rsidR="00A205C4" w:rsidRPr="004A4E6B" w:rsidRDefault="00A205C4" w:rsidP="00A205C4">
      <w:pPr>
        <w:pStyle w:val="Overskrift2"/>
      </w:pPr>
      <w:bookmarkStart w:id="1933" w:name="_Toc498541704"/>
      <w:bookmarkStart w:id="1934" w:name="_Toc498544104"/>
      <w:bookmarkStart w:id="1935" w:name="_Toc151560721"/>
      <w:bookmarkStart w:id="1936" w:name="_Ref183939884"/>
      <w:bookmarkStart w:id="1937" w:name="_Toc232171829"/>
      <w:bookmarkStart w:id="1938" w:name="_Toc342657917"/>
      <w:bookmarkStart w:id="1939" w:name="_Toc342659495"/>
      <w:bookmarkStart w:id="1940" w:name="_Toc392073759"/>
      <w:bookmarkStart w:id="1941" w:name="_Toc392075456"/>
      <w:bookmarkEnd w:id="1928"/>
      <w:bookmarkEnd w:id="1929"/>
      <w:bookmarkEnd w:id="1930"/>
      <w:bookmarkEnd w:id="1931"/>
      <w:bookmarkEnd w:id="1933"/>
      <w:bookmarkEnd w:id="1934"/>
      <w:r w:rsidRPr="004A4E6B">
        <w:t>Video resolution scaling Up-sampling/Up-converting</w:t>
      </w:r>
      <w:bookmarkEnd w:id="1935"/>
    </w:p>
    <w:p w14:paraId="6BA646A3" w14:textId="12CC653A" w:rsidR="00A205C4" w:rsidRPr="004A4E6B" w:rsidRDefault="00A205C4" w:rsidP="00A205C4">
      <w:r w:rsidRPr="004A4E6B">
        <w:rPr>
          <w:rFonts w:cs="Courier New"/>
          <w:szCs w:val="22"/>
          <w:lang w:eastAsia="nb-NO"/>
        </w:rPr>
        <w:t xml:space="preserve">Upscaling of (sub-) resolutions of received video </w:t>
      </w:r>
      <w:r w:rsidR="00186033" w:rsidRPr="004A4E6B">
        <w:rPr>
          <w:rFonts w:cs="Courier New"/>
          <w:b/>
          <w:color w:val="FF0000"/>
          <w:szCs w:val="22"/>
          <w:lang w:eastAsia="nb-NO"/>
        </w:rPr>
        <w:t>shall</w:t>
      </w:r>
      <w:r w:rsidRPr="004A4E6B">
        <w:rPr>
          <w:rFonts w:cs="Courier New"/>
          <w:szCs w:val="22"/>
          <w:lang w:eastAsia="nb-NO"/>
        </w:rPr>
        <w:t xml:space="preserve"> be made in accordance with ETSI TS 101 154</w:t>
      </w:r>
      <w:r w:rsidR="000A7952">
        <w:rPr>
          <w:rFonts w:cs="Courier New"/>
          <w:szCs w:val="22"/>
          <w:lang w:eastAsia="nb-NO"/>
        </w:rPr>
        <w:t xml:space="preserve"> </w:t>
      </w:r>
      <w:r w:rsidR="000A7952">
        <w:rPr>
          <w:rFonts w:cs="Courier New"/>
          <w:szCs w:val="22"/>
          <w:lang w:eastAsia="nb-NO"/>
        </w:rPr>
        <w:fldChar w:fldCharType="begin"/>
      </w:r>
      <w:r w:rsidR="000A7952">
        <w:rPr>
          <w:rFonts w:cs="Courier New"/>
          <w:szCs w:val="22"/>
          <w:lang w:eastAsia="nb-NO"/>
        </w:rPr>
        <w:instrText xml:space="preserve"> REF _Ref69032492 \r \h </w:instrText>
      </w:r>
      <w:r w:rsidR="000A7952">
        <w:rPr>
          <w:rFonts w:cs="Courier New"/>
          <w:szCs w:val="22"/>
          <w:lang w:eastAsia="nb-NO"/>
        </w:rPr>
      </w:r>
      <w:r w:rsidR="000A7952">
        <w:rPr>
          <w:rFonts w:cs="Courier New"/>
          <w:szCs w:val="22"/>
          <w:lang w:eastAsia="nb-NO"/>
        </w:rPr>
        <w:fldChar w:fldCharType="separate"/>
      </w:r>
      <w:r w:rsidR="000A7952">
        <w:rPr>
          <w:rFonts w:cs="Courier New"/>
          <w:szCs w:val="22"/>
          <w:lang w:eastAsia="nb-NO"/>
        </w:rPr>
        <w:t>[26]</w:t>
      </w:r>
      <w:r w:rsidR="000A7952">
        <w:rPr>
          <w:rFonts w:cs="Courier New"/>
          <w:szCs w:val="22"/>
          <w:lang w:eastAsia="nb-NO"/>
        </w:rPr>
        <w:fldChar w:fldCharType="end"/>
      </w:r>
      <w:r w:rsidRPr="004A4E6B">
        <w:rPr>
          <w:rFonts w:cs="Courier New"/>
          <w:szCs w:val="22"/>
          <w:lang w:eastAsia="nb-NO"/>
        </w:rPr>
        <w:t>, i.e.</w:t>
      </w:r>
      <w:r w:rsidR="00DD023D">
        <w:rPr>
          <w:rFonts w:cs="Courier New"/>
          <w:szCs w:val="22"/>
          <w:lang w:eastAsia="nb-NO"/>
        </w:rPr>
        <w:t xml:space="preserve"> </w:t>
      </w:r>
      <w:r w:rsidRPr="004A4E6B">
        <w:t xml:space="preserve">(sub-) luminance resolutions in Reference Model </w:t>
      </w:r>
      <w:r w:rsidR="00461B23">
        <w:fldChar w:fldCharType="begin"/>
      </w:r>
      <w:r w:rsidR="00461B23">
        <w:instrText xml:space="preserve"> REF _Ref184832599 \h </w:instrText>
      </w:r>
      <w:r w:rsidR="00461B23">
        <w:fldChar w:fldCharType="separate"/>
      </w:r>
      <w:r w:rsidR="00290B98" w:rsidRPr="006B6E05">
        <w:t xml:space="preserve">Figure </w:t>
      </w:r>
      <w:r w:rsidR="00290B98">
        <w:rPr>
          <w:noProof/>
        </w:rPr>
        <w:t>5</w:t>
      </w:r>
      <w:r w:rsidR="00290B98">
        <w:t>.</w:t>
      </w:r>
      <w:r w:rsidR="00290B98">
        <w:rPr>
          <w:noProof/>
        </w:rPr>
        <w:t>1</w:t>
      </w:r>
      <w:r w:rsidR="00461B23">
        <w:fldChar w:fldCharType="end"/>
      </w:r>
      <w:r w:rsidRPr="004A4E6B">
        <w:t xml:space="preserve"> </w:t>
      </w:r>
      <w:r w:rsidR="00186033" w:rsidRPr="004A4E6B">
        <w:rPr>
          <w:b/>
          <w:color w:val="FF0000"/>
        </w:rPr>
        <w:t>shall</w:t>
      </w:r>
      <w:r w:rsidRPr="004A4E6B">
        <w:t xml:space="preserve"> be up-scaled by the Decoder Format Converter into the</w:t>
      </w:r>
      <w:r w:rsidR="00DD023D">
        <w:t xml:space="preserve"> </w:t>
      </w:r>
      <w:r w:rsidRPr="004A4E6B">
        <w:t>video raster of the Decoder Composition Output</w:t>
      </w:r>
      <w:r w:rsidR="00655A66" w:rsidRPr="004A4E6B">
        <w:t>.</w:t>
      </w:r>
      <w:r w:rsidRPr="004A4E6B">
        <w:t xml:space="preserve"> </w:t>
      </w:r>
    </w:p>
    <w:p w14:paraId="64F0D126" w14:textId="1E524336" w:rsidR="00A205C4" w:rsidRPr="004A4E6B" w:rsidRDefault="00A205C4" w:rsidP="00A205C4">
      <w:r w:rsidRPr="004A4E6B">
        <w:t xml:space="preserve">Regarding the NorDig STB, the video raster </w:t>
      </w:r>
      <w:r w:rsidR="00186033" w:rsidRPr="004A4E6B">
        <w:rPr>
          <w:b/>
          <w:color w:val="FF0000"/>
        </w:rPr>
        <w:t>shall</w:t>
      </w:r>
      <w:r w:rsidRPr="004A4E6B">
        <w:t xml:space="preserve"> </w:t>
      </w:r>
      <w:r w:rsidR="00655A66" w:rsidRPr="004A4E6B">
        <w:t xml:space="preserve">either </w:t>
      </w:r>
      <w:r w:rsidRPr="004A4E6B">
        <w:t xml:space="preserve">be a manually chosen raster of </w:t>
      </w:r>
      <w:proofErr w:type="spellStart"/>
      <w:r w:rsidRPr="004A4E6B">
        <w:t>1920x1080</w:t>
      </w:r>
      <w:proofErr w:type="spellEnd"/>
      <w:r w:rsidRPr="004A4E6B">
        <w:t xml:space="preserve">, </w:t>
      </w:r>
      <w:proofErr w:type="spellStart"/>
      <w:r w:rsidRPr="004A4E6B">
        <w:t>1280x720</w:t>
      </w:r>
      <w:proofErr w:type="spellEnd"/>
      <w:r w:rsidRPr="004A4E6B">
        <w:t xml:space="preserve"> or </w:t>
      </w:r>
      <w:proofErr w:type="spellStart"/>
      <w:r w:rsidRPr="004A4E6B">
        <w:t>720x576</w:t>
      </w:r>
      <w:proofErr w:type="spellEnd"/>
      <w:r w:rsidR="00655A66" w:rsidRPr="004A4E6B">
        <w:t xml:space="preserve"> </w:t>
      </w:r>
      <w:r w:rsidRPr="004A4E6B">
        <w:t>or a raster automatically selected via EDID-information as desired by the HDMI Sink (</w:t>
      </w:r>
      <w:proofErr w:type="spellStart"/>
      <w:r w:rsidRPr="004A4E6B">
        <w:t>iDTV</w:t>
      </w:r>
      <w:proofErr w:type="spellEnd"/>
      <w:r w:rsidRPr="004A4E6B">
        <w:t>/display).</w:t>
      </w:r>
    </w:p>
    <w:p w14:paraId="05949B6A" w14:textId="0E68963D" w:rsidR="00A205C4" w:rsidRPr="004A4E6B" w:rsidRDefault="00A205C4" w:rsidP="00A205C4">
      <w:r w:rsidRPr="004A4E6B">
        <w:t xml:space="preserve">In addition to the raster resolutions above, the NorDig </w:t>
      </w:r>
      <w:proofErr w:type="spellStart"/>
      <w:r w:rsidRPr="004A4E6B">
        <w:t>HEVC</w:t>
      </w:r>
      <w:proofErr w:type="spellEnd"/>
      <w:r w:rsidRPr="004A4E6B">
        <w:t xml:space="preserve"> STB </w:t>
      </w:r>
      <w:r w:rsidR="00186033" w:rsidRPr="004A4E6B">
        <w:rPr>
          <w:b/>
          <w:color w:val="FF0000"/>
        </w:rPr>
        <w:t>shall</w:t>
      </w:r>
      <w:r w:rsidRPr="004A4E6B">
        <w:t xml:space="preserve"> provide the raster </w:t>
      </w:r>
      <w:proofErr w:type="spellStart"/>
      <w:r w:rsidRPr="004A4E6B">
        <w:t>3840x2160</w:t>
      </w:r>
      <w:proofErr w:type="spellEnd"/>
      <w:r w:rsidRPr="004A4E6B">
        <w:t>.</w:t>
      </w:r>
    </w:p>
    <w:p w14:paraId="311AE79B" w14:textId="2D1A00FE" w:rsidR="00A205C4" w:rsidRPr="004A4E6B" w:rsidRDefault="00A205C4" w:rsidP="00A205C4">
      <w:r w:rsidRPr="004A4E6B">
        <w:t xml:space="preserve">Regarding NorDig </w:t>
      </w:r>
      <w:proofErr w:type="spellStart"/>
      <w:r w:rsidRPr="004A4E6B">
        <w:t>iDTVs</w:t>
      </w:r>
      <w:proofErr w:type="spellEnd"/>
      <w:r w:rsidRPr="004A4E6B">
        <w:t xml:space="preserve">, all resolutions of received video </w:t>
      </w:r>
      <w:r w:rsidR="00186033" w:rsidRPr="004A4E6B">
        <w:rPr>
          <w:b/>
          <w:color w:val="FF0000"/>
        </w:rPr>
        <w:t>shall</w:t>
      </w:r>
      <w:r w:rsidRPr="004A4E6B">
        <w:t xml:space="preserve"> internally be scaled to the native resolution of the</w:t>
      </w:r>
      <w:r w:rsidR="00655A66" w:rsidRPr="00DD023D">
        <w:t xml:space="preserve"> </w:t>
      </w:r>
      <w:r w:rsidRPr="004A4E6B">
        <w:t>display.</w:t>
      </w:r>
    </w:p>
    <w:p w14:paraId="703404B1" w14:textId="6D60A923" w:rsidR="00A205C4" w:rsidRPr="004A4E6B" w:rsidRDefault="00A205C4" w:rsidP="00A205C4">
      <w:r w:rsidRPr="004A4E6B">
        <w:t xml:space="preserve">When upscaling video with an encoded luminance resolution of </w:t>
      </w:r>
      <w:proofErr w:type="spellStart"/>
      <w:r w:rsidRPr="004A4E6B">
        <w:t>720x576</w:t>
      </w:r>
      <w:proofErr w:type="spellEnd"/>
      <w:r w:rsidRPr="004A4E6B">
        <w:t xml:space="preserve"> or </w:t>
      </w:r>
      <w:proofErr w:type="spellStart"/>
      <w:r w:rsidRPr="004A4E6B">
        <w:t>704x576</w:t>
      </w:r>
      <w:proofErr w:type="spellEnd"/>
      <w:r w:rsidRPr="004A4E6B">
        <w:t xml:space="preserve"> to any square pixel aspect ratio format (e.g. </w:t>
      </w:r>
      <w:proofErr w:type="spellStart"/>
      <w:r w:rsidRPr="004A4E6B">
        <w:t>1280x720</w:t>
      </w:r>
      <w:proofErr w:type="spellEnd"/>
      <w:r w:rsidRPr="005B52BB">
        <w:t xml:space="preserve">, </w:t>
      </w:r>
      <w:proofErr w:type="spellStart"/>
      <w:r w:rsidRPr="004A4E6B">
        <w:t>1920x1080</w:t>
      </w:r>
      <w:proofErr w:type="spellEnd"/>
      <w:r w:rsidRPr="004A4E6B">
        <w:t xml:space="preserve"> or </w:t>
      </w:r>
      <w:proofErr w:type="spellStart"/>
      <w:r w:rsidRPr="004A4E6B">
        <w:t>3840x2160</w:t>
      </w:r>
      <w:proofErr w:type="spellEnd"/>
      <w:r w:rsidRPr="004A4E6B">
        <w:t xml:space="preserve">), only the centred 702 of the horizontal 720 / 704 pixels </w:t>
      </w:r>
      <w:r w:rsidR="00186033" w:rsidRPr="004A4E6B">
        <w:rPr>
          <w:b/>
          <w:color w:val="FF0000"/>
        </w:rPr>
        <w:t>shall</w:t>
      </w:r>
      <w:r w:rsidRPr="004A4E6B">
        <w:t xml:space="preserve"> be used. Those 702 pixels correspond to the 52 microseconds of an active line, hence preserves correct geometry in the up-conversion process.</w:t>
      </w:r>
    </w:p>
    <w:p w14:paraId="16A4DCE9" w14:textId="3AE4B2AC" w:rsidR="00A205C4" w:rsidRPr="004A4E6B" w:rsidRDefault="00A205C4" w:rsidP="00A205C4">
      <w:r w:rsidRPr="004A4E6B">
        <w:t>When upscaling other 576 line-based input resolutions to any</w:t>
      </w:r>
      <w:r w:rsidR="00655A66" w:rsidRPr="004A4E6B">
        <w:t xml:space="preserve"> </w:t>
      </w:r>
      <w:r w:rsidRPr="004A4E6B">
        <w:t xml:space="preserve">square pixel aspect (output) format (i.e. </w:t>
      </w:r>
      <w:proofErr w:type="spellStart"/>
      <w:r w:rsidRPr="004A4E6B">
        <w:t>1280x720</w:t>
      </w:r>
      <w:proofErr w:type="spellEnd"/>
      <w:r w:rsidRPr="004A4E6B">
        <w:t xml:space="preserve">, </w:t>
      </w:r>
      <w:proofErr w:type="spellStart"/>
      <w:r w:rsidRPr="004A4E6B">
        <w:t>1920x1080</w:t>
      </w:r>
      <w:proofErr w:type="spellEnd"/>
      <w:r w:rsidRPr="004A4E6B">
        <w:t xml:space="preserve"> or </w:t>
      </w:r>
      <w:proofErr w:type="spellStart"/>
      <w:r w:rsidRPr="004A4E6B">
        <w:t>3840x2160</w:t>
      </w:r>
      <w:proofErr w:type="spellEnd"/>
      <w:r w:rsidRPr="004A4E6B">
        <w:t xml:space="preserve">), only the centred horizontal pixels </w:t>
      </w:r>
      <w:r w:rsidR="00186033" w:rsidRPr="004A4E6B">
        <w:rPr>
          <w:b/>
          <w:color w:val="FF0000"/>
        </w:rPr>
        <w:t>shall</w:t>
      </w:r>
      <w:r w:rsidRPr="004A4E6B">
        <w:t xml:space="preserve"> be used; e.g. when up-converting (received) </w:t>
      </w:r>
      <w:proofErr w:type="spellStart"/>
      <w:r w:rsidRPr="004A4E6B">
        <w:t>544x576</w:t>
      </w:r>
      <w:proofErr w:type="spellEnd"/>
      <w:r w:rsidRPr="004A4E6B">
        <w:t xml:space="preserve"> line resolution format to any</w:t>
      </w:r>
      <w:r w:rsidR="00655A66" w:rsidRPr="00DD023D">
        <w:t xml:space="preserve"> </w:t>
      </w:r>
      <w:r w:rsidRPr="004A4E6B">
        <w:t xml:space="preserve">square pixel aspect ratio (output) format, only the centred 530 pixels of the horizontal 544 </w:t>
      </w:r>
      <w:r w:rsidR="00186033" w:rsidRPr="004A4E6B">
        <w:rPr>
          <w:b/>
          <w:color w:val="FF0000"/>
        </w:rPr>
        <w:t>shall</w:t>
      </w:r>
      <w:r w:rsidRPr="004A4E6B">
        <w:t xml:space="preserve"> be used.</w:t>
      </w:r>
    </w:p>
    <w:p w14:paraId="39D91C8A" w14:textId="77777777" w:rsidR="00EB4575" w:rsidRPr="004A4E6B" w:rsidRDefault="00EB4575" w:rsidP="00F81381">
      <w:pPr>
        <w:pStyle w:val="Overskrift2"/>
      </w:pPr>
      <w:bookmarkStart w:id="1942" w:name="_Ref498601453"/>
      <w:bookmarkStart w:id="1943" w:name="_Toc151560722"/>
      <w:r w:rsidRPr="004A4E6B">
        <w:lastRenderedPageBreak/>
        <w:t>Colorimetry</w:t>
      </w:r>
      <w:bookmarkEnd w:id="1936"/>
      <w:bookmarkEnd w:id="1937"/>
      <w:bookmarkEnd w:id="1938"/>
      <w:bookmarkEnd w:id="1939"/>
      <w:bookmarkEnd w:id="1940"/>
      <w:bookmarkEnd w:id="1941"/>
      <w:bookmarkEnd w:id="1942"/>
      <w:bookmarkEnd w:id="1943"/>
    </w:p>
    <w:p w14:paraId="5927016B" w14:textId="57210A72" w:rsidR="005F78E3" w:rsidRPr="004A4E6B" w:rsidRDefault="00EB4575" w:rsidP="005F78E3">
      <w:r w:rsidRPr="004A4E6B">
        <w:t xml:space="preserve">The </w:t>
      </w:r>
      <w:bookmarkStart w:id="1944" w:name="_Ref184833390"/>
      <w:r w:rsidR="005F78E3" w:rsidRPr="004A4E6B">
        <w:t xml:space="preserve">NorDig IRD Decoder Format Converter </w:t>
      </w:r>
      <w:r w:rsidR="00186033" w:rsidRPr="004A4E6B">
        <w:rPr>
          <w:b/>
          <w:color w:val="FF0000"/>
        </w:rPr>
        <w:t>shall</w:t>
      </w:r>
      <w:r w:rsidR="005F78E3" w:rsidRPr="004A4E6B">
        <w:t xml:space="preserve"> use the VUI (Video Usability Information) parameters (ISO/IEC 14496-10) </w:t>
      </w:r>
      <w:r w:rsidR="005F78E3" w:rsidRPr="004A4E6B">
        <w:fldChar w:fldCharType="begin"/>
      </w:r>
      <w:r w:rsidR="005F78E3" w:rsidRPr="004A4E6B">
        <w:instrText xml:space="preserve"> REF _Ref198608616 \r \h  \* MERGEFORMAT </w:instrText>
      </w:r>
      <w:r w:rsidR="005F78E3" w:rsidRPr="004A4E6B">
        <w:fldChar w:fldCharType="separate"/>
      </w:r>
      <w:r w:rsidR="00290B98">
        <w:t>[54]</w:t>
      </w:r>
      <w:r w:rsidR="005F78E3" w:rsidRPr="004A4E6B">
        <w:fldChar w:fldCharType="end"/>
      </w:r>
      <w:r w:rsidR="005F78E3" w:rsidRPr="004A4E6B">
        <w:t xml:space="preserve"> </w:t>
      </w:r>
      <w:proofErr w:type="spellStart"/>
      <w:r w:rsidR="005F78E3" w:rsidRPr="004A4E6B">
        <w:rPr>
          <w:i/>
        </w:rPr>
        <w:t>colour_primaries</w:t>
      </w:r>
      <w:proofErr w:type="spellEnd"/>
      <w:r w:rsidR="005F78E3" w:rsidRPr="004A4E6B">
        <w:t xml:space="preserve">, </w:t>
      </w:r>
      <w:proofErr w:type="spellStart"/>
      <w:r w:rsidR="005F78E3" w:rsidRPr="004A4E6B">
        <w:rPr>
          <w:i/>
        </w:rPr>
        <w:t>transfer_characteristics</w:t>
      </w:r>
      <w:proofErr w:type="spellEnd"/>
      <w:r w:rsidR="005F78E3" w:rsidRPr="004A4E6B">
        <w:t xml:space="preserve"> and </w:t>
      </w:r>
      <w:proofErr w:type="spellStart"/>
      <w:r w:rsidR="005F78E3" w:rsidRPr="004A4E6B">
        <w:rPr>
          <w:i/>
        </w:rPr>
        <w:t>matrix_coeffecients</w:t>
      </w:r>
      <w:proofErr w:type="spellEnd"/>
      <w:r w:rsidR="005F78E3" w:rsidRPr="004A4E6B">
        <w:t xml:space="preserve"> in received </w:t>
      </w:r>
      <w:proofErr w:type="spellStart"/>
      <w:r w:rsidR="005F78E3" w:rsidRPr="004A4E6B">
        <w:t>AVC</w:t>
      </w:r>
      <w:proofErr w:type="spellEnd"/>
      <w:r w:rsidR="005F78E3" w:rsidRPr="004A4E6B">
        <w:t xml:space="preserve"> encoded bitstreams and the Sequence Display Extension parameters (ISO/IEC 13818-2)</w:t>
      </w:r>
      <w:r w:rsidR="000A7952">
        <w:t xml:space="preserve"> </w:t>
      </w:r>
      <w:r w:rsidR="00702F83">
        <w:fldChar w:fldCharType="begin"/>
      </w:r>
      <w:r w:rsidR="00702F83">
        <w:instrText xml:space="preserve"> REF _Ref103594414 \r \h </w:instrText>
      </w:r>
      <w:r w:rsidR="00702F83">
        <w:fldChar w:fldCharType="separate"/>
      </w:r>
      <w:r w:rsidR="00702F83">
        <w:t>[51]</w:t>
      </w:r>
      <w:r w:rsidR="00702F83">
        <w:fldChar w:fldCharType="end"/>
      </w:r>
      <w:r w:rsidR="00702F83">
        <w:t xml:space="preserve"> </w:t>
      </w:r>
      <w:r w:rsidR="005F78E3" w:rsidRPr="004A4E6B">
        <w:t>in MPEG-2 encoded bitstreams.</w:t>
      </w:r>
    </w:p>
    <w:p w14:paraId="486E50DE" w14:textId="1A56B54D" w:rsidR="005F78E3" w:rsidRPr="004A4E6B" w:rsidRDefault="005F78E3" w:rsidP="005F78E3">
      <w:r w:rsidRPr="004A4E6B">
        <w:t xml:space="preserve">In addition to the NorDig IRD requirements above, the NorDig </w:t>
      </w:r>
      <w:proofErr w:type="spellStart"/>
      <w:r w:rsidRPr="004A4E6B">
        <w:t>HEVC</w:t>
      </w:r>
      <w:proofErr w:type="spellEnd"/>
      <w:r w:rsidRPr="004A4E6B">
        <w:t xml:space="preserve"> IRD Decoder Format Converter </w:t>
      </w:r>
      <w:r w:rsidR="00186033" w:rsidRPr="004A4E6B">
        <w:rPr>
          <w:b/>
          <w:color w:val="FF0000"/>
        </w:rPr>
        <w:t>shall</w:t>
      </w:r>
      <w:r w:rsidRPr="004A4E6B">
        <w:t xml:space="preserve"> use the VUI (Video Usability Information) parameters (ISO/IEC 23008-2)</w:t>
      </w:r>
      <w:r w:rsidR="000A7952">
        <w:t xml:space="preserve"> </w:t>
      </w:r>
      <w:r w:rsidR="00702F83">
        <w:fldChar w:fldCharType="begin"/>
      </w:r>
      <w:r w:rsidR="00702F83">
        <w:instrText xml:space="preserve"> REF _Ref103594184 \r \h </w:instrText>
      </w:r>
      <w:r w:rsidR="00702F83">
        <w:fldChar w:fldCharType="separate"/>
      </w:r>
      <w:r w:rsidR="00702F83">
        <w:t>[82]</w:t>
      </w:r>
      <w:r w:rsidR="00702F83">
        <w:fldChar w:fldCharType="end"/>
      </w:r>
      <w:r w:rsidR="000A1638" w:rsidRPr="004A4E6B">
        <w:t xml:space="preserve"> </w:t>
      </w:r>
      <w:proofErr w:type="spellStart"/>
      <w:r w:rsidRPr="004A4E6B">
        <w:rPr>
          <w:i/>
        </w:rPr>
        <w:t>colour_primaries</w:t>
      </w:r>
      <w:proofErr w:type="spellEnd"/>
      <w:r w:rsidRPr="004A4E6B">
        <w:t xml:space="preserve">, </w:t>
      </w:r>
      <w:proofErr w:type="spellStart"/>
      <w:r w:rsidRPr="004A4E6B">
        <w:rPr>
          <w:i/>
        </w:rPr>
        <w:t>transfer_characteristics</w:t>
      </w:r>
      <w:proofErr w:type="spellEnd"/>
      <w:r w:rsidRPr="004A4E6B">
        <w:t xml:space="preserve"> and </w:t>
      </w:r>
      <w:proofErr w:type="spellStart"/>
      <w:r w:rsidRPr="004A4E6B">
        <w:rPr>
          <w:i/>
        </w:rPr>
        <w:t>matrix_coeffecients</w:t>
      </w:r>
      <w:proofErr w:type="spellEnd"/>
      <w:r w:rsidRPr="004A4E6B">
        <w:t xml:space="preserve"> in received </w:t>
      </w:r>
      <w:proofErr w:type="spellStart"/>
      <w:r w:rsidRPr="004A4E6B">
        <w:t>HEVC</w:t>
      </w:r>
      <w:proofErr w:type="spellEnd"/>
      <w:r w:rsidRPr="004A4E6B">
        <w:t xml:space="preserve"> encoded bitstreams.</w:t>
      </w:r>
    </w:p>
    <w:p w14:paraId="4B213D2C" w14:textId="3130CF57" w:rsidR="005F78E3" w:rsidRPr="004A4E6B" w:rsidRDefault="005F78E3" w:rsidP="005F78E3">
      <w:r w:rsidRPr="004A4E6B">
        <w:t xml:space="preserve">It </w:t>
      </w:r>
      <w:r w:rsidR="00186033" w:rsidRPr="004A4E6B">
        <w:rPr>
          <w:b/>
          <w:color w:val="FF0000"/>
        </w:rPr>
        <w:t>shall</w:t>
      </w:r>
      <w:r w:rsidRPr="004A4E6B">
        <w:t xml:space="preserve"> be assumed that bitstreams according to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Bitstreams using </w:t>
      </w:r>
      <w:proofErr w:type="spellStart"/>
      <w:r w:rsidRPr="004A4E6B">
        <w:t>PQ10</w:t>
      </w:r>
      <w:proofErr w:type="spellEnd"/>
      <w:r w:rsidRPr="004A4E6B">
        <w:t>”, section 5.14.4.4.3 in ETSI TS 101 154</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 will provide the “Mastering Display Colour Volume SEI message”, section 5.14.4.4.3.3.2 in ETSI TS 101 154</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 Bitstreams carrying non-live programmes, may also contain the “Content Light Level Information SEI message”, section 5.14.4.4.3.3.3 in ETSI TS 101 154</w:t>
      </w:r>
      <w:r w:rsidR="000A7952">
        <w:t xml:space="preserve"> </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w:t>
      </w:r>
    </w:p>
    <w:p w14:paraId="5534A9BC" w14:textId="227CC9DA" w:rsidR="005F78E3" w:rsidRDefault="005F78E3" w:rsidP="005F78E3">
      <w:r w:rsidRPr="004A4E6B">
        <w:t xml:space="preserve">Hence, it is highly recommended that the NorDig </w:t>
      </w:r>
      <w:proofErr w:type="spellStart"/>
      <w:r w:rsidRPr="004A4E6B">
        <w:t>HEVC</w:t>
      </w:r>
      <w:proofErr w:type="spellEnd"/>
      <w:r w:rsidRPr="004A4E6B">
        <w:t xml:space="preserve"> IRD Decoder Format Converter makes use of the “Mastering Display Colour Volume SEI message” when adapting to the luminance and chrominance capability of the connected display. It is in addition recommended that the NorDig </w:t>
      </w:r>
      <w:proofErr w:type="spellStart"/>
      <w:r w:rsidRPr="004A4E6B">
        <w:t>HEVC</w:t>
      </w:r>
      <w:proofErr w:type="spellEnd"/>
      <w:r w:rsidRPr="004A4E6B">
        <w:t xml:space="preserve"> IRD makes use of the “Content Light Level Information SEI message” when available in the bitstream.</w:t>
      </w:r>
    </w:p>
    <w:p w14:paraId="28587222" w14:textId="570760E5" w:rsidR="0049667A" w:rsidRPr="004A4E6B" w:rsidRDefault="0049667A" w:rsidP="00A014EB">
      <w:pPr>
        <w:pBdr>
          <w:top w:val="single" w:sz="4" w:space="1" w:color="auto"/>
          <w:left w:val="single" w:sz="4" w:space="4" w:color="auto"/>
          <w:bottom w:val="single" w:sz="4" w:space="1" w:color="auto"/>
          <w:right w:val="single" w:sz="4" w:space="4" w:color="auto"/>
        </w:pBdr>
      </w:pPr>
      <w:r w:rsidRPr="0039312E">
        <w:t xml:space="preserve">Note: In the case that </w:t>
      </w:r>
      <w:proofErr w:type="spellStart"/>
      <w:r w:rsidRPr="0039312E">
        <w:t>DMI</w:t>
      </w:r>
      <w:proofErr w:type="spellEnd"/>
      <w:r w:rsidRPr="0039312E">
        <w:t xml:space="preserve"> messages are included in the bitstream, the NorDig Rules of Operation</w:t>
      </w:r>
      <w:r w:rsidR="00261D07">
        <w:t xml:space="preserve"> </w:t>
      </w:r>
      <w:r w:rsidR="00261D07">
        <w:fldChar w:fldCharType="begin"/>
      </w:r>
      <w:r w:rsidR="00261D07">
        <w:instrText xml:space="preserve"> REF _Ref102086548 \r \h </w:instrText>
      </w:r>
      <w:r w:rsidR="00261D07">
        <w:fldChar w:fldCharType="separate"/>
      </w:r>
      <w:r w:rsidR="00261D07">
        <w:t>[61]</w:t>
      </w:r>
      <w:r w:rsidR="00261D07">
        <w:fldChar w:fldCharType="end"/>
      </w:r>
      <w:r w:rsidRPr="0039312E">
        <w:t xml:space="preserve"> require broadcasters to provide video quality from that bitstream to NorDig </w:t>
      </w:r>
      <w:proofErr w:type="spellStart"/>
      <w:r w:rsidRPr="0039312E">
        <w:t>HEVC</w:t>
      </w:r>
      <w:proofErr w:type="spellEnd"/>
      <w:r w:rsidRPr="0039312E">
        <w:t xml:space="preserve"> </w:t>
      </w:r>
      <w:proofErr w:type="spellStart"/>
      <w:r w:rsidRPr="0039312E">
        <w:t>IRDs</w:t>
      </w:r>
      <w:proofErr w:type="spellEnd"/>
      <w:r w:rsidRPr="0039312E">
        <w:t xml:space="preserve"> that do not support </w:t>
      </w:r>
      <w:proofErr w:type="spellStart"/>
      <w:r w:rsidRPr="0039312E">
        <w:t>DMI</w:t>
      </w:r>
      <w:proofErr w:type="spellEnd"/>
      <w:r w:rsidRPr="0039312E">
        <w:t xml:space="preserve"> at the level that can be expected from a bitstream that does not include </w:t>
      </w:r>
      <w:proofErr w:type="spellStart"/>
      <w:r w:rsidRPr="0039312E">
        <w:t>DMI</w:t>
      </w:r>
      <w:proofErr w:type="spellEnd"/>
      <w:r w:rsidRPr="0039312E">
        <w:t xml:space="preserve"> messages. </w:t>
      </w:r>
      <w:proofErr w:type="spellStart"/>
      <w:r w:rsidRPr="0039312E">
        <w:t>DMI</w:t>
      </w:r>
      <w:proofErr w:type="spellEnd"/>
      <w:r w:rsidRPr="0039312E">
        <w:t xml:space="preserve"> enables further enhancement of the video quality.</w:t>
      </w:r>
    </w:p>
    <w:p w14:paraId="60606896" w14:textId="77777777" w:rsidR="005F78E3" w:rsidRPr="004A4E6B" w:rsidRDefault="005F78E3" w:rsidP="00CB2DBF">
      <w:pPr>
        <w:pStyle w:val="Overskrift3"/>
        <w:tabs>
          <w:tab w:val="num" w:pos="1703"/>
        </w:tabs>
        <w:ind w:hanging="709"/>
      </w:pPr>
      <w:r w:rsidRPr="004A4E6B">
        <w:t xml:space="preserve">NorDig </w:t>
      </w:r>
      <w:proofErr w:type="spellStart"/>
      <w:r w:rsidRPr="004A4E6B">
        <w:t>HEVC</w:t>
      </w:r>
      <w:proofErr w:type="spellEnd"/>
      <w:r w:rsidRPr="004A4E6B">
        <w:t xml:space="preserve"> STB colorimetry</w:t>
      </w:r>
    </w:p>
    <w:p w14:paraId="2D819D87" w14:textId="0DBA67A6" w:rsidR="00D27CF5" w:rsidRPr="0094593A" w:rsidRDefault="005F78E3" w:rsidP="00D27CF5">
      <w:pPr>
        <w:rPr>
          <w:highlight w:val="yellow"/>
        </w:rPr>
      </w:pPr>
      <w:r w:rsidRPr="004A4E6B">
        <w:t xml:space="preserve">The Decoder Composition Output in NorDig’s Video Decoder Reference Model (see chapter 5.1.1) </w:t>
      </w:r>
      <w:r w:rsidR="00186033" w:rsidRPr="004A4E6B">
        <w:rPr>
          <w:b/>
          <w:color w:val="FF0000"/>
        </w:rPr>
        <w:t>shall</w:t>
      </w:r>
      <w:r w:rsidRPr="004A4E6B">
        <w:t xml:space="preserve"> be advanced enough to perform all video format conversions (luminance-wise and chrominance-wise) needed to target legacy HDMI-sinks, as well as EDID-enabled adaption to the capability of the connected display, including </w:t>
      </w:r>
      <w:proofErr w:type="spellStart"/>
      <w:r w:rsidRPr="004A4E6B">
        <w:t>HDR</w:t>
      </w:r>
      <w:proofErr w:type="spellEnd"/>
      <w:r w:rsidRPr="004A4E6B">
        <w:t xml:space="preserve"> capability, described in ANSI/CTA-861</w:t>
      </w:r>
      <w:r w:rsidR="000A7952">
        <w:t xml:space="preserve"> </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The complete ANSI/CTA-861 </w:t>
      </w:r>
      <w:r w:rsidR="00261D07">
        <w:fldChar w:fldCharType="begin"/>
      </w:r>
      <w:r w:rsidR="00261D07">
        <w:instrText xml:space="preserve"> REF _Ref103594570 \r \h </w:instrText>
      </w:r>
      <w:r w:rsidR="00261D07">
        <w:fldChar w:fldCharType="separate"/>
      </w:r>
      <w:r w:rsidR="00261D07">
        <w:t>[92]</w:t>
      </w:r>
      <w:r w:rsidR="00261D07">
        <w:fldChar w:fldCharType="end"/>
      </w:r>
      <w:r w:rsidR="00C91BB9">
        <w:t xml:space="preserve"> </w:t>
      </w:r>
      <w:r w:rsidR="00186033" w:rsidRPr="004A4E6B">
        <w:rPr>
          <w:b/>
          <w:color w:val="FF0000"/>
        </w:rPr>
        <w:t>shall</w:t>
      </w:r>
      <w:r w:rsidRPr="004A4E6B">
        <w:t xml:space="preserve"> be taken into account</w:t>
      </w:r>
      <w:r w:rsidR="0039312E">
        <w:t>.</w:t>
      </w:r>
    </w:p>
    <w:p w14:paraId="2187A655" w14:textId="0F45953E" w:rsidR="00D27CF5" w:rsidRDefault="005F78E3" w:rsidP="00D27CF5">
      <w:r w:rsidRPr="004A4E6B">
        <w:t>When connected to a Sink (</w:t>
      </w:r>
      <w:proofErr w:type="spellStart"/>
      <w:r w:rsidRPr="004A4E6B">
        <w:t>iDTV</w:t>
      </w:r>
      <w:proofErr w:type="spellEnd"/>
      <w:r w:rsidRPr="004A4E6B">
        <w:t>/display) of any HDMI</w:t>
      </w:r>
      <w:r w:rsidR="00EF329E">
        <w:t xml:space="preserve"> </w:t>
      </w:r>
      <w:r w:rsidRPr="004A4E6B">
        <w:t xml:space="preserve">version, the HDMI </w:t>
      </w:r>
      <w:proofErr w:type="spellStart"/>
      <w:r w:rsidRPr="004A4E6B">
        <w:t>2.0b</w:t>
      </w:r>
      <w:proofErr w:type="spellEnd"/>
      <w:r w:rsidRPr="004A4E6B">
        <w:t xml:space="preserve"> </w:t>
      </w:r>
      <w:r w:rsidR="00D27CF5" w:rsidRPr="0039312E">
        <w:t xml:space="preserve">or higher </w:t>
      </w:r>
      <w:r w:rsidRPr="0039312E">
        <w:t>interface</w:t>
      </w:r>
      <w:r w:rsidRPr="004A4E6B">
        <w:t xml:space="preserve"> in-line with ANSI/CTA-861</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will give the STB’s Video Format Converter necessary information regarding the desired colorimetry via EDID handshake. The EDID-information </w:t>
      </w:r>
      <w:r w:rsidR="00186033" w:rsidRPr="004A4E6B">
        <w:rPr>
          <w:b/>
          <w:color w:val="FF0000"/>
        </w:rPr>
        <w:t>shall</w:t>
      </w:r>
      <w:r w:rsidRPr="004A4E6B">
        <w:t xml:space="preserve"> be used by the Decoder Format Converter of the NorDig </w:t>
      </w:r>
      <w:proofErr w:type="spellStart"/>
      <w:r w:rsidRPr="004A4E6B">
        <w:t>HEVC</w:t>
      </w:r>
      <w:proofErr w:type="spellEnd"/>
      <w:r w:rsidRPr="004A4E6B">
        <w:t xml:space="preserve"> STB to </w:t>
      </w:r>
      <w:r w:rsidR="00D27CF5" w:rsidRPr="0039312E">
        <w:t xml:space="preserve">determine any applicable colorimetry conversion, display mapping (if supported) or </w:t>
      </w:r>
      <w:proofErr w:type="spellStart"/>
      <w:r w:rsidR="00D27CF5" w:rsidRPr="0039312E">
        <w:t>DMI</w:t>
      </w:r>
      <w:proofErr w:type="spellEnd"/>
      <w:r w:rsidR="00D27CF5" w:rsidRPr="0039312E">
        <w:t xml:space="preserve"> message pass-through (if supported).</w:t>
      </w:r>
      <w:r w:rsidR="00D27CF5">
        <w:t xml:space="preserve"> </w:t>
      </w:r>
    </w:p>
    <w:p w14:paraId="29647213" w14:textId="3BEB657C" w:rsidR="005F78E3" w:rsidRPr="004A4E6B" w:rsidRDefault="005F78E3" w:rsidP="005F78E3">
      <w:r w:rsidRPr="004A4E6B">
        <w:t>However, legacy SDR displays will signal their supported SDR video formats in priority without specifically signalling "Desired Content Max Luminance data" (see 7.5.13 “</w:t>
      </w:r>
      <w:proofErr w:type="spellStart"/>
      <w:r w:rsidRPr="004A4E6B">
        <w:t>HDR</w:t>
      </w:r>
      <w:proofErr w:type="spellEnd"/>
      <w:r w:rsidRPr="004A4E6B">
        <w:t xml:space="preserve"> Static Metadata Data Block” in ANSI/CTA-861-</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Hence, the Decoder Format Converter of the NorDig </w:t>
      </w:r>
      <w:proofErr w:type="spellStart"/>
      <w:r w:rsidRPr="004A4E6B">
        <w:t>HEVC</w:t>
      </w:r>
      <w:proofErr w:type="spellEnd"/>
      <w:r w:rsidRPr="004A4E6B">
        <w:t xml:space="preserve"> STB </w:t>
      </w:r>
      <w:r w:rsidR="00186033" w:rsidRPr="004A4E6B">
        <w:rPr>
          <w:b/>
          <w:color w:val="FF0000"/>
        </w:rPr>
        <w:t>shall</w:t>
      </w:r>
      <w:r w:rsidRPr="004A4E6B">
        <w:t xml:space="preserve"> output SDR video formats based on the </w:t>
      </w:r>
      <w:proofErr w:type="spellStart"/>
      <w:r w:rsidRPr="004A4E6B">
        <w:t>HDR</w:t>
      </w:r>
      <w:proofErr w:type="spellEnd"/>
      <w:r w:rsidRPr="004A4E6B">
        <w:t xml:space="preserve"> to SDR conversion methods described by the ITU, e.g. ITU-R </w:t>
      </w:r>
      <w:proofErr w:type="spellStart"/>
      <w:r w:rsidRPr="004A4E6B">
        <w:t>BT.2390</w:t>
      </w:r>
      <w:proofErr w:type="spellEnd"/>
      <w:r w:rsidR="000A7952">
        <w:t xml:space="preserve"> </w:t>
      </w:r>
      <w:r w:rsidR="000A7952">
        <w:fldChar w:fldCharType="begin"/>
      </w:r>
      <w:r w:rsidR="000A7952">
        <w:instrText xml:space="preserve"> REF _Ref69202471 \r \h </w:instrText>
      </w:r>
      <w:r w:rsidR="000A7952">
        <w:fldChar w:fldCharType="separate"/>
      </w:r>
      <w:r w:rsidR="000A7952">
        <w:t>[90]</w:t>
      </w:r>
      <w:r w:rsidR="000A7952">
        <w:fldChar w:fldCharType="end"/>
      </w:r>
      <w:r w:rsidR="00A0296A" w:rsidRPr="004A4E6B">
        <w:t xml:space="preserve"> </w:t>
      </w:r>
      <w:r w:rsidRPr="004A4E6B">
        <w:t>and operational practis</w:t>
      </w:r>
      <w:r w:rsidR="006E5366" w:rsidRPr="004A4E6B">
        <w:t xml:space="preserve">es in </w:t>
      </w:r>
      <w:proofErr w:type="spellStart"/>
      <w:r w:rsidR="006E5366" w:rsidRPr="004A4E6B">
        <w:t>HDR</w:t>
      </w:r>
      <w:proofErr w:type="spellEnd"/>
      <w:r w:rsidR="006E5366" w:rsidRPr="004A4E6B">
        <w:t xml:space="preserve"> television production </w:t>
      </w:r>
      <w:r w:rsidR="00B7779F" w:rsidRPr="004A4E6B">
        <w:t xml:space="preserve">ITU-R </w:t>
      </w:r>
      <w:proofErr w:type="spellStart"/>
      <w:r w:rsidR="006E5366" w:rsidRPr="004A4E6B">
        <w:t>BT.2408</w:t>
      </w:r>
      <w:proofErr w:type="spellEnd"/>
      <w:r w:rsidR="000A7952">
        <w:t xml:space="preserve"> </w:t>
      </w:r>
      <w:r w:rsidR="000A7952">
        <w:fldChar w:fldCharType="begin"/>
      </w:r>
      <w:r w:rsidR="000A7952">
        <w:instrText xml:space="preserve"> REF _Ref69202482 \r \h </w:instrText>
      </w:r>
      <w:r w:rsidR="000A7952">
        <w:fldChar w:fldCharType="separate"/>
      </w:r>
      <w:r w:rsidR="000A7952">
        <w:t>[95]</w:t>
      </w:r>
      <w:r w:rsidR="000A7952">
        <w:fldChar w:fldCharType="end"/>
      </w:r>
      <w:r w:rsidR="00D27CF5">
        <w:t xml:space="preserve"> </w:t>
      </w:r>
      <w:r w:rsidR="00D27CF5" w:rsidRPr="0039312E">
        <w:t xml:space="preserve">or based on </w:t>
      </w:r>
      <w:proofErr w:type="spellStart"/>
      <w:r w:rsidR="00D27CF5" w:rsidRPr="0039312E">
        <w:t>DMI</w:t>
      </w:r>
      <w:proofErr w:type="spellEnd"/>
      <w:r w:rsidR="00D27CF5" w:rsidRPr="0039312E">
        <w:t xml:space="preserve"> (if supported).</w:t>
      </w:r>
    </w:p>
    <w:p w14:paraId="0D790478" w14:textId="727858B3" w:rsidR="005F78E3" w:rsidRPr="004A4E6B" w:rsidRDefault="005F78E3" w:rsidP="005F78E3">
      <w:pPr>
        <w:pBdr>
          <w:top w:val="single" w:sz="4" w:space="1" w:color="auto"/>
          <w:left w:val="single" w:sz="4" w:space="1" w:color="auto"/>
          <w:bottom w:val="single" w:sz="4" w:space="1" w:color="auto"/>
          <w:right w:val="single" w:sz="4" w:space="1" w:color="auto"/>
        </w:pBdr>
      </w:pPr>
      <w:r w:rsidRPr="004A4E6B">
        <w:t>Note: In the case of the High Dynamic Range (</w:t>
      </w:r>
      <w:proofErr w:type="spellStart"/>
      <w:r w:rsidRPr="004A4E6B">
        <w:t>HDR</w:t>
      </w:r>
      <w:proofErr w:type="spellEnd"/>
      <w:r w:rsidRPr="004A4E6B">
        <w:t>) video format ITU-R BT. 2100/PQ</w:t>
      </w:r>
      <w:r w:rsidR="00C91BB9">
        <w:t xml:space="preserve"> </w:t>
      </w:r>
      <w:r w:rsidR="00C91BB9">
        <w:fldChar w:fldCharType="begin"/>
      </w:r>
      <w:r w:rsidR="00C91BB9">
        <w:instrText xml:space="preserve"> REF _Ref103594598 \r \h </w:instrText>
      </w:r>
      <w:r w:rsidR="00C91BB9">
        <w:fldChar w:fldCharType="separate"/>
      </w:r>
      <w:r w:rsidR="00C91BB9">
        <w:t>[89]</w:t>
      </w:r>
      <w:r w:rsidR="00C91BB9">
        <w:fldChar w:fldCharType="end"/>
      </w:r>
      <w:r w:rsidRPr="004A4E6B">
        <w:t xml:space="preserve">, it is anticipated that the capabilities of professional reference monitors and consumer displays will evolve differently over time. Consumer displays may have lower luminance and </w:t>
      </w:r>
      <w:proofErr w:type="spellStart"/>
      <w:r w:rsidRPr="004A4E6B">
        <w:t>chrominancecapabilities</w:t>
      </w:r>
      <w:proofErr w:type="spellEnd"/>
      <w:r w:rsidRPr="004A4E6B">
        <w:t xml:space="preserve"> than professional reference monitors. Hence, there is a need for both an initial display adaption and a subsequent consumer </w:t>
      </w:r>
      <w:r w:rsidRPr="0039312E">
        <w:t xml:space="preserve">viewing environment adaption. The latter for example via user control of overall brightness and contrast. </w:t>
      </w:r>
      <w:r w:rsidR="00D27CF5" w:rsidRPr="0039312E">
        <w:t xml:space="preserve">The initial display adaptation can be done by using </w:t>
      </w:r>
      <w:proofErr w:type="spellStart"/>
      <w:r w:rsidR="00D27CF5" w:rsidRPr="0039312E">
        <w:t>DMI</w:t>
      </w:r>
      <w:proofErr w:type="spellEnd"/>
      <w:r w:rsidR="00D27CF5" w:rsidRPr="0039312E">
        <w:t xml:space="preserve"> (if supported) or by applying processing </w:t>
      </w:r>
      <w:r w:rsidRPr="0039312E">
        <w:t xml:space="preserve">derived from the conversion methods described by the ITU, e.g. ITU-R </w:t>
      </w:r>
      <w:proofErr w:type="spellStart"/>
      <w:r w:rsidRPr="0039312E">
        <w:t>BT.2390</w:t>
      </w:r>
      <w:proofErr w:type="spellEnd"/>
      <w:r w:rsidR="00C91BB9">
        <w:t xml:space="preserve"> </w:t>
      </w:r>
      <w:r w:rsidR="00C91BB9">
        <w:fldChar w:fldCharType="begin"/>
      </w:r>
      <w:r w:rsidR="00C91BB9">
        <w:instrText xml:space="preserve"> REF _Ref103594618 \r \h </w:instrText>
      </w:r>
      <w:r w:rsidR="00C91BB9">
        <w:fldChar w:fldCharType="separate"/>
      </w:r>
      <w:r w:rsidR="00C91BB9">
        <w:t>[90]</w:t>
      </w:r>
      <w:r w:rsidR="00C91BB9">
        <w:fldChar w:fldCharType="end"/>
      </w:r>
      <w:r w:rsidR="00A0296A" w:rsidRPr="0039312E">
        <w:t xml:space="preserve"> </w:t>
      </w:r>
      <w:r w:rsidR="00197CEA" w:rsidRPr="0039312E">
        <w:t>and O</w:t>
      </w:r>
      <w:r w:rsidRPr="0039312E">
        <w:t xml:space="preserve">perational practises in </w:t>
      </w:r>
      <w:proofErr w:type="spellStart"/>
      <w:r w:rsidRPr="0039312E">
        <w:t>HDR</w:t>
      </w:r>
      <w:proofErr w:type="spellEnd"/>
      <w:r w:rsidRPr="0039312E">
        <w:t xml:space="preserve"> television production</w:t>
      </w:r>
      <w:r w:rsidR="00197CEA" w:rsidRPr="0039312E">
        <w:t xml:space="preserve"> </w:t>
      </w:r>
      <w:r w:rsidR="00B7779F" w:rsidRPr="0039312E">
        <w:t xml:space="preserve">ITU-R </w:t>
      </w:r>
      <w:proofErr w:type="spellStart"/>
      <w:r w:rsidR="00197CEA" w:rsidRPr="0039312E">
        <w:t>BT.2408</w:t>
      </w:r>
      <w:proofErr w:type="spellEnd"/>
      <w:r w:rsidR="00595F6B">
        <w:t xml:space="preserve"> </w:t>
      </w:r>
      <w:r w:rsidR="00595F6B">
        <w:fldChar w:fldCharType="begin"/>
      </w:r>
      <w:r w:rsidR="00595F6B">
        <w:instrText xml:space="preserve"> REF _Ref103594642 \r \h </w:instrText>
      </w:r>
      <w:r w:rsidR="00595F6B">
        <w:fldChar w:fldCharType="separate"/>
      </w:r>
      <w:r w:rsidR="00595F6B">
        <w:t>[95]</w:t>
      </w:r>
      <w:r w:rsidR="00595F6B">
        <w:fldChar w:fldCharType="end"/>
      </w:r>
      <w:r w:rsidRPr="0039312E">
        <w:t>.</w:t>
      </w:r>
      <w:r w:rsidRPr="004A4E6B" w:rsidDel="00DD61F7">
        <w:t xml:space="preserve"> </w:t>
      </w:r>
      <w:r w:rsidRPr="004A4E6B">
        <w:t xml:space="preserve"> </w:t>
      </w:r>
    </w:p>
    <w:p w14:paraId="6AC85F7A" w14:textId="77777777" w:rsidR="005F78E3" w:rsidRPr="004A4E6B" w:rsidRDefault="005F78E3" w:rsidP="00CB2DBF">
      <w:pPr>
        <w:pStyle w:val="Overskrift3"/>
        <w:tabs>
          <w:tab w:val="num" w:pos="1703"/>
        </w:tabs>
        <w:ind w:hanging="709"/>
      </w:pPr>
      <w:r w:rsidRPr="004A4E6B">
        <w:lastRenderedPageBreak/>
        <w:t>Programme production colorimetry – informative</w:t>
      </w:r>
    </w:p>
    <w:p w14:paraId="2403B9B1" w14:textId="3B962EE0" w:rsidR="005F78E3" w:rsidRPr="006B6E05" w:rsidRDefault="00461B23" w:rsidP="005F78E3">
      <w:r>
        <w:fldChar w:fldCharType="begin"/>
      </w:r>
      <w:r>
        <w:instrText xml:space="preserve"> REF _Ref498601023 \h </w:instrText>
      </w:r>
      <w:r>
        <w:fldChar w:fldCharType="separate"/>
      </w:r>
      <w:r w:rsidR="00290B98">
        <w:t xml:space="preserve">Table </w:t>
      </w:r>
      <w:r w:rsidR="00290B98">
        <w:rPr>
          <w:noProof/>
        </w:rPr>
        <w:t>5</w:t>
      </w:r>
      <w:r w:rsidR="00290B98">
        <w:t>.</w:t>
      </w:r>
      <w:r w:rsidR="00290B98">
        <w:rPr>
          <w:noProof/>
        </w:rPr>
        <w:t>1</w:t>
      </w:r>
      <w:r>
        <w:fldChar w:fldCharType="end"/>
      </w:r>
      <w:r w:rsidR="00C42D57" w:rsidRPr="004A4E6B">
        <w:t xml:space="preserve"> </w:t>
      </w:r>
      <w:r w:rsidR="005F78E3" w:rsidRPr="004A4E6B">
        <w:t xml:space="preserve">below gives the reference to the standards regarding programme production where to find appropriate chromaticity co-ordinates, opto-electronic transfer characteristics and matrix coefficients to be used for example when deriving luminance and chrominance signals from the red, green and blue primaries (or vice versa, i.e. </w:t>
      </w:r>
      <w:proofErr w:type="spellStart"/>
      <w:r w:rsidR="005F78E3" w:rsidRPr="004A4E6B">
        <w:t>YCbCr</w:t>
      </w:r>
      <w:proofErr w:type="spellEnd"/>
      <w:r w:rsidR="005F78E3" w:rsidRPr="004A4E6B">
        <w:t xml:space="preserve"> to R</w:t>
      </w:r>
      <w:r w:rsidR="005F78E3" w:rsidRPr="006B6E05">
        <w:t>GB):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328"/>
        <w:gridCol w:w="2788"/>
      </w:tblGrid>
      <w:tr w:rsidR="005F78E3" w:rsidRPr="006B6E05" w14:paraId="2BD4777B" w14:textId="77777777" w:rsidTr="00804140">
        <w:tc>
          <w:tcPr>
            <w:tcW w:w="3236" w:type="dxa"/>
            <w:shd w:val="clear" w:color="auto" w:fill="D9D9D9" w:themeFill="background1" w:themeFillShade="D9"/>
          </w:tcPr>
          <w:p w14:paraId="3DF78435" w14:textId="77777777" w:rsidR="005F78E3" w:rsidRPr="006B6E05" w:rsidRDefault="005F78E3" w:rsidP="00804140">
            <w:pPr>
              <w:jc w:val="center"/>
              <w:rPr>
                <w:b/>
                <w:sz w:val="20"/>
                <w:szCs w:val="20"/>
              </w:rPr>
            </w:pPr>
            <w:r w:rsidRPr="006B6E05">
              <w:rPr>
                <w:b/>
                <w:sz w:val="20"/>
                <w:szCs w:val="20"/>
              </w:rPr>
              <w:t xml:space="preserve">Active composition resolution in the “Decoder Composition Output” </w:t>
            </w:r>
            <w:r w:rsidRPr="004A4E6B">
              <w:rPr>
                <w:b/>
                <w:sz w:val="20"/>
                <w:szCs w:val="20"/>
              </w:rPr>
              <w:t>(equal to the production resolution)</w:t>
            </w:r>
            <w:r w:rsidRPr="006B6E05">
              <w:rPr>
                <w:b/>
                <w:sz w:val="20"/>
                <w:szCs w:val="20"/>
              </w:rPr>
              <w:br/>
              <w:t>(Horizontal x Vertical)</w:t>
            </w:r>
          </w:p>
        </w:tc>
        <w:tc>
          <w:tcPr>
            <w:tcW w:w="3328" w:type="dxa"/>
            <w:shd w:val="clear" w:color="auto" w:fill="D9D9D9" w:themeFill="background1" w:themeFillShade="D9"/>
          </w:tcPr>
          <w:p w14:paraId="5B97B4FA" w14:textId="388EB6E4" w:rsidR="005F78E3" w:rsidRPr="006B6E05" w:rsidRDefault="005F78E3" w:rsidP="00804140">
            <w:pPr>
              <w:jc w:val="center"/>
              <w:rPr>
                <w:b/>
                <w:sz w:val="20"/>
                <w:szCs w:val="20"/>
              </w:rPr>
            </w:pPr>
            <w:r w:rsidRPr="006B6E05">
              <w:rPr>
                <w:b/>
                <w:sz w:val="20"/>
                <w:szCs w:val="20"/>
              </w:rPr>
              <w:br/>
            </w:r>
            <w:r w:rsidRPr="004A4E6B">
              <w:rPr>
                <w:b/>
                <w:sz w:val="20"/>
                <w:szCs w:val="20"/>
              </w:rPr>
              <w:t xml:space="preserve">Standards </w:t>
            </w:r>
            <w:r w:rsidRPr="006A2EC5">
              <w:rPr>
                <w:b/>
                <w:sz w:val="20"/>
                <w:szCs w:val="20"/>
              </w:rPr>
              <w:t>regarding programme production colour parameters</w:t>
            </w:r>
          </w:p>
        </w:tc>
        <w:tc>
          <w:tcPr>
            <w:tcW w:w="2788" w:type="dxa"/>
            <w:shd w:val="clear" w:color="auto" w:fill="D9D9D9" w:themeFill="background1" w:themeFillShade="D9"/>
          </w:tcPr>
          <w:p w14:paraId="6606BED9" w14:textId="77777777" w:rsidR="005F78E3" w:rsidRPr="006B6E05" w:rsidRDefault="005F78E3" w:rsidP="00804140">
            <w:pPr>
              <w:jc w:val="center"/>
              <w:rPr>
                <w:b/>
                <w:sz w:val="20"/>
                <w:szCs w:val="20"/>
              </w:rPr>
            </w:pPr>
            <w:r w:rsidRPr="006B6E05">
              <w:rPr>
                <w:b/>
                <w:sz w:val="20"/>
                <w:szCs w:val="20"/>
              </w:rPr>
              <w:br/>
              <w:t>Comments</w:t>
            </w:r>
          </w:p>
        </w:tc>
      </w:tr>
      <w:tr w:rsidR="005F78E3" w:rsidRPr="006B6E05" w14:paraId="001711C3" w14:textId="77777777" w:rsidTr="00804140">
        <w:tc>
          <w:tcPr>
            <w:tcW w:w="3236" w:type="dxa"/>
          </w:tcPr>
          <w:p w14:paraId="10F86BB3" w14:textId="77777777" w:rsidR="005F78E3" w:rsidRPr="006B6E05" w:rsidRDefault="005F78E3" w:rsidP="00804140">
            <w:pPr>
              <w:jc w:val="center"/>
              <w:rPr>
                <w:sz w:val="20"/>
                <w:szCs w:val="20"/>
              </w:rPr>
            </w:pPr>
            <w:r w:rsidRPr="006B6E05">
              <w:rPr>
                <w:sz w:val="20"/>
                <w:szCs w:val="20"/>
              </w:rPr>
              <w:br/>
            </w:r>
            <w:r w:rsidRPr="006B6E05">
              <w:rPr>
                <w:sz w:val="20"/>
                <w:szCs w:val="20"/>
              </w:rPr>
              <w:br/>
            </w:r>
            <w:proofErr w:type="spellStart"/>
            <w:r w:rsidRPr="006B6E05">
              <w:rPr>
                <w:sz w:val="20"/>
                <w:szCs w:val="20"/>
              </w:rPr>
              <w:t>720x576</w:t>
            </w:r>
            <w:proofErr w:type="spellEnd"/>
          </w:p>
        </w:tc>
        <w:tc>
          <w:tcPr>
            <w:tcW w:w="3328" w:type="dxa"/>
          </w:tcPr>
          <w:p w14:paraId="2548667B" w14:textId="7DBEE9C2" w:rsidR="005F78E3" w:rsidRPr="004A4E6B" w:rsidRDefault="005F78E3" w:rsidP="00804140">
            <w:pPr>
              <w:jc w:val="center"/>
              <w:rPr>
                <w:sz w:val="20"/>
                <w:szCs w:val="20"/>
              </w:rPr>
            </w:pPr>
            <w:r w:rsidRPr="004A4E6B">
              <w:rPr>
                <w:sz w:val="20"/>
                <w:szCs w:val="20"/>
              </w:rPr>
              <w:br/>
            </w:r>
            <w:r w:rsidRPr="004A4E6B">
              <w:rPr>
                <w:sz w:val="20"/>
                <w:szCs w:val="20"/>
              </w:rPr>
              <w:br/>
              <w:t xml:space="preserve">ITU-R </w:t>
            </w:r>
            <w:proofErr w:type="spellStart"/>
            <w:r w:rsidRPr="004A4E6B">
              <w:rPr>
                <w:sz w:val="20"/>
                <w:szCs w:val="20"/>
              </w:rPr>
              <w:t>BT.1700</w:t>
            </w:r>
            <w:proofErr w:type="spellEnd"/>
            <w:r w:rsidR="006B183E">
              <w:rPr>
                <w:sz w:val="20"/>
                <w:szCs w:val="20"/>
              </w:rPr>
              <w:t xml:space="preserve"> </w:t>
            </w:r>
            <w:r w:rsidR="006B183E">
              <w:rPr>
                <w:sz w:val="20"/>
                <w:szCs w:val="20"/>
              </w:rPr>
              <w:fldChar w:fldCharType="begin"/>
            </w:r>
            <w:r w:rsidR="006B183E">
              <w:rPr>
                <w:sz w:val="20"/>
                <w:szCs w:val="20"/>
              </w:rPr>
              <w:instrText xml:space="preserve"> REF _Ref103594672 \r \h </w:instrText>
            </w:r>
            <w:r w:rsidR="006B183E">
              <w:rPr>
                <w:sz w:val="20"/>
                <w:szCs w:val="20"/>
              </w:rPr>
            </w:r>
            <w:r w:rsidR="006B183E">
              <w:rPr>
                <w:sz w:val="20"/>
                <w:szCs w:val="20"/>
              </w:rPr>
              <w:fldChar w:fldCharType="separate"/>
            </w:r>
            <w:r w:rsidR="006B183E">
              <w:rPr>
                <w:sz w:val="20"/>
                <w:szCs w:val="20"/>
              </w:rPr>
              <w:t>[85]</w:t>
            </w:r>
            <w:r w:rsidR="006B183E">
              <w:rPr>
                <w:sz w:val="20"/>
                <w:szCs w:val="20"/>
              </w:rPr>
              <w:fldChar w:fldCharType="end"/>
            </w:r>
            <w:r w:rsidRPr="004A4E6B">
              <w:rPr>
                <w:sz w:val="20"/>
                <w:szCs w:val="20"/>
              </w:rPr>
              <w:t xml:space="preserve"> (replaces ITU-R </w:t>
            </w:r>
            <w:proofErr w:type="spellStart"/>
            <w:r w:rsidRPr="004A4E6B">
              <w:rPr>
                <w:sz w:val="20"/>
                <w:szCs w:val="20"/>
              </w:rPr>
              <w:t>BT.470</w:t>
            </w:r>
            <w:proofErr w:type="spellEnd"/>
            <w:r w:rsidRPr="004A4E6B">
              <w:rPr>
                <w:sz w:val="20"/>
                <w:szCs w:val="20"/>
              </w:rPr>
              <w:t xml:space="preserve"> System B, G)</w:t>
            </w:r>
            <w:r w:rsidRPr="004A4E6B">
              <w:rPr>
                <w:sz w:val="20"/>
                <w:szCs w:val="20"/>
              </w:rPr>
              <w:br/>
              <w:t xml:space="preserve">and ITU-R </w:t>
            </w:r>
            <w:proofErr w:type="spellStart"/>
            <w:r w:rsidRPr="004A4E6B">
              <w:rPr>
                <w:sz w:val="20"/>
                <w:szCs w:val="20"/>
              </w:rPr>
              <w:t>BT.601</w:t>
            </w:r>
            <w:proofErr w:type="spellEnd"/>
            <w:r w:rsidR="000A7952">
              <w:rPr>
                <w:sz w:val="20"/>
                <w:szCs w:val="20"/>
              </w:rPr>
              <w:t xml:space="preserve"> </w:t>
            </w:r>
            <w:r w:rsidR="006B183E">
              <w:rPr>
                <w:sz w:val="20"/>
                <w:szCs w:val="20"/>
              </w:rPr>
              <w:fldChar w:fldCharType="begin"/>
            </w:r>
            <w:r w:rsidR="006B183E">
              <w:rPr>
                <w:sz w:val="20"/>
                <w:szCs w:val="20"/>
              </w:rPr>
              <w:instrText xml:space="preserve"> REF _Ref103594689 \r \h </w:instrText>
            </w:r>
            <w:r w:rsidR="006B183E">
              <w:rPr>
                <w:sz w:val="20"/>
                <w:szCs w:val="20"/>
              </w:rPr>
            </w:r>
            <w:r w:rsidR="006B183E">
              <w:rPr>
                <w:sz w:val="20"/>
                <w:szCs w:val="20"/>
              </w:rPr>
              <w:fldChar w:fldCharType="separate"/>
            </w:r>
            <w:r w:rsidR="006B183E">
              <w:rPr>
                <w:sz w:val="20"/>
                <w:szCs w:val="20"/>
              </w:rPr>
              <w:t>[83]</w:t>
            </w:r>
            <w:r w:rsidR="006B183E">
              <w:rPr>
                <w:sz w:val="20"/>
                <w:szCs w:val="20"/>
              </w:rPr>
              <w:fldChar w:fldCharType="end"/>
            </w:r>
            <w:r w:rsidR="000A7952" w:rsidRPr="004A4E6B">
              <w:rPr>
                <w:sz w:val="20"/>
                <w:szCs w:val="20"/>
              </w:rPr>
              <w:t xml:space="preserve"> </w:t>
            </w:r>
          </w:p>
        </w:tc>
        <w:tc>
          <w:tcPr>
            <w:tcW w:w="2788" w:type="dxa"/>
          </w:tcPr>
          <w:p w14:paraId="659035DA" w14:textId="070B0AF0" w:rsidR="005F78E3" w:rsidRPr="004A4E6B" w:rsidRDefault="005F78E3" w:rsidP="00804140">
            <w:pPr>
              <w:rPr>
                <w:sz w:val="20"/>
                <w:szCs w:val="20"/>
              </w:rPr>
            </w:pPr>
            <w:r w:rsidRPr="004A4E6B">
              <w:rPr>
                <w:sz w:val="20"/>
                <w:szCs w:val="20"/>
              </w:rPr>
              <w:t>Note that 576 lines in both interlaced scan (</w:t>
            </w:r>
            <w:proofErr w:type="spellStart"/>
            <w:r w:rsidRPr="004A4E6B">
              <w:rPr>
                <w:sz w:val="20"/>
                <w:szCs w:val="20"/>
              </w:rPr>
              <w:t>576i</w:t>
            </w:r>
            <w:proofErr w:type="spellEnd"/>
            <w:r w:rsidRPr="004A4E6B">
              <w:rPr>
                <w:sz w:val="20"/>
                <w:szCs w:val="20"/>
              </w:rPr>
              <w:t>) and progressive scan (</w:t>
            </w:r>
            <w:proofErr w:type="spellStart"/>
            <w:r w:rsidRPr="004A4E6B">
              <w:rPr>
                <w:sz w:val="20"/>
                <w:szCs w:val="20"/>
              </w:rPr>
              <w:t>576p</w:t>
            </w:r>
            <w:proofErr w:type="spellEnd"/>
            <w:r w:rsidRPr="004A4E6B">
              <w:rPr>
                <w:sz w:val="20"/>
                <w:szCs w:val="20"/>
              </w:rPr>
              <w:t xml:space="preserve">) </w:t>
            </w:r>
            <w:r w:rsidR="00186033" w:rsidRPr="004A4E6B">
              <w:rPr>
                <w:b/>
                <w:color w:val="FF0000"/>
                <w:sz w:val="20"/>
                <w:szCs w:val="20"/>
              </w:rPr>
              <w:t>shall</w:t>
            </w:r>
            <w:r w:rsidRPr="004A4E6B">
              <w:rPr>
                <w:sz w:val="20"/>
                <w:szCs w:val="20"/>
              </w:rPr>
              <w:t xml:space="preserve"> be processed and output with equal colour parameters.</w:t>
            </w:r>
          </w:p>
          <w:p w14:paraId="686EDCBC" w14:textId="77777777" w:rsidR="005F78E3" w:rsidRPr="004A4E6B" w:rsidRDefault="005F78E3" w:rsidP="00804140">
            <w:pPr>
              <w:rPr>
                <w:sz w:val="20"/>
                <w:szCs w:val="20"/>
              </w:rPr>
            </w:pPr>
            <w:r w:rsidRPr="004A4E6B">
              <w:rPr>
                <w:sz w:val="20"/>
                <w:szCs w:val="20"/>
              </w:rPr>
              <w:t>Standard Dynamic Range production parameters.</w:t>
            </w:r>
          </w:p>
        </w:tc>
      </w:tr>
      <w:tr w:rsidR="005F78E3" w:rsidRPr="006B6E05" w14:paraId="32F9C75E" w14:textId="77777777" w:rsidTr="00804140">
        <w:tc>
          <w:tcPr>
            <w:tcW w:w="3236" w:type="dxa"/>
          </w:tcPr>
          <w:p w14:paraId="101103D0" w14:textId="77777777" w:rsidR="005F78E3" w:rsidRPr="006B6E05" w:rsidRDefault="005F78E3" w:rsidP="00804140">
            <w:pPr>
              <w:jc w:val="center"/>
              <w:rPr>
                <w:sz w:val="20"/>
                <w:szCs w:val="20"/>
              </w:rPr>
            </w:pPr>
            <w:r w:rsidRPr="006B6E05">
              <w:rPr>
                <w:sz w:val="20"/>
                <w:szCs w:val="20"/>
              </w:rPr>
              <w:br/>
            </w:r>
            <w:proofErr w:type="spellStart"/>
            <w:r w:rsidRPr="006B6E05">
              <w:rPr>
                <w:sz w:val="20"/>
                <w:szCs w:val="20"/>
              </w:rPr>
              <w:t>1280x720</w:t>
            </w:r>
            <w:proofErr w:type="spellEnd"/>
          </w:p>
        </w:tc>
        <w:tc>
          <w:tcPr>
            <w:tcW w:w="3328" w:type="dxa"/>
          </w:tcPr>
          <w:p w14:paraId="77CC0F36" w14:textId="62D0207A" w:rsidR="005F78E3" w:rsidRPr="004A4E6B" w:rsidRDefault="005F78E3" w:rsidP="00804140">
            <w:pPr>
              <w:spacing w:after="0"/>
              <w:jc w:val="center"/>
              <w:rPr>
                <w:rFonts w:ascii="Arial" w:hAnsi="Arial"/>
                <w:sz w:val="20"/>
                <w:szCs w:val="20"/>
                <w:lang w:val="sv-SE"/>
              </w:rPr>
            </w:pPr>
            <w:r w:rsidRPr="004A4E6B">
              <w:rPr>
                <w:sz w:val="20"/>
                <w:szCs w:val="20"/>
                <w:lang w:val="sv-SE"/>
              </w:rPr>
              <w:br/>
              <w:t xml:space="preserve">ITU-R </w:t>
            </w:r>
            <w:proofErr w:type="spellStart"/>
            <w:r w:rsidRPr="004A4E6B">
              <w:rPr>
                <w:sz w:val="20"/>
                <w:szCs w:val="20"/>
                <w:lang w:val="sv-SE"/>
              </w:rPr>
              <w:t>BT.1847</w:t>
            </w:r>
            <w:proofErr w:type="spellEnd"/>
            <w:r w:rsidR="001A18DA">
              <w:rPr>
                <w:sz w:val="20"/>
                <w:szCs w:val="20"/>
                <w:lang w:val="sv-SE"/>
              </w:rPr>
              <w:t xml:space="preserve"> </w:t>
            </w:r>
            <w:r w:rsidR="001A18DA">
              <w:rPr>
                <w:sz w:val="20"/>
                <w:szCs w:val="20"/>
                <w:lang w:val="sv-SE"/>
              </w:rPr>
              <w:fldChar w:fldCharType="begin"/>
            </w:r>
            <w:r w:rsidR="001A18DA">
              <w:rPr>
                <w:sz w:val="20"/>
                <w:szCs w:val="20"/>
                <w:lang w:val="sv-SE"/>
              </w:rPr>
              <w:instrText xml:space="preserve"> REF _Ref103594701 \r \h </w:instrText>
            </w:r>
            <w:r w:rsidR="001A18DA">
              <w:rPr>
                <w:sz w:val="20"/>
                <w:szCs w:val="20"/>
                <w:lang w:val="sv-SE"/>
              </w:rPr>
            </w:r>
            <w:r w:rsidR="001A18DA">
              <w:rPr>
                <w:sz w:val="20"/>
                <w:szCs w:val="20"/>
                <w:lang w:val="sv-SE"/>
              </w:rPr>
              <w:fldChar w:fldCharType="separate"/>
            </w:r>
            <w:r w:rsidR="001A18DA">
              <w:rPr>
                <w:sz w:val="20"/>
                <w:szCs w:val="20"/>
                <w:lang w:val="sv-SE"/>
              </w:rPr>
              <w:t>[86]</w:t>
            </w:r>
            <w:r w:rsidR="001A18DA">
              <w:rPr>
                <w:sz w:val="20"/>
                <w:szCs w:val="20"/>
                <w:lang w:val="sv-SE"/>
              </w:rPr>
              <w:fldChar w:fldCharType="end"/>
            </w:r>
          </w:p>
          <w:p w14:paraId="6A709181" w14:textId="77777777" w:rsidR="005F78E3" w:rsidRPr="004A4E6B" w:rsidRDefault="005F78E3" w:rsidP="00804140">
            <w:pPr>
              <w:jc w:val="center"/>
              <w:rPr>
                <w:sz w:val="20"/>
                <w:szCs w:val="20"/>
                <w:lang w:val="sv-SE"/>
              </w:rPr>
            </w:pPr>
            <w:r w:rsidRPr="004A4E6B">
              <w:rPr>
                <w:sz w:val="20"/>
                <w:szCs w:val="20"/>
                <w:lang w:val="sv-SE"/>
              </w:rPr>
              <w:t>(</w:t>
            </w:r>
            <w:proofErr w:type="spellStart"/>
            <w:r w:rsidRPr="004A4E6B">
              <w:rPr>
                <w:sz w:val="20"/>
                <w:szCs w:val="20"/>
                <w:lang w:val="sv-SE"/>
              </w:rPr>
              <w:t>SMPTE</w:t>
            </w:r>
            <w:proofErr w:type="spellEnd"/>
            <w:r w:rsidRPr="004A4E6B">
              <w:rPr>
                <w:sz w:val="20"/>
                <w:szCs w:val="20"/>
                <w:lang w:val="sv-SE"/>
              </w:rPr>
              <w:t xml:space="preserve"> </w:t>
            </w:r>
            <w:proofErr w:type="spellStart"/>
            <w:r w:rsidRPr="004A4E6B">
              <w:rPr>
                <w:sz w:val="20"/>
                <w:szCs w:val="20"/>
                <w:lang w:val="sv-SE"/>
              </w:rPr>
              <w:t>296M</w:t>
            </w:r>
            <w:proofErr w:type="spellEnd"/>
            <w:r w:rsidRPr="004A4E6B">
              <w:rPr>
                <w:sz w:val="20"/>
                <w:szCs w:val="20"/>
                <w:lang w:val="sv-SE"/>
              </w:rPr>
              <w:t>)</w:t>
            </w:r>
          </w:p>
        </w:tc>
        <w:tc>
          <w:tcPr>
            <w:tcW w:w="2788" w:type="dxa"/>
          </w:tcPr>
          <w:p w14:paraId="7B8AF879" w14:textId="60CBBEEC" w:rsidR="005F78E3" w:rsidRPr="004A4E6B" w:rsidRDefault="005F78E3" w:rsidP="00804140">
            <w:pPr>
              <w:rPr>
                <w:sz w:val="20"/>
                <w:szCs w:val="20"/>
              </w:rPr>
            </w:pPr>
            <w:r w:rsidRPr="004A4E6B">
              <w:rPr>
                <w:sz w:val="20"/>
                <w:szCs w:val="20"/>
              </w:rPr>
              <w:t xml:space="preserve">The colour parameters in </w:t>
            </w:r>
            <w:proofErr w:type="spellStart"/>
            <w:r w:rsidRPr="004A4E6B">
              <w:rPr>
                <w:sz w:val="20"/>
                <w:szCs w:val="20"/>
              </w:rPr>
              <w:t>SMPTE</w:t>
            </w:r>
            <w:proofErr w:type="spellEnd"/>
            <w:r w:rsidRPr="004A4E6B">
              <w:rPr>
                <w:sz w:val="20"/>
                <w:szCs w:val="20"/>
              </w:rPr>
              <w:t xml:space="preserve"> </w:t>
            </w:r>
            <w:proofErr w:type="spellStart"/>
            <w:r w:rsidRPr="004A4E6B">
              <w:rPr>
                <w:sz w:val="20"/>
                <w:szCs w:val="20"/>
              </w:rPr>
              <w:t>296M</w:t>
            </w:r>
            <w:proofErr w:type="spellEnd"/>
            <w:r w:rsidRPr="004A4E6B">
              <w:rPr>
                <w:sz w:val="20"/>
                <w:szCs w:val="20"/>
              </w:rPr>
              <w:t xml:space="preserve"> are the same as in ITU-R </w:t>
            </w:r>
            <w:proofErr w:type="spellStart"/>
            <w:r w:rsidRPr="004A4E6B">
              <w:rPr>
                <w:sz w:val="20"/>
                <w:szCs w:val="20"/>
              </w:rPr>
              <w:t>BT.709</w:t>
            </w:r>
            <w:proofErr w:type="spellEnd"/>
            <w:r w:rsidR="001A18DA">
              <w:rPr>
                <w:sz w:val="20"/>
                <w:szCs w:val="20"/>
              </w:rPr>
              <w:t xml:space="preserve"> </w:t>
            </w:r>
            <w:r w:rsidR="001A18DA">
              <w:rPr>
                <w:sz w:val="20"/>
                <w:szCs w:val="20"/>
              </w:rPr>
              <w:fldChar w:fldCharType="begin"/>
            </w:r>
            <w:r w:rsidR="001A18DA">
              <w:rPr>
                <w:sz w:val="20"/>
                <w:szCs w:val="20"/>
              </w:rPr>
              <w:instrText xml:space="preserve"> REF _Ref103594764 \r \h </w:instrText>
            </w:r>
            <w:r w:rsidR="001A18DA">
              <w:rPr>
                <w:sz w:val="20"/>
                <w:szCs w:val="20"/>
              </w:rPr>
            </w:r>
            <w:r w:rsidR="001A18DA">
              <w:rPr>
                <w:sz w:val="20"/>
                <w:szCs w:val="20"/>
              </w:rPr>
              <w:fldChar w:fldCharType="separate"/>
            </w:r>
            <w:r w:rsidR="001A18DA">
              <w:rPr>
                <w:sz w:val="20"/>
                <w:szCs w:val="20"/>
              </w:rPr>
              <w:t>[84]</w:t>
            </w:r>
            <w:r w:rsidR="001A18DA">
              <w:rPr>
                <w:sz w:val="20"/>
                <w:szCs w:val="20"/>
              </w:rPr>
              <w:fldChar w:fldCharType="end"/>
            </w:r>
            <w:r w:rsidRPr="004A4E6B">
              <w:rPr>
                <w:sz w:val="20"/>
                <w:szCs w:val="20"/>
              </w:rPr>
              <w:t>.</w:t>
            </w:r>
          </w:p>
          <w:p w14:paraId="1D6B2867" w14:textId="77777777" w:rsidR="005F78E3" w:rsidRPr="004A4E6B" w:rsidRDefault="005F78E3" w:rsidP="00804140">
            <w:pPr>
              <w:rPr>
                <w:sz w:val="20"/>
                <w:szCs w:val="20"/>
              </w:rPr>
            </w:pPr>
            <w:r w:rsidRPr="004A4E6B">
              <w:rPr>
                <w:sz w:val="20"/>
                <w:szCs w:val="20"/>
              </w:rPr>
              <w:t>Standard Dynamic Range production parameters.</w:t>
            </w:r>
          </w:p>
        </w:tc>
      </w:tr>
      <w:tr w:rsidR="005F78E3" w:rsidRPr="006B6E05" w14:paraId="2C70A775" w14:textId="77777777" w:rsidTr="00804140">
        <w:tc>
          <w:tcPr>
            <w:tcW w:w="3236" w:type="dxa"/>
          </w:tcPr>
          <w:p w14:paraId="336233B8" w14:textId="77777777" w:rsidR="005F78E3" w:rsidRPr="006B6E05" w:rsidRDefault="005F78E3" w:rsidP="00804140">
            <w:pPr>
              <w:jc w:val="center"/>
              <w:rPr>
                <w:sz w:val="20"/>
                <w:szCs w:val="20"/>
              </w:rPr>
            </w:pPr>
            <w:r w:rsidRPr="006B6E05">
              <w:rPr>
                <w:sz w:val="20"/>
                <w:szCs w:val="20"/>
              </w:rPr>
              <w:br/>
            </w:r>
            <w:proofErr w:type="spellStart"/>
            <w:r w:rsidRPr="006B6E05">
              <w:rPr>
                <w:sz w:val="20"/>
                <w:szCs w:val="20"/>
              </w:rPr>
              <w:t>1920x1080</w:t>
            </w:r>
            <w:proofErr w:type="spellEnd"/>
          </w:p>
        </w:tc>
        <w:tc>
          <w:tcPr>
            <w:tcW w:w="3328" w:type="dxa"/>
          </w:tcPr>
          <w:p w14:paraId="5966FA20" w14:textId="28611A7D" w:rsidR="005F78E3" w:rsidRPr="004A4E6B" w:rsidRDefault="005F78E3" w:rsidP="00804140">
            <w:pPr>
              <w:jc w:val="center"/>
              <w:rPr>
                <w:sz w:val="20"/>
                <w:szCs w:val="20"/>
                <w:lang w:val="sv-SE"/>
              </w:rPr>
            </w:pPr>
            <w:r w:rsidRPr="004A4E6B">
              <w:rPr>
                <w:sz w:val="20"/>
                <w:szCs w:val="20"/>
                <w:lang w:val="sv-SE"/>
              </w:rPr>
              <w:br/>
              <w:t xml:space="preserve">ITU-R </w:t>
            </w:r>
            <w:proofErr w:type="spellStart"/>
            <w:r w:rsidRPr="004A4E6B">
              <w:rPr>
                <w:sz w:val="20"/>
                <w:szCs w:val="20"/>
                <w:lang w:val="sv-SE"/>
              </w:rPr>
              <w:t>BT.709</w:t>
            </w:r>
            <w:proofErr w:type="spellEnd"/>
            <w:r w:rsidR="000A7952" w:rsidRPr="004A4E6B">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_Ref103594764 \r \h </w:instrText>
            </w:r>
            <w:r w:rsidR="00D65761">
              <w:rPr>
                <w:sz w:val="20"/>
                <w:szCs w:val="20"/>
                <w:lang w:val="sv-SE"/>
              </w:rPr>
            </w:r>
            <w:r w:rsidR="00D65761">
              <w:rPr>
                <w:sz w:val="20"/>
                <w:szCs w:val="20"/>
                <w:lang w:val="sv-SE"/>
              </w:rPr>
              <w:fldChar w:fldCharType="separate"/>
            </w:r>
            <w:r w:rsidR="00D65761">
              <w:rPr>
                <w:sz w:val="20"/>
                <w:szCs w:val="20"/>
                <w:lang w:val="sv-SE"/>
              </w:rPr>
              <w:t>[84]</w:t>
            </w:r>
            <w:r w:rsidR="00D65761">
              <w:rPr>
                <w:sz w:val="20"/>
                <w:szCs w:val="20"/>
                <w:lang w:val="sv-SE"/>
              </w:rPr>
              <w:fldChar w:fldCharType="end"/>
            </w:r>
            <w:r w:rsidRPr="004A4E6B">
              <w:rPr>
                <w:sz w:val="20"/>
                <w:szCs w:val="20"/>
                <w:lang w:val="sv-SE"/>
              </w:rPr>
              <w:br/>
              <w:t>(</w:t>
            </w:r>
            <w:proofErr w:type="spellStart"/>
            <w:r w:rsidRPr="004A4E6B">
              <w:rPr>
                <w:sz w:val="20"/>
                <w:szCs w:val="20"/>
                <w:lang w:val="sv-SE"/>
              </w:rPr>
              <w:t>SMPTE</w:t>
            </w:r>
            <w:proofErr w:type="spellEnd"/>
            <w:r w:rsidRPr="004A4E6B">
              <w:rPr>
                <w:sz w:val="20"/>
                <w:szCs w:val="20"/>
                <w:lang w:val="sv-SE"/>
              </w:rPr>
              <w:t xml:space="preserve"> </w:t>
            </w:r>
            <w:proofErr w:type="spellStart"/>
            <w:r w:rsidRPr="004A4E6B">
              <w:rPr>
                <w:sz w:val="20"/>
                <w:szCs w:val="20"/>
                <w:lang w:val="sv-SE"/>
              </w:rPr>
              <w:t>274M</w:t>
            </w:r>
            <w:proofErr w:type="spellEnd"/>
            <w:r w:rsidRPr="004A4E6B">
              <w:rPr>
                <w:sz w:val="20"/>
                <w:szCs w:val="20"/>
                <w:lang w:val="sv-SE"/>
              </w:rPr>
              <w:t>)</w:t>
            </w:r>
          </w:p>
        </w:tc>
        <w:tc>
          <w:tcPr>
            <w:tcW w:w="2788" w:type="dxa"/>
          </w:tcPr>
          <w:p w14:paraId="5E96871F" w14:textId="476E5FBD" w:rsidR="005F78E3" w:rsidRPr="004A4E6B" w:rsidRDefault="005F78E3" w:rsidP="00804140">
            <w:pPr>
              <w:keepNext/>
              <w:rPr>
                <w:sz w:val="20"/>
                <w:szCs w:val="20"/>
              </w:rPr>
            </w:pPr>
            <w:r w:rsidRPr="004A4E6B">
              <w:rPr>
                <w:sz w:val="20"/>
                <w:szCs w:val="20"/>
              </w:rPr>
              <w:t xml:space="preserve">The colour parameters in </w:t>
            </w:r>
            <w:proofErr w:type="spellStart"/>
            <w:r w:rsidRPr="004A4E6B">
              <w:rPr>
                <w:sz w:val="20"/>
                <w:szCs w:val="20"/>
              </w:rPr>
              <w:t>SMPTE</w:t>
            </w:r>
            <w:proofErr w:type="spellEnd"/>
            <w:r w:rsidRPr="004A4E6B">
              <w:rPr>
                <w:sz w:val="20"/>
                <w:szCs w:val="20"/>
              </w:rPr>
              <w:t xml:space="preserve"> </w:t>
            </w:r>
            <w:proofErr w:type="spellStart"/>
            <w:r w:rsidRPr="004A4E6B">
              <w:rPr>
                <w:sz w:val="20"/>
                <w:szCs w:val="20"/>
              </w:rPr>
              <w:t>274M</w:t>
            </w:r>
            <w:proofErr w:type="spellEnd"/>
            <w:r w:rsidRPr="004A4E6B">
              <w:rPr>
                <w:sz w:val="20"/>
                <w:szCs w:val="20"/>
              </w:rPr>
              <w:t xml:space="preserve"> are the same as in ITU-R </w:t>
            </w:r>
            <w:proofErr w:type="spellStart"/>
            <w:r w:rsidRPr="004A4E6B">
              <w:rPr>
                <w:sz w:val="20"/>
                <w:szCs w:val="20"/>
              </w:rPr>
              <w:t>BT.709</w:t>
            </w:r>
            <w:proofErr w:type="spellEnd"/>
            <w:r w:rsidR="00D65761">
              <w:rPr>
                <w:sz w:val="20"/>
                <w:szCs w:val="20"/>
              </w:rPr>
              <w:t xml:space="preserve"> </w:t>
            </w:r>
            <w:r w:rsidR="00D65761">
              <w:rPr>
                <w:sz w:val="20"/>
                <w:szCs w:val="20"/>
              </w:rPr>
              <w:fldChar w:fldCharType="begin"/>
            </w:r>
            <w:r w:rsidR="00D65761">
              <w:rPr>
                <w:sz w:val="20"/>
                <w:szCs w:val="20"/>
              </w:rPr>
              <w:instrText xml:space="preserve"> REF _Ref103594764 \r \h </w:instrText>
            </w:r>
            <w:r w:rsidR="00D65761">
              <w:rPr>
                <w:sz w:val="20"/>
                <w:szCs w:val="20"/>
              </w:rPr>
            </w:r>
            <w:r w:rsidR="00D65761">
              <w:rPr>
                <w:sz w:val="20"/>
                <w:szCs w:val="20"/>
              </w:rPr>
              <w:fldChar w:fldCharType="separate"/>
            </w:r>
            <w:r w:rsidR="00D65761">
              <w:rPr>
                <w:sz w:val="20"/>
                <w:szCs w:val="20"/>
              </w:rPr>
              <w:t>[84]</w:t>
            </w:r>
            <w:r w:rsidR="00D65761">
              <w:rPr>
                <w:sz w:val="20"/>
                <w:szCs w:val="20"/>
              </w:rPr>
              <w:fldChar w:fldCharType="end"/>
            </w:r>
            <w:r w:rsidRPr="004A4E6B">
              <w:rPr>
                <w:sz w:val="20"/>
                <w:szCs w:val="20"/>
              </w:rPr>
              <w:t>.</w:t>
            </w:r>
          </w:p>
          <w:p w14:paraId="4FCAA6DF" w14:textId="77777777" w:rsidR="005F78E3" w:rsidRPr="004A4E6B" w:rsidRDefault="005F78E3" w:rsidP="00804140">
            <w:pPr>
              <w:keepNext/>
              <w:rPr>
                <w:sz w:val="20"/>
                <w:szCs w:val="20"/>
              </w:rPr>
            </w:pPr>
            <w:r w:rsidRPr="004A4E6B">
              <w:rPr>
                <w:sz w:val="20"/>
                <w:szCs w:val="20"/>
              </w:rPr>
              <w:t>Standard Dynamic Range production parameters.</w:t>
            </w:r>
          </w:p>
        </w:tc>
      </w:tr>
      <w:tr w:rsidR="005F78E3" w:rsidRPr="006B6E05" w14:paraId="0A594327" w14:textId="77777777" w:rsidTr="00804140">
        <w:tc>
          <w:tcPr>
            <w:tcW w:w="3236" w:type="dxa"/>
          </w:tcPr>
          <w:p w14:paraId="78D5034D" w14:textId="77777777" w:rsidR="005F78E3" w:rsidRPr="004A4E6B" w:rsidRDefault="005F78E3" w:rsidP="00804140">
            <w:pPr>
              <w:jc w:val="center"/>
              <w:rPr>
                <w:sz w:val="20"/>
                <w:szCs w:val="20"/>
              </w:rPr>
            </w:pPr>
            <w:proofErr w:type="spellStart"/>
            <w:r w:rsidRPr="004A4E6B">
              <w:rPr>
                <w:sz w:val="20"/>
                <w:szCs w:val="20"/>
              </w:rPr>
              <w:t>3840x2160</w:t>
            </w:r>
            <w:proofErr w:type="spellEnd"/>
          </w:p>
        </w:tc>
        <w:tc>
          <w:tcPr>
            <w:tcW w:w="3328" w:type="dxa"/>
          </w:tcPr>
          <w:p w14:paraId="1EEC8BF9" w14:textId="49AD2900" w:rsidR="005F78E3" w:rsidRPr="004A4E6B" w:rsidRDefault="005F78E3" w:rsidP="00804140">
            <w:pPr>
              <w:jc w:val="center"/>
              <w:rPr>
                <w:sz w:val="20"/>
                <w:szCs w:val="20"/>
                <w:lang w:val="sv-SE"/>
              </w:rPr>
            </w:pPr>
            <w:r w:rsidRPr="004A4E6B">
              <w:rPr>
                <w:sz w:val="20"/>
                <w:szCs w:val="20"/>
                <w:lang w:val="sv-SE"/>
              </w:rPr>
              <w:t xml:space="preserve">ITU-R </w:t>
            </w:r>
            <w:proofErr w:type="spellStart"/>
            <w:r w:rsidRPr="004A4E6B">
              <w:rPr>
                <w:sz w:val="20"/>
                <w:szCs w:val="20"/>
                <w:lang w:val="sv-SE"/>
              </w:rPr>
              <w:t>BT.2020</w:t>
            </w:r>
            <w:proofErr w:type="spellEnd"/>
            <w:r w:rsidR="00D65761">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_Ref103594808 \r \h </w:instrText>
            </w:r>
            <w:r w:rsidR="00D65761">
              <w:rPr>
                <w:sz w:val="20"/>
                <w:szCs w:val="20"/>
                <w:lang w:val="sv-SE"/>
              </w:rPr>
            </w:r>
            <w:r w:rsidR="00D65761">
              <w:rPr>
                <w:sz w:val="20"/>
                <w:szCs w:val="20"/>
                <w:lang w:val="sv-SE"/>
              </w:rPr>
              <w:fldChar w:fldCharType="separate"/>
            </w:r>
            <w:r w:rsidR="00D65761">
              <w:rPr>
                <w:sz w:val="20"/>
                <w:szCs w:val="20"/>
                <w:lang w:val="sv-SE"/>
              </w:rPr>
              <w:t>[88]</w:t>
            </w:r>
            <w:r w:rsidR="00D65761">
              <w:rPr>
                <w:sz w:val="20"/>
                <w:szCs w:val="20"/>
                <w:lang w:val="sv-SE"/>
              </w:rPr>
              <w:fldChar w:fldCharType="end"/>
            </w:r>
            <w:r w:rsidR="000A7952" w:rsidRPr="004A4E6B">
              <w:rPr>
                <w:sz w:val="20"/>
                <w:szCs w:val="20"/>
                <w:lang w:val="sv-SE"/>
              </w:rPr>
              <w:t xml:space="preserve"> </w:t>
            </w:r>
          </w:p>
        </w:tc>
        <w:tc>
          <w:tcPr>
            <w:tcW w:w="2788" w:type="dxa"/>
          </w:tcPr>
          <w:p w14:paraId="73C2919E" w14:textId="77777777" w:rsidR="005F78E3" w:rsidRPr="004A4E6B" w:rsidRDefault="005F78E3" w:rsidP="00804140">
            <w:pPr>
              <w:keepNext/>
              <w:rPr>
                <w:sz w:val="20"/>
                <w:szCs w:val="20"/>
              </w:rPr>
            </w:pPr>
            <w:r w:rsidRPr="004A4E6B">
              <w:rPr>
                <w:sz w:val="20"/>
                <w:szCs w:val="20"/>
              </w:rPr>
              <w:t>Standard Dynamic Range production parameters.</w:t>
            </w:r>
          </w:p>
        </w:tc>
      </w:tr>
      <w:tr w:rsidR="005F78E3" w:rsidRPr="006B6E05" w14:paraId="02EC8A57" w14:textId="77777777" w:rsidTr="00804140">
        <w:tc>
          <w:tcPr>
            <w:tcW w:w="3236" w:type="dxa"/>
          </w:tcPr>
          <w:p w14:paraId="1D71E040" w14:textId="77777777" w:rsidR="005F78E3" w:rsidRPr="004A4E6B" w:rsidRDefault="005F78E3" w:rsidP="00804140">
            <w:pPr>
              <w:jc w:val="center"/>
              <w:rPr>
                <w:sz w:val="20"/>
                <w:szCs w:val="20"/>
              </w:rPr>
            </w:pPr>
            <w:proofErr w:type="spellStart"/>
            <w:r w:rsidRPr="004A4E6B">
              <w:rPr>
                <w:sz w:val="20"/>
                <w:szCs w:val="20"/>
              </w:rPr>
              <w:t>3840x2160</w:t>
            </w:r>
            <w:proofErr w:type="spellEnd"/>
          </w:p>
        </w:tc>
        <w:tc>
          <w:tcPr>
            <w:tcW w:w="3328" w:type="dxa"/>
          </w:tcPr>
          <w:p w14:paraId="34B4A9C1" w14:textId="433331F5" w:rsidR="005F78E3" w:rsidRPr="004A4E6B" w:rsidRDefault="005F78E3" w:rsidP="00804140">
            <w:pPr>
              <w:jc w:val="center"/>
              <w:rPr>
                <w:sz w:val="20"/>
                <w:szCs w:val="20"/>
                <w:lang w:val="sv-SE"/>
              </w:rPr>
            </w:pPr>
            <w:r w:rsidRPr="004A4E6B">
              <w:rPr>
                <w:sz w:val="20"/>
                <w:szCs w:val="20"/>
                <w:lang w:val="sv-SE"/>
              </w:rPr>
              <w:t xml:space="preserve">ITU-R </w:t>
            </w:r>
            <w:proofErr w:type="spellStart"/>
            <w:r w:rsidRPr="004A4E6B">
              <w:rPr>
                <w:sz w:val="20"/>
                <w:szCs w:val="20"/>
                <w:lang w:val="sv-SE"/>
              </w:rPr>
              <w:t>BT.2100</w:t>
            </w:r>
            <w:proofErr w:type="spellEnd"/>
            <w:r w:rsidR="000A7952" w:rsidRPr="004A4E6B">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_Ref103594598 \r \h </w:instrText>
            </w:r>
            <w:r w:rsidR="00D65761">
              <w:rPr>
                <w:sz w:val="20"/>
                <w:szCs w:val="20"/>
                <w:lang w:val="sv-SE"/>
              </w:rPr>
            </w:r>
            <w:r w:rsidR="00D65761">
              <w:rPr>
                <w:sz w:val="20"/>
                <w:szCs w:val="20"/>
                <w:lang w:val="sv-SE"/>
              </w:rPr>
              <w:fldChar w:fldCharType="separate"/>
            </w:r>
            <w:r w:rsidR="00D65761">
              <w:rPr>
                <w:sz w:val="20"/>
                <w:szCs w:val="20"/>
                <w:lang w:val="sv-SE"/>
              </w:rPr>
              <w:t>[89]</w:t>
            </w:r>
            <w:r w:rsidR="00D65761">
              <w:rPr>
                <w:sz w:val="20"/>
                <w:szCs w:val="20"/>
                <w:lang w:val="sv-SE"/>
              </w:rPr>
              <w:fldChar w:fldCharType="end"/>
            </w:r>
          </w:p>
        </w:tc>
        <w:tc>
          <w:tcPr>
            <w:tcW w:w="2788" w:type="dxa"/>
          </w:tcPr>
          <w:p w14:paraId="11E114ED" w14:textId="77777777" w:rsidR="005F78E3" w:rsidRPr="004A4E6B" w:rsidRDefault="005F78E3" w:rsidP="00461B23">
            <w:pPr>
              <w:keepNext/>
              <w:rPr>
                <w:sz w:val="20"/>
                <w:szCs w:val="20"/>
              </w:rPr>
            </w:pPr>
            <w:r w:rsidRPr="004A4E6B">
              <w:rPr>
                <w:sz w:val="20"/>
                <w:szCs w:val="20"/>
              </w:rPr>
              <w:t xml:space="preserve">High Dynamic Range production parameters used for </w:t>
            </w:r>
            <w:proofErr w:type="spellStart"/>
            <w:r w:rsidRPr="004A4E6B">
              <w:rPr>
                <w:sz w:val="20"/>
                <w:szCs w:val="20"/>
              </w:rPr>
              <w:t>PQ10</w:t>
            </w:r>
            <w:proofErr w:type="spellEnd"/>
            <w:r w:rsidRPr="004A4E6B">
              <w:rPr>
                <w:sz w:val="20"/>
                <w:szCs w:val="20"/>
              </w:rPr>
              <w:t xml:space="preserve"> and </w:t>
            </w:r>
            <w:proofErr w:type="spellStart"/>
            <w:r w:rsidRPr="004A4E6B">
              <w:rPr>
                <w:sz w:val="20"/>
                <w:szCs w:val="20"/>
              </w:rPr>
              <w:t>HLG10</w:t>
            </w:r>
            <w:proofErr w:type="spellEnd"/>
            <w:r w:rsidRPr="004A4E6B">
              <w:rPr>
                <w:sz w:val="20"/>
                <w:szCs w:val="20"/>
              </w:rPr>
              <w:t xml:space="preserve"> by DVB (1).</w:t>
            </w:r>
          </w:p>
        </w:tc>
      </w:tr>
    </w:tbl>
    <w:p w14:paraId="7F81D7B2" w14:textId="3FFDAABC" w:rsidR="00461B23" w:rsidRDefault="00461B23">
      <w:pPr>
        <w:pStyle w:val="Billedtekst"/>
      </w:pPr>
      <w:bookmarkStart w:id="1945" w:name="_Ref498601023"/>
      <w:r>
        <w:t xml:space="preserve">Table </w:t>
      </w:r>
      <w:bookmarkEnd w:id="1945"/>
      <w:r w:rsidR="007E7A09">
        <w:t>5.1</w:t>
      </w:r>
      <w:r>
        <w:t xml:space="preserve"> </w:t>
      </w:r>
      <w:r w:rsidRPr="001A4D94">
        <w:t>Standards for production colour parameters</w:t>
      </w:r>
      <w:r w:rsidR="007E7A09">
        <w:t>.</w:t>
      </w:r>
    </w:p>
    <w:p w14:paraId="269996C2" w14:textId="7789400D" w:rsidR="005F78E3" w:rsidRPr="006B6E05" w:rsidRDefault="005F78E3" w:rsidP="005F78E3">
      <w:pPr>
        <w:pBdr>
          <w:top w:val="single" w:sz="4" w:space="1" w:color="auto"/>
          <w:left w:val="single" w:sz="4" w:space="4" w:color="auto"/>
          <w:bottom w:val="single" w:sz="4" w:space="1" w:color="auto"/>
          <w:right w:val="single" w:sz="4" w:space="4" w:color="auto"/>
        </w:pBdr>
      </w:pPr>
      <w:r w:rsidRPr="004A4E6B">
        <w:t xml:space="preserve">Note 1: In ITU-R </w:t>
      </w:r>
      <w:proofErr w:type="spellStart"/>
      <w:r w:rsidRPr="004A4E6B">
        <w:t>BT.2100</w:t>
      </w:r>
      <w:proofErr w:type="spellEnd"/>
      <w:r w:rsidR="00D65761">
        <w:t xml:space="preserve"> </w:t>
      </w:r>
      <w:r w:rsidR="00D65761">
        <w:fldChar w:fldCharType="begin"/>
      </w:r>
      <w:r w:rsidR="00D65761">
        <w:instrText xml:space="preserve"> REF _Ref103594598 \r \h </w:instrText>
      </w:r>
      <w:r w:rsidR="00D65761">
        <w:fldChar w:fldCharType="separate"/>
      </w:r>
      <w:r w:rsidR="00D65761">
        <w:t>[89]</w:t>
      </w:r>
      <w:r w:rsidR="00D65761">
        <w:fldChar w:fldCharType="end"/>
      </w:r>
      <w:r w:rsidRPr="004A4E6B">
        <w:t xml:space="preserve"> TABLE 9 “Digital 10- and 12-bit integer representation”, both "Narrow range" and "Full range" are defined. DVB is however only specifying the use of 10-bit "Narrow range" in its TS 101 154</w:t>
      </w:r>
      <w:r w:rsidR="00C112EF">
        <w:t xml:space="preserve"> </w:t>
      </w:r>
      <w:r w:rsidR="00C112EF">
        <w:fldChar w:fldCharType="begin"/>
      </w:r>
      <w:r w:rsidR="00C112EF">
        <w:instrText xml:space="preserve"> REF _Ref103594119 \r \h </w:instrText>
      </w:r>
      <w:r w:rsidR="00C112EF">
        <w:fldChar w:fldCharType="separate"/>
      </w:r>
      <w:r w:rsidR="00C112EF">
        <w:t>[26]</w:t>
      </w:r>
      <w:r w:rsidR="00C112EF">
        <w:fldChar w:fldCharType="end"/>
      </w:r>
      <w:r w:rsidRPr="004A4E6B">
        <w:t>.</w:t>
      </w:r>
    </w:p>
    <w:p w14:paraId="2DDFBA83" w14:textId="33BE641D" w:rsidR="00EB4575" w:rsidRPr="00333840" w:rsidRDefault="00EB4575" w:rsidP="00F81381">
      <w:pPr>
        <w:pStyle w:val="Overskrift2"/>
      </w:pPr>
      <w:bookmarkStart w:id="1946" w:name="_Toc232171830"/>
      <w:bookmarkStart w:id="1947" w:name="_Toc342657918"/>
      <w:bookmarkStart w:id="1948" w:name="_Toc342659496"/>
      <w:bookmarkStart w:id="1949" w:name="_Toc392073760"/>
      <w:bookmarkStart w:id="1950" w:name="_Toc392075457"/>
      <w:bookmarkStart w:id="1951" w:name="_Toc151560723"/>
      <w:bookmarkEnd w:id="1944"/>
      <w:r w:rsidRPr="00333840">
        <w:t>Dynamic changes in the video stream</w:t>
      </w:r>
      <w:bookmarkEnd w:id="1946"/>
      <w:bookmarkEnd w:id="1947"/>
      <w:bookmarkEnd w:id="1948"/>
      <w:bookmarkEnd w:id="1949"/>
      <w:bookmarkEnd w:id="1950"/>
      <w:bookmarkEnd w:id="1951"/>
    </w:p>
    <w:p w14:paraId="6F1B6C53" w14:textId="5A64ED49" w:rsidR="005F78E3" w:rsidRPr="004A4E6B" w:rsidRDefault="009E72AD" w:rsidP="005F78E3">
      <w:r w:rsidRPr="004A4E6B">
        <w:t xml:space="preserve">The </w:t>
      </w:r>
      <w:r w:rsidR="005F78E3" w:rsidRPr="004A4E6B">
        <w:t xml:space="preserve">NorDig IRD </w:t>
      </w:r>
      <w:r w:rsidR="00186033" w:rsidRPr="004A4E6B">
        <w:rPr>
          <w:b/>
          <w:color w:val="FF0000"/>
        </w:rPr>
        <w:t>shall</w:t>
      </w:r>
      <w:r w:rsidR="005F78E3" w:rsidRPr="004A4E6B">
        <w:t xml:space="preserve"> be able to handle dynamic changes of either the video codec or the video</w:t>
      </w:r>
      <w:r w:rsidR="00EF329E">
        <w:t xml:space="preserve"> </w:t>
      </w:r>
      <w:r w:rsidR="005F78E3" w:rsidRPr="004A4E6B">
        <w:t>format that may occur dynamically within the transmitted stream</w:t>
      </w:r>
      <w:r w:rsidR="00655A66" w:rsidRPr="004A4E6B">
        <w:t>.</w:t>
      </w:r>
    </w:p>
    <w:p w14:paraId="0A17943B" w14:textId="4540306D" w:rsidR="005F78E3" w:rsidRPr="004A4E6B" w:rsidRDefault="005F78E3" w:rsidP="005F78E3">
      <w:r w:rsidRPr="004A4E6B">
        <w:t xml:space="preserve">After a change of video codec, the IRD should automatically resume decoding and output of valid video within five seconds. </w:t>
      </w:r>
    </w:p>
    <w:p w14:paraId="459E5A73" w14:textId="4E46AD3B" w:rsidR="005F78E3" w:rsidRPr="004A4E6B" w:rsidRDefault="005F78E3" w:rsidP="005F78E3">
      <w:r w:rsidRPr="004A4E6B">
        <w:t xml:space="preserve">The NorDig IRD </w:t>
      </w:r>
      <w:r w:rsidR="00186033" w:rsidRPr="004A4E6B">
        <w:rPr>
          <w:b/>
          <w:color w:val="FF0000"/>
        </w:rPr>
        <w:t>shall</w:t>
      </w:r>
      <w:r w:rsidRPr="004A4E6B">
        <w:t xml:space="preserve"> be able to handle dynamic changes in transmission between different video formats and frame rates (e.g. </w:t>
      </w:r>
      <w:proofErr w:type="spellStart"/>
      <w:r w:rsidRPr="004A4E6B">
        <w:t>720p50</w:t>
      </w:r>
      <w:proofErr w:type="spellEnd"/>
      <w:r w:rsidRPr="004A4E6B">
        <w:t xml:space="preserve"> to </w:t>
      </w:r>
      <w:proofErr w:type="spellStart"/>
      <w:r w:rsidRPr="004A4E6B">
        <w:t>1080i25</w:t>
      </w:r>
      <w:proofErr w:type="spellEnd"/>
      <w:r w:rsidRPr="004A4E6B">
        <w:t>/</w:t>
      </w:r>
      <w:proofErr w:type="spellStart"/>
      <w:r w:rsidRPr="004A4E6B">
        <w:t>1080p25</w:t>
      </w:r>
      <w:proofErr w:type="spellEnd"/>
      <w:r w:rsidRPr="004A4E6B">
        <w:t xml:space="preserve"> and </w:t>
      </w:r>
      <w:proofErr w:type="spellStart"/>
      <w:r w:rsidRPr="004A4E6B">
        <w:t>576i25</w:t>
      </w:r>
      <w:proofErr w:type="spellEnd"/>
      <w:r w:rsidRPr="004A4E6B">
        <w:t xml:space="preserve"> to </w:t>
      </w:r>
      <w:proofErr w:type="spellStart"/>
      <w:r w:rsidRPr="004A4E6B">
        <w:t>720p50</w:t>
      </w:r>
      <w:proofErr w:type="spellEnd"/>
      <w:r w:rsidRPr="004A4E6B">
        <w:t xml:space="preserve">), including changes in encoded sub resolution (e.g. </w:t>
      </w:r>
      <w:proofErr w:type="spellStart"/>
      <w:r w:rsidRPr="004A4E6B">
        <w:t>720x576</w:t>
      </w:r>
      <w:proofErr w:type="spellEnd"/>
      <w:r w:rsidRPr="004A4E6B">
        <w:t xml:space="preserve"> to </w:t>
      </w:r>
      <w:proofErr w:type="spellStart"/>
      <w:r w:rsidRPr="004A4E6B">
        <w:t>544x576</w:t>
      </w:r>
      <w:proofErr w:type="spellEnd"/>
      <w:r w:rsidRPr="004A4E6B">
        <w:t xml:space="preserve">) within one second after receiving Random Access </w:t>
      </w:r>
      <w:r w:rsidRPr="004A4E6B">
        <w:lastRenderedPageBreak/>
        <w:t xml:space="preserve">Point. (Random Access Point equals </w:t>
      </w:r>
      <w:proofErr w:type="spellStart"/>
      <w:r w:rsidRPr="004A4E6B">
        <w:t>H.264</w:t>
      </w:r>
      <w:proofErr w:type="spellEnd"/>
      <w:r w:rsidRPr="004A4E6B">
        <w:t>/</w:t>
      </w:r>
      <w:proofErr w:type="spellStart"/>
      <w:r w:rsidRPr="004A4E6B">
        <w:t>AVC</w:t>
      </w:r>
      <w:proofErr w:type="spellEnd"/>
      <w:r w:rsidRPr="004A4E6B">
        <w:t xml:space="preserve"> RAP for </w:t>
      </w:r>
      <w:proofErr w:type="spellStart"/>
      <w:r w:rsidRPr="004A4E6B">
        <w:t>H.264</w:t>
      </w:r>
      <w:proofErr w:type="spellEnd"/>
      <w:r w:rsidRPr="004A4E6B">
        <w:t>/</w:t>
      </w:r>
      <w:proofErr w:type="spellStart"/>
      <w:r w:rsidRPr="004A4E6B">
        <w:t>AVC</w:t>
      </w:r>
      <w:proofErr w:type="spellEnd"/>
      <w:r w:rsidRPr="004A4E6B">
        <w:t xml:space="preserve"> and Sequence header for </w:t>
      </w:r>
      <w:proofErr w:type="spellStart"/>
      <w:r w:rsidRPr="004A4E6B">
        <w:t>H.262</w:t>
      </w:r>
      <w:proofErr w:type="spellEnd"/>
      <w:r w:rsidRPr="004A4E6B">
        <w:t xml:space="preserve">/MPEG-2). </w:t>
      </w:r>
    </w:p>
    <w:p w14:paraId="6700BE66" w14:textId="6083D074" w:rsidR="005F78E3" w:rsidRPr="004A4E6B" w:rsidRDefault="005F78E3" w:rsidP="005F78E3">
      <w:r w:rsidRPr="004A4E6B">
        <w:t xml:space="preserve">The NorDig IRD </w:t>
      </w:r>
      <w:r w:rsidR="00186033" w:rsidRPr="004A4E6B">
        <w:rPr>
          <w:b/>
          <w:color w:val="FF0000"/>
        </w:rPr>
        <w:t>shall</w:t>
      </w:r>
      <w:r w:rsidRPr="004A4E6B">
        <w:t xml:space="preserve"> adapt to changes in transmitted aspect ratio (e.g. 16:9 / 4:3) within one second after the reception. The transition </w:t>
      </w:r>
      <w:r w:rsidR="00186033" w:rsidRPr="004A4E6B">
        <w:rPr>
          <w:b/>
          <w:color w:val="FF0000"/>
        </w:rPr>
        <w:t>shall</w:t>
      </w:r>
      <w:r w:rsidRPr="004A4E6B">
        <w:t xml:space="preserve"> cause minimal disturbance of the decoded service. </w:t>
      </w:r>
    </w:p>
    <w:p w14:paraId="229539FB" w14:textId="3E60E29F" w:rsidR="005F78E3" w:rsidRDefault="005F78E3" w:rsidP="005F78E3">
      <w:r w:rsidRPr="004A4E6B">
        <w:t xml:space="preserve">The NorDig </w:t>
      </w:r>
      <w:proofErr w:type="spellStart"/>
      <w:r w:rsidRPr="004A4E6B">
        <w:t>HEVC</w:t>
      </w:r>
      <w:proofErr w:type="spellEnd"/>
      <w:r w:rsidRPr="004A4E6B">
        <w:t xml:space="preserve"> IRD </w:t>
      </w:r>
      <w:r w:rsidR="00186033" w:rsidRPr="004A4E6B">
        <w:rPr>
          <w:b/>
          <w:color w:val="FF0000"/>
        </w:rPr>
        <w:t>shall</w:t>
      </w:r>
      <w:r w:rsidRPr="004A4E6B">
        <w:t xml:space="preserve">, regarding </w:t>
      </w:r>
      <w:proofErr w:type="spellStart"/>
      <w:r w:rsidRPr="004A4E6B">
        <w:t>HEVC</w:t>
      </w:r>
      <w:proofErr w:type="spellEnd"/>
      <w:r w:rsidRPr="004A4E6B">
        <w:t xml:space="preserve"> encoded bitstreams, in addition be able to handle dynamic changes in transmission between encoded (sub-) resolutions (</w:t>
      </w:r>
      <w:proofErr w:type="spellStart"/>
      <w:r w:rsidRPr="004A4E6B">
        <w:t>i.</w:t>
      </w:r>
      <w:r w:rsidR="00D27CF5">
        <w:t>g</w:t>
      </w:r>
      <w:r w:rsidRPr="004A4E6B">
        <w:t>.</w:t>
      </w:r>
      <w:proofErr w:type="spellEnd"/>
      <w:r w:rsidRPr="004A4E6B">
        <w:t xml:space="preserve"> </w:t>
      </w:r>
      <w:proofErr w:type="spellStart"/>
      <w:r w:rsidRPr="004A4E6B">
        <w:t>3840x2160</w:t>
      </w:r>
      <w:proofErr w:type="spellEnd"/>
      <w:r w:rsidRPr="004A4E6B">
        <w:t xml:space="preserve"> in steps down to </w:t>
      </w:r>
      <w:proofErr w:type="spellStart"/>
      <w:r w:rsidRPr="004A4E6B">
        <w:t>960x540</w:t>
      </w:r>
      <w:proofErr w:type="spellEnd"/>
      <w:r w:rsidRPr="004A4E6B">
        <w:t xml:space="preserve">) within one second after receiving Random Access Point, ideally without interruption. (Random Access Point equals </w:t>
      </w:r>
      <w:proofErr w:type="spellStart"/>
      <w:r w:rsidRPr="004A4E6B">
        <w:t>HEVC</w:t>
      </w:r>
      <w:proofErr w:type="spellEnd"/>
      <w:r w:rsidRPr="004A4E6B">
        <w:t xml:space="preserve"> </w:t>
      </w:r>
      <w:proofErr w:type="spellStart"/>
      <w:r w:rsidRPr="004A4E6B">
        <w:t>DVB_RAP</w:t>
      </w:r>
      <w:proofErr w:type="spellEnd"/>
      <w:r w:rsidRPr="004A4E6B">
        <w:t xml:space="preserve"> for </w:t>
      </w:r>
      <w:proofErr w:type="spellStart"/>
      <w:r w:rsidRPr="004A4E6B">
        <w:t>H.265</w:t>
      </w:r>
      <w:proofErr w:type="spellEnd"/>
      <w:r w:rsidRPr="004A4E6B">
        <w:t>/</w:t>
      </w:r>
      <w:proofErr w:type="spellStart"/>
      <w:r w:rsidRPr="004A4E6B">
        <w:t>HEVC</w:t>
      </w:r>
      <w:proofErr w:type="spellEnd"/>
      <w:r w:rsidRPr="004A4E6B">
        <w:t>).</w:t>
      </w:r>
    </w:p>
    <w:p w14:paraId="375F1C89" w14:textId="77777777" w:rsidR="00D27CF5" w:rsidRPr="004A4E6B" w:rsidRDefault="00D27CF5" w:rsidP="00D27CF5">
      <w:r w:rsidRPr="0039312E">
        <w:t xml:space="preserve">For NorDig </w:t>
      </w:r>
      <w:proofErr w:type="spellStart"/>
      <w:r w:rsidRPr="0039312E">
        <w:t>HEVC</w:t>
      </w:r>
      <w:proofErr w:type="spellEnd"/>
      <w:r w:rsidRPr="0039312E">
        <w:t xml:space="preserve"> IRD supporting one or more of the </w:t>
      </w:r>
      <w:proofErr w:type="spellStart"/>
      <w:r w:rsidRPr="0039312E">
        <w:t>DMI</w:t>
      </w:r>
      <w:proofErr w:type="spellEnd"/>
      <w:r w:rsidRPr="0039312E">
        <w:t xml:space="preserve"> formats, dynamic switching should be handled as described in ETSI TS 101 154 </w:t>
      </w:r>
      <w:r w:rsidRPr="0039312E">
        <w:fldChar w:fldCharType="begin"/>
      </w:r>
      <w:r w:rsidRPr="0039312E">
        <w:instrText xml:space="preserve"> REF _Ref111521893 \r \h  \* MERGEFORMAT </w:instrText>
      </w:r>
      <w:r w:rsidRPr="0039312E">
        <w:fldChar w:fldCharType="separate"/>
      </w:r>
      <w:r w:rsidRPr="0039312E">
        <w:t>[26]</w:t>
      </w:r>
      <w:r w:rsidRPr="0039312E">
        <w:fldChar w:fldCharType="end"/>
      </w:r>
      <w:r w:rsidRPr="0039312E">
        <w:t xml:space="preserve"> sub-section 5.14.4.4.3.3.4.2 “Dynamic switching between bitstreams with and without </w:t>
      </w:r>
      <w:proofErr w:type="spellStart"/>
      <w:r w:rsidRPr="0039312E">
        <w:t>DMI</w:t>
      </w:r>
      <w:proofErr w:type="spellEnd"/>
      <w:r w:rsidRPr="0039312E">
        <w:t>”.</w:t>
      </w:r>
    </w:p>
    <w:p w14:paraId="140CEE1C" w14:textId="4FF89FCE" w:rsidR="00EB4575" w:rsidRPr="004A4E6B" w:rsidRDefault="005F78E3" w:rsidP="00F81381">
      <w:pPr>
        <w:pStyle w:val="Overskrift2"/>
      </w:pPr>
      <w:bookmarkStart w:id="1952" w:name="_Toc151560724"/>
      <w:r w:rsidRPr="004A4E6B">
        <w:t xml:space="preserve">MPEG-2 </w:t>
      </w:r>
      <w:bookmarkStart w:id="1953" w:name="_Toc232171832"/>
      <w:bookmarkStart w:id="1954" w:name="_Toc342657920"/>
      <w:bookmarkStart w:id="1955" w:name="_Toc342659498"/>
      <w:bookmarkStart w:id="1956" w:name="_Toc392073762"/>
      <w:bookmarkStart w:id="1957" w:name="_Toc392075459"/>
      <w:r w:rsidR="00943B03" w:rsidRPr="004A4E6B">
        <w:t>M</w:t>
      </w:r>
      <w:r w:rsidR="00EB4575" w:rsidRPr="004A4E6B">
        <w:t xml:space="preserve">inimum </w:t>
      </w:r>
      <w:r w:rsidR="00943B03" w:rsidRPr="004A4E6B">
        <w:t xml:space="preserve">video </w:t>
      </w:r>
      <w:r w:rsidR="00EB4575" w:rsidRPr="004A4E6B">
        <w:t>bandwidth</w:t>
      </w:r>
      <w:bookmarkEnd w:id="1953"/>
      <w:bookmarkEnd w:id="1954"/>
      <w:bookmarkEnd w:id="1955"/>
      <w:bookmarkEnd w:id="1956"/>
      <w:bookmarkEnd w:id="1957"/>
      <w:bookmarkEnd w:id="1952"/>
    </w:p>
    <w:p w14:paraId="1461E92D" w14:textId="74EF29DA" w:rsidR="005F78E3" w:rsidRPr="004A4E6B" w:rsidRDefault="005F78E3" w:rsidP="005F78E3">
      <w:bookmarkStart w:id="1958" w:name="_Toc232171834"/>
      <w:bookmarkStart w:id="1959" w:name="_Toc342657921"/>
      <w:bookmarkStart w:id="1960" w:name="_Toc342659499"/>
      <w:bookmarkStart w:id="1961" w:name="_Toc392073763"/>
      <w:bookmarkStart w:id="1962" w:name="_Toc392075460"/>
      <w:r w:rsidRPr="004A4E6B">
        <w:t xml:space="preserve">For MPEG-2 video the NorDig IRD decoder </w:t>
      </w:r>
      <w:r w:rsidR="00186033" w:rsidRPr="004A4E6B">
        <w:rPr>
          <w:b/>
          <w:color w:val="FF0000"/>
        </w:rPr>
        <w:t>shall</w:t>
      </w:r>
      <w:r w:rsidRPr="004A4E6B">
        <w:t xml:space="preserve"> be able to decode at bit rates down to 1.0 Mbps for video resolutions up to full Standard Definition resolution video (</w:t>
      </w:r>
      <w:proofErr w:type="spellStart"/>
      <w:r w:rsidRPr="004A4E6B">
        <w:t>720x576</w:t>
      </w:r>
      <w:proofErr w:type="spellEnd"/>
      <w:r w:rsidRPr="004A4E6B">
        <w:t>).</w:t>
      </w:r>
    </w:p>
    <w:p w14:paraId="2FD701F9" w14:textId="0396F6FC" w:rsidR="00EB4575" w:rsidRPr="004A4E6B" w:rsidRDefault="00EB4575" w:rsidP="00F81381">
      <w:pPr>
        <w:pStyle w:val="Overskrift2"/>
      </w:pPr>
      <w:bookmarkStart w:id="1963" w:name="_Ref528263027"/>
      <w:bookmarkStart w:id="1964" w:name="_Toc151560725"/>
      <w:r w:rsidRPr="004A4E6B">
        <w:t>Frame Cropping</w:t>
      </w:r>
      <w:bookmarkEnd w:id="1958"/>
      <w:bookmarkEnd w:id="1959"/>
      <w:bookmarkEnd w:id="1960"/>
      <w:bookmarkEnd w:id="1961"/>
      <w:bookmarkEnd w:id="1962"/>
      <w:bookmarkEnd w:id="1963"/>
      <w:bookmarkEnd w:id="1964"/>
    </w:p>
    <w:p w14:paraId="6673790F" w14:textId="6A881AE2" w:rsidR="00EB4575" w:rsidRPr="004A4E6B" w:rsidRDefault="00EB4575">
      <w:r w:rsidRPr="004A4E6B">
        <w:t xml:space="preserve">The </w:t>
      </w:r>
      <w:r w:rsidR="000C1373" w:rsidRPr="004A4E6B">
        <w:t xml:space="preserve">NorDig </w:t>
      </w:r>
      <w:r w:rsidRPr="004A4E6B">
        <w:t xml:space="preserve">IRD </w:t>
      </w:r>
      <w:r w:rsidR="00186033" w:rsidRPr="004A4E6B">
        <w:rPr>
          <w:b/>
          <w:color w:val="FF0000"/>
        </w:rPr>
        <w:t>shall</w:t>
      </w:r>
      <w:r w:rsidRPr="004A4E6B">
        <w:t xml:space="preserve"> support frame cropping</w:t>
      </w:r>
      <w:r w:rsidR="00943B03" w:rsidRPr="004A4E6B">
        <w:t xml:space="preserve"> for </w:t>
      </w:r>
      <w:proofErr w:type="spellStart"/>
      <w:r w:rsidR="00943B03" w:rsidRPr="004A4E6B">
        <w:t>H.264</w:t>
      </w:r>
      <w:proofErr w:type="spellEnd"/>
      <w:r w:rsidR="00943B03" w:rsidRPr="004A4E6B">
        <w:t>/</w:t>
      </w:r>
      <w:proofErr w:type="spellStart"/>
      <w:r w:rsidR="00943B03" w:rsidRPr="004A4E6B">
        <w:t>AVC</w:t>
      </w:r>
      <w:proofErr w:type="spellEnd"/>
      <w:r w:rsidR="00943B03" w:rsidRPr="004A4E6B">
        <w:t xml:space="preserve"> encoded video</w:t>
      </w:r>
      <w:r w:rsidRPr="004A4E6B">
        <w:t xml:space="preserve">. Frame cropping signalling is used to indicate which area of the encoded video that should be displayed. </w:t>
      </w:r>
    </w:p>
    <w:p w14:paraId="7C49B05C" w14:textId="72EB76FE" w:rsidR="001A0BA5" w:rsidRPr="006B6E05" w:rsidRDefault="001A0BA5" w:rsidP="001A0BA5">
      <w:bookmarkStart w:id="1965" w:name="_Toc232171835"/>
      <w:bookmarkStart w:id="1966" w:name="_Toc342657922"/>
      <w:bookmarkStart w:id="1967" w:name="_Toc342659500"/>
      <w:bookmarkStart w:id="1968" w:name="_Toc392073764"/>
      <w:bookmarkStart w:id="1969" w:name="_Toc392075461"/>
      <w:r w:rsidRPr="004A4E6B">
        <w:t>For 1080 line formats, the video is encoded with 1088 lines. To indicate which area</w:t>
      </w:r>
      <w:r w:rsidRPr="006B6E05">
        <w:t xml:space="preserve"> of the encoded video that should be displayed, frame cropping signalling may be used. If frame cropping information is included in the encoded video, this </w:t>
      </w:r>
      <w:r w:rsidR="00186033" w:rsidRPr="00186033">
        <w:rPr>
          <w:b/>
          <w:color w:val="FF0000"/>
        </w:rPr>
        <w:t>shall</w:t>
      </w:r>
      <w:r w:rsidRPr="006B6E05">
        <w:t xml:space="preserve"> be used to decide which 8 lines should be hidden in the Decoder Composition Output. If no frame cropping signalling is available, the IRD </w:t>
      </w:r>
      <w:r w:rsidR="00186033" w:rsidRPr="00186033">
        <w:rPr>
          <w:b/>
          <w:color w:val="FF0000"/>
        </w:rPr>
        <w:t>shall</w:t>
      </w:r>
      <w:r w:rsidRPr="006B6E05">
        <w:t xml:space="preserve"> crop the bottom 8 lines.</w:t>
      </w:r>
    </w:p>
    <w:p w14:paraId="31FFA146" w14:textId="43868C45" w:rsidR="001A0BA5" w:rsidRPr="004A4E6B" w:rsidRDefault="001A0BA5" w:rsidP="001A0BA5">
      <w:r w:rsidRPr="004A4E6B">
        <w:t xml:space="preserve">The NorDig </w:t>
      </w:r>
      <w:proofErr w:type="spellStart"/>
      <w:r w:rsidRPr="004A4E6B">
        <w:t>HEVC</w:t>
      </w:r>
      <w:proofErr w:type="spellEnd"/>
      <w:r w:rsidRPr="004A4E6B">
        <w:t xml:space="preserve"> IRD </w:t>
      </w:r>
      <w:r w:rsidR="00186033" w:rsidRPr="004A4E6B">
        <w:rPr>
          <w:b/>
          <w:color w:val="FF0000"/>
        </w:rPr>
        <w:t>shall</w:t>
      </w:r>
      <w:r w:rsidRPr="004A4E6B">
        <w:t xml:space="preserve"> support “conformance cropping window” for </w:t>
      </w:r>
      <w:proofErr w:type="spellStart"/>
      <w:r w:rsidRPr="004A4E6B">
        <w:t>H.265</w:t>
      </w:r>
      <w:proofErr w:type="spellEnd"/>
      <w:r w:rsidRPr="004A4E6B">
        <w:t>/</w:t>
      </w:r>
      <w:proofErr w:type="spellStart"/>
      <w:r w:rsidRPr="004A4E6B">
        <w:t>HEVC</w:t>
      </w:r>
      <w:proofErr w:type="spellEnd"/>
      <w:r w:rsidRPr="004A4E6B">
        <w:t xml:space="preserve"> encoded video according to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00917AE7" w:rsidRPr="004A4E6B">
        <w:t xml:space="preserve"> </w:t>
      </w:r>
      <w:r w:rsidRPr="004A4E6B">
        <w:t xml:space="preserve">section 5.14.1 “Specifications Common to all </w:t>
      </w:r>
      <w:proofErr w:type="spellStart"/>
      <w:r w:rsidRPr="004A4E6B">
        <w:t>HEVC</w:t>
      </w:r>
      <w:proofErr w:type="spellEnd"/>
      <w:r w:rsidRPr="004A4E6B">
        <w:t xml:space="preserve"> </w:t>
      </w:r>
      <w:proofErr w:type="spellStart"/>
      <w:r w:rsidRPr="004A4E6B">
        <w:t>IRDs</w:t>
      </w:r>
      <w:proofErr w:type="spellEnd"/>
      <w:r w:rsidRPr="004A4E6B">
        <w:t xml:space="preserve"> and Bitstreams”, sub-sections 5.14.1.3 “Sequence Parameter Set” and 5.14.1.5.1 “Aspect Ratio and Overscan Information”.</w:t>
      </w:r>
    </w:p>
    <w:p w14:paraId="26DE4C52" w14:textId="77777777" w:rsidR="00EB4575" w:rsidRPr="004A4E6B" w:rsidRDefault="00EB4575" w:rsidP="00F81381">
      <w:pPr>
        <w:pStyle w:val="Overskrift2"/>
      </w:pPr>
      <w:bookmarkStart w:id="1970" w:name="_Toc151560726"/>
      <w:r w:rsidRPr="004A4E6B">
        <w:t>Overscan</w:t>
      </w:r>
      <w:bookmarkEnd w:id="1965"/>
      <w:bookmarkEnd w:id="1966"/>
      <w:bookmarkEnd w:id="1967"/>
      <w:bookmarkEnd w:id="1968"/>
      <w:bookmarkEnd w:id="1969"/>
      <w:bookmarkEnd w:id="1970"/>
      <w:r w:rsidRPr="004A4E6B">
        <w:t xml:space="preserve"> </w:t>
      </w:r>
    </w:p>
    <w:p w14:paraId="5A83A63D" w14:textId="3772EE13" w:rsidR="001A0BA5" w:rsidRPr="006B6E05" w:rsidRDefault="001A0BA5" w:rsidP="001A0BA5">
      <w:r w:rsidRPr="004A4E6B">
        <w:t xml:space="preserve">For services carrying </w:t>
      </w:r>
      <w:proofErr w:type="spellStart"/>
      <w:r w:rsidRPr="004A4E6B">
        <w:t>H.264</w:t>
      </w:r>
      <w:proofErr w:type="spellEnd"/>
      <w:r w:rsidRPr="004A4E6B">
        <w:t>/</w:t>
      </w:r>
      <w:proofErr w:type="spellStart"/>
      <w:r w:rsidRPr="004A4E6B">
        <w:t>AVC</w:t>
      </w:r>
      <w:proofErr w:type="spellEnd"/>
      <w:r w:rsidRPr="004A4E6B">
        <w:t xml:space="preserve"> video, the broadcaster may use the </w:t>
      </w:r>
      <w:proofErr w:type="spellStart"/>
      <w:r w:rsidRPr="004A4E6B">
        <w:rPr>
          <w:i/>
        </w:rPr>
        <w:t>overscan_info_present</w:t>
      </w:r>
      <w:proofErr w:type="spellEnd"/>
      <w:r w:rsidRPr="004A4E6B">
        <w:rPr>
          <w:i/>
        </w:rPr>
        <w:t xml:space="preserve"> </w:t>
      </w:r>
      <w:r w:rsidRPr="004A4E6B">
        <w:t xml:space="preserve">and </w:t>
      </w:r>
      <w:proofErr w:type="spellStart"/>
      <w:r w:rsidRPr="004A4E6B">
        <w:rPr>
          <w:i/>
        </w:rPr>
        <w:t>overscan_appropriate</w:t>
      </w:r>
      <w:proofErr w:type="spellEnd"/>
      <w:r w:rsidRPr="004A4E6B">
        <w:t xml:space="preserve"> flags to indicate whether the IRD (NorDig IRD and NorDig </w:t>
      </w:r>
      <w:proofErr w:type="spellStart"/>
      <w:r w:rsidRPr="004A4E6B">
        <w:t>HEVC</w:t>
      </w:r>
      <w:proofErr w:type="spellEnd"/>
      <w:r w:rsidRPr="004A4E6B">
        <w:t xml:space="preserve"> IRD) should apply overscan (e.g. by masking with black pixels or by additional cropping plus scaling), or should display the complete broadcast video image (after appropriate Frame Cropping, see Chapter </w:t>
      </w:r>
      <w:r w:rsidR="00B052C5">
        <w:fldChar w:fldCharType="begin"/>
      </w:r>
      <w:r w:rsidR="00B052C5">
        <w:instrText xml:space="preserve"> REF _Ref528263027 \r \h </w:instrText>
      </w:r>
      <w:r w:rsidR="00B052C5">
        <w:fldChar w:fldCharType="separate"/>
      </w:r>
      <w:r w:rsidR="00290B98">
        <w:t>5.8</w:t>
      </w:r>
      <w:r w:rsidR="00B052C5">
        <w:fldChar w:fldCharType="end"/>
      </w:r>
      <w:r w:rsidR="00B052C5">
        <w:t xml:space="preserve"> </w:t>
      </w:r>
      <w:r w:rsidRPr="004A4E6B">
        <w:t xml:space="preserve">Frame Cropping). The flags will be encoded according to </w:t>
      </w:r>
      <w:r w:rsidR="00461B23">
        <w:fldChar w:fldCharType="begin"/>
      </w:r>
      <w:r w:rsidR="00461B23">
        <w:instrText xml:space="preserve"> REF _Ref498601095 \h </w:instrText>
      </w:r>
      <w:r w:rsidR="00461B23">
        <w:fldChar w:fldCharType="separate"/>
      </w:r>
      <w:r w:rsidR="00290B98">
        <w:t xml:space="preserve">Table </w:t>
      </w:r>
      <w:r w:rsidR="00290B98">
        <w:rPr>
          <w:noProof/>
        </w:rPr>
        <w:t>5</w:t>
      </w:r>
      <w:r w:rsidR="00290B98">
        <w:t>.</w:t>
      </w:r>
      <w:r w:rsidR="00290B98">
        <w:rPr>
          <w:noProof/>
        </w:rPr>
        <w:t>2</w:t>
      </w:r>
      <w:r w:rsidR="00461B23">
        <w:fldChar w:fldCharType="end"/>
      </w:r>
      <w:r w:rsidRPr="004A4E6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167"/>
        <w:gridCol w:w="2801"/>
      </w:tblGrid>
      <w:tr w:rsidR="00EB4575" w:rsidRPr="00333840" w14:paraId="47BAC78B" w14:textId="77777777" w:rsidTr="00042C13">
        <w:tc>
          <w:tcPr>
            <w:tcW w:w="3276" w:type="dxa"/>
            <w:tcBorders>
              <w:bottom w:val="double" w:sz="4" w:space="0" w:color="auto"/>
            </w:tcBorders>
            <w:shd w:val="clear" w:color="auto" w:fill="D9D9D9" w:themeFill="background1" w:themeFillShade="D9"/>
          </w:tcPr>
          <w:p w14:paraId="01B4C809" w14:textId="77777777" w:rsidR="00EB4575" w:rsidRPr="00333840" w:rsidRDefault="00EB4575">
            <w:pPr>
              <w:jc w:val="center"/>
              <w:rPr>
                <w:sz w:val="20"/>
                <w:szCs w:val="20"/>
              </w:rPr>
            </w:pPr>
            <w:proofErr w:type="spellStart"/>
            <w:r w:rsidRPr="00333840">
              <w:rPr>
                <w:sz w:val="20"/>
                <w:szCs w:val="20"/>
              </w:rPr>
              <w:t>overscan_info_present_flag</w:t>
            </w:r>
            <w:proofErr w:type="spellEnd"/>
          </w:p>
        </w:tc>
        <w:tc>
          <w:tcPr>
            <w:tcW w:w="3167" w:type="dxa"/>
            <w:tcBorders>
              <w:bottom w:val="double" w:sz="4" w:space="0" w:color="auto"/>
            </w:tcBorders>
            <w:shd w:val="clear" w:color="auto" w:fill="D9D9D9" w:themeFill="background1" w:themeFillShade="D9"/>
          </w:tcPr>
          <w:p w14:paraId="0F6AB187" w14:textId="77777777" w:rsidR="00EB4575" w:rsidRPr="00333840" w:rsidRDefault="00312A58">
            <w:pPr>
              <w:jc w:val="center"/>
              <w:rPr>
                <w:sz w:val="20"/>
                <w:szCs w:val="20"/>
              </w:rPr>
            </w:pPr>
            <w:proofErr w:type="spellStart"/>
            <w:r w:rsidRPr="00333840">
              <w:rPr>
                <w:sz w:val="20"/>
                <w:szCs w:val="20"/>
              </w:rPr>
              <w:t>O</w:t>
            </w:r>
            <w:r w:rsidR="00EB4575" w:rsidRPr="00333840">
              <w:rPr>
                <w:sz w:val="20"/>
                <w:szCs w:val="20"/>
              </w:rPr>
              <w:t>verscan_appropriate_flag</w:t>
            </w:r>
            <w:proofErr w:type="spellEnd"/>
          </w:p>
        </w:tc>
        <w:tc>
          <w:tcPr>
            <w:tcW w:w="2801" w:type="dxa"/>
            <w:tcBorders>
              <w:bottom w:val="double" w:sz="4" w:space="0" w:color="auto"/>
            </w:tcBorders>
            <w:shd w:val="clear" w:color="auto" w:fill="D9D9D9" w:themeFill="background1" w:themeFillShade="D9"/>
          </w:tcPr>
          <w:p w14:paraId="0B293AA0" w14:textId="77777777" w:rsidR="00EB4575" w:rsidRPr="00333840" w:rsidRDefault="00EB4575">
            <w:pPr>
              <w:jc w:val="center"/>
              <w:rPr>
                <w:sz w:val="20"/>
                <w:szCs w:val="20"/>
              </w:rPr>
            </w:pPr>
            <w:r w:rsidRPr="00333840">
              <w:rPr>
                <w:sz w:val="20"/>
                <w:szCs w:val="20"/>
              </w:rPr>
              <w:t>Usage</w:t>
            </w:r>
          </w:p>
        </w:tc>
      </w:tr>
      <w:tr w:rsidR="00EB4575" w:rsidRPr="00333840" w14:paraId="41BADE8A" w14:textId="77777777">
        <w:tc>
          <w:tcPr>
            <w:tcW w:w="3276" w:type="dxa"/>
            <w:tcBorders>
              <w:top w:val="double" w:sz="4" w:space="0" w:color="auto"/>
            </w:tcBorders>
          </w:tcPr>
          <w:p w14:paraId="6385FAE8" w14:textId="3029732F" w:rsidR="00EB4575" w:rsidRPr="00333840" w:rsidRDefault="00EB4575">
            <w:pPr>
              <w:jc w:val="center"/>
              <w:rPr>
                <w:sz w:val="20"/>
                <w:szCs w:val="20"/>
              </w:rPr>
            </w:pPr>
            <w:proofErr w:type="spellStart"/>
            <w:r w:rsidRPr="00333840">
              <w:rPr>
                <w:sz w:val="20"/>
                <w:szCs w:val="20"/>
              </w:rPr>
              <w:t>0x0</w:t>
            </w:r>
            <w:proofErr w:type="spellEnd"/>
            <w:r w:rsidRPr="00333840">
              <w:rPr>
                <w:sz w:val="20"/>
                <w:szCs w:val="20"/>
              </w:rPr>
              <w:t xml:space="preserve"> or not </w:t>
            </w:r>
            <w:r w:rsidR="001A0BA5" w:rsidRPr="006B6E05">
              <w:rPr>
                <w:sz w:val="20"/>
                <w:szCs w:val="20"/>
              </w:rPr>
              <w:t>broadc</w:t>
            </w:r>
            <w:r w:rsidR="001A0BA5" w:rsidRPr="004A4E6B">
              <w:rPr>
                <w:sz w:val="20"/>
                <w:szCs w:val="20"/>
              </w:rPr>
              <w:t>asted</w:t>
            </w:r>
          </w:p>
        </w:tc>
        <w:tc>
          <w:tcPr>
            <w:tcW w:w="3167" w:type="dxa"/>
            <w:tcBorders>
              <w:top w:val="double" w:sz="4" w:space="0" w:color="auto"/>
            </w:tcBorders>
          </w:tcPr>
          <w:p w14:paraId="25F78733" w14:textId="77777777" w:rsidR="00EB4575" w:rsidRPr="00333840" w:rsidRDefault="00EB4575">
            <w:pPr>
              <w:jc w:val="center"/>
              <w:rPr>
                <w:sz w:val="20"/>
                <w:szCs w:val="20"/>
              </w:rPr>
            </w:pPr>
            <w:r w:rsidRPr="00333840">
              <w:rPr>
                <w:sz w:val="20"/>
                <w:szCs w:val="20"/>
              </w:rPr>
              <w:t>n/a</w:t>
            </w:r>
          </w:p>
        </w:tc>
        <w:tc>
          <w:tcPr>
            <w:tcW w:w="2801" w:type="dxa"/>
            <w:tcBorders>
              <w:top w:val="double" w:sz="4" w:space="0" w:color="auto"/>
            </w:tcBorders>
          </w:tcPr>
          <w:p w14:paraId="240A7F1A" w14:textId="77777777" w:rsidR="00EB4575" w:rsidRPr="00333840" w:rsidRDefault="00EB4575">
            <w:pPr>
              <w:jc w:val="center"/>
              <w:rPr>
                <w:sz w:val="20"/>
                <w:szCs w:val="20"/>
              </w:rPr>
            </w:pPr>
            <w:r w:rsidRPr="00333840">
              <w:rPr>
                <w:sz w:val="20"/>
                <w:szCs w:val="20"/>
              </w:rPr>
              <w:t>No preferred display method</w:t>
            </w:r>
          </w:p>
        </w:tc>
      </w:tr>
      <w:tr w:rsidR="00EB4575" w:rsidRPr="00333840" w14:paraId="75285AD8" w14:textId="77777777">
        <w:tc>
          <w:tcPr>
            <w:tcW w:w="3276" w:type="dxa"/>
          </w:tcPr>
          <w:p w14:paraId="38F822A9"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22566EA9" w14:textId="77777777" w:rsidR="00EB4575" w:rsidRPr="00333840" w:rsidRDefault="00EB4575">
            <w:pPr>
              <w:jc w:val="center"/>
              <w:rPr>
                <w:sz w:val="20"/>
                <w:szCs w:val="20"/>
              </w:rPr>
            </w:pPr>
            <w:proofErr w:type="spellStart"/>
            <w:r w:rsidRPr="00333840">
              <w:rPr>
                <w:sz w:val="20"/>
                <w:szCs w:val="20"/>
              </w:rPr>
              <w:t>0x0</w:t>
            </w:r>
            <w:proofErr w:type="spellEnd"/>
          </w:p>
        </w:tc>
        <w:tc>
          <w:tcPr>
            <w:tcW w:w="2801" w:type="dxa"/>
          </w:tcPr>
          <w:p w14:paraId="68E004E3" w14:textId="36615EFC" w:rsidR="00EB4575" w:rsidRPr="00333840" w:rsidRDefault="001A0BA5">
            <w:pPr>
              <w:jc w:val="center"/>
              <w:rPr>
                <w:sz w:val="20"/>
                <w:szCs w:val="20"/>
              </w:rPr>
            </w:pPr>
            <w:r w:rsidRPr="006B6E05">
              <w:rPr>
                <w:sz w:val="20"/>
                <w:szCs w:val="20"/>
              </w:rPr>
              <w:t>Important information in entire vid</w:t>
            </w:r>
            <w:r w:rsidRPr="004A4E6B">
              <w:rPr>
                <w:sz w:val="20"/>
                <w:szCs w:val="20"/>
              </w:rPr>
              <w:t>eo</w:t>
            </w:r>
            <w:r w:rsidR="006A2EC5" w:rsidRPr="001C557D">
              <w:rPr>
                <w:sz w:val="20"/>
                <w:szCs w:val="20"/>
              </w:rPr>
              <w:t xml:space="preserve"> </w:t>
            </w:r>
            <w:r w:rsidRPr="004A4E6B">
              <w:rPr>
                <w:sz w:val="20"/>
                <w:szCs w:val="20"/>
              </w:rPr>
              <w:t>frame</w:t>
            </w:r>
          </w:p>
        </w:tc>
      </w:tr>
      <w:tr w:rsidR="00EB4575" w:rsidRPr="00333840" w14:paraId="33BCCA72" w14:textId="77777777">
        <w:tc>
          <w:tcPr>
            <w:tcW w:w="3276" w:type="dxa"/>
          </w:tcPr>
          <w:p w14:paraId="2831FD44"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20CDE9A7" w14:textId="77777777" w:rsidR="00EB4575" w:rsidRPr="00333840" w:rsidRDefault="00EB4575">
            <w:pPr>
              <w:jc w:val="center"/>
              <w:rPr>
                <w:sz w:val="20"/>
                <w:szCs w:val="20"/>
              </w:rPr>
            </w:pPr>
            <w:proofErr w:type="spellStart"/>
            <w:r w:rsidRPr="00333840">
              <w:rPr>
                <w:sz w:val="20"/>
                <w:szCs w:val="20"/>
              </w:rPr>
              <w:t>0x1</w:t>
            </w:r>
            <w:proofErr w:type="spellEnd"/>
          </w:p>
        </w:tc>
        <w:tc>
          <w:tcPr>
            <w:tcW w:w="2801" w:type="dxa"/>
          </w:tcPr>
          <w:p w14:paraId="16897E3E" w14:textId="08FB639D" w:rsidR="00EB4575" w:rsidRPr="00333840" w:rsidRDefault="001A0BA5" w:rsidP="00461B23">
            <w:pPr>
              <w:keepNext/>
              <w:jc w:val="center"/>
              <w:rPr>
                <w:sz w:val="20"/>
                <w:szCs w:val="20"/>
              </w:rPr>
            </w:pPr>
            <w:r w:rsidRPr="006B6E05">
              <w:rPr>
                <w:sz w:val="20"/>
                <w:szCs w:val="20"/>
              </w:rPr>
              <w:t xml:space="preserve">Decoded picture suitable for </w:t>
            </w:r>
            <w:r w:rsidRPr="004A4E6B">
              <w:rPr>
                <w:sz w:val="20"/>
                <w:szCs w:val="20"/>
              </w:rPr>
              <w:t>applied overscan</w:t>
            </w:r>
          </w:p>
        </w:tc>
      </w:tr>
    </w:tbl>
    <w:p w14:paraId="644A4803" w14:textId="6A43AE35" w:rsidR="00461B23" w:rsidRDefault="00461B23">
      <w:pPr>
        <w:pStyle w:val="Billedtekst"/>
      </w:pPr>
      <w:bookmarkStart w:id="1971" w:name="_Ref498601095"/>
      <w:bookmarkStart w:id="1972" w:name="_Ref185964257"/>
      <w:r>
        <w:t xml:space="preserve">Table </w:t>
      </w:r>
      <w:r w:rsidR="007E7A09">
        <w:t>5.2</w:t>
      </w:r>
      <w:r w:rsidR="00E6388C">
        <w:fldChar w:fldCharType="begin"/>
      </w:r>
      <w:r w:rsidR="00E6388C">
        <w:instrText xml:space="preserve"> SEQ Table \* ARABIC </w:instrText>
      </w:r>
      <w:r w:rsidR="00E6388C">
        <w:fldChar w:fldCharType="separate"/>
      </w:r>
      <w:r w:rsidR="00E6388C">
        <w:fldChar w:fldCharType="end"/>
      </w:r>
      <w:bookmarkEnd w:id="1971"/>
      <w:r>
        <w:t xml:space="preserve"> </w:t>
      </w:r>
      <w:r w:rsidRPr="00F94DBF">
        <w:t>Broadcast overscan flag</w:t>
      </w:r>
      <w:r w:rsidR="007E7A09">
        <w:t>.</w:t>
      </w:r>
    </w:p>
    <w:bookmarkEnd w:id="1972"/>
    <w:p w14:paraId="19660379" w14:textId="50A11E16" w:rsidR="00EB4575" w:rsidRDefault="00EB4575">
      <w:r w:rsidRPr="00333840">
        <w:t xml:space="preserve">Unless the user requests otherwise, NorDig </w:t>
      </w:r>
      <w:proofErr w:type="spellStart"/>
      <w:r w:rsidR="000F4951" w:rsidRPr="00333840">
        <w:t>IRD</w:t>
      </w:r>
      <w:r w:rsidRPr="00333840">
        <w:t>s</w:t>
      </w:r>
      <w:proofErr w:type="spellEnd"/>
      <w:r w:rsidRPr="00333840">
        <w:t xml:space="preserve"> </w:t>
      </w:r>
      <w:r w:rsidR="00186033" w:rsidRPr="00186033">
        <w:rPr>
          <w:b/>
          <w:color w:val="FF0000"/>
        </w:rPr>
        <w:t>shall</w:t>
      </w:r>
      <w:r w:rsidRPr="00333840">
        <w:t xml:space="preserve"> interpret and follow the overscan flags according t</w:t>
      </w:r>
      <w:r w:rsidR="007B563A">
        <w:t xml:space="preserve">o </w:t>
      </w:r>
      <w:r w:rsidR="003313BC">
        <w:fldChar w:fldCharType="begin"/>
      </w:r>
      <w:r w:rsidR="003313BC">
        <w:instrText xml:space="preserve"> REF _Ref498601216 \h </w:instrText>
      </w:r>
      <w:r w:rsidR="003313BC">
        <w:fldChar w:fldCharType="separate"/>
      </w:r>
      <w:r w:rsidR="00290B98">
        <w:t xml:space="preserve">Table </w:t>
      </w:r>
      <w:r w:rsidR="00290B98">
        <w:rPr>
          <w:noProof/>
        </w:rPr>
        <w:t>5</w:t>
      </w:r>
      <w:r w:rsidR="00290B98">
        <w:t>.</w:t>
      </w:r>
      <w:r w:rsidR="00290B98">
        <w:rPr>
          <w:noProof/>
        </w:rPr>
        <w:t>3</w:t>
      </w:r>
      <w:r w:rsidR="003313BC">
        <w:fldChar w:fldCharType="end"/>
      </w:r>
      <w:r w:rsidR="003313BC">
        <w:t>.</w:t>
      </w:r>
    </w:p>
    <w:p w14:paraId="500C1C3D" w14:textId="77777777" w:rsidR="0001475B" w:rsidRPr="00333840" w:rsidRDefault="000147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167"/>
        <w:gridCol w:w="2801"/>
      </w:tblGrid>
      <w:tr w:rsidR="00EB4575" w:rsidRPr="00333840" w14:paraId="48CCC979" w14:textId="77777777" w:rsidTr="00042C13">
        <w:tc>
          <w:tcPr>
            <w:tcW w:w="3276" w:type="dxa"/>
            <w:tcBorders>
              <w:bottom w:val="double" w:sz="4" w:space="0" w:color="auto"/>
            </w:tcBorders>
            <w:shd w:val="clear" w:color="auto" w:fill="D9D9D9" w:themeFill="background1" w:themeFillShade="D9"/>
          </w:tcPr>
          <w:p w14:paraId="79A0011C" w14:textId="77777777" w:rsidR="00EB4575" w:rsidRPr="00333840" w:rsidRDefault="00EB4575">
            <w:pPr>
              <w:jc w:val="center"/>
              <w:rPr>
                <w:sz w:val="20"/>
                <w:szCs w:val="20"/>
              </w:rPr>
            </w:pPr>
            <w:proofErr w:type="spellStart"/>
            <w:r w:rsidRPr="00333840">
              <w:rPr>
                <w:sz w:val="20"/>
                <w:szCs w:val="20"/>
              </w:rPr>
              <w:lastRenderedPageBreak/>
              <w:t>overscan_info_present_flag</w:t>
            </w:r>
            <w:proofErr w:type="spellEnd"/>
          </w:p>
        </w:tc>
        <w:tc>
          <w:tcPr>
            <w:tcW w:w="3167" w:type="dxa"/>
            <w:tcBorders>
              <w:bottom w:val="double" w:sz="4" w:space="0" w:color="auto"/>
            </w:tcBorders>
            <w:shd w:val="clear" w:color="auto" w:fill="D9D9D9" w:themeFill="background1" w:themeFillShade="D9"/>
          </w:tcPr>
          <w:p w14:paraId="0A578C4E" w14:textId="77777777" w:rsidR="00EB4575" w:rsidRPr="00333840" w:rsidRDefault="00EB4575">
            <w:pPr>
              <w:jc w:val="center"/>
              <w:rPr>
                <w:sz w:val="20"/>
                <w:szCs w:val="20"/>
              </w:rPr>
            </w:pPr>
            <w:proofErr w:type="spellStart"/>
            <w:r w:rsidRPr="00333840">
              <w:rPr>
                <w:sz w:val="20"/>
                <w:szCs w:val="20"/>
              </w:rPr>
              <w:t>overscan_appropriate_flag</w:t>
            </w:r>
            <w:proofErr w:type="spellEnd"/>
          </w:p>
        </w:tc>
        <w:tc>
          <w:tcPr>
            <w:tcW w:w="2801" w:type="dxa"/>
            <w:tcBorders>
              <w:bottom w:val="double" w:sz="4" w:space="0" w:color="auto"/>
            </w:tcBorders>
            <w:shd w:val="clear" w:color="auto" w:fill="D9D9D9" w:themeFill="background1" w:themeFillShade="D9"/>
          </w:tcPr>
          <w:p w14:paraId="5BAE4CFF" w14:textId="77777777" w:rsidR="00EB4575" w:rsidRPr="00333840" w:rsidRDefault="00EB4575">
            <w:pPr>
              <w:jc w:val="center"/>
              <w:rPr>
                <w:sz w:val="20"/>
                <w:szCs w:val="20"/>
              </w:rPr>
            </w:pPr>
            <w:r w:rsidRPr="00333840">
              <w:rPr>
                <w:sz w:val="20"/>
                <w:szCs w:val="20"/>
              </w:rPr>
              <w:t>Behaviour</w:t>
            </w:r>
          </w:p>
        </w:tc>
      </w:tr>
      <w:tr w:rsidR="00EB4575" w:rsidRPr="00333840" w14:paraId="2A37C81A" w14:textId="77777777">
        <w:tc>
          <w:tcPr>
            <w:tcW w:w="3276" w:type="dxa"/>
            <w:tcBorders>
              <w:top w:val="double" w:sz="4" w:space="0" w:color="auto"/>
            </w:tcBorders>
          </w:tcPr>
          <w:p w14:paraId="735A03F1" w14:textId="1CEF5E0A" w:rsidR="00EB4575" w:rsidRPr="00333840" w:rsidRDefault="00EB4575">
            <w:pPr>
              <w:jc w:val="center"/>
              <w:rPr>
                <w:sz w:val="20"/>
                <w:szCs w:val="20"/>
              </w:rPr>
            </w:pPr>
            <w:proofErr w:type="spellStart"/>
            <w:r w:rsidRPr="00333840">
              <w:rPr>
                <w:sz w:val="20"/>
                <w:szCs w:val="20"/>
              </w:rPr>
              <w:t>0x0</w:t>
            </w:r>
            <w:proofErr w:type="spellEnd"/>
            <w:r w:rsidRPr="00333840">
              <w:rPr>
                <w:sz w:val="20"/>
                <w:szCs w:val="20"/>
              </w:rPr>
              <w:t xml:space="preserve"> or not broadca</w:t>
            </w:r>
            <w:r w:rsidRPr="004A4E6B">
              <w:rPr>
                <w:sz w:val="20"/>
                <w:szCs w:val="20"/>
              </w:rPr>
              <w:t>st</w:t>
            </w:r>
            <w:r w:rsidR="007B563A" w:rsidRPr="004A4E6B">
              <w:rPr>
                <w:sz w:val="20"/>
                <w:szCs w:val="20"/>
              </w:rPr>
              <w:t>ed</w:t>
            </w:r>
          </w:p>
        </w:tc>
        <w:tc>
          <w:tcPr>
            <w:tcW w:w="3167" w:type="dxa"/>
            <w:tcBorders>
              <w:top w:val="double" w:sz="4" w:space="0" w:color="auto"/>
            </w:tcBorders>
          </w:tcPr>
          <w:p w14:paraId="5F561E59" w14:textId="77777777" w:rsidR="00EB4575" w:rsidRPr="00333840" w:rsidRDefault="00EB4575">
            <w:pPr>
              <w:jc w:val="center"/>
              <w:rPr>
                <w:sz w:val="20"/>
                <w:szCs w:val="20"/>
              </w:rPr>
            </w:pPr>
            <w:r w:rsidRPr="00333840">
              <w:rPr>
                <w:sz w:val="20"/>
                <w:szCs w:val="20"/>
              </w:rPr>
              <w:t>n/a</w:t>
            </w:r>
          </w:p>
        </w:tc>
        <w:tc>
          <w:tcPr>
            <w:tcW w:w="2801" w:type="dxa"/>
            <w:tcBorders>
              <w:top w:val="double" w:sz="4" w:space="0" w:color="auto"/>
            </w:tcBorders>
          </w:tcPr>
          <w:p w14:paraId="05D72875" w14:textId="77777777" w:rsidR="00EB4575" w:rsidRPr="00333840" w:rsidRDefault="00EB4575">
            <w:pPr>
              <w:jc w:val="center"/>
              <w:rPr>
                <w:sz w:val="20"/>
                <w:szCs w:val="20"/>
              </w:rPr>
            </w:pPr>
            <w:r w:rsidRPr="00333840">
              <w:rPr>
                <w:sz w:val="20"/>
                <w:szCs w:val="20"/>
              </w:rPr>
              <w:t>Implementation dependent</w:t>
            </w:r>
          </w:p>
        </w:tc>
      </w:tr>
      <w:tr w:rsidR="00EB4575" w:rsidRPr="00333840" w14:paraId="792390FB" w14:textId="77777777">
        <w:tc>
          <w:tcPr>
            <w:tcW w:w="3276" w:type="dxa"/>
          </w:tcPr>
          <w:p w14:paraId="39045EBE"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77B37BEE" w14:textId="77777777" w:rsidR="00EB4575" w:rsidRPr="00333840" w:rsidRDefault="00EB4575">
            <w:pPr>
              <w:jc w:val="center"/>
              <w:rPr>
                <w:sz w:val="20"/>
                <w:szCs w:val="20"/>
              </w:rPr>
            </w:pPr>
            <w:proofErr w:type="spellStart"/>
            <w:r w:rsidRPr="00333840">
              <w:rPr>
                <w:sz w:val="20"/>
                <w:szCs w:val="20"/>
              </w:rPr>
              <w:t>0x0</w:t>
            </w:r>
            <w:proofErr w:type="spellEnd"/>
          </w:p>
        </w:tc>
        <w:tc>
          <w:tcPr>
            <w:tcW w:w="2801" w:type="dxa"/>
          </w:tcPr>
          <w:p w14:paraId="3BA662A8" w14:textId="77777777" w:rsidR="00EB4575" w:rsidRPr="00333840" w:rsidRDefault="00EB4575">
            <w:pPr>
              <w:jc w:val="center"/>
              <w:rPr>
                <w:sz w:val="20"/>
                <w:szCs w:val="20"/>
              </w:rPr>
            </w:pPr>
            <w:r w:rsidRPr="00333840">
              <w:rPr>
                <w:sz w:val="20"/>
                <w:szCs w:val="20"/>
              </w:rPr>
              <w:t>Overscan not applied</w:t>
            </w:r>
          </w:p>
        </w:tc>
      </w:tr>
      <w:tr w:rsidR="00EB4575" w:rsidRPr="00333840" w14:paraId="2EDED750" w14:textId="77777777">
        <w:tc>
          <w:tcPr>
            <w:tcW w:w="3276" w:type="dxa"/>
          </w:tcPr>
          <w:p w14:paraId="647DF819"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4FA3CE4B" w14:textId="77777777" w:rsidR="00EB4575" w:rsidRPr="00333840" w:rsidRDefault="00EB4575">
            <w:pPr>
              <w:jc w:val="center"/>
              <w:rPr>
                <w:sz w:val="20"/>
                <w:szCs w:val="20"/>
              </w:rPr>
            </w:pPr>
            <w:proofErr w:type="spellStart"/>
            <w:r w:rsidRPr="00333840">
              <w:rPr>
                <w:sz w:val="20"/>
                <w:szCs w:val="20"/>
              </w:rPr>
              <w:t>0x1</w:t>
            </w:r>
            <w:proofErr w:type="spellEnd"/>
          </w:p>
        </w:tc>
        <w:tc>
          <w:tcPr>
            <w:tcW w:w="2801" w:type="dxa"/>
          </w:tcPr>
          <w:p w14:paraId="5A2DECB6" w14:textId="77777777" w:rsidR="00EB4575" w:rsidRPr="00333840" w:rsidRDefault="00EB4575" w:rsidP="003313BC">
            <w:pPr>
              <w:keepNext/>
              <w:jc w:val="center"/>
              <w:rPr>
                <w:sz w:val="20"/>
                <w:szCs w:val="20"/>
              </w:rPr>
            </w:pPr>
            <w:r w:rsidRPr="00333840">
              <w:rPr>
                <w:sz w:val="20"/>
                <w:szCs w:val="20"/>
              </w:rPr>
              <w:t>Overscan applied</w:t>
            </w:r>
          </w:p>
        </w:tc>
      </w:tr>
    </w:tbl>
    <w:p w14:paraId="60239119" w14:textId="02E3B248" w:rsidR="003313BC" w:rsidRDefault="003313BC">
      <w:pPr>
        <w:pStyle w:val="Billedtekst"/>
      </w:pPr>
      <w:bookmarkStart w:id="1973" w:name="_Ref498601216"/>
      <w:bookmarkStart w:id="1974" w:name="_Ref185964355"/>
      <w:r>
        <w:t xml:space="preserve">Table </w:t>
      </w:r>
      <w:bookmarkEnd w:id="1973"/>
      <w:r w:rsidR="007E7A09">
        <w:t>5.3</w:t>
      </w:r>
      <w:r>
        <w:t xml:space="preserve"> </w:t>
      </w:r>
      <w:r w:rsidRPr="005B4F84">
        <w:t xml:space="preserve">NorDig IRD and NorDig </w:t>
      </w:r>
      <w:proofErr w:type="spellStart"/>
      <w:r w:rsidRPr="005B4F84">
        <w:t>HEVC</w:t>
      </w:r>
      <w:proofErr w:type="spellEnd"/>
      <w:r w:rsidRPr="005B4F84">
        <w:t xml:space="preserve"> overscan behaviour</w:t>
      </w:r>
      <w:r>
        <w:t>.</w:t>
      </w:r>
    </w:p>
    <w:bookmarkEnd w:id="1974"/>
    <w:p w14:paraId="5AF07C04" w14:textId="0227D56A" w:rsidR="00EB4575" w:rsidRPr="00333840" w:rsidRDefault="00EB4575">
      <w:r w:rsidRPr="00333840">
        <w:t xml:space="preserve">NorDig </w:t>
      </w:r>
      <w:r w:rsidR="00D13CB2" w:rsidRPr="00333840">
        <w:t>STB</w:t>
      </w:r>
      <w:r w:rsidRPr="00333840">
        <w:t xml:space="preserve">s </w:t>
      </w:r>
      <w:r w:rsidR="00186033" w:rsidRPr="00186033">
        <w:rPr>
          <w:b/>
          <w:color w:val="FF0000"/>
        </w:rPr>
        <w:t>shall</w:t>
      </w:r>
      <w:r w:rsidRPr="00333840">
        <w:t xml:space="preserve"> pass the video </w:t>
      </w:r>
      <w:r w:rsidR="00D13CB2" w:rsidRPr="00333840">
        <w:t xml:space="preserve">unaltered, </w:t>
      </w:r>
      <w:proofErr w:type="spellStart"/>
      <w:r w:rsidR="00D13CB2" w:rsidRPr="00333840">
        <w:t>i</w:t>
      </w:r>
      <w:proofErr w:type="spellEnd"/>
      <w:r w:rsidR="00D13CB2" w:rsidRPr="00333840">
        <w:t xml:space="preserve">. e. </w:t>
      </w:r>
      <w:r w:rsidRPr="00333840">
        <w:t xml:space="preserve">without overscan related reformatting to its </w:t>
      </w:r>
      <w:r w:rsidR="00D13CB2" w:rsidRPr="00333840">
        <w:t xml:space="preserve">HDMI </w:t>
      </w:r>
      <w:r w:rsidRPr="00333840">
        <w:t xml:space="preserve">output, setting the bits in the AVI </w:t>
      </w:r>
      <w:proofErr w:type="spellStart"/>
      <w:r w:rsidRPr="00333840">
        <w:t>Infoframe</w:t>
      </w:r>
      <w:proofErr w:type="spellEnd"/>
      <w:r w:rsidRPr="00333840">
        <w:t xml:space="preserve"> </w:t>
      </w:r>
      <w:r w:rsidRPr="004A4E6B">
        <w:t>(see C</w:t>
      </w:r>
      <w:r w:rsidR="00461B23">
        <w:t>TA</w:t>
      </w:r>
      <w:r w:rsidRPr="004A4E6B">
        <w:t xml:space="preserve"> 861</w:t>
      </w:r>
      <w:r w:rsidR="00B908C4">
        <w:t xml:space="preserve"> </w:t>
      </w:r>
      <w:r w:rsidR="00B908C4">
        <w:fldChar w:fldCharType="begin"/>
      </w:r>
      <w:r w:rsidR="00B908C4">
        <w:instrText xml:space="preserve"> REF _Ref103594570 \r \h </w:instrText>
      </w:r>
      <w:r w:rsidR="00B908C4">
        <w:fldChar w:fldCharType="separate"/>
      </w:r>
      <w:r w:rsidR="00B908C4">
        <w:t>[92]</w:t>
      </w:r>
      <w:r w:rsidR="00B908C4">
        <w:fldChar w:fldCharType="end"/>
      </w:r>
      <w:r w:rsidRPr="004A4E6B">
        <w:t>) in accordance with</w:t>
      </w:r>
      <w:r w:rsidR="007B563A" w:rsidRPr="004A4E6B">
        <w:t xml:space="preserve"> </w:t>
      </w:r>
      <w:r w:rsidR="003313BC">
        <w:fldChar w:fldCharType="begin"/>
      </w:r>
      <w:r w:rsidR="003313BC">
        <w:instrText xml:space="preserve"> REF _Ref498601308 \h </w:instrText>
      </w:r>
      <w:r w:rsidR="003313BC">
        <w:fldChar w:fldCharType="separate"/>
      </w:r>
      <w:r w:rsidR="00290B98">
        <w:t xml:space="preserve">Table </w:t>
      </w:r>
      <w:r w:rsidR="00290B98">
        <w:rPr>
          <w:noProof/>
        </w:rPr>
        <w:t>5</w:t>
      </w:r>
      <w:r w:rsidR="00290B98">
        <w:t>.</w:t>
      </w:r>
      <w:r w:rsidR="00290B98">
        <w:rPr>
          <w:noProof/>
        </w:rPr>
        <w:t>4</w:t>
      </w:r>
      <w:r w:rsidR="003313BC">
        <w:fldChar w:fldCharType="end"/>
      </w:r>
      <w:r w:rsidR="003313BC">
        <w:t xml:space="preserve"> below</w:t>
      </w:r>
      <w:r w:rsidR="003313BC" w:rsidRPr="001C557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B4575" w:rsidRPr="00333840" w14:paraId="01CCF246" w14:textId="77777777" w:rsidTr="00042C13">
        <w:tc>
          <w:tcPr>
            <w:tcW w:w="2840" w:type="dxa"/>
            <w:tcBorders>
              <w:bottom w:val="double" w:sz="4" w:space="0" w:color="auto"/>
            </w:tcBorders>
            <w:shd w:val="clear" w:color="auto" w:fill="D9D9D9" w:themeFill="background1" w:themeFillShade="D9"/>
          </w:tcPr>
          <w:p w14:paraId="64F14BD6" w14:textId="77777777" w:rsidR="00EB4575" w:rsidRPr="00333840" w:rsidRDefault="00EB4575">
            <w:pPr>
              <w:jc w:val="center"/>
              <w:rPr>
                <w:sz w:val="20"/>
                <w:szCs w:val="20"/>
              </w:rPr>
            </w:pPr>
            <w:proofErr w:type="spellStart"/>
            <w:r w:rsidRPr="00333840">
              <w:rPr>
                <w:sz w:val="20"/>
                <w:szCs w:val="20"/>
              </w:rPr>
              <w:t>overscan_info_present_flag</w:t>
            </w:r>
            <w:proofErr w:type="spellEnd"/>
          </w:p>
        </w:tc>
        <w:tc>
          <w:tcPr>
            <w:tcW w:w="2841" w:type="dxa"/>
            <w:tcBorders>
              <w:bottom w:val="double" w:sz="4" w:space="0" w:color="auto"/>
            </w:tcBorders>
            <w:shd w:val="clear" w:color="auto" w:fill="D9D9D9" w:themeFill="background1" w:themeFillShade="D9"/>
          </w:tcPr>
          <w:p w14:paraId="17F74EA0" w14:textId="77777777" w:rsidR="00EB4575" w:rsidRPr="00333840" w:rsidRDefault="00EB4575">
            <w:pPr>
              <w:jc w:val="center"/>
              <w:rPr>
                <w:sz w:val="20"/>
                <w:szCs w:val="20"/>
              </w:rPr>
            </w:pPr>
            <w:proofErr w:type="spellStart"/>
            <w:r w:rsidRPr="00333840">
              <w:rPr>
                <w:sz w:val="20"/>
                <w:szCs w:val="20"/>
              </w:rPr>
              <w:t>overscan_appropriate_flag</w:t>
            </w:r>
            <w:proofErr w:type="spellEnd"/>
          </w:p>
        </w:tc>
        <w:tc>
          <w:tcPr>
            <w:tcW w:w="2841" w:type="dxa"/>
            <w:tcBorders>
              <w:bottom w:val="double" w:sz="4" w:space="0" w:color="auto"/>
            </w:tcBorders>
            <w:shd w:val="clear" w:color="auto" w:fill="D9D9D9" w:themeFill="background1" w:themeFillShade="D9"/>
          </w:tcPr>
          <w:p w14:paraId="05900999" w14:textId="77777777" w:rsidR="00EB4575" w:rsidRPr="00333840" w:rsidRDefault="00EB4575">
            <w:pPr>
              <w:jc w:val="center"/>
              <w:rPr>
                <w:sz w:val="20"/>
                <w:szCs w:val="20"/>
              </w:rPr>
            </w:pPr>
            <w:r w:rsidRPr="00333840">
              <w:rPr>
                <w:sz w:val="20"/>
                <w:szCs w:val="20"/>
              </w:rPr>
              <w:t>&lt;</w:t>
            </w:r>
            <w:proofErr w:type="spellStart"/>
            <w:r w:rsidRPr="00333840">
              <w:rPr>
                <w:sz w:val="20"/>
                <w:szCs w:val="20"/>
              </w:rPr>
              <w:t>S1,S0</w:t>
            </w:r>
            <w:proofErr w:type="spellEnd"/>
            <w:r w:rsidRPr="00333840">
              <w:rPr>
                <w:sz w:val="20"/>
                <w:szCs w:val="20"/>
              </w:rPr>
              <w:t xml:space="preserve">&gt; (in HDMI AVI </w:t>
            </w:r>
            <w:proofErr w:type="spellStart"/>
            <w:r w:rsidRPr="00333840">
              <w:rPr>
                <w:sz w:val="20"/>
                <w:szCs w:val="20"/>
              </w:rPr>
              <w:t>Infoframe</w:t>
            </w:r>
            <w:proofErr w:type="spellEnd"/>
            <w:r w:rsidRPr="00333840">
              <w:rPr>
                <w:sz w:val="20"/>
                <w:szCs w:val="20"/>
              </w:rPr>
              <w:t>)</w:t>
            </w:r>
          </w:p>
        </w:tc>
      </w:tr>
      <w:tr w:rsidR="00EB4575" w:rsidRPr="00333840" w14:paraId="7667C362" w14:textId="77777777">
        <w:tc>
          <w:tcPr>
            <w:tcW w:w="2840" w:type="dxa"/>
            <w:tcBorders>
              <w:top w:val="double" w:sz="4" w:space="0" w:color="auto"/>
            </w:tcBorders>
          </w:tcPr>
          <w:p w14:paraId="2E772A0B" w14:textId="6977546E" w:rsidR="00EB4575" w:rsidRPr="00333840" w:rsidRDefault="00EB4575">
            <w:pPr>
              <w:jc w:val="center"/>
              <w:rPr>
                <w:sz w:val="20"/>
                <w:szCs w:val="20"/>
              </w:rPr>
            </w:pPr>
            <w:proofErr w:type="spellStart"/>
            <w:r w:rsidRPr="00333840">
              <w:rPr>
                <w:sz w:val="20"/>
                <w:szCs w:val="20"/>
              </w:rPr>
              <w:t>0x0</w:t>
            </w:r>
            <w:proofErr w:type="spellEnd"/>
            <w:r w:rsidRPr="00333840">
              <w:rPr>
                <w:sz w:val="20"/>
                <w:szCs w:val="20"/>
              </w:rPr>
              <w:t xml:space="preserve"> or not broa</w:t>
            </w:r>
            <w:r w:rsidRPr="004A4E6B">
              <w:rPr>
                <w:sz w:val="20"/>
                <w:szCs w:val="20"/>
              </w:rPr>
              <w:t>dcast</w:t>
            </w:r>
            <w:r w:rsidR="007B563A" w:rsidRPr="004A4E6B">
              <w:rPr>
                <w:sz w:val="20"/>
                <w:szCs w:val="20"/>
              </w:rPr>
              <w:t>ed</w:t>
            </w:r>
          </w:p>
        </w:tc>
        <w:tc>
          <w:tcPr>
            <w:tcW w:w="2841" w:type="dxa"/>
            <w:tcBorders>
              <w:top w:val="double" w:sz="4" w:space="0" w:color="auto"/>
            </w:tcBorders>
          </w:tcPr>
          <w:p w14:paraId="2C94ADD5" w14:textId="77777777" w:rsidR="00EB4575" w:rsidRPr="00333840" w:rsidRDefault="00EB4575">
            <w:pPr>
              <w:jc w:val="center"/>
              <w:rPr>
                <w:sz w:val="20"/>
                <w:szCs w:val="20"/>
              </w:rPr>
            </w:pPr>
            <w:r w:rsidRPr="00333840">
              <w:rPr>
                <w:sz w:val="20"/>
                <w:szCs w:val="20"/>
              </w:rPr>
              <w:t>n/a</w:t>
            </w:r>
          </w:p>
        </w:tc>
        <w:tc>
          <w:tcPr>
            <w:tcW w:w="2841" w:type="dxa"/>
            <w:tcBorders>
              <w:top w:val="double" w:sz="4" w:space="0" w:color="auto"/>
            </w:tcBorders>
          </w:tcPr>
          <w:p w14:paraId="5EDD99F2" w14:textId="77777777" w:rsidR="00EB4575" w:rsidRPr="00333840" w:rsidRDefault="00EB4575">
            <w:pPr>
              <w:jc w:val="center"/>
              <w:rPr>
                <w:sz w:val="20"/>
                <w:szCs w:val="20"/>
              </w:rPr>
            </w:pPr>
            <w:r w:rsidRPr="00333840">
              <w:rPr>
                <w:sz w:val="20"/>
                <w:szCs w:val="20"/>
              </w:rPr>
              <w:t>&lt;0,0&gt;</w:t>
            </w:r>
          </w:p>
        </w:tc>
      </w:tr>
      <w:tr w:rsidR="00EB4575" w:rsidRPr="00333840" w14:paraId="1403A92F" w14:textId="77777777">
        <w:tc>
          <w:tcPr>
            <w:tcW w:w="2840" w:type="dxa"/>
          </w:tcPr>
          <w:p w14:paraId="05BF8B14" w14:textId="77777777" w:rsidR="00EB4575" w:rsidRPr="00333840" w:rsidRDefault="00EB4575">
            <w:pPr>
              <w:jc w:val="center"/>
              <w:rPr>
                <w:sz w:val="20"/>
                <w:szCs w:val="20"/>
              </w:rPr>
            </w:pPr>
            <w:proofErr w:type="spellStart"/>
            <w:r w:rsidRPr="00333840">
              <w:rPr>
                <w:sz w:val="20"/>
                <w:szCs w:val="20"/>
              </w:rPr>
              <w:t>0x1</w:t>
            </w:r>
            <w:proofErr w:type="spellEnd"/>
          </w:p>
        </w:tc>
        <w:tc>
          <w:tcPr>
            <w:tcW w:w="2841" w:type="dxa"/>
          </w:tcPr>
          <w:p w14:paraId="20473723" w14:textId="77777777" w:rsidR="00EB4575" w:rsidRPr="00333840" w:rsidRDefault="00EB4575">
            <w:pPr>
              <w:jc w:val="center"/>
              <w:rPr>
                <w:sz w:val="20"/>
                <w:szCs w:val="20"/>
              </w:rPr>
            </w:pPr>
            <w:proofErr w:type="spellStart"/>
            <w:r w:rsidRPr="00333840">
              <w:rPr>
                <w:sz w:val="20"/>
                <w:szCs w:val="20"/>
              </w:rPr>
              <w:t>0x0</w:t>
            </w:r>
            <w:proofErr w:type="spellEnd"/>
          </w:p>
        </w:tc>
        <w:tc>
          <w:tcPr>
            <w:tcW w:w="2841" w:type="dxa"/>
          </w:tcPr>
          <w:p w14:paraId="671B0E62" w14:textId="77777777" w:rsidR="00EB4575" w:rsidRPr="00333840" w:rsidRDefault="00EB4575">
            <w:pPr>
              <w:jc w:val="center"/>
              <w:rPr>
                <w:sz w:val="20"/>
                <w:szCs w:val="20"/>
              </w:rPr>
            </w:pPr>
            <w:r w:rsidRPr="00333840">
              <w:rPr>
                <w:sz w:val="20"/>
                <w:szCs w:val="20"/>
              </w:rPr>
              <w:t>&lt;1,0&gt;</w:t>
            </w:r>
          </w:p>
        </w:tc>
      </w:tr>
      <w:tr w:rsidR="00EB4575" w:rsidRPr="00333840" w14:paraId="08C02ECC" w14:textId="77777777">
        <w:tc>
          <w:tcPr>
            <w:tcW w:w="2840" w:type="dxa"/>
          </w:tcPr>
          <w:p w14:paraId="6B7E32E8" w14:textId="77777777" w:rsidR="00EB4575" w:rsidRPr="00333840" w:rsidRDefault="00EB4575">
            <w:pPr>
              <w:jc w:val="center"/>
              <w:rPr>
                <w:sz w:val="20"/>
                <w:szCs w:val="20"/>
              </w:rPr>
            </w:pPr>
            <w:proofErr w:type="spellStart"/>
            <w:r w:rsidRPr="00333840">
              <w:rPr>
                <w:sz w:val="20"/>
                <w:szCs w:val="20"/>
              </w:rPr>
              <w:t>0x1</w:t>
            </w:r>
            <w:proofErr w:type="spellEnd"/>
          </w:p>
        </w:tc>
        <w:tc>
          <w:tcPr>
            <w:tcW w:w="2841" w:type="dxa"/>
          </w:tcPr>
          <w:p w14:paraId="6373EF62" w14:textId="77777777" w:rsidR="00EB4575" w:rsidRPr="00333840" w:rsidRDefault="00EB4575">
            <w:pPr>
              <w:jc w:val="center"/>
              <w:rPr>
                <w:sz w:val="20"/>
                <w:szCs w:val="20"/>
              </w:rPr>
            </w:pPr>
            <w:proofErr w:type="spellStart"/>
            <w:r w:rsidRPr="00333840">
              <w:rPr>
                <w:sz w:val="20"/>
                <w:szCs w:val="20"/>
              </w:rPr>
              <w:t>0x1</w:t>
            </w:r>
            <w:proofErr w:type="spellEnd"/>
          </w:p>
        </w:tc>
        <w:tc>
          <w:tcPr>
            <w:tcW w:w="2841" w:type="dxa"/>
          </w:tcPr>
          <w:p w14:paraId="71B35B3D" w14:textId="77777777" w:rsidR="00EB4575" w:rsidRPr="00333840" w:rsidRDefault="00EB4575" w:rsidP="003313BC">
            <w:pPr>
              <w:keepNext/>
              <w:jc w:val="center"/>
              <w:rPr>
                <w:sz w:val="20"/>
                <w:szCs w:val="20"/>
              </w:rPr>
            </w:pPr>
            <w:r w:rsidRPr="00333840">
              <w:rPr>
                <w:sz w:val="20"/>
                <w:szCs w:val="20"/>
              </w:rPr>
              <w:t>&lt;0,1&gt;</w:t>
            </w:r>
          </w:p>
        </w:tc>
      </w:tr>
    </w:tbl>
    <w:p w14:paraId="5ED3A64F" w14:textId="25782ABF" w:rsidR="003313BC" w:rsidRDefault="003313BC">
      <w:pPr>
        <w:pStyle w:val="Billedtekst"/>
      </w:pPr>
      <w:bookmarkStart w:id="1975" w:name="_Ref498601308"/>
      <w:bookmarkStart w:id="1976" w:name="_Ref185964425"/>
      <w:r>
        <w:t xml:space="preserve">Table </w:t>
      </w:r>
      <w:bookmarkEnd w:id="1975"/>
      <w:r w:rsidR="007E7A09">
        <w:t>5.4</w:t>
      </w:r>
      <w:r>
        <w:t xml:space="preserve"> </w:t>
      </w:r>
      <w:r w:rsidRPr="006937EA">
        <w:t>Overscan signalling on the HDMI</w:t>
      </w:r>
      <w:r>
        <w:t>.</w:t>
      </w:r>
    </w:p>
    <w:bookmarkEnd w:id="1976"/>
    <w:p w14:paraId="74F712A8" w14:textId="142C0217" w:rsidR="007B563A" w:rsidRPr="004A4E6B" w:rsidRDefault="00D13CB2" w:rsidP="007B563A">
      <w:pPr>
        <w:pStyle w:val="NormalWeb"/>
      </w:pPr>
      <w:r w:rsidRPr="00333840">
        <w:t xml:space="preserve">Most displays have </w:t>
      </w:r>
      <w:r w:rsidR="00826A10" w:rsidRPr="00333840">
        <w:t>a</w:t>
      </w:r>
      <w:r w:rsidRPr="00333840">
        <w:t xml:space="preserve"> user option where it will display the full frame of 1080 </w:t>
      </w:r>
      <w:r w:rsidR="0046300A" w:rsidRPr="00333840">
        <w:t>line-based</w:t>
      </w:r>
      <w:r w:rsidRPr="00333840">
        <w:t xml:space="preserve"> video formats without any overscan applied. It is recommended that the Nor</w:t>
      </w:r>
      <w:r w:rsidR="005060F9">
        <w:t>D</w:t>
      </w:r>
      <w:r w:rsidRPr="00333840">
        <w:t xml:space="preserve">ig </w:t>
      </w:r>
      <w:proofErr w:type="spellStart"/>
      <w:r w:rsidR="00A935F4" w:rsidRPr="00333840">
        <w:t>i</w:t>
      </w:r>
      <w:r w:rsidRPr="00333840">
        <w:t>DTVs</w:t>
      </w:r>
      <w:proofErr w:type="spellEnd"/>
      <w:r w:rsidRPr="00333840">
        <w:t xml:space="preserve"> support such user option to achieve one-to-one pixel mapping on 1920 x 1080 resolution displays. Note that the user, if overriding the received overscan flags, may not see a clean aperture as content producers </w:t>
      </w:r>
      <w:r w:rsidR="00B23CCD" w:rsidRPr="00333840">
        <w:t>cannot</w:t>
      </w:r>
      <w:r w:rsidRPr="00333840">
        <w:t xml:space="preserve"> promise artefact free areas outside the Action Safe Area described </w:t>
      </w:r>
      <w:r w:rsidR="007B563A" w:rsidRPr="006B6E05">
        <w:t>in “</w:t>
      </w:r>
      <w:r w:rsidR="007B563A" w:rsidRPr="004A4E6B">
        <w:t>EBU R 095 Safe areas for 16:9 television production”</w:t>
      </w:r>
      <w:r w:rsidR="00655A66" w:rsidRPr="004A4E6B">
        <w:t xml:space="preserve"> </w:t>
      </w:r>
      <w:r w:rsidR="00B908C4">
        <w:fldChar w:fldCharType="begin"/>
      </w:r>
      <w:r w:rsidR="00B908C4">
        <w:instrText xml:space="preserve"> REF _Ref103595706 \r \h </w:instrText>
      </w:r>
      <w:r w:rsidR="00B908C4">
        <w:fldChar w:fldCharType="separate"/>
      </w:r>
      <w:r w:rsidR="00B908C4">
        <w:t>[71]</w:t>
      </w:r>
      <w:r w:rsidR="00B908C4">
        <w:fldChar w:fldCharType="end"/>
      </w:r>
      <w:r w:rsidR="007B563A" w:rsidRPr="004A4E6B">
        <w:t>.</w:t>
      </w:r>
    </w:p>
    <w:p w14:paraId="4593BFDA" w14:textId="6EC102F4" w:rsidR="007B563A" w:rsidRPr="006B6E05" w:rsidRDefault="007B563A" w:rsidP="007B563A">
      <w:pPr>
        <w:pStyle w:val="NormalWeb"/>
      </w:pPr>
      <w:r w:rsidRPr="004A4E6B">
        <w:t xml:space="preserve">For the NorDig </w:t>
      </w:r>
      <w:proofErr w:type="spellStart"/>
      <w:r w:rsidRPr="004A4E6B">
        <w:t>HEVC</w:t>
      </w:r>
      <w:proofErr w:type="spellEnd"/>
      <w:r w:rsidRPr="004A4E6B">
        <w:t xml:space="preserve"> IRD, in addition to above, regarding Overscan Information via Video Usability Information for services carrying </w:t>
      </w:r>
      <w:proofErr w:type="spellStart"/>
      <w:r w:rsidRPr="004A4E6B">
        <w:t>H.265</w:t>
      </w:r>
      <w:proofErr w:type="spellEnd"/>
      <w:r w:rsidRPr="004A4E6B">
        <w:t>/</w:t>
      </w:r>
      <w:proofErr w:type="spellStart"/>
      <w:r w:rsidRPr="004A4E6B">
        <w:t>HEVC</w:t>
      </w:r>
      <w:proofErr w:type="spellEnd"/>
      <w:r w:rsidRPr="004A4E6B">
        <w:t xml:space="preserve"> video, see ETSI TS 101 154</w:t>
      </w:r>
      <w:r w:rsidR="00D44151">
        <w:t xml:space="preserve"> </w:t>
      </w:r>
      <w:r w:rsidR="00B908C4">
        <w:fldChar w:fldCharType="begin"/>
      </w:r>
      <w:r w:rsidR="00B908C4">
        <w:instrText xml:space="preserve"> REF _Ref103594119 \r \h </w:instrText>
      </w:r>
      <w:r w:rsidR="00B908C4">
        <w:fldChar w:fldCharType="separate"/>
      </w:r>
      <w:r w:rsidR="00B908C4">
        <w:t>[26]</w:t>
      </w:r>
      <w:r w:rsidR="00B908C4">
        <w:fldChar w:fldCharType="end"/>
      </w:r>
      <w:r w:rsidR="00B908C4">
        <w:t xml:space="preserve"> </w:t>
      </w:r>
      <w:r w:rsidRPr="004A4E6B">
        <w:t xml:space="preserve">section 5.14.1 “Specifications Common to all </w:t>
      </w:r>
      <w:proofErr w:type="spellStart"/>
      <w:r w:rsidRPr="004A4E6B">
        <w:t>HEVC</w:t>
      </w:r>
      <w:proofErr w:type="spellEnd"/>
      <w:r w:rsidRPr="004A4E6B">
        <w:t xml:space="preserve"> </w:t>
      </w:r>
      <w:proofErr w:type="spellStart"/>
      <w:r w:rsidRPr="004A4E6B">
        <w:t>IRDs</w:t>
      </w:r>
      <w:proofErr w:type="spellEnd"/>
      <w:r w:rsidRPr="004A4E6B">
        <w:t xml:space="preserve"> and Bitstreams”, sub-sections 5.14.1.5.0 “General” and 5.14.1.5.1 “Aspect Ratio and Overscan Information”.</w:t>
      </w:r>
    </w:p>
    <w:p w14:paraId="5E4DF798" w14:textId="77777777" w:rsidR="00D13CB2" w:rsidRPr="00333840" w:rsidRDefault="00D13CB2" w:rsidP="00F81381">
      <w:pPr>
        <w:pStyle w:val="Overskrift3"/>
      </w:pPr>
      <w:bookmarkStart w:id="1977" w:name="_Toc338613814"/>
      <w:bookmarkStart w:id="1978" w:name="_Toc342657923"/>
      <w:bookmarkStart w:id="1979" w:name="_Toc342659501"/>
      <w:bookmarkStart w:id="1980" w:name="_Toc392073765"/>
      <w:bookmarkStart w:id="1981" w:name="_Toc392075462"/>
      <w:r w:rsidRPr="00333840">
        <w:t>Safe area for overscan</w:t>
      </w:r>
      <w:bookmarkEnd w:id="1977"/>
      <w:bookmarkEnd w:id="1978"/>
      <w:bookmarkEnd w:id="1979"/>
      <w:bookmarkEnd w:id="1980"/>
      <w:bookmarkEnd w:id="1981"/>
    </w:p>
    <w:p w14:paraId="30A058D2" w14:textId="74294C81" w:rsidR="007B563A" w:rsidRPr="004A4E6B" w:rsidRDefault="00D13CB2" w:rsidP="007B563A">
      <w:r w:rsidRPr="004A4E6B">
        <w:t xml:space="preserve">The amount of applied overscan </w:t>
      </w:r>
      <w:r w:rsidR="00186033" w:rsidRPr="004A4E6B">
        <w:rPr>
          <w:b/>
          <w:color w:val="FF0000"/>
        </w:rPr>
        <w:t>shall</w:t>
      </w:r>
      <w:r w:rsidRPr="004A4E6B">
        <w:t xml:space="preserve"> not be in conflict with the broadcasted Action Safe Areas. </w:t>
      </w:r>
      <w:r w:rsidR="007B563A" w:rsidRPr="004A4E6B">
        <w:t>Please refer to “EBU R 095</w:t>
      </w:r>
      <w:r w:rsidR="00917AE7" w:rsidRPr="004A4E6B">
        <w:t>,</w:t>
      </w:r>
      <w:r w:rsidR="007B563A" w:rsidRPr="004A4E6B">
        <w:t xml:space="preserve"> Safe areas for 16:9 television production”</w:t>
      </w:r>
      <w:r w:rsidR="000A7952">
        <w:t xml:space="preserve"> </w:t>
      </w:r>
      <w:r w:rsidR="00F61441">
        <w:fldChar w:fldCharType="begin"/>
      </w:r>
      <w:r w:rsidR="00F61441">
        <w:instrText xml:space="preserve"> REF _Ref103595706 \r \h </w:instrText>
      </w:r>
      <w:r w:rsidR="00F61441">
        <w:fldChar w:fldCharType="separate"/>
      </w:r>
      <w:r w:rsidR="00F61441">
        <w:t>[71]</w:t>
      </w:r>
      <w:r w:rsidR="00F61441">
        <w:fldChar w:fldCharType="end"/>
      </w:r>
      <w:r w:rsidR="007B563A" w:rsidRPr="004A4E6B">
        <w:t>, for appropriate guidelines.</w:t>
      </w:r>
    </w:p>
    <w:p w14:paraId="08E98DF0" w14:textId="485EE55B" w:rsidR="007B563A" w:rsidRPr="004A4E6B" w:rsidRDefault="007B563A" w:rsidP="007B563A">
      <w:pPr>
        <w:pStyle w:val="Overskrift2"/>
      </w:pPr>
      <w:bookmarkStart w:id="1982" w:name="_Toc498541725"/>
      <w:bookmarkStart w:id="1983" w:name="_Toc498544125"/>
      <w:bookmarkStart w:id="1984" w:name="_Ref185698319"/>
      <w:bookmarkStart w:id="1985" w:name="_Toc232171836"/>
      <w:bookmarkStart w:id="1986" w:name="_Toc342657924"/>
      <w:bookmarkStart w:id="1987" w:name="_Toc342659502"/>
      <w:bookmarkStart w:id="1988" w:name="_Toc392073766"/>
      <w:bookmarkStart w:id="1989" w:name="_Toc392075463"/>
      <w:bookmarkStart w:id="1990" w:name="_Toc151560727"/>
      <w:bookmarkEnd w:id="1982"/>
      <w:bookmarkEnd w:id="1983"/>
      <w:r w:rsidRPr="004A4E6B">
        <w:t>Video Output and Display</w:t>
      </w:r>
      <w:bookmarkEnd w:id="1984"/>
      <w:bookmarkEnd w:id="1985"/>
      <w:bookmarkEnd w:id="1986"/>
      <w:bookmarkEnd w:id="1987"/>
      <w:bookmarkEnd w:id="1988"/>
      <w:bookmarkEnd w:id="1989"/>
      <w:bookmarkEnd w:id="1990"/>
      <w:r w:rsidRPr="004A4E6B">
        <w:t xml:space="preserve"> </w:t>
      </w:r>
    </w:p>
    <w:p w14:paraId="02F6EE75" w14:textId="11417C46" w:rsidR="007B563A" w:rsidRPr="004A4E6B" w:rsidRDefault="007B563A" w:rsidP="007B563A">
      <w:pPr>
        <w:rPr>
          <w:iCs/>
          <w:szCs w:val="22"/>
        </w:rPr>
      </w:pPr>
      <w:r w:rsidRPr="004A4E6B">
        <w:rPr>
          <w:szCs w:val="22"/>
          <w:lang w:eastAsia="da-DK"/>
        </w:rPr>
        <w:t xml:space="preserve">The NorDig STB </w:t>
      </w:r>
      <w:r w:rsidR="00186033" w:rsidRPr="004A4E6B">
        <w:rPr>
          <w:b/>
          <w:color w:val="FF0000"/>
          <w:szCs w:val="22"/>
          <w:lang w:eastAsia="da-DK"/>
        </w:rPr>
        <w:t>shall</w:t>
      </w:r>
      <w:r w:rsidR="00917AE7" w:rsidRPr="004A4E6B">
        <w:rPr>
          <w:szCs w:val="22"/>
          <w:lang w:eastAsia="da-DK"/>
        </w:rPr>
        <w:t xml:space="preserve"> </w:t>
      </w:r>
      <w:r w:rsidRPr="004A4E6B">
        <w:rPr>
          <w:szCs w:val="22"/>
          <w:lang w:eastAsia="da-DK"/>
        </w:rPr>
        <w:t>use the HDMI EDID information provided by the Sink (</w:t>
      </w:r>
      <w:proofErr w:type="spellStart"/>
      <w:r w:rsidRPr="004A4E6B">
        <w:rPr>
          <w:szCs w:val="22"/>
          <w:lang w:eastAsia="da-DK"/>
        </w:rPr>
        <w:t>iDTV</w:t>
      </w:r>
      <w:proofErr w:type="spellEnd"/>
      <w:r w:rsidRPr="004A4E6B">
        <w:rPr>
          <w:szCs w:val="22"/>
          <w:lang w:eastAsia="da-DK"/>
        </w:rPr>
        <w:t>/display) to automatically determine the STB output as specified in section 5.4 and 5.5, and as an alternative enable manual setting of the STB output</w:t>
      </w:r>
      <w:r w:rsidR="00CC0DDB" w:rsidRPr="004A4E6B">
        <w:rPr>
          <w:szCs w:val="22"/>
          <w:lang w:eastAsia="da-DK"/>
        </w:rPr>
        <w:t xml:space="preserve"> </w:t>
      </w:r>
      <w:r w:rsidRPr="004A4E6B">
        <w:rPr>
          <w:szCs w:val="22"/>
          <w:lang w:eastAsia="da-DK"/>
        </w:rPr>
        <w:t xml:space="preserve">as </w:t>
      </w:r>
      <w:r w:rsidRPr="004A4E6B">
        <w:t xml:space="preserve">specified in section </w:t>
      </w:r>
      <w:r w:rsidRPr="004A4E6B">
        <w:fldChar w:fldCharType="begin"/>
      </w:r>
      <w:r w:rsidRPr="004A4E6B">
        <w:instrText xml:space="preserve"> REF _Ref264353318 \r \h  \* MERGEFORMAT </w:instrText>
      </w:r>
      <w:r w:rsidRPr="004A4E6B">
        <w:fldChar w:fldCharType="separate"/>
      </w:r>
      <w:r w:rsidR="00290B98">
        <w:t>8.6</w:t>
      </w:r>
      <w:r w:rsidRPr="004A4E6B">
        <w:fldChar w:fldCharType="end"/>
      </w:r>
      <w:r w:rsidRPr="004A4E6B">
        <w:t>.</w:t>
      </w:r>
    </w:p>
    <w:p w14:paraId="5626AFCE" w14:textId="3CF9A9EB" w:rsidR="007B563A" w:rsidRPr="004A4E6B" w:rsidRDefault="007B563A" w:rsidP="007B563A">
      <w:pPr>
        <w:rPr>
          <w:szCs w:val="22"/>
        </w:rPr>
      </w:pPr>
      <w:r w:rsidRPr="004A4E6B">
        <w:rPr>
          <w:iCs/>
          <w:szCs w:val="22"/>
        </w:rPr>
        <w:t xml:space="preserve">The NorDig STB </w:t>
      </w:r>
      <w:r w:rsidR="00186033" w:rsidRPr="004A4E6B">
        <w:rPr>
          <w:b/>
          <w:iCs/>
          <w:color w:val="FF0000"/>
          <w:szCs w:val="22"/>
        </w:rPr>
        <w:t>shall</w:t>
      </w:r>
      <w:r w:rsidRPr="004A4E6B">
        <w:rPr>
          <w:iCs/>
          <w:szCs w:val="22"/>
        </w:rPr>
        <w:t xml:space="preserve"> ensure that it can always present video (where available) for all services in the installed service list, regardless of the capabilities of the connected display.</w:t>
      </w:r>
    </w:p>
    <w:p w14:paraId="0071EB8A" w14:textId="337CDC10" w:rsidR="007B563A" w:rsidRPr="004A4E6B" w:rsidRDefault="007B563A" w:rsidP="007B563A">
      <w:pPr>
        <w:pStyle w:val="Overskrift2"/>
      </w:pPr>
      <w:bookmarkStart w:id="1991" w:name="_Toc498541728"/>
      <w:bookmarkStart w:id="1992" w:name="_Toc498544128"/>
      <w:bookmarkStart w:id="1993" w:name="_Ref185695699"/>
      <w:bookmarkStart w:id="1994" w:name="_Ref187683423"/>
      <w:bookmarkStart w:id="1995" w:name="_Toc232171837"/>
      <w:bookmarkStart w:id="1996" w:name="_Toc342657925"/>
      <w:bookmarkStart w:id="1997" w:name="_Toc342659503"/>
      <w:bookmarkStart w:id="1998" w:name="_Toc392073767"/>
      <w:bookmarkStart w:id="1999" w:name="_Toc392075464"/>
      <w:bookmarkStart w:id="2000" w:name="_Toc151560728"/>
      <w:bookmarkEnd w:id="1991"/>
      <w:bookmarkEnd w:id="1992"/>
      <w:r w:rsidRPr="004A4E6B">
        <w:t>Restrictions on analogue video output</w:t>
      </w:r>
      <w:bookmarkEnd w:id="1993"/>
      <w:bookmarkEnd w:id="1994"/>
      <w:bookmarkEnd w:id="1995"/>
      <w:bookmarkEnd w:id="1996"/>
      <w:bookmarkEnd w:id="1997"/>
      <w:bookmarkEnd w:id="1998"/>
      <w:bookmarkEnd w:id="1999"/>
      <w:bookmarkEnd w:id="2000"/>
    </w:p>
    <w:p w14:paraId="52AD6803" w14:textId="58DF90F2" w:rsidR="00184D54" w:rsidRPr="0001475B" w:rsidRDefault="00184D54" w:rsidP="00184D54">
      <w:r w:rsidRPr="004A4E6B">
        <w:t xml:space="preserve">Down-conversion of </w:t>
      </w:r>
      <w:r w:rsidR="0046300A" w:rsidRPr="004A4E6B">
        <w:t>High-Definition</w:t>
      </w:r>
      <w:r w:rsidRPr="0001475B">
        <w:t xml:space="preserve"> Video for Standard Definition output.</w:t>
      </w:r>
    </w:p>
    <w:p w14:paraId="2D65B54C" w14:textId="617AE26F" w:rsidR="007B563A" w:rsidRPr="004A4E6B" w:rsidRDefault="007B563A" w:rsidP="007B563A">
      <w:r w:rsidRPr="0001475B">
        <w:t>If any analogue video output</w:t>
      </w:r>
      <w:r w:rsidR="0001475B" w:rsidRPr="0001475B">
        <w:t xml:space="preserve"> </w:t>
      </w:r>
      <w:r w:rsidRPr="0001475B">
        <w:t xml:space="preserve">is available </w:t>
      </w:r>
      <w:r w:rsidR="009D04D3" w:rsidRPr="0001475B">
        <w:t>(like SCART,</w:t>
      </w:r>
      <w:r w:rsidR="002A46D4" w:rsidRPr="0001475B">
        <w:t xml:space="preserve"> </w:t>
      </w:r>
      <w:proofErr w:type="spellStart"/>
      <w:r w:rsidR="002A46D4" w:rsidRPr="0001475B">
        <w:t>Y</w:t>
      </w:r>
      <w:r w:rsidR="009D04D3" w:rsidRPr="0001475B">
        <w:t>,P</w:t>
      </w:r>
      <w:r w:rsidR="009D04D3" w:rsidRPr="0001475B">
        <w:rPr>
          <w:sz w:val="28"/>
          <w:szCs w:val="28"/>
          <w:vertAlign w:val="subscript"/>
        </w:rPr>
        <w:t>b</w:t>
      </w:r>
      <w:proofErr w:type="spellEnd"/>
      <w:r w:rsidR="009D04D3" w:rsidRPr="0001475B">
        <w:t xml:space="preserve">, </w:t>
      </w:r>
      <w:proofErr w:type="spellStart"/>
      <w:r w:rsidR="009D04D3" w:rsidRPr="0001475B">
        <w:t>P</w:t>
      </w:r>
      <w:r w:rsidR="009D04D3" w:rsidRPr="0001475B">
        <w:rPr>
          <w:sz w:val="28"/>
          <w:vertAlign w:val="subscript"/>
        </w:rPr>
        <w:t>r</w:t>
      </w:r>
      <w:proofErr w:type="spellEnd"/>
      <w:r w:rsidR="009D04D3" w:rsidRPr="0001475B">
        <w:rPr>
          <w:sz w:val="28"/>
          <w:vertAlign w:val="subscript"/>
        </w:rPr>
        <w:t>,</w:t>
      </w:r>
      <w:r w:rsidR="009D04D3" w:rsidRPr="0001475B">
        <w:t xml:space="preserve"> RF-PAL or </w:t>
      </w:r>
      <w:proofErr w:type="spellStart"/>
      <w:r w:rsidR="009D04D3" w:rsidRPr="0001475B">
        <w:t>CVBS</w:t>
      </w:r>
      <w:proofErr w:type="spellEnd"/>
      <w:r w:rsidR="009D04D3" w:rsidRPr="0001475B">
        <w:t xml:space="preserve">) </w:t>
      </w:r>
      <w:r w:rsidRPr="0001475B">
        <w:t>(1), decoded video with a resolution higher than Standard Definition (</w:t>
      </w:r>
      <w:proofErr w:type="spellStart"/>
      <w:r w:rsidRPr="0001475B">
        <w:t>576i</w:t>
      </w:r>
      <w:proofErr w:type="spellEnd"/>
      <w:r w:rsidRPr="004A4E6B">
        <w:t xml:space="preserve">/25), </w:t>
      </w:r>
      <w:r w:rsidR="00186033" w:rsidRPr="004A4E6B">
        <w:rPr>
          <w:b/>
          <w:color w:val="FF0000"/>
        </w:rPr>
        <w:t>shall</w:t>
      </w:r>
      <w:r w:rsidRPr="004A4E6B">
        <w:t xml:space="preserve"> always be down-converted to interlaced Standard Definition resolution before output via these interfaces.</w:t>
      </w:r>
    </w:p>
    <w:p w14:paraId="31E8E5E0" w14:textId="4DA996D5" w:rsidR="007B563A" w:rsidRPr="004A4E6B" w:rsidRDefault="007B563A" w:rsidP="007B563A">
      <w:pPr>
        <w:rPr>
          <w:lang w:val="en-US"/>
        </w:rPr>
      </w:pPr>
      <w:r w:rsidRPr="004A4E6B">
        <w:t xml:space="preserve">The down-conversion </w:t>
      </w:r>
      <w:r w:rsidR="00186033" w:rsidRPr="004A4E6B">
        <w:rPr>
          <w:b/>
          <w:color w:val="FF0000"/>
        </w:rPr>
        <w:t>shall</w:t>
      </w:r>
      <w:r w:rsidRPr="004A4E6B">
        <w:t xml:space="preserve"> be implemented from any received resolution, see section </w:t>
      </w:r>
      <w:r w:rsidR="00B071C1" w:rsidRPr="004A4E6B">
        <w:fldChar w:fldCharType="begin"/>
      </w:r>
      <w:r w:rsidR="00B071C1" w:rsidRPr="004A4E6B">
        <w:instrText xml:space="preserve"> REF _Ref498345116 \r \h </w:instrText>
      </w:r>
      <w:r w:rsidR="004A4E6B">
        <w:instrText xml:space="preserve"> \* MERGEFORMAT </w:instrText>
      </w:r>
      <w:r w:rsidR="00B071C1" w:rsidRPr="004A4E6B">
        <w:fldChar w:fldCharType="separate"/>
      </w:r>
      <w:r w:rsidR="00290B98">
        <w:t>5.2</w:t>
      </w:r>
      <w:r w:rsidR="00B071C1" w:rsidRPr="004A4E6B">
        <w:fldChar w:fldCharType="end"/>
      </w:r>
    </w:p>
    <w:p w14:paraId="4EC7895E" w14:textId="0F0BE875" w:rsidR="007B563A" w:rsidRPr="004A4E6B" w:rsidRDefault="007B563A" w:rsidP="007B563A">
      <w:r w:rsidRPr="004A4E6B">
        <w:lastRenderedPageBreak/>
        <w:t xml:space="preserve">When </w:t>
      </w:r>
      <w:proofErr w:type="spellStart"/>
      <w:r w:rsidR="007E7A09" w:rsidRPr="004A4E6B">
        <w:t>downconverting</w:t>
      </w:r>
      <w:proofErr w:type="spellEnd"/>
      <w:r w:rsidRPr="004A4E6B">
        <w:t xml:space="preserve"> any square pixel aspect ratio format (</w:t>
      </w:r>
      <w:r w:rsidR="0046300A" w:rsidRPr="004A4E6B">
        <w:t>e.g.,</w:t>
      </w:r>
      <w:r w:rsidRPr="004A4E6B">
        <w:t xml:space="preserve"> </w:t>
      </w:r>
      <w:proofErr w:type="spellStart"/>
      <w:r w:rsidRPr="004A4E6B">
        <w:t>1280x720</w:t>
      </w:r>
      <w:proofErr w:type="spellEnd"/>
      <w:r w:rsidRPr="004A4E6B">
        <w:t xml:space="preserve">) to </w:t>
      </w:r>
      <w:proofErr w:type="spellStart"/>
      <w:r w:rsidRPr="004A4E6B">
        <w:t>720x576</w:t>
      </w:r>
      <w:proofErr w:type="spellEnd"/>
      <w:r w:rsidRPr="004A4E6B">
        <w:t xml:space="preserve"> resolution, the target </w:t>
      </w:r>
      <w:r w:rsidR="00186033" w:rsidRPr="004A4E6B">
        <w:rPr>
          <w:b/>
          <w:color w:val="FF0000"/>
        </w:rPr>
        <w:t>shall</w:t>
      </w:r>
      <w:r w:rsidRPr="004A4E6B">
        <w:t xml:space="preserve"> be </w:t>
      </w:r>
      <w:proofErr w:type="spellStart"/>
      <w:r w:rsidRPr="004A4E6B">
        <w:t>702x576</w:t>
      </w:r>
      <w:proofErr w:type="spellEnd"/>
      <w:r w:rsidRPr="004A4E6B">
        <w:t xml:space="preserve"> pixels to be centred in the </w:t>
      </w:r>
      <w:proofErr w:type="spellStart"/>
      <w:r w:rsidRPr="004A4E6B">
        <w:t>720x576</w:t>
      </w:r>
      <w:proofErr w:type="spellEnd"/>
      <w:r w:rsidRPr="004A4E6B">
        <w:t xml:space="preserve"> grid with nine black pixels inserted as the start of the 720 pixel active line and nine black pixels inserted as the end of the 720 pixel active line.</w:t>
      </w:r>
    </w:p>
    <w:p w14:paraId="57EDCC2D" w14:textId="67518D30" w:rsidR="007B563A" w:rsidRPr="004A4E6B" w:rsidRDefault="007B563A" w:rsidP="007B563A">
      <w:r w:rsidRPr="004A4E6B">
        <w:t xml:space="preserve">Down-converted HD or UHD (2) video </w:t>
      </w:r>
      <w:r w:rsidR="00186033" w:rsidRPr="004A4E6B">
        <w:rPr>
          <w:b/>
          <w:color w:val="FF0000"/>
        </w:rPr>
        <w:t>shall</w:t>
      </w:r>
      <w:r w:rsidRPr="004A4E6B">
        <w:t xml:space="preserve"> be displayed as 16:9 letterbox on 4:3 displays. 4:3 centre-cut is </w:t>
      </w:r>
      <w:r w:rsidRPr="004A4E6B">
        <w:rPr>
          <w:i/>
          <w:iCs/>
        </w:rPr>
        <w:t>not</w:t>
      </w:r>
      <w:r w:rsidRPr="004A4E6B">
        <w:t xml:space="preserve"> an allowed display option, since this would limit the </w:t>
      </w:r>
      <w:r w:rsidRPr="004A4E6B">
        <w:rPr>
          <w:bCs/>
        </w:rPr>
        <w:t>Action Safe Area</w:t>
      </w:r>
      <w:r w:rsidRPr="004A4E6B">
        <w:rPr>
          <w:b/>
          <w:bCs/>
        </w:rPr>
        <w:t xml:space="preserve"> </w:t>
      </w:r>
      <w:r w:rsidRPr="004A4E6B">
        <w:rPr>
          <w:bCs/>
        </w:rPr>
        <w:t>in</w:t>
      </w:r>
      <w:r w:rsidRPr="004A4E6B">
        <w:rPr>
          <w:b/>
          <w:bCs/>
        </w:rPr>
        <w:t xml:space="preserve"> </w:t>
      </w:r>
      <w:r w:rsidRPr="004A4E6B">
        <w:t>HD program production.</w:t>
      </w:r>
    </w:p>
    <w:p w14:paraId="666DE645" w14:textId="360B9D92" w:rsidR="00BB26C1" w:rsidRPr="004A4E6B" w:rsidRDefault="007B563A" w:rsidP="007B563A">
      <w:r w:rsidRPr="004A4E6B">
        <w:t xml:space="preserve">The conversion should apply appropriate re-interlacing (field mode integration re-interlacing). It </w:t>
      </w:r>
      <w:r w:rsidR="00186033" w:rsidRPr="004A4E6B">
        <w:rPr>
          <w:b/>
          <w:color w:val="FF0000"/>
        </w:rPr>
        <w:t>shall</w:t>
      </w:r>
      <w:r w:rsidRPr="004A4E6B">
        <w:t xml:space="preserve"> process and output </w:t>
      </w:r>
      <w:proofErr w:type="spellStart"/>
      <w:r w:rsidRPr="004A4E6B">
        <w:t>720x576i25</w:t>
      </w:r>
      <w:proofErr w:type="spellEnd"/>
      <w:r w:rsidRPr="004A4E6B">
        <w:t xml:space="preserve"> in 4:3 frame aspect ratio or 16:9 frame aspect ratio video with colours according to section </w:t>
      </w:r>
      <w:r w:rsidR="003313BC">
        <w:fldChar w:fldCharType="begin"/>
      </w:r>
      <w:r w:rsidR="003313BC">
        <w:instrText xml:space="preserve"> REF _Ref498601453 \r \h </w:instrText>
      </w:r>
      <w:r w:rsidR="003313BC">
        <w:fldChar w:fldCharType="separate"/>
      </w:r>
      <w:r w:rsidR="00290B98">
        <w:t>5.5</w:t>
      </w:r>
      <w:r w:rsidR="003313BC">
        <w:fldChar w:fldCharType="end"/>
      </w:r>
      <w:r w:rsidRPr="004A4E6B">
        <w:t>.</w:t>
      </w:r>
    </w:p>
    <w:p w14:paraId="3FA4983E" w14:textId="021FF949" w:rsidR="007B563A" w:rsidRPr="004A4E6B" w:rsidRDefault="007B563A" w:rsidP="007B563A">
      <w:pPr>
        <w:pBdr>
          <w:top w:val="single" w:sz="4" w:space="1" w:color="auto"/>
          <w:left w:val="single" w:sz="4" w:space="4" w:color="auto"/>
          <w:bottom w:val="single" w:sz="4" w:space="1" w:color="auto"/>
          <w:right w:val="single" w:sz="4" w:space="4" w:color="auto"/>
        </w:pBdr>
      </w:pPr>
      <w:r w:rsidRPr="004A4E6B">
        <w:t>Note 1: The NorDig IRD is not required to be equipped with any analogue video output.</w:t>
      </w:r>
      <w:r w:rsidR="00152FB1">
        <w:br/>
      </w:r>
      <w:r w:rsidRPr="004A4E6B">
        <w:t xml:space="preserve">Note 2: UHD video resolution is only applicable for the NorDig </w:t>
      </w:r>
      <w:proofErr w:type="spellStart"/>
      <w:r w:rsidRPr="004A4E6B">
        <w:t>HEVC</w:t>
      </w:r>
      <w:proofErr w:type="spellEnd"/>
      <w:r w:rsidRPr="004A4E6B">
        <w:t xml:space="preserve"> IRD, not the NorDig IRD.</w:t>
      </w:r>
    </w:p>
    <w:p w14:paraId="4CEE2E6F" w14:textId="51048C30" w:rsidR="007B563A" w:rsidRPr="004A4E6B" w:rsidRDefault="00D13CB2" w:rsidP="008D430F">
      <w:pPr>
        <w:pStyle w:val="Overskrift2"/>
      </w:pPr>
      <w:bookmarkStart w:id="2001" w:name="_Toc342657926"/>
      <w:bookmarkStart w:id="2002" w:name="_Toc342659504"/>
      <w:bookmarkStart w:id="2003" w:name="_Toc392073768"/>
      <w:bookmarkStart w:id="2004" w:name="_Toc392075465"/>
      <w:bookmarkStart w:id="2005" w:name="_Toc151560729"/>
      <w:r w:rsidRPr="004A4E6B">
        <w:t xml:space="preserve">Display </w:t>
      </w:r>
      <w:bookmarkEnd w:id="2001"/>
      <w:bookmarkEnd w:id="2002"/>
      <w:bookmarkEnd w:id="2003"/>
      <w:bookmarkEnd w:id="2004"/>
      <w:r w:rsidR="007B563A" w:rsidRPr="004A4E6B">
        <w:t>of 4:3 aspect ratio content</w:t>
      </w:r>
      <w:bookmarkEnd w:id="2005"/>
      <w:r w:rsidR="007B563A" w:rsidRPr="004A4E6B">
        <w:t xml:space="preserve"> </w:t>
      </w:r>
    </w:p>
    <w:p w14:paraId="687833A9" w14:textId="582123C7" w:rsidR="007B563A" w:rsidRPr="004A4E6B" w:rsidRDefault="007B563A" w:rsidP="007B563A">
      <w:pPr>
        <w:tabs>
          <w:tab w:val="left" w:pos="142"/>
        </w:tabs>
        <w:rPr>
          <w:sz w:val="20"/>
          <w:szCs w:val="20"/>
        </w:rPr>
      </w:pPr>
      <w:r w:rsidRPr="004A4E6B">
        <w:t xml:space="preserve">The NorDig IRD </w:t>
      </w:r>
      <w:r w:rsidR="00186033" w:rsidRPr="004A4E6B">
        <w:rPr>
          <w:b/>
          <w:color w:val="FF0000"/>
        </w:rPr>
        <w:t>shall</w:t>
      </w:r>
      <w:r w:rsidRPr="004A4E6B">
        <w:t xml:space="preserve"> have methods to display 4:3 transmitted </w:t>
      </w:r>
      <w:proofErr w:type="spellStart"/>
      <w:r w:rsidRPr="004A4E6B">
        <w:t>SDTV</w:t>
      </w:r>
      <w:proofErr w:type="spellEnd"/>
      <w:r w:rsidRPr="004A4E6B">
        <w:t xml:space="preserve"> content on a 16:9 monitor (with any resolution and colorimetry capability). The NorDig IRD </w:t>
      </w:r>
      <w:r w:rsidR="00186033" w:rsidRPr="004A4E6B">
        <w:rPr>
          <w:b/>
          <w:color w:val="FF0000"/>
        </w:rPr>
        <w:t>shall</w:t>
      </w:r>
      <w:r w:rsidRPr="004A4E6B">
        <w:t xml:space="preserve"> be able to maintain full height 4:3 picture aspect ratio (pillar box) on a 16:9 display. Other display modes for 4:3 content </w:t>
      </w:r>
      <w:r w:rsidR="00A54EE7" w:rsidRPr="009C6083">
        <w:t>is</w:t>
      </w:r>
      <w:r w:rsidRPr="009C6083">
        <w:t xml:space="preserve"> optional</w:t>
      </w:r>
      <w:r w:rsidRPr="004A4E6B">
        <w:t xml:space="preserve">. </w:t>
      </w:r>
    </w:p>
    <w:p w14:paraId="6D0E092F" w14:textId="5B0F97D8" w:rsidR="00D13CB2" w:rsidRPr="004A4E6B" w:rsidRDefault="007B563A" w:rsidP="008D430F">
      <w:pPr>
        <w:pBdr>
          <w:top w:val="single" w:sz="4" w:space="1" w:color="auto"/>
          <w:left w:val="single" w:sz="4" w:space="4" w:color="auto"/>
          <w:bottom w:val="single" w:sz="4" w:space="1" w:color="auto"/>
          <w:right w:val="single" w:sz="4" w:space="4" w:color="auto"/>
        </w:pBdr>
      </w:pPr>
      <w:r w:rsidRPr="004A4E6B">
        <w:t>Note 1: The NorDig IRD is not required to be equipped with any analogue video output.</w:t>
      </w:r>
    </w:p>
    <w:p w14:paraId="1A16BA4F" w14:textId="77777777" w:rsidR="00D13CB2" w:rsidRPr="004A4E6B" w:rsidRDefault="00D13CB2" w:rsidP="008D430F">
      <w:pPr>
        <w:pStyle w:val="Overskrift2"/>
      </w:pPr>
      <w:bookmarkStart w:id="2006" w:name="_Toc342657927"/>
      <w:bookmarkStart w:id="2007" w:name="_Toc342659505"/>
      <w:bookmarkStart w:id="2008" w:name="_Toc392073769"/>
      <w:bookmarkStart w:id="2009" w:name="_Toc392075466"/>
      <w:bookmarkStart w:id="2010" w:name="_Toc151560730"/>
      <w:r w:rsidRPr="004A4E6B">
        <w:t>Rescaling for HbbTV application</w:t>
      </w:r>
      <w:bookmarkEnd w:id="2006"/>
      <w:bookmarkEnd w:id="2007"/>
      <w:bookmarkEnd w:id="2008"/>
      <w:bookmarkEnd w:id="2009"/>
      <w:bookmarkEnd w:id="2010"/>
    </w:p>
    <w:p w14:paraId="74F61C19" w14:textId="68CF3E2C" w:rsidR="00D13CB2" w:rsidRPr="004A4E6B" w:rsidRDefault="00D13CB2" w:rsidP="00280180">
      <w:pPr>
        <w:autoSpaceDE w:val="0"/>
        <w:autoSpaceDN w:val="0"/>
        <w:adjustRightInd w:val="0"/>
        <w:spacing w:after="0"/>
        <w:rPr>
          <w:szCs w:val="22"/>
          <w:lang w:eastAsia="nb-NO"/>
        </w:rPr>
      </w:pPr>
      <w:r w:rsidRPr="004A4E6B">
        <w:rPr>
          <w:szCs w:val="22"/>
          <w:lang w:eastAsia="nb-NO"/>
        </w:rPr>
        <w:t xml:space="preserve">A </w:t>
      </w:r>
      <w:r w:rsidR="008D430F" w:rsidRPr="004A4E6B">
        <w:rPr>
          <w:szCs w:val="22"/>
          <w:lang w:eastAsia="nb-NO"/>
        </w:rPr>
        <w:t xml:space="preserve">NorDig HbbTV IRD </w:t>
      </w:r>
      <w:r w:rsidR="00186033" w:rsidRPr="004A4E6B">
        <w:rPr>
          <w:b/>
          <w:color w:val="FF0000"/>
          <w:szCs w:val="22"/>
          <w:lang w:eastAsia="nb-NO"/>
        </w:rPr>
        <w:t>shall</w:t>
      </w:r>
      <w:r w:rsidR="008D430F" w:rsidRPr="004A4E6B">
        <w:rPr>
          <w:szCs w:val="22"/>
          <w:lang w:eastAsia="nb-NO"/>
        </w:rPr>
        <w:t xml:space="preserve"> support rescaling as defined in HbbTV under “video scaling” minimum requirements in clause 10.2.1 of ETSI TS 102 796</w:t>
      </w:r>
      <w:r w:rsidR="00F61441">
        <w:rPr>
          <w:szCs w:val="22"/>
          <w:lang w:eastAsia="nb-NO"/>
        </w:rPr>
        <w:t xml:space="preserve"> </w:t>
      </w:r>
      <w:r w:rsidR="00F61441">
        <w:rPr>
          <w:szCs w:val="22"/>
          <w:lang w:eastAsia="nb-NO"/>
        </w:rPr>
        <w:fldChar w:fldCharType="begin"/>
      </w:r>
      <w:r w:rsidR="00F61441">
        <w:rPr>
          <w:szCs w:val="22"/>
          <w:lang w:eastAsia="nb-NO"/>
        </w:rPr>
        <w:instrText xml:space="preserve"> REF _Ref102089520 \r \h </w:instrText>
      </w:r>
      <w:r w:rsidR="00F61441">
        <w:rPr>
          <w:szCs w:val="22"/>
          <w:lang w:eastAsia="nb-NO"/>
        </w:rPr>
      </w:r>
      <w:r w:rsidR="00F61441">
        <w:rPr>
          <w:szCs w:val="22"/>
          <w:lang w:eastAsia="nb-NO"/>
        </w:rPr>
        <w:fldChar w:fldCharType="separate"/>
      </w:r>
      <w:r w:rsidR="00F61441">
        <w:rPr>
          <w:szCs w:val="22"/>
          <w:lang w:eastAsia="nb-NO"/>
        </w:rPr>
        <w:t>[27]</w:t>
      </w:r>
      <w:r w:rsidR="00F61441">
        <w:rPr>
          <w:szCs w:val="22"/>
          <w:lang w:eastAsia="nb-NO"/>
        </w:rPr>
        <w:fldChar w:fldCharType="end"/>
      </w:r>
      <w:r w:rsidR="008D430F" w:rsidRPr="004A4E6B">
        <w:rPr>
          <w:szCs w:val="22"/>
          <w:lang w:eastAsia="nb-NO"/>
        </w:rPr>
        <w:t xml:space="preserve">. These </w:t>
      </w:r>
      <w:r w:rsidR="00186033" w:rsidRPr="004A4E6B">
        <w:rPr>
          <w:b/>
          <w:color w:val="FF0000"/>
          <w:szCs w:val="22"/>
          <w:lang w:eastAsia="nb-NO"/>
        </w:rPr>
        <w:t>shall</w:t>
      </w:r>
      <w:r w:rsidR="008D430F" w:rsidRPr="004A4E6B">
        <w:rPr>
          <w:szCs w:val="22"/>
          <w:lang w:eastAsia="nb-NO"/>
        </w:rPr>
        <w:t xml:space="preserve"> be supported for any of the valid incoming encoded full screen luminance resolution</w:t>
      </w:r>
      <w:r w:rsidR="00EF329E">
        <w:rPr>
          <w:szCs w:val="22"/>
          <w:lang w:eastAsia="nb-NO"/>
        </w:rPr>
        <w:t>s</w:t>
      </w:r>
      <w:r w:rsidR="008D430F" w:rsidRPr="004A4E6B">
        <w:rPr>
          <w:szCs w:val="22"/>
          <w:lang w:eastAsia="nb-NO"/>
        </w:rPr>
        <w:t xml:space="preserve"> (see 5.2 for full screen luminance resolution values). The video </w:t>
      </w:r>
      <w:r w:rsidR="00186033" w:rsidRPr="004A4E6B">
        <w:rPr>
          <w:b/>
          <w:color w:val="FF0000"/>
          <w:szCs w:val="22"/>
          <w:lang w:eastAsia="nb-NO"/>
        </w:rPr>
        <w:t>shall</w:t>
      </w:r>
      <w:r w:rsidR="008D430F" w:rsidRPr="004A4E6B">
        <w:rPr>
          <w:szCs w:val="22"/>
          <w:lang w:eastAsia="nb-NO"/>
        </w:rPr>
        <w:t xml:space="preserve"> be scaled, preserving the aspect ratio, and when applicable converted colorimetry-wise, such that all of the decoded video is visible within the area of the AV Control object or </w:t>
      </w:r>
      <w:proofErr w:type="spellStart"/>
      <w:r w:rsidR="008D430F" w:rsidRPr="004A4E6B">
        <w:rPr>
          <w:szCs w:val="22"/>
          <w:lang w:eastAsia="nb-NO"/>
        </w:rPr>
        <w:t>HTML5</w:t>
      </w:r>
      <w:proofErr w:type="spellEnd"/>
      <w:r w:rsidR="008D430F" w:rsidRPr="004A4E6B">
        <w:rPr>
          <w:szCs w:val="22"/>
          <w:lang w:eastAsia="nb-NO"/>
        </w:rPr>
        <w:t xml:space="preserve"> video object. (See HbbTV requirements in ETSI TS 102 796</w:t>
      </w:r>
      <w:r w:rsidR="00F61441">
        <w:rPr>
          <w:szCs w:val="22"/>
          <w:lang w:eastAsia="nb-NO"/>
        </w:rPr>
        <w:t xml:space="preserve"> </w:t>
      </w:r>
      <w:r w:rsidR="00F61441">
        <w:rPr>
          <w:szCs w:val="22"/>
          <w:lang w:eastAsia="nb-NO"/>
        </w:rPr>
        <w:fldChar w:fldCharType="begin"/>
      </w:r>
      <w:r w:rsidR="00F61441">
        <w:rPr>
          <w:szCs w:val="22"/>
          <w:lang w:eastAsia="nb-NO"/>
        </w:rPr>
        <w:instrText xml:space="preserve"> REF _Ref102089520 \r \h </w:instrText>
      </w:r>
      <w:r w:rsidR="00F61441">
        <w:rPr>
          <w:szCs w:val="22"/>
          <w:lang w:eastAsia="nb-NO"/>
        </w:rPr>
      </w:r>
      <w:r w:rsidR="00F61441">
        <w:rPr>
          <w:szCs w:val="22"/>
          <w:lang w:eastAsia="nb-NO"/>
        </w:rPr>
        <w:fldChar w:fldCharType="separate"/>
      </w:r>
      <w:r w:rsidR="00F61441">
        <w:rPr>
          <w:szCs w:val="22"/>
          <w:lang w:eastAsia="nb-NO"/>
        </w:rPr>
        <w:t>[27]</w:t>
      </w:r>
      <w:r w:rsidR="00F61441">
        <w:rPr>
          <w:szCs w:val="22"/>
          <w:lang w:eastAsia="nb-NO"/>
        </w:rPr>
        <w:fldChar w:fldCharType="end"/>
      </w:r>
      <w:r w:rsidR="008D430F" w:rsidRPr="004A4E6B">
        <w:rPr>
          <w:szCs w:val="22"/>
          <w:lang w:eastAsia="nb-NO"/>
        </w:rPr>
        <w:t xml:space="preserve"> Appendix </w:t>
      </w:r>
      <w:proofErr w:type="spellStart"/>
      <w:r w:rsidR="008D430F" w:rsidRPr="004A4E6B">
        <w:rPr>
          <w:szCs w:val="22"/>
          <w:lang w:eastAsia="nb-NO"/>
        </w:rPr>
        <w:t>E4</w:t>
      </w:r>
      <w:proofErr w:type="spellEnd"/>
      <w:r w:rsidR="008D430F" w:rsidRPr="004A4E6B">
        <w:rPr>
          <w:szCs w:val="22"/>
          <w:lang w:eastAsia="nb-NO"/>
        </w:rPr>
        <w:t>).</w:t>
      </w:r>
    </w:p>
    <w:p w14:paraId="7756E35C" w14:textId="70F24DD4" w:rsidR="008D430F" w:rsidRPr="004A4E6B" w:rsidRDefault="008D430F" w:rsidP="008D430F">
      <w:pPr>
        <w:pStyle w:val="Overskrift2"/>
      </w:pPr>
      <w:bookmarkStart w:id="2011" w:name="_Toc498541732"/>
      <w:bookmarkStart w:id="2012" w:name="_Toc498544132"/>
      <w:bookmarkStart w:id="2013" w:name="_Ref528413646"/>
      <w:bookmarkStart w:id="2014" w:name="_Toc151560731"/>
      <w:bookmarkEnd w:id="2011"/>
      <w:bookmarkEnd w:id="2012"/>
      <w:r w:rsidRPr="004A4E6B">
        <w:t xml:space="preserve">Graphic compositing with </w:t>
      </w:r>
      <w:proofErr w:type="spellStart"/>
      <w:r w:rsidRPr="004A4E6B">
        <w:t>HDR</w:t>
      </w:r>
      <w:proofErr w:type="spellEnd"/>
      <w:r w:rsidRPr="004A4E6B">
        <w:t xml:space="preserve"> video</w:t>
      </w:r>
      <w:r w:rsidR="006E5366" w:rsidRPr="004A4E6B">
        <w:t xml:space="preserve"> </w:t>
      </w:r>
      <w:r w:rsidRPr="004A4E6B">
        <w:t>-</w:t>
      </w:r>
      <w:r w:rsidR="006E5366" w:rsidRPr="004A4E6B">
        <w:t xml:space="preserve"> </w:t>
      </w:r>
      <w:r w:rsidRPr="004A4E6B">
        <w:t>informative</w:t>
      </w:r>
      <w:bookmarkEnd w:id="2013"/>
      <w:bookmarkEnd w:id="2014"/>
    </w:p>
    <w:p w14:paraId="69917167" w14:textId="007209D5" w:rsidR="008D430F" w:rsidRPr="004A4E6B" w:rsidRDefault="008D430F" w:rsidP="008D430F">
      <w:r w:rsidRPr="004A4E6B">
        <w:t xml:space="preserve">When compositing graphic components (e.g. subtitling, HbbTV) with an </w:t>
      </w:r>
      <w:proofErr w:type="spellStart"/>
      <w:r w:rsidRPr="004A4E6B">
        <w:t>HDR</w:t>
      </w:r>
      <w:proofErr w:type="spellEnd"/>
      <w:r w:rsidRPr="004A4E6B">
        <w:t xml:space="preserve">-based TV service, these graphics may typically utilise a small, perhaps undefined, legacy SDR-based colour volume. Hence ambiguity may occur, primarily luminance-wise, to which </w:t>
      </w:r>
      <w:proofErr w:type="spellStart"/>
      <w:r w:rsidRPr="004A4E6B">
        <w:t>HDR</w:t>
      </w:r>
      <w:proofErr w:type="spellEnd"/>
      <w:r w:rsidRPr="004A4E6B">
        <w:t xml:space="preserve">-based video colours to map the SDR-based colours of the graphics in the composition, see the Video Decoder Reference Model in section </w:t>
      </w:r>
      <w:r w:rsidR="002F0B26">
        <w:fldChar w:fldCharType="begin"/>
      </w:r>
      <w:r w:rsidR="002F0B26">
        <w:instrText xml:space="preserve"> REF _Ref528405581 \r \h </w:instrText>
      </w:r>
      <w:r w:rsidR="002F0B26">
        <w:fldChar w:fldCharType="separate"/>
      </w:r>
      <w:r w:rsidR="00290B98">
        <w:t>5.1.1</w:t>
      </w:r>
      <w:r w:rsidR="002F0B26">
        <w:fldChar w:fldCharType="end"/>
      </w:r>
      <w:r w:rsidRPr="004A4E6B">
        <w:t xml:space="preserve">. </w:t>
      </w:r>
    </w:p>
    <w:p w14:paraId="0BB87162" w14:textId="349746F0" w:rsidR="008D430F" w:rsidRPr="004A4E6B" w:rsidRDefault="008D430F" w:rsidP="008D430F">
      <w:r w:rsidRPr="004A4E6B">
        <w:t xml:space="preserve">The SDR to </w:t>
      </w:r>
      <w:proofErr w:type="spellStart"/>
      <w:r w:rsidRPr="004A4E6B">
        <w:t>HDR</w:t>
      </w:r>
      <w:proofErr w:type="spellEnd"/>
      <w:r w:rsidRPr="004A4E6B">
        <w:t xml:space="preserve"> conversion methods (and vice versa) for video described by the ITU, e.g. ITU-R </w:t>
      </w:r>
      <w:proofErr w:type="spellStart"/>
      <w:r w:rsidRPr="004A4E6B">
        <w:t>BT.2390</w:t>
      </w:r>
      <w:proofErr w:type="spellEnd"/>
      <w:r w:rsidRPr="004A4E6B">
        <w:t xml:space="preserve"> </w:t>
      </w:r>
      <w:r w:rsidR="00F34733">
        <w:fldChar w:fldCharType="begin"/>
      </w:r>
      <w:r w:rsidR="00F34733">
        <w:instrText xml:space="preserve"> REF _Ref103594618 \r \h </w:instrText>
      </w:r>
      <w:r w:rsidR="00F34733">
        <w:fldChar w:fldCharType="separate"/>
      </w:r>
      <w:r w:rsidR="00F34733">
        <w:t>[90]</w:t>
      </w:r>
      <w:r w:rsidR="00F34733">
        <w:fldChar w:fldCharType="end"/>
      </w:r>
      <w:r w:rsidR="00F34733">
        <w:t xml:space="preserve"> </w:t>
      </w:r>
      <w:r w:rsidRPr="004A4E6B">
        <w:t xml:space="preserve">and ITU-R’s operational practises in </w:t>
      </w:r>
      <w:proofErr w:type="spellStart"/>
      <w:r w:rsidRPr="004A4E6B">
        <w:t>HDR</w:t>
      </w:r>
      <w:proofErr w:type="spellEnd"/>
      <w:r w:rsidRPr="004A4E6B">
        <w:t xml:space="preserve"> television production</w:t>
      </w:r>
      <w:r w:rsidR="004C3923" w:rsidRPr="004A4E6B">
        <w:t xml:space="preserve"> ITU-R </w:t>
      </w:r>
      <w:proofErr w:type="spellStart"/>
      <w:r w:rsidR="004C3923" w:rsidRPr="004A4E6B">
        <w:t>BT.2408</w:t>
      </w:r>
      <w:proofErr w:type="spellEnd"/>
      <w:r w:rsidR="00F34733">
        <w:t xml:space="preserve"> </w:t>
      </w:r>
      <w:r w:rsidR="00F34733">
        <w:fldChar w:fldCharType="begin"/>
      </w:r>
      <w:r w:rsidR="00F34733">
        <w:instrText xml:space="preserve"> REF _Ref103594642 \r \h </w:instrText>
      </w:r>
      <w:r w:rsidR="00F34733">
        <w:fldChar w:fldCharType="separate"/>
      </w:r>
      <w:r w:rsidR="00F34733">
        <w:t>[95]</w:t>
      </w:r>
      <w:r w:rsidR="00F34733">
        <w:fldChar w:fldCharType="end"/>
      </w:r>
      <w:r w:rsidRPr="004A4E6B">
        <w:t>, should be studied as guidance regarding colour volume conversion (both luminance and chrominance) of graphics.</w:t>
      </w:r>
    </w:p>
    <w:p w14:paraId="5E8976F0" w14:textId="77777777" w:rsidR="008D430F" w:rsidRPr="00333840" w:rsidRDefault="008D430F" w:rsidP="00280180">
      <w:pPr>
        <w:autoSpaceDE w:val="0"/>
        <w:autoSpaceDN w:val="0"/>
        <w:adjustRightInd w:val="0"/>
        <w:spacing w:after="0"/>
        <w:rPr>
          <w:szCs w:val="22"/>
          <w:lang w:eastAsia="nb-NO"/>
        </w:rPr>
      </w:pPr>
    </w:p>
    <w:p w14:paraId="20A0DC27" w14:textId="77777777" w:rsidR="00EB4575" w:rsidRPr="00333840" w:rsidRDefault="00EB4575" w:rsidP="00F81381">
      <w:pPr>
        <w:pStyle w:val="Overskrift1"/>
      </w:pPr>
      <w:bookmarkStart w:id="2015" w:name="_Ref128279493"/>
      <w:bookmarkStart w:id="2016" w:name="_Toc130051377"/>
      <w:bookmarkStart w:id="2017" w:name="_Toc200727002"/>
      <w:bookmarkStart w:id="2018" w:name="_Toc200727793"/>
      <w:bookmarkStart w:id="2019" w:name="_Toc200728585"/>
      <w:bookmarkStart w:id="2020" w:name="_Toc201422813"/>
      <w:bookmarkStart w:id="2021" w:name="_Toc232171838"/>
      <w:bookmarkStart w:id="2022" w:name="_Toc232172937"/>
      <w:bookmarkStart w:id="2023" w:name="_Toc232177388"/>
      <w:bookmarkStart w:id="2024" w:name="_Toc265440820"/>
      <w:bookmarkStart w:id="2025" w:name="_Ref324202636"/>
      <w:bookmarkStart w:id="2026" w:name="_Toc342657928"/>
      <w:bookmarkStart w:id="2027" w:name="_Toc342659506"/>
      <w:bookmarkStart w:id="2028" w:name="_Toc392073770"/>
      <w:bookmarkStart w:id="2029" w:name="_Toc392075467"/>
      <w:bookmarkStart w:id="2030" w:name="_Toc151560732"/>
      <w:r w:rsidRPr="00333840">
        <w:lastRenderedPageBreak/>
        <w:t>Audio</w:t>
      </w:r>
      <w:bookmarkEnd w:id="1911"/>
      <w:bookmarkEnd w:id="1912"/>
      <w:bookmarkEnd w:id="1913"/>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r w:rsidRPr="00333840">
        <w:t xml:space="preserve"> </w:t>
      </w:r>
    </w:p>
    <w:p w14:paraId="562A7B64" w14:textId="7CAEABF5" w:rsidR="009532DD" w:rsidRDefault="008033A1" w:rsidP="00F81381">
      <w:pPr>
        <w:pStyle w:val="Overskrift2"/>
      </w:pPr>
      <w:bookmarkStart w:id="2031" w:name="_Toc342657929"/>
      <w:bookmarkStart w:id="2032" w:name="_Toc342659507"/>
      <w:bookmarkStart w:id="2033" w:name="_Toc392073771"/>
      <w:bookmarkStart w:id="2034" w:name="_Toc392075468"/>
      <w:bookmarkStart w:id="2035" w:name="_Ref498086785"/>
      <w:bookmarkStart w:id="2036" w:name="_Ref528265953"/>
      <w:bookmarkStart w:id="2037" w:name="_Ref528413074"/>
      <w:bookmarkStart w:id="2038" w:name="_Toc151560733"/>
      <w:r w:rsidRPr="00333840">
        <w:t>General</w:t>
      </w:r>
      <w:bookmarkEnd w:id="2031"/>
      <w:bookmarkEnd w:id="2032"/>
      <w:bookmarkEnd w:id="2033"/>
      <w:bookmarkEnd w:id="2034"/>
      <w:bookmarkEnd w:id="2035"/>
      <w:bookmarkEnd w:id="2036"/>
      <w:bookmarkEnd w:id="2037"/>
      <w:bookmarkEnd w:id="2038"/>
    </w:p>
    <w:p w14:paraId="2B1BD884" w14:textId="7CF34EB8" w:rsidR="00136382" w:rsidRPr="00E20C35" w:rsidRDefault="00136382" w:rsidP="00136382">
      <w:pPr>
        <w:spacing w:after="0"/>
        <w:ind w:right="743"/>
        <w:rPr>
          <w:szCs w:val="22"/>
        </w:rPr>
      </w:pPr>
      <w:bookmarkStart w:id="2039" w:name="_Ref389057670"/>
      <w:bookmarkStart w:id="2040" w:name="_Toc392073772"/>
      <w:bookmarkStart w:id="2041" w:name="_Toc392075469"/>
      <w:r w:rsidRPr="00333840">
        <w:rPr>
          <w:szCs w:val="22"/>
        </w:rPr>
        <w:t xml:space="preserve">NorDig </w:t>
      </w:r>
      <w:r w:rsidRPr="00E20C35">
        <w:rPr>
          <w:szCs w:val="22"/>
        </w:rPr>
        <w:t xml:space="preserve">has </w:t>
      </w:r>
      <w:r w:rsidR="00B35511" w:rsidRPr="00E20C35">
        <w:rPr>
          <w:szCs w:val="22"/>
        </w:rPr>
        <w:t>selected</w:t>
      </w:r>
      <w:r w:rsidRPr="00E20C35">
        <w:rPr>
          <w:szCs w:val="22"/>
        </w:rPr>
        <w:t xml:space="preserve"> the following</w:t>
      </w:r>
      <w:r w:rsidR="00CF5AB2" w:rsidRPr="00E20C35">
        <w:rPr>
          <w:szCs w:val="22"/>
        </w:rPr>
        <w:t xml:space="preserve"> </w:t>
      </w:r>
      <w:r w:rsidRPr="00E20C35">
        <w:rPr>
          <w:szCs w:val="22"/>
        </w:rPr>
        <w:t>audio</w:t>
      </w:r>
      <w:r w:rsidR="009C6083" w:rsidRPr="00E20C35">
        <w:rPr>
          <w:szCs w:val="22"/>
        </w:rPr>
        <w:t xml:space="preserve"> </w:t>
      </w:r>
      <w:r w:rsidRPr="00E20C35">
        <w:rPr>
          <w:szCs w:val="22"/>
        </w:rPr>
        <w:t>formats:</w:t>
      </w:r>
    </w:p>
    <w:p w14:paraId="664E0C4E" w14:textId="74C481B4" w:rsidR="00136382" w:rsidRPr="00E20C35" w:rsidRDefault="00136382" w:rsidP="00C469D8">
      <w:pPr>
        <w:numPr>
          <w:ilvl w:val="0"/>
          <w:numId w:val="52"/>
        </w:numPr>
        <w:spacing w:after="0"/>
        <w:ind w:right="743"/>
        <w:rPr>
          <w:strike/>
          <w:szCs w:val="22"/>
        </w:rPr>
      </w:pPr>
      <w:r w:rsidRPr="00E20C35">
        <w:rPr>
          <w:b/>
          <w:i/>
          <w:szCs w:val="22"/>
        </w:rPr>
        <w:t>MPEG 1 Layer II</w:t>
      </w:r>
      <w:r w:rsidRPr="00E20C35">
        <w:rPr>
          <w:i/>
          <w:szCs w:val="22"/>
        </w:rPr>
        <w:t xml:space="preserve">, </w:t>
      </w:r>
      <w:r w:rsidRPr="00E20C35">
        <w:rPr>
          <w:szCs w:val="22"/>
        </w:rPr>
        <w:t xml:space="preserve">which refers to MPEG-1 Layer II up to stereo (2.0) channel decoding </w:t>
      </w:r>
      <w:r w:rsidRPr="00E20C35">
        <w:fldChar w:fldCharType="begin"/>
      </w:r>
      <w:r w:rsidRPr="00E20C35">
        <w:instrText xml:space="preserve"> REF _Ref198608452 \r \h  \* MERGEFORMAT </w:instrText>
      </w:r>
      <w:r w:rsidRPr="00E20C35">
        <w:fldChar w:fldCharType="separate"/>
      </w:r>
      <w:r w:rsidR="00290B98" w:rsidRPr="00290B98">
        <w:rPr>
          <w:rFonts w:ascii="TimesNewRomanPSMT" w:hAnsi="TimesNewRomanPSMT" w:cs="TimesNewRomanPSMT"/>
          <w:b/>
          <w:szCs w:val="22"/>
        </w:rPr>
        <w:t>[53]</w:t>
      </w:r>
      <w:r w:rsidRPr="00E20C35">
        <w:fldChar w:fldCharType="end"/>
      </w:r>
      <w:r w:rsidRPr="00E20C35">
        <w:rPr>
          <w:szCs w:val="22"/>
        </w:rPr>
        <w:t>.</w:t>
      </w:r>
    </w:p>
    <w:p w14:paraId="5B3AE9B2" w14:textId="2661719D" w:rsidR="00136382" w:rsidRPr="009C6083" w:rsidRDefault="00136382" w:rsidP="00C469D8">
      <w:pPr>
        <w:numPr>
          <w:ilvl w:val="0"/>
          <w:numId w:val="52"/>
        </w:numPr>
        <w:spacing w:after="0"/>
        <w:ind w:right="743"/>
        <w:rPr>
          <w:szCs w:val="22"/>
        </w:rPr>
      </w:pPr>
      <w:r w:rsidRPr="009C6083">
        <w:rPr>
          <w:b/>
          <w:i/>
          <w:szCs w:val="22"/>
        </w:rPr>
        <w:t>E-AC-3</w:t>
      </w:r>
      <w:r w:rsidRPr="009C6083">
        <w:rPr>
          <w:szCs w:val="22"/>
        </w:rPr>
        <w:t xml:space="preserve">, which refers to E-AC-3 streams (including </w:t>
      </w:r>
      <w:r w:rsidRPr="009C6083">
        <w:rPr>
          <w:b/>
          <w:i/>
          <w:szCs w:val="22"/>
        </w:rPr>
        <w:t>AC-3</w:t>
      </w:r>
      <w:r w:rsidRPr="009C6083">
        <w:rPr>
          <w:szCs w:val="22"/>
        </w:rPr>
        <w:t xml:space="preserve">) up to 5.1 </w:t>
      </w:r>
      <w:r w:rsidR="00DE2746" w:rsidRPr="009C6083">
        <w:rPr>
          <w:szCs w:val="22"/>
        </w:rPr>
        <w:t>multichannel</w:t>
      </w:r>
      <w:r w:rsidR="001D4DDF" w:rsidRPr="009C6083">
        <w:rPr>
          <w:szCs w:val="22"/>
        </w:rPr>
        <w:t xml:space="preserve"> </w:t>
      </w:r>
      <w:r w:rsidRPr="009C6083">
        <w:rPr>
          <w:szCs w:val="22"/>
        </w:rPr>
        <w:t>decoding</w:t>
      </w:r>
      <w:r w:rsidR="00F34733">
        <w:rPr>
          <w:szCs w:val="22"/>
        </w:rPr>
        <w:t xml:space="preserve"> </w:t>
      </w:r>
      <w:r w:rsidR="00F34733">
        <w:rPr>
          <w:szCs w:val="22"/>
        </w:rPr>
        <w:fldChar w:fldCharType="begin"/>
      </w:r>
      <w:r w:rsidR="00F34733">
        <w:rPr>
          <w:szCs w:val="22"/>
        </w:rPr>
        <w:instrText xml:space="preserve"> REF _Ref103595862 \r \h </w:instrText>
      </w:r>
      <w:r w:rsidR="00F34733">
        <w:rPr>
          <w:szCs w:val="22"/>
        </w:rPr>
      </w:r>
      <w:r w:rsidR="00F34733">
        <w:rPr>
          <w:szCs w:val="22"/>
        </w:rPr>
        <w:fldChar w:fldCharType="separate"/>
      </w:r>
      <w:r w:rsidR="00F34733">
        <w:rPr>
          <w:szCs w:val="22"/>
        </w:rPr>
        <w:t>[33]</w:t>
      </w:r>
      <w:r w:rsidR="00F34733">
        <w:rPr>
          <w:szCs w:val="22"/>
        </w:rPr>
        <w:fldChar w:fldCharType="end"/>
      </w:r>
      <w:r w:rsidRPr="009C6083">
        <w:rPr>
          <w:szCs w:val="22"/>
        </w:rPr>
        <w:t>.</w:t>
      </w:r>
    </w:p>
    <w:p w14:paraId="70B353E7" w14:textId="36CB61D6" w:rsidR="00AA07A0" w:rsidRPr="00E20C35" w:rsidRDefault="00136382" w:rsidP="00C469D8">
      <w:pPr>
        <w:numPr>
          <w:ilvl w:val="0"/>
          <w:numId w:val="52"/>
        </w:numPr>
        <w:spacing w:after="120"/>
        <w:ind w:left="714" w:right="743" w:hanging="357"/>
        <w:rPr>
          <w:szCs w:val="22"/>
        </w:rPr>
      </w:pPr>
      <w:r w:rsidRPr="009C6083">
        <w:rPr>
          <w:b/>
          <w:i/>
          <w:szCs w:val="22"/>
        </w:rPr>
        <w:t>HE-</w:t>
      </w:r>
      <w:proofErr w:type="spellStart"/>
      <w:r w:rsidRPr="009C6083">
        <w:rPr>
          <w:b/>
          <w:i/>
          <w:szCs w:val="22"/>
        </w:rPr>
        <w:t>AAC</w:t>
      </w:r>
      <w:proofErr w:type="spellEnd"/>
      <w:r w:rsidRPr="009C6083">
        <w:rPr>
          <w:i/>
          <w:szCs w:val="22"/>
        </w:rPr>
        <w:t>,</w:t>
      </w:r>
      <w:r w:rsidRPr="009C6083">
        <w:rPr>
          <w:szCs w:val="22"/>
        </w:rPr>
        <w:t xml:space="preserve"> which refers to MPEG-4 HE-</w:t>
      </w:r>
      <w:proofErr w:type="spellStart"/>
      <w:r w:rsidRPr="009C6083">
        <w:rPr>
          <w:szCs w:val="22"/>
        </w:rPr>
        <w:t>AAC</w:t>
      </w:r>
      <w:proofErr w:type="spellEnd"/>
      <w:r w:rsidRPr="009C6083">
        <w:rPr>
          <w:szCs w:val="22"/>
        </w:rPr>
        <w:t xml:space="preserve"> Level 4 (including </w:t>
      </w:r>
      <w:proofErr w:type="spellStart"/>
      <w:r w:rsidRPr="009C6083">
        <w:rPr>
          <w:szCs w:val="22"/>
        </w:rPr>
        <w:t>AAC</w:t>
      </w:r>
      <w:proofErr w:type="spellEnd"/>
      <w:r w:rsidRPr="009C6083">
        <w:rPr>
          <w:szCs w:val="22"/>
        </w:rPr>
        <w:t xml:space="preserve">-LC) up to 5.1 </w:t>
      </w:r>
      <w:r w:rsidR="00DE2746" w:rsidRPr="009C6083">
        <w:rPr>
          <w:szCs w:val="22"/>
        </w:rPr>
        <w:t>multichannel</w:t>
      </w:r>
      <w:r w:rsidR="001D4DDF" w:rsidRPr="009C6083">
        <w:rPr>
          <w:szCs w:val="22"/>
        </w:rPr>
        <w:t xml:space="preserve"> </w:t>
      </w:r>
      <w:r w:rsidRPr="009C6083">
        <w:rPr>
          <w:szCs w:val="22"/>
        </w:rPr>
        <w:t>decoding</w:t>
      </w:r>
      <w:r w:rsidR="00846BF0">
        <w:rPr>
          <w:szCs w:val="22"/>
        </w:rPr>
        <w:t xml:space="preserve"> </w:t>
      </w:r>
      <w:r w:rsidR="00846BF0">
        <w:rPr>
          <w:szCs w:val="22"/>
        </w:rPr>
        <w:fldChar w:fldCharType="begin"/>
      </w:r>
      <w:r w:rsidR="00846BF0">
        <w:rPr>
          <w:szCs w:val="22"/>
        </w:rPr>
        <w:instrText xml:space="preserve"> REF _Ref103595890 \r \h </w:instrText>
      </w:r>
      <w:r w:rsidR="00846BF0">
        <w:rPr>
          <w:szCs w:val="22"/>
        </w:rPr>
      </w:r>
      <w:r w:rsidR="00846BF0">
        <w:rPr>
          <w:szCs w:val="22"/>
        </w:rPr>
        <w:fldChar w:fldCharType="separate"/>
      </w:r>
      <w:r w:rsidR="00846BF0">
        <w:rPr>
          <w:szCs w:val="22"/>
        </w:rPr>
        <w:t>[53]</w:t>
      </w:r>
      <w:r w:rsidR="00846BF0">
        <w:rPr>
          <w:szCs w:val="22"/>
        </w:rPr>
        <w:fldChar w:fldCharType="end"/>
      </w:r>
      <w:r w:rsidRPr="009C6083">
        <w:rPr>
          <w:szCs w:val="22"/>
        </w:rPr>
        <w:t>. (Might be used for MPEG-4 based services).</w:t>
      </w:r>
      <w:bookmarkStart w:id="2042" w:name="_Toc490833476"/>
    </w:p>
    <w:bookmarkEnd w:id="2042"/>
    <w:p w14:paraId="776C1978" w14:textId="09D553E6" w:rsidR="00AA07A0" w:rsidRPr="009C6083" w:rsidRDefault="00AA07A0" w:rsidP="00C469D8">
      <w:pPr>
        <w:pStyle w:val="Listeafsnit"/>
        <w:numPr>
          <w:ilvl w:val="0"/>
          <w:numId w:val="52"/>
        </w:numPr>
        <w:spacing w:after="120"/>
        <w:ind w:right="743"/>
        <w:rPr>
          <w:szCs w:val="22"/>
        </w:rPr>
      </w:pPr>
      <w:r w:rsidRPr="009C6083">
        <w:rPr>
          <w:b/>
          <w:i/>
          <w:szCs w:val="22"/>
        </w:rPr>
        <w:t>AC-4</w:t>
      </w:r>
      <w:r w:rsidRPr="009C6083">
        <w:rPr>
          <w:szCs w:val="22"/>
        </w:rPr>
        <w:t>, which refers to AC-4 as defined in ETSI TS 103 190-2</w:t>
      </w:r>
      <w:r w:rsidR="000A7952">
        <w:rPr>
          <w:szCs w:val="22"/>
        </w:rPr>
        <w:t xml:space="preserve"> </w:t>
      </w:r>
      <w:r w:rsidR="000A7952">
        <w:rPr>
          <w:szCs w:val="22"/>
        </w:rPr>
        <w:fldChar w:fldCharType="begin"/>
      </w:r>
      <w:r w:rsidR="000A7952">
        <w:rPr>
          <w:szCs w:val="22"/>
        </w:rPr>
        <w:instrText xml:space="preserve"> REF _Ref69202989 \r \h </w:instrText>
      </w:r>
      <w:r w:rsidR="000A7952">
        <w:rPr>
          <w:szCs w:val="22"/>
        </w:rPr>
      </w:r>
      <w:r w:rsidR="000A7952">
        <w:rPr>
          <w:szCs w:val="22"/>
        </w:rPr>
        <w:fldChar w:fldCharType="separate"/>
      </w:r>
      <w:r w:rsidR="000A7952">
        <w:rPr>
          <w:szCs w:val="22"/>
        </w:rPr>
        <w:t>[98]</w:t>
      </w:r>
      <w:r w:rsidR="000A7952">
        <w:rPr>
          <w:szCs w:val="22"/>
        </w:rPr>
        <w:fldChar w:fldCharType="end"/>
      </w:r>
      <w:r w:rsidRPr="009C6083">
        <w:rPr>
          <w:szCs w:val="22"/>
        </w:rPr>
        <w:t xml:space="preserve"> where the </w:t>
      </w:r>
      <w:proofErr w:type="spellStart"/>
      <w:r w:rsidRPr="009C6083">
        <w:t>md_compat</w:t>
      </w:r>
      <w:proofErr w:type="spellEnd"/>
      <w:r w:rsidRPr="009C6083">
        <w:t> field as defined by clause 6.3.2.2.3 of ETSI TS 103 190-2</w:t>
      </w:r>
      <w:r w:rsidR="00846BF0">
        <w:t xml:space="preserve"> </w:t>
      </w:r>
      <w:r w:rsidR="00846BF0">
        <w:fldChar w:fldCharType="begin"/>
      </w:r>
      <w:r w:rsidR="00846BF0">
        <w:instrText xml:space="preserve"> REF _Ref103595908 \r \h </w:instrText>
      </w:r>
      <w:r w:rsidR="00846BF0">
        <w:fldChar w:fldCharType="separate"/>
      </w:r>
      <w:r w:rsidR="00846BF0">
        <w:t>[98]</w:t>
      </w:r>
      <w:r w:rsidR="00846BF0">
        <w:fldChar w:fldCharType="end"/>
      </w:r>
      <w:r w:rsidRPr="009C6083">
        <w:t xml:space="preserve"> </w:t>
      </w:r>
      <w:r w:rsidRPr="009C6083">
        <w:rPr>
          <w:b/>
          <w:color w:val="FF0000"/>
        </w:rPr>
        <w:t>shall</w:t>
      </w:r>
      <w:r w:rsidRPr="009C6083">
        <w:rPr>
          <w:color w:val="FF0000"/>
        </w:rPr>
        <w:t xml:space="preserve"> </w:t>
      </w:r>
      <w:r w:rsidRPr="009C6083">
        <w:t xml:space="preserve">be less than or equal to three </w:t>
      </w:r>
      <w:r w:rsidRPr="009C6083">
        <w:rPr>
          <w:szCs w:val="22"/>
        </w:rPr>
        <w:t>and constrained by ETSI TS 101 154</w:t>
      </w:r>
      <w:r w:rsidRPr="009C6083">
        <w:rPr>
          <w:color w:val="000000" w:themeColor="text1"/>
          <w:szCs w:val="22"/>
        </w:rPr>
        <w:t xml:space="preserve"> </w:t>
      </w:r>
      <w:r w:rsidR="00846BF0">
        <w:rPr>
          <w:color w:val="000000" w:themeColor="text1"/>
          <w:szCs w:val="22"/>
        </w:rPr>
        <w:fldChar w:fldCharType="begin"/>
      </w:r>
      <w:r w:rsidR="00846BF0">
        <w:rPr>
          <w:color w:val="000000" w:themeColor="text1"/>
          <w:szCs w:val="22"/>
        </w:rPr>
        <w:instrText xml:space="preserve"> REF _Ref103594119 \r \h </w:instrText>
      </w:r>
      <w:r w:rsidR="00846BF0">
        <w:rPr>
          <w:color w:val="000000" w:themeColor="text1"/>
          <w:szCs w:val="22"/>
        </w:rPr>
      </w:r>
      <w:r w:rsidR="00846BF0">
        <w:rPr>
          <w:color w:val="000000" w:themeColor="text1"/>
          <w:szCs w:val="22"/>
        </w:rPr>
        <w:fldChar w:fldCharType="separate"/>
      </w:r>
      <w:r w:rsidR="00846BF0">
        <w:rPr>
          <w:color w:val="000000" w:themeColor="text1"/>
          <w:szCs w:val="22"/>
        </w:rPr>
        <w:t>[26]</w:t>
      </w:r>
      <w:r w:rsidR="00846BF0">
        <w:rPr>
          <w:color w:val="000000" w:themeColor="text1"/>
          <w:szCs w:val="22"/>
        </w:rPr>
        <w:fldChar w:fldCharType="end"/>
      </w:r>
      <w:r w:rsidR="00846BF0">
        <w:rPr>
          <w:color w:val="000000" w:themeColor="text1"/>
          <w:szCs w:val="22"/>
        </w:rPr>
        <w:t xml:space="preserve"> </w:t>
      </w:r>
      <w:r w:rsidRPr="009C6083">
        <w:rPr>
          <w:color w:val="000000" w:themeColor="text1"/>
          <w:szCs w:val="22"/>
        </w:rPr>
        <w:t>section</w:t>
      </w:r>
      <w:r w:rsidRPr="009C6083">
        <w:rPr>
          <w:color w:val="FF0000"/>
          <w:szCs w:val="22"/>
        </w:rPr>
        <w:t xml:space="preserve"> </w:t>
      </w:r>
      <w:r w:rsidRPr="009C6083">
        <w:rPr>
          <w:szCs w:val="22"/>
        </w:rPr>
        <w:t>6.7.</w:t>
      </w:r>
    </w:p>
    <w:p w14:paraId="3E486145" w14:textId="54046924" w:rsidR="00136382" w:rsidRDefault="00136382" w:rsidP="00136382">
      <w:pPr>
        <w:ind w:right="742"/>
        <w:rPr>
          <w:szCs w:val="22"/>
        </w:rPr>
      </w:pPr>
      <w:r w:rsidRPr="009C6083">
        <w:rPr>
          <w:szCs w:val="22"/>
        </w:rPr>
        <w:t xml:space="preserve">Regarding the audio decoder (“codec”), the NorDig IRD </w:t>
      </w:r>
      <w:r w:rsidR="00186033" w:rsidRPr="009C6083">
        <w:rPr>
          <w:b/>
          <w:color w:val="FF0000"/>
          <w:szCs w:val="22"/>
        </w:rPr>
        <w:t>shall</w:t>
      </w:r>
      <w:r w:rsidRPr="009C6083">
        <w:rPr>
          <w:szCs w:val="22"/>
        </w:rPr>
        <w:t xml:space="preserve"> meet all the audio codec requirements specified by the network(s) for where the NorDig IRD is intended to be used, see below (i.e. the audio codec requirements might slightly differ from one NorDig network to</w:t>
      </w:r>
      <w:r w:rsidRPr="00333840">
        <w:rPr>
          <w:szCs w:val="22"/>
        </w:rPr>
        <w:t xml:space="preserve"> another)</w:t>
      </w:r>
      <w:r w:rsidR="00EF329E">
        <w:rPr>
          <w:szCs w:val="22"/>
        </w:rPr>
        <w:t>.</w:t>
      </w:r>
      <w:r w:rsidRPr="00333840">
        <w:rPr>
          <w:szCs w:val="22"/>
        </w:rPr>
        <w:t xml:space="preserve"> </w:t>
      </w:r>
    </w:p>
    <w:p w14:paraId="2AFF6690" w14:textId="640059B5" w:rsidR="00080FDD" w:rsidRPr="009C6083" w:rsidRDefault="00080FDD" w:rsidP="009C6083">
      <w:pPr>
        <w:pBdr>
          <w:top w:val="single" w:sz="4" w:space="0" w:color="auto"/>
          <w:left w:val="single" w:sz="4" w:space="4" w:color="auto"/>
          <w:bottom w:val="single" w:sz="4" w:space="1" w:color="auto"/>
          <w:right w:val="single" w:sz="4" w:space="4" w:color="auto"/>
        </w:pBdr>
        <w:ind w:right="742"/>
        <w:rPr>
          <w:i/>
          <w:szCs w:val="22"/>
        </w:rPr>
      </w:pPr>
      <w:r w:rsidRPr="00CB0884">
        <w:rPr>
          <w:i/>
          <w:szCs w:val="22"/>
        </w:rPr>
        <w:t xml:space="preserve">Informative: Some NorDig networks </w:t>
      </w:r>
      <w:r w:rsidR="00EF329E" w:rsidRPr="009C6083">
        <w:rPr>
          <w:i/>
          <w:szCs w:val="22"/>
        </w:rPr>
        <w:t>have</w:t>
      </w:r>
      <w:r w:rsidRPr="009C6083">
        <w:rPr>
          <w:i/>
          <w:szCs w:val="22"/>
        </w:rPr>
        <w:t xml:space="preserve"> aligned all (MPEG-4) services into always using HE-</w:t>
      </w:r>
      <w:proofErr w:type="spellStart"/>
      <w:r w:rsidRPr="009C6083">
        <w:rPr>
          <w:i/>
          <w:szCs w:val="22"/>
        </w:rPr>
        <w:t>AAC</w:t>
      </w:r>
      <w:proofErr w:type="spellEnd"/>
      <w:r w:rsidRPr="009C6083">
        <w:rPr>
          <w:i/>
          <w:szCs w:val="22"/>
        </w:rPr>
        <w:t xml:space="preserve"> and some other networks </w:t>
      </w:r>
      <w:r w:rsidR="00EF329E" w:rsidRPr="009C6083">
        <w:rPr>
          <w:i/>
          <w:szCs w:val="22"/>
        </w:rPr>
        <w:t>have</w:t>
      </w:r>
      <w:r w:rsidRPr="009C6083">
        <w:rPr>
          <w:i/>
          <w:szCs w:val="22"/>
        </w:rPr>
        <w:t xml:space="preserve"> aligned all (MPEG-4) services into always using E-AC-3 or AC-3, this among other things to limit the number of audio decoders in the </w:t>
      </w:r>
      <w:proofErr w:type="spellStart"/>
      <w:r w:rsidRPr="009C6083">
        <w:rPr>
          <w:i/>
          <w:szCs w:val="22"/>
        </w:rPr>
        <w:t>IRDs</w:t>
      </w:r>
      <w:proofErr w:type="spellEnd"/>
      <w:r w:rsidRPr="009C6083">
        <w:rPr>
          <w:i/>
          <w:szCs w:val="22"/>
        </w:rPr>
        <w:t xml:space="preserve"> and in some cases also to save broadcast capacity. However, some NorDig networks are using HE-</w:t>
      </w:r>
      <w:proofErr w:type="spellStart"/>
      <w:r w:rsidRPr="009C6083">
        <w:rPr>
          <w:i/>
          <w:szCs w:val="22"/>
        </w:rPr>
        <w:t>AAC</w:t>
      </w:r>
      <w:proofErr w:type="spellEnd"/>
      <w:r w:rsidRPr="009C6083">
        <w:rPr>
          <w:i/>
          <w:szCs w:val="22"/>
        </w:rPr>
        <w:t xml:space="preserve"> for some (MPEG-4) services and E-AC-3/AC-3 for some other of their (MPEG-4) services.</w:t>
      </w:r>
    </w:p>
    <w:p w14:paraId="405DEBC1" w14:textId="77777777" w:rsidR="00AA07A0" w:rsidRPr="00281CB9" w:rsidRDefault="00AA07A0" w:rsidP="009C6083">
      <w:pPr>
        <w:pBdr>
          <w:top w:val="single" w:sz="4" w:space="0" w:color="auto"/>
          <w:left w:val="single" w:sz="4" w:space="4" w:color="auto"/>
          <w:bottom w:val="single" w:sz="4" w:space="1" w:color="auto"/>
          <w:right w:val="single" w:sz="4" w:space="4" w:color="auto"/>
        </w:pBdr>
        <w:ind w:right="742"/>
        <w:rPr>
          <w:i/>
          <w:szCs w:val="22"/>
        </w:rPr>
      </w:pPr>
      <w:proofErr w:type="spellStart"/>
      <w:r w:rsidRPr="009C6083">
        <w:rPr>
          <w:i/>
          <w:szCs w:val="22"/>
        </w:rPr>
        <w:t>HEVC</w:t>
      </w:r>
      <w:proofErr w:type="spellEnd"/>
      <w:r w:rsidRPr="009C6083">
        <w:rPr>
          <w:i/>
          <w:szCs w:val="22"/>
        </w:rPr>
        <w:t xml:space="preserve"> Services: It is expected that all </w:t>
      </w:r>
      <w:proofErr w:type="spellStart"/>
      <w:r w:rsidRPr="009C6083">
        <w:rPr>
          <w:i/>
          <w:szCs w:val="22"/>
        </w:rPr>
        <w:t>HEVC</w:t>
      </w:r>
      <w:proofErr w:type="spellEnd"/>
      <w:r w:rsidRPr="009C6083">
        <w:rPr>
          <w:i/>
          <w:szCs w:val="22"/>
        </w:rPr>
        <w:t xml:space="preserve"> services will always use NGA.</w:t>
      </w:r>
    </w:p>
    <w:p w14:paraId="71FEAF4C" w14:textId="12CC95CB" w:rsidR="00136382" w:rsidRPr="00333840" w:rsidRDefault="00136382" w:rsidP="00136382">
      <w:pPr>
        <w:spacing w:after="0"/>
        <w:ind w:right="743"/>
        <w:rPr>
          <w:szCs w:val="22"/>
        </w:rPr>
      </w:pPr>
      <w:r w:rsidRPr="00333840">
        <w:rPr>
          <w:szCs w:val="22"/>
        </w:rPr>
        <w:t xml:space="preserve">In NorDig networks/regions where there is no single operator for acceptance of the </w:t>
      </w:r>
      <w:proofErr w:type="spellStart"/>
      <w:r w:rsidRPr="00333840">
        <w:rPr>
          <w:szCs w:val="22"/>
        </w:rPr>
        <w:t>IRDs</w:t>
      </w:r>
      <w:proofErr w:type="spellEnd"/>
      <w:r w:rsidRPr="00333840">
        <w:rPr>
          <w:szCs w:val="22"/>
        </w:rPr>
        <w:t xml:space="preserve">, the NorDig IRD </w:t>
      </w:r>
      <w:r w:rsidR="00186033" w:rsidRPr="00186033">
        <w:rPr>
          <w:b/>
          <w:color w:val="FF0000"/>
          <w:szCs w:val="22"/>
        </w:rPr>
        <w:t>shall</w:t>
      </w:r>
      <w:r w:rsidRPr="00333840">
        <w:rPr>
          <w:szCs w:val="22"/>
        </w:rPr>
        <w:t xml:space="preserve"> support:</w:t>
      </w:r>
    </w:p>
    <w:p w14:paraId="5297DADD" w14:textId="77777777" w:rsidR="00136382" w:rsidRPr="00333840" w:rsidRDefault="00136382" w:rsidP="00C469D8">
      <w:pPr>
        <w:numPr>
          <w:ilvl w:val="0"/>
          <w:numId w:val="53"/>
        </w:numPr>
        <w:ind w:right="742"/>
        <w:rPr>
          <w:szCs w:val="22"/>
        </w:rPr>
      </w:pPr>
      <w:r w:rsidRPr="00333840">
        <w:rPr>
          <w:szCs w:val="22"/>
        </w:rPr>
        <w:t>MPEG-1 Layer II and E-AC-3 and HE-</w:t>
      </w:r>
      <w:proofErr w:type="spellStart"/>
      <w:r w:rsidRPr="00333840">
        <w:rPr>
          <w:szCs w:val="22"/>
        </w:rPr>
        <w:t>AAC</w:t>
      </w:r>
      <w:proofErr w:type="spellEnd"/>
      <w:r w:rsidRPr="00333840">
        <w:rPr>
          <w:szCs w:val="22"/>
        </w:rPr>
        <w:t xml:space="preserve"> audio decoding.</w:t>
      </w:r>
    </w:p>
    <w:p w14:paraId="26B42BA0" w14:textId="566CD36E" w:rsidR="00136382" w:rsidRPr="00E20C35" w:rsidRDefault="00136382" w:rsidP="00136382">
      <w:pPr>
        <w:spacing w:after="0"/>
        <w:ind w:right="743"/>
        <w:rPr>
          <w:szCs w:val="22"/>
        </w:rPr>
      </w:pPr>
      <w:r w:rsidRPr="00333840">
        <w:rPr>
          <w:szCs w:val="22"/>
        </w:rPr>
        <w:t xml:space="preserve">In NorDig networks/regions where there is a single operator/regulator in charge for specifying the functionality of the IRD and ensuring that the minimum requirements are met, the operator/regulator specifies one of following </w:t>
      </w:r>
      <w:r w:rsidRPr="00E20C35">
        <w:rPr>
          <w:szCs w:val="22"/>
        </w:rPr>
        <w:t xml:space="preserve">minimum audio decoding format alternatives for the NorDig IRD to minimum support for that relevant network (i.e. always minimum </w:t>
      </w:r>
      <w:r w:rsidR="00B35511" w:rsidRPr="00E20C35">
        <w:rPr>
          <w:szCs w:val="22"/>
        </w:rPr>
        <w:t xml:space="preserve">support for </w:t>
      </w:r>
      <w:r w:rsidRPr="00E20C35">
        <w:rPr>
          <w:szCs w:val="22"/>
        </w:rPr>
        <w:t xml:space="preserve">two audio </w:t>
      </w:r>
      <w:r w:rsidR="00B35511" w:rsidRPr="00E20C35">
        <w:rPr>
          <w:szCs w:val="22"/>
        </w:rPr>
        <w:t>format</w:t>
      </w:r>
      <w:r w:rsidRPr="00E20C35">
        <w:rPr>
          <w:szCs w:val="22"/>
        </w:rPr>
        <w:t>):</w:t>
      </w:r>
    </w:p>
    <w:p w14:paraId="68FA5CB5" w14:textId="77777777" w:rsidR="00136382" w:rsidRPr="00E20C35" w:rsidRDefault="00136382" w:rsidP="00C469D8">
      <w:pPr>
        <w:numPr>
          <w:ilvl w:val="0"/>
          <w:numId w:val="54"/>
        </w:numPr>
        <w:spacing w:after="0"/>
        <w:ind w:right="743"/>
        <w:rPr>
          <w:szCs w:val="22"/>
        </w:rPr>
      </w:pPr>
      <w:r w:rsidRPr="00E20C35">
        <w:rPr>
          <w:szCs w:val="22"/>
        </w:rPr>
        <w:t>MPEG-1 Layer II and E-AC-3 and HE-</w:t>
      </w:r>
      <w:proofErr w:type="spellStart"/>
      <w:r w:rsidRPr="00E20C35">
        <w:rPr>
          <w:szCs w:val="22"/>
        </w:rPr>
        <w:t>AAC</w:t>
      </w:r>
      <w:proofErr w:type="spellEnd"/>
      <w:r w:rsidRPr="00E20C35">
        <w:rPr>
          <w:szCs w:val="22"/>
        </w:rPr>
        <w:t xml:space="preserve"> audio decoding,</w:t>
      </w:r>
    </w:p>
    <w:p w14:paraId="67C385CF" w14:textId="77777777" w:rsidR="00136382" w:rsidRPr="00E20C35" w:rsidRDefault="00136382" w:rsidP="00C469D8">
      <w:pPr>
        <w:numPr>
          <w:ilvl w:val="0"/>
          <w:numId w:val="54"/>
        </w:numPr>
        <w:spacing w:after="0"/>
        <w:ind w:right="743"/>
        <w:rPr>
          <w:szCs w:val="22"/>
        </w:rPr>
      </w:pPr>
      <w:r w:rsidRPr="00E20C35">
        <w:rPr>
          <w:szCs w:val="22"/>
        </w:rPr>
        <w:t xml:space="preserve">MPEG-1 Layer II and E-AC-3 audio decoding, </w:t>
      </w:r>
    </w:p>
    <w:p w14:paraId="52F15248" w14:textId="77777777" w:rsidR="00136382" w:rsidRPr="00E20C35" w:rsidRDefault="00136382" w:rsidP="00C469D8">
      <w:pPr>
        <w:numPr>
          <w:ilvl w:val="0"/>
          <w:numId w:val="54"/>
        </w:numPr>
        <w:ind w:right="742"/>
        <w:rPr>
          <w:szCs w:val="22"/>
        </w:rPr>
      </w:pPr>
      <w:r w:rsidRPr="00E20C35">
        <w:rPr>
          <w:szCs w:val="22"/>
        </w:rPr>
        <w:t>MPEG-1 Layer II and HE-</w:t>
      </w:r>
      <w:proofErr w:type="spellStart"/>
      <w:r w:rsidRPr="00E20C35">
        <w:rPr>
          <w:szCs w:val="22"/>
        </w:rPr>
        <w:t>AAC</w:t>
      </w:r>
      <w:proofErr w:type="spellEnd"/>
      <w:r w:rsidRPr="00E20C35">
        <w:rPr>
          <w:szCs w:val="22"/>
        </w:rPr>
        <w:t xml:space="preserve"> audio decoding.  </w:t>
      </w:r>
    </w:p>
    <w:p w14:paraId="11992C5E" w14:textId="1A949B4D" w:rsidR="00313A30" w:rsidRPr="009C6083" w:rsidRDefault="00313A30" w:rsidP="00313A30">
      <w:pPr>
        <w:rPr>
          <w:rFonts w:ascii="TimesNewRomanPSMT" w:hAnsi="TimesNewRomanPSMT" w:cs="TimesNewRomanPSMT"/>
          <w:sz w:val="21"/>
          <w:szCs w:val="21"/>
        </w:rPr>
      </w:pPr>
      <w:r w:rsidRPr="00E20C35">
        <w:rPr>
          <w:rFonts w:ascii="TimesNewRomanPSMT" w:hAnsi="TimesNewRomanPSMT" w:cs="TimesNewRomanPSMT"/>
          <w:sz w:val="21"/>
          <w:szCs w:val="21"/>
        </w:rPr>
        <w:t>Additionally, the Nor</w:t>
      </w:r>
      <w:r w:rsidR="00B35511" w:rsidRPr="00E20C35">
        <w:rPr>
          <w:rFonts w:ascii="TimesNewRomanPSMT" w:hAnsi="TimesNewRomanPSMT" w:cs="TimesNewRomanPSMT"/>
          <w:sz w:val="21"/>
          <w:szCs w:val="21"/>
        </w:rPr>
        <w:t>D</w:t>
      </w:r>
      <w:r w:rsidRPr="00E20C35">
        <w:rPr>
          <w:rFonts w:ascii="TimesNewRomanPSMT" w:hAnsi="TimesNewRomanPSMT" w:cs="TimesNewRomanPSMT"/>
          <w:sz w:val="21"/>
          <w:szCs w:val="21"/>
        </w:rPr>
        <w:t xml:space="preserve">ig </w:t>
      </w:r>
      <w:proofErr w:type="spellStart"/>
      <w:r w:rsidRPr="00E20C35">
        <w:rPr>
          <w:rFonts w:ascii="TimesNewRomanPSMT" w:hAnsi="TimesNewRomanPSMT" w:cs="TimesNewRomanPSMT"/>
          <w:sz w:val="21"/>
          <w:szCs w:val="21"/>
        </w:rPr>
        <w:t>HEVC</w:t>
      </w:r>
      <w:proofErr w:type="spellEnd"/>
      <w:r w:rsidRPr="00E20C35">
        <w:rPr>
          <w:rFonts w:ascii="TimesNewRomanPSMT" w:hAnsi="TimesNewRomanPSMT" w:cs="TimesNewRomanPSMT"/>
          <w:sz w:val="21"/>
          <w:szCs w:val="21"/>
        </w:rPr>
        <w:t xml:space="preserve"> IRD </w:t>
      </w:r>
      <w:r w:rsidRPr="00E20C35">
        <w:rPr>
          <w:rFonts w:ascii="TimesNewRomanPSMT" w:hAnsi="TimesNewRomanPSMT" w:cs="TimesNewRomanPSMT"/>
          <w:b/>
          <w:color w:val="FF0000"/>
          <w:sz w:val="21"/>
          <w:szCs w:val="21"/>
        </w:rPr>
        <w:t>shall</w:t>
      </w:r>
      <w:r w:rsidR="00B35511" w:rsidRPr="00E20C35">
        <w:rPr>
          <w:rFonts w:ascii="TimesNewRomanPSMT" w:hAnsi="TimesNewRomanPSMT" w:cs="TimesNewRomanPSMT"/>
          <w:sz w:val="21"/>
          <w:szCs w:val="21"/>
        </w:rPr>
        <w:t xml:space="preserve"> </w:t>
      </w:r>
      <w:r w:rsidRPr="00E20C35">
        <w:rPr>
          <w:rFonts w:ascii="TimesNewRomanPSMT" w:hAnsi="TimesNewRomanPSMT" w:cs="TimesNewRomanPSMT"/>
          <w:sz w:val="21"/>
          <w:szCs w:val="21"/>
        </w:rPr>
        <w:t>support AC-4 a</w:t>
      </w:r>
      <w:r w:rsidRPr="009C6083">
        <w:rPr>
          <w:rFonts w:ascii="TimesNewRomanPSMT" w:hAnsi="TimesNewRomanPSMT" w:cs="TimesNewRomanPSMT"/>
          <w:sz w:val="21"/>
          <w:szCs w:val="21"/>
        </w:rPr>
        <w:t xml:space="preserve">udio decoding. </w:t>
      </w:r>
    </w:p>
    <w:p w14:paraId="5ED2C754" w14:textId="0BAB577B" w:rsidR="00313A30" w:rsidRPr="009C6083" w:rsidRDefault="00313A30" w:rsidP="00136382">
      <w:pPr>
        <w:rPr>
          <w:szCs w:val="22"/>
        </w:rPr>
      </w:pPr>
      <w:r w:rsidRPr="009C6083">
        <w:rPr>
          <w:rFonts w:ascii="TimesNewRomanPSMT" w:hAnsi="TimesNewRomanPSMT" w:cs="TimesNewRomanPSMT"/>
          <w:sz w:val="21"/>
          <w:szCs w:val="21"/>
        </w:rPr>
        <w:t>For other NorDig IRD´s, AC-4 audio decoding is optional,</w:t>
      </w:r>
      <w:r w:rsidRPr="009C6083">
        <w:rPr>
          <w:color w:val="000000"/>
          <w:szCs w:val="22"/>
        </w:rPr>
        <w:t xml:space="preserve"> but if supported, then the AC-4 audio decoding </w:t>
      </w:r>
      <w:r w:rsidRPr="009C6083">
        <w:rPr>
          <w:b/>
          <w:color w:val="FF0000"/>
          <w:szCs w:val="22"/>
        </w:rPr>
        <w:t>shall</w:t>
      </w:r>
      <w:r w:rsidRPr="009C6083">
        <w:rPr>
          <w:color w:val="000000"/>
          <w:szCs w:val="22"/>
        </w:rPr>
        <w:t xml:space="preserve"> follow the AC-4 NGA requirements </w:t>
      </w:r>
      <w:proofErr w:type="spellStart"/>
      <w:r w:rsidRPr="009C6083">
        <w:rPr>
          <w:color w:val="000000"/>
          <w:szCs w:val="22"/>
        </w:rPr>
        <w:t>speficied</w:t>
      </w:r>
      <w:proofErr w:type="spellEnd"/>
      <w:r w:rsidRPr="009C6083">
        <w:rPr>
          <w:color w:val="000000"/>
          <w:szCs w:val="22"/>
        </w:rPr>
        <w:t xml:space="preserve"> for the NorDig </w:t>
      </w:r>
      <w:proofErr w:type="spellStart"/>
      <w:r w:rsidRPr="009C6083">
        <w:rPr>
          <w:color w:val="000000"/>
          <w:szCs w:val="22"/>
        </w:rPr>
        <w:t>HEVC</w:t>
      </w:r>
      <w:proofErr w:type="spellEnd"/>
      <w:r w:rsidRPr="009C6083">
        <w:rPr>
          <w:color w:val="000000"/>
          <w:szCs w:val="22"/>
        </w:rPr>
        <w:t xml:space="preserve"> IRD.  </w:t>
      </w:r>
    </w:p>
    <w:p w14:paraId="6AD3AEC2" w14:textId="3D7E7A06" w:rsidR="00136382" w:rsidRPr="009C6083" w:rsidRDefault="00136382" w:rsidP="00136382">
      <w:r w:rsidRPr="009C6083">
        <w:t xml:space="preserve">The Audio decoders </w:t>
      </w:r>
      <w:r w:rsidR="00186033" w:rsidRPr="009C6083">
        <w:rPr>
          <w:b/>
          <w:color w:val="FF0000"/>
        </w:rPr>
        <w:t>shall</w:t>
      </w:r>
      <w:r w:rsidRPr="009C6083">
        <w:t xml:space="preserve"> fully comply with the DVB Implementation Guidelines for the use of MPEG-2 Systems, Video and Audio in satellite, cable and terrestrial Broadcasting Applications ETSI TS 101 154</w:t>
      </w:r>
      <w:r w:rsidR="000A7952">
        <w:t xml:space="preserve"> </w:t>
      </w:r>
      <w:r w:rsidR="00642AF3">
        <w:t xml:space="preserve"> </w:t>
      </w:r>
      <w:r w:rsidR="00642AF3">
        <w:fldChar w:fldCharType="begin"/>
      </w:r>
      <w:r w:rsidR="00642AF3">
        <w:instrText xml:space="preserve"> REF _Ref103594119 \r \h </w:instrText>
      </w:r>
      <w:r w:rsidR="00642AF3">
        <w:fldChar w:fldCharType="separate"/>
      </w:r>
      <w:r w:rsidR="00642AF3">
        <w:t>[26]</w:t>
      </w:r>
      <w:r w:rsidR="00642AF3">
        <w:fldChar w:fldCharType="end"/>
      </w:r>
      <w:r w:rsidRPr="009C6083">
        <w:t xml:space="preserve">. </w:t>
      </w:r>
    </w:p>
    <w:p w14:paraId="4F5C7113" w14:textId="77777777" w:rsidR="005C00A7" w:rsidRPr="00333840" w:rsidRDefault="005C00A7" w:rsidP="00F81381">
      <w:pPr>
        <w:pStyle w:val="Overskrift3"/>
      </w:pPr>
      <w:bookmarkStart w:id="2043" w:name="_Ref498526139"/>
      <w:r w:rsidRPr="00333840">
        <w:t>Audio User Preference Settings</w:t>
      </w:r>
      <w:bookmarkEnd w:id="2039"/>
      <w:bookmarkEnd w:id="2040"/>
      <w:bookmarkEnd w:id="2041"/>
      <w:bookmarkEnd w:id="2043"/>
    </w:p>
    <w:p w14:paraId="286AD506" w14:textId="504FEF26" w:rsidR="005C00A7" w:rsidRPr="00333840" w:rsidRDefault="005C00A7" w:rsidP="005C00A7">
      <w:r w:rsidRPr="00333840">
        <w:t xml:space="preserve">The NorDig IRD </w:t>
      </w:r>
      <w:r w:rsidR="00186033" w:rsidRPr="00186033">
        <w:rPr>
          <w:b/>
          <w:color w:val="FF0000"/>
        </w:rPr>
        <w:t>shall</w:t>
      </w:r>
      <w:r w:rsidRPr="00333840">
        <w:t xml:space="preserve"> have User Preference Settings for audio functions as stated in section</w:t>
      </w:r>
      <w:r w:rsidR="00784A83" w:rsidRPr="00333840">
        <w:t xml:space="preserve"> </w:t>
      </w:r>
      <w:r w:rsidR="0024694D" w:rsidRPr="00333840">
        <w:fldChar w:fldCharType="begin"/>
      </w:r>
      <w:r w:rsidR="0024694D" w:rsidRPr="00333840">
        <w:instrText xml:space="preserve"> REF _Ref392064881 \r \h </w:instrText>
      </w:r>
      <w:r w:rsidR="00757C54" w:rsidRPr="00333840">
        <w:instrText xml:space="preserve"> \* MERGEFORMAT </w:instrText>
      </w:r>
      <w:r w:rsidR="0024694D" w:rsidRPr="00333840">
        <w:fldChar w:fldCharType="separate"/>
      </w:r>
      <w:r w:rsidR="00290B98">
        <w:t>16.2</w:t>
      </w:r>
      <w:r w:rsidR="0024694D" w:rsidRPr="00333840">
        <w:fldChar w:fldCharType="end"/>
      </w:r>
      <w:r w:rsidRPr="00333840">
        <w:t xml:space="preserve"> (for example primary and secondary audio language, audio format, audio type, audio delay, etc).</w:t>
      </w:r>
    </w:p>
    <w:p w14:paraId="257B08F8" w14:textId="77777777" w:rsidR="005C00A7" w:rsidRPr="00333840" w:rsidRDefault="005C00A7" w:rsidP="00F81381">
      <w:pPr>
        <w:pStyle w:val="Overskrift3"/>
      </w:pPr>
      <w:bookmarkStart w:id="2044" w:name="_Toc392073773"/>
      <w:bookmarkStart w:id="2045" w:name="_Toc392075470"/>
      <w:bookmarkStart w:id="2046" w:name="_Ref381629548"/>
      <w:r w:rsidRPr="00333840">
        <w:lastRenderedPageBreak/>
        <w:t>Audio terminology</w:t>
      </w:r>
      <w:bookmarkEnd w:id="2044"/>
      <w:bookmarkEnd w:id="2045"/>
      <w:r w:rsidRPr="00333840">
        <w:t xml:space="preserve"> </w:t>
      </w:r>
      <w:bookmarkEnd w:id="2046"/>
    </w:p>
    <w:p w14:paraId="4FA4165D" w14:textId="77777777" w:rsidR="009623B0" w:rsidRPr="00C65994" w:rsidRDefault="009623B0" w:rsidP="009623B0">
      <w:pPr>
        <w:spacing w:after="0"/>
        <w:rPr>
          <w:color w:val="000000"/>
          <w:highlight w:val="yellow"/>
          <w:lang w:eastAsia="en-IE"/>
        </w:rPr>
      </w:pPr>
      <w:r w:rsidRPr="00C65994">
        <w:rPr>
          <w:color w:val="000000"/>
          <w:highlight w:val="yellow"/>
          <w:lang w:eastAsia="en-IE"/>
        </w:rPr>
        <w:t>NorDig has defined four properties for the audio, which here refer to the information of the audio that is signalled in the PMT for the audio stream and that the IRD uses to select the appropriate audio stream/PID to decode:</w:t>
      </w:r>
    </w:p>
    <w:p w14:paraId="64FACE84" w14:textId="77777777" w:rsidR="009623B0" w:rsidRPr="00C65994" w:rsidRDefault="009623B0" w:rsidP="00C469D8">
      <w:pPr>
        <w:pStyle w:val="Listeafsnit"/>
        <w:numPr>
          <w:ilvl w:val="0"/>
          <w:numId w:val="117"/>
        </w:numPr>
        <w:spacing w:after="0"/>
        <w:rPr>
          <w:color w:val="000000"/>
          <w:highlight w:val="yellow"/>
          <w:lang w:eastAsia="en-IE"/>
        </w:rPr>
      </w:pPr>
      <w:r w:rsidRPr="00C65994">
        <w:rPr>
          <w:color w:val="000000"/>
          <w:highlight w:val="yellow"/>
          <w:lang w:eastAsia="en-IE"/>
        </w:rPr>
        <w:t>Audio</w:t>
      </w:r>
      <w:r w:rsidRPr="00C65994">
        <w:rPr>
          <w:b/>
          <w:bCs/>
          <w:color w:val="000000"/>
          <w:highlight w:val="yellow"/>
          <w:lang w:eastAsia="en-IE"/>
        </w:rPr>
        <w:t xml:space="preserve"> type</w:t>
      </w:r>
      <w:r w:rsidRPr="00C65994">
        <w:rPr>
          <w:color w:val="000000"/>
          <w:highlight w:val="yellow"/>
          <w:lang w:eastAsia="en-IE"/>
        </w:rPr>
        <w:t>: normal (main/undefined) or supplementary/accessibility (visual impaired/audio description, spoken subtitling etc) type of audio.</w:t>
      </w:r>
    </w:p>
    <w:p w14:paraId="04D18AE7" w14:textId="77777777" w:rsidR="009623B0" w:rsidRPr="00C65994" w:rsidRDefault="009623B0" w:rsidP="00C469D8">
      <w:pPr>
        <w:pStyle w:val="Listeafsnit"/>
        <w:numPr>
          <w:ilvl w:val="0"/>
          <w:numId w:val="117"/>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language</w:t>
      </w:r>
      <w:r w:rsidRPr="00C65994">
        <w:rPr>
          <w:color w:val="000000"/>
          <w:highlight w:val="yellow"/>
          <w:lang w:eastAsia="en-IE"/>
        </w:rPr>
        <w:t>: corresponds to the audio language signalled in the PMT for the audio stream.</w:t>
      </w:r>
    </w:p>
    <w:p w14:paraId="75CA7770" w14:textId="77777777" w:rsidR="009623B0" w:rsidRPr="00C65994" w:rsidRDefault="009623B0" w:rsidP="00C469D8">
      <w:pPr>
        <w:pStyle w:val="Listeafsnit"/>
        <w:numPr>
          <w:ilvl w:val="0"/>
          <w:numId w:val="117"/>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format</w:t>
      </w:r>
      <w:r w:rsidRPr="00C65994">
        <w:rPr>
          <w:color w:val="000000"/>
          <w:highlight w:val="yellow"/>
          <w:lang w:eastAsia="en-IE"/>
        </w:rPr>
        <w:t>: mono, stereo, multichannel or (NGA) immersive audio format.</w:t>
      </w:r>
    </w:p>
    <w:p w14:paraId="7354F460" w14:textId="77777777" w:rsidR="009623B0" w:rsidRPr="00C65994" w:rsidRDefault="009623B0" w:rsidP="00C469D8">
      <w:pPr>
        <w:pStyle w:val="Listeafsnit"/>
        <w:numPr>
          <w:ilvl w:val="0"/>
          <w:numId w:val="117"/>
        </w:numPr>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stream type</w:t>
      </w:r>
      <w:r w:rsidRPr="00C65994">
        <w:rPr>
          <w:color w:val="000000"/>
          <w:highlight w:val="yellow"/>
          <w:lang w:eastAsia="en-IE"/>
        </w:rPr>
        <w:t xml:space="preserve">: the audio codec (MPEG-1 </w:t>
      </w:r>
      <w:r w:rsidRPr="006D6033">
        <w:rPr>
          <w:color w:val="000000"/>
          <w:highlight w:val="yellow"/>
          <w:lang w:eastAsia="en-IE"/>
        </w:rPr>
        <w:t>Layer II</w:t>
      </w:r>
      <w:r w:rsidRPr="00C65994">
        <w:rPr>
          <w:color w:val="000000"/>
          <w:highlight w:val="yellow"/>
          <w:lang w:eastAsia="en-IE"/>
        </w:rPr>
        <w:t>, AC-3, E-AC-3, HE-</w:t>
      </w:r>
      <w:proofErr w:type="spellStart"/>
      <w:r w:rsidRPr="00C65994">
        <w:rPr>
          <w:color w:val="000000"/>
          <w:highlight w:val="yellow"/>
          <w:lang w:eastAsia="en-IE"/>
        </w:rPr>
        <w:t>AAC</w:t>
      </w:r>
      <w:proofErr w:type="spellEnd"/>
      <w:r w:rsidRPr="00C65994">
        <w:rPr>
          <w:color w:val="000000"/>
          <w:highlight w:val="yellow"/>
          <w:lang w:eastAsia="en-IE"/>
        </w:rPr>
        <w:t xml:space="preserve"> or AC-4) for the audio stream.  </w:t>
      </w:r>
    </w:p>
    <w:p w14:paraId="1D300E46" w14:textId="77777777" w:rsidR="009623B0" w:rsidRDefault="009623B0" w:rsidP="009623B0">
      <w:pPr>
        <w:spacing w:after="0"/>
        <w:ind w:right="743"/>
      </w:pPr>
    </w:p>
    <w:p w14:paraId="57A04F99" w14:textId="77777777" w:rsidR="009623B0" w:rsidRPr="00297BCB" w:rsidRDefault="009623B0" w:rsidP="009623B0">
      <w:pPr>
        <w:spacing w:after="0"/>
        <w:ind w:right="743"/>
      </w:pPr>
      <w:r w:rsidRPr="0043520F">
        <w:rPr>
          <w:b/>
          <w:bCs/>
        </w:rPr>
        <w:t>Normal audio</w:t>
      </w:r>
      <w:r w:rsidRPr="00297BCB">
        <w:t xml:space="preserve"> </w:t>
      </w:r>
      <w:r>
        <w:t xml:space="preserve">– </w:t>
      </w:r>
      <w:r w:rsidRPr="0043520F">
        <w:rPr>
          <w:highlight w:val="yellow"/>
        </w:rPr>
        <w:t>the term “Normal”</w:t>
      </w:r>
      <w:r>
        <w:t xml:space="preserve"> </w:t>
      </w:r>
      <w:r w:rsidRPr="00297BCB">
        <w:t>refers in this specification to audio streams that are:</w:t>
      </w:r>
    </w:p>
    <w:p w14:paraId="3C1A74F4" w14:textId="77777777" w:rsidR="009623B0" w:rsidRPr="00297BCB" w:rsidRDefault="009623B0" w:rsidP="00C469D8">
      <w:pPr>
        <w:pStyle w:val="Listeafsnit"/>
        <w:numPr>
          <w:ilvl w:val="0"/>
          <w:numId w:val="63"/>
        </w:numPr>
        <w:spacing w:after="0"/>
        <w:ind w:right="743"/>
      </w:pPr>
      <w:r w:rsidRPr="00297BCB">
        <w:t xml:space="preserve">intended for the majority of users and users that are not interested in any supplementary audio and </w:t>
      </w:r>
    </w:p>
    <w:p w14:paraId="5E057C58" w14:textId="77777777" w:rsidR="009623B0" w:rsidRDefault="009623B0" w:rsidP="00C469D8">
      <w:pPr>
        <w:pStyle w:val="Listeafsnit"/>
        <w:numPr>
          <w:ilvl w:val="0"/>
          <w:numId w:val="63"/>
        </w:numPr>
        <w:spacing w:after="0"/>
        <w:ind w:left="714" w:right="743" w:hanging="357"/>
      </w:pPr>
      <w:r w:rsidRPr="008743D4">
        <w:rPr>
          <w:strike/>
          <w:highlight w:val="yellow"/>
        </w:rPr>
        <w:t xml:space="preserve">signalled in the supplementary audio descriptor by </w:t>
      </w:r>
      <w:proofErr w:type="spellStart"/>
      <w:r w:rsidRPr="008743D4">
        <w:rPr>
          <w:strike/>
          <w:highlight w:val="yellow"/>
        </w:rPr>
        <w:t>mix_type</w:t>
      </w:r>
      <w:proofErr w:type="spellEnd"/>
      <w:r w:rsidRPr="008743D4">
        <w:rPr>
          <w:strike/>
          <w:highlight w:val="yellow"/>
        </w:rPr>
        <w:t xml:space="preserve"> ‘1’ and editorial description ‘0’ and in the ISO 639 language descriptor with </w:t>
      </w:r>
      <w:proofErr w:type="spellStart"/>
      <w:r w:rsidRPr="008743D4">
        <w:rPr>
          <w:strike/>
          <w:highlight w:val="yellow"/>
        </w:rPr>
        <w:t>audio_type</w:t>
      </w:r>
      <w:proofErr w:type="spellEnd"/>
      <w:r w:rsidRPr="008743D4">
        <w:rPr>
          <w:strike/>
          <w:highlight w:val="yellow"/>
        </w:rPr>
        <w:t xml:space="preserve"> ‘undefined’ and language not set to ‘</w:t>
      </w:r>
      <w:proofErr w:type="spellStart"/>
      <w:r w:rsidRPr="008743D4">
        <w:rPr>
          <w:strike/>
          <w:highlight w:val="yellow"/>
        </w:rPr>
        <w:t>nar</w:t>
      </w:r>
      <w:proofErr w:type="spellEnd"/>
      <w:r w:rsidRPr="008743D4">
        <w:rPr>
          <w:strike/>
          <w:highlight w:val="yellow"/>
        </w:rPr>
        <w:t>” (1).</w:t>
      </w:r>
    </w:p>
    <w:p w14:paraId="138035A8" w14:textId="77777777" w:rsidR="009623B0" w:rsidRDefault="009623B0" w:rsidP="009623B0">
      <w:pPr>
        <w:spacing w:after="0"/>
        <w:ind w:right="743"/>
        <w:rPr>
          <w:b/>
          <w:bCs/>
          <w:color w:val="000000"/>
          <w:highlight w:val="yellow"/>
          <w:lang w:eastAsia="en-IE"/>
        </w:rPr>
      </w:pPr>
    </w:p>
    <w:p w14:paraId="389720E9" w14:textId="77777777" w:rsidR="009623B0" w:rsidRPr="00CF6B69" w:rsidRDefault="009623B0" w:rsidP="009623B0">
      <w:pPr>
        <w:spacing w:after="0"/>
        <w:ind w:right="743"/>
        <w:rPr>
          <w:b/>
          <w:bCs/>
          <w:color w:val="000000"/>
          <w:highlight w:val="yellow"/>
          <w:lang w:eastAsia="en-IE"/>
        </w:rPr>
      </w:pPr>
      <w:r w:rsidRPr="00CF6B69">
        <w:rPr>
          <w:b/>
          <w:bCs/>
          <w:color w:val="000000"/>
          <w:highlight w:val="yellow"/>
          <w:lang w:eastAsia="en-IE"/>
        </w:rPr>
        <w:t xml:space="preserve">Supplementary Audio for Accessibility Services </w:t>
      </w:r>
    </w:p>
    <w:p w14:paraId="18D64AF0" w14:textId="77777777" w:rsidR="009623B0" w:rsidRPr="00297BCB" w:rsidRDefault="009623B0" w:rsidP="00C469D8">
      <w:pPr>
        <w:pStyle w:val="Listeafsnit"/>
        <w:numPr>
          <w:ilvl w:val="0"/>
          <w:numId w:val="118"/>
        </w:numPr>
        <w:spacing w:after="0"/>
        <w:ind w:right="743"/>
      </w:pPr>
      <w:r w:rsidRPr="00532F10">
        <w:rPr>
          <w:strike/>
          <w:highlight w:val="yellow"/>
        </w:rPr>
        <w:t>A</w:t>
      </w:r>
      <w:r w:rsidRPr="0043520F">
        <w:rPr>
          <w:strike/>
        </w:rPr>
        <w:t xml:space="preserve"> </w:t>
      </w:r>
      <w:r w:rsidRPr="0043520F">
        <w:rPr>
          <w:b/>
          <w:bCs/>
        </w:rPr>
        <w:t>Supplementary Audio (SA)</w:t>
      </w:r>
      <w:r w:rsidRPr="00297BCB">
        <w:t xml:space="preserve"> </w:t>
      </w:r>
      <w:r w:rsidRPr="008743D4">
        <w:rPr>
          <w:highlight w:val="yellow"/>
        </w:rPr>
        <w:t xml:space="preserve">(1) </w:t>
      </w:r>
      <w:r w:rsidRPr="008743D4">
        <w:rPr>
          <w:color w:val="000000"/>
          <w:highlight w:val="yellow"/>
          <w:lang w:eastAsia="en-IE"/>
        </w:rPr>
        <w:t xml:space="preserve">refers here to audio for accessibility services </w:t>
      </w:r>
      <w:r w:rsidRPr="008743D4">
        <w:rPr>
          <w:highlight w:val="yellow"/>
        </w:rPr>
        <w:t xml:space="preserve">(2) </w:t>
      </w:r>
      <w:r w:rsidRPr="008743D4">
        <w:rPr>
          <w:color w:val="000000"/>
          <w:highlight w:val="yellow"/>
          <w:lang w:eastAsia="en-IE"/>
        </w:rPr>
        <w:t xml:space="preserve">and refers to the following experiences </w:t>
      </w:r>
      <w:r w:rsidRPr="008743D4">
        <w:rPr>
          <w:strike/>
          <w:highlight w:val="yellow"/>
        </w:rPr>
        <w:t>service may be either</w:t>
      </w:r>
      <w:r w:rsidRPr="00297BCB">
        <w:t>:</w:t>
      </w:r>
    </w:p>
    <w:p w14:paraId="700586D1" w14:textId="77777777" w:rsidR="009623B0" w:rsidRDefault="009623B0" w:rsidP="00C469D8">
      <w:pPr>
        <w:pStyle w:val="Listeafsnit"/>
        <w:numPr>
          <w:ilvl w:val="0"/>
          <w:numId w:val="60"/>
        </w:numPr>
        <w:spacing w:after="0"/>
        <w:ind w:left="1080" w:right="743"/>
      </w:pPr>
      <w:r w:rsidRPr="0043520F">
        <w:rPr>
          <w:b/>
          <w:bCs/>
        </w:rPr>
        <w:t>Audio Description (AD)</w:t>
      </w:r>
      <w:r w:rsidRPr="00297BCB">
        <w:t>: audio that includes a narration describing the action of the scene and is targeted at users with visual or cognitive impairments (</w:t>
      </w:r>
      <w:r w:rsidRPr="008743D4">
        <w:rPr>
          <w:strike/>
          <w:highlight w:val="yellow"/>
        </w:rPr>
        <w:t>for non-NGA streams,</w:t>
      </w:r>
      <w:r w:rsidRPr="0043520F">
        <w:rPr>
          <w:strike/>
        </w:rPr>
        <w:t xml:space="preserve"> </w:t>
      </w:r>
      <w:r w:rsidRPr="00297BCB">
        <w:t>see section 6.11 for more information).</w:t>
      </w:r>
    </w:p>
    <w:p w14:paraId="1F11F185" w14:textId="77777777" w:rsidR="009623B0" w:rsidRDefault="009623B0" w:rsidP="00C469D8">
      <w:pPr>
        <w:pStyle w:val="Listeafsnit"/>
        <w:numPr>
          <w:ilvl w:val="0"/>
          <w:numId w:val="60"/>
        </w:numPr>
        <w:spacing w:after="0"/>
        <w:ind w:left="1080" w:right="743"/>
      </w:pPr>
      <w:r w:rsidRPr="0043520F">
        <w:rPr>
          <w:b/>
          <w:bCs/>
        </w:rPr>
        <w:t>Spoken Subtitles (</w:t>
      </w:r>
      <w:proofErr w:type="spellStart"/>
      <w:r w:rsidRPr="0043520F">
        <w:rPr>
          <w:b/>
          <w:bCs/>
        </w:rPr>
        <w:t>SpS</w:t>
      </w:r>
      <w:proofErr w:type="spellEnd"/>
      <w:r w:rsidRPr="0043520F">
        <w:rPr>
          <w:b/>
          <w:bCs/>
        </w:rPr>
        <w:t>)</w:t>
      </w:r>
      <w:r w:rsidRPr="00297BCB">
        <w:t>: audio that includes a spoken rendition of the subtitles and is targeted at users with visual or cognitive impairments (</w:t>
      </w:r>
      <w:r w:rsidRPr="008743D4">
        <w:rPr>
          <w:strike/>
          <w:highlight w:val="yellow"/>
        </w:rPr>
        <w:t>for non-NGA streams,</w:t>
      </w:r>
      <w:r w:rsidRPr="00297BCB">
        <w:t xml:space="preserve"> see section 6.11</w:t>
      </w:r>
      <w:r>
        <w:t xml:space="preserve"> </w:t>
      </w:r>
      <w:r w:rsidRPr="00297BCB">
        <w:t>for more information).</w:t>
      </w:r>
    </w:p>
    <w:p w14:paraId="0E6B3CE2" w14:textId="77777777" w:rsidR="009623B0" w:rsidRPr="000E33B4" w:rsidRDefault="009623B0" w:rsidP="00C469D8">
      <w:pPr>
        <w:pStyle w:val="Listeafsnit"/>
        <w:numPr>
          <w:ilvl w:val="0"/>
          <w:numId w:val="60"/>
        </w:numPr>
        <w:spacing w:after="0"/>
        <w:ind w:left="1080" w:right="743"/>
      </w:pPr>
      <w:r w:rsidRPr="0043520F">
        <w:rPr>
          <w:b/>
          <w:bCs/>
        </w:rPr>
        <w:t>Dialogue Enhancement (DE)</w:t>
      </w:r>
      <w:r w:rsidRPr="00297BCB">
        <w:t>: functionality that provides improved speech intelligibility. It is targeted at users with hearing impairments but can as well serve as improvement for listening in noisy environments (see sectio</w:t>
      </w:r>
      <w:r>
        <w:t xml:space="preserve">n </w:t>
      </w:r>
      <w:r>
        <w:fldChar w:fldCharType="begin"/>
      </w:r>
      <w:r>
        <w:instrText xml:space="preserve"> REF _Ref528405734 \r \h </w:instrText>
      </w:r>
      <w:r>
        <w:fldChar w:fldCharType="separate"/>
      </w:r>
      <w:r>
        <w:t>6.10</w:t>
      </w:r>
      <w:r>
        <w:fldChar w:fldCharType="end"/>
      </w:r>
      <w:r>
        <w:t xml:space="preserve"> </w:t>
      </w:r>
      <w:r w:rsidRPr="00297BCB">
        <w:t xml:space="preserve">for more information). </w:t>
      </w:r>
    </w:p>
    <w:p w14:paraId="430B5B1B" w14:textId="77777777" w:rsidR="009623B0" w:rsidRDefault="009623B0" w:rsidP="009623B0">
      <w:pPr>
        <w:rPr>
          <w:b/>
          <w:bCs/>
          <w:highlight w:val="yellow"/>
        </w:rPr>
      </w:pPr>
    </w:p>
    <w:p w14:paraId="25B2ECB5" w14:textId="77777777" w:rsidR="009623B0" w:rsidRPr="00011FD4" w:rsidRDefault="009623B0" w:rsidP="009623B0">
      <w:pPr>
        <w:rPr>
          <w:b/>
          <w:bCs/>
          <w:highlight w:val="yellow"/>
        </w:rPr>
      </w:pPr>
      <w:r w:rsidRPr="00011FD4">
        <w:rPr>
          <w:b/>
          <w:bCs/>
          <w:highlight w:val="yellow"/>
        </w:rPr>
        <w:t>Audio Formats</w:t>
      </w:r>
    </w:p>
    <w:p w14:paraId="5C2FA3AF" w14:textId="77777777" w:rsidR="009623B0" w:rsidRPr="00011FD4" w:rsidRDefault="009623B0" w:rsidP="00C469D8">
      <w:pPr>
        <w:pStyle w:val="Listeafsnit"/>
        <w:numPr>
          <w:ilvl w:val="0"/>
          <w:numId w:val="119"/>
        </w:numPr>
        <w:spacing w:after="0" w:line="259" w:lineRule="auto"/>
        <w:contextualSpacing/>
        <w:rPr>
          <w:highlight w:val="yellow"/>
        </w:rPr>
      </w:pPr>
      <w:r w:rsidRPr="00011FD4">
        <w:rPr>
          <w:b/>
          <w:bCs/>
          <w:highlight w:val="yellow"/>
        </w:rPr>
        <w:t>Mono</w:t>
      </w:r>
      <w:r w:rsidRPr="00011FD4">
        <w:rPr>
          <w:highlight w:val="yellow"/>
        </w:rPr>
        <w:t xml:space="preserve"> audio is defined as an audio stream with a single channel of audio. (Note the old legacy case of dual mono mode is deprecated, for such use cases two separate (mono/stereo) audio streams shall instead be used). </w:t>
      </w:r>
    </w:p>
    <w:p w14:paraId="2AA758CD" w14:textId="77777777" w:rsidR="009623B0" w:rsidRPr="00011FD4" w:rsidRDefault="009623B0" w:rsidP="00C469D8">
      <w:pPr>
        <w:pStyle w:val="Listeafsnit"/>
        <w:numPr>
          <w:ilvl w:val="0"/>
          <w:numId w:val="119"/>
        </w:numPr>
        <w:spacing w:after="0" w:line="259" w:lineRule="auto"/>
        <w:contextualSpacing/>
        <w:rPr>
          <w:highlight w:val="yellow"/>
        </w:rPr>
      </w:pPr>
      <w:r w:rsidRPr="00011FD4">
        <w:rPr>
          <w:b/>
          <w:bCs/>
          <w:highlight w:val="yellow"/>
        </w:rPr>
        <w:t xml:space="preserve">Stereo </w:t>
      </w:r>
      <w:r w:rsidRPr="00011FD4">
        <w:rPr>
          <w:highlight w:val="yellow"/>
        </w:rPr>
        <w:t xml:space="preserve">audio is defined as an audio stream with two channels of audio with loudspeakers positioned left and right of the </w:t>
      </w:r>
      <w:proofErr w:type="spellStart"/>
      <w:r w:rsidRPr="00011FD4">
        <w:rPr>
          <w:highlight w:val="yellow"/>
        </w:rPr>
        <w:t>center</w:t>
      </w:r>
      <w:proofErr w:type="spellEnd"/>
      <w:r w:rsidRPr="00011FD4">
        <w:rPr>
          <w:highlight w:val="yellow"/>
        </w:rPr>
        <w:t xml:space="preserve"> of the screen.</w:t>
      </w:r>
    </w:p>
    <w:p w14:paraId="71067D59" w14:textId="77777777" w:rsidR="009623B0" w:rsidRPr="00011FD4" w:rsidRDefault="009623B0" w:rsidP="00C469D8">
      <w:pPr>
        <w:pStyle w:val="Listeafsnit"/>
        <w:numPr>
          <w:ilvl w:val="0"/>
          <w:numId w:val="119"/>
        </w:numPr>
        <w:spacing w:after="0" w:line="259" w:lineRule="auto"/>
        <w:contextualSpacing/>
        <w:rPr>
          <w:highlight w:val="yellow"/>
        </w:rPr>
      </w:pPr>
      <w:r w:rsidRPr="00011FD4">
        <w:rPr>
          <w:b/>
          <w:bCs/>
          <w:highlight w:val="yellow"/>
        </w:rPr>
        <w:t>Multichannel</w:t>
      </w:r>
      <w:r w:rsidRPr="00011FD4">
        <w:rPr>
          <w:highlight w:val="yellow"/>
        </w:rPr>
        <w:t xml:space="preserve"> Audio is defined as an audio stream with more than two channels of audio with all loudspeaker positions in one plane. </w:t>
      </w:r>
    </w:p>
    <w:p w14:paraId="2103A71C" w14:textId="77777777" w:rsidR="009623B0" w:rsidRPr="00011FD4" w:rsidRDefault="009623B0" w:rsidP="00C469D8">
      <w:pPr>
        <w:pStyle w:val="Listeafsnit"/>
        <w:numPr>
          <w:ilvl w:val="0"/>
          <w:numId w:val="119"/>
        </w:numPr>
        <w:spacing w:after="0" w:line="259" w:lineRule="auto"/>
        <w:contextualSpacing/>
        <w:rPr>
          <w:highlight w:val="yellow"/>
        </w:rPr>
      </w:pPr>
      <w:r w:rsidRPr="00011FD4">
        <w:rPr>
          <w:b/>
          <w:bCs/>
          <w:highlight w:val="yellow"/>
        </w:rPr>
        <w:t xml:space="preserve">Immersive </w:t>
      </w:r>
      <w:r w:rsidRPr="00011FD4">
        <w:rPr>
          <w:highlight w:val="yellow"/>
        </w:rPr>
        <w:t>Audio is defined as audio containing additional height elements (i.e. more than 5.1 audio channels). The height elements may be carried either as additional audio channels, sound field representation, audio objects or a combination of these.</w:t>
      </w:r>
    </w:p>
    <w:p w14:paraId="242EA6AE" w14:textId="77777777" w:rsidR="009623B0" w:rsidRDefault="009623B0" w:rsidP="009623B0"/>
    <w:p w14:paraId="2CBD1BF5" w14:textId="77777777" w:rsidR="009623B0" w:rsidRPr="007819DB" w:rsidRDefault="009623B0" w:rsidP="009623B0">
      <w:pPr>
        <w:rPr>
          <w:b/>
          <w:bCs/>
        </w:rPr>
      </w:pPr>
      <w:r w:rsidRPr="007819DB">
        <w:rPr>
          <w:b/>
          <w:bCs/>
        </w:rPr>
        <w:t>NGA Audio service (NGA)</w:t>
      </w:r>
    </w:p>
    <w:p w14:paraId="6DE64910" w14:textId="77777777" w:rsidR="009623B0" w:rsidRPr="008743D4" w:rsidRDefault="009623B0" w:rsidP="00C469D8">
      <w:pPr>
        <w:pStyle w:val="Listeafsnit"/>
        <w:keepLines/>
        <w:numPr>
          <w:ilvl w:val="0"/>
          <w:numId w:val="106"/>
        </w:numPr>
        <w:tabs>
          <w:tab w:val="num" w:pos="1440"/>
        </w:tabs>
        <w:spacing w:after="0"/>
        <w:ind w:left="714" w:hanging="357"/>
        <w:rPr>
          <w:rFonts w:cs="Arial"/>
          <w:szCs w:val="22"/>
          <w:highlight w:val="yellow"/>
        </w:rPr>
      </w:pPr>
      <w:r w:rsidRPr="008743D4">
        <w:rPr>
          <w:rFonts w:cs="Arial"/>
          <w:szCs w:val="22"/>
          <w:highlight w:val="yellow"/>
        </w:rPr>
        <w:t xml:space="preserve">NGA refers to audio streams using </w:t>
      </w:r>
      <w:r w:rsidRPr="00643231">
        <w:rPr>
          <w:rFonts w:cs="Arial"/>
          <w:szCs w:val="22"/>
          <w:highlight w:val="yellow"/>
        </w:rPr>
        <w:t>N</w:t>
      </w:r>
      <w:r w:rsidRPr="006D6033">
        <w:rPr>
          <w:rFonts w:cs="Arial"/>
          <w:szCs w:val="22"/>
          <w:highlight w:val="yellow"/>
        </w:rPr>
        <w:t>ext</w:t>
      </w:r>
      <w:r w:rsidRPr="00643231">
        <w:rPr>
          <w:rFonts w:cs="Arial"/>
          <w:szCs w:val="22"/>
          <w:highlight w:val="yellow"/>
        </w:rPr>
        <w:t xml:space="preserve"> G</w:t>
      </w:r>
      <w:r w:rsidRPr="006D6033">
        <w:rPr>
          <w:rFonts w:cs="Arial"/>
          <w:szCs w:val="22"/>
          <w:highlight w:val="yellow"/>
        </w:rPr>
        <w:t>eneration</w:t>
      </w:r>
      <w:r w:rsidRPr="00643231">
        <w:rPr>
          <w:rFonts w:cs="Arial"/>
          <w:szCs w:val="22"/>
          <w:highlight w:val="yellow"/>
        </w:rPr>
        <w:t xml:space="preserve"> A</w:t>
      </w:r>
      <w:r w:rsidRPr="006D6033">
        <w:rPr>
          <w:rFonts w:cs="Arial"/>
          <w:szCs w:val="22"/>
          <w:highlight w:val="yellow"/>
        </w:rPr>
        <w:t>udio</w:t>
      </w:r>
      <w:r w:rsidRPr="00643231">
        <w:rPr>
          <w:rFonts w:cs="Arial"/>
          <w:szCs w:val="22"/>
          <w:highlight w:val="yellow"/>
        </w:rPr>
        <w:t xml:space="preserve"> </w:t>
      </w:r>
      <w:r w:rsidRPr="008743D4">
        <w:rPr>
          <w:rFonts w:cs="Arial"/>
          <w:szCs w:val="22"/>
          <w:highlight w:val="yellow"/>
        </w:rPr>
        <w:t>(e.g. AC-4) audio codec.</w:t>
      </w:r>
    </w:p>
    <w:p w14:paraId="368DDA75" w14:textId="77777777" w:rsidR="009623B0" w:rsidRPr="00297BCB" w:rsidRDefault="009623B0" w:rsidP="00C469D8">
      <w:pPr>
        <w:pStyle w:val="Listeafsnit"/>
        <w:keepLines/>
        <w:numPr>
          <w:ilvl w:val="0"/>
          <w:numId w:val="106"/>
        </w:numPr>
        <w:tabs>
          <w:tab w:val="num" w:pos="1440"/>
        </w:tabs>
        <w:rPr>
          <w:rFonts w:cs="Arial"/>
          <w:szCs w:val="22"/>
        </w:rPr>
      </w:pPr>
      <w:r w:rsidRPr="00297BCB">
        <w:rPr>
          <w:rFonts w:cs="Arial"/>
          <w:szCs w:val="22"/>
        </w:rPr>
        <w:lastRenderedPageBreak/>
        <w:t xml:space="preserve">The NGA Audio services support delivery of audio content from mono, stereo, 5.1 channel and 7.1 channel-based audio sources, as well as Immersive Audio from Channel-based, Object-based or Scene-based audio sources. Additionally, NGA systems efficiently offer services such as multi-language support, accessibility services, personalization and interactivity. </w:t>
      </w:r>
    </w:p>
    <w:p w14:paraId="7B0286DA" w14:textId="77777777" w:rsidR="009623B0" w:rsidRPr="008743D4" w:rsidRDefault="009623B0" w:rsidP="009623B0">
      <w:pPr>
        <w:rPr>
          <w:b/>
          <w:bCs/>
          <w:highlight w:val="yellow"/>
        </w:rPr>
      </w:pPr>
      <w:r w:rsidRPr="008743D4">
        <w:rPr>
          <w:b/>
          <w:bCs/>
          <w:highlight w:val="yellow"/>
        </w:rPr>
        <w:t>Non-NGA audio service</w:t>
      </w:r>
    </w:p>
    <w:p w14:paraId="2AFC5CEC" w14:textId="77777777" w:rsidR="009623B0" w:rsidRPr="008743D4" w:rsidRDefault="009623B0" w:rsidP="00C469D8">
      <w:pPr>
        <w:pStyle w:val="Listeafsnit"/>
        <w:keepLines/>
        <w:numPr>
          <w:ilvl w:val="0"/>
          <w:numId w:val="106"/>
        </w:numPr>
        <w:tabs>
          <w:tab w:val="num" w:pos="1440"/>
        </w:tabs>
        <w:rPr>
          <w:rFonts w:cs="Arial"/>
          <w:szCs w:val="22"/>
          <w:highlight w:val="yellow"/>
        </w:rPr>
      </w:pPr>
      <w:r w:rsidRPr="008743D4">
        <w:rPr>
          <w:rFonts w:cs="Arial"/>
          <w:szCs w:val="22"/>
          <w:highlight w:val="yellow"/>
        </w:rPr>
        <w:t xml:space="preserve">Non-NGA refers here to audio streams using other audio codecs than NGA (e.g. MPEG-1 </w:t>
      </w:r>
      <w:r w:rsidRPr="006D6033">
        <w:rPr>
          <w:rFonts w:cs="Arial"/>
          <w:szCs w:val="22"/>
          <w:highlight w:val="yellow"/>
        </w:rPr>
        <w:t>Layer II</w:t>
      </w:r>
      <w:r w:rsidRPr="008743D4">
        <w:rPr>
          <w:rFonts w:cs="Arial"/>
          <w:szCs w:val="22"/>
          <w:highlight w:val="yellow"/>
        </w:rPr>
        <w:t>, AC-3, E-AC-3 or HE-</w:t>
      </w:r>
      <w:proofErr w:type="spellStart"/>
      <w:r w:rsidRPr="008743D4">
        <w:rPr>
          <w:rFonts w:cs="Arial"/>
          <w:szCs w:val="22"/>
          <w:highlight w:val="yellow"/>
        </w:rPr>
        <w:t>AAC</w:t>
      </w:r>
      <w:proofErr w:type="spellEnd"/>
      <w:r w:rsidRPr="008743D4">
        <w:rPr>
          <w:rFonts w:cs="Arial"/>
          <w:szCs w:val="22"/>
          <w:highlight w:val="yellow"/>
        </w:rPr>
        <w:t>).</w:t>
      </w:r>
    </w:p>
    <w:p w14:paraId="2E8589CD" w14:textId="77777777" w:rsidR="009623B0" w:rsidRDefault="009623B0" w:rsidP="009623B0">
      <w:pPr>
        <w:rPr>
          <w:strike/>
          <w:highlight w:val="green"/>
        </w:rPr>
      </w:pPr>
    </w:p>
    <w:p w14:paraId="54043C90" w14:textId="77777777" w:rsidR="009623B0" w:rsidRPr="000E33B4" w:rsidRDefault="009623B0" w:rsidP="009623B0">
      <w:pPr>
        <w:rPr>
          <w:strike/>
          <w:highlight w:val="yellow"/>
        </w:rPr>
      </w:pPr>
      <w:r w:rsidRPr="000E33B4">
        <w:rPr>
          <w:strike/>
          <w:highlight w:val="yellow"/>
        </w:rPr>
        <w:t>NGA Accessibility Services:</w:t>
      </w:r>
    </w:p>
    <w:p w14:paraId="419437E7" w14:textId="77777777" w:rsidR="009623B0" w:rsidRPr="000E33B4" w:rsidRDefault="009623B0" w:rsidP="00C469D8">
      <w:pPr>
        <w:pStyle w:val="Listeafsnit"/>
        <w:numPr>
          <w:ilvl w:val="0"/>
          <w:numId w:val="105"/>
        </w:numPr>
        <w:spacing w:after="120"/>
        <w:ind w:right="743"/>
        <w:rPr>
          <w:strike/>
          <w:highlight w:val="yellow"/>
        </w:rPr>
      </w:pPr>
      <w:r w:rsidRPr="000E33B4">
        <w:rPr>
          <w:strike/>
          <w:highlight w:val="yellow"/>
        </w:rPr>
        <w:t xml:space="preserve">Accessibility services in the context of an NGA Audio service are Audio Description, Spoken Subtitles and Dialogue Enhancement as described above, see section </w:t>
      </w:r>
      <w:r w:rsidRPr="000E33B4">
        <w:rPr>
          <w:strike/>
          <w:highlight w:val="yellow"/>
        </w:rPr>
        <w:fldChar w:fldCharType="begin"/>
      </w:r>
      <w:r w:rsidRPr="000E33B4">
        <w:rPr>
          <w:strike/>
          <w:highlight w:val="yellow"/>
        </w:rPr>
        <w:instrText xml:space="preserve"> REF _Ref490739358 \r \h  \* MERGEFORMAT </w:instrText>
      </w:r>
      <w:r w:rsidRPr="000E33B4">
        <w:rPr>
          <w:strike/>
          <w:highlight w:val="yellow"/>
        </w:rPr>
      </w:r>
      <w:r w:rsidRPr="000E33B4">
        <w:rPr>
          <w:strike/>
          <w:highlight w:val="yellow"/>
        </w:rPr>
        <w:fldChar w:fldCharType="separate"/>
      </w:r>
      <w:r w:rsidRPr="000E33B4">
        <w:rPr>
          <w:strike/>
          <w:highlight w:val="yellow"/>
        </w:rPr>
        <w:t>6.14</w:t>
      </w:r>
      <w:r w:rsidRPr="000E33B4">
        <w:rPr>
          <w:strike/>
          <w:highlight w:val="yellow"/>
        </w:rPr>
        <w:fldChar w:fldCharType="end"/>
      </w:r>
      <w:r w:rsidRPr="000E33B4">
        <w:rPr>
          <w:strike/>
          <w:highlight w:val="yellow"/>
        </w:rPr>
        <w:t xml:space="preserve"> for more information.</w:t>
      </w:r>
    </w:p>
    <w:p w14:paraId="6E317FB8" w14:textId="77777777" w:rsidR="009623B0" w:rsidRPr="007819DB" w:rsidRDefault="009623B0" w:rsidP="009623B0">
      <w:pPr>
        <w:rPr>
          <w:b/>
          <w:bCs/>
        </w:rPr>
      </w:pPr>
      <w:r w:rsidRPr="007819DB">
        <w:rPr>
          <w:b/>
          <w:bCs/>
        </w:rPr>
        <w:t xml:space="preserve">NGA </w:t>
      </w:r>
      <w:proofErr w:type="spellStart"/>
      <w:r w:rsidRPr="007819DB">
        <w:rPr>
          <w:b/>
          <w:bCs/>
        </w:rPr>
        <w:t>Preselections</w:t>
      </w:r>
      <w:proofErr w:type="spellEnd"/>
    </w:p>
    <w:p w14:paraId="7BFD97C6" w14:textId="13162D66" w:rsidR="009623B0" w:rsidRDefault="009623B0" w:rsidP="00C469D8">
      <w:pPr>
        <w:pStyle w:val="Listeafsnit"/>
        <w:numPr>
          <w:ilvl w:val="0"/>
          <w:numId w:val="105"/>
        </w:numPr>
        <w:spacing w:after="120"/>
        <w:ind w:right="743"/>
      </w:pPr>
      <w:r w:rsidRPr="00F52FAD">
        <w:t xml:space="preserve">NGA </w:t>
      </w:r>
      <w:proofErr w:type="spellStart"/>
      <w:r w:rsidRPr="00F52FAD">
        <w:t>Preselections</w:t>
      </w:r>
      <w:proofErr w:type="spellEnd"/>
      <w:r w:rsidRPr="00F52FAD">
        <w:t xml:space="preserve"> offers alternative audio versions to the user for 'User Personalization' by sharing some of the </w:t>
      </w:r>
      <w:r w:rsidRPr="006D6033">
        <w:rPr>
          <w:highlight w:val="yellow"/>
        </w:rPr>
        <w:t>Audio Programme Components</w:t>
      </w:r>
      <w:r w:rsidRPr="00F52FAD">
        <w:t xml:space="preserve"> contained within a single NGA stream and combining them in the </w:t>
      </w:r>
      <w:r w:rsidRPr="006D6033">
        <w:rPr>
          <w:highlight w:val="yellow"/>
        </w:rPr>
        <w:t xml:space="preserve">audio decoder of the IRD </w:t>
      </w:r>
      <w:r w:rsidRPr="006D6033">
        <w:rPr>
          <w:strike/>
          <w:highlight w:val="yellow"/>
        </w:rPr>
        <w:t>receiver</w:t>
      </w:r>
      <w:r w:rsidRPr="00F52FAD">
        <w:t xml:space="preserve"> to create the final audio mix.</w:t>
      </w:r>
    </w:p>
    <w:p w14:paraId="4AB4705A" w14:textId="77777777" w:rsidR="009623B0" w:rsidRPr="002D27BE" w:rsidRDefault="009623B0" w:rsidP="00C469D8">
      <w:pPr>
        <w:pStyle w:val="Listeafsnit"/>
        <w:numPr>
          <w:ilvl w:val="0"/>
          <w:numId w:val="105"/>
        </w:numPr>
        <w:autoSpaceDE w:val="0"/>
        <w:autoSpaceDN w:val="0"/>
        <w:adjustRightInd w:val="0"/>
        <w:spacing w:after="0"/>
        <w:rPr>
          <w:highlight w:val="yellow"/>
        </w:rPr>
      </w:pPr>
      <w:r w:rsidRPr="002D27BE">
        <w:rPr>
          <w:highlight w:val="yellow"/>
        </w:rPr>
        <w:t xml:space="preserve">An NGA stream may consist of multiple audio programme components </w:t>
      </w:r>
      <w:r>
        <w:rPr>
          <w:highlight w:val="yellow"/>
        </w:rPr>
        <w:t xml:space="preserve">(3) </w:t>
      </w:r>
      <w:r w:rsidRPr="002D27BE">
        <w:rPr>
          <w:highlight w:val="yellow"/>
        </w:rPr>
        <w:t>such as Music &amp; Effects, dialogue/multiple dialogues for different languages, supplementary audio</w:t>
      </w:r>
      <w:r>
        <w:rPr>
          <w:highlight w:val="yellow"/>
        </w:rPr>
        <w:t>,</w:t>
      </w:r>
      <w:r w:rsidRPr="002D27BE">
        <w:rPr>
          <w:highlight w:val="yellow"/>
        </w:rPr>
        <w:t xml:space="preserve"> etc</w:t>
      </w:r>
      <w:r>
        <w:rPr>
          <w:highlight w:val="yellow"/>
        </w:rPr>
        <w:t>.</w:t>
      </w:r>
      <w:r w:rsidRPr="002D27BE">
        <w:rPr>
          <w:highlight w:val="yellow"/>
        </w:rPr>
        <w:t xml:space="preserve">, and mixing capabilities of different audio programme </w:t>
      </w:r>
      <w:r w:rsidRPr="00A229F7">
        <w:rPr>
          <w:highlight w:val="yellow"/>
        </w:rPr>
        <w:t xml:space="preserve">components </w:t>
      </w:r>
      <w:r w:rsidRPr="006D6033">
        <w:rPr>
          <w:highlight w:val="yellow"/>
        </w:rPr>
        <w:t xml:space="preserve">is </w:t>
      </w:r>
      <w:r w:rsidRPr="002D27BE">
        <w:rPr>
          <w:highlight w:val="yellow"/>
        </w:rPr>
        <w:t>fundamental to every NGA decoder.</w:t>
      </w:r>
    </w:p>
    <w:p w14:paraId="07471C6B" w14:textId="77777777" w:rsidR="009623B0" w:rsidRPr="00297BCB" w:rsidRDefault="009623B0" w:rsidP="009623B0">
      <w:pPr>
        <w:spacing w:after="120"/>
        <w:ind w:right="743"/>
      </w:pPr>
    </w:p>
    <w:p w14:paraId="4E19E1AD" w14:textId="77777777" w:rsidR="009623B0" w:rsidRPr="000E33B4" w:rsidRDefault="009623B0" w:rsidP="009623B0">
      <w:pPr>
        <w:pStyle w:val="Listeafsnit"/>
        <w:spacing w:after="120"/>
        <w:ind w:left="0" w:right="743"/>
        <w:rPr>
          <w:strike/>
          <w:highlight w:val="yellow"/>
        </w:rPr>
      </w:pPr>
      <w:r w:rsidRPr="000E33B4">
        <w:rPr>
          <w:strike/>
          <w:highlight w:val="yellow"/>
        </w:rPr>
        <w:t>Stereo, multichannel and Immersive Audio:</w:t>
      </w:r>
    </w:p>
    <w:p w14:paraId="51F39B83" w14:textId="77777777" w:rsidR="009623B0" w:rsidRPr="000E33B4" w:rsidRDefault="009623B0" w:rsidP="00C469D8">
      <w:pPr>
        <w:pStyle w:val="Listeafsnit"/>
        <w:numPr>
          <w:ilvl w:val="0"/>
          <w:numId w:val="105"/>
        </w:numPr>
        <w:spacing w:after="120"/>
        <w:ind w:right="743"/>
        <w:rPr>
          <w:strike/>
          <w:highlight w:val="yellow"/>
        </w:rPr>
      </w:pPr>
      <w:r w:rsidRPr="000E33B4">
        <w:rPr>
          <w:strike/>
          <w:highlight w:val="yellow"/>
        </w:rPr>
        <w:t xml:space="preserve">See sections </w:t>
      </w:r>
      <w:r w:rsidRPr="000E33B4">
        <w:rPr>
          <w:strike/>
          <w:highlight w:val="yellow"/>
        </w:rPr>
        <w:fldChar w:fldCharType="begin"/>
      </w:r>
      <w:r w:rsidRPr="000E33B4">
        <w:rPr>
          <w:strike/>
          <w:highlight w:val="yellow"/>
        </w:rPr>
        <w:instrText xml:space="preserve"> REF _Ref528269616 \r \h  \* MERGEFORMAT </w:instrText>
      </w:r>
      <w:r w:rsidRPr="000E33B4">
        <w:rPr>
          <w:strike/>
          <w:highlight w:val="yellow"/>
        </w:rPr>
      </w:r>
      <w:r w:rsidRPr="000E33B4">
        <w:rPr>
          <w:strike/>
          <w:highlight w:val="yellow"/>
        </w:rPr>
        <w:fldChar w:fldCharType="separate"/>
      </w:r>
      <w:r w:rsidRPr="000E33B4">
        <w:rPr>
          <w:strike/>
          <w:highlight w:val="yellow"/>
        </w:rPr>
        <w:t>6.3</w:t>
      </w:r>
      <w:r w:rsidRPr="000E33B4">
        <w:rPr>
          <w:strike/>
          <w:highlight w:val="yellow"/>
        </w:rPr>
        <w:fldChar w:fldCharType="end"/>
      </w:r>
      <w:r w:rsidRPr="000E33B4">
        <w:rPr>
          <w:strike/>
          <w:highlight w:val="yellow"/>
        </w:rPr>
        <w:t xml:space="preserve"> and </w:t>
      </w:r>
      <w:r w:rsidRPr="000E33B4">
        <w:rPr>
          <w:strike/>
          <w:highlight w:val="yellow"/>
        </w:rPr>
        <w:fldChar w:fldCharType="begin"/>
      </w:r>
      <w:r w:rsidRPr="000E33B4">
        <w:rPr>
          <w:strike/>
          <w:highlight w:val="yellow"/>
        </w:rPr>
        <w:instrText xml:space="preserve"> REF _Ref303873031 \r \h  \* MERGEFORMAT </w:instrText>
      </w:r>
      <w:r w:rsidRPr="000E33B4">
        <w:rPr>
          <w:strike/>
          <w:highlight w:val="yellow"/>
        </w:rPr>
      </w:r>
      <w:r w:rsidRPr="000E33B4">
        <w:rPr>
          <w:strike/>
          <w:highlight w:val="yellow"/>
        </w:rPr>
        <w:fldChar w:fldCharType="separate"/>
      </w:r>
      <w:r w:rsidRPr="000E33B4">
        <w:rPr>
          <w:strike/>
          <w:highlight w:val="yellow"/>
        </w:rPr>
        <w:t>6.4</w:t>
      </w:r>
      <w:r w:rsidRPr="000E33B4">
        <w:rPr>
          <w:strike/>
          <w:highlight w:val="yellow"/>
        </w:rPr>
        <w:fldChar w:fldCharType="end"/>
      </w:r>
      <w:r w:rsidRPr="000E33B4">
        <w:rPr>
          <w:strike/>
          <w:highlight w:val="yellow"/>
        </w:rPr>
        <w:t xml:space="preserve"> for definitions of Stereo, multichannel and Immersive Audio</w:t>
      </w:r>
    </w:p>
    <w:p w14:paraId="09A1DF7D" w14:textId="77777777" w:rsidR="009623B0" w:rsidRPr="0043520F" w:rsidRDefault="009623B0" w:rsidP="009623B0">
      <w:pPr>
        <w:pBdr>
          <w:top w:val="single" w:sz="4" w:space="1" w:color="auto"/>
          <w:left w:val="single" w:sz="4" w:space="4" w:color="auto"/>
          <w:bottom w:val="single" w:sz="4" w:space="1" w:color="auto"/>
          <w:right w:val="single" w:sz="4" w:space="4" w:color="auto"/>
        </w:pBdr>
        <w:rPr>
          <w:highlight w:val="green"/>
        </w:rPr>
      </w:pPr>
      <w:r w:rsidRPr="00297BCB">
        <w:t xml:space="preserve">Note 1: </w:t>
      </w:r>
      <w:r w:rsidRPr="00D165E4">
        <w:rPr>
          <w:strike/>
          <w:highlight w:val="yellow"/>
        </w:rPr>
        <w:t>only applicable to non-NGA services</w:t>
      </w:r>
      <w:r w:rsidRPr="00D165E4">
        <w:rPr>
          <w:highlight w:val="yellow"/>
        </w:rPr>
        <w:t>. The term supplementary audio may in other contexts also be used other purposes, like commentary audio etc, but NorDig section 6.11 focus upon the audio accessibility cases.</w:t>
      </w:r>
      <w:r w:rsidRPr="00D165E4">
        <w:rPr>
          <w:highlight w:val="yellow"/>
        </w:rPr>
        <w:br/>
      </w:r>
      <w:r w:rsidRPr="00D165E4">
        <w:t xml:space="preserve">Note 2: </w:t>
      </w:r>
      <w:r w:rsidRPr="00D165E4">
        <w:rPr>
          <w:strike/>
          <w:highlight w:val="yellow"/>
        </w:rPr>
        <w:t xml:space="preserve">The Supplementary Audio (SA) term is not used in the context of NGA services. NGA Accessibility Services (Audio Description, Spoken Subtitles and Dialogue Enhancement) are integrated features of NGA and don’t need to be handled externally as SA. </w:t>
      </w:r>
      <w:r w:rsidRPr="00D165E4">
        <w:rPr>
          <w:highlight w:val="yellow"/>
        </w:rPr>
        <w:t xml:space="preserve">In ETSI specifications, NGA refers to </w:t>
      </w:r>
      <w:proofErr w:type="spellStart"/>
      <w:r w:rsidRPr="00D165E4">
        <w:rPr>
          <w:highlight w:val="yellow"/>
        </w:rPr>
        <w:t>preselec</w:t>
      </w:r>
      <w:r>
        <w:rPr>
          <w:highlight w:val="yellow"/>
        </w:rPr>
        <w:t>t</w:t>
      </w:r>
      <w:r w:rsidRPr="00D165E4">
        <w:rPr>
          <w:highlight w:val="yellow"/>
        </w:rPr>
        <w:t>ions</w:t>
      </w:r>
      <w:proofErr w:type="spellEnd"/>
      <w:r w:rsidRPr="00D165E4">
        <w:rPr>
          <w:highlight w:val="yellow"/>
        </w:rPr>
        <w:t xml:space="preserve"> for supplementary audio.</w:t>
      </w:r>
    </w:p>
    <w:p w14:paraId="22076B4B" w14:textId="77777777" w:rsidR="009623B0" w:rsidRPr="0000670F" w:rsidRDefault="009623B0" w:rsidP="009623B0">
      <w:pPr>
        <w:pBdr>
          <w:top w:val="single" w:sz="4" w:space="1" w:color="auto"/>
          <w:left w:val="single" w:sz="4" w:space="4" w:color="auto"/>
          <w:bottom w:val="single" w:sz="4" w:space="1" w:color="auto"/>
          <w:right w:val="single" w:sz="4" w:space="4" w:color="auto"/>
        </w:pBdr>
      </w:pPr>
      <w:r w:rsidRPr="006D6033">
        <w:rPr>
          <w:highlight w:val="yellow"/>
        </w:rPr>
        <w:t xml:space="preserve">Note 3: In the context of AC-4, the generic NGA term “audio programme component” </w:t>
      </w:r>
      <w:proofErr w:type="spellStart"/>
      <w:r w:rsidRPr="006D6033">
        <w:rPr>
          <w:highlight w:val="yellow"/>
        </w:rPr>
        <w:t>referes</w:t>
      </w:r>
      <w:proofErr w:type="spellEnd"/>
      <w:r w:rsidRPr="006D6033">
        <w:rPr>
          <w:highlight w:val="yellow"/>
        </w:rPr>
        <w:t xml:space="preserve"> to “AC</w:t>
      </w:r>
      <w:r w:rsidRPr="006D6033">
        <w:rPr>
          <w:highlight w:val="yellow"/>
        </w:rPr>
        <w:noBreakHyphen/>
        <w:t xml:space="preserve">4 </w:t>
      </w:r>
      <w:proofErr w:type="spellStart"/>
      <w:r w:rsidRPr="006D6033">
        <w:rPr>
          <w:highlight w:val="yellow"/>
        </w:rPr>
        <w:t>substream</w:t>
      </w:r>
      <w:proofErr w:type="spellEnd"/>
      <w:r w:rsidRPr="006D6033">
        <w:rPr>
          <w:highlight w:val="yellow"/>
        </w:rPr>
        <w:t xml:space="preserve"> groups”. Likewise, “NGA </w:t>
      </w:r>
      <w:proofErr w:type="spellStart"/>
      <w:r w:rsidRPr="006D6033">
        <w:rPr>
          <w:highlight w:val="yellow"/>
        </w:rPr>
        <w:t>Preselections</w:t>
      </w:r>
      <w:proofErr w:type="spellEnd"/>
      <w:r w:rsidRPr="006D6033">
        <w:rPr>
          <w:highlight w:val="yellow"/>
        </w:rPr>
        <w:t>” are implemented as “AC-4 presentations”.</w:t>
      </w:r>
    </w:p>
    <w:p w14:paraId="4C9CDF9A" w14:textId="77777777" w:rsidR="0090117C" w:rsidRDefault="0090117C" w:rsidP="00136382">
      <w:pPr>
        <w:spacing w:after="0"/>
        <w:ind w:right="743"/>
      </w:pPr>
    </w:p>
    <w:p w14:paraId="1B5EA517" w14:textId="59073AA6" w:rsidR="00AA6075" w:rsidRPr="00E20C35" w:rsidRDefault="008033A1" w:rsidP="00AA6075">
      <w:pPr>
        <w:pStyle w:val="Overskrift2"/>
      </w:pPr>
      <w:bookmarkStart w:id="2047" w:name="_Toc392073774"/>
      <w:bookmarkStart w:id="2048" w:name="_Toc392075471"/>
      <w:bookmarkStart w:id="2049" w:name="_Toc342657930"/>
      <w:bookmarkStart w:id="2050" w:name="_Toc342659508"/>
      <w:bookmarkStart w:id="2051" w:name="_Toc151560734"/>
      <w:r w:rsidRPr="00297BCB">
        <w:t xml:space="preserve">Audio </w:t>
      </w:r>
      <w:r w:rsidR="005C00A7" w:rsidRPr="00297BCB">
        <w:t>Decoding</w:t>
      </w:r>
      <w:bookmarkStart w:id="2052" w:name="_Toc338613815"/>
      <w:bookmarkStart w:id="2053" w:name="_Toc342657931"/>
      <w:bookmarkStart w:id="2054" w:name="_Toc342659509"/>
      <w:bookmarkStart w:id="2055" w:name="_Toc392073775"/>
      <w:bookmarkStart w:id="2056" w:name="_Toc392075472"/>
      <w:bookmarkEnd w:id="2047"/>
      <w:bookmarkEnd w:id="2048"/>
      <w:bookmarkEnd w:id="2049"/>
      <w:bookmarkEnd w:id="2050"/>
      <w:bookmarkEnd w:id="2051"/>
      <w:r w:rsidR="00AA6075" w:rsidRPr="00E20C35">
        <w:rPr>
          <w:strike/>
        </w:rPr>
        <w:t xml:space="preserve">                                                                                                                                                                                                                                                                                                                                                                                                                                                                                                                                                                                                                                                                                                                                                                                                                                                                                                                                                                                                                                                                    </w:t>
      </w:r>
    </w:p>
    <w:p w14:paraId="09B596EE" w14:textId="6B3517EE" w:rsidR="00C27D50" w:rsidRPr="00297BCB" w:rsidRDefault="00C27D50" w:rsidP="00C27D50">
      <w:r w:rsidRPr="00297BCB">
        <w:t>The majority of customer installed base of home theatre systems are not able to decode E-AC-3, HE-</w:t>
      </w:r>
      <w:proofErr w:type="spellStart"/>
      <w:r w:rsidRPr="00297BCB">
        <w:t>AAC</w:t>
      </w:r>
      <w:proofErr w:type="spellEnd"/>
      <w:r w:rsidRPr="00297BCB">
        <w:t xml:space="preserve"> or AC-4 formats. Furthermore, older home theatre systems can only decode DTS and AC-3 through S/</w:t>
      </w:r>
      <w:proofErr w:type="spellStart"/>
      <w:r w:rsidRPr="00297BCB">
        <w:t>PDIF</w:t>
      </w:r>
      <w:proofErr w:type="spellEnd"/>
      <w:r w:rsidRPr="00297BCB">
        <w:t xml:space="preserve">.  Therefore, the NorDig IRD </w:t>
      </w:r>
      <w:r w:rsidRPr="00297BCB">
        <w:rPr>
          <w:b/>
          <w:color w:val="FF0000"/>
        </w:rPr>
        <w:t>shall</w:t>
      </w:r>
      <w:r w:rsidRPr="00297BCB">
        <w:t xml:space="preserve"> be able to re-encode or transcode audio streams as stated in sections </w:t>
      </w:r>
      <w:r w:rsidRPr="00297BCB">
        <w:fldChar w:fldCharType="begin"/>
      </w:r>
      <w:r w:rsidRPr="00297BCB">
        <w:instrText xml:space="preserve"> REF _Ref314666845 \r \h  \* MERGEFORMAT </w:instrText>
      </w:r>
      <w:r w:rsidRPr="00297BCB">
        <w:fldChar w:fldCharType="separate"/>
      </w:r>
      <w:r w:rsidR="00290B98">
        <w:t>6.2.2.1</w:t>
      </w:r>
      <w:r w:rsidRPr="00297BCB">
        <w:fldChar w:fldCharType="end"/>
      </w:r>
      <w:r w:rsidR="00332E35">
        <w:t>,</w:t>
      </w:r>
      <w:r w:rsidRPr="00297BCB">
        <w:t xml:space="preserve"> </w:t>
      </w:r>
      <w:r w:rsidRPr="00E20C35">
        <w:fldChar w:fldCharType="begin"/>
      </w:r>
      <w:r w:rsidRPr="00E20C35">
        <w:instrText xml:space="preserve"> REF _Ref314666854 \r \h  \* MERGEFORMAT </w:instrText>
      </w:r>
      <w:r w:rsidRPr="00E20C35">
        <w:fldChar w:fldCharType="separate"/>
      </w:r>
      <w:r w:rsidR="00290B98">
        <w:t>6.2.3.1</w:t>
      </w:r>
      <w:r w:rsidRPr="00E20C35">
        <w:fldChar w:fldCharType="end"/>
      </w:r>
      <w:r w:rsidR="001C557D" w:rsidRPr="00E20C35">
        <w:t xml:space="preserve"> and 6.2.4.1.</w:t>
      </w:r>
    </w:p>
    <w:p w14:paraId="5D53512D" w14:textId="77777777" w:rsidR="008033A1" w:rsidRPr="00297BCB" w:rsidRDefault="008033A1" w:rsidP="00F81381">
      <w:pPr>
        <w:pStyle w:val="Overskrift3"/>
        <w:rPr>
          <w:rFonts w:ascii="Times New Roman" w:hAnsi="Times New Roman"/>
        </w:rPr>
      </w:pPr>
      <w:r w:rsidRPr="00297BCB">
        <w:rPr>
          <w:rFonts w:ascii="Times New Roman" w:hAnsi="Times New Roman"/>
        </w:rPr>
        <w:lastRenderedPageBreak/>
        <w:t>MPEG-1 Layer II:  Requirements on Audio Handling</w:t>
      </w:r>
      <w:bookmarkEnd w:id="2052"/>
      <w:bookmarkEnd w:id="2053"/>
      <w:bookmarkEnd w:id="2054"/>
      <w:bookmarkEnd w:id="2055"/>
      <w:bookmarkEnd w:id="2056"/>
    </w:p>
    <w:p w14:paraId="605E0543" w14:textId="77777777" w:rsidR="008033A1" w:rsidRPr="00CF5AB2" w:rsidRDefault="008033A1" w:rsidP="00F81381">
      <w:pPr>
        <w:pStyle w:val="Overskrift4"/>
      </w:pPr>
      <w:bookmarkStart w:id="2057" w:name="_Toc392073776"/>
      <w:r w:rsidRPr="00CF5AB2">
        <w:t>MPEG-1 Layer II: Decoding</w:t>
      </w:r>
      <w:bookmarkEnd w:id="2057"/>
      <w:r w:rsidRPr="00CF5AB2">
        <w:t xml:space="preserve"> </w:t>
      </w:r>
    </w:p>
    <w:p w14:paraId="11FCB3FC" w14:textId="0A7B9AE8" w:rsidR="008033A1" w:rsidRPr="00333840" w:rsidRDefault="008033A1" w:rsidP="008033A1">
      <w:pPr>
        <w:spacing w:after="0"/>
        <w:ind w:right="743"/>
      </w:pPr>
      <w:r w:rsidRPr="00333840">
        <w:t xml:space="preserve">The NorDig IRD </w:t>
      </w:r>
      <w:r w:rsidR="00186033" w:rsidRPr="00186033">
        <w:rPr>
          <w:b/>
          <w:color w:val="FF0000"/>
        </w:rPr>
        <w:t>shall</w:t>
      </w:r>
      <w:r w:rsidRPr="00333840">
        <w:t xml:space="preserve"> support: </w:t>
      </w:r>
    </w:p>
    <w:p w14:paraId="26917974" w14:textId="54CC34D9" w:rsidR="008033A1" w:rsidRPr="00333840" w:rsidRDefault="008033A1" w:rsidP="00C469D8">
      <w:pPr>
        <w:numPr>
          <w:ilvl w:val="0"/>
          <w:numId w:val="55"/>
        </w:numPr>
        <w:spacing w:after="0"/>
        <w:ind w:right="743"/>
      </w:pPr>
      <w:r w:rsidRPr="00333840">
        <w:t>decode MPEG-1 Layer II streams at all bit rates and sample rates listed in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333840">
        <w:t>.</w:t>
      </w:r>
    </w:p>
    <w:p w14:paraId="35ED25BE" w14:textId="77777777" w:rsidR="008033A1" w:rsidRPr="00333840" w:rsidRDefault="008033A1" w:rsidP="008033A1">
      <w:pPr>
        <w:spacing w:after="0"/>
        <w:ind w:right="743"/>
      </w:pPr>
      <w:r w:rsidRPr="00333840">
        <w:t xml:space="preserve">The NorDig IRD should support: </w:t>
      </w:r>
    </w:p>
    <w:p w14:paraId="65CDB241" w14:textId="77777777" w:rsidR="008033A1" w:rsidRPr="00333840" w:rsidRDefault="008033A1" w:rsidP="00C469D8">
      <w:pPr>
        <w:numPr>
          <w:ilvl w:val="0"/>
          <w:numId w:val="55"/>
        </w:numPr>
        <w:spacing w:after="0"/>
        <w:ind w:right="743"/>
      </w:pPr>
      <w:r w:rsidRPr="00333840">
        <w:t>decode MPEG-1 Layer II streams at half-sampling rates (22.05 and 24 kHz).</w:t>
      </w:r>
    </w:p>
    <w:p w14:paraId="1F3C455A" w14:textId="77777777" w:rsidR="008033A1" w:rsidRPr="00333840" w:rsidRDefault="008033A1" w:rsidP="008033A1">
      <w:pPr>
        <w:spacing w:after="0"/>
        <w:ind w:right="743"/>
      </w:pPr>
    </w:p>
    <w:p w14:paraId="663D4A16" w14:textId="77777777" w:rsidR="008033A1" w:rsidRPr="00333840" w:rsidRDefault="008033A1" w:rsidP="00F81381">
      <w:pPr>
        <w:pStyle w:val="Overskrift4"/>
      </w:pPr>
      <w:bookmarkStart w:id="2058" w:name="_Toc392073777"/>
      <w:r w:rsidRPr="00333840">
        <w:t>MPEG-1 Layer II:  Audio Output</w:t>
      </w:r>
      <w:bookmarkEnd w:id="2058"/>
    </w:p>
    <w:p w14:paraId="58501744" w14:textId="40109BB6" w:rsidR="008033A1" w:rsidRPr="00333840" w:rsidRDefault="008033A1" w:rsidP="008033A1">
      <w:pPr>
        <w:ind w:right="742"/>
      </w:pPr>
      <w:r w:rsidRPr="00333840">
        <w:t xml:space="preserve">The NorDig IRD </w:t>
      </w:r>
      <w:r w:rsidR="00186033" w:rsidRPr="000B4BA1">
        <w:rPr>
          <w:b/>
          <w:color w:val="FF0000"/>
        </w:rPr>
        <w:t>shall</w:t>
      </w:r>
      <w:r w:rsidRPr="00333840">
        <w:t xml:space="preserve"> be capable of providing the following formats on the HDMI output connector from an MPEG-1</w:t>
      </w:r>
      <w:r w:rsidR="007D4B3F" w:rsidRPr="00333840">
        <w:t xml:space="preserve"> Layer II bitstream (see section</w:t>
      </w:r>
      <w:r w:rsidRPr="00333840">
        <w:t xml:space="preserve"> </w:t>
      </w:r>
      <w:r w:rsidR="00876FEA" w:rsidRPr="00333840">
        <w:fldChar w:fldCharType="begin"/>
      </w:r>
      <w:r w:rsidR="00876FEA" w:rsidRPr="00333840">
        <w:instrText xml:space="preserve"> REF _Ref325903127 \r \h  \* MERGEFORMAT </w:instrText>
      </w:r>
      <w:r w:rsidR="00876FEA" w:rsidRPr="00333840">
        <w:fldChar w:fldCharType="separate"/>
      </w:r>
      <w:r w:rsidR="00290B98">
        <w:t>16</w:t>
      </w:r>
      <w:r w:rsidR="00876FEA" w:rsidRPr="00333840">
        <w:fldChar w:fldCharType="end"/>
      </w:r>
      <w:r w:rsidRPr="00333840">
        <w:t xml:space="preserve"> for factory default settings):</w:t>
      </w:r>
    </w:p>
    <w:p w14:paraId="13996D6A" w14:textId="40016B8F" w:rsidR="008033A1" w:rsidRDefault="008033A1" w:rsidP="00C469D8">
      <w:pPr>
        <w:numPr>
          <w:ilvl w:val="0"/>
          <w:numId w:val="56"/>
        </w:numPr>
        <w:spacing w:after="0"/>
        <w:ind w:left="714" w:right="743" w:hanging="357"/>
      </w:pPr>
      <w:r w:rsidRPr="00333840">
        <w:t xml:space="preserve">Decoded to </w:t>
      </w:r>
      <w:proofErr w:type="spellStart"/>
      <w:r w:rsidRPr="00333840">
        <w:t>PCM</w:t>
      </w:r>
      <w:proofErr w:type="spellEnd"/>
      <w:r w:rsidRPr="00333840">
        <w:t xml:space="preserve"> stereo bitstream.</w:t>
      </w:r>
    </w:p>
    <w:p w14:paraId="11883614" w14:textId="77777777" w:rsidR="00D43CEF" w:rsidRPr="00333840" w:rsidRDefault="00D43CEF" w:rsidP="00D43CEF">
      <w:pPr>
        <w:spacing w:after="0"/>
        <w:ind w:left="714" w:right="743"/>
      </w:pPr>
    </w:p>
    <w:p w14:paraId="2DD35488" w14:textId="66C4E0AF" w:rsidR="008033A1" w:rsidRPr="00333840" w:rsidRDefault="008033A1" w:rsidP="008033A1">
      <w:pPr>
        <w:ind w:right="742"/>
      </w:pPr>
      <w:r w:rsidRPr="00333840">
        <w:t>The NorDig IRD including an S/</w:t>
      </w:r>
      <w:proofErr w:type="spellStart"/>
      <w:r w:rsidRPr="00333840">
        <w:t>PDIF</w:t>
      </w:r>
      <w:proofErr w:type="spellEnd"/>
      <w:r w:rsidRPr="00333840">
        <w:t xml:space="preserve"> output </w:t>
      </w:r>
      <w:r w:rsidR="00186033" w:rsidRPr="000B4BA1">
        <w:rPr>
          <w:b/>
          <w:color w:val="FF0000"/>
        </w:rPr>
        <w:t>shall</w:t>
      </w:r>
      <w:r w:rsidRPr="00333840">
        <w:t xml:space="preserve"> be capable of providing the following formats on the S/</w:t>
      </w:r>
      <w:proofErr w:type="spellStart"/>
      <w:r w:rsidRPr="00333840">
        <w:t>PDIF</w:t>
      </w:r>
      <w:proofErr w:type="spellEnd"/>
      <w:r w:rsidRPr="00333840">
        <w:t xml:space="preserve"> connector from an MPEG-1 Layer II bitstream:</w:t>
      </w:r>
    </w:p>
    <w:p w14:paraId="1F5EB49C" w14:textId="77777777" w:rsidR="008033A1" w:rsidRPr="00333840" w:rsidRDefault="008033A1" w:rsidP="00C469D8">
      <w:pPr>
        <w:numPr>
          <w:ilvl w:val="0"/>
          <w:numId w:val="56"/>
        </w:numPr>
        <w:spacing w:after="0"/>
        <w:ind w:left="714" w:right="743" w:hanging="357"/>
      </w:pPr>
      <w:r w:rsidRPr="00333840">
        <w:t xml:space="preserve">Decoded to </w:t>
      </w:r>
      <w:proofErr w:type="spellStart"/>
      <w:r w:rsidRPr="00333840">
        <w:t>PCM</w:t>
      </w:r>
      <w:proofErr w:type="spellEnd"/>
      <w:r w:rsidRPr="00333840">
        <w:t xml:space="preserve"> stereo bitstream</w:t>
      </w:r>
    </w:p>
    <w:p w14:paraId="0F438590" w14:textId="77777777" w:rsidR="008033A1" w:rsidRPr="00333840" w:rsidRDefault="008033A1" w:rsidP="008033A1">
      <w:pPr>
        <w:spacing w:after="0"/>
        <w:ind w:right="743"/>
      </w:pPr>
    </w:p>
    <w:p w14:paraId="2C67A454" w14:textId="77777777" w:rsidR="008033A1" w:rsidRPr="00CF5AB2" w:rsidRDefault="008033A1" w:rsidP="00F81381">
      <w:pPr>
        <w:pStyle w:val="Overskrift3"/>
        <w:rPr>
          <w:rFonts w:ascii="Times New Roman" w:hAnsi="Times New Roman"/>
        </w:rPr>
      </w:pPr>
      <w:bookmarkStart w:id="2059" w:name="_Toc338613816"/>
      <w:bookmarkStart w:id="2060" w:name="_Toc342657932"/>
      <w:bookmarkStart w:id="2061" w:name="_Toc342659510"/>
      <w:bookmarkStart w:id="2062" w:name="_Toc392073778"/>
      <w:bookmarkStart w:id="2063" w:name="_Toc392075473"/>
      <w:r w:rsidRPr="00CF5AB2">
        <w:rPr>
          <w:rFonts w:ascii="Times New Roman" w:hAnsi="Times New Roman"/>
        </w:rPr>
        <w:t>E-AC-3 and AC-3:  Requirements on Audio Handling</w:t>
      </w:r>
      <w:bookmarkEnd w:id="2059"/>
      <w:bookmarkEnd w:id="2060"/>
      <w:bookmarkEnd w:id="2061"/>
      <w:bookmarkEnd w:id="2062"/>
      <w:bookmarkEnd w:id="2063"/>
      <w:r w:rsidRPr="00CF5AB2">
        <w:rPr>
          <w:rFonts w:ascii="Times New Roman" w:hAnsi="Times New Roman"/>
        </w:rPr>
        <w:t xml:space="preserve"> </w:t>
      </w:r>
    </w:p>
    <w:p w14:paraId="760A58A2" w14:textId="77777777" w:rsidR="008033A1" w:rsidRPr="00CF5AB2" w:rsidRDefault="008033A1" w:rsidP="00F81381">
      <w:pPr>
        <w:pStyle w:val="Overskrift4"/>
      </w:pPr>
      <w:r w:rsidRPr="00CF5AB2">
        <w:t xml:space="preserve"> </w:t>
      </w:r>
      <w:bookmarkStart w:id="2064" w:name="_Toc392073779"/>
      <w:bookmarkStart w:id="2065" w:name="_Ref314666845"/>
      <w:r w:rsidRPr="00CF5AB2">
        <w:t>E-AC-3 and AC-3: All Pass-through, Decoding and Transcoding</w:t>
      </w:r>
      <w:bookmarkEnd w:id="2064"/>
      <w:r w:rsidRPr="00CF5AB2">
        <w:t xml:space="preserve"> </w:t>
      </w:r>
      <w:bookmarkEnd w:id="2065"/>
    </w:p>
    <w:p w14:paraId="05F746C6" w14:textId="7BA0CAB6" w:rsidR="008033A1" w:rsidRPr="00297BCB" w:rsidRDefault="008033A1" w:rsidP="008033A1">
      <w:pPr>
        <w:spacing w:after="0"/>
        <w:ind w:right="743"/>
      </w:pPr>
      <w:bookmarkStart w:id="2066" w:name="_Hlk527662644"/>
      <w:r w:rsidRPr="00333840">
        <w:t xml:space="preserve">NorDig IRD supporting E-AC-3 and </w:t>
      </w:r>
      <w:r w:rsidRPr="00297BCB">
        <w:t xml:space="preserve">AC-3 </w:t>
      </w:r>
      <w:r w:rsidR="00871571" w:rsidRPr="00297BCB">
        <w:t xml:space="preserve">according to </w:t>
      </w:r>
      <w:r w:rsidR="00515FA1" w:rsidRPr="00297BCB">
        <w:t xml:space="preserve">ETSI </w:t>
      </w:r>
      <w:r w:rsidR="00871571" w:rsidRPr="00297BCB">
        <w:t>TS 102 366</w:t>
      </w:r>
      <w:r w:rsidR="00F4171C">
        <w:t xml:space="preserve"> </w:t>
      </w:r>
      <w:r w:rsidR="00F4171C">
        <w:fldChar w:fldCharType="begin"/>
      </w:r>
      <w:r w:rsidR="00F4171C">
        <w:instrText xml:space="preserve"> REF _Ref103595862 \r \h </w:instrText>
      </w:r>
      <w:r w:rsidR="00F4171C">
        <w:fldChar w:fldCharType="separate"/>
      </w:r>
      <w:r w:rsidR="00F4171C">
        <w:t>[33]</w:t>
      </w:r>
      <w:r w:rsidR="00F4171C">
        <w:fldChar w:fldCharType="end"/>
      </w:r>
      <w:r w:rsidR="00F4171C">
        <w:t xml:space="preserve"> </w:t>
      </w:r>
      <w:r w:rsidR="00871571" w:rsidRPr="00297BCB">
        <w:rPr>
          <w:b/>
          <w:color w:val="FF0000"/>
        </w:rPr>
        <w:t>shall</w:t>
      </w:r>
    </w:p>
    <w:p w14:paraId="7A62E095" w14:textId="50E8B604" w:rsidR="008033A1" w:rsidRPr="00297BCB" w:rsidRDefault="008033A1" w:rsidP="00C469D8">
      <w:pPr>
        <w:numPr>
          <w:ilvl w:val="0"/>
          <w:numId w:val="55"/>
        </w:numPr>
        <w:spacing w:after="0"/>
        <w:ind w:right="743"/>
      </w:pPr>
      <w:bookmarkStart w:id="2067" w:name="_Hlk528277625"/>
      <w:bookmarkStart w:id="2068" w:name="_Hlk527662615"/>
      <w:r w:rsidRPr="00297BCB">
        <w:t>decode AC-3 streams at all bit rates and sample rates (not including</w:t>
      </w:r>
      <w:r w:rsidR="00D81FC4" w:rsidRPr="00297BCB">
        <w:t xml:space="preserve"> </w:t>
      </w:r>
      <w:r w:rsidR="00B70CFF" w:rsidRPr="00297BCB">
        <w:fldChar w:fldCharType="begin"/>
      </w:r>
      <w:r w:rsidR="00B70CFF" w:rsidRPr="00297BCB">
        <w:instrText xml:space="preserve"> REF _Ref528320078 \r \h </w:instrText>
      </w:r>
      <w:r w:rsidR="00297BCB">
        <w:instrText xml:space="preserve"> \* MERGEFORMAT </w:instrText>
      </w:r>
      <w:r w:rsidR="00B70CFF" w:rsidRPr="00297BCB">
        <w:fldChar w:fldCharType="separate"/>
      </w:r>
      <w:r w:rsidR="00290B98">
        <w:t>Annex E</w:t>
      </w:r>
      <w:r w:rsidR="00B70CFF" w:rsidRPr="00297BCB">
        <w:fldChar w:fldCharType="end"/>
      </w:r>
      <w:r w:rsidR="00B70CFF" w:rsidRPr="00297BCB">
        <w:t xml:space="preserve"> </w:t>
      </w:r>
      <w:r w:rsidR="00D81FC4" w:rsidRPr="00297BCB">
        <w:t xml:space="preserve">). </w:t>
      </w:r>
    </w:p>
    <w:bookmarkEnd w:id="2067"/>
    <w:p w14:paraId="3E4EBF59" w14:textId="794F893E" w:rsidR="008033A1" w:rsidRPr="00297BCB" w:rsidRDefault="008033A1" w:rsidP="00C469D8">
      <w:pPr>
        <w:numPr>
          <w:ilvl w:val="0"/>
          <w:numId w:val="57"/>
        </w:numPr>
        <w:spacing w:after="0"/>
        <w:ind w:left="714" w:right="743" w:hanging="357"/>
        <w:rPr>
          <w:szCs w:val="22"/>
        </w:rPr>
      </w:pPr>
      <w:r w:rsidRPr="00297BCB">
        <w:t>(additionally) decode E-AC-3 streams with data rates from 32 kbps to 3 024 kbps and support all sample rates.</w:t>
      </w:r>
    </w:p>
    <w:p w14:paraId="6E0F7FB0" w14:textId="2FF66CFE" w:rsidR="008033A1" w:rsidRPr="00297BCB" w:rsidRDefault="008033A1" w:rsidP="00C469D8">
      <w:pPr>
        <w:numPr>
          <w:ilvl w:val="0"/>
          <w:numId w:val="57"/>
        </w:numPr>
        <w:ind w:right="742"/>
      </w:pPr>
      <w:r w:rsidRPr="00297BCB">
        <w:t xml:space="preserve"> be capable of transcoding E-AC-3 bitstreams to AC-3 bitstreams. Transcoding to AC-3 audio streams </w:t>
      </w:r>
      <w:r w:rsidR="00186033" w:rsidRPr="00297BCB">
        <w:rPr>
          <w:b/>
          <w:color w:val="FF0000"/>
        </w:rPr>
        <w:t>shall</w:t>
      </w:r>
      <w:r w:rsidRPr="00297BCB">
        <w:t xml:space="preserve"> be at a fixed bit rate of 640 kbps.</w:t>
      </w:r>
    </w:p>
    <w:bookmarkEnd w:id="2066"/>
    <w:bookmarkEnd w:id="2068"/>
    <w:p w14:paraId="63A27247" w14:textId="77777777" w:rsidR="008033A1" w:rsidRPr="00297BCB" w:rsidRDefault="008033A1" w:rsidP="00F81381">
      <w:pPr>
        <w:pStyle w:val="Overskrift4"/>
      </w:pPr>
      <w:r w:rsidRPr="00297BCB">
        <w:t xml:space="preserve"> </w:t>
      </w:r>
      <w:bookmarkStart w:id="2069" w:name="_Toc392073780"/>
      <w:r w:rsidRPr="00297BCB">
        <w:t>E-AC-3 and AC-3: Metadata</w:t>
      </w:r>
      <w:bookmarkEnd w:id="2069"/>
      <w:r w:rsidRPr="00297BCB">
        <w:t xml:space="preserve"> </w:t>
      </w:r>
    </w:p>
    <w:p w14:paraId="39041BD3" w14:textId="7A6720E0" w:rsidR="00673FA5" w:rsidRPr="00297BCB" w:rsidRDefault="008033A1" w:rsidP="008033A1">
      <w:pPr>
        <w:ind w:right="742"/>
      </w:pPr>
      <w:r w:rsidRPr="00297BCB">
        <w:t xml:space="preserve">The NorDig IRD supporting E-AC-3 and AC-3 </w:t>
      </w:r>
      <w:r w:rsidR="00186033" w:rsidRPr="00297BCB">
        <w:rPr>
          <w:b/>
          <w:color w:val="FF0000"/>
        </w:rPr>
        <w:t>shall</w:t>
      </w:r>
      <w:r w:rsidRPr="00297BCB">
        <w:t xml:space="preserve"> support the use of a complete set of Dolby metadata</w:t>
      </w:r>
      <w:r w:rsidR="000A7952">
        <w:t xml:space="preserve"> </w:t>
      </w:r>
      <w:r w:rsidR="000A7952">
        <w:fldChar w:fldCharType="begin"/>
      </w:r>
      <w:r w:rsidR="000A7952">
        <w:instrText xml:space="preserve"> REF _Ref69202963 \r \h </w:instrText>
      </w:r>
      <w:r w:rsidR="000A7952">
        <w:fldChar w:fldCharType="separate"/>
      </w:r>
      <w:r w:rsidR="000A7952">
        <w:t>[33]</w:t>
      </w:r>
      <w:r w:rsidR="000A7952">
        <w:fldChar w:fldCharType="end"/>
      </w:r>
      <w:r w:rsidRPr="00297BCB">
        <w:t xml:space="preserve"> embedded in the audio stream when</w:t>
      </w:r>
      <w:r w:rsidR="00673FA5" w:rsidRPr="00297BCB">
        <w:t>:</w:t>
      </w:r>
    </w:p>
    <w:p w14:paraId="7AC7A5E3" w14:textId="77777777" w:rsidR="00673FA5" w:rsidRPr="00297BCB" w:rsidRDefault="00673FA5" w:rsidP="00C469D8">
      <w:pPr>
        <w:numPr>
          <w:ilvl w:val="0"/>
          <w:numId w:val="95"/>
        </w:numPr>
        <w:spacing w:after="0"/>
        <w:ind w:right="743"/>
      </w:pPr>
      <w:r w:rsidRPr="00297BCB">
        <w:t>decoding AC-3 or E-AC-3 bitstreams,</w:t>
      </w:r>
    </w:p>
    <w:p w14:paraId="5833EA94" w14:textId="77777777" w:rsidR="00673FA5" w:rsidRPr="00297BCB" w:rsidRDefault="00673FA5" w:rsidP="00C469D8">
      <w:pPr>
        <w:numPr>
          <w:ilvl w:val="0"/>
          <w:numId w:val="95"/>
        </w:numPr>
        <w:spacing w:after="0"/>
        <w:ind w:right="743"/>
      </w:pPr>
      <w:r w:rsidRPr="00297BCB">
        <w:t>transcoding E-AC-3 bitstreams to AC-3,</w:t>
      </w:r>
    </w:p>
    <w:p w14:paraId="5ABB0602" w14:textId="77777777" w:rsidR="00673FA5" w:rsidRPr="00297BCB" w:rsidRDefault="00673FA5" w:rsidP="00C469D8">
      <w:pPr>
        <w:pStyle w:val="Listeafsnit"/>
        <w:numPr>
          <w:ilvl w:val="0"/>
          <w:numId w:val="95"/>
        </w:numPr>
        <w:ind w:right="742"/>
      </w:pPr>
      <w:r w:rsidRPr="00297BCB">
        <w:t xml:space="preserve">or creating a </w:t>
      </w:r>
      <w:proofErr w:type="spellStart"/>
      <w:r w:rsidRPr="00297BCB">
        <w:t>PCM</w:t>
      </w:r>
      <w:proofErr w:type="spellEnd"/>
      <w:r w:rsidRPr="00297BCB">
        <w:t xml:space="preserve"> stereo downmix from a decoded E-AC-3 or AC-3 bitstream. (1) (2)</w:t>
      </w:r>
    </w:p>
    <w:p w14:paraId="7BF44175" w14:textId="5789EF0C" w:rsidR="008033A1" w:rsidRPr="00297BCB" w:rsidRDefault="008033A1" w:rsidP="00796268">
      <w:pPr>
        <w:pBdr>
          <w:top w:val="single" w:sz="4" w:space="0" w:color="auto"/>
          <w:left w:val="single" w:sz="4" w:space="4" w:color="auto"/>
          <w:bottom w:val="single" w:sz="4" w:space="1" w:color="auto"/>
          <w:right w:val="single" w:sz="4" w:space="4" w:color="auto"/>
        </w:pBdr>
        <w:ind w:right="742"/>
        <w:rPr>
          <w:szCs w:val="20"/>
        </w:rPr>
      </w:pPr>
      <w:r w:rsidRPr="00297BCB">
        <w:rPr>
          <w:szCs w:val="20"/>
        </w:rPr>
        <w:t>Note 1:</w:t>
      </w:r>
      <w:r w:rsidRPr="00297BCB">
        <w:rPr>
          <w:szCs w:val="20"/>
        </w:rPr>
        <w:tab/>
        <w:t xml:space="preserve">The E-AC-3 and AC-3 encoders </w:t>
      </w:r>
      <w:r w:rsidR="0045326C" w:rsidRPr="00297BCB">
        <w:rPr>
          <w:szCs w:val="20"/>
        </w:rPr>
        <w:t>always</w:t>
      </w:r>
      <w:r w:rsidRPr="00297BCB">
        <w:rPr>
          <w:szCs w:val="20"/>
        </w:rPr>
        <w:t xml:space="preserve"> adds default metadata if they are not fed with</w:t>
      </w:r>
      <w:r w:rsidR="00796268">
        <w:rPr>
          <w:szCs w:val="20"/>
        </w:rPr>
        <w:t xml:space="preserve"> </w:t>
      </w:r>
      <w:r w:rsidRPr="00297BCB">
        <w:rPr>
          <w:szCs w:val="20"/>
        </w:rPr>
        <w:t>metadata.</w:t>
      </w:r>
      <w:r w:rsidR="00152FB1">
        <w:rPr>
          <w:szCs w:val="20"/>
        </w:rPr>
        <w:br/>
      </w:r>
      <w:r w:rsidRPr="00297BCB">
        <w:rPr>
          <w:szCs w:val="20"/>
        </w:rPr>
        <w:t>Note 2:</w:t>
      </w:r>
      <w:r w:rsidRPr="00297BCB">
        <w:rPr>
          <w:szCs w:val="20"/>
        </w:rPr>
        <w:tab/>
      </w:r>
      <w:r w:rsidR="002E782F" w:rsidRPr="00297BCB">
        <w:t>NorDig has the intension to include more information in the future in the NorDig Rules of Operation about the inclusion of metadata for E-AC-3 and AC-3.</w:t>
      </w:r>
    </w:p>
    <w:p w14:paraId="64803178" w14:textId="77777777" w:rsidR="008033A1" w:rsidRPr="00297BCB" w:rsidRDefault="008033A1" w:rsidP="00F81381">
      <w:pPr>
        <w:pStyle w:val="Overskrift4"/>
      </w:pPr>
      <w:bookmarkStart w:id="2070" w:name="_Toc392073781"/>
      <w:bookmarkStart w:id="2071" w:name="_Ref528270273"/>
      <w:r w:rsidRPr="00297BCB">
        <w:t>E-AC-3 and AC-3:  Audio Output</w:t>
      </w:r>
      <w:bookmarkEnd w:id="2070"/>
      <w:bookmarkEnd w:id="2071"/>
      <w:r w:rsidRPr="00297BCB">
        <w:t xml:space="preserve"> </w:t>
      </w:r>
    </w:p>
    <w:p w14:paraId="24F6AE20" w14:textId="243B87CD"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w:t>
      </w:r>
      <w:proofErr w:type="spellStart"/>
      <w:r w:rsidR="008033A1" w:rsidRPr="00297BCB">
        <w:t>IRDs</w:t>
      </w:r>
      <w:proofErr w:type="spellEnd"/>
      <w:r w:rsidR="008033A1" w:rsidRPr="00297BCB">
        <w:t xml:space="preserve"> supporting E-AC-3 and AC-3 </w:t>
      </w:r>
      <w:r w:rsidR="00186033" w:rsidRPr="00297BCB">
        <w:rPr>
          <w:b/>
          <w:color w:val="FF0000"/>
        </w:rPr>
        <w:t>shall</w:t>
      </w:r>
      <w:r w:rsidR="008033A1" w:rsidRPr="00297BCB">
        <w:t xml:space="preserve"> be capable of providing the following formats from an E-AC-3 or AC-3 bitstream (see chapter 16 for factory default settings):</w:t>
      </w:r>
    </w:p>
    <w:p w14:paraId="2682B9D3" w14:textId="77777777" w:rsidR="008033A1" w:rsidRPr="00297BCB" w:rsidRDefault="008033A1" w:rsidP="00C469D8">
      <w:pPr>
        <w:numPr>
          <w:ilvl w:val="0"/>
          <w:numId w:val="56"/>
        </w:numPr>
        <w:spacing w:after="0"/>
        <w:ind w:left="714" w:right="743" w:hanging="357"/>
      </w:pPr>
      <w:r w:rsidRPr="00297BCB">
        <w:t>Pass-through of native bitstream (AC-3 and E-AC-3).</w:t>
      </w:r>
    </w:p>
    <w:p w14:paraId="001F8FF9" w14:textId="77777777" w:rsidR="008033A1" w:rsidRPr="00333840" w:rsidRDefault="008033A1" w:rsidP="00C469D8">
      <w:pPr>
        <w:numPr>
          <w:ilvl w:val="0"/>
          <w:numId w:val="56"/>
        </w:numPr>
        <w:spacing w:after="0"/>
        <w:ind w:left="714" w:right="743" w:hanging="357"/>
      </w:pPr>
      <w:r w:rsidRPr="00333840">
        <w:t>E-AC-3 bitstream transcoded to AC-3 bitstream.</w:t>
      </w:r>
    </w:p>
    <w:p w14:paraId="55E2FF66" w14:textId="6DF70193" w:rsidR="008033A1" w:rsidRPr="00333840" w:rsidRDefault="008033A1" w:rsidP="00C469D8">
      <w:pPr>
        <w:numPr>
          <w:ilvl w:val="0"/>
          <w:numId w:val="56"/>
        </w:numPr>
        <w:spacing w:after="0"/>
        <w:ind w:left="714" w:right="743" w:hanging="357"/>
      </w:pPr>
      <w:r w:rsidRPr="00333840">
        <w:t xml:space="preserve">Decoded and downmixed (if &gt; 2 channels) to </w:t>
      </w:r>
      <w:proofErr w:type="spellStart"/>
      <w:r w:rsidRPr="00333840">
        <w:t>PCM</w:t>
      </w:r>
      <w:proofErr w:type="spellEnd"/>
      <w:r w:rsidRPr="00333840">
        <w:t xml:space="preserve"> stereo bitstream</w:t>
      </w:r>
      <w:r w:rsidR="00EF329E">
        <w:t>.</w:t>
      </w:r>
    </w:p>
    <w:p w14:paraId="006CD1E3" w14:textId="77777777" w:rsidR="008033A1" w:rsidRPr="00333840" w:rsidRDefault="008033A1" w:rsidP="008033A1">
      <w:pPr>
        <w:spacing w:after="0"/>
        <w:ind w:right="743"/>
      </w:pPr>
    </w:p>
    <w:p w14:paraId="1DF80FF6" w14:textId="1AD59A9E" w:rsidR="00853CC5" w:rsidRPr="00297BCB" w:rsidRDefault="00853CC5" w:rsidP="00853CC5">
      <w:pPr>
        <w:spacing w:after="0"/>
        <w:ind w:right="743"/>
        <w:rPr>
          <w:rFonts w:ascii="TimesNewRomanPSMT" w:hAnsi="TimesNewRomanPSMT" w:cs="TimesNewRomanPSMT"/>
          <w:color w:val="000000"/>
        </w:rPr>
      </w:pPr>
      <w:r w:rsidRPr="00297BCB">
        <w:t xml:space="preserve">Where HDMI (or HDMI </w:t>
      </w:r>
      <w:proofErr w:type="spellStart"/>
      <w:r w:rsidRPr="00297BCB">
        <w:t>eARC</w:t>
      </w:r>
      <w:proofErr w:type="spellEnd"/>
      <w:r w:rsidRPr="00297BCB">
        <w:t xml:space="preserve">) is implemented, </w:t>
      </w:r>
      <w:r w:rsidRPr="00297BCB">
        <w:rPr>
          <w:rFonts w:ascii="TimesNewRomanPSMT" w:hAnsi="TimesNewRomanPSMT" w:cs="TimesNewRomanPSMT"/>
          <w:color w:val="000000"/>
        </w:rPr>
        <w:t xml:space="preserve">NorDig </w:t>
      </w:r>
      <w:proofErr w:type="spellStart"/>
      <w:r w:rsidRPr="00297BCB">
        <w:rPr>
          <w:rFonts w:ascii="TimesNewRomanPSMT" w:hAnsi="TimesNewRomanPSMT" w:cs="TimesNewRomanPSMT"/>
          <w:color w:val="000000"/>
        </w:rPr>
        <w:t>IRDs</w:t>
      </w:r>
      <w:proofErr w:type="spellEnd"/>
      <w:r w:rsidRPr="00297BCB">
        <w:rPr>
          <w:rFonts w:ascii="TimesNewRomanPSMT" w:hAnsi="TimesNewRomanPSMT" w:cs="TimesNewRomanPSMT"/>
          <w:color w:val="000000"/>
        </w:rPr>
        <w:t xml:space="preserve"> supporting E-AC-3 and AC-3 </w:t>
      </w:r>
      <w:r w:rsidRPr="00297BCB">
        <w:rPr>
          <w:rFonts w:ascii="TimesNewRomanPS-BoldMT" w:hAnsi="TimesNewRomanPS-BoldMT" w:cs="TimesNewRomanPS-BoldMT"/>
          <w:bCs/>
        </w:rPr>
        <w:t>should</w:t>
      </w:r>
      <w:r w:rsidRPr="00297BCB">
        <w:rPr>
          <w:rFonts w:ascii="TimesNewRomanPS-BoldMT" w:hAnsi="TimesNewRomanPS-BoldMT" w:cs="TimesNewRomanPS-BoldMT"/>
          <w:b/>
          <w:bCs/>
          <w:color w:val="FF0000"/>
        </w:rPr>
        <w:t xml:space="preserve"> </w:t>
      </w:r>
      <w:r w:rsidRPr="00297BCB">
        <w:rPr>
          <w:rFonts w:ascii="TimesNewRomanPSMT" w:hAnsi="TimesNewRomanPSMT" w:cs="TimesNewRomanPSMT"/>
          <w:color w:val="000000"/>
        </w:rPr>
        <w:t>be capable of providing the following formats from an E-AC-3 or AC-3 bitstream:</w:t>
      </w:r>
      <w:r w:rsidR="00297BCB">
        <w:rPr>
          <w:rFonts w:ascii="TimesNewRomanPSMT" w:hAnsi="TimesNewRomanPSMT" w:cs="TimesNewRomanPSMT"/>
          <w:color w:val="000000"/>
        </w:rPr>
        <w:br/>
      </w:r>
    </w:p>
    <w:p w14:paraId="065B145B" w14:textId="17A53034" w:rsidR="008033A1" w:rsidRPr="00333840" w:rsidRDefault="008033A1" w:rsidP="00C469D8">
      <w:pPr>
        <w:numPr>
          <w:ilvl w:val="0"/>
          <w:numId w:val="56"/>
        </w:numPr>
        <w:spacing w:after="0"/>
        <w:ind w:right="743"/>
      </w:pPr>
      <w:r w:rsidRPr="00333840">
        <w:lastRenderedPageBreak/>
        <w:t xml:space="preserve">Decoded to </w:t>
      </w:r>
      <w:proofErr w:type="spellStart"/>
      <w:r w:rsidRPr="00333840">
        <w:t>PCM</w:t>
      </w:r>
      <w:proofErr w:type="spellEnd"/>
      <w:r w:rsidRPr="00333840">
        <w:t xml:space="preserve"> </w:t>
      </w:r>
      <w:r w:rsidR="00F37395">
        <w:t>multichannel</w:t>
      </w:r>
      <w:r w:rsidRPr="00333840">
        <w:t xml:space="preserve"> bitstream.</w:t>
      </w:r>
      <w:r w:rsidR="00853CC5">
        <w:br/>
      </w:r>
    </w:p>
    <w:p w14:paraId="035B8FD8" w14:textId="3F789D7D" w:rsidR="008033A1" w:rsidRPr="00333840" w:rsidRDefault="008033A1" w:rsidP="008033A1">
      <w:pPr>
        <w:ind w:right="742"/>
      </w:pPr>
      <w:r w:rsidRPr="00333840">
        <w:t>The NorDig IRD supporting E-AC-3 and AC-3 and including an S/</w:t>
      </w:r>
      <w:proofErr w:type="spellStart"/>
      <w:r w:rsidRPr="00333840">
        <w:t>PDIF</w:t>
      </w:r>
      <w:proofErr w:type="spellEnd"/>
      <w:r w:rsidRPr="00333840">
        <w:t xml:space="preserve"> output </w:t>
      </w:r>
      <w:r w:rsidR="00186033" w:rsidRPr="000B4BA1">
        <w:rPr>
          <w:b/>
          <w:color w:val="FF0000"/>
        </w:rPr>
        <w:t>shall</w:t>
      </w:r>
      <w:r w:rsidRPr="00333840">
        <w:t xml:space="preserve"> be capable of providing the following formats on the S/</w:t>
      </w:r>
      <w:proofErr w:type="spellStart"/>
      <w:r w:rsidRPr="00333840">
        <w:t>PDIF</w:t>
      </w:r>
      <w:proofErr w:type="spellEnd"/>
      <w:r w:rsidRPr="00333840">
        <w:t xml:space="preserve"> connector from an E-AC-3 or AC-3 bitstream:</w:t>
      </w:r>
    </w:p>
    <w:p w14:paraId="6AA9F728" w14:textId="380458B1" w:rsidR="008033A1" w:rsidRPr="00333840" w:rsidRDefault="008033A1" w:rsidP="00C469D8">
      <w:pPr>
        <w:numPr>
          <w:ilvl w:val="0"/>
          <w:numId w:val="56"/>
        </w:numPr>
        <w:spacing w:after="0"/>
        <w:ind w:left="714" w:right="743" w:hanging="357"/>
      </w:pPr>
      <w:r w:rsidRPr="00333840">
        <w:t>E-AC-3 bitstream transcoded to AC-3 bitstream</w:t>
      </w:r>
      <w:r w:rsidR="00EF329E">
        <w:t>.</w:t>
      </w:r>
    </w:p>
    <w:p w14:paraId="157BA163" w14:textId="19CB548C" w:rsidR="008033A1" w:rsidRPr="00333840" w:rsidRDefault="008033A1" w:rsidP="00C469D8">
      <w:pPr>
        <w:numPr>
          <w:ilvl w:val="0"/>
          <w:numId w:val="56"/>
        </w:numPr>
        <w:spacing w:after="0"/>
        <w:ind w:left="714" w:right="743" w:hanging="357"/>
      </w:pPr>
      <w:r w:rsidRPr="00333840">
        <w:t xml:space="preserve">Decoded and downmixed (if &gt; 2 channels) to </w:t>
      </w:r>
      <w:proofErr w:type="spellStart"/>
      <w:r w:rsidRPr="00333840">
        <w:t>PCM</w:t>
      </w:r>
      <w:proofErr w:type="spellEnd"/>
      <w:r w:rsidRPr="00333840">
        <w:t xml:space="preserve"> stereo bitstream</w:t>
      </w:r>
      <w:r w:rsidR="00EF329E">
        <w:t>.</w:t>
      </w:r>
    </w:p>
    <w:p w14:paraId="42EAFD00" w14:textId="287734F6" w:rsidR="008033A1" w:rsidRPr="00333840" w:rsidRDefault="008033A1" w:rsidP="00C469D8">
      <w:pPr>
        <w:numPr>
          <w:ilvl w:val="0"/>
          <w:numId w:val="56"/>
        </w:numPr>
        <w:spacing w:after="0"/>
        <w:ind w:left="714" w:right="743" w:hanging="357"/>
      </w:pPr>
      <w:r w:rsidRPr="00333840">
        <w:t>Pass-through of AC-3 bitstream</w:t>
      </w:r>
      <w:r w:rsidR="00EF329E">
        <w:t>.</w:t>
      </w:r>
    </w:p>
    <w:p w14:paraId="4BF8BF04" w14:textId="77777777" w:rsidR="008033A1" w:rsidRPr="00333840" w:rsidRDefault="008033A1" w:rsidP="008033A1">
      <w:pPr>
        <w:ind w:right="742"/>
      </w:pPr>
    </w:p>
    <w:p w14:paraId="20C4EA60" w14:textId="77777777" w:rsidR="008033A1" w:rsidRPr="00CF5AB2" w:rsidRDefault="008033A1" w:rsidP="00F81381">
      <w:pPr>
        <w:pStyle w:val="Overskrift3"/>
        <w:rPr>
          <w:rFonts w:ascii="Times New Roman" w:hAnsi="Times New Roman"/>
        </w:rPr>
      </w:pPr>
      <w:bookmarkStart w:id="2072" w:name="_Toc338613817"/>
      <w:bookmarkStart w:id="2073" w:name="_Toc342657933"/>
      <w:bookmarkStart w:id="2074" w:name="_Toc342659511"/>
      <w:bookmarkStart w:id="2075" w:name="_Toc392073782"/>
      <w:bookmarkStart w:id="2076" w:name="_Toc392075474"/>
      <w:r w:rsidRPr="00CF5AB2">
        <w:rPr>
          <w:rFonts w:ascii="Times New Roman" w:hAnsi="Times New Roman"/>
        </w:rPr>
        <w:t>HE-</w:t>
      </w:r>
      <w:proofErr w:type="spellStart"/>
      <w:r w:rsidRPr="00CF5AB2">
        <w:rPr>
          <w:rFonts w:ascii="Times New Roman" w:hAnsi="Times New Roman"/>
        </w:rPr>
        <w:t>AAC</w:t>
      </w:r>
      <w:proofErr w:type="spellEnd"/>
      <w:r w:rsidRPr="00CF5AB2">
        <w:rPr>
          <w:rFonts w:ascii="Times New Roman" w:hAnsi="Times New Roman"/>
        </w:rPr>
        <w:t>:  Requirements on Audio Handling</w:t>
      </w:r>
      <w:bookmarkEnd w:id="2072"/>
      <w:bookmarkEnd w:id="2073"/>
      <w:bookmarkEnd w:id="2074"/>
      <w:bookmarkEnd w:id="2075"/>
      <w:bookmarkEnd w:id="2076"/>
      <w:r w:rsidRPr="00CF5AB2">
        <w:rPr>
          <w:rFonts w:ascii="Times New Roman" w:hAnsi="Times New Roman"/>
        </w:rPr>
        <w:t xml:space="preserve"> </w:t>
      </w:r>
    </w:p>
    <w:p w14:paraId="2D420776" w14:textId="3DC0549B" w:rsidR="008033A1" w:rsidRPr="00AD01EA" w:rsidRDefault="008033A1" w:rsidP="00F81381">
      <w:pPr>
        <w:pStyle w:val="Overskrift4"/>
      </w:pPr>
      <w:r w:rsidRPr="00CF5AB2">
        <w:t xml:space="preserve"> </w:t>
      </w:r>
      <w:bookmarkStart w:id="2077" w:name="_Toc392073783"/>
      <w:bookmarkStart w:id="2078" w:name="_Ref314666854"/>
      <w:r w:rsidRPr="00CF5AB2">
        <w:t>HE-</w:t>
      </w:r>
      <w:proofErr w:type="spellStart"/>
      <w:r w:rsidRPr="00CF5AB2">
        <w:t>AAC</w:t>
      </w:r>
      <w:proofErr w:type="spellEnd"/>
      <w:r w:rsidRPr="00CF5AB2">
        <w:t>:  All Pass-</w:t>
      </w:r>
      <w:r w:rsidRPr="00AD01EA">
        <w:t xml:space="preserve">through, Decoding and </w:t>
      </w:r>
      <w:r w:rsidR="00DE3331" w:rsidRPr="00AD01EA">
        <w:t>Re-en</w:t>
      </w:r>
      <w:r w:rsidRPr="00AD01EA">
        <w:t>coding</w:t>
      </w:r>
      <w:bookmarkEnd w:id="2077"/>
      <w:r w:rsidRPr="00AD01EA">
        <w:t xml:space="preserve"> </w:t>
      </w:r>
      <w:bookmarkEnd w:id="2078"/>
    </w:p>
    <w:p w14:paraId="5924F968" w14:textId="5F341C8A" w:rsidR="008033A1" w:rsidRPr="00AD01EA" w:rsidRDefault="008033A1" w:rsidP="008033A1">
      <w:pPr>
        <w:ind w:right="742"/>
      </w:pPr>
      <w:r w:rsidRPr="00AD01EA">
        <w:t xml:space="preserve">NorDig </w:t>
      </w:r>
      <w:proofErr w:type="spellStart"/>
      <w:r w:rsidRPr="00AD01EA">
        <w:t>IRDs</w:t>
      </w:r>
      <w:proofErr w:type="spellEnd"/>
      <w:r w:rsidRPr="00AD01EA">
        <w:t xml:space="preserve"> supporting HE-</w:t>
      </w:r>
      <w:proofErr w:type="spellStart"/>
      <w:r w:rsidRPr="00AD01EA">
        <w:t>AAC</w:t>
      </w:r>
      <w:proofErr w:type="spellEnd"/>
      <w:r w:rsidRPr="00AD01EA">
        <w:t xml:space="preserve"> (and thereby also </w:t>
      </w:r>
      <w:proofErr w:type="spellStart"/>
      <w:r w:rsidRPr="00AD01EA">
        <w:t>AAC</w:t>
      </w:r>
      <w:proofErr w:type="spellEnd"/>
      <w:r w:rsidRPr="00AD01EA">
        <w:t xml:space="preserve">-LC) </w:t>
      </w:r>
      <w:r w:rsidR="00186033" w:rsidRPr="00AD01EA">
        <w:rPr>
          <w:b/>
          <w:color w:val="FF0000"/>
        </w:rPr>
        <w:t>shall</w:t>
      </w:r>
      <w:r w:rsidRPr="00AD01EA">
        <w:t xml:space="preserve"> be capable of:</w:t>
      </w:r>
    </w:p>
    <w:p w14:paraId="7A80E5D1" w14:textId="7B4566F5" w:rsidR="008033A1" w:rsidRPr="00AD01EA" w:rsidRDefault="008033A1" w:rsidP="00C469D8">
      <w:pPr>
        <w:numPr>
          <w:ilvl w:val="0"/>
          <w:numId w:val="58"/>
        </w:numPr>
        <w:ind w:right="742"/>
      </w:pPr>
      <w:r w:rsidRPr="00AD01EA">
        <w:t>decoding HE-</w:t>
      </w:r>
      <w:proofErr w:type="spellStart"/>
      <w:r w:rsidRPr="00AD01EA">
        <w:t>AAC</w:t>
      </w:r>
      <w:proofErr w:type="spellEnd"/>
      <w:r w:rsidRPr="00AD01EA">
        <w:t xml:space="preserve"> Version 1 at Level 2 at sampling rates of 48 kHz according to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AD01EA">
        <w:t>.</w:t>
      </w:r>
    </w:p>
    <w:p w14:paraId="3DFD775D" w14:textId="65540381" w:rsidR="008033A1" w:rsidRPr="00AD01EA" w:rsidRDefault="008033A1" w:rsidP="00C469D8">
      <w:pPr>
        <w:numPr>
          <w:ilvl w:val="1"/>
          <w:numId w:val="58"/>
        </w:numPr>
        <w:ind w:right="742"/>
      </w:pPr>
      <w:r w:rsidRPr="00AD01EA">
        <w:t>decoding, including downmixing HE-</w:t>
      </w:r>
      <w:proofErr w:type="spellStart"/>
      <w:r w:rsidRPr="00AD01EA">
        <w:t>AAC</w:t>
      </w:r>
      <w:proofErr w:type="spellEnd"/>
      <w:r w:rsidRPr="00AD01EA">
        <w:t xml:space="preserve"> Version 1 at Level 4 (multichannel, up to 5.1) at sampling rates of 48 kHz according to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AD01EA">
        <w:t xml:space="preserve">, Annex C (downmix). </w:t>
      </w:r>
    </w:p>
    <w:p w14:paraId="3FD90F1D" w14:textId="1414E64E" w:rsidR="008033A1" w:rsidRPr="00AD01EA" w:rsidRDefault="00DE3331" w:rsidP="00C469D8">
      <w:pPr>
        <w:numPr>
          <w:ilvl w:val="1"/>
          <w:numId w:val="58"/>
        </w:numPr>
        <w:ind w:right="742"/>
      </w:pPr>
      <w:r w:rsidRPr="00AD01EA">
        <w:t>Re-en</w:t>
      </w:r>
      <w:r w:rsidR="008033A1" w:rsidRPr="00AD01EA">
        <w:t>coding HE-</w:t>
      </w:r>
      <w:proofErr w:type="spellStart"/>
      <w:r w:rsidR="008033A1" w:rsidRPr="00AD01EA">
        <w:t>AAC</w:t>
      </w:r>
      <w:proofErr w:type="spellEnd"/>
      <w:r w:rsidR="008033A1" w:rsidRPr="00AD01EA">
        <w:t xml:space="preserve"> Version 1 at Level 4 (multichannel, up to 5.1) at sampling rates of 48 kHz according to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008033A1" w:rsidRPr="00AD01EA">
        <w:t xml:space="preserve">, Annex H to AC-3 or DTS. </w:t>
      </w:r>
    </w:p>
    <w:p w14:paraId="0525ADB2" w14:textId="14B79982" w:rsidR="008033A1" w:rsidRPr="00AD01EA" w:rsidRDefault="0045326C" w:rsidP="008033A1">
      <w:r w:rsidRPr="00AD01EA">
        <w:t>NorDig</w:t>
      </w:r>
      <w:r w:rsidR="008033A1" w:rsidRPr="00AD01EA">
        <w:t xml:space="preserve"> </w:t>
      </w:r>
      <w:proofErr w:type="spellStart"/>
      <w:r w:rsidR="008033A1" w:rsidRPr="00AD01EA">
        <w:t>IRDs</w:t>
      </w:r>
      <w:proofErr w:type="spellEnd"/>
      <w:r w:rsidR="008033A1" w:rsidRPr="00AD01EA">
        <w:t xml:space="preserve"> </w:t>
      </w:r>
      <w:r w:rsidR="00186033" w:rsidRPr="00AD01EA">
        <w:rPr>
          <w:b/>
          <w:color w:val="FF0000"/>
        </w:rPr>
        <w:t>shall</w:t>
      </w:r>
      <w:r w:rsidR="008033A1" w:rsidRPr="00AD01EA">
        <w:t xml:space="preserve"> be able to skip bitstream elements that are not recognized, i.e. unknown Fill elements and Data Stream elements.</w:t>
      </w:r>
    </w:p>
    <w:p w14:paraId="19E4CF55" w14:textId="3960B159" w:rsidR="00AA6075" w:rsidRPr="00297BCB" w:rsidRDefault="00AA6075" w:rsidP="00AA6075">
      <w:pPr>
        <w:ind w:right="742"/>
        <w:rPr>
          <w:strike/>
        </w:rPr>
      </w:pPr>
      <w:r w:rsidRPr="00297BCB">
        <w:t xml:space="preserve">If </w:t>
      </w:r>
      <w:r w:rsidR="00EF329E" w:rsidRPr="00297BCB">
        <w:t xml:space="preserve">the </w:t>
      </w:r>
      <w:r w:rsidRPr="00297BCB">
        <w:t>NorDig IRD is supporting HE-</w:t>
      </w:r>
      <w:proofErr w:type="spellStart"/>
      <w:r w:rsidRPr="00297BCB">
        <w:t>AAC</w:t>
      </w:r>
      <w:proofErr w:type="spellEnd"/>
      <w:r w:rsidRPr="00297BCB">
        <w:t xml:space="preserve"> audio stream re-encoding to AC-3 audio stream, it </w:t>
      </w:r>
      <w:r w:rsidR="00186033" w:rsidRPr="00297BCB">
        <w:rPr>
          <w:b/>
          <w:color w:val="FF0000"/>
        </w:rPr>
        <w:t>shall</w:t>
      </w:r>
      <w:r w:rsidRPr="00297BCB">
        <w:t xml:space="preserve"> be done according to TS 102 366</w:t>
      </w:r>
      <w:r w:rsidR="00F4171C">
        <w:t xml:space="preserve"> </w:t>
      </w:r>
      <w:r w:rsidR="00F4171C">
        <w:fldChar w:fldCharType="begin"/>
      </w:r>
      <w:r w:rsidR="00F4171C">
        <w:instrText xml:space="preserve"> REF _Ref103595862 \r \h </w:instrText>
      </w:r>
      <w:r w:rsidR="00F4171C">
        <w:fldChar w:fldCharType="separate"/>
      </w:r>
      <w:r w:rsidR="00F4171C">
        <w:t>[33]</w:t>
      </w:r>
      <w:r w:rsidR="00F4171C">
        <w:fldChar w:fldCharType="end"/>
      </w:r>
      <w:r w:rsidRPr="00297BCB">
        <w:t xml:space="preserve">. Re-encoding to AC-3 </w:t>
      </w:r>
      <w:r w:rsidR="00F37395" w:rsidRPr="00297BCB">
        <w:t>multichannel</w:t>
      </w:r>
      <w:r w:rsidRPr="00297BCB">
        <w:t xml:space="preserve"> audio streams </w:t>
      </w:r>
      <w:r w:rsidR="00186033" w:rsidRPr="00297BCB">
        <w:rPr>
          <w:b/>
          <w:color w:val="FF0000"/>
        </w:rPr>
        <w:t>shall</w:t>
      </w:r>
      <w:r w:rsidRPr="00297BCB">
        <w:t xml:space="preserve"> be at a fixed bit rate of 640 kbps.</w:t>
      </w:r>
    </w:p>
    <w:p w14:paraId="79F2B629" w14:textId="5DD2C902" w:rsidR="00AA6075" w:rsidRPr="00333840" w:rsidRDefault="00AA6075" w:rsidP="00AA6075">
      <w:pPr>
        <w:ind w:right="742"/>
      </w:pPr>
      <w:r w:rsidRPr="00297BCB">
        <w:t>If</w:t>
      </w:r>
      <w:r w:rsidR="00EB14B5" w:rsidRPr="00297BCB">
        <w:t xml:space="preserve"> the</w:t>
      </w:r>
      <w:r w:rsidRPr="00AD01EA">
        <w:t xml:space="preserve"> NorDig IRD is supporting HE-</w:t>
      </w:r>
      <w:proofErr w:type="spellStart"/>
      <w:r w:rsidRPr="00AD01EA">
        <w:t>AAC</w:t>
      </w:r>
      <w:proofErr w:type="spellEnd"/>
      <w:r w:rsidRPr="00AD01EA">
        <w:t xml:space="preserve"> audio stream re-encoding to DTS audio stream, it </w:t>
      </w:r>
      <w:r w:rsidR="00186033" w:rsidRPr="00AD01EA">
        <w:rPr>
          <w:b/>
          <w:color w:val="FF0000"/>
        </w:rPr>
        <w:t>shall</w:t>
      </w:r>
      <w:r w:rsidRPr="00AD01EA">
        <w:t xml:space="preserve"> be done according to </w:t>
      </w:r>
      <w:r w:rsidR="00EF3CFD">
        <w:t xml:space="preserve">ETSI </w:t>
      </w:r>
      <w:r w:rsidRPr="00AD01EA">
        <w:t xml:space="preserve">TS 102 114 </w:t>
      </w:r>
      <w:r w:rsidR="00F4171C">
        <w:fldChar w:fldCharType="begin"/>
      </w:r>
      <w:r w:rsidR="00F4171C">
        <w:instrText xml:space="preserve"> REF _Ref103596135 \r \h </w:instrText>
      </w:r>
      <w:r w:rsidR="00F4171C">
        <w:fldChar w:fldCharType="separate"/>
      </w:r>
      <w:r w:rsidR="00F4171C">
        <w:t>[30]</w:t>
      </w:r>
      <w:r w:rsidR="00F4171C">
        <w:fldChar w:fldCharType="end"/>
      </w:r>
      <w:r w:rsidR="00F4171C">
        <w:t xml:space="preserve"> </w:t>
      </w:r>
      <w:r w:rsidRPr="00AD01EA">
        <w:t>at a fixed bit rate of 1</w:t>
      </w:r>
      <w:r w:rsidR="00D43CEF">
        <w:t>.</w:t>
      </w:r>
      <w:r w:rsidRPr="00AD01EA">
        <w:t>536 Mbps.</w:t>
      </w:r>
    </w:p>
    <w:p w14:paraId="15533CFC" w14:textId="77777777" w:rsidR="008033A1" w:rsidRPr="00333840" w:rsidRDefault="008033A1" w:rsidP="00F81381">
      <w:pPr>
        <w:pStyle w:val="Overskrift4"/>
      </w:pPr>
      <w:r w:rsidRPr="00333840">
        <w:t xml:space="preserve"> </w:t>
      </w:r>
      <w:bookmarkStart w:id="2079" w:name="_Toc392073784"/>
      <w:r w:rsidRPr="00333840">
        <w:t>HE-</w:t>
      </w:r>
      <w:proofErr w:type="spellStart"/>
      <w:r w:rsidRPr="00333840">
        <w:t>AAC</w:t>
      </w:r>
      <w:proofErr w:type="spellEnd"/>
      <w:r w:rsidRPr="00333840">
        <w:t>: Metadata</w:t>
      </w:r>
      <w:bookmarkEnd w:id="2079"/>
      <w:r w:rsidRPr="00333840">
        <w:t xml:space="preserve"> </w:t>
      </w:r>
    </w:p>
    <w:p w14:paraId="35575408" w14:textId="4E1C9EAA" w:rsidR="002E782F" w:rsidRPr="00333840" w:rsidRDefault="002E782F" w:rsidP="008033A1">
      <w:pPr>
        <w:ind w:right="742"/>
      </w:pPr>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support decoding of HE-</w:t>
      </w:r>
      <w:proofErr w:type="spellStart"/>
      <w:r w:rsidRPr="00333840">
        <w:t>AAC</w:t>
      </w:r>
      <w:proofErr w:type="spellEnd"/>
      <w:r w:rsidRPr="00333840">
        <w:t xml:space="preserve"> bitstreams both with and without audio metadata. It is highly recommended that the broadcast includes metadata for all HE-</w:t>
      </w:r>
      <w:proofErr w:type="spellStart"/>
      <w:r w:rsidRPr="00333840">
        <w:t>AAC</w:t>
      </w:r>
      <w:proofErr w:type="spellEnd"/>
      <w:r w:rsidRPr="00333840">
        <w:t xml:space="preserve"> bitstream, (NorDig has the intension to include more information in the future in the NorDig Rules of Operation about the inclusion of metadata for HE-</w:t>
      </w:r>
      <w:proofErr w:type="spellStart"/>
      <w:r w:rsidRPr="00333840">
        <w:t>AAC</w:t>
      </w:r>
      <w:proofErr w:type="spellEnd"/>
      <w:r w:rsidRPr="00333840">
        <w:t>).</w:t>
      </w:r>
    </w:p>
    <w:p w14:paraId="723F917E" w14:textId="559F0D10" w:rsidR="008033A1" w:rsidRPr="00333840" w:rsidRDefault="008033A1" w:rsidP="008033A1">
      <w:pPr>
        <w:ind w:right="742"/>
      </w:pPr>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support the use of the following MPEG-4 </w:t>
      </w:r>
      <w:proofErr w:type="spellStart"/>
      <w:r w:rsidRPr="00333840">
        <w:t>AAC</w:t>
      </w:r>
      <w:proofErr w:type="spellEnd"/>
      <w:r w:rsidRPr="00333840">
        <w:t xml:space="preserve"> metadata embedded in the audio stream when decoding HE-</w:t>
      </w:r>
      <w:proofErr w:type="spellStart"/>
      <w:r w:rsidRPr="00333840">
        <w:t>AAC</w:t>
      </w:r>
      <w:proofErr w:type="spellEnd"/>
      <w:r w:rsidRPr="00333840">
        <w:t xml:space="preserve"> and transcoding HE-</w:t>
      </w:r>
      <w:proofErr w:type="spellStart"/>
      <w:r w:rsidRPr="00333840">
        <w:t>AAC</w:t>
      </w:r>
      <w:proofErr w:type="spellEnd"/>
      <w:r w:rsidRPr="00333840">
        <w:t xml:space="preserve"> </w:t>
      </w:r>
      <w:r w:rsidR="00DE2746">
        <w:t>multichannel</w:t>
      </w:r>
      <w:r w:rsidR="001D4DDF">
        <w:t xml:space="preserve"> </w:t>
      </w:r>
      <w:r w:rsidRPr="00333840">
        <w:t>to AC-3 or DTS:</w:t>
      </w:r>
    </w:p>
    <w:p w14:paraId="0BBD7FC5" w14:textId="1C668715" w:rsidR="008033A1" w:rsidRPr="006026C2" w:rsidRDefault="008033A1" w:rsidP="00C469D8">
      <w:pPr>
        <w:numPr>
          <w:ilvl w:val="0"/>
          <w:numId w:val="57"/>
        </w:numPr>
        <w:spacing w:after="0"/>
        <w:ind w:left="714" w:right="743" w:hanging="357"/>
        <w:rPr>
          <w:szCs w:val="22"/>
        </w:rPr>
      </w:pPr>
      <w:r w:rsidRPr="006026C2">
        <w:rPr>
          <w:szCs w:val="22"/>
        </w:rPr>
        <w:t>Program Reference Level according to ISO/IEC 14496-3</w:t>
      </w:r>
      <w:r w:rsidR="000A7952" w:rsidRPr="006026C2">
        <w:rPr>
          <w:szCs w:val="22"/>
        </w:rPr>
        <w:t xml:space="preserve"> </w:t>
      </w:r>
      <w:r w:rsidR="000A7952" w:rsidRPr="006026C2">
        <w:rPr>
          <w:szCs w:val="22"/>
        </w:rPr>
        <w:fldChar w:fldCharType="begin"/>
      </w:r>
      <w:r w:rsidR="000A7952" w:rsidRPr="006026C2">
        <w:rPr>
          <w:szCs w:val="22"/>
        </w:rPr>
        <w:instrText xml:space="preserve"> REF _Ref69202944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[53]</w:t>
      </w:r>
      <w:r w:rsidR="000A7952" w:rsidRPr="006026C2">
        <w:rPr>
          <w:szCs w:val="22"/>
        </w:rPr>
        <w:fldChar w:fldCharType="end"/>
      </w:r>
      <w:r w:rsidRPr="006026C2">
        <w:rPr>
          <w:szCs w:val="22"/>
        </w:rPr>
        <w:t xml:space="preserve"> (</w:t>
      </w:r>
      <w:proofErr w:type="spellStart"/>
      <w:r w:rsidRPr="006026C2">
        <w:rPr>
          <w:szCs w:val="22"/>
        </w:rPr>
        <w:t>prog_ref_level</w:t>
      </w:r>
      <w:proofErr w:type="spellEnd"/>
      <w:r w:rsidRPr="006026C2">
        <w:rPr>
          <w:szCs w:val="22"/>
        </w:rPr>
        <w:t>)</w:t>
      </w:r>
    </w:p>
    <w:p w14:paraId="7FDB58BE" w14:textId="2458F39E" w:rsidR="008033A1" w:rsidRPr="006026C2" w:rsidRDefault="008033A1" w:rsidP="00C469D8">
      <w:pPr>
        <w:numPr>
          <w:ilvl w:val="0"/>
          <w:numId w:val="57"/>
        </w:numPr>
        <w:spacing w:after="0"/>
        <w:ind w:left="714" w:right="743" w:hanging="357"/>
        <w:rPr>
          <w:szCs w:val="22"/>
        </w:rPr>
      </w:pPr>
      <w:r w:rsidRPr="006026C2">
        <w:rPr>
          <w:szCs w:val="22"/>
        </w:rPr>
        <w:t>Down</w:t>
      </w:r>
      <w:r w:rsidR="002E782F" w:rsidRPr="006026C2">
        <w:rPr>
          <w:szCs w:val="22"/>
        </w:rPr>
        <w:t>mix</w:t>
      </w:r>
      <w:r w:rsidRPr="006026C2">
        <w:rPr>
          <w:szCs w:val="22"/>
        </w:rPr>
        <w:t xml:space="preserve"> Parameters according to "Transmission of </w:t>
      </w:r>
      <w:proofErr w:type="spellStart"/>
      <w:r w:rsidRPr="006026C2">
        <w:rPr>
          <w:szCs w:val="22"/>
        </w:rPr>
        <w:t>MPEG4</w:t>
      </w:r>
      <w:proofErr w:type="spellEnd"/>
      <w:r w:rsidRPr="006026C2">
        <w:rPr>
          <w:szCs w:val="22"/>
        </w:rPr>
        <w:t xml:space="preserve"> Ancillary Data" part of DVB specification ETSI TS 101 154</w:t>
      </w:r>
      <w:r w:rsidR="000A7952" w:rsidRPr="006026C2">
        <w:rPr>
          <w:szCs w:val="22"/>
        </w:rPr>
        <w:t xml:space="preserve"> </w:t>
      </w:r>
      <w:r w:rsidR="000659C5" w:rsidRPr="006026C2">
        <w:rPr>
          <w:szCs w:val="22"/>
        </w:rPr>
        <w:t xml:space="preserve"> </w:t>
      </w:r>
      <w:r w:rsidR="000659C5" w:rsidRPr="006026C2">
        <w:rPr>
          <w:szCs w:val="22"/>
        </w:rPr>
        <w:fldChar w:fldCharType="begin"/>
      </w:r>
      <w:r w:rsidR="000659C5" w:rsidRPr="006026C2">
        <w:rPr>
          <w:szCs w:val="22"/>
        </w:rPr>
        <w:instrText xml:space="preserve"> REF _Ref103594119 \r \h </w:instrText>
      </w:r>
      <w:r w:rsidR="006026C2" w:rsidRPr="006026C2">
        <w:rPr>
          <w:szCs w:val="22"/>
        </w:rPr>
        <w:instrText xml:space="preserve"> \* MERGEFORMAT </w:instrText>
      </w:r>
      <w:r w:rsidR="000659C5" w:rsidRPr="006026C2">
        <w:rPr>
          <w:szCs w:val="22"/>
        </w:rPr>
      </w:r>
      <w:r w:rsidR="000659C5" w:rsidRPr="006026C2">
        <w:rPr>
          <w:szCs w:val="22"/>
        </w:rPr>
        <w:fldChar w:fldCharType="separate"/>
      </w:r>
      <w:r w:rsidR="000659C5" w:rsidRPr="006026C2">
        <w:rPr>
          <w:szCs w:val="22"/>
        </w:rPr>
        <w:t>[26]</w:t>
      </w:r>
      <w:r w:rsidR="000659C5" w:rsidRPr="006026C2">
        <w:rPr>
          <w:szCs w:val="22"/>
        </w:rPr>
        <w:fldChar w:fldCharType="end"/>
      </w:r>
      <w:r w:rsidRPr="006026C2">
        <w:rPr>
          <w:szCs w:val="22"/>
        </w:rPr>
        <w:t xml:space="preserve"> (</w:t>
      </w:r>
      <w:proofErr w:type="spellStart"/>
      <w:r w:rsidRPr="006026C2">
        <w:rPr>
          <w:szCs w:val="22"/>
        </w:rPr>
        <w:t>center_mix_level</w:t>
      </w:r>
      <w:proofErr w:type="spellEnd"/>
      <w:r w:rsidRPr="006026C2">
        <w:rPr>
          <w:szCs w:val="22"/>
        </w:rPr>
        <w:t xml:space="preserve">, </w:t>
      </w:r>
      <w:proofErr w:type="spellStart"/>
      <w:r w:rsidRPr="006026C2">
        <w:rPr>
          <w:szCs w:val="22"/>
        </w:rPr>
        <w:t>surround_mix_level</w:t>
      </w:r>
      <w:proofErr w:type="spellEnd"/>
      <w:r w:rsidRPr="006026C2">
        <w:rPr>
          <w:szCs w:val="22"/>
        </w:rPr>
        <w:t>)</w:t>
      </w:r>
    </w:p>
    <w:p w14:paraId="1CE8695C" w14:textId="0386B6B7" w:rsidR="005C00A7" w:rsidRPr="006026C2" w:rsidRDefault="005C00A7" w:rsidP="00C469D8">
      <w:pPr>
        <w:pStyle w:val="Listeafsnit"/>
        <w:numPr>
          <w:ilvl w:val="0"/>
          <w:numId w:val="57"/>
        </w:numPr>
        <w:spacing w:after="0"/>
        <w:rPr>
          <w:szCs w:val="22"/>
        </w:rPr>
      </w:pPr>
      <w:r w:rsidRPr="006026C2">
        <w:rPr>
          <w:szCs w:val="22"/>
        </w:rPr>
        <w:t>DRC Presentation Mode according to ETSI TS 101 154</w:t>
      </w:r>
      <w:r w:rsidR="000659C5" w:rsidRPr="006026C2">
        <w:rPr>
          <w:szCs w:val="22"/>
        </w:rPr>
        <w:t xml:space="preserve"> </w:t>
      </w:r>
      <w:r w:rsidR="000659C5" w:rsidRPr="006026C2">
        <w:rPr>
          <w:szCs w:val="22"/>
        </w:rPr>
        <w:fldChar w:fldCharType="begin"/>
      </w:r>
      <w:r w:rsidR="000659C5" w:rsidRPr="006026C2">
        <w:rPr>
          <w:szCs w:val="22"/>
        </w:rPr>
        <w:instrText xml:space="preserve"> REF _Ref103594119 \r \h </w:instrText>
      </w:r>
      <w:r w:rsidR="006026C2" w:rsidRPr="006026C2">
        <w:rPr>
          <w:szCs w:val="22"/>
        </w:rPr>
        <w:instrText xml:space="preserve"> \* MERGEFORMAT </w:instrText>
      </w:r>
      <w:r w:rsidR="000659C5" w:rsidRPr="006026C2">
        <w:rPr>
          <w:szCs w:val="22"/>
        </w:rPr>
      </w:r>
      <w:r w:rsidR="000659C5" w:rsidRPr="006026C2">
        <w:rPr>
          <w:szCs w:val="22"/>
        </w:rPr>
        <w:fldChar w:fldCharType="separate"/>
      </w:r>
      <w:r w:rsidR="000659C5" w:rsidRPr="006026C2">
        <w:rPr>
          <w:szCs w:val="22"/>
        </w:rPr>
        <w:t>[26]</w:t>
      </w:r>
      <w:r w:rsidR="000659C5" w:rsidRPr="006026C2">
        <w:rPr>
          <w:szCs w:val="22"/>
        </w:rPr>
        <w:fldChar w:fldCharType="end"/>
      </w:r>
      <w:r w:rsidR="004E4D0E" w:rsidRPr="006026C2">
        <w:rPr>
          <w:szCs w:val="22"/>
        </w:rPr>
        <w:t xml:space="preserve"> </w:t>
      </w:r>
      <w:r w:rsidRPr="006026C2">
        <w:rPr>
          <w:szCs w:val="22"/>
        </w:rPr>
        <w:t xml:space="preserve">Annex </w:t>
      </w:r>
      <w:proofErr w:type="spellStart"/>
      <w:r w:rsidRPr="006026C2">
        <w:rPr>
          <w:szCs w:val="22"/>
        </w:rPr>
        <w:t>C.5.2.2.3</w:t>
      </w:r>
      <w:proofErr w:type="spellEnd"/>
      <w:r w:rsidRPr="006026C2">
        <w:rPr>
          <w:szCs w:val="22"/>
        </w:rPr>
        <w:t xml:space="preserve"> (</w:t>
      </w:r>
      <w:proofErr w:type="spellStart"/>
      <w:r w:rsidRPr="006026C2">
        <w:rPr>
          <w:szCs w:val="22"/>
        </w:rPr>
        <w:t>drc_presentation_mode</w:t>
      </w:r>
      <w:proofErr w:type="spellEnd"/>
      <w:r w:rsidRPr="006026C2">
        <w:rPr>
          <w:szCs w:val="22"/>
        </w:rPr>
        <w:t>) (see note 1)</w:t>
      </w:r>
    </w:p>
    <w:p w14:paraId="1B1EBD79" w14:textId="621C3470" w:rsidR="002E782F" w:rsidRPr="006026C2" w:rsidRDefault="002E782F" w:rsidP="00C469D8">
      <w:pPr>
        <w:numPr>
          <w:ilvl w:val="0"/>
          <w:numId w:val="57"/>
        </w:numPr>
        <w:spacing w:after="0"/>
        <w:ind w:left="714" w:right="743" w:hanging="357"/>
        <w:rPr>
          <w:szCs w:val="22"/>
        </w:rPr>
      </w:pPr>
      <w:r w:rsidRPr="006026C2">
        <w:rPr>
          <w:szCs w:val="22"/>
        </w:rPr>
        <w:t>Dynamic Range Control (DRC) according to ISO/IEC 14496-3</w:t>
      </w:r>
      <w:r w:rsidR="000A7952" w:rsidRPr="006026C2">
        <w:rPr>
          <w:szCs w:val="22"/>
        </w:rPr>
        <w:t xml:space="preserve"> </w:t>
      </w:r>
      <w:r w:rsidR="000A7952" w:rsidRPr="006026C2">
        <w:rPr>
          <w:szCs w:val="22"/>
        </w:rPr>
        <w:fldChar w:fldCharType="begin"/>
      </w:r>
      <w:r w:rsidR="000A7952" w:rsidRPr="006026C2">
        <w:rPr>
          <w:szCs w:val="22"/>
        </w:rPr>
        <w:instrText xml:space="preserve"> REF _Ref69202944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[53]</w:t>
      </w:r>
      <w:r w:rsidR="000A7952" w:rsidRPr="006026C2">
        <w:rPr>
          <w:szCs w:val="22"/>
        </w:rPr>
        <w:fldChar w:fldCharType="end"/>
      </w:r>
      <w:r w:rsidRPr="006026C2">
        <w:rPr>
          <w:szCs w:val="22"/>
        </w:rPr>
        <w:t xml:space="preserve"> (</w:t>
      </w:r>
      <w:proofErr w:type="spellStart"/>
      <w:r w:rsidRPr="006026C2">
        <w:rPr>
          <w:szCs w:val="22"/>
        </w:rPr>
        <w:t>dyn_rng_sgn</w:t>
      </w:r>
      <w:proofErr w:type="spellEnd"/>
      <w:r w:rsidRPr="006026C2">
        <w:rPr>
          <w:szCs w:val="22"/>
        </w:rPr>
        <w:t xml:space="preserve">, </w:t>
      </w:r>
      <w:proofErr w:type="spellStart"/>
      <w:r w:rsidRPr="006026C2">
        <w:rPr>
          <w:szCs w:val="22"/>
        </w:rPr>
        <w:t>dyn_rng_ctl</w:t>
      </w:r>
      <w:proofErr w:type="spellEnd"/>
      <w:r w:rsidRPr="006026C2">
        <w:rPr>
          <w:szCs w:val="22"/>
        </w:rPr>
        <w:t>)</w:t>
      </w:r>
    </w:p>
    <w:p w14:paraId="421F4DE1" w14:textId="6F14A219" w:rsidR="00AA6075" w:rsidRPr="006026C2" w:rsidRDefault="008033A1" w:rsidP="00C469D8">
      <w:pPr>
        <w:pStyle w:val="Listeafsnit"/>
        <w:numPr>
          <w:ilvl w:val="0"/>
          <w:numId w:val="68"/>
        </w:numPr>
        <w:rPr>
          <w:szCs w:val="22"/>
        </w:rPr>
      </w:pPr>
      <w:r w:rsidRPr="006026C2">
        <w:rPr>
          <w:szCs w:val="22"/>
        </w:rPr>
        <w:t>Heavy Compression according to ETSI TS 101 154</w:t>
      </w:r>
      <w:r w:rsidR="000A7952" w:rsidRPr="006026C2">
        <w:rPr>
          <w:szCs w:val="22"/>
        </w:rPr>
        <w:t xml:space="preserve"> </w:t>
      </w:r>
      <w:r w:rsidR="000A7952" w:rsidRPr="006026C2">
        <w:rPr>
          <w:szCs w:val="22"/>
        </w:rPr>
        <w:fldChar w:fldCharType="begin"/>
      </w:r>
      <w:r w:rsidR="000A7952" w:rsidRPr="006026C2">
        <w:rPr>
          <w:szCs w:val="22"/>
        </w:rPr>
        <w:instrText xml:space="preserve"> REF _Ref69032492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[26]</w:t>
      </w:r>
      <w:r w:rsidR="000A7952" w:rsidRPr="006026C2">
        <w:rPr>
          <w:szCs w:val="22"/>
        </w:rPr>
        <w:fldChar w:fldCharType="end"/>
      </w:r>
      <w:r w:rsidR="004E4D0E" w:rsidRPr="006026C2">
        <w:rPr>
          <w:szCs w:val="22"/>
        </w:rPr>
        <w:t xml:space="preserve"> </w:t>
      </w:r>
      <w:r w:rsidRPr="006026C2">
        <w:rPr>
          <w:szCs w:val="22"/>
        </w:rPr>
        <w:t xml:space="preserve">Annex </w:t>
      </w:r>
      <w:proofErr w:type="spellStart"/>
      <w:r w:rsidRPr="006026C2">
        <w:rPr>
          <w:szCs w:val="22"/>
        </w:rPr>
        <w:t>C.5.2.5</w:t>
      </w:r>
      <w:proofErr w:type="spellEnd"/>
      <w:r w:rsidRPr="006026C2">
        <w:rPr>
          <w:szCs w:val="22"/>
        </w:rPr>
        <w:t xml:space="preserve"> </w:t>
      </w:r>
      <w:r w:rsidR="005C00A7" w:rsidRPr="006026C2">
        <w:rPr>
          <w:szCs w:val="22"/>
        </w:rPr>
        <w:t>(</w:t>
      </w:r>
      <w:proofErr w:type="spellStart"/>
      <w:r w:rsidR="005C00A7" w:rsidRPr="006026C2">
        <w:rPr>
          <w:szCs w:val="22"/>
        </w:rPr>
        <w:t>compression_on</w:t>
      </w:r>
      <w:proofErr w:type="spellEnd"/>
      <w:r w:rsidR="005C00A7" w:rsidRPr="006026C2">
        <w:rPr>
          <w:szCs w:val="22"/>
        </w:rPr>
        <w:t xml:space="preserve">, </w:t>
      </w:r>
      <w:proofErr w:type="spellStart"/>
      <w:r w:rsidR="005C00A7" w:rsidRPr="006026C2">
        <w:rPr>
          <w:szCs w:val="22"/>
        </w:rPr>
        <w:t>compression_value</w:t>
      </w:r>
      <w:proofErr w:type="spellEnd"/>
      <w:r w:rsidR="005C00A7" w:rsidRPr="006026C2">
        <w:rPr>
          <w:szCs w:val="22"/>
        </w:rPr>
        <w:t>)</w:t>
      </w:r>
    </w:p>
    <w:p w14:paraId="4F264886" w14:textId="0FB7089B" w:rsidR="00AA6075" w:rsidRPr="00333840" w:rsidRDefault="00431A52" w:rsidP="00AA6075">
      <w:pPr>
        <w:spacing w:before="100" w:beforeAutospacing="1" w:after="100" w:afterAutospacing="1"/>
      </w:pPr>
      <w:r w:rsidRPr="00333840">
        <w:rPr>
          <w:szCs w:val="22"/>
        </w:rPr>
        <w:t xml:space="preserve">The NorDig IRD capable of transcoding metadata to their output format shall not alter the level of the audio contained within the bitstream, shall pass all audio channels and shall transcode all metadata to the </w:t>
      </w:r>
      <w:r w:rsidRPr="00333840">
        <w:rPr>
          <w:szCs w:val="22"/>
        </w:rPr>
        <w:lastRenderedPageBreak/>
        <w:t>output format.</w:t>
      </w:r>
      <w:r w:rsidR="00CF5AB2">
        <w:rPr>
          <w:szCs w:val="22"/>
        </w:rPr>
        <w:br/>
      </w:r>
      <w:r w:rsidR="00AA6075" w:rsidRPr="00333840">
        <w:rPr>
          <w:szCs w:val="22"/>
        </w:rPr>
        <w:t xml:space="preserve">The NorDig </w:t>
      </w:r>
      <w:proofErr w:type="spellStart"/>
      <w:r w:rsidR="00AA6075" w:rsidRPr="00333840">
        <w:rPr>
          <w:szCs w:val="22"/>
        </w:rPr>
        <w:t>IRDs</w:t>
      </w:r>
      <w:proofErr w:type="spellEnd"/>
      <w:r w:rsidR="00AA6075" w:rsidRPr="00333840">
        <w:t xml:space="preserve"> that </w:t>
      </w:r>
      <w:r w:rsidR="00AA6075" w:rsidRPr="00AD01EA">
        <w:t xml:space="preserve">are re-encoding the incoming audio with metadata to an output format without metadata, </w:t>
      </w:r>
      <w:r w:rsidR="00186033" w:rsidRPr="00AD01EA">
        <w:rPr>
          <w:b/>
          <w:color w:val="FF0000"/>
        </w:rPr>
        <w:t>shall</w:t>
      </w:r>
      <w:r w:rsidR="00AA6075" w:rsidRPr="00AD01EA">
        <w:t xml:space="preserve"> apply the incoming metadata before the re-encoding.</w:t>
      </w:r>
      <w:r w:rsidR="00AA6075" w:rsidRPr="00AD01EA">
        <w:rPr>
          <w:szCs w:val="22"/>
        </w:rPr>
        <w:t xml:space="preserve"> </w:t>
      </w:r>
      <w:r w:rsidR="00CF5AB2" w:rsidRPr="00AD01EA">
        <w:br/>
      </w:r>
      <w:r w:rsidR="00CF5AB2" w:rsidRPr="00AD01EA">
        <w:br/>
      </w:r>
      <w:r w:rsidR="00AA6075" w:rsidRPr="00AD01EA">
        <w:t>For HE-</w:t>
      </w:r>
      <w:proofErr w:type="spellStart"/>
      <w:r w:rsidR="00AA6075" w:rsidRPr="00AD01EA">
        <w:t>AAC</w:t>
      </w:r>
      <w:proofErr w:type="spellEnd"/>
      <w:r w:rsidR="00AA6075" w:rsidRPr="00AD01EA">
        <w:t xml:space="preserve"> bitstreams </w:t>
      </w:r>
      <w:r w:rsidR="00AA6075" w:rsidRPr="00AD01EA">
        <w:rPr>
          <w:u w:val="single"/>
        </w:rPr>
        <w:t>without</w:t>
      </w:r>
      <w:r w:rsidR="00AA6075" w:rsidRPr="00AD01EA">
        <w:t xml:space="preserve"> metadata the NorDig IRD </w:t>
      </w:r>
      <w:r w:rsidR="00186033" w:rsidRPr="00AD01EA">
        <w:rPr>
          <w:b/>
          <w:color w:val="FF0000"/>
        </w:rPr>
        <w:t>shall</w:t>
      </w:r>
      <w:r w:rsidR="00AA6075" w:rsidRPr="00AD01EA">
        <w:t xml:space="preserve"> interpret that the bitstream uses default metadata values (for decoding and any re-encoding) according to ETSI TS 101 154</w:t>
      </w:r>
      <w:r w:rsidR="004E4D0E" w:rsidRPr="00AD01EA">
        <w:t xml:space="preserve"> </w:t>
      </w:r>
      <w:r w:rsidR="006026C2">
        <w:fldChar w:fldCharType="begin"/>
      </w:r>
      <w:r w:rsidR="006026C2">
        <w:instrText xml:space="preserve"> REF _Ref103594119 \r \h </w:instrText>
      </w:r>
      <w:r w:rsidR="006026C2">
        <w:fldChar w:fldCharType="separate"/>
      </w:r>
      <w:r w:rsidR="006026C2">
        <w:t>[26]</w:t>
      </w:r>
      <w:r w:rsidR="006026C2">
        <w:fldChar w:fldCharType="end"/>
      </w:r>
      <w:r w:rsidR="006026C2">
        <w:t xml:space="preserve"> </w:t>
      </w:r>
      <w:r w:rsidR="00AA6075" w:rsidRPr="00AD01EA">
        <w:t xml:space="preserve">chapter </w:t>
      </w:r>
      <w:proofErr w:type="spellStart"/>
      <w:r w:rsidR="00AA6075" w:rsidRPr="00AD01EA">
        <w:t>C.5.2.8</w:t>
      </w:r>
      <w:proofErr w:type="spellEnd"/>
      <w:r w:rsidR="00AA6075" w:rsidRPr="00AD01EA">
        <w:t xml:space="preserve"> Table </w:t>
      </w:r>
      <w:proofErr w:type="spellStart"/>
      <w:r w:rsidR="00AA6075" w:rsidRPr="00AD01EA">
        <w:t>C.31</w:t>
      </w:r>
      <w:proofErr w:type="spellEnd"/>
      <w:r w:rsidR="00AA6075" w:rsidRPr="00AD01EA">
        <w:t xml:space="preserve"> ‘</w:t>
      </w:r>
      <w:proofErr w:type="spellStart"/>
      <w:r w:rsidR="00AA6075" w:rsidRPr="00AD01EA">
        <w:t>Persistance</w:t>
      </w:r>
      <w:proofErr w:type="spellEnd"/>
      <w:r w:rsidR="00AA6075" w:rsidRPr="00AD01EA">
        <w:t xml:space="preserve"> of </w:t>
      </w:r>
      <w:proofErr w:type="spellStart"/>
      <w:r w:rsidR="00AA6075" w:rsidRPr="00AD01EA">
        <w:t>MPEG4</w:t>
      </w:r>
      <w:proofErr w:type="spellEnd"/>
      <w:r w:rsidR="00AA6075" w:rsidRPr="00AD01EA">
        <w:t xml:space="preserve"> ancillary data’. In the absence</w:t>
      </w:r>
      <w:r w:rsidR="00AA6075" w:rsidRPr="00333840">
        <w:t xml:space="preserve"> of Program Reference Level metadata, it </w:t>
      </w:r>
      <w:r w:rsidR="00186033" w:rsidRPr="00186033">
        <w:rPr>
          <w:b/>
          <w:color w:val="FF0000"/>
        </w:rPr>
        <w:t>shall</w:t>
      </w:r>
      <w:r w:rsidR="00AA6075" w:rsidRPr="00333840">
        <w:t xml:space="preserve"> be assumed to be -23 </w:t>
      </w:r>
      <w:proofErr w:type="spellStart"/>
      <w:r w:rsidR="00AA6075" w:rsidRPr="00333840">
        <w:t>dBFS</w:t>
      </w:r>
      <w:proofErr w:type="spellEnd"/>
      <w:r w:rsidR="00AA6075" w:rsidRPr="00333840">
        <w:t xml:space="preserve"> (for mono, stereo and </w:t>
      </w:r>
      <w:r w:rsidR="00F37395">
        <w:t>multichannel</w:t>
      </w:r>
      <w:r w:rsidR="00AA6075" w:rsidRPr="00333840">
        <w:t xml:space="preserve"> audio). </w:t>
      </w:r>
    </w:p>
    <w:p w14:paraId="7AF0EC80" w14:textId="77777777" w:rsidR="00931056" w:rsidRPr="001E02ED" w:rsidRDefault="00931056" w:rsidP="005C00A7">
      <w:pPr>
        <w:spacing w:before="100" w:beforeAutospacing="1" w:after="100" w:afterAutospacing="1"/>
      </w:pPr>
      <w:r w:rsidRPr="00333840">
        <w:t xml:space="preserve">It is up to the broadcaster to ensure that sufficient headroom and/or dynamic range control values are </w:t>
      </w:r>
      <w:r w:rsidRPr="001E02ED">
        <w:t>included in the transmission to prevent any overload when downmixing.</w:t>
      </w:r>
    </w:p>
    <w:p w14:paraId="501D9DFC" w14:textId="59436583" w:rsidR="00F26A2C" w:rsidRPr="00333840" w:rsidRDefault="00F26A2C" w:rsidP="00F0161E">
      <w:pPr>
        <w:pBdr>
          <w:top w:val="single" w:sz="4" w:space="1" w:color="auto"/>
          <w:left w:val="single" w:sz="4" w:space="4" w:color="auto"/>
          <w:bottom w:val="single" w:sz="4" w:space="1" w:color="auto"/>
          <w:right w:val="single" w:sz="4" w:space="4" w:color="auto"/>
        </w:pBdr>
        <w:spacing w:before="100" w:beforeAutospacing="1" w:after="100" w:afterAutospacing="1"/>
        <w:rPr>
          <w:strike/>
        </w:rPr>
      </w:pPr>
      <w:r w:rsidRPr="001E02ED">
        <w:t>Note: According to MPEG-4 HE-</w:t>
      </w:r>
      <w:proofErr w:type="spellStart"/>
      <w:r w:rsidRPr="001E02ED">
        <w:t>AAC</w:t>
      </w:r>
      <w:proofErr w:type="spellEnd"/>
      <w:r w:rsidRPr="001E02ED">
        <w:t xml:space="preserve"> specification (ISO/IEC 14496-3 </w:t>
      </w:r>
      <w:r w:rsidR="006026C2">
        <w:fldChar w:fldCharType="begin"/>
      </w:r>
      <w:r w:rsidR="006026C2">
        <w:instrText xml:space="preserve"> REF _Ref103595890 \r \h </w:instrText>
      </w:r>
      <w:r w:rsidR="006026C2">
        <w:fldChar w:fldCharType="separate"/>
      </w:r>
      <w:r w:rsidR="006026C2">
        <w:t>[53]</w:t>
      </w:r>
      <w:r w:rsidR="006026C2">
        <w:fldChar w:fldCharType="end"/>
      </w:r>
      <w:r w:rsidR="006026C2">
        <w:t xml:space="preserve"> </w:t>
      </w:r>
      <w:r w:rsidRPr="001E02ED">
        <w:t xml:space="preserve">section 4.5.2.7.3 </w:t>
      </w:r>
      <w:r w:rsidR="00177558" w:rsidRPr="001E02ED">
        <w:t>“</w:t>
      </w:r>
      <w:r w:rsidRPr="001E02ED">
        <w:t>Persistence of DRC information</w:t>
      </w:r>
      <w:r w:rsidR="00177558" w:rsidRPr="001E02ED">
        <w:t>”</w:t>
      </w:r>
      <w:r w:rsidRPr="001E02ED">
        <w:t>) audio metadata is applied immediately during decoding whenever it is changed.</w:t>
      </w:r>
    </w:p>
    <w:p w14:paraId="36F2030D" w14:textId="77777777" w:rsidR="008033A1" w:rsidRPr="00333840" w:rsidRDefault="008033A1" w:rsidP="00F81381">
      <w:pPr>
        <w:pStyle w:val="Overskrift4"/>
      </w:pPr>
      <w:bookmarkStart w:id="2080" w:name="_Toc392073785"/>
      <w:bookmarkStart w:id="2081" w:name="_Ref528270301"/>
      <w:r w:rsidRPr="00333840">
        <w:t>HE-</w:t>
      </w:r>
      <w:proofErr w:type="spellStart"/>
      <w:r w:rsidRPr="00333840">
        <w:t>AAC</w:t>
      </w:r>
      <w:proofErr w:type="spellEnd"/>
      <w:r w:rsidRPr="00333840">
        <w:t>:  Audio Output</w:t>
      </w:r>
      <w:bookmarkEnd w:id="2080"/>
      <w:bookmarkEnd w:id="2081"/>
      <w:r w:rsidRPr="00333840">
        <w:t xml:space="preserve"> </w:t>
      </w:r>
    </w:p>
    <w:p w14:paraId="7D6BDB8A" w14:textId="2801AD8E"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w:t>
      </w:r>
      <w:proofErr w:type="spellStart"/>
      <w:r w:rsidR="008033A1" w:rsidRPr="00297BCB">
        <w:t>IRDs</w:t>
      </w:r>
      <w:proofErr w:type="spellEnd"/>
      <w:r w:rsidR="008033A1" w:rsidRPr="00297BCB">
        <w:t xml:space="preserve"> supporting HE-</w:t>
      </w:r>
      <w:proofErr w:type="spellStart"/>
      <w:r w:rsidR="008033A1" w:rsidRPr="00297BCB">
        <w:t>AAC</w:t>
      </w:r>
      <w:proofErr w:type="spellEnd"/>
      <w:r w:rsidR="008033A1" w:rsidRPr="00297BCB">
        <w:t xml:space="preserve"> </w:t>
      </w:r>
      <w:r w:rsidR="00186033" w:rsidRPr="00297BCB">
        <w:rPr>
          <w:b/>
          <w:color w:val="FF0000"/>
        </w:rPr>
        <w:t>shall</w:t>
      </w:r>
      <w:r w:rsidR="008033A1" w:rsidRPr="00297BCB">
        <w:t xml:space="preserve"> be capable of providing the following formats from a HE-</w:t>
      </w:r>
      <w:proofErr w:type="spellStart"/>
      <w:r w:rsidR="008033A1" w:rsidRPr="00297BCB">
        <w:t>AAC</w:t>
      </w:r>
      <w:proofErr w:type="spellEnd"/>
      <w:r w:rsidR="008033A1" w:rsidRPr="00297BCB">
        <w:t xml:space="preserve"> bitstream (see chapter 16 for factory default settings):</w:t>
      </w:r>
    </w:p>
    <w:p w14:paraId="0D18A65A" w14:textId="7E305CA6" w:rsidR="00AA6075" w:rsidRPr="00297BCB" w:rsidRDefault="00AA6075" w:rsidP="00C469D8">
      <w:pPr>
        <w:numPr>
          <w:ilvl w:val="0"/>
          <w:numId w:val="56"/>
        </w:numPr>
        <w:spacing w:after="0"/>
        <w:ind w:left="714" w:right="743" w:hanging="357"/>
      </w:pPr>
      <w:r w:rsidRPr="00297BCB">
        <w:t>Re-encoding to AC-3 or DTS bitstream.</w:t>
      </w:r>
    </w:p>
    <w:p w14:paraId="01DE8797" w14:textId="205F525B" w:rsidR="008033A1" w:rsidRPr="00297BCB" w:rsidRDefault="008033A1" w:rsidP="00C469D8">
      <w:pPr>
        <w:numPr>
          <w:ilvl w:val="0"/>
          <w:numId w:val="56"/>
        </w:numPr>
        <w:spacing w:after="0"/>
        <w:ind w:left="714" w:right="743" w:hanging="357"/>
      </w:pPr>
      <w:r w:rsidRPr="00297BCB">
        <w:t xml:space="preserve">Decoded and downmixed (if &gt; 2 channels) to </w:t>
      </w:r>
      <w:proofErr w:type="spellStart"/>
      <w:r w:rsidRPr="00297BCB">
        <w:t>PCM</w:t>
      </w:r>
      <w:proofErr w:type="spellEnd"/>
      <w:r w:rsidRPr="00297BCB">
        <w:t xml:space="preserve"> stereo bitstream.</w:t>
      </w:r>
      <w:r w:rsidR="00CF5AB2" w:rsidRPr="00297BCB">
        <w:br/>
      </w:r>
    </w:p>
    <w:p w14:paraId="51046CD1" w14:textId="040F4AB8"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w:t>
      </w:r>
      <w:proofErr w:type="spellStart"/>
      <w:r w:rsidR="008033A1" w:rsidRPr="00297BCB">
        <w:t>IRDs</w:t>
      </w:r>
      <w:proofErr w:type="spellEnd"/>
      <w:r w:rsidR="008033A1" w:rsidRPr="00297BCB">
        <w:t xml:space="preserve"> supporting HE-</w:t>
      </w:r>
      <w:proofErr w:type="spellStart"/>
      <w:r w:rsidR="008033A1" w:rsidRPr="00297BCB">
        <w:t>AAC</w:t>
      </w:r>
      <w:proofErr w:type="spellEnd"/>
      <w:r w:rsidR="008033A1" w:rsidRPr="00297BCB">
        <w:t xml:space="preserve"> should be capable of providing the following formats from a HE-</w:t>
      </w:r>
      <w:proofErr w:type="spellStart"/>
      <w:r w:rsidR="008033A1" w:rsidRPr="00297BCB">
        <w:t>AAC</w:t>
      </w:r>
      <w:proofErr w:type="spellEnd"/>
      <w:r w:rsidR="008033A1" w:rsidRPr="00297BCB">
        <w:t xml:space="preserve"> bitstream (see chapter 16 for factory default settings):</w:t>
      </w:r>
    </w:p>
    <w:p w14:paraId="31CF7A47" w14:textId="77777777" w:rsidR="008033A1" w:rsidRPr="00297BCB" w:rsidRDefault="008033A1" w:rsidP="00C469D8">
      <w:pPr>
        <w:numPr>
          <w:ilvl w:val="0"/>
          <w:numId w:val="56"/>
        </w:numPr>
        <w:spacing w:after="0"/>
        <w:ind w:left="714" w:right="743" w:hanging="357"/>
      </w:pPr>
      <w:r w:rsidRPr="00297BCB">
        <w:t>Pass-through of native bitstream (HE-</w:t>
      </w:r>
      <w:proofErr w:type="spellStart"/>
      <w:r w:rsidRPr="00297BCB">
        <w:t>AAC</w:t>
      </w:r>
      <w:proofErr w:type="spellEnd"/>
      <w:r w:rsidRPr="00297BCB">
        <w:t>) (1).</w:t>
      </w:r>
    </w:p>
    <w:p w14:paraId="2DB396FD" w14:textId="5BB1E58D" w:rsidR="00853CC5" w:rsidRPr="00297BCB" w:rsidRDefault="008033A1" w:rsidP="00C469D8">
      <w:pPr>
        <w:numPr>
          <w:ilvl w:val="0"/>
          <w:numId w:val="56"/>
        </w:numPr>
        <w:spacing w:after="0"/>
        <w:ind w:right="743"/>
      </w:pPr>
      <w:r w:rsidRPr="00297BCB">
        <w:t xml:space="preserve">Decoded to </w:t>
      </w:r>
      <w:proofErr w:type="spellStart"/>
      <w:r w:rsidRPr="00297BCB">
        <w:t>PCM</w:t>
      </w:r>
      <w:proofErr w:type="spellEnd"/>
      <w:r w:rsidRPr="00297BCB">
        <w:t xml:space="preserve"> </w:t>
      </w:r>
      <w:r w:rsidR="00F37395" w:rsidRPr="00297BCB">
        <w:t>multichannel</w:t>
      </w:r>
      <w:r w:rsidRPr="00297BCB">
        <w:t xml:space="preserve"> bitstream.</w:t>
      </w:r>
    </w:p>
    <w:p w14:paraId="6360018E" w14:textId="77777777" w:rsidR="00853CC5" w:rsidRPr="00297BCB" w:rsidRDefault="00853CC5" w:rsidP="00853CC5">
      <w:pPr>
        <w:spacing w:after="0"/>
        <w:ind w:right="743"/>
      </w:pPr>
    </w:p>
    <w:p w14:paraId="39E75D0E" w14:textId="59B23009" w:rsidR="005C00A7" w:rsidRPr="00297BCB" w:rsidRDefault="005C00A7" w:rsidP="005C00A7">
      <w:pPr>
        <w:pBdr>
          <w:top w:val="single" w:sz="4" w:space="1" w:color="auto"/>
          <w:left w:val="single" w:sz="4" w:space="4" w:color="auto"/>
          <w:bottom w:val="single" w:sz="4" w:space="1" w:color="auto"/>
          <w:right w:val="single" w:sz="4" w:space="4" w:color="auto"/>
        </w:pBdr>
        <w:rPr>
          <w:strike/>
        </w:rPr>
      </w:pPr>
      <w:r w:rsidRPr="00297BCB">
        <w:t>Note 1:</w:t>
      </w:r>
      <w:r w:rsidRPr="00297BCB">
        <w:tab/>
        <w:t>HE-</w:t>
      </w:r>
      <w:proofErr w:type="spellStart"/>
      <w:r w:rsidRPr="00297BCB">
        <w:t>AAC</w:t>
      </w:r>
      <w:proofErr w:type="spellEnd"/>
      <w:r w:rsidRPr="00297BCB">
        <w:t xml:space="preserve"> over HDMI is defined in H</w:t>
      </w:r>
      <w:r w:rsidR="00853CC5" w:rsidRPr="00297BCB">
        <w:t>D</w:t>
      </w:r>
      <w:r w:rsidRPr="00297BCB">
        <w:t>MI</w:t>
      </w:r>
      <w:r w:rsidR="00853CC5" w:rsidRPr="00297BCB">
        <w:t xml:space="preserve"> v</w:t>
      </w:r>
      <w:r w:rsidRPr="00297BCB">
        <w:t xml:space="preserve"> 2.0 specification.</w:t>
      </w:r>
    </w:p>
    <w:p w14:paraId="70CF115D" w14:textId="4E55715B" w:rsidR="00AA6075" w:rsidRPr="00297BCB" w:rsidRDefault="00AA6075" w:rsidP="00AA6075">
      <w:bookmarkStart w:id="2082" w:name="_Ref303873012"/>
      <w:bookmarkStart w:id="2083" w:name="_Toc342657934"/>
      <w:bookmarkStart w:id="2084" w:name="_Toc342659512"/>
      <w:bookmarkStart w:id="2085" w:name="_Toc392073786"/>
      <w:bookmarkStart w:id="2086" w:name="_Toc392075475"/>
      <w:r w:rsidRPr="00297BCB">
        <w:t>The NorDig IRD supporting HE-</w:t>
      </w:r>
      <w:proofErr w:type="spellStart"/>
      <w:r w:rsidRPr="00297BCB">
        <w:t>AAC</w:t>
      </w:r>
      <w:proofErr w:type="spellEnd"/>
      <w:r w:rsidRPr="00297BCB">
        <w:t xml:space="preserve"> and including an S/</w:t>
      </w:r>
      <w:proofErr w:type="spellStart"/>
      <w:r w:rsidRPr="00297BCB">
        <w:t>PDIF</w:t>
      </w:r>
      <w:proofErr w:type="spellEnd"/>
      <w:r w:rsidRPr="00297BCB">
        <w:t xml:space="preserve"> output </w:t>
      </w:r>
      <w:r w:rsidR="00186033" w:rsidRPr="00297BCB">
        <w:rPr>
          <w:b/>
          <w:color w:val="FF0000"/>
        </w:rPr>
        <w:t>shall</w:t>
      </w:r>
      <w:r w:rsidRPr="00297BCB">
        <w:t xml:space="preserve"> be capable of providing the following formats on the S/</w:t>
      </w:r>
      <w:proofErr w:type="spellStart"/>
      <w:r w:rsidRPr="00297BCB">
        <w:t>PDIF</w:t>
      </w:r>
      <w:proofErr w:type="spellEnd"/>
      <w:r w:rsidRPr="00297BCB">
        <w:t xml:space="preserve"> connector from a HE-</w:t>
      </w:r>
      <w:proofErr w:type="spellStart"/>
      <w:r w:rsidRPr="00297BCB">
        <w:t>AAC</w:t>
      </w:r>
      <w:proofErr w:type="spellEnd"/>
      <w:r w:rsidRPr="00297BCB">
        <w:t xml:space="preserve"> bitstream:</w:t>
      </w:r>
    </w:p>
    <w:p w14:paraId="52DA0AC7" w14:textId="114C8EEE" w:rsidR="00AA6075" w:rsidRPr="00297BCB" w:rsidRDefault="00AA6075" w:rsidP="00C469D8">
      <w:pPr>
        <w:numPr>
          <w:ilvl w:val="0"/>
          <w:numId w:val="56"/>
        </w:numPr>
        <w:spacing w:after="0"/>
        <w:ind w:left="714" w:right="743" w:hanging="357"/>
      </w:pPr>
      <w:r w:rsidRPr="00297BCB">
        <w:t xml:space="preserve">Decoded and downmixed (if &gt; 2 channels) to </w:t>
      </w:r>
      <w:proofErr w:type="spellStart"/>
      <w:r w:rsidRPr="00297BCB">
        <w:t>PCM</w:t>
      </w:r>
      <w:proofErr w:type="spellEnd"/>
      <w:r w:rsidRPr="00297BCB">
        <w:t xml:space="preserve"> stereo bitstream</w:t>
      </w:r>
      <w:r w:rsidR="00EB14B5" w:rsidRPr="00297BCB">
        <w:t>.</w:t>
      </w:r>
    </w:p>
    <w:p w14:paraId="11DC6703" w14:textId="4113F7E8" w:rsidR="00AA6075" w:rsidRDefault="00AA6075" w:rsidP="00C469D8">
      <w:pPr>
        <w:numPr>
          <w:ilvl w:val="0"/>
          <w:numId w:val="56"/>
        </w:numPr>
        <w:spacing w:after="0"/>
        <w:ind w:left="714" w:right="743" w:hanging="357"/>
      </w:pPr>
      <w:r w:rsidRPr="00AD01EA">
        <w:t>Re-encoding to AC-3 or DTS bitstream</w:t>
      </w:r>
      <w:r w:rsidR="00EB14B5">
        <w:t>.</w:t>
      </w:r>
    </w:p>
    <w:p w14:paraId="65368216" w14:textId="772980B9" w:rsidR="00853CC5" w:rsidRDefault="00853CC5" w:rsidP="00853CC5">
      <w:pPr>
        <w:spacing w:after="0"/>
        <w:ind w:right="743"/>
      </w:pPr>
    </w:p>
    <w:p w14:paraId="3E1FBFD5" w14:textId="77777777" w:rsidR="00853CC5" w:rsidRPr="00297BCB" w:rsidRDefault="00853CC5" w:rsidP="00853CC5">
      <w:pPr>
        <w:pStyle w:val="Overskrift3"/>
        <w:numPr>
          <w:ilvl w:val="2"/>
          <w:numId w:val="1"/>
        </w:numPr>
      </w:pPr>
      <w:r w:rsidRPr="00297BCB">
        <w:t xml:space="preserve">AC-4:  Requirements on Audio Handling </w:t>
      </w:r>
    </w:p>
    <w:p w14:paraId="630F1B67" w14:textId="77777777" w:rsidR="00853CC5" w:rsidRPr="00297BCB" w:rsidRDefault="00853CC5" w:rsidP="00853CC5">
      <w:pPr>
        <w:spacing w:after="0"/>
        <w:ind w:right="743"/>
      </w:pPr>
    </w:p>
    <w:p w14:paraId="559B3421" w14:textId="57FD59FE" w:rsidR="00853CC5" w:rsidRPr="00297BCB" w:rsidRDefault="00853CC5" w:rsidP="00853CC5">
      <w:pPr>
        <w:pStyle w:val="Overskrift4"/>
        <w:numPr>
          <w:ilvl w:val="3"/>
          <w:numId w:val="1"/>
        </w:numPr>
      </w:pPr>
      <w:r w:rsidRPr="00297BCB">
        <w:t xml:space="preserve"> AC-4: All Pass-through, Decoding and</w:t>
      </w:r>
      <w:r w:rsidR="00297BCB">
        <w:t xml:space="preserve"> </w:t>
      </w:r>
      <w:r w:rsidRPr="00297BCB">
        <w:t xml:space="preserve">Re-encoding </w:t>
      </w:r>
    </w:p>
    <w:p w14:paraId="3E2BBD8A" w14:textId="77777777" w:rsidR="00853CC5" w:rsidRPr="00297BCB" w:rsidRDefault="00853CC5" w:rsidP="00853CC5">
      <w:pPr>
        <w:autoSpaceDE w:val="0"/>
        <w:autoSpaceDN w:val="0"/>
        <w:adjustRightInd w:val="0"/>
        <w:spacing w:after="0"/>
        <w:rPr>
          <w:rFonts w:ascii="TimesNewRomanPSMT" w:hAnsi="TimesNewRomanPSMT" w:cs="TimesNewRomanPSMT"/>
          <w:sz w:val="21"/>
          <w:szCs w:val="21"/>
          <w:lang w:val="en-US"/>
        </w:rPr>
      </w:pPr>
      <w:r w:rsidRPr="00297BCB">
        <w:rPr>
          <w:rFonts w:ascii="TimesNewRomanPSMT" w:hAnsi="TimesNewRomanPSMT" w:cs="TimesNewRomanPSMT"/>
          <w:sz w:val="21"/>
          <w:szCs w:val="21"/>
          <w:lang w:val="en-US"/>
        </w:rPr>
        <w:t xml:space="preserve">NorDig IRD´s that support AC-4 </w:t>
      </w:r>
      <w:r w:rsidRPr="00297BCB">
        <w:rPr>
          <w:rFonts w:ascii="TimesNewRomanPSMT" w:hAnsi="TimesNewRomanPSMT" w:cs="TimesNewRomanPSMT"/>
          <w:b/>
          <w:color w:val="FF0000"/>
          <w:sz w:val="21"/>
          <w:szCs w:val="21"/>
          <w:lang w:val="en-US"/>
        </w:rPr>
        <w:t>shall</w:t>
      </w:r>
    </w:p>
    <w:p w14:paraId="2F133206" w14:textId="77777777" w:rsidR="00853CC5" w:rsidRPr="00297BCB" w:rsidRDefault="00853CC5" w:rsidP="00853CC5">
      <w:pPr>
        <w:autoSpaceDE w:val="0"/>
        <w:autoSpaceDN w:val="0"/>
        <w:adjustRightInd w:val="0"/>
        <w:spacing w:after="0"/>
        <w:rPr>
          <w:rFonts w:ascii="TimesNewRomanPSMT" w:hAnsi="TimesNewRomanPSMT" w:cs="TimesNewRomanPSMT"/>
          <w:sz w:val="9"/>
          <w:szCs w:val="21"/>
          <w:lang w:val="en-US"/>
        </w:rPr>
      </w:pPr>
    </w:p>
    <w:p w14:paraId="0E72D052" w14:textId="3A34E2E4"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sz w:val="21"/>
          <w:szCs w:val="21"/>
        </w:rPr>
      </w:pPr>
      <w:r>
        <w:rPr>
          <w:rFonts w:ascii="TimesNewRomanPSMT" w:hAnsi="TimesNewRomanPSMT" w:cs="TimesNewRomanPSMT"/>
          <w:sz w:val="21"/>
          <w:szCs w:val="21"/>
        </w:rPr>
        <w:t>D</w:t>
      </w:r>
      <w:r w:rsidR="00853CC5" w:rsidRPr="00297BCB">
        <w:rPr>
          <w:rFonts w:ascii="TimesNewRomanPSMT" w:hAnsi="TimesNewRomanPSMT" w:cs="TimesNewRomanPSMT"/>
          <w:sz w:val="21"/>
          <w:szCs w:val="21"/>
        </w:rPr>
        <w:t>ecode AC-4 streams at all bit rates and sample rates listed in ETSI TS 103 190-2</w:t>
      </w:r>
      <w:r w:rsidR="006B5194" w:rsidRPr="00297B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_Ref103595908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[98]</w:t>
      </w:r>
      <w:r w:rsidR="000F4FCB">
        <w:rPr>
          <w:rFonts w:ascii="TimesNewRomanPSMT" w:hAnsi="TimesNewRomanPSMT" w:cs="TimesNewRomanPSMT"/>
          <w:sz w:val="21"/>
          <w:szCs w:val="21"/>
        </w:rPr>
        <w:fldChar w:fldCharType="end"/>
      </w:r>
    </w:p>
    <w:p w14:paraId="65AE9FD8" w14:textId="53858888"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sz w:val="21"/>
          <w:szCs w:val="21"/>
        </w:rPr>
      </w:pPr>
      <w:r>
        <w:rPr>
          <w:rFonts w:ascii="TimesNewRomanPSMT" w:hAnsi="TimesNewRomanPSMT" w:cs="TimesNewRomanPSMT"/>
          <w:sz w:val="21"/>
          <w:szCs w:val="21"/>
        </w:rPr>
        <w:t>B</w:t>
      </w:r>
      <w:r w:rsidR="00853CC5" w:rsidRPr="00297BCB">
        <w:rPr>
          <w:rFonts w:ascii="TimesNewRomanPSMT" w:hAnsi="TimesNewRomanPSMT" w:cs="TimesNewRomanPSMT"/>
          <w:sz w:val="21"/>
          <w:szCs w:val="21"/>
        </w:rPr>
        <w:t xml:space="preserve">e capable of transcoding AC-4 bitstreams to E-AC-3 or AC-3 bitstreams according to </w:t>
      </w:r>
      <w:r w:rsidR="00622F56" w:rsidRPr="00297BCB">
        <w:rPr>
          <w:rFonts w:ascii="TimesNewRomanPSMT" w:hAnsi="TimesNewRomanPSMT" w:cs="TimesNewRomanPSMT"/>
          <w:sz w:val="21"/>
          <w:szCs w:val="21"/>
        </w:rPr>
        <w:t xml:space="preserve">ETSI </w:t>
      </w:r>
      <w:r w:rsidR="00853CC5" w:rsidRPr="00297BCB">
        <w:rPr>
          <w:rFonts w:ascii="TimesNewRomanPSMT" w:hAnsi="TimesNewRomanPSMT" w:cs="TimesNewRomanPSMT"/>
          <w:sz w:val="21"/>
          <w:szCs w:val="21"/>
        </w:rPr>
        <w:t>TS 102 366</w:t>
      </w:r>
      <w:r w:rsidR="000F4F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_Ref103595862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[33]</w:t>
      </w:r>
      <w:r w:rsidR="000F4FCB">
        <w:rPr>
          <w:rFonts w:ascii="TimesNewRomanPSMT" w:hAnsi="TimesNewRomanPSMT" w:cs="TimesNewRomanPSMT"/>
          <w:sz w:val="21"/>
          <w:szCs w:val="21"/>
        </w:rPr>
        <w:fldChar w:fldCharType="end"/>
      </w:r>
      <w:r w:rsidR="00622F56" w:rsidRPr="00297BCB">
        <w:rPr>
          <w:rFonts w:ascii="TimesNewRomanPSMT" w:hAnsi="TimesNewRomanPSMT" w:cs="TimesNewRomanPSMT"/>
          <w:sz w:val="21"/>
          <w:szCs w:val="21"/>
        </w:rPr>
        <w:t>.</w:t>
      </w:r>
    </w:p>
    <w:p w14:paraId="77371B4D" w14:textId="77777777" w:rsidR="00853CC5" w:rsidRPr="00297BCB" w:rsidRDefault="00853CC5" w:rsidP="00853CC5">
      <w:pPr>
        <w:pStyle w:val="Overskrift4"/>
        <w:numPr>
          <w:ilvl w:val="3"/>
          <w:numId w:val="1"/>
        </w:numPr>
        <w:rPr>
          <w:lang w:val="sv-SE"/>
        </w:rPr>
      </w:pPr>
      <w:r w:rsidRPr="00297BCB">
        <w:rPr>
          <w:lang w:val="sv-SE"/>
        </w:rPr>
        <w:t>AC-4: Metadata</w:t>
      </w:r>
    </w:p>
    <w:p w14:paraId="181F4027" w14:textId="385DE87F" w:rsidR="00853CC5" w:rsidRPr="00297BCB" w:rsidRDefault="00853CC5" w:rsidP="00853CC5">
      <w:pPr>
        <w:autoSpaceDE w:val="0"/>
        <w:autoSpaceDN w:val="0"/>
        <w:adjustRightInd w:val="0"/>
        <w:spacing w:after="0"/>
        <w:rPr>
          <w:rFonts w:ascii="TimesNewRomanPSMT" w:hAnsi="TimesNewRomanPSMT" w:cs="TimesNewRomanPSMT"/>
          <w:sz w:val="21"/>
          <w:szCs w:val="21"/>
        </w:rPr>
      </w:pPr>
      <w:bookmarkStart w:id="2087" w:name="_Hlk527670029"/>
      <w:r w:rsidRPr="00297BCB">
        <w:rPr>
          <w:rFonts w:ascii="TimesNewRomanPSMT" w:hAnsi="TimesNewRomanPSMT" w:cs="TimesNewRomanPSMT"/>
          <w:sz w:val="21"/>
          <w:szCs w:val="21"/>
        </w:rPr>
        <w:t xml:space="preserve">The 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IRD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support the use of </w:t>
      </w:r>
      <w:r w:rsidR="00622F56" w:rsidRPr="00297BCB">
        <w:rPr>
          <w:rFonts w:ascii="TimesNewRomanPSMT" w:hAnsi="TimesNewRomanPSMT" w:cs="TimesNewRomanPSMT"/>
          <w:sz w:val="21"/>
          <w:szCs w:val="21"/>
        </w:rPr>
        <w:t>AC-4</w:t>
      </w:r>
      <w:r w:rsidRPr="00297BCB">
        <w:rPr>
          <w:rFonts w:ascii="TimesNewRomanPSMT" w:hAnsi="TimesNewRomanPSMT" w:cs="TimesNewRomanPSMT"/>
          <w:sz w:val="21"/>
          <w:szCs w:val="21"/>
        </w:rPr>
        <w:t xml:space="preserve"> metadata</w:t>
      </w:r>
      <w:r w:rsidR="00D43CEF" w:rsidRPr="00297BCB">
        <w:rPr>
          <w:rFonts w:ascii="TimesNewRomanPSMT" w:hAnsi="TimesNewRomanPSMT" w:cs="TimesNewRomanPSMT"/>
          <w:sz w:val="21"/>
          <w:szCs w:val="21"/>
        </w:rPr>
        <w:t xml:space="preserve"> according to</w:t>
      </w:r>
      <w:r w:rsidRPr="00297BCB">
        <w:rPr>
          <w:rFonts w:ascii="TimesNewRomanPSMT" w:hAnsi="TimesNewRomanPSMT" w:cs="TimesNewRomanPSMT"/>
          <w:sz w:val="21"/>
          <w:szCs w:val="21"/>
        </w:rPr>
        <w:t xml:space="preserve"> </w:t>
      </w:r>
      <w:r w:rsidR="00622F56" w:rsidRPr="00297BCB">
        <w:rPr>
          <w:rFonts w:ascii="TimesNewRomanPSMT" w:hAnsi="TimesNewRomanPSMT" w:cs="TimesNewRomanPSMT"/>
          <w:sz w:val="21"/>
          <w:szCs w:val="21"/>
        </w:rPr>
        <w:t>ETSI TS 103 190</w:t>
      </w:r>
      <w:r w:rsidR="000A7952">
        <w:rPr>
          <w:rFonts w:ascii="TimesNewRomanPSMT" w:hAnsi="TimesNewRomanPSMT" w:cs="TimesNewRomanPSMT"/>
          <w:sz w:val="21"/>
          <w:szCs w:val="21"/>
        </w:rPr>
        <w:t xml:space="preserve"> </w:t>
      </w:r>
      <w:r w:rsidRPr="00297BCB">
        <w:rPr>
          <w:rFonts w:ascii="TimesNewRomanPSMT" w:hAnsi="TimesNewRomanPSMT" w:cs="TimesNewRomanPSMT"/>
          <w:sz w:val="21"/>
          <w:szCs w:val="21"/>
        </w:rPr>
        <w:t xml:space="preserve"> </w:t>
      </w:r>
      <w:r w:rsidR="00815874">
        <w:rPr>
          <w:rFonts w:ascii="TimesNewRomanPSMT" w:hAnsi="TimesNewRomanPSMT" w:cs="TimesNewRomanPSMT"/>
          <w:sz w:val="21"/>
          <w:szCs w:val="21"/>
        </w:rPr>
        <w:fldChar w:fldCharType="begin"/>
      </w:r>
      <w:r w:rsidR="00815874">
        <w:rPr>
          <w:rFonts w:ascii="TimesNewRomanPSMT" w:hAnsi="TimesNewRomanPSMT" w:cs="TimesNewRomanPSMT"/>
          <w:sz w:val="21"/>
          <w:szCs w:val="21"/>
        </w:rPr>
        <w:instrText xml:space="preserve"> REF _Ref103596350 \r \h </w:instrText>
      </w:r>
      <w:r w:rsidR="00815874">
        <w:rPr>
          <w:rFonts w:ascii="TimesNewRomanPSMT" w:hAnsi="TimesNewRomanPSMT" w:cs="TimesNewRomanPSMT"/>
          <w:sz w:val="21"/>
          <w:szCs w:val="21"/>
        </w:rPr>
      </w:r>
      <w:r w:rsidR="00815874">
        <w:rPr>
          <w:rFonts w:ascii="TimesNewRomanPSMT" w:hAnsi="TimesNewRomanPSMT" w:cs="TimesNewRomanPSMT"/>
          <w:sz w:val="21"/>
          <w:szCs w:val="21"/>
        </w:rPr>
        <w:fldChar w:fldCharType="separate"/>
      </w:r>
      <w:r w:rsidR="00815874">
        <w:rPr>
          <w:rFonts w:ascii="TimesNewRomanPSMT" w:hAnsi="TimesNewRomanPSMT" w:cs="TimesNewRomanPSMT"/>
          <w:sz w:val="21"/>
          <w:szCs w:val="21"/>
        </w:rPr>
        <w:t>[97]</w:t>
      </w:r>
      <w:r w:rsidR="00815874">
        <w:rPr>
          <w:rFonts w:ascii="TimesNewRomanPSMT" w:hAnsi="TimesNewRomanPSMT" w:cs="TimesNewRomanPSMT"/>
          <w:sz w:val="21"/>
          <w:szCs w:val="21"/>
        </w:rPr>
        <w:fldChar w:fldCharType="end"/>
      </w:r>
      <w:r w:rsidR="000F4FCB">
        <w:rPr>
          <w:rFonts w:ascii="TimesNewRomanPSMT" w:hAnsi="TimesNewRomanPSMT" w:cs="TimesNewRomanPSMT"/>
          <w:sz w:val="21"/>
          <w:szCs w:val="21"/>
        </w:rPr>
        <w:t xml:space="preserve"> </w:t>
      </w:r>
      <w:r w:rsidR="00415570" w:rsidRPr="00297BCB">
        <w:rPr>
          <w:rFonts w:ascii="TimesNewRomanPSMT" w:hAnsi="TimesNewRomanPSMT" w:cs="TimesNewRomanPSMT"/>
          <w:sz w:val="21"/>
          <w:szCs w:val="21"/>
        </w:rPr>
        <w:t>and ETSI TS 103 190 -2</w:t>
      </w:r>
      <w:r w:rsidR="000F4F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_Ref103595908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[98]</w:t>
      </w:r>
      <w:r w:rsidR="000F4FCB">
        <w:rPr>
          <w:rFonts w:ascii="TimesNewRomanPSMT" w:hAnsi="TimesNewRomanPSMT" w:cs="TimesNewRomanPSMT"/>
          <w:sz w:val="21"/>
          <w:szCs w:val="21"/>
        </w:rPr>
        <w:fldChar w:fldCharType="end"/>
      </w:r>
      <w:r w:rsidR="00415570" w:rsidRPr="00297BCB">
        <w:rPr>
          <w:rFonts w:ascii="TimesNewRomanPSMT" w:hAnsi="TimesNewRomanPSMT" w:cs="TimesNewRomanPSMT"/>
          <w:sz w:val="21"/>
          <w:szCs w:val="21"/>
        </w:rPr>
        <w:t xml:space="preserve"> </w:t>
      </w:r>
      <w:r w:rsidRPr="00297BCB">
        <w:rPr>
          <w:rFonts w:ascii="TimesNewRomanPSMT" w:hAnsi="TimesNewRomanPSMT" w:cs="TimesNewRomanPSMT"/>
          <w:sz w:val="21"/>
          <w:szCs w:val="21"/>
        </w:rPr>
        <w:t>when;</w:t>
      </w:r>
    </w:p>
    <w:bookmarkEnd w:id="2087"/>
    <w:p w14:paraId="01ECD04B" w14:textId="07F664DF"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D</w:t>
      </w:r>
      <w:r w:rsidR="00853CC5" w:rsidRPr="00297BCB">
        <w:rPr>
          <w:rFonts w:ascii="TimesNewRomanPSMT" w:hAnsi="TimesNewRomanPSMT" w:cs="TimesNewRomanPSMT"/>
          <w:color w:val="000000"/>
          <w:sz w:val="21"/>
          <w:szCs w:val="21"/>
        </w:rPr>
        <w:t>ecoding AC-4 bitstreams</w:t>
      </w:r>
      <w:r w:rsidR="00EB14B5" w:rsidRPr="00297BCB">
        <w:rPr>
          <w:rFonts w:ascii="TimesNewRomanPSMT" w:hAnsi="TimesNewRomanPSMT" w:cs="TimesNewRomanPSMT"/>
          <w:color w:val="000000"/>
          <w:sz w:val="21"/>
          <w:szCs w:val="21"/>
        </w:rPr>
        <w:t>.</w:t>
      </w:r>
    </w:p>
    <w:p w14:paraId="74FF8298" w14:textId="1677C447"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R</w:t>
      </w:r>
      <w:r w:rsidR="00853CC5" w:rsidRPr="00297BCB">
        <w:rPr>
          <w:rFonts w:ascii="TimesNewRomanPSMT" w:hAnsi="TimesNewRomanPSMT" w:cs="TimesNewRomanPSMT"/>
          <w:color w:val="000000"/>
          <w:sz w:val="21"/>
          <w:szCs w:val="21"/>
        </w:rPr>
        <w:t>e-encoding AC-4 bitstreams to AC-3 or E-AC-3</w:t>
      </w:r>
      <w:r w:rsidR="00EB14B5" w:rsidRPr="00297BCB">
        <w:rPr>
          <w:rFonts w:ascii="TimesNewRomanPSMT" w:hAnsi="TimesNewRomanPSMT" w:cs="TimesNewRomanPSMT"/>
          <w:color w:val="000000"/>
          <w:sz w:val="21"/>
          <w:szCs w:val="21"/>
        </w:rPr>
        <w:t>.</w:t>
      </w:r>
    </w:p>
    <w:p w14:paraId="0941E7A7" w14:textId="34E82B5C"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C</w:t>
      </w:r>
      <w:r w:rsidR="00853CC5" w:rsidRPr="00297BCB">
        <w:rPr>
          <w:rFonts w:ascii="TimesNewRomanPSMT" w:hAnsi="TimesNewRomanPSMT" w:cs="TimesNewRomanPSMT"/>
          <w:color w:val="000000"/>
          <w:sz w:val="21"/>
          <w:szCs w:val="21"/>
        </w:rPr>
        <w:t xml:space="preserve">reating a </w:t>
      </w:r>
      <w:proofErr w:type="spellStart"/>
      <w:r w:rsidR="00853CC5" w:rsidRPr="00297BCB">
        <w:rPr>
          <w:rFonts w:ascii="TimesNewRomanPSMT" w:hAnsi="TimesNewRomanPSMT" w:cs="TimesNewRomanPSMT"/>
          <w:color w:val="000000"/>
          <w:sz w:val="21"/>
          <w:szCs w:val="21"/>
        </w:rPr>
        <w:t>PCM</w:t>
      </w:r>
      <w:proofErr w:type="spellEnd"/>
      <w:r w:rsidR="00853CC5" w:rsidRPr="00297BCB">
        <w:rPr>
          <w:rFonts w:ascii="TimesNewRomanPSMT" w:hAnsi="TimesNewRomanPSMT" w:cs="TimesNewRomanPSMT"/>
          <w:color w:val="000000"/>
          <w:sz w:val="21"/>
          <w:szCs w:val="21"/>
        </w:rPr>
        <w:t xml:space="preserve"> output from an AC-4 bitstream</w:t>
      </w:r>
      <w:r w:rsidR="00EB14B5" w:rsidRPr="00297BCB">
        <w:rPr>
          <w:rFonts w:ascii="TimesNewRomanPSMT" w:hAnsi="TimesNewRomanPSMT" w:cs="TimesNewRomanPSMT"/>
          <w:color w:val="000000"/>
          <w:sz w:val="21"/>
          <w:szCs w:val="21"/>
        </w:rPr>
        <w:t>.</w:t>
      </w:r>
    </w:p>
    <w:p w14:paraId="4060A166" w14:textId="6EF91645" w:rsidR="00853CC5" w:rsidRDefault="00815874" w:rsidP="00C469D8">
      <w:pPr>
        <w:pStyle w:val="Listeafsnit"/>
        <w:numPr>
          <w:ilvl w:val="0"/>
          <w:numId w:val="68"/>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lastRenderedPageBreak/>
        <w:t>C</w:t>
      </w:r>
      <w:r w:rsidR="00853CC5" w:rsidRPr="00297BCB">
        <w:rPr>
          <w:rFonts w:ascii="TimesNewRomanPSMT" w:hAnsi="TimesNewRomanPSMT" w:cs="TimesNewRomanPSMT"/>
          <w:color w:val="000000"/>
          <w:sz w:val="21"/>
          <w:szCs w:val="21"/>
        </w:rPr>
        <w:t>reating a MAT</w:t>
      </w:r>
      <w:r w:rsidR="00B85DE6">
        <w:rPr>
          <w:rFonts w:ascii="TimesNewRomanPSMT" w:hAnsi="TimesNewRomanPSMT" w:cs="TimesNewRomanPSMT"/>
          <w:color w:val="000000"/>
          <w:sz w:val="21"/>
          <w:szCs w:val="21"/>
        </w:rPr>
        <w:t xml:space="preserve"> </w:t>
      </w:r>
      <w:r>
        <w:rPr>
          <w:rFonts w:ascii="TimesNewRomanPSMT" w:hAnsi="TimesNewRomanPSMT" w:cs="TimesNewRomanPSMT"/>
          <w:color w:val="000000"/>
          <w:sz w:val="21"/>
          <w:szCs w:val="21"/>
        </w:rPr>
        <w:fldChar w:fldCharType="begin"/>
      </w:r>
      <w:r>
        <w:rPr>
          <w:rFonts w:ascii="TimesNewRomanPSMT" w:hAnsi="TimesNewRomanPSMT" w:cs="TimesNewRomanPSMT"/>
          <w:color w:val="000000"/>
          <w:sz w:val="21"/>
          <w:szCs w:val="21"/>
        </w:rPr>
        <w:instrText xml:space="preserve"> REF _Ref102086692 \r \h </w:instrText>
      </w:r>
      <w:r>
        <w:rPr>
          <w:rFonts w:ascii="TimesNewRomanPSMT" w:hAnsi="TimesNewRomanPSMT" w:cs="TimesNewRomanPSMT"/>
          <w:color w:val="000000"/>
          <w:sz w:val="21"/>
          <w:szCs w:val="21"/>
        </w:rPr>
      </w:r>
      <w:r>
        <w:rPr>
          <w:rFonts w:ascii="TimesNewRomanPSMT" w:hAnsi="TimesNewRomanPSMT" w:cs="TimesNewRomanPSMT"/>
          <w:color w:val="000000"/>
          <w:sz w:val="21"/>
          <w:szCs w:val="21"/>
        </w:rPr>
        <w:fldChar w:fldCharType="separate"/>
      </w:r>
      <w:r>
        <w:rPr>
          <w:rFonts w:ascii="TimesNewRomanPSMT" w:hAnsi="TimesNewRomanPSMT" w:cs="TimesNewRomanPSMT"/>
          <w:color w:val="000000"/>
          <w:sz w:val="21"/>
          <w:szCs w:val="21"/>
        </w:rPr>
        <w:t>[99]</w:t>
      </w:r>
      <w:r>
        <w:rPr>
          <w:rFonts w:ascii="TimesNewRomanPSMT" w:hAnsi="TimesNewRomanPSMT" w:cs="TimesNewRomanPSMT"/>
          <w:color w:val="000000"/>
          <w:sz w:val="21"/>
          <w:szCs w:val="21"/>
        </w:rPr>
        <w:fldChar w:fldCharType="end"/>
      </w:r>
      <w:r>
        <w:rPr>
          <w:rFonts w:ascii="TimesNewRomanPSMT" w:hAnsi="TimesNewRomanPSMT" w:cs="TimesNewRomanPSMT"/>
          <w:color w:val="000000"/>
          <w:sz w:val="21"/>
          <w:szCs w:val="21"/>
        </w:rPr>
        <w:t xml:space="preserve"> </w:t>
      </w:r>
      <w:r w:rsidR="00853CC5" w:rsidRPr="00297BCB">
        <w:rPr>
          <w:rFonts w:ascii="TimesNewRomanPSMT" w:hAnsi="TimesNewRomanPSMT" w:cs="TimesNewRomanPSMT"/>
          <w:color w:val="000000"/>
          <w:sz w:val="21"/>
          <w:szCs w:val="21"/>
        </w:rPr>
        <w:t>output where supported.</w:t>
      </w:r>
    </w:p>
    <w:p w14:paraId="4DACB32F"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7562F474" w14:textId="77777777" w:rsidR="00853CC5" w:rsidRPr="00297BCB" w:rsidRDefault="00853CC5" w:rsidP="00853CC5">
      <w:pPr>
        <w:pStyle w:val="Overskrift4"/>
        <w:numPr>
          <w:ilvl w:val="3"/>
          <w:numId w:val="1"/>
        </w:numPr>
        <w:rPr>
          <w:lang w:val="sv-SE"/>
        </w:rPr>
      </w:pPr>
      <w:bookmarkStart w:id="2088" w:name="_Ref493601549"/>
      <w:r w:rsidRPr="00297BCB">
        <w:rPr>
          <w:lang w:val="sv-SE"/>
        </w:rPr>
        <w:t>AC-4: Audio Output</w:t>
      </w:r>
      <w:bookmarkEnd w:id="2088"/>
    </w:p>
    <w:p w14:paraId="7048F2EF"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HDMI ARC (or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w:t>
      </w:r>
      <w:proofErr w:type="spellStart"/>
      <w:r w:rsidRPr="00297BCB">
        <w:rPr>
          <w:rFonts w:ascii="TimesNewRomanPSMT" w:hAnsi="TimesNewRomanPSMT" w:cs="TimesNewRomanPSMT"/>
          <w:sz w:val="21"/>
          <w:szCs w:val="21"/>
        </w:rPr>
        <w:t>IRDs</w:t>
      </w:r>
      <w:proofErr w:type="spellEnd"/>
      <w:r w:rsidRPr="00297BCB">
        <w:rPr>
          <w:rFonts w:ascii="TimesNewRomanPSMT" w:hAnsi="TimesNewRomanPSMT" w:cs="TimesNewRomanPSMT"/>
          <w:sz w:val="21"/>
          <w:szCs w:val="21"/>
        </w:rPr>
        <w:t xml:space="preserve">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be capable of providing the following formats from an AC-4 bitstream (see chapter 16 for factory default settings):</w:t>
      </w:r>
    </w:p>
    <w:p w14:paraId="399CB123"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4B445E5C" w14:textId="2B32E66B" w:rsidR="00853CC5" w:rsidRPr="00297BCB" w:rsidRDefault="00853CC5" w:rsidP="00C469D8">
      <w:pPr>
        <w:pStyle w:val="Listeafsnit"/>
        <w:numPr>
          <w:ilvl w:val="0"/>
          <w:numId w:val="108"/>
        </w:numPr>
      </w:pPr>
      <w:r w:rsidRPr="00297BCB">
        <w:t>AC-4 bitstream decoded (</w:t>
      </w:r>
      <w:r w:rsidR="00C24276">
        <w:t xml:space="preserve">rendered </w:t>
      </w:r>
      <w:r w:rsidRPr="00297BCB">
        <w:t>up to 5.1 channels) and re-encoded to E-AC-3 at a minimum bit rate of 640 kbps.</w:t>
      </w:r>
    </w:p>
    <w:p w14:paraId="18E4D6AD" w14:textId="6F210662" w:rsidR="00853CC5" w:rsidRPr="00297BCB" w:rsidRDefault="00853CC5" w:rsidP="00C469D8">
      <w:pPr>
        <w:pStyle w:val="Listeafsnit"/>
        <w:numPr>
          <w:ilvl w:val="0"/>
          <w:numId w:val="108"/>
        </w:numPr>
      </w:pPr>
      <w:r w:rsidRPr="00297BCB">
        <w:t>AC-4 bitstream decoded (</w:t>
      </w:r>
      <w:r w:rsidR="00C24276">
        <w:t xml:space="preserve">rendered </w:t>
      </w:r>
      <w:r w:rsidRPr="00297BCB">
        <w:t>up to 5.1 channels) and re-encoded to AC-3 at a fixed bit rate of 640 kbps.</w:t>
      </w:r>
    </w:p>
    <w:p w14:paraId="1E0C69DD" w14:textId="77777777" w:rsidR="00853CC5" w:rsidRPr="00297BCB" w:rsidRDefault="00853CC5" w:rsidP="00C469D8">
      <w:pPr>
        <w:pStyle w:val="Listeafsnit"/>
        <w:numPr>
          <w:ilvl w:val="0"/>
          <w:numId w:val="108"/>
        </w:numPr>
      </w:pPr>
      <w:r w:rsidRPr="00297BCB">
        <w:t xml:space="preserve">Decoded and downmixed (if &gt; 2 channels) to </w:t>
      </w:r>
      <w:proofErr w:type="spellStart"/>
      <w:r w:rsidRPr="00297BCB">
        <w:t>PCM</w:t>
      </w:r>
      <w:proofErr w:type="spellEnd"/>
      <w:r w:rsidRPr="00297BCB">
        <w:t xml:space="preserve"> stereo bitstream</w:t>
      </w:r>
    </w:p>
    <w:p w14:paraId="64769634"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HDMI ARC (or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w:t>
      </w:r>
      <w:proofErr w:type="spellStart"/>
      <w:r w:rsidRPr="00297BCB">
        <w:rPr>
          <w:rFonts w:ascii="TimesNewRomanPSMT" w:hAnsi="TimesNewRomanPSMT" w:cs="TimesNewRomanPSMT"/>
          <w:sz w:val="21"/>
          <w:szCs w:val="21"/>
        </w:rPr>
        <w:t>IRDs</w:t>
      </w:r>
      <w:proofErr w:type="spellEnd"/>
      <w:r w:rsidRPr="00297BCB">
        <w:rPr>
          <w:rFonts w:ascii="TimesNewRomanPSMT" w:hAnsi="TimesNewRomanPSMT" w:cs="TimesNewRomanPSMT"/>
          <w:sz w:val="21"/>
          <w:szCs w:val="21"/>
        </w:rPr>
        <w:t xml:space="preserve"> should be capable of providing the following formats from an AC-4 bitstream:</w:t>
      </w:r>
    </w:p>
    <w:p w14:paraId="346D2A73"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5B024449" w14:textId="1FA91EF6" w:rsidR="00853CC5" w:rsidRPr="00297BCB" w:rsidRDefault="00853CC5" w:rsidP="00C469D8">
      <w:pPr>
        <w:pStyle w:val="Listeafsnit"/>
        <w:numPr>
          <w:ilvl w:val="0"/>
          <w:numId w:val="110"/>
        </w:num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AC-4 bitstream decoded (e.g. 5.1.2 channels) and re-encoded using E-AC-3 according to </w:t>
      </w:r>
      <w:r w:rsidR="00B15DD6" w:rsidRPr="00297BCB">
        <w:rPr>
          <w:rFonts w:ascii="TimesNewRomanPSMT" w:hAnsi="TimesNewRomanPSMT" w:cs="TimesNewRomanPSMT"/>
          <w:sz w:val="21"/>
          <w:szCs w:val="21"/>
        </w:rPr>
        <w:t xml:space="preserve">ETSI </w:t>
      </w:r>
      <w:r w:rsidRPr="00297BCB">
        <w:rPr>
          <w:rFonts w:ascii="TimesNewRomanPSMT" w:hAnsi="TimesNewRomanPSMT" w:cs="TimesNewRomanPSMT"/>
          <w:sz w:val="21"/>
          <w:szCs w:val="21"/>
        </w:rPr>
        <w:t xml:space="preserve">TS 102 366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_Ref103595862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[33]</w:t>
      </w:r>
      <w:r w:rsidR="005535D0">
        <w:rPr>
          <w:rFonts w:ascii="TimesNewRomanPSMT" w:hAnsi="TimesNewRomanPSMT" w:cs="TimesNewRomanPSMT"/>
          <w:sz w:val="21"/>
          <w:szCs w:val="21"/>
        </w:rPr>
        <w:fldChar w:fldCharType="end"/>
      </w:r>
      <w:r w:rsidR="005535D0">
        <w:rPr>
          <w:rFonts w:ascii="TimesNewRomanPSMT" w:hAnsi="TimesNewRomanPSMT" w:cs="TimesNewRomanPSMT"/>
          <w:sz w:val="21"/>
          <w:szCs w:val="21"/>
        </w:rPr>
        <w:t xml:space="preserve"> </w:t>
      </w:r>
      <w:r w:rsidRPr="00297BCB">
        <w:rPr>
          <w:rFonts w:ascii="TimesNewRomanPSMT" w:hAnsi="TimesNewRomanPSMT" w:cs="TimesNewRomanPSMT"/>
          <w:sz w:val="21"/>
          <w:szCs w:val="21"/>
        </w:rPr>
        <w:t xml:space="preserve">in combination with the JOC extension to E-AC-3 according to </w:t>
      </w:r>
      <w:r w:rsidR="00B15DD6" w:rsidRPr="00297BCB">
        <w:rPr>
          <w:rFonts w:ascii="TimesNewRomanPSMT" w:hAnsi="TimesNewRomanPSMT" w:cs="TimesNewRomanPSMT"/>
          <w:sz w:val="21"/>
          <w:szCs w:val="21"/>
        </w:rPr>
        <w:t xml:space="preserve">ETSI </w:t>
      </w:r>
      <w:r w:rsidRPr="00297BCB">
        <w:t>TS 103 420</w:t>
      </w:r>
      <w:r w:rsidR="005535D0">
        <w:t xml:space="preserve"> </w:t>
      </w:r>
      <w:r w:rsidR="005535D0">
        <w:fldChar w:fldCharType="begin"/>
      </w:r>
      <w:r w:rsidR="005535D0">
        <w:instrText xml:space="preserve"> REF _Ref103596454 \r \h </w:instrText>
      </w:r>
      <w:r w:rsidR="005535D0">
        <w:fldChar w:fldCharType="separate"/>
      </w:r>
      <w:r w:rsidR="005535D0">
        <w:t>[100]</w:t>
      </w:r>
      <w:r w:rsidR="005535D0">
        <w:fldChar w:fldCharType="end"/>
      </w:r>
      <w:r w:rsidRPr="00297BCB">
        <w:rPr>
          <w:rFonts w:ascii="TimesNewRomanPSMT" w:hAnsi="TimesNewRomanPSMT" w:cs="TimesNewRomanPSMT"/>
          <w:sz w:val="21"/>
          <w:szCs w:val="21"/>
        </w:rPr>
        <w:t>.</w:t>
      </w:r>
    </w:p>
    <w:p w14:paraId="01027B71"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57464623"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(or HDMI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w:t>
      </w:r>
      <w:proofErr w:type="spellStart"/>
      <w:r w:rsidRPr="00297BCB">
        <w:rPr>
          <w:rFonts w:ascii="TimesNewRomanPSMT" w:hAnsi="TimesNewRomanPSMT" w:cs="TimesNewRomanPSMT"/>
          <w:sz w:val="21"/>
          <w:szCs w:val="21"/>
        </w:rPr>
        <w:t>IRDs</w:t>
      </w:r>
      <w:proofErr w:type="spellEnd"/>
      <w:r w:rsidRPr="00297BCB">
        <w:rPr>
          <w:rFonts w:ascii="TimesNewRomanPSMT" w:hAnsi="TimesNewRomanPSMT" w:cs="TimesNewRomanPSMT"/>
          <w:sz w:val="21"/>
          <w:szCs w:val="21"/>
        </w:rPr>
        <w:t xml:space="preserve"> should be capable of providing the following formats from an AC-4 bitstream:</w:t>
      </w:r>
    </w:p>
    <w:p w14:paraId="3DFD8D60" w14:textId="77777777" w:rsidR="00853CC5" w:rsidRPr="00297BCB" w:rsidRDefault="00853CC5" w:rsidP="00853CC5">
      <w:pPr>
        <w:autoSpaceDE w:val="0"/>
        <w:autoSpaceDN w:val="0"/>
        <w:adjustRightInd w:val="0"/>
        <w:spacing w:after="0"/>
        <w:rPr>
          <w:rFonts w:ascii="TimesNewRomanPSMT" w:hAnsi="TimesNewRomanPSMT" w:cs="TimesNewRomanPSMT"/>
          <w:sz w:val="13"/>
          <w:szCs w:val="21"/>
        </w:rPr>
      </w:pPr>
    </w:p>
    <w:p w14:paraId="432566F4" w14:textId="1C166521" w:rsidR="00853CC5" w:rsidRPr="00E43C5A" w:rsidRDefault="00853CC5" w:rsidP="00C469D8">
      <w:pPr>
        <w:pStyle w:val="Listeafsnit"/>
        <w:numPr>
          <w:ilvl w:val="0"/>
          <w:numId w:val="107"/>
        </w:num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Decoded to </w:t>
      </w:r>
      <w:proofErr w:type="spellStart"/>
      <w:r w:rsidRPr="00297BCB">
        <w:rPr>
          <w:rFonts w:ascii="TimesNewRomanPSMT" w:hAnsi="TimesNewRomanPSMT" w:cs="TimesNewRomanPSMT"/>
          <w:sz w:val="21"/>
          <w:szCs w:val="21"/>
        </w:rPr>
        <w:t>PCM</w:t>
      </w:r>
      <w:proofErr w:type="spellEnd"/>
      <w:r w:rsidRPr="00297BCB">
        <w:rPr>
          <w:rFonts w:ascii="TimesNewRomanPSMT" w:hAnsi="TimesNewRomanPSMT" w:cs="TimesNewRomanPSMT"/>
          <w:sz w:val="21"/>
          <w:szCs w:val="21"/>
        </w:rPr>
        <w:t xml:space="preserve"> </w:t>
      </w:r>
      <w:r w:rsidR="00F37395" w:rsidRPr="00297BCB">
        <w:rPr>
          <w:rFonts w:ascii="TimesNewRomanPSMT" w:hAnsi="TimesNewRomanPSMT" w:cs="TimesNewRomanPSMT"/>
          <w:sz w:val="21"/>
          <w:szCs w:val="21"/>
        </w:rPr>
        <w:t>multichannel</w:t>
      </w:r>
      <w:r w:rsidRPr="00297BCB">
        <w:rPr>
          <w:rFonts w:ascii="TimesNewRomanPSMT" w:hAnsi="TimesNewRomanPSMT" w:cs="TimesNewRomanPSMT"/>
          <w:sz w:val="21"/>
          <w:szCs w:val="21"/>
        </w:rPr>
        <w:t xml:space="preserve"> bitstream (up to 5.1 channels</w:t>
      </w:r>
      <w:r w:rsidRPr="00E43C5A">
        <w:rPr>
          <w:rFonts w:ascii="TimesNewRomanPSMT" w:hAnsi="TimesNewRomanPSMT" w:cs="TimesNewRomanPSMT"/>
          <w:sz w:val="21"/>
          <w:szCs w:val="21"/>
        </w:rPr>
        <w:t>).</w:t>
      </w:r>
    </w:p>
    <w:p w14:paraId="0CEB78A2" w14:textId="083E1AF2" w:rsidR="00853CC5" w:rsidRPr="00E43C5A" w:rsidRDefault="00853CC5" w:rsidP="00C469D8">
      <w:pPr>
        <w:pStyle w:val="Listeafsnit"/>
        <w:numPr>
          <w:ilvl w:val="0"/>
          <w:numId w:val="107"/>
        </w:numPr>
        <w:autoSpaceDE w:val="0"/>
        <w:autoSpaceDN w:val="0"/>
        <w:adjustRightInd w:val="0"/>
        <w:spacing w:after="0"/>
        <w:rPr>
          <w:rFonts w:ascii="TimesNewRomanPSMT" w:hAnsi="TimesNewRomanPSMT" w:cs="TimesNewRomanPSMT"/>
          <w:sz w:val="21"/>
          <w:szCs w:val="21"/>
        </w:rPr>
      </w:pPr>
      <w:r w:rsidRPr="00E43C5A">
        <w:rPr>
          <w:rFonts w:ascii="TimesNewRomanPSMT" w:hAnsi="TimesNewRomanPSMT" w:cs="TimesNewRomanPSMT"/>
          <w:sz w:val="21"/>
          <w:szCs w:val="21"/>
        </w:rPr>
        <w:t xml:space="preserve">Decoded to </w:t>
      </w:r>
      <w:proofErr w:type="spellStart"/>
      <w:r w:rsidRPr="00E43C5A">
        <w:rPr>
          <w:rFonts w:ascii="TimesNewRomanPSMT" w:hAnsi="TimesNewRomanPSMT" w:cs="TimesNewRomanPSMT"/>
          <w:sz w:val="21"/>
          <w:szCs w:val="21"/>
        </w:rPr>
        <w:t>PCM</w:t>
      </w:r>
      <w:proofErr w:type="spellEnd"/>
      <w:r w:rsidRPr="00E43C5A">
        <w:rPr>
          <w:rFonts w:ascii="TimesNewRomanPSMT" w:hAnsi="TimesNewRomanPSMT" w:cs="TimesNewRomanPSMT"/>
          <w:sz w:val="21"/>
          <w:szCs w:val="21"/>
        </w:rPr>
        <w:t xml:space="preserve"> audio bitstreams with metadata (e.g., MAT</w:t>
      </w:r>
      <w:r w:rsidR="00152FB1" w:rsidRPr="00E43C5A">
        <w:rPr>
          <w:rFonts w:ascii="TimesNewRomanPSMT" w:hAnsi="TimesNewRomanPSMT" w:cs="TimesNewRomanPSMT"/>
          <w:sz w:val="21"/>
          <w:szCs w:val="21"/>
        </w:rPr>
        <w:t xml:space="preserve">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_Ref102086692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[99]</w:t>
      </w:r>
      <w:r w:rsidR="005535D0">
        <w:rPr>
          <w:rFonts w:ascii="TimesNewRomanPSMT" w:hAnsi="TimesNewRomanPSMT" w:cs="TimesNewRomanPSMT"/>
          <w:sz w:val="21"/>
          <w:szCs w:val="21"/>
        </w:rPr>
        <w:fldChar w:fldCharType="end"/>
      </w:r>
      <w:r w:rsidRPr="00E43C5A">
        <w:rPr>
          <w:rFonts w:ascii="TimesNewRomanPSMT" w:hAnsi="TimesNewRomanPSMT" w:cs="TimesNewRomanPSMT"/>
          <w:sz w:val="21"/>
          <w:szCs w:val="21"/>
        </w:rPr>
        <w:t>, HDMI 2.1</w:t>
      </w:r>
      <w:r w:rsidR="005535D0">
        <w:rPr>
          <w:rFonts w:ascii="TimesNewRomanPSMT" w:hAnsi="TimesNewRomanPSMT" w:cs="TimesNewRomanPSMT"/>
          <w:sz w:val="21"/>
          <w:szCs w:val="21"/>
        </w:rPr>
        <w:t xml:space="preserve">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_Ref102086787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[93]</w:t>
      </w:r>
      <w:r w:rsidR="005535D0">
        <w:rPr>
          <w:rFonts w:ascii="TimesNewRomanPSMT" w:hAnsi="TimesNewRomanPSMT" w:cs="TimesNewRomanPSMT"/>
          <w:sz w:val="21"/>
          <w:szCs w:val="21"/>
        </w:rPr>
        <w:fldChar w:fldCharType="end"/>
      </w:r>
      <w:r w:rsidRPr="00E43C5A">
        <w:rPr>
          <w:rFonts w:ascii="TimesNewRomanPSMT" w:hAnsi="TimesNewRomanPSMT" w:cs="TimesNewRomanPSMT"/>
          <w:sz w:val="21"/>
          <w:szCs w:val="21"/>
        </w:rPr>
        <w:t>)</w:t>
      </w:r>
      <w:r w:rsidR="00EB14B5" w:rsidRPr="00E43C5A">
        <w:rPr>
          <w:rFonts w:ascii="TimesNewRomanPSMT" w:hAnsi="TimesNewRomanPSMT" w:cs="TimesNewRomanPSMT"/>
          <w:sz w:val="21"/>
          <w:szCs w:val="21"/>
        </w:rPr>
        <w:t>.</w:t>
      </w:r>
    </w:p>
    <w:p w14:paraId="407F9819"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79FAC83A"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The 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IRD supporting AC-4 and including an S/</w:t>
      </w:r>
      <w:proofErr w:type="spellStart"/>
      <w:r w:rsidRPr="00297BCB">
        <w:rPr>
          <w:rFonts w:ascii="TimesNewRomanPSMT" w:hAnsi="TimesNewRomanPSMT" w:cs="TimesNewRomanPSMT"/>
          <w:sz w:val="21"/>
          <w:szCs w:val="21"/>
        </w:rPr>
        <w:t>PDIF</w:t>
      </w:r>
      <w:proofErr w:type="spellEnd"/>
      <w:r w:rsidRPr="00297BCB">
        <w:rPr>
          <w:rFonts w:ascii="TimesNewRomanPSMT" w:hAnsi="TimesNewRomanPSMT" w:cs="TimesNewRomanPSMT"/>
          <w:sz w:val="21"/>
          <w:szCs w:val="21"/>
        </w:rPr>
        <w:t xml:space="preserve"> output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be capable of</w:t>
      </w:r>
    </w:p>
    <w:p w14:paraId="24E04E69"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providing the following formats on the S/</w:t>
      </w:r>
      <w:proofErr w:type="spellStart"/>
      <w:r w:rsidRPr="00297BCB">
        <w:rPr>
          <w:rFonts w:ascii="TimesNewRomanPSMT" w:hAnsi="TimesNewRomanPSMT" w:cs="TimesNewRomanPSMT"/>
          <w:sz w:val="21"/>
          <w:szCs w:val="21"/>
        </w:rPr>
        <w:t>PDIF</w:t>
      </w:r>
      <w:proofErr w:type="spellEnd"/>
      <w:r w:rsidRPr="00297BCB">
        <w:rPr>
          <w:rFonts w:ascii="TimesNewRomanPSMT" w:hAnsi="TimesNewRomanPSMT" w:cs="TimesNewRomanPSMT"/>
          <w:sz w:val="21"/>
          <w:szCs w:val="21"/>
        </w:rPr>
        <w:t xml:space="preserve"> connector from an AC-4 bitstream:</w:t>
      </w:r>
    </w:p>
    <w:p w14:paraId="4C2CD701"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6F41186D" w14:textId="761119D7" w:rsidR="00853CC5" w:rsidRPr="00297BCB" w:rsidRDefault="00853CC5" w:rsidP="00C469D8">
      <w:pPr>
        <w:pStyle w:val="Listeafsnit"/>
        <w:numPr>
          <w:ilvl w:val="0"/>
          <w:numId w:val="109"/>
        </w:numPr>
        <w:rPr>
          <w:rFonts w:ascii="TimesNewRomanPSMT" w:hAnsi="TimesNewRomanPSMT" w:cs="TimesNewRomanPSMT"/>
          <w:sz w:val="21"/>
          <w:szCs w:val="21"/>
        </w:rPr>
      </w:pPr>
      <w:r w:rsidRPr="00297BCB">
        <w:rPr>
          <w:rFonts w:ascii="TimesNewRomanPSMT" w:hAnsi="TimesNewRomanPSMT" w:cs="TimesNewRomanPSMT"/>
          <w:sz w:val="21"/>
          <w:szCs w:val="21"/>
        </w:rPr>
        <w:t>AC-4 bitstream decoded (up to 5.1 channels) and re-encoded to AC-3 bitstream</w:t>
      </w:r>
      <w:r w:rsidR="00EB14B5" w:rsidRPr="00297BCB">
        <w:rPr>
          <w:rFonts w:ascii="TimesNewRomanPSMT" w:hAnsi="TimesNewRomanPSMT" w:cs="TimesNewRomanPSMT"/>
          <w:sz w:val="21"/>
          <w:szCs w:val="21"/>
        </w:rPr>
        <w:t>.</w:t>
      </w:r>
      <w:r w:rsidRPr="00297BCB">
        <w:t xml:space="preserve"> </w:t>
      </w:r>
    </w:p>
    <w:p w14:paraId="01C45421" w14:textId="21F5D143" w:rsidR="00B41E91" w:rsidRPr="00FE5972" w:rsidRDefault="00853CC5" w:rsidP="00C469D8">
      <w:pPr>
        <w:pStyle w:val="Listeafsnit"/>
        <w:numPr>
          <w:ilvl w:val="0"/>
          <w:numId w:val="107"/>
        </w:numPr>
        <w:rPr>
          <w:rFonts w:ascii="TimesNewRomanPSMT" w:hAnsi="TimesNewRomanPSMT" w:cs="TimesNewRomanPSMT"/>
          <w:sz w:val="21"/>
          <w:szCs w:val="21"/>
        </w:rPr>
      </w:pPr>
      <w:r w:rsidRPr="00297BCB">
        <w:rPr>
          <w:rFonts w:ascii="TimesNewRomanPSMT" w:hAnsi="TimesNewRomanPSMT" w:cs="TimesNewRomanPSMT"/>
          <w:sz w:val="21"/>
          <w:szCs w:val="21"/>
        </w:rPr>
        <w:t xml:space="preserve">Decoded and downmixed (if &gt; 2 channels) to </w:t>
      </w:r>
      <w:proofErr w:type="spellStart"/>
      <w:r w:rsidRPr="00297BCB">
        <w:rPr>
          <w:rFonts w:ascii="TimesNewRomanPSMT" w:hAnsi="TimesNewRomanPSMT" w:cs="TimesNewRomanPSMT"/>
          <w:sz w:val="21"/>
          <w:szCs w:val="21"/>
        </w:rPr>
        <w:t>PCM</w:t>
      </w:r>
      <w:proofErr w:type="spellEnd"/>
      <w:r w:rsidRPr="00297BCB">
        <w:rPr>
          <w:rFonts w:ascii="TimesNewRomanPSMT" w:hAnsi="TimesNewRomanPSMT" w:cs="TimesNewRomanPSMT"/>
          <w:sz w:val="21"/>
          <w:szCs w:val="21"/>
        </w:rPr>
        <w:t xml:space="preserve"> stereo bitstream</w:t>
      </w:r>
      <w:r w:rsidR="00EB14B5" w:rsidRPr="00297BCB">
        <w:rPr>
          <w:rFonts w:ascii="TimesNewRomanPSMT" w:hAnsi="TimesNewRomanPSMT" w:cs="TimesNewRomanPSMT"/>
          <w:sz w:val="21"/>
          <w:szCs w:val="21"/>
        </w:rPr>
        <w:t>.</w:t>
      </w:r>
    </w:p>
    <w:p w14:paraId="5F91D609" w14:textId="77777777" w:rsidR="00B41E91" w:rsidRPr="00B41E91" w:rsidRDefault="00B41E91" w:rsidP="00B41E91">
      <w:pPr>
        <w:pStyle w:val="Overskrift2"/>
        <w:rPr>
          <w:highlight w:val="yellow"/>
        </w:rPr>
      </w:pPr>
      <w:r w:rsidRPr="00B41E91">
        <w:rPr>
          <w:highlight w:val="yellow"/>
        </w:rPr>
        <w:t xml:space="preserve">Stereo Audio </w:t>
      </w:r>
    </w:p>
    <w:p w14:paraId="78CCF42D" w14:textId="77777777" w:rsidR="00B41E91" w:rsidRPr="0017682E" w:rsidRDefault="00B41E91" w:rsidP="00B41E91">
      <w:pPr>
        <w:rPr>
          <w:rFonts w:ascii="TimesNewRomanPSMT" w:hAnsi="TimesNewRomanPSMT" w:cs="TimesNewRomanPSMT"/>
          <w:strike/>
          <w:szCs w:val="22"/>
          <w:highlight w:val="yellow"/>
        </w:rPr>
      </w:pPr>
      <w:r w:rsidRPr="0017682E">
        <w:rPr>
          <w:rFonts w:ascii="TimesNewRomanPSMT" w:hAnsi="TimesNewRomanPSMT" w:cs="TimesNewRomanPSMT"/>
          <w:szCs w:val="22"/>
          <w:highlight w:val="yellow"/>
        </w:rPr>
        <w:t xml:space="preserve">The NorDig IRD </w:t>
      </w:r>
      <w:r w:rsidRPr="0017682E">
        <w:rPr>
          <w:rFonts w:ascii="TimesNewRomanPSMT" w:hAnsi="TimesNewRomanPSMT" w:cs="TimesNewRomanPSMT"/>
          <w:b/>
          <w:color w:val="FF0000"/>
          <w:szCs w:val="22"/>
          <w:highlight w:val="yellow"/>
        </w:rPr>
        <w:t>shall</w:t>
      </w:r>
      <w:r w:rsidRPr="0017682E">
        <w:rPr>
          <w:rFonts w:ascii="TimesNewRomanPSMT" w:hAnsi="TimesNewRomanPSMT" w:cs="TimesNewRomanPSMT"/>
          <w:szCs w:val="22"/>
          <w:highlight w:val="yellow"/>
        </w:rPr>
        <w:t xml:space="preserve"> be able to output an audio stream as stereo audio if there is a stereo or mono audio stream present for the chosen service in the incoming transport stream.</w:t>
      </w:r>
    </w:p>
    <w:p w14:paraId="69C06B8A" w14:textId="77777777" w:rsidR="00B41E91" w:rsidRPr="008165DE" w:rsidRDefault="00B41E91" w:rsidP="00B41E91">
      <w:pPr>
        <w:rPr>
          <w:rFonts w:ascii="TimesNewRomanPSMT" w:hAnsi="TimesNewRomanPSMT" w:cs="TimesNewRomanPSMT"/>
          <w:sz w:val="21"/>
          <w:szCs w:val="21"/>
        </w:rPr>
      </w:pPr>
      <w:r w:rsidRPr="008165DE">
        <w:rPr>
          <w:szCs w:val="22"/>
          <w:highlight w:val="yellow"/>
        </w:rPr>
        <w:t xml:space="preserve">See more details in section </w:t>
      </w:r>
      <w:r w:rsidRPr="008165DE">
        <w:rPr>
          <w:szCs w:val="22"/>
          <w:highlight w:val="green"/>
        </w:rPr>
        <w:t xml:space="preserve">6.2 </w:t>
      </w:r>
      <w:r w:rsidRPr="008165DE">
        <w:rPr>
          <w:szCs w:val="22"/>
          <w:highlight w:val="yellow"/>
        </w:rPr>
        <w:t xml:space="preserve">Audio decoding, </w:t>
      </w:r>
      <w:r w:rsidRPr="008165DE">
        <w:rPr>
          <w:highlight w:val="green"/>
        </w:rPr>
        <w:fldChar w:fldCharType="begin"/>
      </w:r>
      <w:r w:rsidRPr="008165DE">
        <w:rPr>
          <w:highlight w:val="green"/>
        </w:rPr>
        <w:instrText xml:space="preserve"> REF _Ref303873128 \r \h  \* MERGEFORMAT </w:instrText>
      </w:r>
      <w:r w:rsidRPr="008165DE">
        <w:rPr>
          <w:highlight w:val="green"/>
        </w:rPr>
      </w:r>
      <w:r w:rsidRPr="008165DE">
        <w:rPr>
          <w:highlight w:val="green"/>
        </w:rPr>
        <w:fldChar w:fldCharType="separate"/>
      </w:r>
      <w:r w:rsidRPr="008165DE">
        <w:rPr>
          <w:szCs w:val="22"/>
          <w:highlight w:val="green"/>
        </w:rPr>
        <w:t>6.5</w:t>
      </w:r>
      <w:r w:rsidRPr="008165DE">
        <w:rPr>
          <w:highlight w:val="green"/>
        </w:rPr>
        <w:fldChar w:fldCharType="end"/>
      </w:r>
      <w:r w:rsidRPr="008165DE">
        <w:rPr>
          <w:szCs w:val="22"/>
          <w:highlight w:val="yellow"/>
        </w:rPr>
        <w:t xml:space="preserve"> </w:t>
      </w:r>
      <w:r w:rsidRPr="008165DE">
        <w:rPr>
          <w:highlight w:val="yellow"/>
        </w:rPr>
        <w:fldChar w:fldCharType="begin"/>
      </w:r>
      <w:r w:rsidRPr="008165DE">
        <w:rPr>
          <w:highlight w:val="yellow"/>
        </w:rPr>
        <w:instrText xml:space="preserve"> REF _Ref303873128 \h  \* MERGEFORMAT </w:instrText>
      </w:r>
      <w:r w:rsidRPr="008165DE">
        <w:rPr>
          <w:highlight w:val="yellow"/>
        </w:rPr>
      </w:r>
      <w:r w:rsidRPr="008165DE">
        <w:rPr>
          <w:highlight w:val="yellow"/>
        </w:rPr>
        <w:fldChar w:fldCharType="separate"/>
      </w:r>
      <w:r w:rsidRPr="008165DE">
        <w:rPr>
          <w:highlight w:val="yellow"/>
        </w:rPr>
        <w:t xml:space="preserve">Audio </w:t>
      </w:r>
      <w:r w:rsidRPr="008165DE">
        <w:rPr>
          <w:highlight w:val="yellow"/>
        </w:rPr>
        <w:fldChar w:fldCharType="end"/>
      </w:r>
      <w:r w:rsidRPr="008165DE">
        <w:rPr>
          <w:rFonts w:ascii="TimesNewRomanPSMT" w:hAnsi="TimesNewRomanPSMT" w:cs="TimesNewRomanPSMT"/>
          <w:szCs w:val="22"/>
          <w:highlight w:val="yellow"/>
        </w:rPr>
        <w:t>Prioritisation</w:t>
      </w:r>
      <w:r w:rsidRPr="008165DE">
        <w:rPr>
          <w:szCs w:val="22"/>
          <w:highlight w:val="yellow"/>
        </w:rPr>
        <w:t xml:space="preserve"> </w:t>
      </w:r>
      <w:r w:rsidRPr="008165DE">
        <w:rPr>
          <w:highlight w:val="yellow"/>
        </w:rPr>
        <w:t xml:space="preserve">and </w:t>
      </w:r>
      <w:r w:rsidRPr="008165DE">
        <w:rPr>
          <w:highlight w:val="green"/>
        </w:rPr>
        <w:t>6.8</w:t>
      </w:r>
      <w:r w:rsidRPr="008165DE">
        <w:rPr>
          <w:highlight w:val="yellow"/>
        </w:rPr>
        <w:t xml:space="preserve"> Audio Output Signals.</w:t>
      </w:r>
    </w:p>
    <w:p w14:paraId="15EA7D74" w14:textId="77777777" w:rsidR="00B41E91" w:rsidRPr="00333840" w:rsidRDefault="00B41E91" w:rsidP="00B41E91">
      <w:pPr>
        <w:pStyle w:val="Overskrift2"/>
      </w:pPr>
      <w:r>
        <w:t>Multichannel</w:t>
      </w:r>
      <w:r w:rsidRPr="00333840">
        <w:t xml:space="preserve"> Audio </w:t>
      </w:r>
    </w:p>
    <w:p w14:paraId="5FDB8954" w14:textId="77777777" w:rsidR="00B41E91" w:rsidRPr="00A3759E" w:rsidRDefault="00B41E91" w:rsidP="00B41E91">
      <w:pPr>
        <w:autoSpaceDE w:val="0"/>
        <w:autoSpaceDN w:val="0"/>
        <w:adjustRightInd w:val="0"/>
        <w:spacing w:after="0"/>
        <w:rPr>
          <w:strike/>
        </w:rPr>
      </w:pPr>
      <w:r w:rsidRPr="00D165E4">
        <w:rPr>
          <w:strike/>
          <w:highlight w:val="yellow"/>
        </w:rPr>
        <w:t>Multichannel audio is defined as an audio stream with more than two channels of audio with all loudspeaker positions in one plane. Audio streams that contain more than 5.1 audio channels are considered Immersive Audio, see section below.</w:t>
      </w:r>
      <w:r w:rsidRPr="00A3759E">
        <w:rPr>
          <w:strike/>
        </w:rPr>
        <w:t xml:space="preserve">  </w:t>
      </w:r>
    </w:p>
    <w:bookmarkEnd w:id="2082"/>
    <w:bookmarkEnd w:id="2083"/>
    <w:bookmarkEnd w:id="2084"/>
    <w:bookmarkEnd w:id="2085"/>
    <w:bookmarkEnd w:id="2086"/>
    <w:p w14:paraId="11912F6F" w14:textId="77777777" w:rsidR="008033A1" w:rsidRPr="00333840" w:rsidRDefault="008033A1" w:rsidP="008033A1">
      <w:pPr>
        <w:autoSpaceDE w:val="0"/>
        <w:autoSpaceDN w:val="0"/>
        <w:adjustRightInd w:val="0"/>
        <w:spacing w:after="0"/>
      </w:pPr>
    </w:p>
    <w:p w14:paraId="09D57731" w14:textId="44531845" w:rsidR="008033A1" w:rsidRPr="00333840" w:rsidRDefault="008033A1" w:rsidP="008033A1">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The NorDig IRD should be able to output an audio stream as non-</w:t>
      </w:r>
      <w:proofErr w:type="spellStart"/>
      <w:r w:rsidRPr="00333840">
        <w:rPr>
          <w:rFonts w:ascii="TimesNewRomanPSMT" w:hAnsi="TimesNewRomanPSMT" w:cs="TimesNewRomanPSMT"/>
          <w:szCs w:val="22"/>
        </w:rPr>
        <w:t>PCM</w:t>
      </w:r>
      <w:proofErr w:type="spellEnd"/>
      <w:r w:rsidRPr="00333840">
        <w:rPr>
          <w:rFonts w:ascii="TimesNewRomanPSMT" w:hAnsi="TimesNewRomanPSMT" w:cs="TimesNewRomanPSMT"/>
          <w:szCs w:val="22"/>
        </w:rPr>
        <w:t xml:space="preserve"> encoded audio if there is a </w:t>
      </w:r>
      <w:r w:rsidR="00F37395">
        <w:rPr>
          <w:rFonts w:ascii="TimesNewRomanPSMT" w:hAnsi="TimesNewRomanPSMT" w:cs="TimesNewRomanPSMT"/>
          <w:szCs w:val="22"/>
        </w:rPr>
        <w:t>multichannel</w:t>
      </w:r>
      <w:r w:rsidRPr="00333840">
        <w:rPr>
          <w:rFonts w:ascii="TimesNewRomanPSMT" w:hAnsi="TimesNewRomanPSMT" w:cs="TimesNewRomanPSMT"/>
          <w:szCs w:val="22"/>
        </w:rPr>
        <w:t xml:space="preserve"> audio stream present for the chosen service in the incoming transport stream.</w:t>
      </w:r>
    </w:p>
    <w:p w14:paraId="5D4A3950" w14:textId="77777777" w:rsidR="008033A1" w:rsidRPr="00333840" w:rsidRDefault="008033A1" w:rsidP="008033A1">
      <w:pPr>
        <w:autoSpaceDE w:val="0"/>
        <w:autoSpaceDN w:val="0"/>
        <w:adjustRightInd w:val="0"/>
        <w:spacing w:after="0"/>
        <w:rPr>
          <w:rFonts w:ascii="TimesNewRomanPSMT" w:hAnsi="TimesNewRomanPSMT" w:cs="TimesNewRomanPSMT"/>
          <w:szCs w:val="22"/>
        </w:rPr>
      </w:pPr>
    </w:p>
    <w:p w14:paraId="038599D8" w14:textId="1279DA9B" w:rsidR="008033A1" w:rsidRPr="00333840" w:rsidRDefault="008033A1" w:rsidP="008033A1">
      <w:pPr>
        <w:rPr>
          <w:szCs w:val="22"/>
        </w:rPr>
      </w:pPr>
      <w:r w:rsidRPr="00333840">
        <w:rPr>
          <w:szCs w:val="22"/>
        </w:rPr>
        <w:t xml:space="preserve">The </w:t>
      </w:r>
      <w:r w:rsidR="00DE2746">
        <w:rPr>
          <w:szCs w:val="22"/>
        </w:rPr>
        <w:t>multichannel</w:t>
      </w:r>
      <w:r w:rsidR="001D4DDF">
        <w:rPr>
          <w:szCs w:val="22"/>
        </w:rPr>
        <w:t xml:space="preserve"> </w:t>
      </w:r>
      <w:r w:rsidRPr="00333840">
        <w:rPr>
          <w:szCs w:val="22"/>
        </w:rPr>
        <w:t xml:space="preserve">audio </w:t>
      </w:r>
      <w:r w:rsidR="00186033" w:rsidRPr="00186033">
        <w:rPr>
          <w:b/>
          <w:color w:val="FF0000"/>
          <w:szCs w:val="22"/>
        </w:rPr>
        <w:t>shall</w:t>
      </w:r>
      <w:r w:rsidRPr="00333840">
        <w:rPr>
          <w:szCs w:val="22"/>
        </w:rPr>
        <w:t xml:space="preserve"> be decoded to a stereo downmix under the control of the format indicated </w:t>
      </w:r>
      <w:r w:rsidR="005C00A7" w:rsidRPr="00333840">
        <w:rPr>
          <w:szCs w:val="22"/>
        </w:rPr>
        <w:t xml:space="preserve">in the preferred stereo </w:t>
      </w:r>
      <w:r w:rsidR="00DE2746">
        <w:rPr>
          <w:szCs w:val="22"/>
        </w:rPr>
        <w:t>downmix</w:t>
      </w:r>
      <w:r w:rsidR="005C00A7" w:rsidRPr="00333840">
        <w:rPr>
          <w:szCs w:val="22"/>
        </w:rPr>
        <w:t xml:space="preserve"> parameter </w:t>
      </w:r>
      <w:r w:rsidRPr="00333840">
        <w:rPr>
          <w:szCs w:val="22"/>
        </w:rPr>
        <w:t xml:space="preserve">in the audio metadata, i.e. a matrix encoded compatible stereo downmix (Lt/Rt signal) or to a normal stereo </w:t>
      </w:r>
      <w:r w:rsidR="00DE2746">
        <w:rPr>
          <w:szCs w:val="22"/>
        </w:rPr>
        <w:t>downmix</w:t>
      </w:r>
      <w:r w:rsidRPr="00333840">
        <w:rPr>
          <w:szCs w:val="22"/>
        </w:rPr>
        <w:t xml:space="preserve"> (Lo/Ro signal), and </w:t>
      </w:r>
      <w:r w:rsidR="00186033" w:rsidRPr="00186033">
        <w:rPr>
          <w:b/>
          <w:color w:val="FF0000"/>
          <w:szCs w:val="22"/>
        </w:rPr>
        <w:t>shall</w:t>
      </w:r>
      <w:r w:rsidRPr="00333840">
        <w:rPr>
          <w:szCs w:val="22"/>
        </w:rPr>
        <w:t xml:space="preserve"> be fed to the (stereo) analogue output connectors (RCA, headphones and/or built-in loudspeakers if present). </w:t>
      </w:r>
    </w:p>
    <w:p w14:paraId="0355ED82" w14:textId="5FA73E03" w:rsidR="00AA6075" w:rsidRPr="00297BCB" w:rsidRDefault="00AA6075" w:rsidP="00AA6075">
      <w:pPr>
        <w:rPr>
          <w:szCs w:val="22"/>
        </w:rPr>
      </w:pPr>
      <w:r w:rsidRPr="00333840">
        <w:rPr>
          <w:szCs w:val="22"/>
        </w:rPr>
        <w:t xml:space="preserve">If audio does not include any preferred stereo </w:t>
      </w:r>
      <w:r w:rsidR="00DE2746">
        <w:rPr>
          <w:szCs w:val="22"/>
        </w:rPr>
        <w:t>downmix</w:t>
      </w:r>
      <w:r w:rsidRPr="00333840">
        <w:rPr>
          <w:szCs w:val="22"/>
        </w:rPr>
        <w:t xml:space="preserve"> parameter in the audio metadata, the factory default method should be according to ETSI TS 101 154</w:t>
      </w:r>
      <w:r w:rsidR="000A7952">
        <w:rPr>
          <w:szCs w:val="22"/>
        </w:rPr>
        <w:t xml:space="preserve"> </w:t>
      </w:r>
      <w:r w:rsidR="000A7952">
        <w:rPr>
          <w:szCs w:val="22"/>
        </w:rPr>
        <w:fldChar w:fldCharType="begin"/>
      </w:r>
      <w:r w:rsidR="000A7952">
        <w:rPr>
          <w:szCs w:val="22"/>
        </w:rPr>
        <w:instrText xml:space="preserve"> REF _Ref69032492 \r \h </w:instrText>
      </w:r>
      <w:r w:rsidR="000A7952">
        <w:rPr>
          <w:szCs w:val="22"/>
        </w:rPr>
      </w:r>
      <w:r w:rsidR="000A7952">
        <w:rPr>
          <w:szCs w:val="22"/>
        </w:rPr>
        <w:fldChar w:fldCharType="separate"/>
      </w:r>
      <w:r w:rsidR="000A7952">
        <w:rPr>
          <w:szCs w:val="22"/>
        </w:rPr>
        <w:t>[26]</w:t>
      </w:r>
      <w:r w:rsidR="000A7952">
        <w:rPr>
          <w:szCs w:val="22"/>
        </w:rPr>
        <w:fldChar w:fldCharType="end"/>
      </w:r>
      <w:r w:rsidRPr="00333840">
        <w:rPr>
          <w:szCs w:val="22"/>
        </w:rPr>
        <w:t xml:space="preserve">, Annex </w:t>
      </w:r>
      <w:proofErr w:type="spellStart"/>
      <w:r w:rsidRPr="00333840">
        <w:rPr>
          <w:szCs w:val="22"/>
        </w:rPr>
        <w:t>C.5.2.4</w:t>
      </w:r>
      <w:proofErr w:type="spellEnd"/>
      <w:r w:rsidRPr="00333840">
        <w:rPr>
          <w:szCs w:val="22"/>
        </w:rPr>
        <w:t xml:space="preserve"> (Lo/Ro) for </w:t>
      </w:r>
      <w:proofErr w:type="spellStart"/>
      <w:r w:rsidRPr="00333840">
        <w:rPr>
          <w:szCs w:val="22"/>
        </w:rPr>
        <w:t>AAC</w:t>
      </w:r>
      <w:proofErr w:type="spellEnd"/>
      <w:r w:rsidRPr="00333840">
        <w:rPr>
          <w:szCs w:val="22"/>
        </w:rPr>
        <w:t>. For AC-</w:t>
      </w:r>
      <w:r w:rsidRPr="00297BCB">
        <w:rPr>
          <w:szCs w:val="22"/>
        </w:rPr>
        <w:t>3</w:t>
      </w:r>
      <w:r w:rsidR="00FB21CA" w:rsidRPr="00297BCB">
        <w:rPr>
          <w:szCs w:val="22"/>
        </w:rPr>
        <w:t xml:space="preserve">, </w:t>
      </w:r>
      <w:r w:rsidR="00BB2873" w:rsidRPr="00297BCB">
        <w:rPr>
          <w:szCs w:val="22"/>
        </w:rPr>
        <w:t xml:space="preserve">and </w:t>
      </w:r>
      <w:r w:rsidRPr="00297BCB">
        <w:rPr>
          <w:szCs w:val="22"/>
        </w:rPr>
        <w:t xml:space="preserve">E-AC-3 </w:t>
      </w:r>
      <w:r w:rsidR="00FB21CA" w:rsidRPr="00297BCB">
        <w:rPr>
          <w:szCs w:val="22"/>
        </w:rPr>
        <w:t xml:space="preserve">and AC-4, </w:t>
      </w:r>
      <w:r w:rsidRPr="00297BCB">
        <w:rPr>
          <w:szCs w:val="22"/>
        </w:rPr>
        <w:t>there is always audio metadata included together with the audio bitstream.</w:t>
      </w:r>
    </w:p>
    <w:p w14:paraId="12854981" w14:textId="7029BDC8" w:rsidR="00AA6075" w:rsidRPr="00297BCB" w:rsidRDefault="00AA6075" w:rsidP="00AA6075">
      <w:pPr>
        <w:rPr>
          <w:rFonts w:ascii="TimesNewRomanPSMT" w:hAnsi="TimesNewRomanPSMT" w:cs="TimesNewRomanPSMT"/>
          <w:szCs w:val="22"/>
        </w:rPr>
      </w:pPr>
      <w:r w:rsidRPr="00297BCB">
        <w:rPr>
          <w:rFonts w:ascii="TimesNewRomanPSMT" w:hAnsi="TimesNewRomanPSMT" w:cs="TimesNewRomanPSMT"/>
          <w:szCs w:val="22"/>
        </w:rPr>
        <w:lastRenderedPageBreak/>
        <w:t xml:space="preserve">The choice and priority between different stereo audio streams, and downmixed </w:t>
      </w:r>
      <w:r w:rsidR="00F37395" w:rsidRPr="00297BCB">
        <w:rPr>
          <w:rFonts w:ascii="TimesNewRomanPSMT" w:hAnsi="TimesNewRomanPSMT" w:cs="TimesNewRomanPSMT"/>
          <w:szCs w:val="22"/>
        </w:rPr>
        <w:t>multichannel</w:t>
      </w:r>
      <w:r w:rsidRPr="00297BCB">
        <w:rPr>
          <w:rFonts w:ascii="TimesNewRomanPSMT" w:hAnsi="TimesNewRomanPSMT" w:cs="TimesNewRomanPSMT"/>
          <w:szCs w:val="22"/>
        </w:rPr>
        <w:t xml:space="preserve"> audio streams for the analogue outputs </w:t>
      </w:r>
      <w:r w:rsidR="00186033"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then be as specified in </w:t>
      </w:r>
      <w:r w:rsidRPr="00297BCB">
        <w:rPr>
          <w:rFonts w:ascii="TimesNewRomanPSMT" w:hAnsi="TimesNewRomanPSMT"/>
        </w:rPr>
        <w:t xml:space="preserve">section </w:t>
      </w:r>
      <w:r w:rsidRPr="005066EE">
        <w:rPr>
          <w:highlight w:val="green"/>
        </w:rPr>
        <w:fldChar w:fldCharType="begin"/>
      </w:r>
      <w:r w:rsidRPr="005066EE">
        <w:rPr>
          <w:highlight w:val="green"/>
        </w:rPr>
        <w:instrText xml:space="preserve"> REF _Ref303873128 \r \h  \* MERGEFORMAT </w:instrText>
      </w:r>
      <w:r w:rsidRPr="005066EE">
        <w:rPr>
          <w:highlight w:val="green"/>
        </w:rPr>
      </w:r>
      <w:r w:rsidRPr="005066EE">
        <w:rPr>
          <w:highlight w:val="green"/>
        </w:rPr>
        <w:fldChar w:fldCharType="separate"/>
      </w:r>
      <w:r w:rsidR="00290B98" w:rsidRPr="005066EE">
        <w:rPr>
          <w:rFonts w:ascii="TimesNewRomanPSMT" w:hAnsi="TimesNewRomanPSMT"/>
          <w:highlight w:val="green"/>
        </w:rPr>
        <w:t>6.5</w:t>
      </w:r>
      <w:r w:rsidRPr="005066EE">
        <w:rPr>
          <w:highlight w:val="green"/>
        </w:rPr>
        <w:fldChar w:fldCharType="end"/>
      </w:r>
      <w:r w:rsidRPr="00297BCB">
        <w:rPr>
          <w:rFonts w:ascii="TimesNewRomanPSMT" w:hAnsi="TimesNewRomanPSMT"/>
        </w:rPr>
        <w:t xml:space="preserve"> </w:t>
      </w:r>
      <w:r w:rsidRPr="00297BCB">
        <w:rPr>
          <w:rFonts w:ascii="TimesNewRomanPSMT" w:hAnsi="TimesNewRomanPSMT" w:cs="TimesNewRomanPSMT"/>
          <w:szCs w:val="22"/>
        </w:rPr>
        <w:t xml:space="preserve">(Audio </w:t>
      </w:r>
      <w:r w:rsidR="00FB21CA" w:rsidRPr="00297BCB">
        <w:rPr>
          <w:rFonts w:ascii="TimesNewRomanPSMT" w:hAnsi="TimesNewRomanPSMT" w:cs="TimesNewRomanPSMT"/>
          <w:szCs w:val="22"/>
        </w:rPr>
        <w:t>prioritisation</w:t>
      </w:r>
      <w:r w:rsidRPr="00297BCB">
        <w:t>)</w:t>
      </w:r>
      <w:r w:rsidRPr="00297BCB">
        <w:rPr>
          <w:rFonts w:ascii="TimesNewRomanPSMT" w:hAnsi="TimesNewRomanPSMT" w:cs="TimesNewRomanPSMT"/>
          <w:szCs w:val="22"/>
        </w:rPr>
        <w:t xml:space="preserve">. When </w:t>
      </w:r>
      <w:r w:rsidR="00F37395" w:rsidRPr="00297BCB">
        <w:rPr>
          <w:rFonts w:ascii="TimesNewRomanPSMT" w:hAnsi="TimesNewRomanPSMT" w:cs="TimesNewRomanPSMT"/>
          <w:szCs w:val="22"/>
        </w:rPr>
        <w:t>multichannel</w:t>
      </w:r>
      <w:r w:rsidRPr="00297BCB">
        <w:rPr>
          <w:rFonts w:ascii="TimesNewRomanPSMT" w:hAnsi="TimesNewRomanPSMT" w:cs="TimesNewRomanPSMT"/>
          <w:szCs w:val="22"/>
        </w:rPr>
        <w:t xml:space="preserve"> audio (AC-3, E-AC-3, HE-</w:t>
      </w:r>
      <w:proofErr w:type="spellStart"/>
      <w:r w:rsidRPr="00297BCB">
        <w:rPr>
          <w:rFonts w:ascii="TimesNewRomanPSMT" w:hAnsi="TimesNewRomanPSMT" w:cs="TimesNewRomanPSMT"/>
          <w:szCs w:val="22"/>
        </w:rPr>
        <w:t>AAC</w:t>
      </w:r>
      <w:proofErr w:type="spellEnd"/>
      <w:r w:rsidR="00FB21CA" w:rsidRPr="00297BCB">
        <w:rPr>
          <w:rFonts w:ascii="TimesNewRomanPSMT" w:hAnsi="TimesNewRomanPSMT" w:cs="TimesNewRomanPSMT"/>
          <w:szCs w:val="22"/>
        </w:rPr>
        <w:t xml:space="preserve"> or AC-4)</w:t>
      </w:r>
      <w:r w:rsidRPr="00297BCB">
        <w:rPr>
          <w:rFonts w:ascii="TimesNewRomanPSMT" w:hAnsi="TimesNewRomanPSMT" w:cs="TimesNewRomanPSMT"/>
          <w:szCs w:val="22"/>
        </w:rPr>
        <w:t xml:space="preserve"> is present, it is recommended to show a visual indication.</w:t>
      </w:r>
    </w:p>
    <w:p w14:paraId="45ECB4D4" w14:textId="0534B88A" w:rsidR="008033A1" w:rsidRPr="00EF3CFD" w:rsidRDefault="008033A1" w:rsidP="003313BC">
      <w:r w:rsidRPr="00297BCB">
        <w:rPr>
          <w:szCs w:val="22"/>
        </w:rPr>
        <w:t xml:space="preserve">See more details in section </w:t>
      </w:r>
      <w:r w:rsidR="00876FEA" w:rsidRPr="00297BCB">
        <w:fldChar w:fldCharType="begin"/>
      </w:r>
      <w:r w:rsidR="00876FEA" w:rsidRPr="00297BCB">
        <w:instrText xml:space="preserve"> REF _Ref303873128 \r \h  \* MERGEFORMAT </w:instrText>
      </w:r>
      <w:r w:rsidR="00876FEA" w:rsidRPr="00297BCB">
        <w:fldChar w:fldCharType="separate"/>
      </w:r>
      <w:r w:rsidR="00290B98" w:rsidRPr="00290B98">
        <w:rPr>
          <w:szCs w:val="22"/>
        </w:rPr>
        <w:t>6.5</w:t>
      </w:r>
      <w:r w:rsidR="00876FEA" w:rsidRPr="00297BCB">
        <w:fldChar w:fldCharType="end"/>
      </w:r>
      <w:r w:rsidRPr="00297BCB">
        <w:rPr>
          <w:szCs w:val="22"/>
        </w:rPr>
        <w:t xml:space="preserve"> </w:t>
      </w:r>
      <w:r w:rsidR="00876FEA" w:rsidRPr="00A0251E">
        <w:fldChar w:fldCharType="begin"/>
      </w:r>
      <w:r w:rsidR="00876FEA" w:rsidRPr="00A0251E">
        <w:instrText xml:space="preserve"> REF _Ref303873128 \h  \* MERGEFORMAT </w:instrText>
      </w:r>
      <w:r w:rsidR="00876FEA" w:rsidRPr="00A0251E">
        <w:fldChar w:fldCharType="separate"/>
      </w:r>
      <w:r w:rsidR="00290B98" w:rsidRPr="00297BCB">
        <w:t xml:space="preserve">Audio </w:t>
      </w:r>
      <w:r w:rsidR="00876FEA" w:rsidRPr="00A0251E">
        <w:fldChar w:fldCharType="end"/>
      </w:r>
      <w:r w:rsidR="00C47EBD" w:rsidRPr="00A0251E">
        <w:t xml:space="preserve">prioritisation </w:t>
      </w:r>
      <w:r w:rsidR="00931056" w:rsidRPr="00A0251E">
        <w:t>and section</w:t>
      </w:r>
      <w:r w:rsidR="00C47EBD" w:rsidRPr="00A0251E">
        <w:t xml:space="preserve"> 6.8 Audio Output Signals</w:t>
      </w:r>
      <w:r w:rsidR="00A0251E">
        <w:t>.</w:t>
      </w:r>
    </w:p>
    <w:p w14:paraId="4D17C453" w14:textId="77777777" w:rsidR="00D1521E" w:rsidRPr="00297BCB" w:rsidRDefault="00D1521E" w:rsidP="007E467B">
      <w:pPr>
        <w:pStyle w:val="Overskrift2"/>
      </w:pPr>
      <w:bookmarkStart w:id="2089" w:name="_Hlk494731705"/>
      <w:r w:rsidRPr="00297BCB">
        <w:t xml:space="preserve">Immersive Audio   </w:t>
      </w:r>
    </w:p>
    <w:bookmarkEnd w:id="2089"/>
    <w:p w14:paraId="3BE1C9D0" w14:textId="77777777" w:rsidR="00592AC9" w:rsidRPr="00297BCB" w:rsidRDefault="00592AC9" w:rsidP="00592AC9">
      <w:r w:rsidRPr="00297BCB">
        <w:t xml:space="preserve">NGA services also support Immersive Audio. Immersive Audio is defined as audio containing </w:t>
      </w:r>
      <w:r w:rsidRPr="0096777D">
        <w:rPr>
          <w:strike/>
          <w:highlight w:val="yellow"/>
        </w:rPr>
        <w:t>additional</w:t>
      </w:r>
      <w:r w:rsidRPr="00297BCB">
        <w:t xml:space="preserve"> height elements. The height elements may be carried either as additional audio channels, sound field representation, audio objects or a combination of these.</w:t>
      </w:r>
    </w:p>
    <w:p w14:paraId="600812F1" w14:textId="77777777" w:rsidR="00592AC9" w:rsidRPr="00297BCB" w:rsidRDefault="00592AC9" w:rsidP="00592AC9">
      <w:r w:rsidRPr="00297BCB">
        <w:t>Immersive Audio can be played back using either direct</w:t>
      </w:r>
      <w:r>
        <w:t xml:space="preserve"> </w:t>
      </w:r>
      <w:r w:rsidRPr="006D6033">
        <w:rPr>
          <w:highlight w:val="yellow"/>
        </w:rPr>
        <w:t>radiating</w:t>
      </w:r>
      <w:r w:rsidRPr="00297BCB">
        <w:t xml:space="preserve"> speakers or simulating real speakers through various techniques such as soundbars</w:t>
      </w:r>
      <w:r>
        <w:t xml:space="preserve"> </w:t>
      </w:r>
      <w:r w:rsidRPr="006D6033">
        <w:rPr>
          <w:highlight w:val="yellow"/>
        </w:rPr>
        <w:t>directing sound in various directions and using sound reflections from walls and ceiling</w:t>
      </w:r>
      <w:r w:rsidRPr="00297BCB">
        <w:t>. Using appropriate virtualization techniques, immersive audio can also be experienced through headphones.</w:t>
      </w:r>
    </w:p>
    <w:p w14:paraId="30CB9459" w14:textId="77777777" w:rsidR="00592AC9" w:rsidRPr="00297BCB" w:rsidRDefault="00592AC9" w:rsidP="00592AC9">
      <w:r w:rsidRPr="00297BCB">
        <w:t xml:space="preserve">An example of immersive audio loudspeaker configuration is an eleven-speaker setup </w:t>
      </w:r>
      <w:proofErr w:type="spellStart"/>
      <w:r w:rsidRPr="0017682E">
        <w:rPr>
          <w:strike/>
          <w:highlight w:val="yellow"/>
        </w:rPr>
        <w:t>with</w:t>
      </w:r>
      <w:r w:rsidRPr="0017682E">
        <w:rPr>
          <w:highlight w:val="yellow"/>
        </w:rPr>
        <w:t>plus</w:t>
      </w:r>
      <w:proofErr w:type="spellEnd"/>
      <w:r w:rsidRPr="00297BCB">
        <w:t xml:space="preserve"> one </w:t>
      </w:r>
      <w:proofErr w:type="spellStart"/>
      <w:r w:rsidRPr="0017682E">
        <w:rPr>
          <w:strike/>
          <w:highlight w:val="yellow"/>
        </w:rPr>
        <w:t>LFE</w:t>
      </w:r>
      <w:proofErr w:type="spellEnd"/>
      <w:r w:rsidRPr="0017682E">
        <w:rPr>
          <w:highlight w:val="yellow"/>
        </w:rPr>
        <w:t xml:space="preserve"> subwoofer,</w:t>
      </w:r>
      <w:r>
        <w:t xml:space="preserve"> </w:t>
      </w:r>
      <w:r w:rsidRPr="00297BCB">
        <w:t xml:space="preserve">that has seven loudspeakers positioned on one plane as in multichannel audio and four height loudspeakers at elevated positions, as specified in ETSI/ITU-R </w:t>
      </w:r>
      <w:proofErr w:type="spellStart"/>
      <w:r w:rsidRPr="00297BCB">
        <w:t>BS.2051</w:t>
      </w:r>
      <w:proofErr w:type="spellEnd"/>
      <w:r w:rsidRPr="00297BCB">
        <w:t>-2</w:t>
      </w:r>
      <w:r>
        <w:t xml:space="preserve"> </w:t>
      </w:r>
      <w:r>
        <w:fldChar w:fldCharType="begin"/>
      </w:r>
      <w:r>
        <w:instrText xml:space="preserve"> REF _Ref103596538 \r \h </w:instrText>
      </w:r>
      <w:r>
        <w:fldChar w:fldCharType="separate"/>
      </w:r>
      <w:r>
        <w:t>[103]</w:t>
      </w:r>
      <w:r>
        <w:fldChar w:fldCharType="end"/>
      </w:r>
      <w:r>
        <w:t xml:space="preserve"> </w:t>
      </w:r>
      <w:r w:rsidRPr="00297BCB">
        <w:t xml:space="preserve">as system J. This setup is also informally known as </w:t>
      </w:r>
      <w:proofErr w:type="spellStart"/>
      <w:r w:rsidRPr="00297BCB">
        <w:t>7.1+4H</w:t>
      </w:r>
      <w:proofErr w:type="spellEnd"/>
      <w:r w:rsidRPr="00297BCB">
        <w:t xml:space="preserve"> or 7.1.4.</w:t>
      </w:r>
    </w:p>
    <w:p w14:paraId="0D06EA49" w14:textId="77777777" w:rsidR="00592AC9" w:rsidRPr="00297BCB" w:rsidRDefault="00592AC9" w:rsidP="00592AC9">
      <w:pPr>
        <w:rPr>
          <w:rFonts w:ascii="TimesNewRomanPSMT" w:hAnsi="TimesNewRomanPSMT" w:cs="TimesNewRomanPSMT"/>
          <w:szCs w:val="22"/>
        </w:rPr>
      </w:pPr>
      <w:r w:rsidRPr="00297BCB">
        <w:rPr>
          <w:rFonts w:ascii="TimesNewRomanPSMT" w:hAnsi="TimesNewRomanPSMT" w:cs="TimesNewRomanPSMT"/>
          <w:szCs w:val="22"/>
        </w:rPr>
        <w:t xml:space="preserve">For stereo playback, the immersive audio </w:t>
      </w:r>
      <w:r w:rsidRPr="00297BCB">
        <w:rPr>
          <w:rFonts w:ascii="TimesNewRomanPSMT" w:hAnsi="TimesNewRomanPSMT" w:cs="TimesNewRomanPSMT"/>
          <w:b/>
          <w:color w:val="FF0000"/>
          <w:szCs w:val="22"/>
        </w:rPr>
        <w:t>shall</w:t>
      </w:r>
      <w:r w:rsidRPr="00297BCB">
        <w:rPr>
          <w:rFonts w:ascii="TimesNewRomanPSMT" w:hAnsi="TimesNewRomanPSMT" w:cs="TimesNewRomanPSMT"/>
          <w:color w:val="FF0000"/>
          <w:szCs w:val="22"/>
        </w:rPr>
        <w:t xml:space="preserve"> </w:t>
      </w:r>
      <w:r w:rsidRPr="00297BCB">
        <w:rPr>
          <w:rFonts w:ascii="TimesNewRomanPSMT" w:hAnsi="TimesNewRomanPSMT" w:cs="TimesNewRomanPSMT"/>
          <w:szCs w:val="22"/>
        </w:rPr>
        <w:t xml:space="preserve">be decoded to a stereo downmix under the control of the format indicated in the preferred stereo downmix parameter in the audio metadata, i.e. a matrix encoded compatible stereo downmix (Lt/Rt signal) or to a normal stereo downmix (Lo/Ro signal), and </w:t>
      </w:r>
      <w:r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be fed to the (stereo) analogue output connectors (RCA, headphones and/or built-in loudspeakers if present). </w:t>
      </w:r>
    </w:p>
    <w:p w14:paraId="5D569EBA" w14:textId="77777777" w:rsidR="00592AC9" w:rsidRPr="00297BCB" w:rsidRDefault="00592AC9" w:rsidP="00592AC9">
      <w:pPr>
        <w:rPr>
          <w:rFonts w:ascii="TimesNewRomanPSMT" w:hAnsi="TimesNewRomanPSMT" w:cs="TimesNewRomanPSMT"/>
          <w:szCs w:val="22"/>
        </w:rPr>
      </w:pPr>
      <w:r w:rsidRPr="00297BCB">
        <w:rPr>
          <w:rFonts w:ascii="TimesNewRomanPSMT" w:hAnsi="TimesNewRomanPSMT" w:cs="TimesNewRomanPSMT"/>
          <w:szCs w:val="22"/>
        </w:rPr>
        <w:t xml:space="preserve">The choice and priority between different stereo audio streams, downmixed multichannel audio streams and downmixing of immersive audio streams for the analogue outputs </w:t>
      </w:r>
      <w:r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then be as specified in section </w:t>
      </w:r>
      <w:r w:rsidRPr="006D6033">
        <w:rPr>
          <w:rFonts w:ascii="TimesNewRomanPSMT" w:hAnsi="TimesNewRomanPSMT" w:cs="TimesNewRomanPSMT"/>
          <w:szCs w:val="22"/>
          <w:highlight w:val="green"/>
        </w:rPr>
        <w:fldChar w:fldCharType="begin"/>
      </w:r>
      <w:r w:rsidRPr="006D6033">
        <w:rPr>
          <w:rFonts w:ascii="TimesNewRomanPSMT" w:hAnsi="TimesNewRomanPSMT" w:cs="TimesNewRomanPSMT"/>
          <w:szCs w:val="22"/>
          <w:highlight w:val="green"/>
        </w:rPr>
        <w:instrText xml:space="preserve"> REF _Ref303873128 \r \h  \* MERGEFORMAT </w:instrText>
      </w:r>
      <w:r w:rsidRPr="006D6033">
        <w:rPr>
          <w:rFonts w:ascii="TimesNewRomanPSMT" w:hAnsi="TimesNewRomanPSMT" w:cs="TimesNewRomanPSMT"/>
          <w:szCs w:val="22"/>
          <w:highlight w:val="green"/>
        </w:rPr>
      </w:r>
      <w:r w:rsidRPr="006D6033">
        <w:rPr>
          <w:rFonts w:ascii="TimesNewRomanPSMT" w:hAnsi="TimesNewRomanPSMT" w:cs="TimesNewRomanPSMT"/>
          <w:szCs w:val="22"/>
          <w:highlight w:val="green"/>
        </w:rPr>
        <w:fldChar w:fldCharType="separate"/>
      </w:r>
      <w:r w:rsidRPr="006D6033">
        <w:rPr>
          <w:rFonts w:ascii="TimesNewRomanPSMT" w:hAnsi="TimesNewRomanPSMT" w:cs="TimesNewRomanPSMT"/>
          <w:szCs w:val="22"/>
          <w:highlight w:val="green"/>
        </w:rPr>
        <w:t>6.</w:t>
      </w:r>
      <w:r w:rsidRPr="006D6033">
        <w:rPr>
          <w:rFonts w:ascii="TimesNewRomanPSMT" w:hAnsi="TimesNewRomanPSMT" w:cs="TimesNewRomanPSMT"/>
          <w:szCs w:val="22"/>
          <w:highlight w:val="green"/>
        </w:rPr>
        <w:fldChar w:fldCharType="end"/>
      </w:r>
      <w:r w:rsidRPr="006D6033">
        <w:rPr>
          <w:rFonts w:ascii="TimesNewRomanPSMT" w:hAnsi="TimesNewRomanPSMT" w:cs="TimesNewRomanPSMT"/>
          <w:szCs w:val="22"/>
          <w:highlight w:val="green"/>
        </w:rPr>
        <w:t>6</w:t>
      </w:r>
      <w:r w:rsidRPr="00297BCB">
        <w:rPr>
          <w:rFonts w:ascii="TimesNewRomanPSMT" w:hAnsi="TimesNewRomanPSMT" w:cs="TimesNewRomanPSMT"/>
          <w:szCs w:val="22"/>
        </w:rPr>
        <w:t xml:space="preserve"> (Audio prioritisation). When AC-4 immersive audio is present, it is recommended to show a visual indication.</w:t>
      </w:r>
    </w:p>
    <w:p w14:paraId="5F1425DA" w14:textId="77777777" w:rsidR="00592AC9" w:rsidRPr="00EF3CFD" w:rsidRDefault="00592AC9" w:rsidP="00592AC9">
      <w:r w:rsidRPr="00297BCB">
        <w:rPr>
          <w:rFonts w:ascii="TimesNewRomanPSMT" w:hAnsi="TimesNewRomanPSMT" w:cs="TimesNewRomanPSMT"/>
          <w:szCs w:val="22"/>
        </w:rPr>
        <w:t xml:space="preserve">See more details in section </w:t>
      </w:r>
      <w:r w:rsidRPr="00BA50AB">
        <w:rPr>
          <w:rFonts w:ascii="TimesNewRomanPSMT" w:hAnsi="TimesNewRomanPSMT" w:cs="TimesNewRomanPSMT"/>
          <w:szCs w:val="22"/>
          <w:highlight w:val="green"/>
        </w:rPr>
        <w:fldChar w:fldCharType="begin"/>
      </w:r>
      <w:r w:rsidRPr="00BA50AB">
        <w:rPr>
          <w:rFonts w:ascii="TimesNewRomanPSMT" w:hAnsi="TimesNewRomanPSMT" w:cs="TimesNewRomanPSMT"/>
          <w:szCs w:val="22"/>
          <w:highlight w:val="green"/>
        </w:rPr>
        <w:instrText xml:space="preserve"> REF _Ref303873128 \r \h  \* MERGEFORMAT </w:instrText>
      </w:r>
      <w:r w:rsidRPr="00BA50AB">
        <w:rPr>
          <w:rFonts w:ascii="TimesNewRomanPSMT" w:hAnsi="TimesNewRomanPSMT" w:cs="TimesNewRomanPSMT"/>
          <w:szCs w:val="22"/>
          <w:highlight w:val="green"/>
        </w:rPr>
      </w:r>
      <w:r w:rsidRPr="00BA50AB">
        <w:rPr>
          <w:rFonts w:ascii="TimesNewRomanPSMT" w:hAnsi="TimesNewRomanPSMT" w:cs="TimesNewRomanPSMT"/>
          <w:szCs w:val="22"/>
          <w:highlight w:val="green"/>
        </w:rPr>
        <w:fldChar w:fldCharType="separate"/>
      </w:r>
      <w:r w:rsidRPr="00BA50AB">
        <w:rPr>
          <w:rFonts w:ascii="TimesNewRomanPSMT" w:hAnsi="TimesNewRomanPSMT" w:cs="TimesNewRomanPSMT"/>
          <w:szCs w:val="22"/>
          <w:highlight w:val="green"/>
        </w:rPr>
        <w:t>6.</w:t>
      </w:r>
      <w:r>
        <w:rPr>
          <w:rFonts w:ascii="TimesNewRomanPSMT" w:hAnsi="TimesNewRomanPSMT" w:cs="TimesNewRomanPSMT"/>
          <w:szCs w:val="22"/>
          <w:highlight w:val="green"/>
        </w:rPr>
        <w:t>6</w:t>
      </w:r>
      <w:r w:rsidRPr="00BA50AB">
        <w:rPr>
          <w:rFonts w:ascii="TimesNewRomanPSMT" w:hAnsi="TimesNewRomanPSMT" w:cs="TimesNewRomanPSMT"/>
          <w:szCs w:val="22"/>
          <w:highlight w:val="green"/>
        </w:rPr>
        <w:fldChar w:fldCharType="end"/>
      </w:r>
      <w:r w:rsidRPr="00297BCB">
        <w:rPr>
          <w:rFonts w:ascii="TimesNewRomanPSMT" w:hAnsi="TimesNewRomanPSMT" w:cs="TimesNewRomanPSMT"/>
          <w:szCs w:val="22"/>
        </w:rPr>
        <w:t xml:space="preserve"> </w:t>
      </w:r>
      <w:r w:rsidRPr="00297BCB">
        <w:rPr>
          <w:rFonts w:ascii="TimesNewRomanPSMT" w:hAnsi="TimesNewRomanPSMT" w:cs="TimesNewRomanPSMT"/>
          <w:szCs w:val="22"/>
        </w:rPr>
        <w:fldChar w:fldCharType="begin"/>
      </w:r>
      <w:r w:rsidRPr="00297BCB">
        <w:rPr>
          <w:rFonts w:ascii="TimesNewRomanPSMT" w:hAnsi="TimesNewRomanPSMT" w:cs="TimesNewRomanPSMT"/>
          <w:szCs w:val="22"/>
        </w:rPr>
        <w:instrText xml:space="preserve"> REF _Ref303873128 \h  \* MERGEFORMAT </w:instrText>
      </w:r>
      <w:r w:rsidRPr="00297BCB">
        <w:rPr>
          <w:rFonts w:ascii="TimesNewRomanPSMT" w:hAnsi="TimesNewRomanPSMT" w:cs="TimesNewRomanPSMT"/>
          <w:szCs w:val="22"/>
        </w:rPr>
      </w:r>
      <w:r w:rsidRPr="00297BCB">
        <w:rPr>
          <w:rFonts w:ascii="TimesNewRomanPSMT" w:hAnsi="TimesNewRomanPSMT" w:cs="TimesNewRomanPSMT"/>
          <w:szCs w:val="22"/>
        </w:rPr>
        <w:fldChar w:fldCharType="separate"/>
      </w:r>
      <w:r w:rsidRPr="00290B98">
        <w:rPr>
          <w:rFonts w:ascii="TimesNewRomanPSMT" w:hAnsi="TimesNewRomanPSMT" w:cs="TimesNewRomanPSMT"/>
          <w:szCs w:val="22"/>
        </w:rPr>
        <w:t xml:space="preserve">Audio </w:t>
      </w:r>
      <w:r w:rsidRPr="00297BCB">
        <w:rPr>
          <w:rFonts w:ascii="TimesNewRomanPSMT" w:hAnsi="TimesNewRomanPSMT" w:cs="TimesNewRomanPSMT"/>
          <w:szCs w:val="22"/>
        </w:rPr>
        <w:fldChar w:fldCharType="end"/>
      </w:r>
      <w:r>
        <w:rPr>
          <w:rFonts w:ascii="TimesNewRomanPSMT" w:hAnsi="TimesNewRomanPSMT" w:cs="TimesNewRomanPSMT"/>
          <w:szCs w:val="22"/>
        </w:rPr>
        <w:t>Prioritisation</w:t>
      </w:r>
      <w:r w:rsidRPr="00297BCB">
        <w:rPr>
          <w:rFonts w:ascii="TimesNewRomanPSMT" w:hAnsi="TimesNewRomanPSMT" w:cs="TimesNewRomanPSMT"/>
          <w:szCs w:val="22"/>
        </w:rPr>
        <w:t xml:space="preserve"> and </w:t>
      </w:r>
      <w:r w:rsidRPr="00A0251E">
        <w:rPr>
          <w:rFonts w:ascii="TimesNewRomanPSMT" w:hAnsi="TimesNewRomanPSMT" w:cs="TimesNewRomanPSMT"/>
          <w:szCs w:val="22"/>
        </w:rPr>
        <w:t xml:space="preserve">section </w:t>
      </w:r>
      <w:r w:rsidRPr="00BA50AB">
        <w:rPr>
          <w:highlight w:val="green"/>
        </w:rPr>
        <w:t>6.</w:t>
      </w:r>
      <w:r>
        <w:rPr>
          <w:highlight w:val="green"/>
        </w:rPr>
        <w:t>7</w:t>
      </w:r>
      <w:r w:rsidRPr="00A0251E">
        <w:t xml:space="preserve"> Audio Output Signals</w:t>
      </w:r>
      <w:r>
        <w:t>.</w:t>
      </w:r>
    </w:p>
    <w:p w14:paraId="24E1F1EC" w14:textId="77777777" w:rsidR="008033A1" w:rsidRPr="005066EE" w:rsidRDefault="008033A1" w:rsidP="00F81381">
      <w:pPr>
        <w:pStyle w:val="Overskrift2"/>
        <w:rPr>
          <w:strike/>
          <w:highlight w:val="yellow"/>
        </w:rPr>
      </w:pPr>
      <w:bookmarkStart w:id="2090" w:name="_Ref303873031"/>
      <w:bookmarkStart w:id="2091" w:name="_Toc342657935"/>
      <w:bookmarkStart w:id="2092" w:name="_Toc342659513"/>
      <w:bookmarkStart w:id="2093" w:name="_Toc392073787"/>
      <w:bookmarkStart w:id="2094" w:name="_Toc392075476"/>
      <w:bookmarkStart w:id="2095" w:name="_Toc151560736"/>
      <w:r w:rsidRPr="005066EE">
        <w:rPr>
          <w:strike/>
          <w:highlight w:val="yellow"/>
        </w:rPr>
        <w:t>Stereo Audio</w:t>
      </w:r>
      <w:bookmarkEnd w:id="2090"/>
      <w:bookmarkEnd w:id="2091"/>
      <w:bookmarkEnd w:id="2092"/>
      <w:bookmarkEnd w:id="2093"/>
      <w:bookmarkEnd w:id="2094"/>
      <w:bookmarkEnd w:id="2095"/>
      <w:r w:rsidRPr="005066EE">
        <w:rPr>
          <w:strike/>
          <w:highlight w:val="yellow"/>
        </w:rPr>
        <w:t xml:space="preserve"> </w:t>
      </w:r>
    </w:p>
    <w:p w14:paraId="0B0ABA76" w14:textId="641DFA6C" w:rsidR="008033A1" w:rsidRPr="005066EE" w:rsidRDefault="008033A1" w:rsidP="008033A1">
      <w:pPr>
        <w:rPr>
          <w:rFonts w:ascii="TimesNewRomanPSMT" w:hAnsi="TimesNewRomanPSMT" w:cs="TimesNewRomanPSMT"/>
          <w:strike/>
          <w:szCs w:val="22"/>
          <w:highlight w:val="yellow"/>
        </w:rPr>
      </w:pPr>
      <w:r w:rsidRPr="005066EE">
        <w:rPr>
          <w:rFonts w:ascii="TimesNewRomanPSMT" w:hAnsi="TimesNewRomanPSMT" w:cs="TimesNewRomanPSMT"/>
          <w:strike/>
          <w:szCs w:val="22"/>
          <w:highlight w:val="yellow"/>
        </w:rPr>
        <w:t xml:space="preserve">The NorDig IRD </w:t>
      </w:r>
      <w:r w:rsidR="00186033" w:rsidRPr="005066EE">
        <w:rPr>
          <w:rFonts w:ascii="TimesNewRomanPSMT" w:hAnsi="TimesNewRomanPSMT" w:cs="TimesNewRomanPSMT"/>
          <w:b/>
          <w:strike/>
          <w:color w:val="FF0000"/>
          <w:szCs w:val="22"/>
          <w:highlight w:val="yellow"/>
        </w:rPr>
        <w:t>shall</w:t>
      </w:r>
      <w:r w:rsidRPr="005066EE">
        <w:rPr>
          <w:rFonts w:ascii="TimesNewRomanPSMT" w:hAnsi="TimesNewRomanPSMT" w:cs="TimesNewRomanPSMT"/>
          <w:strike/>
          <w:szCs w:val="22"/>
          <w:highlight w:val="yellow"/>
        </w:rPr>
        <w:t xml:space="preserve"> be able to output an audio stream as</w:t>
      </w:r>
      <w:r w:rsidR="00A518EA" w:rsidRPr="005066EE">
        <w:rPr>
          <w:rFonts w:ascii="TimesNewRomanPSMT" w:hAnsi="TimesNewRomanPSMT" w:cs="TimesNewRomanPSMT"/>
          <w:strike/>
          <w:szCs w:val="22"/>
          <w:highlight w:val="yellow"/>
        </w:rPr>
        <w:t xml:space="preserve"> stereo</w:t>
      </w:r>
      <w:r w:rsidRPr="005066EE">
        <w:rPr>
          <w:rFonts w:ascii="TimesNewRomanPSMT" w:hAnsi="TimesNewRomanPSMT" w:cs="TimesNewRomanPSMT"/>
          <w:strike/>
          <w:szCs w:val="22"/>
          <w:highlight w:val="yellow"/>
        </w:rPr>
        <w:t xml:space="preserve"> audio</w:t>
      </w:r>
      <w:r w:rsidR="00A806CD" w:rsidRPr="005066EE">
        <w:rPr>
          <w:rFonts w:ascii="TimesNewRomanPSMT" w:hAnsi="TimesNewRomanPSMT" w:cs="TimesNewRomanPSMT"/>
          <w:strike/>
          <w:szCs w:val="22"/>
          <w:highlight w:val="yellow"/>
        </w:rPr>
        <w:t xml:space="preserve"> </w:t>
      </w:r>
      <w:r w:rsidRPr="005066EE">
        <w:rPr>
          <w:rFonts w:ascii="TimesNewRomanPSMT" w:hAnsi="TimesNewRomanPSMT" w:cs="TimesNewRomanPSMT"/>
          <w:strike/>
          <w:szCs w:val="22"/>
          <w:highlight w:val="yellow"/>
        </w:rPr>
        <w:t>if there is a stereo or mono audio stream present for the chosen service in the incoming transport stream.</w:t>
      </w:r>
    </w:p>
    <w:p w14:paraId="63D36E66" w14:textId="7BDE7332" w:rsidR="00C47EBD" w:rsidRPr="005066EE" w:rsidRDefault="008033A1" w:rsidP="003313BC">
      <w:pPr>
        <w:rPr>
          <w:strike/>
        </w:rPr>
      </w:pPr>
      <w:r w:rsidRPr="005066EE">
        <w:rPr>
          <w:strike/>
          <w:szCs w:val="22"/>
          <w:highlight w:val="yellow"/>
        </w:rPr>
        <w:t>See more details in section</w:t>
      </w:r>
      <w:r w:rsidR="00A518EA" w:rsidRPr="005066EE">
        <w:rPr>
          <w:strike/>
          <w:szCs w:val="22"/>
          <w:highlight w:val="yellow"/>
        </w:rPr>
        <w:t xml:space="preserve"> 6.2 Audio decoding,</w:t>
      </w:r>
      <w:r w:rsidRPr="005066EE">
        <w:rPr>
          <w:strike/>
          <w:szCs w:val="22"/>
          <w:highlight w:val="yellow"/>
        </w:rPr>
        <w:t xml:space="preserve"> </w:t>
      </w:r>
      <w:r w:rsidR="00876FEA" w:rsidRPr="005066EE">
        <w:rPr>
          <w:strike/>
          <w:highlight w:val="yellow"/>
        </w:rPr>
        <w:fldChar w:fldCharType="begin"/>
      </w:r>
      <w:r w:rsidR="00876FEA" w:rsidRPr="005066EE">
        <w:rPr>
          <w:strike/>
          <w:highlight w:val="yellow"/>
        </w:rPr>
        <w:instrText xml:space="preserve"> REF _Ref303873128 \r \h  \* MERGEFORMAT </w:instrText>
      </w:r>
      <w:r w:rsidR="00876FEA" w:rsidRPr="005066EE">
        <w:rPr>
          <w:strike/>
          <w:highlight w:val="yellow"/>
        </w:rPr>
      </w:r>
      <w:r w:rsidR="00876FEA" w:rsidRPr="005066EE">
        <w:rPr>
          <w:strike/>
          <w:highlight w:val="yellow"/>
        </w:rPr>
        <w:fldChar w:fldCharType="separate"/>
      </w:r>
      <w:r w:rsidR="00290B98" w:rsidRPr="005066EE">
        <w:rPr>
          <w:strike/>
          <w:szCs w:val="22"/>
          <w:highlight w:val="yellow"/>
        </w:rPr>
        <w:t>6.5</w:t>
      </w:r>
      <w:r w:rsidR="00876FEA" w:rsidRPr="005066EE">
        <w:rPr>
          <w:strike/>
          <w:highlight w:val="yellow"/>
        </w:rPr>
        <w:fldChar w:fldCharType="end"/>
      </w:r>
      <w:r w:rsidR="00965C6F" w:rsidRPr="005066EE">
        <w:rPr>
          <w:strike/>
          <w:szCs w:val="22"/>
          <w:highlight w:val="yellow"/>
        </w:rPr>
        <w:t xml:space="preserve"> </w:t>
      </w:r>
      <w:r w:rsidR="00876FEA" w:rsidRPr="005066EE">
        <w:rPr>
          <w:strike/>
          <w:highlight w:val="yellow"/>
        </w:rPr>
        <w:fldChar w:fldCharType="begin"/>
      </w:r>
      <w:r w:rsidR="00876FEA" w:rsidRPr="005066EE">
        <w:rPr>
          <w:strike/>
          <w:highlight w:val="yellow"/>
        </w:rPr>
        <w:instrText xml:space="preserve"> REF _Ref303873128 \h  \* MERGEFORMAT </w:instrText>
      </w:r>
      <w:r w:rsidR="00876FEA" w:rsidRPr="005066EE">
        <w:rPr>
          <w:strike/>
          <w:highlight w:val="yellow"/>
        </w:rPr>
      </w:r>
      <w:r w:rsidR="00876FEA" w:rsidRPr="005066EE">
        <w:rPr>
          <w:strike/>
          <w:highlight w:val="yellow"/>
        </w:rPr>
        <w:fldChar w:fldCharType="separate"/>
      </w:r>
      <w:r w:rsidR="00290B98" w:rsidRPr="005066EE">
        <w:rPr>
          <w:strike/>
          <w:highlight w:val="yellow"/>
        </w:rPr>
        <w:t xml:space="preserve">Audio </w:t>
      </w:r>
      <w:r w:rsidR="00876FEA" w:rsidRPr="005066EE">
        <w:rPr>
          <w:strike/>
          <w:highlight w:val="yellow"/>
        </w:rPr>
        <w:fldChar w:fldCharType="end"/>
      </w:r>
      <w:r w:rsidR="00C678B8" w:rsidRPr="005066EE">
        <w:rPr>
          <w:rFonts w:ascii="TimesNewRomanPSMT" w:hAnsi="TimesNewRomanPSMT" w:cs="TimesNewRomanPSMT"/>
          <w:strike/>
          <w:szCs w:val="22"/>
          <w:highlight w:val="yellow"/>
        </w:rPr>
        <w:t>Prioritisation</w:t>
      </w:r>
      <w:r w:rsidR="00965C6F" w:rsidRPr="005066EE">
        <w:rPr>
          <w:strike/>
          <w:szCs w:val="22"/>
          <w:highlight w:val="yellow"/>
        </w:rPr>
        <w:t xml:space="preserve"> </w:t>
      </w:r>
      <w:r w:rsidR="00965C6F" w:rsidRPr="005066EE">
        <w:rPr>
          <w:strike/>
          <w:highlight w:val="yellow"/>
        </w:rPr>
        <w:t xml:space="preserve">and </w:t>
      </w:r>
      <w:r w:rsidR="00C47EBD" w:rsidRPr="005066EE">
        <w:rPr>
          <w:strike/>
          <w:highlight w:val="yellow"/>
        </w:rPr>
        <w:t>6.8 Audio Output Signals</w:t>
      </w:r>
      <w:r w:rsidR="00A0251E" w:rsidRPr="005066EE">
        <w:rPr>
          <w:strike/>
          <w:highlight w:val="yellow"/>
        </w:rPr>
        <w:t>.</w:t>
      </w:r>
    </w:p>
    <w:p w14:paraId="55F4940D" w14:textId="2F1066CB" w:rsidR="008033A1" w:rsidRPr="00297BCB" w:rsidRDefault="008033A1" w:rsidP="00C469D8">
      <w:pPr>
        <w:pStyle w:val="Overskrift2"/>
        <w:numPr>
          <w:ilvl w:val="1"/>
          <w:numId w:val="120"/>
        </w:numPr>
      </w:pPr>
      <w:bookmarkStart w:id="2096" w:name="_Ref303873128"/>
      <w:bookmarkStart w:id="2097" w:name="_Toc342657936"/>
      <w:bookmarkStart w:id="2098" w:name="_Toc342659514"/>
      <w:bookmarkStart w:id="2099" w:name="_Toc392073788"/>
      <w:bookmarkStart w:id="2100" w:name="_Toc392075477"/>
      <w:bookmarkStart w:id="2101" w:name="_Ref528412636"/>
      <w:bookmarkStart w:id="2102" w:name="_Toc151560737"/>
      <w:r w:rsidRPr="00297BCB">
        <w:t xml:space="preserve">Audio </w:t>
      </w:r>
      <w:bookmarkEnd w:id="2096"/>
      <w:bookmarkEnd w:id="2097"/>
      <w:bookmarkEnd w:id="2098"/>
      <w:bookmarkEnd w:id="2099"/>
      <w:bookmarkEnd w:id="2100"/>
      <w:r w:rsidR="00D1521E" w:rsidRPr="00297BCB">
        <w:t>Prioritisation</w:t>
      </w:r>
      <w:bookmarkEnd w:id="2101"/>
      <w:bookmarkEnd w:id="2102"/>
    </w:p>
    <w:p w14:paraId="13AFC4E7" w14:textId="77777777" w:rsidR="00D1521E" w:rsidRPr="00297BCB" w:rsidRDefault="00D1521E" w:rsidP="00D1521E">
      <w:pPr>
        <w:pStyle w:val="Overskrift3"/>
        <w:numPr>
          <w:ilvl w:val="2"/>
          <w:numId w:val="1"/>
        </w:numPr>
      </w:pPr>
      <w:bookmarkStart w:id="2103" w:name="_Ref528412682"/>
      <w:r w:rsidRPr="00297BCB">
        <w:t>General</w:t>
      </w:r>
      <w:bookmarkEnd w:id="2103"/>
    </w:p>
    <w:p w14:paraId="0A975F85" w14:textId="77777777" w:rsidR="00592AC9" w:rsidRPr="00297BCB" w:rsidRDefault="00592AC9" w:rsidP="00592AC9">
      <w:pPr>
        <w:rPr>
          <w:szCs w:val="22"/>
        </w:rPr>
      </w:pPr>
      <w:r w:rsidRPr="00297BCB">
        <w:rPr>
          <w:szCs w:val="22"/>
        </w:rPr>
        <w:t xml:space="preserve">The NorDig IRD </w:t>
      </w:r>
      <w:r w:rsidRPr="00297BCB">
        <w:rPr>
          <w:b/>
          <w:color w:val="FF0000"/>
          <w:szCs w:val="22"/>
        </w:rPr>
        <w:t>shall</w:t>
      </w:r>
      <w:r w:rsidRPr="00297BCB">
        <w:rPr>
          <w:szCs w:val="22"/>
        </w:rPr>
        <w:t xml:space="preserve"> be able to automatically select audio PID/stream according to user preference settings. The </w:t>
      </w:r>
      <w:r w:rsidRPr="003A4B6E">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IRD </w:t>
      </w:r>
      <w:r w:rsidRPr="00297BCB">
        <w:rPr>
          <w:b/>
          <w:color w:val="FF0000"/>
          <w:szCs w:val="22"/>
        </w:rPr>
        <w:t>shall</w:t>
      </w:r>
      <w:r w:rsidRPr="00297BCB">
        <w:rPr>
          <w:b/>
          <w:szCs w:val="22"/>
        </w:rPr>
        <w:t>,</w:t>
      </w:r>
      <w:r w:rsidRPr="00297BCB">
        <w:rPr>
          <w:szCs w:val="22"/>
        </w:rPr>
        <w:t xml:space="preserve"> after PID/stream selection be able to automatically select NGA Preselection within an NGA stream according to user preferences.</w:t>
      </w:r>
    </w:p>
    <w:p w14:paraId="6C383A85" w14:textId="77777777" w:rsidR="00592AC9" w:rsidRPr="00297BCB" w:rsidRDefault="00592AC9" w:rsidP="00592AC9">
      <w:pPr>
        <w:ind w:right="742"/>
        <w:rPr>
          <w:szCs w:val="22"/>
        </w:rPr>
      </w:pPr>
      <w:r w:rsidRPr="00297BCB">
        <w:t xml:space="preserve">In addition, the user </w:t>
      </w:r>
      <w:r w:rsidRPr="00297BCB">
        <w:rPr>
          <w:b/>
          <w:color w:val="FF0000"/>
        </w:rPr>
        <w:t>shall</w:t>
      </w:r>
      <w:r w:rsidRPr="00297BCB">
        <w:t xml:space="preserve"> be able to manually select between all audio streams and/or NGA </w:t>
      </w:r>
      <w:proofErr w:type="spellStart"/>
      <w:r w:rsidRPr="00297BCB">
        <w:t>Preselections</w:t>
      </w:r>
      <w:proofErr w:type="spellEnd"/>
      <w:r w:rsidRPr="00297BCB">
        <w:t xml:space="preserve"> (1) that are associated with the active service</w:t>
      </w:r>
      <w:r w:rsidRPr="00297BCB">
        <w:rPr>
          <w:szCs w:val="22"/>
        </w:rPr>
        <w:t xml:space="preserve">, these settings should be stored in the IRD´s memory separately for each service. </w:t>
      </w:r>
    </w:p>
    <w:p w14:paraId="4429EBEA" w14:textId="77777777" w:rsidR="00592AC9" w:rsidRPr="00297BCB" w:rsidRDefault="00592AC9" w:rsidP="00592AC9">
      <w:pPr>
        <w:ind w:right="742"/>
        <w:rPr>
          <w:rFonts w:ascii="TimesNewRomanPSMT" w:hAnsi="TimesNewRomanPSMT" w:cs="TimesNewRomanPSMT"/>
          <w:szCs w:val="22"/>
        </w:rPr>
      </w:pPr>
      <w:r w:rsidRPr="00297BCB">
        <w:rPr>
          <w:rFonts w:ascii="TimesNewRomanPSMT" w:hAnsi="TimesNewRomanPSMT" w:cs="TimesNewRomanPSMT"/>
          <w:szCs w:val="22"/>
        </w:rPr>
        <w:t xml:space="preserve">If manually selected audio is not able to be stored in the IRD´s memory per service, a global setting should be made possible to set manual prioritisation of stream type for all services. </w:t>
      </w:r>
    </w:p>
    <w:p w14:paraId="174C438E" w14:textId="77777777" w:rsidR="00592AC9" w:rsidRPr="00297BCB" w:rsidRDefault="00592AC9" w:rsidP="00592AC9">
      <w:pPr>
        <w:ind w:right="742"/>
        <w:rPr>
          <w:szCs w:val="22"/>
        </w:rPr>
      </w:pPr>
      <w:r w:rsidRPr="00297BCB">
        <w:rPr>
          <w:rFonts w:ascii="TimesNewRomanPSMT" w:hAnsi="TimesNewRomanPSMT" w:cs="TimesNewRomanPSMT"/>
          <w:szCs w:val="22"/>
        </w:rPr>
        <w:t xml:space="preserve">For Audio language, Audio type (e.g. </w:t>
      </w:r>
      <w:r w:rsidRPr="00297BCB">
        <w:rPr>
          <w:szCs w:val="22"/>
        </w:rPr>
        <w:t>N</w:t>
      </w:r>
      <w:r w:rsidRPr="00297BCB">
        <w:rPr>
          <w:rFonts w:ascii="TimesNewRomanPSMT" w:hAnsi="TimesNewRomanPSMT" w:cs="TimesNewRomanPSMT"/>
          <w:szCs w:val="22"/>
        </w:rPr>
        <w:t xml:space="preserve">ormal or </w:t>
      </w:r>
      <w:r w:rsidRPr="00297BCB">
        <w:rPr>
          <w:szCs w:val="22"/>
          <w:shd w:val="clear" w:color="auto" w:fill="FFFFFF"/>
        </w:rPr>
        <w:t>Supplementary Audio</w:t>
      </w:r>
      <w:r w:rsidRPr="00297BCB">
        <w:rPr>
          <w:rFonts w:ascii="TimesNewRomanPSMT" w:hAnsi="TimesNewRomanPSMT" w:cs="TimesNewRomanPSMT"/>
          <w:szCs w:val="22"/>
        </w:rPr>
        <w:t xml:space="preserve"> mode) and Audio format (stereo </w:t>
      </w:r>
      <w:r w:rsidRPr="0017682E">
        <w:rPr>
          <w:rFonts w:ascii="TimesNewRomanPSMT" w:hAnsi="TimesNewRomanPSMT" w:cs="TimesNewRomanPSMT"/>
          <w:strike/>
          <w:szCs w:val="22"/>
          <w:highlight w:val="yellow"/>
        </w:rPr>
        <w:t>or</w:t>
      </w:r>
      <w:r w:rsidRPr="00297BCB">
        <w:rPr>
          <w:rFonts w:ascii="TimesNewRomanPSMT" w:hAnsi="TimesNewRomanPSMT" w:cs="TimesNewRomanPSMT"/>
          <w:szCs w:val="22"/>
        </w:rPr>
        <w:t xml:space="preserve"> multichannel</w:t>
      </w:r>
      <w:r w:rsidRPr="0017682E">
        <w:rPr>
          <w:rFonts w:ascii="TimesNewRomanPSMT" w:hAnsi="TimesNewRomanPSMT" w:cs="TimesNewRomanPSMT"/>
          <w:szCs w:val="22"/>
          <w:highlight w:val="yellow"/>
        </w:rPr>
        <w:t xml:space="preserve">, </w:t>
      </w:r>
      <w:r>
        <w:rPr>
          <w:rFonts w:ascii="TimesNewRomanPSMT" w:hAnsi="TimesNewRomanPSMT" w:cs="TimesNewRomanPSMT"/>
          <w:szCs w:val="22"/>
          <w:highlight w:val="yellow"/>
        </w:rPr>
        <w:t xml:space="preserve">or </w:t>
      </w:r>
      <w:r w:rsidRPr="0017682E">
        <w:rPr>
          <w:rFonts w:ascii="TimesNewRomanPSMT" w:hAnsi="TimesNewRomanPSMT" w:cs="TimesNewRomanPSMT"/>
          <w:szCs w:val="22"/>
          <w:highlight w:val="yellow"/>
        </w:rPr>
        <w:t>immersive</w:t>
      </w:r>
      <w:r w:rsidRPr="00297BCB">
        <w:rPr>
          <w:rFonts w:ascii="TimesNewRomanPSMT" w:hAnsi="TimesNewRomanPSMT" w:cs="TimesNewRomanPSMT"/>
          <w:szCs w:val="22"/>
        </w:rPr>
        <w:t xml:space="preserve">), </w:t>
      </w:r>
      <w:r w:rsidRPr="00297BCB">
        <w:rPr>
          <w:szCs w:val="22"/>
        </w:rPr>
        <w:t xml:space="preserve">the priority for the selected audio source </w:t>
      </w:r>
      <w:r w:rsidRPr="00297BCB">
        <w:rPr>
          <w:b/>
          <w:color w:val="FF0000"/>
          <w:szCs w:val="22"/>
        </w:rPr>
        <w:t>shall</w:t>
      </w:r>
      <w:r w:rsidRPr="00297BCB">
        <w:rPr>
          <w:szCs w:val="22"/>
        </w:rPr>
        <w:t xml:space="preserve"> be based </w:t>
      </w:r>
      <w:r w:rsidRPr="00297BCB">
        <w:rPr>
          <w:szCs w:val="22"/>
        </w:rPr>
        <w:lastRenderedPageBreak/>
        <w:t xml:space="preserve">on the user preference settings and the audio PID/stream </w:t>
      </w:r>
      <w:r w:rsidRPr="00297BCB">
        <w:rPr>
          <w:b/>
          <w:color w:val="FF0000"/>
          <w:szCs w:val="22"/>
        </w:rPr>
        <w:t>shall</w:t>
      </w:r>
      <w:r w:rsidRPr="00297BCB">
        <w:rPr>
          <w:szCs w:val="22"/>
        </w:rPr>
        <w:t xml:space="preserve"> be selected according to the </w:t>
      </w:r>
      <w:r w:rsidRPr="00297BCB">
        <w:t xml:space="preserve">prioritisation schema selection in </w:t>
      </w:r>
      <w:r>
        <w:fldChar w:fldCharType="begin"/>
      </w:r>
      <w:r>
        <w:instrText xml:space="preserve"> REF _Ref528406726 \r \h </w:instrText>
      </w:r>
      <w:r>
        <w:fldChar w:fldCharType="separate"/>
      </w:r>
      <w:r>
        <w:t>6.7.2</w:t>
      </w:r>
      <w:r>
        <w:fldChar w:fldCharType="end"/>
      </w:r>
      <w:r>
        <w:t xml:space="preserve"> </w:t>
      </w:r>
      <w:r w:rsidRPr="00297BCB">
        <w:t xml:space="preserve">for NGA capable NorDig </w:t>
      </w:r>
      <w:proofErr w:type="spellStart"/>
      <w:r w:rsidRPr="00297BCB">
        <w:t>HEVC</w:t>
      </w:r>
      <w:proofErr w:type="spellEnd"/>
      <w:r w:rsidRPr="00297BCB">
        <w:t xml:space="preserve"> </w:t>
      </w:r>
      <w:proofErr w:type="spellStart"/>
      <w:r w:rsidRPr="00297BCB">
        <w:t>IRDs</w:t>
      </w:r>
      <w:proofErr w:type="spellEnd"/>
      <w:r w:rsidRPr="00297BCB">
        <w:t xml:space="preserve"> and in </w:t>
      </w:r>
      <w:r>
        <w:fldChar w:fldCharType="begin"/>
      </w:r>
      <w:r>
        <w:instrText xml:space="preserve"> REF _Ref490837163 \r \h </w:instrText>
      </w:r>
      <w:r>
        <w:fldChar w:fldCharType="separate"/>
      </w:r>
      <w:r>
        <w:t>6.5.3</w:t>
      </w:r>
      <w:r>
        <w:fldChar w:fldCharType="end"/>
      </w:r>
      <w:r>
        <w:t xml:space="preserve"> </w:t>
      </w:r>
      <w:r w:rsidRPr="00297BCB">
        <w:t xml:space="preserve">for non-NGA capable NorDig </w:t>
      </w:r>
      <w:proofErr w:type="spellStart"/>
      <w:r w:rsidRPr="00297BCB">
        <w:t>IRDs</w:t>
      </w:r>
      <w:proofErr w:type="spellEnd"/>
      <w:r w:rsidRPr="00297BCB">
        <w:t xml:space="preserve"> below.</w:t>
      </w:r>
      <w:r w:rsidRPr="00297BCB">
        <w:rPr>
          <w:szCs w:val="22"/>
        </w:rPr>
        <w:t xml:space="preserve"> (</w:t>
      </w:r>
      <w:r>
        <w:rPr>
          <w:szCs w:val="22"/>
        </w:rPr>
        <w:t>See</w:t>
      </w:r>
      <w:r w:rsidRPr="00297BCB">
        <w:rPr>
          <w:szCs w:val="22"/>
        </w:rPr>
        <w:t xml:space="preserve"> section </w:t>
      </w:r>
      <w:r>
        <w:rPr>
          <w:szCs w:val="22"/>
        </w:rPr>
        <w:fldChar w:fldCharType="begin"/>
      </w:r>
      <w:r>
        <w:rPr>
          <w:szCs w:val="22"/>
        </w:rPr>
        <w:instrText xml:space="preserve"> REF _Ref381633816 \r \h </w:instrText>
      </w:r>
      <w:r>
        <w:rPr>
          <w:szCs w:val="22"/>
        </w:rPr>
      </w:r>
      <w:r>
        <w:rPr>
          <w:szCs w:val="22"/>
        </w:rPr>
        <w:fldChar w:fldCharType="separate"/>
      </w:r>
      <w:r>
        <w:rPr>
          <w:szCs w:val="22"/>
        </w:rPr>
        <w:t>16.2.3</w:t>
      </w:r>
      <w:r>
        <w:rPr>
          <w:szCs w:val="22"/>
        </w:rPr>
        <w:fldChar w:fldCharType="end"/>
      </w:r>
      <w:r w:rsidRPr="00297BCB">
        <w:rPr>
          <w:szCs w:val="22"/>
        </w:rPr>
        <w:t xml:space="preserve"> for requirements of audio user preference settings for the NorDig IRD).</w:t>
      </w:r>
    </w:p>
    <w:p w14:paraId="63C8665E" w14:textId="77777777" w:rsidR="00592AC9" w:rsidRDefault="00592AC9" w:rsidP="00592AC9">
      <w:pPr>
        <w:ind w:right="742"/>
        <w:rPr>
          <w:szCs w:val="22"/>
        </w:rPr>
      </w:pPr>
      <w:r w:rsidRPr="00297BCB">
        <w:rPr>
          <w:szCs w:val="22"/>
        </w:rPr>
        <w:t xml:space="preserve">If the user preference settings are not matching any of the incoming audio streams, the NorDig IRD </w:t>
      </w:r>
      <w:r w:rsidRPr="00297BCB">
        <w:rPr>
          <w:b/>
          <w:color w:val="FF0000"/>
          <w:szCs w:val="22"/>
        </w:rPr>
        <w:t>shall</w:t>
      </w:r>
      <w:r w:rsidRPr="00297BCB">
        <w:rPr>
          <w:szCs w:val="22"/>
        </w:rPr>
        <w:t xml:space="preserve"> always select one of the audio streams which </w:t>
      </w:r>
      <w:r w:rsidRPr="00A0251E">
        <w:rPr>
          <w:szCs w:val="22"/>
        </w:rPr>
        <w:t xml:space="preserve">most </w:t>
      </w:r>
      <w:proofErr w:type="spellStart"/>
      <w:r w:rsidRPr="00A0251E">
        <w:rPr>
          <w:szCs w:val="22"/>
        </w:rPr>
        <w:t>close</w:t>
      </w:r>
      <w:r w:rsidRPr="0017682E">
        <w:rPr>
          <w:strike/>
          <w:szCs w:val="22"/>
          <w:highlight w:val="yellow"/>
        </w:rPr>
        <w:t>s</w:t>
      </w:r>
      <w:r w:rsidRPr="00A0251E">
        <w:rPr>
          <w:szCs w:val="22"/>
        </w:rPr>
        <w:t>ly</w:t>
      </w:r>
      <w:proofErr w:type="spellEnd"/>
      <w:r w:rsidRPr="00A0251E">
        <w:rPr>
          <w:szCs w:val="22"/>
        </w:rPr>
        <w:t xml:space="preserve"> matches </w:t>
      </w:r>
      <w:r w:rsidRPr="00297BCB">
        <w:rPr>
          <w:szCs w:val="22"/>
        </w:rPr>
        <w:t>the user preference settings and will hereby provide audio to end-user.</w:t>
      </w:r>
    </w:p>
    <w:p w14:paraId="1A0BFE71" w14:textId="77777777" w:rsidR="00592AC9" w:rsidRPr="00297BCB" w:rsidRDefault="00592AC9" w:rsidP="00592AC9">
      <w:pPr>
        <w:ind w:right="742"/>
        <w:rPr>
          <w:szCs w:val="22"/>
        </w:rPr>
      </w:pPr>
      <w:r w:rsidRPr="00893814">
        <w:rPr>
          <w:highlight w:val="yellow"/>
        </w:rPr>
        <w:t xml:space="preserve">The NorDig IRD should behave in an elegant manner (e.g. without audio dropouts etc) and should </w:t>
      </w:r>
      <w:r w:rsidRPr="00893814">
        <w:rPr>
          <w:highlight w:val="yellow"/>
          <w:u w:val="single"/>
        </w:rPr>
        <w:t>not</w:t>
      </w:r>
      <w:r w:rsidRPr="00893814">
        <w:rPr>
          <w:highlight w:val="yellow"/>
        </w:rPr>
        <w:t xml:space="preserve"> change audio stream type depending upon how the content itself may have been produced (2).</w:t>
      </w:r>
    </w:p>
    <w:p w14:paraId="592CE3CE" w14:textId="77777777" w:rsidR="00592AC9" w:rsidRPr="00A1570E" w:rsidRDefault="00592AC9" w:rsidP="00592AC9">
      <w:pPr>
        <w:pBdr>
          <w:top w:val="single" w:sz="4" w:space="1" w:color="auto"/>
          <w:left w:val="single" w:sz="4" w:space="4" w:color="auto"/>
          <w:bottom w:val="single" w:sz="4" w:space="1" w:color="auto"/>
          <w:right w:val="single" w:sz="4" w:space="4" w:color="auto"/>
        </w:pBdr>
        <w:rPr>
          <w:szCs w:val="22"/>
        </w:rPr>
      </w:pPr>
      <w:r w:rsidRPr="00297BCB">
        <w:rPr>
          <w:szCs w:val="22"/>
        </w:rPr>
        <w:t xml:space="preserve">Note 1: NGA </w:t>
      </w:r>
      <w:proofErr w:type="spellStart"/>
      <w:r w:rsidRPr="00297BCB">
        <w:rPr>
          <w:szCs w:val="22"/>
        </w:rPr>
        <w:t>Preselections</w:t>
      </w:r>
      <w:proofErr w:type="spellEnd"/>
      <w:r w:rsidRPr="00297BCB">
        <w:rPr>
          <w:szCs w:val="22"/>
        </w:rPr>
        <w:t xml:space="preserve"> only applicable for </w:t>
      </w:r>
      <w:r w:rsidRPr="00730AD0">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w:t>
      </w:r>
      <w:proofErr w:type="spellStart"/>
      <w:r w:rsidRPr="00297BCB">
        <w:rPr>
          <w:szCs w:val="22"/>
        </w:rPr>
        <w:t>IRDs</w:t>
      </w:r>
      <w:proofErr w:type="spellEnd"/>
      <w:r w:rsidRPr="00297BCB">
        <w:rPr>
          <w:szCs w:val="22"/>
        </w:rPr>
        <w:t>.</w:t>
      </w:r>
    </w:p>
    <w:p w14:paraId="2A2C3CDD" w14:textId="77777777" w:rsidR="00592AC9" w:rsidRPr="00297BCB" w:rsidRDefault="00592AC9" w:rsidP="00592AC9">
      <w:pPr>
        <w:pBdr>
          <w:top w:val="single" w:sz="4" w:space="1" w:color="auto"/>
          <w:left w:val="single" w:sz="4" w:space="4" w:color="auto"/>
          <w:bottom w:val="single" w:sz="4" w:space="1" w:color="auto"/>
          <w:right w:val="single" w:sz="4" w:space="4" w:color="auto"/>
        </w:pBdr>
        <w:rPr>
          <w:szCs w:val="22"/>
        </w:rPr>
      </w:pPr>
      <w:r w:rsidRPr="00A1570E">
        <w:rPr>
          <w:szCs w:val="22"/>
        </w:rPr>
        <w:t>Note 2:</w:t>
      </w:r>
      <w:r w:rsidRPr="00A1570E">
        <w:rPr>
          <w:szCs w:val="22"/>
        </w:rPr>
        <w:tab/>
      </w:r>
      <w:r w:rsidRPr="00893814">
        <w:rPr>
          <w:szCs w:val="22"/>
          <w:highlight w:val="yellow"/>
        </w:rPr>
        <w:t xml:space="preserve">The intention is that the NorDig IRD adheres to an audio stream in a semi-constant way, </w:t>
      </w:r>
      <w:r w:rsidRPr="00893814">
        <w:rPr>
          <w:szCs w:val="22"/>
          <w:highlight w:val="yellow"/>
          <w:u w:val="single"/>
        </w:rPr>
        <w:t>after</w:t>
      </w:r>
      <w:r w:rsidRPr="00893814">
        <w:rPr>
          <w:szCs w:val="22"/>
          <w:highlight w:val="yellow"/>
        </w:rPr>
        <w:t xml:space="preserve"> the IRD has selected which audio stream to decode (according to prioritisation below). Only </w:t>
      </w:r>
      <w:r w:rsidRPr="00893814">
        <w:rPr>
          <w:szCs w:val="22"/>
          <w:highlight w:val="yellow"/>
          <w:u w:val="single"/>
        </w:rPr>
        <w:t>then</w:t>
      </w:r>
      <w:r w:rsidRPr="00893814">
        <w:rPr>
          <w:szCs w:val="22"/>
          <w:highlight w:val="yellow"/>
        </w:rPr>
        <w:t xml:space="preserve"> does the audio decoder read and apply the Channel Mode audio metadata to the appropriate outputs.</w:t>
      </w:r>
    </w:p>
    <w:p w14:paraId="610D25E9" w14:textId="77777777" w:rsidR="00592AC9" w:rsidRDefault="00592AC9" w:rsidP="00D1521E">
      <w:pPr>
        <w:rPr>
          <w:szCs w:val="22"/>
        </w:rPr>
      </w:pPr>
    </w:p>
    <w:p w14:paraId="5C6E35E7" w14:textId="77777777" w:rsidR="001527EC" w:rsidRPr="00297BCB" w:rsidRDefault="001527EC" w:rsidP="001527EC">
      <w:pPr>
        <w:pStyle w:val="Overskrift3"/>
        <w:numPr>
          <w:ilvl w:val="2"/>
          <w:numId w:val="1"/>
        </w:numPr>
      </w:pPr>
      <w:bookmarkStart w:id="2104" w:name="_Ref528406726"/>
      <w:bookmarkStart w:id="2105" w:name="_Ref304909122"/>
      <w:r w:rsidRPr="00297BCB">
        <w:rPr>
          <w:szCs w:val="22"/>
        </w:rPr>
        <w:t xml:space="preserve">Audio Prioritisation for </w:t>
      </w:r>
      <w:r w:rsidRPr="00592AC9">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IRD</w:t>
      </w:r>
      <w:bookmarkEnd w:id="2104"/>
      <w:r w:rsidRPr="00297BCB">
        <w:rPr>
          <w:szCs w:val="22"/>
        </w:rPr>
        <w:t xml:space="preserve"> </w:t>
      </w:r>
    </w:p>
    <w:p w14:paraId="04F696E8" w14:textId="77777777" w:rsidR="001527EC" w:rsidRPr="00297BCB" w:rsidRDefault="001527EC" w:rsidP="001527EC">
      <w:r w:rsidRPr="00297BCB">
        <w:t xml:space="preserve">This section describes how </w:t>
      </w:r>
      <w:r w:rsidRPr="001617C3">
        <w:rPr>
          <w:strike/>
          <w:highlight w:val="yellow"/>
        </w:rPr>
        <w:t>NGA capable</w:t>
      </w:r>
      <w:r w:rsidRPr="00297BCB">
        <w:t xml:space="preserve"> NorDig </w:t>
      </w:r>
      <w:proofErr w:type="spellStart"/>
      <w:r w:rsidRPr="00297BCB">
        <w:t>HEVC</w:t>
      </w:r>
      <w:proofErr w:type="spellEnd"/>
      <w:r w:rsidRPr="00297BCB">
        <w:t xml:space="preserve"> </w:t>
      </w:r>
      <w:proofErr w:type="spellStart"/>
      <w:r w:rsidRPr="00297BCB">
        <w:t>IRDs</w:t>
      </w:r>
      <w:proofErr w:type="spellEnd"/>
      <w:r w:rsidRPr="00297BCB">
        <w:t xml:space="preserve"> </w:t>
      </w:r>
      <w:r w:rsidRPr="00297BCB">
        <w:rPr>
          <w:b/>
          <w:color w:val="FF0000"/>
        </w:rPr>
        <w:t>shall</w:t>
      </w:r>
      <w:r w:rsidRPr="00297BCB">
        <w:t xml:space="preserve"> prioritise and select the audio PID/stream to be decoded for services with several audio </w:t>
      </w:r>
      <w:proofErr w:type="spellStart"/>
      <w:r w:rsidRPr="00297BCB">
        <w:t>PIDs</w:t>
      </w:r>
      <w:proofErr w:type="spellEnd"/>
      <w:r w:rsidRPr="00297BCB">
        <w:t>/streams.</w:t>
      </w:r>
    </w:p>
    <w:p w14:paraId="0307F7B6" w14:textId="77777777" w:rsidR="001527EC" w:rsidRPr="00297BCB" w:rsidRDefault="001527EC" w:rsidP="001527EC">
      <w:pPr>
        <w:spacing w:after="0"/>
        <w:ind w:right="743"/>
        <w:rPr>
          <w:szCs w:val="22"/>
        </w:rPr>
      </w:pPr>
      <w:r w:rsidRPr="001617C3">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IRD </w:t>
      </w:r>
      <w:r w:rsidRPr="00297BCB">
        <w:rPr>
          <w:b/>
          <w:color w:val="FF0000"/>
          <w:szCs w:val="22"/>
        </w:rPr>
        <w:t>shall</w:t>
      </w:r>
      <w:r w:rsidRPr="00297BCB">
        <w:rPr>
          <w:szCs w:val="22"/>
        </w:rPr>
        <w:t xml:space="preserve"> prioritise the selection of NGA/AC-4 audio PID/stream over other audio </w:t>
      </w:r>
      <w:proofErr w:type="spellStart"/>
      <w:r w:rsidRPr="00297BCB">
        <w:rPr>
          <w:szCs w:val="22"/>
        </w:rPr>
        <w:t>PIDs</w:t>
      </w:r>
      <w:proofErr w:type="spellEnd"/>
      <w:r w:rsidRPr="00297BCB">
        <w:rPr>
          <w:szCs w:val="22"/>
        </w:rPr>
        <w:t>/streams using other audio codecs when:</w:t>
      </w:r>
    </w:p>
    <w:p w14:paraId="63B6A1C9" w14:textId="306B8C70" w:rsidR="001527EC" w:rsidRPr="00297BCB" w:rsidRDefault="001527EC" w:rsidP="00C469D8">
      <w:pPr>
        <w:pStyle w:val="Listeafsnit"/>
        <w:numPr>
          <w:ilvl w:val="0"/>
          <w:numId w:val="106"/>
        </w:numPr>
        <w:spacing w:after="0"/>
        <w:ind w:right="743"/>
        <w:rPr>
          <w:szCs w:val="22"/>
        </w:rPr>
      </w:pPr>
      <w:r w:rsidRPr="00297BCB">
        <w:rPr>
          <w:szCs w:val="22"/>
        </w:rPr>
        <w:t xml:space="preserve">NGA stream signalised a language that matches IRD user preference settings for primary audio language. (See section </w:t>
      </w:r>
      <w:r w:rsidR="00D625F6">
        <w:rPr>
          <w:szCs w:val="22"/>
        </w:rPr>
        <w:fldChar w:fldCharType="begin"/>
      </w:r>
      <w:r w:rsidR="00D625F6">
        <w:rPr>
          <w:szCs w:val="22"/>
        </w:rPr>
        <w:instrText xml:space="preserve"> REF _Ref528411052 \r \h </w:instrText>
      </w:r>
      <w:r w:rsidR="00D625F6">
        <w:rPr>
          <w:szCs w:val="22"/>
        </w:rPr>
      </w:r>
      <w:r w:rsidR="00D625F6">
        <w:rPr>
          <w:szCs w:val="22"/>
        </w:rPr>
        <w:fldChar w:fldCharType="separate"/>
      </w:r>
      <w:r w:rsidR="00290B98">
        <w:rPr>
          <w:szCs w:val="22"/>
        </w:rPr>
        <w:t>6.5.4.1</w:t>
      </w:r>
      <w:r w:rsidR="00D625F6">
        <w:rPr>
          <w:szCs w:val="22"/>
        </w:rPr>
        <w:fldChar w:fldCharType="end"/>
      </w:r>
      <w:r w:rsidRPr="00297BCB">
        <w:rPr>
          <w:szCs w:val="22"/>
        </w:rPr>
        <w:t xml:space="preserve"> how IRD shall detect language for PMT signalling), or</w:t>
      </w:r>
    </w:p>
    <w:p w14:paraId="70697D5A" w14:textId="66D2BCBC" w:rsidR="001527EC" w:rsidRPr="00A0251E" w:rsidRDefault="001527EC" w:rsidP="00C469D8">
      <w:pPr>
        <w:pStyle w:val="Listeafsnit"/>
        <w:numPr>
          <w:ilvl w:val="0"/>
          <w:numId w:val="106"/>
        </w:numPr>
        <w:spacing w:after="0"/>
        <w:ind w:right="743"/>
        <w:rPr>
          <w:szCs w:val="22"/>
        </w:rPr>
      </w:pPr>
      <w:r w:rsidRPr="00297BCB">
        <w:rPr>
          <w:szCs w:val="22"/>
        </w:rPr>
        <w:t xml:space="preserve">NGA stream </w:t>
      </w:r>
      <w:r w:rsidRPr="00A0251E">
        <w:rPr>
          <w:szCs w:val="22"/>
        </w:rPr>
        <w:t>does not signalise any language (in PMT), or</w:t>
      </w:r>
    </w:p>
    <w:p w14:paraId="28774857" w14:textId="63A5ED71" w:rsidR="00A518EA" w:rsidRPr="00A0251E" w:rsidRDefault="00A0251E" w:rsidP="00C469D8">
      <w:pPr>
        <w:numPr>
          <w:ilvl w:val="0"/>
          <w:numId w:val="106"/>
        </w:numPr>
        <w:shd w:val="clear" w:color="auto" w:fill="FFFFFF"/>
        <w:spacing w:after="0"/>
        <w:ind w:right="742"/>
        <w:rPr>
          <w:rFonts w:ascii="Calibri" w:hAnsi="Calibri" w:cs="Calibri"/>
          <w:color w:val="212121"/>
          <w:szCs w:val="22"/>
          <w:lang w:val="en-US" w:eastAsia="sv-SE"/>
        </w:rPr>
      </w:pPr>
      <w:r>
        <w:rPr>
          <w:color w:val="212121"/>
          <w:szCs w:val="22"/>
          <w:lang w:eastAsia="sv-SE"/>
        </w:rPr>
        <w:t xml:space="preserve">No </w:t>
      </w:r>
      <w:r w:rsidR="00A518EA" w:rsidRPr="00A0251E">
        <w:rPr>
          <w:color w:val="212121"/>
          <w:szCs w:val="22"/>
          <w:lang w:eastAsia="sv-SE"/>
        </w:rPr>
        <w:t>NGA stream matches</w:t>
      </w:r>
      <w:r>
        <w:rPr>
          <w:color w:val="212121"/>
          <w:szCs w:val="22"/>
          <w:lang w:eastAsia="sv-SE"/>
        </w:rPr>
        <w:t xml:space="preserve"> the user preference settings for primary audio language and no </w:t>
      </w:r>
      <w:r w:rsidR="00A518EA" w:rsidRPr="00A0251E">
        <w:rPr>
          <w:color w:val="212121"/>
          <w:szCs w:val="22"/>
          <w:lang w:eastAsia="sv-SE"/>
        </w:rPr>
        <w:t>non-NGA stream </w:t>
      </w:r>
      <w:r>
        <w:rPr>
          <w:color w:val="212121"/>
          <w:szCs w:val="22"/>
          <w:lang w:eastAsia="sv-SE"/>
        </w:rPr>
        <w:t xml:space="preserve">matches the </w:t>
      </w:r>
      <w:r w:rsidR="00A518EA" w:rsidRPr="00A0251E">
        <w:rPr>
          <w:color w:val="212121"/>
          <w:szCs w:val="22"/>
          <w:lang w:eastAsia="sv-SE"/>
        </w:rPr>
        <w:t>IRD user preference settings for</w:t>
      </w:r>
      <w:r>
        <w:rPr>
          <w:color w:val="212121"/>
          <w:szCs w:val="22"/>
          <w:lang w:eastAsia="sv-SE"/>
        </w:rPr>
        <w:t xml:space="preserve"> primary and secondary </w:t>
      </w:r>
      <w:r w:rsidR="00A518EA" w:rsidRPr="00A0251E">
        <w:rPr>
          <w:color w:val="212121"/>
          <w:szCs w:val="22"/>
          <w:lang w:eastAsia="sv-SE"/>
        </w:rPr>
        <w:t>audio language.</w:t>
      </w:r>
    </w:p>
    <w:p w14:paraId="3D9F6F22" w14:textId="77777777" w:rsidR="00A518EA" w:rsidRPr="00A0251E" w:rsidRDefault="00A518EA" w:rsidP="00A518EA">
      <w:pPr>
        <w:pStyle w:val="Listeafsnit"/>
        <w:spacing w:after="0"/>
        <w:ind w:left="720" w:right="743"/>
        <w:rPr>
          <w:szCs w:val="22"/>
        </w:rPr>
      </w:pPr>
    </w:p>
    <w:p w14:paraId="46BD580C" w14:textId="380326A2" w:rsidR="001527EC" w:rsidRPr="00A0251E" w:rsidRDefault="001527EC" w:rsidP="001527EC">
      <w:pPr>
        <w:ind w:right="742"/>
        <w:rPr>
          <w:szCs w:val="22"/>
        </w:rPr>
      </w:pPr>
      <w:r w:rsidRPr="00A0251E">
        <w:rPr>
          <w:szCs w:val="22"/>
        </w:rPr>
        <w:t xml:space="preserve">Otherwise, the non-NGA audio </w:t>
      </w:r>
      <w:proofErr w:type="spellStart"/>
      <w:r w:rsidRPr="00A0251E">
        <w:rPr>
          <w:szCs w:val="22"/>
        </w:rPr>
        <w:t>PIDs</w:t>
      </w:r>
      <w:proofErr w:type="spellEnd"/>
      <w:r w:rsidRPr="00A0251E">
        <w:rPr>
          <w:szCs w:val="22"/>
        </w:rPr>
        <w:t xml:space="preserve">/streams </w:t>
      </w:r>
      <w:r w:rsidRPr="00A0251E">
        <w:rPr>
          <w:b/>
          <w:color w:val="FF0000"/>
          <w:szCs w:val="22"/>
        </w:rPr>
        <w:t>shall</w:t>
      </w:r>
      <w:r w:rsidRPr="00A0251E">
        <w:rPr>
          <w:szCs w:val="22"/>
        </w:rPr>
        <w:t xml:space="preserve"> be selected in accordance with section </w:t>
      </w:r>
      <w:r w:rsidR="00D625F6" w:rsidRPr="00A0251E">
        <w:rPr>
          <w:szCs w:val="22"/>
        </w:rPr>
        <w:fldChar w:fldCharType="begin"/>
      </w:r>
      <w:r w:rsidR="00D625F6" w:rsidRPr="00A0251E">
        <w:rPr>
          <w:szCs w:val="22"/>
        </w:rPr>
        <w:instrText xml:space="preserve"> REF _Ref490837163 \r \h </w:instrText>
      </w:r>
      <w:r w:rsidR="00A0251E">
        <w:rPr>
          <w:szCs w:val="22"/>
        </w:rPr>
        <w:instrText xml:space="preserve"> \* MERGEFORMAT </w:instrText>
      </w:r>
      <w:r w:rsidR="00D625F6" w:rsidRPr="00A0251E">
        <w:rPr>
          <w:szCs w:val="22"/>
        </w:rPr>
      </w:r>
      <w:r w:rsidR="00D625F6" w:rsidRPr="00A0251E">
        <w:rPr>
          <w:szCs w:val="22"/>
        </w:rPr>
        <w:fldChar w:fldCharType="separate"/>
      </w:r>
      <w:r w:rsidR="00290B98">
        <w:rPr>
          <w:szCs w:val="22"/>
        </w:rPr>
        <w:t>6.5.3</w:t>
      </w:r>
      <w:r w:rsidR="00D625F6" w:rsidRPr="00A0251E">
        <w:rPr>
          <w:szCs w:val="22"/>
        </w:rPr>
        <w:fldChar w:fldCharType="end"/>
      </w:r>
      <w:r w:rsidRPr="00A0251E">
        <w:rPr>
          <w:szCs w:val="22"/>
        </w:rPr>
        <w:t xml:space="preserve"> below.   </w:t>
      </w:r>
    </w:p>
    <w:p w14:paraId="68E7997A" w14:textId="4BC9CC0C" w:rsidR="001527EC" w:rsidRPr="00A0251E" w:rsidRDefault="004D1E82" w:rsidP="001527EC">
      <w:pPr>
        <w:rPr>
          <w:szCs w:val="22"/>
        </w:rPr>
      </w:pPr>
      <w:r w:rsidRPr="00A0251E">
        <w:t xml:space="preserve">If </w:t>
      </w:r>
      <w:r w:rsidR="001527EC" w:rsidRPr="001617C3">
        <w:rPr>
          <w:strike/>
          <w:szCs w:val="22"/>
          <w:highlight w:val="yellow"/>
        </w:rPr>
        <w:t>NGA capable</w:t>
      </w:r>
      <w:r w:rsidR="001527EC" w:rsidRPr="00A0251E">
        <w:rPr>
          <w:szCs w:val="22"/>
        </w:rPr>
        <w:t xml:space="preserve"> </w:t>
      </w:r>
      <w:r w:rsidR="001527EC" w:rsidRPr="00A0251E">
        <w:t xml:space="preserve">NorDig </w:t>
      </w:r>
      <w:proofErr w:type="spellStart"/>
      <w:r w:rsidR="001527EC" w:rsidRPr="00A0251E">
        <w:t>HEVC</w:t>
      </w:r>
      <w:proofErr w:type="spellEnd"/>
      <w:r w:rsidR="001527EC" w:rsidRPr="00A0251E">
        <w:t xml:space="preserve"> IRD finds more than one NGA stream that matches the primary audio </w:t>
      </w:r>
      <w:r w:rsidR="001527EC" w:rsidRPr="00A0251E">
        <w:rPr>
          <w:szCs w:val="22"/>
        </w:rPr>
        <w:t>language</w:t>
      </w:r>
      <w:r w:rsidRPr="00A0251E">
        <w:rPr>
          <w:szCs w:val="22"/>
        </w:rPr>
        <w:t xml:space="preserve"> or finds that none of the NGA streams match the primary audio language</w:t>
      </w:r>
      <w:r w:rsidRPr="00A0251E">
        <w:rPr>
          <w:sz w:val="20"/>
        </w:rPr>
        <w:t>,</w:t>
      </w:r>
      <w:r w:rsidR="001527EC" w:rsidRPr="00A0251E">
        <w:t xml:space="preserve"> the </w:t>
      </w:r>
      <w:r w:rsidRPr="00A0251E">
        <w:t xml:space="preserve">NGA </w:t>
      </w:r>
      <w:r w:rsidR="001527EC" w:rsidRPr="00A0251E">
        <w:t xml:space="preserve">stream with lowest PID </w:t>
      </w:r>
      <w:r w:rsidR="001527EC" w:rsidRPr="00A0251E">
        <w:rPr>
          <w:b/>
          <w:color w:val="FF0000"/>
        </w:rPr>
        <w:t>shall</w:t>
      </w:r>
      <w:r w:rsidR="001527EC" w:rsidRPr="00A0251E">
        <w:t xml:space="preserve"> be selected.</w:t>
      </w:r>
    </w:p>
    <w:p w14:paraId="11F4D9E8" w14:textId="1F38ED03" w:rsidR="001527EC" w:rsidRPr="00297BCB" w:rsidRDefault="001527EC" w:rsidP="001527EC">
      <w:pPr>
        <w:ind w:right="742"/>
        <w:rPr>
          <w:szCs w:val="22"/>
        </w:rPr>
      </w:pPr>
      <w:r w:rsidRPr="00A0251E">
        <w:rPr>
          <w:szCs w:val="22"/>
        </w:rPr>
        <w:t>The selection among available presentation</w:t>
      </w:r>
      <w:r w:rsidRPr="00297BCB">
        <w:rPr>
          <w:szCs w:val="22"/>
        </w:rPr>
        <w:t>/</w:t>
      </w:r>
      <w:proofErr w:type="spellStart"/>
      <w:r w:rsidRPr="00297BCB">
        <w:rPr>
          <w:szCs w:val="22"/>
        </w:rPr>
        <w:t>preselections</w:t>
      </w:r>
      <w:proofErr w:type="spellEnd"/>
      <w:r w:rsidRPr="00297BCB">
        <w:rPr>
          <w:szCs w:val="22"/>
        </w:rPr>
        <w:t xml:space="preserve"> inside the AC-4 stream, </w:t>
      </w:r>
      <w:r w:rsidRPr="00297BCB">
        <w:rPr>
          <w:b/>
          <w:color w:val="FF0000"/>
          <w:szCs w:val="22"/>
        </w:rPr>
        <w:t>shall</w:t>
      </w:r>
      <w:r w:rsidRPr="00297BCB">
        <w:rPr>
          <w:color w:val="0070C0"/>
          <w:szCs w:val="22"/>
        </w:rPr>
        <w:t xml:space="preserve"> </w:t>
      </w:r>
      <w:r w:rsidRPr="00297BCB">
        <w:rPr>
          <w:szCs w:val="22"/>
        </w:rPr>
        <w:t>be in accordance with section</w:t>
      </w:r>
      <w:r w:rsidR="00D625F6">
        <w:rPr>
          <w:szCs w:val="22"/>
        </w:rPr>
        <w:t xml:space="preserve"> </w:t>
      </w:r>
      <w:r w:rsidR="00D625F6">
        <w:rPr>
          <w:szCs w:val="22"/>
        </w:rPr>
        <w:fldChar w:fldCharType="begin"/>
      </w:r>
      <w:r w:rsidR="00D625F6">
        <w:rPr>
          <w:szCs w:val="22"/>
        </w:rPr>
        <w:instrText xml:space="preserve"> REF _Hlk525113062 \r \h </w:instrText>
      </w:r>
      <w:r w:rsidR="00D625F6">
        <w:rPr>
          <w:szCs w:val="22"/>
        </w:rPr>
      </w:r>
      <w:r w:rsidR="00D625F6">
        <w:rPr>
          <w:szCs w:val="22"/>
        </w:rPr>
        <w:fldChar w:fldCharType="separate"/>
      </w:r>
      <w:r w:rsidR="00290B98">
        <w:rPr>
          <w:szCs w:val="22"/>
        </w:rPr>
        <w:t>6.5.6</w:t>
      </w:r>
      <w:r w:rsidR="00D625F6">
        <w:rPr>
          <w:szCs w:val="22"/>
        </w:rPr>
        <w:fldChar w:fldCharType="end"/>
      </w:r>
      <w:r w:rsidRPr="00297BCB">
        <w:rPr>
          <w:szCs w:val="22"/>
        </w:rPr>
        <w:t xml:space="preserve">. </w:t>
      </w:r>
    </w:p>
    <w:p w14:paraId="63B6CD56" w14:textId="5AEAECF5" w:rsidR="00426595" w:rsidRPr="00297BCB" w:rsidRDefault="00426595" w:rsidP="00426595">
      <w:pPr>
        <w:pStyle w:val="Overskrift3"/>
        <w:rPr>
          <w:strike/>
        </w:rPr>
      </w:pPr>
      <w:bookmarkStart w:id="2106" w:name="_Ref490837163"/>
      <w:bookmarkStart w:id="2107" w:name="_Hlk525845720"/>
      <w:r w:rsidRPr="00297BCB">
        <w:t>Audio PID/Stream Prioritisation for non-NGA streams</w:t>
      </w:r>
      <w:bookmarkEnd w:id="2106"/>
    </w:p>
    <w:p w14:paraId="76F0376D" w14:textId="77777777" w:rsidR="00426595" w:rsidRPr="00297BCB" w:rsidRDefault="00426595" w:rsidP="00426595">
      <w:r w:rsidRPr="00297BCB">
        <w:t xml:space="preserve">This section describes how NorDig </w:t>
      </w:r>
      <w:proofErr w:type="spellStart"/>
      <w:r w:rsidRPr="00297BCB">
        <w:t>IRDs</w:t>
      </w:r>
      <w:proofErr w:type="spellEnd"/>
      <w:r w:rsidRPr="00297BCB">
        <w:t xml:space="preserve"> </w:t>
      </w:r>
      <w:r w:rsidRPr="00297BCB">
        <w:rPr>
          <w:b/>
          <w:color w:val="FF0000"/>
        </w:rPr>
        <w:t>shall</w:t>
      </w:r>
      <w:r w:rsidRPr="00297BCB">
        <w:t xml:space="preserve"> prioritise and select the non-NGA audio PID/stream to be decoded for services with several non-NGA audio </w:t>
      </w:r>
      <w:proofErr w:type="spellStart"/>
      <w:r w:rsidRPr="00297BCB">
        <w:t>PIDs</w:t>
      </w:r>
      <w:proofErr w:type="spellEnd"/>
      <w:r w:rsidRPr="00297BCB">
        <w:t>/streams.</w:t>
      </w:r>
    </w:p>
    <w:p w14:paraId="788B52F8" w14:textId="44AABC22" w:rsidR="00426595" w:rsidRDefault="00426595" w:rsidP="00426595">
      <w:r w:rsidRPr="00297BCB">
        <w:rPr>
          <w:szCs w:val="22"/>
        </w:rPr>
        <w:t xml:space="preserve">For prioritisation between non-NGA audio </w:t>
      </w:r>
      <w:proofErr w:type="spellStart"/>
      <w:r w:rsidRPr="00297BCB">
        <w:rPr>
          <w:szCs w:val="22"/>
        </w:rPr>
        <w:t>PIDs</w:t>
      </w:r>
      <w:proofErr w:type="spellEnd"/>
      <w:r w:rsidRPr="00297BCB">
        <w:rPr>
          <w:szCs w:val="22"/>
        </w:rPr>
        <w:t xml:space="preserve">/streams (for non-NGA capable NorDig </w:t>
      </w:r>
      <w:proofErr w:type="spellStart"/>
      <w:r w:rsidRPr="00297BCB">
        <w:rPr>
          <w:szCs w:val="22"/>
        </w:rPr>
        <w:t>IRDs</w:t>
      </w:r>
      <w:proofErr w:type="spellEnd"/>
      <w:r w:rsidRPr="00297BCB">
        <w:rPr>
          <w:szCs w:val="22"/>
        </w:rPr>
        <w:t xml:space="preserve"> or NGA capable NorDig </w:t>
      </w:r>
      <w:proofErr w:type="spellStart"/>
      <w:r w:rsidRPr="00297BCB">
        <w:rPr>
          <w:szCs w:val="22"/>
        </w:rPr>
        <w:t>IRDs</w:t>
      </w:r>
      <w:proofErr w:type="spellEnd"/>
      <w:r w:rsidRPr="00297BCB">
        <w:rPr>
          <w:szCs w:val="22"/>
        </w:rPr>
        <w:t xml:space="preserve"> that has not prioritised NGA stream(s) according to section 6.5.2), the </w:t>
      </w:r>
      <w:r w:rsidRPr="00297BCB">
        <w:t xml:space="preserve">audio source priority </w:t>
      </w:r>
      <w:r w:rsidRPr="00297BCB">
        <w:rPr>
          <w:b/>
          <w:color w:val="FF0000"/>
        </w:rPr>
        <w:t>shall</w:t>
      </w:r>
      <w:r w:rsidRPr="00297BCB">
        <w:t xml:space="preserve"> be based on the property of the supported audio streams and for different user preference settings of audio format and audio type as selected by the user according with table 6.1 below. See section </w:t>
      </w:r>
      <w:r w:rsidRPr="00297BCB">
        <w:fldChar w:fldCharType="begin"/>
      </w:r>
      <w:r w:rsidRPr="00297BCB">
        <w:instrText xml:space="preserve"> REF _Ref87164591 \r \h  \* MERGEFORMAT </w:instrText>
      </w:r>
      <w:r w:rsidRPr="00297BCB">
        <w:fldChar w:fldCharType="separate"/>
      </w:r>
      <w:r w:rsidR="00290B98">
        <w:t>16.4</w:t>
      </w:r>
      <w:r w:rsidRPr="00297BCB">
        <w:fldChar w:fldCharType="end"/>
      </w:r>
      <w:r w:rsidRPr="00297BCB">
        <w:t xml:space="preserve"> for factory default user preference settings related to audio.</w:t>
      </w:r>
    </w:p>
    <w:bookmarkEnd w:id="2107"/>
    <w:p w14:paraId="5B8C9538" w14:textId="6F92F4B2" w:rsidR="00426595" w:rsidRDefault="00426595" w:rsidP="00B23CCD"/>
    <w:p w14:paraId="35640749" w14:textId="77777777" w:rsidR="00A0251E" w:rsidRDefault="00A0251E" w:rsidP="00B23CCD"/>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92"/>
        <w:gridCol w:w="1985"/>
        <w:gridCol w:w="1842"/>
        <w:gridCol w:w="2552"/>
        <w:gridCol w:w="2126"/>
      </w:tblGrid>
      <w:tr w:rsidR="00B26462" w:rsidRPr="00333840" w14:paraId="120C3025" w14:textId="77777777" w:rsidTr="00C6449F">
        <w:trPr>
          <w:cantSplit/>
          <w:jc w:val="center"/>
        </w:trPr>
        <w:tc>
          <w:tcPr>
            <w:tcW w:w="2072" w:type="dxa"/>
            <w:gridSpan w:val="2"/>
            <w:vMerge w:val="restart"/>
            <w:tcBorders>
              <w:left w:val="single" w:sz="4" w:space="0" w:color="auto"/>
              <w:right w:val="single" w:sz="4" w:space="0" w:color="auto"/>
            </w:tcBorders>
            <w:shd w:val="clear" w:color="auto" w:fill="D9D9D9" w:themeFill="background1" w:themeFillShade="D9"/>
            <w:vAlign w:val="center"/>
          </w:tcPr>
          <w:p w14:paraId="27CCF980" w14:textId="77777777" w:rsidR="00B26462" w:rsidRPr="00AD01EA" w:rsidRDefault="00B26462" w:rsidP="00C6449F">
            <w:pPr>
              <w:spacing w:after="0"/>
              <w:jc w:val="right"/>
              <w:rPr>
                <w:b/>
                <w:sz w:val="20"/>
                <w:szCs w:val="20"/>
              </w:rPr>
            </w:pPr>
            <w:r w:rsidRPr="00AD01EA">
              <w:rPr>
                <w:b/>
                <w:sz w:val="20"/>
                <w:szCs w:val="20"/>
              </w:rPr>
              <w:t>IRD settings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C6F06" w14:textId="0FD461E3" w:rsidR="00B26462" w:rsidRPr="00AD01EA" w:rsidRDefault="00B26462" w:rsidP="00C6449F">
            <w:pPr>
              <w:spacing w:after="0"/>
              <w:jc w:val="center"/>
              <w:rPr>
                <w:b/>
                <w:sz w:val="20"/>
              </w:rPr>
            </w:pPr>
            <w:r w:rsidRPr="00AD01EA">
              <w:rPr>
                <w:b/>
                <w:sz w:val="20"/>
                <w:szCs w:val="20"/>
              </w:rPr>
              <w:t>Normal audio mode</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8C3CFB" w14:textId="77777777" w:rsidR="00B26462" w:rsidRPr="00333840" w:rsidRDefault="00B26462" w:rsidP="00C6449F">
            <w:pPr>
              <w:spacing w:after="0"/>
              <w:jc w:val="center"/>
              <w:rPr>
                <w:b/>
                <w:sz w:val="20"/>
              </w:rPr>
            </w:pPr>
            <w:r w:rsidRPr="00AD01EA">
              <w:rPr>
                <w:b/>
                <w:sz w:val="20"/>
                <w:szCs w:val="20"/>
              </w:rPr>
              <w:t>Supplementary audio mode</w:t>
            </w:r>
          </w:p>
        </w:tc>
      </w:tr>
      <w:tr w:rsidR="00B26462" w:rsidRPr="00333840" w14:paraId="39D325A5" w14:textId="77777777" w:rsidTr="00C6449F">
        <w:trPr>
          <w:cantSplit/>
          <w:jc w:val="center"/>
        </w:trPr>
        <w:tc>
          <w:tcPr>
            <w:tcW w:w="2072" w:type="dxa"/>
            <w:gridSpan w:val="2"/>
            <w:vMerge/>
            <w:tcBorders>
              <w:left w:val="single" w:sz="4" w:space="0" w:color="auto"/>
              <w:bottom w:val="single" w:sz="4" w:space="0" w:color="auto"/>
              <w:right w:val="single" w:sz="4" w:space="0" w:color="auto"/>
            </w:tcBorders>
            <w:vAlign w:val="center"/>
          </w:tcPr>
          <w:p w14:paraId="789FAF70" w14:textId="77777777" w:rsidR="00B26462" w:rsidRPr="00333840" w:rsidRDefault="00B26462" w:rsidP="00C6449F">
            <w:pPr>
              <w:spacing w:after="0"/>
              <w:jc w:val="center"/>
              <w:rPr>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11A5E24" w14:textId="77777777" w:rsidR="00B26462" w:rsidRPr="00333840" w:rsidRDefault="00B26462" w:rsidP="00C6449F">
            <w:pPr>
              <w:spacing w:after="0"/>
              <w:jc w:val="center"/>
              <w:rPr>
                <w:b/>
                <w:sz w:val="20"/>
              </w:rPr>
            </w:pPr>
            <w:r w:rsidRPr="00333840">
              <w:rPr>
                <w:b/>
                <w:sz w:val="20"/>
              </w:rPr>
              <w:t>stereo mode</w:t>
            </w:r>
          </w:p>
          <w:p w14:paraId="0B9A47B3" w14:textId="77777777" w:rsidR="00B26462" w:rsidRPr="00333840" w:rsidRDefault="00B26462" w:rsidP="00C6449F">
            <w:pPr>
              <w:spacing w:after="0"/>
              <w:jc w:val="center"/>
              <w:rPr>
                <w:b/>
                <w:sz w:val="20"/>
              </w:rPr>
            </w:pPr>
            <w:r w:rsidRPr="00333840">
              <w:rPr>
                <w:b/>
                <w:sz w:val="20"/>
              </w:rPr>
              <w:t>(factory default)</w:t>
            </w:r>
          </w:p>
        </w:tc>
        <w:tc>
          <w:tcPr>
            <w:tcW w:w="1842" w:type="dxa"/>
            <w:tcBorders>
              <w:top w:val="single" w:sz="4" w:space="0" w:color="auto"/>
              <w:left w:val="single" w:sz="4" w:space="0" w:color="auto"/>
              <w:bottom w:val="single" w:sz="4" w:space="0" w:color="auto"/>
              <w:right w:val="single" w:sz="4" w:space="0" w:color="auto"/>
            </w:tcBorders>
            <w:vAlign w:val="center"/>
          </w:tcPr>
          <w:p w14:paraId="38BD4F7B" w14:textId="61BBF1A4" w:rsidR="00B26462" w:rsidRPr="00333840" w:rsidRDefault="00F37395" w:rsidP="00C6449F">
            <w:pPr>
              <w:spacing w:after="0"/>
              <w:jc w:val="center"/>
              <w:rPr>
                <w:b/>
                <w:sz w:val="20"/>
              </w:rPr>
            </w:pPr>
            <w:r>
              <w:rPr>
                <w:b/>
                <w:sz w:val="20"/>
              </w:rPr>
              <w:t>multichannel</w:t>
            </w:r>
            <w:r w:rsidR="00B26462" w:rsidRPr="00333840">
              <w:rPr>
                <w:b/>
                <w:sz w:val="20"/>
              </w:rPr>
              <w:t xml:space="preserve"> mode</w:t>
            </w:r>
          </w:p>
        </w:tc>
        <w:tc>
          <w:tcPr>
            <w:tcW w:w="2552" w:type="dxa"/>
            <w:tcBorders>
              <w:top w:val="single" w:sz="4" w:space="0" w:color="auto"/>
              <w:left w:val="single" w:sz="4" w:space="0" w:color="auto"/>
              <w:bottom w:val="single" w:sz="4" w:space="0" w:color="auto"/>
              <w:right w:val="single" w:sz="4" w:space="0" w:color="auto"/>
            </w:tcBorders>
            <w:vAlign w:val="center"/>
          </w:tcPr>
          <w:p w14:paraId="519EF707" w14:textId="77777777" w:rsidR="00B26462" w:rsidRPr="00333840" w:rsidRDefault="00B26462" w:rsidP="00C6449F">
            <w:pPr>
              <w:spacing w:after="0"/>
              <w:jc w:val="center"/>
              <w:rPr>
                <w:b/>
                <w:sz w:val="20"/>
              </w:rPr>
            </w:pPr>
            <w:r w:rsidRPr="00333840">
              <w:rPr>
                <w:b/>
                <w:sz w:val="20"/>
              </w:rPr>
              <w:t>stereo mode</w:t>
            </w:r>
          </w:p>
        </w:tc>
        <w:tc>
          <w:tcPr>
            <w:tcW w:w="2126" w:type="dxa"/>
            <w:tcBorders>
              <w:top w:val="single" w:sz="4" w:space="0" w:color="auto"/>
              <w:left w:val="single" w:sz="4" w:space="0" w:color="auto"/>
              <w:bottom w:val="single" w:sz="4" w:space="0" w:color="auto"/>
              <w:right w:val="single" w:sz="4" w:space="0" w:color="auto"/>
            </w:tcBorders>
            <w:vAlign w:val="center"/>
          </w:tcPr>
          <w:p w14:paraId="5A779D1C" w14:textId="023218EB" w:rsidR="00B26462" w:rsidRPr="00333840" w:rsidRDefault="00F37395" w:rsidP="00C6449F">
            <w:pPr>
              <w:spacing w:after="0"/>
              <w:jc w:val="center"/>
              <w:rPr>
                <w:b/>
                <w:sz w:val="20"/>
              </w:rPr>
            </w:pPr>
            <w:r>
              <w:rPr>
                <w:b/>
                <w:sz w:val="20"/>
              </w:rPr>
              <w:t>multichannel</w:t>
            </w:r>
            <w:r w:rsidR="00B26462" w:rsidRPr="00333840">
              <w:rPr>
                <w:b/>
                <w:sz w:val="20"/>
              </w:rPr>
              <w:t xml:space="preserve"> mode</w:t>
            </w:r>
          </w:p>
        </w:tc>
      </w:tr>
      <w:tr w:rsidR="00B26462" w:rsidRPr="00333840" w14:paraId="706016F4" w14:textId="77777777" w:rsidTr="00C6449F">
        <w:trPr>
          <w:cantSplit/>
          <w:trHeight w:val="531"/>
          <w:jc w:val="center"/>
        </w:trPr>
        <w:tc>
          <w:tcPr>
            <w:tcW w:w="10577" w:type="dxa"/>
            <w:gridSpan w:val="6"/>
            <w:tcBorders>
              <w:top w:val="single" w:sz="4" w:space="0" w:color="auto"/>
              <w:left w:val="single" w:sz="4" w:space="0" w:color="auto"/>
              <w:bottom w:val="single" w:sz="4" w:space="0" w:color="auto"/>
              <w:right w:val="single" w:sz="4" w:space="0" w:color="auto"/>
            </w:tcBorders>
            <w:vAlign w:val="center"/>
          </w:tcPr>
          <w:p w14:paraId="7458090C" w14:textId="77777777" w:rsidR="00B26462" w:rsidRPr="00333840" w:rsidRDefault="00B26462" w:rsidP="00C6449F">
            <w:pPr>
              <w:jc w:val="center"/>
            </w:pPr>
            <w:r w:rsidRPr="00333840">
              <w:t>IRD behaviour depending on above IRD settings</w:t>
            </w:r>
          </w:p>
        </w:tc>
      </w:tr>
      <w:tr w:rsidR="00B26462" w:rsidRPr="00297BCB" w14:paraId="4EA2E212" w14:textId="77777777" w:rsidTr="00C6449F">
        <w:trPr>
          <w:cantSplit/>
          <w:trHeight w:val="531"/>
          <w:jc w:val="center"/>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D89C0" w14:textId="77777777" w:rsidR="00B26462" w:rsidRPr="00297BCB" w:rsidRDefault="00B26462" w:rsidP="00C6449F">
            <w:pPr>
              <w:spacing w:after="0"/>
              <w:jc w:val="center"/>
              <w:rPr>
                <w:sz w:val="20"/>
              </w:rPr>
            </w:pPr>
            <w:r w:rsidRPr="00297BCB">
              <w:rPr>
                <w:b/>
                <w:sz w:val="20"/>
              </w:rPr>
              <w:t>Property of priority for audio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A4F02" w14:textId="77777777" w:rsidR="00B26462" w:rsidRPr="00297BCB" w:rsidRDefault="00B26462" w:rsidP="00C6449F">
            <w:pPr>
              <w:spacing w:after="0"/>
              <w:jc w:val="center"/>
              <w:rPr>
                <w:sz w:val="20"/>
                <w:szCs w:val="20"/>
              </w:rPr>
            </w:pPr>
            <w:r w:rsidRPr="00297BCB">
              <w:rPr>
                <w:b/>
                <w:sz w:val="20"/>
                <w:szCs w:val="20"/>
              </w:rPr>
              <w:t>Priority</w:t>
            </w:r>
          </w:p>
        </w:tc>
        <w:tc>
          <w:tcPr>
            <w:tcW w:w="85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5EBC6" w14:textId="77777777" w:rsidR="00B26462" w:rsidRPr="00297BCB" w:rsidRDefault="00B26462" w:rsidP="00C6449F">
            <w:pPr>
              <w:spacing w:after="0"/>
              <w:jc w:val="center"/>
              <w:rPr>
                <w:sz w:val="20"/>
              </w:rPr>
            </w:pPr>
            <w:r w:rsidRPr="00297BCB">
              <w:rPr>
                <w:b/>
                <w:sz w:val="20"/>
                <w:szCs w:val="20"/>
              </w:rPr>
              <w:t>Order of priority</w:t>
            </w:r>
          </w:p>
        </w:tc>
      </w:tr>
      <w:tr w:rsidR="00B26462" w:rsidRPr="00297BCB" w14:paraId="0C6C1720"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59C7AFE5" w14:textId="77777777" w:rsidR="00B26462" w:rsidRPr="00297BCB" w:rsidRDefault="00B26462" w:rsidP="00C6449F">
            <w:pPr>
              <w:spacing w:after="0"/>
              <w:rPr>
                <w:sz w:val="20"/>
              </w:rPr>
            </w:pPr>
            <w:r w:rsidRPr="00297BCB">
              <w:rPr>
                <w:sz w:val="20"/>
              </w:rPr>
              <w:t>Audio type</w:t>
            </w:r>
          </w:p>
        </w:tc>
        <w:tc>
          <w:tcPr>
            <w:tcW w:w="992" w:type="dxa"/>
            <w:tcBorders>
              <w:top w:val="single" w:sz="4" w:space="0" w:color="auto"/>
              <w:left w:val="single" w:sz="4" w:space="0" w:color="auto"/>
              <w:bottom w:val="single" w:sz="4" w:space="0" w:color="auto"/>
              <w:right w:val="single" w:sz="4" w:space="0" w:color="auto"/>
            </w:tcBorders>
            <w:vAlign w:val="center"/>
          </w:tcPr>
          <w:p w14:paraId="5CB3B87C" w14:textId="77777777" w:rsidR="00B26462" w:rsidRPr="00297BCB" w:rsidRDefault="00B26462" w:rsidP="00C6449F">
            <w:pPr>
              <w:spacing w:after="0"/>
              <w:rPr>
                <w:sz w:val="20"/>
                <w:szCs w:val="20"/>
              </w:rPr>
            </w:pPr>
            <w:r w:rsidRPr="00297BCB">
              <w:rPr>
                <w:sz w:val="20"/>
                <w:szCs w:val="20"/>
              </w:rPr>
              <w:t xml:space="preserve">1 </w:t>
            </w:r>
            <w:r w:rsidRPr="00297BCB">
              <w:rPr>
                <w:sz w:val="20"/>
                <w:szCs w:val="20"/>
              </w:rPr>
              <w:br/>
              <w:t>(highest)</w:t>
            </w:r>
          </w:p>
        </w:tc>
        <w:tc>
          <w:tcPr>
            <w:tcW w:w="1985" w:type="dxa"/>
            <w:tcBorders>
              <w:top w:val="single" w:sz="4" w:space="0" w:color="auto"/>
              <w:left w:val="single" w:sz="4" w:space="0" w:color="auto"/>
              <w:bottom w:val="single" w:sz="4" w:space="0" w:color="auto"/>
              <w:right w:val="single" w:sz="4" w:space="0" w:color="auto"/>
            </w:tcBorders>
            <w:vAlign w:val="center"/>
          </w:tcPr>
          <w:p w14:paraId="75B95425" w14:textId="0325618B" w:rsidR="00B26462" w:rsidRPr="00297BCB" w:rsidRDefault="00B26462" w:rsidP="00C6449F">
            <w:pPr>
              <w:spacing w:after="0"/>
              <w:rPr>
                <w:sz w:val="20"/>
                <w:szCs w:val="20"/>
              </w:rPr>
            </w:pPr>
            <w:r w:rsidRPr="00297BCB">
              <w:rPr>
                <w:sz w:val="20"/>
                <w:szCs w:val="20"/>
              </w:rPr>
              <w:t xml:space="preserve">1.1 Normal </w:t>
            </w:r>
            <w:r w:rsidRPr="00297BCB">
              <w:rPr>
                <w:sz w:val="20"/>
                <w:szCs w:val="20"/>
              </w:rPr>
              <w:br/>
              <w:t>1.2 supplementary audio</w:t>
            </w:r>
          </w:p>
        </w:tc>
        <w:tc>
          <w:tcPr>
            <w:tcW w:w="1842" w:type="dxa"/>
            <w:tcBorders>
              <w:top w:val="single" w:sz="4" w:space="0" w:color="auto"/>
              <w:left w:val="single" w:sz="4" w:space="0" w:color="auto"/>
              <w:bottom w:val="single" w:sz="4" w:space="0" w:color="auto"/>
              <w:right w:val="single" w:sz="4" w:space="0" w:color="auto"/>
            </w:tcBorders>
            <w:vAlign w:val="center"/>
          </w:tcPr>
          <w:p w14:paraId="61DE0D3F" w14:textId="4C1BCB57" w:rsidR="00B26462" w:rsidRPr="00297BCB" w:rsidRDefault="00B26462" w:rsidP="00C6449F">
            <w:pPr>
              <w:spacing w:after="0"/>
              <w:rPr>
                <w:sz w:val="20"/>
                <w:szCs w:val="20"/>
              </w:rPr>
            </w:pPr>
            <w:r w:rsidRPr="00297BCB">
              <w:rPr>
                <w:sz w:val="20"/>
                <w:szCs w:val="20"/>
              </w:rPr>
              <w:t xml:space="preserve">1.1 Normal </w:t>
            </w:r>
            <w:r w:rsidRPr="00297BCB">
              <w:rPr>
                <w:sz w:val="20"/>
                <w:szCs w:val="20"/>
              </w:rPr>
              <w:br/>
              <w:t>1.2 Supplementary audio</w:t>
            </w:r>
          </w:p>
        </w:tc>
        <w:tc>
          <w:tcPr>
            <w:tcW w:w="2552" w:type="dxa"/>
            <w:tcBorders>
              <w:top w:val="single" w:sz="4" w:space="0" w:color="auto"/>
              <w:left w:val="single" w:sz="4" w:space="0" w:color="auto"/>
              <w:bottom w:val="single" w:sz="4" w:space="0" w:color="auto"/>
              <w:right w:val="single" w:sz="4" w:space="0" w:color="auto"/>
            </w:tcBorders>
            <w:vAlign w:val="center"/>
          </w:tcPr>
          <w:p w14:paraId="1EAF02D4" w14:textId="77777777" w:rsidR="00B26462" w:rsidRPr="00297BCB" w:rsidRDefault="00B26462" w:rsidP="00C6449F">
            <w:pPr>
              <w:spacing w:after="0"/>
              <w:rPr>
                <w:sz w:val="20"/>
              </w:rPr>
            </w:pPr>
            <w:r w:rsidRPr="00297BCB">
              <w:rPr>
                <w:sz w:val="20"/>
              </w:rPr>
              <w:t>1.1 supplementary audio</w:t>
            </w:r>
          </w:p>
          <w:p w14:paraId="3B0C49CB" w14:textId="6154AB23" w:rsidR="00B26462" w:rsidRPr="00297BCB" w:rsidRDefault="00B26462" w:rsidP="00C6449F">
            <w:pPr>
              <w:spacing w:after="0"/>
              <w:rPr>
                <w:sz w:val="20"/>
              </w:rPr>
            </w:pPr>
            <w:r w:rsidRPr="00297BCB">
              <w:rPr>
                <w:sz w:val="20"/>
              </w:rPr>
              <w:t>1.2 Normal</w:t>
            </w:r>
          </w:p>
        </w:tc>
        <w:tc>
          <w:tcPr>
            <w:tcW w:w="2126" w:type="dxa"/>
            <w:tcBorders>
              <w:top w:val="single" w:sz="4" w:space="0" w:color="auto"/>
              <w:left w:val="single" w:sz="4" w:space="0" w:color="auto"/>
              <w:bottom w:val="single" w:sz="4" w:space="0" w:color="auto"/>
              <w:right w:val="single" w:sz="4" w:space="0" w:color="auto"/>
            </w:tcBorders>
            <w:vAlign w:val="center"/>
          </w:tcPr>
          <w:p w14:paraId="6177D539" w14:textId="77777777" w:rsidR="00B26462" w:rsidRPr="00297BCB" w:rsidRDefault="00B26462" w:rsidP="00C6449F">
            <w:pPr>
              <w:spacing w:after="0"/>
              <w:rPr>
                <w:sz w:val="20"/>
              </w:rPr>
            </w:pPr>
            <w:r w:rsidRPr="00297BCB">
              <w:rPr>
                <w:sz w:val="20"/>
              </w:rPr>
              <w:t>1.1 supplementary audio</w:t>
            </w:r>
          </w:p>
          <w:p w14:paraId="4D3BDBCD" w14:textId="08364917" w:rsidR="00B26462" w:rsidRPr="00297BCB" w:rsidRDefault="00B26462" w:rsidP="00C6449F">
            <w:pPr>
              <w:spacing w:after="0"/>
              <w:rPr>
                <w:sz w:val="20"/>
              </w:rPr>
            </w:pPr>
            <w:r w:rsidRPr="00297BCB">
              <w:rPr>
                <w:sz w:val="20"/>
              </w:rPr>
              <w:t>1.2 Normal</w:t>
            </w:r>
          </w:p>
        </w:tc>
      </w:tr>
      <w:tr w:rsidR="00B26462" w:rsidRPr="00297BCB" w14:paraId="00E5792C" w14:textId="77777777" w:rsidTr="00C6449F">
        <w:trPr>
          <w:cantSplit/>
          <w:trHeight w:val="531"/>
          <w:jc w:val="center"/>
        </w:trPr>
        <w:tc>
          <w:tcPr>
            <w:tcW w:w="1080" w:type="dxa"/>
            <w:tcBorders>
              <w:top w:val="single" w:sz="4" w:space="0" w:color="auto"/>
              <w:left w:val="single" w:sz="4" w:space="0" w:color="auto"/>
              <w:bottom w:val="single" w:sz="4" w:space="0" w:color="auto"/>
              <w:right w:val="single" w:sz="4" w:space="0" w:color="auto"/>
            </w:tcBorders>
            <w:vAlign w:val="center"/>
          </w:tcPr>
          <w:p w14:paraId="29BFDD53" w14:textId="77777777" w:rsidR="00B26462" w:rsidRPr="00297BCB" w:rsidRDefault="00B26462" w:rsidP="00C6449F">
            <w:pPr>
              <w:spacing w:after="0"/>
              <w:rPr>
                <w:sz w:val="20"/>
              </w:rPr>
            </w:pPr>
            <w:r w:rsidRPr="00297BCB">
              <w:rPr>
                <w:sz w:val="20"/>
              </w:rPr>
              <w:t>Language</w:t>
            </w:r>
          </w:p>
        </w:tc>
        <w:tc>
          <w:tcPr>
            <w:tcW w:w="992" w:type="dxa"/>
            <w:tcBorders>
              <w:top w:val="single" w:sz="4" w:space="0" w:color="auto"/>
              <w:left w:val="single" w:sz="4" w:space="0" w:color="auto"/>
              <w:bottom w:val="single" w:sz="4" w:space="0" w:color="auto"/>
              <w:right w:val="single" w:sz="4" w:space="0" w:color="auto"/>
            </w:tcBorders>
            <w:vAlign w:val="center"/>
          </w:tcPr>
          <w:p w14:paraId="409A838E" w14:textId="77777777" w:rsidR="00B26462" w:rsidRPr="00297BCB" w:rsidRDefault="00B26462" w:rsidP="00C6449F">
            <w:pPr>
              <w:spacing w:after="0"/>
              <w:rPr>
                <w:sz w:val="20"/>
                <w:szCs w:val="20"/>
              </w:rPr>
            </w:pPr>
            <w:r w:rsidRPr="00297BCB">
              <w:rPr>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tcPr>
          <w:p w14:paraId="02B5C697" w14:textId="77777777" w:rsidR="00B26462" w:rsidRPr="00297BCB" w:rsidRDefault="00B26462" w:rsidP="00C6449F">
            <w:pPr>
              <w:spacing w:after="0"/>
              <w:rPr>
                <w:sz w:val="20"/>
                <w:szCs w:val="20"/>
              </w:rPr>
            </w:pPr>
            <w:r w:rsidRPr="00297BCB">
              <w:rPr>
                <w:sz w:val="20"/>
                <w:szCs w:val="20"/>
              </w:rPr>
              <w:t xml:space="preserve">2.1 audio match </w:t>
            </w:r>
            <w:proofErr w:type="spellStart"/>
            <w:r w:rsidRPr="00297BCB">
              <w:rPr>
                <w:sz w:val="20"/>
                <w:szCs w:val="20"/>
              </w:rPr>
              <w:t>primay</w:t>
            </w:r>
            <w:proofErr w:type="spellEnd"/>
            <w:r w:rsidRPr="00297BCB">
              <w:rPr>
                <w:sz w:val="20"/>
                <w:szCs w:val="20"/>
              </w:rPr>
              <w:t xml:space="preserve"> audio language settings</w:t>
            </w:r>
          </w:p>
          <w:p w14:paraId="129046D4" w14:textId="77777777" w:rsidR="00B26462" w:rsidRPr="00297BCB" w:rsidRDefault="00B26462" w:rsidP="00C6449F">
            <w:pPr>
              <w:spacing w:after="0"/>
              <w:rPr>
                <w:sz w:val="20"/>
                <w:szCs w:val="20"/>
              </w:rPr>
            </w:pPr>
            <w:r w:rsidRPr="00297BCB">
              <w:rPr>
                <w:sz w:val="20"/>
                <w:szCs w:val="20"/>
              </w:rPr>
              <w:t>2.2 audio match secondary audio language settings</w:t>
            </w:r>
          </w:p>
          <w:p w14:paraId="43FA00CB" w14:textId="4656D393" w:rsidR="00B26462" w:rsidRPr="00297BCB" w:rsidRDefault="00B26462" w:rsidP="00C6449F">
            <w:pPr>
              <w:spacing w:after="0"/>
              <w:rPr>
                <w:sz w:val="20"/>
                <w:szCs w:val="20"/>
              </w:rPr>
            </w:pPr>
            <w:r w:rsidRPr="00297BCB">
              <w:rPr>
                <w:sz w:val="20"/>
                <w:szCs w:val="20"/>
              </w:rPr>
              <w:t xml:space="preserve">2.3 (if no match) Normal audio </w:t>
            </w:r>
          </w:p>
          <w:p w14:paraId="68FD4B0D" w14:textId="094B825C" w:rsidR="00B26462" w:rsidRPr="00297BCB" w:rsidRDefault="00B26462" w:rsidP="00C6449F">
            <w:pPr>
              <w:spacing w:after="0"/>
              <w:rPr>
                <w:sz w:val="20"/>
                <w:szCs w:val="20"/>
              </w:rPr>
            </w:pPr>
            <w:r w:rsidRPr="00297BCB">
              <w:rPr>
                <w:sz w:val="20"/>
              </w:rPr>
              <w:t xml:space="preserve">2.4 (if no </w:t>
            </w:r>
            <w:r w:rsidR="004933FE" w:rsidRPr="00297BCB">
              <w:rPr>
                <w:sz w:val="20"/>
              </w:rPr>
              <w:t>Normal</w:t>
            </w:r>
            <w:r w:rsidR="00A83A3E" w:rsidRPr="00297BCB">
              <w:rPr>
                <w:sz w:val="20"/>
              </w:rPr>
              <w:t xml:space="preserve"> </w:t>
            </w:r>
            <w:r w:rsidRPr="00297BCB">
              <w:rPr>
                <w:sz w:val="20"/>
              </w:rPr>
              <w:t>audio) any audio</w:t>
            </w:r>
          </w:p>
        </w:tc>
        <w:tc>
          <w:tcPr>
            <w:tcW w:w="1842" w:type="dxa"/>
            <w:tcBorders>
              <w:top w:val="single" w:sz="4" w:space="0" w:color="auto"/>
              <w:left w:val="single" w:sz="4" w:space="0" w:color="auto"/>
              <w:bottom w:val="single" w:sz="4" w:space="0" w:color="auto"/>
              <w:right w:val="single" w:sz="4" w:space="0" w:color="auto"/>
            </w:tcBorders>
            <w:vAlign w:val="center"/>
          </w:tcPr>
          <w:p w14:paraId="583533B9" w14:textId="77777777" w:rsidR="00B26462" w:rsidRPr="00297BCB" w:rsidRDefault="00B26462" w:rsidP="00C6449F">
            <w:pPr>
              <w:spacing w:after="0"/>
              <w:rPr>
                <w:sz w:val="20"/>
                <w:szCs w:val="20"/>
              </w:rPr>
            </w:pPr>
            <w:r w:rsidRPr="00297BCB">
              <w:rPr>
                <w:sz w:val="20"/>
                <w:szCs w:val="20"/>
              </w:rPr>
              <w:t xml:space="preserve">2.1 audio match </w:t>
            </w:r>
            <w:proofErr w:type="spellStart"/>
            <w:r w:rsidRPr="00297BCB">
              <w:rPr>
                <w:sz w:val="20"/>
                <w:szCs w:val="20"/>
              </w:rPr>
              <w:t>primay</w:t>
            </w:r>
            <w:proofErr w:type="spellEnd"/>
            <w:r w:rsidRPr="00297BCB">
              <w:rPr>
                <w:sz w:val="20"/>
                <w:szCs w:val="20"/>
              </w:rPr>
              <w:t xml:space="preserve"> audio language settings</w:t>
            </w:r>
          </w:p>
          <w:p w14:paraId="0C0E1FAB" w14:textId="77777777" w:rsidR="00B26462" w:rsidRPr="00297BCB" w:rsidRDefault="00B26462" w:rsidP="00C6449F">
            <w:pPr>
              <w:spacing w:after="0"/>
              <w:rPr>
                <w:sz w:val="20"/>
                <w:szCs w:val="20"/>
              </w:rPr>
            </w:pPr>
            <w:r w:rsidRPr="00297BCB">
              <w:rPr>
                <w:sz w:val="20"/>
                <w:szCs w:val="20"/>
              </w:rPr>
              <w:t>2.2 audio match secondary audio language settings</w:t>
            </w:r>
          </w:p>
          <w:p w14:paraId="14E1A656" w14:textId="3CB6A7F9" w:rsidR="00B26462" w:rsidRPr="00297BCB" w:rsidRDefault="00B26462" w:rsidP="00C6449F">
            <w:pPr>
              <w:spacing w:after="0"/>
              <w:rPr>
                <w:sz w:val="20"/>
                <w:szCs w:val="20"/>
              </w:rPr>
            </w:pPr>
            <w:r w:rsidRPr="00297BCB">
              <w:rPr>
                <w:sz w:val="20"/>
                <w:szCs w:val="20"/>
              </w:rPr>
              <w:t xml:space="preserve">2.3 (if no match) Normal audio </w:t>
            </w:r>
          </w:p>
          <w:p w14:paraId="2FB6E219" w14:textId="506E90D2" w:rsidR="00B26462" w:rsidRPr="00297BCB" w:rsidRDefault="00B26462" w:rsidP="00C6449F">
            <w:pPr>
              <w:spacing w:after="0"/>
              <w:rPr>
                <w:sz w:val="20"/>
                <w:szCs w:val="20"/>
              </w:rPr>
            </w:pPr>
            <w:r w:rsidRPr="00297BCB">
              <w:rPr>
                <w:sz w:val="20"/>
              </w:rPr>
              <w:t>2.4 (if no Normal audio) any audio</w:t>
            </w:r>
          </w:p>
        </w:tc>
        <w:tc>
          <w:tcPr>
            <w:tcW w:w="2552" w:type="dxa"/>
            <w:tcBorders>
              <w:top w:val="single" w:sz="4" w:space="0" w:color="auto"/>
              <w:left w:val="single" w:sz="4" w:space="0" w:color="auto"/>
              <w:bottom w:val="single" w:sz="4" w:space="0" w:color="auto"/>
              <w:right w:val="single" w:sz="4" w:space="0" w:color="auto"/>
            </w:tcBorders>
          </w:tcPr>
          <w:p w14:paraId="160C9D0B" w14:textId="77777777" w:rsidR="00B26462" w:rsidRPr="00297BCB" w:rsidRDefault="00B26462" w:rsidP="00C6449F">
            <w:pPr>
              <w:spacing w:after="0"/>
              <w:rPr>
                <w:sz w:val="20"/>
              </w:rPr>
            </w:pPr>
            <w:r w:rsidRPr="00297BCB">
              <w:rPr>
                <w:sz w:val="20"/>
                <w:szCs w:val="20"/>
              </w:rPr>
              <w:t xml:space="preserve">2.1 </w:t>
            </w:r>
            <w:r w:rsidRPr="00297BCB">
              <w:rPr>
                <w:sz w:val="20"/>
              </w:rPr>
              <w:t>supplementary audio</w:t>
            </w:r>
            <w:r w:rsidRPr="00297BCB">
              <w:rPr>
                <w:sz w:val="20"/>
                <w:szCs w:val="20"/>
              </w:rPr>
              <w:t xml:space="preserve"> match </w:t>
            </w:r>
            <w:proofErr w:type="spellStart"/>
            <w:r w:rsidRPr="00297BCB">
              <w:rPr>
                <w:sz w:val="20"/>
                <w:szCs w:val="20"/>
              </w:rPr>
              <w:t>primay</w:t>
            </w:r>
            <w:proofErr w:type="spellEnd"/>
            <w:r w:rsidRPr="00297BCB">
              <w:rPr>
                <w:sz w:val="20"/>
                <w:szCs w:val="20"/>
              </w:rPr>
              <w:t xml:space="preserve"> audio language settings</w:t>
            </w:r>
          </w:p>
          <w:p w14:paraId="7CF17F2A" w14:textId="77777777" w:rsidR="00B26462" w:rsidRPr="00297BCB" w:rsidRDefault="00B26462" w:rsidP="00C6449F">
            <w:pPr>
              <w:spacing w:after="0"/>
              <w:rPr>
                <w:sz w:val="20"/>
              </w:rPr>
            </w:pPr>
            <w:r w:rsidRPr="00297BCB">
              <w:rPr>
                <w:sz w:val="20"/>
                <w:szCs w:val="20"/>
              </w:rPr>
              <w:t xml:space="preserve">2.2 </w:t>
            </w:r>
            <w:r w:rsidRPr="00297BCB">
              <w:rPr>
                <w:sz w:val="20"/>
              </w:rPr>
              <w:t>supplementary audio</w:t>
            </w:r>
          </w:p>
          <w:p w14:paraId="57A87C19" w14:textId="77777777" w:rsidR="00B26462" w:rsidRPr="00297BCB" w:rsidRDefault="00B26462" w:rsidP="00C6449F">
            <w:pPr>
              <w:spacing w:after="0"/>
              <w:rPr>
                <w:sz w:val="20"/>
                <w:szCs w:val="20"/>
              </w:rPr>
            </w:pPr>
            <w:r w:rsidRPr="00297BCB">
              <w:rPr>
                <w:sz w:val="20"/>
                <w:szCs w:val="20"/>
              </w:rPr>
              <w:t>match secondary audio language settings</w:t>
            </w:r>
          </w:p>
          <w:p w14:paraId="75AD9F13" w14:textId="259EB5FF" w:rsidR="00B26462" w:rsidRPr="00297BCB" w:rsidRDefault="00B26462" w:rsidP="00C6449F">
            <w:pPr>
              <w:spacing w:after="0"/>
              <w:rPr>
                <w:sz w:val="20"/>
                <w:szCs w:val="20"/>
              </w:rPr>
            </w:pPr>
            <w:r w:rsidRPr="00297BCB">
              <w:rPr>
                <w:sz w:val="20"/>
                <w:szCs w:val="20"/>
              </w:rPr>
              <w:t>2.3 (if no match) Normal</w:t>
            </w:r>
            <w:r w:rsidR="003E2F10" w:rsidRPr="00297BCB">
              <w:rPr>
                <w:sz w:val="20"/>
                <w:szCs w:val="20"/>
              </w:rPr>
              <w:t xml:space="preserve"> </w:t>
            </w:r>
            <w:r w:rsidRPr="00297BCB">
              <w:rPr>
                <w:sz w:val="20"/>
                <w:szCs w:val="20"/>
              </w:rPr>
              <w:t xml:space="preserve">audio </w:t>
            </w:r>
          </w:p>
          <w:p w14:paraId="20BC8D7F" w14:textId="54B8CBC8" w:rsidR="00B26462" w:rsidRPr="00297BCB" w:rsidRDefault="00B26462" w:rsidP="00C6449F">
            <w:pPr>
              <w:spacing w:after="0"/>
              <w:rPr>
                <w:sz w:val="20"/>
              </w:rPr>
            </w:pPr>
            <w:r w:rsidRPr="00297BCB">
              <w:rPr>
                <w:sz w:val="20"/>
              </w:rPr>
              <w:t>2.4 (if no Normal audio) any audio</w:t>
            </w:r>
          </w:p>
        </w:tc>
        <w:tc>
          <w:tcPr>
            <w:tcW w:w="2126" w:type="dxa"/>
            <w:tcBorders>
              <w:top w:val="single" w:sz="4" w:space="0" w:color="auto"/>
              <w:left w:val="single" w:sz="4" w:space="0" w:color="auto"/>
              <w:bottom w:val="single" w:sz="4" w:space="0" w:color="auto"/>
              <w:right w:val="single" w:sz="4" w:space="0" w:color="auto"/>
            </w:tcBorders>
          </w:tcPr>
          <w:p w14:paraId="7C8D02B2" w14:textId="77777777" w:rsidR="00B26462" w:rsidRPr="00297BCB" w:rsidRDefault="00B26462" w:rsidP="00C6449F">
            <w:pPr>
              <w:spacing w:after="0"/>
              <w:rPr>
                <w:sz w:val="20"/>
              </w:rPr>
            </w:pPr>
            <w:r w:rsidRPr="00297BCB">
              <w:rPr>
                <w:sz w:val="20"/>
                <w:szCs w:val="20"/>
              </w:rPr>
              <w:t xml:space="preserve">2.1 </w:t>
            </w:r>
            <w:r w:rsidRPr="00297BCB">
              <w:rPr>
                <w:sz w:val="20"/>
              </w:rPr>
              <w:t>supplementary audio</w:t>
            </w:r>
            <w:r w:rsidRPr="00297BCB">
              <w:rPr>
                <w:sz w:val="20"/>
                <w:szCs w:val="20"/>
              </w:rPr>
              <w:t xml:space="preserve"> match </w:t>
            </w:r>
            <w:proofErr w:type="spellStart"/>
            <w:r w:rsidRPr="00297BCB">
              <w:rPr>
                <w:sz w:val="20"/>
                <w:szCs w:val="20"/>
              </w:rPr>
              <w:t>primay</w:t>
            </w:r>
            <w:proofErr w:type="spellEnd"/>
            <w:r w:rsidRPr="00297BCB">
              <w:rPr>
                <w:sz w:val="20"/>
                <w:szCs w:val="20"/>
              </w:rPr>
              <w:t xml:space="preserve"> audio language settings</w:t>
            </w:r>
          </w:p>
          <w:p w14:paraId="48AD6465" w14:textId="77777777" w:rsidR="00B26462" w:rsidRPr="00297BCB" w:rsidRDefault="00B26462" w:rsidP="00C6449F">
            <w:pPr>
              <w:spacing w:after="0"/>
              <w:rPr>
                <w:sz w:val="20"/>
              </w:rPr>
            </w:pPr>
            <w:r w:rsidRPr="00297BCB">
              <w:rPr>
                <w:sz w:val="20"/>
                <w:szCs w:val="20"/>
              </w:rPr>
              <w:t xml:space="preserve">2.2 </w:t>
            </w:r>
            <w:r w:rsidRPr="00297BCB">
              <w:rPr>
                <w:sz w:val="20"/>
              </w:rPr>
              <w:t>supplementary audio</w:t>
            </w:r>
          </w:p>
          <w:p w14:paraId="3EF148BD" w14:textId="77777777" w:rsidR="00B26462" w:rsidRPr="00297BCB" w:rsidRDefault="00B26462" w:rsidP="00C6449F">
            <w:pPr>
              <w:spacing w:after="0"/>
              <w:rPr>
                <w:sz w:val="20"/>
                <w:szCs w:val="20"/>
              </w:rPr>
            </w:pPr>
            <w:r w:rsidRPr="00297BCB">
              <w:rPr>
                <w:sz w:val="20"/>
                <w:szCs w:val="20"/>
              </w:rPr>
              <w:t>match secondary audio language settings</w:t>
            </w:r>
          </w:p>
          <w:p w14:paraId="49805087" w14:textId="1E4B916C" w:rsidR="00B26462" w:rsidRPr="00297BCB" w:rsidRDefault="00B26462" w:rsidP="00C6449F">
            <w:pPr>
              <w:spacing w:after="0"/>
              <w:rPr>
                <w:sz w:val="20"/>
                <w:szCs w:val="20"/>
              </w:rPr>
            </w:pPr>
            <w:r w:rsidRPr="00297BCB">
              <w:rPr>
                <w:sz w:val="20"/>
                <w:szCs w:val="20"/>
              </w:rPr>
              <w:t xml:space="preserve">2.3 (if no match) Normal audio </w:t>
            </w:r>
          </w:p>
          <w:p w14:paraId="5A9E2B06" w14:textId="5416AC42" w:rsidR="00B26462" w:rsidRPr="00297BCB" w:rsidRDefault="00B26462" w:rsidP="00C6449F">
            <w:pPr>
              <w:spacing w:after="0"/>
              <w:rPr>
                <w:sz w:val="20"/>
              </w:rPr>
            </w:pPr>
            <w:r w:rsidRPr="00297BCB">
              <w:rPr>
                <w:sz w:val="20"/>
              </w:rPr>
              <w:t>2.4 (if no Normal audio) any audio</w:t>
            </w:r>
          </w:p>
        </w:tc>
      </w:tr>
      <w:tr w:rsidR="00B26462" w:rsidRPr="00297BCB" w14:paraId="6E5E459A"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7E66475A" w14:textId="77777777" w:rsidR="00B26462" w:rsidRPr="00297BCB" w:rsidRDefault="00B26462" w:rsidP="00C6449F">
            <w:pPr>
              <w:spacing w:after="0"/>
              <w:rPr>
                <w:sz w:val="20"/>
              </w:rPr>
            </w:pPr>
            <w:r w:rsidRPr="00297BCB">
              <w:rPr>
                <w:sz w:val="20"/>
              </w:rPr>
              <w:t xml:space="preserve">Audio format </w:t>
            </w:r>
          </w:p>
        </w:tc>
        <w:tc>
          <w:tcPr>
            <w:tcW w:w="992" w:type="dxa"/>
            <w:tcBorders>
              <w:top w:val="single" w:sz="4" w:space="0" w:color="auto"/>
              <w:left w:val="single" w:sz="4" w:space="0" w:color="auto"/>
              <w:bottom w:val="single" w:sz="4" w:space="0" w:color="auto"/>
              <w:right w:val="single" w:sz="4" w:space="0" w:color="auto"/>
            </w:tcBorders>
            <w:vAlign w:val="center"/>
          </w:tcPr>
          <w:p w14:paraId="34CC34A5" w14:textId="77777777" w:rsidR="00B26462" w:rsidRPr="00297BCB" w:rsidRDefault="00B26462" w:rsidP="00C6449F">
            <w:pPr>
              <w:spacing w:after="0"/>
              <w:rPr>
                <w:sz w:val="20"/>
                <w:szCs w:val="20"/>
              </w:rPr>
            </w:pPr>
            <w:r w:rsidRPr="00297BCB">
              <w:rPr>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tcPr>
          <w:p w14:paraId="190C6101" w14:textId="6D8AADBE" w:rsidR="00B26462" w:rsidRPr="00297BCB" w:rsidRDefault="00B26462" w:rsidP="00C6449F">
            <w:pPr>
              <w:spacing w:after="0"/>
              <w:rPr>
                <w:sz w:val="20"/>
                <w:szCs w:val="20"/>
              </w:rPr>
            </w:pPr>
            <w:r w:rsidRPr="00297BCB">
              <w:rPr>
                <w:sz w:val="20"/>
                <w:szCs w:val="20"/>
              </w:rPr>
              <w:t>3.1 stereo</w:t>
            </w:r>
            <w:r w:rsidRPr="00297BCB">
              <w:rPr>
                <w:sz w:val="20"/>
                <w:szCs w:val="20"/>
              </w:rPr>
              <w:br/>
              <w:t xml:space="preserve">3.2 </w:t>
            </w:r>
            <w:r w:rsidR="00DE2746" w:rsidRPr="00297BCB">
              <w:rPr>
                <w:sz w:val="20"/>
                <w:szCs w:val="20"/>
              </w:rPr>
              <w:t>multichannel</w:t>
            </w:r>
          </w:p>
          <w:p w14:paraId="0AF22CA6" w14:textId="77777777" w:rsidR="00B26462" w:rsidRPr="00297BCB" w:rsidRDefault="00B26462" w:rsidP="00C6449F">
            <w:pPr>
              <w:spacing w:after="0"/>
              <w:rPr>
                <w:sz w:val="20"/>
                <w:szCs w:val="20"/>
              </w:rPr>
            </w:pPr>
            <w:r w:rsidRPr="00297BCB">
              <w:rPr>
                <w:sz w:val="20"/>
                <w:szCs w:val="20"/>
              </w:rPr>
              <w:t>3.3 mono</w:t>
            </w:r>
          </w:p>
        </w:tc>
        <w:tc>
          <w:tcPr>
            <w:tcW w:w="1842" w:type="dxa"/>
            <w:tcBorders>
              <w:top w:val="single" w:sz="4" w:space="0" w:color="auto"/>
              <w:left w:val="single" w:sz="4" w:space="0" w:color="auto"/>
              <w:bottom w:val="single" w:sz="4" w:space="0" w:color="auto"/>
              <w:right w:val="single" w:sz="4" w:space="0" w:color="auto"/>
            </w:tcBorders>
            <w:vAlign w:val="center"/>
          </w:tcPr>
          <w:p w14:paraId="07A78226" w14:textId="7C384256" w:rsidR="00B26462" w:rsidRPr="00297BCB" w:rsidRDefault="00B26462" w:rsidP="00C6449F">
            <w:pPr>
              <w:spacing w:after="0"/>
              <w:rPr>
                <w:sz w:val="20"/>
                <w:szCs w:val="20"/>
              </w:rPr>
            </w:pPr>
            <w:r w:rsidRPr="00297BCB">
              <w:rPr>
                <w:sz w:val="20"/>
                <w:szCs w:val="20"/>
              </w:rPr>
              <w:t xml:space="preserve">3.1 </w:t>
            </w:r>
            <w:r w:rsidR="00DE2746" w:rsidRPr="00297BCB">
              <w:rPr>
                <w:sz w:val="20"/>
                <w:szCs w:val="20"/>
              </w:rPr>
              <w:t>multichannel</w:t>
            </w:r>
            <w:r w:rsidRPr="00297BCB">
              <w:rPr>
                <w:sz w:val="20"/>
                <w:szCs w:val="20"/>
              </w:rPr>
              <w:br/>
              <w:t>3.2 stereo</w:t>
            </w:r>
            <w:r w:rsidRPr="00297BCB">
              <w:rPr>
                <w:sz w:val="20"/>
                <w:szCs w:val="20"/>
              </w:rPr>
              <w:br/>
              <w:t>3.3 mono</w:t>
            </w:r>
          </w:p>
        </w:tc>
        <w:tc>
          <w:tcPr>
            <w:tcW w:w="2552" w:type="dxa"/>
            <w:tcBorders>
              <w:top w:val="single" w:sz="4" w:space="0" w:color="auto"/>
              <w:left w:val="single" w:sz="4" w:space="0" w:color="auto"/>
              <w:bottom w:val="single" w:sz="4" w:space="0" w:color="auto"/>
              <w:right w:val="single" w:sz="4" w:space="0" w:color="auto"/>
            </w:tcBorders>
            <w:vAlign w:val="center"/>
          </w:tcPr>
          <w:p w14:paraId="403894DE" w14:textId="1555E83D" w:rsidR="00B26462" w:rsidRPr="00297BCB" w:rsidRDefault="00B26462" w:rsidP="00C6449F">
            <w:pPr>
              <w:spacing w:after="0"/>
              <w:rPr>
                <w:sz w:val="20"/>
              </w:rPr>
            </w:pPr>
            <w:r w:rsidRPr="00297BCB">
              <w:rPr>
                <w:sz w:val="20"/>
              </w:rPr>
              <w:t>3.1 stereo</w:t>
            </w:r>
            <w:r w:rsidRPr="00297BCB">
              <w:rPr>
                <w:sz w:val="20"/>
              </w:rPr>
              <w:br/>
              <w:t xml:space="preserve">3.2 </w:t>
            </w:r>
            <w:r w:rsidR="00DE2746" w:rsidRPr="00297BCB">
              <w:rPr>
                <w:sz w:val="20"/>
              </w:rPr>
              <w:t>multichannel</w:t>
            </w:r>
            <w:r w:rsidRPr="00297BCB">
              <w:rPr>
                <w:sz w:val="20"/>
              </w:rPr>
              <w:br/>
              <w:t>3.3 mono</w:t>
            </w:r>
          </w:p>
        </w:tc>
        <w:tc>
          <w:tcPr>
            <w:tcW w:w="2126" w:type="dxa"/>
            <w:tcBorders>
              <w:top w:val="single" w:sz="4" w:space="0" w:color="auto"/>
              <w:left w:val="single" w:sz="4" w:space="0" w:color="auto"/>
              <w:bottom w:val="single" w:sz="4" w:space="0" w:color="auto"/>
              <w:right w:val="single" w:sz="4" w:space="0" w:color="auto"/>
            </w:tcBorders>
            <w:vAlign w:val="center"/>
          </w:tcPr>
          <w:p w14:paraId="55B3D0CE" w14:textId="1BBB1D8A" w:rsidR="00B26462" w:rsidRPr="00297BCB" w:rsidRDefault="00B26462" w:rsidP="00C6449F">
            <w:pPr>
              <w:spacing w:after="0"/>
              <w:rPr>
                <w:sz w:val="20"/>
              </w:rPr>
            </w:pPr>
            <w:r w:rsidRPr="00297BCB">
              <w:rPr>
                <w:sz w:val="20"/>
                <w:szCs w:val="20"/>
              </w:rPr>
              <w:t xml:space="preserve">3.1 </w:t>
            </w:r>
            <w:r w:rsidR="00DE2746" w:rsidRPr="00297BCB">
              <w:rPr>
                <w:sz w:val="20"/>
                <w:szCs w:val="20"/>
              </w:rPr>
              <w:t>multichannel</w:t>
            </w:r>
            <w:r w:rsidRPr="00297BCB">
              <w:rPr>
                <w:sz w:val="20"/>
                <w:szCs w:val="20"/>
              </w:rPr>
              <w:br/>
              <w:t>3.2 stereo</w:t>
            </w:r>
            <w:r w:rsidRPr="00297BCB">
              <w:rPr>
                <w:sz w:val="20"/>
                <w:szCs w:val="20"/>
              </w:rPr>
              <w:br/>
              <w:t>3.3 mono</w:t>
            </w:r>
          </w:p>
        </w:tc>
      </w:tr>
      <w:tr w:rsidR="00B26462" w:rsidRPr="00297BCB" w14:paraId="4326F557"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31A10BD3" w14:textId="77777777" w:rsidR="00B26462" w:rsidRPr="00297BCB" w:rsidRDefault="00B26462" w:rsidP="00C6449F">
            <w:pPr>
              <w:spacing w:after="0"/>
              <w:rPr>
                <w:sz w:val="20"/>
              </w:rPr>
            </w:pPr>
            <w:r w:rsidRPr="00297BCB">
              <w:rPr>
                <w:sz w:val="20"/>
              </w:rPr>
              <w:t>Stream type</w:t>
            </w:r>
            <w:r w:rsidRPr="00297BCB">
              <w:rPr>
                <w:sz w:val="20"/>
              </w:rPr>
              <w:br/>
            </w:r>
          </w:p>
        </w:tc>
        <w:tc>
          <w:tcPr>
            <w:tcW w:w="992" w:type="dxa"/>
            <w:tcBorders>
              <w:top w:val="single" w:sz="4" w:space="0" w:color="auto"/>
              <w:left w:val="single" w:sz="4" w:space="0" w:color="auto"/>
              <w:bottom w:val="single" w:sz="4" w:space="0" w:color="auto"/>
              <w:right w:val="single" w:sz="4" w:space="0" w:color="auto"/>
            </w:tcBorders>
            <w:vAlign w:val="center"/>
          </w:tcPr>
          <w:p w14:paraId="0A4F6044" w14:textId="77777777" w:rsidR="00B26462" w:rsidRPr="00297BCB" w:rsidRDefault="00B26462" w:rsidP="00C6449F">
            <w:pPr>
              <w:spacing w:after="0"/>
              <w:rPr>
                <w:sz w:val="20"/>
                <w:szCs w:val="20"/>
              </w:rPr>
            </w:pPr>
            <w:r w:rsidRPr="00297BCB">
              <w:rPr>
                <w:sz w:val="20"/>
                <w:szCs w:val="20"/>
              </w:rPr>
              <w:t xml:space="preserve">4 </w:t>
            </w:r>
            <w:r w:rsidRPr="00297BCB">
              <w:rPr>
                <w:sz w:val="20"/>
                <w:szCs w:val="20"/>
              </w:rPr>
              <w:br/>
              <w:t>(lowest)</w:t>
            </w:r>
          </w:p>
        </w:tc>
        <w:tc>
          <w:tcPr>
            <w:tcW w:w="1985" w:type="dxa"/>
            <w:tcBorders>
              <w:top w:val="single" w:sz="4" w:space="0" w:color="auto"/>
              <w:left w:val="single" w:sz="4" w:space="0" w:color="auto"/>
              <w:bottom w:val="single" w:sz="4" w:space="0" w:color="auto"/>
              <w:right w:val="single" w:sz="4" w:space="0" w:color="auto"/>
            </w:tcBorders>
            <w:vAlign w:val="center"/>
          </w:tcPr>
          <w:p w14:paraId="222CD68A" w14:textId="77777777" w:rsidR="00B26462" w:rsidRPr="00297BCB" w:rsidRDefault="00B26462" w:rsidP="00C6449F">
            <w:pPr>
              <w:spacing w:after="0"/>
              <w:rPr>
                <w:sz w:val="20"/>
                <w:szCs w:val="20"/>
              </w:rPr>
            </w:pPr>
            <w:r w:rsidRPr="00297BCB">
              <w:rPr>
                <w:sz w:val="20"/>
                <w:szCs w:val="20"/>
              </w:rPr>
              <w:t>4.1 MPEG-1 Layer II</w:t>
            </w:r>
            <w:r w:rsidRPr="00297BCB">
              <w:rPr>
                <w:sz w:val="20"/>
                <w:szCs w:val="20"/>
              </w:rPr>
              <w:br/>
              <w:t>4.2 HE-</w:t>
            </w:r>
            <w:proofErr w:type="spellStart"/>
            <w:r w:rsidRPr="00297BCB">
              <w:rPr>
                <w:sz w:val="20"/>
                <w:szCs w:val="20"/>
              </w:rPr>
              <w:t>AAC</w:t>
            </w:r>
            <w:proofErr w:type="spellEnd"/>
            <w:r w:rsidRPr="00297BCB">
              <w:rPr>
                <w:sz w:val="20"/>
                <w:szCs w:val="20"/>
              </w:rPr>
              <w:t xml:space="preserve"> </w:t>
            </w:r>
            <w:r w:rsidRPr="00297BCB">
              <w:rPr>
                <w:sz w:val="20"/>
                <w:szCs w:val="20"/>
              </w:rPr>
              <w:br/>
              <w:t>4.3 E-AC-3</w:t>
            </w:r>
          </w:p>
          <w:p w14:paraId="2D2F2AB3" w14:textId="77777777" w:rsidR="00B26462" w:rsidRPr="00297BCB" w:rsidRDefault="00B26462" w:rsidP="00C6449F">
            <w:pPr>
              <w:spacing w:after="0"/>
              <w:rPr>
                <w:sz w:val="20"/>
                <w:szCs w:val="20"/>
              </w:rPr>
            </w:pPr>
            <w:r w:rsidRPr="00297BCB">
              <w:rPr>
                <w:sz w:val="20"/>
                <w:szCs w:val="20"/>
              </w:rPr>
              <w:t>4.4 AC-3</w:t>
            </w:r>
          </w:p>
        </w:tc>
        <w:tc>
          <w:tcPr>
            <w:tcW w:w="1842" w:type="dxa"/>
            <w:tcBorders>
              <w:top w:val="single" w:sz="4" w:space="0" w:color="auto"/>
              <w:left w:val="single" w:sz="4" w:space="0" w:color="auto"/>
              <w:bottom w:val="single" w:sz="4" w:space="0" w:color="auto"/>
              <w:right w:val="single" w:sz="4" w:space="0" w:color="auto"/>
            </w:tcBorders>
            <w:vAlign w:val="center"/>
          </w:tcPr>
          <w:p w14:paraId="0585E235" w14:textId="77777777" w:rsidR="00B26462" w:rsidRPr="00297BCB" w:rsidRDefault="00B26462" w:rsidP="00C6449F">
            <w:pPr>
              <w:spacing w:after="0"/>
              <w:rPr>
                <w:sz w:val="20"/>
                <w:szCs w:val="20"/>
              </w:rPr>
            </w:pPr>
            <w:r w:rsidRPr="00297BCB">
              <w:rPr>
                <w:sz w:val="20"/>
                <w:szCs w:val="20"/>
              </w:rPr>
              <w:t>4.1 HE-</w:t>
            </w:r>
            <w:proofErr w:type="spellStart"/>
            <w:r w:rsidRPr="00297BCB">
              <w:rPr>
                <w:sz w:val="20"/>
                <w:szCs w:val="20"/>
              </w:rPr>
              <w:t>AAC</w:t>
            </w:r>
            <w:proofErr w:type="spellEnd"/>
            <w:r w:rsidRPr="00297BCB">
              <w:rPr>
                <w:sz w:val="20"/>
                <w:szCs w:val="20"/>
              </w:rPr>
              <w:t xml:space="preserve"> </w:t>
            </w:r>
          </w:p>
          <w:p w14:paraId="7C43C22C" w14:textId="77777777" w:rsidR="00B26462" w:rsidRPr="00297BCB" w:rsidRDefault="00B26462" w:rsidP="00C6449F">
            <w:pPr>
              <w:spacing w:after="0"/>
              <w:rPr>
                <w:sz w:val="20"/>
                <w:szCs w:val="20"/>
              </w:rPr>
            </w:pPr>
            <w:r w:rsidRPr="00297BCB">
              <w:rPr>
                <w:sz w:val="20"/>
                <w:szCs w:val="20"/>
              </w:rPr>
              <w:t>4.2 E-AC-3</w:t>
            </w:r>
            <w:r w:rsidRPr="00297BCB">
              <w:rPr>
                <w:sz w:val="20"/>
                <w:szCs w:val="20"/>
              </w:rPr>
              <w:br/>
              <w:t>4.3 AC-3</w:t>
            </w:r>
            <w:r w:rsidRPr="00297BCB">
              <w:rPr>
                <w:strike/>
                <w:sz w:val="20"/>
                <w:szCs w:val="20"/>
              </w:rPr>
              <w:t xml:space="preserve"> </w:t>
            </w:r>
            <w:r w:rsidRPr="00297BCB">
              <w:rPr>
                <w:sz w:val="20"/>
                <w:szCs w:val="20"/>
              </w:rPr>
              <w:br/>
              <w:t xml:space="preserve">4.4 MPEG-1 Layer II </w:t>
            </w:r>
          </w:p>
        </w:tc>
        <w:tc>
          <w:tcPr>
            <w:tcW w:w="2552" w:type="dxa"/>
            <w:tcBorders>
              <w:top w:val="single" w:sz="4" w:space="0" w:color="auto"/>
              <w:left w:val="single" w:sz="4" w:space="0" w:color="auto"/>
              <w:bottom w:val="single" w:sz="4" w:space="0" w:color="auto"/>
              <w:right w:val="single" w:sz="4" w:space="0" w:color="auto"/>
            </w:tcBorders>
            <w:vAlign w:val="center"/>
          </w:tcPr>
          <w:p w14:paraId="4E7D17A8" w14:textId="77777777" w:rsidR="00B26462" w:rsidRPr="00297BCB" w:rsidRDefault="00B26462" w:rsidP="00C6449F">
            <w:pPr>
              <w:spacing w:after="0"/>
              <w:rPr>
                <w:sz w:val="20"/>
              </w:rPr>
            </w:pPr>
            <w:r w:rsidRPr="00297BCB">
              <w:rPr>
                <w:sz w:val="20"/>
              </w:rPr>
              <w:t>4.1 MPEG-1 Layer II</w:t>
            </w:r>
            <w:r w:rsidRPr="00297BCB">
              <w:rPr>
                <w:sz w:val="20"/>
              </w:rPr>
              <w:br/>
              <w:t>4.2 HE-</w:t>
            </w:r>
            <w:proofErr w:type="spellStart"/>
            <w:r w:rsidRPr="00297BCB">
              <w:rPr>
                <w:sz w:val="20"/>
              </w:rPr>
              <w:t>AAC</w:t>
            </w:r>
            <w:proofErr w:type="spellEnd"/>
            <w:r w:rsidRPr="00297BCB">
              <w:rPr>
                <w:sz w:val="20"/>
              </w:rPr>
              <w:t xml:space="preserve"> </w:t>
            </w:r>
            <w:r w:rsidRPr="00297BCB">
              <w:rPr>
                <w:sz w:val="20"/>
              </w:rPr>
              <w:br/>
              <w:t>4.3 E-AC-3</w:t>
            </w:r>
            <w:r w:rsidRPr="00297BCB">
              <w:rPr>
                <w:sz w:val="20"/>
              </w:rPr>
              <w:br/>
              <w:t>4.4 AC-3</w:t>
            </w:r>
          </w:p>
        </w:tc>
        <w:tc>
          <w:tcPr>
            <w:tcW w:w="2126" w:type="dxa"/>
            <w:tcBorders>
              <w:top w:val="single" w:sz="4" w:space="0" w:color="auto"/>
              <w:left w:val="single" w:sz="4" w:space="0" w:color="auto"/>
              <w:bottom w:val="single" w:sz="4" w:space="0" w:color="auto"/>
              <w:right w:val="single" w:sz="4" w:space="0" w:color="auto"/>
            </w:tcBorders>
            <w:vAlign w:val="center"/>
          </w:tcPr>
          <w:p w14:paraId="300163AB" w14:textId="77777777" w:rsidR="00B26462" w:rsidRPr="00297BCB" w:rsidRDefault="00B26462" w:rsidP="00C6449F">
            <w:pPr>
              <w:spacing w:after="0"/>
              <w:rPr>
                <w:sz w:val="20"/>
                <w:szCs w:val="20"/>
              </w:rPr>
            </w:pPr>
            <w:r w:rsidRPr="00297BCB">
              <w:rPr>
                <w:sz w:val="20"/>
                <w:szCs w:val="20"/>
              </w:rPr>
              <w:t>4.1 HE-</w:t>
            </w:r>
            <w:proofErr w:type="spellStart"/>
            <w:r w:rsidRPr="00297BCB">
              <w:rPr>
                <w:sz w:val="20"/>
                <w:szCs w:val="20"/>
              </w:rPr>
              <w:t>AAC</w:t>
            </w:r>
            <w:proofErr w:type="spellEnd"/>
            <w:r w:rsidRPr="00297BCB">
              <w:rPr>
                <w:sz w:val="20"/>
                <w:szCs w:val="20"/>
              </w:rPr>
              <w:t xml:space="preserve"> </w:t>
            </w:r>
          </w:p>
          <w:p w14:paraId="40597694" w14:textId="77777777" w:rsidR="00B26462" w:rsidRPr="00297BCB" w:rsidRDefault="00B26462" w:rsidP="00C6449F">
            <w:pPr>
              <w:keepNext/>
              <w:spacing w:after="0"/>
              <w:rPr>
                <w:sz w:val="20"/>
              </w:rPr>
            </w:pPr>
            <w:r w:rsidRPr="00297BCB">
              <w:rPr>
                <w:sz w:val="20"/>
                <w:szCs w:val="20"/>
              </w:rPr>
              <w:t>4.2 E-AC-3</w:t>
            </w:r>
            <w:r w:rsidRPr="00297BCB">
              <w:rPr>
                <w:strike/>
                <w:sz w:val="20"/>
                <w:szCs w:val="20"/>
              </w:rPr>
              <w:t xml:space="preserve"> </w:t>
            </w:r>
            <w:r w:rsidRPr="00297BCB">
              <w:rPr>
                <w:sz w:val="20"/>
                <w:szCs w:val="20"/>
              </w:rPr>
              <w:br/>
              <w:t>4.3 AC-3</w:t>
            </w:r>
            <w:r w:rsidRPr="00297BCB">
              <w:rPr>
                <w:strike/>
                <w:sz w:val="20"/>
                <w:szCs w:val="20"/>
              </w:rPr>
              <w:t xml:space="preserve"> </w:t>
            </w:r>
            <w:r w:rsidRPr="00297BCB">
              <w:rPr>
                <w:sz w:val="20"/>
                <w:szCs w:val="20"/>
              </w:rPr>
              <w:br/>
              <w:t xml:space="preserve">4.4 MPEG-1 Layer II </w:t>
            </w:r>
          </w:p>
        </w:tc>
      </w:tr>
    </w:tbl>
    <w:p w14:paraId="2D6F9221" w14:textId="16317670" w:rsidR="00B26462" w:rsidRPr="00297BCB" w:rsidRDefault="00B26462" w:rsidP="00B26462">
      <w:pPr>
        <w:pStyle w:val="Billedtekst"/>
        <w:rPr>
          <w:color w:val="auto"/>
        </w:rPr>
      </w:pPr>
      <w:bookmarkStart w:id="2108" w:name="_Ref325904534"/>
      <w:r w:rsidRPr="00297BCB">
        <w:rPr>
          <w:color w:val="auto"/>
        </w:rPr>
        <w:t xml:space="preserve">Table </w:t>
      </w:r>
      <w:bookmarkEnd w:id="2108"/>
      <w:r w:rsidR="007B7D5D">
        <w:rPr>
          <w:color w:val="auto"/>
        </w:rPr>
        <w:t>6.1</w:t>
      </w:r>
      <w:r w:rsidRPr="00297BCB">
        <w:rPr>
          <w:color w:val="auto"/>
        </w:rPr>
        <w:t xml:space="preserve"> Audio Priority between incoming audio streams where a lower number refers to higher priority.</w:t>
      </w:r>
    </w:p>
    <w:p w14:paraId="3CCE5730" w14:textId="1FF6436C" w:rsidR="00176179" w:rsidRPr="00A0251E" w:rsidRDefault="0022668C" w:rsidP="00B26462">
      <w:r w:rsidRPr="00A0251E">
        <w:t>In the event that the NorDig IRD finds more than one stream with same audio property parameters (type, language, format and stream type) that fully or partially matches the IRD user preference settings, of the remaining streams (which ha</w:t>
      </w:r>
      <w:r w:rsidR="00425713" w:rsidRPr="00A0251E">
        <w:t xml:space="preserve">ve the </w:t>
      </w:r>
      <w:r w:rsidRPr="00A0251E">
        <w:t>same audio propert</w:t>
      </w:r>
      <w:r w:rsidR="00425713" w:rsidRPr="00A0251E">
        <w:t>ies</w:t>
      </w:r>
      <w:r w:rsidRPr="00A0251E">
        <w:t>) the stream with the lowest PID shall be selected.</w:t>
      </w:r>
    </w:p>
    <w:p w14:paraId="62FFC55E" w14:textId="7E799768" w:rsidR="004040AE" w:rsidRPr="00297BCB" w:rsidRDefault="004040AE" w:rsidP="00CE4224">
      <w:pPr>
        <w:pStyle w:val="Overskrift4"/>
      </w:pPr>
      <w:bookmarkStart w:id="2109" w:name="_Toc392073789"/>
      <w:bookmarkStart w:id="2110" w:name="_Toc392075478"/>
      <w:bookmarkStart w:id="2111" w:name="_Ref381619430"/>
      <w:r w:rsidRPr="00297BCB">
        <w:t xml:space="preserve">Audio </w:t>
      </w:r>
      <w:bookmarkEnd w:id="2109"/>
      <w:bookmarkEnd w:id="2110"/>
      <w:r w:rsidR="00A558CC" w:rsidRPr="00297BCB">
        <w:t>PID/stream Prioritisation, Type (</w:t>
      </w:r>
      <w:r w:rsidR="004933FE" w:rsidRPr="00297BCB">
        <w:t>Normal</w:t>
      </w:r>
      <w:r w:rsidR="00A83A3E" w:rsidRPr="00297BCB">
        <w:t xml:space="preserve"> </w:t>
      </w:r>
      <w:r w:rsidR="00A558CC" w:rsidRPr="00297BCB">
        <w:t>or supplementary)</w:t>
      </w:r>
    </w:p>
    <w:p w14:paraId="09AEB5A7" w14:textId="17BBC2BE" w:rsidR="00A558CC" w:rsidRDefault="00A558CC" w:rsidP="00A558CC">
      <w:pPr>
        <w:spacing w:after="120"/>
      </w:pPr>
      <w:r w:rsidRPr="00297BCB">
        <w:rPr>
          <w:szCs w:val="22"/>
        </w:rPr>
        <w:t xml:space="preserve">This section is for selection among non-NGA audio </w:t>
      </w:r>
      <w:proofErr w:type="spellStart"/>
      <w:r w:rsidRPr="00297BCB">
        <w:rPr>
          <w:szCs w:val="22"/>
        </w:rPr>
        <w:t>PIDs</w:t>
      </w:r>
      <w:proofErr w:type="spellEnd"/>
      <w:r w:rsidRPr="00297BCB">
        <w:rPr>
          <w:szCs w:val="22"/>
        </w:rPr>
        <w:t xml:space="preserve">/streams (for the case that non-NGA capable NorDig </w:t>
      </w:r>
      <w:proofErr w:type="spellStart"/>
      <w:r w:rsidRPr="00297BCB">
        <w:rPr>
          <w:szCs w:val="22"/>
        </w:rPr>
        <w:t>IRDs</w:t>
      </w:r>
      <w:proofErr w:type="spellEnd"/>
      <w:r w:rsidRPr="00297BCB">
        <w:rPr>
          <w:szCs w:val="22"/>
        </w:rPr>
        <w:t xml:space="preserve"> or </w:t>
      </w:r>
      <w:r w:rsidRPr="00310951">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w:t>
      </w:r>
      <w:proofErr w:type="spellStart"/>
      <w:r w:rsidRPr="00297BCB">
        <w:rPr>
          <w:szCs w:val="22"/>
        </w:rPr>
        <w:t>IRDs</w:t>
      </w:r>
      <w:proofErr w:type="spellEnd"/>
      <w:r w:rsidRPr="00297BCB">
        <w:rPr>
          <w:szCs w:val="22"/>
        </w:rPr>
        <w:t xml:space="preserve"> do not prioritise the NGA stream(s) as above in section </w:t>
      </w:r>
      <w:r w:rsidR="00D625F6">
        <w:rPr>
          <w:szCs w:val="22"/>
        </w:rPr>
        <w:fldChar w:fldCharType="begin"/>
      </w:r>
      <w:r w:rsidR="00D625F6">
        <w:rPr>
          <w:szCs w:val="22"/>
        </w:rPr>
        <w:instrText xml:space="preserve"> REF _Ref528406726 \r \h </w:instrText>
      </w:r>
      <w:r w:rsidR="00D625F6">
        <w:rPr>
          <w:szCs w:val="22"/>
        </w:rPr>
      </w:r>
      <w:r w:rsidR="00D625F6">
        <w:rPr>
          <w:szCs w:val="22"/>
        </w:rPr>
        <w:fldChar w:fldCharType="separate"/>
      </w:r>
      <w:r w:rsidR="00290B98">
        <w:rPr>
          <w:szCs w:val="22"/>
        </w:rPr>
        <w:t>6.5.2</w:t>
      </w:r>
      <w:r w:rsidR="00D625F6">
        <w:rPr>
          <w:szCs w:val="22"/>
        </w:rPr>
        <w:fldChar w:fldCharType="end"/>
      </w:r>
      <w:r w:rsidRPr="00297BCB">
        <w:rPr>
          <w:szCs w:val="22"/>
        </w:rPr>
        <w:t>).</w:t>
      </w:r>
    </w:p>
    <w:p w14:paraId="47BFC352" w14:textId="157E7FF3" w:rsidR="00A558CC" w:rsidRPr="00297BCB" w:rsidRDefault="00A558CC" w:rsidP="00A558CC">
      <w:pPr>
        <w:spacing w:after="120"/>
        <w:rPr>
          <w:szCs w:val="22"/>
        </w:rPr>
      </w:pPr>
      <w:r w:rsidRPr="00297BCB">
        <w:t xml:space="preserve">If </w:t>
      </w:r>
      <w:r w:rsidR="00EB14B5" w:rsidRPr="00297BCB">
        <w:t xml:space="preserve">the </w:t>
      </w:r>
      <w:r w:rsidRPr="00297BCB">
        <w:t xml:space="preserve">IRD’s user preference setting for audio type is set to prioritise </w:t>
      </w:r>
      <w:r w:rsidRPr="00297BCB">
        <w:rPr>
          <w:szCs w:val="22"/>
        </w:rPr>
        <w:t xml:space="preserve">Normal audio, for non-NGA audio PID/streams, the NorDig IRD </w:t>
      </w:r>
      <w:r w:rsidRPr="00297BCB">
        <w:rPr>
          <w:b/>
          <w:color w:val="FF0000"/>
          <w:szCs w:val="22"/>
        </w:rPr>
        <w:t>shall</w:t>
      </w:r>
      <w:r w:rsidRPr="00297BCB">
        <w:rPr>
          <w:szCs w:val="22"/>
        </w:rPr>
        <w:t xml:space="preserve"> only use audio PID/stream of types other than Normal if no Normal audio is available at input for the selected service (see </w:t>
      </w:r>
      <w:r w:rsidRPr="00297BCB">
        <w:rPr>
          <w:szCs w:val="22"/>
        </w:rPr>
        <w:fldChar w:fldCharType="begin"/>
      </w:r>
      <w:r w:rsidRPr="00297BCB">
        <w:rPr>
          <w:szCs w:val="22"/>
        </w:rPr>
        <w:instrText xml:space="preserve"> REF _Ref381629548 \r \h  \* MERGEFORMAT </w:instrText>
      </w:r>
      <w:r w:rsidRPr="00297BCB">
        <w:rPr>
          <w:szCs w:val="22"/>
        </w:rPr>
      </w:r>
      <w:r w:rsidRPr="00297BCB">
        <w:rPr>
          <w:szCs w:val="22"/>
        </w:rPr>
        <w:fldChar w:fldCharType="separate"/>
      </w:r>
      <w:r w:rsidR="00290B98">
        <w:rPr>
          <w:szCs w:val="22"/>
        </w:rPr>
        <w:t>6.1.2</w:t>
      </w:r>
      <w:r w:rsidRPr="00297BCB">
        <w:rPr>
          <w:szCs w:val="22"/>
        </w:rPr>
        <w:fldChar w:fldCharType="end"/>
      </w:r>
      <w:r w:rsidRPr="00297BCB">
        <w:rPr>
          <w:szCs w:val="22"/>
        </w:rPr>
        <w:t xml:space="preserve"> for definition of Normal audio).</w:t>
      </w:r>
    </w:p>
    <w:p w14:paraId="1AC64EBF" w14:textId="6F39A288" w:rsidR="00426595" w:rsidRPr="00297BCB" w:rsidRDefault="00A558CC" w:rsidP="004040AE">
      <w:pPr>
        <w:spacing w:after="120"/>
      </w:pPr>
      <w:r w:rsidRPr="00297BCB">
        <w:t xml:space="preserve">If </w:t>
      </w:r>
      <w:r w:rsidR="00EB14B5" w:rsidRPr="00297BCB">
        <w:t xml:space="preserve">the </w:t>
      </w:r>
      <w:r w:rsidRPr="00297BCB">
        <w:t xml:space="preserve">IRD’s user preference setting for audio type is set to prioritise </w:t>
      </w:r>
      <w:r w:rsidRPr="00297BCB">
        <w:rPr>
          <w:szCs w:val="22"/>
        </w:rPr>
        <w:t xml:space="preserve">Supplementary audio, for non-NGA audio PID/streams, the NorDig IRD </w:t>
      </w:r>
      <w:r w:rsidRPr="00297BCB">
        <w:rPr>
          <w:b/>
          <w:color w:val="FF0000"/>
          <w:szCs w:val="22"/>
        </w:rPr>
        <w:t>shall</w:t>
      </w:r>
      <w:r w:rsidRPr="00297BCB">
        <w:rPr>
          <w:szCs w:val="22"/>
        </w:rPr>
        <w:t xml:space="preserve"> prioritise Supplementary Audio streams for the selected service that has language matching user preference settings for </w:t>
      </w:r>
      <w:r w:rsidRPr="00297BCB">
        <w:t xml:space="preserve">primary and secondary audio language. If the selected service has no Supplementary Audio with a language matching IRD’s </w:t>
      </w:r>
      <w:r w:rsidRPr="00297BCB">
        <w:rPr>
          <w:szCs w:val="22"/>
        </w:rPr>
        <w:t xml:space="preserve">user preference settings for either </w:t>
      </w:r>
      <w:r w:rsidRPr="00297BCB">
        <w:t xml:space="preserve">primary or secondary audio language, the NorDig IRD </w:t>
      </w:r>
      <w:r w:rsidRPr="00297BCB">
        <w:rPr>
          <w:b/>
          <w:color w:val="FF0000"/>
        </w:rPr>
        <w:t>shall</w:t>
      </w:r>
      <w:r w:rsidRPr="00297BCB">
        <w:t xml:space="preserve"> instead prioritise Normal audio (before any Supplementary audio with a language not matching audio language preferences). </w:t>
      </w:r>
      <w:r w:rsidR="004040AE" w:rsidRPr="00297BCB">
        <w:t xml:space="preserve"> </w:t>
      </w:r>
    </w:p>
    <w:p w14:paraId="36CF4C40" w14:textId="7F98901A" w:rsidR="004040AE" w:rsidRPr="00297BCB" w:rsidRDefault="004040AE" w:rsidP="00CE4224">
      <w:pPr>
        <w:pStyle w:val="Overskrift4"/>
      </w:pPr>
      <w:bookmarkStart w:id="2112" w:name="_Toc392073790"/>
      <w:bookmarkStart w:id="2113" w:name="_Toc392075479"/>
      <w:r w:rsidRPr="00297BCB">
        <w:lastRenderedPageBreak/>
        <w:t xml:space="preserve">Audio </w:t>
      </w:r>
      <w:bookmarkEnd w:id="2111"/>
      <w:bookmarkEnd w:id="2112"/>
      <w:bookmarkEnd w:id="2113"/>
      <w:r w:rsidR="00B1496B" w:rsidRPr="00297BCB">
        <w:t>PID/stream Prioritisation, Languages</w:t>
      </w:r>
    </w:p>
    <w:p w14:paraId="49ACFAF5" w14:textId="4A946461" w:rsidR="004040AE" w:rsidRPr="00297BCB" w:rsidRDefault="004040AE" w:rsidP="004040AE">
      <w:pPr>
        <w:rPr>
          <w:strike/>
        </w:rPr>
      </w:pPr>
      <w:r w:rsidRPr="00297BCB">
        <w:t>If an audio stream according to the primary audio language preference is not associated with the chosen service</w:t>
      </w:r>
      <w:r w:rsidR="00B1496B" w:rsidRPr="00297BCB">
        <w:t>,</w:t>
      </w:r>
      <w:r w:rsidRPr="00297BCB">
        <w:t xml:space="preserve"> the NorDig IRD </w:t>
      </w:r>
      <w:r w:rsidR="00186033" w:rsidRPr="00297BCB">
        <w:rPr>
          <w:b/>
          <w:color w:val="FF0000"/>
        </w:rPr>
        <w:t>shall</w:t>
      </w:r>
      <w:r w:rsidRPr="00297BCB">
        <w:t xml:space="preserve"> automatically choose the audio stream according to the secondary audio language preference, if present.</w:t>
      </w:r>
    </w:p>
    <w:p w14:paraId="0C245C54" w14:textId="2A3D0E6E" w:rsidR="004040AE" w:rsidRPr="00297BCB" w:rsidRDefault="004040AE" w:rsidP="00CE4224">
      <w:pPr>
        <w:pStyle w:val="Overskrift4"/>
      </w:pPr>
      <w:bookmarkStart w:id="2114" w:name="_Toc392073791"/>
      <w:bookmarkStart w:id="2115" w:name="_Toc392075480"/>
      <w:r w:rsidRPr="00297BCB">
        <w:t xml:space="preserve">Audio </w:t>
      </w:r>
      <w:bookmarkEnd w:id="2114"/>
      <w:bookmarkEnd w:id="2115"/>
      <w:r w:rsidR="00B1496B" w:rsidRPr="00297BCB">
        <w:t>PID/Stream Prioritisation, Format (</w:t>
      </w:r>
      <w:r w:rsidR="00F37395" w:rsidRPr="00297BCB">
        <w:t>multichannel</w:t>
      </w:r>
      <w:r w:rsidR="00B1496B" w:rsidRPr="00297BCB">
        <w:t xml:space="preserve"> or stereo)</w:t>
      </w:r>
    </w:p>
    <w:p w14:paraId="65A8061F" w14:textId="4C60F267" w:rsidR="00B1496B" w:rsidRPr="00297BCB" w:rsidRDefault="00B1496B" w:rsidP="00B1496B">
      <w:pPr>
        <w:spacing w:after="120"/>
      </w:pPr>
      <w:r w:rsidRPr="00297BCB">
        <w:rPr>
          <w:szCs w:val="22"/>
        </w:rPr>
        <w:t xml:space="preserve">This section is for selection among non-NGA audio </w:t>
      </w:r>
      <w:proofErr w:type="spellStart"/>
      <w:r w:rsidRPr="00297BCB">
        <w:rPr>
          <w:szCs w:val="22"/>
        </w:rPr>
        <w:t>PIDs</w:t>
      </w:r>
      <w:proofErr w:type="spellEnd"/>
      <w:r w:rsidRPr="00297BCB">
        <w:rPr>
          <w:szCs w:val="22"/>
        </w:rPr>
        <w:t xml:space="preserve">/streams (for the case that non-NGA capable NorDig </w:t>
      </w:r>
      <w:proofErr w:type="spellStart"/>
      <w:r w:rsidRPr="00297BCB">
        <w:rPr>
          <w:szCs w:val="22"/>
        </w:rPr>
        <w:t>IRDs</w:t>
      </w:r>
      <w:proofErr w:type="spellEnd"/>
      <w:r w:rsidRPr="00297BCB">
        <w:rPr>
          <w:szCs w:val="22"/>
        </w:rPr>
        <w:t xml:space="preserve"> or </w:t>
      </w:r>
      <w:r w:rsidRPr="00310951">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w:t>
      </w:r>
      <w:proofErr w:type="spellStart"/>
      <w:r w:rsidRPr="00297BCB">
        <w:rPr>
          <w:szCs w:val="22"/>
        </w:rPr>
        <w:t>IRDs</w:t>
      </w:r>
      <w:proofErr w:type="spellEnd"/>
      <w:r w:rsidRPr="00297BCB">
        <w:rPr>
          <w:szCs w:val="22"/>
        </w:rPr>
        <w:t xml:space="preserve"> do not prioritise the NGA stream(s) as above in section </w:t>
      </w:r>
      <w:r w:rsidR="00D625F6">
        <w:rPr>
          <w:szCs w:val="22"/>
        </w:rPr>
        <w:fldChar w:fldCharType="begin"/>
      </w:r>
      <w:r w:rsidR="00D625F6">
        <w:rPr>
          <w:szCs w:val="22"/>
        </w:rPr>
        <w:instrText xml:space="preserve"> REF _Ref528406726 \r \h </w:instrText>
      </w:r>
      <w:r w:rsidR="00D625F6">
        <w:rPr>
          <w:szCs w:val="22"/>
        </w:rPr>
      </w:r>
      <w:r w:rsidR="00D625F6">
        <w:rPr>
          <w:szCs w:val="22"/>
        </w:rPr>
        <w:fldChar w:fldCharType="separate"/>
      </w:r>
      <w:r w:rsidR="00290B98">
        <w:rPr>
          <w:szCs w:val="22"/>
        </w:rPr>
        <w:t>6.5.2</w:t>
      </w:r>
      <w:r w:rsidR="00D625F6">
        <w:rPr>
          <w:szCs w:val="22"/>
        </w:rPr>
        <w:fldChar w:fldCharType="end"/>
      </w:r>
      <w:r w:rsidRPr="00297BCB">
        <w:rPr>
          <w:szCs w:val="22"/>
        </w:rPr>
        <w:t>).</w:t>
      </w:r>
    </w:p>
    <w:p w14:paraId="79FFC141" w14:textId="63788AE7" w:rsidR="00B1496B" w:rsidRPr="00297BCB" w:rsidRDefault="00B1496B" w:rsidP="00B1496B">
      <w:pPr>
        <w:ind w:right="742"/>
        <w:rPr>
          <w:strike/>
        </w:rPr>
      </w:pPr>
      <w:r w:rsidRPr="00297BCB">
        <w:rPr>
          <w:szCs w:val="22"/>
        </w:rPr>
        <w:t xml:space="preserve">If </w:t>
      </w:r>
      <w:r w:rsidR="00EB14B5" w:rsidRPr="00297BCB">
        <w:rPr>
          <w:szCs w:val="22"/>
        </w:rPr>
        <w:t xml:space="preserve">the </w:t>
      </w:r>
      <w:r w:rsidRPr="00297BCB">
        <w:t xml:space="preserve">IRD’s user preference setting for audio type is set to </w:t>
      </w:r>
      <w:r w:rsidR="00F37395" w:rsidRPr="00297BCB">
        <w:rPr>
          <w:szCs w:val="22"/>
        </w:rPr>
        <w:t>multichannel</w:t>
      </w:r>
      <w:r w:rsidRPr="00297BCB">
        <w:rPr>
          <w:szCs w:val="22"/>
        </w:rPr>
        <w:t xml:space="preserve"> mode and if both </w:t>
      </w:r>
      <w:r w:rsidR="00F37395" w:rsidRPr="00297BCB">
        <w:rPr>
          <w:szCs w:val="22"/>
        </w:rPr>
        <w:t>multichannel</w:t>
      </w:r>
      <w:r w:rsidRPr="00297BCB">
        <w:rPr>
          <w:szCs w:val="22"/>
        </w:rPr>
        <w:t xml:space="preserve"> and stereo (non-NGA) streams are available for the selected language and audio type, the NorDig IRD </w:t>
      </w:r>
      <w:r w:rsidRPr="00297BCB">
        <w:rPr>
          <w:b/>
          <w:color w:val="FF0000"/>
          <w:szCs w:val="22"/>
        </w:rPr>
        <w:t>shall</w:t>
      </w:r>
      <w:r w:rsidRPr="00297BCB">
        <w:rPr>
          <w:szCs w:val="22"/>
        </w:rPr>
        <w:t xml:space="preserve"> use the </w:t>
      </w:r>
      <w:r w:rsidR="00F37395" w:rsidRPr="00297BCB">
        <w:rPr>
          <w:szCs w:val="22"/>
        </w:rPr>
        <w:t>multichannel</w:t>
      </w:r>
      <w:r w:rsidRPr="00297BCB">
        <w:rPr>
          <w:szCs w:val="22"/>
        </w:rPr>
        <w:t xml:space="preserve"> audio stream to provide downmixed audio in analogue audio output(s), if applicable, and suitable digital bitstream format in digital audio output(s</w:t>
      </w:r>
      <w:r w:rsidRPr="00297BCB">
        <w:t>).</w:t>
      </w:r>
    </w:p>
    <w:p w14:paraId="3899A3FB" w14:textId="430ED937" w:rsidR="004040AE" w:rsidRPr="00297BCB" w:rsidRDefault="004040AE" w:rsidP="004040AE">
      <w:pPr>
        <w:ind w:right="742"/>
      </w:pPr>
      <w:r w:rsidRPr="00297BCB">
        <w:t xml:space="preserve">If </w:t>
      </w:r>
      <w:r w:rsidRPr="00297BCB">
        <w:rPr>
          <w:szCs w:val="22"/>
        </w:rPr>
        <w:t xml:space="preserve">stereo mode is selected and if both </w:t>
      </w:r>
      <w:r w:rsidR="00F37395" w:rsidRPr="00297BCB">
        <w:rPr>
          <w:szCs w:val="22"/>
        </w:rPr>
        <w:t>multichannel</w:t>
      </w:r>
      <w:r w:rsidRPr="00297BCB">
        <w:rPr>
          <w:szCs w:val="22"/>
        </w:rPr>
        <w:t xml:space="preserve"> and stereo </w:t>
      </w:r>
      <w:r w:rsidR="00B1496B" w:rsidRPr="00297BCB">
        <w:rPr>
          <w:szCs w:val="22"/>
        </w:rPr>
        <w:t xml:space="preserve">(non-NGA) </w:t>
      </w:r>
      <w:r w:rsidRPr="00297BCB">
        <w:rPr>
          <w:szCs w:val="22"/>
        </w:rPr>
        <w:t xml:space="preserve">streams are available for the selected language and audio type, the NorDig IRD </w:t>
      </w:r>
      <w:r w:rsidR="00186033" w:rsidRPr="00297BCB">
        <w:rPr>
          <w:b/>
          <w:color w:val="FF0000"/>
          <w:szCs w:val="22"/>
        </w:rPr>
        <w:t>shall</w:t>
      </w:r>
      <w:r w:rsidRPr="00297BCB">
        <w:rPr>
          <w:szCs w:val="22"/>
        </w:rPr>
        <w:t xml:space="preserve"> use the stereo audio source to provide audio in </w:t>
      </w:r>
      <w:r w:rsidR="002F4362" w:rsidRPr="00297BCB">
        <w:rPr>
          <w:szCs w:val="22"/>
        </w:rPr>
        <w:t xml:space="preserve">analogue </w:t>
      </w:r>
      <w:r w:rsidRPr="00297BCB">
        <w:rPr>
          <w:szCs w:val="22"/>
        </w:rPr>
        <w:t xml:space="preserve">audio output(s), if applicable, and </w:t>
      </w:r>
      <w:proofErr w:type="spellStart"/>
      <w:r w:rsidRPr="00297BCB">
        <w:rPr>
          <w:szCs w:val="22"/>
        </w:rPr>
        <w:t>PCM</w:t>
      </w:r>
      <w:proofErr w:type="spellEnd"/>
      <w:r w:rsidRPr="00297BCB">
        <w:rPr>
          <w:szCs w:val="22"/>
        </w:rPr>
        <w:t xml:space="preserve"> stereo in digital audio output(s) as e.g. in examples in</w:t>
      </w:r>
      <w:r w:rsidRPr="00297BCB">
        <w:t xml:space="preserve"> </w:t>
      </w:r>
      <w:r w:rsidR="006631EB" w:rsidRPr="00297BCB">
        <w:rPr>
          <w:szCs w:val="22"/>
        </w:rPr>
        <w:fldChar w:fldCharType="begin"/>
      </w:r>
      <w:r w:rsidR="006631EB" w:rsidRPr="00297BCB">
        <w:rPr>
          <w:szCs w:val="22"/>
        </w:rPr>
        <w:instrText xml:space="preserve"> REF _Ref392334681 \r \h </w:instrText>
      </w:r>
      <w:r w:rsidR="00297BCB">
        <w:rPr>
          <w:szCs w:val="22"/>
        </w:rPr>
        <w:instrText xml:space="preserve"> \* MERGEFORMAT </w:instrText>
      </w:r>
      <w:r w:rsidR="006631EB" w:rsidRPr="00297BCB">
        <w:rPr>
          <w:szCs w:val="22"/>
        </w:rPr>
      </w:r>
      <w:r w:rsidR="006631EB" w:rsidRPr="00297BCB">
        <w:rPr>
          <w:szCs w:val="22"/>
        </w:rPr>
        <w:fldChar w:fldCharType="separate"/>
      </w:r>
      <w:r w:rsidR="00290B98">
        <w:rPr>
          <w:szCs w:val="22"/>
        </w:rPr>
        <w:t>Annex G</w:t>
      </w:r>
      <w:r w:rsidR="006631EB" w:rsidRPr="00297BCB">
        <w:rPr>
          <w:szCs w:val="22"/>
        </w:rPr>
        <w:fldChar w:fldCharType="end"/>
      </w:r>
      <w:r w:rsidRPr="00297BCB">
        <w:rPr>
          <w:szCs w:val="22"/>
        </w:rPr>
        <w:t xml:space="preserve"> (Guidelines for NorDig IRD audio selection: “</w:t>
      </w:r>
      <w:r w:rsidRPr="00297BCB">
        <w:t>Example table when more than one audio stream is received”).</w:t>
      </w:r>
    </w:p>
    <w:p w14:paraId="7424B7F0" w14:textId="6A7D662A" w:rsidR="004040AE" w:rsidRPr="00297BCB" w:rsidRDefault="004040AE" w:rsidP="00BB2873">
      <w:pPr>
        <w:spacing w:after="120"/>
      </w:pPr>
      <w:r w:rsidRPr="00297BCB">
        <w:t xml:space="preserve">If the NorDig IRD has an optional external audio system mode, then when that external audio system mode is selected as the primary audio output, the NorDig IRD </w:t>
      </w:r>
      <w:r w:rsidR="00186033" w:rsidRPr="00297BCB">
        <w:rPr>
          <w:b/>
          <w:color w:val="FF0000"/>
        </w:rPr>
        <w:t>shall</w:t>
      </w:r>
      <w:r w:rsidRPr="00297BCB">
        <w:t xml:space="preserve"> follow user preferences and the priorities in</w:t>
      </w:r>
      <w:r w:rsidR="0024694D" w:rsidRPr="00297BCB">
        <w:t xml:space="preserve"> </w:t>
      </w:r>
      <w:r w:rsidR="0024694D" w:rsidRPr="00297BCB">
        <w:fldChar w:fldCharType="begin"/>
      </w:r>
      <w:r w:rsidR="0024694D" w:rsidRPr="00297BCB">
        <w:instrText xml:space="preserve"> REF _Ref325904534 \h </w:instrText>
      </w:r>
      <w:r w:rsidR="00757C54" w:rsidRPr="00297BCB">
        <w:instrText xml:space="preserve"> \* MERGEFORMAT </w:instrText>
      </w:r>
      <w:r w:rsidR="0024694D" w:rsidRPr="00297BCB">
        <w:fldChar w:fldCharType="separate"/>
      </w:r>
      <w:r w:rsidR="00290B98" w:rsidRPr="00297BCB">
        <w:t xml:space="preserve">Table </w:t>
      </w:r>
      <w:r w:rsidR="00290B98">
        <w:t>6</w:t>
      </w:r>
      <w:r w:rsidR="00290B98" w:rsidRPr="00297BCB">
        <w:t>.</w:t>
      </w:r>
      <w:r w:rsidR="00290B98">
        <w:t>1</w:t>
      </w:r>
      <w:r w:rsidR="0024694D" w:rsidRPr="00297BCB">
        <w:fldChar w:fldCharType="end"/>
      </w:r>
      <w:r w:rsidRPr="00297BCB">
        <w:t>.</w:t>
      </w:r>
    </w:p>
    <w:p w14:paraId="3FB15A1D" w14:textId="77777777" w:rsidR="00A01838" w:rsidRPr="00297BCB" w:rsidRDefault="00A01838" w:rsidP="00F81381">
      <w:pPr>
        <w:pStyle w:val="Overskrift3"/>
      </w:pPr>
      <w:bookmarkStart w:id="2116" w:name="_Ref342472665"/>
      <w:bookmarkStart w:id="2117" w:name="_Toc342657937"/>
      <w:bookmarkStart w:id="2118" w:name="_Toc342659515"/>
      <w:bookmarkStart w:id="2119" w:name="_Toc392073792"/>
      <w:bookmarkStart w:id="2120" w:name="_Toc392075481"/>
      <w:bookmarkEnd w:id="2105"/>
      <w:r w:rsidRPr="00297BCB">
        <w:t>Signalling to be used for audio property</w:t>
      </w:r>
      <w:bookmarkEnd w:id="2116"/>
      <w:bookmarkEnd w:id="2117"/>
      <w:bookmarkEnd w:id="2118"/>
      <w:bookmarkEnd w:id="2119"/>
      <w:bookmarkEnd w:id="2120"/>
    </w:p>
    <w:p w14:paraId="11DAE1FB" w14:textId="401F7D0A" w:rsidR="00A01838" w:rsidRDefault="00A01838" w:rsidP="00A01838">
      <w:r w:rsidRPr="00297BCB">
        <w:t xml:space="preserve">The NorDig IRD </w:t>
      </w:r>
      <w:r w:rsidR="00186033" w:rsidRPr="00297BCB">
        <w:rPr>
          <w:b/>
          <w:color w:val="FF0000"/>
        </w:rPr>
        <w:t>shall</w:t>
      </w:r>
      <w:r w:rsidRPr="00297BCB">
        <w:t xml:space="preserve"> use the signalling information in the PMT to determine the audio property (language, audio type, audio format and stream type)</w:t>
      </w:r>
      <w:r w:rsidR="00B1496B" w:rsidRPr="00297BCB">
        <w:t xml:space="preserve"> (1)</w:t>
      </w:r>
      <w:r w:rsidRPr="00297BCB">
        <w:t>.</w:t>
      </w:r>
    </w:p>
    <w:tbl>
      <w:tblPr>
        <w:tblW w:w="91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491"/>
        <w:gridCol w:w="2410"/>
        <w:gridCol w:w="1228"/>
        <w:gridCol w:w="1244"/>
        <w:gridCol w:w="1088"/>
      </w:tblGrid>
      <w:tr w:rsidR="00A01838" w:rsidRPr="00333840" w14:paraId="5A3F4856" w14:textId="77777777" w:rsidTr="00145AFA">
        <w:tc>
          <w:tcPr>
            <w:tcW w:w="1655" w:type="dxa"/>
            <w:shd w:val="clear" w:color="auto" w:fill="D9D9D9" w:themeFill="background1" w:themeFillShade="D9"/>
          </w:tcPr>
          <w:p w14:paraId="151C0CB0" w14:textId="77777777" w:rsidR="00A01838" w:rsidRPr="00333840" w:rsidRDefault="00A01838" w:rsidP="00A01838">
            <w:pPr>
              <w:pStyle w:val="Tabelltext"/>
              <w:rPr>
                <w:sz w:val="20"/>
                <w:lang w:val="en-GB"/>
              </w:rPr>
            </w:pPr>
            <w:r w:rsidRPr="00333840">
              <w:rPr>
                <w:sz w:val="20"/>
                <w:lang w:val="en-GB"/>
              </w:rPr>
              <w:t>Audio Property</w:t>
            </w:r>
          </w:p>
        </w:tc>
        <w:tc>
          <w:tcPr>
            <w:tcW w:w="1491" w:type="dxa"/>
            <w:shd w:val="clear" w:color="auto" w:fill="D9D9D9" w:themeFill="background1" w:themeFillShade="D9"/>
          </w:tcPr>
          <w:p w14:paraId="701F7FBF" w14:textId="77777777" w:rsidR="00A01838" w:rsidRPr="00333840" w:rsidRDefault="00A01838" w:rsidP="00A01838">
            <w:pPr>
              <w:pStyle w:val="Tabelltext"/>
              <w:jc w:val="center"/>
              <w:rPr>
                <w:sz w:val="20"/>
                <w:lang w:val="en-GB"/>
              </w:rPr>
            </w:pPr>
            <w:r w:rsidRPr="00333840">
              <w:rPr>
                <w:sz w:val="20"/>
                <w:lang w:val="en-GB"/>
              </w:rPr>
              <w:t>Supplementary audio descriptor</w:t>
            </w:r>
          </w:p>
        </w:tc>
        <w:tc>
          <w:tcPr>
            <w:tcW w:w="2410" w:type="dxa"/>
            <w:shd w:val="clear" w:color="auto" w:fill="D9D9D9" w:themeFill="background1" w:themeFillShade="D9"/>
          </w:tcPr>
          <w:p w14:paraId="0374AAFE" w14:textId="77777777" w:rsidR="00A01838" w:rsidRPr="00333840" w:rsidRDefault="00A01838" w:rsidP="00A01838">
            <w:pPr>
              <w:pStyle w:val="Tabelltext"/>
              <w:jc w:val="center"/>
              <w:rPr>
                <w:sz w:val="20"/>
                <w:lang w:val="en-GB"/>
              </w:rPr>
            </w:pPr>
            <w:proofErr w:type="spellStart"/>
            <w:r w:rsidRPr="00333840">
              <w:rPr>
                <w:sz w:val="20"/>
                <w:lang w:val="en-GB"/>
              </w:rPr>
              <w:t>AAC</w:t>
            </w:r>
            <w:proofErr w:type="spellEnd"/>
            <w:r w:rsidRPr="00333840">
              <w:rPr>
                <w:sz w:val="20"/>
                <w:lang w:val="en-GB"/>
              </w:rPr>
              <w:t xml:space="preserve"> descriptor, </w:t>
            </w:r>
          </w:p>
          <w:p w14:paraId="2DD07544" w14:textId="77777777" w:rsidR="00A01838" w:rsidRPr="00333840" w:rsidRDefault="00A01838" w:rsidP="00A01838">
            <w:pPr>
              <w:pStyle w:val="Tabelltext"/>
              <w:jc w:val="center"/>
              <w:rPr>
                <w:sz w:val="20"/>
                <w:lang w:val="en-GB"/>
              </w:rPr>
            </w:pPr>
            <w:r w:rsidRPr="00333840">
              <w:rPr>
                <w:sz w:val="20"/>
                <w:lang w:val="en-GB"/>
              </w:rPr>
              <w:t>Enhanced AC-3 descriptor, AC-3 descriptor</w:t>
            </w:r>
          </w:p>
        </w:tc>
        <w:tc>
          <w:tcPr>
            <w:tcW w:w="1228" w:type="dxa"/>
            <w:shd w:val="clear" w:color="auto" w:fill="D9D9D9" w:themeFill="background1" w:themeFillShade="D9"/>
          </w:tcPr>
          <w:p w14:paraId="312F84E0" w14:textId="77777777" w:rsidR="00A01838" w:rsidRPr="00333840" w:rsidRDefault="00A01838" w:rsidP="00A01838">
            <w:pPr>
              <w:pStyle w:val="Tabelltext"/>
              <w:jc w:val="center"/>
              <w:rPr>
                <w:sz w:val="20"/>
                <w:lang w:val="en-GB"/>
              </w:rPr>
            </w:pPr>
            <w:r w:rsidRPr="00333840">
              <w:rPr>
                <w:sz w:val="20"/>
                <w:lang w:val="en-GB"/>
              </w:rPr>
              <w:t>ISO 639 descriptor</w:t>
            </w:r>
          </w:p>
        </w:tc>
        <w:tc>
          <w:tcPr>
            <w:tcW w:w="1244" w:type="dxa"/>
            <w:shd w:val="clear" w:color="auto" w:fill="D9D9D9" w:themeFill="background1" w:themeFillShade="D9"/>
          </w:tcPr>
          <w:p w14:paraId="070950AF" w14:textId="77777777" w:rsidR="00A01838" w:rsidRPr="00333840" w:rsidRDefault="00A01838" w:rsidP="00A01838">
            <w:pPr>
              <w:pStyle w:val="Tabelltext"/>
              <w:jc w:val="center"/>
              <w:rPr>
                <w:sz w:val="20"/>
                <w:lang w:val="en-GB"/>
              </w:rPr>
            </w:pPr>
            <w:r w:rsidRPr="00333840">
              <w:rPr>
                <w:sz w:val="20"/>
                <w:lang w:val="en-GB"/>
              </w:rPr>
              <w:t>PMT</w:t>
            </w:r>
          </w:p>
          <w:p w14:paraId="0B68EBBF" w14:textId="77777777" w:rsidR="00A01838" w:rsidRPr="00333840" w:rsidRDefault="00A01838" w:rsidP="00A01838">
            <w:pPr>
              <w:pStyle w:val="Tabelltext"/>
              <w:jc w:val="center"/>
              <w:rPr>
                <w:sz w:val="20"/>
                <w:lang w:val="en-GB"/>
              </w:rPr>
            </w:pPr>
            <w:r w:rsidRPr="00333840">
              <w:rPr>
                <w:sz w:val="20"/>
                <w:lang w:val="en-GB"/>
              </w:rPr>
              <w:t>stream type</w:t>
            </w:r>
          </w:p>
        </w:tc>
        <w:tc>
          <w:tcPr>
            <w:tcW w:w="1088" w:type="dxa"/>
            <w:shd w:val="clear" w:color="auto" w:fill="D9D9D9" w:themeFill="background1" w:themeFillShade="D9"/>
          </w:tcPr>
          <w:p w14:paraId="5328AB45" w14:textId="77777777" w:rsidR="00A01838" w:rsidRPr="00333840" w:rsidRDefault="00A01838" w:rsidP="00A01838">
            <w:pPr>
              <w:pStyle w:val="Tabelltext"/>
              <w:jc w:val="center"/>
              <w:rPr>
                <w:sz w:val="20"/>
                <w:lang w:val="en-GB"/>
              </w:rPr>
            </w:pPr>
            <w:r w:rsidRPr="00333840">
              <w:rPr>
                <w:sz w:val="20"/>
                <w:lang w:val="en-GB"/>
              </w:rPr>
              <w:t>if no signalling/</w:t>
            </w:r>
            <w:r w:rsidR="006B3FDD" w:rsidRPr="00333840">
              <w:rPr>
                <w:sz w:val="20"/>
                <w:lang w:val="en-GB"/>
              </w:rPr>
              <w:t>descriptor</w:t>
            </w:r>
          </w:p>
        </w:tc>
      </w:tr>
      <w:tr w:rsidR="00A01838" w:rsidRPr="00333840" w14:paraId="2627EDFD" w14:textId="77777777" w:rsidTr="00145AFA">
        <w:tc>
          <w:tcPr>
            <w:tcW w:w="1655" w:type="dxa"/>
          </w:tcPr>
          <w:p w14:paraId="48C6F604" w14:textId="77777777" w:rsidR="00A01838" w:rsidRPr="00333840" w:rsidRDefault="00A01838" w:rsidP="00A01838">
            <w:pPr>
              <w:pStyle w:val="Tabelltext"/>
              <w:rPr>
                <w:sz w:val="20"/>
                <w:lang w:val="en-GB"/>
              </w:rPr>
            </w:pPr>
            <w:r w:rsidRPr="00333840">
              <w:rPr>
                <w:sz w:val="20"/>
                <w:lang w:val="en-GB"/>
              </w:rPr>
              <w:t>Audio Language</w:t>
            </w:r>
          </w:p>
        </w:tc>
        <w:tc>
          <w:tcPr>
            <w:tcW w:w="1491" w:type="dxa"/>
          </w:tcPr>
          <w:p w14:paraId="13D8CB13" w14:textId="77777777" w:rsidR="00A01838" w:rsidRPr="00333840" w:rsidRDefault="00A01838" w:rsidP="00A01838">
            <w:pPr>
              <w:pStyle w:val="Tabelltext"/>
              <w:jc w:val="center"/>
              <w:rPr>
                <w:sz w:val="20"/>
                <w:lang w:val="en-GB"/>
              </w:rPr>
            </w:pPr>
            <w:r w:rsidRPr="00333840">
              <w:rPr>
                <w:sz w:val="20"/>
                <w:lang w:val="en-GB"/>
              </w:rPr>
              <w:t>1</w:t>
            </w:r>
            <w:r w:rsidRPr="00333840">
              <w:rPr>
                <w:sz w:val="20"/>
                <w:vertAlign w:val="superscript"/>
                <w:lang w:val="en-GB"/>
              </w:rPr>
              <w:t>st</w:t>
            </w:r>
          </w:p>
        </w:tc>
        <w:tc>
          <w:tcPr>
            <w:tcW w:w="2410" w:type="dxa"/>
          </w:tcPr>
          <w:p w14:paraId="7EF366A6" w14:textId="77777777" w:rsidR="00A01838" w:rsidRPr="00333840" w:rsidRDefault="00A01838" w:rsidP="00A01838">
            <w:pPr>
              <w:pStyle w:val="Tabelltext"/>
              <w:jc w:val="center"/>
              <w:rPr>
                <w:sz w:val="20"/>
                <w:lang w:val="en-GB"/>
              </w:rPr>
            </w:pPr>
            <w:r w:rsidRPr="00333840">
              <w:rPr>
                <w:sz w:val="20"/>
                <w:lang w:val="en-GB"/>
              </w:rPr>
              <w:t>-</w:t>
            </w:r>
          </w:p>
        </w:tc>
        <w:tc>
          <w:tcPr>
            <w:tcW w:w="1228" w:type="dxa"/>
          </w:tcPr>
          <w:p w14:paraId="5AB5EAD6" w14:textId="77777777" w:rsidR="00A01838" w:rsidRPr="00333840" w:rsidRDefault="00A01838" w:rsidP="00A01838">
            <w:pPr>
              <w:pStyle w:val="Tabelltext"/>
              <w:jc w:val="center"/>
              <w:rPr>
                <w:sz w:val="20"/>
                <w:lang w:val="en-GB"/>
              </w:rPr>
            </w:pPr>
            <w:r w:rsidRPr="00333840">
              <w:rPr>
                <w:sz w:val="20"/>
                <w:lang w:val="en-GB"/>
              </w:rPr>
              <w:t>2</w:t>
            </w:r>
            <w:r w:rsidRPr="00333840">
              <w:rPr>
                <w:sz w:val="20"/>
                <w:vertAlign w:val="superscript"/>
                <w:lang w:val="en-GB"/>
              </w:rPr>
              <w:t>nd</w:t>
            </w:r>
          </w:p>
        </w:tc>
        <w:tc>
          <w:tcPr>
            <w:tcW w:w="1244" w:type="dxa"/>
          </w:tcPr>
          <w:p w14:paraId="0FFEE963" w14:textId="77777777" w:rsidR="00A01838" w:rsidRPr="00333840" w:rsidRDefault="00A01838" w:rsidP="00A01838">
            <w:pPr>
              <w:pStyle w:val="Tabelltext"/>
              <w:jc w:val="center"/>
              <w:rPr>
                <w:sz w:val="20"/>
                <w:lang w:val="en-GB"/>
              </w:rPr>
            </w:pPr>
            <w:r w:rsidRPr="00333840">
              <w:rPr>
                <w:sz w:val="20"/>
                <w:lang w:val="en-GB"/>
              </w:rPr>
              <w:t>-</w:t>
            </w:r>
          </w:p>
        </w:tc>
        <w:tc>
          <w:tcPr>
            <w:tcW w:w="1088" w:type="dxa"/>
          </w:tcPr>
          <w:p w14:paraId="414C460B" w14:textId="77777777" w:rsidR="00A01838" w:rsidRPr="00333840" w:rsidRDefault="00A01838" w:rsidP="00A01838">
            <w:pPr>
              <w:pStyle w:val="Tabelltext"/>
              <w:jc w:val="center"/>
              <w:rPr>
                <w:sz w:val="20"/>
                <w:lang w:val="en-GB"/>
              </w:rPr>
            </w:pPr>
            <w:r w:rsidRPr="00333840">
              <w:rPr>
                <w:sz w:val="20"/>
                <w:lang w:val="en-GB"/>
              </w:rPr>
              <w:t>-</w:t>
            </w:r>
          </w:p>
        </w:tc>
      </w:tr>
      <w:tr w:rsidR="00A01838" w:rsidRPr="00333840" w14:paraId="14BB13CF" w14:textId="77777777" w:rsidTr="00145AFA">
        <w:trPr>
          <w:trHeight w:val="356"/>
        </w:trPr>
        <w:tc>
          <w:tcPr>
            <w:tcW w:w="1655" w:type="dxa"/>
          </w:tcPr>
          <w:p w14:paraId="64E1BC27" w14:textId="77777777" w:rsidR="00A01838" w:rsidRPr="00333840" w:rsidRDefault="00A01838" w:rsidP="00A01838">
            <w:pPr>
              <w:pStyle w:val="Tabelltext"/>
              <w:rPr>
                <w:sz w:val="20"/>
                <w:lang w:val="en-GB"/>
              </w:rPr>
            </w:pPr>
            <w:r w:rsidRPr="00333840">
              <w:rPr>
                <w:sz w:val="20"/>
                <w:lang w:val="en-GB"/>
              </w:rPr>
              <w:t>Audio type</w:t>
            </w:r>
          </w:p>
        </w:tc>
        <w:tc>
          <w:tcPr>
            <w:tcW w:w="1491" w:type="dxa"/>
          </w:tcPr>
          <w:p w14:paraId="42FC1BAE" w14:textId="77777777" w:rsidR="00A01838" w:rsidRPr="00333840" w:rsidRDefault="00A01838" w:rsidP="00A01838">
            <w:pPr>
              <w:pStyle w:val="Tabelltext"/>
              <w:jc w:val="center"/>
              <w:rPr>
                <w:sz w:val="20"/>
                <w:lang w:val="en-GB"/>
              </w:rPr>
            </w:pPr>
            <w:r w:rsidRPr="00333840">
              <w:rPr>
                <w:sz w:val="20"/>
                <w:lang w:val="en-GB"/>
              </w:rPr>
              <w:t>1</w:t>
            </w:r>
            <w:r w:rsidRPr="00333840">
              <w:rPr>
                <w:sz w:val="20"/>
                <w:vertAlign w:val="superscript"/>
                <w:lang w:val="en-GB"/>
              </w:rPr>
              <w:t>st</w:t>
            </w:r>
          </w:p>
        </w:tc>
        <w:tc>
          <w:tcPr>
            <w:tcW w:w="2410" w:type="dxa"/>
          </w:tcPr>
          <w:p w14:paraId="5CBEB12F" w14:textId="77777777" w:rsidR="00A01838" w:rsidRPr="00333840" w:rsidRDefault="00A01838" w:rsidP="00A01838">
            <w:pPr>
              <w:pStyle w:val="Tabelltext"/>
              <w:jc w:val="center"/>
              <w:rPr>
                <w:sz w:val="20"/>
                <w:lang w:val="en-GB"/>
              </w:rPr>
            </w:pPr>
            <w:r w:rsidRPr="00333840">
              <w:rPr>
                <w:sz w:val="20"/>
                <w:lang w:val="en-GB"/>
              </w:rPr>
              <w:t>2</w:t>
            </w:r>
            <w:r w:rsidRPr="00333840">
              <w:rPr>
                <w:sz w:val="20"/>
                <w:vertAlign w:val="superscript"/>
                <w:lang w:val="en-GB"/>
              </w:rPr>
              <w:t>nd</w:t>
            </w:r>
          </w:p>
        </w:tc>
        <w:tc>
          <w:tcPr>
            <w:tcW w:w="1228" w:type="dxa"/>
          </w:tcPr>
          <w:p w14:paraId="1AA04326" w14:textId="77777777" w:rsidR="00A01838" w:rsidRPr="00333840" w:rsidRDefault="00A01838" w:rsidP="00A01838">
            <w:pPr>
              <w:pStyle w:val="Tabelltext"/>
              <w:jc w:val="center"/>
              <w:rPr>
                <w:sz w:val="20"/>
                <w:lang w:val="en-GB"/>
              </w:rPr>
            </w:pPr>
            <w:r w:rsidRPr="00333840">
              <w:rPr>
                <w:sz w:val="20"/>
                <w:lang w:val="en-GB"/>
              </w:rPr>
              <w:t>3</w:t>
            </w:r>
            <w:r w:rsidRPr="00333840">
              <w:rPr>
                <w:sz w:val="20"/>
                <w:vertAlign w:val="superscript"/>
                <w:lang w:val="en-GB"/>
              </w:rPr>
              <w:t>rd</w:t>
            </w:r>
          </w:p>
        </w:tc>
        <w:tc>
          <w:tcPr>
            <w:tcW w:w="1244" w:type="dxa"/>
          </w:tcPr>
          <w:p w14:paraId="113CD1F0" w14:textId="77777777" w:rsidR="00A01838" w:rsidRPr="00333840" w:rsidRDefault="00A01838" w:rsidP="00A01838">
            <w:pPr>
              <w:pStyle w:val="Tabelltext"/>
              <w:jc w:val="center"/>
              <w:rPr>
                <w:sz w:val="20"/>
                <w:lang w:val="en-GB"/>
              </w:rPr>
            </w:pPr>
          </w:p>
        </w:tc>
        <w:tc>
          <w:tcPr>
            <w:tcW w:w="1088" w:type="dxa"/>
          </w:tcPr>
          <w:p w14:paraId="654EA273" w14:textId="163386A8" w:rsidR="00A01838" w:rsidRPr="00333840" w:rsidRDefault="00B1496B" w:rsidP="00A01838">
            <w:pPr>
              <w:pStyle w:val="Tabelltext"/>
              <w:jc w:val="center"/>
              <w:rPr>
                <w:sz w:val="20"/>
                <w:lang w:val="en-GB"/>
              </w:rPr>
            </w:pPr>
            <w:r w:rsidRPr="00297BCB">
              <w:rPr>
                <w:sz w:val="20"/>
                <w:lang w:val="en-GB"/>
              </w:rPr>
              <w:t>N</w:t>
            </w:r>
            <w:r w:rsidR="00BB2873" w:rsidRPr="00297BCB">
              <w:rPr>
                <w:sz w:val="20"/>
                <w:lang w:val="en-GB"/>
              </w:rPr>
              <w:t>or</w:t>
            </w:r>
            <w:r w:rsidR="00BB2873" w:rsidRPr="00333840">
              <w:rPr>
                <w:sz w:val="20"/>
                <w:lang w:val="en-GB"/>
              </w:rPr>
              <w:t>mal</w:t>
            </w:r>
            <w:r w:rsidR="00A01838" w:rsidRPr="00333840">
              <w:rPr>
                <w:sz w:val="20"/>
                <w:lang w:val="en-GB"/>
              </w:rPr>
              <w:t xml:space="preserve"> </w:t>
            </w:r>
          </w:p>
        </w:tc>
      </w:tr>
      <w:tr w:rsidR="00A01838" w:rsidRPr="00333840" w14:paraId="78CAD939" w14:textId="77777777" w:rsidTr="00145AFA">
        <w:tc>
          <w:tcPr>
            <w:tcW w:w="1655" w:type="dxa"/>
          </w:tcPr>
          <w:p w14:paraId="67F3B39B" w14:textId="77777777" w:rsidR="00A01838" w:rsidRPr="00333840" w:rsidRDefault="00A01838" w:rsidP="00A01838">
            <w:pPr>
              <w:pStyle w:val="Tabelltext"/>
              <w:rPr>
                <w:sz w:val="20"/>
                <w:lang w:val="en-GB"/>
              </w:rPr>
            </w:pPr>
            <w:r w:rsidRPr="00333840">
              <w:rPr>
                <w:sz w:val="20"/>
                <w:lang w:val="en-GB"/>
              </w:rPr>
              <w:t>Audio format</w:t>
            </w:r>
          </w:p>
        </w:tc>
        <w:tc>
          <w:tcPr>
            <w:tcW w:w="1491" w:type="dxa"/>
          </w:tcPr>
          <w:p w14:paraId="0B3E1F1F" w14:textId="77777777" w:rsidR="00A01838" w:rsidRPr="00333840" w:rsidRDefault="00A01838" w:rsidP="00A01838">
            <w:pPr>
              <w:pStyle w:val="Tabelltext"/>
              <w:jc w:val="center"/>
              <w:rPr>
                <w:sz w:val="20"/>
                <w:lang w:val="en-GB"/>
              </w:rPr>
            </w:pPr>
            <w:r w:rsidRPr="00333840">
              <w:rPr>
                <w:sz w:val="20"/>
                <w:lang w:val="en-GB"/>
              </w:rPr>
              <w:t>-</w:t>
            </w:r>
          </w:p>
        </w:tc>
        <w:tc>
          <w:tcPr>
            <w:tcW w:w="2410" w:type="dxa"/>
          </w:tcPr>
          <w:p w14:paraId="693CAB9F" w14:textId="77777777" w:rsidR="00A01838" w:rsidRPr="00333840" w:rsidRDefault="00A01838" w:rsidP="00A01838">
            <w:pPr>
              <w:pStyle w:val="Tabelltext"/>
              <w:keepNext/>
              <w:jc w:val="center"/>
              <w:rPr>
                <w:sz w:val="20"/>
                <w:lang w:val="en-GB"/>
              </w:rPr>
            </w:pPr>
            <w:r w:rsidRPr="00333840">
              <w:rPr>
                <w:sz w:val="20"/>
                <w:lang w:val="en-GB"/>
              </w:rPr>
              <w:t>1</w:t>
            </w:r>
            <w:r w:rsidRPr="00333840">
              <w:rPr>
                <w:sz w:val="20"/>
                <w:vertAlign w:val="superscript"/>
                <w:lang w:val="en-GB"/>
              </w:rPr>
              <w:t>st</w:t>
            </w:r>
          </w:p>
        </w:tc>
        <w:tc>
          <w:tcPr>
            <w:tcW w:w="1228" w:type="dxa"/>
          </w:tcPr>
          <w:p w14:paraId="5790D7EA" w14:textId="77777777" w:rsidR="00A01838" w:rsidRPr="00333840" w:rsidRDefault="00A01838" w:rsidP="00A01838">
            <w:pPr>
              <w:pStyle w:val="Tabelltext"/>
              <w:keepNext/>
              <w:jc w:val="center"/>
              <w:rPr>
                <w:sz w:val="20"/>
                <w:lang w:val="en-GB"/>
              </w:rPr>
            </w:pPr>
            <w:r w:rsidRPr="00333840">
              <w:rPr>
                <w:sz w:val="20"/>
                <w:lang w:val="en-GB"/>
              </w:rPr>
              <w:t>-</w:t>
            </w:r>
          </w:p>
        </w:tc>
        <w:tc>
          <w:tcPr>
            <w:tcW w:w="1244" w:type="dxa"/>
          </w:tcPr>
          <w:p w14:paraId="6AB80E16" w14:textId="77777777" w:rsidR="00A01838" w:rsidRPr="00333840" w:rsidRDefault="00A01838" w:rsidP="00A01838">
            <w:pPr>
              <w:pStyle w:val="Tabelltext"/>
              <w:keepNext/>
              <w:jc w:val="center"/>
              <w:rPr>
                <w:sz w:val="20"/>
                <w:lang w:val="en-GB"/>
              </w:rPr>
            </w:pPr>
            <w:r w:rsidRPr="00333840">
              <w:rPr>
                <w:sz w:val="20"/>
                <w:lang w:val="en-GB"/>
              </w:rPr>
              <w:t>-</w:t>
            </w:r>
          </w:p>
        </w:tc>
        <w:tc>
          <w:tcPr>
            <w:tcW w:w="1088" w:type="dxa"/>
          </w:tcPr>
          <w:p w14:paraId="32015947" w14:textId="77777777" w:rsidR="00A01838" w:rsidRPr="00333840" w:rsidRDefault="00A01838" w:rsidP="00A01838">
            <w:pPr>
              <w:pStyle w:val="Tabelltext"/>
              <w:keepNext/>
              <w:jc w:val="center"/>
              <w:rPr>
                <w:sz w:val="20"/>
                <w:lang w:val="en-GB"/>
              </w:rPr>
            </w:pPr>
            <w:r w:rsidRPr="00333840">
              <w:rPr>
                <w:sz w:val="20"/>
                <w:lang w:val="en-GB"/>
              </w:rPr>
              <w:t>stereo</w:t>
            </w:r>
          </w:p>
        </w:tc>
      </w:tr>
      <w:tr w:rsidR="00A01838" w:rsidRPr="00333840" w14:paraId="6909D3A1" w14:textId="77777777" w:rsidTr="00145AFA">
        <w:tc>
          <w:tcPr>
            <w:tcW w:w="1655" w:type="dxa"/>
          </w:tcPr>
          <w:p w14:paraId="18FC5725" w14:textId="77777777" w:rsidR="00A01838" w:rsidRPr="00333840" w:rsidRDefault="00A01838" w:rsidP="00A01838">
            <w:pPr>
              <w:pStyle w:val="Tabelltext"/>
              <w:rPr>
                <w:sz w:val="20"/>
                <w:lang w:val="en-GB"/>
              </w:rPr>
            </w:pPr>
            <w:r w:rsidRPr="00333840">
              <w:rPr>
                <w:sz w:val="20"/>
                <w:lang w:val="en-GB"/>
              </w:rPr>
              <w:t>Stream type</w:t>
            </w:r>
          </w:p>
        </w:tc>
        <w:tc>
          <w:tcPr>
            <w:tcW w:w="1491" w:type="dxa"/>
          </w:tcPr>
          <w:p w14:paraId="23A7EE99" w14:textId="77777777" w:rsidR="00A01838" w:rsidRPr="00333840" w:rsidRDefault="00A01838" w:rsidP="00A01838">
            <w:pPr>
              <w:pStyle w:val="Tabelltext"/>
              <w:jc w:val="center"/>
              <w:rPr>
                <w:sz w:val="20"/>
                <w:lang w:val="en-GB"/>
              </w:rPr>
            </w:pPr>
            <w:r w:rsidRPr="00333840">
              <w:rPr>
                <w:sz w:val="20"/>
                <w:lang w:val="en-GB"/>
              </w:rPr>
              <w:t>-</w:t>
            </w:r>
          </w:p>
        </w:tc>
        <w:tc>
          <w:tcPr>
            <w:tcW w:w="2410" w:type="dxa"/>
          </w:tcPr>
          <w:p w14:paraId="7C793A58" w14:textId="77777777" w:rsidR="00A01838" w:rsidRPr="00333840" w:rsidRDefault="00A01838" w:rsidP="00A01838">
            <w:pPr>
              <w:pStyle w:val="Tabelltext"/>
              <w:keepNext/>
              <w:jc w:val="center"/>
              <w:rPr>
                <w:sz w:val="20"/>
                <w:lang w:val="en-GB"/>
              </w:rPr>
            </w:pPr>
            <w:r w:rsidRPr="00333840">
              <w:rPr>
                <w:sz w:val="20"/>
                <w:lang w:val="en-GB"/>
              </w:rPr>
              <w:t>2</w:t>
            </w:r>
            <w:r w:rsidRPr="00333840">
              <w:rPr>
                <w:sz w:val="20"/>
                <w:vertAlign w:val="superscript"/>
                <w:lang w:val="en-GB"/>
              </w:rPr>
              <w:t>nd</w:t>
            </w:r>
          </w:p>
        </w:tc>
        <w:tc>
          <w:tcPr>
            <w:tcW w:w="1228" w:type="dxa"/>
          </w:tcPr>
          <w:p w14:paraId="51C04F35" w14:textId="77777777" w:rsidR="00A01838" w:rsidRPr="00333840" w:rsidRDefault="00A01838" w:rsidP="00A01838">
            <w:pPr>
              <w:pStyle w:val="Tabelltext"/>
              <w:keepNext/>
              <w:jc w:val="center"/>
              <w:rPr>
                <w:sz w:val="20"/>
                <w:lang w:val="en-GB"/>
              </w:rPr>
            </w:pPr>
            <w:r w:rsidRPr="00333840">
              <w:rPr>
                <w:sz w:val="20"/>
                <w:lang w:val="en-GB"/>
              </w:rPr>
              <w:t>-</w:t>
            </w:r>
          </w:p>
        </w:tc>
        <w:tc>
          <w:tcPr>
            <w:tcW w:w="1244" w:type="dxa"/>
          </w:tcPr>
          <w:p w14:paraId="59AB8D3A" w14:textId="77777777" w:rsidR="00A01838" w:rsidRPr="00333840" w:rsidRDefault="00A01838" w:rsidP="00A01838">
            <w:pPr>
              <w:pStyle w:val="Tabelltext"/>
              <w:keepNext/>
              <w:jc w:val="center"/>
              <w:rPr>
                <w:sz w:val="20"/>
                <w:lang w:val="en-GB"/>
              </w:rPr>
            </w:pPr>
            <w:r w:rsidRPr="00333840">
              <w:rPr>
                <w:sz w:val="20"/>
                <w:lang w:val="en-GB"/>
              </w:rPr>
              <w:t>1</w:t>
            </w:r>
            <w:r w:rsidRPr="00333840">
              <w:rPr>
                <w:sz w:val="20"/>
                <w:vertAlign w:val="superscript"/>
                <w:lang w:val="en-GB"/>
              </w:rPr>
              <w:t>st</w:t>
            </w:r>
          </w:p>
        </w:tc>
        <w:tc>
          <w:tcPr>
            <w:tcW w:w="1088" w:type="dxa"/>
          </w:tcPr>
          <w:p w14:paraId="2555D645" w14:textId="77777777" w:rsidR="00A01838" w:rsidRPr="00333840" w:rsidRDefault="00A01838" w:rsidP="003156BF">
            <w:pPr>
              <w:pStyle w:val="Tabelltext"/>
              <w:keepNext/>
              <w:jc w:val="center"/>
              <w:rPr>
                <w:sz w:val="20"/>
                <w:lang w:val="en-GB"/>
              </w:rPr>
            </w:pPr>
            <w:r w:rsidRPr="00333840">
              <w:rPr>
                <w:sz w:val="20"/>
                <w:lang w:val="en-GB"/>
              </w:rPr>
              <w:t>-</w:t>
            </w:r>
          </w:p>
        </w:tc>
      </w:tr>
    </w:tbl>
    <w:p w14:paraId="3908BB07" w14:textId="6CB33349" w:rsidR="003156BF" w:rsidRPr="00333840" w:rsidRDefault="003156BF">
      <w:pPr>
        <w:pStyle w:val="Billedtekst"/>
        <w:rPr>
          <w:color w:val="auto"/>
        </w:rPr>
      </w:pPr>
      <w:bookmarkStart w:id="2121" w:name="_Ref342472151"/>
      <w:r w:rsidRPr="00333840">
        <w:rPr>
          <w:color w:val="auto"/>
        </w:rPr>
        <w:t xml:space="preserve">Table </w:t>
      </w:r>
      <w:bookmarkEnd w:id="2121"/>
      <w:r w:rsidR="007B7D5D">
        <w:rPr>
          <w:color w:val="auto"/>
        </w:rPr>
        <w:t>6.2</w:t>
      </w:r>
      <w:r w:rsidRPr="00333840">
        <w:rPr>
          <w:color w:val="auto"/>
        </w:rPr>
        <w:t xml:space="preserve"> NorDig IRD priority inside each audio property between different signalling for audio streams and right column the IRD’s interpretation if no signalling available for an audio stream.</w:t>
      </w:r>
    </w:p>
    <w:p w14:paraId="1EFBD8D5" w14:textId="19A8D0FD" w:rsidR="00A01838" w:rsidRDefault="00A01838" w:rsidP="00A01838">
      <w:r w:rsidRPr="00333840">
        <w:t xml:space="preserve">See </w:t>
      </w:r>
      <w:r w:rsidR="00876FEA" w:rsidRPr="00333840">
        <w:fldChar w:fldCharType="begin"/>
      </w:r>
      <w:r w:rsidR="00876FEA" w:rsidRPr="00333840">
        <w:instrText xml:space="preserve"> REF _Ref342472098 \r \h  \* MERGEFORMAT </w:instrText>
      </w:r>
      <w:r w:rsidR="00876FEA" w:rsidRPr="00333840">
        <w:fldChar w:fldCharType="separate"/>
      </w:r>
      <w:r w:rsidR="00290B98">
        <w:t>Annex I</w:t>
      </w:r>
      <w:r w:rsidR="00876FEA" w:rsidRPr="00333840">
        <w:fldChar w:fldCharType="end"/>
      </w:r>
      <w:r w:rsidRPr="00333840">
        <w:t xml:space="preserve"> for some example cases of priority between different incoming signalling for the audio property.  </w:t>
      </w:r>
    </w:p>
    <w:p w14:paraId="2995F0C3" w14:textId="5FF1E8DE" w:rsidR="008F042B" w:rsidRDefault="008F042B" w:rsidP="00A01838">
      <w:r w:rsidRPr="00957869">
        <w:t xml:space="preserve">The </w:t>
      </w:r>
      <w:r w:rsidRPr="00310951">
        <w:rPr>
          <w:strike/>
          <w:highlight w:val="yellow"/>
        </w:rPr>
        <w:t>NGA capable</w:t>
      </w:r>
      <w:r w:rsidRPr="00957869">
        <w:t xml:space="preserve"> NorDig </w:t>
      </w:r>
      <w:proofErr w:type="spellStart"/>
      <w:r w:rsidRPr="00957869">
        <w:t>HEVC</w:t>
      </w:r>
      <w:proofErr w:type="spellEnd"/>
      <w:r w:rsidRPr="00957869">
        <w:t xml:space="preserve"> IRD </w:t>
      </w:r>
      <w:r w:rsidRPr="00957869">
        <w:rPr>
          <w:b/>
          <w:color w:val="FF0000"/>
        </w:rPr>
        <w:t>shall</w:t>
      </w:r>
      <w:r w:rsidRPr="00957869">
        <w:t xml:space="preserve"> use the signalling information in the PMT to determine the audio property (language, audio type, audio format and stream type).</w:t>
      </w:r>
    </w:p>
    <w:p w14:paraId="5E7F6C8E" w14:textId="426663C1" w:rsidR="00D625F6" w:rsidRDefault="00D625F6" w:rsidP="00A01838"/>
    <w:p w14:paraId="6D0DC8A4" w14:textId="44D71A23" w:rsidR="0035529E" w:rsidRDefault="0035529E" w:rsidP="00A01838"/>
    <w:p w14:paraId="0B12938C" w14:textId="77777777" w:rsidR="0035529E" w:rsidRDefault="0035529E" w:rsidP="00A01838"/>
    <w:p w14:paraId="6310CF29" w14:textId="77777777" w:rsidR="00D625F6" w:rsidRPr="00957869" w:rsidRDefault="00D625F6" w:rsidP="00A01838"/>
    <w:tbl>
      <w:tblPr>
        <w:tblpPr w:leftFromText="180" w:rightFromText="180" w:vertAnchor="text" w:horzAnchor="margin" w:tblpY="64"/>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1554"/>
        <w:gridCol w:w="1564"/>
        <w:gridCol w:w="1559"/>
        <w:gridCol w:w="1134"/>
        <w:gridCol w:w="1134"/>
      </w:tblGrid>
      <w:tr w:rsidR="001465C0" w:rsidRPr="00957869" w14:paraId="13C2E1BF" w14:textId="77777777" w:rsidTr="001465C0">
        <w:tc>
          <w:tcPr>
            <w:tcW w:w="1276" w:type="dxa"/>
            <w:shd w:val="clear" w:color="auto" w:fill="D9D9D9" w:themeFill="background1" w:themeFillShade="D9"/>
          </w:tcPr>
          <w:p w14:paraId="4985F336" w14:textId="77777777" w:rsidR="001465C0" w:rsidRPr="00957869" w:rsidRDefault="001465C0" w:rsidP="001465C0">
            <w:pPr>
              <w:pStyle w:val="Tabelltext"/>
              <w:rPr>
                <w:sz w:val="20"/>
                <w:lang w:val="en-GB"/>
              </w:rPr>
            </w:pPr>
            <w:r w:rsidRPr="00957869">
              <w:rPr>
                <w:sz w:val="20"/>
                <w:lang w:val="en-GB"/>
              </w:rPr>
              <w:lastRenderedPageBreak/>
              <w:t>Audio Property</w:t>
            </w:r>
          </w:p>
        </w:tc>
        <w:tc>
          <w:tcPr>
            <w:tcW w:w="1276" w:type="dxa"/>
            <w:shd w:val="clear" w:color="auto" w:fill="D9D9D9" w:themeFill="background1" w:themeFillShade="D9"/>
          </w:tcPr>
          <w:p w14:paraId="32D0407A" w14:textId="77777777" w:rsidR="001465C0" w:rsidRPr="00957869" w:rsidRDefault="001465C0" w:rsidP="001465C0">
            <w:pPr>
              <w:pStyle w:val="Tabelltext"/>
              <w:jc w:val="center"/>
              <w:rPr>
                <w:sz w:val="20"/>
                <w:lang w:val="en-GB"/>
              </w:rPr>
            </w:pPr>
            <w:r w:rsidRPr="00957869">
              <w:rPr>
                <w:sz w:val="20"/>
                <w:lang w:val="en-GB"/>
              </w:rPr>
              <w:t>Audio Preselection Descriptor (*if supported*)</w:t>
            </w:r>
          </w:p>
        </w:tc>
        <w:tc>
          <w:tcPr>
            <w:tcW w:w="1554" w:type="dxa"/>
            <w:shd w:val="clear" w:color="auto" w:fill="D9D9D9" w:themeFill="background1" w:themeFillShade="D9"/>
          </w:tcPr>
          <w:p w14:paraId="7A464456" w14:textId="77777777" w:rsidR="001465C0" w:rsidRPr="00957869" w:rsidRDefault="001465C0" w:rsidP="001465C0">
            <w:pPr>
              <w:pStyle w:val="Tabelltext"/>
              <w:jc w:val="center"/>
              <w:rPr>
                <w:sz w:val="20"/>
                <w:lang w:val="en-GB"/>
              </w:rPr>
            </w:pPr>
            <w:r w:rsidRPr="00957869">
              <w:rPr>
                <w:sz w:val="20"/>
                <w:lang w:val="en-GB"/>
              </w:rPr>
              <w:t>Supplementary audio descriptor</w:t>
            </w:r>
          </w:p>
        </w:tc>
        <w:tc>
          <w:tcPr>
            <w:tcW w:w="1564" w:type="dxa"/>
            <w:shd w:val="clear" w:color="auto" w:fill="D9D9D9" w:themeFill="background1" w:themeFillShade="D9"/>
          </w:tcPr>
          <w:p w14:paraId="74B88409" w14:textId="77777777" w:rsidR="001465C0" w:rsidRPr="00957869" w:rsidRDefault="001465C0" w:rsidP="001465C0">
            <w:pPr>
              <w:pStyle w:val="Tabelltext"/>
              <w:jc w:val="center"/>
              <w:rPr>
                <w:sz w:val="20"/>
                <w:lang w:val="en-GB"/>
              </w:rPr>
            </w:pPr>
            <w:proofErr w:type="spellStart"/>
            <w:r w:rsidRPr="00957869">
              <w:rPr>
                <w:sz w:val="20"/>
                <w:lang w:val="en-GB"/>
              </w:rPr>
              <w:t>AAC</w:t>
            </w:r>
            <w:proofErr w:type="spellEnd"/>
            <w:r w:rsidRPr="00957869">
              <w:rPr>
                <w:sz w:val="20"/>
                <w:lang w:val="en-GB"/>
              </w:rPr>
              <w:t xml:space="preserve"> descriptor, </w:t>
            </w:r>
          </w:p>
          <w:p w14:paraId="65AE4394" w14:textId="77777777" w:rsidR="001465C0" w:rsidRPr="00957869" w:rsidRDefault="001465C0" w:rsidP="001465C0">
            <w:pPr>
              <w:pStyle w:val="Tabelltext"/>
              <w:jc w:val="center"/>
              <w:rPr>
                <w:sz w:val="20"/>
                <w:lang w:val="en-GB"/>
              </w:rPr>
            </w:pPr>
            <w:r w:rsidRPr="00957869">
              <w:rPr>
                <w:sz w:val="20"/>
                <w:lang w:val="en-GB"/>
              </w:rPr>
              <w:t>Enhanced AC-3 descriptor, AC-3 descriptor, AC-4 descriptor</w:t>
            </w:r>
          </w:p>
        </w:tc>
        <w:tc>
          <w:tcPr>
            <w:tcW w:w="1559" w:type="dxa"/>
            <w:shd w:val="clear" w:color="auto" w:fill="D9D9D9" w:themeFill="background1" w:themeFillShade="D9"/>
          </w:tcPr>
          <w:p w14:paraId="69637DC6" w14:textId="77777777" w:rsidR="001465C0" w:rsidRPr="00957869" w:rsidRDefault="001465C0" w:rsidP="001465C0">
            <w:pPr>
              <w:pStyle w:val="Tabelltext"/>
              <w:jc w:val="center"/>
              <w:rPr>
                <w:sz w:val="20"/>
                <w:lang w:val="en-GB"/>
              </w:rPr>
            </w:pPr>
            <w:r w:rsidRPr="00957869">
              <w:rPr>
                <w:sz w:val="20"/>
                <w:lang w:val="en-GB"/>
              </w:rPr>
              <w:t>ISO 639 descriptor</w:t>
            </w:r>
          </w:p>
        </w:tc>
        <w:tc>
          <w:tcPr>
            <w:tcW w:w="1134" w:type="dxa"/>
            <w:shd w:val="clear" w:color="auto" w:fill="D9D9D9" w:themeFill="background1" w:themeFillShade="D9"/>
          </w:tcPr>
          <w:p w14:paraId="28DCFC2F" w14:textId="77777777" w:rsidR="001465C0" w:rsidRPr="00957869" w:rsidRDefault="001465C0" w:rsidP="001465C0">
            <w:pPr>
              <w:pStyle w:val="Tabelltext"/>
              <w:jc w:val="center"/>
              <w:rPr>
                <w:sz w:val="20"/>
                <w:lang w:val="en-GB"/>
              </w:rPr>
            </w:pPr>
            <w:r w:rsidRPr="00957869">
              <w:rPr>
                <w:sz w:val="20"/>
                <w:lang w:val="en-GB"/>
              </w:rPr>
              <w:t>PMT</w:t>
            </w:r>
          </w:p>
          <w:p w14:paraId="40C35617" w14:textId="77777777" w:rsidR="001465C0" w:rsidRPr="00957869" w:rsidRDefault="001465C0" w:rsidP="001465C0">
            <w:pPr>
              <w:pStyle w:val="Tabelltext"/>
              <w:jc w:val="center"/>
              <w:rPr>
                <w:sz w:val="20"/>
                <w:lang w:val="en-GB"/>
              </w:rPr>
            </w:pPr>
            <w:r w:rsidRPr="00957869">
              <w:rPr>
                <w:sz w:val="20"/>
                <w:lang w:val="en-GB"/>
              </w:rPr>
              <w:t>stream type</w:t>
            </w:r>
          </w:p>
        </w:tc>
        <w:tc>
          <w:tcPr>
            <w:tcW w:w="1134" w:type="dxa"/>
            <w:shd w:val="clear" w:color="auto" w:fill="D9D9D9" w:themeFill="background1" w:themeFillShade="D9"/>
          </w:tcPr>
          <w:p w14:paraId="20CA80FB" w14:textId="77777777" w:rsidR="001465C0" w:rsidRPr="00957869" w:rsidRDefault="001465C0" w:rsidP="001465C0">
            <w:pPr>
              <w:pStyle w:val="Tabelltext"/>
              <w:jc w:val="center"/>
              <w:rPr>
                <w:sz w:val="20"/>
                <w:lang w:val="en-GB"/>
              </w:rPr>
            </w:pPr>
            <w:r w:rsidRPr="00957869">
              <w:rPr>
                <w:sz w:val="20"/>
                <w:lang w:val="en-GB"/>
              </w:rPr>
              <w:t>if no signalling/descriptor</w:t>
            </w:r>
          </w:p>
        </w:tc>
      </w:tr>
      <w:tr w:rsidR="001465C0" w:rsidRPr="00957869" w14:paraId="701F207C" w14:textId="77777777" w:rsidTr="001465C0">
        <w:tc>
          <w:tcPr>
            <w:tcW w:w="1276" w:type="dxa"/>
          </w:tcPr>
          <w:p w14:paraId="365B1795" w14:textId="77777777" w:rsidR="001465C0" w:rsidRPr="00957869" w:rsidRDefault="001465C0" w:rsidP="001465C0">
            <w:pPr>
              <w:pStyle w:val="Tabelltext"/>
              <w:rPr>
                <w:sz w:val="20"/>
                <w:lang w:val="en-GB"/>
              </w:rPr>
            </w:pPr>
            <w:r w:rsidRPr="00957869">
              <w:rPr>
                <w:sz w:val="20"/>
                <w:lang w:val="en-GB"/>
              </w:rPr>
              <w:t>Audio Language</w:t>
            </w:r>
          </w:p>
        </w:tc>
        <w:tc>
          <w:tcPr>
            <w:tcW w:w="1276" w:type="dxa"/>
          </w:tcPr>
          <w:p w14:paraId="5FA475A3"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 xml:space="preserve">st   </w:t>
            </w:r>
            <w:r w:rsidRPr="00957869">
              <w:rPr>
                <w:sz w:val="20"/>
                <w:lang w:val="en-GB"/>
              </w:rPr>
              <w:t>(2)</w:t>
            </w:r>
          </w:p>
        </w:tc>
        <w:tc>
          <w:tcPr>
            <w:tcW w:w="1554" w:type="dxa"/>
          </w:tcPr>
          <w:p w14:paraId="4341C522" w14:textId="77777777" w:rsidR="001465C0" w:rsidRPr="00957869" w:rsidRDefault="001465C0" w:rsidP="001465C0">
            <w:pPr>
              <w:pStyle w:val="Tabelltext"/>
              <w:jc w:val="center"/>
              <w:rPr>
                <w:sz w:val="20"/>
                <w:lang w:val="en-GB"/>
              </w:rPr>
            </w:pPr>
            <w:r w:rsidRPr="00957869">
              <w:rPr>
                <w:sz w:val="20"/>
                <w:lang w:val="en-GB"/>
              </w:rPr>
              <w:t>2</w:t>
            </w:r>
            <w:r w:rsidRPr="00957869">
              <w:rPr>
                <w:sz w:val="20"/>
                <w:vertAlign w:val="superscript"/>
                <w:lang w:val="en-GB"/>
              </w:rPr>
              <w:t>nd</w:t>
            </w:r>
          </w:p>
        </w:tc>
        <w:tc>
          <w:tcPr>
            <w:tcW w:w="1564" w:type="dxa"/>
          </w:tcPr>
          <w:p w14:paraId="4D3477CD" w14:textId="77777777" w:rsidR="001465C0" w:rsidRPr="00957869" w:rsidRDefault="001465C0" w:rsidP="001465C0">
            <w:pPr>
              <w:pStyle w:val="Tabelltext"/>
              <w:jc w:val="center"/>
              <w:rPr>
                <w:sz w:val="20"/>
                <w:lang w:val="en-GB"/>
              </w:rPr>
            </w:pPr>
            <w:r w:rsidRPr="00957869">
              <w:rPr>
                <w:sz w:val="20"/>
                <w:lang w:val="en-GB"/>
              </w:rPr>
              <w:t>-</w:t>
            </w:r>
          </w:p>
        </w:tc>
        <w:tc>
          <w:tcPr>
            <w:tcW w:w="1559" w:type="dxa"/>
          </w:tcPr>
          <w:p w14:paraId="70E4D421" w14:textId="77777777" w:rsidR="001465C0" w:rsidRPr="00957869" w:rsidRDefault="001465C0" w:rsidP="001465C0">
            <w:pPr>
              <w:pStyle w:val="Tabelltext"/>
              <w:jc w:val="center"/>
              <w:rPr>
                <w:sz w:val="20"/>
                <w:lang w:val="en-GB"/>
              </w:rPr>
            </w:pPr>
            <w:r w:rsidRPr="00957869">
              <w:rPr>
                <w:sz w:val="20"/>
                <w:lang w:val="en-GB"/>
              </w:rPr>
              <w:t>3</w:t>
            </w:r>
            <w:r w:rsidRPr="00957869">
              <w:rPr>
                <w:sz w:val="20"/>
                <w:vertAlign w:val="superscript"/>
                <w:lang w:val="en-GB"/>
              </w:rPr>
              <w:t>rd</w:t>
            </w:r>
          </w:p>
        </w:tc>
        <w:tc>
          <w:tcPr>
            <w:tcW w:w="1134" w:type="dxa"/>
          </w:tcPr>
          <w:p w14:paraId="15AADBF8" w14:textId="77777777" w:rsidR="001465C0" w:rsidRPr="00957869" w:rsidRDefault="001465C0" w:rsidP="001465C0">
            <w:pPr>
              <w:pStyle w:val="Tabelltext"/>
              <w:jc w:val="center"/>
              <w:rPr>
                <w:sz w:val="20"/>
                <w:lang w:val="en-GB"/>
              </w:rPr>
            </w:pPr>
            <w:r w:rsidRPr="00957869">
              <w:rPr>
                <w:sz w:val="20"/>
                <w:lang w:val="en-GB"/>
              </w:rPr>
              <w:t>-</w:t>
            </w:r>
          </w:p>
        </w:tc>
        <w:tc>
          <w:tcPr>
            <w:tcW w:w="1134" w:type="dxa"/>
          </w:tcPr>
          <w:p w14:paraId="56C574CF" w14:textId="77777777" w:rsidR="001465C0" w:rsidRPr="00957869" w:rsidRDefault="001465C0" w:rsidP="001465C0">
            <w:pPr>
              <w:pStyle w:val="Tabelltext"/>
              <w:jc w:val="center"/>
              <w:rPr>
                <w:sz w:val="20"/>
                <w:lang w:val="en-GB"/>
              </w:rPr>
            </w:pPr>
            <w:r w:rsidRPr="00957869">
              <w:rPr>
                <w:sz w:val="20"/>
                <w:lang w:val="en-GB"/>
              </w:rPr>
              <w:t>-</w:t>
            </w:r>
          </w:p>
        </w:tc>
      </w:tr>
      <w:tr w:rsidR="001465C0" w:rsidRPr="00957869" w14:paraId="0AADE753" w14:textId="77777777" w:rsidTr="001465C0">
        <w:trPr>
          <w:trHeight w:val="356"/>
        </w:trPr>
        <w:tc>
          <w:tcPr>
            <w:tcW w:w="1276" w:type="dxa"/>
          </w:tcPr>
          <w:p w14:paraId="752E157A" w14:textId="77777777" w:rsidR="001465C0" w:rsidRPr="00957869" w:rsidRDefault="001465C0" w:rsidP="001465C0">
            <w:pPr>
              <w:pStyle w:val="Tabelltext"/>
              <w:rPr>
                <w:sz w:val="20"/>
                <w:lang w:val="en-GB"/>
              </w:rPr>
            </w:pPr>
            <w:r w:rsidRPr="00957869">
              <w:rPr>
                <w:sz w:val="20"/>
                <w:lang w:val="en-GB"/>
              </w:rPr>
              <w:t>Audio type</w:t>
            </w:r>
          </w:p>
        </w:tc>
        <w:tc>
          <w:tcPr>
            <w:tcW w:w="1276" w:type="dxa"/>
          </w:tcPr>
          <w:p w14:paraId="03FAE0D6"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
        </w:tc>
        <w:tc>
          <w:tcPr>
            <w:tcW w:w="1554" w:type="dxa"/>
          </w:tcPr>
          <w:p w14:paraId="4A901A6E" w14:textId="77777777" w:rsidR="001465C0" w:rsidRPr="00957869" w:rsidRDefault="001465C0" w:rsidP="001465C0">
            <w:pPr>
              <w:pStyle w:val="Tabelltext"/>
              <w:jc w:val="center"/>
              <w:rPr>
                <w:sz w:val="20"/>
                <w:lang w:val="en-GB"/>
              </w:rPr>
            </w:pPr>
            <w:r w:rsidRPr="00957869">
              <w:rPr>
                <w:sz w:val="20"/>
                <w:lang w:val="en-GB"/>
              </w:rPr>
              <w:t>2</w:t>
            </w:r>
            <w:r w:rsidRPr="00957869">
              <w:rPr>
                <w:sz w:val="20"/>
                <w:vertAlign w:val="superscript"/>
                <w:lang w:val="en-GB"/>
              </w:rPr>
              <w:t>nd</w:t>
            </w:r>
          </w:p>
        </w:tc>
        <w:tc>
          <w:tcPr>
            <w:tcW w:w="1564" w:type="dxa"/>
          </w:tcPr>
          <w:p w14:paraId="1552B9A4" w14:textId="77777777" w:rsidR="001465C0" w:rsidRPr="00957869" w:rsidRDefault="001465C0" w:rsidP="001465C0">
            <w:pPr>
              <w:pStyle w:val="Tabelltext"/>
              <w:jc w:val="center"/>
              <w:rPr>
                <w:sz w:val="20"/>
                <w:lang w:val="en-GB"/>
              </w:rPr>
            </w:pPr>
            <w:r w:rsidRPr="00957869">
              <w:rPr>
                <w:sz w:val="20"/>
                <w:lang w:val="en-GB"/>
              </w:rPr>
              <w:t>3</w:t>
            </w:r>
            <w:r w:rsidRPr="00957869">
              <w:rPr>
                <w:sz w:val="20"/>
                <w:vertAlign w:val="superscript"/>
                <w:lang w:val="en-GB"/>
              </w:rPr>
              <w:t>rd</w:t>
            </w:r>
          </w:p>
        </w:tc>
        <w:tc>
          <w:tcPr>
            <w:tcW w:w="1559" w:type="dxa"/>
          </w:tcPr>
          <w:p w14:paraId="21A88D97" w14:textId="77777777" w:rsidR="001465C0" w:rsidRPr="00957869" w:rsidRDefault="001465C0" w:rsidP="001465C0">
            <w:pPr>
              <w:pStyle w:val="Tabelltext"/>
              <w:jc w:val="center"/>
              <w:rPr>
                <w:sz w:val="20"/>
                <w:lang w:val="en-GB"/>
              </w:rPr>
            </w:pPr>
            <w:r w:rsidRPr="00957869">
              <w:rPr>
                <w:sz w:val="20"/>
                <w:lang w:val="en-GB"/>
              </w:rPr>
              <w:t>4</w:t>
            </w:r>
            <w:r w:rsidRPr="00957869">
              <w:rPr>
                <w:sz w:val="20"/>
                <w:vertAlign w:val="superscript"/>
                <w:lang w:val="en-GB"/>
              </w:rPr>
              <w:t>th</w:t>
            </w:r>
          </w:p>
        </w:tc>
        <w:tc>
          <w:tcPr>
            <w:tcW w:w="1134" w:type="dxa"/>
          </w:tcPr>
          <w:p w14:paraId="5A4C987F" w14:textId="77777777" w:rsidR="001465C0" w:rsidRPr="00957869" w:rsidRDefault="001465C0" w:rsidP="001465C0">
            <w:pPr>
              <w:pStyle w:val="Tabelltext"/>
              <w:jc w:val="center"/>
              <w:rPr>
                <w:sz w:val="20"/>
                <w:lang w:val="en-GB"/>
              </w:rPr>
            </w:pPr>
            <w:r w:rsidRPr="00957869">
              <w:rPr>
                <w:sz w:val="20"/>
                <w:lang w:val="en-GB"/>
              </w:rPr>
              <w:t>-</w:t>
            </w:r>
          </w:p>
        </w:tc>
        <w:tc>
          <w:tcPr>
            <w:tcW w:w="1134" w:type="dxa"/>
          </w:tcPr>
          <w:p w14:paraId="47831448" w14:textId="77777777" w:rsidR="001465C0" w:rsidRPr="00957869" w:rsidRDefault="001465C0" w:rsidP="001465C0">
            <w:pPr>
              <w:pStyle w:val="Tabelltext"/>
              <w:jc w:val="center"/>
              <w:rPr>
                <w:sz w:val="20"/>
                <w:lang w:val="en-GB"/>
              </w:rPr>
            </w:pPr>
            <w:r w:rsidRPr="00957869">
              <w:rPr>
                <w:sz w:val="20"/>
                <w:lang w:val="en-GB"/>
              </w:rPr>
              <w:t xml:space="preserve">Normal </w:t>
            </w:r>
          </w:p>
        </w:tc>
      </w:tr>
      <w:tr w:rsidR="001465C0" w:rsidRPr="00957869" w14:paraId="036ACA11" w14:textId="77777777" w:rsidTr="001465C0">
        <w:tc>
          <w:tcPr>
            <w:tcW w:w="1276" w:type="dxa"/>
          </w:tcPr>
          <w:p w14:paraId="4C901479" w14:textId="77777777" w:rsidR="001465C0" w:rsidRPr="00957869" w:rsidRDefault="001465C0" w:rsidP="001465C0">
            <w:pPr>
              <w:pStyle w:val="Tabelltext"/>
              <w:rPr>
                <w:sz w:val="20"/>
                <w:lang w:val="en-GB"/>
              </w:rPr>
            </w:pPr>
            <w:r w:rsidRPr="00957869">
              <w:rPr>
                <w:sz w:val="20"/>
                <w:lang w:val="en-GB"/>
              </w:rPr>
              <w:t>Audio format</w:t>
            </w:r>
          </w:p>
        </w:tc>
        <w:tc>
          <w:tcPr>
            <w:tcW w:w="1276" w:type="dxa"/>
          </w:tcPr>
          <w:p w14:paraId="4E6E3E12"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
        </w:tc>
        <w:tc>
          <w:tcPr>
            <w:tcW w:w="1554" w:type="dxa"/>
          </w:tcPr>
          <w:p w14:paraId="765029C1" w14:textId="77777777" w:rsidR="001465C0" w:rsidRPr="00957869" w:rsidRDefault="001465C0" w:rsidP="001465C0">
            <w:pPr>
              <w:pStyle w:val="Tabelltext"/>
              <w:jc w:val="center"/>
              <w:rPr>
                <w:sz w:val="20"/>
                <w:lang w:val="en-GB"/>
              </w:rPr>
            </w:pPr>
            <w:r w:rsidRPr="00957869">
              <w:rPr>
                <w:sz w:val="20"/>
                <w:lang w:val="en-GB"/>
              </w:rPr>
              <w:t>-</w:t>
            </w:r>
          </w:p>
        </w:tc>
        <w:tc>
          <w:tcPr>
            <w:tcW w:w="1564" w:type="dxa"/>
          </w:tcPr>
          <w:p w14:paraId="7C5EBC8F" w14:textId="77777777" w:rsidR="001465C0" w:rsidRPr="00957869" w:rsidRDefault="001465C0" w:rsidP="001465C0">
            <w:pPr>
              <w:pStyle w:val="Tabelltext"/>
              <w:keepNext/>
              <w:jc w:val="center"/>
              <w:rPr>
                <w:sz w:val="20"/>
                <w:lang w:val="en-GB"/>
              </w:rPr>
            </w:pPr>
            <w:r w:rsidRPr="00957869">
              <w:rPr>
                <w:sz w:val="20"/>
                <w:lang w:val="en-GB"/>
              </w:rPr>
              <w:t>2</w:t>
            </w:r>
            <w:r w:rsidRPr="00957869">
              <w:rPr>
                <w:sz w:val="20"/>
                <w:vertAlign w:val="superscript"/>
                <w:lang w:val="en-GB"/>
              </w:rPr>
              <w:t>nd</w:t>
            </w:r>
          </w:p>
        </w:tc>
        <w:tc>
          <w:tcPr>
            <w:tcW w:w="1559" w:type="dxa"/>
          </w:tcPr>
          <w:p w14:paraId="5974A612"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6B13DE92"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744E85AA" w14:textId="77777777" w:rsidR="001465C0" w:rsidRPr="00957869" w:rsidRDefault="001465C0" w:rsidP="001465C0">
            <w:pPr>
              <w:pStyle w:val="Tabelltext"/>
              <w:keepNext/>
              <w:jc w:val="center"/>
              <w:rPr>
                <w:sz w:val="20"/>
                <w:lang w:val="en-GB"/>
              </w:rPr>
            </w:pPr>
            <w:r w:rsidRPr="00957869">
              <w:rPr>
                <w:sz w:val="20"/>
                <w:lang w:val="en-GB"/>
              </w:rPr>
              <w:t>stereo</w:t>
            </w:r>
          </w:p>
        </w:tc>
      </w:tr>
      <w:tr w:rsidR="001465C0" w:rsidRPr="00957869" w14:paraId="27E551D2" w14:textId="77777777" w:rsidTr="001465C0">
        <w:tc>
          <w:tcPr>
            <w:tcW w:w="1276" w:type="dxa"/>
          </w:tcPr>
          <w:p w14:paraId="32D692AB" w14:textId="77777777" w:rsidR="001465C0" w:rsidRPr="00957869" w:rsidRDefault="001465C0" w:rsidP="001465C0">
            <w:pPr>
              <w:pStyle w:val="Tabelltext"/>
              <w:rPr>
                <w:sz w:val="20"/>
                <w:lang w:val="en-GB"/>
              </w:rPr>
            </w:pPr>
            <w:r w:rsidRPr="00957869">
              <w:rPr>
                <w:sz w:val="20"/>
                <w:lang w:val="en-GB"/>
              </w:rPr>
              <w:t>Stream type</w:t>
            </w:r>
          </w:p>
        </w:tc>
        <w:tc>
          <w:tcPr>
            <w:tcW w:w="1276" w:type="dxa"/>
          </w:tcPr>
          <w:p w14:paraId="6CC56F34" w14:textId="77777777" w:rsidR="001465C0" w:rsidRPr="00957869" w:rsidRDefault="001465C0" w:rsidP="001465C0">
            <w:pPr>
              <w:pStyle w:val="Tabelltext"/>
              <w:jc w:val="center"/>
              <w:rPr>
                <w:sz w:val="20"/>
                <w:lang w:val="en-GB"/>
              </w:rPr>
            </w:pPr>
            <w:r w:rsidRPr="00957869">
              <w:rPr>
                <w:sz w:val="20"/>
                <w:lang w:val="en-GB"/>
              </w:rPr>
              <w:t>-</w:t>
            </w:r>
          </w:p>
        </w:tc>
        <w:tc>
          <w:tcPr>
            <w:tcW w:w="1554" w:type="dxa"/>
          </w:tcPr>
          <w:p w14:paraId="6D4809DC" w14:textId="77777777" w:rsidR="001465C0" w:rsidRPr="00957869" w:rsidRDefault="001465C0" w:rsidP="001465C0">
            <w:pPr>
              <w:pStyle w:val="Tabelltext"/>
              <w:jc w:val="center"/>
              <w:rPr>
                <w:sz w:val="20"/>
                <w:lang w:val="en-GB"/>
              </w:rPr>
            </w:pPr>
            <w:r w:rsidRPr="00957869">
              <w:rPr>
                <w:sz w:val="20"/>
                <w:lang w:val="en-GB"/>
              </w:rPr>
              <w:t>-</w:t>
            </w:r>
          </w:p>
        </w:tc>
        <w:tc>
          <w:tcPr>
            <w:tcW w:w="1564" w:type="dxa"/>
          </w:tcPr>
          <w:p w14:paraId="7FAF3361" w14:textId="77777777" w:rsidR="001465C0" w:rsidRPr="00957869" w:rsidRDefault="001465C0" w:rsidP="001465C0">
            <w:pPr>
              <w:pStyle w:val="Tabelltext"/>
              <w:keepNext/>
              <w:jc w:val="center"/>
              <w:rPr>
                <w:sz w:val="20"/>
                <w:lang w:val="en-GB"/>
              </w:rPr>
            </w:pPr>
            <w:r w:rsidRPr="00957869">
              <w:rPr>
                <w:sz w:val="20"/>
                <w:lang w:val="en-GB"/>
              </w:rPr>
              <w:t>2</w:t>
            </w:r>
            <w:r w:rsidRPr="00957869">
              <w:rPr>
                <w:sz w:val="20"/>
                <w:vertAlign w:val="superscript"/>
                <w:lang w:val="en-GB"/>
              </w:rPr>
              <w:t>nd</w:t>
            </w:r>
          </w:p>
        </w:tc>
        <w:tc>
          <w:tcPr>
            <w:tcW w:w="1559" w:type="dxa"/>
          </w:tcPr>
          <w:p w14:paraId="7F53172E"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31AD4529" w14:textId="77777777" w:rsidR="001465C0" w:rsidRPr="00957869" w:rsidRDefault="001465C0" w:rsidP="001465C0">
            <w:pPr>
              <w:pStyle w:val="Tabelltext"/>
              <w:keepNext/>
              <w:jc w:val="center"/>
              <w:rPr>
                <w:sz w:val="20"/>
                <w:lang w:val="en-GB"/>
              </w:rPr>
            </w:pPr>
            <w:r w:rsidRPr="00957869">
              <w:rPr>
                <w:sz w:val="20"/>
                <w:lang w:val="en-GB"/>
              </w:rPr>
              <w:t>1</w:t>
            </w:r>
            <w:r w:rsidRPr="00957869">
              <w:rPr>
                <w:sz w:val="20"/>
                <w:vertAlign w:val="superscript"/>
                <w:lang w:val="en-GB"/>
              </w:rPr>
              <w:t>st</w:t>
            </w:r>
          </w:p>
        </w:tc>
        <w:tc>
          <w:tcPr>
            <w:tcW w:w="1134" w:type="dxa"/>
          </w:tcPr>
          <w:p w14:paraId="5F42FCB3" w14:textId="77777777" w:rsidR="001465C0" w:rsidRPr="00957869" w:rsidRDefault="001465C0" w:rsidP="001465C0">
            <w:pPr>
              <w:pStyle w:val="Tabelltext"/>
              <w:keepNext/>
              <w:jc w:val="center"/>
              <w:rPr>
                <w:sz w:val="20"/>
                <w:lang w:val="en-GB"/>
              </w:rPr>
            </w:pPr>
            <w:r w:rsidRPr="00957869">
              <w:rPr>
                <w:sz w:val="20"/>
                <w:lang w:val="en-GB"/>
              </w:rPr>
              <w:t>-</w:t>
            </w:r>
          </w:p>
        </w:tc>
      </w:tr>
    </w:tbl>
    <w:p w14:paraId="5EB77BA2" w14:textId="7B68ACC6" w:rsidR="008F042B" w:rsidRPr="00957869" w:rsidRDefault="008F042B" w:rsidP="008F042B">
      <w:pPr>
        <w:pStyle w:val="Billedtekst"/>
        <w:rPr>
          <w:color w:val="auto"/>
        </w:rPr>
      </w:pPr>
      <w:r w:rsidRPr="00957869">
        <w:rPr>
          <w:color w:val="auto"/>
        </w:rPr>
        <w:t xml:space="preserve">Table </w:t>
      </w:r>
      <w:r w:rsidRPr="00957869">
        <w:rPr>
          <w:color w:val="auto"/>
        </w:rPr>
        <w:fldChar w:fldCharType="begin"/>
      </w:r>
      <w:r w:rsidRPr="00957869">
        <w:rPr>
          <w:color w:val="auto"/>
        </w:rPr>
        <w:instrText xml:space="preserve"> STYLEREF 1 \s </w:instrText>
      </w:r>
      <w:r w:rsidRPr="00957869">
        <w:rPr>
          <w:color w:val="auto"/>
        </w:rPr>
        <w:fldChar w:fldCharType="separate"/>
      </w:r>
      <w:r w:rsidR="00290B98">
        <w:rPr>
          <w:noProof/>
          <w:color w:val="auto"/>
        </w:rPr>
        <w:t>6</w:t>
      </w:r>
      <w:r w:rsidRPr="00957869">
        <w:rPr>
          <w:color w:val="auto"/>
        </w:rPr>
        <w:fldChar w:fldCharType="end"/>
      </w:r>
      <w:r w:rsidRPr="00957869">
        <w:rPr>
          <w:color w:val="auto"/>
        </w:rPr>
        <w:t>.</w:t>
      </w:r>
      <w:r w:rsidR="00B76FC7" w:rsidRPr="00957869">
        <w:rPr>
          <w:color w:val="auto"/>
        </w:rPr>
        <w:t>3</w:t>
      </w:r>
      <w:r w:rsidRPr="00957869">
        <w:rPr>
          <w:color w:val="auto"/>
        </w:rPr>
        <w:t xml:space="preserve"> NGA capable NorDig </w:t>
      </w:r>
      <w:proofErr w:type="spellStart"/>
      <w:r w:rsidRPr="00957869">
        <w:rPr>
          <w:color w:val="auto"/>
        </w:rPr>
        <w:t>HEVC</w:t>
      </w:r>
      <w:proofErr w:type="spellEnd"/>
      <w:r w:rsidRPr="00957869">
        <w:rPr>
          <w:color w:val="auto"/>
        </w:rPr>
        <w:t xml:space="preserve"> IRD prioritization based on the available SI and descriptors.</w:t>
      </w:r>
    </w:p>
    <w:p w14:paraId="400EDCF4" w14:textId="6FD46653" w:rsidR="008F042B" w:rsidRPr="00333840" w:rsidRDefault="0035529E" w:rsidP="008F042B">
      <w:pPr>
        <w:pBdr>
          <w:top w:val="single" w:sz="4" w:space="1" w:color="auto"/>
          <w:left w:val="single" w:sz="4" w:space="4" w:color="auto"/>
          <w:bottom w:val="single" w:sz="4" w:space="1" w:color="auto"/>
          <w:right w:val="single" w:sz="4" w:space="4" w:color="auto"/>
        </w:pBdr>
      </w:pPr>
      <w:r w:rsidRPr="00957869">
        <w:t>Note 1: The behaviour of the NorDig IRD depends upon this signalling in the PMT to make the audio priority decision, so it is expected that all broadcasts will include this signalling.</w:t>
      </w:r>
      <w:r>
        <w:br/>
      </w:r>
      <w:r w:rsidR="008F042B" w:rsidRPr="00957869">
        <w:t xml:space="preserve">Note 2: Audio Language inside the Audio Preselection Descriptor is the only property used for PID/stream selection, while Audio type and Audio format inside the Audio Preselection Descriptor are </w:t>
      </w:r>
      <w:r w:rsidR="00013392" w:rsidRPr="00957869">
        <w:t>u</w:t>
      </w:r>
      <w:r w:rsidR="008F042B" w:rsidRPr="00957869">
        <w:t xml:space="preserve">sed for presentation selection. </w:t>
      </w:r>
    </w:p>
    <w:p w14:paraId="04DD77CB" w14:textId="77777777" w:rsidR="00A01838" w:rsidRPr="00333840" w:rsidRDefault="00A01838" w:rsidP="00F81381">
      <w:pPr>
        <w:pStyle w:val="Overskrift4"/>
      </w:pPr>
      <w:bookmarkStart w:id="2122" w:name="_Toc392073793"/>
      <w:bookmarkStart w:id="2123" w:name="_Ref528411052"/>
      <w:r w:rsidRPr="00333840">
        <w:t>Signalling to be used for audio language</w:t>
      </w:r>
      <w:bookmarkEnd w:id="2122"/>
      <w:bookmarkEnd w:id="2123"/>
    </w:p>
    <w:p w14:paraId="3CBC347C" w14:textId="2BF68B15" w:rsidR="00246494" w:rsidRPr="00A0251E" w:rsidRDefault="00A01838" w:rsidP="00246494">
      <w:pPr>
        <w:shd w:val="clear" w:color="auto" w:fill="FFFFFF"/>
        <w:spacing w:after="0"/>
      </w:pPr>
      <w:r w:rsidRPr="00333840">
        <w:t>For the selection of audio language (see</w:t>
      </w:r>
      <w:r w:rsidR="003156BF" w:rsidRPr="00333840">
        <w:t xml:space="preserve"> Table </w:t>
      </w:r>
      <w:r w:rsidR="00D2304F">
        <w:fldChar w:fldCharType="begin"/>
      </w:r>
      <w:r w:rsidR="00D2304F">
        <w:instrText xml:space="preserve"> REF _Ref528265953 \r \h </w:instrText>
      </w:r>
      <w:r w:rsidR="00D2304F">
        <w:fldChar w:fldCharType="separate"/>
      </w:r>
      <w:r w:rsidR="00290B98">
        <w:t>6.1</w:t>
      </w:r>
      <w:r w:rsidR="00D2304F">
        <w:fldChar w:fldCharType="end"/>
      </w:r>
      <w:r w:rsidR="00D2304F">
        <w:t xml:space="preserve"> </w:t>
      </w:r>
      <w:r w:rsidRPr="00333840">
        <w:t xml:space="preserve">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 the ISO 639</w:t>
      </w:r>
      <w:r w:rsidR="00CF5AB2">
        <w:t xml:space="preserve"> </w:t>
      </w:r>
      <w:r w:rsidRPr="00A0251E">
        <w:t>langu</w:t>
      </w:r>
      <w:r w:rsidR="00500077" w:rsidRPr="00A0251E">
        <w:t>a</w:t>
      </w:r>
      <w:r w:rsidRPr="00A0251E">
        <w:t>ge code from the supplementary audio descriptor and/or the ISO 639 langu</w:t>
      </w:r>
      <w:r w:rsidR="00500077" w:rsidRPr="00A0251E">
        <w:t>a</w:t>
      </w:r>
      <w:r w:rsidRPr="00A0251E">
        <w:t>ge descriptor.</w:t>
      </w:r>
    </w:p>
    <w:p w14:paraId="278480EB" w14:textId="5E5CEAF9" w:rsidR="00425713" w:rsidRDefault="00425713" w:rsidP="00425713">
      <w:pPr>
        <w:shd w:val="clear" w:color="auto" w:fill="FFFFFF"/>
        <w:spacing w:after="0"/>
        <w:rPr>
          <w:color w:val="212121"/>
          <w:sz w:val="23"/>
          <w:szCs w:val="23"/>
          <w:lang w:eastAsia="sv-SE"/>
        </w:rPr>
      </w:pPr>
      <w:r w:rsidRPr="00A0251E">
        <w:rPr>
          <w:color w:val="212121"/>
          <w:sz w:val="23"/>
          <w:szCs w:val="23"/>
          <w:lang w:eastAsia="sv-SE"/>
        </w:rPr>
        <w:t xml:space="preserve">The </w:t>
      </w:r>
      <w:r w:rsidRPr="00477336">
        <w:rPr>
          <w:strike/>
          <w:color w:val="212121"/>
          <w:sz w:val="23"/>
          <w:szCs w:val="23"/>
          <w:highlight w:val="yellow"/>
          <w:lang w:eastAsia="sv-SE"/>
        </w:rPr>
        <w:t>NGA capable</w:t>
      </w:r>
      <w:r w:rsidRPr="00A0251E">
        <w:rPr>
          <w:color w:val="212121"/>
          <w:sz w:val="23"/>
          <w:szCs w:val="23"/>
          <w:lang w:eastAsia="sv-SE"/>
        </w:rPr>
        <w:t xml:space="preserve"> NorDig </w:t>
      </w:r>
      <w:proofErr w:type="spellStart"/>
      <w:r w:rsidRPr="00A0251E">
        <w:rPr>
          <w:color w:val="212121"/>
          <w:sz w:val="23"/>
          <w:szCs w:val="23"/>
          <w:lang w:eastAsia="sv-SE"/>
        </w:rPr>
        <w:t>HEVC</w:t>
      </w:r>
      <w:proofErr w:type="spellEnd"/>
      <w:r w:rsidRPr="00A0251E">
        <w:rPr>
          <w:color w:val="212121"/>
          <w:sz w:val="23"/>
          <w:szCs w:val="23"/>
          <w:lang w:eastAsia="sv-SE"/>
        </w:rPr>
        <w:t xml:space="preserve"> IRD </w:t>
      </w:r>
      <w:r w:rsidRPr="00A0251E">
        <w:rPr>
          <w:b/>
          <w:color w:val="FF0000"/>
          <w:sz w:val="23"/>
          <w:szCs w:val="23"/>
          <w:lang w:eastAsia="sv-SE"/>
        </w:rPr>
        <w:t>shall</w:t>
      </w:r>
      <w:r w:rsidRPr="00A0251E">
        <w:rPr>
          <w:color w:val="212121"/>
          <w:sz w:val="23"/>
          <w:szCs w:val="23"/>
          <w:lang w:eastAsia="sv-SE"/>
        </w:rPr>
        <w:t xml:space="preserve"> use the </w:t>
      </w:r>
      <w:proofErr w:type="spellStart"/>
      <w:r w:rsidRPr="00A0251E">
        <w:rPr>
          <w:color w:val="212121"/>
          <w:sz w:val="23"/>
          <w:szCs w:val="23"/>
          <w:lang w:eastAsia="sv-SE"/>
        </w:rPr>
        <w:t>ISO_639_language_code</w:t>
      </w:r>
      <w:proofErr w:type="spellEnd"/>
      <w:r w:rsidRPr="00A0251E">
        <w:rPr>
          <w:color w:val="212121"/>
          <w:sz w:val="23"/>
          <w:szCs w:val="23"/>
          <w:lang w:eastAsia="sv-SE"/>
        </w:rPr>
        <w:t xml:space="preserve"> from all </w:t>
      </w:r>
      <w:proofErr w:type="spellStart"/>
      <w:r w:rsidRPr="00A0251E">
        <w:rPr>
          <w:color w:val="212121"/>
          <w:sz w:val="23"/>
          <w:szCs w:val="23"/>
          <w:lang w:eastAsia="sv-SE"/>
        </w:rPr>
        <w:t>preselections</w:t>
      </w:r>
      <w:proofErr w:type="spellEnd"/>
      <w:r w:rsidRPr="00A0251E">
        <w:rPr>
          <w:color w:val="212121"/>
          <w:sz w:val="23"/>
          <w:szCs w:val="23"/>
          <w:lang w:eastAsia="sv-SE"/>
        </w:rPr>
        <w:t xml:space="preserve"> in the </w:t>
      </w:r>
      <w:bookmarkStart w:id="2124" w:name="_Hlk9409234"/>
      <w:r w:rsidRPr="00A0251E">
        <w:rPr>
          <w:color w:val="212121"/>
          <w:sz w:val="23"/>
          <w:szCs w:val="23"/>
          <w:lang w:eastAsia="sv-SE"/>
        </w:rPr>
        <w:t>Audio Preselection Descriptor</w:t>
      </w:r>
      <w:bookmarkEnd w:id="2124"/>
      <w:r w:rsidRPr="00A0251E">
        <w:rPr>
          <w:color w:val="212121"/>
          <w:sz w:val="23"/>
          <w:szCs w:val="23"/>
          <w:lang w:eastAsia="sv-SE"/>
        </w:rPr>
        <w:t>.</w:t>
      </w:r>
    </w:p>
    <w:p w14:paraId="5484F77D" w14:textId="77777777" w:rsidR="00425713" w:rsidRPr="00425713" w:rsidRDefault="00425713" w:rsidP="00246494">
      <w:pPr>
        <w:shd w:val="clear" w:color="auto" w:fill="FFFFFF"/>
        <w:spacing w:after="0"/>
        <w:rPr>
          <w:color w:val="212121"/>
          <w:szCs w:val="22"/>
          <w:shd w:val="clear" w:color="auto" w:fill="00FF00"/>
          <w:lang w:eastAsia="sv-SE"/>
        </w:rPr>
      </w:pPr>
    </w:p>
    <w:p w14:paraId="2CB39B58" w14:textId="201A9D23" w:rsidR="00425713" w:rsidRPr="00957869" w:rsidRDefault="00425713" w:rsidP="00425713">
      <w:pPr>
        <w:shd w:val="clear" w:color="auto" w:fill="FFFFFF"/>
        <w:spacing w:after="0"/>
        <w:rPr>
          <w:sz w:val="23"/>
          <w:szCs w:val="23"/>
          <w:lang w:eastAsia="sv-SE"/>
        </w:rPr>
      </w:pPr>
      <w:r>
        <w:rPr>
          <w:color w:val="212121"/>
          <w:sz w:val="23"/>
          <w:szCs w:val="23"/>
          <w:lang w:eastAsia="sv-SE"/>
        </w:rPr>
        <w:t xml:space="preserve">If several of these descriptors are available for the same audio stream describing language, then the language inside the </w:t>
      </w:r>
      <w:r w:rsidRPr="00A0251E">
        <w:t>Audio Preselection Descriptor</w:t>
      </w:r>
      <w:r w:rsidR="00A0251E" w:rsidRPr="00A0251E">
        <w:rPr>
          <w:color w:val="212121"/>
          <w:sz w:val="23"/>
          <w:szCs w:val="23"/>
          <w:lang w:eastAsia="sv-SE"/>
        </w:rPr>
        <w:t xml:space="preserve"> </w:t>
      </w:r>
      <w:r w:rsidRPr="00957869">
        <w:rPr>
          <w:b/>
          <w:color w:val="FF0000"/>
          <w:sz w:val="23"/>
          <w:szCs w:val="23"/>
          <w:lang w:eastAsia="sv-SE"/>
        </w:rPr>
        <w:t>shall</w:t>
      </w:r>
      <w:r>
        <w:rPr>
          <w:b/>
          <w:color w:val="FF0000"/>
          <w:sz w:val="23"/>
          <w:szCs w:val="23"/>
          <w:lang w:eastAsia="sv-SE"/>
        </w:rPr>
        <w:t xml:space="preserve"> </w:t>
      </w:r>
      <w:r>
        <w:rPr>
          <w:sz w:val="23"/>
          <w:szCs w:val="23"/>
          <w:lang w:eastAsia="sv-SE"/>
        </w:rPr>
        <w:t>have highest priority, the supplementary audio descriptor has second priority and lowest priority is ISO 639 descriptor.</w:t>
      </w:r>
    </w:p>
    <w:p w14:paraId="6A307E6D" w14:textId="77777777" w:rsidR="00A01838" w:rsidRPr="00333840" w:rsidRDefault="00A01838" w:rsidP="00F81381">
      <w:pPr>
        <w:pStyle w:val="Overskrift4"/>
      </w:pPr>
      <w:bookmarkStart w:id="2125" w:name="_Toc392073794"/>
      <w:bookmarkStart w:id="2126" w:name="_Ref528264912"/>
      <w:bookmarkStart w:id="2127" w:name="_Ref528265006"/>
      <w:bookmarkStart w:id="2128" w:name="_Ref528330441"/>
      <w:r w:rsidRPr="00333840">
        <w:t>Signalling to be used for audio type</w:t>
      </w:r>
      <w:bookmarkEnd w:id="2125"/>
      <w:bookmarkEnd w:id="2126"/>
      <w:bookmarkEnd w:id="2127"/>
      <w:bookmarkEnd w:id="2128"/>
    </w:p>
    <w:p w14:paraId="616F05EB" w14:textId="0F6D94B8" w:rsidR="00A01838" w:rsidRPr="00A0251E" w:rsidRDefault="00A01838" w:rsidP="00A01838">
      <w:r w:rsidRPr="00333840">
        <w:t>For the selection of audio type (</w:t>
      </w:r>
      <w:r w:rsidR="003156BF" w:rsidRPr="00333840">
        <w:t xml:space="preserve">see Table </w:t>
      </w:r>
      <w:r w:rsidR="00D23B9B">
        <w:fldChar w:fldCharType="begin"/>
      </w:r>
      <w:r w:rsidR="00D23B9B">
        <w:instrText xml:space="preserve"> REF _Ref325904534 \h </w:instrText>
      </w:r>
      <w:r w:rsidR="00D23B9B">
        <w:fldChar w:fldCharType="separate"/>
      </w:r>
      <w:proofErr w:type="spellStart"/>
      <w:r w:rsidR="00290B98" w:rsidRPr="00297BCB">
        <w:t>Table</w:t>
      </w:r>
      <w:proofErr w:type="spellEnd"/>
      <w:r w:rsidR="00290B98" w:rsidRPr="00297BCB">
        <w:t xml:space="preserve"> </w:t>
      </w:r>
      <w:r w:rsidR="00290B98">
        <w:rPr>
          <w:noProof/>
        </w:rPr>
        <w:t>6</w:t>
      </w:r>
      <w:r w:rsidR="00290B98" w:rsidRPr="00297BCB">
        <w:t>.</w:t>
      </w:r>
      <w:r w:rsidR="00290B98">
        <w:rPr>
          <w:noProof/>
        </w:rPr>
        <w:t>1</w:t>
      </w:r>
      <w:r w:rsidR="00D23B9B">
        <w:fldChar w:fldCharType="end"/>
      </w:r>
      <w:r w:rsidR="00D23B9B">
        <w:t xml:space="preserve"> </w:t>
      </w:r>
      <w:r w:rsidR="003156BF" w:rsidRPr="00333840">
        <w:t xml:space="preserve">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 the signalling from supplementary audio descriptor (</w:t>
      </w:r>
      <w:proofErr w:type="spellStart"/>
      <w:r w:rsidRPr="00333840">
        <w:t>mix_type</w:t>
      </w:r>
      <w:proofErr w:type="spellEnd"/>
      <w:r w:rsidRPr="00333840">
        <w:t xml:space="preserve"> and </w:t>
      </w:r>
      <w:proofErr w:type="spellStart"/>
      <w:r w:rsidRPr="00333840">
        <w:t>editorial_classification</w:t>
      </w:r>
      <w:proofErr w:type="spellEnd"/>
      <w:r w:rsidRPr="00333840">
        <w:t xml:space="preserve">), </w:t>
      </w:r>
      <w:proofErr w:type="spellStart"/>
      <w:r w:rsidRPr="00333840">
        <w:t>AAC</w:t>
      </w:r>
      <w:proofErr w:type="spellEnd"/>
      <w:r w:rsidRPr="00333840">
        <w:t xml:space="preserve"> descriptor (</w:t>
      </w:r>
      <w:proofErr w:type="spellStart"/>
      <w:r w:rsidRPr="00333840">
        <w:t>AAC_type</w:t>
      </w:r>
      <w:proofErr w:type="spellEnd"/>
      <w:r w:rsidRPr="00333840">
        <w:t xml:space="preserve">), Enhanced </w:t>
      </w:r>
      <w:r w:rsidR="00332E35">
        <w:t>_</w:t>
      </w:r>
      <w:r w:rsidRPr="00333840">
        <w:t>AC-</w:t>
      </w:r>
      <w:proofErr w:type="spellStart"/>
      <w:r w:rsidRPr="00333840">
        <w:t>3_</w:t>
      </w:r>
      <w:r w:rsidRPr="00A0251E">
        <w:t>descriptor</w:t>
      </w:r>
      <w:proofErr w:type="spellEnd"/>
      <w:r w:rsidRPr="00A0251E">
        <w:t xml:space="preserve"> (service type flags), AC-3 descriptor (service type flags) and/or the ISO 639 </w:t>
      </w:r>
      <w:proofErr w:type="spellStart"/>
      <w:r w:rsidRPr="00A0251E">
        <w:t>langauge</w:t>
      </w:r>
      <w:proofErr w:type="spellEnd"/>
      <w:r w:rsidRPr="00A0251E">
        <w:t xml:space="preserve"> descriptor (</w:t>
      </w:r>
      <w:proofErr w:type="spellStart"/>
      <w:r w:rsidRPr="00A0251E">
        <w:t>audio_type</w:t>
      </w:r>
      <w:proofErr w:type="spellEnd"/>
      <w:r w:rsidRPr="00A0251E">
        <w:t xml:space="preserve">). </w:t>
      </w:r>
    </w:p>
    <w:p w14:paraId="7B42FEE8" w14:textId="41AC746D" w:rsidR="00A01838" w:rsidRPr="00A0251E" w:rsidRDefault="00A01838" w:rsidP="00A01838">
      <w:r w:rsidRPr="00A0251E">
        <w:t xml:space="preserve">If several of these descriptors are available for the same audio stream, then the supplementary audio descriptor </w:t>
      </w:r>
      <w:r w:rsidR="00186033" w:rsidRPr="00A0251E">
        <w:rPr>
          <w:b/>
          <w:color w:val="FF0000"/>
        </w:rPr>
        <w:t>shall</w:t>
      </w:r>
      <w:r w:rsidR="00A722DD" w:rsidRPr="00A0251E">
        <w:t xml:space="preserve"> have</w:t>
      </w:r>
      <w:r w:rsidRPr="00A0251E">
        <w:t xml:space="preserve"> highest priority, second priority </w:t>
      </w:r>
      <w:r w:rsidR="00332E35" w:rsidRPr="00A0251E">
        <w:t xml:space="preserve">is </w:t>
      </w:r>
      <w:r w:rsidRPr="00A0251E">
        <w:t xml:space="preserve">the </w:t>
      </w:r>
      <w:proofErr w:type="spellStart"/>
      <w:r w:rsidRPr="00A0251E">
        <w:t>AAC</w:t>
      </w:r>
      <w:proofErr w:type="spellEnd"/>
      <w:r w:rsidRPr="00A0251E">
        <w:t>/</w:t>
      </w:r>
      <w:proofErr w:type="spellStart"/>
      <w:r w:rsidRPr="00A0251E">
        <w:t>Enhanced_AC</w:t>
      </w:r>
      <w:proofErr w:type="spellEnd"/>
      <w:r w:rsidRPr="00A0251E">
        <w:t>-3/AC-3 descriptor and lowest priority</w:t>
      </w:r>
      <w:r w:rsidR="00332E35" w:rsidRPr="00A0251E">
        <w:t xml:space="preserve"> is</w:t>
      </w:r>
      <w:r w:rsidRPr="00A0251E">
        <w:t xml:space="preserve"> the ISO 639 descriptor.</w:t>
      </w:r>
    </w:p>
    <w:p w14:paraId="42C13C15" w14:textId="31C0CCC2" w:rsidR="00246494" w:rsidRDefault="00246494" w:rsidP="00246494">
      <w:r w:rsidRPr="00A0251E">
        <w:t xml:space="preserve">Audio type </w:t>
      </w:r>
      <w:r w:rsidRPr="00A0251E">
        <w:rPr>
          <w:b/>
          <w:color w:val="FF0000"/>
        </w:rPr>
        <w:t>shall</w:t>
      </w:r>
      <w:r w:rsidRPr="00A0251E">
        <w:rPr>
          <w:color w:val="FF0000"/>
        </w:rPr>
        <w:t xml:space="preserve"> </w:t>
      </w:r>
      <w:r w:rsidRPr="00A0251E">
        <w:t xml:space="preserve">be ignored for NGA PID/stream selection. The audio type that is used for audio prioritisation inside the NGA PID/stream is taken either from the </w:t>
      </w:r>
      <w:r w:rsidR="00425713" w:rsidRPr="00A0251E">
        <w:t>Audio Preselection Descriptor</w:t>
      </w:r>
      <w:r w:rsidRPr="00A0251E">
        <w:t xml:space="preserve"> or from the </w:t>
      </w:r>
      <w:proofErr w:type="spellStart"/>
      <w:r w:rsidRPr="00A0251E">
        <w:t>ac4_toc</w:t>
      </w:r>
      <w:proofErr w:type="spellEnd"/>
      <w:r w:rsidRPr="00A0251E">
        <w:t xml:space="preserve">, as specified in </w:t>
      </w:r>
      <w:r w:rsidR="00B0347C" w:rsidRPr="00A0251E">
        <w:t>ESTI TS 103 190–2</w:t>
      </w:r>
      <w:r w:rsidR="00D003F4">
        <w:t xml:space="preserve"> </w:t>
      </w:r>
      <w:r w:rsidR="00D003F4">
        <w:fldChar w:fldCharType="begin"/>
      </w:r>
      <w:r w:rsidR="00D003F4">
        <w:instrText xml:space="preserve"> REF _Ref103595908 \r \h </w:instrText>
      </w:r>
      <w:r w:rsidR="00D003F4">
        <w:fldChar w:fldCharType="separate"/>
      </w:r>
      <w:r w:rsidR="00D003F4">
        <w:t>[98]</w:t>
      </w:r>
      <w:r w:rsidR="00D003F4">
        <w:fldChar w:fldCharType="end"/>
      </w:r>
      <w:r w:rsidRPr="00A0251E">
        <w:t xml:space="preserve"> in the elementary stream.</w:t>
      </w:r>
    </w:p>
    <w:p w14:paraId="6CA7CBFC" w14:textId="0FE59E94" w:rsidR="00E8688D" w:rsidRPr="00E8688D" w:rsidRDefault="00E8688D" w:rsidP="00246494">
      <w:r w:rsidRPr="00E8688D">
        <w:t xml:space="preserve">It is assumed that an NGA stream carries all audio types for each language for the service, for example Normal audio, audio </w:t>
      </w:r>
      <w:proofErr w:type="spellStart"/>
      <w:r w:rsidRPr="00E8688D">
        <w:t>descripton</w:t>
      </w:r>
      <w:proofErr w:type="spellEnd"/>
      <w:r w:rsidRPr="00E8688D">
        <w:t xml:space="preserve"> and spoken subtitling are carried within the same NGA PID/stream, therefore the audio type in the audio descriptors is normally set to ‘undefined’ even though the NGA stream carries Supplementary audio.</w:t>
      </w:r>
    </w:p>
    <w:p w14:paraId="5439F1C2" w14:textId="77777777" w:rsidR="00A01838" w:rsidRPr="00333840" w:rsidRDefault="00A01838" w:rsidP="00F81381">
      <w:pPr>
        <w:pStyle w:val="Overskrift4"/>
      </w:pPr>
      <w:bookmarkStart w:id="2129" w:name="_Ref342478751"/>
      <w:bookmarkStart w:id="2130" w:name="_Toc392073795"/>
      <w:r w:rsidRPr="00333840">
        <w:t>Signalling to be used for audio format</w:t>
      </w:r>
      <w:bookmarkEnd w:id="2129"/>
      <w:bookmarkEnd w:id="2130"/>
    </w:p>
    <w:p w14:paraId="4DFC7378" w14:textId="7AAB5580" w:rsidR="00A01838" w:rsidRPr="00333840" w:rsidRDefault="00A01838" w:rsidP="00A01838">
      <w:pPr>
        <w:spacing w:after="0"/>
      </w:pPr>
      <w:r w:rsidRPr="00333840">
        <w:t xml:space="preserve">For the selection of audio format (mono, stereo or </w:t>
      </w:r>
      <w:r w:rsidR="00F37395">
        <w:t>multichannel</w:t>
      </w:r>
      <w:r w:rsidRPr="00333840">
        <w:t xml:space="preserve">, see </w:t>
      </w:r>
      <w:proofErr w:type="spellStart"/>
      <w:r w:rsidR="003156BF" w:rsidRPr="00333840">
        <w:t>see</w:t>
      </w:r>
      <w:proofErr w:type="spellEnd"/>
      <w:r w:rsidR="003156BF" w:rsidRPr="00333840">
        <w:t xml:space="preserve"> Table 6.1 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w:t>
      </w:r>
    </w:p>
    <w:p w14:paraId="68E6B42F" w14:textId="77777777" w:rsidR="00A01838" w:rsidRPr="00333840" w:rsidRDefault="00A01838" w:rsidP="00C469D8">
      <w:pPr>
        <w:pStyle w:val="Listeafsnit"/>
        <w:numPr>
          <w:ilvl w:val="0"/>
          <w:numId w:val="62"/>
        </w:numPr>
        <w:spacing w:after="0"/>
      </w:pPr>
      <w:r w:rsidRPr="00333840">
        <w:t xml:space="preserve">the </w:t>
      </w:r>
      <w:proofErr w:type="spellStart"/>
      <w:r w:rsidRPr="00333840">
        <w:rPr>
          <w:i/>
        </w:rPr>
        <w:t>AAC_type</w:t>
      </w:r>
      <w:proofErr w:type="spellEnd"/>
      <w:r w:rsidRPr="00333840">
        <w:t xml:space="preserve"> field in the </w:t>
      </w:r>
      <w:proofErr w:type="spellStart"/>
      <w:r w:rsidRPr="00333840">
        <w:t>AAC_descriptor</w:t>
      </w:r>
      <w:proofErr w:type="spellEnd"/>
      <w:r w:rsidRPr="00333840">
        <w:t xml:space="preserve"> for </w:t>
      </w:r>
      <w:proofErr w:type="spellStart"/>
      <w:r w:rsidRPr="00333840">
        <w:t>AAC</w:t>
      </w:r>
      <w:proofErr w:type="spellEnd"/>
      <w:r w:rsidRPr="00333840">
        <w:t xml:space="preserve"> audio, </w:t>
      </w:r>
    </w:p>
    <w:p w14:paraId="759B56FF" w14:textId="77777777" w:rsidR="00A01838" w:rsidRPr="00333840" w:rsidRDefault="00A01838" w:rsidP="00C469D8">
      <w:pPr>
        <w:pStyle w:val="Listeafsnit"/>
        <w:numPr>
          <w:ilvl w:val="0"/>
          <w:numId w:val="62"/>
        </w:numPr>
      </w:pPr>
      <w:r w:rsidRPr="00333840">
        <w:lastRenderedPageBreak/>
        <w:t xml:space="preserve">the </w:t>
      </w:r>
      <w:r w:rsidRPr="00333840">
        <w:rPr>
          <w:i/>
        </w:rPr>
        <w:t>number of channels flags</w:t>
      </w:r>
      <w:r w:rsidRPr="00333840">
        <w:t xml:space="preserve"> in the AC-3 descriptor and Enhanced AC-3 descriptor for AC-3 and E-AC-3.</w:t>
      </w:r>
    </w:p>
    <w:p w14:paraId="6365725D" w14:textId="2C767757" w:rsidR="00A01838" w:rsidRDefault="00A01838" w:rsidP="00A01838">
      <w:r w:rsidRPr="00333840">
        <w:t xml:space="preserve">In any case where, for some reason, this information is not carried in the PMT for a particular audio stream, then the IRD </w:t>
      </w:r>
      <w:r w:rsidR="00186033" w:rsidRPr="00186033">
        <w:rPr>
          <w:b/>
          <w:color w:val="FF0000"/>
        </w:rPr>
        <w:t>shall</w:t>
      </w:r>
      <w:r w:rsidRPr="00333840">
        <w:t xml:space="preserve"> prioritise based on the assumption that that audio stream contains </w:t>
      </w:r>
      <w:r w:rsidR="004933FE">
        <w:t xml:space="preserve">Normal </w:t>
      </w:r>
      <w:r w:rsidRPr="00333840">
        <w:t xml:space="preserve">stereo content. </w:t>
      </w:r>
    </w:p>
    <w:p w14:paraId="52A7EC4D" w14:textId="77777777" w:rsidR="00477336" w:rsidRDefault="00477336" w:rsidP="00477336">
      <w:pPr>
        <w:rPr>
          <w:strike/>
        </w:rPr>
      </w:pPr>
      <w:r w:rsidRPr="00E8688D">
        <w:t xml:space="preserve">Audio format </w:t>
      </w:r>
      <w:r w:rsidRPr="00E8688D">
        <w:rPr>
          <w:b/>
          <w:color w:val="FF0000"/>
        </w:rPr>
        <w:t>shall</w:t>
      </w:r>
      <w:r w:rsidRPr="00E8688D">
        <w:rPr>
          <w:color w:val="FF0000"/>
        </w:rPr>
        <w:t xml:space="preserve"> </w:t>
      </w:r>
      <w:r w:rsidRPr="00E8688D">
        <w:t>be ignored for NGA stream/PID selection</w:t>
      </w:r>
      <w:r w:rsidRPr="00A0251E">
        <w:t xml:space="preserve">. </w:t>
      </w:r>
      <w:r w:rsidRPr="00C52AA0">
        <w:rPr>
          <w:highlight w:val="yellow"/>
        </w:rPr>
        <w:t xml:space="preserve">The audio format is also not relevant for audio </w:t>
      </w:r>
      <w:proofErr w:type="spellStart"/>
      <w:r w:rsidRPr="00C52AA0">
        <w:rPr>
          <w:highlight w:val="yellow"/>
        </w:rPr>
        <w:t>prioritisaion</w:t>
      </w:r>
      <w:proofErr w:type="spellEnd"/>
      <w:r w:rsidRPr="00C52AA0">
        <w:rPr>
          <w:highlight w:val="yellow"/>
        </w:rPr>
        <w:t xml:space="preserve"> inside the NGA PID/stream. </w:t>
      </w:r>
      <w:r w:rsidRPr="00C52AA0">
        <w:rPr>
          <w:strike/>
          <w:highlight w:val="yellow"/>
        </w:rPr>
        <w:t xml:space="preserve">The audio format that is used for audio prioritisation inside the NGA PID/stream is taken either from the Audio Preselection Descriptor or from the </w:t>
      </w:r>
      <w:proofErr w:type="spellStart"/>
      <w:r w:rsidRPr="00C52AA0">
        <w:rPr>
          <w:strike/>
          <w:highlight w:val="yellow"/>
        </w:rPr>
        <w:t>ac4_toc</w:t>
      </w:r>
      <w:proofErr w:type="spellEnd"/>
      <w:r w:rsidRPr="00C52AA0">
        <w:rPr>
          <w:strike/>
          <w:highlight w:val="yellow"/>
        </w:rPr>
        <w:t xml:space="preserve">, as specified in ESTI TS 103 190–2 </w:t>
      </w:r>
      <w:r w:rsidRPr="00C52AA0">
        <w:rPr>
          <w:strike/>
          <w:highlight w:val="yellow"/>
        </w:rPr>
        <w:fldChar w:fldCharType="begin"/>
      </w:r>
      <w:r w:rsidRPr="00C52AA0">
        <w:rPr>
          <w:strike/>
          <w:highlight w:val="yellow"/>
        </w:rPr>
        <w:instrText xml:space="preserve"> REF _Ref103595908 \r \h  \* MERGEFORMAT </w:instrText>
      </w:r>
      <w:r w:rsidRPr="00C52AA0">
        <w:rPr>
          <w:strike/>
          <w:highlight w:val="yellow"/>
        </w:rPr>
      </w:r>
      <w:r w:rsidRPr="00C52AA0">
        <w:rPr>
          <w:strike/>
          <w:highlight w:val="yellow"/>
        </w:rPr>
        <w:fldChar w:fldCharType="separate"/>
      </w:r>
      <w:r w:rsidRPr="00C52AA0">
        <w:rPr>
          <w:strike/>
          <w:highlight w:val="yellow"/>
        </w:rPr>
        <w:t>[98]</w:t>
      </w:r>
      <w:r w:rsidRPr="00C52AA0">
        <w:rPr>
          <w:strike/>
          <w:highlight w:val="yellow"/>
        </w:rPr>
        <w:fldChar w:fldCharType="end"/>
      </w:r>
      <w:r w:rsidRPr="00C52AA0">
        <w:rPr>
          <w:strike/>
          <w:highlight w:val="yellow"/>
        </w:rPr>
        <w:t xml:space="preserve"> in the elementary stream.</w:t>
      </w:r>
    </w:p>
    <w:p w14:paraId="45E15232" w14:textId="77777777" w:rsidR="00A01838" w:rsidRPr="00E8688D" w:rsidRDefault="00A01838" w:rsidP="00F81381">
      <w:pPr>
        <w:pStyle w:val="Overskrift4"/>
      </w:pPr>
      <w:bookmarkStart w:id="2131" w:name="_Toc392073796"/>
      <w:r w:rsidRPr="00E8688D">
        <w:t>Signalling to be used for audio stream type</w:t>
      </w:r>
      <w:bookmarkEnd w:id="2131"/>
    </w:p>
    <w:p w14:paraId="701B1E07" w14:textId="7B043009" w:rsidR="00A01838" w:rsidRPr="00E8688D" w:rsidRDefault="00A01838" w:rsidP="00A01838">
      <w:r w:rsidRPr="00E8688D">
        <w:t xml:space="preserve">For the selection of audio stream type (see </w:t>
      </w:r>
      <w:proofErr w:type="spellStart"/>
      <w:r w:rsidR="003156BF" w:rsidRPr="00E8688D">
        <w:t>see</w:t>
      </w:r>
      <w:proofErr w:type="spellEnd"/>
      <w:r w:rsidR="003156BF" w:rsidRPr="00E8688D">
        <w:t xml:space="preserve"> Table 6.1 and </w:t>
      </w:r>
      <w:r w:rsidR="00876FEA" w:rsidRPr="00E8688D">
        <w:fldChar w:fldCharType="begin"/>
      </w:r>
      <w:r w:rsidR="00876FEA" w:rsidRPr="00E8688D">
        <w:instrText xml:space="preserve"> REF _Ref342472151 \h  \* MERGEFORMAT </w:instrText>
      </w:r>
      <w:r w:rsidR="00876FEA" w:rsidRPr="00E8688D">
        <w:fldChar w:fldCharType="separate"/>
      </w:r>
      <w:r w:rsidR="00290B98" w:rsidRPr="00333840">
        <w:t xml:space="preserve">Table </w:t>
      </w:r>
      <w:r w:rsidR="00290B98">
        <w:t>6.2</w:t>
      </w:r>
      <w:r w:rsidR="00876FEA" w:rsidRPr="00E8688D">
        <w:fldChar w:fldCharType="end"/>
      </w:r>
      <w:r w:rsidRPr="00E8688D">
        <w:t xml:space="preserve">), the NorDig IRD </w:t>
      </w:r>
      <w:r w:rsidR="00186033" w:rsidRPr="00E8688D">
        <w:rPr>
          <w:b/>
          <w:color w:val="FF0000"/>
        </w:rPr>
        <w:t>shall</w:t>
      </w:r>
      <w:r w:rsidRPr="00E8688D">
        <w:t xml:space="preserve"> use </w:t>
      </w:r>
      <w:proofErr w:type="spellStart"/>
      <w:r w:rsidRPr="00E8688D">
        <w:t>stream_type</w:t>
      </w:r>
      <w:proofErr w:type="spellEnd"/>
      <w:r w:rsidRPr="00E8688D">
        <w:t xml:space="preserve"> in the PMT and any complementing descriptor (</w:t>
      </w:r>
      <w:proofErr w:type="spellStart"/>
      <w:r w:rsidRPr="00E8688D">
        <w:t>AAC</w:t>
      </w:r>
      <w:proofErr w:type="spellEnd"/>
      <w:r w:rsidRPr="00E8688D">
        <w:t>, Enhanced AC-3</w:t>
      </w:r>
      <w:r w:rsidR="00246494" w:rsidRPr="00E8688D">
        <w:t>,</w:t>
      </w:r>
      <w:r w:rsidRPr="00E8688D">
        <w:t xml:space="preserve"> or AC-3 descriptor</w:t>
      </w:r>
      <w:r w:rsidR="001D4DDF" w:rsidRPr="00E8688D">
        <w:t xml:space="preserve"> or AC-4 descriptor</w:t>
      </w:r>
      <w:r w:rsidRPr="00E8688D">
        <w:t>) to decide which audio codec the stream has.</w:t>
      </w:r>
    </w:p>
    <w:p w14:paraId="1FAF6FAD" w14:textId="77777777" w:rsidR="001D4DDF" w:rsidRPr="00E8688D" w:rsidRDefault="001D4DDF" w:rsidP="001D4DDF">
      <w:pPr>
        <w:ind w:right="742"/>
        <w:rPr>
          <w:szCs w:val="22"/>
        </w:rPr>
      </w:pPr>
      <w:r w:rsidRPr="00E8688D">
        <w:rPr>
          <w:szCs w:val="22"/>
        </w:rPr>
        <w:t xml:space="preserve">For example, the presence of an AC-4 descriptor in the </w:t>
      </w:r>
      <w:proofErr w:type="spellStart"/>
      <w:r w:rsidRPr="00E8688D">
        <w:rPr>
          <w:szCs w:val="22"/>
        </w:rPr>
        <w:t>ES_info_loop</w:t>
      </w:r>
      <w:proofErr w:type="spellEnd"/>
      <w:r w:rsidRPr="00E8688D">
        <w:rPr>
          <w:szCs w:val="22"/>
        </w:rPr>
        <w:t xml:space="preserve"> of the PMT indicates it is an AC-4 audio stream.</w:t>
      </w:r>
    </w:p>
    <w:p w14:paraId="5B5BF8E3" w14:textId="77777777" w:rsidR="00A01838" w:rsidRPr="00333840" w:rsidRDefault="00A01838" w:rsidP="00F81381">
      <w:pPr>
        <w:pStyle w:val="Overskrift3"/>
      </w:pPr>
      <w:bookmarkStart w:id="2132" w:name="_Toc342657938"/>
      <w:bookmarkStart w:id="2133" w:name="_Toc342659516"/>
      <w:bookmarkStart w:id="2134" w:name="_Toc392073797"/>
      <w:bookmarkStart w:id="2135" w:name="_Toc392075482"/>
      <w:r w:rsidRPr="00333840">
        <w:t>Examples of priority</w:t>
      </w:r>
      <w:bookmarkEnd w:id="2132"/>
      <w:bookmarkEnd w:id="2133"/>
      <w:bookmarkEnd w:id="2134"/>
      <w:bookmarkEnd w:id="2135"/>
    </w:p>
    <w:p w14:paraId="72681087" w14:textId="56025777" w:rsidR="008033A1" w:rsidRPr="00333840" w:rsidRDefault="008033A1" w:rsidP="008033A1">
      <w:r w:rsidRPr="00333840">
        <w:t xml:space="preserve">Below are two examples aimed at explaining how the priority table </w:t>
      </w:r>
      <w:r w:rsidR="00186033" w:rsidRPr="00186033">
        <w:rPr>
          <w:b/>
          <w:color w:val="FF0000"/>
        </w:rPr>
        <w:t>shall</w:t>
      </w:r>
      <w:r w:rsidRPr="00333840">
        <w:t xml:space="preserve"> be used. In general, the IRD</w:t>
      </w:r>
      <w:r w:rsidR="00A01838" w:rsidRPr="00333840">
        <w:t>’s priority decision is completed</w:t>
      </w:r>
      <w:r w:rsidRPr="00333840">
        <w:t xml:space="preserve"> once a single stream is identified when moving down the priority table. Hence it can occur that e.g. 4</w:t>
      </w:r>
      <w:r w:rsidRPr="00333840">
        <w:rPr>
          <w:vertAlign w:val="superscript"/>
        </w:rPr>
        <w:t>th</w:t>
      </w:r>
      <w:r w:rsidRPr="00333840">
        <w:t xml:space="preserve"> priority rules </w:t>
      </w:r>
      <w:r w:rsidR="00A722DD" w:rsidRPr="00333840">
        <w:t>do</w:t>
      </w:r>
      <w:r w:rsidRPr="00333840">
        <w:t xml:space="preserve"> not have to be applied because the streams to decode have already been identified.</w:t>
      </w:r>
    </w:p>
    <w:p w14:paraId="1D4EF2BF" w14:textId="04911907" w:rsidR="008033A1" w:rsidRPr="00A0251E" w:rsidRDefault="008033A1" w:rsidP="008033A1">
      <w:r w:rsidRPr="00333840">
        <w:t>Example 1: IRD is in stereo mode, two audio streams are available to the IRD, both have same language, normal hearing, and are stereo, stream A is coded using HE-</w:t>
      </w:r>
      <w:proofErr w:type="spellStart"/>
      <w:r w:rsidRPr="00333840">
        <w:t>AAC</w:t>
      </w:r>
      <w:proofErr w:type="spellEnd"/>
      <w:r w:rsidRPr="00333840">
        <w:t xml:space="preserve"> and </w:t>
      </w:r>
      <w:r w:rsidRPr="00A0251E">
        <w:t xml:space="preserve">stream B is </w:t>
      </w:r>
      <w:r w:rsidR="00425713" w:rsidRPr="00A0251E">
        <w:t>en</w:t>
      </w:r>
      <w:r w:rsidRPr="00A0251E">
        <w:t xml:space="preserve">coded using MPEG-1 Layer-II. IRD </w:t>
      </w:r>
      <w:r w:rsidR="00186033" w:rsidRPr="00A0251E">
        <w:rPr>
          <w:b/>
          <w:color w:val="FF0000"/>
        </w:rPr>
        <w:t>shall</w:t>
      </w:r>
      <w:r w:rsidRPr="00A0251E">
        <w:t xml:space="preserve"> decode and playback MPEG-1 Layer II since, priority 1, 2 </w:t>
      </w:r>
      <w:r w:rsidR="00425713" w:rsidRPr="00A0251E">
        <w:t xml:space="preserve">or </w:t>
      </w:r>
      <w:r w:rsidRPr="00A0251E">
        <w:t>3 does not provide a preference between the two streams, but MPEG-1 Layer-II has higher priority than HE-</w:t>
      </w:r>
      <w:proofErr w:type="spellStart"/>
      <w:r w:rsidRPr="00A0251E">
        <w:t>AAC</w:t>
      </w:r>
      <w:proofErr w:type="spellEnd"/>
      <w:r w:rsidRPr="00A0251E">
        <w:t>.</w:t>
      </w:r>
    </w:p>
    <w:p w14:paraId="78C34BD8" w14:textId="1FBD5483" w:rsidR="008033A1" w:rsidRPr="00333840" w:rsidRDefault="008033A1" w:rsidP="008033A1">
      <w:r w:rsidRPr="00A0251E">
        <w:t xml:space="preserve">Example 2: IRD is in </w:t>
      </w:r>
      <w:r w:rsidR="00DE2746" w:rsidRPr="00A0251E">
        <w:t>multichannel</w:t>
      </w:r>
      <w:r w:rsidR="001D4DDF" w:rsidRPr="00A0251E">
        <w:t xml:space="preserve"> </w:t>
      </w:r>
      <w:r w:rsidRPr="00A0251E">
        <w:t xml:space="preserve">mode, two audio streams are available to the IRD, both have same language, normal hearing, stream A is </w:t>
      </w:r>
      <w:r w:rsidR="00DE2746" w:rsidRPr="00A0251E">
        <w:t>multichannel</w:t>
      </w:r>
      <w:r w:rsidR="001D4DDF" w:rsidRPr="00A0251E">
        <w:t xml:space="preserve"> </w:t>
      </w:r>
      <w:r w:rsidRPr="00A0251E">
        <w:t xml:space="preserve">coded using E-AC-3 and stream B is stereo </w:t>
      </w:r>
      <w:r w:rsidR="00425713" w:rsidRPr="00A0251E">
        <w:t>en</w:t>
      </w:r>
      <w:r w:rsidRPr="00A0251E">
        <w:t>coded using HE-</w:t>
      </w:r>
      <w:proofErr w:type="spellStart"/>
      <w:r w:rsidRPr="00A0251E">
        <w:t>AAC</w:t>
      </w:r>
      <w:proofErr w:type="spellEnd"/>
      <w:r w:rsidRPr="00A0251E">
        <w:t xml:space="preserve">. IRD </w:t>
      </w:r>
      <w:r w:rsidR="00186033" w:rsidRPr="00A0251E">
        <w:rPr>
          <w:b/>
          <w:color w:val="FF0000"/>
        </w:rPr>
        <w:t>shall</w:t>
      </w:r>
      <w:r w:rsidRPr="00A0251E">
        <w:t xml:space="preserve"> decode and playback the E-AC-3 stream since, priority 1, 2 does not provide a preference between the two streams, but the IRD is </w:t>
      </w:r>
      <w:r w:rsidR="00425713" w:rsidRPr="00A0251E">
        <w:t xml:space="preserve">in </w:t>
      </w:r>
      <w:r w:rsidR="00DE2746" w:rsidRPr="00A0251E">
        <w:t>multichannel</w:t>
      </w:r>
      <w:r w:rsidR="001D4DDF" w:rsidRPr="00A0251E">
        <w:t xml:space="preserve"> </w:t>
      </w:r>
      <w:r w:rsidRPr="00A0251E">
        <w:t xml:space="preserve">mode and there is only one </w:t>
      </w:r>
      <w:r w:rsidR="00DE2746" w:rsidRPr="00A0251E">
        <w:t>multichannel</w:t>
      </w:r>
      <w:r w:rsidR="001D4DDF" w:rsidRPr="00A0251E">
        <w:t xml:space="preserve"> </w:t>
      </w:r>
      <w:r w:rsidRPr="00A0251E">
        <w:t>stream; the E-AC-3 stream. In this example</w:t>
      </w:r>
      <w:r w:rsidR="00425713" w:rsidRPr="00A0251E">
        <w:t>,</w:t>
      </w:r>
      <w:r w:rsidRPr="00A0251E">
        <w:t xml:space="preserve"> the stream type priority is</w:t>
      </w:r>
      <w:r w:rsidRPr="00333840">
        <w:t xml:space="preserve"> not used since already in the audio format priority a single stream could be identified.</w:t>
      </w:r>
    </w:p>
    <w:p w14:paraId="0C1D2D79" w14:textId="47AA806A" w:rsidR="0004358F" w:rsidRDefault="00F658E5" w:rsidP="00AA6075">
      <w:r w:rsidRPr="00333840">
        <w:t xml:space="preserve">In case of multiple audio streams being broadcasted, a clarifying example table can be found in Annex G “Example table when more than one audio codec is received”, for how to select which audio stream to decode in </w:t>
      </w:r>
      <w:r w:rsidR="00F37395">
        <w:t>multichannel</w:t>
      </w:r>
      <w:r w:rsidRPr="00333840">
        <w:t xml:space="preserve"> or stereo user selected situation. That table is given by the property rules of </w:t>
      </w:r>
      <w:r w:rsidR="00876FEA" w:rsidRPr="00333840">
        <w:fldChar w:fldCharType="begin"/>
      </w:r>
      <w:r w:rsidR="00876FEA" w:rsidRPr="00333840">
        <w:instrText xml:space="preserve"> REF _Ref325904534 \h  \* MERGEFORMAT </w:instrText>
      </w:r>
      <w:r w:rsidR="00876FEA" w:rsidRPr="00333840">
        <w:fldChar w:fldCharType="separate"/>
      </w:r>
      <w:r w:rsidR="00290B98" w:rsidRPr="00297BCB">
        <w:t xml:space="preserve">Table </w:t>
      </w:r>
      <w:r w:rsidR="00290B98">
        <w:t>6</w:t>
      </w:r>
      <w:r w:rsidR="00290B98" w:rsidRPr="00297BCB">
        <w:t>.</w:t>
      </w:r>
      <w:r w:rsidR="00290B98">
        <w:t>1</w:t>
      </w:r>
      <w:r w:rsidR="00876FEA" w:rsidRPr="00333840">
        <w:fldChar w:fldCharType="end"/>
      </w:r>
      <w:r w:rsidRPr="00333840">
        <w:t>.</w:t>
      </w:r>
    </w:p>
    <w:p w14:paraId="35DEFE8E" w14:textId="2CC1A2D0" w:rsidR="001D4DDF" w:rsidRPr="00E8688D" w:rsidRDefault="001D4DDF" w:rsidP="001D4DDF">
      <w:pPr>
        <w:pStyle w:val="Overskrift3"/>
      </w:pPr>
      <w:bookmarkStart w:id="2136" w:name="_Ref490742166"/>
      <w:bookmarkStart w:id="2137" w:name="_Hlk525113062"/>
      <w:r w:rsidRPr="00E8688D">
        <w:t>Audio Prioritisation inside the NGA Audio</w:t>
      </w:r>
      <w:bookmarkEnd w:id="2136"/>
      <w:r w:rsidRPr="00E8688D">
        <w:t xml:space="preserve"> PID/stream</w:t>
      </w:r>
      <w:bookmarkEnd w:id="2137"/>
    </w:p>
    <w:p w14:paraId="771011C0" w14:textId="77777777" w:rsidR="001D4DDF" w:rsidRPr="00E8688D" w:rsidRDefault="001D4DDF" w:rsidP="001D4DDF">
      <w:r w:rsidRPr="00E8688D">
        <w:t xml:space="preserve">This section applies only to the </w:t>
      </w:r>
      <w:r w:rsidRPr="00C35A34">
        <w:rPr>
          <w:strike/>
          <w:highlight w:val="yellow"/>
        </w:rPr>
        <w:t>NGA capable</w:t>
      </w:r>
      <w:r w:rsidRPr="00E8688D">
        <w:t xml:space="preserve"> NorDig </w:t>
      </w:r>
      <w:proofErr w:type="spellStart"/>
      <w:r w:rsidRPr="00E8688D">
        <w:t>HEVC</w:t>
      </w:r>
      <w:proofErr w:type="spellEnd"/>
      <w:r w:rsidRPr="00E8688D">
        <w:t xml:space="preserve"> IRD. </w:t>
      </w:r>
    </w:p>
    <w:p w14:paraId="6D6786D3" w14:textId="196B4409" w:rsidR="00425713" w:rsidRPr="00A0251E" w:rsidRDefault="00425713" w:rsidP="00425713">
      <w:r w:rsidRPr="00E8688D">
        <w:t xml:space="preserve">Audio Prioritisation </w:t>
      </w:r>
      <w:r w:rsidRPr="00A0251E">
        <w:t xml:space="preserve">inside the NGA Audio PID/stream can be done based on the Audio Preselection Descriptor or based on the </w:t>
      </w:r>
      <w:proofErr w:type="spellStart"/>
      <w:r w:rsidRPr="00A0251E">
        <w:t>ac4_toc</w:t>
      </w:r>
      <w:proofErr w:type="spellEnd"/>
      <w:r w:rsidRPr="00A0251E">
        <w:t>, as specified in ETSI TS 103 190–2</w:t>
      </w:r>
      <w:r w:rsidR="000A7952">
        <w:t xml:space="preserve"> </w:t>
      </w:r>
      <w:r w:rsidR="00B1373B">
        <w:fldChar w:fldCharType="begin"/>
      </w:r>
      <w:r w:rsidR="00B1373B">
        <w:instrText xml:space="preserve"> REF _Ref103595908 \r \h </w:instrText>
      </w:r>
      <w:r w:rsidR="00B1373B">
        <w:fldChar w:fldCharType="separate"/>
      </w:r>
      <w:r w:rsidR="00B1373B">
        <w:t>[98]</w:t>
      </w:r>
      <w:r w:rsidR="00B1373B">
        <w:fldChar w:fldCharType="end"/>
      </w:r>
      <w:r w:rsidR="00B1373B">
        <w:t xml:space="preserve"> </w:t>
      </w:r>
      <w:r w:rsidRPr="00A0251E">
        <w:t>in the elementary stream.</w:t>
      </w:r>
    </w:p>
    <w:p w14:paraId="37AC2F1C" w14:textId="2429D262" w:rsidR="00425713" w:rsidRPr="00A0251E" w:rsidRDefault="00425713" w:rsidP="00425713">
      <w:r w:rsidRPr="00A0251E">
        <w:t>The information from the elementary stream (</w:t>
      </w:r>
      <w:proofErr w:type="spellStart"/>
      <w:r w:rsidRPr="00A0251E">
        <w:t>ac4_toc</w:t>
      </w:r>
      <w:proofErr w:type="spellEnd"/>
      <w:r w:rsidRPr="00A0251E">
        <w:t xml:space="preserve">) </w:t>
      </w:r>
      <w:r w:rsidRPr="00A0251E">
        <w:rPr>
          <w:b/>
          <w:color w:val="FF0000"/>
        </w:rPr>
        <w:t>shall</w:t>
      </w:r>
      <w:r w:rsidRPr="00A0251E">
        <w:rPr>
          <w:color w:val="FF0000"/>
        </w:rPr>
        <w:t xml:space="preserve"> </w:t>
      </w:r>
      <w:r w:rsidRPr="00A0251E">
        <w:t xml:space="preserve">be used for audio prioritisation inside the NGA audio PID/stream based on the user preference settings. </w:t>
      </w:r>
    </w:p>
    <w:p w14:paraId="639812B9" w14:textId="7EB86510" w:rsidR="00425713" w:rsidRPr="00A0251E" w:rsidRDefault="00425713" w:rsidP="00425713">
      <w:r w:rsidRPr="00A0251E">
        <w:t>For manual selection,</w:t>
      </w:r>
      <w:r w:rsidR="00510359" w:rsidRPr="00A0251E">
        <w:t xml:space="preserve"> </w:t>
      </w:r>
      <w:r w:rsidRPr="00A0251E">
        <w:t xml:space="preserve">the information from the </w:t>
      </w:r>
      <w:r w:rsidRPr="00A0251E">
        <w:rPr>
          <w:color w:val="212121"/>
          <w:sz w:val="23"/>
          <w:szCs w:val="23"/>
          <w:lang w:eastAsia="sv-SE"/>
        </w:rPr>
        <w:t>Audio Preselection Descriptor</w:t>
      </w:r>
      <w:r w:rsidRPr="00A0251E">
        <w:t xml:space="preserve"> (</w:t>
      </w:r>
      <w:proofErr w:type="spellStart"/>
      <w:r w:rsidRPr="00A0251E">
        <w:t>APD</w:t>
      </w:r>
      <w:proofErr w:type="spellEnd"/>
      <w:r w:rsidRPr="00A0251E">
        <w:t xml:space="preserve">) </w:t>
      </w:r>
      <w:r w:rsidRPr="00A0251E">
        <w:rPr>
          <w:b/>
          <w:color w:val="FF0000"/>
        </w:rPr>
        <w:t>shall</w:t>
      </w:r>
      <w:r w:rsidRPr="00A0251E">
        <w:rPr>
          <w:color w:val="FF0000"/>
        </w:rPr>
        <w:t xml:space="preserve"> </w:t>
      </w:r>
      <w:r w:rsidRPr="00A0251E">
        <w:t xml:space="preserve">be used. </w:t>
      </w:r>
    </w:p>
    <w:p w14:paraId="5C131CF8" w14:textId="563E0E78" w:rsidR="00425713" w:rsidRPr="00A0251E" w:rsidRDefault="00FD7E70" w:rsidP="00425713">
      <w:r w:rsidRPr="00A0251E">
        <w:t>T</w:t>
      </w:r>
      <w:r w:rsidR="00425713" w:rsidRPr="00A0251E">
        <w:t xml:space="preserve">he NGA audio stream(s) may contain additional or fewer </w:t>
      </w:r>
      <w:proofErr w:type="spellStart"/>
      <w:r w:rsidR="00425713" w:rsidRPr="00A0251E">
        <w:t>preselections</w:t>
      </w:r>
      <w:proofErr w:type="spellEnd"/>
      <w:r w:rsidR="00425713" w:rsidRPr="00A0251E">
        <w:t xml:space="preserve"> than those</w:t>
      </w:r>
      <w:r w:rsidRPr="00A0251E">
        <w:t xml:space="preserve"> </w:t>
      </w:r>
      <w:r w:rsidR="00425713" w:rsidRPr="00A0251E">
        <w:t xml:space="preserve">listed in the </w:t>
      </w:r>
      <w:r w:rsidR="00425713" w:rsidRPr="00A0251E">
        <w:rPr>
          <w:color w:val="212121"/>
          <w:sz w:val="23"/>
          <w:szCs w:val="23"/>
          <w:lang w:eastAsia="sv-SE"/>
        </w:rPr>
        <w:t>Audio Preselection Descriptor</w:t>
      </w:r>
      <w:r w:rsidR="00425713" w:rsidRPr="00A0251E">
        <w:t xml:space="preserve">. </w:t>
      </w:r>
    </w:p>
    <w:p w14:paraId="1A4BEA48" w14:textId="69E15672" w:rsidR="00425713" w:rsidRDefault="00510359" w:rsidP="001D4DDF">
      <w:r w:rsidRPr="00A0251E">
        <w:lastRenderedPageBreak/>
        <w:t>If the presentation corresponding to a manually selected preselection from the Audio Preselection Descriptor</w:t>
      </w:r>
      <w:r w:rsidR="00FD7E70" w:rsidRPr="00A0251E">
        <w:t xml:space="preserve"> </w:t>
      </w:r>
      <w:r w:rsidRPr="00A0251E">
        <w:t xml:space="preserve">is not found in the bitstream, then the IRD </w:t>
      </w:r>
      <w:r w:rsidRPr="00960FCA">
        <w:rPr>
          <w:b/>
          <w:bCs/>
          <w:color w:val="FF0000"/>
        </w:rPr>
        <w:t>shall</w:t>
      </w:r>
      <w:r w:rsidRPr="00A0251E">
        <w:t xml:space="preserve"> fall back to preference-based presentation selection based on IRD settings and signalling in the elementary stream as specified above.</w:t>
      </w:r>
    </w:p>
    <w:p w14:paraId="106CF030" w14:textId="77777777" w:rsidR="0008376B" w:rsidRPr="0039312E" w:rsidRDefault="0008376B" w:rsidP="0008376B">
      <w:r w:rsidRPr="0039312E">
        <w:t>In case the presentation currently playing does not have corresponding information in the Audio Preselection Descriptor (</w:t>
      </w:r>
      <w:proofErr w:type="spellStart"/>
      <w:r w:rsidRPr="0039312E">
        <w:t>APD</w:t>
      </w:r>
      <w:proofErr w:type="spellEnd"/>
      <w:r w:rsidRPr="0039312E">
        <w:t>), the information should be extracted from the elementary stream (</w:t>
      </w:r>
      <w:proofErr w:type="spellStart"/>
      <w:r w:rsidRPr="0039312E">
        <w:t>ac4_toc</w:t>
      </w:r>
      <w:proofErr w:type="spellEnd"/>
      <w:r w:rsidRPr="0039312E">
        <w:t>) or, if that is not feasible, a default called “currently playing” or similar could be displayed.</w:t>
      </w:r>
    </w:p>
    <w:p w14:paraId="04BE3606" w14:textId="1B32A928" w:rsidR="0008376B" w:rsidRDefault="0008376B" w:rsidP="0008376B">
      <w:r w:rsidRPr="0039312E">
        <w:t xml:space="preserve">Similarly, when a presentation present in </w:t>
      </w:r>
      <w:proofErr w:type="spellStart"/>
      <w:r w:rsidRPr="0039312E">
        <w:t>APD</w:t>
      </w:r>
      <w:proofErr w:type="spellEnd"/>
      <w:r w:rsidRPr="0039312E">
        <w:t xml:space="preserve"> but not present in the elementary stream (</w:t>
      </w:r>
      <w:proofErr w:type="spellStart"/>
      <w:r w:rsidRPr="0039312E">
        <w:t>ac4_toc</w:t>
      </w:r>
      <w:proofErr w:type="spellEnd"/>
      <w:r w:rsidRPr="0039312E">
        <w:t xml:space="preserve">) is manually selected by the user, the NorDig </w:t>
      </w:r>
      <w:proofErr w:type="spellStart"/>
      <w:r w:rsidRPr="0039312E">
        <w:t>HEVC</w:t>
      </w:r>
      <w:proofErr w:type="spellEnd"/>
      <w:r w:rsidRPr="0039312E">
        <w:t xml:space="preserve"> IRD applies preference-based presentation selection based on the elementary stream (</w:t>
      </w:r>
      <w:proofErr w:type="spellStart"/>
      <w:r w:rsidRPr="0039312E">
        <w:t>ac4_toc</w:t>
      </w:r>
      <w:proofErr w:type="spellEnd"/>
      <w:r w:rsidRPr="0039312E">
        <w:t>), resulting in a selection different to the user’s. This selection should be reflected in the UI by extracting the information from the elementary stream (</w:t>
      </w:r>
      <w:proofErr w:type="spellStart"/>
      <w:r w:rsidRPr="0039312E">
        <w:t>ac4_toc</w:t>
      </w:r>
      <w:proofErr w:type="spellEnd"/>
      <w:r w:rsidRPr="0039312E">
        <w:t xml:space="preserve">) or, if that is not feasible, a default called “currently playing” or similar could be displayed. Additionally, when a presentation present in </w:t>
      </w:r>
      <w:proofErr w:type="spellStart"/>
      <w:r w:rsidRPr="0039312E">
        <w:t>APD</w:t>
      </w:r>
      <w:proofErr w:type="spellEnd"/>
      <w:r w:rsidRPr="0039312E">
        <w:t xml:space="preserve"> but not present in the elementary stream (</w:t>
      </w:r>
      <w:proofErr w:type="spellStart"/>
      <w:r w:rsidRPr="0039312E">
        <w:t>ac4_toc</w:t>
      </w:r>
      <w:proofErr w:type="spellEnd"/>
      <w:r w:rsidRPr="0039312E">
        <w:t xml:space="preserve">) is manually selected by the user, the NorDig </w:t>
      </w:r>
      <w:proofErr w:type="spellStart"/>
      <w:r w:rsidRPr="0039312E">
        <w:t>HEVC</w:t>
      </w:r>
      <w:proofErr w:type="spellEnd"/>
      <w:r w:rsidRPr="0039312E">
        <w:t xml:space="preserve"> IRD may inform the user that the selected audio presentation is not available in the current broadcast. It is expected that quasi-static </w:t>
      </w:r>
      <w:proofErr w:type="spellStart"/>
      <w:r w:rsidRPr="0039312E">
        <w:t>APD</w:t>
      </w:r>
      <w:proofErr w:type="spellEnd"/>
      <w:r w:rsidRPr="0039312E">
        <w:t xml:space="preserve"> </w:t>
      </w:r>
      <w:proofErr w:type="spellStart"/>
      <w:r w:rsidRPr="0039312E">
        <w:t>signaling</w:t>
      </w:r>
      <w:proofErr w:type="spellEnd"/>
      <w:r w:rsidRPr="0039312E">
        <w:t xml:space="preserve"> could result in an overrepresentation of presentations in the </w:t>
      </w:r>
      <w:proofErr w:type="spellStart"/>
      <w:r w:rsidRPr="0039312E">
        <w:t>APD</w:t>
      </w:r>
      <w:proofErr w:type="spellEnd"/>
      <w:r w:rsidRPr="0039312E">
        <w:t xml:space="preserve"> </w:t>
      </w:r>
      <w:r w:rsidR="0039312E" w:rsidRPr="0039312E">
        <w:t>e.g.,</w:t>
      </w:r>
      <w:r w:rsidRPr="0039312E">
        <w:t xml:space="preserve"> during advertisement breaks, where during the advert break there could be only one audio track available to all languages.</w:t>
      </w:r>
    </w:p>
    <w:p w14:paraId="19768EE7" w14:textId="26332F8F" w:rsidR="001D4DDF" w:rsidRPr="00A0251E" w:rsidRDefault="001D4DDF" w:rsidP="001D4DDF">
      <w:pPr>
        <w:rPr>
          <w:b/>
          <w:szCs w:val="22"/>
        </w:rPr>
      </w:pPr>
      <w:r w:rsidRPr="00E8688D">
        <w:rPr>
          <w:b/>
        </w:rPr>
        <w:t>Language:</w:t>
      </w:r>
      <w:r w:rsidR="00176179" w:rsidRPr="00E8688D">
        <w:rPr>
          <w:b/>
        </w:rPr>
        <w:br/>
      </w:r>
      <w:r w:rsidRPr="00E8688D">
        <w:t xml:space="preserve">For audio prioritisation inside the NGA PID/stream based on </w:t>
      </w:r>
      <w:r w:rsidRPr="00A0251E">
        <w:t xml:space="preserve">the </w:t>
      </w:r>
      <w:r w:rsidR="00510359" w:rsidRPr="00A0251E">
        <w:t>A</w:t>
      </w:r>
      <w:r w:rsidRPr="00A0251E">
        <w:t xml:space="preserve">udio </w:t>
      </w:r>
      <w:r w:rsidR="00510359" w:rsidRPr="00A0251E">
        <w:t>P</w:t>
      </w:r>
      <w:r w:rsidRPr="00A0251E">
        <w:t xml:space="preserve">reselection </w:t>
      </w:r>
      <w:r w:rsidR="00510359" w:rsidRPr="00A0251E">
        <w:t>D</w:t>
      </w:r>
      <w:r w:rsidRPr="00A0251E">
        <w:t xml:space="preserve">escriptor the </w:t>
      </w:r>
      <w:r w:rsidRPr="00C35A34">
        <w:rPr>
          <w:strike/>
          <w:highlight w:val="yellow"/>
        </w:rPr>
        <w:t>NGA</w:t>
      </w:r>
      <w:r w:rsidR="00E8688D" w:rsidRPr="00C35A34">
        <w:rPr>
          <w:strike/>
          <w:highlight w:val="yellow"/>
        </w:rPr>
        <w:t xml:space="preserve"> capable</w:t>
      </w:r>
      <w:r w:rsidR="00E8688D" w:rsidRPr="00A0251E">
        <w:t xml:space="preserve"> NorDig </w:t>
      </w:r>
      <w:proofErr w:type="spellStart"/>
      <w:r w:rsidR="00E8688D" w:rsidRPr="00A0251E">
        <w:t>HEVC</w:t>
      </w:r>
      <w:proofErr w:type="spellEnd"/>
      <w:r w:rsidR="00E8688D" w:rsidRPr="00A0251E">
        <w:t xml:space="preserve"> IRD shall use the ISO 639 language code per preselection. </w:t>
      </w:r>
      <w:r w:rsidRPr="00A0251E">
        <w:t xml:space="preserve">For audio prioritisation inside the NGA PID/stream based on the </w:t>
      </w:r>
      <w:proofErr w:type="spellStart"/>
      <w:r w:rsidRPr="00A0251E">
        <w:t>ac4_toc</w:t>
      </w:r>
      <w:proofErr w:type="spellEnd"/>
      <w:r w:rsidRPr="00A0251E">
        <w:t xml:space="preserve">, as specified in </w:t>
      </w:r>
      <w:r w:rsidR="006F3EF1" w:rsidRPr="00A0251E">
        <w:t>ETSI TS 103 190–2</w:t>
      </w:r>
      <w:r w:rsidR="00C418B7">
        <w:t xml:space="preserve"> </w:t>
      </w:r>
      <w:r w:rsidR="00C418B7">
        <w:fldChar w:fldCharType="begin"/>
      </w:r>
      <w:r w:rsidR="00C418B7">
        <w:instrText xml:space="preserve"> REF _Ref103595908 \r \h </w:instrText>
      </w:r>
      <w:r w:rsidR="00C418B7">
        <w:fldChar w:fldCharType="separate"/>
      </w:r>
      <w:r w:rsidR="00C418B7">
        <w:t>[98]</w:t>
      </w:r>
      <w:r w:rsidR="00C418B7">
        <w:fldChar w:fldCharType="end"/>
      </w:r>
      <w:r w:rsidR="00176179" w:rsidRPr="00A0251E">
        <w:t xml:space="preserve"> </w:t>
      </w:r>
      <w:r w:rsidRPr="00A0251E">
        <w:t xml:space="preserve">in the elementary stream the </w:t>
      </w:r>
      <w:r w:rsidRPr="004A681D">
        <w:rPr>
          <w:strike/>
          <w:highlight w:val="yellow"/>
        </w:rPr>
        <w:t>NGA</w:t>
      </w:r>
      <w:r w:rsidR="00E8688D" w:rsidRPr="004A681D">
        <w:rPr>
          <w:strike/>
          <w:highlight w:val="yellow"/>
        </w:rPr>
        <w:t xml:space="preserve"> capable</w:t>
      </w:r>
      <w:r w:rsidR="00E8688D" w:rsidRPr="00A0251E">
        <w:t xml:space="preserve"> NorDig </w:t>
      </w:r>
      <w:proofErr w:type="spellStart"/>
      <w:r w:rsidR="00E8688D" w:rsidRPr="00A0251E">
        <w:t>HEVC</w:t>
      </w:r>
      <w:proofErr w:type="spellEnd"/>
      <w:r w:rsidR="00E8688D" w:rsidRPr="00A0251E">
        <w:t xml:space="preserve"> IRD </w:t>
      </w:r>
      <w:r w:rsidR="00E8688D" w:rsidRPr="00A0251E">
        <w:rPr>
          <w:b/>
          <w:color w:val="FF0000"/>
        </w:rPr>
        <w:t>shall</w:t>
      </w:r>
      <w:r w:rsidRPr="00A0251E">
        <w:rPr>
          <w:color w:val="FF0000"/>
        </w:rPr>
        <w:t xml:space="preserve"> </w:t>
      </w:r>
      <w:r w:rsidRPr="00A0251E">
        <w:t xml:space="preserve">use the primary language </w:t>
      </w:r>
      <w:proofErr w:type="spellStart"/>
      <w:r w:rsidRPr="00A0251E">
        <w:t>subtag</w:t>
      </w:r>
      <w:proofErr w:type="spellEnd"/>
      <w:r w:rsidRPr="00A0251E">
        <w:t xml:space="preserve"> of the IETF </w:t>
      </w:r>
      <w:proofErr w:type="spellStart"/>
      <w:r w:rsidRPr="00A0251E">
        <w:t>BCP</w:t>
      </w:r>
      <w:proofErr w:type="spellEnd"/>
      <w:r w:rsidRPr="00A0251E">
        <w:t xml:space="preserve"> 47</w:t>
      </w:r>
      <w:r w:rsidR="00176179" w:rsidRPr="00A0251E">
        <w:t xml:space="preserve"> </w:t>
      </w:r>
      <w:r w:rsidR="00C418B7">
        <w:fldChar w:fldCharType="begin"/>
      </w:r>
      <w:r w:rsidR="00C418B7">
        <w:instrText xml:space="preserve"> REF _Ref103596731 \r \h </w:instrText>
      </w:r>
      <w:r w:rsidR="00C418B7">
        <w:fldChar w:fldCharType="separate"/>
      </w:r>
      <w:r w:rsidR="00C418B7">
        <w:t>[101]</w:t>
      </w:r>
      <w:r w:rsidR="00C418B7">
        <w:fldChar w:fldCharType="end"/>
      </w:r>
      <w:r w:rsidRPr="00A0251E">
        <w:t xml:space="preserve">language code in the </w:t>
      </w:r>
      <w:proofErr w:type="spellStart"/>
      <w:r w:rsidRPr="00A0251E">
        <w:t>content_type</w:t>
      </w:r>
      <w:proofErr w:type="spellEnd"/>
      <w:r w:rsidRPr="00A0251E">
        <w:t xml:space="preserve"> of the main audio or dialogue </w:t>
      </w:r>
      <w:proofErr w:type="spellStart"/>
      <w:r w:rsidRPr="00A0251E">
        <w:t>substream</w:t>
      </w:r>
      <w:proofErr w:type="spellEnd"/>
      <w:r w:rsidRPr="00A0251E">
        <w:t xml:space="preserve"> group</w:t>
      </w:r>
      <w:r w:rsidR="00E8688D" w:rsidRPr="00A0251E">
        <w:t>.</w:t>
      </w:r>
      <w:r w:rsidR="00146592" w:rsidRPr="00A0251E">
        <w:br/>
      </w:r>
      <w:r w:rsidR="00146592" w:rsidRPr="00A0251E">
        <w:rPr>
          <w:b/>
          <w:szCs w:val="22"/>
        </w:rPr>
        <w:br/>
        <w:t>Audio Type:</w:t>
      </w:r>
      <w:r w:rsidR="00176179" w:rsidRPr="00A0251E">
        <w:rPr>
          <w:b/>
          <w:color w:val="212121"/>
          <w:szCs w:val="22"/>
          <w:shd w:val="clear" w:color="auto" w:fill="00FF00"/>
          <w:lang w:eastAsia="sv-SE"/>
        </w:rPr>
        <w:br/>
      </w:r>
      <w:r w:rsidRPr="00A0251E">
        <w:t xml:space="preserve">For audio prioritisation inside the NGA PID/stream based on the </w:t>
      </w:r>
      <w:r w:rsidR="00510359" w:rsidRPr="00A0251E">
        <w:t xml:space="preserve">Audio Preselection Descriptor </w:t>
      </w:r>
      <w:r w:rsidRPr="00A0251E">
        <w:t xml:space="preserve">the </w:t>
      </w:r>
      <w:r w:rsidRPr="004A681D">
        <w:rPr>
          <w:strike/>
          <w:highlight w:val="yellow"/>
        </w:rPr>
        <w:t>NGA</w:t>
      </w:r>
      <w:r w:rsidR="00146592" w:rsidRPr="004A681D">
        <w:rPr>
          <w:strike/>
          <w:highlight w:val="yellow"/>
        </w:rPr>
        <w:t xml:space="preserve"> capable</w:t>
      </w:r>
      <w:r w:rsidR="00146592" w:rsidRPr="00A0251E">
        <w:t xml:space="preserve"> NorDig </w:t>
      </w:r>
      <w:proofErr w:type="spellStart"/>
      <w:r w:rsidR="00146592" w:rsidRPr="00A0251E">
        <w:t>HEVC</w:t>
      </w:r>
      <w:proofErr w:type="spellEnd"/>
      <w:r w:rsidR="00146592" w:rsidRPr="00A0251E">
        <w:t xml:space="preserve"> IRD </w:t>
      </w:r>
      <w:r w:rsidR="00146592" w:rsidRPr="00A0251E">
        <w:rPr>
          <w:b/>
          <w:color w:val="FF0000"/>
        </w:rPr>
        <w:t>shall</w:t>
      </w:r>
      <w:r w:rsidR="00146592" w:rsidRPr="00A0251E">
        <w:rPr>
          <w:color w:val="FF0000"/>
        </w:rPr>
        <w:t xml:space="preserve"> </w:t>
      </w:r>
      <w:r w:rsidR="00146592" w:rsidRPr="00A0251E">
        <w:t xml:space="preserve">use the </w:t>
      </w:r>
      <w:proofErr w:type="spellStart"/>
      <w:r w:rsidR="00146592" w:rsidRPr="00A0251E">
        <w:t>audio_description</w:t>
      </w:r>
      <w:proofErr w:type="spellEnd"/>
      <w:r w:rsidR="00146592" w:rsidRPr="00A0251E">
        <w:t xml:space="preserve"> and </w:t>
      </w:r>
      <w:proofErr w:type="spellStart"/>
      <w:r w:rsidR="00146592" w:rsidRPr="00A0251E">
        <w:t>spoken_subtitles</w:t>
      </w:r>
      <w:proofErr w:type="spellEnd"/>
      <w:r w:rsidR="00146592" w:rsidRPr="00A0251E">
        <w:t xml:space="preserve"> flags per preselection.</w:t>
      </w:r>
      <w:r w:rsidRPr="00A0251E">
        <w:t xml:space="preserve"> For audio prioritisation inside the NGA PID/stream based on the </w:t>
      </w:r>
      <w:proofErr w:type="spellStart"/>
      <w:r w:rsidRPr="00A0251E">
        <w:t>ac4_toc</w:t>
      </w:r>
      <w:proofErr w:type="spellEnd"/>
      <w:r w:rsidRPr="00A0251E">
        <w:t>, as specified in</w:t>
      </w:r>
      <w:r w:rsidR="006F3EF1" w:rsidRPr="00A0251E">
        <w:t xml:space="preserve"> ETSI TS 103 190 – 2</w:t>
      </w:r>
      <w:r w:rsidRPr="00A0251E">
        <w:t xml:space="preserve"> </w:t>
      </w:r>
      <w:r w:rsidR="00C418B7">
        <w:fldChar w:fldCharType="begin"/>
      </w:r>
      <w:r w:rsidR="00C418B7">
        <w:instrText xml:space="preserve"> REF _Ref103595908 \r \h </w:instrText>
      </w:r>
      <w:r w:rsidR="00C418B7">
        <w:fldChar w:fldCharType="separate"/>
      </w:r>
      <w:r w:rsidR="00C418B7">
        <w:t>[98]</w:t>
      </w:r>
      <w:r w:rsidR="00C418B7">
        <w:fldChar w:fldCharType="end"/>
      </w:r>
      <w:r w:rsidR="00C418B7">
        <w:t xml:space="preserve"> </w:t>
      </w:r>
      <w:r w:rsidRPr="00A0251E">
        <w:t>in the elementary stream, the NGA</w:t>
      </w:r>
      <w:r w:rsidR="00146592" w:rsidRPr="00A0251E">
        <w:t xml:space="preserve"> capable NorDig </w:t>
      </w:r>
      <w:proofErr w:type="spellStart"/>
      <w:r w:rsidR="00146592" w:rsidRPr="00A0251E">
        <w:t>HEVC</w:t>
      </w:r>
      <w:proofErr w:type="spellEnd"/>
      <w:r w:rsidR="00146592" w:rsidRPr="00A0251E">
        <w:t xml:space="preserve"> IRD shall use the </w:t>
      </w:r>
      <w:proofErr w:type="spellStart"/>
      <w:r w:rsidR="00146592" w:rsidRPr="00A0251E">
        <w:t>presentation_config</w:t>
      </w:r>
      <w:proofErr w:type="spellEnd"/>
      <w:r w:rsidR="00146592" w:rsidRPr="00A0251E">
        <w:t xml:space="preserve"> and, if present, the </w:t>
      </w:r>
      <w:proofErr w:type="spellStart"/>
      <w:r w:rsidR="00146592" w:rsidRPr="00A0251E">
        <w:t>content_classifier</w:t>
      </w:r>
      <w:proofErr w:type="spellEnd"/>
      <w:r w:rsidR="00146592" w:rsidRPr="00A0251E">
        <w:t xml:space="preserve"> of the associated audio </w:t>
      </w:r>
      <w:proofErr w:type="spellStart"/>
      <w:r w:rsidR="00146592" w:rsidRPr="00A0251E">
        <w:t>substream</w:t>
      </w:r>
      <w:proofErr w:type="spellEnd"/>
      <w:r w:rsidR="00146592" w:rsidRPr="00A0251E">
        <w:t xml:space="preserve"> group.</w:t>
      </w:r>
      <w:r w:rsidRPr="00A0251E">
        <w:t xml:space="preserve"> </w:t>
      </w:r>
      <w:r w:rsidR="00146592" w:rsidRPr="00A0251E">
        <w:br/>
      </w:r>
      <w:r w:rsidR="00146592" w:rsidRPr="00A0251E">
        <w:br/>
      </w:r>
      <w:r w:rsidR="00146592" w:rsidRPr="00A0251E">
        <w:rPr>
          <w:b/>
          <w:szCs w:val="22"/>
        </w:rPr>
        <w:t>Audio Format:</w:t>
      </w:r>
      <w:r w:rsidR="00176179" w:rsidRPr="00A0251E">
        <w:rPr>
          <w:b/>
          <w:color w:val="212121"/>
          <w:szCs w:val="22"/>
          <w:shd w:val="clear" w:color="auto" w:fill="00FF00"/>
          <w:lang w:eastAsia="sv-SE"/>
        </w:rPr>
        <w:br/>
      </w:r>
      <w:r w:rsidRPr="00A0251E">
        <w:t xml:space="preserve">NGA </w:t>
      </w:r>
      <w:proofErr w:type="spellStart"/>
      <w:r w:rsidRPr="00A0251E">
        <w:t>preselections</w:t>
      </w:r>
      <w:proofErr w:type="spellEnd"/>
      <w:r w:rsidRPr="00A0251E">
        <w:t xml:space="preserve"> can carry rendering information for immersive, </w:t>
      </w:r>
      <w:r w:rsidR="00F37395" w:rsidRPr="00A0251E">
        <w:t>multichannel</w:t>
      </w:r>
      <w:r w:rsidRPr="00A0251E">
        <w:t>, and stereo playback scenarios. Therefore, the audio format is not relevant for audio prioritisation inside the NGA PID/stream.</w:t>
      </w:r>
    </w:p>
    <w:p w14:paraId="662EBDC8" w14:textId="77777777" w:rsidR="00510359" w:rsidRPr="00A0251E" w:rsidRDefault="001D4DDF" w:rsidP="00510359">
      <w:r w:rsidRPr="00A0251E">
        <w:rPr>
          <w:b/>
        </w:rPr>
        <w:t>Audio Prioritisation</w:t>
      </w:r>
      <w:r w:rsidR="00176179" w:rsidRPr="00A0251E">
        <w:rPr>
          <w:b/>
        </w:rPr>
        <w:t>:</w:t>
      </w:r>
      <w:r w:rsidR="00176179" w:rsidRPr="00A0251E">
        <w:rPr>
          <w:b/>
        </w:rPr>
        <w:br/>
      </w:r>
      <w:r w:rsidRPr="00A0251E">
        <w:t xml:space="preserve">The </w:t>
      </w:r>
      <w:r w:rsidRPr="004A681D">
        <w:rPr>
          <w:strike/>
          <w:highlight w:val="yellow"/>
        </w:rPr>
        <w:t>NGA capable</w:t>
      </w:r>
      <w:r w:rsidRPr="00A0251E">
        <w:t xml:space="preserve"> NorDig IRD </w:t>
      </w:r>
      <w:r w:rsidRPr="00A0251E">
        <w:rPr>
          <w:b/>
          <w:color w:val="FF0000"/>
        </w:rPr>
        <w:t>shall</w:t>
      </w:r>
      <w:r w:rsidRPr="00A0251E">
        <w:rPr>
          <w:color w:val="FF0000"/>
        </w:rPr>
        <w:t xml:space="preserve"> </w:t>
      </w:r>
      <w:r w:rsidRPr="00A0251E">
        <w:t>prioritise the preselection in the NGA stream according to</w:t>
      </w:r>
      <w:r w:rsidR="00146592" w:rsidRPr="00A0251E">
        <w:t xml:space="preserve"> </w:t>
      </w:r>
      <w:r w:rsidRPr="00A0251E">
        <w:t>Table 6.</w:t>
      </w:r>
      <w:r w:rsidR="00B76FC7" w:rsidRPr="00A0251E">
        <w:t>4</w:t>
      </w:r>
      <w:r w:rsidR="00146592" w:rsidRPr="00A0251E">
        <w:t>.</w:t>
      </w:r>
      <w:r w:rsidR="00510359" w:rsidRPr="00A0251E">
        <w:t xml:space="preserve"> below.</w:t>
      </w:r>
    </w:p>
    <w:p w14:paraId="2A3399C5" w14:textId="225DCC33" w:rsidR="00510359" w:rsidRPr="00A0251E" w:rsidRDefault="00510359" w:rsidP="00510359">
      <w:r w:rsidRPr="00A0251E">
        <w:t xml:space="preserve">Table 6.4 uses the terminology from the Audio Preselection Descriptor, however the </w:t>
      </w:r>
      <w:proofErr w:type="spellStart"/>
      <w:r w:rsidRPr="00A0251E">
        <w:t>ac4_toc</w:t>
      </w:r>
      <w:proofErr w:type="spellEnd"/>
      <w:r w:rsidRPr="00A0251E">
        <w:t xml:space="preserve"> is used for audio prioritisation based on user preferences. The </w:t>
      </w:r>
      <w:proofErr w:type="spellStart"/>
      <w:r w:rsidRPr="00A0251E">
        <w:t>ac4_toc</w:t>
      </w:r>
      <w:proofErr w:type="spellEnd"/>
      <w:r w:rsidRPr="00A0251E">
        <w:t xml:space="preserve"> functionality is typically part of audio decoder components. </w:t>
      </w:r>
      <w:r w:rsidR="00026F41" w:rsidRPr="00A0251E">
        <w:t>Therefore,</w:t>
      </w:r>
      <w:r w:rsidRPr="00A0251E">
        <w:t xml:space="preserve"> the corresponding properties for Audio Type and Language are used which are described in the section above.</w:t>
      </w:r>
    </w:p>
    <w:p w14:paraId="78941B7B" w14:textId="036F7475" w:rsidR="001D4DDF" w:rsidRDefault="001D4DDF" w:rsidP="001D4DDF"/>
    <w:p w14:paraId="65D35B42" w14:textId="7860DA00" w:rsidR="00026F41" w:rsidRDefault="00026F41" w:rsidP="001D4DDF"/>
    <w:p w14:paraId="369828D6" w14:textId="77777777" w:rsidR="00026F41" w:rsidRPr="00E8688D" w:rsidRDefault="00026F41" w:rsidP="001D4DDF"/>
    <w:p w14:paraId="59AE5D10" w14:textId="113523EE" w:rsidR="00176179" w:rsidRDefault="00176179" w:rsidP="001D4DDF">
      <w:pPr>
        <w:rPr>
          <w:highlight w:val="magenta"/>
        </w:rPr>
      </w:pPr>
    </w:p>
    <w:p w14:paraId="3EB01144" w14:textId="53D26400" w:rsidR="00176179" w:rsidRDefault="00176179" w:rsidP="001D4DDF">
      <w:pPr>
        <w:rPr>
          <w:highlight w:val="magenta"/>
        </w:rPr>
      </w:pPr>
    </w:p>
    <w:p w14:paraId="4953267F" w14:textId="15F8AF74" w:rsidR="00A0251E" w:rsidRDefault="00A0251E" w:rsidP="001D4DDF">
      <w:pPr>
        <w:rPr>
          <w:highlight w:val="magenta"/>
        </w:rPr>
      </w:pPr>
    </w:p>
    <w:tbl>
      <w:tblPr>
        <w:tblW w:w="9450" w:type="dxa"/>
        <w:tblCellMar>
          <w:left w:w="0" w:type="dxa"/>
          <w:right w:w="0" w:type="dxa"/>
        </w:tblCellMar>
        <w:tblLook w:val="04A0" w:firstRow="1" w:lastRow="0" w:firstColumn="1" w:lastColumn="0" w:noHBand="0" w:noVBand="1"/>
      </w:tblPr>
      <w:tblGrid>
        <w:gridCol w:w="962"/>
        <w:gridCol w:w="2220"/>
        <w:gridCol w:w="1828"/>
        <w:gridCol w:w="2220"/>
        <w:gridCol w:w="2220"/>
      </w:tblGrid>
      <w:tr w:rsidR="001D4DDF" w:rsidRPr="00A0251E" w14:paraId="640DDF04" w14:textId="77777777" w:rsidTr="00315D43">
        <w:trPr>
          <w:trHeight w:val="510"/>
        </w:trPr>
        <w:tc>
          <w:tcPr>
            <w:tcW w:w="962"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9691A4C" w14:textId="77777777" w:rsidR="001D4DDF" w:rsidRPr="00A0251E" w:rsidRDefault="001D4DDF" w:rsidP="00C6449F">
            <w:pPr>
              <w:rPr>
                <w:b/>
                <w:bCs/>
                <w:sz w:val="20"/>
                <w:szCs w:val="20"/>
                <w:lang w:val="en-US"/>
              </w:rPr>
            </w:pPr>
            <w:r w:rsidRPr="00A0251E">
              <w:rPr>
                <w:b/>
                <w:bCs/>
                <w:sz w:val="20"/>
                <w:szCs w:val="20"/>
              </w:rPr>
              <w:lastRenderedPageBreak/>
              <w:t>IRD settings →</w:t>
            </w:r>
          </w:p>
        </w:tc>
        <w:tc>
          <w:tcPr>
            <w:tcW w:w="4048" w:type="dxa"/>
            <w:gridSpan w:val="2"/>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22BBE3" w14:textId="2C844FB8" w:rsidR="001D4DDF" w:rsidRPr="00A0251E" w:rsidRDefault="001D4DDF" w:rsidP="00C6449F">
            <w:pPr>
              <w:rPr>
                <w:rFonts w:ascii="Calibri" w:hAnsi="Calibri" w:cs="MS PGothic"/>
                <w:b/>
                <w:bCs/>
                <w:sz w:val="20"/>
                <w:szCs w:val="20"/>
              </w:rPr>
            </w:pPr>
            <w:r w:rsidRPr="00A0251E">
              <w:rPr>
                <w:b/>
                <w:bCs/>
                <w:sz w:val="20"/>
                <w:szCs w:val="20"/>
              </w:rPr>
              <w:t xml:space="preserve">Audio Description </w:t>
            </w:r>
            <w:r w:rsidR="00C11E36" w:rsidRPr="00A0251E">
              <w:rPr>
                <w:b/>
                <w:bCs/>
                <w:sz w:val="20"/>
                <w:szCs w:val="20"/>
              </w:rPr>
              <w:t xml:space="preserve">(AD) </w:t>
            </w:r>
            <w:r w:rsidRPr="00A0251E">
              <w:rPr>
                <w:b/>
                <w:bCs/>
                <w:sz w:val="20"/>
                <w:szCs w:val="20"/>
              </w:rPr>
              <w:t>OFF</w:t>
            </w:r>
          </w:p>
        </w:tc>
        <w:tc>
          <w:tcPr>
            <w:tcW w:w="4440" w:type="dxa"/>
            <w:gridSpan w:val="2"/>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F8ECAFB" w14:textId="77777777" w:rsidR="001D4DDF" w:rsidRPr="00A0251E" w:rsidRDefault="001D4DDF" w:rsidP="00C6449F">
            <w:pPr>
              <w:rPr>
                <w:b/>
                <w:bCs/>
                <w:sz w:val="20"/>
                <w:szCs w:val="20"/>
                <w:lang w:val="en-US"/>
              </w:rPr>
            </w:pPr>
            <w:r w:rsidRPr="00A0251E">
              <w:rPr>
                <w:b/>
                <w:bCs/>
                <w:sz w:val="20"/>
                <w:szCs w:val="20"/>
              </w:rPr>
              <w:t>Audio Description ON</w:t>
            </w:r>
          </w:p>
        </w:tc>
      </w:tr>
      <w:tr w:rsidR="001D4DDF" w:rsidRPr="00A0251E" w14:paraId="6E8D229E" w14:textId="77777777" w:rsidTr="00315D43">
        <w:trPr>
          <w:trHeight w:val="270"/>
        </w:trPr>
        <w:tc>
          <w:tcPr>
            <w:tcW w:w="0" w:type="auto"/>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3318282" w14:textId="77777777" w:rsidR="001D4DDF" w:rsidRPr="00A0251E" w:rsidRDefault="001D4DDF" w:rsidP="00C6449F">
            <w:pPr>
              <w:rPr>
                <w:rFonts w:eastAsia="MS PGothic"/>
                <w:b/>
                <w:bCs/>
                <w:sz w:val="20"/>
                <w:szCs w:val="20"/>
                <w:lang w:eastAsia="ja-JP"/>
              </w:rPr>
            </w:pP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D6877D7" w14:textId="3960F469" w:rsidR="001D4DDF" w:rsidRPr="00A0251E" w:rsidRDefault="001D4DDF" w:rsidP="00C6449F">
            <w:pPr>
              <w:rPr>
                <w:b/>
                <w:bCs/>
                <w:sz w:val="20"/>
                <w:szCs w:val="20"/>
              </w:rPr>
            </w:pPr>
            <w:r w:rsidRPr="00A0251E">
              <w:rPr>
                <w:b/>
                <w:bCs/>
                <w:sz w:val="20"/>
                <w:szCs w:val="20"/>
              </w:rPr>
              <w:t xml:space="preserve">Spoken Subtitles </w:t>
            </w:r>
            <w:r w:rsidR="004A681D" w:rsidRPr="004A681D">
              <w:rPr>
                <w:b/>
                <w:bCs/>
                <w:sz w:val="20"/>
                <w:szCs w:val="20"/>
                <w:highlight w:val="yellow"/>
              </w:rPr>
              <w:t>(</w:t>
            </w:r>
            <w:proofErr w:type="spellStart"/>
            <w:r w:rsidR="004A681D" w:rsidRPr="004A681D">
              <w:rPr>
                <w:b/>
                <w:bCs/>
                <w:sz w:val="20"/>
                <w:szCs w:val="20"/>
                <w:highlight w:val="yellow"/>
              </w:rPr>
              <w:t>SpS</w:t>
            </w:r>
            <w:proofErr w:type="spellEnd"/>
            <w:r w:rsidR="004A681D" w:rsidRPr="004A681D">
              <w:rPr>
                <w:b/>
                <w:bCs/>
                <w:sz w:val="20"/>
                <w:szCs w:val="20"/>
                <w:highlight w:val="yellow"/>
              </w:rPr>
              <w:t>)</w:t>
            </w:r>
            <w:r w:rsidR="004A681D">
              <w:rPr>
                <w:b/>
                <w:bCs/>
                <w:sz w:val="20"/>
                <w:szCs w:val="20"/>
              </w:rPr>
              <w:t xml:space="preserve"> </w:t>
            </w:r>
            <w:r w:rsidRPr="00A0251E">
              <w:rPr>
                <w:b/>
                <w:bCs/>
                <w:sz w:val="20"/>
                <w:szCs w:val="20"/>
              </w:rPr>
              <w:t>OFF</w:t>
            </w:r>
          </w:p>
        </w:tc>
        <w:tc>
          <w:tcPr>
            <w:tcW w:w="182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BCA38F1" w14:textId="77777777" w:rsidR="001D4DDF" w:rsidRPr="00A0251E" w:rsidRDefault="001D4DDF" w:rsidP="00C6449F">
            <w:pPr>
              <w:rPr>
                <w:b/>
                <w:bCs/>
                <w:sz w:val="20"/>
                <w:szCs w:val="20"/>
              </w:rPr>
            </w:pPr>
            <w:r w:rsidRPr="00A0251E">
              <w:rPr>
                <w:b/>
                <w:bCs/>
                <w:sz w:val="20"/>
                <w:szCs w:val="20"/>
              </w:rPr>
              <w:t>Spoken Subtitles ON</w:t>
            </w: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7F74B1F" w14:textId="77777777" w:rsidR="001D4DDF" w:rsidRPr="00A0251E" w:rsidRDefault="001D4DDF" w:rsidP="00C6449F">
            <w:pPr>
              <w:rPr>
                <w:b/>
                <w:bCs/>
                <w:sz w:val="20"/>
                <w:szCs w:val="20"/>
              </w:rPr>
            </w:pPr>
            <w:r w:rsidRPr="00A0251E">
              <w:rPr>
                <w:b/>
                <w:bCs/>
                <w:sz w:val="20"/>
                <w:szCs w:val="20"/>
              </w:rPr>
              <w:t>Spoken Subtitles OFF</w:t>
            </w: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509A85F" w14:textId="77777777" w:rsidR="001D4DDF" w:rsidRPr="00A0251E" w:rsidRDefault="001D4DDF" w:rsidP="00C6449F">
            <w:pPr>
              <w:rPr>
                <w:b/>
                <w:bCs/>
                <w:sz w:val="20"/>
                <w:szCs w:val="20"/>
              </w:rPr>
            </w:pPr>
            <w:r w:rsidRPr="00A0251E">
              <w:rPr>
                <w:b/>
                <w:bCs/>
                <w:sz w:val="20"/>
                <w:szCs w:val="20"/>
              </w:rPr>
              <w:t>Spoken Subtitles ON</w:t>
            </w:r>
          </w:p>
        </w:tc>
      </w:tr>
      <w:tr w:rsidR="001D4DDF" w:rsidRPr="00A0251E" w14:paraId="46DD6761" w14:textId="77777777" w:rsidTr="00315D43">
        <w:trPr>
          <w:trHeight w:val="315"/>
        </w:trPr>
        <w:tc>
          <w:tcPr>
            <w:tcW w:w="9450" w:type="dxa"/>
            <w:gridSpan w:val="5"/>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7760CFF" w14:textId="77777777" w:rsidR="001D4DDF" w:rsidRPr="00A0251E" w:rsidRDefault="001D4DDF" w:rsidP="00C6449F">
            <w:pPr>
              <w:rPr>
                <w:sz w:val="20"/>
                <w:szCs w:val="20"/>
              </w:rPr>
            </w:pPr>
            <w:r w:rsidRPr="00A0251E">
              <w:rPr>
                <w:sz w:val="20"/>
                <w:szCs w:val="20"/>
              </w:rPr>
              <w:t>IRD behaviour depending on above IRD settings and preselection properties</w:t>
            </w:r>
          </w:p>
        </w:tc>
      </w:tr>
      <w:tr w:rsidR="001D4DDF" w:rsidRPr="00A0251E" w14:paraId="0B45BF36" w14:textId="77777777" w:rsidTr="00315D43">
        <w:trPr>
          <w:trHeight w:val="530"/>
        </w:trPr>
        <w:tc>
          <w:tcPr>
            <w:tcW w:w="96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6D3DECA" w14:textId="77777777" w:rsidR="001D4DDF" w:rsidRPr="00A0251E" w:rsidRDefault="001D4DDF" w:rsidP="00C6449F">
            <w:pPr>
              <w:rPr>
                <w:b/>
                <w:bCs/>
                <w:sz w:val="20"/>
                <w:szCs w:val="20"/>
              </w:rPr>
            </w:pPr>
            <w:r w:rsidRPr="00A0251E">
              <w:rPr>
                <w:b/>
                <w:bCs/>
                <w:sz w:val="20"/>
                <w:szCs w:val="20"/>
              </w:rPr>
              <w:t>Priority</w:t>
            </w:r>
          </w:p>
        </w:tc>
        <w:tc>
          <w:tcPr>
            <w:tcW w:w="4048"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916AA18" w14:textId="77777777" w:rsidR="001D4DDF" w:rsidRPr="00A0251E" w:rsidRDefault="001D4DDF" w:rsidP="00C6449F">
            <w:pPr>
              <w:rPr>
                <w:b/>
                <w:bCs/>
                <w:sz w:val="20"/>
                <w:szCs w:val="20"/>
              </w:rPr>
            </w:pPr>
            <w:r w:rsidRPr="00A0251E">
              <w:rPr>
                <w:b/>
                <w:bCs/>
                <w:sz w:val="20"/>
                <w:szCs w:val="20"/>
              </w:rPr>
              <w:t>Priority with respect to best matching preselection</w:t>
            </w:r>
          </w:p>
        </w:tc>
        <w:tc>
          <w:tcPr>
            <w:tcW w:w="4440"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5885C31" w14:textId="77777777" w:rsidR="001D4DDF" w:rsidRPr="00A0251E" w:rsidRDefault="001D4DDF" w:rsidP="00C6449F">
            <w:pPr>
              <w:rPr>
                <w:b/>
                <w:bCs/>
                <w:sz w:val="20"/>
                <w:szCs w:val="20"/>
              </w:rPr>
            </w:pPr>
            <w:r w:rsidRPr="00A0251E">
              <w:rPr>
                <w:b/>
                <w:bCs/>
                <w:sz w:val="20"/>
                <w:szCs w:val="20"/>
              </w:rPr>
              <w:t>Priority with respect to best matching preselection</w:t>
            </w:r>
          </w:p>
        </w:tc>
      </w:tr>
      <w:tr w:rsidR="001D4DDF" w:rsidRPr="00A0251E" w14:paraId="189F355E" w14:textId="77777777" w:rsidTr="001D4DDF">
        <w:trPr>
          <w:trHeight w:val="1186"/>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53464" w14:textId="77777777" w:rsidR="001D4DDF" w:rsidRPr="00A0251E" w:rsidRDefault="001D4DDF" w:rsidP="00C6449F">
            <w:pPr>
              <w:rPr>
                <w:sz w:val="20"/>
                <w:szCs w:val="20"/>
              </w:rPr>
            </w:pPr>
            <w:r w:rsidRPr="00A0251E">
              <w:rPr>
                <w:sz w:val="20"/>
                <w:szCs w:val="20"/>
              </w:rPr>
              <w:t>1</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1779587" w14:textId="461F5EA4"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3B03489" w14:textId="3C7E8B1A"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9DC331A" w14:textId="5DAB2FE6"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r w:rsidRPr="00A0251E">
              <w:rPr>
                <w:strike/>
                <w:sz w:val="20"/>
                <w:szCs w:val="20"/>
              </w:rPr>
              <w:t>(1)</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FA14349" w14:textId="0B596107"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r>
      <w:tr w:rsidR="001D4DDF" w:rsidRPr="00A0251E" w14:paraId="72B4F948" w14:textId="77777777" w:rsidTr="001D4DDF">
        <w:trPr>
          <w:trHeight w:val="138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F15B7" w14:textId="77777777" w:rsidR="001D4DDF" w:rsidRPr="00A0251E" w:rsidRDefault="001D4DDF" w:rsidP="00C6449F">
            <w:pPr>
              <w:rPr>
                <w:sz w:val="20"/>
                <w:szCs w:val="20"/>
              </w:rPr>
            </w:pPr>
            <w:r w:rsidRPr="00A0251E">
              <w:rPr>
                <w:sz w:val="20"/>
                <w:szCs w:val="20"/>
              </w:rPr>
              <w:t>2</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980DAA8" w14:textId="77777777"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Preselection  matching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3F513C51" w14:textId="6AF31F28"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A83CEBC" w14:textId="0BFF2F28"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D9EDDF0" w14:textId="57C0BB1E"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r>
      <w:tr w:rsidR="001D4DDF" w:rsidRPr="00A0251E" w14:paraId="0A8016CE"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CC28BB" w14:textId="77777777" w:rsidR="001D4DDF" w:rsidRPr="00A0251E" w:rsidRDefault="001D4DDF" w:rsidP="00C6449F">
            <w:pPr>
              <w:rPr>
                <w:sz w:val="20"/>
                <w:szCs w:val="20"/>
              </w:rPr>
            </w:pPr>
            <w:r w:rsidRPr="00A0251E">
              <w:rPr>
                <w:sz w:val="20"/>
                <w:szCs w:val="20"/>
              </w:rPr>
              <w:t>3</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A436539"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368F2D00"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DBE250E" w14:textId="37D11BE1"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2A04B92" w14:textId="6C2749DF"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w:t>
            </w:r>
          </w:p>
        </w:tc>
      </w:tr>
      <w:tr w:rsidR="001D4DDF" w:rsidRPr="00A0251E" w14:paraId="28F3FD90"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F78C90" w14:textId="77777777" w:rsidR="001D4DDF" w:rsidRPr="00A0251E" w:rsidRDefault="001D4DDF" w:rsidP="00C6449F">
            <w:pPr>
              <w:rPr>
                <w:sz w:val="20"/>
                <w:szCs w:val="20"/>
              </w:rPr>
            </w:pPr>
            <w:r w:rsidRPr="00A0251E">
              <w:rPr>
                <w:sz w:val="20"/>
                <w:szCs w:val="20"/>
              </w:rPr>
              <w:t>4</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9D86534" w14:textId="3A49E6A0"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6DAF3D27" w14:textId="40215048"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6C9E305"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A173FB6"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r>
      <w:tr w:rsidR="001D4DDF" w:rsidRPr="00A0251E" w14:paraId="1581570E"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534BFD" w14:textId="77777777" w:rsidR="001D4DDF" w:rsidRPr="00A0251E" w:rsidRDefault="001D4DDF" w:rsidP="00C6449F">
            <w:pPr>
              <w:rPr>
                <w:sz w:val="20"/>
                <w:szCs w:val="20"/>
              </w:rPr>
            </w:pPr>
            <w:r w:rsidRPr="00A0251E">
              <w:rPr>
                <w:sz w:val="20"/>
                <w:szCs w:val="20"/>
              </w:rPr>
              <w:t>5</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D96F81D" w14:textId="77777777"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3B923C9" w14:textId="5911B0EC"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09EB927" w14:textId="16BD349D"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 settings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431CC8E" w14:textId="73982D92"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r>
      <w:tr w:rsidR="001D4DDF" w:rsidRPr="00A0251E" w14:paraId="7AB44CB6"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5640B" w14:textId="77777777" w:rsidR="001D4DDF" w:rsidRPr="00A0251E" w:rsidRDefault="001D4DDF" w:rsidP="00C6449F">
            <w:pPr>
              <w:rPr>
                <w:sz w:val="20"/>
                <w:szCs w:val="20"/>
              </w:rPr>
            </w:pPr>
            <w:r w:rsidRPr="00A0251E">
              <w:rPr>
                <w:sz w:val="20"/>
                <w:szCs w:val="20"/>
              </w:rPr>
              <w:t>6</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A0BB70F"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5E7ABC13"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58E07E2" w14:textId="30191F45"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4D140EB" w14:textId="4ED15CD4"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r>
      <w:tr w:rsidR="001D4DDF" w:rsidRPr="00A0251E" w14:paraId="1A29CC45"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FDE0C" w14:textId="77777777" w:rsidR="001D4DDF" w:rsidRPr="00A0251E" w:rsidRDefault="001D4DDF" w:rsidP="00C6449F">
            <w:pPr>
              <w:rPr>
                <w:sz w:val="20"/>
                <w:szCs w:val="20"/>
              </w:rPr>
            </w:pPr>
            <w:r w:rsidRPr="00A0251E">
              <w:rPr>
                <w:sz w:val="20"/>
                <w:szCs w:val="20"/>
              </w:rPr>
              <w:t>7</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A265CFC" w14:textId="77777777" w:rsidR="001D4DDF" w:rsidRPr="00A0251E" w:rsidRDefault="001D4DDF" w:rsidP="00C6449F">
            <w:pPr>
              <w:rPr>
                <w:sz w:val="20"/>
                <w:szCs w:val="20"/>
              </w:rPr>
            </w:pPr>
            <w:r w:rsidRPr="00A0251E">
              <w:rPr>
                <w:sz w:val="20"/>
                <w:szCs w:val="20"/>
              </w:rPr>
              <w:t>(if no match) default Preselection</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CC9F54E" w14:textId="77777777" w:rsidR="001D4DDF" w:rsidRPr="00A0251E" w:rsidRDefault="001D4DDF" w:rsidP="00C6449F">
            <w:pPr>
              <w:rPr>
                <w:sz w:val="20"/>
                <w:szCs w:val="20"/>
              </w:rPr>
            </w:pPr>
            <w:r w:rsidRPr="00A0251E">
              <w:rPr>
                <w:sz w:val="20"/>
                <w:szCs w:val="20"/>
              </w:rPr>
              <w:t>(if no match) default Preselection</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AD48F4B" w14:textId="50E304C9"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478A27E8" w14:textId="303B6FB5"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r>
      <w:tr w:rsidR="001D4DDF" w:rsidRPr="00A0251E" w14:paraId="6C6036B0"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E3680" w14:textId="77777777" w:rsidR="001D4DDF" w:rsidRPr="00A0251E" w:rsidRDefault="001D4DDF" w:rsidP="00C6449F">
            <w:pPr>
              <w:rPr>
                <w:sz w:val="20"/>
                <w:szCs w:val="20"/>
              </w:rPr>
            </w:pPr>
            <w:r w:rsidRPr="00A0251E">
              <w:rPr>
                <w:sz w:val="20"/>
                <w:szCs w:val="20"/>
              </w:rPr>
              <w:t>8</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ACDB89E" w14:textId="77777777" w:rsidR="001D4DDF" w:rsidRPr="00A0251E" w:rsidRDefault="001D4DDF" w:rsidP="00C6449F">
            <w:pPr>
              <w:rPr>
                <w:sz w:val="20"/>
                <w:szCs w:val="20"/>
              </w:rPr>
            </w:pPr>
            <w:r w:rsidRPr="00A0251E">
              <w:rPr>
                <w:sz w:val="20"/>
                <w:szCs w:val="20"/>
              </w:rPr>
              <w:t> </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13089B9" w14:textId="77777777" w:rsidR="001D4DDF" w:rsidRPr="00A0251E" w:rsidRDefault="001D4DDF" w:rsidP="00C6449F">
            <w:pPr>
              <w:rPr>
                <w:sz w:val="20"/>
                <w:szCs w:val="20"/>
              </w:rPr>
            </w:pPr>
            <w:r w:rsidRPr="00A0251E">
              <w:rPr>
                <w:sz w:val="20"/>
                <w:szCs w:val="20"/>
              </w:rPr>
              <w:t>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E204FA7"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89CA484"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r>
      <w:tr w:rsidR="001D4DDF" w:rsidRPr="00146592" w14:paraId="759EE9A9" w14:textId="77777777" w:rsidTr="001D4DDF">
        <w:trPr>
          <w:trHeight w:val="27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EFCDE" w14:textId="77777777" w:rsidR="001D4DDF" w:rsidRPr="00A0251E" w:rsidRDefault="001D4DDF" w:rsidP="00C6449F">
            <w:pPr>
              <w:rPr>
                <w:sz w:val="20"/>
                <w:szCs w:val="20"/>
              </w:rPr>
            </w:pPr>
            <w:r w:rsidRPr="00A0251E">
              <w:rPr>
                <w:sz w:val="20"/>
                <w:szCs w:val="20"/>
              </w:rPr>
              <w:t>9</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9D79F19" w14:textId="77777777" w:rsidR="001D4DDF" w:rsidRPr="00A0251E" w:rsidRDefault="001D4DDF" w:rsidP="00C6449F">
            <w:pPr>
              <w:rPr>
                <w:sz w:val="20"/>
                <w:szCs w:val="20"/>
              </w:rPr>
            </w:pPr>
            <w:r w:rsidRPr="00A0251E">
              <w:rPr>
                <w:sz w:val="20"/>
                <w:szCs w:val="20"/>
              </w:rPr>
              <w:t> </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1FFF62BE" w14:textId="77777777" w:rsidR="001D4DDF" w:rsidRPr="00A0251E" w:rsidRDefault="001D4DDF" w:rsidP="00C6449F">
            <w:pPr>
              <w:rPr>
                <w:sz w:val="20"/>
                <w:szCs w:val="20"/>
              </w:rPr>
            </w:pPr>
            <w:r w:rsidRPr="00A0251E">
              <w:rPr>
                <w:sz w:val="20"/>
                <w:szCs w:val="20"/>
              </w:rPr>
              <w:t>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37BD2A4" w14:textId="77777777" w:rsidR="001D4DDF" w:rsidRPr="00A0251E" w:rsidRDefault="001D4DDF" w:rsidP="00C6449F">
            <w:pPr>
              <w:rPr>
                <w:sz w:val="20"/>
                <w:szCs w:val="20"/>
              </w:rPr>
            </w:pPr>
            <w:r w:rsidRPr="00A0251E">
              <w:rPr>
                <w:sz w:val="20"/>
                <w:szCs w:val="20"/>
              </w:rPr>
              <w:t xml:space="preserve">(if no match) default Preselection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04C9938" w14:textId="77777777" w:rsidR="001D4DDF" w:rsidRPr="00146592" w:rsidRDefault="001D4DDF" w:rsidP="00C6449F">
            <w:pPr>
              <w:rPr>
                <w:sz w:val="20"/>
                <w:szCs w:val="20"/>
              </w:rPr>
            </w:pPr>
            <w:r w:rsidRPr="00A0251E">
              <w:rPr>
                <w:sz w:val="20"/>
                <w:szCs w:val="20"/>
              </w:rPr>
              <w:t>(if no match) default Preselection</w:t>
            </w:r>
          </w:p>
        </w:tc>
      </w:tr>
    </w:tbl>
    <w:p w14:paraId="7DA8D219" w14:textId="7B900461" w:rsidR="00C11E36" w:rsidRPr="00A0251E" w:rsidRDefault="001D4DDF" w:rsidP="00A0251E">
      <w:pPr>
        <w:pStyle w:val="Billedtekst"/>
        <w:rPr>
          <w:color w:val="auto"/>
          <w:szCs w:val="22"/>
        </w:rPr>
      </w:pPr>
      <w:bookmarkStart w:id="2138" w:name="_Ref490815164"/>
      <w:r w:rsidRPr="00F60874">
        <w:t xml:space="preserve">Table </w:t>
      </w:r>
      <w:r w:rsidRPr="00F60874">
        <w:fldChar w:fldCharType="begin"/>
      </w:r>
      <w:r w:rsidRPr="00F60874">
        <w:instrText xml:space="preserve"> STYLEREF 1 \s </w:instrText>
      </w:r>
      <w:r w:rsidRPr="00F60874">
        <w:fldChar w:fldCharType="separate"/>
      </w:r>
      <w:r w:rsidR="00290B98">
        <w:rPr>
          <w:noProof/>
        </w:rPr>
        <w:t>6</w:t>
      </w:r>
      <w:r w:rsidRPr="00F60874">
        <w:fldChar w:fldCharType="end"/>
      </w:r>
      <w:r w:rsidRPr="00F60874">
        <w:t>.</w:t>
      </w:r>
      <w:bookmarkEnd w:id="2138"/>
      <w:r w:rsidR="00B76FC7" w:rsidRPr="00F60874">
        <w:t>4</w:t>
      </w:r>
      <w:r w:rsidRPr="00146592">
        <w:rPr>
          <w:color w:val="auto"/>
        </w:rPr>
        <w:t xml:space="preserve"> Audio Priority between NGA </w:t>
      </w:r>
      <w:proofErr w:type="spellStart"/>
      <w:r w:rsidRPr="00146592">
        <w:rPr>
          <w:color w:val="auto"/>
        </w:rPr>
        <w:t>Preselections</w:t>
      </w:r>
      <w:proofErr w:type="spellEnd"/>
      <w:r w:rsidRPr="00146592">
        <w:rPr>
          <w:color w:val="auto"/>
        </w:rPr>
        <w:t xml:space="preserve"> </w:t>
      </w:r>
      <w:r w:rsidRPr="00146592">
        <w:rPr>
          <w:color w:val="auto"/>
          <w:szCs w:val="22"/>
        </w:rPr>
        <w:t>for</w:t>
      </w:r>
      <w:r w:rsidRPr="00146592">
        <w:rPr>
          <w:b/>
          <w:szCs w:val="22"/>
        </w:rPr>
        <w:t xml:space="preserve"> NGA “</w:t>
      </w:r>
      <w:proofErr w:type="spellStart"/>
      <w:r w:rsidRPr="00146592">
        <w:rPr>
          <w:b/>
          <w:szCs w:val="22"/>
        </w:rPr>
        <w:t>Accesibility</w:t>
      </w:r>
      <w:proofErr w:type="spellEnd"/>
      <w:r w:rsidRPr="00146592">
        <w:rPr>
          <w:b/>
          <w:szCs w:val="22"/>
        </w:rPr>
        <w:t xml:space="preserve"> Services” with Audio description on/off and Spoken Subtitles on/off</w:t>
      </w:r>
      <w:r w:rsidRPr="00146592">
        <w:rPr>
          <w:color w:val="auto"/>
          <w:szCs w:val="22"/>
        </w:rPr>
        <w:t xml:space="preserve">. A lower number refers to higher priority. </w:t>
      </w:r>
    </w:p>
    <w:p w14:paraId="101E1D7A" w14:textId="77777777" w:rsidR="001D4DDF" w:rsidRPr="00C1334B" w:rsidRDefault="001D4DDF" w:rsidP="001D4DDF">
      <w:pPr>
        <w:rPr>
          <w:highlight w:val="cyan"/>
        </w:rPr>
      </w:pPr>
    </w:p>
    <w:p w14:paraId="2BF439AD" w14:textId="77777777" w:rsidR="008033A1" w:rsidRPr="00333840" w:rsidRDefault="00356376" w:rsidP="00F81381">
      <w:pPr>
        <w:pStyle w:val="Overskrift2"/>
      </w:pPr>
      <w:bookmarkStart w:id="2139" w:name="_Toc342657939"/>
      <w:bookmarkStart w:id="2140" w:name="_Toc342659517"/>
      <w:bookmarkStart w:id="2141" w:name="_Ref392056216"/>
      <w:bookmarkStart w:id="2142" w:name="_Ref392056221"/>
      <w:bookmarkStart w:id="2143" w:name="_Toc392073798"/>
      <w:bookmarkStart w:id="2144" w:name="_Toc392075483"/>
      <w:bookmarkStart w:id="2145" w:name="_Ref528269717"/>
      <w:bookmarkStart w:id="2146" w:name="_Ref528269972"/>
      <w:bookmarkStart w:id="2147" w:name="_Toc151560738"/>
      <w:r w:rsidRPr="00333840">
        <w:lastRenderedPageBreak/>
        <w:t>Audio Output Formats</w:t>
      </w:r>
      <w:bookmarkEnd w:id="2139"/>
      <w:bookmarkEnd w:id="2140"/>
      <w:bookmarkEnd w:id="2141"/>
      <w:bookmarkEnd w:id="2142"/>
      <w:bookmarkEnd w:id="2143"/>
      <w:bookmarkEnd w:id="2144"/>
      <w:bookmarkEnd w:id="2145"/>
      <w:bookmarkEnd w:id="2146"/>
      <w:bookmarkEnd w:id="2147"/>
    </w:p>
    <w:p w14:paraId="03FD43B3" w14:textId="25D01D92" w:rsidR="00D20D9C" w:rsidRPr="00146592" w:rsidRDefault="00D20D9C" w:rsidP="00D20D9C">
      <w:pPr>
        <w:spacing w:after="120"/>
      </w:pPr>
      <w:bookmarkStart w:id="2148" w:name="_Ref314161259"/>
      <w:bookmarkStart w:id="2149" w:name="_Toc338613818"/>
      <w:bookmarkStart w:id="2150" w:name="_Toc342657941"/>
      <w:bookmarkStart w:id="2151" w:name="_Toc342659519"/>
      <w:bookmarkStart w:id="2152" w:name="_Toc392073799"/>
      <w:bookmarkStart w:id="2153" w:name="_Toc392075484"/>
      <w:r w:rsidRPr="00333840">
        <w:t xml:space="preserve">The following </w:t>
      </w:r>
      <w:r w:rsidR="00176179" w:rsidRPr="00146592">
        <w:t xml:space="preserve">Table 6.5 </w:t>
      </w:r>
      <w:r w:rsidRPr="00146592">
        <w:t>shows the expected output format based on the currently decoded audio and per digital audio out setting (</w:t>
      </w:r>
      <w:r w:rsidR="00F37395" w:rsidRPr="00146592">
        <w:t>multichannel</w:t>
      </w:r>
      <w:r w:rsidRPr="00146592">
        <w:t xml:space="preserve"> mode or stereo mode) as selected by the user. It should be noted that this section defines minimum requirements; no restriction to use any new and innovative method to carry audio via digital audio interfaces is implied.</w:t>
      </w:r>
    </w:p>
    <w:p w14:paraId="261AE646" w14:textId="2C72EEF2" w:rsidR="00D20D9C" w:rsidRPr="00146592" w:rsidRDefault="00D20D9C" w:rsidP="00D20D9C">
      <w:pPr>
        <w:pStyle w:val="Billedtekst"/>
        <w:rPr>
          <w:color w:val="auto"/>
        </w:rPr>
      </w:pPr>
      <w:r w:rsidRPr="00146592">
        <w:rPr>
          <w:color w:val="auto"/>
        </w:rPr>
        <w:t xml:space="preserve">Please note that </w:t>
      </w:r>
      <w:r w:rsidRPr="00146592">
        <w:rPr>
          <w:color w:val="auto"/>
        </w:rPr>
        <w:fldChar w:fldCharType="begin"/>
      </w:r>
      <w:r w:rsidRPr="00146592">
        <w:rPr>
          <w:color w:val="auto"/>
        </w:rPr>
        <w:instrText xml:space="preserve"> REF _Ref325904443 \h  \* MERGEFORMAT </w:instrText>
      </w:r>
      <w:r w:rsidRPr="00146592">
        <w:rPr>
          <w:color w:val="auto"/>
        </w:rPr>
      </w:r>
      <w:r w:rsidRPr="00146592">
        <w:rPr>
          <w:color w:val="auto"/>
        </w:rPr>
        <w:fldChar w:fldCharType="separate"/>
      </w:r>
      <w:r w:rsidR="00290B98" w:rsidRPr="00146592">
        <w:rPr>
          <w:color w:val="auto"/>
        </w:rPr>
        <w:t xml:space="preserve">Table </w:t>
      </w:r>
      <w:r w:rsidR="00290B98">
        <w:rPr>
          <w:color w:val="auto"/>
        </w:rPr>
        <w:t>6</w:t>
      </w:r>
      <w:r w:rsidR="00290B98" w:rsidRPr="00146592">
        <w:rPr>
          <w:color w:val="auto"/>
        </w:rPr>
        <w:t>.</w:t>
      </w:r>
      <w:r w:rsidRPr="00146592">
        <w:rPr>
          <w:color w:val="auto"/>
        </w:rPr>
        <w:fldChar w:fldCharType="end"/>
      </w:r>
      <w:r w:rsidR="00176179" w:rsidRPr="00146592">
        <w:rPr>
          <w:color w:val="auto"/>
        </w:rPr>
        <w:t>5</w:t>
      </w:r>
      <w:r w:rsidRPr="00146592">
        <w:rPr>
          <w:color w:val="auto"/>
        </w:rPr>
        <w:t xml:space="preserve"> defines audio output formats after audio priority has been made between incoming audio streams (see section </w:t>
      </w:r>
      <w:r w:rsidRPr="00146592">
        <w:rPr>
          <w:color w:val="auto"/>
        </w:rPr>
        <w:fldChar w:fldCharType="begin"/>
      </w:r>
      <w:r w:rsidRPr="00146592">
        <w:rPr>
          <w:color w:val="auto"/>
        </w:rPr>
        <w:instrText xml:space="preserve"> REF _Ref303873128 \r \h  \* MERGEFORMAT </w:instrText>
      </w:r>
      <w:r w:rsidRPr="00146592">
        <w:rPr>
          <w:color w:val="auto"/>
        </w:rPr>
      </w:r>
      <w:r w:rsidRPr="00146592">
        <w:rPr>
          <w:color w:val="auto"/>
        </w:rPr>
        <w:fldChar w:fldCharType="separate"/>
      </w:r>
      <w:r w:rsidR="00290B98">
        <w:rPr>
          <w:color w:val="auto"/>
        </w:rPr>
        <w:t>6.5</w:t>
      </w:r>
      <w:r w:rsidRPr="00146592">
        <w:rPr>
          <w:color w:val="auto"/>
        </w:rPr>
        <w:fldChar w:fldCharType="end"/>
      </w:r>
      <w:r w:rsidRPr="00146592">
        <w:rPr>
          <w:color w:val="auto"/>
        </w:rPr>
        <w:t xml:space="preserve"> and</w:t>
      </w:r>
      <w:r w:rsidR="00F309DC" w:rsidRPr="00146592">
        <w:rPr>
          <w:color w:val="auto"/>
        </w:rPr>
        <w:t xml:space="preserve"> Table 6.1</w:t>
      </w:r>
      <w:r w:rsidRPr="00146592">
        <w:rPr>
          <w:color w:val="auto"/>
        </w:rPr>
        <w:t xml:space="preserve"> for audio priority between incoming streams).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089"/>
        <w:gridCol w:w="2171"/>
        <w:gridCol w:w="2997"/>
      </w:tblGrid>
      <w:tr w:rsidR="00D20D9C" w:rsidRPr="00146592" w14:paraId="63EF76B6" w14:textId="77777777" w:rsidTr="008063EE">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2195E" w14:textId="77777777" w:rsidR="00D20D9C" w:rsidRPr="00146592" w:rsidRDefault="00D20D9C" w:rsidP="008063EE">
            <w:pPr>
              <w:keepNext/>
              <w:spacing w:after="120"/>
              <w:ind w:right="-108"/>
              <w:jc w:val="center"/>
              <w:rPr>
                <w:b/>
                <w:sz w:val="20"/>
                <w:szCs w:val="20"/>
              </w:rPr>
            </w:pPr>
            <w:r w:rsidRPr="00146592">
              <w:rPr>
                <w:b/>
                <w:sz w:val="20"/>
                <w:szCs w:val="20"/>
              </w:rPr>
              <w:t>Currently Decoded Audio</w:t>
            </w:r>
          </w:p>
        </w:tc>
        <w:tc>
          <w:tcPr>
            <w:tcW w:w="4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6ACD97" w14:textId="00DF5C02" w:rsidR="001D4DDF" w:rsidRPr="00146592" w:rsidRDefault="00D20D9C" w:rsidP="008063EE">
            <w:pPr>
              <w:keepNext/>
              <w:spacing w:after="120"/>
              <w:jc w:val="center"/>
              <w:rPr>
                <w:b/>
                <w:sz w:val="20"/>
                <w:szCs w:val="20"/>
              </w:rPr>
            </w:pPr>
            <w:r w:rsidRPr="00146592">
              <w:rPr>
                <w:b/>
                <w:sz w:val="20"/>
                <w:szCs w:val="20"/>
              </w:rPr>
              <w:t>Output on S/</w:t>
            </w:r>
            <w:proofErr w:type="spellStart"/>
            <w:r w:rsidRPr="00146592">
              <w:rPr>
                <w:b/>
                <w:sz w:val="20"/>
                <w:szCs w:val="20"/>
              </w:rPr>
              <w:t>PDIF</w:t>
            </w:r>
            <w:proofErr w:type="spellEnd"/>
            <w:r w:rsidRPr="00146592">
              <w:rPr>
                <w:b/>
                <w:sz w:val="20"/>
                <w:szCs w:val="20"/>
              </w:rPr>
              <w:t xml:space="preserve"> and HDMI (incl. HDMI </w:t>
            </w:r>
            <w:r w:rsidR="001D4DDF" w:rsidRPr="00146592">
              <w:rPr>
                <w:b/>
                <w:sz w:val="20"/>
                <w:szCs w:val="20"/>
              </w:rPr>
              <w:t xml:space="preserve">ARC and HDMI </w:t>
            </w:r>
            <w:proofErr w:type="spellStart"/>
            <w:r w:rsidR="001D4DDF" w:rsidRPr="00146592">
              <w:rPr>
                <w:b/>
                <w:sz w:val="20"/>
                <w:szCs w:val="20"/>
              </w:rPr>
              <w:t>eARC</w:t>
            </w:r>
            <w:proofErr w:type="spellEnd"/>
            <w:r w:rsidR="001D4DDF" w:rsidRPr="00146592">
              <w:rPr>
                <w:b/>
                <w:sz w:val="20"/>
                <w:szCs w:val="20"/>
              </w:rPr>
              <w:t xml:space="preserve">, see note </w:t>
            </w:r>
            <w:r w:rsidR="001D4DDF" w:rsidRPr="00E26EFD">
              <w:rPr>
                <w:b/>
                <w:strike/>
                <w:sz w:val="20"/>
                <w:szCs w:val="20"/>
                <w:highlight w:val="yellow"/>
              </w:rPr>
              <w:t>9</w:t>
            </w:r>
            <w:r w:rsidR="00E26EFD" w:rsidRPr="00E26EFD">
              <w:rPr>
                <w:b/>
                <w:sz w:val="20"/>
                <w:szCs w:val="20"/>
                <w:highlight w:val="yellow"/>
              </w:rPr>
              <w:t xml:space="preserve"> 10</w:t>
            </w:r>
            <w:r w:rsidR="001D4DDF" w:rsidRPr="00146592">
              <w:rPr>
                <w:b/>
                <w:sz w:val="20"/>
                <w:szCs w:val="20"/>
              </w:rPr>
              <w:t xml:space="preserve">) </w:t>
            </w:r>
          </w:p>
          <w:p w14:paraId="1B8A39EE" w14:textId="13E2BD8E" w:rsidR="00D20D9C" w:rsidRPr="00146592" w:rsidRDefault="00D20D9C" w:rsidP="008063EE">
            <w:pPr>
              <w:keepNext/>
              <w:spacing w:after="120"/>
              <w:jc w:val="center"/>
              <w:rPr>
                <w:b/>
                <w:sz w:val="20"/>
                <w:szCs w:val="20"/>
              </w:rPr>
            </w:pPr>
            <w:r w:rsidRPr="00146592">
              <w:rPr>
                <w:b/>
                <w:sz w:val="20"/>
                <w:szCs w:val="20"/>
              </w:rPr>
              <w:t xml:space="preserve">(see note </w:t>
            </w:r>
            <w:r w:rsidRPr="00082C1A">
              <w:rPr>
                <w:b/>
                <w:strike/>
                <w:sz w:val="20"/>
                <w:szCs w:val="20"/>
                <w:highlight w:val="yellow"/>
              </w:rPr>
              <w:t>4</w:t>
            </w:r>
            <w:r w:rsidR="00E26EFD" w:rsidRPr="00082C1A">
              <w:rPr>
                <w:b/>
                <w:sz w:val="20"/>
                <w:szCs w:val="20"/>
                <w:highlight w:val="yellow"/>
              </w:rPr>
              <w:t xml:space="preserve"> 5</w:t>
            </w:r>
            <w:r w:rsidRPr="00146592">
              <w:rPr>
                <w:b/>
                <w:sz w:val="20"/>
                <w:szCs w:val="20"/>
              </w:rPr>
              <w:t>)</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D2944" w14:textId="77777777" w:rsidR="00D20D9C" w:rsidRPr="00146592" w:rsidRDefault="00D20D9C" w:rsidP="008063EE">
            <w:pPr>
              <w:keepNext/>
              <w:spacing w:after="120"/>
              <w:jc w:val="center"/>
              <w:rPr>
                <w:b/>
                <w:sz w:val="20"/>
                <w:szCs w:val="20"/>
              </w:rPr>
            </w:pPr>
            <w:r w:rsidRPr="00146592">
              <w:rPr>
                <w:b/>
                <w:sz w:val="20"/>
                <w:szCs w:val="20"/>
              </w:rPr>
              <w:t xml:space="preserve">Output on 2 </w:t>
            </w:r>
            <w:proofErr w:type="spellStart"/>
            <w:r w:rsidRPr="00146592">
              <w:rPr>
                <w:b/>
                <w:sz w:val="20"/>
                <w:szCs w:val="20"/>
              </w:rPr>
              <w:t>ch</w:t>
            </w:r>
            <w:proofErr w:type="spellEnd"/>
            <w:r w:rsidRPr="00146592">
              <w:rPr>
                <w:b/>
                <w:sz w:val="20"/>
                <w:szCs w:val="20"/>
              </w:rPr>
              <w:t xml:space="preserve"> analogue output(s) and/or built in loudspeaker(s)</w:t>
            </w:r>
          </w:p>
          <w:p w14:paraId="5F84EC52" w14:textId="5ACAF629" w:rsidR="00D20D9C" w:rsidRPr="00146592" w:rsidRDefault="00D20D9C" w:rsidP="008063EE">
            <w:pPr>
              <w:keepNext/>
              <w:spacing w:after="120"/>
              <w:jc w:val="center"/>
              <w:rPr>
                <w:b/>
                <w:sz w:val="20"/>
                <w:szCs w:val="20"/>
              </w:rPr>
            </w:pPr>
            <w:r w:rsidRPr="00146592">
              <w:rPr>
                <w:b/>
                <w:sz w:val="20"/>
                <w:szCs w:val="20"/>
              </w:rPr>
              <w:t xml:space="preserve">(see note </w:t>
            </w:r>
            <w:r w:rsidRPr="00082C1A">
              <w:rPr>
                <w:b/>
                <w:strike/>
                <w:sz w:val="20"/>
                <w:szCs w:val="20"/>
                <w:highlight w:val="yellow"/>
              </w:rPr>
              <w:t>5</w:t>
            </w:r>
            <w:r w:rsidR="00082C1A" w:rsidRPr="00082C1A">
              <w:rPr>
                <w:b/>
                <w:sz w:val="20"/>
                <w:szCs w:val="20"/>
                <w:highlight w:val="yellow"/>
              </w:rPr>
              <w:t xml:space="preserve"> 6</w:t>
            </w:r>
            <w:r w:rsidRPr="00146592">
              <w:rPr>
                <w:b/>
                <w:sz w:val="20"/>
                <w:szCs w:val="20"/>
              </w:rPr>
              <w:t>)</w:t>
            </w:r>
          </w:p>
          <w:p w14:paraId="096ADEBC" w14:textId="77777777" w:rsidR="00D20D9C" w:rsidRPr="00146592" w:rsidRDefault="00D20D9C" w:rsidP="008063EE">
            <w:pPr>
              <w:spacing w:after="120"/>
              <w:jc w:val="center"/>
              <w:rPr>
                <w:b/>
                <w:sz w:val="20"/>
                <w:szCs w:val="20"/>
              </w:rPr>
            </w:pPr>
          </w:p>
        </w:tc>
      </w:tr>
      <w:tr w:rsidR="00D20D9C" w:rsidRPr="00146592" w14:paraId="22A1AD1E" w14:textId="77777777" w:rsidTr="008063EE">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AA0898" w14:textId="77777777" w:rsidR="00D20D9C" w:rsidRPr="00146592" w:rsidRDefault="00D20D9C" w:rsidP="008063EE">
            <w:pPr>
              <w:spacing w:after="0"/>
              <w:rPr>
                <w:b/>
                <w:sz w:val="20"/>
                <w:szCs w:val="20"/>
              </w:rPr>
            </w:pPr>
          </w:p>
        </w:tc>
        <w:tc>
          <w:tcPr>
            <w:tcW w:w="2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189F50" w14:textId="77777777" w:rsidR="00D20D9C" w:rsidRPr="00146592" w:rsidRDefault="00D20D9C" w:rsidP="008063EE">
            <w:pPr>
              <w:spacing w:after="120"/>
              <w:jc w:val="center"/>
              <w:rPr>
                <w:sz w:val="20"/>
                <w:szCs w:val="20"/>
              </w:rPr>
            </w:pPr>
            <w:r w:rsidRPr="00146592">
              <w:rPr>
                <w:b/>
                <w:sz w:val="20"/>
                <w:szCs w:val="20"/>
              </w:rPr>
              <w:t>When Stereo mode is selected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A48FB6" w14:textId="4B8F9AFD" w:rsidR="00D20D9C" w:rsidRPr="00146592" w:rsidRDefault="00D20D9C" w:rsidP="008063EE">
            <w:pPr>
              <w:spacing w:after="120"/>
              <w:jc w:val="center"/>
              <w:rPr>
                <w:sz w:val="20"/>
                <w:szCs w:val="20"/>
              </w:rPr>
            </w:pPr>
            <w:r w:rsidRPr="00146592">
              <w:rPr>
                <w:b/>
                <w:sz w:val="20"/>
                <w:szCs w:val="20"/>
              </w:rPr>
              <w:t xml:space="preserve">When </w:t>
            </w:r>
            <w:r w:rsidR="00DE2746" w:rsidRPr="00146592">
              <w:rPr>
                <w:b/>
                <w:sz w:val="20"/>
                <w:szCs w:val="20"/>
              </w:rPr>
              <w:t>multichannel</w:t>
            </w:r>
            <w:r w:rsidRPr="00146592">
              <w:rPr>
                <w:b/>
                <w:sz w:val="20"/>
                <w:szCs w:val="20"/>
              </w:rPr>
              <w:t xml:space="preserve"> mode is selected</w:t>
            </w:r>
          </w:p>
        </w:tc>
        <w:tc>
          <w:tcPr>
            <w:tcW w:w="299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A162E" w14:textId="77777777" w:rsidR="00D20D9C" w:rsidRPr="00146592" w:rsidRDefault="00D20D9C" w:rsidP="008063EE">
            <w:pPr>
              <w:spacing w:after="0"/>
              <w:rPr>
                <w:b/>
                <w:sz w:val="20"/>
                <w:szCs w:val="20"/>
              </w:rPr>
            </w:pPr>
          </w:p>
        </w:tc>
      </w:tr>
      <w:tr w:rsidR="00D20D9C" w:rsidRPr="00146592" w14:paraId="3D5F6233"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2F7B1989" w14:textId="77777777" w:rsidR="00D20D9C" w:rsidRPr="00146592" w:rsidRDefault="00D20D9C" w:rsidP="008063EE">
            <w:pPr>
              <w:spacing w:after="120"/>
              <w:ind w:right="-108"/>
              <w:rPr>
                <w:sz w:val="20"/>
                <w:szCs w:val="20"/>
              </w:rPr>
            </w:pPr>
            <w:r w:rsidRPr="00146592">
              <w:rPr>
                <w:sz w:val="20"/>
                <w:szCs w:val="20"/>
              </w:rPr>
              <w:t>MPEG-1 layer II</w:t>
            </w:r>
          </w:p>
        </w:tc>
        <w:tc>
          <w:tcPr>
            <w:tcW w:w="2089" w:type="dxa"/>
            <w:tcBorders>
              <w:top w:val="single" w:sz="4" w:space="0" w:color="auto"/>
              <w:left w:val="single" w:sz="4" w:space="0" w:color="auto"/>
              <w:bottom w:val="single" w:sz="4" w:space="0" w:color="auto"/>
              <w:right w:val="single" w:sz="4" w:space="0" w:color="auto"/>
            </w:tcBorders>
          </w:tcPr>
          <w:p w14:paraId="208F7B1B" w14:textId="77777777" w:rsidR="00D20D9C" w:rsidRPr="00146592" w:rsidRDefault="00D20D9C" w:rsidP="008063EE">
            <w:pPr>
              <w:spacing w:after="120"/>
              <w:ind w:left="-108" w:right="-108"/>
              <w:jc w:val="center"/>
              <w:rPr>
                <w:sz w:val="20"/>
                <w:szCs w:val="20"/>
              </w:rPr>
            </w:pPr>
            <w:proofErr w:type="spellStart"/>
            <w:r w:rsidRPr="00146592">
              <w:rPr>
                <w:sz w:val="20"/>
                <w:szCs w:val="20"/>
              </w:rPr>
              <w:t>PCM</w:t>
            </w:r>
            <w:proofErr w:type="spellEnd"/>
            <w:r w:rsidRPr="00146592">
              <w:rPr>
                <w:sz w:val="20"/>
                <w:szCs w:val="20"/>
              </w:rPr>
              <w:t xml:space="preserve"> stereo </w:t>
            </w:r>
          </w:p>
        </w:tc>
        <w:tc>
          <w:tcPr>
            <w:tcW w:w="2171" w:type="dxa"/>
            <w:tcBorders>
              <w:top w:val="single" w:sz="4" w:space="0" w:color="auto"/>
              <w:left w:val="single" w:sz="4" w:space="0" w:color="auto"/>
              <w:bottom w:val="single" w:sz="4" w:space="0" w:color="auto"/>
              <w:right w:val="single" w:sz="4" w:space="0" w:color="auto"/>
            </w:tcBorders>
            <w:hideMark/>
          </w:tcPr>
          <w:p w14:paraId="3B728896" w14:textId="3A4E8A48" w:rsidR="00FF572D" w:rsidRPr="00146592" w:rsidRDefault="00D20D9C" w:rsidP="00FF572D">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r w:rsidR="00FF572D" w:rsidRPr="00146592">
              <w:rPr>
                <w:sz w:val="20"/>
                <w:szCs w:val="20"/>
              </w:rPr>
              <w:br/>
              <w:t>(see note 7)</w:t>
            </w:r>
          </w:p>
        </w:tc>
        <w:tc>
          <w:tcPr>
            <w:tcW w:w="2997" w:type="dxa"/>
            <w:tcBorders>
              <w:top w:val="single" w:sz="4" w:space="0" w:color="auto"/>
              <w:left w:val="single" w:sz="4" w:space="0" w:color="auto"/>
              <w:bottom w:val="single" w:sz="4" w:space="0" w:color="auto"/>
              <w:right w:val="single" w:sz="4" w:space="0" w:color="auto"/>
            </w:tcBorders>
          </w:tcPr>
          <w:p w14:paraId="33EEAACD" w14:textId="77777777" w:rsidR="00D20D9C" w:rsidRPr="00146592" w:rsidRDefault="00D20D9C" w:rsidP="008063EE">
            <w:pPr>
              <w:spacing w:after="120"/>
              <w:jc w:val="center"/>
              <w:rPr>
                <w:sz w:val="20"/>
                <w:szCs w:val="20"/>
              </w:rPr>
            </w:pPr>
            <w:r w:rsidRPr="00146592">
              <w:rPr>
                <w:sz w:val="20"/>
                <w:szCs w:val="20"/>
              </w:rPr>
              <w:t>Decoded MPEG-1 Layer II</w:t>
            </w:r>
          </w:p>
          <w:p w14:paraId="661B38D0" w14:textId="77777777" w:rsidR="00D20D9C" w:rsidRPr="00146592" w:rsidRDefault="00D20D9C" w:rsidP="008063EE">
            <w:pPr>
              <w:spacing w:after="120"/>
              <w:jc w:val="center"/>
              <w:rPr>
                <w:sz w:val="20"/>
                <w:szCs w:val="20"/>
              </w:rPr>
            </w:pPr>
          </w:p>
        </w:tc>
      </w:tr>
      <w:tr w:rsidR="00D20D9C" w:rsidRPr="00146592" w14:paraId="06DEBD23"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0F4701D1" w14:textId="77777777" w:rsidR="00D20D9C" w:rsidRPr="00146592" w:rsidRDefault="00D20D9C" w:rsidP="008063EE">
            <w:pPr>
              <w:spacing w:after="120"/>
              <w:ind w:right="-108"/>
              <w:rPr>
                <w:sz w:val="20"/>
                <w:szCs w:val="20"/>
              </w:rPr>
            </w:pPr>
            <w:r w:rsidRPr="00146592">
              <w:rPr>
                <w:sz w:val="20"/>
                <w:szCs w:val="20"/>
              </w:rPr>
              <w:t>HE-</w:t>
            </w:r>
            <w:proofErr w:type="spellStart"/>
            <w:r w:rsidRPr="00146592">
              <w:rPr>
                <w:sz w:val="20"/>
                <w:szCs w:val="20"/>
              </w:rPr>
              <w:t>AAC</w:t>
            </w:r>
            <w:proofErr w:type="spellEnd"/>
            <w:r w:rsidRPr="00146592">
              <w:rPr>
                <w:sz w:val="20"/>
                <w:szCs w:val="20"/>
              </w:rPr>
              <w:t xml:space="preserve"> stereo</w:t>
            </w:r>
          </w:p>
        </w:tc>
        <w:tc>
          <w:tcPr>
            <w:tcW w:w="2089" w:type="dxa"/>
            <w:tcBorders>
              <w:top w:val="single" w:sz="4" w:space="0" w:color="auto"/>
              <w:left w:val="single" w:sz="4" w:space="0" w:color="auto"/>
              <w:bottom w:val="single" w:sz="4" w:space="0" w:color="auto"/>
              <w:right w:val="single" w:sz="4" w:space="0" w:color="auto"/>
            </w:tcBorders>
            <w:hideMark/>
          </w:tcPr>
          <w:p w14:paraId="321D66C0"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hideMark/>
          </w:tcPr>
          <w:p w14:paraId="2CFB9397"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 or optionally</w:t>
            </w:r>
          </w:p>
          <w:p w14:paraId="4A59D867" w14:textId="37F950D0" w:rsidR="00D20D9C" w:rsidRPr="00A0251E" w:rsidRDefault="00D20D9C" w:rsidP="008063EE">
            <w:pPr>
              <w:spacing w:after="120"/>
              <w:jc w:val="center"/>
              <w:rPr>
                <w:sz w:val="20"/>
                <w:szCs w:val="20"/>
              </w:rPr>
            </w:pPr>
            <w:r w:rsidRPr="00146592">
              <w:rPr>
                <w:sz w:val="20"/>
                <w:szCs w:val="20"/>
              </w:rPr>
              <w:t>HE-</w:t>
            </w:r>
            <w:proofErr w:type="spellStart"/>
            <w:r w:rsidRPr="00146592">
              <w:rPr>
                <w:sz w:val="20"/>
                <w:szCs w:val="20"/>
              </w:rPr>
              <w:t>AAC</w:t>
            </w:r>
            <w:proofErr w:type="spellEnd"/>
            <w:r w:rsidRPr="00146592">
              <w:rPr>
                <w:sz w:val="20"/>
                <w:szCs w:val="20"/>
              </w:rPr>
              <w:t xml:space="preserve"> stereo </w:t>
            </w:r>
            <w:r w:rsidRPr="00146592">
              <w:rPr>
                <w:sz w:val="20"/>
                <w:szCs w:val="20"/>
              </w:rPr>
              <w:br/>
              <w:t xml:space="preserve">on </w:t>
            </w:r>
            <w:r w:rsidRPr="00A0251E">
              <w:rPr>
                <w:sz w:val="20"/>
                <w:szCs w:val="20"/>
              </w:rPr>
              <w:t>HDMI (</w:t>
            </w:r>
            <w:r w:rsidR="00C2715B" w:rsidRPr="00A0251E">
              <w:rPr>
                <w:sz w:val="20"/>
                <w:szCs w:val="20"/>
              </w:rPr>
              <w:t>if IRD supports HE-</w:t>
            </w:r>
            <w:proofErr w:type="spellStart"/>
            <w:r w:rsidR="00C2715B" w:rsidRPr="00A0251E">
              <w:rPr>
                <w:sz w:val="20"/>
                <w:szCs w:val="20"/>
              </w:rPr>
              <w:t>AAC</w:t>
            </w:r>
            <w:proofErr w:type="spellEnd"/>
            <w:r w:rsidR="00C2715B" w:rsidRPr="00A0251E">
              <w:rPr>
                <w:sz w:val="20"/>
                <w:szCs w:val="20"/>
              </w:rPr>
              <w:t xml:space="preserve"> on HDMI, </w:t>
            </w:r>
            <w:r w:rsidRPr="00A0251E">
              <w:rPr>
                <w:sz w:val="20"/>
                <w:szCs w:val="20"/>
              </w:rPr>
              <w:t>see note 3)</w:t>
            </w:r>
          </w:p>
          <w:p w14:paraId="73CFCB5F" w14:textId="77777777" w:rsidR="00D20D9C" w:rsidRPr="00146592" w:rsidRDefault="00D20D9C" w:rsidP="008063EE">
            <w:pPr>
              <w:spacing w:after="120"/>
              <w:jc w:val="center"/>
              <w:rPr>
                <w:sz w:val="20"/>
                <w:szCs w:val="20"/>
              </w:rPr>
            </w:pPr>
            <w:r w:rsidRPr="00A0251E">
              <w:rPr>
                <w:sz w:val="20"/>
                <w:szCs w:val="20"/>
              </w:rPr>
              <w:t>HE-</w:t>
            </w:r>
            <w:proofErr w:type="spellStart"/>
            <w:r w:rsidRPr="00A0251E">
              <w:rPr>
                <w:sz w:val="20"/>
                <w:szCs w:val="20"/>
              </w:rPr>
              <w:t>AAC</w:t>
            </w:r>
            <w:proofErr w:type="spellEnd"/>
            <w:r w:rsidRPr="00A0251E">
              <w:rPr>
                <w:sz w:val="20"/>
                <w:szCs w:val="20"/>
              </w:rPr>
              <w:t xml:space="preserve"> transcoded to AC-3 or DTS on</w:t>
            </w:r>
            <w:r w:rsidRPr="00146592">
              <w:rPr>
                <w:sz w:val="20"/>
                <w:szCs w:val="20"/>
              </w:rPr>
              <w:t xml:space="preserve"> S/</w:t>
            </w:r>
            <w:proofErr w:type="spellStart"/>
            <w:r w:rsidRPr="00146592">
              <w:rPr>
                <w:sz w:val="20"/>
                <w:szCs w:val="20"/>
              </w:rPr>
              <w:t>PDIF</w:t>
            </w:r>
            <w:proofErr w:type="spellEnd"/>
            <w:r w:rsidRPr="00146592">
              <w:rPr>
                <w:b/>
                <w:sz w:val="20"/>
                <w:szCs w:val="20"/>
              </w:rPr>
              <w:t xml:space="preserve"> </w:t>
            </w:r>
          </w:p>
        </w:tc>
        <w:tc>
          <w:tcPr>
            <w:tcW w:w="2997" w:type="dxa"/>
            <w:tcBorders>
              <w:top w:val="single" w:sz="4" w:space="0" w:color="auto"/>
              <w:left w:val="single" w:sz="4" w:space="0" w:color="auto"/>
              <w:bottom w:val="single" w:sz="4" w:space="0" w:color="auto"/>
              <w:right w:val="single" w:sz="4" w:space="0" w:color="auto"/>
            </w:tcBorders>
          </w:tcPr>
          <w:p w14:paraId="05B9E131" w14:textId="77777777" w:rsidR="00D20D9C" w:rsidRPr="00146592" w:rsidRDefault="00D20D9C" w:rsidP="008063EE">
            <w:pPr>
              <w:spacing w:after="120"/>
              <w:jc w:val="center"/>
              <w:rPr>
                <w:sz w:val="20"/>
                <w:szCs w:val="20"/>
              </w:rPr>
            </w:pPr>
            <w:r w:rsidRPr="00146592">
              <w:rPr>
                <w:sz w:val="20"/>
                <w:szCs w:val="20"/>
              </w:rPr>
              <w:t>Decoded HE-</w:t>
            </w:r>
            <w:proofErr w:type="spellStart"/>
            <w:r w:rsidRPr="00146592">
              <w:rPr>
                <w:sz w:val="20"/>
                <w:szCs w:val="20"/>
              </w:rPr>
              <w:t>AAC</w:t>
            </w:r>
            <w:proofErr w:type="spellEnd"/>
          </w:p>
          <w:p w14:paraId="4700DB02" w14:textId="77777777" w:rsidR="00D20D9C" w:rsidRPr="00146592" w:rsidRDefault="00D20D9C" w:rsidP="008063EE">
            <w:pPr>
              <w:spacing w:after="120"/>
              <w:jc w:val="center"/>
              <w:rPr>
                <w:sz w:val="20"/>
                <w:szCs w:val="20"/>
              </w:rPr>
            </w:pPr>
          </w:p>
        </w:tc>
      </w:tr>
      <w:tr w:rsidR="00D20D9C" w:rsidRPr="00146592" w14:paraId="7AFDCD90"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2A0AA04A" w14:textId="77777777" w:rsidR="00D20D9C" w:rsidRPr="00146592" w:rsidRDefault="00D20D9C" w:rsidP="008063EE">
            <w:pPr>
              <w:spacing w:after="120"/>
              <w:ind w:right="-108"/>
              <w:rPr>
                <w:sz w:val="20"/>
                <w:szCs w:val="20"/>
              </w:rPr>
            </w:pPr>
            <w:r w:rsidRPr="00146592">
              <w:rPr>
                <w:sz w:val="20"/>
                <w:szCs w:val="20"/>
              </w:rPr>
              <w:t>E-AC-3 stereo</w:t>
            </w:r>
          </w:p>
        </w:tc>
        <w:tc>
          <w:tcPr>
            <w:tcW w:w="2089" w:type="dxa"/>
            <w:tcBorders>
              <w:top w:val="single" w:sz="4" w:space="0" w:color="auto"/>
              <w:left w:val="single" w:sz="4" w:space="0" w:color="auto"/>
              <w:bottom w:val="single" w:sz="4" w:space="0" w:color="auto"/>
              <w:right w:val="single" w:sz="4" w:space="0" w:color="auto"/>
            </w:tcBorders>
            <w:hideMark/>
          </w:tcPr>
          <w:p w14:paraId="74B3EFAD"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hideMark/>
          </w:tcPr>
          <w:p w14:paraId="35FEB3EA" w14:textId="77777777" w:rsidR="00D20D9C" w:rsidRPr="00146592" w:rsidRDefault="00D20D9C" w:rsidP="008063EE">
            <w:pPr>
              <w:spacing w:after="120"/>
              <w:jc w:val="center"/>
              <w:rPr>
                <w:sz w:val="20"/>
                <w:szCs w:val="20"/>
              </w:rPr>
            </w:pPr>
            <w:r w:rsidRPr="00146592">
              <w:rPr>
                <w:sz w:val="20"/>
                <w:szCs w:val="20"/>
              </w:rPr>
              <w:t>E-AC-3 on HDMI</w:t>
            </w:r>
            <w:r w:rsidRPr="00146592">
              <w:rPr>
                <w:sz w:val="20"/>
                <w:szCs w:val="20"/>
              </w:rPr>
              <w:br/>
              <w:t>(see note 2)</w:t>
            </w:r>
          </w:p>
          <w:p w14:paraId="0748D96D" w14:textId="77777777" w:rsidR="00D20D9C" w:rsidRPr="00146592" w:rsidRDefault="00D20D9C" w:rsidP="008063EE">
            <w:pPr>
              <w:spacing w:after="120"/>
              <w:jc w:val="center"/>
              <w:rPr>
                <w:sz w:val="20"/>
                <w:szCs w:val="20"/>
              </w:rPr>
            </w:pPr>
            <w:r w:rsidRPr="00146592">
              <w:rPr>
                <w:sz w:val="20"/>
                <w:szCs w:val="20"/>
              </w:rPr>
              <w:t>E-AC-3 transcoded to AC-3 on S/</w:t>
            </w:r>
            <w:proofErr w:type="spellStart"/>
            <w:r w:rsidRPr="00146592">
              <w:rPr>
                <w:sz w:val="20"/>
                <w:szCs w:val="20"/>
              </w:rPr>
              <w:t>PDIF</w:t>
            </w:r>
            <w:proofErr w:type="spellEnd"/>
            <w:r w:rsidRPr="00146592">
              <w:rPr>
                <w:sz w:val="20"/>
                <w:szCs w:val="20"/>
              </w:rPr>
              <w:br/>
              <w:t>(see note 1)</w:t>
            </w:r>
          </w:p>
        </w:tc>
        <w:tc>
          <w:tcPr>
            <w:tcW w:w="2997" w:type="dxa"/>
            <w:tcBorders>
              <w:top w:val="single" w:sz="4" w:space="0" w:color="auto"/>
              <w:left w:val="single" w:sz="4" w:space="0" w:color="auto"/>
              <w:bottom w:val="single" w:sz="4" w:space="0" w:color="auto"/>
              <w:right w:val="single" w:sz="4" w:space="0" w:color="auto"/>
            </w:tcBorders>
          </w:tcPr>
          <w:p w14:paraId="10C9CDAB" w14:textId="77777777" w:rsidR="00D20D9C" w:rsidRPr="00146592" w:rsidRDefault="00D20D9C" w:rsidP="008063EE">
            <w:pPr>
              <w:spacing w:after="120"/>
              <w:jc w:val="center"/>
              <w:rPr>
                <w:sz w:val="20"/>
                <w:szCs w:val="20"/>
              </w:rPr>
            </w:pPr>
            <w:r w:rsidRPr="00146592">
              <w:rPr>
                <w:sz w:val="20"/>
                <w:szCs w:val="20"/>
              </w:rPr>
              <w:t>Decoded</w:t>
            </w:r>
          </w:p>
          <w:p w14:paraId="28E3CCE6" w14:textId="77777777" w:rsidR="00D20D9C" w:rsidRPr="00146592" w:rsidRDefault="00D20D9C" w:rsidP="008063EE">
            <w:pPr>
              <w:spacing w:after="120"/>
              <w:jc w:val="center"/>
              <w:rPr>
                <w:sz w:val="20"/>
                <w:szCs w:val="20"/>
              </w:rPr>
            </w:pPr>
            <w:r w:rsidRPr="00146592">
              <w:rPr>
                <w:sz w:val="20"/>
                <w:szCs w:val="20"/>
              </w:rPr>
              <w:t>E-AC-3</w:t>
            </w:r>
          </w:p>
          <w:p w14:paraId="46385ABD" w14:textId="77777777" w:rsidR="00D20D9C" w:rsidRPr="00146592" w:rsidRDefault="00D20D9C" w:rsidP="008063EE">
            <w:pPr>
              <w:spacing w:after="120"/>
              <w:jc w:val="center"/>
              <w:rPr>
                <w:sz w:val="20"/>
                <w:szCs w:val="20"/>
              </w:rPr>
            </w:pPr>
          </w:p>
        </w:tc>
      </w:tr>
      <w:tr w:rsidR="00D20D9C" w:rsidRPr="00146592" w14:paraId="22F3EEE4"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75C40366" w14:textId="77777777" w:rsidR="00D20D9C" w:rsidRPr="00146592" w:rsidRDefault="00D20D9C" w:rsidP="008063EE">
            <w:pPr>
              <w:spacing w:after="120"/>
              <w:ind w:right="-108"/>
              <w:rPr>
                <w:sz w:val="20"/>
                <w:szCs w:val="20"/>
              </w:rPr>
            </w:pPr>
            <w:r w:rsidRPr="00146592">
              <w:rPr>
                <w:sz w:val="20"/>
                <w:szCs w:val="20"/>
              </w:rPr>
              <w:t>AC-3 stereo</w:t>
            </w:r>
          </w:p>
        </w:tc>
        <w:tc>
          <w:tcPr>
            <w:tcW w:w="2089" w:type="dxa"/>
            <w:tcBorders>
              <w:top w:val="single" w:sz="4" w:space="0" w:color="auto"/>
              <w:left w:val="single" w:sz="4" w:space="0" w:color="auto"/>
              <w:bottom w:val="single" w:sz="4" w:space="0" w:color="auto"/>
              <w:right w:val="single" w:sz="4" w:space="0" w:color="auto"/>
            </w:tcBorders>
            <w:hideMark/>
          </w:tcPr>
          <w:p w14:paraId="7BC34415"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hideMark/>
          </w:tcPr>
          <w:p w14:paraId="0D17C65A" w14:textId="77777777" w:rsidR="00D20D9C" w:rsidRPr="00146592" w:rsidRDefault="00D20D9C" w:rsidP="008063EE">
            <w:pPr>
              <w:spacing w:after="0"/>
              <w:jc w:val="center"/>
              <w:rPr>
                <w:sz w:val="20"/>
                <w:szCs w:val="20"/>
              </w:rPr>
            </w:pPr>
            <w:r w:rsidRPr="00146592">
              <w:rPr>
                <w:sz w:val="20"/>
                <w:szCs w:val="20"/>
              </w:rPr>
              <w:t xml:space="preserve">AC-3 </w:t>
            </w:r>
            <w:r w:rsidRPr="00146592">
              <w:rPr>
                <w:sz w:val="20"/>
                <w:szCs w:val="20"/>
              </w:rPr>
              <w:br/>
              <w:t>(see note 1)</w:t>
            </w:r>
          </w:p>
          <w:p w14:paraId="642133C0" w14:textId="77777777" w:rsidR="00D20D9C" w:rsidRPr="00146592" w:rsidRDefault="00D20D9C" w:rsidP="008063EE">
            <w:pPr>
              <w:spacing w:after="120"/>
              <w:jc w:val="center"/>
              <w:rPr>
                <w:sz w:val="20"/>
                <w:szCs w:val="20"/>
              </w:rPr>
            </w:pPr>
          </w:p>
        </w:tc>
        <w:tc>
          <w:tcPr>
            <w:tcW w:w="2997" w:type="dxa"/>
            <w:tcBorders>
              <w:top w:val="single" w:sz="4" w:space="0" w:color="auto"/>
              <w:left w:val="single" w:sz="4" w:space="0" w:color="auto"/>
              <w:bottom w:val="single" w:sz="4" w:space="0" w:color="auto"/>
              <w:right w:val="single" w:sz="4" w:space="0" w:color="auto"/>
            </w:tcBorders>
          </w:tcPr>
          <w:p w14:paraId="68CB2A68" w14:textId="77777777" w:rsidR="00D20D9C" w:rsidRPr="00146592" w:rsidRDefault="00D20D9C" w:rsidP="008063EE">
            <w:pPr>
              <w:spacing w:after="120"/>
              <w:jc w:val="center"/>
              <w:rPr>
                <w:sz w:val="20"/>
                <w:szCs w:val="20"/>
              </w:rPr>
            </w:pPr>
            <w:r w:rsidRPr="00146592">
              <w:rPr>
                <w:sz w:val="20"/>
                <w:szCs w:val="20"/>
              </w:rPr>
              <w:t>Decoded</w:t>
            </w:r>
          </w:p>
          <w:p w14:paraId="5526D9EE" w14:textId="77777777" w:rsidR="00D20D9C" w:rsidRPr="00146592" w:rsidRDefault="00D20D9C" w:rsidP="008063EE">
            <w:pPr>
              <w:spacing w:after="120"/>
              <w:jc w:val="center"/>
              <w:rPr>
                <w:sz w:val="20"/>
                <w:szCs w:val="20"/>
              </w:rPr>
            </w:pPr>
            <w:r w:rsidRPr="00146592">
              <w:rPr>
                <w:sz w:val="20"/>
                <w:szCs w:val="20"/>
              </w:rPr>
              <w:t>AC-3</w:t>
            </w:r>
          </w:p>
          <w:p w14:paraId="4E836CDB" w14:textId="77777777" w:rsidR="00D20D9C" w:rsidRPr="00146592" w:rsidRDefault="00D20D9C" w:rsidP="008063EE">
            <w:pPr>
              <w:spacing w:after="120"/>
              <w:jc w:val="center"/>
              <w:rPr>
                <w:sz w:val="20"/>
                <w:szCs w:val="20"/>
              </w:rPr>
            </w:pPr>
          </w:p>
        </w:tc>
      </w:tr>
      <w:tr w:rsidR="00D20D9C" w:rsidRPr="00146592" w14:paraId="6FD439C7" w14:textId="77777777" w:rsidTr="008063EE">
        <w:trPr>
          <w:cantSplit/>
        </w:trPr>
        <w:tc>
          <w:tcPr>
            <w:tcW w:w="1758" w:type="dxa"/>
            <w:tcBorders>
              <w:top w:val="single" w:sz="4" w:space="0" w:color="auto"/>
              <w:left w:val="single" w:sz="4" w:space="0" w:color="auto"/>
              <w:bottom w:val="single" w:sz="4" w:space="0" w:color="auto"/>
              <w:right w:val="single" w:sz="4" w:space="0" w:color="auto"/>
            </w:tcBorders>
          </w:tcPr>
          <w:p w14:paraId="032078CC" w14:textId="5F39A87C" w:rsidR="00D20D9C" w:rsidRPr="00146592" w:rsidRDefault="00D20D9C" w:rsidP="008063EE">
            <w:pPr>
              <w:spacing w:after="120"/>
              <w:ind w:right="-108"/>
              <w:rPr>
                <w:sz w:val="20"/>
                <w:szCs w:val="20"/>
              </w:rPr>
            </w:pPr>
            <w:r w:rsidRPr="00146592">
              <w:rPr>
                <w:sz w:val="20"/>
                <w:szCs w:val="20"/>
              </w:rPr>
              <w:t xml:space="preserve">AC-3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0FC6E708" w14:textId="77777777" w:rsidR="00D20D9C" w:rsidRPr="00146592" w:rsidRDefault="00D20D9C" w:rsidP="008063EE">
            <w:pPr>
              <w:spacing w:after="120"/>
              <w:ind w:left="-108" w:right="-108"/>
              <w:jc w:val="center"/>
              <w:rPr>
                <w:sz w:val="20"/>
                <w:szCs w:val="20"/>
              </w:rPr>
            </w:pPr>
            <w:r w:rsidRPr="00146592">
              <w:rPr>
                <w:sz w:val="20"/>
                <w:szCs w:val="20"/>
              </w:rPr>
              <w:t xml:space="preserve">Downmixed </w:t>
            </w:r>
            <w:proofErr w:type="spellStart"/>
            <w:r w:rsidRPr="00146592">
              <w:rPr>
                <w:sz w:val="20"/>
                <w:szCs w:val="20"/>
              </w:rPr>
              <w:t>PCM</w:t>
            </w:r>
            <w:proofErr w:type="spellEnd"/>
            <w:r w:rsidRPr="00146592">
              <w:rPr>
                <w:sz w:val="20"/>
                <w:szCs w:val="20"/>
              </w:rPr>
              <w:t xml:space="preserve"> stereo </w:t>
            </w:r>
          </w:p>
          <w:p w14:paraId="5C99C4DF"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12227AE0" w14:textId="77777777" w:rsidR="00D20D9C" w:rsidRPr="00146592" w:rsidRDefault="00D20D9C" w:rsidP="008063EE">
            <w:pPr>
              <w:spacing w:after="0"/>
              <w:jc w:val="center"/>
              <w:rPr>
                <w:sz w:val="20"/>
                <w:szCs w:val="20"/>
              </w:rPr>
            </w:pPr>
            <w:r w:rsidRPr="00146592">
              <w:rPr>
                <w:sz w:val="20"/>
                <w:szCs w:val="20"/>
              </w:rPr>
              <w:t xml:space="preserve">AC-3 </w:t>
            </w:r>
            <w:r w:rsidRPr="00146592">
              <w:rPr>
                <w:sz w:val="20"/>
                <w:szCs w:val="20"/>
              </w:rPr>
              <w:br/>
              <w:t xml:space="preserve">(see note 1) or </w:t>
            </w:r>
          </w:p>
          <w:p w14:paraId="4FD0B160" w14:textId="42018F50" w:rsidR="00D20D9C" w:rsidRPr="00146592" w:rsidRDefault="00D20D9C" w:rsidP="008063EE">
            <w:pPr>
              <w:spacing w:after="0"/>
              <w:jc w:val="center"/>
              <w:rPr>
                <w:sz w:val="20"/>
              </w:rPr>
            </w:pPr>
            <w:proofErr w:type="spellStart"/>
            <w:r w:rsidRPr="00146592">
              <w:rPr>
                <w:sz w:val="20"/>
              </w:rPr>
              <w:t>PCM</w:t>
            </w:r>
            <w:proofErr w:type="spellEnd"/>
            <w:r w:rsidRPr="00146592">
              <w:rPr>
                <w:sz w:val="20"/>
              </w:rPr>
              <w:t xml:space="preserve"> </w:t>
            </w:r>
            <w:r w:rsidR="00F37395" w:rsidRPr="00146592">
              <w:rPr>
                <w:sz w:val="20"/>
              </w:rPr>
              <w:t>multichannel</w:t>
            </w:r>
            <w:r w:rsidRPr="00146592">
              <w:rPr>
                <w:sz w:val="20"/>
              </w:rPr>
              <w:t xml:space="preserve"> </w:t>
            </w:r>
          </w:p>
          <w:p w14:paraId="14318D17" w14:textId="77777777" w:rsidR="00D20D9C" w:rsidRPr="00146592" w:rsidRDefault="00D20D9C" w:rsidP="008063EE">
            <w:pPr>
              <w:spacing w:after="120"/>
              <w:jc w:val="center"/>
              <w:rPr>
                <w:sz w:val="20"/>
                <w:szCs w:val="20"/>
              </w:rPr>
            </w:pPr>
            <w:r w:rsidRPr="00146592">
              <w:rPr>
                <w:sz w:val="20"/>
              </w:rPr>
              <w:t>(see note 6)</w:t>
            </w:r>
          </w:p>
        </w:tc>
        <w:tc>
          <w:tcPr>
            <w:tcW w:w="2997" w:type="dxa"/>
            <w:tcBorders>
              <w:top w:val="single" w:sz="4" w:space="0" w:color="auto"/>
              <w:left w:val="single" w:sz="4" w:space="0" w:color="auto"/>
              <w:bottom w:val="single" w:sz="4" w:space="0" w:color="auto"/>
              <w:right w:val="single" w:sz="4" w:space="0" w:color="auto"/>
            </w:tcBorders>
          </w:tcPr>
          <w:p w14:paraId="4BFE5D55" w14:textId="77777777" w:rsidR="00D20D9C" w:rsidRPr="00146592" w:rsidRDefault="00D20D9C" w:rsidP="008063EE">
            <w:pPr>
              <w:spacing w:after="120"/>
              <w:jc w:val="center"/>
              <w:rPr>
                <w:sz w:val="20"/>
                <w:szCs w:val="20"/>
              </w:rPr>
            </w:pPr>
            <w:r w:rsidRPr="00146592">
              <w:rPr>
                <w:sz w:val="20"/>
                <w:szCs w:val="20"/>
              </w:rPr>
              <w:t>Decoded downmixed</w:t>
            </w:r>
          </w:p>
          <w:p w14:paraId="784F65A2" w14:textId="77777777" w:rsidR="00D20D9C" w:rsidRPr="00146592" w:rsidRDefault="00D20D9C" w:rsidP="008063EE">
            <w:pPr>
              <w:spacing w:after="120"/>
              <w:jc w:val="center"/>
              <w:rPr>
                <w:sz w:val="20"/>
                <w:szCs w:val="20"/>
              </w:rPr>
            </w:pPr>
            <w:r w:rsidRPr="00146592">
              <w:rPr>
                <w:sz w:val="20"/>
                <w:szCs w:val="20"/>
              </w:rPr>
              <w:t>AC-3</w:t>
            </w:r>
          </w:p>
          <w:p w14:paraId="18FAFD4D" w14:textId="77777777" w:rsidR="00D20D9C" w:rsidRPr="00146592" w:rsidRDefault="00D20D9C" w:rsidP="008063EE">
            <w:pPr>
              <w:spacing w:after="120"/>
              <w:jc w:val="center"/>
              <w:rPr>
                <w:sz w:val="20"/>
                <w:szCs w:val="20"/>
              </w:rPr>
            </w:pPr>
          </w:p>
        </w:tc>
      </w:tr>
      <w:tr w:rsidR="00D20D9C" w:rsidRPr="00146592" w14:paraId="517B0632"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3BB97A15" w14:textId="50E3C9FA" w:rsidR="00D20D9C" w:rsidRPr="00146592" w:rsidRDefault="00D20D9C" w:rsidP="008063EE">
            <w:pPr>
              <w:spacing w:after="120"/>
              <w:ind w:right="-108"/>
              <w:rPr>
                <w:sz w:val="20"/>
                <w:szCs w:val="20"/>
              </w:rPr>
            </w:pPr>
            <w:r w:rsidRPr="00146592">
              <w:rPr>
                <w:sz w:val="20"/>
                <w:szCs w:val="20"/>
              </w:rPr>
              <w:t xml:space="preserve">E-AC-3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558D5BF5" w14:textId="77777777" w:rsidR="00D20D9C" w:rsidRPr="00146592" w:rsidRDefault="00D20D9C" w:rsidP="008063EE">
            <w:pPr>
              <w:spacing w:after="120"/>
              <w:ind w:left="-108" w:right="-108"/>
              <w:jc w:val="center"/>
              <w:rPr>
                <w:sz w:val="20"/>
                <w:szCs w:val="20"/>
              </w:rPr>
            </w:pPr>
            <w:r w:rsidRPr="00146592">
              <w:rPr>
                <w:sz w:val="20"/>
                <w:szCs w:val="20"/>
              </w:rPr>
              <w:t xml:space="preserve">Downmixed </w:t>
            </w:r>
            <w:proofErr w:type="spellStart"/>
            <w:r w:rsidRPr="00146592">
              <w:rPr>
                <w:sz w:val="20"/>
                <w:szCs w:val="20"/>
              </w:rPr>
              <w:t>PCM</w:t>
            </w:r>
            <w:proofErr w:type="spellEnd"/>
            <w:r w:rsidRPr="00146592">
              <w:rPr>
                <w:sz w:val="20"/>
                <w:szCs w:val="20"/>
              </w:rPr>
              <w:t xml:space="preserve"> stereo</w:t>
            </w:r>
          </w:p>
          <w:p w14:paraId="2B0DA829"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45F904C9" w14:textId="77777777" w:rsidR="00D20D9C" w:rsidRPr="00146592" w:rsidRDefault="00D20D9C" w:rsidP="008063EE">
            <w:pPr>
              <w:spacing w:after="120"/>
              <w:jc w:val="center"/>
              <w:rPr>
                <w:sz w:val="20"/>
                <w:szCs w:val="20"/>
              </w:rPr>
            </w:pPr>
            <w:r w:rsidRPr="00146592">
              <w:rPr>
                <w:sz w:val="20"/>
                <w:szCs w:val="20"/>
              </w:rPr>
              <w:t xml:space="preserve">E-AC-3 on HDMI </w:t>
            </w:r>
            <w:r w:rsidRPr="00146592">
              <w:rPr>
                <w:sz w:val="20"/>
                <w:szCs w:val="20"/>
              </w:rPr>
              <w:br/>
              <w:t>(see note 2)</w:t>
            </w:r>
          </w:p>
          <w:p w14:paraId="7D396F54" w14:textId="77777777" w:rsidR="00D20D9C" w:rsidRPr="00146592" w:rsidRDefault="00D20D9C" w:rsidP="008063EE">
            <w:pPr>
              <w:spacing w:after="120"/>
              <w:jc w:val="center"/>
              <w:rPr>
                <w:sz w:val="20"/>
                <w:szCs w:val="20"/>
              </w:rPr>
            </w:pPr>
            <w:r w:rsidRPr="00146592">
              <w:rPr>
                <w:sz w:val="20"/>
                <w:szCs w:val="20"/>
              </w:rPr>
              <w:t>E-AC-3 transcoded to AC-3 on S/</w:t>
            </w:r>
            <w:proofErr w:type="spellStart"/>
            <w:r w:rsidRPr="00146592">
              <w:rPr>
                <w:sz w:val="20"/>
                <w:szCs w:val="20"/>
              </w:rPr>
              <w:t>PDIF</w:t>
            </w:r>
            <w:proofErr w:type="spellEnd"/>
            <w:r w:rsidRPr="00146592">
              <w:rPr>
                <w:sz w:val="20"/>
                <w:szCs w:val="20"/>
              </w:rPr>
              <w:t xml:space="preserve"> </w:t>
            </w:r>
            <w:r w:rsidRPr="00146592">
              <w:rPr>
                <w:sz w:val="20"/>
                <w:szCs w:val="20"/>
              </w:rPr>
              <w:br/>
              <w:t>(see note 1)</w:t>
            </w:r>
          </w:p>
          <w:p w14:paraId="1F70E154" w14:textId="4DC85476" w:rsidR="00D20D9C" w:rsidRPr="00146592" w:rsidRDefault="00D20D9C" w:rsidP="008063EE">
            <w:pPr>
              <w:spacing w:after="0"/>
              <w:jc w:val="center"/>
              <w:rPr>
                <w:sz w:val="20"/>
              </w:rPr>
            </w:pPr>
            <w:proofErr w:type="spellStart"/>
            <w:r w:rsidRPr="00146592">
              <w:rPr>
                <w:sz w:val="20"/>
              </w:rPr>
              <w:t>PCM</w:t>
            </w:r>
            <w:proofErr w:type="spellEnd"/>
            <w:r w:rsidRPr="00146592">
              <w:rPr>
                <w:sz w:val="20"/>
              </w:rPr>
              <w:t xml:space="preserve"> </w:t>
            </w:r>
            <w:r w:rsidR="00F37395" w:rsidRPr="00146592">
              <w:rPr>
                <w:sz w:val="20"/>
              </w:rPr>
              <w:t>multichannel</w:t>
            </w:r>
            <w:r w:rsidRPr="00146592">
              <w:rPr>
                <w:sz w:val="20"/>
              </w:rPr>
              <w:t xml:space="preserve"> </w:t>
            </w:r>
          </w:p>
          <w:p w14:paraId="48811813" w14:textId="77777777" w:rsidR="00D20D9C" w:rsidRPr="00146592" w:rsidRDefault="00D20D9C" w:rsidP="008063EE">
            <w:pPr>
              <w:spacing w:after="120"/>
              <w:jc w:val="center"/>
              <w:rPr>
                <w:sz w:val="20"/>
                <w:szCs w:val="20"/>
              </w:rPr>
            </w:pPr>
            <w:r w:rsidRPr="00146592">
              <w:rPr>
                <w:sz w:val="20"/>
              </w:rPr>
              <w:t>(see note 6)</w:t>
            </w:r>
          </w:p>
        </w:tc>
        <w:tc>
          <w:tcPr>
            <w:tcW w:w="2997" w:type="dxa"/>
            <w:tcBorders>
              <w:top w:val="single" w:sz="4" w:space="0" w:color="auto"/>
              <w:left w:val="single" w:sz="4" w:space="0" w:color="auto"/>
              <w:bottom w:val="single" w:sz="4" w:space="0" w:color="auto"/>
              <w:right w:val="single" w:sz="4" w:space="0" w:color="auto"/>
            </w:tcBorders>
          </w:tcPr>
          <w:p w14:paraId="1B857276" w14:textId="77777777" w:rsidR="00D20D9C" w:rsidRPr="00146592" w:rsidRDefault="00D20D9C" w:rsidP="008063EE">
            <w:pPr>
              <w:spacing w:after="120"/>
              <w:jc w:val="center"/>
              <w:rPr>
                <w:sz w:val="20"/>
                <w:szCs w:val="20"/>
              </w:rPr>
            </w:pPr>
            <w:r w:rsidRPr="00146592">
              <w:rPr>
                <w:sz w:val="20"/>
                <w:szCs w:val="20"/>
              </w:rPr>
              <w:t>Decoded downmixed</w:t>
            </w:r>
          </w:p>
          <w:p w14:paraId="6984DF5F" w14:textId="77777777" w:rsidR="00D20D9C" w:rsidRPr="00146592" w:rsidRDefault="00D20D9C" w:rsidP="008063EE">
            <w:pPr>
              <w:spacing w:after="120"/>
              <w:jc w:val="center"/>
              <w:rPr>
                <w:sz w:val="20"/>
                <w:szCs w:val="20"/>
              </w:rPr>
            </w:pPr>
            <w:r w:rsidRPr="00146592">
              <w:rPr>
                <w:sz w:val="20"/>
                <w:szCs w:val="20"/>
              </w:rPr>
              <w:t>E-AC-3</w:t>
            </w:r>
          </w:p>
          <w:p w14:paraId="297A3CCB" w14:textId="77777777" w:rsidR="00D20D9C" w:rsidRPr="00146592" w:rsidRDefault="00D20D9C" w:rsidP="008063EE">
            <w:pPr>
              <w:spacing w:after="120"/>
              <w:jc w:val="center"/>
              <w:rPr>
                <w:sz w:val="20"/>
                <w:szCs w:val="20"/>
              </w:rPr>
            </w:pPr>
          </w:p>
        </w:tc>
      </w:tr>
      <w:tr w:rsidR="00D20D9C" w:rsidRPr="00146592" w14:paraId="4971B759"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77A98CD2" w14:textId="195D0823" w:rsidR="00D20D9C" w:rsidRPr="00146592" w:rsidRDefault="00D20D9C" w:rsidP="008063EE">
            <w:pPr>
              <w:spacing w:after="120"/>
              <w:ind w:right="-108"/>
              <w:rPr>
                <w:sz w:val="20"/>
                <w:szCs w:val="20"/>
              </w:rPr>
            </w:pPr>
            <w:r w:rsidRPr="00146592">
              <w:rPr>
                <w:sz w:val="20"/>
                <w:szCs w:val="20"/>
              </w:rPr>
              <w:lastRenderedPageBreak/>
              <w:t>HE-</w:t>
            </w:r>
            <w:proofErr w:type="spellStart"/>
            <w:r w:rsidRPr="00146592">
              <w:rPr>
                <w:sz w:val="20"/>
                <w:szCs w:val="20"/>
              </w:rPr>
              <w:t>AAC</w:t>
            </w:r>
            <w:proofErr w:type="spellEnd"/>
            <w:r w:rsidRPr="00146592">
              <w:rPr>
                <w:sz w:val="20"/>
                <w:szCs w:val="20"/>
              </w:rPr>
              <w:t xml:space="preserve">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3E8C3A44" w14:textId="77777777" w:rsidR="00D20D9C" w:rsidRPr="00146592" w:rsidRDefault="00D20D9C" w:rsidP="008063EE">
            <w:pPr>
              <w:spacing w:after="120"/>
              <w:ind w:left="-108" w:right="-108"/>
              <w:jc w:val="center"/>
              <w:rPr>
                <w:sz w:val="20"/>
                <w:szCs w:val="20"/>
              </w:rPr>
            </w:pPr>
            <w:r w:rsidRPr="00146592">
              <w:rPr>
                <w:sz w:val="20"/>
                <w:szCs w:val="20"/>
              </w:rPr>
              <w:t xml:space="preserve"> Downmixed </w:t>
            </w:r>
            <w:proofErr w:type="spellStart"/>
            <w:r w:rsidRPr="00146592">
              <w:rPr>
                <w:sz w:val="20"/>
                <w:szCs w:val="20"/>
              </w:rPr>
              <w:t>PCM</w:t>
            </w:r>
            <w:proofErr w:type="spellEnd"/>
            <w:r w:rsidRPr="00146592">
              <w:rPr>
                <w:sz w:val="20"/>
                <w:szCs w:val="20"/>
              </w:rPr>
              <w:t xml:space="preserve"> stereo</w:t>
            </w:r>
          </w:p>
          <w:p w14:paraId="24A424C9"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482403F1" w14:textId="43B3A6E3" w:rsidR="00D20D9C" w:rsidRPr="00146592" w:rsidRDefault="00D20D9C" w:rsidP="008063EE">
            <w:pPr>
              <w:spacing w:after="120"/>
              <w:jc w:val="center"/>
              <w:rPr>
                <w:sz w:val="20"/>
                <w:szCs w:val="20"/>
              </w:rPr>
            </w:pPr>
            <w:r w:rsidRPr="00146592">
              <w:rPr>
                <w:sz w:val="20"/>
                <w:szCs w:val="20"/>
              </w:rPr>
              <w:t>HE-</w:t>
            </w:r>
            <w:proofErr w:type="spellStart"/>
            <w:r w:rsidRPr="00146592">
              <w:rPr>
                <w:sz w:val="20"/>
                <w:szCs w:val="20"/>
              </w:rPr>
              <w:t>AAC</w:t>
            </w:r>
            <w:proofErr w:type="spellEnd"/>
            <w:r w:rsidRPr="00146592">
              <w:rPr>
                <w:sz w:val="20"/>
                <w:szCs w:val="20"/>
              </w:rPr>
              <w:t xml:space="preserve"> </w:t>
            </w:r>
            <w:r w:rsidR="00F37395" w:rsidRPr="00146592">
              <w:rPr>
                <w:sz w:val="20"/>
                <w:szCs w:val="20"/>
              </w:rPr>
              <w:t>multichannel</w:t>
            </w:r>
            <w:r w:rsidRPr="00146592">
              <w:rPr>
                <w:sz w:val="20"/>
                <w:szCs w:val="20"/>
              </w:rPr>
              <w:t xml:space="preserve"> </w:t>
            </w:r>
            <w:r w:rsidRPr="00146592">
              <w:rPr>
                <w:sz w:val="20"/>
                <w:szCs w:val="20"/>
              </w:rPr>
              <w:br/>
              <w:t>on HDMI</w:t>
            </w:r>
            <w:r w:rsidRPr="00146592">
              <w:rPr>
                <w:sz w:val="20"/>
                <w:szCs w:val="20"/>
              </w:rPr>
              <w:br/>
            </w:r>
            <w:r w:rsidRPr="00A0251E">
              <w:rPr>
                <w:sz w:val="20"/>
                <w:szCs w:val="20"/>
              </w:rPr>
              <w:t>(</w:t>
            </w:r>
            <w:r w:rsidR="00C2715B" w:rsidRPr="00A0251E">
              <w:rPr>
                <w:sz w:val="20"/>
                <w:szCs w:val="20"/>
              </w:rPr>
              <w:t>if IRD supports HE-</w:t>
            </w:r>
            <w:proofErr w:type="spellStart"/>
            <w:r w:rsidR="00C2715B" w:rsidRPr="00A0251E">
              <w:rPr>
                <w:sz w:val="20"/>
                <w:szCs w:val="20"/>
              </w:rPr>
              <w:t>AAC</w:t>
            </w:r>
            <w:proofErr w:type="spellEnd"/>
            <w:r w:rsidR="00C2715B" w:rsidRPr="00A0251E">
              <w:rPr>
                <w:sz w:val="20"/>
                <w:szCs w:val="20"/>
              </w:rPr>
              <w:t xml:space="preserve"> on HDMI, </w:t>
            </w:r>
            <w:r w:rsidRPr="00A0251E">
              <w:rPr>
                <w:sz w:val="20"/>
                <w:szCs w:val="20"/>
              </w:rPr>
              <w:t>see note 3)</w:t>
            </w:r>
            <w:r w:rsidRPr="00146592">
              <w:rPr>
                <w:sz w:val="20"/>
                <w:szCs w:val="20"/>
              </w:rPr>
              <w:br/>
            </w:r>
            <w:r w:rsidRPr="00146592">
              <w:rPr>
                <w:sz w:val="20"/>
                <w:szCs w:val="20"/>
              </w:rPr>
              <w:br/>
              <w:t>HE-</w:t>
            </w:r>
            <w:proofErr w:type="spellStart"/>
            <w:r w:rsidRPr="00146592">
              <w:rPr>
                <w:sz w:val="20"/>
                <w:szCs w:val="20"/>
              </w:rPr>
              <w:t>AAC</w:t>
            </w:r>
            <w:proofErr w:type="spellEnd"/>
            <w:r w:rsidRPr="00146592">
              <w:rPr>
                <w:sz w:val="20"/>
                <w:szCs w:val="20"/>
              </w:rPr>
              <w:t xml:space="preserve"> transcoded to AC-3 or DTS on S/</w:t>
            </w:r>
            <w:proofErr w:type="spellStart"/>
            <w:r w:rsidRPr="00146592">
              <w:rPr>
                <w:sz w:val="20"/>
                <w:szCs w:val="20"/>
              </w:rPr>
              <w:t>PDIF</w:t>
            </w:r>
            <w:proofErr w:type="spellEnd"/>
          </w:p>
          <w:p w14:paraId="28B814FC" w14:textId="2F88ECA8" w:rsidR="00D20D9C" w:rsidRPr="00146592" w:rsidRDefault="00D20D9C" w:rsidP="008063EE">
            <w:pPr>
              <w:spacing w:after="0"/>
              <w:jc w:val="center"/>
              <w:rPr>
                <w:sz w:val="20"/>
              </w:rPr>
            </w:pPr>
            <w:proofErr w:type="spellStart"/>
            <w:r w:rsidRPr="00146592">
              <w:rPr>
                <w:sz w:val="20"/>
              </w:rPr>
              <w:t>PCM</w:t>
            </w:r>
            <w:proofErr w:type="spellEnd"/>
            <w:r w:rsidRPr="00146592">
              <w:rPr>
                <w:sz w:val="20"/>
              </w:rPr>
              <w:t xml:space="preserve"> </w:t>
            </w:r>
            <w:r w:rsidR="00F37395" w:rsidRPr="00146592">
              <w:rPr>
                <w:sz w:val="20"/>
              </w:rPr>
              <w:t>multichannel</w:t>
            </w:r>
            <w:r w:rsidRPr="00146592">
              <w:rPr>
                <w:sz w:val="20"/>
              </w:rPr>
              <w:t xml:space="preserve"> </w:t>
            </w:r>
          </w:p>
          <w:p w14:paraId="3909D89F" w14:textId="77777777" w:rsidR="00D20D9C" w:rsidRPr="00146592" w:rsidRDefault="00D20D9C" w:rsidP="008063EE">
            <w:pPr>
              <w:spacing w:after="120"/>
              <w:jc w:val="center"/>
              <w:rPr>
                <w:sz w:val="20"/>
                <w:szCs w:val="20"/>
              </w:rPr>
            </w:pPr>
            <w:r w:rsidRPr="00146592">
              <w:rPr>
                <w:sz w:val="20"/>
              </w:rPr>
              <w:t>(see note 6)</w:t>
            </w:r>
            <w:r w:rsidRPr="00146592">
              <w:rPr>
                <w:sz w:val="20"/>
                <w:szCs w:val="20"/>
              </w:rPr>
              <w:t xml:space="preserve"> </w:t>
            </w:r>
          </w:p>
        </w:tc>
        <w:tc>
          <w:tcPr>
            <w:tcW w:w="2997" w:type="dxa"/>
            <w:tcBorders>
              <w:top w:val="single" w:sz="4" w:space="0" w:color="auto"/>
              <w:left w:val="single" w:sz="4" w:space="0" w:color="auto"/>
              <w:bottom w:val="single" w:sz="4" w:space="0" w:color="auto"/>
              <w:right w:val="single" w:sz="4" w:space="0" w:color="auto"/>
            </w:tcBorders>
          </w:tcPr>
          <w:p w14:paraId="49C813C4" w14:textId="77777777" w:rsidR="00D20D9C" w:rsidRPr="00146592" w:rsidRDefault="00D20D9C" w:rsidP="008063EE">
            <w:pPr>
              <w:spacing w:after="120"/>
              <w:jc w:val="center"/>
              <w:rPr>
                <w:sz w:val="20"/>
                <w:szCs w:val="20"/>
              </w:rPr>
            </w:pPr>
            <w:r w:rsidRPr="00146592">
              <w:rPr>
                <w:sz w:val="20"/>
                <w:szCs w:val="20"/>
              </w:rPr>
              <w:t>Decoded downmixed</w:t>
            </w:r>
          </w:p>
          <w:p w14:paraId="1BAB3566" w14:textId="77777777" w:rsidR="00D20D9C" w:rsidRPr="00146592" w:rsidRDefault="00D20D9C" w:rsidP="008063EE">
            <w:pPr>
              <w:spacing w:after="120"/>
              <w:jc w:val="center"/>
              <w:rPr>
                <w:sz w:val="20"/>
                <w:szCs w:val="20"/>
              </w:rPr>
            </w:pPr>
            <w:r w:rsidRPr="00146592">
              <w:rPr>
                <w:sz w:val="20"/>
                <w:szCs w:val="20"/>
              </w:rPr>
              <w:t>HE-</w:t>
            </w:r>
            <w:proofErr w:type="spellStart"/>
            <w:r w:rsidRPr="00146592">
              <w:rPr>
                <w:sz w:val="20"/>
                <w:szCs w:val="20"/>
              </w:rPr>
              <w:t>AAC</w:t>
            </w:r>
            <w:proofErr w:type="spellEnd"/>
          </w:p>
          <w:p w14:paraId="122C52D0" w14:textId="77777777" w:rsidR="00D20D9C" w:rsidRPr="00146592" w:rsidRDefault="00D20D9C" w:rsidP="008063EE">
            <w:pPr>
              <w:keepNext/>
              <w:spacing w:after="120"/>
              <w:jc w:val="center"/>
              <w:rPr>
                <w:sz w:val="20"/>
                <w:szCs w:val="20"/>
              </w:rPr>
            </w:pPr>
          </w:p>
        </w:tc>
      </w:tr>
      <w:tr w:rsidR="001D4DDF" w:rsidRPr="00146592" w14:paraId="4E6C04C1" w14:textId="77777777" w:rsidTr="008063EE">
        <w:trPr>
          <w:cantSplit/>
        </w:trPr>
        <w:tc>
          <w:tcPr>
            <w:tcW w:w="1758" w:type="dxa"/>
            <w:tcBorders>
              <w:top w:val="single" w:sz="4" w:space="0" w:color="auto"/>
              <w:left w:val="single" w:sz="4" w:space="0" w:color="auto"/>
              <w:bottom w:val="single" w:sz="4" w:space="0" w:color="auto"/>
              <w:right w:val="single" w:sz="4" w:space="0" w:color="auto"/>
            </w:tcBorders>
          </w:tcPr>
          <w:p w14:paraId="474C8749" w14:textId="7AD9D862" w:rsidR="001D4DDF" w:rsidRPr="00146592" w:rsidRDefault="001D4DDF" w:rsidP="001D4DDF">
            <w:pPr>
              <w:spacing w:after="120"/>
              <w:ind w:right="-108"/>
              <w:rPr>
                <w:sz w:val="20"/>
                <w:szCs w:val="20"/>
              </w:rPr>
            </w:pPr>
            <w:r w:rsidRPr="00146592">
              <w:rPr>
                <w:sz w:val="20"/>
                <w:szCs w:val="20"/>
              </w:rPr>
              <w:t>AC-4</w:t>
            </w:r>
          </w:p>
        </w:tc>
        <w:tc>
          <w:tcPr>
            <w:tcW w:w="2089" w:type="dxa"/>
            <w:tcBorders>
              <w:top w:val="single" w:sz="4" w:space="0" w:color="auto"/>
              <w:left w:val="single" w:sz="4" w:space="0" w:color="auto"/>
              <w:bottom w:val="single" w:sz="4" w:space="0" w:color="auto"/>
              <w:right w:val="single" w:sz="4" w:space="0" w:color="auto"/>
            </w:tcBorders>
          </w:tcPr>
          <w:p w14:paraId="5DEECED7" w14:textId="124F2DE0" w:rsidR="001D4DDF" w:rsidRPr="00146592" w:rsidRDefault="001D4DDF" w:rsidP="001D4DDF">
            <w:pPr>
              <w:spacing w:after="120"/>
              <w:ind w:left="-108" w:right="-108"/>
              <w:jc w:val="center"/>
              <w:rPr>
                <w:sz w:val="20"/>
                <w:szCs w:val="20"/>
              </w:rPr>
            </w:pPr>
            <w:r w:rsidRPr="00146592">
              <w:rPr>
                <w:sz w:val="20"/>
                <w:szCs w:val="20"/>
              </w:rPr>
              <w:t xml:space="preserve">Rendered to </w:t>
            </w: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tcPr>
          <w:p w14:paraId="029FB109"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AC-4 on HDMI</w:t>
            </w:r>
          </w:p>
          <w:p w14:paraId="435764C3" w14:textId="68B7D446"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A0251E">
              <w:rPr>
                <w:rFonts w:ascii="TimesNewRomanPSMT" w:hAnsi="TimesNewRomanPSMT" w:cs="TimesNewRomanPSMT"/>
                <w:sz w:val="20"/>
                <w:szCs w:val="20"/>
              </w:rPr>
              <w:t>(</w:t>
            </w:r>
            <w:r w:rsidR="00C2715B" w:rsidRPr="00A0251E">
              <w:rPr>
                <w:rFonts w:ascii="TimesNewRomanPSMT" w:hAnsi="TimesNewRomanPSMT" w:cs="TimesNewRomanPSMT"/>
                <w:sz w:val="20"/>
                <w:szCs w:val="20"/>
              </w:rPr>
              <w:t xml:space="preserve">if IRD supports AC-4 on HDMI, </w:t>
            </w:r>
            <w:r w:rsidRPr="00A0251E">
              <w:rPr>
                <w:rFonts w:ascii="TimesNewRomanPSMT" w:hAnsi="TimesNewRomanPSMT" w:cs="TimesNewRomanPSMT"/>
                <w:sz w:val="20"/>
                <w:szCs w:val="20"/>
              </w:rPr>
              <w:t>see note 8)</w:t>
            </w:r>
          </w:p>
          <w:p w14:paraId="0AC1530E" w14:textId="4C4A87D6" w:rsidR="001D4DDF" w:rsidRPr="00C2715B" w:rsidRDefault="001D4DDF" w:rsidP="001D4DDF">
            <w:pPr>
              <w:autoSpaceDE w:val="0"/>
              <w:autoSpaceDN w:val="0"/>
              <w:adjustRightInd w:val="0"/>
              <w:spacing w:after="0"/>
              <w:jc w:val="center"/>
              <w:rPr>
                <w:rFonts w:ascii="TimesNewRomanPSMT" w:hAnsi="TimesNewRomanPSMT" w:cs="TimesNewRomanPSMT"/>
                <w:sz w:val="20"/>
                <w:szCs w:val="20"/>
              </w:rPr>
            </w:pPr>
            <w:r w:rsidRPr="00C2715B">
              <w:rPr>
                <w:rFonts w:ascii="TimesNewRomanPSMT" w:hAnsi="TimesNewRomanPSMT" w:cs="TimesNewRomanPSMT"/>
                <w:sz w:val="20"/>
                <w:szCs w:val="20"/>
              </w:rPr>
              <w:t xml:space="preserve">E-AC-3 </w:t>
            </w:r>
            <w:r w:rsidR="00082C1A" w:rsidRPr="00C52AA0">
              <w:rPr>
                <w:sz w:val="20"/>
                <w:szCs w:val="20"/>
                <w:highlight w:val="yellow"/>
              </w:rPr>
              <w:t>including JOC</w:t>
            </w:r>
            <w:r w:rsidR="00082C1A" w:rsidRPr="00C2715B">
              <w:rPr>
                <w:rFonts w:ascii="TimesNewRomanPSMT" w:hAnsi="TimesNewRomanPSMT" w:cs="TimesNewRomanPSMT"/>
                <w:sz w:val="20"/>
                <w:szCs w:val="20"/>
              </w:rPr>
              <w:t xml:space="preserve"> </w:t>
            </w:r>
            <w:r w:rsidRPr="00C2715B">
              <w:rPr>
                <w:rFonts w:ascii="TimesNewRomanPSMT" w:hAnsi="TimesNewRomanPSMT" w:cs="TimesNewRomanPSMT"/>
                <w:sz w:val="20"/>
                <w:szCs w:val="20"/>
              </w:rPr>
              <w:t>on HDMI</w:t>
            </w:r>
          </w:p>
          <w:p w14:paraId="359BEBC5" w14:textId="42BC21E6" w:rsidR="001D4DDF" w:rsidRPr="00C2715B" w:rsidRDefault="001D4DDF" w:rsidP="001D4DDF">
            <w:pPr>
              <w:autoSpaceDE w:val="0"/>
              <w:autoSpaceDN w:val="0"/>
              <w:adjustRightInd w:val="0"/>
              <w:spacing w:after="0"/>
              <w:jc w:val="center"/>
              <w:rPr>
                <w:rFonts w:ascii="TimesNewRomanPSMT" w:hAnsi="TimesNewRomanPSMT" w:cs="TimesNewRomanPSMT"/>
                <w:sz w:val="20"/>
                <w:szCs w:val="20"/>
              </w:rPr>
            </w:pPr>
            <w:r w:rsidRPr="00C2715B">
              <w:rPr>
                <w:rFonts w:ascii="TimesNewRomanPSMT" w:hAnsi="TimesNewRomanPSMT" w:cs="TimesNewRomanPSMT"/>
                <w:sz w:val="20"/>
                <w:szCs w:val="20"/>
              </w:rPr>
              <w:t>(see note</w:t>
            </w:r>
            <w:r w:rsidR="002768AA" w:rsidRPr="002768AA">
              <w:rPr>
                <w:rFonts w:ascii="TimesNewRomanPSMT" w:hAnsi="TimesNewRomanPSMT" w:cs="TimesNewRomanPSMT"/>
                <w:sz w:val="20"/>
                <w:szCs w:val="20"/>
                <w:highlight w:val="yellow"/>
              </w:rPr>
              <w:t>s</w:t>
            </w:r>
            <w:r w:rsidRPr="00C2715B">
              <w:rPr>
                <w:rFonts w:ascii="TimesNewRomanPSMT" w:hAnsi="TimesNewRomanPSMT" w:cs="TimesNewRomanPSMT"/>
                <w:sz w:val="20"/>
                <w:szCs w:val="20"/>
              </w:rPr>
              <w:t xml:space="preserve"> 2</w:t>
            </w:r>
            <w:r w:rsidR="002768AA">
              <w:rPr>
                <w:rFonts w:ascii="TimesNewRomanPSMT" w:hAnsi="TimesNewRomanPSMT" w:cs="TimesNewRomanPSMT"/>
                <w:sz w:val="20"/>
                <w:szCs w:val="20"/>
              </w:rPr>
              <w:t xml:space="preserve">, </w:t>
            </w:r>
            <w:r w:rsidR="002768AA" w:rsidRPr="002768AA">
              <w:rPr>
                <w:rFonts w:ascii="TimesNewRomanPSMT" w:hAnsi="TimesNewRomanPSMT" w:cs="TimesNewRomanPSMT"/>
                <w:sz w:val="20"/>
                <w:szCs w:val="20"/>
                <w:highlight w:val="yellow"/>
              </w:rPr>
              <w:t>3</w:t>
            </w:r>
            <w:r w:rsidRPr="00C2715B">
              <w:rPr>
                <w:rFonts w:ascii="TimesNewRomanPSMT" w:hAnsi="TimesNewRomanPSMT" w:cs="TimesNewRomanPSMT"/>
                <w:sz w:val="20"/>
                <w:szCs w:val="20"/>
              </w:rPr>
              <w:t>)</w:t>
            </w:r>
          </w:p>
          <w:p w14:paraId="39B0BA6F"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AC-3 on S/</w:t>
            </w:r>
            <w:proofErr w:type="spellStart"/>
            <w:r w:rsidRPr="00146592">
              <w:rPr>
                <w:rFonts w:ascii="TimesNewRomanPSMT" w:hAnsi="TimesNewRomanPSMT" w:cs="TimesNewRomanPSMT"/>
                <w:sz w:val="20"/>
                <w:szCs w:val="20"/>
              </w:rPr>
              <w:t>PDIF</w:t>
            </w:r>
            <w:proofErr w:type="spellEnd"/>
          </w:p>
          <w:p w14:paraId="4BED144F"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(see note 1)</w:t>
            </w:r>
          </w:p>
          <w:p w14:paraId="6130E853" w14:textId="32EBC6C5" w:rsidR="001D4DDF" w:rsidRPr="00146592" w:rsidRDefault="001D4DDF" w:rsidP="001D4DDF">
            <w:pPr>
              <w:autoSpaceDE w:val="0"/>
              <w:autoSpaceDN w:val="0"/>
              <w:adjustRightInd w:val="0"/>
              <w:spacing w:after="0"/>
              <w:jc w:val="center"/>
              <w:rPr>
                <w:rFonts w:ascii="TimesNewRomanPSMT" w:hAnsi="TimesNewRomanPSMT" w:cs="TimesNewRomanPSMT"/>
                <w:sz w:val="20"/>
                <w:szCs w:val="20"/>
                <w:lang w:val="en-US"/>
              </w:rPr>
            </w:pPr>
            <w:proofErr w:type="spellStart"/>
            <w:r w:rsidRPr="00146592">
              <w:rPr>
                <w:rFonts w:ascii="TimesNewRomanPSMT" w:hAnsi="TimesNewRomanPSMT" w:cs="TimesNewRomanPSMT"/>
                <w:sz w:val="20"/>
                <w:szCs w:val="20"/>
                <w:lang w:val="en-US"/>
              </w:rPr>
              <w:t>PCM</w:t>
            </w:r>
            <w:proofErr w:type="spellEnd"/>
            <w:r w:rsidRPr="00146592">
              <w:rPr>
                <w:rFonts w:ascii="TimesNewRomanPSMT" w:hAnsi="TimesNewRomanPSMT" w:cs="TimesNewRomanPSMT"/>
                <w:sz w:val="20"/>
                <w:szCs w:val="20"/>
                <w:lang w:val="en-US"/>
              </w:rPr>
              <w:t xml:space="preserve"> </w:t>
            </w:r>
            <w:r w:rsidR="00F37395" w:rsidRPr="00146592">
              <w:rPr>
                <w:rFonts w:ascii="TimesNewRomanPSMT" w:hAnsi="TimesNewRomanPSMT" w:cs="TimesNewRomanPSMT"/>
                <w:sz w:val="20"/>
                <w:szCs w:val="20"/>
                <w:lang w:val="en-US"/>
              </w:rPr>
              <w:t>multichannel</w:t>
            </w:r>
          </w:p>
          <w:p w14:paraId="2C4D98E3" w14:textId="3C95AA6A" w:rsidR="001D4DDF" w:rsidRPr="00146592" w:rsidRDefault="001D4DDF" w:rsidP="001D4DDF">
            <w:pPr>
              <w:autoSpaceDE w:val="0"/>
              <w:autoSpaceDN w:val="0"/>
              <w:adjustRightInd w:val="0"/>
              <w:spacing w:after="0"/>
              <w:jc w:val="center"/>
              <w:rPr>
                <w:rFonts w:ascii="TimesNewRomanPSMT" w:hAnsi="TimesNewRomanPSMT" w:cs="TimesNewRomanPSMT"/>
                <w:sz w:val="20"/>
                <w:szCs w:val="20"/>
                <w:lang w:val="en-US"/>
              </w:rPr>
            </w:pPr>
            <w:r w:rsidRPr="00146592">
              <w:rPr>
                <w:rFonts w:ascii="TimesNewRomanPSMT" w:hAnsi="TimesNewRomanPSMT" w:cs="TimesNewRomanPSMT"/>
                <w:sz w:val="20"/>
                <w:szCs w:val="20"/>
                <w:lang w:val="en-US"/>
              </w:rPr>
              <w:t xml:space="preserve">(see note </w:t>
            </w:r>
            <w:r w:rsidRPr="002768AA">
              <w:rPr>
                <w:rFonts w:ascii="TimesNewRomanPSMT" w:hAnsi="TimesNewRomanPSMT" w:cs="TimesNewRomanPSMT"/>
                <w:strike/>
                <w:sz w:val="20"/>
                <w:szCs w:val="20"/>
                <w:highlight w:val="yellow"/>
                <w:lang w:val="en-US"/>
              </w:rPr>
              <w:t>6</w:t>
            </w:r>
            <w:r w:rsidR="002768AA" w:rsidRPr="002768AA">
              <w:rPr>
                <w:rFonts w:ascii="TimesNewRomanPSMT" w:hAnsi="TimesNewRomanPSMT" w:cs="TimesNewRomanPSMT"/>
                <w:sz w:val="20"/>
                <w:szCs w:val="20"/>
                <w:highlight w:val="yellow"/>
                <w:lang w:val="en-US"/>
              </w:rPr>
              <w:t xml:space="preserve"> 7</w:t>
            </w:r>
            <w:r w:rsidRPr="00146592">
              <w:rPr>
                <w:rFonts w:ascii="TimesNewRomanPSMT" w:hAnsi="TimesNewRomanPSMT" w:cs="TimesNewRomanPSMT"/>
                <w:sz w:val="20"/>
                <w:szCs w:val="20"/>
                <w:lang w:val="en-US"/>
              </w:rPr>
              <w:t>)</w:t>
            </w:r>
          </w:p>
          <w:p w14:paraId="2D81E759" w14:textId="30517973" w:rsidR="001D4DDF" w:rsidRPr="00146592" w:rsidRDefault="001D4DDF" w:rsidP="001D4DDF">
            <w:pPr>
              <w:spacing w:after="120"/>
              <w:jc w:val="center"/>
              <w:rPr>
                <w:sz w:val="20"/>
                <w:szCs w:val="20"/>
              </w:rPr>
            </w:pPr>
            <w:r w:rsidRPr="00146592">
              <w:rPr>
                <w:rFonts w:ascii="TimesNewRomanPSMT" w:hAnsi="TimesNewRomanPSMT" w:cs="TimesNewRomanPSMT"/>
                <w:sz w:val="20"/>
                <w:szCs w:val="20"/>
                <w:lang w:val="en-US"/>
              </w:rPr>
              <w:t>MAT (</w:t>
            </w:r>
            <w:proofErr w:type="spellStart"/>
            <w:r w:rsidRPr="00146592">
              <w:rPr>
                <w:rFonts w:ascii="TimesNewRomanPSMT" w:hAnsi="TimesNewRomanPSMT" w:cs="TimesNewRomanPSMT"/>
                <w:sz w:val="20"/>
                <w:szCs w:val="20"/>
                <w:lang w:val="en-US"/>
              </w:rPr>
              <w:t>PCM</w:t>
            </w:r>
            <w:proofErr w:type="spellEnd"/>
            <w:r w:rsidRPr="00146592">
              <w:rPr>
                <w:rFonts w:ascii="TimesNewRomanPSMT" w:hAnsi="TimesNewRomanPSMT" w:cs="TimesNewRomanPSMT"/>
                <w:sz w:val="20"/>
                <w:szCs w:val="20"/>
                <w:lang w:val="en-US"/>
              </w:rPr>
              <w:t xml:space="preserve"> and metadata, see note </w:t>
            </w:r>
            <w:r w:rsidRPr="002768AA">
              <w:rPr>
                <w:rFonts w:ascii="TimesNewRomanPSMT" w:hAnsi="TimesNewRomanPSMT" w:cs="TimesNewRomanPSMT"/>
                <w:strike/>
                <w:sz w:val="20"/>
                <w:szCs w:val="20"/>
                <w:highlight w:val="yellow"/>
                <w:lang w:val="en-US"/>
              </w:rPr>
              <w:t>9</w:t>
            </w:r>
            <w:r w:rsidR="002768AA">
              <w:rPr>
                <w:rFonts w:ascii="TimesNewRomanPSMT" w:hAnsi="TimesNewRomanPSMT" w:cs="TimesNewRomanPSMT"/>
                <w:sz w:val="20"/>
                <w:szCs w:val="20"/>
                <w:lang w:val="en-US"/>
              </w:rPr>
              <w:t xml:space="preserve"> </w:t>
            </w:r>
            <w:r w:rsidR="002768AA" w:rsidRPr="002768AA">
              <w:rPr>
                <w:rFonts w:ascii="TimesNewRomanPSMT" w:hAnsi="TimesNewRomanPSMT" w:cs="TimesNewRomanPSMT"/>
                <w:sz w:val="20"/>
                <w:szCs w:val="20"/>
                <w:highlight w:val="yellow"/>
                <w:lang w:val="en-US"/>
              </w:rPr>
              <w:t>10</w:t>
            </w:r>
            <w:r w:rsidRPr="00146592">
              <w:rPr>
                <w:rFonts w:ascii="TimesNewRomanPSMT" w:hAnsi="TimesNewRomanPSMT" w:cs="TimesNewRomanPSMT"/>
                <w:sz w:val="20"/>
                <w:szCs w:val="20"/>
                <w:lang w:val="en-US"/>
              </w:rPr>
              <w:t>)</w:t>
            </w:r>
          </w:p>
        </w:tc>
        <w:tc>
          <w:tcPr>
            <w:tcW w:w="2997" w:type="dxa"/>
            <w:tcBorders>
              <w:top w:val="single" w:sz="4" w:space="0" w:color="auto"/>
              <w:left w:val="single" w:sz="4" w:space="0" w:color="auto"/>
              <w:bottom w:val="single" w:sz="4" w:space="0" w:color="auto"/>
              <w:right w:val="single" w:sz="4" w:space="0" w:color="auto"/>
            </w:tcBorders>
          </w:tcPr>
          <w:p w14:paraId="6754C13E" w14:textId="77777777" w:rsidR="001D4DDF" w:rsidRPr="00146592" w:rsidDel="00AF2129" w:rsidRDefault="001D4DDF" w:rsidP="001D4DDF">
            <w:pPr>
              <w:spacing w:after="120"/>
              <w:jc w:val="center"/>
              <w:rPr>
                <w:sz w:val="20"/>
                <w:szCs w:val="20"/>
              </w:rPr>
            </w:pPr>
          </w:p>
          <w:p w14:paraId="39865837" w14:textId="77777777" w:rsidR="001D4DDF" w:rsidRPr="00146592" w:rsidDel="00AF2129" w:rsidRDefault="001D4DDF" w:rsidP="001D4DDF">
            <w:pPr>
              <w:spacing w:after="120"/>
              <w:jc w:val="center"/>
              <w:rPr>
                <w:sz w:val="20"/>
                <w:szCs w:val="20"/>
              </w:rPr>
            </w:pPr>
            <w:r w:rsidRPr="00146592">
              <w:rPr>
                <w:rFonts w:ascii="TimesNewRomanPSMT" w:hAnsi="TimesNewRomanPSMT" w:cs="TimesNewRomanPSMT"/>
                <w:sz w:val="20"/>
                <w:szCs w:val="20"/>
              </w:rPr>
              <w:t>AC-4 decoded and rendered to stereo signal</w:t>
            </w:r>
          </w:p>
          <w:p w14:paraId="6B95019E" w14:textId="77777777" w:rsidR="001D4DDF" w:rsidRPr="00146592" w:rsidRDefault="001D4DDF" w:rsidP="001D4DDF">
            <w:pPr>
              <w:spacing w:after="120"/>
              <w:jc w:val="center"/>
              <w:rPr>
                <w:sz w:val="20"/>
                <w:szCs w:val="20"/>
              </w:rPr>
            </w:pPr>
          </w:p>
        </w:tc>
      </w:tr>
    </w:tbl>
    <w:p w14:paraId="7CC0FB52" w14:textId="31C356FB" w:rsidR="00D20D9C" w:rsidRDefault="00D20D9C" w:rsidP="00D20D9C">
      <w:pPr>
        <w:pStyle w:val="Billedtekst"/>
        <w:rPr>
          <w:color w:val="auto"/>
        </w:rPr>
      </w:pPr>
      <w:bookmarkStart w:id="2154" w:name="_Ref325904443"/>
      <w:r w:rsidRPr="00146592">
        <w:rPr>
          <w:color w:val="auto"/>
        </w:rPr>
        <w:t xml:space="preserve">Table </w:t>
      </w:r>
      <w:r w:rsidRPr="00146592">
        <w:rPr>
          <w:color w:val="auto"/>
        </w:rPr>
        <w:fldChar w:fldCharType="begin"/>
      </w:r>
      <w:r w:rsidRPr="00146592">
        <w:rPr>
          <w:color w:val="auto"/>
        </w:rPr>
        <w:instrText xml:space="preserve"> STYLEREF 1 \s </w:instrText>
      </w:r>
      <w:r w:rsidRPr="00146592">
        <w:rPr>
          <w:color w:val="auto"/>
        </w:rPr>
        <w:fldChar w:fldCharType="separate"/>
      </w:r>
      <w:r w:rsidR="00290B98">
        <w:rPr>
          <w:noProof/>
          <w:color w:val="auto"/>
        </w:rPr>
        <w:t>6</w:t>
      </w:r>
      <w:r w:rsidRPr="00146592">
        <w:rPr>
          <w:color w:val="auto"/>
        </w:rPr>
        <w:fldChar w:fldCharType="end"/>
      </w:r>
      <w:r w:rsidRPr="00146592">
        <w:rPr>
          <w:color w:val="auto"/>
        </w:rPr>
        <w:t>.</w:t>
      </w:r>
      <w:bookmarkEnd w:id="2154"/>
      <w:r w:rsidR="00B76FC7" w:rsidRPr="00146592">
        <w:rPr>
          <w:color w:val="auto"/>
        </w:rPr>
        <w:t>5</w:t>
      </w:r>
      <w:r w:rsidR="00BB2873" w:rsidRPr="00146592">
        <w:rPr>
          <w:color w:val="auto"/>
        </w:rPr>
        <w:t xml:space="preserve"> </w:t>
      </w:r>
      <w:r w:rsidRPr="00146592">
        <w:rPr>
          <w:color w:val="auto"/>
        </w:rPr>
        <w:t>Audio Output formats</w:t>
      </w:r>
      <w:r w:rsidR="007B7D5D">
        <w:rPr>
          <w:color w:val="auto"/>
        </w:rPr>
        <w:t>.</w:t>
      </w:r>
    </w:p>
    <w:p w14:paraId="227A35F1" w14:textId="77777777" w:rsidR="00145AFA" w:rsidRPr="00333840" w:rsidRDefault="00145AFA" w:rsidP="00D20D9C">
      <w:pPr>
        <w:spacing w:after="0"/>
      </w:pPr>
    </w:p>
    <w:p w14:paraId="0DE312CC" w14:textId="076F9827" w:rsidR="00D20D9C" w:rsidRPr="00146592" w:rsidRDefault="00D20D9C" w:rsidP="00F61641">
      <w:pPr>
        <w:pBdr>
          <w:top w:val="single" w:sz="4" w:space="0" w:color="auto"/>
          <w:left w:val="single" w:sz="4" w:space="4" w:color="auto"/>
          <w:bottom w:val="single" w:sz="4" w:space="1" w:color="auto"/>
          <w:right w:val="single" w:sz="4" w:space="4" w:color="auto"/>
        </w:pBdr>
        <w:ind w:left="720" w:right="742" w:hanging="720"/>
      </w:pPr>
      <w:r w:rsidRPr="00333840">
        <w:t>Note 1:</w:t>
      </w:r>
      <w:r w:rsidRPr="00333840">
        <w:tab/>
        <w:t>The S/</w:t>
      </w:r>
      <w:proofErr w:type="spellStart"/>
      <w:r w:rsidRPr="00333840">
        <w:t>PDIF</w:t>
      </w:r>
      <w:proofErr w:type="spellEnd"/>
      <w:r w:rsidRPr="00333840">
        <w:t xml:space="preserve"> output </w:t>
      </w:r>
      <w:r w:rsidR="00186033" w:rsidRPr="00186033">
        <w:rPr>
          <w:b/>
          <w:color w:val="FF0000"/>
        </w:rPr>
        <w:t>shall</w:t>
      </w:r>
      <w:r w:rsidRPr="00333840">
        <w:t xml:space="preserve"> in any case comply with the content of the table above. For HDMI however, the following feature should be implemented:</w:t>
      </w:r>
      <w:r w:rsidR="0092379B">
        <w:br/>
      </w:r>
      <w:r w:rsidR="0092379B" w:rsidRPr="0092379B">
        <w:t xml:space="preserve">If an HDMI, HDMI ARC (or HDMI </w:t>
      </w:r>
      <w:proofErr w:type="spellStart"/>
      <w:r w:rsidR="0092379B" w:rsidRPr="0092379B">
        <w:t>eARC</w:t>
      </w:r>
      <w:proofErr w:type="spellEnd"/>
      <w:r w:rsidR="0092379B" w:rsidRPr="0092379B">
        <w:t>) receiving device indicates that</w:t>
      </w:r>
      <w:r w:rsidR="0092379B">
        <w:t xml:space="preserve"> </w:t>
      </w:r>
      <w:r w:rsidRPr="00146592">
        <w:t>it only supports Basic Audio (i.e. two-channel L-</w:t>
      </w:r>
      <w:proofErr w:type="spellStart"/>
      <w:r w:rsidRPr="00146592">
        <w:t>PCM</w:t>
      </w:r>
      <w:proofErr w:type="spellEnd"/>
      <w:r w:rsidRPr="00146592">
        <w:t xml:space="preserve"> </w:t>
      </w:r>
      <w:r w:rsidRPr="00146592">
        <w:rPr>
          <w:szCs w:val="22"/>
        </w:rPr>
        <w:t xml:space="preserve">from the original stereo signal or from a stereo down-mix from the </w:t>
      </w:r>
      <w:r w:rsidR="00DE2746" w:rsidRPr="00146592">
        <w:rPr>
          <w:szCs w:val="22"/>
        </w:rPr>
        <w:t>multichannel</w:t>
      </w:r>
      <w:r w:rsidR="001D4DDF" w:rsidRPr="00146592">
        <w:rPr>
          <w:szCs w:val="22"/>
        </w:rPr>
        <w:t xml:space="preserve"> </w:t>
      </w:r>
      <w:r w:rsidRPr="00146592">
        <w:rPr>
          <w:szCs w:val="22"/>
        </w:rPr>
        <w:t>signal</w:t>
      </w:r>
      <w:r w:rsidRPr="00146592">
        <w:t xml:space="preserve">), then the </w:t>
      </w:r>
      <w:r w:rsidR="00F61641" w:rsidRPr="00146592">
        <w:t>IRD</w:t>
      </w:r>
      <w:r w:rsidRPr="00146592">
        <w:t xml:space="preserve"> output will </w:t>
      </w:r>
      <w:r w:rsidR="00F61641" w:rsidRPr="00146592">
        <w:t>be</w:t>
      </w:r>
      <w:r w:rsidRPr="00146592">
        <w:t xml:space="preserve"> Basic Audio. This feature would then take precedence over the requirement of AC-3, E-AC-3, HE-</w:t>
      </w:r>
      <w:proofErr w:type="spellStart"/>
      <w:r w:rsidRPr="00146592">
        <w:t>AAC</w:t>
      </w:r>
      <w:proofErr w:type="spellEnd"/>
      <w:r w:rsidRPr="00146592">
        <w:t xml:space="preserve"> </w:t>
      </w:r>
      <w:r w:rsidR="00DE2746" w:rsidRPr="00146592">
        <w:t>multichannel</w:t>
      </w:r>
      <w:r w:rsidR="001D4DDF" w:rsidRPr="00146592">
        <w:t xml:space="preserve"> </w:t>
      </w:r>
      <w:r w:rsidRPr="00146592">
        <w:t xml:space="preserve">and DTS in the table above whenever the </w:t>
      </w:r>
      <w:r w:rsidR="00F61641" w:rsidRPr="00146592">
        <w:t>receiving</w:t>
      </w:r>
      <w:r w:rsidRPr="00146592">
        <w:t xml:space="preserve"> device indicates that only Basic Audio is supported. Observe however that the HDMI output could be different from S/</w:t>
      </w:r>
      <w:proofErr w:type="spellStart"/>
      <w:r w:rsidRPr="00146592">
        <w:t>PDIF</w:t>
      </w:r>
      <w:proofErr w:type="spellEnd"/>
      <w:r w:rsidRPr="00146592">
        <w:t xml:space="preserve"> output, since S/</w:t>
      </w:r>
      <w:proofErr w:type="spellStart"/>
      <w:r w:rsidRPr="00146592">
        <w:t>PDIF</w:t>
      </w:r>
      <w:proofErr w:type="spellEnd"/>
      <w:r w:rsidRPr="00146592">
        <w:t xml:space="preserve"> still has to comply with </w:t>
      </w:r>
      <w:r w:rsidR="00DE2746" w:rsidRPr="00146592">
        <w:t>multichannel</w:t>
      </w:r>
      <w:r w:rsidR="001D4DDF" w:rsidRPr="00146592">
        <w:t xml:space="preserve"> </w:t>
      </w:r>
      <w:r w:rsidRPr="00146592">
        <w:t>format requirements as in the table above.</w:t>
      </w:r>
    </w:p>
    <w:p w14:paraId="5B54D3A1" w14:textId="73FBDE31" w:rsidR="00D20D9C"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Note 2:</w:t>
      </w:r>
      <w:r w:rsidRPr="00146592">
        <w:tab/>
      </w:r>
      <w:r w:rsidR="001D4DDF" w:rsidRPr="00146592">
        <w:t xml:space="preserve">If an HDMI, HDMI ARC or HDMI </w:t>
      </w:r>
      <w:proofErr w:type="spellStart"/>
      <w:r w:rsidR="001D4DDF" w:rsidRPr="00146592">
        <w:t>eARC</w:t>
      </w:r>
      <w:proofErr w:type="spellEnd"/>
      <w:r w:rsidR="001D4DDF" w:rsidRPr="00146592">
        <w:t xml:space="preserve"> receiving</w:t>
      </w:r>
      <w:r w:rsidR="00146592" w:rsidRPr="00146592">
        <w:t xml:space="preserve"> </w:t>
      </w:r>
      <w:r w:rsidR="001D4DDF" w:rsidRPr="00146592">
        <w:t xml:space="preserve">device indicates that AC-3 decoding is </w:t>
      </w:r>
      <w:r w:rsidR="001D4DDF" w:rsidRPr="00A0251E">
        <w:t xml:space="preserve">supported, but E-AC-3 decoding is not supported, the IRD </w:t>
      </w:r>
      <w:r w:rsidR="001D4DDF" w:rsidRPr="00A0251E">
        <w:rPr>
          <w:b/>
          <w:color w:val="FF0000"/>
        </w:rPr>
        <w:t>shall</w:t>
      </w:r>
      <w:r w:rsidR="001D4DDF" w:rsidRPr="00A0251E">
        <w:t xml:space="preserve"> transcode E-AC-3</w:t>
      </w:r>
      <w:r w:rsidR="005F372C">
        <w:t xml:space="preserve"> </w:t>
      </w:r>
      <w:r w:rsidR="005F372C" w:rsidRPr="00F60EDE">
        <w:rPr>
          <w:highlight w:val="yellow"/>
        </w:rPr>
        <w:t>or AC-4</w:t>
      </w:r>
      <w:r w:rsidR="005F372C">
        <w:t xml:space="preserve"> </w:t>
      </w:r>
      <w:r w:rsidR="001D4DDF" w:rsidRPr="00A0251E">
        <w:t>streams to AC-3 prior to HDMI transmission.</w:t>
      </w:r>
    </w:p>
    <w:p w14:paraId="62145D33" w14:textId="77777777" w:rsidR="005F372C" w:rsidRPr="00B27543" w:rsidRDefault="005F372C" w:rsidP="005F372C">
      <w:pPr>
        <w:pBdr>
          <w:top w:val="single" w:sz="4" w:space="0" w:color="auto"/>
          <w:left w:val="single" w:sz="4" w:space="4" w:color="auto"/>
          <w:bottom w:val="single" w:sz="4" w:space="1" w:color="auto"/>
          <w:right w:val="single" w:sz="4" w:space="4" w:color="auto"/>
        </w:pBdr>
        <w:ind w:left="720" w:right="742" w:hanging="720"/>
        <w:rPr>
          <w:iCs/>
        </w:rPr>
      </w:pPr>
      <w:r w:rsidRPr="00D60FA7">
        <w:rPr>
          <w:iCs/>
          <w:highlight w:val="yellow"/>
        </w:rPr>
        <w:t xml:space="preserve">Note </w:t>
      </w:r>
      <w:r>
        <w:rPr>
          <w:iCs/>
          <w:highlight w:val="yellow"/>
        </w:rPr>
        <w:t>3</w:t>
      </w:r>
      <w:r w:rsidRPr="00D60FA7">
        <w:rPr>
          <w:iCs/>
          <w:highlight w:val="yellow"/>
        </w:rPr>
        <w:t xml:space="preserve">: </w:t>
      </w:r>
      <w:r w:rsidRPr="00D60FA7">
        <w:rPr>
          <w:highlight w:val="yellow"/>
        </w:rPr>
        <w:t xml:space="preserve">If an HDMI, HDMI ARC or HDMI </w:t>
      </w:r>
      <w:proofErr w:type="spellStart"/>
      <w:r w:rsidRPr="00D60FA7">
        <w:rPr>
          <w:highlight w:val="yellow"/>
        </w:rPr>
        <w:t>eARC</w:t>
      </w:r>
      <w:proofErr w:type="spellEnd"/>
      <w:r w:rsidRPr="00D60FA7">
        <w:rPr>
          <w:highlight w:val="yellow"/>
        </w:rPr>
        <w:t xml:space="preserve"> receiving device indicates that E-AC-3 decoding is supported, but AC-4 or MAT decoding is not supported, </w:t>
      </w:r>
      <w:r w:rsidRPr="00D60FA7">
        <w:rPr>
          <w:iCs/>
          <w:highlight w:val="yellow"/>
        </w:rPr>
        <w:t xml:space="preserve">AC-4 Immersive audio </w:t>
      </w:r>
      <w:r w:rsidRPr="00D60FA7">
        <w:rPr>
          <w:b/>
          <w:color w:val="FF0000"/>
          <w:highlight w:val="yellow"/>
        </w:rPr>
        <w:t>shall</w:t>
      </w:r>
      <w:r w:rsidRPr="00D60FA7">
        <w:rPr>
          <w:highlight w:val="yellow"/>
        </w:rPr>
        <w:t xml:space="preserve"> </w:t>
      </w:r>
      <w:r w:rsidRPr="00D60FA7">
        <w:rPr>
          <w:iCs/>
          <w:highlight w:val="yellow"/>
        </w:rPr>
        <w:t xml:space="preserve">be encoded into E-AC-3 including the JOC extension containing the additional immersive height elements using relevant metadata </w:t>
      </w:r>
    </w:p>
    <w:p w14:paraId="6047B82E" w14:textId="2E75CCBA"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A0251E">
        <w:t xml:space="preserve">Note </w:t>
      </w:r>
      <w:r w:rsidR="00182C7F" w:rsidRPr="00182C7F">
        <w:rPr>
          <w:highlight w:val="yellow"/>
        </w:rPr>
        <w:t>4</w:t>
      </w:r>
      <w:r w:rsidRPr="00A0251E">
        <w:t>:</w:t>
      </w:r>
      <w:r w:rsidRPr="00A0251E">
        <w:tab/>
      </w:r>
      <w:r w:rsidR="00C2715B" w:rsidRPr="00A0251E">
        <w:t xml:space="preserve">For </w:t>
      </w:r>
      <w:proofErr w:type="spellStart"/>
      <w:r w:rsidR="00C2715B" w:rsidRPr="00A0251E">
        <w:t>IRDs</w:t>
      </w:r>
      <w:proofErr w:type="spellEnd"/>
      <w:r w:rsidR="00C2715B" w:rsidRPr="00A0251E">
        <w:t xml:space="preserve"> that support the optional output HE-</w:t>
      </w:r>
      <w:proofErr w:type="spellStart"/>
      <w:r w:rsidR="00C2715B" w:rsidRPr="00A0251E">
        <w:t>AAC</w:t>
      </w:r>
      <w:proofErr w:type="spellEnd"/>
      <w:r w:rsidR="00C2715B" w:rsidRPr="00A0251E">
        <w:t xml:space="preserve"> on HDMI: </w:t>
      </w:r>
      <w:r w:rsidR="001D4DDF" w:rsidRPr="00A0251E">
        <w:t xml:space="preserve">If an HDMI, HDMI ARC or HDMI </w:t>
      </w:r>
      <w:proofErr w:type="spellStart"/>
      <w:r w:rsidR="001D4DDF" w:rsidRPr="00A0251E">
        <w:t>eARC</w:t>
      </w:r>
      <w:proofErr w:type="spellEnd"/>
      <w:r w:rsidR="001D4DDF" w:rsidRPr="00A0251E">
        <w:t xml:space="preserve"> receiving device indicates that AC-3 or DTS is supported, but HE-</w:t>
      </w:r>
      <w:proofErr w:type="spellStart"/>
      <w:r w:rsidR="001D4DDF" w:rsidRPr="00A0251E">
        <w:t>AAC</w:t>
      </w:r>
      <w:proofErr w:type="spellEnd"/>
      <w:r w:rsidR="001D4DDF" w:rsidRPr="00A0251E">
        <w:t xml:space="preserve"> decoding is not supported, the IRD </w:t>
      </w:r>
      <w:r w:rsidR="001D4DDF" w:rsidRPr="00A0251E">
        <w:rPr>
          <w:b/>
          <w:color w:val="FF0000"/>
        </w:rPr>
        <w:t>shall</w:t>
      </w:r>
      <w:r w:rsidR="001D4DDF" w:rsidRPr="00A0251E">
        <w:t xml:space="preserve"> transcode HE-</w:t>
      </w:r>
      <w:proofErr w:type="spellStart"/>
      <w:r w:rsidR="001D4DDF" w:rsidRPr="00A0251E">
        <w:t>AAC</w:t>
      </w:r>
      <w:proofErr w:type="spellEnd"/>
      <w:r w:rsidR="001D4DDF" w:rsidRPr="00A0251E">
        <w:t xml:space="preserve"> streams to AC-</w:t>
      </w:r>
      <w:r w:rsidR="001D4DDF" w:rsidRPr="00146592">
        <w:t>3 or DTS prior to HDMI transmission.</w:t>
      </w:r>
    </w:p>
    <w:p w14:paraId="3A719DBE" w14:textId="269FDB0C"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 xml:space="preserve">Note </w:t>
      </w:r>
      <w:r w:rsidR="00182C7F" w:rsidRPr="00182C7F">
        <w:rPr>
          <w:highlight w:val="yellow"/>
        </w:rPr>
        <w:t>5</w:t>
      </w:r>
      <w:r w:rsidRPr="00146592">
        <w:t>:</w:t>
      </w:r>
      <w:r w:rsidRPr="00146592">
        <w:tab/>
        <w:t xml:space="preserve">For </w:t>
      </w:r>
      <w:proofErr w:type="spellStart"/>
      <w:r w:rsidRPr="00146592">
        <w:t>IDTVs</w:t>
      </w:r>
      <w:proofErr w:type="spellEnd"/>
      <w:r w:rsidRPr="00146592">
        <w:t xml:space="preserve">, this </w:t>
      </w:r>
      <w:r w:rsidR="00186033" w:rsidRPr="00146592">
        <w:rPr>
          <w:b/>
          <w:color w:val="FF0000"/>
        </w:rPr>
        <w:t>shall</w:t>
      </w:r>
      <w:r w:rsidRPr="00146592">
        <w:t xml:space="preserve"> apply when External Audio System (if supported) is selected as audio output. If built-in loudspeakers are selected for audio output the minimum requirement is to have </w:t>
      </w:r>
      <w:proofErr w:type="spellStart"/>
      <w:r w:rsidRPr="00146592">
        <w:t>PCM</w:t>
      </w:r>
      <w:proofErr w:type="spellEnd"/>
      <w:r w:rsidRPr="00146592">
        <w:t xml:space="preserve"> output signal in the digital output</w:t>
      </w:r>
      <w:r w:rsidR="001D4DDF" w:rsidRPr="00146592">
        <w:t>, where supported.</w:t>
      </w:r>
    </w:p>
    <w:p w14:paraId="33BD647B" w14:textId="57AA494E"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lastRenderedPageBreak/>
        <w:t xml:space="preserve">Note </w:t>
      </w:r>
      <w:r w:rsidR="00182C7F" w:rsidRPr="00182C7F">
        <w:rPr>
          <w:highlight w:val="yellow"/>
        </w:rPr>
        <w:t>6</w:t>
      </w:r>
      <w:r w:rsidRPr="00146592">
        <w:t>:</w:t>
      </w:r>
      <w:r w:rsidRPr="00146592">
        <w:tab/>
        <w:t xml:space="preserve">When external audio system (if supported) is selected as main audio output, </w:t>
      </w:r>
      <w:proofErr w:type="spellStart"/>
      <w:r w:rsidRPr="00146592">
        <w:t>IDTVs</w:t>
      </w:r>
      <w:proofErr w:type="spellEnd"/>
      <w:r w:rsidRPr="00146592">
        <w:t xml:space="preserve"> may</w:t>
      </w:r>
      <w:r w:rsidRPr="00146592">
        <w:br/>
        <w:t xml:space="preserve">optionally mute the TV speakers. </w:t>
      </w:r>
    </w:p>
    <w:p w14:paraId="03C49017" w14:textId="1B3A4136"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 xml:space="preserve">Note </w:t>
      </w:r>
      <w:r w:rsidR="00182C7F" w:rsidRPr="00182C7F">
        <w:rPr>
          <w:highlight w:val="yellow"/>
        </w:rPr>
        <w:t>7</w:t>
      </w:r>
      <w:r w:rsidRPr="00146592">
        <w:t>:</w:t>
      </w:r>
      <w:r w:rsidRPr="00146592">
        <w:tab/>
        <w:t xml:space="preserve">If </w:t>
      </w:r>
      <w:r w:rsidR="00EB14B5" w:rsidRPr="00146592">
        <w:t xml:space="preserve">the </w:t>
      </w:r>
      <w:r w:rsidRPr="00146592">
        <w:t xml:space="preserve">IRD supports </w:t>
      </w:r>
      <w:proofErr w:type="spellStart"/>
      <w:r w:rsidRPr="00146592">
        <w:t>PCM</w:t>
      </w:r>
      <w:proofErr w:type="spellEnd"/>
      <w:r w:rsidRPr="00146592">
        <w:t xml:space="preserve"> </w:t>
      </w:r>
      <w:r w:rsidR="00DE2746" w:rsidRPr="00146592">
        <w:t>multichannel</w:t>
      </w:r>
      <w:r w:rsidR="001D4DDF" w:rsidRPr="00146592">
        <w:t xml:space="preserve"> </w:t>
      </w:r>
      <w:r w:rsidRPr="00146592">
        <w:t xml:space="preserve">over HDMI </w:t>
      </w:r>
      <w:r w:rsidR="00AE492A" w:rsidRPr="00146592">
        <w:t xml:space="preserve">or HDMI </w:t>
      </w:r>
      <w:proofErr w:type="spellStart"/>
      <w:r w:rsidR="00AE492A" w:rsidRPr="00146592">
        <w:t>eARC</w:t>
      </w:r>
      <w:proofErr w:type="spellEnd"/>
      <w:r w:rsidR="00AE492A" w:rsidRPr="00146592">
        <w:t xml:space="preserve"> </w:t>
      </w:r>
      <w:r w:rsidRPr="00146592">
        <w:t>(not applicable for HDMI ARC).</w:t>
      </w:r>
    </w:p>
    <w:p w14:paraId="5B5AAC2A" w14:textId="6C431251" w:rsidR="00184D54" w:rsidRPr="00A0251E" w:rsidRDefault="00184D54" w:rsidP="00184D54">
      <w:pPr>
        <w:pBdr>
          <w:top w:val="single" w:sz="4" w:space="0" w:color="auto"/>
          <w:left w:val="single" w:sz="4" w:space="4" w:color="auto"/>
          <w:bottom w:val="single" w:sz="4" w:space="1" w:color="auto"/>
          <w:right w:val="single" w:sz="4" w:space="4" w:color="auto"/>
        </w:pBdr>
        <w:ind w:right="742"/>
      </w:pPr>
      <w:r w:rsidRPr="00146592">
        <w:t xml:space="preserve">Note </w:t>
      </w:r>
      <w:r w:rsidR="00182C7F" w:rsidRPr="00182C7F">
        <w:rPr>
          <w:highlight w:val="yellow"/>
        </w:rPr>
        <w:t>8</w:t>
      </w:r>
      <w:r w:rsidRPr="00146592">
        <w:t xml:space="preserve">: </w:t>
      </w:r>
      <w:r w:rsidRPr="00A0251E">
        <w:t xml:space="preserve">If content is stereo, output </w:t>
      </w:r>
      <w:r w:rsidR="00186033" w:rsidRPr="00A0251E">
        <w:rPr>
          <w:b/>
          <w:color w:val="FF0000"/>
        </w:rPr>
        <w:t>shall</w:t>
      </w:r>
      <w:r w:rsidRPr="00A0251E">
        <w:t xml:space="preserve"> be </w:t>
      </w:r>
      <w:proofErr w:type="spellStart"/>
      <w:r w:rsidRPr="00A0251E">
        <w:t>PCM</w:t>
      </w:r>
      <w:proofErr w:type="spellEnd"/>
      <w:r w:rsidRPr="00A0251E">
        <w:t xml:space="preserve"> stereo also in case of </w:t>
      </w:r>
      <w:r w:rsidR="00DE2746" w:rsidRPr="00A0251E">
        <w:t>multichannel</w:t>
      </w:r>
      <w:r w:rsidR="001D4DDF" w:rsidRPr="00A0251E">
        <w:t xml:space="preserve"> </w:t>
      </w:r>
      <w:r w:rsidRPr="00A0251E">
        <w:t>mode</w:t>
      </w:r>
      <w:r w:rsidR="00EB14B5" w:rsidRPr="00A0251E">
        <w:t>.</w:t>
      </w:r>
    </w:p>
    <w:p w14:paraId="5144FBFE" w14:textId="1DABB66F" w:rsidR="00AE492A" w:rsidRPr="0092379B" w:rsidRDefault="00AE492A" w:rsidP="00AE492A">
      <w:pPr>
        <w:pBdr>
          <w:top w:val="single" w:sz="4" w:space="0" w:color="auto"/>
          <w:left w:val="single" w:sz="4" w:space="4" w:color="auto"/>
          <w:bottom w:val="single" w:sz="4" w:space="1" w:color="auto"/>
          <w:right w:val="single" w:sz="4" w:space="4" w:color="auto"/>
        </w:pBdr>
        <w:ind w:left="720" w:right="742" w:hanging="720"/>
      </w:pPr>
      <w:r w:rsidRPr="00A0251E">
        <w:t xml:space="preserve">Note </w:t>
      </w:r>
      <w:r w:rsidR="00182C7F" w:rsidRPr="00182C7F">
        <w:rPr>
          <w:highlight w:val="yellow"/>
        </w:rPr>
        <w:t>9</w:t>
      </w:r>
      <w:r w:rsidRPr="00A0251E">
        <w:t xml:space="preserve">: </w:t>
      </w:r>
      <w:r w:rsidR="00C2715B" w:rsidRPr="00A0251E">
        <w:t xml:space="preserve">For </w:t>
      </w:r>
      <w:proofErr w:type="spellStart"/>
      <w:r w:rsidR="00C2715B" w:rsidRPr="00A0251E">
        <w:t>IRDs</w:t>
      </w:r>
      <w:proofErr w:type="spellEnd"/>
      <w:r w:rsidR="00C2715B" w:rsidRPr="00A0251E">
        <w:t xml:space="preserve"> that support the optional output </w:t>
      </w:r>
      <w:r w:rsidR="000F4264">
        <w:t>AC-4</w:t>
      </w:r>
      <w:r w:rsidR="00C2715B" w:rsidRPr="00A0251E">
        <w:t xml:space="preserve"> on HDMI: </w:t>
      </w:r>
      <w:r w:rsidRPr="00A0251E">
        <w:t xml:space="preserve">If an HDMI, HDMI ARC or HDMI </w:t>
      </w:r>
      <w:proofErr w:type="spellStart"/>
      <w:r w:rsidRPr="00A0251E">
        <w:t>eARC</w:t>
      </w:r>
      <w:proofErr w:type="spellEnd"/>
      <w:r w:rsidRPr="00A0251E">
        <w:t xml:space="preserve"> receiving device indicates that E-AC-3 decoding is supported, but AC-4 decoding is not supported, the IRD shall re-encode AC</w:t>
      </w:r>
      <w:r w:rsidRPr="00A0251E">
        <w:noBreakHyphen/>
        <w:t>4 streams</w:t>
      </w:r>
      <w:r w:rsidRPr="0092379B">
        <w:t xml:space="preserve"> to E-AC-3 prior to HDMI transmission. If an HDMI, HDMI ARC or HDMI </w:t>
      </w:r>
      <w:proofErr w:type="spellStart"/>
      <w:r w:rsidRPr="0092379B">
        <w:t>eARC</w:t>
      </w:r>
      <w:proofErr w:type="spellEnd"/>
      <w:r w:rsidRPr="0092379B">
        <w:t xml:space="preserve"> receiving device indicates that AC-3 decoding is supported, but neither of E</w:t>
      </w:r>
      <w:r w:rsidRPr="0092379B">
        <w:noBreakHyphen/>
        <w:t>AC-3 or AC-4 decoding is supported, the IRD shall re-encode AC-4 streams to AC-3 prior to HDMI transmission.</w:t>
      </w:r>
    </w:p>
    <w:p w14:paraId="5E842699" w14:textId="4E932919" w:rsidR="00AE492A" w:rsidRPr="00B27543" w:rsidRDefault="00AE492A" w:rsidP="00AE492A">
      <w:pPr>
        <w:pBdr>
          <w:top w:val="single" w:sz="4" w:space="0" w:color="auto"/>
          <w:left w:val="single" w:sz="4" w:space="4" w:color="auto"/>
          <w:bottom w:val="single" w:sz="4" w:space="1" w:color="auto"/>
          <w:right w:val="single" w:sz="4" w:space="4" w:color="auto"/>
        </w:pBdr>
        <w:ind w:left="720" w:right="742" w:hanging="720"/>
        <w:rPr>
          <w:iCs/>
        </w:rPr>
      </w:pPr>
      <w:r w:rsidRPr="0092379B">
        <w:t xml:space="preserve">Note </w:t>
      </w:r>
      <w:r w:rsidR="00182C7F" w:rsidRPr="00182C7F">
        <w:rPr>
          <w:highlight w:val="yellow"/>
        </w:rPr>
        <w:t>10</w:t>
      </w:r>
      <w:r w:rsidRPr="0092379B">
        <w:t xml:space="preserve">: NorDig recognises that HDMI </w:t>
      </w:r>
      <w:proofErr w:type="spellStart"/>
      <w:r w:rsidRPr="0092379B">
        <w:t>eARC</w:t>
      </w:r>
      <w:proofErr w:type="spellEnd"/>
      <w:r w:rsidRPr="0092379B">
        <w:t xml:space="preserve"> will enable delivery of </w:t>
      </w:r>
      <w:r w:rsidR="00F37395" w:rsidRPr="0092379B">
        <w:t>multichannel</w:t>
      </w:r>
      <w:r w:rsidRPr="0092379B">
        <w:t xml:space="preserve"> audio between suitably equipped </w:t>
      </w:r>
      <w:proofErr w:type="spellStart"/>
      <w:r w:rsidRPr="0092379B">
        <w:t>iDTVs</w:t>
      </w:r>
      <w:proofErr w:type="spellEnd"/>
      <w:r w:rsidRPr="0092379B">
        <w:t xml:space="preserve"> and A/V decoders. Revisions of this document will consider including </w:t>
      </w:r>
      <w:r w:rsidRPr="00E43C5A">
        <w:t xml:space="preserve">recommendations/requirements regarding this output method. For </w:t>
      </w:r>
      <w:r w:rsidR="00C2715B" w:rsidRPr="00E43C5A">
        <w:t>example,</w:t>
      </w:r>
      <w:r w:rsidRPr="00E43C5A">
        <w:t xml:space="preserve"> MAT</w:t>
      </w:r>
      <w:r w:rsidR="00B27543">
        <w:t xml:space="preserve"> </w:t>
      </w:r>
      <w:r w:rsidR="00B27543">
        <w:fldChar w:fldCharType="begin"/>
      </w:r>
      <w:r w:rsidR="00B27543">
        <w:instrText xml:space="preserve"> REF _Ref102086692 \r \h </w:instrText>
      </w:r>
      <w:r w:rsidR="00B27543">
        <w:fldChar w:fldCharType="separate"/>
      </w:r>
      <w:r w:rsidR="00B27543">
        <w:t>[99]</w:t>
      </w:r>
      <w:r w:rsidR="00B27543">
        <w:fldChar w:fldCharType="end"/>
      </w:r>
      <w:r w:rsidR="00B27543">
        <w:rPr>
          <w:iCs/>
        </w:rPr>
        <w:t>.</w:t>
      </w:r>
    </w:p>
    <w:p w14:paraId="6D548151" w14:textId="794091D7" w:rsidR="008033A1" w:rsidRPr="00333840" w:rsidRDefault="008033A1" w:rsidP="00F81381">
      <w:pPr>
        <w:pStyle w:val="Overskrift2"/>
      </w:pPr>
      <w:bookmarkStart w:id="2155" w:name="_Ref528270207"/>
      <w:bookmarkStart w:id="2156" w:name="_Toc151560739"/>
      <w:r w:rsidRPr="00333840">
        <w:t>Audio Video Synchronisation</w:t>
      </w:r>
      <w:bookmarkEnd w:id="2148"/>
      <w:bookmarkEnd w:id="2149"/>
      <w:bookmarkEnd w:id="2150"/>
      <w:bookmarkEnd w:id="2151"/>
      <w:bookmarkEnd w:id="2152"/>
      <w:bookmarkEnd w:id="2153"/>
      <w:bookmarkEnd w:id="2155"/>
      <w:bookmarkEnd w:id="2156"/>
    </w:p>
    <w:p w14:paraId="0F797A81" w14:textId="76F509A2" w:rsidR="00D20D9C" w:rsidRDefault="00D20D9C" w:rsidP="00D20D9C">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 xml:space="preserve">The NorDig IRD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w:t>
      </w:r>
      <w:r w:rsidRPr="001F175B">
        <w:rPr>
          <w:rFonts w:ascii="TimesNewRomanPSMT" w:hAnsi="TimesNewRomanPSMT" w:cs="TimesNewRomanPSMT"/>
          <w:szCs w:val="22"/>
        </w:rPr>
        <w:t xml:space="preserve">introduce more than </w:t>
      </w:r>
      <w:r w:rsidRPr="001F175B">
        <w:rPr>
          <w:rFonts w:eastAsia="SymbolMT"/>
          <w:sz w:val="20"/>
          <w:szCs w:val="20"/>
        </w:rPr>
        <w:t>±</w:t>
      </w:r>
      <w:r w:rsidRPr="001F175B">
        <w:rPr>
          <w:rFonts w:ascii="TimesNewRomanPSMT" w:hAnsi="TimesNewRomanPSMT" w:cs="TimesNewRomanPSMT"/>
          <w:szCs w:val="22"/>
        </w:rPr>
        <w:t xml:space="preserve">5 </w:t>
      </w:r>
      <w:proofErr w:type="spellStart"/>
      <w:r w:rsidRPr="001F175B">
        <w:rPr>
          <w:rFonts w:ascii="TimesNewRomanPSMT" w:hAnsi="TimesNewRomanPSMT" w:cs="TimesNewRomanPSMT"/>
          <w:szCs w:val="22"/>
        </w:rPr>
        <w:t>ms</w:t>
      </w:r>
      <w:proofErr w:type="spellEnd"/>
      <w:r w:rsidRPr="001F175B">
        <w:rPr>
          <w:rFonts w:ascii="TimesNewRomanPSMT" w:hAnsi="TimesNewRomanPSMT" w:cs="TimesNewRomanPSMT"/>
          <w:szCs w:val="22"/>
        </w:rPr>
        <w:t xml:space="preserve"> of relative delay between the audio and video components on the primary output (1) and not more than </w:t>
      </w:r>
      <w:r w:rsidRPr="001F175B">
        <w:rPr>
          <w:rFonts w:eastAsia="SymbolMT"/>
          <w:sz w:val="20"/>
          <w:szCs w:val="20"/>
        </w:rPr>
        <w:t>±</w:t>
      </w:r>
      <w:r w:rsidR="00732923">
        <w:rPr>
          <w:rFonts w:ascii="TimesNewRomanPSMT" w:hAnsi="TimesNewRomanPSMT" w:cs="TimesNewRomanPSMT"/>
          <w:szCs w:val="22"/>
        </w:rPr>
        <w:t>25</w:t>
      </w:r>
      <w:r w:rsidRPr="001F175B">
        <w:rPr>
          <w:rFonts w:ascii="TimesNewRomanPSMT" w:hAnsi="TimesNewRomanPSMT" w:cs="TimesNewRomanPSMT"/>
          <w:szCs w:val="22"/>
        </w:rPr>
        <w:t xml:space="preserve"> </w:t>
      </w:r>
      <w:proofErr w:type="spellStart"/>
      <w:r w:rsidRPr="001F175B">
        <w:rPr>
          <w:rFonts w:ascii="TimesNewRomanPSMT" w:hAnsi="TimesNewRomanPSMT" w:cs="TimesNewRomanPSMT"/>
          <w:szCs w:val="22"/>
        </w:rPr>
        <w:t>ms</w:t>
      </w:r>
      <w:proofErr w:type="spellEnd"/>
      <w:r w:rsidRPr="001F175B">
        <w:rPr>
          <w:rFonts w:ascii="TimesNewRomanPSMT" w:hAnsi="TimesNewRomanPSMT" w:cs="TimesNewRomanPSMT"/>
          <w:szCs w:val="22"/>
        </w:rPr>
        <w:t xml:space="preserve"> between the primary video output and a secondary audio output (2)</w:t>
      </w:r>
      <w:r w:rsidR="00732923">
        <w:rPr>
          <w:rFonts w:ascii="TimesNewRomanPSMT" w:hAnsi="TimesNewRomanPSMT" w:cs="TimesNewRomanPSMT"/>
          <w:szCs w:val="22"/>
        </w:rPr>
        <w:t>.</w:t>
      </w:r>
    </w:p>
    <w:p w14:paraId="083E4B5B" w14:textId="77777777" w:rsidR="00D20D9C" w:rsidRPr="00333840" w:rsidRDefault="00D20D9C" w:rsidP="00D20D9C">
      <w:pPr>
        <w:autoSpaceDE w:val="0"/>
        <w:autoSpaceDN w:val="0"/>
        <w:adjustRightInd w:val="0"/>
        <w:spacing w:after="0"/>
        <w:rPr>
          <w:rFonts w:ascii="TimesNewRomanPSMT" w:hAnsi="TimesNewRomanPSMT" w:cs="TimesNewRomanPSMT"/>
          <w:szCs w:val="22"/>
        </w:rPr>
      </w:pPr>
    </w:p>
    <w:p w14:paraId="35610BAE" w14:textId="665EF1CC" w:rsidR="007D490C" w:rsidRPr="00333840" w:rsidRDefault="007D490C" w:rsidP="007D490C">
      <w:pPr>
        <w:autoSpaceDE w:val="0"/>
        <w:autoSpaceDN w:val="0"/>
        <w:adjustRightInd w:val="0"/>
        <w:spacing w:after="0"/>
      </w:pPr>
      <w:r w:rsidRPr="00333840">
        <w:rPr>
          <w:szCs w:val="22"/>
        </w:rPr>
        <w:t xml:space="preserve">The requirement for the relative delay </w:t>
      </w:r>
      <w:r w:rsidR="00186033" w:rsidRPr="00186033">
        <w:rPr>
          <w:b/>
          <w:color w:val="FF0000"/>
          <w:szCs w:val="22"/>
        </w:rPr>
        <w:t>shall</w:t>
      </w:r>
      <w:r w:rsidRPr="00333840">
        <w:rPr>
          <w:szCs w:val="22"/>
        </w:rPr>
        <w:t xml:space="preserve"> be met from 5 seconds after the start of decoding a service. </w:t>
      </w:r>
      <w:r w:rsidRPr="00333840">
        <w:rPr>
          <w:rFonts w:ascii="TimesNewRomanPSMT" w:hAnsi="TimesNewRomanPSMT" w:cs="TimesNewRomanPSMT"/>
          <w:szCs w:val="22"/>
        </w:rPr>
        <w:t>The</w:t>
      </w:r>
      <w:r w:rsidRPr="00333840">
        <w:rPr>
          <w:szCs w:val="22"/>
        </w:rPr>
        <w:t xml:space="preserve"> relative delay between the audio and video components </w:t>
      </w:r>
      <w:r w:rsidR="00186033" w:rsidRPr="00186033">
        <w:rPr>
          <w:b/>
          <w:color w:val="FF0000"/>
          <w:szCs w:val="22"/>
        </w:rPr>
        <w:t>shall</w:t>
      </w:r>
      <w:r w:rsidRPr="00333840">
        <w:rPr>
          <w:szCs w:val="22"/>
        </w:rPr>
        <w:t xml:space="preserve"> be synchronised </w:t>
      </w:r>
      <w:r w:rsidR="0045326C" w:rsidRPr="00333840">
        <w:rPr>
          <w:szCs w:val="22"/>
        </w:rPr>
        <w:t>continuously</w:t>
      </w:r>
      <w:r w:rsidRPr="00333840">
        <w:rPr>
          <w:szCs w:val="22"/>
        </w:rPr>
        <w:t xml:space="preserve"> using the service’s PCR and PTS values in the MPEG transport stream, resulting in maintaining correct synchronisation until a change of service.</w:t>
      </w:r>
      <w:r w:rsidRPr="00333840">
        <w:rPr>
          <w:rFonts w:ascii="Trebuchet MS" w:hAnsi="Trebuchet MS" w:cs="Trebuchet MS"/>
          <w:szCs w:val="22"/>
        </w:rPr>
        <w:t xml:space="preserve"> </w:t>
      </w:r>
    </w:p>
    <w:p w14:paraId="6709F3D7" w14:textId="77777777" w:rsidR="008033A1" w:rsidRPr="00333840" w:rsidRDefault="008033A1" w:rsidP="008033A1">
      <w:pPr>
        <w:autoSpaceDE w:val="0"/>
        <w:autoSpaceDN w:val="0"/>
        <w:adjustRightInd w:val="0"/>
        <w:spacing w:after="0"/>
      </w:pPr>
    </w:p>
    <w:p w14:paraId="364D6F5B" w14:textId="77777777" w:rsidR="00AE492A" w:rsidRPr="0092379B" w:rsidRDefault="00AE492A" w:rsidP="00AE492A">
      <w:pPr>
        <w:autoSpaceDE w:val="0"/>
        <w:autoSpaceDN w:val="0"/>
        <w:adjustRightInd w:val="0"/>
        <w:spacing w:after="0"/>
        <w:rPr>
          <w:szCs w:val="22"/>
        </w:rPr>
      </w:pPr>
      <w:r w:rsidRPr="0092379B">
        <w:t>If the NorDig IRD, as a part of an integrated digital TV set (</w:t>
      </w:r>
      <w:proofErr w:type="spellStart"/>
      <w:r w:rsidRPr="0092379B">
        <w:t>IDTV</w:t>
      </w:r>
      <w:proofErr w:type="spellEnd"/>
      <w:r w:rsidRPr="0092379B">
        <w:t xml:space="preserve">) has an audio output, the audio </w:t>
      </w:r>
      <w:r w:rsidRPr="0092379B">
        <w:rPr>
          <w:rFonts w:ascii="TimesNewRomanPSMT" w:hAnsi="TimesNewRomanPSMT" w:cs="TimesNewRomanPSMT"/>
          <w:color w:val="000000"/>
        </w:rPr>
        <w:t xml:space="preserve">and/or decoded </w:t>
      </w:r>
      <w:proofErr w:type="spellStart"/>
      <w:r w:rsidRPr="0092379B">
        <w:rPr>
          <w:rFonts w:ascii="TimesNewRomanPSMT" w:hAnsi="TimesNewRomanPSMT" w:cs="TimesNewRomanPSMT"/>
          <w:color w:val="000000"/>
        </w:rPr>
        <w:t>PCM</w:t>
      </w:r>
      <w:proofErr w:type="spellEnd"/>
      <w:r w:rsidRPr="0092379B">
        <w:rPr>
          <w:rFonts w:ascii="TimesNewRomanPSMT" w:hAnsi="TimesNewRomanPSMT" w:cs="TimesNewRomanPSMT"/>
          <w:color w:val="000000"/>
        </w:rPr>
        <w:t xml:space="preserve"> digital audio output</w:t>
      </w:r>
      <w:r w:rsidRPr="0092379B">
        <w:rPr>
          <w:b/>
          <w:color w:val="FF0000"/>
        </w:rPr>
        <w:t xml:space="preserve"> shall</w:t>
      </w:r>
      <w:r w:rsidRPr="0092379B">
        <w:t xml:space="preserve"> be in sync with the video display.</w:t>
      </w:r>
    </w:p>
    <w:p w14:paraId="40A9E719" w14:textId="7C43DF73" w:rsidR="00AE492A" w:rsidRPr="0092379B" w:rsidRDefault="008033A1" w:rsidP="00AE492A">
      <w:pPr>
        <w:rPr>
          <w:szCs w:val="22"/>
        </w:rPr>
      </w:pPr>
      <w:r w:rsidRPr="0092379B">
        <w:br/>
      </w:r>
      <w:r w:rsidR="00AE492A" w:rsidRPr="0092379B">
        <w:rPr>
          <w:szCs w:val="22"/>
        </w:rPr>
        <w:t>Where audio leaves the IRD in an encoded form (such as in IEC</w:t>
      </w:r>
      <w:r w:rsidR="00D25CEE" w:rsidRPr="0092379B">
        <w:rPr>
          <w:szCs w:val="22"/>
        </w:rPr>
        <w:t xml:space="preserve"> </w:t>
      </w:r>
      <w:r w:rsidR="00AE492A" w:rsidRPr="0092379B">
        <w:rPr>
          <w:szCs w:val="22"/>
        </w:rPr>
        <w:t xml:space="preserve">61937 </w:t>
      </w:r>
      <w:r w:rsidR="001B46F7">
        <w:rPr>
          <w:szCs w:val="22"/>
        </w:rPr>
        <w:fldChar w:fldCharType="begin"/>
      </w:r>
      <w:r w:rsidR="001B46F7">
        <w:rPr>
          <w:szCs w:val="22"/>
        </w:rPr>
        <w:instrText xml:space="preserve"> REF _Ref103596848 \r \h </w:instrText>
      </w:r>
      <w:r w:rsidR="001B46F7">
        <w:rPr>
          <w:szCs w:val="22"/>
        </w:rPr>
      </w:r>
      <w:r w:rsidR="001B46F7">
        <w:rPr>
          <w:szCs w:val="22"/>
        </w:rPr>
        <w:fldChar w:fldCharType="separate"/>
      </w:r>
      <w:r w:rsidR="001B46F7">
        <w:rPr>
          <w:szCs w:val="22"/>
        </w:rPr>
        <w:t>[41]</w:t>
      </w:r>
      <w:r w:rsidR="001B46F7">
        <w:rPr>
          <w:szCs w:val="22"/>
        </w:rPr>
        <w:fldChar w:fldCharType="end"/>
      </w:r>
      <w:r w:rsidR="001B46F7">
        <w:rPr>
          <w:szCs w:val="22"/>
        </w:rPr>
        <w:t xml:space="preserve"> </w:t>
      </w:r>
      <w:r w:rsidR="00AE492A" w:rsidRPr="0092379B">
        <w:rPr>
          <w:szCs w:val="22"/>
        </w:rPr>
        <w:t>bitstream from S/</w:t>
      </w:r>
      <w:proofErr w:type="spellStart"/>
      <w:r w:rsidR="00AE492A" w:rsidRPr="0092379B">
        <w:rPr>
          <w:szCs w:val="22"/>
        </w:rPr>
        <w:t>PDIF</w:t>
      </w:r>
      <w:proofErr w:type="spellEnd"/>
      <w:r w:rsidR="00AE492A" w:rsidRPr="0092379B">
        <w:rPr>
          <w:szCs w:val="22"/>
        </w:rPr>
        <w:t xml:space="preserve">, HDMI, HDMI ARC or HDMI </w:t>
      </w:r>
      <w:proofErr w:type="spellStart"/>
      <w:r w:rsidR="00AE492A" w:rsidRPr="0092379B">
        <w:rPr>
          <w:szCs w:val="22"/>
        </w:rPr>
        <w:t>eARC</w:t>
      </w:r>
      <w:proofErr w:type="spellEnd"/>
      <w:r w:rsidR="00AE492A" w:rsidRPr="0092379B">
        <w:rPr>
          <w:szCs w:val="22"/>
        </w:rPr>
        <w:t xml:space="preserve"> outputs, the IRD </w:t>
      </w:r>
      <w:r w:rsidR="00AE492A" w:rsidRPr="0092379B">
        <w:rPr>
          <w:b/>
          <w:color w:val="FF0000"/>
          <w:szCs w:val="22"/>
        </w:rPr>
        <w:t>shall</w:t>
      </w:r>
      <w:r w:rsidR="00AE492A" w:rsidRPr="0092379B">
        <w:rPr>
          <w:szCs w:val="22"/>
        </w:rPr>
        <w:t xml:space="preserve"> compensate for the decoding latency of the selected audio format, as specified for the relevant reference decoder for the selected format (</w:t>
      </w:r>
      <w:proofErr w:type="spellStart"/>
      <w:r w:rsidR="00AE492A" w:rsidRPr="0092379B">
        <w:rPr>
          <w:szCs w:val="22"/>
        </w:rPr>
        <w:t>e.g</w:t>
      </w:r>
      <w:proofErr w:type="spellEnd"/>
      <w:r w:rsidR="00AE492A" w:rsidRPr="0092379B">
        <w:rPr>
          <w:szCs w:val="22"/>
        </w:rPr>
        <w:t xml:space="preserve"> AC-3), such that the output of the reference decoder would be </w:t>
      </w:r>
      <w:r w:rsidR="00AE492A" w:rsidRPr="0092379B">
        <w:rPr>
          <w:rFonts w:eastAsia="SymbolMT"/>
          <w:sz w:val="20"/>
          <w:szCs w:val="20"/>
        </w:rPr>
        <w:t>±</w:t>
      </w:r>
      <w:r w:rsidR="00AE492A" w:rsidRPr="0092379B">
        <w:rPr>
          <w:rFonts w:ascii="TimesNewRomanPSMT" w:hAnsi="TimesNewRomanPSMT" w:cs="TimesNewRomanPSMT"/>
          <w:szCs w:val="22"/>
        </w:rPr>
        <w:t xml:space="preserve">5 </w:t>
      </w:r>
      <w:proofErr w:type="spellStart"/>
      <w:r w:rsidR="00AE492A" w:rsidRPr="0092379B">
        <w:rPr>
          <w:rFonts w:ascii="TimesNewRomanPSMT" w:hAnsi="TimesNewRomanPSMT" w:cs="TimesNewRomanPSMT"/>
          <w:szCs w:val="22"/>
        </w:rPr>
        <w:t>ms</w:t>
      </w:r>
      <w:proofErr w:type="spellEnd"/>
      <w:r w:rsidR="00AE492A" w:rsidRPr="0092379B">
        <w:rPr>
          <w:szCs w:val="22"/>
        </w:rPr>
        <w:t xml:space="preserve"> with respect to the decoded video. This applies for all audio systems that the IRD supports.</w:t>
      </w:r>
    </w:p>
    <w:p w14:paraId="2EDEBEB0" w14:textId="55D1BFAC" w:rsidR="008033A1" w:rsidRPr="0092379B" w:rsidRDefault="008033A1" w:rsidP="00B926B8">
      <w:pPr>
        <w:pBdr>
          <w:top w:val="single" w:sz="4" w:space="1" w:color="auto"/>
          <w:left w:val="single" w:sz="4" w:space="4" w:color="auto"/>
          <w:bottom w:val="single" w:sz="4" w:space="1" w:color="auto"/>
          <w:right w:val="single" w:sz="4" w:space="4" w:color="auto"/>
        </w:pBdr>
        <w:rPr>
          <w:szCs w:val="22"/>
        </w:rPr>
      </w:pPr>
      <w:r w:rsidRPr="0092379B">
        <w:rPr>
          <w:szCs w:val="22"/>
        </w:rPr>
        <w:t>Note 1:</w:t>
      </w:r>
      <w:r w:rsidRPr="0092379B">
        <w:rPr>
          <w:szCs w:val="22"/>
        </w:rPr>
        <w:tab/>
        <w:t xml:space="preserve">In this case, primary output for STB is primary HDMI and for </w:t>
      </w:r>
      <w:proofErr w:type="spellStart"/>
      <w:r w:rsidRPr="0092379B">
        <w:rPr>
          <w:szCs w:val="22"/>
        </w:rPr>
        <w:t>IDTV</w:t>
      </w:r>
      <w:proofErr w:type="spellEnd"/>
      <w:r w:rsidRPr="0092379B">
        <w:rPr>
          <w:szCs w:val="22"/>
        </w:rPr>
        <w:t xml:space="preserve"> is the video display and internal </w:t>
      </w:r>
      <w:proofErr w:type="spellStart"/>
      <w:r w:rsidRPr="0092379B">
        <w:rPr>
          <w:szCs w:val="22"/>
        </w:rPr>
        <w:t>loudspekars</w:t>
      </w:r>
      <w:proofErr w:type="spellEnd"/>
      <w:r w:rsidRPr="0092379B">
        <w:rPr>
          <w:szCs w:val="22"/>
        </w:rPr>
        <w:t xml:space="preserve"> (</w:t>
      </w:r>
      <w:r w:rsidR="002630F0" w:rsidRPr="0092379B">
        <w:rPr>
          <w:rFonts w:ascii="TimesNewRomanPSMT" w:hAnsi="TimesNewRomanPSMT" w:cs="TimesNewRomanPSMT"/>
          <w:szCs w:val="22"/>
        </w:rPr>
        <w:t xml:space="preserve">see sections </w:t>
      </w:r>
      <w:r w:rsidR="00876FEA" w:rsidRPr="0092379B">
        <w:fldChar w:fldCharType="begin"/>
      </w:r>
      <w:r w:rsidR="00876FEA" w:rsidRPr="0092379B">
        <w:instrText xml:space="preserve"> REF _Ref325908938 \r \h  \* MERGEFORMAT </w:instrText>
      </w:r>
      <w:r w:rsidR="00876FEA" w:rsidRPr="0092379B">
        <w:fldChar w:fldCharType="separate"/>
      </w:r>
      <w:r w:rsidR="00290B98" w:rsidRPr="00290B98">
        <w:rPr>
          <w:rFonts w:ascii="TimesNewRomanPSMT" w:hAnsi="TimesNewRomanPSMT" w:cs="TimesNewRomanPSMT"/>
          <w:szCs w:val="22"/>
        </w:rPr>
        <w:t>8.5</w:t>
      </w:r>
      <w:r w:rsidR="00876FEA" w:rsidRPr="0092379B">
        <w:fldChar w:fldCharType="end"/>
      </w:r>
      <w:r w:rsidR="002630F0" w:rsidRPr="0092379B">
        <w:rPr>
          <w:rFonts w:ascii="TimesNewRomanPSMT" w:hAnsi="TimesNewRomanPSMT" w:cs="TimesNewRomanPSMT"/>
          <w:szCs w:val="22"/>
        </w:rPr>
        <w:t xml:space="preserve"> and </w:t>
      </w:r>
      <w:r w:rsidR="00876FEA" w:rsidRPr="0092379B">
        <w:fldChar w:fldCharType="begin"/>
      </w:r>
      <w:r w:rsidR="00876FEA" w:rsidRPr="0092379B">
        <w:instrText xml:space="preserve"> REF _Ref257284889 \r \h  \* MERGEFORMAT </w:instrText>
      </w:r>
      <w:r w:rsidR="00876FEA" w:rsidRPr="0092379B">
        <w:fldChar w:fldCharType="separate"/>
      </w:r>
      <w:r w:rsidR="00290B98" w:rsidRPr="00290B98">
        <w:rPr>
          <w:rFonts w:ascii="TimesNewRomanPSMT" w:hAnsi="TimesNewRomanPSMT" w:cs="TimesNewRomanPSMT"/>
          <w:szCs w:val="22"/>
        </w:rPr>
        <w:t>8.6</w:t>
      </w:r>
      <w:r w:rsidR="00876FEA" w:rsidRPr="0092379B">
        <w:fldChar w:fldCharType="end"/>
      </w:r>
      <w:r w:rsidR="002630F0" w:rsidRPr="0092379B">
        <w:rPr>
          <w:rFonts w:ascii="TimesNewRomanPSMT" w:hAnsi="TimesNewRomanPSMT" w:cs="TimesNewRomanPSMT"/>
          <w:szCs w:val="22"/>
        </w:rPr>
        <w:t>)</w:t>
      </w:r>
      <w:r w:rsidR="00EB14B5" w:rsidRPr="0092379B">
        <w:rPr>
          <w:rFonts w:ascii="TimesNewRomanPSMT" w:hAnsi="TimesNewRomanPSMT" w:cs="TimesNewRomanPSMT"/>
          <w:szCs w:val="22"/>
        </w:rPr>
        <w:t>.</w:t>
      </w:r>
      <w:r w:rsidR="00B926B8">
        <w:rPr>
          <w:rFonts w:ascii="TimesNewRomanPSMT" w:hAnsi="TimesNewRomanPSMT" w:cs="TimesNewRomanPSMT"/>
          <w:szCs w:val="22"/>
        </w:rPr>
        <w:br/>
      </w:r>
      <w:r w:rsidRPr="0092379B">
        <w:rPr>
          <w:szCs w:val="22"/>
        </w:rPr>
        <w:t>Note 2:</w:t>
      </w:r>
      <w:r w:rsidRPr="0092379B">
        <w:rPr>
          <w:szCs w:val="22"/>
        </w:rPr>
        <w:tab/>
        <w:t>In this case, primary video output is the same as no</w:t>
      </w:r>
      <w:r w:rsidR="002630F0" w:rsidRPr="0092379B">
        <w:rPr>
          <w:szCs w:val="22"/>
        </w:rPr>
        <w:t>te 1. Secondary audio outputs fo</w:t>
      </w:r>
      <w:r w:rsidRPr="0092379B">
        <w:rPr>
          <w:szCs w:val="22"/>
        </w:rPr>
        <w:t>r STB are i.e. secondary HDMI,</w:t>
      </w:r>
      <w:r w:rsidR="00450363">
        <w:rPr>
          <w:szCs w:val="22"/>
        </w:rPr>
        <w:t xml:space="preserve"> </w:t>
      </w:r>
      <w:r w:rsidRPr="0092379B">
        <w:rPr>
          <w:szCs w:val="22"/>
        </w:rPr>
        <w:t>analogue RCA, and S/</w:t>
      </w:r>
      <w:proofErr w:type="spellStart"/>
      <w:r w:rsidRPr="0092379B">
        <w:rPr>
          <w:szCs w:val="22"/>
        </w:rPr>
        <w:t>PDIF</w:t>
      </w:r>
      <w:proofErr w:type="spellEnd"/>
      <w:r w:rsidRPr="0092379B">
        <w:rPr>
          <w:szCs w:val="22"/>
        </w:rPr>
        <w:t xml:space="preserve"> (</w:t>
      </w:r>
      <w:r w:rsidR="002630F0" w:rsidRPr="0092379B">
        <w:rPr>
          <w:rFonts w:ascii="TimesNewRomanPSMT" w:hAnsi="TimesNewRomanPSMT" w:cs="TimesNewRomanPSMT"/>
          <w:szCs w:val="22"/>
        </w:rPr>
        <w:t xml:space="preserve">see section </w:t>
      </w:r>
      <w:r w:rsidR="00876FEA" w:rsidRPr="0092379B">
        <w:fldChar w:fldCharType="begin"/>
      </w:r>
      <w:r w:rsidR="00876FEA" w:rsidRPr="0092379B">
        <w:instrText xml:space="preserve"> REF _Ref325908938 \r \h  \* MERGEFORMAT </w:instrText>
      </w:r>
      <w:r w:rsidR="00876FEA" w:rsidRPr="0092379B">
        <w:fldChar w:fldCharType="separate"/>
      </w:r>
      <w:r w:rsidR="00290B98" w:rsidRPr="00290B98">
        <w:rPr>
          <w:rFonts w:ascii="TimesNewRomanPSMT" w:hAnsi="TimesNewRomanPSMT" w:cs="TimesNewRomanPSMT"/>
          <w:szCs w:val="22"/>
        </w:rPr>
        <w:t>8.5</w:t>
      </w:r>
      <w:r w:rsidR="00876FEA" w:rsidRPr="0092379B">
        <w:fldChar w:fldCharType="end"/>
      </w:r>
      <w:r w:rsidRPr="0092379B">
        <w:rPr>
          <w:szCs w:val="22"/>
        </w:rPr>
        <w:t xml:space="preserve">). Secondary audio outputs for </w:t>
      </w:r>
      <w:proofErr w:type="spellStart"/>
      <w:r w:rsidRPr="0092379B">
        <w:rPr>
          <w:szCs w:val="22"/>
        </w:rPr>
        <w:t>IDTV</w:t>
      </w:r>
      <w:proofErr w:type="spellEnd"/>
      <w:r w:rsidRPr="0092379B">
        <w:rPr>
          <w:szCs w:val="22"/>
        </w:rPr>
        <w:t xml:space="preserve"> are i.e. analogue RCA, S/</w:t>
      </w:r>
      <w:proofErr w:type="spellStart"/>
      <w:r w:rsidRPr="0092379B">
        <w:rPr>
          <w:szCs w:val="22"/>
        </w:rPr>
        <w:t>PDIF</w:t>
      </w:r>
      <w:proofErr w:type="spellEnd"/>
      <w:r w:rsidRPr="0092379B">
        <w:rPr>
          <w:szCs w:val="22"/>
        </w:rPr>
        <w:t xml:space="preserve">, HDMI ARC, </w:t>
      </w:r>
      <w:r w:rsidR="00BD4835" w:rsidRPr="0092379B">
        <w:rPr>
          <w:szCs w:val="22"/>
        </w:rPr>
        <w:t xml:space="preserve">HDMI </w:t>
      </w:r>
      <w:proofErr w:type="spellStart"/>
      <w:r w:rsidR="00BD4835" w:rsidRPr="0092379B">
        <w:rPr>
          <w:szCs w:val="22"/>
        </w:rPr>
        <w:t>eARC</w:t>
      </w:r>
      <w:proofErr w:type="spellEnd"/>
      <w:r w:rsidR="00BD4835" w:rsidRPr="0092379B">
        <w:rPr>
          <w:szCs w:val="22"/>
        </w:rPr>
        <w:t xml:space="preserve">, </w:t>
      </w:r>
      <w:r w:rsidRPr="0092379B">
        <w:rPr>
          <w:szCs w:val="22"/>
        </w:rPr>
        <w:t xml:space="preserve">headphone output, and “external audio system”. </w:t>
      </w:r>
    </w:p>
    <w:p w14:paraId="32463750" w14:textId="77777777" w:rsidR="007D490C" w:rsidRPr="0092379B" w:rsidRDefault="00DC2147" w:rsidP="00F81381">
      <w:pPr>
        <w:pStyle w:val="Overskrift3"/>
      </w:pPr>
      <w:bookmarkStart w:id="2157" w:name="_Toc392073800"/>
      <w:bookmarkStart w:id="2158" w:name="_Toc392075485"/>
      <w:bookmarkStart w:id="2159" w:name="_Ref528270224"/>
      <w:r w:rsidRPr="0092379B">
        <w:t xml:space="preserve">Adjustment of Audio/Video </w:t>
      </w:r>
      <w:r w:rsidR="007D490C" w:rsidRPr="0092379B">
        <w:t>delay</w:t>
      </w:r>
      <w:bookmarkEnd w:id="2157"/>
      <w:bookmarkEnd w:id="2158"/>
      <w:bookmarkEnd w:id="2159"/>
      <w:r w:rsidR="007D490C" w:rsidRPr="0092379B">
        <w:t xml:space="preserve"> </w:t>
      </w:r>
    </w:p>
    <w:p w14:paraId="4AC4B594" w14:textId="6F8AE4B8" w:rsidR="007D490C" w:rsidRPr="00333840" w:rsidRDefault="007D490C" w:rsidP="007D490C">
      <w:pPr>
        <w:ind w:right="742"/>
      </w:pPr>
      <w:r w:rsidRPr="0092379B">
        <w:t xml:space="preserve">The NorDig IRD (1) </w:t>
      </w:r>
      <w:r w:rsidR="00186033" w:rsidRPr="0092379B">
        <w:rPr>
          <w:b/>
          <w:color w:val="FF0000"/>
        </w:rPr>
        <w:t>shall</w:t>
      </w:r>
      <w:r w:rsidRPr="0092379B">
        <w:t xml:space="preserve"> support the possibility to adjust the audio-delay on the HDMI and S/</w:t>
      </w:r>
      <w:proofErr w:type="spellStart"/>
      <w:r w:rsidRPr="0092379B">
        <w:t>PDIF</w:t>
      </w:r>
      <w:proofErr w:type="spellEnd"/>
      <w:r w:rsidRPr="0092379B">
        <w:t xml:space="preserve"> output (if available) at least up to 250 </w:t>
      </w:r>
      <w:proofErr w:type="spellStart"/>
      <w:r w:rsidRPr="0092379B">
        <w:t>ms</w:t>
      </w:r>
      <w:proofErr w:type="spellEnd"/>
      <w:r w:rsidRPr="0092379B">
        <w:t xml:space="preserve"> and it should be adjustable in 5 </w:t>
      </w:r>
      <w:proofErr w:type="spellStart"/>
      <w:r w:rsidRPr="0092379B">
        <w:t>ms</w:t>
      </w:r>
      <w:proofErr w:type="spellEnd"/>
      <w:r w:rsidRPr="0092379B">
        <w:t xml:space="preserve"> steps or smaller steps, as the IRD may have several different user set-ups, resulting in different a/v </w:t>
      </w:r>
      <w:r w:rsidR="00B926B8" w:rsidRPr="0092379B">
        <w:t>delays,</w:t>
      </w:r>
      <w:r w:rsidRPr="0092379B">
        <w:t xml:space="preserve"> e.g. the IRD may be connected to several types of external audio</w:t>
      </w:r>
      <w:r w:rsidR="00FF572D" w:rsidRPr="0092379B">
        <w:t xml:space="preserve"> </w:t>
      </w:r>
      <w:r w:rsidRPr="0092379B">
        <w:t>amplifiers and the IRD may be connected to several types of external screens.</w:t>
      </w:r>
    </w:p>
    <w:p w14:paraId="7776CD79" w14:textId="7CB25376" w:rsidR="007D490C" w:rsidRPr="00333840" w:rsidRDefault="007D490C" w:rsidP="007D490C">
      <w:pPr>
        <w:ind w:right="742"/>
      </w:pPr>
      <w:r w:rsidRPr="00333840">
        <w:t xml:space="preserve">The NorDig IRD should also be able to automatically adjust the audio/video </w:t>
      </w:r>
      <w:r w:rsidR="0045326C" w:rsidRPr="00333840">
        <w:t>synchronization</w:t>
      </w:r>
      <w:r w:rsidRPr="00333840">
        <w:t xml:space="preserve"> via HDMI (minimum) version 1.3 interface to compensate for delay times of video displays.</w:t>
      </w:r>
    </w:p>
    <w:p w14:paraId="23B58B94" w14:textId="77777777" w:rsidR="007D490C" w:rsidRPr="00333840" w:rsidRDefault="007D490C" w:rsidP="007D490C">
      <w:pPr>
        <w:pBdr>
          <w:top w:val="single" w:sz="4" w:space="1" w:color="auto"/>
          <w:left w:val="single" w:sz="4" w:space="4" w:color="auto"/>
          <w:bottom w:val="single" w:sz="4" w:space="1" w:color="auto"/>
          <w:right w:val="single" w:sz="4" w:space="4" w:color="auto"/>
        </w:pBdr>
        <w:ind w:right="742"/>
      </w:pPr>
      <w:r w:rsidRPr="00333840">
        <w:lastRenderedPageBreak/>
        <w:t xml:space="preserve">Note 1: Optional (recommended) for NorDig </w:t>
      </w:r>
      <w:proofErr w:type="spellStart"/>
      <w:r w:rsidRPr="00333840">
        <w:t>IDTV</w:t>
      </w:r>
      <w:proofErr w:type="spellEnd"/>
      <w:r w:rsidRPr="00333840">
        <w:t xml:space="preserve">. </w:t>
      </w:r>
    </w:p>
    <w:p w14:paraId="06B8608B" w14:textId="77777777" w:rsidR="007D490C" w:rsidRPr="00333840" w:rsidRDefault="007D490C" w:rsidP="00F81381">
      <w:pPr>
        <w:pStyle w:val="Overskrift2"/>
      </w:pPr>
      <w:bookmarkStart w:id="2160" w:name="_Toc392073801"/>
      <w:bookmarkStart w:id="2161" w:name="_Toc392075486"/>
      <w:bookmarkStart w:id="2162" w:name="_Toc151560740"/>
      <w:r w:rsidRPr="00333840">
        <w:t>Audio Output Signals</w:t>
      </w:r>
      <w:bookmarkEnd w:id="2160"/>
      <w:bookmarkEnd w:id="2161"/>
      <w:bookmarkEnd w:id="2162"/>
    </w:p>
    <w:p w14:paraId="6A5C7BAD" w14:textId="11C59B32" w:rsidR="007D490C" w:rsidRPr="00333840" w:rsidRDefault="007D490C" w:rsidP="00F81381">
      <w:pPr>
        <w:pStyle w:val="Overskrift3"/>
      </w:pPr>
      <w:bookmarkStart w:id="2163" w:name="_Toc392073802"/>
      <w:bookmarkStart w:id="2164" w:name="_Toc392075487"/>
      <w:r w:rsidRPr="00333840">
        <w:t>Analogue Audio Output (RCA)</w:t>
      </w:r>
      <w:bookmarkEnd w:id="2163"/>
      <w:bookmarkEnd w:id="2164"/>
    </w:p>
    <w:p w14:paraId="79018B1D" w14:textId="77D8619D" w:rsidR="007D490C" w:rsidRPr="00333840" w:rsidRDefault="007D490C" w:rsidP="007D490C">
      <w:pPr>
        <w:spacing w:before="240" w:after="0"/>
        <w:ind w:right="742"/>
      </w:pPr>
      <w:r w:rsidRPr="00333840">
        <w:t xml:space="preserve">If the </w:t>
      </w:r>
      <w:proofErr w:type="spellStart"/>
      <w:r w:rsidRPr="00333840">
        <w:t>IDTV</w:t>
      </w:r>
      <w:proofErr w:type="spellEnd"/>
      <w:r w:rsidRPr="00333840">
        <w:t xml:space="preserve"> has an analogue stereo audio output on a pair of RCA connectors and/or headphone connector, the audio </w:t>
      </w:r>
      <w:r w:rsidR="00186033" w:rsidRPr="00186033">
        <w:rPr>
          <w:b/>
          <w:color w:val="FF0000"/>
        </w:rPr>
        <w:t>shall</w:t>
      </w:r>
      <w:r w:rsidRPr="00333840">
        <w:t xml:space="preserve"> be in sync with the video display</w:t>
      </w:r>
      <w:r w:rsidRPr="00FF572D">
        <w:t xml:space="preserve">, see section </w:t>
      </w:r>
      <w:r w:rsidR="00FF572D" w:rsidRPr="009C2D64">
        <w:fldChar w:fldCharType="begin"/>
      </w:r>
      <w:r w:rsidR="00FF572D" w:rsidRPr="009C2D64">
        <w:instrText xml:space="preserve"> REF _Ref528270207 \r \h  \* MERGEFORMAT </w:instrText>
      </w:r>
      <w:r w:rsidR="00FF572D" w:rsidRPr="009C2D64">
        <w:fldChar w:fldCharType="separate"/>
      </w:r>
      <w:r w:rsidR="00290B98">
        <w:t>6.7</w:t>
      </w:r>
      <w:r w:rsidR="00FF572D" w:rsidRPr="009C2D64">
        <w:fldChar w:fldCharType="end"/>
      </w:r>
      <w:r w:rsidR="00FF572D" w:rsidRPr="009C2D64">
        <w:t>.</w:t>
      </w:r>
    </w:p>
    <w:p w14:paraId="4B42CD9F" w14:textId="5C937EC4" w:rsidR="007D490C" w:rsidRPr="00333840" w:rsidRDefault="007D490C" w:rsidP="007D490C">
      <w:pPr>
        <w:ind w:right="742"/>
      </w:pPr>
      <w:r w:rsidRPr="00333840">
        <w:t xml:space="preserve">If the NorDig IRD has analogue stereo output(s), it </w:t>
      </w:r>
      <w:r w:rsidR="00186033" w:rsidRPr="00186033">
        <w:rPr>
          <w:b/>
          <w:color w:val="FF0000"/>
        </w:rPr>
        <w:t>shall</w:t>
      </w:r>
      <w:r w:rsidRPr="00333840">
        <w:t xml:space="preserve"> be capable of decoding and downmixing the supported audio formats for the analogue outputs.</w:t>
      </w:r>
    </w:p>
    <w:p w14:paraId="5CD730CA" w14:textId="2B8FBEA0" w:rsidR="007D490C" w:rsidRPr="00343CD0" w:rsidRDefault="007D490C" w:rsidP="007D490C">
      <w:pPr>
        <w:ind w:right="742"/>
        <w:rPr>
          <w:szCs w:val="22"/>
        </w:rPr>
      </w:pPr>
      <w:r w:rsidRPr="00333840">
        <w:t xml:space="preserve">The NorDig IRD with analogue outputs </w:t>
      </w:r>
      <w:r w:rsidR="00186033" w:rsidRPr="00186033">
        <w:rPr>
          <w:b/>
          <w:color w:val="FF0000"/>
        </w:rPr>
        <w:t>shall</w:t>
      </w:r>
      <w:r w:rsidRPr="00333840">
        <w:t xml:space="preserve"> always have an audio signal present on the analogue outputs </w:t>
      </w:r>
      <w:r w:rsidRPr="00450363">
        <w:t>(</w:t>
      </w:r>
      <w:r w:rsidRPr="00333840">
        <w:t xml:space="preserve">stereo out, see section </w:t>
      </w:r>
      <w:r w:rsidRPr="00333840">
        <w:fldChar w:fldCharType="begin"/>
      </w:r>
      <w:r w:rsidRPr="00333840">
        <w:instrText xml:space="preserve"> REF _Ref200739497 \r \h  \* MERGEFORMAT </w:instrText>
      </w:r>
      <w:r w:rsidRPr="00333840">
        <w:fldChar w:fldCharType="separate"/>
      </w:r>
      <w:r w:rsidR="00290B98">
        <w:t>8.5</w:t>
      </w:r>
      <w:r w:rsidRPr="00333840">
        <w:fldChar w:fldCharType="end"/>
      </w:r>
      <w:r w:rsidRPr="00333840">
        <w:t xml:space="preserve"> and to built-in loudspeakers </w:t>
      </w:r>
      <w:r w:rsidRPr="00343CD0">
        <w:rPr>
          <w:szCs w:val="22"/>
        </w:rPr>
        <w:t>(see note 1) if any of the supported formats is received.</w:t>
      </w:r>
    </w:p>
    <w:p w14:paraId="4677A207" w14:textId="3434DAA6" w:rsidR="007D490C" w:rsidRPr="00333840" w:rsidRDefault="007D490C" w:rsidP="007D490C">
      <w:r w:rsidRPr="00333840">
        <w:t xml:space="preserve">For the NorDig IRD with analogue audio outputs </w:t>
      </w:r>
      <w:r w:rsidRPr="00450363">
        <w:t>(</w:t>
      </w:r>
      <w:r w:rsidR="00F0562A" w:rsidRPr="00450363">
        <w:t>e.g.</w:t>
      </w:r>
      <w:r w:rsidR="00F0562A">
        <w:t xml:space="preserve"> </w:t>
      </w:r>
      <w:r w:rsidRPr="00333840">
        <w:t xml:space="preserve">built-in loudspeakers), it </w:t>
      </w:r>
      <w:r w:rsidR="00186033" w:rsidRPr="00186033">
        <w:rPr>
          <w:b/>
          <w:color w:val="FF0000"/>
        </w:rPr>
        <w:t>shall</w:t>
      </w:r>
      <w:r w:rsidRPr="00333840">
        <w:t xml:space="preserve"> be possible to control the audio level on the analogue outputs primarily </w:t>
      </w:r>
      <w:r w:rsidRPr="00A0251E">
        <w:t>used for TV viewing (</w:t>
      </w:r>
      <w:r w:rsidR="006C75EF" w:rsidRPr="00422063">
        <w:t xml:space="preserve">e.g. </w:t>
      </w:r>
      <w:r w:rsidRPr="00422063">
        <w:t xml:space="preserve">built-in </w:t>
      </w:r>
      <w:r w:rsidR="002C69F3" w:rsidRPr="00422063">
        <w:t>loudspeakers</w:t>
      </w:r>
      <w:r w:rsidRPr="00422063">
        <w:t xml:space="preserve">) with the </w:t>
      </w:r>
      <w:r w:rsidR="00D96E59" w:rsidRPr="00422063">
        <w:t>remote-control</w:t>
      </w:r>
      <w:r w:rsidRPr="00422063">
        <w:t xml:space="preserve"> unit and buttons on the </w:t>
      </w:r>
      <w:r w:rsidR="00C11E36" w:rsidRPr="00422063">
        <w:t xml:space="preserve">IRD </w:t>
      </w:r>
      <w:r w:rsidRPr="00422063">
        <w:t>(if present). It should be possible to control the audio level on other analogue audio outputs (like RCA, headphone etc) using the sam</w:t>
      </w:r>
      <w:r w:rsidRPr="00A0251E">
        <w:t>e controls.</w:t>
      </w:r>
    </w:p>
    <w:p w14:paraId="4191A612" w14:textId="45ADD4B3" w:rsidR="00AE492A" w:rsidRDefault="00DF776F" w:rsidP="00B926B8">
      <w:pPr>
        <w:pBdr>
          <w:top w:val="single" w:sz="4" w:space="1" w:color="auto"/>
          <w:left w:val="single" w:sz="4" w:space="4" w:color="auto"/>
          <w:bottom w:val="single" w:sz="4" w:space="1" w:color="auto"/>
          <w:right w:val="single" w:sz="4" w:space="4" w:color="auto"/>
        </w:pBdr>
        <w:ind w:right="742"/>
      </w:pPr>
      <w:r w:rsidRPr="00333840">
        <w:t xml:space="preserve">Note 1: </w:t>
      </w:r>
      <w:r w:rsidRPr="00333840">
        <w:tab/>
      </w:r>
      <w:r w:rsidR="007D490C" w:rsidRPr="00333840">
        <w:t xml:space="preserve">For </w:t>
      </w:r>
      <w:proofErr w:type="spellStart"/>
      <w:r w:rsidR="007D490C" w:rsidRPr="00333840">
        <w:t>IDTVs</w:t>
      </w:r>
      <w:proofErr w:type="spellEnd"/>
      <w:r w:rsidR="007D490C" w:rsidRPr="00333840">
        <w:t xml:space="preserve"> that provide a setting to choose the audio output between the built-in TV speakers and the external audio system, it is optional to have signal in the built-in TV speakers when the external audio system setting is selected. The reasons for this are that when the user selects output to an external audio system as the priority, then the audio levels and compression settings are optimized for an external audio system and may not be suitable for output to TV speakers (</w:t>
      </w:r>
      <w:r w:rsidR="0039312E" w:rsidRPr="00333840">
        <w:t>e.g.,</w:t>
      </w:r>
      <w:r w:rsidR="007D490C" w:rsidRPr="00333840">
        <w:t xml:space="preserve"> lower dialogue level, high dynamic range)</w:t>
      </w:r>
      <w:bookmarkStart w:id="2165" w:name="_Ref325905831"/>
      <w:bookmarkStart w:id="2166" w:name="_Toc338613819"/>
      <w:bookmarkStart w:id="2167" w:name="_Toc342657942"/>
      <w:bookmarkStart w:id="2168" w:name="_Toc342659520"/>
      <w:bookmarkStart w:id="2169" w:name="_Toc392073803"/>
      <w:bookmarkStart w:id="2170" w:name="_Toc392075488"/>
      <w:r w:rsidR="00366130">
        <w:t>.</w:t>
      </w:r>
      <w:bookmarkStart w:id="2171" w:name="_Ref498601585"/>
    </w:p>
    <w:p w14:paraId="0601E830" w14:textId="39D99004" w:rsidR="008033A1" w:rsidRPr="00A0251E" w:rsidRDefault="008033A1" w:rsidP="007B725F">
      <w:pPr>
        <w:pStyle w:val="Overskrift3"/>
      </w:pPr>
      <w:bookmarkStart w:id="2172" w:name="_Ref528406457"/>
      <w:r w:rsidRPr="00333840">
        <w:t>Digital Audio Output</w:t>
      </w:r>
      <w:r w:rsidR="007D490C" w:rsidRPr="00333840">
        <w:t xml:space="preserve"> (HDMI, HDMI ARC</w:t>
      </w:r>
      <w:r w:rsidR="00332E35" w:rsidRPr="00A0251E">
        <w:t xml:space="preserve">, HDMI </w:t>
      </w:r>
      <w:proofErr w:type="spellStart"/>
      <w:r w:rsidR="00332E35" w:rsidRPr="00A0251E">
        <w:t>eARC</w:t>
      </w:r>
      <w:proofErr w:type="spellEnd"/>
      <w:r w:rsidR="007D490C" w:rsidRPr="00A0251E">
        <w:t xml:space="preserve"> and</w:t>
      </w:r>
      <w:r w:rsidRPr="00A0251E">
        <w:t xml:space="preserve"> S/</w:t>
      </w:r>
      <w:proofErr w:type="spellStart"/>
      <w:r w:rsidRPr="00A0251E">
        <w:t>PDIF</w:t>
      </w:r>
      <w:proofErr w:type="spellEnd"/>
      <w:r w:rsidR="007D490C" w:rsidRPr="00A0251E">
        <w:t>)</w:t>
      </w:r>
      <w:bookmarkEnd w:id="2165"/>
      <w:bookmarkEnd w:id="2166"/>
      <w:bookmarkEnd w:id="2167"/>
      <w:bookmarkEnd w:id="2168"/>
      <w:bookmarkEnd w:id="2169"/>
      <w:bookmarkEnd w:id="2170"/>
      <w:bookmarkEnd w:id="2171"/>
      <w:bookmarkEnd w:id="2172"/>
    </w:p>
    <w:p w14:paraId="6DF10F64" w14:textId="3C9EF56B" w:rsidR="00AE492A" w:rsidRPr="0092379B" w:rsidRDefault="00AE492A" w:rsidP="00AE492A">
      <w:pPr>
        <w:spacing w:before="240" w:after="0"/>
        <w:ind w:right="742"/>
      </w:pPr>
      <w:r w:rsidRPr="0092379B">
        <w:t xml:space="preserve">For NorDig </w:t>
      </w:r>
      <w:proofErr w:type="spellStart"/>
      <w:r w:rsidRPr="0092379B">
        <w:t>iDTV</w:t>
      </w:r>
      <w:proofErr w:type="spellEnd"/>
      <w:r w:rsidRPr="0092379B">
        <w:t xml:space="preserve"> that cannot reproduce multichannel audio using built-in loudspeakers and/or connected loudspeakers, it should have an S/</w:t>
      </w:r>
      <w:proofErr w:type="spellStart"/>
      <w:r w:rsidRPr="0092379B">
        <w:t>PDIF</w:t>
      </w:r>
      <w:proofErr w:type="spellEnd"/>
      <w:r w:rsidRPr="0092379B">
        <w:t xml:space="preserve"> output and/or an HDMI Audio Return Channel (HDMI ARC) and/or HDMI </w:t>
      </w:r>
      <w:proofErr w:type="spellStart"/>
      <w:r w:rsidRPr="0092379B">
        <w:t>eARC</w:t>
      </w:r>
      <w:proofErr w:type="spellEnd"/>
      <w:r w:rsidRPr="0092379B">
        <w:t xml:space="preserve"> output, see sections </w:t>
      </w:r>
      <w:r w:rsidRPr="0092379B">
        <w:fldChar w:fldCharType="begin"/>
      </w:r>
      <w:r w:rsidRPr="0092379B">
        <w:instrText xml:space="preserve"> REF _Ref200732850 \r \h  \* MERGEFORMAT </w:instrText>
      </w:r>
      <w:r w:rsidRPr="0092379B">
        <w:fldChar w:fldCharType="separate"/>
      </w:r>
      <w:r w:rsidR="00290B98">
        <w:t>8.5</w:t>
      </w:r>
      <w:r w:rsidRPr="0092379B">
        <w:fldChar w:fldCharType="end"/>
      </w:r>
      <w:r w:rsidRPr="0092379B">
        <w:t xml:space="preserve"> and </w:t>
      </w:r>
      <w:r w:rsidRPr="0092379B">
        <w:fldChar w:fldCharType="begin"/>
      </w:r>
      <w:r w:rsidRPr="0092379B">
        <w:instrText xml:space="preserve"> REF _Ref264353447 \r \h  \* MERGEFORMAT </w:instrText>
      </w:r>
      <w:r w:rsidRPr="0092379B">
        <w:fldChar w:fldCharType="separate"/>
      </w:r>
      <w:r w:rsidR="00290B98">
        <w:t>8.6</w:t>
      </w:r>
      <w:r w:rsidRPr="0092379B">
        <w:fldChar w:fldCharType="end"/>
      </w:r>
      <w:r w:rsidRPr="0092379B">
        <w:t>.</w:t>
      </w:r>
    </w:p>
    <w:p w14:paraId="1DE354DA" w14:textId="20BFBA8C" w:rsidR="00335004" w:rsidRPr="0092379B" w:rsidRDefault="007D490C" w:rsidP="007D490C">
      <w:pPr>
        <w:spacing w:before="240" w:after="0"/>
        <w:ind w:right="742"/>
      </w:pPr>
      <w:r w:rsidRPr="0092379B">
        <w:t xml:space="preserve">The NorDig STB </w:t>
      </w:r>
      <w:r w:rsidR="00186033" w:rsidRPr="0092379B">
        <w:rPr>
          <w:b/>
          <w:color w:val="FF0000"/>
        </w:rPr>
        <w:t>shall</w:t>
      </w:r>
      <w:r w:rsidRPr="0092379B">
        <w:t xml:space="preserve"> have an HDMI output and should have an S/</w:t>
      </w:r>
      <w:proofErr w:type="spellStart"/>
      <w:r w:rsidRPr="0092379B">
        <w:t>PDIF</w:t>
      </w:r>
      <w:proofErr w:type="spellEnd"/>
      <w:r w:rsidRPr="0092379B">
        <w:t xml:space="preserve"> output, see sections</w:t>
      </w:r>
      <w:r w:rsidR="00343CD0" w:rsidRPr="0092379B">
        <w:t xml:space="preserve"> </w:t>
      </w:r>
      <w:r w:rsidR="00343CD0" w:rsidRPr="0092379B">
        <w:fldChar w:fldCharType="begin"/>
      </w:r>
      <w:r w:rsidR="00343CD0" w:rsidRPr="0092379B">
        <w:instrText xml:space="preserve"> REF _Ref528261590 \r \h  \* MERGEFORMAT </w:instrText>
      </w:r>
      <w:r w:rsidR="00343CD0" w:rsidRPr="0092379B">
        <w:fldChar w:fldCharType="separate"/>
      </w:r>
      <w:r w:rsidR="00290B98">
        <w:t>8.6</w:t>
      </w:r>
      <w:r w:rsidR="00343CD0" w:rsidRPr="0092379B">
        <w:fldChar w:fldCharType="end"/>
      </w:r>
      <w:r w:rsidRPr="0092379B">
        <w:t xml:space="preserve"> (HDMI audio) and </w:t>
      </w:r>
      <w:r w:rsidR="0024694D" w:rsidRPr="0092379B">
        <w:fldChar w:fldCharType="begin"/>
      </w:r>
      <w:r w:rsidR="0024694D" w:rsidRPr="0092379B">
        <w:instrText xml:space="preserve"> REF _Ref392065126 \r \h </w:instrText>
      </w:r>
      <w:r w:rsidR="00757C54" w:rsidRPr="0092379B">
        <w:instrText xml:space="preserve"> \* MERGEFORMAT </w:instrText>
      </w:r>
      <w:r w:rsidR="0024694D" w:rsidRPr="0092379B">
        <w:fldChar w:fldCharType="separate"/>
      </w:r>
      <w:r w:rsidR="00290B98">
        <w:t>8.5.3</w:t>
      </w:r>
      <w:r w:rsidR="0024694D" w:rsidRPr="0092379B">
        <w:fldChar w:fldCharType="end"/>
      </w:r>
      <w:r w:rsidR="0024694D" w:rsidRPr="0092379B">
        <w:t xml:space="preserve"> </w:t>
      </w:r>
      <w:r w:rsidRPr="0092379B">
        <w:t>(S/</w:t>
      </w:r>
      <w:proofErr w:type="spellStart"/>
      <w:r w:rsidRPr="0092379B">
        <w:t>PDIF</w:t>
      </w:r>
      <w:proofErr w:type="spellEnd"/>
      <w:r w:rsidRPr="0092379B">
        <w:t xml:space="preserve">). </w:t>
      </w:r>
    </w:p>
    <w:p w14:paraId="353B024B" w14:textId="316C6ED8" w:rsidR="007D490C" w:rsidRPr="0092379B" w:rsidRDefault="00335004" w:rsidP="007D490C">
      <w:pPr>
        <w:spacing w:before="240" w:after="0"/>
        <w:ind w:right="742"/>
      </w:pPr>
      <w:r w:rsidRPr="0092379B">
        <w:t xml:space="preserve">For NorDig STB, where only </w:t>
      </w:r>
      <w:proofErr w:type="spellStart"/>
      <w:r w:rsidRPr="0092379B">
        <w:t>PCM</w:t>
      </w:r>
      <w:proofErr w:type="spellEnd"/>
      <w:r w:rsidRPr="0092379B">
        <w:t xml:space="preserve"> audio will be carried on the HDMI output primarily used for TV viewing (e.g. stereo only HDMI sink (2), selection of “Stereo mode” by the user), it </w:t>
      </w:r>
      <w:r w:rsidR="00186033" w:rsidRPr="0092379B">
        <w:rPr>
          <w:b/>
          <w:color w:val="FF0000"/>
        </w:rPr>
        <w:t>shall</w:t>
      </w:r>
      <w:r w:rsidRPr="0092379B">
        <w:t xml:space="preserve"> be possible to control the audio level on this HDMI with the </w:t>
      </w:r>
      <w:r w:rsidR="00F7731F" w:rsidRPr="0092379B">
        <w:t>remote control</w:t>
      </w:r>
      <w:r w:rsidRPr="0092379B">
        <w:t xml:space="preserve"> unit and buttons on the </w:t>
      </w:r>
      <w:r w:rsidR="00C11E36" w:rsidRPr="00A0251E">
        <w:t>IRD</w:t>
      </w:r>
      <w:r w:rsidR="00C11E36" w:rsidRPr="0092379B">
        <w:t xml:space="preserve"> </w:t>
      </w:r>
      <w:r w:rsidRPr="0092379B">
        <w:t xml:space="preserve">(if present). Where only </w:t>
      </w:r>
      <w:proofErr w:type="spellStart"/>
      <w:r w:rsidRPr="0092379B">
        <w:t>PCM</w:t>
      </w:r>
      <w:proofErr w:type="spellEnd"/>
      <w:r w:rsidRPr="0092379B">
        <w:t xml:space="preserve"> audio will be carried on other digital audio outputs (S/</w:t>
      </w:r>
      <w:proofErr w:type="spellStart"/>
      <w:r w:rsidRPr="0092379B">
        <w:t>PDIF</w:t>
      </w:r>
      <w:proofErr w:type="spellEnd"/>
      <w:r w:rsidRPr="0092379B">
        <w:t>, secondary HDMI port etc), i</w:t>
      </w:r>
      <w:r w:rsidR="007D490C" w:rsidRPr="0092379B">
        <w:t>t should be possible to control the audio level on other digital audio outputs using the same controls.</w:t>
      </w:r>
    </w:p>
    <w:p w14:paraId="5CD00FC7" w14:textId="6496DBDC" w:rsidR="007D490C" w:rsidRPr="0092379B" w:rsidRDefault="007D490C" w:rsidP="007D490C">
      <w:r w:rsidRPr="0092379B">
        <w:t xml:space="preserve">The digital audio output as defined in section </w:t>
      </w:r>
      <w:r w:rsidRPr="0092379B">
        <w:fldChar w:fldCharType="begin"/>
      </w:r>
      <w:r w:rsidRPr="0092379B">
        <w:instrText xml:space="preserve"> REF _Ref257284787 \r \h  \* MERGEFORMAT </w:instrText>
      </w:r>
      <w:r w:rsidRPr="0092379B">
        <w:fldChar w:fldCharType="separate"/>
      </w:r>
      <w:r w:rsidR="00290B98">
        <w:t>8.5.3</w:t>
      </w:r>
      <w:r w:rsidRPr="0092379B">
        <w:fldChar w:fldCharType="end"/>
      </w:r>
      <w:r w:rsidRPr="0092379B">
        <w:t xml:space="preserve"> (S/</w:t>
      </w:r>
      <w:proofErr w:type="spellStart"/>
      <w:r w:rsidRPr="0092379B">
        <w:t>PDIF</w:t>
      </w:r>
      <w:proofErr w:type="spellEnd"/>
      <w:r w:rsidRPr="0092379B">
        <w:t xml:space="preserve">) and </w:t>
      </w:r>
      <w:r w:rsidR="00343CD0" w:rsidRPr="0092379B">
        <w:fldChar w:fldCharType="begin"/>
      </w:r>
      <w:r w:rsidR="00343CD0" w:rsidRPr="0092379B">
        <w:instrText xml:space="preserve"> REF _Ref528261590 \r \h  \* MERGEFORMAT </w:instrText>
      </w:r>
      <w:r w:rsidR="00343CD0" w:rsidRPr="0092379B">
        <w:fldChar w:fldCharType="separate"/>
      </w:r>
      <w:r w:rsidR="00290B98">
        <w:t>8.6</w:t>
      </w:r>
      <w:r w:rsidR="00343CD0" w:rsidRPr="0092379B">
        <w:fldChar w:fldCharType="end"/>
      </w:r>
      <w:r w:rsidR="0024694D" w:rsidRPr="0092379B">
        <w:t xml:space="preserve"> </w:t>
      </w:r>
      <w:r w:rsidRPr="0092379B">
        <w:t xml:space="preserve">(HDMI) </w:t>
      </w:r>
      <w:r w:rsidR="00186033" w:rsidRPr="0092379B">
        <w:rPr>
          <w:b/>
          <w:color w:val="FF0000"/>
        </w:rPr>
        <w:t>shall</w:t>
      </w:r>
      <w:r w:rsidRPr="0092379B">
        <w:t xml:space="preserve"> always give either a valid </w:t>
      </w:r>
      <w:proofErr w:type="spellStart"/>
      <w:r w:rsidRPr="0092379B">
        <w:t>PCM</w:t>
      </w:r>
      <w:proofErr w:type="spellEnd"/>
      <w:r w:rsidRPr="0092379B">
        <w:t>-output according to IEC 60958</w:t>
      </w:r>
      <w:r w:rsidR="000A7952">
        <w:t xml:space="preserve"> </w:t>
      </w:r>
      <w:r w:rsidR="000A7952">
        <w:fldChar w:fldCharType="begin"/>
      </w:r>
      <w:r w:rsidR="000A7952">
        <w:instrText xml:space="preserve"> REF _Ref69203664 \r \h </w:instrText>
      </w:r>
      <w:r w:rsidR="000A7952">
        <w:fldChar w:fldCharType="separate"/>
      </w:r>
      <w:r w:rsidR="000A7952">
        <w:t>[40]</w:t>
      </w:r>
      <w:r w:rsidR="000A7952">
        <w:fldChar w:fldCharType="end"/>
      </w:r>
      <w:r w:rsidRPr="0092379B">
        <w:t xml:space="preserve"> or a non-</w:t>
      </w:r>
      <w:proofErr w:type="spellStart"/>
      <w:r w:rsidRPr="0092379B">
        <w:t>PCM</w:t>
      </w:r>
      <w:proofErr w:type="spellEnd"/>
      <w:r w:rsidRPr="0092379B">
        <w:t xml:space="preserve"> audio bit-stream according to IEC 61937</w:t>
      </w:r>
      <w:r w:rsidR="000A7952">
        <w:t xml:space="preserve"> </w:t>
      </w:r>
      <w:r w:rsidR="000A7952">
        <w:fldChar w:fldCharType="begin"/>
      </w:r>
      <w:r w:rsidR="000A7952">
        <w:instrText xml:space="preserve"> REF _Ref69203683 \r \h </w:instrText>
      </w:r>
      <w:r w:rsidR="000A7952">
        <w:fldChar w:fldCharType="separate"/>
      </w:r>
      <w:r w:rsidR="000A7952">
        <w:t>[41]</w:t>
      </w:r>
      <w:r w:rsidR="000A7952">
        <w:fldChar w:fldCharType="end"/>
      </w:r>
      <w:r w:rsidRPr="0092379B">
        <w:t xml:space="preserve">. The user </w:t>
      </w:r>
      <w:r w:rsidR="00186033" w:rsidRPr="0092379B">
        <w:rPr>
          <w:b/>
          <w:color w:val="FF0000"/>
        </w:rPr>
        <w:t>shall</w:t>
      </w:r>
      <w:r w:rsidRPr="0092379B">
        <w:t xml:space="preserve"> be able to choose between the following storable output modes on the digital audio output interface (1):</w:t>
      </w:r>
    </w:p>
    <w:p w14:paraId="34FA3E87" w14:textId="7AD1C489" w:rsidR="007D490C" w:rsidRPr="0092379B" w:rsidRDefault="007D490C" w:rsidP="00C469D8">
      <w:pPr>
        <w:numPr>
          <w:ilvl w:val="0"/>
          <w:numId w:val="59"/>
        </w:numPr>
        <w:tabs>
          <w:tab w:val="clear" w:pos="360"/>
          <w:tab w:val="num" w:pos="720"/>
        </w:tabs>
      </w:pPr>
      <w:r w:rsidRPr="0092379B">
        <w:t xml:space="preserve">Forced </w:t>
      </w:r>
      <w:proofErr w:type="spellStart"/>
      <w:r w:rsidRPr="0092379B">
        <w:t>PCM</w:t>
      </w:r>
      <w:proofErr w:type="spellEnd"/>
      <w:r w:rsidRPr="0092379B">
        <w:t xml:space="preserve"> output according to IEC 60958</w:t>
      </w:r>
      <w:r w:rsidR="000A7952">
        <w:t xml:space="preserve"> </w:t>
      </w:r>
      <w:r w:rsidR="000A7952">
        <w:fldChar w:fldCharType="begin"/>
      </w:r>
      <w:r w:rsidR="000A7952">
        <w:instrText xml:space="preserve"> REF _Ref69203664 \r \h </w:instrText>
      </w:r>
      <w:r w:rsidR="000A7952">
        <w:fldChar w:fldCharType="separate"/>
      </w:r>
      <w:r w:rsidR="000A7952">
        <w:t>[40]</w:t>
      </w:r>
      <w:r w:rsidR="000A7952">
        <w:fldChar w:fldCharType="end"/>
      </w:r>
      <w:r w:rsidRPr="0092379B">
        <w:t xml:space="preserve"> (</w:t>
      </w:r>
      <w:proofErr w:type="spellStart"/>
      <w:r w:rsidRPr="0092379B">
        <w:t>Part1</w:t>
      </w:r>
      <w:proofErr w:type="spellEnd"/>
      <w:r w:rsidRPr="0092379B">
        <w:t xml:space="preserve"> General, Part 3 Consumer).</w:t>
      </w:r>
    </w:p>
    <w:p w14:paraId="7F3D96D5" w14:textId="034357FA" w:rsidR="007D490C" w:rsidRPr="0092379B" w:rsidRDefault="007D490C" w:rsidP="00C469D8">
      <w:pPr>
        <w:numPr>
          <w:ilvl w:val="0"/>
          <w:numId w:val="59"/>
        </w:numPr>
        <w:tabs>
          <w:tab w:val="clear" w:pos="360"/>
          <w:tab w:val="num" w:pos="720"/>
        </w:tabs>
      </w:pPr>
      <w:r w:rsidRPr="0092379B">
        <w:t>Non-</w:t>
      </w:r>
      <w:proofErr w:type="spellStart"/>
      <w:r w:rsidRPr="0092379B">
        <w:t>PCM</w:t>
      </w:r>
      <w:proofErr w:type="spellEnd"/>
      <w:r w:rsidRPr="0092379B">
        <w:t xml:space="preserve"> audio bit-stream output according to IEC 61937 </w:t>
      </w:r>
      <w:r w:rsidR="001B46F7">
        <w:fldChar w:fldCharType="begin"/>
      </w:r>
      <w:r w:rsidR="001B46F7">
        <w:instrText xml:space="preserve"> REF _Ref103596848 \r \h </w:instrText>
      </w:r>
      <w:r w:rsidR="001B46F7">
        <w:fldChar w:fldCharType="separate"/>
      </w:r>
      <w:r w:rsidR="001B46F7">
        <w:t>[41]</w:t>
      </w:r>
      <w:r w:rsidR="001B46F7">
        <w:fldChar w:fldCharType="end"/>
      </w:r>
      <w:r w:rsidR="001B46F7">
        <w:t xml:space="preserve"> </w:t>
      </w:r>
      <w:r w:rsidRPr="0092379B">
        <w:t xml:space="preserve">when present and if not present output </w:t>
      </w:r>
      <w:proofErr w:type="spellStart"/>
      <w:r w:rsidRPr="0092379B">
        <w:t>PCM</w:t>
      </w:r>
      <w:proofErr w:type="spellEnd"/>
      <w:r w:rsidRPr="0092379B">
        <w:t xml:space="preserve"> according to IEC 60958</w:t>
      </w:r>
      <w:r w:rsidR="00661726">
        <w:t xml:space="preserve"> </w:t>
      </w:r>
      <w:r w:rsidR="00661726">
        <w:fldChar w:fldCharType="begin"/>
      </w:r>
      <w:r w:rsidR="00661726">
        <w:instrText xml:space="preserve"> REF _Ref103596911 \r \h </w:instrText>
      </w:r>
      <w:r w:rsidR="00661726">
        <w:fldChar w:fldCharType="separate"/>
      </w:r>
      <w:r w:rsidR="00661726">
        <w:t>[40]</w:t>
      </w:r>
      <w:r w:rsidR="00661726">
        <w:fldChar w:fldCharType="end"/>
      </w:r>
      <w:r w:rsidRPr="0092379B">
        <w:t>. Non-</w:t>
      </w:r>
      <w:proofErr w:type="spellStart"/>
      <w:r w:rsidRPr="0092379B">
        <w:t>PCM</w:t>
      </w:r>
      <w:proofErr w:type="spellEnd"/>
      <w:r w:rsidRPr="0092379B">
        <w:t xml:space="preserve"> audio bitstream formats like</w:t>
      </w:r>
      <w:r w:rsidRPr="0092379B">
        <w:rPr>
          <w:rFonts w:ascii="TimesNewRomanPSMT" w:hAnsi="TimesNewRomanPSMT" w:cs="TimesNewRomanPSMT"/>
          <w:szCs w:val="22"/>
        </w:rPr>
        <w:t xml:space="preserve"> AC-3, and DTS</w:t>
      </w:r>
      <w:r w:rsidRPr="0092379B">
        <w:t xml:space="preserve"> </w:t>
      </w:r>
      <w:r w:rsidR="00186033" w:rsidRPr="0092379B">
        <w:rPr>
          <w:b/>
          <w:color w:val="FF0000"/>
        </w:rPr>
        <w:t>shall</w:t>
      </w:r>
      <w:r w:rsidRPr="0092379B">
        <w:t xml:space="preserve"> be possible to order and enable/disable according to priority set by the user.</w:t>
      </w:r>
    </w:p>
    <w:p w14:paraId="756BB05E" w14:textId="5CB99E7C" w:rsidR="00AE492A" w:rsidRPr="0092379B" w:rsidRDefault="00AE492A" w:rsidP="00C469D8">
      <w:pPr>
        <w:pStyle w:val="Listeafsnit"/>
        <w:numPr>
          <w:ilvl w:val="0"/>
          <w:numId w:val="59"/>
        </w:numPr>
      </w:pPr>
      <w:r w:rsidRPr="0092379B">
        <w:lastRenderedPageBreak/>
        <w:t xml:space="preserve">This chapter is also valid for HDMI, HDMI ARC and HDMI </w:t>
      </w:r>
      <w:proofErr w:type="spellStart"/>
      <w:r w:rsidRPr="0092379B">
        <w:t>eARC</w:t>
      </w:r>
      <w:proofErr w:type="spellEnd"/>
      <w:r w:rsidRPr="0092379B">
        <w:t xml:space="preserve">, as HDMI transmits digital audio according to IEC 60958 </w:t>
      </w:r>
      <w:r w:rsidR="00661726">
        <w:fldChar w:fldCharType="begin"/>
      </w:r>
      <w:r w:rsidR="00661726">
        <w:instrText xml:space="preserve"> REF _Ref103596911 \r \h </w:instrText>
      </w:r>
      <w:r w:rsidR="00661726">
        <w:fldChar w:fldCharType="separate"/>
      </w:r>
      <w:r w:rsidR="00661726">
        <w:t>[40]</w:t>
      </w:r>
      <w:r w:rsidR="00661726">
        <w:fldChar w:fldCharType="end"/>
      </w:r>
      <w:r w:rsidR="00661726">
        <w:t xml:space="preserve"> </w:t>
      </w:r>
      <w:r w:rsidRPr="0092379B">
        <w:t>and IEC 61937</w:t>
      </w:r>
      <w:r w:rsidR="00661726">
        <w:t xml:space="preserve"> </w:t>
      </w:r>
      <w:r w:rsidR="00661726">
        <w:fldChar w:fldCharType="begin"/>
      </w:r>
      <w:r w:rsidR="00661726">
        <w:instrText xml:space="preserve"> REF _Ref103596848 \r \h </w:instrText>
      </w:r>
      <w:r w:rsidR="00661726">
        <w:fldChar w:fldCharType="separate"/>
      </w:r>
      <w:r w:rsidR="00661726">
        <w:t>[41]</w:t>
      </w:r>
      <w:r w:rsidR="00661726">
        <w:fldChar w:fldCharType="end"/>
      </w:r>
      <w:r w:rsidRPr="0092379B">
        <w:t>. Observe that HDMI supports more stream types than S/</w:t>
      </w:r>
      <w:proofErr w:type="spellStart"/>
      <w:r w:rsidRPr="0092379B">
        <w:t>PDIF</w:t>
      </w:r>
      <w:proofErr w:type="spellEnd"/>
      <w:r w:rsidRPr="0092379B">
        <w:t>.</w:t>
      </w:r>
    </w:p>
    <w:p w14:paraId="6E4FAC39" w14:textId="569463ED" w:rsidR="007D490C" w:rsidRPr="00333840" w:rsidRDefault="007D490C" w:rsidP="007D490C">
      <w:r w:rsidRPr="0092379B">
        <w:t xml:space="preserve">See sections </w:t>
      </w:r>
      <w:r w:rsidR="00E40947">
        <w:fldChar w:fldCharType="begin"/>
      </w:r>
      <w:r w:rsidR="00E40947">
        <w:instrText xml:space="preserve"> REF _Ref528269616 \r \h </w:instrText>
      </w:r>
      <w:r w:rsidR="00E40947">
        <w:fldChar w:fldCharType="separate"/>
      </w:r>
      <w:r w:rsidR="00290B98">
        <w:t>6.3</w:t>
      </w:r>
      <w:r w:rsidR="00E40947">
        <w:fldChar w:fldCharType="end"/>
      </w:r>
      <w:r w:rsidRPr="0092379B">
        <w:t xml:space="preserve"> and </w:t>
      </w:r>
      <w:r w:rsidRPr="0092379B">
        <w:fldChar w:fldCharType="begin"/>
      </w:r>
      <w:r w:rsidRPr="0092379B">
        <w:instrText xml:space="preserve"> REF _Ref303873128 \r \h  \* MERGEFORMAT </w:instrText>
      </w:r>
      <w:r w:rsidRPr="0092379B">
        <w:fldChar w:fldCharType="separate"/>
      </w:r>
      <w:r w:rsidR="00290B98">
        <w:t>6.5</w:t>
      </w:r>
      <w:r w:rsidRPr="0092379B">
        <w:fldChar w:fldCharType="end"/>
      </w:r>
      <w:r w:rsidRPr="0092379B">
        <w:t xml:space="preserve"> for more details.</w:t>
      </w:r>
    </w:p>
    <w:p w14:paraId="62462139" w14:textId="0F1B213E" w:rsidR="00335004" w:rsidRPr="00333840" w:rsidRDefault="007D490C" w:rsidP="00422063">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The IRD’s different digital audio outputs may use </w:t>
      </w:r>
      <w:proofErr w:type="spellStart"/>
      <w:r w:rsidRPr="00333840">
        <w:t>use</w:t>
      </w:r>
      <w:proofErr w:type="spellEnd"/>
      <w:r w:rsidRPr="00333840">
        <w:t xml:space="preserve"> different audio output formats, for example</w:t>
      </w:r>
      <w:r w:rsidRPr="00333840">
        <w:br/>
        <w:t xml:space="preserve"> HDMI using </w:t>
      </w:r>
      <w:proofErr w:type="spellStart"/>
      <w:r w:rsidRPr="00333840">
        <w:t>PCM</w:t>
      </w:r>
      <w:proofErr w:type="spellEnd"/>
      <w:r w:rsidRPr="00333840">
        <w:t xml:space="preserve"> stereo and S/</w:t>
      </w:r>
      <w:proofErr w:type="spellStart"/>
      <w:r w:rsidRPr="00333840">
        <w:t>PDIF</w:t>
      </w:r>
      <w:proofErr w:type="spellEnd"/>
      <w:r w:rsidRPr="00333840">
        <w:t xml:space="preserve"> using non-</w:t>
      </w:r>
      <w:proofErr w:type="spellStart"/>
      <w:r w:rsidRPr="00333840">
        <w:t>PCM</w:t>
      </w:r>
      <w:proofErr w:type="spellEnd"/>
      <w:r w:rsidRPr="00333840">
        <w:t xml:space="preserve"> audio bitstream (like AC-3 or DTS).</w:t>
      </w:r>
      <w:r w:rsidR="00B926B8">
        <w:br/>
      </w:r>
      <w:r w:rsidR="00335004" w:rsidRPr="00333840">
        <w:t>Note 2:</w:t>
      </w:r>
      <w:r w:rsidR="00335004" w:rsidRPr="00333840">
        <w:tab/>
        <w:t xml:space="preserve">A “stereo only HDMI sink” refers here to a downstream </w:t>
      </w:r>
      <w:r w:rsidR="00335004" w:rsidRPr="00AD01EA">
        <w:t xml:space="preserve">device </w:t>
      </w:r>
      <w:r w:rsidR="00016D2D" w:rsidRPr="00AD01EA">
        <w:t xml:space="preserve">to </w:t>
      </w:r>
      <w:r w:rsidR="00335004" w:rsidRPr="00AD01EA">
        <w:t>which</w:t>
      </w:r>
      <w:r w:rsidR="00335004" w:rsidRPr="00333840">
        <w:t xml:space="preserve"> the </w:t>
      </w:r>
      <w:r w:rsidR="00DF776F" w:rsidRPr="00333840">
        <w:t>STB</w:t>
      </w:r>
      <w:r w:rsidR="00335004" w:rsidRPr="00333840">
        <w:t xml:space="preserve"> is connected to </w:t>
      </w:r>
      <w:r w:rsidR="00422063">
        <w:t xml:space="preserve"> </w:t>
      </w:r>
      <w:r w:rsidR="00335004" w:rsidRPr="00333840">
        <w:t xml:space="preserve">and which can only render stereo audio, for example a TV set without a </w:t>
      </w:r>
      <w:r w:rsidR="00F37395">
        <w:t>multichannel</w:t>
      </w:r>
      <w:r w:rsidR="00335004" w:rsidRPr="00333840">
        <w:t xml:space="preserve"> decoder.</w:t>
      </w:r>
    </w:p>
    <w:p w14:paraId="37757D0C" w14:textId="4F0C2810" w:rsidR="008033A1" w:rsidRPr="00A0251E" w:rsidRDefault="008033A1" w:rsidP="00F81381">
      <w:pPr>
        <w:pStyle w:val="Overskrift2"/>
      </w:pPr>
      <w:bookmarkStart w:id="2173" w:name="_Ref314661168"/>
      <w:bookmarkStart w:id="2174" w:name="_Toc342657943"/>
      <w:bookmarkStart w:id="2175" w:name="_Toc342659521"/>
      <w:bookmarkStart w:id="2176" w:name="_Toc392073804"/>
      <w:bookmarkStart w:id="2177" w:name="_Toc392075489"/>
      <w:bookmarkStart w:id="2178" w:name="_Toc151560741"/>
      <w:r w:rsidRPr="00333840">
        <w:t xml:space="preserve">Dynamic </w:t>
      </w:r>
      <w:r w:rsidRPr="00A0251E">
        <w:t>Changes</w:t>
      </w:r>
      <w:bookmarkEnd w:id="2173"/>
      <w:bookmarkEnd w:id="2174"/>
      <w:bookmarkEnd w:id="2175"/>
      <w:bookmarkEnd w:id="2176"/>
      <w:bookmarkEnd w:id="2177"/>
      <w:r w:rsidR="00C11E36" w:rsidRPr="00A0251E">
        <w:t xml:space="preserve"> in the audio streams</w:t>
      </w:r>
      <w:bookmarkEnd w:id="2178"/>
    </w:p>
    <w:p w14:paraId="314B0589" w14:textId="5CB0FBEE" w:rsidR="00CB555F" w:rsidRPr="00A0251E" w:rsidRDefault="00D20D9C" w:rsidP="007D490C">
      <w:p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The NorDig IRD </w:t>
      </w:r>
      <w:r w:rsidR="00186033" w:rsidRPr="00A0251E">
        <w:rPr>
          <w:rFonts w:ascii="TimesNewRomanPSMT" w:hAnsi="TimesNewRomanPSMT" w:cs="TimesNewRomanPSMT"/>
          <w:b/>
          <w:color w:val="FF0000"/>
          <w:szCs w:val="22"/>
        </w:rPr>
        <w:t>shall</w:t>
      </w:r>
      <w:r w:rsidRPr="00A0251E">
        <w:rPr>
          <w:rFonts w:ascii="TimesNewRomanPSMT" w:hAnsi="TimesNewRomanPSMT" w:cs="TimesNewRomanPSMT"/>
          <w:szCs w:val="22"/>
        </w:rPr>
        <w:t xml:space="preserve"> be able to handle dynamic changes of audio component(s) </w:t>
      </w:r>
      <w:r w:rsidR="00016D2D" w:rsidRPr="00A0251E">
        <w:rPr>
          <w:rFonts w:ascii="TimesNewRomanPSMT" w:hAnsi="TimesNewRomanPSMT" w:cs="TimesNewRomanPSMT"/>
          <w:szCs w:val="22"/>
        </w:rPr>
        <w:t>(</w:t>
      </w:r>
      <w:r w:rsidRPr="00A0251E">
        <w:rPr>
          <w:rFonts w:ascii="TimesNewRomanPSMT" w:hAnsi="TimesNewRomanPSMT" w:cs="TimesNewRomanPSMT"/>
          <w:szCs w:val="22"/>
        </w:rPr>
        <w:t>PID/</w:t>
      </w:r>
      <w:proofErr w:type="spellStart"/>
      <w:r w:rsidRPr="00A0251E">
        <w:rPr>
          <w:rFonts w:ascii="TimesNewRomanPSMT" w:hAnsi="TimesNewRomanPSMT" w:cs="TimesNewRomanPSMT"/>
          <w:szCs w:val="22"/>
        </w:rPr>
        <w:t>PIDs</w:t>
      </w:r>
      <w:proofErr w:type="spellEnd"/>
      <w:r w:rsidRPr="00A0251E">
        <w:rPr>
          <w:rFonts w:ascii="TimesNewRomanPSMT" w:hAnsi="TimesNewRomanPSMT" w:cs="TimesNewRomanPSMT"/>
          <w:szCs w:val="22"/>
        </w:rPr>
        <w:t>/</w:t>
      </w:r>
      <w:proofErr w:type="spellStart"/>
      <w:r w:rsidRPr="00A0251E">
        <w:rPr>
          <w:rFonts w:ascii="TimesNewRomanPSMT" w:hAnsi="TimesNewRomanPSMT" w:cs="TimesNewRomanPSMT"/>
          <w:szCs w:val="22"/>
        </w:rPr>
        <w:t>preselections</w:t>
      </w:r>
      <w:proofErr w:type="spellEnd"/>
      <w:r w:rsidRPr="00A0251E">
        <w:rPr>
          <w:rFonts w:ascii="TimesNewRomanPSMT" w:hAnsi="TimesNewRomanPSMT" w:cs="TimesNewRomanPSMT"/>
          <w:szCs w:val="22"/>
        </w:rPr>
        <w:t xml:space="preserve">) in a service. </w:t>
      </w:r>
      <w:r w:rsidR="00CB555F" w:rsidRPr="00A0251E">
        <w:rPr>
          <w:rFonts w:ascii="TimesNewRomanPSMT" w:hAnsi="TimesNewRomanPSMT" w:cs="TimesNewRomanPSMT"/>
          <w:szCs w:val="22"/>
        </w:rPr>
        <w:t xml:space="preserve">The IRD </w:t>
      </w:r>
      <w:r w:rsidR="00186033" w:rsidRPr="00A0251E">
        <w:rPr>
          <w:rFonts w:ascii="TimesNewRomanPSMT" w:hAnsi="TimesNewRomanPSMT" w:cs="TimesNewRomanPSMT"/>
          <w:b/>
          <w:color w:val="FF0000"/>
          <w:szCs w:val="22"/>
        </w:rPr>
        <w:t>shall</w:t>
      </w:r>
      <w:r w:rsidR="00CB555F" w:rsidRPr="00A0251E">
        <w:rPr>
          <w:rFonts w:ascii="TimesNewRomanPSMT" w:hAnsi="TimesNewRomanPSMT" w:cs="TimesNewRomanPSMT"/>
          <w:szCs w:val="22"/>
        </w:rPr>
        <w:t xml:space="preserve"> automatically identify if an audio component is added or removed. The NorDig IRD should gracefully handle change of service or audio format at the audio outputs without significant disturbances to the end user.</w:t>
      </w:r>
    </w:p>
    <w:p w14:paraId="262019E2" w14:textId="77777777" w:rsidR="00CB555F" w:rsidRPr="00A0251E" w:rsidRDefault="00CB555F" w:rsidP="007D490C">
      <w:pPr>
        <w:autoSpaceDE w:val="0"/>
        <w:autoSpaceDN w:val="0"/>
        <w:adjustRightInd w:val="0"/>
        <w:spacing w:after="0"/>
        <w:rPr>
          <w:rFonts w:ascii="TimesNewRomanPSMT" w:hAnsi="TimesNewRomanPSMT" w:cs="TimesNewRomanPSMT"/>
          <w:szCs w:val="22"/>
        </w:rPr>
      </w:pPr>
    </w:p>
    <w:p w14:paraId="7F0D0AD5" w14:textId="682B7243" w:rsidR="00D20D9C" w:rsidRPr="00A0251E" w:rsidRDefault="00D20D9C" w:rsidP="00D20D9C">
      <w:p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The NorDig IRD </w:t>
      </w:r>
      <w:r w:rsidR="00186033" w:rsidRPr="00A0251E">
        <w:rPr>
          <w:rFonts w:ascii="TimesNewRomanPSMT" w:hAnsi="TimesNewRomanPSMT" w:cs="TimesNewRomanPSMT"/>
          <w:b/>
          <w:color w:val="FF0000"/>
          <w:szCs w:val="22"/>
        </w:rPr>
        <w:t>shall</w:t>
      </w:r>
      <w:r w:rsidRPr="00A0251E">
        <w:rPr>
          <w:rFonts w:ascii="TimesNewRomanPSMT" w:hAnsi="TimesNewRomanPSMT" w:cs="TimesNewRomanPSMT"/>
          <w:szCs w:val="22"/>
        </w:rPr>
        <w:t xml:space="preserve"> be able to handle the following dynamic changes without user </w:t>
      </w:r>
      <w:r w:rsidRPr="00A0251E">
        <w:rPr>
          <w:rFonts w:ascii="TimesNewRomanPSMT" w:hAnsi="TimesNewRomanPSMT" w:cs="TimesNewRomanPSMT"/>
          <w:szCs w:val="22"/>
          <w:lang w:eastAsia="nb-NO"/>
        </w:rPr>
        <w:t xml:space="preserve">interaction and </w:t>
      </w:r>
      <w:r w:rsidRPr="00A0251E">
        <w:rPr>
          <w:rFonts w:ascii="TimesNewRomanPSMT" w:hAnsi="TimesNewRomanPSMT" w:cs="TimesNewRomanPSMT"/>
          <w:szCs w:val="22"/>
        </w:rPr>
        <w:t>start decoding within one second after reception of a change (like PMT update, elementary stream header signalling</w:t>
      </w:r>
      <w:r w:rsidR="00C11E36" w:rsidRPr="00A0251E">
        <w:rPr>
          <w:rFonts w:ascii="TimesNewRomanPSMT" w:hAnsi="TimesNewRomanPSMT" w:cs="TimesNewRomanPSMT"/>
          <w:szCs w:val="22"/>
        </w:rPr>
        <w:t>, audio metadata</w:t>
      </w:r>
      <w:r w:rsidRPr="00A0251E">
        <w:rPr>
          <w:rFonts w:ascii="TimesNewRomanPSMT" w:hAnsi="TimesNewRomanPSMT" w:cs="TimesNewRomanPSMT"/>
          <w:szCs w:val="22"/>
        </w:rPr>
        <w:t>)</w:t>
      </w:r>
      <w:r w:rsidR="00194323" w:rsidRPr="00A0251E">
        <w:rPr>
          <w:rFonts w:ascii="TimesNewRomanPSMT" w:hAnsi="TimesNewRomanPSMT" w:cs="TimesNewRomanPSMT"/>
          <w:szCs w:val="22"/>
        </w:rPr>
        <w:t>:</w:t>
      </w:r>
    </w:p>
    <w:p w14:paraId="32659C7E" w14:textId="12175799" w:rsidR="00D20D9C" w:rsidRPr="00A0251E"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change of number of audio channels (still same audio codec), (for example from mono to stereo to multichannel, from </w:t>
      </w:r>
      <w:r w:rsidR="0032665F" w:rsidRPr="00A0251E">
        <w:rPr>
          <w:rFonts w:ascii="TimesNewRomanPSMT" w:hAnsi="TimesNewRomanPSMT" w:cs="TimesNewRomanPSMT"/>
          <w:szCs w:val="22"/>
        </w:rPr>
        <w:t>m</w:t>
      </w:r>
      <w:r w:rsidR="001D4DDF" w:rsidRPr="00A0251E">
        <w:rPr>
          <w:rFonts w:ascii="TimesNewRomanPSMT" w:hAnsi="TimesNewRomanPSMT" w:cs="TimesNewRomanPSMT"/>
          <w:szCs w:val="22"/>
        </w:rPr>
        <w:t xml:space="preserve">ultichannel </w:t>
      </w:r>
      <w:r w:rsidRPr="00A0251E">
        <w:rPr>
          <w:rFonts w:ascii="TimesNewRomanPSMT" w:hAnsi="TimesNewRomanPSMT" w:cs="TimesNewRomanPSMT"/>
          <w:szCs w:val="22"/>
        </w:rPr>
        <w:t>to stereo to mono</w:t>
      </w:r>
      <w:r w:rsidR="000905AA" w:rsidRPr="00A0251E">
        <w:rPr>
          <w:rFonts w:ascii="TimesNewRomanPSMT" w:hAnsi="TimesNewRomanPSMT" w:cs="TimesNewRomanPSMT"/>
          <w:szCs w:val="22"/>
        </w:rPr>
        <w:t>, from immersive to multichannel to stereo to mono, from mono to stereo to multichannel to immersive</w:t>
      </w:r>
      <w:r w:rsidR="00194323" w:rsidRPr="00A0251E">
        <w:rPr>
          <w:rFonts w:ascii="TimesNewRomanPSMT" w:hAnsi="TimesNewRomanPSMT" w:cs="TimesNewRomanPSMT"/>
          <w:szCs w:val="22"/>
        </w:rPr>
        <w:t>)</w:t>
      </w:r>
      <w:r w:rsidR="00F80495" w:rsidRPr="00A0251E">
        <w:rPr>
          <w:rFonts w:ascii="TimesNewRomanPSMT" w:hAnsi="TimesNewRomanPSMT" w:cs="TimesNewRomanPSMT"/>
          <w:szCs w:val="22"/>
        </w:rPr>
        <w:t>.</w:t>
      </w:r>
    </w:p>
    <w:p w14:paraId="24883E62" w14:textId="306BF35E" w:rsidR="005378E3" w:rsidRPr="00A0251E" w:rsidRDefault="005378E3" w:rsidP="00C469D8">
      <w:pPr>
        <w:pStyle w:val="Listeafsnit"/>
        <w:numPr>
          <w:ilvl w:val="0"/>
          <w:numId w:val="96"/>
        </w:numPr>
        <w:autoSpaceDE w:val="0"/>
        <w:autoSpaceDN w:val="0"/>
        <w:adjustRightInd w:val="0"/>
        <w:spacing w:after="0"/>
        <w:rPr>
          <w:rFonts w:ascii="TimesNewRomanPSMT" w:hAnsi="TimesNewRomanPSMT" w:cs="TimesNewRomanPSMT"/>
          <w:szCs w:val="22"/>
        </w:rPr>
      </w:pPr>
      <w:bookmarkStart w:id="2179" w:name="_Hlk9856146"/>
      <w:r w:rsidRPr="00A0251E">
        <w:rPr>
          <w:rFonts w:ascii="TimesNewRomanPSMT" w:hAnsi="TimesNewRomanPSMT" w:cs="TimesNewRomanPSMT"/>
          <w:szCs w:val="22"/>
        </w:rPr>
        <w:t xml:space="preserve">changes in audio metadata such as loudness, downmix coefficients, DRC, etc. </w:t>
      </w:r>
      <w:bookmarkEnd w:id="2179"/>
      <w:r w:rsidRPr="00A0251E">
        <w:rPr>
          <w:rFonts w:ascii="TimesNewRomanPSMT" w:hAnsi="TimesNewRomanPSMT" w:cs="TimesNewRomanPSMT"/>
          <w:szCs w:val="22"/>
        </w:rPr>
        <w:t xml:space="preserve">(this does not apply to MPEG-1 Layer II.).  </w:t>
      </w:r>
    </w:p>
    <w:p w14:paraId="7F316536" w14:textId="0C178809" w:rsidR="00D20D9C" w:rsidRPr="00A0251E"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change of bitrate for an audio component (for example from 192 kbps to 160 kbps)</w:t>
      </w:r>
      <w:r w:rsidR="00194323" w:rsidRPr="00A0251E">
        <w:rPr>
          <w:rFonts w:ascii="TimesNewRomanPSMT" w:hAnsi="TimesNewRomanPSMT" w:cs="TimesNewRomanPSMT"/>
          <w:szCs w:val="22"/>
        </w:rPr>
        <w:t>.</w:t>
      </w:r>
    </w:p>
    <w:p w14:paraId="2504C7D9" w14:textId="5BD8D199" w:rsidR="00D20D9C" w:rsidRPr="0092379B"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change of audio PID value (typical examples are during regional news insertions</w:t>
      </w:r>
      <w:r w:rsidRPr="0092379B">
        <w:rPr>
          <w:rFonts w:ascii="TimesNewRomanPSMT" w:hAnsi="TimesNewRomanPSMT" w:cs="TimesNewRomanPSMT"/>
          <w:szCs w:val="22"/>
        </w:rPr>
        <w:t xml:space="preserve">) (case SVT regional news insertion), the NorDig IRD </w:t>
      </w:r>
      <w:r w:rsidR="00186033" w:rsidRPr="0092379B">
        <w:rPr>
          <w:rFonts w:ascii="TimesNewRomanPSMT" w:hAnsi="TimesNewRomanPSMT" w:cs="TimesNewRomanPSMT"/>
          <w:b/>
          <w:color w:val="FF0000"/>
          <w:szCs w:val="22"/>
        </w:rPr>
        <w:t>shall</w:t>
      </w:r>
      <w:r w:rsidRPr="0092379B">
        <w:rPr>
          <w:rFonts w:ascii="TimesNewRomanPSMT" w:hAnsi="TimesNewRomanPSMT" w:cs="TimesNewRomanPSMT"/>
          <w:szCs w:val="22"/>
        </w:rPr>
        <w:t xml:space="preserve"> use next preferred audio component/PID.</w:t>
      </w:r>
    </w:p>
    <w:p w14:paraId="437393CB" w14:textId="2466D31C" w:rsidR="00D20D9C" w:rsidRPr="00AD01EA"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removal of one or more audio component(s), the NorDig IRD </w:t>
      </w:r>
      <w:r w:rsidR="00186033" w:rsidRPr="0092379B">
        <w:rPr>
          <w:rFonts w:ascii="TimesNewRomanPSMT" w:hAnsi="TimesNewRomanPSMT" w:cs="TimesNewRomanPSMT"/>
          <w:b/>
          <w:color w:val="FF0000"/>
          <w:szCs w:val="22"/>
        </w:rPr>
        <w:t>shall</w:t>
      </w:r>
      <w:r w:rsidRPr="00AD01EA">
        <w:rPr>
          <w:rFonts w:ascii="TimesNewRomanPSMT" w:hAnsi="TimesNewRomanPSMT" w:cs="TimesNewRomanPSMT"/>
          <w:szCs w:val="22"/>
        </w:rPr>
        <w:t xml:space="preserve"> use next preferred audio component (for example; a service broadcasts two or more audio components and then removes one of them, like removal of AC-3 during regional news broadcast)</w:t>
      </w:r>
      <w:r w:rsidR="00194323">
        <w:rPr>
          <w:rFonts w:ascii="TimesNewRomanPSMT" w:hAnsi="TimesNewRomanPSMT" w:cs="TimesNewRomanPSMT"/>
          <w:szCs w:val="22"/>
        </w:rPr>
        <w:t xml:space="preserve"> </w:t>
      </w:r>
      <w:r w:rsidRPr="00AD01EA">
        <w:rPr>
          <w:rFonts w:ascii="TimesNewRomanPSMT" w:hAnsi="TimesNewRomanPSMT" w:cs="TimesNewRomanPSMT"/>
          <w:szCs w:val="22"/>
        </w:rPr>
        <w:t>(case SVT regional news insertion)</w:t>
      </w:r>
      <w:r w:rsidR="00194323">
        <w:rPr>
          <w:rFonts w:ascii="TimesNewRomanPSMT" w:hAnsi="TimesNewRomanPSMT" w:cs="TimesNewRomanPSMT"/>
          <w:szCs w:val="22"/>
        </w:rPr>
        <w:t>.</w:t>
      </w:r>
    </w:p>
    <w:p w14:paraId="43F9A2EB" w14:textId="6338CF62" w:rsidR="00D20D9C" w:rsidRPr="00BB2873"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AD01EA">
        <w:rPr>
          <w:rFonts w:ascii="TimesNewRomanPSMT" w:hAnsi="TimesNewRomanPSMT" w:cs="TimesNewRomanPSMT"/>
          <w:szCs w:val="22"/>
        </w:rPr>
        <w:t>addition of one or more audio component(s) with higher preferred user settings (for example; a service adds an audio component/PID, like add</w:t>
      </w:r>
      <w:r w:rsidRPr="00BB2873">
        <w:rPr>
          <w:rFonts w:ascii="TimesNewRomanPSMT" w:hAnsi="TimesNewRomanPSMT" w:cs="TimesNewRomanPSMT"/>
          <w:szCs w:val="22"/>
        </w:rPr>
        <w:t xml:space="preserve"> AC-3 audio component, after a regional news broadcast) (case SVT regional news insertion)</w:t>
      </w:r>
      <w:r w:rsidR="00194323">
        <w:rPr>
          <w:rFonts w:ascii="TimesNewRomanPSMT" w:hAnsi="TimesNewRomanPSMT" w:cs="TimesNewRomanPSMT"/>
          <w:szCs w:val="22"/>
        </w:rPr>
        <w:t>.</w:t>
      </w:r>
    </w:p>
    <w:p w14:paraId="5AEBF8D9" w14:textId="77777777" w:rsidR="00D20D9C" w:rsidRPr="00333840" w:rsidRDefault="00D20D9C" w:rsidP="00BB2873">
      <w:pPr>
        <w:autoSpaceDE w:val="0"/>
        <w:autoSpaceDN w:val="0"/>
        <w:adjustRightInd w:val="0"/>
        <w:spacing w:after="0"/>
        <w:ind w:left="360"/>
        <w:rPr>
          <w:rFonts w:ascii="TimesNewRomanPSMT" w:hAnsi="TimesNewRomanPSMT" w:cs="TimesNewRomanPSMT"/>
          <w:szCs w:val="22"/>
        </w:rPr>
      </w:pPr>
    </w:p>
    <w:p w14:paraId="29B670C1" w14:textId="7CD63D61" w:rsidR="00D20D9C" w:rsidRPr="00333840" w:rsidRDefault="00D20D9C" w:rsidP="00D20D9C">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 xml:space="preserve">The NorDig IRD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handle the dynamic changes after change of selected service ("zapping") or dynamic PMT update (</w:t>
      </w:r>
      <w:r w:rsidR="0039312E" w:rsidRPr="00333840">
        <w:rPr>
          <w:rFonts w:ascii="TimesNewRomanPSMT" w:hAnsi="TimesNewRomanPSMT" w:cs="TimesNewRomanPSMT"/>
          <w:szCs w:val="22"/>
        </w:rPr>
        <w:t>i.e.,</w:t>
      </w:r>
      <w:r w:rsidRPr="00333840">
        <w:rPr>
          <w:rFonts w:ascii="TimesNewRomanPSMT" w:hAnsi="TimesNewRomanPSMT" w:cs="TimesNewRomanPSMT"/>
          <w:szCs w:val="22"/>
        </w:rPr>
        <w:t xml:space="preserve">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require to re-install services) and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be able to handle the following dynamic changes without user interaction and start decoding within one second after reception of change</w:t>
      </w:r>
      <w:r w:rsidR="00194323">
        <w:rPr>
          <w:rFonts w:ascii="TimesNewRomanPSMT" w:hAnsi="TimesNewRomanPSMT" w:cs="TimesNewRomanPSMT"/>
          <w:szCs w:val="22"/>
        </w:rPr>
        <w:t>:</w:t>
      </w:r>
    </w:p>
    <w:p w14:paraId="5710605F" w14:textId="45821AD1" w:rsidR="00D20D9C" w:rsidRPr="00BB2873" w:rsidRDefault="00D20D9C" w:rsidP="00C469D8">
      <w:pPr>
        <w:pStyle w:val="Listeafsnit"/>
        <w:numPr>
          <w:ilvl w:val="0"/>
          <w:numId w:val="97"/>
        </w:numPr>
        <w:autoSpaceDE w:val="0"/>
        <w:autoSpaceDN w:val="0"/>
        <w:adjustRightInd w:val="0"/>
        <w:spacing w:after="0"/>
        <w:rPr>
          <w:rFonts w:ascii="TimesNewRomanPSMT" w:hAnsi="TimesNewRomanPSMT" w:cs="TimesNewRomanPSMT"/>
          <w:szCs w:val="22"/>
        </w:rPr>
      </w:pPr>
      <w:r w:rsidRPr="00BB2873">
        <w:rPr>
          <w:rFonts w:ascii="TimesNewRomanPSMT" w:hAnsi="TimesNewRomanPSMT" w:cs="TimesNewRomanPSMT"/>
          <w:szCs w:val="22"/>
        </w:rPr>
        <w:t>change of the audio codec, (for example change from MPEG-1 Layer II into AC-3)</w:t>
      </w:r>
      <w:r w:rsidR="00194323">
        <w:rPr>
          <w:rFonts w:ascii="TimesNewRomanPSMT" w:hAnsi="TimesNewRomanPSMT" w:cs="TimesNewRomanPSMT"/>
          <w:szCs w:val="22"/>
        </w:rPr>
        <w:t>.</w:t>
      </w:r>
    </w:p>
    <w:p w14:paraId="57E7EEF8" w14:textId="326105BB" w:rsidR="00D20D9C" w:rsidRPr="0092379B" w:rsidRDefault="00D20D9C" w:rsidP="00C469D8">
      <w:pPr>
        <w:pStyle w:val="Listeafsnit"/>
        <w:numPr>
          <w:ilvl w:val="0"/>
          <w:numId w:val="97"/>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change of ISO 639-2 </w:t>
      </w:r>
      <w:r w:rsidR="00817BD1">
        <w:rPr>
          <w:rFonts w:ascii="TimesNewRomanPSMT" w:hAnsi="TimesNewRomanPSMT" w:cs="TimesNewRomanPSMT"/>
          <w:szCs w:val="22"/>
        </w:rPr>
        <w:fldChar w:fldCharType="begin"/>
      </w:r>
      <w:r w:rsidR="00817BD1">
        <w:rPr>
          <w:rFonts w:ascii="TimesNewRomanPSMT" w:hAnsi="TimesNewRomanPSMT" w:cs="TimesNewRomanPSMT"/>
          <w:szCs w:val="22"/>
        </w:rPr>
        <w:instrText xml:space="preserve"> REF _Ref103596978 \r \h </w:instrText>
      </w:r>
      <w:r w:rsidR="00817BD1">
        <w:rPr>
          <w:rFonts w:ascii="TimesNewRomanPSMT" w:hAnsi="TimesNewRomanPSMT" w:cs="TimesNewRomanPSMT"/>
          <w:szCs w:val="22"/>
        </w:rPr>
      </w:r>
      <w:r w:rsidR="00817BD1">
        <w:rPr>
          <w:rFonts w:ascii="TimesNewRomanPSMT" w:hAnsi="TimesNewRomanPSMT" w:cs="TimesNewRomanPSMT"/>
          <w:szCs w:val="22"/>
        </w:rPr>
        <w:fldChar w:fldCharType="separate"/>
      </w:r>
      <w:r w:rsidR="00817BD1">
        <w:rPr>
          <w:rFonts w:ascii="TimesNewRomanPSMT" w:hAnsi="TimesNewRomanPSMT" w:cs="TimesNewRomanPSMT"/>
          <w:szCs w:val="22"/>
        </w:rPr>
        <w:t>[68]</w:t>
      </w:r>
      <w:r w:rsidR="00817BD1">
        <w:rPr>
          <w:rFonts w:ascii="TimesNewRomanPSMT" w:hAnsi="TimesNewRomanPSMT" w:cs="TimesNewRomanPSMT"/>
          <w:szCs w:val="22"/>
        </w:rPr>
        <w:fldChar w:fldCharType="end"/>
      </w:r>
      <w:r w:rsidR="00817BD1">
        <w:rPr>
          <w:rFonts w:ascii="TimesNewRomanPSMT" w:hAnsi="TimesNewRomanPSMT" w:cs="TimesNewRomanPSMT"/>
          <w:szCs w:val="22"/>
        </w:rPr>
        <w:t xml:space="preserve"> </w:t>
      </w:r>
      <w:r w:rsidRPr="0092379B">
        <w:rPr>
          <w:rFonts w:ascii="TimesNewRomanPSMT" w:hAnsi="TimesNewRomanPSMT" w:cs="TimesNewRomanPSMT"/>
          <w:szCs w:val="22"/>
        </w:rPr>
        <w:t>language for an audio component.</w:t>
      </w:r>
    </w:p>
    <w:p w14:paraId="2CD5C148" w14:textId="59B40AAF" w:rsidR="000905AA" w:rsidRPr="0092379B" w:rsidRDefault="000905AA" w:rsidP="00C469D8">
      <w:pPr>
        <w:numPr>
          <w:ilvl w:val="0"/>
          <w:numId w:val="97"/>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AC-4 internal configuration changes: Change of accessibility service(s), Audio Description, language, see </w:t>
      </w:r>
      <w:r w:rsidR="00E06869" w:rsidRPr="0092379B">
        <w:rPr>
          <w:rFonts w:ascii="TimesNewRomanPSMT" w:hAnsi="TimesNewRomanPSMT" w:cs="TimesNewRomanPSMT"/>
        </w:rPr>
        <w:t xml:space="preserve">6.7.4 (Multiple audio programme components) of </w:t>
      </w:r>
      <w:r w:rsidR="00F309DC" w:rsidRPr="0092379B">
        <w:rPr>
          <w:rFonts w:ascii="TimesNewRomanPSMT" w:hAnsi="TimesNewRomanPSMT" w:cs="TimesNewRomanPSMT"/>
          <w:szCs w:val="22"/>
        </w:rPr>
        <w:t xml:space="preserve">ETSI </w:t>
      </w:r>
      <w:r w:rsidRPr="0092379B">
        <w:rPr>
          <w:rFonts w:ascii="TimesNewRomanPSMT" w:hAnsi="TimesNewRomanPSMT" w:cs="TimesNewRomanPSMT"/>
          <w:szCs w:val="22"/>
        </w:rPr>
        <w:t>TS 101 154</w:t>
      </w:r>
      <w:bookmarkStart w:id="2180" w:name="_Hlk528277691"/>
      <w:r w:rsidR="00817BD1">
        <w:rPr>
          <w:rFonts w:ascii="TimesNewRomanPSMT" w:hAnsi="TimesNewRomanPSMT" w:cs="TimesNewRomanPSMT"/>
          <w:szCs w:val="22"/>
        </w:rPr>
        <w:t xml:space="preserve"> </w:t>
      </w:r>
      <w:r w:rsidR="00817BD1">
        <w:rPr>
          <w:rFonts w:ascii="TimesNewRomanPSMT" w:hAnsi="TimesNewRomanPSMT" w:cs="TimesNewRomanPSMT"/>
          <w:szCs w:val="22"/>
        </w:rPr>
        <w:fldChar w:fldCharType="begin"/>
      </w:r>
      <w:r w:rsidR="00817BD1">
        <w:rPr>
          <w:rFonts w:ascii="TimesNewRomanPSMT" w:hAnsi="TimesNewRomanPSMT" w:cs="TimesNewRomanPSMT"/>
          <w:szCs w:val="22"/>
        </w:rPr>
        <w:instrText xml:space="preserve"> REF _Ref103594119 \r \h </w:instrText>
      </w:r>
      <w:r w:rsidR="00817BD1">
        <w:rPr>
          <w:rFonts w:ascii="TimesNewRomanPSMT" w:hAnsi="TimesNewRomanPSMT" w:cs="TimesNewRomanPSMT"/>
          <w:szCs w:val="22"/>
        </w:rPr>
      </w:r>
      <w:r w:rsidR="00817BD1">
        <w:rPr>
          <w:rFonts w:ascii="TimesNewRomanPSMT" w:hAnsi="TimesNewRomanPSMT" w:cs="TimesNewRomanPSMT"/>
          <w:szCs w:val="22"/>
        </w:rPr>
        <w:fldChar w:fldCharType="separate"/>
      </w:r>
      <w:r w:rsidR="00817BD1">
        <w:rPr>
          <w:rFonts w:ascii="TimesNewRomanPSMT" w:hAnsi="TimesNewRomanPSMT" w:cs="TimesNewRomanPSMT"/>
          <w:szCs w:val="22"/>
        </w:rPr>
        <w:t>[26]</w:t>
      </w:r>
      <w:r w:rsidR="00817BD1">
        <w:rPr>
          <w:rFonts w:ascii="TimesNewRomanPSMT" w:hAnsi="TimesNewRomanPSMT" w:cs="TimesNewRomanPSMT"/>
          <w:szCs w:val="22"/>
        </w:rPr>
        <w:fldChar w:fldCharType="end"/>
      </w:r>
      <w:bookmarkEnd w:id="2180"/>
      <w:r w:rsidR="00817BD1">
        <w:rPr>
          <w:rFonts w:ascii="TimesNewRomanPSMT" w:hAnsi="TimesNewRomanPSMT" w:cs="TimesNewRomanPSMT"/>
          <w:szCs w:val="22"/>
        </w:rPr>
        <w:t>.</w:t>
      </w:r>
    </w:p>
    <w:p w14:paraId="5C0D66C2" w14:textId="77777777" w:rsidR="007D490C" w:rsidRPr="0092379B" w:rsidRDefault="007D490C" w:rsidP="007D490C">
      <w:pPr>
        <w:autoSpaceDE w:val="0"/>
        <w:autoSpaceDN w:val="0"/>
        <w:adjustRightInd w:val="0"/>
        <w:spacing w:after="0"/>
        <w:rPr>
          <w:rFonts w:ascii="TimesNewRomanPSMT" w:hAnsi="TimesNewRomanPSMT" w:cs="TimesNewRomanPSMT"/>
          <w:szCs w:val="22"/>
        </w:rPr>
      </w:pPr>
    </w:p>
    <w:p w14:paraId="70FFCD6D" w14:textId="5CFFB1C2" w:rsidR="000905AA" w:rsidRDefault="007D490C" w:rsidP="007D490C">
      <w:pPr>
        <w:autoSpaceDE w:val="0"/>
        <w:autoSpaceDN w:val="0"/>
        <w:adjustRightInd w:val="0"/>
        <w:spacing w:after="0"/>
      </w:pPr>
      <w:r w:rsidRPr="0092379B">
        <w:rPr>
          <w:szCs w:val="22"/>
        </w:rPr>
        <w:t xml:space="preserve">The NorDig IRD </w:t>
      </w:r>
      <w:r w:rsidR="00186033" w:rsidRPr="0092379B">
        <w:rPr>
          <w:b/>
          <w:color w:val="FF0000"/>
          <w:szCs w:val="22"/>
        </w:rPr>
        <w:t>shall</w:t>
      </w:r>
      <w:r w:rsidRPr="0092379B">
        <w:rPr>
          <w:szCs w:val="22"/>
        </w:rPr>
        <w:t xml:space="preserve"> be able to read the audio information contained in the </w:t>
      </w:r>
      <w:proofErr w:type="spellStart"/>
      <w:r w:rsidRPr="0092379B">
        <w:rPr>
          <w:szCs w:val="22"/>
        </w:rPr>
        <w:t>DVB_SI</w:t>
      </w:r>
      <w:proofErr w:type="spellEnd"/>
      <w:r w:rsidRPr="0092379B">
        <w:rPr>
          <w:szCs w:val="22"/>
        </w:rPr>
        <w:t xml:space="preserve"> </w:t>
      </w:r>
      <w:proofErr w:type="spellStart"/>
      <w:r w:rsidRPr="0092379B">
        <w:rPr>
          <w:szCs w:val="22"/>
        </w:rPr>
        <w:t>stream_content</w:t>
      </w:r>
      <w:proofErr w:type="spellEnd"/>
      <w:r w:rsidRPr="0092379B">
        <w:rPr>
          <w:szCs w:val="22"/>
        </w:rPr>
        <w:t xml:space="preserve"> and </w:t>
      </w:r>
      <w:proofErr w:type="spellStart"/>
      <w:r w:rsidRPr="0092379B">
        <w:rPr>
          <w:szCs w:val="22"/>
        </w:rPr>
        <w:t>component_type</w:t>
      </w:r>
      <w:proofErr w:type="spellEnd"/>
      <w:r w:rsidRPr="0092379B">
        <w:rPr>
          <w:szCs w:val="22"/>
        </w:rPr>
        <w:t xml:space="preserve"> of the component descriptor as defined</w:t>
      </w:r>
      <w:r w:rsidRPr="0092379B">
        <w:t xml:space="preserve"> in </w:t>
      </w:r>
      <w:r w:rsidR="00E40947">
        <w:t xml:space="preserve">ETSI </w:t>
      </w:r>
      <w:r w:rsidRPr="0092379B">
        <w:t>EN 300 468</w:t>
      </w:r>
      <w:r w:rsidR="00817BD1">
        <w:t xml:space="preserve"> </w:t>
      </w:r>
      <w:r w:rsidR="00817BD1">
        <w:fldChar w:fldCharType="begin"/>
      </w:r>
      <w:r w:rsidR="00817BD1">
        <w:instrText xml:space="preserve"> REF _Ref102087277 \r \h </w:instrText>
      </w:r>
      <w:r w:rsidR="00817BD1">
        <w:fldChar w:fldCharType="separate"/>
      </w:r>
      <w:r w:rsidR="00817BD1">
        <w:t>[13]</w:t>
      </w:r>
      <w:r w:rsidR="00817BD1">
        <w:fldChar w:fldCharType="end"/>
      </w:r>
      <w:r w:rsidRPr="0092379B">
        <w:t xml:space="preserve">, see also chapter </w:t>
      </w:r>
      <w:r w:rsidRPr="0092379B">
        <w:fldChar w:fldCharType="begin"/>
      </w:r>
      <w:r w:rsidRPr="0092379B">
        <w:instrText xml:space="preserve"> REF _Ref474137368 \r \h  \* MERGEFORMAT </w:instrText>
      </w:r>
      <w:r w:rsidRPr="0092379B">
        <w:fldChar w:fldCharType="separate"/>
      </w:r>
      <w:r w:rsidR="00290B98">
        <w:t>12</w:t>
      </w:r>
      <w:r w:rsidRPr="0092379B">
        <w:fldChar w:fldCharType="end"/>
      </w:r>
      <w:r w:rsidRPr="0092379B">
        <w:t xml:space="preserve"> and</w:t>
      </w:r>
      <w:r w:rsidRPr="00333840">
        <w:t xml:space="preserve"> section </w:t>
      </w:r>
      <w:r w:rsidRPr="00333840">
        <w:fldChar w:fldCharType="begin"/>
      </w:r>
      <w:r w:rsidRPr="00333840">
        <w:instrText xml:space="preserve"> REF _Ref241306843 \r \h  \* MERGEFORMAT </w:instrText>
      </w:r>
      <w:r w:rsidRPr="00333840">
        <w:fldChar w:fldCharType="separate"/>
      </w:r>
      <w:r w:rsidR="00290B98">
        <w:t>13.3.2</w:t>
      </w:r>
      <w:r w:rsidRPr="00333840">
        <w:fldChar w:fldCharType="end"/>
      </w:r>
      <w:r w:rsidRPr="00333840">
        <w:t>. The NorDig IRD should be able to present the audio information, including the descriptors for audio description for the visually impaired and audio for the hard of hearing, contained in the component descriptor to the user for information and selection purposes.</w:t>
      </w:r>
    </w:p>
    <w:p w14:paraId="339850E3" w14:textId="77777777" w:rsidR="000905AA" w:rsidRPr="0092379B" w:rsidRDefault="000905AA" w:rsidP="000905AA">
      <w:pPr>
        <w:pStyle w:val="Overskrift2"/>
      </w:pPr>
      <w:bookmarkStart w:id="2181" w:name="_Toc494325316"/>
      <w:bookmarkStart w:id="2182" w:name="_Ref528270972"/>
      <w:bookmarkStart w:id="2183" w:name="_Ref528405734"/>
      <w:bookmarkStart w:id="2184" w:name="_Toc151560742"/>
      <w:r w:rsidRPr="0092379B">
        <w:lastRenderedPageBreak/>
        <w:t>Dialogue enhancement</w:t>
      </w:r>
      <w:bookmarkEnd w:id="2181"/>
      <w:bookmarkEnd w:id="2182"/>
      <w:bookmarkEnd w:id="2183"/>
      <w:bookmarkEnd w:id="2184"/>
      <w:r w:rsidRPr="0092379B">
        <w:t xml:space="preserve"> </w:t>
      </w:r>
    </w:p>
    <w:p w14:paraId="49FB51B6" w14:textId="4DF5F375" w:rsidR="000905AA" w:rsidRPr="0092379B" w:rsidRDefault="000905AA" w:rsidP="00F309DC">
      <w:r w:rsidRPr="0092379B">
        <w:t>Next Generation Audio enable</w:t>
      </w:r>
      <w:r w:rsidR="00194323" w:rsidRPr="0092379B">
        <w:t>s</w:t>
      </w:r>
      <w:r w:rsidRPr="0092379B">
        <w:t xml:space="preserve"> Dialogue Enhancement </w:t>
      </w:r>
      <w:r w:rsidR="00194323" w:rsidRPr="0092379B">
        <w:t>which gives</w:t>
      </w:r>
      <w:r w:rsidRPr="0092379B">
        <w:t xml:space="preserve"> the possibility to adjust the relative level of the dialogue, to aid speech </w:t>
      </w:r>
      <w:proofErr w:type="spellStart"/>
      <w:r w:rsidRPr="0092379B">
        <w:t>intelligibiltiy</w:t>
      </w:r>
      <w:proofErr w:type="spellEnd"/>
      <w:r w:rsidRPr="0092379B">
        <w:t xml:space="preserve"> or to suit the preference of the user. See section </w:t>
      </w:r>
      <w:r w:rsidR="00E40947">
        <w:fldChar w:fldCharType="begin"/>
      </w:r>
      <w:r w:rsidR="00E40947">
        <w:instrText xml:space="preserve"> REF _Ref381633816 \r \h </w:instrText>
      </w:r>
      <w:r w:rsidR="00E40947">
        <w:fldChar w:fldCharType="separate"/>
      </w:r>
      <w:r w:rsidR="00290B98">
        <w:t>16.2.3</w:t>
      </w:r>
      <w:r w:rsidR="00E40947">
        <w:fldChar w:fldCharType="end"/>
      </w:r>
      <w:r w:rsidRPr="0092379B">
        <w:t xml:space="preserve"> for the user preference settings that are related to Dialogue Enhancement.</w:t>
      </w:r>
    </w:p>
    <w:p w14:paraId="42CBA355" w14:textId="74586445" w:rsidR="008033A1" w:rsidRPr="0092379B" w:rsidRDefault="008033A1" w:rsidP="00F81381">
      <w:pPr>
        <w:pStyle w:val="Overskrift2"/>
      </w:pPr>
      <w:bookmarkStart w:id="2185" w:name="_Toc498541745"/>
      <w:bookmarkStart w:id="2186" w:name="_Toc498544145"/>
      <w:bookmarkStart w:id="2187" w:name="_Toc498541746"/>
      <w:bookmarkStart w:id="2188" w:name="_Toc498544146"/>
      <w:bookmarkStart w:id="2189" w:name="_Ref342478430"/>
      <w:bookmarkStart w:id="2190" w:name="_Toc392073806"/>
      <w:bookmarkStart w:id="2191" w:name="_Toc392075491"/>
      <w:bookmarkStart w:id="2192" w:name="_Ref498342652"/>
      <w:bookmarkStart w:id="2193" w:name="_Toc151560743"/>
      <w:bookmarkStart w:id="2194" w:name="_Ref314661373"/>
      <w:bookmarkStart w:id="2195" w:name="_Toc342657945"/>
      <w:bookmarkStart w:id="2196" w:name="_Toc342659523"/>
      <w:bookmarkEnd w:id="2185"/>
      <w:bookmarkEnd w:id="2186"/>
      <w:bookmarkEnd w:id="2187"/>
      <w:bookmarkEnd w:id="2188"/>
      <w:r w:rsidRPr="0092379B">
        <w:t>Supplementary Audio</w:t>
      </w:r>
      <w:bookmarkEnd w:id="2189"/>
      <w:bookmarkEnd w:id="2190"/>
      <w:bookmarkEnd w:id="2191"/>
      <w:bookmarkEnd w:id="2192"/>
      <w:bookmarkEnd w:id="2193"/>
      <w:r w:rsidR="004A288A">
        <w:t xml:space="preserve"> </w:t>
      </w:r>
      <w:r w:rsidR="004A288A" w:rsidRPr="00576CE7">
        <w:rPr>
          <w:highlight w:val="yellow"/>
        </w:rPr>
        <w:t>for Accessibility Services</w:t>
      </w:r>
      <w:r w:rsidRPr="0092379B">
        <w:t xml:space="preserve"> </w:t>
      </w:r>
      <w:bookmarkEnd w:id="2194"/>
      <w:bookmarkEnd w:id="2195"/>
      <w:bookmarkEnd w:id="2196"/>
    </w:p>
    <w:p w14:paraId="1A34FD0C" w14:textId="77777777" w:rsidR="004A288A" w:rsidRDefault="004A288A" w:rsidP="004A288A">
      <w:r w:rsidRPr="0092379B">
        <w:t xml:space="preserve">This section describes how NorDig </w:t>
      </w:r>
      <w:proofErr w:type="spellStart"/>
      <w:r w:rsidRPr="0092379B">
        <w:t>IRDs</w:t>
      </w:r>
      <w:proofErr w:type="spellEnd"/>
      <w:r w:rsidRPr="0092379B">
        <w:t xml:space="preserve"> </w:t>
      </w:r>
      <w:r w:rsidRPr="0092379B">
        <w:rPr>
          <w:b/>
          <w:color w:val="FF0000"/>
        </w:rPr>
        <w:t>shall</w:t>
      </w:r>
      <w:r w:rsidRPr="0092379B">
        <w:t xml:space="preserve"> handle </w:t>
      </w:r>
      <w:r w:rsidRPr="00576CE7">
        <w:t>supplementary audio</w:t>
      </w:r>
      <w:r>
        <w:t xml:space="preserve"> </w:t>
      </w:r>
      <w:r w:rsidRPr="00576CE7">
        <w:rPr>
          <w:highlight w:val="yellow"/>
        </w:rPr>
        <w:t>used</w:t>
      </w:r>
      <w:r w:rsidRPr="00576CE7">
        <w:t xml:space="preserve"> for </w:t>
      </w:r>
      <w:r w:rsidRPr="00576CE7">
        <w:rPr>
          <w:strike/>
          <w:highlight w:val="yellow"/>
        </w:rPr>
        <w:t xml:space="preserve">non-NGA </w:t>
      </w:r>
      <w:proofErr w:type="spellStart"/>
      <w:r w:rsidRPr="00576CE7">
        <w:rPr>
          <w:strike/>
          <w:highlight w:val="yellow"/>
        </w:rPr>
        <w:t>PIDs</w:t>
      </w:r>
      <w:proofErr w:type="spellEnd"/>
      <w:r w:rsidRPr="00576CE7">
        <w:rPr>
          <w:strike/>
          <w:highlight w:val="yellow"/>
        </w:rPr>
        <w:t>/streams</w:t>
      </w:r>
      <w:r w:rsidRPr="00576CE7">
        <w:rPr>
          <w:highlight w:val="yellow"/>
        </w:rPr>
        <w:t xml:space="preserve"> Audio accessibility services</w:t>
      </w:r>
      <w:r w:rsidRPr="0092379B">
        <w:t>.</w:t>
      </w:r>
    </w:p>
    <w:p w14:paraId="7DDC883A" w14:textId="77777777" w:rsidR="004A288A" w:rsidRDefault="004A288A" w:rsidP="004A288A">
      <w:pPr>
        <w:pBdr>
          <w:top w:val="single" w:sz="4" w:space="1" w:color="auto"/>
          <w:left w:val="single" w:sz="4" w:space="4" w:color="auto"/>
          <w:bottom w:val="single" w:sz="4" w:space="1" w:color="auto"/>
          <w:right w:val="single" w:sz="4" w:space="4" w:color="auto"/>
        </w:pBdr>
      </w:pPr>
      <w:r w:rsidRPr="00576CE7">
        <w:rPr>
          <w:highlight w:val="yellow"/>
        </w:rPr>
        <w:t>Note: The term supplementary audio may in other contexts also be used other purposes, like commentary audio etc, but this NorDig section focus upon the audio accessibility cases.</w:t>
      </w:r>
      <w:r>
        <w:t xml:space="preserve"> </w:t>
      </w:r>
    </w:p>
    <w:p w14:paraId="1063153B" w14:textId="77777777" w:rsidR="004A288A" w:rsidRDefault="004A288A" w:rsidP="004A288A">
      <w:pPr>
        <w:pBdr>
          <w:top w:val="single" w:sz="4" w:space="1" w:color="auto"/>
          <w:left w:val="single" w:sz="4" w:space="4" w:color="auto"/>
          <w:bottom w:val="single" w:sz="4" w:space="1" w:color="auto"/>
          <w:right w:val="single" w:sz="4" w:space="4" w:color="auto"/>
        </w:pBdr>
      </w:pPr>
      <w:r w:rsidRPr="00D67630">
        <w:rPr>
          <w:highlight w:val="yellow"/>
        </w:rPr>
        <w:t>Note:</w:t>
      </w:r>
      <w:r>
        <w:t xml:space="preserve"> </w:t>
      </w:r>
      <w:r w:rsidRPr="00576CE7">
        <w:rPr>
          <w:highlight w:val="yellow"/>
        </w:rPr>
        <w:t xml:space="preserve">In ETSI specifications, NGA refers to </w:t>
      </w:r>
      <w:proofErr w:type="spellStart"/>
      <w:r w:rsidRPr="00D165E4">
        <w:rPr>
          <w:highlight w:val="yellow"/>
        </w:rPr>
        <w:t>preselec</w:t>
      </w:r>
      <w:r>
        <w:rPr>
          <w:highlight w:val="yellow"/>
        </w:rPr>
        <w:t>t</w:t>
      </w:r>
      <w:r w:rsidRPr="00D165E4">
        <w:rPr>
          <w:highlight w:val="yellow"/>
        </w:rPr>
        <w:t>ions</w:t>
      </w:r>
      <w:proofErr w:type="spellEnd"/>
      <w:r w:rsidRPr="00576CE7">
        <w:rPr>
          <w:highlight w:val="yellow"/>
        </w:rPr>
        <w:t xml:space="preserve"> for supplementary audio.</w:t>
      </w:r>
    </w:p>
    <w:p w14:paraId="1945CF85" w14:textId="7FE85730" w:rsidR="00632170" w:rsidRPr="0092379B" w:rsidRDefault="00632170" w:rsidP="00F81381">
      <w:pPr>
        <w:pStyle w:val="Overskrift3"/>
      </w:pPr>
      <w:bookmarkStart w:id="2197" w:name="_Toc342657946"/>
      <w:bookmarkStart w:id="2198" w:name="_Toc342659524"/>
      <w:bookmarkStart w:id="2199" w:name="_Toc392073807"/>
      <w:bookmarkStart w:id="2200" w:name="_Toc392075492"/>
      <w:r w:rsidRPr="0092379B">
        <w:t xml:space="preserve">Informative </w:t>
      </w:r>
      <w:r w:rsidR="00673527" w:rsidRPr="00FF686B">
        <w:rPr>
          <w:highlight w:val="yellow"/>
        </w:rPr>
        <w:t>about</w:t>
      </w:r>
      <w:r w:rsidR="00673527">
        <w:t xml:space="preserve"> </w:t>
      </w:r>
      <w:r w:rsidR="00673527" w:rsidRPr="00FF686B">
        <w:rPr>
          <w:strike/>
          <w:highlight w:val="yellow"/>
        </w:rPr>
        <w:t>for</w:t>
      </w:r>
      <w:r w:rsidR="00673527" w:rsidRPr="0092379B">
        <w:t xml:space="preserve"> </w:t>
      </w:r>
      <w:r w:rsidRPr="0092379B">
        <w:t>Supplementary Audio</w:t>
      </w:r>
      <w:bookmarkEnd w:id="2197"/>
      <w:bookmarkEnd w:id="2198"/>
      <w:bookmarkEnd w:id="2199"/>
      <w:bookmarkEnd w:id="2200"/>
    </w:p>
    <w:p w14:paraId="2251E4BD" w14:textId="77777777" w:rsidR="00673527" w:rsidRPr="0092379B" w:rsidRDefault="00673527" w:rsidP="00673527">
      <w:pPr>
        <w:ind w:right="742"/>
      </w:pPr>
      <w:r w:rsidRPr="0092379B">
        <w:t>A supplementary audio service (as defined in ETSI TS 101 154</w:t>
      </w:r>
      <w:r>
        <w:t xml:space="preserve"> </w:t>
      </w:r>
      <w:r>
        <w:fldChar w:fldCharType="begin"/>
      </w:r>
      <w:r>
        <w:instrText xml:space="preserve"> REF _Ref103594119 \r \h </w:instrText>
      </w:r>
      <w:r>
        <w:fldChar w:fldCharType="separate"/>
      </w:r>
      <w:r>
        <w:t>[26]</w:t>
      </w:r>
      <w:r>
        <w:fldChar w:fldCharType="end"/>
      </w:r>
      <w:r w:rsidRPr="0092379B">
        <w:t xml:space="preserve">) is specified below for the “in-service delivery” and applies when </w:t>
      </w:r>
      <w:r w:rsidRPr="00FF686B">
        <w:rPr>
          <w:strike/>
          <w:highlight w:val="yellow"/>
        </w:rPr>
        <w:t>(non-NGA)</w:t>
      </w:r>
      <w:r w:rsidRPr="0092379B">
        <w:t xml:space="preserve"> Normal audio </w:t>
      </w:r>
      <w:proofErr w:type="spellStart"/>
      <w:r w:rsidRPr="0092379B">
        <w:t>PIDs</w:t>
      </w:r>
      <w:proofErr w:type="spellEnd"/>
      <w:r w:rsidRPr="0092379B">
        <w:t>/</w:t>
      </w:r>
      <w:r w:rsidRPr="0017682E">
        <w:rPr>
          <w:strike/>
          <w:highlight w:val="yellow"/>
        </w:rPr>
        <w:t>streams</w:t>
      </w:r>
      <w:r w:rsidRPr="0017682E">
        <w:rPr>
          <w:highlight w:val="yellow"/>
        </w:rPr>
        <w:t xml:space="preserve"> audio programme components</w:t>
      </w:r>
      <w:r w:rsidRPr="0092379B">
        <w:t xml:space="preserve"> and the supplementary audio </w:t>
      </w:r>
      <w:proofErr w:type="spellStart"/>
      <w:r w:rsidRPr="00FF686B">
        <w:rPr>
          <w:strike/>
          <w:highlight w:val="yellow"/>
        </w:rPr>
        <w:t>PIDs</w:t>
      </w:r>
      <w:proofErr w:type="spellEnd"/>
      <w:r w:rsidRPr="00FF686B">
        <w:rPr>
          <w:strike/>
          <w:highlight w:val="yellow"/>
        </w:rPr>
        <w:t>/</w:t>
      </w:r>
      <w:r w:rsidRPr="0092379B">
        <w:t>streams</w:t>
      </w:r>
      <w:r w:rsidRPr="00FF686B">
        <w:rPr>
          <w:highlight w:val="yellow"/>
        </w:rPr>
        <w:t>/</w:t>
      </w:r>
      <w:r w:rsidRPr="00651F62">
        <w:rPr>
          <w:highlight w:val="yellow"/>
        </w:rPr>
        <w:t>audio programme components</w:t>
      </w:r>
      <w:r w:rsidRPr="0092379B">
        <w:t xml:space="preserve"> are available within the same service (i.e. listed within same PMT). </w:t>
      </w:r>
      <w:r w:rsidRPr="00FF686B">
        <w:rPr>
          <w:highlight w:val="yellow"/>
        </w:rPr>
        <w:t xml:space="preserve">For non-NGA the different audio streams (normal and supplementary) refer to delivery to the IRD as different audio </w:t>
      </w:r>
      <w:proofErr w:type="spellStart"/>
      <w:r w:rsidRPr="00FF686B">
        <w:rPr>
          <w:highlight w:val="yellow"/>
        </w:rPr>
        <w:t>PIDs</w:t>
      </w:r>
      <w:proofErr w:type="spellEnd"/>
      <w:r w:rsidRPr="00FF686B">
        <w:rPr>
          <w:highlight w:val="yellow"/>
        </w:rPr>
        <w:t xml:space="preserve"> while for NGA different audio streams normally refers to </w:t>
      </w:r>
      <w:r w:rsidRPr="00651F62">
        <w:rPr>
          <w:highlight w:val="yellow"/>
        </w:rPr>
        <w:t>audio programme components</w:t>
      </w:r>
      <w:r w:rsidRPr="00FF686B">
        <w:rPr>
          <w:highlight w:val="yellow"/>
        </w:rPr>
        <w:t xml:space="preserve"> within a common NGA audio PID. (This means for NGA, no separate </w:t>
      </w:r>
      <w:proofErr w:type="spellStart"/>
      <w:r w:rsidRPr="00FF686B">
        <w:rPr>
          <w:highlight w:val="yellow"/>
        </w:rPr>
        <w:t>PIDs</w:t>
      </w:r>
      <w:proofErr w:type="spellEnd"/>
      <w:r w:rsidRPr="00FF686B">
        <w:rPr>
          <w:highlight w:val="yellow"/>
        </w:rPr>
        <w:t xml:space="preserve">/streams are required for the supplementary audio). </w:t>
      </w:r>
      <w:r w:rsidRPr="00FF686B">
        <w:rPr>
          <w:strike/>
          <w:highlight w:val="yellow"/>
        </w:rPr>
        <w:t xml:space="preserve">A supplementary audio service as specified in this section </w:t>
      </w:r>
      <w:r w:rsidRPr="00FF686B">
        <w:rPr>
          <w:strike/>
          <w:highlight w:val="yellow"/>
        </w:rPr>
        <w:fldChar w:fldCharType="begin"/>
      </w:r>
      <w:r w:rsidRPr="00FF686B">
        <w:rPr>
          <w:strike/>
          <w:highlight w:val="yellow"/>
        </w:rPr>
        <w:instrText xml:space="preserve"> REF _Ref342478430 \r \h  \* MERGEFORMAT </w:instrText>
      </w:r>
      <w:r w:rsidRPr="00FF686B">
        <w:rPr>
          <w:strike/>
          <w:highlight w:val="yellow"/>
        </w:rPr>
      </w:r>
      <w:r w:rsidRPr="00FF686B">
        <w:rPr>
          <w:strike/>
          <w:highlight w:val="yellow"/>
        </w:rPr>
        <w:fldChar w:fldCharType="separate"/>
      </w:r>
      <w:r w:rsidRPr="00FF686B">
        <w:rPr>
          <w:strike/>
          <w:highlight w:val="yellow"/>
        </w:rPr>
        <w:t>6.11</w:t>
      </w:r>
      <w:r w:rsidRPr="00FF686B">
        <w:rPr>
          <w:strike/>
          <w:highlight w:val="yellow"/>
        </w:rPr>
        <w:fldChar w:fldCharType="end"/>
      </w:r>
      <w:r w:rsidRPr="00FF686B">
        <w:rPr>
          <w:strike/>
          <w:highlight w:val="yellow"/>
        </w:rPr>
        <w:t xml:space="preserve">, including all subsections, does not apply to the NGA </w:t>
      </w:r>
      <w:proofErr w:type="spellStart"/>
      <w:r w:rsidRPr="00FF686B">
        <w:rPr>
          <w:strike/>
          <w:highlight w:val="yellow"/>
        </w:rPr>
        <w:t>PIDs</w:t>
      </w:r>
      <w:proofErr w:type="spellEnd"/>
      <w:r w:rsidRPr="00FF686B">
        <w:rPr>
          <w:strike/>
          <w:highlight w:val="yellow"/>
        </w:rPr>
        <w:t xml:space="preserve">/streams. Accessibility services for NGA </w:t>
      </w:r>
      <w:proofErr w:type="spellStart"/>
      <w:r w:rsidRPr="00FF686B">
        <w:rPr>
          <w:strike/>
          <w:highlight w:val="yellow"/>
        </w:rPr>
        <w:t>PIDs</w:t>
      </w:r>
      <w:proofErr w:type="spellEnd"/>
      <w:r w:rsidRPr="00FF686B">
        <w:rPr>
          <w:strike/>
          <w:highlight w:val="yellow"/>
        </w:rPr>
        <w:t xml:space="preserve">/streams are specified in section </w:t>
      </w:r>
      <w:r w:rsidRPr="00FF686B">
        <w:rPr>
          <w:strike/>
          <w:highlight w:val="yellow"/>
        </w:rPr>
        <w:fldChar w:fldCharType="begin"/>
      </w:r>
      <w:r w:rsidRPr="00FF686B">
        <w:rPr>
          <w:strike/>
          <w:highlight w:val="yellow"/>
        </w:rPr>
        <w:instrText xml:space="preserve"> REF _Ref490739358 \r \h  \* MERGEFORMAT </w:instrText>
      </w:r>
      <w:r w:rsidRPr="00FF686B">
        <w:rPr>
          <w:strike/>
          <w:highlight w:val="yellow"/>
        </w:rPr>
      </w:r>
      <w:r w:rsidRPr="00FF686B">
        <w:rPr>
          <w:strike/>
          <w:highlight w:val="yellow"/>
        </w:rPr>
        <w:fldChar w:fldCharType="separate"/>
      </w:r>
      <w:r w:rsidRPr="00FF686B">
        <w:rPr>
          <w:strike/>
          <w:highlight w:val="yellow"/>
        </w:rPr>
        <w:t>6.14</w:t>
      </w:r>
      <w:r w:rsidRPr="00FF686B">
        <w:rPr>
          <w:strike/>
          <w:highlight w:val="yellow"/>
        </w:rPr>
        <w:fldChar w:fldCharType="end"/>
      </w:r>
      <w:r w:rsidRPr="00FF686B">
        <w:rPr>
          <w:strike/>
          <w:highlight w:val="yellow"/>
        </w:rPr>
        <w:t>.</w:t>
      </w:r>
    </w:p>
    <w:p w14:paraId="3AC0DE2F" w14:textId="77777777" w:rsidR="00673527" w:rsidRDefault="00673527" w:rsidP="00673527">
      <w:pPr>
        <w:spacing w:after="0"/>
        <w:ind w:right="743"/>
      </w:pPr>
      <w:r w:rsidRPr="0092379B">
        <w:t>A Supplementary Audio (SA) service may be broadcast as either:</w:t>
      </w:r>
    </w:p>
    <w:p w14:paraId="14187B68" w14:textId="77777777" w:rsidR="00673527" w:rsidRPr="00D165E4" w:rsidRDefault="00673527" w:rsidP="00C469D8">
      <w:pPr>
        <w:numPr>
          <w:ilvl w:val="0"/>
          <w:numId w:val="60"/>
        </w:numPr>
        <w:spacing w:after="0"/>
        <w:ind w:left="1080" w:right="743"/>
        <w:rPr>
          <w:highlight w:val="yellow"/>
        </w:rPr>
      </w:pPr>
      <w:r w:rsidRPr="00D165E4">
        <w:rPr>
          <w:b/>
          <w:bCs/>
          <w:highlight w:val="yellow"/>
        </w:rPr>
        <w:t>For non-NGA audio streams:</w:t>
      </w:r>
    </w:p>
    <w:p w14:paraId="0A42FF74" w14:textId="77777777" w:rsidR="00673527" w:rsidRPr="0092379B" w:rsidRDefault="00673527" w:rsidP="00C469D8">
      <w:pPr>
        <w:pStyle w:val="Listeafsnit"/>
        <w:numPr>
          <w:ilvl w:val="1"/>
          <w:numId w:val="60"/>
        </w:numPr>
        <w:spacing w:after="0"/>
        <w:ind w:left="1800" w:right="743"/>
      </w:pPr>
      <w:r w:rsidRPr="00D67630">
        <w:rPr>
          <w:b/>
          <w:bCs/>
        </w:rPr>
        <w:t>“Broadcast mixed”</w:t>
      </w:r>
      <w:r w:rsidRPr="0092379B">
        <w:t>:  pre-mixed audio by the broadcaster where the Supplementary Audio stream is a complete self-standing audio which contains both the Normal audio mixed together with the supplementary audio content.</w:t>
      </w:r>
    </w:p>
    <w:p w14:paraId="474EC13C" w14:textId="77777777" w:rsidR="00673527" w:rsidRDefault="00673527" w:rsidP="00C469D8">
      <w:pPr>
        <w:pStyle w:val="Listeafsnit"/>
        <w:numPr>
          <w:ilvl w:val="1"/>
          <w:numId w:val="60"/>
        </w:numPr>
        <w:spacing w:after="0"/>
        <w:ind w:left="1797" w:right="743" w:hanging="357"/>
      </w:pPr>
      <w:r w:rsidRPr="00D67630">
        <w:rPr>
          <w:b/>
          <w:bCs/>
        </w:rPr>
        <w:t>“Receiver mixed”</w:t>
      </w:r>
      <w:r w:rsidRPr="0092379B">
        <w:t>: audio containing only the supplementary audio content which is not a complete self-standing audio and is not intended to be presented on its own. The receiver mixed supplementary audio and Normal audio is typically mixed together inside the IRD, under some control of the broadcaster (mixing level).</w:t>
      </w:r>
    </w:p>
    <w:p w14:paraId="3357E833" w14:textId="77777777" w:rsidR="00673527" w:rsidRPr="00D165E4" w:rsidRDefault="00673527" w:rsidP="00C469D8">
      <w:pPr>
        <w:numPr>
          <w:ilvl w:val="0"/>
          <w:numId w:val="60"/>
        </w:numPr>
        <w:spacing w:after="0"/>
        <w:ind w:left="1080"/>
        <w:rPr>
          <w:color w:val="000000"/>
          <w:highlight w:val="yellow"/>
          <w:lang w:eastAsia="en-IE"/>
        </w:rPr>
      </w:pPr>
      <w:r w:rsidRPr="00D165E4">
        <w:rPr>
          <w:b/>
          <w:bCs/>
          <w:color w:val="000000"/>
          <w:highlight w:val="yellow"/>
          <w:lang w:eastAsia="en-IE"/>
        </w:rPr>
        <w:t>For NGA audio streams</w:t>
      </w:r>
      <w:r w:rsidRPr="00D165E4">
        <w:rPr>
          <w:color w:val="000000"/>
          <w:highlight w:val="yellow"/>
          <w:lang w:eastAsia="en-IE"/>
        </w:rPr>
        <w:t>:</w:t>
      </w:r>
    </w:p>
    <w:p w14:paraId="4E73B85B" w14:textId="77777777" w:rsidR="00673527" w:rsidRPr="00651F62" w:rsidRDefault="00673527" w:rsidP="00C469D8">
      <w:pPr>
        <w:numPr>
          <w:ilvl w:val="1"/>
          <w:numId w:val="60"/>
        </w:numPr>
        <w:spacing w:after="0"/>
        <w:ind w:left="1800"/>
        <w:rPr>
          <w:color w:val="000000"/>
          <w:highlight w:val="yellow"/>
          <w:lang w:eastAsia="en-IE"/>
        </w:rPr>
      </w:pPr>
      <w:r w:rsidRPr="00651F62">
        <w:rPr>
          <w:b/>
          <w:bCs/>
          <w:color w:val="000000"/>
          <w:highlight w:val="yellow"/>
          <w:lang w:eastAsia="en-IE"/>
        </w:rPr>
        <w:t>“Premixed”</w:t>
      </w:r>
      <w:r w:rsidRPr="00651F62">
        <w:rPr>
          <w:color w:val="000000"/>
          <w:highlight w:val="yellow"/>
          <w:lang w:eastAsia="en-IE"/>
        </w:rPr>
        <w:t xml:space="preserve">: the Supplementary Audio content is pre-mixed by the broadcaster with the Normal audio content. Although the Premixed Supplementary audio is a self-standing audio programme component, its multiplexed into the same audio elementary stream/PID as the Normal audio programme component. Inside the IRD, the NGA decoder selects the desired </w:t>
      </w:r>
      <w:r w:rsidRPr="00651F62">
        <w:rPr>
          <w:strike/>
          <w:color w:val="000000"/>
          <w:highlight w:val="yellow"/>
          <w:lang w:eastAsia="en-IE"/>
        </w:rPr>
        <w:t>element</w:t>
      </w:r>
      <w:r w:rsidRPr="00651F62">
        <w:rPr>
          <w:color w:val="000000"/>
          <w:highlight w:val="yellow"/>
          <w:lang w:eastAsia="en-IE"/>
        </w:rPr>
        <w:t xml:space="preserve"> audio programme component for decoding.</w:t>
      </w:r>
    </w:p>
    <w:p w14:paraId="48744E01" w14:textId="77777777" w:rsidR="00673527" w:rsidRPr="00651F62" w:rsidRDefault="00673527" w:rsidP="00C469D8">
      <w:pPr>
        <w:numPr>
          <w:ilvl w:val="1"/>
          <w:numId w:val="60"/>
        </w:numPr>
        <w:spacing w:after="0"/>
        <w:ind w:left="1800"/>
        <w:rPr>
          <w:color w:val="000000"/>
          <w:highlight w:val="yellow"/>
          <w:lang w:eastAsia="en-IE"/>
        </w:rPr>
      </w:pPr>
      <w:r w:rsidRPr="00651F62">
        <w:rPr>
          <w:b/>
          <w:bCs/>
          <w:color w:val="000000"/>
          <w:highlight w:val="yellow"/>
          <w:lang w:eastAsia="en-IE"/>
        </w:rPr>
        <w:t>“Decoder mixed”</w:t>
      </w:r>
      <w:r w:rsidRPr="00651F62">
        <w:rPr>
          <w:color w:val="000000"/>
          <w:highlight w:val="yellow"/>
          <w:lang w:eastAsia="en-IE"/>
        </w:rPr>
        <w:t xml:space="preserve">: the Supplementary Audio programme component contains only the supplementary audio content which is not a complete self-standing audio and is not intended to be presented on its own. The supplementary audio programme component is typically multiplexed into the same audio elementary stream/PID as the Normal audio programme component. Inside the IRD, the NGA decoder mixes, after decoding both audio programme components, the </w:t>
      </w:r>
      <w:r w:rsidRPr="00B86722">
        <w:rPr>
          <w:color w:val="000000"/>
          <w:highlight w:val="yellow"/>
          <w:lang w:eastAsia="en-IE"/>
        </w:rPr>
        <w:t xml:space="preserve">supplementary </w:t>
      </w:r>
      <w:r w:rsidRPr="00651F62">
        <w:rPr>
          <w:color w:val="000000"/>
          <w:highlight w:val="yellow"/>
          <w:lang w:eastAsia="en-IE"/>
        </w:rPr>
        <w:t>and Normal audio programme components, under some control of the broadcaster (mixing level).</w:t>
      </w:r>
    </w:p>
    <w:p w14:paraId="2E2C83F9" w14:textId="77777777" w:rsidR="00673527" w:rsidRDefault="00673527" w:rsidP="000905AA">
      <w:pPr>
        <w:ind w:right="742"/>
      </w:pPr>
    </w:p>
    <w:p w14:paraId="49EC6A22" w14:textId="77777777" w:rsidR="00673527" w:rsidRDefault="00673527" w:rsidP="000905AA">
      <w:pPr>
        <w:ind w:right="742"/>
      </w:pPr>
    </w:p>
    <w:p w14:paraId="46ADFEBB" w14:textId="77777777" w:rsidR="00673527" w:rsidRDefault="00673527" w:rsidP="000905AA">
      <w:pPr>
        <w:ind w:right="742"/>
      </w:pPr>
    </w:p>
    <w:p w14:paraId="7DC47FAB" w14:textId="77777777" w:rsidR="00673527" w:rsidRDefault="00673527" w:rsidP="000905AA">
      <w:pPr>
        <w:ind w:right="742"/>
      </w:pPr>
    </w:p>
    <w:p w14:paraId="46E34DC7" w14:textId="77777777" w:rsidR="00673527" w:rsidRDefault="00673527" w:rsidP="000905AA">
      <w:pPr>
        <w:ind w:right="742"/>
      </w:pPr>
    </w:p>
    <w:p w14:paraId="549E0BA7" w14:textId="1D3B80AF" w:rsidR="00632170" w:rsidRPr="0092379B" w:rsidRDefault="00632170" w:rsidP="00C469D8">
      <w:pPr>
        <w:pStyle w:val="Overskrift3"/>
        <w:numPr>
          <w:ilvl w:val="2"/>
          <w:numId w:val="121"/>
        </w:numPr>
      </w:pPr>
      <w:bookmarkStart w:id="2201" w:name="_Toc342657947"/>
      <w:bookmarkStart w:id="2202" w:name="_Toc342659525"/>
      <w:bookmarkStart w:id="2203" w:name="_Toc392073808"/>
      <w:bookmarkStart w:id="2204" w:name="_Toc392075493"/>
      <w:r w:rsidRPr="0092379B">
        <w:t>General requirements for supplementary audio</w:t>
      </w:r>
      <w:bookmarkEnd w:id="2201"/>
      <w:bookmarkEnd w:id="2202"/>
      <w:bookmarkEnd w:id="2203"/>
      <w:bookmarkEnd w:id="2204"/>
      <w:r w:rsidR="00673527">
        <w:t xml:space="preserve"> </w:t>
      </w:r>
      <w:r w:rsidR="00673527" w:rsidRPr="00673527">
        <w:rPr>
          <w:highlight w:val="yellow"/>
        </w:rPr>
        <w:t>for Accessibility Services</w:t>
      </w:r>
    </w:p>
    <w:p w14:paraId="4E31F04A" w14:textId="0D597684" w:rsidR="00632170" w:rsidRPr="0092379B" w:rsidRDefault="00632170" w:rsidP="00632170">
      <w:pPr>
        <w:ind w:right="742"/>
      </w:pPr>
      <w:r w:rsidRPr="0092379B">
        <w:t xml:space="preserve">The </w:t>
      </w:r>
      <w:proofErr w:type="spellStart"/>
      <w:r w:rsidRPr="0092379B">
        <w:t>Nordig</w:t>
      </w:r>
      <w:proofErr w:type="spellEnd"/>
      <w:r w:rsidRPr="0092379B">
        <w:t xml:space="preserve"> IRD</w:t>
      </w:r>
      <w:r w:rsidR="00194323" w:rsidRPr="0092379B">
        <w:t>’s</w:t>
      </w:r>
      <w:r w:rsidRPr="0092379B">
        <w:t xml:space="preserve"> audio decoder </w:t>
      </w:r>
      <w:r w:rsidR="00186033" w:rsidRPr="0092379B">
        <w:rPr>
          <w:b/>
          <w:color w:val="FF0000"/>
        </w:rPr>
        <w:t>shall</w:t>
      </w:r>
      <w:r w:rsidRPr="0092379B">
        <w:t xml:space="preserve"> be capable of supporting ‘visual impaired’ Supplementary audio (SA) services, as defined in ETS</w:t>
      </w:r>
      <w:r w:rsidR="00D20D9C" w:rsidRPr="0092379B">
        <w:t>I</w:t>
      </w:r>
      <w:r w:rsidRPr="0092379B">
        <w:t xml:space="preserve"> TS 101 154</w:t>
      </w:r>
      <w:r w:rsidR="00FE485D">
        <w:t xml:space="preserve"> </w:t>
      </w:r>
      <w:r w:rsidR="00FE485D">
        <w:fldChar w:fldCharType="begin"/>
      </w:r>
      <w:r w:rsidR="00FE485D">
        <w:instrText xml:space="preserve"> REF _Ref103594119 \r \h </w:instrText>
      </w:r>
      <w:r w:rsidR="00FE485D">
        <w:fldChar w:fldCharType="separate"/>
      </w:r>
      <w:r w:rsidR="00FE485D">
        <w:t>[26]</w:t>
      </w:r>
      <w:r w:rsidR="00FE485D">
        <w:fldChar w:fldCharType="end"/>
      </w:r>
      <w:r w:rsidR="00B83DE2" w:rsidRPr="0092379B">
        <w:t xml:space="preserve"> </w:t>
      </w:r>
      <w:r w:rsidRPr="0092379B">
        <w:t xml:space="preserve">(however, control of pan and fade is optional). </w:t>
      </w:r>
    </w:p>
    <w:p w14:paraId="6CDC32ED" w14:textId="249F8270" w:rsidR="00632170" w:rsidRDefault="00632170" w:rsidP="00632170">
      <w:pPr>
        <w:ind w:right="742"/>
      </w:pPr>
      <w:r w:rsidRPr="0092379B">
        <w:t xml:space="preserve">The NorDig IRD </w:t>
      </w:r>
      <w:r w:rsidR="00186033" w:rsidRPr="0092379B">
        <w:rPr>
          <w:b/>
          <w:color w:val="FF0000"/>
        </w:rPr>
        <w:t>shall</w:t>
      </w:r>
      <w:r w:rsidRPr="0092379B">
        <w:t xml:space="preserve"> (1) support both Broadcast mixed and Receiver mixed Supplementary Audio.</w:t>
      </w:r>
    </w:p>
    <w:p w14:paraId="3221C1A2" w14:textId="5D809B19" w:rsidR="005D49FF" w:rsidRPr="0092379B" w:rsidRDefault="005D49FF" w:rsidP="005D49FF">
      <w:pPr>
        <w:ind w:right="742"/>
      </w:pPr>
      <w:r w:rsidRPr="00D165E4">
        <w:rPr>
          <w:highlight w:val="yellow"/>
        </w:rPr>
        <w:t>The</w:t>
      </w:r>
      <w:r>
        <w:rPr>
          <w:highlight w:val="yellow"/>
        </w:rPr>
        <w:t xml:space="preserve"> </w:t>
      </w:r>
      <w:proofErr w:type="spellStart"/>
      <w:r w:rsidRPr="00D165E4">
        <w:rPr>
          <w:highlight w:val="yellow"/>
        </w:rPr>
        <w:t>Nordig</w:t>
      </w:r>
      <w:proofErr w:type="spellEnd"/>
      <w:r w:rsidRPr="00D165E4">
        <w:rPr>
          <w:highlight w:val="yellow"/>
        </w:rPr>
        <w:t xml:space="preserve"> </w:t>
      </w:r>
      <w:proofErr w:type="spellStart"/>
      <w:r w:rsidRPr="00D165E4">
        <w:rPr>
          <w:highlight w:val="yellow"/>
        </w:rPr>
        <w:t>HEVC</w:t>
      </w:r>
      <w:proofErr w:type="spellEnd"/>
      <w:r w:rsidRPr="00D165E4">
        <w:rPr>
          <w:highlight w:val="yellow"/>
        </w:rPr>
        <w:t xml:space="preserve"> IRD audio decoder </w:t>
      </w:r>
      <w:r w:rsidRPr="00D165E4">
        <w:rPr>
          <w:b/>
          <w:color w:val="FF0000"/>
          <w:highlight w:val="yellow"/>
        </w:rPr>
        <w:t>shall</w:t>
      </w:r>
      <w:r w:rsidRPr="00D165E4">
        <w:rPr>
          <w:highlight w:val="yellow"/>
        </w:rPr>
        <w:t xml:space="preserve"> be capable of supporting  supplementary audio for Accessibility services “Audio Description”, “Spoken Subtitles” and “Dialogue Enhancement” within NGA audio streams, as defined in section </w:t>
      </w:r>
      <w:r w:rsidRPr="00D165E4">
        <w:rPr>
          <w:highlight w:val="yellow"/>
        </w:rPr>
        <w:fldChar w:fldCharType="begin"/>
      </w:r>
      <w:r w:rsidRPr="00D165E4">
        <w:rPr>
          <w:highlight w:val="yellow"/>
        </w:rPr>
        <w:instrText xml:space="preserve"> REF _Ref528413074 \r \h  \* MERGEFORMAT </w:instrText>
      </w:r>
      <w:r w:rsidRPr="00D165E4">
        <w:rPr>
          <w:highlight w:val="yellow"/>
        </w:rPr>
      </w:r>
      <w:r w:rsidRPr="00D165E4">
        <w:rPr>
          <w:highlight w:val="yellow"/>
        </w:rPr>
        <w:fldChar w:fldCharType="separate"/>
      </w:r>
      <w:r w:rsidRPr="00D165E4">
        <w:rPr>
          <w:highlight w:val="yellow"/>
        </w:rPr>
        <w:t>6.1</w:t>
      </w:r>
      <w:r w:rsidRPr="00D165E4">
        <w:rPr>
          <w:highlight w:val="yellow"/>
        </w:rPr>
        <w:fldChar w:fldCharType="end"/>
      </w:r>
      <w:r w:rsidRPr="00B76517">
        <w:rPr>
          <w:highlight w:val="yellow"/>
        </w:rPr>
        <w:t>.</w:t>
      </w:r>
    </w:p>
    <w:p w14:paraId="569AAB74" w14:textId="77777777" w:rsidR="00632170" w:rsidRPr="0092379B" w:rsidRDefault="00632170" w:rsidP="00F81381">
      <w:pPr>
        <w:pStyle w:val="Overskrift3"/>
        <w:rPr>
          <w:rFonts w:ascii="Times New Roman" w:hAnsi="Times New Roman"/>
        </w:rPr>
      </w:pPr>
      <w:bookmarkStart w:id="2205" w:name="_Toc342657948"/>
      <w:bookmarkStart w:id="2206" w:name="_Toc342659526"/>
      <w:bookmarkStart w:id="2207" w:name="_Toc392073809"/>
      <w:bookmarkStart w:id="2208" w:name="_Toc392075494"/>
      <w:r w:rsidRPr="0092379B">
        <w:rPr>
          <w:rFonts w:ascii="Times New Roman" w:hAnsi="Times New Roman"/>
        </w:rPr>
        <w:t>IRD settings for Supplementary Audio</w:t>
      </w:r>
      <w:bookmarkEnd w:id="2205"/>
      <w:bookmarkEnd w:id="2206"/>
      <w:bookmarkEnd w:id="2207"/>
      <w:bookmarkEnd w:id="2208"/>
    </w:p>
    <w:p w14:paraId="06B056A3" w14:textId="787524AE" w:rsidR="00632170" w:rsidRPr="0092379B" w:rsidRDefault="00632170" w:rsidP="00F81381">
      <w:pPr>
        <w:pStyle w:val="Overskrift4"/>
      </w:pPr>
      <w:bookmarkStart w:id="2209" w:name="_Toc392073810"/>
      <w:bookmarkStart w:id="2210" w:name="_Ref498342857"/>
      <w:r w:rsidRPr="0092379B">
        <w:t>IRD user preference settings for Supplementary Audio</w:t>
      </w:r>
      <w:bookmarkEnd w:id="2209"/>
      <w:bookmarkEnd w:id="2210"/>
    </w:p>
    <w:p w14:paraId="35F8685B" w14:textId="53DD1E2B" w:rsidR="00632170" w:rsidRDefault="00632170" w:rsidP="00632170">
      <w:pPr>
        <w:ind w:right="742"/>
      </w:pPr>
      <w:r w:rsidRPr="0092379B">
        <w:t xml:space="preserve">The user </w:t>
      </w:r>
      <w:r w:rsidR="00186033" w:rsidRPr="0092379B">
        <w:rPr>
          <w:b/>
          <w:color w:val="FF0000"/>
        </w:rPr>
        <w:t>shall</w:t>
      </w:r>
      <w:r w:rsidRPr="0092379B">
        <w:t xml:space="preserve"> be able to enable and disable Supplementary audio and to change </w:t>
      </w:r>
      <w:r w:rsidR="00194323" w:rsidRPr="0092379B">
        <w:t xml:space="preserve">the </w:t>
      </w:r>
      <w:r w:rsidRPr="0092379B">
        <w:t>default</w:t>
      </w:r>
      <w:r w:rsidR="00194323" w:rsidRPr="0092379B">
        <w:t xml:space="preserve"> user preference setting(s), </w:t>
      </w:r>
      <w:r w:rsidRPr="0092379B">
        <w:t xml:space="preserve">(see section </w:t>
      </w:r>
      <w:r w:rsidR="00E40947" w:rsidRPr="00C469D8">
        <w:rPr>
          <w:highlight w:val="yellow"/>
        </w:rPr>
        <w:fldChar w:fldCharType="begin"/>
      </w:r>
      <w:r w:rsidR="00E40947" w:rsidRPr="00C469D8">
        <w:rPr>
          <w:highlight w:val="yellow"/>
        </w:rPr>
        <w:instrText xml:space="preserve"> REF _Ref392064881 \r \h </w:instrText>
      </w:r>
      <w:r w:rsidR="00C469D8">
        <w:rPr>
          <w:highlight w:val="yellow"/>
        </w:rPr>
        <w:instrText xml:space="preserve"> \* MERGEFORMAT </w:instrText>
      </w:r>
      <w:r w:rsidR="00E40947" w:rsidRPr="00C469D8">
        <w:rPr>
          <w:highlight w:val="yellow"/>
        </w:rPr>
      </w:r>
      <w:r w:rsidR="00E40947" w:rsidRPr="00C469D8">
        <w:rPr>
          <w:highlight w:val="yellow"/>
        </w:rPr>
        <w:fldChar w:fldCharType="separate"/>
      </w:r>
      <w:r w:rsidR="00C469D8" w:rsidRPr="00C469D8">
        <w:rPr>
          <w:highlight w:val="yellow"/>
        </w:rPr>
        <w:t>16</w:t>
      </w:r>
      <w:r w:rsidR="00E40947" w:rsidRPr="00C469D8">
        <w:rPr>
          <w:highlight w:val="yellow"/>
        </w:rPr>
        <w:fldChar w:fldCharType="end"/>
      </w:r>
      <w:r w:rsidR="00E40947">
        <w:t xml:space="preserve"> </w:t>
      </w:r>
      <w:r w:rsidRPr="0092379B">
        <w:t xml:space="preserve">for IRD factory default settings). </w:t>
      </w:r>
    </w:p>
    <w:p w14:paraId="402D5D2A" w14:textId="2B7A232E" w:rsidR="00665935" w:rsidRDefault="00665935" w:rsidP="00632170">
      <w:pPr>
        <w:ind w:right="742"/>
      </w:pPr>
      <w:r w:rsidRPr="0092379B">
        <w:t xml:space="preserve">The NorDig IRD </w:t>
      </w:r>
      <w:r w:rsidRPr="00D165E4">
        <w:rPr>
          <w:b/>
          <w:color w:val="FF0000"/>
          <w:highlight w:val="yellow"/>
        </w:rPr>
        <w:t>shall</w:t>
      </w:r>
      <w:r w:rsidRPr="00D165E4">
        <w:rPr>
          <w:highlight w:val="yellow"/>
        </w:rPr>
        <w:t xml:space="preserve"> enable a persistent setting </w:t>
      </w:r>
      <w:r w:rsidRPr="00D165E4">
        <w:rPr>
          <w:strike/>
          <w:highlight w:val="yellow"/>
        </w:rPr>
        <w:t>user selection</w:t>
      </w:r>
      <w:r w:rsidRPr="0092379B">
        <w:t xml:space="preserve"> of audio preferences for ‘Normal’ and ‘Supplementary’ Audio (see</w:t>
      </w:r>
      <w:r>
        <w:t xml:space="preserve"> </w:t>
      </w:r>
      <w:r w:rsidRPr="00D165E4">
        <w:rPr>
          <w:highlight w:val="yellow"/>
        </w:rPr>
        <w:t>section</w:t>
      </w:r>
      <w:r w:rsidRPr="0092379B">
        <w:t xml:space="preserve"> </w:t>
      </w:r>
      <w:r w:rsidRPr="0092379B">
        <w:fldChar w:fldCharType="begin"/>
      </w:r>
      <w:r w:rsidRPr="0092379B">
        <w:instrText xml:space="preserve"> REF _Ref498526139 \r \h </w:instrText>
      </w:r>
      <w:r>
        <w:instrText xml:space="preserve"> \* MERGEFORMAT </w:instrText>
      </w:r>
      <w:r w:rsidRPr="0092379B">
        <w:fldChar w:fldCharType="separate"/>
      </w:r>
      <w:r>
        <w:t>6.1.1</w:t>
      </w:r>
      <w:r w:rsidRPr="0092379B">
        <w:fldChar w:fldCharType="end"/>
      </w:r>
      <w:r w:rsidRPr="00D165E4">
        <w:t>)</w:t>
      </w:r>
      <w:r w:rsidRPr="00D165E4">
        <w:rPr>
          <w:highlight w:val="yellow"/>
        </w:rPr>
        <w:t xml:space="preserve"> , as defined in section </w:t>
      </w:r>
      <w:r w:rsidRPr="00D165E4">
        <w:rPr>
          <w:highlight w:val="yellow"/>
        </w:rPr>
        <w:fldChar w:fldCharType="begin"/>
      </w:r>
      <w:r w:rsidRPr="00D165E4">
        <w:rPr>
          <w:highlight w:val="yellow"/>
        </w:rPr>
        <w:instrText xml:space="preserve"> REF _Ref392064881 \r \h  \* MERGEFORMAT </w:instrText>
      </w:r>
      <w:r w:rsidRPr="00D165E4">
        <w:rPr>
          <w:highlight w:val="yellow"/>
        </w:rPr>
      </w:r>
      <w:r w:rsidRPr="00D165E4">
        <w:rPr>
          <w:highlight w:val="yellow"/>
        </w:rPr>
        <w:fldChar w:fldCharType="separate"/>
      </w:r>
      <w:r w:rsidRPr="00D165E4">
        <w:rPr>
          <w:highlight w:val="yellow"/>
        </w:rPr>
        <w:t>16.2</w:t>
      </w:r>
      <w:r w:rsidRPr="00D165E4">
        <w:rPr>
          <w:highlight w:val="yellow"/>
        </w:rPr>
        <w:fldChar w:fldCharType="end"/>
      </w:r>
      <w:r w:rsidRPr="00D165E4">
        <w:rPr>
          <w:highlight w:val="yellow"/>
        </w:rPr>
        <w:t xml:space="preserve">. </w:t>
      </w:r>
      <w:r w:rsidRPr="00D165E4">
        <w:rPr>
          <w:strike/>
          <w:highlight w:val="yellow"/>
        </w:rPr>
        <w:t xml:space="preserve"> </w:t>
      </w:r>
      <w:r w:rsidRPr="00D165E4">
        <w:rPr>
          <w:b/>
          <w:strike/>
          <w:color w:val="FF0000"/>
          <w:highlight w:val="yellow"/>
        </w:rPr>
        <w:t>shall</w:t>
      </w:r>
      <w:r w:rsidRPr="00D165E4">
        <w:rPr>
          <w:strike/>
          <w:highlight w:val="yellow"/>
        </w:rPr>
        <w:t xml:space="preserve"> be a fixed setting</w:t>
      </w:r>
      <w:r w:rsidRPr="0092379B">
        <w:t xml:space="preserve"> (i.e. remain when changing service and when re-starting the IRD). (The wording for supplementary audio may typically be ‘Audio Description’, ‘AD’, referring to all versions of supplementary audio types).</w:t>
      </w:r>
    </w:p>
    <w:p w14:paraId="4049EEBE" w14:textId="7C07B84E" w:rsidR="00632170" w:rsidRPr="0092379B" w:rsidRDefault="0045326C" w:rsidP="00F81381">
      <w:pPr>
        <w:pStyle w:val="Overskrift4"/>
      </w:pPr>
      <w:bookmarkStart w:id="2211" w:name="_Toc392073811"/>
      <w:r w:rsidRPr="0092379B">
        <w:t>Temporary</w:t>
      </w:r>
      <w:r w:rsidR="00632170" w:rsidRPr="0092379B">
        <w:t xml:space="preserve"> selection for Supplementary Audio</w:t>
      </w:r>
      <w:bookmarkEnd w:id="2211"/>
    </w:p>
    <w:p w14:paraId="5D36970C" w14:textId="77777777" w:rsidR="00342C85" w:rsidRPr="0092379B" w:rsidRDefault="00342C85" w:rsidP="00342C85">
      <w:pPr>
        <w:ind w:right="742"/>
      </w:pPr>
      <w:r w:rsidRPr="0092379B">
        <w:t xml:space="preserve">The NorDig IRD should </w:t>
      </w:r>
      <w:r w:rsidRPr="00D165E4">
        <w:rPr>
          <w:highlight w:val="yellow"/>
        </w:rPr>
        <w:t xml:space="preserve">enable an easy, but temporary, method to </w:t>
      </w:r>
      <w:r w:rsidRPr="00D165E4">
        <w:rPr>
          <w:strike/>
          <w:highlight w:val="yellow"/>
        </w:rPr>
        <w:t xml:space="preserve">have an alternative </w:t>
      </w:r>
      <w:proofErr w:type="spellStart"/>
      <w:r w:rsidRPr="00D165E4">
        <w:rPr>
          <w:strike/>
          <w:highlight w:val="yellow"/>
        </w:rPr>
        <w:t>metod</w:t>
      </w:r>
      <w:proofErr w:type="spellEnd"/>
      <w:r w:rsidRPr="00D165E4">
        <w:rPr>
          <w:strike/>
          <w:highlight w:val="yellow"/>
        </w:rPr>
        <w:t xml:space="preserve"> to temporarily</w:t>
      </w:r>
      <w:r w:rsidRPr="0092379B">
        <w:t xml:space="preserve"> select supplementary audio, e.g. via an audio key or an AD key on the remote control </w:t>
      </w:r>
      <w:r w:rsidRPr="00D165E4">
        <w:rPr>
          <w:highlight w:val="yellow"/>
        </w:rPr>
        <w:t xml:space="preserve">(see also section </w:t>
      </w:r>
      <w:r w:rsidRPr="00D165E4">
        <w:rPr>
          <w:highlight w:val="yellow"/>
        </w:rPr>
        <w:fldChar w:fldCharType="begin"/>
      </w:r>
      <w:r w:rsidRPr="00D165E4">
        <w:rPr>
          <w:highlight w:val="yellow"/>
        </w:rPr>
        <w:instrText xml:space="preserve"> REF _Ref528413133 \r \h  \* MERGEFORMAT </w:instrText>
      </w:r>
      <w:r w:rsidRPr="00D165E4">
        <w:rPr>
          <w:highlight w:val="yellow"/>
        </w:rPr>
      </w:r>
      <w:r w:rsidRPr="00D165E4">
        <w:rPr>
          <w:highlight w:val="yellow"/>
        </w:rPr>
        <w:fldChar w:fldCharType="separate"/>
      </w:r>
      <w:r w:rsidRPr="00D165E4">
        <w:rPr>
          <w:highlight w:val="yellow"/>
        </w:rPr>
        <w:t>13.6</w:t>
      </w:r>
      <w:r w:rsidRPr="00D165E4">
        <w:rPr>
          <w:highlight w:val="yellow"/>
        </w:rPr>
        <w:fldChar w:fldCharType="end"/>
      </w:r>
      <w:r w:rsidRPr="00D165E4">
        <w:rPr>
          <w:highlight w:val="yellow"/>
        </w:rPr>
        <w:t xml:space="preserve">), </w:t>
      </w:r>
      <w:r w:rsidRPr="00D165E4">
        <w:rPr>
          <w:strike/>
          <w:highlight w:val="yellow"/>
        </w:rPr>
        <w:t>(</w:t>
      </w:r>
      <w:r w:rsidRPr="0092379B">
        <w:t>i.e. a temporary selection that does not change the IRD’s stored user preference settings</w:t>
      </w:r>
      <w:r w:rsidRPr="00D165E4">
        <w:rPr>
          <w:strike/>
          <w:highlight w:val="yellow"/>
        </w:rPr>
        <w:t>)</w:t>
      </w:r>
      <w:r w:rsidRPr="0092379B">
        <w:t xml:space="preserve">. This temporary selection of ‘Audio Type’ </w:t>
      </w:r>
      <w:r w:rsidRPr="0092379B">
        <w:rPr>
          <w:b/>
          <w:color w:val="FF0000"/>
        </w:rPr>
        <w:t>shall</w:t>
      </w:r>
      <w:r w:rsidRPr="0092379B">
        <w:t xml:space="preserve"> not remain when changing service, language, stream type or when re-starting the IRD.  </w:t>
      </w:r>
    </w:p>
    <w:p w14:paraId="3BDF5ACE" w14:textId="77777777" w:rsidR="00632170" w:rsidRPr="0092379B" w:rsidRDefault="00632170" w:rsidP="00F81381">
      <w:pPr>
        <w:pStyle w:val="Overskrift4"/>
      </w:pPr>
      <w:bookmarkStart w:id="2212" w:name="_Toc392073812"/>
      <w:r w:rsidRPr="0092379B">
        <w:t>Audio priority for Supplementary Audio</w:t>
      </w:r>
      <w:bookmarkEnd w:id="2212"/>
    </w:p>
    <w:p w14:paraId="0F66FDEE" w14:textId="77777777" w:rsidR="00342C85" w:rsidRPr="00333840" w:rsidRDefault="00342C85" w:rsidP="00342C85">
      <w:pPr>
        <w:ind w:right="742"/>
      </w:pPr>
      <w:r w:rsidRPr="0092379B">
        <w:t xml:space="preserve">Enabling a Supplementary Audio mode </w:t>
      </w:r>
      <w:r w:rsidRPr="0092379B">
        <w:rPr>
          <w:b/>
          <w:color w:val="FF0000"/>
        </w:rPr>
        <w:t>shall</w:t>
      </w:r>
      <w:r w:rsidRPr="0092379B">
        <w:t xml:space="preserve"> change the ‘Audio Type’ priority (see section</w:t>
      </w:r>
      <w:r>
        <w:t xml:space="preserve"> </w:t>
      </w:r>
      <w:r>
        <w:fldChar w:fldCharType="begin"/>
      </w:r>
      <w:r>
        <w:instrText xml:space="preserve"> REF _Ref528412636 \r \h </w:instrText>
      </w:r>
      <w:r>
        <w:fldChar w:fldCharType="separate"/>
      </w:r>
      <w:r>
        <w:t>6.5</w:t>
      </w:r>
      <w:r>
        <w:fldChar w:fldCharType="end"/>
      </w:r>
      <w:r w:rsidRPr="0092379B">
        <w:t xml:space="preserve">). If no Supplementary audio </w:t>
      </w:r>
      <w:r w:rsidRPr="00D165E4">
        <w:rPr>
          <w:strike/>
          <w:highlight w:val="yellow"/>
        </w:rPr>
        <w:t>streams</w:t>
      </w:r>
      <w:r w:rsidRPr="00D165E4">
        <w:rPr>
          <w:highlight w:val="yellow"/>
        </w:rPr>
        <w:t xml:space="preserve"> </w:t>
      </w:r>
      <w:proofErr w:type="spellStart"/>
      <w:r w:rsidRPr="00D165E4">
        <w:rPr>
          <w:strike/>
          <w:highlight w:val="yellow"/>
        </w:rPr>
        <w:t>are</w:t>
      </w:r>
      <w:r w:rsidRPr="00D165E4">
        <w:rPr>
          <w:highlight w:val="yellow"/>
        </w:rPr>
        <w:t>is</w:t>
      </w:r>
      <w:proofErr w:type="spellEnd"/>
      <w:r w:rsidRPr="0092379B">
        <w:t xml:space="preserve"> received, then the NorDig IRD </w:t>
      </w:r>
      <w:r w:rsidRPr="0092379B">
        <w:rPr>
          <w:b/>
          <w:color w:val="FF0000"/>
        </w:rPr>
        <w:t>shall</w:t>
      </w:r>
      <w:r w:rsidRPr="0092379B">
        <w:t xml:space="preserve"> use Normal audio from the same selected language.</w:t>
      </w:r>
    </w:p>
    <w:p w14:paraId="7D28419D" w14:textId="77777777" w:rsidR="00342C85" w:rsidRDefault="00342C85" w:rsidP="00342C85">
      <w:pPr>
        <w:ind w:right="742"/>
      </w:pPr>
      <w:r w:rsidRPr="00333840">
        <w:t>If several supplementary audio streams</w:t>
      </w:r>
      <w:r w:rsidRPr="00FE0DBC">
        <w:rPr>
          <w:highlight w:val="yellow"/>
        </w:rPr>
        <w:t>/audio programme components</w:t>
      </w:r>
      <w:r w:rsidRPr="00333840">
        <w:t xml:space="preserve"> are available for the same language and the same IRD user supplementary audio preference settings (for example both </w:t>
      </w:r>
      <w:r>
        <w:t>Audio Description</w:t>
      </w:r>
      <w:r w:rsidRPr="00333840">
        <w:t xml:space="preserve"> and Spoken Subtitling), then the IRD </w:t>
      </w:r>
      <w:r w:rsidRPr="00186033">
        <w:rPr>
          <w:b/>
          <w:color w:val="FF0000"/>
        </w:rPr>
        <w:t>shall</w:t>
      </w:r>
      <w:r w:rsidRPr="00333840">
        <w:t xml:space="preserve"> by default prioritise the audio that is first listed in the PMT.</w:t>
      </w:r>
    </w:p>
    <w:p w14:paraId="0C6A200C" w14:textId="77777777" w:rsidR="00342C85" w:rsidRPr="00333840" w:rsidRDefault="00342C85" w:rsidP="00342C85">
      <w:pPr>
        <w:ind w:right="742"/>
      </w:pPr>
      <w:r w:rsidRPr="00B76517">
        <w:rPr>
          <w:highlight w:val="yellow"/>
        </w:rPr>
        <w:t xml:space="preserve">If no NGA </w:t>
      </w:r>
      <w:r w:rsidRPr="00532F10">
        <w:rPr>
          <w:highlight w:val="yellow"/>
        </w:rPr>
        <w:t xml:space="preserve">Supplementary audio for </w:t>
      </w:r>
      <w:r w:rsidRPr="00B76517">
        <w:rPr>
          <w:highlight w:val="yellow"/>
        </w:rPr>
        <w:t xml:space="preserve">Accessibility service preselection is available, then the NorDig </w:t>
      </w:r>
      <w:proofErr w:type="spellStart"/>
      <w:r w:rsidRPr="00B76517">
        <w:rPr>
          <w:highlight w:val="yellow"/>
        </w:rPr>
        <w:t>HEVC</w:t>
      </w:r>
      <w:proofErr w:type="spellEnd"/>
      <w:r w:rsidRPr="00B76517">
        <w:rPr>
          <w:highlight w:val="yellow"/>
        </w:rPr>
        <w:t xml:space="preserve"> IRD </w:t>
      </w:r>
      <w:r w:rsidRPr="00B76517">
        <w:rPr>
          <w:b/>
          <w:color w:val="FF0000"/>
          <w:highlight w:val="yellow"/>
        </w:rPr>
        <w:t>shall</w:t>
      </w:r>
      <w:r w:rsidRPr="00B76517">
        <w:rPr>
          <w:highlight w:val="yellow"/>
        </w:rPr>
        <w:t xml:space="preserve"> use Normal audio preselection from the same selected language.</w:t>
      </w:r>
    </w:p>
    <w:p w14:paraId="44F02FF0" w14:textId="77777777" w:rsidR="00342C85" w:rsidRDefault="00342C85" w:rsidP="00632170">
      <w:pPr>
        <w:ind w:right="742"/>
      </w:pPr>
    </w:p>
    <w:p w14:paraId="3CFB4A87" w14:textId="77777777" w:rsidR="00342C85" w:rsidRDefault="00342C85" w:rsidP="00632170">
      <w:pPr>
        <w:ind w:right="742"/>
      </w:pPr>
    </w:p>
    <w:p w14:paraId="70EEB401" w14:textId="77777777" w:rsidR="00632170" w:rsidRPr="00333840" w:rsidRDefault="00632170" w:rsidP="00F81381">
      <w:pPr>
        <w:pStyle w:val="Overskrift4"/>
      </w:pPr>
      <w:bookmarkStart w:id="2213" w:name="_Toc392073813"/>
      <w:bookmarkStart w:id="2214" w:name="_Ref528320566"/>
      <w:r w:rsidRPr="00333840">
        <w:lastRenderedPageBreak/>
        <w:t xml:space="preserve">Display of available Supplementary audio </w:t>
      </w:r>
      <w:r w:rsidRPr="00342C85">
        <w:rPr>
          <w:strike/>
          <w:highlight w:val="yellow"/>
        </w:rPr>
        <w:t>streams</w:t>
      </w:r>
      <w:bookmarkEnd w:id="2213"/>
      <w:bookmarkEnd w:id="2214"/>
    </w:p>
    <w:p w14:paraId="107C8CA9" w14:textId="77777777" w:rsidR="00632170" w:rsidRPr="0092379B" w:rsidRDefault="00632170" w:rsidP="00632170">
      <w:pPr>
        <w:ind w:right="742"/>
      </w:pPr>
      <w:r w:rsidRPr="00333840">
        <w:t xml:space="preserve">The IRD should present information to the user if the service has a supplementary audio available, for example in “info </w:t>
      </w:r>
      <w:r w:rsidRPr="0092379B">
        <w:t xml:space="preserve">banner” after selecting such a service. </w:t>
      </w:r>
    </w:p>
    <w:p w14:paraId="20AFBBB0" w14:textId="1FE7C9F1" w:rsidR="0018411A" w:rsidRPr="00D165E4" w:rsidRDefault="0018411A" w:rsidP="0018411A">
      <w:pPr>
        <w:ind w:right="742"/>
      </w:pPr>
      <w:bookmarkStart w:id="2215" w:name="_Ref392066635"/>
      <w:bookmarkStart w:id="2216" w:name="_Toc392073814"/>
      <w:r w:rsidRPr="0092379B">
        <w:t xml:space="preserve">If the IRD offers the option to select a supplementary audio </w:t>
      </w:r>
      <w:r w:rsidRPr="00D165E4">
        <w:rPr>
          <w:strike/>
          <w:highlight w:val="yellow"/>
        </w:rPr>
        <w:t>track</w:t>
      </w:r>
      <w:r w:rsidRPr="0092379B">
        <w:t xml:space="preserve"> as a temporary selection, then the IRD should indicate that this is of a supplementary audio type </w:t>
      </w:r>
      <w:r w:rsidRPr="00D165E4">
        <w:rPr>
          <w:highlight w:val="yellow"/>
        </w:rPr>
        <w:t>(preferably also which audio type it is</w:t>
      </w:r>
      <w:r>
        <w:rPr>
          <w:highlight w:val="yellow"/>
        </w:rPr>
        <w:t>:</w:t>
      </w:r>
      <w:r w:rsidRPr="00D165E4">
        <w:rPr>
          <w:highlight w:val="yellow"/>
        </w:rPr>
        <w:t xml:space="preserve"> Audio Description, spoken subtitles and/or dialogue enhancement)</w:t>
      </w:r>
      <w:r>
        <w:t xml:space="preserve"> </w:t>
      </w:r>
      <w:r w:rsidRPr="0092379B">
        <w:t>together with its language.</w:t>
      </w:r>
    </w:p>
    <w:p w14:paraId="78303DDA" w14:textId="77777777" w:rsidR="00632170" w:rsidRPr="0092379B" w:rsidRDefault="00632170" w:rsidP="00F81381">
      <w:pPr>
        <w:pStyle w:val="Overskrift4"/>
      </w:pPr>
      <w:r w:rsidRPr="0092379B">
        <w:t>Audio mixing level</w:t>
      </w:r>
      <w:bookmarkEnd w:id="2215"/>
      <w:bookmarkEnd w:id="2216"/>
    </w:p>
    <w:p w14:paraId="7849730C" w14:textId="77777777" w:rsidR="00F656AC" w:rsidRPr="0092379B" w:rsidRDefault="00F656AC" w:rsidP="00F656AC">
      <w:pPr>
        <w:ind w:right="742"/>
      </w:pPr>
      <w:r w:rsidRPr="0092379B">
        <w:t xml:space="preserve">The NorDig IRD </w:t>
      </w:r>
      <w:r w:rsidRPr="0092379B">
        <w:rPr>
          <w:b/>
          <w:color w:val="FF0000"/>
        </w:rPr>
        <w:t>shall</w:t>
      </w:r>
      <w:r w:rsidRPr="0092379B">
        <w:t xml:space="preserve"> be able </w:t>
      </w:r>
      <w:r w:rsidRPr="00D165E4">
        <w:rPr>
          <w:highlight w:val="yellow"/>
        </w:rPr>
        <w:t xml:space="preserve">for non-NGA </w:t>
      </w:r>
      <w:r w:rsidRPr="0092379B">
        <w:t>to adjust the relative audio mixing level between the incoming receiver mixed supplementary audio and the Normal audio</w:t>
      </w:r>
      <w:r>
        <w:t xml:space="preserve"> </w:t>
      </w:r>
      <w:r w:rsidRPr="00F12849">
        <w:rPr>
          <w:highlight w:val="yellow"/>
        </w:rPr>
        <w:t xml:space="preserve">and </w:t>
      </w:r>
      <w:r w:rsidRPr="00F12849">
        <w:rPr>
          <w:color w:val="000000"/>
          <w:highlight w:val="yellow"/>
          <w:lang w:eastAsia="en-IE"/>
        </w:rPr>
        <w:t>for NGA</w:t>
      </w:r>
      <w:r w:rsidRPr="00F12849">
        <w:rPr>
          <w:highlight w:val="yellow"/>
        </w:rPr>
        <w:t xml:space="preserve"> to adjust the relative audio mixing level between the incoming </w:t>
      </w:r>
      <w:r w:rsidRPr="00F12849">
        <w:rPr>
          <w:color w:val="000000"/>
          <w:highlight w:val="yellow"/>
          <w:lang w:eastAsia="en-IE"/>
        </w:rPr>
        <w:t>decoder mixed type supplementary audio programme components, and the Normal audio programme components.</w:t>
      </w:r>
    </w:p>
    <w:p w14:paraId="34CF8D7E" w14:textId="77777777" w:rsidR="00F656AC" w:rsidRPr="0092379B" w:rsidRDefault="00F656AC" w:rsidP="00F656AC">
      <w:pPr>
        <w:ind w:right="742"/>
      </w:pPr>
      <w:r w:rsidRPr="0092379B">
        <w:t>This relative adjustment of audio mixing level should be able to both enhance and reduce the supplementary audio level compared to the Normal audio before mixing depending on user settings.</w:t>
      </w:r>
    </w:p>
    <w:p w14:paraId="2545A68D" w14:textId="77777777" w:rsidR="00632170" w:rsidRPr="0092379B" w:rsidRDefault="00632170" w:rsidP="00F81381">
      <w:pPr>
        <w:pStyle w:val="Overskrift3"/>
      </w:pPr>
      <w:bookmarkStart w:id="2217" w:name="_Toc342657949"/>
      <w:bookmarkStart w:id="2218" w:name="_Toc342659527"/>
      <w:bookmarkStart w:id="2219" w:name="_Toc392073815"/>
      <w:bookmarkStart w:id="2220" w:name="_Toc392075495"/>
      <w:bookmarkStart w:id="2221" w:name="_Ref396729096"/>
      <w:r w:rsidRPr="0092379B">
        <w:t>Selection of audio streams</w:t>
      </w:r>
      <w:bookmarkEnd w:id="2217"/>
      <w:bookmarkEnd w:id="2218"/>
      <w:bookmarkEnd w:id="2219"/>
      <w:bookmarkEnd w:id="2220"/>
      <w:bookmarkEnd w:id="2221"/>
    </w:p>
    <w:p w14:paraId="7C133940" w14:textId="5F7F6CE6" w:rsidR="00632170" w:rsidRPr="0092379B" w:rsidRDefault="00632170" w:rsidP="00632170">
      <w:pPr>
        <w:ind w:right="742"/>
      </w:pPr>
      <w:r w:rsidRPr="0092379B">
        <w:t xml:space="preserve">The NorDig IRD </w:t>
      </w:r>
      <w:r w:rsidR="00186033" w:rsidRPr="0092379B">
        <w:rPr>
          <w:b/>
          <w:color w:val="FF0000"/>
        </w:rPr>
        <w:t>shall</w:t>
      </w:r>
      <w:r w:rsidRPr="0092379B">
        <w:t xml:space="preserve"> be able to select the correct audio type stream according to user preference settings, see section </w:t>
      </w:r>
      <w:r w:rsidR="00876FEA" w:rsidRPr="0092379B">
        <w:fldChar w:fldCharType="begin"/>
      </w:r>
      <w:r w:rsidR="00876FEA" w:rsidRPr="0092379B">
        <w:instrText xml:space="preserve"> REF _Ref303873128 \n \h  \* MERGEFORMAT </w:instrText>
      </w:r>
      <w:r w:rsidR="00876FEA" w:rsidRPr="0092379B">
        <w:fldChar w:fldCharType="separate"/>
      </w:r>
      <w:r w:rsidR="00290B98">
        <w:t>6.5</w:t>
      </w:r>
      <w:r w:rsidR="00876FEA" w:rsidRPr="0092379B">
        <w:fldChar w:fldCharType="end"/>
      </w:r>
      <w:r w:rsidRPr="0092379B">
        <w:t xml:space="preserve">. </w:t>
      </w:r>
    </w:p>
    <w:p w14:paraId="088837C7" w14:textId="6B813A5A" w:rsidR="00632170" w:rsidRPr="0092379B" w:rsidRDefault="00E05CD4" w:rsidP="00632170">
      <w:pPr>
        <w:ind w:right="742"/>
      </w:pPr>
      <w:r w:rsidRPr="0092379B">
        <w:t>When the user has selected Normal audio as preferred audio, t</w:t>
      </w:r>
      <w:r w:rsidR="00632170" w:rsidRPr="0092379B">
        <w:t xml:space="preserve">he NorDig IRD </w:t>
      </w:r>
      <w:r w:rsidR="00186033" w:rsidRPr="0092379B">
        <w:rPr>
          <w:b/>
          <w:color w:val="FF0000"/>
        </w:rPr>
        <w:t>shall</w:t>
      </w:r>
      <w:r w:rsidR="00632170" w:rsidRPr="0092379B">
        <w:t xml:space="preserve"> by default select the </w:t>
      </w:r>
      <w:r w:rsidR="00072F47" w:rsidRPr="0092379B">
        <w:t>N</w:t>
      </w:r>
      <w:r w:rsidR="00632170" w:rsidRPr="0092379B">
        <w:t xml:space="preserve">ormal audio stream for services which </w:t>
      </w:r>
      <w:r w:rsidRPr="0092379B">
        <w:t xml:space="preserve">have </w:t>
      </w:r>
      <w:r w:rsidR="00632170" w:rsidRPr="0092379B">
        <w:t xml:space="preserve">several audio streams with different audio type for selected language. </w:t>
      </w:r>
    </w:p>
    <w:p w14:paraId="6CD07394" w14:textId="58207D86" w:rsidR="00632170" w:rsidRDefault="00632170" w:rsidP="00632170">
      <w:pPr>
        <w:ind w:right="742"/>
      </w:pPr>
      <w:r w:rsidRPr="0092379B">
        <w:t xml:space="preserve">When the user has selected Supplementary Audio as preferred audio, the NorDig IRD </w:t>
      </w:r>
      <w:r w:rsidR="00186033" w:rsidRPr="0092379B">
        <w:rPr>
          <w:b/>
          <w:color w:val="FF0000"/>
        </w:rPr>
        <w:t>shall</w:t>
      </w:r>
      <w:r w:rsidRPr="0092379B">
        <w:t xml:space="preserve"> by default select the supplementary audio stream for services which have several audio streams with different audio type for selected language. </w:t>
      </w:r>
    </w:p>
    <w:p w14:paraId="27E4CAC9" w14:textId="77777777" w:rsidR="004F4E07" w:rsidRPr="0039312E" w:rsidRDefault="004F4E07" w:rsidP="004F4E07">
      <w:pPr>
        <w:ind w:right="742"/>
      </w:pPr>
      <w:r w:rsidRPr="0039312E">
        <w:t xml:space="preserve">The NorDig IRD with separate user preference settings for Audio Type selection of Audio Description and Spoken Subtitles (see section 16.2.3) shall select the appropriate Supplementary audio stream based </w:t>
      </w:r>
      <w:r w:rsidRPr="00D165E4">
        <w:rPr>
          <w:highlight w:val="yellow"/>
        </w:rPr>
        <w:t>for non-NGA audio</w:t>
      </w:r>
      <w:r w:rsidRPr="0039312E">
        <w:t xml:space="preserve"> on </w:t>
      </w:r>
      <w:proofErr w:type="spellStart"/>
      <w:r w:rsidRPr="0039312E">
        <w:t>supplementary_audio_descriptor</w:t>
      </w:r>
      <w:proofErr w:type="spellEnd"/>
      <w:r w:rsidRPr="0039312E">
        <w:t xml:space="preserve"> signalling</w:t>
      </w:r>
      <w:r>
        <w:t xml:space="preserve"> </w:t>
      </w:r>
      <w:r w:rsidRPr="00D165E4">
        <w:rPr>
          <w:highlight w:val="yellow"/>
        </w:rPr>
        <w:t xml:space="preserve">and for NGA audio on </w:t>
      </w:r>
      <w:proofErr w:type="spellStart"/>
      <w:r w:rsidRPr="00D165E4">
        <w:rPr>
          <w:highlight w:val="yellow"/>
        </w:rPr>
        <w:t>audio_preselection_descriptor</w:t>
      </w:r>
      <w:proofErr w:type="spellEnd"/>
      <w:r w:rsidRPr="0039312E">
        <w:t xml:space="preserve">. Furthermore, if the </w:t>
      </w:r>
      <w:r w:rsidRPr="00D165E4">
        <w:rPr>
          <w:highlight w:val="yellow"/>
        </w:rPr>
        <w:t>non-NGA</w:t>
      </w:r>
      <w:r w:rsidRPr="0039312E">
        <w:t xml:space="preserve"> Supplementary Audio is </w:t>
      </w:r>
      <w:proofErr w:type="spellStart"/>
      <w:r w:rsidRPr="0039312E">
        <w:t>signaled</w:t>
      </w:r>
      <w:proofErr w:type="spellEnd"/>
      <w:r w:rsidRPr="0039312E">
        <w:t xml:space="preserve"> via ISO 639(1) language descriptor but no </w:t>
      </w:r>
      <w:proofErr w:type="spellStart"/>
      <w:r w:rsidRPr="0039312E">
        <w:t>supplementary_audio_descriptor</w:t>
      </w:r>
      <w:proofErr w:type="spellEnd"/>
      <w:r w:rsidRPr="0039312E">
        <w:t xml:space="preserve"> (i.e. </w:t>
      </w:r>
      <w:proofErr w:type="spellStart"/>
      <w:r w:rsidRPr="0039312E">
        <w:t>supplementary_audio_descriptor</w:t>
      </w:r>
      <w:proofErr w:type="spellEnd"/>
      <w:r w:rsidRPr="0039312E">
        <w:t xml:space="preserve"> is missing, meaning that the IRD </w:t>
      </w:r>
      <w:proofErr w:type="spellStart"/>
      <w:r w:rsidRPr="0039312E">
        <w:t>can not</w:t>
      </w:r>
      <w:proofErr w:type="spellEnd"/>
      <w:r w:rsidRPr="0039312E">
        <w:t xml:space="preserve"> distinguish if </w:t>
      </w:r>
      <w:r w:rsidRPr="00D165E4">
        <w:rPr>
          <w:highlight w:val="yellow"/>
        </w:rPr>
        <w:t>non-NGA</w:t>
      </w:r>
      <w:r w:rsidRPr="0039312E">
        <w:t xml:space="preserve"> Supplementary Audio is Audio Description or Spoken Subtitles), the </w:t>
      </w:r>
      <w:r w:rsidRPr="00D165E4">
        <w:rPr>
          <w:highlight w:val="yellow"/>
        </w:rPr>
        <w:t>non-NGA</w:t>
      </w:r>
      <w:r w:rsidRPr="0039312E">
        <w:t xml:space="preserve"> Supplementary Audio shall be selected if any of the user preferences settings Audio Description or Spoken Subtitles are turned on. </w:t>
      </w:r>
    </w:p>
    <w:p w14:paraId="13EEEE01" w14:textId="478FA77C" w:rsidR="00632170" w:rsidRDefault="00632170" w:rsidP="00632170">
      <w:pPr>
        <w:ind w:right="742"/>
      </w:pPr>
      <w:r w:rsidRPr="0092379B">
        <w:t xml:space="preserve">Observe that the Supplementary Audio descriptor overrides the language and audio type stated in the </w:t>
      </w:r>
      <w:proofErr w:type="spellStart"/>
      <w:r w:rsidRPr="0092379B">
        <w:t>ISO639</w:t>
      </w:r>
      <w:proofErr w:type="spellEnd"/>
      <w:r w:rsidRPr="0092379B">
        <w:t xml:space="preserve"> descriptor, see section </w:t>
      </w:r>
      <w:r w:rsidR="00876FEA" w:rsidRPr="0092379B">
        <w:fldChar w:fldCharType="begin"/>
      </w:r>
      <w:r w:rsidR="00876FEA" w:rsidRPr="0092379B">
        <w:instrText xml:space="preserve"> REF _Ref342472665 \n \h  \* MERGEFORMAT </w:instrText>
      </w:r>
      <w:r w:rsidR="00876FEA" w:rsidRPr="0092379B">
        <w:fldChar w:fldCharType="separate"/>
      </w:r>
      <w:r w:rsidR="00290B98">
        <w:t>6.5.4</w:t>
      </w:r>
      <w:r w:rsidR="00876FEA" w:rsidRPr="0092379B">
        <w:fldChar w:fldCharType="end"/>
      </w:r>
      <w:r w:rsidRPr="0092379B">
        <w:t>.</w:t>
      </w:r>
    </w:p>
    <w:p w14:paraId="759E7B2C" w14:textId="77777777" w:rsidR="003D19DA" w:rsidRPr="0092379B" w:rsidRDefault="003D19DA" w:rsidP="003D19DA">
      <w:pPr>
        <w:pBdr>
          <w:top w:val="single" w:sz="4" w:space="1" w:color="auto"/>
          <w:left w:val="single" w:sz="4" w:space="4" w:color="auto"/>
          <w:bottom w:val="single" w:sz="4" w:space="1" w:color="auto"/>
          <w:right w:val="single" w:sz="4" w:space="4" w:color="auto"/>
        </w:pBdr>
        <w:ind w:right="742"/>
      </w:pPr>
      <w:r w:rsidRPr="0039312E">
        <w:t xml:space="preserve">Note 1: </w:t>
      </w:r>
      <w:proofErr w:type="spellStart"/>
      <w:r w:rsidRPr="0039312E">
        <w:t>ISO_639_language_descriptor</w:t>
      </w:r>
      <w:proofErr w:type="spellEnd"/>
      <w:r w:rsidRPr="0039312E">
        <w:t xml:space="preserve"> </w:t>
      </w:r>
      <w:proofErr w:type="spellStart"/>
      <w:r w:rsidRPr="0039312E">
        <w:t>audio_type</w:t>
      </w:r>
      <w:proofErr w:type="spellEnd"/>
      <w:r w:rsidRPr="0039312E">
        <w:t xml:space="preserve"> </w:t>
      </w:r>
      <w:proofErr w:type="spellStart"/>
      <w:r w:rsidRPr="0039312E">
        <w:t>0x03</w:t>
      </w:r>
      <w:proofErr w:type="spellEnd"/>
      <w:r w:rsidRPr="0039312E">
        <w:t xml:space="preserve"> (visually impaired commentary) is used in combination with one particular language, while Normal Audio is signalled as </w:t>
      </w:r>
      <w:proofErr w:type="spellStart"/>
      <w:r w:rsidRPr="0039312E">
        <w:t>audio_type</w:t>
      </w:r>
      <w:proofErr w:type="spellEnd"/>
      <w:r w:rsidRPr="0039312E">
        <w:t xml:space="preserve"> </w:t>
      </w:r>
      <w:proofErr w:type="spellStart"/>
      <w:r w:rsidRPr="0039312E">
        <w:t>0x00</w:t>
      </w:r>
      <w:proofErr w:type="spellEnd"/>
      <w:r w:rsidRPr="0039312E">
        <w:t>.</w:t>
      </w:r>
    </w:p>
    <w:p w14:paraId="502D4BF1" w14:textId="77777777" w:rsidR="00632170" w:rsidRPr="0092379B" w:rsidRDefault="00632170" w:rsidP="00F81381">
      <w:pPr>
        <w:pStyle w:val="Overskrift3"/>
      </w:pPr>
      <w:bookmarkStart w:id="2222" w:name="_Toc342657950"/>
      <w:bookmarkStart w:id="2223" w:name="_Toc342659528"/>
      <w:bookmarkStart w:id="2224" w:name="_Toc392073816"/>
      <w:bookmarkStart w:id="2225" w:name="_Toc392075496"/>
      <w:r w:rsidRPr="0092379B">
        <w:t>Signalling for Supplementary Audio</w:t>
      </w:r>
      <w:bookmarkEnd w:id="2222"/>
      <w:bookmarkEnd w:id="2223"/>
      <w:bookmarkEnd w:id="2224"/>
      <w:bookmarkEnd w:id="2225"/>
    </w:p>
    <w:p w14:paraId="7782C870" w14:textId="77777777" w:rsidR="004F4E07" w:rsidRDefault="004F4E07" w:rsidP="004F4E07">
      <w:pPr>
        <w:ind w:right="742"/>
      </w:pPr>
      <w:r w:rsidRPr="0092379B">
        <w:t xml:space="preserve">All </w:t>
      </w:r>
      <w:r w:rsidRPr="00D165E4">
        <w:rPr>
          <w:highlight w:val="yellow"/>
        </w:rPr>
        <w:t>non-NGA</w:t>
      </w:r>
      <w:r>
        <w:t xml:space="preserve"> </w:t>
      </w:r>
      <w:r w:rsidRPr="0092379B">
        <w:t>Supplementary Audio streams (both Broadcast mixed, and Receiver mixed) will be signalled by the broadcaster by means of Supplementary Audio descriptors and for services with several audio streams (</w:t>
      </w:r>
      <w:proofErr w:type="spellStart"/>
      <w:r w:rsidRPr="0092379B">
        <w:t>e.g</w:t>
      </w:r>
      <w:proofErr w:type="spellEnd"/>
      <w:r w:rsidRPr="0092379B">
        <w:t xml:space="preserve"> one Normal/ plus one Supplementary Audio stream) also </w:t>
      </w:r>
      <w:r w:rsidRPr="000854F7">
        <w:rPr>
          <w:strike/>
          <w:highlight w:val="yellow"/>
        </w:rPr>
        <w:t>an</w:t>
      </w:r>
      <w:r w:rsidRPr="000854F7">
        <w:rPr>
          <w:highlight w:val="yellow"/>
        </w:rPr>
        <w:t xml:space="preserve"> by</w:t>
      </w:r>
      <w:r w:rsidRPr="0092379B">
        <w:t xml:space="preserve"> ISO 639 language descriptor</w:t>
      </w:r>
      <w:r w:rsidRPr="008B6D2A">
        <w:rPr>
          <w:highlight w:val="yellow"/>
        </w:rPr>
        <w:t>s</w:t>
      </w:r>
      <w:r w:rsidRPr="0092379B">
        <w:t>.</w:t>
      </w:r>
    </w:p>
    <w:p w14:paraId="6F506A72" w14:textId="77777777" w:rsidR="004F4E07" w:rsidRPr="00B76517" w:rsidRDefault="004F4E07" w:rsidP="004F4E07">
      <w:pPr>
        <w:rPr>
          <w:highlight w:val="yellow"/>
        </w:rPr>
      </w:pPr>
      <w:r w:rsidRPr="00B76517">
        <w:rPr>
          <w:highlight w:val="yellow"/>
        </w:rPr>
        <w:lastRenderedPageBreak/>
        <w:t xml:space="preserve">All NGA </w:t>
      </w:r>
      <w:r w:rsidRPr="00D165E4">
        <w:rPr>
          <w:highlight w:val="yellow"/>
        </w:rPr>
        <w:t xml:space="preserve">Supplementary Audio </w:t>
      </w:r>
      <w:r w:rsidRPr="00B76517">
        <w:rPr>
          <w:highlight w:val="yellow"/>
        </w:rPr>
        <w:t xml:space="preserve">will be signalled in the broadcast stream by means of the Audio Preselection Descriptor (see section </w:t>
      </w:r>
      <w:r w:rsidRPr="00B76517">
        <w:rPr>
          <w:highlight w:val="yellow"/>
        </w:rPr>
        <w:fldChar w:fldCharType="begin"/>
      </w:r>
      <w:r w:rsidRPr="00B76517">
        <w:rPr>
          <w:highlight w:val="yellow"/>
        </w:rPr>
        <w:instrText xml:space="preserve"> REF _Ref528270084 \r \h  \* MERGEFORMAT </w:instrText>
      </w:r>
      <w:r w:rsidRPr="00B76517">
        <w:rPr>
          <w:highlight w:val="yellow"/>
        </w:rPr>
      </w:r>
      <w:r w:rsidRPr="00B76517">
        <w:rPr>
          <w:highlight w:val="yellow"/>
        </w:rPr>
        <w:fldChar w:fldCharType="separate"/>
      </w:r>
      <w:r w:rsidRPr="00B76517">
        <w:rPr>
          <w:highlight w:val="yellow"/>
        </w:rPr>
        <w:t>12.6.12</w:t>
      </w:r>
      <w:r w:rsidRPr="00B76517">
        <w:rPr>
          <w:highlight w:val="yellow"/>
        </w:rPr>
        <w:fldChar w:fldCharType="end"/>
      </w:r>
      <w:r w:rsidRPr="00B76517">
        <w:rPr>
          <w:highlight w:val="yellow"/>
        </w:rPr>
        <w:t>).</w:t>
      </w:r>
    </w:p>
    <w:p w14:paraId="7B1077B2" w14:textId="77777777" w:rsidR="004F4E07" w:rsidRPr="00F353AE" w:rsidRDefault="004F4E07" w:rsidP="004F4E07">
      <w:pPr>
        <w:rPr>
          <w:highlight w:val="yellow"/>
        </w:rPr>
      </w:pPr>
      <w:r w:rsidRPr="00B76517">
        <w:rPr>
          <w:highlight w:val="yellow"/>
        </w:rPr>
        <w:t xml:space="preserve">The signalling of the NGA </w:t>
      </w:r>
      <w:r w:rsidRPr="00D165E4">
        <w:rPr>
          <w:highlight w:val="yellow"/>
        </w:rPr>
        <w:t xml:space="preserve">Supplementary Audio </w:t>
      </w:r>
      <w:r w:rsidRPr="00B76517">
        <w:rPr>
          <w:highlight w:val="yellow"/>
        </w:rPr>
        <w:t xml:space="preserve">in the Audio Preselection Descriptor </w:t>
      </w:r>
      <w:r w:rsidRPr="00B76517">
        <w:rPr>
          <w:b/>
          <w:color w:val="FF0000"/>
          <w:highlight w:val="yellow"/>
        </w:rPr>
        <w:t>shall</w:t>
      </w:r>
      <w:r w:rsidRPr="00B76517">
        <w:rPr>
          <w:highlight w:val="yellow"/>
        </w:rPr>
        <w:t xml:space="preserve"> be mapped to the NGA codec specific values according to ETSI EN 300 468 </w:t>
      </w:r>
      <w:r w:rsidRPr="00B76517">
        <w:rPr>
          <w:highlight w:val="yellow"/>
        </w:rPr>
        <w:fldChar w:fldCharType="begin"/>
      </w:r>
      <w:r w:rsidRPr="00B76517">
        <w:rPr>
          <w:highlight w:val="yellow"/>
        </w:rPr>
        <w:instrText xml:space="preserve"> REF _Ref102087277 \r \h </w:instrText>
      </w:r>
      <w:r>
        <w:rPr>
          <w:highlight w:val="yellow"/>
        </w:rPr>
        <w:instrText xml:space="preserve"> \* MERGEFORMAT </w:instrText>
      </w:r>
      <w:r w:rsidRPr="00B76517">
        <w:rPr>
          <w:highlight w:val="yellow"/>
        </w:rPr>
      </w:r>
      <w:r w:rsidRPr="00B76517">
        <w:rPr>
          <w:highlight w:val="yellow"/>
        </w:rPr>
        <w:fldChar w:fldCharType="separate"/>
      </w:r>
      <w:r w:rsidRPr="00B76517">
        <w:rPr>
          <w:highlight w:val="yellow"/>
        </w:rPr>
        <w:t>[13]</w:t>
      </w:r>
      <w:r w:rsidRPr="00B76517">
        <w:rPr>
          <w:highlight w:val="yellow"/>
        </w:rPr>
        <w:fldChar w:fldCharType="end"/>
      </w:r>
      <w:r w:rsidRPr="00B76517">
        <w:rPr>
          <w:highlight w:val="yellow"/>
        </w:rPr>
        <w:t xml:space="preserve"> Table </w:t>
      </w:r>
      <w:proofErr w:type="spellStart"/>
      <w:r w:rsidRPr="00B76517">
        <w:rPr>
          <w:highlight w:val="yellow"/>
        </w:rPr>
        <w:t>M.1</w:t>
      </w:r>
      <w:proofErr w:type="spellEnd"/>
      <w:r w:rsidRPr="00B76517">
        <w:rPr>
          <w:highlight w:val="yellow"/>
        </w:rPr>
        <w:t>.</w:t>
      </w:r>
    </w:p>
    <w:p w14:paraId="41CCD13D" w14:textId="77777777" w:rsidR="004F4E07" w:rsidRPr="0092379B" w:rsidRDefault="004F4E07" w:rsidP="004F4E07">
      <w:pPr>
        <w:ind w:right="742"/>
      </w:pPr>
      <w:r w:rsidRPr="00F353AE">
        <w:rPr>
          <w:highlight w:val="yellow"/>
        </w:rPr>
        <w:t>Non-NGA</w:t>
      </w:r>
      <w:r>
        <w:t xml:space="preserve"> </w:t>
      </w:r>
      <w:r w:rsidRPr="0092379B">
        <w:t xml:space="preserve">Broadcast mixed Supplementary Audio streams will, in the ISO 639 descriptor use audio type </w:t>
      </w:r>
      <w:proofErr w:type="spellStart"/>
      <w:r w:rsidRPr="0092379B">
        <w:t>0x00</w:t>
      </w:r>
      <w:proofErr w:type="spellEnd"/>
      <w:r w:rsidRPr="0092379B">
        <w:t xml:space="preserve"> ‘undefined’ (to avoid issues in legacy </w:t>
      </w:r>
      <w:proofErr w:type="spellStart"/>
      <w:r w:rsidRPr="0092379B">
        <w:t>IRDs</w:t>
      </w:r>
      <w:proofErr w:type="spellEnd"/>
      <w:r w:rsidRPr="0092379B">
        <w:t>).</w:t>
      </w:r>
    </w:p>
    <w:p w14:paraId="6983E873" w14:textId="77777777" w:rsidR="004F4E07" w:rsidRPr="0092379B" w:rsidRDefault="004F4E07" w:rsidP="004F4E07">
      <w:pPr>
        <w:ind w:right="742"/>
      </w:pPr>
      <w:r w:rsidRPr="00F353AE">
        <w:rPr>
          <w:highlight w:val="yellow"/>
        </w:rPr>
        <w:t>Non-NGA</w:t>
      </w:r>
      <w:r>
        <w:t xml:space="preserve"> </w:t>
      </w:r>
      <w:r w:rsidRPr="0092379B">
        <w:t xml:space="preserve">Receiver mixed Supplementary Audio streams will in the ISO 639 descriptor use audio type </w:t>
      </w:r>
      <w:proofErr w:type="spellStart"/>
      <w:r w:rsidRPr="0092379B">
        <w:t>0x03</w:t>
      </w:r>
      <w:proofErr w:type="spellEnd"/>
      <w:r w:rsidRPr="0092379B">
        <w:t xml:space="preserve"> ‘visual impaired’ or </w:t>
      </w:r>
      <w:proofErr w:type="spellStart"/>
      <w:r w:rsidRPr="0092379B">
        <w:t>0x00</w:t>
      </w:r>
      <w:proofErr w:type="spellEnd"/>
      <w:r w:rsidRPr="0092379B">
        <w:t xml:space="preserve"> ‘undefined’ (to avoid issues in legacy </w:t>
      </w:r>
      <w:proofErr w:type="spellStart"/>
      <w:r w:rsidRPr="0092379B">
        <w:t>IRDs</w:t>
      </w:r>
      <w:proofErr w:type="spellEnd"/>
      <w:r w:rsidRPr="0092379B">
        <w:t>).</w:t>
      </w:r>
    </w:p>
    <w:p w14:paraId="04797513" w14:textId="77777777" w:rsidR="004F4E07" w:rsidRPr="0092379B" w:rsidRDefault="004F4E07" w:rsidP="004F4E07">
      <w:pPr>
        <w:ind w:right="742"/>
      </w:pPr>
      <w:r w:rsidRPr="0092379B">
        <w:t xml:space="preserve">See section </w:t>
      </w:r>
      <w:r>
        <w:fldChar w:fldCharType="begin"/>
      </w:r>
      <w:r>
        <w:instrText xml:space="preserve"> REF _Ref528412682 \r \h </w:instrText>
      </w:r>
      <w:r>
        <w:fldChar w:fldCharType="separate"/>
      </w:r>
      <w:r>
        <w:t>6.5.1</w:t>
      </w:r>
      <w:r>
        <w:fldChar w:fldCharType="end"/>
      </w:r>
      <w:r w:rsidRPr="0092379B">
        <w:t xml:space="preserve"> for priority between different descriptors for audio streams and section</w:t>
      </w:r>
      <w:r>
        <w:t xml:space="preserve"> </w:t>
      </w:r>
      <w:r>
        <w:fldChar w:fldCharType="begin"/>
      </w:r>
      <w:r>
        <w:instrText xml:space="preserve"> REF _Ref528412713 \r \h </w:instrText>
      </w:r>
      <w:r>
        <w:fldChar w:fldCharType="separate"/>
      </w:r>
      <w:r>
        <w:t>12.1.6</w:t>
      </w:r>
      <w:r>
        <w:fldChar w:fldCharType="end"/>
      </w:r>
      <w:r w:rsidRPr="0092379B">
        <w:t xml:space="preserve"> for more information about the descriptors for audio.</w:t>
      </w:r>
    </w:p>
    <w:p w14:paraId="428CFF97" w14:textId="77777777" w:rsidR="004F4E07" w:rsidRPr="0092379B" w:rsidRDefault="004F4E07" w:rsidP="004F4E07">
      <w:pPr>
        <w:ind w:right="742"/>
        <w:rPr>
          <w:i/>
        </w:rPr>
      </w:pPr>
      <w:r w:rsidRPr="0092379B">
        <w:rPr>
          <w:i/>
        </w:rPr>
        <w:t xml:space="preserve">Legacy </w:t>
      </w:r>
      <w:proofErr w:type="spellStart"/>
      <w:r w:rsidRPr="0092379B">
        <w:rPr>
          <w:i/>
        </w:rPr>
        <w:t>IRDs</w:t>
      </w:r>
      <w:proofErr w:type="spellEnd"/>
      <w:r w:rsidRPr="0092379B">
        <w:rPr>
          <w:i/>
        </w:rPr>
        <w:t xml:space="preserve"> currently in the market are known to handle </w:t>
      </w:r>
      <w:r w:rsidRPr="00F353AE">
        <w:rPr>
          <w:i/>
          <w:highlight w:val="yellow"/>
        </w:rPr>
        <w:t>non-NGA</w:t>
      </w:r>
      <w:r>
        <w:rPr>
          <w:i/>
        </w:rPr>
        <w:t xml:space="preserve"> </w:t>
      </w:r>
      <w:r w:rsidRPr="0092379B">
        <w:rPr>
          <w:i/>
        </w:rPr>
        <w:t xml:space="preserve">supplementary audio in a variety of ways, and there are some cases where legacy </w:t>
      </w:r>
      <w:proofErr w:type="spellStart"/>
      <w:r w:rsidRPr="0092379B">
        <w:rPr>
          <w:i/>
        </w:rPr>
        <w:t>IRDs</w:t>
      </w:r>
      <w:proofErr w:type="spellEnd"/>
      <w:r w:rsidRPr="0092379B">
        <w:rPr>
          <w:i/>
        </w:rPr>
        <w:t xml:space="preserve"> are even “disturbed” by the presence of Supplementary Audio. To mitigate this and avoid unwanted behaviour, some Networks use special signalling for the Supplementary Audio. This means for example that in some networks a broadcast pre-mixed supplementary audio may be signalled in the </w:t>
      </w:r>
      <w:proofErr w:type="spellStart"/>
      <w:r w:rsidRPr="0092379B">
        <w:rPr>
          <w:i/>
        </w:rPr>
        <w:t>ISO639</w:t>
      </w:r>
      <w:proofErr w:type="spellEnd"/>
      <w:r w:rsidRPr="0092379B">
        <w:rPr>
          <w:i/>
        </w:rPr>
        <w:t xml:space="preserve"> descriptor as Normal (‘undefined’) audio type but with language code ‘</w:t>
      </w:r>
      <w:proofErr w:type="spellStart"/>
      <w:r w:rsidRPr="0092379B">
        <w:rPr>
          <w:i/>
        </w:rPr>
        <w:t>nar</w:t>
      </w:r>
      <w:proofErr w:type="spellEnd"/>
      <w:r w:rsidRPr="0092379B">
        <w:rPr>
          <w:i/>
        </w:rPr>
        <w:t xml:space="preserve">’, or a receiver mixed supplementary audio may be signalled in the </w:t>
      </w:r>
      <w:proofErr w:type="spellStart"/>
      <w:r w:rsidRPr="0092379B">
        <w:rPr>
          <w:i/>
        </w:rPr>
        <w:t>ISO639</w:t>
      </w:r>
      <w:proofErr w:type="spellEnd"/>
      <w:r w:rsidRPr="0092379B">
        <w:rPr>
          <w:i/>
        </w:rPr>
        <w:t xml:space="preserve"> descriptor as ‘visual impaired’ audio type but with a different language to that of the associated Normal audio. Language code ‘</w:t>
      </w:r>
      <w:proofErr w:type="spellStart"/>
      <w:r w:rsidRPr="0092379B">
        <w:rPr>
          <w:i/>
        </w:rPr>
        <w:t>nar</w:t>
      </w:r>
      <w:proofErr w:type="spellEnd"/>
      <w:r w:rsidRPr="0092379B">
        <w:rPr>
          <w:i/>
        </w:rPr>
        <w:t>’ refers here to as ‘narrative’.</w:t>
      </w:r>
    </w:p>
    <w:p w14:paraId="36362BB5" w14:textId="77777777" w:rsidR="004F4E07" w:rsidRPr="0092379B" w:rsidRDefault="004F4E07" w:rsidP="004F4E07">
      <w:pPr>
        <w:ind w:right="742"/>
      </w:pPr>
      <w:r w:rsidRPr="0092379B">
        <w:t xml:space="preserve">The </w:t>
      </w:r>
      <w:proofErr w:type="spellStart"/>
      <w:r w:rsidRPr="0092379B">
        <w:t>IRDs</w:t>
      </w:r>
      <w:proofErr w:type="spellEnd"/>
      <w:r w:rsidRPr="0092379B">
        <w:t xml:space="preserve"> may/should support to translate language code ‘</w:t>
      </w:r>
      <w:proofErr w:type="spellStart"/>
      <w:r w:rsidRPr="0092379B">
        <w:t>nar</w:t>
      </w:r>
      <w:proofErr w:type="spellEnd"/>
      <w:r w:rsidRPr="0092379B">
        <w:t xml:space="preserve">’ in </w:t>
      </w:r>
      <w:proofErr w:type="spellStart"/>
      <w:r w:rsidRPr="0092379B">
        <w:t>ISO639</w:t>
      </w:r>
      <w:proofErr w:type="spellEnd"/>
      <w:r w:rsidRPr="0092379B">
        <w:t xml:space="preserve"> descriptor as ‘narrative’ language for the user and may/should support ‘narrative’ as user selectable for audio language in user preference settings. The IRD may interpret audio signalled with language code ‘</w:t>
      </w:r>
      <w:proofErr w:type="spellStart"/>
      <w:r w:rsidRPr="0092379B">
        <w:t>nar</w:t>
      </w:r>
      <w:proofErr w:type="spellEnd"/>
      <w:r w:rsidRPr="0092379B">
        <w:t xml:space="preserve">’ in </w:t>
      </w:r>
      <w:proofErr w:type="spellStart"/>
      <w:r w:rsidRPr="0092379B">
        <w:t>ISO639</w:t>
      </w:r>
      <w:proofErr w:type="spellEnd"/>
      <w:r w:rsidRPr="0092379B">
        <w:t xml:space="preserve"> descriptor as Broadcast mixed Supplementary Audio (if no supplementary audio descriptor is available for the PID/stream).</w:t>
      </w:r>
    </w:p>
    <w:p w14:paraId="729395CD" w14:textId="77777777" w:rsidR="00632170" w:rsidRPr="00333840" w:rsidRDefault="00632170" w:rsidP="00F81381">
      <w:pPr>
        <w:pStyle w:val="Overskrift3"/>
      </w:pPr>
      <w:bookmarkStart w:id="2226" w:name="_Toc342657951"/>
      <w:bookmarkStart w:id="2227" w:name="_Toc342659529"/>
      <w:bookmarkStart w:id="2228" w:name="_Toc392073817"/>
      <w:bookmarkStart w:id="2229" w:name="_Toc392075497"/>
      <w:bookmarkStart w:id="2230" w:name="_Ref528417397"/>
      <w:r w:rsidRPr="00333840">
        <w:t>Receiver mixing</w:t>
      </w:r>
      <w:bookmarkEnd w:id="2226"/>
      <w:bookmarkEnd w:id="2227"/>
      <w:bookmarkEnd w:id="2228"/>
      <w:bookmarkEnd w:id="2229"/>
      <w:bookmarkEnd w:id="2230"/>
      <w:r w:rsidRPr="00333840">
        <w:t xml:space="preserve"> </w:t>
      </w:r>
    </w:p>
    <w:p w14:paraId="46C747F0" w14:textId="77777777" w:rsidR="00E77ADF" w:rsidRDefault="00E77ADF" w:rsidP="00E77ADF">
      <w:pPr>
        <w:ind w:right="742"/>
      </w:pPr>
      <w:r w:rsidRPr="00333840">
        <w:t xml:space="preserve">The NorDig IRD </w:t>
      </w:r>
      <w:r w:rsidRPr="00186033">
        <w:rPr>
          <w:b/>
          <w:color w:val="FF0000"/>
        </w:rPr>
        <w:t>shall</w:t>
      </w:r>
      <w:r w:rsidRPr="00333840">
        <w:t xml:space="preserve"> support </w:t>
      </w:r>
      <w:r w:rsidRPr="00131DC4">
        <w:rPr>
          <w:highlight w:val="yellow"/>
        </w:rPr>
        <w:t>(non-NGA)</w:t>
      </w:r>
      <w:r>
        <w:t xml:space="preserve"> </w:t>
      </w:r>
      <w:r w:rsidRPr="00333840">
        <w:t>receiver mixing</w:t>
      </w:r>
      <w:r w:rsidRPr="00131DC4">
        <w:rPr>
          <w:highlight w:val="yellow"/>
        </w:rPr>
        <w:t xml:space="preserve">/(NGA) </w:t>
      </w:r>
      <w:r w:rsidRPr="00F353AE">
        <w:rPr>
          <w:highlight w:val="yellow"/>
        </w:rPr>
        <w:t>decoder mixing</w:t>
      </w:r>
      <w:r w:rsidRPr="00333840">
        <w:t xml:space="preserve"> of Supplementary Audio services encoded as MPEG-1 Layer II, HE-</w:t>
      </w:r>
      <w:proofErr w:type="spellStart"/>
      <w:r w:rsidRPr="00333840">
        <w:t>AAC</w:t>
      </w:r>
      <w:proofErr w:type="spellEnd"/>
      <w:r w:rsidRPr="00F353AE">
        <w:rPr>
          <w:highlight w:val="yellow"/>
        </w:rPr>
        <w:t>,</w:t>
      </w:r>
      <w:r w:rsidRPr="00F353AE">
        <w:rPr>
          <w:strike/>
          <w:highlight w:val="yellow"/>
        </w:rPr>
        <w:t xml:space="preserve"> and</w:t>
      </w:r>
      <w:r w:rsidRPr="00333840">
        <w:t xml:space="preserve"> E-AC-3</w:t>
      </w:r>
      <w:r>
        <w:t xml:space="preserve"> </w:t>
      </w:r>
      <w:r w:rsidRPr="00F353AE">
        <w:rPr>
          <w:highlight w:val="yellow"/>
        </w:rPr>
        <w:t>and AC-4</w:t>
      </w:r>
      <w:r w:rsidRPr="00333840">
        <w:t xml:space="preserve"> coding standards, where </w:t>
      </w:r>
      <w:r w:rsidRPr="0092379B">
        <w:t>those codecs are supported.</w:t>
      </w:r>
    </w:p>
    <w:p w14:paraId="661F9A14" w14:textId="77777777" w:rsidR="00E77ADF" w:rsidRDefault="00E77ADF" w:rsidP="00E77ADF">
      <w:pPr>
        <w:ind w:right="742"/>
      </w:pPr>
      <w:r w:rsidRPr="00333840">
        <w:t xml:space="preserve">The NorDig IRD </w:t>
      </w:r>
      <w:r w:rsidRPr="00186033">
        <w:rPr>
          <w:b/>
          <w:color w:val="FF0000"/>
        </w:rPr>
        <w:t>shall</w:t>
      </w:r>
      <w:r w:rsidRPr="00333840">
        <w:t xml:space="preserve"> </w:t>
      </w:r>
      <w:r w:rsidRPr="00F353AE">
        <w:rPr>
          <w:highlight w:val="yellow"/>
        </w:rPr>
        <w:t>for non-NGA audio</w:t>
      </w:r>
      <w:r>
        <w:t xml:space="preserve"> </w:t>
      </w:r>
      <w:r w:rsidRPr="00333840">
        <w:t xml:space="preserve">support Receiver mixed Supplementary Audio when the two audio streams are of the same codec family, sampling rate and on two different </w:t>
      </w:r>
      <w:proofErr w:type="spellStart"/>
      <w:r w:rsidRPr="00333840">
        <w:t>PIDs</w:t>
      </w:r>
      <w:proofErr w:type="spellEnd"/>
      <w:r w:rsidRPr="00333840">
        <w:t>.</w:t>
      </w:r>
      <w:r>
        <w:t xml:space="preserve"> </w:t>
      </w:r>
    </w:p>
    <w:p w14:paraId="6566CD93" w14:textId="77777777" w:rsidR="00E77ADF" w:rsidRDefault="00E77ADF" w:rsidP="00E77ADF">
      <w:pPr>
        <w:ind w:right="742"/>
      </w:pPr>
      <w:r w:rsidRPr="0092379B">
        <w:t>The NorDig IRD is not required to support receiver mixing when Normal and Supplementary Audio are broadcast within the same E-AC-3 stream/PID.</w:t>
      </w:r>
    </w:p>
    <w:p w14:paraId="33E97837" w14:textId="77777777" w:rsidR="00E77ADF" w:rsidRPr="0092379B" w:rsidRDefault="00E77ADF" w:rsidP="00E77ADF">
      <w:pPr>
        <w:ind w:right="742"/>
      </w:pPr>
      <w:r w:rsidRPr="00F353AE">
        <w:rPr>
          <w:highlight w:val="yellow"/>
        </w:rPr>
        <w:t xml:space="preserve">The NorDig </w:t>
      </w:r>
      <w:proofErr w:type="spellStart"/>
      <w:r w:rsidRPr="00F353AE">
        <w:rPr>
          <w:highlight w:val="yellow"/>
        </w:rPr>
        <w:t>HEVC</w:t>
      </w:r>
      <w:proofErr w:type="spellEnd"/>
      <w:r w:rsidRPr="00F353AE">
        <w:rPr>
          <w:highlight w:val="yellow"/>
        </w:rPr>
        <w:t xml:space="preserve"> IRD </w:t>
      </w:r>
      <w:r w:rsidRPr="00F353AE">
        <w:rPr>
          <w:b/>
          <w:color w:val="FF0000"/>
          <w:highlight w:val="yellow"/>
        </w:rPr>
        <w:t>shall</w:t>
      </w:r>
      <w:r w:rsidRPr="00F353AE">
        <w:rPr>
          <w:highlight w:val="yellow"/>
        </w:rPr>
        <w:t xml:space="preserve"> support </w:t>
      </w:r>
      <w:r>
        <w:rPr>
          <w:highlight w:val="yellow"/>
        </w:rPr>
        <w:t xml:space="preserve">(NGA) </w:t>
      </w:r>
      <w:r w:rsidRPr="00131DC4">
        <w:rPr>
          <w:highlight w:val="yellow"/>
        </w:rPr>
        <w:t xml:space="preserve">decoder mixing when Normal and Supplementary </w:t>
      </w:r>
      <w:r w:rsidRPr="00D0327D">
        <w:rPr>
          <w:highlight w:val="yellow"/>
        </w:rPr>
        <w:t>audio programme components</w:t>
      </w:r>
      <w:r w:rsidRPr="00FF6270">
        <w:rPr>
          <w:highlight w:val="yellow"/>
        </w:rPr>
        <w:t xml:space="preserve"> </w:t>
      </w:r>
      <w:r w:rsidRPr="00131DC4">
        <w:rPr>
          <w:highlight w:val="yellow"/>
        </w:rPr>
        <w:t xml:space="preserve">are broadcast </w:t>
      </w:r>
      <w:r w:rsidRPr="00F353AE">
        <w:rPr>
          <w:highlight w:val="yellow"/>
        </w:rPr>
        <w:t>within the same NGA stream/PID.</w:t>
      </w:r>
    </w:p>
    <w:p w14:paraId="1EB59A78" w14:textId="77777777" w:rsidR="00E77ADF" w:rsidRPr="0092379B" w:rsidRDefault="00E77ADF" w:rsidP="00E77ADF">
      <w:pPr>
        <w:ind w:right="742"/>
      </w:pPr>
      <w:r w:rsidRPr="0092379B">
        <w:t xml:space="preserve">The NorDig IRD </w:t>
      </w:r>
      <w:r w:rsidRPr="0092379B">
        <w:rPr>
          <w:b/>
          <w:color w:val="FF0000"/>
        </w:rPr>
        <w:t>shall</w:t>
      </w:r>
      <w:r w:rsidRPr="0092379B">
        <w:t xml:space="preserve"> be able to mix the Normal audio stream</w:t>
      </w:r>
      <w:r w:rsidRPr="00D0327D">
        <w:rPr>
          <w:highlight w:val="yellow"/>
        </w:rPr>
        <w:t>/audio programme component</w:t>
      </w:r>
      <w:r w:rsidRPr="0092379B">
        <w:t xml:space="preserve"> together with the supplementary audio stream</w:t>
      </w:r>
      <w:r w:rsidRPr="00D0327D">
        <w:rPr>
          <w:highlight w:val="yellow"/>
        </w:rPr>
        <w:t>/audio programme component</w:t>
      </w:r>
      <w:r w:rsidRPr="0092379B">
        <w:t xml:space="preserve"> (‘visual impaired’).</w:t>
      </w:r>
    </w:p>
    <w:p w14:paraId="37F3A1D2" w14:textId="77777777" w:rsidR="00E77ADF" w:rsidRPr="0092379B" w:rsidRDefault="00E77ADF" w:rsidP="00E77ADF">
      <w:r w:rsidRPr="0092379B">
        <w:t xml:space="preserve">The NorDig IRD </w:t>
      </w:r>
      <w:r w:rsidRPr="0092379B">
        <w:rPr>
          <w:b/>
          <w:color w:val="FF0000"/>
        </w:rPr>
        <w:t>shall</w:t>
      </w:r>
      <w:r w:rsidRPr="0092379B">
        <w:t xml:space="preserve"> not decode a </w:t>
      </w:r>
      <w:r w:rsidRPr="00F353AE">
        <w:rPr>
          <w:highlight w:val="yellow"/>
        </w:rPr>
        <w:t>(non-NGA)</w:t>
      </w:r>
      <w:r>
        <w:t xml:space="preserve"> </w:t>
      </w:r>
      <w:r w:rsidRPr="0092379B">
        <w:t>‘receiver mixed’</w:t>
      </w:r>
      <w:r>
        <w:t xml:space="preserve"> </w:t>
      </w:r>
      <w:r w:rsidRPr="00D0327D">
        <w:rPr>
          <w:highlight w:val="yellow"/>
        </w:rPr>
        <w:t xml:space="preserve">audio stream </w:t>
      </w:r>
      <w:r w:rsidRPr="00F353AE">
        <w:rPr>
          <w:highlight w:val="yellow"/>
        </w:rPr>
        <w:t>/(NGA) ’decoder mixed’</w:t>
      </w:r>
      <w:r w:rsidRPr="0092379B">
        <w:t xml:space="preserve"> supplementary </w:t>
      </w:r>
      <w:r w:rsidRPr="00D0327D">
        <w:rPr>
          <w:highlight w:val="yellow"/>
        </w:rPr>
        <w:t>audio programme component</w:t>
      </w:r>
      <w:r w:rsidRPr="0092379B">
        <w:t xml:space="preserve"> without also decoding and presenting it with the associated Normal audio stream either mixed to the same audio output, or optionally presenting Supplementary Audio on its own on the headphones output while presenting the Normal audio on the other audio outputs, see section </w:t>
      </w:r>
      <w:r>
        <w:t xml:space="preserve"> </w:t>
      </w:r>
      <w:r>
        <w:fldChar w:fldCharType="begin"/>
      </w:r>
      <w:r>
        <w:instrText xml:space="preserve"> REF _Ref528412925 \r \h </w:instrText>
      </w:r>
      <w:r>
        <w:fldChar w:fldCharType="separate"/>
      </w:r>
      <w:r>
        <w:t>6.11.7</w:t>
      </w:r>
      <w:r>
        <w:fldChar w:fldCharType="end"/>
      </w:r>
      <w:r w:rsidRPr="0092379B">
        <w:t xml:space="preserve">. </w:t>
      </w:r>
    </w:p>
    <w:p w14:paraId="728EE84E" w14:textId="77777777" w:rsidR="00E77ADF" w:rsidRDefault="00E77ADF" w:rsidP="00632170">
      <w:pPr>
        <w:ind w:right="742"/>
      </w:pPr>
    </w:p>
    <w:p w14:paraId="2600D720" w14:textId="77777777" w:rsidR="00E77ADF" w:rsidRDefault="00E77ADF" w:rsidP="00632170">
      <w:pPr>
        <w:ind w:right="742"/>
      </w:pPr>
    </w:p>
    <w:p w14:paraId="35E45808" w14:textId="06C009FD" w:rsidR="00632170" w:rsidRPr="0092379B" w:rsidRDefault="0045326C" w:rsidP="00F81381">
      <w:pPr>
        <w:pStyle w:val="Overskrift4"/>
      </w:pPr>
      <w:bookmarkStart w:id="2231" w:name="_Toc392073818"/>
      <w:r w:rsidRPr="0092379B">
        <w:lastRenderedPageBreak/>
        <w:t>Receiver</w:t>
      </w:r>
      <w:r w:rsidR="00632170" w:rsidRPr="0092379B">
        <w:t xml:space="preserve"> mixed, Pan and fade control</w:t>
      </w:r>
      <w:bookmarkEnd w:id="2231"/>
    </w:p>
    <w:p w14:paraId="1411F277" w14:textId="585A8884" w:rsidR="00632170" w:rsidRPr="0092379B" w:rsidRDefault="00632170" w:rsidP="00632170">
      <w:pPr>
        <w:ind w:right="742"/>
      </w:pPr>
      <w:r w:rsidRPr="0092379B">
        <w:t>For MPEG-1 Layer II and HE-</w:t>
      </w:r>
      <w:proofErr w:type="spellStart"/>
      <w:r w:rsidRPr="0092379B">
        <w:t>AAC</w:t>
      </w:r>
      <w:proofErr w:type="spellEnd"/>
      <w:r w:rsidRPr="0092379B">
        <w:t xml:space="preserve">, the NorDig IRD should support pan and fade control of the receiver mixing via </w:t>
      </w:r>
      <w:proofErr w:type="spellStart"/>
      <w:r w:rsidRPr="0092379B">
        <w:t>inband</w:t>
      </w:r>
      <w:proofErr w:type="spellEnd"/>
      <w:r w:rsidRPr="0092379B">
        <w:t xml:space="preserve"> control metadata in </w:t>
      </w:r>
      <w:r w:rsidR="00E05CD4" w:rsidRPr="0092379B">
        <w:t xml:space="preserve">the </w:t>
      </w:r>
      <w:r w:rsidRPr="0092379B">
        <w:t xml:space="preserve">audio stream as described in ETSI TS 101 154 Annex E </w:t>
      </w:r>
      <w:r w:rsidR="00FE485D">
        <w:fldChar w:fldCharType="begin"/>
      </w:r>
      <w:r w:rsidR="00FE485D">
        <w:instrText xml:space="preserve"> REF _Ref103594119 \r \h </w:instrText>
      </w:r>
      <w:r w:rsidR="00FE485D">
        <w:fldChar w:fldCharType="separate"/>
      </w:r>
      <w:r w:rsidR="00FE485D">
        <w:t>[26]</w:t>
      </w:r>
      <w:r w:rsidR="00FE485D">
        <w:fldChar w:fldCharType="end"/>
      </w:r>
      <w:r w:rsidR="00FE485D">
        <w:t xml:space="preserve"> </w:t>
      </w:r>
      <w:r w:rsidRPr="0092379B">
        <w:t>and for E-AC-3 as in TS 102 366</w:t>
      </w:r>
      <w:r w:rsidR="00FE485D">
        <w:t xml:space="preserve"> </w:t>
      </w:r>
      <w:r w:rsidR="00FE485D">
        <w:fldChar w:fldCharType="begin"/>
      </w:r>
      <w:r w:rsidR="00FE485D">
        <w:instrText xml:space="preserve"> REF _Ref103595862 \r \h </w:instrText>
      </w:r>
      <w:r w:rsidR="00FE485D">
        <w:fldChar w:fldCharType="separate"/>
      </w:r>
      <w:r w:rsidR="00FE485D">
        <w:t>[33]</w:t>
      </w:r>
      <w:r w:rsidR="00FE485D">
        <w:fldChar w:fldCharType="end"/>
      </w:r>
      <w:r w:rsidRPr="0092379B">
        <w:t xml:space="preserve">.  </w:t>
      </w:r>
    </w:p>
    <w:p w14:paraId="0F8F849E" w14:textId="5DB61B22" w:rsidR="00632170" w:rsidRPr="0092379B" w:rsidRDefault="00632170" w:rsidP="00632170">
      <w:pPr>
        <w:ind w:right="742"/>
      </w:pPr>
      <w:r w:rsidRPr="0092379B">
        <w:t>For MPEG-1 Layer II and HE-</w:t>
      </w:r>
      <w:proofErr w:type="spellStart"/>
      <w:r w:rsidRPr="0092379B">
        <w:t>AAC</w:t>
      </w:r>
      <w:proofErr w:type="spellEnd"/>
      <w:r w:rsidRPr="0092379B">
        <w:t xml:space="preserve">, the supplementary audio stream may carry the AD descriptor in its </w:t>
      </w:r>
      <w:proofErr w:type="spellStart"/>
      <w:r w:rsidRPr="0092379B">
        <w:t>PES_private_data</w:t>
      </w:r>
      <w:proofErr w:type="spellEnd"/>
      <w:r w:rsidRPr="0092379B">
        <w:t>, as defined in</w:t>
      </w:r>
      <w:r w:rsidR="00551EB4" w:rsidRPr="0092379B">
        <w:t xml:space="preserve"> ETSI</w:t>
      </w:r>
      <w:r w:rsidRPr="0092379B">
        <w:t xml:space="preserve"> TS 101 154</w:t>
      </w:r>
      <w:r w:rsidR="00FE485D">
        <w:t xml:space="preserve"> </w:t>
      </w:r>
      <w:r w:rsidR="00FE485D">
        <w:fldChar w:fldCharType="begin"/>
      </w:r>
      <w:r w:rsidR="00FE485D">
        <w:instrText xml:space="preserve"> REF _Ref103594119 \r \h </w:instrText>
      </w:r>
      <w:r w:rsidR="00FE485D">
        <w:fldChar w:fldCharType="separate"/>
      </w:r>
      <w:r w:rsidR="00FE485D">
        <w:t>[26]</w:t>
      </w:r>
      <w:r w:rsidR="00FE485D">
        <w:fldChar w:fldCharType="end"/>
      </w:r>
      <w:r w:rsidR="000A7952" w:rsidRPr="0092379B">
        <w:t xml:space="preserve"> </w:t>
      </w:r>
      <w:r w:rsidRPr="0092379B">
        <w:t xml:space="preserve">Annex </w:t>
      </w:r>
      <w:proofErr w:type="spellStart"/>
      <w:r w:rsidRPr="0092379B">
        <w:t>E.2</w:t>
      </w:r>
      <w:proofErr w:type="spellEnd"/>
      <w:r w:rsidRPr="0092379B">
        <w:t>. This AD descriptor provides the audio decoder with the information needed to control the mixing</w:t>
      </w:r>
      <w:r w:rsidR="00E05CD4" w:rsidRPr="0092379B">
        <w:t xml:space="preserve"> of</w:t>
      </w:r>
      <w:r w:rsidRPr="0092379B">
        <w:t xml:space="preserve"> the supplementary stream with the main stream (pan and fade). For MPEG supplementary audio stream</w:t>
      </w:r>
      <w:r w:rsidR="00E05CD4" w:rsidRPr="0092379B">
        <w:t>s</w:t>
      </w:r>
      <w:r w:rsidRPr="0092379B">
        <w:t xml:space="preserve"> without </w:t>
      </w:r>
      <w:r w:rsidR="00E05CD4" w:rsidRPr="0092379B">
        <w:t xml:space="preserve">an </w:t>
      </w:r>
      <w:r w:rsidRPr="0092379B">
        <w:t xml:space="preserve">AD descriptor in </w:t>
      </w:r>
      <w:r w:rsidR="00E05CD4" w:rsidRPr="0092379B">
        <w:t xml:space="preserve">the </w:t>
      </w:r>
      <w:r w:rsidRPr="0092379B">
        <w:t xml:space="preserve">PES header, the NorDig IRD </w:t>
      </w:r>
      <w:r w:rsidR="00186033" w:rsidRPr="0092379B">
        <w:rPr>
          <w:b/>
          <w:color w:val="FF0000"/>
        </w:rPr>
        <w:t>shall</w:t>
      </w:r>
      <w:r w:rsidRPr="0092379B">
        <w:t xml:space="preserve"> use mixing as central forward presentation (pan </w:t>
      </w:r>
      <w:r w:rsidR="00E05CD4" w:rsidRPr="0092379B">
        <w:t xml:space="preserve">= </w:t>
      </w:r>
      <w:proofErr w:type="spellStart"/>
      <w:r w:rsidRPr="0092379B">
        <w:t>0x00</w:t>
      </w:r>
      <w:proofErr w:type="spellEnd"/>
      <w:r w:rsidRPr="0092379B">
        <w:t xml:space="preserve">) and no fade (fade = </w:t>
      </w:r>
      <w:proofErr w:type="spellStart"/>
      <w:r w:rsidRPr="0092379B">
        <w:t>0x00</w:t>
      </w:r>
      <w:proofErr w:type="spellEnd"/>
      <w:r w:rsidRPr="0092379B">
        <w:t>).</w:t>
      </w:r>
    </w:p>
    <w:p w14:paraId="0FDF5C85" w14:textId="74FE42E6" w:rsidR="00632170" w:rsidRPr="0092379B" w:rsidRDefault="00632170" w:rsidP="00632170">
      <w:pPr>
        <w:ind w:right="742"/>
      </w:pPr>
      <w:r w:rsidRPr="0092379B">
        <w:t xml:space="preserve">For the E-AC-3 codec, the mixing data is carried in the supplementary E-AC-3 stream, as defined in </w:t>
      </w:r>
      <w:r w:rsidR="00E40947">
        <w:t xml:space="preserve">ETSI </w:t>
      </w:r>
      <w:r w:rsidRPr="0092379B">
        <w:t>TS 102 366</w:t>
      </w:r>
      <w:r w:rsidR="00FE485D">
        <w:t xml:space="preserve"> </w:t>
      </w:r>
      <w:r w:rsidR="00FE485D">
        <w:fldChar w:fldCharType="begin"/>
      </w:r>
      <w:r w:rsidR="00FE485D">
        <w:instrText xml:space="preserve"> REF _Ref103595862 \r \h </w:instrText>
      </w:r>
      <w:r w:rsidR="00FE485D">
        <w:fldChar w:fldCharType="separate"/>
      </w:r>
      <w:r w:rsidR="00FE485D">
        <w:t>[33]</w:t>
      </w:r>
      <w:r w:rsidR="00FE485D">
        <w:fldChar w:fldCharType="end"/>
      </w:r>
      <w:r w:rsidRPr="0092379B">
        <w:t xml:space="preserve">, and, for this codec, any AD descriptor </w:t>
      </w:r>
      <w:r w:rsidR="00186033" w:rsidRPr="0092379B">
        <w:rPr>
          <w:b/>
          <w:color w:val="FF0000"/>
        </w:rPr>
        <w:t>shall</w:t>
      </w:r>
      <w:r w:rsidRPr="0092379B">
        <w:t xml:space="preserve"> be ignored. </w:t>
      </w:r>
    </w:p>
    <w:p w14:paraId="06ED19DC" w14:textId="668DA908" w:rsidR="00632170" w:rsidRPr="0092379B" w:rsidRDefault="004E1E07" w:rsidP="00F81381">
      <w:pPr>
        <w:pStyle w:val="Overskrift3"/>
      </w:pPr>
      <w:bookmarkStart w:id="2232" w:name="_Toc342657952"/>
      <w:bookmarkStart w:id="2233" w:name="_Toc342659530"/>
      <w:bookmarkStart w:id="2234" w:name="_Toc392073819"/>
      <w:bookmarkStart w:id="2235" w:name="_Toc392075498"/>
      <w:bookmarkStart w:id="2236" w:name="_Ref498343131"/>
      <w:bookmarkStart w:id="2237" w:name="_Ref528412925"/>
      <w:r w:rsidRPr="00F353AE">
        <w:rPr>
          <w:highlight w:val="yellow"/>
        </w:rPr>
        <w:t>Supplementary audio</w:t>
      </w:r>
      <w:r>
        <w:rPr>
          <w:highlight w:val="yellow"/>
        </w:rPr>
        <w:t xml:space="preserve"> </w:t>
      </w:r>
      <w:r w:rsidRPr="00F353AE">
        <w:rPr>
          <w:strike/>
          <w:highlight w:val="yellow"/>
        </w:rPr>
        <w:t>Receiver mixed</w:t>
      </w:r>
      <w:r w:rsidR="00632170" w:rsidRPr="0092379B">
        <w:t xml:space="preserve"> on its own</w:t>
      </w:r>
      <w:r w:rsidR="0092379B" w:rsidRPr="0092379B">
        <w:t xml:space="preserve"> </w:t>
      </w:r>
      <w:r w:rsidR="00632170" w:rsidRPr="0092379B">
        <w:t xml:space="preserve">for </w:t>
      </w:r>
      <w:r w:rsidR="00072F47" w:rsidRPr="0092379B">
        <w:t xml:space="preserve">headphones </w:t>
      </w:r>
      <w:r w:rsidR="00632170" w:rsidRPr="0092379B">
        <w:t>output</w:t>
      </w:r>
      <w:bookmarkEnd w:id="2232"/>
      <w:bookmarkEnd w:id="2233"/>
      <w:bookmarkEnd w:id="2234"/>
      <w:bookmarkEnd w:id="2235"/>
      <w:bookmarkEnd w:id="2236"/>
      <w:bookmarkEnd w:id="2237"/>
    </w:p>
    <w:p w14:paraId="5105C199" w14:textId="5B910EBA" w:rsidR="00632170" w:rsidRDefault="00632170" w:rsidP="00632170">
      <w:pPr>
        <w:ind w:right="742"/>
      </w:pPr>
      <w:r w:rsidRPr="0092379B">
        <w:t xml:space="preserve">The IRD with </w:t>
      </w:r>
      <w:r w:rsidR="00072F47" w:rsidRPr="0092379B">
        <w:t xml:space="preserve">headphones </w:t>
      </w:r>
      <w:r w:rsidRPr="0092379B">
        <w:t xml:space="preserve">output should also support presenting the receiver mixed Supplementary Audio on its own on the </w:t>
      </w:r>
      <w:r w:rsidR="00072F47" w:rsidRPr="0092379B">
        <w:t xml:space="preserve">headphones </w:t>
      </w:r>
      <w:r w:rsidRPr="0092379B">
        <w:t xml:space="preserve">interface and at the same time presenting the </w:t>
      </w:r>
      <w:r w:rsidR="00072F47" w:rsidRPr="0092379B">
        <w:t>N</w:t>
      </w:r>
      <w:r w:rsidRPr="0092379B">
        <w:t>ormal audio on its own on the other main audio outputs (HDMI, S/</w:t>
      </w:r>
      <w:proofErr w:type="spellStart"/>
      <w:r w:rsidRPr="0092379B">
        <w:t>PDIF</w:t>
      </w:r>
      <w:proofErr w:type="spellEnd"/>
      <w:r w:rsidRPr="0092379B">
        <w:t xml:space="preserve"> etc). </w:t>
      </w:r>
    </w:p>
    <w:p w14:paraId="3BECE5CD" w14:textId="52D0D716" w:rsidR="004E1E07" w:rsidRDefault="004E1E07" w:rsidP="00632170">
      <w:pPr>
        <w:ind w:right="742"/>
      </w:pPr>
      <w:r w:rsidRPr="00FF6270">
        <w:rPr>
          <w:highlight w:val="yellow"/>
        </w:rPr>
        <w:t xml:space="preserve">If NGA decoder-mixed Preselection (1) is available, the </w:t>
      </w:r>
      <w:proofErr w:type="spellStart"/>
      <w:r w:rsidRPr="00FF6270">
        <w:rPr>
          <w:highlight w:val="yellow"/>
        </w:rPr>
        <w:t>Nordig</w:t>
      </w:r>
      <w:proofErr w:type="spellEnd"/>
      <w:r w:rsidRPr="00FF6270">
        <w:rPr>
          <w:highlight w:val="yellow"/>
        </w:rPr>
        <w:t xml:space="preserve"> </w:t>
      </w:r>
      <w:proofErr w:type="spellStart"/>
      <w:r w:rsidRPr="00FF6270">
        <w:rPr>
          <w:highlight w:val="yellow"/>
        </w:rPr>
        <w:t>HEVC</w:t>
      </w:r>
      <w:proofErr w:type="spellEnd"/>
      <w:r w:rsidRPr="00FF6270">
        <w:rPr>
          <w:highlight w:val="yellow"/>
        </w:rPr>
        <w:t xml:space="preserve"> IRD with headphones output should also support presenting the NGA supplementary audio programme component on its own on the headphones interface and at the same time presenting the NGA Normal programme component on its own on the other main audio outputs (HDMI, S/</w:t>
      </w:r>
      <w:proofErr w:type="spellStart"/>
      <w:r w:rsidRPr="00FF6270">
        <w:rPr>
          <w:highlight w:val="yellow"/>
        </w:rPr>
        <w:t>PDIF</w:t>
      </w:r>
      <w:proofErr w:type="spellEnd"/>
      <w:r w:rsidRPr="00FF6270">
        <w:rPr>
          <w:highlight w:val="yellow"/>
        </w:rPr>
        <w:t xml:space="preserve"> etc).</w:t>
      </w:r>
    </w:p>
    <w:p w14:paraId="64E0D8A8" w14:textId="77777777" w:rsidR="00632170" w:rsidRPr="0092379B" w:rsidRDefault="00632170" w:rsidP="00632170">
      <w:pPr>
        <w:spacing w:after="0"/>
        <w:ind w:right="743"/>
      </w:pPr>
      <w:r w:rsidRPr="0092379B">
        <w:t>The reason behind this alternative is that:</w:t>
      </w:r>
    </w:p>
    <w:p w14:paraId="20E48936" w14:textId="77777777" w:rsidR="00632170" w:rsidRPr="0092379B" w:rsidRDefault="00632170" w:rsidP="00C469D8">
      <w:pPr>
        <w:pStyle w:val="Listeafsnit"/>
        <w:numPr>
          <w:ilvl w:val="0"/>
          <w:numId w:val="64"/>
        </w:numPr>
        <w:spacing w:after="0"/>
        <w:ind w:right="743"/>
      </w:pPr>
      <w:r w:rsidRPr="0092379B">
        <w:t xml:space="preserve">other family members may not want to be disturbed by the Supplementary Audio, but still be able to watch a programme together with family members who are helped by the Supplementary Audio and/or </w:t>
      </w:r>
    </w:p>
    <w:p w14:paraId="51717E44" w14:textId="6FF34A1E" w:rsidR="0043633C" w:rsidRDefault="00632170" w:rsidP="0043633C">
      <w:pPr>
        <w:pStyle w:val="Listeafsnit"/>
        <w:numPr>
          <w:ilvl w:val="0"/>
          <w:numId w:val="64"/>
        </w:numPr>
        <w:spacing w:after="0"/>
        <w:ind w:right="743"/>
      </w:pPr>
      <w:r w:rsidRPr="0092379B">
        <w:t xml:space="preserve">use of a separate loudspeaker for the Supplementary Audio compared to the </w:t>
      </w:r>
      <w:r w:rsidR="00072F47" w:rsidRPr="0092379B">
        <w:t>N</w:t>
      </w:r>
      <w:r w:rsidRPr="0092379B">
        <w:t>ormal audio, which can help to localise the different audio types and thereby give better intelligibility.</w:t>
      </w:r>
    </w:p>
    <w:p w14:paraId="0A05C588" w14:textId="77777777" w:rsidR="0043633C" w:rsidRDefault="0043633C" w:rsidP="0043633C">
      <w:pPr>
        <w:spacing w:after="0"/>
        <w:ind w:right="743"/>
      </w:pPr>
    </w:p>
    <w:p w14:paraId="1A77A92E" w14:textId="77777777" w:rsidR="0043633C" w:rsidRPr="0092379B" w:rsidRDefault="0043633C" w:rsidP="0043633C">
      <w:pPr>
        <w:pBdr>
          <w:top w:val="single" w:sz="4" w:space="1" w:color="auto"/>
          <w:left w:val="single" w:sz="4" w:space="4" w:color="auto"/>
          <w:bottom w:val="single" w:sz="4" w:space="1" w:color="auto"/>
          <w:right w:val="single" w:sz="4" w:space="4" w:color="auto"/>
        </w:pBdr>
        <w:ind w:right="742"/>
      </w:pPr>
      <w:r w:rsidRPr="00E73E3F">
        <w:rPr>
          <w:highlight w:val="yellow"/>
        </w:rPr>
        <w:t xml:space="preserve">Note 1: NGA decoder-mixed </w:t>
      </w:r>
      <w:proofErr w:type="spellStart"/>
      <w:r w:rsidRPr="00E73E3F">
        <w:rPr>
          <w:highlight w:val="yellow"/>
        </w:rPr>
        <w:t>preselections</w:t>
      </w:r>
      <w:proofErr w:type="spellEnd"/>
      <w:r w:rsidRPr="00E73E3F">
        <w:rPr>
          <w:highlight w:val="yellow"/>
        </w:rPr>
        <w:t xml:space="preserve"> can’t be distinguished from pre-mixed </w:t>
      </w:r>
      <w:proofErr w:type="spellStart"/>
      <w:r w:rsidRPr="00E73E3F">
        <w:rPr>
          <w:highlight w:val="yellow"/>
        </w:rPr>
        <w:t>preselections</w:t>
      </w:r>
      <w:proofErr w:type="spellEnd"/>
      <w:r w:rsidRPr="00E73E3F">
        <w:rPr>
          <w:highlight w:val="yellow"/>
        </w:rPr>
        <w:t xml:space="preserve"> solely from the </w:t>
      </w:r>
      <w:proofErr w:type="spellStart"/>
      <w:r w:rsidRPr="00E73E3F">
        <w:rPr>
          <w:highlight w:val="yellow"/>
        </w:rPr>
        <w:t>APD</w:t>
      </w:r>
      <w:proofErr w:type="spellEnd"/>
      <w:r w:rsidRPr="00E73E3F">
        <w:rPr>
          <w:highlight w:val="yellow"/>
        </w:rPr>
        <w:t>. Instead, inspecting the NGA audio stream is required. (For AC-4, see ETSI 103 190-1 [</w:t>
      </w:r>
      <w:r w:rsidRPr="00E73E3F">
        <w:rPr>
          <w:highlight w:val="green"/>
        </w:rPr>
        <w:t>x</w:t>
      </w:r>
      <w:r w:rsidRPr="00E73E3F">
        <w:rPr>
          <w:highlight w:val="yellow"/>
        </w:rPr>
        <w:t xml:space="preserve">], </w:t>
      </w:r>
      <w:commentRangeStart w:id="2238"/>
      <w:r w:rsidRPr="00E73E3F">
        <w:rPr>
          <w:highlight w:val="yellow"/>
        </w:rPr>
        <w:t>clause 4.3.3.8.8</w:t>
      </w:r>
      <w:commentRangeEnd w:id="2238"/>
      <w:r w:rsidRPr="00E73E3F">
        <w:rPr>
          <w:rStyle w:val="Kommentarhenvisning"/>
          <w:highlight w:val="yellow"/>
        </w:rPr>
        <w:commentReference w:id="2238"/>
      </w:r>
      <w:r w:rsidRPr="00E73E3F">
        <w:rPr>
          <w:highlight w:val="yellow"/>
        </w:rPr>
        <w:t>)</w:t>
      </w:r>
      <w:r>
        <w:t xml:space="preserve"> </w:t>
      </w:r>
    </w:p>
    <w:p w14:paraId="2E426F2F" w14:textId="77777777" w:rsidR="0043633C" w:rsidRPr="0092379B" w:rsidRDefault="0043633C" w:rsidP="0043633C">
      <w:pPr>
        <w:spacing w:after="0"/>
        <w:ind w:right="743"/>
      </w:pPr>
    </w:p>
    <w:p w14:paraId="503CE1E0" w14:textId="77777777" w:rsidR="00632170" w:rsidRPr="00333840" w:rsidRDefault="00632170" w:rsidP="00F81381">
      <w:pPr>
        <w:pStyle w:val="Overskrift3"/>
      </w:pPr>
      <w:bookmarkStart w:id="2239" w:name="_Toc342657953"/>
      <w:bookmarkStart w:id="2240" w:name="_Toc342659531"/>
      <w:bookmarkStart w:id="2241" w:name="_Toc392073820"/>
      <w:bookmarkStart w:id="2242" w:name="_Toc392075499"/>
      <w:r w:rsidRPr="00333840">
        <w:t>Broadcast mixed</w:t>
      </w:r>
      <w:bookmarkEnd w:id="2239"/>
      <w:bookmarkEnd w:id="2240"/>
      <w:bookmarkEnd w:id="2241"/>
      <w:bookmarkEnd w:id="2242"/>
    </w:p>
    <w:p w14:paraId="091A64D8" w14:textId="77777777" w:rsidR="00E575D7" w:rsidRDefault="00E575D7" w:rsidP="00E575D7">
      <w:pPr>
        <w:ind w:right="742"/>
      </w:pPr>
      <w:r w:rsidRPr="00333840">
        <w:t xml:space="preserve">The NorDig IRD </w:t>
      </w:r>
      <w:r w:rsidRPr="00186033">
        <w:rPr>
          <w:b/>
          <w:color w:val="FF0000"/>
        </w:rPr>
        <w:t>shall</w:t>
      </w:r>
      <w:r w:rsidRPr="00333840">
        <w:t xml:space="preserve"> support </w:t>
      </w:r>
      <w:r w:rsidRPr="00131DC4">
        <w:rPr>
          <w:highlight w:val="yellow"/>
        </w:rPr>
        <w:t>(non-NGA)</w:t>
      </w:r>
      <w:r>
        <w:t xml:space="preserve"> </w:t>
      </w:r>
      <w:r w:rsidRPr="00333840">
        <w:t>broadcast mixed</w:t>
      </w:r>
      <w:r w:rsidRPr="00131DC4">
        <w:rPr>
          <w:highlight w:val="yellow"/>
        </w:rPr>
        <w:t>/(NGA) premixed</w:t>
      </w:r>
      <w:r w:rsidRPr="00333840">
        <w:t xml:space="preserve"> supplementary audio services encoded as MPEG-1 Layer II, HE-</w:t>
      </w:r>
      <w:proofErr w:type="spellStart"/>
      <w:r w:rsidRPr="00333840">
        <w:t>AAC</w:t>
      </w:r>
      <w:proofErr w:type="spellEnd"/>
      <w:r w:rsidRPr="00333840">
        <w:t>, AC-3</w:t>
      </w:r>
      <w:r w:rsidRPr="00131DC4">
        <w:rPr>
          <w:highlight w:val="yellow"/>
        </w:rPr>
        <w:t>,</w:t>
      </w:r>
      <w:r w:rsidRPr="00131DC4">
        <w:rPr>
          <w:strike/>
          <w:highlight w:val="yellow"/>
        </w:rPr>
        <w:t xml:space="preserve"> and</w:t>
      </w:r>
      <w:r w:rsidRPr="00333840">
        <w:t xml:space="preserve"> E-AC-3 </w:t>
      </w:r>
      <w:r w:rsidRPr="00131DC4">
        <w:rPr>
          <w:highlight w:val="yellow"/>
        </w:rPr>
        <w:t>and AC-4</w:t>
      </w:r>
      <w:r w:rsidRPr="00333840">
        <w:t xml:space="preserve"> coding standards, where those codecs are supported.</w:t>
      </w:r>
    </w:p>
    <w:p w14:paraId="3002948D" w14:textId="77777777" w:rsidR="008033A1" w:rsidRPr="00333840" w:rsidRDefault="008033A1" w:rsidP="00F81381">
      <w:pPr>
        <w:pStyle w:val="Overskrift2"/>
      </w:pPr>
      <w:bookmarkStart w:id="2243" w:name="_Ref314661776"/>
      <w:bookmarkStart w:id="2244" w:name="_Toc342657955"/>
      <w:bookmarkStart w:id="2245" w:name="_Toc342659533"/>
      <w:bookmarkStart w:id="2246" w:name="_Toc392073821"/>
      <w:bookmarkStart w:id="2247" w:name="_Toc392075500"/>
      <w:bookmarkStart w:id="2248" w:name="_Toc151560744"/>
      <w:r w:rsidRPr="00333840">
        <w:t>IRD Internal Reference Level</w:t>
      </w:r>
      <w:bookmarkEnd w:id="2243"/>
      <w:bookmarkEnd w:id="2244"/>
      <w:bookmarkEnd w:id="2245"/>
      <w:bookmarkEnd w:id="2246"/>
      <w:bookmarkEnd w:id="2247"/>
      <w:bookmarkEnd w:id="2248"/>
      <w:r w:rsidRPr="00333840">
        <w:t xml:space="preserve"> </w:t>
      </w:r>
    </w:p>
    <w:p w14:paraId="6E09A86E" w14:textId="712551C4" w:rsidR="008033A1" w:rsidRPr="0092379B" w:rsidRDefault="008033A1" w:rsidP="008033A1">
      <w:r w:rsidRPr="00333840">
        <w:rPr>
          <w:rFonts w:ascii="TimesNewRomanPSMT" w:hAnsi="TimesNewRomanPSMT" w:cs="TimesNewRomanPSMT"/>
          <w:szCs w:val="22"/>
        </w:rPr>
        <w:t xml:space="preserve">The level for reference tones for transmission will be 18 dB below clipping level, in accordance with EBU Recommendation </w:t>
      </w:r>
      <w:proofErr w:type="spellStart"/>
      <w:r w:rsidRPr="00333840">
        <w:rPr>
          <w:rFonts w:ascii="TimesNewRomanPSMT" w:hAnsi="TimesNewRomanPSMT" w:cs="TimesNewRomanPSMT"/>
          <w:szCs w:val="22"/>
        </w:rPr>
        <w:t>R.68</w:t>
      </w:r>
      <w:proofErr w:type="spellEnd"/>
      <w:r w:rsidRPr="00333840">
        <w:rPr>
          <w:rFonts w:ascii="TimesNewRomanPSMT" w:hAnsi="TimesNewRomanPSMT" w:cs="TimesNewRomanPSMT"/>
          <w:szCs w:val="22"/>
        </w:rPr>
        <w:t xml:space="preserve"> Alignment level in digital audio production equipment and in digital recorders as recommended by ETSI TS 101 </w:t>
      </w:r>
      <w:r w:rsidRPr="0092379B">
        <w:rPr>
          <w:rFonts w:ascii="TimesNewRomanPSMT" w:hAnsi="TimesNewRomanPSMT" w:cs="TimesNewRomanPSMT"/>
          <w:szCs w:val="22"/>
        </w:rPr>
        <w:t>154</w:t>
      </w:r>
      <w:r w:rsidR="00FE485D">
        <w:rPr>
          <w:rFonts w:ascii="TimesNewRomanPSMT" w:hAnsi="TimesNewRomanPSMT" w:cs="TimesNewRomanPSMT"/>
          <w:szCs w:val="22"/>
        </w:rPr>
        <w:t xml:space="preserve"> </w:t>
      </w:r>
      <w:r w:rsidR="00FE485D">
        <w:rPr>
          <w:rFonts w:ascii="TimesNewRomanPSMT" w:hAnsi="TimesNewRomanPSMT" w:cs="TimesNewRomanPSMT"/>
          <w:szCs w:val="22"/>
        </w:rPr>
        <w:fldChar w:fldCharType="begin"/>
      </w:r>
      <w:r w:rsidR="00FE485D">
        <w:rPr>
          <w:rFonts w:ascii="TimesNewRomanPSMT" w:hAnsi="TimesNewRomanPSMT" w:cs="TimesNewRomanPSMT"/>
          <w:szCs w:val="22"/>
        </w:rPr>
        <w:instrText xml:space="preserve"> REF _Ref103594119 \r \h </w:instrText>
      </w:r>
      <w:r w:rsidR="00FE485D">
        <w:rPr>
          <w:rFonts w:ascii="TimesNewRomanPSMT" w:hAnsi="TimesNewRomanPSMT" w:cs="TimesNewRomanPSMT"/>
          <w:szCs w:val="22"/>
        </w:rPr>
      </w:r>
      <w:r w:rsidR="00FE485D">
        <w:rPr>
          <w:rFonts w:ascii="TimesNewRomanPSMT" w:hAnsi="TimesNewRomanPSMT" w:cs="TimesNewRomanPSMT"/>
          <w:szCs w:val="22"/>
        </w:rPr>
        <w:fldChar w:fldCharType="separate"/>
      </w:r>
      <w:r w:rsidR="00FE485D">
        <w:rPr>
          <w:rFonts w:ascii="TimesNewRomanPSMT" w:hAnsi="TimesNewRomanPSMT" w:cs="TimesNewRomanPSMT"/>
          <w:szCs w:val="22"/>
        </w:rPr>
        <w:t>[26]</w:t>
      </w:r>
      <w:r w:rsidR="00FE485D">
        <w:rPr>
          <w:rFonts w:ascii="TimesNewRomanPSMT" w:hAnsi="TimesNewRomanPSMT" w:cs="TimesNewRomanPSMT"/>
          <w:szCs w:val="22"/>
        </w:rPr>
        <w:fldChar w:fldCharType="end"/>
      </w:r>
      <w:r w:rsidRPr="0092379B">
        <w:rPr>
          <w:rFonts w:ascii="TimesNewRomanPSMT" w:hAnsi="TimesNewRomanPSMT" w:cs="TimesNewRomanPSMT"/>
          <w:szCs w:val="22"/>
        </w:rPr>
        <w:t>.</w:t>
      </w:r>
    </w:p>
    <w:p w14:paraId="038F818B" w14:textId="529F9D5C" w:rsidR="008033A1" w:rsidRPr="0092379B" w:rsidRDefault="008033A1" w:rsidP="00F81381">
      <w:pPr>
        <w:pStyle w:val="Overskrift2"/>
      </w:pPr>
      <w:bookmarkStart w:id="2249" w:name="_Ref314661856"/>
      <w:bookmarkStart w:id="2250" w:name="_Toc342657956"/>
      <w:bookmarkStart w:id="2251" w:name="_Toc342659534"/>
      <w:bookmarkStart w:id="2252" w:name="_Toc392073822"/>
      <w:bookmarkStart w:id="2253" w:name="_Toc392075501"/>
      <w:bookmarkStart w:id="2254" w:name="_Toc151560745"/>
      <w:r w:rsidRPr="0092379B">
        <w:t>Loudness Levels – Dynamic Range Control and Downmixing</w:t>
      </w:r>
      <w:bookmarkEnd w:id="2249"/>
      <w:bookmarkEnd w:id="2250"/>
      <w:bookmarkEnd w:id="2251"/>
      <w:bookmarkEnd w:id="2252"/>
      <w:bookmarkEnd w:id="2253"/>
      <w:bookmarkEnd w:id="2254"/>
      <w:r w:rsidRPr="0092379B">
        <w:t xml:space="preserve"> </w:t>
      </w:r>
    </w:p>
    <w:p w14:paraId="457C2E03" w14:textId="67E2AC2E" w:rsidR="00072F47" w:rsidRPr="0092379B" w:rsidRDefault="008033A1" w:rsidP="00072F47">
      <w:pPr>
        <w:ind w:right="468"/>
      </w:pPr>
      <w:r w:rsidRPr="0092379B">
        <w:t xml:space="preserve">To achieve loudness and dynamic range consistency over codec formats, the </w:t>
      </w:r>
      <w:proofErr w:type="spellStart"/>
      <w:r w:rsidRPr="0092379B">
        <w:t>Nordig</w:t>
      </w:r>
      <w:proofErr w:type="spellEnd"/>
      <w:r w:rsidRPr="0092379B">
        <w:t xml:space="preserve"> IRD </w:t>
      </w:r>
      <w:r w:rsidR="00186033" w:rsidRPr="0092379B">
        <w:rPr>
          <w:b/>
          <w:color w:val="FF0000"/>
        </w:rPr>
        <w:t>shall</w:t>
      </w:r>
      <w:r w:rsidRPr="0092379B">
        <w:t xml:space="preserve"> follow the following guidelines on audio levelling and dynamic range control. </w:t>
      </w:r>
      <w:r w:rsidR="00072F47" w:rsidRPr="0092379B">
        <w:t xml:space="preserve">This section does not cover NGA AC-4. For NGA streams, see section </w:t>
      </w:r>
      <w:r w:rsidR="00072F47" w:rsidRPr="0092379B">
        <w:fldChar w:fldCharType="begin"/>
      </w:r>
      <w:r w:rsidR="00072F47" w:rsidRPr="0092379B">
        <w:instrText xml:space="preserve"> REF _Ref490739589 \r \h  \* MERGEFORMAT </w:instrText>
      </w:r>
      <w:r w:rsidR="00072F47" w:rsidRPr="0092379B">
        <w:fldChar w:fldCharType="separate"/>
      </w:r>
      <w:r w:rsidR="00290B98">
        <w:t>6.15</w:t>
      </w:r>
      <w:r w:rsidR="00072F47" w:rsidRPr="0092379B">
        <w:fldChar w:fldCharType="end"/>
      </w:r>
      <w:r w:rsidR="00072F47" w:rsidRPr="0092379B">
        <w:t>.</w:t>
      </w:r>
    </w:p>
    <w:p w14:paraId="33697575" w14:textId="1E76D963" w:rsidR="008033A1" w:rsidRPr="0092379B" w:rsidRDefault="008033A1" w:rsidP="008033A1">
      <w:pPr>
        <w:ind w:right="468"/>
      </w:pPr>
      <w:r w:rsidRPr="0092379B">
        <w:lastRenderedPageBreak/>
        <w:t xml:space="preserve">A typical implementation for loudness levels on an </w:t>
      </w:r>
      <w:proofErr w:type="spellStart"/>
      <w:r w:rsidRPr="0092379B">
        <w:t>IDTV</w:t>
      </w:r>
      <w:proofErr w:type="spellEnd"/>
      <w:r w:rsidRPr="0092379B">
        <w:t xml:space="preserve">-implementation is found in </w:t>
      </w:r>
      <w:r w:rsidR="00876FEA" w:rsidRPr="0092379B">
        <w:fldChar w:fldCharType="begin"/>
      </w:r>
      <w:r w:rsidR="00876FEA" w:rsidRPr="0092379B">
        <w:instrText xml:space="preserve"> REF _Ref304913393 \r \h  \* MERGEFORMAT </w:instrText>
      </w:r>
      <w:r w:rsidR="00876FEA" w:rsidRPr="0092379B">
        <w:fldChar w:fldCharType="separate"/>
      </w:r>
      <w:r w:rsidR="00290B98">
        <w:t>Annex H</w:t>
      </w:r>
      <w:r w:rsidR="00876FEA" w:rsidRPr="0092379B">
        <w:fldChar w:fldCharType="end"/>
      </w:r>
      <w:r w:rsidRPr="0092379B">
        <w:t xml:space="preserve">, “Loudness levels – Typical </w:t>
      </w:r>
      <w:proofErr w:type="spellStart"/>
      <w:r w:rsidRPr="0092379B">
        <w:t>IDTV</w:t>
      </w:r>
      <w:proofErr w:type="spellEnd"/>
      <w:r w:rsidRPr="0092379B">
        <w:t xml:space="preserve"> Audio Block diagram”.</w:t>
      </w:r>
    </w:p>
    <w:p w14:paraId="7A6AA952" w14:textId="1A494561" w:rsidR="008033A1" w:rsidRPr="002C69F3" w:rsidRDefault="008033A1" w:rsidP="00F81381">
      <w:pPr>
        <w:pStyle w:val="Overskrift3"/>
        <w:rPr>
          <w:rFonts w:ascii="Times New Roman" w:hAnsi="Times New Roman"/>
        </w:rPr>
      </w:pPr>
      <w:bookmarkStart w:id="2255" w:name="_Toc338613820"/>
      <w:bookmarkStart w:id="2256" w:name="_Toc342657957"/>
      <w:bookmarkStart w:id="2257" w:name="_Toc342659535"/>
      <w:bookmarkStart w:id="2258" w:name="_Toc392073823"/>
      <w:bookmarkStart w:id="2259" w:name="_Toc392075502"/>
      <w:r w:rsidRPr="0092379B">
        <w:rPr>
          <w:rFonts w:ascii="Times New Roman" w:hAnsi="Times New Roman"/>
        </w:rPr>
        <w:t>HE-</w:t>
      </w:r>
      <w:proofErr w:type="spellStart"/>
      <w:r w:rsidRPr="0092379B">
        <w:rPr>
          <w:rFonts w:ascii="Times New Roman" w:hAnsi="Times New Roman"/>
        </w:rPr>
        <w:t>AAC</w:t>
      </w:r>
      <w:proofErr w:type="spellEnd"/>
      <w:r w:rsidRPr="0092379B">
        <w:rPr>
          <w:rFonts w:ascii="Times New Roman" w:hAnsi="Times New Roman"/>
        </w:rPr>
        <w:t xml:space="preserve"> </w:t>
      </w:r>
      <w:bookmarkEnd w:id="2255"/>
      <w:bookmarkEnd w:id="2256"/>
      <w:bookmarkEnd w:id="2257"/>
      <w:bookmarkEnd w:id="2258"/>
      <w:bookmarkEnd w:id="2259"/>
      <w:r w:rsidR="00E575D7" w:rsidRPr="00122715">
        <w:rPr>
          <w:rFonts w:ascii="Times New Roman" w:hAnsi="Times New Roman"/>
          <w:strike/>
          <w:highlight w:val="yellow"/>
        </w:rPr>
        <w:t>Audio Input and ,</w:t>
      </w:r>
      <w:r w:rsidR="00E575D7" w:rsidRPr="0092379B">
        <w:rPr>
          <w:rFonts w:ascii="Times New Roman" w:hAnsi="Times New Roman"/>
        </w:rPr>
        <w:t xml:space="preserve"> AC</w:t>
      </w:r>
      <w:r w:rsidR="00E575D7" w:rsidRPr="002C69F3">
        <w:rPr>
          <w:rFonts w:ascii="Times New Roman" w:hAnsi="Times New Roman"/>
        </w:rPr>
        <w:t>-3/E-AC-3</w:t>
      </w:r>
      <w:r w:rsidR="00E575D7">
        <w:rPr>
          <w:rFonts w:ascii="Times New Roman" w:hAnsi="Times New Roman"/>
        </w:rPr>
        <w:t xml:space="preserve"> </w:t>
      </w:r>
      <w:r w:rsidR="00E575D7" w:rsidRPr="00122715">
        <w:rPr>
          <w:rFonts w:ascii="Times New Roman" w:hAnsi="Times New Roman"/>
          <w:highlight w:val="yellow"/>
        </w:rPr>
        <w:t>and AC-4</w:t>
      </w:r>
      <w:r w:rsidR="00E575D7" w:rsidRPr="002C69F3">
        <w:rPr>
          <w:rFonts w:ascii="Times New Roman" w:hAnsi="Times New Roman"/>
        </w:rPr>
        <w:t xml:space="preserve"> Audio Input</w:t>
      </w:r>
    </w:p>
    <w:p w14:paraId="68EEA925" w14:textId="5C0999F0" w:rsidR="008033A1" w:rsidRPr="002C69F3" w:rsidRDefault="008033A1" w:rsidP="008033A1">
      <w:pPr>
        <w:rPr>
          <w:szCs w:val="22"/>
        </w:rPr>
      </w:pPr>
      <w:r w:rsidRPr="002C69F3">
        <w:rPr>
          <w:szCs w:val="22"/>
        </w:rPr>
        <w:t>The Nor</w:t>
      </w:r>
      <w:r w:rsidR="005378E3">
        <w:rPr>
          <w:szCs w:val="22"/>
        </w:rPr>
        <w:t>D</w:t>
      </w:r>
      <w:r w:rsidRPr="002C69F3">
        <w:rPr>
          <w:szCs w:val="22"/>
        </w:rPr>
        <w:t xml:space="preserve">ig IRD </w:t>
      </w:r>
      <w:r w:rsidR="00186033" w:rsidRPr="00186033">
        <w:rPr>
          <w:b/>
          <w:color w:val="FF0000"/>
          <w:szCs w:val="22"/>
        </w:rPr>
        <w:t>shall</w:t>
      </w:r>
      <w:r w:rsidRPr="002C69F3">
        <w:rPr>
          <w:szCs w:val="22"/>
        </w:rPr>
        <w:t>, by default, be able to present the decoded HE-</w:t>
      </w:r>
      <w:proofErr w:type="spellStart"/>
      <w:r w:rsidRPr="002C69F3">
        <w:rPr>
          <w:szCs w:val="22"/>
        </w:rPr>
        <w:t>AAC</w:t>
      </w:r>
      <w:proofErr w:type="spellEnd"/>
      <w:r w:rsidRPr="002C69F3">
        <w:rPr>
          <w:szCs w:val="22"/>
        </w:rPr>
        <w:t xml:space="preserve"> /AC-3/</w:t>
      </w:r>
      <w:r w:rsidRPr="002C69F3">
        <w:rPr>
          <w:szCs w:val="22"/>
        </w:rPr>
        <w:br/>
        <w:t xml:space="preserve">E-AC-3 </w:t>
      </w:r>
      <w:r w:rsidR="00837EBB" w:rsidRPr="00122715">
        <w:rPr>
          <w:szCs w:val="22"/>
          <w:highlight w:val="yellow"/>
        </w:rPr>
        <w:t>and AC-4</w:t>
      </w:r>
      <w:r w:rsidR="00837EBB">
        <w:rPr>
          <w:szCs w:val="22"/>
        </w:rPr>
        <w:t xml:space="preserve"> </w:t>
      </w:r>
      <w:r w:rsidRPr="002C69F3">
        <w:rPr>
          <w:szCs w:val="22"/>
        </w:rPr>
        <w:t xml:space="preserve">bitstream at an average loudness level of -23 </w:t>
      </w:r>
      <w:proofErr w:type="spellStart"/>
      <w:r w:rsidRPr="002C69F3">
        <w:rPr>
          <w:szCs w:val="22"/>
        </w:rPr>
        <w:t>LUFS</w:t>
      </w:r>
      <w:proofErr w:type="spellEnd"/>
      <w:r w:rsidRPr="002C69F3">
        <w:rPr>
          <w:szCs w:val="22"/>
        </w:rPr>
        <w:t xml:space="preserve">. </w:t>
      </w:r>
      <w:r w:rsidR="0004516B" w:rsidRPr="002C69F3">
        <w:rPr>
          <w:szCs w:val="22"/>
        </w:rPr>
        <w:t xml:space="preserve">Where </w:t>
      </w:r>
      <w:proofErr w:type="spellStart"/>
      <w:r w:rsidR="0004516B" w:rsidRPr="002C69F3">
        <w:rPr>
          <w:szCs w:val="22"/>
        </w:rPr>
        <w:t>prog_ref_level</w:t>
      </w:r>
      <w:proofErr w:type="spellEnd"/>
      <w:r w:rsidR="0004516B" w:rsidRPr="002C69F3">
        <w:rPr>
          <w:szCs w:val="22"/>
        </w:rPr>
        <w:t xml:space="preserve"> as of ISO/IEC 14496-3</w:t>
      </w:r>
      <w:r w:rsidR="000A7952">
        <w:rPr>
          <w:szCs w:val="22"/>
        </w:rPr>
        <w:t xml:space="preserve"> </w:t>
      </w:r>
      <w:r w:rsidR="000A7952">
        <w:rPr>
          <w:szCs w:val="22"/>
        </w:rPr>
        <w:fldChar w:fldCharType="begin"/>
      </w:r>
      <w:r w:rsidR="000A7952">
        <w:rPr>
          <w:szCs w:val="22"/>
        </w:rPr>
        <w:instrText xml:space="preserve"> REF _Ref69202944 \r \h </w:instrText>
      </w:r>
      <w:r w:rsidR="000A7952">
        <w:rPr>
          <w:szCs w:val="22"/>
        </w:rPr>
      </w:r>
      <w:r w:rsidR="000A7952">
        <w:rPr>
          <w:szCs w:val="22"/>
        </w:rPr>
        <w:fldChar w:fldCharType="separate"/>
      </w:r>
      <w:r w:rsidR="000A7952">
        <w:rPr>
          <w:szCs w:val="22"/>
        </w:rPr>
        <w:t>[53]</w:t>
      </w:r>
      <w:r w:rsidR="000A7952">
        <w:rPr>
          <w:szCs w:val="22"/>
        </w:rPr>
        <w:fldChar w:fldCharType="end"/>
      </w:r>
      <w:r w:rsidR="0004516B" w:rsidRPr="002C69F3">
        <w:rPr>
          <w:szCs w:val="22"/>
        </w:rPr>
        <w:t xml:space="preserve"> or </w:t>
      </w:r>
      <w:proofErr w:type="spellStart"/>
      <w:r w:rsidR="0004516B" w:rsidRPr="002C69F3">
        <w:rPr>
          <w:szCs w:val="22"/>
        </w:rPr>
        <w:t>dialnorm</w:t>
      </w:r>
      <w:proofErr w:type="spellEnd"/>
      <w:r w:rsidR="0004516B" w:rsidRPr="002C69F3">
        <w:rPr>
          <w:szCs w:val="22"/>
        </w:rPr>
        <w:t xml:space="preserve"> as of ETSI TS 102 366</w:t>
      </w:r>
      <w:r w:rsidR="00FE485D">
        <w:rPr>
          <w:szCs w:val="22"/>
        </w:rPr>
        <w:t xml:space="preserve"> </w:t>
      </w:r>
      <w:r w:rsidR="00FE485D">
        <w:rPr>
          <w:szCs w:val="22"/>
        </w:rPr>
        <w:fldChar w:fldCharType="begin"/>
      </w:r>
      <w:r w:rsidR="00FE485D">
        <w:rPr>
          <w:szCs w:val="22"/>
        </w:rPr>
        <w:instrText xml:space="preserve"> REF _Ref103595862 \r \h </w:instrText>
      </w:r>
      <w:r w:rsidR="00FE485D">
        <w:rPr>
          <w:szCs w:val="22"/>
        </w:rPr>
      </w:r>
      <w:r w:rsidR="00FE485D">
        <w:rPr>
          <w:szCs w:val="22"/>
        </w:rPr>
        <w:fldChar w:fldCharType="separate"/>
      </w:r>
      <w:r w:rsidR="00FE485D">
        <w:rPr>
          <w:szCs w:val="22"/>
        </w:rPr>
        <w:t>[33]</w:t>
      </w:r>
      <w:r w:rsidR="00FE485D">
        <w:rPr>
          <w:szCs w:val="22"/>
        </w:rPr>
        <w:fldChar w:fldCharType="end"/>
      </w:r>
      <w:r w:rsidR="00837EBB">
        <w:rPr>
          <w:szCs w:val="22"/>
        </w:rPr>
        <w:t xml:space="preserve"> </w:t>
      </w:r>
      <w:r w:rsidR="00837EBB" w:rsidRPr="00122715">
        <w:rPr>
          <w:szCs w:val="22"/>
          <w:highlight w:val="yellow"/>
        </w:rPr>
        <w:t xml:space="preserve">or ETSI TS 103 190-1 </w:t>
      </w:r>
      <w:r w:rsidR="00837EBB" w:rsidRPr="00122715">
        <w:rPr>
          <w:szCs w:val="22"/>
          <w:highlight w:val="yellow"/>
        </w:rPr>
        <w:fldChar w:fldCharType="begin"/>
      </w:r>
      <w:r w:rsidR="00837EBB" w:rsidRPr="00122715">
        <w:rPr>
          <w:szCs w:val="22"/>
          <w:highlight w:val="yellow"/>
        </w:rPr>
        <w:instrText xml:space="preserve"> REF _Ref103596350 \r \h  \* MERGEFORMAT </w:instrText>
      </w:r>
      <w:r w:rsidR="00837EBB" w:rsidRPr="00122715">
        <w:rPr>
          <w:szCs w:val="22"/>
          <w:highlight w:val="yellow"/>
        </w:rPr>
      </w:r>
      <w:r w:rsidR="00837EBB" w:rsidRPr="00122715">
        <w:rPr>
          <w:szCs w:val="22"/>
          <w:highlight w:val="yellow"/>
        </w:rPr>
        <w:fldChar w:fldCharType="separate"/>
      </w:r>
      <w:r w:rsidR="00837EBB" w:rsidRPr="00122715">
        <w:rPr>
          <w:szCs w:val="22"/>
          <w:highlight w:val="yellow"/>
        </w:rPr>
        <w:t>[97]</w:t>
      </w:r>
      <w:r w:rsidR="00837EBB" w:rsidRPr="00122715">
        <w:rPr>
          <w:szCs w:val="22"/>
          <w:highlight w:val="yellow"/>
        </w:rPr>
        <w:fldChar w:fldCharType="end"/>
      </w:r>
      <w:r w:rsidR="0004516B" w:rsidRPr="002C69F3">
        <w:rPr>
          <w:szCs w:val="22"/>
        </w:rPr>
        <w:t xml:space="preserve"> is included in the stream, it </w:t>
      </w:r>
      <w:r w:rsidR="00186033" w:rsidRPr="00186033">
        <w:rPr>
          <w:b/>
          <w:color w:val="FF0000"/>
          <w:szCs w:val="22"/>
        </w:rPr>
        <w:t>shall</w:t>
      </w:r>
      <w:r w:rsidR="0004516B" w:rsidRPr="002C69F3">
        <w:rPr>
          <w:szCs w:val="22"/>
        </w:rPr>
        <w:t xml:space="preserve"> indicate the loudness of the audio essence contained within the bitstream using the numerically equivalent </w:t>
      </w:r>
      <w:proofErr w:type="spellStart"/>
      <w:r w:rsidR="0004516B" w:rsidRPr="002C69F3">
        <w:rPr>
          <w:szCs w:val="22"/>
        </w:rPr>
        <w:t>dBFS</w:t>
      </w:r>
      <w:proofErr w:type="spellEnd"/>
      <w:r w:rsidR="0004516B" w:rsidRPr="002C69F3">
        <w:rPr>
          <w:szCs w:val="22"/>
        </w:rPr>
        <w:t xml:space="preserve"> value (e.g. a measured loudness of -23 </w:t>
      </w:r>
      <w:proofErr w:type="spellStart"/>
      <w:r w:rsidR="0004516B" w:rsidRPr="002C69F3">
        <w:rPr>
          <w:szCs w:val="22"/>
        </w:rPr>
        <w:t>LUFS</w:t>
      </w:r>
      <w:proofErr w:type="spellEnd"/>
      <w:r w:rsidR="0004516B" w:rsidRPr="002C69F3">
        <w:rPr>
          <w:szCs w:val="22"/>
        </w:rPr>
        <w:t xml:space="preserve"> </w:t>
      </w:r>
      <w:r w:rsidR="00186033" w:rsidRPr="00186033">
        <w:rPr>
          <w:b/>
          <w:color w:val="FF0000"/>
          <w:szCs w:val="22"/>
        </w:rPr>
        <w:t>shall</w:t>
      </w:r>
      <w:r w:rsidR="0004516B" w:rsidRPr="002C69F3">
        <w:rPr>
          <w:szCs w:val="22"/>
        </w:rPr>
        <w:t xml:space="preserve"> be indicated by a </w:t>
      </w:r>
      <w:proofErr w:type="spellStart"/>
      <w:r w:rsidR="0004516B" w:rsidRPr="002C69F3">
        <w:rPr>
          <w:szCs w:val="22"/>
        </w:rPr>
        <w:t>prog_ref_level</w:t>
      </w:r>
      <w:proofErr w:type="spellEnd"/>
      <w:r w:rsidR="0004516B" w:rsidRPr="002C69F3">
        <w:rPr>
          <w:szCs w:val="22"/>
        </w:rPr>
        <w:t xml:space="preserve"> / </w:t>
      </w:r>
      <w:proofErr w:type="spellStart"/>
      <w:r w:rsidR="0004516B" w:rsidRPr="002C69F3">
        <w:rPr>
          <w:szCs w:val="22"/>
        </w:rPr>
        <w:t>dialnorm</w:t>
      </w:r>
      <w:proofErr w:type="spellEnd"/>
      <w:r w:rsidR="0004516B" w:rsidRPr="002C69F3">
        <w:rPr>
          <w:szCs w:val="22"/>
        </w:rPr>
        <w:t xml:space="preserve"> value of -23 </w:t>
      </w:r>
      <w:proofErr w:type="spellStart"/>
      <w:r w:rsidR="0004516B" w:rsidRPr="002C69F3">
        <w:rPr>
          <w:szCs w:val="22"/>
        </w:rPr>
        <w:t>dBFS</w:t>
      </w:r>
      <w:proofErr w:type="spellEnd"/>
      <w:r w:rsidR="0004516B" w:rsidRPr="002C69F3">
        <w:rPr>
          <w:szCs w:val="22"/>
        </w:rPr>
        <w:t>).</w:t>
      </w:r>
    </w:p>
    <w:p w14:paraId="26DBE21C" w14:textId="77777777" w:rsidR="0004516B" w:rsidRPr="00333840" w:rsidRDefault="0004516B" w:rsidP="00F81381">
      <w:pPr>
        <w:pStyle w:val="Overskrift4"/>
      </w:pPr>
      <w:bookmarkStart w:id="2260" w:name="_Toc392073824"/>
      <w:r w:rsidRPr="00333840">
        <w:t>HE-</w:t>
      </w:r>
      <w:proofErr w:type="spellStart"/>
      <w:r w:rsidRPr="00333840">
        <w:t>AAC</w:t>
      </w:r>
      <w:proofErr w:type="spellEnd"/>
      <w:r w:rsidRPr="00333840">
        <w:t xml:space="preserve"> Decoding</w:t>
      </w:r>
      <w:bookmarkEnd w:id="2260"/>
    </w:p>
    <w:p w14:paraId="5C7E14B3" w14:textId="77777777" w:rsidR="0004516B" w:rsidRPr="002C69F3" w:rsidRDefault="0004516B" w:rsidP="0004516B">
      <w:pPr>
        <w:rPr>
          <w:szCs w:val="22"/>
        </w:rPr>
      </w:pPr>
      <w:r w:rsidRPr="00333840">
        <w:t xml:space="preserve">For </w:t>
      </w:r>
      <w:r w:rsidRPr="002C69F3">
        <w:rPr>
          <w:szCs w:val="22"/>
        </w:rPr>
        <w:t xml:space="preserve">decoding to a Target Reference Level of -23 </w:t>
      </w:r>
      <w:proofErr w:type="spellStart"/>
      <w:r w:rsidRPr="002C69F3">
        <w:rPr>
          <w:szCs w:val="22"/>
        </w:rPr>
        <w:t>dBFS</w:t>
      </w:r>
      <w:proofErr w:type="spellEnd"/>
      <w:r w:rsidRPr="002C69F3">
        <w:rPr>
          <w:szCs w:val="22"/>
        </w:rPr>
        <w:t>, the following applies:</w:t>
      </w:r>
    </w:p>
    <w:p w14:paraId="6BED10A2" w14:textId="644572BC" w:rsidR="0004516B" w:rsidRPr="002C69F3" w:rsidRDefault="0004516B" w:rsidP="0004516B">
      <w:pPr>
        <w:ind w:left="720"/>
        <w:rPr>
          <w:szCs w:val="22"/>
        </w:rPr>
      </w:pPr>
      <w:r w:rsidRPr="002C69F3">
        <w:rPr>
          <w:szCs w:val="22"/>
        </w:rPr>
        <w:t xml:space="preserve">If program level data of the form </w:t>
      </w:r>
      <w:proofErr w:type="spellStart"/>
      <w:r w:rsidRPr="002C69F3">
        <w:rPr>
          <w:szCs w:val="22"/>
        </w:rPr>
        <w:t>prog_ref_level</w:t>
      </w:r>
      <w:proofErr w:type="spellEnd"/>
      <w:r w:rsidRPr="002C69F3">
        <w:rPr>
          <w:szCs w:val="22"/>
        </w:rPr>
        <w:t xml:space="preserve"> as of ISO/IEC 14496-3 </w:t>
      </w:r>
      <w:r w:rsidR="00C15A55">
        <w:rPr>
          <w:szCs w:val="22"/>
        </w:rPr>
        <w:fldChar w:fldCharType="begin"/>
      </w:r>
      <w:r w:rsidR="00C15A55">
        <w:rPr>
          <w:szCs w:val="22"/>
        </w:rPr>
        <w:instrText xml:space="preserve"> REF _Ref103595890 \r \h </w:instrText>
      </w:r>
      <w:r w:rsidR="00C15A55">
        <w:rPr>
          <w:szCs w:val="22"/>
        </w:rPr>
      </w:r>
      <w:r w:rsidR="00C15A55">
        <w:rPr>
          <w:szCs w:val="22"/>
        </w:rPr>
        <w:fldChar w:fldCharType="separate"/>
      </w:r>
      <w:r w:rsidR="00C15A55">
        <w:rPr>
          <w:szCs w:val="22"/>
        </w:rPr>
        <w:t>[53]</w:t>
      </w:r>
      <w:r w:rsidR="00C15A55">
        <w:rPr>
          <w:szCs w:val="22"/>
        </w:rPr>
        <w:fldChar w:fldCharType="end"/>
      </w:r>
      <w:r w:rsidR="00C15A55">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otherwise a </w:t>
      </w:r>
      <w:proofErr w:type="spellStart"/>
      <w:r w:rsidRPr="002C69F3">
        <w:rPr>
          <w:szCs w:val="22"/>
        </w:rPr>
        <w:t>prog_ref_level</w:t>
      </w:r>
      <w:proofErr w:type="spellEnd"/>
      <w:r w:rsidRPr="002C69F3">
        <w:rPr>
          <w:szCs w:val="22"/>
        </w:rPr>
        <w:t xml:space="preserve"> of -23 </w:t>
      </w:r>
      <w:proofErr w:type="spellStart"/>
      <w:r w:rsidRPr="002C69F3">
        <w:rPr>
          <w:szCs w:val="22"/>
        </w:rPr>
        <w:t>dBFS</w:t>
      </w:r>
      <w:proofErr w:type="spellEnd"/>
      <w:r w:rsidRPr="002C69F3">
        <w:rPr>
          <w:szCs w:val="22"/>
        </w:rPr>
        <w:t xml:space="preserve"> </w:t>
      </w:r>
      <w:r w:rsidR="00186033" w:rsidRPr="00186033">
        <w:rPr>
          <w:b/>
          <w:color w:val="FF0000"/>
          <w:szCs w:val="22"/>
        </w:rPr>
        <w:t>shall</w:t>
      </w:r>
      <w:r w:rsidRPr="002C69F3">
        <w:rPr>
          <w:szCs w:val="22"/>
        </w:rPr>
        <w:t xml:space="preserve"> be used. </w:t>
      </w:r>
    </w:p>
    <w:p w14:paraId="00A40F7E" w14:textId="2536D9C4" w:rsidR="0004516B" w:rsidRPr="002C69F3" w:rsidRDefault="0004516B" w:rsidP="0004516B">
      <w:pPr>
        <w:ind w:left="720"/>
        <w:rPr>
          <w:szCs w:val="22"/>
        </w:rPr>
      </w:pPr>
      <w:r w:rsidRPr="002C69F3">
        <w:rPr>
          <w:szCs w:val="22"/>
        </w:rPr>
        <w:t xml:space="preserve">If </w:t>
      </w:r>
      <w:proofErr w:type="spellStart"/>
      <w:r w:rsidRPr="002C69F3">
        <w:rPr>
          <w:szCs w:val="22"/>
        </w:rPr>
        <w:t>drc_presentation_mode</w:t>
      </w:r>
      <w:proofErr w:type="spellEnd"/>
      <w:r w:rsidRPr="002C69F3">
        <w:rPr>
          <w:szCs w:val="22"/>
        </w:rPr>
        <w:t xml:space="preserve"> as of ETSI TS 101 154 Annex </w:t>
      </w:r>
      <w:proofErr w:type="spellStart"/>
      <w:r w:rsidRPr="002C69F3">
        <w:rPr>
          <w:szCs w:val="22"/>
        </w:rPr>
        <w:t>C.5.2.2.3</w:t>
      </w:r>
      <w:proofErr w:type="spellEnd"/>
      <w:r w:rsidR="00C15A55">
        <w:rPr>
          <w:szCs w:val="22"/>
        </w:rPr>
        <w:t xml:space="preserve"> </w:t>
      </w:r>
      <w:r w:rsidR="00C15A55">
        <w:rPr>
          <w:szCs w:val="22"/>
        </w:rPr>
        <w:fldChar w:fldCharType="begin"/>
      </w:r>
      <w:r w:rsidR="00C15A55">
        <w:rPr>
          <w:szCs w:val="22"/>
        </w:rPr>
        <w:instrText xml:space="preserve"> REF _Ref103594119 \r \h </w:instrText>
      </w:r>
      <w:r w:rsidR="00C15A55">
        <w:rPr>
          <w:szCs w:val="22"/>
        </w:rPr>
      </w:r>
      <w:r w:rsidR="00C15A55">
        <w:rPr>
          <w:szCs w:val="22"/>
        </w:rPr>
        <w:fldChar w:fldCharType="separate"/>
      </w:r>
      <w:r w:rsidR="00C15A55">
        <w:rPr>
          <w:szCs w:val="22"/>
        </w:rPr>
        <w:t>[26]</w:t>
      </w:r>
      <w:r w:rsidR="00C15A55">
        <w:rPr>
          <w:szCs w:val="22"/>
        </w:rPr>
        <w:fldChar w:fldCharType="end"/>
      </w:r>
      <w:r w:rsidRPr="002C69F3">
        <w:rPr>
          <w:szCs w:val="22"/>
        </w:rPr>
        <w:t xml:space="preserve"> is present in the bitstream and indicates DRC Presentation Mode 2, then any dynamic range control data of the form </w:t>
      </w:r>
      <w:proofErr w:type="spellStart"/>
      <w:r w:rsidRPr="002C69F3">
        <w:rPr>
          <w:szCs w:val="22"/>
        </w:rPr>
        <w:t>dyn_rng_sgn</w:t>
      </w:r>
      <w:proofErr w:type="spellEnd"/>
      <w:r w:rsidRPr="002C69F3">
        <w:rPr>
          <w:szCs w:val="22"/>
        </w:rPr>
        <w:t>/</w:t>
      </w:r>
      <w:proofErr w:type="spellStart"/>
      <w:r w:rsidRPr="002C69F3">
        <w:rPr>
          <w:szCs w:val="22"/>
        </w:rPr>
        <w:t>dyn_rng_ctlas</w:t>
      </w:r>
      <w:proofErr w:type="spellEnd"/>
      <w:r w:rsidRPr="002C69F3">
        <w:rPr>
          <w:szCs w:val="22"/>
        </w:rPr>
        <w:t xml:space="preserve"> of ISO/IEC 14496-3</w:t>
      </w:r>
      <w:r w:rsidR="00C15A55">
        <w:rPr>
          <w:szCs w:val="22"/>
        </w:rPr>
        <w:t xml:space="preserve"> </w:t>
      </w:r>
      <w:r w:rsidR="00C15A55">
        <w:rPr>
          <w:szCs w:val="22"/>
        </w:rPr>
        <w:fldChar w:fldCharType="begin"/>
      </w:r>
      <w:r w:rsidR="00C15A55">
        <w:rPr>
          <w:szCs w:val="22"/>
        </w:rPr>
        <w:instrText xml:space="preserve"> REF _Ref103595890 \r \h </w:instrText>
      </w:r>
      <w:r w:rsidR="00C15A55">
        <w:rPr>
          <w:szCs w:val="22"/>
        </w:rPr>
      </w:r>
      <w:r w:rsidR="00C15A55">
        <w:rPr>
          <w:szCs w:val="22"/>
        </w:rPr>
        <w:fldChar w:fldCharType="separate"/>
      </w:r>
      <w:r w:rsidR="00C15A55">
        <w:rPr>
          <w:szCs w:val="22"/>
        </w:rPr>
        <w:t>[53]</w:t>
      </w:r>
      <w:r w:rsidR="00C15A55">
        <w:rPr>
          <w:szCs w:val="22"/>
        </w:rPr>
        <w:fldChar w:fldCharType="end"/>
      </w:r>
      <w:r w:rsidRPr="002C69F3">
        <w:rPr>
          <w:szCs w:val="22"/>
        </w:rPr>
        <w:t xml:space="preserve"> also</w:t>
      </w:r>
      <w:r w:rsidR="002C69F3">
        <w:rPr>
          <w:szCs w:val="22"/>
        </w:rPr>
        <w:t xml:space="preserve"> present in the bitstream </w:t>
      </w:r>
      <w:r w:rsidR="00186033" w:rsidRPr="00186033">
        <w:rPr>
          <w:b/>
          <w:color w:val="FF0000"/>
          <w:szCs w:val="22"/>
        </w:rPr>
        <w:t>shall</w:t>
      </w:r>
      <w:r w:rsidRPr="002C69F3">
        <w:rPr>
          <w:szCs w:val="22"/>
        </w:rPr>
        <w:t xml:space="preserve"> be used and may not be scaled if they indicate negative gains. Otherwise if dynamic range data of the form </w:t>
      </w:r>
      <w:proofErr w:type="spellStart"/>
      <w:r w:rsidRPr="002C69F3">
        <w:rPr>
          <w:szCs w:val="22"/>
        </w:rPr>
        <w:t>compression_value</w:t>
      </w:r>
      <w:proofErr w:type="spellEnd"/>
      <w:r w:rsidRPr="002C69F3">
        <w:rPr>
          <w:szCs w:val="22"/>
        </w:rPr>
        <w:t xml:space="preserve"> as of ETSI TS 101 154 Annex C 5.2 </w:t>
      </w:r>
      <w:r w:rsidR="00C15A55">
        <w:rPr>
          <w:szCs w:val="22"/>
        </w:rPr>
        <w:fldChar w:fldCharType="begin"/>
      </w:r>
      <w:r w:rsidR="00C15A55">
        <w:rPr>
          <w:szCs w:val="22"/>
        </w:rPr>
        <w:instrText xml:space="preserve"> REF _Ref103594119 \r \h </w:instrText>
      </w:r>
      <w:r w:rsidR="00C15A55">
        <w:rPr>
          <w:szCs w:val="22"/>
        </w:rPr>
      </w:r>
      <w:r w:rsidR="00C15A55">
        <w:rPr>
          <w:szCs w:val="22"/>
        </w:rPr>
        <w:fldChar w:fldCharType="separate"/>
      </w:r>
      <w:r w:rsidR="00C15A55">
        <w:rPr>
          <w:szCs w:val="22"/>
        </w:rPr>
        <w:t>[26]</w:t>
      </w:r>
      <w:r w:rsidR="00C15A55">
        <w:rPr>
          <w:szCs w:val="22"/>
        </w:rPr>
        <w:fldChar w:fldCharType="end"/>
      </w:r>
      <w:r w:rsidR="00544703">
        <w:rPr>
          <w:szCs w:val="22"/>
        </w:rPr>
        <w:t xml:space="preserve"> </w:t>
      </w:r>
      <w:r w:rsidRPr="002C69F3">
        <w:rPr>
          <w:szCs w:val="22"/>
        </w:rPr>
        <w:t xml:space="preserve">or of the form </w:t>
      </w:r>
      <w:proofErr w:type="spellStart"/>
      <w:r w:rsidRPr="002C69F3">
        <w:rPr>
          <w:szCs w:val="22"/>
        </w:rPr>
        <w:t>compression_value</w:t>
      </w:r>
      <w:proofErr w:type="spellEnd"/>
      <w:r w:rsidRPr="002C69F3">
        <w:rPr>
          <w:szCs w:val="22"/>
        </w:rPr>
        <w:t xml:space="preserve"> as of ISO/IEC 14496-3 </w:t>
      </w:r>
      <w:r w:rsidR="00544703">
        <w:rPr>
          <w:szCs w:val="22"/>
        </w:rPr>
        <w:fldChar w:fldCharType="begin"/>
      </w:r>
      <w:r w:rsidR="00544703">
        <w:rPr>
          <w:szCs w:val="22"/>
        </w:rPr>
        <w:instrText xml:space="preserve"> REF _Ref103595890 \r \h </w:instrText>
      </w:r>
      <w:r w:rsidR="00544703">
        <w:rPr>
          <w:szCs w:val="22"/>
        </w:rPr>
      </w:r>
      <w:r w:rsidR="00544703">
        <w:rPr>
          <w:szCs w:val="22"/>
        </w:rPr>
        <w:fldChar w:fldCharType="separate"/>
      </w:r>
      <w:r w:rsidR="00544703">
        <w:rPr>
          <w:szCs w:val="22"/>
        </w:rPr>
        <w:t>[53]</w:t>
      </w:r>
      <w:r w:rsidR="00544703">
        <w:rPr>
          <w:szCs w:val="22"/>
        </w:rPr>
        <w:fldChar w:fldCharType="end"/>
      </w:r>
      <w:r w:rsidR="00544703">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and it may be scaled.</w:t>
      </w:r>
    </w:p>
    <w:p w14:paraId="30F2F2F9" w14:textId="3A90B878" w:rsidR="0004516B" w:rsidRPr="00333840" w:rsidRDefault="0004516B" w:rsidP="0004516B">
      <w:pPr>
        <w:ind w:left="720"/>
      </w:pPr>
      <w:bookmarkStart w:id="2261" w:name="_Hlk528277819"/>
      <w:r w:rsidRPr="00E06869">
        <w:rPr>
          <w:iCs/>
        </w:rPr>
        <w:t xml:space="preserve">It is expected that the broadcaster </w:t>
      </w:r>
      <w:r w:rsidR="00186033" w:rsidRPr="00E06869">
        <w:rPr>
          <w:b/>
          <w:iCs/>
          <w:color w:val="FF0000"/>
        </w:rPr>
        <w:t>shall</w:t>
      </w:r>
      <w:r w:rsidRPr="00E06869">
        <w:rPr>
          <w:iCs/>
        </w:rPr>
        <w:t xml:space="preserve"> ensure that sufficient headroom and/or dynamic range control values are included in the transmission to prevent any overload when downmixing.</w:t>
      </w:r>
    </w:p>
    <w:bookmarkEnd w:id="2261"/>
    <w:p w14:paraId="735FF5A6" w14:textId="57495F77" w:rsidR="0004516B" w:rsidRPr="00333840" w:rsidRDefault="0004516B" w:rsidP="0004516B">
      <w:pPr>
        <w:ind w:left="720"/>
      </w:pPr>
      <w:r w:rsidRPr="00333840">
        <w:t xml:space="preserve">For NorDig </w:t>
      </w:r>
      <w:proofErr w:type="spellStart"/>
      <w:r w:rsidRPr="00333840">
        <w:t>IRDs</w:t>
      </w:r>
      <w:proofErr w:type="spellEnd"/>
      <w:r w:rsidRPr="00333840">
        <w:t xml:space="preserve"> that supports a </w:t>
      </w:r>
      <w:r w:rsidR="00F37395">
        <w:t>multichannel</w:t>
      </w:r>
      <w:r w:rsidRPr="00333840">
        <w:t xml:space="preserve"> audio output, the </w:t>
      </w:r>
      <w:proofErr w:type="spellStart"/>
      <w:r w:rsidRPr="00333840">
        <w:t>Nordig</w:t>
      </w:r>
      <w:proofErr w:type="spellEnd"/>
      <w:r w:rsidRPr="00333840">
        <w:t xml:space="preserve"> IRD should be able to decode utilizing a Target Reference Level of -31 </w:t>
      </w:r>
      <w:proofErr w:type="spellStart"/>
      <w:r w:rsidRPr="00333840">
        <w:t>dBFS</w:t>
      </w:r>
      <w:proofErr w:type="spellEnd"/>
      <w:r w:rsidRPr="00333840">
        <w:t>. See section</w:t>
      </w:r>
      <w:r w:rsidR="0024694D" w:rsidRPr="00333840">
        <w:t xml:space="preserve"> </w:t>
      </w:r>
      <w:r w:rsidR="0024694D" w:rsidRPr="00333840">
        <w:fldChar w:fldCharType="begin"/>
      </w:r>
      <w:r w:rsidR="0024694D" w:rsidRPr="00333840">
        <w:instrText xml:space="preserve"> REF _Ref392065259 \r \h </w:instrText>
      </w:r>
      <w:r w:rsidR="00757C54" w:rsidRPr="00333840">
        <w:instrText xml:space="preserve"> \* MERGEFORMAT </w:instrText>
      </w:r>
      <w:r w:rsidR="0024694D" w:rsidRPr="00333840">
        <w:fldChar w:fldCharType="separate"/>
      </w:r>
      <w:r w:rsidR="00290B98">
        <w:t>6.13.3</w:t>
      </w:r>
      <w:r w:rsidR="0024694D" w:rsidRPr="00333840">
        <w:fldChar w:fldCharType="end"/>
      </w:r>
      <w:r w:rsidR="0024694D" w:rsidRPr="00333840">
        <w:t xml:space="preserve"> </w:t>
      </w:r>
      <w:r w:rsidRPr="00333840">
        <w:t>for audio output levels.</w:t>
      </w:r>
    </w:p>
    <w:p w14:paraId="435FD9AD" w14:textId="77777777" w:rsidR="0004516B" w:rsidRPr="002C69F3" w:rsidRDefault="0004516B" w:rsidP="0004516B">
      <w:pPr>
        <w:rPr>
          <w:szCs w:val="22"/>
        </w:rPr>
      </w:pPr>
      <w:r w:rsidRPr="002C69F3">
        <w:rPr>
          <w:szCs w:val="22"/>
        </w:rPr>
        <w:t xml:space="preserve">For decoding to a Target Reference Level of -31 </w:t>
      </w:r>
      <w:proofErr w:type="spellStart"/>
      <w:r w:rsidRPr="002C69F3">
        <w:rPr>
          <w:szCs w:val="22"/>
        </w:rPr>
        <w:t>dBFS</w:t>
      </w:r>
      <w:proofErr w:type="spellEnd"/>
      <w:r w:rsidRPr="002C69F3">
        <w:rPr>
          <w:szCs w:val="22"/>
        </w:rPr>
        <w:t>, the following applies:</w:t>
      </w:r>
    </w:p>
    <w:p w14:paraId="4F2EA786" w14:textId="256B4D14" w:rsidR="0004516B" w:rsidRPr="002C69F3" w:rsidRDefault="0004516B" w:rsidP="0004516B">
      <w:pPr>
        <w:ind w:left="720"/>
        <w:rPr>
          <w:szCs w:val="22"/>
        </w:rPr>
      </w:pPr>
      <w:r w:rsidRPr="002C69F3">
        <w:rPr>
          <w:szCs w:val="22"/>
        </w:rPr>
        <w:t xml:space="preserve">If program level data of the form </w:t>
      </w:r>
      <w:proofErr w:type="spellStart"/>
      <w:r w:rsidRPr="002C69F3">
        <w:rPr>
          <w:szCs w:val="22"/>
        </w:rPr>
        <w:t>prog_ref_level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otherwise a </w:t>
      </w:r>
      <w:proofErr w:type="spellStart"/>
      <w:r w:rsidRPr="002C69F3">
        <w:rPr>
          <w:szCs w:val="22"/>
        </w:rPr>
        <w:t>prog_ref_level</w:t>
      </w:r>
      <w:proofErr w:type="spellEnd"/>
      <w:r w:rsidRPr="002C69F3">
        <w:rPr>
          <w:szCs w:val="22"/>
        </w:rPr>
        <w:t xml:space="preserve"> of -23 </w:t>
      </w:r>
      <w:proofErr w:type="spellStart"/>
      <w:r w:rsidRPr="002C69F3">
        <w:rPr>
          <w:szCs w:val="22"/>
        </w:rPr>
        <w:t>dBFS</w:t>
      </w:r>
      <w:proofErr w:type="spellEnd"/>
      <w:r w:rsidRPr="002C69F3">
        <w:rPr>
          <w:szCs w:val="22"/>
        </w:rPr>
        <w:t xml:space="preserve"> </w:t>
      </w:r>
      <w:r w:rsidR="00186033" w:rsidRPr="00186033">
        <w:rPr>
          <w:b/>
          <w:color w:val="FF0000"/>
          <w:szCs w:val="22"/>
        </w:rPr>
        <w:t>shall</w:t>
      </w:r>
      <w:r w:rsidRPr="002C69F3">
        <w:rPr>
          <w:szCs w:val="22"/>
        </w:rPr>
        <w:t xml:space="preserve"> be used. </w:t>
      </w:r>
    </w:p>
    <w:p w14:paraId="4BDDAC2D" w14:textId="592D0EEE" w:rsidR="0004516B" w:rsidRPr="002C69F3" w:rsidRDefault="0004516B" w:rsidP="0004516B">
      <w:pPr>
        <w:ind w:left="720"/>
        <w:rPr>
          <w:szCs w:val="22"/>
        </w:rPr>
      </w:pPr>
      <w:r w:rsidRPr="002C69F3">
        <w:rPr>
          <w:szCs w:val="22"/>
        </w:rPr>
        <w:t xml:space="preserve">If dynamic range control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w:t>
      </w:r>
      <w:r w:rsidR="00551EB4" w:rsidRPr="002C69F3">
        <w:rPr>
          <w:szCs w:val="22"/>
        </w:rPr>
        <w:t>used,</w:t>
      </w:r>
      <w:r w:rsidRPr="002C69F3">
        <w:rPr>
          <w:szCs w:val="22"/>
        </w:rPr>
        <w:t xml:space="preserve"> and it may be scaled.</w:t>
      </w:r>
    </w:p>
    <w:p w14:paraId="122314CA" w14:textId="40763FAF" w:rsidR="0004516B" w:rsidRPr="002C69F3" w:rsidRDefault="0004516B" w:rsidP="0004516B">
      <w:pPr>
        <w:ind w:left="720"/>
        <w:rPr>
          <w:szCs w:val="22"/>
        </w:rPr>
      </w:pPr>
      <w:r w:rsidRPr="002C69F3">
        <w:rPr>
          <w:szCs w:val="22"/>
        </w:rPr>
        <w:t xml:space="preserve">If downmixing is performed and dynamic range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those </w:t>
      </w:r>
      <w:r w:rsidR="00186033" w:rsidRPr="00186033">
        <w:rPr>
          <w:b/>
          <w:color w:val="FF0000"/>
          <w:szCs w:val="22"/>
        </w:rPr>
        <w:t>shall</w:t>
      </w:r>
      <w:r w:rsidRPr="002C69F3">
        <w:rPr>
          <w:szCs w:val="22"/>
        </w:rPr>
        <w:t xml:space="preserve"> be applied without scaling if they indicate negative gains.</w:t>
      </w:r>
    </w:p>
    <w:p w14:paraId="6B4A25AF" w14:textId="77777777" w:rsidR="00A0692B" w:rsidRPr="00333840" w:rsidRDefault="00A0692B" w:rsidP="00F81381">
      <w:pPr>
        <w:pStyle w:val="Overskrift4"/>
      </w:pPr>
      <w:bookmarkStart w:id="2262" w:name="_Toc392073825"/>
      <w:r w:rsidRPr="00333840">
        <w:t>E-AC-3 and AC-3 Decoding</w:t>
      </w:r>
      <w:bookmarkEnd w:id="2262"/>
    </w:p>
    <w:p w14:paraId="1694A22A" w14:textId="77777777" w:rsidR="00A0692B" w:rsidRPr="00333840" w:rsidRDefault="00A0692B" w:rsidP="00A0692B">
      <w:r w:rsidRPr="00333840">
        <w:t xml:space="preserve">For decoding to a Target Reference Level of -23 </w:t>
      </w:r>
      <w:proofErr w:type="spellStart"/>
      <w:r w:rsidRPr="00333840">
        <w:t>dBFS</w:t>
      </w:r>
      <w:proofErr w:type="spellEnd"/>
      <w:r w:rsidRPr="00333840">
        <w:t>, the following applies:</w:t>
      </w:r>
    </w:p>
    <w:p w14:paraId="5F1DD4D6" w14:textId="77DFBE5A" w:rsidR="00A0692B" w:rsidRPr="002C69F3" w:rsidRDefault="00A0692B" w:rsidP="00A0692B">
      <w:pPr>
        <w:ind w:left="720"/>
        <w:rPr>
          <w:szCs w:val="22"/>
        </w:rPr>
      </w:pPr>
      <w:r w:rsidRPr="002C69F3">
        <w:rPr>
          <w:szCs w:val="22"/>
        </w:rPr>
        <w:t xml:space="preserve">If program level data of the form </w:t>
      </w:r>
      <w:proofErr w:type="spellStart"/>
      <w:r w:rsidRPr="002C69F3">
        <w:rPr>
          <w:szCs w:val="22"/>
        </w:rPr>
        <w:t>dialnorm</w:t>
      </w:r>
      <w:proofErr w:type="spellEnd"/>
      <w:r w:rsidRPr="002C69F3">
        <w:rPr>
          <w:szCs w:val="22"/>
        </w:rPr>
        <w:t xml:space="preserve"> as of ETSI 102 366</w:t>
      </w:r>
      <w:r w:rsidR="00361818">
        <w:rPr>
          <w:szCs w:val="22"/>
        </w:rPr>
        <w:t xml:space="preserve">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 is present in </w:t>
      </w:r>
      <w:r w:rsidR="00DC2147" w:rsidRPr="002C69F3">
        <w:rPr>
          <w:szCs w:val="22"/>
        </w:rPr>
        <w:t xml:space="preserve">the bitstream, it </w:t>
      </w:r>
      <w:r w:rsidR="00186033" w:rsidRPr="00186033">
        <w:rPr>
          <w:b/>
          <w:color w:val="FF0000"/>
          <w:szCs w:val="22"/>
        </w:rPr>
        <w:t>shall</w:t>
      </w:r>
      <w:r w:rsidR="00DC2147" w:rsidRPr="002C69F3">
        <w:rPr>
          <w:szCs w:val="22"/>
        </w:rPr>
        <w:t xml:space="preserve"> be used</w:t>
      </w:r>
      <w:r w:rsidRPr="002C69F3">
        <w:rPr>
          <w:szCs w:val="22"/>
        </w:rPr>
        <w:t xml:space="preserve">, if dynamic range control data of the form </w:t>
      </w:r>
      <w:proofErr w:type="spellStart"/>
      <w:r w:rsidRPr="002C69F3">
        <w:rPr>
          <w:szCs w:val="22"/>
        </w:rPr>
        <w:t>compr</w:t>
      </w:r>
      <w:proofErr w:type="spellEnd"/>
      <w:r w:rsidRPr="002C69F3">
        <w:rPr>
          <w:szCs w:val="22"/>
        </w:rPr>
        <w:t xml:space="preserve"> as of </w:t>
      </w:r>
      <w:r w:rsidR="00DC2147" w:rsidRPr="002C69F3">
        <w:rPr>
          <w:szCs w:val="22"/>
        </w:rPr>
        <w:t xml:space="preserve"> </w:t>
      </w:r>
      <w:r w:rsidRPr="002C69F3">
        <w:rPr>
          <w:szCs w:val="22"/>
        </w:rPr>
        <w:t xml:space="preserve">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is present in the bitstream, it </w:t>
      </w:r>
      <w:r w:rsidR="00186033" w:rsidRPr="00186033">
        <w:rPr>
          <w:b/>
          <w:color w:val="FF0000"/>
          <w:szCs w:val="22"/>
        </w:rPr>
        <w:t>shall</w:t>
      </w:r>
      <w:r w:rsidRPr="002C69F3">
        <w:rPr>
          <w:szCs w:val="22"/>
        </w:rPr>
        <w:t xml:space="preserve"> be used and it may not be scaled.</w:t>
      </w:r>
    </w:p>
    <w:p w14:paraId="167AFCB2" w14:textId="32E25AA4" w:rsidR="00A0692B" w:rsidRPr="00333840" w:rsidRDefault="00A0692B" w:rsidP="00A0692B">
      <w:pPr>
        <w:ind w:left="720"/>
      </w:pPr>
      <w:r w:rsidRPr="002C69F3">
        <w:rPr>
          <w:iCs/>
          <w:szCs w:val="22"/>
        </w:rPr>
        <w:t xml:space="preserve">It is expected that the broadcaster </w:t>
      </w:r>
      <w:r w:rsidR="00186033" w:rsidRPr="00186033">
        <w:rPr>
          <w:b/>
          <w:iCs/>
          <w:color w:val="FF0000"/>
          <w:szCs w:val="22"/>
        </w:rPr>
        <w:t>shall</w:t>
      </w:r>
      <w:r w:rsidRPr="002C69F3">
        <w:rPr>
          <w:iCs/>
          <w:szCs w:val="22"/>
        </w:rPr>
        <w:t xml:space="preserve"> ensure that sufficient headroom and/or dynamic range control values are included in the transmission to prevent any overload when downmixing.</w:t>
      </w:r>
      <w:r w:rsidR="0045326C" w:rsidRPr="002C69F3">
        <w:rPr>
          <w:iCs/>
          <w:szCs w:val="22"/>
        </w:rPr>
        <w:t xml:space="preserve"> </w:t>
      </w:r>
      <w:r w:rsidRPr="002C69F3">
        <w:rPr>
          <w:szCs w:val="22"/>
        </w:rPr>
        <w:t xml:space="preserve">For NorDig </w:t>
      </w:r>
      <w:proofErr w:type="spellStart"/>
      <w:r w:rsidRPr="002C69F3">
        <w:rPr>
          <w:szCs w:val="22"/>
        </w:rPr>
        <w:t>IRDs</w:t>
      </w:r>
      <w:proofErr w:type="spellEnd"/>
      <w:r w:rsidRPr="002C69F3">
        <w:rPr>
          <w:szCs w:val="22"/>
        </w:rPr>
        <w:t xml:space="preserve"> that supports a </w:t>
      </w:r>
      <w:r w:rsidR="00F37395">
        <w:rPr>
          <w:szCs w:val="22"/>
        </w:rPr>
        <w:t>multichannel</w:t>
      </w:r>
      <w:r w:rsidRPr="002C69F3">
        <w:rPr>
          <w:szCs w:val="22"/>
        </w:rPr>
        <w:t xml:space="preserve"> audio output, the </w:t>
      </w:r>
      <w:r w:rsidR="0045326C" w:rsidRPr="002C69F3">
        <w:rPr>
          <w:szCs w:val="22"/>
        </w:rPr>
        <w:t>NorDig</w:t>
      </w:r>
      <w:r w:rsidRPr="002C69F3">
        <w:rPr>
          <w:szCs w:val="22"/>
        </w:rPr>
        <w:t xml:space="preserve"> IRD should be able to decode utilizing a Target Reference Level of -31 </w:t>
      </w:r>
      <w:proofErr w:type="spellStart"/>
      <w:r w:rsidRPr="002C69F3">
        <w:rPr>
          <w:szCs w:val="22"/>
        </w:rPr>
        <w:t>dBFS</w:t>
      </w:r>
      <w:proofErr w:type="spellEnd"/>
      <w:r w:rsidRPr="002C69F3">
        <w:rPr>
          <w:szCs w:val="22"/>
        </w:rPr>
        <w:t>.  See section</w:t>
      </w:r>
      <w:r w:rsidR="00AE7F6E" w:rsidRPr="002C69F3">
        <w:rPr>
          <w:szCs w:val="22"/>
        </w:rPr>
        <w:t xml:space="preserve"> </w:t>
      </w:r>
      <w:r w:rsidR="00AE7F6E" w:rsidRPr="002C69F3">
        <w:rPr>
          <w:szCs w:val="22"/>
        </w:rPr>
        <w:fldChar w:fldCharType="begin"/>
      </w:r>
      <w:r w:rsidR="00AE7F6E" w:rsidRPr="002C69F3">
        <w:rPr>
          <w:szCs w:val="22"/>
        </w:rPr>
        <w:instrText xml:space="preserve"> REF _Ref392065331 \r \h </w:instrText>
      </w:r>
      <w:r w:rsidR="00757C54" w:rsidRPr="002C69F3">
        <w:rPr>
          <w:szCs w:val="22"/>
        </w:rPr>
        <w:instrText xml:space="preserve"> \* MERGEFORMAT </w:instrText>
      </w:r>
      <w:r w:rsidR="00AE7F6E" w:rsidRPr="002C69F3">
        <w:rPr>
          <w:szCs w:val="22"/>
        </w:rPr>
      </w:r>
      <w:r w:rsidR="00AE7F6E" w:rsidRPr="002C69F3">
        <w:rPr>
          <w:szCs w:val="22"/>
        </w:rPr>
        <w:fldChar w:fldCharType="separate"/>
      </w:r>
      <w:r w:rsidR="00290B98">
        <w:rPr>
          <w:szCs w:val="22"/>
        </w:rPr>
        <w:t>6.13.3</w:t>
      </w:r>
      <w:r w:rsidR="00AE7F6E" w:rsidRPr="002C69F3">
        <w:rPr>
          <w:szCs w:val="22"/>
        </w:rPr>
        <w:fldChar w:fldCharType="end"/>
      </w:r>
      <w:r w:rsidRPr="002C69F3">
        <w:rPr>
          <w:szCs w:val="22"/>
        </w:rPr>
        <w:t xml:space="preserve"> for audio output</w:t>
      </w:r>
      <w:r w:rsidRPr="00333840">
        <w:t xml:space="preserve"> levels.</w:t>
      </w:r>
    </w:p>
    <w:p w14:paraId="073D022C" w14:textId="77777777" w:rsidR="00A0692B" w:rsidRPr="002C69F3" w:rsidRDefault="00A0692B" w:rsidP="00A0692B">
      <w:pPr>
        <w:rPr>
          <w:szCs w:val="22"/>
        </w:rPr>
      </w:pPr>
      <w:r w:rsidRPr="002C69F3">
        <w:rPr>
          <w:szCs w:val="22"/>
        </w:rPr>
        <w:lastRenderedPageBreak/>
        <w:t xml:space="preserve">For decoding to a Target Reference Level of -31 </w:t>
      </w:r>
      <w:proofErr w:type="spellStart"/>
      <w:r w:rsidRPr="002C69F3">
        <w:rPr>
          <w:szCs w:val="22"/>
        </w:rPr>
        <w:t>dBFS</w:t>
      </w:r>
      <w:proofErr w:type="spellEnd"/>
      <w:r w:rsidRPr="002C69F3">
        <w:rPr>
          <w:szCs w:val="22"/>
        </w:rPr>
        <w:t>, the following applies:</w:t>
      </w:r>
    </w:p>
    <w:p w14:paraId="4A890CBA" w14:textId="3F165AEA" w:rsidR="00A0692B" w:rsidRPr="002C69F3" w:rsidRDefault="00A0692B" w:rsidP="00A0692B">
      <w:pPr>
        <w:ind w:left="720"/>
        <w:rPr>
          <w:szCs w:val="22"/>
        </w:rPr>
      </w:pPr>
      <w:r w:rsidRPr="002C69F3">
        <w:rPr>
          <w:szCs w:val="22"/>
        </w:rPr>
        <w:t xml:space="preserve">Program level data of the form </w:t>
      </w:r>
      <w:proofErr w:type="spellStart"/>
      <w:r w:rsidRPr="002C69F3">
        <w:rPr>
          <w:szCs w:val="22"/>
        </w:rPr>
        <w:t>dialnorm</w:t>
      </w:r>
      <w:proofErr w:type="spellEnd"/>
      <w:r w:rsidRPr="002C69F3">
        <w:rPr>
          <w:szCs w:val="22"/>
        </w:rPr>
        <w:t xml:space="preserve"> as of 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00361818">
        <w:rPr>
          <w:szCs w:val="22"/>
        </w:rPr>
        <w:t xml:space="preserve"> </w:t>
      </w:r>
      <w:r w:rsidR="00186033" w:rsidRPr="00186033">
        <w:rPr>
          <w:b/>
          <w:color w:val="FF0000"/>
          <w:szCs w:val="22"/>
        </w:rPr>
        <w:t>shall</w:t>
      </w:r>
      <w:r w:rsidRPr="002C69F3">
        <w:rPr>
          <w:szCs w:val="22"/>
        </w:rPr>
        <w:t xml:space="preserve"> be used.</w:t>
      </w:r>
    </w:p>
    <w:p w14:paraId="06BA2500" w14:textId="76B921A2" w:rsidR="00A0692B" w:rsidRPr="002C69F3" w:rsidRDefault="00A0692B" w:rsidP="00A0692B">
      <w:pPr>
        <w:ind w:left="720"/>
        <w:rPr>
          <w:szCs w:val="22"/>
        </w:rPr>
      </w:pPr>
      <w:r w:rsidRPr="002C69F3">
        <w:rPr>
          <w:szCs w:val="22"/>
        </w:rPr>
        <w:t xml:space="preserve">If dynamic range control data of the form </w:t>
      </w:r>
      <w:proofErr w:type="spellStart"/>
      <w:r w:rsidRPr="002C69F3">
        <w:rPr>
          <w:szCs w:val="22"/>
        </w:rPr>
        <w:t>dynrng</w:t>
      </w:r>
      <w:proofErr w:type="spellEnd"/>
      <w:r w:rsidRPr="002C69F3">
        <w:rPr>
          <w:szCs w:val="22"/>
        </w:rPr>
        <w:t xml:space="preserve"> as of </w:t>
      </w:r>
      <w:proofErr w:type="spellStart"/>
      <w:r w:rsidRPr="002C69F3">
        <w:rPr>
          <w:szCs w:val="22"/>
        </w:rPr>
        <w:t>of</w:t>
      </w:r>
      <w:proofErr w:type="spellEnd"/>
      <w:r w:rsidRPr="002C69F3">
        <w:rPr>
          <w:szCs w:val="22"/>
        </w:rPr>
        <w:t xml:space="preserve"> ETSI 102 366</w:t>
      </w:r>
      <w:r w:rsidR="00361818">
        <w:rPr>
          <w:szCs w:val="22"/>
        </w:rPr>
        <w:t xml:space="preserve">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 is present in the bitstream, it </w:t>
      </w:r>
      <w:r w:rsidR="00186033" w:rsidRPr="00186033">
        <w:rPr>
          <w:b/>
          <w:color w:val="FF0000"/>
          <w:szCs w:val="22"/>
        </w:rPr>
        <w:t>shall</w:t>
      </w:r>
      <w:r w:rsidRPr="002C69F3">
        <w:rPr>
          <w:szCs w:val="22"/>
        </w:rPr>
        <w:t xml:space="preserve"> be </w:t>
      </w:r>
      <w:r w:rsidR="009E04F3" w:rsidRPr="002C69F3">
        <w:rPr>
          <w:szCs w:val="22"/>
        </w:rPr>
        <w:t>used,</w:t>
      </w:r>
      <w:r w:rsidRPr="002C69F3">
        <w:rPr>
          <w:szCs w:val="22"/>
        </w:rPr>
        <w:t xml:space="preserve"> and it may be scaled.</w:t>
      </w:r>
    </w:p>
    <w:p w14:paraId="2E2A13EB" w14:textId="0019009C" w:rsidR="00A0692B" w:rsidRDefault="00A0692B" w:rsidP="00A0692B">
      <w:pPr>
        <w:ind w:left="720"/>
        <w:rPr>
          <w:szCs w:val="22"/>
        </w:rPr>
      </w:pPr>
      <w:r w:rsidRPr="002C69F3">
        <w:rPr>
          <w:szCs w:val="22"/>
        </w:rPr>
        <w:t xml:space="preserve">If downmixing is performed and dynamic range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w:t>
      </w:r>
      <w:r w:rsidR="00361818">
        <w:rPr>
          <w:szCs w:val="22"/>
        </w:rPr>
        <w:t xml:space="preserve">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Pr="002C69F3">
        <w:rPr>
          <w:szCs w:val="22"/>
        </w:rPr>
        <w:t xml:space="preserve"> or of the form </w:t>
      </w:r>
      <w:proofErr w:type="spellStart"/>
      <w:r w:rsidRPr="002C69F3">
        <w:rPr>
          <w:szCs w:val="22"/>
        </w:rPr>
        <w:t>dynrng</w:t>
      </w:r>
      <w:proofErr w:type="spellEnd"/>
      <w:r w:rsidRPr="002C69F3">
        <w:rPr>
          <w:szCs w:val="22"/>
        </w:rPr>
        <w:t xml:space="preserve"> as of </w:t>
      </w:r>
      <w:proofErr w:type="spellStart"/>
      <w:r w:rsidRPr="002C69F3">
        <w:rPr>
          <w:szCs w:val="22"/>
        </w:rPr>
        <w:t>of</w:t>
      </w:r>
      <w:proofErr w:type="spellEnd"/>
      <w:r w:rsidRPr="002C69F3">
        <w:rPr>
          <w:szCs w:val="22"/>
        </w:rPr>
        <w:t xml:space="preserve"> 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00361818">
        <w:rPr>
          <w:szCs w:val="22"/>
        </w:rPr>
        <w:t xml:space="preserve"> </w:t>
      </w:r>
      <w:r w:rsidRPr="002C69F3">
        <w:rPr>
          <w:szCs w:val="22"/>
        </w:rPr>
        <w:t xml:space="preserve">is present in the bitstream, those </w:t>
      </w:r>
      <w:r w:rsidR="00186033" w:rsidRPr="00186033">
        <w:rPr>
          <w:b/>
          <w:color w:val="FF0000"/>
          <w:szCs w:val="22"/>
        </w:rPr>
        <w:t>shall</w:t>
      </w:r>
      <w:r w:rsidRPr="002C69F3">
        <w:rPr>
          <w:szCs w:val="22"/>
        </w:rPr>
        <w:t xml:space="preserve"> be applied without scaling if they indicate negative gains.</w:t>
      </w:r>
    </w:p>
    <w:p w14:paraId="72EB3A4B" w14:textId="069A81A0" w:rsidR="006A6885" w:rsidRPr="006A6885" w:rsidRDefault="006A6885" w:rsidP="001855E8">
      <w:pPr>
        <w:pStyle w:val="Overskrift4"/>
        <w:rPr>
          <w:highlight w:val="yellow"/>
        </w:rPr>
      </w:pPr>
      <w:r w:rsidRPr="006A6885">
        <w:rPr>
          <w:highlight w:val="yellow"/>
        </w:rPr>
        <w:t>AC-4 Decoding</w:t>
      </w:r>
    </w:p>
    <w:p w14:paraId="45283898" w14:textId="77777777" w:rsidR="006A6885" w:rsidRPr="00B76517" w:rsidRDefault="006A6885" w:rsidP="006A6885">
      <w:pPr>
        <w:rPr>
          <w:highlight w:val="yellow"/>
        </w:rPr>
      </w:pPr>
      <w:r w:rsidRPr="00B76517">
        <w:rPr>
          <w:highlight w:val="yellow"/>
        </w:rPr>
        <w:t xml:space="preserve">For decoding to a Target Reference Level of -23 </w:t>
      </w:r>
      <w:proofErr w:type="spellStart"/>
      <w:r w:rsidRPr="00B76517">
        <w:rPr>
          <w:highlight w:val="yellow"/>
        </w:rPr>
        <w:t>dBFS</w:t>
      </w:r>
      <w:proofErr w:type="spellEnd"/>
      <w:r w:rsidRPr="00B76517">
        <w:rPr>
          <w:highlight w:val="yellow"/>
        </w:rPr>
        <w:t>, the following applies:</w:t>
      </w:r>
    </w:p>
    <w:p w14:paraId="3310080B" w14:textId="77777777" w:rsidR="006A6885" w:rsidRPr="00B76517" w:rsidRDefault="006A6885" w:rsidP="006A6885">
      <w:pPr>
        <w:ind w:left="720"/>
        <w:rPr>
          <w:szCs w:val="22"/>
          <w:highlight w:val="yellow"/>
        </w:rPr>
      </w:pPr>
      <w:r w:rsidRPr="00B76517">
        <w:rPr>
          <w:szCs w:val="22"/>
          <w:highlight w:val="yellow"/>
        </w:rPr>
        <w:t xml:space="preserve">Program level data of the form </w:t>
      </w:r>
      <w:proofErr w:type="spellStart"/>
      <w:r w:rsidRPr="00B76517">
        <w:rPr>
          <w:szCs w:val="22"/>
          <w:highlight w:val="yellow"/>
        </w:rPr>
        <w:t>dialnorm</w:t>
      </w:r>
      <w:proofErr w:type="spellEnd"/>
      <w:r w:rsidRPr="00B76517">
        <w:rPr>
          <w:szCs w:val="22"/>
          <w:highlight w:val="yellow"/>
        </w:rPr>
        <w:t xml:space="preserve"> as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w:t>
      </w:r>
      <w:r w:rsidRPr="00B76517">
        <w:rPr>
          <w:b/>
          <w:color w:val="FF0000"/>
          <w:szCs w:val="22"/>
          <w:highlight w:val="yellow"/>
        </w:rPr>
        <w:t>shall</w:t>
      </w:r>
      <w:r w:rsidRPr="00B76517">
        <w:rPr>
          <w:szCs w:val="22"/>
          <w:highlight w:val="yellow"/>
        </w:rPr>
        <w:t xml:space="preserve"> be used.</w:t>
      </w:r>
    </w:p>
    <w:p w14:paraId="09116C42" w14:textId="77777777" w:rsidR="006A6885" w:rsidRPr="00B76517" w:rsidRDefault="006A6885" w:rsidP="006A6885">
      <w:pPr>
        <w:ind w:left="720"/>
        <w:rPr>
          <w:szCs w:val="22"/>
          <w:highlight w:val="yellow"/>
        </w:rPr>
      </w:pPr>
      <w:r w:rsidRPr="00B76517">
        <w:rPr>
          <w:szCs w:val="22"/>
          <w:highlight w:val="yellow"/>
        </w:rPr>
        <w:t xml:space="preserve">If dynamic range control data according to section 4.3.13 of ETSI 103 190-1 </w:t>
      </w:r>
      <w:r w:rsidRPr="00B76517">
        <w:rPr>
          <w:szCs w:val="22"/>
          <w:highlight w:val="yellow"/>
        </w:rPr>
        <w:fldChar w:fldCharType="begin"/>
      </w:r>
      <w:r w:rsidRPr="00B76517">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is present in the bitstream, it </w:t>
      </w:r>
      <w:r w:rsidRPr="00B76517">
        <w:rPr>
          <w:b/>
          <w:color w:val="FF0000"/>
          <w:szCs w:val="22"/>
          <w:highlight w:val="yellow"/>
        </w:rPr>
        <w:t>shall</w:t>
      </w:r>
      <w:r w:rsidRPr="00B76517">
        <w:rPr>
          <w:szCs w:val="22"/>
          <w:highlight w:val="yellow"/>
        </w:rPr>
        <w:t xml:space="preserve"> be used, and it may not be scaled.</w:t>
      </w:r>
    </w:p>
    <w:p w14:paraId="7C72E6C8" w14:textId="77777777" w:rsidR="006A6885" w:rsidRPr="00B76517" w:rsidRDefault="006A6885" w:rsidP="006A6885">
      <w:pPr>
        <w:ind w:left="720"/>
        <w:rPr>
          <w:iCs/>
          <w:szCs w:val="22"/>
          <w:highlight w:val="yellow"/>
        </w:rPr>
      </w:pPr>
      <w:r w:rsidRPr="00B76517">
        <w:rPr>
          <w:iCs/>
          <w:szCs w:val="22"/>
          <w:highlight w:val="yellow"/>
        </w:rPr>
        <w:t xml:space="preserve">The broadcaster must ensure that sufficient headroom and/or dynamic range control values are included in the transmission to prevent any overload when downmixing. </w:t>
      </w:r>
    </w:p>
    <w:p w14:paraId="5F0C7972" w14:textId="77777777" w:rsidR="006A6885" w:rsidRPr="00B76517" w:rsidRDefault="006A6885" w:rsidP="006A6885">
      <w:pPr>
        <w:ind w:left="720"/>
        <w:rPr>
          <w:highlight w:val="yellow"/>
        </w:rPr>
      </w:pPr>
      <w:r w:rsidRPr="00B76517">
        <w:rPr>
          <w:szCs w:val="22"/>
          <w:highlight w:val="yellow"/>
        </w:rPr>
        <w:t xml:space="preserve">For NorDig </w:t>
      </w:r>
      <w:proofErr w:type="spellStart"/>
      <w:r w:rsidRPr="00B76517">
        <w:rPr>
          <w:szCs w:val="22"/>
          <w:highlight w:val="yellow"/>
        </w:rPr>
        <w:t>IRDs</w:t>
      </w:r>
      <w:proofErr w:type="spellEnd"/>
      <w:r w:rsidRPr="00B76517">
        <w:rPr>
          <w:szCs w:val="22"/>
          <w:highlight w:val="yellow"/>
        </w:rPr>
        <w:t xml:space="preserve"> that supports a multichannel audio output, the NorDig IRD should be able to decode utilizing a Target Reference Level of -31 </w:t>
      </w:r>
      <w:proofErr w:type="spellStart"/>
      <w:r w:rsidRPr="00B76517">
        <w:rPr>
          <w:szCs w:val="22"/>
          <w:highlight w:val="yellow"/>
        </w:rPr>
        <w:t>dBFS</w:t>
      </w:r>
      <w:proofErr w:type="spellEnd"/>
      <w:r w:rsidRPr="00B76517">
        <w:rPr>
          <w:szCs w:val="22"/>
          <w:highlight w:val="yellow"/>
        </w:rPr>
        <w:t xml:space="preserve">. </w:t>
      </w:r>
    </w:p>
    <w:p w14:paraId="7C9BEEBD" w14:textId="77777777" w:rsidR="006A6885" w:rsidRPr="00B76517" w:rsidRDefault="006A6885" w:rsidP="006A6885">
      <w:pPr>
        <w:rPr>
          <w:szCs w:val="22"/>
          <w:highlight w:val="yellow"/>
        </w:rPr>
      </w:pPr>
      <w:r w:rsidRPr="00B76517">
        <w:rPr>
          <w:szCs w:val="22"/>
          <w:highlight w:val="yellow"/>
        </w:rPr>
        <w:t xml:space="preserve">For decoding to a Target Reference Level of -31 </w:t>
      </w:r>
      <w:proofErr w:type="spellStart"/>
      <w:r w:rsidRPr="00B76517">
        <w:rPr>
          <w:szCs w:val="22"/>
          <w:highlight w:val="yellow"/>
        </w:rPr>
        <w:t>dBFS</w:t>
      </w:r>
      <w:proofErr w:type="spellEnd"/>
      <w:r w:rsidRPr="00B76517">
        <w:rPr>
          <w:szCs w:val="22"/>
          <w:highlight w:val="yellow"/>
        </w:rPr>
        <w:t>, the following applies:</w:t>
      </w:r>
    </w:p>
    <w:p w14:paraId="0522D12F" w14:textId="77777777" w:rsidR="006A6885" w:rsidRPr="00B76517" w:rsidRDefault="006A6885" w:rsidP="006A6885">
      <w:pPr>
        <w:ind w:left="720"/>
        <w:rPr>
          <w:szCs w:val="22"/>
          <w:highlight w:val="yellow"/>
        </w:rPr>
      </w:pPr>
      <w:r w:rsidRPr="00B76517">
        <w:rPr>
          <w:szCs w:val="22"/>
          <w:highlight w:val="yellow"/>
        </w:rPr>
        <w:t xml:space="preserve">Program level data of the form </w:t>
      </w:r>
      <w:proofErr w:type="spellStart"/>
      <w:r w:rsidRPr="00B76517">
        <w:rPr>
          <w:szCs w:val="22"/>
          <w:highlight w:val="yellow"/>
        </w:rPr>
        <w:t>dialnorm</w:t>
      </w:r>
      <w:proofErr w:type="spellEnd"/>
      <w:r w:rsidRPr="00B76517">
        <w:rPr>
          <w:szCs w:val="22"/>
          <w:highlight w:val="yellow"/>
        </w:rPr>
        <w:t xml:space="preserve"> as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w:t>
      </w:r>
      <w:r w:rsidRPr="00B76517">
        <w:rPr>
          <w:b/>
          <w:color w:val="FF0000"/>
          <w:szCs w:val="22"/>
          <w:highlight w:val="yellow"/>
        </w:rPr>
        <w:t>shall</w:t>
      </w:r>
      <w:r w:rsidRPr="00B76517">
        <w:rPr>
          <w:szCs w:val="22"/>
          <w:highlight w:val="yellow"/>
        </w:rPr>
        <w:t xml:space="preserve"> be used.</w:t>
      </w:r>
    </w:p>
    <w:p w14:paraId="10DAE2FF" w14:textId="02ED0ED9" w:rsidR="006A6885" w:rsidRPr="00333840" w:rsidRDefault="006A6885" w:rsidP="00A0692B">
      <w:pPr>
        <w:ind w:left="720"/>
      </w:pPr>
      <w:r w:rsidRPr="00B76517">
        <w:rPr>
          <w:szCs w:val="22"/>
          <w:highlight w:val="yellow"/>
        </w:rPr>
        <w:t xml:space="preserve">If dynamic range control data according to section 4.3.13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is present in the bitstream, it </w:t>
      </w:r>
      <w:r w:rsidRPr="00B76517">
        <w:rPr>
          <w:b/>
          <w:color w:val="FF0000"/>
          <w:szCs w:val="22"/>
          <w:highlight w:val="yellow"/>
        </w:rPr>
        <w:t>shall</w:t>
      </w:r>
      <w:r w:rsidRPr="00B76517">
        <w:rPr>
          <w:szCs w:val="22"/>
          <w:highlight w:val="yellow"/>
        </w:rPr>
        <w:t xml:space="preserve"> be used and it may be scaled.</w:t>
      </w:r>
    </w:p>
    <w:p w14:paraId="1F4AEA93" w14:textId="77777777" w:rsidR="00A0692B" w:rsidRPr="00333840" w:rsidRDefault="00A0692B" w:rsidP="00F81381">
      <w:pPr>
        <w:pStyle w:val="Overskrift4"/>
      </w:pPr>
      <w:bookmarkStart w:id="2263" w:name="_Toc392073826"/>
      <w:r w:rsidRPr="00333840">
        <w:t>Summary</w:t>
      </w:r>
      <w:bookmarkEnd w:id="2263"/>
    </w:p>
    <w:p w14:paraId="6F6D87A0" w14:textId="5042C5FD" w:rsidR="001E02ED" w:rsidRDefault="00A0692B" w:rsidP="00A0692B">
      <w:r w:rsidRPr="00333840">
        <w:t xml:space="preserve">A summary of which levelling data and dynamic range control parameters </w:t>
      </w:r>
      <w:r w:rsidR="00186033" w:rsidRPr="00186033">
        <w:rPr>
          <w:b/>
          <w:color w:val="FF0000"/>
        </w:rPr>
        <w:t>shall</w:t>
      </w:r>
      <w:r w:rsidRPr="00333840">
        <w:t xml:space="preserve"> be used in conjunction with which stream type</w:t>
      </w:r>
      <w:r w:rsidR="00EB53C3" w:rsidRPr="00333840">
        <w:t xml:space="preserve"> </w:t>
      </w:r>
      <w:r w:rsidRPr="00333840">
        <w:t xml:space="preserve">target reference level and DRC presentation mode can be found in </w:t>
      </w:r>
      <w:r w:rsidRPr="00333840">
        <w:fldChar w:fldCharType="begin"/>
      </w:r>
      <w:r w:rsidRPr="00333840">
        <w:instrText xml:space="preserve"> REF _Ref325906239 \h  \* MERGEFORMAT </w:instrText>
      </w:r>
      <w:r w:rsidRPr="00333840">
        <w:fldChar w:fldCharType="separate"/>
      </w:r>
      <w:r w:rsidR="00290B98" w:rsidRPr="00333840">
        <w:t xml:space="preserve">Table </w:t>
      </w:r>
      <w:r w:rsidR="00290B98">
        <w:t>6</w:t>
      </w:r>
      <w:r w:rsidR="00191DA4">
        <w:t>.6</w:t>
      </w:r>
      <w:r w:rsidR="00290B98" w:rsidRPr="00333840">
        <w:t>.</w:t>
      </w:r>
      <w:r w:rsidRPr="00333840">
        <w:fldChar w:fldCharType="end"/>
      </w:r>
      <w:r w:rsidRPr="00333840">
        <w:t xml:space="preserve"> below.</w:t>
      </w:r>
    </w:p>
    <w:p w14:paraId="2B3E8F15" w14:textId="20563888" w:rsidR="00403B85" w:rsidRDefault="00403B85" w:rsidP="00A0692B"/>
    <w:p w14:paraId="26C38875" w14:textId="10FB7561" w:rsidR="00403B85" w:rsidRDefault="00403B85" w:rsidP="00A0692B"/>
    <w:p w14:paraId="19D2C6B5" w14:textId="2F4FD476" w:rsidR="00403B85" w:rsidRDefault="00403B85" w:rsidP="00A0692B"/>
    <w:p w14:paraId="44E8D04A" w14:textId="77777777" w:rsidR="001855E8" w:rsidRDefault="001855E8" w:rsidP="00A0692B"/>
    <w:p w14:paraId="24968451" w14:textId="6B325051" w:rsidR="00403B85" w:rsidRDefault="00403B85" w:rsidP="00A0692B"/>
    <w:p w14:paraId="04402DCA" w14:textId="5FE666B2" w:rsidR="00403B85" w:rsidRDefault="00403B85" w:rsidP="00A0692B"/>
    <w:p w14:paraId="24FE96D4" w14:textId="3463ACBA" w:rsidR="00403B85" w:rsidRDefault="00403B85" w:rsidP="00A0692B"/>
    <w:p w14:paraId="6EE631E3" w14:textId="7FC2583F" w:rsidR="00403B85" w:rsidRDefault="00403B85" w:rsidP="00A0692B"/>
    <w:p w14:paraId="5DC05BE7" w14:textId="52C3EDEC" w:rsidR="00403B85" w:rsidRDefault="00403B85" w:rsidP="00A0692B"/>
    <w:p w14:paraId="418B6554" w14:textId="0E42951D" w:rsidR="00403B85" w:rsidRDefault="00403B85" w:rsidP="00A0692B"/>
    <w:p w14:paraId="2B5F2B37" w14:textId="77777777" w:rsidR="00403B85" w:rsidRDefault="00403B85" w:rsidP="00A0692B"/>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2126"/>
        <w:gridCol w:w="1559"/>
        <w:gridCol w:w="2873"/>
      </w:tblGrid>
      <w:tr w:rsidR="00D20D9C" w:rsidRPr="00333840" w14:paraId="60590F2E"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C052D" w14:textId="6FB8A4ED" w:rsidR="00D20D9C" w:rsidRPr="006F4D9E" w:rsidRDefault="00D20D9C" w:rsidP="00D20D9C">
            <w:pPr>
              <w:spacing w:after="60"/>
              <w:ind w:right="204"/>
              <w:rPr>
                <w:b/>
                <w:sz w:val="20"/>
                <w:szCs w:val="20"/>
              </w:rPr>
            </w:pPr>
            <w:r w:rsidRPr="006F4D9E">
              <w:rPr>
                <w:b/>
                <w:sz w:val="20"/>
                <w:szCs w:val="20"/>
              </w:rPr>
              <w:lastRenderedPageBreak/>
              <w:t>Stream type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F3FC0" w14:textId="1140D79F" w:rsidR="00D20D9C" w:rsidRPr="006F4D9E" w:rsidRDefault="00D20D9C" w:rsidP="00D20D9C">
            <w:pPr>
              <w:spacing w:after="60"/>
              <w:ind w:right="222"/>
              <w:jc w:val="center"/>
              <w:rPr>
                <w:b/>
                <w:sz w:val="20"/>
                <w:szCs w:val="20"/>
              </w:rPr>
            </w:pPr>
            <w:r w:rsidRPr="006F4D9E">
              <w:rPr>
                <w:b/>
                <w:sz w:val="20"/>
                <w:szCs w:val="20"/>
              </w:rPr>
              <w:t>Target reference level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6E8B8" w14:textId="77777777" w:rsidR="00D20D9C" w:rsidRPr="006F4D9E" w:rsidRDefault="00D20D9C" w:rsidP="00D20D9C">
            <w:pPr>
              <w:tabs>
                <w:tab w:val="left" w:pos="2282"/>
              </w:tabs>
              <w:spacing w:after="60"/>
              <w:ind w:right="125" w:hanging="82"/>
              <w:jc w:val="center"/>
              <w:rPr>
                <w:b/>
                <w:sz w:val="2"/>
                <w:szCs w:val="20"/>
              </w:rPr>
            </w:pPr>
          </w:p>
          <w:p w14:paraId="560BD606" w14:textId="193AB7D5" w:rsidR="00D20D9C" w:rsidRPr="006F4D9E" w:rsidRDefault="00D20D9C" w:rsidP="00D20D9C">
            <w:pPr>
              <w:tabs>
                <w:tab w:val="left" w:pos="2282"/>
              </w:tabs>
              <w:spacing w:after="60"/>
              <w:ind w:right="125" w:hanging="82"/>
              <w:jc w:val="center"/>
              <w:rPr>
                <w:b/>
                <w:sz w:val="20"/>
                <w:szCs w:val="20"/>
              </w:rPr>
            </w:pPr>
            <w:r w:rsidRPr="006F4D9E">
              <w:rPr>
                <w:b/>
                <w:sz w:val="20"/>
                <w:szCs w:val="20"/>
              </w:rPr>
              <w:t>Levelling data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E8969" w14:textId="4D6FFCAF" w:rsidR="00D20D9C" w:rsidRPr="006F4D9E" w:rsidRDefault="00D20D9C" w:rsidP="00D20D9C">
            <w:pPr>
              <w:tabs>
                <w:tab w:val="left" w:pos="2519"/>
                <w:tab w:val="left" w:pos="2591"/>
              </w:tabs>
              <w:spacing w:after="60"/>
              <w:ind w:right="182"/>
              <w:jc w:val="center"/>
              <w:rPr>
                <w:b/>
                <w:sz w:val="20"/>
                <w:szCs w:val="20"/>
              </w:rPr>
            </w:pPr>
            <w:r w:rsidRPr="006F4D9E">
              <w:rPr>
                <w:b/>
                <w:sz w:val="20"/>
                <w:szCs w:val="20"/>
              </w:rPr>
              <w:t>DRC Presentation Mode</w:t>
            </w:r>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A43D4" w14:textId="626522FA" w:rsidR="00D20D9C" w:rsidRPr="00333840" w:rsidRDefault="00D20D9C" w:rsidP="00D20D9C">
            <w:pPr>
              <w:tabs>
                <w:tab w:val="left" w:pos="2519"/>
                <w:tab w:val="left" w:pos="2591"/>
              </w:tabs>
              <w:spacing w:after="60"/>
              <w:ind w:right="182"/>
              <w:jc w:val="center"/>
              <w:rPr>
                <w:b/>
                <w:sz w:val="20"/>
                <w:szCs w:val="20"/>
              </w:rPr>
            </w:pPr>
            <w:r w:rsidRPr="006F4D9E">
              <w:rPr>
                <w:b/>
                <w:sz w:val="20"/>
                <w:szCs w:val="20"/>
              </w:rPr>
              <w:t>Dynamic range control parameter</w:t>
            </w:r>
          </w:p>
        </w:tc>
      </w:tr>
      <w:tr w:rsidR="00A0692B" w:rsidRPr="00333840" w14:paraId="531E5BA3" w14:textId="77777777" w:rsidTr="00332E35">
        <w:trPr>
          <w:cantSplit/>
          <w:trHeight w:val="53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3A83898" w14:textId="33F3FA66" w:rsidR="00A0692B" w:rsidRPr="00A0251E" w:rsidRDefault="005378E3" w:rsidP="001F44E1">
            <w:pPr>
              <w:spacing w:after="60"/>
              <w:ind w:right="204"/>
              <w:rPr>
                <w:strike/>
                <w:sz w:val="20"/>
                <w:szCs w:val="20"/>
              </w:rPr>
            </w:pPr>
            <w:r w:rsidRPr="00A0251E">
              <w:rPr>
                <w:sz w:val="20"/>
                <w:szCs w:val="20"/>
              </w:rPr>
              <w:t>AC</w:t>
            </w:r>
            <w:r w:rsidR="00332E35" w:rsidRPr="00A0251E">
              <w:rPr>
                <w:sz w:val="20"/>
                <w:szCs w:val="20"/>
              </w:rPr>
              <w:t>-</w:t>
            </w:r>
            <w:r w:rsidRPr="00A0251E">
              <w:rPr>
                <w:sz w:val="20"/>
                <w:szCs w:val="20"/>
              </w:rPr>
              <w:t>3 and E-AC-3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8FF3BC"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8866F4D"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dialnorm</w:t>
            </w:r>
            <w:proofErr w:type="spellEnd"/>
            <w:r w:rsidRPr="002C69F3">
              <w:rPr>
                <w:sz w:val="20"/>
                <w:szCs w:val="20"/>
              </w:rPr>
              <w:t xml:space="preserve"> per                  ETSI TS 102 366</w:t>
            </w:r>
          </w:p>
        </w:tc>
        <w:tc>
          <w:tcPr>
            <w:tcW w:w="1559" w:type="dxa"/>
            <w:tcBorders>
              <w:top w:val="single" w:sz="4" w:space="0" w:color="auto"/>
              <w:left w:val="single" w:sz="4" w:space="0" w:color="auto"/>
              <w:bottom w:val="single" w:sz="4" w:space="0" w:color="auto"/>
              <w:right w:val="single" w:sz="4" w:space="0" w:color="auto"/>
            </w:tcBorders>
          </w:tcPr>
          <w:p w14:paraId="0868CE7E" w14:textId="77777777" w:rsidR="00A0692B" w:rsidRPr="002C69F3" w:rsidRDefault="00A0692B" w:rsidP="001F44E1">
            <w:pPr>
              <w:tabs>
                <w:tab w:val="left" w:pos="2519"/>
                <w:tab w:val="left" w:pos="2591"/>
              </w:tabs>
              <w:spacing w:after="60"/>
              <w:ind w:right="182"/>
              <w:jc w:val="center"/>
              <w:rPr>
                <w:sz w:val="20"/>
                <w:szCs w:val="20"/>
              </w:rPr>
            </w:pPr>
            <w:r w:rsidRPr="002C69F3">
              <w:rPr>
                <w:sz w:val="20"/>
                <w:szCs w:val="20"/>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7C6725E" w14:textId="77777777" w:rsidR="00A0692B" w:rsidRPr="002C69F3" w:rsidRDefault="00A0692B" w:rsidP="001F44E1">
            <w:pPr>
              <w:tabs>
                <w:tab w:val="left" w:pos="2519"/>
                <w:tab w:val="left" w:pos="2591"/>
              </w:tabs>
              <w:spacing w:after="60"/>
              <w:ind w:right="182"/>
              <w:jc w:val="center"/>
              <w:rPr>
                <w:sz w:val="20"/>
                <w:szCs w:val="20"/>
              </w:rPr>
            </w:pPr>
            <w:proofErr w:type="spellStart"/>
            <w:r w:rsidRPr="002C69F3">
              <w:rPr>
                <w:sz w:val="20"/>
                <w:szCs w:val="20"/>
              </w:rPr>
              <w:t>compr</w:t>
            </w:r>
            <w:proofErr w:type="spellEnd"/>
            <w:r w:rsidRPr="002C69F3">
              <w:rPr>
                <w:sz w:val="20"/>
                <w:szCs w:val="20"/>
              </w:rPr>
              <w:t xml:space="preserve"> per ETSI TS 102 366</w:t>
            </w:r>
          </w:p>
        </w:tc>
      </w:tr>
      <w:tr w:rsidR="00A0692B" w:rsidRPr="00333840" w14:paraId="6323C538"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EAE4DBC" w14:textId="45079B8B" w:rsidR="00A0692B" w:rsidRPr="00A0251E" w:rsidRDefault="005378E3" w:rsidP="001F44E1">
            <w:pPr>
              <w:spacing w:after="60"/>
              <w:ind w:right="204"/>
              <w:rPr>
                <w:sz w:val="20"/>
                <w:szCs w:val="20"/>
              </w:rPr>
            </w:pPr>
            <w:r w:rsidRPr="00A0251E">
              <w:rPr>
                <w:sz w:val="20"/>
                <w:szCs w:val="20"/>
              </w:rPr>
              <w:t xml:space="preserve">AC-3 and E-AC-3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E9171E"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C288A00"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dialnorm</w:t>
            </w:r>
            <w:proofErr w:type="spellEnd"/>
            <w:r w:rsidRPr="002C69F3">
              <w:rPr>
                <w:sz w:val="20"/>
                <w:szCs w:val="20"/>
              </w:rPr>
              <w:t xml:space="preserve"> per                    ETSI TS 102 366</w:t>
            </w:r>
            <w:r w:rsidRPr="002C69F3">
              <w:rPr>
                <w:sz w:val="24"/>
              </w:rPr>
              <w:t xml:space="preserve"> </w:t>
            </w:r>
          </w:p>
        </w:tc>
        <w:tc>
          <w:tcPr>
            <w:tcW w:w="1559" w:type="dxa"/>
            <w:tcBorders>
              <w:top w:val="single" w:sz="4" w:space="0" w:color="auto"/>
              <w:left w:val="single" w:sz="4" w:space="0" w:color="auto"/>
              <w:bottom w:val="single" w:sz="4" w:space="0" w:color="auto"/>
              <w:right w:val="single" w:sz="4" w:space="0" w:color="auto"/>
            </w:tcBorders>
          </w:tcPr>
          <w:p w14:paraId="3A43135E" w14:textId="77777777" w:rsidR="00A0692B" w:rsidRPr="002C69F3" w:rsidRDefault="00A0692B" w:rsidP="001F44E1">
            <w:pPr>
              <w:tabs>
                <w:tab w:val="left" w:pos="2519"/>
                <w:tab w:val="left" w:pos="2591"/>
              </w:tabs>
              <w:spacing w:after="60"/>
              <w:ind w:right="72"/>
              <w:jc w:val="center"/>
              <w:rPr>
                <w:sz w:val="20"/>
                <w:szCs w:val="20"/>
              </w:rPr>
            </w:pPr>
            <w:r w:rsidRPr="002C69F3">
              <w:rPr>
                <w:sz w:val="20"/>
                <w:szCs w:val="20"/>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A4AD03F" w14:textId="77777777" w:rsidR="00A0692B" w:rsidRPr="002C69F3" w:rsidRDefault="00A0692B" w:rsidP="001F44E1">
            <w:pPr>
              <w:tabs>
                <w:tab w:val="left" w:pos="2519"/>
                <w:tab w:val="left" w:pos="2591"/>
              </w:tabs>
              <w:spacing w:after="60"/>
              <w:ind w:right="72"/>
              <w:jc w:val="center"/>
              <w:rPr>
                <w:sz w:val="20"/>
                <w:szCs w:val="20"/>
              </w:rPr>
            </w:pPr>
            <w:proofErr w:type="spellStart"/>
            <w:r w:rsidRPr="002C69F3">
              <w:rPr>
                <w:sz w:val="20"/>
                <w:szCs w:val="20"/>
              </w:rPr>
              <w:t>dynrng</w:t>
            </w:r>
            <w:proofErr w:type="spellEnd"/>
            <w:r w:rsidRPr="002C69F3">
              <w:rPr>
                <w:sz w:val="20"/>
                <w:szCs w:val="20"/>
              </w:rPr>
              <w:t xml:space="preserve"> per ETSI TS 102 366</w:t>
            </w:r>
          </w:p>
        </w:tc>
      </w:tr>
      <w:tr w:rsidR="00A0692B" w:rsidRPr="00333840" w14:paraId="6101B87C"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E51E85B"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74BE44B"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1581E731"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338F0364" w14:textId="77777777" w:rsidR="00A0692B" w:rsidRPr="002C69F3" w:rsidRDefault="00A0692B" w:rsidP="001F44E1">
            <w:pPr>
              <w:tabs>
                <w:tab w:val="left" w:pos="2519"/>
                <w:tab w:val="left" w:pos="2591"/>
              </w:tabs>
              <w:spacing w:after="60"/>
              <w:ind w:right="182"/>
              <w:jc w:val="center"/>
              <w:rPr>
                <w:sz w:val="20"/>
                <w:szCs w:val="20"/>
              </w:rPr>
            </w:pPr>
            <w:r w:rsidRPr="002C69F3">
              <w:rPr>
                <w:sz w:val="20"/>
                <w:szCs w:val="20"/>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1081DCD6" w14:textId="77777777" w:rsidR="00A0692B" w:rsidRPr="002C69F3" w:rsidRDefault="00A0692B" w:rsidP="001F44E1">
            <w:pPr>
              <w:tabs>
                <w:tab w:val="left" w:pos="2519"/>
                <w:tab w:val="left" w:pos="2591"/>
              </w:tabs>
              <w:spacing w:after="60"/>
              <w:ind w:right="182"/>
              <w:jc w:val="center"/>
              <w:rPr>
                <w:sz w:val="20"/>
                <w:szCs w:val="20"/>
              </w:rPr>
            </w:pPr>
            <w:proofErr w:type="spellStart"/>
            <w:r w:rsidRPr="002C69F3">
              <w:rPr>
                <w:sz w:val="20"/>
                <w:szCs w:val="20"/>
              </w:rPr>
              <w:t>compression_value</w:t>
            </w:r>
            <w:proofErr w:type="spellEnd"/>
            <w:r w:rsidRPr="002C69F3">
              <w:rPr>
                <w:sz w:val="20"/>
                <w:szCs w:val="20"/>
              </w:rPr>
              <w:t xml:space="preserve"> per ETSI 101 154 Annex C</w:t>
            </w:r>
          </w:p>
        </w:tc>
      </w:tr>
      <w:tr w:rsidR="00A0692B" w:rsidRPr="00333840" w14:paraId="59EFA5B2"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A0F5679"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975293C"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EBBD55C"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06F52037"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04E17FC7"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A0692B" w:rsidRPr="00333840" w14:paraId="0FA7370C"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59B4848A"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7D4D8B07"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2DB9723"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5D41DC79"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42B40817"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A0692B" w:rsidRPr="00333840" w14:paraId="489E46FF"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1CF76EED"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5B6729FA"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FC23849"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78F60189"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10A5EDBE"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1855E8" w:rsidRPr="00333840" w14:paraId="2521DF74"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863E42" w14:textId="534181A0" w:rsidR="001855E8" w:rsidRPr="002C69F3" w:rsidRDefault="001855E8" w:rsidP="001855E8">
            <w:pPr>
              <w:spacing w:after="60"/>
              <w:ind w:right="204"/>
              <w:rPr>
                <w:sz w:val="20"/>
                <w:szCs w:val="20"/>
              </w:rPr>
            </w:pPr>
            <w:r w:rsidRPr="00A550A0">
              <w:rPr>
                <w:sz w:val="20"/>
                <w:szCs w:val="20"/>
                <w:highlight w:val="yellow"/>
              </w:rPr>
              <w:t>AC-4</w:t>
            </w:r>
          </w:p>
        </w:tc>
        <w:tc>
          <w:tcPr>
            <w:tcW w:w="1276" w:type="dxa"/>
            <w:tcBorders>
              <w:top w:val="single" w:sz="4" w:space="0" w:color="auto"/>
              <w:left w:val="single" w:sz="4" w:space="0" w:color="auto"/>
              <w:bottom w:val="single" w:sz="4" w:space="0" w:color="auto"/>
              <w:right w:val="single" w:sz="4" w:space="0" w:color="auto"/>
            </w:tcBorders>
            <w:vAlign w:val="center"/>
          </w:tcPr>
          <w:p w14:paraId="6F0F3919" w14:textId="1316BE74" w:rsidR="001855E8" w:rsidRPr="002C69F3" w:rsidRDefault="001855E8" w:rsidP="001855E8">
            <w:pPr>
              <w:spacing w:after="60"/>
              <w:ind w:right="222"/>
              <w:jc w:val="center"/>
              <w:rPr>
                <w:sz w:val="20"/>
                <w:szCs w:val="20"/>
              </w:rPr>
            </w:pPr>
            <w:r w:rsidRPr="00A550A0">
              <w:rPr>
                <w:sz w:val="20"/>
                <w:szCs w:val="20"/>
                <w:highlight w:val="yellow"/>
              </w:rPr>
              <w:t xml:space="preserve">-23 </w:t>
            </w:r>
            <w:proofErr w:type="spellStart"/>
            <w:r w:rsidRPr="00A550A0">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60E6D18" w14:textId="6A952E1F" w:rsidR="001855E8" w:rsidRPr="002C69F3" w:rsidRDefault="001855E8" w:rsidP="001855E8">
            <w:pPr>
              <w:tabs>
                <w:tab w:val="left" w:pos="2282"/>
              </w:tabs>
              <w:spacing w:after="60"/>
              <w:ind w:right="125" w:hanging="82"/>
              <w:jc w:val="center"/>
              <w:rPr>
                <w:sz w:val="20"/>
                <w:szCs w:val="20"/>
              </w:rPr>
            </w:pPr>
            <w:proofErr w:type="spellStart"/>
            <w:r w:rsidRPr="00A550A0">
              <w:rPr>
                <w:sz w:val="20"/>
                <w:szCs w:val="20"/>
                <w:highlight w:val="yellow"/>
              </w:rPr>
              <w:t>dialnorm</w:t>
            </w:r>
            <w:proofErr w:type="spellEnd"/>
            <w:r w:rsidRPr="00A550A0">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627BF2AE" w14:textId="78174E20" w:rsidR="001855E8" w:rsidRPr="002C69F3" w:rsidRDefault="001855E8" w:rsidP="001855E8">
            <w:pPr>
              <w:keepNext/>
              <w:tabs>
                <w:tab w:val="left" w:pos="2519"/>
                <w:tab w:val="left" w:pos="2591"/>
              </w:tabs>
              <w:spacing w:after="60"/>
              <w:ind w:right="182"/>
              <w:jc w:val="center"/>
              <w:rPr>
                <w:sz w:val="20"/>
                <w:szCs w:val="20"/>
              </w:rPr>
            </w:pPr>
            <w:r w:rsidRPr="00A550A0">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4819E98F" w14:textId="311D0CEC" w:rsidR="001855E8" w:rsidRPr="002C69F3" w:rsidRDefault="001855E8" w:rsidP="001855E8">
            <w:pPr>
              <w:keepNext/>
              <w:tabs>
                <w:tab w:val="left" w:pos="2519"/>
                <w:tab w:val="left" w:pos="2591"/>
              </w:tabs>
              <w:spacing w:after="60"/>
              <w:ind w:right="182"/>
              <w:jc w:val="center"/>
              <w:rPr>
                <w:sz w:val="20"/>
                <w:szCs w:val="20"/>
              </w:rPr>
            </w:pPr>
            <w:proofErr w:type="spellStart"/>
            <w:r w:rsidRPr="00A550A0">
              <w:rPr>
                <w:sz w:val="20"/>
                <w:szCs w:val="20"/>
                <w:highlight w:val="yellow"/>
              </w:rPr>
              <w:t>drc_decoder_mode_id</w:t>
            </w:r>
            <w:proofErr w:type="spellEnd"/>
            <w:r w:rsidRPr="00A550A0">
              <w:rPr>
                <w:sz w:val="20"/>
                <w:szCs w:val="20"/>
                <w:highlight w:val="yellow"/>
              </w:rPr>
              <w:t xml:space="preserve"> = 1</w:t>
            </w:r>
            <w:r w:rsidRPr="00A550A0">
              <w:rPr>
                <w:sz w:val="20"/>
                <w:szCs w:val="20"/>
                <w:highlight w:val="yellow"/>
              </w:rPr>
              <w:br/>
              <w:t>“Flat panel TV”</w:t>
            </w:r>
            <w:r w:rsidRPr="00A550A0">
              <w:rPr>
                <w:sz w:val="20"/>
                <w:szCs w:val="20"/>
                <w:highlight w:val="yellow"/>
              </w:rPr>
              <w:br/>
              <w:t>per ETSI TS 103 190-1</w:t>
            </w:r>
          </w:p>
        </w:tc>
      </w:tr>
      <w:tr w:rsidR="001855E8" w:rsidRPr="00333840" w14:paraId="1AFF26C6"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0443BCB0" w14:textId="428597C5" w:rsidR="001855E8" w:rsidRPr="002C69F3" w:rsidRDefault="001855E8" w:rsidP="001855E8">
            <w:pPr>
              <w:spacing w:after="60"/>
              <w:ind w:right="204"/>
              <w:rPr>
                <w:sz w:val="20"/>
                <w:szCs w:val="20"/>
              </w:rPr>
            </w:pPr>
            <w:r w:rsidRPr="00A550A0">
              <w:rPr>
                <w:sz w:val="20"/>
                <w:szCs w:val="20"/>
                <w:highlight w:val="yellow"/>
              </w:rPr>
              <w:t>AC-4</w:t>
            </w:r>
          </w:p>
        </w:tc>
        <w:tc>
          <w:tcPr>
            <w:tcW w:w="1276" w:type="dxa"/>
            <w:tcBorders>
              <w:top w:val="single" w:sz="4" w:space="0" w:color="auto"/>
              <w:left w:val="single" w:sz="4" w:space="0" w:color="auto"/>
              <w:bottom w:val="single" w:sz="4" w:space="0" w:color="auto"/>
              <w:right w:val="single" w:sz="4" w:space="0" w:color="auto"/>
            </w:tcBorders>
            <w:vAlign w:val="center"/>
          </w:tcPr>
          <w:p w14:paraId="35AA5287" w14:textId="1A1C38D6" w:rsidR="001855E8" w:rsidRPr="002C69F3" w:rsidRDefault="001855E8" w:rsidP="001855E8">
            <w:pPr>
              <w:spacing w:after="60"/>
              <w:ind w:right="222"/>
              <w:jc w:val="center"/>
              <w:rPr>
                <w:sz w:val="20"/>
                <w:szCs w:val="20"/>
              </w:rPr>
            </w:pPr>
            <w:r w:rsidRPr="00A550A0">
              <w:rPr>
                <w:sz w:val="20"/>
                <w:szCs w:val="20"/>
                <w:highlight w:val="yellow"/>
              </w:rPr>
              <w:t xml:space="preserve">-31 </w:t>
            </w:r>
            <w:proofErr w:type="spellStart"/>
            <w:r w:rsidRPr="00A550A0">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622CCD6C" w14:textId="47BD1C2B" w:rsidR="001855E8" w:rsidRPr="002C69F3" w:rsidRDefault="001855E8" w:rsidP="001855E8">
            <w:pPr>
              <w:tabs>
                <w:tab w:val="left" w:pos="2282"/>
              </w:tabs>
              <w:spacing w:after="60"/>
              <w:ind w:right="125" w:hanging="82"/>
              <w:jc w:val="center"/>
              <w:rPr>
                <w:sz w:val="20"/>
                <w:szCs w:val="20"/>
              </w:rPr>
            </w:pPr>
            <w:proofErr w:type="spellStart"/>
            <w:r w:rsidRPr="00A550A0">
              <w:rPr>
                <w:sz w:val="20"/>
                <w:szCs w:val="20"/>
                <w:highlight w:val="yellow"/>
              </w:rPr>
              <w:t>dialnorm</w:t>
            </w:r>
            <w:proofErr w:type="spellEnd"/>
            <w:r w:rsidRPr="00A550A0">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6BD193E7" w14:textId="3CEE80D4" w:rsidR="001855E8" w:rsidRPr="002C69F3" w:rsidRDefault="001855E8" w:rsidP="001855E8">
            <w:pPr>
              <w:keepNext/>
              <w:tabs>
                <w:tab w:val="left" w:pos="2519"/>
                <w:tab w:val="left" w:pos="2591"/>
              </w:tabs>
              <w:spacing w:after="60"/>
              <w:ind w:right="182"/>
              <w:jc w:val="center"/>
              <w:rPr>
                <w:sz w:val="20"/>
                <w:szCs w:val="20"/>
              </w:rPr>
            </w:pPr>
            <w:r w:rsidRPr="00A550A0">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622405CB" w14:textId="24D10B60" w:rsidR="001855E8" w:rsidRPr="002C69F3" w:rsidRDefault="001855E8" w:rsidP="001855E8">
            <w:pPr>
              <w:keepNext/>
              <w:tabs>
                <w:tab w:val="left" w:pos="2519"/>
                <w:tab w:val="left" w:pos="2591"/>
              </w:tabs>
              <w:spacing w:after="60"/>
              <w:ind w:right="182"/>
              <w:jc w:val="center"/>
              <w:rPr>
                <w:sz w:val="20"/>
                <w:szCs w:val="20"/>
              </w:rPr>
            </w:pPr>
            <w:proofErr w:type="spellStart"/>
            <w:r w:rsidRPr="00A550A0">
              <w:rPr>
                <w:sz w:val="20"/>
                <w:szCs w:val="20"/>
                <w:highlight w:val="yellow"/>
              </w:rPr>
              <w:t>drc_decoder_mode_id</w:t>
            </w:r>
            <w:proofErr w:type="spellEnd"/>
            <w:r w:rsidRPr="00A550A0">
              <w:rPr>
                <w:sz w:val="20"/>
                <w:szCs w:val="20"/>
                <w:highlight w:val="yellow"/>
              </w:rPr>
              <w:t xml:space="preserve"> = 0</w:t>
            </w:r>
            <w:r w:rsidRPr="00A550A0">
              <w:rPr>
                <w:sz w:val="20"/>
                <w:szCs w:val="20"/>
                <w:highlight w:val="yellow"/>
              </w:rPr>
              <w:br/>
              <w:t>“Home Theatre”</w:t>
            </w:r>
            <w:r w:rsidRPr="00A550A0">
              <w:rPr>
                <w:sz w:val="20"/>
                <w:szCs w:val="20"/>
                <w:highlight w:val="yellow"/>
              </w:rPr>
              <w:br/>
              <w:t>per ETSI TS 103 190-1</w:t>
            </w:r>
          </w:p>
        </w:tc>
      </w:tr>
    </w:tbl>
    <w:p w14:paraId="7B168E95" w14:textId="3DA2433A" w:rsidR="00965C6F" w:rsidRPr="00333840" w:rsidRDefault="00965C6F">
      <w:pPr>
        <w:pStyle w:val="Billedtekst"/>
        <w:rPr>
          <w:color w:val="auto"/>
        </w:rPr>
      </w:pPr>
      <w:bookmarkStart w:id="2264" w:name="_Ref325906239"/>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6</w:t>
      </w:r>
      <w:r w:rsidR="00D93C40" w:rsidRPr="00333840">
        <w:rPr>
          <w:color w:val="auto"/>
        </w:rPr>
        <w:fldChar w:fldCharType="end"/>
      </w:r>
      <w:r w:rsidR="00D93C40" w:rsidRPr="00333840">
        <w:rPr>
          <w:color w:val="auto"/>
        </w:rPr>
        <w:t>.</w:t>
      </w:r>
      <w:bookmarkEnd w:id="2264"/>
      <w:r w:rsidR="00B76FC7" w:rsidRPr="009C2D64">
        <w:rPr>
          <w:color w:val="auto"/>
        </w:rPr>
        <w:t>6</w:t>
      </w:r>
      <w:r w:rsidRPr="00333840">
        <w:rPr>
          <w:color w:val="auto"/>
        </w:rPr>
        <w:t xml:space="preserve"> Target reference levels</w:t>
      </w:r>
      <w:r w:rsidR="00191DA4">
        <w:rPr>
          <w:color w:val="auto"/>
        </w:rPr>
        <w:t>.</w:t>
      </w:r>
    </w:p>
    <w:p w14:paraId="2B68E430" w14:textId="77777777" w:rsidR="008033A1" w:rsidRPr="00333840" w:rsidRDefault="008033A1" w:rsidP="00F81381">
      <w:pPr>
        <w:pStyle w:val="Overskrift3"/>
      </w:pPr>
      <w:bookmarkStart w:id="2265" w:name="_Toc338613821"/>
      <w:bookmarkStart w:id="2266" w:name="_Toc342657958"/>
      <w:bookmarkStart w:id="2267" w:name="_Toc342659536"/>
      <w:bookmarkStart w:id="2268" w:name="_Toc392073827"/>
      <w:bookmarkStart w:id="2269" w:name="_Toc392075503"/>
      <w:r w:rsidRPr="00333840">
        <w:t>MPEG-1 Layer II Audio Input</w:t>
      </w:r>
      <w:bookmarkEnd w:id="2265"/>
      <w:bookmarkEnd w:id="2266"/>
      <w:bookmarkEnd w:id="2267"/>
      <w:bookmarkEnd w:id="2268"/>
      <w:bookmarkEnd w:id="2269"/>
      <w:r w:rsidRPr="00333840">
        <w:t xml:space="preserve"> </w:t>
      </w:r>
    </w:p>
    <w:p w14:paraId="7206DB3A" w14:textId="77777777" w:rsidR="008033A1" w:rsidRPr="00333840" w:rsidRDefault="008033A1" w:rsidP="008033A1">
      <w:r w:rsidRPr="00333840">
        <w:t xml:space="preserve">For MPEG-1 Layer II audio input, the default loudness is assumed to be -23 </w:t>
      </w:r>
      <w:proofErr w:type="spellStart"/>
      <w:r w:rsidRPr="00333840">
        <w:t>LUFS</w:t>
      </w:r>
      <w:proofErr w:type="spellEnd"/>
      <w:r w:rsidRPr="00333840">
        <w:t xml:space="preserve"> and therefore no level adjustments are expected to be made for decoding to a target reference level of -23 </w:t>
      </w:r>
      <w:proofErr w:type="spellStart"/>
      <w:r w:rsidR="00427F88" w:rsidRPr="00333840">
        <w:t>dBFS</w:t>
      </w:r>
      <w:proofErr w:type="spellEnd"/>
      <w:r w:rsidRPr="00333840">
        <w:t xml:space="preserve">. It is expected that the broadcaster ensures that MPEG-1 Layer II audio stream has an equivalent loudness level of -23 </w:t>
      </w:r>
      <w:proofErr w:type="spellStart"/>
      <w:r w:rsidRPr="00333840">
        <w:t>LUFS</w:t>
      </w:r>
      <w:proofErr w:type="spellEnd"/>
      <w:r w:rsidRPr="00333840">
        <w:t xml:space="preserve">. </w:t>
      </w:r>
    </w:p>
    <w:p w14:paraId="0C153F74" w14:textId="77777777" w:rsidR="008033A1" w:rsidRPr="00333840" w:rsidRDefault="008033A1" w:rsidP="008033A1">
      <w:r w:rsidRPr="00333840">
        <w:t xml:space="preserve">For decoding to a Target Reference Level of -31 </w:t>
      </w:r>
      <w:proofErr w:type="spellStart"/>
      <w:r w:rsidRPr="00333840">
        <w:t>dBFS</w:t>
      </w:r>
      <w:proofErr w:type="spellEnd"/>
      <w:r w:rsidRPr="00333840">
        <w:t xml:space="preserve"> (i.e. digital audio output), the following applies:</w:t>
      </w:r>
    </w:p>
    <w:p w14:paraId="262FF087" w14:textId="7596B5C2" w:rsidR="008033A1" w:rsidRPr="00333840" w:rsidRDefault="008033A1" w:rsidP="00427F88">
      <w:pPr>
        <w:ind w:firstLine="720"/>
      </w:pPr>
      <w:r w:rsidRPr="00333840">
        <w:t xml:space="preserve">An attenuation of 8 dB </w:t>
      </w:r>
      <w:r w:rsidR="00186033" w:rsidRPr="00186033">
        <w:rPr>
          <w:b/>
          <w:color w:val="FF0000"/>
        </w:rPr>
        <w:t>shall</w:t>
      </w:r>
      <w:r w:rsidRPr="00333840">
        <w:t xml:space="preserve"> be made to the audio stream.</w:t>
      </w:r>
    </w:p>
    <w:p w14:paraId="182B250A" w14:textId="77777777" w:rsidR="008033A1" w:rsidRPr="00333840" w:rsidRDefault="008033A1" w:rsidP="00F81381">
      <w:pPr>
        <w:pStyle w:val="Overskrift3"/>
      </w:pPr>
      <w:bookmarkStart w:id="2270" w:name="_Toc338613822"/>
      <w:bookmarkStart w:id="2271" w:name="_Toc342657959"/>
      <w:bookmarkStart w:id="2272" w:name="_Toc342659537"/>
      <w:bookmarkStart w:id="2273" w:name="_Ref392065259"/>
      <w:bookmarkStart w:id="2274" w:name="_Ref392065331"/>
      <w:bookmarkStart w:id="2275" w:name="_Toc392073828"/>
      <w:bookmarkStart w:id="2276" w:name="_Toc392075504"/>
      <w:r w:rsidRPr="00333840">
        <w:t>Audio Output Levels</w:t>
      </w:r>
      <w:bookmarkEnd w:id="2270"/>
      <w:bookmarkEnd w:id="2271"/>
      <w:bookmarkEnd w:id="2272"/>
      <w:bookmarkEnd w:id="2273"/>
      <w:bookmarkEnd w:id="2274"/>
      <w:bookmarkEnd w:id="2275"/>
      <w:bookmarkEnd w:id="2276"/>
      <w:r w:rsidRPr="00333840">
        <w:t xml:space="preserve"> </w:t>
      </w:r>
    </w:p>
    <w:p w14:paraId="5CE608CF" w14:textId="62EFD633" w:rsidR="00072F47" w:rsidRPr="003113ED" w:rsidRDefault="00072F47" w:rsidP="00072F47">
      <w:r w:rsidRPr="00333840">
        <w:rPr>
          <w:iCs/>
          <w:szCs w:val="22"/>
        </w:rPr>
        <w:t xml:space="preserve">In order to match the loudness of audio streams in a downstream AV receiver, </w:t>
      </w:r>
      <w:proofErr w:type="spellStart"/>
      <w:r w:rsidRPr="00333840">
        <w:rPr>
          <w:iCs/>
          <w:szCs w:val="22"/>
        </w:rPr>
        <w:t>PCM</w:t>
      </w:r>
      <w:proofErr w:type="spellEnd"/>
      <w:r w:rsidRPr="00333840">
        <w:rPr>
          <w:iCs/>
          <w:szCs w:val="22"/>
        </w:rPr>
        <w:t xml:space="preserve"> streams at a target reference level of -23 </w:t>
      </w:r>
      <w:proofErr w:type="spellStart"/>
      <w:r w:rsidRPr="00333840">
        <w:rPr>
          <w:iCs/>
          <w:szCs w:val="22"/>
        </w:rPr>
        <w:t>dBFS</w:t>
      </w:r>
      <w:proofErr w:type="spellEnd"/>
      <w:r w:rsidRPr="00333840">
        <w:rPr>
          <w:iCs/>
          <w:szCs w:val="22"/>
        </w:rPr>
        <w:t xml:space="preserve"> </w:t>
      </w:r>
      <w:r w:rsidRPr="00186033">
        <w:rPr>
          <w:b/>
          <w:iCs/>
          <w:color w:val="FF0000"/>
          <w:szCs w:val="22"/>
        </w:rPr>
        <w:t>shall</w:t>
      </w:r>
      <w:r w:rsidRPr="00333840">
        <w:rPr>
          <w:iCs/>
          <w:szCs w:val="22"/>
        </w:rPr>
        <w:t xml:space="preserve"> be reduced in level by </w:t>
      </w:r>
      <w:proofErr w:type="spellStart"/>
      <w:r w:rsidRPr="00333840">
        <w:rPr>
          <w:iCs/>
          <w:szCs w:val="22"/>
        </w:rPr>
        <w:t>8dB</w:t>
      </w:r>
      <w:proofErr w:type="spellEnd"/>
      <w:r w:rsidRPr="00333840">
        <w:rPr>
          <w:iCs/>
          <w:szCs w:val="22"/>
        </w:rPr>
        <w:t xml:space="preserve"> before being output on S/</w:t>
      </w:r>
      <w:proofErr w:type="spellStart"/>
      <w:r w:rsidRPr="00333840">
        <w:rPr>
          <w:iCs/>
          <w:szCs w:val="22"/>
        </w:rPr>
        <w:t>PDIF</w:t>
      </w:r>
      <w:proofErr w:type="spellEnd"/>
      <w:r w:rsidRPr="00333840">
        <w:rPr>
          <w:iCs/>
          <w:szCs w:val="22"/>
        </w:rPr>
        <w:t xml:space="preserve"> or HDMI to that </w:t>
      </w:r>
      <w:r w:rsidRPr="003113ED">
        <w:rPr>
          <w:iCs/>
          <w:szCs w:val="22"/>
        </w:rPr>
        <w:t xml:space="preserve">device. </w:t>
      </w:r>
      <w:proofErr w:type="spellStart"/>
      <w:r w:rsidRPr="003113ED">
        <w:rPr>
          <w:iCs/>
          <w:szCs w:val="22"/>
        </w:rPr>
        <w:t>PCM</w:t>
      </w:r>
      <w:proofErr w:type="spellEnd"/>
      <w:r w:rsidRPr="003113ED">
        <w:rPr>
          <w:iCs/>
          <w:szCs w:val="22"/>
        </w:rPr>
        <w:t xml:space="preserve"> streams at a target reference level of -31 </w:t>
      </w:r>
      <w:proofErr w:type="spellStart"/>
      <w:r w:rsidRPr="003113ED">
        <w:rPr>
          <w:iCs/>
          <w:szCs w:val="22"/>
        </w:rPr>
        <w:t>dBFS</w:t>
      </w:r>
      <w:proofErr w:type="spellEnd"/>
      <w:r w:rsidRPr="003113ED">
        <w:rPr>
          <w:iCs/>
          <w:szCs w:val="22"/>
        </w:rPr>
        <w:t xml:space="preserve"> </w:t>
      </w:r>
      <w:r w:rsidRPr="003113ED">
        <w:rPr>
          <w:b/>
          <w:iCs/>
          <w:color w:val="FF0000"/>
          <w:szCs w:val="22"/>
        </w:rPr>
        <w:t>shall</w:t>
      </w:r>
      <w:r w:rsidRPr="003113ED">
        <w:rPr>
          <w:iCs/>
          <w:szCs w:val="22"/>
        </w:rPr>
        <w:t xml:space="preserve"> not be increased in level prior to output.</w:t>
      </w:r>
      <w:r w:rsidRPr="003113ED">
        <w:t xml:space="preserve"> If an HDMI (or HDMI </w:t>
      </w:r>
      <w:proofErr w:type="spellStart"/>
      <w:r w:rsidRPr="003113ED">
        <w:t>eARC</w:t>
      </w:r>
      <w:proofErr w:type="spellEnd"/>
      <w:r w:rsidRPr="003113ED">
        <w:t xml:space="preserve">) receiving device indicates that it supports </w:t>
      </w:r>
      <w:r w:rsidR="00F37395" w:rsidRPr="003113ED">
        <w:t>multichannel</w:t>
      </w:r>
      <w:r w:rsidRPr="003113ED">
        <w:t xml:space="preserve"> </w:t>
      </w:r>
      <w:proofErr w:type="spellStart"/>
      <w:r w:rsidRPr="003113ED">
        <w:t>PCM</w:t>
      </w:r>
      <w:proofErr w:type="spellEnd"/>
      <w:r w:rsidRPr="003113ED">
        <w:t xml:space="preserve"> audio, then stereo or </w:t>
      </w:r>
      <w:r w:rsidR="00F37395" w:rsidRPr="003113ED">
        <w:t>multichannel</w:t>
      </w:r>
      <w:r w:rsidRPr="003113ED">
        <w:t xml:space="preserve"> </w:t>
      </w:r>
      <w:proofErr w:type="spellStart"/>
      <w:r w:rsidRPr="003113ED">
        <w:t>PCM</w:t>
      </w:r>
      <w:proofErr w:type="spellEnd"/>
      <w:r w:rsidRPr="003113ED">
        <w:t xml:space="preserve"> should be output at a target reference level of -31 </w:t>
      </w:r>
      <w:proofErr w:type="spellStart"/>
      <w:r w:rsidRPr="003113ED">
        <w:t>dBFS</w:t>
      </w:r>
      <w:proofErr w:type="spellEnd"/>
      <w:r w:rsidRPr="003113ED">
        <w:t>.</w:t>
      </w:r>
    </w:p>
    <w:p w14:paraId="7FECDC50" w14:textId="6E609E1A" w:rsidR="00072F47" w:rsidRPr="003113ED" w:rsidRDefault="00072F47" w:rsidP="00072F47">
      <w:r w:rsidRPr="003113ED">
        <w:t xml:space="preserve">If an HDMI, HDMI ARC (or HDMI </w:t>
      </w:r>
      <w:proofErr w:type="spellStart"/>
      <w:r w:rsidRPr="003113ED">
        <w:t>eARC</w:t>
      </w:r>
      <w:proofErr w:type="spellEnd"/>
      <w:r w:rsidRPr="003113ED">
        <w:t>) receiving device indicates that it</w:t>
      </w:r>
      <w:r w:rsidRPr="003113ED" w:rsidDel="00C834A1">
        <w:t xml:space="preserve"> </w:t>
      </w:r>
      <w:r w:rsidRPr="003113ED">
        <w:t>only supports Basic Audio (i.e. two-channel L-</w:t>
      </w:r>
      <w:proofErr w:type="spellStart"/>
      <w:r w:rsidRPr="003113ED">
        <w:t>PCM</w:t>
      </w:r>
      <w:proofErr w:type="spellEnd"/>
      <w:r w:rsidRPr="003113ED">
        <w:t xml:space="preserve">), then the output should be levelled to a target reference level of -23 </w:t>
      </w:r>
      <w:proofErr w:type="spellStart"/>
      <w:r w:rsidRPr="003113ED">
        <w:t>dBFS</w:t>
      </w:r>
      <w:proofErr w:type="spellEnd"/>
      <w:r w:rsidRPr="003113ED">
        <w:t>.</w:t>
      </w:r>
    </w:p>
    <w:p w14:paraId="016AFDD8" w14:textId="57E0D9A4" w:rsidR="008033A1" w:rsidRPr="003113ED" w:rsidRDefault="008033A1" w:rsidP="008033A1">
      <w:r w:rsidRPr="003113ED">
        <w:t xml:space="preserve">For </w:t>
      </w:r>
      <w:r w:rsidR="002F4362" w:rsidRPr="003113ED">
        <w:t xml:space="preserve">analogue </w:t>
      </w:r>
      <w:r w:rsidRPr="003113ED">
        <w:t>(stereo) outputs, the target reference level should be leve</w:t>
      </w:r>
      <w:r w:rsidR="0045326C" w:rsidRPr="003113ED">
        <w:t>l</w:t>
      </w:r>
      <w:r w:rsidRPr="003113ED">
        <w:t xml:space="preserve">led to -23 </w:t>
      </w:r>
      <w:proofErr w:type="spellStart"/>
      <w:r w:rsidR="00D121C7" w:rsidRPr="003113ED">
        <w:t>dBFS</w:t>
      </w:r>
      <w:proofErr w:type="spellEnd"/>
      <w:r w:rsidR="00FD7BD7" w:rsidRPr="003113ED">
        <w:t xml:space="preserve"> (as measured on a digital signal)</w:t>
      </w:r>
      <w:r w:rsidRPr="003113ED">
        <w:t xml:space="preserve">. </w:t>
      </w:r>
    </w:p>
    <w:p w14:paraId="6253A30B" w14:textId="77777777" w:rsidR="00072F47" w:rsidRPr="002C5408" w:rsidRDefault="00072F47" w:rsidP="00CE4224">
      <w:pPr>
        <w:pStyle w:val="Overskrift2"/>
        <w:rPr>
          <w:strike/>
          <w:highlight w:val="yellow"/>
        </w:rPr>
      </w:pPr>
      <w:bookmarkStart w:id="2277" w:name="_Ref490739358"/>
      <w:bookmarkStart w:id="2278" w:name="_Toc490833501"/>
      <w:bookmarkStart w:id="2279" w:name="_Toc494325320"/>
      <w:bookmarkStart w:id="2280" w:name="_Toc151560746"/>
      <w:r w:rsidRPr="002C5408">
        <w:rPr>
          <w:strike/>
          <w:highlight w:val="yellow"/>
        </w:rPr>
        <w:t>NGA Accessibility Services</w:t>
      </w:r>
      <w:bookmarkEnd w:id="2277"/>
      <w:bookmarkEnd w:id="2278"/>
      <w:bookmarkEnd w:id="2279"/>
      <w:bookmarkEnd w:id="2280"/>
    </w:p>
    <w:p w14:paraId="3DA2D721" w14:textId="7467E80A" w:rsidR="00072F47" w:rsidRPr="002C5408" w:rsidRDefault="00072F47" w:rsidP="00072F47">
      <w:pPr>
        <w:rPr>
          <w:strike/>
          <w:highlight w:val="yellow"/>
        </w:rPr>
      </w:pPr>
      <w:bookmarkStart w:id="2281" w:name="_Toc490833502"/>
      <w:r w:rsidRPr="002C5408">
        <w:rPr>
          <w:strike/>
          <w:highlight w:val="yellow"/>
        </w:rPr>
        <w:t xml:space="preserve">The NGA capable </w:t>
      </w:r>
      <w:proofErr w:type="spellStart"/>
      <w:r w:rsidRPr="002C5408">
        <w:rPr>
          <w:strike/>
          <w:highlight w:val="yellow"/>
        </w:rPr>
        <w:t>Nordig</w:t>
      </w:r>
      <w:proofErr w:type="spellEnd"/>
      <w:r w:rsidRPr="002C5408">
        <w:rPr>
          <w:strike/>
          <w:highlight w:val="yellow"/>
        </w:rPr>
        <w:t xml:space="preserve"> </w:t>
      </w:r>
      <w:proofErr w:type="spellStart"/>
      <w:r w:rsidRPr="002C5408">
        <w:rPr>
          <w:strike/>
          <w:highlight w:val="yellow"/>
        </w:rPr>
        <w:t>HEVC</w:t>
      </w:r>
      <w:proofErr w:type="spellEnd"/>
      <w:r w:rsidRPr="002C5408">
        <w:rPr>
          <w:strike/>
          <w:highlight w:val="yellow"/>
        </w:rPr>
        <w:t xml:space="preserve"> IRD audio decoder </w:t>
      </w:r>
      <w:r w:rsidRPr="002C5408">
        <w:rPr>
          <w:b/>
          <w:strike/>
          <w:color w:val="FF0000"/>
          <w:highlight w:val="yellow"/>
        </w:rPr>
        <w:t>shall</w:t>
      </w:r>
      <w:r w:rsidRPr="002C5408">
        <w:rPr>
          <w:strike/>
          <w:highlight w:val="yellow"/>
        </w:rPr>
        <w:t xml:space="preserve"> be capable of supporting the NGA Accessibility services “Audio Description”, “Spoken Subtitles” and “Dialogue Enhancement”, as defined in section </w:t>
      </w:r>
      <w:r w:rsidR="00E40947" w:rsidRPr="002C5408">
        <w:rPr>
          <w:strike/>
          <w:highlight w:val="yellow"/>
        </w:rPr>
        <w:fldChar w:fldCharType="begin"/>
      </w:r>
      <w:r w:rsidR="00E40947" w:rsidRPr="002C5408">
        <w:rPr>
          <w:strike/>
          <w:highlight w:val="yellow"/>
        </w:rPr>
        <w:instrText xml:space="preserve"> REF _Ref528413074 \r \h </w:instrText>
      </w:r>
      <w:r w:rsidR="002C5408"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6.1</w:t>
      </w:r>
      <w:r w:rsidR="00E40947" w:rsidRPr="002C5408">
        <w:rPr>
          <w:strike/>
          <w:highlight w:val="yellow"/>
        </w:rPr>
        <w:fldChar w:fldCharType="end"/>
      </w:r>
      <w:r w:rsidRPr="002C5408">
        <w:rPr>
          <w:strike/>
          <w:highlight w:val="yellow"/>
        </w:rPr>
        <w:t>.</w:t>
      </w:r>
      <w:bookmarkEnd w:id="2281"/>
      <w:r w:rsidRPr="002C5408">
        <w:rPr>
          <w:strike/>
          <w:highlight w:val="yellow"/>
        </w:rPr>
        <w:t xml:space="preserve"> </w:t>
      </w:r>
    </w:p>
    <w:p w14:paraId="2B23E9AD" w14:textId="77777777" w:rsidR="00072F47" w:rsidRPr="002C5408" w:rsidRDefault="00072F47" w:rsidP="00072F47">
      <w:pPr>
        <w:pStyle w:val="Overskrift3"/>
        <w:numPr>
          <w:ilvl w:val="2"/>
          <w:numId w:val="1"/>
        </w:numPr>
        <w:rPr>
          <w:strike/>
          <w:highlight w:val="yellow"/>
        </w:rPr>
      </w:pPr>
      <w:r w:rsidRPr="002C5408">
        <w:rPr>
          <w:strike/>
          <w:highlight w:val="yellow"/>
        </w:rPr>
        <w:lastRenderedPageBreak/>
        <w:t>IRD Settings for NGA Accessibility Services</w:t>
      </w:r>
    </w:p>
    <w:p w14:paraId="1BC85FC7" w14:textId="66B49D99" w:rsidR="00072F47" w:rsidRPr="002C5408" w:rsidRDefault="00072F47" w:rsidP="00072F47">
      <w:pPr>
        <w:ind w:right="742"/>
        <w:rPr>
          <w:strike/>
          <w:highlight w:val="yellow"/>
        </w:rPr>
      </w:pPr>
      <w:r w:rsidRPr="002C5408">
        <w:rPr>
          <w:strike/>
          <w:highlight w:val="yellow"/>
        </w:rPr>
        <w:t xml:space="preserve">The user </w:t>
      </w:r>
      <w:r w:rsidRPr="002C5408">
        <w:rPr>
          <w:b/>
          <w:strike/>
          <w:color w:val="FF0000"/>
          <w:highlight w:val="yellow"/>
        </w:rPr>
        <w:t>shall</w:t>
      </w:r>
      <w:r w:rsidRPr="002C5408">
        <w:rPr>
          <w:strike/>
          <w:highlight w:val="yellow"/>
        </w:rPr>
        <w:t xml:space="preserve"> be able to enable and disable Accessibility services and to change the default setting (see section </w:t>
      </w:r>
      <w:r w:rsidRPr="002C5408">
        <w:rPr>
          <w:strike/>
          <w:highlight w:val="yellow"/>
        </w:rPr>
        <w:fldChar w:fldCharType="begin"/>
      </w:r>
      <w:r w:rsidRPr="002C5408">
        <w:rPr>
          <w:strike/>
          <w:highlight w:val="yellow"/>
        </w:rPr>
        <w:instrText xml:space="preserve"> REF _Ref87164591 \r \h  \* MERGEFORMAT </w:instrText>
      </w:r>
      <w:r w:rsidRPr="002C5408">
        <w:rPr>
          <w:strike/>
          <w:highlight w:val="yellow"/>
        </w:rPr>
      </w:r>
      <w:r w:rsidRPr="002C5408">
        <w:rPr>
          <w:strike/>
          <w:highlight w:val="yellow"/>
        </w:rPr>
        <w:fldChar w:fldCharType="separate"/>
      </w:r>
      <w:r w:rsidR="00290B98" w:rsidRPr="002C5408">
        <w:rPr>
          <w:strike/>
          <w:highlight w:val="yellow"/>
        </w:rPr>
        <w:t>16.4</w:t>
      </w:r>
      <w:r w:rsidRPr="002C5408">
        <w:rPr>
          <w:strike/>
          <w:highlight w:val="yellow"/>
        </w:rPr>
        <w:fldChar w:fldCharType="end"/>
      </w:r>
      <w:r w:rsidRPr="002C5408">
        <w:rPr>
          <w:strike/>
          <w:highlight w:val="yellow"/>
        </w:rPr>
        <w:t xml:space="preserve"> for IRD factory default settings). </w:t>
      </w:r>
    </w:p>
    <w:p w14:paraId="710F052B" w14:textId="513DB8C6" w:rsidR="00072F47" w:rsidRPr="002C5408" w:rsidRDefault="00072F47" w:rsidP="00072F47">
      <w:pPr>
        <w:ind w:right="742"/>
        <w:rPr>
          <w:strike/>
          <w:highlight w:val="yellow"/>
        </w:rPr>
      </w:pPr>
      <w:r w:rsidRPr="002C5408">
        <w:rPr>
          <w:strike/>
          <w:highlight w:val="yellow"/>
        </w:rPr>
        <w:t xml:space="preserve">The NGA capable NorDig </w:t>
      </w:r>
      <w:proofErr w:type="spellStart"/>
      <w:r w:rsidRPr="002C5408">
        <w:rPr>
          <w:strike/>
          <w:highlight w:val="yellow"/>
        </w:rPr>
        <w:t>HEVC</w:t>
      </w:r>
      <w:proofErr w:type="spellEnd"/>
      <w:r w:rsidRPr="002C5408">
        <w:rPr>
          <w:strike/>
          <w:highlight w:val="yellow"/>
        </w:rPr>
        <w:t xml:space="preserve"> IRD </w:t>
      </w:r>
      <w:r w:rsidRPr="002C5408">
        <w:rPr>
          <w:b/>
          <w:strike/>
          <w:color w:val="FF0000"/>
          <w:highlight w:val="yellow"/>
        </w:rPr>
        <w:t>shall</w:t>
      </w:r>
      <w:r w:rsidRPr="002C5408">
        <w:rPr>
          <w:strike/>
          <w:highlight w:val="yellow"/>
        </w:rPr>
        <w:t xml:space="preserve"> enable a persistent setting of audio preferences for Normal audio and Accessibility services (see section</w:t>
      </w:r>
      <w:r w:rsidR="00E40947" w:rsidRPr="002C5408">
        <w:rPr>
          <w:strike/>
          <w:highlight w:val="yellow"/>
        </w:rPr>
        <w:t xml:space="preserve"> </w:t>
      </w:r>
      <w:r w:rsidR="00E40947" w:rsidRPr="002C5408">
        <w:rPr>
          <w:strike/>
          <w:highlight w:val="yellow"/>
        </w:rPr>
        <w:fldChar w:fldCharType="begin"/>
      </w:r>
      <w:r w:rsidR="00E40947" w:rsidRPr="002C5408">
        <w:rPr>
          <w:strike/>
          <w:highlight w:val="yellow"/>
        </w:rPr>
        <w:instrText xml:space="preserve"> REF _Ref498526139 \r \h </w:instrText>
      </w:r>
      <w:r w:rsidR="002C5408"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6.1.1</w:t>
      </w:r>
      <w:r w:rsidR="00E40947" w:rsidRPr="002C5408">
        <w:rPr>
          <w:strike/>
          <w:highlight w:val="yellow"/>
        </w:rPr>
        <w:fldChar w:fldCharType="end"/>
      </w:r>
      <w:r w:rsidRPr="002C5408">
        <w:rPr>
          <w:strike/>
          <w:highlight w:val="yellow"/>
        </w:rPr>
        <w:t xml:space="preserve">), as defined in section </w:t>
      </w:r>
      <w:r w:rsidRPr="002C5408">
        <w:rPr>
          <w:strike/>
          <w:highlight w:val="yellow"/>
        </w:rPr>
        <w:fldChar w:fldCharType="begin"/>
      </w:r>
      <w:r w:rsidRPr="002C5408">
        <w:rPr>
          <w:strike/>
          <w:highlight w:val="yellow"/>
        </w:rPr>
        <w:instrText xml:space="preserve"> REF _Ref392064881 \r \h  \* MERGEFORMAT </w:instrText>
      </w:r>
      <w:r w:rsidRPr="002C5408">
        <w:rPr>
          <w:strike/>
          <w:highlight w:val="yellow"/>
        </w:rPr>
      </w:r>
      <w:r w:rsidRPr="002C5408">
        <w:rPr>
          <w:strike/>
          <w:highlight w:val="yellow"/>
        </w:rPr>
        <w:fldChar w:fldCharType="separate"/>
      </w:r>
      <w:r w:rsidR="00290B98" w:rsidRPr="002C5408">
        <w:rPr>
          <w:strike/>
          <w:highlight w:val="yellow"/>
        </w:rPr>
        <w:t>16.2</w:t>
      </w:r>
      <w:r w:rsidRPr="002C5408">
        <w:rPr>
          <w:strike/>
          <w:highlight w:val="yellow"/>
        </w:rPr>
        <w:fldChar w:fldCharType="end"/>
      </w:r>
      <w:r w:rsidRPr="002C5408">
        <w:rPr>
          <w:strike/>
          <w:highlight w:val="yellow"/>
        </w:rPr>
        <w:t>. (i.e. remain when changing service and when re-starting the IRD).</w:t>
      </w:r>
    </w:p>
    <w:p w14:paraId="68464572" w14:textId="47E6688F" w:rsidR="00072F47" w:rsidRPr="002C5408" w:rsidRDefault="00072F47" w:rsidP="00072F47">
      <w:pPr>
        <w:ind w:right="742"/>
        <w:rPr>
          <w:strike/>
          <w:highlight w:val="yellow"/>
        </w:rPr>
      </w:pPr>
      <w:r w:rsidRPr="002C5408">
        <w:rPr>
          <w:strike/>
          <w:highlight w:val="yellow"/>
        </w:rPr>
        <w:t xml:space="preserve">The NGA capable NorDig </w:t>
      </w:r>
      <w:proofErr w:type="spellStart"/>
      <w:r w:rsidRPr="002C5408">
        <w:rPr>
          <w:strike/>
          <w:highlight w:val="yellow"/>
        </w:rPr>
        <w:t>HEVC</w:t>
      </w:r>
      <w:proofErr w:type="spellEnd"/>
      <w:r w:rsidRPr="002C5408">
        <w:rPr>
          <w:strike/>
          <w:highlight w:val="yellow"/>
        </w:rPr>
        <w:t xml:space="preserve"> IRD should enable an easy, but temporary, method to select NGA Accessibility Services, </w:t>
      </w:r>
      <w:r w:rsidR="002F7EDF" w:rsidRPr="002C5408">
        <w:rPr>
          <w:strike/>
          <w:highlight w:val="yellow"/>
        </w:rPr>
        <w:t>e.g.,</w:t>
      </w:r>
      <w:r w:rsidRPr="002C5408">
        <w:rPr>
          <w:strike/>
          <w:highlight w:val="yellow"/>
        </w:rPr>
        <w:t xml:space="preserve"> via an audio key or an AD key on the remote control (see also section</w:t>
      </w:r>
      <w:r w:rsidR="00E40947" w:rsidRPr="002C5408">
        <w:rPr>
          <w:strike/>
          <w:highlight w:val="yellow"/>
        </w:rPr>
        <w:t xml:space="preserve"> </w:t>
      </w:r>
      <w:r w:rsidR="00E40947" w:rsidRPr="002C5408">
        <w:rPr>
          <w:strike/>
          <w:highlight w:val="yellow"/>
        </w:rPr>
        <w:fldChar w:fldCharType="begin"/>
      </w:r>
      <w:r w:rsidR="00E40947" w:rsidRPr="002C5408">
        <w:rPr>
          <w:strike/>
          <w:highlight w:val="yellow"/>
        </w:rPr>
        <w:instrText xml:space="preserve"> REF _Ref528413133 \r \h </w:instrText>
      </w:r>
      <w:r w:rsidR="002C5408"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13.6</w:t>
      </w:r>
      <w:r w:rsidR="00E40947" w:rsidRPr="002C5408">
        <w:rPr>
          <w:strike/>
          <w:highlight w:val="yellow"/>
        </w:rPr>
        <w:fldChar w:fldCharType="end"/>
      </w:r>
      <w:r w:rsidRPr="002C5408">
        <w:rPr>
          <w:strike/>
          <w:highlight w:val="yellow"/>
        </w:rPr>
        <w:t xml:space="preserve">), </w:t>
      </w:r>
      <w:r w:rsidR="002F7EDF" w:rsidRPr="002C5408">
        <w:rPr>
          <w:strike/>
          <w:highlight w:val="yellow"/>
        </w:rPr>
        <w:t>i.e.,</w:t>
      </w:r>
      <w:r w:rsidRPr="002C5408">
        <w:rPr>
          <w:strike/>
          <w:highlight w:val="yellow"/>
        </w:rPr>
        <w:t xml:space="preserve"> a temporary selection that does not change the IRD’s stored user preference settings. This temporary selection of Accessibil</w:t>
      </w:r>
      <w:r w:rsidR="00C80314" w:rsidRPr="002C5408">
        <w:rPr>
          <w:strike/>
          <w:highlight w:val="yellow"/>
        </w:rPr>
        <w:t>i</w:t>
      </w:r>
      <w:r w:rsidRPr="002C5408">
        <w:rPr>
          <w:strike/>
          <w:highlight w:val="yellow"/>
        </w:rPr>
        <w:t xml:space="preserve">ty services </w:t>
      </w:r>
      <w:r w:rsidRPr="002C5408">
        <w:rPr>
          <w:b/>
          <w:strike/>
          <w:color w:val="FF0000"/>
          <w:highlight w:val="yellow"/>
        </w:rPr>
        <w:t>shall</w:t>
      </w:r>
      <w:r w:rsidRPr="002C5408">
        <w:rPr>
          <w:strike/>
          <w:highlight w:val="yellow"/>
        </w:rPr>
        <w:t xml:space="preserve"> not remain when changing service, language, stream type or when re-starting the IRD.  </w:t>
      </w:r>
    </w:p>
    <w:p w14:paraId="6AE305F2" w14:textId="696158F4" w:rsidR="00072F47" w:rsidRPr="002C5408" w:rsidRDefault="00072F47" w:rsidP="00072F47">
      <w:pPr>
        <w:ind w:right="742"/>
        <w:rPr>
          <w:strike/>
        </w:rPr>
      </w:pPr>
      <w:r w:rsidRPr="002C5408">
        <w:rPr>
          <w:strike/>
          <w:highlight w:val="yellow"/>
        </w:rPr>
        <w:t>If no NGA Accessibil</w:t>
      </w:r>
      <w:r w:rsidR="00C80314" w:rsidRPr="002C5408">
        <w:rPr>
          <w:strike/>
          <w:highlight w:val="yellow"/>
        </w:rPr>
        <w:t>i</w:t>
      </w:r>
      <w:r w:rsidRPr="002C5408">
        <w:rPr>
          <w:strike/>
          <w:highlight w:val="yellow"/>
        </w:rPr>
        <w:t xml:space="preserve">ty service preselection is available, then the NGA capable NorDig </w:t>
      </w:r>
      <w:proofErr w:type="spellStart"/>
      <w:r w:rsidRPr="002C5408">
        <w:rPr>
          <w:strike/>
          <w:highlight w:val="yellow"/>
        </w:rPr>
        <w:t>HEVC</w:t>
      </w:r>
      <w:proofErr w:type="spellEnd"/>
      <w:r w:rsidRPr="002C5408">
        <w:rPr>
          <w:strike/>
          <w:highlight w:val="yellow"/>
        </w:rPr>
        <w:t xml:space="preserve"> IRD </w:t>
      </w:r>
      <w:r w:rsidRPr="002C5408">
        <w:rPr>
          <w:b/>
          <w:strike/>
          <w:color w:val="FF0000"/>
          <w:highlight w:val="yellow"/>
        </w:rPr>
        <w:t>shall</w:t>
      </w:r>
      <w:r w:rsidRPr="002C5408">
        <w:rPr>
          <w:strike/>
          <w:highlight w:val="yellow"/>
        </w:rPr>
        <w:t xml:space="preserve"> use </w:t>
      </w:r>
      <w:r w:rsidR="004933FE" w:rsidRPr="002C5408">
        <w:rPr>
          <w:strike/>
          <w:highlight w:val="yellow"/>
        </w:rPr>
        <w:t>Normal</w:t>
      </w:r>
      <w:r w:rsidR="00851963" w:rsidRPr="002C5408">
        <w:rPr>
          <w:strike/>
          <w:highlight w:val="yellow"/>
        </w:rPr>
        <w:t xml:space="preserve"> </w:t>
      </w:r>
      <w:r w:rsidRPr="002C5408">
        <w:rPr>
          <w:strike/>
          <w:highlight w:val="yellow"/>
        </w:rPr>
        <w:t>audio preselection from the same selected language.</w:t>
      </w:r>
    </w:p>
    <w:p w14:paraId="22680575" w14:textId="77777777" w:rsidR="00072F47" w:rsidRPr="002C5408" w:rsidRDefault="00072F47" w:rsidP="00072F47">
      <w:pPr>
        <w:pStyle w:val="Overskrift3"/>
        <w:numPr>
          <w:ilvl w:val="2"/>
          <w:numId w:val="1"/>
        </w:numPr>
        <w:rPr>
          <w:strike/>
          <w:highlight w:val="yellow"/>
        </w:rPr>
      </w:pPr>
      <w:bookmarkStart w:id="2282" w:name="_Ref528269377"/>
      <w:r w:rsidRPr="002C5408">
        <w:rPr>
          <w:strike/>
          <w:highlight w:val="yellow"/>
        </w:rPr>
        <w:t>Display of available NGA Accessibility Services</w:t>
      </w:r>
      <w:bookmarkEnd w:id="2282"/>
    </w:p>
    <w:p w14:paraId="0BA62CC1" w14:textId="76695329" w:rsidR="00072F47" w:rsidRPr="002C5408" w:rsidRDefault="00072F47" w:rsidP="00072F47">
      <w:pPr>
        <w:ind w:right="742"/>
        <w:rPr>
          <w:strike/>
          <w:highlight w:val="yellow"/>
        </w:rPr>
      </w:pPr>
      <w:r w:rsidRPr="002C5408">
        <w:rPr>
          <w:strike/>
          <w:highlight w:val="yellow"/>
        </w:rPr>
        <w:t xml:space="preserve">The NGA capable NorDig </w:t>
      </w:r>
      <w:proofErr w:type="spellStart"/>
      <w:r w:rsidRPr="002C5408">
        <w:rPr>
          <w:strike/>
          <w:highlight w:val="yellow"/>
        </w:rPr>
        <w:t>HEVC</w:t>
      </w:r>
      <w:proofErr w:type="spellEnd"/>
      <w:r w:rsidRPr="002C5408">
        <w:rPr>
          <w:strike/>
          <w:highlight w:val="yellow"/>
        </w:rPr>
        <w:t xml:space="preserve"> IRD should present information to the user if the service has a NGA accessibilty service available, for example in “info banner” after selecting such a service. </w:t>
      </w:r>
    </w:p>
    <w:p w14:paraId="010F9407" w14:textId="0B9E2B95" w:rsidR="00072F47" w:rsidRPr="002C5408" w:rsidRDefault="00072F47" w:rsidP="00072F47">
      <w:pPr>
        <w:rPr>
          <w:strike/>
          <w:highlight w:val="yellow"/>
        </w:rPr>
      </w:pPr>
      <w:bookmarkStart w:id="2283" w:name="_Toc490833503"/>
      <w:r w:rsidRPr="002C5408">
        <w:rPr>
          <w:strike/>
          <w:highlight w:val="yellow"/>
        </w:rPr>
        <w:t xml:space="preserve">If the NGA capable NorDig </w:t>
      </w:r>
      <w:proofErr w:type="spellStart"/>
      <w:r w:rsidRPr="002C5408">
        <w:rPr>
          <w:strike/>
          <w:highlight w:val="yellow"/>
        </w:rPr>
        <w:t>HEVC</w:t>
      </w:r>
      <w:proofErr w:type="spellEnd"/>
      <w:r w:rsidRPr="002C5408">
        <w:rPr>
          <w:strike/>
          <w:highlight w:val="yellow"/>
        </w:rPr>
        <w:t xml:space="preserve"> IRD offers the option to select a</w:t>
      </w:r>
      <w:r w:rsidR="003113ED" w:rsidRPr="002C5408">
        <w:rPr>
          <w:strike/>
          <w:highlight w:val="yellow"/>
        </w:rPr>
        <w:t>n</w:t>
      </w:r>
      <w:r w:rsidRPr="002C5408">
        <w:rPr>
          <w:strike/>
          <w:highlight w:val="yellow"/>
        </w:rPr>
        <w:t xml:space="preserve"> NGA accessibility service preselection as a temporary selection, then the NGA capable NorDig </w:t>
      </w:r>
      <w:proofErr w:type="spellStart"/>
      <w:r w:rsidRPr="002C5408">
        <w:rPr>
          <w:strike/>
          <w:highlight w:val="yellow"/>
        </w:rPr>
        <w:t>HEVC</w:t>
      </w:r>
      <w:proofErr w:type="spellEnd"/>
      <w:r w:rsidRPr="002C5408">
        <w:rPr>
          <w:strike/>
          <w:highlight w:val="yellow"/>
        </w:rPr>
        <w:t xml:space="preserve"> IRD should indicate which accessibility service type it is (Audio Description, spoken subtitles and/or dialogue enhancement) together with its language.</w:t>
      </w:r>
      <w:bookmarkEnd w:id="2283"/>
    </w:p>
    <w:p w14:paraId="4DAE6E97" w14:textId="79F544E4" w:rsidR="00072F47" w:rsidRPr="002C5408" w:rsidRDefault="00072F47" w:rsidP="00072F47">
      <w:pPr>
        <w:pStyle w:val="Overskrift3"/>
        <w:numPr>
          <w:ilvl w:val="2"/>
          <w:numId w:val="1"/>
        </w:numPr>
        <w:rPr>
          <w:strike/>
          <w:highlight w:val="yellow"/>
        </w:rPr>
      </w:pPr>
      <w:r w:rsidRPr="002C5408">
        <w:rPr>
          <w:strike/>
          <w:highlight w:val="yellow"/>
        </w:rPr>
        <w:t>NGA Accessibility signal</w:t>
      </w:r>
      <w:r w:rsidR="00343CD0" w:rsidRPr="002C5408">
        <w:rPr>
          <w:strike/>
          <w:highlight w:val="yellow"/>
        </w:rPr>
        <w:t>l</w:t>
      </w:r>
      <w:r w:rsidRPr="002C5408">
        <w:rPr>
          <w:strike/>
          <w:highlight w:val="yellow"/>
        </w:rPr>
        <w:t>ing</w:t>
      </w:r>
    </w:p>
    <w:p w14:paraId="37D56A7A" w14:textId="3A593207" w:rsidR="00072F47" w:rsidRPr="002C5408" w:rsidRDefault="00072F47" w:rsidP="00072F47">
      <w:pPr>
        <w:rPr>
          <w:strike/>
          <w:highlight w:val="yellow"/>
        </w:rPr>
      </w:pPr>
      <w:bookmarkStart w:id="2284" w:name="_Toc490833504"/>
      <w:r w:rsidRPr="002C5408">
        <w:rPr>
          <w:strike/>
          <w:highlight w:val="yellow"/>
        </w:rPr>
        <w:t xml:space="preserve">All NGA Accessibility Services will be signalled in the broadcast stream by means of the </w:t>
      </w:r>
      <w:r w:rsidR="005378E3" w:rsidRPr="002C5408">
        <w:rPr>
          <w:strike/>
          <w:highlight w:val="yellow"/>
        </w:rPr>
        <w:t xml:space="preserve">Audio Preselection Descriptor </w:t>
      </w:r>
      <w:r w:rsidRPr="002C5408">
        <w:rPr>
          <w:strike/>
          <w:highlight w:val="yellow"/>
        </w:rPr>
        <w:t xml:space="preserve">(see section </w:t>
      </w:r>
      <w:r w:rsidR="00E40947" w:rsidRPr="002C5408">
        <w:rPr>
          <w:strike/>
          <w:highlight w:val="yellow"/>
        </w:rPr>
        <w:fldChar w:fldCharType="begin"/>
      </w:r>
      <w:r w:rsidR="00E40947" w:rsidRPr="002C5408">
        <w:rPr>
          <w:strike/>
          <w:highlight w:val="yellow"/>
        </w:rPr>
        <w:instrText xml:space="preserve"> REF _Ref528270084 \r \h </w:instrText>
      </w:r>
      <w:r w:rsidR="00A0251E"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12.6.12</w:t>
      </w:r>
      <w:r w:rsidR="00E40947" w:rsidRPr="002C5408">
        <w:rPr>
          <w:strike/>
          <w:highlight w:val="yellow"/>
        </w:rPr>
        <w:fldChar w:fldCharType="end"/>
      </w:r>
      <w:r w:rsidRPr="002C5408">
        <w:rPr>
          <w:strike/>
          <w:highlight w:val="yellow"/>
        </w:rPr>
        <w:t>).</w:t>
      </w:r>
      <w:bookmarkEnd w:id="2284"/>
    </w:p>
    <w:p w14:paraId="1162A48A" w14:textId="6D460D9D" w:rsidR="00072F47" w:rsidRPr="002C5408" w:rsidRDefault="00072F47" w:rsidP="00072F47">
      <w:pPr>
        <w:rPr>
          <w:strike/>
          <w:highlight w:val="yellow"/>
        </w:rPr>
      </w:pPr>
      <w:r w:rsidRPr="002C5408">
        <w:rPr>
          <w:strike/>
          <w:highlight w:val="yellow"/>
        </w:rPr>
        <w:t xml:space="preserve">The signalling of the NGA Accessibility Services in the </w:t>
      </w:r>
      <w:r w:rsidR="005378E3" w:rsidRPr="002C5408">
        <w:rPr>
          <w:strike/>
          <w:highlight w:val="yellow"/>
        </w:rPr>
        <w:t>Audio Preselection Descriptor</w:t>
      </w:r>
      <w:r w:rsidRPr="002C5408">
        <w:rPr>
          <w:strike/>
          <w:highlight w:val="yellow"/>
        </w:rPr>
        <w:t xml:space="preserve"> </w:t>
      </w:r>
      <w:r w:rsidRPr="002C5408">
        <w:rPr>
          <w:b/>
          <w:strike/>
          <w:color w:val="FF0000"/>
          <w:highlight w:val="yellow"/>
        </w:rPr>
        <w:t>shall</w:t>
      </w:r>
      <w:r w:rsidRPr="002C5408">
        <w:rPr>
          <w:strike/>
          <w:highlight w:val="yellow"/>
        </w:rPr>
        <w:t xml:space="preserve"> be mapped to the NGA codec specific values according to ETSI EN 300 468</w:t>
      </w:r>
      <w:r w:rsidR="008212A4" w:rsidRPr="002C5408">
        <w:rPr>
          <w:strike/>
          <w:highlight w:val="yellow"/>
        </w:rPr>
        <w:t xml:space="preserve"> </w:t>
      </w:r>
      <w:r w:rsidR="008212A4" w:rsidRPr="002C5408">
        <w:rPr>
          <w:strike/>
          <w:highlight w:val="yellow"/>
        </w:rPr>
        <w:fldChar w:fldCharType="begin"/>
      </w:r>
      <w:r w:rsidR="008212A4" w:rsidRPr="002C5408">
        <w:rPr>
          <w:strike/>
          <w:highlight w:val="yellow"/>
        </w:rPr>
        <w:instrText xml:space="preserve"> REF _Ref102087277 \r \h </w:instrText>
      </w:r>
      <w:r w:rsidR="002C5408" w:rsidRPr="002C5408">
        <w:rPr>
          <w:strike/>
          <w:highlight w:val="yellow"/>
        </w:rPr>
        <w:instrText xml:space="preserve"> \* MERGEFORMAT </w:instrText>
      </w:r>
      <w:r w:rsidR="008212A4" w:rsidRPr="002C5408">
        <w:rPr>
          <w:strike/>
          <w:highlight w:val="yellow"/>
        </w:rPr>
      </w:r>
      <w:r w:rsidR="008212A4" w:rsidRPr="002C5408">
        <w:rPr>
          <w:strike/>
          <w:highlight w:val="yellow"/>
        </w:rPr>
        <w:fldChar w:fldCharType="separate"/>
      </w:r>
      <w:r w:rsidR="008212A4" w:rsidRPr="002C5408">
        <w:rPr>
          <w:strike/>
          <w:highlight w:val="yellow"/>
        </w:rPr>
        <w:t>[13]</w:t>
      </w:r>
      <w:r w:rsidR="008212A4" w:rsidRPr="002C5408">
        <w:rPr>
          <w:strike/>
          <w:highlight w:val="yellow"/>
        </w:rPr>
        <w:fldChar w:fldCharType="end"/>
      </w:r>
      <w:r w:rsidR="00D86ED2" w:rsidRPr="002C5408">
        <w:rPr>
          <w:strike/>
          <w:highlight w:val="yellow"/>
        </w:rPr>
        <w:t xml:space="preserve"> </w:t>
      </w:r>
      <w:r w:rsidRPr="002C5408">
        <w:rPr>
          <w:strike/>
          <w:highlight w:val="yellow"/>
        </w:rPr>
        <w:t xml:space="preserve">Table </w:t>
      </w:r>
      <w:proofErr w:type="spellStart"/>
      <w:r w:rsidRPr="002C5408">
        <w:rPr>
          <w:strike/>
          <w:highlight w:val="yellow"/>
        </w:rPr>
        <w:t>M.1</w:t>
      </w:r>
      <w:proofErr w:type="spellEnd"/>
      <w:r w:rsidRPr="002C5408">
        <w:rPr>
          <w:strike/>
          <w:highlight w:val="yellow"/>
        </w:rPr>
        <w:t>.</w:t>
      </w:r>
    </w:p>
    <w:p w14:paraId="104EE9EC" w14:textId="77777777" w:rsidR="00072F47" w:rsidRPr="002C5408" w:rsidRDefault="00072F47" w:rsidP="00072F47">
      <w:pPr>
        <w:spacing w:after="0"/>
        <w:ind w:left="401" w:right="743"/>
        <w:rPr>
          <w:i/>
          <w:strike/>
          <w:highlight w:val="yellow"/>
        </w:rPr>
      </w:pPr>
    </w:p>
    <w:p w14:paraId="3E70C785" w14:textId="23E84F22" w:rsidR="00072F47" w:rsidRPr="002C5408" w:rsidRDefault="00072F47" w:rsidP="00072F47">
      <w:pPr>
        <w:pStyle w:val="Overskrift3"/>
        <w:numPr>
          <w:ilvl w:val="2"/>
          <w:numId w:val="1"/>
        </w:numPr>
        <w:rPr>
          <w:strike/>
          <w:highlight w:val="yellow"/>
        </w:rPr>
      </w:pPr>
      <w:r w:rsidRPr="002C5408">
        <w:rPr>
          <w:strike/>
          <w:highlight w:val="yellow"/>
        </w:rPr>
        <w:t xml:space="preserve">NGA Preselection with Audio Description over </w:t>
      </w:r>
      <w:r w:rsidR="00DE2746" w:rsidRPr="002C5408">
        <w:rPr>
          <w:strike/>
          <w:highlight w:val="yellow"/>
        </w:rPr>
        <w:t>headphones</w:t>
      </w:r>
      <w:r w:rsidRPr="002C5408">
        <w:rPr>
          <w:strike/>
          <w:highlight w:val="yellow"/>
        </w:rPr>
        <w:t xml:space="preserve"> output</w:t>
      </w:r>
    </w:p>
    <w:p w14:paraId="14AD0805" w14:textId="77777777" w:rsidR="00072F47" w:rsidRPr="002C5408" w:rsidRDefault="00072F47" w:rsidP="00072F47">
      <w:pPr>
        <w:ind w:right="742"/>
        <w:rPr>
          <w:strike/>
          <w:highlight w:val="yellow"/>
        </w:rPr>
      </w:pPr>
      <w:r w:rsidRPr="002C5408">
        <w:rPr>
          <w:strike/>
          <w:highlight w:val="yellow"/>
        </w:rPr>
        <w:t xml:space="preserve">The NGA capable </w:t>
      </w:r>
      <w:proofErr w:type="spellStart"/>
      <w:r w:rsidRPr="002C5408">
        <w:rPr>
          <w:strike/>
          <w:highlight w:val="yellow"/>
        </w:rPr>
        <w:t>Nordig</w:t>
      </w:r>
      <w:proofErr w:type="spellEnd"/>
      <w:r w:rsidRPr="002C5408">
        <w:rPr>
          <w:strike/>
          <w:highlight w:val="yellow"/>
        </w:rPr>
        <w:t xml:space="preserve"> </w:t>
      </w:r>
      <w:proofErr w:type="spellStart"/>
      <w:r w:rsidRPr="002C5408">
        <w:rPr>
          <w:strike/>
          <w:highlight w:val="yellow"/>
        </w:rPr>
        <w:t>HEVC</w:t>
      </w:r>
      <w:proofErr w:type="spellEnd"/>
      <w:r w:rsidRPr="002C5408">
        <w:rPr>
          <w:strike/>
          <w:highlight w:val="yellow"/>
        </w:rPr>
        <w:t xml:space="preserve"> IRD with headphones output should support presenting, if available, the Audio Description NGA Preselection on its own on the headphones interface and at the same time presenting the Normal NGA Preselection on its own on the other main audio outputs (HDMI, S/</w:t>
      </w:r>
      <w:proofErr w:type="spellStart"/>
      <w:r w:rsidRPr="002C5408">
        <w:rPr>
          <w:strike/>
          <w:highlight w:val="yellow"/>
        </w:rPr>
        <w:t>PDIF</w:t>
      </w:r>
      <w:proofErr w:type="spellEnd"/>
      <w:r w:rsidRPr="002C5408">
        <w:rPr>
          <w:strike/>
          <w:highlight w:val="yellow"/>
        </w:rPr>
        <w:t xml:space="preserve"> etc). </w:t>
      </w:r>
    </w:p>
    <w:p w14:paraId="4D19597E" w14:textId="33852DCE" w:rsidR="00072F47" w:rsidRPr="002C5408" w:rsidRDefault="00072F47" w:rsidP="00072F47">
      <w:pPr>
        <w:ind w:right="742"/>
        <w:rPr>
          <w:strike/>
          <w:highlight w:val="yellow"/>
        </w:rPr>
      </w:pPr>
      <w:r w:rsidRPr="002C5408">
        <w:rPr>
          <w:strike/>
          <w:highlight w:val="yellow"/>
        </w:rPr>
        <w:t xml:space="preserve">The Audio Description NGA Preselection may be identified by the </w:t>
      </w:r>
      <w:proofErr w:type="spellStart"/>
      <w:r w:rsidRPr="002C5408">
        <w:rPr>
          <w:strike/>
          <w:highlight w:val="yellow"/>
        </w:rPr>
        <w:t>audio_description</w:t>
      </w:r>
      <w:proofErr w:type="spellEnd"/>
      <w:r w:rsidRPr="002C5408">
        <w:rPr>
          <w:strike/>
          <w:highlight w:val="yellow"/>
        </w:rPr>
        <w:t xml:space="preserve"> element in the </w:t>
      </w:r>
      <w:r w:rsidR="005378E3" w:rsidRPr="002C5408">
        <w:rPr>
          <w:strike/>
          <w:highlight w:val="yellow"/>
        </w:rPr>
        <w:t>Audio Preselection Descriptor</w:t>
      </w:r>
      <w:r w:rsidRPr="002C5408">
        <w:rPr>
          <w:strike/>
          <w:highlight w:val="yellow"/>
        </w:rPr>
        <w:t>, or similarly by the corresponding signalling in the NGA audio stream according to</w:t>
      </w:r>
      <w:r w:rsidR="00E40947" w:rsidRPr="002C5408">
        <w:rPr>
          <w:strike/>
          <w:highlight w:val="yellow"/>
        </w:rPr>
        <w:t xml:space="preserve"> ETSI EN 300 468</w:t>
      </w:r>
      <w:r w:rsidRPr="002C5408">
        <w:rPr>
          <w:strike/>
          <w:highlight w:val="yellow"/>
        </w:rPr>
        <w:t xml:space="preserve"> </w:t>
      </w:r>
      <w:r w:rsidR="008212A4" w:rsidRPr="002C5408">
        <w:rPr>
          <w:strike/>
          <w:highlight w:val="yellow"/>
        </w:rPr>
        <w:fldChar w:fldCharType="begin"/>
      </w:r>
      <w:r w:rsidR="008212A4" w:rsidRPr="002C5408">
        <w:rPr>
          <w:strike/>
          <w:highlight w:val="yellow"/>
        </w:rPr>
        <w:instrText xml:space="preserve"> REF _Ref102087277 \r \h </w:instrText>
      </w:r>
      <w:r w:rsidR="002C5408" w:rsidRPr="002C5408">
        <w:rPr>
          <w:strike/>
          <w:highlight w:val="yellow"/>
        </w:rPr>
        <w:instrText xml:space="preserve"> \* MERGEFORMAT </w:instrText>
      </w:r>
      <w:r w:rsidR="008212A4" w:rsidRPr="002C5408">
        <w:rPr>
          <w:strike/>
          <w:highlight w:val="yellow"/>
        </w:rPr>
      </w:r>
      <w:r w:rsidR="008212A4" w:rsidRPr="002C5408">
        <w:rPr>
          <w:strike/>
          <w:highlight w:val="yellow"/>
        </w:rPr>
        <w:fldChar w:fldCharType="separate"/>
      </w:r>
      <w:r w:rsidR="008212A4" w:rsidRPr="002C5408">
        <w:rPr>
          <w:strike/>
          <w:highlight w:val="yellow"/>
        </w:rPr>
        <w:t>[13]</w:t>
      </w:r>
      <w:r w:rsidR="008212A4" w:rsidRPr="002C5408">
        <w:rPr>
          <w:strike/>
          <w:highlight w:val="yellow"/>
        </w:rPr>
        <w:fldChar w:fldCharType="end"/>
      </w:r>
      <w:r w:rsidR="00E40947" w:rsidRPr="002C5408">
        <w:rPr>
          <w:strike/>
          <w:highlight w:val="yellow"/>
        </w:rPr>
        <w:t xml:space="preserve"> </w:t>
      </w:r>
      <w:r w:rsidRPr="002C5408">
        <w:rPr>
          <w:strike/>
          <w:highlight w:val="yellow"/>
        </w:rPr>
        <w:t xml:space="preserve">Table </w:t>
      </w:r>
      <w:proofErr w:type="spellStart"/>
      <w:r w:rsidRPr="002C5408">
        <w:rPr>
          <w:strike/>
          <w:highlight w:val="yellow"/>
        </w:rPr>
        <w:t>M.1</w:t>
      </w:r>
      <w:proofErr w:type="spellEnd"/>
      <w:r w:rsidRPr="002C5408">
        <w:rPr>
          <w:strike/>
          <w:highlight w:val="yellow"/>
        </w:rPr>
        <w:t>.</w:t>
      </w:r>
    </w:p>
    <w:p w14:paraId="608B2105" w14:textId="77777777" w:rsidR="00072F47" w:rsidRPr="002C5408" w:rsidRDefault="00072F47" w:rsidP="00072F47">
      <w:pPr>
        <w:pStyle w:val="Overskrift2"/>
        <w:numPr>
          <w:ilvl w:val="1"/>
          <w:numId w:val="1"/>
        </w:numPr>
        <w:rPr>
          <w:strike/>
          <w:highlight w:val="yellow"/>
        </w:rPr>
      </w:pPr>
      <w:bookmarkStart w:id="2285" w:name="_Ref490739589"/>
      <w:bookmarkStart w:id="2286" w:name="_Toc490833505"/>
      <w:bookmarkStart w:id="2287" w:name="_Toc494325321"/>
      <w:bookmarkStart w:id="2288" w:name="_Toc151560747"/>
      <w:r w:rsidRPr="002C5408">
        <w:rPr>
          <w:strike/>
          <w:highlight w:val="yellow"/>
        </w:rPr>
        <w:t>Loudness Levels and Dynamic Range Control for NGA</w:t>
      </w:r>
      <w:bookmarkEnd w:id="2285"/>
      <w:bookmarkEnd w:id="2286"/>
      <w:bookmarkEnd w:id="2287"/>
      <w:bookmarkEnd w:id="2288"/>
      <w:r w:rsidRPr="002C5408">
        <w:rPr>
          <w:strike/>
          <w:highlight w:val="yellow"/>
        </w:rPr>
        <w:t xml:space="preserve"> </w:t>
      </w:r>
    </w:p>
    <w:p w14:paraId="547EAC62" w14:textId="77777777" w:rsidR="00072F47" w:rsidRPr="002C5408" w:rsidRDefault="00072F47" w:rsidP="00072F47">
      <w:pPr>
        <w:pStyle w:val="Overskrift3"/>
        <w:numPr>
          <w:ilvl w:val="2"/>
          <w:numId w:val="1"/>
        </w:numPr>
        <w:rPr>
          <w:strike/>
          <w:highlight w:val="yellow"/>
        </w:rPr>
      </w:pPr>
      <w:r w:rsidRPr="002C5408">
        <w:rPr>
          <w:strike/>
          <w:highlight w:val="yellow"/>
        </w:rPr>
        <w:t>Loudness and Dynamic Range Control for AC-4</w:t>
      </w:r>
    </w:p>
    <w:p w14:paraId="1AA81734" w14:textId="77777777" w:rsidR="00072F47" w:rsidRPr="002C5408" w:rsidRDefault="00072F47" w:rsidP="00072F47">
      <w:pPr>
        <w:rPr>
          <w:strike/>
          <w:highlight w:val="yellow"/>
        </w:rPr>
      </w:pPr>
      <w:r w:rsidRPr="002C5408">
        <w:rPr>
          <w:strike/>
          <w:highlight w:val="yellow"/>
        </w:rPr>
        <w:t xml:space="preserve">For decoding to a Target Reference Level of -23 </w:t>
      </w:r>
      <w:proofErr w:type="spellStart"/>
      <w:r w:rsidRPr="002C5408">
        <w:rPr>
          <w:strike/>
          <w:highlight w:val="yellow"/>
        </w:rPr>
        <w:t>dBFS</w:t>
      </w:r>
      <w:proofErr w:type="spellEnd"/>
      <w:r w:rsidRPr="002C5408">
        <w:rPr>
          <w:strike/>
          <w:highlight w:val="yellow"/>
        </w:rPr>
        <w:t>, the following applies:</w:t>
      </w:r>
    </w:p>
    <w:p w14:paraId="3D8ED313" w14:textId="173B15B9" w:rsidR="00072F47" w:rsidRPr="002C5408" w:rsidRDefault="00072F47" w:rsidP="00072F47">
      <w:pPr>
        <w:ind w:left="720"/>
        <w:rPr>
          <w:strike/>
          <w:szCs w:val="22"/>
          <w:highlight w:val="yellow"/>
        </w:rPr>
      </w:pPr>
      <w:r w:rsidRPr="002C5408">
        <w:rPr>
          <w:strike/>
          <w:szCs w:val="22"/>
          <w:highlight w:val="yellow"/>
        </w:rPr>
        <w:t xml:space="preserve">Program level data of the form </w:t>
      </w:r>
      <w:proofErr w:type="spellStart"/>
      <w:r w:rsidRPr="002C5408">
        <w:rPr>
          <w:strike/>
          <w:szCs w:val="22"/>
          <w:highlight w:val="yellow"/>
        </w:rPr>
        <w:t>dialnorm</w:t>
      </w:r>
      <w:proofErr w:type="spellEnd"/>
      <w:r w:rsidRPr="002C5408">
        <w:rPr>
          <w:strike/>
          <w:szCs w:val="22"/>
          <w:highlight w:val="yellow"/>
        </w:rPr>
        <w:t xml:space="preserve"> as of ETSI 103 190-1 </w:t>
      </w:r>
      <w:r w:rsidR="008212A4" w:rsidRPr="002C5408">
        <w:rPr>
          <w:strike/>
          <w:szCs w:val="22"/>
          <w:highlight w:val="yellow"/>
        </w:rPr>
        <w:fldChar w:fldCharType="begin"/>
      </w:r>
      <w:r w:rsidR="008212A4" w:rsidRPr="002C5408">
        <w:rPr>
          <w:strike/>
          <w:szCs w:val="22"/>
          <w:highlight w:val="yellow"/>
        </w:rPr>
        <w:instrText xml:space="preserve"> REF _Ref103596350 \r \h </w:instrText>
      </w:r>
      <w:r w:rsidR="002C5408" w:rsidRPr="002C5408">
        <w:rPr>
          <w:strike/>
          <w:szCs w:val="22"/>
          <w:highlight w:val="yellow"/>
        </w:rPr>
        <w:instrText xml:space="preserve"> \* MERGEFORMAT </w:instrText>
      </w:r>
      <w:r w:rsidR="008212A4" w:rsidRPr="002C5408">
        <w:rPr>
          <w:strike/>
          <w:szCs w:val="22"/>
          <w:highlight w:val="yellow"/>
        </w:rPr>
      </w:r>
      <w:r w:rsidR="008212A4" w:rsidRPr="002C5408">
        <w:rPr>
          <w:strike/>
          <w:szCs w:val="22"/>
          <w:highlight w:val="yellow"/>
        </w:rPr>
        <w:fldChar w:fldCharType="separate"/>
      </w:r>
      <w:r w:rsidR="008212A4" w:rsidRPr="002C5408">
        <w:rPr>
          <w:strike/>
          <w:szCs w:val="22"/>
          <w:highlight w:val="yellow"/>
        </w:rPr>
        <w:t>[97]</w:t>
      </w:r>
      <w:r w:rsidR="008212A4" w:rsidRPr="002C5408">
        <w:rPr>
          <w:strike/>
          <w:szCs w:val="22"/>
          <w:highlight w:val="yellow"/>
        </w:rPr>
        <w:fldChar w:fldCharType="end"/>
      </w:r>
      <w:r w:rsidR="008212A4" w:rsidRPr="002C5408">
        <w:rPr>
          <w:strike/>
          <w:szCs w:val="22"/>
          <w:highlight w:val="yellow"/>
        </w:rPr>
        <w:t xml:space="preserve"> </w:t>
      </w:r>
      <w:r w:rsidRPr="002C5408">
        <w:rPr>
          <w:b/>
          <w:strike/>
          <w:color w:val="FF0000"/>
          <w:szCs w:val="22"/>
          <w:highlight w:val="yellow"/>
        </w:rPr>
        <w:t>shall</w:t>
      </w:r>
      <w:r w:rsidRPr="002C5408">
        <w:rPr>
          <w:strike/>
          <w:szCs w:val="22"/>
          <w:highlight w:val="yellow"/>
        </w:rPr>
        <w:t xml:space="preserve"> be used.</w:t>
      </w:r>
    </w:p>
    <w:p w14:paraId="2B4447AF" w14:textId="50BD2489" w:rsidR="00072F47" w:rsidRPr="002C5408" w:rsidRDefault="00072F47" w:rsidP="00072F47">
      <w:pPr>
        <w:ind w:left="720"/>
        <w:rPr>
          <w:strike/>
          <w:szCs w:val="22"/>
          <w:highlight w:val="yellow"/>
        </w:rPr>
      </w:pPr>
      <w:r w:rsidRPr="002C5408">
        <w:rPr>
          <w:strike/>
          <w:szCs w:val="22"/>
          <w:highlight w:val="yellow"/>
        </w:rPr>
        <w:t xml:space="preserve">If dynamic range control data according to section 4.3.13 of ETSI 103 190-1 </w:t>
      </w:r>
      <w:r w:rsidR="00EE2177" w:rsidRPr="002C5408">
        <w:rPr>
          <w:strike/>
          <w:szCs w:val="22"/>
          <w:highlight w:val="yellow"/>
        </w:rPr>
        <w:fldChar w:fldCharType="begin"/>
      </w:r>
      <w:r w:rsidR="00EE2177" w:rsidRPr="002C5408">
        <w:rPr>
          <w:strike/>
          <w:szCs w:val="22"/>
          <w:highlight w:val="yellow"/>
        </w:rPr>
        <w:instrText xml:space="preserve"> REF _Ref103596350 \r \h </w:instrText>
      </w:r>
      <w:r w:rsidR="002C5408" w:rsidRPr="002C5408">
        <w:rPr>
          <w:strike/>
          <w:szCs w:val="22"/>
          <w:highlight w:val="yellow"/>
        </w:rPr>
        <w:instrText xml:space="preserve"> \* MERGEFORMAT </w:instrText>
      </w:r>
      <w:r w:rsidR="00EE2177" w:rsidRPr="002C5408">
        <w:rPr>
          <w:strike/>
          <w:szCs w:val="22"/>
          <w:highlight w:val="yellow"/>
        </w:rPr>
      </w:r>
      <w:r w:rsidR="00EE2177" w:rsidRPr="002C5408">
        <w:rPr>
          <w:strike/>
          <w:szCs w:val="22"/>
          <w:highlight w:val="yellow"/>
        </w:rPr>
        <w:fldChar w:fldCharType="separate"/>
      </w:r>
      <w:r w:rsidR="00EE2177" w:rsidRPr="002C5408">
        <w:rPr>
          <w:strike/>
          <w:szCs w:val="22"/>
          <w:highlight w:val="yellow"/>
        </w:rPr>
        <w:t>[97]</w:t>
      </w:r>
      <w:r w:rsidR="00EE2177" w:rsidRPr="002C5408">
        <w:rPr>
          <w:strike/>
          <w:szCs w:val="22"/>
          <w:highlight w:val="yellow"/>
        </w:rPr>
        <w:fldChar w:fldCharType="end"/>
      </w:r>
      <w:r w:rsidR="008212A4" w:rsidRPr="002C5408">
        <w:rPr>
          <w:strike/>
          <w:szCs w:val="22"/>
          <w:highlight w:val="yellow"/>
        </w:rPr>
        <w:t xml:space="preserve"> </w:t>
      </w:r>
      <w:r w:rsidRPr="002C5408">
        <w:rPr>
          <w:strike/>
          <w:szCs w:val="22"/>
          <w:highlight w:val="yellow"/>
        </w:rPr>
        <w:t xml:space="preserve">is present in the bitstream, it </w:t>
      </w:r>
      <w:r w:rsidRPr="002C5408">
        <w:rPr>
          <w:b/>
          <w:strike/>
          <w:color w:val="FF0000"/>
          <w:szCs w:val="22"/>
          <w:highlight w:val="yellow"/>
        </w:rPr>
        <w:t>shall</w:t>
      </w:r>
      <w:r w:rsidRPr="002C5408">
        <w:rPr>
          <w:strike/>
          <w:szCs w:val="22"/>
          <w:highlight w:val="yellow"/>
        </w:rPr>
        <w:t xml:space="preserve"> be </w:t>
      </w:r>
      <w:r w:rsidR="003113ED" w:rsidRPr="002C5408">
        <w:rPr>
          <w:strike/>
          <w:szCs w:val="22"/>
          <w:highlight w:val="yellow"/>
        </w:rPr>
        <w:t>used,</w:t>
      </w:r>
      <w:r w:rsidRPr="002C5408">
        <w:rPr>
          <w:strike/>
          <w:szCs w:val="22"/>
          <w:highlight w:val="yellow"/>
        </w:rPr>
        <w:t xml:space="preserve"> and it may not be scaled.</w:t>
      </w:r>
    </w:p>
    <w:p w14:paraId="23A0F483" w14:textId="77777777" w:rsidR="00072F47" w:rsidRPr="002C5408" w:rsidRDefault="00072F47" w:rsidP="00072F47">
      <w:pPr>
        <w:ind w:left="720"/>
        <w:rPr>
          <w:iCs/>
          <w:strike/>
          <w:szCs w:val="22"/>
        </w:rPr>
      </w:pPr>
      <w:r w:rsidRPr="002C5408">
        <w:rPr>
          <w:iCs/>
          <w:strike/>
          <w:szCs w:val="22"/>
          <w:highlight w:val="yellow"/>
        </w:rPr>
        <w:t>The broadcaster must ensure that sufficient headroom and/or dynamic range control values are included in the transmission to prevent any overload when downmixing.</w:t>
      </w:r>
      <w:r w:rsidRPr="002C5408">
        <w:rPr>
          <w:iCs/>
          <w:strike/>
          <w:szCs w:val="22"/>
        </w:rPr>
        <w:t xml:space="preserve"> </w:t>
      </w:r>
    </w:p>
    <w:p w14:paraId="1F389968" w14:textId="787057DD" w:rsidR="00072F47" w:rsidRPr="009A1BAC" w:rsidRDefault="00072F47" w:rsidP="00072F47">
      <w:pPr>
        <w:ind w:left="720"/>
        <w:rPr>
          <w:strike/>
          <w:highlight w:val="yellow"/>
        </w:rPr>
      </w:pPr>
      <w:r w:rsidRPr="009A1BAC">
        <w:rPr>
          <w:strike/>
          <w:szCs w:val="22"/>
          <w:highlight w:val="yellow"/>
        </w:rPr>
        <w:lastRenderedPageBreak/>
        <w:t xml:space="preserve">For NorDig </w:t>
      </w:r>
      <w:proofErr w:type="spellStart"/>
      <w:r w:rsidRPr="009A1BAC">
        <w:rPr>
          <w:strike/>
          <w:szCs w:val="22"/>
          <w:highlight w:val="yellow"/>
        </w:rPr>
        <w:t>IRDs</w:t>
      </w:r>
      <w:proofErr w:type="spellEnd"/>
      <w:r w:rsidRPr="009A1BAC">
        <w:rPr>
          <w:strike/>
          <w:szCs w:val="22"/>
          <w:highlight w:val="yellow"/>
        </w:rPr>
        <w:t xml:space="preserve"> that supports a </w:t>
      </w:r>
      <w:r w:rsidR="00F37395" w:rsidRPr="009A1BAC">
        <w:rPr>
          <w:strike/>
          <w:szCs w:val="22"/>
          <w:highlight w:val="yellow"/>
        </w:rPr>
        <w:t>multichannel</w:t>
      </w:r>
      <w:r w:rsidRPr="009A1BAC">
        <w:rPr>
          <w:strike/>
          <w:szCs w:val="22"/>
          <w:highlight w:val="yellow"/>
        </w:rPr>
        <w:t xml:space="preserve"> audio output, the NorDig IRD should be able to decode utilizing a Target Reference Level of -31 </w:t>
      </w:r>
      <w:proofErr w:type="spellStart"/>
      <w:r w:rsidRPr="009A1BAC">
        <w:rPr>
          <w:strike/>
          <w:szCs w:val="22"/>
          <w:highlight w:val="yellow"/>
        </w:rPr>
        <w:t>dBFS</w:t>
      </w:r>
      <w:proofErr w:type="spellEnd"/>
      <w:r w:rsidRPr="009A1BAC">
        <w:rPr>
          <w:strike/>
          <w:szCs w:val="22"/>
          <w:highlight w:val="yellow"/>
        </w:rPr>
        <w:t xml:space="preserve">. </w:t>
      </w:r>
    </w:p>
    <w:p w14:paraId="5961EB71" w14:textId="77777777" w:rsidR="00072F47" w:rsidRPr="009A1BAC" w:rsidRDefault="00072F47" w:rsidP="00072F47">
      <w:pPr>
        <w:rPr>
          <w:strike/>
          <w:szCs w:val="22"/>
          <w:highlight w:val="yellow"/>
        </w:rPr>
      </w:pPr>
      <w:r w:rsidRPr="009A1BAC">
        <w:rPr>
          <w:strike/>
          <w:szCs w:val="22"/>
          <w:highlight w:val="yellow"/>
        </w:rPr>
        <w:t xml:space="preserve">For decoding to a Target Reference Level of -31 </w:t>
      </w:r>
      <w:proofErr w:type="spellStart"/>
      <w:r w:rsidRPr="009A1BAC">
        <w:rPr>
          <w:strike/>
          <w:szCs w:val="22"/>
          <w:highlight w:val="yellow"/>
        </w:rPr>
        <w:t>dBFS</w:t>
      </w:r>
      <w:proofErr w:type="spellEnd"/>
      <w:r w:rsidRPr="009A1BAC">
        <w:rPr>
          <w:strike/>
          <w:szCs w:val="22"/>
          <w:highlight w:val="yellow"/>
        </w:rPr>
        <w:t>, the following applies:</w:t>
      </w:r>
    </w:p>
    <w:p w14:paraId="1C9244E4" w14:textId="4D43163C" w:rsidR="00072F47" w:rsidRPr="009A1BAC" w:rsidRDefault="00072F47" w:rsidP="00072F47">
      <w:pPr>
        <w:ind w:left="720"/>
        <w:rPr>
          <w:strike/>
          <w:szCs w:val="22"/>
          <w:highlight w:val="yellow"/>
        </w:rPr>
      </w:pPr>
      <w:r w:rsidRPr="009A1BAC">
        <w:rPr>
          <w:strike/>
          <w:szCs w:val="22"/>
          <w:highlight w:val="yellow"/>
        </w:rPr>
        <w:t xml:space="preserve">Program level data of the form </w:t>
      </w:r>
      <w:proofErr w:type="spellStart"/>
      <w:r w:rsidRPr="009A1BAC">
        <w:rPr>
          <w:strike/>
          <w:szCs w:val="22"/>
          <w:highlight w:val="yellow"/>
        </w:rPr>
        <w:t>dialnorm</w:t>
      </w:r>
      <w:proofErr w:type="spellEnd"/>
      <w:r w:rsidRPr="009A1BAC">
        <w:rPr>
          <w:strike/>
          <w:szCs w:val="22"/>
          <w:highlight w:val="yellow"/>
        </w:rPr>
        <w:t xml:space="preserve"> as of ETSI 103 190-1</w:t>
      </w:r>
      <w:r w:rsidR="00D86ED2" w:rsidRPr="009A1BAC">
        <w:rPr>
          <w:strike/>
          <w:szCs w:val="22"/>
          <w:highlight w:val="yellow"/>
        </w:rPr>
        <w:t xml:space="preserve"> </w:t>
      </w:r>
      <w:r w:rsidR="00EE2177" w:rsidRPr="009A1BAC">
        <w:rPr>
          <w:strike/>
          <w:szCs w:val="22"/>
          <w:highlight w:val="yellow"/>
        </w:rPr>
        <w:fldChar w:fldCharType="begin"/>
      </w:r>
      <w:r w:rsidR="00EE2177" w:rsidRPr="009A1BAC">
        <w:rPr>
          <w:strike/>
          <w:szCs w:val="22"/>
          <w:highlight w:val="yellow"/>
        </w:rPr>
        <w:instrText xml:space="preserve"> REF _Ref103596350 \r \h </w:instrText>
      </w:r>
      <w:r w:rsidR="009A1BAC" w:rsidRPr="009A1BAC">
        <w:rPr>
          <w:strike/>
          <w:szCs w:val="22"/>
          <w:highlight w:val="yellow"/>
        </w:rPr>
        <w:instrText xml:space="preserve"> \* MERGEFORMAT </w:instrText>
      </w:r>
      <w:r w:rsidR="00EE2177" w:rsidRPr="009A1BAC">
        <w:rPr>
          <w:strike/>
          <w:szCs w:val="22"/>
          <w:highlight w:val="yellow"/>
        </w:rPr>
      </w:r>
      <w:r w:rsidR="00EE2177" w:rsidRPr="009A1BAC">
        <w:rPr>
          <w:strike/>
          <w:szCs w:val="22"/>
          <w:highlight w:val="yellow"/>
        </w:rPr>
        <w:fldChar w:fldCharType="separate"/>
      </w:r>
      <w:r w:rsidR="00EE2177" w:rsidRPr="009A1BAC">
        <w:rPr>
          <w:strike/>
          <w:szCs w:val="22"/>
          <w:highlight w:val="yellow"/>
        </w:rPr>
        <w:t>[97]</w:t>
      </w:r>
      <w:r w:rsidR="00EE2177" w:rsidRPr="009A1BAC">
        <w:rPr>
          <w:strike/>
          <w:szCs w:val="22"/>
          <w:highlight w:val="yellow"/>
        </w:rPr>
        <w:fldChar w:fldCharType="end"/>
      </w:r>
      <w:r w:rsidR="00EE2177" w:rsidRPr="009A1BAC">
        <w:rPr>
          <w:strike/>
          <w:szCs w:val="22"/>
          <w:highlight w:val="yellow"/>
        </w:rPr>
        <w:t xml:space="preserve"> </w:t>
      </w:r>
      <w:r w:rsidRPr="009A1BAC">
        <w:rPr>
          <w:b/>
          <w:strike/>
          <w:color w:val="FF0000"/>
          <w:szCs w:val="22"/>
          <w:highlight w:val="yellow"/>
        </w:rPr>
        <w:t>shall</w:t>
      </w:r>
      <w:r w:rsidRPr="009A1BAC">
        <w:rPr>
          <w:strike/>
          <w:szCs w:val="22"/>
          <w:highlight w:val="yellow"/>
        </w:rPr>
        <w:t xml:space="preserve"> be used.</w:t>
      </w:r>
    </w:p>
    <w:p w14:paraId="32699574" w14:textId="21B8DE54" w:rsidR="00072F47" w:rsidRPr="009A1BAC" w:rsidRDefault="00072F47" w:rsidP="00072F47">
      <w:pPr>
        <w:ind w:left="720"/>
        <w:rPr>
          <w:strike/>
          <w:szCs w:val="22"/>
        </w:rPr>
      </w:pPr>
      <w:r w:rsidRPr="009A1BAC">
        <w:rPr>
          <w:strike/>
          <w:szCs w:val="22"/>
          <w:highlight w:val="yellow"/>
        </w:rPr>
        <w:t>If dynamic range control data according to section 4.3.13 of ETSI 103 190-1</w:t>
      </w:r>
      <w:r w:rsidR="00EE2177" w:rsidRPr="009A1BAC">
        <w:rPr>
          <w:strike/>
          <w:szCs w:val="22"/>
          <w:highlight w:val="yellow"/>
        </w:rPr>
        <w:t xml:space="preserve"> </w:t>
      </w:r>
      <w:r w:rsidR="00EE2177" w:rsidRPr="009A1BAC">
        <w:rPr>
          <w:strike/>
          <w:szCs w:val="22"/>
          <w:highlight w:val="yellow"/>
        </w:rPr>
        <w:fldChar w:fldCharType="begin"/>
      </w:r>
      <w:r w:rsidR="00EE2177" w:rsidRPr="009A1BAC">
        <w:rPr>
          <w:strike/>
          <w:szCs w:val="22"/>
          <w:highlight w:val="yellow"/>
        </w:rPr>
        <w:instrText xml:space="preserve"> REF _Ref103596350 \r \h </w:instrText>
      </w:r>
      <w:r w:rsidR="009A1BAC" w:rsidRPr="009A1BAC">
        <w:rPr>
          <w:strike/>
          <w:szCs w:val="22"/>
          <w:highlight w:val="yellow"/>
        </w:rPr>
        <w:instrText xml:space="preserve"> \* MERGEFORMAT </w:instrText>
      </w:r>
      <w:r w:rsidR="00EE2177" w:rsidRPr="009A1BAC">
        <w:rPr>
          <w:strike/>
          <w:szCs w:val="22"/>
          <w:highlight w:val="yellow"/>
        </w:rPr>
      </w:r>
      <w:r w:rsidR="00EE2177" w:rsidRPr="009A1BAC">
        <w:rPr>
          <w:strike/>
          <w:szCs w:val="22"/>
          <w:highlight w:val="yellow"/>
        </w:rPr>
        <w:fldChar w:fldCharType="separate"/>
      </w:r>
      <w:r w:rsidR="00EE2177" w:rsidRPr="009A1BAC">
        <w:rPr>
          <w:strike/>
          <w:szCs w:val="22"/>
          <w:highlight w:val="yellow"/>
        </w:rPr>
        <w:t>[97]</w:t>
      </w:r>
      <w:r w:rsidR="00EE2177" w:rsidRPr="009A1BAC">
        <w:rPr>
          <w:strike/>
          <w:szCs w:val="22"/>
          <w:highlight w:val="yellow"/>
        </w:rPr>
        <w:fldChar w:fldCharType="end"/>
      </w:r>
      <w:r w:rsidRPr="009A1BAC">
        <w:rPr>
          <w:strike/>
          <w:szCs w:val="22"/>
          <w:highlight w:val="yellow"/>
        </w:rPr>
        <w:t xml:space="preserve"> is present in the bitstream, it </w:t>
      </w:r>
      <w:r w:rsidRPr="009A1BAC">
        <w:rPr>
          <w:b/>
          <w:strike/>
          <w:color w:val="FF0000"/>
          <w:szCs w:val="22"/>
          <w:highlight w:val="yellow"/>
        </w:rPr>
        <w:t>shall</w:t>
      </w:r>
      <w:r w:rsidRPr="009A1BAC">
        <w:rPr>
          <w:strike/>
          <w:szCs w:val="22"/>
          <w:highlight w:val="yellow"/>
        </w:rPr>
        <w:t xml:space="preserve"> be used and it may be scaled.</w:t>
      </w:r>
    </w:p>
    <w:p w14:paraId="319CAADD" w14:textId="77777777" w:rsidR="00072F47" w:rsidRPr="009A1BAC" w:rsidRDefault="00072F47" w:rsidP="008033A1">
      <w:pPr>
        <w:rPr>
          <w:strike/>
        </w:rPr>
      </w:pPr>
    </w:p>
    <w:p w14:paraId="56652349" w14:textId="6F131CD8" w:rsidR="00D20D9C" w:rsidRDefault="00D20D9C" w:rsidP="008033A1"/>
    <w:p w14:paraId="05DA7EDF" w14:textId="09A1E4C5" w:rsidR="0033251F" w:rsidRPr="00474C28" w:rsidRDefault="0033251F" w:rsidP="00474C28">
      <w:pPr>
        <w:pStyle w:val="Overskrift1"/>
        <w:rPr>
          <w:lang w:val="da-DK"/>
        </w:rPr>
      </w:pPr>
      <w:bookmarkStart w:id="2289" w:name="_Toc116656798"/>
      <w:bookmarkStart w:id="2290" w:name="_Toc116656810"/>
      <w:bookmarkStart w:id="2291" w:name="_Toc185269578"/>
      <w:bookmarkStart w:id="2292" w:name="_Toc201422548"/>
      <w:bookmarkStart w:id="2293" w:name="_Toc201422821"/>
      <w:bookmarkStart w:id="2294" w:name="_Toc200727017"/>
      <w:bookmarkStart w:id="2295" w:name="_Toc200727808"/>
      <w:bookmarkStart w:id="2296" w:name="_Toc200728600"/>
      <w:bookmarkStart w:id="2297" w:name="_Ref200734374"/>
      <w:bookmarkStart w:id="2298" w:name="_Toc201422829"/>
      <w:bookmarkStart w:id="2299" w:name="_Toc232171864"/>
      <w:bookmarkStart w:id="2300" w:name="_Toc232172951"/>
      <w:bookmarkStart w:id="2301" w:name="_Toc232177402"/>
      <w:bookmarkStart w:id="2302" w:name="_Toc265440834"/>
      <w:bookmarkStart w:id="2303" w:name="_Toc342657960"/>
      <w:bookmarkStart w:id="2304" w:name="_Toc342659538"/>
      <w:bookmarkStart w:id="2305" w:name="_Ref392056293"/>
      <w:bookmarkStart w:id="2306" w:name="_Ref392066553"/>
      <w:bookmarkStart w:id="2307" w:name="_Toc392073829"/>
      <w:bookmarkStart w:id="2308" w:name="_Toc392075505"/>
      <w:bookmarkStart w:id="2309" w:name="_Ref528403809"/>
      <w:bookmarkStart w:id="2310" w:name="_Toc151560748"/>
      <w:bookmarkStart w:id="2311" w:name="_Toc184615017"/>
      <w:bookmarkEnd w:id="2289"/>
      <w:bookmarkEnd w:id="2290"/>
      <w:bookmarkEnd w:id="2291"/>
      <w:bookmarkEnd w:id="2292"/>
      <w:bookmarkEnd w:id="2293"/>
      <w:proofErr w:type="spellStart"/>
      <w:r w:rsidRPr="00474C28">
        <w:rPr>
          <w:lang w:val="da-DK"/>
        </w:rPr>
        <w:lastRenderedPageBreak/>
        <w:t>Teletext</w:t>
      </w:r>
      <w:proofErr w:type="spellEnd"/>
      <w:r w:rsidRPr="00474C28">
        <w:rPr>
          <w:lang w:val="da-DK"/>
        </w:rPr>
        <w:t xml:space="preserve"> and </w:t>
      </w:r>
      <w:proofErr w:type="spellStart"/>
      <w:r w:rsidRPr="00474C28">
        <w:rPr>
          <w:lang w:val="da-DK"/>
        </w:rPr>
        <w:t>Subtitling</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roofErr w:type="spellEnd"/>
    </w:p>
    <w:p w14:paraId="2A41D610" w14:textId="77777777" w:rsidR="00694F0E" w:rsidRPr="00333840" w:rsidRDefault="00694F0E" w:rsidP="00F81381">
      <w:pPr>
        <w:pStyle w:val="Overskrift2"/>
      </w:pPr>
      <w:bookmarkStart w:id="2312" w:name="_Toc232171865"/>
      <w:bookmarkStart w:id="2313" w:name="_Toc232172952"/>
      <w:bookmarkStart w:id="2314" w:name="_Toc232177403"/>
      <w:bookmarkStart w:id="2315" w:name="_Toc265440835"/>
      <w:bookmarkStart w:id="2316" w:name="_Toc342657961"/>
      <w:bookmarkStart w:id="2317" w:name="_Toc342659539"/>
      <w:bookmarkStart w:id="2318" w:name="_Toc392073830"/>
      <w:bookmarkStart w:id="2319" w:name="_Toc392075506"/>
      <w:bookmarkStart w:id="2320" w:name="_Toc151560749"/>
      <w:bookmarkStart w:id="2321" w:name="_Ref200724448"/>
      <w:bookmarkStart w:id="2322" w:name="_Toc200727018"/>
      <w:bookmarkStart w:id="2323" w:name="_Toc200727809"/>
      <w:bookmarkStart w:id="2324" w:name="_Toc200728601"/>
      <w:bookmarkStart w:id="2325" w:name="_Toc201422830"/>
      <w:r w:rsidRPr="00333840">
        <w:t>General</w:t>
      </w:r>
      <w:bookmarkEnd w:id="2312"/>
      <w:bookmarkEnd w:id="2313"/>
      <w:bookmarkEnd w:id="2314"/>
      <w:bookmarkEnd w:id="2315"/>
      <w:bookmarkEnd w:id="2316"/>
      <w:bookmarkEnd w:id="2317"/>
      <w:bookmarkEnd w:id="2318"/>
      <w:bookmarkEnd w:id="2319"/>
      <w:bookmarkEnd w:id="2320"/>
    </w:p>
    <w:p w14:paraId="7433FEB5" w14:textId="798EC5C6" w:rsidR="00902B8D" w:rsidRPr="00E40947" w:rsidRDefault="002B6E42" w:rsidP="00902B8D">
      <w:pPr>
        <w:rPr>
          <w:lang w:val="en-US"/>
        </w:rPr>
      </w:pPr>
      <w:r w:rsidRPr="00AD01EA">
        <w:t>DVB Subtitling</w:t>
      </w:r>
      <w:r w:rsidR="00902B8D" w:rsidRPr="00AD01EA">
        <w:t xml:space="preserve"> (ETSI EN 300 743</w:t>
      </w:r>
      <w:r w:rsidR="00B44CFE">
        <w:t xml:space="preserve"> </w:t>
      </w:r>
      <w:r w:rsidR="00B44CFE">
        <w:fldChar w:fldCharType="begin"/>
      </w:r>
      <w:r w:rsidR="00B44CFE">
        <w:instrText xml:space="preserve"> REF _Ref103608567 \r \h </w:instrText>
      </w:r>
      <w:r w:rsidR="00B44CFE">
        <w:fldChar w:fldCharType="separate"/>
      </w:r>
      <w:r w:rsidR="00B44CFE">
        <w:t>[17]</w:t>
      </w:r>
      <w:r w:rsidR="00B44CFE">
        <w:fldChar w:fldCharType="end"/>
      </w:r>
      <w:r w:rsidR="00902B8D" w:rsidRPr="00AD01EA">
        <w:t>) and EBU Teletext Subtitling (ETSI EN 300 706</w:t>
      </w:r>
      <w:r w:rsidR="00B44CFE">
        <w:t xml:space="preserve"> </w:t>
      </w:r>
      <w:r w:rsidR="00B44CFE">
        <w:fldChar w:fldCharType="begin"/>
      </w:r>
      <w:r w:rsidR="00B44CFE">
        <w:instrText xml:space="preserve"> REF _Ref103608580 \r \h </w:instrText>
      </w:r>
      <w:r w:rsidR="00B44CFE">
        <w:fldChar w:fldCharType="separate"/>
      </w:r>
      <w:r w:rsidR="00B44CFE">
        <w:t>[16]</w:t>
      </w:r>
      <w:r w:rsidR="00B44CFE">
        <w:fldChar w:fldCharType="end"/>
      </w:r>
      <w:r w:rsidR="00902B8D" w:rsidRPr="00AD01EA">
        <w:t xml:space="preserve">) are mandatory in the NorDig </w:t>
      </w:r>
      <w:proofErr w:type="spellStart"/>
      <w:r w:rsidR="00902B8D" w:rsidRPr="00AD01EA">
        <w:t>IRDs</w:t>
      </w:r>
      <w:proofErr w:type="spellEnd"/>
      <w:r w:rsidR="00902B8D" w:rsidRPr="00AD01EA">
        <w:t xml:space="preserve">. </w:t>
      </w:r>
      <w:r w:rsidR="00902B8D" w:rsidRPr="00E40947">
        <w:rPr>
          <w:lang w:val="en-US"/>
        </w:rPr>
        <w:t xml:space="preserve">NorDig </w:t>
      </w:r>
      <w:proofErr w:type="spellStart"/>
      <w:r w:rsidR="00902B8D" w:rsidRPr="00E40947">
        <w:rPr>
          <w:lang w:val="en-US"/>
        </w:rPr>
        <w:t>HEVC</w:t>
      </w:r>
      <w:proofErr w:type="spellEnd"/>
      <w:r w:rsidR="00902B8D" w:rsidRPr="00E40947">
        <w:rPr>
          <w:lang w:val="en-US"/>
        </w:rPr>
        <w:t xml:space="preserve"> </w:t>
      </w:r>
      <w:proofErr w:type="spellStart"/>
      <w:r w:rsidR="00902B8D" w:rsidRPr="00E40947">
        <w:rPr>
          <w:lang w:val="en-US"/>
        </w:rPr>
        <w:t>IRDs</w:t>
      </w:r>
      <w:proofErr w:type="spellEnd"/>
      <w:r w:rsidR="00902B8D" w:rsidRPr="00E40947">
        <w:rPr>
          <w:lang w:val="en-US"/>
        </w:rPr>
        <w:t xml:space="preserve"> </w:t>
      </w:r>
      <w:r w:rsidR="00186033" w:rsidRPr="00E40947">
        <w:rPr>
          <w:b/>
          <w:color w:val="FF0000"/>
          <w:lang w:val="en-US"/>
        </w:rPr>
        <w:t>shall</w:t>
      </w:r>
      <w:r w:rsidR="00A62243" w:rsidRPr="00E40947">
        <w:rPr>
          <w:lang w:val="en-US"/>
        </w:rPr>
        <w:t xml:space="preserve"> </w:t>
      </w:r>
      <w:r w:rsidR="00902B8D" w:rsidRPr="00E40947">
        <w:rPr>
          <w:lang w:val="en-US"/>
        </w:rPr>
        <w:t xml:space="preserve">also support </w:t>
      </w:r>
      <w:proofErr w:type="spellStart"/>
      <w:r w:rsidR="00902B8D" w:rsidRPr="00E40947">
        <w:rPr>
          <w:lang w:val="en-US"/>
        </w:rPr>
        <w:t>TTML</w:t>
      </w:r>
      <w:proofErr w:type="spellEnd"/>
      <w:r w:rsidR="00902B8D" w:rsidRPr="00E40947">
        <w:rPr>
          <w:lang w:val="en-US"/>
        </w:rPr>
        <w:t xml:space="preserve"> subtitling (</w:t>
      </w:r>
      <w:r w:rsidR="00C36EF3" w:rsidRPr="00E40947">
        <w:rPr>
          <w:lang w:val="en-US"/>
        </w:rPr>
        <w:t>ETSI EN 303 560</w:t>
      </w:r>
      <w:r w:rsidR="00B44CFE">
        <w:rPr>
          <w:lang w:val="en-US"/>
        </w:rPr>
        <w:t xml:space="preserve"> </w:t>
      </w:r>
      <w:r w:rsidR="00B44CFE">
        <w:rPr>
          <w:lang w:val="en-US"/>
        </w:rPr>
        <w:fldChar w:fldCharType="begin"/>
      </w:r>
      <w:r w:rsidR="00B44CFE">
        <w:rPr>
          <w:lang w:val="en-US"/>
        </w:rPr>
        <w:instrText xml:space="preserve"> REF _Ref103608600 \r \h </w:instrText>
      </w:r>
      <w:r w:rsidR="00B44CFE">
        <w:rPr>
          <w:lang w:val="en-US"/>
        </w:rPr>
      </w:r>
      <w:r w:rsidR="00B44CFE">
        <w:rPr>
          <w:lang w:val="en-US"/>
        </w:rPr>
        <w:fldChar w:fldCharType="separate"/>
      </w:r>
      <w:r w:rsidR="00B44CFE">
        <w:rPr>
          <w:lang w:val="en-US"/>
        </w:rPr>
        <w:t>[94]</w:t>
      </w:r>
      <w:r w:rsidR="00B44CFE">
        <w:rPr>
          <w:lang w:val="en-US"/>
        </w:rPr>
        <w:fldChar w:fldCharType="end"/>
      </w:r>
      <w:r w:rsidR="00902B8D" w:rsidRPr="00E40947">
        <w:rPr>
          <w:lang w:val="en-US"/>
        </w:rPr>
        <w:t xml:space="preserve">). </w:t>
      </w:r>
    </w:p>
    <w:p w14:paraId="09BF62AA" w14:textId="0ECD6C62" w:rsidR="00902B8D" w:rsidRPr="003113ED" w:rsidRDefault="00902B8D" w:rsidP="00902B8D">
      <w:r w:rsidRPr="003113ED">
        <w:t xml:space="preserve">The user </w:t>
      </w:r>
      <w:r w:rsidR="00186033" w:rsidRPr="003113ED">
        <w:rPr>
          <w:b/>
          <w:color w:val="FF0000"/>
        </w:rPr>
        <w:t>shall</w:t>
      </w:r>
      <w:r w:rsidRPr="003113ED">
        <w:t xml:space="preserve"> be able to enable and disable displaying of subtitles and to select primary and secondary subtitling language, see sections </w:t>
      </w:r>
      <w:r w:rsidR="00EB1933" w:rsidRPr="003113ED">
        <w:fldChar w:fldCharType="begin"/>
      </w:r>
      <w:r w:rsidR="00EB1933" w:rsidRPr="003113ED">
        <w:instrText xml:space="preserve"> REF _Ref498514786 \r \h  \* MERGEFORMAT </w:instrText>
      </w:r>
      <w:r w:rsidR="00EB1933" w:rsidRPr="003113ED">
        <w:fldChar w:fldCharType="separate"/>
      </w:r>
      <w:r w:rsidR="00290B98">
        <w:t>7.1.2</w:t>
      </w:r>
      <w:r w:rsidR="00EB1933" w:rsidRPr="003113ED">
        <w:fldChar w:fldCharType="end"/>
      </w:r>
      <w:r w:rsidR="00551EB4" w:rsidRPr="003113ED">
        <w:t>,</w:t>
      </w:r>
      <w:r w:rsidRPr="003113ED">
        <w:t xml:space="preserve"> </w:t>
      </w:r>
      <w:r w:rsidRPr="003113ED">
        <w:fldChar w:fldCharType="begin"/>
      </w:r>
      <w:r w:rsidRPr="003113ED">
        <w:instrText xml:space="preserve"> REF _Ref232167666 \n \h  \* MERGEFORMAT </w:instrText>
      </w:r>
      <w:r w:rsidRPr="003113ED">
        <w:fldChar w:fldCharType="separate"/>
      </w:r>
      <w:r w:rsidR="00290B98">
        <w:t>7.3</w:t>
      </w:r>
      <w:r w:rsidRPr="003113ED">
        <w:fldChar w:fldCharType="end"/>
      </w:r>
      <w:r w:rsidRPr="003113ED">
        <w:t xml:space="preserve"> and </w:t>
      </w:r>
      <w:r w:rsidRPr="003113ED">
        <w:fldChar w:fldCharType="begin"/>
      </w:r>
      <w:r w:rsidRPr="003113ED">
        <w:instrText xml:space="preserve"> REF _Ref491424581 \r \h  \* MERGEFORMAT </w:instrText>
      </w:r>
      <w:r w:rsidRPr="003113ED">
        <w:fldChar w:fldCharType="separate"/>
      </w:r>
      <w:r w:rsidR="00290B98">
        <w:t>7.4</w:t>
      </w:r>
      <w:r w:rsidRPr="003113ED">
        <w:fldChar w:fldCharType="end"/>
      </w:r>
      <w:r w:rsidRPr="003113ED">
        <w:t xml:space="preserve">. </w:t>
      </w:r>
    </w:p>
    <w:p w14:paraId="0E38BF72" w14:textId="63DF6FB9" w:rsidR="00902B8D" w:rsidRPr="003113ED" w:rsidRDefault="00902B8D" w:rsidP="00902B8D">
      <w:r w:rsidRPr="003113ED">
        <w:t xml:space="preserve">For the graphic compositing of subtitles over video, see section </w:t>
      </w:r>
      <w:r w:rsidR="00E40947">
        <w:t xml:space="preserve"> </w:t>
      </w:r>
      <w:r w:rsidR="00E40947">
        <w:fldChar w:fldCharType="begin"/>
      </w:r>
      <w:r w:rsidR="00E40947">
        <w:instrText xml:space="preserve"> REF _Ref528413646 \r \h </w:instrText>
      </w:r>
      <w:r w:rsidR="00E40947">
        <w:fldChar w:fldCharType="separate"/>
      </w:r>
      <w:r w:rsidR="00290B98">
        <w:t>5.14</w:t>
      </w:r>
      <w:r w:rsidR="00E40947">
        <w:fldChar w:fldCharType="end"/>
      </w:r>
      <w:r w:rsidRPr="003113ED">
        <w:t xml:space="preserve"> (all supported formats).</w:t>
      </w:r>
    </w:p>
    <w:p w14:paraId="70A9425A" w14:textId="3A950CEF" w:rsidR="00902B8D" w:rsidRPr="003113ED" w:rsidRDefault="00902B8D" w:rsidP="00B37977">
      <w:pPr>
        <w:keepNext/>
      </w:pPr>
      <w:r w:rsidRPr="003113ED">
        <w:t xml:space="preserve">The NorDig IRD </w:t>
      </w:r>
      <w:r w:rsidR="00186033" w:rsidRPr="003113ED">
        <w:rPr>
          <w:b/>
          <w:color w:val="FF0000"/>
        </w:rPr>
        <w:t>shall</w:t>
      </w:r>
      <w:r w:rsidRPr="003113ED">
        <w:t xml:space="preserve"> be capable of decoding one subtitle-stream at a time; it is not expected that the IRD </w:t>
      </w:r>
      <w:r w:rsidR="00186033" w:rsidRPr="003113ED">
        <w:rPr>
          <w:b/>
          <w:color w:val="FF0000"/>
        </w:rPr>
        <w:t>shall</w:t>
      </w:r>
      <w:r w:rsidRPr="003113ED">
        <w:t xml:space="preserve"> display more than one subtitle stream (</w:t>
      </w:r>
      <w:r w:rsidR="001B33B4">
        <w:t>n</w:t>
      </w:r>
      <w:r w:rsidRPr="003113ED">
        <w:t xml:space="preserve">ote </w:t>
      </w:r>
      <w:r w:rsidR="003D19DA">
        <w:t>3</w:t>
      </w:r>
      <w:r w:rsidRPr="003113ED">
        <w:t xml:space="preserve">). </w:t>
      </w:r>
    </w:p>
    <w:p w14:paraId="1D8B7D06" w14:textId="36368F43" w:rsidR="00902B8D" w:rsidRPr="00AD01EA" w:rsidRDefault="00902B8D" w:rsidP="00C44F29">
      <w:pPr>
        <w:pBdr>
          <w:top w:val="single" w:sz="4" w:space="1" w:color="auto"/>
          <w:left w:val="single" w:sz="4" w:space="4" w:color="auto"/>
          <w:bottom w:val="single" w:sz="4" w:space="1" w:color="auto"/>
          <w:right w:val="single" w:sz="4" w:space="4" w:color="auto"/>
        </w:pBdr>
      </w:pPr>
      <w:r w:rsidRPr="003113ED">
        <w:t>Note</w:t>
      </w:r>
      <w:r w:rsidR="003D19DA">
        <w:t xml:space="preserve"> 1</w:t>
      </w:r>
      <w:r w:rsidRPr="003113ED">
        <w:t xml:space="preserve">: </w:t>
      </w:r>
      <w:r w:rsidRPr="003113ED">
        <w:tab/>
        <w:t xml:space="preserve">The NorDig HbbTV IRD </w:t>
      </w:r>
      <w:r w:rsidR="00186033" w:rsidRPr="003113ED">
        <w:rPr>
          <w:b/>
          <w:color w:val="FF0000"/>
        </w:rPr>
        <w:t>shall</w:t>
      </w:r>
      <w:r w:rsidRPr="003113ED">
        <w:t xml:space="preserve"> support Subtitling preferences and requirements as stated below also for broadband distributed content where applicable.</w:t>
      </w:r>
      <w:r w:rsidR="00C44F29">
        <w:br/>
      </w:r>
      <w:r w:rsidRPr="003113ED">
        <w:t>Note</w:t>
      </w:r>
      <w:r w:rsidR="001B33B4">
        <w:t xml:space="preserve"> 2</w:t>
      </w:r>
      <w:r w:rsidRPr="003113ED">
        <w:t xml:space="preserve">: </w:t>
      </w:r>
      <w:r w:rsidRPr="003113ED">
        <w:tab/>
      </w:r>
      <w:proofErr w:type="spellStart"/>
      <w:r w:rsidRPr="003113ED">
        <w:t>TTML</w:t>
      </w:r>
      <w:proofErr w:type="spellEnd"/>
      <w:r w:rsidRPr="003113ED">
        <w:t xml:space="preserve"> is primar</w:t>
      </w:r>
      <w:r w:rsidR="00C65C31" w:rsidRPr="003113ED">
        <w:t>il</w:t>
      </w:r>
      <w:r w:rsidRPr="003113ED">
        <w:t>y intended to be used for MPEG-H/</w:t>
      </w:r>
      <w:proofErr w:type="spellStart"/>
      <w:r w:rsidRPr="003113ED">
        <w:t>HEVC</w:t>
      </w:r>
      <w:proofErr w:type="spellEnd"/>
      <w:r w:rsidRPr="003113ED">
        <w:t xml:space="preserve"> based services.</w:t>
      </w:r>
      <w:r w:rsidR="00C44F29">
        <w:br/>
      </w:r>
      <w:r w:rsidRPr="003113ED">
        <w:t>Note</w:t>
      </w:r>
      <w:r w:rsidR="001B33B4">
        <w:t xml:space="preserve"> 3</w:t>
      </w:r>
      <w:r w:rsidRPr="003113ED">
        <w:t xml:space="preserve">: </w:t>
      </w:r>
      <w:r w:rsidRPr="003113ED">
        <w:tab/>
        <w:t>In case of multiple subtitle types within the same elementary stream</w:t>
      </w:r>
      <w:r w:rsidRPr="00AD01EA">
        <w:t>/PID, it is up to the broadcaster to ensure that all necessary subtitle types are included in the appropriate subtitle-streams in order to match their editorial intent (for example a hard-of-hearing stream could therefore include hard-of-hearing subtitles plus translation subtitles).</w:t>
      </w:r>
    </w:p>
    <w:p w14:paraId="2C01E57B" w14:textId="77777777" w:rsidR="00902B8D" w:rsidRPr="00AD01EA" w:rsidRDefault="00902B8D" w:rsidP="00902B8D">
      <w:pPr>
        <w:pStyle w:val="Overskrift3"/>
      </w:pPr>
      <w:r w:rsidRPr="00AD01EA">
        <w:t>Wordings and definitions for subtitles</w:t>
      </w:r>
    </w:p>
    <w:p w14:paraId="5FCD624B" w14:textId="364E5D61" w:rsidR="00902B8D" w:rsidRPr="00AD01EA" w:rsidRDefault="00902B8D" w:rsidP="00902B8D">
      <w:pPr>
        <w:ind w:hanging="11"/>
      </w:pPr>
      <w:r w:rsidRPr="00AD01EA">
        <w:t xml:space="preserve">EBU Teletext, DVB Subtitling and DVB </w:t>
      </w:r>
      <w:proofErr w:type="spellStart"/>
      <w:r w:rsidRPr="00AD01EA">
        <w:t>TTML</w:t>
      </w:r>
      <w:proofErr w:type="spellEnd"/>
      <w:r w:rsidRPr="00AD01EA">
        <w:t xml:space="preserve"> specifications are using different wordings for the different types of subtitling. See table </w:t>
      </w:r>
      <w:r w:rsidR="007D3288" w:rsidRPr="00AD01EA">
        <w:t xml:space="preserve">7.1 </w:t>
      </w:r>
      <w:r w:rsidRPr="00AD01EA">
        <w:t xml:space="preserve">below for NorDig’s wording and the relationship to EBU Teletext, DVB and </w:t>
      </w:r>
      <w:proofErr w:type="spellStart"/>
      <w:r w:rsidRPr="00AD01EA">
        <w:t>TTML</w:t>
      </w:r>
      <w:proofErr w:type="spellEnd"/>
      <w:r w:rsidRPr="00AD01EA">
        <w:t xml:space="preserve"> subtitling specifications.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1985"/>
        <w:gridCol w:w="2972"/>
      </w:tblGrid>
      <w:tr w:rsidR="00902B8D" w:rsidRPr="00403B85" w14:paraId="0096AAFC" w14:textId="77777777" w:rsidTr="00C36EF3">
        <w:tc>
          <w:tcPr>
            <w:tcW w:w="10055" w:type="dxa"/>
            <w:gridSpan w:val="5"/>
            <w:shd w:val="clear" w:color="auto" w:fill="D9D9D9" w:themeFill="background1" w:themeFillShade="D9"/>
          </w:tcPr>
          <w:p w14:paraId="6540C371" w14:textId="77777777" w:rsidR="00902B8D" w:rsidRPr="00960FCA" w:rsidRDefault="00902B8D" w:rsidP="0087512C">
            <w:pPr>
              <w:rPr>
                <w:sz w:val="18"/>
                <w:szCs w:val="18"/>
              </w:rPr>
            </w:pPr>
            <w:r w:rsidRPr="00960FCA">
              <w:rPr>
                <w:sz w:val="18"/>
                <w:szCs w:val="18"/>
              </w:rPr>
              <w:t xml:space="preserve">Wordings related to subtitling </w:t>
            </w:r>
          </w:p>
        </w:tc>
      </w:tr>
      <w:tr w:rsidR="00902B8D" w:rsidRPr="00403B85" w14:paraId="774A4870" w14:textId="77777777" w:rsidTr="00C36EF3">
        <w:tc>
          <w:tcPr>
            <w:tcW w:w="1838" w:type="dxa"/>
            <w:shd w:val="clear" w:color="auto" w:fill="D9D9D9" w:themeFill="background1" w:themeFillShade="D9"/>
          </w:tcPr>
          <w:p w14:paraId="2F2A2C5C" w14:textId="77777777" w:rsidR="00902B8D" w:rsidRPr="00960FCA" w:rsidRDefault="00902B8D" w:rsidP="0087512C">
            <w:pPr>
              <w:rPr>
                <w:b/>
                <w:sz w:val="18"/>
                <w:szCs w:val="18"/>
              </w:rPr>
            </w:pPr>
            <w:r w:rsidRPr="00960FCA">
              <w:rPr>
                <w:b/>
                <w:sz w:val="18"/>
                <w:szCs w:val="18"/>
              </w:rPr>
              <w:t xml:space="preserve">NorDig </w:t>
            </w:r>
          </w:p>
        </w:tc>
        <w:tc>
          <w:tcPr>
            <w:tcW w:w="1701" w:type="dxa"/>
            <w:shd w:val="clear" w:color="auto" w:fill="D9D9D9" w:themeFill="background1" w:themeFillShade="D9"/>
          </w:tcPr>
          <w:p w14:paraId="7FF4A2B5" w14:textId="77777777" w:rsidR="00902B8D" w:rsidRPr="00960FCA" w:rsidRDefault="00902B8D" w:rsidP="0087512C">
            <w:pPr>
              <w:rPr>
                <w:b/>
                <w:sz w:val="18"/>
                <w:szCs w:val="18"/>
              </w:rPr>
            </w:pPr>
            <w:r w:rsidRPr="00960FCA">
              <w:rPr>
                <w:b/>
                <w:sz w:val="18"/>
                <w:szCs w:val="18"/>
              </w:rPr>
              <w:t>EBU Teletext</w:t>
            </w:r>
          </w:p>
        </w:tc>
        <w:tc>
          <w:tcPr>
            <w:tcW w:w="1559" w:type="dxa"/>
            <w:shd w:val="clear" w:color="auto" w:fill="D9D9D9" w:themeFill="background1" w:themeFillShade="D9"/>
          </w:tcPr>
          <w:p w14:paraId="6712E490" w14:textId="77777777" w:rsidR="00902B8D" w:rsidRPr="00960FCA" w:rsidRDefault="00902B8D" w:rsidP="0087512C">
            <w:pPr>
              <w:rPr>
                <w:b/>
                <w:sz w:val="18"/>
                <w:szCs w:val="18"/>
              </w:rPr>
            </w:pPr>
            <w:r w:rsidRPr="00960FCA">
              <w:rPr>
                <w:b/>
                <w:sz w:val="18"/>
                <w:szCs w:val="18"/>
              </w:rPr>
              <w:t>DVB Subtitling</w:t>
            </w:r>
          </w:p>
        </w:tc>
        <w:tc>
          <w:tcPr>
            <w:tcW w:w="1985" w:type="dxa"/>
            <w:shd w:val="clear" w:color="auto" w:fill="D9D9D9" w:themeFill="background1" w:themeFillShade="D9"/>
          </w:tcPr>
          <w:p w14:paraId="5AD752A2" w14:textId="77777777" w:rsidR="00902B8D" w:rsidRPr="00960FCA" w:rsidRDefault="00902B8D" w:rsidP="0087512C">
            <w:pPr>
              <w:rPr>
                <w:b/>
                <w:sz w:val="18"/>
                <w:szCs w:val="18"/>
              </w:rPr>
            </w:pPr>
            <w:proofErr w:type="spellStart"/>
            <w:r w:rsidRPr="00960FCA">
              <w:rPr>
                <w:b/>
                <w:sz w:val="18"/>
                <w:szCs w:val="18"/>
                <w:lang w:eastAsia="ko-KR"/>
              </w:rPr>
              <w:t>TTML</w:t>
            </w:r>
            <w:proofErr w:type="spellEnd"/>
          </w:p>
        </w:tc>
        <w:tc>
          <w:tcPr>
            <w:tcW w:w="2972" w:type="dxa"/>
            <w:shd w:val="clear" w:color="auto" w:fill="D9D9D9" w:themeFill="background1" w:themeFillShade="D9"/>
          </w:tcPr>
          <w:p w14:paraId="118A0764" w14:textId="77777777" w:rsidR="00902B8D" w:rsidRPr="00960FCA" w:rsidRDefault="00902B8D" w:rsidP="0087512C">
            <w:pPr>
              <w:rPr>
                <w:b/>
                <w:sz w:val="18"/>
                <w:szCs w:val="18"/>
                <w:lang w:eastAsia="ko-KR"/>
              </w:rPr>
            </w:pPr>
            <w:r w:rsidRPr="00960FCA">
              <w:rPr>
                <w:b/>
                <w:sz w:val="18"/>
                <w:szCs w:val="18"/>
              </w:rPr>
              <w:t>Interpretation</w:t>
            </w:r>
          </w:p>
        </w:tc>
      </w:tr>
      <w:tr w:rsidR="00902B8D" w:rsidRPr="00403B85" w14:paraId="5AED12AD" w14:textId="77777777" w:rsidTr="00C36EF3">
        <w:tc>
          <w:tcPr>
            <w:tcW w:w="1838" w:type="dxa"/>
          </w:tcPr>
          <w:p w14:paraId="77C9EAF8" w14:textId="77777777" w:rsidR="00902B8D" w:rsidRPr="00960FCA" w:rsidRDefault="00902B8D" w:rsidP="0087512C">
            <w:pPr>
              <w:rPr>
                <w:sz w:val="18"/>
                <w:szCs w:val="18"/>
              </w:rPr>
            </w:pPr>
            <w:r w:rsidRPr="00960FCA">
              <w:rPr>
                <w:sz w:val="18"/>
                <w:szCs w:val="18"/>
                <w:lang w:eastAsia="ko-KR"/>
              </w:rPr>
              <w:t>Translation dialogue subtitles (or Normal subtitles)</w:t>
            </w:r>
          </w:p>
        </w:tc>
        <w:tc>
          <w:tcPr>
            <w:tcW w:w="1701" w:type="dxa"/>
          </w:tcPr>
          <w:p w14:paraId="184816B8" w14:textId="77777777" w:rsidR="00902B8D" w:rsidRPr="00960FCA" w:rsidRDefault="00902B8D" w:rsidP="0087512C">
            <w:pPr>
              <w:rPr>
                <w:sz w:val="18"/>
                <w:szCs w:val="18"/>
              </w:rPr>
            </w:pPr>
            <w:r w:rsidRPr="00960FCA">
              <w:rPr>
                <w:sz w:val="18"/>
                <w:szCs w:val="18"/>
              </w:rPr>
              <w:t>(</w:t>
            </w:r>
            <w:proofErr w:type="spellStart"/>
            <w:r w:rsidRPr="00960FCA">
              <w:rPr>
                <w:sz w:val="18"/>
                <w:szCs w:val="18"/>
              </w:rPr>
              <w:t>0x02</w:t>
            </w:r>
            <w:proofErr w:type="spellEnd"/>
            <w:r w:rsidRPr="00960FCA">
              <w:rPr>
                <w:sz w:val="18"/>
                <w:szCs w:val="18"/>
              </w:rPr>
              <w:t>) subtitling</w:t>
            </w:r>
          </w:p>
        </w:tc>
        <w:tc>
          <w:tcPr>
            <w:tcW w:w="1559" w:type="dxa"/>
          </w:tcPr>
          <w:p w14:paraId="209C569B" w14:textId="77777777" w:rsidR="00902B8D" w:rsidRPr="00960FCA" w:rsidRDefault="00902B8D" w:rsidP="0087512C">
            <w:pPr>
              <w:rPr>
                <w:sz w:val="18"/>
                <w:szCs w:val="18"/>
              </w:rPr>
            </w:pPr>
            <w:r w:rsidRPr="00960FCA">
              <w:rPr>
                <w:sz w:val="18"/>
                <w:szCs w:val="18"/>
              </w:rPr>
              <w:t>Normal subtitles</w:t>
            </w:r>
          </w:p>
        </w:tc>
        <w:tc>
          <w:tcPr>
            <w:tcW w:w="1985" w:type="dxa"/>
          </w:tcPr>
          <w:p w14:paraId="28B32FE8" w14:textId="77777777" w:rsidR="00902B8D" w:rsidRPr="00960FCA" w:rsidRDefault="00902B8D" w:rsidP="0087512C">
            <w:pPr>
              <w:rPr>
                <w:sz w:val="18"/>
                <w:szCs w:val="18"/>
              </w:rPr>
            </w:pPr>
            <w:r w:rsidRPr="00960FCA">
              <w:rPr>
                <w:sz w:val="18"/>
                <w:szCs w:val="18"/>
                <w:lang w:eastAsia="ko-KR"/>
              </w:rPr>
              <w:t>Translation dialogue subtitles</w:t>
            </w:r>
          </w:p>
        </w:tc>
        <w:tc>
          <w:tcPr>
            <w:tcW w:w="2972" w:type="dxa"/>
          </w:tcPr>
          <w:p w14:paraId="7D41A893" w14:textId="5DF69B8E"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a translation of foreign language dialogue</w:t>
            </w:r>
          </w:p>
        </w:tc>
      </w:tr>
      <w:tr w:rsidR="00902B8D" w:rsidRPr="00403B85" w14:paraId="7F8144B6" w14:textId="77777777" w:rsidTr="00C36EF3">
        <w:tc>
          <w:tcPr>
            <w:tcW w:w="1838" w:type="dxa"/>
          </w:tcPr>
          <w:p w14:paraId="53F259AD" w14:textId="77777777" w:rsidR="00902B8D" w:rsidRPr="00960FCA" w:rsidRDefault="00902B8D" w:rsidP="0087512C">
            <w:pPr>
              <w:rPr>
                <w:sz w:val="18"/>
                <w:szCs w:val="18"/>
              </w:rPr>
            </w:pPr>
            <w:r w:rsidRPr="00960FCA">
              <w:rPr>
                <w:sz w:val="18"/>
                <w:szCs w:val="18"/>
                <w:lang w:eastAsia="ko-KR"/>
              </w:rPr>
              <w:t>Non-translation dialogue</w:t>
            </w:r>
            <w:r w:rsidRPr="00960FCA">
              <w:rPr>
                <w:sz w:val="18"/>
                <w:szCs w:val="18"/>
              </w:rPr>
              <w:t xml:space="preserve"> subtitles</w:t>
            </w:r>
          </w:p>
        </w:tc>
        <w:tc>
          <w:tcPr>
            <w:tcW w:w="1701" w:type="dxa"/>
          </w:tcPr>
          <w:p w14:paraId="13673218" w14:textId="77777777" w:rsidR="00902B8D" w:rsidRPr="00960FCA" w:rsidRDefault="00902B8D" w:rsidP="0087512C">
            <w:pPr>
              <w:rPr>
                <w:sz w:val="18"/>
                <w:szCs w:val="18"/>
              </w:rPr>
            </w:pPr>
            <w:r w:rsidRPr="00960FCA">
              <w:rPr>
                <w:sz w:val="18"/>
                <w:szCs w:val="18"/>
              </w:rPr>
              <w:t>-</w:t>
            </w:r>
          </w:p>
        </w:tc>
        <w:tc>
          <w:tcPr>
            <w:tcW w:w="1559" w:type="dxa"/>
          </w:tcPr>
          <w:p w14:paraId="78F979F0" w14:textId="77777777" w:rsidR="00902B8D" w:rsidRPr="00960FCA" w:rsidRDefault="00902B8D" w:rsidP="0087512C">
            <w:pPr>
              <w:rPr>
                <w:sz w:val="18"/>
                <w:szCs w:val="18"/>
              </w:rPr>
            </w:pPr>
            <w:r w:rsidRPr="00960FCA">
              <w:rPr>
                <w:sz w:val="18"/>
                <w:szCs w:val="18"/>
              </w:rPr>
              <w:t>-</w:t>
            </w:r>
          </w:p>
        </w:tc>
        <w:tc>
          <w:tcPr>
            <w:tcW w:w="1985" w:type="dxa"/>
          </w:tcPr>
          <w:p w14:paraId="15C7E75F" w14:textId="77777777" w:rsidR="00902B8D" w:rsidRPr="00960FCA" w:rsidRDefault="00902B8D" w:rsidP="0087512C">
            <w:pPr>
              <w:rPr>
                <w:sz w:val="18"/>
                <w:szCs w:val="18"/>
              </w:rPr>
            </w:pPr>
            <w:r w:rsidRPr="00960FCA">
              <w:rPr>
                <w:sz w:val="18"/>
                <w:szCs w:val="18"/>
                <w:lang w:eastAsia="ko-KR"/>
              </w:rPr>
              <w:t>Non-translation dialogue subtitles</w:t>
            </w:r>
          </w:p>
        </w:tc>
        <w:tc>
          <w:tcPr>
            <w:tcW w:w="2972" w:type="dxa"/>
          </w:tcPr>
          <w:p w14:paraId="3103F2AB" w14:textId="05B3DD8A"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a transcription of same language dialogue</w:t>
            </w:r>
          </w:p>
        </w:tc>
      </w:tr>
      <w:tr w:rsidR="00902B8D" w:rsidRPr="00403B85" w14:paraId="4152622D" w14:textId="77777777" w:rsidTr="00C36EF3">
        <w:tc>
          <w:tcPr>
            <w:tcW w:w="1838" w:type="dxa"/>
          </w:tcPr>
          <w:p w14:paraId="1D35FBF8" w14:textId="77777777" w:rsidR="00902B8D" w:rsidRPr="00960FCA" w:rsidRDefault="00902B8D" w:rsidP="0087512C">
            <w:pPr>
              <w:rPr>
                <w:sz w:val="18"/>
                <w:szCs w:val="18"/>
              </w:rPr>
            </w:pPr>
            <w:r w:rsidRPr="00960FCA">
              <w:rPr>
                <w:sz w:val="18"/>
                <w:szCs w:val="18"/>
              </w:rPr>
              <w:t>Hard-of-hearing subtitles</w:t>
            </w:r>
          </w:p>
        </w:tc>
        <w:tc>
          <w:tcPr>
            <w:tcW w:w="1701" w:type="dxa"/>
          </w:tcPr>
          <w:p w14:paraId="3B102AB1" w14:textId="77777777" w:rsidR="00902B8D" w:rsidRPr="00960FCA" w:rsidRDefault="00902B8D" w:rsidP="0087512C">
            <w:pPr>
              <w:rPr>
                <w:sz w:val="18"/>
                <w:szCs w:val="18"/>
              </w:rPr>
            </w:pPr>
            <w:r w:rsidRPr="00960FCA">
              <w:rPr>
                <w:sz w:val="18"/>
                <w:szCs w:val="18"/>
              </w:rPr>
              <w:t>(</w:t>
            </w:r>
            <w:proofErr w:type="spellStart"/>
            <w:r w:rsidRPr="00960FCA">
              <w:rPr>
                <w:sz w:val="18"/>
                <w:szCs w:val="18"/>
              </w:rPr>
              <w:t>0x05</w:t>
            </w:r>
            <w:proofErr w:type="spellEnd"/>
            <w:r w:rsidRPr="00960FCA">
              <w:rPr>
                <w:sz w:val="18"/>
                <w:szCs w:val="18"/>
              </w:rPr>
              <w:t>) subtitle for hearing impaired</w:t>
            </w:r>
          </w:p>
        </w:tc>
        <w:tc>
          <w:tcPr>
            <w:tcW w:w="1559" w:type="dxa"/>
          </w:tcPr>
          <w:p w14:paraId="76429AB8" w14:textId="77777777" w:rsidR="00902B8D" w:rsidRPr="00960FCA" w:rsidRDefault="00902B8D" w:rsidP="0087512C">
            <w:pPr>
              <w:rPr>
                <w:sz w:val="18"/>
                <w:szCs w:val="18"/>
              </w:rPr>
            </w:pPr>
            <w:r w:rsidRPr="00960FCA">
              <w:rPr>
                <w:sz w:val="18"/>
                <w:szCs w:val="18"/>
              </w:rPr>
              <w:t>Hard of hearing subtitles</w:t>
            </w:r>
          </w:p>
        </w:tc>
        <w:tc>
          <w:tcPr>
            <w:tcW w:w="1985" w:type="dxa"/>
          </w:tcPr>
          <w:p w14:paraId="74367D8D" w14:textId="77777777" w:rsidR="00902B8D" w:rsidRPr="00960FCA" w:rsidRDefault="00902B8D" w:rsidP="0087512C">
            <w:pPr>
              <w:rPr>
                <w:sz w:val="18"/>
                <w:szCs w:val="18"/>
              </w:rPr>
            </w:pPr>
            <w:r w:rsidRPr="00960FCA">
              <w:rPr>
                <w:sz w:val="18"/>
                <w:szCs w:val="18"/>
                <w:lang w:eastAsia="ko-KR"/>
              </w:rPr>
              <w:t>Hard-of-hearing subtitles</w:t>
            </w:r>
          </w:p>
        </w:tc>
        <w:tc>
          <w:tcPr>
            <w:tcW w:w="2972" w:type="dxa"/>
          </w:tcPr>
          <w:p w14:paraId="697B7C09" w14:textId="0FCFEE15"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descriptions of non</w:t>
            </w:r>
            <w:r w:rsidRPr="00960FCA">
              <w:rPr>
                <w:sz w:val="18"/>
                <w:szCs w:val="18"/>
              </w:rPr>
              <w:t>-</w:t>
            </w:r>
            <w:r w:rsidRPr="00960FCA">
              <w:rPr>
                <w:sz w:val="18"/>
                <w:szCs w:val="18"/>
                <w:lang w:eastAsia="ko-KR"/>
              </w:rPr>
              <w:t>dialogue sounds. (e.g. gun fire, explosion, lions roar).</w:t>
            </w:r>
          </w:p>
        </w:tc>
      </w:tr>
      <w:tr w:rsidR="00902B8D" w:rsidRPr="00403B85" w14:paraId="7B9D3A43" w14:textId="77777777" w:rsidTr="00C36EF3">
        <w:tc>
          <w:tcPr>
            <w:tcW w:w="1838" w:type="dxa"/>
          </w:tcPr>
          <w:p w14:paraId="108D2A53" w14:textId="76D6103A" w:rsidR="00902B8D" w:rsidRPr="00960FCA" w:rsidRDefault="00E25366" w:rsidP="0087512C">
            <w:pPr>
              <w:rPr>
                <w:sz w:val="18"/>
                <w:szCs w:val="18"/>
              </w:rPr>
            </w:pPr>
            <w:r w:rsidRPr="00960FCA">
              <w:rPr>
                <w:sz w:val="18"/>
                <w:szCs w:val="18"/>
              </w:rPr>
              <w:t>Audio Description</w:t>
            </w:r>
            <w:r w:rsidR="00902B8D" w:rsidRPr="00960FCA">
              <w:rPr>
                <w:sz w:val="18"/>
                <w:szCs w:val="18"/>
              </w:rPr>
              <w:t xml:space="preserve"> subtitles</w:t>
            </w:r>
          </w:p>
        </w:tc>
        <w:tc>
          <w:tcPr>
            <w:tcW w:w="1701" w:type="dxa"/>
          </w:tcPr>
          <w:p w14:paraId="129D5AB1" w14:textId="77777777" w:rsidR="00902B8D" w:rsidRPr="00960FCA" w:rsidRDefault="00902B8D" w:rsidP="0087512C">
            <w:pPr>
              <w:rPr>
                <w:sz w:val="18"/>
                <w:szCs w:val="18"/>
              </w:rPr>
            </w:pPr>
            <w:r w:rsidRPr="00960FCA">
              <w:rPr>
                <w:sz w:val="18"/>
                <w:szCs w:val="18"/>
              </w:rPr>
              <w:t>-</w:t>
            </w:r>
          </w:p>
        </w:tc>
        <w:tc>
          <w:tcPr>
            <w:tcW w:w="1559" w:type="dxa"/>
          </w:tcPr>
          <w:p w14:paraId="39ACF60B" w14:textId="77777777" w:rsidR="00902B8D" w:rsidRPr="00960FCA" w:rsidRDefault="00902B8D" w:rsidP="0087512C">
            <w:pPr>
              <w:rPr>
                <w:sz w:val="18"/>
                <w:szCs w:val="18"/>
              </w:rPr>
            </w:pPr>
            <w:r w:rsidRPr="00960FCA">
              <w:rPr>
                <w:sz w:val="18"/>
                <w:szCs w:val="18"/>
              </w:rPr>
              <w:t>-</w:t>
            </w:r>
          </w:p>
        </w:tc>
        <w:tc>
          <w:tcPr>
            <w:tcW w:w="1985" w:type="dxa"/>
          </w:tcPr>
          <w:p w14:paraId="3B67D13F" w14:textId="77777777" w:rsidR="00902B8D" w:rsidRPr="00960FCA" w:rsidRDefault="00902B8D" w:rsidP="0087512C">
            <w:pPr>
              <w:rPr>
                <w:sz w:val="18"/>
                <w:szCs w:val="18"/>
              </w:rPr>
            </w:pPr>
            <w:r w:rsidRPr="00960FCA">
              <w:rPr>
                <w:sz w:val="18"/>
                <w:szCs w:val="18"/>
                <w:lang w:eastAsia="ko-KR"/>
              </w:rPr>
              <w:t>Audio Description subtitles</w:t>
            </w:r>
          </w:p>
        </w:tc>
        <w:tc>
          <w:tcPr>
            <w:tcW w:w="2972" w:type="dxa"/>
          </w:tcPr>
          <w:p w14:paraId="18D34225" w14:textId="434312BE"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description of the visual scene. (</w:t>
            </w:r>
            <w:r w:rsidR="00AC6EAC" w:rsidRPr="00960FCA">
              <w:rPr>
                <w:sz w:val="18"/>
                <w:szCs w:val="18"/>
                <w:lang w:eastAsia="ko-KR"/>
              </w:rPr>
              <w:t>e.g.,</w:t>
            </w:r>
            <w:r w:rsidRPr="00960FCA">
              <w:rPr>
                <w:sz w:val="18"/>
                <w:szCs w:val="18"/>
                <w:lang w:eastAsia="ko-KR"/>
              </w:rPr>
              <w:t xml:space="preserve"> “a lion lies in the sun.”). Intended for text-to-speech.</w:t>
            </w:r>
          </w:p>
        </w:tc>
      </w:tr>
      <w:tr w:rsidR="00902B8D" w:rsidRPr="00403B85" w14:paraId="79F909F9" w14:textId="77777777" w:rsidTr="00C36EF3">
        <w:tc>
          <w:tcPr>
            <w:tcW w:w="1838" w:type="dxa"/>
          </w:tcPr>
          <w:p w14:paraId="59D11EB7" w14:textId="77777777" w:rsidR="00902B8D" w:rsidRPr="00960FCA" w:rsidRDefault="00902B8D" w:rsidP="0087512C">
            <w:pPr>
              <w:rPr>
                <w:sz w:val="18"/>
                <w:szCs w:val="18"/>
              </w:rPr>
            </w:pPr>
            <w:r w:rsidRPr="00960FCA">
              <w:rPr>
                <w:sz w:val="18"/>
                <w:szCs w:val="18"/>
                <w:lang w:eastAsia="ko-KR"/>
              </w:rPr>
              <w:t>Content-related commentary subtitles</w:t>
            </w:r>
          </w:p>
        </w:tc>
        <w:tc>
          <w:tcPr>
            <w:tcW w:w="1701" w:type="dxa"/>
          </w:tcPr>
          <w:p w14:paraId="46942E6B" w14:textId="77777777" w:rsidR="00902B8D" w:rsidRPr="00960FCA" w:rsidRDefault="00902B8D" w:rsidP="0087512C">
            <w:pPr>
              <w:rPr>
                <w:sz w:val="18"/>
                <w:szCs w:val="18"/>
              </w:rPr>
            </w:pPr>
            <w:r w:rsidRPr="00960FCA">
              <w:rPr>
                <w:sz w:val="18"/>
                <w:szCs w:val="18"/>
              </w:rPr>
              <w:t>-</w:t>
            </w:r>
          </w:p>
        </w:tc>
        <w:tc>
          <w:tcPr>
            <w:tcW w:w="1559" w:type="dxa"/>
          </w:tcPr>
          <w:p w14:paraId="3DC593D7" w14:textId="77777777" w:rsidR="00902B8D" w:rsidRPr="00960FCA" w:rsidRDefault="00902B8D" w:rsidP="0087512C">
            <w:pPr>
              <w:rPr>
                <w:sz w:val="18"/>
                <w:szCs w:val="18"/>
              </w:rPr>
            </w:pPr>
            <w:r w:rsidRPr="00960FCA">
              <w:rPr>
                <w:sz w:val="18"/>
                <w:szCs w:val="18"/>
              </w:rPr>
              <w:t>-</w:t>
            </w:r>
          </w:p>
        </w:tc>
        <w:tc>
          <w:tcPr>
            <w:tcW w:w="1985" w:type="dxa"/>
          </w:tcPr>
          <w:p w14:paraId="5FC57832" w14:textId="77777777" w:rsidR="00902B8D" w:rsidRPr="00960FCA" w:rsidRDefault="00902B8D" w:rsidP="0087512C">
            <w:pPr>
              <w:rPr>
                <w:sz w:val="18"/>
                <w:szCs w:val="18"/>
              </w:rPr>
            </w:pPr>
            <w:r w:rsidRPr="00960FCA">
              <w:rPr>
                <w:sz w:val="18"/>
                <w:szCs w:val="18"/>
                <w:lang w:eastAsia="ko-KR"/>
              </w:rPr>
              <w:t>Content-related commentary subtitles</w:t>
            </w:r>
          </w:p>
        </w:tc>
        <w:tc>
          <w:tcPr>
            <w:tcW w:w="2972" w:type="dxa"/>
          </w:tcPr>
          <w:p w14:paraId="35A0EEE1" w14:textId="55ED59C3"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commentary related information. (</w:t>
            </w:r>
            <w:r w:rsidR="00AC6EAC" w:rsidRPr="00960FCA">
              <w:rPr>
                <w:sz w:val="18"/>
                <w:szCs w:val="18"/>
                <w:lang w:eastAsia="ko-KR"/>
              </w:rPr>
              <w:t>e.g.,</w:t>
            </w:r>
            <w:r w:rsidRPr="00960FCA">
              <w:rPr>
                <w:sz w:val="18"/>
                <w:szCs w:val="18"/>
                <w:lang w:eastAsia="ko-KR"/>
              </w:rPr>
              <w:t xml:space="preserve"> director’s commentary).</w:t>
            </w:r>
          </w:p>
        </w:tc>
      </w:tr>
    </w:tbl>
    <w:p w14:paraId="724C2864" w14:textId="70A313DF" w:rsidR="00B52E57" w:rsidRPr="00AD01EA" w:rsidRDefault="00B52E57" w:rsidP="00B52E57">
      <w:pPr>
        <w:rPr>
          <w:i/>
          <w:szCs w:val="22"/>
        </w:rPr>
      </w:pPr>
      <w:r w:rsidRPr="00AD01EA">
        <w:rPr>
          <w:i/>
          <w:szCs w:val="22"/>
        </w:rPr>
        <w:t>Table 7.1</w:t>
      </w:r>
      <w:r w:rsidR="00B13C0A" w:rsidRPr="00AD01EA">
        <w:rPr>
          <w:i/>
          <w:szCs w:val="22"/>
        </w:rPr>
        <w:t xml:space="preserve"> </w:t>
      </w:r>
      <w:r w:rsidRPr="00AD01EA">
        <w:rPr>
          <w:i/>
          <w:szCs w:val="22"/>
        </w:rPr>
        <w:t xml:space="preserve">Wordings related to </w:t>
      </w:r>
      <w:r w:rsidR="00AC6EAC" w:rsidRPr="00AD01EA">
        <w:rPr>
          <w:i/>
          <w:szCs w:val="22"/>
        </w:rPr>
        <w:t>subtitling.</w:t>
      </w:r>
    </w:p>
    <w:p w14:paraId="492D00BA" w14:textId="5F9711E7" w:rsidR="00902B8D" w:rsidRDefault="00902B8D" w:rsidP="00902B8D">
      <w:pPr>
        <w:ind w:hanging="11"/>
      </w:pPr>
      <w:r w:rsidRPr="00AD01EA">
        <w:t>See</w:t>
      </w:r>
      <w:r w:rsidR="009E04F3" w:rsidRPr="00AD01EA">
        <w:t xml:space="preserve"> </w:t>
      </w:r>
      <w:r w:rsidR="009E04F3" w:rsidRPr="00AD01EA">
        <w:fldChar w:fldCharType="begin"/>
      </w:r>
      <w:r w:rsidR="009E04F3" w:rsidRPr="00AD01EA">
        <w:instrText xml:space="preserve"> REF _Ref498097972 \r \h </w:instrText>
      </w:r>
      <w:r w:rsidR="00AD01EA">
        <w:instrText xml:space="preserve"> \* MERGEFORMAT </w:instrText>
      </w:r>
      <w:r w:rsidR="009E04F3" w:rsidRPr="00AD01EA">
        <w:fldChar w:fldCharType="separate"/>
      </w:r>
      <w:r w:rsidR="00290B98">
        <w:t>Annex F</w:t>
      </w:r>
      <w:r w:rsidR="009E04F3" w:rsidRPr="00AD01EA">
        <w:fldChar w:fldCharType="end"/>
      </w:r>
      <w:r w:rsidRPr="00AD01EA">
        <w:t xml:space="preserve"> for recommended translation in menus for above wordings.</w:t>
      </w:r>
    </w:p>
    <w:p w14:paraId="7C5A1AAD" w14:textId="77777777" w:rsidR="0064657D" w:rsidRPr="00AD01EA" w:rsidRDefault="0064657D" w:rsidP="0064657D">
      <w:pPr>
        <w:pBdr>
          <w:top w:val="single" w:sz="4" w:space="1" w:color="auto"/>
          <w:left w:val="single" w:sz="4" w:space="4" w:color="auto"/>
          <w:bottom w:val="single" w:sz="4" w:space="1" w:color="auto"/>
          <w:right w:val="single" w:sz="4" w:space="4" w:color="auto"/>
        </w:pBdr>
        <w:ind w:hanging="11"/>
        <w:rPr>
          <w:i/>
        </w:rPr>
      </w:pPr>
      <w:r w:rsidRPr="00AD01EA">
        <w:rPr>
          <w:i/>
        </w:rPr>
        <w:t xml:space="preserve">Informative: For EBU Teletext and DVB Subtitling broadcasters often includes the ‘non-translation dialogue' subtitles as part of their hard-of-hearing subtitling stream. In order to handle that </w:t>
      </w:r>
      <w:proofErr w:type="spellStart"/>
      <w:r w:rsidRPr="00AD01EA">
        <w:rPr>
          <w:i/>
        </w:rPr>
        <w:t>IRDs</w:t>
      </w:r>
      <w:proofErr w:type="spellEnd"/>
      <w:r w:rsidRPr="00AD01EA">
        <w:rPr>
          <w:i/>
        </w:rPr>
        <w:t xml:space="preserve"> only decode one EBU Teletext or DVB Subtitling stream/page at the time, the broadcaster may typically also </w:t>
      </w:r>
      <w:r w:rsidRPr="00AD01EA">
        <w:rPr>
          <w:i/>
        </w:rPr>
        <w:lastRenderedPageBreak/>
        <w:t xml:space="preserve">include the translation dialogue (‘normal’) subtitles into the hard-of-hearing subtitling stream so the hard-of-hearing stream becomes complete. </w:t>
      </w:r>
    </w:p>
    <w:p w14:paraId="3ABDF2FC" w14:textId="542A8327" w:rsidR="002B6E42" w:rsidRPr="00AD01EA" w:rsidRDefault="00902B8D" w:rsidP="00B37977">
      <w:pPr>
        <w:pBdr>
          <w:top w:val="single" w:sz="4" w:space="1" w:color="auto"/>
          <w:left w:val="single" w:sz="4" w:space="4" w:color="auto"/>
          <w:bottom w:val="single" w:sz="4" w:space="1" w:color="auto"/>
          <w:right w:val="single" w:sz="4" w:space="4" w:color="auto"/>
        </w:pBdr>
        <w:ind w:left="-11"/>
      </w:pPr>
      <w:r w:rsidRPr="00AD01EA">
        <w:t>Note: In some other markets where audio dubbing is frequently used and/or translation dialogue is always burnt-in into video, may refer DVB Subtitling “normal subtitles” for non-translation dialogue subtitles.</w:t>
      </w:r>
    </w:p>
    <w:p w14:paraId="67747FD3" w14:textId="231E66E7" w:rsidR="002B6E42" w:rsidRPr="00AD01EA" w:rsidRDefault="002B6E42" w:rsidP="00F81381">
      <w:pPr>
        <w:pStyle w:val="Overskrift3"/>
      </w:pPr>
      <w:bookmarkStart w:id="2326" w:name="_Toc392073831"/>
      <w:bookmarkStart w:id="2327" w:name="_Toc392075507"/>
      <w:bookmarkStart w:id="2328" w:name="_Ref498514786"/>
      <w:r w:rsidRPr="00AD01EA">
        <w:t>Subtitling user preferences</w:t>
      </w:r>
      <w:bookmarkEnd w:id="2326"/>
      <w:bookmarkEnd w:id="2327"/>
      <w:bookmarkEnd w:id="2328"/>
    </w:p>
    <w:p w14:paraId="1F08567C" w14:textId="6F4E5A7B" w:rsidR="00902B8D" w:rsidRPr="00AD01EA" w:rsidRDefault="00902B8D" w:rsidP="00902B8D">
      <w:pPr>
        <w:spacing w:line="240" w:lineRule="exact"/>
      </w:pPr>
      <w:bookmarkStart w:id="2329" w:name="_Toc392073832"/>
      <w:bookmarkStart w:id="2330" w:name="_Toc392075508"/>
      <w:r w:rsidRPr="00AD01EA">
        <w:t xml:space="preserve">The NorDig IRD </w:t>
      </w:r>
      <w:r w:rsidR="00186033" w:rsidRPr="00AD01EA">
        <w:rPr>
          <w:b/>
          <w:color w:val="FF0000"/>
        </w:rPr>
        <w:t>shall</w:t>
      </w:r>
      <w:r w:rsidRPr="00AD01EA">
        <w:t xml:space="preserve"> at least have user selection of subtitling preferences for ’translation dialogue’ (‘normal’) and ‘hard-of-hearing’ subtitles. </w:t>
      </w:r>
    </w:p>
    <w:p w14:paraId="1DEA9968" w14:textId="5D6CAB1C" w:rsidR="00902B8D" w:rsidRPr="00AD01EA" w:rsidRDefault="00902B8D" w:rsidP="00902B8D">
      <w:pPr>
        <w:spacing w:line="240" w:lineRule="exact"/>
      </w:pPr>
      <w:r w:rsidRPr="00AD01EA">
        <w:t xml:space="preserve">The NorDig </w:t>
      </w:r>
      <w:proofErr w:type="spellStart"/>
      <w:r w:rsidRPr="00AD01EA">
        <w:t>HEVC</w:t>
      </w:r>
      <w:proofErr w:type="spellEnd"/>
      <w:r w:rsidRPr="00AD01EA">
        <w:t xml:space="preserve"> IRD should also have user selection of subtitling preferences for ‘non-translation dialogue’ subtitles. NorDig </w:t>
      </w:r>
      <w:proofErr w:type="spellStart"/>
      <w:r w:rsidRPr="00AD01EA">
        <w:t>HEVC</w:t>
      </w:r>
      <w:proofErr w:type="spellEnd"/>
      <w:r w:rsidRPr="00AD01EA">
        <w:t xml:space="preserve"> </w:t>
      </w:r>
      <w:proofErr w:type="spellStart"/>
      <w:r w:rsidRPr="00AD01EA">
        <w:t>IRDs</w:t>
      </w:r>
      <w:proofErr w:type="spellEnd"/>
      <w:r w:rsidRPr="00AD01EA">
        <w:t xml:space="preserve"> not supporting subtitling preferences for ‘non-translation dialogue’ subtitles, should instead group incoming ‘hard-of-hearing’ and ‘non-translation dialogue’ subtitles into the ‘hard-of-hearing’ IRD setting (see table</w:t>
      </w:r>
      <w:r w:rsidR="00B37977" w:rsidRPr="00AD01EA">
        <w:t xml:space="preserve"> 7.3 </w:t>
      </w:r>
      <w:r w:rsidRPr="00AD01EA">
        <w:t>in section 7.1.6 below).</w:t>
      </w:r>
    </w:p>
    <w:p w14:paraId="4C0BF3C3" w14:textId="7ED8C229" w:rsidR="00902B8D" w:rsidRPr="00AD01EA" w:rsidRDefault="00902B8D" w:rsidP="00902B8D">
      <w:pPr>
        <w:spacing w:line="240" w:lineRule="exact"/>
      </w:pPr>
      <w:r w:rsidRPr="00AD01EA">
        <w:t xml:space="preserve">The IRD may also have </w:t>
      </w:r>
      <w:r w:rsidR="00B37977" w:rsidRPr="00AD01EA">
        <w:t>user preference settings</w:t>
      </w:r>
      <w:r w:rsidRPr="00AD01EA">
        <w:t xml:space="preserve"> for ‘content-related commentary’ subtitling.</w:t>
      </w:r>
    </w:p>
    <w:p w14:paraId="01935689" w14:textId="6DECE6BC" w:rsidR="00902B8D" w:rsidRPr="00AD01EA" w:rsidRDefault="00902B8D" w:rsidP="00902B8D">
      <w:pPr>
        <w:spacing w:line="240" w:lineRule="exact"/>
      </w:pPr>
      <w:r w:rsidRPr="00AD01EA">
        <w:t xml:space="preserve">The user preference settings for subtitling should be common for EBU Teletext subtitling, DVB Subtitling and </w:t>
      </w:r>
      <w:proofErr w:type="spellStart"/>
      <w:r w:rsidRPr="00AD01EA">
        <w:t>TTML</w:t>
      </w:r>
      <w:proofErr w:type="spellEnd"/>
      <w:r w:rsidRPr="00AD01EA">
        <w:t xml:space="preserve"> Subtitling (</w:t>
      </w:r>
      <w:r w:rsidR="002D54F5">
        <w:t>2</w:t>
      </w:r>
      <w:r w:rsidRPr="00AD01EA">
        <w:t>), see section 16 for factory default settings of the subtitling.</w:t>
      </w:r>
    </w:p>
    <w:p w14:paraId="71F5BCB8" w14:textId="6F720F98" w:rsidR="00902B8D" w:rsidRPr="00AD01EA" w:rsidRDefault="00902B8D" w:rsidP="00902B8D">
      <w:pPr>
        <w:pBdr>
          <w:top w:val="single" w:sz="4" w:space="1" w:color="auto"/>
          <w:left w:val="single" w:sz="4" w:space="4" w:color="auto"/>
          <w:bottom w:val="single" w:sz="4" w:space="1" w:color="auto"/>
          <w:right w:val="single" w:sz="4" w:space="4" w:color="auto"/>
        </w:pBdr>
        <w:spacing w:line="240" w:lineRule="exact"/>
      </w:pPr>
      <w:r w:rsidRPr="00AD01EA">
        <w:rPr>
          <w:szCs w:val="22"/>
        </w:rPr>
        <w:t>Note</w:t>
      </w:r>
      <w:r w:rsidR="002D54F5">
        <w:rPr>
          <w:szCs w:val="22"/>
        </w:rPr>
        <w:t xml:space="preserve"> 1</w:t>
      </w:r>
      <w:r w:rsidRPr="00AD01EA">
        <w:rPr>
          <w:szCs w:val="22"/>
        </w:rPr>
        <w:t>:</w:t>
      </w:r>
      <w:r w:rsidRPr="00AD01EA">
        <w:rPr>
          <w:szCs w:val="22"/>
        </w:rPr>
        <w:tab/>
        <w:t>Correct functionality for the Hard of Hearing/hearing impaired service, requires that the Content Providers delivers this service as a mix of translated subtitling and Hard of Hearing/hearing impaired subtitling.</w:t>
      </w:r>
      <w:r w:rsidR="006D27F5">
        <w:rPr>
          <w:szCs w:val="22"/>
        </w:rPr>
        <w:br/>
      </w:r>
      <w:r w:rsidRPr="00AD01EA">
        <w:rPr>
          <w:szCs w:val="22"/>
        </w:rPr>
        <w:t>Note</w:t>
      </w:r>
      <w:r w:rsidR="002D54F5">
        <w:rPr>
          <w:szCs w:val="22"/>
        </w:rPr>
        <w:t xml:space="preserve"> 2</w:t>
      </w:r>
      <w:r w:rsidRPr="00AD01EA">
        <w:rPr>
          <w:szCs w:val="22"/>
        </w:rPr>
        <w:t xml:space="preserve">: </w:t>
      </w:r>
      <w:proofErr w:type="spellStart"/>
      <w:r w:rsidRPr="00AD01EA">
        <w:rPr>
          <w:szCs w:val="22"/>
        </w:rPr>
        <w:t>TTML</w:t>
      </w:r>
      <w:proofErr w:type="spellEnd"/>
      <w:r w:rsidRPr="00AD01EA">
        <w:rPr>
          <w:szCs w:val="22"/>
        </w:rPr>
        <w:t xml:space="preserve"> Subtitling is only mandatory for the NorDig </w:t>
      </w:r>
      <w:proofErr w:type="spellStart"/>
      <w:r w:rsidRPr="00AD01EA">
        <w:rPr>
          <w:szCs w:val="22"/>
        </w:rPr>
        <w:t>HEVC</w:t>
      </w:r>
      <w:proofErr w:type="spellEnd"/>
      <w:r w:rsidRPr="00AD01EA">
        <w:rPr>
          <w:szCs w:val="22"/>
        </w:rPr>
        <w:t xml:space="preserve"> IRD.</w:t>
      </w:r>
    </w:p>
    <w:p w14:paraId="0F54DC0A" w14:textId="02221E6C" w:rsidR="002B6E42" w:rsidRPr="00AD01EA" w:rsidRDefault="002B6E42" w:rsidP="00F81381">
      <w:pPr>
        <w:pStyle w:val="Overskrift3"/>
      </w:pPr>
      <w:r w:rsidRPr="00AD01EA">
        <w:t>Only display subtitling if match language in user preferences</w:t>
      </w:r>
      <w:bookmarkEnd w:id="2329"/>
      <w:bookmarkEnd w:id="2330"/>
    </w:p>
    <w:p w14:paraId="458A16F1" w14:textId="78D2A307" w:rsidR="002B6E42" w:rsidRPr="003113ED" w:rsidRDefault="002C69F3" w:rsidP="002B6E42">
      <w:pPr>
        <w:spacing w:line="240" w:lineRule="exact"/>
      </w:pPr>
      <w:r w:rsidRPr="00AD01EA">
        <w:t xml:space="preserve">The NorDig IRD </w:t>
      </w:r>
      <w:r w:rsidR="00186033" w:rsidRPr="00AD01EA">
        <w:rPr>
          <w:b/>
          <w:color w:val="FF0000"/>
        </w:rPr>
        <w:t>shall</w:t>
      </w:r>
      <w:r w:rsidR="002B6E42" w:rsidRPr="00AD01EA">
        <w:t xml:space="preserve"> only display subtitles, if a language of the received subtitle matches any of the NorDig IRD’s user preference settings for language for subtitling. (This means that if </w:t>
      </w:r>
      <w:r w:rsidR="002B6E42" w:rsidRPr="003113ED">
        <w:t xml:space="preserve">none of </w:t>
      </w:r>
      <w:r w:rsidR="00C65C31" w:rsidRPr="003113ED">
        <w:t xml:space="preserve">the </w:t>
      </w:r>
      <w:r w:rsidR="002B6E42" w:rsidRPr="003113ED">
        <w:t xml:space="preserve">languages for the received subtitle(s) match any of the IRD’s user preference settings language for subtitling, then the NorDig IRD </w:t>
      </w:r>
      <w:r w:rsidR="00186033" w:rsidRPr="003113ED">
        <w:rPr>
          <w:b/>
          <w:color w:val="FF0000"/>
        </w:rPr>
        <w:t>shall</w:t>
      </w:r>
      <w:r w:rsidR="002B6E42" w:rsidRPr="003113ED">
        <w:t xml:space="preserve"> not display any subtitles).</w:t>
      </w:r>
    </w:p>
    <w:p w14:paraId="36278FC7" w14:textId="77777777" w:rsidR="002B6E42" w:rsidRPr="003113ED" w:rsidRDefault="002B6E42" w:rsidP="00F81381">
      <w:pPr>
        <w:pStyle w:val="Overskrift3"/>
      </w:pPr>
      <w:bookmarkStart w:id="2331" w:name="_Toc392073833"/>
      <w:bookmarkStart w:id="2332" w:name="_Toc392075509"/>
      <w:r w:rsidRPr="003113ED">
        <w:t>Temporary changes to subtitling settings</w:t>
      </w:r>
      <w:bookmarkEnd w:id="2331"/>
      <w:bookmarkEnd w:id="2332"/>
    </w:p>
    <w:p w14:paraId="26C3910C" w14:textId="43C5440C" w:rsidR="002B6E42" w:rsidRPr="00AD01EA" w:rsidRDefault="002B6E42" w:rsidP="002B6E42">
      <w:pPr>
        <w:spacing w:line="240" w:lineRule="exact"/>
      </w:pPr>
      <w:r w:rsidRPr="003113ED">
        <w:t xml:space="preserve">In case of the user has made temporary changes of the subtitling settings (i.e. without changing the IRD’s user preference setting), then this change </w:t>
      </w:r>
      <w:r w:rsidR="00186033" w:rsidRPr="003113ED">
        <w:rPr>
          <w:b/>
          <w:color w:val="FF0000"/>
        </w:rPr>
        <w:t>shall</w:t>
      </w:r>
      <w:r w:rsidRPr="003113ED">
        <w:t xml:space="preserve"> (at least) remain until the user change</w:t>
      </w:r>
      <w:r w:rsidR="00C65C31" w:rsidRPr="003113ED">
        <w:t>s</w:t>
      </w:r>
      <w:r w:rsidRPr="003113ED">
        <w:t xml:space="preserve"> service. (Clarification, this means the </w:t>
      </w:r>
      <w:r w:rsidR="00902B8D" w:rsidRPr="003113ED">
        <w:t xml:space="preserve">NorDig </w:t>
      </w:r>
      <w:r w:rsidRPr="003113ED">
        <w:t xml:space="preserve">IRD </w:t>
      </w:r>
      <w:r w:rsidR="00186033" w:rsidRPr="003113ED">
        <w:rPr>
          <w:b/>
          <w:color w:val="FF0000"/>
        </w:rPr>
        <w:t>shall</w:t>
      </w:r>
      <w:r w:rsidRPr="003113ED">
        <w:t xml:space="preserve"> </w:t>
      </w:r>
      <w:r w:rsidRPr="003113ED">
        <w:rPr>
          <w:u w:val="single"/>
        </w:rPr>
        <w:t>not</w:t>
      </w:r>
      <w:r w:rsidRPr="003113ED">
        <w:t xml:space="preserve"> change back </w:t>
      </w:r>
      <w:r w:rsidR="00A12166" w:rsidRPr="003113ED">
        <w:t>temporary</w:t>
      </w:r>
      <w:r w:rsidRPr="003113ED">
        <w:t xml:space="preserve"> subtitling setting based on EIT events for the service).</w:t>
      </w:r>
    </w:p>
    <w:p w14:paraId="1A90D521" w14:textId="77777777" w:rsidR="002B6E42" w:rsidRPr="00AD01EA" w:rsidRDefault="002B6E42" w:rsidP="00F81381">
      <w:pPr>
        <w:pStyle w:val="Overskrift3"/>
      </w:pPr>
      <w:bookmarkStart w:id="2333" w:name="_Toc392073834"/>
      <w:bookmarkStart w:id="2334" w:name="_Toc392075510"/>
      <w:r w:rsidRPr="00AD01EA">
        <w:t>Subtitling mode (Normal and Hard of hearing subtitling)</w:t>
      </w:r>
      <w:bookmarkEnd w:id="2333"/>
      <w:bookmarkEnd w:id="2334"/>
      <w:r w:rsidRPr="00AD01EA">
        <w:t xml:space="preserve"> </w:t>
      </w:r>
    </w:p>
    <w:p w14:paraId="75FA6551" w14:textId="2FD23B51" w:rsidR="00902B8D" w:rsidRPr="00AD01EA" w:rsidRDefault="00902B8D" w:rsidP="00902B8D">
      <w:pPr>
        <w:spacing w:line="240" w:lineRule="exact"/>
      </w:pPr>
      <w:r w:rsidRPr="00AD01EA">
        <w:t xml:space="preserve">In case of ‘translation dialogue’ (‘normal’) subtitling mode is selected, then the NorDig IRD </w:t>
      </w:r>
      <w:r w:rsidR="00186033" w:rsidRPr="00AD01EA">
        <w:rPr>
          <w:b/>
          <w:color w:val="FF0000"/>
        </w:rPr>
        <w:t>shall</w:t>
      </w:r>
      <w:r w:rsidRPr="00AD01EA">
        <w:t xml:space="preserve"> only display ‘translation dialogue’/‘normal’ subtitles (signalised in subtitling descriptor and/or teletext descriptor). In this ‘translation dialogue’/‘normal’ subtitling mode the NorDig IRD </w:t>
      </w:r>
      <w:r w:rsidR="00186033" w:rsidRPr="00AD01EA">
        <w:rPr>
          <w:b/>
          <w:color w:val="FF0000"/>
        </w:rPr>
        <w:t>shall</w:t>
      </w:r>
      <w:r w:rsidRPr="00AD01EA">
        <w:t xml:space="preserve"> not display any (hard-o</w:t>
      </w:r>
      <w:r w:rsidR="00C65C31">
        <w:t>f</w:t>
      </w:r>
      <w:r w:rsidRPr="00AD01EA">
        <w:t xml:space="preserve">-hearing) subtitling if the subtitling stream only includes ‘hard-of-hearing’/‘hearing impaired’ pages.  </w:t>
      </w:r>
    </w:p>
    <w:p w14:paraId="220DBBFB" w14:textId="57735082" w:rsidR="00902B8D" w:rsidRPr="00AD01EA" w:rsidRDefault="00902B8D" w:rsidP="00902B8D">
      <w:pPr>
        <w:spacing w:line="240" w:lineRule="exact"/>
      </w:pPr>
      <w:r w:rsidRPr="003113ED">
        <w:t xml:space="preserve">In </w:t>
      </w:r>
      <w:r w:rsidR="00C65C31" w:rsidRPr="003113ED">
        <w:t xml:space="preserve">the </w:t>
      </w:r>
      <w:r w:rsidRPr="003113ED">
        <w:t>case ‘hard-of-hearing’ subtitling mode is selected and if no ‘hard-of-hearing’/‘hearing impaired’ pages are received</w:t>
      </w:r>
      <w:r w:rsidRPr="00AD01EA">
        <w:t xml:space="preserve"> (signalised in subtitling descriptor and/or teletext descriptor), then the NorDig IRD </w:t>
      </w:r>
      <w:r w:rsidR="00186033" w:rsidRPr="00AD01EA">
        <w:rPr>
          <w:b/>
          <w:color w:val="FF0000"/>
        </w:rPr>
        <w:t>shall</w:t>
      </w:r>
      <w:r w:rsidRPr="00AD01EA">
        <w:t xml:space="preserve"> as a default use ‘translation dialogue’ (‘normal’) subtitling pages from the same selected language. (For Teletext, see section </w:t>
      </w:r>
      <w:r w:rsidR="00B13C0A" w:rsidRPr="00AD01EA">
        <w:t>7.2</w:t>
      </w:r>
      <w:r w:rsidRPr="00AD01EA">
        <w:t>).</w:t>
      </w:r>
    </w:p>
    <w:p w14:paraId="1E6721AA" w14:textId="76C7A3FF" w:rsidR="00B37977" w:rsidRDefault="00B37977" w:rsidP="00902B8D">
      <w:pPr>
        <w:spacing w:line="240" w:lineRule="exact"/>
      </w:pPr>
    </w:p>
    <w:p w14:paraId="63EB679E" w14:textId="05CD30E9" w:rsidR="00403B85" w:rsidRDefault="00403B85" w:rsidP="00902B8D">
      <w:pPr>
        <w:spacing w:line="240" w:lineRule="exact"/>
      </w:pPr>
    </w:p>
    <w:p w14:paraId="2BDA0355" w14:textId="77777777" w:rsidR="006D27F5" w:rsidRDefault="006D27F5" w:rsidP="00902B8D">
      <w:pPr>
        <w:spacing w:line="240" w:lineRule="exact"/>
      </w:pPr>
    </w:p>
    <w:p w14:paraId="7D17CDEA" w14:textId="77777777" w:rsidR="00403B85" w:rsidRPr="00AD01EA" w:rsidRDefault="00403B85" w:rsidP="00902B8D">
      <w:pPr>
        <w:spacing w:line="240" w:lineRule="exact"/>
      </w:pPr>
    </w:p>
    <w:p w14:paraId="03F140DD" w14:textId="77777777" w:rsidR="00902B8D" w:rsidRPr="00AD01EA" w:rsidRDefault="00902B8D" w:rsidP="00902B8D">
      <w:pPr>
        <w:spacing w:line="240" w:lineRule="exact"/>
        <w:rPr>
          <w:b/>
        </w:rPr>
      </w:pPr>
    </w:p>
    <w:tbl>
      <w:tblPr>
        <w:tblW w:w="652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34"/>
        <w:gridCol w:w="1134"/>
      </w:tblGrid>
      <w:tr w:rsidR="00902B8D" w:rsidRPr="00AD01EA" w14:paraId="7493BC92" w14:textId="77777777" w:rsidTr="00C36EF3">
        <w:tc>
          <w:tcPr>
            <w:tcW w:w="4253" w:type="dxa"/>
            <w:shd w:val="clear" w:color="auto" w:fill="D9D9D9" w:themeFill="background1" w:themeFillShade="D9"/>
          </w:tcPr>
          <w:p w14:paraId="595205FF" w14:textId="0107E811" w:rsidR="00902B8D" w:rsidRPr="00AD01EA" w:rsidRDefault="00F3024C" w:rsidP="0087512C">
            <w:pPr>
              <w:rPr>
                <w:b/>
                <w:szCs w:val="22"/>
              </w:rPr>
            </w:pPr>
            <w:r w:rsidRPr="00AD01EA">
              <w:rPr>
                <w:b/>
                <w:szCs w:val="22"/>
              </w:rPr>
              <w:lastRenderedPageBreak/>
              <w:t>IRD subtitling mode</w:t>
            </w:r>
          </w:p>
        </w:tc>
        <w:tc>
          <w:tcPr>
            <w:tcW w:w="2268" w:type="dxa"/>
            <w:gridSpan w:val="2"/>
            <w:shd w:val="clear" w:color="auto" w:fill="D9D9D9" w:themeFill="background1" w:themeFillShade="D9"/>
          </w:tcPr>
          <w:p w14:paraId="3ABCEBD1" w14:textId="5625102B" w:rsidR="00902B8D" w:rsidRPr="00AD01EA" w:rsidRDefault="00902B8D" w:rsidP="0087512C">
            <w:pPr>
              <w:jc w:val="center"/>
              <w:rPr>
                <w:b/>
                <w:szCs w:val="22"/>
              </w:rPr>
            </w:pPr>
            <w:r w:rsidRPr="00AD01EA">
              <w:rPr>
                <w:b/>
                <w:szCs w:val="22"/>
              </w:rPr>
              <w:t xml:space="preserve">Subtitles </w:t>
            </w:r>
          </w:p>
          <w:p w14:paraId="7CAF8524" w14:textId="77777777" w:rsidR="00902B8D" w:rsidRPr="00AD01EA" w:rsidRDefault="00902B8D" w:rsidP="0087512C">
            <w:pPr>
              <w:jc w:val="center"/>
              <w:rPr>
                <w:b/>
                <w:szCs w:val="22"/>
              </w:rPr>
            </w:pPr>
            <w:r w:rsidRPr="00AD01EA">
              <w:rPr>
                <w:b/>
                <w:szCs w:val="22"/>
              </w:rPr>
              <w:t>to display for</w:t>
            </w:r>
          </w:p>
        </w:tc>
      </w:tr>
      <w:tr w:rsidR="00902B8D" w:rsidRPr="00AD01EA" w14:paraId="069C7C93" w14:textId="77777777" w:rsidTr="00C36EF3">
        <w:tc>
          <w:tcPr>
            <w:tcW w:w="4253" w:type="dxa"/>
            <w:shd w:val="clear" w:color="auto" w:fill="D9D9D9" w:themeFill="background1" w:themeFillShade="D9"/>
          </w:tcPr>
          <w:p w14:paraId="62B62F0A" w14:textId="77777777" w:rsidR="00902B8D" w:rsidRPr="00AD01EA" w:rsidRDefault="00902B8D" w:rsidP="0087512C">
            <w:pPr>
              <w:rPr>
                <w:b/>
                <w:szCs w:val="22"/>
              </w:rPr>
            </w:pPr>
            <w:proofErr w:type="spellStart"/>
            <w:r w:rsidRPr="00AD01EA">
              <w:rPr>
                <w:b/>
                <w:szCs w:val="22"/>
              </w:rPr>
              <w:t>TTML</w:t>
            </w:r>
            <w:proofErr w:type="spellEnd"/>
            <w:r w:rsidRPr="00AD01EA">
              <w:rPr>
                <w:b/>
                <w:szCs w:val="22"/>
              </w:rPr>
              <w:t xml:space="preserve"> Subtitling alternatives</w:t>
            </w:r>
          </w:p>
        </w:tc>
        <w:tc>
          <w:tcPr>
            <w:tcW w:w="1134" w:type="dxa"/>
            <w:shd w:val="clear" w:color="auto" w:fill="D9D9D9" w:themeFill="background1" w:themeFillShade="D9"/>
          </w:tcPr>
          <w:p w14:paraId="0237722C" w14:textId="77777777" w:rsidR="00902B8D" w:rsidRPr="00AD01EA" w:rsidRDefault="00902B8D" w:rsidP="0087512C">
            <w:pPr>
              <w:jc w:val="center"/>
              <w:rPr>
                <w:b/>
                <w:szCs w:val="22"/>
              </w:rPr>
            </w:pPr>
            <w:r w:rsidRPr="00AD01EA">
              <w:rPr>
                <w:b/>
                <w:szCs w:val="22"/>
              </w:rPr>
              <w:t>normal</w:t>
            </w:r>
          </w:p>
        </w:tc>
        <w:tc>
          <w:tcPr>
            <w:tcW w:w="1134" w:type="dxa"/>
            <w:shd w:val="clear" w:color="auto" w:fill="D9D9D9" w:themeFill="background1" w:themeFillShade="D9"/>
          </w:tcPr>
          <w:p w14:paraId="2423A5CD" w14:textId="77777777" w:rsidR="00902B8D" w:rsidRPr="00AD01EA" w:rsidRDefault="00902B8D" w:rsidP="0087512C">
            <w:pPr>
              <w:jc w:val="center"/>
              <w:rPr>
                <w:b/>
                <w:szCs w:val="22"/>
              </w:rPr>
            </w:pPr>
            <w:r w:rsidRPr="00AD01EA">
              <w:rPr>
                <w:b/>
                <w:szCs w:val="22"/>
              </w:rPr>
              <w:t>HoH</w:t>
            </w:r>
          </w:p>
        </w:tc>
      </w:tr>
      <w:tr w:rsidR="00902B8D" w:rsidRPr="00AD01EA" w14:paraId="30E92A0D" w14:textId="77777777" w:rsidTr="00C36EF3">
        <w:tc>
          <w:tcPr>
            <w:tcW w:w="4253" w:type="dxa"/>
          </w:tcPr>
          <w:p w14:paraId="3C63C861" w14:textId="77777777" w:rsidR="00902B8D" w:rsidRPr="00AD01EA" w:rsidRDefault="00902B8D" w:rsidP="0087512C">
            <w:pPr>
              <w:rPr>
                <w:szCs w:val="22"/>
              </w:rPr>
            </w:pPr>
            <w:r w:rsidRPr="00AD01EA">
              <w:rPr>
                <w:szCs w:val="22"/>
                <w:lang w:eastAsia="ko-KR"/>
              </w:rPr>
              <w:t>Translation dialogue subtitles</w:t>
            </w:r>
          </w:p>
        </w:tc>
        <w:tc>
          <w:tcPr>
            <w:tcW w:w="1134" w:type="dxa"/>
            <w:vAlign w:val="center"/>
          </w:tcPr>
          <w:p w14:paraId="5B0AF4D3" w14:textId="0A4924D5" w:rsidR="00902B8D" w:rsidRPr="00AD01EA" w:rsidRDefault="00AD01EA" w:rsidP="0087512C">
            <w:pPr>
              <w:jc w:val="center"/>
              <w:rPr>
                <w:szCs w:val="22"/>
              </w:rPr>
            </w:pPr>
            <w:r>
              <w:rPr>
                <w:szCs w:val="22"/>
              </w:rPr>
              <w:t>x</w:t>
            </w:r>
          </w:p>
        </w:tc>
        <w:tc>
          <w:tcPr>
            <w:tcW w:w="1134" w:type="dxa"/>
            <w:vAlign w:val="center"/>
          </w:tcPr>
          <w:p w14:paraId="4E5F1659" w14:textId="3316BC39" w:rsidR="00902B8D" w:rsidRPr="00AD01EA" w:rsidRDefault="00AD01EA" w:rsidP="0087512C">
            <w:pPr>
              <w:jc w:val="center"/>
              <w:rPr>
                <w:szCs w:val="22"/>
              </w:rPr>
            </w:pPr>
            <w:r>
              <w:rPr>
                <w:szCs w:val="22"/>
              </w:rPr>
              <w:t>x</w:t>
            </w:r>
          </w:p>
        </w:tc>
      </w:tr>
      <w:tr w:rsidR="00902B8D" w:rsidRPr="00AD01EA" w14:paraId="6F3E2F11" w14:textId="77777777" w:rsidTr="00C36EF3">
        <w:tc>
          <w:tcPr>
            <w:tcW w:w="4253" w:type="dxa"/>
          </w:tcPr>
          <w:p w14:paraId="7BFF06C4" w14:textId="77777777" w:rsidR="00902B8D" w:rsidRPr="00AD01EA" w:rsidRDefault="00902B8D" w:rsidP="0087512C">
            <w:pPr>
              <w:rPr>
                <w:szCs w:val="22"/>
              </w:rPr>
            </w:pPr>
            <w:r w:rsidRPr="00AD01EA">
              <w:rPr>
                <w:szCs w:val="22"/>
                <w:lang w:eastAsia="ko-KR"/>
              </w:rPr>
              <w:t>Non-translation dialogue subtitles</w:t>
            </w:r>
          </w:p>
        </w:tc>
        <w:tc>
          <w:tcPr>
            <w:tcW w:w="1134" w:type="dxa"/>
            <w:vAlign w:val="center"/>
          </w:tcPr>
          <w:p w14:paraId="01B38970" w14:textId="77777777" w:rsidR="00902B8D" w:rsidRPr="00AD01EA" w:rsidRDefault="00902B8D" w:rsidP="0087512C">
            <w:pPr>
              <w:jc w:val="center"/>
              <w:rPr>
                <w:szCs w:val="22"/>
              </w:rPr>
            </w:pPr>
          </w:p>
        </w:tc>
        <w:tc>
          <w:tcPr>
            <w:tcW w:w="1134" w:type="dxa"/>
            <w:vAlign w:val="center"/>
          </w:tcPr>
          <w:p w14:paraId="5FAC4775" w14:textId="0A3F9D11" w:rsidR="00902B8D" w:rsidRPr="00AD01EA" w:rsidRDefault="00AD01EA" w:rsidP="0087512C">
            <w:pPr>
              <w:jc w:val="center"/>
              <w:rPr>
                <w:szCs w:val="22"/>
              </w:rPr>
            </w:pPr>
            <w:r>
              <w:rPr>
                <w:szCs w:val="22"/>
              </w:rPr>
              <w:t>x</w:t>
            </w:r>
          </w:p>
        </w:tc>
      </w:tr>
      <w:tr w:rsidR="00902B8D" w:rsidRPr="00AD01EA" w14:paraId="1A4D4348" w14:textId="77777777" w:rsidTr="00C36EF3">
        <w:tc>
          <w:tcPr>
            <w:tcW w:w="4253" w:type="dxa"/>
          </w:tcPr>
          <w:p w14:paraId="3FA08EAB" w14:textId="77777777" w:rsidR="00902B8D" w:rsidRPr="00AD01EA" w:rsidRDefault="00902B8D" w:rsidP="0087512C">
            <w:pPr>
              <w:rPr>
                <w:szCs w:val="22"/>
              </w:rPr>
            </w:pPr>
            <w:r w:rsidRPr="00AD01EA">
              <w:rPr>
                <w:szCs w:val="22"/>
                <w:lang w:eastAsia="ko-KR"/>
              </w:rPr>
              <w:t>Hard-of-hearing (HoH) subtitles</w:t>
            </w:r>
          </w:p>
        </w:tc>
        <w:tc>
          <w:tcPr>
            <w:tcW w:w="1134" w:type="dxa"/>
            <w:vAlign w:val="center"/>
          </w:tcPr>
          <w:p w14:paraId="0D8E1AC1" w14:textId="77777777" w:rsidR="00902B8D" w:rsidRPr="00AD01EA" w:rsidRDefault="00902B8D" w:rsidP="0087512C">
            <w:pPr>
              <w:jc w:val="center"/>
              <w:rPr>
                <w:szCs w:val="22"/>
              </w:rPr>
            </w:pPr>
          </w:p>
        </w:tc>
        <w:tc>
          <w:tcPr>
            <w:tcW w:w="1134" w:type="dxa"/>
            <w:vAlign w:val="center"/>
          </w:tcPr>
          <w:p w14:paraId="1FA50F6B" w14:textId="45795E28" w:rsidR="00902B8D" w:rsidRPr="00AD01EA" w:rsidRDefault="00AD01EA" w:rsidP="0087512C">
            <w:pPr>
              <w:jc w:val="center"/>
              <w:rPr>
                <w:szCs w:val="22"/>
              </w:rPr>
            </w:pPr>
            <w:r>
              <w:rPr>
                <w:szCs w:val="22"/>
              </w:rPr>
              <w:t>x</w:t>
            </w:r>
          </w:p>
        </w:tc>
      </w:tr>
      <w:tr w:rsidR="00902B8D" w:rsidRPr="00AD01EA" w14:paraId="7A248D82" w14:textId="77777777" w:rsidTr="00C36EF3">
        <w:tc>
          <w:tcPr>
            <w:tcW w:w="4253" w:type="dxa"/>
          </w:tcPr>
          <w:p w14:paraId="211AD89B" w14:textId="77777777" w:rsidR="00902B8D" w:rsidRPr="00AD01EA" w:rsidRDefault="00902B8D" w:rsidP="0087512C">
            <w:pPr>
              <w:rPr>
                <w:szCs w:val="22"/>
              </w:rPr>
            </w:pPr>
            <w:r w:rsidRPr="00AD01EA">
              <w:rPr>
                <w:szCs w:val="22"/>
                <w:lang w:eastAsia="ko-KR"/>
              </w:rPr>
              <w:t>Audio Description (AD) subtitles</w:t>
            </w:r>
          </w:p>
        </w:tc>
        <w:tc>
          <w:tcPr>
            <w:tcW w:w="1134" w:type="dxa"/>
            <w:vAlign w:val="center"/>
          </w:tcPr>
          <w:p w14:paraId="1DF475AC" w14:textId="77777777" w:rsidR="00902B8D" w:rsidRPr="00AD01EA" w:rsidRDefault="00902B8D" w:rsidP="0087512C">
            <w:pPr>
              <w:jc w:val="center"/>
              <w:rPr>
                <w:szCs w:val="22"/>
              </w:rPr>
            </w:pPr>
          </w:p>
        </w:tc>
        <w:tc>
          <w:tcPr>
            <w:tcW w:w="1134" w:type="dxa"/>
            <w:vAlign w:val="center"/>
          </w:tcPr>
          <w:p w14:paraId="46530646" w14:textId="77777777" w:rsidR="00902B8D" w:rsidRPr="00AD01EA" w:rsidRDefault="00902B8D" w:rsidP="0087512C">
            <w:pPr>
              <w:jc w:val="center"/>
              <w:rPr>
                <w:szCs w:val="22"/>
              </w:rPr>
            </w:pPr>
            <w:r w:rsidRPr="00AD01EA">
              <w:rPr>
                <w:szCs w:val="22"/>
              </w:rPr>
              <w:t>-</w:t>
            </w:r>
          </w:p>
        </w:tc>
      </w:tr>
      <w:tr w:rsidR="00902B8D" w:rsidRPr="00AD01EA" w14:paraId="2600699F" w14:textId="77777777" w:rsidTr="00C36EF3">
        <w:tc>
          <w:tcPr>
            <w:tcW w:w="4253" w:type="dxa"/>
          </w:tcPr>
          <w:p w14:paraId="6755AB83" w14:textId="77777777" w:rsidR="00902B8D" w:rsidRPr="00AD01EA" w:rsidRDefault="00902B8D" w:rsidP="0087512C">
            <w:pPr>
              <w:rPr>
                <w:szCs w:val="22"/>
              </w:rPr>
            </w:pPr>
            <w:r w:rsidRPr="00AD01EA">
              <w:rPr>
                <w:szCs w:val="22"/>
                <w:lang w:eastAsia="ko-KR"/>
              </w:rPr>
              <w:t>Content-related commentary subtitles</w:t>
            </w:r>
          </w:p>
        </w:tc>
        <w:tc>
          <w:tcPr>
            <w:tcW w:w="1134" w:type="dxa"/>
            <w:vAlign w:val="center"/>
          </w:tcPr>
          <w:p w14:paraId="5CA1A105" w14:textId="77777777" w:rsidR="00902B8D" w:rsidRPr="00AD01EA" w:rsidRDefault="00902B8D" w:rsidP="0087512C">
            <w:pPr>
              <w:jc w:val="center"/>
              <w:rPr>
                <w:szCs w:val="22"/>
              </w:rPr>
            </w:pPr>
          </w:p>
        </w:tc>
        <w:tc>
          <w:tcPr>
            <w:tcW w:w="1134" w:type="dxa"/>
            <w:vAlign w:val="center"/>
          </w:tcPr>
          <w:p w14:paraId="3FAB3441" w14:textId="77777777" w:rsidR="00902B8D" w:rsidRPr="00AD01EA" w:rsidRDefault="00902B8D" w:rsidP="0087512C">
            <w:pPr>
              <w:keepNext/>
              <w:jc w:val="center"/>
              <w:rPr>
                <w:szCs w:val="22"/>
              </w:rPr>
            </w:pPr>
            <w:r w:rsidRPr="00AD01EA">
              <w:rPr>
                <w:szCs w:val="22"/>
              </w:rPr>
              <w:t>-</w:t>
            </w:r>
          </w:p>
        </w:tc>
      </w:tr>
    </w:tbl>
    <w:p w14:paraId="78E0C197" w14:textId="1A5D3CA8" w:rsidR="00902B8D" w:rsidRPr="00AD01EA" w:rsidRDefault="00902B8D" w:rsidP="00902B8D">
      <w:pPr>
        <w:pStyle w:val="Billedtekst"/>
      </w:pPr>
      <w:r w:rsidRPr="00AD01EA">
        <w:t xml:space="preserve">Table </w:t>
      </w:r>
      <w:r w:rsidRPr="00AD01EA">
        <w:fldChar w:fldCharType="begin"/>
      </w:r>
      <w:r w:rsidRPr="00AD01EA">
        <w:instrText xml:space="preserve"> STYLEREF 1 \s </w:instrText>
      </w:r>
      <w:r w:rsidRPr="00AD01EA">
        <w:fldChar w:fldCharType="separate"/>
      </w:r>
      <w:r w:rsidR="00290B98">
        <w:rPr>
          <w:noProof/>
        </w:rPr>
        <w:t>7</w:t>
      </w:r>
      <w:r w:rsidRPr="00AD01EA">
        <w:fldChar w:fldCharType="end"/>
      </w:r>
      <w:r w:rsidRPr="00AD01EA">
        <w:t>.</w:t>
      </w:r>
      <w:r w:rsidR="00B13C0A" w:rsidRPr="00AD01EA">
        <w:t>2</w:t>
      </w:r>
      <w:r w:rsidRPr="00AD01EA">
        <w:t xml:space="preserve"> Behaviour for NorDig </w:t>
      </w:r>
      <w:proofErr w:type="spellStart"/>
      <w:r w:rsidRPr="00AD01EA">
        <w:t>HEVC</w:t>
      </w:r>
      <w:proofErr w:type="spellEnd"/>
      <w:r w:rsidRPr="00AD01EA">
        <w:t xml:space="preserve"> </w:t>
      </w:r>
      <w:proofErr w:type="spellStart"/>
      <w:r w:rsidRPr="00AD01EA">
        <w:t>IRDs</w:t>
      </w:r>
      <w:proofErr w:type="spellEnd"/>
      <w:r w:rsidRPr="00AD01EA">
        <w:t xml:space="preserve"> that in user preferences only have two subtitling modes (normal and Hard-of-hearing, HoH)</w:t>
      </w:r>
      <w:r w:rsidR="00E90CD3">
        <w:t>.</w:t>
      </w:r>
    </w:p>
    <w:p w14:paraId="47A61587" w14:textId="053B999F" w:rsidR="002B6E42" w:rsidRPr="00AD01EA" w:rsidRDefault="00902B8D" w:rsidP="00902B8D">
      <w:pPr>
        <w:pStyle w:val="Overskrift3"/>
      </w:pPr>
      <w:r w:rsidRPr="00AD01EA">
        <w:t>Handling of simultaneous subtitle streams</w:t>
      </w:r>
    </w:p>
    <w:p w14:paraId="2DB7D581" w14:textId="3325DDC2" w:rsidR="00902B8D" w:rsidRPr="00AD01EA" w:rsidRDefault="00902B8D" w:rsidP="00902B8D">
      <w:pPr>
        <w:spacing w:line="240" w:lineRule="exact"/>
      </w:pPr>
      <w:r w:rsidRPr="00AD01EA">
        <w:t xml:space="preserve">If more than one subtitle stream with the same language code is received, the NorDig IRD </w:t>
      </w:r>
      <w:r w:rsidR="00186033" w:rsidRPr="00AD01EA">
        <w:rPr>
          <w:b/>
          <w:color w:val="FF0000"/>
        </w:rPr>
        <w:t>shall</w:t>
      </w:r>
      <w:r w:rsidRPr="00AD01EA">
        <w:t xml:space="preserve"> only display a single subtitle stream based on the priority shown in the table below.</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78"/>
        <w:gridCol w:w="2735"/>
      </w:tblGrid>
      <w:tr w:rsidR="00877CAD" w:rsidRPr="00AD01EA" w14:paraId="59F9B655" w14:textId="77777777" w:rsidTr="00331640">
        <w:trPr>
          <w:trHeight w:val="270"/>
        </w:trPr>
        <w:tc>
          <w:tcPr>
            <w:tcW w:w="2378"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00867E40" w14:textId="3AF78AC1" w:rsidR="00877CAD" w:rsidRPr="00AD01EA" w:rsidRDefault="00877CAD" w:rsidP="0087512C">
            <w:pPr>
              <w:rPr>
                <w:b/>
              </w:rPr>
            </w:pPr>
            <w:r w:rsidRPr="00AD01EA">
              <w:rPr>
                <w:b/>
              </w:rPr>
              <w:t>Subtitle stream</w:t>
            </w:r>
          </w:p>
        </w:tc>
        <w:tc>
          <w:tcPr>
            <w:tcW w:w="2735" w:type="dxa"/>
            <w:tcBorders>
              <w:top w:val="single" w:sz="4" w:space="0" w:color="auto"/>
              <w:bottom w:val="single" w:sz="4" w:space="0" w:color="auto"/>
            </w:tcBorders>
            <w:shd w:val="clear" w:color="auto" w:fill="D9D9D9" w:themeFill="background1" w:themeFillShade="D9"/>
          </w:tcPr>
          <w:p w14:paraId="74C8E4AD" w14:textId="77777777" w:rsidR="00877CAD" w:rsidRPr="00AD01EA" w:rsidRDefault="00877CAD" w:rsidP="0087512C">
            <w:pPr>
              <w:jc w:val="center"/>
              <w:rPr>
                <w:b/>
              </w:rPr>
            </w:pPr>
            <w:r w:rsidRPr="00AD01EA">
              <w:rPr>
                <w:b/>
              </w:rPr>
              <w:t>IRD Subtitle priority (1=highest)</w:t>
            </w:r>
          </w:p>
        </w:tc>
      </w:tr>
      <w:tr w:rsidR="00877CAD" w:rsidRPr="00AD01EA" w14:paraId="53A0C882" w14:textId="77777777" w:rsidTr="00331640">
        <w:trPr>
          <w:trHeight w:val="439"/>
        </w:trPr>
        <w:tc>
          <w:tcPr>
            <w:tcW w:w="2378" w:type="dxa"/>
            <w:tcMar>
              <w:top w:w="0" w:type="dxa"/>
              <w:left w:w="108" w:type="dxa"/>
              <w:bottom w:w="0" w:type="dxa"/>
              <w:right w:w="108" w:type="dxa"/>
            </w:tcMar>
            <w:hideMark/>
          </w:tcPr>
          <w:p w14:paraId="260FDA6C" w14:textId="77777777" w:rsidR="00877CAD" w:rsidRPr="00AD01EA" w:rsidRDefault="00877CAD" w:rsidP="0087512C">
            <w:r w:rsidRPr="00AD01EA">
              <w:t>EBU Teletext subtitling</w:t>
            </w:r>
          </w:p>
        </w:tc>
        <w:tc>
          <w:tcPr>
            <w:tcW w:w="2735" w:type="dxa"/>
          </w:tcPr>
          <w:p w14:paraId="7BBE6E77" w14:textId="77777777" w:rsidR="00877CAD" w:rsidRPr="00AD01EA" w:rsidRDefault="00877CAD" w:rsidP="0087512C">
            <w:pPr>
              <w:jc w:val="center"/>
            </w:pPr>
            <w:r w:rsidRPr="00AD01EA">
              <w:t>3</w:t>
            </w:r>
          </w:p>
        </w:tc>
      </w:tr>
      <w:tr w:rsidR="00877CAD" w:rsidRPr="00AD01EA" w14:paraId="23533DEE" w14:textId="77777777" w:rsidTr="00331640">
        <w:trPr>
          <w:trHeight w:val="439"/>
        </w:trPr>
        <w:tc>
          <w:tcPr>
            <w:tcW w:w="2378" w:type="dxa"/>
            <w:tcMar>
              <w:top w:w="0" w:type="dxa"/>
              <w:left w:w="108" w:type="dxa"/>
              <w:bottom w:w="0" w:type="dxa"/>
              <w:right w:w="108" w:type="dxa"/>
            </w:tcMar>
            <w:hideMark/>
          </w:tcPr>
          <w:p w14:paraId="5A39180A" w14:textId="77777777" w:rsidR="00877CAD" w:rsidRPr="00AD01EA" w:rsidRDefault="00877CAD" w:rsidP="0087512C">
            <w:r w:rsidRPr="00AD01EA">
              <w:t xml:space="preserve">DVB Subtitles </w:t>
            </w:r>
          </w:p>
        </w:tc>
        <w:tc>
          <w:tcPr>
            <w:tcW w:w="2735" w:type="dxa"/>
          </w:tcPr>
          <w:p w14:paraId="771CB4DB" w14:textId="77777777" w:rsidR="00877CAD" w:rsidRPr="00AD01EA" w:rsidRDefault="00877CAD" w:rsidP="0087512C">
            <w:pPr>
              <w:jc w:val="center"/>
            </w:pPr>
            <w:r w:rsidRPr="00AD01EA">
              <w:t>2</w:t>
            </w:r>
          </w:p>
        </w:tc>
      </w:tr>
      <w:tr w:rsidR="00877CAD" w:rsidRPr="00AD01EA" w14:paraId="26405B1F" w14:textId="77777777" w:rsidTr="00331640">
        <w:trPr>
          <w:trHeight w:val="439"/>
        </w:trPr>
        <w:tc>
          <w:tcPr>
            <w:tcW w:w="2378" w:type="dxa"/>
            <w:tcMar>
              <w:top w:w="0" w:type="dxa"/>
              <w:left w:w="108" w:type="dxa"/>
              <w:bottom w:w="0" w:type="dxa"/>
              <w:right w:w="108" w:type="dxa"/>
            </w:tcMar>
            <w:hideMark/>
          </w:tcPr>
          <w:p w14:paraId="4B7B9D6A" w14:textId="77777777" w:rsidR="00877CAD" w:rsidRPr="00AD01EA" w:rsidRDefault="00877CAD" w:rsidP="0087512C">
            <w:proofErr w:type="spellStart"/>
            <w:r w:rsidRPr="00AD01EA">
              <w:t>TTML</w:t>
            </w:r>
            <w:proofErr w:type="spellEnd"/>
            <w:r w:rsidRPr="00AD01EA">
              <w:t xml:space="preserve"> Subtitles (1)</w:t>
            </w:r>
          </w:p>
        </w:tc>
        <w:tc>
          <w:tcPr>
            <w:tcW w:w="2735" w:type="dxa"/>
          </w:tcPr>
          <w:p w14:paraId="6404C682" w14:textId="77777777" w:rsidR="00877CAD" w:rsidRPr="00AD01EA" w:rsidRDefault="00877CAD" w:rsidP="0087512C">
            <w:pPr>
              <w:jc w:val="center"/>
            </w:pPr>
            <w:r w:rsidRPr="00AD01EA">
              <w:t>1</w:t>
            </w:r>
          </w:p>
        </w:tc>
      </w:tr>
      <w:tr w:rsidR="00902B8D" w:rsidRPr="00AD01EA" w14:paraId="74C6891F" w14:textId="77777777" w:rsidTr="00331640">
        <w:trPr>
          <w:trHeight w:val="439"/>
        </w:trPr>
        <w:tc>
          <w:tcPr>
            <w:tcW w:w="5113" w:type="dxa"/>
            <w:gridSpan w:val="2"/>
            <w:tcMar>
              <w:top w:w="0" w:type="dxa"/>
              <w:left w:w="108" w:type="dxa"/>
              <w:bottom w:w="0" w:type="dxa"/>
              <w:right w:w="108" w:type="dxa"/>
            </w:tcMar>
          </w:tcPr>
          <w:p w14:paraId="0DF46B56" w14:textId="77777777" w:rsidR="00902B8D" w:rsidRPr="00AD01EA" w:rsidRDefault="00902B8D" w:rsidP="0087512C">
            <w:pPr>
              <w:keepNext/>
            </w:pPr>
            <w:r w:rsidRPr="00AD01EA">
              <w:t xml:space="preserve">Note 1: Only mandatory for </w:t>
            </w:r>
            <w:proofErr w:type="spellStart"/>
            <w:r w:rsidRPr="00AD01EA">
              <w:t>Nordig</w:t>
            </w:r>
            <w:proofErr w:type="spellEnd"/>
            <w:r w:rsidRPr="00AD01EA">
              <w:t xml:space="preserve"> </w:t>
            </w:r>
            <w:proofErr w:type="spellStart"/>
            <w:r w:rsidRPr="00AD01EA">
              <w:t>HEVC</w:t>
            </w:r>
            <w:proofErr w:type="spellEnd"/>
            <w:r w:rsidRPr="00AD01EA">
              <w:t xml:space="preserve"> IRD</w:t>
            </w:r>
          </w:p>
        </w:tc>
      </w:tr>
    </w:tbl>
    <w:p w14:paraId="7F876404" w14:textId="05ECB773" w:rsidR="00902B8D" w:rsidRPr="00AD01EA" w:rsidRDefault="00902B8D" w:rsidP="00902B8D">
      <w:pPr>
        <w:pStyle w:val="Billedtekst"/>
      </w:pPr>
      <w:r w:rsidRPr="00AD01EA">
        <w:t xml:space="preserve">Table </w:t>
      </w:r>
      <w:r w:rsidRPr="00AD01EA">
        <w:fldChar w:fldCharType="begin"/>
      </w:r>
      <w:r w:rsidRPr="00AD01EA">
        <w:instrText xml:space="preserve"> STYLEREF 1 \s </w:instrText>
      </w:r>
      <w:r w:rsidRPr="00AD01EA">
        <w:fldChar w:fldCharType="separate"/>
      </w:r>
      <w:r w:rsidR="00290B98">
        <w:rPr>
          <w:noProof/>
        </w:rPr>
        <w:t>7</w:t>
      </w:r>
      <w:r w:rsidRPr="00AD01EA">
        <w:fldChar w:fldCharType="end"/>
      </w:r>
      <w:r w:rsidRPr="00AD01EA">
        <w:t>.</w:t>
      </w:r>
      <w:r w:rsidR="00B13C0A" w:rsidRPr="00AD01EA">
        <w:t>3</w:t>
      </w:r>
      <w:r w:rsidRPr="00AD01EA">
        <w:t xml:space="preserve"> Subtitle priority</w:t>
      </w:r>
      <w:r w:rsidR="00E90CD3">
        <w:t>.</w:t>
      </w:r>
    </w:p>
    <w:p w14:paraId="69EFC6D0" w14:textId="77777777" w:rsidR="002B6E42" w:rsidRPr="00AD01EA" w:rsidRDefault="002B6E42" w:rsidP="00F81381">
      <w:pPr>
        <w:pStyle w:val="Overskrift3"/>
      </w:pPr>
      <w:bookmarkStart w:id="2335" w:name="_Toc392073836"/>
      <w:bookmarkStart w:id="2336" w:name="_Toc392075512"/>
      <w:r w:rsidRPr="00AD01EA">
        <w:t>Simultaneous EBU Teletext and HbbTV Digital Teletext</w:t>
      </w:r>
      <w:bookmarkEnd w:id="2335"/>
      <w:bookmarkEnd w:id="2336"/>
    </w:p>
    <w:p w14:paraId="2EAB0EE7" w14:textId="33618909" w:rsidR="002B6E42" w:rsidRPr="00AD01EA" w:rsidRDefault="002B6E42" w:rsidP="002B6E42">
      <w:pPr>
        <w:spacing w:line="240" w:lineRule="exact"/>
      </w:pPr>
      <w:r w:rsidRPr="00AD01EA">
        <w:t xml:space="preserve">For services that have both an EBU Teletext service and an HbbTV Digital Teletext application </w:t>
      </w:r>
      <w:r w:rsidR="0045326C" w:rsidRPr="00AD01EA">
        <w:t>signalled</w:t>
      </w:r>
      <w:r w:rsidRPr="00AD01EA">
        <w:t xml:space="preserve"> and available, the NorDig </w:t>
      </w:r>
      <w:r w:rsidR="00576EFC" w:rsidRPr="00AD01EA">
        <w:t xml:space="preserve">HbbTV IRD </w:t>
      </w:r>
      <w:r w:rsidR="00186033" w:rsidRPr="00AD01EA">
        <w:rPr>
          <w:b/>
          <w:color w:val="FF0000"/>
        </w:rPr>
        <w:t>shall</w:t>
      </w:r>
      <w:r w:rsidRPr="00AD01EA">
        <w:t xml:space="preserve"> be able to start and display the HbbTV Digital Teletext application as well as being able to start and display the EBU Teletext service (one at a time).</w:t>
      </w:r>
    </w:p>
    <w:p w14:paraId="2585C0D3" w14:textId="73AF8990" w:rsidR="00AF47CA" w:rsidRPr="00333840" w:rsidRDefault="002B6E42" w:rsidP="002B6E42">
      <w:pPr>
        <w:spacing w:line="240" w:lineRule="exact"/>
      </w:pPr>
      <w:r w:rsidRPr="00AD01EA">
        <w:t xml:space="preserve">The NorDig </w:t>
      </w:r>
      <w:r w:rsidR="00576EFC" w:rsidRPr="00AD01EA">
        <w:t xml:space="preserve">HbbTV IRD </w:t>
      </w:r>
      <w:r w:rsidR="00186033" w:rsidRPr="00AD01EA">
        <w:rPr>
          <w:b/>
          <w:color w:val="FF0000"/>
        </w:rPr>
        <w:t>shall</w:t>
      </w:r>
      <w:r w:rsidRPr="00AD01EA">
        <w:t xml:space="preserve"> start teletext and be able</w:t>
      </w:r>
      <w:r w:rsidRPr="00333840">
        <w:t xml:space="preserve"> to toggle between any HbbTV Digital Teletext and any EBU Teletext service as described in clause 5.3.</w:t>
      </w:r>
      <w:r w:rsidRPr="003113ED">
        <w:t>4</w:t>
      </w:r>
      <w:r w:rsidR="00B26EFC" w:rsidRPr="003113ED">
        <w:t xml:space="preserve"> (“Starting digital teletext applications”)</w:t>
      </w:r>
      <w:r w:rsidR="00B26EFC">
        <w:t xml:space="preserve"> </w:t>
      </w:r>
      <w:r w:rsidRPr="00333840">
        <w:t xml:space="preserve">of HbbTV specification ETSI TS 102 </w:t>
      </w:r>
      <w:r w:rsidRPr="001E02ED">
        <w:t>796</w:t>
      </w:r>
      <w:r w:rsidR="006B7F1A">
        <w:t xml:space="preserve"> </w:t>
      </w:r>
      <w:r w:rsidR="006B7F1A">
        <w:fldChar w:fldCharType="begin"/>
      </w:r>
      <w:r w:rsidR="006B7F1A">
        <w:instrText xml:space="preserve"> REF _Ref102089520 \r \h </w:instrText>
      </w:r>
      <w:r w:rsidR="006B7F1A">
        <w:fldChar w:fldCharType="separate"/>
      </w:r>
      <w:r w:rsidR="006B7F1A">
        <w:t>[27]</w:t>
      </w:r>
      <w:r w:rsidR="006B7F1A">
        <w:fldChar w:fldCharType="end"/>
      </w:r>
      <w:r w:rsidRPr="001E02ED">
        <w:t>.</w:t>
      </w:r>
    </w:p>
    <w:p w14:paraId="79F86F06" w14:textId="2E60E11A" w:rsidR="002B6E42" w:rsidRPr="00AD01EA" w:rsidRDefault="002B6E42" w:rsidP="006D27F5">
      <w:pPr>
        <w:pBdr>
          <w:top w:val="single" w:sz="4" w:space="1" w:color="auto"/>
          <w:left w:val="single" w:sz="4" w:space="4" w:color="auto"/>
          <w:bottom w:val="single" w:sz="4" w:space="1" w:color="auto"/>
          <w:right w:val="single" w:sz="4" w:space="4" w:color="auto"/>
        </w:pBdr>
        <w:spacing w:line="240" w:lineRule="exact"/>
      </w:pPr>
      <w:r w:rsidRPr="00333840">
        <w:t>Note:</w:t>
      </w:r>
      <w:r w:rsidR="006D27F5">
        <w:t xml:space="preserve"> </w:t>
      </w:r>
      <w:r w:rsidRPr="00333840">
        <w:t>An EBU Teletext service refers here to classical Enhanced Teletext specification EN 300 472</w:t>
      </w:r>
      <w:r w:rsidR="00D756A6">
        <w:t xml:space="preserve"> </w:t>
      </w:r>
      <w:r w:rsidR="00D756A6">
        <w:fldChar w:fldCharType="begin"/>
      </w:r>
      <w:r w:rsidR="00D756A6">
        <w:instrText xml:space="preserve"> REF _Ref103608695 \r \h </w:instrText>
      </w:r>
      <w:r w:rsidR="00D756A6">
        <w:fldChar w:fldCharType="separate"/>
      </w:r>
      <w:r w:rsidR="00D756A6">
        <w:t>[14]</w:t>
      </w:r>
      <w:r w:rsidR="00D756A6">
        <w:fldChar w:fldCharType="end"/>
      </w:r>
      <w:r w:rsidRPr="00333840">
        <w:t xml:space="preserve">, while a Digital Teletext Service refers here to an HbbTV application which is identified with an </w:t>
      </w:r>
      <w:proofErr w:type="spellStart"/>
      <w:r w:rsidRPr="00333840">
        <w:t>application_usage_descriptor</w:t>
      </w:r>
      <w:proofErr w:type="spellEnd"/>
      <w:r w:rsidRPr="00333840">
        <w:t xml:space="preserve"> in </w:t>
      </w:r>
      <w:r w:rsidRPr="001E02ED">
        <w:t xml:space="preserve">the AIT with </w:t>
      </w:r>
      <w:proofErr w:type="spellStart"/>
      <w:r w:rsidRPr="001E02ED">
        <w:t>usage_type</w:t>
      </w:r>
      <w:proofErr w:type="spellEnd"/>
      <w:r w:rsidRPr="001E02ED">
        <w:t xml:space="preserve"> equal to 1 as defined in the HbbTV specification ETSI TS 102 796</w:t>
      </w:r>
      <w:r w:rsidR="00D756A6">
        <w:t xml:space="preserve"> </w:t>
      </w:r>
      <w:r w:rsidR="00D756A6">
        <w:fldChar w:fldCharType="begin"/>
      </w:r>
      <w:r w:rsidR="00D756A6">
        <w:instrText xml:space="preserve"> REF _Ref102089520 \r \h </w:instrText>
      </w:r>
      <w:r w:rsidR="00D756A6">
        <w:fldChar w:fldCharType="separate"/>
      </w:r>
      <w:r w:rsidR="00D756A6">
        <w:t>[27]</w:t>
      </w:r>
      <w:r w:rsidR="00D756A6">
        <w:fldChar w:fldCharType="end"/>
      </w:r>
      <w:r w:rsidRPr="001E02ED">
        <w:t>; and</w:t>
      </w:r>
      <w:r w:rsidRPr="00333840">
        <w:t xml:space="preserve"> typically launched by the TEXT key on </w:t>
      </w:r>
      <w:r w:rsidR="00F7731F">
        <w:t>Remote control</w:t>
      </w:r>
      <w:r w:rsidRPr="00333840">
        <w:t xml:space="preserve">. The HbbTV based Digital Teletext could typically be a more modern version and replacing the EBU Teletext </w:t>
      </w:r>
      <w:r w:rsidRPr="00AD01EA">
        <w:t xml:space="preserve">for </w:t>
      </w:r>
      <w:r w:rsidR="00576EFC" w:rsidRPr="00AD01EA">
        <w:t>HbbTV IRD</w:t>
      </w:r>
      <w:r w:rsidR="00551EB4" w:rsidRPr="00AD01EA">
        <w:t xml:space="preserve"> </w:t>
      </w:r>
      <w:proofErr w:type="spellStart"/>
      <w:r w:rsidRPr="00AD01EA">
        <w:t>IRDs</w:t>
      </w:r>
      <w:proofErr w:type="spellEnd"/>
      <w:r w:rsidRPr="00AD01EA">
        <w:t>.</w:t>
      </w:r>
    </w:p>
    <w:p w14:paraId="4AC83735" w14:textId="41373174" w:rsidR="002B6E42" w:rsidRPr="00AD01EA" w:rsidRDefault="002B6E42" w:rsidP="00F81381">
      <w:pPr>
        <w:pStyle w:val="Overskrift3"/>
      </w:pPr>
      <w:bookmarkStart w:id="2337" w:name="_Toc392073837"/>
      <w:bookmarkStart w:id="2338" w:name="_Toc392075513"/>
      <w:r w:rsidRPr="00AD01EA">
        <w:t>Simultaneous Subtitling and HbbTV</w:t>
      </w:r>
      <w:bookmarkEnd w:id="2337"/>
      <w:bookmarkEnd w:id="2338"/>
    </w:p>
    <w:p w14:paraId="7DFADA2C" w14:textId="6B91DF7F" w:rsidR="002B6E42" w:rsidRPr="00AD01EA" w:rsidRDefault="002B6E42" w:rsidP="002B6E42">
      <w:pPr>
        <w:spacing w:line="240" w:lineRule="exact"/>
      </w:pPr>
      <w:bookmarkStart w:id="2339" w:name="_Hlk146797524"/>
      <w:r w:rsidRPr="00677F82">
        <w:t xml:space="preserve">A NorDig </w:t>
      </w:r>
      <w:r w:rsidR="00576EFC" w:rsidRPr="00677F82">
        <w:t xml:space="preserve">HbbTV IRD </w:t>
      </w:r>
      <w:r w:rsidR="00186033" w:rsidRPr="00677F82">
        <w:rPr>
          <w:b/>
          <w:color w:val="FF0000"/>
        </w:rPr>
        <w:t>shall</w:t>
      </w:r>
      <w:r w:rsidRPr="00677F82">
        <w:t xml:space="preserve"> support simultaneous display of HbbTV application and </w:t>
      </w:r>
      <w:r w:rsidR="00407667" w:rsidRPr="00677F82">
        <w:t xml:space="preserve">a </w:t>
      </w:r>
      <w:r w:rsidRPr="00677F82">
        <w:t>subtitle</w:t>
      </w:r>
      <w:r w:rsidR="00407667" w:rsidRPr="00677F82">
        <w:t xml:space="preserve"> format</w:t>
      </w:r>
      <w:r w:rsidRPr="00677F82">
        <w:t xml:space="preserve"> (DVB subtitling</w:t>
      </w:r>
      <w:r w:rsidR="00407667" w:rsidRPr="00677F82">
        <w:t xml:space="preserve">, DVB </w:t>
      </w:r>
      <w:proofErr w:type="spellStart"/>
      <w:r w:rsidR="00407667" w:rsidRPr="00677F82">
        <w:t>TTML</w:t>
      </w:r>
      <w:proofErr w:type="spellEnd"/>
      <w:r w:rsidRPr="00677F82">
        <w:t xml:space="preserve"> and EBU teletext subtitling), both for broadcast and at least for </w:t>
      </w:r>
      <w:proofErr w:type="spellStart"/>
      <w:r w:rsidRPr="00677F82">
        <w:t>MPEG2</w:t>
      </w:r>
      <w:proofErr w:type="spellEnd"/>
      <w:r w:rsidRPr="00677F82">
        <w:t xml:space="preserve"> TS delivered via broadband</w:t>
      </w:r>
      <w:r w:rsidR="00D756A6" w:rsidRPr="00677F82">
        <w:t xml:space="preserve"> </w:t>
      </w:r>
      <w:r w:rsidR="00D756A6" w:rsidRPr="00677F82">
        <w:fldChar w:fldCharType="begin"/>
      </w:r>
      <w:r w:rsidR="00D756A6" w:rsidRPr="00677F82">
        <w:instrText xml:space="preserve"> REF _Ref102089520 \r \h </w:instrText>
      </w:r>
      <w:r w:rsidR="00677F82">
        <w:instrText xml:space="preserve"> \* MERGEFORMAT </w:instrText>
      </w:r>
      <w:r w:rsidR="00D756A6" w:rsidRPr="00677F82">
        <w:fldChar w:fldCharType="separate"/>
      </w:r>
      <w:r w:rsidR="00D756A6" w:rsidRPr="00677F82">
        <w:t>[27]</w:t>
      </w:r>
      <w:r w:rsidR="00D756A6" w:rsidRPr="00677F82">
        <w:fldChar w:fldCharType="end"/>
      </w:r>
      <w:r w:rsidRPr="00677F82">
        <w:rPr>
          <w:rStyle w:val="Kommentarhenvisning"/>
        </w:rPr>
        <w:t>.</w:t>
      </w:r>
    </w:p>
    <w:bookmarkEnd w:id="2339"/>
    <w:p w14:paraId="1B90B5BC" w14:textId="60A9F711" w:rsidR="002B6E42" w:rsidRPr="00AD01EA" w:rsidRDefault="002B6E42" w:rsidP="002B6E42">
      <w:pPr>
        <w:spacing w:line="240" w:lineRule="exact"/>
      </w:pPr>
      <w:r w:rsidRPr="00AD01EA">
        <w:t xml:space="preserve">The NorDig </w:t>
      </w:r>
      <w:r w:rsidR="00576EFC" w:rsidRPr="00AD01EA">
        <w:t xml:space="preserve">HbbTV IRD </w:t>
      </w:r>
      <w:r w:rsidR="00186033" w:rsidRPr="00AD01EA">
        <w:rPr>
          <w:b/>
          <w:color w:val="FF0000"/>
        </w:rPr>
        <w:t>shall</w:t>
      </w:r>
      <w:r w:rsidRPr="00AD01EA">
        <w:t xml:space="preserve"> display the HbbTV application over the subtitles as described in clause </w:t>
      </w:r>
      <w:r w:rsidR="00B26EFC" w:rsidRPr="003113ED">
        <w:t xml:space="preserve">10.1 (“Display model”) </w:t>
      </w:r>
      <w:r w:rsidRPr="00AD01EA">
        <w:t>of HbbTV specification ETSI TS 102 796</w:t>
      </w:r>
      <w:r w:rsidR="00D756A6">
        <w:t xml:space="preserve"> </w:t>
      </w:r>
      <w:r w:rsidR="00D756A6">
        <w:fldChar w:fldCharType="begin"/>
      </w:r>
      <w:r w:rsidR="00D756A6">
        <w:instrText xml:space="preserve"> REF _Ref102089520 \r \h </w:instrText>
      </w:r>
      <w:r w:rsidR="00D756A6">
        <w:fldChar w:fldCharType="separate"/>
      </w:r>
      <w:r w:rsidR="00D756A6">
        <w:t>[27]</w:t>
      </w:r>
      <w:r w:rsidR="00D756A6">
        <w:fldChar w:fldCharType="end"/>
      </w:r>
      <w:r w:rsidRPr="00AD01EA">
        <w:t xml:space="preserve">. This means that if the video is up </w:t>
      </w:r>
      <w:r w:rsidRPr="00AD01EA">
        <w:lastRenderedPageBreak/>
        <w:t xml:space="preserve">or down-converted, to other than full screen video, the subtitles </w:t>
      </w:r>
      <w:r w:rsidR="00186033" w:rsidRPr="00AD01EA">
        <w:rPr>
          <w:b/>
          <w:color w:val="FF0000"/>
        </w:rPr>
        <w:t>shall</w:t>
      </w:r>
      <w:r w:rsidRPr="00AD01EA">
        <w:t xml:space="preserve"> either be rescaled/repositioned appropriately or not displayed at all.</w:t>
      </w:r>
    </w:p>
    <w:p w14:paraId="1C56BD20" w14:textId="38C9F375" w:rsidR="00902B8D" w:rsidRDefault="002B6E42" w:rsidP="006D27F5">
      <w:pPr>
        <w:pBdr>
          <w:top w:val="single" w:sz="4" w:space="1" w:color="auto"/>
          <w:left w:val="single" w:sz="4" w:space="4" w:color="auto"/>
          <w:bottom w:val="single" w:sz="4" w:space="1" w:color="auto"/>
          <w:right w:val="single" w:sz="4" w:space="4" w:color="auto"/>
        </w:pBdr>
      </w:pPr>
      <w:r w:rsidRPr="00AD01EA">
        <w:t xml:space="preserve">Note: The requirement for simultaneous display of HbbTV application and subtitles is optional (should) within HbbTV ETSI TS 102 </w:t>
      </w:r>
      <w:r w:rsidRPr="003113ED">
        <w:t>796</w:t>
      </w:r>
      <w:r w:rsidR="00352A16">
        <w:t xml:space="preserve"> </w:t>
      </w:r>
      <w:r w:rsidR="00352A16">
        <w:fldChar w:fldCharType="begin"/>
      </w:r>
      <w:r w:rsidR="00352A16">
        <w:instrText xml:space="preserve"> REF _Ref102089520 \r \h </w:instrText>
      </w:r>
      <w:r w:rsidR="00352A16">
        <w:fldChar w:fldCharType="separate"/>
      </w:r>
      <w:r w:rsidR="00352A16">
        <w:t>[27]</w:t>
      </w:r>
      <w:r w:rsidR="00352A16">
        <w:fldChar w:fldCharType="end"/>
      </w:r>
      <w:r w:rsidR="00D05529" w:rsidRPr="003113ED">
        <w:t>,</w:t>
      </w:r>
      <w:r w:rsidRPr="003113ED">
        <w:t xml:space="preserve"> while</w:t>
      </w:r>
      <w:r w:rsidRPr="00AD01EA">
        <w:t xml:space="preserve"> within NorDig </w:t>
      </w:r>
      <w:r w:rsidR="00576EFC" w:rsidRPr="00AD01EA">
        <w:t>HbbTV</w:t>
      </w:r>
      <w:r w:rsidRPr="00AD01EA">
        <w:t xml:space="preserve"> </w:t>
      </w:r>
      <w:proofErr w:type="spellStart"/>
      <w:r w:rsidRPr="00AD01EA">
        <w:t>IRDs</w:t>
      </w:r>
      <w:proofErr w:type="spellEnd"/>
      <w:r w:rsidRPr="00AD01EA">
        <w:t xml:space="preserve"> this</w:t>
      </w:r>
      <w:r w:rsidRPr="00333840">
        <w:t xml:space="preserve"> is mandatory (</w:t>
      </w:r>
      <w:r w:rsidR="00186033" w:rsidRPr="00186033">
        <w:rPr>
          <w:b/>
          <w:color w:val="FF0000"/>
        </w:rPr>
        <w:t>shall</w:t>
      </w:r>
      <w:r w:rsidRPr="00333840">
        <w:t>) to support.</w:t>
      </w:r>
      <w:bookmarkStart w:id="2340" w:name="_Ref392065376"/>
      <w:bookmarkStart w:id="2341" w:name="_Ref392065411"/>
      <w:bookmarkStart w:id="2342" w:name="_Toc392073838"/>
      <w:bookmarkStart w:id="2343" w:name="_Toc392075514"/>
    </w:p>
    <w:p w14:paraId="10879028" w14:textId="3980C6C8" w:rsidR="002B6E42" w:rsidRPr="00333840" w:rsidRDefault="002B6E42" w:rsidP="00F81381">
      <w:pPr>
        <w:pStyle w:val="Overskrift2"/>
      </w:pPr>
      <w:bookmarkStart w:id="2344" w:name="_Toc151560750"/>
      <w:r w:rsidRPr="00333840">
        <w:t>EBU Teletext</w:t>
      </w:r>
      <w:bookmarkEnd w:id="2340"/>
      <w:bookmarkEnd w:id="2341"/>
      <w:bookmarkEnd w:id="2342"/>
      <w:bookmarkEnd w:id="2343"/>
      <w:bookmarkEnd w:id="2344"/>
    </w:p>
    <w:p w14:paraId="3BB1FAF7" w14:textId="77777777" w:rsidR="002B6E42" w:rsidRPr="00333840" w:rsidRDefault="002B6E42" w:rsidP="00F81381">
      <w:pPr>
        <w:pStyle w:val="Overskrift3"/>
      </w:pPr>
      <w:bookmarkStart w:id="2345" w:name="_Toc392073839"/>
      <w:bookmarkStart w:id="2346" w:name="_Toc392075515"/>
      <w:r w:rsidRPr="00333840">
        <w:t>General</w:t>
      </w:r>
      <w:bookmarkEnd w:id="2345"/>
      <w:bookmarkEnd w:id="2346"/>
      <w:r w:rsidRPr="00333840">
        <w:t xml:space="preserve"> </w:t>
      </w:r>
    </w:p>
    <w:p w14:paraId="35F5A48E" w14:textId="67CFBE5D" w:rsidR="002B6E42" w:rsidRPr="00AD01EA" w:rsidRDefault="002B6E42" w:rsidP="002B6E42">
      <w:pPr>
        <w:spacing w:line="240" w:lineRule="exact"/>
      </w:pPr>
      <w:r w:rsidRPr="00333840">
        <w:t xml:space="preserve">During normal operation, the NorDig IRD </w:t>
      </w:r>
      <w:r w:rsidR="00186033" w:rsidRPr="00186033">
        <w:rPr>
          <w:b/>
          <w:color w:val="FF0000"/>
        </w:rPr>
        <w:t>shall</w:t>
      </w:r>
      <w:r w:rsidRPr="00333840">
        <w:t xml:space="preserve"> be able to demultiplex in parallel the EBU Teletext service transmitted in a </w:t>
      </w:r>
      <w:r w:rsidR="000F648A" w:rsidRPr="00333840">
        <w:t>packetized</w:t>
      </w:r>
      <w:r w:rsidRPr="00333840">
        <w:t xml:space="preserve"> format </w:t>
      </w:r>
      <w:r w:rsidRPr="00AD01EA">
        <w:t xml:space="preserve">according </w:t>
      </w:r>
      <w:r w:rsidR="004E2492" w:rsidRPr="00AD01EA">
        <w:t xml:space="preserve">ETSI </w:t>
      </w:r>
      <w:r w:rsidRPr="00AD01EA">
        <w:t>EN 300 472</w:t>
      </w:r>
      <w:r w:rsidR="00352A16">
        <w:t xml:space="preserve"> </w:t>
      </w:r>
      <w:r w:rsidR="00352A16">
        <w:fldChar w:fldCharType="begin"/>
      </w:r>
      <w:r w:rsidR="00352A16">
        <w:instrText xml:space="preserve"> REF _Ref103608695 \r \h </w:instrText>
      </w:r>
      <w:r w:rsidR="00352A16">
        <w:fldChar w:fldCharType="separate"/>
      </w:r>
      <w:r w:rsidR="00352A16">
        <w:t>[14]</w:t>
      </w:r>
      <w:r w:rsidR="00352A16">
        <w:fldChar w:fldCharType="end"/>
      </w:r>
      <w:r w:rsidRPr="00AD01EA">
        <w:t xml:space="preserve">. </w:t>
      </w:r>
    </w:p>
    <w:p w14:paraId="2BB6B8B9" w14:textId="02209D3C" w:rsidR="002B6E42" w:rsidRPr="00AD01EA" w:rsidRDefault="002B6E42" w:rsidP="002B6E42">
      <w:pPr>
        <w:spacing w:line="240" w:lineRule="exact"/>
      </w:pPr>
      <w:r w:rsidRPr="00AD01EA">
        <w:t xml:space="preserve">The NorDig IRD </w:t>
      </w:r>
      <w:r w:rsidR="00186033" w:rsidRPr="00AD01EA">
        <w:rPr>
          <w:b/>
          <w:color w:val="FF0000"/>
        </w:rPr>
        <w:t>shall</w:t>
      </w:r>
      <w:r w:rsidRPr="00AD01EA">
        <w:t xml:space="preserve"> include a teletext decoder to be able to display EBU Teletext using the </w:t>
      </w:r>
      <w:proofErr w:type="spellStart"/>
      <w:r w:rsidRPr="00AD01EA">
        <w:t>OSD</w:t>
      </w:r>
      <w:proofErr w:type="spellEnd"/>
      <w:r w:rsidRPr="00AD01EA">
        <w:t xml:space="preserve">. The NorDig IRD </w:t>
      </w:r>
      <w:r w:rsidR="00186033" w:rsidRPr="00AD01EA">
        <w:rPr>
          <w:b/>
          <w:color w:val="FF0000"/>
        </w:rPr>
        <w:t>shall</w:t>
      </w:r>
      <w:r w:rsidRPr="00AD01EA">
        <w:t xml:space="preserve"> be able to display EBU Teletext subtitling, both </w:t>
      </w:r>
      <w:r w:rsidR="004E2492" w:rsidRPr="00AD01EA">
        <w:t xml:space="preserve">‘translation dialogue’ (‘normal’) </w:t>
      </w:r>
      <w:r w:rsidRPr="00AD01EA">
        <w:t xml:space="preserve"> Teletext subtitling pages of type </w:t>
      </w:r>
      <w:proofErr w:type="spellStart"/>
      <w:r w:rsidRPr="00AD01EA">
        <w:t>0x02</w:t>
      </w:r>
      <w:proofErr w:type="spellEnd"/>
      <w:r w:rsidRPr="00AD01EA">
        <w:t xml:space="preserve"> and Teletext subtitling pages for hearing impaired people of type </w:t>
      </w:r>
      <w:proofErr w:type="spellStart"/>
      <w:r w:rsidRPr="00AD01EA">
        <w:t>0x05</w:t>
      </w:r>
      <w:proofErr w:type="spellEnd"/>
      <w:r w:rsidRPr="00AD01EA">
        <w:t>, meeting the requirements for level 1.5 in ETSI EN 300 706</w:t>
      </w:r>
      <w:r w:rsidR="00352A16">
        <w:t xml:space="preserve"> </w:t>
      </w:r>
      <w:r w:rsidR="00352A16">
        <w:fldChar w:fldCharType="begin"/>
      </w:r>
      <w:r w:rsidR="00352A16">
        <w:instrText xml:space="preserve"> REF _Ref103608580 \r \h </w:instrText>
      </w:r>
      <w:r w:rsidR="00352A16">
        <w:fldChar w:fldCharType="separate"/>
      </w:r>
      <w:r w:rsidR="00352A16">
        <w:t>[16]</w:t>
      </w:r>
      <w:r w:rsidR="00352A16">
        <w:fldChar w:fldCharType="end"/>
      </w:r>
      <w:r w:rsidRPr="00AD01EA">
        <w:t>, "Enhanced Teletext Specification"</w:t>
      </w:r>
      <w:r w:rsidR="00C65C31">
        <w:t>.</w:t>
      </w:r>
      <w:r w:rsidRPr="00AD01EA">
        <w:t xml:space="preserve"> </w:t>
      </w:r>
    </w:p>
    <w:p w14:paraId="1BD96295" w14:textId="04CE0119" w:rsidR="002B6E42" w:rsidRPr="00AD01EA" w:rsidRDefault="002B6E42" w:rsidP="002B6E42">
      <w:pPr>
        <w:spacing w:line="240" w:lineRule="exact"/>
      </w:pPr>
      <w:r w:rsidRPr="00AD01EA">
        <w:t xml:space="preserve"> The Nordic characters defined in the Latin </w:t>
      </w:r>
      <w:proofErr w:type="spellStart"/>
      <w:r w:rsidRPr="00AD01EA">
        <w:t>G2</w:t>
      </w:r>
      <w:proofErr w:type="spellEnd"/>
      <w:r w:rsidRPr="00AD01EA">
        <w:t xml:space="preserve"> supplementary set </w:t>
      </w:r>
      <w:r w:rsidR="00186033" w:rsidRPr="00AD01EA">
        <w:rPr>
          <w:b/>
          <w:color w:val="FF0000"/>
        </w:rPr>
        <w:t>shall</w:t>
      </w:r>
      <w:r w:rsidRPr="00AD01EA">
        <w:t xml:space="preserve"> be supported</w:t>
      </w:r>
      <w:r w:rsidR="00C65C31">
        <w:t>.</w:t>
      </w:r>
      <w:r w:rsidRPr="00AD01EA">
        <w:t xml:space="preserve"> </w:t>
      </w:r>
    </w:p>
    <w:p w14:paraId="7DA7ABA4" w14:textId="7908FA8C" w:rsidR="002B6E42" w:rsidRPr="00AD01EA" w:rsidRDefault="002B6E42" w:rsidP="002B6E42">
      <w:r w:rsidRPr="00AD01EA">
        <w:t xml:space="preserve">The NorDig IRD with </w:t>
      </w:r>
      <w:proofErr w:type="spellStart"/>
      <w:r w:rsidRPr="00AD01EA">
        <w:t>OSD</w:t>
      </w:r>
      <w:proofErr w:type="spellEnd"/>
      <w:r w:rsidRPr="00AD01EA">
        <w:t xml:space="preserve"> presentation </w:t>
      </w:r>
      <w:r w:rsidR="00186033" w:rsidRPr="00AD01EA">
        <w:rPr>
          <w:b/>
          <w:color w:val="FF0000"/>
        </w:rPr>
        <w:t>shall</w:t>
      </w:r>
      <w:r w:rsidRPr="00AD01EA">
        <w:t xml:space="preserve"> be able to cache at least 200 decoded EBU Teletext pages in order to improve the access time for frequently used pages.</w:t>
      </w:r>
    </w:p>
    <w:p w14:paraId="2470B7A7" w14:textId="6B1DE55F" w:rsidR="002B6E42" w:rsidRPr="00AD01EA" w:rsidRDefault="002B6E42" w:rsidP="00F81381">
      <w:pPr>
        <w:pStyle w:val="Overskrift3"/>
      </w:pPr>
      <w:bookmarkStart w:id="2347" w:name="_Toc392073840"/>
      <w:bookmarkStart w:id="2348" w:name="_Toc392075516"/>
      <w:r w:rsidRPr="00AD01EA">
        <w:t>Analogue video Interface</w:t>
      </w:r>
      <w:bookmarkEnd w:id="2347"/>
      <w:bookmarkEnd w:id="2348"/>
      <w:r w:rsidRPr="00AD01EA">
        <w:t xml:space="preserve"> </w:t>
      </w:r>
      <w:r w:rsidRPr="00AD01EA">
        <w:rPr>
          <w:strike/>
        </w:rPr>
        <w:t xml:space="preserve"> </w:t>
      </w:r>
    </w:p>
    <w:p w14:paraId="716776CC" w14:textId="1B662899" w:rsidR="0033251F" w:rsidRPr="00AD01EA" w:rsidRDefault="002B6E42" w:rsidP="0099000A">
      <w:pPr>
        <w:spacing w:line="240" w:lineRule="exact"/>
      </w:pPr>
      <w:r w:rsidRPr="007B0B50">
        <w:t xml:space="preserve">The NorDig IRD </w:t>
      </w:r>
      <w:r w:rsidR="00DF1171" w:rsidRPr="007B0B50">
        <w:t xml:space="preserve">that </w:t>
      </w:r>
      <w:r w:rsidR="009933C5" w:rsidRPr="007B0B50">
        <w:t>include analogue</w:t>
      </w:r>
      <w:r w:rsidRPr="007B0B50">
        <w:t xml:space="preserve"> output</w:t>
      </w:r>
      <w:r w:rsidRPr="007B0B50">
        <w:rPr>
          <w:strike/>
        </w:rPr>
        <w:t>s</w:t>
      </w:r>
      <w:r w:rsidRPr="007B0B50">
        <w:t xml:space="preserve"> </w:t>
      </w:r>
      <w:r w:rsidR="000A1508" w:rsidRPr="007B0B50">
        <w:t xml:space="preserve">can </w:t>
      </w:r>
      <w:r w:rsidR="000620BF" w:rsidRPr="007B0B50">
        <w:t xml:space="preserve">be recommended to </w:t>
      </w:r>
      <w:r w:rsidRPr="007B0B50">
        <w:t xml:space="preserve">also support </w:t>
      </w:r>
      <w:proofErr w:type="spellStart"/>
      <w:r w:rsidR="00281FF9" w:rsidRPr="007B0B50">
        <w:t>VBI</w:t>
      </w:r>
      <w:proofErr w:type="spellEnd"/>
      <w:r w:rsidR="00281FF9" w:rsidRPr="007B0B50">
        <w:t xml:space="preserve"> </w:t>
      </w:r>
      <w:r w:rsidRPr="007B0B50">
        <w:t xml:space="preserve">insertion of the EBU Teletext data in the </w:t>
      </w:r>
      <w:proofErr w:type="spellStart"/>
      <w:r w:rsidRPr="007B0B50">
        <w:t>VBI</w:t>
      </w:r>
      <w:proofErr w:type="spellEnd"/>
      <w:r w:rsidRPr="007B0B50">
        <w:t xml:space="preserve"> of the analogue </w:t>
      </w:r>
      <w:proofErr w:type="spellStart"/>
      <w:r w:rsidRPr="007B0B50">
        <w:t>CVBS</w:t>
      </w:r>
      <w:proofErr w:type="spellEnd"/>
      <w:r w:rsidRPr="007B0B50">
        <w:t xml:space="preserve"> video output</w:t>
      </w:r>
      <w:r w:rsidR="008807C3" w:rsidRPr="007B0B50">
        <w:t xml:space="preserve">, </w:t>
      </w:r>
      <w:r w:rsidR="00DE2746" w:rsidRPr="007B0B50">
        <w:t>ETSI</w:t>
      </w:r>
      <w:r w:rsidR="00877FBD" w:rsidRPr="007B0B50">
        <w:t>/</w:t>
      </w:r>
      <w:r w:rsidRPr="007B0B50">
        <w:t xml:space="preserve">ITU-R </w:t>
      </w:r>
      <w:proofErr w:type="spellStart"/>
      <w:r w:rsidRPr="007B0B50">
        <w:t>BT.653</w:t>
      </w:r>
      <w:proofErr w:type="spellEnd"/>
      <w:r w:rsidRPr="007B0B50">
        <w:t>-3</w:t>
      </w:r>
      <w:bookmarkStart w:id="2349" w:name="_Toc200727021"/>
      <w:bookmarkStart w:id="2350" w:name="_Toc200727812"/>
      <w:bookmarkStart w:id="2351" w:name="_Toc200728604"/>
      <w:bookmarkStart w:id="2352" w:name="_Toc201422833"/>
      <w:bookmarkStart w:id="2353" w:name="_Ref232167666"/>
      <w:bookmarkStart w:id="2354" w:name="_Toc232171869"/>
      <w:bookmarkStart w:id="2355" w:name="_Toc232172956"/>
      <w:bookmarkStart w:id="2356" w:name="_Toc232177407"/>
      <w:bookmarkStart w:id="2357" w:name="_Toc265440839"/>
      <w:bookmarkStart w:id="2358" w:name="_Toc342657965"/>
      <w:bookmarkStart w:id="2359" w:name="_Toc342659543"/>
      <w:bookmarkStart w:id="2360" w:name="_Toc392073841"/>
      <w:bookmarkStart w:id="2361" w:name="_Toc392075517"/>
      <w:bookmarkEnd w:id="2321"/>
      <w:bookmarkEnd w:id="2322"/>
      <w:bookmarkEnd w:id="2323"/>
      <w:bookmarkEnd w:id="2324"/>
      <w:bookmarkEnd w:id="2325"/>
      <w:r w:rsidR="000F1081">
        <w:t xml:space="preserve"> </w:t>
      </w:r>
      <w:r w:rsidR="000F1081">
        <w:fldChar w:fldCharType="begin"/>
      </w:r>
      <w:r w:rsidR="000F1081">
        <w:instrText xml:space="preserve"> REF _Ref103608835 \r \h </w:instrText>
      </w:r>
      <w:r w:rsidR="000F1081">
        <w:fldChar w:fldCharType="separate"/>
      </w:r>
      <w:r w:rsidR="000F1081">
        <w:t>[60]</w:t>
      </w:r>
      <w:r w:rsidR="000F1081">
        <w:fldChar w:fldCharType="end"/>
      </w:r>
      <w:r w:rsidR="0099000A" w:rsidRPr="007B0B50">
        <w:t xml:space="preserve">, </w:t>
      </w:r>
      <w:r w:rsidR="0033251F" w:rsidRPr="007B0B50">
        <w:t>DVB Subtitling</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294556B0" w14:textId="102D2A4B" w:rsidR="0033251F" w:rsidRPr="00AD01EA" w:rsidRDefault="00D37064" w:rsidP="009933C5">
      <w:pPr>
        <w:pStyle w:val="Overskrift2"/>
      </w:pPr>
      <w:bookmarkStart w:id="2362" w:name="_Toc151560751"/>
      <w:r>
        <w:t>DVB subtitles</w:t>
      </w:r>
      <w:bookmarkEnd w:id="2362"/>
    </w:p>
    <w:p w14:paraId="641B6B09" w14:textId="56258883" w:rsidR="0033251F" w:rsidRPr="00AD01EA" w:rsidRDefault="0033251F" w:rsidP="0033251F">
      <w:pPr>
        <w:keepNext/>
      </w:pPr>
      <w:r w:rsidRPr="00AD01EA">
        <w:t xml:space="preserve">The NorDig IRD </w:t>
      </w:r>
      <w:r w:rsidR="00186033" w:rsidRPr="00AD01EA">
        <w:rPr>
          <w:b/>
          <w:color w:val="FF0000"/>
        </w:rPr>
        <w:t>shall</w:t>
      </w:r>
      <w:r w:rsidRPr="00AD01EA">
        <w:t xml:space="preserve"> be capable of decoding, as a minimum, a subset of the DVB subtitle services as specified in section </w:t>
      </w:r>
      <w:r w:rsidR="00876FEA" w:rsidRPr="00AD01EA">
        <w:fldChar w:fldCharType="begin"/>
      </w:r>
      <w:r w:rsidR="00876FEA" w:rsidRPr="00AD01EA">
        <w:instrText xml:space="preserve"> REF _Ref201503042 \r \h  \* MERGEFORMAT </w:instrText>
      </w:r>
      <w:r w:rsidR="00876FEA" w:rsidRPr="00AD01EA">
        <w:fldChar w:fldCharType="separate"/>
      </w:r>
      <w:r w:rsidR="00290B98">
        <w:t>7.3.2</w:t>
      </w:r>
      <w:r w:rsidR="00876FEA" w:rsidRPr="00AD01EA">
        <w:fldChar w:fldCharType="end"/>
      </w:r>
      <w:r w:rsidR="00E341AA" w:rsidRPr="00AD01EA">
        <w:t xml:space="preserve"> </w:t>
      </w:r>
      <w:r w:rsidRPr="00AD01EA">
        <w:t xml:space="preserve">and transmitted in conformance with </w:t>
      </w:r>
      <w:r w:rsidR="004E2492" w:rsidRPr="00AD01EA">
        <w:t>ETSI EN</w:t>
      </w:r>
      <w:r w:rsidRPr="00AD01EA">
        <w:t xml:space="preserve"> 300 743</w:t>
      </w:r>
      <w:r w:rsidR="000F1081">
        <w:t xml:space="preserve"> </w:t>
      </w:r>
      <w:r w:rsidR="000F1081">
        <w:fldChar w:fldCharType="begin"/>
      </w:r>
      <w:r w:rsidR="000F1081">
        <w:instrText xml:space="preserve"> REF _Ref103608567 \r \h </w:instrText>
      </w:r>
      <w:r w:rsidR="000F1081">
        <w:fldChar w:fldCharType="separate"/>
      </w:r>
      <w:r w:rsidR="000F1081">
        <w:t>[17]</w:t>
      </w:r>
      <w:r w:rsidR="000F1081">
        <w:fldChar w:fldCharType="end"/>
      </w:r>
      <w:r w:rsidRPr="00AD01EA">
        <w:t xml:space="preserve">, and displayed using the </w:t>
      </w:r>
      <w:proofErr w:type="spellStart"/>
      <w:r w:rsidRPr="00AD01EA">
        <w:t>OSD</w:t>
      </w:r>
      <w:proofErr w:type="spellEnd"/>
      <w:r w:rsidRPr="00AD01EA">
        <w:t xml:space="preserve"> capabilities whilst decoding the full television service (video and audio) to which it is associated.</w:t>
      </w:r>
    </w:p>
    <w:p w14:paraId="28A3E3FE" w14:textId="1D894291" w:rsidR="004E2492" w:rsidRPr="00AD01EA" w:rsidRDefault="004E2492" w:rsidP="004E2492">
      <w:pPr>
        <w:keepNext/>
      </w:pPr>
      <w:r w:rsidRPr="00AD01EA">
        <w:t xml:space="preserve">The NorDig IRD </w:t>
      </w:r>
      <w:r w:rsidR="00186033" w:rsidRPr="00AD01EA">
        <w:rPr>
          <w:b/>
          <w:color w:val="FF0000"/>
        </w:rPr>
        <w:t>shall</w:t>
      </w:r>
      <w:r w:rsidRPr="00AD01EA">
        <w:t xml:space="preserve"> be able to display both ‘normal’ (‘translation dialogue’) and ‘hard-of-hearing’ subtitles, according to user preference settings. </w:t>
      </w:r>
    </w:p>
    <w:p w14:paraId="3C8A31B5" w14:textId="35CB84A0" w:rsidR="0033251F" w:rsidRPr="00333840" w:rsidRDefault="00873FAC" w:rsidP="00873FAC">
      <w:pPr>
        <w:keepNext/>
      </w:pPr>
      <w:r w:rsidRPr="00AD01EA">
        <w:t xml:space="preserve">Within DVB Subtitling it is possible to transmit common pages for all languages and subtitling streams inside one DVB subtitling PID, this is referred to as ‘ancillary pages’. Support for ancillary pages is optional for NorDig IRD. </w:t>
      </w:r>
      <w:r w:rsidR="0033251F" w:rsidRPr="00AD01EA">
        <w:t xml:space="preserve">The enabling or disabling of the subtitle ancillary pages, if available, should be user controlled, with subtitle ancillary pages enabled as default option. The selection of subtitle ancillary pages </w:t>
      </w:r>
      <w:r w:rsidR="00186033" w:rsidRPr="00AD01EA">
        <w:rPr>
          <w:b/>
          <w:color w:val="FF0000"/>
        </w:rPr>
        <w:t>shall</w:t>
      </w:r>
      <w:r w:rsidR="0033251F" w:rsidRPr="00AD01EA">
        <w:t xml:space="preserve"> be independent of the enabling of subtitle composition pages.</w:t>
      </w:r>
    </w:p>
    <w:p w14:paraId="1CA1C805" w14:textId="5BABC0B2" w:rsidR="00873FAC" w:rsidRPr="00333840" w:rsidRDefault="00873FAC" w:rsidP="00873FAC">
      <w:r w:rsidRPr="00333840">
        <w:t xml:space="preserve">The precision of the presentation of the subtitles </w:t>
      </w:r>
      <w:r w:rsidR="00186033" w:rsidRPr="00186033">
        <w:rPr>
          <w:b/>
          <w:color w:val="FF0000"/>
        </w:rPr>
        <w:t>shall</w:t>
      </w:r>
      <w:r w:rsidRPr="00333840">
        <w:t xml:space="preserve"> be within 2 frames.</w:t>
      </w:r>
    </w:p>
    <w:p w14:paraId="05832470" w14:textId="77777777" w:rsidR="0033251F" w:rsidRPr="00333840" w:rsidRDefault="0033251F" w:rsidP="00F81381">
      <w:pPr>
        <w:pStyle w:val="Overskrift3"/>
      </w:pPr>
      <w:bookmarkStart w:id="2363" w:name="_Toc200727023"/>
      <w:bookmarkStart w:id="2364" w:name="_Toc200727814"/>
      <w:bookmarkStart w:id="2365" w:name="_Toc200728606"/>
      <w:bookmarkStart w:id="2366" w:name="_Toc201422835"/>
      <w:bookmarkStart w:id="2367" w:name="_Ref201503042"/>
      <w:bookmarkStart w:id="2368" w:name="_Toc232171871"/>
      <w:bookmarkStart w:id="2369" w:name="_Toc232172958"/>
      <w:bookmarkStart w:id="2370" w:name="_Toc232177409"/>
      <w:bookmarkStart w:id="2371" w:name="_Toc256419973"/>
      <w:bookmarkStart w:id="2372" w:name="_Toc265440841"/>
      <w:bookmarkStart w:id="2373" w:name="_Toc338613826"/>
      <w:bookmarkStart w:id="2374" w:name="_Toc342657967"/>
      <w:bookmarkStart w:id="2375" w:name="_Toc342659545"/>
      <w:bookmarkStart w:id="2376" w:name="_Toc392073843"/>
      <w:bookmarkStart w:id="2377" w:name="_Toc392075519"/>
      <w:r w:rsidRPr="00333840">
        <w:t>Subtitling subset</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r w:rsidRPr="00333840">
        <w:t xml:space="preserve"> </w:t>
      </w:r>
    </w:p>
    <w:p w14:paraId="13198E25" w14:textId="670C4CF2" w:rsidR="0033251F" w:rsidRPr="00333840" w:rsidRDefault="0033251F" w:rsidP="0033251F">
      <w:r w:rsidRPr="00333840">
        <w:t xml:space="preserve">The NorDig IRD </w:t>
      </w:r>
      <w:r w:rsidR="00186033" w:rsidRPr="00186033">
        <w:rPr>
          <w:b/>
          <w:color w:val="FF0000"/>
        </w:rPr>
        <w:t>shall</w:t>
      </w:r>
      <w:r w:rsidRPr="00333840">
        <w:t xml:space="preserve"> at least be capable of decoding the following DVB subtitling services: </w:t>
      </w:r>
    </w:p>
    <w:tbl>
      <w:tblPr>
        <w:tblW w:w="9640" w:type="dxa"/>
        <w:tblInd w:w="-72" w:type="dxa"/>
        <w:tblLayout w:type="fixed"/>
        <w:tblCellMar>
          <w:left w:w="70" w:type="dxa"/>
          <w:right w:w="70" w:type="dxa"/>
        </w:tblCellMar>
        <w:tblLook w:val="0000" w:firstRow="0" w:lastRow="0" w:firstColumn="0" w:lastColumn="0" w:noHBand="0" w:noVBand="0"/>
      </w:tblPr>
      <w:tblGrid>
        <w:gridCol w:w="2127"/>
        <w:gridCol w:w="7513"/>
      </w:tblGrid>
      <w:tr w:rsidR="0033251F" w:rsidRPr="00333840" w14:paraId="1FDF66F3" w14:textId="77777777" w:rsidTr="003F7741">
        <w:trPr>
          <w:cantSplit/>
        </w:trPr>
        <w:tc>
          <w:tcPr>
            <w:tcW w:w="2127" w:type="dxa"/>
          </w:tcPr>
          <w:p w14:paraId="566ED06C" w14:textId="77777777" w:rsidR="0033251F" w:rsidRPr="00333840" w:rsidRDefault="0033251F" w:rsidP="00415B6F">
            <w:pPr>
              <w:pStyle w:val="Tabell"/>
              <w:rPr>
                <w:color w:val="auto"/>
              </w:rPr>
            </w:pPr>
            <w:r w:rsidRPr="00333840">
              <w:rPr>
                <w:color w:val="auto"/>
              </w:rPr>
              <w:t>DDS</w:t>
            </w:r>
          </w:p>
        </w:tc>
        <w:tc>
          <w:tcPr>
            <w:tcW w:w="7513" w:type="dxa"/>
          </w:tcPr>
          <w:p w14:paraId="743E94CD" w14:textId="423F8149" w:rsidR="0033251F" w:rsidRPr="00333840" w:rsidRDefault="0033251F" w:rsidP="001114C8">
            <w:pPr>
              <w:pStyle w:val="Tabell"/>
              <w:rPr>
                <w:color w:val="auto"/>
              </w:rPr>
            </w:pPr>
            <w:r w:rsidRPr="00333840">
              <w:rPr>
                <w:color w:val="auto"/>
              </w:rPr>
              <w:t xml:space="preserve">The Display Definition Segment for a subtitle service </w:t>
            </w:r>
            <w:r w:rsidR="00186033" w:rsidRPr="00186033">
              <w:rPr>
                <w:b/>
                <w:color w:val="FF0000"/>
              </w:rPr>
              <w:t>shall</w:t>
            </w:r>
            <w:r w:rsidRPr="00333840">
              <w:rPr>
                <w:color w:val="auto"/>
              </w:rPr>
              <w:t xml:space="preserve"> be supported for services that implement DDS, as defined in EN 300 743</w:t>
            </w:r>
            <w:r w:rsidR="000F1081">
              <w:rPr>
                <w:color w:val="auto"/>
              </w:rPr>
              <w:t xml:space="preserve"> </w:t>
            </w:r>
            <w:r w:rsidR="000F1081">
              <w:rPr>
                <w:color w:val="auto"/>
              </w:rPr>
              <w:fldChar w:fldCharType="begin"/>
            </w:r>
            <w:r w:rsidR="000F1081">
              <w:rPr>
                <w:color w:val="auto"/>
              </w:rPr>
              <w:instrText xml:space="preserve"> REF _Ref103608567 \r \h </w:instrText>
            </w:r>
            <w:r w:rsidR="000F1081">
              <w:rPr>
                <w:color w:val="auto"/>
              </w:rPr>
            </w:r>
            <w:r w:rsidR="000F1081">
              <w:rPr>
                <w:color w:val="auto"/>
              </w:rPr>
              <w:fldChar w:fldCharType="separate"/>
            </w:r>
            <w:r w:rsidR="000F1081">
              <w:rPr>
                <w:color w:val="auto"/>
              </w:rPr>
              <w:t>[17]</w:t>
            </w:r>
            <w:r w:rsidR="000F1081">
              <w:rPr>
                <w:color w:val="auto"/>
              </w:rPr>
              <w:fldChar w:fldCharType="end"/>
            </w:r>
            <w:r w:rsidRPr="00333840">
              <w:rPr>
                <w:color w:val="auto"/>
              </w:rPr>
              <w:t xml:space="preserve">. Absence of a DDS implies that the display segment width </w:t>
            </w:r>
            <w:r w:rsidR="00186033" w:rsidRPr="00186033">
              <w:rPr>
                <w:b/>
                <w:color w:val="FF0000"/>
              </w:rPr>
              <w:t>shall</w:t>
            </w:r>
            <w:r w:rsidRPr="00333840">
              <w:rPr>
                <w:color w:val="auto"/>
              </w:rPr>
              <w:t xml:space="preserve"> be assumed as 720 pixels and the height as 576 lines.</w:t>
            </w:r>
          </w:p>
        </w:tc>
      </w:tr>
      <w:tr w:rsidR="0033251F" w:rsidRPr="00333840" w14:paraId="1F5C6212" w14:textId="77777777" w:rsidTr="003F7741">
        <w:trPr>
          <w:cantSplit/>
        </w:trPr>
        <w:tc>
          <w:tcPr>
            <w:tcW w:w="2127" w:type="dxa"/>
          </w:tcPr>
          <w:p w14:paraId="587D3019" w14:textId="77777777" w:rsidR="0033251F" w:rsidRPr="00333840" w:rsidRDefault="0033251F" w:rsidP="00415B6F">
            <w:pPr>
              <w:pStyle w:val="Tabell"/>
              <w:rPr>
                <w:color w:val="auto"/>
              </w:rPr>
            </w:pPr>
            <w:r w:rsidRPr="00333840">
              <w:rPr>
                <w:color w:val="auto"/>
              </w:rPr>
              <w:t>Object types:</w:t>
            </w:r>
          </w:p>
        </w:tc>
        <w:tc>
          <w:tcPr>
            <w:tcW w:w="7513" w:type="dxa"/>
          </w:tcPr>
          <w:p w14:paraId="55AB1549" w14:textId="63D097AA" w:rsidR="0033251F" w:rsidRPr="00333840" w:rsidRDefault="0033251F" w:rsidP="00415B6F">
            <w:pPr>
              <w:pStyle w:val="Tabell"/>
              <w:rPr>
                <w:color w:val="auto"/>
              </w:rPr>
            </w:pPr>
            <w:r w:rsidRPr="00333840">
              <w:rPr>
                <w:color w:val="auto"/>
              </w:rPr>
              <w:t>The handling of the object type (</w:t>
            </w:r>
            <w:proofErr w:type="spellStart"/>
            <w:r w:rsidRPr="00333840">
              <w:rPr>
                <w:color w:val="auto"/>
              </w:rPr>
              <w:t>0x00</w:t>
            </w:r>
            <w:proofErr w:type="spellEnd"/>
            <w:r w:rsidRPr="00333840">
              <w:rPr>
                <w:color w:val="auto"/>
              </w:rPr>
              <w:t xml:space="preserve">) ‘basic object, bitmap’ </w:t>
            </w:r>
            <w:r w:rsidR="00186033" w:rsidRPr="00186033">
              <w:rPr>
                <w:b/>
                <w:color w:val="FF0000"/>
              </w:rPr>
              <w:t>shall</w:t>
            </w:r>
            <w:r w:rsidRPr="00333840">
              <w:rPr>
                <w:color w:val="auto"/>
              </w:rPr>
              <w:t xml:space="preserve"> be supported. The handling of the other object types (i.e. </w:t>
            </w:r>
            <w:proofErr w:type="spellStart"/>
            <w:r w:rsidRPr="00333840">
              <w:rPr>
                <w:color w:val="auto"/>
              </w:rPr>
              <w:t>0x01</w:t>
            </w:r>
            <w:proofErr w:type="spellEnd"/>
            <w:r w:rsidRPr="00333840">
              <w:rPr>
                <w:color w:val="auto"/>
              </w:rPr>
              <w:t>), ‘basic object, character’ and (</w:t>
            </w:r>
            <w:proofErr w:type="spellStart"/>
            <w:r w:rsidRPr="00333840">
              <w:rPr>
                <w:color w:val="auto"/>
              </w:rPr>
              <w:t>0x02</w:t>
            </w:r>
            <w:proofErr w:type="spellEnd"/>
            <w:r w:rsidRPr="00333840">
              <w:rPr>
                <w:color w:val="auto"/>
              </w:rPr>
              <w:t>) ‘composite object, string of characters’) is optional.</w:t>
            </w:r>
            <w:r w:rsidR="0039312E">
              <w:rPr>
                <w:color w:val="auto"/>
              </w:rPr>
              <w:br/>
            </w:r>
          </w:p>
        </w:tc>
      </w:tr>
      <w:tr w:rsidR="0033251F" w:rsidRPr="00333840" w14:paraId="5AB85B41" w14:textId="77777777" w:rsidTr="003F7741">
        <w:trPr>
          <w:cantSplit/>
        </w:trPr>
        <w:tc>
          <w:tcPr>
            <w:tcW w:w="2127" w:type="dxa"/>
          </w:tcPr>
          <w:p w14:paraId="362B0A22" w14:textId="77777777" w:rsidR="0033251F" w:rsidRPr="00333840" w:rsidRDefault="0033251F" w:rsidP="00415B6F">
            <w:pPr>
              <w:pStyle w:val="Tabell"/>
              <w:rPr>
                <w:color w:val="auto"/>
              </w:rPr>
            </w:pPr>
            <w:r w:rsidRPr="00333840">
              <w:rPr>
                <w:color w:val="auto"/>
              </w:rPr>
              <w:lastRenderedPageBreak/>
              <w:t>Regions:</w:t>
            </w:r>
          </w:p>
        </w:tc>
        <w:tc>
          <w:tcPr>
            <w:tcW w:w="7513" w:type="dxa"/>
          </w:tcPr>
          <w:p w14:paraId="2C3079AB" w14:textId="3E07D322" w:rsidR="0033251F" w:rsidRPr="00333840" w:rsidRDefault="0033251F" w:rsidP="00246F87">
            <w:pPr>
              <w:pStyle w:val="Tabell"/>
              <w:rPr>
                <w:color w:val="auto"/>
              </w:rPr>
            </w:pPr>
            <w:r w:rsidRPr="00333840">
              <w:rPr>
                <w:color w:val="auto"/>
              </w:rPr>
              <w:t xml:space="preserve">The number of regions </w:t>
            </w:r>
            <w:r w:rsidR="00186033" w:rsidRPr="00186033">
              <w:rPr>
                <w:b/>
                <w:color w:val="FF0000"/>
              </w:rPr>
              <w:t>shall</w:t>
            </w:r>
            <w:r w:rsidRPr="00333840">
              <w:rPr>
                <w:color w:val="auto"/>
              </w:rPr>
              <w:t xml:space="preserve"> be according </w:t>
            </w:r>
            <w:r w:rsidRPr="00AD01EA">
              <w:rPr>
                <w:color w:val="auto"/>
              </w:rPr>
              <w:t xml:space="preserve">to the </w:t>
            </w:r>
            <w:r w:rsidR="004E2492" w:rsidRPr="00AD01EA">
              <w:rPr>
                <w:color w:val="auto"/>
              </w:rPr>
              <w:t>ETS</w:t>
            </w:r>
            <w:r w:rsidR="004E2492" w:rsidRPr="00AD01EA">
              <w:t>I EN</w:t>
            </w:r>
            <w:r w:rsidR="004E2492" w:rsidRPr="00AD01EA">
              <w:rPr>
                <w:color w:val="auto"/>
              </w:rPr>
              <w:t xml:space="preserve"> </w:t>
            </w:r>
            <w:r w:rsidRPr="00AD01EA">
              <w:rPr>
                <w:color w:val="auto"/>
              </w:rPr>
              <w:t>300 743</w:t>
            </w:r>
            <w:r w:rsidRPr="00333840">
              <w:rPr>
                <w:color w:val="auto"/>
              </w:rPr>
              <w:t xml:space="preserve"> </w:t>
            </w:r>
            <w:r w:rsidR="000F1081">
              <w:rPr>
                <w:color w:val="auto"/>
              </w:rPr>
              <w:fldChar w:fldCharType="begin"/>
            </w:r>
            <w:r w:rsidR="000F1081">
              <w:rPr>
                <w:color w:val="auto"/>
              </w:rPr>
              <w:instrText xml:space="preserve"> REF _Ref103608567 \r \h </w:instrText>
            </w:r>
            <w:r w:rsidR="000F1081">
              <w:rPr>
                <w:color w:val="auto"/>
              </w:rPr>
            </w:r>
            <w:r w:rsidR="000F1081">
              <w:rPr>
                <w:color w:val="auto"/>
              </w:rPr>
              <w:fldChar w:fldCharType="separate"/>
            </w:r>
            <w:r w:rsidR="000F1081">
              <w:rPr>
                <w:color w:val="auto"/>
              </w:rPr>
              <w:t>[17]</w:t>
            </w:r>
            <w:r w:rsidR="000F1081">
              <w:rPr>
                <w:color w:val="auto"/>
              </w:rPr>
              <w:fldChar w:fldCharType="end"/>
            </w:r>
            <w:r w:rsidR="009E723D">
              <w:rPr>
                <w:color w:val="auto"/>
              </w:rPr>
              <w:t xml:space="preserve"> </w:t>
            </w:r>
            <w:r w:rsidRPr="00333840">
              <w:rPr>
                <w:color w:val="auto"/>
              </w:rPr>
              <w:t xml:space="preserve">specification, however a limitation in the display area due to memory restrictions is allowed. The total number of regions to handle </w:t>
            </w:r>
            <w:r w:rsidR="00186033" w:rsidRPr="00186033">
              <w:rPr>
                <w:b/>
                <w:color w:val="FF0000"/>
              </w:rPr>
              <w:t>shall</w:t>
            </w:r>
            <w:r w:rsidRPr="00333840">
              <w:rPr>
                <w:color w:val="auto"/>
              </w:rPr>
              <w:t xml:space="preserve"> be able to cover four complete subtitle rows (per frame) where:</w:t>
            </w:r>
            <w:r w:rsidRPr="00333840">
              <w:rPr>
                <w:color w:val="auto"/>
              </w:rPr>
              <w:br/>
              <w:t xml:space="preserve">One subtitle row </w:t>
            </w:r>
            <w:r w:rsidR="00186033" w:rsidRPr="00186033">
              <w:rPr>
                <w:b/>
                <w:color w:val="FF0000"/>
              </w:rPr>
              <w:t>shall</w:t>
            </w:r>
            <w:r w:rsidRPr="00333840">
              <w:rPr>
                <w:color w:val="auto"/>
              </w:rPr>
              <w:t xml:space="preserve"> be extendable to 1906 pixels * 60 pixels. The regions </w:t>
            </w:r>
            <w:r w:rsidR="00186033" w:rsidRPr="00186033">
              <w:rPr>
                <w:b/>
                <w:color w:val="FF0000"/>
              </w:rPr>
              <w:t>shall</w:t>
            </w:r>
            <w:r w:rsidRPr="00333840">
              <w:rPr>
                <w:color w:val="auto"/>
              </w:rPr>
              <w:t xml:space="preserve"> have the possibility to cover 457440 pixels per frame.</w:t>
            </w:r>
            <w:r w:rsidR="0039312E">
              <w:rPr>
                <w:color w:val="auto"/>
              </w:rPr>
              <w:br/>
            </w:r>
          </w:p>
        </w:tc>
      </w:tr>
      <w:tr w:rsidR="0033251F" w:rsidRPr="00333840" w14:paraId="4BD3313A" w14:textId="77777777" w:rsidTr="003F7741">
        <w:trPr>
          <w:cantSplit/>
        </w:trPr>
        <w:tc>
          <w:tcPr>
            <w:tcW w:w="2127" w:type="dxa"/>
          </w:tcPr>
          <w:p w14:paraId="6D91A70D" w14:textId="77777777" w:rsidR="0033251F" w:rsidRPr="00333840" w:rsidRDefault="0033251F" w:rsidP="00415B6F">
            <w:pPr>
              <w:pStyle w:val="Tabell"/>
              <w:rPr>
                <w:color w:val="auto"/>
              </w:rPr>
            </w:pPr>
            <w:r w:rsidRPr="00333840">
              <w:rPr>
                <w:color w:val="auto"/>
              </w:rPr>
              <w:t>Number of objects:</w:t>
            </w:r>
          </w:p>
        </w:tc>
        <w:tc>
          <w:tcPr>
            <w:tcW w:w="7513" w:type="dxa"/>
          </w:tcPr>
          <w:p w14:paraId="07C280C8" w14:textId="338328A3" w:rsidR="0033251F" w:rsidRPr="00333840" w:rsidRDefault="0033251F" w:rsidP="00415B6F">
            <w:pPr>
              <w:pStyle w:val="Tabell"/>
              <w:rPr>
                <w:color w:val="auto"/>
              </w:rPr>
            </w:pPr>
            <w:r w:rsidRPr="00333840">
              <w:rPr>
                <w:color w:val="auto"/>
              </w:rPr>
              <w:t xml:space="preserve">The number of objects </w:t>
            </w:r>
            <w:r w:rsidR="00186033" w:rsidRPr="00186033">
              <w:rPr>
                <w:b/>
                <w:color w:val="FF0000"/>
              </w:rPr>
              <w:t>shall</w:t>
            </w:r>
            <w:r w:rsidRPr="00333840">
              <w:rPr>
                <w:color w:val="auto"/>
              </w:rPr>
              <w:t xml:space="preserve"> be at least 128.</w:t>
            </w:r>
            <w:r w:rsidR="0039312E">
              <w:rPr>
                <w:color w:val="auto"/>
              </w:rPr>
              <w:br/>
            </w:r>
          </w:p>
        </w:tc>
      </w:tr>
      <w:tr w:rsidR="0033251F" w:rsidRPr="00333840" w14:paraId="0295B696" w14:textId="77777777" w:rsidTr="003F7741">
        <w:trPr>
          <w:cantSplit/>
        </w:trPr>
        <w:tc>
          <w:tcPr>
            <w:tcW w:w="2127" w:type="dxa"/>
          </w:tcPr>
          <w:p w14:paraId="00145D3C" w14:textId="77777777" w:rsidR="0033251F" w:rsidRPr="00333840" w:rsidRDefault="003F7741" w:rsidP="00415B6F">
            <w:pPr>
              <w:pStyle w:val="Tabell"/>
              <w:rPr>
                <w:color w:val="auto"/>
              </w:rPr>
            </w:pPr>
            <w:r w:rsidRPr="00333840">
              <w:rPr>
                <w:color w:val="auto"/>
              </w:rPr>
              <w:t>C</w:t>
            </w:r>
            <w:r w:rsidR="0033251F" w:rsidRPr="00333840">
              <w:rPr>
                <w:color w:val="auto"/>
              </w:rPr>
              <w:t>LUT:</w:t>
            </w:r>
          </w:p>
        </w:tc>
        <w:tc>
          <w:tcPr>
            <w:tcW w:w="7513" w:type="dxa"/>
          </w:tcPr>
          <w:p w14:paraId="28496E23" w14:textId="14C120B4" w:rsidR="0033251F" w:rsidRPr="00333840" w:rsidRDefault="0033251F" w:rsidP="00415B6F">
            <w:pPr>
              <w:pStyle w:val="Tabell"/>
              <w:rPr>
                <w:color w:val="auto"/>
              </w:rPr>
            </w:pPr>
            <w:r w:rsidRPr="00333840">
              <w:rPr>
                <w:color w:val="auto"/>
              </w:rPr>
              <w:t xml:space="preserve">The NorDig IRD </w:t>
            </w:r>
            <w:r w:rsidR="00186033" w:rsidRPr="00186033">
              <w:rPr>
                <w:b/>
                <w:color w:val="FF0000"/>
              </w:rPr>
              <w:t>shall</w:t>
            </w:r>
            <w:r w:rsidRPr="00333840">
              <w:rPr>
                <w:color w:val="auto"/>
              </w:rPr>
              <w:t xml:space="preserve"> be able to handle at least one colour look-up table (CLUT) with a minimum of 16 entries per region and the possibility to have one colour scheme applied in each of the regions.</w:t>
            </w:r>
          </w:p>
          <w:p w14:paraId="2412F60E" w14:textId="1F754EE3" w:rsidR="0033251F" w:rsidRPr="00333840" w:rsidRDefault="0033251F" w:rsidP="00415B6F">
            <w:pPr>
              <w:pStyle w:val="Tabell"/>
              <w:rPr>
                <w:color w:val="auto"/>
              </w:rPr>
            </w:pPr>
            <w:r w:rsidRPr="00333840">
              <w:rPr>
                <w:color w:val="auto"/>
              </w:rPr>
              <w:t xml:space="preserve">It </w:t>
            </w:r>
            <w:r w:rsidR="00186033" w:rsidRPr="00186033">
              <w:rPr>
                <w:b/>
                <w:color w:val="FF0000"/>
              </w:rPr>
              <w:t>shall</w:t>
            </w:r>
            <w:r w:rsidRPr="00333840">
              <w:rPr>
                <w:color w:val="auto"/>
              </w:rPr>
              <w:t xml:space="preserve"> be possible to choose any 24</w:t>
            </w:r>
            <w:r w:rsidRPr="00333840">
              <w:rPr>
                <w:color w:val="auto"/>
              </w:rPr>
              <w:noBreakHyphen/>
              <w:t xml:space="preserve">bit RGB colour into the 16 entries. The decoder </w:t>
            </w:r>
            <w:r w:rsidR="00186033" w:rsidRPr="00186033">
              <w:rPr>
                <w:b/>
                <w:color w:val="FF0000"/>
              </w:rPr>
              <w:t>shall</w:t>
            </w:r>
            <w:r w:rsidRPr="00333840">
              <w:rPr>
                <w:color w:val="auto"/>
              </w:rPr>
              <w:t xml:space="preserve"> be able to handle the mapping to the closest colour match if the decoder has some limitation in the colour presentation. </w:t>
            </w:r>
          </w:p>
          <w:p w14:paraId="06764730" w14:textId="49BACC48" w:rsidR="0033251F" w:rsidRPr="00333840" w:rsidRDefault="0033251F" w:rsidP="00415B6F">
            <w:pPr>
              <w:pStyle w:val="Tabell"/>
              <w:rPr>
                <w:color w:val="auto"/>
              </w:rPr>
            </w:pPr>
            <w:r w:rsidRPr="00333840">
              <w:rPr>
                <w:color w:val="auto"/>
              </w:rPr>
              <w:t xml:space="preserve">The use of the </w:t>
            </w:r>
            <w:proofErr w:type="spellStart"/>
            <w:r w:rsidRPr="00333840">
              <w:rPr>
                <w:color w:val="auto"/>
              </w:rPr>
              <w:t>non_modifying_colour</w:t>
            </w:r>
            <w:proofErr w:type="spellEnd"/>
            <w:r w:rsidRPr="00333840">
              <w:rPr>
                <w:color w:val="auto"/>
              </w:rPr>
              <w:t xml:space="preserve"> flag is optional.</w:t>
            </w:r>
            <w:r w:rsidR="0039312E">
              <w:rPr>
                <w:color w:val="auto"/>
              </w:rPr>
              <w:br/>
            </w:r>
          </w:p>
        </w:tc>
      </w:tr>
      <w:tr w:rsidR="0033251F" w:rsidRPr="00333840" w14:paraId="1429E7D2" w14:textId="77777777" w:rsidTr="003F7741">
        <w:trPr>
          <w:cantSplit/>
        </w:trPr>
        <w:tc>
          <w:tcPr>
            <w:tcW w:w="2127" w:type="dxa"/>
          </w:tcPr>
          <w:p w14:paraId="448A4A2B" w14:textId="77777777" w:rsidR="0033251F" w:rsidRPr="00333840" w:rsidRDefault="0033251F" w:rsidP="00415B6F">
            <w:pPr>
              <w:pStyle w:val="Tabell"/>
              <w:rPr>
                <w:color w:val="auto"/>
              </w:rPr>
            </w:pPr>
            <w:r w:rsidRPr="00333840">
              <w:rPr>
                <w:color w:val="auto"/>
              </w:rPr>
              <w:t>Transparency:</w:t>
            </w:r>
          </w:p>
        </w:tc>
        <w:tc>
          <w:tcPr>
            <w:tcW w:w="7513" w:type="dxa"/>
          </w:tcPr>
          <w:p w14:paraId="084C3DE0" w14:textId="72602338" w:rsidR="0033251F" w:rsidRPr="00333840" w:rsidRDefault="0033251F" w:rsidP="00415B6F">
            <w:pPr>
              <w:pStyle w:val="Tabell"/>
              <w:rPr>
                <w:color w:val="auto"/>
              </w:rPr>
            </w:pPr>
            <w:r w:rsidRPr="00333840">
              <w:rPr>
                <w:color w:val="auto"/>
              </w:rPr>
              <w:t xml:space="preserve">The NorDig IRD </w:t>
            </w:r>
            <w:r w:rsidR="00186033" w:rsidRPr="00186033">
              <w:rPr>
                <w:b/>
                <w:color w:val="FF0000"/>
              </w:rPr>
              <w:t>shall</w:t>
            </w:r>
            <w:r w:rsidRPr="00333840">
              <w:rPr>
                <w:color w:val="auto"/>
              </w:rPr>
              <w:t xml:space="preserve"> implement at least 5 levels of transparency; 0% (opaque), 30%, 50%, 70% and 100% (completely transparent). Implementation of additional intermediate levels of transparency is optional.</w:t>
            </w:r>
          </w:p>
          <w:p w14:paraId="6FEE7438" w14:textId="7F76E531" w:rsidR="0033251F" w:rsidRPr="00333840" w:rsidRDefault="0033251F" w:rsidP="00415B6F">
            <w:pPr>
              <w:pStyle w:val="Tabell"/>
              <w:rPr>
                <w:color w:val="auto"/>
              </w:rPr>
            </w:pPr>
            <w:r w:rsidRPr="00333840">
              <w:rPr>
                <w:color w:val="auto"/>
              </w:rPr>
              <w:t xml:space="preserve">Where the NorDig IRD cannot complement a particular value of semi-transparency it </w:t>
            </w:r>
            <w:r w:rsidR="00186033" w:rsidRPr="00186033">
              <w:rPr>
                <w:b/>
                <w:color w:val="FF0000"/>
              </w:rPr>
              <w:t>shall</w:t>
            </w:r>
            <w:r w:rsidRPr="00333840">
              <w:rPr>
                <w:color w:val="auto"/>
              </w:rPr>
              <w:t xml:space="preserve"> replace it with the nearest value of transparency it can implement. However, if the encoded value of transparency is in the range 10%-90% it </w:t>
            </w:r>
            <w:r w:rsidR="00186033" w:rsidRPr="00186033">
              <w:rPr>
                <w:b/>
                <w:color w:val="FF0000"/>
              </w:rPr>
              <w:t>shall</w:t>
            </w:r>
            <w:r w:rsidRPr="00333840">
              <w:rPr>
                <w:color w:val="auto"/>
              </w:rPr>
              <w:t xml:space="preserve"> not be approximated as either 0% or 100% transparency.</w:t>
            </w:r>
          </w:p>
          <w:p w14:paraId="29ED6AE0" w14:textId="1E3BC28C" w:rsidR="0033251F" w:rsidRPr="00333840" w:rsidRDefault="0033251F" w:rsidP="00415B6F">
            <w:pPr>
              <w:pStyle w:val="Tabell"/>
              <w:rPr>
                <w:color w:val="auto"/>
              </w:rPr>
            </w:pPr>
            <w:r w:rsidRPr="00333840">
              <w:rPr>
                <w:color w:val="auto"/>
              </w:rPr>
              <w:t xml:space="preserve">So, 9% may be approximated as 0% but 10% </w:t>
            </w:r>
            <w:r w:rsidR="00186033" w:rsidRPr="00186033">
              <w:rPr>
                <w:b/>
                <w:color w:val="FF0000"/>
              </w:rPr>
              <w:t>shall</w:t>
            </w:r>
            <w:r w:rsidRPr="00333840">
              <w:rPr>
                <w:color w:val="auto"/>
              </w:rPr>
              <w:t xml:space="preserve"> be represented with a value in the range 10% to 90%%, such as 30%. Similarly, 91% may be approximated as 100%.</w:t>
            </w:r>
            <w:r w:rsidR="0039312E">
              <w:rPr>
                <w:color w:val="auto"/>
              </w:rPr>
              <w:br/>
            </w:r>
          </w:p>
        </w:tc>
      </w:tr>
      <w:tr w:rsidR="0033251F" w:rsidRPr="00333840" w14:paraId="27304714" w14:textId="77777777" w:rsidTr="003F7741">
        <w:trPr>
          <w:cantSplit/>
        </w:trPr>
        <w:tc>
          <w:tcPr>
            <w:tcW w:w="2127" w:type="dxa"/>
          </w:tcPr>
          <w:p w14:paraId="26AF31F7" w14:textId="77777777" w:rsidR="0033251F" w:rsidRPr="00333840" w:rsidRDefault="0033251F" w:rsidP="00415B6F">
            <w:pPr>
              <w:pStyle w:val="Tabell"/>
              <w:rPr>
                <w:color w:val="auto"/>
              </w:rPr>
            </w:pPr>
            <w:r w:rsidRPr="00333840">
              <w:rPr>
                <w:color w:val="auto"/>
              </w:rPr>
              <w:t>Number of streams:</w:t>
            </w:r>
          </w:p>
        </w:tc>
        <w:tc>
          <w:tcPr>
            <w:tcW w:w="7513" w:type="dxa"/>
          </w:tcPr>
          <w:p w14:paraId="2A1C9FEE" w14:textId="6C9BEB99" w:rsidR="0033251F" w:rsidRPr="00333840" w:rsidRDefault="0033251F" w:rsidP="00415B6F">
            <w:pPr>
              <w:pStyle w:val="Tabell"/>
              <w:rPr>
                <w:color w:val="auto"/>
              </w:rPr>
            </w:pPr>
            <w:r w:rsidRPr="00333840">
              <w:rPr>
                <w:color w:val="auto"/>
              </w:rPr>
              <w:t xml:space="preserve">The </w:t>
            </w:r>
            <w:r w:rsidR="00052FF0" w:rsidRPr="00333840">
              <w:rPr>
                <w:color w:val="auto"/>
              </w:rPr>
              <w:t>NorDig IRD</w:t>
            </w:r>
            <w:r w:rsidRPr="00333840">
              <w:rPr>
                <w:color w:val="auto"/>
              </w:rPr>
              <w:t xml:space="preserve"> </w:t>
            </w:r>
            <w:r w:rsidR="00186033" w:rsidRPr="00186033">
              <w:rPr>
                <w:b/>
                <w:color w:val="FF0000"/>
              </w:rPr>
              <w:t>shall</w:t>
            </w:r>
            <w:r w:rsidRPr="00333840">
              <w:rPr>
                <w:color w:val="auto"/>
              </w:rPr>
              <w:t xml:space="preserve"> support at least one DVB-subtitling streams </w:t>
            </w:r>
            <w:r w:rsidR="00CE0F1C" w:rsidRPr="00333840">
              <w:rPr>
                <w:color w:val="auto"/>
              </w:rPr>
              <w:t>i.e.,</w:t>
            </w:r>
            <w:r w:rsidRPr="00333840">
              <w:rPr>
                <w:color w:val="auto"/>
              </w:rPr>
              <w:t xml:space="preserve"> at least support decoding of one subtitling composition page while support of one simultaneously available ancillary page is optional.</w:t>
            </w:r>
          </w:p>
        </w:tc>
      </w:tr>
      <w:bookmarkEnd w:id="2311"/>
    </w:tbl>
    <w:p w14:paraId="02238709" w14:textId="4BC1E3D0" w:rsidR="00EB4575" w:rsidRDefault="00EB4575"/>
    <w:p w14:paraId="69516585" w14:textId="2C436271" w:rsidR="004E2492" w:rsidRPr="00AD01EA" w:rsidRDefault="004E2492" w:rsidP="004E2492">
      <w:pPr>
        <w:pStyle w:val="Overskrift2"/>
      </w:pPr>
      <w:bookmarkStart w:id="2378" w:name="_Toc498344870"/>
      <w:bookmarkStart w:id="2379" w:name="_Ref491424581"/>
      <w:bookmarkStart w:id="2380" w:name="_Toc151560752"/>
      <w:bookmarkEnd w:id="2378"/>
      <w:proofErr w:type="spellStart"/>
      <w:r w:rsidRPr="00AD01EA">
        <w:t>TTML</w:t>
      </w:r>
      <w:proofErr w:type="spellEnd"/>
      <w:r w:rsidRPr="00AD01EA">
        <w:t xml:space="preserve"> Subtitling</w:t>
      </w:r>
      <w:bookmarkEnd w:id="2379"/>
      <w:bookmarkEnd w:id="2380"/>
    </w:p>
    <w:p w14:paraId="72B08E6F" w14:textId="3CBC87EC" w:rsidR="004E2492" w:rsidRPr="003113ED" w:rsidRDefault="004E2492" w:rsidP="004E2492">
      <w:pPr>
        <w:keepNext/>
      </w:pPr>
      <w:r w:rsidRPr="00AD01EA">
        <w:t xml:space="preserve">The NorDig </w:t>
      </w:r>
      <w:proofErr w:type="spellStart"/>
      <w:r w:rsidR="00806D50" w:rsidRPr="0039312E">
        <w:t>HEVC</w:t>
      </w:r>
      <w:proofErr w:type="spellEnd"/>
      <w:r w:rsidR="00806D50">
        <w:t xml:space="preserve"> </w:t>
      </w:r>
      <w:r w:rsidRPr="00AD01EA">
        <w:t xml:space="preserve">IRD </w:t>
      </w:r>
      <w:r w:rsidR="00186033" w:rsidRPr="003113ED">
        <w:rPr>
          <w:b/>
          <w:color w:val="FF0000"/>
        </w:rPr>
        <w:t>shall</w:t>
      </w:r>
      <w:r w:rsidRPr="003113ED">
        <w:t xml:space="preserve"> be capable of decoding, as a minimum, the DVB </w:t>
      </w:r>
      <w:proofErr w:type="spellStart"/>
      <w:r w:rsidRPr="003113ED">
        <w:t>TTML</w:t>
      </w:r>
      <w:proofErr w:type="spellEnd"/>
      <w:r w:rsidRPr="003113ED">
        <w:t xml:space="preserve"> subtitle service that are in conformance with</w:t>
      </w:r>
      <w:r w:rsidR="00C36EF3" w:rsidRPr="003113ED">
        <w:t xml:space="preserve"> ETSI EN 303 560</w:t>
      </w:r>
      <w:r w:rsidR="00416D19">
        <w:t xml:space="preserve"> </w:t>
      </w:r>
      <w:r w:rsidR="009E723D">
        <w:fldChar w:fldCharType="begin"/>
      </w:r>
      <w:r w:rsidR="009E723D">
        <w:instrText xml:space="preserve"> REF _Ref103608600 \r \h </w:instrText>
      </w:r>
      <w:r w:rsidR="009E723D">
        <w:fldChar w:fldCharType="separate"/>
      </w:r>
      <w:r w:rsidR="009E723D">
        <w:t>[94]</w:t>
      </w:r>
      <w:r w:rsidR="009E723D">
        <w:fldChar w:fldCharType="end"/>
      </w:r>
      <w:r w:rsidRPr="003113ED">
        <w:t xml:space="preserve">, and displayed using the </w:t>
      </w:r>
      <w:proofErr w:type="spellStart"/>
      <w:r w:rsidRPr="003113ED">
        <w:t>OSD</w:t>
      </w:r>
      <w:proofErr w:type="spellEnd"/>
      <w:r w:rsidRPr="003113ED">
        <w:t xml:space="preserve"> capabilities whilst decoding the full television service (video and audio) to which it is associated.</w:t>
      </w:r>
    </w:p>
    <w:p w14:paraId="7A552079" w14:textId="70847C0D" w:rsidR="004E2492" w:rsidRPr="003113ED" w:rsidRDefault="004E2492" w:rsidP="004E2492">
      <w:r w:rsidRPr="003113ED">
        <w:t xml:space="preserve">The NorDig </w:t>
      </w:r>
      <w:proofErr w:type="spellStart"/>
      <w:r w:rsidRPr="003113ED">
        <w:t>HEVC</w:t>
      </w:r>
      <w:proofErr w:type="spellEnd"/>
      <w:r w:rsidRPr="003113ED">
        <w:t xml:space="preserve"> IRD </w:t>
      </w:r>
      <w:r w:rsidR="00186033" w:rsidRPr="003113ED">
        <w:rPr>
          <w:b/>
          <w:color w:val="FF0000"/>
        </w:rPr>
        <w:t>shall</w:t>
      </w:r>
      <w:r w:rsidRPr="003113ED">
        <w:t xml:space="preserve"> support the DVB </w:t>
      </w:r>
      <w:proofErr w:type="spellStart"/>
      <w:r w:rsidRPr="003113ED">
        <w:t>TTML</w:t>
      </w:r>
      <w:proofErr w:type="spellEnd"/>
      <w:r w:rsidRPr="003113ED">
        <w:t xml:space="preserve"> specification (</w:t>
      </w:r>
      <w:r w:rsidR="00C36EF3" w:rsidRPr="003113ED">
        <w:t>ETSI EN 303 560</w:t>
      </w:r>
      <w:r w:rsidR="009E723D">
        <w:t xml:space="preserve"> </w:t>
      </w:r>
      <w:r w:rsidR="009E723D">
        <w:fldChar w:fldCharType="begin"/>
      </w:r>
      <w:r w:rsidR="009E723D">
        <w:instrText xml:space="preserve"> REF _Ref103608600 \r \h </w:instrText>
      </w:r>
      <w:r w:rsidR="009E723D">
        <w:fldChar w:fldCharType="separate"/>
      </w:r>
      <w:r w:rsidR="009E723D">
        <w:t>[94]</w:t>
      </w:r>
      <w:r w:rsidR="009E723D">
        <w:fldChar w:fldCharType="end"/>
      </w:r>
      <w:r w:rsidRPr="003113ED">
        <w:t>) with following exceptions:</w:t>
      </w:r>
    </w:p>
    <w:p w14:paraId="6B36C2C2" w14:textId="61BD4C72" w:rsidR="004E2492" w:rsidRPr="003113ED" w:rsidRDefault="004E2492" w:rsidP="004E2492">
      <w:r w:rsidRPr="003113ED">
        <w:t>- Audio Description (and text-to-speech of subtitles) is optional</w:t>
      </w:r>
      <w:r w:rsidR="00367996" w:rsidRPr="003113ED">
        <w:br/>
      </w:r>
      <w:r w:rsidRPr="003113ED">
        <w:t>- content-related-commentary is optional</w:t>
      </w:r>
      <w:r w:rsidR="00367996" w:rsidRPr="003113ED">
        <w:br/>
      </w:r>
      <w:r w:rsidRPr="003113ED">
        <w:t>- font download is optional</w:t>
      </w:r>
    </w:p>
    <w:p w14:paraId="13B8683A" w14:textId="7BEB8FBA" w:rsidR="005025E1" w:rsidRPr="00602B17" w:rsidRDefault="004E2492" w:rsidP="005025E1">
      <w:pPr>
        <w:rPr>
          <w:strike/>
          <w:highlight w:val="yellow"/>
        </w:rPr>
      </w:pPr>
      <w:r w:rsidRPr="003113ED">
        <w:t xml:space="preserve">The precision of the presentation of the subtitles </w:t>
      </w:r>
      <w:r w:rsidR="00186033" w:rsidRPr="003113ED">
        <w:rPr>
          <w:b/>
          <w:color w:val="FF0000"/>
        </w:rPr>
        <w:t>shall</w:t>
      </w:r>
      <w:r w:rsidRPr="003113ED">
        <w:t xml:space="preserve"> be within 2 frames.</w:t>
      </w:r>
    </w:p>
    <w:p w14:paraId="10BBEF13" w14:textId="3209328C" w:rsidR="00537F21" w:rsidRPr="00677F82" w:rsidRDefault="00537F21" w:rsidP="00701E72">
      <w:r w:rsidRPr="00677F82">
        <w:t xml:space="preserve">The NorDig </w:t>
      </w:r>
      <w:proofErr w:type="spellStart"/>
      <w:r w:rsidRPr="00677F82">
        <w:t>HEVC</w:t>
      </w:r>
      <w:proofErr w:type="spellEnd"/>
      <w:r w:rsidRPr="00677F82">
        <w:t xml:space="preserve"> IRD shall (1) </w:t>
      </w:r>
      <w:r w:rsidR="002A76FF" w:rsidRPr="00677F82">
        <w:t xml:space="preserve">in addition </w:t>
      </w:r>
      <w:r w:rsidRPr="00677F82">
        <w:t xml:space="preserve">for font families </w:t>
      </w:r>
      <w:proofErr w:type="spellStart"/>
      <w:r w:rsidRPr="00677F82">
        <w:t>proportionalSansSerif</w:t>
      </w:r>
      <w:proofErr w:type="spellEnd"/>
      <w:r w:rsidRPr="00677F82">
        <w:t xml:space="preserve"> and </w:t>
      </w:r>
      <w:proofErr w:type="spellStart"/>
      <w:r w:rsidRPr="00677F82">
        <w:t>monospaceSerif</w:t>
      </w:r>
      <w:proofErr w:type="spellEnd"/>
      <w:r w:rsidRPr="00677F82">
        <w:t xml:space="preserve"> support all code points for the Unicode character range "Generic Western European character set" as defined in ETSI EN 303 56</w:t>
      </w:r>
      <w:r w:rsidR="00BF0D0C">
        <w:t xml:space="preserve">0 </w:t>
      </w:r>
      <w:r w:rsidR="00BF0D0C">
        <w:fldChar w:fldCharType="begin"/>
      </w:r>
      <w:r w:rsidR="00BF0D0C">
        <w:instrText xml:space="preserve"> REF _Ref103608600 \r \h </w:instrText>
      </w:r>
      <w:r w:rsidR="00BF0D0C">
        <w:fldChar w:fldCharType="separate"/>
      </w:r>
      <w:r w:rsidR="00BF0D0C">
        <w:t>[94]</w:t>
      </w:r>
      <w:r w:rsidR="00BF0D0C">
        <w:fldChar w:fldCharType="end"/>
      </w:r>
      <w:r w:rsidRPr="00677F82">
        <w:t xml:space="preserve">  (</w:t>
      </w:r>
      <w:r w:rsidR="007F2C5F" w:rsidRPr="00677F82">
        <w:t>i.e.,</w:t>
      </w:r>
      <w:r w:rsidR="002F3A27" w:rsidRPr="00677F82">
        <w:t xml:space="preserve"> support "Generic Western European character set" for all font families in ETSI EN 303 560 </w:t>
      </w:r>
      <w:r w:rsidR="00BF0D0C">
        <w:fldChar w:fldCharType="begin"/>
      </w:r>
      <w:r w:rsidR="00BF0D0C">
        <w:instrText xml:space="preserve"> REF _Ref103608600 \r \h </w:instrText>
      </w:r>
      <w:r w:rsidR="00BF0D0C">
        <w:fldChar w:fldCharType="separate"/>
      </w:r>
      <w:r w:rsidR="00BF0D0C">
        <w:t>[94]</w:t>
      </w:r>
      <w:r w:rsidR="00BF0D0C">
        <w:fldChar w:fldCharType="end"/>
      </w:r>
      <w:r w:rsidRPr="00677F82">
        <w:t>).</w:t>
      </w:r>
      <w:r w:rsidR="002F3A27" w:rsidRPr="00677F82">
        <w:t xml:space="preserve"> </w:t>
      </w:r>
    </w:p>
    <w:p w14:paraId="2010B225" w14:textId="2FF12C2A" w:rsidR="004E2492" w:rsidRPr="00677F82" w:rsidRDefault="004E2492" w:rsidP="00C04526">
      <w:r w:rsidRPr="00677F82">
        <w:lastRenderedPageBreak/>
        <w:t xml:space="preserve">For </w:t>
      </w:r>
      <w:proofErr w:type="spellStart"/>
      <w:r w:rsidRPr="00677F82">
        <w:t>IRDs</w:t>
      </w:r>
      <w:proofErr w:type="spellEnd"/>
      <w:r w:rsidRPr="00677F82">
        <w:t xml:space="preserve"> supporting </w:t>
      </w:r>
      <w:proofErr w:type="spellStart"/>
      <w:r w:rsidRPr="00677F82">
        <w:t>TTML</w:t>
      </w:r>
      <w:proofErr w:type="spellEnd"/>
      <w:r w:rsidRPr="00677F82">
        <w:t xml:space="preserve"> </w:t>
      </w:r>
      <w:r w:rsidR="00E25366" w:rsidRPr="00677F82">
        <w:t>Audio Description</w:t>
      </w:r>
      <w:r w:rsidRPr="00677F82">
        <w:t xml:space="preserve"> subtitles and converting these to text-to-speech (optional), these NorDig </w:t>
      </w:r>
      <w:proofErr w:type="spellStart"/>
      <w:r w:rsidRPr="00677F82">
        <w:t>HEVC</w:t>
      </w:r>
      <w:proofErr w:type="spellEnd"/>
      <w:r w:rsidRPr="00677F82">
        <w:t xml:space="preserve"> </w:t>
      </w:r>
      <w:proofErr w:type="spellStart"/>
      <w:r w:rsidRPr="00677F82">
        <w:t>IRDs</w:t>
      </w:r>
      <w:proofErr w:type="spellEnd"/>
      <w:r w:rsidRPr="00677F82">
        <w:t xml:space="preserve"> </w:t>
      </w:r>
      <w:r w:rsidR="00186033" w:rsidRPr="00677F82">
        <w:t>shall</w:t>
      </w:r>
      <w:r w:rsidRPr="00677F82">
        <w:t xml:space="preserve"> be able to display one subtitle type (</w:t>
      </w:r>
      <w:r w:rsidR="0039312E" w:rsidRPr="00677F82">
        <w:t>e.g.,</w:t>
      </w:r>
      <w:r w:rsidRPr="00677F82">
        <w:t xml:space="preserve"> translation subtitle stream) at the</w:t>
      </w:r>
      <w:r w:rsidR="00C04526" w:rsidRPr="00677F82">
        <w:t xml:space="preserve"> </w:t>
      </w:r>
      <w:r w:rsidRPr="00677F82">
        <w:t xml:space="preserve">same time as rendering text-to-speech subtitles (see DVB </w:t>
      </w:r>
      <w:proofErr w:type="spellStart"/>
      <w:r w:rsidRPr="00677F82">
        <w:t>TTML</w:t>
      </w:r>
      <w:proofErr w:type="spellEnd"/>
      <w:r w:rsidRPr="00677F82">
        <w:t xml:space="preserve"> specification </w:t>
      </w:r>
      <w:r w:rsidR="00C36EF3" w:rsidRPr="00677F82">
        <w:t>ETSI EN 303 560</w:t>
      </w:r>
      <w:r w:rsidR="00BF0D0C">
        <w:t xml:space="preserve"> </w:t>
      </w:r>
      <w:r w:rsidR="00BF0D0C">
        <w:fldChar w:fldCharType="begin"/>
      </w:r>
      <w:r w:rsidR="00BF0D0C">
        <w:instrText xml:space="preserve"> REF _Ref103608600 \r \h </w:instrText>
      </w:r>
      <w:r w:rsidR="00BF0D0C">
        <w:fldChar w:fldCharType="separate"/>
      </w:r>
      <w:r w:rsidR="00BF0D0C">
        <w:t>[94]</w:t>
      </w:r>
      <w:r w:rsidR="00BF0D0C">
        <w:fldChar w:fldCharType="end"/>
      </w:r>
      <w:r w:rsidR="00C65C31" w:rsidRPr="00677F82">
        <w:t>.</w:t>
      </w:r>
    </w:p>
    <w:p w14:paraId="74735213" w14:textId="2EB1A6BB" w:rsidR="004E2492" w:rsidRPr="00677F82" w:rsidRDefault="004E2492" w:rsidP="00583365">
      <w:pPr>
        <w:pBdr>
          <w:top w:val="single" w:sz="4" w:space="1" w:color="auto"/>
          <w:left w:val="single" w:sz="4" w:space="4" w:color="auto"/>
          <w:bottom w:val="single" w:sz="4" w:space="1" w:color="auto"/>
          <w:right w:val="single" w:sz="4" w:space="4" w:color="auto"/>
        </w:pBdr>
      </w:pPr>
      <w:r w:rsidRPr="00677F82">
        <w:t>Note: If nothing else is said in operational practices it can be assumed that the colours (both luminance and chrominance) picked for subtitles are chosen while, as an author, viewing the standard dynamic range (SDR) programme version.</w:t>
      </w:r>
    </w:p>
    <w:p w14:paraId="705625FA" w14:textId="684CDD74" w:rsidR="005025E1" w:rsidRDefault="005025E1" w:rsidP="00583365">
      <w:pPr>
        <w:pBdr>
          <w:top w:val="single" w:sz="4" w:space="1" w:color="auto"/>
          <w:left w:val="single" w:sz="4" w:space="4" w:color="auto"/>
          <w:bottom w:val="single" w:sz="4" w:space="1" w:color="auto"/>
          <w:right w:val="single" w:sz="4" w:space="4" w:color="auto"/>
        </w:pBdr>
      </w:pPr>
      <w:r w:rsidRPr="00677F82">
        <w:t xml:space="preserve">Note 1: </w:t>
      </w:r>
      <w:r w:rsidR="00701E72" w:rsidRPr="00677F82">
        <w:t>O</w:t>
      </w:r>
      <w:r w:rsidRPr="00677F82">
        <w:t xml:space="preserve">ptional for NorDig </w:t>
      </w:r>
      <w:proofErr w:type="spellStart"/>
      <w:r w:rsidRPr="00677F82">
        <w:t>HEVC</w:t>
      </w:r>
      <w:proofErr w:type="spellEnd"/>
      <w:r w:rsidRPr="00677F82">
        <w:t xml:space="preserve"> </w:t>
      </w:r>
      <w:proofErr w:type="spellStart"/>
      <w:r w:rsidRPr="00677F82">
        <w:t>IRDs</w:t>
      </w:r>
      <w:proofErr w:type="spellEnd"/>
      <w:r w:rsidRPr="00677F82">
        <w:t xml:space="preserve"> that are launched before 2025-01-01.</w:t>
      </w:r>
    </w:p>
    <w:p w14:paraId="280023A9" w14:textId="77777777" w:rsidR="0033251F" w:rsidRPr="00333840" w:rsidRDefault="0033251F" w:rsidP="00F81381">
      <w:pPr>
        <w:pStyle w:val="Overskrift1"/>
      </w:pPr>
      <w:bookmarkStart w:id="2381" w:name="_Toc498541755"/>
      <w:bookmarkStart w:id="2382" w:name="_Toc498544155"/>
      <w:bookmarkStart w:id="2383" w:name="_Toc200727027"/>
      <w:bookmarkStart w:id="2384" w:name="_Toc200727818"/>
      <w:bookmarkStart w:id="2385" w:name="_Toc200728610"/>
      <w:bookmarkStart w:id="2386" w:name="_Toc201422839"/>
      <w:bookmarkStart w:id="2387" w:name="_Toc232171872"/>
      <w:bookmarkStart w:id="2388" w:name="_Toc232172959"/>
      <w:bookmarkStart w:id="2389" w:name="_Toc232177410"/>
      <w:bookmarkStart w:id="2390" w:name="_Toc265440842"/>
      <w:bookmarkStart w:id="2391" w:name="_Toc342657968"/>
      <w:bookmarkStart w:id="2392" w:name="_Toc342659546"/>
      <w:bookmarkStart w:id="2393" w:name="_Toc392073844"/>
      <w:bookmarkStart w:id="2394" w:name="_Toc392075520"/>
      <w:bookmarkStart w:id="2395" w:name="_Toc151560753"/>
      <w:bookmarkStart w:id="2396" w:name="_Ref116664255"/>
      <w:bookmarkStart w:id="2397" w:name="_Ref116665619"/>
      <w:bookmarkStart w:id="2398" w:name="_Ref116665866"/>
      <w:bookmarkStart w:id="2399" w:name="_Ref116665884"/>
      <w:bookmarkStart w:id="2400" w:name="_Toc130051386"/>
      <w:bookmarkEnd w:id="2381"/>
      <w:bookmarkEnd w:id="2382"/>
      <w:r w:rsidRPr="00333840">
        <w:lastRenderedPageBreak/>
        <w:t>Interfaces and Signal Levels</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2864D780" w14:textId="77777777" w:rsidR="0033251F" w:rsidRPr="00333840" w:rsidRDefault="0033251F" w:rsidP="00F81381">
      <w:pPr>
        <w:pStyle w:val="Overskrift2"/>
      </w:pPr>
      <w:r w:rsidRPr="00333840">
        <w:tab/>
      </w:r>
      <w:bookmarkStart w:id="2401" w:name="_Toc200727028"/>
      <w:bookmarkStart w:id="2402" w:name="_Toc200727819"/>
      <w:bookmarkStart w:id="2403" w:name="_Toc200728611"/>
      <w:bookmarkStart w:id="2404" w:name="_Toc201422840"/>
      <w:bookmarkStart w:id="2405" w:name="_Toc232171873"/>
      <w:bookmarkStart w:id="2406" w:name="_Toc232172960"/>
      <w:bookmarkStart w:id="2407" w:name="_Toc232177411"/>
      <w:bookmarkStart w:id="2408" w:name="_Toc265440843"/>
      <w:bookmarkStart w:id="2409" w:name="_Toc342657969"/>
      <w:bookmarkStart w:id="2410" w:name="_Toc342659547"/>
      <w:bookmarkStart w:id="2411" w:name="_Toc392073845"/>
      <w:bookmarkStart w:id="2412" w:name="_Toc392075521"/>
      <w:bookmarkStart w:id="2413" w:name="_Toc151560754"/>
      <w:r w:rsidRPr="00333840">
        <w:t>Introduction</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3FAC1075" w14:textId="791923FE" w:rsidR="0033251F" w:rsidRPr="00333840" w:rsidRDefault="0033251F" w:rsidP="0033251F">
      <w:r w:rsidRPr="00333840">
        <w:t>This chapter includes requirements to the various external interfaces, except for the front</w:t>
      </w:r>
      <w:r w:rsidR="00C65C31">
        <w:t>-</w:t>
      </w:r>
      <w:r w:rsidRPr="00333840">
        <w:t>ends (tuner/demodulators) that are treated in chapter 3.</w:t>
      </w:r>
    </w:p>
    <w:p w14:paraId="470032DE" w14:textId="77777777" w:rsidR="0033251F" w:rsidRPr="00333840" w:rsidRDefault="0033251F" w:rsidP="0033251F">
      <w:pPr>
        <w:pStyle w:val="Indholdsfortegnelse2"/>
      </w:pPr>
      <w:r w:rsidRPr="00333840">
        <w:t>The main functional blocks are described in chapter 2 for the case with embedded tuner/demodulator.</w:t>
      </w:r>
    </w:p>
    <w:p w14:paraId="6DAC4ABC" w14:textId="77777777" w:rsidR="0033251F" w:rsidRPr="00333840" w:rsidRDefault="0033251F" w:rsidP="00F81381">
      <w:pPr>
        <w:pStyle w:val="Overskrift2"/>
      </w:pPr>
      <w:bookmarkStart w:id="2414" w:name="_Toc200727029"/>
      <w:bookmarkStart w:id="2415" w:name="_Toc200727820"/>
      <w:bookmarkStart w:id="2416" w:name="_Toc200728612"/>
      <w:bookmarkStart w:id="2417" w:name="_Ref200731660"/>
      <w:bookmarkStart w:id="2418" w:name="_Toc201422841"/>
      <w:bookmarkStart w:id="2419" w:name="_Toc232171874"/>
      <w:bookmarkStart w:id="2420" w:name="_Toc232172961"/>
      <w:bookmarkStart w:id="2421" w:name="_Toc232177412"/>
      <w:bookmarkStart w:id="2422" w:name="_Toc265440844"/>
      <w:bookmarkStart w:id="2423" w:name="_Toc342657970"/>
      <w:bookmarkStart w:id="2424" w:name="_Toc342659548"/>
      <w:bookmarkStart w:id="2425" w:name="_Toc392073846"/>
      <w:bookmarkStart w:id="2426" w:name="_Toc392075522"/>
      <w:bookmarkStart w:id="2427" w:name="_Toc151560755"/>
      <w:r w:rsidRPr="00333840">
        <w:t>RF- bypass (option)</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05BBF135" w14:textId="7E116062" w:rsidR="00B00EFA" w:rsidRPr="00333840" w:rsidRDefault="0033251F" w:rsidP="00B00EFA">
      <w:pPr>
        <w:pStyle w:val="Indholdsfortegnelse2"/>
      </w:pPr>
      <w:r w:rsidRPr="00333840">
        <w:t xml:space="preserve">NorDig IRD should have an RF-bypass (RF </w:t>
      </w:r>
      <w:r w:rsidRPr="00333840">
        <w:rPr>
          <w:vertAlign w:val="subscript"/>
        </w:rPr>
        <w:t>in</w:t>
      </w:r>
      <w:r w:rsidRPr="00333840">
        <w:t xml:space="preserve"> – RF </w:t>
      </w:r>
      <w:r w:rsidRPr="00333840">
        <w:rPr>
          <w:vertAlign w:val="subscript"/>
        </w:rPr>
        <w:t>out</w:t>
      </w:r>
      <w:r w:rsidRPr="00333840">
        <w:t>)</w:t>
      </w:r>
      <w:r w:rsidR="00B963C4" w:rsidRPr="00333840">
        <w:t xml:space="preserve">, see </w:t>
      </w:r>
      <w:r w:rsidR="009A2865" w:rsidRPr="00333840">
        <w:t xml:space="preserve">sections </w:t>
      </w:r>
      <w:r w:rsidR="00876FEA" w:rsidRPr="00333840">
        <w:fldChar w:fldCharType="begin"/>
      </w:r>
      <w:r w:rsidR="00876FEA" w:rsidRPr="00333840">
        <w:instrText xml:space="preserve"> REF _Ref264353901 \r \h  \* MERGEFORMAT </w:instrText>
      </w:r>
      <w:r w:rsidR="00876FEA" w:rsidRPr="00333840">
        <w:fldChar w:fldCharType="separate"/>
      </w:r>
      <w:r w:rsidR="00290B98">
        <w:t>3.3.3</w:t>
      </w:r>
      <w:r w:rsidR="00876FEA" w:rsidRPr="00333840">
        <w:fldChar w:fldCharType="end"/>
      </w:r>
      <w:r w:rsidR="009A2865" w:rsidRPr="00333840">
        <w:t xml:space="preserve"> and </w:t>
      </w:r>
      <w:r w:rsidR="00876FEA" w:rsidRPr="00333840">
        <w:fldChar w:fldCharType="begin"/>
      </w:r>
      <w:r w:rsidR="00876FEA" w:rsidRPr="00333840">
        <w:instrText xml:space="preserve"> REF _Ref264353917 \r \h  \* MERGEFORMAT </w:instrText>
      </w:r>
      <w:r w:rsidR="00876FEA" w:rsidRPr="00333840">
        <w:fldChar w:fldCharType="separate"/>
      </w:r>
      <w:r w:rsidR="00290B98">
        <w:t>3.4.7</w:t>
      </w:r>
      <w:r w:rsidR="00876FEA" w:rsidRPr="00333840">
        <w:fldChar w:fldCharType="end"/>
      </w:r>
      <w:r w:rsidR="00B963C4" w:rsidRPr="00333840">
        <w:t>.</w:t>
      </w:r>
    </w:p>
    <w:p w14:paraId="162128BE" w14:textId="77777777" w:rsidR="0033251F" w:rsidRPr="00333840" w:rsidRDefault="001B2209" w:rsidP="00F81381">
      <w:pPr>
        <w:pStyle w:val="Overskrift2"/>
      </w:pPr>
      <w:bookmarkStart w:id="2428" w:name="_Toc200727033"/>
      <w:bookmarkStart w:id="2429" w:name="_Toc200727824"/>
      <w:bookmarkStart w:id="2430" w:name="_Toc200728616"/>
      <w:bookmarkStart w:id="2431" w:name="_Ref200731661"/>
      <w:bookmarkStart w:id="2432" w:name="_Ref201421269"/>
      <w:bookmarkStart w:id="2433" w:name="_Toc201422845"/>
      <w:bookmarkStart w:id="2434" w:name="_Toc232171875"/>
      <w:bookmarkStart w:id="2435" w:name="_Toc232172962"/>
      <w:bookmarkStart w:id="2436" w:name="_Toc232177413"/>
      <w:bookmarkStart w:id="2437" w:name="_Ref264353003"/>
      <w:bookmarkStart w:id="2438" w:name="_Toc265440845"/>
      <w:bookmarkStart w:id="2439" w:name="_Toc342657971"/>
      <w:bookmarkStart w:id="2440" w:name="_Toc342659549"/>
      <w:bookmarkStart w:id="2441" w:name="_Ref392073303"/>
      <w:bookmarkStart w:id="2442" w:name="_Ref392073306"/>
      <w:bookmarkStart w:id="2443" w:name="_Toc392073847"/>
      <w:bookmarkStart w:id="2444" w:name="_Toc392075523"/>
      <w:bookmarkStart w:id="2445" w:name="_Ref528261411"/>
      <w:bookmarkStart w:id="2446" w:name="_Toc151560756"/>
      <w:r w:rsidRPr="00333840">
        <w:t>Two-way</w:t>
      </w:r>
      <w:r w:rsidR="0033251F" w:rsidRPr="00333840">
        <w:t xml:space="preserve"> Interface</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1124B421" w14:textId="4A07ABF5" w:rsidR="0033251F" w:rsidRPr="00AD01EA" w:rsidRDefault="0033251F" w:rsidP="0033251F">
      <w:r w:rsidRPr="00333840">
        <w:t xml:space="preserve">The NorDig IRD </w:t>
      </w:r>
      <w:r w:rsidR="009A2865" w:rsidRPr="00333840">
        <w:t xml:space="preserve">with </w:t>
      </w:r>
      <w:r w:rsidR="009A2865" w:rsidRPr="00AD01EA">
        <w:t xml:space="preserve">the </w:t>
      </w:r>
      <w:r w:rsidR="00A17F11" w:rsidRPr="00AD01EA">
        <w:t>HbbTV capability</w:t>
      </w:r>
      <w:r w:rsidR="009A2865" w:rsidRPr="00AD01EA">
        <w:t xml:space="preserve"> or an IP-based front-end</w:t>
      </w:r>
      <w:r w:rsidR="00851F72" w:rsidRPr="00AD01EA">
        <w:t xml:space="preserve"> </w:t>
      </w:r>
      <w:r w:rsidR="00186033" w:rsidRPr="00AD01EA">
        <w:rPr>
          <w:b/>
          <w:color w:val="FF0000"/>
        </w:rPr>
        <w:t>shall</w:t>
      </w:r>
      <w:r w:rsidRPr="00AD01EA">
        <w:t xml:space="preserve"> support at least one of the following interaction channel interfaces:</w:t>
      </w:r>
    </w:p>
    <w:p w14:paraId="481F04D1" w14:textId="07AFA949" w:rsidR="0033251F" w:rsidRPr="003113ED" w:rsidRDefault="0033251F" w:rsidP="00FB7BFF">
      <w:pPr>
        <w:numPr>
          <w:ilvl w:val="0"/>
          <w:numId w:val="13"/>
        </w:numPr>
        <w:spacing w:after="0" w:line="240" w:lineRule="exact"/>
      </w:pPr>
      <w:r w:rsidRPr="00AD01EA">
        <w:t>Ethernet (IEEE 802.3</w:t>
      </w:r>
      <w:r w:rsidR="002C69F3" w:rsidRPr="00AD01EA">
        <w:t xml:space="preserve"> </w:t>
      </w:r>
      <w:r w:rsidR="00ED2F2C">
        <w:fldChar w:fldCharType="begin"/>
      </w:r>
      <w:r w:rsidR="00ED2F2C">
        <w:instrText xml:space="preserve"> REF _Ref103608996 \r \h </w:instrText>
      </w:r>
      <w:r w:rsidR="00ED2F2C">
        <w:fldChar w:fldCharType="separate"/>
      </w:r>
      <w:r w:rsidR="00ED2F2C">
        <w:t>[43]</w:t>
      </w:r>
      <w:r w:rsidR="00ED2F2C">
        <w:fldChar w:fldCharType="end"/>
      </w:r>
      <w:r w:rsidR="002C69F3" w:rsidRPr="00AD01EA">
        <w:t>(</w:t>
      </w:r>
      <w:r w:rsidR="002C69F3" w:rsidRPr="003113ED">
        <w:t>100 Base-T, Auto-sense</w:t>
      </w:r>
      <w:r w:rsidRPr="003113ED">
        <w:t>).</w:t>
      </w:r>
    </w:p>
    <w:p w14:paraId="6908B3EB" w14:textId="76455353" w:rsidR="0033251F" w:rsidRPr="00AD01EA" w:rsidRDefault="0033251F" w:rsidP="00FB7BFF">
      <w:pPr>
        <w:numPr>
          <w:ilvl w:val="0"/>
          <w:numId w:val="13"/>
        </w:numPr>
        <w:spacing w:after="0" w:line="240" w:lineRule="exact"/>
      </w:pPr>
      <w:proofErr w:type="spellStart"/>
      <w:r w:rsidRPr="003113ED">
        <w:t>EuroDocsis</w:t>
      </w:r>
      <w:proofErr w:type="spellEnd"/>
      <w:r w:rsidRPr="003113ED">
        <w:t xml:space="preserve"> in accordance with</w:t>
      </w:r>
      <w:r w:rsidR="0044730F" w:rsidRPr="003113ED">
        <w:t> </w:t>
      </w:r>
      <w:r w:rsidR="00DE2746" w:rsidRPr="003113ED">
        <w:t>ETSI</w:t>
      </w:r>
      <w:r w:rsidR="00877FBD" w:rsidRPr="003113ED">
        <w:t>/</w:t>
      </w:r>
      <w:r w:rsidR="0044730F" w:rsidRPr="003113ED">
        <w:t>ITU-</w:t>
      </w:r>
      <w:proofErr w:type="spellStart"/>
      <w:r w:rsidR="0044730F" w:rsidRPr="00AD01EA">
        <w:t>J.122</w:t>
      </w:r>
      <w:proofErr w:type="spellEnd"/>
      <w:r w:rsidR="00ED2F2C">
        <w:t xml:space="preserve"> </w:t>
      </w:r>
      <w:r w:rsidR="00ED2F2C">
        <w:fldChar w:fldCharType="begin"/>
      </w:r>
      <w:r w:rsidR="00ED2F2C">
        <w:instrText xml:space="preserve"> REF _Ref103609009 \r \h </w:instrText>
      </w:r>
      <w:r w:rsidR="00ED2F2C">
        <w:fldChar w:fldCharType="separate"/>
      </w:r>
      <w:r w:rsidR="00ED2F2C">
        <w:t>[57]</w:t>
      </w:r>
      <w:r w:rsidR="00ED2F2C">
        <w:fldChar w:fldCharType="end"/>
      </w:r>
      <w:r w:rsidRPr="00AD01EA">
        <w:t xml:space="preserve"> (</w:t>
      </w:r>
      <w:r w:rsidR="009A2865" w:rsidRPr="00AD01EA">
        <w:t xml:space="preserve">ref </w:t>
      </w:r>
      <w:proofErr w:type="spellStart"/>
      <w:r w:rsidRPr="00AD01EA">
        <w:t>IRD</w:t>
      </w:r>
      <w:r w:rsidR="00851F72" w:rsidRPr="00AD01EA">
        <w:t>s</w:t>
      </w:r>
      <w:proofErr w:type="spellEnd"/>
      <w:r w:rsidR="00851F72" w:rsidRPr="00AD01EA">
        <w:t xml:space="preserve"> </w:t>
      </w:r>
      <w:r w:rsidR="009A2865" w:rsidRPr="00AD01EA">
        <w:t>with a cable front-end</w:t>
      </w:r>
      <w:r w:rsidRPr="00AD01EA">
        <w:t>).</w:t>
      </w:r>
    </w:p>
    <w:p w14:paraId="0DEB3117" w14:textId="758A68B9" w:rsidR="0033251F" w:rsidRPr="00AD01EA" w:rsidRDefault="0033251F" w:rsidP="00FB7BFF">
      <w:pPr>
        <w:numPr>
          <w:ilvl w:val="0"/>
          <w:numId w:val="13"/>
        </w:numPr>
        <w:spacing w:after="0" w:line="240" w:lineRule="exact"/>
      </w:pPr>
      <w:r w:rsidRPr="00AD01EA">
        <w:t>Wireless LAN, Ethernet 802.11</w:t>
      </w:r>
      <w:r w:rsidR="008B22C5" w:rsidRPr="00AD01EA">
        <w:t xml:space="preserve"> </w:t>
      </w:r>
      <w:r w:rsidR="00851F72" w:rsidRPr="00AD01EA">
        <w:t>n</w:t>
      </w:r>
      <w:r w:rsidR="00ED2F2C">
        <w:t xml:space="preserve"> </w:t>
      </w:r>
      <w:r w:rsidR="00ED2F2C">
        <w:fldChar w:fldCharType="begin"/>
      </w:r>
      <w:r w:rsidR="00ED2F2C">
        <w:instrText xml:space="preserve"> REF _Ref103609023 \r \h </w:instrText>
      </w:r>
      <w:r w:rsidR="00ED2F2C">
        <w:fldChar w:fldCharType="separate"/>
      </w:r>
      <w:r w:rsidR="00ED2F2C">
        <w:t>[42]</w:t>
      </w:r>
      <w:r w:rsidR="00ED2F2C">
        <w:fldChar w:fldCharType="end"/>
      </w:r>
      <w:r w:rsidR="00C65C31">
        <w:t>.</w:t>
      </w:r>
    </w:p>
    <w:p w14:paraId="12C6F65B" w14:textId="51FB60EE" w:rsidR="003C3BEF" w:rsidRPr="00AD01EA" w:rsidRDefault="003C3BEF" w:rsidP="00FB7BFF">
      <w:pPr>
        <w:numPr>
          <w:ilvl w:val="0"/>
          <w:numId w:val="13"/>
        </w:numPr>
        <w:spacing w:after="0" w:line="240" w:lineRule="exact"/>
      </w:pPr>
      <w:r w:rsidRPr="00AD01EA">
        <w:t>Power line [HomePlug AV Specification, IEEE 1901.2010]</w:t>
      </w:r>
      <w:r w:rsidR="00C65C31">
        <w:t>.</w:t>
      </w:r>
    </w:p>
    <w:p w14:paraId="75E5C0F8" w14:textId="752EC072" w:rsidR="003C3BEF" w:rsidRPr="00AD01EA" w:rsidRDefault="003C3BEF" w:rsidP="00FB7BFF">
      <w:pPr>
        <w:numPr>
          <w:ilvl w:val="0"/>
          <w:numId w:val="13"/>
        </w:numPr>
        <w:spacing w:after="0" w:line="240" w:lineRule="exact"/>
      </w:pPr>
      <w:r w:rsidRPr="00AD01EA">
        <w:t>USB 2.0</w:t>
      </w:r>
      <w:r w:rsidR="007B0B50">
        <w:t xml:space="preserve"> </w:t>
      </w:r>
      <w:r w:rsidR="00EA2D6C">
        <w:fldChar w:fldCharType="begin"/>
      </w:r>
      <w:r w:rsidR="00EA2D6C">
        <w:instrText xml:space="preserve"> REF _Ref102087074 \r \h </w:instrText>
      </w:r>
      <w:r w:rsidR="00EA2D6C">
        <w:fldChar w:fldCharType="separate"/>
      </w:r>
      <w:r w:rsidR="00EA2D6C">
        <w:t>[63]</w:t>
      </w:r>
      <w:r w:rsidR="00EA2D6C">
        <w:fldChar w:fldCharType="end"/>
      </w:r>
      <w:r w:rsidR="00EA2D6C">
        <w:t xml:space="preserve"> </w:t>
      </w:r>
      <w:r w:rsidRPr="00AD01EA">
        <w:t>or higher</w:t>
      </w:r>
      <w:r w:rsidR="00C65C31">
        <w:t>.</w:t>
      </w:r>
    </w:p>
    <w:p w14:paraId="03771C71" w14:textId="11236BA7" w:rsidR="002F00DC" w:rsidRPr="00AD01EA" w:rsidRDefault="002F00DC" w:rsidP="00CB2DBF">
      <w:pPr>
        <w:pStyle w:val="Overskrift2"/>
        <w:ind w:hanging="709"/>
      </w:pPr>
      <w:bookmarkStart w:id="2447" w:name="_Toc200727044"/>
      <w:bookmarkStart w:id="2448" w:name="_Toc200727835"/>
      <w:bookmarkStart w:id="2449" w:name="_Toc200728627"/>
      <w:bookmarkStart w:id="2450" w:name="_Ref200731319"/>
      <w:bookmarkStart w:id="2451" w:name="_Ref200732341"/>
      <w:bookmarkStart w:id="2452" w:name="_Ref200733573"/>
      <w:bookmarkStart w:id="2453" w:name="_Toc201422851"/>
      <w:bookmarkStart w:id="2454" w:name="_Toc232171878"/>
      <w:bookmarkStart w:id="2455" w:name="_Toc232172965"/>
      <w:bookmarkStart w:id="2456" w:name="_Toc232177416"/>
      <w:bookmarkStart w:id="2457" w:name="_Toc265440848"/>
      <w:bookmarkStart w:id="2458" w:name="_Toc342657974"/>
      <w:bookmarkStart w:id="2459" w:name="_Toc342659552"/>
      <w:bookmarkStart w:id="2460" w:name="_Toc392073848"/>
      <w:bookmarkStart w:id="2461" w:name="_Toc392075524"/>
      <w:bookmarkStart w:id="2462" w:name="_Ref528263165"/>
      <w:bookmarkStart w:id="2463" w:name="_Toc151560757"/>
      <w:r w:rsidRPr="00AD01EA">
        <w:t>Analogue Video Interfaces</w:t>
      </w:r>
      <w:bookmarkEnd w:id="2447"/>
      <w:bookmarkEnd w:id="2448"/>
      <w:bookmarkEnd w:id="2449"/>
      <w:bookmarkEnd w:id="2450"/>
      <w:bookmarkEnd w:id="2451"/>
      <w:bookmarkEnd w:id="2452"/>
      <w:bookmarkEnd w:id="2453"/>
      <w:bookmarkEnd w:id="2454"/>
      <w:bookmarkEnd w:id="2455"/>
      <w:bookmarkEnd w:id="2456"/>
      <w:bookmarkEnd w:id="2457"/>
      <w:r w:rsidRPr="00AD01EA">
        <w:t xml:space="preserve"> (Option)</w:t>
      </w:r>
      <w:bookmarkEnd w:id="2458"/>
      <w:bookmarkEnd w:id="2459"/>
      <w:bookmarkEnd w:id="2460"/>
      <w:bookmarkEnd w:id="2461"/>
      <w:bookmarkEnd w:id="2462"/>
      <w:bookmarkEnd w:id="2463"/>
    </w:p>
    <w:p w14:paraId="0B8ACBD5" w14:textId="105D68B9" w:rsidR="002F00DC" w:rsidRPr="00AD01EA" w:rsidRDefault="002F00DC" w:rsidP="002F00DC">
      <w:r w:rsidRPr="00AD01EA">
        <w:t xml:space="preserve">Video signals output via any type of analogue interface </w:t>
      </w:r>
      <w:r w:rsidR="00186033" w:rsidRPr="00AD01EA">
        <w:rPr>
          <w:b/>
          <w:color w:val="FF0000"/>
        </w:rPr>
        <w:t>shall</w:t>
      </w:r>
      <w:r w:rsidRPr="00AD01EA">
        <w:t xml:space="preserve"> be of maximum </w:t>
      </w:r>
      <w:proofErr w:type="spellStart"/>
      <w:r w:rsidRPr="00AD01EA">
        <w:t>720x576</w:t>
      </w:r>
      <w:proofErr w:type="spellEnd"/>
      <w:r w:rsidRPr="00AD01EA">
        <w:t xml:space="preserve"> (</w:t>
      </w:r>
      <w:proofErr w:type="spellStart"/>
      <w:r w:rsidRPr="00AD01EA">
        <w:t>SDTV</w:t>
      </w:r>
      <w:proofErr w:type="spellEnd"/>
      <w:r w:rsidRPr="00AD01EA">
        <w:t>) resolution, see section 5.11.</w:t>
      </w:r>
    </w:p>
    <w:p w14:paraId="64693E0D" w14:textId="625FB70F" w:rsidR="0033251F" w:rsidRPr="002837D3" w:rsidRDefault="00BC456E" w:rsidP="0099000A">
      <w:pPr>
        <w:pStyle w:val="Overskrift3"/>
        <w:tabs>
          <w:tab w:val="num" w:pos="1703"/>
        </w:tabs>
        <w:ind w:hanging="709"/>
        <w:rPr>
          <w:strike/>
        </w:rPr>
      </w:pPr>
      <w:r w:rsidRPr="002837D3">
        <w:t xml:space="preserve">Void </w:t>
      </w:r>
    </w:p>
    <w:p w14:paraId="347E6F09" w14:textId="77777777" w:rsidR="002F0832" w:rsidRPr="00333840" w:rsidRDefault="002F0832" w:rsidP="00F81381">
      <w:pPr>
        <w:pStyle w:val="Overskrift2"/>
      </w:pPr>
      <w:bookmarkStart w:id="2464" w:name="_Toc265440849"/>
      <w:bookmarkStart w:id="2465" w:name="_Ref325908938"/>
      <w:bookmarkStart w:id="2466" w:name="_Toc342657975"/>
      <w:bookmarkStart w:id="2467" w:name="_Toc342659553"/>
      <w:bookmarkStart w:id="2468" w:name="_Toc392073849"/>
      <w:bookmarkStart w:id="2469" w:name="_Toc392075525"/>
      <w:bookmarkStart w:id="2470" w:name="_Toc151560758"/>
      <w:bookmarkStart w:id="2471" w:name="_Toc200727045"/>
      <w:bookmarkStart w:id="2472" w:name="_Toc200727836"/>
      <w:bookmarkStart w:id="2473" w:name="_Toc200728628"/>
      <w:bookmarkStart w:id="2474" w:name="_Ref200732708"/>
      <w:bookmarkStart w:id="2475" w:name="_Ref200732850"/>
      <w:bookmarkStart w:id="2476" w:name="_Ref200739497"/>
      <w:bookmarkStart w:id="2477" w:name="_Toc201422852"/>
      <w:bookmarkStart w:id="2478" w:name="_Toc232171879"/>
      <w:bookmarkStart w:id="2479" w:name="_Toc232172966"/>
      <w:bookmarkStart w:id="2480" w:name="_Toc232177417"/>
      <w:r w:rsidRPr="00333840">
        <w:t>Audio Output Interfaces (Option)</w:t>
      </w:r>
      <w:bookmarkEnd w:id="2464"/>
      <w:bookmarkEnd w:id="2465"/>
      <w:bookmarkEnd w:id="2466"/>
      <w:bookmarkEnd w:id="2467"/>
      <w:bookmarkEnd w:id="2468"/>
      <w:bookmarkEnd w:id="2469"/>
      <w:bookmarkEnd w:id="2470"/>
    </w:p>
    <w:p w14:paraId="69ECDE63" w14:textId="5592870C" w:rsidR="002F0832" w:rsidRPr="002837D3" w:rsidRDefault="00BC456E" w:rsidP="002837D3">
      <w:pPr>
        <w:pStyle w:val="Overskrift3"/>
        <w:rPr>
          <w:strike/>
        </w:rPr>
      </w:pPr>
      <w:bookmarkStart w:id="2481" w:name="_Toc256419976"/>
      <w:bookmarkStart w:id="2482" w:name="_Ref257285240"/>
      <w:bookmarkStart w:id="2483" w:name="_Toc265440850"/>
      <w:bookmarkStart w:id="2484" w:name="_Toc338613829"/>
      <w:bookmarkStart w:id="2485" w:name="_Toc342657976"/>
      <w:bookmarkStart w:id="2486" w:name="_Toc342659554"/>
      <w:bookmarkStart w:id="2487" w:name="_Toc392073850"/>
      <w:bookmarkStart w:id="2488" w:name="_Toc392075526"/>
      <w:r w:rsidRPr="002837D3">
        <w:t xml:space="preserve">Void </w:t>
      </w:r>
      <w:bookmarkEnd w:id="2481"/>
      <w:bookmarkEnd w:id="2482"/>
      <w:bookmarkEnd w:id="2483"/>
      <w:bookmarkEnd w:id="2484"/>
      <w:bookmarkEnd w:id="2485"/>
      <w:bookmarkEnd w:id="2486"/>
      <w:bookmarkEnd w:id="2487"/>
      <w:bookmarkEnd w:id="2488"/>
    </w:p>
    <w:p w14:paraId="3F1C658A" w14:textId="77777777" w:rsidR="002F0832" w:rsidRPr="00AD01EA" w:rsidRDefault="002F0832" w:rsidP="00F81381">
      <w:pPr>
        <w:pStyle w:val="Overskrift3"/>
      </w:pPr>
      <w:bookmarkStart w:id="2489" w:name="_Toc256419977"/>
      <w:bookmarkStart w:id="2490" w:name="_Ref257285245"/>
      <w:bookmarkStart w:id="2491" w:name="_Toc265440851"/>
      <w:bookmarkStart w:id="2492" w:name="_Toc338613830"/>
      <w:bookmarkStart w:id="2493" w:name="_Toc342657977"/>
      <w:bookmarkStart w:id="2494" w:name="_Toc342659555"/>
      <w:bookmarkStart w:id="2495" w:name="_Toc392073851"/>
      <w:bookmarkStart w:id="2496" w:name="_Toc392075527"/>
      <w:r w:rsidRPr="00AD01EA">
        <w:t>RCA connector for analogue audio</w:t>
      </w:r>
      <w:bookmarkEnd w:id="2489"/>
      <w:bookmarkEnd w:id="2490"/>
      <w:bookmarkEnd w:id="2491"/>
      <w:bookmarkEnd w:id="2492"/>
      <w:bookmarkEnd w:id="2493"/>
      <w:bookmarkEnd w:id="2494"/>
      <w:bookmarkEnd w:id="2495"/>
      <w:bookmarkEnd w:id="2496"/>
    </w:p>
    <w:p w14:paraId="3F70365A" w14:textId="062F0E4A" w:rsidR="002F0832" w:rsidRPr="00AD01EA" w:rsidRDefault="002F00DC" w:rsidP="002F0832">
      <w:pPr>
        <w:spacing w:after="0" w:line="240" w:lineRule="exact"/>
      </w:pPr>
      <w:r w:rsidRPr="00AD01EA">
        <w:t xml:space="preserve">The NorDig IRD may provide analogue audio output signals via RCA </w:t>
      </w:r>
      <w:r w:rsidRPr="002837D3">
        <w:t xml:space="preserve">connectors. </w:t>
      </w:r>
      <w:r w:rsidR="00A25A01" w:rsidRPr="002837D3">
        <w:t>For</w:t>
      </w:r>
      <w:r w:rsidR="002837D3" w:rsidRPr="002837D3">
        <w:t xml:space="preserve"> </w:t>
      </w:r>
      <w:r w:rsidR="002F0832" w:rsidRPr="002837D3">
        <w:t>NorDig</w:t>
      </w:r>
      <w:r w:rsidR="002F0832" w:rsidRPr="00AD01EA">
        <w:t xml:space="preserve"> IRD </w:t>
      </w:r>
      <w:r w:rsidR="00A25A01">
        <w:t xml:space="preserve">with </w:t>
      </w:r>
      <w:r w:rsidR="002F0832" w:rsidRPr="00A25A01">
        <w:t>analogue audio interface based on</w:t>
      </w:r>
      <w:r w:rsidR="002F0832" w:rsidRPr="00AD01EA">
        <w:t xml:space="preserve"> RCA connectors</w:t>
      </w:r>
      <w:r w:rsidR="00A25A01">
        <w:t>,</w:t>
      </w:r>
      <w:r w:rsidR="00002A44">
        <w:t xml:space="preserve"> </w:t>
      </w:r>
      <w:r w:rsidR="00A25A01">
        <w:t xml:space="preserve">it </w:t>
      </w:r>
      <w:r w:rsidR="00186033" w:rsidRPr="00A25A01">
        <w:rPr>
          <w:b/>
          <w:color w:val="FF0000"/>
        </w:rPr>
        <w:t>shall</w:t>
      </w:r>
      <w:r w:rsidR="002F0832" w:rsidRPr="00A25A01">
        <w:t xml:space="preserve"> </w:t>
      </w:r>
      <w:r w:rsidR="002F0832" w:rsidRPr="00AD01EA">
        <w:t>be:</w:t>
      </w:r>
    </w:p>
    <w:p w14:paraId="4EE1DEA8" w14:textId="268CFDA0" w:rsidR="002F0832" w:rsidRPr="00AD01EA" w:rsidRDefault="002F0832" w:rsidP="00FB7BFF">
      <w:pPr>
        <w:numPr>
          <w:ilvl w:val="0"/>
          <w:numId w:val="3"/>
        </w:numPr>
        <w:spacing w:after="0" w:line="240" w:lineRule="exact"/>
      </w:pPr>
      <w:r w:rsidRPr="00AD01EA">
        <w:t>Two RCA connectors, female type IEC 60603-14</w:t>
      </w:r>
      <w:r w:rsidR="00EA2D6C">
        <w:t xml:space="preserve"> </w:t>
      </w:r>
      <w:r w:rsidR="00EA2D6C">
        <w:fldChar w:fldCharType="begin"/>
      </w:r>
      <w:r w:rsidR="00EA2D6C">
        <w:instrText xml:space="preserve"> REF _Ref103609075 \r \h </w:instrText>
      </w:r>
      <w:r w:rsidR="00EA2D6C">
        <w:fldChar w:fldCharType="separate"/>
      </w:r>
      <w:r w:rsidR="00EA2D6C">
        <w:t>[39]</w:t>
      </w:r>
      <w:r w:rsidR="00EA2D6C">
        <w:fldChar w:fldCharType="end"/>
      </w:r>
      <w:r w:rsidRPr="00AD01EA">
        <w:t>.</w:t>
      </w:r>
    </w:p>
    <w:p w14:paraId="4A27A334" w14:textId="77777777" w:rsidR="002F0832" w:rsidRPr="00AD01EA" w:rsidRDefault="002F0832" w:rsidP="002F0832">
      <w:pPr>
        <w:spacing w:after="0" w:line="240" w:lineRule="exact"/>
        <w:ind w:left="780"/>
      </w:pPr>
    </w:p>
    <w:p w14:paraId="1D818F12" w14:textId="77777777" w:rsidR="00CA40FA" w:rsidRPr="00EF64FF" w:rsidRDefault="00CA40FA" w:rsidP="002F0832">
      <w:pPr>
        <w:spacing w:after="0" w:line="240" w:lineRule="exact"/>
      </w:pPr>
    </w:p>
    <w:p w14:paraId="0E5A69CD" w14:textId="77777777" w:rsidR="002F0832" w:rsidRPr="00EF64FF" w:rsidRDefault="002F0832" w:rsidP="00F81381">
      <w:pPr>
        <w:pStyle w:val="Overskrift3"/>
      </w:pPr>
      <w:bookmarkStart w:id="2497" w:name="_Toc256419978"/>
      <w:bookmarkStart w:id="2498" w:name="_Ref257283509"/>
      <w:bookmarkStart w:id="2499" w:name="_Ref257284787"/>
      <w:bookmarkStart w:id="2500" w:name="_Ref257284868"/>
      <w:bookmarkStart w:id="2501" w:name="_Toc265440852"/>
      <w:bookmarkStart w:id="2502" w:name="_Toc338613831"/>
      <w:bookmarkStart w:id="2503" w:name="_Toc342657978"/>
      <w:bookmarkStart w:id="2504" w:name="_Toc342659556"/>
      <w:bookmarkStart w:id="2505" w:name="_Ref392065126"/>
      <w:bookmarkStart w:id="2506" w:name="_Toc392073852"/>
      <w:bookmarkStart w:id="2507" w:name="_Toc392075528"/>
      <w:bookmarkStart w:id="2508" w:name="_Ref528270356"/>
      <w:r w:rsidRPr="00EF64FF">
        <w:t>S/</w:t>
      </w:r>
      <w:proofErr w:type="spellStart"/>
      <w:r w:rsidRPr="00EF64FF">
        <w:t>PDIF</w:t>
      </w:r>
      <w:proofErr w:type="spellEnd"/>
      <w:r w:rsidRPr="00EF64FF">
        <w:t xml:space="preserve"> connector for digital audio</w:t>
      </w:r>
      <w:bookmarkEnd w:id="2497"/>
      <w:bookmarkEnd w:id="2498"/>
      <w:bookmarkEnd w:id="2499"/>
      <w:bookmarkEnd w:id="2500"/>
      <w:bookmarkEnd w:id="2501"/>
      <w:bookmarkEnd w:id="2502"/>
      <w:bookmarkEnd w:id="2503"/>
      <w:bookmarkEnd w:id="2504"/>
      <w:bookmarkEnd w:id="2505"/>
      <w:bookmarkEnd w:id="2506"/>
      <w:bookmarkEnd w:id="2507"/>
      <w:bookmarkEnd w:id="2508"/>
    </w:p>
    <w:p w14:paraId="3D99A328" w14:textId="59135FCD" w:rsidR="002F0832" w:rsidRPr="00EF64FF" w:rsidRDefault="002F0832" w:rsidP="002F0832">
      <w:r w:rsidRPr="00EF64FF">
        <w:t xml:space="preserve">The NorDig IRD </w:t>
      </w:r>
      <w:r w:rsidR="00544957" w:rsidRPr="00EF64FF">
        <w:t xml:space="preserve">should include </w:t>
      </w:r>
      <w:r w:rsidRPr="00EF64FF">
        <w:t>digital audio interface, based on S/</w:t>
      </w:r>
      <w:proofErr w:type="spellStart"/>
      <w:r w:rsidRPr="00EF64FF">
        <w:t>PDIF</w:t>
      </w:r>
      <w:proofErr w:type="spellEnd"/>
      <w:r w:rsidRPr="00EF64FF">
        <w:t xml:space="preserve">, </w:t>
      </w:r>
      <w:r w:rsidR="00526A81" w:rsidRPr="00EF64FF">
        <w:t>(</w:t>
      </w:r>
      <w:r w:rsidRPr="00EF64FF">
        <w:t>IEC 60958</w:t>
      </w:r>
      <w:r w:rsidR="00EA2D6C">
        <w:t xml:space="preserve"> </w:t>
      </w:r>
      <w:r w:rsidR="00EA2D6C">
        <w:fldChar w:fldCharType="begin"/>
      </w:r>
      <w:r w:rsidR="00EA2D6C">
        <w:instrText xml:space="preserve"> REF _Ref103596911 \r \h </w:instrText>
      </w:r>
      <w:r w:rsidR="00EA2D6C">
        <w:fldChar w:fldCharType="separate"/>
      </w:r>
      <w:r w:rsidR="00EA2D6C">
        <w:t>[40]</w:t>
      </w:r>
      <w:r w:rsidR="00EA2D6C">
        <w:fldChar w:fldCharType="end"/>
      </w:r>
      <w:r w:rsidR="00526A81" w:rsidRPr="00EF64FF">
        <w:t>) and a non-</w:t>
      </w:r>
      <w:proofErr w:type="spellStart"/>
      <w:r w:rsidR="00526A81" w:rsidRPr="00EF64FF">
        <w:t>PCM</w:t>
      </w:r>
      <w:proofErr w:type="spellEnd"/>
      <w:r w:rsidR="00526A81" w:rsidRPr="00EF64FF">
        <w:t xml:space="preserve"> encoded audio bit stream according to IEC 61937</w:t>
      </w:r>
      <w:r w:rsidR="00EA2D6C">
        <w:t xml:space="preserve"> </w:t>
      </w:r>
      <w:r w:rsidR="00EA2D6C">
        <w:fldChar w:fldCharType="begin"/>
      </w:r>
      <w:r w:rsidR="00EA2D6C">
        <w:instrText xml:space="preserve"> REF _Ref103596848 \r \h </w:instrText>
      </w:r>
      <w:r w:rsidR="00EA2D6C">
        <w:fldChar w:fldCharType="separate"/>
      </w:r>
      <w:r w:rsidR="00EA2D6C">
        <w:t>[41]</w:t>
      </w:r>
      <w:r w:rsidR="00EA2D6C">
        <w:fldChar w:fldCharType="end"/>
      </w:r>
      <w:r w:rsidR="00526A81" w:rsidRPr="00EF64FF">
        <w:t>,</w:t>
      </w:r>
      <w:r w:rsidRPr="00EF64FF">
        <w:t xml:space="preserve"> with a coaxial and/or an optical connector.</w:t>
      </w:r>
    </w:p>
    <w:p w14:paraId="4A150C86" w14:textId="04FB5E37" w:rsidR="002F0832" w:rsidRPr="00AD01EA" w:rsidRDefault="002F0832" w:rsidP="002F0832">
      <w:r w:rsidRPr="00EF64FF">
        <w:t xml:space="preserve">The audio signals </w:t>
      </w:r>
      <w:r w:rsidR="00186033" w:rsidRPr="00EF64FF">
        <w:rPr>
          <w:b/>
          <w:color w:val="FF0000"/>
        </w:rPr>
        <w:t>shall</w:t>
      </w:r>
      <w:r w:rsidRPr="00EF64FF">
        <w:t xml:space="preserve"> be as specified in section</w:t>
      </w:r>
      <w:r w:rsidR="00526A81" w:rsidRPr="00EF64FF">
        <w:t xml:space="preserve"> </w:t>
      </w:r>
      <w:r w:rsidR="00420529" w:rsidRPr="00EF64FF">
        <w:t>6.6</w:t>
      </w:r>
      <w:r w:rsidR="00526A81" w:rsidRPr="00EF64FF">
        <w:t xml:space="preserve"> </w:t>
      </w:r>
      <w:r w:rsidR="00420529" w:rsidRPr="00EF64FF">
        <w:t>Audio Output Format</w:t>
      </w:r>
      <w:r w:rsidR="00C6449F" w:rsidRPr="00EF64FF">
        <w:t>.</w:t>
      </w:r>
    </w:p>
    <w:p w14:paraId="248E461A" w14:textId="77777777" w:rsidR="00526A81" w:rsidRPr="00AD01EA" w:rsidRDefault="00526A81" w:rsidP="00F81381">
      <w:pPr>
        <w:pStyle w:val="Overskrift3"/>
      </w:pPr>
      <w:bookmarkStart w:id="2509" w:name="_Toc338613832"/>
      <w:bookmarkStart w:id="2510" w:name="_Toc342657979"/>
      <w:bookmarkStart w:id="2511" w:name="_Toc342659557"/>
      <w:bookmarkStart w:id="2512" w:name="_Toc392073853"/>
      <w:bookmarkStart w:id="2513" w:name="_Toc392075529"/>
      <w:r w:rsidRPr="00AD01EA">
        <w:t>Headphone connector for analogue audio</w:t>
      </w:r>
      <w:bookmarkEnd w:id="2509"/>
      <w:bookmarkEnd w:id="2510"/>
      <w:bookmarkEnd w:id="2511"/>
      <w:bookmarkEnd w:id="2512"/>
      <w:bookmarkEnd w:id="2513"/>
    </w:p>
    <w:p w14:paraId="0124099F" w14:textId="77777777" w:rsidR="00526A81" w:rsidRPr="00AD01EA" w:rsidRDefault="00526A81" w:rsidP="00526A81">
      <w:pPr>
        <w:spacing w:after="0" w:line="240" w:lineRule="exact"/>
      </w:pPr>
      <w:r w:rsidRPr="00AD01EA">
        <w:t>The NorDig IRD</w:t>
      </w:r>
      <w:r w:rsidR="002B6E42" w:rsidRPr="00AD01EA">
        <w:t xml:space="preserve"> should include</w:t>
      </w:r>
      <w:r w:rsidRPr="00AD01EA">
        <w:t xml:space="preserve"> analogue audio interface based on headphone connectors </w:t>
      </w:r>
      <w:r w:rsidR="002B6E42" w:rsidRPr="00AD01EA">
        <w:t>with</w:t>
      </w:r>
      <w:r w:rsidRPr="00AD01EA">
        <w:t xml:space="preserve"> 3.5 mm TRS stereo mini tele jack or ¼” TRS stereo tele jack.</w:t>
      </w:r>
    </w:p>
    <w:p w14:paraId="5E91D8C0" w14:textId="77777777" w:rsidR="00526A81" w:rsidRPr="00AD01EA" w:rsidRDefault="00526A81" w:rsidP="002F0832"/>
    <w:p w14:paraId="1C351C3D" w14:textId="7E4E165A" w:rsidR="00F43F11" w:rsidRPr="003113ED" w:rsidRDefault="00F43F11" w:rsidP="00F81381">
      <w:pPr>
        <w:pStyle w:val="Overskrift2"/>
      </w:pPr>
      <w:bookmarkStart w:id="2514" w:name="_Toc342657980"/>
      <w:bookmarkStart w:id="2515" w:name="_Toc342659558"/>
      <w:bookmarkStart w:id="2516" w:name="_Toc392073854"/>
      <w:bookmarkStart w:id="2517" w:name="_Toc392075530"/>
      <w:bookmarkStart w:id="2518" w:name="_Ref257284889"/>
      <w:bookmarkStart w:id="2519" w:name="_Ref257285557"/>
      <w:bookmarkStart w:id="2520" w:name="_Ref264353318"/>
      <w:bookmarkStart w:id="2521" w:name="_Ref264353447"/>
      <w:bookmarkStart w:id="2522" w:name="_Toc265440853"/>
      <w:bookmarkStart w:id="2523" w:name="_Ref528261590"/>
      <w:bookmarkStart w:id="2524" w:name="_Toc151560759"/>
      <w:r w:rsidRPr="003113ED">
        <w:t>HD</w:t>
      </w:r>
      <w:r w:rsidR="00457179" w:rsidRPr="003113ED">
        <w:t>MI</w:t>
      </w:r>
      <w:r w:rsidRPr="003113ED">
        <w:t xml:space="preserve"> </w:t>
      </w:r>
      <w:bookmarkEnd w:id="2514"/>
      <w:bookmarkEnd w:id="2515"/>
      <w:bookmarkEnd w:id="2516"/>
      <w:bookmarkEnd w:id="2517"/>
      <w:bookmarkEnd w:id="2518"/>
      <w:bookmarkEnd w:id="2519"/>
      <w:bookmarkEnd w:id="2520"/>
      <w:bookmarkEnd w:id="2521"/>
      <w:bookmarkEnd w:id="2522"/>
      <w:r w:rsidR="003B7399" w:rsidRPr="003113ED">
        <w:t>(High Definition Multimedia Interface)</w:t>
      </w:r>
      <w:bookmarkEnd w:id="2523"/>
      <w:bookmarkEnd w:id="2524"/>
    </w:p>
    <w:p w14:paraId="3C8910F9" w14:textId="48A3F4E1" w:rsidR="00F43F11" w:rsidRPr="00AD01EA" w:rsidRDefault="00F43F11" w:rsidP="00F81381">
      <w:pPr>
        <w:pStyle w:val="Overskrift3"/>
        <w:rPr>
          <w:rFonts w:ascii="Times New Roman" w:hAnsi="Times New Roman"/>
        </w:rPr>
      </w:pPr>
      <w:bookmarkStart w:id="2525" w:name="_Toc256419979"/>
      <w:bookmarkStart w:id="2526" w:name="_Toc265440854"/>
      <w:bookmarkStart w:id="2527" w:name="_Toc338613833"/>
      <w:bookmarkStart w:id="2528" w:name="_Toc342657981"/>
      <w:bookmarkStart w:id="2529" w:name="_Toc342659559"/>
      <w:bookmarkStart w:id="2530" w:name="_Toc392073855"/>
      <w:bookmarkStart w:id="2531" w:name="_Toc392075531"/>
      <w:r w:rsidRPr="00AD01EA">
        <w:rPr>
          <w:rFonts w:ascii="Times New Roman" w:hAnsi="Times New Roman"/>
        </w:rPr>
        <w:t>General</w:t>
      </w:r>
      <w:bookmarkEnd w:id="2525"/>
      <w:bookmarkEnd w:id="2526"/>
      <w:bookmarkEnd w:id="2527"/>
      <w:bookmarkEnd w:id="2528"/>
      <w:bookmarkEnd w:id="2529"/>
      <w:bookmarkEnd w:id="2530"/>
      <w:bookmarkEnd w:id="2531"/>
    </w:p>
    <w:p w14:paraId="1C2DED7C" w14:textId="77777777" w:rsidR="002F00DC" w:rsidRPr="00AD01EA" w:rsidRDefault="002F00DC" w:rsidP="00CB2DBF">
      <w:pPr>
        <w:pStyle w:val="Overskrift4"/>
        <w:rPr>
          <w:lang w:val="sv-SE"/>
        </w:rPr>
      </w:pPr>
      <w:r w:rsidRPr="00AD01EA">
        <w:rPr>
          <w:lang w:val="sv-SE"/>
        </w:rPr>
        <w:t xml:space="preserve">NorDig </w:t>
      </w:r>
      <w:proofErr w:type="spellStart"/>
      <w:r w:rsidRPr="00AD01EA">
        <w:rPr>
          <w:lang w:val="sv-SE"/>
        </w:rPr>
        <w:t>iDTV</w:t>
      </w:r>
      <w:proofErr w:type="spellEnd"/>
      <w:r w:rsidRPr="00AD01EA">
        <w:rPr>
          <w:lang w:val="sv-SE"/>
        </w:rPr>
        <w:t xml:space="preserve"> </w:t>
      </w:r>
    </w:p>
    <w:p w14:paraId="7627987C" w14:textId="1FB5FD18" w:rsidR="002F00DC" w:rsidRPr="003113ED" w:rsidRDefault="002F00DC" w:rsidP="002F00DC">
      <w:pPr>
        <w:jc w:val="both"/>
      </w:pPr>
      <w:r w:rsidRPr="00AD01EA">
        <w:t xml:space="preserve">A NorDig </w:t>
      </w:r>
      <w:proofErr w:type="spellStart"/>
      <w:r w:rsidRPr="00AD01EA">
        <w:t>iDTV</w:t>
      </w:r>
      <w:proofErr w:type="spellEnd"/>
      <w:r w:rsidRPr="00AD01EA">
        <w:t xml:space="preserve"> is, by definition, capable of receiving and decoding the relevant NorDig broadcast signals. Whilst NorDig recognises that specifying the HDMI input connector requirements on </w:t>
      </w:r>
      <w:proofErr w:type="spellStart"/>
      <w:r w:rsidRPr="00AD01EA">
        <w:t>iDTVs</w:t>
      </w:r>
      <w:proofErr w:type="spellEnd"/>
      <w:r w:rsidRPr="00AD01EA">
        <w:t xml:space="preserve"> is generally beyond its scope, for the avoidance of doubt the NorDig (non-</w:t>
      </w:r>
      <w:proofErr w:type="spellStart"/>
      <w:r w:rsidRPr="00AD01EA">
        <w:t>HEVC</w:t>
      </w:r>
      <w:proofErr w:type="spellEnd"/>
      <w:r w:rsidRPr="00AD01EA">
        <w:t xml:space="preserve">) </w:t>
      </w:r>
      <w:proofErr w:type="spellStart"/>
      <w:r w:rsidRPr="00AD01EA">
        <w:t>iDTV</w:t>
      </w:r>
      <w:proofErr w:type="spellEnd"/>
      <w:r w:rsidRPr="00AD01EA">
        <w:t xml:space="preserve"> </w:t>
      </w:r>
      <w:r w:rsidR="00186033" w:rsidRPr="00AD01EA">
        <w:rPr>
          <w:b/>
          <w:color w:val="FF0000"/>
        </w:rPr>
        <w:t>shall</w:t>
      </w:r>
      <w:r w:rsidRPr="00AD01EA">
        <w:t xml:space="preserve"> include at least one </w:t>
      </w:r>
      <w:r w:rsidRPr="00AD01EA">
        <w:lastRenderedPageBreak/>
        <w:t xml:space="preserve">HDMI </w:t>
      </w:r>
      <w:proofErr w:type="spellStart"/>
      <w:r w:rsidRPr="00AD01EA">
        <w:t>1.4b</w:t>
      </w:r>
      <w:proofErr w:type="spellEnd"/>
      <w:r w:rsidRPr="00AD01EA">
        <w:t xml:space="preserve"> </w:t>
      </w:r>
      <w:r w:rsidR="005C04D1">
        <w:fldChar w:fldCharType="begin"/>
      </w:r>
      <w:r w:rsidR="005C04D1">
        <w:instrText xml:space="preserve"> REF _Ref103609145 \r \h </w:instrText>
      </w:r>
      <w:r w:rsidR="005C04D1">
        <w:fldChar w:fldCharType="separate"/>
      </w:r>
      <w:r w:rsidR="005C04D1">
        <w:t>[36]</w:t>
      </w:r>
      <w:r w:rsidR="005C04D1">
        <w:fldChar w:fldCharType="end"/>
      </w:r>
      <w:r w:rsidR="005C04D1">
        <w:t xml:space="preserve"> </w:t>
      </w:r>
      <w:r w:rsidRPr="00AD01EA">
        <w:t xml:space="preserve">or later version input while a NorDig </w:t>
      </w:r>
      <w:proofErr w:type="spellStart"/>
      <w:r w:rsidRPr="00AD01EA">
        <w:t>HEVC</w:t>
      </w:r>
      <w:proofErr w:type="spellEnd"/>
      <w:r w:rsidRPr="00AD01EA">
        <w:t xml:space="preserve"> </w:t>
      </w:r>
      <w:proofErr w:type="spellStart"/>
      <w:r w:rsidRPr="00AD01EA">
        <w:t>iDTV</w:t>
      </w:r>
      <w:proofErr w:type="spellEnd"/>
      <w:r w:rsidRPr="00AD01EA">
        <w:t xml:space="preserve"> </w:t>
      </w:r>
      <w:r w:rsidR="00186033" w:rsidRPr="00AD01EA">
        <w:rPr>
          <w:b/>
          <w:color w:val="FF0000"/>
        </w:rPr>
        <w:t>shall</w:t>
      </w:r>
      <w:r w:rsidRPr="00AD01EA">
        <w:t xml:space="preserve"> include at least one HDMI </w:t>
      </w:r>
      <w:proofErr w:type="spellStart"/>
      <w:r w:rsidR="00401821" w:rsidRPr="002837D3">
        <w:t>v2.1</w:t>
      </w:r>
      <w:proofErr w:type="spellEnd"/>
      <w:r w:rsidR="008F1430">
        <w:t xml:space="preserve"> </w:t>
      </w:r>
      <w:r w:rsidR="005C04D1">
        <w:t xml:space="preserve"> </w:t>
      </w:r>
      <w:r w:rsidR="005C04D1">
        <w:fldChar w:fldCharType="begin"/>
      </w:r>
      <w:r w:rsidR="005C04D1">
        <w:instrText xml:space="preserve"> REF _Ref102086787 \r \h </w:instrText>
      </w:r>
      <w:r w:rsidR="005C04D1">
        <w:fldChar w:fldCharType="separate"/>
      </w:r>
      <w:r w:rsidR="005C04D1">
        <w:t>[93]</w:t>
      </w:r>
      <w:r w:rsidR="005C04D1">
        <w:fldChar w:fldCharType="end"/>
      </w:r>
      <w:r w:rsidR="005C04D1">
        <w:t xml:space="preserve"> </w:t>
      </w:r>
      <w:r w:rsidRPr="003113ED">
        <w:t>or later version input.</w:t>
      </w:r>
    </w:p>
    <w:p w14:paraId="6811CBE6" w14:textId="7CBFFCA3" w:rsidR="002F00DC" w:rsidRPr="003113ED" w:rsidRDefault="002F00DC" w:rsidP="002F00DC">
      <w:pPr>
        <w:pBdr>
          <w:top w:val="single" w:sz="4" w:space="1" w:color="auto"/>
          <w:left w:val="single" w:sz="4" w:space="4" w:color="auto"/>
          <w:bottom w:val="single" w:sz="4" w:space="1" w:color="auto"/>
          <w:right w:val="single" w:sz="4" w:space="4" w:color="auto"/>
        </w:pBdr>
        <w:jc w:val="both"/>
      </w:pPr>
      <w:r w:rsidRPr="003113ED">
        <w:t>Note:</w:t>
      </w:r>
      <w:r w:rsidR="009C7DEA">
        <w:t xml:space="preserve"> </w:t>
      </w:r>
      <w:r w:rsidRPr="003113ED">
        <w:t>A</w:t>
      </w:r>
      <w:r w:rsidR="009C7DEA">
        <w:t xml:space="preserve"> </w:t>
      </w:r>
      <w:r w:rsidRPr="003113ED">
        <w:t xml:space="preserve">NorDig </w:t>
      </w:r>
      <w:proofErr w:type="spellStart"/>
      <w:r w:rsidRPr="003113ED">
        <w:t>iDTV</w:t>
      </w:r>
      <w:proofErr w:type="spellEnd"/>
      <w:r w:rsidRPr="003113ED">
        <w:t xml:space="preserve"> may have several other HDMI inputs with HDMI-versions selected at the manufacturer’s own discretion.</w:t>
      </w:r>
    </w:p>
    <w:p w14:paraId="12666581" w14:textId="77777777" w:rsidR="002F00DC" w:rsidRPr="003113ED" w:rsidRDefault="002F00DC" w:rsidP="00563245">
      <w:pPr>
        <w:pStyle w:val="Overskrift4"/>
        <w:rPr>
          <w:lang w:val="en-US"/>
        </w:rPr>
      </w:pPr>
      <w:bookmarkStart w:id="2532" w:name="_Toc256419980"/>
      <w:bookmarkStart w:id="2533" w:name="_Ref257285522"/>
      <w:bookmarkStart w:id="2534" w:name="_Toc265440855"/>
      <w:bookmarkStart w:id="2535" w:name="_Toc338613834"/>
      <w:bookmarkStart w:id="2536" w:name="_Toc342657982"/>
      <w:bookmarkStart w:id="2537" w:name="_Toc342659560"/>
      <w:bookmarkStart w:id="2538" w:name="_Ref392066460"/>
      <w:bookmarkStart w:id="2539" w:name="_Toc392073856"/>
      <w:bookmarkStart w:id="2540" w:name="_Toc392075532"/>
      <w:r w:rsidRPr="003113ED">
        <w:rPr>
          <w:lang w:val="en-US"/>
        </w:rPr>
        <w:t xml:space="preserve">NorDig STB </w:t>
      </w:r>
    </w:p>
    <w:p w14:paraId="7D50CA92" w14:textId="57CC0B67" w:rsidR="002F00DC" w:rsidRPr="003113ED" w:rsidRDefault="002F00DC" w:rsidP="002F00DC">
      <w:pPr>
        <w:jc w:val="both"/>
        <w:rPr>
          <w:strike/>
        </w:rPr>
      </w:pPr>
      <w:r w:rsidRPr="003113ED">
        <w:t xml:space="preserve">A NorDig STB </w:t>
      </w:r>
      <w:r w:rsidR="00186033" w:rsidRPr="003113ED">
        <w:rPr>
          <w:b/>
          <w:color w:val="FF0000"/>
        </w:rPr>
        <w:t>shall</w:t>
      </w:r>
      <w:r w:rsidRPr="003113ED">
        <w:t xml:space="preserve"> have at least one High-Definition Multimedia Interface (HDMI) output connector. STBs not using type A connector should provide an adapter to type A. For the (non-</w:t>
      </w:r>
      <w:proofErr w:type="spellStart"/>
      <w:r w:rsidRPr="003113ED">
        <w:t>HEVC</w:t>
      </w:r>
      <w:proofErr w:type="spellEnd"/>
      <w:r w:rsidRPr="003113ED">
        <w:t xml:space="preserve">) NorDig STB the HDMI </w:t>
      </w:r>
      <w:r w:rsidR="00186033" w:rsidRPr="003113ED">
        <w:rPr>
          <w:b/>
          <w:color w:val="FF0000"/>
        </w:rPr>
        <w:t>shall</w:t>
      </w:r>
      <w:r w:rsidRPr="003113ED">
        <w:t xml:space="preserve"> be compliant with HDMI </w:t>
      </w:r>
      <w:proofErr w:type="spellStart"/>
      <w:r w:rsidRPr="003113ED">
        <w:t>v1.4b</w:t>
      </w:r>
      <w:proofErr w:type="spellEnd"/>
      <w:r w:rsidRPr="003113ED">
        <w:t xml:space="preserve"> or later </w:t>
      </w:r>
      <w:r w:rsidRPr="003113ED">
        <w:fldChar w:fldCharType="begin"/>
      </w:r>
      <w:r w:rsidRPr="003113ED">
        <w:instrText xml:space="preserve"> REF _Ref198609000 \r \h  \* MERGEFORMAT </w:instrText>
      </w:r>
      <w:r w:rsidRPr="003113ED">
        <w:fldChar w:fldCharType="separate"/>
      </w:r>
      <w:r w:rsidR="00290B98">
        <w:t>[36]</w:t>
      </w:r>
      <w:r w:rsidRPr="003113ED">
        <w:fldChar w:fldCharType="end"/>
      </w:r>
      <w:r w:rsidRPr="003113ED">
        <w:t xml:space="preserve"> and for the NorDig </w:t>
      </w:r>
      <w:proofErr w:type="spellStart"/>
      <w:r w:rsidRPr="003113ED">
        <w:t>HEVC</w:t>
      </w:r>
      <w:proofErr w:type="spellEnd"/>
      <w:r w:rsidRPr="003113ED">
        <w:t xml:space="preserve"> STB be compliant with HDMI </w:t>
      </w:r>
      <w:proofErr w:type="spellStart"/>
      <w:r w:rsidRPr="002837D3">
        <w:t>v</w:t>
      </w:r>
      <w:r w:rsidR="00401821" w:rsidRPr="002837D3">
        <w:t>2.1</w:t>
      </w:r>
      <w:proofErr w:type="spellEnd"/>
      <w:r w:rsidR="009B7D18" w:rsidRPr="003113ED">
        <w:t xml:space="preserve"> </w:t>
      </w:r>
      <w:r w:rsidR="005C04D1">
        <w:fldChar w:fldCharType="begin"/>
      </w:r>
      <w:r w:rsidR="005C04D1">
        <w:instrText xml:space="preserve"> REF _Ref102086787 \r \h </w:instrText>
      </w:r>
      <w:r w:rsidR="005C04D1">
        <w:fldChar w:fldCharType="separate"/>
      </w:r>
      <w:r w:rsidR="005C04D1">
        <w:t>[93]</w:t>
      </w:r>
      <w:r w:rsidR="005C04D1">
        <w:fldChar w:fldCharType="end"/>
      </w:r>
      <w:r w:rsidR="005C04D1">
        <w:t xml:space="preserve"> </w:t>
      </w:r>
      <w:r w:rsidRPr="003113ED">
        <w:t>or later.</w:t>
      </w:r>
    </w:p>
    <w:p w14:paraId="7E1A69F3" w14:textId="23BC158C" w:rsidR="00F43F11" w:rsidRPr="003113ED" w:rsidRDefault="00F43F11" w:rsidP="00F81381">
      <w:pPr>
        <w:pStyle w:val="Overskrift3"/>
      </w:pPr>
      <w:r w:rsidRPr="003113ED">
        <w:rPr>
          <w:lang w:eastAsia="da-DK"/>
        </w:rPr>
        <w:t>Video Output and</w:t>
      </w:r>
      <w:r w:rsidRPr="003113ED">
        <w:t xml:space="preserve"> Display</w:t>
      </w:r>
      <w:bookmarkEnd w:id="2532"/>
      <w:bookmarkEnd w:id="2533"/>
      <w:bookmarkEnd w:id="2534"/>
      <w:bookmarkEnd w:id="2535"/>
      <w:bookmarkEnd w:id="2536"/>
      <w:bookmarkEnd w:id="2537"/>
      <w:bookmarkEnd w:id="2538"/>
      <w:bookmarkEnd w:id="2539"/>
      <w:bookmarkEnd w:id="2540"/>
    </w:p>
    <w:p w14:paraId="65A61A61" w14:textId="77777777" w:rsidR="002F00DC" w:rsidRPr="003113ED" w:rsidRDefault="002F00DC" w:rsidP="00CB2DBF">
      <w:pPr>
        <w:pStyle w:val="Overskrift4"/>
        <w:rPr>
          <w:lang w:eastAsia="da-DK"/>
        </w:rPr>
      </w:pPr>
      <w:r w:rsidRPr="003113ED">
        <w:rPr>
          <w:lang w:eastAsia="da-DK"/>
        </w:rPr>
        <w:t>NorDig STB</w:t>
      </w:r>
    </w:p>
    <w:p w14:paraId="565F7B53" w14:textId="7027A61C" w:rsidR="00F43F11" w:rsidRPr="00AD01EA" w:rsidRDefault="00F43F11" w:rsidP="00F43F11">
      <w:pPr>
        <w:rPr>
          <w:szCs w:val="22"/>
          <w:lang w:eastAsia="da-DK"/>
        </w:rPr>
      </w:pPr>
      <w:r w:rsidRPr="003113ED">
        <w:rPr>
          <w:szCs w:val="22"/>
          <w:lang w:eastAsia="da-DK"/>
        </w:rPr>
        <w:t xml:space="preserve">The NorDig STB </w:t>
      </w:r>
      <w:r w:rsidR="00186033" w:rsidRPr="003113ED">
        <w:rPr>
          <w:b/>
          <w:color w:val="FF0000"/>
          <w:szCs w:val="22"/>
          <w:lang w:eastAsia="da-DK"/>
        </w:rPr>
        <w:t>shall</w:t>
      </w:r>
      <w:r w:rsidRPr="003113ED">
        <w:rPr>
          <w:szCs w:val="22"/>
          <w:lang w:eastAsia="da-DK"/>
        </w:rPr>
        <w:t xml:space="preserve"> </w:t>
      </w:r>
      <w:r w:rsidR="00457179" w:rsidRPr="003113ED">
        <w:rPr>
          <w:szCs w:val="22"/>
          <w:lang w:eastAsia="da-DK"/>
        </w:rPr>
        <w:t xml:space="preserve">recognise </w:t>
      </w:r>
      <w:r w:rsidR="00526A81" w:rsidRPr="003113ED">
        <w:rPr>
          <w:szCs w:val="22"/>
          <w:lang w:eastAsia="da-DK"/>
        </w:rPr>
        <w:t>E-</w:t>
      </w:r>
      <w:r w:rsidRPr="003113ED">
        <w:rPr>
          <w:szCs w:val="22"/>
          <w:lang w:eastAsia="da-DK"/>
        </w:rPr>
        <w:t xml:space="preserve">EDID information provided by the display </w:t>
      </w:r>
      <w:r w:rsidR="00457179" w:rsidRPr="003113ED">
        <w:rPr>
          <w:szCs w:val="22"/>
          <w:lang w:eastAsia="da-DK"/>
        </w:rPr>
        <w:t>and subsequently follow the below requirements.</w:t>
      </w:r>
    </w:p>
    <w:p w14:paraId="280AF64C" w14:textId="70ED2069" w:rsidR="00794C95" w:rsidRPr="00333840" w:rsidRDefault="00457179" w:rsidP="00F43F11">
      <w:pPr>
        <w:rPr>
          <w:szCs w:val="22"/>
        </w:rPr>
      </w:pPr>
      <w:r w:rsidRPr="00AD01EA">
        <w:rPr>
          <w:szCs w:val="22"/>
        </w:rPr>
        <w:t xml:space="preserve"> The NorDig STB </w:t>
      </w:r>
      <w:r w:rsidR="00186033" w:rsidRPr="00AD01EA">
        <w:rPr>
          <w:b/>
          <w:bCs/>
          <w:color w:val="FF0000"/>
          <w:szCs w:val="22"/>
        </w:rPr>
        <w:t>shall</w:t>
      </w:r>
      <w:r w:rsidRPr="00AD01EA">
        <w:rPr>
          <w:szCs w:val="22"/>
        </w:rPr>
        <w:t xml:space="preserve"> use </w:t>
      </w:r>
      <w:proofErr w:type="spellStart"/>
      <w:r w:rsidRPr="00AD01EA">
        <w:rPr>
          <w:szCs w:val="22"/>
        </w:rPr>
        <w:t>1920x1080p@50</w:t>
      </w:r>
      <w:proofErr w:type="spellEnd"/>
      <w:r w:rsidRPr="00AD01EA">
        <w:rPr>
          <w:szCs w:val="22"/>
        </w:rPr>
        <w:t xml:space="preserve"> Hz as the default output format, if supported by the display. </w:t>
      </w:r>
      <w:r w:rsidRPr="00AD01EA">
        <w:rPr>
          <w:szCs w:val="22"/>
        </w:rPr>
        <w:br/>
      </w:r>
      <w:r w:rsidRPr="00AD01EA">
        <w:rPr>
          <w:szCs w:val="22"/>
        </w:rPr>
        <w:br/>
        <w:t xml:space="preserve">If </w:t>
      </w:r>
      <w:proofErr w:type="spellStart"/>
      <w:r w:rsidRPr="00AD01EA">
        <w:rPr>
          <w:szCs w:val="22"/>
        </w:rPr>
        <w:t>1920x1080p@50</w:t>
      </w:r>
      <w:proofErr w:type="spellEnd"/>
      <w:r w:rsidRPr="00AD01EA">
        <w:rPr>
          <w:szCs w:val="22"/>
        </w:rPr>
        <w:t xml:space="preserve"> Hz is not supported by the display, the NorDig</w:t>
      </w:r>
      <w:r w:rsidRPr="00333840">
        <w:rPr>
          <w:szCs w:val="22"/>
        </w:rPr>
        <w:t xml:space="preserve"> STB </w:t>
      </w:r>
      <w:r w:rsidRPr="00D05529">
        <w:rPr>
          <w:bCs/>
          <w:szCs w:val="22"/>
        </w:rPr>
        <w:t>should</w:t>
      </w:r>
      <w:r w:rsidRPr="00D05529">
        <w:rPr>
          <w:szCs w:val="22"/>
        </w:rPr>
        <w:t xml:space="preserve"> </w:t>
      </w:r>
      <w:r w:rsidRPr="00333840">
        <w:rPr>
          <w:szCs w:val="22"/>
        </w:rPr>
        <w:t xml:space="preserve">use </w:t>
      </w:r>
      <w:proofErr w:type="spellStart"/>
      <w:r w:rsidRPr="00333840">
        <w:rPr>
          <w:szCs w:val="22"/>
        </w:rPr>
        <w:t>1280x720p@50Hz</w:t>
      </w:r>
      <w:proofErr w:type="spellEnd"/>
      <w:r w:rsidRPr="00333840">
        <w:rPr>
          <w:szCs w:val="22"/>
        </w:rPr>
        <w:t xml:space="preserve">, rather than </w:t>
      </w:r>
      <w:proofErr w:type="spellStart"/>
      <w:r w:rsidRPr="00333840">
        <w:rPr>
          <w:szCs w:val="22"/>
        </w:rPr>
        <w:t>1920x1080i@25Hz</w:t>
      </w:r>
      <w:proofErr w:type="spellEnd"/>
      <w:r w:rsidRPr="00333840">
        <w:rPr>
          <w:szCs w:val="22"/>
        </w:rPr>
        <w:t xml:space="preserve">, as the output format – although this priority requirement may not comply with the specified priority order in the HDMI specifications regarding E-EDID information exchange. </w:t>
      </w:r>
      <w:r w:rsidRPr="00333840">
        <w:rPr>
          <w:szCs w:val="22"/>
        </w:rPr>
        <w:br/>
      </w:r>
      <w:r w:rsidRPr="00333840">
        <w:rPr>
          <w:szCs w:val="22"/>
        </w:rPr>
        <w:br/>
        <w:t xml:space="preserve">The user </w:t>
      </w:r>
      <w:r w:rsidR="00186033" w:rsidRPr="00186033">
        <w:rPr>
          <w:b/>
          <w:bCs/>
          <w:color w:val="FF0000"/>
          <w:szCs w:val="22"/>
        </w:rPr>
        <w:t>shall</w:t>
      </w:r>
      <w:r w:rsidRPr="00333840">
        <w:rPr>
          <w:b/>
          <w:bCs/>
          <w:szCs w:val="22"/>
        </w:rPr>
        <w:t xml:space="preserve"> </w:t>
      </w:r>
      <w:r w:rsidRPr="00333840">
        <w:rPr>
          <w:szCs w:val="22"/>
        </w:rPr>
        <w:t xml:space="preserve">be able to override the above behaviour in </w:t>
      </w:r>
      <w:r w:rsidR="00890D8C">
        <w:rPr>
          <w:szCs w:val="22"/>
        </w:rPr>
        <w:t xml:space="preserve">two different ways: </w:t>
      </w:r>
      <w:r w:rsidR="00890D8C">
        <w:rPr>
          <w:szCs w:val="22"/>
        </w:rPr>
        <w:br/>
      </w:r>
      <w:r w:rsidR="00890D8C">
        <w:rPr>
          <w:szCs w:val="22"/>
        </w:rPr>
        <w:br/>
        <w:t xml:space="preserve">1. </w:t>
      </w:r>
      <w:r w:rsidRPr="00333840">
        <w:rPr>
          <w:szCs w:val="22"/>
        </w:rPr>
        <w:t xml:space="preserve">By choosing an “Original Format” option, i.e. to output the same format as received, if supported by the display. If the received format is not supported, the STB </w:t>
      </w:r>
      <w:r w:rsidR="00186033" w:rsidRPr="00186033">
        <w:rPr>
          <w:b/>
          <w:bCs/>
          <w:color w:val="FF0000"/>
          <w:szCs w:val="22"/>
        </w:rPr>
        <w:t>shall</w:t>
      </w:r>
      <w:r w:rsidRPr="00333840">
        <w:rPr>
          <w:b/>
          <w:bCs/>
          <w:szCs w:val="22"/>
        </w:rPr>
        <w:t xml:space="preserve"> </w:t>
      </w:r>
      <w:r w:rsidRPr="00333840">
        <w:rPr>
          <w:szCs w:val="22"/>
        </w:rPr>
        <w:t>select the display mode providing the best possible video quality, as indicated by the E-EDID information. This is to avoid the STB output to go black, if there is a mismatch between received format and display capability.</w:t>
      </w:r>
    </w:p>
    <w:p w14:paraId="47977E9A" w14:textId="6C4C02C8" w:rsidR="00794C95" w:rsidRPr="00AD01EA" w:rsidRDefault="00457179" w:rsidP="009C7DEA">
      <w:pPr>
        <w:pBdr>
          <w:top w:val="single" w:sz="4" w:space="1" w:color="auto"/>
          <w:left w:val="single" w:sz="4" w:space="4" w:color="auto"/>
          <w:bottom w:val="single" w:sz="4" w:space="1" w:color="auto"/>
          <w:right w:val="single" w:sz="4" w:space="4" w:color="auto"/>
        </w:pBdr>
        <w:rPr>
          <w:szCs w:val="22"/>
        </w:rPr>
      </w:pPr>
      <w:r w:rsidRPr="00333840">
        <w:rPr>
          <w:iCs/>
          <w:szCs w:val="22"/>
        </w:rPr>
        <w:t xml:space="preserve">Note: In the case of received </w:t>
      </w:r>
      <w:proofErr w:type="spellStart"/>
      <w:r w:rsidRPr="00333840">
        <w:rPr>
          <w:iCs/>
          <w:szCs w:val="22"/>
        </w:rPr>
        <w:t>1080p@25Hz</w:t>
      </w:r>
      <w:proofErr w:type="spellEnd"/>
      <w:r w:rsidRPr="00333840">
        <w:rPr>
          <w:iCs/>
          <w:szCs w:val="22"/>
        </w:rPr>
        <w:t xml:space="preserve">, </w:t>
      </w:r>
      <w:r w:rsidRPr="00AD01EA">
        <w:rPr>
          <w:iCs/>
          <w:szCs w:val="22"/>
        </w:rPr>
        <w:t xml:space="preserve">and </w:t>
      </w:r>
      <w:r w:rsidR="002F00DC" w:rsidRPr="00AD01EA">
        <w:rPr>
          <w:iCs/>
          <w:szCs w:val="22"/>
        </w:rPr>
        <w:t xml:space="preserve">if </w:t>
      </w:r>
      <w:r w:rsidRPr="00AD01EA">
        <w:rPr>
          <w:iCs/>
          <w:szCs w:val="22"/>
        </w:rPr>
        <w:t xml:space="preserve">the display does not accept this, the STB </w:t>
      </w:r>
      <w:r w:rsidRPr="00AD01EA">
        <w:rPr>
          <w:bCs/>
          <w:iCs/>
          <w:szCs w:val="22"/>
        </w:rPr>
        <w:t>should</w:t>
      </w:r>
      <w:r w:rsidRPr="00AD01EA">
        <w:rPr>
          <w:b/>
          <w:bCs/>
          <w:iCs/>
          <w:szCs w:val="22"/>
        </w:rPr>
        <w:t xml:space="preserve"> </w:t>
      </w:r>
      <w:r w:rsidRPr="00AD01EA">
        <w:rPr>
          <w:iCs/>
          <w:szCs w:val="22"/>
        </w:rPr>
        <w:t>perform</w:t>
      </w:r>
      <w:r w:rsidR="00794C95" w:rsidRPr="00AD01EA">
        <w:rPr>
          <w:iCs/>
          <w:szCs w:val="22"/>
        </w:rPr>
        <w:t xml:space="preserve"> </w:t>
      </w:r>
      <w:r w:rsidRPr="00AD01EA">
        <w:rPr>
          <w:iCs/>
          <w:szCs w:val="22"/>
        </w:rPr>
        <w:t>2:2 pulldown (a.k.a. frame-doubling) to reach 50 Hz and subsequently retry with the E-EDID information</w:t>
      </w:r>
      <w:r w:rsidR="00794C95" w:rsidRPr="00AD01EA">
        <w:rPr>
          <w:iCs/>
          <w:szCs w:val="22"/>
        </w:rPr>
        <w:t xml:space="preserve"> </w:t>
      </w:r>
      <w:r w:rsidRPr="00AD01EA">
        <w:rPr>
          <w:iCs/>
          <w:szCs w:val="22"/>
        </w:rPr>
        <w:t>exchange.</w:t>
      </w:r>
      <w:r w:rsidRPr="00AD01EA">
        <w:rPr>
          <w:szCs w:val="22"/>
        </w:rPr>
        <w:t xml:space="preserve"> </w:t>
      </w:r>
    </w:p>
    <w:p w14:paraId="19E0AE3E" w14:textId="0F2B859C" w:rsidR="00F43F11" w:rsidRPr="00AD01EA" w:rsidRDefault="00890D8C" w:rsidP="00F43F11">
      <w:pPr>
        <w:rPr>
          <w:szCs w:val="22"/>
        </w:rPr>
      </w:pPr>
      <w:r w:rsidRPr="00AD01EA">
        <w:rPr>
          <w:szCs w:val="22"/>
        </w:rPr>
        <w:br/>
        <w:t xml:space="preserve">2. </w:t>
      </w:r>
      <w:r w:rsidR="00457179" w:rsidRPr="00AD01EA">
        <w:rPr>
          <w:szCs w:val="22"/>
        </w:rPr>
        <w:t xml:space="preserve">By choosing a “Fixed Format” option, i.e. to manually set, preferably with a dedicated knob on the </w:t>
      </w:r>
      <w:r w:rsidR="00F7731F" w:rsidRPr="00AD01EA">
        <w:rPr>
          <w:szCs w:val="22"/>
        </w:rPr>
        <w:t>remote control</w:t>
      </w:r>
      <w:r w:rsidR="00457179" w:rsidRPr="00AD01EA">
        <w:rPr>
          <w:szCs w:val="22"/>
        </w:rPr>
        <w:t xml:space="preserve">, the default output format from the NorDig STB to a fixed video format. The video format options </w:t>
      </w:r>
      <w:r w:rsidR="00186033" w:rsidRPr="00AD01EA">
        <w:rPr>
          <w:b/>
          <w:bCs/>
          <w:color w:val="FF0000"/>
          <w:szCs w:val="22"/>
        </w:rPr>
        <w:t>shall</w:t>
      </w:r>
      <w:r w:rsidR="00457179" w:rsidRPr="00AD01EA">
        <w:rPr>
          <w:b/>
          <w:bCs/>
          <w:szCs w:val="22"/>
        </w:rPr>
        <w:t xml:space="preserve"> </w:t>
      </w:r>
      <w:r w:rsidR="00457179" w:rsidRPr="00AD01EA">
        <w:rPr>
          <w:szCs w:val="22"/>
        </w:rPr>
        <w:t xml:space="preserve">include </w:t>
      </w:r>
      <w:proofErr w:type="spellStart"/>
      <w:r w:rsidR="00457179" w:rsidRPr="00AD01EA">
        <w:rPr>
          <w:szCs w:val="22"/>
        </w:rPr>
        <w:t>1920x1080p@50Hz</w:t>
      </w:r>
      <w:proofErr w:type="spellEnd"/>
      <w:r w:rsidR="00457179" w:rsidRPr="00AD01EA">
        <w:rPr>
          <w:szCs w:val="22"/>
        </w:rPr>
        <w:t xml:space="preserve">, </w:t>
      </w:r>
      <w:proofErr w:type="spellStart"/>
      <w:r w:rsidR="00457179" w:rsidRPr="00AD01EA">
        <w:rPr>
          <w:szCs w:val="22"/>
        </w:rPr>
        <w:t>1280x720p@50Hz</w:t>
      </w:r>
      <w:proofErr w:type="spellEnd"/>
      <w:r w:rsidR="00457179" w:rsidRPr="00AD01EA">
        <w:rPr>
          <w:szCs w:val="22"/>
        </w:rPr>
        <w:t xml:space="preserve"> and </w:t>
      </w:r>
      <w:proofErr w:type="spellStart"/>
      <w:r w:rsidR="00457179" w:rsidRPr="00AD01EA">
        <w:rPr>
          <w:szCs w:val="22"/>
        </w:rPr>
        <w:t>1920x1080i@25Hz</w:t>
      </w:r>
      <w:proofErr w:type="spellEnd"/>
      <w:r w:rsidR="00457179" w:rsidRPr="00AD01EA">
        <w:rPr>
          <w:szCs w:val="22"/>
        </w:rPr>
        <w:t>.</w:t>
      </w:r>
    </w:p>
    <w:p w14:paraId="7E6A9D8C" w14:textId="77777777" w:rsidR="002F00DC" w:rsidRPr="00AD01EA" w:rsidRDefault="002F00DC" w:rsidP="00C469D8">
      <w:pPr>
        <w:pStyle w:val="Overskrift4"/>
        <w:numPr>
          <w:ilvl w:val="3"/>
          <w:numId w:val="93"/>
        </w:numPr>
        <w:rPr>
          <w:lang w:eastAsia="da-DK"/>
        </w:rPr>
      </w:pPr>
      <w:r w:rsidRPr="00AD01EA">
        <w:t>NorDig</w:t>
      </w:r>
      <w:r w:rsidRPr="00AD01EA">
        <w:rPr>
          <w:lang w:eastAsia="da-DK"/>
        </w:rPr>
        <w:t xml:space="preserve"> </w:t>
      </w:r>
      <w:proofErr w:type="spellStart"/>
      <w:r w:rsidRPr="00AD01EA">
        <w:rPr>
          <w:lang w:eastAsia="da-DK"/>
        </w:rPr>
        <w:t>HEVC</w:t>
      </w:r>
      <w:proofErr w:type="spellEnd"/>
      <w:r w:rsidRPr="00AD01EA">
        <w:rPr>
          <w:lang w:eastAsia="da-DK"/>
        </w:rPr>
        <w:t xml:space="preserve"> STB </w:t>
      </w:r>
    </w:p>
    <w:p w14:paraId="5B2AFFDD" w14:textId="56A3EF58" w:rsidR="002F00DC" w:rsidRPr="00AD01EA" w:rsidRDefault="002F00DC" w:rsidP="002F00DC">
      <w:pPr>
        <w:rPr>
          <w:szCs w:val="22"/>
          <w:lang w:eastAsia="da-DK"/>
        </w:rPr>
      </w:pPr>
      <w:r w:rsidRPr="00AD01EA">
        <w:rPr>
          <w:szCs w:val="22"/>
          <w:lang w:eastAsia="da-DK"/>
        </w:rPr>
        <w:t xml:space="preserve">The NorDig </w:t>
      </w:r>
      <w:proofErr w:type="spellStart"/>
      <w:r w:rsidRPr="00AD01EA">
        <w:rPr>
          <w:szCs w:val="22"/>
          <w:lang w:eastAsia="da-DK"/>
        </w:rPr>
        <w:t>HEVC</w:t>
      </w:r>
      <w:proofErr w:type="spellEnd"/>
      <w:r w:rsidRPr="00AD01EA">
        <w:rPr>
          <w:szCs w:val="22"/>
          <w:lang w:eastAsia="da-DK"/>
        </w:rPr>
        <w:t xml:space="preserve"> STB </w:t>
      </w:r>
      <w:r w:rsidR="00186033" w:rsidRPr="00AD01EA">
        <w:rPr>
          <w:b/>
          <w:color w:val="FF0000"/>
          <w:szCs w:val="22"/>
          <w:lang w:eastAsia="da-DK"/>
        </w:rPr>
        <w:t>shall</w:t>
      </w:r>
      <w:r w:rsidRPr="00AD01EA">
        <w:rPr>
          <w:szCs w:val="22"/>
          <w:lang w:eastAsia="da-DK"/>
        </w:rPr>
        <w:t xml:space="preserve"> recognise E-EDID information provided by the display and subsequently follow the below requirements.</w:t>
      </w:r>
    </w:p>
    <w:p w14:paraId="1BA6B2CE" w14:textId="07CCD8DF" w:rsidR="002F00DC" w:rsidRPr="003113ED" w:rsidRDefault="002F00DC" w:rsidP="002F00DC">
      <w:pPr>
        <w:rPr>
          <w:szCs w:val="22"/>
        </w:rPr>
      </w:pPr>
      <w:r w:rsidRPr="00AD01EA">
        <w:rPr>
          <w:szCs w:val="22"/>
        </w:rPr>
        <w:t xml:space="preserve">The NorDig </w:t>
      </w:r>
      <w:proofErr w:type="spellStart"/>
      <w:r w:rsidRPr="00AD01EA">
        <w:rPr>
          <w:szCs w:val="22"/>
        </w:rPr>
        <w:t>HEVC</w:t>
      </w:r>
      <w:proofErr w:type="spellEnd"/>
      <w:r w:rsidRPr="00AD01EA">
        <w:rPr>
          <w:szCs w:val="22"/>
        </w:rPr>
        <w:t xml:space="preserve"> STB </w:t>
      </w:r>
      <w:r w:rsidR="00186033" w:rsidRPr="00AD01EA">
        <w:rPr>
          <w:b/>
          <w:bCs/>
          <w:color w:val="FF0000"/>
          <w:szCs w:val="22"/>
        </w:rPr>
        <w:t>shall</w:t>
      </w:r>
      <w:r w:rsidRPr="00AD01EA">
        <w:rPr>
          <w:szCs w:val="22"/>
        </w:rPr>
        <w:t xml:space="preserve"> use </w:t>
      </w:r>
      <w:proofErr w:type="spellStart"/>
      <w:r w:rsidRPr="00AD01EA">
        <w:rPr>
          <w:szCs w:val="22"/>
        </w:rPr>
        <w:t>3840x2160p@50</w:t>
      </w:r>
      <w:proofErr w:type="spellEnd"/>
      <w:r w:rsidRPr="00AD01EA">
        <w:rPr>
          <w:szCs w:val="22"/>
        </w:rPr>
        <w:t xml:space="preserve"> Hz as the default output format, if supported by the display. </w:t>
      </w:r>
      <w:r w:rsidRPr="00AD01EA">
        <w:rPr>
          <w:szCs w:val="22"/>
        </w:rPr>
        <w:br/>
      </w:r>
      <w:r w:rsidRPr="00AD01EA">
        <w:rPr>
          <w:szCs w:val="22"/>
        </w:rPr>
        <w:br/>
        <w:t xml:space="preserve">If </w:t>
      </w:r>
      <w:proofErr w:type="spellStart"/>
      <w:r w:rsidRPr="00AD01EA">
        <w:rPr>
          <w:szCs w:val="22"/>
        </w:rPr>
        <w:t>3840x2160p@50Hz</w:t>
      </w:r>
      <w:proofErr w:type="spellEnd"/>
      <w:r w:rsidRPr="00AD01EA">
        <w:rPr>
          <w:szCs w:val="22"/>
        </w:rPr>
        <w:t xml:space="preserve"> </w:t>
      </w:r>
      <w:proofErr w:type="spellStart"/>
      <w:r w:rsidRPr="00AD01EA">
        <w:rPr>
          <w:szCs w:val="22"/>
        </w:rPr>
        <w:t>PQ10</w:t>
      </w:r>
      <w:proofErr w:type="spellEnd"/>
      <w:r w:rsidRPr="00AD01EA">
        <w:rPr>
          <w:szCs w:val="22"/>
        </w:rPr>
        <w:t xml:space="preserve"> (including all decimated sub-resolutions) is not supported by the display, the NorDig </w:t>
      </w:r>
      <w:proofErr w:type="spellStart"/>
      <w:r w:rsidRPr="00AD01EA">
        <w:rPr>
          <w:szCs w:val="22"/>
        </w:rPr>
        <w:t>HEVC</w:t>
      </w:r>
      <w:proofErr w:type="spellEnd"/>
      <w:r w:rsidRPr="00AD01EA">
        <w:rPr>
          <w:szCs w:val="22"/>
        </w:rPr>
        <w:t xml:space="preserve"> STB </w:t>
      </w:r>
      <w:r w:rsidRPr="00AD01EA">
        <w:rPr>
          <w:bCs/>
          <w:szCs w:val="22"/>
        </w:rPr>
        <w:t>should</w:t>
      </w:r>
      <w:r w:rsidRPr="00AD01EA">
        <w:rPr>
          <w:szCs w:val="22"/>
        </w:rPr>
        <w:t xml:space="preserve"> primarily convert to </w:t>
      </w:r>
      <w:proofErr w:type="spellStart"/>
      <w:r w:rsidRPr="00AD01EA">
        <w:rPr>
          <w:szCs w:val="22"/>
        </w:rPr>
        <w:t>3840x2160p@50Hz</w:t>
      </w:r>
      <w:proofErr w:type="spellEnd"/>
      <w:r w:rsidRPr="00AD01EA">
        <w:rPr>
          <w:szCs w:val="22"/>
        </w:rPr>
        <w:t xml:space="preserve"> </w:t>
      </w:r>
      <w:proofErr w:type="spellStart"/>
      <w:r w:rsidRPr="00AD01EA">
        <w:rPr>
          <w:szCs w:val="22"/>
        </w:rPr>
        <w:t>HLG10</w:t>
      </w:r>
      <w:proofErr w:type="spellEnd"/>
      <w:r w:rsidRPr="00AD01EA">
        <w:rPr>
          <w:szCs w:val="22"/>
        </w:rPr>
        <w:t xml:space="preserve"> and secondarily </w:t>
      </w:r>
      <w:proofErr w:type="spellStart"/>
      <w:r w:rsidRPr="00AD01EA">
        <w:rPr>
          <w:szCs w:val="22"/>
        </w:rPr>
        <w:t>3840x2160p@50Hz</w:t>
      </w:r>
      <w:proofErr w:type="spellEnd"/>
      <w:r w:rsidRPr="00AD01EA">
        <w:rPr>
          <w:szCs w:val="22"/>
        </w:rPr>
        <w:t xml:space="preserve"> </w:t>
      </w:r>
      <w:proofErr w:type="spellStart"/>
      <w:r w:rsidRPr="00AD01EA">
        <w:rPr>
          <w:szCs w:val="22"/>
        </w:rPr>
        <w:t>WCG+SDR</w:t>
      </w:r>
      <w:proofErr w:type="spellEnd"/>
      <w:r w:rsidRPr="00AD01EA">
        <w:rPr>
          <w:szCs w:val="22"/>
        </w:rPr>
        <w:t xml:space="preserve"> (i.e</w:t>
      </w:r>
      <w:r w:rsidRPr="003113ED">
        <w:rPr>
          <w:szCs w:val="22"/>
        </w:rPr>
        <w:t xml:space="preserve">. </w:t>
      </w:r>
      <w:r w:rsidR="00DE2746" w:rsidRPr="003113ED">
        <w:t>ETSI</w:t>
      </w:r>
      <w:r w:rsidR="00877FBD" w:rsidRPr="003113ED">
        <w:t>/</w:t>
      </w:r>
      <w:r w:rsidRPr="003113ED">
        <w:rPr>
          <w:szCs w:val="22"/>
        </w:rPr>
        <w:t xml:space="preserve">ITU-R </w:t>
      </w:r>
      <w:proofErr w:type="spellStart"/>
      <w:r w:rsidRPr="003113ED">
        <w:rPr>
          <w:szCs w:val="22"/>
        </w:rPr>
        <w:t>BT.2020</w:t>
      </w:r>
      <w:proofErr w:type="spellEnd"/>
      <w:r w:rsidR="005C04D1">
        <w:rPr>
          <w:szCs w:val="22"/>
        </w:rPr>
        <w:t xml:space="preserve"> </w:t>
      </w:r>
      <w:r w:rsidR="005C04D1">
        <w:rPr>
          <w:szCs w:val="22"/>
        </w:rPr>
        <w:fldChar w:fldCharType="begin"/>
      </w:r>
      <w:r w:rsidR="005C04D1">
        <w:rPr>
          <w:szCs w:val="22"/>
        </w:rPr>
        <w:instrText xml:space="preserve"> REF _Ref103594808 \r \h </w:instrText>
      </w:r>
      <w:r w:rsidR="005C04D1">
        <w:rPr>
          <w:szCs w:val="22"/>
        </w:rPr>
      </w:r>
      <w:r w:rsidR="005C04D1">
        <w:rPr>
          <w:szCs w:val="22"/>
        </w:rPr>
        <w:fldChar w:fldCharType="separate"/>
      </w:r>
      <w:r w:rsidR="005C04D1">
        <w:rPr>
          <w:szCs w:val="22"/>
        </w:rPr>
        <w:t>[88]</w:t>
      </w:r>
      <w:r w:rsidR="005C04D1">
        <w:rPr>
          <w:szCs w:val="22"/>
        </w:rPr>
        <w:fldChar w:fldCharType="end"/>
      </w:r>
      <w:r w:rsidRPr="003113ED">
        <w:rPr>
          <w:szCs w:val="22"/>
        </w:rPr>
        <w:t xml:space="preserve">).      </w:t>
      </w:r>
    </w:p>
    <w:p w14:paraId="6526436E" w14:textId="7ABA41ED" w:rsidR="002F00DC" w:rsidRPr="003113ED" w:rsidRDefault="002F00DC" w:rsidP="002F00DC">
      <w:pPr>
        <w:rPr>
          <w:szCs w:val="22"/>
        </w:rPr>
      </w:pPr>
      <w:r w:rsidRPr="003113ED">
        <w:rPr>
          <w:szCs w:val="22"/>
        </w:rPr>
        <w:t xml:space="preserve">If </w:t>
      </w:r>
      <w:proofErr w:type="spellStart"/>
      <w:r w:rsidRPr="003113ED">
        <w:rPr>
          <w:szCs w:val="22"/>
        </w:rPr>
        <w:t>3840x2160p@50Hz</w:t>
      </w:r>
      <w:proofErr w:type="spellEnd"/>
      <w:r w:rsidRPr="003113ED">
        <w:rPr>
          <w:szCs w:val="22"/>
        </w:rPr>
        <w:t xml:space="preserve"> </w:t>
      </w:r>
      <w:proofErr w:type="spellStart"/>
      <w:r w:rsidRPr="003113ED">
        <w:rPr>
          <w:szCs w:val="22"/>
        </w:rPr>
        <w:t>HLG10</w:t>
      </w:r>
      <w:proofErr w:type="spellEnd"/>
      <w:r w:rsidRPr="003113ED">
        <w:rPr>
          <w:szCs w:val="22"/>
        </w:rPr>
        <w:t xml:space="preserve"> (including all decimated sub-resolutions) is not supported by the display, the NorDig </w:t>
      </w:r>
      <w:proofErr w:type="spellStart"/>
      <w:r w:rsidRPr="003113ED">
        <w:rPr>
          <w:szCs w:val="22"/>
        </w:rPr>
        <w:t>HEVC</w:t>
      </w:r>
      <w:proofErr w:type="spellEnd"/>
      <w:r w:rsidRPr="003113ED">
        <w:rPr>
          <w:szCs w:val="22"/>
        </w:rPr>
        <w:t xml:space="preserve"> STB </w:t>
      </w:r>
      <w:r w:rsidRPr="003113ED">
        <w:rPr>
          <w:bCs/>
          <w:szCs w:val="22"/>
        </w:rPr>
        <w:t>should</w:t>
      </w:r>
      <w:r w:rsidRPr="003113ED">
        <w:rPr>
          <w:szCs w:val="22"/>
        </w:rPr>
        <w:t xml:space="preserve"> primarily convert to </w:t>
      </w:r>
      <w:proofErr w:type="spellStart"/>
      <w:r w:rsidRPr="003113ED">
        <w:rPr>
          <w:szCs w:val="22"/>
        </w:rPr>
        <w:t>3840x2160p@50Hz</w:t>
      </w:r>
      <w:proofErr w:type="spellEnd"/>
      <w:r w:rsidRPr="003113ED">
        <w:rPr>
          <w:szCs w:val="22"/>
        </w:rPr>
        <w:t xml:space="preserve"> </w:t>
      </w:r>
      <w:proofErr w:type="spellStart"/>
      <w:r w:rsidRPr="003113ED">
        <w:rPr>
          <w:szCs w:val="22"/>
        </w:rPr>
        <w:t>PQ10</w:t>
      </w:r>
      <w:proofErr w:type="spellEnd"/>
      <w:r w:rsidRPr="003113ED">
        <w:rPr>
          <w:szCs w:val="22"/>
        </w:rPr>
        <w:t xml:space="preserve"> and secondarily </w:t>
      </w:r>
      <w:proofErr w:type="spellStart"/>
      <w:r w:rsidRPr="003113ED">
        <w:rPr>
          <w:szCs w:val="22"/>
        </w:rPr>
        <w:t>3840x2160p@50Hz</w:t>
      </w:r>
      <w:proofErr w:type="spellEnd"/>
      <w:r w:rsidRPr="003113ED">
        <w:rPr>
          <w:szCs w:val="22"/>
        </w:rPr>
        <w:t xml:space="preserve"> </w:t>
      </w:r>
      <w:proofErr w:type="spellStart"/>
      <w:r w:rsidRPr="003113ED">
        <w:rPr>
          <w:szCs w:val="22"/>
        </w:rPr>
        <w:t>WCG+SDR</w:t>
      </w:r>
      <w:proofErr w:type="spellEnd"/>
      <w:r w:rsidRPr="003113ED">
        <w:rPr>
          <w:szCs w:val="22"/>
        </w:rPr>
        <w:t xml:space="preserve"> (i.e. </w:t>
      </w:r>
      <w:r w:rsidR="006C511D" w:rsidRPr="003113ED">
        <w:t>ETSI</w:t>
      </w:r>
      <w:r w:rsidR="00877FBD" w:rsidRPr="003113ED">
        <w:t>/</w:t>
      </w:r>
      <w:r w:rsidRPr="003113ED">
        <w:rPr>
          <w:szCs w:val="22"/>
        </w:rPr>
        <w:t xml:space="preserve">ITU-R </w:t>
      </w:r>
      <w:proofErr w:type="spellStart"/>
      <w:r w:rsidRPr="003113ED">
        <w:rPr>
          <w:szCs w:val="22"/>
        </w:rPr>
        <w:t>BT.2020</w:t>
      </w:r>
      <w:proofErr w:type="spellEnd"/>
      <w:r w:rsidR="005C04D1">
        <w:rPr>
          <w:szCs w:val="22"/>
        </w:rPr>
        <w:t xml:space="preserve"> </w:t>
      </w:r>
      <w:r w:rsidR="005C04D1">
        <w:rPr>
          <w:szCs w:val="22"/>
        </w:rPr>
        <w:fldChar w:fldCharType="begin"/>
      </w:r>
      <w:r w:rsidR="005C04D1">
        <w:rPr>
          <w:szCs w:val="22"/>
        </w:rPr>
        <w:instrText xml:space="preserve"> REF _Ref103594808 \r \h </w:instrText>
      </w:r>
      <w:r w:rsidR="005C04D1">
        <w:rPr>
          <w:szCs w:val="22"/>
        </w:rPr>
      </w:r>
      <w:r w:rsidR="005C04D1">
        <w:rPr>
          <w:szCs w:val="22"/>
        </w:rPr>
        <w:fldChar w:fldCharType="separate"/>
      </w:r>
      <w:r w:rsidR="005C04D1">
        <w:rPr>
          <w:szCs w:val="22"/>
        </w:rPr>
        <w:t>[88]</w:t>
      </w:r>
      <w:r w:rsidR="005C04D1">
        <w:rPr>
          <w:szCs w:val="22"/>
        </w:rPr>
        <w:fldChar w:fldCharType="end"/>
      </w:r>
      <w:r w:rsidRPr="003113ED">
        <w:rPr>
          <w:szCs w:val="22"/>
        </w:rPr>
        <w:t>).</w:t>
      </w:r>
    </w:p>
    <w:p w14:paraId="7A15CB6E" w14:textId="1A4C6D15" w:rsidR="00B13C0A" w:rsidRPr="00AD01EA" w:rsidRDefault="002F00DC" w:rsidP="00B13C0A">
      <w:r w:rsidRPr="003113ED">
        <w:lastRenderedPageBreak/>
        <w:t xml:space="preserve">If </w:t>
      </w:r>
      <w:proofErr w:type="spellStart"/>
      <w:r w:rsidRPr="003113ED">
        <w:t>3840x2160p@50</w:t>
      </w:r>
      <w:proofErr w:type="spellEnd"/>
      <w:r w:rsidRPr="003113ED">
        <w:t xml:space="preserve"> Hz, no matter colorimetry</w:t>
      </w:r>
      <w:r w:rsidRPr="00AD01EA">
        <w:t xml:space="preserve">, is not supported by the display, the NorDig </w:t>
      </w:r>
      <w:proofErr w:type="spellStart"/>
      <w:r w:rsidRPr="00AD01EA">
        <w:t>HEVC</w:t>
      </w:r>
      <w:proofErr w:type="spellEnd"/>
      <w:r w:rsidRPr="00AD01EA">
        <w:t xml:space="preserve"> STB should primarily convert to </w:t>
      </w:r>
      <w:proofErr w:type="spellStart"/>
      <w:r w:rsidRPr="00AD01EA">
        <w:t>BT.709</w:t>
      </w:r>
      <w:proofErr w:type="spellEnd"/>
      <w:r w:rsidRPr="00AD01EA">
        <w:t xml:space="preserve">-based </w:t>
      </w:r>
      <w:proofErr w:type="spellStart"/>
      <w:r w:rsidRPr="00AD01EA">
        <w:t>1920x1080p@50Hz</w:t>
      </w:r>
      <w:proofErr w:type="spellEnd"/>
      <w:r w:rsidRPr="00AD01EA">
        <w:t xml:space="preserve"> and secondarily </w:t>
      </w:r>
      <w:proofErr w:type="spellStart"/>
      <w:r w:rsidRPr="00AD01EA">
        <w:t>BT.1847</w:t>
      </w:r>
      <w:proofErr w:type="spellEnd"/>
      <w:r w:rsidRPr="00AD01EA">
        <w:t xml:space="preserve">-based </w:t>
      </w:r>
      <w:proofErr w:type="spellStart"/>
      <w:r w:rsidRPr="00AD01EA">
        <w:t>1280x720p@50Hz</w:t>
      </w:r>
      <w:proofErr w:type="spellEnd"/>
      <w:r w:rsidRPr="00AD01EA">
        <w:t xml:space="preserve">, rather than </w:t>
      </w:r>
      <w:proofErr w:type="spellStart"/>
      <w:r w:rsidRPr="00AD01EA">
        <w:t>BT.709</w:t>
      </w:r>
      <w:proofErr w:type="spellEnd"/>
      <w:r w:rsidRPr="00AD01EA">
        <w:t xml:space="preserve">-based </w:t>
      </w:r>
      <w:proofErr w:type="spellStart"/>
      <w:r w:rsidRPr="00AD01EA">
        <w:t>1920x1080i@25Hz</w:t>
      </w:r>
      <w:proofErr w:type="spellEnd"/>
      <w:r w:rsidRPr="00AD01EA">
        <w:t>, as the output format – although this priority requirement may not comply with the specified priority order in the HDMI specifications regarding E-EDID information exchange.</w:t>
      </w:r>
      <w:r w:rsidRPr="00AD01EA">
        <w:br/>
      </w:r>
      <w:r w:rsidRPr="00AD01EA">
        <w:br/>
        <w:t xml:space="preserve">The user </w:t>
      </w:r>
      <w:r w:rsidR="00186033" w:rsidRPr="00AD01EA">
        <w:rPr>
          <w:b/>
          <w:color w:val="FF0000"/>
        </w:rPr>
        <w:t>shall</w:t>
      </w:r>
      <w:r w:rsidRPr="00AD01EA">
        <w:rPr>
          <w:color w:val="FF0000"/>
        </w:rPr>
        <w:t xml:space="preserve"> </w:t>
      </w:r>
      <w:r w:rsidRPr="00AD01EA">
        <w:t>be able to override the above behaviour in two different</w:t>
      </w:r>
      <w:r w:rsidR="00B13C0A" w:rsidRPr="00AD01EA">
        <w:t xml:space="preserve"> ways: </w:t>
      </w:r>
      <w:r w:rsidR="00B13C0A" w:rsidRPr="00AD01EA">
        <w:br/>
      </w:r>
      <w:r w:rsidR="00B13C0A" w:rsidRPr="00AD01EA">
        <w:br/>
      </w:r>
      <w:r w:rsidR="00890D8C" w:rsidRPr="00AD01EA">
        <w:t xml:space="preserve">1. </w:t>
      </w:r>
      <w:r w:rsidRPr="00AD01EA">
        <w:t xml:space="preserve">By choosing an “Original Format” option, </w:t>
      </w:r>
      <w:r w:rsidR="0039312E" w:rsidRPr="00AD01EA">
        <w:t>i.e.,</w:t>
      </w:r>
      <w:r w:rsidRPr="00AD01EA">
        <w:t xml:space="preserve"> to output the same format as received, if supported by the display. </w:t>
      </w:r>
    </w:p>
    <w:p w14:paraId="561B6AFE" w14:textId="5185F99B" w:rsidR="00890D8C" w:rsidRPr="00AD01EA" w:rsidRDefault="002F00DC" w:rsidP="00B13C0A">
      <w:r w:rsidRPr="00AD01EA">
        <w:t xml:space="preserve">If the received format is not supported, the STB </w:t>
      </w:r>
      <w:r w:rsidR="00186033" w:rsidRPr="00AD01EA">
        <w:t>shall</w:t>
      </w:r>
      <w:r w:rsidRPr="00AD01EA">
        <w:t xml:space="preserve"> select the display mode providing the best possible video quality, as indicated by the E-EDID information, and perform colorimetry conversion if needed because of display capability. This is to avoid the STB output to go black, if there is a mismatch between received format and display capability.</w:t>
      </w:r>
    </w:p>
    <w:p w14:paraId="4ABF251F" w14:textId="7FBC732D" w:rsidR="002F00DC" w:rsidRPr="00AD01EA" w:rsidRDefault="002F00DC" w:rsidP="00E247C3">
      <w:pPr>
        <w:pBdr>
          <w:top w:val="single" w:sz="4" w:space="1" w:color="auto"/>
          <w:left w:val="single" w:sz="4" w:space="4" w:color="auto"/>
          <w:bottom w:val="single" w:sz="4" w:space="1" w:color="auto"/>
          <w:right w:val="single" w:sz="4" w:space="4" w:color="auto"/>
        </w:pBdr>
        <w:rPr>
          <w:szCs w:val="22"/>
        </w:rPr>
      </w:pPr>
      <w:r w:rsidRPr="00AD01EA">
        <w:rPr>
          <w:iCs/>
          <w:szCs w:val="22"/>
        </w:rPr>
        <w:t xml:space="preserve">Note: In the case of received 25 Hz progressive scan, and if the display does not accept this, the STB </w:t>
      </w:r>
      <w:r w:rsidRPr="00E40947">
        <w:rPr>
          <w:bCs/>
          <w:iCs/>
          <w:szCs w:val="22"/>
        </w:rPr>
        <w:t>should</w:t>
      </w:r>
      <w:r w:rsidRPr="00AD01EA">
        <w:rPr>
          <w:b/>
          <w:bCs/>
          <w:iCs/>
          <w:szCs w:val="22"/>
        </w:rPr>
        <w:t xml:space="preserve"> </w:t>
      </w:r>
      <w:r w:rsidRPr="00AD01EA">
        <w:rPr>
          <w:iCs/>
          <w:szCs w:val="22"/>
        </w:rPr>
        <w:t>perform 2:2 pulldown (a.k.a. frame-doubling) to reach 50 Hz and subsequently retry with the E-EDID information exchange.</w:t>
      </w:r>
      <w:r w:rsidRPr="00AD01EA">
        <w:rPr>
          <w:szCs w:val="22"/>
        </w:rPr>
        <w:t xml:space="preserve"> </w:t>
      </w:r>
    </w:p>
    <w:p w14:paraId="2DFD31CE" w14:textId="1E2A239B" w:rsidR="00890D8C" w:rsidRPr="003113ED" w:rsidRDefault="00890D8C" w:rsidP="00890D8C">
      <w:bookmarkStart w:id="2541" w:name="_Toc256419981"/>
      <w:bookmarkStart w:id="2542" w:name="_Ref257285546"/>
      <w:bookmarkStart w:id="2543" w:name="_Toc265440856"/>
      <w:bookmarkStart w:id="2544" w:name="_Toc338613835"/>
      <w:bookmarkStart w:id="2545" w:name="_Toc342657983"/>
      <w:bookmarkStart w:id="2546" w:name="_Toc342659561"/>
      <w:bookmarkStart w:id="2547" w:name="_Ref392065104"/>
      <w:bookmarkStart w:id="2548" w:name="_Toc392073857"/>
      <w:bookmarkStart w:id="2549" w:name="_Toc392075533"/>
      <w:r w:rsidRPr="00AD01EA">
        <w:rPr>
          <w:szCs w:val="22"/>
        </w:rPr>
        <w:t xml:space="preserve">2. By choosing a “Fixed Format” option, i.e. to manually set, preferably with a dedicated knob on the </w:t>
      </w:r>
      <w:r w:rsidR="00F7731F" w:rsidRPr="00AD01EA">
        <w:rPr>
          <w:szCs w:val="22"/>
        </w:rPr>
        <w:t>remote control</w:t>
      </w:r>
      <w:r w:rsidRPr="00AD01EA">
        <w:rPr>
          <w:szCs w:val="22"/>
        </w:rPr>
        <w:t xml:space="preserve">, the default output format from the NorDig </w:t>
      </w:r>
      <w:proofErr w:type="spellStart"/>
      <w:r w:rsidRPr="00AD01EA">
        <w:rPr>
          <w:szCs w:val="22"/>
        </w:rPr>
        <w:t>HEVC</w:t>
      </w:r>
      <w:proofErr w:type="spellEnd"/>
      <w:r w:rsidRPr="00AD01EA">
        <w:rPr>
          <w:szCs w:val="22"/>
        </w:rPr>
        <w:t xml:space="preserve"> STB to a fixed video format. The video format options </w:t>
      </w:r>
      <w:r w:rsidRPr="00E40947">
        <w:rPr>
          <w:b/>
          <w:bCs/>
          <w:color w:val="FF0000"/>
          <w:szCs w:val="22"/>
        </w:rPr>
        <w:t xml:space="preserve">shall </w:t>
      </w:r>
      <w:r w:rsidRPr="00AD01EA">
        <w:rPr>
          <w:szCs w:val="22"/>
        </w:rPr>
        <w:t xml:space="preserve">include </w:t>
      </w:r>
      <w:proofErr w:type="spellStart"/>
      <w:r w:rsidRPr="00AD01EA">
        <w:rPr>
          <w:szCs w:val="22"/>
        </w:rPr>
        <w:t>3840x2160p@50Hz</w:t>
      </w:r>
      <w:proofErr w:type="spellEnd"/>
      <w:r w:rsidRPr="00AD01EA">
        <w:rPr>
          <w:szCs w:val="22"/>
        </w:rPr>
        <w:t xml:space="preserve"> </w:t>
      </w:r>
      <w:proofErr w:type="spellStart"/>
      <w:r w:rsidRPr="00AD01EA">
        <w:rPr>
          <w:szCs w:val="22"/>
        </w:rPr>
        <w:t>PQ10</w:t>
      </w:r>
      <w:proofErr w:type="spellEnd"/>
      <w:r w:rsidRPr="00AD01EA">
        <w:rPr>
          <w:szCs w:val="22"/>
        </w:rPr>
        <w:t xml:space="preserve">, </w:t>
      </w:r>
      <w:proofErr w:type="spellStart"/>
      <w:r w:rsidRPr="00AD01EA">
        <w:rPr>
          <w:szCs w:val="22"/>
        </w:rPr>
        <w:t>3840x2160p@50Hz</w:t>
      </w:r>
      <w:proofErr w:type="spellEnd"/>
      <w:r w:rsidRPr="00AD01EA">
        <w:rPr>
          <w:szCs w:val="22"/>
        </w:rPr>
        <w:t xml:space="preserve"> </w:t>
      </w:r>
      <w:proofErr w:type="spellStart"/>
      <w:r w:rsidRPr="00AD01EA">
        <w:rPr>
          <w:szCs w:val="22"/>
        </w:rPr>
        <w:t>HLG10</w:t>
      </w:r>
      <w:proofErr w:type="spellEnd"/>
      <w:r w:rsidRPr="00AD01EA">
        <w:rPr>
          <w:szCs w:val="22"/>
        </w:rPr>
        <w:t xml:space="preserve">, </w:t>
      </w:r>
      <w:proofErr w:type="spellStart"/>
      <w:r w:rsidRPr="00AD01EA">
        <w:rPr>
          <w:szCs w:val="22"/>
        </w:rPr>
        <w:t>3840x2160p@50Hz</w:t>
      </w:r>
      <w:proofErr w:type="spellEnd"/>
      <w:r w:rsidRPr="00AD01EA">
        <w:rPr>
          <w:szCs w:val="22"/>
        </w:rPr>
        <w:t xml:space="preserve"> </w:t>
      </w:r>
      <w:proofErr w:type="spellStart"/>
      <w:r w:rsidRPr="00AD01EA">
        <w:rPr>
          <w:szCs w:val="22"/>
        </w:rPr>
        <w:t>WCG+SDR</w:t>
      </w:r>
      <w:proofErr w:type="spellEnd"/>
      <w:r w:rsidRPr="00AD01EA">
        <w:rPr>
          <w:szCs w:val="22"/>
        </w:rPr>
        <w:t xml:space="preserve"> (i.</w:t>
      </w:r>
      <w:r w:rsidRPr="003113ED">
        <w:rPr>
          <w:szCs w:val="22"/>
        </w:rPr>
        <w:t xml:space="preserve">e. </w:t>
      </w:r>
      <w:r w:rsidR="006C511D" w:rsidRPr="003113ED">
        <w:t>ETSI</w:t>
      </w:r>
      <w:r w:rsidR="00145424" w:rsidRPr="003113ED">
        <w:t>/</w:t>
      </w:r>
      <w:r w:rsidRPr="003113ED">
        <w:rPr>
          <w:szCs w:val="22"/>
        </w:rPr>
        <w:t xml:space="preserve">ITU-R </w:t>
      </w:r>
      <w:proofErr w:type="spellStart"/>
      <w:r w:rsidRPr="003113ED">
        <w:rPr>
          <w:szCs w:val="22"/>
        </w:rPr>
        <w:t>BT.2020</w:t>
      </w:r>
      <w:proofErr w:type="spellEnd"/>
      <w:r w:rsidR="00BC6F68">
        <w:rPr>
          <w:szCs w:val="22"/>
        </w:rPr>
        <w:t xml:space="preserve"> </w:t>
      </w:r>
      <w:r w:rsidR="00BC6F68">
        <w:rPr>
          <w:szCs w:val="22"/>
        </w:rPr>
        <w:fldChar w:fldCharType="begin"/>
      </w:r>
      <w:r w:rsidR="00BC6F68">
        <w:rPr>
          <w:szCs w:val="22"/>
        </w:rPr>
        <w:instrText xml:space="preserve"> REF _Ref69202614 \r \h </w:instrText>
      </w:r>
      <w:r w:rsidR="00BC6F68">
        <w:rPr>
          <w:szCs w:val="22"/>
        </w:rPr>
      </w:r>
      <w:r w:rsidR="00BC6F68">
        <w:rPr>
          <w:szCs w:val="22"/>
        </w:rPr>
        <w:fldChar w:fldCharType="separate"/>
      </w:r>
      <w:r w:rsidR="00BC6F68">
        <w:rPr>
          <w:szCs w:val="22"/>
        </w:rPr>
        <w:t>[88]</w:t>
      </w:r>
      <w:r w:rsidR="00BC6F68">
        <w:rPr>
          <w:szCs w:val="22"/>
        </w:rPr>
        <w:fldChar w:fldCharType="end"/>
      </w:r>
      <w:r w:rsidRPr="003113ED">
        <w:rPr>
          <w:szCs w:val="22"/>
        </w:rPr>
        <w:t xml:space="preserve">), </w:t>
      </w:r>
      <w:proofErr w:type="spellStart"/>
      <w:r w:rsidRPr="003113ED">
        <w:rPr>
          <w:szCs w:val="22"/>
        </w:rPr>
        <w:t>1920x1080p@50Hz</w:t>
      </w:r>
      <w:proofErr w:type="spellEnd"/>
      <w:r w:rsidRPr="003113ED">
        <w:rPr>
          <w:szCs w:val="22"/>
        </w:rPr>
        <w:t xml:space="preserve">, </w:t>
      </w:r>
      <w:proofErr w:type="spellStart"/>
      <w:r w:rsidRPr="003113ED">
        <w:rPr>
          <w:szCs w:val="22"/>
        </w:rPr>
        <w:t>1280x720p@50Hz</w:t>
      </w:r>
      <w:proofErr w:type="spellEnd"/>
      <w:r w:rsidRPr="003113ED">
        <w:rPr>
          <w:szCs w:val="22"/>
        </w:rPr>
        <w:t xml:space="preserve"> and </w:t>
      </w:r>
      <w:proofErr w:type="spellStart"/>
      <w:r w:rsidRPr="003113ED">
        <w:rPr>
          <w:szCs w:val="22"/>
        </w:rPr>
        <w:t>1920x1080i@25Hz</w:t>
      </w:r>
      <w:proofErr w:type="spellEnd"/>
      <w:r w:rsidRPr="003113ED">
        <w:rPr>
          <w:szCs w:val="22"/>
        </w:rPr>
        <w:t>.</w:t>
      </w:r>
    </w:p>
    <w:p w14:paraId="5B894143" w14:textId="2F8A31E2" w:rsidR="00F43F11" w:rsidRPr="003113ED" w:rsidRDefault="00F43F11" w:rsidP="00F81381">
      <w:pPr>
        <w:pStyle w:val="Overskrift3"/>
      </w:pPr>
      <w:bookmarkStart w:id="2550" w:name="_Ref528269748"/>
      <w:r w:rsidRPr="003113ED">
        <w:t>Audio Output</w:t>
      </w:r>
      <w:bookmarkEnd w:id="2541"/>
      <w:bookmarkEnd w:id="2542"/>
      <w:bookmarkEnd w:id="2543"/>
      <w:bookmarkEnd w:id="2544"/>
      <w:bookmarkEnd w:id="2545"/>
      <w:bookmarkEnd w:id="2546"/>
      <w:bookmarkEnd w:id="2547"/>
      <w:bookmarkEnd w:id="2548"/>
      <w:bookmarkEnd w:id="2549"/>
      <w:bookmarkEnd w:id="2550"/>
    </w:p>
    <w:p w14:paraId="10276ECA" w14:textId="25305410" w:rsidR="003B7399" w:rsidRPr="00B01C78" w:rsidRDefault="003B7399" w:rsidP="003B7399">
      <w:bookmarkStart w:id="2551" w:name="_Toc256419982"/>
      <w:bookmarkStart w:id="2552" w:name="_Ref264354257"/>
      <w:bookmarkStart w:id="2553" w:name="_Ref265197531"/>
      <w:bookmarkStart w:id="2554" w:name="_Ref265440362"/>
      <w:bookmarkStart w:id="2555" w:name="_Toc265440857"/>
      <w:bookmarkStart w:id="2556" w:name="_Toc338613836"/>
      <w:bookmarkStart w:id="2557" w:name="_Toc342657984"/>
      <w:bookmarkStart w:id="2558" w:name="_Toc342659562"/>
      <w:bookmarkStart w:id="2559" w:name="_Ref392066394"/>
      <w:bookmarkStart w:id="2560" w:name="_Toc392073858"/>
      <w:bookmarkStart w:id="2561" w:name="_Toc392075534"/>
      <w:r w:rsidRPr="003113ED">
        <w:t xml:space="preserve">The HDMI Audio Output is specified in section </w:t>
      </w:r>
      <w:r w:rsidRPr="003113ED">
        <w:fldChar w:fldCharType="begin"/>
      </w:r>
      <w:r w:rsidRPr="003113ED">
        <w:instrText xml:space="preserve"> REF _Ref392056216 \r \h  \* MERGEFORMAT </w:instrText>
      </w:r>
      <w:r w:rsidRPr="003113ED">
        <w:fldChar w:fldCharType="separate"/>
      </w:r>
      <w:r w:rsidR="00290B98">
        <w:t>6.6</w:t>
      </w:r>
      <w:r w:rsidRPr="003113ED">
        <w:fldChar w:fldCharType="end"/>
      </w:r>
      <w:r w:rsidRPr="003113ED">
        <w:t xml:space="preserve"> (</w:t>
      </w:r>
      <w:r w:rsidRPr="003113ED">
        <w:fldChar w:fldCharType="begin"/>
      </w:r>
      <w:r w:rsidRPr="003113ED">
        <w:instrText xml:space="preserve"> REF _Ref392056221 \h  \* MERGEFORMAT </w:instrText>
      </w:r>
      <w:r w:rsidRPr="003113ED">
        <w:fldChar w:fldCharType="separate"/>
      </w:r>
      <w:r w:rsidR="00290B98" w:rsidRPr="00333840">
        <w:t>Audio Output Formats</w:t>
      </w:r>
      <w:r w:rsidRPr="003113ED">
        <w:fldChar w:fldCharType="end"/>
      </w:r>
      <w:r w:rsidRPr="003113ED">
        <w:t xml:space="preserve">). For </w:t>
      </w:r>
      <w:proofErr w:type="spellStart"/>
      <w:r w:rsidRPr="003113ED">
        <w:t>IRDs</w:t>
      </w:r>
      <w:proofErr w:type="spellEnd"/>
      <w:r w:rsidRPr="003113ED">
        <w:t xml:space="preserve"> integrated in </w:t>
      </w:r>
      <w:proofErr w:type="spellStart"/>
      <w:r w:rsidRPr="003113ED">
        <w:t>IDTVs</w:t>
      </w:r>
      <w:proofErr w:type="spellEnd"/>
      <w:r w:rsidRPr="003113ED">
        <w:t xml:space="preserve">, an HDMI ARC (or </w:t>
      </w:r>
      <w:proofErr w:type="spellStart"/>
      <w:r w:rsidRPr="003113ED">
        <w:t>eARC</w:t>
      </w:r>
      <w:proofErr w:type="spellEnd"/>
      <w:r w:rsidRPr="003113ED">
        <w:t xml:space="preserve"> output)</w:t>
      </w:r>
      <w:r w:rsidR="003113ED" w:rsidRPr="003113ED">
        <w:t xml:space="preserve"> </w:t>
      </w:r>
      <w:r w:rsidRPr="003113ED">
        <w:t>should</w:t>
      </w:r>
      <w:r w:rsidRPr="006B6E05">
        <w:t xml:space="preserve"> be implemented.</w:t>
      </w:r>
    </w:p>
    <w:p w14:paraId="2360FE5C" w14:textId="77777777" w:rsidR="00B01C78" w:rsidRPr="00AD01EA" w:rsidRDefault="00B01C78" w:rsidP="00CB2DBF">
      <w:pPr>
        <w:pStyle w:val="Overskrift3"/>
      </w:pPr>
      <w:r w:rsidRPr="00AD01EA">
        <w:t>Signal protection</w:t>
      </w:r>
      <w:bookmarkEnd w:id="2551"/>
      <w:bookmarkEnd w:id="2552"/>
      <w:bookmarkEnd w:id="2553"/>
      <w:bookmarkEnd w:id="2554"/>
      <w:bookmarkEnd w:id="2555"/>
      <w:bookmarkEnd w:id="2556"/>
      <w:bookmarkEnd w:id="2557"/>
      <w:bookmarkEnd w:id="2558"/>
      <w:bookmarkEnd w:id="2559"/>
      <w:bookmarkEnd w:id="2560"/>
      <w:bookmarkEnd w:id="2561"/>
    </w:p>
    <w:p w14:paraId="6B92E6A3" w14:textId="70AE16FC" w:rsidR="002F00DC" w:rsidRPr="00AD01EA" w:rsidRDefault="002F00DC" w:rsidP="002F00DC">
      <w:r w:rsidRPr="00AD01EA">
        <w:t xml:space="preserve">The NorDig IRD’s HDMI interface (output or input) used to transport audio &amp; video content </w:t>
      </w:r>
      <w:r w:rsidR="00186033" w:rsidRPr="00AD01EA">
        <w:rPr>
          <w:b/>
          <w:color w:val="FF0000"/>
        </w:rPr>
        <w:t>shall</w:t>
      </w:r>
      <w:r w:rsidRPr="00AD01EA">
        <w:t xml:space="preserve"> support the High-bandwidth Digital Content Protection (HDCP) rev. 1.4</w:t>
      </w:r>
      <w:r w:rsidR="00B964A8" w:rsidRPr="00AD01EA">
        <w:t xml:space="preserve"> or higher</w:t>
      </w:r>
      <w:r w:rsidR="00D06D2D">
        <w:t xml:space="preserve"> </w:t>
      </w:r>
      <w:r w:rsidR="00D06D2D">
        <w:fldChar w:fldCharType="begin"/>
      </w:r>
      <w:r w:rsidR="00D06D2D">
        <w:instrText xml:space="preserve"> REF _Ref103595985 \r \h </w:instrText>
      </w:r>
      <w:r w:rsidR="00D06D2D">
        <w:fldChar w:fldCharType="separate"/>
      </w:r>
      <w:r w:rsidR="00D06D2D">
        <w:t>[25]</w:t>
      </w:r>
      <w:r w:rsidR="00D06D2D">
        <w:fldChar w:fldCharType="end"/>
      </w:r>
      <w:r w:rsidRPr="00AD01EA">
        <w:t>.</w:t>
      </w:r>
    </w:p>
    <w:p w14:paraId="7DA6E071" w14:textId="25C40D08" w:rsidR="002F00DC" w:rsidRPr="00AD01EA" w:rsidRDefault="002F00DC" w:rsidP="002F00DC">
      <w:r w:rsidRPr="00AD01EA">
        <w:t xml:space="preserve">The NorDig </w:t>
      </w:r>
      <w:proofErr w:type="spellStart"/>
      <w:r w:rsidRPr="00AD01EA">
        <w:t>HEVC</w:t>
      </w:r>
      <w:proofErr w:type="spellEnd"/>
      <w:r w:rsidRPr="00AD01EA">
        <w:t xml:space="preserve"> IRD’s HDMI interface (output or input) used to transport audio &amp; video content</w:t>
      </w:r>
      <w:r w:rsidRPr="00AD01EA" w:rsidDel="00CC0277">
        <w:t xml:space="preserve"> </w:t>
      </w:r>
      <w:r w:rsidR="00186033" w:rsidRPr="00AD01EA">
        <w:rPr>
          <w:b/>
          <w:color w:val="FF0000"/>
        </w:rPr>
        <w:t>shall</w:t>
      </w:r>
      <w:r w:rsidRPr="00AD01EA">
        <w:t xml:space="preserve"> support High-bandwidth Digital Content Protection (HDCP) rev. 2.2</w:t>
      </w:r>
      <w:r w:rsidR="00B964A8" w:rsidRPr="00AD01EA">
        <w:t xml:space="preserve"> or higher</w:t>
      </w:r>
      <w:r w:rsidR="00D06D2D">
        <w:t xml:space="preserve"> </w:t>
      </w:r>
      <w:r w:rsidR="00D06D2D">
        <w:fldChar w:fldCharType="begin"/>
      </w:r>
      <w:r w:rsidR="00D06D2D">
        <w:instrText xml:space="preserve"> REF _Ref103609385 \r \h </w:instrText>
      </w:r>
      <w:r w:rsidR="00D06D2D">
        <w:fldChar w:fldCharType="separate"/>
      </w:r>
      <w:r w:rsidR="00D06D2D">
        <w:t>[91]</w:t>
      </w:r>
      <w:r w:rsidR="00D06D2D">
        <w:fldChar w:fldCharType="end"/>
      </w:r>
      <w:r w:rsidRPr="00AD01EA">
        <w:t>.</w:t>
      </w:r>
    </w:p>
    <w:p w14:paraId="05FD382E" w14:textId="51A7B4AC" w:rsidR="002F00DC" w:rsidRPr="00AD01EA" w:rsidRDefault="002F00DC" w:rsidP="002F00DC">
      <w:r w:rsidRPr="00AD01EA">
        <w:t xml:space="preserve">NorDig </w:t>
      </w:r>
      <w:proofErr w:type="spellStart"/>
      <w:r w:rsidRPr="00AD01EA">
        <w:t>HEVC</w:t>
      </w:r>
      <w:proofErr w:type="spellEnd"/>
      <w:r w:rsidRPr="00AD01EA">
        <w:t xml:space="preserve"> STB </w:t>
      </w:r>
      <w:r w:rsidR="00186033" w:rsidRPr="00AD01EA">
        <w:rPr>
          <w:b/>
          <w:color w:val="FF0000"/>
        </w:rPr>
        <w:t>shall</w:t>
      </w:r>
      <w:r w:rsidRPr="00AD01EA">
        <w:t xml:space="preserve"> only fall back to HDCP rev. 1.4 when connected to an HDMI sink that doesn’t support HDCP rev. 2.2 </w:t>
      </w:r>
      <w:r w:rsidR="00B964A8" w:rsidRPr="00AD01EA">
        <w:t>or higher</w:t>
      </w:r>
      <w:r w:rsidR="00D06D2D">
        <w:t xml:space="preserve"> </w:t>
      </w:r>
      <w:r w:rsidR="00D06D2D">
        <w:fldChar w:fldCharType="begin"/>
      </w:r>
      <w:r w:rsidR="00D06D2D">
        <w:instrText xml:space="preserve"> REF _Ref103609385 \r \h </w:instrText>
      </w:r>
      <w:r w:rsidR="00D06D2D">
        <w:fldChar w:fldCharType="separate"/>
      </w:r>
      <w:r w:rsidR="00D06D2D">
        <w:t>[91]</w:t>
      </w:r>
      <w:r w:rsidR="00D06D2D">
        <w:fldChar w:fldCharType="end"/>
      </w:r>
      <w:r w:rsidRPr="00AD01EA">
        <w:t>.</w:t>
      </w:r>
    </w:p>
    <w:p w14:paraId="5E60EA31" w14:textId="343C64F8" w:rsidR="002F00DC" w:rsidRPr="00877CAD" w:rsidRDefault="002F00DC" w:rsidP="002F00DC">
      <w:pPr>
        <w:rPr>
          <w:szCs w:val="22"/>
        </w:rPr>
      </w:pPr>
      <w:r w:rsidRPr="00AD01EA">
        <w:rPr>
          <w:szCs w:val="22"/>
        </w:rPr>
        <w:t xml:space="preserve">Broadcast </w:t>
      </w:r>
      <w:r w:rsidRPr="00877CAD">
        <w:rPr>
          <w:szCs w:val="22"/>
        </w:rPr>
        <w:t>received services may be flagged with a need for content protection or not (CP “ON” or “OFF”) via the CA-system or</w:t>
      </w:r>
      <w:r w:rsidR="008E7575" w:rsidRPr="00877CAD">
        <w:rPr>
          <w:szCs w:val="22"/>
        </w:rPr>
        <w:t xml:space="preserve"> similar</w:t>
      </w:r>
      <w:r w:rsidRPr="00877CAD">
        <w:rPr>
          <w:szCs w:val="22"/>
        </w:rPr>
        <w:t xml:space="preserve">, as specified by the relevant network/CA-operator. Signals that the IRD is entitled to receive </w:t>
      </w:r>
      <w:r w:rsidR="00186033" w:rsidRPr="00877CAD">
        <w:rPr>
          <w:b/>
          <w:color w:val="FF0000"/>
          <w:szCs w:val="22"/>
        </w:rPr>
        <w:t>shall</w:t>
      </w:r>
      <w:r w:rsidRPr="00877CAD">
        <w:rPr>
          <w:szCs w:val="22"/>
        </w:rPr>
        <w:t xml:space="preserve"> be sent to the HDMI-sink (display) in accordance with the following conditions:</w:t>
      </w:r>
    </w:p>
    <w:p w14:paraId="47053D75" w14:textId="2B01388F" w:rsidR="002F00DC" w:rsidRPr="00877CAD" w:rsidRDefault="00E17AAA" w:rsidP="00E17AAA">
      <w:pPr>
        <w:ind w:left="720" w:hanging="360"/>
      </w:pPr>
      <w:r w:rsidRPr="00877CAD">
        <w:t xml:space="preserve">A. </w:t>
      </w:r>
      <w:r w:rsidRPr="00877CAD">
        <w:tab/>
      </w:r>
      <w:r w:rsidR="002F00DC" w:rsidRPr="00877CAD">
        <w:t xml:space="preserve">In case the received service is flagged with </w:t>
      </w:r>
      <w:r w:rsidR="002F00DC" w:rsidRPr="00877CAD">
        <w:rPr>
          <w:u w:val="single"/>
        </w:rPr>
        <w:t>no need</w:t>
      </w:r>
      <w:r w:rsidR="002F00DC" w:rsidRPr="00877CAD">
        <w:t xml:space="preserve"> for content protection, the signal may be sent to the sink with HDCP disabled (1).</w:t>
      </w:r>
    </w:p>
    <w:p w14:paraId="2F137B4F" w14:textId="2D0D423A" w:rsidR="002F00DC" w:rsidRDefault="00E17AAA" w:rsidP="00E17AAA">
      <w:pPr>
        <w:ind w:left="720" w:hanging="360"/>
        <w:rPr>
          <w:szCs w:val="22"/>
        </w:rPr>
      </w:pPr>
      <w:r>
        <w:rPr>
          <w:szCs w:val="22"/>
        </w:rPr>
        <w:t>B.</w:t>
      </w:r>
      <w:r>
        <w:rPr>
          <w:szCs w:val="22"/>
        </w:rPr>
        <w:tab/>
      </w:r>
      <w:r w:rsidR="002F00DC" w:rsidRPr="00E20330">
        <w:rPr>
          <w:szCs w:val="22"/>
        </w:rPr>
        <w:t xml:space="preserve">In case the received service is flagged with content protection </w:t>
      </w:r>
      <w:r w:rsidR="002F00DC" w:rsidRPr="00AD01EA">
        <w:rPr>
          <w:szCs w:val="22"/>
          <w:u w:val="single"/>
        </w:rPr>
        <w:t>required</w:t>
      </w:r>
      <w:r w:rsidR="002F00DC" w:rsidRPr="00AD01EA">
        <w:rPr>
          <w:szCs w:val="22"/>
        </w:rPr>
        <w:t xml:space="preserve"> via the CA-system, the signal </w:t>
      </w:r>
      <w:r w:rsidR="00186033" w:rsidRPr="00AD01EA">
        <w:rPr>
          <w:b/>
          <w:color w:val="FF0000"/>
          <w:szCs w:val="22"/>
        </w:rPr>
        <w:t>shall</w:t>
      </w:r>
      <w:r w:rsidR="002F00DC" w:rsidRPr="00AD01EA">
        <w:rPr>
          <w:szCs w:val="22"/>
        </w:rPr>
        <w:t xml:space="preserve"> only be sent to the sink with the HDCP enabled, i.e. when the HDMI sink satisfies the HDCP requirements </w:t>
      </w:r>
      <w:r w:rsidR="002F00DC" w:rsidRPr="00AD01EA">
        <w:rPr>
          <w:szCs w:val="22"/>
          <w:u w:val="single"/>
        </w:rPr>
        <w:t>and</w:t>
      </w:r>
      <w:r w:rsidR="002F00DC" w:rsidRPr="00AD01EA">
        <w:rPr>
          <w:szCs w:val="22"/>
        </w:rPr>
        <w:t xml:space="preserve"> HDCP protection is established on the HDMI-link.</w:t>
      </w:r>
    </w:p>
    <w:p w14:paraId="495873FB" w14:textId="273602AF" w:rsidR="00EF3ED1" w:rsidRPr="00EF64FF" w:rsidRDefault="00EF3ED1" w:rsidP="00EF3ED1">
      <w:pPr>
        <w:rPr>
          <w:szCs w:val="22"/>
        </w:rPr>
      </w:pPr>
      <w:r w:rsidRPr="00EF64FF">
        <w:rPr>
          <w:szCs w:val="22"/>
        </w:rPr>
        <w:t>If the NorDig IRD has an HDMI output (</w:t>
      </w:r>
      <w:proofErr w:type="spellStart"/>
      <w:r w:rsidRPr="00EF64FF">
        <w:rPr>
          <w:szCs w:val="22"/>
        </w:rPr>
        <w:t>ie</w:t>
      </w:r>
      <w:proofErr w:type="spellEnd"/>
      <w:r w:rsidRPr="00EF64FF">
        <w:rPr>
          <w:szCs w:val="22"/>
        </w:rPr>
        <w:t>: is an HDMI source) it</w:t>
      </w:r>
      <w:r w:rsidR="00EF64FF" w:rsidRPr="00EF64FF">
        <w:rPr>
          <w:szCs w:val="22"/>
        </w:rPr>
        <w:t xml:space="preserve"> </w:t>
      </w:r>
      <w:r w:rsidRPr="00EF64FF">
        <w:rPr>
          <w:szCs w:val="22"/>
        </w:rPr>
        <w:t xml:space="preserve">should (2) provide an option for setting the preferred HDCP-state, (“HDCP-user setting”), that can be set between following modes: </w:t>
      </w:r>
    </w:p>
    <w:p w14:paraId="61664FB4" w14:textId="41629BC2" w:rsidR="00EF3ED1" w:rsidRPr="00EF64FF" w:rsidRDefault="00EF3ED1" w:rsidP="00C469D8">
      <w:pPr>
        <w:pStyle w:val="Listeafsnit"/>
        <w:numPr>
          <w:ilvl w:val="0"/>
          <w:numId w:val="111"/>
        </w:numPr>
        <w:suppressAutoHyphens/>
        <w:spacing w:after="0"/>
        <w:contextualSpacing/>
        <w:rPr>
          <w:szCs w:val="22"/>
        </w:rPr>
      </w:pPr>
      <w:r w:rsidRPr="00EF64FF">
        <w:rPr>
          <w:szCs w:val="22"/>
        </w:rPr>
        <w:t>ON (where ON refers to ‘always on’) and</w:t>
      </w:r>
    </w:p>
    <w:p w14:paraId="2D0C9F55" w14:textId="1B8427C5" w:rsidR="00EF3ED1" w:rsidRPr="00EF64FF" w:rsidRDefault="00EF3ED1" w:rsidP="00C469D8">
      <w:pPr>
        <w:pStyle w:val="Listeafsnit"/>
        <w:numPr>
          <w:ilvl w:val="0"/>
          <w:numId w:val="111"/>
        </w:numPr>
        <w:suppressAutoHyphens/>
        <w:spacing w:after="0"/>
        <w:contextualSpacing/>
        <w:rPr>
          <w:szCs w:val="22"/>
        </w:rPr>
      </w:pPr>
      <w:r w:rsidRPr="00EF64FF">
        <w:rPr>
          <w:szCs w:val="22"/>
        </w:rPr>
        <w:lastRenderedPageBreak/>
        <w:t xml:space="preserve">OFF and/or AUTO mode, (where OFF refers to ‘always off’ and AUTO refers to ‘automatic; on when required and off when not required’). </w:t>
      </w:r>
      <w:r w:rsidR="005C5A61" w:rsidRPr="00EF64FF">
        <w:rPr>
          <w:szCs w:val="22"/>
        </w:rPr>
        <w:br/>
      </w:r>
    </w:p>
    <w:p w14:paraId="196E5C52" w14:textId="1307563D" w:rsidR="002F00DC" w:rsidRPr="00AD01EA" w:rsidRDefault="002F00DC" w:rsidP="002F00DC">
      <w:pPr>
        <w:rPr>
          <w:szCs w:val="22"/>
        </w:rPr>
      </w:pPr>
      <w:r w:rsidRPr="00EF64FF">
        <w:rPr>
          <w:szCs w:val="22"/>
        </w:rPr>
        <w:t xml:space="preserve">The HDCP-user setting </w:t>
      </w:r>
      <w:r w:rsidR="00186033" w:rsidRPr="00EF64FF">
        <w:rPr>
          <w:b/>
          <w:color w:val="FF0000"/>
          <w:szCs w:val="22"/>
        </w:rPr>
        <w:t>shall</w:t>
      </w:r>
      <w:r w:rsidRPr="00EF64FF">
        <w:rPr>
          <w:szCs w:val="22"/>
        </w:rPr>
        <w:t xml:space="preserve"> apply to all services receivable by</w:t>
      </w:r>
      <w:r w:rsidRPr="00AD01EA">
        <w:rPr>
          <w:szCs w:val="22"/>
        </w:rPr>
        <w:t xml:space="preserve"> the IRD. Changes to this setting </w:t>
      </w:r>
      <w:r w:rsidR="00186033" w:rsidRPr="00AD01EA">
        <w:rPr>
          <w:b/>
          <w:color w:val="FF0000"/>
          <w:szCs w:val="22"/>
        </w:rPr>
        <w:t>shall</w:t>
      </w:r>
      <w:r w:rsidRPr="00AD01EA">
        <w:rPr>
          <w:szCs w:val="22"/>
        </w:rPr>
        <w:t xml:space="preserve"> survive channel change, </w:t>
      </w:r>
      <w:r w:rsidR="00290940" w:rsidRPr="00AD01EA">
        <w:rPr>
          <w:szCs w:val="22"/>
        </w:rPr>
        <w:t>standby</w:t>
      </w:r>
      <w:r w:rsidRPr="00AD01EA">
        <w:rPr>
          <w:szCs w:val="22"/>
        </w:rPr>
        <w:t xml:space="preserve"> and power on/off.</w:t>
      </w:r>
    </w:p>
    <w:p w14:paraId="3E28A8ED" w14:textId="10C9D4D4" w:rsidR="002F00DC" w:rsidRPr="00AD01EA" w:rsidRDefault="002F00DC" w:rsidP="00E247C3">
      <w:pPr>
        <w:pBdr>
          <w:top w:val="single" w:sz="4" w:space="1" w:color="auto"/>
          <w:left w:val="single" w:sz="4" w:space="4" w:color="auto"/>
          <w:bottom w:val="single" w:sz="4" w:space="1" w:color="auto"/>
          <w:right w:val="single" w:sz="4" w:space="4" w:color="auto"/>
        </w:pBdr>
      </w:pPr>
      <w:r w:rsidRPr="00AD01EA">
        <w:rPr>
          <w:szCs w:val="22"/>
        </w:rPr>
        <w:t>Note 1:</w:t>
      </w:r>
      <w:r w:rsidRPr="00AD01EA">
        <w:rPr>
          <w:szCs w:val="22"/>
        </w:rPr>
        <w:tab/>
      </w:r>
      <w:r w:rsidR="00B01C78" w:rsidRPr="00AD01EA">
        <w:rPr>
          <w:szCs w:val="22"/>
        </w:rPr>
        <w:t>Disabling of HDCP is optional.</w:t>
      </w:r>
      <w:r w:rsidR="00E247C3">
        <w:rPr>
          <w:szCs w:val="22"/>
        </w:rPr>
        <w:br/>
      </w:r>
      <w:r w:rsidR="00B01C78" w:rsidRPr="00AD01EA">
        <w:rPr>
          <w:szCs w:val="22"/>
        </w:rPr>
        <w:t xml:space="preserve">Note 2: </w:t>
      </w:r>
      <w:r w:rsidRPr="00AD01EA">
        <w:rPr>
          <w:szCs w:val="22"/>
        </w:rPr>
        <w:t xml:space="preserve">This option – when available- </w:t>
      </w:r>
      <w:r w:rsidR="00186033" w:rsidRPr="00AD01EA">
        <w:rPr>
          <w:b/>
          <w:color w:val="FF0000"/>
          <w:szCs w:val="22"/>
        </w:rPr>
        <w:t>shall</w:t>
      </w:r>
      <w:r w:rsidRPr="00AD01EA">
        <w:rPr>
          <w:szCs w:val="22"/>
        </w:rPr>
        <w:t xml:space="preserve"> be available via the IRD’s menu system, unless otherwise specified by the relevant network/CA-operator.</w:t>
      </w:r>
    </w:p>
    <w:p w14:paraId="16648307" w14:textId="2375D261" w:rsidR="002F00DC" w:rsidRDefault="002F00DC" w:rsidP="002F00DC">
      <w:pPr>
        <w:rPr>
          <w:szCs w:val="22"/>
        </w:rPr>
      </w:pPr>
      <w:r w:rsidRPr="00AD01EA">
        <w:fldChar w:fldCharType="begin"/>
      </w:r>
      <w:r w:rsidRPr="00AD01EA">
        <w:instrText xml:space="preserve"> REF _Ref264354181 \h  \* MERGEFORMAT </w:instrText>
      </w:r>
      <w:r w:rsidRPr="00AD01EA">
        <w:fldChar w:fldCharType="separate"/>
      </w:r>
      <w:r w:rsidR="00290B98" w:rsidRPr="00AD01EA">
        <w:t xml:space="preserve">Table </w:t>
      </w:r>
      <w:r w:rsidR="00290B98">
        <w:t>8.2</w:t>
      </w:r>
      <w:r w:rsidRPr="00AD01EA">
        <w:fldChar w:fldCharType="end"/>
      </w:r>
      <w:r w:rsidRPr="00AD01EA">
        <w:rPr>
          <w:szCs w:val="22"/>
        </w:rPr>
        <w:t xml:space="preserve"> defines the required actions of the IRD, based on the required content protection for the received service and the selected HDCP-user setting. The required content protection level and the required HDCP-state may be flagged via the CA-system (as specified by the relevant network/CA-operator).</w:t>
      </w:r>
    </w:p>
    <w:tbl>
      <w:tblPr>
        <w:tblW w:w="9766" w:type="dxa"/>
        <w:tblInd w:w="10" w:type="dxa"/>
        <w:tblLayout w:type="fixed"/>
        <w:tblCellMar>
          <w:left w:w="0" w:type="dxa"/>
          <w:right w:w="0" w:type="dxa"/>
        </w:tblCellMar>
        <w:tblLook w:val="0000" w:firstRow="0" w:lastRow="0" w:firstColumn="0" w:lastColumn="0" w:noHBand="0" w:noVBand="0"/>
      </w:tblPr>
      <w:tblGrid>
        <w:gridCol w:w="567"/>
        <w:gridCol w:w="1752"/>
        <w:gridCol w:w="1559"/>
        <w:gridCol w:w="5888"/>
      </w:tblGrid>
      <w:tr w:rsidR="005C5A61" w:rsidRPr="00EF64FF" w14:paraId="4C4B9756" w14:textId="77777777" w:rsidTr="00A27D64">
        <w:trPr>
          <w:cantSplit/>
          <w:trHeight w:val="713"/>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D0829"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mode</w:t>
            </w:r>
          </w:p>
        </w:tc>
        <w:tc>
          <w:tcPr>
            <w:tcW w:w="1752" w:type="dxa"/>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703EE4A2"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 xml:space="preserve">Signalled Content Protection level </w:t>
            </w:r>
            <w:r w:rsidRPr="00EF64FF">
              <w:rPr>
                <w:rFonts w:eastAsia="Batang"/>
                <w:b/>
                <w:bCs/>
                <w:sz w:val="20"/>
                <w:lang w:eastAsia="ja-JP" w:bidi="ne-NP"/>
              </w:rPr>
              <w:br/>
              <w:t>incoming service, CA-system (1)</w:t>
            </w:r>
          </w:p>
        </w:tc>
        <w:tc>
          <w:tcPr>
            <w:tcW w:w="155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37D60F97"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STB’s HDCP-user preference setting (optional)</w:t>
            </w:r>
          </w:p>
        </w:tc>
        <w:tc>
          <w:tcPr>
            <w:tcW w:w="5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0EDB2" w14:textId="77777777" w:rsidR="005C5A61" w:rsidRPr="00EF64FF" w:rsidRDefault="005C5A61" w:rsidP="00A27D64">
            <w:pPr>
              <w:spacing w:after="120"/>
              <w:ind w:left="120"/>
              <w:jc w:val="center"/>
              <w:rPr>
                <w:rFonts w:eastAsia="Batang"/>
                <w:b/>
                <w:bCs/>
                <w:sz w:val="20"/>
                <w:lang w:eastAsia="ja-JP" w:bidi="ne-NP"/>
              </w:rPr>
            </w:pPr>
            <w:r w:rsidRPr="00EF64FF">
              <w:rPr>
                <w:rFonts w:eastAsia="Batang"/>
                <w:b/>
                <w:bCs/>
                <w:sz w:val="20"/>
                <w:lang w:eastAsia="ja-JP" w:bidi="ne-NP"/>
              </w:rPr>
              <w:t>Description</w:t>
            </w:r>
            <w:r w:rsidRPr="00EF64FF">
              <w:rPr>
                <w:rFonts w:eastAsia="Batang"/>
                <w:b/>
                <w:bCs/>
                <w:sz w:val="20"/>
                <w:lang w:eastAsia="ja-JP" w:bidi="ne-NP"/>
              </w:rPr>
              <w:br/>
              <w:t>(STB actions)</w:t>
            </w:r>
          </w:p>
        </w:tc>
      </w:tr>
      <w:tr w:rsidR="005C5A61" w:rsidRPr="00EF64FF" w14:paraId="5FA4DEA0" w14:textId="77777777" w:rsidTr="00A27D64">
        <w:trPr>
          <w:cantSplit/>
        </w:trPr>
        <w:tc>
          <w:tcPr>
            <w:tcW w:w="567" w:type="dxa"/>
            <w:tcBorders>
              <w:top w:val="nil"/>
              <w:left w:val="single" w:sz="8" w:space="0" w:color="auto"/>
              <w:bottom w:val="single" w:sz="8" w:space="0" w:color="auto"/>
              <w:right w:val="single" w:sz="8" w:space="0" w:color="auto"/>
            </w:tcBorders>
          </w:tcPr>
          <w:p w14:paraId="0AF997A3"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1</w:t>
            </w:r>
          </w:p>
        </w:tc>
        <w:tc>
          <w:tcPr>
            <w:tcW w:w="1752" w:type="dxa"/>
            <w:tcBorders>
              <w:top w:val="single" w:sz="4" w:space="0" w:color="auto"/>
              <w:left w:val="single" w:sz="8" w:space="0" w:color="auto"/>
              <w:bottom w:val="single" w:sz="8" w:space="0" w:color="auto"/>
              <w:right w:val="single" w:sz="8" w:space="0" w:color="auto"/>
            </w:tcBorders>
          </w:tcPr>
          <w:p w14:paraId="243AF014"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CP </w:t>
            </w:r>
            <w:r w:rsidRPr="00EF64FF">
              <w:rPr>
                <w:rFonts w:eastAsia="Batang"/>
                <w:sz w:val="20"/>
                <w:lang w:eastAsia="ja-JP" w:bidi="ne-NP"/>
              </w:rPr>
              <w:br/>
              <w:t>Not needed</w:t>
            </w:r>
          </w:p>
        </w:tc>
        <w:tc>
          <w:tcPr>
            <w:tcW w:w="1559" w:type="dxa"/>
            <w:tcBorders>
              <w:top w:val="single" w:sz="4" w:space="0" w:color="auto"/>
              <w:left w:val="single" w:sz="8" w:space="0" w:color="auto"/>
              <w:bottom w:val="single" w:sz="8" w:space="0" w:color="auto"/>
              <w:right w:val="single" w:sz="4" w:space="0" w:color="auto"/>
            </w:tcBorders>
          </w:tcPr>
          <w:p w14:paraId="0418FB0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ON </w:t>
            </w:r>
          </w:p>
        </w:tc>
        <w:tc>
          <w:tcPr>
            <w:tcW w:w="5888" w:type="dxa"/>
            <w:tcBorders>
              <w:top w:val="single" w:sz="4" w:space="0" w:color="auto"/>
              <w:left w:val="single" w:sz="4" w:space="0" w:color="auto"/>
              <w:bottom w:val="single" w:sz="8" w:space="0" w:color="auto"/>
              <w:right w:val="single" w:sz="4" w:space="0" w:color="auto"/>
            </w:tcBorders>
          </w:tcPr>
          <w:p w14:paraId="4D62BACB" w14:textId="77777777" w:rsidR="005C5A61" w:rsidRPr="00EF64FF" w:rsidRDefault="005C5A61" w:rsidP="00A27D64">
            <w:pPr>
              <w:rPr>
                <w:rFonts w:eastAsia="Batang"/>
                <w:sz w:val="20"/>
                <w:lang w:eastAsia="ja-JP" w:bidi="ne-NP"/>
              </w:rPr>
            </w:pPr>
            <w:r w:rsidRPr="00EF64FF">
              <w:rPr>
                <w:rFonts w:eastAsia="Batang"/>
                <w:sz w:val="20"/>
                <w:lang w:eastAsia="ja-JP" w:bidi="ne-NP"/>
              </w:rPr>
              <w:t xml:space="preserve">HDCP active and service content is presented on the HDMI output </w:t>
            </w:r>
          </w:p>
        </w:tc>
      </w:tr>
      <w:tr w:rsidR="005C5A61" w:rsidRPr="00EF64FF" w14:paraId="2CA56449" w14:textId="77777777" w:rsidTr="00A27D64">
        <w:trPr>
          <w:cantSplit/>
        </w:trPr>
        <w:tc>
          <w:tcPr>
            <w:tcW w:w="567" w:type="dxa"/>
            <w:tcBorders>
              <w:top w:val="nil"/>
              <w:left w:val="single" w:sz="8" w:space="0" w:color="auto"/>
              <w:bottom w:val="single" w:sz="8" w:space="0" w:color="auto"/>
              <w:right w:val="single" w:sz="8" w:space="0" w:color="auto"/>
            </w:tcBorders>
          </w:tcPr>
          <w:p w14:paraId="52FD9B02"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2</w:t>
            </w:r>
          </w:p>
        </w:tc>
        <w:tc>
          <w:tcPr>
            <w:tcW w:w="1752" w:type="dxa"/>
            <w:tcBorders>
              <w:top w:val="nil"/>
              <w:left w:val="single" w:sz="8" w:space="0" w:color="auto"/>
              <w:bottom w:val="single" w:sz="8" w:space="0" w:color="auto"/>
              <w:right w:val="single" w:sz="8" w:space="0" w:color="auto"/>
            </w:tcBorders>
          </w:tcPr>
          <w:p w14:paraId="6630715E"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CP</w:t>
            </w:r>
            <w:r w:rsidRPr="00EF64FF">
              <w:rPr>
                <w:rFonts w:eastAsia="Batang"/>
                <w:sz w:val="20"/>
                <w:lang w:eastAsia="ja-JP" w:bidi="ne-NP"/>
              </w:rPr>
              <w:br/>
              <w:t>Required</w:t>
            </w:r>
          </w:p>
        </w:tc>
        <w:tc>
          <w:tcPr>
            <w:tcW w:w="1559" w:type="dxa"/>
            <w:tcBorders>
              <w:top w:val="nil"/>
              <w:left w:val="single" w:sz="8" w:space="0" w:color="auto"/>
              <w:bottom w:val="single" w:sz="8" w:space="0" w:color="auto"/>
              <w:right w:val="single" w:sz="4" w:space="0" w:color="auto"/>
            </w:tcBorders>
          </w:tcPr>
          <w:p w14:paraId="6B7A149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ON or </w:t>
            </w:r>
          </w:p>
          <w:p w14:paraId="4574BED8"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‘AUTO’</w:t>
            </w:r>
          </w:p>
        </w:tc>
        <w:tc>
          <w:tcPr>
            <w:tcW w:w="5888" w:type="dxa"/>
            <w:tcBorders>
              <w:top w:val="nil"/>
              <w:left w:val="single" w:sz="4" w:space="0" w:color="auto"/>
              <w:bottom w:val="single" w:sz="8" w:space="0" w:color="auto"/>
              <w:right w:val="single" w:sz="4" w:space="0" w:color="auto"/>
            </w:tcBorders>
          </w:tcPr>
          <w:p w14:paraId="2ACA4427" w14:textId="77777777" w:rsidR="005C5A61" w:rsidRPr="00EF64FF" w:rsidRDefault="005C5A61" w:rsidP="00A27D64">
            <w:pPr>
              <w:rPr>
                <w:rFonts w:eastAsia="Batang"/>
                <w:sz w:val="20"/>
                <w:lang w:eastAsia="ja-JP" w:bidi="ne-NP"/>
              </w:rPr>
            </w:pPr>
            <w:r w:rsidRPr="00EF64FF">
              <w:rPr>
                <w:rFonts w:eastAsia="Batang"/>
                <w:sz w:val="20"/>
                <w:lang w:eastAsia="ja-JP" w:bidi="ne-NP"/>
              </w:rPr>
              <w:t>HDCP active and service content is presented on the HDMI output</w:t>
            </w:r>
          </w:p>
        </w:tc>
      </w:tr>
      <w:tr w:rsidR="005C5A61" w:rsidRPr="00EF64FF" w14:paraId="7F90DA01" w14:textId="77777777" w:rsidTr="00A27D64">
        <w:trPr>
          <w:cantSplit/>
        </w:trPr>
        <w:tc>
          <w:tcPr>
            <w:tcW w:w="567" w:type="dxa"/>
            <w:tcBorders>
              <w:top w:val="nil"/>
              <w:left w:val="single" w:sz="8" w:space="0" w:color="auto"/>
              <w:bottom w:val="single" w:sz="8" w:space="0" w:color="auto"/>
              <w:right w:val="single" w:sz="8" w:space="0" w:color="auto"/>
            </w:tcBorders>
          </w:tcPr>
          <w:p w14:paraId="60050F5F"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3</w:t>
            </w:r>
          </w:p>
        </w:tc>
        <w:tc>
          <w:tcPr>
            <w:tcW w:w="1752" w:type="dxa"/>
            <w:tcBorders>
              <w:top w:val="nil"/>
              <w:left w:val="single" w:sz="8" w:space="0" w:color="auto"/>
              <w:bottom w:val="single" w:sz="8" w:space="0" w:color="auto"/>
              <w:right w:val="single" w:sz="8" w:space="0" w:color="auto"/>
            </w:tcBorders>
          </w:tcPr>
          <w:p w14:paraId="3D2B9AF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CP </w:t>
            </w:r>
            <w:r w:rsidRPr="00EF64FF">
              <w:rPr>
                <w:rFonts w:eastAsia="Batang"/>
                <w:sz w:val="20"/>
                <w:lang w:eastAsia="ja-JP" w:bidi="ne-NP"/>
              </w:rPr>
              <w:br/>
              <w:t>Not needed</w:t>
            </w:r>
          </w:p>
        </w:tc>
        <w:tc>
          <w:tcPr>
            <w:tcW w:w="1559" w:type="dxa"/>
            <w:tcBorders>
              <w:top w:val="nil"/>
              <w:left w:val="single" w:sz="8" w:space="0" w:color="auto"/>
              <w:bottom w:val="single" w:sz="8" w:space="0" w:color="auto"/>
              <w:right w:val="single" w:sz="4" w:space="0" w:color="auto"/>
            </w:tcBorders>
          </w:tcPr>
          <w:p w14:paraId="4CE494FA" w14:textId="5E11A985" w:rsidR="005C5A61" w:rsidRPr="00EF64FF" w:rsidRDefault="005C5A61" w:rsidP="00A27D64">
            <w:pPr>
              <w:jc w:val="center"/>
              <w:rPr>
                <w:rFonts w:eastAsia="Batang"/>
                <w:sz w:val="20"/>
                <w:lang w:eastAsia="ja-JP" w:bidi="ne-NP"/>
              </w:rPr>
            </w:pPr>
            <w:r w:rsidRPr="00EF64FF">
              <w:rPr>
                <w:rFonts w:eastAsia="Batang"/>
                <w:sz w:val="20"/>
                <w:lang w:eastAsia="ja-JP" w:bidi="ne-NP"/>
              </w:rPr>
              <w:t>OFF (2) or ‘AUTO’</w:t>
            </w:r>
          </w:p>
        </w:tc>
        <w:tc>
          <w:tcPr>
            <w:tcW w:w="5888" w:type="dxa"/>
            <w:tcBorders>
              <w:top w:val="nil"/>
              <w:left w:val="single" w:sz="4" w:space="0" w:color="auto"/>
              <w:bottom w:val="single" w:sz="8" w:space="0" w:color="auto"/>
              <w:right w:val="single" w:sz="4" w:space="0" w:color="auto"/>
            </w:tcBorders>
          </w:tcPr>
          <w:p w14:paraId="78340AD7" w14:textId="77777777" w:rsidR="005C5A61" w:rsidRPr="00EF64FF" w:rsidRDefault="005C5A61" w:rsidP="00A27D64">
            <w:pPr>
              <w:rPr>
                <w:rFonts w:eastAsia="Batang"/>
                <w:sz w:val="20"/>
                <w:lang w:eastAsia="ja-JP" w:bidi="ne-NP"/>
              </w:rPr>
            </w:pPr>
            <w:r w:rsidRPr="00EF64FF">
              <w:rPr>
                <w:rFonts w:eastAsia="Batang"/>
                <w:sz w:val="20"/>
                <w:lang w:eastAsia="ja-JP" w:bidi="ne-NP"/>
              </w:rPr>
              <w:t xml:space="preserve">HDCP is inactive/disabled and service content is presented in the clear on the HDMI </w:t>
            </w:r>
            <w:proofErr w:type="spellStart"/>
            <w:r w:rsidRPr="00EF64FF">
              <w:rPr>
                <w:rFonts w:eastAsia="Batang"/>
                <w:sz w:val="20"/>
                <w:lang w:eastAsia="ja-JP" w:bidi="ne-NP"/>
              </w:rPr>
              <w:t>ouput</w:t>
            </w:r>
            <w:proofErr w:type="spellEnd"/>
            <w:r w:rsidRPr="00EF64FF">
              <w:rPr>
                <w:rFonts w:eastAsia="Batang"/>
                <w:sz w:val="20"/>
                <w:lang w:eastAsia="ja-JP" w:bidi="ne-NP"/>
              </w:rPr>
              <w:t>.</w:t>
            </w:r>
          </w:p>
        </w:tc>
      </w:tr>
      <w:tr w:rsidR="005C5A61" w:rsidRPr="00EF64FF" w14:paraId="1E1499FC" w14:textId="77777777" w:rsidTr="00A27D64">
        <w:trPr>
          <w:cantSplit/>
        </w:trPr>
        <w:tc>
          <w:tcPr>
            <w:tcW w:w="567" w:type="dxa"/>
            <w:tcBorders>
              <w:top w:val="nil"/>
              <w:left w:val="single" w:sz="8" w:space="0" w:color="auto"/>
              <w:bottom w:val="single" w:sz="4" w:space="0" w:color="auto"/>
              <w:right w:val="single" w:sz="8" w:space="0" w:color="auto"/>
            </w:tcBorders>
          </w:tcPr>
          <w:p w14:paraId="73085AF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4</w:t>
            </w:r>
          </w:p>
        </w:tc>
        <w:tc>
          <w:tcPr>
            <w:tcW w:w="1752" w:type="dxa"/>
            <w:tcBorders>
              <w:top w:val="nil"/>
              <w:left w:val="single" w:sz="8" w:space="0" w:color="auto"/>
              <w:bottom w:val="single" w:sz="4" w:space="0" w:color="auto"/>
              <w:right w:val="single" w:sz="8" w:space="0" w:color="auto"/>
            </w:tcBorders>
          </w:tcPr>
          <w:p w14:paraId="22968049"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CP</w:t>
            </w:r>
            <w:r w:rsidRPr="00EF64FF">
              <w:rPr>
                <w:rFonts w:eastAsia="Batang"/>
                <w:sz w:val="20"/>
                <w:lang w:eastAsia="ja-JP" w:bidi="ne-NP"/>
              </w:rPr>
              <w:br/>
              <w:t>Required</w:t>
            </w:r>
          </w:p>
        </w:tc>
        <w:tc>
          <w:tcPr>
            <w:tcW w:w="1559" w:type="dxa"/>
            <w:tcBorders>
              <w:top w:val="nil"/>
              <w:left w:val="single" w:sz="8" w:space="0" w:color="auto"/>
              <w:bottom w:val="single" w:sz="4" w:space="0" w:color="auto"/>
              <w:right w:val="single" w:sz="4" w:space="0" w:color="auto"/>
            </w:tcBorders>
          </w:tcPr>
          <w:p w14:paraId="02C4402C"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OFF (2)</w:t>
            </w:r>
          </w:p>
        </w:tc>
        <w:tc>
          <w:tcPr>
            <w:tcW w:w="5888" w:type="dxa"/>
            <w:tcBorders>
              <w:top w:val="nil"/>
              <w:left w:val="single" w:sz="4" w:space="0" w:color="auto"/>
              <w:bottom w:val="single" w:sz="4" w:space="0" w:color="auto"/>
              <w:right w:val="single" w:sz="4" w:space="0" w:color="auto"/>
            </w:tcBorders>
          </w:tcPr>
          <w:p w14:paraId="3DDE8EAF" w14:textId="77777777" w:rsidR="005C5A61" w:rsidRPr="00EF64FF" w:rsidRDefault="005C5A61" w:rsidP="00A27D64">
            <w:pPr>
              <w:rPr>
                <w:rFonts w:eastAsia="Batang"/>
                <w:sz w:val="20"/>
                <w:lang w:eastAsia="ja-JP" w:bidi="ne-NP"/>
              </w:rPr>
            </w:pPr>
            <w:r w:rsidRPr="00EF64FF">
              <w:rPr>
                <w:rFonts w:eastAsia="Batang"/>
                <w:sz w:val="20"/>
                <w:lang w:eastAsia="ja-JP" w:bidi="ne-NP"/>
              </w:rPr>
              <w:t xml:space="preserve">HDCP is inactive and service content </w:t>
            </w:r>
            <w:r w:rsidRPr="00EF64FF">
              <w:rPr>
                <w:rFonts w:eastAsia="Batang"/>
                <w:b/>
                <w:color w:val="FF0000"/>
                <w:sz w:val="20"/>
                <w:lang w:eastAsia="ja-JP" w:bidi="ne-NP"/>
              </w:rPr>
              <w:t>shall</w:t>
            </w:r>
            <w:r w:rsidRPr="00EF64FF">
              <w:rPr>
                <w:rFonts w:eastAsia="Batang"/>
                <w:sz w:val="20"/>
                <w:lang w:eastAsia="ja-JP" w:bidi="ne-NP"/>
              </w:rPr>
              <w:t xml:space="preserve"> </w:t>
            </w:r>
            <w:r w:rsidRPr="00EF64FF">
              <w:rPr>
                <w:rFonts w:eastAsia="Batang"/>
                <w:b/>
                <w:sz w:val="20"/>
                <w:lang w:eastAsia="ja-JP" w:bidi="ne-NP"/>
              </w:rPr>
              <w:t>not</w:t>
            </w:r>
            <w:r w:rsidRPr="00EF64FF">
              <w:rPr>
                <w:rFonts w:eastAsia="Batang"/>
                <w:sz w:val="20"/>
                <w:lang w:eastAsia="ja-JP" w:bidi="ne-NP"/>
              </w:rPr>
              <w:t xml:space="preserve"> be presented on the HDMI </w:t>
            </w:r>
            <w:proofErr w:type="spellStart"/>
            <w:r w:rsidRPr="00EF64FF">
              <w:rPr>
                <w:rFonts w:eastAsia="Batang"/>
                <w:sz w:val="20"/>
                <w:lang w:eastAsia="ja-JP" w:bidi="ne-NP"/>
              </w:rPr>
              <w:t>ouput</w:t>
            </w:r>
            <w:proofErr w:type="spellEnd"/>
            <w:r w:rsidRPr="00EF64FF">
              <w:rPr>
                <w:rFonts w:eastAsia="Batang"/>
                <w:sz w:val="20"/>
                <w:lang w:eastAsia="ja-JP" w:bidi="ne-NP"/>
              </w:rPr>
              <w:t xml:space="preserve">, instead STB </w:t>
            </w:r>
            <w:r w:rsidRPr="00EF64FF">
              <w:rPr>
                <w:rFonts w:eastAsia="Batang"/>
                <w:b/>
                <w:color w:val="FF0000"/>
                <w:sz w:val="20"/>
                <w:lang w:eastAsia="ja-JP" w:bidi="ne-NP"/>
              </w:rPr>
              <w:t>shall</w:t>
            </w:r>
            <w:r w:rsidRPr="00EF64FF">
              <w:rPr>
                <w:rFonts w:eastAsia="Batang"/>
                <w:sz w:val="20"/>
                <w:lang w:eastAsia="ja-JP" w:bidi="ne-NP"/>
              </w:rPr>
              <w:t xml:space="preserve"> display a message that </w:t>
            </w:r>
            <w:r w:rsidRPr="00EF64FF">
              <w:rPr>
                <w:sz w:val="20"/>
              </w:rPr>
              <w:t xml:space="preserve">inform the end user that the HDCP user setting must be turned ON in order to view </w:t>
            </w:r>
            <w:r w:rsidRPr="00EF64FF">
              <w:rPr>
                <w:sz w:val="20"/>
              </w:rPr>
              <w:tab/>
              <w:t>protected content.</w:t>
            </w:r>
          </w:p>
        </w:tc>
      </w:tr>
      <w:tr w:rsidR="005C5A61" w:rsidRPr="00FB1401" w14:paraId="70B3248C" w14:textId="77777777" w:rsidTr="00A27D64">
        <w:trPr>
          <w:cantSplit/>
        </w:trPr>
        <w:tc>
          <w:tcPr>
            <w:tcW w:w="9766" w:type="dxa"/>
            <w:gridSpan w:val="4"/>
            <w:tcBorders>
              <w:top w:val="nil"/>
              <w:left w:val="single" w:sz="8" w:space="0" w:color="auto"/>
              <w:bottom w:val="single" w:sz="4" w:space="0" w:color="auto"/>
              <w:right w:val="single" w:sz="4" w:space="0" w:color="auto"/>
            </w:tcBorders>
          </w:tcPr>
          <w:p w14:paraId="17640AD4" w14:textId="77777777" w:rsidR="005C5A61" w:rsidRPr="00EF64FF" w:rsidRDefault="005C5A61" w:rsidP="00A27D64">
            <w:pPr>
              <w:rPr>
                <w:rFonts w:eastAsia="Batang"/>
                <w:sz w:val="20"/>
                <w:lang w:eastAsia="ja-JP" w:bidi="ne-NP"/>
              </w:rPr>
            </w:pPr>
            <w:r w:rsidRPr="00EF64FF">
              <w:rPr>
                <w:rFonts w:eastAsia="Batang"/>
                <w:sz w:val="20"/>
                <w:lang w:eastAsia="ja-JP" w:bidi="ne-NP"/>
              </w:rPr>
              <w:t>Note 1:  The specified modes may be omitted or redefined by the relevant network/CA-operator.</w:t>
            </w:r>
            <w:r w:rsidRPr="00EF64FF">
              <w:rPr>
                <w:rFonts w:eastAsia="Batang"/>
                <w:sz w:val="20"/>
                <w:lang w:eastAsia="ja-JP" w:bidi="ne-NP"/>
              </w:rPr>
              <w:tab/>
            </w:r>
          </w:p>
          <w:p w14:paraId="4255CD56" w14:textId="177B6291" w:rsidR="005C5A61" w:rsidRPr="00EF64FF" w:rsidRDefault="005C5A61" w:rsidP="00A27D64">
            <w:pPr>
              <w:rPr>
                <w:rFonts w:eastAsia="Batang"/>
                <w:sz w:val="20"/>
                <w:lang w:eastAsia="ja-JP" w:bidi="ne-NP"/>
              </w:rPr>
            </w:pPr>
            <w:r w:rsidRPr="00EF64FF">
              <w:rPr>
                <w:rFonts w:eastAsia="Batang"/>
                <w:sz w:val="20"/>
                <w:lang w:eastAsia="ja-JP" w:bidi="ne-NP"/>
              </w:rPr>
              <w:t xml:space="preserve">Note 2: “HDCP OFF” is not recommended for the HDCP user setting in networks where some programmes will </w:t>
            </w:r>
            <w:r w:rsidRPr="00EF64FF">
              <w:rPr>
                <w:rFonts w:eastAsia="Batang"/>
                <w:sz w:val="20"/>
                <w:lang w:eastAsia="ja-JP" w:bidi="ne-NP"/>
              </w:rPr>
              <w:tab/>
              <w:t>require “HDCP ON”, because it may lead to excessive zapping times.</w:t>
            </w:r>
          </w:p>
        </w:tc>
      </w:tr>
    </w:tbl>
    <w:p w14:paraId="489DBF87" w14:textId="1D9C8747" w:rsidR="002F00DC" w:rsidRPr="00AD01EA" w:rsidRDefault="002F00DC" w:rsidP="00890D8C">
      <w:pPr>
        <w:pStyle w:val="Billedtekst"/>
        <w:rPr>
          <w:color w:val="auto"/>
        </w:rPr>
      </w:pPr>
      <w:bookmarkStart w:id="2562" w:name="_Ref264354181"/>
      <w:r w:rsidRPr="00AD01EA">
        <w:rPr>
          <w:color w:val="auto"/>
        </w:rPr>
        <w:t xml:space="preserve">Table </w:t>
      </w:r>
      <w:bookmarkEnd w:id="2562"/>
      <w:r w:rsidR="00D47578">
        <w:rPr>
          <w:color w:val="auto"/>
        </w:rPr>
        <w:t>8.1</w:t>
      </w:r>
      <w:r w:rsidRPr="00AD01EA">
        <w:rPr>
          <w:color w:val="auto"/>
        </w:rPr>
        <w:t xml:space="preserve"> IRD actions versus required (signalled) Content Protection level and HDCP user </w:t>
      </w:r>
      <w:r w:rsidR="0039312E" w:rsidRPr="00AD01EA">
        <w:rPr>
          <w:color w:val="auto"/>
        </w:rPr>
        <w:t>setting.</w:t>
      </w:r>
    </w:p>
    <w:p w14:paraId="55147982" w14:textId="1B58E645" w:rsidR="0033251F" w:rsidRPr="00AD01EA" w:rsidRDefault="00F05358" w:rsidP="00F81381">
      <w:pPr>
        <w:pStyle w:val="Overskrift2"/>
      </w:pPr>
      <w:bookmarkStart w:id="2563" w:name="_Toc200727050"/>
      <w:bookmarkStart w:id="2564" w:name="_Toc200727841"/>
      <w:bookmarkStart w:id="2565" w:name="_Toc200728633"/>
      <w:bookmarkStart w:id="2566" w:name="_Ref200731240"/>
      <w:bookmarkStart w:id="2567" w:name="_Toc201422857"/>
      <w:bookmarkStart w:id="2568" w:name="_Toc232171884"/>
      <w:bookmarkStart w:id="2569" w:name="_Toc232172971"/>
      <w:bookmarkStart w:id="2570" w:name="_Toc232177422"/>
      <w:bookmarkStart w:id="2571" w:name="_Toc265440859"/>
      <w:bookmarkStart w:id="2572" w:name="_Toc342657986"/>
      <w:bookmarkStart w:id="2573" w:name="_Toc342659564"/>
      <w:bookmarkStart w:id="2574" w:name="_Toc392073860"/>
      <w:bookmarkStart w:id="2575" w:name="_Toc392075536"/>
      <w:bookmarkStart w:id="2576" w:name="_Toc151560760"/>
      <w:bookmarkEnd w:id="2471"/>
      <w:bookmarkEnd w:id="2472"/>
      <w:bookmarkEnd w:id="2473"/>
      <w:bookmarkEnd w:id="2474"/>
      <w:bookmarkEnd w:id="2475"/>
      <w:bookmarkEnd w:id="2476"/>
      <w:bookmarkEnd w:id="2477"/>
      <w:bookmarkEnd w:id="2478"/>
      <w:bookmarkEnd w:id="2479"/>
      <w:bookmarkEnd w:id="2480"/>
      <w:r w:rsidRPr="00AD01EA">
        <w:t>User Control functions (</w:t>
      </w:r>
      <w:r w:rsidR="0033251F" w:rsidRPr="00AD01EA">
        <w:t>Remote</w:t>
      </w:r>
      <w:r w:rsidR="00F7731F" w:rsidRPr="00AD01EA">
        <w:t xml:space="preserve"> </w:t>
      </w:r>
      <w:r w:rsidR="0033251F" w:rsidRPr="00AD01EA">
        <w:t>Control</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r w:rsidRPr="00AD01EA">
        <w:t>)</w:t>
      </w:r>
      <w:bookmarkEnd w:id="2576"/>
    </w:p>
    <w:p w14:paraId="42F0D978" w14:textId="77777777" w:rsidR="00F05358" w:rsidRPr="00AD01EA" w:rsidRDefault="00F05358" w:rsidP="00CB2DBF">
      <w:pPr>
        <w:pStyle w:val="Overskrift3"/>
      </w:pPr>
      <w:r w:rsidRPr="00AD01EA">
        <w:t>General</w:t>
      </w:r>
    </w:p>
    <w:p w14:paraId="2CD3B1B4" w14:textId="49549FAF" w:rsidR="00F05358" w:rsidRPr="001E02ED" w:rsidRDefault="00F05358" w:rsidP="00F05358">
      <w:pPr>
        <w:spacing w:after="120"/>
        <w:ind w:right="27"/>
        <w:rPr>
          <w:szCs w:val="22"/>
        </w:rPr>
      </w:pPr>
      <w:r w:rsidRPr="00AD01EA">
        <w:rPr>
          <w:szCs w:val="22"/>
        </w:rPr>
        <w:t>The functions described in the below tables consist of those operations which are considered to be necessary to implement a fully operational IRD (dependant on the class of device</w:t>
      </w:r>
      <w:r w:rsidR="00A17F11" w:rsidRPr="00AD01EA">
        <w:rPr>
          <w:szCs w:val="22"/>
        </w:rPr>
        <w:t xml:space="preserve"> like</w:t>
      </w:r>
      <w:r w:rsidRPr="00AD01EA">
        <w:rPr>
          <w:szCs w:val="22"/>
        </w:rPr>
        <w:t xml:space="preserve">: </w:t>
      </w:r>
      <w:r w:rsidR="00A17F11" w:rsidRPr="00AD01EA">
        <w:rPr>
          <w:szCs w:val="22"/>
        </w:rPr>
        <w:t xml:space="preserve">Basic IRD, HbbTV IRD or PVR). </w:t>
      </w:r>
      <w:r w:rsidRPr="00AD01EA">
        <w:rPr>
          <w:szCs w:val="22"/>
        </w:rPr>
        <w:t xml:space="preserve"> </w:t>
      </w:r>
      <w:r w:rsidR="00890D8C" w:rsidRPr="00AD01EA">
        <w:rPr>
          <w:szCs w:val="22"/>
        </w:rPr>
        <w:t>These operations</w:t>
      </w:r>
      <w:r w:rsidR="00101A24" w:rsidRPr="00AD01EA">
        <w:rPr>
          <w:szCs w:val="22"/>
        </w:rPr>
        <w:t xml:space="preserve"> may</w:t>
      </w:r>
      <w:r w:rsidRPr="00AD01EA">
        <w:rPr>
          <w:szCs w:val="22"/>
        </w:rPr>
        <w:t xml:space="preserve"> be implemented as logical functions, as physical buttons on a remote control or a combination of the two.</w:t>
      </w:r>
      <w:r w:rsidRPr="001E02ED">
        <w:rPr>
          <w:szCs w:val="22"/>
        </w:rPr>
        <w:t xml:space="preserve">  </w:t>
      </w:r>
    </w:p>
    <w:p w14:paraId="50550973" w14:textId="77777777" w:rsidR="00F05358" w:rsidRPr="001E02ED" w:rsidRDefault="00F05358" w:rsidP="00F05358">
      <w:pPr>
        <w:spacing w:after="120"/>
        <w:ind w:right="27"/>
        <w:rPr>
          <w:szCs w:val="22"/>
        </w:rPr>
      </w:pPr>
      <w:r w:rsidRPr="001E02ED">
        <w:rPr>
          <w:szCs w:val="22"/>
        </w:rPr>
        <w:t xml:space="preserve">NorDig </w:t>
      </w:r>
      <w:r w:rsidRPr="001E02ED">
        <w:rPr>
          <w:szCs w:val="22"/>
          <w:u w:val="single"/>
        </w:rPr>
        <w:t xml:space="preserve">strongly recommends </w:t>
      </w:r>
      <w:r w:rsidRPr="001E02ED">
        <w:rPr>
          <w:szCs w:val="22"/>
        </w:rPr>
        <w:t xml:space="preserve">that the mandatory functions defined here are implemented in a manner which makes them easily accessible for a user. </w:t>
      </w:r>
    </w:p>
    <w:p w14:paraId="6958706B" w14:textId="76A25D10" w:rsidR="00F05358" w:rsidRPr="001E02ED" w:rsidRDefault="00F05358" w:rsidP="00F05358">
      <w:pPr>
        <w:spacing w:after="120"/>
        <w:ind w:right="27"/>
        <w:rPr>
          <w:szCs w:val="22"/>
        </w:rPr>
      </w:pPr>
      <w:r w:rsidRPr="001E02ED">
        <w:rPr>
          <w:szCs w:val="22"/>
        </w:rPr>
        <w:t xml:space="preserve">Where these functions are implemented as dedicated physical </w:t>
      </w:r>
      <w:r w:rsidR="00D06D2D" w:rsidRPr="001E02ED">
        <w:rPr>
          <w:szCs w:val="22"/>
        </w:rPr>
        <w:t>buttons,</w:t>
      </w:r>
      <w:r w:rsidRPr="001E02ED">
        <w:rPr>
          <w:szCs w:val="22"/>
        </w:rPr>
        <w:t xml:space="preserve"> they will implicitly be accessible. </w:t>
      </w:r>
    </w:p>
    <w:p w14:paraId="00DDAB71" w14:textId="77777777" w:rsidR="00F05358" w:rsidRPr="001E02ED" w:rsidRDefault="00F05358" w:rsidP="00F05358">
      <w:pPr>
        <w:spacing w:after="120"/>
        <w:ind w:right="27"/>
        <w:rPr>
          <w:szCs w:val="22"/>
        </w:rPr>
      </w:pPr>
      <w:r w:rsidRPr="001E02ED">
        <w:rPr>
          <w:szCs w:val="22"/>
        </w:rPr>
        <w:t xml:space="preserve">Where the functions are implemented as logical functions, NorDig </w:t>
      </w:r>
      <w:r w:rsidRPr="001E02ED">
        <w:rPr>
          <w:szCs w:val="22"/>
          <w:u w:val="single"/>
        </w:rPr>
        <w:t>strongly recommends</w:t>
      </w:r>
      <w:r w:rsidRPr="001E02ED">
        <w:rPr>
          <w:szCs w:val="22"/>
        </w:rPr>
        <w:t xml:space="preserve"> that the User Interface renders these functions at a high enough menu level that a user will be able to easily locate and select them. Ideally this would be at the first or second level menu structure. </w:t>
      </w:r>
    </w:p>
    <w:p w14:paraId="2980B789" w14:textId="77777777" w:rsidR="00F05358" w:rsidRPr="001E02ED" w:rsidRDefault="00F05358" w:rsidP="00CB2DBF">
      <w:pPr>
        <w:pStyle w:val="Overskrift3"/>
      </w:pPr>
      <w:r w:rsidRPr="001E02ED">
        <w:lastRenderedPageBreak/>
        <w:t>Handling of Persistent and Temporary settings</w:t>
      </w:r>
    </w:p>
    <w:p w14:paraId="4A0DBB44" w14:textId="01CFAE7E" w:rsidR="00F05358" w:rsidRPr="001E02ED" w:rsidRDefault="00F05358" w:rsidP="00F05358">
      <w:r w:rsidRPr="001E02ED">
        <w:t>Remote control functions can be used to change persistent or temporary IRD settings. NorDig does not mandate which remote control functions are persistent and which are temporary, but</w:t>
      </w:r>
      <w:r w:rsidR="0069188A">
        <w:t xml:space="preserve"> </w:t>
      </w:r>
      <w:r w:rsidR="00AE08F4" w:rsidRPr="00EF64FF">
        <w:t xml:space="preserve">Table 8.3 </w:t>
      </w:r>
      <w:r w:rsidRPr="00EF64FF">
        <w:t xml:space="preserve">states the recommended type for each function. Where appropriate, temporary changes </w:t>
      </w:r>
      <w:r w:rsidR="00186033" w:rsidRPr="00EF64FF">
        <w:rPr>
          <w:b/>
          <w:color w:val="FF0000"/>
        </w:rPr>
        <w:t>shall</w:t>
      </w:r>
      <w:r w:rsidRPr="00EF64FF">
        <w:t xml:space="preserve"> in addition be able</w:t>
      </w:r>
      <w:r w:rsidRPr="001E02ED">
        <w:t xml:space="preserve"> to be made persistent.</w:t>
      </w:r>
    </w:p>
    <w:p w14:paraId="0BD5F7E6" w14:textId="77777777" w:rsidR="00F05358" w:rsidRPr="001E02ED" w:rsidRDefault="00F05358" w:rsidP="00CB2DBF">
      <w:pPr>
        <w:pStyle w:val="Overskrift3"/>
      </w:pPr>
      <w:r w:rsidRPr="001E02ED">
        <w:t>Accessibility</w:t>
      </w:r>
    </w:p>
    <w:p w14:paraId="1FC0B503" w14:textId="77777777" w:rsidR="00970458" w:rsidRPr="006D1D74" w:rsidRDefault="00F05358" w:rsidP="00970458">
      <w:pPr>
        <w:spacing w:after="120"/>
        <w:ind w:right="282"/>
        <w:rPr>
          <w:szCs w:val="22"/>
        </w:rPr>
      </w:pPr>
      <w:r w:rsidRPr="001E02ED">
        <w:rPr>
          <w:szCs w:val="22"/>
        </w:rPr>
        <w:t>Functionality which is directly related to accessibility features (Subtitles, Supplementary audio</w:t>
      </w:r>
      <w:r w:rsidR="003B7399" w:rsidRPr="003113ED">
        <w:rPr>
          <w:szCs w:val="22"/>
        </w:rPr>
        <w:t xml:space="preserve">, Dialogue Enhancement, </w:t>
      </w:r>
      <w:r w:rsidRPr="003113ED">
        <w:rPr>
          <w:szCs w:val="22"/>
        </w:rPr>
        <w:t xml:space="preserve">Talking menus etc.) should also be implemented in an easily accessible area of any IRD </w:t>
      </w:r>
      <w:r w:rsidR="00970458" w:rsidRPr="00970458">
        <w:rPr>
          <w:szCs w:val="22"/>
        </w:rPr>
        <w:t xml:space="preserve">User Interface </w:t>
      </w:r>
      <w:r w:rsidR="00970458" w:rsidRPr="006D1D74">
        <w:rPr>
          <w:szCs w:val="22"/>
          <w:highlight w:val="yellow"/>
        </w:rPr>
        <w:t>/ Remote Control.</w:t>
      </w:r>
      <w:r w:rsidR="00970458" w:rsidRPr="006D1D74">
        <w:rPr>
          <w:szCs w:val="22"/>
        </w:rPr>
        <w:t xml:space="preserve"> See chapter </w:t>
      </w:r>
      <w:r w:rsidR="00970458" w:rsidRPr="006D1D74">
        <w:rPr>
          <w:szCs w:val="22"/>
        </w:rPr>
        <w:fldChar w:fldCharType="begin"/>
      </w:r>
      <w:r w:rsidR="00970458" w:rsidRPr="006D1D74">
        <w:rPr>
          <w:szCs w:val="22"/>
        </w:rPr>
        <w:instrText xml:space="preserve"> REF _Ref528414712 \r \h  \* MERGEFORMAT </w:instrText>
      </w:r>
      <w:r w:rsidR="00970458" w:rsidRPr="006D1D74">
        <w:rPr>
          <w:szCs w:val="22"/>
        </w:rPr>
      </w:r>
      <w:r w:rsidR="00970458" w:rsidRPr="006D1D74">
        <w:rPr>
          <w:szCs w:val="22"/>
        </w:rPr>
        <w:fldChar w:fldCharType="separate"/>
      </w:r>
      <w:r w:rsidR="00970458" w:rsidRPr="006D1D74">
        <w:rPr>
          <w:szCs w:val="22"/>
        </w:rPr>
        <w:t>13.6</w:t>
      </w:r>
      <w:r w:rsidR="00970458" w:rsidRPr="006D1D74">
        <w:rPr>
          <w:szCs w:val="22"/>
        </w:rPr>
        <w:fldChar w:fldCharType="end"/>
      </w:r>
      <w:r w:rsidR="00970458" w:rsidRPr="006D1D74">
        <w:rPr>
          <w:szCs w:val="22"/>
          <w:highlight w:val="yellow"/>
        </w:rPr>
        <w:br/>
        <w:t>It is recommended that the manufacturer on for example their developer website includes information about remote controls and in particular accessibility features and services so that the development of special remote controls for accessibility services can be done as easily and correctly as possible.</w:t>
      </w:r>
      <w:r w:rsidR="00970458" w:rsidRPr="006D1D74">
        <w:rPr>
          <w:szCs w:val="22"/>
        </w:rPr>
        <w:t xml:space="preserve">  </w:t>
      </w:r>
    </w:p>
    <w:p w14:paraId="05B9006B" w14:textId="3EECE6AB" w:rsidR="00F05358" w:rsidRPr="001E02ED" w:rsidRDefault="00F05358" w:rsidP="009F2759">
      <w:pPr>
        <w:pStyle w:val="Overskrift3"/>
      </w:pPr>
      <w:r w:rsidRPr="001E02ED">
        <w:t>Grouping of User Control settings</w:t>
      </w:r>
    </w:p>
    <w:p w14:paraId="2551CEDB" w14:textId="77777777" w:rsidR="00F05358" w:rsidRPr="001E02ED" w:rsidRDefault="00F05358" w:rsidP="00F05358">
      <w:pPr>
        <w:spacing w:after="120"/>
        <w:ind w:right="27"/>
        <w:rPr>
          <w:szCs w:val="22"/>
        </w:rPr>
      </w:pPr>
      <w:r w:rsidRPr="001E02ED">
        <w:rPr>
          <w:szCs w:val="22"/>
        </w:rPr>
        <w:t xml:space="preserve">NorDig </w:t>
      </w:r>
      <w:r w:rsidRPr="001E02ED">
        <w:rPr>
          <w:szCs w:val="22"/>
          <w:u w:val="single"/>
        </w:rPr>
        <w:t>recommends</w:t>
      </w:r>
      <w:r w:rsidRPr="001E02ED">
        <w:rPr>
          <w:szCs w:val="22"/>
        </w:rPr>
        <w:t xml:space="preserve"> device manufacturers to use good practice when considering the layout of core remote control functions. This applies whether the implementation is as a set of physical buttons or rendered as an on-screen display. Good practice would typically dictate that common functions are grouped in reasonable, useable proximity to each other. This </w:t>
      </w:r>
      <w:r w:rsidRPr="001E02ED">
        <w:rPr>
          <w:szCs w:val="22"/>
          <w:u w:val="single"/>
        </w:rPr>
        <w:t>recommendation</w:t>
      </w:r>
      <w:r w:rsidRPr="001E02ED">
        <w:rPr>
          <w:szCs w:val="22"/>
        </w:rPr>
        <w:t xml:space="preserve"> would, for example, include:</w:t>
      </w:r>
    </w:p>
    <w:p w14:paraId="4E79740F" w14:textId="77777777" w:rsidR="00F05358" w:rsidRPr="001E02ED" w:rsidRDefault="00F05358" w:rsidP="00C469D8">
      <w:pPr>
        <w:pStyle w:val="Listeafsnit"/>
        <w:numPr>
          <w:ilvl w:val="0"/>
          <w:numId w:val="88"/>
        </w:numPr>
        <w:spacing w:after="120"/>
        <w:ind w:right="27"/>
        <w:contextualSpacing/>
        <w:rPr>
          <w:szCs w:val="22"/>
        </w:rPr>
      </w:pPr>
      <w:r w:rsidRPr="001E02ED">
        <w:rPr>
          <w:szCs w:val="22"/>
        </w:rPr>
        <w:t>Number buttons being grouped</w:t>
      </w:r>
    </w:p>
    <w:p w14:paraId="24664EC0" w14:textId="77777777" w:rsidR="00F05358" w:rsidRPr="001E02ED" w:rsidRDefault="00F05358" w:rsidP="00C469D8">
      <w:pPr>
        <w:pStyle w:val="Listeafsnit"/>
        <w:numPr>
          <w:ilvl w:val="0"/>
          <w:numId w:val="88"/>
        </w:numPr>
        <w:spacing w:after="120"/>
        <w:ind w:right="27"/>
        <w:contextualSpacing/>
        <w:rPr>
          <w:szCs w:val="22"/>
        </w:rPr>
      </w:pPr>
      <w:r w:rsidRPr="001E02ED">
        <w:rPr>
          <w:szCs w:val="22"/>
        </w:rPr>
        <w:t>PVR buttons being grouped</w:t>
      </w:r>
    </w:p>
    <w:p w14:paraId="03E7D36D" w14:textId="77777777" w:rsidR="00F05358" w:rsidRPr="001E02ED" w:rsidRDefault="00F05358" w:rsidP="00C469D8">
      <w:pPr>
        <w:pStyle w:val="Listeafsnit"/>
        <w:numPr>
          <w:ilvl w:val="0"/>
          <w:numId w:val="88"/>
        </w:numPr>
        <w:spacing w:after="120"/>
        <w:ind w:right="27"/>
        <w:contextualSpacing/>
        <w:rPr>
          <w:szCs w:val="22"/>
        </w:rPr>
      </w:pPr>
      <w:r w:rsidRPr="001E02ED">
        <w:rPr>
          <w:szCs w:val="22"/>
        </w:rPr>
        <w:t>Colour buttons being grouped</w:t>
      </w:r>
    </w:p>
    <w:p w14:paraId="6FA6AE7F" w14:textId="77777777" w:rsidR="00F05358" w:rsidRDefault="00F05358" w:rsidP="00C469D8">
      <w:pPr>
        <w:pStyle w:val="Listeafsnit"/>
        <w:numPr>
          <w:ilvl w:val="0"/>
          <w:numId w:val="88"/>
        </w:numPr>
        <w:spacing w:after="120"/>
        <w:ind w:right="27"/>
        <w:contextualSpacing/>
        <w:rPr>
          <w:szCs w:val="22"/>
        </w:rPr>
      </w:pPr>
      <w:r w:rsidRPr="001E02ED">
        <w:rPr>
          <w:szCs w:val="22"/>
        </w:rPr>
        <w:t>Arrow buttons, OK/select, Back and Exit being grouped</w:t>
      </w:r>
    </w:p>
    <w:p w14:paraId="7EF302B3" w14:textId="77777777" w:rsidR="00CD78B6" w:rsidRPr="00CD78B6" w:rsidRDefault="00CD78B6" w:rsidP="00CD78B6">
      <w:pPr>
        <w:pStyle w:val="Listeafsnit"/>
        <w:numPr>
          <w:ilvl w:val="0"/>
          <w:numId w:val="88"/>
        </w:numPr>
        <w:rPr>
          <w:szCs w:val="22"/>
          <w:highlight w:val="yellow"/>
        </w:rPr>
      </w:pPr>
      <w:r w:rsidRPr="00CD78B6">
        <w:rPr>
          <w:szCs w:val="22"/>
          <w:highlight w:val="yellow"/>
        </w:rPr>
        <w:t>Accessibility buttons being grouped (e.g. Audio description and Subtitling)</w:t>
      </w:r>
    </w:p>
    <w:p w14:paraId="68813D4A" w14:textId="36BEF741" w:rsidR="00F05358" w:rsidRPr="001E02ED" w:rsidRDefault="00F05358" w:rsidP="00F05358">
      <w:pPr>
        <w:spacing w:after="120"/>
        <w:ind w:right="27"/>
        <w:rPr>
          <w:szCs w:val="22"/>
        </w:rPr>
      </w:pPr>
      <w:r w:rsidRPr="00877CAD">
        <w:rPr>
          <w:szCs w:val="22"/>
        </w:rPr>
        <w:t>All buttons within a group should</w:t>
      </w:r>
      <w:r w:rsidR="00AD01EA" w:rsidRPr="00877CAD">
        <w:rPr>
          <w:szCs w:val="22"/>
        </w:rPr>
        <w:t xml:space="preserve"> </w:t>
      </w:r>
      <w:r w:rsidRPr="00877CAD">
        <w:rPr>
          <w:szCs w:val="22"/>
        </w:rPr>
        <w:t>be presented in equal way for the user to select between all</w:t>
      </w:r>
      <w:r w:rsidRPr="001E02ED">
        <w:rPr>
          <w:szCs w:val="22"/>
        </w:rPr>
        <w:t xml:space="preserve"> buttons in the group (for example during an IRD status mode of presenting EBU Teletext page all colour buttons should be presented and not just one colour button at the time).</w:t>
      </w:r>
    </w:p>
    <w:p w14:paraId="0F36725B" w14:textId="15740433" w:rsidR="00F05358" w:rsidRPr="001E02ED" w:rsidRDefault="00F05358" w:rsidP="00C6782C">
      <w:pPr>
        <w:spacing w:after="120"/>
        <w:ind w:right="27"/>
        <w:rPr>
          <w:szCs w:val="22"/>
        </w:rPr>
      </w:pPr>
      <w:r w:rsidRPr="001E02ED">
        <w:rPr>
          <w:szCs w:val="22"/>
        </w:rPr>
        <w:t xml:space="preserve">For clarity, this recommendation does not mean all the above functions need to be grouped.  </w:t>
      </w:r>
      <w:r w:rsidR="001F70DB">
        <w:rPr>
          <w:szCs w:val="22"/>
        </w:rPr>
        <w:br/>
      </w:r>
    </w:p>
    <w:p w14:paraId="36CDBDD6" w14:textId="77777777" w:rsidR="00F05358" w:rsidRPr="001E02ED" w:rsidRDefault="00F05358" w:rsidP="00CB2DBF">
      <w:pPr>
        <w:pStyle w:val="Overskrift3"/>
      </w:pPr>
      <w:r w:rsidRPr="001E02ED">
        <w:t>User Control, basic functions</w:t>
      </w:r>
    </w:p>
    <w:tbl>
      <w:tblPr>
        <w:tblW w:w="1000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43"/>
        <w:gridCol w:w="709"/>
        <w:gridCol w:w="708"/>
        <w:gridCol w:w="1843"/>
      </w:tblGrid>
      <w:tr w:rsidR="00C6782C" w:rsidRPr="001E02ED" w14:paraId="169C2011" w14:textId="77777777" w:rsidTr="007D3288">
        <w:trPr>
          <w:trHeight w:val="310"/>
          <w:tblHeader/>
        </w:trPr>
        <w:tc>
          <w:tcPr>
            <w:tcW w:w="6743" w:type="dxa"/>
            <w:shd w:val="clear" w:color="auto" w:fill="D9D9D9" w:themeFill="background1" w:themeFillShade="D9"/>
            <w:vAlign w:val="center"/>
          </w:tcPr>
          <w:p w14:paraId="15D5F961" w14:textId="77777777" w:rsidR="00F05358" w:rsidRPr="001E02ED" w:rsidRDefault="00F05358" w:rsidP="001E4184">
            <w:pPr>
              <w:pStyle w:val="Tabell"/>
              <w:rPr>
                <w:color w:val="FFFFFF" w:themeColor="background1"/>
              </w:rPr>
            </w:pPr>
            <w:r w:rsidRPr="001E02ED">
              <w:rPr>
                <w:color w:val="auto"/>
              </w:rPr>
              <w:t>Basic Functions</w:t>
            </w:r>
          </w:p>
        </w:tc>
        <w:tc>
          <w:tcPr>
            <w:tcW w:w="709" w:type="dxa"/>
            <w:shd w:val="clear" w:color="auto" w:fill="D9D9D9" w:themeFill="background1" w:themeFillShade="D9"/>
            <w:vAlign w:val="center"/>
          </w:tcPr>
          <w:p w14:paraId="4CCCBEFA" w14:textId="77777777" w:rsidR="00F05358" w:rsidRPr="001E02ED" w:rsidRDefault="00F05358" w:rsidP="00C6782C">
            <w:pPr>
              <w:pStyle w:val="Tabell"/>
              <w:jc w:val="center"/>
              <w:rPr>
                <w:color w:val="FFFFFF" w:themeColor="background1"/>
              </w:rPr>
            </w:pPr>
            <w:r w:rsidRPr="001E02ED">
              <w:rPr>
                <w:color w:val="auto"/>
              </w:rPr>
              <w:t>STB</w:t>
            </w:r>
          </w:p>
        </w:tc>
        <w:tc>
          <w:tcPr>
            <w:tcW w:w="708" w:type="dxa"/>
            <w:shd w:val="clear" w:color="auto" w:fill="D9D9D9" w:themeFill="background1" w:themeFillShade="D9"/>
            <w:vAlign w:val="center"/>
          </w:tcPr>
          <w:p w14:paraId="65C75442" w14:textId="77777777" w:rsidR="00F05358" w:rsidRPr="001E02ED" w:rsidRDefault="00F05358" w:rsidP="00C6782C">
            <w:pPr>
              <w:pStyle w:val="Tabell"/>
              <w:jc w:val="center"/>
              <w:rPr>
                <w:color w:val="auto"/>
              </w:rPr>
            </w:pPr>
            <w:proofErr w:type="spellStart"/>
            <w:r w:rsidRPr="001E02ED">
              <w:rPr>
                <w:color w:val="auto"/>
              </w:rPr>
              <w:t>iDTV</w:t>
            </w:r>
            <w:proofErr w:type="spellEnd"/>
          </w:p>
        </w:tc>
        <w:tc>
          <w:tcPr>
            <w:tcW w:w="1843" w:type="dxa"/>
            <w:shd w:val="clear" w:color="auto" w:fill="D9D9D9" w:themeFill="background1" w:themeFillShade="D9"/>
            <w:vAlign w:val="center"/>
          </w:tcPr>
          <w:p w14:paraId="2AF86735" w14:textId="77777777" w:rsidR="00F05358" w:rsidRPr="001E02ED" w:rsidRDefault="00F05358" w:rsidP="00C6782C">
            <w:pPr>
              <w:pStyle w:val="Tabell"/>
              <w:jc w:val="center"/>
              <w:rPr>
                <w:color w:val="auto"/>
              </w:rPr>
            </w:pPr>
            <w:r w:rsidRPr="001E02ED">
              <w:rPr>
                <w:color w:val="auto"/>
                <w:sz w:val="20"/>
              </w:rPr>
              <w:t>Recommen</w:t>
            </w:r>
            <w:r w:rsidRPr="001E02ED">
              <w:rPr>
                <w:color w:val="auto"/>
                <w:sz w:val="20"/>
              </w:rPr>
              <w:softHyphen/>
              <w:t>dation</w:t>
            </w:r>
            <w:r w:rsidRPr="001E02ED">
              <w:rPr>
                <w:color w:val="auto"/>
              </w:rPr>
              <w:t xml:space="preserve"> for Temporary/ Persistent</w:t>
            </w:r>
          </w:p>
        </w:tc>
      </w:tr>
      <w:tr w:rsidR="00F05358" w:rsidRPr="001E02ED" w14:paraId="28D93C9F" w14:textId="77777777" w:rsidTr="007D3288">
        <w:trPr>
          <w:trHeight w:val="310"/>
        </w:trPr>
        <w:tc>
          <w:tcPr>
            <w:tcW w:w="6743" w:type="dxa"/>
            <w:vAlign w:val="center"/>
          </w:tcPr>
          <w:p w14:paraId="456569CC" w14:textId="668C3AF6" w:rsidR="00C6782C" w:rsidRPr="001E02ED" w:rsidRDefault="00F05358" w:rsidP="001E4184">
            <w:pPr>
              <w:pStyle w:val="Tabell"/>
              <w:rPr>
                <w:color w:val="auto"/>
              </w:rPr>
            </w:pPr>
            <w:r w:rsidRPr="001E02ED">
              <w:rPr>
                <w:color w:val="auto"/>
              </w:rPr>
              <w:t xml:space="preserve">Power </w:t>
            </w:r>
            <w:r w:rsidR="00B7698C" w:rsidRPr="001E02ED">
              <w:rPr>
                <w:color w:val="auto"/>
              </w:rPr>
              <w:t>O</w:t>
            </w:r>
            <w:r w:rsidRPr="001E02ED">
              <w:rPr>
                <w:color w:val="auto"/>
              </w:rPr>
              <w:t>n/</w:t>
            </w:r>
            <w:r w:rsidR="00B7698C" w:rsidRPr="001E02ED">
              <w:rPr>
                <w:color w:val="auto"/>
              </w:rPr>
              <w:t>O</w:t>
            </w:r>
            <w:r w:rsidRPr="001E02ED">
              <w:rPr>
                <w:color w:val="auto"/>
              </w:rPr>
              <w:t xml:space="preserve">ff </w:t>
            </w:r>
          </w:p>
          <w:p w14:paraId="7E86EE69" w14:textId="5E9896F1" w:rsidR="00F05358" w:rsidRPr="001E02ED" w:rsidRDefault="00C6782C" w:rsidP="001E4184">
            <w:pPr>
              <w:pStyle w:val="Tabell"/>
              <w:rPr>
                <w:color w:val="auto"/>
              </w:rPr>
            </w:pPr>
            <w:r w:rsidRPr="001E02ED">
              <w:rPr>
                <w:color w:val="auto"/>
              </w:rPr>
              <w:t>T</w:t>
            </w:r>
            <w:r w:rsidR="00F05358" w:rsidRPr="001E02ED">
              <w:rPr>
                <w:color w:val="auto"/>
              </w:rPr>
              <w:t>urns the IRD on and off</w:t>
            </w:r>
          </w:p>
        </w:tc>
        <w:tc>
          <w:tcPr>
            <w:tcW w:w="709" w:type="dxa"/>
            <w:vAlign w:val="center"/>
          </w:tcPr>
          <w:p w14:paraId="197521DE"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3DA0EE88"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61EBA9AD" w14:textId="77777777" w:rsidR="00F05358" w:rsidRPr="001E02ED" w:rsidRDefault="00F05358" w:rsidP="00C6782C">
            <w:pPr>
              <w:pStyle w:val="Tabell"/>
              <w:jc w:val="center"/>
              <w:rPr>
                <w:color w:val="auto"/>
              </w:rPr>
            </w:pPr>
            <w:r w:rsidRPr="001E02ED">
              <w:rPr>
                <w:color w:val="auto"/>
              </w:rPr>
              <w:t>-</w:t>
            </w:r>
          </w:p>
        </w:tc>
      </w:tr>
      <w:tr w:rsidR="00F05358" w:rsidRPr="001E02ED" w14:paraId="7665B7DF" w14:textId="77777777" w:rsidTr="007D3288">
        <w:trPr>
          <w:trHeight w:val="310"/>
        </w:trPr>
        <w:tc>
          <w:tcPr>
            <w:tcW w:w="6743" w:type="dxa"/>
            <w:vAlign w:val="center"/>
          </w:tcPr>
          <w:p w14:paraId="0A951831" w14:textId="30648EF8" w:rsidR="00C6782C" w:rsidRPr="001E02ED" w:rsidRDefault="00F05358" w:rsidP="001E4184">
            <w:pPr>
              <w:pStyle w:val="Tabell"/>
              <w:rPr>
                <w:color w:val="auto"/>
              </w:rPr>
            </w:pPr>
            <w:r w:rsidRPr="001E02ED">
              <w:rPr>
                <w:color w:val="auto"/>
              </w:rPr>
              <w:t xml:space="preserve">Programme </w:t>
            </w:r>
            <w:r w:rsidR="00B7698C" w:rsidRPr="001E02ED">
              <w:rPr>
                <w:color w:val="auto"/>
              </w:rPr>
              <w:t>U</w:t>
            </w:r>
            <w:r w:rsidRPr="001E02ED">
              <w:rPr>
                <w:color w:val="auto"/>
              </w:rPr>
              <w:t>p/</w:t>
            </w:r>
            <w:r w:rsidR="00B7698C" w:rsidRPr="001E02ED">
              <w:rPr>
                <w:color w:val="auto"/>
              </w:rPr>
              <w:t>D</w:t>
            </w:r>
            <w:r w:rsidRPr="001E02ED">
              <w:rPr>
                <w:color w:val="auto"/>
              </w:rPr>
              <w:t xml:space="preserve">own  </w:t>
            </w:r>
          </w:p>
          <w:p w14:paraId="30F77362" w14:textId="14CDC514" w:rsidR="00F05358" w:rsidRPr="001E02ED" w:rsidRDefault="00C6782C" w:rsidP="001E4184">
            <w:pPr>
              <w:pStyle w:val="Tabell"/>
              <w:rPr>
                <w:color w:val="auto"/>
              </w:rPr>
            </w:pPr>
            <w:r w:rsidRPr="001E02ED">
              <w:rPr>
                <w:color w:val="auto"/>
              </w:rPr>
              <w:t>F</w:t>
            </w:r>
            <w:r w:rsidR="00F05358" w:rsidRPr="001E02ED">
              <w:rPr>
                <w:color w:val="auto"/>
              </w:rPr>
              <w:t>unction to switch between programmes. It is recommended to start at the same channel after a power off/on.</w:t>
            </w:r>
          </w:p>
        </w:tc>
        <w:tc>
          <w:tcPr>
            <w:tcW w:w="709" w:type="dxa"/>
            <w:vAlign w:val="center"/>
          </w:tcPr>
          <w:p w14:paraId="2012455A"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7FB63D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0232EAC8" w14:textId="77777777" w:rsidR="00F05358" w:rsidRPr="001E02ED" w:rsidRDefault="00F05358" w:rsidP="00C6782C">
            <w:pPr>
              <w:pStyle w:val="Tabell"/>
              <w:jc w:val="center"/>
              <w:rPr>
                <w:color w:val="auto"/>
              </w:rPr>
            </w:pPr>
            <w:r w:rsidRPr="001E02ED">
              <w:rPr>
                <w:color w:val="auto"/>
              </w:rPr>
              <w:t>P</w:t>
            </w:r>
          </w:p>
        </w:tc>
      </w:tr>
      <w:tr w:rsidR="00F05358" w:rsidRPr="001E02ED" w14:paraId="3F802F14" w14:textId="77777777" w:rsidTr="007D3288">
        <w:trPr>
          <w:trHeight w:val="310"/>
        </w:trPr>
        <w:tc>
          <w:tcPr>
            <w:tcW w:w="6743" w:type="dxa"/>
            <w:vAlign w:val="center"/>
          </w:tcPr>
          <w:p w14:paraId="374BCF37" w14:textId="125008C6" w:rsidR="00F05358" w:rsidRPr="001E02ED" w:rsidRDefault="00F05358" w:rsidP="001E4184">
            <w:pPr>
              <w:pStyle w:val="Tabell"/>
              <w:rPr>
                <w:color w:val="auto"/>
              </w:rPr>
            </w:pPr>
            <w:r w:rsidRPr="001E02ED">
              <w:rPr>
                <w:color w:val="auto"/>
              </w:rPr>
              <w:t xml:space="preserve">Volume </w:t>
            </w:r>
            <w:r w:rsidR="00B7698C" w:rsidRPr="001E02ED">
              <w:rPr>
                <w:color w:val="auto"/>
              </w:rPr>
              <w:t>U</w:t>
            </w:r>
            <w:r w:rsidRPr="001E02ED">
              <w:rPr>
                <w:color w:val="auto"/>
              </w:rPr>
              <w:t>p/</w:t>
            </w:r>
            <w:r w:rsidR="00B7698C" w:rsidRPr="001E02ED">
              <w:rPr>
                <w:color w:val="auto"/>
              </w:rPr>
              <w:t>D</w:t>
            </w:r>
            <w:r w:rsidRPr="001E02ED">
              <w:rPr>
                <w:color w:val="auto"/>
              </w:rPr>
              <w:t>own</w:t>
            </w:r>
          </w:p>
          <w:p w14:paraId="72593C6E" w14:textId="77777777" w:rsidR="00F05358" w:rsidRPr="001E02ED" w:rsidRDefault="00F05358" w:rsidP="001E4184">
            <w:pPr>
              <w:pStyle w:val="Tabell"/>
              <w:rPr>
                <w:color w:val="auto"/>
              </w:rPr>
            </w:pPr>
            <w:r w:rsidRPr="001E02ED">
              <w:rPr>
                <w:color w:val="auto"/>
              </w:rPr>
              <w:t>Function to adjust the volume output level. Optional for receivers without display. It is recommended to keep the volume level when changing channels and power off/on.</w:t>
            </w:r>
          </w:p>
        </w:tc>
        <w:tc>
          <w:tcPr>
            <w:tcW w:w="709" w:type="dxa"/>
            <w:vAlign w:val="center"/>
          </w:tcPr>
          <w:p w14:paraId="647044CA"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420BEAE6"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E3F5A83" w14:textId="77777777" w:rsidR="00F05358" w:rsidRPr="001E02ED" w:rsidRDefault="00F05358" w:rsidP="00C6782C">
            <w:pPr>
              <w:pStyle w:val="Tabell"/>
              <w:jc w:val="center"/>
              <w:rPr>
                <w:color w:val="auto"/>
              </w:rPr>
            </w:pPr>
            <w:r w:rsidRPr="001E02ED">
              <w:rPr>
                <w:color w:val="auto"/>
              </w:rPr>
              <w:t>P</w:t>
            </w:r>
          </w:p>
        </w:tc>
      </w:tr>
      <w:tr w:rsidR="00F05358" w:rsidRPr="001E02ED" w14:paraId="5A2F5B62" w14:textId="77777777" w:rsidTr="007D3288">
        <w:trPr>
          <w:trHeight w:val="310"/>
        </w:trPr>
        <w:tc>
          <w:tcPr>
            <w:tcW w:w="6743" w:type="dxa"/>
            <w:vAlign w:val="center"/>
          </w:tcPr>
          <w:p w14:paraId="339AE3CA" w14:textId="77777777" w:rsidR="00F05358" w:rsidRPr="001E02ED" w:rsidRDefault="00F05358" w:rsidP="001E4184">
            <w:pPr>
              <w:pStyle w:val="Tabell"/>
              <w:rPr>
                <w:color w:val="auto"/>
              </w:rPr>
            </w:pPr>
            <w:r w:rsidRPr="001E02ED">
              <w:rPr>
                <w:color w:val="auto"/>
              </w:rPr>
              <w:t xml:space="preserve">TV/ Radio </w:t>
            </w:r>
          </w:p>
          <w:p w14:paraId="582187D6" w14:textId="77777777" w:rsidR="00F05358" w:rsidRPr="001E02ED" w:rsidRDefault="00F05358" w:rsidP="001E4184">
            <w:pPr>
              <w:pStyle w:val="Tabell"/>
              <w:rPr>
                <w:color w:val="auto"/>
              </w:rPr>
            </w:pPr>
            <w:r w:rsidRPr="001E02ED">
              <w:rPr>
                <w:color w:val="auto"/>
              </w:rPr>
              <w:t>If this function is provided this is what it should do: Function that puts the IRD directly into conventional television state, i.e. only audio, video and subtitling or radio state (i.e. toggle between TV and Radio category list of services).</w:t>
            </w:r>
          </w:p>
        </w:tc>
        <w:tc>
          <w:tcPr>
            <w:tcW w:w="709" w:type="dxa"/>
            <w:vAlign w:val="center"/>
          </w:tcPr>
          <w:p w14:paraId="1964F336"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50D3299F"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4FF08BC8" w14:textId="77777777" w:rsidR="00F05358" w:rsidRPr="001E02ED" w:rsidRDefault="00F05358" w:rsidP="00C6782C">
            <w:pPr>
              <w:pStyle w:val="Tabell"/>
              <w:jc w:val="center"/>
              <w:rPr>
                <w:color w:val="auto"/>
              </w:rPr>
            </w:pPr>
            <w:r w:rsidRPr="001E02ED">
              <w:rPr>
                <w:color w:val="auto"/>
              </w:rPr>
              <w:t>-</w:t>
            </w:r>
          </w:p>
        </w:tc>
      </w:tr>
      <w:tr w:rsidR="00F05358" w:rsidRPr="001E02ED" w14:paraId="6E574209" w14:textId="77777777" w:rsidTr="007D3288">
        <w:trPr>
          <w:trHeight w:val="310"/>
        </w:trPr>
        <w:tc>
          <w:tcPr>
            <w:tcW w:w="6743" w:type="dxa"/>
            <w:vAlign w:val="center"/>
          </w:tcPr>
          <w:p w14:paraId="65D1B5BC" w14:textId="77777777" w:rsidR="00F05358" w:rsidRPr="001E02ED" w:rsidRDefault="00F05358" w:rsidP="001E4184">
            <w:pPr>
              <w:pStyle w:val="Tabell"/>
              <w:rPr>
                <w:color w:val="auto"/>
              </w:rPr>
            </w:pPr>
            <w:r w:rsidRPr="001E02ED">
              <w:rPr>
                <w:color w:val="auto"/>
              </w:rPr>
              <w:lastRenderedPageBreak/>
              <w:t>Subtitles</w:t>
            </w:r>
          </w:p>
          <w:p w14:paraId="3935E628" w14:textId="77777777" w:rsidR="00F05358" w:rsidRPr="001E02ED" w:rsidRDefault="00F05358" w:rsidP="001E4184">
            <w:pPr>
              <w:pStyle w:val="Tabell"/>
              <w:rPr>
                <w:color w:val="auto"/>
              </w:rPr>
            </w:pPr>
            <w:r w:rsidRPr="001E02ED">
              <w:rPr>
                <w:color w:val="auto"/>
              </w:rPr>
              <w:t>Options for subtitling (On/Off/Hard of hearing, Languages)</w:t>
            </w:r>
          </w:p>
        </w:tc>
        <w:tc>
          <w:tcPr>
            <w:tcW w:w="709" w:type="dxa"/>
            <w:vAlign w:val="center"/>
          </w:tcPr>
          <w:p w14:paraId="63CB65D8"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0D0EFD18"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13102B3B" w14:textId="77777777" w:rsidR="00F05358" w:rsidRPr="001E02ED" w:rsidRDefault="00F05358" w:rsidP="00C6782C">
            <w:pPr>
              <w:pStyle w:val="Tabell"/>
              <w:jc w:val="center"/>
              <w:rPr>
                <w:color w:val="auto"/>
              </w:rPr>
            </w:pPr>
            <w:r w:rsidRPr="001E02ED">
              <w:rPr>
                <w:color w:val="auto"/>
              </w:rPr>
              <w:t>P</w:t>
            </w:r>
          </w:p>
        </w:tc>
      </w:tr>
      <w:tr w:rsidR="00F05358" w:rsidRPr="001E02ED" w14:paraId="3CD30596" w14:textId="77777777" w:rsidTr="007D3288">
        <w:trPr>
          <w:trHeight w:val="310"/>
        </w:trPr>
        <w:tc>
          <w:tcPr>
            <w:tcW w:w="6743" w:type="dxa"/>
            <w:vAlign w:val="center"/>
          </w:tcPr>
          <w:p w14:paraId="248D37AD" w14:textId="31DD9804" w:rsidR="00F05358" w:rsidRPr="001E02ED" w:rsidRDefault="00F05358" w:rsidP="001E4184">
            <w:pPr>
              <w:pStyle w:val="Tabell"/>
              <w:rPr>
                <w:color w:val="auto"/>
              </w:rPr>
            </w:pPr>
            <w:r w:rsidRPr="001E02ED">
              <w:rPr>
                <w:color w:val="auto"/>
              </w:rPr>
              <w:t xml:space="preserve">Audio </w:t>
            </w:r>
            <w:r w:rsidR="00B7698C" w:rsidRPr="001E02ED">
              <w:rPr>
                <w:color w:val="auto"/>
              </w:rPr>
              <w:t>D</w:t>
            </w:r>
            <w:r w:rsidRPr="001E02ED">
              <w:rPr>
                <w:color w:val="auto"/>
              </w:rPr>
              <w:t xml:space="preserve">escription/Spoken </w:t>
            </w:r>
            <w:r w:rsidR="00B7698C" w:rsidRPr="001E02ED">
              <w:rPr>
                <w:color w:val="auto"/>
              </w:rPr>
              <w:t>S</w:t>
            </w:r>
            <w:r w:rsidRPr="001E02ED">
              <w:rPr>
                <w:color w:val="auto"/>
              </w:rPr>
              <w:t>ubtitles</w:t>
            </w:r>
          </w:p>
        </w:tc>
        <w:tc>
          <w:tcPr>
            <w:tcW w:w="709" w:type="dxa"/>
            <w:vAlign w:val="center"/>
          </w:tcPr>
          <w:p w14:paraId="589DAA9C"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33A6F671"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74929BD" w14:textId="77777777" w:rsidR="00F05358" w:rsidRPr="001E02ED" w:rsidRDefault="00F05358" w:rsidP="00C6782C">
            <w:pPr>
              <w:pStyle w:val="Tabell"/>
              <w:jc w:val="center"/>
              <w:rPr>
                <w:color w:val="auto"/>
              </w:rPr>
            </w:pPr>
            <w:proofErr w:type="spellStart"/>
            <w:r w:rsidRPr="001E02ED">
              <w:rPr>
                <w:color w:val="auto"/>
              </w:rPr>
              <w:t>Tp</w:t>
            </w:r>
            <w:proofErr w:type="spellEnd"/>
          </w:p>
        </w:tc>
      </w:tr>
      <w:tr w:rsidR="00F05358" w:rsidRPr="001E02ED" w14:paraId="1B1C7A41" w14:textId="77777777" w:rsidTr="007D3288">
        <w:trPr>
          <w:trHeight w:val="310"/>
        </w:trPr>
        <w:tc>
          <w:tcPr>
            <w:tcW w:w="6743" w:type="dxa"/>
            <w:vAlign w:val="center"/>
          </w:tcPr>
          <w:p w14:paraId="461A35DB" w14:textId="7690FD1B" w:rsidR="00C6782C" w:rsidRPr="001E02ED" w:rsidRDefault="00C6782C" w:rsidP="001E4184">
            <w:pPr>
              <w:pStyle w:val="Tabell"/>
              <w:rPr>
                <w:color w:val="auto"/>
              </w:rPr>
            </w:pPr>
            <w:r w:rsidRPr="001E02ED">
              <w:rPr>
                <w:color w:val="auto"/>
              </w:rPr>
              <w:t xml:space="preserve">Audio </w:t>
            </w:r>
          </w:p>
          <w:p w14:paraId="068A21BD" w14:textId="39567D85" w:rsidR="00F05358" w:rsidRPr="001E02ED" w:rsidRDefault="00F05358" w:rsidP="001E4184">
            <w:pPr>
              <w:pStyle w:val="Tabell"/>
              <w:rPr>
                <w:color w:val="auto"/>
              </w:rPr>
            </w:pPr>
            <w:r w:rsidRPr="001E02ED">
              <w:rPr>
                <w:color w:val="auto"/>
              </w:rPr>
              <w:t>Selection of audio language and/or audio stream</w:t>
            </w:r>
          </w:p>
        </w:tc>
        <w:tc>
          <w:tcPr>
            <w:tcW w:w="709" w:type="dxa"/>
            <w:vAlign w:val="center"/>
          </w:tcPr>
          <w:p w14:paraId="7C3D05C1"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4C12C2D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06CA549B" w14:textId="77777777" w:rsidR="00F05358" w:rsidRPr="001E02ED" w:rsidRDefault="00F05358" w:rsidP="00C6782C">
            <w:pPr>
              <w:pStyle w:val="Tabell"/>
              <w:jc w:val="center"/>
              <w:rPr>
                <w:color w:val="auto"/>
              </w:rPr>
            </w:pPr>
            <w:proofErr w:type="spellStart"/>
            <w:r w:rsidRPr="001E02ED">
              <w:rPr>
                <w:color w:val="auto"/>
              </w:rPr>
              <w:t>Tp</w:t>
            </w:r>
            <w:proofErr w:type="spellEnd"/>
          </w:p>
        </w:tc>
      </w:tr>
      <w:tr w:rsidR="00F05358" w:rsidRPr="001E02ED" w14:paraId="691B5629" w14:textId="77777777" w:rsidTr="007D3288">
        <w:trPr>
          <w:trHeight w:val="310"/>
        </w:trPr>
        <w:tc>
          <w:tcPr>
            <w:tcW w:w="6743" w:type="dxa"/>
            <w:vAlign w:val="center"/>
          </w:tcPr>
          <w:p w14:paraId="717BC540" w14:textId="77777777" w:rsidR="00F05358" w:rsidRPr="001E02ED" w:rsidRDefault="00F05358" w:rsidP="001E4184">
            <w:pPr>
              <w:pStyle w:val="Tabell"/>
              <w:rPr>
                <w:color w:val="auto"/>
              </w:rPr>
            </w:pPr>
            <w:r w:rsidRPr="001E02ED">
              <w:rPr>
                <w:color w:val="auto"/>
              </w:rPr>
              <w:t>Mute</w:t>
            </w:r>
          </w:p>
          <w:p w14:paraId="344B1D70" w14:textId="77777777" w:rsidR="00F05358" w:rsidRPr="001E02ED" w:rsidRDefault="00F05358" w:rsidP="001E4184">
            <w:pPr>
              <w:pStyle w:val="Tabell"/>
              <w:rPr>
                <w:color w:val="auto"/>
              </w:rPr>
            </w:pPr>
            <w:r w:rsidRPr="001E02ED">
              <w:rPr>
                <w:color w:val="auto"/>
              </w:rPr>
              <w:t>Mutes audio</w:t>
            </w:r>
          </w:p>
        </w:tc>
        <w:tc>
          <w:tcPr>
            <w:tcW w:w="709" w:type="dxa"/>
            <w:vAlign w:val="center"/>
          </w:tcPr>
          <w:p w14:paraId="40B52ED3"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01D22607"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7609980E" w14:textId="77777777" w:rsidR="00F05358" w:rsidRPr="001E02ED" w:rsidRDefault="00F05358" w:rsidP="00C6782C">
            <w:pPr>
              <w:pStyle w:val="Tabell"/>
              <w:jc w:val="center"/>
              <w:rPr>
                <w:color w:val="auto"/>
              </w:rPr>
            </w:pPr>
            <w:r w:rsidRPr="001E02ED">
              <w:rPr>
                <w:color w:val="auto"/>
              </w:rPr>
              <w:t>T</w:t>
            </w:r>
          </w:p>
        </w:tc>
      </w:tr>
      <w:tr w:rsidR="00F05358" w:rsidRPr="001E02ED" w14:paraId="304961B2" w14:textId="77777777" w:rsidTr="007D3288">
        <w:trPr>
          <w:trHeight w:val="310"/>
        </w:trPr>
        <w:tc>
          <w:tcPr>
            <w:tcW w:w="6743" w:type="dxa"/>
            <w:vAlign w:val="center"/>
          </w:tcPr>
          <w:p w14:paraId="58C5443A" w14:textId="1D1D9C3C" w:rsidR="00F05358" w:rsidRPr="001E02ED" w:rsidRDefault="00F05358" w:rsidP="001E4184">
            <w:pPr>
              <w:pStyle w:val="Tabell"/>
              <w:rPr>
                <w:color w:val="auto"/>
              </w:rPr>
            </w:pPr>
            <w:r w:rsidRPr="001E02ED">
              <w:rPr>
                <w:color w:val="auto"/>
              </w:rPr>
              <w:t xml:space="preserve">Program </w:t>
            </w:r>
            <w:r w:rsidR="00B7698C" w:rsidRPr="001E02ED">
              <w:rPr>
                <w:color w:val="auto"/>
              </w:rPr>
              <w:t>G</w:t>
            </w:r>
            <w:r w:rsidRPr="001E02ED">
              <w:rPr>
                <w:color w:val="auto"/>
              </w:rPr>
              <w:t>uide</w:t>
            </w:r>
          </w:p>
          <w:p w14:paraId="22D73D0A" w14:textId="77777777" w:rsidR="00F05358" w:rsidRPr="001E02ED" w:rsidRDefault="00F05358" w:rsidP="001E4184">
            <w:pPr>
              <w:pStyle w:val="Tabell"/>
              <w:rPr>
                <w:color w:val="auto"/>
              </w:rPr>
            </w:pPr>
            <w:r w:rsidRPr="001E02ED">
              <w:rPr>
                <w:color w:val="auto"/>
              </w:rPr>
              <w:t xml:space="preserve">This function displays an Electronic Programme Guide. </w:t>
            </w:r>
          </w:p>
        </w:tc>
        <w:tc>
          <w:tcPr>
            <w:tcW w:w="709" w:type="dxa"/>
            <w:vAlign w:val="center"/>
          </w:tcPr>
          <w:p w14:paraId="364D658D"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523D9F8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11EA915" w14:textId="77777777" w:rsidR="00F05358" w:rsidRPr="001E02ED" w:rsidRDefault="00F05358" w:rsidP="00C6782C">
            <w:pPr>
              <w:pStyle w:val="Tabell"/>
              <w:jc w:val="center"/>
              <w:rPr>
                <w:color w:val="auto"/>
              </w:rPr>
            </w:pPr>
            <w:r w:rsidRPr="001E02ED">
              <w:rPr>
                <w:color w:val="auto"/>
              </w:rPr>
              <w:t>-</w:t>
            </w:r>
          </w:p>
        </w:tc>
      </w:tr>
      <w:tr w:rsidR="00F05358" w:rsidRPr="001E02ED" w14:paraId="0CF79241" w14:textId="77777777" w:rsidTr="007D3288">
        <w:trPr>
          <w:trHeight w:val="310"/>
        </w:trPr>
        <w:tc>
          <w:tcPr>
            <w:tcW w:w="6743" w:type="dxa"/>
            <w:vAlign w:val="center"/>
          </w:tcPr>
          <w:p w14:paraId="0A35C60E" w14:textId="77777777" w:rsidR="00F05358" w:rsidRPr="001E02ED" w:rsidRDefault="00F05358" w:rsidP="001E4184">
            <w:pPr>
              <w:pStyle w:val="Tabell"/>
              <w:rPr>
                <w:color w:val="auto"/>
              </w:rPr>
            </w:pPr>
            <w:r w:rsidRPr="001E02ED">
              <w:rPr>
                <w:color w:val="auto"/>
              </w:rPr>
              <w:t>Info</w:t>
            </w:r>
          </w:p>
          <w:p w14:paraId="4BFBB923" w14:textId="77777777" w:rsidR="00F05358" w:rsidRPr="001E02ED" w:rsidRDefault="00F05358" w:rsidP="001E4184">
            <w:pPr>
              <w:pStyle w:val="Tabell"/>
              <w:rPr>
                <w:color w:val="auto"/>
              </w:rPr>
            </w:pPr>
            <w:r w:rsidRPr="001E02ED">
              <w:rPr>
                <w:color w:val="auto"/>
              </w:rPr>
              <w:t>Provides additional event information</w:t>
            </w:r>
          </w:p>
        </w:tc>
        <w:tc>
          <w:tcPr>
            <w:tcW w:w="709" w:type="dxa"/>
            <w:vAlign w:val="center"/>
          </w:tcPr>
          <w:p w14:paraId="12FA5A72"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296C7C04"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41DE6C8F" w14:textId="77777777" w:rsidR="00F05358" w:rsidRPr="001E02ED" w:rsidRDefault="00F05358" w:rsidP="00C6782C">
            <w:pPr>
              <w:pStyle w:val="Tabell"/>
              <w:jc w:val="center"/>
              <w:rPr>
                <w:color w:val="auto"/>
              </w:rPr>
            </w:pPr>
            <w:r w:rsidRPr="001E02ED">
              <w:rPr>
                <w:color w:val="auto"/>
              </w:rPr>
              <w:t>-</w:t>
            </w:r>
          </w:p>
        </w:tc>
      </w:tr>
      <w:tr w:rsidR="00F05358" w:rsidRPr="001E02ED" w14:paraId="45A9E4C8" w14:textId="77777777" w:rsidTr="007D3288">
        <w:trPr>
          <w:trHeight w:val="310"/>
        </w:trPr>
        <w:tc>
          <w:tcPr>
            <w:tcW w:w="6743" w:type="dxa"/>
            <w:vAlign w:val="center"/>
          </w:tcPr>
          <w:p w14:paraId="10B27519" w14:textId="77777777" w:rsidR="00F05358" w:rsidRPr="001E02ED" w:rsidRDefault="00F05358" w:rsidP="001E4184">
            <w:pPr>
              <w:pStyle w:val="Tabell"/>
              <w:rPr>
                <w:color w:val="auto"/>
              </w:rPr>
            </w:pPr>
            <w:r w:rsidRPr="001E02ED">
              <w:rPr>
                <w:color w:val="auto"/>
              </w:rPr>
              <w:t>Teletext</w:t>
            </w:r>
          </w:p>
          <w:p w14:paraId="2942FD60" w14:textId="5EEFAB4F" w:rsidR="00F05358" w:rsidRPr="001E02ED" w:rsidRDefault="00F05358" w:rsidP="001E4184">
            <w:pPr>
              <w:pStyle w:val="Tabell"/>
              <w:rPr>
                <w:color w:val="auto"/>
              </w:rPr>
            </w:pPr>
            <w:r w:rsidRPr="001E02ED">
              <w:rPr>
                <w:color w:val="auto"/>
              </w:rPr>
              <w:t xml:space="preserve">This function launches the EBU Teletext </w:t>
            </w:r>
            <w:r w:rsidR="00A73F9D" w:rsidRPr="001E02ED">
              <w:rPr>
                <w:color w:val="auto"/>
              </w:rPr>
              <w:t xml:space="preserve">or </w:t>
            </w:r>
            <w:r w:rsidR="00A73F9D" w:rsidRPr="001E02ED">
              <w:t xml:space="preserve">HbbTV Digital Teletext </w:t>
            </w:r>
            <w:r w:rsidRPr="001E02ED">
              <w:rPr>
                <w:color w:val="auto"/>
              </w:rPr>
              <w:t>if present</w:t>
            </w:r>
            <w:r w:rsidR="00A73F9D" w:rsidRPr="001E02ED">
              <w:rPr>
                <w:color w:val="auto"/>
              </w:rPr>
              <w:t>, see section 7.1.6</w:t>
            </w:r>
            <w:r w:rsidRPr="001E02ED">
              <w:rPr>
                <w:color w:val="auto"/>
              </w:rPr>
              <w:t>.</w:t>
            </w:r>
          </w:p>
        </w:tc>
        <w:tc>
          <w:tcPr>
            <w:tcW w:w="709" w:type="dxa"/>
            <w:vAlign w:val="center"/>
          </w:tcPr>
          <w:p w14:paraId="09FF15AF"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19EF8AD5"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15ADBFF5" w14:textId="77777777" w:rsidR="00F05358" w:rsidRPr="001E02ED" w:rsidRDefault="00F05358" w:rsidP="00C6782C">
            <w:pPr>
              <w:pStyle w:val="Tabell"/>
              <w:jc w:val="center"/>
              <w:rPr>
                <w:color w:val="auto"/>
              </w:rPr>
            </w:pPr>
            <w:r w:rsidRPr="001E02ED">
              <w:rPr>
                <w:color w:val="auto"/>
              </w:rPr>
              <w:t>-</w:t>
            </w:r>
          </w:p>
        </w:tc>
      </w:tr>
      <w:tr w:rsidR="00F05358" w:rsidRPr="001E02ED" w14:paraId="674ACBED" w14:textId="77777777" w:rsidTr="007D3288">
        <w:trPr>
          <w:trHeight w:val="310"/>
        </w:trPr>
        <w:tc>
          <w:tcPr>
            <w:tcW w:w="6743" w:type="dxa"/>
            <w:vAlign w:val="center"/>
          </w:tcPr>
          <w:p w14:paraId="21BAB123" w14:textId="77777777" w:rsidR="00F05358" w:rsidRPr="001E02ED" w:rsidRDefault="00F05358" w:rsidP="001E4184">
            <w:pPr>
              <w:pStyle w:val="Tabell"/>
              <w:rPr>
                <w:color w:val="auto"/>
              </w:rPr>
            </w:pPr>
            <w:r w:rsidRPr="001E02ED">
              <w:rPr>
                <w:color w:val="auto"/>
              </w:rPr>
              <w:t>Numerals 0-9</w:t>
            </w:r>
          </w:p>
        </w:tc>
        <w:tc>
          <w:tcPr>
            <w:tcW w:w="709" w:type="dxa"/>
            <w:vAlign w:val="center"/>
          </w:tcPr>
          <w:p w14:paraId="122A5573"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D1CC60F"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3E730DF" w14:textId="77777777" w:rsidR="00F05358" w:rsidRPr="001E02ED" w:rsidRDefault="00F05358" w:rsidP="00C6782C">
            <w:pPr>
              <w:pStyle w:val="Tabell"/>
              <w:jc w:val="center"/>
              <w:rPr>
                <w:color w:val="auto"/>
              </w:rPr>
            </w:pPr>
            <w:r w:rsidRPr="001E02ED">
              <w:rPr>
                <w:color w:val="auto"/>
              </w:rPr>
              <w:t>-</w:t>
            </w:r>
          </w:p>
        </w:tc>
      </w:tr>
      <w:tr w:rsidR="00F05358" w:rsidRPr="001E02ED" w14:paraId="374BE10E" w14:textId="77777777" w:rsidTr="007D3288">
        <w:trPr>
          <w:trHeight w:val="310"/>
        </w:trPr>
        <w:tc>
          <w:tcPr>
            <w:tcW w:w="6743" w:type="dxa"/>
            <w:vAlign w:val="center"/>
          </w:tcPr>
          <w:p w14:paraId="3B7E3909" w14:textId="77777777" w:rsidR="00F05358" w:rsidRPr="001E02ED" w:rsidRDefault="00F05358" w:rsidP="001E4184">
            <w:pPr>
              <w:pStyle w:val="Tabell"/>
              <w:rPr>
                <w:color w:val="auto"/>
              </w:rPr>
            </w:pPr>
            <w:r w:rsidRPr="001E02ED">
              <w:rPr>
                <w:color w:val="auto"/>
              </w:rPr>
              <w:t xml:space="preserve">Menu </w:t>
            </w:r>
          </w:p>
          <w:p w14:paraId="745EE45C" w14:textId="77777777" w:rsidR="00F05358" w:rsidRPr="001E02ED" w:rsidRDefault="00F05358" w:rsidP="001E4184">
            <w:pPr>
              <w:pStyle w:val="Tabell"/>
              <w:rPr>
                <w:color w:val="auto"/>
              </w:rPr>
            </w:pPr>
            <w:r w:rsidRPr="001E02ED">
              <w:rPr>
                <w:color w:val="auto"/>
              </w:rPr>
              <w:t>This function starts the main menu for all the persistent settings (ref chapter 16) and the navigator (ref chapter 13) functionality.</w:t>
            </w:r>
          </w:p>
        </w:tc>
        <w:tc>
          <w:tcPr>
            <w:tcW w:w="709" w:type="dxa"/>
            <w:vAlign w:val="center"/>
          </w:tcPr>
          <w:p w14:paraId="776B924F"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4D8C852"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3B89FA16" w14:textId="77777777" w:rsidR="00F05358" w:rsidRPr="001E02ED" w:rsidRDefault="00F05358" w:rsidP="00C6782C">
            <w:pPr>
              <w:pStyle w:val="Tabell"/>
              <w:jc w:val="center"/>
              <w:rPr>
                <w:color w:val="auto"/>
              </w:rPr>
            </w:pPr>
            <w:r w:rsidRPr="001E02ED">
              <w:rPr>
                <w:color w:val="auto"/>
              </w:rPr>
              <w:t>-</w:t>
            </w:r>
          </w:p>
        </w:tc>
      </w:tr>
      <w:tr w:rsidR="00F05358" w:rsidRPr="001E02ED" w14:paraId="1232D730" w14:textId="77777777" w:rsidTr="007D3288">
        <w:trPr>
          <w:trHeight w:val="310"/>
        </w:trPr>
        <w:tc>
          <w:tcPr>
            <w:tcW w:w="6743" w:type="dxa"/>
            <w:vAlign w:val="center"/>
          </w:tcPr>
          <w:p w14:paraId="75059F5D" w14:textId="77777777" w:rsidR="00F05358" w:rsidRPr="001E02ED" w:rsidRDefault="00F05358" w:rsidP="001E4184">
            <w:pPr>
              <w:pStyle w:val="Tabell"/>
              <w:rPr>
                <w:color w:val="auto"/>
              </w:rPr>
            </w:pPr>
            <w:r w:rsidRPr="001E02ED">
              <w:rPr>
                <w:color w:val="auto"/>
              </w:rPr>
              <w:t>Navigation (e.g. Arrow keys)</w:t>
            </w:r>
          </w:p>
          <w:p w14:paraId="73BFA559" w14:textId="77777777" w:rsidR="00F05358" w:rsidRPr="001E02ED" w:rsidRDefault="00F05358" w:rsidP="001E4184">
            <w:pPr>
              <w:pStyle w:val="Tabell"/>
              <w:rPr>
                <w:color w:val="auto"/>
              </w:rPr>
            </w:pPr>
            <w:r w:rsidRPr="001E02ED">
              <w:rPr>
                <w:color w:val="auto"/>
              </w:rPr>
              <w:t xml:space="preserve">A navigation or pointing system for navigation on the </w:t>
            </w:r>
            <w:proofErr w:type="spellStart"/>
            <w:r w:rsidRPr="001E02ED">
              <w:rPr>
                <w:color w:val="auto"/>
              </w:rPr>
              <w:t>OSD</w:t>
            </w:r>
            <w:proofErr w:type="spellEnd"/>
          </w:p>
        </w:tc>
        <w:tc>
          <w:tcPr>
            <w:tcW w:w="709" w:type="dxa"/>
            <w:vAlign w:val="center"/>
          </w:tcPr>
          <w:p w14:paraId="1A373D32"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5433765D"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550A766" w14:textId="77777777" w:rsidR="00F05358" w:rsidRPr="001E02ED" w:rsidRDefault="00F05358" w:rsidP="00C6782C">
            <w:pPr>
              <w:pStyle w:val="Tabell"/>
              <w:jc w:val="center"/>
              <w:rPr>
                <w:color w:val="auto"/>
              </w:rPr>
            </w:pPr>
            <w:r w:rsidRPr="001E02ED">
              <w:rPr>
                <w:color w:val="auto"/>
              </w:rPr>
              <w:t>-</w:t>
            </w:r>
          </w:p>
        </w:tc>
      </w:tr>
      <w:tr w:rsidR="00F05358" w:rsidRPr="001E02ED" w14:paraId="4C1946C3" w14:textId="77777777" w:rsidTr="007D3288">
        <w:trPr>
          <w:trHeight w:val="310"/>
        </w:trPr>
        <w:tc>
          <w:tcPr>
            <w:tcW w:w="6743" w:type="dxa"/>
            <w:vAlign w:val="center"/>
          </w:tcPr>
          <w:p w14:paraId="43760BD4" w14:textId="13FF67EA" w:rsidR="00F05358" w:rsidRPr="001E02ED" w:rsidRDefault="00F05358" w:rsidP="001E4184">
            <w:pPr>
              <w:pStyle w:val="Tabell"/>
              <w:rPr>
                <w:color w:val="auto"/>
              </w:rPr>
            </w:pPr>
            <w:r w:rsidRPr="001E02ED">
              <w:rPr>
                <w:color w:val="auto"/>
              </w:rPr>
              <w:t xml:space="preserve">OK or </w:t>
            </w:r>
            <w:r w:rsidR="00B7698C" w:rsidRPr="001E02ED">
              <w:rPr>
                <w:color w:val="auto"/>
              </w:rPr>
              <w:t>S</w:t>
            </w:r>
            <w:r w:rsidRPr="001E02ED">
              <w:rPr>
                <w:color w:val="auto"/>
              </w:rPr>
              <w:t>elect</w:t>
            </w:r>
          </w:p>
          <w:p w14:paraId="22B0911E" w14:textId="77777777" w:rsidR="00F05358" w:rsidRPr="001E02ED" w:rsidRDefault="00F05358" w:rsidP="001E4184">
            <w:pPr>
              <w:pStyle w:val="Tabell"/>
              <w:rPr>
                <w:color w:val="auto"/>
              </w:rPr>
            </w:pPr>
            <w:r w:rsidRPr="001E02ED">
              <w:rPr>
                <w:color w:val="auto"/>
              </w:rPr>
              <w:t>A function that selects or confirms current choice or statement</w:t>
            </w:r>
          </w:p>
        </w:tc>
        <w:tc>
          <w:tcPr>
            <w:tcW w:w="709" w:type="dxa"/>
            <w:vAlign w:val="center"/>
          </w:tcPr>
          <w:p w14:paraId="6ABC0237"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49ADDB69"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DC72669" w14:textId="77777777" w:rsidR="00F05358" w:rsidRPr="001E02ED" w:rsidRDefault="00F05358" w:rsidP="00C6782C">
            <w:pPr>
              <w:pStyle w:val="Tabell"/>
              <w:jc w:val="center"/>
              <w:rPr>
                <w:color w:val="auto"/>
              </w:rPr>
            </w:pPr>
            <w:r w:rsidRPr="001E02ED">
              <w:rPr>
                <w:color w:val="auto"/>
              </w:rPr>
              <w:t>-</w:t>
            </w:r>
          </w:p>
        </w:tc>
      </w:tr>
      <w:tr w:rsidR="00F05358" w:rsidRPr="001E02ED" w14:paraId="63EF18F6" w14:textId="77777777" w:rsidTr="007D3288">
        <w:trPr>
          <w:trHeight w:val="310"/>
        </w:trPr>
        <w:tc>
          <w:tcPr>
            <w:tcW w:w="6743" w:type="dxa"/>
            <w:vAlign w:val="center"/>
          </w:tcPr>
          <w:p w14:paraId="00BC7EA9" w14:textId="77777777" w:rsidR="00F05358" w:rsidRPr="001E02ED" w:rsidRDefault="00F05358" w:rsidP="001E4184">
            <w:pPr>
              <w:pStyle w:val="Tabell"/>
              <w:rPr>
                <w:color w:val="auto"/>
              </w:rPr>
            </w:pPr>
            <w:r w:rsidRPr="001E02ED">
              <w:rPr>
                <w:color w:val="auto"/>
              </w:rPr>
              <w:t>Back</w:t>
            </w:r>
          </w:p>
          <w:p w14:paraId="5A53C860" w14:textId="77777777" w:rsidR="00F05358" w:rsidRPr="001E02ED" w:rsidRDefault="00F05358" w:rsidP="001E4184">
            <w:pPr>
              <w:pStyle w:val="Tabell"/>
              <w:rPr>
                <w:color w:val="auto"/>
              </w:rPr>
            </w:pPr>
            <w:r w:rsidRPr="001E02ED">
              <w:rPr>
                <w:color w:val="auto"/>
              </w:rPr>
              <w:t>This function exits from the current menu or “page” and returns to the previous state. In TV/Teletext it should return to previous channel/page.</w:t>
            </w:r>
          </w:p>
        </w:tc>
        <w:tc>
          <w:tcPr>
            <w:tcW w:w="709" w:type="dxa"/>
            <w:vAlign w:val="center"/>
          </w:tcPr>
          <w:p w14:paraId="5B3AE071"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7CC144FC"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1D807401" w14:textId="77777777" w:rsidR="00F05358" w:rsidRPr="001E02ED" w:rsidRDefault="00F05358" w:rsidP="00C6782C">
            <w:pPr>
              <w:pStyle w:val="Tabell"/>
              <w:jc w:val="center"/>
              <w:rPr>
                <w:color w:val="auto"/>
              </w:rPr>
            </w:pPr>
            <w:r w:rsidRPr="001E02ED">
              <w:rPr>
                <w:color w:val="auto"/>
              </w:rPr>
              <w:t>-</w:t>
            </w:r>
          </w:p>
        </w:tc>
      </w:tr>
      <w:tr w:rsidR="00F05358" w:rsidRPr="001E02ED" w14:paraId="5C761A06" w14:textId="77777777" w:rsidTr="007D3288">
        <w:trPr>
          <w:trHeight w:val="310"/>
        </w:trPr>
        <w:tc>
          <w:tcPr>
            <w:tcW w:w="6743" w:type="dxa"/>
            <w:vAlign w:val="center"/>
          </w:tcPr>
          <w:p w14:paraId="669D83F6" w14:textId="77777777" w:rsidR="00F05358" w:rsidRPr="001E02ED" w:rsidRDefault="00F05358" w:rsidP="001E4184">
            <w:pPr>
              <w:pStyle w:val="Tabell"/>
              <w:rPr>
                <w:color w:val="auto"/>
              </w:rPr>
            </w:pPr>
            <w:r w:rsidRPr="001E02ED">
              <w:rPr>
                <w:color w:val="auto"/>
              </w:rPr>
              <w:t>Exit</w:t>
            </w:r>
          </w:p>
          <w:p w14:paraId="43DC521A" w14:textId="77777777" w:rsidR="00F05358" w:rsidRPr="001E02ED" w:rsidRDefault="00F05358" w:rsidP="001E4184">
            <w:pPr>
              <w:pStyle w:val="Tabell"/>
              <w:rPr>
                <w:color w:val="auto"/>
              </w:rPr>
            </w:pPr>
            <w:r w:rsidRPr="001E02ED">
              <w:rPr>
                <w:color w:val="auto"/>
              </w:rPr>
              <w:t>Exits the current menu/info/program guide (back to TV screen)</w:t>
            </w:r>
          </w:p>
        </w:tc>
        <w:tc>
          <w:tcPr>
            <w:tcW w:w="709" w:type="dxa"/>
            <w:vAlign w:val="center"/>
          </w:tcPr>
          <w:p w14:paraId="76469233"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0C6397CE"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63C37541" w14:textId="77777777" w:rsidR="00F05358" w:rsidRPr="001E02ED" w:rsidRDefault="00F05358" w:rsidP="00C6782C">
            <w:pPr>
              <w:pStyle w:val="Tabell"/>
              <w:jc w:val="center"/>
              <w:rPr>
                <w:color w:val="auto"/>
              </w:rPr>
            </w:pPr>
            <w:r w:rsidRPr="001E02ED">
              <w:rPr>
                <w:color w:val="auto"/>
              </w:rPr>
              <w:t>-</w:t>
            </w:r>
          </w:p>
        </w:tc>
      </w:tr>
      <w:tr w:rsidR="00F05358" w:rsidRPr="00AD01EA" w14:paraId="64316ED1" w14:textId="77777777" w:rsidTr="007D3288">
        <w:trPr>
          <w:trHeight w:val="310"/>
        </w:trPr>
        <w:tc>
          <w:tcPr>
            <w:tcW w:w="6743" w:type="dxa"/>
            <w:vAlign w:val="center"/>
          </w:tcPr>
          <w:p w14:paraId="39D14919" w14:textId="77777777" w:rsidR="00F05358" w:rsidRPr="00AD01EA" w:rsidRDefault="00F05358" w:rsidP="001E4184">
            <w:pPr>
              <w:pStyle w:val="Tabell"/>
              <w:rPr>
                <w:color w:val="auto"/>
              </w:rPr>
            </w:pPr>
            <w:r w:rsidRPr="00AD01EA">
              <w:rPr>
                <w:color w:val="auto"/>
              </w:rPr>
              <w:t xml:space="preserve">Colours </w:t>
            </w:r>
          </w:p>
          <w:p w14:paraId="2CEE13A8" w14:textId="13582CFC" w:rsidR="00F05358" w:rsidRPr="00AD01EA" w:rsidRDefault="00F05358" w:rsidP="001E4184">
            <w:pPr>
              <w:pStyle w:val="Tabell"/>
              <w:rPr>
                <w:color w:val="auto"/>
              </w:rPr>
            </w:pPr>
            <w:r w:rsidRPr="00AD01EA">
              <w:rPr>
                <w:color w:val="auto"/>
              </w:rPr>
              <w:t>Four color-coded controls for non-dedicat</w:t>
            </w:r>
            <w:r w:rsidR="00A17F11" w:rsidRPr="00AD01EA">
              <w:rPr>
                <w:color w:val="auto"/>
              </w:rPr>
              <w:t xml:space="preserve">ed functions. The colours </w:t>
            </w:r>
            <w:r w:rsidR="00186033" w:rsidRPr="00AD01EA">
              <w:rPr>
                <w:b/>
                <w:color w:val="FF0000"/>
              </w:rPr>
              <w:t>shall</w:t>
            </w:r>
            <w:r w:rsidRPr="00AD01EA">
              <w:rPr>
                <w:color w:val="auto"/>
              </w:rPr>
              <w:t xml:space="preserve"> be red, green, yellow and blue</w:t>
            </w:r>
            <w:r w:rsidR="000548A3" w:rsidRPr="00AD01EA">
              <w:rPr>
                <w:color w:val="auto"/>
              </w:rPr>
              <w:t xml:space="preserve"> (in that order)</w:t>
            </w:r>
          </w:p>
        </w:tc>
        <w:tc>
          <w:tcPr>
            <w:tcW w:w="709" w:type="dxa"/>
            <w:vAlign w:val="center"/>
          </w:tcPr>
          <w:p w14:paraId="4474EA20" w14:textId="77777777" w:rsidR="00F05358" w:rsidRPr="00AD01EA" w:rsidRDefault="00F05358" w:rsidP="00C6782C">
            <w:pPr>
              <w:pStyle w:val="Tabell"/>
              <w:jc w:val="center"/>
              <w:rPr>
                <w:color w:val="auto"/>
              </w:rPr>
            </w:pPr>
            <w:r w:rsidRPr="00AD01EA">
              <w:rPr>
                <w:color w:val="auto"/>
              </w:rPr>
              <w:t>M</w:t>
            </w:r>
          </w:p>
        </w:tc>
        <w:tc>
          <w:tcPr>
            <w:tcW w:w="708" w:type="dxa"/>
            <w:vAlign w:val="center"/>
          </w:tcPr>
          <w:p w14:paraId="54469C26" w14:textId="77777777" w:rsidR="00F05358" w:rsidRPr="00AD01EA" w:rsidRDefault="00F05358" w:rsidP="00C6782C">
            <w:pPr>
              <w:pStyle w:val="Tabell"/>
              <w:jc w:val="center"/>
              <w:rPr>
                <w:color w:val="auto"/>
              </w:rPr>
            </w:pPr>
            <w:r w:rsidRPr="00AD01EA">
              <w:rPr>
                <w:color w:val="auto"/>
              </w:rPr>
              <w:t>M</w:t>
            </w:r>
          </w:p>
        </w:tc>
        <w:tc>
          <w:tcPr>
            <w:tcW w:w="1843" w:type="dxa"/>
            <w:vAlign w:val="center"/>
          </w:tcPr>
          <w:p w14:paraId="33E1456E" w14:textId="77777777" w:rsidR="00F05358" w:rsidRPr="00AD01EA" w:rsidRDefault="00F05358" w:rsidP="00C6782C">
            <w:pPr>
              <w:pStyle w:val="Tabell"/>
              <w:jc w:val="center"/>
              <w:rPr>
                <w:color w:val="auto"/>
              </w:rPr>
            </w:pPr>
            <w:r w:rsidRPr="00AD01EA">
              <w:rPr>
                <w:color w:val="auto"/>
              </w:rPr>
              <w:t>-</w:t>
            </w:r>
          </w:p>
        </w:tc>
      </w:tr>
      <w:tr w:rsidR="00B7698C" w:rsidRPr="00AD01EA" w14:paraId="1E5A517E" w14:textId="77777777" w:rsidTr="007D3288">
        <w:trPr>
          <w:trHeight w:val="310"/>
        </w:trPr>
        <w:tc>
          <w:tcPr>
            <w:tcW w:w="6743" w:type="dxa"/>
            <w:vAlign w:val="center"/>
          </w:tcPr>
          <w:p w14:paraId="68B83D56" w14:textId="77777777" w:rsidR="00B7698C" w:rsidRPr="00AD01EA" w:rsidRDefault="00B7698C" w:rsidP="00E22058">
            <w:pPr>
              <w:pStyle w:val="Tabell"/>
              <w:rPr>
                <w:color w:val="auto"/>
              </w:rPr>
            </w:pPr>
            <w:r w:rsidRPr="00AD01EA">
              <w:rPr>
                <w:color w:val="auto"/>
              </w:rPr>
              <w:t xml:space="preserve">High Contrast User Interface </w:t>
            </w:r>
          </w:p>
          <w:p w14:paraId="7F1603AD" w14:textId="0C531179" w:rsidR="00B7698C" w:rsidRPr="00AD01EA" w:rsidRDefault="00AC11AA" w:rsidP="00AC11AA">
            <w:pPr>
              <w:pStyle w:val="Tabell"/>
              <w:rPr>
                <w:color w:val="auto"/>
              </w:rPr>
            </w:pPr>
            <w:r w:rsidRPr="00AD01EA">
              <w:rPr>
                <w:color w:val="auto"/>
              </w:rPr>
              <w:t>This function enhance</w:t>
            </w:r>
            <w:r w:rsidR="005936E5" w:rsidRPr="00AD01EA">
              <w:rPr>
                <w:color w:val="auto"/>
              </w:rPr>
              <w:t>s</w:t>
            </w:r>
            <w:r w:rsidRPr="00AD01EA">
              <w:rPr>
                <w:color w:val="auto"/>
              </w:rPr>
              <w:t xml:space="preserve"> the contrast of the User Interface menus over the video.</w:t>
            </w:r>
          </w:p>
        </w:tc>
        <w:tc>
          <w:tcPr>
            <w:tcW w:w="709" w:type="dxa"/>
            <w:vAlign w:val="center"/>
          </w:tcPr>
          <w:p w14:paraId="0A97F238" w14:textId="77777777" w:rsidR="00B7698C" w:rsidRPr="00AD01EA" w:rsidRDefault="00B7698C" w:rsidP="00E22058">
            <w:pPr>
              <w:pStyle w:val="Tabell"/>
              <w:jc w:val="center"/>
              <w:rPr>
                <w:color w:val="auto"/>
              </w:rPr>
            </w:pPr>
            <w:r w:rsidRPr="00AD01EA">
              <w:rPr>
                <w:color w:val="auto"/>
              </w:rPr>
              <w:t>O</w:t>
            </w:r>
          </w:p>
        </w:tc>
        <w:tc>
          <w:tcPr>
            <w:tcW w:w="708" w:type="dxa"/>
            <w:vAlign w:val="center"/>
          </w:tcPr>
          <w:p w14:paraId="02341741" w14:textId="77777777" w:rsidR="00B7698C" w:rsidRPr="00AD01EA" w:rsidRDefault="00B7698C" w:rsidP="00E22058">
            <w:pPr>
              <w:pStyle w:val="Tabell"/>
              <w:jc w:val="center"/>
              <w:rPr>
                <w:color w:val="auto"/>
              </w:rPr>
            </w:pPr>
            <w:r w:rsidRPr="00AD01EA">
              <w:rPr>
                <w:color w:val="auto"/>
              </w:rPr>
              <w:t>O</w:t>
            </w:r>
          </w:p>
        </w:tc>
        <w:tc>
          <w:tcPr>
            <w:tcW w:w="1843" w:type="dxa"/>
            <w:vAlign w:val="center"/>
          </w:tcPr>
          <w:p w14:paraId="236CC1FA" w14:textId="77777777" w:rsidR="00B7698C" w:rsidRPr="00AD01EA" w:rsidRDefault="00B7698C" w:rsidP="00E22058">
            <w:pPr>
              <w:pStyle w:val="Tabell"/>
              <w:jc w:val="center"/>
              <w:rPr>
                <w:color w:val="auto"/>
              </w:rPr>
            </w:pPr>
            <w:r w:rsidRPr="00AD01EA">
              <w:rPr>
                <w:color w:val="auto"/>
              </w:rPr>
              <w:t>P</w:t>
            </w:r>
          </w:p>
        </w:tc>
      </w:tr>
      <w:tr w:rsidR="00B7698C" w:rsidRPr="00AD01EA" w14:paraId="4CB60FF3" w14:textId="77777777" w:rsidTr="007D3288">
        <w:trPr>
          <w:trHeight w:val="310"/>
        </w:trPr>
        <w:tc>
          <w:tcPr>
            <w:tcW w:w="6743" w:type="dxa"/>
            <w:vAlign w:val="center"/>
          </w:tcPr>
          <w:p w14:paraId="09F505B3" w14:textId="77777777" w:rsidR="00B7698C" w:rsidRPr="00AD01EA" w:rsidRDefault="00B7698C" w:rsidP="00E22058">
            <w:pPr>
              <w:pStyle w:val="Tabell"/>
              <w:rPr>
                <w:color w:val="auto"/>
              </w:rPr>
            </w:pPr>
            <w:r w:rsidRPr="00AD01EA">
              <w:rPr>
                <w:color w:val="auto"/>
              </w:rPr>
              <w:t>Talking Menus</w:t>
            </w:r>
          </w:p>
          <w:p w14:paraId="17E85CFA" w14:textId="77777777" w:rsidR="00B7698C" w:rsidRPr="00AD01EA" w:rsidRDefault="00B7698C" w:rsidP="00E22058">
            <w:pPr>
              <w:pStyle w:val="Tabell"/>
              <w:rPr>
                <w:color w:val="auto"/>
              </w:rPr>
            </w:pPr>
            <w:r w:rsidRPr="00AD01EA">
              <w:rPr>
                <w:color w:val="auto"/>
              </w:rPr>
              <w:t>see section 13.6.2</w:t>
            </w:r>
          </w:p>
        </w:tc>
        <w:tc>
          <w:tcPr>
            <w:tcW w:w="709" w:type="dxa"/>
            <w:vAlign w:val="center"/>
          </w:tcPr>
          <w:p w14:paraId="48439818" w14:textId="77777777" w:rsidR="00B7698C" w:rsidRPr="00AD01EA" w:rsidRDefault="00B7698C" w:rsidP="00E22058">
            <w:pPr>
              <w:pStyle w:val="Tabell"/>
              <w:jc w:val="center"/>
              <w:rPr>
                <w:color w:val="auto"/>
              </w:rPr>
            </w:pPr>
            <w:r w:rsidRPr="00AD01EA">
              <w:rPr>
                <w:color w:val="auto"/>
              </w:rPr>
              <w:t>O</w:t>
            </w:r>
          </w:p>
        </w:tc>
        <w:tc>
          <w:tcPr>
            <w:tcW w:w="708" w:type="dxa"/>
            <w:vAlign w:val="center"/>
          </w:tcPr>
          <w:p w14:paraId="642EB02D" w14:textId="77777777" w:rsidR="00B7698C" w:rsidRPr="00AD01EA" w:rsidRDefault="00B7698C" w:rsidP="00E22058">
            <w:pPr>
              <w:pStyle w:val="Tabell"/>
              <w:jc w:val="center"/>
              <w:rPr>
                <w:color w:val="auto"/>
              </w:rPr>
            </w:pPr>
            <w:r w:rsidRPr="00AD01EA">
              <w:rPr>
                <w:color w:val="auto"/>
              </w:rPr>
              <w:t>O</w:t>
            </w:r>
          </w:p>
        </w:tc>
        <w:tc>
          <w:tcPr>
            <w:tcW w:w="1843" w:type="dxa"/>
            <w:vAlign w:val="center"/>
          </w:tcPr>
          <w:p w14:paraId="6E2997EB" w14:textId="77777777" w:rsidR="00B7698C" w:rsidRPr="00AD01EA" w:rsidRDefault="00B7698C" w:rsidP="00E22058">
            <w:pPr>
              <w:pStyle w:val="Tabell"/>
              <w:jc w:val="center"/>
              <w:rPr>
                <w:color w:val="auto"/>
              </w:rPr>
            </w:pPr>
            <w:r w:rsidRPr="00AD01EA">
              <w:rPr>
                <w:color w:val="auto"/>
              </w:rPr>
              <w:t>-</w:t>
            </w:r>
          </w:p>
        </w:tc>
      </w:tr>
      <w:tr w:rsidR="00C6782C" w:rsidRPr="00AD01EA" w14:paraId="3331BADD" w14:textId="77777777" w:rsidTr="007D3288">
        <w:trPr>
          <w:trHeight w:val="310"/>
        </w:trPr>
        <w:tc>
          <w:tcPr>
            <w:tcW w:w="10003" w:type="dxa"/>
            <w:gridSpan w:val="4"/>
            <w:vAlign w:val="center"/>
          </w:tcPr>
          <w:p w14:paraId="2E2E3EC7" w14:textId="77777777" w:rsidR="00C6782C" w:rsidRPr="00AD01EA" w:rsidRDefault="00C6782C" w:rsidP="00C6782C">
            <w:pPr>
              <w:pStyle w:val="Tabell"/>
            </w:pPr>
            <w:r w:rsidRPr="00AD01EA">
              <w:t xml:space="preserve">Key: M = Mandatory, O = Optional, T = temporary change, P = persistent change, - = not applicable, </w:t>
            </w:r>
          </w:p>
          <w:p w14:paraId="013D9960" w14:textId="5201F625" w:rsidR="00C6782C" w:rsidRPr="00AD01EA" w:rsidRDefault="00C6782C" w:rsidP="00877CAD">
            <w:pPr>
              <w:pStyle w:val="Listeafsnit"/>
              <w:keepNext/>
              <w:spacing w:after="40"/>
              <w:ind w:left="567" w:right="28" w:hanging="567"/>
            </w:pPr>
            <w:r w:rsidRPr="00AD01EA">
              <w:t xml:space="preserve">        </w:t>
            </w:r>
            <w:proofErr w:type="spellStart"/>
            <w:r w:rsidRPr="00AD01EA">
              <w:t>Tp</w:t>
            </w:r>
            <w:proofErr w:type="spellEnd"/>
            <w:r w:rsidRPr="00AD01EA">
              <w:t xml:space="preserve"> = Temporary change </w:t>
            </w:r>
            <w:r w:rsidR="00AE08F4" w:rsidRPr="00EF64FF">
              <w:t>of</w:t>
            </w:r>
            <w:r w:rsidRPr="00AD01EA">
              <w:t xml:space="preserve"> a persistent system setting</w:t>
            </w:r>
          </w:p>
        </w:tc>
      </w:tr>
    </w:tbl>
    <w:p w14:paraId="5B449C6D" w14:textId="440635F4" w:rsidR="00877CAD" w:rsidRDefault="00877CAD">
      <w:pPr>
        <w:pStyle w:val="Billedtekst"/>
      </w:pPr>
      <w:r>
        <w:t xml:space="preserve">Table </w:t>
      </w:r>
      <w:r w:rsidR="00D47578">
        <w:t>8.2</w:t>
      </w:r>
      <w:r>
        <w:t xml:space="preserve"> </w:t>
      </w:r>
      <w:r w:rsidRPr="00704E29">
        <w:t>User Control, basic functions</w:t>
      </w:r>
      <w:r>
        <w:t>.</w:t>
      </w:r>
    </w:p>
    <w:p w14:paraId="6E4C93E0" w14:textId="0AD1F715" w:rsidR="00E247C3" w:rsidRDefault="00E247C3" w:rsidP="00E247C3"/>
    <w:p w14:paraId="34009A1A" w14:textId="77777777" w:rsidR="00E247C3" w:rsidRPr="00E247C3" w:rsidRDefault="00E247C3" w:rsidP="00E247C3"/>
    <w:p w14:paraId="0A5FBB8C" w14:textId="69D20E92" w:rsidR="00F05358" w:rsidRPr="00AD01EA" w:rsidRDefault="00F05358" w:rsidP="00CB2DBF">
      <w:pPr>
        <w:pStyle w:val="Overskrift3"/>
      </w:pPr>
      <w:r w:rsidRPr="00AD01EA">
        <w:t xml:space="preserve">User Control, </w:t>
      </w:r>
      <w:r w:rsidR="00A17F11" w:rsidRPr="00AD01EA">
        <w:t xml:space="preserve">NorDig HbbTV </w:t>
      </w:r>
      <w:r w:rsidRPr="00AD01EA">
        <w:t>functions</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364"/>
        <w:gridCol w:w="1418"/>
      </w:tblGrid>
      <w:tr w:rsidR="001E4184" w:rsidRPr="001E02ED" w14:paraId="1268897E" w14:textId="77777777" w:rsidTr="007D3288">
        <w:trPr>
          <w:trHeight w:val="310"/>
        </w:trPr>
        <w:tc>
          <w:tcPr>
            <w:tcW w:w="8364" w:type="dxa"/>
            <w:shd w:val="clear" w:color="auto" w:fill="D9D9D9" w:themeFill="background1" w:themeFillShade="D9"/>
            <w:vAlign w:val="center"/>
          </w:tcPr>
          <w:p w14:paraId="426F8D01" w14:textId="3A85D90C" w:rsidR="001E4184" w:rsidRPr="00AD01EA" w:rsidRDefault="00A17F11" w:rsidP="001E4184">
            <w:pPr>
              <w:pStyle w:val="Tabell"/>
              <w:rPr>
                <w:color w:val="FFFFFF" w:themeColor="background1"/>
              </w:rPr>
            </w:pPr>
            <w:r w:rsidRPr="00AD01EA">
              <w:rPr>
                <w:color w:val="auto"/>
              </w:rPr>
              <w:t xml:space="preserve">NorDig HbbTV </w:t>
            </w:r>
            <w:r w:rsidR="001E4184" w:rsidRPr="00AD01EA">
              <w:rPr>
                <w:color w:val="auto"/>
              </w:rPr>
              <w:t>Functions in addition to basic functionality</w:t>
            </w:r>
          </w:p>
        </w:tc>
        <w:tc>
          <w:tcPr>
            <w:tcW w:w="1418" w:type="dxa"/>
            <w:shd w:val="clear" w:color="auto" w:fill="BFBFBF" w:themeFill="background1" w:themeFillShade="BF"/>
            <w:vAlign w:val="center"/>
          </w:tcPr>
          <w:p w14:paraId="4C812B57" w14:textId="3BE46B50" w:rsidR="001E4184" w:rsidRPr="001E02ED" w:rsidRDefault="00A17F11" w:rsidP="00C6782C">
            <w:pPr>
              <w:pStyle w:val="Tabell"/>
              <w:jc w:val="center"/>
              <w:rPr>
                <w:color w:val="FFFFFF" w:themeColor="background1"/>
              </w:rPr>
            </w:pPr>
            <w:r w:rsidRPr="00AD01EA">
              <w:rPr>
                <w:color w:val="auto"/>
              </w:rPr>
              <w:t>HbbTV</w:t>
            </w:r>
          </w:p>
        </w:tc>
      </w:tr>
      <w:tr w:rsidR="00F05358" w:rsidRPr="001E02ED" w14:paraId="76595740" w14:textId="77777777" w:rsidTr="007D3288">
        <w:trPr>
          <w:trHeight w:val="310"/>
        </w:trPr>
        <w:tc>
          <w:tcPr>
            <w:tcW w:w="8364" w:type="dxa"/>
            <w:vAlign w:val="center"/>
          </w:tcPr>
          <w:p w14:paraId="5EF26FB7" w14:textId="77777777" w:rsidR="00F05358" w:rsidRPr="001E02ED" w:rsidRDefault="00F05358" w:rsidP="001E4184">
            <w:pPr>
              <w:pStyle w:val="Tabell"/>
              <w:rPr>
                <w:color w:val="auto"/>
              </w:rPr>
            </w:pPr>
            <w:r w:rsidRPr="001E02ED">
              <w:rPr>
                <w:color w:val="auto"/>
              </w:rPr>
              <w:t>HbbTV function activation</w:t>
            </w:r>
          </w:p>
          <w:p w14:paraId="15B4B5CC" w14:textId="77777777" w:rsidR="00F05358" w:rsidRPr="001E02ED" w:rsidRDefault="00F05358" w:rsidP="001E4184">
            <w:pPr>
              <w:pStyle w:val="Tabell"/>
              <w:rPr>
                <w:color w:val="auto"/>
              </w:rPr>
            </w:pPr>
            <w:r w:rsidRPr="001E02ED">
              <w:rPr>
                <w:color w:val="auto"/>
              </w:rPr>
              <w:t xml:space="preserve">Please refer to the HbbTV specification. </w:t>
            </w:r>
          </w:p>
          <w:p w14:paraId="50AEFF51" w14:textId="77777777" w:rsidR="00F05358" w:rsidRPr="001E02ED" w:rsidRDefault="00F05358" w:rsidP="001E4184">
            <w:pPr>
              <w:pStyle w:val="Tabell"/>
              <w:rPr>
                <w:color w:val="auto"/>
              </w:rPr>
            </w:pPr>
            <w:r w:rsidRPr="001E02ED">
              <w:rPr>
                <w:color w:val="auto"/>
              </w:rPr>
              <w:t>This function activates the HbbTV Digital Teletext application.  Typically this function is covered by the Teletext or Red control.</w:t>
            </w:r>
          </w:p>
        </w:tc>
        <w:tc>
          <w:tcPr>
            <w:tcW w:w="1418" w:type="dxa"/>
            <w:vAlign w:val="center"/>
          </w:tcPr>
          <w:p w14:paraId="6485A6B5" w14:textId="77777777" w:rsidR="00F05358" w:rsidRPr="001E02ED" w:rsidRDefault="00F05358" w:rsidP="00C6782C">
            <w:pPr>
              <w:pStyle w:val="Tabell"/>
              <w:jc w:val="center"/>
              <w:rPr>
                <w:color w:val="auto"/>
              </w:rPr>
            </w:pPr>
            <w:r w:rsidRPr="001E02ED">
              <w:rPr>
                <w:color w:val="auto"/>
              </w:rPr>
              <w:t>M</w:t>
            </w:r>
          </w:p>
        </w:tc>
      </w:tr>
      <w:tr w:rsidR="00F05358" w:rsidRPr="001E02ED" w14:paraId="5EAFCC5F" w14:textId="77777777" w:rsidTr="007D3288">
        <w:trPr>
          <w:trHeight w:val="310"/>
        </w:trPr>
        <w:tc>
          <w:tcPr>
            <w:tcW w:w="8364" w:type="dxa"/>
            <w:vAlign w:val="center"/>
          </w:tcPr>
          <w:p w14:paraId="5C7528DC" w14:textId="77777777" w:rsidR="00F05358" w:rsidRPr="001E02ED" w:rsidRDefault="00F05358" w:rsidP="001E4184">
            <w:pPr>
              <w:pStyle w:val="Tabell"/>
              <w:rPr>
                <w:color w:val="auto"/>
              </w:rPr>
            </w:pPr>
            <w:r w:rsidRPr="001E02ED">
              <w:rPr>
                <w:color w:val="auto"/>
              </w:rPr>
              <w:t>Back</w:t>
            </w:r>
          </w:p>
          <w:p w14:paraId="15AD6E72" w14:textId="77777777" w:rsidR="00F05358" w:rsidRPr="001E02ED" w:rsidRDefault="00F05358" w:rsidP="001E4184">
            <w:pPr>
              <w:pStyle w:val="Tabell"/>
              <w:rPr>
                <w:color w:val="auto"/>
              </w:rPr>
            </w:pPr>
            <w:r w:rsidRPr="001E02ED">
              <w:rPr>
                <w:color w:val="auto"/>
              </w:rPr>
              <w:t xml:space="preserve">Please refer to the HbbTV specification. </w:t>
            </w:r>
          </w:p>
          <w:p w14:paraId="3972BBD2" w14:textId="77777777" w:rsidR="00F05358" w:rsidRPr="001E02ED" w:rsidRDefault="00F05358" w:rsidP="001E4184">
            <w:pPr>
              <w:pStyle w:val="Tabell"/>
              <w:rPr>
                <w:color w:val="auto"/>
              </w:rPr>
            </w:pPr>
            <w:r w:rsidRPr="001E02ED">
              <w:rPr>
                <w:color w:val="auto"/>
              </w:rPr>
              <w:t>This function is always available to applications once an HbbTV application is active</w:t>
            </w:r>
          </w:p>
        </w:tc>
        <w:tc>
          <w:tcPr>
            <w:tcW w:w="1418" w:type="dxa"/>
            <w:vAlign w:val="center"/>
          </w:tcPr>
          <w:p w14:paraId="019C27CE" w14:textId="77777777" w:rsidR="00F05358" w:rsidRPr="001E02ED" w:rsidRDefault="00F05358" w:rsidP="00C6782C">
            <w:pPr>
              <w:pStyle w:val="Tabell"/>
              <w:jc w:val="center"/>
              <w:rPr>
                <w:color w:val="auto"/>
              </w:rPr>
            </w:pPr>
            <w:r w:rsidRPr="001E02ED">
              <w:rPr>
                <w:color w:val="auto"/>
              </w:rPr>
              <w:t>M</w:t>
            </w:r>
          </w:p>
        </w:tc>
      </w:tr>
      <w:tr w:rsidR="00F05358" w:rsidRPr="001E02ED" w14:paraId="11576F74" w14:textId="77777777" w:rsidTr="007D3288">
        <w:trPr>
          <w:trHeight w:val="310"/>
        </w:trPr>
        <w:tc>
          <w:tcPr>
            <w:tcW w:w="8364" w:type="dxa"/>
            <w:vAlign w:val="center"/>
          </w:tcPr>
          <w:p w14:paraId="19403DBE" w14:textId="77777777" w:rsidR="00F05358" w:rsidRPr="001E02ED" w:rsidRDefault="00F05358" w:rsidP="001E4184">
            <w:pPr>
              <w:pStyle w:val="Tabell"/>
              <w:rPr>
                <w:color w:val="auto"/>
              </w:rPr>
            </w:pPr>
            <w:r w:rsidRPr="001E02ED">
              <w:rPr>
                <w:color w:val="auto"/>
              </w:rPr>
              <w:t xml:space="preserve">Exit </w:t>
            </w:r>
          </w:p>
          <w:p w14:paraId="508D702C" w14:textId="3FC22BCF" w:rsidR="00F05358" w:rsidRPr="001E02ED" w:rsidRDefault="00F05358" w:rsidP="001E4184">
            <w:pPr>
              <w:pStyle w:val="Tabell"/>
              <w:rPr>
                <w:color w:val="auto"/>
              </w:rPr>
            </w:pPr>
            <w:r w:rsidRPr="001E02ED">
              <w:rPr>
                <w:color w:val="auto"/>
              </w:rPr>
              <w:t xml:space="preserve">This function terminates the currently running HbbTV application. It does not disable the HbbTV feature, therefore if the current service has an auto-start application then it </w:t>
            </w:r>
            <w:r w:rsidR="00186033" w:rsidRPr="00F80495">
              <w:rPr>
                <w:b/>
                <w:color w:val="FF0000"/>
              </w:rPr>
              <w:t>shall</w:t>
            </w:r>
            <w:r w:rsidRPr="001E02ED">
              <w:rPr>
                <w:color w:val="auto"/>
              </w:rPr>
              <w:t xml:space="preserve"> be re-launched and broadcast video </w:t>
            </w:r>
            <w:r w:rsidR="00186033" w:rsidRPr="00F80495">
              <w:rPr>
                <w:b/>
                <w:color w:val="FF0000"/>
              </w:rPr>
              <w:t>shall</w:t>
            </w:r>
            <w:r w:rsidRPr="001E02ED">
              <w:rPr>
                <w:color w:val="auto"/>
              </w:rPr>
              <w:t xml:space="preserve"> be reset to its default position.</w:t>
            </w:r>
          </w:p>
        </w:tc>
        <w:tc>
          <w:tcPr>
            <w:tcW w:w="1418" w:type="dxa"/>
            <w:vAlign w:val="center"/>
          </w:tcPr>
          <w:p w14:paraId="5D153321" w14:textId="70A7C3DB" w:rsidR="00F05358" w:rsidRPr="001E02ED" w:rsidRDefault="00F05358" w:rsidP="00C6782C">
            <w:pPr>
              <w:pStyle w:val="Tabell"/>
              <w:jc w:val="center"/>
              <w:rPr>
                <w:color w:val="auto"/>
              </w:rPr>
            </w:pPr>
            <w:r w:rsidRPr="001E02ED">
              <w:rPr>
                <w:color w:val="auto"/>
              </w:rPr>
              <w:t>M</w:t>
            </w:r>
          </w:p>
        </w:tc>
      </w:tr>
      <w:tr w:rsidR="00C6782C" w:rsidRPr="001E02ED" w14:paraId="3ED022CE" w14:textId="77777777" w:rsidTr="007D3288">
        <w:trPr>
          <w:trHeight w:val="310"/>
        </w:trPr>
        <w:tc>
          <w:tcPr>
            <w:tcW w:w="9782" w:type="dxa"/>
            <w:gridSpan w:val="2"/>
            <w:vAlign w:val="center"/>
          </w:tcPr>
          <w:p w14:paraId="00ABF43F" w14:textId="5FC5C92F" w:rsidR="00C6782C" w:rsidRPr="001E02ED" w:rsidRDefault="00C6782C" w:rsidP="00C6782C">
            <w:pPr>
              <w:pStyle w:val="Tabell"/>
            </w:pPr>
            <w:r w:rsidRPr="001E02ED">
              <w:t xml:space="preserve">Key: M = Mandatory, O = Optional, T = temporary change, P = persistent change, - = not applicable, </w:t>
            </w:r>
          </w:p>
          <w:p w14:paraId="790B3A7F" w14:textId="5E76C36A" w:rsidR="00C6782C" w:rsidRPr="001E02ED" w:rsidRDefault="00C6782C" w:rsidP="00702C2C">
            <w:pPr>
              <w:pStyle w:val="Tabell"/>
              <w:keepNext/>
              <w:rPr>
                <w:color w:val="auto"/>
              </w:rPr>
            </w:pPr>
            <w:r w:rsidRPr="001E02ED">
              <w:t xml:space="preserve">        </w:t>
            </w:r>
            <w:proofErr w:type="spellStart"/>
            <w:r w:rsidRPr="001E02ED">
              <w:t>Tp</w:t>
            </w:r>
            <w:proofErr w:type="spellEnd"/>
            <w:r w:rsidRPr="001E02ED">
              <w:t xml:space="preserve"> = Temporary </w:t>
            </w:r>
            <w:r w:rsidRPr="00EF64FF">
              <w:t>change</w:t>
            </w:r>
            <w:r w:rsidR="00AE08F4" w:rsidRPr="00EF64FF">
              <w:t xml:space="preserve"> of</w:t>
            </w:r>
            <w:r w:rsidRPr="00EF64FF">
              <w:t xml:space="preserve"> a</w:t>
            </w:r>
            <w:r w:rsidRPr="001E02ED">
              <w:t xml:space="preserve"> persistent system setting</w:t>
            </w:r>
          </w:p>
        </w:tc>
      </w:tr>
    </w:tbl>
    <w:p w14:paraId="3B483178" w14:textId="5C0065E8" w:rsidR="00702C2C" w:rsidRDefault="00702C2C">
      <w:pPr>
        <w:pStyle w:val="Billedtekst"/>
      </w:pPr>
      <w:r>
        <w:t xml:space="preserve">Table </w:t>
      </w:r>
      <w:r w:rsidR="00D47578">
        <w:t>8.3</w:t>
      </w:r>
      <w:r>
        <w:t xml:space="preserve"> </w:t>
      </w:r>
      <w:r w:rsidRPr="00080340">
        <w:t>User Control, NorDig HbbTV functions</w:t>
      </w:r>
      <w:r w:rsidR="00D47578">
        <w:t>.</w:t>
      </w:r>
    </w:p>
    <w:p w14:paraId="023FA70C" w14:textId="469CA1C0" w:rsidR="001F70DB" w:rsidRPr="001F70DB" w:rsidRDefault="001F70DB" w:rsidP="001F70DB">
      <w:pPr>
        <w:rPr>
          <w:highlight w:val="yellow"/>
        </w:rPr>
      </w:pPr>
    </w:p>
    <w:p w14:paraId="4037BE3C" w14:textId="12421521" w:rsidR="00877CAD" w:rsidRDefault="00877CAD" w:rsidP="00CB2DBF">
      <w:pPr>
        <w:pStyle w:val="Overskrift3"/>
      </w:pPr>
      <w:r w:rsidRPr="001E02ED">
        <w:t>User Control, PVR functions</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364"/>
        <w:gridCol w:w="1418"/>
      </w:tblGrid>
      <w:tr w:rsidR="00877CAD" w:rsidRPr="001E02ED" w14:paraId="2B930076" w14:textId="77777777" w:rsidTr="00877CAD">
        <w:trPr>
          <w:trHeight w:val="310"/>
        </w:trPr>
        <w:tc>
          <w:tcPr>
            <w:tcW w:w="8364" w:type="dxa"/>
            <w:shd w:val="clear" w:color="auto" w:fill="D9D9D9" w:themeFill="background1" w:themeFillShade="D9"/>
            <w:vAlign w:val="center"/>
          </w:tcPr>
          <w:p w14:paraId="724F9A81" w14:textId="77777777" w:rsidR="00877CAD" w:rsidRPr="001E02ED" w:rsidRDefault="00877CAD" w:rsidP="00877CAD">
            <w:pPr>
              <w:pStyle w:val="Tabell"/>
              <w:rPr>
                <w:color w:val="FFFFFF" w:themeColor="background1"/>
              </w:rPr>
            </w:pPr>
            <w:r w:rsidRPr="001E02ED">
              <w:rPr>
                <w:color w:val="auto"/>
              </w:rPr>
              <w:t>PVR Functions in addition to basic functionality</w:t>
            </w:r>
          </w:p>
        </w:tc>
        <w:tc>
          <w:tcPr>
            <w:tcW w:w="1418" w:type="dxa"/>
            <w:shd w:val="clear" w:color="auto" w:fill="D9D9D9" w:themeFill="background1" w:themeFillShade="D9"/>
            <w:vAlign w:val="center"/>
          </w:tcPr>
          <w:p w14:paraId="72E7396D" w14:textId="77777777" w:rsidR="00877CAD" w:rsidRPr="001E02ED" w:rsidRDefault="00877CAD" w:rsidP="00877CAD">
            <w:pPr>
              <w:pStyle w:val="Tabell"/>
              <w:jc w:val="center"/>
              <w:rPr>
                <w:color w:val="FFFFFF" w:themeColor="background1"/>
              </w:rPr>
            </w:pPr>
            <w:r w:rsidRPr="001E02ED">
              <w:rPr>
                <w:color w:val="auto"/>
              </w:rPr>
              <w:t>PVR</w:t>
            </w:r>
          </w:p>
        </w:tc>
      </w:tr>
      <w:tr w:rsidR="00877CAD" w:rsidRPr="001E02ED" w14:paraId="4570D258" w14:textId="77777777" w:rsidTr="00877CAD">
        <w:trPr>
          <w:trHeight w:val="310"/>
        </w:trPr>
        <w:tc>
          <w:tcPr>
            <w:tcW w:w="8364" w:type="dxa"/>
            <w:vAlign w:val="center"/>
          </w:tcPr>
          <w:p w14:paraId="41857E11" w14:textId="77777777" w:rsidR="00877CAD" w:rsidRPr="001E02ED" w:rsidRDefault="00877CAD" w:rsidP="00877CAD">
            <w:pPr>
              <w:pStyle w:val="Tabell"/>
              <w:rPr>
                <w:color w:val="auto"/>
              </w:rPr>
            </w:pPr>
            <w:r w:rsidRPr="001E02ED">
              <w:rPr>
                <w:color w:val="auto"/>
              </w:rPr>
              <w:t>List of Recordings</w:t>
            </w:r>
          </w:p>
          <w:p w14:paraId="39422BCA" w14:textId="77777777" w:rsidR="00877CAD" w:rsidRPr="001E02ED" w:rsidRDefault="00877CAD" w:rsidP="00877CAD">
            <w:pPr>
              <w:pStyle w:val="Tabell"/>
              <w:rPr>
                <w:color w:val="auto"/>
              </w:rPr>
            </w:pPr>
            <w:r w:rsidRPr="001E02ED">
              <w:rPr>
                <w:color w:val="auto"/>
              </w:rPr>
              <w:t>Opens a screen with list of recordings (should be both existing and scheduled).</w:t>
            </w:r>
          </w:p>
        </w:tc>
        <w:tc>
          <w:tcPr>
            <w:tcW w:w="1418" w:type="dxa"/>
            <w:vAlign w:val="center"/>
          </w:tcPr>
          <w:p w14:paraId="3A96C783" w14:textId="77777777" w:rsidR="00877CAD" w:rsidRPr="001E02ED" w:rsidRDefault="00877CAD" w:rsidP="00877CAD">
            <w:pPr>
              <w:pStyle w:val="Tabell"/>
              <w:jc w:val="center"/>
              <w:rPr>
                <w:color w:val="auto"/>
              </w:rPr>
            </w:pPr>
            <w:r w:rsidRPr="001E02ED">
              <w:rPr>
                <w:color w:val="auto"/>
              </w:rPr>
              <w:t>M</w:t>
            </w:r>
          </w:p>
        </w:tc>
      </w:tr>
      <w:tr w:rsidR="00877CAD" w:rsidRPr="001E02ED" w14:paraId="23E2542D" w14:textId="77777777" w:rsidTr="00877CAD">
        <w:trPr>
          <w:trHeight w:val="310"/>
        </w:trPr>
        <w:tc>
          <w:tcPr>
            <w:tcW w:w="8364" w:type="dxa"/>
            <w:vAlign w:val="center"/>
          </w:tcPr>
          <w:p w14:paraId="14424713" w14:textId="77777777" w:rsidR="00877CAD" w:rsidRPr="001E02ED" w:rsidRDefault="00877CAD" w:rsidP="00877CAD">
            <w:pPr>
              <w:pStyle w:val="Tabell"/>
              <w:rPr>
                <w:color w:val="auto"/>
              </w:rPr>
            </w:pPr>
            <w:r w:rsidRPr="001E02ED">
              <w:rPr>
                <w:color w:val="auto"/>
              </w:rPr>
              <w:t>Record/One Touch Record</w:t>
            </w:r>
          </w:p>
          <w:p w14:paraId="4DAD53DB" w14:textId="77777777" w:rsidR="00877CAD" w:rsidRPr="001E02ED" w:rsidRDefault="00877CAD" w:rsidP="00877CAD">
            <w:pPr>
              <w:pStyle w:val="Tabell"/>
              <w:rPr>
                <w:color w:val="auto"/>
              </w:rPr>
            </w:pPr>
            <w:r w:rsidRPr="001E02ED">
              <w:rPr>
                <w:color w:val="auto"/>
              </w:rPr>
              <w:t>Start manual recording / start recording of present event.</w:t>
            </w:r>
          </w:p>
        </w:tc>
        <w:tc>
          <w:tcPr>
            <w:tcW w:w="1418" w:type="dxa"/>
            <w:vAlign w:val="center"/>
          </w:tcPr>
          <w:p w14:paraId="0D76DBFE" w14:textId="77777777" w:rsidR="00877CAD" w:rsidRPr="001E02ED" w:rsidRDefault="00877CAD" w:rsidP="00877CAD">
            <w:pPr>
              <w:pStyle w:val="Tabell"/>
              <w:jc w:val="center"/>
              <w:rPr>
                <w:color w:val="auto"/>
              </w:rPr>
            </w:pPr>
            <w:r w:rsidRPr="001E02ED">
              <w:rPr>
                <w:color w:val="auto"/>
              </w:rPr>
              <w:t>M</w:t>
            </w:r>
          </w:p>
        </w:tc>
      </w:tr>
      <w:tr w:rsidR="00877CAD" w:rsidRPr="001E02ED" w14:paraId="31551976" w14:textId="77777777" w:rsidTr="00877CAD">
        <w:trPr>
          <w:trHeight w:val="310"/>
        </w:trPr>
        <w:tc>
          <w:tcPr>
            <w:tcW w:w="8364" w:type="dxa"/>
            <w:vAlign w:val="center"/>
          </w:tcPr>
          <w:p w14:paraId="3CC3FEF7" w14:textId="77777777" w:rsidR="00877CAD" w:rsidRPr="001E02ED" w:rsidRDefault="00877CAD" w:rsidP="00877CAD">
            <w:pPr>
              <w:pStyle w:val="Tabell"/>
              <w:rPr>
                <w:color w:val="auto"/>
              </w:rPr>
            </w:pPr>
            <w:r w:rsidRPr="001E02ED">
              <w:rPr>
                <w:color w:val="auto"/>
              </w:rPr>
              <w:t>Play</w:t>
            </w:r>
          </w:p>
          <w:p w14:paraId="4619218C" w14:textId="77777777" w:rsidR="00877CAD" w:rsidRPr="001E02ED" w:rsidRDefault="00877CAD" w:rsidP="00877CAD">
            <w:pPr>
              <w:pStyle w:val="Tabell"/>
              <w:rPr>
                <w:color w:val="auto"/>
              </w:rPr>
            </w:pPr>
            <w:r w:rsidRPr="001E02ED">
              <w:rPr>
                <w:color w:val="auto"/>
              </w:rPr>
              <w:t xml:space="preserve">Start playing </w:t>
            </w:r>
            <w:proofErr w:type="spellStart"/>
            <w:r w:rsidRPr="001E02ED">
              <w:rPr>
                <w:color w:val="auto"/>
              </w:rPr>
              <w:t>timeshift</w:t>
            </w:r>
            <w:proofErr w:type="spellEnd"/>
            <w:r w:rsidRPr="001E02ED">
              <w:rPr>
                <w:color w:val="auto"/>
              </w:rPr>
              <w:t xml:space="preserve"> TV / start playback of recording.</w:t>
            </w:r>
          </w:p>
        </w:tc>
        <w:tc>
          <w:tcPr>
            <w:tcW w:w="1418" w:type="dxa"/>
            <w:vAlign w:val="center"/>
          </w:tcPr>
          <w:p w14:paraId="4D28CD34" w14:textId="77777777" w:rsidR="00877CAD" w:rsidRPr="001E02ED" w:rsidRDefault="00877CAD" w:rsidP="00877CAD">
            <w:pPr>
              <w:pStyle w:val="Tabell"/>
              <w:jc w:val="center"/>
              <w:rPr>
                <w:color w:val="auto"/>
              </w:rPr>
            </w:pPr>
            <w:r w:rsidRPr="001E02ED">
              <w:rPr>
                <w:color w:val="auto"/>
              </w:rPr>
              <w:t>M</w:t>
            </w:r>
          </w:p>
        </w:tc>
      </w:tr>
      <w:tr w:rsidR="00877CAD" w:rsidRPr="001E02ED" w14:paraId="48D7DD55" w14:textId="77777777" w:rsidTr="00877CAD">
        <w:trPr>
          <w:trHeight w:val="310"/>
        </w:trPr>
        <w:tc>
          <w:tcPr>
            <w:tcW w:w="8364" w:type="dxa"/>
            <w:vAlign w:val="center"/>
          </w:tcPr>
          <w:p w14:paraId="28BE87FB" w14:textId="77777777" w:rsidR="00877CAD" w:rsidRPr="001E02ED" w:rsidRDefault="00877CAD" w:rsidP="00877CAD">
            <w:pPr>
              <w:pStyle w:val="Tabell"/>
              <w:rPr>
                <w:color w:val="auto"/>
              </w:rPr>
            </w:pPr>
            <w:r w:rsidRPr="001E02ED">
              <w:rPr>
                <w:color w:val="auto"/>
              </w:rPr>
              <w:t>Pause</w:t>
            </w:r>
          </w:p>
          <w:p w14:paraId="30735FEE" w14:textId="77777777" w:rsidR="00877CAD" w:rsidRPr="001E02ED" w:rsidRDefault="00877CAD" w:rsidP="00877CAD">
            <w:pPr>
              <w:pStyle w:val="Tabell"/>
              <w:rPr>
                <w:color w:val="auto"/>
              </w:rPr>
            </w:pPr>
            <w:r w:rsidRPr="001E02ED">
              <w:rPr>
                <w:color w:val="auto"/>
              </w:rPr>
              <w:t xml:space="preserve">Pause playback of recording or </w:t>
            </w:r>
            <w:proofErr w:type="spellStart"/>
            <w:r w:rsidRPr="001E02ED">
              <w:rPr>
                <w:color w:val="auto"/>
              </w:rPr>
              <w:t>timeshift</w:t>
            </w:r>
            <w:proofErr w:type="spellEnd"/>
            <w:r w:rsidRPr="001E02ED">
              <w:rPr>
                <w:color w:val="auto"/>
              </w:rPr>
              <w:t xml:space="preserve"> TV</w:t>
            </w:r>
          </w:p>
        </w:tc>
        <w:tc>
          <w:tcPr>
            <w:tcW w:w="1418" w:type="dxa"/>
            <w:vAlign w:val="center"/>
          </w:tcPr>
          <w:p w14:paraId="55340CB2" w14:textId="77777777" w:rsidR="00877CAD" w:rsidRPr="001E02ED" w:rsidRDefault="00877CAD" w:rsidP="00877CAD">
            <w:pPr>
              <w:pStyle w:val="Tabell"/>
              <w:jc w:val="center"/>
              <w:rPr>
                <w:color w:val="auto"/>
              </w:rPr>
            </w:pPr>
            <w:r w:rsidRPr="001E02ED">
              <w:rPr>
                <w:color w:val="auto"/>
              </w:rPr>
              <w:t>M</w:t>
            </w:r>
          </w:p>
        </w:tc>
      </w:tr>
      <w:tr w:rsidR="00877CAD" w:rsidRPr="001E02ED" w14:paraId="53FC148D" w14:textId="77777777" w:rsidTr="00877CAD">
        <w:trPr>
          <w:trHeight w:val="310"/>
        </w:trPr>
        <w:tc>
          <w:tcPr>
            <w:tcW w:w="8364" w:type="dxa"/>
            <w:vAlign w:val="center"/>
          </w:tcPr>
          <w:p w14:paraId="1C52E976" w14:textId="77777777" w:rsidR="00877CAD" w:rsidRPr="001E02ED" w:rsidRDefault="00877CAD" w:rsidP="00877CAD">
            <w:pPr>
              <w:pStyle w:val="Tabell"/>
              <w:rPr>
                <w:color w:val="auto"/>
              </w:rPr>
            </w:pPr>
            <w:r w:rsidRPr="001E02ED">
              <w:rPr>
                <w:color w:val="auto"/>
              </w:rPr>
              <w:t>Stop</w:t>
            </w:r>
          </w:p>
          <w:p w14:paraId="33D316B4" w14:textId="77777777" w:rsidR="00877CAD" w:rsidRPr="001E02ED" w:rsidRDefault="00877CAD" w:rsidP="00877CAD">
            <w:pPr>
              <w:pStyle w:val="Tabell"/>
              <w:rPr>
                <w:color w:val="auto"/>
              </w:rPr>
            </w:pPr>
            <w:r w:rsidRPr="001E02ED">
              <w:rPr>
                <w:color w:val="auto"/>
              </w:rPr>
              <w:t>Stops playback/</w:t>
            </w:r>
            <w:proofErr w:type="spellStart"/>
            <w:r w:rsidRPr="001E02ED">
              <w:rPr>
                <w:color w:val="auto"/>
              </w:rPr>
              <w:t>timeshift</w:t>
            </w:r>
            <w:proofErr w:type="spellEnd"/>
            <w:r w:rsidRPr="001E02ED">
              <w:rPr>
                <w:color w:val="auto"/>
              </w:rPr>
              <w:t>/recording</w:t>
            </w:r>
          </w:p>
        </w:tc>
        <w:tc>
          <w:tcPr>
            <w:tcW w:w="1418" w:type="dxa"/>
            <w:vAlign w:val="center"/>
          </w:tcPr>
          <w:p w14:paraId="441AD221" w14:textId="77777777" w:rsidR="00877CAD" w:rsidRPr="001E02ED" w:rsidRDefault="00877CAD" w:rsidP="00877CAD">
            <w:pPr>
              <w:pStyle w:val="Tabell"/>
              <w:jc w:val="center"/>
              <w:rPr>
                <w:color w:val="auto"/>
              </w:rPr>
            </w:pPr>
            <w:r w:rsidRPr="001E02ED">
              <w:rPr>
                <w:color w:val="auto"/>
              </w:rPr>
              <w:t>M</w:t>
            </w:r>
          </w:p>
        </w:tc>
      </w:tr>
      <w:tr w:rsidR="00877CAD" w:rsidRPr="001E02ED" w14:paraId="31BC1F94" w14:textId="77777777" w:rsidTr="00877CAD">
        <w:trPr>
          <w:trHeight w:val="310"/>
        </w:trPr>
        <w:tc>
          <w:tcPr>
            <w:tcW w:w="8364" w:type="dxa"/>
            <w:vAlign w:val="center"/>
          </w:tcPr>
          <w:p w14:paraId="08AD59E4" w14:textId="77777777" w:rsidR="00877CAD" w:rsidRPr="001E02ED" w:rsidRDefault="00877CAD" w:rsidP="00877CAD">
            <w:pPr>
              <w:pStyle w:val="Tabell"/>
              <w:rPr>
                <w:color w:val="auto"/>
              </w:rPr>
            </w:pPr>
            <w:r w:rsidRPr="001E02ED">
              <w:rPr>
                <w:color w:val="auto"/>
              </w:rPr>
              <w:t xml:space="preserve">Fast Forward/Fast Rewind  </w:t>
            </w:r>
          </w:p>
          <w:p w14:paraId="7D5E2C2F" w14:textId="77777777" w:rsidR="00877CAD" w:rsidRPr="001E02ED" w:rsidRDefault="00877CAD" w:rsidP="00877CAD">
            <w:pPr>
              <w:pStyle w:val="Tabell"/>
              <w:rPr>
                <w:color w:val="auto"/>
              </w:rPr>
            </w:pPr>
            <w:r w:rsidRPr="001E02ED">
              <w:rPr>
                <w:color w:val="auto"/>
              </w:rPr>
              <w:t xml:space="preserve">Fast forward/rewind of the </w:t>
            </w:r>
            <w:proofErr w:type="spellStart"/>
            <w:r w:rsidRPr="001E02ED">
              <w:rPr>
                <w:color w:val="auto"/>
              </w:rPr>
              <w:t>timeshift</w:t>
            </w:r>
            <w:proofErr w:type="spellEnd"/>
            <w:r w:rsidRPr="001E02ED">
              <w:rPr>
                <w:color w:val="auto"/>
              </w:rPr>
              <w:t xml:space="preserve"> or recording (with different speeds).</w:t>
            </w:r>
          </w:p>
        </w:tc>
        <w:tc>
          <w:tcPr>
            <w:tcW w:w="1418" w:type="dxa"/>
            <w:vAlign w:val="center"/>
          </w:tcPr>
          <w:p w14:paraId="20D1F54C" w14:textId="77777777" w:rsidR="00877CAD" w:rsidRPr="001E02ED" w:rsidRDefault="00877CAD" w:rsidP="00877CAD">
            <w:pPr>
              <w:pStyle w:val="Tabell"/>
              <w:jc w:val="center"/>
              <w:rPr>
                <w:color w:val="auto"/>
              </w:rPr>
            </w:pPr>
            <w:r w:rsidRPr="001E02ED">
              <w:rPr>
                <w:color w:val="auto"/>
              </w:rPr>
              <w:t>Mc</w:t>
            </w:r>
          </w:p>
        </w:tc>
      </w:tr>
      <w:tr w:rsidR="00877CAD" w:rsidRPr="001E02ED" w14:paraId="1D28F390" w14:textId="77777777" w:rsidTr="00877CAD">
        <w:trPr>
          <w:trHeight w:val="310"/>
        </w:trPr>
        <w:tc>
          <w:tcPr>
            <w:tcW w:w="8364" w:type="dxa"/>
            <w:vAlign w:val="center"/>
          </w:tcPr>
          <w:p w14:paraId="191448BC" w14:textId="77777777" w:rsidR="00877CAD" w:rsidRPr="001E02ED" w:rsidRDefault="00877CAD" w:rsidP="00877CAD">
            <w:pPr>
              <w:pStyle w:val="Tabell"/>
              <w:rPr>
                <w:color w:val="auto"/>
              </w:rPr>
            </w:pPr>
            <w:r w:rsidRPr="001E02ED">
              <w:rPr>
                <w:color w:val="auto"/>
              </w:rPr>
              <w:t>Skip Back/Skip Forward (Previously JUMP)</w:t>
            </w:r>
          </w:p>
          <w:p w14:paraId="3A371137" w14:textId="4DD92220" w:rsidR="00877CAD" w:rsidRPr="001E02ED" w:rsidRDefault="00877CAD" w:rsidP="00877CAD">
            <w:pPr>
              <w:pStyle w:val="Tabell"/>
              <w:rPr>
                <w:color w:val="auto"/>
              </w:rPr>
            </w:pPr>
            <w:r w:rsidRPr="001E02ED">
              <w:rPr>
                <w:color w:val="auto"/>
              </w:rPr>
              <w:t>go to a specific time in the recording / fast jump to a manufacturer defined fixed time or to next index point (also have to update section</w:t>
            </w:r>
            <w:r w:rsidR="00D06D2D">
              <w:rPr>
                <w:color w:val="auto"/>
              </w:rPr>
              <w:t xml:space="preserve"> </w:t>
            </w:r>
            <w:r w:rsidRPr="001E02ED">
              <w:rPr>
                <w:color w:val="auto"/>
              </w:rPr>
              <w:t>14.4.2)</w:t>
            </w:r>
          </w:p>
        </w:tc>
        <w:tc>
          <w:tcPr>
            <w:tcW w:w="1418" w:type="dxa"/>
            <w:vAlign w:val="center"/>
          </w:tcPr>
          <w:p w14:paraId="6D9C384E" w14:textId="77777777" w:rsidR="00877CAD" w:rsidRPr="001E02ED" w:rsidRDefault="00877CAD" w:rsidP="00877CAD">
            <w:pPr>
              <w:pStyle w:val="Tabell"/>
              <w:jc w:val="center"/>
              <w:rPr>
                <w:color w:val="auto"/>
              </w:rPr>
            </w:pPr>
            <w:r w:rsidRPr="001E02ED">
              <w:rPr>
                <w:color w:val="auto"/>
              </w:rPr>
              <w:t>Mc</w:t>
            </w:r>
          </w:p>
        </w:tc>
      </w:tr>
      <w:tr w:rsidR="00877CAD" w:rsidRPr="00333840" w14:paraId="7AE48E51" w14:textId="77777777" w:rsidTr="00877CAD">
        <w:trPr>
          <w:trHeight w:val="310"/>
        </w:trPr>
        <w:tc>
          <w:tcPr>
            <w:tcW w:w="9782" w:type="dxa"/>
            <w:gridSpan w:val="2"/>
            <w:vAlign w:val="center"/>
          </w:tcPr>
          <w:p w14:paraId="47148C17" w14:textId="77777777" w:rsidR="00877CAD" w:rsidRPr="001E02ED" w:rsidRDefault="00877CAD" w:rsidP="00877CAD">
            <w:pPr>
              <w:pStyle w:val="Tabell"/>
            </w:pPr>
            <w:r w:rsidRPr="001E02ED">
              <w:t xml:space="preserve">Key: M = Mandatory, O = Optional, T = temporary change, P = persistent change, - = not applicable, </w:t>
            </w:r>
          </w:p>
          <w:p w14:paraId="7A4F31B5" w14:textId="3F8E40F9" w:rsidR="00877CAD" w:rsidRPr="001E02ED" w:rsidRDefault="00877CAD" w:rsidP="00877CAD">
            <w:pPr>
              <w:pStyle w:val="Tabell"/>
              <w:rPr>
                <w:szCs w:val="22"/>
              </w:rPr>
            </w:pPr>
            <w:proofErr w:type="spellStart"/>
            <w:r w:rsidRPr="001E02ED">
              <w:t>Tp</w:t>
            </w:r>
            <w:proofErr w:type="spellEnd"/>
            <w:r w:rsidRPr="001E02ED">
              <w:t xml:space="preserve"> = Temporary </w:t>
            </w:r>
            <w:r w:rsidRPr="00EF64FF">
              <w:t xml:space="preserve">change </w:t>
            </w:r>
            <w:r w:rsidR="00AE08F4" w:rsidRPr="00EF64FF">
              <w:t>of</w:t>
            </w:r>
            <w:r w:rsidRPr="00EF64FF">
              <w:t xml:space="preserve"> a persistent</w:t>
            </w:r>
            <w:r w:rsidRPr="001E02ED">
              <w:t xml:space="preserve"> system setting</w:t>
            </w:r>
            <w:r w:rsidRPr="001E02ED">
              <w:rPr>
                <w:szCs w:val="22"/>
              </w:rPr>
              <w:t xml:space="preserve"> </w:t>
            </w:r>
          </w:p>
          <w:p w14:paraId="4B32E769" w14:textId="77777777" w:rsidR="00877CAD" w:rsidRPr="001E02ED" w:rsidRDefault="00877CAD" w:rsidP="00702C2C">
            <w:pPr>
              <w:pStyle w:val="Tabell"/>
              <w:keepNext/>
              <w:rPr>
                <w:color w:val="auto"/>
              </w:rPr>
            </w:pPr>
            <w:r w:rsidRPr="001E02ED">
              <w:rPr>
                <w:szCs w:val="22"/>
              </w:rPr>
              <w:t xml:space="preserve">Mc </w:t>
            </w:r>
            <w:r w:rsidRPr="001E02ED">
              <w:t>= Conditional Mandatory that either forward/rewind or Skip back/forward functions are available in the NorDig IRD. If skip back/forward function is not available, then NorDig recommends implementation of higher forward/rewind speeds</w:t>
            </w:r>
          </w:p>
        </w:tc>
      </w:tr>
    </w:tbl>
    <w:p w14:paraId="3CD1A843" w14:textId="2A207A7C" w:rsidR="00702C2C" w:rsidRDefault="00702C2C">
      <w:pPr>
        <w:pStyle w:val="Billedtekst"/>
      </w:pPr>
      <w:r>
        <w:t xml:space="preserve">Table </w:t>
      </w:r>
      <w:r w:rsidR="00D47578">
        <w:t>8.4</w:t>
      </w:r>
      <w:r>
        <w:t xml:space="preserve"> </w:t>
      </w:r>
      <w:r w:rsidRPr="00414D5C">
        <w:t>User Control, PVR function</w:t>
      </w:r>
      <w:r w:rsidR="00D47578">
        <w:t>s.</w:t>
      </w:r>
    </w:p>
    <w:p w14:paraId="561490CB" w14:textId="305EF64C" w:rsidR="00F05358" w:rsidRPr="001E02ED" w:rsidRDefault="00F05358" w:rsidP="00CB2DBF">
      <w:pPr>
        <w:pStyle w:val="Overskrift3"/>
      </w:pPr>
      <w:r w:rsidRPr="001E02ED">
        <w:lastRenderedPageBreak/>
        <w:t>User Control, other optional functions</w:t>
      </w:r>
    </w:p>
    <w:p w14:paraId="1E4E25F6" w14:textId="77777777" w:rsidR="00F05358" w:rsidRPr="001E02ED" w:rsidRDefault="00F05358" w:rsidP="00F05358">
      <w:pPr>
        <w:spacing w:after="120"/>
        <w:ind w:right="27"/>
      </w:pPr>
      <w:r w:rsidRPr="001E02ED">
        <w:t>Other functions are left to the discretion of manufacturers.</w:t>
      </w:r>
    </w:p>
    <w:p w14:paraId="6F8B0984" w14:textId="2DA72FF9" w:rsidR="00F05358" w:rsidRDefault="00F05358" w:rsidP="00F05358">
      <w:pPr>
        <w:spacing w:after="120"/>
        <w:ind w:right="27"/>
      </w:pPr>
      <w:r w:rsidRPr="001E02ED">
        <w:t>It is expected that a production IRD will include additional functions not described here which may be implemented entirely at the device manufacturer discretion. See table below.</w:t>
      </w:r>
      <w:r w:rsidRPr="00333840">
        <w:t xml:space="preserve"> </w:t>
      </w:r>
    </w:p>
    <w:tbl>
      <w:tblPr>
        <w:tblW w:w="8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tblGrid>
      <w:tr w:rsidR="001E4184" w:rsidRPr="001E02ED" w14:paraId="259C247E" w14:textId="77777777" w:rsidTr="007D3288">
        <w:trPr>
          <w:trHeight w:val="310"/>
        </w:trPr>
        <w:tc>
          <w:tcPr>
            <w:tcW w:w="8364" w:type="dxa"/>
            <w:shd w:val="clear" w:color="auto" w:fill="D9D9D9" w:themeFill="background1" w:themeFillShade="D9"/>
          </w:tcPr>
          <w:p w14:paraId="25B18085" w14:textId="28EC60F7" w:rsidR="00C97F88" w:rsidRPr="001E02ED" w:rsidRDefault="001E4184" w:rsidP="00C97F88">
            <w:pPr>
              <w:pStyle w:val="Tabell"/>
              <w:rPr>
                <w:color w:val="FFFFFF" w:themeColor="background1"/>
              </w:rPr>
            </w:pPr>
            <w:r w:rsidRPr="001E02ED">
              <w:rPr>
                <w:color w:val="auto"/>
              </w:rPr>
              <w:t>Other Optional Functions</w:t>
            </w:r>
          </w:p>
        </w:tc>
      </w:tr>
      <w:tr w:rsidR="00C97F88" w:rsidRPr="001E02ED" w14:paraId="5CF8E3BB" w14:textId="77777777" w:rsidTr="007D3288">
        <w:trPr>
          <w:trHeight w:val="310"/>
        </w:trPr>
        <w:tc>
          <w:tcPr>
            <w:tcW w:w="8364" w:type="dxa"/>
          </w:tcPr>
          <w:p w14:paraId="0D7E63CB" w14:textId="77777777" w:rsidR="00C97F88" w:rsidRPr="001E02ED" w:rsidRDefault="00C97F88" w:rsidP="00C97F88">
            <w:pPr>
              <w:pStyle w:val="Tabell"/>
              <w:rPr>
                <w:color w:val="auto"/>
              </w:rPr>
            </w:pPr>
            <w:r w:rsidRPr="001E02ED">
              <w:rPr>
                <w:color w:val="auto"/>
              </w:rPr>
              <w:t>Display resolution</w:t>
            </w:r>
          </w:p>
          <w:p w14:paraId="39751D7C" w14:textId="44C72D3A" w:rsidR="00C97F88" w:rsidRPr="001E02ED" w:rsidRDefault="00C97F88" w:rsidP="00C97F88">
            <w:pPr>
              <w:pStyle w:val="Tabell"/>
              <w:rPr>
                <w:color w:val="auto"/>
              </w:rPr>
            </w:pPr>
            <w:r w:rsidRPr="001E02ED">
              <w:rPr>
                <w:color w:val="auto"/>
              </w:rPr>
              <w:t xml:space="preserve">Toggles through all available display resolutions (original format, </w:t>
            </w:r>
            <w:proofErr w:type="spellStart"/>
            <w:r w:rsidRPr="001E02ED">
              <w:rPr>
                <w:color w:val="auto"/>
              </w:rPr>
              <w:t>720p</w:t>
            </w:r>
            <w:proofErr w:type="spellEnd"/>
            <w:r w:rsidRPr="001E02ED">
              <w:rPr>
                <w:color w:val="auto"/>
              </w:rPr>
              <w:t xml:space="preserve">, </w:t>
            </w:r>
            <w:proofErr w:type="spellStart"/>
            <w:r w:rsidRPr="001E02ED">
              <w:rPr>
                <w:color w:val="auto"/>
              </w:rPr>
              <w:t>1080i</w:t>
            </w:r>
            <w:proofErr w:type="spellEnd"/>
            <w:r w:rsidRPr="001E02ED">
              <w:rPr>
                <w:color w:val="auto"/>
              </w:rPr>
              <w:t xml:space="preserve"> and more)</w:t>
            </w:r>
          </w:p>
        </w:tc>
      </w:tr>
      <w:tr w:rsidR="00F05358" w:rsidRPr="001E02ED" w14:paraId="7C68BD56" w14:textId="77777777" w:rsidTr="007D3288">
        <w:trPr>
          <w:trHeight w:val="310"/>
        </w:trPr>
        <w:tc>
          <w:tcPr>
            <w:tcW w:w="8364" w:type="dxa"/>
          </w:tcPr>
          <w:p w14:paraId="4195053F" w14:textId="77777777" w:rsidR="00F05358" w:rsidRPr="001E02ED" w:rsidRDefault="00F05358" w:rsidP="00C97F88">
            <w:pPr>
              <w:pStyle w:val="Tabell"/>
              <w:rPr>
                <w:color w:val="auto"/>
              </w:rPr>
            </w:pPr>
            <w:r w:rsidRPr="001E02ED">
              <w:rPr>
                <w:color w:val="auto"/>
              </w:rPr>
              <w:t xml:space="preserve">Aspect ratio </w:t>
            </w:r>
          </w:p>
          <w:p w14:paraId="0CF70ADF" w14:textId="77777777" w:rsidR="00F05358" w:rsidRPr="001E02ED" w:rsidRDefault="00F05358" w:rsidP="00C97F88">
            <w:pPr>
              <w:pStyle w:val="Tabell"/>
              <w:rPr>
                <w:color w:val="auto"/>
              </w:rPr>
            </w:pPr>
            <w:r w:rsidRPr="001E02ED">
              <w:rPr>
                <w:color w:val="auto"/>
              </w:rPr>
              <w:t xml:space="preserve">Normally find on TVs. Toggles through different aspect ratios, 16:9, 4:3, Zoom, </w:t>
            </w:r>
          </w:p>
        </w:tc>
      </w:tr>
      <w:tr w:rsidR="00F05358" w:rsidRPr="001E02ED" w14:paraId="131C7D87" w14:textId="77777777" w:rsidTr="007D3288">
        <w:trPr>
          <w:trHeight w:val="310"/>
        </w:trPr>
        <w:tc>
          <w:tcPr>
            <w:tcW w:w="8364" w:type="dxa"/>
          </w:tcPr>
          <w:p w14:paraId="59349283" w14:textId="77777777" w:rsidR="00F05358" w:rsidRPr="001E02ED" w:rsidRDefault="00F05358" w:rsidP="00C97F88">
            <w:pPr>
              <w:pStyle w:val="Tabell"/>
              <w:rPr>
                <w:color w:val="auto"/>
              </w:rPr>
            </w:pPr>
            <w:r w:rsidRPr="001E02ED">
              <w:rPr>
                <w:color w:val="auto"/>
              </w:rPr>
              <w:t>Option / short menu</w:t>
            </w:r>
          </w:p>
          <w:p w14:paraId="50E5989C" w14:textId="77777777" w:rsidR="00F05358" w:rsidRPr="001E02ED" w:rsidRDefault="00F05358" w:rsidP="00C97F88">
            <w:pPr>
              <w:pStyle w:val="Tabell"/>
              <w:rPr>
                <w:color w:val="auto"/>
              </w:rPr>
            </w:pPr>
            <w:r w:rsidRPr="001E02ED">
              <w:rPr>
                <w:color w:val="auto"/>
              </w:rPr>
              <w:t>A way of accessing menu functions that are used more often than the set-up menu, but not as often to need separate function.</w:t>
            </w:r>
          </w:p>
        </w:tc>
      </w:tr>
      <w:tr w:rsidR="00F05358" w:rsidRPr="001E02ED" w14:paraId="59FCDDF7" w14:textId="77777777" w:rsidTr="007D3288">
        <w:trPr>
          <w:trHeight w:val="310"/>
        </w:trPr>
        <w:tc>
          <w:tcPr>
            <w:tcW w:w="8364" w:type="dxa"/>
          </w:tcPr>
          <w:p w14:paraId="47086A40" w14:textId="77777777" w:rsidR="00F05358" w:rsidRPr="001E02ED" w:rsidRDefault="00F05358" w:rsidP="00C97F88">
            <w:pPr>
              <w:pStyle w:val="Tabell"/>
              <w:rPr>
                <w:color w:val="auto"/>
              </w:rPr>
            </w:pPr>
            <w:r w:rsidRPr="001E02ED">
              <w:rPr>
                <w:color w:val="auto"/>
              </w:rPr>
              <w:t>User manual</w:t>
            </w:r>
          </w:p>
          <w:p w14:paraId="28E0FAA9" w14:textId="77777777" w:rsidR="00F05358" w:rsidRPr="001E02ED" w:rsidRDefault="00F05358" w:rsidP="00C97F88">
            <w:pPr>
              <w:pStyle w:val="Tabell"/>
              <w:rPr>
                <w:color w:val="auto"/>
              </w:rPr>
            </w:pPr>
            <w:r w:rsidRPr="001E02ED">
              <w:rPr>
                <w:color w:val="auto"/>
              </w:rPr>
              <w:t>If the IRD has an interactive on-screen user manual</w:t>
            </w:r>
          </w:p>
        </w:tc>
      </w:tr>
      <w:tr w:rsidR="00F05358" w:rsidRPr="001E02ED" w14:paraId="359DFDBF" w14:textId="77777777" w:rsidTr="007D3288">
        <w:trPr>
          <w:trHeight w:val="310"/>
        </w:trPr>
        <w:tc>
          <w:tcPr>
            <w:tcW w:w="8364" w:type="dxa"/>
          </w:tcPr>
          <w:p w14:paraId="54DC2BE3" w14:textId="77777777" w:rsidR="00F05358" w:rsidRPr="001E02ED" w:rsidRDefault="00F05358" w:rsidP="00C97F88">
            <w:pPr>
              <w:pStyle w:val="Tabell"/>
              <w:rPr>
                <w:color w:val="auto"/>
              </w:rPr>
            </w:pPr>
            <w:r w:rsidRPr="001E02ED">
              <w:rPr>
                <w:color w:val="auto"/>
              </w:rPr>
              <w:t>Help</w:t>
            </w:r>
          </w:p>
          <w:p w14:paraId="1D8C9788" w14:textId="77777777" w:rsidR="00F05358" w:rsidRPr="001E02ED" w:rsidRDefault="00F05358" w:rsidP="00C97F88">
            <w:pPr>
              <w:pStyle w:val="Tabell"/>
              <w:rPr>
                <w:color w:val="auto"/>
              </w:rPr>
            </w:pPr>
            <w:r w:rsidRPr="001E02ED">
              <w:rPr>
                <w:color w:val="auto"/>
              </w:rPr>
              <w:t>Shows help about where You are in the menu</w:t>
            </w:r>
          </w:p>
        </w:tc>
      </w:tr>
      <w:tr w:rsidR="00F05358" w:rsidRPr="001E02ED" w14:paraId="77177086" w14:textId="77777777" w:rsidTr="007D3288">
        <w:trPr>
          <w:trHeight w:val="310"/>
        </w:trPr>
        <w:tc>
          <w:tcPr>
            <w:tcW w:w="8364" w:type="dxa"/>
          </w:tcPr>
          <w:p w14:paraId="091C4ADA" w14:textId="77777777" w:rsidR="00F05358" w:rsidRPr="001E02ED" w:rsidRDefault="00F05358" w:rsidP="00C97F88">
            <w:pPr>
              <w:pStyle w:val="Tabell"/>
              <w:rPr>
                <w:color w:val="auto"/>
              </w:rPr>
            </w:pPr>
            <w:r w:rsidRPr="001E02ED">
              <w:rPr>
                <w:color w:val="auto"/>
              </w:rPr>
              <w:t>3D</w:t>
            </w:r>
          </w:p>
          <w:p w14:paraId="1D704518" w14:textId="77777777" w:rsidR="00F05358" w:rsidRPr="001E02ED" w:rsidRDefault="00F05358" w:rsidP="00C97F88">
            <w:pPr>
              <w:pStyle w:val="Tabell"/>
              <w:rPr>
                <w:color w:val="auto"/>
              </w:rPr>
            </w:pPr>
            <w:r w:rsidRPr="001E02ED">
              <w:rPr>
                <w:color w:val="auto"/>
              </w:rPr>
              <w:t>Toggles through different 3D functions</w:t>
            </w:r>
          </w:p>
        </w:tc>
      </w:tr>
      <w:tr w:rsidR="00F05358" w:rsidRPr="001E02ED" w14:paraId="658FF1E3" w14:textId="77777777" w:rsidTr="007D3288">
        <w:trPr>
          <w:trHeight w:val="310"/>
        </w:trPr>
        <w:tc>
          <w:tcPr>
            <w:tcW w:w="8364" w:type="dxa"/>
          </w:tcPr>
          <w:p w14:paraId="5944B778" w14:textId="77777777" w:rsidR="00F05358" w:rsidRPr="001E02ED" w:rsidRDefault="00F05358" w:rsidP="00C97F88">
            <w:pPr>
              <w:pStyle w:val="Tabell"/>
              <w:rPr>
                <w:color w:val="auto"/>
              </w:rPr>
            </w:pPr>
            <w:r w:rsidRPr="001E02ED">
              <w:rPr>
                <w:color w:val="auto"/>
              </w:rPr>
              <w:t>Smart TV / Internet</w:t>
            </w:r>
          </w:p>
          <w:p w14:paraId="3C3F5AEC" w14:textId="77777777" w:rsidR="00F05358" w:rsidRPr="001E02ED" w:rsidRDefault="00F05358" w:rsidP="00C97F88">
            <w:pPr>
              <w:pStyle w:val="Tabell"/>
              <w:rPr>
                <w:color w:val="auto"/>
              </w:rPr>
            </w:pPr>
            <w:r w:rsidRPr="001E02ED">
              <w:rPr>
                <w:color w:val="auto"/>
              </w:rPr>
              <w:t>Gives access to smart TV functions and/or Internet web browsing functions</w:t>
            </w:r>
          </w:p>
        </w:tc>
      </w:tr>
      <w:tr w:rsidR="00F05358" w:rsidRPr="001E02ED" w14:paraId="16B769FB" w14:textId="77777777" w:rsidTr="007D3288">
        <w:trPr>
          <w:trHeight w:val="310"/>
        </w:trPr>
        <w:tc>
          <w:tcPr>
            <w:tcW w:w="8364" w:type="dxa"/>
          </w:tcPr>
          <w:p w14:paraId="5E3F8FB8" w14:textId="77777777" w:rsidR="00F05358" w:rsidRPr="001E02ED" w:rsidRDefault="00F05358" w:rsidP="00C97F88">
            <w:pPr>
              <w:pStyle w:val="Tabell"/>
              <w:rPr>
                <w:color w:val="auto"/>
              </w:rPr>
            </w:pPr>
            <w:r w:rsidRPr="001E02ED">
              <w:rPr>
                <w:color w:val="auto"/>
              </w:rPr>
              <w:t>Channel list</w:t>
            </w:r>
          </w:p>
          <w:p w14:paraId="47796228" w14:textId="77777777" w:rsidR="00F05358" w:rsidRPr="001E02ED" w:rsidRDefault="00F05358" w:rsidP="00C97F88">
            <w:pPr>
              <w:pStyle w:val="Tabell"/>
              <w:rPr>
                <w:color w:val="auto"/>
              </w:rPr>
            </w:pPr>
            <w:r w:rsidRPr="001E02ED">
              <w:rPr>
                <w:color w:val="auto"/>
              </w:rPr>
              <w:t>Gives access to a list of available services. Often combined with OK-button.</w:t>
            </w:r>
          </w:p>
        </w:tc>
      </w:tr>
      <w:tr w:rsidR="00F05358" w:rsidRPr="001E02ED" w14:paraId="600698BE" w14:textId="77777777" w:rsidTr="007D3288">
        <w:trPr>
          <w:trHeight w:val="310"/>
        </w:trPr>
        <w:tc>
          <w:tcPr>
            <w:tcW w:w="8364" w:type="dxa"/>
          </w:tcPr>
          <w:p w14:paraId="156986AC" w14:textId="77777777" w:rsidR="00F05358" w:rsidRPr="001E02ED" w:rsidRDefault="00F05358" w:rsidP="00C97F88">
            <w:pPr>
              <w:pStyle w:val="Tabell"/>
              <w:rPr>
                <w:color w:val="auto"/>
              </w:rPr>
            </w:pPr>
            <w:r w:rsidRPr="001E02ED">
              <w:rPr>
                <w:color w:val="auto"/>
              </w:rPr>
              <w:t>Search</w:t>
            </w:r>
          </w:p>
          <w:p w14:paraId="0C6028B6" w14:textId="77777777" w:rsidR="00F05358" w:rsidRPr="001E02ED" w:rsidRDefault="00F05358" w:rsidP="00C97F88">
            <w:pPr>
              <w:pStyle w:val="Tabell"/>
              <w:rPr>
                <w:color w:val="auto"/>
              </w:rPr>
            </w:pPr>
            <w:r w:rsidRPr="001E02ED">
              <w:rPr>
                <w:color w:val="auto"/>
              </w:rPr>
              <w:t xml:space="preserve">Search for content, web search etc. </w:t>
            </w:r>
          </w:p>
        </w:tc>
      </w:tr>
      <w:tr w:rsidR="00F05358" w:rsidRPr="001E02ED" w14:paraId="36F15260" w14:textId="77777777" w:rsidTr="007D3288">
        <w:trPr>
          <w:trHeight w:val="310"/>
        </w:trPr>
        <w:tc>
          <w:tcPr>
            <w:tcW w:w="8364" w:type="dxa"/>
          </w:tcPr>
          <w:p w14:paraId="781EADED" w14:textId="77777777" w:rsidR="00F05358" w:rsidRPr="001E02ED" w:rsidRDefault="00F05358" w:rsidP="00C97F88">
            <w:pPr>
              <w:pStyle w:val="Tabell"/>
              <w:rPr>
                <w:color w:val="auto"/>
              </w:rPr>
            </w:pPr>
            <w:r w:rsidRPr="001E02ED">
              <w:rPr>
                <w:color w:val="auto"/>
              </w:rPr>
              <w:t>Other Teletext functions</w:t>
            </w:r>
          </w:p>
          <w:p w14:paraId="4C03556F" w14:textId="77777777" w:rsidR="00F05358" w:rsidRPr="001E02ED" w:rsidRDefault="00F05358" w:rsidP="00C97F88">
            <w:pPr>
              <w:pStyle w:val="Tabell"/>
              <w:rPr>
                <w:color w:val="auto"/>
              </w:rPr>
            </w:pPr>
            <w:r w:rsidRPr="001E02ED">
              <w:rPr>
                <w:color w:val="auto"/>
              </w:rPr>
              <w:t>Mix modes, next/prep page, enlarge Teletext,  show hidden text, etc.</w:t>
            </w:r>
          </w:p>
        </w:tc>
      </w:tr>
      <w:tr w:rsidR="00F05358" w:rsidRPr="00333840" w14:paraId="605DC038" w14:textId="77777777" w:rsidTr="007D3288">
        <w:trPr>
          <w:trHeight w:val="310"/>
        </w:trPr>
        <w:tc>
          <w:tcPr>
            <w:tcW w:w="8364" w:type="dxa"/>
          </w:tcPr>
          <w:p w14:paraId="62F1F88D" w14:textId="77777777" w:rsidR="00F05358" w:rsidRPr="001E02ED" w:rsidRDefault="00F05358" w:rsidP="00C97F88">
            <w:pPr>
              <w:pStyle w:val="Tabell"/>
              <w:rPr>
                <w:color w:val="auto"/>
              </w:rPr>
            </w:pPr>
            <w:r w:rsidRPr="001E02ED">
              <w:rPr>
                <w:color w:val="auto"/>
              </w:rPr>
              <w:t>Digital / Analogue</w:t>
            </w:r>
          </w:p>
          <w:p w14:paraId="77D92498" w14:textId="77777777" w:rsidR="00F05358" w:rsidRPr="00333840" w:rsidRDefault="00F05358" w:rsidP="00702C2C">
            <w:pPr>
              <w:pStyle w:val="Tabell"/>
              <w:keepNext/>
              <w:rPr>
                <w:color w:val="auto"/>
              </w:rPr>
            </w:pPr>
            <w:r w:rsidRPr="001E02ED">
              <w:rPr>
                <w:color w:val="auto"/>
              </w:rPr>
              <w:t>Toggles between digital and analogue services</w:t>
            </w:r>
          </w:p>
        </w:tc>
      </w:tr>
    </w:tbl>
    <w:p w14:paraId="7C633E29" w14:textId="1A3F08D5" w:rsidR="00702C2C" w:rsidRDefault="00702C2C">
      <w:pPr>
        <w:pStyle w:val="Billedtekst"/>
      </w:pPr>
      <w:bookmarkStart w:id="2577" w:name="_Hlk497925030"/>
      <w:r>
        <w:t xml:space="preserve">Table </w:t>
      </w:r>
      <w:r w:rsidR="00D47578">
        <w:t>8.5</w:t>
      </w:r>
      <w:r>
        <w:t xml:space="preserve"> </w:t>
      </w:r>
      <w:r w:rsidRPr="00475467">
        <w:t>User Control, other optional functions</w:t>
      </w:r>
      <w:r w:rsidR="00D47578">
        <w:t>.</w:t>
      </w:r>
    </w:p>
    <w:p w14:paraId="622AA01C" w14:textId="0BE05CB8" w:rsidR="00662ECA" w:rsidRPr="001E02ED" w:rsidRDefault="00662ECA" w:rsidP="008B3F27">
      <w:pPr>
        <w:pStyle w:val="Overskrift3"/>
      </w:pPr>
      <w:bookmarkStart w:id="2578" w:name="_Toc232171891"/>
      <w:bookmarkStart w:id="2579" w:name="_Toc392073867"/>
      <w:bookmarkEnd w:id="2577"/>
      <w:r w:rsidRPr="001E02ED">
        <w:t>Design and Labelling</w:t>
      </w:r>
      <w:bookmarkEnd w:id="2578"/>
      <w:bookmarkEnd w:id="2579"/>
      <w:r w:rsidR="00206590" w:rsidRPr="001E02ED">
        <w:t xml:space="preserve"> </w:t>
      </w:r>
      <w:r w:rsidR="00CD393F" w:rsidRPr="001E02ED">
        <w:t xml:space="preserve">for physical </w:t>
      </w:r>
      <w:r w:rsidR="00206590" w:rsidRPr="001E02ED">
        <w:t>Remote Control</w:t>
      </w:r>
    </w:p>
    <w:p w14:paraId="2284CB2F" w14:textId="38D4535B" w:rsidR="00CD393F" w:rsidRPr="001E02ED" w:rsidRDefault="00662ECA" w:rsidP="00CD393F">
      <w:pPr>
        <w:autoSpaceDE w:val="0"/>
        <w:autoSpaceDN w:val="0"/>
        <w:spacing w:after="0"/>
      </w:pPr>
      <w:r w:rsidRPr="001E02ED">
        <w:t xml:space="preserve">The manufacturer is </w:t>
      </w:r>
      <w:r w:rsidR="00CD393F" w:rsidRPr="001E02ED">
        <w:t>responsible for</w:t>
      </w:r>
      <w:r w:rsidRPr="001E02ED">
        <w:t xml:space="preserve"> the design of the remote control and the labelling of the </w:t>
      </w:r>
      <w:r w:rsidR="00D47578">
        <w:t>remote-control</w:t>
      </w:r>
      <w:r w:rsidR="00CD393F" w:rsidRPr="001E02ED">
        <w:t xml:space="preserve"> </w:t>
      </w:r>
      <w:r w:rsidRPr="001E02ED">
        <w:t xml:space="preserve">functions. </w:t>
      </w:r>
    </w:p>
    <w:p w14:paraId="184D2C63" w14:textId="042F44A0" w:rsidR="00662ECA" w:rsidRPr="00333840" w:rsidRDefault="00CD393F" w:rsidP="00CD393F">
      <w:pPr>
        <w:autoSpaceDE w:val="0"/>
        <w:autoSpaceDN w:val="0"/>
        <w:spacing w:after="0"/>
        <w:rPr>
          <w:strike/>
        </w:rPr>
      </w:pPr>
      <w:r w:rsidRPr="001E02ED">
        <w:t xml:space="preserve">Manufacturers should consider the needs of visually impaired users when designing remote control handsets.  Items to consider include the size/texture/tactile response of buttons and the colour/typeface/size of labelling. Frequently used remote control functions such as Volume Up/Down, Programme Up/Down should be placed in an </w:t>
      </w:r>
      <w:r w:rsidR="00D47578" w:rsidRPr="001E02ED">
        <w:t>easily</w:t>
      </w:r>
      <w:r w:rsidRPr="001E02ED">
        <w:t xml:space="preserve"> accessible manner.</w:t>
      </w:r>
      <w:r w:rsidRPr="00333840">
        <w:t xml:space="preserve"> </w:t>
      </w:r>
    </w:p>
    <w:p w14:paraId="63ACA01D" w14:textId="019DDB5E" w:rsidR="001F3162" w:rsidRPr="00333840" w:rsidRDefault="001F3162" w:rsidP="001F3162">
      <w:pPr>
        <w:jc w:val="center"/>
      </w:pPr>
    </w:p>
    <w:p w14:paraId="150800AD" w14:textId="22EB3E19" w:rsidR="00662ECA" w:rsidRPr="00AD01EA" w:rsidRDefault="00662ECA" w:rsidP="008B3F27">
      <w:pPr>
        <w:pStyle w:val="Overskrift3"/>
      </w:pPr>
      <w:bookmarkStart w:id="2580" w:name="_Toc232171892"/>
      <w:bookmarkStart w:id="2581" w:name="_Toc392073868"/>
      <w:r w:rsidRPr="00333840">
        <w:t>Mapping of Key Events</w:t>
      </w:r>
      <w:bookmarkEnd w:id="2580"/>
      <w:r w:rsidR="00337263" w:rsidRPr="00333840">
        <w:t xml:space="preserve"> for </w:t>
      </w:r>
      <w:r w:rsidR="00337263" w:rsidRPr="00AD01EA">
        <w:t>NorDig</w:t>
      </w:r>
      <w:r w:rsidR="003C3BEF" w:rsidRPr="00AD01EA">
        <w:t xml:space="preserve"> </w:t>
      </w:r>
      <w:r w:rsidR="00C418A9" w:rsidRPr="00AD01EA">
        <w:t xml:space="preserve">HbbTV IRD </w:t>
      </w:r>
      <w:r w:rsidR="00337263" w:rsidRPr="00AD01EA">
        <w:t>profile</w:t>
      </w:r>
      <w:bookmarkEnd w:id="2581"/>
    </w:p>
    <w:p w14:paraId="6F0EA710" w14:textId="4434DCAE" w:rsidR="00662ECA" w:rsidRDefault="00662ECA" w:rsidP="00662ECA">
      <w:r w:rsidRPr="00AD01EA">
        <w:t>The NorDig</w:t>
      </w:r>
      <w:r w:rsidR="003C3BEF" w:rsidRPr="00AD01EA">
        <w:t xml:space="preserve"> </w:t>
      </w:r>
      <w:r w:rsidR="00C418A9" w:rsidRPr="00AD01EA">
        <w:t xml:space="preserve">HbbTV </w:t>
      </w:r>
      <w:r w:rsidRPr="00AD01EA">
        <w:t xml:space="preserve">IRD </w:t>
      </w:r>
      <w:r w:rsidR="00186033" w:rsidRPr="00AD01EA">
        <w:rPr>
          <w:b/>
          <w:color w:val="FF0000"/>
        </w:rPr>
        <w:t>shall</w:t>
      </w:r>
      <w:r w:rsidRPr="00AD01EA">
        <w:t xml:space="preserve"> generate</w:t>
      </w:r>
      <w:r w:rsidR="003C3BEF" w:rsidRPr="00AD01EA">
        <w:t xml:space="preserve"> (HbbTV)</w:t>
      </w:r>
      <w:r w:rsidRPr="00AD01EA">
        <w:t xml:space="preserve"> events according to </w:t>
      </w:r>
      <w:r w:rsidR="00702C2C">
        <w:fldChar w:fldCharType="begin"/>
      </w:r>
      <w:r w:rsidR="00702C2C">
        <w:instrText xml:space="preserve"> REF _Ref498602665 \h </w:instrText>
      </w:r>
      <w:r w:rsidR="00702C2C">
        <w:fldChar w:fldCharType="separate"/>
      </w:r>
      <w:r w:rsidR="00290B98">
        <w:t xml:space="preserve">Table </w:t>
      </w:r>
      <w:r w:rsidR="00290B98">
        <w:rPr>
          <w:noProof/>
        </w:rPr>
        <w:t>8</w:t>
      </w:r>
      <w:r w:rsidR="00290B98">
        <w:t>.</w:t>
      </w:r>
      <w:r w:rsidR="00290B98">
        <w:rPr>
          <w:noProof/>
        </w:rPr>
        <w:t>7</w:t>
      </w:r>
      <w:r w:rsidR="00702C2C">
        <w:fldChar w:fldCharType="end"/>
      </w:r>
      <w:r w:rsidR="00A87F04" w:rsidRPr="00AD01EA">
        <w:t xml:space="preserve"> </w:t>
      </w:r>
      <w:r w:rsidR="000353AE" w:rsidRPr="00AD01EA">
        <w:rPr>
          <w:lang w:eastAsia="en-GB"/>
        </w:rPr>
        <w:t>in response to user control functions</w:t>
      </w:r>
      <w:r w:rsidR="00804A57" w:rsidRPr="00AD01EA">
        <w:rPr>
          <w:lang w:eastAsia="en-GB"/>
        </w:rPr>
        <w:t>, (</w:t>
      </w:r>
      <w:r w:rsidR="002F7EDF" w:rsidRPr="00AD01EA">
        <w:rPr>
          <w:lang w:eastAsia="en-GB"/>
        </w:rPr>
        <w:t>e.g.,</w:t>
      </w:r>
      <w:r w:rsidR="000353AE" w:rsidRPr="00AD01EA">
        <w:t xml:space="preserve"> </w:t>
      </w:r>
      <w:r w:rsidRPr="00AD01EA">
        <w:t>when a key is pressed on the NorDig IRD remote</w:t>
      </w:r>
      <w:r w:rsidR="00362A37" w:rsidRPr="00AD01EA">
        <w:t>-</w:t>
      </w:r>
      <w:r w:rsidRPr="00AD01EA">
        <w:t>control</w:t>
      </w:r>
      <w:r w:rsidR="00804A57" w:rsidRPr="00AD01EA">
        <w:t>)</w:t>
      </w:r>
      <w:r w:rsidRPr="00AD01EA">
        <w:t>.</w:t>
      </w:r>
    </w:p>
    <w:p w14:paraId="7B5B6BB2" w14:textId="3E526205" w:rsidR="00331640" w:rsidRDefault="00331640" w:rsidP="00662ECA"/>
    <w:p w14:paraId="79874137" w14:textId="088F79B3" w:rsidR="00331640" w:rsidRDefault="00331640" w:rsidP="00662ECA"/>
    <w:p w14:paraId="033C8FBD" w14:textId="4562F29E" w:rsidR="0039312E" w:rsidRDefault="0039312E" w:rsidP="00662ECA"/>
    <w:p w14:paraId="000270A5" w14:textId="78A81ADE" w:rsidR="0039312E" w:rsidRDefault="0039312E" w:rsidP="00662ECA"/>
    <w:p w14:paraId="5D9667BD" w14:textId="77777777" w:rsidR="0039312E" w:rsidRDefault="0039312E" w:rsidP="00662ECA"/>
    <w:p w14:paraId="42A65C0E" w14:textId="6DF36FC2" w:rsidR="002F7EDF" w:rsidRDefault="002F7EDF" w:rsidP="00662ECA"/>
    <w:p w14:paraId="066E27BA" w14:textId="77777777" w:rsidR="00331640" w:rsidRPr="00AD01EA" w:rsidRDefault="00331640" w:rsidP="00662ECA"/>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66"/>
        <w:gridCol w:w="2977"/>
      </w:tblGrid>
      <w:tr w:rsidR="00662ECA" w:rsidRPr="00AD01EA" w14:paraId="1FF46779" w14:textId="77777777" w:rsidTr="00042C13">
        <w:tc>
          <w:tcPr>
            <w:tcW w:w="3166" w:type="dxa"/>
            <w:shd w:val="clear" w:color="auto" w:fill="D9D9D9" w:themeFill="background1" w:themeFillShade="D9"/>
          </w:tcPr>
          <w:p w14:paraId="202C1630" w14:textId="18444226" w:rsidR="00662ECA" w:rsidRPr="00AD01EA" w:rsidRDefault="000353AE" w:rsidP="00AD2CFB">
            <w:pPr>
              <w:pStyle w:val="Tabell"/>
              <w:jc w:val="center"/>
              <w:rPr>
                <w:b/>
                <w:bCs/>
                <w:color w:val="auto"/>
              </w:rPr>
            </w:pPr>
            <w:r w:rsidRPr="00AD01EA">
              <w:rPr>
                <w:b/>
                <w:bCs/>
                <w:color w:val="auto"/>
              </w:rPr>
              <w:t>User Control functions</w:t>
            </w:r>
          </w:p>
        </w:tc>
        <w:tc>
          <w:tcPr>
            <w:tcW w:w="2977" w:type="dxa"/>
            <w:shd w:val="clear" w:color="auto" w:fill="D9D9D9" w:themeFill="background1" w:themeFillShade="D9"/>
          </w:tcPr>
          <w:p w14:paraId="565BEF33" w14:textId="55560F0E" w:rsidR="00662ECA" w:rsidRPr="00AD01EA" w:rsidRDefault="000353AE" w:rsidP="00AD2CFB">
            <w:pPr>
              <w:pStyle w:val="Tabell"/>
              <w:jc w:val="center"/>
              <w:rPr>
                <w:b/>
                <w:bCs/>
                <w:color w:val="auto"/>
              </w:rPr>
            </w:pPr>
            <w:r w:rsidRPr="00AD01EA">
              <w:rPr>
                <w:b/>
                <w:bCs/>
                <w:color w:val="auto"/>
              </w:rPr>
              <w:t xml:space="preserve">HbbTV </w:t>
            </w:r>
            <w:r w:rsidR="00662ECA" w:rsidRPr="00AD01EA">
              <w:rPr>
                <w:b/>
                <w:bCs/>
                <w:color w:val="auto"/>
              </w:rPr>
              <w:t>Key</w:t>
            </w:r>
            <w:r w:rsidRPr="00AD01EA">
              <w:rPr>
                <w:b/>
                <w:bCs/>
                <w:color w:val="auto"/>
              </w:rPr>
              <w:t xml:space="preserve"> event</w:t>
            </w:r>
          </w:p>
        </w:tc>
      </w:tr>
      <w:tr w:rsidR="00662ECA" w:rsidRPr="00AD01EA" w14:paraId="1AEEAE41" w14:textId="77777777" w:rsidTr="00270738">
        <w:tc>
          <w:tcPr>
            <w:tcW w:w="3166" w:type="dxa"/>
          </w:tcPr>
          <w:p w14:paraId="7E324EAA" w14:textId="21101354" w:rsidR="00662ECA" w:rsidRPr="00AD01EA" w:rsidRDefault="000353AE" w:rsidP="00AD2CFB">
            <w:pPr>
              <w:pStyle w:val="Tabell"/>
              <w:rPr>
                <w:color w:val="auto"/>
              </w:rPr>
            </w:pPr>
            <w:r w:rsidRPr="00AD01EA">
              <w:rPr>
                <w:color w:val="auto"/>
              </w:rPr>
              <w:t xml:space="preserve">Numerals </w:t>
            </w:r>
            <w:r w:rsidR="00662ECA" w:rsidRPr="00AD01EA">
              <w:rPr>
                <w:color w:val="auto"/>
              </w:rPr>
              <w:t>0-9</w:t>
            </w:r>
          </w:p>
        </w:tc>
        <w:tc>
          <w:tcPr>
            <w:tcW w:w="2977" w:type="dxa"/>
          </w:tcPr>
          <w:p w14:paraId="6B00DB6C" w14:textId="77777777" w:rsidR="00662ECA" w:rsidRPr="00AD01EA" w:rsidRDefault="00662ECA" w:rsidP="00AD2CFB">
            <w:pPr>
              <w:pStyle w:val="Tabell"/>
              <w:rPr>
                <w:color w:val="auto"/>
              </w:rPr>
            </w:pPr>
            <w:proofErr w:type="spellStart"/>
            <w:r w:rsidRPr="00AD01EA">
              <w:rPr>
                <w:color w:val="auto"/>
              </w:rPr>
              <w:t>VK_0</w:t>
            </w:r>
            <w:proofErr w:type="spellEnd"/>
            <w:r w:rsidRPr="00AD01EA">
              <w:rPr>
                <w:color w:val="auto"/>
              </w:rPr>
              <w:t xml:space="preserve"> to </w:t>
            </w:r>
            <w:proofErr w:type="spellStart"/>
            <w:r w:rsidRPr="00AD01EA">
              <w:rPr>
                <w:color w:val="auto"/>
              </w:rPr>
              <w:t>VK_9</w:t>
            </w:r>
            <w:proofErr w:type="spellEnd"/>
          </w:p>
        </w:tc>
      </w:tr>
      <w:tr w:rsidR="00662ECA" w:rsidRPr="00AD01EA" w14:paraId="3DD131E2" w14:textId="77777777" w:rsidTr="00270738">
        <w:tc>
          <w:tcPr>
            <w:tcW w:w="3166" w:type="dxa"/>
          </w:tcPr>
          <w:p w14:paraId="519FBC5E" w14:textId="3CAD310B" w:rsidR="00662ECA" w:rsidRPr="00AD01EA" w:rsidRDefault="000353AE" w:rsidP="00AD2CFB">
            <w:pPr>
              <w:pStyle w:val="Tabell"/>
              <w:rPr>
                <w:color w:val="auto"/>
              </w:rPr>
            </w:pPr>
            <w:r w:rsidRPr="00AD01EA">
              <w:rPr>
                <w:color w:val="auto"/>
              </w:rPr>
              <w:t>Navigation Up</w:t>
            </w:r>
          </w:p>
        </w:tc>
        <w:tc>
          <w:tcPr>
            <w:tcW w:w="2977" w:type="dxa"/>
          </w:tcPr>
          <w:p w14:paraId="780A4A4C" w14:textId="77777777" w:rsidR="00662ECA" w:rsidRPr="00AD01EA" w:rsidRDefault="00662ECA" w:rsidP="00AD2CFB">
            <w:pPr>
              <w:pStyle w:val="Tabell"/>
              <w:rPr>
                <w:color w:val="auto"/>
              </w:rPr>
            </w:pPr>
            <w:proofErr w:type="spellStart"/>
            <w:r w:rsidRPr="00AD01EA">
              <w:rPr>
                <w:color w:val="auto"/>
              </w:rPr>
              <w:t>VK_UP</w:t>
            </w:r>
            <w:proofErr w:type="spellEnd"/>
          </w:p>
        </w:tc>
      </w:tr>
      <w:tr w:rsidR="00662ECA" w:rsidRPr="00AD01EA" w14:paraId="55392C9E" w14:textId="77777777" w:rsidTr="00270738">
        <w:tc>
          <w:tcPr>
            <w:tcW w:w="3166" w:type="dxa"/>
          </w:tcPr>
          <w:p w14:paraId="1D7370B6" w14:textId="01D3A02F" w:rsidR="00662ECA" w:rsidRPr="00AD01EA" w:rsidRDefault="000353AE" w:rsidP="000353AE">
            <w:pPr>
              <w:pStyle w:val="Tabell"/>
              <w:rPr>
                <w:color w:val="auto"/>
              </w:rPr>
            </w:pPr>
            <w:r w:rsidRPr="00AD01EA">
              <w:rPr>
                <w:color w:val="auto"/>
              </w:rPr>
              <w:t>Navigation Down</w:t>
            </w:r>
          </w:p>
        </w:tc>
        <w:tc>
          <w:tcPr>
            <w:tcW w:w="2977" w:type="dxa"/>
          </w:tcPr>
          <w:p w14:paraId="70B7C623" w14:textId="77777777" w:rsidR="00662ECA" w:rsidRPr="00AD01EA" w:rsidRDefault="00662ECA" w:rsidP="00AD2CFB">
            <w:pPr>
              <w:pStyle w:val="Tabell"/>
              <w:rPr>
                <w:color w:val="auto"/>
              </w:rPr>
            </w:pPr>
            <w:proofErr w:type="spellStart"/>
            <w:r w:rsidRPr="00AD01EA">
              <w:rPr>
                <w:color w:val="auto"/>
              </w:rPr>
              <w:t>VK_DOWN</w:t>
            </w:r>
            <w:proofErr w:type="spellEnd"/>
          </w:p>
        </w:tc>
      </w:tr>
      <w:tr w:rsidR="00662ECA" w:rsidRPr="00AD01EA" w14:paraId="1628DD46" w14:textId="77777777" w:rsidTr="00270738">
        <w:tc>
          <w:tcPr>
            <w:tcW w:w="3166" w:type="dxa"/>
          </w:tcPr>
          <w:p w14:paraId="0D7185A3" w14:textId="6AC1BF98" w:rsidR="00662ECA" w:rsidRPr="00AD01EA" w:rsidRDefault="000353AE" w:rsidP="000353AE">
            <w:pPr>
              <w:pStyle w:val="Tabell"/>
              <w:rPr>
                <w:color w:val="auto"/>
              </w:rPr>
            </w:pPr>
            <w:r w:rsidRPr="00AD01EA">
              <w:rPr>
                <w:color w:val="auto"/>
              </w:rPr>
              <w:t>Navigation Left</w:t>
            </w:r>
          </w:p>
        </w:tc>
        <w:tc>
          <w:tcPr>
            <w:tcW w:w="2977" w:type="dxa"/>
          </w:tcPr>
          <w:p w14:paraId="572088B1" w14:textId="77777777" w:rsidR="00662ECA" w:rsidRPr="00AD01EA" w:rsidRDefault="00662ECA" w:rsidP="00AD2CFB">
            <w:pPr>
              <w:pStyle w:val="Tabell"/>
              <w:rPr>
                <w:color w:val="auto"/>
              </w:rPr>
            </w:pPr>
            <w:proofErr w:type="spellStart"/>
            <w:r w:rsidRPr="00AD01EA">
              <w:rPr>
                <w:color w:val="auto"/>
              </w:rPr>
              <w:t>VK_LEFT</w:t>
            </w:r>
            <w:proofErr w:type="spellEnd"/>
          </w:p>
        </w:tc>
      </w:tr>
      <w:tr w:rsidR="00662ECA" w:rsidRPr="00AD01EA" w14:paraId="69119D7B" w14:textId="77777777" w:rsidTr="00270738">
        <w:tc>
          <w:tcPr>
            <w:tcW w:w="3166" w:type="dxa"/>
          </w:tcPr>
          <w:p w14:paraId="38BD7A48" w14:textId="61EEF277" w:rsidR="00662ECA" w:rsidRPr="00AD01EA" w:rsidRDefault="000353AE" w:rsidP="000353AE">
            <w:pPr>
              <w:pStyle w:val="Tabell"/>
              <w:rPr>
                <w:color w:val="auto"/>
              </w:rPr>
            </w:pPr>
            <w:r w:rsidRPr="00AD01EA">
              <w:rPr>
                <w:color w:val="auto"/>
              </w:rPr>
              <w:t>Navigation Right</w:t>
            </w:r>
          </w:p>
        </w:tc>
        <w:tc>
          <w:tcPr>
            <w:tcW w:w="2977" w:type="dxa"/>
          </w:tcPr>
          <w:p w14:paraId="5808EA4E" w14:textId="77777777" w:rsidR="00662ECA" w:rsidRPr="00AD01EA" w:rsidRDefault="00662ECA" w:rsidP="00AD2CFB">
            <w:pPr>
              <w:pStyle w:val="Tabell"/>
              <w:rPr>
                <w:color w:val="auto"/>
              </w:rPr>
            </w:pPr>
            <w:proofErr w:type="spellStart"/>
            <w:r w:rsidRPr="00AD01EA">
              <w:rPr>
                <w:color w:val="auto"/>
              </w:rPr>
              <w:t>VK_RIGHT</w:t>
            </w:r>
            <w:proofErr w:type="spellEnd"/>
          </w:p>
        </w:tc>
      </w:tr>
      <w:tr w:rsidR="00662ECA" w:rsidRPr="00AD01EA" w14:paraId="37FB7F52" w14:textId="77777777" w:rsidTr="00270738">
        <w:tc>
          <w:tcPr>
            <w:tcW w:w="3166" w:type="dxa"/>
          </w:tcPr>
          <w:p w14:paraId="63D36E25" w14:textId="77777777" w:rsidR="00662ECA" w:rsidRPr="00AD01EA" w:rsidRDefault="00662ECA" w:rsidP="00AD2CFB">
            <w:pPr>
              <w:pStyle w:val="Tabell"/>
              <w:rPr>
                <w:color w:val="auto"/>
              </w:rPr>
            </w:pPr>
            <w:r w:rsidRPr="00AD01EA">
              <w:rPr>
                <w:color w:val="auto"/>
              </w:rPr>
              <w:t>OK</w:t>
            </w:r>
          </w:p>
        </w:tc>
        <w:tc>
          <w:tcPr>
            <w:tcW w:w="2977" w:type="dxa"/>
          </w:tcPr>
          <w:p w14:paraId="413561F3" w14:textId="77777777" w:rsidR="00662ECA" w:rsidRPr="00AD01EA" w:rsidRDefault="00662ECA" w:rsidP="00AD2CFB">
            <w:pPr>
              <w:pStyle w:val="Tabell"/>
              <w:rPr>
                <w:color w:val="auto"/>
              </w:rPr>
            </w:pPr>
            <w:proofErr w:type="spellStart"/>
            <w:r w:rsidRPr="00AD01EA">
              <w:rPr>
                <w:color w:val="auto"/>
              </w:rPr>
              <w:t>VK_ENTER</w:t>
            </w:r>
            <w:proofErr w:type="spellEnd"/>
          </w:p>
        </w:tc>
      </w:tr>
      <w:tr w:rsidR="00662ECA" w:rsidRPr="00AD01EA" w14:paraId="6F88AC51" w14:textId="77777777" w:rsidTr="00270738">
        <w:tc>
          <w:tcPr>
            <w:tcW w:w="3166" w:type="dxa"/>
          </w:tcPr>
          <w:p w14:paraId="465030AD" w14:textId="0AB77EC8" w:rsidR="00662ECA" w:rsidRPr="00AD01EA" w:rsidRDefault="00804A57" w:rsidP="00AD2CFB">
            <w:pPr>
              <w:pStyle w:val="Tabell"/>
              <w:rPr>
                <w:color w:val="auto"/>
              </w:rPr>
            </w:pPr>
            <w:r w:rsidRPr="00AD01EA">
              <w:rPr>
                <w:color w:val="auto"/>
              </w:rPr>
              <w:t>Back</w:t>
            </w:r>
          </w:p>
        </w:tc>
        <w:tc>
          <w:tcPr>
            <w:tcW w:w="2977" w:type="dxa"/>
          </w:tcPr>
          <w:p w14:paraId="0D68260E"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BACK</w:t>
            </w:r>
            <w:proofErr w:type="spellEnd"/>
          </w:p>
        </w:tc>
      </w:tr>
      <w:tr w:rsidR="00662ECA" w:rsidRPr="00AD01EA" w14:paraId="6EF1E056" w14:textId="77777777" w:rsidTr="00270738">
        <w:tc>
          <w:tcPr>
            <w:tcW w:w="3166" w:type="dxa"/>
          </w:tcPr>
          <w:p w14:paraId="69479955" w14:textId="4D1A5BB3" w:rsidR="00662ECA" w:rsidRPr="00AD01EA" w:rsidRDefault="000353AE" w:rsidP="00AD2CFB">
            <w:pPr>
              <w:pStyle w:val="Tabell"/>
              <w:rPr>
                <w:color w:val="auto"/>
              </w:rPr>
            </w:pPr>
            <w:r w:rsidRPr="00AD01EA">
              <w:rPr>
                <w:color w:val="auto"/>
              </w:rPr>
              <w:t>Colour Red</w:t>
            </w:r>
          </w:p>
        </w:tc>
        <w:tc>
          <w:tcPr>
            <w:tcW w:w="2977" w:type="dxa"/>
          </w:tcPr>
          <w:p w14:paraId="7AD24018"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RED</w:t>
            </w:r>
            <w:proofErr w:type="spellEnd"/>
          </w:p>
        </w:tc>
      </w:tr>
      <w:tr w:rsidR="00662ECA" w:rsidRPr="00AD01EA" w14:paraId="6FF58FEF" w14:textId="77777777" w:rsidTr="00270738">
        <w:tc>
          <w:tcPr>
            <w:tcW w:w="3166" w:type="dxa"/>
          </w:tcPr>
          <w:p w14:paraId="50383AC1" w14:textId="11293B2F" w:rsidR="00662ECA" w:rsidRPr="00AD01EA" w:rsidRDefault="000353AE" w:rsidP="00AD2CFB">
            <w:pPr>
              <w:pStyle w:val="Tabell"/>
              <w:rPr>
                <w:color w:val="auto"/>
              </w:rPr>
            </w:pPr>
            <w:r w:rsidRPr="00AD01EA">
              <w:rPr>
                <w:color w:val="auto"/>
              </w:rPr>
              <w:t>Colour Green</w:t>
            </w:r>
          </w:p>
        </w:tc>
        <w:tc>
          <w:tcPr>
            <w:tcW w:w="2977" w:type="dxa"/>
          </w:tcPr>
          <w:p w14:paraId="1832CD2A"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GREEN</w:t>
            </w:r>
            <w:proofErr w:type="spellEnd"/>
          </w:p>
        </w:tc>
      </w:tr>
      <w:tr w:rsidR="00662ECA" w:rsidRPr="00AD01EA" w14:paraId="74C383A2" w14:textId="77777777" w:rsidTr="00270738">
        <w:tc>
          <w:tcPr>
            <w:tcW w:w="3166" w:type="dxa"/>
          </w:tcPr>
          <w:p w14:paraId="3A9FAF32" w14:textId="3FA98C7F" w:rsidR="00662ECA" w:rsidRPr="00AD01EA" w:rsidRDefault="000353AE" w:rsidP="00AD2CFB">
            <w:pPr>
              <w:pStyle w:val="Tabell"/>
              <w:rPr>
                <w:color w:val="auto"/>
              </w:rPr>
            </w:pPr>
            <w:r w:rsidRPr="00AD01EA">
              <w:rPr>
                <w:color w:val="auto"/>
              </w:rPr>
              <w:t>Colour Yellow</w:t>
            </w:r>
          </w:p>
        </w:tc>
        <w:tc>
          <w:tcPr>
            <w:tcW w:w="2977" w:type="dxa"/>
          </w:tcPr>
          <w:p w14:paraId="1B10F63F"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YELLOW</w:t>
            </w:r>
            <w:proofErr w:type="spellEnd"/>
          </w:p>
        </w:tc>
      </w:tr>
      <w:tr w:rsidR="00662ECA" w:rsidRPr="00AD01EA" w14:paraId="6292A2BC" w14:textId="77777777" w:rsidTr="00270738">
        <w:tc>
          <w:tcPr>
            <w:tcW w:w="3166" w:type="dxa"/>
          </w:tcPr>
          <w:p w14:paraId="0B9DD943" w14:textId="3EF78020" w:rsidR="00662ECA" w:rsidRPr="00AD01EA" w:rsidRDefault="000353AE" w:rsidP="00AD2CFB">
            <w:pPr>
              <w:pStyle w:val="Tabell"/>
              <w:rPr>
                <w:color w:val="auto"/>
              </w:rPr>
            </w:pPr>
            <w:r w:rsidRPr="00AD01EA">
              <w:rPr>
                <w:color w:val="auto"/>
              </w:rPr>
              <w:t>Colour Blue</w:t>
            </w:r>
          </w:p>
        </w:tc>
        <w:tc>
          <w:tcPr>
            <w:tcW w:w="2977" w:type="dxa"/>
          </w:tcPr>
          <w:p w14:paraId="41A4991C" w14:textId="77777777" w:rsidR="00662ECA" w:rsidRPr="00AD01EA" w:rsidRDefault="00662ECA" w:rsidP="00534B0E">
            <w:pPr>
              <w:pStyle w:val="Tabell"/>
              <w:keepNext/>
              <w:rPr>
                <w:color w:val="auto"/>
              </w:rPr>
            </w:pPr>
            <w:proofErr w:type="spellStart"/>
            <w:r w:rsidRPr="00AD01EA">
              <w:rPr>
                <w:color w:val="auto"/>
              </w:rPr>
              <w:t>VK_</w:t>
            </w:r>
            <w:r w:rsidR="00534B0E" w:rsidRPr="00AD01EA">
              <w:rPr>
                <w:color w:val="auto"/>
              </w:rPr>
              <w:t>BLUE</w:t>
            </w:r>
            <w:proofErr w:type="spellEnd"/>
          </w:p>
        </w:tc>
      </w:tr>
      <w:tr w:rsidR="00534B0E" w:rsidRPr="00AD01EA" w14:paraId="7628ED52" w14:textId="77777777" w:rsidTr="00270738">
        <w:tc>
          <w:tcPr>
            <w:tcW w:w="3166" w:type="dxa"/>
          </w:tcPr>
          <w:p w14:paraId="2E79DECA" w14:textId="554899FF" w:rsidR="00534B0E" w:rsidRPr="00AD01EA" w:rsidRDefault="00804A57" w:rsidP="00794C95">
            <w:pPr>
              <w:pStyle w:val="Tabell"/>
              <w:rPr>
                <w:color w:val="auto"/>
              </w:rPr>
            </w:pPr>
            <w:r w:rsidRPr="00AD01EA">
              <w:rPr>
                <w:color w:val="auto"/>
              </w:rPr>
              <w:t>Stop</w:t>
            </w:r>
          </w:p>
        </w:tc>
        <w:tc>
          <w:tcPr>
            <w:tcW w:w="2977" w:type="dxa"/>
          </w:tcPr>
          <w:p w14:paraId="1464B2B8" w14:textId="77777777" w:rsidR="00534B0E" w:rsidRPr="00AD01EA" w:rsidRDefault="00534B0E" w:rsidP="00794C95">
            <w:pPr>
              <w:pStyle w:val="Tabell"/>
              <w:rPr>
                <w:color w:val="auto"/>
              </w:rPr>
            </w:pPr>
            <w:proofErr w:type="spellStart"/>
            <w:r w:rsidRPr="00AD01EA">
              <w:rPr>
                <w:color w:val="auto"/>
              </w:rPr>
              <w:t>VK_STOP</w:t>
            </w:r>
            <w:proofErr w:type="spellEnd"/>
            <w:r w:rsidRPr="00AD01EA">
              <w:rPr>
                <w:color w:val="auto"/>
              </w:rPr>
              <w:t xml:space="preserve"> </w:t>
            </w:r>
          </w:p>
        </w:tc>
      </w:tr>
      <w:tr w:rsidR="00534B0E" w:rsidRPr="00AD01EA" w14:paraId="086934D6" w14:textId="77777777" w:rsidTr="00270738">
        <w:tc>
          <w:tcPr>
            <w:tcW w:w="3166" w:type="dxa"/>
          </w:tcPr>
          <w:p w14:paraId="1B2550A3" w14:textId="612579B9" w:rsidR="00534B0E" w:rsidRPr="00AD01EA" w:rsidRDefault="00804A57" w:rsidP="00794C95">
            <w:pPr>
              <w:pStyle w:val="Tabell"/>
              <w:rPr>
                <w:color w:val="auto"/>
              </w:rPr>
            </w:pPr>
            <w:r w:rsidRPr="00AD01EA">
              <w:rPr>
                <w:color w:val="auto"/>
              </w:rPr>
              <w:t>Play</w:t>
            </w:r>
          </w:p>
        </w:tc>
        <w:tc>
          <w:tcPr>
            <w:tcW w:w="2977" w:type="dxa"/>
          </w:tcPr>
          <w:p w14:paraId="01933BC9" w14:textId="77777777" w:rsidR="00534B0E" w:rsidRPr="00AD01EA" w:rsidRDefault="00534B0E" w:rsidP="00794C95">
            <w:pPr>
              <w:pStyle w:val="Tabell"/>
              <w:rPr>
                <w:color w:val="auto"/>
              </w:rPr>
            </w:pPr>
            <w:proofErr w:type="spellStart"/>
            <w:r w:rsidRPr="00AD01EA">
              <w:rPr>
                <w:color w:val="auto"/>
              </w:rPr>
              <w:t>VK_PLAY</w:t>
            </w:r>
            <w:proofErr w:type="spellEnd"/>
            <w:r w:rsidRPr="00AD01EA">
              <w:rPr>
                <w:color w:val="auto"/>
              </w:rPr>
              <w:t xml:space="preserve"> or </w:t>
            </w:r>
            <w:proofErr w:type="spellStart"/>
            <w:r w:rsidRPr="00AD01EA">
              <w:rPr>
                <w:color w:val="auto"/>
              </w:rPr>
              <w:t>VK_PLAY_PAUSE</w:t>
            </w:r>
            <w:proofErr w:type="spellEnd"/>
            <w:r w:rsidRPr="00AD01EA">
              <w:rPr>
                <w:color w:val="auto"/>
              </w:rPr>
              <w:t xml:space="preserve"> </w:t>
            </w:r>
            <w:r w:rsidRPr="00AD01EA">
              <w:rPr>
                <w:color w:val="auto"/>
                <w:vertAlign w:val="superscript"/>
              </w:rPr>
              <w:t>(1)</w:t>
            </w:r>
          </w:p>
        </w:tc>
      </w:tr>
      <w:tr w:rsidR="00534B0E" w:rsidRPr="00AD01EA" w14:paraId="35679E88" w14:textId="77777777" w:rsidTr="00270738">
        <w:tc>
          <w:tcPr>
            <w:tcW w:w="3166" w:type="dxa"/>
          </w:tcPr>
          <w:p w14:paraId="6E05C14D" w14:textId="6729BA02" w:rsidR="00534B0E" w:rsidRPr="00AD01EA" w:rsidRDefault="00804A57" w:rsidP="00794C95">
            <w:pPr>
              <w:pStyle w:val="Tabell"/>
              <w:rPr>
                <w:color w:val="auto"/>
              </w:rPr>
            </w:pPr>
            <w:r w:rsidRPr="00AD01EA">
              <w:rPr>
                <w:color w:val="auto"/>
              </w:rPr>
              <w:t>Pause</w:t>
            </w:r>
          </w:p>
        </w:tc>
        <w:tc>
          <w:tcPr>
            <w:tcW w:w="2977" w:type="dxa"/>
          </w:tcPr>
          <w:p w14:paraId="6DD592A4" w14:textId="77777777" w:rsidR="00534B0E" w:rsidRPr="00AD01EA" w:rsidRDefault="00534B0E" w:rsidP="00794C95">
            <w:pPr>
              <w:pStyle w:val="Tabell"/>
              <w:rPr>
                <w:color w:val="auto"/>
              </w:rPr>
            </w:pPr>
            <w:proofErr w:type="spellStart"/>
            <w:r w:rsidRPr="00AD01EA">
              <w:rPr>
                <w:color w:val="auto"/>
              </w:rPr>
              <w:t>VK_PAUSE</w:t>
            </w:r>
            <w:proofErr w:type="spellEnd"/>
            <w:r w:rsidRPr="00AD01EA">
              <w:rPr>
                <w:color w:val="auto"/>
              </w:rPr>
              <w:t xml:space="preserve"> or </w:t>
            </w:r>
            <w:proofErr w:type="spellStart"/>
            <w:r w:rsidRPr="00AD01EA">
              <w:rPr>
                <w:color w:val="auto"/>
              </w:rPr>
              <w:t>VK_PLAY_PAUSE</w:t>
            </w:r>
            <w:proofErr w:type="spellEnd"/>
            <w:r w:rsidRPr="00AD01EA">
              <w:rPr>
                <w:color w:val="auto"/>
              </w:rPr>
              <w:t xml:space="preserve"> </w:t>
            </w:r>
            <w:r w:rsidRPr="00AD01EA">
              <w:rPr>
                <w:color w:val="auto"/>
                <w:vertAlign w:val="superscript"/>
              </w:rPr>
              <w:t>(1)</w:t>
            </w:r>
          </w:p>
        </w:tc>
      </w:tr>
      <w:tr w:rsidR="00534B0E" w:rsidRPr="00AD01EA" w14:paraId="0341B53B" w14:textId="77777777" w:rsidTr="00270738">
        <w:tc>
          <w:tcPr>
            <w:tcW w:w="3166" w:type="dxa"/>
          </w:tcPr>
          <w:p w14:paraId="0CFC50E0" w14:textId="57DC8584" w:rsidR="00534B0E" w:rsidRPr="00AD01EA" w:rsidRDefault="00804A57" w:rsidP="00794C95">
            <w:pPr>
              <w:pStyle w:val="Tabell"/>
              <w:rPr>
                <w:color w:val="auto"/>
              </w:rPr>
            </w:pPr>
            <w:r w:rsidRPr="00AD01EA">
              <w:rPr>
                <w:color w:val="auto"/>
              </w:rPr>
              <w:t xml:space="preserve">Fast </w:t>
            </w:r>
            <w:r w:rsidR="00270738" w:rsidRPr="00AD01EA">
              <w:rPr>
                <w:color w:val="auto"/>
              </w:rPr>
              <w:t>F</w:t>
            </w:r>
            <w:r w:rsidRPr="00AD01EA">
              <w:rPr>
                <w:color w:val="auto"/>
              </w:rPr>
              <w:t>orward</w:t>
            </w:r>
          </w:p>
        </w:tc>
        <w:tc>
          <w:tcPr>
            <w:tcW w:w="2977" w:type="dxa"/>
          </w:tcPr>
          <w:p w14:paraId="46B75B98" w14:textId="6AA544F0" w:rsidR="00534B0E" w:rsidRPr="00AD01EA" w:rsidRDefault="00534B0E" w:rsidP="00794C95">
            <w:pPr>
              <w:pStyle w:val="Tabell"/>
              <w:rPr>
                <w:color w:val="auto"/>
              </w:rPr>
            </w:pPr>
            <w:proofErr w:type="spellStart"/>
            <w:r w:rsidRPr="00AD01EA">
              <w:rPr>
                <w:color w:val="auto"/>
              </w:rPr>
              <w:t>VK_FAST_FWD</w:t>
            </w:r>
            <w:proofErr w:type="spellEnd"/>
          </w:p>
        </w:tc>
      </w:tr>
      <w:tr w:rsidR="00534B0E" w:rsidRPr="00AD01EA" w14:paraId="6BF018E0" w14:textId="77777777" w:rsidTr="00270738">
        <w:tc>
          <w:tcPr>
            <w:tcW w:w="3166" w:type="dxa"/>
          </w:tcPr>
          <w:p w14:paraId="0AD25833" w14:textId="17BA0862" w:rsidR="00534B0E" w:rsidRPr="00AD01EA" w:rsidRDefault="00804A57" w:rsidP="00794C95">
            <w:pPr>
              <w:pStyle w:val="Tabell"/>
              <w:rPr>
                <w:color w:val="auto"/>
              </w:rPr>
            </w:pPr>
            <w:r w:rsidRPr="00AD01EA">
              <w:rPr>
                <w:color w:val="auto"/>
              </w:rPr>
              <w:t xml:space="preserve">Fast </w:t>
            </w:r>
            <w:r w:rsidR="00270738" w:rsidRPr="00AD01EA">
              <w:rPr>
                <w:color w:val="auto"/>
              </w:rPr>
              <w:t>R</w:t>
            </w:r>
            <w:r w:rsidRPr="00AD01EA">
              <w:rPr>
                <w:color w:val="auto"/>
              </w:rPr>
              <w:t>ewind</w:t>
            </w:r>
          </w:p>
        </w:tc>
        <w:tc>
          <w:tcPr>
            <w:tcW w:w="2977" w:type="dxa"/>
          </w:tcPr>
          <w:p w14:paraId="428E661C" w14:textId="77777777" w:rsidR="00534B0E" w:rsidRPr="00AD01EA" w:rsidRDefault="00534B0E" w:rsidP="00702C2C">
            <w:pPr>
              <w:pStyle w:val="Tabell"/>
              <w:keepNext/>
              <w:rPr>
                <w:color w:val="auto"/>
              </w:rPr>
            </w:pPr>
            <w:proofErr w:type="spellStart"/>
            <w:r w:rsidRPr="00AD01EA">
              <w:rPr>
                <w:color w:val="auto"/>
              </w:rPr>
              <w:t>VK_REWIND</w:t>
            </w:r>
            <w:proofErr w:type="spellEnd"/>
          </w:p>
        </w:tc>
      </w:tr>
    </w:tbl>
    <w:p w14:paraId="307649ED" w14:textId="4618C872" w:rsidR="00702C2C" w:rsidRDefault="00702C2C">
      <w:pPr>
        <w:pStyle w:val="Billedtekst"/>
      </w:pPr>
      <w:bookmarkStart w:id="2582" w:name="_Ref498602665"/>
      <w:bookmarkStart w:id="2583" w:name="_Ref222044471"/>
      <w:r>
        <w:t xml:space="preserve">Table </w:t>
      </w:r>
      <w:bookmarkEnd w:id="2582"/>
      <w:r w:rsidR="00BA4BA8">
        <w:t>8.6</w:t>
      </w:r>
      <w:r>
        <w:t xml:space="preserve"> </w:t>
      </w:r>
      <w:r w:rsidRPr="003466C6">
        <w:t>Mapping of NorDig HbbTV IRD Key Events to HbbTV.</w:t>
      </w:r>
    </w:p>
    <w:bookmarkEnd w:id="2583"/>
    <w:p w14:paraId="4BE01AC2" w14:textId="3B02E497" w:rsidR="006A0C30" w:rsidRPr="00333840" w:rsidRDefault="00EB53C3" w:rsidP="009C7DEA">
      <w:pPr>
        <w:pBdr>
          <w:top w:val="single" w:sz="4" w:space="1" w:color="auto"/>
          <w:left w:val="single" w:sz="4" w:space="4" w:color="auto"/>
          <w:bottom w:val="single" w:sz="4" w:space="1" w:color="auto"/>
          <w:right w:val="single" w:sz="4" w:space="4" w:color="auto"/>
        </w:pBdr>
        <w:rPr>
          <w:szCs w:val="22"/>
          <w:lang w:eastAsia="sv-SE"/>
        </w:rPr>
      </w:pPr>
      <w:r w:rsidRPr="00333840">
        <w:rPr>
          <w:szCs w:val="22"/>
          <w:lang w:eastAsia="sv-SE"/>
        </w:rPr>
        <w:t>Note 1</w:t>
      </w:r>
      <w:r w:rsidR="006A0C30" w:rsidRPr="00333840">
        <w:rPr>
          <w:szCs w:val="22"/>
          <w:lang w:eastAsia="sv-SE"/>
        </w:rPr>
        <w:t>:</w:t>
      </w:r>
      <w:r w:rsidRPr="00333840">
        <w:rPr>
          <w:szCs w:val="22"/>
          <w:lang w:eastAsia="sv-SE"/>
        </w:rPr>
        <w:tab/>
      </w:r>
      <w:proofErr w:type="spellStart"/>
      <w:r w:rsidR="006A0C30" w:rsidRPr="00333840">
        <w:rPr>
          <w:szCs w:val="22"/>
          <w:lang w:eastAsia="sv-SE"/>
        </w:rPr>
        <w:t>VK_PLAY</w:t>
      </w:r>
      <w:proofErr w:type="spellEnd"/>
      <w:r w:rsidR="006A0C30" w:rsidRPr="00333840">
        <w:rPr>
          <w:szCs w:val="22"/>
          <w:lang w:eastAsia="sv-SE"/>
        </w:rPr>
        <w:t xml:space="preserve"> and </w:t>
      </w:r>
      <w:proofErr w:type="spellStart"/>
      <w:r w:rsidR="006A0C30" w:rsidRPr="00333840">
        <w:rPr>
          <w:szCs w:val="22"/>
          <w:lang w:eastAsia="sv-SE"/>
        </w:rPr>
        <w:t>VK_PAUSE</w:t>
      </w:r>
      <w:proofErr w:type="spellEnd"/>
      <w:r w:rsidR="006A0C30" w:rsidRPr="00333840">
        <w:rPr>
          <w:szCs w:val="22"/>
          <w:lang w:eastAsia="sv-SE"/>
        </w:rPr>
        <w:t xml:space="preserve"> </w:t>
      </w:r>
      <w:r w:rsidR="00362A37" w:rsidRPr="00333840">
        <w:rPr>
          <w:szCs w:val="22"/>
          <w:lang w:eastAsia="sv-SE"/>
        </w:rPr>
        <w:t>is</w:t>
      </w:r>
      <w:r w:rsidR="006A0C30" w:rsidRPr="00333840">
        <w:rPr>
          <w:szCs w:val="22"/>
          <w:lang w:eastAsia="sv-SE"/>
        </w:rPr>
        <w:t xml:space="preserve"> used for PVRs with separate </w:t>
      </w:r>
      <w:r w:rsidR="002F7EDF" w:rsidRPr="00333840">
        <w:rPr>
          <w:szCs w:val="22"/>
          <w:lang w:eastAsia="sv-SE"/>
        </w:rPr>
        <w:t>remote-control</w:t>
      </w:r>
      <w:r w:rsidR="006A0C30" w:rsidRPr="00333840">
        <w:rPr>
          <w:szCs w:val="22"/>
          <w:lang w:eastAsia="sv-SE"/>
        </w:rPr>
        <w:t xml:space="preserve"> keys for these two functions, while </w:t>
      </w:r>
      <w:proofErr w:type="spellStart"/>
      <w:r w:rsidR="006A0C30" w:rsidRPr="00333840">
        <w:rPr>
          <w:szCs w:val="22"/>
          <w:lang w:eastAsia="sv-SE"/>
        </w:rPr>
        <w:t>VK_PLAY_PAUSE</w:t>
      </w:r>
      <w:proofErr w:type="spellEnd"/>
      <w:r w:rsidR="006A0C30" w:rsidRPr="00333840">
        <w:rPr>
          <w:szCs w:val="22"/>
          <w:lang w:eastAsia="sv-SE"/>
        </w:rPr>
        <w:t xml:space="preserve"> is used for PVRs with one common toggling multifunctional key for these two functions.  </w:t>
      </w:r>
    </w:p>
    <w:p w14:paraId="6F6F50D3" w14:textId="77777777" w:rsidR="006A0C30" w:rsidRPr="00333840" w:rsidRDefault="006A0C30" w:rsidP="006A0C30"/>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02"/>
        <w:gridCol w:w="3891"/>
      </w:tblGrid>
      <w:tr w:rsidR="00044F4E" w:rsidRPr="001E02ED" w14:paraId="38909568" w14:textId="77777777" w:rsidTr="00042C13">
        <w:tc>
          <w:tcPr>
            <w:tcW w:w="2402" w:type="dxa"/>
            <w:shd w:val="clear" w:color="auto" w:fill="D9D9D9" w:themeFill="background1" w:themeFillShade="D9"/>
          </w:tcPr>
          <w:p w14:paraId="56F06CE0" w14:textId="3CF9DAD6" w:rsidR="00632E02" w:rsidRPr="001E02ED" w:rsidRDefault="000353AE" w:rsidP="0063198D">
            <w:pPr>
              <w:pStyle w:val="Tabell"/>
              <w:jc w:val="center"/>
              <w:rPr>
                <w:b/>
                <w:bCs/>
                <w:color w:val="FFFFFF" w:themeColor="background1"/>
              </w:rPr>
            </w:pPr>
            <w:bookmarkStart w:id="2584" w:name="_Toc200725467"/>
            <w:bookmarkStart w:id="2585" w:name="_Toc200726254"/>
            <w:bookmarkStart w:id="2586" w:name="_Toc200727053"/>
            <w:bookmarkStart w:id="2587" w:name="_Toc200727844"/>
            <w:bookmarkStart w:id="2588" w:name="_Toc200728636"/>
            <w:bookmarkStart w:id="2589" w:name="_Toc200729424"/>
            <w:bookmarkStart w:id="2590" w:name="_Toc200730213"/>
            <w:bookmarkStart w:id="2591" w:name="_Toc200731001"/>
            <w:bookmarkStart w:id="2592" w:name="_Toc200734726"/>
            <w:bookmarkStart w:id="2593" w:name="_Toc200727054"/>
            <w:bookmarkStart w:id="2594" w:name="_Toc200727845"/>
            <w:bookmarkStart w:id="2595" w:name="_Toc200728637"/>
            <w:bookmarkStart w:id="2596" w:name="_Ref200731243"/>
            <w:bookmarkStart w:id="2597" w:name="_Toc201422860"/>
            <w:bookmarkStart w:id="2598" w:name="_Toc232171893"/>
            <w:bookmarkStart w:id="2599" w:name="_Toc232172974"/>
            <w:bookmarkStart w:id="2600" w:name="_Toc232177425"/>
            <w:bookmarkEnd w:id="2584"/>
            <w:bookmarkEnd w:id="2585"/>
            <w:bookmarkEnd w:id="2586"/>
            <w:bookmarkEnd w:id="2587"/>
            <w:bookmarkEnd w:id="2588"/>
            <w:bookmarkEnd w:id="2589"/>
            <w:bookmarkEnd w:id="2590"/>
            <w:bookmarkEnd w:id="2591"/>
            <w:bookmarkEnd w:id="2592"/>
            <w:r w:rsidRPr="001E02ED">
              <w:rPr>
                <w:b/>
                <w:bCs/>
                <w:color w:val="auto"/>
              </w:rPr>
              <w:t>User Control functions</w:t>
            </w:r>
          </w:p>
        </w:tc>
        <w:tc>
          <w:tcPr>
            <w:tcW w:w="3891" w:type="dxa"/>
            <w:shd w:val="clear" w:color="auto" w:fill="D9D9D9" w:themeFill="background1" w:themeFillShade="D9"/>
          </w:tcPr>
          <w:p w14:paraId="608DBCCB" w14:textId="33DD9D08" w:rsidR="00632E02" w:rsidRPr="001E02ED" w:rsidRDefault="00632E02" w:rsidP="0063198D">
            <w:pPr>
              <w:pStyle w:val="Tabell"/>
              <w:jc w:val="center"/>
              <w:rPr>
                <w:b/>
                <w:bCs/>
                <w:color w:val="FFFFFF" w:themeColor="background1"/>
              </w:rPr>
            </w:pPr>
            <w:r w:rsidRPr="001E02ED">
              <w:rPr>
                <w:b/>
                <w:bCs/>
                <w:color w:val="auto"/>
              </w:rPr>
              <w:t>Key</w:t>
            </w:r>
            <w:r w:rsidR="00D93C40" w:rsidRPr="001E02ED">
              <w:rPr>
                <w:b/>
                <w:bCs/>
                <w:color w:val="auto"/>
              </w:rPr>
              <w:t xml:space="preserve"> </w:t>
            </w:r>
            <w:r w:rsidRPr="001E02ED">
              <w:rPr>
                <w:b/>
                <w:bCs/>
                <w:color w:val="auto"/>
              </w:rPr>
              <w:t>Event</w:t>
            </w:r>
          </w:p>
        </w:tc>
      </w:tr>
      <w:tr w:rsidR="00534B0E" w:rsidRPr="001E02ED" w14:paraId="27484B57" w14:textId="77777777" w:rsidTr="000353AE">
        <w:tc>
          <w:tcPr>
            <w:tcW w:w="2402" w:type="dxa"/>
          </w:tcPr>
          <w:p w14:paraId="76D3F34D" w14:textId="0CCA1E10" w:rsidR="00534B0E" w:rsidRPr="001E02ED" w:rsidRDefault="000353AE" w:rsidP="002054E8">
            <w:pPr>
              <w:pStyle w:val="Tabell"/>
              <w:rPr>
                <w:color w:val="auto"/>
              </w:rPr>
            </w:pPr>
            <w:r w:rsidRPr="001E02ED">
              <w:rPr>
                <w:color w:val="auto"/>
              </w:rPr>
              <w:t xml:space="preserve">Power </w:t>
            </w:r>
            <w:r w:rsidR="00270738" w:rsidRPr="001E02ED">
              <w:rPr>
                <w:color w:val="auto"/>
              </w:rPr>
              <w:t xml:space="preserve">On/Off </w:t>
            </w:r>
          </w:p>
        </w:tc>
        <w:tc>
          <w:tcPr>
            <w:tcW w:w="3891" w:type="dxa"/>
          </w:tcPr>
          <w:p w14:paraId="3C29B66D"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E0D791C" w14:textId="77777777" w:rsidTr="000353AE">
        <w:tc>
          <w:tcPr>
            <w:tcW w:w="2402" w:type="dxa"/>
          </w:tcPr>
          <w:p w14:paraId="1B7F16FC" w14:textId="03DAAF97" w:rsidR="00534B0E" w:rsidRPr="001E02ED" w:rsidRDefault="00270738" w:rsidP="00794C95">
            <w:pPr>
              <w:pStyle w:val="Tabell"/>
              <w:rPr>
                <w:color w:val="auto"/>
              </w:rPr>
            </w:pPr>
            <w:r w:rsidRPr="001E02ED">
              <w:rPr>
                <w:color w:val="auto"/>
              </w:rPr>
              <w:t>Programme U</w:t>
            </w:r>
            <w:r w:rsidR="000353AE" w:rsidRPr="001E02ED">
              <w:rPr>
                <w:color w:val="auto"/>
              </w:rPr>
              <w:t>p</w:t>
            </w:r>
          </w:p>
        </w:tc>
        <w:tc>
          <w:tcPr>
            <w:tcW w:w="3891" w:type="dxa"/>
          </w:tcPr>
          <w:p w14:paraId="75A174DF"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5B89402" w14:textId="77777777" w:rsidTr="000353AE">
        <w:tc>
          <w:tcPr>
            <w:tcW w:w="2402" w:type="dxa"/>
          </w:tcPr>
          <w:p w14:paraId="75EC08CD" w14:textId="6090DA8A" w:rsidR="00534B0E" w:rsidRPr="001E02ED" w:rsidRDefault="000353AE" w:rsidP="00794C95">
            <w:pPr>
              <w:pStyle w:val="Tabell"/>
              <w:rPr>
                <w:color w:val="auto"/>
              </w:rPr>
            </w:pPr>
            <w:r w:rsidRPr="001E02ED">
              <w:rPr>
                <w:color w:val="auto"/>
              </w:rPr>
              <w:t>Programme</w:t>
            </w:r>
            <w:r w:rsidR="00270738" w:rsidRPr="001E02ED">
              <w:rPr>
                <w:color w:val="auto"/>
              </w:rPr>
              <w:t xml:space="preserve"> D</w:t>
            </w:r>
            <w:r w:rsidRPr="001E02ED">
              <w:rPr>
                <w:color w:val="auto"/>
              </w:rPr>
              <w:t>own</w:t>
            </w:r>
          </w:p>
        </w:tc>
        <w:tc>
          <w:tcPr>
            <w:tcW w:w="3891" w:type="dxa"/>
          </w:tcPr>
          <w:p w14:paraId="7B1A944F"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2B0B515A" w14:textId="77777777" w:rsidTr="000353AE">
        <w:tc>
          <w:tcPr>
            <w:tcW w:w="2402" w:type="dxa"/>
          </w:tcPr>
          <w:p w14:paraId="5512ED90" w14:textId="06F28C84" w:rsidR="00534B0E" w:rsidRPr="001E02ED" w:rsidRDefault="00270738" w:rsidP="00794C95">
            <w:pPr>
              <w:pStyle w:val="Tabell"/>
              <w:rPr>
                <w:color w:val="auto"/>
              </w:rPr>
            </w:pPr>
            <w:r w:rsidRPr="001E02ED">
              <w:rPr>
                <w:color w:val="auto"/>
              </w:rPr>
              <w:t>Volume U</w:t>
            </w:r>
            <w:r w:rsidR="000353AE" w:rsidRPr="001E02ED">
              <w:rPr>
                <w:color w:val="auto"/>
              </w:rPr>
              <w:t>p</w:t>
            </w:r>
          </w:p>
        </w:tc>
        <w:tc>
          <w:tcPr>
            <w:tcW w:w="3891" w:type="dxa"/>
          </w:tcPr>
          <w:p w14:paraId="5230892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13AA0D94" w14:textId="77777777" w:rsidTr="000353AE">
        <w:tc>
          <w:tcPr>
            <w:tcW w:w="2402" w:type="dxa"/>
          </w:tcPr>
          <w:p w14:paraId="6C3CA08A" w14:textId="12DF5481" w:rsidR="00534B0E" w:rsidRPr="001E02ED" w:rsidRDefault="00270738" w:rsidP="00794C95">
            <w:pPr>
              <w:pStyle w:val="Tabell"/>
              <w:rPr>
                <w:color w:val="auto"/>
              </w:rPr>
            </w:pPr>
            <w:r w:rsidRPr="001E02ED">
              <w:rPr>
                <w:color w:val="auto"/>
              </w:rPr>
              <w:t>Volume D</w:t>
            </w:r>
            <w:r w:rsidR="000353AE" w:rsidRPr="001E02ED">
              <w:rPr>
                <w:color w:val="auto"/>
              </w:rPr>
              <w:t>own</w:t>
            </w:r>
          </w:p>
        </w:tc>
        <w:tc>
          <w:tcPr>
            <w:tcW w:w="3891" w:type="dxa"/>
          </w:tcPr>
          <w:p w14:paraId="6CE7CCD6"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05A43C6" w14:textId="77777777" w:rsidTr="000353AE">
        <w:tc>
          <w:tcPr>
            <w:tcW w:w="2402" w:type="dxa"/>
          </w:tcPr>
          <w:p w14:paraId="7DD7A687" w14:textId="46559E5A" w:rsidR="00534B0E" w:rsidRPr="001E02ED" w:rsidRDefault="000353AE" w:rsidP="00794C95">
            <w:pPr>
              <w:pStyle w:val="Tabell"/>
              <w:rPr>
                <w:color w:val="auto"/>
              </w:rPr>
            </w:pPr>
            <w:r w:rsidRPr="001E02ED">
              <w:rPr>
                <w:color w:val="auto"/>
              </w:rPr>
              <w:t>Teletext</w:t>
            </w:r>
          </w:p>
        </w:tc>
        <w:tc>
          <w:tcPr>
            <w:tcW w:w="3891" w:type="dxa"/>
          </w:tcPr>
          <w:p w14:paraId="551C78F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2F7AC577" w14:textId="77777777" w:rsidTr="000353AE">
        <w:tc>
          <w:tcPr>
            <w:tcW w:w="2402" w:type="dxa"/>
          </w:tcPr>
          <w:p w14:paraId="61E6CFCE" w14:textId="26306583" w:rsidR="00534B0E" w:rsidRPr="001E02ED" w:rsidRDefault="00270738" w:rsidP="00794C95">
            <w:pPr>
              <w:pStyle w:val="Tabell"/>
              <w:rPr>
                <w:color w:val="auto"/>
              </w:rPr>
            </w:pPr>
            <w:r w:rsidRPr="001E02ED">
              <w:rPr>
                <w:color w:val="auto"/>
              </w:rPr>
              <w:t xml:space="preserve">Subtitling/Option </w:t>
            </w:r>
          </w:p>
        </w:tc>
        <w:tc>
          <w:tcPr>
            <w:tcW w:w="3891" w:type="dxa"/>
          </w:tcPr>
          <w:p w14:paraId="6EBEF99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3001CC92" w14:textId="77777777" w:rsidTr="000353AE">
        <w:tc>
          <w:tcPr>
            <w:tcW w:w="2402" w:type="dxa"/>
          </w:tcPr>
          <w:p w14:paraId="13F6405F" w14:textId="7E515397" w:rsidR="00534B0E" w:rsidRPr="001E02ED" w:rsidRDefault="00270738" w:rsidP="00794C95">
            <w:pPr>
              <w:pStyle w:val="Tabell"/>
              <w:rPr>
                <w:color w:val="auto"/>
              </w:rPr>
            </w:pPr>
            <w:r w:rsidRPr="001E02ED">
              <w:rPr>
                <w:color w:val="auto"/>
              </w:rPr>
              <w:t>Guide</w:t>
            </w:r>
          </w:p>
        </w:tc>
        <w:tc>
          <w:tcPr>
            <w:tcW w:w="3891" w:type="dxa"/>
          </w:tcPr>
          <w:p w14:paraId="691043B1"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6F37894B" w14:textId="77777777" w:rsidTr="000353AE">
        <w:tc>
          <w:tcPr>
            <w:tcW w:w="2402" w:type="dxa"/>
          </w:tcPr>
          <w:p w14:paraId="5011CCC3" w14:textId="7EE55F75" w:rsidR="00534B0E" w:rsidRPr="001E02ED" w:rsidRDefault="00270738" w:rsidP="00794C95">
            <w:pPr>
              <w:pStyle w:val="Tabell"/>
              <w:rPr>
                <w:color w:val="auto"/>
              </w:rPr>
            </w:pPr>
            <w:r w:rsidRPr="001E02ED">
              <w:rPr>
                <w:color w:val="auto"/>
              </w:rPr>
              <w:t>Info</w:t>
            </w:r>
          </w:p>
        </w:tc>
        <w:tc>
          <w:tcPr>
            <w:tcW w:w="3891" w:type="dxa"/>
          </w:tcPr>
          <w:p w14:paraId="55E938DE"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17B0B6CF" w14:textId="77777777" w:rsidTr="000353AE">
        <w:tc>
          <w:tcPr>
            <w:tcW w:w="2402" w:type="dxa"/>
          </w:tcPr>
          <w:p w14:paraId="409AEA9F" w14:textId="24CD1AFC" w:rsidR="00534B0E" w:rsidRPr="001E02ED" w:rsidRDefault="00534B0E" w:rsidP="00794C95">
            <w:pPr>
              <w:pStyle w:val="Tabell"/>
              <w:rPr>
                <w:color w:val="auto"/>
              </w:rPr>
            </w:pPr>
            <w:r w:rsidRPr="001E02ED">
              <w:rPr>
                <w:color w:val="auto"/>
              </w:rPr>
              <w:t>TV/</w:t>
            </w:r>
            <w:r w:rsidR="00270738" w:rsidRPr="001E02ED">
              <w:rPr>
                <w:color w:val="auto"/>
              </w:rPr>
              <w:t>Radio</w:t>
            </w:r>
          </w:p>
        </w:tc>
        <w:tc>
          <w:tcPr>
            <w:tcW w:w="3891" w:type="dxa"/>
          </w:tcPr>
          <w:p w14:paraId="1227B0A7" w14:textId="77777777" w:rsidR="00534B0E" w:rsidRPr="001E02ED" w:rsidRDefault="00534B0E" w:rsidP="00702C2C">
            <w:pPr>
              <w:pStyle w:val="Tabell"/>
              <w:keepNext/>
              <w:rPr>
                <w:color w:val="auto"/>
              </w:rPr>
            </w:pPr>
            <w:r w:rsidRPr="001E02ED">
              <w:rPr>
                <w:color w:val="auto"/>
              </w:rPr>
              <w:t>Not available to HbbTV applications</w:t>
            </w:r>
          </w:p>
        </w:tc>
      </w:tr>
    </w:tbl>
    <w:p w14:paraId="7209275E" w14:textId="37EC605E" w:rsidR="00702C2C" w:rsidRDefault="00702C2C">
      <w:pPr>
        <w:pStyle w:val="Billedtekst"/>
      </w:pPr>
      <w:r>
        <w:t xml:space="preserve">Table </w:t>
      </w:r>
      <w:r w:rsidR="00BA4BA8">
        <w:t>8.7</w:t>
      </w:r>
      <w:r>
        <w:t xml:space="preserve"> </w:t>
      </w:r>
      <w:r w:rsidRPr="00DD0953">
        <w:t>User Control functions that are not available to HbbTV applications.</w:t>
      </w:r>
    </w:p>
    <w:p w14:paraId="543E5C72" w14:textId="04D1EDA3" w:rsidR="0033251F" w:rsidRPr="00333840" w:rsidRDefault="0033251F" w:rsidP="00F81381">
      <w:pPr>
        <w:pStyle w:val="Overskrift1"/>
      </w:pPr>
      <w:bookmarkStart w:id="2601" w:name="_Toc200882911"/>
      <w:bookmarkStart w:id="2602" w:name="_Ref201420539"/>
      <w:bookmarkStart w:id="2603" w:name="_Toc201422870"/>
      <w:bookmarkStart w:id="2604" w:name="_Toc232171903"/>
      <w:bookmarkStart w:id="2605" w:name="_Toc232172984"/>
      <w:bookmarkStart w:id="2606" w:name="_Toc232177435"/>
      <w:bookmarkStart w:id="2607" w:name="_Toc265440862"/>
      <w:bookmarkStart w:id="2608" w:name="_Toc342657989"/>
      <w:bookmarkStart w:id="2609" w:name="_Toc342659567"/>
      <w:bookmarkStart w:id="2610" w:name="_Toc392073869"/>
      <w:bookmarkStart w:id="2611" w:name="_Toc392075539"/>
      <w:bookmarkStart w:id="2612" w:name="_Toc151560761"/>
      <w:bookmarkEnd w:id="2593"/>
      <w:bookmarkEnd w:id="2594"/>
      <w:bookmarkEnd w:id="2595"/>
      <w:bookmarkEnd w:id="2596"/>
      <w:bookmarkEnd w:id="2597"/>
      <w:bookmarkEnd w:id="2598"/>
      <w:bookmarkEnd w:id="2599"/>
      <w:bookmarkEnd w:id="2600"/>
      <w:r w:rsidRPr="00333840">
        <w:lastRenderedPageBreak/>
        <w:t>Interfaces for Conditional Access</w:t>
      </w:r>
      <w:bookmarkEnd w:id="2601"/>
      <w:bookmarkEnd w:id="2602"/>
      <w:bookmarkEnd w:id="2603"/>
      <w:bookmarkEnd w:id="2604"/>
      <w:bookmarkEnd w:id="2605"/>
      <w:bookmarkEnd w:id="2606"/>
      <w:bookmarkEnd w:id="2607"/>
      <w:bookmarkEnd w:id="2608"/>
      <w:bookmarkEnd w:id="2609"/>
      <w:bookmarkEnd w:id="2610"/>
      <w:bookmarkEnd w:id="2611"/>
      <w:bookmarkEnd w:id="2612"/>
    </w:p>
    <w:p w14:paraId="776D68BD" w14:textId="77777777" w:rsidR="0033251F" w:rsidRPr="00333840" w:rsidRDefault="0033251F" w:rsidP="00F81381">
      <w:pPr>
        <w:pStyle w:val="Overskrift2"/>
      </w:pPr>
      <w:bookmarkStart w:id="2613" w:name="_Toc200882912"/>
      <w:bookmarkStart w:id="2614" w:name="_Ref201421770"/>
      <w:bookmarkStart w:id="2615" w:name="_Toc201422871"/>
      <w:bookmarkStart w:id="2616" w:name="_Toc232171904"/>
      <w:bookmarkStart w:id="2617" w:name="_Toc232172985"/>
      <w:bookmarkStart w:id="2618" w:name="_Toc232177436"/>
      <w:bookmarkStart w:id="2619" w:name="_Toc265440863"/>
      <w:bookmarkStart w:id="2620" w:name="_Toc342657990"/>
      <w:bookmarkStart w:id="2621" w:name="_Toc342659568"/>
      <w:bookmarkStart w:id="2622" w:name="_Toc392073870"/>
      <w:bookmarkStart w:id="2623" w:name="_Toc392075540"/>
      <w:bookmarkStart w:id="2624" w:name="_Toc151560762"/>
      <w:r w:rsidRPr="00333840">
        <w:t>General</w:t>
      </w:r>
      <w:bookmarkEnd w:id="2613"/>
      <w:bookmarkEnd w:id="2614"/>
      <w:bookmarkEnd w:id="2615"/>
      <w:bookmarkEnd w:id="2616"/>
      <w:bookmarkEnd w:id="2617"/>
      <w:bookmarkEnd w:id="2618"/>
      <w:bookmarkEnd w:id="2619"/>
      <w:bookmarkEnd w:id="2620"/>
      <w:bookmarkEnd w:id="2621"/>
      <w:bookmarkEnd w:id="2622"/>
      <w:bookmarkEnd w:id="2623"/>
      <w:bookmarkEnd w:id="2624"/>
    </w:p>
    <w:p w14:paraId="3B580702" w14:textId="6788A79F" w:rsidR="0033251F" w:rsidRPr="00333840" w:rsidRDefault="0033251F" w:rsidP="0033251F">
      <w:r w:rsidRPr="00333840">
        <w:t>The NorDig IRD</w:t>
      </w:r>
      <w:r w:rsidR="00C604D0" w:rsidRPr="00333840">
        <w:t xml:space="preserve"> </w:t>
      </w:r>
      <w:r w:rsidR="00186033" w:rsidRPr="00186033">
        <w:rPr>
          <w:b/>
          <w:color w:val="FF0000"/>
        </w:rPr>
        <w:t>shall</w:t>
      </w:r>
      <w:r w:rsidRPr="00333840">
        <w:t xml:space="preserve"> (</w:t>
      </w:r>
      <w:r w:rsidR="00333478" w:rsidRPr="00333840">
        <w:t>1</w:t>
      </w:r>
      <w:r w:rsidRPr="00333840">
        <w:t>) support at least one Common Interface</w:t>
      </w:r>
      <w:r w:rsidR="00996288" w:rsidRPr="00333840">
        <w:t xml:space="preserve"> Plus</w:t>
      </w:r>
      <w:r w:rsidRPr="00333840">
        <w:t xml:space="preserve"> (for CA module) for conditional access </w:t>
      </w:r>
      <w:r w:rsidR="00652E26" w:rsidRPr="00333840">
        <w:t xml:space="preserve">and/or </w:t>
      </w:r>
      <w:r w:rsidRPr="00333840">
        <w:t xml:space="preserve">it </w:t>
      </w:r>
      <w:r w:rsidR="00186033" w:rsidRPr="00186033">
        <w:rPr>
          <w:b/>
          <w:color w:val="FF0000"/>
        </w:rPr>
        <w:t>shall</w:t>
      </w:r>
      <w:r w:rsidR="00652E26" w:rsidRPr="00333840">
        <w:t xml:space="preserve"> </w:t>
      </w:r>
      <w:r w:rsidRPr="00333840">
        <w:t>support at least one smart card interface</w:t>
      </w:r>
      <w:r w:rsidR="003F54B7" w:rsidRPr="00333840">
        <w:t xml:space="preserve"> (2</w:t>
      </w:r>
      <w:r w:rsidR="00652E26" w:rsidRPr="00333840">
        <w:t xml:space="preserve">) </w:t>
      </w:r>
      <w:r w:rsidRPr="00333840">
        <w:t>for conditional access. The smart card interface with associated embedded functions should support use of external smart card(s) for at least one CA-system.</w:t>
      </w:r>
    </w:p>
    <w:p w14:paraId="3B11A461" w14:textId="7D0A7795" w:rsidR="00333478" w:rsidRPr="00333840" w:rsidRDefault="00333478" w:rsidP="00333478">
      <w:r w:rsidRPr="00333840">
        <w:t xml:space="preserve">All NorDig </w:t>
      </w:r>
      <w:proofErr w:type="spellStart"/>
      <w:r w:rsidRPr="00333840">
        <w:t>iDTV</w:t>
      </w:r>
      <w:proofErr w:type="spellEnd"/>
      <w:r w:rsidRPr="00333840">
        <w:t xml:space="preserve"> sets with screen diagonal larger than 30 cm </w:t>
      </w:r>
      <w:r w:rsidR="00186033" w:rsidRPr="00186033">
        <w:rPr>
          <w:b/>
          <w:color w:val="FF0000"/>
        </w:rPr>
        <w:t>shall</w:t>
      </w:r>
      <w:r w:rsidRPr="00333840">
        <w:t xml:space="preserve"> be equipped with at least one Common Interface that comply with the Common Interface Plus specification, see section </w:t>
      </w:r>
      <w:r w:rsidRPr="00333840">
        <w:fldChar w:fldCharType="begin"/>
      </w:r>
      <w:r w:rsidRPr="00333840">
        <w:instrText xml:space="preserve"> REF _Ref392056788 \r \h </w:instrText>
      </w:r>
      <w:r w:rsidR="00E50A97" w:rsidRPr="00333840">
        <w:instrText xml:space="preserve"> \* MERGEFORMAT </w:instrText>
      </w:r>
      <w:r w:rsidRPr="00333840">
        <w:fldChar w:fldCharType="separate"/>
      </w:r>
      <w:r w:rsidR="00290B98">
        <w:t>9.2</w:t>
      </w:r>
      <w:r w:rsidRPr="00333840">
        <w:fldChar w:fldCharType="end"/>
      </w:r>
      <w:r w:rsidRPr="00333840">
        <w:t>. The Common Interface is optional/recommended for other NorDig IRD types (</w:t>
      </w:r>
      <w:r w:rsidR="009A62F4" w:rsidRPr="00333840">
        <w:t>e.g.,</w:t>
      </w:r>
      <w:r w:rsidRPr="00333840">
        <w:t xml:space="preserve"> STB).</w:t>
      </w:r>
    </w:p>
    <w:p w14:paraId="2EDBF01C" w14:textId="77777777" w:rsidR="0033251F" w:rsidRPr="00333840" w:rsidRDefault="0033251F" w:rsidP="009C7DEA">
      <w:pPr>
        <w:pBdr>
          <w:top w:val="single" w:sz="4" w:space="1" w:color="auto"/>
          <w:left w:val="single" w:sz="4" w:space="4" w:color="auto"/>
          <w:bottom w:val="single" w:sz="4" w:space="1" w:color="auto"/>
          <w:right w:val="single" w:sz="4" w:space="4" w:color="auto"/>
        </w:pBdr>
      </w:pPr>
      <w:r w:rsidRPr="00333840">
        <w:t xml:space="preserve">Note 1: </w:t>
      </w:r>
      <w:r w:rsidR="00333478" w:rsidRPr="00333840">
        <w:tab/>
        <w:t>Mandatory for t</w:t>
      </w:r>
      <w:r w:rsidRPr="00333840">
        <w:t xml:space="preserve">he NorDig </w:t>
      </w:r>
      <w:proofErr w:type="spellStart"/>
      <w:r w:rsidRPr="00333840">
        <w:t>IRDs</w:t>
      </w:r>
      <w:proofErr w:type="spellEnd"/>
      <w:r w:rsidR="00333478" w:rsidRPr="00333840">
        <w:t xml:space="preserve"> that</w:t>
      </w:r>
      <w:r w:rsidRPr="00333840">
        <w:t xml:space="preserve"> are intended for use in networks broadcasting signals that are accessed controlled, as well as not access </w:t>
      </w:r>
      <w:r w:rsidR="00652E26" w:rsidRPr="00333840">
        <w:t>controlled.</w:t>
      </w:r>
    </w:p>
    <w:p w14:paraId="469737F7" w14:textId="5F0B48F9" w:rsidR="0033251F" w:rsidRPr="00333840" w:rsidRDefault="00C604D0" w:rsidP="0033251F">
      <w:pPr>
        <w:pBdr>
          <w:top w:val="single" w:sz="4" w:space="1" w:color="auto"/>
          <w:left w:val="single" w:sz="4" w:space="4" w:color="auto"/>
          <w:bottom w:val="single" w:sz="4" w:space="1" w:color="auto"/>
          <w:right w:val="single" w:sz="4" w:space="4" w:color="auto"/>
        </w:pBdr>
      </w:pPr>
      <w:r w:rsidRPr="00333840">
        <w:t xml:space="preserve">Note </w:t>
      </w:r>
      <w:r w:rsidR="00333478" w:rsidRPr="00333840">
        <w:t>2</w:t>
      </w:r>
      <w:r w:rsidRPr="00333840">
        <w:t xml:space="preserve">: </w:t>
      </w:r>
      <w:r w:rsidR="0033251F" w:rsidRPr="00333840">
        <w:t>The requirements for conditional access interfaces are specified by the relevant network/CA operator.</w:t>
      </w:r>
    </w:p>
    <w:p w14:paraId="324AD7BF" w14:textId="77777777" w:rsidR="0033251F" w:rsidRPr="00333840" w:rsidRDefault="0033251F" w:rsidP="00F81381">
      <w:pPr>
        <w:pStyle w:val="Overskrift2"/>
      </w:pPr>
      <w:bookmarkStart w:id="2625" w:name="_Toc200882913"/>
      <w:bookmarkStart w:id="2626" w:name="_Ref201419899"/>
      <w:bookmarkStart w:id="2627" w:name="_Ref201421569"/>
      <w:bookmarkStart w:id="2628" w:name="_Ref201421578"/>
      <w:bookmarkStart w:id="2629" w:name="_Toc201422872"/>
      <w:bookmarkStart w:id="2630" w:name="_Toc232171905"/>
      <w:bookmarkStart w:id="2631" w:name="_Toc232172986"/>
      <w:bookmarkStart w:id="2632" w:name="_Toc232177437"/>
      <w:bookmarkStart w:id="2633" w:name="_Ref265191593"/>
      <w:bookmarkStart w:id="2634" w:name="_Ref265191805"/>
      <w:bookmarkStart w:id="2635" w:name="_Ref265195867"/>
      <w:bookmarkStart w:id="2636" w:name="_Ref265196827"/>
      <w:bookmarkStart w:id="2637" w:name="_Toc265440864"/>
      <w:bookmarkStart w:id="2638" w:name="_Toc342657991"/>
      <w:bookmarkStart w:id="2639" w:name="_Toc342659569"/>
      <w:bookmarkStart w:id="2640" w:name="_Ref392051040"/>
      <w:bookmarkStart w:id="2641" w:name="_Ref392056788"/>
      <w:bookmarkStart w:id="2642" w:name="_Toc392073871"/>
      <w:bookmarkStart w:id="2643" w:name="_Toc392075541"/>
      <w:bookmarkStart w:id="2644" w:name="_Toc151560763"/>
      <w:r w:rsidRPr="00333840">
        <w:t>Use of the Common Interface</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7C438C21" w14:textId="77777777" w:rsidR="0033251F" w:rsidRPr="00333840" w:rsidRDefault="0033251F" w:rsidP="00F81381">
      <w:pPr>
        <w:pStyle w:val="Overskrift3"/>
      </w:pPr>
      <w:bookmarkStart w:id="2645" w:name="_Toc200882914"/>
      <w:bookmarkStart w:id="2646" w:name="_Toc201422873"/>
      <w:bookmarkStart w:id="2647" w:name="_Toc232171906"/>
      <w:bookmarkStart w:id="2648" w:name="_Toc232172987"/>
      <w:bookmarkStart w:id="2649" w:name="_Toc232177438"/>
      <w:bookmarkStart w:id="2650" w:name="_Toc256419989"/>
      <w:bookmarkStart w:id="2651" w:name="_Toc265440865"/>
      <w:bookmarkStart w:id="2652" w:name="_Toc338613840"/>
      <w:bookmarkStart w:id="2653" w:name="_Toc342657992"/>
      <w:bookmarkStart w:id="2654" w:name="_Toc342659570"/>
      <w:bookmarkStart w:id="2655" w:name="_Toc392073872"/>
      <w:bookmarkStart w:id="2656" w:name="_Toc392075542"/>
      <w:r w:rsidRPr="00333840">
        <w:t>General</w:t>
      </w:r>
      <w:bookmarkEnd w:id="2645"/>
      <w:bookmarkEnd w:id="2646"/>
      <w:bookmarkEnd w:id="2647"/>
      <w:bookmarkEnd w:id="2648"/>
      <w:bookmarkEnd w:id="2649"/>
      <w:bookmarkEnd w:id="2650"/>
      <w:bookmarkEnd w:id="2651"/>
      <w:bookmarkEnd w:id="2652"/>
      <w:bookmarkEnd w:id="2653"/>
      <w:bookmarkEnd w:id="2654"/>
      <w:bookmarkEnd w:id="2655"/>
      <w:bookmarkEnd w:id="2656"/>
    </w:p>
    <w:p w14:paraId="4663D4B6" w14:textId="77777777" w:rsidR="0033251F" w:rsidRPr="00333840" w:rsidRDefault="0033251F" w:rsidP="0033251F">
      <w:r w:rsidRPr="00333840">
        <w:t xml:space="preserve">The Common Interface can be used for conditional access and other purposes. A </w:t>
      </w:r>
      <w:r w:rsidR="00DC2147" w:rsidRPr="00333840">
        <w:t>C</w:t>
      </w:r>
      <w:r w:rsidRPr="00333840">
        <w:t xml:space="preserve">onditional </w:t>
      </w:r>
      <w:r w:rsidR="00DC2147" w:rsidRPr="00333840">
        <w:t>A</w:t>
      </w:r>
      <w:r w:rsidRPr="00333840">
        <w:t xml:space="preserve">ccess (CA) </w:t>
      </w:r>
      <w:r w:rsidR="00DC2147" w:rsidRPr="00333840">
        <w:t>M</w:t>
      </w:r>
      <w:r w:rsidRPr="00333840">
        <w:t>odule</w:t>
      </w:r>
      <w:r w:rsidR="00DC2147" w:rsidRPr="00333840">
        <w:t xml:space="preserve"> (CAM) </w:t>
      </w:r>
      <w:r w:rsidRPr="00333840">
        <w:t>may be connected to the Common Interface of the NorDig IRD in order to provide access control of the incoming services.</w:t>
      </w:r>
    </w:p>
    <w:p w14:paraId="7EE4145E" w14:textId="44522F77" w:rsidR="00C604D0" w:rsidRDefault="00C604D0" w:rsidP="00C604D0">
      <w:r w:rsidRPr="00333840">
        <w:t>The Common Interface</w:t>
      </w:r>
      <w:r w:rsidR="00DC2147" w:rsidRPr="00333840">
        <w:t xml:space="preserve"> </w:t>
      </w:r>
      <w:r w:rsidR="00186033" w:rsidRPr="00186033">
        <w:rPr>
          <w:b/>
          <w:color w:val="FF0000"/>
        </w:rPr>
        <w:t>shall</w:t>
      </w:r>
      <w:r w:rsidR="00DC2147" w:rsidRPr="00333840">
        <w:t xml:space="preserve"> be able</w:t>
      </w:r>
      <w:r w:rsidR="003F54B7" w:rsidRPr="00333840">
        <w:t xml:space="preserve"> to</w:t>
      </w:r>
      <w:r w:rsidRPr="00333840">
        <w:t xml:space="preserve"> be used </w:t>
      </w:r>
      <w:r w:rsidR="003F54B7" w:rsidRPr="00333840">
        <w:t xml:space="preserve">with </w:t>
      </w:r>
      <w:r w:rsidRPr="00333840">
        <w:t>modules that comply with the</w:t>
      </w:r>
      <w:r w:rsidR="00DC2147" w:rsidRPr="00333840">
        <w:t xml:space="preserve"> DVB </w:t>
      </w:r>
      <w:r w:rsidRPr="00333840">
        <w:t>Common Interface Plus specification</w:t>
      </w:r>
      <w:r w:rsidR="00DC2147" w:rsidRPr="00333840">
        <w:t xml:space="preserve"> (version 1.3 or later)</w:t>
      </w:r>
      <w:r w:rsidRPr="00333840">
        <w:t>, see ref</w:t>
      </w:r>
      <w:r w:rsidR="003F54B7" w:rsidRPr="00333840">
        <w:t xml:space="preserve">. </w:t>
      </w:r>
      <w:r w:rsidR="00E97408" w:rsidRPr="00333840">
        <w:t>CI Plus specification</w:t>
      </w:r>
      <w:r w:rsidR="00966FC4">
        <w:t xml:space="preserve"> </w:t>
      </w:r>
      <w:r w:rsidR="00966FC4">
        <w:fldChar w:fldCharType="begin"/>
      </w:r>
      <w:r w:rsidR="00966FC4">
        <w:instrText xml:space="preserve"> REF _Ref103609514 \r \h </w:instrText>
      </w:r>
      <w:r w:rsidR="00966FC4">
        <w:fldChar w:fldCharType="separate"/>
      </w:r>
      <w:r w:rsidR="00966FC4">
        <w:t>[64]</w:t>
      </w:r>
      <w:r w:rsidR="00966FC4">
        <w:fldChar w:fldCharType="end"/>
      </w:r>
      <w:r w:rsidRPr="00333840">
        <w:t>; such m</w:t>
      </w:r>
      <w:r w:rsidR="00CC7770" w:rsidRPr="00333840">
        <w:t>o</w:t>
      </w:r>
      <w:r w:rsidRPr="00333840">
        <w:t>dules are referred to as CI</w:t>
      </w:r>
      <w:r w:rsidR="00D52A32" w:rsidRPr="00333840">
        <w:t>P-</w:t>
      </w:r>
      <w:r w:rsidRPr="00333840">
        <w:t>CAM.</w:t>
      </w:r>
    </w:p>
    <w:p w14:paraId="38214CF1" w14:textId="4C9DE4B1" w:rsidR="00F40C50" w:rsidRPr="003113ED" w:rsidRDefault="00F40C50" w:rsidP="00C604D0">
      <w:r w:rsidRPr="003113ED">
        <w:t xml:space="preserve">NorDig </w:t>
      </w:r>
      <w:proofErr w:type="spellStart"/>
      <w:r w:rsidRPr="003113ED">
        <w:t>HEVC</w:t>
      </w:r>
      <w:proofErr w:type="spellEnd"/>
      <w:r w:rsidRPr="003113ED">
        <w:t xml:space="preserve"> </w:t>
      </w:r>
      <w:proofErr w:type="spellStart"/>
      <w:r w:rsidRPr="003113ED">
        <w:t>IRDs</w:t>
      </w:r>
      <w:proofErr w:type="spellEnd"/>
      <w:r w:rsidRPr="003113ED">
        <w:t xml:space="preserve"> should have a CI Plus implementation that fully comply with the CI Plus </w:t>
      </w:r>
      <w:proofErr w:type="spellStart"/>
      <w:r w:rsidRPr="003113ED">
        <w:t>ECP</w:t>
      </w:r>
      <w:proofErr w:type="spellEnd"/>
      <w:r w:rsidRPr="003113ED">
        <w:t xml:space="preserve"> Specification </w:t>
      </w:r>
      <w:proofErr w:type="spellStart"/>
      <w:r w:rsidRPr="003113ED">
        <w:t>v1.1</w:t>
      </w:r>
      <w:proofErr w:type="spellEnd"/>
      <w:r w:rsidRPr="003113ED">
        <w:t xml:space="preserve"> (2017-11)</w:t>
      </w:r>
      <w:r w:rsidR="00BC6F68">
        <w:t xml:space="preserve"> </w:t>
      </w:r>
      <w:r w:rsidR="00966FC4">
        <w:fldChar w:fldCharType="begin"/>
      </w:r>
      <w:r w:rsidR="00966FC4">
        <w:instrText xml:space="preserve"> REF _Ref103609532 \r \h </w:instrText>
      </w:r>
      <w:r w:rsidR="00966FC4">
        <w:fldChar w:fldCharType="separate"/>
      </w:r>
      <w:r w:rsidR="00966FC4">
        <w:t>[96]</w:t>
      </w:r>
      <w:r w:rsidR="00966FC4">
        <w:fldChar w:fldCharType="end"/>
      </w:r>
      <w:r w:rsidR="00966FC4">
        <w:t xml:space="preserve"> </w:t>
      </w:r>
      <w:r w:rsidRPr="003113ED">
        <w:t>available from CI Plus LLP.</w:t>
      </w:r>
    </w:p>
    <w:p w14:paraId="0EEE5A94" w14:textId="206DA38D" w:rsidR="00C604D0" w:rsidRPr="003113ED" w:rsidRDefault="00C604D0" w:rsidP="00C604D0">
      <w:r w:rsidRPr="003113ED">
        <w:t xml:space="preserve">The Common Interface </w:t>
      </w:r>
      <w:r w:rsidR="00186033" w:rsidRPr="003113ED">
        <w:rPr>
          <w:b/>
          <w:color w:val="FF0000"/>
        </w:rPr>
        <w:t>shall</w:t>
      </w:r>
      <w:r w:rsidRPr="003113ED">
        <w:t xml:space="preserve"> also be</w:t>
      </w:r>
      <w:r w:rsidR="003F54B7" w:rsidRPr="003113ED">
        <w:t xml:space="preserve"> able to be</w:t>
      </w:r>
      <w:r w:rsidRPr="003113ED">
        <w:t xml:space="preserve"> used with CA-modules that comply with the DVB Common Interface specification, see EN 50221</w:t>
      </w:r>
      <w:r w:rsidR="00966FC4">
        <w:t xml:space="preserve"> </w:t>
      </w:r>
      <w:r w:rsidR="00966FC4">
        <w:fldChar w:fldCharType="begin"/>
      </w:r>
      <w:r w:rsidR="00966FC4">
        <w:instrText xml:space="preserve"> REF _Ref103609550 \r \h </w:instrText>
      </w:r>
      <w:r w:rsidR="00966FC4">
        <w:fldChar w:fldCharType="separate"/>
      </w:r>
      <w:r w:rsidR="00966FC4">
        <w:t>[7]</w:t>
      </w:r>
      <w:r w:rsidR="00966FC4">
        <w:fldChar w:fldCharType="end"/>
      </w:r>
      <w:r w:rsidRPr="003113ED">
        <w:t>; such m</w:t>
      </w:r>
      <w:r w:rsidR="00CC7770" w:rsidRPr="003113ED">
        <w:t>o</w:t>
      </w:r>
      <w:r w:rsidRPr="003113ED">
        <w:t xml:space="preserve">dules are referred to as </w:t>
      </w:r>
      <w:r w:rsidR="00DC2147" w:rsidRPr="003113ED">
        <w:t>CI</w:t>
      </w:r>
      <w:r w:rsidRPr="003113ED">
        <w:t>-CAM.</w:t>
      </w:r>
    </w:p>
    <w:p w14:paraId="6915A020" w14:textId="77777777" w:rsidR="0033251F" w:rsidRPr="003113ED" w:rsidRDefault="0033251F" w:rsidP="00F81381">
      <w:pPr>
        <w:pStyle w:val="Overskrift3"/>
      </w:pPr>
      <w:bookmarkStart w:id="2657" w:name="_Toc200882915"/>
      <w:bookmarkStart w:id="2658" w:name="_Toc201422874"/>
      <w:bookmarkStart w:id="2659" w:name="_Toc232171907"/>
      <w:bookmarkStart w:id="2660" w:name="_Toc232172988"/>
      <w:bookmarkStart w:id="2661" w:name="_Toc232177439"/>
      <w:bookmarkStart w:id="2662" w:name="_Toc256419990"/>
      <w:bookmarkStart w:id="2663" w:name="_Toc265440866"/>
      <w:bookmarkStart w:id="2664" w:name="_Toc338613841"/>
      <w:bookmarkStart w:id="2665" w:name="_Toc342657993"/>
      <w:bookmarkStart w:id="2666" w:name="_Toc342659571"/>
      <w:bookmarkStart w:id="2667" w:name="_Toc392073873"/>
      <w:bookmarkStart w:id="2668" w:name="_Toc392075543"/>
      <w:r w:rsidRPr="003113ED">
        <w:t>Minimum requirements for the Common Interface</w:t>
      </w:r>
      <w:bookmarkEnd w:id="2657"/>
      <w:bookmarkEnd w:id="2658"/>
      <w:bookmarkEnd w:id="2659"/>
      <w:bookmarkEnd w:id="2660"/>
      <w:bookmarkEnd w:id="2661"/>
      <w:bookmarkEnd w:id="2662"/>
      <w:bookmarkEnd w:id="2663"/>
      <w:bookmarkEnd w:id="2664"/>
      <w:bookmarkEnd w:id="2665"/>
      <w:bookmarkEnd w:id="2666"/>
      <w:bookmarkEnd w:id="2667"/>
      <w:bookmarkEnd w:id="2668"/>
    </w:p>
    <w:p w14:paraId="7DACECF3" w14:textId="50E2AC3E" w:rsidR="00C604D0" w:rsidRPr="00333840" w:rsidRDefault="0033251F" w:rsidP="00C604D0">
      <w:r w:rsidRPr="003113ED">
        <w:t xml:space="preserve">Each CI-slot of the NorDig IRD </w:t>
      </w:r>
      <w:r w:rsidR="00186033" w:rsidRPr="003113ED">
        <w:rPr>
          <w:b/>
          <w:color w:val="FF0000"/>
        </w:rPr>
        <w:t>shall</w:t>
      </w:r>
      <w:r w:rsidRPr="003113ED">
        <w:t xml:space="preserve"> </w:t>
      </w:r>
      <w:r w:rsidR="00C604D0" w:rsidRPr="003113ED">
        <w:t xml:space="preserve">(1) </w:t>
      </w:r>
      <w:r w:rsidRPr="003113ED">
        <w:t xml:space="preserve">be in compliance with the Common Interface </w:t>
      </w:r>
      <w:r w:rsidR="00C604D0" w:rsidRPr="003113ED">
        <w:t>Plus</w:t>
      </w:r>
      <w:r w:rsidR="00DC2147" w:rsidRPr="003113ED">
        <w:t xml:space="preserve"> (CIP)</w:t>
      </w:r>
      <w:r w:rsidR="00C604D0" w:rsidRPr="003113ED">
        <w:t xml:space="preserve"> </w:t>
      </w:r>
      <w:r w:rsidRPr="003113ED">
        <w:t>specification</w:t>
      </w:r>
      <w:r w:rsidR="00BC6F68">
        <w:t xml:space="preserve"> </w:t>
      </w:r>
      <w:r w:rsidR="00BC6F68">
        <w:fldChar w:fldCharType="begin"/>
      </w:r>
      <w:r w:rsidR="00BC6F68">
        <w:instrText xml:space="preserve"> REF _Ref69204828 \r \h </w:instrText>
      </w:r>
      <w:r w:rsidR="00BC6F68">
        <w:fldChar w:fldCharType="separate"/>
      </w:r>
      <w:r w:rsidR="00BC6F68">
        <w:t>[64]</w:t>
      </w:r>
      <w:r w:rsidR="00BC6F68">
        <w:fldChar w:fldCharType="end"/>
      </w:r>
      <w:r w:rsidR="00C92256" w:rsidRPr="003113ED">
        <w:t>.</w:t>
      </w:r>
      <w:r w:rsidR="00C604D0" w:rsidRPr="003113ED">
        <w:t xml:space="preserve"> Each CI-slot </w:t>
      </w:r>
      <w:r w:rsidR="00186033" w:rsidRPr="003113ED">
        <w:rPr>
          <w:b/>
          <w:color w:val="FF0000"/>
        </w:rPr>
        <w:t>shall</w:t>
      </w:r>
      <w:r w:rsidR="00C604D0" w:rsidRPr="003113ED">
        <w:t xml:space="preserve"> support both CI</w:t>
      </w:r>
      <w:r w:rsidR="00D52A32" w:rsidRPr="003113ED">
        <w:t>P-</w:t>
      </w:r>
      <w:r w:rsidR="00C604D0" w:rsidRPr="003113ED">
        <w:t xml:space="preserve">CAMs and </w:t>
      </w:r>
      <w:r w:rsidR="00DC2147" w:rsidRPr="003113ED">
        <w:t>CI</w:t>
      </w:r>
      <w:r w:rsidR="00C604D0" w:rsidRPr="003113ED">
        <w:t>-CAMs in accordance w</w:t>
      </w:r>
      <w:r w:rsidR="00C604D0" w:rsidRPr="00333840">
        <w:t>ith the interoperability matrix that is specified in the CI Plus specification</w:t>
      </w:r>
      <w:r w:rsidR="00BC6F68">
        <w:t xml:space="preserve"> </w:t>
      </w:r>
      <w:r w:rsidR="003B10BA">
        <w:fldChar w:fldCharType="begin"/>
      </w:r>
      <w:r w:rsidR="003B10BA">
        <w:instrText xml:space="preserve"> REF _Ref103609514 \r \h </w:instrText>
      </w:r>
      <w:r w:rsidR="003B10BA">
        <w:fldChar w:fldCharType="separate"/>
      </w:r>
      <w:r w:rsidR="003B10BA">
        <w:t>[64]</w:t>
      </w:r>
      <w:r w:rsidR="003B10BA">
        <w:fldChar w:fldCharType="end"/>
      </w:r>
      <w:r w:rsidR="00C604D0" w:rsidRPr="00333840">
        <w:t>, table 4.1.</w:t>
      </w:r>
    </w:p>
    <w:p w14:paraId="6E0B13BF" w14:textId="77777777" w:rsidR="00333478" w:rsidRPr="00333840" w:rsidRDefault="00C604D0" w:rsidP="00E247C3">
      <w:pPr>
        <w:pBdr>
          <w:top w:val="single" w:sz="4" w:space="1" w:color="auto"/>
          <w:left w:val="single" w:sz="4" w:space="4" w:color="auto"/>
          <w:bottom w:val="single" w:sz="4" w:space="1" w:color="auto"/>
          <w:right w:val="single" w:sz="4" w:space="4" w:color="auto"/>
        </w:pBdr>
      </w:pPr>
      <w:r w:rsidRPr="00333840">
        <w:t>Note 1:</w:t>
      </w:r>
      <w:r w:rsidR="005F7330" w:rsidRPr="00333840">
        <w:tab/>
      </w:r>
      <w:r w:rsidR="00333478" w:rsidRPr="00333840">
        <w:t xml:space="preserve">As stated in section 9.1 CI is mandatory for NorDig </w:t>
      </w:r>
      <w:proofErr w:type="spellStart"/>
      <w:r w:rsidRPr="00333840">
        <w:t>iDTV</w:t>
      </w:r>
      <w:proofErr w:type="spellEnd"/>
      <w:r w:rsidRPr="00333840">
        <w:t>-sets (with screen dia</w:t>
      </w:r>
      <w:r w:rsidR="00333478" w:rsidRPr="00333840">
        <w:t>gonal</w:t>
      </w:r>
      <w:r w:rsidRPr="00333840">
        <w:t xml:space="preserve"> above 30</w:t>
      </w:r>
      <w:r w:rsidR="005F7330" w:rsidRPr="00333840">
        <w:t xml:space="preserve"> </w:t>
      </w:r>
      <w:r w:rsidRPr="00333840">
        <w:t>cm)</w:t>
      </w:r>
      <w:r w:rsidR="00333478" w:rsidRPr="00333840">
        <w:t xml:space="preserve"> (and is optional for other NorDig IRD types).</w:t>
      </w:r>
    </w:p>
    <w:p w14:paraId="3A016EC3" w14:textId="3CF6401A" w:rsidR="00C604D0" w:rsidRPr="00333840" w:rsidRDefault="00C604D0" w:rsidP="00C604D0">
      <w:r w:rsidRPr="00333840">
        <w:t xml:space="preserve">The CI Plus interface </w:t>
      </w:r>
      <w:r w:rsidR="00D52A32" w:rsidRPr="00333840">
        <w:t xml:space="preserve">for the NorDig IRD </w:t>
      </w:r>
      <w:r w:rsidR="00186033" w:rsidRPr="00186033">
        <w:rPr>
          <w:b/>
          <w:color w:val="FF0000"/>
        </w:rPr>
        <w:t>shall</w:t>
      </w:r>
      <w:r w:rsidRPr="00333840">
        <w:t xml:space="preserve"> support at least the maximum bitstream that can be provided via the fro</w:t>
      </w:r>
      <w:r w:rsidR="00D52A32" w:rsidRPr="00333840">
        <w:t xml:space="preserve">nt-end, see section </w:t>
      </w:r>
      <w:r w:rsidR="00876FEA" w:rsidRPr="00333840">
        <w:fldChar w:fldCharType="begin"/>
      </w:r>
      <w:r w:rsidR="00876FEA" w:rsidRPr="00333840">
        <w:instrText xml:space="preserve"> REF _Ref265195918 \r \h  \* MERGEFORMAT </w:instrText>
      </w:r>
      <w:r w:rsidR="00876FEA" w:rsidRPr="00333840">
        <w:fldChar w:fldCharType="separate"/>
      </w:r>
      <w:r w:rsidR="00290B98">
        <w:t>4.1</w:t>
      </w:r>
      <w:r w:rsidR="00876FEA" w:rsidRPr="00333840">
        <w:fldChar w:fldCharType="end"/>
      </w:r>
      <w:r w:rsidR="00D52A32" w:rsidRPr="00333840">
        <w:t xml:space="preserve"> (</w:t>
      </w:r>
      <w:r w:rsidR="001168D6" w:rsidRPr="00333840">
        <w:t>1</w:t>
      </w:r>
      <w:r w:rsidR="00D52A32" w:rsidRPr="00333840">
        <w:t>)</w:t>
      </w:r>
      <w:r w:rsidRPr="00333840">
        <w:t>.</w:t>
      </w:r>
      <w:r w:rsidR="001168D6" w:rsidRPr="00333840">
        <w:t xml:space="preserve"> The CIP-CAM </w:t>
      </w:r>
      <w:r w:rsidR="00186033" w:rsidRPr="00186033">
        <w:rPr>
          <w:b/>
          <w:color w:val="FF0000"/>
        </w:rPr>
        <w:t>shall</w:t>
      </w:r>
      <w:r w:rsidR="001168D6" w:rsidRPr="00333840">
        <w:t xml:space="preserve"> support </w:t>
      </w:r>
      <w:proofErr w:type="spellStart"/>
      <w:r w:rsidR="001168D6" w:rsidRPr="00333840">
        <w:t>96Mbit</w:t>
      </w:r>
      <w:proofErr w:type="spellEnd"/>
      <w:r w:rsidR="001168D6" w:rsidRPr="00333840">
        <w:t>/s.</w:t>
      </w:r>
    </w:p>
    <w:p w14:paraId="640309BA" w14:textId="552B3BB1" w:rsidR="00D52A32" w:rsidRPr="00333840" w:rsidRDefault="00D52A32" w:rsidP="00F724BA">
      <w:pPr>
        <w:pBdr>
          <w:top w:val="single" w:sz="4" w:space="1" w:color="auto"/>
          <w:left w:val="single" w:sz="4" w:space="4" w:color="auto"/>
          <w:bottom w:val="single" w:sz="4" w:space="1" w:color="auto"/>
          <w:right w:val="single" w:sz="4" w:space="4" w:color="auto"/>
        </w:pBdr>
      </w:pPr>
      <w:r w:rsidRPr="00333840">
        <w:t xml:space="preserve">Note 1: </w:t>
      </w:r>
      <w:r w:rsidR="00F050BA" w:rsidRPr="00333840">
        <w:tab/>
      </w:r>
      <w:r w:rsidR="001168D6" w:rsidRPr="00333840">
        <w:t>The</w:t>
      </w:r>
      <w:r w:rsidRPr="00333840">
        <w:t xml:space="preserve"> CI Plus specification</w:t>
      </w:r>
      <w:r w:rsidR="00A96C0B" w:rsidRPr="00333840">
        <w:t xml:space="preserve"> </w:t>
      </w:r>
      <w:r w:rsidR="00876FEA" w:rsidRPr="00333840">
        <w:fldChar w:fldCharType="begin"/>
      </w:r>
      <w:r w:rsidR="00876FEA" w:rsidRPr="00333840">
        <w:instrText xml:space="preserve"> REF _Ref265195726 \r \h  \* MERGEFORMAT </w:instrText>
      </w:r>
      <w:r w:rsidR="00876FEA" w:rsidRPr="00333840">
        <w:fldChar w:fldCharType="separate"/>
      </w:r>
      <w:r w:rsidR="00290B98">
        <w:t>[64]</w:t>
      </w:r>
      <w:r w:rsidR="00876FEA" w:rsidRPr="00333840">
        <w:fldChar w:fldCharType="end"/>
      </w:r>
      <w:r w:rsidR="00F050BA" w:rsidRPr="00333840">
        <w:t xml:space="preserve"> </w:t>
      </w:r>
      <w:r w:rsidR="001168D6" w:rsidRPr="00333840">
        <w:t xml:space="preserve">states that </w:t>
      </w:r>
      <w:r w:rsidRPr="00333840">
        <w:t xml:space="preserve">the IRD </w:t>
      </w:r>
      <w:r w:rsidR="00186033" w:rsidRPr="00186033">
        <w:rPr>
          <w:b/>
          <w:color w:val="FF0000"/>
        </w:rPr>
        <w:t>shall</w:t>
      </w:r>
      <w:r w:rsidRPr="00333840">
        <w:t xml:space="preserve"> support </w:t>
      </w:r>
      <w:proofErr w:type="spellStart"/>
      <w:r w:rsidRPr="00333840">
        <w:t>72Mbit</w:t>
      </w:r>
      <w:proofErr w:type="spellEnd"/>
      <w:r w:rsidRPr="00333840">
        <w:t xml:space="preserve">/s and may support </w:t>
      </w:r>
      <w:proofErr w:type="spellStart"/>
      <w:r w:rsidRPr="00333840">
        <w:t>96Mbit</w:t>
      </w:r>
      <w:proofErr w:type="spellEnd"/>
      <w:r w:rsidRPr="00333840">
        <w:t>/s on the PCMCIA interface</w:t>
      </w:r>
      <w:r w:rsidR="001168D6" w:rsidRPr="00333840">
        <w:t xml:space="preserve">. </w:t>
      </w:r>
      <w:proofErr w:type="spellStart"/>
      <w:r w:rsidRPr="00333840">
        <w:t>96Mbit</w:t>
      </w:r>
      <w:proofErr w:type="spellEnd"/>
      <w:r w:rsidRPr="00333840">
        <w:t xml:space="preserve">/s </w:t>
      </w:r>
      <w:r w:rsidR="00186033" w:rsidRPr="00186033">
        <w:rPr>
          <w:b/>
          <w:color w:val="FF0000"/>
        </w:rPr>
        <w:t>shall</w:t>
      </w:r>
      <w:r w:rsidRPr="00333840">
        <w:t xml:space="preserve"> be supported if the </w:t>
      </w:r>
      <w:r w:rsidR="001168D6" w:rsidRPr="00333840">
        <w:t>front-end can provide hi</w:t>
      </w:r>
      <w:r w:rsidRPr="00333840">
        <w:t xml:space="preserve">gher bitrates than </w:t>
      </w:r>
      <w:proofErr w:type="spellStart"/>
      <w:r w:rsidRPr="00333840">
        <w:t>72Mbit</w:t>
      </w:r>
      <w:proofErr w:type="spellEnd"/>
      <w:r w:rsidRPr="00333840">
        <w:t xml:space="preserve">/s. </w:t>
      </w:r>
      <w:r w:rsidR="001168D6" w:rsidRPr="00333840">
        <w:t xml:space="preserve">This applies </w:t>
      </w:r>
      <w:r w:rsidR="00874B5C" w:rsidRPr="00333840">
        <w:t>e.g.</w:t>
      </w:r>
      <w:r w:rsidR="001319E7" w:rsidRPr="00333840">
        <w:t xml:space="preserve"> for </w:t>
      </w:r>
      <w:r w:rsidR="001168D6" w:rsidRPr="00333840">
        <w:t xml:space="preserve">the satellite front-end, which can provide </w:t>
      </w:r>
      <w:r w:rsidR="00A96C0B" w:rsidRPr="00333840">
        <w:t xml:space="preserve">up to </w:t>
      </w:r>
      <w:r w:rsidR="001168D6" w:rsidRPr="00333840">
        <w:t>80.4 Mbps.</w:t>
      </w:r>
    </w:p>
    <w:p w14:paraId="014A9DF7" w14:textId="77777777" w:rsidR="0033251F" w:rsidRPr="0064055A" w:rsidRDefault="0033251F" w:rsidP="00F81381">
      <w:pPr>
        <w:pStyle w:val="Overskrift3"/>
        <w:rPr>
          <w:rFonts w:ascii="Times New Roman" w:hAnsi="Times New Roman"/>
        </w:rPr>
      </w:pPr>
      <w:bookmarkStart w:id="2669" w:name="_Toc200882916"/>
      <w:bookmarkStart w:id="2670" w:name="_Toc201422875"/>
      <w:bookmarkStart w:id="2671" w:name="_Toc232171908"/>
      <w:bookmarkStart w:id="2672" w:name="_Toc232172989"/>
      <w:bookmarkStart w:id="2673" w:name="_Toc232177440"/>
      <w:bookmarkStart w:id="2674" w:name="_Toc256419991"/>
      <w:bookmarkStart w:id="2675" w:name="_Toc265440867"/>
      <w:bookmarkStart w:id="2676" w:name="_Toc338613842"/>
      <w:bookmarkStart w:id="2677" w:name="_Toc342657994"/>
      <w:bookmarkStart w:id="2678" w:name="_Toc342659572"/>
      <w:bookmarkStart w:id="2679" w:name="_Toc392073874"/>
      <w:bookmarkStart w:id="2680" w:name="_Toc392075544"/>
      <w:r w:rsidRPr="0064055A">
        <w:rPr>
          <w:rFonts w:ascii="Times New Roman" w:hAnsi="Times New Roman"/>
        </w:rPr>
        <w:t>Minimum requirements for the NorDig CA-Module</w:t>
      </w:r>
      <w:bookmarkEnd w:id="2669"/>
      <w:bookmarkEnd w:id="2670"/>
      <w:bookmarkEnd w:id="2671"/>
      <w:bookmarkEnd w:id="2672"/>
      <w:bookmarkEnd w:id="2673"/>
      <w:bookmarkEnd w:id="2674"/>
      <w:bookmarkEnd w:id="2675"/>
      <w:bookmarkEnd w:id="2676"/>
      <w:bookmarkEnd w:id="2677"/>
      <w:bookmarkEnd w:id="2678"/>
      <w:bookmarkEnd w:id="2679"/>
      <w:bookmarkEnd w:id="2680"/>
    </w:p>
    <w:p w14:paraId="269AB9D7" w14:textId="77777777" w:rsidR="0033251F" w:rsidRPr="00333840" w:rsidRDefault="0033251F" w:rsidP="00F81381">
      <w:pPr>
        <w:pStyle w:val="Overskrift4"/>
      </w:pPr>
      <w:r w:rsidRPr="00333840">
        <w:t xml:space="preserve"> </w:t>
      </w:r>
      <w:bookmarkStart w:id="2681" w:name="_Toc232171909"/>
      <w:bookmarkStart w:id="2682" w:name="_Toc392073875"/>
      <w:r w:rsidRPr="00333840">
        <w:t>General – the CA-modules</w:t>
      </w:r>
      <w:bookmarkEnd w:id="2681"/>
      <w:bookmarkEnd w:id="2682"/>
    </w:p>
    <w:p w14:paraId="18D82DEC" w14:textId="77777777" w:rsidR="0033251F" w:rsidRPr="00333840" w:rsidRDefault="0033251F" w:rsidP="0033251F">
      <w:r w:rsidRPr="00333840">
        <w:t>The CA-module may contain the CA security device (“CA-module with fully embedded CA-system”) or a smart card interface for connection to an external smart card (“CA-module with partly embedded CA-system”).</w:t>
      </w:r>
    </w:p>
    <w:p w14:paraId="38667A48" w14:textId="77777777" w:rsidR="0033251F" w:rsidRPr="00333840" w:rsidRDefault="0033251F" w:rsidP="00F81381">
      <w:pPr>
        <w:pStyle w:val="Overskrift4"/>
      </w:pPr>
      <w:r w:rsidRPr="00333840">
        <w:lastRenderedPageBreak/>
        <w:t xml:space="preserve"> </w:t>
      </w:r>
      <w:bookmarkStart w:id="2683" w:name="_Toc232171910"/>
      <w:bookmarkStart w:id="2684" w:name="_Toc392073876"/>
      <w:r w:rsidRPr="00333840">
        <w:t>CA-module with fully embedded CA-system</w:t>
      </w:r>
      <w:bookmarkEnd w:id="2683"/>
      <w:bookmarkEnd w:id="2684"/>
    </w:p>
    <w:p w14:paraId="4E6DFF8C" w14:textId="77777777" w:rsidR="0033251F" w:rsidRPr="00333840" w:rsidRDefault="0033251F" w:rsidP="0033251F">
      <w:r w:rsidRPr="00333840">
        <w:t>The CA-module will be CA-system specific and contain all CA-functions, including the security device. For this case the relevant specifications have to be obtained from the relevant CA-system vendor.</w:t>
      </w:r>
    </w:p>
    <w:p w14:paraId="6CF188DB" w14:textId="77777777" w:rsidR="0033251F" w:rsidRPr="00333840" w:rsidRDefault="0033251F" w:rsidP="00F81381">
      <w:pPr>
        <w:pStyle w:val="Overskrift4"/>
      </w:pPr>
      <w:r w:rsidRPr="00333840">
        <w:t xml:space="preserve"> </w:t>
      </w:r>
      <w:bookmarkStart w:id="2685" w:name="_Toc232171911"/>
      <w:bookmarkStart w:id="2686" w:name="_Toc392073877"/>
      <w:r w:rsidRPr="00333840">
        <w:t>CA-module with partly embedded CA-system</w:t>
      </w:r>
      <w:bookmarkEnd w:id="2685"/>
      <w:bookmarkEnd w:id="2686"/>
    </w:p>
    <w:p w14:paraId="091C2216" w14:textId="77777777" w:rsidR="00DC701D" w:rsidRPr="00333840" w:rsidRDefault="0033251F" w:rsidP="0033251F">
      <w:r w:rsidRPr="00333840">
        <w:t>Proprietary CA-module (C</w:t>
      </w:r>
      <w:r w:rsidR="00DC701D" w:rsidRPr="00333840">
        <w:t>I</w:t>
      </w:r>
      <w:r w:rsidR="00A96C0B" w:rsidRPr="00333840">
        <w:t>P-C</w:t>
      </w:r>
      <w:r w:rsidRPr="00333840">
        <w:t>AM</w:t>
      </w:r>
      <w:r w:rsidR="00DC701D" w:rsidRPr="00333840">
        <w:t xml:space="preserve"> or </w:t>
      </w:r>
      <w:r w:rsidR="005D3E0E" w:rsidRPr="00333840">
        <w:t>CI</w:t>
      </w:r>
      <w:r w:rsidR="00DC701D" w:rsidRPr="00333840">
        <w:t>-CAM</w:t>
      </w:r>
      <w:r w:rsidRPr="00333840">
        <w:t>):</w:t>
      </w:r>
    </w:p>
    <w:p w14:paraId="17546875" w14:textId="77777777" w:rsidR="00A96C0B" w:rsidRPr="00333840" w:rsidRDefault="0033251F" w:rsidP="00A903D5">
      <w:pPr>
        <w:numPr>
          <w:ilvl w:val="0"/>
          <w:numId w:val="19"/>
        </w:numPr>
      </w:pPr>
      <w:r w:rsidRPr="00333840">
        <w:t>The C</w:t>
      </w:r>
      <w:r w:rsidR="00DC701D" w:rsidRPr="00333840">
        <w:t>I</w:t>
      </w:r>
      <w:r w:rsidR="00A96C0B" w:rsidRPr="00333840">
        <w:t>P-</w:t>
      </w:r>
      <w:r w:rsidR="00DC701D" w:rsidRPr="00333840">
        <w:t>C</w:t>
      </w:r>
      <w:r w:rsidRPr="00333840">
        <w:t xml:space="preserve">AM </w:t>
      </w:r>
      <w:r w:rsidR="00DC701D" w:rsidRPr="00333840">
        <w:t xml:space="preserve">or the </w:t>
      </w:r>
      <w:r w:rsidR="005D3E0E" w:rsidRPr="00333840">
        <w:t>CI</w:t>
      </w:r>
      <w:r w:rsidR="00DC701D" w:rsidRPr="00333840">
        <w:t xml:space="preserve">-CAM </w:t>
      </w:r>
      <w:r w:rsidRPr="00333840">
        <w:t xml:space="preserve">will be connected to a security device (smart card). </w:t>
      </w:r>
    </w:p>
    <w:p w14:paraId="1C380867" w14:textId="481F78A5" w:rsidR="00145D88" w:rsidRPr="00333840" w:rsidRDefault="00145D88" w:rsidP="00A903D5">
      <w:pPr>
        <w:numPr>
          <w:ilvl w:val="0"/>
          <w:numId w:val="19"/>
        </w:numPr>
      </w:pPr>
      <w:r w:rsidRPr="00333840">
        <w:t xml:space="preserve">The CIP-CAM </w:t>
      </w:r>
      <w:r w:rsidR="00186033" w:rsidRPr="00186033">
        <w:rPr>
          <w:b/>
          <w:color w:val="FF0000"/>
        </w:rPr>
        <w:t>shall</w:t>
      </w:r>
      <w:r w:rsidRPr="00333840">
        <w:t xml:space="preserve"> provide the CI-functions specified in the CI Plus specification</w:t>
      </w:r>
      <w:r w:rsidR="003B10BA">
        <w:t xml:space="preserve"> </w:t>
      </w:r>
      <w:r w:rsidR="003B10BA">
        <w:fldChar w:fldCharType="begin"/>
      </w:r>
      <w:r w:rsidR="003B10BA">
        <w:instrText xml:space="preserve"> REF _Ref103609514 \r \h </w:instrText>
      </w:r>
      <w:r w:rsidR="003B10BA">
        <w:fldChar w:fldCharType="separate"/>
      </w:r>
      <w:r w:rsidR="003B10BA">
        <w:t>[64]</w:t>
      </w:r>
      <w:r w:rsidR="003B10BA">
        <w:fldChar w:fldCharType="end"/>
      </w:r>
      <w:r w:rsidRPr="00333840">
        <w:t xml:space="preserve"> and the additional functions specified by the relevant CA-system vendor for the smart card interface.</w:t>
      </w:r>
    </w:p>
    <w:p w14:paraId="2CA71E3A" w14:textId="2563E1B3" w:rsidR="0033251F" w:rsidRPr="00333840" w:rsidRDefault="0033251F" w:rsidP="00A903D5">
      <w:pPr>
        <w:numPr>
          <w:ilvl w:val="0"/>
          <w:numId w:val="19"/>
        </w:numPr>
      </w:pPr>
      <w:r w:rsidRPr="00333840">
        <w:t xml:space="preserve">The </w:t>
      </w:r>
      <w:r w:rsidR="005D3E0E" w:rsidRPr="00333840">
        <w:t>CI</w:t>
      </w:r>
      <w:r w:rsidR="00A96C0B" w:rsidRPr="00333840">
        <w:t>-</w:t>
      </w:r>
      <w:r w:rsidRPr="00333840">
        <w:t>CAM</w:t>
      </w:r>
      <w:r w:rsidR="00A96C0B" w:rsidRPr="00333840">
        <w:t xml:space="preserve"> (1)</w:t>
      </w:r>
      <w:r w:rsidRPr="00333840">
        <w:t xml:space="preserve"> </w:t>
      </w:r>
      <w:r w:rsidR="00186033" w:rsidRPr="00186033">
        <w:rPr>
          <w:b/>
          <w:color w:val="FF0000"/>
        </w:rPr>
        <w:t>shall</w:t>
      </w:r>
      <w:r w:rsidRPr="00333840">
        <w:t xml:space="preserve"> provide the CI-functions specified in EN 5022</w:t>
      </w:r>
      <w:r w:rsidR="00BC6F68">
        <w:t>1</w:t>
      </w:r>
      <w:r w:rsidRPr="00333840">
        <w:t xml:space="preserve"> </w:t>
      </w:r>
      <w:r w:rsidR="003B10BA">
        <w:fldChar w:fldCharType="begin"/>
      </w:r>
      <w:r w:rsidR="003B10BA">
        <w:instrText xml:space="preserve"> REF _Ref103609550 \r \h </w:instrText>
      </w:r>
      <w:r w:rsidR="003B10BA">
        <w:fldChar w:fldCharType="separate"/>
      </w:r>
      <w:r w:rsidR="003B10BA">
        <w:t>[7]</w:t>
      </w:r>
      <w:r w:rsidR="003B10BA">
        <w:fldChar w:fldCharType="end"/>
      </w:r>
      <w:r w:rsidR="003B10BA">
        <w:t xml:space="preserve"> </w:t>
      </w:r>
      <w:r w:rsidRPr="00333840">
        <w:t>and the additional functions specified by the relevant CA-system vendor for the smart card interface</w:t>
      </w:r>
      <w:r w:rsidR="00A96C0B" w:rsidRPr="00333840">
        <w:t>.</w:t>
      </w:r>
    </w:p>
    <w:p w14:paraId="223F6380" w14:textId="211C7236" w:rsidR="00A96C0B" w:rsidRPr="00333840" w:rsidRDefault="00777103" w:rsidP="00777103">
      <w:pPr>
        <w:pBdr>
          <w:top w:val="single" w:sz="4" w:space="1" w:color="auto"/>
          <w:left w:val="single" w:sz="4" w:space="4" w:color="auto"/>
          <w:bottom w:val="single" w:sz="4" w:space="1" w:color="auto"/>
          <w:right w:val="single" w:sz="4" w:space="4" w:color="auto"/>
        </w:pBdr>
      </w:pPr>
      <w:r w:rsidRPr="00333840">
        <w:t>Note 1:</w:t>
      </w:r>
      <w:r w:rsidRPr="00333840">
        <w:tab/>
      </w:r>
      <w:r w:rsidR="00A96C0B" w:rsidRPr="00333840">
        <w:t xml:space="preserve">Use of </w:t>
      </w:r>
      <w:r w:rsidR="005D3E0E" w:rsidRPr="00333840">
        <w:t>CI</w:t>
      </w:r>
      <w:r w:rsidR="00A96C0B" w:rsidRPr="00333840">
        <w:t xml:space="preserve">-CAM is </w:t>
      </w:r>
      <w:r w:rsidR="00145D88" w:rsidRPr="00333840">
        <w:t>not supported in all NorDig networks and may be phased out in most networks.</w:t>
      </w:r>
    </w:p>
    <w:p w14:paraId="74D8E376" w14:textId="77777777" w:rsidR="0033251F" w:rsidRPr="00333840" w:rsidRDefault="0033251F" w:rsidP="00F81381">
      <w:pPr>
        <w:pStyle w:val="Overskrift2"/>
      </w:pPr>
      <w:bookmarkStart w:id="2687" w:name="_Toc200882917"/>
      <w:bookmarkStart w:id="2688" w:name="_Ref201419910"/>
      <w:bookmarkStart w:id="2689" w:name="_Toc201422876"/>
      <w:bookmarkStart w:id="2690" w:name="_Toc232171912"/>
      <w:bookmarkStart w:id="2691" w:name="_Toc232172990"/>
      <w:bookmarkStart w:id="2692" w:name="_Toc232177441"/>
      <w:bookmarkStart w:id="2693" w:name="_Toc265440868"/>
      <w:bookmarkStart w:id="2694" w:name="_Toc342657995"/>
      <w:bookmarkStart w:id="2695" w:name="_Toc342659573"/>
      <w:bookmarkStart w:id="2696" w:name="_Toc392073878"/>
      <w:bookmarkStart w:id="2697" w:name="_Toc392075545"/>
      <w:bookmarkStart w:id="2698" w:name="_Toc151560764"/>
      <w:r w:rsidRPr="00333840">
        <w:t>Use of Smart Card Reader</w:t>
      </w:r>
      <w:bookmarkEnd w:id="2687"/>
      <w:bookmarkEnd w:id="2688"/>
      <w:bookmarkEnd w:id="2689"/>
      <w:bookmarkEnd w:id="2690"/>
      <w:bookmarkEnd w:id="2691"/>
      <w:bookmarkEnd w:id="2692"/>
      <w:bookmarkEnd w:id="2693"/>
      <w:bookmarkEnd w:id="2694"/>
      <w:bookmarkEnd w:id="2695"/>
      <w:bookmarkEnd w:id="2696"/>
      <w:bookmarkEnd w:id="2697"/>
      <w:bookmarkEnd w:id="2698"/>
    </w:p>
    <w:p w14:paraId="3F9B2E63" w14:textId="77777777" w:rsidR="0033251F" w:rsidRPr="00333840" w:rsidRDefault="0033251F" w:rsidP="00F81381">
      <w:pPr>
        <w:pStyle w:val="Overskrift3"/>
      </w:pPr>
      <w:bookmarkStart w:id="2699" w:name="_Toc200882918"/>
      <w:bookmarkStart w:id="2700" w:name="_Toc201422877"/>
      <w:bookmarkStart w:id="2701" w:name="_Ref206473533"/>
      <w:bookmarkStart w:id="2702" w:name="_Toc232171913"/>
      <w:bookmarkStart w:id="2703" w:name="_Toc232172991"/>
      <w:bookmarkStart w:id="2704" w:name="_Toc232177442"/>
      <w:bookmarkStart w:id="2705" w:name="_Toc256419992"/>
      <w:bookmarkStart w:id="2706" w:name="_Toc265440869"/>
      <w:bookmarkStart w:id="2707" w:name="_Toc338613843"/>
      <w:bookmarkStart w:id="2708" w:name="_Toc342657996"/>
      <w:bookmarkStart w:id="2709" w:name="_Toc342659574"/>
      <w:bookmarkStart w:id="2710" w:name="_Toc392073879"/>
      <w:bookmarkStart w:id="2711" w:name="_Toc392075546"/>
      <w:r w:rsidRPr="00333840">
        <w:t>General</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3F4F6402" w14:textId="77777777" w:rsidR="0033251F" w:rsidRPr="00333840" w:rsidRDefault="0033251F" w:rsidP="0033251F">
      <w:r w:rsidRPr="00333840">
        <w:t xml:space="preserve">The smart card hardware with associated software can be used for conditional access and other purposes. This section will only consider use related to conditional access.  </w:t>
      </w:r>
    </w:p>
    <w:p w14:paraId="63BC649C" w14:textId="37E9DE7D" w:rsidR="0033251F" w:rsidRPr="00333840" w:rsidRDefault="0033251F" w:rsidP="0033251F">
      <w:r w:rsidRPr="00333840">
        <w:t xml:space="preserve">The smart card reader </w:t>
      </w:r>
      <w:r w:rsidR="00186033" w:rsidRPr="00186033">
        <w:rPr>
          <w:b/>
          <w:color w:val="FF0000"/>
        </w:rPr>
        <w:t>shall</w:t>
      </w:r>
      <w:r w:rsidRPr="00333840">
        <w:t xml:space="preserve"> support an interface as partially specified in section</w:t>
      </w:r>
      <w:r w:rsidR="00AE25AA" w:rsidRPr="00333840">
        <w:t xml:space="preserve"> </w:t>
      </w:r>
      <w:r w:rsidR="00876FEA" w:rsidRPr="00333840">
        <w:fldChar w:fldCharType="begin"/>
      </w:r>
      <w:r w:rsidR="00876FEA" w:rsidRPr="00333840">
        <w:instrText xml:space="preserve"> REF _Ref201421650 \r \h  \* MERGEFORMAT </w:instrText>
      </w:r>
      <w:r w:rsidR="00876FEA" w:rsidRPr="00333840">
        <w:fldChar w:fldCharType="separate"/>
      </w:r>
      <w:r w:rsidR="00290B98">
        <w:t>9.3.2</w:t>
      </w:r>
      <w:r w:rsidR="00876FEA" w:rsidRPr="00333840">
        <w:fldChar w:fldCharType="end"/>
      </w:r>
      <w:r w:rsidRPr="00333840">
        <w:t xml:space="preserve"> </w:t>
      </w:r>
      <w:r w:rsidR="00C92256" w:rsidRPr="00333840">
        <w:t xml:space="preserve">below </w:t>
      </w:r>
      <w:r w:rsidRPr="00333840">
        <w:t xml:space="preserve">and hardware/firmware for descrambling as specified in chapter </w:t>
      </w:r>
      <w:r w:rsidR="00876FEA" w:rsidRPr="00333840">
        <w:fldChar w:fldCharType="begin"/>
      </w:r>
      <w:r w:rsidR="00876FEA" w:rsidRPr="00333840">
        <w:instrText xml:space="preserve"> REF _Ref417279605 \r \h  \* MERGEFORMAT </w:instrText>
      </w:r>
      <w:r w:rsidR="00876FEA" w:rsidRPr="00333840">
        <w:fldChar w:fldCharType="separate"/>
      </w:r>
      <w:r w:rsidR="00290B98">
        <w:t>4</w:t>
      </w:r>
      <w:r w:rsidR="00876FEA" w:rsidRPr="00333840">
        <w:fldChar w:fldCharType="end"/>
      </w:r>
      <w:r w:rsidRPr="00333840">
        <w:t xml:space="preserve">. In </w:t>
      </w:r>
      <w:r w:rsidR="00101A24" w:rsidRPr="00333840">
        <w:t>addition,</w:t>
      </w:r>
      <w:r w:rsidRPr="00333840">
        <w:t xml:space="preserve"> there </w:t>
      </w:r>
      <w:r w:rsidR="00186033" w:rsidRPr="00186033">
        <w:rPr>
          <w:b/>
          <w:color w:val="FF0000"/>
        </w:rPr>
        <w:t>shall</w:t>
      </w:r>
      <w:r w:rsidRPr="00333840">
        <w:t xml:space="preserve"> be filtering of ECM/EMM streams and program interfaces as specified below for conditional access.</w:t>
      </w:r>
    </w:p>
    <w:p w14:paraId="4D6CA43D" w14:textId="7BBE0E21" w:rsidR="0033251F" w:rsidRPr="00333840" w:rsidRDefault="0033251F" w:rsidP="0033251F">
      <w:r w:rsidRPr="00333840">
        <w:t xml:space="preserve">The IRD </w:t>
      </w:r>
      <w:r w:rsidR="00186033" w:rsidRPr="00186033">
        <w:rPr>
          <w:b/>
          <w:color w:val="FF0000"/>
        </w:rPr>
        <w:t>shall</w:t>
      </w:r>
      <w:r w:rsidRPr="00333840">
        <w:t xml:space="preserve"> be capable of replacing the CA-system software by download of new IRD and CA-system software via the bootloader, over air or locally.</w:t>
      </w:r>
    </w:p>
    <w:p w14:paraId="5BE5A3C1" w14:textId="77777777" w:rsidR="00C92256" w:rsidRPr="0064055A" w:rsidRDefault="00C92256" w:rsidP="00F81381">
      <w:pPr>
        <w:pStyle w:val="Overskrift3"/>
        <w:rPr>
          <w:rFonts w:ascii="Times New Roman" w:hAnsi="Times New Roman"/>
        </w:rPr>
      </w:pPr>
      <w:bookmarkStart w:id="2712" w:name="_Ref201421650"/>
      <w:bookmarkStart w:id="2713" w:name="_Toc201422878"/>
      <w:bookmarkStart w:id="2714" w:name="_Toc232171914"/>
      <w:bookmarkStart w:id="2715" w:name="_Toc232172992"/>
      <w:bookmarkStart w:id="2716" w:name="_Toc232177443"/>
      <w:bookmarkStart w:id="2717" w:name="_Toc256419993"/>
      <w:bookmarkStart w:id="2718" w:name="_Toc265440870"/>
      <w:bookmarkStart w:id="2719" w:name="_Toc338613844"/>
      <w:bookmarkStart w:id="2720" w:name="_Toc342657997"/>
      <w:bookmarkStart w:id="2721" w:name="_Toc342659575"/>
      <w:bookmarkStart w:id="2722" w:name="_Toc392073880"/>
      <w:bookmarkStart w:id="2723" w:name="_Toc392075547"/>
      <w:bookmarkStart w:id="2724" w:name="_Toc200882919"/>
      <w:r w:rsidRPr="0064055A">
        <w:rPr>
          <w:rFonts w:ascii="Times New Roman" w:hAnsi="Times New Roman"/>
        </w:rPr>
        <w:t>The Smart Card Interface</w:t>
      </w:r>
      <w:bookmarkEnd w:id="2712"/>
      <w:bookmarkEnd w:id="2713"/>
      <w:bookmarkEnd w:id="2714"/>
      <w:bookmarkEnd w:id="2715"/>
      <w:bookmarkEnd w:id="2716"/>
      <w:bookmarkEnd w:id="2717"/>
      <w:bookmarkEnd w:id="2718"/>
      <w:bookmarkEnd w:id="2719"/>
      <w:bookmarkEnd w:id="2720"/>
      <w:bookmarkEnd w:id="2721"/>
      <w:bookmarkEnd w:id="2722"/>
      <w:bookmarkEnd w:id="2723"/>
    </w:p>
    <w:p w14:paraId="13C81D06" w14:textId="77777777" w:rsidR="00C92256" w:rsidRPr="00333840" w:rsidRDefault="00C92256" w:rsidP="00F81381">
      <w:pPr>
        <w:pStyle w:val="Overskrift4"/>
      </w:pPr>
      <w:bookmarkStart w:id="2725" w:name="_Ref201421707"/>
      <w:bookmarkStart w:id="2726" w:name="_Toc232171915"/>
      <w:bookmarkStart w:id="2727" w:name="_Toc392073881"/>
      <w:r w:rsidRPr="00333840">
        <w:t>All NorDig profiles</w:t>
      </w:r>
      <w:bookmarkEnd w:id="2725"/>
      <w:bookmarkEnd w:id="2726"/>
      <w:bookmarkEnd w:id="2727"/>
      <w:r w:rsidRPr="00333840">
        <w:t xml:space="preserve"> </w:t>
      </w:r>
    </w:p>
    <w:p w14:paraId="7F0E36F5" w14:textId="77777777" w:rsidR="00C92256" w:rsidRPr="00333840" w:rsidRDefault="00C92256" w:rsidP="00C92256">
      <w:r w:rsidRPr="00333840">
        <w:t xml:space="preserve">The embedded smart card reader </w:t>
      </w:r>
      <w:r w:rsidR="00534B0E" w:rsidRPr="00333840">
        <w:t xml:space="preserve">is </w:t>
      </w:r>
      <w:r w:rsidRPr="00333840">
        <w:t>use</w:t>
      </w:r>
      <w:r w:rsidR="00534B0E" w:rsidRPr="00333840">
        <w:t>d</w:t>
      </w:r>
      <w:r w:rsidRPr="00333840">
        <w:t xml:space="preserve"> with conditional access and/or other applications.</w:t>
      </w:r>
    </w:p>
    <w:p w14:paraId="5F5F55A7" w14:textId="44408363" w:rsidR="00C92256" w:rsidRPr="00333840" w:rsidRDefault="00C92256" w:rsidP="00C92256">
      <w:r w:rsidRPr="00333840">
        <w:t xml:space="preserve">The smart card interface </w:t>
      </w:r>
      <w:r w:rsidR="00186033" w:rsidRPr="00186033">
        <w:rPr>
          <w:b/>
          <w:color w:val="FF0000"/>
        </w:rPr>
        <w:t>shall</w:t>
      </w:r>
      <w:r w:rsidRPr="00333840">
        <w:t xml:space="preserve"> comply with ISO/IEC 7816 Part 1-3</w:t>
      </w:r>
      <w:r w:rsidR="003B10BA">
        <w:t xml:space="preserve"> </w:t>
      </w:r>
      <w:r w:rsidR="003B10BA">
        <w:fldChar w:fldCharType="begin"/>
      </w:r>
      <w:r w:rsidR="003B10BA">
        <w:instrText xml:space="preserve"> REF _Ref103609693 \r \h </w:instrText>
      </w:r>
      <w:r w:rsidR="003B10BA">
        <w:fldChar w:fldCharType="separate"/>
      </w:r>
      <w:r w:rsidR="003B10BA">
        <w:t>[56]</w:t>
      </w:r>
      <w:r w:rsidR="003B10BA">
        <w:fldChar w:fldCharType="end"/>
      </w:r>
      <w:r w:rsidRPr="00333840">
        <w:t xml:space="preserve">. The NorDig IRD does not need to support synchronous cards. The NorDig IRD </w:t>
      </w:r>
      <w:r w:rsidR="00186033" w:rsidRPr="00186033">
        <w:rPr>
          <w:b/>
          <w:color w:val="FF0000"/>
        </w:rPr>
        <w:t>shall</w:t>
      </w:r>
      <w:r w:rsidRPr="00333840">
        <w:t xml:space="preserve"> implement all aspects related to asynchronous cards with the following exceptions:</w:t>
      </w:r>
    </w:p>
    <w:p w14:paraId="6765E339" w14:textId="77777777" w:rsidR="00C92256" w:rsidRPr="00333840" w:rsidRDefault="00C92256" w:rsidP="00212C4F">
      <w:pPr>
        <w:pStyle w:val="Opstilling-punkttegn3"/>
      </w:pPr>
      <w:r w:rsidRPr="00333840">
        <w:t xml:space="preserve">support for </w:t>
      </w:r>
      <w:proofErr w:type="spellStart"/>
      <w:r w:rsidRPr="00333840">
        <w:t>Vpp</w:t>
      </w:r>
      <w:proofErr w:type="spellEnd"/>
      <w:r w:rsidRPr="00333840">
        <w:t xml:space="preserve"> is not required</w:t>
      </w:r>
    </w:p>
    <w:p w14:paraId="4ACAEFB4" w14:textId="77777777" w:rsidR="00C92256" w:rsidRPr="00333840" w:rsidRDefault="00C92256" w:rsidP="00212C4F">
      <w:pPr>
        <w:pStyle w:val="Opstilling-punkttegn3"/>
      </w:pPr>
      <w:r w:rsidRPr="00333840">
        <w:t xml:space="preserve">support for </w:t>
      </w:r>
      <w:proofErr w:type="spellStart"/>
      <w:r w:rsidRPr="00333840">
        <w:t>AFNOR</w:t>
      </w:r>
      <w:proofErr w:type="spellEnd"/>
      <w:r w:rsidRPr="00333840">
        <w:t xml:space="preserve"> pin-out is not required</w:t>
      </w:r>
    </w:p>
    <w:p w14:paraId="665A98BE" w14:textId="77777777" w:rsidR="00C92256" w:rsidRPr="00333840" w:rsidRDefault="00C92256" w:rsidP="00212C4F">
      <w:pPr>
        <w:pStyle w:val="Opstilling-punkttegn3"/>
      </w:pPr>
      <w:proofErr w:type="spellStart"/>
      <w:r w:rsidRPr="00333840">
        <w:t>Vcc</w:t>
      </w:r>
      <w:proofErr w:type="spellEnd"/>
      <w:r w:rsidRPr="00333840">
        <w:t xml:space="preserve"> range is </w:t>
      </w:r>
      <w:proofErr w:type="spellStart"/>
      <w:r w:rsidRPr="00333840">
        <w:t>5V</w:t>
      </w:r>
      <w:proofErr w:type="spellEnd"/>
      <w:r w:rsidRPr="00333840">
        <w:t>+/- 5%</w:t>
      </w:r>
    </w:p>
    <w:p w14:paraId="3CA28E62" w14:textId="77777777" w:rsidR="00C92256" w:rsidRPr="00333840" w:rsidRDefault="00C92256" w:rsidP="00212C4F">
      <w:pPr>
        <w:pStyle w:val="Opstilling-punkttegn3"/>
      </w:pPr>
      <w:proofErr w:type="spellStart"/>
      <w:r w:rsidRPr="00333840">
        <w:t>Icc</w:t>
      </w:r>
      <w:proofErr w:type="spellEnd"/>
      <w:r w:rsidRPr="00333840">
        <w:t xml:space="preserve"> max is 65 mA</w:t>
      </w:r>
    </w:p>
    <w:p w14:paraId="433D2BE1" w14:textId="69E605E0" w:rsidR="00CF28C0" w:rsidRPr="00333840" w:rsidRDefault="00C92256" w:rsidP="00212C4F">
      <w:pPr>
        <w:pStyle w:val="Opstilling-punkttegn3"/>
      </w:pPr>
      <w:r w:rsidRPr="00333840">
        <w:t xml:space="preserve">The clock frequency </w:t>
      </w:r>
      <w:r w:rsidR="00186033" w:rsidRPr="00186033">
        <w:rPr>
          <w:b/>
          <w:color w:val="FF0000"/>
        </w:rPr>
        <w:t>shall</w:t>
      </w:r>
      <w:r w:rsidRPr="00333840">
        <w:t xml:space="preserve"> be at least</w:t>
      </w:r>
      <w:r w:rsidR="00A23CF0" w:rsidRPr="00333840">
        <w:t xml:space="preserve"> </w:t>
      </w:r>
      <w:r w:rsidRPr="00333840">
        <w:t xml:space="preserve">5 </w:t>
      </w:r>
      <w:proofErr w:type="spellStart"/>
      <w:r w:rsidRPr="00333840">
        <w:t>MHz.</w:t>
      </w:r>
      <w:proofErr w:type="spellEnd"/>
    </w:p>
    <w:p w14:paraId="1CC92E42" w14:textId="1204D14F" w:rsidR="00C92256" w:rsidRPr="00333840" w:rsidRDefault="00C92256" w:rsidP="00C92256">
      <w:r w:rsidRPr="00333840">
        <w:t xml:space="preserve">The possibility of using the data exchange protocol T=0 </w:t>
      </w:r>
      <w:r w:rsidR="00186033" w:rsidRPr="00186033">
        <w:rPr>
          <w:b/>
          <w:color w:val="FF0000"/>
        </w:rPr>
        <w:t>shall</w:t>
      </w:r>
      <w:r w:rsidRPr="00333840">
        <w:t xml:space="preserve"> be supported. It </w:t>
      </w:r>
      <w:r w:rsidR="00186033" w:rsidRPr="00186033">
        <w:rPr>
          <w:b/>
          <w:color w:val="FF0000"/>
        </w:rPr>
        <w:t>shall</w:t>
      </w:r>
      <w:r w:rsidRPr="00333840">
        <w:t xml:space="preserve"> be possible to include support for the data exchange protocol T=1 through an IRD software upgrade.</w:t>
      </w:r>
    </w:p>
    <w:p w14:paraId="6D005372" w14:textId="77777777" w:rsidR="0033251F" w:rsidRPr="00333840" w:rsidRDefault="0033251F" w:rsidP="00F81381">
      <w:pPr>
        <w:pStyle w:val="Overskrift3"/>
      </w:pPr>
      <w:bookmarkStart w:id="2728" w:name="_Toc201422879"/>
      <w:bookmarkStart w:id="2729" w:name="_Toc232171917"/>
      <w:bookmarkStart w:id="2730" w:name="_Toc232172993"/>
      <w:bookmarkStart w:id="2731" w:name="_Toc232177444"/>
      <w:bookmarkStart w:id="2732" w:name="_Toc256419994"/>
      <w:bookmarkStart w:id="2733" w:name="_Toc265440871"/>
      <w:bookmarkStart w:id="2734" w:name="_Toc338613845"/>
      <w:bookmarkStart w:id="2735" w:name="_Toc342657998"/>
      <w:bookmarkStart w:id="2736" w:name="_Toc342659576"/>
      <w:bookmarkStart w:id="2737" w:name="_Toc392073882"/>
      <w:bookmarkStart w:id="2738" w:name="_Toc392075548"/>
      <w:r w:rsidRPr="00333840">
        <w:t>ECM and EMM Filtering</w:t>
      </w:r>
      <w:bookmarkEnd w:id="2724"/>
      <w:bookmarkEnd w:id="2728"/>
      <w:bookmarkEnd w:id="2729"/>
      <w:bookmarkEnd w:id="2730"/>
      <w:bookmarkEnd w:id="2731"/>
      <w:bookmarkEnd w:id="2732"/>
      <w:bookmarkEnd w:id="2733"/>
      <w:bookmarkEnd w:id="2734"/>
      <w:bookmarkEnd w:id="2735"/>
      <w:bookmarkEnd w:id="2736"/>
      <w:bookmarkEnd w:id="2737"/>
      <w:bookmarkEnd w:id="2738"/>
    </w:p>
    <w:p w14:paraId="408E2277" w14:textId="4A1F595F" w:rsidR="0033251F" w:rsidRPr="00333840" w:rsidRDefault="0033251F" w:rsidP="0033251F">
      <w:r w:rsidRPr="00333840">
        <w:t xml:space="preserve">The NorDig IRD </w:t>
      </w:r>
      <w:r w:rsidR="00186033" w:rsidRPr="00186033">
        <w:rPr>
          <w:b/>
          <w:color w:val="FF0000"/>
        </w:rPr>
        <w:t>shall</w:t>
      </w:r>
      <w:r w:rsidRPr="00333840">
        <w:t xml:space="preserve"> implement ECM and EMM acquisition in accordance with ETSI ETR 289</w:t>
      </w:r>
      <w:r w:rsidR="005C6B79">
        <w:t xml:space="preserve"> </w:t>
      </w:r>
      <w:r w:rsidR="005C6B79">
        <w:fldChar w:fldCharType="begin"/>
      </w:r>
      <w:r w:rsidR="005C6B79">
        <w:instrText xml:space="preserve"> REF _Ref103594140 \r \h </w:instrText>
      </w:r>
      <w:r w:rsidR="005C6B79">
        <w:fldChar w:fldCharType="separate"/>
      </w:r>
      <w:r w:rsidR="005C6B79">
        <w:t>[22]</w:t>
      </w:r>
      <w:r w:rsidR="005C6B79">
        <w:fldChar w:fldCharType="end"/>
      </w:r>
      <w:r w:rsidRPr="00333840">
        <w:t>.</w:t>
      </w:r>
    </w:p>
    <w:p w14:paraId="27CD185B" w14:textId="169EE61F" w:rsidR="0033251F" w:rsidRPr="00333840" w:rsidRDefault="0033251F" w:rsidP="0033251F">
      <w:r w:rsidRPr="00333840">
        <w:t xml:space="preserve">The NorDig IRD </w:t>
      </w:r>
      <w:r w:rsidR="00186033" w:rsidRPr="00186033">
        <w:rPr>
          <w:b/>
          <w:color w:val="FF0000"/>
        </w:rPr>
        <w:t>shall</w:t>
      </w:r>
      <w:r w:rsidRPr="00333840">
        <w:t xml:space="preserve"> be able to simultaneously acquire at least two ECM streams. The </w:t>
      </w:r>
      <w:proofErr w:type="spellStart"/>
      <w:r w:rsidRPr="00333840">
        <w:t>ECMs</w:t>
      </w:r>
      <w:proofErr w:type="spellEnd"/>
      <w:r w:rsidRPr="00333840">
        <w:t xml:space="preserve"> </w:t>
      </w:r>
      <w:r w:rsidR="00186033" w:rsidRPr="00186033">
        <w:rPr>
          <w:b/>
          <w:color w:val="FF0000"/>
        </w:rPr>
        <w:t>shall</w:t>
      </w:r>
      <w:r w:rsidRPr="00333840">
        <w:t xml:space="preserve"> be filtered based on PID, TID and toggle bit.</w:t>
      </w:r>
    </w:p>
    <w:p w14:paraId="022C2ED5" w14:textId="63CD34F8" w:rsidR="0033251F" w:rsidRPr="00333840" w:rsidRDefault="0033251F" w:rsidP="0033251F">
      <w:r w:rsidRPr="00333840">
        <w:t xml:space="preserve">The NorDig IRD </w:t>
      </w:r>
      <w:r w:rsidR="00186033" w:rsidRPr="00186033">
        <w:rPr>
          <w:b/>
          <w:color w:val="FF0000"/>
        </w:rPr>
        <w:t>shall</w:t>
      </w:r>
      <w:r w:rsidRPr="00333840">
        <w:t xml:space="preserve"> be able to acquire </w:t>
      </w:r>
      <w:proofErr w:type="spellStart"/>
      <w:r w:rsidRPr="00333840">
        <w:t>EMMs</w:t>
      </w:r>
      <w:proofErr w:type="spellEnd"/>
      <w:r w:rsidRPr="00333840">
        <w:t xml:space="preserve"> from at least one EMM stream (one PID). The </w:t>
      </w:r>
      <w:proofErr w:type="spellStart"/>
      <w:r w:rsidRPr="00333840">
        <w:t>EMMs</w:t>
      </w:r>
      <w:proofErr w:type="spellEnd"/>
      <w:r w:rsidRPr="00333840">
        <w:t xml:space="preserve"> </w:t>
      </w:r>
      <w:r w:rsidR="00186033" w:rsidRPr="00186033">
        <w:rPr>
          <w:b/>
          <w:color w:val="FF0000"/>
        </w:rPr>
        <w:t>shall</w:t>
      </w:r>
      <w:r w:rsidRPr="00333840">
        <w:t xml:space="preserve"> be filtered based on PID, TID and section address field. The section address field is CA system </w:t>
      </w:r>
      <w:r w:rsidR="009A62F4" w:rsidRPr="00333840">
        <w:lastRenderedPageBreak/>
        <w:t>specific and</w:t>
      </w:r>
      <w:r w:rsidRPr="00333840">
        <w:t xml:space="preserve"> described as part of the smart card application interface. The IRD </w:t>
      </w:r>
      <w:r w:rsidR="00186033" w:rsidRPr="00186033">
        <w:rPr>
          <w:b/>
          <w:color w:val="FF0000"/>
        </w:rPr>
        <w:t>shall</w:t>
      </w:r>
      <w:r w:rsidRPr="00333840">
        <w:t xml:space="preserve"> be able to filter on three TID and address field combinations simultaneously.</w:t>
      </w:r>
    </w:p>
    <w:p w14:paraId="740D57B3" w14:textId="77777777" w:rsidR="0033251F" w:rsidRPr="00333840" w:rsidRDefault="0033251F" w:rsidP="00F81381">
      <w:pPr>
        <w:pStyle w:val="Overskrift3"/>
      </w:pPr>
      <w:bookmarkStart w:id="2739" w:name="_Toc200882920"/>
      <w:bookmarkStart w:id="2740" w:name="_Toc201422880"/>
      <w:bookmarkStart w:id="2741" w:name="_Toc232171918"/>
      <w:bookmarkStart w:id="2742" w:name="_Toc232172994"/>
      <w:bookmarkStart w:id="2743" w:name="_Toc232177445"/>
      <w:bookmarkStart w:id="2744" w:name="_Toc256419995"/>
      <w:bookmarkStart w:id="2745" w:name="_Toc265440872"/>
      <w:bookmarkStart w:id="2746" w:name="_Toc338613846"/>
      <w:bookmarkStart w:id="2747" w:name="_Toc342657999"/>
      <w:bookmarkStart w:id="2748" w:name="_Toc342659577"/>
      <w:bookmarkStart w:id="2749" w:name="_Toc392073883"/>
      <w:bookmarkStart w:id="2750" w:name="_Toc392075549"/>
      <w:r w:rsidRPr="00333840">
        <w:t>Descrambling of selected services</w:t>
      </w:r>
      <w:bookmarkEnd w:id="2739"/>
      <w:bookmarkEnd w:id="2740"/>
      <w:bookmarkEnd w:id="2741"/>
      <w:bookmarkEnd w:id="2742"/>
      <w:bookmarkEnd w:id="2743"/>
      <w:bookmarkEnd w:id="2744"/>
      <w:bookmarkEnd w:id="2745"/>
      <w:bookmarkEnd w:id="2746"/>
      <w:bookmarkEnd w:id="2747"/>
      <w:bookmarkEnd w:id="2748"/>
      <w:bookmarkEnd w:id="2749"/>
      <w:bookmarkEnd w:id="2750"/>
    </w:p>
    <w:p w14:paraId="3EEA6252" w14:textId="33073B6F" w:rsidR="0033251F" w:rsidRPr="00333840" w:rsidRDefault="0033251F" w:rsidP="0033251F">
      <w:r w:rsidRPr="00333840">
        <w:t xml:space="preserve">The NorDig IRD </w:t>
      </w:r>
      <w:r w:rsidR="00186033" w:rsidRPr="00186033">
        <w:rPr>
          <w:b/>
          <w:color w:val="FF0000"/>
        </w:rPr>
        <w:t>shall</w:t>
      </w:r>
      <w:r w:rsidRPr="00333840">
        <w:t xml:space="preserve"> implement descrambling of selected services, see section </w:t>
      </w:r>
      <w:r w:rsidR="00876FEA" w:rsidRPr="00333840">
        <w:fldChar w:fldCharType="begin"/>
      </w:r>
      <w:r w:rsidR="00876FEA" w:rsidRPr="00333840">
        <w:instrText xml:space="preserve"> REF _Ref13636770 \r \h  \* MERGEFORMAT </w:instrText>
      </w:r>
      <w:r w:rsidR="00876FEA" w:rsidRPr="00333840">
        <w:fldChar w:fldCharType="separate"/>
      </w:r>
      <w:r w:rsidR="00290B98">
        <w:t>4.2</w:t>
      </w:r>
      <w:r w:rsidR="00876FEA" w:rsidRPr="00333840">
        <w:fldChar w:fldCharType="end"/>
      </w:r>
      <w:r w:rsidRPr="00333840">
        <w:t>.</w:t>
      </w:r>
    </w:p>
    <w:p w14:paraId="40CAAABF" w14:textId="77777777" w:rsidR="0033251F" w:rsidRPr="00333840" w:rsidRDefault="0033251F" w:rsidP="00F81381">
      <w:pPr>
        <w:pStyle w:val="Overskrift3"/>
      </w:pPr>
      <w:bookmarkStart w:id="2751" w:name="_Toc200882921"/>
      <w:bookmarkStart w:id="2752" w:name="_Toc201422881"/>
      <w:bookmarkStart w:id="2753" w:name="_Toc232171919"/>
      <w:bookmarkStart w:id="2754" w:name="_Toc232172995"/>
      <w:bookmarkStart w:id="2755" w:name="_Toc232177446"/>
      <w:bookmarkStart w:id="2756" w:name="_Toc256419996"/>
      <w:bookmarkStart w:id="2757" w:name="_Toc265440873"/>
      <w:bookmarkStart w:id="2758" w:name="_Toc338613847"/>
      <w:bookmarkStart w:id="2759" w:name="_Toc342658000"/>
      <w:bookmarkStart w:id="2760" w:name="_Toc342659578"/>
      <w:bookmarkStart w:id="2761" w:name="_Toc392073884"/>
      <w:bookmarkStart w:id="2762" w:name="_Toc392075550"/>
      <w:r w:rsidRPr="00333840">
        <w:t>Application Level Interface for Conditional Access.</w:t>
      </w:r>
      <w:bookmarkEnd w:id="2751"/>
      <w:bookmarkEnd w:id="2752"/>
      <w:bookmarkEnd w:id="2753"/>
      <w:bookmarkEnd w:id="2754"/>
      <w:bookmarkEnd w:id="2755"/>
      <w:bookmarkEnd w:id="2756"/>
      <w:bookmarkEnd w:id="2757"/>
      <w:bookmarkEnd w:id="2758"/>
      <w:bookmarkEnd w:id="2759"/>
      <w:bookmarkEnd w:id="2760"/>
      <w:bookmarkEnd w:id="2761"/>
      <w:bookmarkEnd w:id="2762"/>
    </w:p>
    <w:p w14:paraId="3A053BC0" w14:textId="125D95D5" w:rsidR="0033251F" w:rsidRPr="00333840" w:rsidRDefault="0033251F" w:rsidP="0033251F">
      <w:r w:rsidRPr="00333840">
        <w:t xml:space="preserve">The application level smart card interface for conditional access is CA-system specific. The </w:t>
      </w:r>
      <w:r w:rsidR="009A62F4" w:rsidRPr="00333840">
        <w:t>application-level</w:t>
      </w:r>
      <w:r w:rsidRPr="00333840">
        <w:t xml:space="preserve"> interface definitions are restricted information that can be obtained from relevant CA-system vendors.  </w:t>
      </w:r>
    </w:p>
    <w:p w14:paraId="75D210D5" w14:textId="77777777" w:rsidR="00FA655F" w:rsidRPr="00333840" w:rsidRDefault="00FA655F" w:rsidP="00F81381">
      <w:pPr>
        <w:pStyle w:val="Overskrift1"/>
      </w:pPr>
      <w:bookmarkStart w:id="2763" w:name="_Toc200734767"/>
      <w:bookmarkStart w:id="2764" w:name="_Toc200734770"/>
      <w:bookmarkStart w:id="2765" w:name="_Toc200734841"/>
      <w:bookmarkStart w:id="2766" w:name="_Ref392058836"/>
      <w:bookmarkStart w:id="2767" w:name="_Toc392073885"/>
      <w:bookmarkStart w:id="2768" w:name="_Toc392075551"/>
      <w:bookmarkStart w:id="2769" w:name="_Toc151560765"/>
      <w:bookmarkStart w:id="2770" w:name="_Toc200727064"/>
      <w:bookmarkStart w:id="2771" w:name="_Toc200727855"/>
      <w:bookmarkStart w:id="2772" w:name="_Toc200728647"/>
      <w:bookmarkStart w:id="2773" w:name="_Ref200731028"/>
      <w:bookmarkStart w:id="2774" w:name="_Ref200734001"/>
      <w:bookmarkStart w:id="2775" w:name="_Ref200734003"/>
      <w:bookmarkStart w:id="2776" w:name="_Ref200734202"/>
      <w:bookmarkStart w:id="2777" w:name="_Toc201422882"/>
      <w:bookmarkStart w:id="2778" w:name="_Toc232171920"/>
      <w:bookmarkStart w:id="2779" w:name="_Toc232172996"/>
      <w:bookmarkStart w:id="2780" w:name="_Toc232177447"/>
      <w:bookmarkStart w:id="2781" w:name="_Ref235252816"/>
      <w:bookmarkStart w:id="2782" w:name="_Toc265440874"/>
      <w:bookmarkStart w:id="2783" w:name="_Toc342658001"/>
      <w:bookmarkStart w:id="2784" w:name="_Toc342659579"/>
      <w:bookmarkEnd w:id="2763"/>
      <w:bookmarkEnd w:id="2764"/>
      <w:bookmarkEnd w:id="2765"/>
      <w:r w:rsidRPr="00333840">
        <w:lastRenderedPageBreak/>
        <w:t>The System Software Update</w:t>
      </w:r>
      <w:bookmarkEnd w:id="2766"/>
      <w:bookmarkEnd w:id="2767"/>
      <w:bookmarkEnd w:id="2768"/>
      <w:bookmarkEnd w:id="2769"/>
    </w:p>
    <w:p w14:paraId="16DCC4A6" w14:textId="77777777" w:rsidR="00FA655F" w:rsidRPr="00333840" w:rsidRDefault="00FA655F" w:rsidP="00F81381">
      <w:pPr>
        <w:pStyle w:val="Overskrift2"/>
      </w:pPr>
      <w:bookmarkStart w:id="2785" w:name="_Toc392073886"/>
      <w:bookmarkStart w:id="2786" w:name="_Toc392075552"/>
      <w:bookmarkStart w:id="2787" w:name="_Ref528415468"/>
      <w:bookmarkStart w:id="2788" w:name="_Ref528415529"/>
      <w:bookmarkStart w:id="2789" w:name="_Toc151560766"/>
      <w:r w:rsidRPr="00333840">
        <w:t>General</w:t>
      </w:r>
      <w:bookmarkEnd w:id="2785"/>
      <w:bookmarkEnd w:id="2786"/>
      <w:bookmarkEnd w:id="2787"/>
      <w:bookmarkEnd w:id="2788"/>
      <w:bookmarkEnd w:id="2789"/>
    </w:p>
    <w:p w14:paraId="2E70E527" w14:textId="182EA636" w:rsidR="00FA655F" w:rsidRPr="00333840" w:rsidRDefault="00FA655F" w:rsidP="00FA655F">
      <w:pPr>
        <w:pStyle w:val="Brdtekst"/>
      </w:pPr>
      <w:r w:rsidRPr="00333840">
        <w:t xml:space="preserve">The NorDig IRD </w:t>
      </w:r>
      <w:r w:rsidR="00186033" w:rsidRPr="00186033">
        <w:rPr>
          <w:b/>
          <w:color w:val="FF0000"/>
        </w:rPr>
        <w:t>shall</w:t>
      </w:r>
      <w:r w:rsidRPr="00333840">
        <w:t xml:space="preserve"> provide a software download </w:t>
      </w:r>
      <w:r w:rsidRPr="003113ED">
        <w:t>mechanism that enables download of</w:t>
      </w:r>
      <w:r w:rsidR="00DE50B5" w:rsidRPr="003113ED">
        <w:t xml:space="preserve"> system</w:t>
      </w:r>
      <w:r w:rsidRPr="003113ED">
        <w:t xml:space="preserve"> software, to add a new </w:t>
      </w:r>
      <w:r w:rsidR="00DE50B5" w:rsidRPr="003113ED">
        <w:t xml:space="preserve">system </w:t>
      </w:r>
      <w:r w:rsidRPr="003113ED">
        <w:t xml:space="preserve">software or replace an existing software. The </w:t>
      </w:r>
      <w:r w:rsidR="00194FF5" w:rsidRPr="003113ED">
        <w:t xml:space="preserve">system software </w:t>
      </w:r>
      <w:r w:rsidRPr="003113ED">
        <w:t xml:space="preserve">may constitute a complete system, i.e. drivers, operating system and applications, or individual system components like updated parts of the system software or new applications. When individual components are downloaded, a mechanism </w:t>
      </w:r>
      <w:r w:rsidR="00186033" w:rsidRPr="003113ED">
        <w:rPr>
          <w:b/>
          <w:color w:val="FF0000"/>
        </w:rPr>
        <w:t>shall</w:t>
      </w:r>
      <w:r w:rsidRPr="003113ED">
        <w:t xml:space="preserve"> be provided that assures that dependencies between separate</w:t>
      </w:r>
      <w:r w:rsidRPr="00333840">
        <w:t xml:space="preserve"> modules are fulfilled. It </w:t>
      </w:r>
      <w:r w:rsidR="00186033" w:rsidRPr="00186033">
        <w:rPr>
          <w:b/>
          <w:color w:val="FF0000"/>
        </w:rPr>
        <w:t>shall</w:t>
      </w:r>
      <w:r w:rsidRPr="00333840">
        <w:t xml:space="preserve"> be possible to replace all parts of the system software.</w:t>
      </w:r>
    </w:p>
    <w:p w14:paraId="3C13E2A2" w14:textId="40BEA877" w:rsidR="00FA655F" w:rsidRPr="00AD01EA" w:rsidRDefault="00FA655F" w:rsidP="00FA655F">
      <w:pPr>
        <w:pStyle w:val="Brdtekst"/>
      </w:pPr>
      <w:r w:rsidRPr="00333840">
        <w:t xml:space="preserve">For NorDig IRD requirements related to updates of CIP CAM, see </w:t>
      </w:r>
      <w:r w:rsidRPr="00AD01EA">
        <w:t xml:space="preserve">section </w:t>
      </w:r>
      <w:r w:rsidR="00A44FB7">
        <w:fldChar w:fldCharType="begin"/>
      </w:r>
      <w:r w:rsidR="00A44FB7">
        <w:instrText xml:space="preserve"> REF _Ref528414998 \r \h </w:instrText>
      </w:r>
      <w:r w:rsidR="00A44FB7">
        <w:fldChar w:fldCharType="separate"/>
      </w:r>
      <w:r w:rsidR="00290B98">
        <w:t>10.5.5</w:t>
      </w:r>
      <w:r w:rsidR="00A44FB7">
        <w:fldChar w:fldCharType="end"/>
      </w:r>
      <w:r w:rsidR="00C418A9" w:rsidRPr="00AD01EA">
        <w:t>.</w:t>
      </w:r>
    </w:p>
    <w:p w14:paraId="61EA360B" w14:textId="742810DA" w:rsidR="00FA655F" w:rsidRPr="00333840" w:rsidRDefault="00FA655F" w:rsidP="00FA655F">
      <w:r w:rsidRPr="00AD01EA">
        <w:t xml:space="preserve">Connected </w:t>
      </w:r>
      <w:proofErr w:type="spellStart"/>
      <w:r w:rsidRPr="00AD01EA">
        <w:t>IRDs</w:t>
      </w:r>
      <w:proofErr w:type="spellEnd"/>
      <w:r w:rsidRPr="00AD01EA">
        <w:t xml:space="preserve"> with an IP-based network connection to Internet (like a NorDig </w:t>
      </w:r>
      <w:r w:rsidR="00C418A9" w:rsidRPr="00AD01EA">
        <w:t xml:space="preserve">HbbTV </w:t>
      </w:r>
      <w:r w:rsidRPr="00AD01EA">
        <w:t>IRD) may provide a range of additional services and content using the IP-based network (like broadband</w:t>
      </w:r>
      <w:r w:rsidRPr="00333840">
        <w:t xml:space="preserve"> distributed media content, HbbTV content, web browsing, social media etc).  The network connection is also the fastest and often most efficient way of applying software updates to such a Connected IRD, especially since the rapidly evolving service proposition for a connected IRD may necessitate regular updates.  A connected IRD receiving updates in this way </w:t>
      </w:r>
      <w:r w:rsidR="00186033" w:rsidRPr="00186033">
        <w:rPr>
          <w:b/>
          <w:color w:val="FF0000"/>
        </w:rPr>
        <w:t>shall</w:t>
      </w:r>
      <w:r w:rsidRPr="00333840">
        <w:t xml:space="preserve"> still arbitrate between software versions available via the broadcast network and the IP-based broadband network to ensure that only newer versions are downloaded and installed (according with section </w:t>
      </w:r>
      <w:r w:rsidRPr="00333840">
        <w:fldChar w:fldCharType="begin"/>
      </w:r>
      <w:r w:rsidRPr="00333840">
        <w:instrText xml:space="preserve"> REF _Ref388619487 \r \h </w:instrText>
      </w:r>
      <w:r w:rsidR="00E50A97" w:rsidRPr="00333840">
        <w:instrText xml:space="preserve"> \* MERGEFORMAT </w:instrText>
      </w:r>
      <w:r w:rsidRPr="00333840">
        <w:fldChar w:fldCharType="separate"/>
      </w:r>
      <w:r w:rsidR="00290B98">
        <w:t>10.1.4.2</w:t>
      </w:r>
      <w:r w:rsidRPr="00333840">
        <w:fldChar w:fldCharType="end"/>
      </w:r>
      <w:r w:rsidRPr="00333840">
        <w:t>).</w:t>
      </w:r>
    </w:p>
    <w:p w14:paraId="515C0B69" w14:textId="40EFF2DA" w:rsidR="001B0182" w:rsidRPr="00333840" w:rsidRDefault="001B0182" w:rsidP="001B0182">
      <w:r w:rsidRPr="001E02ED">
        <w:t xml:space="preserve">Non-connected connectable </w:t>
      </w:r>
      <w:proofErr w:type="spellStart"/>
      <w:r w:rsidRPr="001E02ED">
        <w:t>IRDs</w:t>
      </w:r>
      <w:proofErr w:type="spellEnd"/>
      <w:r w:rsidRPr="001E02ED">
        <w:t xml:space="preserve"> (see definition in chapter 1.1) </w:t>
      </w:r>
      <w:r w:rsidR="002F4362" w:rsidRPr="001E02ED">
        <w:t>may</w:t>
      </w:r>
      <w:r w:rsidRPr="001E02ED">
        <w:t xml:space="preserve"> be informed of the availability of new software by use of the SSU notification feature – using an </w:t>
      </w:r>
      <w:proofErr w:type="spellStart"/>
      <w:r w:rsidRPr="001E02ED">
        <w:t>update_type</w:t>
      </w:r>
      <w:proofErr w:type="spellEnd"/>
      <w:r w:rsidRPr="001E02ED">
        <w:t xml:space="preserve"> of </w:t>
      </w:r>
      <w:proofErr w:type="spellStart"/>
      <w:r w:rsidRPr="001E02ED">
        <w:t>0x04</w:t>
      </w:r>
      <w:proofErr w:type="spellEnd"/>
      <w:r w:rsidRPr="001E02ED">
        <w:t xml:space="preserve"> in the </w:t>
      </w:r>
      <w:proofErr w:type="spellStart"/>
      <w:r w:rsidRPr="001E02ED">
        <w:t>system_software_update_info</w:t>
      </w:r>
      <w:proofErr w:type="spellEnd"/>
      <w:r w:rsidRPr="001E02ED">
        <w:t xml:space="preserve"> structure, where a broadcast UNT signals the availability of software updates from the Internet.</w:t>
      </w:r>
    </w:p>
    <w:p w14:paraId="712831FD" w14:textId="50446106" w:rsidR="00FA655F" w:rsidRPr="00333840" w:rsidRDefault="00FA655F" w:rsidP="00FA655F">
      <w:pPr>
        <w:pStyle w:val="Brdtekst"/>
        <w:pBdr>
          <w:top w:val="single" w:sz="4" w:space="1" w:color="auto"/>
          <w:left w:val="single" w:sz="4" w:space="4" w:color="auto"/>
          <w:bottom w:val="single" w:sz="4" w:space="1" w:color="auto"/>
          <w:right w:val="single" w:sz="4" w:space="4" w:color="auto"/>
        </w:pBdr>
      </w:pPr>
      <w:r w:rsidRPr="00333840">
        <w:t xml:space="preserve">Note: The NorDig IRD may in addition to below requirements have other </w:t>
      </w:r>
      <w:r w:rsidR="002F4362" w:rsidRPr="00333840">
        <w:t>alternatives</w:t>
      </w:r>
      <w:r w:rsidRPr="00333840">
        <w:t xml:space="preserve"> related to update of the IRD’s system software. </w:t>
      </w:r>
    </w:p>
    <w:p w14:paraId="2E12A9A0" w14:textId="77777777" w:rsidR="00FA655F" w:rsidRPr="00333840" w:rsidRDefault="00FA655F" w:rsidP="00F81381">
      <w:pPr>
        <w:pStyle w:val="Overskrift3"/>
      </w:pPr>
      <w:bookmarkStart w:id="2790" w:name="_Ref387945016"/>
      <w:bookmarkStart w:id="2791" w:name="_Toc392073887"/>
      <w:bookmarkStart w:id="2792" w:name="_Toc392075553"/>
      <w:r w:rsidRPr="00333840">
        <w:t>User control of SSU</w:t>
      </w:r>
      <w:bookmarkEnd w:id="2790"/>
      <w:bookmarkEnd w:id="2791"/>
      <w:bookmarkEnd w:id="2792"/>
    </w:p>
    <w:p w14:paraId="1D023C90" w14:textId="6A996560" w:rsidR="00FA655F" w:rsidRPr="00333840" w:rsidRDefault="00DC2147" w:rsidP="00FA655F">
      <w:pPr>
        <w:pStyle w:val="Brdtekst"/>
      </w:pPr>
      <w:r w:rsidRPr="00333840">
        <w:t>The</w:t>
      </w:r>
      <w:r w:rsidR="00FA655F" w:rsidRPr="00333840">
        <w:t xml:space="preserve"> upgrade of NorDig IRD software </w:t>
      </w:r>
      <w:r w:rsidR="00186033" w:rsidRPr="00186033">
        <w:rPr>
          <w:b/>
          <w:color w:val="FF0000"/>
        </w:rPr>
        <w:t>shall</w:t>
      </w:r>
      <w:r w:rsidR="00FA655F" w:rsidRPr="00333840">
        <w:t xml:space="preserve"> be initiated by the user (by update user preference setting and/or by user interaction). The user </w:t>
      </w:r>
      <w:r w:rsidR="00186033" w:rsidRPr="00186033">
        <w:rPr>
          <w:b/>
          <w:color w:val="FF0000"/>
        </w:rPr>
        <w:t>shall</w:t>
      </w:r>
      <w:r w:rsidR="00FA655F" w:rsidRPr="00333840">
        <w:t xml:space="preserve"> be able to choose the update approach for the IRD (see </w:t>
      </w:r>
      <w:r w:rsidR="00FA655F" w:rsidRPr="00333840">
        <w:fldChar w:fldCharType="begin"/>
      </w:r>
      <w:r w:rsidR="00FA655F" w:rsidRPr="00333840">
        <w:instrText xml:space="preserve"> REF _Ref389490655 \r \h  \* MERGEFORMAT </w:instrText>
      </w:r>
      <w:r w:rsidR="00FA655F" w:rsidRPr="00333840">
        <w:fldChar w:fldCharType="separate"/>
      </w:r>
      <w:r w:rsidR="00290B98">
        <w:t>10.2.1</w:t>
      </w:r>
      <w:r w:rsidR="00FA655F" w:rsidRPr="00333840">
        <w:fldChar w:fldCharType="end"/>
      </w:r>
      <w:r w:rsidR="00FA655F" w:rsidRPr="00333840">
        <w:t xml:space="preserve">) and the user </w:t>
      </w:r>
      <w:r w:rsidR="00186033" w:rsidRPr="00186033">
        <w:rPr>
          <w:b/>
          <w:color w:val="FF0000"/>
        </w:rPr>
        <w:t>shall</w:t>
      </w:r>
      <w:r w:rsidR="00FA655F" w:rsidRPr="00333840">
        <w:t xml:space="preserve"> be able to disable any automatic update. See section</w:t>
      </w:r>
      <w:r w:rsidR="00AE7F6E" w:rsidRPr="00333840">
        <w:t xml:space="preserve"> </w:t>
      </w:r>
      <w:r w:rsidR="00AE7F6E" w:rsidRPr="00333840">
        <w:fldChar w:fldCharType="begin"/>
      </w:r>
      <w:r w:rsidR="00AE7F6E" w:rsidRPr="00333840">
        <w:instrText xml:space="preserve"> REF _Ref392065492 \r \h </w:instrText>
      </w:r>
      <w:r w:rsidR="00757C54" w:rsidRPr="00333840">
        <w:instrText xml:space="preserve"> \* MERGEFORMAT </w:instrText>
      </w:r>
      <w:r w:rsidR="00AE7F6E" w:rsidRPr="00333840">
        <w:fldChar w:fldCharType="separate"/>
      </w:r>
      <w:r w:rsidR="00290B98">
        <w:t>16</w:t>
      </w:r>
      <w:r w:rsidR="00AE7F6E" w:rsidRPr="00333840">
        <w:fldChar w:fldCharType="end"/>
      </w:r>
      <w:r w:rsidR="00AE7F6E" w:rsidRPr="00333840">
        <w:t xml:space="preserve"> </w:t>
      </w:r>
      <w:r w:rsidR="00FA655F" w:rsidRPr="00333840">
        <w:t>for the NorDig IRD requirements of user preference settings for SSU.</w:t>
      </w:r>
    </w:p>
    <w:p w14:paraId="79DA2731" w14:textId="4EF5D49F" w:rsidR="00FA655F" w:rsidRPr="00333840" w:rsidRDefault="00FA655F" w:rsidP="00FA655F">
      <w:r w:rsidRPr="00333840">
        <w:t xml:space="preserve">In cases where the user is prompted to confirm an update, the user </w:t>
      </w:r>
      <w:r w:rsidR="00186033" w:rsidRPr="00186033">
        <w:rPr>
          <w:b/>
          <w:color w:val="FF0000"/>
        </w:rPr>
        <w:t>shall</w:t>
      </w:r>
      <w:r w:rsidRPr="00333840">
        <w:t xml:space="preserve"> be able to confirm or to abort/postpone the update (for example with a Yes and No option). If the user selects to abort/postpone an available update or by other ways cancel an available update, the NorDig IRD </w:t>
      </w:r>
      <w:r w:rsidR="00186033" w:rsidRPr="00186033">
        <w:rPr>
          <w:b/>
          <w:color w:val="FF0000"/>
        </w:rPr>
        <w:t>shall</w:t>
      </w:r>
      <w:r w:rsidRPr="00333840">
        <w:t xml:space="preserve"> (1) remind the user as stated in section </w:t>
      </w:r>
      <w:r w:rsidRPr="00333840">
        <w:fldChar w:fldCharType="begin"/>
      </w:r>
      <w:r w:rsidRPr="00333840">
        <w:instrText xml:space="preserve"> REF _Ref389490724 \r \h </w:instrText>
      </w:r>
      <w:r w:rsidR="00E50A97" w:rsidRPr="00333840">
        <w:instrText xml:space="preserve"> \* MERGEFORMAT </w:instrText>
      </w:r>
      <w:r w:rsidRPr="00333840">
        <w:fldChar w:fldCharType="separate"/>
      </w:r>
      <w:r w:rsidR="00290B98">
        <w:t>10.1.6</w:t>
      </w:r>
      <w:r w:rsidRPr="00333840">
        <w:fldChar w:fldCharType="end"/>
      </w:r>
      <w:r w:rsidRPr="00333840">
        <w:t xml:space="preserve">. </w:t>
      </w:r>
    </w:p>
    <w:p w14:paraId="411E7C8F" w14:textId="6A4AF620" w:rsidR="00FA655F" w:rsidRPr="00333840" w:rsidRDefault="00FA655F" w:rsidP="00FA655F">
      <w:r w:rsidRPr="00333840">
        <w:t xml:space="preserve">The user should be able to control when the installation will be </w:t>
      </w:r>
      <w:r w:rsidR="002F4362" w:rsidRPr="00333840">
        <w:t>performed</w:t>
      </w:r>
      <w:r w:rsidRPr="00333840">
        <w:t xml:space="preserve">, like proceed immediately or perform update in standby.   </w:t>
      </w:r>
    </w:p>
    <w:p w14:paraId="499D5A3B" w14:textId="7908457A" w:rsidR="00FA655F" w:rsidRPr="00333840" w:rsidRDefault="00FA655F" w:rsidP="00FA655F">
      <w:pPr>
        <w:pBdr>
          <w:top w:val="single" w:sz="4" w:space="1" w:color="auto"/>
          <w:left w:val="single" w:sz="4" w:space="4" w:color="auto"/>
          <w:bottom w:val="single" w:sz="4" w:space="1" w:color="auto"/>
          <w:right w:val="single" w:sz="4" w:space="4" w:color="auto"/>
        </w:pBdr>
      </w:pPr>
      <w:r w:rsidRPr="00333840">
        <w:t xml:space="preserve">Note 1: Only mandatory with reminder for updates via broadcast channel and for </w:t>
      </w:r>
      <w:proofErr w:type="spellStart"/>
      <w:r w:rsidRPr="00333840">
        <w:rPr>
          <w:szCs w:val="22"/>
        </w:rPr>
        <w:t>IRDs</w:t>
      </w:r>
      <w:proofErr w:type="spellEnd"/>
      <w:r w:rsidRPr="00333840">
        <w:rPr>
          <w:szCs w:val="22"/>
        </w:rPr>
        <w:t xml:space="preserve"> where main FE is IP-based (“IPTV” IRD) that use SSU according to </w:t>
      </w:r>
      <w:r w:rsidRPr="00333840">
        <w:rPr>
          <w:szCs w:val="22"/>
        </w:rPr>
        <w:fldChar w:fldCharType="begin"/>
      </w:r>
      <w:r w:rsidRPr="00333840">
        <w:rPr>
          <w:szCs w:val="22"/>
        </w:rPr>
        <w:instrText xml:space="preserve"> REF _Ref389490700 \r \h </w:instrText>
      </w:r>
      <w:r w:rsidR="00E50A97" w:rsidRPr="00333840">
        <w:rPr>
          <w:szCs w:val="22"/>
        </w:rPr>
        <w:instrText xml:space="preserve"> \* MERGEFORMAT </w:instrText>
      </w:r>
      <w:r w:rsidRPr="00333840">
        <w:rPr>
          <w:szCs w:val="22"/>
        </w:rPr>
      </w:r>
      <w:r w:rsidRPr="00333840">
        <w:rPr>
          <w:szCs w:val="22"/>
        </w:rPr>
        <w:fldChar w:fldCharType="separate"/>
      </w:r>
      <w:r w:rsidR="00290B98">
        <w:rPr>
          <w:szCs w:val="22"/>
        </w:rPr>
        <w:t>10.4</w:t>
      </w:r>
      <w:r w:rsidRPr="00333840">
        <w:rPr>
          <w:szCs w:val="22"/>
        </w:rPr>
        <w:fldChar w:fldCharType="end"/>
      </w:r>
      <w:r w:rsidRPr="00333840">
        <w:rPr>
          <w:szCs w:val="22"/>
        </w:rPr>
        <w:t xml:space="preserve"> (</w:t>
      </w:r>
      <w:r w:rsidR="002F7EDF" w:rsidRPr="00333840">
        <w:rPr>
          <w:szCs w:val="22"/>
        </w:rPr>
        <w:t>i.e.,</w:t>
      </w:r>
      <w:r w:rsidRPr="00333840">
        <w:rPr>
          <w:szCs w:val="22"/>
        </w:rPr>
        <w:t xml:space="preserve"> </w:t>
      </w:r>
      <w:r w:rsidRPr="00333840">
        <w:t xml:space="preserve">optional for System Software Updates via Internet). </w:t>
      </w:r>
    </w:p>
    <w:p w14:paraId="349B72EF" w14:textId="77777777" w:rsidR="00FA655F" w:rsidRPr="001E02ED" w:rsidRDefault="00FA655F" w:rsidP="00F81381">
      <w:pPr>
        <w:pStyle w:val="Overskrift3"/>
      </w:pPr>
      <w:bookmarkStart w:id="2793" w:name="_Toc392073888"/>
      <w:bookmarkStart w:id="2794" w:name="_Toc392075554"/>
      <w:r w:rsidRPr="001E02ED">
        <w:t>SSU procedure</w:t>
      </w:r>
      <w:bookmarkEnd w:id="2793"/>
      <w:bookmarkEnd w:id="2794"/>
    </w:p>
    <w:p w14:paraId="4A950B12" w14:textId="383E3371" w:rsidR="00FA655F" w:rsidRPr="00333840" w:rsidRDefault="00FA655F" w:rsidP="00FA655F">
      <w:pPr>
        <w:pStyle w:val="Brdtekst"/>
      </w:pPr>
      <w:r w:rsidRPr="001E02ED">
        <w:t xml:space="preserve">The NorDig IRD manufacturer </w:t>
      </w:r>
      <w:r w:rsidR="00186033" w:rsidRPr="00186033">
        <w:rPr>
          <w:b/>
          <w:color w:val="FF0000"/>
        </w:rPr>
        <w:t>shall</w:t>
      </w:r>
      <w:r w:rsidRPr="001E02ED">
        <w:t xml:space="preserve"> provide the </w:t>
      </w:r>
      <w:r w:rsidR="001B0182" w:rsidRPr="001E02ED">
        <w:t xml:space="preserve">necessary </w:t>
      </w:r>
      <w:r w:rsidRPr="001E02ED">
        <w:t xml:space="preserve">procedure and functions </w:t>
      </w:r>
      <w:r w:rsidR="001B0182" w:rsidRPr="001E02ED">
        <w:t xml:space="preserve">for </w:t>
      </w:r>
      <w:r w:rsidR="00DC2147" w:rsidRPr="001E02ED">
        <w:t>carrying out the upgrade in the</w:t>
      </w:r>
      <w:r w:rsidRPr="001E02ED">
        <w:t xml:space="preserve"> IRD</w:t>
      </w:r>
      <w:r w:rsidR="001B0182" w:rsidRPr="001E02ED">
        <w:t xml:space="preserve"> for the supported delivery and approach alternative(s) as defined in section </w:t>
      </w:r>
      <w:r w:rsidR="00A44FB7">
        <w:fldChar w:fldCharType="begin"/>
      </w:r>
      <w:r w:rsidR="00A44FB7">
        <w:instrText xml:space="preserve"> REF _Ref528415099 \r \h </w:instrText>
      </w:r>
      <w:r w:rsidR="00A44FB7">
        <w:fldChar w:fldCharType="separate"/>
      </w:r>
      <w:r w:rsidR="00290B98">
        <w:t>10.2</w:t>
      </w:r>
      <w:r w:rsidR="00A44FB7">
        <w:fldChar w:fldCharType="end"/>
      </w:r>
      <w:r w:rsidR="001B0182" w:rsidRPr="001E02ED">
        <w:t>.</w:t>
      </w:r>
    </w:p>
    <w:p w14:paraId="27A9AD3E" w14:textId="037280E4" w:rsidR="00FA655F" w:rsidRPr="00333840" w:rsidRDefault="00FA655F" w:rsidP="00FC00DD">
      <w:r w:rsidRPr="00333840">
        <w:t xml:space="preserve">The NorDig IRD manufacturer should provide a mechanism for indicating when new system software is available for download (mandatory for some of the approaches, see </w:t>
      </w:r>
      <w:r w:rsidRPr="00333840">
        <w:fldChar w:fldCharType="begin"/>
      </w:r>
      <w:r w:rsidRPr="00333840">
        <w:instrText xml:space="preserve"> REF _Ref389490655 \r \h </w:instrText>
      </w:r>
      <w:r w:rsidR="00E50A97" w:rsidRPr="00333840">
        <w:instrText xml:space="preserve"> \* MERGEFORMAT </w:instrText>
      </w:r>
      <w:r w:rsidRPr="00333840">
        <w:fldChar w:fldCharType="separate"/>
      </w:r>
      <w:r w:rsidR="00290B98">
        <w:t>10.2.1</w:t>
      </w:r>
      <w:r w:rsidRPr="00333840">
        <w:fldChar w:fldCharType="end"/>
      </w:r>
      <w:r w:rsidRPr="00333840">
        <w:t>).</w:t>
      </w:r>
    </w:p>
    <w:p w14:paraId="3367F1AD" w14:textId="0E86DF8F" w:rsidR="00FA655F" w:rsidRPr="001E02ED" w:rsidRDefault="00FA655F" w:rsidP="00E33B30">
      <w:pPr>
        <w:pStyle w:val="Overskrift3"/>
      </w:pPr>
      <w:bookmarkStart w:id="2795" w:name="_Ref387943931"/>
      <w:bookmarkStart w:id="2796" w:name="_Toc392073889"/>
      <w:bookmarkStart w:id="2797" w:name="_Toc392075555"/>
      <w:r w:rsidRPr="00333840">
        <w:lastRenderedPageBreak/>
        <w:t xml:space="preserve">User </w:t>
      </w:r>
      <w:r w:rsidR="00E33B30" w:rsidRPr="001E02ED">
        <w:t xml:space="preserve">messaging </w:t>
      </w:r>
      <w:r w:rsidRPr="001E02ED">
        <w:t>for SSU</w:t>
      </w:r>
      <w:bookmarkEnd w:id="2795"/>
      <w:bookmarkEnd w:id="2796"/>
      <w:bookmarkEnd w:id="2797"/>
    </w:p>
    <w:p w14:paraId="35AF3EA2" w14:textId="19224BAA" w:rsidR="00FA655F" w:rsidRPr="001E02ED" w:rsidRDefault="00FA655F" w:rsidP="00FA655F">
      <w:pPr>
        <w:rPr>
          <w:szCs w:val="22"/>
        </w:rPr>
      </w:pPr>
      <w:r w:rsidRPr="001E02ED">
        <w:rPr>
          <w:szCs w:val="22"/>
        </w:rPr>
        <w:t xml:space="preserve">Any </w:t>
      </w:r>
      <w:r w:rsidR="00E33B30" w:rsidRPr="001E02ED">
        <w:rPr>
          <w:szCs w:val="22"/>
        </w:rPr>
        <w:t>(pop-up) messaging</w:t>
      </w:r>
      <w:r w:rsidR="002B71FD" w:rsidRPr="001E02ED">
        <w:rPr>
          <w:szCs w:val="22"/>
        </w:rPr>
        <w:t xml:space="preserve"> </w:t>
      </w:r>
      <w:r w:rsidRPr="001E02ED">
        <w:rPr>
          <w:szCs w:val="22"/>
        </w:rPr>
        <w:t xml:space="preserve">to the user related to SSU </w:t>
      </w:r>
      <w:r w:rsidR="00186033" w:rsidRPr="00186033">
        <w:rPr>
          <w:b/>
          <w:color w:val="FF0000"/>
          <w:szCs w:val="22"/>
        </w:rPr>
        <w:t>shall</w:t>
      </w:r>
      <w:r w:rsidRPr="001E02ED">
        <w:rPr>
          <w:szCs w:val="22"/>
        </w:rPr>
        <w:t xml:space="preserve"> be displayed in the same language as the language setting of the IRD. </w:t>
      </w:r>
    </w:p>
    <w:p w14:paraId="1F029CF4" w14:textId="53BD6D0F" w:rsidR="00FA655F" w:rsidRPr="001E02ED" w:rsidRDefault="00FA655F" w:rsidP="00FA655F">
      <w:r w:rsidRPr="001E02ED">
        <w:t xml:space="preserve">If the system software update does not allow the normal utilization of the NorDig IRD, the user </w:t>
      </w:r>
      <w:r w:rsidR="00186033" w:rsidRPr="00186033">
        <w:rPr>
          <w:b/>
          <w:color w:val="FF0000"/>
        </w:rPr>
        <w:t>shall</w:t>
      </w:r>
      <w:r w:rsidRPr="001E02ED">
        <w:t xml:space="preserve"> be warned by some means. For example, by displaying information according to below if the display is available, and/or by a visual indication. </w:t>
      </w:r>
    </w:p>
    <w:p w14:paraId="424BF6C9" w14:textId="250DAA0C" w:rsidR="00FA655F" w:rsidRPr="001E02ED" w:rsidRDefault="00FA655F" w:rsidP="00FA655F">
      <w:pPr>
        <w:spacing w:after="0"/>
        <w:rPr>
          <w:szCs w:val="22"/>
        </w:rPr>
      </w:pPr>
      <w:r w:rsidRPr="001E02ED">
        <w:rPr>
          <w:szCs w:val="22"/>
        </w:rPr>
        <w:t xml:space="preserve">This User </w:t>
      </w:r>
      <w:r w:rsidR="00E33B30" w:rsidRPr="001E02ED">
        <w:rPr>
          <w:szCs w:val="22"/>
        </w:rPr>
        <w:t>messaging</w:t>
      </w:r>
      <w:r w:rsidRPr="001E02ED">
        <w:rPr>
          <w:szCs w:val="22"/>
        </w:rPr>
        <w:t xml:space="preserve"> (prompt, pop-up message) about </w:t>
      </w:r>
      <w:r w:rsidR="002F4362" w:rsidRPr="001E02ED">
        <w:rPr>
          <w:szCs w:val="22"/>
        </w:rPr>
        <w:t xml:space="preserve">SSU </w:t>
      </w:r>
      <w:r w:rsidRPr="001E02ED">
        <w:rPr>
          <w:szCs w:val="22"/>
        </w:rPr>
        <w:t>update</w:t>
      </w:r>
      <w:r w:rsidR="002F4362" w:rsidRPr="001E02ED">
        <w:rPr>
          <w:szCs w:val="22"/>
        </w:rPr>
        <w:t>s</w:t>
      </w:r>
      <w:r w:rsidRPr="001E02ED">
        <w:rPr>
          <w:szCs w:val="22"/>
        </w:rPr>
        <w:t xml:space="preserve"> </w:t>
      </w:r>
      <w:r w:rsidR="00186033" w:rsidRPr="00186033">
        <w:rPr>
          <w:b/>
          <w:color w:val="FF0000"/>
          <w:szCs w:val="22"/>
        </w:rPr>
        <w:t>shall</w:t>
      </w:r>
      <w:r w:rsidRPr="001E02ED">
        <w:rPr>
          <w:szCs w:val="22"/>
        </w:rPr>
        <w:t xml:space="preserve"> (1) display at least the following information:</w:t>
      </w:r>
    </w:p>
    <w:p w14:paraId="7747550F" w14:textId="77777777" w:rsidR="00FA655F" w:rsidRPr="001E02ED" w:rsidRDefault="00FA655F" w:rsidP="00A903D5">
      <w:pPr>
        <w:numPr>
          <w:ilvl w:val="0"/>
          <w:numId w:val="19"/>
        </w:numPr>
        <w:tabs>
          <w:tab w:val="clear" w:pos="720"/>
          <w:tab w:val="num" w:pos="1276"/>
        </w:tabs>
        <w:spacing w:after="0"/>
        <w:ind w:left="960"/>
      </w:pPr>
      <w:r w:rsidRPr="001E02ED">
        <w:t xml:space="preserve">If the system software update is expected to take more than 2 minutes in the operational mode, then </w:t>
      </w:r>
      <w:r w:rsidRPr="001E02ED">
        <w:rPr>
          <w:szCs w:val="22"/>
        </w:rPr>
        <w:t xml:space="preserve">display </w:t>
      </w:r>
      <w:r w:rsidRPr="001E02ED">
        <w:t>information that this update may take some time (preferably with approximation of expected time and/or displaying the progress of the download)</w:t>
      </w:r>
    </w:p>
    <w:p w14:paraId="06970AB4" w14:textId="77777777" w:rsidR="00FA655F" w:rsidRPr="001E02ED" w:rsidRDefault="00FA655F" w:rsidP="00A903D5">
      <w:pPr>
        <w:numPr>
          <w:ilvl w:val="0"/>
          <w:numId w:val="19"/>
        </w:numPr>
        <w:tabs>
          <w:tab w:val="clear" w:pos="720"/>
          <w:tab w:val="num" w:pos="1276"/>
        </w:tabs>
        <w:spacing w:after="0"/>
        <w:ind w:left="960"/>
      </w:pPr>
      <w:r w:rsidRPr="001E02ED">
        <w:t xml:space="preserve">If the system software update does not allow the normal utilization, then </w:t>
      </w:r>
      <w:r w:rsidRPr="001E02ED">
        <w:rPr>
          <w:szCs w:val="22"/>
        </w:rPr>
        <w:t xml:space="preserve">display </w:t>
      </w:r>
      <w:r w:rsidRPr="001E02ED">
        <w:t>information that warns the user about this (for example that there might be a black screen during this time).</w:t>
      </w:r>
    </w:p>
    <w:p w14:paraId="6B823E61" w14:textId="17C187EC" w:rsidR="00FA655F" w:rsidRPr="001E02ED" w:rsidRDefault="00FA655F" w:rsidP="00A903D5">
      <w:pPr>
        <w:numPr>
          <w:ilvl w:val="0"/>
          <w:numId w:val="19"/>
        </w:numPr>
        <w:tabs>
          <w:tab w:val="clear" w:pos="720"/>
          <w:tab w:val="num" w:pos="1276"/>
        </w:tabs>
        <w:spacing w:after="0"/>
        <w:ind w:left="960"/>
      </w:pPr>
      <w:r w:rsidRPr="001E02ED">
        <w:t xml:space="preserve">If the IRD has restriction of the usage to get a successful </w:t>
      </w:r>
      <w:r w:rsidR="00362A37" w:rsidRPr="001E02ED">
        <w:t>update,</w:t>
      </w:r>
      <w:r w:rsidRPr="001E02ED">
        <w:t xml:space="preserve"> then </w:t>
      </w:r>
      <w:r w:rsidRPr="001E02ED">
        <w:rPr>
          <w:szCs w:val="22"/>
        </w:rPr>
        <w:t xml:space="preserve">display </w:t>
      </w:r>
      <w:r w:rsidR="00101A24" w:rsidRPr="001E02ED">
        <w:t>information about</w:t>
      </w:r>
      <w:r w:rsidRPr="001E02ED">
        <w:t xml:space="preserve"> these restrictions to get a successful update (for example that the user </w:t>
      </w:r>
      <w:r w:rsidR="00186033" w:rsidRPr="00186033">
        <w:rPr>
          <w:b/>
          <w:color w:val="FF0000"/>
        </w:rPr>
        <w:t>shall</w:t>
      </w:r>
      <w:r w:rsidRPr="001E02ED">
        <w:t xml:space="preserve"> not turn off or remove the power cable to the IRD during this period).</w:t>
      </w:r>
    </w:p>
    <w:p w14:paraId="7EA008C5" w14:textId="77777777" w:rsidR="00FA655F" w:rsidRPr="001E02ED" w:rsidRDefault="00FA655F" w:rsidP="00A903D5">
      <w:pPr>
        <w:numPr>
          <w:ilvl w:val="0"/>
          <w:numId w:val="19"/>
        </w:numPr>
        <w:tabs>
          <w:tab w:val="clear" w:pos="720"/>
          <w:tab w:val="num" w:pos="1276"/>
        </w:tabs>
        <w:ind w:left="960"/>
      </w:pPr>
      <w:r w:rsidRPr="001E02ED">
        <w:t>If the System software update affects or delete the IRD’s previous installation, user preference settings and/or service list(s), then before or after installation of a new system software,</w:t>
      </w:r>
      <w:r w:rsidRPr="001E02ED">
        <w:rPr>
          <w:szCs w:val="22"/>
        </w:rPr>
        <w:t xml:space="preserve"> display </w:t>
      </w:r>
      <w:r w:rsidRPr="001E02ED">
        <w:t>information (2) about these effects of the update (for example if previous user preferences will be/have been erased).</w:t>
      </w:r>
    </w:p>
    <w:p w14:paraId="5C7D5F62" w14:textId="4032499B" w:rsidR="00FA655F" w:rsidRPr="001E02ED" w:rsidRDefault="00FA655F" w:rsidP="00FA655F">
      <w:pPr>
        <w:spacing w:after="0"/>
        <w:rPr>
          <w:szCs w:val="22"/>
        </w:rPr>
      </w:pPr>
      <w:r w:rsidRPr="001E02ED">
        <w:rPr>
          <w:szCs w:val="22"/>
        </w:rPr>
        <w:t xml:space="preserve">This user </w:t>
      </w:r>
      <w:r w:rsidR="00E33B30" w:rsidRPr="001E02ED">
        <w:rPr>
          <w:szCs w:val="22"/>
        </w:rPr>
        <w:t>messaging</w:t>
      </w:r>
      <w:r w:rsidRPr="001E02ED">
        <w:rPr>
          <w:szCs w:val="22"/>
        </w:rPr>
        <w:t xml:space="preserve"> about update should also display the following information:</w:t>
      </w:r>
    </w:p>
    <w:p w14:paraId="50C10925" w14:textId="77777777" w:rsidR="00FA655F" w:rsidRPr="001E02ED" w:rsidRDefault="00FA655F" w:rsidP="00A903D5">
      <w:pPr>
        <w:numPr>
          <w:ilvl w:val="0"/>
          <w:numId w:val="19"/>
        </w:numPr>
        <w:tabs>
          <w:tab w:val="clear" w:pos="720"/>
          <w:tab w:val="num" w:pos="1276"/>
        </w:tabs>
        <w:spacing w:after="0"/>
        <w:ind w:left="960"/>
      </w:pPr>
      <w:r w:rsidRPr="001E02ED">
        <w:t xml:space="preserve">That the software update is required or recommended to improve the IRD usage. </w:t>
      </w:r>
    </w:p>
    <w:p w14:paraId="1888A26A" w14:textId="68621885" w:rsidR="00FA655F" w:rsidRPr="001E02ED" w:rsidRDefault="00FA655F" w:rsidP="00A903D5">
      <w:pPr>
        <w:numPr>
          <w:ilvl w:val="0"/>
          <w:numId w:val="19"/>
        </w:numPr>
        <w:tabs>
          <w:tab w:val="clear" w:pos="720"/>
          <w:tab w:val="num" w:pos="1276"/>
        </w:tabs>
        <w:spacing w:after="0"/>
        <w:ind w:left="960"/>
      </w:pPr>
      <w:r w:rsidRPr="001E02ED">
        <w:t xml:space="preserve">If the IRD can detect that the user had unplugged the power to the IRD when the IRD was prepared to perform an update when going to </w:t>
      </w:r>
      <w:r w:rsidR="00290940">
        <w:t>standby</w:t>
      </w:r>
      <w:r w:rsidRPr="001E02ED">
        <w:t xml:space="preserve"> mode or during </w:t>
      </w:r>
      <w:r w:rsidR="00290940">
        <w:t>standby</w:t>
      </w:r>
      <w:r w:rsidRPr="001E02ED">
        <w:t xml:space="preserve"> mode, then </w:t>
      </w:r>
      <w:r w:rsidRPr="001E02ED">
        <w:rPr>
          <w:szCs w:val="22"/>
        </w:rPr>
        <w:t xml:space="preserve">display </w:t>
      </w:r>
      <w:r w:rsidRPr="001E02ED">
        <w:t xml:space="preserve">information after start-up (1) to the user with an option to update immediate or at next </w:t>
      </w:r>
      <w:r w:rsidR="00290940">
        <w:t>standby</w:t>
      </w:r>
      <w:r w:rsidRPr="001E02ED">
        <w:t xml:space="preserve"> (for example with a reminder to the user to not unplug the power to the IRD for this occasion). </w:t>
      </w:r>
    </w:p>
    <w:p w14:paraId="4CCB8B68" w14:textId="2C9C51F8" w:rsidR="00FA655F" w:rsidRPr="00AD01EA" w:rsidRDefault="00FA655F" w:rsidP="00A903D5">
      <w:pPr>
        <w:numPr>
          <w:ilvl w:val="0"/>
          <w:numId w:val="19"/>
        </w:numPr>
        <w:tabs>
          <w:tab w:val="clear" w:pos="720"/>
          <w:tab w:val="num" w:pos="1276"/>
        </w:tabs>
        <w:ind w:left="960"/>
      </w:pPr>
      <w:r w:rsidRPr="001E02ED">
        <w:t xml:space="preserve">Indicate </w:t>
      </w:r>
      <w:r w:rsidR="00C418A9" w:rsidRPr="001E02ED">
        <w:t xml:space="preserve">which network the user is </w:t>
      </w:r>
      <w:r w:rsidR="00C418A9" w:rsidRPr="00AD01EA">
        <w:t xml:space="preserve">connected to (in the case of SSU is coming via broadcast, then network information from NIT, SI, see section </w:t>
      </w:r>
      <w:r w:rsidR="00C418A9" w:rsidRPr="00AD01EA">
        <w:fldChar w:fldCharType="begin"/>
      </w:r>
      <w:r w:rsidR="00C418A9" w:rsidRPr="00AD01EA">
        <w:instrText xml:space="preserve"> REF _Ref479997660 \r \h  \* MERGEFORMAT </w:instrText>
      </w:r>
      <w:r w:rsidR="00C418A9" w:rsidRPr="00AD01EA">
        <w:fldChar w:fldCharType="separate"/>
      </w:r>
      <w:r w:rsidR="00290B98">
        <w:t>12</w:t>
      </w:r>
      <w:r w:rsidR="00C418A9" w:rsidRPr="00AD01EA">
        <w:fldChar w:fldCharType="end"/>
      </w:r>
      <w:r w:rsidR="00C418A9" w:rsidRPr="00AD01EA">
        <w:t xml:space="preserve"> and in the case of SSU via local or IP-based interface, then information about which interface).</w:t>
      </w:r>
    </w:p>
    <w:p w14:paraId="37AFF8E3" w14:textId="16539BCF" w:rsidR="00FA655F" w:rsidRPr="00AD01EA" w:rsidRDefault="00FA655F" w:rsidP="00FA655F">
      <w:pPr>
        <w:pStyle w:val="Brdtekst"/>
      </w:pPr>
      <w:r w:rsidRPr="00AD01EA">
        <w:t xml:space="preserve">If update is done in </w:t>
      </w:r>
      <w:r w:rsidR="00290940" w:rsidRPr="00AD01EA">
        <w:t>standby</w:t>
      </w:r>
      <w:r w:rsidRPr="00AD01EA">
        <w:t xml:space="preserve"> the </w:t>
      </w:r>
      <w:r w:rsidR="00F544C2" w:rsidRPr="00AD01EA">
        <w:t xml:space="preserve">user </w:t>
      </w:r>
      <w:r w:rsidR="002B71FD" w:rsidRPr="00AD01EA">
        <w:rPr>
          <w:szCs w:val="22"/>
        </w:rPr>
        <w:t>messaging</w:t>
      </w:r>
      <w:r w:rsidRPr="00AD01EA">
        <w:t xml:space="preserve"> should (1) then be displayed when the NorDig IRD is powered on next time.</w:t>
      </w:r>
    </w:p>
    <w:p w14:paraId="74EBE9B7" w14:textId="59E67683" w:rsidR="00FA655F" w:rsidRPr="00AD01EA" w:rsidRDefault="00FA655F" w:rsidP="00FA655F">
      <w:pPr>
        <w:pBdr>
          <w:top w:val="single" w:sz="4" w:space="1" w:color="auto"/>
          <w:left w:val="single" w:sz="4" w:space="4" w:color="auto"/>
          <w:bottom w:val="single" w:sz="4" w:space="1" w:color="auto"/>
          <w:right w:val="single" w:sz="4" w:space="4" w:color="auto"/>
        </w:pBdr>
        <w:rPr>
          <w:rFonts w:eastAsia="Batang"/>
          <w:szCs w:val="22"/>
          <w:lang w:eastAsia="ko-KR"/>
        </w:rPr>
      </w:pPr>
      <w:proofErr w:type="spellStart"/>
      <w:r w:rsidRPr="00AD01EA">
        <w:t>Note1</w:t>
      </w:r>
      <w:proofErr w:type="spellEnd"/>
      <w:r w:rsidRPr="00AD01EA">
        <w:t xml:space="preserve">: This </w:t>
      </w:r>
      <w:r w:rsidR="00186033" w:rsidRPr="00AD01EA">
        <w:rPr>
          <w:b/>
          <w:color w:val="FF0000"/>
        </w:rPr>
        <w:t>shall</w:t>
      </w:r>
      <w:r w:rsidRPr="00AD01EA">
        <w:t xml:space="preserve"> not apply when IRD starts automatically to perform scheduled actions, e.g. perform recordings. In this </w:t>
      </w:r>
      <w:r w:rsidR="00101A24" w:rsidRPr="00AD01EA">
        <w:t>case,</w:t>
      </w:r>
      <w:r w:rsidRPr="00AD01EA">
        <w:t xml:space="preserve"> no user </w:t>
      </w:r>
      <w:r w:rsidR="00F544C2" w:rsidRPr="00AD01EA">
        <w:rPr>
          <w:szCs w:val="22"/>
        </w:rPr>
        <w:t>messaging</w:t>
      </w:r>
      <w:r w:rsidRPr="00AD01EA">
        <w:t xml:space="preserve"> </w:t>
      </w:r>
      <w:r w:rsidR="00186033" w:rsidRPr="00AD01EA">
        <w:rPr>
          <w:b/>
          <w:color w:val="FF0000"/>
        </w:rPr>
        <w:t>shall</w:t>
      </w:r>
      <w:r w:rsidRPr="00AD01EA">
        <w:t xml:space="preserve"> be prompted on screen (and software download </w:t>
      </w:r>
      <w:r w:rsidR="00186033" w:rsidRPr="00AD01EA">
        <w:rPr>
          <w:b/>
          <w:color w:val="FF0000"/>
        </w:rPr>
        <w:t>shall</w:t>
      </w:r>
      <w:r w:rsidRPr="00AD01EA">
        <w:t xml:space="preserve"> not be performed) or </w:t>
      </w:r>
      <w:r w:rsidRPr="00AD01EA">
        <w:rPr>
          <w:rFonts w:eastAsia="Batang"/>
          <w:szCs w:val="22"/>
          <w:lang w:eastAsia="ko-KR"/>
        </w:rPr>
        <w:t xml:space="preserve">user </w:t>
      </w:r>
      <w:r w:rsidR="00F544C2" w:rsidRPr="00AD01EA">
        <w:rPr>
          <w:szCs w:val="22"/>
        </w:rPr>
        <w:t>messaging</w:t>
      </w:r>
      <w:r w:rsidRPr="00AD01EA">
        <w:rPr>
          <w:rFonts w:eastAsia="Batang"/>
          <w:szCs w:val="22"/>
          <w:lang w:eastAsia="ko-KR"/>
        </w:rPr>
        <w:t xml:space="preserve"> </w:t>
      </w:r>
      <w:r w:rsidR="00186033" w:rsidRPr="00AD01EA">
        <w:rPr>
          <w:rFonts w:eastAsia="Batang"/>
          <w:b/>
          <w:color w:val="FF0000"/>
          <w:szCs w:val="22"/>
          <w:lang w:eastAsia="ko-KR"/>
        </w:rPr>
        <w:t>shall</w:t>
      </w:r>
      <w:r w:rsidRPr="00AD01EA">
        <w:rPr>
          <w:rFonts w:eastAsia="Batang"/>
          <w:szCs w:val="22"/>
          <w:lang w:eastAsia="ko-KR"/>
        </w:rPr>
        <w:t xml:space="preserve"> have a mode that automatically times out this user </w:t>
      </w:r>
      <w:r w:rsidR="00F544C2" w:rsidRPr="00AD01EA">
        <w:rPr>
          <w:szCs w:val="22"/>
        </w:rPr>
        <w:t>messaging</w:t>
      </w:r>
      <w:r w:rsidRPr="00AD01EA">
        <w:rPr>
          <w:rFonts w:eastAsia="Batang"/>
          <w:szCs w:val="22"/>
          <w:lang w:eastAsia="ko-KR"/>
        </w:rPr>
        <w:t xml:space="preserve"> and with a time-out of less than 5 minutes.</w:t>
      </w:r>
    </w:p>
    <w:p w14:paraId="1971F5BD" w14:textId="754B3A6C" w:rsidR="00FA655F" w:rsidRPr="00333840" w:rsidRDefault="00FA655F" w:rsidP="00FA655F">
      <w:pPr>
        <w:pBdr>
          <w:top w:val="single" w:sz="4" w:space="1" w:color="auto"/>
          <w:left w:val="single" w:sz="4" w:space="4" w:color="auto"/>
          <w:bottom w:val="single" w:sz="4" w:space="1" w:color="auto"/>
          <w:right w:val="single" w:sz="4" w:space="4" w:color="auto"/>
        </w:pBdr>
      </w:pPr>
      <w:r w:rsidRPr="00AD01EA">
        <w:rPr>
          <w:rFonts w:eastAsia="Batang"/>
          <w:szCs w:val="22"/>
          <w:lang w:eastAsia="ko-KR"/>
        </w:rPr>
        <w:t xml:space="preserve">Note 2: </w:t>
      </w:r>
      <w:r w:rsidRPr="00AD01EA">
        <w:t xml:space="preserve">Recommended also for NorDig </w:t>
      </w:r>
      <w:proofErr w:type="spellStart"/>
      <w:r w:rsidRPr="00AD01EA">
        <w:t>IRDs</w:t>
      </w:r>
      <w:proofErr w:type="spellEnd"/>
      <w:r w:rsidRPr="00AD01EA">
        <w:t xml:space="preserve"> </w:t>
      </w:r>
      <w:r w:rsidRPr="00AD01EA">
        <w:rPr>
          <w:kern w:val="28"/>
        </w:rPr>
        <w:t xml:space="preserve">that the system </w:t>
      </w:r>
      <w:r w:rsidRPr="005A4A55">
        <w:rPr>
          <w:kern w:val="28"/>
        </w:rPr>
        <w:t xml:space="preserve">software update does not </w:t>
      </w:r>
      <w:r w:rsidR="00C418A9" w:rsidRPr="005A4A55">
        <w:rPr>
          <w:kern w:val="28"/>
        </w:rPr>
        <w:t xml:space="preserve">affect </w:t>
      </w:r>
      <w:r w:rsidRPr="005A4A55">
        <w:rPr>
          <w:kern w:val="28"/>
        </w:rPr>
        <w:t>or delete the IRD’s previous installation, user preference settings and/or service list(s).</w:t>
      </w:r>
    </w:p>
    <w:p w14:paraId="43ED08A2" w14:textId="77777777" w:rsidR="00FA655F" w:rsidRPr="00333840" w:rsidRDefault="00FA655F" w:rsidP="00F81381">
      <w:pPr>
        <w:pStyle w:val="Overskrift3"/>
      </w:pPr>
      <w:bookmarkStart w:id="2798" w:name="_Toc392073890"/>
      <w:bookmarkStart w:id="2799" w:name="_Toc392075556"/>
      <w:r w:rsidRPr="00333840">
        <w:t>Security requirements for SSU</w:t>
      </w:r>
      <w:bookmarkEnd w:id="2798"/>
      <w:bookmarkEnd w:id="2799"/>
    </w:p>
    <w:p w14:paraId="777118CC" w14:textId="77777777" w:rsidR="00FA655F" w:rsidRPr="00333840" w:rsidRDefault="00FA655F" w:rsidP="00F81381">
      <w:pPr>
        <w:pStyle w:val="Overskrift4"/>
      </w:pPr>
      <w:bookmarkStart w:id="2800" w:name="_Toc392073891"/>
      <w:r w:rsidRPr="00333840">
        <w:t>Protection against non-certified system-software</w:t>
      </w:r>
      <w:bookmarkEnd w:id="2800"/>
    </w:p>
    <w:p w14:paraId="48D1442B" w14:textId="795D6A82" w:rsidR="00FA655F" w:rsidRPr="00333840" w:rsidRDefault="00FA655F" w:rsidP="00FA655F">
      <w:pPr>
        <w:pStyle w:val="Brdtekst"/>
      </w:pPr>
      <w:r w:rsidRPr="00333840">
        <w:t xml:space="preserve">The IRD manufacturer </w:t>
      </w:r>
      <w:r w:rsidR="00186033" w:rsidRPr="00186033">
        <w:rPr>
          <w:b/>
          <w:color w:val="FF0000"/>
        </w:rPr>
        <w:t>shall</w:t>
      </w:r>
      <w:r w:rsidRPr="00333840">
        <w:t xml:space="preserve"> ensure that download of non-certified system-software is prevented. </w:t>
      </w:r>
    </w:p>
    <w:p w14:paraId="1F30FB6B" w14:textId="77777777" w:rsidR="00FA655F" w:rsidRPr="00333840" w:rsidRDefault="00FA655F" w:rsidP="00F81381">
      <w:pPr>
        <w:pStyle w:val="Overskrift4"/>
      </w:pPr>
      <w:bookmarkStart w:id="2801" w:name="_Ref388619487"/>
      <w:bookmarkStart w:id="2802" w:name="_Toc392073892"/>
      <w:r w:rsidRPr="00333840">
        <w:t>Only accept newer software versions</w:t>
      </w:r>
      <w:bookmarkEnd w:id="2801"/>
      <w:bookmarkEnd w:id="2802"/>
    </w:p>
    <w:p w14:paraId="3529EA86" w14:textId="0FCC0526" w:rsidR="00FA655F" w:rsidRPr="00333840" w:rsidRDefault="00FA655F" w:rsidP="00FA655F">
      <w:pPr>
        <w:pStyle w:val="Brdtekst"/>
        <w:rPr>
          <w:szCs w:val="22"/>
        </w:rPr>
      </w:pPr>
      <w:r w:rsidRPr="00333840">
        <w:rPr>
          <w:szCs w:val="22"/>
        </w:rPr>
        <w:t xml:space="preserve">The NorDig IRD </w:t>
      </w:r>
      <w:r w:rsidR="00186033" w:rsidRPr="00186033">
        <w:rPr>
          <w:b/>
          <w:color w:val="FF0000"/>
          <w:szCs w:val="22"/>
        </w:rPr>
        <w:t>shall</w:t>
      </w:r>
      <w:r w:rsidRPr="00333840">
        <w:rPr>
          <w:szCs w:val="22"/>
        </w:rPr>
        <w:t xml:space="preserve"> be provided with a mechanism ensuring that only newer software versions than the existing System Software are accepted. </w:t>
      </w:r>
    </w:p>
    <w:p w14:paraId="2416E86E" w14:textId="77777777" w:rsidR="00FA655F" w:rsidRPr="00333840" w:rsidRDefault="00FA655F" w:rsidP="00F81381">
      <w:pPr>
        <w:pStyle w:val="Overskrift4"/>
      </w:pPr>
      <w:bookmarkStart w:id="2803" w:name="_Toc392073893"/>
      <w:r w:rsidRPr="00333840">
        <w:lastRenderedPageBreak/>
        <w:t>Protection for corrupt system software</w:t>
      </w:r>
      <w:bookmarkEnd w:id="2803"/>
    </w:p>
    <w:p w14:paraId="1DDF7DF5" w14:textId="20EE4977" w:rsidR="00FA655F" w:rsidRPr="00333840" w:rsidRDefault="00FA655F" w:rsidP="00FA655F">
      <w:pPr>
        <w:pStyle w:val="Brdtekst"/>
      </w:pPr>
      <w:r w:rsidRPr="00333840">
        <w:t xml:space="preserve">If the NorDig IRD System software is corrupt (due to normal operation of the IRD or due to updating the system software), the IRD manufacturer </w:t>
      </w:r>
      <w:r w:rsidR="00186033" w:rsidRPr="00186033">
        <w:rPr>
          <w:b/>
          <w:color w:val="FF0000"/>
        </w:rPr>
        <w:t>shall</w:t>
      </w:r>
      <w:r w:rsidRPr="00333840">
        <w:t xml:space="preserve"> provide a backup mechanism, either on local storage or via download, which can make the IRD operational again.</w:t>
      </w:r>
    </w:p>
    <w:p w14:paraId="21EFEA1C" w14:textId="77777777" w:rsidR="00FA655F" w:rsidRPr="00333840" w:rsidRDefault="00FA655F" w:rsidP="00F81381">
      <w:pPr>
        <w:pStyle w:val="Overskrift4"/>
      </w:pPr>
      <w:bookmarkStart w:id="2804" w:name="_Toc392073894"/>
      <w:r w:rsidRPr="00333840">
        <w:t>Protection against interrupted SSU</w:t>
      </w:r>
      <w:bookmarkEnd w:id="2804"/>
    </w:p>
    <w:p w14:paraId="0BF5004D" w14:textId="7EE4BEFC" w:rsidR="00FA655F" w:rsidRPr="00333840" w:rsidRDefault="00FA655F" w:rsidP="00FA655F">
      <w:pPr>
        <w:pStyle w:val="Brdtekst"/>
      </w:pPr>
      <w:r w:rsidRPr="00333840">
        <w:t xml:space="preserve">The NorDig IRD </w:t>
      </w:r>
      <w:r w:rsidR="00186033" w:rsidRPr="00186033">
        <w:rPr>
          <w:b/>
          <w:color w:val="FF0000"/>
        </w:rPr>
        <w:t>shall</w:t>
      </w:r>
      <w:r w:rsidRPr="00333840">
        <w:t xml:space="preserve"> be implemented with a protection mechanism for the existing system software. It </w:t>
      </w:r>
      <w:r w:rsidR="00186033" w:rsidRPr="00186033">
        <w:rPr>
          <w:b/>
          <w:color w:val="FF0000"/>
        </w:rPr>
        <w:t>shall</w:t>
      </w:r>
      <w:r w:rsidRPr="00333840">
        <w:t xml:space="preserve"> ensure that the existing software will not be corrupted in case the System Software Update (SSU) is interrupted before the new system software is fully downloaded.</w:t>
      </w:r>
    </w:p>
    <w:p w14:paraId="5119526D" w14:textId="77777777" w:rsidR="00FA655F" w:rsidRPr="00333840" w:rsidRDefault="00FA655F" w:rsidP="00F81381">
      <w:pPr>
        <w:pStyle w:val="Overskrift3"/>
      </w:pPr>
      <w:bookmarkStart w:id="2805" w:name="_Ref389490825"/>
      <w:bookmarkStart w:id="2806" w:name="_Toc392073895"/>
      <w:bookmarkStart w:id="2807" w:name="_Toc392075557"/>
      <w:r w:rsidRPr="00333840">
        <w:t>Previous user settings and installation after SSU</w:t>
      </w:r>
      <w:bookmarkEnd w:id="2805"/>
      <w:bookmarkEnd w:id="2806"/>
      <w:bookmarkEnd w:id="2807"/>
      <w:r w:rsidRPr="00333840">
        <w:t xml:space="preserve"> </w:t>
      </w:r>
    </w:p>
    <w:p w14:paraId="537C123D" w14:textId="4214E383" w:rsidR="00FA655F" w:rsidRPr="00333840" w:rsidRDefault="00FA655F" w:rsidP="00FA655F">
      <w:r w:rsidRPr="00333840">
        <w:t xml:space="preserve">The NorDig IRD should avoid re-installation of user data (see chapter </w:t>
      </w:r>
      <w:r w:rsidRPr="00333840">
        <w:fldChar w:fldCharType="begin"/>
      </w:r>
      <w:r w:rsidRPr="00333840">
        <w:instrText xml:space="preserve"> REF _Ref265196144 \r \h  \* MERGEFORMAT </w:instrText>
      </w:r>
      <w:r w:rsidRPr="00333840">
        <w:fldChar w:fldCharType="separate"/>
      </w:r>
      <w:r w:rsidR="00290B98">
        <w:t>16</w:t>
      </w:r>
      <w:r w:rsidRPr="00333840">
        <w:fldChar w:fldCharType="end"/>
      </w:r>
      <w:r w:rsidRPr="00333840">
        <w:t xml:space="preserve">) due to a software update. All user preferences, user defined lists, etc, should remain unchanged. </w:t>
      </w:r>
      <w:bookmarkStart w:id="2808" w:name="_Ref387944780"/>
    </w:p>
    <w:p w14:paraId="59D4848D" w14:textId="77777777" w:rsidR="00FA655F" w:rsidRPr="00333840" w:rsidRDefault="00FA655F" w:rsidP="00F81381">
      <w:pPr>
        <w:pStyle w:val="Overskrift3"/>
      </w:pPr>
      <w:bookmarkStart w:id="2809" w:name="_Ref389490724"/>
      <w:bookmarkStart w:id="2810" w:name="_Toc392073896"/>
      <w:bookmarkStart w:id="2811" w:name="_Toc392075558"/>
      <w:r w:rsidRPr="00333840">
        <w:t>Rejection and Reminder for SSU</w:t>
      </w:r>
      <w:bookmarkEnd w:id="2808"/>
      <w:bookmarkEnd w:id="2809"/>
      <w:bookmarkEnd w:id="2810"/>
      <w:bookmarkEnd w:id="2811"/>
    </w:p>
    <w:p w14:paraId="48EDFF9F" w14:textId="77777777" w:rsidR="00FA655F" w:rsidRPr="00333840" w:rsidRDefault="00FA655F" w:rsidP="00FA655F">
      <w:pPr>
        <w:spacing w:after="0"/>
        <w:rPr>
          <w:rStyle w:val="Strk"/>
          <w:rFonts w:ascii="TimesNewRomanPSMT" w:hAnsi="TimesNewRomanPSMT"/>
          <w:b w:val="0"/>
          <w:iCs/>
        </w:rPr>
      </w:pPr>
      <w:r w:rsidRPr="00333840">
        <w:rPr>
          <w:rStyle w:val="Fremhv"/>
          <w:rFonts w:ascii="TimesNewRomanPSMT" w:hAnsi="TimesNewRomanPSMT"/>
          <w:bCs/>
          <w:i w:val="0"/>
        </w:rPr>
        <w:t>If the user when asked chooses to</w:t>
      </w:r>
      <w:r w:rsidRPr="00333840">
        <w:rPr>
          <w:rStyle w:val="Strk"/>
          <w:rFonts w:ascii="TimesNewRomanPSMT" w:hAnsi="TimesNewRomanPSMT"/>
          <w:b w:val="0"/>
          <w:iCs/>
        </w:rPr>
        <w:t xml:space="preserve"> postpone/abort/reject the current system software update:</w:t>
      </w:r>
    </w:p>
    <w:p w14:paraId="6D744DE7" w14:textId="3564C05C" w:rsidR="00FA655F" w:rsidRPr="001E02ED" w:rsidRDefault="00FA655F" w:rsidP="00C469D8">
      <w:pPr>
        <w:pStyle w:val="Listeafsnit"/>
        <w:numPr>
          <w:ilvl w:val="0"/>
          <w:numId w:val="70"/>
        </w:numPr>
        <w:spacing w:after="0"/>
        <w:rPr>
          <w:rFonts w:ascii="TimesNewRomanPSMT" w:hAnsi="TimesNewRomanPSMT"/>
          <w:bCs/>
          <w:iCs/>
        </w:rPr>
      </w:pPr>
      <w:r w:rsidRPr="00333840">
        <w:rPr>
          <w:rStyle w:val="Strk"/>
          <w:rFonts w:ascii="TimesNewRomanPSMT" w:hAnsi="TimesNewRomanPSMT"/>
          <w:b w:val="0"/>
          <w:iCs/>
        </w:rPr>
        <w:t xml:space="preserve">as long as </w:t>
      </w:r>
      <w:r w:rsidRPr="001E02ED">
        <w:rPr>
          <w:rStyle w:val="Strk"/>
          <w:rFonts w:ascii="TimesNewRomanPSMT" w:hAnsi="TimesNewRomanPSMT"/>
          <w:b w:val="0"/>
          <w:iCs/>
        </w:rPr>
        <w:t xml:space="preserve">the new system software is </w:t>
      </w:r>
      <w:r w:rsidR="00F544C2" w:rsidRPr="001E02ED">
        <w:rPr>
          <w:rStyle w:val="Strk"/>
          <w:rFonts w:ascii="TimesNewRomanPSMT" w:hAnsi="TimesNewRomanPSMT"/>
          <w:b w:val="0"/>
          <w:iCs/>
        </w:rPr>
        <w:t>signalled</w:t>
      </w:r>
      <w:r w:rsidRPr="001E02ED">
        <w:rPr>
          <w:rStyle w:val="Strk"/>
          <w:rFonts w:ascii="TimesNewRomanPSMT" w:hAnsi="TimesNewRomanPSMT"/>
          <w:b w:val="0"/>
          <w:iCs/>
        </w:rPr>
        <w:t xml:space="preserve"> over the broadcast channel (2), the NorDig IRD </w:t>
      </w:r>
      <w:r w:rsidR="00186033" w:rsidRPr="00186033">
        <w:rPr>
          <w:rStyle w:val="Strk"/>
          <w:rFonts w:ascii="TimesNewRomanPSMT" w:hAnsi="TimesNewRomanPSMT"/>
          <w:iCs/>
          <w:color w:val="FF0000"/>
        </w:rPr>
        <w:t>shall</w:t>
      </w:r>
      <w:r w:rsidRPr="001E02ED">
        <w:rPr>
          <w:rStyle w:val="Strk"/>
          <w:rFonts w:ascii="TimesNewRomanPSMT" w:hAnsi="TimesNewRomanPSMT"/>
          <w:b w:val="0"/>
          <w:iCs/>
        </w:rPr>
        <w:t xml:space="preserve"> (1) remind </w:t>
      </w:r>
      <w:r w:rsidRPr="001E02ED">
        <w:t xml:space="preserve">the user each time the IRD comes out of </w:t>
      </w:r>
      <w:r w:rsidR="00C866E5">
        <w:t>standby,</w:t>
      </w:r>
      <w:r w:rsidRPr="001E02ED">
        <w:t xml:space="preserve"> or shutdown and the user </w:t>
      </w:r>
      <w:r w:rsidR="00186033" w:rsidRPr="00186033">
        <w:rPr>
          <w:b/>
          <w:color w:val="FF0000"/>
        </w:rPr>
        <w:t>shall</w:t>
      </w:r>
      <w:r w:rsidRPr="001E02ED">
        <w:t xml:space="preserve"> be able to confirm or to abort/postpone the installation (3). </w:t>
      </w:r>
    </w:p>
    <w:p w14:paraId="21DD7A46" w14:textId="3B43C299" w:rsidR="00FA655F" w:rsidRPr="00333840" w:rsidRDefault="00F544C2" w:rsidP="00C469D8">
      <w:pPr>
        <w:pStyle w:val="Listeafsnit"/>
        <w:numPr>
          <w:ilvl w:val="0"/>
          <w:numId w:val="70"/>
        </w:numPr>
      </w:pPr>
      <w:r w:rsidRPr="001E02ED">
        <w:rPr>
          <w:rStyle w:val="Strk"/>
          <w:rFonts w:ascii="TimesNewRomanPSMT" w:hAnsi="TimesNewRomanPSMT"/>
          <w:b w:val="0"/>
          <w:iCs/>
        </w:rPr>
        <w:t xml:space="preserve">as long as the new system software is signalled (published) over the broadband/Internet </w:t>
      </w:r>
      <w:r w:rsidR="00101A24" w:rsidRPr="001E02ED">
        <w:rPr>
          <w:rStyle w:val="Strk"/>
          <w:rFonts w:ascii="TimesNewRomanPSMT" w:hAnsi="TimesNewRomanPSMT"/>
          <w:b w:val="0"/>
          <w:iCs/>
        </w:rPr>
        <w:t>channel,</w:t>
      </w:r>
      <w:r w:rsidR="00101A24" w:rsidRPr="00333840">
        <w:rPr>
          <w:rStyle w:val="Strk"/>
          <w:rFonts w:ascii="TimesNewRomanPSMT" w:hAnsi="TimesNewRomanPSMT"/>
          <w:b w:val="0"/>
          <w:iCs/>
        </w:rPr>
        <w:t xml:space="preserve"> </w:t>
      </w:r>
      <w:r w:rsidR="00101A24" w:rsidRPr="00333840">
        <w:t>the</w:t>
      </w:r>
      <w:r w:rsidR="00FA655F" w:rsidRPr="00333840">
        <w:rPr>
          <w:rStyle w:val="Strk"/>
          <w:rFonts w:ascii="TimesNewRomanPSMT" w:hAnsi="TimesNewRomanPSMT"/>
          <w:b w:val="0"/>
          <w:iCs/>
        </w:rPr>
        <w:t xml:space="preserve"> NorDig IRD may (1) remind the user at least once during next restart or shutdown of the IRD.</w:t>
      </w:r>
    </w:p>
    <w:p w14:paraId="06E69CED" w14:textId="1F3C99A4" w:rsidR="00FA655F" w:rsidRPr="001E02ED" w:rsidRDefault="00FA655F" w:rsidP="00FA655F">
      <w:pPr>
        <w:pBdr>
          <w:top w:val="single" w:sz="4" w:space="1" w:color="auto"/>
          <w:left w:val="single" w:sz="4" w:space="4" w:color="auto"/>
          <w:bottom w:val="single" w:sz="4" w:space="1" w:color="auto"/>
          <w:right w:val="single" w:sz="4" w:space="4" w:color="auto"/>
        </w:pBdr>
        <w:rPr>
          <w:rStyle w:val="Fremhv"/>
          <w:bCs/>
          <w:i w:val="0"/>
          <w:szCs w:val="22"/>
        </w:rPr>
      </w:pPr>
      <w:proofErr w:type="spellStart"/>
      <w:r w:rsidRPr="00333840">
        <w:t>Note1</w:t>
      </w:r>
      <w:proofErr w:type="spellEnd"/>
      <w:r w:rsidRPr="00333840">
        <w:t xml:space="preserve">: This </w:t>
      </w:r>
      <w:r w:rsidR="00186033" w:rsidRPr="00186033">
        <w:rPr>
          <w:b/>
          <w:color w:val="FF0000"/>
        </w:rPr>
        <w:t>shall</w:t>
      </w:r>
      <w:r w:rsidRPr="00333840">
        <w:t xml:space="preserve"> not apply when IRD starts automatically to perform scheduled actions, e.g. perform recordings. In this case, no message </w:t>
      </w:r>
      <w:r w:rsidR="00186033" w:rsidRPr="00186033">
        <w:rPr>
          <w:b/>
          <w:color w:val="FF0000"/>
        </w:rPr>
        <w:t>shall</w:t>
      </w:r>
      <w:r w:rsidRPr="00333840">
        <w:t xml:space="preserve"> be prompted on screen and software download </w:t>
      </w:r>
      <w:r w:rsidR="00186033" w:rsidRPr="00186033">
        <w:rPr>
          <w:b/>
          <w:color w:val="FF0000"/>
        </w:rPr>
        <w:t>shall</w:t>
      </w:r>
      <w:r w:rsidRPr="00333840">
        <w:t xml:space="preserve"> not be performed.</w:t>
      </w:r>
      <w:r w:rsidR="00DD3B9D">
        <w:br/>
      </w:r>
      <w:r w:rsidRPr="001E02ED">
        <w:rPr>
          <w:rStyle w:val="Fremhv"/>
          <w:bCs/>
          <w:i w:val="0"/>
          <w:szCs w:val="22"/>
        </w:rPr>
        <w:t xml:space="preserve">Note 2: this refers to both cases </w:t>
      </w:r>
      <w:r w:rsidRPr="001E02ED">
        <w:rPr>
          <w:rStyle w:val="Strk"/>
          <w:rFonts w:ascii="TimesNewRomanPSMT" w:hAnsi="TimesNewRomanPSMT"/>
          <w:b w:val="0"/>
          <w:iCs/>
        </w:rPr>
        <w:t>when new system software is signalized and downloaded over broadcast channel and when new system software is signalized in broadcast but downloaded over broadband/</w:t>
      </w:r>
      <w:r w:rsidR="00101A24" w:rsidRPr="001E02ED">
        <w:rPr>
          <w:rStyle w:val="Strk"/>
          <w:rFonts w:ascii="TimesNewRomanPSMT" w:hAnsi="TimesNewRomanPSMT"/>
          <w:b w:val="0"/>
          <w:iCs/>
        </w:rPr>
        <w:t xml:space="preserve">Internet </w:t>
      </w:r>
      <w:r w:rsidR="00101A24" w:rsidRPr="001E02ED">
        <w:rPr>
          <w:rStyle w:val="Fremhv"/>
          <w:rFonts w:ascii="TimesNewRomanPSMT" w:hAnsi="TimesNewRomanPSMT"/>
          <w:bCs/>
          <w:i w:val="0"/>
        </w:rPr>
        <w:t>with</w:t>
      </w:r>
      <w:r w:rsidRPr="001E02ED">
        <w:rPr>
          <w:rStyle w:val="Fremhv"/>
          <w:rFonts w:ascii="TimesNewRomanPSMT" w:hAnsi="TimesNewRomanPSMT"/>
          <w:bCs/>
          <w:i w:val="0"/>
        </w:rPr>
        <w:t xml:space="preserve"> the exception if new software can somehow be signalised as a non-important update.</w:t>
      </w:r>
      <w:r w:rsidR="00DD3B9D">
        <w:rPr>
          <w:rStyle w:val="Fremhv"/>
          <w:rFonts w:ascii="TimesNewRomanPSMT" w:hAnsi="TimesNewRomanPSMT"/>
          <w:bCs/>
          <w:i w:val="0"/>
        </w:rPr>
        <w:br/>
      </w:r>
      <w:r w:rsidRPr="001E02ED">
        <w:rPr>
          <w:rStyle w:val="Fremhv"/>
          <w:rFonts w:ascii="TimesNewRomanPSMT" w:hAnsi="TimesNewRomanPSMT"/>
          <w:bCs/>
          <w:i w:val="0"/>
        </w:rPr>
        <w:t xml:space="preserve">Note 3: For the reminder, </w:t>
      </w:r>
      <w:r w:rsidRPr="001E02ED">
        <w:t xml:space="preserve">the NorDig IRD may offer a third alternative to permanently abort this update version, but then when an even newer update version is available the user </w:t>
      </w:r>
      <w:r w:rsidR="00186033" w:rsidRPr="00186033">
        <w:rPr>
          <w:b/>
          <w:color w:val="FF0000"/>
        </w:rPr>
        <w:t>shall</w:t>
      </w:r>
      <w:r w:rsidRPr="001E02ED">
        <w:t xml:space="preserve"> be asked again.</w:t>
      </w:r>
    </w:p>
    <w:p w14:paraId="6AF9BAD9" w14:textId="77777777" w:rsidR="00F544C2" w:rsidRPr="001E02ED" w:rsidRDefault="00F544C2" w:rsidP="00CB2DBF">
      <w:pPr>
        <w:pStyle w:val="Overskrift3"/>
      </w:pPr>
      <w:proofErr w:type="spellStart"/>
      <w:r w:rsidRPr="001E02ED">
        <w:t>IRDs</w:t>
      </w:r>
      <w:proofErr w:type="spellEnd"/>
      <w:r w:rsidRPr="001E02ED">
        <w:t xml:space="preserve"> with access to multiple SSU services </w:t>
      </w:r>
    </w:p>
    <w:p w14:paraId="098202CF" w14:textId="7089BAC6" w:rsidR="00F544C2" w:rsidRPr="001E02ED" w:rsidRDefault="00F544C2" w:rsidP="00F544C2">
      <w:pPr>
        <w:rPr>
          <w:szCs w:val="22"/>
        </w:rPr>
      </w:pPr>
      <w:r w:rsidRPr="001E02ED">
        <w:rPr>
          <w:szCs w:val="22"/>
        </w:rPr>
        <w:t xml:space="preserve">When the NorDig IRD has access to multiple SSU services (for example from multiple terrestrial networks/countries or both from broadcast and from Internet via IP-based interface) the following </w:t>
      </w:r>
      <w:r w:rsidR="00186033" w:rsidRPr="00186033">
        <w:rPr>
          <w:b/>
          <w:color w:val="FF0000"/>
          <w:szCs w:val="22"/>
        </w:rPr>
        <w:t>shall</w:t>
      </w:r>
      <w:r w:rsidRPr="001E02ED">
        <w:rPr>
          <w:szCs w:val="22"/>
        </w:rPr>
        <w:t xml:space="preserve"> apply: </w:t>
      </w:r>
    </w:p>
    <w:p w14:paraId="5BB268EF" w14:textId="1CC96FF8" w:rsidR="00F544C2" w:rsidRPr="001E02ED" w:rsidRDefault="00F544C2" w:rsidP="00C469D8">
      <w:pPr>
        <w:pStyle w:val="Listeafsnit"/>
        <w:numPr>
          <w:ilvl w:val="0"/>
          <w:numId w:val="72"/>
        </w:numPr>
        <w:spacing w:after="0"/>
        <w:rPr>
          <w:szCs w:val="22"/>
        </w:rPr>
      </w:pPr>
      <w:r w:rsidRPr="001E02ED">
        <w:rPr>
          <w:szCs w:val="22"/>
        </w:rPr>
        <w:t xml:space="preserve">Only SSU streams targeting the IRD (brand, model etc) </w:t>
      </w:r>
      <w:r w:rsidR="00186033" w:rsidRPr="00186033">
        <w:rPr>
          <w:b/>
          <w:color w:val="FF0000"/>
          <w:szCs w:val="22"/>
        </w:rPr>
        <w:t>shall</w:t>
      </w:r>
      <w:r w:rsidRPr="001E02ED">
        <w:rPr>
          <w:szCs w:val="22"/>
        </w:rPr>
        <w:t xml:space="preserve"> be accepted by the NorDig IRD (and the NorDig IRD </w:t>
      </w:r>
      <w:r w:rsidR="00186033" w:rsidRPr="00186033">
        <w:rPr>
          <w:b/>
          <w:color w:val="FF0000"/>
          <w:szCs w:val="22"/>
        </w:rPr>
        <w:t>shall</w:t>
      </w:r>
      <w:r w:rsidRPr="001E02ED">
        <w:rPr>
          <w:szCs w:val="22"/>
        </w:rPr>
        <w:t xml:space="preserve"> not be disturbed by other SSU streams for other IRD brands and/or models). </w:t>
      </w:r>
    </w:p>
    <w:p w14:paraId="66707954" w14:textId="71716B6B" w:rsidR="00F544C2" w:rsidRPr="001E02ED" w:rsidRDefault="00F544C2" w:rsidP="00C469D8">
      <w:pPr>
        <w:pStyle w:val="Listeafsnit"/>
        <w:numPr>
          <w:ilvl w:val="0"/>
          <w:numId w:val="72"/>
        </w:numPr>
        <w:spacing w:after="0"/>
        <w:rPr>
          <w:szCs w:val="22"/>
        </w:rPr>
      </w:pPr>
      <w:r w:rsidRPr="001E02ED">
        <w:rPr>
          <w:szCs w:val="22"/>
        </w:rPr>
        <w:t xml:space="preserve">Only SSU streams with a higher software version than already installed </w:t>
      </w:r>
      <w:r w:rsidR="00186033" w:rsidRPr="00186033">
        <w:rPr>
          <w:b/>
          <w:color w:val="FF0000"/>
          <w:szCs w:val="22"/>
        </w:rPr>
        <w:t>shall</w:t>
      </w:r>
      <w:r w:rsidRPr="001E02ED">
        <w:rPr>
          <w:szCs w:val="22"/>
        </w:rPr>
        <w:t xml:space="preserve"> be accepted by the IRD (according with section </w:t>
      </w:r>
      <w:r w:rsidRPr="001E02ED">
        <w:rPr>
          <w:szCs w:val="22"/>
        </w:rPr>
        <w:fldChar w:fldCharType="begin"/>
      </w:r>
      <w:r w:rsidRPr="001E02ED">
        <w:rPr>
          <w:szCs w:val="22"/>
        </w:rPr>
        <w:instrText xml:space="preserve"> REF _Ref388619487 \r \h  \* MERGEFORMAT </w:instrText>
      </w:r>
      <w:r w:rsidRPr="001E02ED">
        <w:rPr>
          <w:szCs w:val="22"/>
        </w:rPr>
      </w:r>
      <w:r w:rsidRPr="001E02ED">
        <w:rPr>
          <w:szCs w:val="22"/>
        </w:rPr>
        <w:fldChar w:fldCharType="separate"/>
      </w:r>
      <w:r w:rsidR="00290B98">
        <w:rPr>
          <w:szCs w:val="22"/>
        </w:rPr>
        <w:t>10.1.4.2</w:t>
      </w:r>
      <w:r w:rsidRPr="001E02ED">
        <w:rPr>
          <w:szCs w:val="22"/>
        </w:rPr>
        <w:fldChar w:fldCharType="end"/>
      </w:r>
      <w:r w:rsidRPr="001E02ED">
        <w:rPr>
          <w:szCs w:val="22"/>
        </w:rPr>
        <w:t xml:space="preserve">). </w:t>
      </w:r>
    </w:p>
    <w:p w14:paraId="03EB89EC" w14:textId="07DC545C" w:rsidR="00F544C2" w:rsidRPr="001E02ED" w:rsidRDefault="00F544C2" w:rsidP="00C469D8">
      <w:pPr>
        <w:pStyle w:val="Listeafsnit"/>
        <w:numPr>
          <w:ilvl w:val="0"/>
          <w:numId w:val="72"/>
        </w:numPr>
        <w:spacing w:before="120" w:after="0"/>
        <w:rPr>
          <w:szCs w:val="22"/>
        </w:rPr>
      </w:pPr>
      <w:r w:rsidRPr="001E02ED">
        <w:rPr>
          <w:szCs w:val="22"/>
        </w:rPr>
        <w:t xml:space="preserve">The IRD manufacturer </w:t>
      </w:r>
      <w:r w:rsidR="00186033" w:rsidRPr="00186033">
        <w:rPr>
          <w:b/>
          <w:color w:val="FF0000"/>
          <w:szCs w:val="22"/>
        </w:rPr>
        <w:t>shall</w:t>
      </w:r>
      <w:r w:rsidRPr="001E02ED">
        <w:rPr>
          <w:szCs w:val="22"/>
        </w:rPr>
        <w:t xml:space="preserve"> ensure that there are not any compatibility issues if different System Software versions are broadcast via different operators (1). In case there are different certified System Software versions available for different networks, the IRD </w:t>
      </w:r>
      <w:r w:rsidR="00186033" w:rsidRPr="00186033">
        <w:rPr>
          <w:b/>
          <w:color w:val="FF0000"/>
          <w:szCs w:val="22"/>
        </w:rPr>
        <w:t>shall</w:t>
      </w:r>
      <w:r w:rsidRPr="001E02ED">
        <w:rPr>
          <w:szCs w:val="22"/>
        </w:rPr>
        <w:t xml:space="preserve"> indicate to the user if the new System Software is not certified for the same network as the </w:t>
      </w:r>
      <w:r w:rsidR="002B71FD" w:rsidRPr="001E02ED">
        <w:rPr>
          <w:szCs w:val="22"/>
        </w:rPr>
        <w:t>existing</w:t>
      </w:r>
      <w:r w:rsidRPr="001E02ED">
        <w:rPr>
          <w:szCs w:val="22"/>
        </w:rPr>
        <w:t xml:space="preserve"> System software.</w:t>
      </w:r>
    </w:p>
    <w:p w14:paraId="2F2B2933" w14:textId="1549AE16" w:rsidR="002B71FD" w:rsidRPr="001E02ED" w:rsidRDefault="002B71FD" w:rsidP="002B71FD">
      <w:pPr>
        <w:spacing w:before="120" w:after="0"/>
        <w:rPr>
          <w:szCs w:val="22"/>
        </w:rPr>
      </w:pPr>
    </w:p>
    <w:p w14:paraId="46A83E76" w14:textId="77777777" w:rsidR="002B71FD" w:rsidRPr="002B71FD" w:rsidRDefault="002B71FD" w:rsidP="002B71FD">
      <w:pPr>
        <w:spacing w:before="120" w:after="0"/>
        <w:rPr>
          <w:szCs w:val="22"/>
          <w:highlight w:val="yellow"/>
        </w:rPr>
      </w:pPr>
    </w:p>
    <w:p w14:paraId="7E16E69E" w14:textId="77777777" w:rsidR="00F544C2" w:rsidRPr="00333840" w:rsidRDefault="00F544C2" w:rsidP="00F544C2">
      <w:pPr>
        <w:rPr>
          <w:szCs w:val="22"/>
          <w:highlight w:val="yellow"/>
        </w:rPr>
      </w:pPr>
    </w:p>
    <w:p w14:paraId="686F3166" w14:textId="12D6F74A" w:rsidR="00F544C2" w:rsidRPr="00333840" w:rsidRDefault="00F544C2" w:rsidP="00F724BA">
      <w:pPr>
        <w:pBdr>
          <w:top w:val="single" w:sz="4" w:space="1" w:color="auto"/>
          <w:left w:val="single" w:sz="4" w:space="4" w:color="auto"/>
          <w:bottom w:val="single" w:sz="4" w:space="1" w:color="auto"/>
          <w:right w:val="single" w:sz="4" w:space="4" w:color="auto"/>
        </w:pBdr>
        <w:rPr>
          <w:szCs w:val="22"/>
        </w:rPr>
      </w:pPr>
      <w:r w:rsidRPr="001E02ED">
        <w:rPr>
          <w:szCs w:val="22"/>
        </w:rPr>
        <w:lastRenderedPageBreak/>
        <w:t xml:space="preserve">Note 1: </w:t>
      </w:r>
      <w:r w:rsidRPr="001E02ED">
        <w:rPr>
          <w:szCs w:val="22"/>
        </w:rPr>
        <w:tab/>
        <w:t xml:space="preserve">In some </w:t>
      </w:r>
      <w:r w:rsidR="002F7EDF" w:rsidRPr="001E02ED">
        <w:rPr>
          <w:szCs w:val="22"/>
        </w:rPr>
        <w:t>cases,</w:t>
      </w:r>
      <w:r w:rsidRPr="001E02ED">
        <w:rPr>
          <w:szCs w:val="22"/>
        </w:rPr>
        <w:t xml:space="preserve"> an IRD might have access to two or more download services, carrying software updates with different version numbers, possible from different operators/networks, different channels (via broadcast channels and/or </w:t>
      </w:r>
      <w:r w:rsidR="00C418A9" w:rsidRPr="00AD01EA">
        <w:rPr>
          <w:szCs w:val="22"/>
        </w:rPr>
        <w:t xml:space="preserve">local data interface). In this case toggling between different software versions </w:t>
      </w:r>
      <w:r w:rsidR="00331640" w:rsidRPr="00AD01EA">
        <w:rPr>
          <w:szCs w:val="22"/>
        </w:rPr>
        <w:t>have</w:t>
      </w:r>
      <w:r w:rsidR="00AD01EA">
        <w:rPr>
          <w:szCs w:val="22"/>
        </w:rPr>
        <w:t xml:space="preserve"> </w:t>
      </w:r>
      <w:r w:rsidR="00C418A9" w:rsidRPr="00AD01EA">
        <w:rPr>
          <w:szCs w:val="22"/>
        </w:rPr>
        <w:t>to be avoided</w:t>
      </w:r>
      <w:r w:rsidR="002F7EDF">
        <w:rPr>
          <w:szCs w:val="22"/>
        </w:rPr>
        <w:t>.</w:t>
      </w:r>
      <w:r w:rsidR="002F7EDF">
        <w:rPr>
          <w:szCs w:val="22"/>
        </w:rPr>
        <w:br/>
      </w:r>
      <w:r w:rsidRPr="001E02ED">
        <w:rPr>
          <w:szCs w:val="22"/>
        </w:rPr>
        <w:t>Individual networks may have network specific requirements in addition to the common NorDig requirements. In such cases the IRD will have to satisfy both the common NorDig requirements and the relevant network specific requirements in order to provide certified system software for the networks</w:t>
      </w:r>
      <w:r w:rsidR="006124E5">
        <w:rPr>
          <w:szCs w:val="22"/>
        </w:rPr>
        <w:t>.</w:t>
      </w:r>
    </w:p>
    <w:p w14:paraId="3404B077" w14:textId="63A32C2E" w:rsidR="00FA655F" w:rsidRPr="001E02ED" w:rsidRDefault="00637AFE" w:rsidP="00F81381">
      <w:pPr>
        <w:pStyle w:val="Overskrift2"/>
        <w:rPr>
          <w:szCs w:val="22"/>
        </w:rPr>
      </w:pPr>
      <w:bookmarkStart w:id="2812" w:name="_Toc392073897"/>
      <w:bookmarkStart w:id="2813" w:name="_Toc392075559"/>
      <w:bookmarkStart w:id="2814" w:name="_Ref528415099"/>
      <w:bookmarkStart w:id="2815" w:name="_Ref528415486"/>
      <w:bookmarkStart w:id="2816" w:name="_Ref528415511"/>
      <w:bookmarkStart w:id="2817" w:name="_Toc151560767"/>
      <w:r w:rsidRPr="001E02ED">
        <w:t>SSU functionality</w:t>
      </w:r>
      <w:bookmarkEnd w:id="2812"/>
      <w:bookmarkEnd w:id="2813"/>
      <w:bookmarkEnd w:id="2814"/>
      <w:bookmarkEnd w:id="2815"/>
      <w:bookmarkEnd w:id="2816"/>
      <w:bookmarkEnd w:id="2817"/>
    </w:p>
    <w:p w14:paraId="6B12D3DF" w14:textId="15C487D5" w:rsidR="00637AFE" w:rsidRPr="001E02ED" w:rsidRDefault="00637AFE" w:rsidP="00637AFE">
      <w:pPr>
        <w:pStyle w:val="Brdtekst"/>
      </w:pPr>
      <w:r w:rsidRPr="001E02ED">
        <w:t xml:space="preserve">The NorDig IRD </w:t>
      </w:r>
      <w:r w:rsidR="00186033" w:rsidRPr="00186033">
        <w:rPr>
          <w:b/>
          <w:color w:val="FF0000"/>
        </w:rPr>
        <w:t>shall</w:t>
      </w:r>
      <w:r w:rsidRPr="001E02ED">
        <w:t xml:space="preserve"> support SSU functionality according to </w:t>
      </w:r>
      <w:r w:rsidR="00A44FB7">
        <w:fldChar w:fldCharType="begin"/>
      </w:r>
      <w:r w:rsidR="00A44FB7">
        <w:instrText xml:space="preserve"> REF _Ref528415251 \h </w:instrText>
      </w:r>
      <w:r w:rsidR="00A44FB7">
        <w:fldChar w:fldCharType="separate"/>
      </w:r>
      <w:r w:rsidR="00290B98" w:rsidRPr="001E02ED">
        <w:t xml:space="preserve">Table </w:t>
      </w:r>
      <w:r w:rsidR="00290B98">
        <w:rPr>
          <w:noProof/>
        </w:rPr>
        <w:t>10</w:t>
      </w:r>
      <w:r w:rsidR="00290B98">
        <w:t>.</w:t>
      </w:r>
      <w:r w:rsidR="00290B98">
        <w:rPr>
          <w:noProof/>
        </w:rPr>
        <w:t>1</w:t>
      </w:r>
      <w:r w:rsidR="00A44FB7">
        <w:fldChar w:fldCharType="end"/>
      </w:r>
      <w:r w:rsidRPr="001E02ED">
        <w:t xml:space="preserve"> below. Requirements depend on whether the NorDig IRD is a non-connectable or connectable IRD as shown in </w:t>
      </w:r>
      <w:r w:rsidR="00A44FB7">
        <w:fldChar w:fldCharType="begin"/>
      </w:r>
      <w:r w:rsidR="00A44FB7">
        <w:instrText xml:space="preserve"> REF _Ref528415251 \h </w:instrText>
      </w:r>
      <w:r w:rsidR="00A44FB7">
        <w:fldChar w:fldCharType="separate"/>
      </w:r>
      <w:r w:rsidR="00290B98" w:rsidRPr="001E02ED">
        <w:t xml:space="preserve">Table </w:t>
      </w:r>
      <w:r w:rsidR="00290B98">
        <w:rPr>
          <w:noProof/>
        </w:rPr>
        <w:t>10</w:t>
      </w:r>
      <w:r w:rsidR="00290B98">
        <w:t>.</w:t>
      </w:r>
      <w:r w:rsidR="00290B98">
        <w:rPr>
          <w:noProof/>
        </w:rPr>
        <w:t>1</w:t>
      </w:r>
      <w:r w:rsidR="00A44FB7">
        <w:fldChar w:fldCharType="end"/>
      </w:r>
      <w:r w:rsidRPr="001E02ED">
        <w:t xml:space="preserve"> below (see definitions of connectable and non-connectable in section </w:t>
      </w:r>
      <w:r w:rsidR="00A44FB7">
        <w:fldChar w:fldCharType="begin"/>
      </w:r>
      <w:r w:rsidR="00A44FB7">
        <w:instrText xml:space="preserve"> REF _Ref528415155 \r \h </w:instrText>
      </w:r>
      <w:r w:rsidR="00A44FB7">
        <w:fldChar w:fldCharType="separate"/>
      </w:r>
      <w:r w:rsidR="00290B98">
        <w:t>1.1</w:t>
      </w:r>
      <w:r w:rsidR="00A44FB7">
        <w:fldChar w:fldCharType="end"/>
      </w:r>
      <w:r w:rsidRPr="001E02ED">
        <w:t xml:space="preserve">). </w:t>
      </w:r>
    </w:p>
    <w:p w14:paraId="4C56FD89" w14:textId="77777777" w:rsidR="00637AFE" w:rsidRPr="001E02ED" w:rsidRDefault="00637AFE" w:rsidP="00637AFE">
      <w:pPr>
        <w:pStyle w:val="Brdtekst"/>
        <w:spacing w:after="0"/>
      </w:pPr>
      <w:r w:rsidRPr="001E02ED">
        <w:t>The SSU procedure is here divided into the following parts:</w:t>
      </w:r>
    </w:p>
    <w:p w14:paraId="40493D6C" w14:textId="05569FA0" w:rsidR="00637AFE" w:rsidRPr="001E02ED" w:rsidRDefault="00637AFE" w:rsidP="00C469D8">
      <w:pPr>
        <w:pStyle w:val="Brdtekst"/>
        <w:numPr>
          <w:ilvl w:val="0"/>
          <w:numId w:val="69"/>
        </w:numPr>
        <w:spacing w:after="0"/>
      </w:pPr>
      <w:r w:rsidRPr="001E02ED">
        <w:t xml:space="preserve">Settings for SSU user preferences in the NorDig IRD (including factory default setting, see </w:t>
      </w:r>
      <w:r w:rsidRPr="001E02ED">
        <w:fldChar w:fldCharType="begin"/>
      </w:r>
      <w:r w:rsidRPr="001E02ED">
        <w:instrText xml:space="preserve"> REF _Ref87164591 \r \h  \* MERGEFORMAT </w:instrText>
      </w:r>
      <w:r w:rsidRPr="001E02ED">
        <w:fldChar w:fldCharType="separate"/>
      </w:r>
      <w:r w:rsidR="00290B98">
        <w:t>16.4</w:t>
      </w:r>
      <w:r w:rsidRPr="001E02ED">
        <w:fldChar w:fldCharType="end"/>
      </w:r>
      <w:r w:rsidRPr="001E02ED">
        <w:t>)</w:t>
      </w:r>
    </w:p>
    <w:p w14:paraId="54C62B1B" w14:textId="3006048C" w:rsidR="00637AFE" w:rsidRPr="001E02ED" w:rsidRDefault="00637AFE" w:rsidP="00C469D8">
      <w:pPr>
        <w:pStyle w:val="Brdtekst"/>
        <w:numPr>
          <w:ilvl w:val="0"/>
          <w:numId w:val="69"/>
        </w:numPr>
        <w:spacing w:after="0"/>
      </w:pPr>
      <w:r w:rsidRPr="001E02ED">
        <w:t xml:space="preserve">Any user interaction during or starting of a SSU (confirmation of proceed update, user </w:t>
      </w:r>
      <w:r w:rsidRPr="001E02ED">
        <w:rPr>
          <w:szCs w:val="22"/>
        </w:rPr>
        <w:t>messaging</w:t>
      </w:r>
      <w:r w:rsidRPr="001E02ED">
        <w:t xml:space="preserve">, manual update, etc, see </w:t>
      </w:r>
      <w:r w:rsidR="00A44FB7">
        <w:fldChar w:fldCharType="begin"/>
      </w:r>
      <w:r w:rsidR="00A44FB7">
        <w:instrText xml:space="preserve"> REF _Ref387943931 \r \h </w:instrText>
      </w:r>
      <w:r w:rsidR="00A44FB7">
        <w:fldChar w:fldCharType="separate"/>
      </w:r>
      <w:r w:rsidR="00290B98">
        <w:t>10.1.3</w:t>
      </w:r>
      <w:r w:rsidR="00A44FB7">
        <w:fldChar w:fldCharType="end"/>
      </w:r>
      <w:r w:rsidRPr="001E02ED">
        <w:t xml:space="preserve">) </w:t>
      </w:r>
    </w:p>
    <w:p w14:paraId="5170809A" w14:textId="77777777" w:rsidR="00637AFE" w:rsidRPr="001E02ED" w:rsidRDefault="00637AFE" w:rsidP="00C469D8">
      <w:pPr>
        <w:pStyle w:val="Brdtekst"/>
        <w:numPr>
          <w:ilvl w:val="0"/>
          <w:numId w:val="69"/>
        </w:numPr>
        <w:spacing w:after="0"/>
      </w:pPr>
      <w:r w:rsidRPr="001E02ED">
        <w:rPr>
          <w:u w:val="single"/>
        </w:rPr>
        <w:t xml:space="preserve">Search: </w:t>
      </w:r>
      <w:r w:rsidRPr="001E02ED">
        <w:t>IRD searches for and detects if new System Software Update is available for the NorDig IRD (from broadcast, local interface and/or IP-based interface)</w:t>
      </w:r>
    </w:p>
    <w:p w14:paraId="64026CF5" w14:textId="77777777" w:rsidR="00637AFE" w:rsidRPr="001E02ED" w:rsidRDefault="00637AFE" w:rsidP="00C469D8">
      <w:pPr>
        <w:pStyle w:val="Brdtekst"/>
        <w:numPr>
          <w:ilvl w:val="0"/>
          <w:numId w:val="69"/>
        </w:numPr>
        <w:spacing w:after="0"/>
      </w:pPr>
      <w:r w:rsidRPr="001E02ED">
        <w:rPr>
          <w:u w:val="single"/>
        </w:rPr>
        <w:t>Download:</w:t>
      </w:r>
      <w:r w:rsidRPr="001E02ED">
        <w:t xml:space="preserve"> IRD downloads (caches) the System Software Update data file(s) to the NorDig IRD (from broadcast, local interface and/or IP-based interface)</w:t>
      </w:r>
    </w:p>
    <w:p w14:paraId="4C1AEB1D" w14:textId="77777777" w:rsidR="00637AFE" w:rsidRPr="001E02ED" w:rsidRDefault="00637AFE" w:rsidP="00C469D8">
      <w:pPr>
        <w:pStyle w:val="Brdtekst"/>
        <w:numPr>
          <w:ilvl w:val="0"/>
          <w:numId w:val="69"/>
        </w:numPr>
        <w:spacing w:after="0"/>
        <w:ind w:left="714" w:hanging="357"/>
      </w:pPr>
      <w:r w:rsidRPr="001E02ED">
        <w:rPr>
          <w:u w:val="single"/>
        </w:rPr>
        <w:t xml:space="preserve">Install: </w:t>
      </w:r>
      <w:r w:rsidRPr="001E02ED">
        <w:t>IRD installs the downloaded System Software Update into the IRD’s persistent memory, replacing the IRD’s existing active software.</w:t>
      </w:r>
    </w:p>
    <w:p w14:paraId="3FBA97E5" w14:textId="1C7D1960" w:rsidR="00637AFE" w:rsidRDefault="00637AFE" w:rsidP="00C469D8">
      <w:pPr>
        <w:pStyle w:val="Brdtekst"/>
        <w:numPr>
          <w:ilvl w:val="0"/>
          <w:numId w:val="69"/>
        </w:numPr>
      </w:pPr>
      <w:r w:rsidRPr="001E02ED">
        <w:t xml:space="preserve">Any re-installation of IRD and receivable services (if applicable, observe see section </w:t>
      </w:r>
      <w:r w:rsidRPr="001E02ED">
        <w:fldChar w:fldCharType="begin"/>
      </w:r>
      <w:r w:rsidRPr="001E02ED">
        <w:instrText xml:space="preserve"> REF _Ref389490825 \r \h  \* MERGEFORMAT </w:instrText>
      </w:r>
      <w:r w:rsidRPr="001E02ED">
        <w:fldChar w:fldCharType="separate"/>
      </w:r>
      <w:r w:rsidR="00290B98">
        <w:t>10.1.5</w:t>
      </w:r>
      <w:r w:rsidRPr="001E02ED">
        <w:fldChar w:fldCharType="end"/>
      </w:r>
      <w:r w:rsidRPr="001E02ED">
        <w:t xml:space="preserve">) </w:t>
      </w:r>
    </w:p>
    <w:p w14:paraId="5BFC4544" w14:textId="77FA2D99" w:rsidR="00145424" w:rsidRDefault="00145424" w:rsidP="00145424">
      <w:pPr>
        <w:pStyle w:val="Brdtekst"/>
      </w:pPr>
    </w:p>
    <w:p w14:paraId="53B43600" w14:textId="43887BBC" w:rsidR="00145424" w:rsidRDefault="00145424" w:rsidP="00145424">
      <w:pPr>
        <w:pStyle w:val="Brdtekst"/>
      </w:pPr>
    </w:p>
    <w:p w14:paraId="65FFBE0D" w14:textId="1F2AE200" w:rsidR="00145424" w:rsidRDefault="00145424" w:rsidP="00145424">
      <w:pPr>
        <w:pStyle w:val="Brdtekst"/>
      </w:pPr>
    </w:p>
    <w:p w14:paraId="4B2CD558" w14:textId="1201656B" w:rsidR="00145424" w:rsidRDefault="00145424" w:rsidP="00145424">
      <w:pPr>
        <w:pStyle w:val="Brdtekst"/>
      </w:pPr>
    </w:p>
    <w:p w14:paraId="5A9C622E" w14:textId="3C6F7446" w:rsidR="00145424" w:rsidRDefault="00145424" w:rsidP="00145424">
      <w:pPr>
        <w:pStyle w:val="Brdtekst"/>
      </w:pPr>
    </w:p>
    <w:p w14:paraId="1ACC7B0C" w14:textId="31993821" w:rsidR="00145424" w:rsidRDefault="00145424" w:rsidP="00145424">
      <w:pPr>
        <w:pStyle w:val="Brdtekst"/>
      </w:pPr>
    </w:p>
    <w:p w14:paraId="5E0B0960" w14:textId="28617964" w:rsidR="00145424" w:rsidRDefault="00145424" w:rsidP="00145424">
      <w:pPr>
        <w:pStyle w:val="Brdtekst"/>
      </w:pPr>
    </w:p>
    <w:p w14:paraId="3E7AB19E" w14:textId="77777777" w:rsidR="00F724BA" w:rsidRDefault="00F724BA" w:rsidP="00145424">
      <w:pPr>
        <w:pStyle w:val="Brdtekst"/>
      </w:pPr>
    </w:p>
    <w:p w14:paraId="361B2EEC" w14:textId="625E00A9" w:rsidR="00145424" w:rsidRDefault="00145424" w:rsidP="00145424">
      <w:pPr>
        <w:pStyle w:val="Brdtekst"/>
      </w:pPr>
    </w:p>
    <w:p w14:paraId="4B4C3507" w14:textId="77777777" w:rsidR="002F7EDF" w:rsidRDefault="002F7EDF" w:rsidP="00145424">
      <w:pPr>
        <w:pStyle w:val="Brdtekst"/>
      </w:pPr>
    </w:p>
    <w:p w14:paraId="038DE186" w14:textId="50AB1CB0" w:rsidR="00145424" w:rsidRDefault="00145424" w:rsidP="00145424">
      <w:pPr>
        <w:pStyle w:val="Brdtekst"/>
      </w:pPr>
    </w:p>
    <w:p w14:paraId="4F78792F" w14:textId="77777777" w:rsidR="003113ED" w:rsidRDefault="003113ED" w:rsidP="00145424">
      <w:pPr>
        <w:pStyle w:val="Brdtekst"/>
      </w:pPr>
    </w:p>
    <w:p w14:paraId="3D8CD16D" w14:textId="5E4B17F1" w:rsidR="00145424" w:rsidRDefault="00145424" w:rsidP="00145424">
      <w:pPr>
        <w:pStyle w:val="Brdtekst"/>
      </w:pPr>
    </w:p>
    <w:p w14:paraId="01E24E1F" w14:textId="61DBBF5F" w:rsidR="00145424" w:rsidRDefault="00145424" w:rsidP="00145424">
      <w:pPr>
        <w:pStyle w:val="Brdtekst"/>
      </w:pPr>
    </w:p>
    <w:p w14:paraId="46497DA0" w14:textId="0C653301" w:rsidR="00145424" w:rsidRDefault="00145424" w:rsidP="00145424">
      <w:pPr>
        <w:pStyle w:val="Brdtekst"/>
      </w:pPr>
    </w:p>
    <w:p w14:paraId="2162529B" w14:textId="5407C259" w:rsidR="00145424" w:rsidRDefault="00145424" w:rsidP="00145424">
      <w:pPr>
        <w:pStyle w:val="Brdtekst"/>
      </w:pPr>
    </w:p>
    <w:p w14:paraId="48B7B975" w14:textId="77777777" w:rsidR="00145424" w:rsidRPr="001E02ED" w:rsidRDefault="00145424" w:rsidP="00145424">
      <w:pPr>
        <w:pStyle w:val="Brdtekst"/>
      </w:pPr>
    </w:p>
    <w:p w14:paraId="41F90F37" w14:textId="77777777" w:rsidR="00CE4224" w:rsidRPr="00333840" w:rsidRDefault="00CE4224" w:rsidP="00FA655F">
      <w:pPr>
        <w:rPr>
          <w:strike/>
        </w:rPr>
      </w:pPr>
    </w:p>
    <w:tbl>
      <w:tblPr>
        <w:tblW w:w="958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630"/>
        <w:gridCol w:w="5759"/>
        <w:gridCol w:w="1701"/>
        <w:gridCol w:w="1494"/>
      </w:tblGrid>
      <w:tr w:rsidR="00637AFE" w:rsidRPr="00145424" w14:paraId="2AB9B285" w14:textId="77777777" w:rsidTr="00BC5B23">
        <w:trPr>
          <w:cantSplit/>
        </w:trPr>
        <w:tc>
          <w:tcPr>
            <w:tcW w:w="630" w:type="dxa"/>
            <w:shd w:val="clear" w:color="auto" w:fill="D9D9D9" w:themeFill="background1" w:themeFillShade="D9"/>
          </w:tcPr>
          <w:p w14:paraId="7BD168B8" w14:textId="77777777" w:rsidR="00637AFE" w:rsidRPr="00145424" w:rsidRDefault="00637AFE" w:rsidP="007B45A4">
            <w:pPr>
              <w:pStyle w:val="Tabell"/>
              <w:jc w:val="center"/>
              <w:rPr>
                <w:b/>
                <w:bCs/>
                <w:color w:val="auto"/>
                <w:sz w:val="20"/>
                <w:szCs w:val="20"/>
              </w:rPr>
            </w:pPr>
          </w:p>
        </w:tc>
        <w:tc>
          <w:tcPr>
            <w:tcW w:w="5759" w:type="dxa"/>
            <w:shd w:val="clear" w:color="auto" w:fill="D9D9D9" w:themeFill="background1" w:themeFillShade="D9"/>
            <w:vAlign w:val="center"/>
          </w:tcPr>
          <w:p w14:paraId="2BAB4FCF" w14:textId="77777777" w:rsidR="00637AFE" w:rsidRPr="00145424" w:rsidRDefault="00637AFE" w:rsidP="007B45A4">
            <w:pPr>
              <w:pStyle w:val="Tabell"/>
              <w:rPr>
                <w:b/>
                <w:bCs/>
                <w:color w:val="auto"/>
                <w:sz w:val="20"/>
                <w:szCs w:val="20"/>
              </w:rPr>
            </w:pPr>
            <w:r w:rsidRPr="00145424">
              <w:rPr>
                <w:b/>
                <w:bCs/>
                <w:color w:val="auto"/>
                <w:sz w:val="20"/>
                <w:szCs w:val="20"/>
              </w:rPr>
              <w:t>Delivery alternatives</w:t>
            </w:r>
          </w:p>
        </w:tc>
        <w:tc>
          <w:tcPr>
            <w:tcW w:w="1701" w:type="dxa"/>
            <w:shd w:val="clear" w:color="auto" w:fill="D9D9D9" w:themeFill="background1" w:themeFillShade="D9"/>
            <w:vAlign w:val="center"/>
          </w:tcPr>
          <w:p w14:paraId="66218081" w14:textId="77777777" w:rsidR="00637AFE" w:rsidRPr="00145424" w:rsidRDefault="00637AFE" w:rsidP="007B45A4">
            <w:pPr>
              <w:pStyle w:val="Tabell"/>
              <w:jc w:val="center"/>
              <w:rPr>
                <w:b/>
                <w:bCs/>
                <w:color w:val="auto"/>
                <w:sz w:val="20"/>
                <w:szCs w:val="20"/>
              </w:rPr>
            </w:pPr>
            <w:r w:rsidRPr="00145424">
              <w:rPr>
                <w:b/>
                <w:bCs/>
                <w:color w:val="auto"/>
                <w:sz w:val="20"/>
                <w:szCs w:val="20"/>
              </w:rPr>
              <w:t>Non-connectable</w:t>
            </w:r>
          </w:p>
          <w:p w14:paraId="2E4BB991"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c>
          <w:tcPr>
            <w:tcW w:w="1494" w:type="dxa"/>
            <w:shd w:val="clear" w:color="auto" w:fill="D9D9D9" w:themeFill="background1" w:themeFillShade="D9"/>
            <w:vAlign w:val="center"/>
          </w:tcPr>
          <w:p w14:paraId="2A1ACE50" w14:textId="77777777" w:rsidR="00637AFE" w:rsidRPr="00145424" w:rsidRDefault="00637AFE" w:rsidP="007B45A4">
            <w:pPr>
              <w:pStyle w:val="Tabell"/>
              <w:jc w:val="center"/>
              <w:rPr>
                <w:b/>
                <w:bCs/>
                <w:color w:val="auto"/>
                <w:sz w:val="20"/>
                <w:szCs w:val="20"/>
              </w:rPr>
            </w:pPr>
            <w:r w:rsidRPr="00145424">
              <w:rPr>
                <w:b/>
                <w:bCs/>
                <w:color w:val="auto"/>
                <w:sz w:val="20"/>
                <w:szCs w:val="20"/>
              </w:rPr>
              <w:t>Internet Connectable</w:t>
            </w:r>
          </w:p>
          <w:p w14:paraId="61699659"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r>
      <w:tr w:rsidR="00F54FA9" w:rsidRPr="00145424" w14:paraId="25085381" w14:textId="77777777" w:rsidTr="00BC5B23">
        <w:trPr>
          <w:cantSplit/>
        </w:trPr>
        <w:tc>
          <w:tcPr>
            <w:tcW w:w="630" w:type="dxa"/>
            <w:shd w:val="clear" w:color="auto" w:fill="FFFFFF" w:themeFill="background1"/>
          </w:tcPr>
          <w:p w14:paraId="31025828" w14:textId="77777777" w:rsidR="00F54FA9" w:rsidRPr="00145424" w:rsidRDefault="00F54FA9" w:rsidP="007B45A4">
            <w:pPr>
              <w:pStyle w:val="Tabell"/>
              <w:jc w:val="center"/>
              <w:rPr>
                <w:sz w:val="20"/>
                <w:szCs w:val="20"/>
              </w:rPr>
            </w:pPr>
            <w:r w:rsidRPr="00145424">
              <w:rPr>
                <w:sz w:val="20"/>
                <w:szCs w:val="20"/>
              </w:rPr>
              <w:t>#D1</w:t>
            </w:r>
          </w:p>
        </w:tc>
        <w:tc>
          <w:tcPr>
            <w:tcW w:w="5759" w:type="dxa"/>
            <w:shd w:val="clear" w:color="auto" w:fill="FFFFFF" w:themeFill="background1"/>
          </w:tcPr>
          <w:p w14:paraId="41FCC714" w14:textId="77777777" w:rsidR="00F54FA9" w:rsidRPr="00145424" w:rsidRDefault="00F54FA9" w:rsidP="007B45A4">
            <w:pPr>
              <w:pStyle w:val="Tabell"/>
              <w:rPr>
                <w:sz w:val="20"/>
                <w:szCs w:val="20"/>
              </w:rPr>
            </w:pPr>
            <w:r w:rsidRPr="00145424">
              <w:rPr>
                <w:b/>
                <w:sz w:val="20"/>
                <w:szCs w:val="20"/>
              </w:rPr>
              <w:t>OTA search + OTA download</w:t>
            </w:r>
            <w:r w:rsidRPr="00145424">
              <w:rPr>
                <w:sz w:val="20"/>
                <w:szCs w:val="20"/>
              </w:rPr>
              <w:t xml:space="preserve">, </w:t>
            </w:r>
          </w:p>
          <w:p w14:paraId="196E2E39" w14:textId="625DFE90"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broadcast channel, </w:t>
            </w:r>
            <w:r w:rsidRPr="00145424">
              <w:rPr>
                <w:color w:val="auto"/>
                <w:sz w:val="20"/>
                <w:szCs w:val="20"/>
              </w:rPr>
              <w:t>see section 10.5</w:t>
            </w:r>
          </w:p>
        </w:tc>
        <w:tc>
          <w:tcPr>
            <w:tcW w:w="1701" w:type="dxa"/>
            <w:shd w:val="clear" w:color="auto" w:fill="FFFFFF" w:themeFill="background1"/>
            <w:vAlign w:val="center"/>
          </w:tcPr>
          <w:p w14:paraId="32F00006" w14:textId="77777777" w:rsidR="00F54FA9" w:rsidRPr="00145424" w:rsidRDefault="00F54FA9" w:rsidP="007B45A4">
            <w:pPr>
              <w:pStyle w:val="Tabell"/>
              <w:jc w:val="center"/>
              <w:rPr>
                <w:color w:val="auto"/>
                <w:sz w:val="20"/>
                <w:szCs w:val="20"/>
              </w:rPr>
            </w:pPr>
            <w:r w:rsidRPr="00145424">
              <w:rPr>
                <w:color w:val="auto"/>
                <w:sz w:val="20"/>
                <w:szCs w:val="20"/>
              </w:rPr>
              <w:t>Mandatory</w:t>
            </w:r>
          </w:p>
        </w:tc>
        <w:tc>
          <w:tcPr>
            <w:tcW w:w="1494" w:type="dxa"/>
            <w:vMerge w:val="restart"/>
            <w:shd w:val="clear" w:color="auto" w:fill="FFFFFF" w:themeFill="background1"/>
            <w:vAlign w:val="center"/>
          </w:tcPr>
          <w:p w14:paraId="1A67204C" w14:textId="40A109BB" w:rsidR="00F54FA9" w:rsidRPr="00145424" w:rsidRDefault="00F54FA9" w:rsidP="00555320">
            <w:pPr>
              <w:pStyle w:val="Tabell"/>
              <w:jc w:val="center"/>
              <w:rPr>
                <w:color w:val="auto"/>
                <w:sz w:val="20"/>
                <w:szCs w:val="20"/>
              </w:rPr>
            </w:pPr>
            <w:r w:rsidRPr="00145424">
              <w:rPr>
                <w:color w:val="auto"/>
                <w:sz w:val="20"/>
                <w:szCs w:val="20"/>
              </w:rPr>
              <w:t>Mandatory to implement at least one of the alternatives #D1, #D2, #D3 or #D4.</w:t>
            </w:r>
          </w:p>
          <w:p w14:paraId="014EC3E7" w14:textId="77777777" w:rsidR="00F54FA9" w:rsidRPr="00145424" w:rsidRDefault="00F54FA9" w:rsidP="00555320">
            <w:pPr>
              <w:pStyle w:val="Tabell"/>
              <w:jc w:val="center"/>
              <w:rPr>
                <w:strike/>
                <w:color w:val="auto"/>
                <w:sz w:val="20"/>
                <w:szCs w:val="20"/>
                <w:highlight w:val="yellow"/>
              </w:rPr>
            </w:pPr>
          </w:p>
          <w:p w14:paraId="2A404674" w14:textId="77777777" w:rsidR="00F54FA9" w:rsidRPr="00145424" w:rsidRDefault="00F54FA9" w:rsidP="00555320">
            <w:pPr>
              <w:pStyle w:val="Tabell"/>
              <w:jc w:val="center"/>
              <w:rPr>
                <w:strike/>
                <w:color w:val="auto"/>
                <w:sz w:val="20"/>
                <w:szCs w:val="20"/>
                <w:highlight w:val="yellow"/>
              </w:rPr>
            </w:pPr>
          </w:p>
          <w:p w14:paraId="61C58767" w14:textId="7CFF10D7" w:rsidR="00F54FA9" w:rsidRPr="00145424" w:rsidRDefault="00F54FA9" w:rsidP="0064055A">
            <w:pPr>
              <w:pStyle w:val="Tabell"/>
              <w:rPr>
                <w:color w:val="auto"/>
                <w:sz w:val="20"/>
                <w:szCs w:val="20"/>
              </w:rPr>
            </w:pPr>
          </w:p>
          <w:p w14:paraId="3C3DAC50" w14:textId="4AFBCF80" w:rsidR="00F54FA9" w:rsidRPr="00145424" w:rsidRDefault="00F54FA9" w:rsidP="007B45A4">
            <w:pPr>
              <w:pStyle w:val="Tabell"/>
              <w:jc w:val="center"/>
              <w:rPr>
                <w:color w:val="auto"/>
                <w:sz w:val="20"/>
                <w:szCs w:val="20"/>
              </w:rPr>
            </w:pPr>
          </w:p>
        </w:tc>
      </w:tr>
      <w:tr w:rsidR="00F54FA9" w:rsidRPr="00145424" w14:paraId="0BA7D20B" w14:textId="77777777" w:rsidTr="00BC5B23">
        <w:trPr>
          <w:cantSplit/>
        </w:trPr>
        <w:tc>
          <w:tcPr>
            <w:tcW w:w="630" w:type="dxa"/>
            <w:shd w:val="clear" w:color="auto" w:fill="FFFFFF" w:themeFill="background1"/>
          </w:tcPr>
          <w:p w14:paraId="4B78388E" w14:textId="77777777" w:rsidR="00F54FA9" w:rsidRPr="00145424" w:rsidRDefault="00F54FA9" w:rsidP="007B45A4">
            <w:pPr>
              <w:pStyle w:val="Tabell"/>
              <w:jc w:val="center"/>
              <w:rPr>
                <w:color w:val="auto"/>
                <w:sz w:val="20"/>
                <w:szCs w:val="20"/>
              </w:rPr>
            </w:pPr>
            <w:r w:rsidRPr="00145424">
              <w:rPr>
                <w:color w:val="auto"/>
                <w:sz w:val="20"/>
                <w:szCs w:val="20"/>
              </w:rPr>
              <w:t>#D2</w:t>
            </w:r>
          </w:p>
        </w:tc>
        <w:tc>
          <w:tcPr>
            <w:tcW w:w="5759" w:type="dxa"/>
            <w:shd w:val="clear" w:color="auto" w:fill="FFFFFF" w:themeFill="background1"/>
          </w:tcPr>
          <w:p w14:paraId="5E1E7E5E" w14:textId="77777777" w:rsidR="00F54FA9" w:rsidRPr="00145424" w:rsidRDefault="00F54FA9" w:rsidP="007B45A4">
            <w:pPr>
              <w:pStyle w:val="Tabell"/>
              <w:rPr>
                <w:sz w:val="20"/>
                <w:szCs w:val="20"/>
              </w:rPr>
            </w:pPr>
            <w:r w:rsidRPr="00145424">
              <w:rPr>
                <w:b/>
                <w:sz w:val="20"/>
                <w:szCs w:val="20"/>
              </w:rPr>
              <w:t xml:space="preserve">OTA search + </w:t>
            </w:r>
            <w:proofErr w:type="spellStart"/>
            <w:r w:rsidRPr="00145424">
              <w:rPr>
                <w:b/>
                <w:sz w:val="20"/>
                <w:szCs w:val="20"/>
              </w:rPr>
              <w:t>OTN</w:t>
            </w:r>
            <w:proofErr w:type="spellEnd"/>
            <w:r w:rsidRPr="00145424">
              <w:rPr>
                <w:b/>
                <w:sz w:val="20"/>
                <w:szCs w:val="20"/>
              </w:rPr>
              <w:t xml:space="preserve"> download</w:t>
            </w:r>
            <w:r w:rsidRPr="00145424">
              <w:rPr>
                <w:sz w:val="20"/>
                <w:szCs w:val="20"/>
              </w:rPr>
              <w:t xml:space="preserve">, </w:t>
            </w:r>
          </w:p>
          <w:p w14:paraId="52E2D3BC" w14:textId="39543EA3"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system software from broadcast channel and download from return channel (DVB’s SSU </w:t>
            </w:r>
            <w:proofErr w:type="spellStart"/>
            <w:r w:rsidRPr="00145424">
              <w:rPr>
                <w:sz w:val="20"/>
                <w:szCs w:val="20"/>
              </w:rPr>
              <w:t>Update_type</w:t>
            </w:r>
            <w:proofErr w:type="spellEnd"/>
            <w:r w:rsidRPr="00145424">
              <w:rPr>
                <w:sz w:val="20"/>
                <w:szCs w:val="20"/>
              </w:rPr>
              <w:t xml:space="preserve"> </w:t>
            </w:r>
            <w:proofErr w:type="spellStart"/>
            <w:r w:rsidRPr="00145424">
              <w:rPr>
                <w:sz w:val="20"/>
                <w:szCs w:val="20"/>
              </w:rPr>
              <w:t>0x03</w:t>
            </w:r>
            <w:proofErr w:type="spellEnd"/>
            <w:r w:rsidRPr="00145424">
              <w:rPr>
                <w:sz w:val="20"/>
                <w:szCs w:val="20"/>
              </w:rPr>
              <w:t xml:space="preserve">), </w:t>
            </w:r>
            <w:r w:rsidRPr="00145424">
              <w:rPr>
                <w:color w:val="auto"/>
                <w:sz w:val="20"/>
                <w:szCs w:val="20"/>
              </w:rPr>
              <w:t>see section 10.5</w:t>
            </w:r>
          </w:p>
        </w:tc>
        <w:tc>
          <w:tcPr>
            <w:tcW w:w="1701" w:type="dxa"/>
            <w:shd w:val="clear" w:color="auto" w:fill="FFFFFF" w:themeFill="background1"/>
            <w:vAlign w:val="center"/>
          </w:tcPr>
          <w:p w14:paraId="62E1A93D" w14:textId="77777777" w:rsidR="00F54FA9" w:rsidRPr="00145424" w:rsidRDefault="00F54FA9" w:rsidP="007B45A4">
            <w:pPr>
              <w:pStyle w:val="Tabell"/>
              <w:jc w:val="center"/>
              <w:rPr>
                <w:color w:val="auto"/>
                <w:sz w:val="20"/>
                <w:szCs w:val="20"/>
              </w:rPr>
            </w:pPr>
            <w:r w:rsidRPr="00145424">
              <w:rPr>
                <w:color w:val="auto"/>
                <w:sz w:val="20"/>
                <w:szCs w:val="20"/>
              </w:rPr>
              <w:t>n/a</w:t>
            </w:r>
          </w:p>
        </w:tc>
        <w:tc>
          <w:tcPr>
            <w:tcW w:w="1494" w:type="dxa"/>
            <w:vMerge/>
            <w:shd w:val="clear" w:color="auto" w:fill="FFFFFF" w:themeFill="background1"/>
            <w:vAlign w:val="center"/>
          </w:tcPr>
          <w:p w14:paraId="0626701E" w14:textId="428775F8" w:rsidR="00F54FA9" w:rsidRPr="00145424" w:rsidRDefault="00F54FA9" w:rsidP="007B45A4">
            <w:pPr>
              <w:pStyle w:val="Tabell"/>
              <w:jc w:val="center"/>
              <w:rPr>
                <w:color w:val="auto"/>
                <w:sz w:val="20"/>
                <w:szCs w:val="20"/>
              </w:rPr>
            </w:pPr>
          </w:p>
        </w:tc>
      </w:tr>
      <w:tr w:rsidR="00F54FA9" w:rsidRPr="00145424" w14:paraId="035D61D3" w14:textId="77777777" w:rsidTr="00BC5B23">
        <w:trPr>
          <w:cantSplit/>
        </w:trPr>
        <w:tc>
          <w:tcPr>
            <w:tcW w:w="630" w:type="dxa"/>
            <w:shd w:val="clear" w:color="auto" w:fill="FFFFFF" w:themeFill="background1"/>
          </w:tcPr>
          <w:p w14:paraId="4031AABD" w14:textId="77777777" w:rsidR="00F54FA9" w:rsidRPr="00145424" w:rsidRDefault="00F54FA9" w:rsidP="007B45A4">
            <w:pPr>
              <w:pStyle w:val="Tabell"/>
              <w:jc w:val="center"/>
              <w:rPr>
                <w:color w:val="auto"/>
                <w:sz w:val="20"/>
                <w:szCs w:val="20"/>
              </w:rPr>
            </w:pPr>
            <w:r w:rsidRPr="00145424">
              <w:rPr>
                <w:color w:val="auto"/>
                <w:sz w:val="20"/>
                <w:szCs w:val="20"/>
              </w:rPr>
              <w:t>#D3</w:t>
            </w:r>
          </w:p>
        </w:tc>
        <w:tc>
          <w:tcPr>
            <w:tcW w:w="5759" w:type="dxa"/>
            <w:shd w:val="clear" w:color="auto" w:fill="FFFFFF" w:themeFill="background1"/>
          </w:tcPr>
          <w:p w14:paraId="4C6FFE15" w14:textId="77777777" w:rsidR="00F54FA9" w:rsidRPr="00145424" w:rsidRDefault="00F54FA9" w:rsidP="007B45A4">
            <w:pPr>
              <w:pStyle w:val="Tabell"/>
              <w:rPr>
                <w:color w:val="auto"/>
                <w:sz w:val="20"/>
                <w:szCs w:val="20"/>
              </w:rPr>
            </w:pPr>
            <w:r w:rsidRPr="00145424">
              <w:rPr>
                <w:b/>
                <w:color w:val="auto"/>
                <w:sz w:val="20"/>
                <w:szCs w:val="20"/>
              </w:rPr>
              <w:t xml:space="preserve">OTA notification + </w:t>
            </w:r>
            <w:proofErr w:type="spellStart"/>
            <w:r w:rsidRPr="00145424">
              <w:rPr>
                <w:b/>
                <w:color w:val="auto"/>
                <w:sz w:val="20"/>
                <w:szCs w:val="20"/>
              </w:rPr>
              <w:t>OTN</w:t>
            </w:r>
            <w:proofErr w:type="spellEnd"/>
            <w:r w:rsidRPr="00145424">
              <w:rPr>
                <w:b/>
                <w:color w:val="auto"/>
                <w:sz w:val="20"/>
                <w:szCs w:val="20"/>
              </w:rPr>
              <w:t>/local download</w:t>
            </w:r>
            <w:r w:rsidRPr="00145424">
              <w:rPr>
                <w:color w:val="auto"/>
                <w:sz w:val="20"/>
                <w:szCs w:val="20"/>
              </w:rPr>
              <w:t xml:space="preserve">, </w:t>
            </w:r>
          </w:p>
          <w:p w14:paraId="7F735B45" w14:textId="6FF3C496"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w:t>
            </w:r>
            <w:r w:rsidRPr="00145424">
              <w:rPr>
                <w:color w:val="auto"/>
                <w:sz w:val="20"/>
                <w:szCs w:val="20"/>
              </w:rPr>
              <w:t>search/get notification from broadcast channel (</w:t>
            </w:r>
            <w:r w:rsidRPr="00145424">
              <w:rPr>
                <w:sz w:val="20"/>
                <w:szCs w:val="20"/>
              </w:rPr>
              <w:t xml:space="preserve">DVB’s SSU </w:t>
            </w:r>
            <w:proofErr w:type="spellStart"/>
            <w:r w:rsidRPr="00145424">
              <w:rPr>
                <w:sz w:val="20"/>
                <w:szCs w:val="20"/>
              </w:rPr>
              <w:t>Update_type</w:t>
            </w:r>
            <w:proofErr w:type="spellEnd"/>
            <w:r w:rsidRPr="00145424">
              <w:rPr>
                <w:sz w:val="20"/>
                <w:szCs w:val="20"/>
              </w:rPr>
              <w:t xml:space="preserve"> </w:t>
            </w:r>
            <w:proofErr w:type="spellStart"/>
            <w:r w:rsidRPr="00145424">
              <w:rPr>
                <w:sz w:val="20"/>
                <w:szCs w:val="20"/>
              </w:rPr>
              <w:t>0x04</w:t>
            </w:r>
            <w:proofErr w:type="spellEnd"/>
            <w:r w:rsidRPr="00145424">
              <w:rPr>
                <w:color w:val="auto"/>
                <w:sz w:val="20"/>
                <w:szCs w:val="20"/>
              </w:rPr>
              <w:t>) and download from Internet/broadband channel and/or local interface (e.g. USB), see section 10.5.4</w:t>
            </w:r>
          </w:p>
        </w:tc>
        <w:tc>
          <w:tcPr>
            <w:tcW w:w="1701" w:type="dxa"/>
            <w:shd w:val="clear" w:color="auto" w:fill="FFFFFF" w:themeFill="background1"/>
            <w:vAlign w:val="center"/>
          </w:tcPr>
          <w:p w14:paraId="078158A3" w14:textId="77777777" w:rsidR="00F54FA9" w:rsidRPr="00145424" w:rsidRDefault="00F54FA9" w:rsidP="007B45A4">
            <w:pPr>
              <w:pStyle w:val="Tabell"/>
              <w:jc w:val="center"/>
              <w:rPr>
                <w:color w:val="auto"/>
                <w:sz w:val="20"/>
                <w:szCs w:val="20"/>
              </w:rPr>
            </w:pPr>
            <w:r w:rsidRPr="00145424">
              <w:rPr>
                <w:color w:val="auto"/>
                <w:sz w:val="20"/>
                <w:szCs w:val="20"/>
              </w:rPr>
              <w:t>Optional</w:t>
            </w:r>
          </w:p>
        </w:tc>
        <w:tc>
          <w:tcPr>
            <w:tcW w:w="1494" w:type="dxa"/>
            <w:vMerge/>
            <w:shd w:val="clear" w:color="auto" w:fill="FFFFFF" w:themeFill="background1"/>
            <w:vAlign w:val="center"/>
          </w:tcPr>
          <w:p w14:paraId="08320E5B" w14:textId="5B74C2C6" w:rsidR="00F54FA9" w:rsidRPr="00145424" w:rsidRDefault="00F54FA9" w:rsidP="007B45A4">
            <w:pPr>
              <w:pStyle w:val="Tabell"/>
              <w:jc w:val="center"/>
              <w:rPr>
                <w:color w:val="auto"/>
                <w:sz w:val="20"/>
                <w:szCs w:val="20"/>
              </w:rPr>
            </w:pPr>
          </w:p>
        </w:tc>
      </w:tr>
      <w:tr w:rsidR="00F54FA9" w:rsidRPr="00145424" w14:paraId="387247B2" w14:textId="77777777" w:rsidTr="00BC5B23">
        <w:trPr>
          <w:cantSplit/>
        </w:trPr>
        <w:tc>
          <w:tcPr>
            <w:tcW w:w="630" w:type="dxa"/>
            <w:shd w:val="clear" w:color="auto" w:fill="FFFFFF" w:themeFill="background1"/>
          </w:tcPr>
          <w:p w14:paraId="307E87F0" w14:textId="77777777" w:rsidR="00F54FA9" w:rsidRPr="00145424" w:rsidRDefault="00F54FA9" w:rsidP="007B45A4">
            <w:pPr>
              <w:pStyle w:val="Tabell"/>
              <w:jc w:val="center"/>
              <w:rPr>
                <w:color w:val="auto"/>
                <w:sz w:val="20"/>
                <w:szCs w:val="20"/>
              </w:rPr>
            </w:pPr>
            <w:r w:rsidRPr="00145424">
              <w:rPr>
                <w:color w:val="auto"/>
                <w:sz w:val="20"/>
                <w:szCs w:val="20"/>
              </w:rPr>
              <w:t>#D4</w:t>
            </w:r>
          </w:p>
        </w:tc>
        <w:tc>
          <w:tcPr>
            <w:tcW w:w="5759" w:type="dxa"/>
            <w:shd w:val="clear" w:color="auto" w:fill="FFFFFF" w:themeFill="background1"/>
          </w:tcPr>
          <w:p w14:paraId="0131C314" w14:textId="77777777" w:rsidR="00F54FA9" w:rsidRPr="00145424" w:rsidRDefault="00F54FA9" w:rsidP="007B45A4">
            <w:pPr>
              <w:pStyle w:val="Tabell"/>
              <w:rPr>
                <w:color w:val="auto"/>
                <w:sz w:val="20"/>
                <w:szCs w:val="20"/>
              </w:rPr>
            </w:pPr>
            <w:proofErr w:type="spellStart"/>
            <w:r w:rsidRPr="00145424">
              <w:rPr>
                <w:b/>
                <w:color w:val="auto"/>
                <w:sz w:val="20"/>
                <w:szCs w:val="20"/>
              </w:rPr>
              <w:t>OTN</w:t>
            </w:r>
            <w:proofErr w:type="spellEnd"/>
            <w:r w:rsidRPr="00145424">
              <w:rPr>
                <w:b/>
                <w:color w:val="auto"/>
                <w:sz w:val="20"/>
                <w:szCs w:val="20"/>
              </w:rPr>
              <w:t xml:space="preserve"> search + </w:t>
            </w:r>
            <w:proofErr w:type="spellStart"/>
            <w:r w:rsidRPr="00145424">
              <w:rPr>
                <w:b/>
                <w:color w:val="auto"/>
                <w:sz w:val="20"/>
                <w:szCs w:val="20"/>
              </w:rPr>
              <w:t>OTN</w:t>
            </w:r>
            <w:proofErr w:type="spellEnd"/>
            <w:r w:rsidRPr="00145424">
              <w:rPr>
                <w:b/>
                <w:color w:val="auto"/>
                <w:sz w:val="20"/>
                <w:szCs w:val="20"/>
              </w:rPr>
              <w:t xml:space="preserve"> download</w:t>
            </w:r>
            <w:r w:rsidRPr="00145424">
              <w:rPr>
                <w:color w:val="auto"/>
                <w:sz w:val="20"/>
                <w:szCs w:val="20"/>
              </w:rPr>
              <w:t xml:space="preserve">, </w:t>
            </w:r>
          </w:p>
          <w:p w14:paraId="6D159547" w14:textId="6035F400"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Internet</w:t>
            </w:r>
            <w:r w:rsidR="00FE5BDB" w:rsidRPr="00145424">
              <w:rPr>
                <w:sz w:val="20"/>
                <w:szCs w:val="20"/>
              </w:rPr>
              <w:t xml:space="preserve"> </w:t>
            </w:r>
            <w:r w:rsidRPr="00145424">
              <w:rPr>
                <w:sz w:val="20"/>
                <w:szCs w:val="20"/>
              </w:rPr>
              <w:t xml:space="preserve">/ broadband channel, </w:t>
            </w:r>
            <w:r w:rsidRPr="00145424">
              <w:rPr>
                <w:color w:val="auto"/>
                <w:sz w:val="20"/>
                <w:szCs w:val="20"/>
              </w:rPr>
              <w:t>see section 10.3.</w:t>
            </w:r>
          </w:p>
        </w:tc>
        <w:tc>
          <w:tcPr>
            <w:tcW w:w="1701" w:type="dxa"/>
            <w:shd w:val="clear" w:color="auto" w:fill="FFFFFF" w:themeFill="background1"/>
            <w:vAlign w:val="center"/>
          </w:tcPr>
          <w:p w14:paraId="700CBBC7" w14:textId="77777777" w:rsidR="00F54FA9" w:rsidRPr="00145424" w:rsidRDefault="00F54FA9" w:rsidP="007B45A4">
            <w:pPr>
              <w:pStyle w:val="Tabell"/>
              <w:jc w:val="center"/>
              <w:rPr>
                <w:color w:val="auto"/>
                <w:sz w:val="20"/>
                <w:szCs w:val="20"/>
              </w:rPr>
            </w:pPr>
            <w:r w:rsidRPr="00145424">
              <w:rPr>
                <w:color w:val="auto"/>
                <w:sz w:val="20"/>
                <w:szCs w:val="20"/>
              </w:rPr>
              <w:t>n/a</w:t>
            </w:r>
          </w:p>
        </w:tc>
        <w:tc>
          <w:tcPr>
            <w:tcW w:w="1494" w:type="dxa"/>
            <w:vMerge/>
            <w:shd w:val="clear" w:color="auto" w:fill="FFFFFF" w:themeFill="background1"/>
            <w:vAlign w:val="center"/>
          </w:tcPr>
          <w:p w14:paraId="338CB7C1" w14:textId="134174E6" w:rsidR="00F54FA9" w:rsidRPr="00145424" w:rsidRDefault="00F54FA9" w:rsidP="007B45A4">
            <w:pPr>
              <w:pStyle w:val="Tabell"/>
              <w:jc w:val="center"/>
              <w:rPr>
                <w:color w:val="auto"/>
                <w:sz w:val="20"/>
                <w:szCs w:val="20"/>
              </w:rPr>
            </w:pPr>
          </w:p>
        </w:tc>
      </w:tr>
      <w:tr w:rsidR="00637AFE" w:rsidRPr="00145424" w14:paraId="79F91524" w14:textId="77777777" w:rsidTr="00BC5B23">
        <w:trPr>
          <w:cantSplit/>
        </w:trPr>
        <w:tc>
          <w:tcPr>
            <w:tcW w:w="630" w:type="dxa"/>
            <w:shd w:val="clear" w:color="auto" w:fill="FFFFFF" w:themeFill="background1"/>
          </w:tcPr>
          <w:p w14:paraId="133556AD" w14:textId="77777777" w:rsidR="00637AFE" w:rsidRPr="00145424" w:rsidRDefault="00637AFE" w:rsidP="007B45A4">
            <w:pPr>
              <w:pStyle w:val="Tabell"/>
              <w:jc w:val="center"/>
              <w:rPr>
                <w:color w:val="auto"/>
                <w:sz w:val="20"/>
                <w:szCs w:val="20"/>
              </w:rPr>
            </w:pPr>
            <w:r w:rsidRPr="00145424">
              <w:rPr>
                <w:color w:val="auto"/>
                <w:sz w:val="20"/>
                <w:szCs w:val="20"/>
              </w:rPr>
              <w:t>#D5</w:t>
            </w:r>
          </w:p>
        </w:tc>
        <w:tc>
          <w:tcPr>
            <w:tcW w:w="5759" w:type="dxa"/>
            <w:shd w:val="clear" w:color="auto" w:fill="FFFFFF" w:themeFill="background1"/>
          </w:tcPr>
          <w:p w14:paraId="004AEA9E" w14:textId="5101254C" w:rsidR="00637AFE" w:rsidRPr="00145424" w:rsidRDefault="00637AFE" w:rsidP="007B45A4">
            <w:pPr>
              <w:pStyle w:val="Tabell"/>
              <w:rPr>
                <w:color w:val="auto"/>
                <w:sz w:val="20"/>
                <w:szCs w:val="20"/>
              </w:rPr>
            </w:pPr>
            <w:r w:rsidRPr="00145424">
              <w:rPr>
                <w:b/>
                <w:color w:val="auto"/>
                <w:sz w:val="20"/>
                <w:szCs w:val="20"/>
              </w:rPr>
              <w:t>Local search + Local download</w:t>
            </w:r>
            <w:r w:rsidRPr="00145424">
              <w:rPr>
                <w:color w:val="auto"/>
                <w:sz w:val="20"/>
                <w:szCs w:val="20"/>
              </w:rPr>
              <w:t xml:space="preserve">, </w:t>
            </w:r>
          </w:p>
          <w:p w14:paraId="5517529D" w14:textId="3400A5E8" w:rsidR="00637AFE" w:rsidRPr="00145424" w:rsidRDefault="00637AFE"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local interface (e.g. USB), </w:t>
            </w:r>
            <w:r w:rsidRPr="00145424">
              <w:rPr>
                <w:color w:val="auto"/>
                <w:sz w:val="20"/>
                <w:szCs w:val="20"/>
              </w:rPr>
              <w:t>see section 10.3.</w:t>
            </w:r>
          </w:p>
        </w:tc>
        <w:tc>
          <w:tcPr>
            <w:tcW w:w="1701" w:type="dxa"/>
            <w:shd w:val="clear" w:color="auto" w:fill="FFFFFF" w:themeFill="background1"/>
            <w:vAlign w:val="center"/>
          </w:tcPr>
          <w:p w14:paraId="7AC9391C"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shd w:val="clear" w:color="auto" w:fill="FFFFFF" w:themeFill="background1"/>
            <w:vAlign w:val="center"/>
          </w:tcPr>
          <w:p w14:paraId="14A0DADD" w14:textId="600D7FFD" w:rsidR="00637AFE" w:rsidRPr="003113ED" w:rsidRDefault="005C187F">
            <w:pPr>
              <w:pStyle w:val="Tabell"/>
              <w:jc w:val="center"/>
              <w:rPr>
                <w:color w:val="auto"/>
                <w:sz w:val="20"/>
                <w:szCs w:val="20"/>
              </w:rPr>
            </w:pPr>
            <w:r w:rsidRPr="003113ED">
              <w:rPr>
                <w:color w:val="auto"/>
                <w:sz w:val="20"/>
                <w:szCs w:val="20"/>
              </w:rPr>
              <w:t>Mandatory</w:t>
            </w:r>
            <w:r w:rsidR="00104ED4" w:rsidRPr="003113ED">
              <w:rPr>
                <w:color w:val="auto"/>
                <w:sz w:val="20"/>
                <w:szCs w:val="20"/>
              </w:rPr>
              <w:t xml:space="preserve"> </w:t>
            </w:r>
            <w:r w:rsidR="00B2446D" w:rsidRPr="003113ED">
              <w:rPr>
                <w:color w:val="auto"/>
                <w:sz w:val="20"/>
                <w:szCs w:val="20"/>
              </w:rPr>
              <w:t xml:space="preserve">for </w:t>
            </w:r>
            <w:proofErr w:type="spellStart"/>
            <w:r w:rsidR="00B2446D" w:rsidRPr="003113ED">
              <w:rPr>
                <w:color w:val="auto"/>
                <w:sz w:val="20"/>
                <w:szCs w:val="20"/>
              </w:rPr>
              <w:t>IRDs</w:t>
            </w:r>
            <w:proofErr w:type="spellEnd"/>
            <w:r w:rsidRPr="003113ED">
              <w:rPr>
                <w:color w:val="auto"/>
                <w:sz w:val="20"/>
                <w:szCs w:val="20"/>
              </w:rPr>
              <w:t xml:space="preserve"> not supporting #D1 or #D2 otherwise </w:t>
            </w:r>
            <w:r w:rsidR="00637AFE" w:rsidRPr="003113ED">
              <w:rPr>
                <w:color w:val="auto"/>
                <w:sz w:val="20"/>
                <w:szCs w:val="20"/>
              </w:rPr>
              <w:t>Optional</w:t>
            </w:r>
            <w:r w:rsidR="002F7EDF">
              <w:rPr>
                <w:color w:val="auto"/>
                <w:sz w:val="20"/>
                <w:szCs w:val="20"/>
              </w:rPr>
              <w:br/>
            </w:r>
          </w:p>
        </w:tc>
      </w:tr>
      <w:tr w:rsidR="00637AFE" w:rsidRPr="00145424" w14:paraId="5BE6EFAB" w14:textId="77777777" w:rsidTr="002B71FD">
        <w:trPr>
          <w:cantSplit/>
        </w:trPr>
        <w:tc>
          <w:tcPr>
            <w:tcW w:w="630" w:type="dxa"/>
            <w:shd w:val="clear" w:color="auto" w:fill="D9D9D9" w:themeFill="background1" w:themeFillShade="D9"/>
          </w:tcPr>
          <w:p w14:paraId="63AD0382" w14:textId="77777777" w:rsidR="00637AFE" w:rsidRPr="00145424" w:rsidRDefault="00637AFE" w:rsidP="007B45A4">
            <w:pPr>
              <w:pStyle w:val="Tabell"/>
              <w:jc w:val="center"/>
              <w:rPr>
                <w:b/>
                <w:bCs/>
                <w:color w:val="auto"/>
                <w:sz w:val="20"/>
                <w:szCs w:val="20"/>
              </w:rPr>
            </w:pPr>
          </w:p>
        </w:tc>
        <w:tc>
          <w:tcPr>
            <w:tcW w:w="5759" w:type="dxa"/>
            <w:shd w:val="clear" w:color="auto" w:fill="D9D9D9" w:themeFill="background1" w:themeFillShade="D9"/>
            <w:vAlign w:val="center"/>
          </w:tcPr>
          <w:p w14:paraId="7F6C6EC2" w14:textId="77777777" w:rsidR="00637AFE" w:rsidRPr="00145424" w:rsidRDefault="00637AFE" w:rsidP="007B45A4">
            <w:pPr>
              <w:pStyle w:val="Tabell"/>
              <w:rPr>
                <w:b/>
                <w:bCs/>
                <w:color w:val="auto"/>
                <w:sz w:val="20"/>
                <w:szCs w:val="20"/>
              </w:rPr>
            </w:pPr>
            <w:r w:rsidRPr="00145424">
              <w:rPr>
                <w:b/>
                <w:bCs/>
                <w:color w:val="auto"/>
                <w:sz w:val="20"/>
                <w:szCs w:val="20"/>
              </w:rPr>
              <w:t>Approach (method) alternatives</w:t>
            </w:r>
          </w:p>
        </w:tc>
        <w:tc>
          <w:tcPr>
            <w:tcW w:w="1701" w:type="dxa"/>
            <w:shd w:val="clear" w:color="auto" w:fill="D9D9D9" w:themeFill="background1" w:themeFillShade="D9"/>
            <w:vAlign w:val="center"/>
          </w:tcPr>
          <w:p w14:paraId="7DE21530" w14:textId="77777777" w:rsidR="00637AFE" w:rsidRPr="00145424" w:rsidRDefault="00637AFE" w:rsidP="007B45A4">
            <w:pPr>
              <w:pStyle w:val="Tabell"/>
              <w:jc w:val="center"/>
              <w:rPr>
                <w:b/>
                <w:bCs/>
                <w:color w:val="auto"/>
                <w:sz w:val="20"/>
                <w:szCs w:val="20"/>
              </w:rPr>
            </w:pPr>
            <w:r w:rsidRPr="00145424">
              <w:rPr>
                <w:b/>
                <w:bCs/>
                <w:color w:val="auto"/>
                <w:sz w:val="20"/>
                <w:szCs w:val="20"/>
              </w:rPr>
              <w:t>Non-connectable</w:t>
            </w:r>
          </w:p>
          <w:p w14:paraId="6553D76F"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c>
          <w:tcPr>
            <w:tcW w:w="1494" w:type="dxa"/>
            <w:shd w:val="clear" w:color="auto" w:fill="D9D9D9" w:themeFill="background1" w:themeFillShade="D9"/>
            <w:vAlign w:val="center"/>
          </w:tcPr>
          <w:p w14:paraId="5C7CA70C" w14:textId="77777777" w:rsidR="00637AFE" w:rsidRPr="003113ED" w:rsidRDefault="00637AFE" w:rsidP="007B45A4">
            <w:pPr>
              <w:pStyle w:val="Tabell"/>
              <w:jc w:val="center"/>
              <w:rPr>
                <w:b/>
                <w:bCs/>
                <w:color w:val="auto"/>
                <w:sz w:val="20"/>
                <w:szCs w:val="20"/>
              </w:rPr>
            </w:pPr>
            <w:r w:rsidRPr="003113ED">
              <w:rPr>
                <w:b/>
                <w:bCs/>
                <w:color w:val="auto"/>
                <w:sz w:val="20"/>
                <w:szCs w:val="20"/>
              </w:rPr>
              <w:t>Internet Connectable</w:t>
            </w:r>
          </w:p>
          <w:p w14:paraId="35215C83" w14:textId="77777777" w:rsidR="00637AFE" w:rsidRPr="003113ED" w:rsidRDefault="00637AFE" w:rsidP="007B45A4">
            <w:pPr>
              <w:pStyle w:val="Tabell"/>
              <w:jc w:val="center"/>
              <w:rPr>
                <w:b/>
                <w:bCs/>
                <w:color w:val="auto"/>
                <w:sz w:val="20"/>
                <w:szCs w:val="20"/>
              </w:rPr>
            </w:pPr>
            <w:r w:rsidRPr="003113ED">
              <w:rPr>
                <w:b/>
                <w:bCs/>
                <w:color w:val="auto"/>
                <w:sz w:val="20"/>
                <w:szCs w:val="20"/>
              </w:rPr>
              <w:t>NorDig IRD</w:t>
            </w:r>
          </w:p>
        </w:tc>
      </w:tr>
      <w:tr w:rsidR="00637AFE" w:rsidRPr="00145424" w14:paraId="087992FB" w14:textId="77777777" w:rsidTr="00BC5B23">
        <w:trPr>
          <w:cantSplit/>
        </w:trPr>
        <w:tc>
          <w:tcPr>
            <w:tcW w:w="630" w:type="dxa"/>
            <w:shd w:val="clear" w:color="auto" w:fill="FFFFFF" w:themeFill="background1"/>
          </w:tcPr>
          <w:p w14:paraId="45856A68" w14:textId="77777777" w:rsidR="00637AFE" w:rsidRPr="00145424" w:rsidRDefault="00637AFE" w:rsidP="007B45A4">
            <w:pPr>
              <w:pStyle w:val="Tabell"/>
              <w:jc w:val="center"/>
              <w:rPr>
                <w:color w:val="auto"/>
                <w:sz w:val="20"/>
                <w:szCs w:val="20"/>
              </w:rPr>
            </w:pPr>
            <w:r w:rsidRPr="00145424">
              <w:rPr>
                <w:color w:val="auto"/>
                <w:sz w:val="20"/>
                <w:szCs w:val="20"/>
              </w:rPr>
              <w:t>#A1</w:t>
            </w:r>
          </w:p>
        </w:tc>
        <w:tc>
          <w:tcPr>
            <w:tcW w:w="5759" w:type="dxa"/>
            <w:shd w:val="clear" w:color="auto" w:fill="FFFFFF" w:themeFill="background1"/>
          </w:tcPr>
          <w:p w14:paraId="2A4FF837"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Fully Automatic</w:t>
            </w:r>
          </w:p>
          <w:p w14:paraId="58F2270D" w14:textId="77777777" w:rsidR="00637AFE" w:rsidRPr="00145424" w:rsidRDefault="00637AFE" w:rsidP="007B45A4">
            <w:pPr>
              <w:pStyle w:val="Tabell"/>
              <w:rPr>
                <w:color w:val="auto"/>
                <w:sz w:val="20"/>
                <w:szCs w:val="20"/>
              </w:rPr>
            </w:pPr>
            <w:r w:rsidRPr="00145424">
              <w:rPr>
                <w:rFonts w:eastAsia="Batang"/>
                <w:sz w:val="20"/>
                <w:szCs w:val="20"/>
                <w:lang w:eastAsia="ko-KR"/>
              </w:rPr>
              <w:t>Automatic search, automatic download and automatic install (no user interaction when IRD set to this mode), see section 10.2.1.1 below.</w:t>
            </w:r>
          </w:p>
        </w:tc>
        <w:tc>
          <w:tcPr>
            <w:tcW w:w="1701" w:type="dxa"/>
            <w:vMerge w:val="restart"/>
            <w:shd w:val="clear" w:color="auto" w:fill="FFFFFF" w:themeFill="background1"/>
            <w:vAlign w:val="center"/>
          </w:tcPr>
          <w:p w14:paraId="5CD10C17" w14:textId="77777777" w:rsidR="00637AFE" w:rsidRPr="00145424" w:rsidRDefault="00637AFE" w:rsidP="007B45A4">
            <w:pPr>
              <w:pStyle w:val="Tabell"/>
              <w:jc w:val="center"/>
              <w:rPr>
                <w:color w:val="auto"/>
                <w:sz w:val="20"/>
                <w:szCs w:val="20"/>
              </w:rPr>
            </w:pPr>
            <w:r w:rsidRPr="00145424">
              <w:rPr>
                <w:color w:val="auto"/>
                <w:sz w:val="20"/>
                <w:szCs w:val="20"/>
              </w:rPr>
              <w:t>Mandatory to implement at least one of the alternatives #A1, #A2 or #A3.</w:t>
            </w:r>
          </w:p>
        </w:tc>
        <w:tc>
          <w:tcPr>
            <w:tcW w:w="1494" w:type="dxa"/>
            <w:vMerge w:val="restart"/>
            <w:shd w:val="clear" w:color="auto" w:fill="FFFFFF" w:themeFill="background1"/>
            <w:vAlign w:val="center"/>
          </w:tcPr>
          <w:p w14:paraId="5AC9BD8C" w14:textId="77777777" w:rsidR="00637AFE" w:rsidRPr="00145424" w:rsidRDefault="00637AFE" w:rsidP="007B45A4">
            <w:pPr>
              <w:pStyle w:val="Tabell"/>
              <w:jc w:val="center"/>
              <w:rPr>
                <w:color w:val="auto"/>
                <w:sz w:val="20"/>
                <w:szCs w:val="20"/>
              </w:rPr>
            </w:pPr>
            <w:r w:rsidRPr="00145424">
              <w:rPr>
                <w:color w:val="auto"/>
                <w:sz w:val="20"/>
                <w:szCs w:val="20"/>
              </w:rPr>
              <w:t>Mandatory to implement at least one of the alternatives #A1, #A2, #A3 or #A4.</w:t>
            </w:r>
          </w:p>
        </w:tc>
      </w:tr>
      <w:tr w:rsidR="00637AFE" w:rsidRPr="00145424" w14:paraId="32D5EA98" w14:textId="77777777" w:rsidTr="00BC5B23">
        <w:trPr>
          <w:cantSplit/>
        </w:trPr>
        <w:tc>
          <w:tcPr>
            <w:tcW w:w="630" w:type="dxa"/>
            <w:shd w:val="clear" w:color="auto" w:fill="FFFFFF" w:themeFill="background1"/>
          </w:tcPr>
          <w:p w14:paraId="3B0868F9" w14:textId="77777777" w:rsidR="00637AFE" w:rsidRPr="00145424" w:rsidRDefault="00637AFE" w:rsidP="007B45A4">
            <w:pPr>
              <w:pStyle w:val="Tabell"/>
              <w:jc w:val="center"/>
              <w:rPr>
                <w:color w:val="auto"/>
                <w:sz w:val="20"/>
                <w:szCs w:val="20"/>
              </w:rPr>
            </w:pPr>
            <w:r w:rsidRPr="00145424">
              <w:rPr>
                <w:color w:val="auto"/>
                <w:sz w:val="20"/>
                <w:szCs w:val="20"/>
              </w:rPr>
              <w:t>#A2</w:t>
            </w:r>
          </w:p>
        </w:tc>
        <w:tc>
          <w:tcPr>
            <w:tcW w:w="5759" w:type="dxa"/>
            <w:shd w:val="clear" w:color="auto" w:fill="FFFFFF" w:themeFill="background1"/>
          </w:tcPr>
          <w:p w14:paraId="4CAFDE5D" w14:textId="77777777" w:rsidR="00637AFE" w:rsidRPr="00145424" w:rsidRDefault="00637AFE" w:rsidP="007B45A4">
            <w:pPr>
              <w:pStyle w:val="Tabell"/>
              <w:rPr>
                <w:rFonts w:eastAsia="Batang"/>
                <w:sz w:val="20"/>
                <w:szCs w:val="20"/>
                <w:lang w:eastAsia="ko-KR"/>
              </w:rPr>
            </w:pPr>
            <w:proofErr w:type="spellStart"/>
            <w:r w:rsidRPr="00145424">
              <w:rPr>
                <w:rFonts w:eastAsia="Batang"/>
                <w:b/>
                <w:sz w:val="20"/>
                <w:szCs w:val="20"/>
                <w:lang w:eastAsia="ko-KR"/>
              </w:rPr>
              <w:t>Semi Automatic</w:t>
            </w:r>
            <w:proofErr w:type="spellEnd"/>
          </w:p>
          <w:p w14:paraId="11F281AF" w14:textId="77777777" w:rsidR="00637AFE" w:rsidRPr="00145424" w:rsidRDefault="00637AFE" w:rsidP="007B45A4">
            <w:pPr>
              <w:pStyle w:val="Tabell"/>
              <w:rPr>
                <w:color w:val="auto"/>
                <w:sz w:val="20"/>
                <w:szCs w:val="20"/>
              </w:rPr>
            </w:pPr>
            <w:r w:rsidRPr="00145424">
              <w:rPr>
                <w:rFonts w:eastAsia="Batang"/>
                <w:sz w:val="20"/>
                <w:szCs w:val="20"/>
                <w:lang w:eastAsia="ko-KR"/>
              </w:rPr>
              <w:t>Automatic search, automatic download and manual install (automatic search and download but wait for user confirmation before install), see section 10.2.1.2 below.</w:t>
            </w:r>
          </w:p>
        </w:tc>
        <w:tc>
          <w:tcPr>
            <w:tcW w:w="1701" w:type="dxa"/>
            <w:vMerge/>
            <w:shd w:val="clear" w:color="auto" w:fill="FFFFFF" w:themeFill="background1"/>
            <w:vAlign w:val="center"/>
          </w:tcPr>
          <w:p w14:paraId="1F65DFA2" w14:textId="77777777" w:rsidR="00637AFE" w:rsidRPr="00145424" w:rsidRDefault="00637AFE" w:rsidP="007B45A4">
            <w:pPr>
              <w:pStyle w:val="Tabell"/>
              <w:jc w:val="center"/>
              <w:rPr>
                <w:color w:val="auto"/>
                <w:sz w:val="20"/>
                <w:szCs w:val="20"/>
              </w:rPr>
            </w:pPr>
          </w:p>
        </w:tc>
        <w:tc>
          <w:tcPr>
            <w:tcW w:w="1494" w:type="dxa"/>
            <w:vMerge/>
            <w:shd w:val="clear" w:color="auto" w:fill="FFFFFF" w:themeFill="background1"/>
            <w:vAlign w:val="center"/>
          </w:tcPr>
          <w:p w14:paraId="22410127" w14:textId="77777777" w:rsidR="00637AFE" w:rsidRPr="00145424" w:rsidRDefault="00637AFE" w:rsidP="007B45A4">
            <w:pPr>
              <w:pStyle w:val="Tabell"/>
              <w:jc w:val="center"/>
              <w:rPr>
                <w:color w:val="auto"/>
                <w:sz w:val="20"/>
                <w:szCs w:val="20"/>
              </w:rPr>
            </w:pPr>
          </w:p>
        </w:tc>
      </w:tr>
      <w:tr w:rsidR="00637AFE" w:rsidRPr="00145424" w14:paraId="49915460" w14:textId="77777777" w:rsidTr="00BC5B23">
        <w:trPr>
          <w:cantSplit/>
        </w:trPr>
        <w:tc>
          <w:tcPr>
            <w:tcW w:w="630" w:type="dxa"/>
            <w:shd w:val="clear" w:color="auto" w:fill="FFFFFF" w:themeFill="background1"/>
          </w:tcPr>
          <w:p w14:paraId="53959040" w14:textId="77777777" w:rsidR="00637AFE" w:rsidRPr="00145424" w:rsidRDefault="00637AFE" w:rsidP="007B45A4">
            <w:pPr>
              <w:pStyle w:val="Tabell"/>
              <w:jc w:val="center"/>
              <w:rPr>
                <w:color w:val="auto"/>
                <w:sz w:val="20"/>
                <w:szCs w:val="20"/>
              </w:rPr>
            </w:pPr>
            <w:r w:rsidRPr="00145424">
              <w:rPr>
                <w:color w:val="auto"/>
                <w:sz w:val="20"/>
                <w:szCs w:val="20"/>
              </w:rPr>
              <w:t>#A3</w:t>
            </w:r>
          </w:p>
        </w:tc>
        <w:tc>
          <w:tcPr>
            <w:tcW w:w="5759" w:type="dxa"/>
            <w:shd w:val="clear" w:color="auto" w:fill="FFFFFF" w:themeFill="background1"/>
          </w:tcPr>
          <w:p w14:paraId="2BCBC895"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Automatic search</w:t>
            </w:r>
            <w:r w:rsidRPr="00145424">
              <w:rPr>
                <w:rFonts w:eastAsia="Batang"/>
                <w:sz w:val="20"/>
                <w:szCs w:val="20"/>
                <w:lang w:eastAsia="ko-KR"/>
              </w:rPr>
              <w:t xml:space="preserve"> and </w:t>
            </w:r>
            <w:r w:rsidRPr="00145424">
              <w:rPr>
                <w:rFonts w:eastAsia="Batang"/>
                <w:b/>
                <w:sz w:val="20"/>
                <w:szCs w:val="20"/>
                <w:lang w:eastAsia="ko-KR"/>
              </w:rPr>
              <w:t>manual download</w:t>
            </w:r>
            <w:r w:rsidRPr="00145424">
              <w:rPr>
                <w:rFonts w:eastAsia="Batang"/>
                <w:sz w:val="20"/>
                <w:szCs w:val="20"/>
                <w:lang w:eastAsia="ko-KR"/>
              </w:rPr>
              <w:t xml:space="preserve"> and install </w:t>
            </w:r>
          </w:p>
          <w:p w14:paraId="43DAD418" w14:textId="77777777" w:rsidR="00637AFE" w:rsidRPr="00145424" w:rsidRDefault="00637AFE" w:rsidP="007B45A4">
            <w:pPr>
              <w:pStyle w:val="Tabell"/>
              <w:rPr>
                <w:color w:val="auto"/>
                <w:sz w:val="20"/>
                <w:szCs w:val="20"/>
              </w:rPr>
            </w:pPr>
            <w:r w:rsidRPr="00145424">
              <w:rPr>
                <w:rFonts w:eastAsia="Batang"/>
                <w:sz w:val="20"/>
                <w:szCs w:val="20"/>
                <w:lang w:eastAsia="ko-KR"/>
              </w:rPr>
              <w:t xml:space="preserve">wait for user confirmation before download, install without </w:t>
            </w:r>
            <w:proofErr w:type="spellStart"/>
            <w:r w:rsidRPr="00145424">
              <w:rPr>
                <w:rFonts w:eastAsia="Batang"/>
                <w:sz w:val="20"/>
                <w:szCs w:val="20"/>
                <w:lang w:eastAsia="ko-KR"/>
              </w:rPr>
              <w:t>futher</w:t>
            </w:r>
            <w:proofErr w:type="spellEnd"/>
            <w:r w:rsidRPr="00145424">
              <w:rPr>
                <w:rFonts w:eastAsia="Batang"/>
                <w:sz w:val="20"/>
                <w:szCs w:val="20"/>
                <w:lang w:eastAsia="ko-KR"/>
              </w:rPr>
              <w:t xml:space="preserve"> user confirmation, see section 10.2.1.3 below.</w:t>
            </w:r>
          </w:p>
        </w:tc>
        <w:tc>
          <w:tcPr>
            <w:tcW w:w="1701" w:type="dxa"/>
            <w:vMerge/>
            <w:shd w:val="clear" w:color="auto" w:fill="FFFFFF" w:themeFill="background1"/>
            <w:vAlign w:val="center"/>
          </w:tcPr>
          <w:p w14:paraId="3D078000" w14:textId="77777777" w:rsidR="00637AFE" w:rsidRPr="00145424" w:rsidRDefault="00637AFE" w:rsidP="007B45A4">
            <w:pPr>
              <w:pStyle w:val="Tabell"/>
              <w:jc w:val="center"/>
              <w:rPr>
                <w:color w:val="auto"/>
                <w:sz w:val="20"/>
                <w:szCs w:val="20"/>
              </w:rPr>
            </w:pPr>
          </w:p>
        </w:tc>
        <w:tc>
          <w:tcPr>
            <w:tcW w:w="1494" w:type="dxa"/>
            <w:vMerge/>
            <w:shd w:val="clear" w:color="auto" w:fill="FFFFFF" w:themeFill="background1"/>
            <w:vAlign w:val="center"/>
          </w:tcPr>
          <w:p w14:paraId="63C64D53" w14:textId="77777777" w:rsidR="00637AFE" w:rsidRPr="00145424" w:rsidRDefault="00637AFE" w:rsidP="007B45A4">
            <w:pPr>
              <w:pStyle w:val="Tabell"/>
              <w:jc w:val="center"/>
              <w:rPr>
                <w:color w:val="auto"/>
                <w:sz w:val="20"/>
                <w:szCs w:val="20"/>
              </w:rPr>
            </w:pPr>
          </w:p>
        </w:tc>
      </w:tr>
      <w:tr w:rsidR="00637AFE" w:rsidRPr="00145424" w14:paraId="223516E3" w14:textId="77777777" w:rsidTr="00BC5B23">
        <w:trPr>
          <w:cantSplit/>
        </w:trPr>
        <w:tc>
          <w:tcPr>
            <w:tcW w:w="630" w:type="dxa"/>
            <w:shd w:val="clear" w:color="auto" w:fill="FFFFFF" w:themeFill="background1"/>
          </w:tcPr>
          <w:p w14:paraId="675EBDF1" w14:textId="77777777" w:rsidR="00637AFE" w:rsidRPr="00145424" w:rsidRDefault="00637AFE" w:rsidP="007B45A4">
            <w:pPr>
              <w:pStyle w:val="Tabell"/>
              <w:jc w:val="center"/>
              <w:rPr>
                <w:color w:val="auto"/>
                <w:sz w:val="20"/>
                <w:szCs w:val="20"/>
              </w:rPr>
            </w:pPr>
            <w:r w:rsidRPr="00145424">
              <w:rPr>
                <w:color w:val="auto"/>
                <w:sz w:val="20"/>
                <w:szCs w:val="20"/>
              </w:rPr>
              <w:t>#A4</w:t>
            </w:r>
          </w:p>
        </w:tc>
        <w:tc>
          <w:tcPr>
            <w:tcW w:w="5759" w:type="dxa"/>
            <w:shd w:val="clear" w:color="auto" w:fill="FFFFFF" w:themeFill="background1"/>
          </w:tcPr>
          <w:p w14:paraId="38A9A2F0" w14:textId="77777777" w:rsidR="00637AFE" w:rsidRPr="00145424" w:rsidRDefault="00637AFE" w:rsidP="007B45A4">
            <w:pPr>
              <w:pStyle w:val="Tabell"/>
              <w:rPr>
                <w:rFonts w:eastAsia="Batang"/>
                <w:b/>
                <w:sz w:val="20"/>
                <w:szCs w:val="20"/>
                <w:lang w:eastAsia="ko-KR"/>
              </w:rPr>
            </w:pPr>
            <w:r w:rsidRPr="00145424">
              <w:rPr>
                <w:rFonts w:eastAsia="Batang"/>
                <w:b/>
                <w:sz w:val="20"/>
                <w:szCs w:val="20"/>
                <w:lang w:eastAsia="ko-KR"/>
              </w:rPr>
              <w:t xml:space="preserve">Automatic Notification, </w:t>
            </w:r>
          </w:p>
          <w:p w14:paraId="5EDCA99A" w14:textId="77777777" w:rsidR="00637AFE" w:rsidRPr="00145424" w:rsidRDefault="00637AFE" w:rsidP="007B45A4">
            <w:pPr>
              <w:pStyle w:val="Tabell"/>
              <w:rPr>
                <w:b/>
                <w:color w:val="auto"/>
                <w:sz w:val="20"/>
                <w:szCs w:val="20"/>
              </w:rPr>
            </w:pPr>
            <w:r w:rsidRPr="00145424">
              <w:rPr>
                <w:rFonts w:eastAsia="Batang"/>
                <w:sz w:val="20"/>
                <w:szCs w:val="20"/>
                <w:lang w:eastAsia="ko-KR"/>
              </w:rPr>
              <w:t xml:space="preserve">Automatic search for an IRD manufacturer message to be </w:t>
            </w:r>
            <w:proofErr w:type="spellStart"/>
            <w:r w:rsidRPr="00145424">
              <w:rPr>
                <w:rFonts w:eastAsia="Batang"/>
                <w:sz w:val="20"/>
                <w:szCs w:val="20"/>
                <w:lang w:eastAsia="ko-KR"/>
              </w:rPr>
              <w:t>presentated</w:t>
            </w:r>
            <w:proofErr w:type="spellEnd"/>
            <w:r w:rsidRPr="00145424">
              <w:rPr>
                <w:rFonts w:eastAsia="Batang"/>
                <w:sz w:val="20"/>
                <w:szCs w:val="20"/>
                <w:lang w:eastAsia="ko-KR"/>
              </w:rPr>
              <w:t xml:space="preserve"> to the user informing of software update availability and </w:t>
            </w:r>
            <w:proofErr w:type="spellStart"/>
            <w:r w:rsidRPr="00145424">
              <w:rPr>
                <w:rFonts w:eastAsia="Batang"/>
                <w:sz w:val="20"/>
                <w:szCs w:val="20"/>
                <w:lang w:eastAsia="ko-KR"/>
              </w:rPr>
              <w:t>necesary</w:t>
            </w:r>
            <w:proofErr w:type="spellEnd"/>
            <w:r w:rsidRPr="00145424">
              <w:rPr>
                <w:rFonts w:eastAsia="Batang"/>
                <w:sz w:val="20"/>
                <w:szCs w:val="20"/>
                <w:lang w:eastAsia="ko-KR"/>
              </w:rPr>
              <w:t xml:space="preserve"> actions to install it, see section 10.2.1.5 below. </w:t>
            </w:r>
          </w:p>
        </w:tc>
        <w:tc>
          <w:tcPr>
            <w:tcW w:w="1701" w:type="dxa"/>
            <w:shd w:val="clear" w:color="auto" w:fill="FFFFFF" w:themeFill="background1"/>
            <w:vAlign w:val="center"/>
          </w:tcPr>
          <w:p w14:paraId="52635FAC"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vMerge/>
            <w:shd w:val="clear" w:color="auto" w:fill="FFFFFF" w:themeFill="background1"/>
            <w:vAlign w:val="center"/>
          </w:tcPr>
          <w:p w14:paraId="495A2472" w14:textId="77777777" w:rsidR="00637AFE" w:rsidRPr="00145424" w:rsidRDefault="00637AFE" w:rsidP="007B45A4">
            <w:pPr>
              <w:pStyle w:val="Tabell"/>
              <w:jc w:val="center"/>
              <w:rPr>
                <w:color w:val="auto"/>
                <w:sz w:val="20"/>
                <w:szCs w:val="20"/>
              </w:rPr>
            </w:pPr>
          </w:p>
        </w:tc>
      </w:tr>
      <w:tr w:rsidR="00637AFE" w:rsidRPr="00145424" w14:paraId="09A6D211" w14:textId="77777777" w:rsidTr="00BC5B23">
        <w:trPr>
          <w:cantSplit/>
        </w:trPr>
        <w:tc>
          <w:tcPr>
            <w:tcW w:w="630" w:type="dxa"/>
            <w:shd w:val="clear" w:color="auto" w:fill="FFFFFF" w:themeFill="background1"/>
          </w:tcPr>
          <w:p w14:paraId="69BBC466" w14:textId="77777777" w:rsidR="00637AFE" w:rsidRPr="00145424" w:rsidRDefault="00637AFE" w:rsidP="007B45A4">
            <w:pPr>
              <w:pStyle w:val="Tabell"/>
              <w:jc w:val="center"/>
              <w:rPr>
                <w:color w:val="auto"/>
                <w:sz w:val="20"/>
                <w:szCs w:val="20"/>
              </w:rPr>
            </w:pPr>
            <w:r w:rsidRPr="00145424">
              <w:rPr>
                <w:color w:val="auto"/>
                <w:sz w:val="20"/>
                <w:szCs w:val="20"/>
              </w:rPr>
              <w:t>#A5</w:t>
            </w:r>
          </w:p>
        </w:tc>
        <w:tc>
          <w:tcPr>
            <w:tcW w:w="5759" w:type="dxa"/>
            <w:shd w:val="clear" w:color="auto" w:fill="FFFFFF" w:themeFill="background1"/>
          </w:tcPr>
          <w:p w14:paraId="636A7743"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Manual</w:t>
            </w:r>
            <w:r w:rsidRPr="00145424">
              <w:rPr>
                <w:rFonts w:eastAsia="Batang"/>
                <w:sz w:val="20"/>
                <w:szCs w:val="20"/>
                <w:lang w:eastAsia="ko-KR"/>
              </w:rPr>
              <w:t xml:space="preserve"> search, </w:t>
            </w:r>
            <w:r w:rsidRPr="00145424">
              <w:rPr>
                <w:rFonts w:eastAsia="Batang"/>
                <w:b/>
                <w:sz w:val="20"/>
                <w:szCs w:val="20"/>
                <w:lang w:eastAsia="ko-KR"/>
              </w:rPr>
              <w:t>manual</w:t>
            </w:r>
            <w:r w:rsidRPr="00145424">
              <w:rPr>
                <w:rFonts w:eastAsia="Batang"/>
                <w:sz w:val="20"/>
                <w:szCs w:val="20"/>
                <w:lang w:eastAsia="ko-KR"/>
              </w:rPr>
              <w:t xml:space="preserve"> download and install </w:t>
            </w:r>
          </w:p>
          <w:p w14:paraId="066E2900" w14:textId="77777777" w:rsidR="00637AFE" w:rsidRPr="00145424" w:rsidRDefault="00637AFE" w:rsidP="007B45A4">
            <w:pPr>
              <w:pStyle w:val="Tabell"/>
              <w:rPr>
                <w:color w:val="auto"/>
                <w:sz w:val="20"/>
                <w:szCs w:val="20"/>
              </w:rPr>
            </w:pPr>
            <w:r w:rsidRPr="00145424">
              <w:rPr>
                <w:rFonts w:eastAsia="Batang"/>
                <w:sz w:val="20"/>
                <w:szCs w:val="20"/>
                <w:lang w:eastAsia="ko-KR"/>
              </w:rPr>
              <w:t xml:space="preserve">manually initiated search, wait for user confirmation before download, install without </w:t>
            </w:r>
            <w:proofErr w:type="spellStart"/>
            <w:r w:rsidRPr="00145424">
              <w:rPr>
                <w:rFonts w:eastAsia="Batang"/>
                <w:sz w:val="20"/>
                <w:szCs w:val="20"/>
                <w:lang w:eastAsia="ko-KR"/>
              </w:rPr>
              <w:t>futher</w:t>
            </w:r>
            <w:proofErr w:type="spellEnd"/>
            <w:r w:rsidRPr="00145424">
              <w:rPr>
                <w:rFonts w:eastAsia="Batang"/>
                <w:sz w:val="20"/>
                <w:szCs w:val="20"/>
                <w:lang w:eastAsia="ko-KR"/>
              </w:rPr>
              <w:t xml:space="preserve"> user confirmation, see section 10.2.1.4 below.</w:t>
            </w:r>
          </w:p>
        </w:tc>
        <w:tc>
          <w:tcPr>
            <w:tcW w:w="1701" w:type="dxa"/>
            <w:shd w:val="clear" w:color="auto" w:fill="FFFFFF" w:themeFill="background1"/>
            <w:vAlign w:val="center"/>
          </w:tcPr>
          <w:p w14:paraId="4B278871"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shd w:val="clear" w:color="auto" w:fill="FFFFFF" w:themeFill="background1"/>
            <w:vAlign w:val="center"/>
          </w:tcPr>
          <w:p w14:paraId="46AA2DAB" w14:textId="77777777" w:rsidR="00637AFE" w:rsidRPr="00145424" w:rsidRDefault="00637AFE" w:rsidP="007B45A4">
            <w:pPr>
              <w:pStyle w:val="Tabell"/>
              <w:jc w:val="center"/>
              <w:rPr>
                <w:color w:val="auto"/>
                <w:sz w:val="20"/>
                <w:szCs w:val="20"/>
              </w:rPr>
            </w:pPr>
            <w:r w:rsidRPr="00145424">
              <w:rPr>
                <w:color w:val="auto"/>
                <w:sz w:val="20"/>
                <w:szCs w:val="20"/>
              </w:rPr>
              <w:t>Optional</w:t>
            </w:r>
          </w:p>
        </w:tc>
      </w:tr>
      <w:tr w:rsidR="00637AFE" w:rsidRPr="00145424" w14:paraId="3A9D6B1B" w14:textId="77777777" w:rsidTr="00BC5B23">
        <w:trPr>
          <w:cantSplit/>
        </w:trPr>
        <w:tc>
          <w:tcPr>
            <w:tcW w:w="9584" w:type="dxa"/>
            <w:gridSpan w:val="4"/>
            <w:shd w:val="clear" w:color="auto" w:fill="FFFFFF" w:themeFill="background1"/>
          </w:tcPr>
          <w:p w14:paraId="5FD57A97" w14:textId="77777777" w:rsidR="00637AFE" w:rsidRPr="00145424" w:rsidRDefault="00637AFE" w:rsidP="007B45A4">
            <w:pPr>
              <w:pStyle w:val="Tabell"/>
              <w:rPr>
                <w:color w:val="auto"/>
                <w:sz w:val="20"/>
                <w:szCs w:val="20"/>
              </w:rPr>
            </w:pPr>
            <w:r w:rsidRPr="00145424">
              <w:rPr>
                <w:color w:val="auto"/>
                <w:sz w:val="20"/>
                <w:szCs w:val="20"/>
              </w:rPr>
              <w:t xml:space="preserve">OTA: “Over-the-Air”, refers here to over the </w:t>
            </w:r>
            <w:r w:rsidRPr="00145424">
              <w:rPr>
                <w:color w:val="auto"/>
                <w:sz w:val="20"/>
                <w:szCs w:val="20"/>
                <w:u w:val="single"/>
              </w:rPr>
              <w:t>broadcast</w:t>
            </w:r>
            <w:r w:rsidRPr="00145424">
              <w:rPr>
                <w:color w:val="auto"/>
                <w:sz w:val="20"/>
                <w:szCs w:val="20"/>
              </w:rPr>
              <w:t xml:space="preserve"> channel (via terrestrial, cable, satellite or managed IPTV interface)</w:t>
            </w:r>
          </w:p>
          <w:p w14:paraId="1BCCD756" w14:textId="77777777" w:rsidR="00637AFE" w:rsidRPr="00145424" w:rsidRDefault="00637AFE" w:rsidP="007B45A4">
            <w:pPr>
              <w:keepNext/>
              <w:rPr>
                <w:sz w:val="20"/>
                <w:szCs w:val="20"/>
              </w:rPr>
            </w:pPr>
            <w:proofErr w:type="spellStart"/>
            <w:r w:rsidRPr="00145424">
              <w:rPr>
                <w:sz w:val="20"/>
                <w:szCs w:val="20"/>
              </w:rPr>
              <w:t>OTN</w:t>
            </w:r>
            <w:proofErr w:type="spellEnd"/>
            <w:r w:rsidRPr="00145424">
              <w:rPr>
                <w:sz w:val="20"/>
                <w:szCs w:val="20"/>
              </w:rPr>
              <w:t xml:space="preserve">: “Over-the-Network”, refers here to over the </w:t>
            </w:r>
            <w:r w:rsidRPr="00145424">
              <w:rPr>
                <w:sz w:val="20"/>
                <w:szCs w:val="20"/>
                <w:u w:val="single"/>
              </w:rPr>
              <w:t>Internet</w:t>
            </w:r>
            <w:r w:rsidRPr="00145424">
              <w:rPr>
                <w:sz w:val="20"/>
                <w:szCs w:val="20"/>
              </w:rPr>
              <w:t xml:space="preserve"> channel (via IRD’s two-way interface)</w:t>
            </w:r>
          </w:p>
          <w:p w14:paraId="1C6DC7F9" w14:textId="77777777" w:rsidR="00637AFE" w:rsidRPr="00145424" w:rsidRDefault="00637AFE" w:rsidP="007B45A4">
            <w:pPr>
              <w:keepNext/>
              <w:rPr>
                <w:sz w:val="20"/>
                <w:szCs w:val="20"/>
              </w:rPr>
            </w:pPr>
            <w:r w:rsidRPr="00145424">
              <w:rPr>
                <w:sz w:val="20"/>
                <w:szCs w:val="20"/>
              </w:rPr>
              <w:t xml:space="preserve">Note: </w:t>
            </w:r>
            <w:proofErr w:type="spellStart"/>
            <w:r w:rsidRPr="00145424">
              <w:rPr>
                <w:sz w:val="20"/>
                <w:szCs w:val="20"/>
              </w:rPr>
              <w:t>IRDs</w:t>
            </w:r>
            <w:proofErr w:type="spellEnd"/>
            <w:r w:rsidRPr="00145424">
              <w:rPr>
                <w:sz w:val="20"/>
                <w:szCs w:val="20"/>
              </w:rPr>
              <w:t xml:space="preserve"> may have one common user setting for selecting approach or several settings, for example one for download mode (auto/manual) and another for install mode (auto/manual).</w:t>
            </w:r>
          </w:p>
        </w:tc>
      </w:tr>
    </w:tbl>
    <w:p w14:paraId="08B2553E" w14:textId="7C706851" w:rsidR="00637AFE" w:rsidRDefault="00637AFE" w:rsidP="00637AFE">
      <w:pPr>
        <w:pStyle w:val="Billedtekst"/>
      </w:pPr>
      <w:bookmarkStart w:id="2818" w:name="_Ref528415251"/>
      <w:r w:rsidRPr="001E02ED">
        <w:t xml:space="preserve">Table </w:t>
      </w:r>
      <w:bookmarkEnd w:id="2818"/>
      <w:r w:rsidR="00C866E5">
        <w:t xml:space="preserve">10.1 </w:t>
      </w:r>
      <w:r w:rsidRPr="001E02ED">
        <w:t xml:space="preserve">Minimum Delivery and Approach SSU alternatives for NorDig </w:t>
      </w:r>
      <w:proofErr w:type="spellStart"/>
      <w:r w:rsidRPr="001E02ED">
        <w:t>IRDs</w:t>
      </w:r>
      <w:proofErr w:type="spellEnd"/>
      <w:r w:rsidRPr="001E02ED">
        <w:t>.</w:t>
      </w:r>
    </w:p>
    <w:p w14:paraId="72B73221" w14:textId="77777777" w:rsidR="002F7EDF" w:rsidRPr="00FC00DD" w:rsidRDefault="002F7EDF" w:rsidP="00FC00DD"/>
    <w:p w14:paraId="723141BC" w14:textId="77777777" w:rsidR="00637AFE" w:rsidRPr="001E02ED" w:rsidRDefault="00637AFE" w:rsidP="00637AFE">
      <w:pPr>
        <w:rPr>
          <w:rFonts w:eastAsia="Batang"/>
          <w:lang w:eastAsia="ko-KR"/>
        </w:rPr>
      </w:pPr>
      <w:r w:rsidRPr="001E02ED">
        <w:rPr>
          <w:rFonts w:eastAsia="Batang"/>
          <w:lang w:eastAsia="ko-KR"/>
        </w:rPr>
        <w:lastRenderedPageBreak/>
        <w:t>‘</w:t>
      </w:r>
      <w:r w:rsidRPr="001E02ED">
        <w:rPr>
          <w:rFonts w:eastAsia="Batang"/>
          <w:b/>
          <w:i/>
          <w:lang w:eastAsia="ko-KR"/>
        </w:rPr>
        <w:t>Automatic</w:t>
      </w:r>
      <w:r w:rsidRPr="001E02ED">
        <w:rPr>
          <w:rFonts w:eastAsia="Batang"/>
          <w:lang w:eastAsia="ko-KR"/>
        </w:rPr>
        <w:t xml:space="preserve">’ refers here to the IRD performing an action in the background without user interaction (TV viewing mode or standby mode). </w:t>
      </w:r>
    </w:p>
    <w:p w14:paraId="66B3BF28" w14:textId="77777777" w:rsidR="00637AFE" w:rsidRPr="001E02ED" w:rsidRDefault="00637AFE" w:rsidP="00637AFE">
      <w:pPr>
        <w:rPr>
          <w:rFonts w:eastAsia="Batang"/>
          <w:b/>
          <w:lang w:eastAsia="ko-KR"/>
        </w:rPr>
      </w:pPr>
      <w:r w:rsidRPr="001E02ED">
        <w:rPr>
          <w:rFonts w:eastAsia="Batang"/>
          <w:lang w:eastAsia="ko-KR"/>
        </w:rPr>
        <w:t>‘</w:t>
      </w:r>
      <w:r w:rsidRPr="001E02ED">
        <w:rPr>
          <w:rFonts w:eastAsia="Batang"/>
          <w:b/>
          <w:i/>
          <w:lang w:eastAsia="ko-KR"/>
        </w:rPr>
        <w:t>Manual</w:t>
      </w:r>
      <w:r w:rsidRPr="001E02ED">
        <w:rPr>
          <w:rFonts w:eastAsia="Batang"/>
          <w:lang w:eastAsia="ko-KR"/>
        </w:rPr>
        <w:t>’ refers here to the IRD performing an action after user interaction (request and/or confirmation).</w:t>
      </w:r>
    </w:p>
    <w:p w14:paraId="18B95719" w14:textId="5CD9CB39" w:rsidR="00637AFE" w:rsidRPr="001E02ED" w:rsidRDefault="00637AFE" w:rsidP="00637AFE">
      <w:pPr>
        <w:rPr>
          <w:rFonts w:eastAsia="Batang"/>
          <w:lang w:eastAsia="ko-KR"/>
        </w:rPr>
      </w:pPr>
      <w:r w:rsidRPr="001E02ED">
        <w:rPr>
          <w:rFonts w:eastAsia="Batang"/>
          <w:b/>
          <w:lang w:eastAsia="ko-KR"/>
        </w:rPr>
        <w:t>‘</w:t>
      </w:r>
      <w:r w:rsidRPr="001E02ED">
        <w:rPr>
          <w:rFonts w:eastAsia="Batang"/>
          <w:b/>
          <w:i/>
          <w:lang w:eastAsia="ko-KR"/>
        </w:rPr>
        <w:t>Automatic search</w:t>
      </w:r>
      <w:r w:rsidRPr="001E02ED">
        <w:rPr>
          <w:rFonts w:eastAsia="Batang"/>
          <w:b/>
          <w:lang w:eastAsia="ko-KR"/>
        </w:rPr>
        <w:t>’</w:t>
      </w:r>
      <w:r w:rsidRPr="001E02ED">
        <w:rPr>
          <w:rFonts w:eastAsia="Batang"/>
          <w:lang w:eastAsia="ko-KR"/>
        </w:rPr>
        <w:t xml:space="preserve"> means that the IRD regularly searches for new system software that targets the IRD. For broadcast channel, specific parts of Automatic search, see section </w:t>
      </w:r>
      <w:r w:rsidR="00A44FB7">
        <w:rPr>
          <w:rFonts w:eastAsia="Batang"/>
          <w:lang w:eastAsia="ko-KR"/>
        </w:rPr>
        <w:fldChar w:fldCharType="begin"/>
      </w:r>
      <w:r w:rsidR="00A44FB7">
        <w:rPr>
          <w:rFonts w:eastAsia="Batang"/>
          <w:lang w:eastAsia="ko-KR"/>
        </w:rPr>
        <w:instrText xml:space="preserve"> REF _Ref392065571 \r \h </w:instrText>
      </w:r>
      <w:r w:rsidR="00A44FB7">
        <w:rPr>
          <w:rFonts w:eastAsia="Batang"/>
          <w:lang w:eastAsia="ko-KR"/>
        </w:rPr>
      </w:r>
      <w:r w:rsidR="00A44FB7">
        <w:rPr>
          <w:rFonts w:eastAsia="Batang"/>
          <w:lang w:eastAsia="ko-KR"/>
        </w:rPr>
        <w:fldChar w:fldCharType="separate"/>
      </w:r>
      <w:r w:rsidR="00290B98">
        <w:rPr>
          <w:rFonts w:eastAsia="Batang"/>
          <w:lang w:eastAsia="ko-KR"/>
        </w:rPr>
        <w:t>10.5</w:t>
      </w:r>
      <w:r w:rsidR="00A44FB7">
        <w:rPr>
          <w:rFonts w:eastAsia="Batang"/>
          <w:lang w:eastAsia="ko-KR"/>
        </w:rPr>
        <w:fldChar w:fldCharType="end"/>
      </w:r>
      <w:r w:rsidRPr="001E02ED">
        <w:rPr>
          <w:rFonts w:eastAsia="Batang"/>
          <w:lang w:eastAsia="ko-KR"/>
        </w:rPr>
        <w:t xml:space="preserve">. The NorDig IRD </w:t>
      </w:r>
      <w:r w:rsidR="00186033" w:rsidRPr="00186033">
        <w:rPr>
          <w:rFonts w:eastAsia="Batang"/>
          <w:b/>
          <w:color w:val="FF0000"/>
          <w:lang w:eastAsia="ko-KR"/>
        </w:rPr>
        <w:t>shall</w:t>
      </w:r>
      <w:r w:rsidRPr="001E02ED">
        <w:rPr>
          <w:rFonts w:eastAsia="Batang"/>
          <w:lang w:eastAsia="ko-KR"/>
        </w:rPr>
        <w:t xml:space="preserve"> support at least one of following alternatives: </w:t>
      </w:r>
    </w:p>
    <w:p w14:paraId="194F0D56" w14:textId="0C0954E5" w:rsidR="00637AFE" w:rsidRPr="001E02ED" w:rsidRDefault="00637AFE" w:rsidP="00C469D8">
      <w:pPr>
        <w:pStyle w:val="Listeafsnit"/>
        <w:numPr>
          <w:ilvl w:val="0"/>
          <w:numId w:val="71"/>
        </w:numPr>
        <w:spacing w:after="0"/>
        <w:rPr>
          <w:rFonts w:eastAsia="Batang"/>
          <w:lang w:eastAsia="ko-KR"/>
        </w:rPr>
      </w:pPr>
      <w:r w:rsidRPr="001E02ED">
        <w:rPr>
          <w:rFonts w:eastAsia="Batang"/>
          <w:lang w:eastAsia="ko-KR"/>
        </w:rPr>
        <w:t xml:space="preserve">Search continuously/frequently in the background of normal operation without restricting TV viewing. It should start action within 10 minutes after software is published according to the IRD’s selected SSU approach. (“Published” refers here in the case of </w:t>
      </w:r>
      <w:r w:rsidR="002F4362" w:rsidRPr="001E02ED">
        <w:rPr>
          <w:rFonts w:eastAsia="Batang"/>
          <w:lang w:eastAsia="ko-KR"/>
        </w:rPr>
        <w:t>broadcast</w:t>
      </w:r>
      <w:r w:rsidRPr="001E02ED">
        <w:rPr>
          <w:rFonts w:eastAsia="Batang"/>
          <w:lang w:eastAsia="ko-KR"/>
        </w:rPr>
        <w:t xml:space="preserve"> channel is used from when </w:t>
      </w:r>
      <w:r w:rsidR="00F27C53" w:rsidRPr="001E02ED">
        <w:rPr>
          <w:rFonts w:eastAsia="Batang"/>
          <w:lang w:eastAsia="ko-KR"/>
        </w:rPr>
        <w:t>signalling</w:t>
      </w:r>
      <w:r w:rsidRPr="001E02ED">
        <w:rPr>
          <w:rFonts w:eastAsia="Batang"/>
          <w:lang w:eastAsia="ko-KR"/>
        </w:rPr>
        <w:t xml:space="preserve"> is included in actual received transport stream(s) and in the case of Internet IP-based channel is used from when IRD manufacturer publish new software for the IRD). </w:t>
      </w:r>
    </w:p>
    <w:p w14:paraId="08BF5903" w14:textId="493C19E3" w:rsidR="00637AFE" w:rsidRPr="001E02ED" w:rsidRDefault="00637AFE" w:rsidP="00C469D8">
      <w:pPr>
        <w:pStyle w:val="Listeafsnit"/>
        <w:numPr>
          <w:ilvl w:val="0"/>
          <w:numId w:val="71"/>
        </w:numPr>
        <w:spacing w:after="0"/>
        <w:rPr>
          <w:rFonts w:eastAsia="Batang"/>
          <w:lang w:eastAsia="ko-KR"/>
        </w:rPr>
      </w:pPr>
      <w:r w:rsidRPr="001E02ED">
        <w:rPr>
          <w:rFonts w:eastAsia="Batang"/>
          <w:lang w:eastAsia="ko-KR"/>
        </w:rPr>
        <w:t xml:space="preserve">Search at least once per day (for example in </w:t>
      </w:r>
      <w:r w:rsidR="00290940">
        <w:rPr>
          <w:rFonts w:eastAsia="Batang"/>
          <w:lang w:eastAsia="ko-KR"/>
        </w:rPr>
        <w:t>standby</w:t>
      </w:r>
      <w:r w:rsidRPr="001E02ED">
        <w:rPr>
          <w:rFonts w:eastAsia="Batang"/>
          <w:lang w:eastAsia="ko-KR"/>
        </w:rPr>
        <w:t xml:space="preserve"> mode). Any user messaging </w:t>
      </w:r>
      <w:r w:rsidR="00186033" w:rsidRPr="00186033">
        <w:rPr>
          <w:rFonts w:eastAsia="Batang"/>
          <w:b/>
          <w:color w:val="FF0000"/>
          <w:lang w:eastAsia="ko-KR"/>
        </w:rPr>
        <w:t>shall</w:t>
      </w:r>
      <w:r w:rsidRPr="001E02ED">
        <w:rPr>
          <w:rFonts w:eastAsia="Batang"/>
          <w:lang w:eastAsia="ko-KR"/>
        </w:rPr>
        <w:t xml:space="preserve"> be made after </w:t>
      </w:r>
      <w:r w:rsidRPr="001E02ED">
        <w:t xml:space="preserve">IRD comes out of </w:t>
      </w:r>
      <w:r w:rsidR="00290940">
        <w:t>standby</w:t>
      </w:r>
      <w:r w:rsidRPr="001E02ED">
        <w:t xml:space="preserve"> </w:t>
      </w:r>
      <w:r w:rsidRPr="001E02ED">
        <w:rPr>
          <w:rFonts w:eastAsia="Batang"/>
          <w:lang w:eastAsia="ko-KR"/>
        </w:rPr>
        <w:t xml:space="preserve">according to </w:t>
      </w:r>
      <w:r w:rsidR="00A44FB7">
        <w:rPr>
          <w:rFonts w:eastAsia="Batang"/>
          <w:lang w:eastAsia="ko-KR"/>
        </w:rPr>
        <w:fldChar w:fldCharType="begin"/>
      </w:r>
      <w:r w:rsidR="00A44FB7">
        <w:rPr>
          <w:rFonts w:eastAsia="Batang"/>
          <w:lang w:eastAsia="ko-KR"/>
        </w:rPr>
        <w:instrText xml:space="preserve"> REF _Ref387943931 \r \h </w:instrText>
      </w:r>
      <w:r w:rsidR="00A44FB7">
        <w:rPr>
          <w:rFonts w:eastAsia="Batang"/>
          <w:lang w:eastAsia="ko-KR"/>
        </w:rPr>
      </w:r>
      <w:r w:rsidR="00A44FB7">
        <w:rPr>
          <w:rFonts w:eastAsia="Batang"/>
          <w:lang w:eastAsia="ko-KR"/>
        </w:rPr>
        <w:fldChar w:fldCharType="separate"/>
      </w:r>
      <w:r w:rsidR="00290B98">
        <w:rPr>
          <w:rFonts w:eastAsia="Batang"/>
          <w:lang w:eastAsia="ko-KR"/>
        </w:rPr>
        <w:t>10.1.3</w:t>
      </w:r>
      <w:r w:rsidR="00A44FB7">
        <w:rPr>
          <w:rFonts w:eastAsia="Batang"/>
          <w:lang w:eastAsia="ko-KR"/>
        </w:rPr>
        <w:fldChar w:fldCharType="end"/>
      </w:r>
      <w:r w:rsidRPr="001E02ED">
        <w:rPr>
          <w:rFonts w:eastAsia="Batang"/>
          <w:lang w:eastAsia="ko-KR"/>
        </w:rPr>
        <w:t xml:space="preserve">. </w:t>
      </w:r>
    </w:p>
    <w:p w14:paraId="1F1C0625" w14:textId="78022E9F" w:rsidR="00637AFE" w:rsidRPr="00362A37" w:rsidRDefault="00637AFE" w:rsidP="00C469D8">
      <w:pPr>
        <w:pStyle w:val="Listeafsnit"/>
        <w:numPr>
          <w:ilvl w:val="0"/>
          <w:numId w:val="71"/>
        </w:numPr>
        <w:rPr>
          <w:strike/>
        </w:rPr>
      </w:pPr>
      <w:r w:rsidRPr="001E02ED">
        <w:rPr>
          <w:rFonts w:eastAsia="Batang"/>
          <w:lang w:eastAsia="ko-KR"/>
        </w:rPr>
        <w:t xml:space="preserve">Search at least once from the time IRD has been turned off until the time it has been turned on (i.e. during </w:t>
      </w:r>
      <w:r w:rsidR="00290940">
        <w:rPr>
          <w:rFonts w:eastAsia="Batang"/>
          <w:lang w:eastAsia="ko-KR"/>
        </w:rPr>
        <w:t>standby</w:t>
      </w:r>
      <w:r w:rsidRPr="001E02ED">
        <w:rPr>
          <w:rFonts w:eastAsia="Batang"/>
          <w:lang w:eastAsia="ko-KR"/>
        </w:rPr>
        <w:t xml:space="preserve"> mode), with exception for shorter </w:t>
      </w:r>
      <w:r w:rsidR="00290940">
        <w:rPr>
          <w:rFonts w:eastAsia="Batang"/>
          <w:lang w:eastAsia="ko-KR"/>
        </w:rPr>
        <w:t>standby</w:t>
      </w:r>
      <w:r w:rsidRPr="001E02ED">
        <w:rPr>
          <w:rFonts w:eastAsia="Batang"/>
          <w:lang w:eastAsia="ko-KR"/>
        </w:rPr>
        <w:t xml:space="preserve"> periods than 10 minutes (to allow </w:t>
      </w:r>
      <w:proofErr w:type="spellStart"/>
      <w:r w:rsidRPr="001E02ED">
        <w:rPr>
          <w:rFonts w:eastAsia="Batang"/>
          <w:lang w:eastAsia="ko-KR"/>
        </w:rPr>
        <w:t>IRDs</w:t>
      </w:r>
      <w:proofErr w:type="spellEnd"/>
      <w:r w:rsidRPr="001E02ED">
        <w:rPr>
          <w:rFonts w:eastAsia="Batang"/>
          <w:lang w:eastAsia="ko-KR"/>
        </w:rPr>
        <w:t xml:space="preserve"> to have fast start-up if user changes their mind and wants to use the IRD again). Any user </w:t>
      </w:r>
      <w:r w:rsidR="00031B3C" w:rsidRPr="001E02ED">
        <w:rPr>
          <w:szCs w:val="22"/>
        </w:rPr>
        <w:t>messaging</w:t>
      </w:r>
      <w:r w:rsidRPr="001E02ED">
        <w:rPr>
          <w:szCs w:val="22"/>
        </w:rPr>
        <w:t xml:space="preserve"> </w:t>
      </w:r>
      <w:r w:rsidR="00186033" w:rsidRPr="00186033">
        <w:rPr>
          <w:rFonts w:eastAsia="Batang"/>
          <w:b/>
          <w:color w:val="FF0000"/>
          <w:lang w:eastAsia="ko-KR"/>
        </w:rPr>
        <w:t>shall</w:t>
      </w:r>
      <w:r w:rsidRPr="001E02ED">
        <w:rPr>
          <w:rFonts w:eastAsia="Batang"/>
          <w:lang w:eastAsia="ko-KR"/>
        </w:rPr>
        <w:t xml:space="preserve"> be made after </w:t>
      </w:r>
      <w:r w:rsidRPr="001E02ED">
        <w:t xml:space="preserve">IRD comes out of </w:t>
      </w:r>
      <w:r w:rsidR="00290940">
        <w:t>standby</w:t>
      </w:r>
      <w:r w:rsidRPr="001E02ED">
        <w:t xml:space="preserve"> </w:t>
      </w:r>
      <w:r w:rsidRPr="001E02ED">
        <w:rPr>
          <w:rFonts w:eastAsia="Batang"/>
          <w:lang w:eastAsia="ko-KR"/>
        </w:rPr>
        <w:t xml:space="preserve">according to </w:t>
      </w:r>
      <w:r w:rsidR="00A44FB7">
        <w:rPr>
          <w:rFonts w:eastAsia="Batang"/>
          <w:lang w:eastAsia="ko-KR"/>
        </w:rPr>
        <w:fldChar w:fldCharType="begin"/>
      </w:r>
      <w:r w:rsidR="00A44FB7">
        <w:rPr>
          <w:rFonts w:eastAsia="Batang"/>
          <w:lang w:eastAsia="ko-KR"/>
        </w:rPr>
        <w:instrText xml:space="preserve"> REF _Ref387943931 \r \h </w:instrText>
      </w:r>
      <w:r w:rsidR="00A44FB7">
        <w:rPr>
          <w:rFonts w:eastAsia="Batang"/>
          <w:lang w:eastAsia="ko-KR"/>
        </w:rPr>
      </w:r>
      <w:r w:rsidR="00A44FB7">
        <w:rPr>
          <w:rFonts w:eastAsia="Batang"/>
          <w:lang w:eastAsia="ko-KR"/>
        </w:rPr>
        <w:fldChar w:fldCharType="separate"/>
      </w:r>
      <w:r w:rsidR="00290B98">
        <w:rPr>
          <w:rFonts w:eastAsia="Batang"/>
          <w:lang w:eastAsia="ko-KR"/>
        </w:rPr>
        <w:t>10.1.3</w:t>
      </w:r>
      <w:r w:rsidR="00A44FB7">
        <w:rPr>
          <w:rFonts w:eastAsia="Batang"/>
          <w:lang w:eastAsia="ko-KR"/>
        </w:rPr>
        <w:fldChar w:fldCharType="end"/>
      </w:r>
      <w:r w:rsidRPr="001E02ED">
        <w:rPr>
          <w:rFonts w:eastAsia="Batang"/>
          <w:lang w:eastAsia="ko-KR"/>
        </w:rPr>
        <w:t>.</w:t>
      </w:r>
    </w:p>
    <w:p w14:paraId="6F19B89A" w14:textId="2A123366" w:rsidR="00FA655F" w:rsidRPr="001E02ED" w:rsidRDefault="00FA655F" w:rsidP="00F81381">
      <w:pPr>
        <w:pStyle w:val="Overskrift3"/>
        <w:rPr>
          <w:rFonts w:eastAsia="Batang"/>
          <w:lang w:eastAsia="ko-KR"/>
        </w:rPr>
      </w:pPr>
      <w:bookmarkStart w:id="2819" w:name="_Ref389490655"/>
      <w:bookmarkStart w:id="2820" w:name="_Toc392073898"/>
      <w:bookmarkStart w:id="2821" w:name="_Toc392075560"/>
      <w:r w:rsidRPr="001E02ED">
        <w:rPr>
          <w:rFonts w:eastAsia="Batang"/>
          <w:lang w:eastAsia="ko-KR"/>
        </w:rPr>
        <w:t xml:space="preserve">SSU </w:t>
      </w:r>
      <w:r w:rsidR="00637AFE" w:rsidRPr="001E02ED">
        <w:rPr>
          <w:rFonts w:eastAsia="Batang"/>
          <w:lang w:eastAsia="ko-KR"/>
        </w:rPr>
        <w:t xml:space="preserve">approaches </w:t>
      </w:r>
      <w:bookmarkEnd w:id="2819"/>
      <w:bookmarkEnd w:id="2820"/>
      <w:bookmarkEnd w:id="2821"/>
    </w:p>
    <w:p w14:paraId="07C57C7F" w14:textId="349E67AE" w:rsidR="005D63BB" w:rsidRPr="001E02ED" w:rsidRDefault="00637AFE" w:rsidP="00637AFE">
      <w:pPr>
        <w:pStyle w:val="Brdtekst"/>
        <w:rPr>
          <w:rFonts w:eastAsia="Batang"/>
          <w:szCs w:val="22"/>
          <w:lang w:eastAsia="ko-KR"/>
        </w:rPr>
      </w:pPr>
      <w:r w:rsidRPr="001E02ED">
        <w:rPr>
          <w:rFonts w:eastAsia="Batang"/>
          <w:szCs w:val="22"/>
          <w:lang w:eastAsia="ko-KR"/>
        </w:rPr>
        <w:t>A number of approaches for software update functionality are defined below</w:t>
      </w:r>
    </w:p>
    <w:p w14:paraId="37A27826" w14:textId="2390845E" w:rsidR="00FA655F" w:rsidRPr="001E02ED" w:rsidRDefault="00FA655F" w:rsidP="00F81381">
      <w:pPr>
        <w:pStyle w:val="Overskrift4"/>
        <w:rPr>
          <w:rFonts w:eastAsia="Batang"/>
          <w:lang w:eastAsia="ko-KR"/>
        </w:rPr>
      </w:pPr>
      <w:bookmarkStart w:id="2822" w:name="_Ref387254560"/>
      <w:bookmarkStart w:id="2823" w:name="_Toc392073899"/>
      <w:r w:rsidRPr="001E02ED">
        <w:rPr>
          <w:rFonts w:eastAsia="Batang"/>
        </w:rPr>
        <w:t>Fully Automatic (auto</w:t>
      </w:r>
      <w:r w:rsidR="00637AFE" w:rsidRPr="001E02ED">
        <w:rPr>
          <w:rFonts w:eastAsia="Batang"/>
        </w:rPr>
        <w:t>matic</w:t>
      </w:r>
      <w:r w:rsidRPr="001E02ED">
        <w:rPr>
          <w:rFonts w:eastAsia="Batang"/>
        </w:rPr>
        <w:t xml:space="preserve"> search, auto</w:t>
      </w:r>
      <w:r w:rsidR="00637AFE" w:rsidRPr="001E02ED">
        <w:rPr>
          <w:rFonts w:eastAsia="Batang"/>
        </w:rPr>
        <w:t>matic</w:t>
      </w:r>
      <w:r w:rsidRPr="001E02ED">
        <w:rPr>
          <w:rFonts w:eastAsia="Batang"/>
        </w:rPr>
        <w:t xml:space="preserve"> download and auto</w:t>
      </w:r>
      <w:r w:rsidR="00637AFE" w:rsidRPr="001E02ED">
        <w:rPr>
          <w:rFonts w:eastAsia="Batang"/>
        </w:rPr>
        <w:t>matic</w:t>
      </w:r>
      <w:r w:rsidRPr="001E02ED">
        <w:rPr>
          <w:rFonts w:eastAsia="Batang"/>
        </w:rPr>
        <w:t xml:space="preserve"> install).</w:t>
      </w:r>
      <w:bookmarkEnd w:id="2822"/>
      <w:bookmarkEnd w:id="2823"/>
    </w:p>
    <w:p w14:paraId="6EE80FF9" w14:textId="2115DEC4" w:rsidR="00FA655F" w:rsidRPr="00333840" w:rsidRDefault="00FA655F" w:rsidP="00FA655F">
      <w:r w:rsidRPr="00333840">
        <w:t xml:space="preserve">For this approach the NorDig IRD </w:t>
      </w:r>
      <w:r w:rsidR="00186033" w:rsidRPr="00186033">
        <w:rPr>
          <w:b/>
          <w:color w:val="FF0000"/>
        </w:rPr>
        <w:t>shall</w:t>
      </w:r>
      <w:r w:rsidRPr="00333840">
        <w:t xml:space="preserve"> automatically perform a regular search for new system software, when new system software is available the IRD automatically downloads the new software in the background and when download is completed the new software </w:t>
      </w:r>
      <w:r w:rsidR="00186033" w:rsidRPr="00186033">
        <w:rPr>
          <w:b/>
          <w:color w:val="FF0000"/>
        </w:rPr>
        <w:t>shall</w:t>
      </w:r>
      <w:r w:rsidRPr="00333840">
        <w:t xml:space="preserve"> be installed and replace the existing system software without any further user interaction. </w:t>
      </w:r>
    </w:p>
    <w:p w14:paraId="57B9B499" w14:textId="77777777" w:rsidR="00FA655F" w:rsidRPr="00333840" w:rsidRDefault="00FA655F" w:rsidP="00FA655F">
      <w:r w:rsidRPr="00333840">
        <w:t xml:space="preserve">This approach should mainly be used for </w:t>
      </w:r>
      <w:proofErr w:type="spellStart"/>
      <w:r w:rsidRPr="00333840">
        <w:t>IRDs</w:t>
      </w:r>
      <w:proofErr w:type="spellEnd"/>
      <w:r w:rsidRPr="00333840">
        <w:t xml:space="preserve"> that can perform </w:t>
      </w:r>
      <w:r w:rsidRPr="00333840">
        <w:rPr>
          <w:kern w:val="28"/>
        </w:rPr>
        <w:t xml:space="preserve">System software upgrade without effecting or deleting the IRD’s previous installation, user preference settings and/or service list(s). </w:t>
      </w:r>
      <w:r w:rsidRPr="00333840">
        <w:t xml:space="preserve"> </w:t>
      </w:r>
    </w:p>
    <w:p w14:paraId="0A523637" w14:textId="7B3ADC37" w:rsidR="00FA655F" w:rsidRPr="001E02ED" w:rsidRDefault="00FA655F" w:rsidP="00FA655F">
      <w:r w:rsidRPr="00333840">
        <w:t xml:space="preserve">It is recommended for this approach that actions that limit or disturb the use of the IRD (e.g. download and installation) is performed when the IRD is not used by the user or the user’s scheduled actions (e.g. </w:t>
      </w:r>
      <w:r w:rsidRPr="001E02ED">
        <w:t xml:space="preserve">when going to </w:t>
      </w:r>
      <w:r w:rsidR="00290940">
        <w:t>standby</w:t>
      </w:r>
      <w:r w:rsidRPr="001E02ED">
        <w:t xml:space="preserve"> mode or during </w:t>
      </w:r>
      <w:r w:rsidR="00290940">
        <w:t>standby</w:t>
      </w:r>
      <w:r w:rsidRPr="001E02ED">
        <w:t xml:space="preserve"> mode). </w:t>
      </w:r>
    </w:p>
    <w:p w14:paraId="0EF68D49" w14:textId="77F05C60" w:rsidR="00FA655F" w:rsidRPr="001E02ED" w:rsidRDefault="00FA655F" w:rsidP="00F81381">
      <w:pPr>
        <w:pStyle w:val="Overskrift4"/>
        <w:rPr>
          <w:rFonts w:eastAsia="Batang"/>
        </w:rPr>
      </w:pPr>
      <w:bookmarkStart w:id="2824" w:name="_Ref387254568"/>
      <w:bookmarkStart w:id="2825" w:name="_Toc392073900"/>
      <w:r w:rsidRPr="001E02ED">
        <w:rPr>
          <w:rFonts w:eastAsia="Batang"/>
        </w:rPr>
        <w:t xml:space="preserve">Semi-Automatic (Automatic search, automatic download and </w:t>
      </w:r>
      <w:r w:rsidR="009521E2" w:rsidRPr="001E02ED">
        <w:rPr>
          <w:rFonts w:eastAsia="Batang"/>
        </w:rPr>
        <w:t>m</w:t>
      </w:r>
      <w:r w:rsidRPr="001E02ED">
        <w:rPr>
          <w:rFonts w:eastAsia="Batang"/>
        </w:rPr>
        <w:t>anual install)</w:t>
      </w:r>
      <w:bookmarkEnd w:id="2824"/>
      <w:bookmarkEnd w:id="2825"/>
    </w:p>
    <w:p w14:paraId="2396F0EE" w14:textId="7C64D8A2" w:rsidR="00FA655F" w:rsidRPr="001E02ED" w:rsidRDefault="00FA655F" w:rsidP="00FA655F">
      <w:r w:rsidRPr="001E02ED">
        <w:t xml:space="preserve">For this approach the NorDig IRD </w:t>
      </w:r>
      <w:r w:rsidR="00186033" w:rsidRPr="00186033">
        <w:rPr>
          <w:b/>
          <w:color w:val="FF0000"/>
        </w:rPr>
        <w:t>shall</w:t>
      </w:r>
      <w:r w:rsidRPr="001E02ED">
        <w:t xml:space="preserve"> automatically perform a regular search for new system software and automatically download the new software in the background when available. Once the software download is completed, the </w:t>
      </w:r>
      <w:r w:rsidRPr="001E02ED">
        <w:rPr>
          <w:rFonts w:eastAsia="Batang"/>
          <w:lang w:eastAsia="ko-KR"/>
        </w:rPr>
        <w:t>NorDig IRD</w:t>
      </w:r>
      <w:r w:rsidRPr="001E02ED">
        <w:t xml:space="preserve"> </w:t>
      </w:r>
      <w:r w:rsidR="00186033" w:rsidRPr="00186033">
        <w:rPr>
          <w:b/>
          <w:color w:val="FF0000"/>
        </w:rPr>
        <w:t>shall</w:t>
      </w:r>
      <w:r w:rsidRPr="001E02ED">
        <w:t xml:space="preserve"> give a message to the user that software is ready to be installed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xml:space="preserve"> and be reminded as stated in </w:t>
      </w:r>
      <w:r w:rsidRPr="001E02ED">
        <w:fldChar w:fldCharType="begin"/>
      </w:r>
      <w:r w:rsidRPr="001E02ED">
        <w:instrText xml:space="preserve"> REF _Ref389490724 \r \h </w:instrText>
      </w:r>
      <w:r w:rsidR="00E50A97" w:rsidRPr="001E02ED">
        <w:instrText xml:space="preserve"> \* MERGEFORMAT </w:instrText>
      </w:r>
      <w:r w:rsidRPr="001E02ED">
        <w:fldChar w:fldCharType="separate"/>
      </w:r>
      <w:r w:rsidR="00290B98">
        <w:t>10.1.6</w:t>
      </w:r>
      <w:r w:rsidRPr="001E02ED">
        <w:fldChar w:fldCharType="end"/>
      </w:r>
      <w:r w:rsidRPr="001E02ED">
        <w:t xml:space="preserve">. </w:t>
      </w:r>
    </w:p>
    <w:p w14:paraId="70A591E8" w14:textId="4602F6D5" w:rsidR="00FA655F" w:rsidRPr="001E02ED" w:rsidRDefault="00FA655F" w:rsidP="00FA655F">
      <w:r w:rsidRPr="001E02ED">
        <w:t xml:space="preserve">If the user selects to confirm </w:t>
      </w:r>
      <w:r w:rsidR="009521E2" w:rsidRPr="001E02ED">
        <w:t xml:space="preserve">the </w:t>
      </w:r>
      <w:r w:rsidR="00101A24" w:rsidRPr="001E02ED">
        <w:t>upgrade,</w:t>
      </w:r>
      <w:r w:rsidRPr="001E02ED">
        <w:t xml:space="preserve"> then NorDig IRD </w:t>
      </w:r>
      <w:r w:rsidR="00186033" w:rsidRPr="00186033">
        <w:rPr>
          <w:b/>
          <w:color w:val="FF0000"/>
        </w:rPr>
        <w:t>shall</w:t>
      </w:r>
      <w:r w:rsidRPr="001E02ED">
        <w:t xml:space="preserve"> install the downloaded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1ADB5B02" w14:textId="77777777" w:rsidR="00FA655F" w:rsidRPr="00333840" w:rsidRDefault="00FA655F" w:rsidP="00F81381">
      <w:pPr>
        <w:pStyle w:val="Overskrift4"/>
        <w:rPr>
          <w:rFonts w:eastAsia="Batang"/>
          <w:lang w:eastAsia="ko-KR"/>
        </w:rPr>
      </w:pPr>
      <w:bookmarkStart w:id="2826" w:name="_Ref387254583"/>
      <w:bookmarkStart w:id="2827" w:name="_Toc392073901"/>
      <w:r w:rsidRPr="001E02ED">
        <w:rPr>
          <w:rFonts w:eastAsia="Batang"/>
          <w:lang w:eastAsia="ko-KR"/>
        </w:rPr>
        <w:t>Automatic search</w:t>
      </w:r>
      <w:r w:rsidRPr="00333840">
        <w:rPr>
          <w:rFonts w:eastAsia="Batang"/>
          <w:lang w:eastAsia="ko-KR"/>
        </w:rPr>
        <w:t>, manual download and install</w:t>
      </w:r>
      <w:bookmarkEnd w:id="2826"/>
      <w:bookmarkEnd w:id="2827"/>
    </w:p>
    <w:p w14:paraId="6C3F1A97" w14:textId="01D46060" w:rsidR="00FA655F" w:rsidRPr="001E02ED" w:rsidRDefault="00FA655F" w:rsidP="00FA655F">
      <w:r w:rsidRPr="00333840">
        <w:rPr>
          <w:rFonts w:eastAsia="Batang"/>
          <w:szCs w:val="22"/>
          <w:lang w:eastAsia="ko-KR"/>
        </w:rPr>
        <w:t xml:space="preserve">For this approach </w:t>
      </w:r>
      <w:r w:rsidRPr="00333840">
        <w:t xml:space="preserve">the NorDig IRD </w:t>
      </w:r>
      <w:r w:rsidR="00186033" w:rsidRPr="00186033">
        <w:rPr>
          <w:b/>
          <w:color w:val="FF0000"/>
        </w:rPr>
        <w:t>shall</w:t>
      </w:r>
      <w:r w:rsidRPr="00333840">
        <w:t xml:space="preserve"> automatically perform a regular search for new system software and </w:t>
      </w:r>
      <w:r w:rsidRPr="00333840">
        <w:rPr>
          <w:rFonts w:eastAsia="Batang"/>
          <w:szCs w:val="22"/>
          <w:lang w:eastAsia="ko-KR"/>
        </w:rPr>
        <w:t>whenever new software is available, prompt the user with a pop-up message</w:t>
      </w:r>
      <w:r w:rsidRPr="00333840">
        <w:t xml:space="preserve"> (according to </w:t>
      </w:r>
      <w:r w:rsidRPr="00333840">
        <w:fldChar w:fldCharType="begin"/>
      </w:r>
      <w:r w:rsidRPr="00333840">
        <w:instrText xml:space="preserve"> REF _Ref387943931 \r \h  \* MERGEFORMAT </w:instrText>
      </w:r>
      <w:r w:rsidRPr="00333840">
        <w:fldChar w:fldCharType="separate"/>
      </w:r>
      <w:r w:rsidR="00290B98">
        <w:t>10.1.3</w:t>
      </w:r>
      <w:r w:rsidRPr="00333840">
        <w:fldChar w:fldCharType="end"/>
      </w:r>
      <w:r w:rsidRPr="00333840">
        <w:t xml:space="preserve">). </w:t>
      </w:r>
      <w:r w:rsidRPr="001E02ED">
        <w:t xml:space="preserve">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xml:space="preserve"> and be reminded as stated in</w:t>
      </w:r>
      <w:r w:rsidR="00A44FB7">
        <w:t xml:space="preserve"> </w:t>
      </w:r>
      <w:r w:rsidRPr="001E02ED">
        <w:fldChar w:fldCharType="begin"/>
      </w:r>
      <w:r w:rsidRPr="001E02ED">
        <w:instrText xml:space="preserve"> REF _Ref389490724 \r \h </w:instrText>
      </w:r>
      <w:r w:rsidR="00E50A97" w:rsidRPr="001E02ED">
        <w:instrText xml:space="preserve"> \* MERGEFORMAT </w:instrText>
      </w:r>
      <w:r w:rsidRPr="001E02ED">
        <w:fldChar w:fldCharType="separate"/>
      </w:r>
      <w:r w:rsidR="00290B98">
        <w:t>10.1.6</w:t>
      </w:r>
      <w:r w:rsidRPr="001E02ED">
        <w:fldChar w:fldCharType="end"/>
      </w:r>
      <w:r w:rsidRPr="001E02ED">
        <w:t>.</w:t>
      </w:r>
    </w:p>
    <w:p w14:paraId="4BEBFBE8" w14:textId="54E2E036" w:rsidR="00FA655F" w:rsidRPr="001E02ED" w:rsidRDefault="00FA655F" w:rsidP="00FA655F">
      <w:pPr>
        <w:rPr>
          <w:rFonts w:eastAsia="Batang"/>
          <w:szCs w:val="22"/>
          <w:lang w:eastAsia="ko-KR"/>
        </w:rPr>
      </w:pPr>
      <w:r w:rsidRPr="001E02ED">
        <w:lastRenderedPageBreak/>
        <w:t xml:space="preserve">If user selects to confirm </w:t>
      </w:r>
      <w:r w:rsidR="00727D52" w:rsidRPr="001E02ED">
        <w:t xml:space="preserve">the </w:t>
      </w:r>
      <w:r w:rsidR="00101A24" w:rsidRPr="001E02ED">
        <w:t>upgrade,</w:t>
      </w:r>
      <w:r w:rsidRPr="001E02ED">
        <w:t xml:space="preserve"> then NorDig IRD </w:t>
      </w:r>
      <w:r w:rsidR="00186033" w:rsidRPr="00186033">
        <w:rPr>
          <w:b/>
          <w:color w:val="FF0000"/>
        </w:rPr>
        <w:t>shall</w:t>
      </w:r>
      <w:r w:rsidRPr="001E02ED">
        <w:t xml:space="preserve"> download and install the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372BC03C" w14:textId="77777777" w:rsidR="00FA655F" w:rsidRPr="001E02ED" w:rsidRDefault="00FA655F" w:rsidP="00F81381">
      <w:pPr>
        <w:pStyle w:val="Overskrift4"/>
        <w:rPr>
          <w:rFonts w:eastAsia="Batang"/>
          <w:lang w:eastAsia="ko-KR"/>
        </w:rPr>
      </w:pPr>
      <w:bookmarkStart w:id="2828" w:name="_Ref387254587"/>
      <w:bookmarkStart w:id="2829" w:name="_Toc392073902"/>
      <w:r w:rsidRPr="001E02ED">
        <w:rPr>
          <w:rFonts w:eastAsia="Batang"/>
          <w:lang w:eastAsia="ko-KR"/>
        </w:rPr>
        <w:t>Manual search, manual download and install</w:t>
      </w:r>
      <w:bookmarkEnd w:id="2828"/>
      <w:bookmarkEnd w:id="2829"/>
    </w:p>
    <w:p w14:paraId="0B7A5806" w14:textId="55D346B7" w:rsidR="00FA655F" w:rsidRPr="001E02ED" w:rsidRDefault="00FA655F" w:rsidP="00FA655F">
      <w:r w:rsidRPr="001E02ED">
        <w:t xml:space="preserve">For this approach, when selected by the user, NorDig IRD </w:t>
      </w:r>
      <w:r w:rsidR="00186033" w:rsidRPr="00186033">
        <w:rPr>
          <w:b/>
          <w:color w:val="FF0000"/>
        </w:rPr>
        <w:t>shall</w:t>
      </w:r>
      <w:r w:rsidRPr="001E02ED">
        <w:t xml:space="preserve"> initiate an immediate search for new software and before or after downloading the new system software, </w:t>
      </w:r>
      <w:r w:rsidRPr="001E02ED">
        <w:rPr>
          <w:rFonts w:eastAsia="Batang"/>
          <w:szCs w:val="22"/>
          <w:lang w:eastAsia="ko-KR"/>
        </w:rPr>
        <w:t>prompt the user with a pop-up message</w:t>
      </w:r>
      <w:r w:rsidRPr="001E02ED">
        <w:t xml:space="preserve"> if an update is available or not (for example with a user confirmation to proceed or that no new software is available). 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(The NorDig IRD should here not remind the user of the new system software, if the user selects to abort an available update).</w:t>
      </w:r>
    </w:p>
    <w:p w14:paraId="6F8F9254" w14:textId="0AD3DDC9" w:rsidR="00FA655F" w:rsidRPr="001E02ED" w:rsidRDefault="00FA655F" w:rsidP="00FA655F">
      <w:r w:rsidRPr="001E02ED">
        <w:t xml:space="preserve">If user selects to confirm </w:t>
      </w:r>
      <w:r w:rsidR="00101A24" w:rsidRPr="001E02ED">
        <w:t>upgrade,</w:t>
      </w:r>
      <w:r w:rsidRPr="001E02ED">
        <w:t xml:space="preserve"> then NorDig IRD </w:t>
      </w:r>
      <w:r w:rsidR="00186033" w:rsidRPr="00186033">
        <w:rPr>
          <w:b/>
          <w:color w:val="FF0000"/>
        </w:rPr>
        <w:t>shall</w:t>
      </w:r>
      <w:r w:rsidRPr="001E02ED">
        <w:t xml:space="preserve"> download (if not already downloaded) and install the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7D877892" w14:textId="77777777" w:rsidR="00727D52" w:rsidRPr="001E02ED" w:rsidRDefault="00727D52" w:rsidP="00727D52">
      <w:pPr>
        <w:pStyle w:val="Overskrift4"/>
        <w:rPr>
          <w:rFonts w:eastAsia="Batang"/>
          <w:lang w:eastAsia="ko-KR"/>
        </w:rPr>
      </w:pPr>
      <w:bookmarkStart w:id="2830" w:name="_Ref468947781"/>
      <w:r w:rsidRPr="001E02ED">
        <w:rPr>
          <w:rFonts w:eastAsia="Batang"/>
          <w:lang w:eastAsia="ko-KR"/>
        </w:rPr>
        <w:t>Automatic Notification, manual download and install</w:t>
      </w:r>
      <w:bookmarkEnd w:id="2830"/>
    </w:p>
    <w:p w14:paraId="512964A3" w14:textId="2E0ECBE3" w:rsidR="00727D52" w:rsidRPr="001E02ED" w:rsidRDefault="00727D52" w:rsidP="00727D52">
      <w:r w:rsidRPr="001E02ED">
        <w:t xml:space="preserve">For this approach the NorDig IRD </w:t>
      </w:r>
      <w:r w:rsidR="00186033" w:rsidRPr="00186033">
        <w:rPr>
          <w:b/>
          <w:color w:val="FF0000"/>
        </w:rPr>
        <w:t>shall</w:t>
      </w:r>
      <w:r w:rsidRPr="001E02ED">
        <w:t xml:space="preserve"> automatically perform a regular search for a notification signal (using DVB SSU’s </w:t>
      </w:r>
      <w:proofErr w:type="spellStart"/>
      <w:r w:rsidRPr="001E02ED">
        <w:t>Update_type</w:t>
      </w:r>
      <w:proofErr w:type="spellEnd"/>
      <w:r w:rsidRPr="001E02ED">
        <w:t xml:space="preserve"> </w:t>
      </w:r>
      <w:proofErr w:type="spellStart"/>
      <w:r w:rsidRPr="001E02ED">
        <w:t>0x4</w:t>
      </w:r>
      <w:proofErr w:type="spellEnd"/>
      <w:r w:rsidRPr="001E02ED">
        <w:t xml:space="preserve">) indicating the availability of new system software and, whenever new software is available, prompt the user with the IRD manufacturer's message associated with that notification. The message can be a default message that is pre-stored in the IRD (typically notification signal pointing to which pre-stored message) or a specific message sent within the notification signal. </w:t>
      </w:r>
    </w:p>
    <w:p w14:paraId="5A172157" w14:textId="64258185" w:rsidR="00FA655F" w:rsidRPr="00333840" w:rsidRDefault="00727D52" w:rsidP="00FA655F">
      <w:r w:rsidRPr="001E02ED">
        <w:t xml:space="preserve">The message informs the user that new software is available and recommends the necessary action for the user to take. For example, it </w:t>
      </w:r>
      <w:r w:rsidRPr="001E02ED">
        <w:rPr>
          <w:szCs w:val="22"/>
        </w:rPr>
        <w:t>can advise the user to connect an un-connected connectable IRD to the Internet (</w:t>
      </w:r>
      <w:r w:rsidRPr="001E02ED">
        <w:t>so the IRD can search for and download the new software via Internet</w:t>
      </w:r>
      <w:r w:rsidRPr="001E02ED">
        <w:rPr>
          <w:szCs w:val="22"/>
        </w:rPr>
        <w:t xml:space="preserve">) or if no Internet connection is available, direct the user towards a local interface (e.g. </w:t>
      </w:r>
      <w:r w:rsidRPr="001E02ED">
        <w:t>USB memory stick</w:t>
      </w:r>
      <w:r w:rsidRPr="001E02ED">
        <w:rPr>
          <w:szCs w:val="22"/>
        </w:rPr>
        <w:t>) download via manufacturer support services.</w:t>
      </w:r>
    </w:p>
    <w:p w14:paraId="3FA39700" w14:textId="2AFAFDCB" w:rsidR="00727D52" w:rsidRPr="001E02ED" w:rsidRDefault="005D63BB" w:rsidP="00727D52">
      <w:pPr>
        <w:pStyle w:val="Overskrift2"/>
      </w:pPr>
      <w:bookmarkStart w:id="2831" w:name="_Toc392073904"/>
      <w:bookmarkStart w:id="2832" w:name="_Toc392075562"/>
      <w:bookmarkStart w:id="2833" w:name="_Toc151560768"/>
      <w:r w:rsidRPr="001E02ED">
        <w:t>System Software Update</w:t>
      </w:r>
      <w:r w:rsidR="00FA655F" w:rsidRPr="001E02ED">
        <w:t xml:space="preserve"> via local interface or IP-based interface</w:t>
      </w:r>
      <w:bookmarkEnd w:id="2831"/>
      <w:bookmarkEnd w:id="2832"/>
      <w:r w:rsidR="00727D52" w:rsidRPr="001E02ED">
        <w:t xml:space="preserve"> (Internet)</w:t>
      </w:r>
      <w:bookmarkEnd w:id="2833"/>
    </w:p>
    <w:p w14:paraId="16E6E0AD" w14:textId="70B089CE" w:rsidR="00727D52" w:rsidRPr="001E02ED" w:rsidRDefault="00727D52" w:rsidP="00727D52">
      <w:pPr>
        <w:pStyle w:val="Overskrift3"/>
      </w:pPr>
      <w:r w:rsidRPr="001E02ED">
        <w:t>System Software Update via local interface (e.g. USB)</w:t>
      </w:r>
    </w:p>
    <w:p w14:paraId="3B6F538F" w14:textId="32F85E56" w:rsidR="00FA655F" w:rsidRPr="001E02ED" w:rsidRDefault="00FA655F" w:rsidP="00FA655F">
      <w:pPr>
        <w:rPr>
          <w:szCs w:val="22"/>
        </w:rPr>
      </w:pPr>
      <w:r w:rsidRPr="001E02ED">
        <w:rPr>
          <w:szCs w:val="22"/>
        </w:rPr>
        <w:t xml:space="preserve">Download should be possible using a local data interface (like USB) and/or IP-based interface (see chapter </w:t>
      </w:r>
      <w:r w:rsidR="00476D9E" w:rsidRPr="001E02ED">
        <w:rPr>
          <w:szCs w:val="22"/>
        </w:rPr>
        <w:fldChar w:fldCharType="begin"/>
      </w:r>
      <w:r w:rsidR="00476D9E" w:rsidRPr="001E02ED">
        <w:rPr>
          <w:szCs w:val="22"/>
        </w:rPr>
        <w:instrText xml:space="preserve"> REF _Ref392073303 \r \h </w:instrText>
      </w:r>
      <w:r w:rsidR="001E02ED">
        <w:rPr>
          <w:szCs w:val="22"/>
        </w:rPr>
        <w:instrText xml:space="preserve"> \* MERGEFORMAT </w:instrText>
      </w:r>
      <w:r w:rsidR="00476D9E" w:rsidRPr="001E02ED">
        <w:rPr>
          <w:szCs w:val="22"/>
        </w:rPr>
      </w:r>
      <w:r w:rsidR="00476D9E" w:rsidRPr="001E02ED">
        <w:rPr>
          <w:szCs w:val="22"/>
        </w:rPr>
        <w:fldChar w:fldCharType="separate"/>
      </w:r>
      <w:r w:rsidR="00290B98">
        <w:rPr>
          <w:szCs w:val="22"/>
        </w:rPr>
        <w:t>8.3</w:t>
      </w:r>
      <w:r w:rsidR="00476D9E" w:rsidRPr="001E02ED">
        <w:rPr>
          <w:szCs w:val="22"/>
        </w:rPr>
        <w:fldChar w:fldCharType="end"/>
      </w:r>
      <w:r w:rsidRPr="001E02ED">
        <w:rPr>
          <w:szCs w:val="22"/>
        </w:rPr>
        <w:t xml:space="preserve">). The NorDig IRD manufacturer </w:t>
      </w:r>
      <w:r w:rsidR="00186033" w:rsidRPr="00186033">
        <w:rPr>
          <w:b/>
          <w:color w:val="FF0000"/>
          <w:szCs w:val="22"/>
        </w:rPr>
        <w:t>shall</w:t>
      </w:r>
      <w:r w:rsidRPr="001E02ED">
        <w:rPr>
          <w:szCs w:val="22"/>
        </w:rPr>
        <w:t xml:space="preserve"> define the protocols and security mechanisms</w:t>
      </w:r>
      <w:r w:rsidR="00727D52" w:rsidRPr="001E02ED">
        <w:rPr>
          <w:szCs w:val="22"/>
        </w:rPr>
        <w:t xml:space="preserve"> in accordance with </w:t>
      </w:r>
      <w:r w:rsidR="00A44FB7">
        <w:rPr>
          <w:szCs w:val="22"/>
        </w:rPr>
        <w:t xml:space="preserve">section </w:t>
      </w:r>
      <w:r w:rsidR="00A44FB7">
        <w:rPr>
          <w:szCs w:val="22"/>
        </w:rPr>
        <w:fldChar w:fldCharType="begin"/>
      </w:r>
      <w:r w:rsidR="00A44FB7">
        <w:rPr>
          <w:szCs w:val="22"/>
        </w:rPr>
        <w:instrText xml:space="preserve"> REF _Ref528415468 \r \h </w:instrText>
      </w:r>
      <w:r w:rsidR="00A44FB7">
        <w:rPr>
          <w:szCs w:val="22"/>
        </w:rPr>
      </w:r>
      <w:r w:rsidR="00A44FB7">
        <w:rPr>
          <w:szCs w:val="22"/>
        </w:rPr>
        <w:fldChar w:fldCharType="separate"/>
      </w:r>
      <w:r w:rsidR="00290B98">
        <w:rPr>
          <w:szCs w:val="22"/>
        </w:rPr>
        <w:t>10.1</w:t>
      </w:r>
      <w:r w:rsidR="00A44FB7">
        <w:rPr>
          <w:szCs w:val="22"/>
        </w:rPr>
        <w:fldChar w:fldCharType="end"/>
      </w:r>
      <w:r w:rsidR="00727D52" w:rsidRPr="001E02ED">
        <w:rPr>
          <w:szCs w:val="22"/>
        </w:rPr>
        <w:t xml:space="preserve"> and </w:t>
      </w:r>
      <w:r w:rsidR="00A44FB7">
        <w:rPr>
          <w:szCs w:val="22"/>
        </w:rPr>
        <w:fldChar w:fldCharType="begin"/>
      </w:r>
      <w:r w:rsidR="00A44FB7">
        <w:rPr>
          <w:szCs w:val="22"/>
        </w:rPr>
        <w:instrText xml:space="preserve"> REF _Ref528415486 \r \h </w:instrText>
      </w:r>
      <w:r w:rsidR="00A44FB7">
        <w:rPr>
          <w:szCs w:val="22"/>
        </w:rPr>
      </w:r>
      <w:r w:rsidR="00A44FB7">
        <w:rPr>
          <w:szCs w:val="22"/>
        </w:rPr>
        <w:fldChar w:fldCharType="separate"/>
      </w:r>
      <w:r w:rsidR="00290B98">
        <w:rPr>
          <w:szCs w:val="22"/>
        </w:rPr>
        <w:t>10.2</w:t>
      </w:r>
      <w:r w:rsidR="00A44FB7">
        <w:rPr>
          <w:szCs w:val="22"/>
        </w:rPr>
        <w:fldChar w:fldCharType="end"/>
      </w:r>
      <w:r w:rsidRPr="001E02ED">
        <w:rPr>
          <w:szCs w:val="22"/>
        </w:rPr>
        <w:t xml:space="preserve">. The actual download is the user's responsibility and </w:t>
      </w:r>
      <w:r w:rsidR="00186033" w:rsidRPr="00186033">
        <w:rPr>
          <w:b/>
          <w:color w:val="FF0000"/>
          <w:szCs w:val="22"/>
        </w:rPr>
        <w:t>shall</w:t>
      </w:r>
      <w:r w:rsidRPr="001E02ED">
        <w:rPr>
          <w:szCs w:val="22"/>
        </w:rPr>
        <w:t xml:space="preserve"> be performed under the full control of the user.</w:t>
      </w:r>
    </w:p>
    <w:p w14:paraId="62C0494B" w14:textId="77777777" w:rsidR="006F2B92" w:rsidRPr="001E02ED" w:rsidRDefault="006F2B92" w:rsidP="00652989">
      <w:pPr>
        <w:pStyle w:val="Overskrift3"/>
      </w:pPr>
      <w:r w:rsidRPr="001E02ED">
        <w:t>System Software Update via IP-based interface (to Internet)</w:t>
      </w:r>
    </w:p>
    <w:p w14:paraId="77438A60" w14:textId="5901E740" w:rsidR="00727D52" w:rsidRPr="00333840" w:rsidRDefault="006F2B92" w:rsidP="00FA655F">
      <w:pPr>
        <w:rPr>
          <w:szCs w:val="22"/>
        </w:rPr>
      </w:pPr>
      <w:r w:rsidRPr="001E02ED">
        <w:rPr>
          <w:szCs w:val="22"/>
        </w:rPr>
        <w:t xml:space="preserve">A connectable NorDig IRD should support the ability to search and download system software via the Internet. The NorDig IRD manufacturer </w:t>
      </w:r>
      <w:r w:rsidR="00186033" w:rsidRPr="00186033">
        <w:rPr>
          <w:b/>
          <w:color w:val="FF0000"/>
          <w:szCs w:val="22"/>
        </w:rPr>
        <w:t>shall</w:t>
      </w:r>
      <w:r w:rsidRPr="001E02ED">
        <w:rPr>
          <w:szCs w:val="22"/>
        </w:rPr>
        <w:t xml:space="preserve"> define the protocols and security mechanisms in accordance with </w:t>
      </w:r>
      <w:r w:rsidR="00A44FB7">
        <w:rPr>
          <w:szCs w:val="22"/>
        </w:rPr>
        <w:t xml:space="preserve">section </w:t>
      </w:r>
      <w:r w:rsidR="00A44FB7">
        <w:rPr>
          <w:szCs w:val="22"/>
        </w:rPr>
        <w:fldChar w:fldCharType="begin"/>
      </w:r>
      <w:r w:rsidR="00A44FB7">
        <w:rPr>
          <w:szCs w:val="22"/>
        </w:rPr>
        <w:instrText xml:space="preserve"> REF _Ref528415529 \r \h </w:instrText>
      </w:r>
      <w:r w:rsidR="00A44FB7">
        <w:rPr>
          <w:szCs w:val="22"/>
        </w:rPr>
      </w:r>
      <w:r w:rsidR="00A44FB7">
        <w:rPr>
          <w:szCs w:val="22"/>
        </w:rPr>
        <w:fldChar w:fldCharType="separate"/>
      </w:r>
      <w:r w:rsidR="00290B98">
        <w:rPr>
          <w:szCs w:val="22"/>
        </w:rPr>
        <w:t>10.1</w:t>
      </w:r>
      <w:r w:rsidR="00A44FB7">
        <w:rPr>
          <w:szCs w:val="22"/>
        </w:rPr>
        <w:fldChar w:fldCharType="end"/>
      </w:r>
      <w:r w:rsidRPr="001E02ED">
        <w:rPr>
          <w:szCs w:val="22"/>
        </w:rPr>
        <w:t xml:space="preserve"> and </w:t>
      </w:r>
      <w:r w:rsidR="00A44FB7">
        <w:rPr>
          <w:szCs w:val="22"/>
        </w:rPr>
        <w:fldChar w:fldCharType="begin"/>
      </w:r>
      <w:r w:rsidR="00A44FB7">
        <w:rPr>
          <w:szCs w:val="22"/>
        </w:rPr>
        <w:instrText xml:space="preserve"> REF _Ref528415511 \r \h </w:instrText>
      </w:r>
      <w:r w:rsidR="00A44FB7">
        <w:rPr>
          <w:szCs w:val="22"/>
        </w:rPr>
      </w:r>
      <w:r w:rsidR="00A44FB7">
        <w:rPr>
          <w:szCs w:val="22"/>
        </w:rPr>
        <w:fldChar w:fldCharType="separate"/>
      </w:r>
      <w:r w:rsidR="00290B98">
        <w:rPr>
          <w:szCs w:val="22"/>
        </w:rPr>
        <w:t>10.2</w:t>
      </w:r>
      <w:r w:rsidR="00A44FB7">
        <w:rPr>
          <w:szCs w:val="22"/>
        </w:rPr>
        <w:fldChar w:fldCharType="end"/>
      </w:r>
      <w:r w:rsidRPr="001E02ED">
        <w:rPr>
          <w:szCs w:val="22"/>
        </w:rPr>
        <w:t xml:space="preserve">. </w:t>
      </w:r>
    </w:p>
    <w:p w14:paraId="38E565DF" w14:textId="50467B4F" w:rsidR="00FA655F" w:rsidRPr="00333840" w:rsidRDefault="00FA655F" w:rsidP="00F81381">
      <w:pPr>
        <w:pStyle w:val="Overskrift2"/>
      </w:pPr>
      <w:bookmarkStart w:id="2834" w:name="_Ref389490700"/>
      <w:bookmarkStart w:id="2835" w:name="_Toc392073905"/>
      <w:bookmarkStart w:id="2836" w:name="_Toc392075563"/>
      <w:bookmarkStart w:id="2837" w:name="_Toc151560769"/>
      <w:r w:rsidRPr="00333840">
        <w:t xml:space="preserve">Network Management and </w:t>
      </w:r>
      <w:r w:rsidRPr="001E02ED">
        <w:t>Provisioning</w:t>
      </w:r>
      <w:bookmarkEnd w:id="2834"/>
      <w:bookmarkEnd w:id="2835"/>
      <w:bookmarkEnd w:id="2836"/>
      <w:r w:rsidR="006F2B92" w:rsidRPr="001E02ED">
        <w:t xml:space="preserve"> for IP</w:t>
      </w:r>
      <w:r w:rsidR="00C65C31" w:rsidRPr="00367349">
        <w:t>-</w:t>
      </w:r>
      <w:r w:rsidR="006F2B92" w:rsidRPr="001E02ED">
        <w:t xml:space="preserve">based </w:t>
      </w:r>
      <w:proofErr w:type="spellStart"/>
      <w:r w:rsidR="006F2B92" w:rsidRPr="001E02ED">
        <w:t>IRDs</w:t>
      </w:r>
      <w:proofErr w:type="spellEnd"/>
      <w:r w:rsidR="006F2B92" w:rsidRPr="001E02ED">
        <w:t xml:space="preserve"> (IPTV)</w:t>
      </w:r>
      <w:bookmarkEnd w:id="2837"/>
    </w:p>
    <w:p w14:paraId="5381FC72" w14:textId="568D082E" w:rsidR="00FA655F" w:rsidRPr="00333840" w:rsidRDefault="00FA655F" w:rsidP="00FA655F">
      <w:pPr>
        <w:rPr>
          <w:b/>
          <w:bCs/>
          <w:szCs w:val="22"/>
        </w:rPr>
      </w:pPr>
      <w:r w:rsidRPr="00333840">
        <w:rPr>
          <w:szCs w:val="22"/>
        </w:rPr>
        <w:t xml:space="preserve">NorDig </w:t>
      </w:r>
      <w:proofErr w:type="spellStart"/>
      <w:r w:rsidRPr="00333840">
        <w:rPr>
          <w:szCs w:val="22"/>
        </w:rPr>
        <w:t>IRDs</w:t>
      </w:r>
      <w:proofErr w:type="spellEnd"/>
      <w:r w:rsidRPr="00333840">
        <w:rPr>
          <w:szCs w:val="22"/>
        </w:rPr>
        <w:t xml:space="preserve"> with an IP-based front-end should support system software download through network management and provisioning as specified in ETSI TS 102 034</w:t>
      </w:r>
      <w:r w:rsidR="00BC6F68">
        <w:rPr>
          <w:szCs w:val="22"/>
        </w:rPr>
        <w:t xml:space="preserve"> </w:t>
      </w:r>
      <w:r w:rsidR="00BC6F68">
        <w:rPr>
          <w:szCs w:val="22"/>
        </w:rPr>
        <w:fldChar w:fldCharType="begin"/>
      </w:r>
      <w:r w:rsidR="00BC6F68">
        <w:rPr>
          <w:szCs w:val="22"/>
        </w:rPr>
        <w:instrText xml:space="preserve"> REF _Ref69201695 \r \h </w:instrText>
      </w:r>
      <w:r w:rsidR="00BC6F68">
        <w:rPr>
          <w:szCs w:val="22"/>
        </w:rPr>
      </w:r>
      <w:r w:rsidR="00BC6F68">
        <w:rPr>
          <w:szCs w:val="22"/>
        </w:rPr>
        <w:fldChar w:fldCharType="separate"/>
      </w:r>
      <w:r w:rsidR="00BC6F68">
        <w:rPr>
          <w:szCs w:val="22"/>
        </w:rPr>
        <w:t>[29]</w:t>
      </w:r>
      <w:r w:rsidR="00BC6F68">
        <w:rPr>
          <w:szCs w:val="22"/>
        </w:rPr>
        <w:fldChar w:fldCharType="end"/>
      </w:r>
      <w:r w:rsidRPr="00333840">
        <w:rPr>
          <w:szCs w:val="22"/>
        </w:rPr>
        <w:t>, Chapter 10.</w:t>
      </w:r>
    </w:p>
    <w:p w14:paraId="3CBE727D" w14:textId="727E0160" w:rsidR="00FA655F" w:rsidRPr="00333840" w:rsidRDefault="00FA655F" w:rsidP="00101A24">
      <w:pPr>
        <w:pBdr>
          <w:top w:val="single" w:sz="4" w:space="1" w:color="auto"/>
          <w:left w:val="single" w:sz="4" w:space="0" w:color="auto"/>
          <w:bottom w:val="single" w:sz="4" w:space="1" w:color="auto"/>
          <w:right w:val="single" w:sz="4" w:space="4" w:color="auto"/>
        </w:pBdr>
        <w:rPr>
          <w:szCs w:val="22"/>
        </w:rPr>
      </w:pPr>
      <w:r w:rsidRPr="00333840">
        <w:rPr>
          <w:szCs w:val="22"/>
        </w:rPr>
        <w:t>Note:</w:t>
      </w:r>
      <w:r w:rsidR="007545A6">
        <w:rPr>
          <w:szCs w:val="22"/>
        </w:rPr>
        <w:t xml:space="preserve"> </w:t>
      </w:r>
      <w:r w:rsidRPr="00333840">
        <w:rPr>
          <w:szCs w:val="22"/>
        </w:rPr>
        <w:t xml:space="preserve">Network management and provisioning specifies how NorDig </w:t>
      </w:r>
      <w:proofErr w:type="spellStart"/>
      <w:r w:rsidRPr="00333840">
        <w:rPr>
          <w:szCs w:val="22"/>
        </w:rPr>
        <w:t>IRDs</w:t>
      </w:r>
      <w:proofErr w:type="spellEnd"/>
      <w:r w:rsidRPr="00333840">
        <w:rPr>
          <w:szCs w:val="22"/>
        </w:rPr>
        <w:t xml:space="preserve"> with an IP-based front-end network configuration </w:t>
      </w:r>
      <w:r w:rsidR="00186033" w:rsidRPr="00186033">
        <w:rPr>
          <w:b/>
          <w:color w:val="FF0000"/>
          <w:szCs w:val="22"/>
        </w:rPr>
        <w:t>shall</w:t>
      </w:r>
      <w:r w:rsidRPr="00333840">
        <w:rPr>
          <w:szCs w:val="22"/>
        </w:rPr>
        <w:t xml:space="preserve"> be provisioned, and how NorDig </w:t>
      </w:r>
      <w:proofErr w:type="spellStart"/>
      <w:r w:rsidRPr="00333840">
        <w:rPr>
          <w:szCs w:val="22"/>
        </w:rPr>
        <w:t>IRDs</w:t>
      </w:r>
      <w:proofErr w:type="spellEnd"/>
      <w:r w:rsidRPr="00333840">
        <w:rPr>
          <w:szCs w:val="22"/>
        </w:rPr>
        <w:t xml:space="preserve"> with an IP-based front-end will be managed over an IP network. </w:t>
      </w:r>
    </w:p>
    <w:p w14:paraId="713AED6A" w14:textId="2C5B0AAA" w:rsidR="00FA655F" w:rsidRPr="001E02ED" w:rsidRDefault="005D63BB" w:rsidP="00F81381">
      <w:pPr>
        <w:pStyle w:val="Overskrift2"/>
      </w:pPr>
      <w:bookmarkStart w:id="2838" w:name="_Ref392065571"/>
      <w:bookmarkStart w:id="2839" w:name="_Toc392073906"/>
      <w:bookmarkStart w:id="2840" w:name="_Toc392075564"/>
      <w:bookmarkStart w:id="2841" w:name="_Toc151560770"/>
      <w:r w:rsidRPr="001E02ED">
        <w:lastRenderedPageBreak/>
        <w:t>System Software Update</w:t>
      </w:r>
      <w:r w:rsidR="00FA655F" w:rsidRPr="001E02ED">
        <w:t xml:space="preserve"> via broadcast channels</w:t>
      </w:r>
      <w:bookmarkEnd w:id="2838"/>
      <w:bookmarkEnd w:id="2839"/>
      <w:bookmarkEnd w:id="2840"/>
      <w:bookmarkEnd w:id="2841"/>
    </w:p>
    <w:p w14:paraId="116AD055" w14:textId="549C77A3" w:rsidR="00652989" w:rsidRPr="001E02ED" w:rsidRDefault="00652989" w:rsidP="00652989">
      <w:r w:rsidRPr="001E02ED">
        <w:t xml:space="preserve">The NorDig IRD supporting SSU via broadcast channel </w:t>
      </w:r>
      <w:r w:rsidR="00186033" w:rsidRPr="00186033">
        <w:rPr>
          <w:b/>
          <w:color w:val="FF0000"/>
        </w:rPr>
        <w:t>shall</w:t>
      </w:r>
      <w:r w:rsidRPr="001E02ED">
        <w:t xml:space="preserve"> provide a software download mechanism in accordance with the DVB SSU specification</w:t>
      </w:r>
      <w:r w:rsidR="006124E5">
        <w:t xml:space="preserve"> </w:t>
      </w:r>
      <w:r w:rsidR="006124E5">
        <w:fldChar w:fldCharType="begin"/>
      </w:r>
      <w:r w:rsidR="006124E5">
        <w:instrText xml:space="preserve"> REF _Ref103609828 \r \h </w:instrText>
      </w:r>
      <w:r w:rsidR="006124E5">
        <w:fldChar w:fldCharType="separate"/>
      </w:r>
      <w:r w:rsidR="006124E5">
        <w:t>[28]</w:t>
      </w:r>
      <w:r w:rsidR="006124E5">
        <w:fldChar w:fldCharType="end"/>
      </w:r>
      <w:r w:rsidRPr="001E02ED">
        <w:t xml:space="preserve">; the IRD </w:t>
      </w:r>
      <w:r w:rsidR="00186033" w:rsidRPr="00186033">
        <w:rPr>
          <w:b/>
          <w:color w:val="FF0000"/>
        </w:rPr>
        <w:t>shall</w:t>
      </w:r>
      <w:r w:rsidRPr="001E02ED">
        <w:t xml:space="preserve"> support the SSU Simple Profile and the parts of SSU Enhanced Profile that are specified below. </w:t>
      </w:r>
    </w:p>
    <w:p w14:paraId="49C6F617" w14:textId="77777777" w:rsidR="00652989" w:rsidRPr="001E02ED" w:rsidRDefault="00652989" w:rsidP="00652989">
      <w:pPr>
        <w:rPr>
          <w:rFonts w:eastAsia="Batang"/>
          <w:lang w:eastAsia="ko-KR"/>
        </w:rPr>
      </w:pPr>
      <w:r w:rsidRPr="001E02ED">
        <w:rPr>
          <w:rFonts w:eastAsia="Batang"/>
          <w:b/>
          <w:lang w:eastAsia="ko-KR"/>
        </w:rPr>
        <w:t>Automatic search</w:t>
      </w:r>
      <w:r w:rsidRPr="001E02ED">
        <w:rPr>
          <w:rFonts w:eastAsia="Batang"/>
          <w:lang w:eastAsia="ko-KR"/>
        </w:rPr>
        <w:t xml:space="preserve"> (in addition to 10.2) when using broadcast channel may result in the detection of a system software download, in the case of SSU Simple profile (see 10.5.1.1 below), which can be immediately processed as stated in this section 10.5 or a schedule time for a download to be available, in the case of SSU Enhanced profile (see 10.5.1.2 below). </w:t>
      </w:r>
    </w:p>
    <w:p w14:paraId="70DBA672" w14:textId="77777777" w:rsidR="00652989" w:rsidRPr="001E02ED" w:rsidRDefault="00652989" w:rsidP="00652989">
      <w:pPr>
        <w:rPr>
          <w:rFonts w:eastAsia="Batang"/>
          <w:lang w:eastAsia="ko-KR"/>
        </w:rPr>
      </w:pPr>
      <w:r w:rsidRPr="001E02ED">
        <w:rPr>
          <w:rFonts w:eastAsia="Batang"/>
          <w:lang w:eastAsia="ko-KR"/>
        </w:rPr>
        <w:t>When NorDig IRD searches for new software via the broadcast channel according with the alternatives stated in 10.2, this means:</w:t>
      </w:r>
    </w:p>
    <w:p w14:paraId="358D584E" w14:textId="77777777" w:rsidR="00652989" w:rsidRPr="001E02ED" w:rsidRDefault="00652989" w:rsidP="00C469D8">
      <w:pPr>
        <w:pStyle w:val="Listeafsnit"/>
        <w:numPr>
          <w:ilvl w:val="0"/>
          <w:numId w:val="71"/>
        </w:numPr>
        <w:spacing w:after="0"/>
        <w:rPr>
          <w:rFonts w:eastAsia="Batang"/>
          <w:lang w:eastAsia="ko-KR"/>
        </w:rPr>
      </w:pPr>
      <w:r w:rsidRPr="001E02ED">
        <w:rPr>
          <w:rFonts w:eastAsia="Batang"/>
          <w:lang w:eastAsia="ko-KR"/>
        </w:rPr>
        <w:t>For continuously/frequently search, this refers to search in the PSI/SI of the actual received broadcast signal(s).</w:t>
      </w:r>
    </w:p>
    <w:p w14:paraId="0A81699A" w14:textId="77777777" w:rsidR="00652989" w:rsidRPr="001E02ED" w:rsidRDefault="00652989" w:rsidP="00C469D8">
      <w:pPr>
        <w:pStyle w:val="Listeafsnit"/>
        <w:numPr>
          <w:ilvl w:val="0"/>
          <w:numId w:val="71"/>
        </w:numPr>
        <w:spacing w:after="0"/>
      </w:pPr>
      <w:r w:rsidRPr="001E02ED">
        <w:rPr>
          <w:rFonts w:eastAsia="Batang"/>
          <w:lang w:eastAsia="ko-KR"/>
        </w:rPr>
        <w:t>For search at least once per day and search at least once from the time IRD has been turned off until the time it has been turned on, this refers to search/scan through all installed Transport Streams.</w:t>
      </w:r>
    </w:p>
    <w:p w14:paraId="7CB2EAB3" w14:textId="413CBBCB" w:rsidR="00FA655F" w:rsidRPr="0064055A" w:rsidRDefault="00FA655F" w:rsidP="00F81381">
      <w:pPr>
        <w:pStyle w:val="Overskrift3"/>
        <w:rPr>
          <w:rFonts w:ascii="Times New Roman" w:eastAsia="Batang" w:hAnsi="Times New Roman"/>
          <w:lang w:eastAsia="ko-KR"/>
        </w:rPr>
      </w:pPr>
      <w:bookmarkStart w:id="2842" w:name="_Ref392065675"/>
      <w:bookmarkStart w:id="2843" w:name="_Toc392073907"/>
      <w:bookmarkStart w:id="2844" w:name="_Toc392075565"/>
      <w:r w:rsidRPr="0064055A">
        <w:rPr>
          <w:rFonts w:ascii="Times New Roman" w:eastAsia="Batang" w:hAnsi="Times New Roman"/>
          <w:lang w:eastAsia="ko-KR"/>
        </w:rPr>
        <w:t xml:space="preserve">SSU </w:t>
      </w:r>
      <w:bookmarkEnd w:id="2842"/>
      <w:bookmarkEnd w:id="2843"/>
      <w:bookmarkEnd w:id="2844"/>
      <w:r w:rsidR="00F27C53" w:rsidRPr="0064055A">
        <w:rPr>
          <w:rFonts w:ascii="Times New Roman" w:eastAsia="Batang" w:hAnsi="Times New Roman"/>
          <w:lang w:eastAsia="ko-KR"/>
        </w:rPr>
        <w:t>Signalling</w:t>
      </w:r>
    </w:p>
    <w:p w14:paraId="76E2C425" w14:textId="54AF71DC" w:rsidR="00FA655F" w:rsidRPr="001E02ED" w:rsidRDefault="00FA655F" w:rsidP="00F81381">
      <w:pPr>
        <w:pStyle w:val="Overskrift4"/>
        <w:rPr>
          <w:rFonts w:eastAsia="Batang"/>
          <w:lang w:eastAsia="ko-KR"/>
        </w:rPr>
      </w:pPr>
      <w:bookmarkStart w:id="2845" w:name="_Toc392073908"/>
      <w:r w:rsidRPr="001E02ED">
        <w:rPr>
          <w:rFonts w:eastAsia="Batang"/>
          <w:lang w:eastAsia="ko-KR"/>
        </w:rPr>
        <w:t>Simple Profile</w:t>
      </w:r>
      <w:bookmarkEnd w:id="2845"/>
      <w:r w:rsidR="003626B9" w:rsidRPr="001E02ED">
        <w:rPr>
          <w:rFonts w:eastAsia="Batang"/>
          <w:lang w:eastAsia="ko-KR"/>
        </w:rPr>
        <w:t xml:space="preserve"> (</w:t>
      </w:r>
      <w:proofErr w:type="spellStart"/>
      <w:r w:rsidR="003626B9" w:rsidRPr="001E02ED">
        <w:rPr>
          <w:rFonts w:eastAsia="Batang"/>
          <w:lang w:eastAsia="ko-KR"/>
        </w:rPr>
        <w:t>update_type</w:t>
      </w:r>
      <w:proofErr w:type="spellEnd"/>
      <w:r w:rsidR="003626B9" w:rsidRPr="001E02ED">
        <w:rPr>
          <w:rFonts w:eastAsia="Batang"/>
          <w:lang w:eastAsia="ko-KR"/>
        </w:rPr>
        <w:t xml:space="preserve"> </w:t>
      </w:r>
      <w:proofErr w:type="spellStart"/>
      <w:r w:rsidR="003626B9" w:rsidRPr="001E02ED">
        <w:rPr>
          <w:rFonts w:eastAsia="Batang"/>
          <w:lang w:eastAsia="ko-KR"/>
        </w:rPr>
        <w:t>0x0</w:t>
      </w:r>
      <w:proofErr w:type="spellEnd"/>
      <w:r w:rsidR="003626B9" w:rsidRPr="001E02ED">
        <w:rPr>
          <w:rFonts w:eastAsia="Batang"/>
          <w:lang w:eastAsia="ko-KR"/>
        </w:rPr>
        <w:t xml:space="preserve"> and </w:t>
      </w:r>
      <w:proofErr w:type="spellStart"/>
      <w:r w:rsidR="003626B9" w:rsidRPr="001E02ED">
        <w:rPr>
          <w:rFonts w:eastAsia="Batang"/>
          <w:lang w:eastAsia="ko-KR"/>
        </w:rPr>
        <w:t>0x1</w:t>
      </w:r>
      <w:proofErr w:type="spellEnd"/>
      <w:r w:rsidR="003626B9" w:rsidRPr="001E02ED">
        <w:rPr>
          <w:rFonts w:eastAsia="Batang"/>
          <w:lang w:eastAsia="ko-KR"/>
        </w:rPr>
        <w:t>)</w:t>
      </w:r>
    </w:p>
    <w:p w14:paraId="748BA7AA" w14:textId="23CA8EA5" w:rsidR="00FA655F" w:rsidRPr="001E02ED" w:rsidRDefault="00FA655F" w:rsidP="00FA655F">
      <w:pPr>
        <w:rPr>
          <w:szCs w:val="22"/>
          <w:lang w:eastAsia="nb-NO"/>
        </w:rPr>
      </w:pPr>
      <w:r w:rsidRPr="001E02ED">
        <w:rPr>
          <w:szCs w:val="22"/>
          <w:lang w:eastAsia="nb-NO"/>
        </w:rPr>
        <w:t xml:space="preserve">The NorDig IRD </w:t>
      </w:r>
      <w:r w:rsidR="00652989" w:rsidRPr="001E02ED">
        <w:rPr>
          <w:szCs w:val="22"/>
          <w:lang w:eastAsia="nb-NO"/>
        </w:rPr>
        <w:t xml:space="preserve">supporting SSU via broadcast channel </w:t>
      </w:r>
      <w:r w:rsidR="00186033" w:rsidRPr="00186033">
        <w:rPr>
          <w:b/>
          <w:color w:val="FF0000"/>
          <w:szCs w:val="22"/>
        </w:rPr>
        <w:t>shall</w:t>
      </w:r>
      <w:r w:rsidRPr="001E02ED">
        <w:rPr>
          <w:szCs w:val="22"/>
          <w:lang w:eastAsia="nb-NO"/>
        </w:rPr>
        <w:t xml:space="preserve"> support the </w:t>
      </w:r>
      <w:r w:rsidR="00652989" w:rsidRPr="001E02ED">
        <w:rPr>
          <w:szCs w:val="22"/>
          <w:lang w:eastAsia="nb-NO"/>
        </w:rPr>
        <w:t xml:space="preserve">DVB </w:t>
      </w:r>
      <w:r w:rsidRPr="001E02ED">
        <w:rPr>
          <w:szCs w:val="22"/>
          <w:lang w:eastAsia="nb-NO"/>
        </w:rPr>
        <w:t xml:space="preserve">SSU simple profile using the </w:t>
      </w:r>
      <w:r w:rsidR="00F27C53" w:rsidRPr="001E02ED">
        <w:rPr>
          <w:szCs w:val="22"/>
          <w:lang w:eastAsia="nb-NO"/>
        </w:rPr>
        <w:t>signalling</w:t>
      </w:r>
      <w:r w:rsidRPr="001E02ED">
        <w:rPr>
          <w:szCs w:val="22"/>
          <w:lang w:eastAsia="nb-NO"/>
        </w:rPr>
        <w:t xml:space="preserve"> in NIT, BAT and PMT, in accordance with the DVB-SSU specification</w:t>
      </w:r>
      <w:r w:rsidR="00463FF6">
        <w:rPr>
          <w:szCs w:val="22"/>
          <w:lang w:eastAsia="nb-NO"/>
        </w:rPr>
        <w:t xml:space="preserve"> </w:t>
      </w:r>
      <w:r w:rsidR="00463FF6">
        <w:rPr>
          <w:szCs w:val="22"/>
          <w:lang w:eastAsia="nb-NO"/>
        </w:rPr>
        <w:fldChar w:fldCharType="begin"/>
      </w:r>
      <w:r w:rsidR="00463FF6">
        <w:rPr>
          <w:szCs w:val="22"/>
          <w:lang w:eastAsia="nb-NO"/>
        </w:rPr>
        <w:instrText xml:space="preserve"> REF _Ref103609828 \r \h </w:instrText>
      </w:r>
      <w:r w:rsidR="00463FF6">
        <w:rPr>
          <w:szCs w:val="22"/>
          <w:lang w:eastAsia="nb-NO"/>
        </w:rPr>
      </w:r>
      <w:r w:rsidR="00463FF6">
        <w:rPr>
          <w:szCs w:val="22"/>
          <w:lang w:eastAsia="nb-NO"/>
        </w:rPr>
        <w:fldChar w:fldCharType="separate"/>
      </w:r>
      <w:r w:rsidR="00463FF6">
        <w:rPr>
          <w:szCs w:val="22"/>
          <w:lang w:eastAsia="nb-NO"/>
        </w:rPr>
        <w:t>[28]</w:t>
      </w:r>
      <w:r w:rsidR="00463FF6">
        <w:rPr>
          <w:szCs w:val="22"/>
          <w:lang w:eastAsia="nb-NO"/>
        </w:rPr>
        <w:fldChar w:fldCharType="end"/>
      </w:r>
      <w:r w:rsidRPr="001E02ED">
        <w:rPr>
          <w:szCs w:val="22"/>
          <w:lang w:eastAsia="nb-NO"/>
        </w:rPr>
        <w:t xml:space="preserve">. The Linkage descriptor in the NIT table, for linking to the SSU service is defined in section </w:t>
      </w:r>
      <w:r w:rsidRPr="001E02ED">
        <w:fldChar w:fldCharType="begin"/>
      </w:r>
      <w:r w:rsidRPr="001E02ED">
        <w:instrText xml:space="preserve"> REF _Ref264445562 \r \h  \* MERGEFORMAT </w:instrText>
      </w:r>
      <w:r w:rsidRPr="001E02ED">
        <w:fldChar w:fldCharType="separate"/>
      </w:r>
      <w:r w:rsidR="00290B98" w:rsidRPr="00290B98">
        <w:rPr>
          <w:szCs w:val="22"/>
          <w:lang w:eastAsia="nb-NO"/>
        </w:rPr>
        <w:t>12.2.6</w:t>
      </w:r>
      <w:r w:rsidRPr="001E02ED">
        <w:fldChar w:fldCharType="end"/>
      </w:r>
      <w:r w:rsidRPr="001E02ED">
        <w:rPr>
          <w:szCs w:val="22"/>
          <w:lang w:eastAsia="nb-NO"/>
        </w:rPr>
        <w:t xml:space="preserve"> (The UNT is not used for this profile, see chapter 5 of ref ETSI TS 102 006</w:t>
      </w:r>
      <w:r w:rsidR="00463FF6">
        <w:rPr>
          <w:szCs w:val="22"/>
          <w:lang w:eastAsia="nb-NO"/>
        </w:rPr>
        <w:t xml:space="preserve"> </w:t>
      </w:r>
      <w:r w:rsidR="00463FF6">
        <w:rPr>
          <w:szCs w:val="22"/>
          <w:lang w:eastAsia="nb-NO"/>
        </w:rPr>
        <w:fldChar w:fldCharType="begin"/>
      </w:r>
      <w:r w:rsidR="00463FF6">
        <w:rPr>
          <w:szCs w:val="22"/>
          <w:lang w:eastAsia="nb-NO"/>
        </w:rPr>
        <w:instrText xml:space="preserve"> REF _Ref103609828 \r \h </w:instrText>
      </w:r>
      <w:r w:rsidR="00463FF6">
        <w:rPr>
          <w:szCs w:val="22"/>
          <w:lang w:eastAsia="nb-NO"/>
        </w:rPr>
      </w:r>
      <w:r w:rsidR="00463FF6">
        <w:rPr>
          <w:szCs w:val="22"/>
          <w:lang w:eastAsia="nb-NO"/>
        </w:rPr>
        <w:fldChar w:fldCharType="separate"/>
      </w:r>
      <w:r w:rsidR="00463FF6">
        <w:rPr>
          <w:szCs w:val="22"/>
          <w:lang w:eastAsia="nb-NO"/>
        </w:rPr>
        <w:t>[28]</w:t>
      </w:r>
      <w:r w:rsidR="00463FF6">
        <w:rPr>
          <w:szCs w:val="22"/>
          <w:lang w:eastAsia="nb-NO"/>
        </w:rPr>
        <w:fldChar w:fldCharType="end"/>
      </w:r>
      <w:r w:rsidRPr="001E02ED">
        <w:rPr>
          <w:szCs w:val="22"/>
          <w:lang w:eastAsia="nb-NO"/>
        </w:rPr>
        <w:t>).</w:t>
      </w:r>
    </w:p>
    <w:p w14:paraId="2CAC1813" w14:textId="4F09FB58" w:rsidR="00FA655F" w:rsidRPr="001E02ED" w:rsidRDefault="00FA655F" w:rsidP="00F81381">
      <w:pPr>
        <w:pStyle w:val="Overskrift4"/>
        <w:rPr>
          <w:lang w:eastAsia="nb-NO"/>
        </w:rPr>
      </w:pPr>
      <w:r w:rsidRPr="001E02ED">
        <w:rPr>
          <w:lang w:eastAsia="nb-NO"/>
        </w:rPr>
        <w:t xml:space="preserve"> </w:t>
      </w:r>
      <w:bookmarkStart w:id="2846" w:name="_Toc392073909"/>
      <w:r w:rsidRPr="001E02ED">
        <w:rPr>
          <w:lang w:eastAsia="nb-NO"/>
        </w:rPr>
        <w:t>UNT Enhanced Profile</w:t>
      </w:r>
      <w:bookmarkEnd w:id="2846"/>
      <w:r w:rsidR="003626B9" w:rsidRPr="001E02ED">
        <w:rPr>
          <w:lang w:eastAsia="nb-NO"/>
        </w:rPr>
        <w:t xml:space="preserve"> </w:t>
      </w:r>
      <w:r w:rsidR="003626B9" w:rsidRPr="001E02ED">
        <w:rPr>
          <w:rFonts w:eastAsia="Batang"/>
          <w:lang w:eastAsia="ko-KR"/>
        </w:rPr>
        <w:t>(</w:t>
      </w:r>
      <w:proofErr w:type="spellStart"/>
      <w:r w:rsidR="003626B9" w:rsidRPr="001E02ED">
        <w:rPr>
          <w:rFonts w:eastAsia="Batang"/>
          <w:lang w:eastAsia="ko-KR"/>
        </w:rPr>
        <w:t>update_type</w:t>
      </w:r>
      <w:proofErr w:type="spellEnd"/>
      <w:r w:rsidR="003626B9" w:rsidRPr="001E02ED">
        <w:rPr>
          <w:rFonts w:eastAsia="Batang"/>
          <w:lang w:eastAsia="ko-KR"/>
        </w:rPr>
        <w:t xml:space="preserve"> </w:t>
      </w:r>
      <w:proofErr w:type="spellStart"/>
      <w:r w:rsidR="003626B9" w:rsidRPr="001E02ED">
        <w:rPr>
          <w:rFonts w:eastAsia="Batang"/>
          <w:lang w:eastAsia="ko-KR"/>
        </w:rPr>
        <w:t>0x2</w:t>
      </w:r>
      <w:proofErr w:type="spellEnd"/>
      <w:r w:rsidR="003626B9" w:rsidRPr="001E02ED">
        <w:rPr>
          <w:rFonts w:eastAsia="Batang"/>
          <w:lang w:eastAsia="ko-KR"/>
        </w:rPr>
        <w:t xml:space="preserve">, </w:t>
      </w:r>
      <w:proofErr w:type="spellStart"/>
      <w:r w:rsidR="003626B9" w:rsidRPr="001E02ED">
        <w:rPr>
          <w:rFonts w:eastAsia="Batang"/>
          <w:lang w:eastAsia="ko-KR"/>
        </w:rPr>
        <w:t>0x3</w:t>
      </w:r>
      <w:proofErr w:type="spellEnd"/>
      <w:r w:rsidR="003626B9" w:rsidRPr="001E02ED">
        <w:rPr>
          <w:rFonts w:eastAsia="Batang"/>
          <w:lang w:eastAsia="ko-KR"/>
        </w:rPr>
        <w:t xml:space="preserve"> and </w:t>
      </w:r>
      <w:proofErr w:type="spellStart"/>
      <w:r w:rsidR="003626B9" w:rsidRPr="001E02ED">
        <w:rPr>
          <w:rFonts w:eastAsia="Batang"/>
          <w:lang w:eastAsia="ko-KR"/>
        </w:rPr>
        <w:t>0x4</w:t>
      </w:r>
      <w:proofErr w:type="spellEnd"/>
      <w:r w:rsidR="003626B9" w:rsidRPr="001E02ED">
        <w:rPr>
          <w:rFonts w:eastAsia="Batang"/>
          <w:lang w:eastAsia="ko-KR"/>
        </w:rPr>
        <w:t>)</w:t>
      </w:r>
    </w:p>
    <w:p w14:paraId="6124595B" w14:textId="537C5157" w:rsidR="00FA655F" w:rsidRPr="001E02ED" w:rsidRDefault="00FA655F" w:rsidP="00FA655F">
      <w:pPr>
        <w:rPr>
          <w:szCs w:val="22"/>
          <w:lang w:eastAsia="nb-NO"/>
        </w:rPr>
      </w:pPr>
      <w:r w:rsidRPr="001E02ED">
        <w:rPr>
          <w:szCs w:val="22"/>
          <w:lang w:eastAsia="nb-NO"/>
        </w:rPr>
        <w:t xml:space="preserve">The NorDig IRD </w:t>
      </w:r>
      <w:r w:rsidR="00652989" w:rsidRPr="001E02ED">
        <w:rPr>
          <w:szCs w:val="22"/>
          <w:lang w:eastAsia="nb-NO"/>
        </w:rPr>
        <w:t xml:space="preserve">supporting SSU download via broadcast channel </w:t>
      </w:r>
      <w:r w:rsidR="00186033" w:rsidRPr="00186033">
        <w:rPr>
          <w:b/>
          <w:color w:val="FF0000"/>
          <w:szCs w:val="22"/>
          <w:lang w:eastAsia="nb-NO"/>
        </w:rPr>
        <w:t>shall</w:t>
      </w:r>
      <w:r w:rsidRPr="001E02ED">
        <w:rPr>
          <w:szCs w:val="22"/>
          <w:lang w:eastAsia="nb-NO"/>
        </w:rPr>
        <w:t xml:space="preserve"> support the </w:t>
      </w:r>
      <w:r w:rsidR="00652989" w:rsidRPr="001E02ED">
        <w:rPr>
          <w:szCs w:val="22"/>
          <w:lang w:eastAsia="nb-NO"/>
        </w:rPr>
        <w:t xml:space="preserve">DVB </w:t>
      </w:r>
      <w:r w:rsidRPr="001E02ED">
        <w:rPr>
          <w:szCs w:val="22"/>
          <w:lang w:eastAsia="nb-NO"/>
        </w:rPr>
        <w:t xml:space="preserve">SSU UNT Enhanced profile using the </w:t>
      </w:r>
      <w:r w:rsidR="00F27C53" w:rsidRPr="001E02ED">
        <w:rPr>
          <w:szCs w:val="22"/>
          <w:lang w:eastAsia="nb-NO"/>
        </w:rPr>
        <w:t>signalling</w:t>
      </w:r>
      <w:r w:rsidRPr="001E02ED">
        <w:rPr>
          <w:szCs w:val="22"/>
          <w:lang w:eastAsia="nb-NO"/>
        </w:rPr>
        <w:t xml:space="preserve"> in NIT, BAT, PMT, and UNT, in accordance with the DVB-SSU specification</w:t>
      </w:r>
      <w:r w:rsidR="00BC6F68">
        <w:rPr>
          <w:szCs w:val="22"/>
          <w:lang w:eastAsia="nb-NO"/>
        </w:rPr>
        <w:t xml:space="preserve"> </w:t>
      </w:r>
      <w:r w:rsidR="00BC6F68">
        <w:rPr>
          <w:szCs w:val="22"/>
          <w:lang w:eastAsia="nb-NO"/>
        </w:rPr>
        <w:fldChar w:fldCharType="begin"/>
      </w:r>
      <w:r w:rsidR="00BC6F68">
        <w:rPr>
          <w:szCs w:val="22"/>
          <w:lang w:eastAsia="nb-NO"/>
        </w:rPr>
        <w:instrText xml:space="preserve"> REF _Ref69205077 \r \h </w:instrText>
      </w:r>
      <w:r w:rsidR="00BC6F68">
        <w:rPr>
          <w:szCs w:val="22"/>
          <w:lang w:eastAsia="nb-NO"/>
        </w:rPr>
      </w:r>
      <w:r w:rsidR="00BC6F68">
        <w:rPr>
          <w:szCs w:val="22"/>
          <w:lang w:eastAsia="nb-NO"/>
        </w:rPr>
        <w:fldChar w:fldCharType="separate"/>
      </w:r>
      <w:r w:rsidR="00BC6F68">
        <w:rPr>
          <w:szCs w:val="22"/>
          <w:lang w:eastAsia="nb-NO"/>
        </w:rPr>
        <w:t>[28]</w:t>
      </w:r>
      <w:r w:rsidR="00BC6F68">
        <w:rPr>
          <w:szCs w:val="22"/>
          <w:lang w:eastAsia="nb-NO"/>
        </w:rPr>
        <w:fldChar w:fldCharType="end"/>
      </w:r>
      <w:r w:rsidRPr="001E02ED">
        <w:rPr>
          <w:rFonts w:eastAsia="Batang"/>
          <w:szCs w:val="22"/>
          <w:lang w:eastAsia="ko-KR"/>
        </w:rPr>
        <w:t>.</w:t>
      </w:r>
      <w:r w:rsidRPr="001E02ED">
        <w:rPr>
          <w:b/>
          <w:szCs w:val="22"/>
        </w:rPr>
        <w:t xml:space="preserve"> </w:t>
      </w:r>
      <w:r w:rsidRPr="001E02ED">
        <w:rPr>
          <w:szCs w:val="22"/>
          <w:lang w:eastAsia="nb-NO"/>
        </w:rPr>
        <w:t xml:space="preserve">The Linkage descriptor in the NIT table, for linking to the SSU service is defined in section </w:t>
      </w:r>
      <w:r w:rsidRPr="001E02ED">
        <w:fldChar w:fldCharType="begin"/>
      </w:r>
      <w:r w:rsidRPr="001E02ED">
        <w:instrText xml:space="preserve"> REF _Ref264445562 \r \h  \* MERGEFORMAT </w:instrText>
      </w:r>
      <w:r w:rsidRPr="001E02ED">
        <w:fldChar w:fldCharType="separate"/>
      </w:r>
      <w:r w:rsidR="00290B98" w:rsidRPr="00290B98">
        <w:rPr>
          <w:szCs w:val="22"/>
          <w:lang w:eastAsia="nb-NO"/>
        </w:rPr>
        <w:t>12.2.6</w:t>
      </w:r>
      <w:r w:rsidRPr="001E02ED">
        <w:fldChar w:fldCharType="end"/>
      </w:r>
      <w:r w:rsidRPr="001E02ED">
        <w:rPr>
          <w:szCs w:val="22"/>
          <w:lang w:eastAsia="nb-NO"/>
        </w:rPr>
        <w:t xml:space="preserve">. </w:t>
      </w:r>
      <w:r w:rsidRPr="001E02ED">
        <w:rPr>
          <w:szCs w:val="22"/>
        </w:rPr>
        <w:t xml:space="preserve">The descriptors of the UNT Enhanced profile </w:t>
      </w:r>
      <w:r w:rsidR="005D63BB" w:rsidRPr="001E02ED">
        <w:rPr>
          <w:szCs w:val="22"/>
        </w:rPr>
        <w:t>are</w:t>
      </w:r>
      <w:r w:rsidRPr="001E02ED">
        <w:rPr>
          <w:szCs w:val="22"/>
        </w:rPr>
        <w:t xml:space="preserve"> specified in Section </w:t>
      </w:r>
      <w:r w:rsidRPr="001E02ED">
        <w:fldChar w:fldCharType="begin"/>
      </w:r>
      <w:r w:rsidRPr="001E02ED">
        <w:instrText xml:space="preserve"> REF _Ref260322891 \r \h  \* MERGEFORMAT </w:instrText>
      </w:r>
      <w:r w:rsidRPr="001E02ED">
        <w:fldChar w:fldCharType="separate"/>
      </w:r>
      <w:r w:rsidR="00290B98" w:rsidRPr="00290B98">
        <w:rPr>
          <w:szCs w:val="22"/>
        </w:rPr>
        <w:t>12.7</w:t>
      </w:r>
      <w:r w:rsidRPr="001E02ED">
        <w:fldChar w:fldCharType="end"/>
      </w:r>
      <w:r w:rsidRPr="001E02ED">
        <w:rPr>
          <w:szCs w:val="22"/>
        </w:rPr>
        <w:t xml:space="preserve">. </w:t>
      </w:r>
    </w:p>
    <w:p w14:paraId="4A84EAB3" w14:textId="1F3F434C" w:rsidR="00FA655F" w:rsidRPr="001E02ED" w:rsidRDefault="00FA655F" w:rsidP="00FA655F">
      <w:pPr>
        <w:rPr>
          <w:szCs w:val="22"/>
        </w:rPr>
      </w:pPr>
      <w:r w:rsidRPr="001E02ED">
        <w:rPr>
          <w:szCs w:val="22"/>
        </w:rPr>
        <w:t>Descriptors defined in the DVB SSU Enhanced profile</w:t>
      </w:r>
      <w:r w:rsidR="00463FF6">
        <w:rPr>
          <w:szCs w:val="22"/>
        </w:rPr>
        <w:t xml:space="preserve"> </w:t>
      </w:r>
      <w:r w:rsidR="00463FF6">
        <w:rPr>
          <w:szCs w:val="22"/>
        </w:rPr>
        <w:fldChar w:fldCharType="begin"/>
      </w:r>
      <w:r w:rsidR="00463FF6">
        <w:rPr>
          <w:szCs w:val="22"/>
        </w:rPr>
        <w:instrText xml:space="preserve"> REF _Ref103609828 \r \h </w:instrText>
      </w:r>
      <w:r w:rsidR="00463FF6">
        <w:rPr>
          <w:szCs w:val="22"/>
        </w:rPr>
      </w:r>
      <w:r w:rsidR="00463FF6">
        <w:rPr>
          <w:szCs w:val="22"/>
        </w:rPr>
        <w:fldChar w:fldCharType="separate"/>
      </w:r>
      <w:r w:rsidR="00463FF6">
        <w:rPr>
          <w:szCs w:val="22"/>
        </w:rPr>
        <w:t>[28]</w:t>
      </w:r>
      <w:r w:rsidR="00463FF6">
        <w:rPr>
          <w:szCs w:val="22"/>
        </w:rPr>
        <w:fldChar w:fldCharType="end"/>
      </w:r>
      <w:r w:rsidRPr="001E02ED">
        <w:rPr>
          <w:szCs w:val="22"/>
        </w:rPr>
        <w:t xml:space="preserve">, but not specified as mandatory in section </w:t>
      </w:r>
      <w:r w:rsidRPr="001E02ED">
        <w:fldChar w:fldCharType="begin"/>
      </w:r>
      <w:r w:rsidRPr="001E02ED">
        <w:instrText xml:space="preserve"> REF _Ref260322891 \r \h  \* MERGEFORMAT </w:instrText>
      </w:r>
      <w:r w:rsidRPr="001E02ED">
        <w:fldChar w:fldCharType="separate"/>
      </w:r>
      <w:r w:rsidR="00290B98" w:rsidRPr="00290B98">
        <w:rPr>
          <w:szCs w:val="22"/>
        </w:rPr>
        <w:t>12.7</w:t>
      </w:r>
      <w:r w:rsidRPr="001E02ED">
        <w:fldChar w:fldCharType="end"/>
      </w:r>
      <w:r w:rsidRPr="001E02ED">
        <w:rPr>
          <w:szCs w:val="22"/>
        </w:rPr>
        <w:t xml:space="preserve">  may be omitted.</w:t>
      </w:r>
    </w:p>
    <w:p w14:paraId="0A87072D" w14:textId="5212A39A" w:rsidR="003626B9" w:rsidRPr="00333840" w:rsidRDefault="003626B9" w:rsidP="003626B9">
      <w:pPr>
        <w:autoSpaceDE w:val="0"/>
        <w:autoSpaceDN w:val="0"/>
        <w:adjustRightInd w:val="0"/>
        <w:spacing w:after="0"/>
        <w:rPr>
          <w:rFonts w:ascii="Arial" w:hAnsi="Arial" w:cs="Arial"/>
          <w:color w:val="000000"/>
          <w:sz w:val="24"/>
        </w:rPr>
      </w:pPr>
      <w:r w:rsidRPr="001E02ED">
        <w:rPr>
          <w:szCs w:val="22"/>
          <w:lang w:eastAsia="nb-NO"/>
        </w:rPr>
        <w:t xml:space="preserve">The NorDig IRD supporting SSU signalling via broadcast channel </w:t>
      </w:r>
      <w:r w:rsidR="00186033" w:rsidRPr="00186033">
        <w:rPr>
          <w:b/>
          <w:color w:val="FF0000"/>
          <w:szCs w:val="22"/>
          <w:lang w:eastAsia="nb-NO"/>
        </w:rPr>
        <w:t>shall</w:t>
      </w:r>
      <w:r w:rsidRPr="001E02ED">
        <w:rPr>
          <w:szCs w:val="22"/>
          <w:lang w:eastAsia="nb-NO"/>
        </w:rPr>
        <w:t xml:space="preserve"> not rely solely on the </w:t>
      </w:r>
      <w:proofErr w:type="spellStart"/>
      <w:r w:rsidRPr="001E02ED">
        <w:rPr>
          <w:szCs w:val="22"/>
          <w:lang w:eastAsia="nb-NO"/>
        </w:rPr>
        <w:t>OUI_hash</w:t>
      </w:r>
      <w:proofErr w:type="spellEnd"/>
      <w:r w:rsidRPr="001E02ED">
        <w:rPr>
          <w:szCs w:val="22"/>
          <w:lang w:eastAsia="nb-NO"/>
        </w:rPr>
        <w:t xml:space="preserve"> field, since other manufactures may have the same </w:t>
      </w:r>
      <w:proofErr w:type="spellStart"/>
      <w:r w:rsidRPr="001E02ED">
        <w:rPr>
          <w:szCs w:val="22"/>
          <w:lang w:eastAsia="nb-NO"/>
        </w:rPr>
        <w:t>OUI_hash</w:t>
      </w:r>
      <w:proofErr w:type="spellEnd"/>
      <w:r w:rsidRPr="001E02ED">
        <w:rPr>
          <w:szCs w:val="22"/>
          <w:lang w:eastAsia="nb-NO"/>
        </w:rPr>
        <w:t xml:space="preserve"> but a different OUI and </w:t>
      </w:r>
      <w:r w:rsidR="00186033" w:rsidRPr="00186033">
        <w:rPr>
          <w:b/>
          <w:color w:val="FF0000"/>
          <w:szCs w:val="22"/>
          <w:lang w:eastAsia="nb-NO"/>
        </w:rPr>
        <w:t>shall</w:t>
      </w:r>
      <w:r w:rsidRPr="001E02ED">
        <w:rPr>
          <w:szCs w:val="22"/>
          <w:lang w:eastAsia="nb-NO"/>
        </w:rPr>
        <w:t xml:space="preserve"> not assume that all sections of a UNT have the same OUI.</w:t>
      </w:r>
      <w:r w:rsidRPr="001E02ED">
        <w:rPr>
          <w:rFonts w:ascii="Arial" w:hAnsi="Arial" w:cs="Arial"/>
          <w:color w:val="000000"/>
          <w:sz w:val="24"/>
        </w:rPr>
        <w:t xml:space="preserve"> (</w:t>
      </w:r>
      <w:r w:rsidRPr="001E02ED">
        <w:rPr>
          <w:szCs w:val="22"/>
          <w:lang w:eastAsia="nb-NO"/>
        </w:rPr>
        <w:t xml:space="preserve">A UNT sub-table may contain sections from multiple different OUI but with the same </w:t>
      </w:r>
      <w:proofErr w:type="spellStart"/>
      <w:r w:rsidRPr="001E02ED">
        <w:rPr>
          <w:szCs w:val="22"/>
          <w:lang w:eastAsia="nb-NO"/>
        </w:rPr>
        <w:t>OUI_hash</w:t>
      </w:r>
      <w:proofErr w:type="spellEnd"/>
      <w:r w:rsidRPr="001E02ED">
        <w:rPr>
          <w:szCs w:val="22"/>
          <w:lang w:eastAsia="nb-NO"/>
        </w:rPr>
        <w:t xml:space="preserve">. A UNT may also contain multiple UNT sub-tables for multiple OUI and </w:t>
      </w:r>
      <w:proofErr w:type="spellStart"/>
      <w:r w:rsidRPr="001E02ED">
        <w:rPr>
          <w:szCs w:val="22"/>
          <w:lang w:eastAsia="nb-NO"/>
        </w:rPr>
        <w:t>OUI_hash</w:t>
      </w:r>
      <w:proofErr w:type="spellEnd"/>
      <w:r w:rsidRPr="001E02ED">
        <w:rPr>
          <w:szCs w:val="22"/>
          <w:lang w:eastAsia="nb-NO"/>
        </w:rPr>
        <w:t>).</w:t>
      </w:r>
    </w:p>
    <w:p w14:paraId="682CAB6B" w14:textId="77777777" w:rsidR="00FA655F" w:rsidRPr="00333840" w:rsidRDefault="00FA655F" w:rsidP="00F81381">
      <w:pPr>
        <w:pStyle w:val="Overskrift4"/>
      </w:pPr>
      <w:bookmarkStart w:id="2847" w:name="_Toc392073910"/>
      <w:r w:rsidRPr="00333840">
        <w:t>Locating the Appropriate SSU</w:t>
      </w:r>
      <w:bookmarkEnd w:id="2847"/>
    </w:p>
    <w:p w14:paraId="14B91246" w14:textId="301B24B6" w:rsidR="00FA655F" w:rsidRPr="00333840" w:rsidRDefault="00FA655F" w:rsidP="00FA655F">
      <w:pPr>
        <w:rPr>
          <w:rFonts w:eastAsia="Batang"/>
          <w:lang w:eastAsia="ko-KR"/>
        </w:rPr>
      </w:pPr>
      <w:r w:rsidRPr="00333840">
        <w:rPr>
          <w:rFonts w:eastAsia="Batang"/>
          <w:lang w:eastAsia="ko-KR"/>
        </w:rPr>
        <w:t>Two principal ways of signal</w:t>
      </w:r>
      <w:r w:rsidR="00CB6C0E" w:rsidRPr="00333840">
        <w:rPr>
          <w:rFonts w:eastAsia="Batang"/>
          <w:lang w:eastAsia="ko-KR"/>
        </w:rPr>
        <w:t>l</w:t>
      </w:r>
      <w:r w:rsidRPr="00333840">
        <w:rPr>
          <w:rFonts w:eastAsia="Batang"/>
          <w:lang w:eastAsia="ko-KR"/>
        </w:rPr>
        <w:t xml:space="preserve">ing SSU </w:t>
      </w:r>
      <w:r w:rsidR="00186033" w:rsidRPr="00186033">
        <w:rPr>
          <w:rFonts w:eastAsia="Batang"/>
          <w:b/>
          <w:color w:val="FF0000"/>
          <w:lang w:eastAsia="ko-KR"/>
        </w:rPr>
        <w:t>shall</w:t>
      </w:r>
      <w:r w:rsidRPr="00333840">
        <w:rPr>
          <w:rFonts w:eastAsia="Batang"/>
          <w:lang w:eastAsia="ko-KR"/>
        </w:rPr>
        <w:t xml:space="preserve"> be supported.</w:t>
      </w:r>
    </w:p>
    <w:p w14:paraId="1AFEB836" w14:textId="77777777" w:rsidR="00FA655F" w:rsidRPr="00FC00DD" w:rsidRDefault="00FA655F" w:rsidP="00C469D8">
      <w:pPr>
        <w:pStyle w:val="Listeafsnit"/>
        <w:numPr>
          <w:ilvl w:val="0"/>
          <w:numId w:val="113"/>
        </w:numPr>
        <w:autoSpaceDE w:val="0"/>
        <w:autoSpaceDN w:val="0"/>
        <w:adjustRightInd w:val="0"/>
        <w:spacing w:after="0"/>
        <w:rPr>
          <w:rFonts w:eastAsia="Batang"/>
          <w:szCs w:val="22"/>
          <w:lang w:eastAsia="ko-KR"/>
        </w:rPr>
      </w:pPr>
      <w:r w:rsidRPr="00FC00DD">
        <w:rPr>
          <w:rFonts w:eastAsia="Batang"/>
          <w:szCs w:val="22"/>
          <w:lang w:eastAsia="ko-KR"/>
        </w:rPr>
        <w:t>Use of DVB OUI</w:t>
      </w:r>
    </w:p>
    <w:p w14:paraId="38EDAC9C" w14:textId="77777777" w:rsidR="00FA655F" w:rsidRPr="00333840" w:rsidRDefault="00FA655F" w:rsidP="00FA655F">
      <w:pPr>
        <w:autoSpaceDE w:val="0"/>
        <w:autoSpaceDN w:val="0"/>
        <w:adjustRightInd w:val="0"/>
        <w:spacing w:after="120"/>
        <w:ind w:left="335"/>
        <w:rPr>
          <w:rFonts w:eastAsia="Batang"/>
          <w:szCs w:val="22"/>
          <w:lang w:eastAsia="ko-KR"/>
        </w:rPr>
      </w:pPr>
      <w:r w:rsidRPr="00333840">
        <w:rPr>
          <w:rFonts w:eastAsia="Batang"/>
          <w:szCs w:val="22"/>
          <w:lang w:eastAsia="ko-KR"/>
        </w:rPr>
        <w:t>In this case, selection is done by further investigating into PMT (and also UNT if Enhanced profile is used).</w:t>
      </w:r>
    </w:p>
    <w:p w14:paraId="1103B0F8" w14:textId="77777777" w:rsidR="00FA655F" w:rsidRPr="00FC00DD" w:rsidRDefault="00FA655F" w:rsidP="00C469D8">
      <w:pPr>
        <w:pStyle w:val="Listeafsnit"/>
        <w:numPr>
          <w:ilvl w:val="0"/>
          <w:numId w:val="113"/>
        </w:numPr>
        <w:autoSpaceDE w:val="0"/>
        <w:autoSpaceDN w:val="0"/>
        <w:adjustRightInd w:val="0"/>
        <w:spacing w:after="0"/>
        <w:rPr>
          <w:rFonts w:eastAsia="Batang"/>
          <w:szCs w:val="22"/>
          <w:lang w:eastAsia="ko-KR"/>
        </w:rPr>
      </w:pPr>
      <w:r w:rsidRPr="00FC00DD">
        <w:rPr>
          <w:rFonts w:eastAsia="Batang"/>
          <w:szCs w:val="22"/>
          <w:lang w:eastAsia="ko-KR"/>
        </w:rPr>
        <w:t>Use of Manufacturer specific OUI</w:t>
      </w:r>
    </w:p>
    <w:p w14:paraId="55A8DAD5" w14:textId="77777777" w:rsidR="00FA655F" w:rsidRPr="00333840" w:rsidRDefault="00FA655F" w:rsidP="00FA655F">
      <w:pPr>
        <w:autoSpaceDE w:val="0"/>
        <w:autoSpaceDN w:val="0"/>
        <w:adjustRightInd w:val="0"/>
        <w:spacing w:after="0"/>
        <w:ind w:left="335"/>
        <w:rPr>
          <w:rFonts w:eastAsia="Batang"/>
          <w:szCs w:val="22"/>
          <w:lang w:eastAsia="ko-KR"/>
        </w:rPr>
      </w:pPr>
      <w:r w:rsidRPr="00333840">
        <w:rPr>
          <w:rFonts w:eastAsia="Batang"/>
          <w:szCs w:val="22"/>
          <w:lang w:eastAsia="ko-KR"/>
        </w:rPr>
        <w:t>Use of Manufacturer specific OUI and selector bytes to indicate model type or ranges of models:</w:t>
      </w:r>
    </w:p>
    <w:p w14:paraId="1331FAB4" w14:textId="66051B85" w:rsidR="002F7EDF" w:rsidRPr="00FC00DD" w:rsidRDefault="00FA655F" w:rsidP="00C469D8">
      <w:pPr>
        <w:pStyle w:val="Listeafsnit"/>
        <w:numPr>
          <w:ilvl w:val="0"/>
          <w:numId w:val="114"/>
        </w:numPr>
        <w:tabs>
          <w:tab w:val="left" w:pos="1843"/>
        </w:tabs>
        <w:autoSpaceDE w:val="0"/>
        <w:autoSpaceDN w:val="0"/>
        <w:adjustRightInd w:val="0"/>
        <w:spacing w:before="120" w:after="0"/>
        <w:rPr>
          <w:rFonts w:eastAsia="Batang"/>
          <w:szCs w:val="22"/>
          <w:lang w:eastAsia="ko-KR"/>
        </w:rPr>
      </w:pPr>
      <w:r w:rsidRPr="00FC00DD">
        <w:rPr>
          <w:rFonts w:eastAsia="Batang"/>
          <w:szCs w:val="22"/>
          <w:lang w:eastAsia="ko-KR"/>
        </w:rPr>
        <w:t xml:space="preserve">The NorDig IRD </w:t>
      </w:r>
      <w:r w:rsidR="00186033" w:rsidRPr="00FC00DD">
        <w:rPr>
          <w:rFonts w:eastAsia="Batang"/>
          <w:b/>
          <w:color w:val="FF0000"/>
          <w:szCs w:val="22"/>
          <w:lang w:eastAsia="ko-KR"/>
        </w:rPr>
        <w:t>shall</w:t>
      </w:r>
      <w:r w:rsidRPr="00FC00DD">
        <w:rPr>
          <w:rFonts w:eastAsia="Batang"/>
          <w:szCs w:val="22"/>
          <w:lang w:eastAsia="ko-KR"/>
        </w:rPr>
        <w:t xml:space="preserve"> access the relevant SSU service without investigating other services if the triggering conditions given by the selector bytes are met. </w:t>
      </w:r>
    </w:p>
    <w:p w14:paraId="722CC357" w14:textId="7B460A61" w:rsidR="00B30053" w:rsidRPr="00FC00DD" w:rsidRDefault="00FA655F" w:rsidP="00C469D8">
      <w:pPr>
        <w:pStyle w:val="Listeafsnit"/>
        <w:numPr>
          <w:ilvl w:val="0"/>
          <w:numId w:val="114"/>
        </w:numPr>
        <w:tabs>
          <w:tab w:val="left" w:pos="1843"/>
        </w:tabs>
        <w:autoSpaceDE w:val="0"/>
        <w:autoSpaceDN w:val="0"/>
        <w:adjustRightInd w:val="0"/>
        <w:spacing w:before="120" w:after="0"/>
        <w:rPr>
          <w:rFonts w:eastAsia="Batang"/>
          <w:szCs w:val="22"/>
          <w:lang w:eastAsia="ko-KR"/>
        </w:rPr>
      </w:pPr>
      <w:r w:rsidRPr="00FC00DD">
        <w:rPr>
          <w:rFonts w:eastAsia="Batang"/>
          <w:szCs w:val="22"/>
          <w:lang w:eastAsia="ko-KR"/>
        </w:rPr>
        <w:t>If the NorDig IRD is already updated with the updated software (</w:t>
      </w:r>
      <w:r w:rsidR="00A0723B" w:rsidRPr="00FC00DD">
        <w:rPr>
          <w:rFonts w:eastAsia="Batang"/>
          <w:szCs w:val="22"/>
          <w:lang w:eastAsia="ko-KR"/>
        </w:rPr>
        <w:t>i.e.,</w:t>
      </w:r>
      <w:r w:rsidRPr="00FC00DD">
        <w:rPr>
          <w:rFonts w:eastAsia="Batang"/>
          <w:szCs w:val="22"/>
          <w:lang w:eastAsia="ko-KR"/>
        </w:rPr>
        <w:t xml:space="preserve"> signalled version number is the same as the one in the IRD), there is no need to investigate further into the PMT, UNT or Data-carousel (only NIT needs to be checked).</w:t>
      </w:r>
    </w:p>
    <w:p w14:paraId="6BAC5BBC" w14:textId="5BB5DBFF" w:rsidR="003113ED" w:rsidRPr="00333840" w:rsidRDefault="00732811" w:rsidP="009154AE">
      <w:pPr>
        <w:tabs>
          <w:tab w:val="left" w:pos="1843"/>
        </w:tabs>
        <w:autoSpaceDE w:val="0"/>
        <w:autoSpaceDN w:val="0"/>
        <w:adjustRightInd w:val="0"/>
        <w:spacing w:before="120" w:after="0"/>
        <w:rPr>
          <w:rFonts w:eastAsia="Batang"/>
          <w:szCs w:val="22"/>
          <w:lang w:eastAsia="ko-KR"/>
        </w:rPr>
      </w:pPr>
      <w:r w:rsidRPr="00333840">
        <w:rPr>
          <w:rFonts w:eastAsia="Batang"/>
          <w:szCs w:val="22"/>
          <w:lang w:eastAsia="ko-KR"/>
        </w:rPr>
        <w:lastRenderedPageBreak/>
        <w:fldChar w:fldCharType="begin"/>
      </w:r>
      <w:r w:rsidRPr="00333840">
        <w:rPr>
          <w:rFonts w:eastAsia="Batang"/>
          <w:szCs w:val="22"/>
          <w:lang w:eastAsia="ko-KR"/>
        </w:rPr>
        <w:instrText xml:space="preserve"> REF _Ref392065753 \h </w:instrText>
      </w:r>
      <w:r w:rsidR="00757C54" w:rsidRPr="00333840">
        <w:rPr>
          <w:rFonts w:eastAsia="Batang"/>
          <w:szCs w:val="22"/>
          <w:lang w:eastAsia="ko-KR"/>
        </w:rPr>
        <w:instrText xml:space="preserve"> \* MERGEFORMAT </w:instrText>
      </w:r>
      <w:r w:rsidRPr="00333840">
        <w:rPr>
          <w:rFonts w:eastAsia="Batang"/>
          <w:szCs w:val="22"/>
          <w:lang w:eastAsia="ko-KR"/>
        </w:rPr>
      </w:r>
      <w:r w:rsidRPr="00333840">
        <w:rPr>
          <w:rFonts w:eastAsia="Batang"/>
          <w:szCs w:val="22"/>
          <w:lang w:eastAsia="ko-KR"/>
        </w:rPr>
        <w:fldChar w:fldCharType="separate"/>
      </w:r>
      <w:r w:rsidR="00290B98" w:rsidRPr="00333840">
        <w:t xml:space="preserve">Table </w:t>
      </w:r>
      <w:r w:rsidR="00290B98">
        <w:t>10.2</w:t>
      </w:r>
      <w:r w:rsidRPr="00333840">
        <w:rPr>
          <w:rFonts w:eastAsia="Batang"/>
          <w:szCs w:val="22"/>
          <w:lang w:eastAsia="ko-KR"/>
        </w:rPr>
        <w:fldChar w:fldCharType="end"/>
      </w:r>
      <w:r w:rsidRPr="00333840">
        <w:rPr>
          <w:rFonts w:eastAsia="Batang"/>
          <w:szCs w:val="22"/>
          <w:lang w:eastAsia="ko-KR"/>
        </w:rPr>
        <w:t xml:space="preserve"> </w:t>
      </w:r>
      <w:r w:rsidR="00FA655F" w:rsidRPr="00333840">
        <w:rPr>
          <w:rFonts w:eastAsia="Batang"/>
          <w:szCs w:val="22"/>
          <w:lang w:eastAsia="ko-KR"/>
        </w:rPr>
        <w:t xml:space="preserve">shows typical </w:t>
      </w:r>
      <w:r w:rsidR="00F27C53">
        <w:rPr>
          <w:rFonts w:eastAsia="Batang"/>
          <w:szCs w:val="22"/>
          <w:lang w:eastAsia="ko-KR"/>
        </w:rPr>
        <w:t>signalling</w:t>
      </w:r>
      <w:r w:rsidR="00FA655F" w:rsidRPr="00333840">
        <w:rPr>
          <w:rFonts w:eastAsia="Batang"/>
          <w:szCs w:val="22"/>
          <w:lang w:eastAsia="ko-KR"/>
        </w:rPr>
        <w:t xml:space="preserve"> in PMT and NIT that </w:t>
      </w:r>
      <w:r w:rsidR="00186033" w:rsidRPr="00186033">
        <w:rPr>
          <w:rFonts w:eastAsia="Batang"/>
          <w:b/>
          <w:color w:val="FF0000"/>
          <w:szCs w:val="22"/>
          <w:lang w:eastAsia="ko-KR"/>
        </w:rPr>
        <w:t>shall</w:t>
      </w:r>
      <w:r w:rsidR="00FA655F" w:rsidRPr="00333840">
        <w:rPr>
          <w:rFonts w:eastAsia="Batang"/>
          <w:szCs w:val="22"/>
          <w:lang w:eastAsia="ko-KR"/>
        </w:rPr>
        <w:t xml:space="preserve"> be handled by the NorDig IRD:</w:t>
      </w:r>
    </w:p>
    <w:tbl>
      <w:tblPr>
        <w:tblpPr w:leftFromText="141" w:rightFromText="141" w:vertAnchor="text" w:horzAnchor="margin" w:tblpY="5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75"/>
        <w:gridCol w:w="1418"/>
        <w:gridCol w:w="1276"/>
        <w:gridCol w:w="1842"/>
        <w:gridCol w:w="2127"/>
      </w:tblGrid>
      <w:tr w:rsidR="00FA655F" w:rsidRPr="001E02ED" w14:paraId="26C17F7F" w14:textId="77777777" w:rsidTr="00042C13">
        <w:trPr>
          <w:cantSplit/>
        </w:trPr>
        <w:tc>
          <w:tcPr>
            <w:tcW w:w="1101" w:type="dxa"/>
            <w:shd w:val="clear" w:color="auto" w:fill="D9D9D9" w:themeFill="background1" w:themeFillShade="D9"/>
          </w:tcPr>
          <w:p w14:paraId="3610C61B"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Manu-</w:t>
            </w:r>
            <w:proofErr w:type="spellStart"/>
            <w:r w:rsidRPr="001E02ED">
              <w:rPr>
                <w:rFonts w:eastAsia="Batang"/>
                <w:szCs w:val="22"/>
                <w:lang w:eastAsia="ko-KR"/>
              </w:rPr>
              <w:t>facturer</w:t>
            </w:r>
            <w:proofErr w:type="spellEnd"/>
          </w:p>
        </w:tc>
        <w:tc>
          <w:tcPr>
            <w:tcW w:w="1275" w:type="dxa"/>
            <w:shd w:val="clear" w:color="auto" w:fill="D9D9D9" w:themeFill="background1" w:themeFillShade="D9"/>
          </w:tcPr>
          <w:p w14:paraId="3C8CB78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Model/ version</w:t>
            </w:r>
          </w:p>
        </w:tc>
        <w:tc>
          <w:tcPr>
            <w:tcW w:w="1418" w:type="dxa"/>
            <w:shd w:val="clear" w:color="auto" w:fill="D9D9D9" w:themeFill="background1" w:themeFillShade="D9"/>
          </w:tcPr>
          <w:p w14:paraId="7D6A69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 Simple without UNT</w:t>
            </w:r>
          </w:p>
        </w:tc>
        <w:tc>
          <w:tcPr>
            <w:tcW w:w="1276" w:type="dxa"/>
            <w:shd w:val="clear" w:color="auto" w:fill="D9D9D9" w:themeFill="background1" w:themeFillShade="D9"/>
          </w:tcPr>
          <w:p w14:paraId="765D2B3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proofErr w:type="spellStart"/>
            <w:r w:rsidRPr="001E02ED">
              <w:rPr>
                <w:rFonts w:eastAsia="Batang"/>
                <w:szCs w:val="22"/>
                <w:lang w:eastAsia="ko-KR"/>
              </w:rPr>
              <w:t>Service_ID</w:t>
            </w:r>
            <w:proofErr w:type="spellEnd"/>
          </w:p>
        </w:tc>
        <w:tc>
          <w:tcPr>
            <w:tcW w:w="1842" w:type="dxa"/>
            <w:shd w:val="clear" w:color="auto" w:fill="D9D9D9" w:themeFill="background1" w:themeFillShade="D9"/>
          </w:tcPr>
          <w:p w14:paraId="6F4F91F4" w14:textId="77777777" w:rsidR="00FA655F" w:rsidRPr="001E02ED" w:rsidDel="001F39F9"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PMT </w:t>
            </w:r>
            <w:proofErr w:type="spellStart"/>
            <w:r w:rsidRPr="001E02ED">
              <w:rPr>
                <w:rFonts w:eastAsia="Batang"/>
                <w:szCs w:val="22"/>
                <w:lang w:eastAsia="ko-KR"/>
              </w:rPr>
              <w:t>Data_broadcast</w:t>
            </w:r>
            <w:proofErr w:type="spellEnd"/>
            <w:r w:rsidRPr="001E02ED">
              <w:rPr>
                <w:rFonts w:eastAsia="Batang"/>
                <w:szCs w:val="22"/>
                <w:lang w:eastAsia="ko-KR"/>
              </w:rPr>
              <w:t xml:space="preserve"> </w:t>
            </w:r>
            <w:proofErr w:type="spellStart"/>
            <w:r w:rsidRPr="001E02ED">
              <w:rPr>
                <w:rFonts w:eastAsia="Batang"/>
                <w:szCs w:val="22"/>
                <w:lang w:eastAsia="ko-KR"/>
              </w:rPr>
              <w:t>ID_descriptor</w:t>
            </w:r>
            <w:proofErr w:type="spellEnd"/>
          </w:p>
        </w:tc>
        <w:tc>
          <w:tcPr>
            <w:tcW w:w="2127" w:type="dxa"/>
            <w:shd w:val="clear" w:color="auto" w:fill="D9D9D9" w:themeFill="background1" w:themeFillShade="D9"/>
          </w:tcPr>
          <w:p w14:paraId="5A9F27AA"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NIT </w:t>
            </w:r>
            <w:proofErr w:type="spellStart"/>
            <w:r w:rsidRPr="001E02ED">
              <w:rPr>
                <w:rFonts w:eastAsia="Batang"/>
                <w:szCs w:val="22"/>
                <w:lang w:eastAsia="ko-KR"/>
              </w:rPr>
              <w:t>Linkage_descriptor</w:t>
            </w:r>
            <w:proofErr w:type="spellEnd"/>
          </w:p>
        </w:tc>
      </w:tr>
      <w:tr w:rsidR="00FA655F" w:rsidRPr="001E02ED" w14:paraId="7E634BEC" w14:textId="77777777" w:rsidTr="00E03BDC">
        <w:trPr>
          <w:cantSplit/>
        </w:trPr>
        <w:tc>
          <w:tcPr>
            <w:tcW w:w="1101" w:type="dxa"/>
          </w:tcPr>
          <w:p w14:paraId="684503B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3AABDEB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6E8AFF0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Simple</w:t>
            </w:r>
          </w:p>
        </w:tc>
        <w:tc>
          <w:tcPr>
            <w:tcW w:w="1276" w:type="dxa"/>
          </w:tcPr>
          <w:p w14:paraId="65665109"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842" w:type="dxa"/>
          </w:tcPr>
          <w:p w14:paraId="213FA79B"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c>
          <w:tcPr>
            <w:tcW w:w="2127" w:type="dxa"/>
          </w:tcPr>
          <w:p w14:paraId="220D96EA"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r>
      <w:tr w:rsidR="00FA655F" w:rsidRPr="001E02ED" w14:paraId="655001E3" w14:textId="77777777" w:rsidTr="00E03BDC">
        <w:trPr>
          <w:cantSplit/>
        </w:trPr>
        <w:tc>
          <w:tcPr>
            <w:tcW w:w="1101" w:type="dxa"/>
          </w:tcPr>
          <w:p w14:paraId="4264906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27056A7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418" w:type="dxa"/>
          </w:tcPr>
          <w:p w14:paraId="15D1E19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Simple</w:t>
            </w:r>
          </w:p>
        </w:tc>
        <w:tc>
          <w:tcPr>
            <w:tcW w:w="1276" w:type="dxa"/>
          </w:tcPr>
          <w:p w14:paraId="2FC77A6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842" w:type="dxa"/>
          </w:tcPr>
          <w:p w14:paraId="12B08004"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c>
          <w:tcPr>
            <w:tcW w:w="2127" w:type="dxa"/>
          </w:tcPr>
          <w:p w14:paraId="182BD9D2"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r>
      <w:tr w:rsidR="00FA655F" w:rsidRPr="001E02ED" w14:paraId="05A7DB56" w14:textId="77777777" w:rsidTr="00E03BDC">
        <w:trPr>
          <w:cantSplit/>
        </w:trPr>
        <w:tc>
          <w:tcPr>
            <w:tcW w:w="1101" w:type="dxa"/>
          </w:tcPr>
          <w:p w14:paraId="49654EEF"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4E920F20"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418" w:type="dxa"/>
          </w:tcPr>
          <w:p w14:paraId="545B12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44E06940"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7032860D"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5D4D9DB4"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1E02ED" w14:paraId="296F582C" w14:textId="77777777" w:rsidTr="00E03BDC">
        <w:trPr>
          <w:cantSplit/>
        </w:trPr>
        <w:tc>
          <w:tcPr>
            <w:tcW w:w="1101" w:type="dxa"/>
          </w:tcPr>
          <w:p w14:paraId="139616A9"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275" w:type="dxa"/>
          </w:tcPr>
          <w:p w14:paraId="7FF00F8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378FDE5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2550BF7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25CD08C0"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45D57827"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1E02ED" w14:paraId="557A8809" w14:textId="77777777" w:rsidTr="00E03BDC">
        <w:trPr>
          <w:cantSplit/>
        </w:trPr>
        <w:tc>
          <w:tcPr>
            <w:tcW w:w="1101" w:type="dxa"/>
          </w:tcPr>
          <w:p w14:paraId="2F9647F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275" w:type="dxa"/>
          </w:tcPr>
          <w:p w14:paraId="33534FC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1E2873F7"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10F5891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3698562D"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0D2EBFA3"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333840" w14:paraId="5EADC777" w14:textId="77777777" w:rsidTr="00E03BDC">
        <w:trPr>
          <w:cantSplit/>
          <w:trHeight w:val="444"/>
        </w:trPr>
        <w:tc>
          <w:tcPr>
            <w:tcW w:w="1101" w:type="dxa"/>
          </w:tcPr>
          <w:p w14:paraId="58C1A7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4</w:t>
            </w:r>
          </w:p>
        </w:tc>
        <w:tc>
          <w:tcPr>
            <w:tcW w:w="1275" w:type="dxa"/>
          </w:tcPr>
          <w:p w14:paraId="18429D8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4EA141D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1B66D49B"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4</w:t>
            </w:r>
          </w:p>
        </w:tc>
        <w:tc>
          <w:tcPr>
            <w:tcW w:w="1842" w:type="dxa"/>
          </w:tcPr>
          <w:p w14:paraId="52F70471" w14:textId="700B3EDA"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Manufacturer specific </w:t>
            </w:r>
            <w:r w:rsidR="003626B9" w:rsidRPr="001E02ED">
              <w:rPr>
                <w:rFonts w:eastAsia="Batang"/>
                <w:szCs w:val="22"/>
                <w:lang w:eastAsia="ko-KR"/>
              </w:rPr>
              <w:t xml:space="preserve">OUI </w:t>
            </w:r>
            <w:r w:rsidRPr="001E02ED">
              <w:rPr>
                <w:rFonts w:eastAsia="Batang"/>
                <w:szCs w:val="22"/>
                <w:lang w:eastAsia="ko-KR"/>
              </w:rPr>
              <w:t>without selector bytes</w:t>
            </w:r>
          </w:p>
        </w:tc>
        <w:tc>
          <w:tcPr>
            <w:tcW w:w="2127" w:type="dxa"/>
          </w:tcPr>
          <w:p w14:paraId="69723D7D" w14:textId="7A772721" w:rsidR="00FA655F" w:rsidRPr="00333840" w:rsidRDefault="00FA655F" w:rsidP="00E03BDC">
            <w:pPr>
              <w:keepNext/>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Manufacturer specific </w:t>
            </w:r>
            <w:r w:rsidR="003626B9" w:rsidRPr="001E02ED">
              <w:rPr>
                <w:rFonts w:eastAsia="Batang"/>
                <w:szCs w:val="22"/>
                <w:lang w:eastAsia="ko-KR"/>
              </w:rPr>
              <w:t xml:space="preserve">OUI </w:t>
            </w:r>
            <w:r w:rsidRPr="001E02ED">
              <w:rPr>
                <w:rFonts w:eastAsia="Batang"/>
                <w:szCs w:val="22"/>
                <w:lang w:eastAsia="ko-KR"/>
              </w:rPr>
              <w:t>without selector bytes</w:t>
            </w:r>
          </w:p>
        </w:tc>
      </w:tr>
    </w:tbl>
    <w:p w14:paraId="4BC9FF04" w14:textId="41E73BE3" w:rsidR="00FA655F" w:rsidRPr="00333840" w:rsidRDefault="00FA655F" w:rsidP="00FA655F">
      <w:pPr>
        <w:pStyle w:val="Billedtekst"/>
        <w:rPr>
          <w:color w:val="auto"/>
        </w:rPr>
      </w:pPr>
      <w:bookmarkStart w:id="2848" w:name="_Ref392065753"/>
      <w:r w:rsidRPr="00333840">
        <w:rPr>
          <w:color w:val="auto"/>
        </w:rPr>
        <w:t xml:space="preserve">Table </w:t>
      </w:r>
      <w:bookmarkEnd w:id="2848"/>
      <w:r w:rsidR="00B2446D">
        <w:rPr>
          <w:color w:val="auto"/>
        </w:rPr>
        <w:t>10.2</w:t>
      </w:r>
      <w:r w:rsidRPr="00333840">
        <w:rPr>
          <w:color w:val="auto"/>
        </w:rPr>
        <w:t xml:space="preserve"> Example of signalling in the PMT and NIT</w:t>
      </w:r>
      <w:r w:rsidR="0039312E">
        <w:rPr>
          <w:color w:val="auto"/>
        </w:rPr>
        <w:t>.</w:t>
      </w:r>
    </w:p>
    <w:p w14:paraId="1F490DAD" w14:textId="76F48BF8" w:rsidR="00FA655F" w:rsidRPr="001E02ED" w:rsidRDefault="00FA655F" w:rsidP="00FA655F">
      <w:pPr>
        <w:autoSpaceDE w:val="0"/>
        <w:autoSpaceDN w:val="0"/>
        <w:adjustRightInd w:val="0"/>
        <w:rPr>
          <w:rFonts w:eastAsia="Batang"/>
          <w:szCs w:val="22"/>
          <w:lang w:eastAsia="ko-KR"/>
        </w:rPr>
      </w:pPr>
      <w:r w:rsidRPr="00333840">
        <w:rPr>
          <w:rFonts w:eastAsia="Batang"/>
          <w:szCs w:val="22"/>
          <w:lang w:eastAsia="ko-KR"/>
        </w:rPr>
        <w:t xml:space="preserve">For </w:t>
      </w:r>
      <w:r w:rsidR="00F27C53" w:rsidRPr="001E02ED">
        <w:rPr>
          <w:rFonts w:eastAsia="Batang"/>
          <w:szCs w:val="22"/>
          <w:lang w:eastAsia="ko-KR"/>
        </w:rPr>
        <w:t>signalling</w:t>
      </w:r>
      <w:r w:rsidRPr="001E02ED">
        <w:rPr>
          <w:rFonts w:eastAsia="Batang"/>
          <w:szCs w:val="22"/>
          <w:lang w:eastAsia="ko-KR"/>
        </w:rPr>
        <w:t xml:space="preserve"> in the PMT, two principal ways </w:t>
      </w:r>
      <w:r w:rsidR="00186033" w:rsidRPr="00186033">
        <w:rPr>
          <w:rFonts w:eastAsia="Batang"/>
          <w:b/>
          <w:color w:val="FF0000"/>
          <w:szCs w:val="22"/>
          <w:lang w:eastAsia="ko-KR"/>
        </w:rPr>
        <w:t>shall</w:t>
      </w:r>
      <w:r w:rsidRPr="001E02ED">
        <w:rPr>
          <w:rFonts w:eastAsia="Batang"/>
          <w:szCs w:val="22"/>
          <w:lang w:eastAsia="ko-KR"/>
        </w:rPr>
        <w:t xml:space="preserve"> be supported.</w:t>
      </w:r>
    </w:p>
    <w:p w14:paraId="509E7BCA" w14:textId="59E6A476" w:rsidR="00FA655F" w:rsidRPr="001E02ED" w:rsidRDefault="00FA655F" w:rsidP="00C469D8">
      <w:pPr>
        <w:numPr>
          <w:ilvl w:val="0"/>
          <w:numId w:val="39"/>
        </w:numPr>
        <w:autoSpaceDE w:val="0"/>
        <w:autoSpaceDN w:val="0"/>
        <w:adjustRightInd w:val="0"/>
        <w:spacing w:after="0"/>
        <w:ind w:firstLine="273"/>
        <w:rPr>
          <w:rFonts w:eastAsia="Batang"/>
          <w:szCs w:val="22"/>
          <w:lang w:eastAsia="ko-KR"/>
        </w:rPr>
      </w:pPr>
      <w:proofErr w:type="spellStart"/>
      <w:r w:rsidRPr="001E02ED">
        <w:rPr>
          <w:rFonts w:eastAsia="Batang"/>
          <w:szCs w:val="22"/>
          <w:lang w:eastAsia="ko-KR"/>
        </w:rPr>
        <w:t>Data_broadcast_ID_descriptor</w:t>
      </w:r>
      <w:proofErr w:type="spellEnd"/>
      <w:r w:rsidRPr="001E02ED">
        <w:rPr>
          <w:rFonts w:eastAsia="Batang"/>
          <w:szCs w:val="22"/>
          <w:lang w:eastAsia="ko-KR"/>
        </w:rPr>
        <w:t xml:space="preserve"> using DVB OUI</w:t>
      </w:r>
      <w:r w:rsidR="003626B9" w:rsidRPr="001E02ED">
        <w:rPr>
          <w:rFonts w:eastAsia="Batang"/>
          <w:szCs w:val="22"/>
          <w:lang w:eastAsia="ko-KR"/>
        </w:rPr>
        <w:t xml:space="preserve"> (</w:t>
      </w:r>
      <w:proofErr w:type="spellStart"/>
      <w:r w:rsidR="003626B9" w:rsidRPr="001E02ED">
        <w:rPr>
          <w:rFonts w:eastAsia="Batang"/>
          <w:szCs w:val="22"/>
          <w:lang w:eastAsia="ko-KR"/>
        </w:rPr>
        <w:t>0x00015A</w:t>
      </w:r>
      <w:proofErr w:type="spellEnd"/>
      <w:r w:rsidR="003626B9" w:rsidRPr="001E02ED">
        <w:rPr>
          <w:rFonts w:eastAsia="Batang"/>
          <w:szCs w:val="22"/>
          <w:lang w:eastAsia="ko-KR"/>
        </w:rPr>
        <w:t>)</w:t>
      </w:r>
      <w:r w:rsidRPr="001E02ED">
        <w:rPr>
          <w:rFonts w:eastAsia="Batang"/>
          <w:szCs w:val="22"/>
          <w:lang w:eastAsia="ko-KR"/>
        </w:rPr>
        <w:t xml:space="preserve">: </w:t>
      </w:r>
    </w:p>
    <w:p w14:paraId="6AFFDB55" w14:textId="77777777" w:rsidR="00FA655F" w:rsidRPr="001E02ED" w:rsidRDefault="00FA655F" w:rsidP="00FC00DD">
      <w:pPr>
        <w:numPr>
          <w:ilvl w:val="1"/>
          <w:numId w:val="19"/>
        </w:numPr>
      </w:pPr>
      <w:r w:rsidRPr="001E02ED">
        <w:t>Further investigation in UNT and Data-carousel needed to locate the software image.</w:t>
      </w:r>
    </w:p>
    <w:p w14:paraId="748E3BBE" w14:textId="7DED3EAF" w:rsidR="00FA655F" w:rsidRPr="001E02ED" w:rsidRDefault="00FA655F" w:rsidP="00C469D8">
      <w:pPr>
        <w:numPr>
          <w:ilvl w:val="0"/>
          <w:numId w:val="39"/>
        </w:numPr>
        <w:autoSpaceDE w:val="0"/>
        <w:autoSpaceDN w:val="0"/>
        <w:adjustRightInd w:val="0"/>
        <w:spacing w:after="0"/>
        <w:ind w:firstLine="273"/>
        <w:rPr>
          <w:rFonts w:eastAsia="Batang"/>
          <w:szCs w:val="22"/>
          <w:lang w:eastAsia="ko-KR"/>
        </w:rPr>
      </w:pPr>
      <w:proofErr w:type="spellStart"/>
      <w:r w:rsidRPr="001E02ED">
        <w:rPr>
          <w:rFonts w:eastAsia="Batang"/>
          <w:szCs w:val="22"/>
          <w:lang w:eastAsia="ko-KR"/>
        </w:rPr>
        <w:t>Data_broadcast_ID</w:t>
      </w:r>
      <w:r w:rsidR="00365F0C" w:rsidRPr="001E02ED">
        <w:rPr>
          <w:rFonts w:eastAsia="Batang"/>
          <w:szCs w:val="22"/>
          <w:lang w:eastAsia="ko-KR"/>
        </w:rPr>
        <w:t>_</w:t>
      </w:r>
      <w:r w:rsidRPr="001E02ED">
        <w:rPr>
          <w:rFonts w:eastAsia="Batang"/>
          <w:szCs w:val="22"/>
          <w:lang w:eastAsia="ko-KR"/>
        </w:rPr>
        <w:t>descriptor</w:t>
      </w:r>
      <w:proofErr w:type="spellEnd"/>
      <w:r w:rsidRPr="001E02ED">
        <w:rPr>
          <w:rFonts w:eastAsia="Batang"/>
          <w:szCs w:val="22"/>
          <w:lang w:eastAsia="ko-KR"/>
        </w:rPr>
        <w:t xml:space="preserve"> including manufacturer specific OUI and selector bytes: </w:t>
      </w:r>
    </w:p>
    <w:p w14:paraId="0F96EF92" w14:textId="11BDD67F" w:rsidR="00FA655F" w:rsidRPr="001E02ED" w:rsidRDefault="00FA655F" w:rsidP="00FC00DD">
      <w:pPr>
        <w:numPr>
          <w:ilvl w:val="1"/>
          <w:numId w:val="19"/>
        </w:numPr>
      </w:pPr>
      <w:r w:rsidRPr="001E02ED">
        <w:t xml:space="preserve">The IRD </w:t>
      </w:r>
      <w:r w:rsidR="00186033" w:rsidRPr="00186033">
        <w:rPr>
          <w:b/>
          <w:color w:val="FF0000"/>
        </w:rPr>
        <w:t>shall</w:t>
      </w:r>
      <w:r w:rsidRPr="001E02ED">
        <w:t xml:space="preserve"> investigate the hardware ID and the software ID from the selector bytes in the PMT table. The IRD </w:t>
      </w:r>
      <w:r w:rsidR="00186033" w:rsidRPr="00186033">
        <w:rPr>
          <w:b/>
          <w:color w:val="FF0000"/>
        </w:rPr>
        <w:t>shall</w:t>
      </w:r>
      <w:r w:rsidRPr="001E02ED">
        <w:t xml:space="preserve"> only trigger on a software update as long as the software ID is higher than the currently installed software in the IRD.</w:t>
      </w:r>
    </w:p>
    <w:p w14:paraId="2C717E25" w14:textId="3ADA9304" w:rsidR="00FA655F" w:rsidRPr="001E02ED" w:rsidRDefault="00FA655F" w:rsidP="00FC00DD">
      <w:pPr>
        <w:numPr>
          <w:ilvl w:val="1"/>
          <w:numId w:val="19"/>
        </w:numPr>
      </w:pPr>
      <w:r w:rsidRPr="001E02ED">
        <w:t xml:space="preserve">If the triggering conditions are met, the IRD </w:t>
      </w:r>
      <w:r w:rsidR="00186033" w:rsidRPr="00186033">
        <w:rPr>
          <w:b/>
          <w:color w:val="FF0000"/>
        </w:rPr>
        <w:t>shall</w:t>
      </w:r>
      <w:r w:rsidRPr="001E02ED">
        <w:t xml:space="preserve"> investig</w:t>
      </w:r>
      <w:r w:rsidR="009154AE" w:rsidRPr="001E02ED">
        <w:t>at</w:t>
      </w:r>
      <w:r w:rsidRPr="001E02ED">
        <w:t>e the UNT to find out if a software update is targeted to this specific IRD.</w:t>
      </w:r>
    </w:p>
    <w:p w14:paraId="19011D92" w14:textId="77777777" w:rsidR="00FA655F" w:rsidRPr="001E02ED" w:rsidRDefault="00FA655F" w:rsidP="00F81381">
      <w:pPr>
        <w:pStyle w:val="Overskrift3"/>
        <w:rPr>
          <w:rFonts w:eastAsia="Batang"/>
          <w:lang w:eastAsia="ko-KR"/>
        </w:rPr>
      </w:pPr>
      <w:bookmarkStart w:id="2849" w:name="_Toc392073911"/>
      <w:bookmarkStart w:id="2850" w:name="_Toc392075566"/>
      <w:r w:rsidRPr="001E02ED">
        <w:rPr>
          <w:rFonts w:eastAsia="Batang"/>
          <w:lang w:eastAsia="ko-KR"/>
        </w:rPr>
        <w:t>Update Notification Table (UNT)</w:t>
      </w:r>
      <w:bookmarkEnd w:id="2849"/>
      <w:bookmarkEnd w:id="2850"/>
    </w:p>
    <w:p w14:paraId="5AD8327E" w14:textId="343B892A" w:rsidR="00FA655F" w:rsidRPr="001E02ED" w:rsidRDefault="00FA655F" w:rsidP="00FA655F">
      <w:pPr>
        <w:rPr>
          <w:rFonts w:eastAsia="Batang"/>
          <w:szCs w:val="22"/>
          <w:lang w:eastAsia="ko-KR"/>
        </w:rPr>
      </w:pPr>
      <w:r w:rsidRPr="001E02ED">
        <w:rPr>
          <w:rFonts w:eastAsia="Batang"/>
          <w:szCs w:val="22"/>
          <w:lang w:eastAsia="ko-KR"/>
        </w:rPr>
        <w:t xml:space="preserve">The use of the </w:t>
      </w:r>
      <w:proofErr w:type="spellStart"/>
      <w:r w:rsidRPr="001E02ED">
        <w:rPr>
          <w:rFonts w:eastAsia="Batang"/>
          <w:szCs w:val="22"/>
          <w:lang w:eastAsia="ko-KR"/>
        </w:rPr>
        <w:t>Compatibility_descriptor</w:t>
      </w:r>
      <w:proofErr w:type="spellEnd"/>
      <w:r w:rsidRPr="001E02ED">
        <w:rPr>
          <w:rFonts w:eastAsia="Batang"/>
          <w:szCs w:val="22"/>
          <w:lang w:eastAsia="ko-KR"/>
        </w:rPr>
        <w:t xml:space="preserve">, including hardware and software descriptors </w:t>
      </w:r>
      <w:r w:rsidR="00186033" w:rsidRPr="00186033">
        <w:rPr>
          <w:rFonts w:eastAsia="Batang"/>
          <w:b/>
          <w:color w:val="FF0000"/>
          <w:szCs w:val="22"/>
          <w:lang w:eastAsia="ko-KR"/>
        </w:rPr>
        <w:t>shall</w:t>
      </w:r>
      <w:r w:rsidRPr="001E02ED">
        <w:rPr>
          <w:rFonts w:eastAsia="Batang"/>
          <w:szCs w:val="22"/>
          <w:lang w:eastAsia="ko-KR"/>
        </w:rPr>
        <w:t xml:space="preserve"> be supported by the NorDig IRD, in accordance with ETSI TS 102 006</w:t>
      </w:r>
      <w:r w:rsidR="00463FF6">
        <w:rPr>
          <w:rFonts w:eastAsia="Batang"/>
          <w:szCs w:val="22"/>
          <w:lang w:eastAsia="ko-KR"/>
        </w:rPr>
        <w:t xml:space="preserve"> </w:t>
      </w:r>
      <w:r w:rsidR="00463FF6">
        <w:rPr>
          <w:rFonts w:eastAsia="Batang"/>
          <w:szCs w:val="22"/>
          <w:lang w:eastAsia="ko-KR"/>
        </w:rPr>
        <w:fldChar w:fldCharType="begin"/>
      </w:r>
      <w:r w:rsidR="00463FF6">
        <w:rPr>
          <w:rFonts w:eastAsia="Batang"/>
          <w:szCs w:val="22"/>
          <w:lang w:eastAsia="ko-KR"/>
        </w:rPr>
        <w:instrText xml:space="preserve"> REF _Ref103609828 \r \h </w:instrText>
      </w:r>
      <w:r w:rsidR="00463FF6">
        <w:rPr>
          <w:rFonts w:eastAsia="Batang"/>
          <w:szCs w:val="22"/>
          <w:lang w:eastAsia="ko-KR"/>
        </w:rPr>
      </w:r>
      <w:r w:rsidR="00463FF6">
        <w:rPr>
          <w:rFonts w:eastAsia="Batang"/>
          <w:szCs w:val="22"/>
          <w:lang w:eastAsia="ko-KR"/>
        </w:rPr>
        <w:fldChar w:fldCharType="separate"/>
      </w:r>
      <w:r w:rsidR="00463FF6">
        <w:rPr>
          <w:rFonts w:eastAsia="Batang"/>
          <w:szCs w:val="22"/>
          <w:lang w:eastAsia="ko-KR"/>
        </w:rPr>
        <w:t>[28]</w:t>
      </w:r>
      <w:r w:rsidR="00463FF6">
        <w:rPr>
          <w:rFonts w:eastAsia="Batang"/>
          <w:szCs w:val="22"/>
          <w:lang w:eastAsia="ko-KR"/>
        </w:rPr>
        <w:fldChar w:fldCharType="end"/>
      </w:r>
      <w:r w:rsidRPr="001E02ED">
        <w:rPr>
          <w:rFonts w:eastAsia="Batang"/>
          <w:szCs w:val="22"/>
          <w:lang w:eastAsia="ko-KR"/>
        </w:rPr>
        <w:t xml:space="preserve">. </w:t>
      </w:r>
    </w:p>
    <w:p w14:paraId="3315FE6A" w14:textId="21E97868" w:rsidR="00FA655F" w:rsidRPr="001E02ED" w:rsidRDefault="00FA655F" w:rsidP="00FA655F">
      <w:pPr>
        <w:rPr>
          <w:rFonts w:eastAsia="Batang"/>
          <w:szCs w:val="22"/>
          <w:lang w:eastAsia="ko-KR"/>
        </w:rPr>
      </w:pPr>
      <w:r w:rsidRPr="001E02ED">
        <w:rPr>
          <w:rFonts w:eastAsia="Batang"/>
          <w:szCs w:val="22"/>
          <w:lang w:eastAsia="ko-KR"/>
        </w:rPr>
        <w:t xml:space="preserve">Any table section and carousel group referring to a specific OUI that does not match the IRD’s OUI </w:t>
      </w:r>
      <w:r w:rsidR="00186033" w:rsidRPr="00186033">
        <w:rPr>
          <w:rFonts w:eastAsia="Batang"/>
          <w:b/>
          <w:color w:val="FF0000"/>
          <w:szCs w:val="22"/>
          <w:lang w:eastAsia="ko-KR"/>
        </w:rPr>
        <w:t>shall</w:t>
      </w:r>
      <w:r w:rsidRPr="001E02ED">
        <w:rPr>
          <w:rFonts w:eastAsia="Batang"/>
          <w:szCs w:val="22"/>
          <w:lang w:eastAsia="ko-KR"/>
        </w:rPr>
        <w:t xml:space="preserve"> be ignored by the IRD. The NorDig IRD </w:t>
      </w:r>
      <w:r w:rsidR="00186033" w:rsidRPr="00186033">
        <w:rPr>
          <w:rFonts w:eastAsia="Batang"/>
          <w:b/>
          <w:color w:val="FF0000"/>
          <w:szCs w:val="22"/>
          <w:lang w:eastAsia="ko-KR"/>
        </w:rPr>
        <w:t>shall</w:t>
      </w:r>
      <w:r w:rsidRPr="001E02ED">
        <w:rPr>
          <w:rFonts w:eastAsia="Batang"/>
          <w:szCs w:val="22"/>
          <w:lang w:eastAsia="ko-KR"/>
        </w:rPr>
        <w:t xml:space="preserve"> be robust against any non-compliance of such transmitted data not intended for NorDig IRD use.</w:t>
      </w:r>
    </w:p>
    <w:p w14:paraId="6DCDFEE6" w14:textId="3E5F5367" w:rsidR="00FA655F" w:rsidRPr="001E02ED" w:rsidRDefault="00FA655F" w:rsidP="00F81381">
      <w:pPr>
        <w:pStyle w:val="Overskrift3"/>
        <w:rPr>
          <w:rFonts w:eastAsia="Batang"/>
          <w:lang w:eastAsia="ko-KR"/>
        </w:rPr>
      </w:pPr>
      <w:bookmarkStart w:id="2851" w:name="_Toc392073912"/>
      <w:bookmarkStart w:id="2852" w:name="_Toc392075567"/>
      <w:r w:rsidRPr="001E02ED">
        <w:rPr>
          <w:rFonts w:eastAsia="Batang"/>
          <w:lang w:eastAsia="ko-KR"/>
        </w:rPr>
        <w:t>Data carriage</w:t>
      </w:r>
      <w:bookmarkEnd w:id="2851"/>
      <w:bookmarkEnd w:id="2852"/>
      <w:r w:rsidR="003626B9" w:rsidRPr="001E02ED">
        <w:rPr>
          <w:rFonts w:eastAsia="Batang"/>
          <w:lang w:eastAsia="ko-KR"/>
        </w:rPr>
        <w:t xml:space="preserve"> over broadcast channel</w:t>
      </w:r>
    </w:p>
    <w:p w14:paraId="12B8A7F5" w14:textId="3B4E62C0" w:rsidR="00FA655F" w:rsidRPr="001E02ED" w:rsidRDefault="003626B9" w:rsidP="00FA655F">
      <w:pPr>
        <w:rPr>
          <w:rFonts w:eastAsia="Batang"/>
          <w:szCs w:val="22"/>
          <w:lang w:eastAsia="ko-KR"/>
        </w:rPr>
      </w:pPr>
      <w:r w:rsidRPr="001E02ED">
        <w:rPr>
          <w:szCs w:val="22"/>
          <w:lang w:eastAsia="nb-NO"/>
        </w:rPr>
        <w:t xml:space="preserve">The NorDig IRD supporting </w:t>
      </w:r>
      <w:r w:rsidRPr="001E02ED">
        <w:rPr>
          <w:rFonts w:eastAsia="Batang"/>
          <w:szCs w:val="22"/>
          <w:lang w:eastAsia="ko-KR"/>
        </w:rPr>
        <w:t>delivering SSU data carriage (downloading) over the broadcast channel</w:t>
      </w:r>
      <w:r w:rsidRPr="001E02ED">
        <w:t xml:space="preserve"> </w:t>
      </w:r>
      <w:r w:rsidR="00186033" w:rsidRPr="00186033">
        <w:rPr>
          <w:b/>
          <w:color w:val="FF0000"/>
        </w:rPr>
        <w:t>shall</w:t>
      </w:r>
      <w:r w:rsidRPr="001E02ED">
        <w:t xml:space="preserve"> (1) support the </w:t>
      </w:r>
      <w:r w:rsidRPr="001E02ED">
        <w:rPr>
          <w:rFonts w:eastAsia="Batang"/>
          <w:szCs w:val="22"/>
          <w:lang w:eastAsia="ko-KR"/>
        </w:rPr>
        <w:t xml:space="preserve">DVB SSU </w:t>
      </w:r>
      <w:r w:rsidR="00FA655F" w:rsidRPr="001E02ED">
        <w:rPr>
          <w:rFonts w:eastAsia="Batang"/>
          <w:szCs w:val="22"/>
          <w:lang w:eastAsia="ko-KR"/>
        </w:rPr>
        <w:t xml:space="preserve">standard </w:t>
      </w:r>
      <w:r w:rsidRPr="001E02ED">
        <w:rPr>
          <w:rFonts w:eastAsia="Batang"/>
          <w:szCs w:val="22"/>
          <w:lang w:eastAsia="ko-KR"/>
        </w:rPr>
        <w:t xml:space="preserve">update carousel </w:t>
      </w:r>
      <w:r w:rsidR="00FA655F" w:rsidRPr="001E02ED">
        <w:rPr>
          <w:rFonts w:eastAsia="Batang"/>
          <w:szCs w:val="22"/>
          <w:lang w:eastAsia="ko-KR"/>
        </w:rPr>
        <w:t xml:space="preserve">data </w:t>
      </w:r>
      <w:r w:rsidR="00405A8A" w:rsidRPr="001E02ED">
        <w:rPr>
          <w:rFonts w:eastAsia="Batang"/>
          <w:szCs w:val="22"/>
          <w:lang w:eastAsia="ko-KR"/>
        </w:rPr>
        <w:t>(</w:t>
      </w:r>
      <w:proofErr w:type="spellStart"/>
      <w:r w:rsidR="00405A8A" w:rsidRPr="001E02ED">
        <w:t>update_type</w:t>
      </w:r>
      <w:proofErr w:type="spellEnd"/>
      <w:r w:rsidR="00405A8A" w:rsidRPr="001E02ED">
        <w:t xml:space="preserve"> </w:t>
      </w:r>
      <w:proofErr w:type="spellStart"/>
      <w:r w:rsidR="00405A8A" w:rsidRPr="001E02ED">
        <w:t>0x1</w:t>
      </w:r>
      <w:proofErr w:type="spellEnd"/>
      <w:r w:rsidR="00405A8A" w:rsidRPr="001E02ED">
        <w:t xml:space="preserve"> or </w:t>
      </w:r>
      <w:proofErr w:type="spellStart"/>
      <w:r w:rsidR="00405A8A" w:rsidRPr="001E02ED">
        <w:t>0x2</w:t>
      </w:r>
      <w:proofErr w:type="spellEnd"/>
      <w:r w:rsidR="00405A8A" w:rsidRPr="001E02ED">
        <w:rPr>
          <w:rFonts w:eastAsia="Batang"/>
          <w:szCs w:val="22"/>
          <w:lang w:eastAsia="ko-KR"/>
        </w:rPr>
        <w:t xml:space="preserve">) </w:t>
      </w:r>
      <w:r w:rsidR="00FA655F" w:rsidRPr="001E02ED">
        <w:rPr>
          <w:rFonts w:eastAsia="Batang"/>
          <w:szCs w:val="22"/>
          <w:lang w:eastAsia="ko-KR"/>
        </w:rPr>
        <w:t xml:space="preserve">as specified in ETSI TS 102 006 </w:t>
      </w:r>
      <w:r w:rsidR="00FA655F" w:rsidRPr="001E02ED">
        <w:fldChar w:fldCharType="begin"/>
      </w:r>
      <w:r w:rsidR="00FA655F" w:rsidRPr="001E02ED">
        <w:instrText xml:space="preserve"> REF _Ref264448165 \r \h  \* MERGEFORMAT </w:instrText>
      </w:r>
      <w:r w:rsidR="00FA655F" w:rsidRPr="001E02ED">
        <w:fldChar w:fldCharType="separate"/>
      </w:r>
      <w:r w:rsidR="00290B98" w:rsidRPr="00290B98">
        <w:rPr>
          <w:rFonts w:eastAsia="Batang"/>
          <w:szCs w:val="22"/>
          <w:lang w:eastAsia="ko-KR"/>
        </w:rPr>
        <w:t>[28]</w:t>
      </w:r>
      <w:r w:rsidR="00FA655F" w:rsidRPr="001E02ED">
        <w:fldChar w:fldCharType="end"/>
      </w:r>
      <w:r w:rsidR="00FA655F" w:rsidRPr="001E02ED">
        <w:rPr>
          <w:rFonts w:eastAsia="Batang"/>
          <w:szCs w:val="22"/>
          <w:lang w:eastAsia="ko-KR"/>
        </w:rPr>
        <w:t>.</w:t>
      </w:r>
    </w:p>
    <w:p w14:paraId="511012C8" w14:textId="505A7432" w:rsidR="00FA655F" w:rsidRDefault="00405A8A" w:rsidP="00FA655F">
      <w:pPr>
        <w:rPr>
          <w:rFonts w:eastAsia="Batang"/>
          <w:szCs w:val="22"/>
          <w:lang w:eastAsia="ko-KR"/>
        </w:rPr>
      </w:pPr>
      <w:r w:rsidRPr="001E02ED">
        <w:rPr>
          <w:rFonts w:eastAsia="Batang"/>
          <w:szCs w:val="22"/>
          <w:lang w:eastAsia="ko-KR"/>
        </w:rPr>
        <w:t xml:space="preserve">In </w:t>
      </w:r>
      <w:r w:rsidR="00362A37" w:rsidRPr="001E02ED">
        <w:rPr>
          <w:rFonts w:eastAsia="Batang"/>
          <w:szCs w:val="22"/>
          <w:lang w:eastAsia="ko-KR"/>
        </w:rPr>
        <w:t>addition,</w:t>
      </w:r>
      <w:r w:rsidRPr="001E02ED">
        <w:rPr>
          <w:rFonts w:eastAsia="Batang"/>
          <w:szCs w:val="22"/>
          <w:lang w:eastAsia="ko-KR"/>
        </w:rPr>
        <w:t xml:space="preserve"> the IRD may support proprietary data format </w:t>
      </w:r>
      <w:r w:rsidRPr="001E02ED">
        <w:t>(</w:t>
      </w:r>
      <w:proofErr w:type="spellStart"/>
      <w:r w:rsidRPr="001E02ED">
        <w:t>update_type</w:t>
      </w:r>
      <w:proofErr w:type="spellEnd"/>
      <w:r w:rsidRPr="001E02ED">
        <w:t xml:space="preserve"> </w:t>
      </w:r>
      <w:proofErr w:type="spellStart"/>
      <w:r w:rsidRPr="001E02ED">
        <w:t>0x0</w:t>
      </w:r>
      <w:proofErr w:type="spellEnd"/>
      <w:r w:rsidRPr="001E02ED">
        <w:t>)</w:t>
      </w:r>
      <w:r w:rsidRPr="001E02ED">
        <w:rPr>
          <w:rFonts w:eastAsia="Batang"/>
          <w:szCs w:val="22"/>
          <w:lang w:eastAsia="ko-KR"/>
        </w:rPr>
        <w:t xml:space="preserve">. </w:t>
      </w:r>
      <w:r w:rsidR="00FA655F" w:rsidRPr="001E02ED">
        <w:rPr>
          <w:rFonts w:eastAsia="Batang"/>
          <w:szCs w:val="22"/>
          <w:lang w:eastAsia="ko-KR"/>
        </w:rPr>
        <w:t>The definition of the proprietary format is up to the IRD manufacturer (In accordance with ETSI TS 102 006</w:t>
      </w:r>
      <w:r w:rsidR="00463FF6">
        <w:rPr>
          <w:rFonts w:eastAsia="Batang"/>
          <w:szCs w:val="22"/>
          <w:lang w:eastAsia="ko-KR"/>
        </w:rPr>
        <w:t xml:space="preserve"> </w:t>
      </w:r>
      <w:r w:rsidR="00463FF6">
        <w:rPr>
          <w:rFonts w:eastAsia="Batang"/>
          <w:szCs w:val="22"/>
          <w:lang w:eastAsia="ko-KR"/>
        </w:rPr>
        <w:fldChar w:fldCharType="begin"/>
      </w:r>
      <w:r w:rsidR="00463FF6">
        <w:rPr>
          <w:rFonts w:eastAsia="Batang"/>
          <w:szCs w:val="22"/>
          <w:lang w:eastAsia="ko-KR"/>
        </w:rPr>
        <w:instrText xml:space="preserve"> REF _Ref103609828 \r \h </w:instrText>
      </w:r>
      <w:r w:rsidR="00463FF6">
        <w:rPr>
          <w:rFonts w:eastAsia="Batang"/>
          <w:szCs w:val="22"/>
          <w:lang w:eastAsia="ko-KR"/>
        </w:rPr>
      </w:r>
      <w:r w:rsidR="00463FF6">
        <w:rPr>
          <w:rFonts w:eastAsia="Batang"/>
          <w:szCs w:val="22"/>
          <w:lang w:eastAsia="ko-KR"/>
        </w:rPr>
        <w:fldChar w:fldCharType="separate"/>
      </w:r>
      <w:r w:rsidR="00463FF6">
        <w:rPr>
          <w:rFonts w:eastAsia="Batang"/>
          <w:szCs w:val="22"/>
          <w:lang w:eastAsia="ko-KR"/>
        </w:rPr>
        <w:t>[28]</w:t>
      </w:r>
      <w:r w:rsidR="00463FF6">
        <w:rPr>
          <w:rFonts w:eastAsia="Batang"/>
          <w:szCs w:val="22"/>
          <w:lang w:eastAsia="ko-KR"/>
        </w:rPr>
        <w:fldChar w:fldCharType="end"/>
      </w:r>
      <w:r w:rsidR="00FA655F" w:rsidRPr="001E02ED">
        <w:rPr>
          <w:rFonts w:eastAsia="Batang"/>
          <w:szCs w:val="22"/>
          <w:lang w:eastAsia="ko-KR"/>
        </w:rPr>
        <w:t>).</w:t>
      </w:r>
      <w:r w:rsidR="00FA655F" w:rsidRPr="00333840">
        <w:rPr>
          <w:rFonts w:eastAsia="Batang"/>
          <w:szCs w:val="22"/>
          <w:lang w:eastAsia="ko-KR"/>
        </w:rPr>
        <w:t xml:space="preserve"> </w:t>
      </w:r>
    </w:p>
    <w:p w14:paraId="7DEB77C6" w14:textId="6C33C52B" w:rsidR="00FA655F" w:rsidRPr="00333840" w:rsidRDefault="00FA655F" w:rsidP="00FA655F">
      <w:pPr>
        <w:pBdr>
          <w:top w:val="single" w:sz="4" w:space="1" w:color="auto"/>
          <w:left w:val="single" w:sz="4" w:space="4" w:color="auto"/>
          <w:bottom w:val="single" w:sz="4" w:space="1" w:color="auto"/>
          <w:right w:val="single" w:sz="4" w:space="4" w:color="auto"/>
        </w:pBdr>
        <w:autoSpaceDE w:val="0"/>
        <w:autoSpaceDN w:val="0"/>
        <w:adjustRightInd w:val="0"/>
        <w:rPr>
          <w:rFonts w:eastAsia="Batang"/>
          <w:szCs w:val="22"/>
          <w:lang w:eastAsia="ko-KR"/>
        </w:rPr>
      </w:pPr>
      <w:r w:rsidRPr="00333840">
        <w:rPr>
          <w:rFonts w:eastAsia="Batang"/>
          <w:szCs w:val="22"/>
          <w:lang w:eastAsia="ko-KR"/>
        </w:rPr>
        <w:t xml:space="preserve">Note 1: </w:t>
      </w:r>
      <w:r w:rsidRPr="00333840">
        <w:rPr>
          <w:rFonts w:eastAsia="Batang"/>
          <w:szCs w:val="22"/>
          <w:lang w:eastAsia="ko-KR"/>
        </w:rPr>
        <w:tab/>
        <w:t xml:space="preserve">Several system software updates, for a number of different </w:t>
      </w:r>
      <w:proofErr w:type="spellStart"/>
      <w:r w:rsidRPr="00333840">
        <w:rPr>
          <w:rFonts w:eastAsia="Batang"/>
          <w:szCs w:val="22"/>
          <w:lang w:eastAsia="ko-KR"/>
        </w:rPr>
        <w:t>IRDs</w:t>
      </w:r>
      <w:proofErr w:type="spellEnd"/>
      <w:r w:rsidRPr="00333840">
        <w:rPr>
          <w:rFonts w:eastAsia="Batang"/>
          <w:szCs w:val="22"/>
          <w:lang w:eastAsia="ko-KR"/>
        </w:rPr>
        <w:t xml:space="preserve"> may be transmitted as groups in this carousel. The </w:t>
      </w:r>
      <w:proofErr w:type="spellStart"/>
      <w:r w:rsidRPr="00333840">
        <w:rPr>
          <w:rFonts w:eastAsia="Batang"/>
          <w:szCs w:val="22"/>
          <w:lang w:eastAsia="ko-KR"/>
        </w:rPr>
        <w:t>DownloadServerInitiate</w:t>
      </w:r>
      <w:proofErr w:type="spellEnd"/>
      <w:r w:rsidRPr="00333840">
        <w:rPr>
          <w:rFonts w:eastAsia="Batang"/>
          <w:szCs w:val="22"/>
          <w:lang w:eastAsia="ko-KR"/>
        </w:rPr>
        <w:t xml:space="preserve"> message (DSI) will be used as the entry point in the carousel and may be shared by multiple manufactures.</w:t>
      </w:r>
      <w:r w:rsidR="00DD3B9D">
        <w:rPr>
          <w:rFonts w:eastAsia="Batang"/>
          <w:szCs w:val="22"/>
          <w:lang w:eastAsia="ko-KR"/>
        </w:rPr>
        <w:br/>
      </w:r>
      <w:r w:rsidRPr="00333840">
        <w:rPr>
          <w:rFonts w:eastAsia="Batang"/>
          <w:szCs w:val="22"/>
          <w:lang w:eastAsia="ko-KR"/>
        </w:rPr>
        <w:t xml:space="preserve">One manufacturer can have multiple updates, each update in a separate group. It is assumed that </w:t>
      </w:r>
      <w:r w:rsidRPr="00333840">
        <w:rPr>
          <w:rFonts w:eastAsia="Batang"/>
          <w:szCs w:val="22"/>
          <w:lang w:eastAsia="ko-KR"/>
        </w:rPr>
        <w:tab/>
        <w:t>all groups and modules can be transmitted on a shared elementary stream.</w:t>
      </w:r>
    </w:p>
    <w:p w14:paraId="4D5EEBB4" w14:textId="77777777" w:rsidR="00FA655F" w:rsidRPr="00333840" w:rsidRDefault="00FA655F" w:rsidP="00F81381">
      <w:pPr>
        <w:pStyle w:val="Overskrift4"/>
        <w:rPr>
          <w:rFonts w:eastAsia="Batang"/>
          <w:lang w:eastAsia="ko-KR"/>
        </w:rPr>
      </w:pPr>
      <w:bookmarkStart w:id="2853" w:name="_Toc392073913"/>
      <w:r w:rsidRPr="00333840">
        <w:rPr>
          <w:rFonts w:eastAsia="Batang"/>
          <w:lang w:eastAsia="ko-KR"/>
        </w:rPr>
        <w:lastRenderedPageBreak/>
        <w:t>Minimum bandwidth for SSU over broadcast channel</w:t>
      </w:r>
      <w:bookmarkEnd w:id="2853"/>
    </w:p>
    <w:p w14:paraId="4D852D22" w14:textId="20A524C9" w:rsidR="00FA655F" w:rsidRPr="001E02ED" w:rsidRDefault="00FA655F" w:rsidP="00FA655F">
      <w:pPr>
        <w:autoSpaceDE w:val="0"/>
        <w:autoSpaceDN w:val="0"/>
        <w:adjustRightInd w:val="0"/>
      </w:pPr>
      <w:r w:rsidRPr="001E02ED">
        <w:t>The NorDig IRD should support SSU file broadcasted with bitrate down to 100 kbps (without IRD timing out due to slow download).</w:t>
      </w:r>
    </w:p>
    <w:p w14:paraId="215536F3" w14:textId="1DECD193" w:rsidR="009154AE" w:rsidRPr="001E02ED" w:rsidRDefault="009154AE" w:rsidP="009154AE">
      <w:pPr>
        <w:pStyle w:val="Overskrift3"/>
        <w:rPr>
          <w:rFonts w:eastAsia="Batang"/>
          <w:lang w:eastAsia="ko-KR"/>
        </w:rPr>
      </w:pPr>
      <w:r w:rsidRPr="001E02ED">
        <w:rPr>
          <w:rFonts w:eastAsia="Batang"/>
          <w:lang w:eastAsia="ko-KR"/>
        </w:rPr>
        <w:t>SSU Notifications</w:t>
      </w:r>
      <w:r w:rsidR="00405A8A" w:rsidRPr="001E02ED">
        <w:rPr>
          <w:rFonts w:eastAsia="Batang"/>
          <w:lang w:eastAsia="ko-KR"/>
        </w:rPr>
        <w:t xml:space="preserve"> (</w:t>
      </w:r>
      <w:proofErr w:type="spellStart"/>
      <w:r w:rsidR="00405A8A" w:rsidRPr="001E02ED">
        <w:rPr>
          <w:rFonts w:eastAsia="Batang"/>
          <w:lang w:eastAsia="ko-KR"/>
        </w:rPr>
        <w:t>update_type</w:t>
      </w:r>
      <w:proofErr w:type="spellEnd"/>
      <w:r w:rsidR="00405A8A" w:rsidRPr="001E02ED">
        <w:rPr>
          <w:rFonts w:eastAsia="Batang"/>
          <w:lang w:eastAsia="ko-KR"/>
        </w:rPr>
        <w:t xml:space="preserve"> </w:t>
      </w:r>
      <w:proofErr w:type="spellStart"/>
      <w:r w:rsidR="00405A8A" w:rsidRPr="001E02ED">
        <w:rPr>
          <w:rFonts w:eastAsia="Batang"/>
          <w:lang w:eastAsia="ko-KR"/>
        </w:rPr>
        <w:t>0x4</w:t>
      </w:r>
      <w:proofErr w:type="spellEnd"/>
      <w:r w:rsidR="00405A8A" w:rsidRPr="001E02ED">
        <w:rPr>
          <w:rFonts w:eastAsia="Batang"/>
          <w:lang w:eastAsia="ko-KR"/>
        </w:rPr>
        <w:t>)</w:t>
      </w:r>
    </w:p>
    <w:p w14:paraId="5D29D022" w14:textId="5C722DEA" w:rsidR="009154AE" w:rsidRPr="001E02ED" w:rsidRDefault="009154AE" w:rsidP="009154AE">
      <w:pPr>
        <w:rPr>
          <w:szCs w:val="22"/>
        </w:rPr>
      </w:pPr>
      <w:r w:rsidRPr="001E02ED">
        <w:rPr>
          <w:szCs w:val="22"/>
          <w:lang w:eastAsia="nb-NO"/>
        </w:rPr>
        <w:t xml:space="preserve">The NorDig IRD supporting SSU notification </w:t>
      </w:r>
      <w:r w:rsidR="00186033" w:rsidRPr="00186033">
        <w:rPr>
          <w:b/>
          <w:color w:val="FF0000"/>
          <w:szCs w:val="22"/>
        </w:rPr>
        <w:t>shall</w:t>
      </w:r>
      <w:r w:rsidRPr="001E02ED">
        <w:rPr>
          <w:szCs w:val="22"/>
          <w:lang w:eastAsia="nb-NO"/>
        </w:rPr>
        <w:t xml:space="preserve"> support the DVB SSU update type </w:t>
      </w:r>
      <w:proofErr w:type="spellStart"/>
      <w:r w:rsidRPr="001E02ED">
        <w:rPr>
          <w:szCs w:val="22"/>
          <w:lang w:eastAsia="nb-NO"/>
        </w:rPr>
        <w:t>0x4</w:t>
      </w:r>
      <w:proofErr w:type="spellEnd"/>
      <w:r w:rsidRPr="001E02ED">
        <w:rPr>
          <w:szCs w:val="22"/>
          <w:lang w:eastAsia="nb-NO"/>
        </w:rPr>
        <w:t xml:space="preserve"> using UNT, in accordance with the DVB-SSU specification</w:t>
      </w:r>
      <w:r w:rsidR="00967607">
        <w:rPr>
          <w:szCs w:val="22"/>
          <w:lang w:eastAsia="nb-NO"/>
        </w:rPr>
        <w:t xml:space="preserve"> </w:t>
      </w:r>
      <w:r w:rsidR="00967607">
        <w:rPr>
          <w:szCs w:val="22"/>
          <w:lang w:eastAsia="nb-NO"/>
        </w:rPr>
        <w:fldChar w:fldCharType="begin"/>
      </w:r>
      <w:r w:rsidR="00967607">
        <w:rPr>
          <w:szCs w:val="22"/>
          <w:lang w:eastAsia="nb-NO"/>
        </w:rPr>
        <w:instrText xml:space="preserve"> REF _Ref103609828 \r \h </w:instrText>
      </w:r>
      <w:r w:rsidR="00967607">
        <w:rPr>
          <w:szCs w:val="22"/>
          <w:lang w:eastAsia="nb-NO"/>
        </w:rPr>
      </w:r>
      <w:r w:rsidR="00967607">
        <w:rPr>
          <w:szCs w:val="22"/>
          <w:lang w:eastAsia="nb-NO"/>
        </w:rPr>
        <w:fldChar w:fldCharType="separate"/>
      </w:r>
      <w:r w:rsidR="00967607">
        <w:rPr>
          <w:szCs w:val="22"/>
          <w:lang w:eastAsia="nb-NO"/>
        </w:rPr>
        <w:t>[28]</w:t>
      </w:r>
      <w:r w:rsidR="00967607">
        <w:rPr>
          <w:szCs w:val="22"/>
          <w:lang w:eastAsia="nb-NO"/>
        </w:rPr>
        <w:fldChar w:fldCharType="end"/>
      </w:r>
      <w:r w:rsidRPr="001E02ED">
        <w:rPr>
          <w:szCs w:val="22"/>
          <w:lang w:eastAsia="nb-NO"/>
        </w:rPr>
        <w:t>.</w:t>
      </w:r>
    </w:p>
    <w:p w14:paraId="2822899C" w14:textId="4D91B5F6" w:rsidR="009154AE" w:rsidRPr="001E02ED" w:rsidRDefault="009154AE" w:rsidP="009154AE">
      <w:pPr>
        <w:rPr>
          <w:rFonts w:eastAsia="Batang"/>
          <w:lang w:eastAsia="ko-KR"/>
        </w:rPr>
      </w:pPr>
      <w:r w:rsidRPr="001E02ED">
        <w:rPr>
          <w:rFonts w:eastAsia="Batang"/>
          <w:lang w:eastAsia="ko-KR"/>
        </w:rPr>
        <w:t xml:space="preserve"> A typical use case for SSU Notification is to reach all non-connected connectable </w:t>
      </w:r>
      <w:proofErr w:type="spellStart"/>
      <w:r w:rsidRPr="001E02ED">
        <w:rPr>
          <w:rFonts w:eastAsia="Batang"/>
          <w:lang w:eastAsia="ko-KR"/>
        </w:rPr>
        <w:t>IRDs</w:t>
      </w:r>
      <w:proofErr w:type="spellEnd"/>
      <w:r w:rsidRPr="001E02ED">
        <w:rPr>
          <w:rFonts w:eastAsia="Batang"/>
          <w:lang w:eastAsia="ko-KR"/>
        </w:rPr>
        <w:t xml:space="preserve"> via broadcast channel with information that new SSU software is </w:t>
      </w:r>
      <w:r w:rsidR="00DD3B9D" w:rsidRPr="001E02ED">
        <w:rPr>
          <w:rFonts w:eastAsia="Batang"/>
          <w:lang w:eastAsia="ko-KR"/>
        </w:rPr>
        <w:t>available,</w:t>
      </w:r>
      <w:r w:rsidRPr="001E02ED">
        <w:rPr>
          <w:rFonts w:eastAsia="Batang"/>
          <w:lang w:eastAsia="ko-KR"/>
        </w:rPr>
        <w:t xml:space="preserve"> but the new SSU software size is too large to be distributed via broadcast channel and/or requires a higher bandwidth over broadcast channel than is available. </w:t>
      </w:r>
    </w:p>
    <w:p w14:paraId="31F96386" w14:textId="77777777" w:rsidR="00405A8A" w:rsidRPr="001E02ED" w:rsidRDefault="00405A8A" w:rsidP="00405A8A">
      <w:pPr>
        <w:spacing w:after="0"/>
        <w:rPr>
          <w:szCs w:val="22"/>
        </w:rPr>
      </w:pPr>
      <w:r w:rsidRPr="001E02ED">
        <w:rPr>
          <w:szCs w:val="22"/>
        </w:rPr>
        <w:t xml:space="preserve">Manufacturers are recommended to: </w:t>
      </w:r>
    </w:p>
    <w:p w14:paraId="66F697A1" w14:textId="03DAF8DD" w:rsidR="00405A8A" w:rsidRPr="001E02ED" w:rsidRDefault="00405A8A" w:rsidP="00C469D8">
      <w:pPr>
        <w:pStyle w:val="Listeafsnit"/>
        <w:numPr>
          <w:ilvl w:val="0"/>
          <w:numId w:val="88"/>
        </w:numPr>
        <w:spacing w:after="0"/>
        <w:rPr>
          <w:rFonts w:eastAsia="Batang"/>
          <w:lang w:eastAsia="ko-KR"/>
        </w:rPr>
      </w:pPr>
      <w:r w:rsidRPr="001E02ED">
        <w:rPr>
          <w:szCs w:val="22"/>
        </w:rPr>
        <w:t xml:space="preserve">Pre-store SSU messages in their </w:t>
      </w:r>
      <w:proofErr w:type="spellStart"/>
      <w:r w:rsidRPr="001E02ED">
        <w:rPr>
          <w:szCs w:val="22"/>
        </w:rPr>
        <w:t>IRDs</w:t>
      </w:r>
      <w:proofErr w:type="spellEnd"/>
      <w:r w:rsidRPr="001E02ED">
        <w:rPr>
          <w:szCs w:val="22"/>
        </w:rPr>
        <w:t xml:space="preserve"> and messages should be in all available languages that the IRD supports, </w:t>
      </w:r>
    </w:p>
    <w:p w14:paraId="37A0D5BA" w14:textId="5253B8C1" w:rsidR="00405A8A" w:rsidRPr="001E02ED" w:rsidRDefault="00405A8A" w:rsidP="00C469D8">
      <w:pPr>
        <w:pStyle w:val="Listeafsnit"/>
        <w:numPr>
          <w:ilvl w:val="0"/>
          <w:numId w:val="88"/>
        </w:numPr>
        <w:spacing w:after="0"/>
        <w:rPr>
          <w:rFonts w:eastAsia="Batang"/>
          <w:lang w:eastAsia="ko-KR"/>
        </w:rPr>
      </w:pPr>
      <w:r w:rsidRPr="001E02ED">
        <w:rPr>
          <w:szCs w:val="22"/>
        </w:rPr>
        <w:t>M</w:t>
      </w:r>
      <w:r w:rsidR="00333840" w:rsidRPr="001E02ED">
        <w:rPr>
          <w:szCs w:val="22"/>
        </w:rPr>
        <w:t>ainly using</w:t>
      </w:r>
      <w:r w:rsidRPr="001E02ED">
        <w:rPr>
          <w:szCs w:val="22"/>
        </w:rPr>
        <w:t xml:space="preserve"> the </w:t>
      </w:r>
      <w:proofErr w:type="spellStart"/>
      <w:r w:rsidRPr="001E02ED">
        <w:rPr>
          <w:szCs w:val="22"/>
        </w:rPr>
        <w:t>message_index</w:t>
      </w:r>
      <w:proofErr w:type="spellEnd"/>
      <w:r w:rsidRPr="001E02ED">
        <w:rPr>
          <w:szCs w:val="22"/>
        </w:rPr>
        <w:t xml:space="preserve"> (in the </w:t>
      </w:r>
      <w:proofErr w:type="spellStart"/>
      <w:r w:rsidRPr="001E02ED">
        <w:rPr>
          <w:szCs w:val="22"/>
        </w:rPr>
        <w:t>enhanced_message_descripto</w:t>
      </w:r>
      <w:r w:rsidR="00ED4681" w:rsidRPr="001E02ED">
        <w:rPr>
          <w:szCs w:val="22"/>
        </w:rPr>
        <w:t>r</w:t>
      </w:r>
      <w:proofErr w:type="spellEnd"/>
      <w:r w:rsidR="00ED4681" w:rsidRPr="001E02ED">
        <w:rPr>
          <w:szCs w:val="22"/>
        </w:rPr>
        <w:t xml:space="preserve">, see 12.7.10) to reference </w:t>
      </w:r>
      <w:r w:rsidRPr="001E02ED">
        <w:rPr>
          <w:szCs w:val="22"/>
        </w:rPr>
        <w:t>which pre-stored message to be displayed for the user,</w:t>
      </w:r>
    </w:p>
    <w:p w14:paraId="4B0F0E6B" w14:textId="3BC0C745" w:rsidR="00405A8A" w:rsidRPr="001E02ED" w:rsidRDefault="00405A8A" w:rsidP="00C469D8">
      <w:pPr>
        <w:pStyle w:val="Listeafsnit"/>
        <w:numPr>
          <w:ilvl w:val="0"/>
          <w:numId w:val="88"/>
        </w:numPr>
        <w:rPr>
          <w:rFonts w:eastAsia="Batang"/>
          <w:lang w:eastAsia="ko-KR"/>
        </w:rPr>
      </w:pPr>
      <w:r w:rsidRPr="001E02ED">
        <w:rPr>
          <w:szCs w:val="22"/>
        </w:rPr>
        <w:t>M</w:t>
      </w:r>
      <w:r w:rsidR="00333840" w:rsidRPr="001E02ED">
        <w:rPr>
          <w:szCs w:val="22"/>
        </w:rPr>
        <w:t>inimise the broadcast</w:t>
      </w:r>
      <w:r w:rsidRPr="001E02ED">
        <w:rPr>
          <w:szCs w:val="22"/>
        </w:rPr>
        <w:t xml:space="preserve"> text (in the </w:t>
      </w:r>
      <w:proofErr w:type="spellStart"/>
      <w:r w:rsidRPr="001E02ED">
        <w:rPr>
          <w:szCs w:val="22"/>
        </w:rPr>
        <w:t>enhanced_message_descriptor</w:t>
      </w:r>
      <w:proofErr w:type="spellEnd"/>
      <w:r w:rsidRPr="001E02ED">
        <w:rPr>
          <w:szCs w:val="22"/>
        </w:rPr>
        <w:t xml:space="preserve"> and/or message descriptor, see 12.7</w:t>
      </w:r>
      <w:r w:rsidR="00333840" w:rsidRPr="001E02ED">
        <w:rPr>
          <w:szCs w:val="22"/>
        </w:rPr>
        <w:t>.10</w:t>
      </w:r>
      <w:r w:rsidRPr="001E02ED">
        <w:rPr>
          <w:szCs w:val="22"/>
        </w:rPr>
        <w:t xml:space="preserve">). </w:t>
      </w:r>
    </w:p>
    <w:p w14:paraId="26B12A34" w14:textId="77777777" w:rsidR="000E6E99" w:rsidRPr="00FF3A29" w:rsidRDefault="000E6E99" w:rsidP="00290940">
      <w:pPr>
        <w:pStyle w:val="Overskrift3"/>
        <w:rPr>
          <w:rFonts w:eastAsia="Batang"/>
          <w:szCs w:val="22"/>
          <w:lang w:val="en-US" w:eastAsia="ko-KR"/>
        </w:rPr>
      </w:pPr>
      <w:bookmarkStart w:id="2854" w:name="_Toc392336514"/>
      <w:bookmarkStart w:id="2855" w:name="_Ref528414998"/>
      <w:r w:rsidRPr="00FF3A29">
        <w:rPr>
          <w:lang w:val="en-US"/>
        </w:rPr>
        <w:t>CIP-CAM software updates</w:t>
      </w:r>
      <w:bookmarkEnd w:id="2854"/>
      <w:bookmarkEnd w:id="2855"/>
    </w:p>
    <w:p w14:paraId="336100F7" w14:textId="482D87BD" w:rsidR="00FA655F" w:rsidRPr="001E02ED" w:rsidRDefault="00217957" w:rsidP="00290940">
      <w:pPr>
        <w:rPr>
          <w:rStyle w:val="Fremhv"/>
          <w:rFonts w:ascii="TimesNewRomanPSMT" w:hAnsi="TimesNewRomanPSMT"/>
          <w:bCs/>
          <w:i w:val="0"/>
        </w:rPr>
      </w:pPr>
      <w:r w:rsidRPr="00FF3A29">
        <w:t xml:space="preserve">The descriptors for the SSU Notification in the UNT are specified in Section </w:t>
      </w:r>
      <w:r w:rsidRPr="00FF3A29">
        <w:fldChar w:fldCharType="begin"/>
      </w:r>
      <w:r w:rsidRPr="00FF3A29">
        <w:instrText xml:space="preserve"> REF _Ref260322891 \r \h  \* MERGEFORMAT </w:instrText>
      </w:r>
      <w:r w:rsidRPr="00FF3A29">
        <w:fldChar w:fldCharType="separate"/>
      </w:r>
      <w:proofErr w:type="spellStart"/>
      <w:r w:rsidR="00290B98">
        <w:t>12.7</w:t>
      </w:r>
      <w:r w:rsidRPr="00FF3A29">
        <w:fldChar w:fldCharType="end"/>
      </w:r>
      <w:r w:rsidRPr="00FF3A29">
        <w:t>.</w:t>
      </w:r>
      <w:bookmarkStart w:id="2856" w:name="_Toc392073914"/>
      <w:bookmarkStart w:id="2857" w:name="_Toc392075568"/>
      <w:r w:rsidR="00FA655F" w:rsidRPr="00FF3A29">
        <w:t>CIP</w:t>
      </w:r>
      <w:proofErr w:type="spellEnd"/>
      <w:r w:rsidR="00FA655F" w:rsidRPr="00FF3A29">
        <w:t>-CAM software updates</w:t>
      </w:r>
      <w:bookmarkEnd w:id="2856"/>
      <w:bookmarkEnd w:id="2857"/>
      <w:r w:rsidR="00290940" w:rsidRPr="00FF3A29">
        <w:t>.</w:t>
      </w:r>
      <w:r w:rsidR="00290940" w:rsidRPr="00FF3A29">
        <w:rPr>
          <w:rStyle w:val="Fremhv"/>
          <w:rFonts w:ascii="TimesNewRomanPSMT" w:hAnsi="TimesNewRomanPSMT"/>
          <w:bCs/>
          <w:i w:val="0"/>
        </w:rPr>
        <w:t xml:space="preserve"> </w:t>
      </w:r>
      <w:r w:rsidR="00FA655F" w:rsidRPr="00FF3A29">
        <w:rPr>
          <w:rStyle w:val="Fremhv"/>
          <w:rFonts w:ascii="TimesNewRomanPSMT" w:hAnsi="TimesNewRomanPSMT"/>
          <w:bCs/>
          <w:i w:val="0"/>
        </w:rPr>
        <w:t xml:space="preserve">In the case of </w:t>
      </w:r>
      <w:proofErr w:type="spellStart"/>
      <w:r w:rsidR="00FA655F" w:rsidRPr="00FF3A29">
        <w:rPr>
          <w:rStyle w:val="Fremhv"/>
          <w:rFonts w:ascii="TimesNewRomanPSMT" w:hAnsi="TimesNewRomanPSMT"/>
          <w:bCs/>
          <w:i w:val="0"/>
        </w:rPr>
        <w:t>IRDs</w:t>
      </w:r>
      <w:proofErr w:type="spellEnd"/>
      <w:r w:rsidR="00FA655F" w:rsidRPr="00FF3A29">
        <w:rPr>
          <w:rStyle w:val="Fremhv"/>
          <w:rFonts w:ascii="TimesNewRomanPSMT" w:hAnsi="TimesNewRomanPSMT"/>
          <w:bCs/>
          <w:i w:val="0"/>
        </w:rPr>
        <w:t xml:space="preserve"> with </w:t>
      </w:r>
      <w:r w:rsidRPr="00FF3A29">
        <w:rPr>
          <w:rStyle w:val="Fremhv"/>
          <w:rFonts w:ascii="TimesNewRomanPSMT" w:hAnsi="TimesNewRomanPSMT"/>
          <w:bCs/>
          <w:i w:val="0"/>
        </w:rPr>
        <w:t xml:space="preserve">DVB Common Interface Plus (CIP) </w:t>
      </w:r>
      <w:r w:rsidR="00FA655F" w:rsidRPr="00FF3A29">
        <w:rPr>
          <w:rStyle w:val="Fremhv"/>
          <w:rFonts w:ascii="TimesNewRomanPSMT" w:hAnsi="TimesNewRomanPSMT"/>
          <w:bCs/>
          <w:i w:val="0"/>
        </w:rPr>
        <w:t xml:space="preserve">CAM, the IRD </w:t>
      </w:r>
      <w:r w:rsidR="00186033" w:rsidRPr="00FF3A29">
        <w:rPr>
          <w:rStyle w:val="Fremhv"/>
          <w:rFonts w:ascii="TimesNewRomanPSMT" w:hAnsi="TimesNewRomanPSMT"/>
          <w:b/>
          <w:bCs/>
          <w:i w:val="0"/>
          <w:color w:val="FF0000"/>
        </w:rPr>
        <w:t>shall</w:t>
      </w:r>
      <w:r w:rsidR="00FA655F" w:rsidRPr="00FF3A29">
        <w:rPr>
          <w:rStyle w:val="Fremhv"/>
          <w:rFonts w:ascii="TimesNewRomanPSMT" w:hAnsi="TimesNewRomanPSMT"/>
          <w:bCs/>
          <w:i w:val="0"/>
        </w:rPr>
        <w:t xml:space="preserve"> also support to update the System Software on the CIP-CAM when such software is broadcast. In this case there could be two software images. The IRD </w:t>
      </w:r>
      <w:r w:rsidR="00186033" w:rsidRPr="00FF3A29">
        <w:rPr>
          <w:rStyle w:val="Fremhv"/>
          <w:rFonts w:ascii="TimesNewRomanPSMT" w:hAnsi="TimesNewRomanPSMT"/>
          <w:b/>
          <w:bCs/>
          <w:i w:val="0"/>
          <w:color w:val="FF0000"/>
        </w:rPr>
        <w:t>shall</w:t>
      </w:r>
      <w:r w:rsidR="00FA655F" w:rsidRPr="00FF3A29">
        <w:rPr>
          <w:rStyle w:val="Fremhv"/>
          <w:rFonts w:ascii="TimesNewRomanPSMT" w:hAnsi="TimesNewRomanPSMT"/>
          <w:bCs/>
          <w:i w:val="0"/>
        </w:rPr>
        <w:t xml:space="preserve"> inform the user whether there is an IRD update</w:t>
      </w:r>
      <w:r w:rsidR="00FA655F" w:rsidRPr="001E02ED">
        <w:rPr>
          <w:rStyle w:val="Fremhv"/>
          <w:rFonts w:ascii="TimesNewRomanPSMT" w:hAnsi="TimesNewRomanPSMT"/>
          <w:bCs/>
          <w:i w:val="0"/>
        </w:rPr>
        <w:t xml:space="preserve"> or CIP-CAM update. </w:t>
      </w:r>
    </w:p>
    <w:p w14:paraId="2B6ED8C7" w14:textId="5C747543" w:rsidR="00FA655F" w:rsidRPr="00333840" w:rsidRDefault="00FA655F" w:rsidP="00FA655F">
      <w:pPr>
        <w:pStyle w:val="Brdtekst"/>
      </w:pPr>
      <w:r w:rsidRPr="001E02ED">
        <w:rPr>
          <w:rStyle w:val="Fremhv"/>
          <w:rFonts w:ascii="TimesNewRomanPSMT" w:hAnsi="TimesNewRomanPSMT"/>
          <w:bCs/>
          <w:i w:val="0"/>
        </w:rPr>
        <w:t xml:space="preserve">All requirements in this chapter apply to NorDig </w:t>
      </w:r>
      <w:proofErr w:type="spellStart"/>
      <w:r w:rsidRPr="001E02ED">
        <w:rPr>
          <w:rStyle w:val="Fremhv"/>
          <w:rFonts w:ascii="TimesNewRomanPSMT" w:hAnsi="TimesNewRomanPSMT"/>
          <w:bCs/>
          <w:i w:val="0"/>
        </w:rPr>
        <w:t>IRDs</w:t>
      </w:r>
      <w:proofErr w:type="spellEnd"/>
      <w:r w:rsidRPr="001E02ED">
        <w:rPr>
          <w:rStyle w:val="Fremhv"/>
          <w:rFonts w:ascii="TimesNewRomanPSMT" w:hAnsi="TimesNewRomanPSMT"/>
          <w:bCs/>
          <w:i w:val="0"/>
        </w:rPr>
        <w:t>. Requirements for download functions in the CIP-CAM are defined in the CI Plus specification</w:t>
      </w:r>
      <w:r w:rsidR="00BC6F68">
        <w:rPr>
          <w:rStyle w:val="Fremhv"/>
          <w:rFonts w:ascii="TimesNewRomanPSMT" w:hAnsi="TimesNewRomanPSMT"/>
          <w:bCs/>
          <w:i w:val="0"/>
        </w:rPr>
        <w:t xml:space="preserve"> </w:t>
      </w:r>
      <w:r w:rsidR="00967607">
        <w:rPr>
          <w:rStyle w:val="Fremhv"/>
          <w:rFonts w:ascii="TimesNewRomanPSMT" w:hAnsi="TimesNewRomanPSMT"/>
          <w:bCs/>
          <w:i w:val="0"/>
        </w:rPr>
        <w:fldChar w:fldCharType="begin"/>
      </w:r>
      <w:r w:rsidR="00967607">
        <w:rPr>
          <w:rStyle w:val="Fremhv"/>
          <w:rFonts w:ascii="TimesNewRomanPSMT" w:hAnsi="TimesNewRomanPSMT"/>
          <w:bCs/>
          <w:i w:val="0"/>
        </w:rPr>
        <w:instrText xml:space="preserve"> REF _Ref103609514 \r \h </w:instrText>
      </w:r>
      <w:r w:rsidR="00967607">
        <w:rPr>
          <w:rStyle w:val="Fremhv"/>
          <w:rFonts w:ascii="TimesNewRomanPSMT" w:hAnsi="TimesNewRomanPSMT"/>
          <w:bCs/>
          <w:i w:val="0"/>
        </w:rPr>
      </w:r>
      <w:r w:rsidR="00967607">
        <w:rPr>
          <w:rStyle w:val="Fremhv"/>
          <w:rFonts w:ascii="TimesNewRomanPSMT" w:hAnsi="TimesNewRomanPSMT"/>
          <w:bCs/>
          <w:i w:val="0"/>
        </w:rPr>
        <w:fldChar w:fldCharType="separate"/>
      </w:r>
      <w:r w:rsidR="00967607">
        <w:rPr>
          <w:rStyle w:val="Fremhv"/>
          <w:rFonts w:ascii="TimesNewRomanPSMT" w:hAnsi="TimesNewRomanPSMT"/>
          <w:bCs/>
          <w:i w:val="0"/>
        </w:rPr>
        <w:t>[64]</w:t>
      </w:r>
      <w:r w:rsidR="00967607">
        <w:rPr>
          <w:rStyle w:val="Fremhv"/>
          <w:rFonts w:ascii="TimesNewRomanPSMT" w:hAnsi="TimesNewRomanPSMT"/>
          <w:bCs/>
          <w:i w:val="0"/>
        </w:rPr>
        <w:fldChar w:fldCharType="end"/>
      </w:r>
      <w:r w:rsidRPr="001E02ED">
        <w:rPr>
          <w:rStyle w:val="Fremhv"/>
          <w:rFonts w:ascii="TimesNewRomanPSMT" w:hAnsi="TimesNewRomanPSMT"/>
          <w:bCs/>
          <w:i w:val="0"/>
        </w:rPr>
        <w:t>.</w:t>
      </w:r>
    </w:p>
    <w:p w14:paraId="567F03FD" w14:textId="77777777" w:rsidR="00EB4575" w:rsidRPr="00333840" w:rsidRDefault="00EB4575" w:rsidP="00462C08">
      <w:pPr>
        <w:rPr>
          <w:rFonts w:eastAsia="Batang"/>
          <w:lang w:eastAsia="ko-KR"/>
        </w:rPr>
      </w:pPr>
      <w:bookmarkStart w:id="2858" w:name="_Toc185269590"/>
      <w:bookmarkStart w:id="2859" w:name="_Toc187740971"/>
      <w:bookmarkStart w:id="2860" w:name="_Toc187757459"/>
      <w:bookmarkStart w:id="2861" w:name="_Toc188295511"/>
      <w:bookmarkStart w:id="2862" w:name="_Toc190251670"/>
      <w:bookmarkStart w:id="2863" w:name="_Toc190708052"/>
      <w:bookmarkStart w:id="2864" w:name="_Toc191193462"/>
      <w:bookmarkStart w:id="2865" w:name="_Toc191318155"/>
      <w:bookmarkStart w:id="2866" w:name="_Toc116656821"/>
      <w:bookmarkStart w:id="2867" w:name="_Toc116662813"/>
      <w:bookmarkStart w:id="2868" w:name="_Toc116663903"/>
      <w:bookmarkStart w:id="2869" w:name="_Toc116667808"/>
      <w:bookmarkStart w:id="2870" w:name="_Toc116922195"/>
      <w:bookmarkStart w:id="2871" w:name="_Toc127380609"/>
      <w:bookmarkStart w:id="2872" w:name="_Toc130050347"/>
      <w:bookmarkStart w:id="2873" w:name="_Toc130051388"/>
      <w:bookmarkStart w:id="2874" w:name="_Toc130052422"/>
      <w:bookmarkStart w:id="2875" w:name="_Toc185269591"/>
      <w:bookmarkStart w:id="2876" w:name="_Toc187740972"/>
      <w:bookmarkStart w:id="2877" w:name="_Toc187757460"/>
      <w:bookmarkStart w:id="2878" w:name="_Toc188295512"/>
      <w:bookmarkStart w:id="2879" w:name="_Toc190251671"/>
      <w:bookmarkStart w:id="2880" w:name="_Toc190708053"/>
      <w:bookmarkStart w:id="2881" w:name="_Toc191193463"/>
      <w:bookmarkStart w:id="2882" w:name="_Toc191318156"/>
      <w:bookmarkStart w:id="2883" w:name="_Toc392073915"/>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396"/>
      <w:bookmarkEnd w:id="2397"/>
      <w:bookmarkEnd w:id="2398"/>
      <w:bookmarkEnd w:id="2399"/>
      <w:bookmarkEnd w:id="2400"/>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14:paraId="61C8D581" w14:textId="77777777" w:rsidR="00EB4575" w:rsidRPr="00333840" w:rsidRDefault="00EB4575" w:rsidP="00F81381">
      <w:pPr>
        <w:pStyle w:val="Overskrift1"/>
      </w:pPr>
      <w:bookmarkStart w:id="2884" w:name="_Toc111479047"/>
      <w:bookmarkStart w:id="2885" w:name="_Toc111479278"/>
      <w:bookmarkStart w:id="2886" w:name="_Toc116656825"/>
      <w:bookmarkStart w:id="2887" w:name="_Toc116662817"/>
      <w:bookmarkStart w:id="2888" w:name="_Toc116663907"/>
      <w:bookmarkStart w:id="2889" w:name="_Toc116667812"/>
      <w:bookmarkStart w:id="2890" w:name="_Toc116922199"/>
      <w:bookmarkStart w:id="2891" w:name="_Toc127380613"/>
      <w:bookmarkStart w:id="2892" w:name="_Toc130050351"/>
      <w:bookmarkStart w:id="2893" w:name="_Toc130051392"/>
      <w:bookmarkStart w:id="2894" w:name="_Toc130052426"/>
      <w:bookmarkStart w:id="2895" w:name="_Toc200471953"/>
      <w:bookmarkStart w:id="2896" w:name="_Toc200725484"/>
      <w:bookmarkStart w:id="2897" w:name="_Toc200726271"/>
      <w:bookmarkStart w:id="2898" w:name="_Toc200727070"/>
      <w:bookmarkStart w:id="2899" w:name="_Toc200727861"/>
      <w:bookmarkStart w:id="2900" w:name="_Toc200728653"/>
      <w:bookmarkStart w:id="2901" w:name="_Toc200729441"/>
      <w:bookmarkStart w:id="2902" w:name="_Toc200730230"/>
      <w:bookmarkStart w:id="2903" w:name="_Toc200731018"/>
      <w:bookmarkStart w:id="2904" w:name="_Toc200734848"/>
      <w:bookmarkStart w:id="2905" w:name="_Toc45566466"/>
      <w:bookmarkStart w:id="2906" w:name="_Toc45572513"/>
      <w:bookmarkStart w:id="2907" w:name="_Toc45566467"/>
      <w:bookmarkStart w:id="2908" w:name="_Toc45572514"/>
      <w:bookmarkStart w:id="2909" w:name="_Toc200471963"/>
      <w:bookmarkStart w:id="2910" w:name="_Toc200725494"/>
      <w:bookmarkStart w:id="2911" w:name="_Toc200726281"/>
      <w:bookmarkStart w:id="2912" w:name="_Toc200727080"/>
      <w:bookmarkStart w:id="2913" w:name="_Toc200727871"/>
      <w:bookmarkStart w:id="2914" w:name="_Toc200728663"/>
      <w:bookmarkStart w:id="2915" w:name="_Toc200729451"/>
      <w:bookmarkStart w:id="2916" w:name="_Toc200730240"/>
      <w:bookmarkStart w:id="2917" w:name="_Toc200731028"/>
      <w:bookmarkStart w:id="2918" w:name="_Toc200734858"/>
      <w:bookmarkStart w:id="2919" w:name="_Toc127380628"/>
      <w:bookmarkStart w:id="2920" w:name="_Toc200471972"/>
      <w:bookmarkStart w:id="2921" w:name="_Toc200725503"/>
      <w:bookmarkStart w:id="2922" w:name="_Toc200726290"/>
      <w:bookmarkStart w:id="2923" w:name="_Toc200727089"/>
      <w:bookmarkStart w:id="2924" w:name="_Toc200727880"/>
      <w:bookmarkStart w:id="2925" w:name="_Toc200728672"/>
      <w:bookmarkStart w:id="2926" w:name="_Toc200729460"/>
      <w:bookmarkStart w:id="2927" w:name="_Toc200730249"/>
      <w:bookmarkStart w:id="2928" w:name="_Toc200731037"/>
      <w:bookmarkStart w:id="2929" w:name="_Toc200734867"/>
      <w:bookmarkStart w:id="2930" w:name="_Toc200471977"/>
      <w:bookmarkStart w:id="2931" w:name="_Toc200725508"/>
      <w:bookmarkStart w:id="2932" w:name="_Toc200726295"/>
      <w:bookmarkStart w:id="2933" w:name="_Toc200727094"/>
      <w:bookmarkStart w:id="2934" w:name="_Toc200727885"/>
      <w:bookmarkStart w:id="2935" w:name="_Toc200728677"/>
      <w:bookmarkStart w:id="2936" w:name="_Toc200729465"/>
      <w:bookmarkStart w:id="2937" w:name="_Toc200730254"/>
      <w:bookmarkStart w:id="2938" w:name="_Toc200731042"/>
      <w:bookmarkStart w:id="2939" w:name="_Toc200734872"/>
      <w:bookmarkStart w:id="2940" w:name="_Toc200471979"/>
      <w:bookmarkStart w:id="2941" w:name="_Toc200725510"/>
      <w:bookmarkStart w:id="2942" w:name="_Toc200726297"/>
      <w:bookmarkStart w:id="2943" w:name="_Toc200727096"/>
      <w:bookmarkStart w:id="2944" w:name="_Toc200727887"/>
      <w:bookmarkStart w:id="2945" w:name="_Toc200728679"/>
      <w:bookmarkStart w:id="2946" w:name="_Toc200729467"/>
      <w:bookmarkStart w:id="2947" w:name="_Toc200730256"/>
      <w:bookmarkStart w:id="2948" w:name="_Toc200731044"/>
      <w:bookmarkStart w:id="2949" w:name="_Toc200734874"/>
      <w:bookmarkStart w:id="2950" w:name="_Toc200471980"/>
      <w:bookmarkStart w:id="2951" w:name="_Toc200725511"/>
      <w:bookmarkStart w:id="2952" w:name="_Toc200726298"/>
      <w:bookmarkStart w:id="2953" w:name="_Toc200727097"/>
      <w:bookmarkStart w:id="2954" w:name="_Toc200727888"/>
      <w:bookmarkStart w:id="2955" w:name="_Toc200728680"/>
      <w:bookmarkStart w:id="2956" w:name="_Toc200729468"/>
      <w:bookmarkStart w:id="2957" w:name="_Toc200730257"/>
      <w:bookmarkStart w:id="2958" w:name="_Toc200731045"/>
      <w:bookmarkStart w:id="2959" w:name="_Toc200734875"/>
      <w:bookmarkStart w:id="2960" w:name="_Hlt480007757"/>
      <w:bookmarkStart w:id="2961" w:name="_Toc200471983"/>
      <w:bookmarkStart w:id="2962" w:name="_Toc200725514"/>
      <w:bookmarkStart w:id="2963" w:name="_Toc200726301"/>
      <w:bookmarkStart w:id="2964" w:name="_Toc200727100"/>
      <w:bookmarkStart w:id="2965" w:name="_Toc200727891"/>
      <w:bookmarkStart w:id="2966" w:name="_Toc200728683"/>
      <w:bookmarkStart w:id="2967" w:name="_Toc200729471"/>
      <w:bookmarkStart w:id="2968" w:name="_Toc200730260"/>
      <w:bookmarkStart w:id="2969" w:name="_Toc200731048"/>
      <w:bookmarkStart w:id="2970" w:name="_Toc200734878"/>
      <w:bookmarkStart w:id="2971" w:name="_Toc200472003"/>
      <w:bookmarkStart w:id="2972" w:name="_Toc200725534"/>
      <w:bookmarkStart w:id="2973" w:name="_Toc200726321"/>
      <w:bookmarkStart w:id="2974" w:name="_Toc200727120"/>
      <w:bookmarkStart w:id="2975" w:name="_Toc200727911"/>
      <w:bookmarkStart w:id="2976" w:name="_Toc200728703"/>
      <w:bookmarkStart w:id="2977" w:name="_Toc200729491"/>
      <w:bookmarkStart w:id="2978" w:name="_Toc200730280"/>
      <w:bookmarkStart w:id="2979" w:name="_Toc200731068"/>
      <w:bookmarkStart w:id="2980" w:name="_Toc200734898"/>
      <w:bookmarkStart w:id="2981" w:name="_Toc200472004"/>
      <w:bookmarkStart w:id="2982" w:name="_Toc200725535"/>
      <w:bookmarkStart w:id="2983" w:name="_Toc200726322"/>
      <w:bookmarkStart w:id="2984" w:name="_Toc200727121"/>
      <w:bookmarkStart w:id="2985" w:name="_Toc200727912"/>
      <w:bookmarkStart w:id="2986" w:name="_Toc200728704"/>
      <w:bookmarkStart w:id="2987" w:name="_Toc200729492"/>
      <w:bookmarkStart w:id="2988" w:name="_Toc200730281"/>
      <w:bookmarkStart w:id="2989" w:name="_Toc200731069"/>
      <w:bookmarkStart w:id="2990" w:name="_Toc200734899"/>
      <w:bookmarkStart w:id="2991" w:name="_Toc200472014"/>
      <w:bookmarkStart w:id="2992" w:name="_Toc200725545"/>
      <w:bookmarkStart w:id="2993" w:name="_Toc200726332"/>
      <w:bookmarkStart w:id="2994" w:name="_Toc200727131"/>
      <w:bookmarkStart w:id="2995" w:name="_Toc200727922"/>
      <w:bookmarkStart w:id="2996" w:name="_Toc200728714"/>
      <w:bookmarkStart w:id="2997" w:name="_Toc200729502"/>
      <w:bookmarkStart w:id="2998" w:name="_Toc200730291"/>
      <w:bookmarkStart w:id="2999" w:name="_Toc200731079"/>
      <w:bookmarkStart w:id="3000" w:name="_Toc200734909"/>
      <w:bookmarkStart w:id="3001" w:name="_Toc12765609"/>
      <w:bookmarkStart w:id="3002" w:name="_Toc12771293"/>
      <w:bookmarkStart w:id="3003" w:name="_Toc13575849"/>
      <w:bookmarkStart w:id="3004" w:name="_Toc13580117"/>
      <w:bookmarkStart w:id="3005" w:name="_Toc13637084"/>
      <w:bookmarkStart w:id="3006" w:name="_Toc13637417"/>
      <w:bookmarkStart w:id="3007" w:name="_Toc13637797"/>
      <w:bookmarkStart w:id="3008" w:name="_Toc200472021"/>
      <w:bookmarkStart w:id="3009" w:name="_Toc200725552"/>
      <w:bookmarkStart w:id="3010" w:name="_Toc200726339"/>
      <w:bookmarkStart w:id="3011" w:name="_Toc200727138"/>
      <w:bookmarkStart w:id="3012" w:name="_Toc200727929"/>
      <w:bookmarkStart w:id="3013" w:name="_Toc200728721"/>
      <w:bookmarkStart w:id="3014" w:name="_Toc200729509"/>
      <w:bookmarkStart w:id="3015" w:name="_Toc200730298"/>
      <w:bookmarkStart w:id="3016" w:name="_Toc200731086"/>
      <w:bookmarkStart w:id="3017" w:name="_Toc200734916"/>
      <w:bookmarkStart w:id="3018" w:name="_Toc200472022"/>
      <w:bookmarkStart w:id="3019" w:name="_Toc200725553"/>
      <w:bookmarkStart w:id="3020" w:name="_Toc200726340"/>
      <w:bookmarkStart w:id="3021" w:name="_Toc200727139"/>
      <w:bookmarkStart w:id="3022" w:name="_Toc200727930"/>
      <w:bookmarkStart w:id="3023" w:name="_Toc200728722"/>
      <w:bookmarkStart w:id="3024" w:name="_Toc200729510"/>
      <w:bookmarkStart w:id="3025" w:name="_Toc200730299"/>
      <w:bookmarkStart w:id="3026" w:name="_Toc200731087"/>
      <w:bookmarkStart w:id="3027" w:name="_Toc200734917"/>
      <w:bookmarkStart w:id="3028" w:name="_Toc196750845"/>
      <w:bookmarkStart w:id="3029" w:name="_Toc196751074"/>
      <w:bookmarkStart w:id="3030" w:name="_Toc200472026"/>
      <w:bookmarkStart w:id="3031" w:name="_Toc200725557"/>
      <w:bookmarkStart w:id="3032" w:name="_Toc200726344"/>
      <w:bookmarkStart w:id="3033" w:name="_Toc200727143"/>
      <w:bookmarkStart w:id="3034" w:name="_Toc200727934"/>
      <w:bookmarkStart w:id="3035" w:name="_Toc200728726"/>
      <w:bookmarkStart w:id="3036" w:name="_Toc200729514"/>
      <w:bookmarkStart w:id="3037" w:name="_Toc200730303"/>
      <w:bookmarkStart w:id="3038" w:name="_Toc200731091"/>
      <w:bookmarkStart w:id="3039" w:name="_Toc200734921"/>
      <w:bookmarkStart w:id="3040" w:name="_Toc185269619"/>
      <w:bookmarkStart w:id="3041" w:name="_Toc187757560"/>
      <w:bookmarkStart w:id="3042" w:name="_Toc200472027"/>
      <w:bookmarkStart w:id="3043" w:name="_Toc200725558"/>
      <w:bookmarkStart w:id="3044" w:name="_Toc200726345"/>
      <w:bookmarkStart w:id="3045" w:name="_Toc200727144"/>
      <w:bookmarkStart w:id="3046" w:name="_Toc200727935"/>
      <w:bookmarkStart w:id="3047" w:name="_Toc200728727"/>
      <w:bookmarkStart w:id="3048" w:name="_Toc200729515"/>
      <w:bookmarkStart w:id="3049" w:name="_Toc200730304"/>
      <w:bookmarkStart w:id="3050" w:name="_Toc200731092"/>
      <w:bookmarkStart w:id="3051" w:name="_Toc200734922"/>
      <w:bookmarkStart w:id="3052" w:name="_Toc200472056"/>
      <w:bookmarkStart w:id="3053" w:name="_Toc200725587"/>
      <w:bookmarkStart w:id="3054" w:name="_Toc200726374"/>
      <w:bookmarkStart w:id="3055" w:name="_Toc200727173"/>
      <w:bookmarkStart w:id="3056" w:name="_Toc200727964"/>
      <w:bookmarkStart w:id="3057" w:name="_Toc200728756"/>
      <w:bookmarkStart w:id="3058" w:name="_Toc200729544"/>
      <w:bookmarkStart w:id="3059" w:name="_Toc200730333"/>
      <w:bookmarkStart w:id="3060" w:name="_Toc200731121"/>
      <w:bookmarkStart w:id="3061" w:name="_Toc200734951"/>
      <w:bookmarkStart w:id="3062" w:name="_Toc200472061"/>
      <w:bookmarkStart w:id="3063" w:name="_Toc200725592"/>
      <w:bookmarkStart w:id="3064" w:name="_Toc200726379"/>
      <w:bookmarkStart w:id="3065" w:name="_Toc200727178"/>
      <w:bookmarkStart w:id="3066" w:name="_Toc200727969"/>
      <w:bookmarkStart w:id="3067" w:name="_Toc200728761"/>
      <w:bookmarkStart w:id="3068" w:name="_Toc200729549"/>
      <w:bookmarkStart w:id="3069" w:name="_Toc200730338"/>
      <w:bookmarkStart w:id="3070" w:name="_Toc200731126"/>
      <w:bookmarkStart w:id="3071" w:name="_Toc200734956"/>
      <w:bookmarkStart w:id="3072" w:name="_Hlt478794046"/>
      <w:bookmarkStart w:id="3073" w:name="_Toc200472071"/>
      <w:bookmarkStart w:id="3074" w:name="_Toc200725602"/>
      <w:bookmarkStart w:id="3075" w:name="_Toc200726389"/>
      <w:bookmarkStart w:id="3076" w:name="_Toc200727188"/>
      <w:bookmarkStart w:id="3077" w:name="_Toc200727979"/>
      <w:bookmarkStart w:id="3078" w:name="_Toc200728771"/>
      <w:bookmarkStart w:id="3079" w:name="_Toc200729559"/>
      <w:bookmarkStart w:id="3080" w:name="_Toc200730348"/>
      <w:bookmarkStart w:id="3081" w:name="_Toc200731136"/>
      <w:bookmarkStart w:id="3082" w:name="_Toc200734966"/>
      <w:bookmarkStart w:id="3083" w:name="_Hlt470408146"/>
      <w:bookmarkStart w:id="3084" w:name="_Toc200472084"/>
      <w:bookmarkStart w:id="3085" w:name="_Toc200725615"/>
      <w:bookmarkStart w:id="3086" w:name="_Toc200726402"/>
      <w:bookmarkStart w:id="3087" w:name="_Toc200727201"/>
      <w:bookmarkStart w:id="3088" w:name="_Toc200727992"/>
      <w:bookmarkStart w:id="3089" w:name="_Toc200728784"/>
      <w:bookmarkStart w:id="3090" w:name="_Toc200729572"/>
      <w:bookmarkStart w:id="3091" w:name="_Toc200730361"/>
      <w:bookmarkStart w:id="3092" w:name="_Toc200731149"/>
      <w:bookmarkStart w:id="3093" w:name="_Toc200734979"/>
      <w:bookmarkStart w:id="3094" w:name="_Toc196750852"/>
      <w:bookmarkStart w:id="3095" w:name="_Toc196751081"/>
      <w:bookmarkStart w:id="3096" w:name="_Toc198103945"/>
      <w:bookmarkStart w:id="3097" w:name="_Toc198617426"/>
      <w:bookmarkStart w:id="3098" w:name="_Toc200472089"/>
      <w:bookmarkStart w:id="3099" w:name="_Toc200725620"/>
      <w:bookmarkStart w:id="3100" w:name="_Toc200726407"/>
      <w:bookmarkStart w:id="3101" w:name="_Toc200727206"/>
      <w:bookmarkStart w:id="3102" w:name="_Toc200727997"/>
      <w:bookmarkStart w:id="3103" w:name="_Toc200728789"/>
      <w:bookmarkStart w:id="3104" w:name="_Toc200729577"/>
      <w:bookmarkStart w:id="3105" w:name="_Toc200730366"/>
      <w:bookmarkStart w:id="3106" w:name="_Toc200731154"/>
      <w:bookmarkStart w:id="3107" w:name="_Toc200734984"/>
      <w:bookmarkStart w:id="3108" w:name="_Toc200472094"/>
      <w:bookmarkStart w:id="3109" w:name="_Toc200725625"/>
      <w:bookmarkStart w:id="3110" w:name="_Toc200726412"/>
      <w:bookmarkStart w:id="3111" w:name="_Toc200727211"/>
      <w:bookmarkStart w:id="3112" w:name="_Toc200728002"/>
      <w:bookmarkStart w:id="3113" w:name="_Toc200728794"/>
      <w:bookmarkStart w:id="3114" w:name="_Toc200729582"/>
      <w:bookmarkStart w:id="3115" w:name="_Toc200730371"/>
      <w:bookmarkStart w:id="3116" w:name="_Toc200731159"/>
      <w:bookmarkStart w:id="3117" w:name="_Toc200734989"/>
      <w:bookmarkStart w:id="3118" w:name="_Toc200472095"/>
      <w:bookmarkStart w:id="3119" w:name="_Toc200725626"/>
      <w:bookmarkStart w:id="3120" w:name="_Toc200726413"/>
      <w:bookmarkStart w:id="3121" w:name="_Toc200727212"/>
      <w:bookmarkStart w:id="3122" w:name="_Toc200728003"/>
      <w:bookmarkStart w:id="3123" w:name="_Toc200728795"/>
      <w:bookmarkStart w:id="3124" w:name="_Toc200729583"/>
      <w:bookmarkStart w:id="3125" w:name="_Toc200730372"/>
      <w:bookmarkStart w:id="3126" w:name="_Toc200731160"/>
      <w:bookmarkStart w:id="3127" w:name="_Toc200734990"/>
      <w:bookmarkStart w:id="3128" w:name="_Toc200472099"/>
      <w:bookmarkStart w:id="3129" w:name="_Toc200725630"/>
      <w:bookmarkStart w:id="3130" w:name="_Toc200726417"/>
      <w:bookmarkStart w:id="3131" w:name="_Toc200727216"/>
      <w:bookmarkStart w:id="3132" w:name="_Toc200728007"/>
      <w:bookmarkStart w:id="3133" w:name="_Toc200728799"/>
      <w:bookmarkStart w:id="3134" w:name="_Toc200729587"/>
      <w:bookmarkStart w:id="3135" w:name="_Toc200730376"/>
      <w:bookmarkStart w:id="3136" w:name="_Toc200731164"/>
      <w:bookmarkStart w:id="3137" w:name="_Toc200734994"/>
      <w:bookmarkStart w:id="3138" w:name="_Toc200472100"/>
      <w:bookmarkStart w:id="3139" w:name="_Toc200725631"/>
      <w:bookmarkStart w:id="3140" w:name="_Toc200726418"/>
      <w:bookmarkStart w:id="3141" w:name="_Toc200727217"/>
      <w:bookmarkStart w:id="3142" w:name="_Toc200728008"/>
      <w:bookmarkStart w:id="3143" w:name="_Toc200728800"/>
      <w:bookmarkStart w:id="3144" w:name="_Toc200729588"/>
      <w:bookmarkStart w:id="3145" w:name="_Toc200730377"/>
      <w:bookmarkStart w:id="3146" w:name="_Toc200731165"/>
      <w:bookmarkStart w:id="3147" w:name="_Toc200734995"/>
      <w:bookmarkStart w:id="3148" w:name="_Toc200472108"/>
      <w:bookmarkStart w:id="3149" w:name="_Toc200725639"/>
      <w:bookmarkStart w:id="3150" w:name="_Toc200726426"/>
      <w:bookmarkStart w:id="3151" w:name="_Toc200727225"/>
      <w:bookmarkStart w:id="3152" w:name="_Toc200728016"/>
      <w:bookmarkStart w:id="3153" w:name="_Toc200728808"/>
      <w:bookmarkStart w:id="3154" w:name="_Toc200729596"/>
      <w:bookmarkStart w:id="3155" w:name="_Toc200730385"/>
      <w:bookmarkStart w:id="3156" w:name="_Toc200731173"/>
      <w:bookmarkStart w:id="3157" w:name="_Toc200735003"/>
      <w:bookmarkStart w:id="3158" w:name="_Toc200472119"/>
      <w:bookmarkStart w:id="3159" w:name="_Toc200725650"/>
      <w:bookmarkStart w:id="3160" w:name="_Toc200726437"/>
      <w:bookmarkStart w:id="3161" w:name="_Toc200727236"/>
      <w:bookmarkStart w:id="3162" w:name="_Toc200728027"/>
      <w:bookmarkStart w:id="3163" w:name="_Toc200728819"/>
      <w:bookmarkStart w:id="3164" w:name="_Toc200729607"/>
      <w:bookmarkStart w:id="3165" w:name="_Toc200730396"/>
      <w:bookmarkStart w:id="3166" w:name="_Toc200731184"/>
      <w:bookmarkStart w:id="3167" w:name="_Toc200735014"/>
      <w:bookmarkStart w:id="3168" w:name="_Toc200472126"/>
      <w:bookmarkStart w:id="3169" w:name="_Toc200725657"/>
      <w:bookmarkStart w:id="3170" w:name="_Toc200726444"/>
      <w:bookmarkStart w:id="3171" w:name="_Toc200727243"/>
      <w:bookmarkStart w:id="3172" w:name="_Toc200728034"/>
      <w:bookmarkStart w:id="3173" w:name="_Toc200728826"/>
      <w:bookmarkStart w:id="3174" w:name="_Toc200729614"/>
      <w:bookmarkStart w:id="3175" w:name="_Toc200730403"/>
      <w:bookmarkStart w:id="3176" w:name="_Toc200731191"/>
      <w:bookmarkStart w:id="3177" w:name="_Toc200735021"/>
      <w:bookmarkStart w:id="3178" w:name="_Toc200472132"/>
      <w:bookmarkStart w:id="3179" w:name="_Toc200725663"/>
      <w:bookmarkStart w:id="3180" w:name="_Toc200726450"/>
      <w:bookmarkStart w:id="3181" w:name="_Toc200727249"/>
      <w:bookmarkStart w:id="3182" w:name="_Toc200728040"/>
      <w:bookmarkStart w:id="3183" w:name="_Toc200728832"/>
      <w:bookmarkStart w:id="3184" w:name="_Toc200729620"/>
      <w:bookmarkStart w:id="3185" w:name="_Toc200730409"/>
      <w:bookmarkStart w:id="3186" w:name="_Toc200731197"/>
      <w:bookmarkStart w:id="3187" w:name="_Toc200735027"/>
      <w:bookmarkStart w:id="3188" w:name="_Toc200472137"/>
      <w:bookmarkStart w:id="3189" w:name="_Toc200725668"/>
      <w:bookmarkStart w:id="3190" w:name="_Toc200726455"/>
      <w:bookmarkStart w:id="3191" w:name="_Toc200727254"/>
      <w:bookmarkStart w:id="3192" w:name="_Toc200728045"/>
      <w:bookmarkStart w:id="3193" w:name="_Toc200728837"/>
      <w:bookmarkStart w:id="3194" w:name="_Toc200729625"/>
      <w:bookmarkStart w:id="3195" w:name="_Toc200730414"/>
      <w:bookmarkStart w:id="3196" w:name="_Toc200731202"/>
      <w:bookmarkStart w:id="3197" w:name="_Toc200735032"/>
      <w:bookmarkStart w:id="3198" w:name="_Toc200472144"/>
      <w:bookmarkStart w:id="3199" w:name="_Toc200725675"/>
      <w:bookmarkStart w:id="3200" w:name="_Toc200726462"/>
      <w:bookmarkStart w:id="3201" w:name="_Toc200727261"/>
      <w:bookmarkStart w:id="3202" w:name="_Toc200728052"/>
      <w:bookmarkStart w:id="3203" w:name="_Toc200728844"/>
      <w:bookmarkStart w:id="3204" w:name="_Toc200729632"/>
      <w:bookmarkStart w:id="3205" w:name="_Toc200730421"/>
      <w:bookmarkStart w:id="3206" w:name="_Toc200731209"/>
      <w:bookmarkStart w:id="3207" w:name="_Toc200735039"/>
      <w:bookmarkStart w:id="3208" w:name="_Toc200472151"/>
      <w:bookmarkStart w:id="3209" w:name="_Toc200725682"/>
      <w:bookmarkStart w:id="3210" w:name="_Toc200726469"/>
      <w:bookmarkStart w:id="3211" w:name="_Toc200727268"/>
      <w:bookmarkStart w:id="3212" w:name="_Toc200728059"/>
      <w:bookmarkStart w:id="3213" w:name="_Toc200728851"/>
      <w:bookmarkStart w:id="3214" w:name="_Toc200729639"/>
      <w:bookmarkStart w:id="3215" w:name="_Toc200730428"/>
      <w:bookmarkStart w:id="3216" w:name="_Toc200731216"/>
      <w:bookmarkStart w:id="3217" w:name="_Toc200735046"/>
      <w:bookmarkStart w:id="3218" w:name="_Toc200472156"/>
      <w:bookmarkStart w:id="3219" w:name="_Toc200725687"/>
      <w:bookmarkStart w:id="3220" w:name="_Toc200726474"/>
      <w:bookmarkStart w:id="3221" w:name="_Toc200727273"/>
      <w:bookmarkStart w:id="3222" w:name="_Toc200728064"/>
      <w:bookmarkStart w:id="3223" w:name="_Toc200728856"/>
      <w:bookmarkStart w:id="3224" w:name="_Toc200729644"/>
      <w:bookmarkStart w:id="3225" w:name="_Toc200730433"/>
      <w:bookmarkStart w:id="3226" w:name="_Toc200731221"/>
      <w:bookmarkStart w:id="3227" w:name="_Toc200735051"/>
      <w:bookmarkStart w:id="3228" w:name="_Toc200472157"/>
      <w:bookmarkStart w:id="3229" w:name="_Toc200725688"/>
      <w:bookmarkStart w:id="3230" w:name="_Toc200726475"/>
      <w:bookmarkStart w:id="3231" w:name="_Toc200727274"/>
      <w:bookmarkStart w:id="3232" w:name="_Toc200728065"/>
      <w:bookmarkStart w:id="3233" w:name="_Toc200728857"/>
      <w:bookmarkStart w:id="3234" w:name="_Toc200729645"/>
      <w:bookmarkStart w:id="3235" w:name="_Toc200730434"/>
      <w:bookmarkStart w:id="3236" w:name="_Toc200731222"/>
      <w:bookmarkStart w:id="3237" w:name="_Toc200735052"/>
      <w:bookmarkStart w:id="3238" w:name="_Toc200472159"/>
      <w:bookmarkStart w:id="3239" w:name="_Toc200725690"/>
      <w:bookmarkStart w:id="3240" w:name="_Toc200726477"/>
      <w:bookmarkStart w:id="3241" w:name="_Toc200727276"/>
      <w:bookmarkStart w:id="3242" w:name="_Toc200728067"/>
      <w:bookmarkStart w:id="3243" w:name="_Toc200728859"/>
      <w:bookmarkStart w:id="3244" w:name="_Toc200729647"/>
      <w:bookmarkStart w:id="3245" w:name="_Toc200730436"/>
      <w:bookmarkStart w:id="3246" w:name="_Toc200731224"/>
      <w:bookmarkStart w:id="3247" w:name="_Toc200735054"/>
      <w:bookmarkStart w:id="3248" w:name="_Toc200472160"/>
      <w:bookmarkStart w:id="3249" w:name="_Toc200725691"/>
      <w:bookmarkStart w:id="3250" w:name="_Toc200726478"/>
      <w:bookmarkStart w:id="3251" w:name="_Toc200727277"/>
      <w:bookmarkStart w:id="3252" w:name="_Toc200728068"/>
      <w:bookmarkStart w:id="3253" w:name="_Toc200728860"/>
      <w:bookmarkStart w:id="3254" w:name="_Toc200729648"/>
      <w:bookmarkStart w:id="3255" w:name="_Toc200730437"/>
      <w:bookmarkStart w:id="3256" w:name="_Toc200731225"/>
      <w:bookmarkStart w:id="3257" w:name="_Toc200735055"/>
      <w:bookmarkStart w:id="3258" w:name="_Toc200472163"/>
      <w:bookmarkStart w:id="3259" w:name="_Toc200725694"/>
      <w:bookmarkStart w:id="3260" w:name="_Toc200726481"/>
      <w:bookmarkStart w:id="3261" w:name="_Toc200727280"/>
      <w:bookmarkStart w:id="3262" w:name="_Toc200728071"/>
      <w:bookmarkStart w:id="3263" w:name="_Toc200728863"/>
      <w:bookmarkStart w:id="3264" w:name="_Toc200729651"/>
      <w:bookmarkStart w:id="3265" w:name="_Toc200730440"/>
      <w:bookmarkStart w:id="3266" w:name="_Toc200731228"/>
      <w:bookmarkStart w:id="3267" w:name="_Toc200735058"/>
      <w:bookmarkStart w:id="3268" w:name="_Toc200472166"/>
      <w:bookmarkStart w:id="3269" w:name="_Toc200725697"/>
      <w:bookmarkStart w:id="3270" w:name="_Toc200726484"/>
      <w:bookmarkStart w:id="3271" w:name="_Toc200727283"/>
      <w:bookmarkStart w:id="3272" w:name="_Toc200728074"/>
      <w:bookmarkStart w:id="3273" w:name="_Toc200728866"/>
      <w:bookmarkStart w:id="3274" w:name="_Toc200729654"/>
      <w:bookmarkStart w:id="3275" w:name="_Toc200730443"/>
      <w:bookmarkStart w:id="3276" w:name="_Toc200731231"/>
      <w:bookmarkStart w:id="3277" w:name="_Toc200735061"/>
      <w:bookmarkStart w:id="3278" w:name="_Toc200472167"/>
      <w:bookmarkStart w:id="3279" w:name="_Toc200725698"/>
      <w:bookmarkStart w:id="3280" w:name="_Toc200726485"/>
      <w:bookmarkStart w:id="3281" w:name="_Toc200727284"/>
      <w:bookmarkStart w:id="3282" w:name="_Toc200728075"/>
      <w:bookmarkStart w:id="3283" w:name="_Toc200728867"/>
      <w:bookmarkStart w:id="3284" w:name="_Toc200729655"/>
      <w:bookmarkStart w:id="3285" w:name="_Toc200730444"/>
      <w:bookmarkStart w:id="3286" w:name="_Toc200731232"/>
      <w:bookmarkStart w:id="3287" w:name="_Toc200735062"/>
      <w:bookmarkStart w:id="3288" w:name="_Toc200472170"/>
      <w:bookmarkStart w:id="3289" w:name="_Toc200725701"/>
      <w:bookmarkStart w:id="3290" w:name="_Toc200726488"/>
      <w:bookmarkStart w:id="3291" w:name="_Toc200727287"/>
      <w:bookmarkStart w:id="3292" w:name="_Toc200728078"/>
      <w:bookmarkStart w:id="3293" w:name="_Toc200728870"/>
      <w:bookmarkStart w:id="3294" w:name="_Toc200729658"/>
      <w:bookmarkStart w:id="3295" w:name="_Toc200730447"/>
      <w:bookmarkStart w:id="3296" w:name="_Toc200731235"/>
      <w:bookmarkStart w:id="3297" w:name="_Toc200735065"/>
      <w:bookmarkStart w:id="3298" w:name="_Toc200472173"/>
      <w:bookmarkStart w:id="3299" w:name="_Toc200725704"/>
      <w:bookmarkStart w:id="3300" w:name="_Toc200726491"/>
      <w:bookmarkStart w:id="3301" w:name="_Toc200727290"/>
      <w:bookmarkStart w:id="3302" w:name="_Toc200728081"/>
      <w:bookmarkStart w:id="3303" w:name="_Toc200728873"/>
      <w:bookmarkStart w:id="3304" w:name="_Toc200729661"/>
      <w:bookmarkStart w:id="3305" w:name="_Toc200730450"/>
      <w:bookmarkStart w:id="3306" w:name="_Toc200731238"/>
      <w:bookmarkStart w:id="3307" w:name="_Toc200735068"/>
      <w:bookmarkStart w:id="3308" w:name="_Toc200472174"/>
      <w:bookmarkStart w:id="3309" w:name="_Toc200725705"/>
      <w:bookmarkStart w:id="3310" w:name="_Toc200726492"/>
      <w:bookmarkStart w:id="3311" w:name="_Toc200727291"/>
      <w:bookmarkStart w:id="3312" w:name="_Toc200728082"/>
      <w:bookmarkStart w:id="3313" w:name="_Toc200728874"/>
      <w:bookmarkStart w:id="3314" w:name="_Toc200729662"/>
      <w:bookmarkStart w:id="3315" w:name="_Toc200730451"/>
      <w:bookmarkStart w:id="3316" w:name="_Toc200731239"/>
      <w:bookmarkStart w:id="3317" w:name="_Toc200735069"/>
      <w:bookmarkStart w:id="3318" w:name="_Toc200472178"/>
      <w:bookmarkStart w:id="3319" w:name="_Toc200725709"/>
      <w:bookmarkStart w:id="3320" w:name="_Toc200726496"/>
      <w:bookmarkStart w:id="3321" w:name="_Toc200727295"/>
      <w:bookmarkStart w:id="3322" w:name="_Toc200728086"/>
      <w:bookmarkStart w:id="3323" w:name="_Toc200728878"/>
      <w:bookmarkStart w:id="3324" w:name="_Toc200729666"/>
      <w:bookmarkStart w:id="3325" w:name="_Toc200730455"/>
      <w:bookmarkStart w:id="3326" w:name="_Toc200731243"/>
      <w:bookmarkStart w:id="3327" w:name="_Toc200735073"/>
      <w:bookmarkStart w:id="3328" w:name="_Toc200472181"/>
      <w:bookmarkStart w:id="3329" w:name="_Toc200725712"/>
      <w:bookmarkStart w:id="3330" w:name="_Toc200726499"/>
      <w:bookmarkStart w:id="3331" w:name="_Toc200727298"/>
      <w:bookmarkStart w:id="3332" w:name="_Toc200728089"/>
      <w:bookmarkStart w:id="3333" w:name="_Toc200728881"/>
      <w:bookmarkStart w:id="3334" w:name="_Toc200729669"/>
      <w:bookmarkStart w:id="3335" w:name="_Toc200730458"/>
      <w:bookmarkStart w:id="3336" w:name="_Toc200731246"/>
      <w:bookmarkStart w:id="3337" w:name="_Toc200735076"/>
      <w:bookmarkStart w:id="3338" w:name="_Toc200472183"/>
      <w:bookmarkStart w:id="3339" w:name="_Toc200725714"/>
      <w:bookmarkStart w:id="3340" w:name="_Toc200726501"/>
      <w:bookmarkStart w:id="3341" w:name="_Toc200727300"/>
      <w:bookmarkStart w:id="3342" w:name="_Toc200728091"/>
      <w:bookmarkStart w:id="3343" w:name="_Toc200728883"/>
      <w:bookmarkStart w:id="3344" w:name="_Toc200729671"/>
      <w:bookmarkStart w:id="3345" w:name="_Toc200730460"/>
      <w:bookmarkStart w:id="3346" w:name="_Toc200731248"/>
      <w:bookmarkStart w:id="3347" w:name="_Toc200735078"/>
      <w:bookmarkStart w:id="3348" w:name="_Toc200472185"/>
      <w:bookmarkStart w:id="3349" w:name="_Toc200725716"/>
      <w:bookmarkStart w:id="3350" w:name="_Toc200726503"/>
      <w:bookmarkStart w:id="3351" w:name="_Toc200727302"/>
      <w:bookmarkStart w:id="3352" w:name="_Toc200728093"/>
      <w:bookmarkStart w:id="3353" w:name="_Toc200728885"/>
      <w:bookmarkStart w:id="3354" w:name="_Toc200729673"/>
      <w:bookmarkStart w:id="3355" w:name="_Toc200730462"/>
      <w:bookmarkStart w:id="3356" w:name="_Toc200731250"/>
      <w:bookmarkStart w:id="3357" w:name="_Toc200735080"/>
      <w:bookmarkStart w:id="3358" w:name="_Toc200472188"/>
      <w:bookmarkStart w:id="3359" w:name="_Toc200725719"/>
      <w:bookmarkStart w:id="3360" w:name="_Toc200726506"/>
      <w:bookmarkStart w:id="3361" w:name="_Toc200727305"/>
      <w:bookmarkStart w:id="3362" w:name="_Toc200728096"/>
      <w:bookmarkStart w:id="3363" w:name="_Toc200728888"/>
      <w:bookmarkStart w:id="3364" w:name="_Toc200729676"/>
      <w:bookmarkStart w:id="3365" w:name="_Toc200730465"/>
      <w:bookmarkStart w:id="3366" w:name="_Toc200731253"/>
      <w:bookmarkStart w:id="3367" w:name="_Toc200735083"/>
      <w:bookmarkStart w:id="3368" w:name="_Toc200472191"/>
      <w:bookmarkStart w:id="3369" w:name="_Toc200725722"/>
      <w:bookmarkStart w:id="3370" w:name="_Toc200726509"/>
      <w:bookmarkStart w:id="3371" w:name="_Toc200727308"/>
      <w:bookmarkStart w:id="3372" w:name="_Toc200728099"/>
      <w:bookmarkStart w:id="3373" w:name="_Toc200728891"/>
      <w:bookmarkStart w:id="3374" w:name="_Toc200729679"/>
      <w:bookmarkStart w:id="3375" w:name="_Toc200730468"/>
      <w:bookmarkStart w:id="3376" w:name="_Toc200731256"/>
      <w:bookmarkStart w:id="3377" w:name="_Toc200735086"/>
      <w:bookmarkStart w:id="3378" w:name="_Toc200472201"/>
      <w:bookmarkStart w:id="3379" w:name="_Toc200725732"/>
      <w:bookmarkStart w:id="3380" w:name="_Toc200726519"/>
      <w:bookmarkStart w:id="3381" w:name="_Toc200727318"/>
      <w:bookmarkStart w:id="3382" w:name="_Toc200728109"/>
      <w:bookmarkStart w:id="3383" w:name="_Toc200728901"/>
      <w:bookmarkStart w:id="3384" w:name="_Toc200729689"/>
      <w:bookmarkStart w:id="3385" w:name="_Toc200730478"/>
      <w:bookmarkStart w:id="3386" w:name="_Toc200731266"/>
      <w:bookmarkStart w:id="3387" w:name="_Toc200735096"/>
      <w:bookmarkStart w:id="3388" w:name="_Toc200472202"/>
      <w:bookmarkStart w:id="3389" w:name="_Toc200725733"/>
      <w:bookmarkStart w:id="3390" w:name="_Toc200726520"/>
      <w:bookmarkStart w:id="3391" w:name="_Toc200727319"/>
      <w:bookmarkStart w:id="3392" w:name="_Toc200728110"/>
      <w:bookmarkStart w:id="3393" w:name="_Toc200728902"/>
      <w:bookmarkStart w:id="3394" w:name="_Toc200729690"/>
      <w:bookmarkStart w:id="3395" w:name="_Toc200730479"/>
      <w:bookmarkStart w:id="3396" w:name="_Toc200731267"/>
      <w:bookmarkStart w:id="3397" w:name="_Toc200735097"/>
      <w:bookmarkStart w:id="3398" w:name="_Toc200472204"/>
      <w:bookmarkStart w:id="3399" w:name="_Toc200725735"/>
      <w:bookmarkStart w:id="3400" w:name="_Toc200726522"/>
      <w:bookmarkStart w:id="3401" w:name="_Toc200727321"/>
      <w:bookmarkStart w:id="3402" w:name="_Toc200728112"/>
      <w:bookmarkStart w:id="3403" w:name="_Toc200728904"/>
      <w:bookmarkStart w:id="3404" w:name="_Toc200729692"/>
      <w:bookmarkStart w:id="3405" w:name="_Toc200730481"/>
      <w:bookmarkStart w:id="3406" w:name="_Toc200731269"/>
      <w:bookmarkStart w:id="3407" w:name="_Toc200735099"/>
      <w:bookmarkStart w:id="3408" w:name="_Toc200472205"/>
      <w:bookmarkStart w:id="3409" w:name="_Toc200725736"/>
      <w:bookmarkStart w:id="3410" w:name="_Toc200726523"/>
      <w:bookmarkStart w:id="3411" w:name="_Toc200727322"/>
      <w:bookmarkStart w:id="3412" w:name="_Toc200728113"/>
      <w:bookmarkStart w:id="3413" w:name="_Toc200728905"/>
      <w:bookmarkStart w:id="3414" w:name="_Toc200729693"/>
      <w:bookmarkStart w:id="3415" w:name="_Toc200730482"/>
      <w:bookmarkStart w:id="3416" w:name="_Toc200731270"/>
      <w:bookmarkStart w:id="3417" w:name="_Toc200735100"/>
      <w:bookmarkStart w:id="3418" w:name="_Toc200472209"/>
      <w:bookmarkStart w:id="3419" w:name="_Toc200725740"/>
      <w:bookmarkStart w:id="3420" w:name="_Toc200726527"/>
      <w:bookmarkStart w:id="3421" w:name="_Toc200727326"/>
      <w:bookmarkStart w:id="3422" w:name="_Toc200728117"/>
      <w:bookmarkStart w:id="3423" w:name="_Toc200728909"/>
      <w:bookmarkStart w:id="3424" w:name="_Toc200729697"/>
      <w:bookmarkStart w:id="3425" w:name="_Toc200730486"/>
      <w:bookmarkStart w:id="3426" w:name="_Toc200731274"/>
      <w:bookmarkStart w:id="3427" w:name="_Toc200735104"/>
      <w:bookmarkStart w:id="3428" w:name="_Toc200472210"/>
      <w:bookmarkStart w:id="3429" w:name="_Toc200725741"/>
      <w:bookmarkStart w:id="3430" w:name="_Toc200726528"/>
      <w:bookmarkStart w:id="3431" w:name="_Toc200727327"/>
      <w:bookmarkStart w:id="3432" w:name="_Toc200728118"/>
      <w:bookmarkStart w:id="3433" w:name="_Toc200728910"/>
      <w:bookmarkStart w:id="3434" w:name="_Toc200729698"/>
      <w:bookmarkStart w:id="3435" w:name="_Toc200730487"/>
      <w:bookmarkStart w:id="3436" w:name="_Toc200731275"/>
      <w:bookmarkStart w:id="3437" w:name="_Toc200735105"/>
      <w:bookmarkStart w:id="3438" w:name="_Toc200472214"/>
      <w:bookmarkStart w:id="3439" w:name="_Toc200725745"/>
      <w:bookmarkStart w:id="3440" w:name="_Toc200726532"/>
      <w:bookmarkStart w:id="3441" w:name="_Toc200727331"/>
      <w:bookmarkStart w:id="3442" w:name="_Toc200728122"/>
      <w:bookmarkStart w:id="3443" w:name="_Toc200728914"/>
      <w:bookmarkStart w:id="3444" w:name="_Toc200729702"/>
      <w:bookmarkStart w:id="3445" w:name="_Toc200730491"/>
      <w:bookmarkStart w:id="3446" w:name="_Toc200731279"/>
      <w:bookmarkStart w:id="3447" w:name="_Toc200735109"/>
      <w:bookmarkStart w:id="3448" w:name="_Toc200472217"/>
      <w:bookmarkStart w:id="3449" w:name="_Toc200725748"/>
      <w:bookmarkStart w:id="3450" w:name="_Toc200726535"/>
      <w:bookmarkStart w:id="3451" w:name="_Toc200727334"/>
      <w:bookmarkStart w:id="3452" w:name="_Toc200728125"/>
      <w:bookmarkStart w:id="3453" w:name="_Toc200728917"/>
      <w:bookmarkStart w:id="3454" w:name="_Toc200729705"/>
      <w:bookmarkStart w:id="3455" w:name="_Toc200730494"/>
      <w:bookmarkStart w:id="3456" w:name="_Toc200731282"/>
      <w:bookmarkStart w:id="3457" w:name="_Toc200735112"/>
      <w:bookmarkStart w:id="3458" w:name="_Toc200472218"/>
      <w:bookmarkStart w:id="3459" w:name="_Toc200725749"/>
      <w:bookmarkStart w:id="3460" w:name="_Toc200726536"/>
      <w:bookmarkStart w:id="3461" w:name="_Toc200727335"/>
      <w:bookmarkStart w:id="3462" w:name="_Toc200728126"/>
      <w:bookmarkStart w:id="3463" w:name="_Toc200728918"/>
      <w:bookmarkStart w:id="3464" w:name="_Toc200729706"/>
      <w:bookmarkStart w:id="3465" w:name="_Toc200730495"/>
      <w:bookmarkStart w:id="3466" w:name="_Toc200731283"/>
      <w:bookmarkStart w:id="3467" w:name="_Toc200735113"/>
      <w:bookmarkStart w:id="3468" w:name="_Toc200472220"/>
      <w:bookmarkStart w:id="3469" w:name="_Toc200725751"/>
      <w:bookmarkStart w:id="3470" w:name="_Toc200726538"/>
      <w:bookmarkStart w:id="3471" w:name="_Toc200727337"/>
      <w:bookmarkStart w:id="3472" w:name="_Toc200728128"/>
      <w:bookmarkStart w:id="3473" w:name="_Toc200728920"/>
      <w:bookmarkStart w:id="3474" w:name="_Toc200729708"/>
      <w:bookmarkStart w:id="3475" w:name="_Toc200730497"/>
      <w:bookmarkStart w:id="3476" w:name="_Toc200731285"/>
      <w:bookmarkStart w:id="3477" w:name="_Toc200735115"/>
      <w:bookmarkStart w:id="3478" w:name="_Toc200472221"/>
      <w:bookmarkStart w:id="3479" w:name="_Toc200725752"/>
      <w:bookmarkStart w:id="3480" w:name="_Toc200726539"/>
      <w:bookmarkStart w:id="3481" w:name="_Toc200727338"/>
      <w:bookmarkStart w:id="3482" w:name="_Toc200728129"/>
      <w:bookmarkStart w:id="3483" w:name="_Toc200728921"/>
      <w:bookmarkStart w:id="3484" w:name="_Toc200729709"/>
      <w:bookmarkStart w:id="3485" w:name="_Toc200730498"/>
      <w:bookmarkStart w:id="3486" w:name="_Toc200731286"/>
      <w:bookmarkStart w:id="3487" w:name="_Toc200735116"/>
      <w:bookmarkStart w:id="3488" w:name="_Toc200472225"/>
      <w:bookmarkStart w:id="3489" w:name="_Toc200725756"/>
      <w:bookmarkStart w:id="3490" w:name="_Toc200726543"/>
      <w:bookmarkStart w:id="3491" w:name="_Toc200727342"/>
      <w:bookmarkStart w:id="3492" w:name="_Toc200728133"/>
      <w:bookmarkStart w:id="3493" w:name="_Toc200728925"/>
      <w:bookmarkStart w:id="3494" w:name="_Toc200729713"/>
      <w:bookmarkStart w:id="3495" w:name="_Toc200730502"/>
      <w:bookmarkStart w:id="3496" w:name="_Toc200731290"/>
      <w:bookmarkStart w:id="3497" w:name="_Toc200735120"/>
      <w:bookmarkStart w:id="3498" w:name="_Toc200472230"/>
      <w:bookmarkStart w:id="3499" w:name="_Toc200725761"/>
      <w:bookmarkStart w:id="3500" w:name="_Toc200726548"/>
      <w:bookmarkStart w:id="3501" w:name="_Toc200727347"/>
      <w:bookmarkStart w:id="3502" w:name="_Toc200728138"/>
      <w:bookmarkStart w:id="3503" w:name="_Toc200728930"/>
      <w:bookmarkStart w:id="3504" w:name="_Toc200729718"/>
      <w:bookmarkStart w:id="3505" w:name="_Toc200730507"/>
      <w:bookmarkStart w:id="3506" w:name="_Toc200731295"/>
      <w:bookmarkStart w:id="3507" w:name="_Toc200735125"/>
      <w:bookmarkStart w:id="3508" w:name="_Toc200472232"/>
      <w:bookmarkStart w:id="3509" w:name="_Toc200725763"/>
      <w:bookmarkStart w:id="3510" w:name="_Toc200726550"/>
      <w:bookmarkStart w:id="3511" w:name="_Toc200727349"/>
      <w:bookmarkStart w:id="3512" w:name="_Toc200728140"/>
      <w:bookmarkStart w:id="3513" w:name="_Toc200728932"/>
      <w:bookmarkStart w:id="3514" w:name="_Toc200729720"/>
      <w:bookmarkStart w:id="3515" w:name="_Toc200730509"/>
      <w:bookmarkStart w:id="3516" w:name="_Toc200731297"/>
      <w:bookmarkStart w:id="3517" w:name="_Toc200735127"/>
      <w:bookmarkStart w:id="3518" w:name="_Toc200472239"/>
      <w:bookmarkStart w:id="3519" w:name="_Toc200725770"/>
      <w:bookmarkStart w:id="3520" w:name="_Toc200726557"/>
      <w:bookmarkStart w:id="3521" w:name="_Toc200727356"/>
      <w:bookmarkStart w:id="3522" w:name="_Toc200728147"/>
      <w:bookmarkStart w:id="3523" w:name="_Toc200728939"/>
      <w:bookmarkStart w:id="3524" w:name="_Toc200729727"/>
      <w:bookmarkStart w:id="3525" w:name="_Toc200730516"/>
      <w:bookmarkStart w:id="3526" w:name="_Toc200731304"/>
      <w:bookmarkStart w:id="3527" w:name="_Toc200735134"/>
      <w:bookmarkStart w:id="3528" w:name="_Toc200472240"/>
      <w:bookmarkStart w:id="3529" w:name="_Toc200725771"/>
      <w:bookmarkStart w:id="3530" w:name="_Toc200726558"/>
      <w:bookmarkStart w:id="3531" w:name="_Toc200727357"/>
      <w:bookmarkStart w:id="3532" w:name="_Toc200728148"/>
      <w:bookmarkStart w:id="3533" w:name="_Toc200728940"/>
      <w:bookmarkStart w:id="3534" w:name="_Toc200729728"/>
      <w:bookmarkStart w:id="3535" w:name="_Toc200730517"/>
      <w:bookmarkStart w:id="3536" w:name="_Toc200731305"/>
      <w:bookmarkStart w:id="3537" w:name="_Toc200735135"/>
      <w:bookmarkStart w:id="3538" w:name="_Toc200472242"/>
      <w:bookmarkStart w:id="3539" w:name="_Toc200725773"/>
      <w:bookmarkStart w:id="3540" w:name="_Toc200726560"/>
      <w:bookmarkStart w:id="3541" w:name="_Toc200727359"/>
      <w:bookmarkStart w:id="3542" w:name="_Toc200728150"/>
      <w:bookmarkStart w:id="3543" w:name="_Toc200728942"/>
      <w:bookmarkStart w:id="3544" w:name="_Toc200729730"/>
      <w:bookmarkStart w:id="3545" w:name="_Toc200730519"/>
      <w:bookmarkStart w:id="3546" w:name="_Toc200731307"/>
      <w:bookmarkStart w:id="3547" w:name="_Toc200735137"/>
      <w:bookmarkStart w:id="3548" w:name="_Toc200472248"/>
      <w:bookmarkStart w:id="3549" w:name="_Toc200725779"/>
      <w:bookmarkStart w:id="3550" w:name="_Toc200726566"/>
      <w:bookmarkStart w:id="3551" w:name="_Toc200727365"/>
      <w:bookmarkStart w:id="3552" w:name="_Toc200728156"/>
      <w:bookmarkStart w:id="3553" w:name="_Toc200728948"/>
      <w:bookmarkStart w:id="3554" w:name="_Toc200729736"/>
      <w:bookmarkStart w:id="3555" w:name="_Toc200730525"/>
      <w:bookmarkStart w:id="3556" w:name="_Toc200731313"/>
      <w:bookmarkStart w:id="3557" w:name="_Toc200735143"/>
      <w:bookmarkStart w:id="3558" w:name="_Toc200472255"/>
      <w:bookmarkStart w:id="3559" w:name="_Toc200725786"/>
      <w:bookmarkStart w:id="3560" w:name="_Toc200726573"/>
      <w:bookmarkStart w:id="3561" w:name="_Toc200727372"/>
      <w:bookmarkStart w:id="3562" w:name="_Toc200728163"/>
      <w:bookmarkStart w:id="3563" w:name="_Toc200728955"/>
      <w:bookmarkStart w:id="3564" w:name="_Toc200729743"/>
      <w:bookmarkStart w:id="3565" w:name="_Toc200730532"/>
      <w:bookmarkStart w:id="3566" w:name="_Toc200731320"/>
      <w:bookmarkStart w:id="3567" w:name="_Toc200735150"/>
      <w:bookmarkStart w:id="3568" w:name="_Toc200472262"/>
      <w:bookmarkStart w:id="3569" w:name="_Toc200725793"/>
      <w:bookmarkStart w:id="3570" w:name="_Toc200726580"/>
      <w:bookmarkStart w:id="3571" w:name="_Toc200727379"/>
      <w:bookmarkStart w:id="3572" w:name="_Toc200728170"/>
      <w:bookmarkStart w:id="3573" w:name="_Toc200728962"/>
      <w:bookmarkStart w:id="3574" w:name="_Toc200729750"/>
      <w:bookmarkStart w:id="3575" w:name="_Toc200730539"/>
      <w:bookmarkStart w:id="3576" w:name="_Toc200731327"/>
      <w:bookmarkStart w:id="3577" w:name="_Toc200735157"/>
      <w:bookmarkStart w:id="3578" w:name="_Toc200472276"/>
      <w:bookmarkStart w:id="3579" w:name="_Toc200725807"/>
      <w:bookmarkStart w:id="3580" w:name="_Toc200726594"/>
      <w:bookmarkStart w:id="3581" w:name="_Toc200727393"/>
      <w:bookmarkStart w:id="3582" w:name="_Toc200728184"/>
      <w:bookmarkStart w:id="3583" w:name="_Toc200728976"/>
      <w:bookmarkStart w:id="3584" w:name="_Toc200729764"/>
      <w:bookmarkStart w:id="3585" w:name="_Toc200730553"/>
      <w:bookmarkStart w:id="3586" w:name="_Toc200731341"/>
      <w:bookmarkStart w:id="3587" w:name="_Toc200735171"/>
      <w:bookmarkStart w:id="3588" w:name="_Toc200472279"/>
      <w:bookmarkStart w:id="3589" w:name="_Toc200725810"/>
      <w:bookmarkStart w:id="3590" w:name="_Toc200726597"/>
      <w:bookmarkStart w:id="3591" w:name="_Toc200727396"/>
      <w:bookmarkStart w:id="3592" w:name="_Toc200728187"/>
      <w:bookmarkStart w:id="3593" w:name="_Toc200728979"/>
      <w:bookmarkStart w:id="3594" w:name="_Toc200729767"/>
      <w:bookmarkStart w:id="3595" w:name="_Toc200730556"/>
      <w:bookmarkStart w:id="3596" w:name="_Toc200731344"/>
      <w:bookmarkStart w:id="3597" w:name="_Toc200735174"/>
      <w:bookmarkStart w:id="3598" w:name="_Toc200472283"/>
      <w:bookmarkStart w:id="3599" w:name="_Toc200725814"/>
      <w:bookmarkStart w:id="3600" w:name="_Toc200726601"/>
      <w:bookmarkStart w:id="3601" w:name="_Toc200727400"/>
      <w:bookmarkStart w:id="3602" w:name="_Toc200728191"/>
      <w:bookmarkStart w:id="3603" w:name="_Toc200728983"/>
      <w:bookmarkStart w:id="3604" w:name="_Toc200729771"/>
      <w:bookmarkStart w:id="3605" w:name="_Toc200730560"/>
      <w:bookmarkStart w:id="3606" w:name="_Toc200731348"/>
      <w:bookmarkStart w:id="3607" w:name="_Toc200735178"/>
      <w:bookmarkStart w:id="3608" w:name="_Toc200472286"/>
      <w:bookmarkStart w:id="3609" w:name="_Toc200725817"/>
      <w:bookmarkStart w:id="3610" w:name="_Toc200726604"/>
      <w:bookmarkStart w:id="3611" w:name="_Toc200727403"/>
      <w:bookmarkStart w:id="3612" w:name="_Toc200728194"/>
      <w:bookmarkStart w:id="3613" w:name="_Toc200728986"/>
      <w:bookmarkStart w:id="3614" w:name="_Toc200729774"/>
      <w:bookmarkStart w:id="3615" w:name="_Toc200730563"/>
      <w:bookmarkStart w:id="3616" w:name="_Toc200731351"/>
      <w:bookmarkStart w:id="3617" w:name="_Toc200735181"/>
      <w:bookmarkStart w:id="3618" w:name="_Toc200472294"/>
      <w:bookmarkStart w:id="3619" w:name="_Toc200725825"/>
      <w:bookmarkStart w:id="3620" w:name="_Toc200726612"/>
      <w:bookmarkStart w:id="3621" w:name="_Toc200727411"/>
      <w:bookmarkStart w:id="3622" w:name="_Toc200728202"/>
      <w:bookmarkStart w:id="3623" w:name="_Toc200728994"/>
      <w:bookmarkStart w:id="3624" w:name="_Toc200729782"/>
      <w:bookmarkStart w:id="3625" w:name="_Toc200730571"/>
      <w:bookmarkStart w:id="3626" w:name="_Toc200731359"/>
      <w:bookmarkStart w:id="3627" w:name="_Toc200735189"/>
      <w:bookmarkStart w:id="3628" w:name="_Toc200472297"/>
      <w:bookmarkStart w:id="3629" w:name="_Toc200725828"/>
      <w:bookmarkStart w:id="3630" w:name="_Toc200726615"/>
      <w:bookmarkStart w:id="3631" w:name="_Toc200727414"/>
      <w:bookmarkStart w:id="3632" w:name="_Toc200728205"/>
      <w:bookmarkStart w:id="3633" w:name="_Toc200728997"/>
      <w:bookmarkStart w:id="3634" w:name="_Toc200729785"/>
      <w:bookmarkStart w:id="3635" w:name="_Toc200730574"/>
      <w:bookmarkStart w:id="3636" w:name="_Toc200731362"/>
      <w:bookmarkStart w:id="3637" w:name="_Toc200735192"/>
      <w:bookmarkStart w:id="3638" w:name="_Toc200472298"/>
      <w:bookmarkStart w:id="3639" w:name="_Toc200725829"/>
      <w:bookmarkStart w:id="3640" w:name="_Toc200726616"/>
      <w:bookmarkStart w:id="3641" w:name="_Toc200727415"/>
      <w:bookmarkStart w:id="3642" w:name="_Toc200728206"/>
      <w:bookmarkStart w:id="3643" w:name="_Toc200728998"/>
      <w:bookmarkStart w:id="3644" w:name="_Toc200729786"/>
      <w:bookmarkStart w:id="3645" w:name="_Toc200730575"/>
      <w:bookmarkStart w:id="3646" w:name="_Toc200731363"/>
      <w:bookmarkStart w:id="3647" w:name="_Toc200735193"/>
      <w:bookmarkStart w:id="3648" w:name="_Toc427573509"/>
      <w:bookmarkStart w:id="3649" w:name="_Toc419181443"/>
      <w:bookmarkStart w:id="3650" w:name="_Toc130051411"/>
      <w:bookmarkStart w:id="3651" w:name="_Toc200727416"/>
      <w:bookmarkStart w:id="3652" w:name="_Toc200728207"/>
      <w:bookmarkStart w:id="3653" w:name="_Toc200728999"/>
      <w:bookmarkStart w:id="3654" w:name="_Toc201422887"/>
      <w:bookmarkStart w:id="3655" w:name="_Toc232171925"/>
      <w:bookmarkStart w:id="3656" w:name="_Toc232173001"/>
      <w:bookmarkStart w:id="3657" w:name="_Toc232177452"/>
      <w:bookmarkStart w:id="3658" w:name="_Toc265440885"/>
      <w:bookmarkStart w:id="3659" w:name="_Toc342658012"/>
      <w:bookmarkStart w:id="3660" w:name="_Toc342659590"/>
      <w:bookmarkStart w:id="3661" w:name="_Toc392073916"/>
      <w:bookmarkStart w:id="3662" w:name="_Toc392075569"/>
      <w:bookmarkStart w:id="3663" w:name="_Toc151560771"/>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r w:rsidRPr="00333840">
        <w:lastRenderedPageBreak/>
        <w:t>Performance</w:t>
      </w:r>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14:paraId="70B39279" w14:textId="77777777" w:rsidR="00EB4575" w:rsidRPr="00333840" w:rsidRDefault="00EB4575" w:rsidP="00F81381">
      <w:pPr>
        <w:pStyle w:val="Overskrift2"/>
      </w:pPr>
      <w:bookmarkStart w:id="3664" w:name="_Toc419181444"/>
      <w:bookmarkStart w:id="3665" w:name="_Toc427573510"/>
      <w:bookmarkStart w:id="3666" w:name="_Toc130051412"/>
      <w:bookmarkStart w:id="3667" w:name="_Toc200727417"/>
      <w:bookmarkStart w:id="3668" w:name="_Toc200728208"/>
      <w:bookmarkStart w:id="3669" w:name="_Toc200729000"/>
      <w:bookmarkStart w:id="3670" w:name="_Toc201422888"/>
      <w:bookmarkStart w:id="3671" w:name="_Toc232171926"/>
      <w:bookmarkStart w:id="3672" w:name="_Toc232173002"/>
      <w:bookmarkStart w:id="3673" w:name="_Toc232177453"/>
      <w:bookmarkStart w:id="3674" w:name="_Toc265440886"/>
      <w:bookmarkStart w:id="3675" w:name="_Toc342658013"/>
      <w:bookmarkStart w:id="3676" w:name="_Toc342659591"/>
      <w:bookmarkStart w:id="3677" w:name="_Toc392073917"/>
      <w:bookmarkStart w:id="3678" w:name="_Toc392075570"/>
      <w:bookmarkStart w:id="3679" w:name="_Toc151560772"/>
      <w:r w:rsidRPr="00333840">
        <w:t>Introduction</w:t>
      </w:r>
      <w:bookmarkStart w:id="3680" w:name="_Toc185269625"/>
      <w:bookmarkStart w:id="3681" w:name="_Toc187741003"/>
      <w:bookmarkStart w:id="3682" w:name="_Toc187757491"/>
      <w:bookmarkStart w:id="3683" w:name="_Toc188295546"/>
      <w:bookmarkStart w:id="3684" w:name="_Toc190251704"/>
      <w:bookmarkStart w:id="3685" w:name="_Toc190708086"/>
      <w:bookmarkStart w:id="3686" w:name="_Toc191193495"/>
      <w:bookmarkStart w:id="3687" w:name="_Toc191318191"/>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80"/>
      <w:bookmarkEnd w:id="3681"/>
      <w:bookmarkEnd w:id="3682"/>
      <w:bookmarkEnd w:id="3683"/>
      <w:bookmarkEnd w:id="3684"/>
      <w:bookmarkEnd w:id="3685"/>
      <w:bookmarkEnd w:id="3686"/>
      <w:bookmarkEnd w:id="3687"/>
      <w:bookmarkEnd w:id="3679"/>
    </w:p>
    <w:p w14:paraId="34071947" w14:textId="77777777" w:rsidR="00EB4575" w:rsidRPr="00333840" w:rsidRDefault="00EB4575">
      <w:r w:rsidRPr="00333840">
        <w:t xml:space="preserve">In this chapter the performance of decoded digital video and audio signals are specified (only relevant for </w:t>
      </w:r>
      <w:proofErr w:type="spellStart"/>
      <w:r w:rsidRPr="00333840">
        <w:t>IDTV</w:t>
      </w:r>
      <w:proofErr w:type="spellEnd"/>
      <w:r w:rsidRPr="00333840">
        <w:t xml:space="preserve"> in case of external interfaces). It also includes zapping performance regarding the time to recover when changing services. The performance for demodulated analogue video and audio signals (optional for NorDig IRD with embedded analogue cable front-end) is also specified.</w:t>
      </w:r>
    </w:p>
    <w:p w14:paraId="0F61933C" w14:textId="77777777" w:rsidR="00EB4575" w:rsidRPr="00333840" w:rsidRDefault="00EB4575">
      <w:r w:rsidRPr="00333840">
        <w:t>Other performance issues are treated in other chapters.</w:t>
      </w:r>
    </w:p>
    <w:p w14:paraId="2D5A217E" w14:textId="32FCE161" w:rsidR="00EB4575" w:rsidRPr="00333840" w:rsidRDefault="00EB4575" w:rsidP="00F81381">
      <w:pPr>
        <w:pStyle w:val="Overskrift2"/>
      </w:pPr>
      <w:bookmarkStart w:id="3688" w:name="_Toc419181445"/>
      <w:bookmarkStart w:id="3689" w:name="_Toc427573511"/>
      <w:bookmarkStart w:id="3690" w:name="_Toc130051413"/>
      <w:bookmarkStart w:id="3691" w:name="_Toc200727418"/>
      <w:bookmarkStart w:id="3692" w:name="_Toc200728209"/>
      <w:bookmarkStart w:id="3693" w:name="_Toc200729001"/>
      <w:bookmarkStart w:id="3694" w:name="_Toc201422889"/>
      <w:bookmarkStart w:id="3695" w:name="_Toc232171927"/>
      <w:bookmarkStart w:id="3696" w:name="_Toc232173003"/>
      <w:bookmarkStart w:id="3697" w:name="_Toc232177454"/>
      <w:bookmarkStart w:id="3698" w:name="_Toc265440887"/>
      <w:bookmarkStart w:id="3699" w:name="_Toc342658014"/>
      <w:bookmarkStart w:id="3700" w:name="_Toc342659592"/>
      <w:bookmarkStart w:id="3701" w:name="_Toc392073918"/>
      <w:bookmarkStart w:id="3702" w:name="_Toc392075571"/>
      <w:bookmarkStart w:id="3703" w:name="_Toc151560773"/>
      <w:bookmarkStart w:id="3704" w:name="_Toc416159799"/>
      <w:r w:rsidRPr="00333840">
        <w:t>Video Performance of RGB Signals</w:t>
      </w:r>
      <w:bookmarkStart w:id="3705" w:name="_Toc185269626"/>
      <w:bookmarkStart w:id="3706" w:name="_Toc187741004"/>
      <w:bookmarkStart w:id="3707" w:name="_Toc187757492"/>
      <w:bookmarkStart w:id="3708" w:name="_Toc188295547"/>
      <w:bookmarkStart w:id="3709" w:name="_Toc190251705"/>
      <w:bookmarkStart w:id="3710" w:name="_Toc190708087"/>
      <w:bookmarkStart w:id="3711" w:name="_Toc191193496"/>
      <w:bookmarkStart w:id="3712" w:name="_Toc191318192"/>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5"/>
      <w:bookmarkEnd w:id="3706"/>
      <w:bookmarkEnd w:id="3707"/>
      <w:bookmarkEnd w:id="3708"/>
      <w:bookmarkEnd w:id="3709"/>
      <w:bookmarkEnd w:id="3710"/>
      <w:bookmarkEnd w:id="3711"/>
      <w:bookmarkEnd w:id="3712"/>
      <w:bookmarkEnd w:id="3703"/>
    </w:p>
    <w:bookmarkEnd w:id="3704"/>
    <w:p w14:paraId="75C39731" w14:textId="004D827C" w:rsidR="00124AD6" w:rsidRPr="00333840" w:rsidRDefault="00EB4575" w:rsidP="00124AD6">
      <w:pPr>
        <w:rPr>
          <w:strike/>
        </w:rPr>
      </w:pPr>
      <w:r w:rsidRPr="00333840">
        <w:t xml:space="preserve">The RGB- </w:t>
      </w:r>
      <w:r w:rsidRPr="005979F8">
        <w:t xml:space="preserve">and </w:t>
      </w:r>
      <w:proofErr w:type="spellStart"/>
      <w:r w:rsidRPr="005979F8">
        <w:t>CVBS</w:t>
      </w:r>
      <w:proofErr w:type="spellEnd"/>
      <w:r w:rsidRPr="005979F8">
        <w:t>-</w:t>
      </w:r>
      <w:r w:rsidRPr="00236831">
        <w:t>signals</w:t>
      </w:r>
      <w:r w:rsidRPr="00333840">
        <w:t xml:space="preserve"> at the appropriate interfaces of the NorDig IRD </w:t>
      </w:r>
      <w:r w:rsidR="00186033" w:rsidRPr="00186033">
        <w:rPr>
          <w:b/>
          <w:color w:val="FF0000"/>
        </w:rPr>
        <w:t>shall</w:t>
      </w:r>
      <w:r w:rsidRPr="00333840">
        <w:t xml:space="preserve"> meet the characteristics given in ITU report 624-4</w:t>
      </w:r>
      <w:r w:rsidR="00963BD1">
        <w:t xml:space="preserve"> </w:t>
      </w:r>
      <w:r w:rsidR="00963BD1">
        <w:fldChar w:fldCharType="begin"/>
      </w:r>
      <w:r w:rsidR="00963BD1">
        <w:instrText xml:space="preserve"> REF _Ref103609973 \r \h </w:instrText>
      </w:r>
      <w:r w:rsidR="00963BD1">
        <w:fldChar w:fldCharType="separate"/>
      </w:r>
      <w:r w:rsidR="00963BD1">
        <w:t>[59]</w:t>
      </w:r>
      <w:r w:rsidR="00963BD1">
        <w:fldChar w:fldCharType="end"/>
      </w:r>
      <w:r w:rsidRPr="00333840">
        <w:t>.</w:t>
      </w:r>
      <w:bookmarkStart w:id="3713" w:name="_Toc416159801"/>
      <w:bookmarkStart w:id="3714" w:name="_Toc419181446"/>
      <w:bookmarkStart w:id="3715" w:name="_Toc427573512"/>
      <w:bookmarkStart w:id="3716" w:name="_Toc130051414"/>
      <w:bookmarkStart w:id="3717" w:name="_Toc200727419"/>
      <w:bookmarkStart w:id="3718" w:name="_Toc200728210"/>
      <w:bookmarkStart w:id="3719" w:name="_Toc200729002"/>
      <w:bookmarkStart w:id="3720" w:name="_Toc201422890"/>
    </w:p>
    <w:p w14:paraId="6B8C2A62" w14:textId="77777777" w:rsidR="00EB4575" w:rsidRPr="00333840" w:rsidRDefault="00EB4575" w:rsidP="00F81381">
      <w:pPr>
        <w:pStyle w:val="Overskrift2"/>
      </w:pPr>
      <w:bookmarkStart w:id="3721" w:name="_Toc232171928"/>
      <w:bookmarkStart w:id="3722" w:name="_Toc232173004"/>
      <w:bookmarkStart w:id="3723" w:name="_Toc232177455"/>
      <w:bookmarkStart w:id="3724" w:name="_Toc265440888"/>
      <w:bookmarkStart w:id="3725" w:name="_Toc342658015"/>
      <w:bookmarkStart w:id="3726" w:name="_Toc342659593"/>
      <w:bookmarkStart w:id="3727" w:name="_Toc392073919"/>
      <w:bookmarkStart w:id="3728" w:name="_Toc392075572"/>
      <w:bookmarkStart w:id="3729" w:name="_Toc151560774"/>
      <w:r w:rsidRPr="00333840">
        <w:t>Audio Performance</w:t>
      </w:r>
      <w:bookmarkEnd w:id="3713"/>
      <w:r w:rsidRPr="00333840">
        <w:t xml:space="preserve"> of the Decoded Digital Signal</w:t>
      </w:r>
      <w:bookmarkStart w:id="3730" w:name="_Toc185269627"/>
      <w:bookmarkStart w:id="3731" w:name="_Toc187741005"/>
      <w:bookmarkStart w:id="3732" w:name="_Toc187757493"/>
      <w:bookmarkStart w:id="3733" w:name="_Toc188295548"/>
      <w:bookmarkStart w:id="3734" w:name="_Toc190251706"/>
      <w:bookmarkStart w:id="3735" w:name="_Toc190708088"/>
      <w:bookmarkStart w:id="3736" w:name="_Toc191193497"/>
      <w:bookmarkStart w:id="3737" w:name="_Toc19131819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30"/>
      <w:bookmarkEnd w:id="3731"/>
      <w:bookmarkEnd w:id="3732"/>
      <w:bookmarkEnd w:id="3733"/>
      <w:bookmarkEnd w:id="3734"/>
      <w:bookmarkEnd w:id="3735"/>
      <w:bookmarkEnd w:id="3736"/>
      <w:bookmarkEnd w:id="3737"/>
      <w:bookmarkEnd w:id="3729"/>
    </w:p>
    <w:p w14:paraId="7B42EDE8" w14:textId="32D93A35" w:rsidR="00EB4575" w:rsidRPr="00333840" w:rsidRDefault="00EB4575">
      <w:r w:rsidRPr="00333840">
        <w:t xml:space="preserve">Reference for the performance of all audio measurement is full scale </w:t>
      </w:r>
      <w:r w:rsidR="00427F88" w:rsidRPr="00333840">
        <w:t xml:space="preserve">minus </w:t>
      </w:r>
      <w:r w:rsidRPr="00333840">
        <w:t>12</w:t>
      </w:r>
      <w:r w:rsidR="00427F88" w:rsidRPr="00333840">
        <w:t xml:space="preserve"> </w:t>
      </w:r>
      <w:r w:rsidRPr="00333840">
        <w:t xml:space="preserve">dB and the measurement </w:t>
      </w:r>
      <w:r w:rsidR="00186033" w:rsidRPr="00186033">
        <w:rPr>
          <w:b/>
          <w:color w:val="FF0000"/>
        </w:rPr>
        <w:t>shall</w:t>
      </w:r>
      <w:r w:rsidRPr="00333840">
        <w:t xml:space="preserve"> be made at a sampling rate of 48 kHz.</w:t>
      </w:r>
    </w:p>
    <w:p w14:paraId="51ADC44F" w14:textId="529ACF9B" w:rsidR="00EB4575" w:rsidRPr="00333840" w:rsidRDefault="00EB4575">
      <w:r w:rsidRPr="00333840">
        <w:t xml:space="preserve">The NorDig IRD </w:t>
      </w:r>
      <w:r w:rsidR="00186033" w:rsidRPr="00186033">
        <w:rPr>
          <w:b/>
          <w:color w:val="FF0000"/>
        </w:rPr>
        <w:t>shall</w:t>
      </w:r>
      <w:r w:rsidRPr="00333840">
        <w:t xml:space="preserve"> at least satisfy the performance as stated below:</w:t>
      </w:r>
    </w:p>
    <w:tbl>
      <w:tblPr>
        <w:tblW w:w="0" w:type="auto"/>
        <w:tblInd w:w="5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812"/>
        <w:gridCol w:w="973"/>
        <w:gridCol w:w="973"/>
        <w:gridCol w:w="973"/>
      </w:tblGrid>
      <w:tr w:rsidR="00EB4575" w:rsidRPr="00333840" w14:paraId="30AA179C" w14:textId="77777777" w:rsidTr="00042C13">
        <w:tc>
          <w:tcPr>
            <w:tcW w:w="5812" w:type="dxa"/>
            <w:shd w:val="clear" w:color="auto" w:fill="D9D9D9" w:themeFill="background1" w:themeFillShade="D9"/>
          </w:tcPr>
          <w:p w14:paraId="1250DB40" w14:textId="77777777" w:rsidR="00EB4575" w:rsidRPr="00333840" w:rsidRDefault="00EB4575">
            <w:pPr>
              <w:pStyle w:val="Tabell"/>
              <w:rPr>
                <w:b/>
                <w:bCs/>
                <w:color w:val="auto"/>
              </w:rPr>
            </w:pPr>
            <w:r w:rsidRPr="00333840">
              <w:rPr>
                <w:b/>
                <w:bCs/>
                <w:color w:val="auto"/>
              </w:rPr>
              <w:t>Measurement item</w:t>
            </w:r>
          </w:p>
        </w:tc>
        <w:tc>
          <w:tcPr>
            <w:tcW w:w="973" w:type="dxa"/>
            <w:shd w:val="clear" w:color="auto" w:fill="D9D9D9" w:themeFill="background1" w:themeFillShade="D9"/>
          </w:tcPr>
          <w:p w14:paraId="42F7E3D7" w14:textId="77777777" w:rsidR="00EB4575" w:rsidRPr="00333840" w:rsidRDefault="00EB4575">
            <w:pPr>
              <w:pStyle w:val="Tabell"/>
              <w:rPr>
                <w:b/>
                <w:bCs/>
                <w:color w:val="auto"/>
              </w:rPr>
            </w:pPr>
            <w:r w:rsidRPr="00333840">
              <w:rPr>
                <w:b/>
                <w:bCs/>
                <w:color w:val="auto"/>
              </w:rPr>
              <w:t>Min</w:t>
            </w:r>
          </w:p>
        </w:tc>
        <w:tc>
          <w:tcPr>
            <w:tcW w:w="973" w:type="dxa"/>
            <w:shd w:val="clear" w:color="auto" w:fill="D9D9D9" w:themeFill="background1" w:themeFillShade="D9"/>
          </w:tcPr>
          <w:p w14:paraId="3AEC94C9" w14:textId="77777777" w:rsidR="00EB4575" w:rsidRPr="00333840" w:rsidRDefault="00EB4575">
            <w:pPr>
              <w:pStyle w:val="Tabell"/>
              <w:rPr>
                <w:b/>
                <w:bCs/>
                <w:color w:val="auto"/>
              </w:rPr>
            </w:pPr>
            <w:r w:rsidRPr="00333840">
              <w:rPr>
                <w:b/>
                <w:bCs/>
                <w:color w:val="auto"/>
              </w:rPr>
              <w:t>Typical</w:t>
            </w:r>
          </w:p>
        </w:tc>
        <w:tc>
          <w:tcPr>
            <w:tcW w:w="973" w:type="dxa"/>
            <w:shd w:val="clear" w:color="auto" w:fill="D9D9D9" w:themeFill="background1" w:themeFillShade="D9"/>
          </w:tcPr>
          <w:p w14:paraId="2114A928" w14:textId="77777777" w:rsidR="00EB4575" w:rsidRPr="00333840" w:rsidRDefault="00EB4575">
            <w:pPr>
              <w:pStyle w:val="Tabell"/>
              <w:rPr>
                <w:b/>
                <w:bCs/>
                <w:color w:val="auto"/>
              </w:rPr>
            </w:pPr>
            <w:r w:rsidRPr="00333840">
              <w:rPr>
                <w:b/>
                <w:bCs/>
                <w:color w:val="auto"/>
              </w:rPr>
              <w:t>Max.</w:t>
            </w:r>
          </w:p>
        </w:tc>
      </w:tr>
      <w:tr w:rsidR="00EB4575" w:rsidRPr="00333840" w14:paraId="3C46D11C" w14:textId="77777777">
        <w:tc>
          <w:tcPr>
            <w:tcW w:w="5812" w:type="dxa"/>
            <w:tcBorders>
              <w:top w:val="nil"/>
            </w:tcBorders>
          </w:tcPr>
          <w:p w14:paraId="0858785E" w14:textId="556140B7" w:rsidR="00EB4575" w:rsidRPr="00333840" w:rsidRDefault="00EB4575">
            <w:pPr>
              <w:pStyle w:val="Tabell"/>
              <w:rPr>
                <w:color w:val="auto"/>
              </w:rPr>
            </w:pPr>
            <w:r w:rsidRPr="00333840">
              <w:rPr>
                <w:color w:val="auto"/>
              </w:rPr>
              <w:t>Output impedance (Ohm)</w:t>
            </w:r>
          </w:p>
        </w:tc>
        <w:tc>
          <w:tcPr>
            <w:tcW w:w="973" w:type="dxa"/>
            <w:tcBorders>
              <w:top w:val="nil"/>
            </w:tcBorders>
          </w:tcPr>
          <w:p w14:paraId="450E6692" w14:textId="77777777" w:rsidR="00EB4575" w:rsidRPr="00333840" w:rsidRDefault="00EB4575">
            <w:pPr>
              <w:pStyle w:val="Tabell"/>
              <w:rPr>
                <w:color w:val="auto"/>
              </w:rPr>
            </w:pPr>
          </w:p>
        </w:tc>
        <w:tc>
          <w:tcPr>
            <w:tcW w:w="973" w:type="dxa"/>
            <w:tcBorders>
              <w:top w:val="nil"/>
            </w:tcBorders>
          </w:tcPr>
          <w:p w14:paraId="5481C043" w14:textId="77777777" w:rsidR="00EB4575" w:rsidRPr="00333840" w:rsidRDefault="00EB4575">
            <w:pPr>
              <w:pStyle w:val="Tabell"/>
              <w:rPr>
                <w:color w:val="auto"/>
              </w:rPr>
            </w:pPr>
            <w:r w:rsidRPr="00333840">
              <w:rPr>
                <w:color w:val="auto"/>
              </w:rPr>
              <w:t>600</w:t>
            </w:r>
          </w:p>
        </w:tc>
        <w:tc>
          <w:tcPr>
            <w:tcW w:w="973" w:type="dxa"/>
            <w:tcBorders>
              <w:top w:val="nil"/>
            </w:tcBorders>
          </w:tcPr>
          <w:p w14:paraId="10B9A049" w14:textId="77777777" w:rsidR="00EB4575" w:rsidRPr="00333840" w:rsidRDefault="00EB4575">
            <w:pPr>
              <w:pStyle w:val="Tabell"/>
              <w:rPr>
                <w:color w:val="auto"/>
              </w:rPr>
            </w:pPr>
            <w:r w:rsidRPr="00333840">
              <w:rPr>
                <w:color w:val="auto"/>
              </w:rPr>
              <w:t>1000</w:t>
            </w:r>
          </w:p>
        </w:tc>
      </w:tr>
      <w:tr w:rsidR="00C647B4" w:rsidRPr="00333840" w14:paraId="17087436" w14:textId="77777777" w:rsidTr="00E03BDC">
        <w:tc>
          <w:tcPr>
            <w:tcW w:w="5812" w:type="dxa"/>
          </w:tcPr>
          <w:p w14:paraId="03D0E8AE" w14:textId="4E481A00" w:rsidR="00C647B4" w:rsidRPr="00333840" w:rsidRDefault="00C647B4" w:rsidP="00E03BDC">
            <w:pPr>
              <w:pStyle w:val="Tabell"/>
              <w:rPr>
                <w:color w:val="auto"/>
              </w:rPr>
            </w:pPr>
            <w:r w:rsidRPr="00333840">
              <w:rPr>
                <w:color w:val="auto"/>
              </w:rPr>
              <w:t xml:space="preserve">Output level for sine wave at </w:t>
            </w:r>
            <w:proofErr w:type="spellStart"/>
            <w:r w:rsidRPr="00333840">
              <w:rPr>
                <w:color w:val="auto"/>
              </w:rPr>
              <w:t>1kHz</w:t>
            </w:r>
            <w:proofErr w:type="spellEnd"/>
            <w:r w:rsidRPr="00333840">
              <w:rPr>
                <w:color w:val="auto"/>
              </w:rPr>
              <w:t xml:space="preserve"> of 0 </w:t>
            </w:r>
            <w:proofErr w:type="spellStart"/>
            <w:r w:rsidRPr="00333840">
              <w:rPr>
                <w:color w:val="auto"/>
              </w:rPr>
              <w:t>dBTP</w:t>
            </w:r>
            <w:proofErr w:type="spellEnd"/>
            <w:r w:rsidRPr="00333840">
              <w:rPr>
                <w:color w:val="auto"/>
              </w:rPr>
              <w:t xml:space="preserve"> (mV RMS)</w:t>
            </w:r>
          </w:p>
        </w:tc>
        <w:tc>
          <w:tcPr>
            <w:tcW w:w="973" w:type="dxa"/>
          </w:tcPr>
          <w:p w14:paraId="007B15F5" w14:textId="2F48E245" w:rsidR="00C647B4" w:rsidRPr="00333840" w:rsidRDefault="00C647B4" w:rsidP="00E03BDC">
            <w:pPr>
              <w:pStyle w:val="Tabell"/>
              <w:rPr>
                <w:color w:val="auto"/>
              </w:rPr>
            </w:pPr>
            <w:r w:rsidRPr="00333840">
              <w:rPr>
                <w:color w:val="auto"/>
              </w:rPr>
              <w:t>1590 (i.e. -1 dB)</w:t>
            </w:r>
            <w:r w:rsidR="00E0625C" w:rsidRPr="00333840">
              <w:rPr>
                <w:color w:val="auto"/>
              </w:rPr>
              <w:t xml:space="preserve"> </w:t>
            </w:r>
          </w:p>
        </w:tc>
        <w:tc>
          <w:tcPr>
            <w:tcW w:w="973" w:type="dxa"/>
          </w:tcPr>
          <w:p w14:paraId="0D061B11" w14:textId="425FD3B3" w:rsidR="00C647B4" w:rsidRPr="00333840" w:rsidRDefault="00C647B4" w:rsidP="00E03BDC">
            <w:pPr>
              <w:pStyle w:val="Tabell"/>
              <w:rPr>
                <w:color w:val="auto"/>
              </w:rPr>
            </w:pPr>
            <w:r w:rsidRPr="00333840">
              <w:rPr>
                <w:color w:val="auto"/>
              </w:rPr>
              <w:t>2000</w:t>
            </w:r>
            <w:r w:rsidR="00E0625C" w:rsidRPr="00333840">
              <w:rPr>
                <w:color w:val="auto"/>
              </w:rPr>
              <w:t xml:space="preserve"> (note 1)</w:t>
            </w:r>
          </w:p>
        </w:tc>
        <w:tc>
          <w:tcPr>
            <w:tcW w:w="973" w:type="dxa"/>
          </w:tcPr>
          <w:p w14:paraId="3E492475" w14:textId="44C0F165" w:rsidR="00C647B4" w:rsidRPr="00333840" w:rsidRDefault="00C647B4" w:rsidP="00E03BDC">
            <w:pPr>
              <w:pStyle w:val="Tabell"/>
              <w:rPr>
                <w:color w:val="auto"/>
              </w:rPr>
            </w:pPr>
            <w:r w:rsidRPr="00333840">
              <w:rPr>
                <w:color w:val="auto"/>
              </w:rPr>
              <w:t>2520 (i.e. +1 dB)</w:t>
            </w:r>
            <w:r w:rsidR="00E0625C" w:rsidRPr="00333840">
              <w:rPr>
                <w:color w:val="auto"/>
              </w:rPr>
              <w:t xml:space="preserve"> </w:t>
            </w:r>
          </w:p>
        </w:tc>
      </w:tr>
      <w:tr w:rsidR="00C647B4" w:rsidRPr="00333840" w14:paraId="22D81D54" w14:textId="77777777" w:rsidTr="00E03BDC">
        <w:tc>
          <w:tcPr>
            <w:tcW w:w="5812" w:type="dxa"/>
          </w:tcPr>
          <w:p w14:paraId="3A5EF35D" w14:textId="3F1A526F" w:rsidR="00C647B4" w:rsidRPr="00333840" w:rsidRDefault="00C647B4" w:rsidP="00C647B4">
            <w:pPr>
              <w:pStyle w:val="Tabell"/>
              <w:rPr>
                <w:color w:val="auto"/>
              </w:rPr>
            </w:pPr>
            <w:r w:rsidRPr="00333840">
              <w:rPr>
                <w:color w:val="auto"/>
              </w:rPr>
              <w:t xml:space="preserve">Output level for sine wave at </w:t>
            </w:r>
            <w:proofErr w:type="spellStart"/>
            <w:r w:rsidRPr="00333840">
              <w:rPr>
                <w:color w:val="auto"/>
              </w:rPr>
              <w:t>1kHz</w:t>
            </w:r>
            <w:proofErr w:type="spellEnd"/>
            <w:r w:rsidRPr="00333840">
              <w:rPr>
                <w:color w:val="auto"/>
              </w:rPr>
              <w:t xml:space="preserve"> of -12 </w:t>
            </w:r>
            <w:proofErr w:type="spellStart"/>
            <w:r w:rsidRPr="00333840">
              <w:rPr>
                <w:color w:val="auto"/>
              </w:rPr>
              <w:t>dBTP</w:t>
            </w:r>
            <w:proofErr w:type="spellEnd"/>
            <w:r w:rsidRPr="00333840">
              <w:rPr>
                <w:color w:val="auto"/>
              </w:rPr>
              <w:t xml:space="preserve">  (mV RMS)</w:t>
            </w:r>
          </w:p>
        </w:tc>
        <w:tc>
          <w:tcPr>
            <w:tcW w:w="973" w:type="dxa"/>
          </w:tcPr>
          <w:p w14:paraId="67AB1604" w14:textId="0CC1F897" w:rsidR="00C647B4" w:rsidRPr="00333840" w:rsidRDefault="00C647B4" w:rsidP="00E03BDC">
            <w:pPr>
              <w:pStyle w:val="Tabell"/>
              <w:rPr>
                <w:color w:val="auto"/>
              </w:rPr>
            </w:pPr>
            <w:r w:rsidRPr="00333840">
              <w:rPr>
                <w:color w:val="auto"/>
              </w:rPr>
              <w:t>397 (i.e. -1 dB)</w:t>
            </w:r>
            <w:r w:rsidR="00E0625C" w:rsidRPr="00333840">
              <w:rPr>
                <w:color w:val="auto"/>
              </w:rPr>
              <w:t xml:space="preserve"> </w:t>
            </w:r>
          </w:p>
        </w:tc>
        <w:tc>
          <w:tcPr>
            <w:tcW w:w="973" w:type="dxa"/>
          </w:tcPr>
          <w:p w14:paraId="2978927D" w14:textId="77777777" w:rsidR="00C647B4" w:rsidRPr="00333840" w:rsidRDefault="00C647B4" w:rsidP="00E03BDC">
            <w:pPr>
              <w:pStyle w:val="Tabell"/>
              <w:rPr>
                <w:color w:val="auto"/>
              </w:rPr>
            </w:pPr>
            <w:r w:rsidRPr="00333840">
              <w:rPr>
                <w:color w:val="auto"/>
              </w:rPr>
              <w:t>500</w:t>
            </w:r>
          </w:p>
        </w:tc>
        <w:tc>
          <w:tcPr>
            <w:tcW w:w="973" w:type="dxa"/>
          </w:tcPr>
          <w:p w14:paraId="119882A1" w14:textId="21C4E9A1" w:rsidR="00C647B4" w:rsidRPr="00333840" w:rsidRDefault="00C647B4" w:rsidP="00E03BDC">
            <w:pPr>
              <w:pStyle w:val="Tabell"/>
              <w:rPr>
                <w:strike/>
                <w:color w:val="auto"/>
              </w:rPr>
            </w:pPr>
            <w:r w:rsidRPr="00333840">
              <w:rPr>
                <w:color w:val="auto"/>
              </w:rPr>
              <w:t>630 (i.e. +1 dB)</w:t>
            </w:r>
            <w:r w:rsidR="00E0625C" w:rsidRPr="00333840">
              <w:rPr>
                <w:color w:val="auto"/>
              </w:rPr>
              <w:t xml:space="preserve"> </w:t>
            </w:r>
          </w:p>
        </w:tc>
      </w:tr>
      <w:tr w:rsidR="00EB4575" w:rsidRPr="00333840" w14:paraId="458AA1AF" w14:textId="77777777">
        <w:tc>
          <w:tcPr>
            <w:tcW w:w="5812" w:type="dxa"/>
          </w:tcPr>
          <w:p w14:paraId="4072AA65" w14:textId="7C153A0F" w:rsidR="00EB4575" w:rsidRPr="00333840" w:rsidRDefault="00EB4575">
            <w:pPr>
              <w:pStyle w:val="Tabell"/>
              <w:rPr>
                <w:color w:val="auto"/>
              </w:rPr>
            </w:pPr>
            <w:r w:rsidRPr="00333840">
              <w:rPr>
                <w:color w:val="auto"/>
              </w:rPr>
              <w:t>Flatness of amplitude response: (dB)</w:t>
            </w:r>
            <w:r w:rsidR="003113ED">
              <w:rPr>
                <w:color w:val="auto"/>
              </w:rPr>
              <w:t xml:space="preserve"> </w:t>
            </w:r>
            <w:r w:rsidRPr="00333840">
              <w:rPr>
                <w:color w:val="auto"/>
              </w:rPr>
              <w:t>(at 40 Hz to 80 Hz)</w:t>
            </w:r>
          </w:p>
          <w:p w14:paraId="09FFB2FF" w14:textId="77777777" w:rsidR="00EB4575" w:rsidRPr="00333840" w:rsidRDefault="00EB4575">
            <w:pPr>
              <w:pStyle w:val="Tabell"/>
              <w:rPr>
                <w:color w:val="auto"/>
              </w:rPr>
            </w:pPr>
            <w:r w:rsidRPr="00333840">
              <w:rPr>
                <w:color w:val="auto"/>
              </w:rPr>
              <w:t>80 Hz to 13,5 kHz</w:t>
            </w:r>
          </w:p>
          <w:p w14:paraId="31828CFF" w14:textId="77777777" w:rsidR="00EB4575" w:rsidRPr="00333840" w:rsidRDefault="00EB4575">
            <w:pPr>
              <w:pStyle w:val="Tabell"/>
              <w:rPr>
                <w:color w:val="auto"/>
              </w:rPr>
            </w:pPr>
            <w:r w:rsidRPr="00333840">
              <w:rPr>
                <w:color w:val="auto"/>
              </w:rPr>
              <w:t>13,5 kHz to 20 kHz</w:t>
            </w:r>
          </w:p>
        </w:tc>
        <w:tc>
          <w:tcPr>
            <w:tcW w:w="973" w:type="dxa"/>
          </w:tcPr>
          <w:p w14:paraId="7867DA7D" w14:textId="77777777" w:rsidR="00EB4575" w:rsidRPr="00333840" w:rsidRDefault="00EB4575">
            <w:pPr>
              <w:pStyle w:val="Tabell"/>
              <w:rPr>
                <w:color w:val="auto"/>
              </w:rPr>
            </w:pPr>
          </w:p>
          <w:p w14:paraId="4335F508" w14:textId="77777777" w:rsidR="00EB4575" w:rsidRPr="00333840" w:rsidRDefault="00EB4575">
            <w:pPr>
              <w:pStyle w:val="Tabell"/>
              <w:rPr>
                <w:color w:val="auto"/>
              </w:rPr>
            </w:pPr>
            <w:r w:rsidRPr="00333840">
              <w:rPr>
                <w:color w:val="auto"/>
              </w:rPr>
              <w:t>-2</w:t>
            </w:r>
            <w:r w:rsidRPr="00333840">
              <w:rPr>
                <w:color w:val="auto"/>
              </w:rPr>
              <w:br/>
              <w:t>-1</w:t>
            </w:r>
            <w:r w:rsidRPr="00333840">
              <w:rPr>
                <w:color w:val="auto"/>
              </w:rPr>
              <w:br/>
              <w:t>-2</w:t>
            </w:r>
          </w:p>
        </w:tc>
        <w:tc>
          <w:tcPr>
            <w:tcW w:w="973" w:type="dxa"/>
          </w:tcPr>
          <w:p w14:paraId="0806050F" w14:textId="77777777" w:rsidR="00EB4575" w:rsidRPr="00333840" w:rsidRDefault="00EB4575">
            <w:pPr>
              <w:pStyle w:val="Tabell"/>
              <w:rPr>
                <w:color w:val="auto"/>
              </w:rPr>
            </w:pPr>
          </w:p>
        </w:tc>
        <w:tc>
          <w:tcPr>
            <w:tcW w:w="973" w:type="dxa"/>
          </w:tcPr>
          <w:p w14:paraId="69FCB90F" w14:textId="77777777" w:rsidR="00EB4575" w:rsidRPr="00333840" w:rsidRDefault="00EB4575">
            <w:pPr>
              <w:pStyle w:val="Tabell"/>
              <w:rPr>
                <w:color w:val="auto"/>
              </w:rPr>
            </w:pPr>
          </w:p>
          <w:p w14:paraId="1F545F86" w14:textId="77777777" w:rsidR="00EB4575" w:rsidRPr="00333840" w:rsidRDefault="00EB4575">
            <w:pPr>
              <w:pStyle w:val="Tabell"/>
              <w:rPr>
                <w:color w:val="auto"/>
              </w:rPr>
            </w:pPr>
            <w:r w:rsidRPr="00333840">
              <w:rPr>
                <w:color w:val="auto"/>
              </w:rPr>
              <w:t>+2</w:t>
            </w:r>
          </w:p>
          <w:p w14:paraId="02E160D0" w14:textId="77777777" w:rsidR="00EB4575" w:rsidRPr="00333840" w:rsidRDefault="00EB4575">
            <w:pPr>
              <w:pStyle w:val="Tabell"/>
              <w:rPr>
                <w:color w:val="auto"/>
              </w:rPr>
            </w:pPr>
            <w:r w:rsidRPr="00333840">
              <w:rPr>
                <w:color w:val="auto"/>
              </w:rPr>
              <w:t>+1</w:t>
            </w:r>
          </w:p>
          <w:p w14:paraId="1B4BC9D5" w14:textId="77777777" w:rsidR="00EB4575" w:rsidRPr="00333840" w:rsidRDefault="00EB4575">
            <w:pPr>
              <w:pStyle w:val="Tabell"/>
              <w:rPr>
                <w:color w:val="auto"/>
              </w:rPr>
            </w:pPr>
            <w:r w:rsidRPr="00333840">
              <w:rPr>
                <w:color w:val="auto"/>
              </w:rPr>
              <w:t>+2</w:t>
            </w:r>
          </w:p>
        </w:tc>
      </w:tr>
      <w:tr w:rsidR="00EB4575" w:rsidRPr="00333840" w14:paraId="367796A3" w14:textId="77777777">
        <w:tc>
          <w:tcPr>
            <w:tcW w:w="5812" w:type="dxa"/>
          </w:tcPr>
          <w:p w14:paraId="726994FB" w14:textId="77777777" w:rsidR="00EB4575" w:rsidRPr="00333840" w:rsidRDefault="00EB4575">
            <w:pPr>
              <w:pStyle w:val="Tabell"/>
              <w:rPr>
                <w:color w:val="auto"/>
              </w:rPr>
            </w:pPr>
            <w:r w:rsidRPr="00333840">
              <w:rPr>
                <w:color w:val="auto"/>
              </w:rPr>
              <w:t>Dynamic range (dB)</w:t>
            </w:r>
          </w:p>
        </w:tc>
        <w:tc>
          <w:tcPr>
            <w:tcW w:w="973" w:type="dxa"/>
          </w:tcPr>
          <w:p w14:paraId="57855C4A" w14:textId="77777777" w:rsidR="00EB4575" w:rsidRPr="00333840" w:rsidRDefault="00EB4575">
            <w:pPr>
              <w:pStyle w:val="Tabell"/>
              <w:rPr>
                <w:color w:val="auto"/>
              </w:rPr>
            </w:pPr>
            <w:r w:rsidRPr="00333840">
              <w:rPr>
                <w:color w:val="auto"/>
              </w:rPr>
              <w:t>80</w:t>
            </w:r>
          </w:p>
        </w:tc>
        <w:tc>
          <w:tcPr>
            <w:tcW w:w="973" w:type="dxa"/>
          </w:tcPr>
          <w:p w14:paraId="32326D82" w14:textId="77777777" w:rsidR="00EB4575" w:rsidRPr="00333840" w:rsidRDefault="00EB4575">
            <w:pPr>
              <w:pStyle w:val="Tabell"/>
              <w:rPr>
                <w:color w:val="auto"/>
              </w:rPr>
            </w:pPr>
          </w:p>
        </w:tc>
        <w:tc>
          <w:tcPr>
            <w:tcW w:w="973" w:type="dxa"/>
          </w:tcPr>
          <w:p w14:paraId="539FD9E9" w14:textId="77777777" w:rsidR="00EB4575" w:rsidRPr="00333840" w:rsidRDefault="00EB4575">
            <w:pPr>
              <w:pStyle w:val="Tabell"/>
              <w:rPr>
                <w:color w:val="auto"/>
              </w:rPr>
            </w:pPr>
          </w:p>
        </w:tc>
      </w:tr>
      <w:tr w:rsidR="00EB4575" w:rsidRPr="00333840" w14:paraId="2DEBEE19" w14:textId="77777777">
        <w:tc>
          <w:tcPr>
            <w:tcW w:w="5812" w:type="dxa"/>
          </w:tcPr>
          <w:p w14:paraId="24DAC0A3" w14:textId="1AA4C62E" w:rsidR="00EB4575" w:rsidRPr="00333840" w:rsidRDefault="00EB4575">
            <w:pPr>
              <w:pStyle w:val="Tabell"/>
              <w:rPr>
                <w:color w:val="auto"/>
              </w:rPr>
            </w:pPr>
            <w:r w:rsidRPr="00333840">
              <w:rPr>
                <w:color w:val="auto"/>
              </w:rPr>
              <w:t>Harmonic disto</w:t>
            </w:r>
            <w:r w:rsidR="005D63BB">
              <w:rPr>
                <w:color w:val="auto"/>
              </w:rPr>
              <w:t>rtion ratio</w:t>
            </w:r>
            <w:r w:rsidRPr="00333840">
              <w:rPr>
                <w:color w:val="auto"/>
              </w:rPr>
              <w:t xml:space="preserve"> (%)</w:t>
            </w:r>
          </w:p>
        </w:tc>
        <w:tc>
          <w:tcPr>
            <w:tcW w:w="973" w:type="dxa"/>
          </w:tcPr>
          <w:p w14:paraId="771CE363" w14:textId="77777777" w:rsidR="00EB4575" w:rsidRPr="00333840" w:rsidRDefault="00EB4575">
            <w:pPr>
              <w:pStyle w:val="Tabell"/>
              <w:rPr>
                <w:color w:val="auto"/>
              </w:rPr>
            </w:pPr>
          </w:p>
        </w:tc>
        <w:tc>
          <w:tcPr>
            <w:tcW w:w="973" w:type="dxa"/>
          </w:tcPr>
          <w:p w14:paraId="2A4C3352" w14:textId="77777777" w:rsidR="00EB4575" w:rsidRPr="00333840" w:rsidRDefault="00EB4575">
            <w:pPr>
              <w:pStyle w:val="Tabell"/>
              <w:rPr>
                <w:color w:val="auto"/>
              </w:rPr>
            </w:pPr>
          </w:p>
        </w:tc>
        <w:tc>
          <w:tcPr>
            <w:tcW w:w="973" w:type="dxa"/>
          </w:tcPr>
          <w:p w14:paraId="4859890F" w14:textId="77777777" w:rsidR="00EB4575" w:rsidRPr="00333840" w:rsidRDefault="00EB4575">
            <w:pPr>
              <w:pStyle w:val="Tabell"/>
              <w:rPr>
                <w:color w:val="auto"/>
              </w:rPr>
            </w:pPr>
            <w:r w:rsidRPr="00333840">
              <w:rPr>
                <w:color w:val="auto"/>
              </w:rPr>
              <w:t>0.1</w:t>
            </w:r>
          </w:p>
        </w:tc>
      </w:tr>
      <w:tr w:rsidR="00EB4575" w:rsidRPr="00333840" w14:paraId="248C3CC6" w14:textId="77777777">
        <w:tc>
          <w:tcPr>
            <w:tcW w:w="5812" w:type="dxa"/>
          </w:tcPr>
          <w:p w14:paraId="4F1A1344" w14:textId="77777777" w:rsidR="00EB4575" w:rsidRPr="00333840" w:rsidRDefault="00EB4575">
            <w:pPr>
              <w:pStyle w:val="Tabell"/>
              <w:rPr>
                <w:color w:val="auto"/>
              </w:rPr>
            </w:pPr>
            <w:r w:rsidRPr="00333840">
              <w:rPr>
                <w:color w:val="auto"/>
              </w:rPr>
              <w:t>Cross-talk between channels (dB, at 20 Hz to 20 kHz)</w:t>
            </w:r>
          </w:p>
        </w:tc>
        <w:tc>
          <w:tcPr>
            <w:tcW w:w="973" w:type="dxa"/>
          </w:tcPr>
          <w:p w14:paraId="3661FDE8" w14:textId="77777777" w:rsidR="00EB4575" w:rsidRPr="00333840" w:rsidRDefault="00EB4575">
            <w:pPr>
              <w:pStyle w:val="Tabell"/>
              <w:rPr>
                <w:color w:val="auto"/>
              </w:rPr>
            </w:pPr>
          </w:p>
        </w:tc>
        <w:tc>
          <w:tcPr>
            <w:tcW w:w="973" w:type="dxa"/>
          </w:tcPr>
          <w:p w14:paraId="68567DD4" w14:textId="77777777" w:rsidR="00EB4575" w:rsidRPr="00333840" w:rsidRDefault="00EB4575">
            <w:pPr>
              <w:pStyle w:val="Tabell"/>
              <w:rPr>
                <w:color w:val="auto"/>
              </w:rPr>
            </w:pPr>
          </w:p>
        </w:tc>
        <w:tc>
          <w:tcPr>
            <w:tcW w:w="973" w:type="dxa"/>
          </w:tcPr>
          <w:p w14:paraId="592611F8" w14:textId="77777777" w:rsidR="00EB4575" w:rsidRPr="00333840" w:rsidRDefault="00EB4575">
            <w:pPr>
              <w:pStyle w:val="Tabell"/>
              <w:rPr>
                <w:color w:val="auto"/>
              </w:rPr>
            </w:pPr>
            <w:r w:rsidRPr="00333840">
              <w:rPr>
                <w:color w:val="auto"/>
              </w:rPr>
              <w:t>-60</w:t>
            </w:r>
          </w:p>
        </w:tc>
      </w:tr>
      <w:tr w:rsidR="00EB4575" w:rsidRPr="00333840" w14:paraId="47A4117C" w14:textId="77777777">
        <w:tc>
          <w:tcPr>
            <w:tcW w:w="5812" w:type="dxa"/>
          </w:tcPr>
          <w:p w14:paraId="33043E10" w14:textId="77777777" w:rsidR="00EB4575" w:rsidRPr="00333840" w:rsidRDefault="00EB4575">
            <w:pPr>
              <w:pStyle w:val="Tabell"/>
              <w:rPr>
                <w:color w:val="auto"/>
              </w:rPr>
            </w:pPr>
            <w:r w:rsidRPr="00333840">
              <w:rPr>
                <w:color w:val="auto"/>
              </w:rPr>
              <w:t>Hum suppression (dB)</w:t>
            </w:r>
          </w:p>
        </w:tc>
        <w:tc>
          <w:tcPr>
            <w:tcW w:w="973" w:type="dxa"/>
          </w:tcPr>
          <w:p w14:paraId="44CDC640" w14:textId="77777777" w:rsidR="00EB4575" w:rsidRPr="00333840" w:rsidRDefault="00EB4575">
            <w:pPr>
              <w:pStyle w:val="Tabell"/>
              <w:rPr>
                <w:color w:val="auto"/>
              </w:rPr>
            </w:pPr>
            <w:r w:rsidRPr="00333840">
              <w:rPr>
                <w:color w:val="auto"/>
              </w:rPr>
              <w:t>60</w:t>
            </w:r>
          </w:p>
        </w:tc>
        <w:tc>
          <w:tcPr>
            <w:tcW w:w="973" w:type="dxa"/>
          </w:tcPr>
          <w:p w14:paraId="253B684F" w14:textId="77777777" w:rsidR="00EB4575" w:rsidRPr="00333840" w:rsidRDefault="00EB4575">
            <w:pPr>
              <w:pStyle w:val="Tabell"/>
              <w:rPr>
                <w:color w:val="auto"/>
              </w:rPr>
            </w:pPr>
          </w:p>
        </w:tc>
        <w:tc>
          <w:tcPr>
            <w:tcW w:w="973" w:type="dxa"/>
          </w:tcPr>
          <w:p w14:paraId="731D571E" w14:textId="77777777" w:rsidR="00EB4575" w:rsidRPr="00333840" w:rsidRDefault="00EB4575">
            <w:pPr>
              <w:pStyle w:val="Tabell"/>
              <w:rPr>
                <w:color w:val="auto"/>
              </w:rPr>
            </w:pPr>
          </w:p>
        </w:tc>
      </w:tr>
      <w:tr w:rsidR="00EB4575" w:rsidRPr="00333840" w14:paraId="61BBFC9D" w14:textId="77777777">
        <w:tc>
          <w:tcPr>
            <w:tcW w:w="5812" w:type="dxa"/>
          </w:tcPr>
          <w:p w14:paraId="7C3F97FC" w14:textId="77777777" w:rsidR="00EB4575" w:rsidRPr="00333840" w:rsidRDefault="00EB4575">
            <w:pPr>
              <w:pStyle w:val="Tabell"/>
              <w:rPr>
                <w:color w:val="auto"/>
              </w:rPr>
            </w:pPr>
            <w:r w:rsidRPr="00333840">
              <w:rPr>
                <w:color w:val="auto"/>
              </w:rPr>
              <w:t xml:space="preserve">S/N (dB, weighted, quasi peak, ITU/R rec. 468) </w:t>
            </w:r>
          </w:p>
        </w:tc>
        <w:tc>
          <w:tcPr>
            <w:tcW w:w="973" w:type="dxa"/>
          </w:tcPr>
          <w:p w14:paraId="2EB6ABDD" w14:textId="77777777" w:rsidR="00EB4575" w:rsidRPr="00333840" w:rsidRDefault="00EB4575">
            <w:pPr>
              <w:pStyle w:val="Tabell"/>
              <w:rPr>
                <w:color w:val="auto"/>
              </w:rPr>
            </w:pPr>
            <w:r w:rsidRPr="00333840">
              <w:rPr>
                <w:color w:val="auto"/>
              </w:rPr>
              <w:t>66</w:t>
            </w:r>
          </w:p>
        </w:tc>
        <w:tc>
          <w:tcPr>
            <w:tcW w:w="973" w:type="dxa"/>
          </w:tcPr>
          <w:p w14:paraId="30EC06F1" w14:textId="77777777" w:rsidR="00EB4575" w:rsidRPr="00333840" w:rsidRDefault="00EB4575">
            <w:pPr>
              <w:pStyle w:val="Tabell"/>
              <w:rPr>
                <w:color w:val="auto"/>
              </w:rPr>
            </w:pPr>
          </w:p>
        </w:tc>
        <w:tc>
          <w:tcPr>
            <w:tcW w:w="973" w:type="dxa"/>
          </w:tcPr>
          <w:p w14:paraId="69D3143B" w14:textId="77777777" w:rsidR="00EB4575" w:rsidRPr="00333840" w:rsidRDefault="00EB4575">
            <w:pPr>
              <w:pStyle w:val="Tabell"/>
              <w:rPr>
                <w:color w:val="auto"/>
              </w:rPr>
            </w:pPr>
          </w:p>
        </w:tc>
      </w:tr>
      <w:tr w:rsidR="00EB4575" w:rsidRPr="00333840" w14:paraId="4F2CEE85" w14:textId="77777777">
        <w:tc>
          <w:tcPr>
            <w:tcW w:w="5812" w:type="dxa"/>
          </w:tcPr>
          <w:p w14:paraId="03D7036E" w14:textId="77777777" w:rsidR="00EB4575" w:rsidRPr="00333840" w:rsidRDefault="00EB4575">
            <w:pPr>
              <w:pStyle w:val="Tabell"/>
              <w:rPr>
                <w:color w:val="auto"/>
              </w:rPr>
            </w:pPr>
            <w:r w:rsidRPr="00333840">
              <w:rPr>
                <w:color w:val="auto"/>
              </w:rPr>
              <w:t xml:space="preserve">Phase difference between channels (°), </w:t>
            </w:r>
          </w:p>
          <w:p w14:paraId="6AAB581E" w14:textId="77777777" w:rsidR="00EB4575" w:rsidRPr="00333840" w:rsidRDefault="00EB4575">
            <w:pPr>
              <w:pStyle w:val="Tabell"/>
              <w:rPr>
                <w:color w:val="auto"/>
              </w:rPr>
            </w:pPr>
            <w:r w:rsidRPr="00333840">
              <w:rPr>
                <w:color w:val="auto"/>
              </w:rPr>
              <w:t>40 Hz to 13,5 kHz</w:t>
            </w:r>
          </w:p>
          <w:p w14:paraId="4A6069D7" w14:textId="77777777" w:rsidR="00EB4575" w:rsidRPr="00333840" w:rsidRDefault="00EB4575">
            <w:pPr>
              <w:pStyle w:val="Tabell"/>
              <w:rPr>
                <w:color w:val="auto"/>
              </w:rPr>
            </w:pPr>
            <w:r w:rsidRPr="00333840">
              <w:rPr>
                <w:color w:val="auto"/>
              </w:rPr>
              <w:t>13,5 kHz to 15 kHz</w:t>
            </w:r>
          </w:p>
        </w:tc>
        <w:tc>
          <w:tcPr>
            <w:tcW w:w="973" w:type="dxa"/>
          </w:tcPr>
          <w:p w14:paraId="6FC92901" w14:textId="77777777" w:rsidR="00EB4575" w:rsidRPr="00333840" w:rsidRDefault="00EB4575">
            <w:pPr>
              <w:pStyle w:val="Tabell"/>
              <w:rPr>
                <w:color w:val="auto"/>
              </w:rPr>
            </w:pPr>
          </w:p>
        </w:tc>
        <w:tc>
          <w:tcPr>
            <w:tcW w:w="973" w:type="dxa"/>
          </w:tcPr>
          <w:p w14:paraId="13370BA5" w14:textId="77777777" w:rsidR="00EB4575" w:rsidRPr="00333840" w:rsidRDefault="00EB4575">
            <w:pPr>
              <w:pStyle w:val="Tabell"/>
              <w:rPr>
                <w:color w:val="auto"/>
              </w:rPr>
            </w:pPr>
          </w:p>
        </w:tc>
        <w:tc>
          <w:tcPr>
            <w:tcW w:w="973" w:type="dxa"/>
          </w:tcPr>
          <w:p w14:paraId="41C66B38" w14:textId="77777777" w:rsidR="00EB4575" w:rsidRPr="00333840" w:rsidRDefault="00EB4575">
            <w:pPr>
              <w:pStyle w:val="Tabell"/>
              <w:rPr>
                <w:color w:val="auto"/>
              </w:rPr>
            </w:pPr>
          </w:p>
          <w:p w14:paraId="740C189C" w14:textId="77777777" w:rsidR="00EB4575" w:rsidRPr="00333840" w:rsidRDefault="00EB4575">
            <w:pPr>
              <w:pStyle w:val="Tabell"/>
              <w:rPr>
                <w:color w:val="auto"/>
              </w:rPr>
            </w:pPr>
            <w:r w:rsidRPr="00333840">
              <w:rPr>
                <w:color w:val="auto"/>
              </w:rPr>
              <w:t>10</w:t>
            </w:r>
          </w:p>
          <w:p w14:paraId="0F190DA3" w14:textId="77777777" w:rsidR="00EB4575" w:rsidRPr="00333840" w:rsidRDefault="00EB4575">
            <w:pPr>
              <w:pStyle w:val="Tabell"/>
              <w:rPr>
                <w:color w:val="auto"/>
              </w:rPr>
            </w:pPr>
            <w:r w:rsidRPr="00333840">
              <w:rPr>
                <w:color w:val="auto"/>
              </w:rPr>
              <w:t>15</w:t>
            </w:r>
          </w:p>
        </w:tc>
      </w:tr>
      <w:tr w:rsidR="00EB4575" w:rsidRPr="00333840" w14:paraId="201A21DC" w14:textId="77777777">
        <w:tc>
          <w:tcPr>
            <w:tcW w:w="5812" w:type="dxa"/>
          </w:tcPr>
          <w:p w14:paraId="09C74906" w14:textId="77777777" w:rsidR="00EB4575" w:rsidRPr="00333840" w:rsidRDefault="00EB4575">
            <w:pPr>
              <w:pStyle w:val="Tabell"/>
              <w:rPr>
                <w:color w:val="auto"/>
              </w:rPr>
            </w:pPr>
            <w:r w:rsidRPr="00333840">
              <w:rPr>
                <w:color w:val="auto"/>
              </w:rPr>
              <w:t>Amplitude difference between channels (dB, 20 Hz to 20 kHz)</w:t>
            </w:r>
          </w:p>
        </w:tc>
        <w:tc>
          <w:tcPr>
            <w:tcW w:w="973" w:type="dxa"/>
          </w:tcPr>
          <w:p w14:paraId="3D492374" w14:textId="77777777" w:rsidR="00EB4575" w:rsidRPr="00333840" w:rsidRDefault="00EB4575">
            <w:pPr>
              <w:pStyle w:val="Tabell"/>
              <w:rPr>
                <w:color w:val="auto"/>
              </w:rPr>
            </w:pPr>
          </w:p>
        </w:tc>
        <w:tc>
          <w:tcPr>
            <w:tcW w:w="973" w:type="dxa"/>
          </w:tcPr>
          <w:p w14:paraId="39E1DC6D" w14:textId="77777777" w:rsidR="00EB4575" w:rsidRPr="00333840" w:rsidRDefault="00EB4575">
            <w:pPr>
              <w:pStyle w:val="Tabell"/>
              <w:rPr>
                <w:color w:val="auto"/>
              </w:rPr>
            </w:pPr>
          </w:p>
        </w:tc>
        <w:tc>
          <w:tcPr>
            <w:tcW w:w="973" w:type="dxa"/>
          </w:tcPr>
          <w:p w14:paraId="28D21FC9" w14:textId="77777777" w:rsidR="00EB4575" w:rsidRPr="00333840" w:rsidRDefault="00EB4575">
            <w:pPr>
              <w:pStyle w:val="Tabell"/>
              <w:rPr>
                <w:color w:val="auto"/>
              </w:rPr>
            </w:pPr>
            <w:r w:rsidRPr="00333840">
              <w:rPr>
                <w:color w:val="auto"/>
              </w:rPr>
              <w:sym w:font="Symbol" w:char="F0B1"/>
            </w:r>
            <w:r w:rsidRPr="00333840">
              <w:rPr>
                <w:color w:val="auto"/>
              </w:rPr>
              <w:t xml:space="preserve">1 </w:t>
            </w:r>
          </w:p>
        </w:tc>
      </w:tr>
      <w:tr w:rsidR="00EB4575" w:rsidRPr="00333840" w14:paraId="42863F24" w14:textId="77777777">
        <w:tc>
          <w:tcPr>
            <w:tcW w:w="5812" w:type="dxa"/>
          </w:tcPr>
          <w:p w14:paraId="2591C579" w14:textId="3E8F0C06" w:rsidR="00EB4575" w:rsidRPr="00333840" w:rsidRDefault="00EB4575">
            <w:pPr>
              <w:pStyle w:val="Tabell"/>
              <w:rPr>
                <w:color w:val="auto"/>
              </w:rPr>
            </w:pPr>
            <w:r w:rsidRPr="00333840">
              <w:rPr>
                <w:color w:val="auto"/>
              </w:rPr>
              <w:t>Volume control (affected steps with 3 dB/step)</w:t>
            </w:r>
          </w:p>
        </w:tc>
        <w:tc>
          <w:tcPr>
            <w:tcW w:w="973" w:type="dxa"/>
          </w:tcPr>
          <w:p w14:paraId="6451708C" w14:textId="77777777" w:rsidR="00EB4575" w:rsidRPr="00333840" w:rsidRDefault="00EB4575">
            <w:pPr>
              <w:pStyle w:val="Tabell"/>
              <w:rPr>
                <w:color w:val="auto"/>
              </w:rPr>
            </w:pPr>
          </w:p>
        </w:tc>
        <w:tc>
          <w:tcPr>
            <w:tcW w:w="973" w:type="dxa"/>
          </w:tcPr>
          <w:p w14:paraId="2357908A" w14:textId="77777777" w:rsidR="00EB4575" w:rsidRPr="00333840" w:rsidRDefault="00EB4575">
            <w:pPr>
              <w:pStyle w:val="Tabell"/>
              <w:rPr>
                <w:color w:val="auto"/>
              </w:rPr>
            </w:pPr>
            <w:r w:rsidRPr="00333840">
              <w:rPr>
                <w:color w:val="auto"/>
              </w:rPr>
              <w:t>6</w:t>
            </w:r>
          </w:p>
        </w:tc>
        <w:tc>
          <w:tcPr>
            <w:tcW w:w="973" w:type="dxa"/>
          </w:tcPr>
          <w:p w14:paraId="7150C443" w14:textId="77777777" w:rsidR="00EB4575" w:rsidRPr="00333840" w:rsidRDefault="00EB4575">
            <w:pPr>
              <w:pStyle w:val="Tabell"/>
              <w:rPr>
                <w:color w:val="auto"/>
              </w:rPr>
            </w:pPr>
          </w:p>
        </w:tc>
      </w:tr>
      <w:tr w:rsidR="00EB4575" w:rsidRPr="00333840" w14:paraId="20DEECB2" w14:textId="77777777">
        <w:tc>
          <w:tcPr>
            <w:tcW w:w="5812" w:type="dxa"/>
          </w:tcPr>
          <w:p w14:paraId="33312B36" w14:textId="77777777" w:rsidR="00EB4575" w:rsidRPr="00333840" w:rsidRDefault="00EB4575">
            <w:pPr>
              <w:pStyle w:val="Tabell"/>
              <w:rPr>
                <w:color w:val="auto"/>
              </w:rPr>
            </w:pPr>
            <w:r w:rsidRPr="00333840">
              <w:rPr>
                <w:color w:val="auto"/>
              </w:rPr>
              <w:t>Signal attenuation at mute (dB)</w:t>
            </w:r>
          </w:p>
        </w:tc>
        <w:tc>
          <w:tcPr>
            <w:tcW w:w="973" w:type="dxa"/>
          </w:tcPr>
          <w:p w14:paraId="00537603" w14:textId="77777777" w:rsidR="00EB4575" w:rsidRPr="00333840" w:rsidRDefault="00EB4575">
            <w:pPr>
              <w:pStyle w:val="Tabell"/>
              <w:rPr>
                <w:color w:val="auto"/>
              </w:rPr>
            </w:pPr>
            <w:r w:rsidRPr="00333840">
              <w:rPr>
                <w:color w:val="auto"/>
              </w:rPr>
              <w:t>70</w:t>
            </w:r>
          </w:p>
        </w:tc>
        <w:tc>
          <w:tcPr>
            <w:tcW w:w="973" w:type="dxa"/>
          </w:tcPr>
          <w:p w14:paraId="1CE2F7D5" w14:textId="77777777" w:rsidR="00EB4575" w:rsidRPr="00333840" w:rsidRDefault="00EB4575">
            <w:pPr>
              <w:pStyle w:val="Tabell"/>
              <w:rPr>
                <w:color w:val="auto"/>
              </w:rPr>
            </w:pPr>
          </w:p>
        </w:tc>
        <w:tc>
          <w:tcPr>
            <w:tcW w:w="973" w:type="dxa"/>
          </w:tcPr>
          <w:p w14:paraId="4A4A5656" w14:textId="77777777" w:rsidR="00EB4575" w:rsidRPr="00333840" w:rsidRDefault="00EB4575" w:rsidP="008219C3">
            <w:pPr>
              <w:pStyle w:val="Tabell"/>
              <w:keepNext/>
              <w:rPr>
                <w:color w:val="auto"/>
              </w:rPr>
            </w:pPr>
          </w:p>
        </w:tc>
      </w:tr>
    </w:tbl>
    <w:p w14:paraId="232B3F22" w14:textId="65746CA4" w:rsidR="008219C3" w:rsidRPr="00333840" w:rsidRDefault="008219C3">
      <w:pPr>
        <w:pStyle w:val="Billedtekst"/>
        <w:rPr>
          <w:color w:val="auto"/>
        </w:rPr>
      </w:pPr>
      <w:r w:rsidRPr="00333840">
        <w:rPr>
          <w:color w:val="auto"/>
        </w:rPr>
        <w:t xml:space="preserve">Table </w:t>
      </w:r>
      <w:r w:rsidR="005B17BF">
        <w:rPr>
          <w:color w:val="auto"/>
        </w:rPr>
        <w:t>11.1</w:t>
      </w:r>
      <w:r w:rsidRPr="00333840">
        <w:rPr>
          <w:color w:val="auto"/>
        </w:rPr>
        <w:t xml:space="preserve"> Audio performance</w:t>
      </w:r>
      <w:r w:rsidR="005B17BF">
        <w:rPr>
          <w:color w:val="auto"/>
        </w:rPr>
        <w:t>.</w:t>
      </w:r>
    </w:p>
    <w:p w14:paraId="4D21C65B" w14:textId="6541B94D" w:rsidR="00EB4575" w:rsidRPr="00333840" w:rsidRDefault="00EB4575" w:rsidP="003F6996">
      <w:pPr>
        <w:pBdr>
          <w:top w:val="single" w:sz="4" w:space="1" w:color="auto"/>
          <w:left w:val="single" w:sz="4" w:space="4" w:color="auto"/>
          <w:bottom w:val="single" w:sz="4" w:space="1" w:color="auto"/>
          <w:right w:val="single" w:sz="4" w:space="4" w:color="auto"/>
        </w:pBdr>
      </w:pPr>
      <w:r w:rsidRPr="00333840">
        <w:t>Note:</w:t>
      </w:r>
      <w:r w:rsidR="00DD3B9D">
        <w:t xml:space="preserve"> </w:t>
      </w:r>
      <w:r w:rsidRPr="00333840">
        <w:t>Full scale is defined, for a digital signal, as the maximum signal in accordance with the encoding system specification. Full scale amplitude is defined after pre-emphasis and is the same for all frequencies after encoding.</w:t>
      </w:r>
    </w:p>
    <w:p w14:paraId="23C36415" w14:textId="77777777" w:rsidR="00EB4575" w:rsidRPr="00333840" w:rsidRDefault="00EB4575" w:rsidP="00F81381">
      <w:pPr>
        <w:pStyle w:val="Overskrift2"/>
      </w:pPr>
      <w:bookmarkStart w:id="3738" w:name="_Toc419181447"/>
      <w:bookmarkStart w:id="3739" w:name="_Toc427573513"/>
      <w:bookmarkStart w:id="3740" w:name="_Ref478789001"/>
      <w:bookmarkStart w:id="3741" w:name="_Toc130051415"/>
      <w:bookmarkStart w:id="3742" w:name="_Toc200727420"/>
      <w:bookmarkStart w:id="3743" w:name="_Toc200728211"/>
      <w:bookmarkStart w:id="3744" w:name="_Toc200729003"/>
      <w:bookmarkStart w:id="3745" w:name="_Toc201422891"/>
      <w:bookmarkStart w:id="3746" w:name="_Toc232171929"/>
      <w:bookmarkStart w:id="3747" w:name="_Toc232173005"/>
      <w:bookmarkStart w:id="3748" w:name="_Toc232177456"/>
      <w:bookmarkStart w:id="3749" w:name="_Toc265440889"/>
      <w:bookmarkStart w:id="3750" w:name="_Toc342658016"/>
      <w:bookmarkStart w:id="3751" w:name="_Toc342659594"/>
      <w:bookmarkStart w:id="3752" w:name="_Toc392073920"/>
      <w:bookmarkStart w:id="3753" w:name="_Toc392075573"/>
      <w:bookmarkStart w:id="3754" w:name="_Toc151560775"/>
      <w:r w:rsidRPr="00333840">
        <w:t>Zapping Time for TV Services</w:t>
      </w:r>
      <w:bookmarkStart w:id="3755" w:name="_Toc185269628"/>
      <w:bookmarkStart w:id="3756" w:name="_Toc187741006"/>
      <w:bookmarkStart w:id="3757" w:name="_Toc187757494"/>
      <w:bookmarkStart w:id="3758" w:name="_Toc188295549"/>
      <w:bookmarkStart w:id="3759" w:name="_Toc190251707"/>
      <w:bookmarkStart w:id="3760" w:name="_Toc190708089"/>
      <w:bookmarkStart w:id="3761" w:name="_Toc191193498"/>
      <w:bookmarkStart w:id="3762" w:name="_Toc191318194"/>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5"/>
      <w:bookmarkEnd w:id="3756"/>
      <w:bookmarkEnd w:id="3757"/>
      <w:bookmarkEnd w:id="3758"/>
      <w:bookmarkEnd w:id="3759"/>
      <w:bookmarkEnd w:id="3760"/>
      <w:bookmarkEnd w:id="3761"/>
      <w:bookmarkEnd w:id="3762"/>
      <w:bookmarkEnd w:id="3754"/>
    </w:p>
    <w:p w14:paraId="19E336FF" w14:textId="081B4D2B" w:rsidR="00C647B4" w:rsidRPr="00333840" w:rsidRDefault="00C647B4" w:rsidP="00C647B4">
      <w:r w:rsidRPr="00333840">
        <w:t xml:space="preserve">The NorDig IRD’s zapping time for the services </w:t>
      </w:r>
      <w:r w:rsidR="00186033" w:rsidRPr="00186033">
        <w:rPr>
          <w:b/>
          <w:color w:val="FF0000"/>
        </w:rPr>
        <w:t>shall</w:t>
      </w:r>
      <w:r w:rsidRPr="00333840">
        <w:t xml:space="preserve"> satisfy the requirements given in</w:t>
      </w:r>
      <w:r w:rsidR="00732811" w:rsidRPr="00333840">
        <w:t xml:space="preserve"> </w:t>
      </w:r>
      <w:r w:rsidR="00732811" w:rsidRPr="00333840">
        <w:fldChar w:fldCharType="begin"/>
      </w:r>
      <w:r w:rsidR="00732811" w:rsidRPr="00333840">
        <w:instrText xml:space="preserve"> REF _Ref392065801 \h </w:instrText>
      </w:r>
      <w:r w:rsidR="00757C54" w:rsidRPr="00333840">
        <w:instrText xml:space="preserve"> \* MERGEFORMAT </w:instrText>
      </w:r>
      <w:r w:rsidR="00732811" w:rsidRPr="00333840">
        <w:fldChar w:fldCharType="separate"/>
      </w:r>
      <w:r w:rsidR="00290B98" w:rsidRPr="00333840">
        <w:t xml:space="preserve">Table </w:t>
      </w:r>
      <w:r w:rsidR="00290B98">
        <w:t>11.2</w:t>
      </w:r>
      <w:r w:rsidR="00732811" w:rsidRPr="00333840">
        <w:fldChar w:fldCharType="end"/>
      </w:r>
      <w:r w:rsidRPr="00333840">
        <w:t xml:space="preserve">. </w:t>
      </w:r>
    </w:p>
    <w:p w14:paraId="3CC1A569" w14:textId="5E4F6FE2" w:rsidR="00C647B4" w:rsidRPr="00333840" w:rsidRDefault="00C647B4" w:rsidP="00C647B4">
      <w:pPr>
        <w:spacing w:after="0"/>
      </w:pPr>
      <w:r w:rsidRPr="00333840">
        <w:t>The figures in</w:t>
      </w:r>
      <w:r w:rsidR="00732811" w:rsidRPr="00333840">
        <w:t xml:space="preserve"> </w:t>
      </w:r>
      <w:r w:rsidR="00732811" w:rsidRPr="00333840">
        <w:fldChar w:fldCharType="begin"/>
      </w:r>
      <w:r w:rsidR="00732811" w:rsidRPr="00333840">
        <w:instrText xml:space="preserve"> REF _Ref392065801 \h </w:instrText>
      </w:r>
      <w:r w:rsidR="00757C54" w:rsidRPr="00333840">
        <w:instrText xml:space="preserve"> \* MERGEFORMAT </w:instrText>
      </w:r>
      <w:r w:rsidR="00732811" w:rsidRPr="00333840">
        <w:fldChar w:fldCharType="separate"/>
      </w:r>
      <w:r w:rsidR="00290B98" w:rsidRPr="00333840">
        <w:t xml:space="preserve">Table </w:t>
      </w:r>
      <w:r w:rsidR="00290B98">
        <w:t>11.2</w:t>
      </w:r>
      <w:r w:rsidR="00732811" w:rsidRPr="00333840">
        <w:fldChar w:fldCharType="end"/>
      </w:r>
      <w:r w:rsidRPr="00333840">
        <w:t xml:space="preserve"> </w:t>
      </w:r>
      <w:r w:rsidR="00186033" w:rsidRPr="00186033">
        <w:rPr>
          <w:b/>
          <w:color w:val="FF0000"/>
        </w:rPr>
        <w:t>shall</w:t>
      </w:r>
      <w:r w:rsidRPr="00333840">
        <w:t xml:space="preserve"> be met for an input signal which has:</w:t>
      </w:r>
    </w:p>
    <w:p w14:paraId="6BF37FA3" w14:textId="47A3D2DF" w:rsidR="00C647B4" w:rsidRPr="00FF3A29" w:rsidRDefault="00C647B4" w:rsidP="00555320">
      <w:pPr>
        <w:pStyle w:val="Listeafsnit"/>
        <w:numPr>
          <w:ilvl w:val="0"/>
          <w:numId w:val="3"/>
        </w:numPr>
        <w:spacing w:after="0"/>
      </w:pPr>
      <w:r w:rsidRPr="00333840">
        <w:lastRenderedPageBreak/>
        <w:t xml:space="preserve">video </w:t>
      </w:r>
      <w:r w:rsidR="00555320" w:rsidRPr="00333840">
        <w:t xml:space="preserve">GOP length </w:t>
      </w:r>
      <w:r w:rsidR="00555320" w:rsidRPr="00FF3A29">
        <w:t xml:space="preserve">of around half a second (i.e. 12 frames for interlaced </w:t>
      </w:r>
      <w:proofErr w:type="spellStart"/>
      <w:r w:rsidR="00555320" w:rsidRPr="00FF3A29">
        <w:t>50Hz</w:t>
      </w:r>
      <w:proofErr w:type="spellEnd"/>
      <w:r w:rsidR="00555320" w:rsidRPr="00FF3A29">
        <w:t xml:space="preserve"> video, 24 frames for progressive 50 Hz/fps video).</w:t>
      </w:r>
    </w:p>
    <w:p w14:paraId="77748FE4" w14:textId="77777777" w:rsidR="00C647B4" w:rsidRPr="00333840" w:rsidRDefault="00C647B4" w:rsidP="00C647B4">
      <w:pPr>
        <w:pStyle w:val="Listeafsnit"/>
        <w:numPr>
          <w:ilvl w:val="0"/>
          <w:numId w:val="3"/>
        </w:numPr>
        <w:spacing w:after="0"/>
      </w:pPr>
      <w:r w:rsidRPr="00333840">
        <w:t xml:space="preserve">a repetition rate of ECM of 2 per second (for scrambled services) </w:t>
      </w:r>
    </w:p>
    <w:p w14:paraId="4DC10B73" w14:textId="77777777" w:rsidR="00C647B4" w:rsidRPr="00333840" w:rsidRDefault="00C647B4" w:rsidP="00C647B4">
      <w:pPr>
        <w:pStyle w:val="Listeafsnit"/>
        <w:numPr>
          <w:ilvl w:val="0"/>
          <w:numId w:val="3"/>
        </w:numPr>
        <w:spacing w:after="0"/>
      </w:pPr>
      <w:r w:rsidRPr="00333840">
        <w:t xml:space="preserve">repetition rate of PAT and PMT of 10 times per second and </w:t>
      </w:r>
    </w:p>
    <w:p w14:paraId="01E10ABB" w14:textId="3A6EA304" w:rsidR="00C647B4" w:rsidRPr="00333840" w:rsidRDefault="00C647B4" w:rsidP="00C647B4">
      <w:pPr>
        <w:pStyle w:val="Listeafsnit"/>
        <w:numPr>
          <w:ilvl w:val="0"/>
          <w:numId w:val="3"/>
        </w:numPr>
      </w:pPr>
      <w:r w:rsidRPr="00333840">
        <w:t xml:space="preserve">maximum PTS-to-PCR relative delay </w:t>
      </w:r>
      <w:r w:rsidR="00186033" w:rsidRPr="00186033">
        <w:rPr>
          <w:b/>
          <w:color w:val="FF0000"/>
        </w:rPr>
        <w:t>shall</w:t>
      </w:r>
      <w:r w:rsidRPr="00333840">
        <w:t xml:space="preserve"> be </w:t>
      </w:r>
      <w:proofErr w:type="spellStart"/>
      <w:r w:rsidRPr="00333840">
        <w:t>700ms</w:t>
      </w:r>
      <w:proofErr w:type="spellEnd"/>
      <w:r w:rsidRPr="00333840">
        <w:t>.</w:t>
      </w:r>
    </w:p>
    <w:p w14:paraId="31655424" w14:textId="19F9F427" w:rsidR="00C647B4" w:rsidRPr="00333840" w:rsidRDefault="00C647B4" w:rsidP="00C647B4">
      <w:r w:rsidRPr="00333840">
        <w:t xml:space="preserve">The picture on the display during the zapping time </w:t>
      </w:r>
      <w:r w:rsidR="00186033" w:rsidRPr="00186033">
        <w:rPr>
          <w:b/>
          <w:color w:val="FF0000"/>
        </w:rPr>
        <w:t>shall</w:t>
      </w:r>
      <w:r w:rsidRPr="00333840">
        <w:t xml:space="preserve"> be either frozen or black and the sound </w:t>
      </w:r>
      <w:r w:rsidR="00186033" w:rsidRPr="00186033">
        <w:rPr>
          <w:b/>
          <w:color w:val="FF0000"/>
        </w:rPr>
        <w:t>shall</w:t>
      </w:r>
      <w:r w:rsidRPr="00333840">
        <w:t xml:space="preserve"> be muted until the new session has been stabilised. </w:t>
      </w:r>
    </w:p>
    <w:p w14:paraId="1759C95E" w14:textId="77777777" w:rsidR="00C647B4" w:rsidRPr="00333840" w:rsidRDefault="00C647B4" w:rsidP="00C647B4">
      <w:r w:rsidRPr="00333840">
        <w:t>The figures in the table are valid for two services on one multiplex as well as for two multiplexes and for both scrambled and unscrambled (FTA) services.</w:t>
      </w:r>
      <w:r w:rsidRPr="00333840">
        <w:rPr>
          <w:strike/>
        </w:rPr>
        <w:t xml:space="preserve"> </w:t>
      </w:r>
    </w:p>
    <w:tbl>
      <w:tblPr>
        <w:tblW w:w="6836" w:type="dxa"/>
        <w:tblInd w:w="567" w:type="dxa"/>
        <w:tblCellMar>
          <w:left w:w="0" w:type="dxa"/>
          <w:right w:w="0" w:type="dxa"/>
        </w:tblCellMar>
        <w:tblLook w:val="04A0" w:firstRow="1" w:lastRow="0" w:firstColumn="1" w:lastColumn="0" w:noHBand="0" w:noVBand="1"/>
      </w:tblPr>
      <w:tblGrid>
        <w:gridCol w:w="3615"/>
        <w:gridCol w:w="3221"/>
      </w:tblGrid>
      <w:tr w:rsidR="00C647B4" w:rsidRPr="00333840" w14:paraId="70FA900F" w14:textId="77777777" w:rsidTr="00D2025B">
        <w:tc>
          <w:tcPr>
            <w:tcW w:w="36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71" w:type="dxa"/>
              <w:bottom w:w="0" w:type="dxa"/>
              <w:right w:w="71" w:type="dxa"/>
            </w:tcMar>
            <w:hideMark/>
          </w:tcPr>
          <w:p w14:paraId="6A8ECEEC" w14:textId="77777777" w:rsidR="00C647B4" w:rsidRPr="00333840" w:rsidRDefault="00C647B4" w:rsidP="00E03BDC">
            <w:pPr>
              <w:pStyle w:val="text0"/>
              <w:rPr>
                <w:lang w:val="en-GB"/>
              </w:rPr>
            </w:pPr>
            <w:r w:rsidRPr="00333840">
              <w:rPr>
                <w:rFonts w:ascii="Times New Roman" w:hAnsi="Times New Roman"/>
                <w:lang w:val="en-GB"/>
              </w:rPr>
              <w:t>IRD Type</w:t>
            </w:r>
          </w:p>
        </w:tc>
        <w:tc>
          <w:tcPr>
            <w:tcW w:w="3221"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71" w:type="dxa"/>
              <w:bottom w:w="0" w:type="dxa"/>
              <w:right w:w="71" w:type="dxa"/>
            </w:tcMar>
            <w:hideMark/>
          </w:tcPr>
          <w:p w14:paraId="03A52149" w14:textId="77777777" w:rsidR="00C647B4" w:rsidRPr="00333840" w:rsidRDefault="00C647B4" w:rsidP="00E03BDC">
            <w:pPr>
              <w:pStyle w:val="text0"/>
              <w:rPr>
                <w:lang w:val="en-GB"/>
              </w:rPr>
            </w:pPr>
            <w:r w:rsidRPr="00333840">
              <w:rPr>
                <w:rFonts w:ascii="Times New Roman" w:hAnsi="Times New Roman"/>
                <w:lang w:val="en-GB"/>
              </w:rPr>
              <w:t>Average max zapping time</w:t>
            </w:r>
          </w:p>
        </w:tc>
      </w:tr>
      <w:tr w:rsidR="00C647B4" w:rsidRPr="00333840" w14:paraId="15A7CAC2" w14:textId="77777777" w:rsidTr="00E03BDC">
        <w:trPr>
          <w:trHeight w:val="479"/>
        </w:trPr>
        <w:tc>
          <w:tcPr>
            <w:tcW w:w="3615" w:type="dxa"/>
            <w:tcBorders>
              <w:top w:val="nil"/>
              <w:left w:val="single" w:sz="8" w:space="0" w:color="000000"/>
              <w:bottom w:val="single" w:sz="8" w:space="0" w:color="000000"/>
              <w:right w:val="single" w:sz="8" w:space="0" w:color="000000"/>
            </w:tcBorders>
            <w:tcMar>
              <w:top w:w="0" w:type="dxa"/>
              <w:left w:w="71" w:type="dxa"/>
              <w:bottom w:w="0" w:type="dxa"/>
              <w:right w:w="71" w:type="dxa"/>
            </w:tcMar>
            <w:hideMark/>
          </w:tcPr>
          <w:p w14:paraId="57758589" w14:textId="77777777" w:rsidR="00C647B4" w:rsidRPr="00333840" w:rsidRDefault="00C647B4" w:rsidP="00E03BDC">
            <w:pPr>
              <w:pStyle w:val="tabell0"/>
              <w:spacing w:line="276" w:lineRule="auto"/>
              <w:rPr>
                <w:color w:val="auto"/>
                <w:lang w:val="en-GB"/>
              </w:rPr>
            </w:pPr>
            <w:r w:rsidRPr="00333840">
              <w:rPr>
                <w:color w:val="auto"/>
                <w:lang w:val="en-GB"/>
              </w:rPr>
              <w:t>IRD with embedded CAS</w:t>
            </w:r>
          </w:p>
        </w:tc>
        <w:tc>
          <w:tcPr>
            <w:tcW w:w="3221" w:type="dxa"/>
            <w:tcBorders>
              <w:top w:val="nil"/>
              <w:left w:val="nil"/>
              <w:bottom w:val="single" w:sz="8" w:space="0" w:color="000000"/>
              <w:right w:val="single" w:sz="8" w:space="0" w:color="000000"/>
            </w:tcBorders>
            <w:tcMar>
              <w:top w:w="0" w:type="dxa"/>
              <w:left w:w="71" w:type="dxa"/>
              <w:bottom w:w="0" w:type="dxa"/>
              <w:right w:w="71" w:type="dxa"/>
            </w:tcMar>
            <w:hideMark/>
          </w:tcPr>
          <w:p w14:paraId="5290BCCC" w14:textId="77777777" w:rsidR="00C647B4" w:rsidRPr="00333840" w:rsidRDefault="00C647B4" w:rsidP="00E03BDC">
            <w:pPr>
              <w:pStyle w:val="tabell0"/>
              <w:spacing w:line="276" w:lineRule="auto"/>
              <w:rPr>
                <w:color w:val="auto"/>
                <w:lang w:val="en-GB"/>
              </w:rPr>
            </w:pPr>
            <w:r w:rsidRPr="00333840">
              <w:rPr>
                <w:color w:val="auto"/>
                <w:lang w:val="en-GB"/>
              </w:rPr>
              <w:t>2.5 seconds</w:t>
            </w:r>
          </w:p>
        </w:tc>
      </w:tr>
      <w:tr w:rsidR="00C647B4" w:rsidRPr="00333840" w14:paraId="07454E3F" w14:textId="77777777" w:rsidTr="00E03BDC">
        <w:trPr>
          <w:trHeight w:val="433"/>
        </w:trPr>
        <w:tc>
          <w:tcPr>
            <w:tcW w:w="3615" w:type="dxa"/>
            <w:tcBorders>
              <w:top w:val="nil"/>
              <w:left w:val="single" w:sz="8" w:space="0" w:color="000000"/>
              <w:bottom w:val="single" w:sz="8" w:space="0" w:color="000000"/>
              <w:right w:val="single" w:sz="8" w:space="0" w:color="000000"/>
            </w:tcBorders>
            <w:tcMar>
              <w:top w:w="0" w:type="dxa"/>
              <w:left w:w="71" w:type="dxa"/>
              <w:bottom w:w="0" w:type="dxa"/>
              <w:right w:w="71" w:type="dxa"/>
            </w:tcMar>
            <w:hideMark/>
          </w:tcPr>
          <w:p w14:paraId="611A367D" w14:textId="77777777" w:rsidR="00C647B4" w:rsidRPr="00333840" w:rsidRDefault="00C647B4" w:rsidP="00E03BDC">
            <w:pPr>
              <w:pStyle w:val="tabell0"/>
              <w:spacing w:line="276" w:lineRule="auto"/>
              <w:rPr>
                <w:color w:val="auto"/>
                <w:lang w:val="en-GB"/>
              </w:rPr>
            </w:pPr>
            <w:r w:rsidRPr="00333840">
              <w:rPr>
                <w:color w:val="auto"/>
                <w:lang w:val="en-GB"/>
              </w:rPr>
              <w:t>IRD with CI and using a CAM</w:t>
            </w:r>
          </w:p>
        </w:tc>
        <w:tc>
          <w:tcPr>
            <w:tcW w:w="3221" w:type="dxa"/>
            <w:tcBorders>
              <w:top w:val="nil"/>
              <w:left w:val="nil"/>
              <w:bottom w:val="single" w:sz="8" w:space="0" w:color="000000"/>
              <w:right w:val="single" w:sz="8" w:space="0" w:color="000000"/>
            </w:tcBorders>
            <w:tcMar>
              <w:top w:w="0" w:type="dxa"/>
              <w:left w:w="71" w:type="dxa"/>
              <w:bottom w:w="0" w:type="dxa"/>
              <w:right w:w="71" w:type="dxa"/>
            </w:tcMar>
            <w:hideMark/>
          </w:tcPr>
          <w:p w14:paraId="45A93439" w14:textId="77777777" w:rsidR="00C647B4" w:rsidRPr="00333840" w:rsidRDefault="00C647B4" w:rsidP="00E03BDC">
            <w:pPr>
              <w:pStyle w:val="tabell0"/>
              <w:spacing w:line="276" w:lineRule="auto"/>
              <w:rPr>
                <w:color w:val="auto"/>
                <w:lang w:val="en-GB"/>
              </w:rPr>
            </w:pPr>
            <w:r w:rsidRPr="00333840">
              <w:rPr>
                <w:color w:val="auto"/>
                <w:lang w:val="en-GB"/>
              </w:rPr>
              <w:t>3.5 seconds</w:t>
            </w:r>
          </w:p>
        </w:tc>
      </w:tr>
    </w:tbl>
    <w:p w14:paraId="4B254E7C" w14:textId="0CF43718" w:rsidR="00C647B4" w:rsidRPr="00333840" w:rsidRDefault="00C647B4" w:rsidP="00C647B4">
      <w:pPr>
        <w:pStyle w:val="Billedtekst"/>
        <w:rPr>
          <w:color w:val="auto"/>
        </w:rPr>
      </w:pPr>
      <w:bookmarkStart w:id="3763" w:name="_Ref392065801"/>
      <w:r w:rsidRPr="00333840">
        <w:rPr>
          <w:color w:val="auto"/>
        </w:rPr>
        <w:t xml:space="preserve">Table </w:t>
      </w:r>
      <w:bookmarkEnd w:id="3763"/>
      <w:r w:rsidR="005B17BF">
        <w:rPr>
          <w:color w:val="auto"/>
        </w:rPr>
        <w:t>11.2</w:t>
      </w:r>
      <w:r w:rsidRPr="00333840">
        <w:rPr>
          <w:color w:val="auto"/>
        </w:rPr>
        <w:t xml:space="preserve"> Maximum zapping time</w:t>
      </w:r>
      <w:r w:rsidR="005B17BF">
        <w:rPr>
          <w:color w:val="auto"/>
        </w:rPr>
        <w:t>.</w:t>
      </w:r>
    </w:p>
    <w:p w14:paraId="7140D5BE" w14:textId="1CA07DB3" w:rsidR="00C647B4" w:rsidRPr="00333840" w:rsidRDefault="00C647B4" w:rsidP="00F36653">
      <w:pPr>
        <w:pBdr>
          <w:top w:val="single" w:sz="4" w:space="1" w:color="auto"/>
          <w:left w:val="single" w:sz="4" w:space="4" w:color="auto"/>
          <w:bottom w:val="single" w:sz="4" w:space="1" w:color="auto"/>
          <w:right w:val="single" w:sz="4" w:space="4" w:color="auto"/>
        </w:pBdr>
      </w:pPr>
      <w:r w:rsidRPr="00333840">
        <w:t xml:space="preserve">Note: An IRD may have several methods of changing selected service to be decoded (zapping), for example via P+/P-, service list, numeric keys, from EPG/ESG menu etc. The different methods of zapping may have slightly different zapping time, for example due to </w:t>
      </w:r>
      <w:r w:rsidR="00365F0C" w:rsidRPr="00333840">
        <w:t>response</w:t>
      </w:r>
      <w:r w:rsidRPr="00333840">
        <w:t xml:space="preserve"> time, time-out for keying etc. Figures above are for the IRD’s fastest method, other method should not introduce more than 1s of extra zapping time. Observe that CAMs from different vendors can have different performance and this can have an impact on the zapping time. Figures above are for CAMs with well proven performance. Different CAS broadcast settings (</w:t>
      </w:r>
      <w:r w:rsidR="005B17BF" w:rsidRPr="00333840">
        <w:t>e.g.,</w:t>
      </w:r>
      <w:r w:rsidRPr="00333840">
        <w:t xml:space="preserve"> CI+ messages) can also impact on the zapping time, which must be taken into account when evaluating the result. Figures above are for CAS broadcast settings with fastest zapping time.</w:t>
      </w:r>
    </w:p>
    <w:p w14:paraId="3CF014F0" w14:textId="7E714D37" w:rsidR="00EB4575" w:rsidRPr="00333840" w:rsidRDefault="00D43D7B" w:rsidP="00D43D7B">
      <w:pPr>
        <w:pStyle w:val="Undertitel"/>
      </w:pPr>
      <w:bookmarkStart w:id="3764" w:name="_Toc200729007"/>
      <w:r w:rsidRPr="00333840">
        <w:br w:type="page"/>
      </w:r>
      <w:bookmarkStart w:id="3765" w:name="_Toc201422895"/>
      <w:bookmarkStart w:id="3766" w:name="_Toc232171930"/>
      <w:bookmarkStart w:id="3767" w:name="_Toc232173006"/>
      <w:bookmarkStart w:id="3768" w:name="_Toc232177457"/>
      <w:bookmarkStart w:id="3769" w:name="_Toc265440890"/>
      <w:bookmarkStart w:id="3770" w:name="_Toc342658017"/>
      <w:bookmarkStart w:id="3771" w:name="_Toc342659595"/>
      <w:bookmarkStart w:id="3772" w:name="_Toc392073921"/>
      <w:bookmarkStart w:id="3773" w:name="_Toc392075574"/>
      <w:bookmarkStart w:id="3774" w:name="_Toc151560776"/>
      <w:r w:rsidR="00EB4575" w:rsidRPr="00333840">
        <w:lastRenderedPageBreak/>
        <w:t xml:space="preserve">Part B: </w:t>
      </w:r>
      <w:r w:rsidR="00EB4575" w:rsidRPr="00333840">
        <w:tab/>
        <w:t>The system software with application</w:t>
      </w:r>
      <w:bookmarkEnd w:id="3764"/>
      <w:bookmarkEnd w:id="3765"/>
      <w:bookmarkEnd w:id="3766"/>
      <w:bookmarkEnd w:id="3767"/>
      <w:bookmarkEnd w:id="3768"/>
      <w:bookmarkEnd w:id="3769"/>
      <w:bookmarkEnd w:id="3770"/>
      <w:bookmarkEnd w:id="3771"/>
      <w:bookmarkEnd w:id="3772"/>
      <w:bookmarkEnd w:id="3773"/>
      <w:bookmarkEnd w:id="3774"/>
      <w:r w:rsidR="00EB4575" w:rsidRPr="00333840">
        <w:t xml:space="preserve"> </w:t>
      </w:r>
    </w:p>
    <w:p w14:paraId="61600D62" w14:textId="77777777" w:rsidR="00EB4575" w:rsidRPr="00333840" w:rsidRDefault="00EB4575" w:rsidP="00596FCF">
      <w:pPr>
        <w:ind w:left="1440"/>
        <w:rPr>
          <w:sz w:val="40"/>
        </w:rPr>
      </w:pPr>
    </w:p>
    <w:p w14:paraId="3CEE4C68" w14:textId="77777777" w:rsidR="00EB4575" w:rsidRPr="00333840" w:rsidRDefault="00EB4575" w:rsidP="00F81381">
      <w:pPr>
        <w:pStyle w:val="Overskrift1"/>
      </w:pPr>
      <w:bookmarkStart w:id="3775" w:name="_Toc200472323"/>
      <w:bookmarkStart w:id="3776" w:name="_Toc200725854"/>
      <w:bookmarkStart w:id="3777" w:name="_Toc200726641"/>
      <w:bookmarkStart w:id="3778" w:name="_Toc200727440"/>
      <w:bookmarkStart w:id="3779" w:name="_Toc200728231"/>
      <w:bookmarkStart w:id="3780" w:name="_Toc200729024"/>
      <w:bookmarkStart w:id="3781" w:name="_Toc200729812"/>
      <w:bookmarkStart w:id="3782" w:name="_Toc200730601"/>
      <w:bookmarkStart w:id="3783" w:name="_Toc200731389"/>
      <w:bookmarkStart w:id="3784" w:name="_Toc200735219"/>
      <w:bookmarkStart w:id="3785" w:name="_Ref479997660"/>
      <w:bookmarkStart w:id="3786" w:name="_Toc130051432"/>
      <w:bookmarkStart w:id="3787" w:name="_Toc200727447"/>
      <w:bookmarkStart w:id="3788" w:name="_Toc200728238"/>
      <w:bookmarkStart w:id="3789" w:name="_Toc200729031"/>
      <w:bookmarkStart w:id="3790" w:name="_Toc201422896"/>
      <w:bookmarkStart w:id="3791" w:name="_Toc232171931"/>
      <w:bookmarkStart w:id="3792" w:name="_Toc232173007"/>
      <w:bookmarkStart w:id="3793" w:name="_Toc232177458"/>
      <w:bookmarkStart w:id="3794" w:name="_Toc265440891"/>
      <w:bookmarkStart w:id="3795" w:name="_Toc342658018"/>
      <w:bookmarkStart w:id="3796" w:name="_Toc342659596"/>
      <w:bookmarkStart w:id="3797" w:name="_Toc392073922"/>
      <w:bookmarkStart w:id="3798" w:name="_Toc392075575"/>
      <w:bookmarkStart w:id="3799" w:name="_Toc151560777"/>
      <w:bookmarkStart w:id="3800" w:name="_Toc417633630"/>
      <w:bookmarkStart w:id="3801" w:name="_Toc421612871"/>
      <w:bookmarkStart w:id="3802" w:name="_Toc422223030"/>
      <w:bookmarkStart w:id="3803" w:name="_Toc427573518"/>
      <w:bookmarkStart w:id="3804" w:name="_Toc419080760"/>
      <w:bookmarkStart w:id="3805" w:name="_Toc419181465"/>
      <w:bookmarkStart w:id="3806" w:name="_Ref474137368"/>
      <w:bookmarkEnd w:id="3775"/>
      <w:bookmarkEnd w:id="3776"/>
      <w:bookmarkEnd w:id="3777"/>
      <w:bookmarkEnd w:id="3778"/>
      <w:bookmarkEnd w:id="3779"/>
      <w:bookmarkEnd w:id="3780"/>
      <w:bookmarkEnd w:id="3781"/>
      <w:bookmarkEnd w:id="3782"/>
      <w:bookmarkEnd w:id="3783"/>
      <w:bookmarkEnd w:id="3784"/>
      <w:r w:rsidRPr="00333840">
        <w:lastRenderedPageBreak/>
        <w:t>Service Information</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r w:rsidRPr="00333840">
        <w:tab/>
      </w:r>
    </w:p>
    <w:p w14:paraId="1CF60986" w14:textId="77777777" w:rsidR="00EB4575" w:rsidRPr="00333840" w:rsidRDefault="00EB4575" w:rsidP="00F81381">
      <w:pPr>
        <w:pStyle w:val="Overskrift2"/>
      </w:pPr>
      <w:bookmarkStart w:id="3807" w:name="_Ref485050454"/>
      <w:bookmarkStart w:id="3808" w:name="_Toc130051433"/>
      <w:bookmarkStart w:id="3809" w:name="_Toc200727448"/>
      <w:bookmarkStart w:id="3810" w:name="_Toc200728239"/>
      <w:bookmarkStart w:id="3811" w:name="_Toc200729032"/>
      <w:bookmarkStart w:id="3812" w:name="_Toc201422897"/>
      <w:bookmarkStart w:id="3813" w:name="_Toc232171932"/>
      <w:bookmarkStart w:id="3814" w:name="_Toc232173008"/>
      <w:bookmarkStart w:id="3815" w:name="_Toc232177459"/>
      <w:bookmarkStart w:id="3816" w:name="_Toc265440892"/>
      <w:bookmarkStart w:id="3817" w:name="_Toc342658019"/>
      <w:bookmarkStart w:id="3818" w:name="_Toc342659597"/>
      <w:bookmarkStart w:id="3819" w:name="_Toc392073923"/>
      <w:bookmarkStart w:id="3820" w:name="_Toc392075576"/>
      <w:bookmarkStart w:id="3821" w:name="_Toc151560778"/>
      <w:r w:rsidRPr="00333840">
        <w:t>General</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r w:rsidRPr="00333840">
        <w:t xml:space="preserve"> </w:t>
      </w:r>
    </w:p>
    <w:p w14:paraId="25D8280E" w14:textId="77777777" w:rsidR="00EB4575" w:rsidRPr="00333840" w:rsidRDefault="00EB4575" w:rsidP="00F81381">
      <w:pPr>
        <w:pStyle w:val="Overskrift3"/>
      </w:pPr>
      <w:bookmarkStart w:id="3822" w:name="_Toc200727449"/>
      <w:bookmarkStart w:id="3823" w:name="_Toc200728240"/>
      <w:bookmarkStart w:id="3824" w:name="_Toc200729033"/>
      <w:bookmarkStart w:id="3825" w:name="_Toc201422898"/>
      <w:bookmarkStart w:id="3826" w:name="_Toc232171933"/>
      <w:bookmarkStart w:id="3827" w:name="_Toc232173009"/>
      <w:bookmarkStart w:id="3828" w:name="_Toc232177460"/>
      <w:bookmarkStart w:id="3829" w:name="_Toc256419997"/>
      <w:bookmarkStart w:id="3830" w:name="_Toc265440893"/>
      <w:bookmarkStart w:id="3831" w:name="_Toc338613852"/>
      <w:bookmarkStart w:id="3832" w:name="_Toc342658020"/>
      <w:bookmarkStart w:id="3833" w:name="_Toc342659598"/>
      <w:bookmarkStart w:id="3834" w:name="_Toc392073924"/>
      <w:bookmarkStart w:id="3835" w:name="_Toc392075577"/>
      <w:r w:rsidRPr="00333840">
        <w:t>General Requirements</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70857AC6" w14:textId="449A2D9A" w:rsidR="00EB4575" w:rsidRPr="00333840" w:rsidRDefault="00EB4575">
      <w:r w:rsidRPr="00333840">
        <w:t xml:space="preserve">The NorDig IRD </w:t>
      </w:r>
      <w:r w:rsidR="00186033" w:rsidRPr="00186033">
        <w:rPr>
          <w:b/>
          <w:color w:val="FF0000"/>
        </w:rPr>
        <w:t>shall</w:t>
      </w:r>
      <w:r w:rsidRPr="00333840">
        <w:t xml:space="preserve"> be able to process, i.e. sort out, store and make available through the Man-Machine Interface (NorDig </w:t>
      </w:r>
      <w:r w:rsidRPr="00FF3A29">
        <w:t>Basic</w:t>
      </w:r>
      <w:r w:rsidR="00555320" w:rsidRPr="00FF3A29">
        <w:t xml:space="preserve"> IRD</w:t>
      </w:r>
      <w:r w:rsidRPr="00FF3A29">
        <w:t>) the</w:t>
      </w:r>
      <w:r w:rsidRPr="00333840">
        <w:t xml:space="preserve"> incoming SI data (descriptors) as tabulated in sectio</w:t>
      </w:r>
      <w:r w:rsidR="00D43D7B" w:rsidRPr="00333840">
        <w:t>n</w:t>
      </w:r>
      <w:r w:rsidRPr="00333840">
        <w:t xml:space="preserve">s </w:t>
      </w:r>
      <w:r w:rsidR="00876FEA" w:rsidRPr="00333840">
        <w:fldChar w:fldCharType="begin"/>
      </w:r>
      <w:r w:rsidR="00876FEA" w:rsidRPr="00333840">
        <w:instrText xml:space="preserve"> REF _Ref12696711 \n \h  \* MERGEFORMAT </w:instrText>
      </w:r>
      <w:r w:rsidR="00876FEA" w:rsidRPr="00333840">
        <w:fldChar w:fldCharType="separate"/>
      </w:r>
      <w:r w:rsidR="00290B98">
        <w:t>12.1.8</w:t>
      </w:r>
      <w:r w:rsidR="00876FEA" w:rsidRPr="00333840">
        <w:fldChar w:fldCharType="end"/>
      </w:r>
      <w:r w:rsidRPr="00333840">
        <w:t>-</w:t>
      </w:r>
      <w:r w:rsidR="00876FEA" w:rsidRPr="00333840">
        <w:fldChar w:fldCharType="begin"/>
      </w:r>
      <w:r w:rsidR="00876FEA" w:rsidRPr="00333840">
        <w:instrText xml:space="preserve"> REF _Ref265199153 \r \h  \* MERGEFORMAT </w:instrText>
      </w:r>
      <w:r w:rsidR="00876FEA" w:rsidRPr="00333840">
        <w:fldChar w:fldCharType="separate"/>
      </w:r>
      <w:r w:rsidR="00290B98">
        <w:t>12.8</w:t>
      </w:r>
      <w:r w:rsidR="00876FEA" w:rsidRPr="00333840">
        <w:fldChar w:fldCharType="end"/>
      </w:r>
      <w:r w:rsidRPr="00333840">
        <w:t xml:space="preserve">, i.e. these are (minimum) mandatory descriptors for the receiver to decode and interpret, (see also </w:t>
      </w:r>
      <w:r w:rsidR="00876FEA" w:rsidRPr="00333840">
        <w:fldChar w:fldCharType="begin"/>
      </w:r>
      <w:r w:rsidR="00876FEA" w:rsidRPr="00333840">
        <w:instrText xml:space="preserve"> REF _Ref21553168 \h  \* MERGEFORMAT </w:instrText>
      </w:r>
      <w:r w:rsidR="00876FEA" w:rsidRPr="00333840">
        <w:fldChar w:fldCharType="separate"/>
      </w:r>
      <w:r w:rsidR="00290B98" w:rsidRPr="00290B98">
        <w:t>Table 12.2</w:t>
      </w:r>
      <w:r w:rsidR="00876FEA" w:rsidRPr="00333840">
        <w:fldChar w:fldCharType="end"/>
      </w:r>
      <w:r w:rsidRPr="00333840">
        <w:t xml:space="preserve"> for an overview over minimum broadcast and receiver requirements). The processing </w:t>
      </w:r>
      <w:r w:rsidR="00186033" w:rsidRPr="00186033">
        <w:rPr>
          <w:b/>
          <w:color w:val="FF0000"/>
        </w:rPr>
        <w:t>shall</w:t>
      </w:r>
      <w:r w:rsidRPr="00333840">
        <w:t xml:space="preserve"> be compliant </w:t>
      </w:r>
      <w:r w:rsidRPr="003113ED">
        <w:t>with</w:t>
      </w:r>
      <w:r w:rsidR="00877FBD" w:rsidRPr="003113ED">
        <w:t xml:space="preserve"> ETSI</w:t>
      </w:r>
      <w:r w:rsidRPr="003113ED">
        <w:t xml:space="preserve"> EN 300</w:t>
      </w:r>
      <w:r w:rsidRPr="00333840">
        <w:t xml:space="preserve"> 468 </w:t>
      </w:r>
      <w:r w:rsidR="007E78BC">
        <w:fldChar w:fldCharType="begin"/>
      </w:r>
      <w:r w:rsidR="007E78BC">
        <w:instrText xml:space="preserve"> REF _Ref102087277 \r \h </w:instrText>
      </w:r>
      <w:r w:rsidR="007E78BC">
        <w:fldChar w:fldCharType="separate"/>
      </w:r>
      <w:r w:rsidR="007E78BC">
        <w:t>[13]</w:t>
      </w:r>
      <w:r w:rsidR="007E78BC">
        <w:fldChar w:fldCharType="end"/>
      </w:r>
      <w:r w:rsidR="007E78BC">
        <w:t xml:space="preserve"> </w:t>
      </w:r>
      <w:r w:rsidRPr="00333840">
        <w:t>and ETSI TR 101 21</w:t>
      </w:r>
      <w:r w:rsidR="00BC6F68">
        <w:t>1</w:t>
      </w:r>
      <w:r w:rsidR="007E78BC">
        <w:t xml:space="preserve"> </w:t>
      </w:r>
      <w:r w:rsidR="007E78BC">
        <w:fldChar w:fldCharType="begin"/>
      </w:r>
      <w:r w:rsidR="007E78BC">
        <w:instrText xml:space="preserve"> REF _Ref103595985 \r \h </w:instrText>
      </w:r>
      <w:r w:rsidR="007E78BC">
        <w:fldChar w:fldCharType="separate"/>
      </w:r>
      <w:r w:rsidR="007E78BC">
        <w:t>[25]</w:t>
      </w:r>
      <w:r w:rsidR="007E78BC">
        <w:fldChar w:fldCharType="end"/>
      </w:r>
      <w:r w:rsidRPr="00333840">
        <w:t xml:space="preserve">. </w:t>
      </w:r>
    </w:p>
    <w:p w14:paraId="35A9362D" w14:textId="5220D5B5" w:rsidR="00EB4575" w:rsidRPr="00333840" w:rsidRDefault="00EB4575">
      <w:r w:rsidRPr="001E02ED">
        <w:t xml:space="preserve">Descriptors or other data structures that are currently undefined or are unknown to NorDig IRD </w:t>
      </w:r>
      <w:r w:rsidR="00186033" w:rsidRPr="00186033">
        <w:rPr>
          <w:b/>
          <w:color w:val="FF0000"/>
        </w:rPr>
        <w:t>shall</w:t>
      </w:r>
      <w:r w:rsidRPr="001E02ED">
        <w:t xml:space="preserve"> be skipped and </w:t>
      </w:r>
      <w:r w:rsidR="00186033" w:rsidRPr="00186033">
        <w:rPr>
          <w:b/>
          <w:color w:val="FF0000"/>
        </w:rPr>
        <w:t>shall</w:t>
      </w:r>
      <w:r w:rsidRPr="001E02ED">
        <w:t xml:space="preserve"> not cause any harm.</w:t>
      </w:r>
      <w:r w:rsidR="00DD5CB5" w:rsidRPr="001E02ED">
        <w:t xml:space="preserve"> This means for example that NorDig IRD </w:t>
      </w:r>
      <w:r w:rsidR="00186033" w:rsidRPr="00186033">
        <w:rPr>
          <w:b/>
          <w:color w:val="FF0000"/>
        </w:rPr>
        <w:t>shall</w:t>
      </w:r>
      <w:r w:rsidR="00DD5CB5" w:rsidRPr="001E02ED">
        <w:t xml:space="preserve"> ignore/skip the complete text string that is using DVB character tables that the IRD does not support.</w:t>
      </w:r>
    </w:p>
    <w:p w14:paraId="379029D3" w14:textId="0D95B4A6" w:rsidR="00EB4575" w:rsidRPr="00333840" w:rsidRDefault="00EB4575" w:rsidP="005663CA">
      <w:r w:rsidRPr="00333840">
        <w:t xml:space="preserve">The NorDig IRD </w:t>
      </w:r>
      <w:r w:rsidR="00186033" w:rsidRPr="00186033">
        <w:rPr>
          <w:b/>
          <w:color w:val="FF0000"/>
        </w:rPr>
        <w:t>shall</w:t>
      </w:r>
      <w:r w:rsidRPr="00333840">
        <w:t xml:space="preserve"> be able to process the PSI/SI tables, both for the ‘Actual’ and for ‘Other’ transport streams. </w:t>
      </w:r>
      <w:r w:rsidR="00607B1A" w:rsidRPr="00333840">
        <w:t xml:space="preserve">SI tables for the ‘Other’ transport streams, </w:t>
      </w:r>
      <w:r w:rsidR="005663CA" w:rsidRPr="00333840">
        <w:t>SI</w:t>
      </w:r>
      <w:r w:rsidR="005663CA" w:rsidRPr="00333840">
        <w:rPr>
          <w:vertAlign w:val="subscript"/>
        </w:rPr>
        <w:t>other</w:t>
      </w:r>
      <w:r w:rsidR="00607B1A" w:rsidRPr="00333840">
        <w:t>,</w:t>
      </w:r>
      <w:r w:rsidR="005663CA" w:rsidRPr="00333840">
        <w:t xml:space="preserve"> should be seen as informati</w:t>
      </w:r>
      <w:r w:rsidR="00340364" w:rsidRPr="00333840">
        <w:t>ve</w:t>
      </w:r>
      <w:r w:rsidR="005663CA" w:rsidRPr="00333840">
        <w:t xml:space="preserve"> and </w:t>
      </w:r>
      <w:r w:rsidR="00186033" w:rsidRPr="00186033">
        <w:rPr>
          <w:b/>
          <w:color w:val="FF0000"/>
        </w:rPr>
        <w:t>shall</w:t>
      </w:r>
      <w:r w:rsidR="005663CA" w:rsidRPr="00333840">
        <w:t xml:space="preserve"> always be double checked with the corresponding </w:t>
      </w:r>
      <w:r w:rsidR="00607B1A" w:rsidRPr="00333840">
        <w:t xml:space="preserve">SI tables for the ‘Actual’ </w:t>
      </w:r>
      <w:r w:rsidR="00340364" w:rsidRPr="00333840">
        <w:t xml:space="preserve">transport stream, </w:t>
      </w:r>
      <w:proofErr w:type="spellStart"/>
      <w:r w:rsidR="005663CA" w:rsidRPr="00333840">
        <w:t>SI</w:t>
      </w:r>
      <w:r w:rsidR="005663CA" w:rsidRPr="00333840">
        <w:rPr>
          <w:vertAlign w:val="subscript"/>
        </w:rPr>
        <w:t>actual</w:t>
      </w:r>
      <w:proofErr w:type="spellEnd"/>
      <w:r w:rsidR="00B207C5" w:rsidRPr="00333840">
        <w:t>.</w:t>
      </w:r>
    </w:p>
    <w:p w14:paraId="30A15673" w14:textId="0584DB02" w:rsidR="00EB4575" w:rsidRPr="00333840" w:rsidRDefault="00EB4575">
      <w:r w:rsidRPr="00333840">
        <w:t xml:space="preserve">The NorDig IRD </w:t>
      </w:r>
      <w:r w:rsidR="00186033" w:rsidRPr="00186033">
        <w:rPr>
          <w:b/>
          <w:color w:val="FF0000"/>
        </w:rPr>
        <w:t>shall</w:t>
      </w:r>
      <w:r w:rsidRPr="00333840">
        <w:t xml:space="preserve"> at least start updating for any changes in the received “quasi-static” SI data after it returns to active from </w:t>
      </w:r>
      <w:r w:rsidR="00290940">
        <w:t>standby</w:t>
      </w:r>
      <w:r w:rsidRPr="00333840">
        <w:t xml:space="preserve"> </w:t>
      </w:r>
      <w:r w:rsidRPr="0039312E">
        <w:t>mode</w:t>
      </w:r>
      <w:r w:rsidR="00F66220" w:rsidRPr="0039312E">
        <w:t xml:space="preserve"> at least once per day. (Once per day refers here to daily usage of the IRD and that the IRD is daily put into standby).</w:t>
      </w:r>
      <w:r w:rsidRPr="00333840">
        <w:t xml:space="preserve"> “Quasi </w:t>
      </w:r>
      <w:r w:rsidR="005B17BF">
        <w:t>static</w:t>
      </w:r>
      <w:r w:rsidR="005B17BF" w:rsidRPr="00333840">
        <w:t>“</w:t>
      </w:r>
      <w:r w:rsidR="00353E0F">
        <w:t xml:space="preserve"> </w:t>
      </w:r>
      <w:r w:rsidR="005B17BF">
        <w:t>SI</w:t>
      </w:r>
      <w:r w:rsidRPr="00333840">
        <w:t xml:space="preserve">-data includes NIT and </w:t>
      </w:r>
      <w:proofErr w:type="spellStart"/>
      <w:r w:rsidRPr="00333840">
        <w:t>SDT</w:t>
      </w:r>
      <w:proofErr w:type="spellEnd"/>
      <w:r w:rsidRPr="00333840">
        <w:t xml:space="preserve">, i.e. SI that is typically stored in the flash memory for service navigations, such as service name, </w:t>
      </w:r>
      <w:proofErr w:type="spellStart"/>
      <w:r w:rsidRPr="00333840">
        <w:t>service_ID</w:t>
      </w:r>
      <w:proofErr w:type="spellEnd"/>
      <w:r w:rsidRPr="00333840">
        <w:t xml:space="preserve">, number of services. (The ‘running status’ is not included in the quasi-static SI data. As a guideline for the implementation, this updating may be performed in the background, to shorten the start-up of the basic video and audio). </w:t>
      </w:r>
    </w:p>
    <w:p w14:paraId="387E489A" w14:textId="25163707" w:rsidR="00EB4575" w:rsidRPr="00333840" w:rsidRDefault="00EB4575">
      <w:r w:rsidRPr="00333840">
        <w:t xml:space="preserve">The NorDig IRD </w:t>
      </w:r>
      <w:r w:rsidR="00186033" w:rsidRPr="00186033">
        <w:rPr>
          <w:b/>
          <w:color w:val="FF0000"/>
        </w:rPr>
        <w:t>shall</w:t>
      </w:r>
      <w:r w:rsidRPr="00333840">
        <w:t xml:space="preserve"> at least start action for any changes in the received “dynamic” PSI and SI data, (PMT, EIT, </w:t>
      </w:r>
      <w:proofErr w:type="spellStart"/>
      <w:r w:rsidRPr="00333840">
        <w:t>TDT</w:t>
      </w:r>
      <w:proofErr w:type="spellEnd"/>
      <w:r w:rsidRPr="00333840">
        <w:t>/TOT, running status and CA mode) within 1 second. (As a guideline for the implementation, the trigger for changes in received tables can be based on comparing the ‘version id’ in the tables).</w:t>
      </w:r>
    </w:p>
    <w:p w14:paraId="5FB41914" w14:textId="00133F90" w:rsidR="00EB4575" w:rsidRPr="00333840" w:rsidRDefault="00EB4575">
      <w:r w:rsidRPr="00333840">
        <w:t xml:space="preserve">NorDig </w:t>
      </w:r>
      <w:proofErr w:type="spellStart"/>
      <w:r w:rsidRPr="00333840">
        <w:t>IRDs</w:t>
      </w:r>
      <w:proofErr w:type="spellEnd"/>
      <w:r w:rsidRPr="00333840">
        <w:t xml:space="preserve"> with IP-based front-end </w:t>
      </w:r>
      <w:r w:rsidR="00186033" w:rsidRPr="00186033">
        <w:rPr>
          <w:b/>
          <w:color w:val="FF0000"/>
        </w:rPr>
        <w:t>shall</w:t>
      </w:r>
      <w:r w:rsidRPr="00333840">
        <w:t xml:space="preserve"> support “TS Full SI” and should support “TS Optional SI”, as specified in ETSI TS 102 034</w:t>
      </w:r>
      <w:r w:rsidR="007E78BC">
        <w:t xml:space="preserve"> </w:t>
      </w:r>
      <w:r w:rsidR="007E78BC">
        <w:fldChar w:fldCharType="begin"/>
      </w:r>
      <w:r w:rsidR="007E78BC">
        <w:instrText xml:space="preserve"> REF _Ref103594016 \r \h </w:instrText>
      </w:r>
      <w:r w:rsidR="007E78BC">
        <w:fldChar w:fldCharType="separate"/>
      </w:r>
      <w:r w:rsidR="007E78BC">
        <w:t>[29]</w:t>
      </w:r>
      <w:r w:rsidR="007E78BC">
        <w:fldChar w:fldCharType="end"/>
      </w:r>
      <w:r w:rsidRPr="00333840">
        <w:t>. With respect to DVB SI as specified in ETSI EN 300 468</w:t>
      </w:r>
      <w:r w:rsidR="00F1246B">
        <w:t xml:space="preserve"> </w:t>
      </w:r>
      <w:r w:rsidR="00F1246B">
        <w:fldChar w:fldCharType="begin"/>
      </w:r>
      <w:r w:rsidR="00F1246B">
        <w:instrText xml:space="preserve"> REF _Ref102087277 \r \h </w:instrText>
      </w:r>
      <w:r w:rsidR="00F1246B">
        <w:fldChar w:fldCharType="separate"/>
      </w:r>
      <w:r w:rsidR="00F1246B">
        <w:t>[13]</w:t>
      </w:r>
      <w:r w:rsidR="00F1246B">
        <w:fldChar w:fldCharType="end"/>
      </w:r>
      <w:r w:rsidRPr="00333840">
        <w:t>, the following general requirements and comments apply:</w:t>
      </w:r>
    </w:p>
    <w:p w14:paraId="1B330C01" w14:textId="7D4DCA80" w:rsidR="00EB4575" w:rsidRPr="00333840" w:rsidRDefault="00EB4575" w:rsidP="00C469D8">
      <w:pPr>
        <w:pStyle w:val="Listeafsnit"/>
        <w:numPr>
          <w:ilvl w:val="2"/>
          <w:numId w:val="49"/>
        </w:numPr>
        <w:ind w:left="580"/>
      </w:pPr>
      <w:r w:rsidRPr="00333840">
        <w:t xml:space="preserve">The NorDig IRD with IP-based front-end </w:t>
      </w:r>
      <w:r w:rsidR="00186033" w:rsidRPr="00186033">
        <w:rPr>
          <w:b/>
          <w:color w:val="FF0000"/>
        </w:rPr>
        <w:t>shall</w:t>
      </w:r>
      <w:r w:rsidRPr="00333840">
        <w:t xml:space="preserve"> process the following DVB SI tables if present in the transport stream (see also </w:t>
      </w:r>
      <w:r w:rsidR="00876FEA" w:rsidRPr="00333840">
        <w:fldChar w:fldCharType="begin"/>
      </w:r>
      <w:r w:rsidR="00876FEA" w:rsidRPr="00333840">
        <w:instrText xml:space="preserve"> REF _Ref184839446 \h  \* MERGEFORMAT </w:instrText>
      </w:r>
      <w:r w:rsidR="00876FEA" w:rsidRPr="00333840">
        <w:fldChar w:fldCharType="separate"/>
      </w:r>
      <w:r w:rsidR="00290B98" w:rsidRPr="00333840">
        <w:t>Table</w:t>
      </w:r>
      <w:r w:rsidR="00290B98">
        <w:t xml:space="preserve"> 12.1</w:t>
      </w:r>
      <w:r w:rsidR="00876FEA" w:rsidRPr="00333840">
        <w:fldChar w:fldCharType="end"/>
      </w:r>
      <w:r w:rsidRPr="00333840">
        <w:t>):</w:t>
      </w:r>
    </w:p>
    <w:p w14:paraId="10603FE2" w14:textId="77777777" w:rsidR="00EB4575" w:rsidRPr="00333840" w:rsidRDefault="00EB4575" w:rsidP="00C469D8">
      <w:pPr>
        <w:numPr>
          <w:ilvl w:val="0"/>
          <w:numId w:val="48"/>
        </w:numPr>
      </w:pPr>
      <w:r w:rsidRPr="00333840">
        <w:t>Service Description Table (</w:t>
      </w:r>
      <w:proofErr w:type="spellStart"/>
      <w:r w:rsidRPr="00333840">
        <w:t>table_id</w:t>
      </w:r>
      <w:proofErr w:type="spellEnd"/>
      <w:r w:rsidRPr="00333840">
        <w:t xml:space="preserve"> = 0x42 – Actual transport stream)</w:t>
      </w:r>
    </w:p>
    <w:p w14:paraId="577F7972" w14:textId="77777777" w:rsidR="00EB4575" w:rsidRPr="00333840" w:rsidRDefault="00EB4575" w:rsidP="00C469D8">
      <w:pPr>
        <w:numPr>
          <w:ilvl w:val="0"/>
          <w:numId w:val="48"/>
        </w:numPr>
      </w:pPr>
      <w:r w:rsidRPr="00333840">
        <w:t>Event Information Table, Present/Following and Schedule</w:t>
      </w:r>
    </w:p>
    <w:p w14:paraId="5062FB08" w14:textId="43CAF096" w:rsidR="00EB4575" w:rsidRPr="00333840" w:rsidRDefault="00EB4575" w:rsidP="00C469D8">
      <w:pPr>
        <w:numPr>
          <w:ilvl w:val="0"/>
          <w:numId w:val="48"/>
        </w:numPr>
      </w:pPr>
      <w:r w:rsidRPr="00333840">
        <w:t>Time and Date Table/Time Offset Table</w:t>
      </w:r>
      <w:r w:rsidR="00553F67" w:rsidRPr="00333840">
        <w:t xml:space="preserve"> </w:t>
      </w:r>
      <w:r w:rsidR="00553F67" w:rsidRPr="00333840">
        <w:br/>
      </w:r>
      <w:r w:rsidRPr="00333840">
        <w:t xml:space="preserve">See section </w:t>
      </w:r>
      <w:r w:rsidR="00876FEA" w:rsidRPr="00333840">
        <w:fldChar w:fldCharType="begin"/>
      </w:r>
      <w:r w:rsidR="00876FEA" w:rsidRPr="00333840">
        <w:instrText xml:space="preserve"> REF _Ref116666331 \r \h  \* MERGEFORMAT </w:instrText>
      </w:r>
      <w:r w:rsidR="00876FEA" w:rsidRPr="00333840">
        <w:fldChar w:fldCharType="separate"/>
      </w:r>
      <w:r w:rsidR="00290B98">
        <w:t>12.5</w:t>
      </w:r>
      <w:r w:rsidR="00876FEA" w:rsidRPr="00333840">
        <w:fldChar w:fldCharType="end"/>
      </w:r>
      <w:r w:rsidRPr="00333840">
        <w:t xml:space="preserve"> for complete procedure to retrieve network time.</w:t>
      </w:r>
    </w:p>
    <w:p w14:paraId="00453BF9" w14:textId="77777777" w:rsidR="00EB4575" w:rsidRPr="00333840" w:rsidRDefault="00EB4575" w:rsidP="00C469D8">
      <w:pPr>
        <w:numPr>
          <w:ilvl w:val="0"/>
          <w:numId w:val="48"/>
        </w:numPr>
      </w:pPr>
      <w:r w:rsidRPr="00333840">
        <w:t>Conditional Access Table (CAT)</w:t>
      </w:r>
    </w:p>
    <w:p w14:paraId="7B1A7FAB" w14:textId="77777777" w:rsidR="00EB4575" w:rsidRPr="00333840" w:rsidRDefault="00EB4575" w:rsidP="00C469D8">
      <w:pPr>
        <w:numPr>
          <w:ilvl w:val="0"/>
          <w:numId w:val="48"/>
        </w:numPr>
      </w:pPr>
      <w:r w:rsidRPr="00333840">
        <w:t xml:space="preserve">Programme Map Table (PMT) </w:t>
      </w:r>
    </w:p>
    <w:p w14:paraId="42A0B683" w14:textId="524CDAE0" w:rsidR="00EB4575" w:rsidRPr="00FF3A29" w:rsidRDefault="00EB4575" w:rsidP="00C469D8">
      <w:pPr>
        <w:pStyle w:val="Listeafsnit"/>
        <w:numPr>
          <w:ilvl w:val="2"/>
          <w:numId w:val="49"/>
        </w:numPr>
        <w:ind w:left="540"/>
      </w:pPr>
      <w:r w:rsidRPr="00333840">
        <w:t xml:space="preserve">For NorDig </w:t>
      </w:r>
      <w:proofErr w:type="spellStart"/>
      <w:r w:rsidRPr="00333840">
        <w:t>IRDs</w:t>
      </w:r>
      <w:proofErr w:type="spellEnd"/>
      <w:r w:rsidRPr="00333840">
        <w:t xml:space="preserve"> with IP-based front</w:t>
      </w:r>
      <w:r w:rsidR="00C65C31">
        <w:t>-</w:t>
      </w:r>
      <w:r w:rsidRPr="00333840">
        <w:t xml:space="preserve">ends the NIT is not used. </w:t>
      </w:r>
      <w:r w:rsidR="00353E0F" w:rsidRPr="00333840">
        <w:t>Instead,</w:t>
      </w:r>
      <w:r w:rsidRPr="00333840">
        <w:t xml:space="preserve"> the </w:t>
      </w:r>
      <w:proofErr w:type="spellStart"/>
      <w:r w:rsidRPr="00333840">
        <w:t>IRDs</w:t>
      </w:r>
      <w:proofErr w:type="spellEnd"/>
      <w:r w:rsidRPr="00333840">
        <w:t xml:space="preserve"> </w:t>
      </w:r>
      <w:r w:rsidR="00186033" w:rsidRPr="00186033">
        <w:rPr>
          <w:b/>
          <w:color w:val="FF0000"/>
        </w:rPr>
        <w:t>shall</w:t>
      </w:r>
      <w:r w:rsidRPr="00333840">
        <w:t xml:space="preserve"> </w:t>
      </w:r>
      <w:r w:rsidR="008F7D0E" w:rsidRPr="00333840">
        <w:t xml:space="preserve">(1) </w:t>
      </w:r>
      <w:r w:rsidRPr="00333840">
        <w:t>look for the Service Provider Discovery Information as defined in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w:t>
      </w:r>
      <w:r w:rsidR="00F1246B">
        <w:t xml:space="preserve"> </w:t>
      </w:r>
      <w:r w:rsidRPr="00333840">
        <w:t xml:space="preserve">The entry point(s) for Service Provider Discovery Information </w:t>
      </w:r>
      <w:r w:rsidR="00186033" w:rsidRPr="00186033">
        <w:rPr>
          <w:b/>
          <w:color w:val="FF0000"/>
        </w:rPr>
        <w:t>shall</w:t>
      </w:r>
      <w:r w:rsidRPr="00333840">
        <w:t xml:space="preserve"> be according to the mechanisms defined in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 xml:space="preserve">. A service list </w:t>
      </w:r>
      <w:r w:rsidR="00186033" w:rsidRPr="00186033">
        <w:rPr>
          <w:b/>
          <w:color w:val="FF0000"/>
        </w:rPr>
        <w:t>shall</w:t>
      </w:r>
      <w:r w:rsidRPr="00333840">
        <w:t xml:space="preserve"> be built based on the information in the Service Provider</w:t>
      </w:r>
      <w:r w:rsidR="00E00616" w:rsidRPr="00333840">
        <w:t xml:space="preserve"> </w:t>
      </w:r>
      <w:r w:rsidRPr="00333840">
        <w:t xml:space="preserve">Discovery Information. </w:t>
      </w:r>
      <w:r w:rsidR="007545A6" w:rsidRPr="00333840">
        <w:t xml:space="preserve">See </w:t>
      </w:r>
      <w:r w:rsidR="007545A6" w:rsidRPr="00FF3A29">
        <w:t>also</w:t>
      </w:r>
      <w:r w:rsidR="00B34E5A" w:rsidRPr="00FF3A29">
        <w:t xml:space="preserve"> Annex C</w:t>
      </w:r>
      <w:r w:rsidR="007545A6" w:rsidRPr="00FF3A29">
        <w:t>.</w:t>
      </w:r>
    </w:p>
    <w:p w14:paraId="2A869D54" w14:textId="5EC04A59" w:rsidR="00EB4575" w:rsidRPr="00333840" w:rsidRDefault="00EB4575" w:rsidP="00C469D8">
      <w:pPr>
        <w:pStyle w:val="Listeafsnit"/>
        <w:numPr>
          <w:ilvl w:val="2"/>
          <w:numId w:val="49"/>
        </w:numPr>
        <w:ind w:left="540"/>
      </w:pPr>
      <w:r w:rsidRPr="00333840">
        <w:lastRenderedPageBreak/>
        <w:t xml:space="preserve">In order to locate possible </w:t>
      </w:r>
      <w:r w:rsidR="00D07A17" w:rsidRPr="00D07A17">
        <w:rPr>
          <w:highlight w:val="yellow"/>
        </w:rPr>
        <w:t xml:space="preserve">System Software Update (SSU) </w:t>
      </w:r>
      <w:r w:rsidR="00D07A17" w:rsidRPr="00D07A17">
        <w:rPr>
          <w:strike/>
          <w:highlight w:val="yellow"/>
        </w:rPr>
        <w:t>bootloader</w:t>
      </w:r>
      <w:r w:rsidR="00D07A17" w:rsidRPr="00D07A17">
        <w:t xml:space="preserve"> </w:t>
      </w:r>
      <w:r w:rsidRPr="00333840">
        <w:t xml:space="preserve">streams retransmitted from e.g. satellite, the NorDig IP IRD </w:t>
      </w:r>
      <w:r w:rsidR="00186033" w:rsidRPr="00186033">
        <w:rPr>
          <w:b/>
          <w:color w:val="FF0000"/>
        </w:rPr>
        <w:t>shall</w:t>
      </w:r>
      <w:r w:rsidRPr="00333840">
        <w:t xml:space="preserve"> </w:t>
      </w:r>
      <w:r w:rsidR="008F7D0E" w:rsidRPr="00333840">
        <w:t xml:space="preserve">(1) </w:t>
      </w:r>
      <w:r w:rsidRPr="00333840">
        <w:t>look in the Broadcast Discovery Record (according to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 A</w:t>
      </w:r>
      <w:r w:rsidR="00D07A17">
        <w:t xml:space="preserve"> </w:t>
      </w:r>
      <w:r w:rsidR="00D07A17" w:rsidRPr="00DF060F">
        <w:rPr>
          <w:highlight w:val="yellow"/>
        </w:rPr>
        <w:t>SSU</w:t>
      </w:r>
      <w:r w:rsidRPr="00333840">
        <w:t xml:space="preserve"> </w:t>
      </w:r>
      <w:r w:rsidRPr="00D07A17">
        <w:rPr>
          <w:strike/>
          <w:highlight w:val="yellow"/>
        </w:rPr>
        <w:t>bootloader</w:t>
      </w:r>
      <w:r w:rsidRPr="00333840">
        <w:t xml:space="preserve"> service </w:t>
      </w:r>
      <w:r w:rsidR="00186033" w:rsidRPr="00186033">
        <w:rPr>
          <w:b/>
          <w:color w:val="FF0000"/>
        </w:rPr>
        <w:t>shall</w:t>
      </w:r>
      <w:r w:rsidRPr="00333840">
        <w:t xml:space="preserve"> be </w:t>
      </w:r>
      <w:r w:rsidR="00365F0C" w:rsidRPr="00333840">
        <w:t>signalled</w:t>
      </w:r>
      <w:r w:rsidRPr="00333840">
        <w:t xml:space="preserve"> as a particular service with </w:t>
      </w:r>
      <w:proofErr w:type="spellStart"/>
      <w:r w:rsidRPr="00333840">
        <w:t>service_type</w:t>
      </w:r>
      <w:proofErr w:type="spellEnd"/>
      <w:r w:rsidRPr="00333840">
        <w:t xml:space="preserve"> set to </w:t>
      </w:r>
      <w:proofErr w:type="spellStart"/>
      <w:r w:rsidR="00DF060F" w:rsidRPr="00DF060F">
        <w:rPr>
          <w:highlight w:val="yellow"/>
        </w:rPr>
        <w:t>0x09</w:t>
      </w:r>
      <w:proofErr w:type="spellEnd"/>
      <w:r w:rsidR="00DF060F" w:rsidRPr="00DF060F">
        <w:rPr>
          <w:highlight w:val="yellow"/>
        </w:rPr>
        <w:t xml:space="preserve"> (</w:t>
      </w:r>
      <w:proofErr w:type="spellStart"/>
      <w:r w:rsidR="00DF060F" w:rsidRPr="00DF060F">
        <w:rPr>
          <w:highlight w:val="yellow"/>
        </w:rPr>
        <w:t>0x09</w:t>
      </w:r>
      <w:proofErr w:type="spellEnd"/>
      <w:r w:rsidR="00DF060F" w:rsidRPr="00DF060F">
        <w:rPr>
          <w:highlight w:val="yellow"/>
        </w:rPr>
        <w:t xml:space="preserve"> for the DVB SSU standard or</w:t>
      </w:r>
      <w:r w:rsidR="00DF060F" w:rsidRPr="00DF060F">
        <w:t xml:space="preserve"> </w:t>
      </w:r>
      <w:proofErr w:type="spellStart"/>
      <w:r w:rsidR="00DF060F" w:rsidRPr="00DF060F">
        <w:t>0x81</w:t>
      </w:r>
      <w:proofErr w:type="spellEnd"/>
      <w:r w:rsidR="00DF060F" w:rsidRPr="00DF060F">
        <w:t xml:space="preserve"> </w:t>
      </w:r>
      <w:r w:rsidR="00DF060F" w:rsidRPr="00DF060F">
        <w:rPr>
          <w:highlight w:val="yellow"/>
        </w:rPr>
        <w:t>for the older NorDig legacy alternative)</w:t>
      </w:r>
      <w:r w:rsidR="00DF060F" w:rsidRPr="00DF060F">
        <w:t>.</w:t>
      </w:r>
    </w:p>
    <w:p w14:paraId="094E5BE9" w14:textId="260B7370" w:rsidR="008F7D0E" w:rsidRPr="00333840" w:rsidRDefault="00254F08" w:rsidP="00254F08">
      <w:pPr>
        <w:pBdr>
          <w:top w:val="single" w:sz="4" w:space="1" w:color="auto"/>
          <w:left w:val="single" w:sz="4" w:space="4" w:color="auto"/>
          <w:bottom w:val="single" w:sz="4" w:space="1" w:color="auto"/>
          <w:right w:val="single" w:sz="4" w:space="4" w:color="auto"/>
        </w:pBdr>
      </w:pPr>
      <w:r w:rsidRPr="00333840">
        <w:t>Note 1:</w:t>
      </w:r>
      <w:r w:rsidRPr="00333840">
        <w:tab/>
      </w:r>
      <w:r w:rsidR="008F7D0E" w:rsidRPr="00333840">
        <w:t xml:space="preserve">Use of ETSI TS 102 034 is suspended, as it is currently not used in most IP-based networks. For information about required performance related to this item, contact the relevant network </w:t>
      </w:r>
      <w:r w:rsidRPr="00333840">
        <w:tab/>
      </w:r>
      <w:r w:rsidR="008F7D0E" w:rsidRPr="00333840">
        <w:t>operator.</w:t>
      </w:r>
    </w:p>
    <w:p w14:paraId="1E28BC8F" w14:textId="297D8F14" w:rsidR="00EB4575" w:rsidRPr="00333840" w:rsidRDefault="00EB4575" w:rsidP="00E00616">
      <w:r w:rsidRPr="00333840">
        <w:t xml:space="preserve">As the NorDig IRD needs information like manufacturer, </w:t>
      </w:r>
      <w:proofErr w:type="spellStart"/>
      <w:r w:rsidRPr="00333840">
        <w:t>HW</w:t>
      </w:r>
      <w:proofErr w:type="spellEnd"/>
      <w:r w:rsidRPr="00333840">
        <w:t xml:space="preserve"> version, SW version etc., the NorDig private Linkage Descriptor </w:t>
      </w:r>
      <w:r w:rsidR="00186033" w:rsidRPr="00186033">
        <w:rPr>
          <w:b/>
          <w:color w:val="FF0000"/>
        </w:rPr>
        <w:t>shall</w:t>
      </w:r>
      <w:r w:rsidRPr="00333840">
        <w:t xml:space="preserve"> be included in the Broadcast Discovery Records. The XML scheme of the private Linkage Descriptor is given in section</w:t>
      </w:r>
      <w:r w:rsidR="00D43D7B" w:rsidRPr="00333840">
        <w:t xml:space="preserve"> </w:t>
      </w:r>
      <w:r w:rsidR="00876FEA" w:rsidRPr="00333840">
        <w:fldChar w:fldCharType="begin"/>
      </w:r>
      <w:r w:rsidR="00876FEA" w:rsidRPr="00333840">
        <w:instrText xml:space="preserve"> REF _Ref105404783 \r \h  \* MERGEFORMAT </w:instrText>
      </w:r>
      <w:r w:rsidR="00876FEA" w:rsidRPr="00333840">
        <w:fldChar w:fldCharType="separate"/>
      </w:r>
      <w:r w:rsidR="00290B98">
        <w:t>13.4</w:t>
      </w:r>
      <w:r w:rsidR="00876FEA" w:rsidRPr="00333840">
        <w:fldChar w:fldCharType="end"/>
      </w:r>
      <w:r w:rsidRPr="00333840">
        <w:t>.</w:t>
      </w:r>
    </w:p>
    <w:p w14:paraId="1BD6754C" w14:textId="77777777" w:rsidR="00EB4575" w:rsidRPr="00333840" w:rsidRDefault="00EB4575" w:rsidP="00F81381">
      <w:pPr>
        <w:pStyle w:val="Overskrift3"/>
      </w:pPr>
      <w:bookmarkStart w:id="3836" w:name="_Toc184615049"/>
      <w:bookmarkStart w:id="3837" w:name="_Toc200727450"/>
      <w:bookmarkStart w:id="3838" w:name="_Toc200728241"/>
      <w:bookmarkStart w:id="3839" w:name="_Toc200729034"/>
      <w:bookmarkStart w:id="3840" w:name="_Toc201422899"/>
      <w:bookmarkStart w:id="3841" w:name="_Toc232171934"/>
      <w:bookmarkStart w:id="3842" w:name="_Toc232173010"/>
      <w:bookmarkStart w:id="3843" w:name="_Toc232177461"/>
      <w:bookmarkStart w:id="3844" w:name="_Toc256419998"/>
      <w:bookmarkStart w:id="3845" w:name="_Toc265440894"/>
      <w:bookmarkStart w:id="3846" w:name="_Toc338613853"/>
      <w:bookmarkStart w:id="3847" w:name="_Toc342658021"/>
      <w:bookmarkStart w:id="3848" w:name="_Toc342659599"/>
      <w:bookmarkStart w:id="3849" w:name="_Toc392073925"/>
      <w:bookmarkStart w:id="3850" w:name="_Toc392075578"/>
      <w:r w:rsidRPr="00333840">
        <w:t>PSI/SI classification</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0D5E92B2" w14:textId="60569610" w:rsidR="00EB4575" w:rsidRPr="00333840" w:rsidRDefault="00EB4575">
      <w:r w:rsidRPr="00333840">
        <w:rPr>
          <w:u w:val="single"/>
        </w:rPr>
        <w:t>Static</w:t>
      </w:r>
      <w:r w:rsidRPr="00333840">
        <w:t xml:space="preserve"> PSI/SI data is defined as the PSI/SI data that must be updated by the IRD in Installation mode (channel search or </w:t>
      </w:r>
      <w:r w:rsidR="00353E0F" w:rsidRPr="00333840">
        <w:t>first-time</w:t>
      </w:r>
      <w:r w:rsidRPr="00333840">
        <w:t xml:space="preserve"> initialization). </w:t>
      </w:r>
    </w:p>
    <w:p w14:paraId="002E5EFB" w14:textId="7D803731" w:rsidR="00EB4575" w:rsidRPr="00333840" w:rsidRDefault="00EB4575">
      <w:r w:rsidRPr="00333840">
        <w:rPr>
          <w:u w:val="single"/>
        </w:rPr>
        <w:t>Quasi static</w:t>
      </w:r>
      <w:r w:rsidRPr="00333840">
        <w:t xml:space="preserve"> PSI/SI data is defined as the PSI/SI data that must be updated by the IRD in (automatic) Update mode (i.e. when it is toggled between </w:t>
      </w:r>
      <w:r w:rsidR="00290940">
        <w:t>standby</w:t>
      </w:r>
      <w:r w:rsidRPr="00333840">
        <w:t xml:space="preserve"> mode and active mode or vice versa). </w:t>
      </w:r>
    </w:p>
    <w:p w14:paraId="0DFE6C06" w14:textId="77777777" w:rsidR="00EB4575" w:rsidRPr="00333840" w:rsidRDefault="00EB4575">
      <w:r w:rsidRPr="00333840">
        <w:rPr>
          <w:u w:val="single"/>
        </w:rPr>
        <w:t>Dynamic</w:t>
      </w:r>
      <w:r w:rsidRPr="00333840">
        <w:t xml:space="preserve"> PSI/SI data is defined as the PSI/SI data that must be updated by the IRD in active/TV viewing mode (i.e. within 1s after a change in the data occurs). </w:t>
      </w:r>
    </w:p>
    <w:p w14:paraId="7482D56E" w14:textId="77777777" w:rsidR="00EB4575" w:rsidRPr="00333840" w:rsidRDefault="00EB4575" w:rsidP="00F81381">
      <w:pPr>
        <w:pStyle w:val="Overskrift3"/>
      </w:pPr>
      <w:bookmarkStart w:id="3851" w:name="_Toc184615050"/>
      <w:bookmarkStart w:id="3852" w:name="_Toc200727451"/>
      <w:bookmarkStart w:id="3853" w:name="_Toc200728242"/>
      <w:bookmarkStart w:id="3854" w:name="_Toc200729035"/>
      <w:bookmarkStart w:id="3855" w:name="_Toc201422900"/>
      <w:bookmarkStart w:id="3856" w:name="_Toc232171935"/>
      <w:bookmarkStart w:id="3857" w:name="_Toc232173011"/>
      <w:bookmarkStart w:id="3858" w:name="_Toc232177462"/>
      <w:bookmarkStart w:id="3859" w:name="_Toc256419999"/>
      <w:bookmarkStart w:id="3860" w:name="_Toc265440895"/>
      <w:bookmarkStart w:id="3861" w:name="_Toc338613854"/>
      <w:bookmarkStart w:id="3862" w:name="_Toc342658022"/>
      <w:bookmarkStart w:id="3863" w:name="_Toc342659600"/>
      <w:bookmarkStart w:id="3864" w:name="_Toc392073926"/>
      <w:bookmarkStart w:id="3865" w:name="_Toc392075579"/>
      <w:r w:rsidRPr="00333840">
        <w:t>Private data specifier value</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5A42CE75" w14:textId="09587665" w:rsidR="00EB4575" w:rsidRPr="00333840" w:rsidRDefault="00EB4575">
      <w:r w:rsidRPr="00333840">
        <w:t xml:space="preserve">NorDig defined private descriptors and data inside PSI and/or SI tables are recognised with </w:t>
      </w:r>
      <w:proofErr w:type="spellStart"/>
      <w:r w:rsidRPr="00333840">
        <w:t>private_data_specifier_value</w:t>
      </w:r>
      <w:proofErr w:type="spellEnd"/>
      <w:r w:rsidRPr="00333840">
        <w:t xml:space="preserve"> set to </w:t>
      </w:r>
      <w:proofErr w:type="spellStart"/>
      <w:r w:rsidRPr="00333840">
        <w:t>0x00000029</w:t>
      </w:r>
      <w:proofErr w:type="spellEnd"/>
      <w:r w:rsidRPr="00333840">
        <w:t xml:space="preserve">, used according to ETSI TR 101 211 </w:t>
      </w:r>
      <w:r w:rsidR="00AD69EB">
        <w:fldChar w:fldCharType="begin"/>
      </w:r>
      <w:r w:rsidR="00AD69EB">
        <w:instrText xml:space="preserve"> REF _Ref103595985 \r \h </w:instrText>
      </w:r>
      <w:r w:rsidR="00AD69EB">
        <w:fldChar w:fldCharType="separate"/>
      </w:r>
      <w:r w:rsidR="00AD69EB">
        <w:t>[25]</w:t>
      </w:r>
      <w:r w:rsidR="00AD69EB">
        <w:fldChar w:fldCharType="end"/>
      </w:r>
      <w:r w:rsidR="00AD69EB">
        <w:t xml:space="preserve"> </w:t>
      </w:r>
      <w:r w:rsidRPr="00333840">
        <w:t>and ETSI ETR 162</w:t>
      </w:r>
      <w:r w:rsidR="00BC6F68">
        <w:t xml:space="preserve"> </w:t>
      </w:r>
      <w:r w:rsidR="00AD69EB">
        <w:fldChar w:fldCharType="begin"/>
      </w:r>
      <w:r w:rsidR="00AD69EB">
        <w:instrText xml:space="preserve"> REF _Ref103610168 \r \h </w:instrText>
      </w:r>
      <w:r w:rsidR="00AD69EB">
        <w:fldChar w:fldCharType="separate"/>
      </w:r>
      <w:r w:rsidR="00AD69EB">
        <w:t>[21]</w:t>
      </w:r>
      <w:r w:rsidR="00AD69EB">
        <w:fldChar w:fldCharType="end"/>
      </w:r>
      <w:r w:rsidRPr="00333840">
        <w:t>.</w:t>
      </w:r>
    </w:p>
    <w:p w14:paraId="4FF74754" w14:textId="77777777" w:rsidR="00EB4575" w:rsidRPr="00333840" w:rsidRDefault="00EB4575" w:rsidP="00F81381">
      <w:pPr>
        <w:pStyle w:val="Overskrift3"/>
      </w:pPr>
      <w:bookmarkStart w:id="3866" w:name="_Toc184615051"/>
      <w:bookmarkStart w:id="3867" w:name="_Ref185268818"/>
      <w:bookmarkStart w:id="3868" w:name="_Toc200727452"/>
      <w:bookmarkStart w:id="3869" w:name="_Toc200728243"/>
      <w:bookmarkStart w:id="3870" w:name="_Toc200729036"/>
      <w:bookmarkStart w:id="3871" w:name="_Toc201422901"/>
      <w:bookmarkStart w:id="3872" w:name="_Toc232171936"/>
      <w:bookmarkStart w:id="3873" w:name="_Toc232173012"/>
      <w:bookmarkStart w:id="3874" w:name="_Toc232177463"/>
      <w:bookmarkStart w:id="3875" w:name="_Toc256420000"/>
      <w:bookmarkStart w:id="3876" w:name="_Toc265440896"/>
      <w:bookmarkStart w:id="3877" w:name="_Toc338613855"/>
      <w:bookmarkStart w:id="3878" w:name="_Toc342658023"/>
      <w:bookmarkStart w:id="3879" w:name="_Toc342659601"/>
      <w:bookmarkStart w:id="3880" w:name="_Toc392073927"/>
      <w:bookmarkStart w:id="3881" w:name="_Toc392075580"/>
      <w:r w:rsidRPr="00333840">
        <w:t>Service Types</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5C783FC6" w14:textId="201CC4EA" w:rsidR="00EB4575" w:rsidRPr="00333840" w:rsidRDefault="00EB4575">
      <w:r w:rsidRPr="00333840">
        <w:t xml:space="preserve">The NorDig IRD </w:t>
      </w:r>
      <w:r w:rsidR="00186033" w:rsidRPr="00186033">
        <w:rPr>
          <w:b/>
          <w:color w:val="FF0000"/>
        </w:rPr>
        <w:t>shall</w:t>
      </w:r>
      <w:r w:rsidRPr="00333840">
        <w:t xml:space="preserve"> minimum handle the service types listed in </w:t>
      </w:r>
      <w:r w:rsidR="00876FEA" w:rsidRPr="00333840">
        <w:fldChar w:fldCharType="begin"/>
      </w:r>
      <w:r w:rsidR="00876FEA" w:rsidRPr="00333840">
        <w:instrText xml:space="preserve"> REF _Ref184839446 \h  \* MERGEFORMAT </w:instrText>
      </w:r>
      <w:r w:rsidR="00876FEA" w:rsidRPr="00333840">
        <w:fldChar w:fldCharType="separate"/>
      </w:r>
      <w:r w:rsidR="00290B98" w:rsidRPr="00333840">
        <w:t>Table</w:t>
      </w:r>
      <w:r w:rsidR="00290B98">
        <w:t xml:space="preserve"> 12.1</w:t>
      </w:r>
      <w:r w:rsidR="00876FEA" w:rsidRPr="00333840">
        <w:fldChar w:fldCharType="end"/>
      </w:r>
      <w:r w:rsidR="006F3E73" w:rsidRPr="00333840">
        <w:t xml:space="preserve"> </w:t>
      </w:r>
      <w:r w:rsidRPr="00333840">
        <w:t>below.</w:t>
      </w:r>
    </w:p>
    <w:p w14:paraId="0C337C1B" w14:textId="3CB89251" w:rsidR="00EB4575" w:rsidRDefault="00EB4575">
      <w:r w:rsidRPr="00333840">
        <w:t xml:space="preserve">Service types that are not supported by the NorDig IRD </w:t>
      </w:r>
      <w:r w:rsidRPr="00333840">
        <w:rPr>
          <w:bCs/>
        </w:rPr>
        <w:t>should be</w:t>
      </w:r>
      <w:r w:rsidRPr="00333840">
        <w:t xml:space="preserve"> ignored.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905"/>
        <w:gridCol w:w="1217"/>
        <w:gridCol w:w="910"/>
        <w:gridCol w:w="1005"/>
        <w:gridCol w:w="975"/>
      </w:tblGrid>
      <w:tr w:rsidR="00555320" w:rsidRPr="006B6E05" w14:paraId="61409760" w14:textId="77777777" w:rsidTr="00A36ED7">
        <w:tc>
          <w:tcPr>
            <w:tcW w:w="3948" w:type="dxa"/>
            <w:tcBorders>
              <w:bottom w:val="nil"/>
            </w:tcBorders>
            <w:shd w:val="clear" w:color="auto" w:fill="D9D9D9" w:themeFill="background1" w:themeFillShade="D9"/>
          </w:tcPr>
          <w:p w14:paraId="4F2F03D5" w14:textId="77777777" w:rsidR="00555320" w:rsidRPr="006B6E05" w:rsidRDefault="00555320" w:rsidP="00555320">
            <w:pPr>
              <w:pStyle w:val="Tabelltext"/>
              <w:rPr>
                <w:b/>
                <w:sz w:val="20"/>
                <w:lang w:val="en-GB"/>
              </w:rPr>
            </w:pPr>
          </w:p>
        </w:tc>
        <w:tc>
          <w:tcPr>
            <w:tcW w:w="905" w:type="dxa"/>
            <w:tcBorders>
              <w:bottom w:val="nil"/>
            </w:tcBorders>
            <w:shd w:val="clear" w:color="auto" w:fill="D9D9D9" w:themeFill="background1" w:themeFillShade="D9"/>
          </w:tcPr>
          <w:p w14:paraId="59B2E702" w14:textId="77777777" w:rsidR="00555320" w:rsidRPr="006B6E05" w:rsidRDefault="00555320" w:rsidP="00555320">
            <w:pPr>
              <w:pStyle w:val="Tabelltext"/>
              <w:jc w:val="center"/>
              <w:rPr>
                <w:b/>
                <w:sz w:val="20"/>
                <w:lang w:val="en-GB"/>
              </w:rPr>
            </w:pPr>
            <w:r w:rsidRPr="006B6E05">
              <w:rPr>
                <w:b/>
                <w:sz w:val="20"/>
                <w:lang w:val="en-GB"/>
              </w:rPr>
              <w:t>Service</w:t>
            </w:r>
          </w:p>
        </w:tc>
        <w:tc>
          <w:tcPr>
            <w:tcW w:w="1217" w:type="dxa"/>
            <w:tcBorders>
              <w:bottom w:val="nil"/>
            </w:tcBorders>
            <w:shd w:val="clear" w:color="auto" w:fill="D9D9D9" w:themeFill="background1" w:themeFillShade="D9"/>
          </w:tcPr>
          <w:p w14:paraId="3F550F65" w14:textId="77777777" w:rsidR="00555320" w:rsidRPr="00FF3A29" w:rsidRDefault="00555320" w:rsidP="00555320">
            <w:pPr>
              <w:pStyle w:val="Tabelltext"/>
              <w:jc w:val="center"/>
              <w:rPr>
                <w:b/>
                <w:sz w:val="20"/>
                <w:lang w:val="en-GB"/>
              </w:rPr>
            </w:pPr>
            <w:r w:rsidRPr="00FF3A29">
              <w:rPr>
                <w:b/>
                <w:sz w:val="20"/>
                <w:lang w:val="en-GB"/>
              </w:rPr>
              <w:t xml:space="preserve">Component </w:t>
            </w:r>
          </w:p>
        </w:tc>
        <w:tc>
          <w:tcPr>
            <w:tcW w:w="910" w:type="dxa"/>
            <w:tcBorders>
              <w:bottom w:val="nil"/>
            </w:tcBorders>
            <w:shd w:val="clear" w:color="auto" w:fill="D9D9D9" w:themeFill="background1" w:themeFillShade="D9"/>
          </w:tcPr>
          <w:p w14:paraId="3D3C5D19" w14:textId="77777777" w:rsidR="00555320" w:rsidRPr="00125109" w:rsidRDefault="00555320" w:rsidP="00555320">
            <w:pPr>
              <w:pStyle w:val="Tabelltext"/>
              <w:jc w:val="center"/>
              <w:rPr>
                <w:b/>
                <w:iCs/>
                <w:sz w:val="20"/>
                <w:lang w:val="en-GB"/>
              </w:rPr>
            </w:pPr>
            <w:r w:rsidRPr="00125109">
              <w:rPr>
                <w:b/>
                <w:iCs/>
                <w:sz w:val="20"/>
                <w:lang w:val="en-GB"/>
              </w:rPr>
              <w:t>Status</w:t>
            </w:r>
          </w:p>
        </w:tc>
        <w:tc>
          <w:tcPr>
            <w:tcW w:w="1005" w:type="dxa"/>
            <w:tcBorders>
              <w:bottom w:val="nil"/>
            </w:tcBorders>
            <w:shd w:val="clear" w:color="auto" w:fill="D9D9D9" w:themeFill="background1" w:themeFillShade="D9"/>
          </w:tcPr>
          <w:p w14:paraId="4FCC65E4" w14:textId="77777777" w:rsidR="00555320" w:rsidRPr="00125109" w:rsidRDefault="00555320" w:rsidP="00555320">
            <w:pPr>
              <w:pStyle w:val="Tabelltext"/>
              <w:jc w:val="center"/>
              <w:rPr>
                <w:b/>
                <w:iCs/>
                <w:sz w:val="20"/>
                <w:lang w:val="en-GB"/>
              </w:rPr>
            </w:pPr>
            <w:r w:rsidRPr="00125109">
              <w:rPr>
                <w:b/>
                <w:iCs/>
                <w:sz w:val="20"/>
                <w:lang w:val="en-GB"/>
              </w:rPr>
              <w:t>Category</w:t>
            </w:r>
          </w:p>
        </w:tc>
        <w:tc>
          <w:tcPr>
            <w:tcW w:w="975" w:type="dxa"/>
            <w:tcBorders>
              <w:bottom w:val="nil"/>
            </w:tcBorders>
            <w:shd w:val="clear" w:color="auto" w:fill="D9D9D9" w:themeFill="background1" w:themeFillShade="D9"/>
          </w:tcPr>
          <w:p w14:paraId="6F6DC58D" w14:textId="77777777" w:rsidR="00555320" w:rsidRPr="00125109" w:rsidRDefault="00555320" w:rsidP="00555320">
            <w:pPr>
              <w:pStyle w:val="Tabelltext"/>
              <w:jc w:val="center"/>
              <w:rPr>
                <w:b/>
                <w:iCs/>
                <w:sz w:val="20"/>
                <w:lang w:val="en-GB"/>
              </w:rPr>
            </w:pPr>
            <w:r w:rsidRPr="00125109">
              <w:rPr>
                <w:b/>
                <w:iCs/>
                <w:sz w:val="20"/>
                <w:lang w:val="en-GB"/>
              </w:rPr>
              <w:t>Priority</w:t>
            </w:r>
          </w:p>
        </w:tc>
      </w:tr>
      <w:tr w:rsidR="00555320" w:rsidRPr="006B6E05" w14:paraId="7927F012" w14:textId="77777777" w:rsidTr="00A36ED7">
        <w:tc>
          <w:tcPr>
            <w:tcW w:w="3948" w:type="dxa"/>
            <w:tcBorders>
              <w:top w:val="nil"/>
            </w:tcBorders>
            <w:shd w:val="clear" w:color="auto" w:fill="D9D9D9" w:themeFill="background1" w:themeFillShade="D9"/>
          </w:tcPr>
          <w:p w14:paraId="05FC201C" w14:textId="77777777" w:rsidR="00555320" w:rsidRPr="006B6E05" w:rsidRDefault="00555320" w:rsidP="00555320">
            <w:pPr>
              <w:pStyle w:val="Tabelltext"/>
              <w:rPr>
                <w:b/>
                <w:sz w:val="20"/>
                <w:lang w:val="en-GB"/>
              </w:rPr>
            </w:pPr>
            <w:r w:rsidRPr="006B6E05">
              <w:rPr>
                <w:b/>
                <w:sz w:val="24"/>
                <w:szCs w:val="24"/>
                <w:lang w:val="en-GB"/>
              </w:rPr>
              <w:t>Class of service</w:t>
            </w:r>
            <w:r w:rsidRPr="006B6E05">
              <w:rPr>
                <w:sz w:val="20"/>
                <w:lang w:val="en-GB"/>
              </w:rPr>
              <w:t xml:space="preserve"> (description of service type)</w:t>
            </w:r>
          </w:p>
        </w:tc>
        <w:tc>
          <w:tcPr>
            <w:tcW w:w="905" w:type="dxa"/>
            <w:tcBorders>
              <w:top w:val="nil"/>
            </w:tcBorders>
            <w:shd w:val="clear" w:color="auto" w:fill="D9D9D9" w:themeFill="background1" w:themeFillShade="D9"/>
          </w:tcPr>
          <w:p w14:paraId="34688AAB" w14:textId="77777777" w:rsidR="00555320" w:rsidRDefault="00555320" w:rsidP="00555320">
            <w:pPr>
              <w:pStyle w:val="Tabelltext"/>
              <w:jc w:val="center"/>
              <w:rPr>
                <w:b/>
                <w:sz w:val="20"/>
                <w:lang w:val="en-GB"/>
              </w:rPr>
            </w:pPr>
            <w:r w:rsidRPr="006B6E05">
              <w:rPr>
                <w:b/>
                <w:sz w:val="20"/>
                <w:lang w:val="en-GB"/>
              </w:rPr>
              <w:t>type</w:t>
            </w:r>
            <w:r>
              <w:rPr>
                <w:b/>
                <w:sz w:val="20"/>
                <w:lang w:val="en-GB"/>
              </w:rPr>
              <w:t xml:space="preserve"> </w:t>
            </w:r>
          </w:p>
          <w:p w14:paraId="299C9A50" w14:textId="77777777" w:rsidR="00555320" w:rsidRPr="006B6E05" w:rsidRDefault="00555320" w:rsidP="00555320">
            <w:pPr>
              <w:pStyle w:val="Tabelltext"/>
              <w:jc w:val="center"/>
              <w:rPr>
                <w:b/>
                <w:sz w:val="20"/>
                <w:lang w:val="en-GB"/>
              </w:rPr>
            </w:pPr>
            <w:r>
              <w:rPr>
                <w:b/>
                <w:sz w:val="20"/>
                <w:lang w:val="en-GB"/>
              </w:rPr>
              <w:t>(</w:t>
            </w:r>
            <w:proofErr w:type="spellStart"/>
            <w:r>
              <w:rPr>
                <w:b/>
                <w:sz w:val="20"/>
                <w:lang w:val="en-GB"/>
              </w:rPr>
              <w:t>SDT</w:t>
            </w:r>
            <w:proofErr w:type="spellEnd"/>
            <w:r>
              <w:rPr>
                <w:b/>
                <w:sz w:val="20"/>
                <w:lang w:val="en-GB"/>
              </w:rPr>
              <w:t>)</w:t>
            </w:r>
          </w:p>
        </w:tc>
        <w:tc>
          <w:tcPr>
            <w:tcW w:w="1217" w:type="dxa"/>
            <w:tcBorders>
              <w:top w:val="nil"/>
            </w:tcBorders>
            <w:shd w:val="clear" w:color="auto" w:fill="D9D9D9" w:themeFill="background1" w:themeFillShade="D9"/>
          </w:tcPr>
          <w:p w14:paraId="77D8C0E2" w14:textId="77777777" w:rsidR="00555320" w:rsidRPr="00FF3A29" w:rsidRDefault="00555320" w:rsidP="00555320">
            <w:pPr>
              <w:pStyle w:val="Tabelltext"/>
              <w:jc w:val="center"/>
              <w:rPr>
                <w:b/>
                <w:sz w:val="20"/>
                <w:lang w:val="en-GB"/>
              </w:rPr>
            </w:pPr>
            <w:r w:rsidRPr="00FF3A29">
              <w:rPr>
                <w:b/>
                <w:sz w:val="20"/>
                <w:lang w:val="en-GB"/>
              </w:rPr>
              <w:t>descriptor</w:t>
            </w:r>
          </w:p>
          <w:p w14:paraId="516C856D" w14:textId="77777777" w:rsidR="00555320" w:rsidRPr="00FF3A29" w:rsidRDefault="00555320" w:rsidP="00555320">
            <w:pPr>
              <w:pStyle w:val="Tabelltext"/>
              <w:jc w:val="center"/>
              <w:rPr>
                <w:b/>
                <w:sz w:val="20"/>
                <w:lang w:val="en-GB"/>
              </w:rPr>
            </w:pPr>
            <w:r w:rsidRPr="00FF3A29">
              <w:rPr>
                <w:b/>
                <w:sz w:val="20"/>
                <w:lang w:val="en-GB"/>
              </w:rPr>
              <w:t>(</w:t>
            </w:r>
            <w:proofErr w:type="spellStart"/>
            <w:r w:rsidRPr="00FF3A29">
              <w:rPr>
                <w:b/>
                <w:sz w:val="20"/>
                <w:lang w:val="en-GB"/>
              </w:rPr>
              <w:t>SDT</w:t>
            </w:r>
            <w:proofErr w:type="spellEnd"/>
            <w:r w:rsidRPr="00FF3A29">
              <w:rPr>
                <w:b/>
                <w:sz w:val="20"/>
                <w:lang w:val="en-GB"/>
              </w:rPr>
              <w:t>)</w:t>
            </w:r>
          </w:p>
        </w:tc>
        <w:tc>
          <w:tcPr>
            <w:tcW w:w="910" w:type="dxa"/>
            <w:tcBorders>
              <w:top w:val="nil"/>
            </w:tcBorders>
            <w:shd w:val="clear" w:color="auto" w:fill="D9D9D9" w:themeFill="background1" w:themeFillShade="D9"/>
          </w:tcPr>
          <w:p w14:paraId="4B479305" w14:textId="77777777" w:rsidR="00555320" w:rsidRPr="00125109" w:rsidRDefault="00555320" w:rsidP="00555320">
            <w:pPr>
              <w:pStyle w:val="Tabelltext"/>
              <w:jc w:val="center"/>
              <w:rPr>
                <w:b/>
                <w:iCs/>
                <w:strike/>
                <w:sz w:val="20"/>
                <w:lang w:val="en-GB"/>
              </w:rPr>
            </w:pPr>
          </w:p>
        </w:tc>
        <w:tc>
          <w:tcPr>
            <w:tcW w:w="1005" w:type="dxa"/>
            <w:tcBorders>
              <w:top w:val="nil"/>
            </w:tcBorders>
            <w:shd w:val="clear" w:color="auto" w:fill="D9D9D9" w:themeFill="background1" w:themeFillShade="D9"/>
          </w:tcPr>
          <w:p w14:paraId="13DFFA4A" w14:textId="77777777" w:rsidR="00555320" w:rsidRPr="00125109" w:rsidRDefault="00555320" w:rsidP="00555320">
            <w:pPr>
              <w:pStyle w:val="Tabelltext"/>
              <w:jc w:val="center"/>
              <w:rPr>
                <w:b/>
                <w:iCs/>
                <w:sz w:val="20"/>
                <w:lang w:val="en-GB"/>
              </w:rPr>
            </w:pPr>
            <w:r w:rsidRPr="00125109">
              <w:rPr>
                <w:b/>
                <w:iCs/>
                <w:sz w:val="20"/>
                <w:lang w:val="en-GB"/>
              </w:rPr>
              <w:t>type</w:t>
            </w:r>
          </w:p>
        </w:tc>
        <w:tc>
          <w:tcPr>
            <w:tcW w:w="975" w:type="dxa"/>
            <w:tcBorders>
              <w:top w:val="nil"/>
            </w:tcBorders>
            <w:shd w:val="clear" w:color="auto" w:fill="D9D9D9" w:themeFill="background1" w:themeFillShade="D9"/>
          </w:tcPr>
          <w:p w14:paraId="1291A9B3" w14:textId="77777777" w:rsidR="00555320" w:rsidRPr="00125109" w:rsidRDefault="00555320" w:rsidP="00555320">
            <w:pPr>
              <w:pStyle w:val="Tabelltext"/>
              <w:jc w:val="center"/>
              <w:rPr>
                <w:b/>
                <w:iCs/>
                <w:sz w:val="20"/>
                <w:lang w:val="en-GB"/>
              </w:rPr>
            </w:pPr>
            <w:r w:rsidRPr="00125109">
              <w:rPr>
                <w:b/>
                <w:iCs/>
                <w:sz w:val="20"/>
                <w:lang w:val="en-GB"/>
              </w:rPr>
              <w:t>within category</w:t>
            </w:r>
          </w:p>
        </w:tc>
      </w:tr>
      <w:tr w:rsidR="00555320" w:rsidRPr="006B6E05" w14:paraId="371E65AF" w14:textId="77777777" w:rsidTr="00A36ED7">
        <w:tc>
          <w:tcPr>
            <w:tcW w:w="3948" w:type="dxa"/>
          </w:tcPr>
          <w:p w14:paraId="0C31DDA6" w14:textId="5BB3580C" w:rsidR="00555320" w:rsidRPr="00FF3A29" w:rsidRDefault="00555320" w:rsidP="00555320">
            <w:pPr>
              <w:pStyle w:val="Tabelltext"/>
              <w:rPr>
                <w:b/>
                <w:sz w:val="20"/>
                <w:lang w:val="en-GB"/>
              </w:rPr>
            </w:pPr>
            <w:r w:rsidRPr="00FF3A29">
              <w:rPr>
                <w:b/>
                <w:sz w:val="20"/>
                <w:lang w:val="en-GB"/>
              </w:rPr>
              <w:t xml:space="preserve">TV service </w:t>
            </w:r>
            <w:r w:rsidRPr="00FF3A29">
              <w:rPr>
                <w:sz w:val="20"/>
                <w:lang w:val="en-GB"/>
              </w:rPr>
              <w:t>(mainly MPEG-2/</w:t>
            </w:r>
            <w:proofErr w:type="spellStart"/>
            <w:r w:rsidRPr="00FF3A29">
              <w:rPr>
                <w:sz w:val="20"/>
                <w:lang w:val="en-GB"/>
              </w:rPr>
              <w:t>H.262</w:t>
            </w:r>
            <w:proofErr w:type="spellEnd"/>
            <w:r w:rsidRPr="00FF3A29">
              <w:rPr>
                <w:sz w:val="20"/>
                <w:lang w:val="en-GB"/>
              </w:rPr>
              <w:t xml:space="preserve"> based </w:t>
            </w:r>
            <w:proofErr w:type="spellStart"/>
            <w:r w:rsidRPr="00FF3A29">
              <w:rPr>
                <w:sz w:val="20"/>
                <w:lang w:val="en-GB"/>
              </w:rPr>
              <w:t>SDTV</w:t>
            </w:r>
            <w:proofErr w:type="spellEnd"/>
            <w:r w:rsidRPr="00FF3A29">
              <w:rPr>
                <w:sz w:val="20"/>
                <w:lang w:val="en-GB"/>
              </w:rPr>
              <w:t>)</w:t>
            </w:r>
            <w:r w:rsidRPr="00FF3A29">
              <w:rPr>
                <w:b/>
                <w:sz w:val="20"/>
                <w:lang w:val="en-GB"/>
              </w:rPr>
              <w:t xml:space="preserve">  </w:t>
            </w:r>
          </w:p>
        </w:tc>
        <w:tc>
          <w:tcPr>
            <w:tcW w:w="905" w:type="dxa"/>
          </w:tcPr>
          <w:p w14:paraId="7010ED90" w14:textId="77777777" w:rsidR="00555320" w:rsidRPr="00FF3A29" w:rsidRDefault="00555320" w:rsidP="00555320">
            <w:pPr>
              <w:pStyle w:val="Tabelltext"/>
              <w:jc w:val="center"/>
              <w:rPr>
                <w:sz w:val="20"/>
                <w:lang w:val="en-GB"/>
              </w:rPr>
            </w:pPr>
            <w:proofErr w:type="spellStart"/>
            <w:r w:rsidRPr="00FF3A29">
              <w:rPr>
                <w:sz w:val="20"/>
                <w:lang w:val="en-GB"/>
              </w:rPr>
              <w:t>0x01</w:t>
            </w:r>
            <w:proofErr w:type="spellEnd"/>
          </w:p>
        </w:tc>
        <w:tc>
          <w:tcPr>
            <w:tcW w:w="1217" w:type="dxa"/>
          </w:tcPr>
          <w:p w14:paraId="5476995C"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64E63590"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EA1B8AA"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4D364C6A" w14:textId="0A45A64B" w:rsidR="00555320" w:rsidRPr="00125109" w:rsidRDefault="00555320" w:rsidP="00555320">
            <w:pPr>
              <w:pStyle w:val="Tabelltext"/>
              <w:jc w:val="center"/>
              <w:rPr>
                <w:iCs/>
                <w:sz w:val="20"/>
                <w:lang w:val="en-GB"/>
              </w:rPr>
            </w:pPr>
            <w:r w:rsidRPr="00125109">
              <w:rPr>
                <w:iCs/>
                <w:sz w:val="20"/>
                <w:lang w:val="en-GB"/>
              </w:rPr>
              <w:t>5</w:t>
            </w:r>
          </w:p>
        </w:tc>
      </w:tr>
      <w:tr w:rsidR="00555320" w:rsidRPr="006B6E05" w14:paraId="5B172B85" w14:textId="77777777" w:rsidTr="00A36ED7">
        <w:tc>
          <w:tcPr>
            <w:tcW w:w="3948" w:type="dxa"/>
          </w:tcPr>
          <w:p w14:paraId="242FC8FC" w14:textId="77777777" w:rsidR="00555320" w:rsidRPr="00FF3A29" w:rsidRDefault="00555320" w:rsidP="00555320">
            <w:pPr>
              <w:pStyle w:val="Tabelltext"/>
              <w:rPr>
                <w:sz w:val="20"/>
                <w:lang w:val="en-GB"/>
              </w:rPr>
            </w:pPr>
            <w:r w:rsidRPr="00FF3A29">
              <w:rPr>
                <w:b/>
                <w:sz w:val="20"/>
                <w:lang w:val="en-GB"/>
              </w:rPr>
              <w:t xml:space="preserve">Radio service </w:t>
            </w:r>
            <w:r w:rsidRPr="00FF3A29">
              <w:rPr>
                <w:sz w:val="20"/>
                <w:lang w:val="en-GB"/>
              </w:rPr>
              <w:t>(mainly MPEG-1 Layer II based)</w:t>
            </w:r>
          </w:p>
        </w:tc>
        <w:tc>
          <w:tcPr>
            <w:tcW w:w="905" w:type="dxa"/>
          </w:tcPr>
          <w:p w14:paraId="583E404A" w14:textId="77777777" w:rsidR="00555320" w:rsidRPr="00FF3A29" w:rsidRDefault="00555320" w:rsidP="00555320">
            <w:pPr>
              <w:pStyle w:val="Tabelltext"/>
              <w:jc w:val="center"/>
              <w:rPr>
                <w:sz w:val="20"/>
                <w:lang w:val="en-GB"/>
              </w:rPr>
            </w:pPr>
            <w:proofErr w:type="spellStart"/>
            <w:r w:rsidRPr="00FF3A29">
              <w:rPr>
                <w:sz w:val="20"/>
                <w:lang w:val="en-GB"/>
              </w:rPr>
              <w:t>0x02</w:t>
            </w:r>
            <w:proofErr w:type="spellEnd"/>
          </w:p>
        </w:tc>
        <w:tc>
          <w:tcPr>
            <w:tcW w:w="1217" w:type="dxa"/>
          </w:tcPr>
          <w:p w14:paraId="6735416E"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011BFE0B"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9EDA0BF" w14:textId="77777777" w:rsidR="00555320" w:rsidRPr="00125109" w:rsidRDefault="00555320" w:rsidP="00555320">
            <w:pPr>
              <w:pStyle w:val="Tabelltext"/>
              <w:jc w:val="center"/>
              <w:rPr>
                <w:iCs/>
                <w:sz w:val="20"/>
                <w:lang w:val="en-GB"/>
              </w:rPr>
            </w:pPr>
            <w:r w:rsidRPr="00125109">
              <w:rPr>
                <w:iCs/>
                <w:sz w:val="20"/>
                <w:lang w:val="en-GB"/>
              </w:rPr>
              <w:t>Radio</w:t>
            </w:r>
          </w:p>
        </w:tc>
        <w:tc>
          <w:tcPr>
            <w:tcW w:w="975" w:type="dxa"/>
          </w:tcPr>
          <w:p w14:paraId="1C3C946F" w14:textId="77777777" w:rsidR="00555320" w:rsidRPr="00125109" w:rsidRDefault="00555320" w:rsidP="00555320">
            <w:pPr>
              <w:pStyle w:val="Tabelltext"/>
              <w:jc w:val="center"/>
              <w:rPr>
                <w:iCs/>
                <w:sz w:val="20"/>
                <w:lang w:val="en-GB"/>
              </w:rPr>
            </w:pPr>
            <w:r w:rsidRPr="00125109">
              <w:rPr>
                <w:iCs/>
                <w:sz w:val="20"/>
                <w:lang w:val="en-GB"/>
              </w:rPr>
              <w:t>2</w:t>
            </w:r>
          </w:p>
        </w:tc>
      </w:tr>
      <w:tr w:rsidR="00555320" w:rsidRPr="006B6E05" w14:paraId="6B7CCFDC" w14:textId="77777777" w:rsidTr="00A36ED7">
        <w:tc>
          <w:tcPr>
            <w:tcW w:w="3948" w:type="dxa"/>
          </w:tcPr>
          <w:p w14:paraId="22ED7090" w14:textId="77777777" w:rsidR="00555320" w:rsidRPr="00FF3A29" w:rsidRDefault="00555320" w:rsidP="00555320">
            <w:pPr>
              <w:pStyle w:val="Tabelltext"/>
              <w:rPr>
                <w:b/>
                <w:sz w:val="20"/>
                <w:lang w:val="en-GB"/>
              </w:rPr>
            </w:pPr>
            <w:r w:rsidRPr="00FF3A29">
              <w:rPr>
                <w:b/>
                <w:sz w:val="20"/>
                <w:lang w:val="en-GB"/>
              </w:rPr>
              <w:t>Teletext service</w:t>
            </w:r>
          </w:p>
        </w:tc>
        <w:tc>
          <w:tcPr>
            <w:tcW w:w="905" w:type="dxa"/>
          </w:tcPr>
          <w:p w14:paraId="0A03FB04" w14:textId="77777777" w:rsidR="00555320" w:rsidRPr="00FF3A29" w:rsidRDefault="00555320" w:rsidP="00555320">
            <w:pPr>
              <w:pStyle w:val="Tabelltext"/>
              <w:jc w:val="center"/>
              <w:rPr>
                <w:sz w:val="20"/>
                <w:lang w:val="en-GB"/>
              </w:rPr>
            </w:pPr>
            <w:proofErr w:type="spellStart"/>
            <w:r w:rsidRPr="00FF3A29">
              <w:rPr>
                <w:sz w:val="20"/>
                <w:lang w:val="en-GB"/>
              </w:rPr>
              <w:t>0x03</w:t>
            </w:r>
            <w:proofErr w:type="spellEnd"/>
          </w:p>
        </w:tc>
        <w:tc>
          <w:tcPr>
            <w:tcW w:w="1217" w:type="dxa"/>
          </w:tcPr>
          <w:p w14:paraId="55C16C7E"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786C05C5"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3265B43" w14:textId="0CBD81CA"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51880D8E" w14:textId="77777777" w:rsidR="00555320" w:rsidRPr="00125109" w:rsidRDefault="00555320" w:rsidP="00555320">
            <w:pPr>
              <w:pStyle w:val="Tabelltext"/>
              <w:jc w:val="center"/>
              <w:rPr>
                <w:iCs/>
                <w:sz w:val="20"/>
                <w:lang w:val="en-GB"/>
              </w:rPr>
            </w:pPr>
          </w:p>
        </w:tc>
      </w:tr>
      <w:tr w:rsidR="00555320" w:rsidRPr="006B6E05" w14:paraId="12AB49A4" w14:textId="77777777" w:rsidTr="00A36ED7">
        <w:tc>
          <w:tcPr>
            <w:tcW w:w="3948" w:type="dxa"/>
          </w:tcPr>
          <w:p w14:paraId="43A932F3" w14:textId="58821658" w:rsidR="00555320" w:rsidRPr="00125109" w:rsidRDefault="00555320" w:rsidP="00555320">
            <w:pPr>
              <w:pStyle w:val="Tabelltext"/>
              <w:rPr>
                <w:sz w:val="20"/>
                <w:lang w:val="en-GB"/>
              </w:rPr>
            </w:pPr>
            <w:r w:rsidRPr="00FF3A29">
              <w:rPr>
                <w:sz w:val="20"/>
                <w:lang w:val="en-GB"/>
              </w:rPr>
              <w:t>Advanced codec</w:t>
            </w:r>
            <w:r w:rsidRPr="00FF3A29">
              <w:rPr>
                <w:b/>
                <w:sz w:val="20"/>
                <w:lang w:val="en-GB"/>
              </w:rPr>
              <w:t xml:space="preserve"> </w:t>
            </w:r>
            <w:r w:rsidRPr="00FF3A29">
              <w:rPr>
                <w:sz w:val="20"/>
                <w:lang w:val="en-GB"/>
              </w:rPr>
              <w:t xml:space="preserve">based </w:t>
            </w:r>
            <w:r w:rsidRPr="00FF3A29">
              <w:rPr>
                <w:b/>
                <w:sz w:val="20"/>
                <w:lang w:val="en-GB"/>
              </w:rPr>
              <w:t>Radio service</w:t>
            </w:r>
            <w:r w:rsidRPr="00FF3A29">
              <w:rPr>
                <w:i/>
                <w:sz w:val="20"/>
                <w:lang w:val="en-GB"/>
              </w:rPr>
              <w:t xml:space="preserve"> </w:t>
            </w:r>
            <w:r w:rsidRPr="00125109">
              <w:rPr>
                <w:iCs/>
                <w:sz w:val="20"/>
                <w:lang w:val="en-GB"/>
              </w:rPr>
              <w:t>(MPEG-4 HE-</w:t>
            </w:r>
            <w:proofErr w:type="spellStart"/>
            <w:r w:rsidRPr="00125109">
              <w:rPr>
                <w:iCs/>
                <w:sz w:val="20"/>
                <w:lang w:val="en-GB"/>
              </w:rPr>
              <w:t>AAC</w:t>
            </w:r>
            <w:proofErr w:type="spellEnd"/>
            <w:r w:rsidRPr="00125109">
              <w:rPr>
                <w:iCs/>
                <w:sz w:val="20"/>
                <w:lang w:val="en-GB"/>
              </w:rPr>
              <w:t>, AC-3/E-AC-</w:t>
            </w:r>
            <w:r w:rsidRPr="00EF64FF">
              <w:rPr>
                <w:iCs/>
                <w:sz w:val="20"/>
                <w:lang w:val="en-GB"/>
              </w:rPr>
              <w:t>3</w:t>
            </w:r>
            <w:r w:rsidR="00125109" w:rsidRPr="00EF64FF">
              <w:rPr>
                <w:iCs/>
                <w:sz w:val="20"/>
                <w:lang w:val="en-GB"/>
              </w:rPr>
              <w:t>, AC-4 (1)</w:t>
            </w:r>
            <w:r w:rsidR="00532C3D" w:rsidRPr="00EF64FF">
              <w:rPr>
                <w:iCs/>
                <w:sz w:val="20"/>
                <w:lang w:val="en-GB"/>
              </w:rPr>
              <w:t>)</w:t>
            </w:r>
          </w:p>
        </w:tc>
        <w:tc>
          <w:tcPr>
            <w:tcW w:w="905" w:type="dxa"/>
          </w:tcPr>
          <w:p w14:paraId="4D145B02" w14:textId="77777777" w:rsidR="00555320" w:rsidRPr="00FF3A29" w:rsidRDefault="00555320" w:rsidP="00555320">
            <w:pPr>
              <w:pStyle w:val="Tabelltext"/>
              <w:jc w:val="center"/>
              <w:rPr>
                <w:sz w:val="20"/>
                <w:lang w:val="en-GB"/>
              </w:rPr>
            </w:pPr>
            <w:proofErr w:type="spellStart"/>
            <w:r w:rsidRPr="00FF3A29">
              <w:rPr>
                <w:sz w:val="20"/>
                <w:lang w:val="en-GB"/>
              </w:rPr>
              <w:t>0x0A</w:t>
            </w:r>
            <w:proofErr w:type="spellEnd"/>
          </w:p>
        </w:tc>
        <w:tc>
          <w:tcPr>
            <w:tcW w:w="1217" w:type="dxa"/>
          </w:tcPr>
          <w:p w14:paraId="20F4478D"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5669AE4F" w14:textId="1C9A980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F50EE7B" w14:textId="77777777" w:rsidR="00555320" w:rsidRPr="00125109" w:rsidRDefault="00555320" w:rsidP="00555320">
            <w:pPr>
              <w:pStyle w:val="Tabelltext"/>
              <w:jc w:val="center"/>
              <w:rPr>
                <w:iCs/>
                <w:sz w:val="20"/>
                <w:lang w:val="en-GB"/>
              </w:rPr>
            </w:pPr>
            <w:r w:rsidRPr="00125109">
              <w:rPr>
                <w:iCs/>
                <w:sz w:val="20"/>
                <w:lang w:val="en-GB"/>
              </w:rPr>
              <w:t>Radio</w:t>
            </w:r>
          </w:p>
        </w:tc>
        <w:tc>
          <w:tcPr>
            <w:tcW w:w="975" w:type="dxa"/>
          </w:tcPr>
          <w:p w14:paraId="4ED9C018" w14:textId="77777777" w:rsidR="00555320" w:rsidRPr="00125109" w:rsidRDefault="00555320" w:rsidP="00555320">
            <w:pPr>
              <w:pStyle w:val="Tabelltext"/>
              <w:jc w:val="center"/>
              <w:rPr>
                <w:iCs/>
                <w:sz w:val="20"/>
                <w:lang w:val="en-GB"/>
              </w:rPr>
            </w:pPr>
            <w:r w:rsidRPr="00125109">
              <w:rPr>
                <w:iCs/>
                <w:sz w:val="20"/>
                <w:lang w:val="en-GB"/>
              </w:rPr>
              <w:t>1</w:t>
            </w:r>
          </w:p>
        </w:tc>
      </w:tr>
      <w:tr w:rsidR="00555320" w:rsidRPr="006B6E05" w14:paraId="33F18074" w14:textId="77777777" w:rsidTr="00A36ED7">
        <w:tc>
          <w:tcPr>
            <w:tcW w:w="3948" w:type="dxa"/>
          </w:tcPr>
          <w:p w14:paraId="5034C1CA" w14:textId="77777777" w:rsidR="00555320" w:rsidRPr="00FF3A29" w:rsidRDefault="00555320" w:rsidP="00555320">
            <w:pPr>
              <w:pStyle w:val="Tabelltext"/>
              <w:rPr>
                <w:sz w:val="20"/>
                <w:lang w:val="en-GB"/>
              </w:rPr>
            </w:pPr>
            <w:r w:rsidRPr="00FF3A29">
              <w:rPr>
                <w:b/>
                <w:sz w:val="20"/>
                <w:lang w:val="en-GB"/>
              </w:rPr>
              <w:t>Data broadcast service</w:t>
            </w:r>
            <w:r w:rsidRPr="00FF3A29">
              <w:rPr>
                <w:sz w:val="20"/>
                <w:lang w:val="en-GB"/>
              </w:rPr>
              <w:t xml:space="preserve"> (e.g. for SSU service) and HbbTV standalone services</w:t>
            </w:r>
          </w:p>
        </w:tc>
        <w:tc>
          <w:tcPr>
            <w:tcW w:w="905" w:type="dxa"/>
          </w:tcPr>
          <w:p w14:paraId="12FB387A" w14:textId="77777777" w:rsidR="00555320" w:rsidRPr="00FF3A29" w:rsidRDefault="00555320" w:rsidP="00555320">
            <w:pPr>
              <w:pStyle w:val="Tabelltext"/>
              <w:jc w:val="center"/>
              <w:rPr>
                <w:sz w:val="20"/>
                <w:lang w:val="en-GB"/>
              </w:rPr>
            </w:pPr>
            <w:proofErr w:type="spellStart"/>
            <w:r w:rsidRPr="00FF3A29">
              <w:rPr>
                <w:sz w:val="20"/>
                <w:lang w:val="en-GB"/>
              </w:rPr>
              <w:t>0x0C</w:t>
            </w:r>
            <w:proofErr w:type="spellEnd"/>
          </w:p>
        </w:tc>
        <w:tc>
          <w:tcPr>
            <w:tcW w:w="1217" w:type="dxa"/>
          </w:tcPr>
          <w:p w14:paraId="4AB26ED8"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3A533C18"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6354694" w14:textId="0CFD2B2E"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64E157C8" w14:textId="77777777" w:rsidR="00555320" w:rsidRPr="00125109" w:rsidRDefault="00555320" w:rsidP="00555320">
            <w:pPr>
              <w:pStyle w:val="Tabelltext"/>
              <w:jc w:val="center"/>
              <w:rPr>
                <w:iCs/>
                <w:sz w:val="20"/>
                <w:lang w:val="en-GB"/>
              </w:rPr>
            </w:pPr>
          </w:p>
        </w:tc>
      </w:tr>
      <w:tr w:rsidR="00555320" w:rsidRPr="006B6E05" w14:paraId="62863F84" w14:textId="77777777" w:rsidTr="00A36ED7">
        <w:tc>
          <w:tcPr>
            <w:tcW w:w="3948" w:type="dxa"/>
          </w:tcPr>
          <w:p w14:paraId="52D9B217" w14:textId="7F1BA615" w:rsidR="00555320" w:rsidRPr="00FF3A29" w:rsidRDefault="00555320" w:rsidP="00555320">
            <w:pPr>
              <w:pStyle w:val="Tabelltext"/>
              <w:rPr>
                <w:sz w:val="20"/>
                <w:lang w:val="en-GB"/>
              </w:rPr>
            </w:pPr>
            <w:proofErr w:type="spellStart"/>
            <w:r w:rsidRPr="00FF3A29">
              <w:rPr>
                <w:sz w:val="20"/>
                <w:lang w:val="en-GB"/>
              </w:rPr>
              <w:t>AVC</w:t>
            </w:r>
            <w:proofErr w:type="spellEnd"/>
            <w:r w:rsidRPr="00FF3A29">
              <w:rPr>
                <w:sz w:val="20"/>
                <w:lang w:val="en-GB"/>
              </w:rPr>
              <w:t>/</w:t>
            </w:r>
            <w:proofErr w:type="spellStart"/>
            <w:r w:rsidRPr="00FF3A29">
              <w:rPr>
                <w:sz w:val="20"/>
                <w:lang w:val="en-GB"/>
              </w:rPr>
              <w:t>H.264</w:t>
            </w:r>
            <w:proofErr w:type="spellEnd"/>
            <w:r w:rsidRPr="00FF3A29">
              <w:rPr>
                <w:sz w:val="20"/>
                <w:lang w:val="en-GB"/>
              </w:rPr>
              <w:t xml:space="preserve"> based</w:t>
            </w:r>
            <w:r w:rsidRPr="00FF3A29">
              <w:rPr>
                <w:b/>
                <w:sz w:val="20"/>
                <w:lang w:val="en-GB"/>
              </w:rPr>
              <w:t xml:space="preserve"> </w:t>
            </w:r>
            <w:proofErr w:type="spellStart"/>
            <w:r w:rsidRPr="00FF3A29">
              <w:rPr>
                <w:b/>
                <w:sz w:val="20"/>
                <w:lang w:val="en-GB"/>
              </w:rPr>
              <w:t>SDTV</w:t>
            </w:r>
            <w:proofErr w:type="spellEnd"/>
            <w:r w:rsidRPr="00FF3A29">
              <w:rPr>
                <w:b/>
                <w:sz w:val="20"/>
                <w:lang w:val="en-GB"/>
              </w:rPr>
              <w:t xml:space="preserve"> service </w:t>
            </w:r>
          </w:p>
        </w:tc>
        <w:tc>
          <w:tcPr>
            <w:tcW w:w="905" w:type="dxa"/>
          </w:tcPr>
          <w:p w14:paraId="0491EEEE" w14:textId="77777777" w:rsidR="00555320" w:rsidRPr="00FF3A29" w:rsidRDefault="00555320" w:rsidP="00555320">
            <w:pPr>
              <w:pStyle w:val="Tabelltext"/>
              <w:jc w:val="center"/>
              <w:rPr>
                <w:sz w:val="20"/>
                <w:lang w:val="en-GB"/>
              </w:rPr>
            </w:pPr>
            <w:proofErr w:type="spellStart"/>
            <w:r w:rsidRPr="00FF3A29">
              <w:rPr>
                <w:sz w:val="20"/>
                <w:lang w:val="en-GB"/>
              </w:rPr>
              <w:t>0x16</w:t>
            </w:r>
            <w:proofErr w:type="spellEnd"/>
          </w:p>
        </w:tc>
        <w:tc>
          <w:tcPr>
            <w:tcW w:w="1217" w:type="dxa"/>
          </w:tcPr>
          <w:p w14:paraId="6D87DA61"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0FD1A4BE"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78A9B6E8"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21DAD0BA" w14:textId="62BF7E05" w:rsidR="00555320" w:rsidRPr="00125109" w:rsidRDefault="00555320" w:rsidP="00555320">
            <w:pPr>
              <w:pStyle w:val="Tabelltext"/>
              <w:jc w:val="center"/>
              <w:rPr>
                <w:iCs/>
                <w:sz w:val="20"/>
                <w:lang w:val="en-GB"/>
              </w:rPr>
            </w:pPr>
            <w:r w:rsidRPr="00125109">
              <w:rPr>
                <w:iCs/>
                <w:sz w:val="20"/>
                <w:lang w:val="en-GB"/>
              </w:rPr>
              <w:t>4</w:t>
            </w:r>
          </w:p>
        </w:tc>
      </w:tr>
      <w:tr w:rsidR="00555320" w:rsidRPr="006B6E05" w14:paraId="3106703F" w14:textId="77777777" w:rsidTr="00A36ED7">
        <w:tc>
          <w:tcPr>
            <w:tcW w:w="3948" w:type="dxa"/>
          </w:tcPr>
          <w:p w14:paraId="533FA3E3" w14:textId="2C1B4CFB" w:rsidR="00555320" w:rsidRPr="00FF3A29" w:rsidRDefault="00555320" w:rsidP="00555320">
            <w:pPr>
              <w:pStyle w:val="Tabelltext"/>
              <w:rPr>
                <w:sz w:val="20"/>
                <w:lang w:val="en-GB"/>
              </w:rPr>
            </w:pPr>
            <w:proofErr w:type="spellStart"/>
            <w:r w:rsidRPr="00FF3A29">
              <w:rPr>
                <w:sz w:val="20"/>
                <w:lang w:val="en-GB"/>
              </w:rPr>
              <w:t>AVC</w:t>
            </w:r>
            <w:proofErr w:type="spellEnd"/>
            <w:r w:rsidRPr="00FF3A29">
              <w:rPr>
                <w:sz w:val="20"/>
                <w:lang w:val="en-GB"/>
              </w:rPr>
              <w:t>/</w:t>
            </w:r>
            <w:proofErr w:type="spellStart"/>
            <w:r w:rsidRPr="00FF3A29">
              <w:rPr>
                <w:sz w:val="20"/>
                <w:lang w:val="en-GB"/>
              </w:rPr>
              <w:t>H.264</w:t>
            </w:r>
            <w:proofErr w:type="spellEnd"/>
            <w:r w:rsidRPr="00FF3A29">
              <w:rPr>
                <w:sz w:val="20"/>
                <w:lang w:val="en-GB"/>
              </w:rPr>
              <w:t xml:space="preserve"> based </w:t>
            </w:r>
            <w:r w:rsidRPr="00FF3A29">
              <w:rPr>
                <w:b/>
                <w:sz w:val="20"/>
                <w:lang w:val="en-GB"/>
              </w:rPr>
              <w:t xml:space="preserve">HDTV service </w:t>
            </w:r>
          </w:p>
        </w:tc>
        <w:tc>
          <w:tcPr>
            <w:tcW w:w="905" w:type="dxa"/>
          </w:tcPr>
          <w:p w14:paraId="4B7F1BBF" w14:textId="77777777" w:rsidR="00555320" w:rsidRPr="00FF3A29" w:rsidRDefault="00555320" w:rsidP="00555320">
            <w:pPr>
              <w:pStyle w:val="Tabelltext"/>
              <w:jc w:val="center"/>
              <w:rPr>
                <w:sz w:val="20"/>
                <w:lang w:val="en-GB"/>
              </w:rPr>
            </w:pPr>
            <w:proofErr w:type="spellStart"/>
            <w:r w:rsidRPr="00FF3A29">
              <w:rPr>
                <w:sz w:val="20"/>
                <w:lang w:val="en-GB"/>
              </w:rPr>
              <w:t>0x19</w:t>
            </w:r>
            <w:proofErr w:type="spellEnd"/>
          </w:p>
        </w:tc>
        <w:tc>
          <w:tcPr>
            <w:tcW w:w="1217" w:type="dxa"/>
          </w:tcPr>
          <w:p w14:paraId="665857E2"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66306FB6"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B3A878F"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3F6F6F1D" w14:textId="2E64FFD8" w:rsidR="00555320" w:rsidRPr="00125109" w:rsidRDefault="00555320" w:rsidP="00555320">
            <w:pPr>
              <w:pStyle w:val="Tabelltext"/>
              <w:jc w:val="center"/>
              <w:rPr>
                <w:iCs/>
                <w:sz w:val="20"/>
                <w:lang w:val="en-GB"/>
              </w:rPr>
            </w:pPr>
            <w:r w:rsidRPr="00125109">
              <w:rPr>
                <w:iCs/>
                <w:sz w:val="20"/>
                <w:lang w:val="en-GB"/>
              </w:rPr>
              <w:t>3</w:t>
            </w:r>
          </w:p>
        </w:tc>
      </w:tr>
      <w:tr w:rsidR="00555320" w:rsidRPr="006B6E05" w14:paraId="435D41F7" w14:textId="77777777" w:rsidTr="00A36ED7">
        <w:tc>
          <w:tcPr>
            <w:tcW w:w="3948" w:type="dxa"/>
          </w:tcPr>
          <w:p w14:paraId="5F0CEA04" w14:textId="77777777" w:rsidR="00555320" w:rsidRPr="00FF3A29" w:rsidRDefault="00555320" w:rsidP="00555320">
            <w:pPr>
              <w:pStyle w:val="Tabelltext"/>
              <w:rPr>
                <w:sz w:val="20"/>
                <w:lang w:val="en-GB"/>
              </w:rPr>
            </w:pPr>
            <w:proofErr w:type="spellStart"/>
            <w:r w:rsidRPr="00FF3A29">
              <w:rPr>
                <w:sz w:val="20"/>
                <w:lang w:val="en-GB"/>
              </w:rPr>
              <w:t>HEVC</w:t>
            </w:r>
            <w:proofErr w:type="spellEnd"/>
            <w:r w:rsidRPr="00FF3A29">
              <w:rPr>
                <w:sz w:val="20"/>
                <w:lang w:val="en-GB"/>
              </w:rPr>
              <w:t>/</w:t>
            </w:r>
            <w:proofErr w:type="spellStart"/>
            <w:r w:rsidRPr="00FF3A29">
              <w:rPr>
                <w:sz w:val="20"/>
                <w:lang w:val="en-GB"/>
              </w:rPr>
              <w:t>H.265</w:t>
            </w:r>
            <w:proofErr w:type="spellEnd"/>
            <w:r w:rsidRPr="00FF3A29">
              <w:rPr>
                <w:sz w:val="20"/>
                <w:lang w:val="en-GB"/>
              </w:rPr>
              <w:t xml:space="preserve"> based TV service (up to UHD, </w:t>
            </w:r>
            <w:proofErr w:type="spellStart"/>
            <w:r w:rsidRPr="00FF3A29">
              <w:rPr>
                <w:sz w:val="20"/>
                <w:lang w:val="en-GB"/>
              </w:rPr>
              <w:t>SFR</w:t>
            </w:r>
            <w:proofErr w:type="spellEnd"/>
            <w:r w:rsidRPr="00FF3A29">
              <w:rPr>
                <w:sz w:val="20"/>
                <w:lang w:val="en-GB"/>
              </w:rPr>
              <w:t xml:space="preserve"> and SDR compatible, </w:t>
            </w:r>
            <w:proofErr w:type="spellStart"/>
            <w:r w:rsidRPr="00FF3A29">
              <w:rPr>
                <w:sz w:val="20"/>
                <w:lang w:val="en-GB"/>
              </w:rPr>
              <w:t>incl</w:t>
            </w:r>
            <w:proofErr w:type="spellEnd"/>
            <w:r w:rsidRPr="00FF3A29">
              <w:rPr>
                <w:sz w:val="20"/>
                <w:lang w:val="en-GB"/>
              </w:rPr>
              <w:t xml:space="preserve"> </w:t>
            </w:r>
            <w:proofErr w:type="spellStart"/>
            <w:r w:rsidRPr="00FF3A29">
              <w:rPr>
                <w:sz w:val="20"/>
                <w:lang w:val="en-GB"/>
              </w:rPr>
              <w:t>HDR</w:t>
            </w:r>
            <w:proofErr w:type="spellEnd"/>
            <w:r w:rsidRPr="00FF3A29">
              <w:rPr>
                <w:sz w:val="20"/>
                <w:lang w:val="en-GB"/>
              </w:rPr>
              <w:t>/</w:t>
            </w:r>
            <w:proofErr w:type="spellStart"/>
            <w:r w:rsidRPr="00FF3A29">
              <w:rPr>
                <w:sz w:val="20"/>
                <w:lang w:val="en-GB"/>
              </w:rPr>
              <w:t>HLG10</w:t>
            </w:r>
            <w:proofErr w:type="spellEnd"/>
            <w:r w:rsidRPr="00FF3A29">
              <w:rPr>
                <w:sz w:val="20"/>
                <w:lang w:val="en-GB"/>
              </w:rPr>
              <w:t xml:space="preserve">) </w:t>
            </w:r>
          </w:p>
        </w:tc>
        <w:tc>
          <w:tcPr>
            <w:tcW w:w="905" w:type="dxa"/>
          </w:tcPr>
          <w:p w14:paraId="0D7A8016" w14:textId="77777777" w:rsidR="00555320" w:rsidRPr="00FF3A29" w:rsidRDefault="00555320" w:rsidP="00555320">
            <w:pPr>
              <w:pStyle w:val="Tabelltext"/>
              <w:jc w:val="center"/>
              <w:rPr>
                <w:sz w:val="20"/>
                <w:lang w:val="en-GB"/>
              </w:rPr>
            </w:pPr>
            <w:proofErr w:type="spellStart"/>
            <w:r w:rsidRPr="00FF3A29">
              <w:rPr>
                <w:sz w:val="20"/>
                <w:lang w:val="en-GB"/>
              </w:rPr>
              <w:t>0x1F</w:t>
            </w:r>
            <w:proofErr w:type="spellEnd"/>
          </w:p>
        </w:tc>
        <w:tc>
          <w:tcPr>
            <w:tcW w:w="1217" w:type="dxa"/>
          </w:tcPr>
          <w:p w14:paraId="2F907D4C" w14:textId="77777777" w:rsidR="00555320" w:rsidRPr="00125109" w:rsidRDefault="00555320" w:rsidP="00555320">
            <w:pPr>
              <w:pStyle w:val="Tabelltext"/>
              <w:jc w:val="center"/>
              <w:rPr>
                <w:iCs/>
                <w:sz w:val="20"/>
                <w:lang w:val="en-GB"/>
              </w:rPr>
            </w:pPr>
            <w:r w:rsidRPr="00125109">
              <w:rPr>
                <w:iCs/>
                <w:sz w:val="20"/>
                <w:lang w:val="en-GB"/>
              </w:rPr>
              <w:t>Mb Mr (2)</w:t>
            </w:r>
          </w:p>
        </w:tc>
        <w:tc>
          <w:tcPr>
            <w:tcW w:w="910" w:type="dxa"/>
          </w:tcPr>
          <w:p w14:paraId="55239404" w14:textId="77777777" w:rsidR="00555320" w:rsidRPr="00125109" w:rsidRDefault="00555320" w:rsidP="00555320">
            <w:pPr>
              <w:pStyle w:val="Tabelltext"/>
              <w:jc w:val="center"/>
              <w:rPr>
                <w:iCs/>
                <w:sz w:val="20"/>
                <w:lang w:val="en-GB"/>
              </w:rPr>
            </w:pPr>
            <w:r w:rsidRPr="00125109">
              <w:rPr>
                <w:iCs/>
                <w:sz w:val="20"/>
                <w:lang w:val="en-GB"/>
              </w:rPr>
              <w:t>M (1)</w:t>
            </w:r>
          </w:p>
        </w:tc>
        <w:tc>
          <w:tcPr>
            <w:tcW w:w="1005" w:type="dxa"/>
          </w:tcPr>
          <w:p w14:paraId="50F23B43"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77D86310" w14:textId="77777777" w:rsidR="00555320" w:rsidRPr="00125109" w:rsidRDefault="00555320" w:rsidP="00555320">
            <w:pPr>
              <w:pStyle w:val="Tabelltext"/>
              <w:jc w:val="center"/>
              <w:rPr>
                <w:iCs/>
                <w:sz w:val="20"/>
                <w:lang w:val="en-GB"/>
              </w:rPr>
            </w:pPr>
            <w:r w:rsidRPr="00125109">
              <w:rPr>
                <w:iCs/>
                <w:sz w:val="20"/>
                <w:lang w:val="en-GB"/>
              </w:rPr>
              <w:t>2</w:t>
            </w:r>
          </w:p>
        </w:tc>
      </w:tr>
      <w:tr w:rsidR="00555320" w:rsidRPr="006B6E05" w14:paraId="009D608B" w14:textId="77777777" w:rsidTr="00A36ED7">
        <w:tc>
          <w:tcPr>
            <w:tcW w:w="3948" w:type="dxa"/>
          </w:tcPr>
          <w:p w14:paraId="6BB882F6" w14:textId="77777777" w:rsidR="00555320" w:rsidRPr="00FF3A29" w:rsidRDefault="00555320" w:rsidP="00555320">
            <w:pPr>
              <w:pStyle w:val="Tabelltext"/>
              <w:rPr>
                <w:sz w:val="20"/>
                <w:lang w:val="en-GB"/>
              </w:rPr>
            </w:pPr>
            <w:proofErr w:type="spellStart"/>
            <w:r w:rsidRPr="00FF3A29">
              <w:rPr>
                <w:sz w:val="20"/>
                <w:lang w:val="en-GB"/>
              </w:rPr>
              <w:t>HEVC</w:t>
            </w:r>
            <w:proofErr w:type="spellEnd"/>
            <w:r w:rsidRPr="00FF3A29">
              <w:rPr>
                <w:sz w:val="20"/>
                <w:lang w:val="en-GB"/>
              </w:rPr>
              <w:t>/</w:t>
            </w:r>
            <w:proofErr w:type="spellStart"/>
            <w:r w:rsidRPr="00FF3A29">
              <w:rPr>
                <w:sz w:val="20"/>
                <w:lang w:val="en-GB"/>
              </w:rPr>
              <w:t>H.265</w:t>
            </w:r>
            <w:proofErr w:type="spellEnd"/>
            <w:r w:rsidRPr="00FF3A29">
              <w:rPr>
                <w:sz w:val="20"/>
                <w:lang w:val="en-GB"/>
              </w:rPr>
              <w:t xml:space="preserve"> based TV service with </w:t>
            </w:r>
            <w:proofErr w:type="spellStart"/>
            <w:r w:rsidRPr="00FF3A29">
              <w:rPr>
                <w:sz w:val="20"/>
                <w:lang w:val="en-GB"/>
              </w:rPr>
              <w:t>PQ10</w:t>
            </w:r>
            <w:proofErr w:type="spellEnd"/>
            <w:r w:rsidRPr="00FF3A29">
              <w:rPr>
                <w:sz w:val="20"/>
                <w:lang w:val="en-GB"/>
              </w:rPr>
              <w:t xml:space="preserve"> </w:t>
            </w:r>
            <w:proofErr w:type="spellStart"/>
            <w:r w:rsidRPr="00FF3A29">
              <w:rPr>
                <w:sz w:val="20"/>
                <w:lang w:val="en-GB"/>
              </w:rPr>
              <w:t>HDR</w:t>
            </w:r>
            <w:proofErr w:type="spellEnd"/>
            <w:r w:rsidRPr="00FF3A29">
              <w:rPr>
                <w:sz w:val="20"/>
                <w:lang w:val="en-GB"/>
              </w:rPr>
              <w:t xml:space="preserve"> (up to UHD, </w:t>
            </w:r>
            <w:proofErr w:type="spellStart"/>
            <w:r w:rsidRPr="00FF3A29">
              <w:rPr>
                <w:sz w:val="20"/>
                <w:lang w:val="en-GB"/>
              </w:rPr>
              <w:t>SFR</w:t>
            </w:r>
            <w:proofErr w:type="spellEnd"/>
            <w:r w:rsidRPr="00FF3A29">
              <w:rPr>
                <w:sz w:val="20"/>
                <w:lang w:val="en-GB"/>
              </w:rPr>
              <w:t>/</w:t>
            </w:r>
            <w:proofErr w:type="spellStart"/>
            <w:r w:rsidRPr="00FF3A29">
              <w:rPr>
                <w:sz w:val="20"/>
                <w:lang w:val="en-GB"/>
              </w:rPr>
              <w:t>HFR</w:t>
            </w:r>
            <w:proofErr w:type="spellEnd"/>
            <w:r w:rsidRPr="00FF3A29">
              <w:rPr>
                <w:sz w:val="20"/>
                <w:lang w:val="en-GB"/>
              </w:rPr>
              <w:t xml:space="preserve">)  </w:t>
            </w:r>
          </w:p>
        </w:tc>
        <w:tc>
          <w:tcPr>
            <w:tcW w:w="905" w:type="dxa"/>
          </w:tcPr>
          <w:p w14:paraId="2084F63B" w14:textId="77777777" w:rsidR="00555320" w:rsidRPr="00FF3A29" w:rsidRDefault="00555320" w:rsidP="00555320">
            <w:pPr>
              <w:pStyle w:val="Tabelltext"/>
              <w:jc w:val="center"/>
              <w:rPr>
                <w:sz w:val="20"/>
                <w:lang w:val="en-GB"/>
              </w:rPr>
            </w:pPr>
            <w:r w:rsidRPr="00FF3A29">
              <w:rPr>
                <w:sz w:val="20"/>
                <w:lang w:val="en-GB"/>
              </w:rPr>
              <w:t>0x20</w:t>
            </w:r>
          </w:p>
        </w:tc>
        <w:tc>
          <w:tcPr>
            <w:tcW w:w="1217" w:type="dxa"/>
          </w:tcPr>
          <w:p w14:paraId="27E6E76A" w14:textId="77777777" w:rsidR="00555320" w:rsidRPr="00125109" w:rsidRDefault="00555320" w:rsidP="00555320">
            <w:pPr>
              <w:pStyle w:val="Tabelltext"/>
              <w:jc w:val="center"/>
              <w:rPr>
                <w:iCs/>
                <w:sz w:val="20"/>
                <w:lang w:val="en-GB"/>
              </w:rPr>
            </w:pPr>
            <w:r w:rsidRPr="00125109">
              <w:rPr>
                <w:iCs/>
                <w:sz w:val="20"/>
                <w:lang w:val="en-GB"/>
              </w:rPr>
              <w:t>Mb Mr (2)</w:t>
            </w:r>
          </w:p>
        </w:tc>
        <w:tc>
          <w:tcPr>
            <w:tcW w:w="910" w:type="dxa"/>
          </w:tcPr>
          <w:p w14:paraId="604886E7" w14:textId="77777777" w:rsidR="00555320" w:rsidRPr="00125109" w:rsidRDefault="00555320" w:rsidP="00555320">
            <w:pPr>
              <w:pStyle w:val="Tabelltext"/>
              <w:jc w:val="center"/>
              <w:rPr>
                <w:iCs/>
                <w:sz w:val="20"/>
                <w:lang w:val="en-GB"/>
              </w:rPr>
            </w:pPr>
            <w:r w:rsidRPr="00125109">
              <w:rPr>
                <w:iCs/>
                <w:sz w:val="20"/>
                <w:lang w:val="en-GB"/>
              </w:rPr>
              <w:t>M (1)</w:t>
            </w:r>
          </w:p>
        </w:tc>
        <w:tc>
          <w:tcPr>
            <w:tcW w:w="1005" w:type="dxa"/>
          </w:tcPr>
          <w:p w14:paraId="596C2B00"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25BA8C19" w14:textId="77777777" w:rsidR="00555320" w:rsidRPr="00125109" w:rsidRDefault="00555320" w:rsidP="00555320">
            <w:pPr>
              <w:pStyle w:val="Tabelltext"/>
              <w:jc w:val="center"/>
              <w:rPr>
                <w:iCs/>
                <w:sz w:val="20"/>
                <w:lang w:val="en-GB"/>
              </w:rPr>
            </w:pPr>
            <w:r w:rsidRPr="00125109">
              <w:rPr>
                <w:iCs/>
                <w:sz w:val="20"/>
                <w:lang w:val="en-GB"/>
              </w:rPr>
              <w:t>1</w:t>
            </w:r>
          </w:p>
        </w:tc>
      </w:tr>
      <w:tr w:rsidR="00555320" w:rsidRPr="006B6E05" w14:paraId="673EF1A1" w14:textId="77777777" w:rsidTr="00A36ED7">
        <w:tc>
          <w:tcPr>
            <w:tcW w:w="3948" w:type="dxa"/>
          </w:tcPr>
          <w:p w14:paraId="6910F64A" w14:textId="77777777" w:rsidR="00555320" w:rsidRPr="00125109" w:rsidRDefault="00555320" w:rsidP="00555320">
            <w:pPr>
              <w:pStyle w:val="Tabelltext"/>
              <w:rPr>
                <w:iCs/>
                <w:sz w:val="20"/>
                <w:lang w:val="en-GB"/>
              </w:rPr>
            </w:pPr>
            <w:r w:rsidRPr="00125109">
              <w:rPr>
                <w:iCs/>
                <w:sz w:val="20"/>
                <w:lang w:val="en-GB"/>
              </w:rPr>
              <w:t>Others</w:t>
            </w:r>
          </w:p>
        </w:tc>
        <w:tc>
          <w:tcPr>
            <w:tcW w:w="905" w:type="dxa"/>
          </w:tcPr>
          <w:p w14:paraId="4AC560DB" w14:textId="2B18279F"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1217" w:type="dxa"/>
          </w:tcPr>
          <w:p w14:paraId="11218196" w14:textId="77777777" w:rsidR="00555320" w:rsidRPr="00125109" w:rsidRDefault="00555320" w:rsidP="00555320">
            <w:pPr>
              <w:pStyle w:val="Tabelltext"/>
              <w:jc w:val="center"/>
              <w:rPr>
                <w:iCs/>
                <w:sz w:val="20"/>
                <w:lang w:val="en-GB"/>
              </w:rPr>
            </w:pPr>
          </w:p>
        </w:tc>
        <w:tc>
          <w:tcPr>
            <w:tcW w:w="910" w:type="dxa"/>
          </w:tcPr>
          <w:p w14:paraId="4D750AAB" w14:textId="77777777" w:rsidR="00555320" w:rsidRPr="00125109" w:rsidRDefault="00555320" w:rsidP="00555320">
            <w:pPr>
              <w:pStyle w:val="Tabelltext"/>
              <w:jc w:val="center"/>
              <w:rPr>
                <w:iCs/>
                <w:sz w:val="20"/>
                <w:lang w:val="en-GB"/>
              </w:rPr>
            </w:pPr>
            <w:r w:rsidRPr="00125109">
              <w:rPr>
                <w:iCs/>
                <w:sz w:val="20"/>
                <w:lang w:val="en-GB"/>
              </w:rPr>
              <w:t>O</w:t>
            </w:r>
          </w:p>
        </w:tc>
        <w:tc>
          <w:tcPr>
            <w:tcW w:w="1005" w:type="dxa"/>
          </w:tcPr>
          <w:p w14:paraId="1E271E49" w14:textId="00E4ED78"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5DC19A07" w14:textId="77777777" w:rsidR="00555320" w:rsidRPr="00125109" w:rsidRDefault="00555320" w:rsidP="00555320">
            <w:pPr>
              <w:pStyle w:val="Tabelltext"/>
              <w:jc w:val="center"/>
              <w:rPr>
                <w:iCs/>
                <w:sz w:val="20"/>
                <w:lang w:val="en-GB"/>
              </w:rPr>
            </w:pPr>
            <w:r w:rsidRPr="00125109">
              <w:rPr>
                <w:iCs/>
                <w:sz w:val="20"/>
                <w:lang w:val="en-GB"/>
              </w:rPr>
              <w:t>lowest</w:t>
            </w:r>
          </w:p>
        </w:tc>
      </w:tr>
      <w:tr w:rsidR="00555320" w:rsidRPr="00E17153" w14:paraId="393926FC" w14:textId="77777777" w:rsidTr="00A36ED7">
        <w:tc>
          <w:tcPr>
            <w:tcW w:w="8960" w:type="dxa"/>
            <w:gridSpan w:val="6"/>
          </w:tcPr>
          <w:p w14:paraId="74C8ADB0" w14:textId="77777777" w:rsidR="00555320" w:rsidRPr="00FF3A29" w:rsidRDefault="00555320" w:rsidP="00555320">
            <w:pPr>
              <w:pStyle w:val="Tabelltext"/>
              <w:rPr>
                <w:sz w:val="20"/>
                <w:lang w:val="en-GB"/>
              </w:rPr>
            </w:pPr>
            <w:r w:rsidRPr="00FF3A29">
              <w:rPr>
                <w:sz w:val="20"/>
                <w:lang w:val="en-GB"/>
              </w:rPr>
              <w:lastRenderedPageBreak/>
              <w:t>M; Mandatory, R; (Highly) Recommended, O; Optional item to support, Alt; minimum one among several options.</w:t>
            </w:r>
          </w:p>
          <w:p w14:paraId="51BC30F9" w14:textId="77777777" w:rsidR="00555320" w:rsidRPr="00FF3A29" w:rsidRDefault="00555320" w:rsidP="00555320">
            <w:pPr>
              <w:pStyle w:val="Tabelltext"/>
              <w:rPr>
                <w:sz w:val="20"/>
                <w:lang w:val="en-GB"/>
              </w:rPr>
            </w:pPr>
            <w:r w:rsidRPr="00FF3A29">
              <w:rPr>
                <w:sz w:val="20"/>
                <w:lang w:val="en-GB"/>
              </w:rPr>
              <w:t>Priority; lower value refers to higher priority.</w:t>
            </w:r>
          </w:p>
          <w:p w14:paraId="3BAF99FF" w14:textId="5D28E79D" w:rsidR="00555320" w:rsidRPr="00FF3A29" w:rsidRDefault="00555320" w:rsidP="00555320">
            <w:pPr>
              <w:pStyle w:val="Tabelltext"/>
              <w:keepNext/>
              <w:framePr w:w="7920" w:h="1980" w:hRule="exact" w:hSpace="141" w:wrap="auto" w:hAnchor="page" w:xAlign="center" w:yAlign="bottom"/>
              <w:rPr>
                <w:sz w:val="20"/>
                <w:lang w:val="en-GB"/>
              </w:rPr>
            </w:pPr>
            <w:r w:rsidRPr="00FF3A29">
              <w:rPr>
                <w:sz w:val="20"/>
                <w:lang w:val="en-GB"/>
              </w:rPr>
              <w:t xml:space="preserve">Note 1: Mandatory for NorDig </w:t>
            </w:r>
            <w:proofErr w:type="spellStart"/>
            <w:r w:rsidRPr="00FF3A29">
              <w:rPr>
                <w:sz w:val="20"/>
                <w:lang w:val="en-GB"/>
              </w:rPr>
              <w:t>HEVC</w:t>
            </w:r>
            <w:proofErr w:type="spellEnd"/>
            <w:r w:rsidRPr="00FF3A29">
              <w:rPr>
                <w:sz w:val="20"/>
                <w:lang w:val="en-GB"/>
              </w:rPr>
              <w:t xml:space="preserve"> </w:t>
            </w:r>
            <w:proofErr w:type="spellStart"/>
            <w:r w:rsidRPr="00FF3A29">
              <w:rPr>
                <w:sz w:val="20"/>
                <w:lang w:val="en-GB"/>
              </w:rPr>
              <w:t>IRDs</w:t>
            </w:r>
            <w:proofErr w:type="spellEnd"/>
            <w:r w:rsidRPr="00FF3A29">
              <w:rPr>
                <w:sz w:val="20"/>
                <w:lang w:val="en-GB"/>
              </w:rPr>
              <w:t xml:space="preserve">, </w:t>
            </w:r>
            <w:r w:rsidRPr="00EF64FF">
              <w:rPr>
                <w:sz w:val="20"/>
                <w:lang w:val="en-GB"/>
              </w:rPr>
              <w:t>optional</w:t>
            </w:r>
            <w:r w:rsidR="00125109" w:rsidRPr="00EF64FF">
              <w:rPr>
                <w:sz w:val="20"/>
                <w:lang w:val="en-GB"/>
              </w:rPr>
              <w:t xml:space="preserve"> for </w:t>
            </w:r>
            <w:proofErr w:type="spellStart"/>
            <w:r w:rsidRPr="00EF64FF">
              <w:rPr>
                <w:sz w:val="20"/>
                <w:lang w:val="en-GB"/>
              </w:rPr>
              <w:t>IRDs</w:t>
            </w:r>
            <w:proofErr w:type="spellEnd"/>
            <w:r w:rsidRPr="00FF3A29">
              <w:rPr>
                <w:sz w:val="20"/>
                <w:lang w:val="en-GB"/>
              </w:rPr>
              <w:t xml:space="preserve"> not supporting </w:t>
            </w:r>
            <w:proofErr w:type="spellStart"/>
            <w:r w:rsidRPr="00FF3A29">
              <w:rPr>
                <w:sz w:val="20"/>
                <w:lang w:val="en-GB"/>
              </w:rPr>
              <w:t>HEVC</w:t>
            </w:r>
            <w:proofErr w:type="spellEnd"/>
            <w:r w:rsidRPr="00FF3A29">
              <w:rPr>
                <w:sz w:val="20"/>
                <w:lang w:val="en-GB"/>
              </w:rPr>
              <w:t>.</w:t>
            </w:r>
          </w:p>
          <w:p w14:paraId="5AB3A7CC" w14:textId="77777777" w:rsidR="00555320" w:rsidRPr="00FF3A29" w:rsidRDefault="00555320" w:rsidP="00555320">
            <w:pPr>
              <w:pStyle w:val="Tabelltext"/>
              <w:keepNext/>
              <w:framePr w:w="7920" w:h="1980" w:hRule="exact" w:hSpace="141" w:wrap="auto" w:hAnchor="page" w:xAlign="center" w:yAlign="bottom"/>
              <w:rPr>
                <w:sz w:val="20"/>
                <w:lang w:val="en-GB"/>
              </w:rPr>
            </w:pPr>
            <w:r w:rsidRPr="00FF3A29">
              <w:rPr>
                <w:sz w:val="20"/>
                <w:lang w:val="en-GB"/>
              </w:rPr>
              <w:t xml:space="preserve">Note 2: Used in addition to </w:t>
            </w:r>
            <w:proofErr w:type="spellStart"/>
            <w:r w:rsidRPr="00FF3A29">
              <w:rPr>
                <w:sz w:val="20"/>
                <w:lang w:val="en-GB"/>
              </w:rPr>
              <w:t>service_type</w:t>
            </w:r>
            <w:proofErr w:type="spellEnd"/>
            <w:r w:rsidRPr="00FF3A29">
              <w:rPr>
                <w:sz w:val="20"/>
                <w:lang w:val="en-GB"/>
              </w:rPr>
              <w:t xml:space="preserve"> to identify components’ complexity for a service. See section 12.3.6 for mandatory types for the NorDig </w:t>
            </w:r>
            <w:proofErr w:type="spellStart"/>
            <w:r w:rsidRPr="00FF3A29">
              <w:rPr>
                <w:sz w:val="20"/>
                <w:lang w:val="en-GB"/>
              </w:rPr>
              <w:t>HEVC</w:t>
            </w:r>
            <w:proofErr w:type="spellEnd"/>
            <w:r w:rsidRPr="00FF3A29">
              <w:rPr>
                <w:sz w:val="20"/>
                <w:lang w:val="en-GB"/>
              </w:rPr>
              <w:t xml:space="preserve"> IRD. </w:t>
            </w:r>
          </w:p>
        </w:tc>
      </w:tr>
    </w:tbl>
    <w:p w14:paraId="4052130D" w14:textId="2AAC1176" w:rsidR="00EB4575" w:rsidRDefault="00EB4575">
      <w:pPr>
        <w:pStyle w:val="Billedtekst"/>
        <w:rPr>
          <w:color w:val="auto"/>
        </w:rPr>
      </w:pPr>
      <w:bookmarkStart w:id="3882" w:name="_Ref184839446"/>
      <w:bookmarkStart w:id="3883" w:name="_Ref185268862"/>
      <w:r w:rsidRPr="00333840">
        <w:rPr>
          <w:color w:val="auto"/>
        </w:rPr>
        <w:t>Table</w:t>
      </w:r>
      <w:r w:rsidR="00713782">
        <w:rPr>
          <w:color w:val="auto"/>
        </w:rPr>
        <w:t xml:space="preserve"> </w:t>
      </w:r>
      <w:bookmarkEnd w:id="3882"/>
      <w:bookmarkEnd w:id="3883"/>
      <w:r w:rsidR="008A5911">
        <w:rPr>
          <w:color w:val="auto"/>
        </w:rPr>
        <w:t>12.1</w:t>
      </w:r>
      <w:r w:rsidRPr="00333840">
        <w:rPr>
          <w:color w:val="auto"/>
        </w:rPr>
        <w:t xml:space="preserve"> Overview of service types, service category groups and priority between the service types</w:t>
      </w:r>
      <w:r w:rsidR="008A5911">
        <w:rPr>
          <w:color w:val="auto"/>
        </w:rPr>
        <w:t>.</w:t>
      </w:r>
    </w:p>
    <w:p w14:paraId="27B1AF38" w14:textId="77777777" w:rsidR="00EB4575" w:rsidRPr="00333840" w:rsidRDefault="00EB4575">
      <w:pPr>
        <w:autoSpaceDE w:val="0"/>
        <w:autoSpaceDN w:val="0"/>
        <w:adjustRightInd w:val="0"/>
        <w:spacing w:after="0"/>
        <w:rPr>
          <w:rFonts w:ascii="Courier New" w:hAnsi="Courier New" w:cs="Courier New"/>
          <w:sz w:val="20"/>
          <w:szCs w:val="20"/>
          <w:lang w:eastAsia="nb-NO"/>
        </w:rPr>
      </w:pPr>
    </w:p>
    <w:p w14:paraId="669BB47C" w14:textId="77777777"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Informative: During migration period simulcasting of the content in (</w:t>
      </w:r>
      <w:proofErr w:type="spellStart"/>
      <w:r w:rsidRPr="00333840">
        <w:rPr>
          <w:i/>
        </w:rPr>
        <w:t>MPEG2</w:t>
      </w:r>
      <w:proofErr w:type="spellEnd"/>
      <w:r w:rsidRPr="00333840">
        <w:rPr>
          <w:i/>
        </w:rPr>
        <w:t xml:space="preserve">) </w:t>
      </w:r>
      <w:proofErr w:type="spellStart"/>
      <w:r w:rsidRPr="00333840">
        <w:rPr>
          <w:i/>
        </w:rPr>
        <w:t>SDTV</w:t>
      </w:r>
      <w:proofErr w:type="spellEnd"/>
      <w:r w:rsidRPr="00333840">
        <w:rPr>
          <w:i/>
        </w:rPr>
        <w:t xml:space="preserve"> and in (</w:t>
      </w:r>
      <w:proofErr w:type="spellStart"/>
      <w:r w:rsidRPr="00333840">
        <w:rPr>
          <w:i/>
        </w:rPr>
        <w:t>MPEG4</w:t>
      </w:r>
      <w:proofErr w:type="spellEnd"/>
      <w:r w:rsidRPr="00333840">
        <w:rPr>
          <w:i/>
        </w:rPr>
        <w:t xml:space="preserve"> </w:t>
      </w:r>
      <w:proofErr w:type="spellStart"/>
      <w:r w:rsidRPr="00333840">
        <w:rPr>
          <w:i/>
        </w:rPr>
        <w:t>AVC</w:t>
      </w:r>
      <w:proofErr w:type="spellEnd"/>
      <w:r w:rsidRPr="00333840">
        <w:rPr>
          <w:i/>
        </w:rPr>
        <w:t>) HDTV may occur. Simulcasting may be under the same service (service_id) or on separate services (separate service_ids).</w:t>
      </w:r>
    </w:p>
    <w:p w14:paraId="7E67DB46" w14:textId="77777777" w:rsidR="00EB4575" w:rsidRPr="00333840" w:rsidRDefault="008F7D0E">
      <w:pPr>
        <w:pBdr>
          <w:top w:val="single" w:sz="4" w:space="1" w:color="auto"/>
          <w:left w:val="single" w:sz="4" w:space="4" w:color="auto"/>
          <w:bottom w:val="single" w:sz="4" w:space="1" w:color="auto"/>
          <w:right w:val="single" w:sz="4" w:space="4" w:color="auto"/>
        </w:pBdr>
        <w:rPr>
          <w:i/>
        </w:rPr>
      </w:pPr>
      <w:r w:rsidRPr="00333840">
        <w:rPr>
          <w:i/>
        </w:rPr>
        <w:t>For</w:t>
      </w:r>
      <w:r w:rsidR="00EB4575" w:rsidRPr="00333840">
        <w:rPr>
          <w:i/>
        </w:rPr>
        <w:t xml:space="preserve"> service simulcast</w:t>
      </w:r>
      <w:r w:rsidRPr="00333840">
        <w:rPr>
          <w:i/>
        </w:rPr>
        <w:t>ing</w:t>
      </w:r>
      <w:r w:rsidR="00EB4575" w:rsidRPr="00333840">
        <w:rPr>
          <w:i/>
        </w:rPr>
        <w:t xml:space="preserve"> on separate service_ids a linkage ‘NorDig Simulcast replacement service’ (linkage type </w:t>
      </w:r>
      <w:proofErr w:type="spellStart"/>
      <w:r w:rsidR="00EB4575" w:rsidRPr="00333840">
        <w:rPr>
          <w:i/>
        </w:rPr>
        <w:t>0x82</w:t>
      </w:r>
      <w:proofErr w:type="spellEnd"/>
      <w:r w:rsidR="00EB4575" w:rsidRPr="00333840">
        <w:rPr>
          <w:i/>
        </w:rPr>
        <w:t xml:space="preserve">) will be broadcasted from the </w:t>
      </w:r>
      <w:proofErr w:type="spellStart"/>
      <w:r w:rsidR="00EB4575" w:rsidRPr="00333840">
        <w:rPr>
          <w:i/>
        </w:rPr>
        <w:t>SDTV</w:t>
      </w:r>
      <w:proofErr w:type="spellEnd"/>
      <w:r w:rsidR="00EB4575" w:rsidRPr="00333840">
        <w:rPr>
          <w:i/>
        </w:rPr>
        <w:t xml:space="preserve"> version pointing to the HDTV version of the same service</w:t>
      </w:r>
      <w:r w:rsidR="009D33CA" w:rsidRPr="00333840">
        <w:rPr>
          <w:i/>
        </w:rPr>
        <w:t xml:space="preserve">, in order to </w:t>
      </w:r>
      <w:r w:rsidRPr="00333840">
        <w:rPr>
          <w:i/>
        </w:rPr>
        <w:t>help the IRD to know that these services are two versions of the “same” service/content,</w:t>
      </w:r>
    </w:p>
    <w:p w14:paraId="715411A6" w14:textId="31F9A1C3" w:rsidR="00B955B9" w:rsidRPr="00EF64FF" w:rsidRDefault="00B955B9" w:rsidP="00B955B9">
      <w:pPr>
        <w:pBdr>
          <w:top w:val="single" w:sz="4" w:space="1" w:color="auto"/>
          <w:left w:val="single" w:sz="4" w:space="4" w:color="auto"/>
          <w:bottom w:val="single" w:sz="4" w:space="1" w:color="auto"/>
          <w:right w:val="single" w:sz="4" w:space="4" w:color="auto"/>
        </w:pBdr>
        <w:rPr>
          <w:i/>
        </w:rPr>
      </w:pPr>
      <w:r w:rsidRPr="00333840">
        <w:rPr>
          <w:i/>
        </w:rPr>
        <w:t xml:space="preserve">The service types ‘Advanced </w:t>
      </w:r>
      <w:r w:rsidR="008A5911" w:rsidRPr="00333840">
        <w:rPr>
          <w:i/>
        </w:rPr>
        <w:t>codec-based</w:t>
      </w:r>
      <w:r w:rsidRPr="00333840">
        <w:rPr>
          <w:i/>
        </w:rPr>
        <w:t xml:space="preserve"> Radio service’ (</w:t>
      </w:r>
      <w:proofErr w:type="spellStart"/>
      <w:r w:rsidRPr="00333840">
        <w:rPr>
          <w:i/>
        </w:rPr>
        <w:t>0x0A</w:t>
      </w:r>
      <w:proofErr w:type="spellEnd"/>
      <w:r w:rsidRPr="00333840">
        <w:rPr>
          <w:i/>
        </w:rPr>
        <w:t xml:space="preserve">), ‘advanced codec based </w:t>
      </w:r>
      <w:proofErr w:type="spellStart"/>
      <w:r w:rsidRPr="00333840">
        <w:rPr>
          <w:i/>
        </w:rPr>
        <w:t>SDTV</w:t>
      </w:r>
      <w:proofErr w:type="spellEnd"/>
      <w:r w:rsidRPr="00333840">
        <w:rPr>
          <w:i/>
        </w:rPr>
        <w:t xml:space="preserve"> service’ (</w:t>
      </w:r>
      <w:proofErr w:type="spellStart"/>
      <w:r w:rsidRPr="00333840">
        <w:rPr>
          <w:i/>
        </w:rPr>
        <w:t>0x16</w:t>
      </w:r>
      <w:proofErr w:type="spellEnd"/>
      <w:r w:rsidRPr="00333840">
        <w:rPr>
          <w:i/>
        </w:rPr>
        <w:t>) and ‘advanced codec based HDTV service’ (</w:t>
      </w:r>
      <w:proofErr w:type="spellStart"/>
      <w:r w:rsidRPr="00333840">
        <w:rPr>
          <w:i/>
        </w:rPr>
        <w:t>0x19</w:t>
      </w:r>
      <w:proofErr w:type="spellEnd"/>
      <w:r w:rsidRPr="00333840">
        <w:rPr>
          <w:i/>
        </w:rPr>
        <w:t xml:space="preserve">) will be used for </w:t>
      </w:r>
      <w:r w:rsidRPr="00EF64FF">
        <w:rPr>
          <w:i/>
        </w:rPr>
        <w:t xml:space="preserve">services </w:t>
      </w:r>
      <w:r w:rsidR="00125109" w:rsidRPr="00EF64FF">
        <w:rPr>
          <w:i/>
        </w:rPr>
        <w:t xml:space="preserve">where the </w:t>
      </w:r>
      <w:r w:rsidRPr="00EF64FF">
        <w:rPr>
          <w:i/>
        </w:rPr>
        <w:t>main component is an advanced codec stream.</w:t>
      </w:r>
      <w:r w:rsidR="00365F0C" w:rsidRPr="00EF64FF">
        <w:rPr>
          <w:i/>
        </w:rPr>
        <w:t xml:space="preserve"> </w:t>
      </w:r>
      <w:r w:rsidRPr="00EF64FF">
        <w:rPr>
          <w:i/>
        </w:rPr>
        <w:t xml:space="preserve">For TV services the main component is the video stream while for Radio services the main component is the audio stream. These service types will be used when it is not desirable that an </w:t>
      </w:r>
      <w:r w:rsidR="001E4F53" w:rsidRPr="00EF64FF">
        <w:rPr>
          <w:i/>
        </w:rPr>
        <w:t xml:space="preserve">old </w:t>
      </w:r>
      <w:proofErr w:type="spellStart"/>
      <w:r w:rsidR="001E4F53" w:rsidRPr="00EF64FF">
        <w:rPr>
          <w:i/>
        </w:rPr>
        <w:t>MPEG2</w:t>
      </w:r>
      <w:proofErr w:type="spellEnd"/>
      <w:r w:rsidR="001E4F53" w:rsidRPr="00EF64FF">
        <w:rPr>
          <w:i/>
        </w:rPr>
        <w:t xml:space="preserve"> </w:t>
      </w:r>
      <w:r w:rsidRPr="00EF64FF">
        <w:rPr>
          <w:i/>
        </w:rPr>
        <w:t xml:space="preserve">only IRD install and list a </w:t>
      </w:r>
      <w:proofErr w:type="spellStart"/>
      <w:r w:rsidRPr="00EF64FF">
        <w:rPr>
          <w:i/>
        </w:rPr>
        <w:t>MPEG4</w:t>
      </w:r>
      <w:proofErr w:type="spellEnd"/>
      <w:r w:rsidRPr="00EF64FF">
        <w:rPr>
          <w:i/>
        </w:rPr>
        <w:t xml:space="preserve"> service. </w:t>
      </w:r>
    </w:p>
    <w:p w14:paraId="44FAD857" w14:textId="35D58A43" w:rsidR="00125109" w:rsidRPr="00EF64FF" w:rsidRDefault="00125109" w:rsidP="00125109">
      <w:pPr>
        <w:pBdr>
          <w:top w:val="single" w:sz="4" w:space="1" w:color="auto"/>
          <w:left w:val="single" w:sz="4" w:space="4" w:color="auto"/>
          <w:bottom w:val="single" w:sz="4" w:space="1" w:color="auto"/>
          <w:right w:val="single" w:sz="4" w:space="4" w:color="auto"/>
        </w:pBdr>
        <w:rPr>
          <w:i/>
        </w:rPr>
      </w:pPr>
      <w:r w:rsidRPr="00EF64FF">
        <w:rPr>
          <w:i/>
        </w:rPr>
        <w:t>The service type ‘digital TV service’‘(</w:t>
      </w:r>
      <w:proofErr w:type="spellStart"/>
      <w:r w:rsidRPr="00EF64FF">
        <w:rPr>
          <w:i/>
        </w:rPr>
        <w:t>0x01</w:t>
      </w:r>
      <w:proofErr w:type="spellEnd"/>
      <w:r w:rsidRPr="00EF64FF">
        <w:rPr>
          <w:i/>
        </w:rPr>
        <w:t xml:space="preserve">) will be used for services including MPEG-2 video stream. It may also be used for service simulcasting </w:t>
      </w:r>
      <w:proofErr w:type="spellStart"/>
      <w:r w:rsidRPr="00EF64FF">
        <w:rPr>
          <w:i/>
        </w:rPr>
        <w:t>MPEG2</w:t>
      </w:r>
      <w:proofErr w:type="spellEnd"/>
      <w:r w:rsidRPr="00EF64FF">
        <w:rPr>
          <w:i/>
        </w:rPr>
        <w:t xml:space="preserve"> and </w:t>
      </w:r>
      <w:proofErr w:type="spellStart"/>
      <w:r w:rsidRPr="00EF64FF">
        <w:rPr>
          <w:i/>
        </w:rPr>
        <w:t>MPEG4</w:t>
      </w:r>
      <w:proofErr w:type="spellEnd"/>
      <w:r w:rsidRPr="00EF64FF">
        <w:rPr>
          <w:i/>
        </w:rPr>
        <w:t xml:space="preserve"> </w:t>
      </w:r>
      <w:proofErr w:type="spellStart"/>
      <w:r w:rsidRPr="00EF64FF">
        <w:rPr>
          <w:i/>
        </w:rPr>
        <w:t>AVC</w:t>
      </w:r>
      <w:proofErr w:type="spellEnd"/>
      <w:r w:rsidRPr="00EF64FF">
        <w:rPr>
          <w:i/>
        </w:rPr>
        <w:t xml:space="preserve"> video and for services only including MPEG-4 </w:t>
      </w:r>
      <w:proofErr w:type="spellStart"/>
      <w:r w:rsidRPr="00EF64FF">
        <w:rPr>
          <w:i/>
        </w:rPr>
        <w:t>AVC</w:t>
      </w:r>
      <w:proofErr w:type="spellEnd"/>
      <w:r w:rsidRPr="00EF64FF">
        <w:rPr>
          <w:i/>
        </w:rPr>
        <w:t xml:space="preserve"> video. All </w:t>
      </w:r>
      <w:proofErr w:type="spellStart"/>
      <w:r w:rsidRPr="00EF64FF">
        <w:rPr>
          <w:i/>
        </w:rPr>
        <w:t>IRDs</w:t>
      </w:r>
      <w:proofErr w:type="spellEnd"/>
      <w:r w:rsidRPr="00EF64FF">
        <w:rPr>
          <w:i/>
        </w:rPr>
        <w:t xml:space="preserve"> will install service type ‘digital TV service’</w:t>
      </w:r>
      <w:r w:rsidRPr="00EF64FF" w:rsidDel="000F5CD3">
        <w:rPr>
          <w:i/>
        </w:rPr>
        <w:t xml:space="preserve"> </w:t>
      </w:r>
      <w:r w:rsidRPr="00EF64FF">
        <w:rPr>
          <w:i/>
        </w:rPr>
        <w:t>(</w:t>
      </w:r>
      <w:proofErr w:type="spellStart"/>
      <w:r w:rsidRPr="00EF64FF">
        <w:rPr>
          <w:i/>
        </w:rPr>
        <w:t>0x01</w:t>
      </w:r>
      <w:proofErr w:type="spellEnd"/>
      <w:r w:rsidRPr="00EF64FF">
        <w:rPr>
          <w:i/>
        </w:rPr>
        <w:t>). This service type (</w:t>
      </w:r>
      <w:proofErr w:type="spellStart"/>
      <w:r w:rsidRPr="00EF64FF">
        <w:rPr>
          <w:i/>
        </w:rPr>
        <w:t>0x01</w:t>
      </w:r>
      <w:proofErr w:type="spellEnd"/>
      <w:r w:rsidRPr="00EF64FF">
        <w:rPr>
          <w:i/>
        </w:rPr>
        <w:t>) may</w:t>
      </w:r>
      <w:r w:rsidR="00EF64FF" w:rsidRPr="00EF64FF">
        <w:rPr>
          <w:i/>
        </w:rPr>
        <w:t xml:space="preserve"> </w:t>
      </w:r>
      <w:r w:rsidRPr="00EF64FF">
        <w:rPr>
          <w:i/>
        </w:rPr>
        <w:t xml:space="preserve">be used for a service that only includes MPEG-4 </w:t>
      </w:r>
      <w:proofErr w:type="spellStart"/>
      <w:r w:rsidRPr="00EF64FF">
        <w:rPr>
          <w:i/>
        </w:rPr>
        <w:t>AVC</w:t>
      </w:r>
      <w:proofErr w:type="spellEnd"/>
      <w:r w:rsidRPr="00EF64FF">
        <w:rPr>
          <w:i/>
        </w:rPr>
        <w:t xml:space="preserve"> video when it is desirable that an old </w:t>
      </w:r>
      <w:proofErr w:type="spellStart"/>
      <w:r w:rsidRPr="00EF64FF">
        <w:rPr>
          <w:i/>
        </w:rPr>
        <w:t>MPEG2</w:t>
      </w:r>
      <w:proofErr w:type="spellEnd"/>
      <w:r w:rsidRPr="00EF64FF">
        <w:rPr>
          <w:i/>
        </w:rPr>
        <w:t xml:space="preserve"> only IRD installs and lists a service (even if old </w:t>
      </w:r>
      <w:proofErr w:type="spellStart"/>
      <w:r w:rsidRPr="00EF64FF">
        <w:rPr>
          <w:i/>
        </w:rPr>
        <w:t>MPEG2</w:t>
      </w:r>
      <w:proofErr w:type="spellEnd"/>
      <w:r w:rsidRPr="00EF64FF">
        <w:rPr>
          <w:i/>
        </w:rPr>
        <w:t xml:space="preserve"> only IRD cannot decode the video, used for promotion purpose).</w:t>
      </w:r>
    </w:p>
    <w:p w14:paraId="5177888F" w14:textId="664A5E84" w:rsidR="00EB4575" w:rsidRPr="00333840" w:rsidRDefault="00125109" w:rsidP="00125109">
      <w:pPr>
        <w:pBdr>
          <w:top w:val="single" w:sz="4" w:space="1" w:color="auto"/>
          <w:left w:val="single" w:sz="4" w:space="4" w:color="auto"/>
          <w:bottom w:val="single" w:sz="4" w:space="1" w:color="auto"/>
          <w:right w:val="single" w:sz="4" w:space="4" w:color="auto"/>
        </w:pBdr>
        <w:rPr>
          <w:i/>
        </w:rPr>
      </w:pPr>
      <w:r w:rsidRPr="00EF64FF">
        <w:rPr>
          <w:i/>
        </w:rPr>
        <w:t xml:space="preserve">The logical channel number </w:t>
      </w:r>
      <w:r w:rsidRPr="00EF64FF">
        <w:rPr>
          <w:b/>
          <w:i/>
          <w:color w:val="FF0000"/>
        </w:rPr>
        <w:t>shall</w:t>
      </w:r>
      <w:r w:rsidRPr="00EF64FF">
        <w:rPr>
          <w:i/>
        </w:rPr>
        <w:t>, as far as possible, be unique within each original network id for each service type category (TV, Radio and Others).</w:t>
      </w:r>
      <w:r w:rsidR="00EB4575" w:rsidRPr="00333840">
        <w:rPr>
          <w:i/>
        </w:rPr>
        <w:t xml:space="preserve"> </w:t>
      </w:r>
    </w:p>
    <w:p w14:paraId="71BEBC00" w14:textId="77777777" w:rsidR="00EB4575" w:rsidRPr="00333840" w:rsidRDefault="00EB4575" w:rsidP="00F81381">
      <w:pPr>
        <w:pStyle w:val="Overskrift3"/>
      </w:pPr>
      <w:bookmarkStart w:id="3884" w:name="_Ref168919582"/>
      <w:bookmarkStart w:id="3885" w:name="_Toc184615052"/>
      <w:bookmarkStart w:id="3886" w:name="_Ref184839682"/>
      <w:bookmarkStart w:id="3887" w:name="_Ref185268722"/>
      <w:bookmarkStart w:id="3888" w:name="_Toc200727453"/>
      <w:bookmarkStart w:id="3889" w:name="_Toc200728244"/>
      <w:bookmarkStart w:id="3890" w:name="_Toc200729037"/>
      <w:bookmarkStart w:id="3891" w:name="_Toc201422902"/>
      <w:bookmarkStart w:id="3892" w:name="_Toc232171937"/>
      <w:bookmarkStart w:id="3893" w:name="_Toc232173013"/>
      <w:bookmarkStart w:id="3894" w:name="_Toc232177464"/>
      <w:bookmarkStart w:id="3895" w:name="_Toc256420001"/>
      <w:bookmarkStart w:id="3896" w:name="_Toc265440897"/>
      <w:bookmarkStart w:id="3897" w:name="_Toc338613856"/>
      <w:bookmarkStart w:id="3898" w:name="_Toc342658024"/>
      <w:bookmarkStart w:id="3899" w:name="_Toc342659602"/>
      <w:bookmarkStart w:id="3900" w:name="_Toc392073928"/>
      <w:bookmarkStart w:id="3901" w:name="_Toc392075581"/>
      <w:r w:rsidRPr="00333840">
        <w:t>Service Categories</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3D3F34FA" w14:textId="5F1B4B56" w:rsidR="00EB4575" w:rsidRPr="00EF64FF" w:rsidRDefault="00EB4575">
      <w:r w:rsidRPr="00333840">
        <w:t xml:space="preserve">The services are </w:t>
      </w:r>
      <w:r w:rsidRPr="00EF64FF">
        <w:t>group</w:t>
      </w:r>
      <w:r w:rsidR="00DE79E5" w:rsidRPr="00EF64FF">
        <w:t>ed</w:t>
      </w:r>
      <w:r w:rsidRPr="00EF64FF">
        <w:t xml:space="preserve"> </w:t>
      </w:r>
      <w:r w:rsidR="00125109" w:rsidRPr="00EF64FF">
        <w:t xml:space="preserve">inside the IRD </w:t>
      </w:r>
      <w:r w:rsidRPr="00EF64FF">
        <w:t xml:space="preserve">into three service type </w:t>
      </w:r>
      <w:r w:rsidR="002F7EDF" w:rsidRPr="00EF64FF">
        <w:t>categories:</w:t>
      </w:r>
      <w:r w:rsidRPr="00EF64FF">
        <w:t xml:space="preserve"> TV (1), Radio (2) and Others/data (3) services:</w:t>
      </w:r>
    </w:p>
    <w:p w14:paraId="3CE020BB" w14:textId="7D7A1B36" w:rsidR="00EB4575" w:rsidRPr="00EF64FF" w:rsidRDefault="00EB4575" w:rsidP="00555320">
      <w:pPr>
        <w:numPr>
          <w:ilvl w:val="0"/>
          <w:numId w:val="16"/>
        </w:numPr>
      </w:pPr>
      <w:r w:rsidRPr="00EF64FF">
        <w:t xml:space="preserve">TV </w:t>
      </w:r>
      <w:r w:rsidR="00555320" w:rsidRPr="00EF64FF">
        <w:t>category includes services with service type</w:t>
      </w:r>
      <w:r w:rsidR="00125109" w:rsidRPr="00EF64FF">
        <w:t>:</w:t>
      </w:r>
      <w:r w:rsidR="00555320" w:rsidRPr="00EF64FF">
        <w:t xml:space="preserve"> </w:t>
      </w:r>
      <w:proofErr w:type="spellStart"/>
      <w:r w:rsidR="00555320" w:rsidRPr="00EF64FF">
        <w:t>0x01</w:t>
      </w:r>
      <w:proofErr w:type="spellEnd"/>
      <w:r w:rsidR="00555320" w:rsidRPr="00EF64FF">
        <w:t xml:space="preserve"> digital (MPEG-2) TV service, </w:t>
      </w:r>
      <w:proofErr w:type="spellStart"/>
      <w:r w:rsidR="00555320" w:rsidRPr="00EF64FF">
        <w:t>0x16</w:t>
      </w:r>
      <w:proofErr w:type="spellEnd"/>
      <w:r w:rsidR="00555320" w:rsidRPr="00EF64FF">
        <w:t xml:space="preserve"> </w:t>
      </w:r>
      <w:proofErr w:type="spellStart"/>
      <w:r w:rsidR="00555320" w:rsidRPr="00EF64FF">
        <w:rPr>
          <w:sz w:val="20"/>
        </w:rPr>
        <w:t>AVC</w:t>
      </w:r>
      <w:proofErr w:type="spellEnd"/>
      <w:r w:rsidR="00555320" w:rsidRPr="00EF64FF">
        <w:rPr>
          <w:sz w:val="20"/>
        </w:rPr>
        <w:t>/</w:t>
      </w:r>
      <w:proofErr w:type="spellStart"/>
      <w:r w:rsidR="00555320" w:rsidRPr="00EF64FF">
        <w:rPr>
          <w:sz w:val="20"/>
        </w:rPr>
        <w:t>H.264</w:t>
      </w:r>
      <w:proofErr w:type="spellEnd"/>
      <w:r w:rsidR="00555320" w:rsidRPr="00EF64FF">
        <w:t xml:space="preserve"> </w:t>
      </w:r>
      <w:proofErr w:type="spellStart"/>
      <w:r w:rsidR="00555320" w:rsidRPr="00EF64FF">
        <w:t>SDTV</w:t>
      </w:r>
      <w:proofErr w:type="spellEnd"/>
      <w:r w:rsidR="00555320" w:rsidRPr="00EF64FF">
        <w:t xml:space="preserve"> </w:t>
      </w:r>
      <w:proofErr w:type="spellStart"/>
      <w:r w:rsidR="00555320" w:rsidRPr="00EF64FF">
        <w:t>service,0x19</w:t>
      </w:r>
      <w:proofErr w:type="spellEnd"/>
      <w:r w:rsidR="00555320" w:rsidRPr="00EF64FF">
        <w:t xml:space="preserve"> </w:t>
      </w:r>
      <w:proofErr w:type="spellStart"/>
      <w:r w:rsidR="00555320" w:rsidRPr="00EF64FF">
        <w:rPr>
          <w:sz w:val="20"/>
        </w:rPr>
        <w:t>AVC</w:t>
      </w:r>
      <w:proofErr w:type="spellEnd"/>
      <w:r w:rsidR="00555320" w:rsidRPr="00EF64FF">
        <w:rPr>
          <w:sz w:val="20"/>
        </w:rPr>
        <w:t>/</w:t>
      </w:r>
      <w:proofErr w:type="spellStart"/>
      <w:r w:rsidR="00555320" w:rsidRPr="00EF64FF">
        <w:rPr>
          <w:sz w:val="20"/>
        </w:rPr>
        <w:t>H.264</w:t>
      </w:r>
      <w:proofErr w:type="spellEnd"/>
      <w:r w:rsidR="00555320" w:rsidRPr="00EF64FF">
        <w:rPr>
          <w:sz w:val="20"/>
        </w:rPr>
        <w:t xml:space="preserve"> </w:t>
      </w:r>
      <w:r w:rsidR="00555320" w:rsidRPr="00EF64FF">
        <w:t>HDTV service</w:t>
      </w:r>
      <w:r w:rsidR="00125109" w:rsidRPr="00EF64FF">
        <w:t>,</w:t>
      </w:r>
      <w:r w:rsidR="00555320" w:rsidRPr="00EF64FF">
        <w:t xml:space="preserve"> </w:t>
      </w:r>
      <w:proofErr w:type="spellStart"/>
      <w:r w:rsidR="00555320" w:rsidRPr="00EF64FF">
        <w:t>0x1F</w:t>
      </w:r>
      <w:proofErr w:type="spellEnd"/>
      <w:r w:rsidR="00555320" w:rsidRPr="00EF64FF">
        <w:t xml:space="preserve"> </w:t>
      </w:r>
      <w:proofErr w:type="spellStart"/>
      <w:r w:rsidR="00555320" w:rsidRPr="00EF64FF">
        <w:t>HEVC</w:t>
      </w:r>
      <w:proofErr w:type="spellEnd"/>
      <w:r w:rsidR="00555320" w:rsidRPr="00EF64FF">
        <w:t>/</w:t>
      </w:r>
      <w:proofErr w:type="spellStart"/>
      <w:r w:rsidR="00555320" w:rsidRPr="00EF64FF">
        <w:t>H.265</w:t>
      </w:r>
      <w:proofErr w:type="spellEnd"/>
      <w:r w:rsidR="00555320" w:rsidRPr="00EF64FF">
        <w:t xml:space="preserve"> based HD/</w:t>
      </w:r>
      <w:proofErr w:type="spellStart"/>
      <w:r w:rsidR="00555320" w:rsidRPr="00EF64FF">
        <w:t>UHDTV</w:t>
      </w:r>
      <w:proofErr w:type="spellEnd"/>
      <w:r w:rsidR="00555320" w:rsidRPr="00EF64FF">
        <w:t xml:space="preserve"> service and 0x20 </w:t>
      </w:r>
      <w:proofErr w:type="spellStart"/>
      <w:r w:rsidR="00555320" w:rsidRPr="00EF64FF">
        <w:t>HEVC</w:t>
      </w:r>
      <w:proofErr w:type="spellEnd"/>
      <w:r w:rsidR="00555320" w:rsidRPr="00EF64FF">
        <w:t>/</w:t>
      </w:r>
      <w:proofErr w:type="spellStart"/>
      <w:r w:rsidR="00555320" w:rsidRPr="00EF64FF">
        <w:t>H.265</w:t>
      </w:r>
      <w:proofErr w:type="spellEnd"/>
      <w:r w:rsidR="00555320" w:rsidRPr="00EF64FF">
        <w:t xml:space="preserve"> based </w:t>
      </w:r>
      <w:proofErr w:type="spellStart"/>
      <w:r w:rsidR="00555320" w:rsidRPr="00EF64FF">
        <w:t>UHDTV</w:t>
      </w:r>
      <w:proofErr w:type="spellEnd"/>
      <w:r w:rsidR="00555320" w:rsidRPr="00EF64FF">
        <w:t xml:space="preserve"> </w:t>
      </w:r>
      <w:proofErr w:type="spellStart"/>
      <w:r w:rsidR="00555320" w:rsidRPr="00EF64FF">
        <w:t>HDR</w:t>
      </w:r>
      <w:proofErr w:type="spellEnd"/>
      <w:r w:rsidR="00555320" w:rsidRPr="00EF64FF">
        <w:t xml:space="preserve"> service.  </w:t>
      </w:r>
    </w:p>
    <w:p w14:paraId="7D546B77" w14:textId="6380D2DC" w:rsidR="00EB4575" w:rsidRPr="00EF64FF" w:rsidRDefault="00EB4575" w:rsidP="00FB7BFF">
      <w:pPr>
        <w:numPr>
          <w:ilvl w:val="0"/>
          <w:numId w:val="16"/>
        </w:numPr>
      </w:pPr>
      <w:r w:rsidRPr="00EF64FF">
        <w:t>Radio category includes services with service type</w:t>
      </w:r>
      <w:r w:rsidR="00125109" w:rsidRPr="00EF64FF">
        <w:t>:</w:t>
      </w:r>
      <w:r w:rsidRPr="00EF64FF">
        <w:t xml:space="preserve"> </w:t>
      </w:r>
      <w:proofErr w:type="spellStart"/>
      <w:r w:rsidRPr="00EF64FF">
        <w:t>0x02</w:t>
      </w:r>
      <w:proofErr w:type="spellEnd"/>
      <w:r w:rsidRPr="00EF64FF">
        <w:t xml:space="preserve"> digital radio sound service and </w:t>
      </w:r>
      <w:proofErr w:type="spellStart"/>
      <w:r w:rsidRPr="00EF64FF">
        <w:t>0x0A</w:t>
      </w:r>
      <w:proofErr w:type="spellEnd"/>
      <w:r w:rsidRPr="00EF64FF">
        <w:t xml:space="preserve"> advanced codec digital radio sound service.  </w:t>
      </w:r>
    </w:p>
    <w:p w14:paraId="2AABA3A7" w14:textId="77777777" w:rsidR="00EB4575" w:rsidRPr="00EF64FF" w:rsidRDefault="00EB4575" w:rsidP="00FB7BFF">
      <w:pPr>
        <w:numPr>
          <w:ilvl w:val="0"/>
          <w:numId w:val="16"/>
        </w:numPr>
      </w:pPr>
      <w:r w:rsidRPr="00EF64FF">
        <w:t xml:space="preserve">Others/(data) category includes all other service types that are not included in TV (1) and Radio (2) categories. </w:t>
      </w:r>
    </w:p>
    <w:p w14:paraId="4C138F20" w14:textId="4033B62B" w:rsidR="00AC5B05" w:rsidRPr="00AC5B05" w:rsidRDefault="00AC5B05" w:rsidP="00AC5B05">
      <w:pPr>
        <w:rPr>
          <w:i/>
        </w:rPr>
      </w:pPr>
      <w:r w:rsidRPr="00EF64FF">
        <w:t xml:space="preserve">The NorDig IRD </w:t>
      </w:r>
      <w:r w:rsidRPr="00EF64FF">
        <w:rPr>
          <w:b/>
          <w:color w:val="FF0000"/>
        </w:rPr>
        <w:t>shall</w:t>
      </w:r>
      <w:r w:rsidRPr="00EF64FF">
        <w:t xml:space="preserve"> during installation of services create a common service list for each category (i.e. all </w:t>
      </w:r>
      <w:proofErr w:type="spellStart"/>
      <w:r w:rsidRPr="00EF64FF">
        <w:t>0x01</w:t>
      </w:r>
      <w:proofErr w:type="spellEnd"/>
      <w:r w:rsidRPr="00EF64FF">
        <w:t xml:space="preserve">, </w:t>
      </w:r>
      <w:proofErr w:type="spellStart"/>
      <w:r w:rsidRPr="00EF64FF">
        <w:t>0x16</w:t>
      </w:r>
      <w:proofErr w:type="spellEnd"/>
      <w:r w:rsidRPr="00EF64FF">
        <w:t xml:space="preserve">, </w:t>
      </w:r>
      <w:proofErr w:type="spellStart"/>
      <w:r w:rsidRPr="00EF64FF">
        <w:t>0x19</w:t>
      </w:r>
      <w:proofErr w:type="spellEnd"/>
      <w:r w:rsidRPr="00EF64FF">
        <w:t xml:space="preserve">, </w:t>
      </w:r>
      <w:proofErr w:type="spellStart"/>
      <w:r w:rsidRPr="00EF64FF">
        <w:t>0x1F</w:t>
      </w:r>
      <w:proofErr w:type="spellEnd"/>
      <w:r w:rsidRPr="00EF64FF">
        <w:t xml:space="preserve"> and 0x20 within same TV category list and so on for the Radio and Other/data categories).</w:t>
      </w:r>
      <w:r w:rsidRPr="00FF3A29">
        <w:t xml:space="preserve"> </w:t>
      </w:r>
    </w:p>
    <w:p w14:paraId="68A625E3" w14:textId="4C59D228" w:rsidR="00555320" w:rsidRPr="00333840" w:rsidRDefault="00EB4575" w:rsidP="00555320">
      <w:pPr>
        <w:pBdr>
          <w:top w:val="single" w:sz="4" w:space="1" w:color="auto"/>
          <w:left w:val="single" w:sz="4" w:space="4" w:color="auto"/>
          <w:bottom w:val="single" w:sz="4" w:space="1" w:color="auto"/>
          <w:right w:val="single" w:sz="4" w:space="4" w:color="auto"/>
        </w:pBdr>
        <w:rPr>
          <w:i/>
        </w:rPr>
      </w:pPr>
      <w:r w:rsidRPr="00FF3A29">
        <w:rPr>
          <w:i/>
        </w:rPr>
        <w:t xml:space="preserve">Informative: </w:t>
      </w:r>
      <w:r w:rsidR="00555320" w:rsidRPr="00FF3A29">
        <w:rPr>
          <w:i/>
        </w:rPr>
        <w:t>These categories enable the IRD to create a common TV category service list for all TV service types (</w:t>
      </w:r>
      <w:proofErr w:type="spellStart"/>
      <w:r w:rsidR="00555320" w:rsidRPr="00FF3A29">
        <w:rPr>
          <w:i/>
        </w:rPr>
        <w:t>0x01</w:t>
      </w:r>
      <w:proofErr w:type="spellEnd"/>
      <w:r w:rsidR="00555320" w:rsidRPr="00FF3A29">
        <w:rPr>
          <w:i/>
        </w:rPr>
        <w:t xml:space="preserve">, </w:t>
      </w:r>
      <w:proofErr w:type="spellStart"/>
      <w:r w:rsidR="00555320" w:rsidRPr="00FF3A29">
        <w:rPr>
          <w:i/>
        </w:rPr>
        <w:t>0x16</w:t>
      </w:r>
      <w:proofErr w:type="spellEnd"/>
      <w:r w:rsidR="00555320" w:rsidRPr="00FF3A29">
        <w:rPr>
          <w:i/>
        </w:rPr>
        <w:t xml:space="preserve">, </w:t>
      </w:r>
      <w:proofErr w:type="spellStart"/>
      <w:r w:rsidR="00555320" w:rsidRPr="00FF3A29">
        <w:rPr>
          <w:i/>
        </w:rPr>
        <w:t>0x19</w:t>
      </w:r>
      <w:proofErr w:type="spellEnd"/>
      <w:r w:rsidR="00555320" w:rsidRPr="00FF3A29">
        <w:rPr>
          <w:i/>
        </w:rPr>
        <w:t xml:space="preserve">, </w:t>
      </w:r>
      <w:proofErr w:type="spellStart"/>
      <w:r w:rsidR="00555320" w:rsidRPr="00FF3A29">
        <w:rPr>
          <w:i/>
        </w:rPr>
        <w:t>0x1F</w:t>
      </w:r>
      <w:proofErr w:type="spellEnd"/>
      <w:r w:rsidR="00555320" w:rsidRPr="00FF3A29">
        <w:rPr>
          <w:i/>
        </w:rPr>
        <w:t xml:space="preserve"> and 0x20) and similar for Radio</w:t>
      </w:r>
      <w:r w:rsidR="00555320" w:rsidRPr="00333840">
        <w:rPr>
          <w:i/>
        </w:rPr>
        <w:t xml:space="preserve"> and Other/data service lists.</w:t>
      </w:r>
    </w:p>
    <w:p w14:paraId="3518BC09" w14:textId="587667CD" w:rsidR="0013474D" w:rsidRDefault="0013474D" w:rsidP="009D33CA">
      <w:bookmarkStart w:id="3902" w:name="_Toc201422641"/>
      <w:bookmarkStart w:id="3903" w:name="_Toc201422903"/>
      <w:bookmarkStart w:id="3904" w:name="_Toc184615053"/>
      <w:bookmarkStart w:id="3905" w:name="_Toc200727454"/>
      <w:bookmarkStart w:id="3906" w:name="_Toc200728245"/>
      <w:bookmarkStart w:id="3907" w:name="_Toc200729038"/>
      <w:bookmarkStart w:id="3908" w:name="_Toc201422904"/>
      <w:bookmarkStart w:id="3909" w:name="_Toc232171938"/>
      <w:bookmarkStart w:id="3910" w:name="_Toc232173014"/>
      <w:bookmarkStart w:id="3911" w:name="_Toc232177465"/>
      <w:bookmarkEnd w:id="3902"/>
      <w:bookmarkEnd w:id="3903"/>
    </w:p>
    <w:p w14:paraId="10F2809C" w14:textId="01602B6A" w:rsidR="00EB4575" w:rsidRDefault="00EB4575" w:rsidP="00F81381">
      <w:pPr>
        <w:pStyle w:val="Overskrift3"/>
      </w:pPr>
      <w:bookmarkStart w:id="3912" w:name="_Toc256420002"/>
      <w:bookmarkStart w:id="3913" w:name="_Toc265440898"/>
      <w:bookmarkStart w:id="3914" w:name="_Toc338613857"/>
      <w:bookmarkStart w:id="3915" w:name="_Toc342658025"/>
      <w:bookmarkStart w:id="3916" w:name="_Toc342659603"/>
      <w:bookmarkStart w:id="3917" w:name="_Toc392073929"/>
      <w:bookmarkStart w:id="3918" w:name="_Toc392075582"/>
      <w:bookmarkStart w:id="3919" w:name="_Ref528412713"/>
      <w:r w:rsidRPr="00333840">
        <w:lastRenderedPageBreak/>
        <w:t>Used PSI/SI descriptors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tbl>
      <w:tblPr>
        <w:tblpPr w:leftFromText="141" w:rightFromText="141" w:vertAnchor="text" w:tblpXSpec="center" w:tblpY="1"/>
        <w:tblOverlap w:val="never"/>
        <w:tblW w:w="9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19"/>
        <w:gridCol w:w="993"/>
        <w:gridCol w:w="850"/>
        <w:gridCol w:w="567"/>
        <w:gridCol w:w="760"/>
        <w:gridCol w:w="751"/>
        <w:gridCol w:w="708"/>
        <w:gridCol w:w="678"/>
        <w:gridCol w:w="709"/>
      </w:tblGrid>
      <w:tr w:rsidR="00555320" w:rsidRPr="00B43F99" w14:paraId="015D2086" w14:textId="77777777" w:rsidTr="00D13632">
        <w:trPr>
          <w:cantSplit/>
          <w:trHeight w:val="143"/>
        </w:trPr>
        <w:tc>
          <w:tcPr>
            <w:tcW w:w="3419" w:type="dxa"/>
            <w:shd w:val="clear" w:color="auto" w:fill="D9D9D9" w:themeFill="background1" w:themeFillShade="D9"/>
          </w:tcPr>
          <w:p w14:paraId="4ACC2DFA" w14:textId="77777777" w:rsidR="00555320" w:rsidRPr="00B43F99" w:rsidRDefault="00555320" w:rsidP="00D13632">
            <w:pPr>
              <w:pStyle w:val="Tabell"/>
              <w:rPr>
                <w:b/>
                <w:bCs/>
                <w:color w:val="auto"/>
                <w:sz w:val="20"/>
              </w:rPr>
            </w:pPr>
            <w:r w:rsidRPr="00B43F99">
              <w:rPr>
                <w:b/>
                <w:bCs/>
                <w:color w:val="auto"/>
                <w:sz w:val="20"/>
              </w:rPr>
              <w:t>Descriptor</w:t>
            </w:r>
          </w:p>
        </w:tc>
        <w:tc>
          <w:tcPr>
            <w:tcW w:w="993" w:type="dxa"/>
            <w:shd w:val="clear" w:color="auto" w:fill="D9D9D9" w:themeFill="background1" w:themeFillShade="D9"/>
          </w:tcPr>
          <w:p w14:paraId="160CBC3F" w14:textId="77777777" w:rsidR="00555320" w:rsidRPr="00B43F99" w:rsidRDefault="00555320" w:rsidP="00D13632">
            <w:pPr>
              <w:pStyle w:val="Tabell"/>
              <w:jc w:val="center"/>
              <w:rPr>
                <w:b/>
                <w:bCs/>
                <w:color w:val="auto"/>
                <w:sz w:val="20"/>
              </w:rPr>
            </w:pPr>
            <w:r w:rsidRPr="00B43F99">
              <w:rPr>
                <w:b/>
                <w:bCs/>
                <w:color w:val="auto"/>
                <w:sz w:val="20"/>
              </w:rPr>
              <w:t>Tag value</w:t>
            </w:r>
          </w:p>
        </w:tc>
        <w:tc>
          <w:tcPr>
            <w:tcW w:w="850" w:type="dxa"/>
            <w:shd w:val="clear" w:color="auto" w:fill="D9D9D9" w:themeFill="background1" w:themeFillShade="D9"/>
          </w:tcPr>
          <w:p w14:paraId="019E69FF" w14:textId="77777777" w:rsidR="00555320" w:rsidRPr="00B43F99" w:rsidRDefault="00555320" w:rsidP="00D13632">
            <w:pPr>
              <w:pStyle w:val="Tabell"/>
              <w:jc w:val="center"/>
              <w:rPr>
                <w:b/>
                <w:bCs/>
                <w:color w:val="auto"/>
                <w:sz w:val="20"/>
              </w:rPr>
            </w:pPr>
            <w:r w:rsidRPr="00B43F99">
              <w:rPr>
                <w:b/>
                <w:bCs/>
                <w:color w:val="auto"/>
                <w:sz w:val="20"/>
              </w:rPr>
              <w:t>NIT (3)</w:t>
            </w:r>
          </w:p>
        </w:tc>
        <w:tc>
          <w:tcPr>
            <w:tcW w:w="567" w:type="dxa"/>
            <w:shd w:val="clear" w:color="auto" w:fill="D9D9D9" w:themeFill="background1" w:themeFillShade="D9"/>
          </w:tcPr>
          <w:p w14:paraId="35551C73" w14:textId="77777777" w:rsidR="00555320" w:rsidRPr="00B43F99" w:rsidRDefault="00555320" w:rsidP="00D13632">
            <w:pPr>
              <w:pStyle w:val="Tabell"/>
              <w:jc w:val="center"/>
              <w:rPr>
                <w:b/>
                <w:bCs/>
                <w:color w:val="auto"/>
                <w:sz w:val="20"/>
              </w:rPr>
            </w:pPr>
            <w:r w:rsidRPr="00B43F99">
              <w:rPr>
                <w:b/>
                <w:bCs/>
                <w:color w:val="auto"/>
                <w:sz w:val="20"/>
              </w:rPr>
              <w:t>BAT</w:t>
            </w:r>
          </w:p>
        </w:tc>
        <w:tc>
          <w:tcPr>
            <w:tcW w:w="760" w:type="dxa"/>
            <w:shd w:val="clear" w:color="auto" w:fill="D9D9D9" w:themeFill="background1" w:themeFillShade="D9"/>
          </w:tcPr>
          <w:p w14:paraId="1D314631" w14:textId="77777777" w:rsidR="00555320" w:rsidRPr="00B43F99" w:rsidRDefault="00555320" w:rsidP="00D13632">
            <w:pPr>
              <w:pStyle w:val="Tabell"/>
              <w:jc w:val="center"/>
              <w:rPr>
                <w:b/>
                <w:bCs/>
                <w:color w:val="auto"/>
                <w:sz w:val="20"/>
              </w:rPr>
            </w:pPr>
            <w:proofErr w:type="spellStart"/>
            <w:r w:rsidRPr="00B43F99">
              <w:rPr>
                <w:b/>
                <w:bCs/>
                <w:color w:val="auto"/>
                <w:sz w:val="20"/>
              </w:rPr>
              <w:t>SDT</w:t>
            </w:r>
            <w:proofErr w:type="spellEnd"/>
          </w:p>
        </w:tc>
        <w:tc>
          <w:tcPr>
            <w:tcW w:w="751" w:type="dxa"/>
            <w:shd w:val="clear" w:color="auto" w:fill="D9D9D9" w:themeFill="background1" w:themeFillShade="D9"/>
          </w:tcPr>
          <w:p w14:paraId="065E7FB0" w14:textId="77777777" w:rsidR="00555320" w:rsidRPr="00B43F99" w:rsidRDefault="00555320" w:rsidP="00D13632">
            <w:pPr>
              <w:pStyle w:val="Tabell"/>
              <w:jc w:val="center"/>
              <w:rPr>
                <w:b/>
                <w:bCs/>
                <w:color w:val="auto"/>
                <w:sz w:val="20"/>
              </w:rPr>
            </w:pPr>
            <w:r w:rsidRPr="00B43F99">
              <w:rPr>
                <w:b/>
                <w:bCs/>
                <w:color w:val="auto"/>
                <w:sz w:val="20"/>
              </w:rPr>
              <w:t>EIT</w:t>
            </w:r>
          </w:p>
        </w:tc>
        <w:tc>
          <w:tcPr>
            <w:tcW w:w="708" w:type="dxa"/>
            <w:shd w:val="clear" w:color="auto" w:fill="D9D9D9" w:themeFill="background1" w:themeFillShade="D9"/>
          </w:tcPr>
          <w:p w14:paraId="72552F68" w14:textId="77777777" w:rsidR="00555320" w:rsidRPr="00B43F99" w:rsidRDefault="00555320" w:rsidP="00D13632">
            <w:pPr>
              <w:pStyle w:val="Tabell"/>
              <w:jc w:val="center"/>
              <w:rPr>
                <w:b/>
                <w:bCs/>
                <w:color w:val="auto"/>
                <w:sz w:val="20"/>
              </w:rPr>
            </w:pPr>
            <w:r w:rsidRPr="00B43F99">
              <w:rPr>
                <w:b/>
                <w:bCs/>
                <w:color w:val="auto"/>
                <w:sz w:val="20"/>
              </w:rPr>
              <w:t xml:space="preserve">TOT/ </w:t>
            </w:r>
            <w:proofErr w:type="spellStart"/>
            <w:r w:rsidRPr="00B43F99">
              <w:rPr>
                <w:b/>
                <w:bCs/>
                <w:color w:val="auto"/>
                <w:sz w:val="20"/>
              </w:rPr>
              <w:t>TDT</w:t>
            </w:r>
            <w:proofErr w:type="spellEnd"/>
          </w:p>
        </w:tc>
        <w:tc>
          <w:tcPr>
            <w:tcW w:w="678" w:type="dxa"/>
            <w:shd w:val="clear" w:color="auto" w:fill="D9D9D9" w:themeFill="background1" w:themeFillShade="D9"/>
          </w:tcPr>
          <w:p w14:paraId="49088E45" w14:textId="77777777" w:rsidR="00555320" w:rsidRPr="00B43F99" w:rsidRDefault="00555320" w:rsidP="00D13632">
            <w:pPr>
              <w:pStyle w:val="Tabell"/>
              <w:jc w:val="center"/>
              <w:rPr>
                <w:b/>
                <w:bCs/>
                <w:color w:val="auto"/>
                <w:sz w:val="20"/>
              </w:rPr>
            </w:pPr>
            <w:r w:rsidRPr="00B43F99">
              <w:rPr>
                <w:b/>
                <w:bCs/>
                <w:color w:val="auto"/>
                <w:sz w:val="20"/>
              </w:rPr>
              <w:t>CAT</w:t>
            </w:r>
          </w:p>
        </w:tc>
        <w:tc>
          <w:tcPr>
            <w:tcW w:w="709" w:type="dxa"/>
            <w:shd w:val="clear" w:color="auto" w:fill="D9D9D9" w:themeFill="background1" w:themeFillShade="D9"/>
          </w:tcPr>
          <w:p w14:paraId="6846DB6F" w14:textId="77777777" w:rsidR="00555320" w:rsidRPr="00B43F99" w:rsidRDefault="00555320" w:rsidP="00D13632">
            <w:pPr>
              <w:pStyle w:val="Tabell"/>
              <w:jc w:val="center"/>
              <w:rPr>
                <w:b/>
                <w:bCs/>
                <w:color w:val="auto"/>
                <w:sz w:val="20"/>
              </w:rPr>
            </w:pPr>
            <w:r w:rsidRPr="00B43F99">
              <w:rPr>
                <w:b/>
                <w:bCs/>
                <w:color w:val="auto"/>
                <w:sz w:val="20"/>
              </w:rPr>
              <w:t>PMT</w:t>
            </w:r>
          </w:p>
        </w:tc>
      </w:tr>
      <w:tr w:rsidR="00555320" w:rsidRPr="00B43F99" w14:paraId="1AFBC925" w14:textId="77777777" w:rsidTr="00D13632">
        <w:trPr>
          <w:cantSplit/>
        </w:trPr>
        <w:tc>
          <w:tcPr>
            <w:tcW w:w="3419" w:type="dxa"/>
          </w:tcPr>
          <w:p w14:paraId="1B36359E" w14:textId="77777777" w:rsidR="00555320" w:rsidRPr="00B43F99" w:rsidRDefault="00555320" w:rsidP="00D13632">
            <w:pPr>
              <w:pStyle w:val="Tabell"/>
              <w:rPr>
                <w:color w:val="auto"/>
                <w:sz w:val="20"/>
              </w:rPr>
            </w:pPr>
            <w:proofErr w:type="spellStart"/>
            <w:r w:rsidRPr="00B43F99">
              <w:rPr>
                <w:color w:val="auto"/>
                <w:sz w:val="20"/>
              </w:rPr>
              <w:t>audio_stream_descriptor</w:t>
            </w:r>
            <w:proofErr w:type="spellEnd"/>
          </w:p>
        </w:tc>
        <w:tc>
          <w:tcPr>
            <w:tcW w:w="993" w:type="dxa"/>
          </w:tcPr>
          <w:p w14:paraId="09B3AE2B" w14:textId="77777777" w:rsidR="00555320" w:rsidRPr="00B43F99" w:rsidRDefault="00555320" w:rsidP="00D13632">
            <w:pPr>
              <w:pStyle w:val="Tabell"/>
              <w:jc w:val="center"/>
              <w:rPr>
                <w:color w:val="auto"/>
                <w:sz w:val="20"/>
              </w:rPr>
            </w:pPr>
            <w:proofErr w:type="spellStart"/>
            <w:r w:rsidRPr="00B43F99">
              <w:rPr>
                <w:color w:val="auto"/>
                <w:sz w:val="20"/>
              </w:rPr>
              <w:t>0x03</w:t>
            </w:r>
            <w:proofErr w:type="spellEnd"/>
          </w:p>
        </w:tc>
        <w:tc>
          <w:tcPr>
            <w:tcW w:w="850" w:type="dxa"/>
          </w:tcPr>
          <w:p w14:paraId="4D2D4AD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D9CDBD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5A9C63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D268F1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B4C2E0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48EF075"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AAB5C2B" w14:textId="77777777" w:rsidR="00555320" w:rsidRPr="00B43F99" w:rsidRDefault="00555320" w:rsidP="00D13632">
            <w:pPr>
              <w:pStyle w:val="Tabell"/>
              <w:jc w:val="center"/>
              <w:rPr>
                <w:color w:val="auto"/>
                <w:sz w:val="20"/>
              </w:rPr>
            </w:pPr>
            <w:r w:rsidRPr="00B43F99">
              <w:rPr>
                <w:color w:val="auto"/>
                <w:sz w:val="20"/>
              </w:rPr>
              <w:t>mb Or</w:t>
            </w:r>
          </w:p>
        </w:tc>
      </w:tr>
      <w:tr w:rsidR="00555320" w:rsidRPr="00B43F99" w14:paraId="5A8ED00D" w14:textId="77777777" w:rsidTr="00D13632">
        <w:trPr>
          <w:cantSplit/>
        </w:trPr>
        <w:tc>
          <w:tcPr>
            <w:tcW w:w="3419" w:type="dxa"/>
          </w:tcPr>
          <w:p w14:paraId="48605D18" w14:textId="77777777" w:rsidR="00555320" w:rsidRPr="00B43F99" w:rsidRDefault="00555320" w:rsidP="00D13632">
            <w:pPr>
              <w:pStyle w:val="Tabell"/>
              <w:rPr>
                <w:color w:val="auto"/>
                <w:sz w:val="20"/>
              </w:rPr>
            </w:pPr>
            <w:proofErr w:type="spellStart"/>
            <w:r w:rsidRPr="00B43F99">
              <w:rPr>
                <w:color w:val="auto"/>
                <w:sz w:val="20"/>
              </w:rPr>
              <w:t>target_background_grid_descriptor</w:t>
            </w:r>
            <w:proofErr w:type="spellEnd"/>
          </w:p>
        </w:tc>
        <w:tc>
          <w:tcPr>
            <w:tcW w:w="993" w:type="dxa"/>
          </w:tcPr>
          <w:p w14:paraId="33E03497" w14:textId="77777777" w:rsidR="00555320" w:rsidRPr="00B43F99" w:rsidRDefault="00555320" w:rsidP="00D13632">
            <w:pPr>
              <w:pStyle w:val="Tabell"/>
              <w:jc w:val="center"/>
              <w:rPr>
                <w:color w:val="auto"/>
                <w:sz w:val="20"/>
              </w:rPr>
            </w:pPr>
            <w:proofErr w:type="spellStart"/>
            <w:r w:rsidRPr="00B43F99">
              <w:rPr>
                <w:color w:val="auto"/>
                <w:sz w:val="20"/>
              </w:rPr>
              <w:t>0x07</w:t>
            </w:r>
            <w:proofErr w:type="spellEnd"/>
          </w:p>
        </w:tc>
        <w:tc>
          <w:tcPr>
            <w:tcW w:w="850" w:type="dxa"/>
          </w:tcPr>
          <w:p w14:paraId="3B4E5AA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47F86B5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039FA8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6B4D3A20"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CBBCE1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BDE3AE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37873F29" w14:textId="77777777" w:rsidR="00555320" w:rsidRPr="00B43F99" w:rsidRDefault="00555320" w:rsidP="00D13632">
            <w:pPr>
              <w:pStyle w:val="Tabell"/>
              <w:jc w:val="center"/>
              <w:rPr>
                <w:color w:val="auto"/>
                <w:sz w:val="20"/>
              </w:rPr>
            </w:pPr>
            <w:r w:rsidRPr="00B43F99">
              <w:rPr>
                <w:color w:val="auto"/>
                <w:sz w:val="20"/>
              </w:rPr>
              <w:t>Ob Or</w:t>
            </w:r>
          </w:p>
        </w:tc>
      </w:tr>
      <w:tr w:rsidR="00555320" w:rsidRPr="00B43F99" w14:paraId="69CD477F" w14:textId="77777777" w:rsidTr="00D13632">
        <w:trPr>
          <w:cantSplit/>
        </w:trPr>
        <w:tc>
          <w:tcPr>
            <w:tcW w:w="3419" w:type="dxa"/>
          </w:tcPr>
          <w:p w14:paraId="33D0597E" w14:textId="77777777" w:rsidR="00555320" w:rsidRPr="00B43F99" w:rsidRDefault="00555320" w:rsidP="00D13632">
            <w:pPr>
              <w:pStyle w:val="Tabell"/>
              <w:rPr>
                <w:color w:val="auto"/>
                <w:sz w:val="20"/>
              </w:rPr>
            </w:pPr>
            <w:proofErr w:type="spellStart"/>
            <w:r w:rsidRPr="00B43F99">
              <w:rPr>
                <w:color w:val="auto"/>
                <w:sz w:val="20"/>
              </w:rPr>
              <w:t>video_window_descriptor</w:t>
            </w:r>
            <w:proofErr w:type="spellEnd"/>
          </w:p>
        </w:tc>
        <w:tc>
          <w:tcPr>
            <w:tcW w:w="993" w:type="dxa"/>
          </w:tcPr>
          <w:p w14:paraId="5B05F749" w14:textId="77777777" w:rsidR="00555320" w:rsidRPr="00B43F99" w:rsidRDefault="00555320" w:rsidP="00D13632">
            <w:pPr>
              <w:pStyle w:val="Tabell"/>
              <w:jc w:val="center"/>
              <w:rPr>
                <w:color w:val="auto"/>
                <w:sz w:val="20"/>
              </w:rPr>
            </w:pPr>
            <w:proofErr w:type="spellStart"/>
            <w:r w:rsidRPr="00B43F99">
              <w:rPr>
                <w:color w:val="auto"/>
                <w:sz w:val="20"/>
              </w:rPr>
              <w:t>0x08</w:t>
            </w:r>
            <w:proofErr w:type="spellEnd"/>
          </w:p>
        </w:tc>
        <w:tc>
          <w:tcPr>
            <w:tcW w:w="850" w:type="dxa"/>
          </w:tcPr>
          <w:p w14:paraId="0EEC946C"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506B21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CEB5223"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ABAAF2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6DE4BF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915835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95DAD48" w14:textId="77777777" w:rsidR="00555320" w:rsidRPr="00B43F99" w:rsidRDefault="00555320" w:rsidP="00D13632">
            <w:pPr>
              <w:pStyle w:val="Tabell"/>
              <w:jc w:val="center"/>
              <w:rPr>
                <w:color w:val="auto"/>
                <w:sz w:val="20"/>
              </w:rPr>
            </w:pPr>
            <w:r w:rsidRPr="00B43F99">
              <w:rPr>
                <w:color w:val="auto"/>
                <w:sz w:val="20"/>
              </w:rPr>
              <w:t>Ob Or</w:t>
            </w:r>
          </w:p>
        </w:tc>
      </w:tr>
      <w:tr w:rsidR="00555320" w:rsidRPr="00B43F99" w14:paraId="5316C9E4" w14:textId="77777777" w:rsidTr="00D13632">
        <w:trPr>
          <w:cantSplit/>
        </w:trPr>
        <w:tc>
          <w:tcPr>
            <w:tcW w:w="3419" w:type="dxa"/>
          </w:tcPr>
          <w:p w14:paraId="033CB0A7" w14:textId="77777777" w:rsidR="00555320" w:rsidRPr="00B43F99" w:rsidRDefault="00555320" w:rsidP="00D13632">
            <w:pPr>
              <w:pStyle w:val="Tabell"/>
              <w:rPr>
                <w:color w:val="auto"/>
                <w:sz w:val="20"/>
              </w:rPr>
            </w:pPr>
            <w:proofErr w:type="spellStart"/>
            <w:r w:rsidRPr="00B43F99">
              <w:rPr>
                <w:color w:val="auto"/>
                <w:sz w:val="20"/>
              </w:rPr>
              <w:t>CA_descriptor</w:t>
            </w:r>
            <w:proofErr w:type="spellEnd"/>
          </w:p>
        </w:tc>
        <w:tc>
          <w:tcPr>
            <w:tcW w:w="993" w:type="dxa"/>
          </w:tcPr>
          <w:p w14:paraId="4A519E28" w14:textId="77777777" w:rsidR="00555320" w:rsidRPr="00B43F99" w:rsidRDefault="00555320" w:rsidP="00D13632">
            <w:pPr>
              <w:pStyle w:val="Tabell"/>
              <w:jc w:val="center"/>
              <w:rPr>
                <w:color w:val="auto"/>
                <w:sz w:val="20"/>
              </w:rPr>
            </w:pPr>
            <w:proofErr w:type="spellStart"/>
            <w:r w:rsidRPr="00B43F99">
              <w:rPr>
                <w:color w:val="auto"/>
                <w:sz w:val="20"/>
              </w:rPr>
              <w:t>0x09</w:t>
            </w:r>
            <w:proofErr w:type="spellEnd"/>
          </w:p>
        </w:tc>
        <w:tc>
          <w:tcPr>
            <w:tcW w:w="850" w:type="dxa"/>
          </w:tcPr>
          <w:p w14:paraId="382D33CF"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9295D6C"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2F1CE2E"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17F7B4D"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2AA027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F2DFA6F" w14:textId="77777777" w:rsidR="00555320" w:rsidRPr="00B43F99" w:rsidRDefault="00555320" w:rsidP="00D13632">
            <w:pPr>
              <w:pStyle w:val="Tabell"/>
              <w:jc w:val="center"/>
              <w:rPr>
                <w:color w:val="auto"/>
                <w:sz w:val="20"/>
              </w:rPr>
            </w:pPr>
            <w:r w:rsidRPr="00B43F99">
              <w:rPr>
                <w:color w:val="auto"/>
                <w:sz w:val="20"/>
              </w:rPr>
              <w:t>mb Mr</w:t>
            </w:r>
          </w:p>
        </w:tc>
        <w:tc>
          <w:tcPr>
            <w:tcW w:w="709" w:type="dxa"/>
          </w:tcPr>
          <w:p w14:paraId="11ED2E52"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41852E18" w14:textId="77777777" w:rsidTr="00D13632">
        <w:trPr>
          <w:cantSplit/>
        </w:trPr>
        <w:tc>
          <w:tcPr>
            <w:tcW w:w="3419" w:type="dxa"/>
          </w:tcPr>
          <w:p w14:paraId="2C4C2252" w14:textId="77777777" w:rsidR="00555320" w:rsidRPr="00B43F99" w:rsidRDefault="00555320" w:rsidP="00D13632">
            <w:pPr>
              <w:pStyle w:val="Tabell"/>
              <w:rPr>
                <w:color w:val="auto"/>
                <w:sz w:val="20"/>
              </w:rPr>
            </w:pPr>
            <w:proofErr w:type="spellStart"/>
            <w:r w:rsidRPr="00B43F99">
              <w:rPr>
                <w:color w:val="auto"/>
                <w:sz w:val="20"/>
              </w:rPr>
              <w:t>ISO_639_language_descriptor</w:t>
            </w:r>
            <w:proofErr w:type="spellEnd"/>
          </w:p>
        </w:tc>
        <w:tc>
          <w:tcPr>
            <w:tcW w:w="993" w:type="dxa"/>
          </w:tcPr>
          <w:p w14:paraId="7FCD6C3E" w14:textId="77777777" w:rsidR="00555320" w:rsidRPr="00B43F99" w:rsidRDefault="00555320" w:rsidP="00D13632">
            <w:pPr>
              <w:pStyle w:val="Tabell"/>
              <w:jc w:val="center"/>
              <w:rPr>
                <w:color w:val="auto"/>
                <w:sz w:val="20"/>
              </w:rPr>
            </w:pPr>
            <w:proofErr w:type="spellStart"/>
            <w:r w:rsidRPr="00B43F99">
              <w:rPr>
                <w:color w:val="auto"/>
                <w:sz w:val="20"/>
              </w:rPr>
              <w:t>0x0A</w:t>
            </w:r>
            <w:proofErr w:type="spellEnd"/>
          </w:p>
        </w:tc>
        <w:tc>
          <w:tcPr>
            <w:tcW w:w="850" w:type="dxa"/>
          </w:tcPr>
          <w:p w14:paraId="06BE792B"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43B16C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9E6887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C0D4C51"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45357D3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01287B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1EE6428"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36818460" w14:textId="77777777" w:rsidTr="00D13632">
        <w:trPr>
          <w:cantSplit/>
        </w:trPr>
        <w:tc>
          <w:tcPr>
            <w:tcW w:w="3419" w:type="dxa"/>
          </w:tcPr>
          <w:p w14:paraId="2D462736" w14:textId="77777777" w:rsidR="00555320" w:rsidRPr="00B43F99" w:rsidRDefault="00555320" w:rsidP="00D13632">
            <w:pPr>
              <w:pStyle w:val="Tabell"/>
              <w:rPr>
                <w:color w:val="auto"/>
                <w:sz w:val="20"/>
              </w:rPr>
            </w:pPr>
            <w:proofErr w:type="spellStart"/>
            <w:r w:rsidRPr="00B43F99">
              <w:rPr>
                <w:color w:val="auto"/>
                <w:sz w:val="20"/>
              </w:rPr>
              <w:t>carousel_identifier_descriptor</w:t>
            </w:r>
            <w:proofErr w:type="spellEnd"/>
          </w:p>
        </w:tc>
        <w:tc>
          <w:tcPr>
            <w:tcW w:w="993" w:type="dxa"/>
          </w:tcPr>
          <w:p w14:paraId="775B09F2" w14:textId="77777777" w:rsidR="00555320" w:rsidRPr="00B43F99" w:rsidRDefault="00555320" w:rsidP="00D13632">
            <w:pPr>
              <w:pStyle w:val="Tabell"/>
              <w:jc w:val="center"/>
              <w:rPr>
                <w:color w:val="auto"/>
                <w:sz w:val="20"/>
              </w:rPr>
            </w:pPr>
            <w:proofErr w:type="spellStart"/>
            <w:r w:rsidRPr="00B43F99">
              <w:rPr>
                <w:color w:val="auto"/>
                <w:sz w:val="20"/>
              </w:rPr>
              <w:t>0x13</w:t>
            </w:r>
            <w:proofErr w:type="spellEnd"/>
          </w:p>
        </w:tc>
        <w:tc>
          <w:tcPr>
            <w:tcW w:w="850" w:type="dxa"/>
          </w:tcPr>
          <w:p w14:paraId="7A99861E"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EBB1AD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B00AFC0"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4631AEA"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90C4564"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6CF0AF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FE5307A" w14:textId="77777777" w:rsidR="00555320" w:rsidRPr="00B43F99" w:rsidRDefault="00555320" w:rsidP="00D13632">
            <w:pPr>
              <w:pStyle w:val="Tabell"/>
              <w:jc w:val="center"/>
              <w:rPr>
                <w:color w:val="auto"/>
                <w:sz w:val="20"/>
              </w:rPr>
            </w:pPr>
            <w:r w:rsidRPr="00B43F99">
              <w:rPr>
                <w:color w:val="auto"/>
                <w:sz w:val="20"/>
              </w:rPr>
              <w:t>mb Mr (1)</w:t>
            </w:r>
          </w:p>
        </w:tc>
      </w:tr>
      <w:tr w:rsidR="00555320" w:rsidRPr="00B43F99" w14:paraId="1FF53AFD" w14:textId="77777777" w:rsidTr="00D13632">
        <w:trPr>
          <w:cantSplit/>
        </w:trPr>
        <w:tc>
          <w:tcPr>
            <w:tcW w:w="3419" w:type="dxa"/>
          </w:tcPr>
          <w:p w14:paraId="21C0185D" w14:textId="77777777" w:rsidR="00555320" w:rsidRPr="00B43F99" w:rsidRDefault="00555320" w:rsidP="00D13632">
            <w:pPr>
              <w:pStyle w:val="Tabell"/>
              <w:rPr>
                <w:color w:val="auto"/>
                <w:sz w:val="20"/>
              </w:rPr>
            </w:pPr>
            <w:proofErr w:type="spellStart"/>
            <w:r w:rsidRPr="00B43F99">
              <w:rPr>
                <w:color w:val="auto"/>
                <w:sz w:val="20"/>
              </w:rPr>
              <w:t>Metadata_pointer_descriptor</w:t>
            </w:r>
            <w:proofErr w:type="spellEnd"/>
          </w:p>
        </w:tc>
        <w:tc>
          <w:tcPr>
            <w:tcW w:w="993" w:type="dxa"/>
          </w:tcPr>
          <w:p w14:paraId="6173782E" w14:textId="77777777" w:rsidR="00555320" w:rsidRPr="00B43F99" w:rsidRDefault="00555320" w:rsidP="00D13632">
            <w:pPr>
              <w:pStyle w:val="Tabell"/>
              <w:jc w:val="center"/>
              <w:rPr>
                <w:color w:val="auto"/>
                <w:sz w:val="20"/>
              </w:rPr>
            </w:pPr>
            <w:proofErr w:type="spellStart"/>
            <w:r w:rsidRPr="00B43F99">
              <w:rPr>
                <w:color w:val="auto"/>
                <w:sz w:val="20"/>
              </w:rPr>
              <w:t>0x25</w:t>
            </w:r>
            <w:proofErr w:type="spellEnd"/>
          </w:p>
        </w:tc>
        <w:tc>
          <w:tcPr>
            <w:tcW w:w="850" w:type="dxa"/>
          </w:tcPr>
          <w:p w14:paraId="25D67918" w14:textId="2CE0193B" w:rsidR="00555320" w:rsidRPr="00B43F99" w:rsidRDefault="00555320" w:rsidP="00D13632">
            <w:pPr>
              <w:pStyle w:val="Tabell"/>
              <w:jc w:val="center"/>
              <w:rPr>
                <w:color w:val="auto"/>
                <w:sz w:val="20"/>
              </w:rPr>
            </w:pPr>
            <w:r w:rsidRPr="00B43F99">
              <w:rPr>
                <w:color w:val="auto"/>
                <w:sz w:val="20"/>
              </w:rPr>
              <w:t>Ob Or  (</w:t>
            </w:r>
            <w:r w:rsidR="00715F19" w:rsidRPr="00B43F99">
              <w:rPr>
                <w:color w:val="auto"/>
                <w:sz w:val="20"/>
              </w:rPr>
              <w:t>3</w:t>
            </w:r>
            <w:r w:rsidRPr="00B43F99">
              <w:rPr>
                <w:color w:val="auto"/>
                <w:sz w:val="20"/>
              </w:rPr>
              <w:t>)</w:t>
            </w:r>
          </w:p>
        </w:tc>
        <w:tc>
          <w:tcPr>
            <w:tcW w:w="567" w:type="dxa"/>
          </w:tcPr>
          <w:p w14:paraId="2FF05547"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2044A2E" w14:textId="2C34B7F6" w:rsidR="00555320" w:rsidRPr="00B43F99" w:rsidRDefault="00555320" w:rsidP="00D13632">
            <w:pPr>
              <w:pStyle w:val="Tabell"/>
              <w:jc w:val="center"/>
              <w:rPr>
                <w:color w:val="auto"/>
                <w:sz w:val="20"/>
              </w:rPr>
            </w:pPr>
            <w:r w:rsidRPr="00B43F99">
              <w:rPr>
                <w:color w:val="auto"/>
                <w:sz w:val="20"/>
              </w:rPr>
              <w:t>Ob Or  (</w:t>
            </w:r>
            <w:r w:rsidR="00715F19" w:rsidRPr="00B43F99">
              <w:rPr>
                <w:color w:val="auto"/>
                <w:sz w:val="20"/>
              </w:rPr>
              <w:t>3</w:t>
            </w:r>
            <w:r w:rsidRPr="00B43F99">
              <w:rPr>
                <w:color w:val="auto"/>
                <w:sz w:val="20"/>
              </w:rPr>
              <w:t xml:space="preserve">) </w:t>
            </w:r>
          </w:p>
        </w:tc>
        <w:tc>
          <w:tcPr>
            <w:tcW w:w="751" w:type="dxa"/>
          </w:tcPr>
          <w:p w14:paraId="699E81D4"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0E787EC"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D561D6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BB31338"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71F9B0A7" w14:textId="77777777" w:rsidTr="00D13632">
        <w:trPr>
          <w:cantSplit/>
        </w:trPr>
        <w:tc>
          <w:tcPr>
            <w:tcW w:w="3419" w:type="dxa"/>
          </w:tcPr>
          <w:p w14:paraId="1DE4C844" w14:textId="77777777" w:rsidR="00555320" w:rsidRPr="00B43F99" w:rsidRDefault="00555320" w:rsidP="00D13632">
            <w:pPr>
              <w:pStyle w:val="Tabell"/>
              <w:rPr>
                <w:color w:val="auto"/>
                <w:sz w:val="20"/>
              </w:rPr>
            </w:pPr>
            <w:proofErr w:type="spellStart"/>
            <w:r w:rsidRPr="00B43F99">
              <w:rPr>
                <w:color w:val="auto"/>
                <w:sz w:val="20"/>
              </w:rPr>
              <w:t>Metadata_descriptor</w:t>
            </w:r>
            <w:proofErr w:type="spellEnd"/>
          </w:p>
        </w:tc>
        <w:tc>
          <w:tcPr>
            <w:tcW w:w="993" w:type="dxa"/>
          </w:tcPr>
          <w:p w14:paraId="6CE38FB3" w14:textId="77777777" w:rsidR="00555320" w:rsidRPr="00B43F99" w:rsidRDefault="00555320" w:rsidP="00D13632">
            <w:pPr>
              <w:pStyle w:val="Tabell"/>
              <w:jc w:val="center"/>
              <w:rPr>
                <w:color w:val="auto"/>
                <w:sz w:val="20"/>
              </w:rPr>
            </w:pPr>
            <w:proofErr w:type="spellStart"/>
            <w:r w:rsidRPr="00B43F99">
              <w:rPr>
                <w:color w:val="auto"/>
                <w:sz w:val="20"/>
              </w:rPr>
              <w:t>0x26</w:t>
            </w:r>
            <w:proofErr w:type="spellEnd"/>
          </w:p>
        </w:tc>
        <w:tc>
          <w:tcPr>
            <w:tcW w:w="850" w:type="dxa"/>
          </w:tcPr>
          <w:p w14:paraId="710CAC4D"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0E3B03E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91281F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611165C"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893864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E938792"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CC4B8FE" w14:textId="7D8235CD" w:rsidR="00555320" w:rsidRPr="00B43F99" w:rsidRDefault="00555320" w:rsidP="00D13632">
            <w:pPr>
              <w:pStyle w:val="Tabell"/>
              <w:jc w:val="center"/>
              <w:rPr>
                <w:color w:val="auto"/>
                <w:sz w:val="20"/>
              </w:rPr>
            </w:pPr>
            <w:r w:rsidRPr="00B43F99">
              <w:rPr>
                <w:color w:val="auto"/>
                <w:sz w:val="20"/>
              </w:rPr>
              <w:t>Ob Or (</w:t>
            </w:r>
            <w:r w:rsidR="00D13632" w:rsidRPr="00B43F99">
              <w:rPr>
                <w:color w:val="auto"/>
                <w:sz w:val="20"/>
              </w:rPr>
              <w:t>3</w:t>
            </w:r>
            <w:r w:rsidRPr="00B43F99">
              <w:rPr>
                <w:color w:val="auto"/>
                <w:sz w:val="20"/>
              </w:rPr>
              <w:t>)</w:t>
            </w:r>
          </w:p>
        </w:tc>
      </w:tr>
      <w:tr w:rsidR="00FD273D" w:rsidRPr="00B43F99" w14:paraId="24713B46" w14:textId="77777777" w:rsidTr="00D13632">
        <w:trPr>
          <w:cantSplit/>
        </w:trPr>
        <w:tc>
          <w:tcPr>
            <w:tcW w:w="3419" w:type="dxa"/>
            <w:tcBorders>
              <w:top w:val="single" w:sz="6" w:space="0" w:color="auto"/>
              <w:left w:val="single" w:sz="6" w:space="0" w:color="auto"/>
              <w:bottom w:val="single" w:sz="6" w:space="0" w:color="auto"/>
              <w:right w:val="single" w:sz="6" w:space="0" w:color="auto"/>
            </w:tcBorders>
          </w:tcPr>
          <w:p w14:paraId="71DF8D44" w14:textId="0756E6B9" w:rsidR="00FD273D" w:rsidRPr="00B43F99" w:rsidRDefault="00FD273D" w:rsidP="00D13632">
            <w:pPr>
              <w:pStyle w:val="Tabell"/>
              <w:rPr>
                <w:color w:val="auto"/>
                <w:sz w:val="20"/>
              </w:rPr>
            </w:pPr>
            <w:r w:rsidRPr="00B43F99">
              <w:rPr>
                <w:color w:val="auto"/>
                <w:sz w:val="20"/>
              </w:rPr>
              <w:t xml:space="preserve">[MPEG] </w:t>
            </w:r>
            <w:proofErr w:type="spellStart"/>
            <w:r w:rsidRPr="00B43F99">
              <w:rPr>
                <w:color w:val="auto"/>
                <w:sz w:val="20"/>
              </w:rPr>
              <w:t>Extension_descriptor</w:t>
            </w:r>
            <w:proofErr w:type="spellEnd"/>
            <w:r w:rsidRPr="00B43F99">
              <w:rPr>
                <w:color w:val="auto"/>
                <w:sz w:val="20"/>
              </w:rPr>
              <w:t xml:space="preserve"> (</w:t>
            </w:r>
            <w:r w:rsidR="00715F19" w:rsidRPr="00B43F99">
              <w:rPr>
                <w:color w:val="auto"/>
                <w:sz w:val="20"/>
              </w:rPr>
              <w:t>7</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tcPr>
          <w:p w14:paraId="283B6736" w14:textId="77777777" w:rsidR="00FD273D" w:rsidRPr="00B43F99" w:rsidRDefault="00FD273D" w:rsidP="00D13632">
            <w:pPr>
              <w:pStyle w:val="Tabell"/>
              <w:jc w:val="center"/>
              <w:rPr>
                <w:color w:val="auto"/>
                <w:sz w:val="20"/>
              </w:rPr>
            </w:pPr>
            <w:proofErr w:type="spellStart"/>
            <w:r w:rsidRPr="00B43F99">
              <w:rPr>
                <w:color w:val="auto"/>
                <w:sz w:val="20"/>
              </w:rPr>
              <w:t>0x3F</w:t>
            </w:r>
            <w:proofErr w:type="spellEnd"/>
          </w:p>
        </w:tc>
        <w:tc>
          <w:tcPr>
            <w:tcW w:w="850" w:type="dxa"/>
            <w:tcBorders>
              <w:top w:val="single" w:sz="6" w:space="0" w:color="auto"/>
              <w:left w:val="single" w:sz="6" w:space="0" w:color="auto"/>
              <w:bottom w:val="single" w:sz="6" w:space="0" w:color="auto"/>
              <w:right w:val="single" w:sz="6" w:space="0" w:color="auto"/>
            </w:tcBorders>
          </w:tcPr>
          <w:p w14:paraId="09F33FB0" w14:textId="77777777" w:rsidR="00FD273D" w:rsidRPr="00B43F99" w:rsidRDefault="00FD273D"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tcPr>
          <w:p w14:paraId="53DEF7D6" w14:textId="77777777" w:rsidR="00FD273D" w:rsidRPr="00B43F99" w:rsidRDefault="00FD273D"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tcPr>
          <w:p w14:paraId="2BD6AFB9" w14:textId="77777777" w:rsidR="00FD273D" w:rsidRPr="00B43F99" w:rsidRDefault="00FD273D" w:rsidP="00D13632">
            <w:pPr>
              <w:pStyle w:val="Tabell"/>
              <w:jc w:val="center"/>
              <w:rPr>
                <w:color w:val="auto"/>
                <w:sz w:val="20"/>
              </w:rPr>
            </w:pPr>
            <w:r w:rsidRPr="00B43F99">
              <w:rPr>
                <w:color w:val="auto"/>
                <w:sz w:val="20"/>
              </w:rPr>
              <w:t>-</w:t>
            </w:r>
          </w:p>
        </w:tc>
        <w:tc>
          <w:tcPr>
            <w:tcW w:w="751" w:type="dxa"/>
            <w:tcBorders>
              <w:top w:val="single" w:sz="6" w:space="0" w:color="auto"/>
              <w:left w:val="single" w:sz="6" w:space="0" w:color="auto"/>
              <w:bottom w:val="single" w:sz="6" w:space="0" w:color="auto"/>
              <w:right w:val="single" w:sz="6" w:space="0" w:color="auto"/>
            </w:tcBorders>
          </w:tcPr>
          <w:p w14:paraId="66202405" w14:textId="77777777" w:rsidR="00FD273D" w:rsidRPr="00B43F99" w:rsidRDefault="00FD273D" w:rsidP="00D13632">
            <w:pPr>
              <w:pStyle w:val="Tabell"/>
              <w:jc w:val="center"/>
              <w:rPr>
                <w:color w:val="auto"/>
                <w:sz w:val="20"/>
              </w:rPr>
            </w:pPr>
            <w:r w:rsidRPr="00B43F99">
              <w:rPr>
                <w:color w:val="auto"/>
                <w:sz w:val="20"/>
              </w:rPr>
              <w:t>-</w:t>
            </w:r>
          </w:p>
        </w:tc>
        <w:tc>
          <w:tcPr>
            <w:tcW w:w="708" w:type="dxa"/>
            <w:tcBorders>
              <w:top w:val="single" w:sz="6" w:space="0" w:color="auto"/>
              <w:left w:val="single" w:sz="6" w:space="0" w:color="auto"/>
              <w:bottom w:val="single" w:sz="6" w:space="0" w:color="auto"/>
              <w:right w:val="single" w:sz="6" w:space="0" w:color="auto"/>
            </w:tcBorders>
          </w:tcPr>
          <w:p w14:paraId="7A12CF85" w14:textId="77777777" w:rsidR="00FD273D" w:rsidRPr="00B43F99" w:rsidRDefault="00FD273D"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tcPr>
          <w:p w14:paraId="3EB01D40" w14:textId="77777777" w:rsidR="00FD273D" w:rsidRPr="00B43F99" w:rsidRDefault="00FD273D"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tcPr>
          <w:p w14:paraId="055EE483" w14:textId="77777777" w:rsidR="00FD273D" w:rsidRPr="00B43F99" w:rsidRDefault="00FD273D" w:rsidP="00D13632">
            <w:pPr>
              <w:pStyle w:val="Tabell"/>
              <w:jc w:val="center"/>
              <w:rPr>
                <w:color w:val="auto"/>
                <w:sz w:val="20"/>
              </w:rPr>
            </w:pPr>
            <w:r w:rsidRPr="00B43F99">
              <w:rPr>
                <w:color w:val="auto"/>
                <w:sz w:val="20"/>
              </w:rPr>
              <w:t>Ob Mr</w:t>
            </w:r>
          </w:p>
        </w:tc>
      </w:tr>
      <w:tr w:rsidR="00555320" w:rsidRPr="00B43F99" w14:paraId="163132F9" w14:textId="77777777" w:rsidTr="00D13632">
        <w:trPr>
          <w:cantSplit/>
        </w:trPr>
        <w:tc>
          <w:tcPr>
            <w:tcW w:w="3419" w:type="dxa"/>
          </w:tcPr>
          <w:p w14:paraId="12FAE258" w14:textId="2BDDF464" w:rsidR="00555320" w:rsidRPr="00B43F99" w:rsidRDefault="00555320" w:rsidP="00D13632">
            <w:pPr>
              <w:pStyle w:val="Tabell"/>
              <w:rPr>
                <w:color w:val="auto"/>
                <w:sz w:val="20"/>
              </w:rPr>
            </w:pPr>
            <w:r w:rsidRPr="00B43F99">
              <w:rPr>
                <w:color w:val="auto"/>
                <w:sz w:val="20"/>
              </w:rPr>
              <w:t>network_name_descriptor (</w:t>
            </w:r>
            <w:r w:rsidR="00715F19" w:rsidRPr="00B43F99">
              <w:rPr>
                <w:color w:val="auto"/>
                <w:sz w:val="20"/>
              </w:rPr>
              <w:t>2</w:t>
            </w:r>
            <w:r w:rsidRPr="00B43F99">
              <w:rPr>
                <w:color w:val="auto"/>
                <w:sz w:val="20"/>
              </w:rPr>
              <w:t>)</w:t>
            </w:r>
          </w:p>
        </w:tc>
        <w:tc>
          <w:tcPr>
            <w:tcW w:w="993" w:type="dxa"/>
          </w:tcPr>
          <w:p w14:paraId="3DC9FE32" w14:textId="77777777" w:rsidR="00555320" w:rsidRPr="00B43F99" w:rsidRDefault="00555320" w:rsidP="00D13632">
            <w:pPr>
              <w:pStyle w:val="Tabell"/>
              <w:jc w:val="center"/>
              <w:rPr>
                <w:color w:val="auto"/>
                <w:sz w:val="20"/>
              </w:rPr>
            </w:pPr>
            <w:r w:rsidRPr="00B43F99">
              <w:rPr>
                <w:color w:val="auto"/>
                <w:sz w:val="20"/>
              </w:rPr>
              <w:t>0x40</w:t>
            </w:r>
          </w:p>
        </w:tc>
        <w:tc>
          <w:tcPr>
            <w:tcW w:w="850" w:type="dxa"/>
          </w:tcPr>
          <w:p w14:paraId="09298ECC"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1A57D84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71160DB"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0BD8076"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0F5EC9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582E9ED"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A54E71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0CD860B" w14:textId="77777777" w:rsidTr="00D13632">
        <w:trPr>
          <w:cantSplit/>
        </w:trPr>
        <w:tc>
          <w:tcPr>
            <w:tcW w:w="3419" w:type="dxa"/>
          </w:tcPr>
          <w:p w14:paraId="787D2BFB" w14:textId="7CF5681B" w:rsidR="00555320" w:rsidRPr="00B43F99" w:rsidRDefault="00555320" w:rsidP="00D13632">
            <w:pPr>
              <w:pStyle w:val="Tabell"/>
              <w:rPr>
                <w:color w:val="auto"/>
                <w:sz w:val="20"/>
              </w:rPr>
            </w:pPr>
            <w:r w:rsidRPr="00B43F99">
              <w:rPr>
                <w:color w:val="auto"/>
                <w:sz w:val="20"/>
              </w:rPr>
              <w:t>service_list_descriptor (</w:t>
            </w:r>
            <w:r w:rsidR="00715F19" w:rsidRPr="00B43F99">
              <w:rPr>
                <w:color w:val="auto"/>
                <w:sz w:val="20"/>
              </w:rPr>
              <w:t>2</w:t>
            </w:r>
            <w:r w:rsidRPr="00B43F99">
              <w:rPr>
                <w:color w:val="auto"/>
                <w:sz w:val="20"/>
              </w:rPr>
              <w:t>)</w:t>
            </w:r>
          </w:p>
        </w:tc>
        <w:tc>
          <w:tcPr>
            <w:tcW w:w="993" w:type="dxa"/>
          </w:tcPr>
          <w:p w14:paraId="750D3EDB" w14:textId="77777777" w:rsidR="00555320" w:rsidRPr="00B43F99" w:rsidRDefault="00555320" w:rsidP="00D13632">
            <w:pPr>
              <w:pStyle w:val="Tabell"/>
              <w:jc w:val="center"/>
              <w:rPr>
                <w:color w:val="auto"/>
                <w:sz w:val="20"/>
              </w:rPr>
            </w:pPr>
            <w:proofErr w:type="spellStart"/>
            <w:r w:rsidRPr="00B43F99">
              <w:rPr>
                <w:color w:val="auto"/>
                <w:sz w:val="20"/>
              </w:rPr>
              <w:t>0x41</w:t>
            </w:r>
            <w:proofErr w:type="spellEnd"/>
          </w:p>
        </w:tc>
        <w:tc>
          <w:tcPr>
            <w:tcW w:w="850" w:type="dxa"/>
          </w:tcPr>
          <w:p w14:paraId="18314F5F"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36BEB41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D0EF818"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52509D9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9BA80C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2EAFA62"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B943BF9"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16158793" w14:textId="77777777" w:rsidTr="00D13632">
        <w:trPr>
          <w:cantSplit/>
        </w:trPr>
        <w:tc>
          <w:tcPr>
            <w:tcW w:w="3419" w:type="dxa"/>
          </w:tcPr>
          <w:p w14:paraId="779C2282" w14:textId="6DA7D475" w:rsidR="00555320" w:rsidRPr="00B43F99" w:rsidRDefault="00555320" w:rsidP="00D13632">
            <w:pPr>
              <w:pStyle w:val="Tabell"/>
              <w:rPr>
                <w:color w:val="auto"/>
                <w:sz w:val="20"/>
              </w:rPr>
            </w:pPr>
            <w:proofErr w:type="spellStart"/>
            <w:r w:rsidRPr="00B43F99">
              <w:rPr>
                <w:color w:val="auto"/>
                <w:sz w:val="20"/>
              </w:rPr>
              <w:t>satellite_delivery_system_descriptor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3BE4D3EE" w14:textId="77777777" w:rsidR="00555320" w:rsidRPr="00B43F99" w:rsidRDefault="00555320" w:rsidP="00D13632">
            <w:pPr>
              <w:pStyle w:val="Tabell"/>
              <w:jc w:val="center"/>
              <w:rPr>
                <w:color w:val="auto"/>
                <w:sz w:val="20"/>
              </w:rPr>
            </w:pPr>
            <w:proofErr w:type="spellStart"/>
            <w:r w:rsidRPr="00B43F99">
              <w:rPr>
                <w:color w:val="auto"/>
                <w:sz w:val="20"/>
              </w:rPr>
              <w:t>0x43</w:t>
            </w:r>
            <w:proofErr w:type="spellEnd"/>
          </w:p>
        </w:tc>
        <w:tc>
          <w:tcPr>
            <w:tcW w:w="850" w:type="dxa"/>
          </w:tcPr>
          <w:p w14:paraId="54A3314B"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13A6F04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65D7C96"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4B814C5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A59F11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7827FC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46DDF1F"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FAC6E30" w14:textId="77777777" w:rsidTr="00D13632">
        <w:trPr>
          <w:cantSplit/>
        </w:trPr>
        <w:tc>
          <w:tcPr>
            <w:tcW w:w="3419" w:type="dxa"/>
          </w:tcPr>
          <w:p w14:paraId="52FEC7AD" w14:textId="5A8E880F" w:rsidR="00555320" w:rsidRPr="00B43F99" w:rsidRDefault="00555320" w:rsidP="00D13632">
            <w:pPr>
              <w:pStyle w:val="Tabell"/>
              <w:rPr>
                <w:color w:val="auto"/>
                <w:sz w:val="20"/>
              </w:rPr>
            </w:pPr>
            <w:proofErr w:type="spellStart"/>
            <w:r w:rsidRPr="00B43F99">
              <w:rPr>
                <w:color w:val="auto"/>
                <w:sz w:val="20"/>
              </w:rPr>
              <w:t>cable_delivery_system_descriptor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133F174F" w14:textId="77777777" w:rsidR="00555320" w:rsidRPr="00B43F99" w:rsidRDefault="00555320" w:rsidP="00D13632">
            <w:pPr>
              <w:pStyle w:val="Tabell"/>
              <w:jc w:val="center"/>
              <w:rPr>
                <w:color w:val="auto"/>
                <w:sz w:val="20"/>
              </w:rPr>
            </w:pPr>
            <w:proofErr w:type="spellStart"/>
            <w:r w:rsidRPr="00B43F99">
              <w:rPr>
                <w:color w:val="auto"/>
                <w:sz w:val="20"/>
              </w:rPr>
              <w:t>0x44</w:t>
            </w:r>
            <w:proofErr w:type="spellEnd"/>
          </w:p>
        </w:tc>
        <w:tc>
          <w:tcPr>
            <w:tcW w:w="850" w:type="dxa"/>
          </w:tcPr>
          <w:p w14:paraId="766DF4E8"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735965DC"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7A5933F"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60EA82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B550EC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92577E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D75EA5A"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1A99008A" w14:textId="77777777" w:rsidTr="00D13632">
        <w:trPr>
          <w:cantSplit/>
        </w:trPr>
        <w:tc>
          <w:tcPr>
            <w:tcW w:w="3419" w:type="dxa"/>
          </w:tcPr>
          <w:p w14:paraId="750C0C10" w14:textId="77777777" w:rsidR="00555320" w:rsidRPr="00B43F99" w:rsidRDefault="00555320" w:rsidP="00D13632">
            <w:pPr>
              <w:pStyle w:val="Tabell"/>
              <w:rPr>
                <w:color w:val="auto"/>
                <w:sz w:val="20"/>
              </w:rPr>
            </w:pPr>
            <w:proofErr w:type="spellStart"/>
            <w:r w:rsidRPr="00B43F99">
              <w:rPr>
                <w:color w:val="auto"/>
                <w:sz w:val="20"/>
              </w:rPr>
              <w:t>service_descriptor</w:t>
            </w:r>
            <w:proofErr w:type="spellEnd"/>
          </w:p>
        </w:tc>
        <w:tc>
          <w:tcPr>
            <w:tcW w:w="993" w:type="dxa"/>
          </w:tcPr>
          <w:p w14:paraId="6A37BFD7" w14:textId="77777777" w:rsidR="00555320" w:rsidRPr="00B43F99" w:rsidRDefault="00555320" w:rsidP="00D13632">
            <w:pPr>
              <w:pStyle w:val="Tabell"/>
              <w:jc w:val="center"/>
              <w:rPr>
                <w:color w:val="auto"/>
                <w:sz w:val="20"/>
              </w:rPr>
            </w:pPr>
            <w:proofErr w:type="spellStart"/>
            <w:r w:rsidRPr="00B43F99">
              <w:rPr>
                <w:color w:val="auto"/>
                <w:sz w:val="20"/>
              </w:rPr>
              <w:t>0x48</w:t>
            </w:r>
            <w:proofErr w:type="spellEnd"/>
          </w:p>
        </w:tc>
        <w:tc>
          <w:tcPr>
            <w:tcW w:w="850" w:type="dxa"/>
          </w:tcPr>
          <w:p w14:paraId="77C7890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CE096E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F0AE3BC" w14:textId="77777777" w:rsidR="00555320" w:rsidRPr="00B43F99" w:rsidRDefault="00555320" w:rsidP="00D13632">
            <w:pPr>
              <w:pStyle w:val="Tabell"/>
              <w:jc w:val="center"/>
              <w:rPr>
                <w:color w:val="auto"/>
                <w:sz w:val="20"/>
              </w:rPr>
            </w:pPr>
            <w:r w:rsidRPr="00B43F99">
              <w:rPr>
                <w:color w:val="auto"/>
                <w:sz w:val="20"/>
              </w:rPr>
              <w:t>Mb Mr</w:t>
            </w:r>
          </w:p>
        </w:tc>
        <w:tc>
          <w:tcPr>
            <w:tcW w:w="751" w:type="dxa"/>
          </w:tcPr>
          <w:p w14:paraId="2FCF4A69"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E6670F1"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B079C5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E06EC02"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3237145" w14:textId="77777777" w:rsidTr="00D13632">
        <w:trPr>
          <w:cantSplit/>
        </w:trPr>
        <w:tc>
          <w:tcPr>
            <w:tcW w:w="3419" w:type="dxa"/>
          </w:tcPr>
          <w:p w14:paraId="7AB672B0" w14:textId="29069585" w:rsidR="00555320" w:rsidRPr="00B43F99" w:rsidRDefault="00555320" w:rsidP="00D13632">
            <w:pPr>
              <w:pStyle w:val="Tabell"/>
              <w:rPr>
                <w:color w:val="auto"/>
                <w:sz w:val="20"/>
              </w:rPr>
            </w:pPr>
            <w:proofErr w:type="spellStart"/>
            <w:r w:rsidRPr="00B43F99">
              <w:rPr>
                <w:color w:val="auto"/>
                <w:sz w:val="20"/>
              </w:rPr>
              <w:t>linkage_descriptor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445AD1DC" w14:textId="77777777" w:rsidR="00555320" w:rsidRPr="00B43F99" w:rsidRDefault="00555320" w:rsidP="00D13632">
            <w:pPr>
              <w:pStyle w:val="Tabell"/>
              <w:jc w:val="center"/>
              <w:rPr>
                <w:color w:val="auto"/>
                <w:sz w:val="20"/>
              </w:rPr>
            </w:pPr>
            <w:proofErr w:type="spellStart"/>
            <w:r w:rsidRPr="00B43F99">
              <w:rPr>
                <w:color w:val="auto"/>
                <w:sz w:val="20"/>
              </w:rPr>
              <w:t>0x4A</w:t>
            </w:r>
            <w:proofErr w:type="spellEnd"/>
          </w:p>
        </w:tc>
        <w:tc>
          <w:tcPr>
            <w:tcW w:w="850" w:type="dxa"/>
          </w:tcPr>
          <w:p w14:paraId="6B31AB94"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6B90319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5CC671F" w14:textId="77777777" w:rsidR="00555320" w:rsidRPr="00B43F99" w:rsidRDefault="00555320" w:rsidP="00D13632">
            <w:pPr>
              <w:pStyle w:val="Tabell"/>
              <w:jc w:val="center"/>
              <w:rPr>
                <w:color w:val="auto"/>
                <w:sz w:val="20"/>
              </w:rPr>
            </w:pPr>
            <w:r w:rsidRPr="00B43F99">
              <w:rPr>
                <w:color w:val="auto"/>
                <w:sz w:val="20"/>
              </w:rPr>
              <w:t>Ob Mr</w:t>
            </w:r>
          </w:p>
        </w:tc>
        <w:tc>
          <w:tcPr>
            <w:tcW w:w="751" w:type="dxa"/>
          </w:tcPr>
          <w:p w14:paraId="5D9CD951"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549D61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CA6E5C7"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9C9F0B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6E5C4520" w14:textId="77777777" w:rsidTr="00D13632">
        <w:trPr>
          <w:cantSplit/>
        </w:trPr>
        <w:tc>
          <w:tcPr>
            <w:tcW w:w="3419" w:type="dxa"/>
          </w:tcPr>
          <w:p w14:paraId="21BD3C09" w14:textId="77777777" w:rsidR="00555320" w:rsidRPr="00B43F99" w:rsidRDefault="00555320" w:rsidP="00D13632">
            <w:pPr>
              <w:pStyle w:val="Tabell"/>
              <w:rPr>
                <w:color w:val="auto"/>
                <w:sz w:val="20"/>
              </w:rPr>
            </w:pPr>
            <w:proofErr w:type="spellStart"/>
            <w:r w:rsidRPr="00B43F99">
              <w:rPr>
                <w:color w:val="auto"/>
                <w:sz w:val="20"/>
              </w:rPr>
              <w:t>short_event_descriptor</w:t>
            </w:r>
            <w:proofErr w:type="spellEnd"/>
          </w:p>
        </w:tc>
        <w:tc>
          <w:tcPr>
            <w:tcW w:w="993" w:type="dxa"/>
          </w:tcPr>
          <w:p w14:paraId="73B4E22F" w14:textId="77777777" w:rsidR="00555320" w:rsidRPr="00B43F99" w:rsidRDefault="00555320" w:rsidP="00D13632">
            <w:pPr>
              <w:pStyle w:val="Tabell"/>
              <w:jc w:val="center"/>
              <w:rPr>
                <w:color w:val="auto"/>
                <w:sz w:val="20"/>
              </w:rPr>
            </w:pPr>
            <w:proofErr w:type="spellStart"/>
            <w:r w:rsidRPr="00B43F99">
              <w:rPr>
                <w:color w:val="auto"/>
                <w:sz w:val="20"/>
              </w:rPr>
              <w:t>0x4D</w:t>
            </w:r>
            <w:proofErr w:type="spellEnd"/>
          </w:p>
        </w:tc>
        <w:tc>
          <w:tcPr>
            <w:tcW w:w="850" w:type="dxa"/>
          </w:tcPr>
          <w:p w14:paraId="7D5618C3"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B00DC0F"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B0728F5"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CBAFC11" w14:textId="77777777" w:rsidR="00555320" w:rsidRPr="00B43F99" w:rsidRDefault="00555320" w:rsidP="00D13632">
            <w:pPr>
              <w:pStyle w:val="Tabell"/>
              <w:jc w:val="center"/>
              <w:rPr>
                <w:color w:val="auto"/>
                <w:sz w:val="20"/>
              </w:rPr>
            </w:pPr>
            <w:r w:rsidRPr="00B43F99">
              <w:rPr>
                <w:color w:val="auto"/>
                <w:sz w:val="20"/>
              </w:rPr>
              <w:t>mb Mr</w:t>
            </w:r>
          </w:p>
        </w:tc>
        <w:tc>
          <w:tcPr>
            <w:tcW w:w="708" w:type="dxa"/>
          </w:tcPr>
          <w:p w14:paraId="2C6519C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D9BB09A"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8D2E9B3"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7ED7DDA" w14:textId="77777777" w:rsidTr="00D13632">
        <w:trPr>
          <w:cantSplit/>
        </w:trPr>
        <w:tc>
          <w:tcPr>
            <w:tcW w:w="3419" w:type="dxa"/>
          </w:tcPr>
          <w:p w14:paraId="64D4D94E" w14:textId="77777777" w:rsidR="00555320" w:rsidRPr="00B43F99" w:rsidRDefault="00555320" w:rsidP="00D13632">
            <w:pPr>
              <w:pStyle w:val="Tabell"/>
              <w:rPr>
                <w:color w:val="auto"/>
                <w:sz w:val="20"/>
              </w:rPr>
            </w:pPr>
            <w:proofErr w:type="spellStart"/>
            <w:r w:rsidRPr="00B43F99">
              <w:rPr>
                <w:color w:val="auto"/>
                <w:sz w:val="20"/>
              </w:rPr>
              <w:t>extended_event_descriptor</w:t>
            </w:r>
            <w:proofErr w:type="spellEnd"/>
          </w:p>
        </w:tc>
        <w:tc>
          <w:tcPr>
            <w:tcW w:w="993" w:type="dxa"/>
          </w:tcPr>
          <w:p w14:paraId="54A168C4" w14:textId="77777777" w:rsidR="00555320" w:rsidRPr="00B43F99" w:rsidRDefault="00555320" w:rsidP="00D13632">
            <w:pPr>
              <w:pStyle w:val="Tabell"/>
              <w:jc w:val="center"/>
              <w:rPr>
                <w:color w:val="auto"/>
                <w:sz w:val="20"/>
              </w:rPr>
            </w:pPr>
            <w:r w:rsidRPr="00B43F99">
              <w:rPr>
                <w:color w:val="auto"/>
                <w:sz w:val="20"/>
              </w:rPr>
              <w:t>0x4E</w:t>
            </w:r>
          </w:p>
        </w:tc>
        <w:tc>
          <w:tcPr>
            <w:tcW w:w="850" w:type="dxa"/>
          </w:tcPr>
          <w:p w14:paraId="4F3D0277"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72947235"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3EE596F"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9E9CCAB" w14:textId="77777777" w:rsidR="00555320" w:rsidRPr="00B43F99" w:rsidRDefault="00555320" w:rsidP="00D13632">
            <w:pPr>
              <w:pStyle w:val="Tabell"/>
              <w:jc w:val="center"/>
              <w:rPr>
                <w:color w:val="auto"/>
                <w:sz w:val="20"/>
              </w:rPr>
            </w:pPr>
            <w:r w:rsidRPr="00B43F99">
              <w:rPr>
                <w:color w:val="auto"/>
                <w:sz w:val="20"/>
              </w:rPr>
              <w:t>Ob Mr</w:t>
            </w:r>
          </w:p>
        </w:tc>
        <w:tc>
          <w:tcPr>
            <w:tcW w:w="708" w:type="dxa"/>
          </w:tcPr>
          <w:p w14:paraId="095D91B1"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5AAF76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AE2554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18CA356"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3D01C294" w14:textId="7CA2E2A2" w:rsidR="00555320" w:rsidRPr="00B43F99" w:rsidRDefault="00555320" w:rsidP="00D13632">
            <w:pPr>
              <w:pStyle w:val="Tabell"/>
              <w:rPr>
                <w:color w:val="auto"/>
                <w:sz w:val="20"/>
              </w:rPr>
            </w:pPr>
            <w:proofErr w:type="spellStart"/>
            <w:r w:rsidRPr="00B43F99">
              <w:rPr>
                <w:color w:val="auto"/>
                <w:sz w:val="20"/>
              </w:rPr>
              <w:t>component_descriptor</w:t>
            </w:r>
            <w:proofErr w:type="spellEnd"/>
            <w:r w:rsidRPr="00B43F99">
              <w:rPr>
                <w:color w:val="auto"/>
                <w:sz w:val="20"/>
              </w:rPr>
              <w:t xml:space="preserve"> (</w:t>
            </w:r>
            <w:r w:rsidR="00715F19" w:rsidRPr="00B43F99">
              <w:rPr>
                <w:color w:val="auto"/>
                <w:sz w:val="20"/>
              </w:rPr>
              <w:t>6</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hideMark/>
          </w:tcPr>
          <w:p w14:paraId="07926BF4" w14:textId="77777777" w:rsidR="00555320" w:rsidRPr="00B43F99" w:rsidRDefault="00555320" w:rsidP="00D13632">
            <w:pPr>
              <w:pStyle w:val="Tabell"/>
              <w:jc w:val="center"/>
              <w:rPr>
                <w:color w:val="auto"/>
                <w:sz w:val="20"/>
              </w:rPr>
            </w:pPr>
            <w:proofErr w:type="spellStart"/>
            <w:r w:rsidRPr="00B43F99">
              <w:rPr>
                <w:color w:val="auto"/>
                <w:sz w:val="20"/>
              </w:rPr>
              <w:t>0x50</w:t>
            </w:r>
            <w:proofErr w:type="spellEnd"/>
          </w:p>
        </w:tc>
        <w:tc>
          <w:tcPr>
            <w:tcW w:w="850" w:type="dxa"/>
            <w:tcBorders>
              <w:top w:val="single" w:sz="6" w:space="0" w:color="auto"/>
              <w:left w:val="single" w:sz="6" w:space="0" w:color="auto"/>
              <w:bottom w:val="single" w:sz="6" w:space="0" w:color="auto"/>
              <w:right w:val="single" w:sz="6" w:space="0" w:color="auto"/>
            </w:tcBorders>
            <w:hideMark/>
          </w:tcPr>
          <w:p w14:paraId="17442E5C" w14:textId="77777777" w:rsidR="00555320" w:rsidRPr="00B43F99" w:rsidRDefault="00555320"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hideMark/>
          </w:tcPr>
          <w:p w14:paraId="2DB3342C" w14:textId="77777777" w:rsidR="00555320" w:rsidRPr="00B43F99" w:rsidRDefault="00555320"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hideMark/>
          </w:tcPr>
          <w:p w14:paraId="4EE55107" w14:textId="77777777" w:rsidR="00555320" w:rsidRPr="00B43F99" w:rsidRDefault="00555320" w:rsidP="00D13632">
            <w:pPr>
              <w:pStyle w:val="Tabell"/>
              <w:jc w:val="center"/>
              <w:rPr>
                <w:color w:val="auto"/>
                <w:sz w:val="20"/>
              </w:rPr>
            </w:pPr>
            <w:r w:rsidRPr="00B43F99">
              <w:rPr>
                <w:color w:val="auto"/>
                <w:sz w:val="20"/>
              </w:rPr>
              <w:t>Mb Mr</w:t>
            </w:r>
          </w:p>
        </w:tc>
        <w:tc>
          <w:tcPr>
            <w:tcW w:w="751" w:type="dxa"/>
            <w:tcBorders>
              <w:top w:val="single" w:sz="6" w:space="0" w:color="auto"/>
              <w:left w:val="single" w:sz="6" w:space="0" w:color="auto"/>
              <w:bottom w:val="single" w:sz="6" w:space="0" w:color="auto"/>
              <w:right w:val="single" w:sz="6" w:space="0" w:color="auto"/>
            </w:tcBorders>
            <w:hideMark/>
          </w:tcPr>
          <w:p w14:paraId="4E62599A" w14:textId="77777777" w:rsidR="00555320" w:rsidRPr="00B43F99" w:rsidRDefault="00555320" w:rsidP="00D13632">
            <w:pPr>
              <w:pStyle w:val="Tabell"/>
              <w:jc w:val="center"/>
              <w:rPr>
                <w:color w:val="auto"/>
                <w:sz w:val="20"/>
              </w:rPr>
            </w:pPr>
            <w:r w:rsidRPr="00B43F99">
              <w:rPr>
                <w:color w:val="auto"/>
                <w:sz w:val="20"/>
              </w:rPr>
              <w:t>Ob Mr</w:t>
            </w:r>
          </w:p>
        </w:tc>
        <w:tc>
          <w:tcPr>
            <w:tcW w:w="708" w:type="dxa"/>
            <w:tcBorders>
              <w:top w:val="single" w:sz="6" w:space="0" w:color="auto"/>
              <w:left w:val="single" w:sz="6" w:space="0" w:color="auto"/>
              <w:bottom w:val="single" w:sz="6" w:space="0" w:color="auto"/>
              <w:right w:val="single" w:sz="6" w:space="0" w:color="auto"/>
            </w:tcBorders>
            <w:hideMark/>
          </w:tcPr>
          <w:p w14:paraId="2E143D8A" w14:textId="77777777" w:rsidR="00555320" w:rsidRPr="00B43F99" w:rsidRDefault="00555320"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hideMark/>
          </w:tcPr>
          <w:p w14:paraId="5989B3BE" w14:textId="77777777" w:rsidR="00555320" w:rsidRPr="00B43F99" w:rsidRDefault="00555320"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hideMark/>
          </w:tcPr>
          <w:p w14:paraId="12C16D59"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6919FDB" w14:textId="77777777" w:rsidTr="00D13632">
        <w:trPr>
          <w:cantSplit/>
        </w:trPr>
        <w:tc>
          <w:tcPr>
            <w:tcW w:w="3419" w:type="dxa"/>
          </w:tcPr>
          <w:p w14:paraId="7F1FC422" w14:textId="77777777" w:rsidR="00555320" w:rsidRPr="00B43F99" w:rsidRDefault="00555320" w:rsidP="00D13632">
            <w:pPr>
              <w:pStyle w:val="Tabell"/>
              <w:rPr>
                <w:color w:val="auto"/>
                <w:sz w:val="20"/>
              </w:rPr>
            </w:pPr>
            <w:proofErr w:type="spellStart"/>
            <w:r w:rsidRPr="00B43F99">
              <w:rPr>
                <w:color w:val="auto"/>
                <w:sz w:val="20"/>
              </w:rPr>
              <w:t>stream_identifier_descriptor</w:t>
            </w:r>
            <w:proofErr w:type="spellEnd"/>
          </w:p>
        </w:tc>
        <w:tc>
          <w:tcPr>
            <w:tcW w:w="993" w:type="dxa"/>
          </w:tcPr>
          <w:p w14:paraId="00B45267" w14:textId="77777777" w:rsidR="00555320" w:rsidRPr="00B43F99" w:rsidRDefault="00555320" w:rsidP="00D13632">
            <w:pPr>
              <w:pStyle w:val="Tabell"/>
              <w:jc w:val="center"/>
              <w:rPr>
                <w:color w:val="auto"/>
                <w:sz w:val="20"/>
              </w:rPr>
            </w:pPr>
            <w:r w:rsidRPr="00B43F99">
              <w:rPr>
                <w:color w:val="auto"/>
                <w:sz w:val="20"/>
              </w:rPr>
              <w:t>0x52</w:t>
            </w:r>
          </w:p>
        </w:tc>
        <w:tc>
          <w:tcPr>
            <w:tcW w:w="850" w:type="dxa"/>
          </w:tcPr>
          <w:p w14:paraId="20C9EB3F"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7D52A1B5"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6128F9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11B1BDF"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8092490"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1CC672D"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99F1266" w14:textId="77777777" w:rsidR="00555320" w:rsidRPr="00B43F99" w:rsidRDefault="00555320" w:rsidP="00D13632">
            <w:pPr>
              <w:pStyle w:val="Tabell"/>
              <w:jc w:val="center"/>
              <w:rPr>
                <w:color w:val="auto"/>
                <w:sz w:val="20"/>
              </w:rPr>
            </w:pPr>
            <w:r w:rsidRPr="00B43F99">
              <w:rPr>
                <w:color w:val="auto"/>
                <w:sz w:val="20"/>
              </w:rPr>
              <w:t>Ob Mr</w:t>
            </w:r>
          </w:p>
        </w:tc>
      </w:tr>
      <w:tr w:rsidR="00555320" w:rsidRPr="00B43F99" w14:paraId="5EDE7BE6" w14:textId="77777777" w:rsidTr="00D13632">
        <w:trPr>
          <w:cantSplit/>
        </w:trPr>
        <w:tc>
          <w:tcPr>
            <w:tcW w:w="3419" w:type="dxa"/>
          </w:tcPr>
          <w:p w14:paraId="2BAE755E" w14:textId="77777777" w:rsidR="00555320" w:rsidRPr="00B43F99" w:rsidRDefault="00555320" w:rsidP="00D13632">
            <w:pPr>
              <w:pStyle w:val="Tabell"/>
              <w:rPr>
                <w:color w:val="auto"/>
                <w:sz w:val="20"/>
              </w:rPr>
            </w:pPr>
            <w:proofErr w:type="spellStart"/>
            <w:r w:rsidRPr="00B43F99">
              <w:rPr>
                <w:color w:val="auto"/>
                <w:sz w:val="20"/>
              </w:rPr>
              <w:t>CA_identifier_descriptor</w:t>
            </w:r>
            <w:proofErr w:type="spellEnd"/>
          </w:p>
        </w:tc>
        <w:tc>
          <w:tcPr>
            <w:tcW w:w="993" w:type="dxa"/>
          </w:tcPr>
          <w:p w14:paraId="5ED964B3" w14:textId="77777777" w:rsidR="00555320" w:rsidRPr="00B43F99" w:rsidRDefault="00555320" w:rsidP="00D13632">
            <w:pPr>
              <w:pStyle w:val="Tabell"/>
              <w:jc w:val="center"/>
              <w:rPr>
                <w:color w:val="auto"/>
                <w:sz w:val="20"/>
              </w:rPr>
            </w:pPr>
            <w:proofErr w:type="spellStart"/>
            <w:r w:rsidRPr="00B43F99">
              <w:rPr>
                <w:color w:val="auto"/>
                <w:sz w:val="20"/>
              </w:rPr>
              <w:t>0x53</w:t>
            </w:r>
            <w:proofErr w:type="spellEnd"/>
          </w:p>
        </w:tc>
        <w:tc>
          <w:tcPr>
            <w:tcW w:w="850" w:type="dxa"/>
          </w:tcPr>
          <w:p w14:paraId="54F900C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FA0367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055B749" w14:textId="77777777" w:rsidR="00555320" w:rsidRPr="00B43F99" w:rsidRDefault="00555320" w:rsidP="00D13632">
            <w:pPr>
              <w:pStyle w:val="Tabell"/>
              <w:jc w:val="center"/>
              <w:rPr>
                <w:color w:val="auto"/>
                <w:sz w:val="20"/>
              </w:rPr>
            </w:pPr>
            <w:r w:rsidRPr="00B43F99">
              <w:rPr>
                <w:color w:val="auto"/>
                <w:sz w:val="20"/>
              </w:rPr>
              <w:t>Ob Mr</w:t>
            </w:r>
          </w:p>
        </w:tc>
        <w:tc>
          <w:tcPr>
            <w:tcW w:w="751" w:type="dxa"/>
          </w:tcPr>
          <w:p w14:paraId="23655FBC" w14:textId="77777777" w:rsidR="00555320" w:rsidRPr="00B43F99" w:rsidRDefault="00555320" w:rsidP="00D13632">
            <w:pPr>
              <w:pStyle w:val="Tabell"/>
              <w:jc w:val="center"/>
              <w:rPr>
                <w:color w:val="auto"/>
                <w:sz w:val="20"/>
              </w:rPr>
            </w:pPr>
            <w:r w:rsidRPr="00B43F99">
              <w:rPr>
                <w:color w:val="auto"/>
                <w:sz w:val="20"/>
              </w:rPr>
              <w:t>Ob Mr</w:t>
            </w:r>
            <w:r w:rsidRPr="00B43F99">
              <w:rPr>
                <w:color w:val="auto"/>
              </w:rPr>
              <w:t>*</w:t>
            </w:r>
          </w:p>
        </w:tc>
        <w:tc>
          <w:tcPr>
            <w:tcW w:w="708" w:type="dxa"/>
          </w:tcPr>
          <w:p w14:paraId="03167EA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105677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76027AB"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7EAFEE84" w14:textId="77777777" w:rsidTr="00D13632">
        <w:trPr>
          <w:cantSplit/>
        </w:trPr>
        <w:tc>
          <w:tcPr>
            <w:tcW w:w="3419" w:type="dxa"/>
          </w:tcPr>
          <w:p w14:paraId="184409EA" w14:textId="77777777" w:rsidR="00555320" w:rsidRPr="00B43F99" w:rsidRDefault="00555320" w:rsidP="00D13632">
            <w:pPr>
              <w:pStyle w:val="Tabell"/>
              <w:rPr>
                <w:color w:val="auto"/>
                <w:sz w:val="20"/>
              </w:rPr>
            </w:pPr>
            <w:proofErr w:type="spellStart"/>
            <w:r w:rsidRPr="00B43F99">
              <w:rPr>
                <w:color w:val="auto"/>
                <w:sz w:val="20"/>
              </w:rPr>
              <w:t>content_descriptor</w:t>
            </w:r>
            <w:proofErr w:type="spellEnd"/>
          </w:p>
        </w:tc>
        <w:tc>
          <w:tcPr>
            <w:tcW w:w="993" w:type="dxa"/>
          </w:tcPr>
          <w:p w14:paraId="053D03F1" w14:textId="77777777" w:rsidR="00555320" w:rsidRPr="00B43F99" w:rsidRDefault="00555320" w:rsidP="00D13632">
            <w:pPr>
              <w:pStyle w:val="Tabell"/>
              <w:jc w:val="center"/>
              <w:rPr>
                <w:color w:val="auto"/>
                <w:sz w:val="20"/>
              </w:rPr>
            </w:pPr>
            <w:r w:rsidRPr="00B43F99">
              <w:rPr>
                <w:color w:val="auto"/>
                <w:sz w:val="20"/>
              </w:rPr>
              <w:t>0x54</w:t>
            </w:r>
          </w:p>
        </w:tc>
        <w:tc>
          <w:tcPr>
            <w:tcW w:w="850" w:type="dxa"/>
          </w:tcPr>
          <w:p w14:paraId="10CCF54B"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1EAEF54"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CEC1C0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8FBAFA1" w14:textId="77777777" w:rsidR="00555320" w:rsidRPr="00B43F99" w:rsidRDefault="00555320" w:rsidP="00D13632">
            <w:pPr>
              <w:pStyle w:val="Tabell"/>
              <w:jc w:val="center"/>
              <w:rPr>
                <w:color w:val="auto"/>
                <w:sz w:val="20"/>
              </w:rPr>
            </w:pPr>
            <w:r w:rsidRPr="00B43F99">
              <w:rPr>
                <w:color w:val="auto"/>
                <w:sz w:val="20"/>
              </w:rPr>
              <w:t>mb Mr</w:t>
            </w:r>
          </w:p>
        </w:tc>
        <w:tc>
          <w:tcPr>
            <w:tcW w:w="708" w:type="dxa"/>
          </w:tcPr>
          <w:p w14:paraId="0A8D75B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FEA29E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5573C46"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F2B585B" w14:textId="77777777" w:rsidTr="00D13632">
        <w:trPr>
          <w:cantSplit/>
        </w:trPr>
        <w:tc>
          <w:tcPr>
            <w:tcW w:w="3419" w:type="dxa"/>
          </w:tcPr>
          <w:p w14:paraId="3E5E3AC9" w14:textId="77777777" w:rsidR="00555320" w:rsidRPr="00B43F99" w:rsidRDefault="00555320" w:rsidP="00D13632">
            <w:pPr>
              <w:pStyle w:val="Tabell"/>
              <w:rPr>
                <w:color w:val="auto"/>
                <w:sz w:val="20"/>
              </w:rPr>
            </w:pPr>
            <w:proofErr w:type="spellStart"/>
            <w:r w:rsidRPr="00B43F99">
              <w:rPr>
                <w:color w:val="auto"/>
                <w:sz w:val="20"/>
              </w:rPr>
              <w:t>parental_rating_descriptor</w:t>
            </w:r>
            <w:proofErr w:type="spellEnd"/>
          </w:p>
        </w:tc>
        <w:tc>
          <w:tcPr>
            <w:tcW w:w="993" w:type="dxa"/>
          </w:tcPr>
          <w:p w14:paraId="4001FC2C" w14:textId="77777777" w:rsidR="00555320" w:rsidRPr="00B43F99" w:rsidRDefault="00555320" w:rsidP="00D13632">
            <w:pPr>
              <w:pStyle w:val="Tabell"/>
              <w:jc w:val="center"/>
              <w:rPr>
                <w:color w:val="auto"/>
                <w:sz w:val="20"/>
              </w:rPr>
            </w:pPr>
            <w:proofErr w:type="spellStart"/>
            <w:r w:rsidRPr="00B43F99">
              <w:rPr>
                <w:color w:val="auto"/>
                <w:sz w:val="20"/>
              </w:rPr>
              <w:t>0x55</w:t>
            </w:r>
            <w:proofErr w:type="spellEnd"/>
          </w:p>
        </w:tc>
        <w:tc>
          <w:tcPr>
            <w:tcW w:w="850" w:type="dxa"/>
          </w:tcPr>
          <w:p w14:paraId="273404F2"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11AE6D0B"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B99EA27"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AB8CBFD" w14:textId="77777777" w:rsidR="00555320" w:rsidRPr="00B43F99" w:rsidRDefault="00555320" w:rsidP="00D13632">
            <w:pPr>
              <w:pStyle w:val="Tabell"/>
              <w:jc w:val="center"/>
              <w:rPr>
                <w:color w:val="auto"/>
                <w:sz w:val="20"/>
              </w:rPr>
            </w:pPr>
            <w:r w:rsidRPr="00B43F99">
              <w:rPr>
                <w:color w:val="auto"/>
                <w:sz w:val="20"/>
              </w:rPr>
              <w:t>Ob Mr</w:t>
            </w:r>
          </w:p>
        </w:tc>
        <w:tc>
          <w:tcPr>
            <w:tcW w:w="708" w:type="dxa"/>
          </w:tcPr>
          <w:p w14:paraId="6E76591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D44995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BBAFA90"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3136ECD1" w14:textId="77777777" w:rsidTr="00D13632">
        <w:trPr>
          <w:cantSplit/>
        </w:trPr>
        <w:tc>
          <w:tcPr>
            <w:tcW w:w="3419" w:type="dxa"/>
          </w:tcPr>
          <w:p w14:paraId="2CE96012" w14:textId="77777777" w:rsidR="00555320" w:rsidRPr="00B43F99" w:rsidRDefault="00555320" w:rsidP="00D13632">
            <w:pPr>
              <w:pStyle w:val="Tabell"/>
              <w:rPr>
                <w:color w:val="auto"/>
                <w:sz w:val="20"/>
              </w:rPr>
            </w:pPr>
            <w:proofErr w:type="spellStart"/>
            <w:r w:rsidRPr="00B43F99">
              <w:rPr>
                <w:color w:val="auto"/>
                <w:sz w:val="20"/>
              </w:rPr>
              <w:t>teletext_descriptor</w:t>
            </w:r>
            <w:proofErr w:type="spellEnd"/>
          </w:p>
        </w:tc>
        <w:tc>
          <w:tcPr>
            <w:tcW w:w="993" w:type="dxa"/>
          </w:tcPr>
          <w:p w14:paraId="1017512F" w14:textId="77777777" w:rsidR="00555320" w:rsidRPr="00B43F99" w:rsidRDefault="00555320" w:rsidP="00D13632">
            <w:pPr>
              <w:pStyle w:val="Tabell"/>
              <w:jc w:val="center"/>
              <w:rPr>
                <w:color w:val="auto"/>
                <w:sz w:val="20"/>
              </w:rPr>
            </w:pPr>
            <w:proofErr w:type="spellStart"/>
            <w:r w:rsidRPr="00B43F99">
              <w:rPr>
                <w:color w:val="auto"/>
                <w:sz w:val="20"/>
              </w:rPr>
              <w:t>0x56</w:t>
            </w:r>
            <w:proofErr w:type="spellEnd"/>
          </w:p>
        </w:tc>
        <w:tc>
          <w:tcPr>
            <w:tcW w:w="850" w:type="dxa"/>
          </w:tcPr>
          <w:p w14:paraId="699225D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6C31BB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60B67E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E9D6DF2"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88FA7C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A23F5A6"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3093CD47"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25A4A9EA" w14:textId="77777777" w:rsidTr="00D13632">
        <w:trPr>
          <w:cantSplit/>
        </w:trPr>
        <w:tc>
          <w:tcPr>
            <w:tcW w:w="3419" w:type="dxa"/>
          </w:tcPr>
          <w:p w14:paraId="2327E778" w14:textId="77777777" w:rsidR="00555320" w:rsidRPr="00B43F99" w:rsidRDefault="00555320" w:rsidP="00D13632">
            <w:pPr>
              <w:pStyle w:val="Tabell"/>
              <w:rPr>
                <w:color w:val="auto"/>
                <w:sz w:val="20"/>
              </w:rPr>
            </w:pPr>
            <w:proofErr w:type="spellStart"/>
            <w:r w:rsidRPr="00B43F99">
              <w:rPr>
                <w:color w:val="auto"/>
                <w:sz w:val="20"/>
              </w:rPr>
              <w:t>local_time_offset_descriptor</w:t>
            </w:r>
            <w:proofErr w:type="spellEnd"/>
          </w:p>
        </w:tc>
        <w:tc>
          <w:tcPr>
            <w:tcW w:w="993" w:type="dxa"/>
          </w:tcPr>
          <w:p w14:paraId="4CE79C64" w14:textId="77777777" w:rsidR="00555320" w:rsidRPr="00B43F99" w:rsidRDefault="00555320" w:rsidP="00D13632">
            <w:pPr>
              <w:pStyle w:val="Tabell"/>
              <w:jc w:val="center"/>
              <w:rPr>
                <w:color w:val="auto"/>
                <w:sz w:val="20"/>
              </w:rPr>
            </w:pPr>
            <w:proofErr w:type="spellStart"/>
            <w:r w:rsidRPr="00B43F99">
              <w:rPr>
                <w:color w:val="auto"/>
                <w:sz w:val="20"/>
              </w:rPr>
              <w:t>0x58</w:t>
            </w:r>
            <w:proofErr w:type="spellEnd"/>
          </w:p>
        </w:tc>
        <w:tc>
          <w:tcPr>
            <w:tcW w:w="850" w:type="dxa"/>
          </w:tcPr>
          <w:p w14:paraId="6C679233"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C60A19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225043E"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612069D5"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388E9C6" w14:textId="77777777" w:rsidR="00555320" w:rsidRPr="00B43F99" w:rsidRDefault="00555320" w:rsidP="00D13632">
            <w:pPr>
              <w:pStyle w:val="Tabell"/>
              <w:jc w:val="center"/>
              <w:rPr>
                <w:color w:val="auto"/>
                <w:sz w:val="20"/>
              </w:rPr>
            </w:pPr>
            <w:r w:rsidRPr="00B43F99">
              <w:rPr>
                <w:color w:val="auto"/>
                <w:sz w:val="20"/>
              </w:rPr>
              <w:t>Mb Mr</w:t>
            </w:r>
          </w:p>
        </w:tc>
        <w:tc>
          <w:tcPr>
            <w:tcW w:w="678" w:type="dxa"/>
          </w:tcPr>
          <w:p w14:paraId="267D0FC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6D3C7CC"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73C7E6F" w14:textId="77777777" w:rsidTr="00D13632">
        <w:trPr>
          <w:cantSplit/>
        </w:trPr>
        <w:tc>
          <w:tcPr>
            <w:tcW w:w="3419" w:type="dxa"/>
          </w:tcPr>
          <w:p w14:paraId="39173074" w14:textId="77777777" w:rsidR="00555320" w:rsidRPr="00B43F99" w:rsidRDefault="00555320" w:rsidP="00D13632">
            <w:pPr>
              <w:pStyle w:val="Tabell"/>
              <w:rPr>
                <w:color w:val="auto"/>
                <w:sz w:val="20"/>
              </w:rPr>
            </w:pPr>
            <w:proofErr w:type="spellStart"/>
            <w:r w:rsidRPr="00B43F99">
              <w:rPr>
                <w:color w:val="auto"/>
                <w:sz w:val="20"/>
              </w:rPr>
              <w:t>subtitling_descriptor</w:t>
            </w:r>
            <w:proofErr w:type="spellEnd"/>
          </w:p>
        </w:tc>
        <w:tc>
          <w:tcPr>
            <w:tcW w:w="993" w:type="dxa"/>
          </w:tcPr>
          <w:p w14:paraId="49AA9FB1" w14:textId="77777777" w:rsidR="00555320" w:rsidRPr="00B43F99" w:rsidRDefault="00555320" w:rsidP="00D13632">
            <w:pPr>
              <w:pStyle w:val="Tabell"/>
              <w:jc w:val="center"/>
              <w:rPr>
                <w:color w:val="auto"/>
                <w:sz w:val="20"/>
              </w:rPr>
            </w:pPr>
            <w:proofErr w:type="spellStart"/>
            <w:r w:rsidRPr="00B43F99">
              <w:rPr>
                <w:color w:val="auto"/>
                <w:sz w:val="20"/>
              </w:rPr>
              <w:t>0x59</w:t>
            </w:r>
            <w:proofErr w:type="spellEnd"/>
          </w:p>
        </w:tc>
        <w:tc>
          <w:tcPr>
            <w:tcW w:w="850" w:type="dxa"/>
          </w:tcPr>
          <w:p w14:paraId="31BD2311"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FF70DE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3DC4E4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5B2BB1A"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4C0A3B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D55AA6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A77F69C"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64DF6FB5" w14:textId="77777777" w:rsidTr="00D13632">
        <w:trPr>
          <w:cantSplit/>
        </w:trPr>
        <w:tc>
          <w:tcPr>
            <w:tcW w:w="3419" w:type="dxa"/>
          </w:tcPr>
          <w:p w14:paraId="46CB5844" w14:textId="0FDD6075" w:rsidR="00555320" w:rsidRPr="00B43F99" w:rsidRDefault="00555320" w:rsidP="00D13632">
            <w:pPr>
              <w:pStyle w:val="Tabell"/>
              <w:rPr>
                <w:color w:val="auto"/>
                <w:sz w:val="20"/>
              </w:rPr>
            </w:pPr>
            <w:proofErr w:type="spellStart"/>
            <w:r w:rsidRPr="00B43F99">
              <w:rPr>
                <w:color w:val="auto"/>
                <w:sz w:val="20"/>
              </w:rPr>
              <w:t>terrestrial_delivery_system_descriptor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020610C8" w14:textId="77777777" w:rsidR="00555320" w:rsidRPr="00B43F99" w:rsidRDefault="00555320" w:rsidP="00D13632">
            <w:pPr>
              <w:pStyle w:val="Tabell"/>
              <w:jc w:val="center"/>
              <w:rPr>
                <w:color w:val="auto"/>
                <w:sz w:val="20"/>
              </w:rPr>
            </w:pPr>
            <w:proofErr w:type="spellStart"/>
            <w:r w:rsidRPr="00B43F99">
              <w:rPr>
                <w:color w:val="auto"/>
                <w:sz w:val="20"/>
              </w:rPr>
              <w:t>0x5A</w:t>
            </w:r>
            <w:proofErr w:type="spellEnd"/>
          </w:p>
        </w:tc>
        <w:tc>
          <w:tcPr>
            <w:tcW w:w="850" w:type="dxa"/>
          </w:tcPr>
          <w:p w14:paraId="3DBE8799" w14:textId="788EA79C" w:rsidR="00555320" w:rsidRPr="00B43F99" w:rsidRDefault="00555320" w:rsidP="00D13632">
            <w:pPr>
              <w:pStyle w:val="Tabell"/>
              <w:jc w:val="center"/>
              <w:rPr>
                <w:color w:val="auto"/>
                <w:sz w:val="20"/>
              </w:rPr>
            </w:pPr>
            <w:r w:rsidRPr="00B43F99">
              <w:rPr>
                <w:color w:val="auto"/>
                <w:sz w:val="20"/>
              </w:rPr>
              <w:t>mb Mr</w:t>
            </w:r>
          </w:p>
        </w:tc>
        <w:tc>
          <w:tcPr>
            <w:tcW w:w="567" w:type="dxa"/>
          </w:tcPr>
          <w:p w14:paraId="5164C23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17C7DD9"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FF49F96"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69B085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49C036B"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03BE57C"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514E2A8" w14:textId="77777777" w:rsidTr="00D13632">
        <w:trPr>
          <w:cantSplit/>
        </w:trPr>
        <w:tc>
          <w:tcPr>
            <w:tcW w:w="3419" w:type="dxa"/>
          </w:tcPr>
          <w:p w14:paraId="6ACD4C4A" w14:textId="13C0F925" w:rsidR="00555320" w:rsidRPr="00B43F99" w:rsidRDefault="00555320" w:rsidP="00D13632">
            <w:pPr>
              <w:pStyle w:val="Tabell"/>
              <w:rPr>
                <w:color w:val="auto"/>
                <w:sz w:val="20"/>
              </w:rPr>
            </w:pPr>
            <w:proofErr w:type="spellStart"/>
            <w:r w:rsidRPr="00B43F99">
              <w:rPr>
                <w:color w:val="auto"/>
                <w:sz w:val="20"/>
              </w:rPr>
              <w:t>private_data_specifier_descriptor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60F4B568" w14:textId="77777777" w:rsidR="00555320" w:rsidRPr="00B43F99" w:rsidRDefault="00555320" w:rsidP="00D13632">
            <w:pPr>
              <w:pStyle w:val="Tabell"/>
              <w:jc w:val="center"/>
              <w:rPr>
                <w:color w:val="auto"/>
                <w:sz w:val="20"/>
              </w:rPr>
            </w:pPr>
            <w:r w:rsidRPr="00B43F99">
              <w:rPr>
                <w:color w:val="auto"/>
                <w:sz w:val="20"/>
              </w:rPr>
              <w:t>0x5F</w:t>
            </w:r>
          </w:p>
        </w:tc>
        <w:tc>
          <w:tcPr>
            <w:tcW w:w="850" w:type="dxa"/>
          </w:tcPr>
          <w:p w14:paraId="26E040CE"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0422F98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CCA7519" w14:textId="77777777" w:rsidR="00555320" w:rsidRPr="00B43F99" w:rsidRDefault="00555320" w:rsidP="00D13632">
            <w:pPr>
              <w:pStyle w:val="Tabell"/>
              <w:jc w:val="center"/>
              <w:rPr>
                <w:color w:val="auto"/>
                <w:sz w:val="20"/>
              </w:rPr>
            </w:pPr>
            <w:r w:rsidRPr="00B43F99">
              <w:rPr>
                <w:color w:val="auto"/>
                <w:sz w:val="20"/>
              </w:rPr>
              <w:t>mb Or</w:t>
            </w:r>
          </w:p>
        </w:tc>
        <w:tc>
          <w:tcPr>
            <w:tcW w:w="751" w:type="dxa"/>
          </w:tcPr>
          <w:p w14:paraId="0DFB1282" w14:textId="77777777" w:rsidR="00555320" w:rsidRPr="00B43F99" w:rsidRDefault="00555320" w:rsidP="00D13632">
            <w:pPr>
              <w:pStyle w:val="Tabell"/>
              <w:jc w:val="center"/>
              <w:rPr>
                <w:color w:val="auto"/>
                <w:sz w:val="20"/>
              </w:rPr>
            </w:pPr>
            <w:r w:rsidRPr="00B43F99">
              <w:rPr>
                <w:color w:val="auto"/>
                <w:sz w:val="20"/>
              </w:rPr>
              <w:t>mb Or</w:t>
            </w:r>
          </w:p>
        </w:tc>
        <w:tc>
          <w:tcPr>
            <w:tcW w:w="708" w:type="dxa"/>
          </w:tcPr>
          <w:p w14:paraId="7401B13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FF82FF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F561948"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509B1478" w14:textId="77777777" w:rsidTr="00D13632">
        <w:trPr>
          <w:cantSplit/>
        </w:trPr>
        <w:tc>
          <w:tcPr>
            <w:tcW w:w="3419" w:type="dxa"/>
          </w:tcPr>
          <w:p w14:paraId="1D48187B" w14:textId="6D22C273" w:rsidR="00555320" w:rsidRPr="00B43F99" w:rsidRDefault="00555320" w:rsidP="00D13632">
            <w:pPr>
              <w:pStyle w:val="Tabell"/>
              <w:rPr>
                <w:color w:val="auto"/>
                <w:sz w:val="20"/>
              </w:rPr>
            </w:pPr>
            <w:proofErr w:type="spellStart"/>
            <w:r w:rsidRPr="00B43F99">
              <w:rPr>
                <w:color w:val="auto"/>
                <w:sz w:val="20"/>
              </w:rPr>
              <w:t>frequency_list_descriptor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71DFEB2A" w14:textId="77777777" w:rsidR="00555320" w:rsidRPr="00B43F99" w:rsidRDefault="00555320" w:rsidP="00D13632">
            <w:pPr>
              <w:pStyle w:val="Tabell"/>
              <w:jc w:val="center"/>
              <w:rPr>
                <w:color w:val="auto"/>
                <w:sz w:val="20"/>
              </w:rPr>
            </w:pPr>
            <w:proofErr w:type="spellStart"/>
            <w:r w:rsidRPr="00B43F99">
              <w:rPr>
                <w:color w:val="auto"/>
                <w:sz w:val="20"/>
              </w:rPr>
              <w:t>0x62</w:t>
            </w:r>
            <w:proofErr w:type="spellEnd"/>
          </w:p>
        </w:tc>
        <w:tc>
          <w:tcPr>
            <w:tcW w:w="850" w:type="dxa"/>
          </w:tcPr>
          <w:p w14:paraId="364DAB36"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5CAE015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A75844D"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9614BD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4A6ACE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944E0A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426C5238"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6CB5F20" w14:textId="77777777" w:rsidTr="00D13632">
        <w:trPr>
          <w:cantSplit/>
        </w:trPr>
        <w:tc>
          <w:tcPr>
            <w:tcW w:w="3419" w:type="dxa"/>
          </w:tcPr>
          <w:p w14:paraId="686D2F89" w14:textId="77777777" w:rsidR="00555320" w:rsidRPr="00B43F99" w:rsidRDefault="00555320" w:rsidP="00D13632">
            <w:pPr>
              <w:pStyle w:val="Tabell"/>
              <w:rPr>
                <w:color w:val="auto"/>
                <w:sz w:val="20"/>
              </w:rPr>
            </w:pPr>
            <w:r w:rsidRPr="00B43F99">
              <w:rPr>
                <w:color w:val="auto"/>
                <w:sz w:val="20"/>
              </w:rPr>
              <w:t xml:space="preserve">data_broadcast_id_descriptor </w:t>
            </w:r>
          </w:p>
        </w:tc>
        <w:tc>
          <w:tcPr>
            <w:tcW w:w="993" w:type="dxa"/>
          </w:tcPr>
          <w:p w14:paraId="3FC582D8" w14:textId="77777777" w:rsidR="00555320" w:rsidRPr="00B43F99" w:rsidRDefault="00555320" w:rsidP="00D13632">
            <w:pPr>
              <w:pStyle w:val="Tabell"/>
              <w:jc w:val="center"/>
              <w:rPr>
                <w:color w:val="auto"/>
                <w:sz w:val="20"/>
              </w:rPr>
            </w:pPr>
            <w:proofErr w:type="spellStart"/>
            <w:r w:rsidRPr="00B43F99">
              <w:rPr>
                <w:color w:val="auto"/>
                <w:sz w:val="20"/>
              </w:rPr>
              <w:t>0x66</w:t>
            </w:r>
            <w:proofErr w:type="spellEnd"/>
          </w:p>
        </w:tc>
        <w:tc>
          <w:tcPr>
            <w:tcW w:w="850" w:type="dxa"/>
          </w:tcPr>
          <w:p w14:paraId="17397DC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139ADE96"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759E92C"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F531E2B"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2B921A8"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34CC8D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3C13999"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2BFA3566"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630D1F79" w14:textId="698AB6F4" w:rsidR="00555320" w:rsidRPr="00B43F99" w:rsidRDefault="00555320" w:rsidP="00D13632">
            <w:pPr>
              <w:pStyle w:val="Tabell"/>
              <w:rPr>
                <w:color w:val="auto"/>
                <w:sz w:val="20"/>
              </w:rPr>
            </w:pPr>
            <w:r w:rsidRPr="00B43F99">
              <w:rPr>
                <w:color w:val="auto"/>
                <w:sz w:val="20"/>
              </w:rPr>
              <w:t>AC-3 descriptor (</w:t>
            </w:r>
            <w:r w:rsidR="00715F19" w:rsidRPr="00B43F99">
              <w:rPr>
                <w:color w:val="auto"/>
                <w:sz w:val="20"/>
              </w:rPr>
              <w:t>6</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hideMark/>
          </w:tcPr>
          <w:p w14:paraId="097D3E6D" w14:textId="77777777" w:rsidR="00555320" w:rsidRPr="00B43F99" w:rsidRDefault="00555320" w:rsidP="00D13632">
            <w:pPr>
              <w:pStyle w:val="Tabell"/>
              <w:jc w:val="center"/>
              <w:rPr>
                <w:color w:val="auto"/>
                <w:sz w:val="20"/>
              </w:rPr>
            </w:pPr>
            <w:proofErr w:type="spellStart"/>
            <w:r w:rsidRPr="00B43F99">
              <w:rPr>
                <w:color w:val="auto"/>
                <w:sz w:val="20"/>
              </w:rPr>
              <w:t>0x6A</w:t>
            </w:r>
            <w:proofErr w:type="spellEnd"/>
          </w:p>
        </w:tc>
        <w:tc>
          <w:tcPr>
            <w:tcW w:w="850" w:type="dxa"/>
            <w:tcBorders>
              <w:top w:val="single" w:sz="6" w:space="0" w:color="auto"/>
              <w:left w:val="single" w:sz="6" w:space="0" w:color="auto"/>
              <w:bottom w:val="single" w:sz="6" w:space="0" w:color="auto"/>
              <w:right w:val="single" w:sz="6" w:space="0" w:color="auto"/>
            </w:tcBorders>
            <w:hideMark/>
          </w:tcPr>
          <w:p w14:paraId="24D08A6E" w14:textId="77777777" w:rsidR="00555320" w:rsidRPr="00B43F99" w:rsidRDefault="00555320"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hideMark/>
          </w:tcPr>
          <w:p w14:paraId="6F5B6597" w14:textId="77777777" w:rsidR="00555320" w:rsidRPr="00B43F99" w:rsidRDefault="00555320"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hideMark/>
          </w:tcPr>
          <w:p w14:paraId="20554493" w14:textId="77777777" w:rsidR="00555320" w:rsidRPr="00B43F99" w:rsidRDefault="00555320" w:rsidP="00D13632">
            <w:pPr>
              <w:pStyle w:val="Tabell"/>
              <w:jc w:val="center"/>
              <w:rPr>
                <w:color w:val="auto"/>
                <w:sz w:val="20"/>
              </w:rPr>
            </w:pPr>
            <w:r w:rsidRPr="00B43F99">
              <w:rPr>
                <w:color w:val="auto"/>
                <w:sz w:val="20"/>
              </w:rPr>
              <w:t>-</w:t>
            </w:r>
          </w:p>
        </w:tc>
        <w:tc>
          <w:tcPr>
            <w:tcW w:w="751" w:type="dxa"/>
            <w:tcBorders>
              <w:top w:val="single" w:sz="6" w:space="0" w:color="auto"/>
              <w:left w:val="single" w:sz="6" w:space="0" w:color="auto"/>
              <w:bottom w:val="single" w:sz="6" w:space="0" w:color="auto"/>
              <w:right w:val="single" w:sz="6" w:space="0" w:color="auto"/>
            </w:tcBorders>
            <w:hideMark/>
          </w:tcPr>
          <w:p w14:paraId="0234727B" w14:textId="77777777" w:rsidR="00555320" w:rsidRPr="00B43F99" w:rsidRDefault="00555320" w:rsidP="00D13632">
            <w:pPr>
              <w:pStyle w:val="Tabell"/>
              <w:jc w:val="center"/>
              <w:rPr>
                <w:color w:val="auto"/>
                <w:sz w:val="20"/>
              </w:rPr>
            </w:pPr>
            <w:r w:rsidRPr="00B43F99">
              <w:rPr>
                <w:color w:val="auto"/>
                <w:sz w:val="20"/>
              </w:rPr>
              <w:t>-</w:t>
            </w:r>
          </w:p>
        </w:tc>
        <w:tc>
          <w:tcPr>
            <w:tcW w:w="708" w:type="dxa"/>
            <w:tcBorders>
              <w:top w:val="single" w:sz="6" w:space="0" w:color="auto"/>
              <w:left w:val="single" w:sz="6" w:space="0" w:color="auto"/>
              <w:bottom w:val="single" w:sz="6" w:space="0" w:color="auto"/>
              <w:right w:val="single" w:sz="6" w:space="0" w:color="auto"/>
            </w:tcBorders>
            <w:hideMark/>
          </w:tcPr>
          <w:p w14:paraId="31187934" w14:textId="77777777" w:rsidR="00555320" w:rsidRPr="00B43F99" w:rsidRDefault="00555320"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hideMark/>
          </w:tcPr>
          <w:p w14:paraId="12EE934B" w14:textId="77777777" w:rsidR="00555320" w:rsidRPr="00B43F99" w:rsidRDefault="00555320"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hideMark/>
          </w:tcPr>
          <w:p w14:paraId="65954EBA"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1964C68C" w14:textId="77777777" w:rsidTr="00D13632">
        <w:trPr>
          <w:cantSplit/>
        </w:trPr>
        <w:tc>
          <w:tcPr>
            <w:tcW w:w="3419" w:type="dxa"/>
          </w:tcPr>
          <w:p w14:paraId="38DF5F40" w14:textId="77777777" w:rsidR="00555320" w:rsidRPr="00B43F99" w:rsidRDefault="00555320" w:rsidP="00D13632">
            <w:pPr>
              <w:pStyle w:val="Tabell"/>
              <w:rPr>
                <w:color w:val="auto"/>
                <w:sz w:val="20"/>
              </w:rPr>
            </w:pPr>
            <w:proofErr w:type="spellStart"/>
            <w:r w:rsidRPr="00B43F99">
              <w:rPr>
                <w:color w:val="auto"/>
                <w:sz w:val="20"/>
              </w:rPr>
              <w:t>application_signalling_descriptor</w:t>
            </w:r>
            <w:proofErr w:type="spellEnd"/>
          </w:p>
        </w:tc>
        <w:tc>
          <w:tcPr>
            <w:tcW w:w="993" w:type="dxa"/>
          </w:tcPr>
          <w:p w14:paraId="6C55E1E1" w14:textId="77777777" w:rsidR="00555320" w:rsidRPr="00B43F99" w:rsidRDefault="00555320" w:rsidP="00D13632">
            <w:pPr>
              <w:pStyle w:val="Tabell"/>
              <w:jc w:val="center"/>
              <w:rPr>
                <w:color w:val="auto"/>
                <w:sz w:val="20"/>
              </w:rPr>
            </w:pPr>
            <w:proofErr w:type="spellStart"/>
            <w:r w:rsidRPr="00B43F99">
              <w:rPr>
                <w:color w:val="auto"/>
                <w:sz w:val="20"/>
              </w:rPr>
              <w:t>0x6F</w:t>
            </w:r>
            <w:proofErr w:type="spellEnd"/>
          </w:p>
        </w:tc>
        <w:tc>
          <w:tcPr>
            <w:tcW w:w="850" w:type="dxa"/>
          </w:tcPr>
          <w:p w14:paraId="35C76774"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DD8AA94"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C14B6A6"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1AFD1B4"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510CA03C"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C6C005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65581E4" w14:textId="77777777" w:rsidR="00555320" w:rsidRPr="00B43F99" w:rsidRDefault="00555320" w:rsidP="00D13632">
            <w:pPr>
              <w:pStyle w:val="Tabell"/>
              <w:jc w:val="center"/>
              <w:rPr>
                <w:color w:val="auto"/>
                <w:sz w:val="20"/>
              </w:rPr>
            </w:pPr>
            <w:r w:rsidRPr="00B43F99">
              <w:rPr>
                <w:color w:val="auto"/>
                <w:sz w:val="20"/>
              </w:rPr>
              <w:t>mb Mr (1)</w:t>
            </w:r>
          </w:p>
        </w:tc>
      </w:tr>
      <w:tr w:rsidR="00555320" w:rsidRPr="00B43F99" w14:paraId="1D8B91A9" w14:textId="77777777" w:rsidTr="00D13632">
        <w:trPr>
          <w:cantSplit/>
        </w:trPr>
        <w:tc>
          <w:tcPr>
            <w:tcW w:w="3419" w:type="dxa"/>
          </w:tcPr>
          <w:p w14:paraId="4A219D9C" w14:textId="09998E2E" w:rsidR="00555320" w:rsidRPr="00B43F99" w:rsidRDefault="00555320" w:rsidP="00D13632">
            <w:pPr>
              <w:pStyle w:val="Tabell"/>
              <w:rPr>
                <w:color w:val="auto"/>
                <w:sz w:val="20"/>
              </w:rPr>
            </w:pPr>
            <w:proofErr w:type="spellStart"/>
            <w:r w:rsidRPr="00B43F99">
              <w:rPr>
                <w:color w:val="auto"/>
                <w:sz w:val="20"/>
              </w:rPr>
              <w:t>default_authority_descriptor</w:t>
            </w:r>
            <w:proofErr w:type="spellEnd"/>
            <w:r w:rsidRPr="00B43F99">
              <w:rPr>
                <w:color w:val="auto"/>
                <w:sz w:val="20"/>
              </w:rPr>
              <w:t xml:space="preserve"> (</w:t>
            </w:r>
            <w:r w:rsidR="00715F19" w:rsidRPr="00B43F99">
              <w:rPr>
                <w:color w:val="auto"/>
                <w:sz w:val="20"/>
              </w:rPr>
              <w:t>3</w:t>
            </w:r>
            <w:r w:rsidRPr="00B43F99">
              <w:rPr>
                <w:color w:val="auto"/>
                <w:sz w:val="20"/>
              </w:rPr>
              <w:t>)</w:t>
            </w:r>
          </w:p>
        </w:tc>
        <w:tc>
          <w:tcPr>
            <w:tcW w:w="993" w:type="dxa"/>
          </w:tcPr>
          <w:p w14:paraId="06A83EB8" w14:textId="77777777" w:rsidR="00555320" w:rsidRPr="00B43F99" w:rsidRDefault="00555320" w:rsidP="00D13632">
            <w:pPr>
              <w:pStyle w:val="Tabell"/>
              <w:jc w:val="center"/>
              <w:rPr>
                <w:color w:val="auto"/>
                <w:sz w:val="20"/>
              </w:rPr>
            </w:pPr>
            <w:proofErr w:type="spellStart"/>
            <w:r w:rsidRPr="00B43F99">
              <w:rPr>
                <w:color w:val="auto"/>
                <w:sz w:val="20"/>
              </w:rPr>
              <w:t>0x73</w:t>
            </w:r>
            <w:proofErr w:type="spellEnd"/>
          </w:p>
        </w:tc>
        <w:tc>
          <w:tcPr>
            <w:tcW w:w="850" w:type="dxa"/>
          </w:tcPr>
          <w:p w14:paraId="7F7AD289" w14:textId="62F01E86"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567" w:type="dxa"/>
          </w:tcPr>
          <w:p w14:paraId="25EBCCBB"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219D841" w14:textId="30CFF424"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751" w:type="dxa"/>
          </w:tcPr>
          <w:p w14:paraId="148A29E8"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376592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E47565B"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1C8C07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9ECF3F7" w14:textId="77777777" w:rsidTr="00D13632">
        <w:trPr>
          <w:cantSplit/>
        </w:trPr>
        <w:tc>
          <w:tcPr>
            <w:tcW w:w="3419" w:type="dxa"/>
          </w:tcPr>
          <w:p w14:paraId="0E5FB55F" w14:textId="34D5CD6A" w:rsidR="00555320" w:rsidRPr="00B43F99" w:rsidRDefault="00555320" w:rsidP="00D13632">
            <w:pPr>
              <w:pStyle w:val="Tabell"/>
              <w:rPr>
                <w:color w:val="auto"/>
                <w:sz w:val="20"/>
              </w:rPr>
            </w:pPr>
            <w:proofErr w:type="spellStart"/>
            <w:r w:rsidRPr="00B43F99">
              <w:rPr>
                <w:color w:val="auto"/>
                <w:sz w:val="20"/>
              </w:rPr>
              <w:t>Related_content_descriptor</w:t>
            </w:r>
            <w:proofErr w:type="spellEnd"/>
            <w:r w:rsidRPr="00B43F99">
              <w:rPr>
                <w:color w:val="auto"/>
                <w:sz w:val="20"/>
              </w:rPr>
              <w:t xml:space="preserve"> (</w:t>
            </w:r>
            <w:r w:rsidR="00D13632" w:rsidRPr="00B43F99">
              <w:rPr>
                <w:color w:val="auto"/>
                <w:sz w:val="20"/>
              </w:rPr>
              <w:t>3</w:t>
            </w:r>
            <w:r w:rsidRPr="00B43F99">
              <w:rPr>
                <w:color w:val="auto"/>
                <w:sz w:val="20"/>
              </w:rPr>
              <w:t>)</w:t>
            </w:r>
          </w:p>
        </w:tc>
        <w:tc>
          <w:tcPr>
            <w:tcW w:w="993" w:type="dxa"/>
          </w:tcPr>
          <w:p w14:paraId="08BDC11A" w14:textId="77777777" w:rsidR="00555320" w:rsidRPr="00B43F99" w:rsidRDefault="00555320" w:rsidP="00D13632">
            <w:pPr>
              <w:pStyle w:val="Tabell"/>
              <w:jc w:val="center"/>
              <w:rPr>
                <w:color w:val="auto"/>
                <w:sz w:val="20"/>
              </w:rPr>
            </w:pPr>
            <w:proofErr w:type="spellStart"/>
            <w:r w:rsidRPr="00B43F99">
              <w:rPr>
                <w:color w:val="auto"/>
                <w:sz w:val="20"/>
              </w:rPr>
              <w:t>0x74</w:t>
            </w:r>
            <w:proofErr w:type="spellEnd"/>
          </w:p>
        </w:tc>
        <w:tc>
          <w:tcPr>
            <w:tcW w:w="850" w:type="dxa"/>
          </w:tcPr>
          <w:p w14:paraId="72A5AFC6" w14:textId="77777777" w:rsidR="00555320" w:rsidRPr="00B43F99" w:rsidRDefault="00555320" w:rsidP="00D13632">
            <w:pPr>
              <w:pStyle w:val="Tabell"/>
              <w:jc w:val="center"/>
              <w:rPr>
                <w:color w:val="auto"/>
                <w:sz w:val="20"/>
              </w:rPr>
            </w:pPr>
          </w:p>
        </w:tc>
        <w:tc>
          <w:tcPr>
            <w:tcW w:w="567" w:type="dxa"/>
          </w:tcPr>
          <w:p w14:paraId="59553B02" w14:textId="77777777" w:rsidR="00555320" w:rsidRPr="00B43F99" w:rsidRDefault="00555320" w:rsidP="00D13632">
            <w:pPr>
              <w:pStyle w:val="Tabell"/>
              <w:jc w:val="center"/>
              <w:rPr>
                <w:color w:val="auto"/>
                <w:sz w:val="20"/>
              </w:rPr>
            </w:pPr>
          </w:p>
        </w:tc>
        <w:tc>
          <w:tcPr>
            <w:tcW w:w="760" w:type="dxa"/>
          </w:tcPr>
          <w:p w14:paraId="35C5B423" w14:textId="77777777" w:rsidR="00555320" w:rsidRPr="00B43F99" w:rsidRDefault="00555320" w:rsidP="00D13632">
            <w:pPr>
              <w:pStyle w:val="Tabell"/>
              <w:jc w:val="center"/>
              <w:rPr>
                <w:color w:val="auto"/>
                <w:sz w:val="20"/>
              </w:rPr>
            </w:pPr>
          </w:p>
        </w:tc>
        <w:tc>
          <w:tcPr>
            <w:tcW w:w="751" w:type="dxa"/>
          </w:tcPr>
          <w:p w14:paraId="7C9C7894" w14:textId="77777777" w:rsidR="00555320" w:rsidRPr="00B43F99" w:rsidRDefault="00555320" w:rsidP="00D13632">
            <w:pPr>
              <w:pStyle w:val="Tabell"/>
              <w:jc w:val="center"/>
              <w:rPr>
                <w:color w:val="auto"/>
                <w:sz w:val="20"/>
              </w:rPr>
            </w:pPr>
          </w:p>
        </w:tc>
        <w:tc>
          <w:tcPr>
            <w:tcW w:w="708" w:type="dxa"/>
          </w:tcPr>
          <w:p w14:paraId="19CACC1D" w14:textId="77777777" w:rsidR="00555320" w:rsidRPr="00B43F99" w:rsidRDefault="00555320" w:rsidP="00D13632">
            <w:pPr>
              <w:pStyle w:val="Tabell"/>
              <w:jc w:val="center"/>
              <w:rPr>
                <w:color w:val="auto"/>
                <w:sz w:val="20"/>
              </w:rPr>
            </w:pPr>
          </w:p>
        </w:tc>
        <w:tc>
          <w:tcPr>
            <w:tcW w:w="678" w:type="dxa"/>
          </w:tcPr>
          <w:p w14:paraId="1405423D" w14:textId="77777777" w:rsidR="00555320" w:rsidRPr="00B43F99" w:rsidRDefault="00555320" w:rsidP="00D13632">
            <w:pPr>
              <w:pStyle w:val="Tabell"/>
              <w:jc w:val="center"/>
              <w:rPr>
                <w:color w:val="auto"/>
                <w:sz w:val="20"/>
              </w:rPr>
            </w:pPr>
          </w:p>
        </w:tc>
        <w:tc>
          <w:tcPr>
            <w:tcW w:w="709" w:type="dxa"/>
          </w:tcPr>
          <w:p w14:paraId="28CADF80" w14:textId="0936282A" w:rsidR="00555320" w:rsidRPr="00B43F99" w:rsidRDefault="00555320" w:rsidP="00D13632">
            <w:pPr>
              <w:pStyle w:val="Tabell"/>
              <w:jc w:val="center"/>
              <w:rPr>
                <w:color w:val="auto"/>
                <w:sz w:val="20"/>
              </w:rPr>
            </w:pPr>
            <w:proofErr w:type="spellStart"/>
            <w:r w:rsidRPr="00B43F99">
              <w:rPr>
                <w:color w:val="auto"/>
                <w:sz w:val="20"/>
              </w:rPr>
              <w:t>Ob,Or</w:t>
            </w:r>
            <w:proofErr w:type="spellEnd"/>
            <w:r w:rsidRPr="00B43F99">
              <w:rPr>
                <w:color w:val="auto"/>
                <w:sz w:val="20"/>
              </w:rPr>
              <w:t xml:space="preserve"> (</w:t>
            </w:r>
            <w:r w:rsidR="00D13632" w:rsidRPr="00B43F99">
              <w:rPr>
                <w:color w:val="auto"/>
                <w:sz w:val="20"/>
              </w:rPr>
              <w:t>3</w:t>
            </w:r>
            <w:r w:rsidRPr="00B43F99">
              <w:rPr>
                <w:color w:val="auto"/>
                <w:sz w:val="20"/>
              </w:rPr>
              <w:t>)</w:t>
            </w:r>
          </w:p>
        </w:tc>
      </w:tr>
      <w:tr w:rsidR="00555320" w:rsidRPr="00B43F99" w14:paraId="16B6EC8D" w14:textId="77777777" w:rsidTr="00D13632">
        <w:trPr>
          <w:cantSplit/>
        </w:trPr>
        <w:tc>
          <w:tcPr>
            <w:tcW w:w="3419" w:type="dxa"/>
          </w:tcPr>
          <w:p w14:paraId="625802A0" w14:textId="7DAF7FC3" w:rsidR="00555320" w:rsidRPr="00B43F99" w:rsidRDefault="00555320" w:rsidP="00D13632">
            <w:pPr>
              <w:pStyle w:val="Tabell"/>
              <w:rPr>
                <w:color w:val="auto"/>
                <w:sz w:val="20"/>
              </w:rPr>
            </w:pPr>
            <w:proofErr w:type="spellStart"/>
            <w:r w:rsidRPr="00B43F99">
              <w:rPr>
                <w:color w:val="auto"/>
                <w:sz w:val="20"/>
              </w:rPr>
              <w:t>content_identifier_descriptor</w:t>
            </w:r>
            <w:proofErr w:type="spellEnd"/>
            <w:r w:rsidRPr="00B43F99">
              <w:rPr>
                <w:color w:val="auto"/>
                <w:sz w:val="20"/>
              </w:rPr>
              <w:t xml:space="preserve"> (</w:t>
            </w:r>
            <w:r w:rsidR="00D13632" w:rsidRPr="00B43F99">
              <w:rPr>
                <w:color w:val="auto"/>
                <w:sz w:val="20"/>
              </w:rPr>
              <w:t>3</w:t>
            </w:r>
            <w:r w:rsidRPr="00B43F99">
              <w:rPr>
                <w:color w:val="auto"/>
                <w:sz w:val="20"/>
              </w:rPr>
              <w:t>)</w:t>
            </w:r>
          </w:p>
        </w:tc>
        <w:tc>
          <w:tcPr>
            <w:tcW w:w="993" w:type="dxa"/>
          </w:tcPr>
          <w:p w14:paraId="6569A14B" w14:textId="77777777" w:rsidR="00555320" w:rsidRPr="00B43F99" w:rsidRDefault="00555320" w:rsidP="00D13632">
            <w:pPr>
              <w:pStyle w:val="Tabell"/>
              <w:jc w:val="center"/>
              <w:rPr>
                <w:color w:val="auto"/>
                <w:sz w:val="20"/>
              </w:rPr>
            </w:pPr>
            <w:proofErr w:type="spellStart"/>
            <w:r w:rsidRPr="00B43F99">
              <w:rPr>
                <w:color w:val="auto"/>
                <w:sz w:val="20"/>
              </w:rPr>
              <w:t>0x76</w:t>
            </w:r>
            <w:proofErr w:type="spellEnd"/>
          </w:p>
        </w:tc>
        <w:tc>
          <w:tcPr>
            <w:tcW w:w="850" w:type="dxa"/>
          </w:tcPr>
          <w:p w14:paraId="205DAD0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44C41699"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1A3CDBD"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418A38C" w14:textId="50C557FF"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708" w:type="dxa"/>
          </w:tcPr>
          <w:p w14:paraId="70473488"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6B73D37"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EB451E7" w14:textId="77777777" w:rsidR="00555320" w:rsidRPr="00B43F99" w:rsidRDefault="00555320" w:rsidP="00D13632">
            <w:pPr>
              <w:pStyle w:val="Tabell"/>
              <w:jc w:val="center"/>
              <w:rPr>
                <w:color w:val="auto"/>
                <w:sz w:val="20"/>
              </w:rPr>
            </w:pPr>
            <w:r w:rsidRPr="00B43F99">
              <w:rPr>
                <w:color w:val="auto"/>
                <w:sz w:val="20"/>
              </w:rPr>
              <w:t>-</w:t>
            </w:r>
          </w:p>
        </w:tc>
      </w:tr>
      <w:tr w:rsidR="00232A06" w:rsidRPr="00B43F99" w14:paraId="0E10FCEC"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tcPr>
          <w:p w14:paraId="6D1F0572" w14:textId="3DCDAABA" w:rsidR="00232A06" w:rsidRPr="00B43F99" w:rsidRDefault="000C400C" w:rsidP="00D13632">
            <w:pPr>
              <w:pStyle w:val="Tabell"/>
              <w:rPr>
                <w:color w:val="auto"/>
                <w:sz w:val="20"/>
                <w:szCs w:val="20"/>
              </w:rPr>
            </w:pPr>
            <w:proofErr w:type="spellStart"/>
            <w:r w:rsidRPr="00B43F99">
              <w:rPr>
                <w:color w:val="auto"/>
                <w:sz w:val="20"/>
                <w:szCs w:val="20"/>
              </w:rPr>
              <w:t>S2_satellite_delivery_system_descriptor</w:t>
            </w:r>
            <w:proofErr w:type="spellEnd"/>
            <w:r w:rsidRPr="00B43F99">
              <w:rPr>
                <w:color w:val="auto"/>
                <w:sz w:val="20"/>
                <w:szCs w:val="20"/>
              </w:rPr>
              <w:t xml:space="preserve"> (</w:t>
            </w:r>
            <w:r w:rsidR="00D13632" w:rsidRPr="00B43F99">
              <w:rPr>
                <w:color w:val="auto"/>
                <w:sz w:val="20"/>
                <w:szCs w:val="20"/>
              </w:rPr>
              <w:t>2</w:t>
            </w:r>
            <w:r w:rsidRPr="00B43F99">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tcPr>
          <w:p w14:paraId="5A20D468" w14:textId="37DCE07D" w:rsidR="00232A06" w:rsidRPr="00B43F99" w:rsidRDefault="000C400C" w:rsidP="00D13632">
            <w:pPr>
              <w:pStyle w:val="Tabell"/>
              <w:jc w:val="center"/>
              <w:rPr>
                <w:color w:val="auto"/>
                <w:sz w:val="20"/>
                <w:szCs w:val="20"/>
              </w:rPr>
            </w:pPr>
            <w:proofErr w:type="spellStart"/>
            <w:r w:rsidRPr="00B43F99">
              <w:rPr>
                <w:color w:val="auto"/>
                <w:sz w:val="20"/>
                <w:szCs w:val="20"/>
              </w:rPr>
              <w:t>0x79</w:t>
            </w:r>
            <w:proofErr w:type="spellEnd"/>
          </w:p>
        </w:tc>
        <w:tc>
          <w:tcPr>
            <w:tcW w:w="850" w:type="dxa"/>
            <w:tcBorders>
              <w:top w:val="single" w:sz="6" w:space="0" w:color="auto"/>
              <w:left w:val="single" w:sz="6" w:space="0" w:color="auto"/>
              <w:bottom w:val="single" w:sz="6" w:space="0" w:color="auto"/>
              <w:right w:val="single" w:sz="6" w:space="0" w:color="auto"/>
            </w:tcBorders>
          </w:tcPr>
          <w:p w14:paraId="38818C7F" w14:textId="14D6300F" w:rsidR="00232A06" w:rsidRPr="00B43F99" w:rsidRDefault="000C400C" w:rsidP="00D13632">
            <w:pPr>
              <w:pStyle w:val="Tabell"/>
              <w:jc w:val="center"/>
              <w:rPr>
                <w:color w:val="auto"/>
                <w:sz w:val="20"/>
                <w:szCs w:val="20"/>
              </w:rPr>
            </w:pPr>
            <w:r w:rsidRPr="00B43F99">
              <w:rPr>
                <w:color w:val="auto"/>
                <w:sz w:val="20"/>
                <w:szCs w:val="20"/>
              </w:rPr>
              <w:t>mb Mr</w:t>
            </w:r>
          </w:p>
        </w:tc>
        <w:tc>
          <w:tcPr>
            <w:tcW w:w="567" w:type="dxa"/>
            <w:tcBorders>
              <w:top w:val="single" w:sz="6" w:space="0" w:color="auto"/>
              <w:left w:val="single" w:sz="6" w:space="0" w:color="auto"/>
              <w:bottom w:val="single" w:sz="6" w:space="0" w:color="auto"/>
              <w:right w:val="single" w:sz="6" w:space="0" w:color="auto"/>
            </w:tcBorders>
          </w:tcPr>
          <w:p w14:paraId="5CF7C17F" w14:textId="77FE78BA" w:rsidR="00232A06" w:rsidRPr="00B43F99" w:rsidRDefault="000C400C" w:rsidP="00D13632">
            <w:pPr>
              <w:pStyle w:val="Tabell"/>
              <w:jc w:val="center"/>
              <w:rPr>
                <w:color w:val="auto"/>
                <w:sz w:val="20"/>
                <w:szCs w:val="20"/>
              </w:rPr>
            </w:pPr>
            <w:r w:rsidRPr="00B43F99">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27C70B6A" w14:textId="786A6A22" w:rsidR="00232A06" w:rsidRPr="00B43F99" w:rsidRDefault="000C400C" w:rsidP="00D13632">
            <w:pPr>
              <w:pStyle w:val="Tabell"/>
              <w:jc w:val="center"/>
              <w:rPr>
                <w:color w:val="auto"/>
                <w:sz w:val="20"/>
                <w:szCs w:val="20"/>
              </w:rPr>
            </w:pPr>
            <w:r w:rsidRPr="00B43F99">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1A0DB907" w14:textId="25769037" w:rsidR="00232A06" w:rsidRPr="00B43F99" w:rsidRDefault="000C400C" w:rsidP="00D13632">
            <w:pPr>
              <w:pStyle w:val="Tabell"/>
              <w:jc w:val="center"/>
              <w:rPr>
                <w:color w:val="auto"/>
                <w:sz w:val="20"/>
                <w:szCs w:val="20"/>
              </w:rPr>
            </w:pPr>
            <w:r w:rsidRPr="00B43F99">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1B7FFB04" w14:textId="50875D2E" w:rsidR="00232A06" w:rsidRPr="00B43F99" w:rsidRDefault="000C400C" w:rsidP="00D13632">
            <w:pPr>
              <w:pStyle w:val="Tabell"/>
              <w:jc w:val="center"/>
              <w:rPr>
                <w:color w:val="auto"/>
                <w:sz w:val="20"/>
                <w:szCs w:val="20"/>
              </w:rPr>
            </w:pPr>
            <w:r w:rsidRPr="00B43F99">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17CD8825" w14:textId="740E8753" w:rsidR="00232A06" w:rsidRPr="00B43F99" w:rsidRDefault="000C400C" w:rsidP="00D13632">
            <w:pPr>
              <w:pStyle w:val="Tabell"/>
              <w:jc w:val="center"/>
              <w:rPr>
                <w:color w:val="auto"/>
                <w:sz w:val="20"/>
                <w:szCs w:val="20"/>
              </w:rPr>
            </w:pPr>
            <w:r w:rsidRPr="00B43F99">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42ECB60E" w14:textId="6C6A5E48" w:rsidR="00232A06" w:rsidRPr="00B43F99" w:rsidRDefault="000C400C" w:rsidP="00D13632">
            <w:pPr>
              <w:pStyle w:val="Tabell"/>
              <w:jc w:val="center"/>
              <w:rPr>
                <w:color w:val="auto"/>
                <w:sz w:val="20"/>
                <w:szCs w:val="20"/>
              </w:rPr>
            </w:pPr>
            <w:r w:rsidRPr="00B43F99">
              <w:rPr>
                <w:color w:val="auto"/>
                <w:sz w:val="20"/>
                <w:szCs w:val="20"/>
              </w:rPr>
              <w:t>-</w:t>
            </w:r>
          </w:p>
        </w:tc>
      </w:tr>
      <w:tr w:rsidR="00555320" w:rsidRPr="00B43F99" w14:paraId="7495A8F0"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029DAAC7" w14:textId="2E6AE7EE" w:rsidR="00555320" w:rsidRPr="003113ED" w:rsidRDefault="00555320" w:rsidP="00D13632">
            <w:pPr>
              <w:pStyle w:val="Tabell"/>
              <w:rPr>
                <w:color w:val="auto"/>
                <w:sz w:val="20"/>
                <w:szCs w:val="20"/>
              </w:rPr>
            </w:pPr>
            <w:proofErr w:type="spellStart"/>
            <w:r w:rsidRPr="003113ED">
              <w:rPr>
                <w:color w:val="auto"/>
                <w:sz w:val="20"/>
                <w:szCs w:val="20"/>
              </w:rPr>
              <w:t>Enhanced_AC-3_descriptor</w:t>
            </w:r>
            <w:proofErr w:type="spellEnd"/>
            <w:r w:rsidRPr="003113ED">
              <w:rPr>
                <w:color w:val="auto"/>
                <w:sz w:val="20"/>
                <w:szCs w:val="20"/>
              </w:rPr>
              <w:t xml:space="preserve"> (</w:t>
            </w:r>
            <w:r w:rsidR="003B7399" w:rsidRPr="003113ED">
              <w:rPr>
                <w:color w:val="auto"/>
                <w:sz w:val="20"/>
                <w:szCs w:val="20"/>
              </w:rPr>
              <w:t>6</w:t>
            </w:r>
            <w:r w:rsidRPr="003113ED">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hideMark/>
          </w:tcPr>
          <w:p w14:paraId="75AD47B1" w14:textId="77777777" w:rsidR="00555320" w:rsidRPr="00B43F99" w:rsidRDefault="00555320" w:rsidP="00D13632">
            <w:pPr>
              <w:pStyle w:val="Tabell"/>
              <w:jc w:val="center"/>
              <w:rPr>
                <w:color w:val="auto"/>
                <w:sz w:val="20"/>
                <w:szCs w:val="20"/>
              </w:rPr>
            </w:pPr>
            <w:proofErr w:type="spellStart"/>
            <w:r w:rsidRPr="00B43F99">
              <w:rPr>
                <w:color w:val="auto"/>
                <w:sz w:val="20"/>
                <w:szCs w:val="20"/>
              </w:rPr>
              <w:t>0x7A</w:t>
            </w:r>
            <w:proofErr w:type="spellEnd"/>
          </w:p>
        </w:tc>
        <w:tc>
          <w:tcPr>
            <w:tcW w:w="850" w:type="dxa"/>
            <w:tcBorders>
              <w:top w:val="single" w:sz="6" w:space="0" w:color="auto"/>
              <w:left w:val="single" w:sz="6" w:space="0" w:color="auto"/>
              <w:bottom w:val="single" w:sz="6" w:space="0" w:color="auto"/>
              <w:right w:val="single" w:sz="6" w:space="0" w:color="auto"/>
            </w:tcBorders>
          </w:tcPr>
          <w:p w14:paraId="13A4425F" w14:textId="77777777" w:rsidR="00555320" w:rsidRPr="00B43F99" w:rsidRDefault="00555320" w:rsidP="00D13632">
            <w:pPr>
              <w:pStyle w:val="Tabell"/>
              <w:jc w:val="center"/>
              <w:rPr>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14:paraId="1F9304AA" w14:textId="77777777" w:rsidR="00555320" w:rsidRPr="00B43F99" w:rsidRDefault="00555320" w:rsidP="00D13632">
            <w:pPr>
              <w:pStyle w:val="Tabell"/>
              <w:jc w:val="center"/>
              <w:rPr>
                <w:color w:val="auto"/>
                <w:sz w:val="20"/>
                <w:szCs w:val="20"/>
              </w:rPr>
            </w:pPr>
          </w:p>
        </w:tc>
        <w:tc>
          <w:tcPr>
            <w:tcW w:w="760" w:type="dxa"/>
            <w:tcBorders>
              <w:top w:val="single" w:sz="6" w:space="0" w:color="auto"/>
              <w:left w:val="single" w:sz="6" w:space="0" w:color="auto"/>
              <w:bottom w:val="single" w:sz="6" w:space="0" w:color="auto"/>
              <w:right w:val="single" w:sz="6" w:space="0" w:color="auto"/>
            </w:tcBorders>
          </w:tcPr>
          <w:p w14:paraId="6626B28A" w14:textId="77777777" w:rsidR="00555320" w:rsidRPr="00B43F99" w:rsidRDefault="00555320" w:rsidP="00D13632">
            <w:pPr>
              <w:pStyle w:val="Tabell"/>
              <w:jc w:val="center"/>
              <w:rPr>
                <w:color w:val="auto"/>
                <w:sz w:val="20"/>
                <w:szCs w:val="20"/>
              </w:rPr>
            </w:pPr>
          </w:p>
        </w:tc>
        <w:tc>
          <w:tcPr>
            <w:tcW w:w="751" w:type="dxa"/>
            <w:tcBorders>
              <w:top w:val="single" w:sz="6" w:space="0" w:color="auto"/>
              <w:left w:val="single" w:sz="6" w:space="0" w:color="auto"/>
              <w:bottom w:val="single" w:sz="6" w:space="0" w:color="auto"/>
              <w:right w:val="single" w:sz="6" w:space="0" w:color="auto"/>
            </w:tcBorders>
          </w:tcPr>
          <w:p w14:paraId="759C4E97" w14:textId="77777777" w:rsidR="00555320" w:rsidRPr="00B43F99" w:rsidRDefault="00555320" w:rsidP="00D13632">
            <w:pPr>
              <w:pStyle w:val="Tabell"/>
              <w:jc w:val="center"/>
              <w:rPr>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14:paraId="087FFDBB" w14:textId="77777777" w:rsidR="00555320" w:rsidRPr="00B43F99" w:rsidRDefault="00555320" w:rsidP="00D13632">
            <w:pPr>
              <w:pStyle w:val="Tabell"/>
              <w:jc w:val="center"/>
              <w:rPr>
                <w:color w:val="auto"/>
                <w:sz w:val="20"/>
                <w:szCs w:val="20"/>
              </w:rPr>
            </w:pPr>
          </w:p>
        </w:tc>
        <w:tc>
          <w:tcPr>
            <w:tcW w:w="678" w:type="dxa"/>
            <w:tcBorders>
              <w:top w:val="single" w:sz="6" w:space="0" w:color="auto"/>
              <w:left w:val="single" w:sz="6" w:space="0" w:color="auto"/>
              <w:bottom w:val="single" w:sz="6" w:space="0" w:color="auto"/>
              <w:right w:val="single" w:sz="6" w:space="0" w:color="auto"/>
            </w:tcBorders>
          </w:tcPr>
          <w:p w14:paraId="3135A09D" w14:textId="77777777" w:rsidR="00555320" w:rsidRPr="00B43F99" w:rsidRDefault="00555320" w:rsidP="00D13632">
            <w:pPr>
              <w:pStyle w:val="Tabell"/>
              <w:jc w:val="center"/>
              <w:rPr>
                <w:color w:val="auto"/>
                <w:sz w:val="20"/>
                <w:szCs w:val="20"/>
              </w:rPr>
            </w:pPr>
          </w:p>
        </w:tc>
        <w:tc>
          <w:tcPr>
            <w:tcW w:w="709" w:type="dxa"/>
            <w:tcBorders>
              <w:top w:val="single" w:sz="6" w:space="0" w:color="auto"/>
              <w:left w:val="single" w:sz="6" w:space="0" w:color="auto"/>
              <w:bottom w:val="single" w:sz="6" w:space="0" w:color="auto"/>
              <w:right w:val="single" w:sz="6" w:space="0" w:color="auto"/>
            </w:tcBorders>
            <w:hideMark/>
          </w:tcPr>
          <w:p w14:paraId="715F6AEB" w14:textId="77777777" w:rsidR="00555320" w:rsidRPr="00B43F99" w:rsidRDefault="00555320" w:rsidP="00D13632">
            <w:pPr>
              <w:pStyle w:val="Tabell"/>
              <w:jc w:val="center"/>
              <w:rPr>
                <w:color w:val="auto"/>
                <w:sz w:val="20"/>
                <w:szCs w:val="20"/>
              </w:rPr>
            </w:pPr>
            <w:r w:rsidRPr="00B43F99">
              <w:rPr>
                <w:color w:val="auto"/>
                <w:sz w:val="20"/>
                <w:szCs w:val="20"/>
              </w:rPr>
              <w:t>mb Mr</w:t>
            </w:r>
          </w:p>
        </w:tc>
      </w:tr>
      <w:tr w:rsidR="00555320" w:rsidRPr="00B43F99" w14:paraId="07D1B40D"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2C7EEADC" w14:textId="565057D9" w:rsidR="00555320" w:rsidRPr="003113ED" w:rsidRDefault="00555320" w:rsidP="00D13632">
            <w:pPr>
              <w:pStyle w:val="Tabell"/>
              <w:rPr>
                <w:color w:val="auto"/>
                <w:sz w:val="20"/>
                <w:szCs w:val="20"/>
              </w:rPr>
            </w:pPr>
            <w:proofErr w:type="spellStart"/>
            <w:r w:rsidRPr="003113ED">
              <w:rPr>
                <w:color w:val="auto"/>
                <w:sz w:val="20"/>
                <w:szCs w:val="20"/>
              </w:rPr>
              <w:t>AAC_audio_descriptor</w:t>
            </w:r>
            <w:proofErr w:type="spellEnd"/>
            <w:r w:rsidRPr="003113ED">
              <w:rPr>
                <w:color w:val="auto"/>
                <w:sz w:val="20"/>
                <w:szCs w:val="20"/>
              </w:rPr>
              <w:t xml:space="preserve"> (</w:t>
            </w:r>
            <w:r w:rsidR="003B7399" w:rsidRPr="003113ED">
              <w:rPr>
                <w:color w:val="auto"/>
                <w:sz w:val="20"/>
                <w:szCs w:val="20"/>
              </w:rPr>
              <w:t>6</w:t>
            </w:r>
            <w:r w:rsidRPr="003113ED">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hideMark/>
          </w:tcPr>
          <w:p w14:paraId="1C04D483" w14:textId="77777777" w:rsidR="00555320" w:rsidRPr="00B43F99" w:rsidRDefault="00555320" w:rsidP="00D13632">
            <w:pPr>
              <w:pStyle w:val="Tabell"/>
              <w:jc w:val="center"/>
              <w:rPr>
                <w:color w:val="auto"/>
                <w:sz w:val="20"/>
                <w:szCs w:val="20"/>
              </w:rPr>
            </w:pPr>
            <w:proofErr w:type="spellStart"/>
            <w:r w:rsidRPr="00B43F99">
              <w:rPr>
                <w:color w:val="auto"/>
                <w:sz w:val="20"/>
                <w:szCs w:val="20"/>
              </w:rPr>
              <w:t>0x7C</w:t>
            </w:r>
            <w:proofErr w:type="spellEnd"/>
          </w:p>
        </w:tc>
        <w:tc>
          <w:tcPr>
            <w:tcW w:w="850" w:type="dxa"/>
            <w:tcBorders>
              <w:top w:val="single" w:sz="6" w:space="0" w:color="auto"/>
              <w:left w:val="single" w:sz="6" w:space="0" w:color="auto"/>
              <w:bottom w:val="single" w:sz="6" w:space="0" w:color="auto"/>
              <w:right w:val="single" w:sz="6" w:space="0" w:color="auto"/>
            </w:tcBorders>
          </w:tcPr>
          <w:p w14:paraId="00597039" w14:textId="77777777" w:rsidR="00555320" w:rsidRPr="00B43F99" w:rsidRDefault="00555320" w:rsidP="00D13632">
            <w:pPr>
              <w:pStyle w:val="Tabell"/>
              <w:jc w:val="center"/>
              <w:rPr>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14:paraId="0232EAE4" w14:textId="77777777" w:rsidR="00555320" w:rsidRPr="00B43F99" w:rsidRDefault="00555320" w:rsidP="00D13632">
            <w:pPr>
              <w:pStyle w:val="Tabell"/>
              <w:jc w:val="center"/>
              <w:rPr>
                <w:color w:val="auto"/>
                <w:sz w:val="20"/>
                <w:szCs w:val="20"/>
              </w:rPr>
            </w:pPr>
          </w:p>
        </w:tc>
        <w:tc>
          <w:tcPr>
            <w:tcW w:w="760" w:type="dxa"/>
            <w:tcBorders>
              <w:top w:val="single" w:sz="6" w:space="0" w:color="auto"/>
              <w:left w:val="single" w:sz="6" w:space="0" w:color="auto"/>
              <w:bottom w:val="single" w:sz="6" w:space="0" w:color="auto"/>
              <w:right w:val="single" w:sz="6" w:space="0" w:color="auto"/>
            </w:tcBorders>
          </w:tcPr>
          <w:p w14:paraId="7669D86F" w14:textId="77777777" w:rsidR="00555320" w:rsidRPr="00B43F99" w:rsidRDefault="00555320" w:rsidP="00D13632">
            <w:pPr>
              <w:pStyle w:val="Tabell"/>
              <w:jc w:val="center"/>
              <w:rPr>
                <w:color w:val="auto"/>
                <w:sz w:val="20"/>
                <w:szCs w:val="20"/>
              </w:rPr>
            </w:pPr>
          </w:p>
        </w:tc>
        <w:tc>
          <w:tcPr>
            <w:tcW w:w="751" w:type="dxa"/>
            <w:tcBorders>
              <w:top w:val="single" w:sz="6" w:space="0" w:color="auto"/>
              <w:left w:val="single" w:sz="6" w:space="0" w:color="auto"/>
              <w:bottom w:val="single" w:sz="6" w:space="0" w:color="auto"/>
              <w:right w:val="single" w:sz="6" w:space="0" w:color="auto"/>
            </w:tcBorders>
          </w:tcPr>
          <w:p w14:paraId="55A11DF6" w14:textId="77777777" w:rsidR="00555320" w:rsidRPr="00B43F99" w:rsidRDefault="00555320" w:rsidP="00D13632">
            <w:pPr>
              <w:pStyle w:val="Tabell"/>
              <w:jc w:val="center"/>
              <w:rPr>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14:paraId="210745E7" w14:textId="77777777" w:rsidR="00555320" w:rsidRPr="00B43F99" w:rsidRDefault="00555320" w:rsidP="00D13632">
            <w:pPr>
              <w:pStyle w:val="Tabell"/>
              <w:jc w:val="center"/>
              <w:rPr>
                <w:color w:val="auto"/>
                <w:sz w:val="20"/>
                <w:szCs w:val="20"/>
              </w:rPr>
            </w:pPr>
          </w:p>
        </w:tc>
        <w:tc>
          <w:tcPr>
            <w:tcW w:w="678" w:type="dxa"/>
            <w:tcBorders>
              <w:top w:val="single" w:sz="6" w:space="0" w:color="auto"/>
              <w:left w:val="single" w:sz="6" w:space="0" w:color="auto"/>
              <w:bottom w:val="single" w:sz="6" w:space="0" w:color="auto"/>
              <w:right w:val="single" w:sz="6" w:space="0" w:color="auto"/>
            </w:tcBorders>
          </w:tcPr>
          <w:p w14:paraId="2F117919" w14:textId="77777777" w:rsidR="00555320" w:rsidRPr="00B43F99" w:rsidRDefault="00555320" w:rsidP="00D13632">
            <w:pPr>
              <w:pStyle w:val="Tabell"/>
              <w:jc w:val="center"/>
              <w:rPr>
                <w:color w:val="auto"/>
                <w:sz w:val="20"/>
                <w:szCs w:val="20"/>
              </w:rPr>
            </w:pPr>
          </w:p>
        </w:tc>
        <w:tc>
          <w:tcPr>
            <w:tcW w:w="709" w:type="dxa"/>
            <w:tcBorders>
              <w:top w:val="single" w:sz="6" w:space="0" w:color="auto"/>
              <w:left w:val="single" w:sz="6" w:space="0" w:color="auto"/>
              <w:bottom w:val="single" w:sz="6" w:space="0" w:color="auto"/>
              <w:right w:val="single" w:sz="6" w:space="0" w:color="auto"/>
            </w:tcBorders>
            <w:hideMark/>
          </w:tcPr>
          <w:p w14:paraId="4C5F872D" w14:textId="77777777" w:rsidR="00555320" w:rsidRPr="00B43F99" w:rsidRDefault="00555320" w:rsidP="00D13632">
            <w:pPr>
              <w:pStyle w:val="Tabell"/>
              <w:jc w:val="center"/>
              <w:rPr>
                <w:color w:val="auto"/>
                <w:sz w:val="20"/>
                <w:szCs w:val="20"/>
              </w:rPr>
            </w:pPr>
            <w:r w:rsidRPr="00B43F99">
              <w:rPr>
                <w:color w:val="auto"/>
                <w:sz w:val="20"/>
                <w:szCs w:val="20"/>
              </w:rPr>
              <w:t>mb Mr</w:t>
            </w:r>
          </w:p>
        </w:tc>
      </w:tr>
      <w:tr w:rsidR="00555320" w:rsidRPr="00B43F99" w14:paraId="26704DAB" w14:textId="77777777" w:rsidTr="00D13632">
        <w:trPr>
          <w:cantSplit/>
        </w:trPr>
        <w:tc>
          <w:tcPr>
            <w:tcW w:w="3419" w:type="dxa"/>
          </w:tcPr>
          <w:p w14:paraId="12F4FD04" w14:textId="6346F71F" w:rsidR="00555320" w:rsidRPr="003113ED" w:rsidRDefault="00FD273D" w:rsidP="00D13632">
            <w:pPr>
              <w:pStyle w:val="Tabell"/>
              <w:rPr>
                <w:color w:val="auto"/>
              </w:rPr>
            </w:pPr>
            <w:r w:rsidRPr="003113ED">
              <w:rPr>
                <w:color w:val="auto"/>
                <w:sz w:val="20"/>
              </w:rPr>
              <w:t xml:space="preserve">[DVB] </w:t>
            </w:r>
            <w:r w:rsidR="00555320" w:rsidRPr="003113ED">
              <w:rPr>
                <w:color w:val="auto"/>
                <w:sz w:val="20"/>
              </w:rPr>
              <w:t xml:space="preserve">extension descriptor </w:t>
            </w:r>
            <w:r w:rsidRPr="003113ED">
              <w:rPr>
                <w:color w:val="auto"/>
                <w:sz w:val="20"/>
              </w:rPr>
              <w:t>(</w:t>
            </w:r>
            <w:r w:rsidR="003B7399" w:rsidRPr="003113ED">
              <w:rPr>
                <w:color w:val="auto"/>
                <w:sz w:val="20"/>
              </w:rPr>
              <w:t>7</w:t>
            </w:r>
            <w:r w:rsidRPr="003113ED">
              <w:rPr>
                <w:color w:val="auto"/>
                <w:sz w:val="20"/>
              </w:rPr>
              <w:t>)</w:t>
            </w:r>
          </w:p>
        </w:tc>
        <w:tc>
          <w:tcPr>
            <w:tcW w:w="993" w:type="dxa"/>
          </w:tcPr>
          <w:p w14:paraId="5B9B2EF6" w14:textId="77777777" w:rsidR="00555320" w:rsidRPr="00B43F99" w:rsidRDefault="00555320" w:rsidP="00D13632">
            <w:pPr>
              <w:pStyle w:val="Tabell"/>
              <w:jc w:val="center"/>
              <w:rPr>
                <w:color w:val="auto"/>
              </w:rPr>
            </w:pPr>
            <w:proofErr w:type="spellStart"/>
            <w:r w:rsidRPr="00B43F99">
              <w:rPr>
                <w:color w:val="auto"/>
              </w:rPr>
              <w:t>0x7F</w:t>
            </w:r>
            <w:proofErr w:type="spellEnd"/>
          </w:p>
        </w:tc>
        <w:tc>
          <w:tcPr>
            <w:tcW w:w="850" w:type="dxa"/>
          </w:tcPr>
          <w:p w14:paraId="6B656928" w14:textId="77777777" w:rsidR="00555320" w:rsidRPr="00B43F99" w:rsidRDefault="00555320" w:rsidP="00D13632">
            <w:pPr>
              <w:pStyle w:val="Tabell"/>
              <w:jc w:val="center"/>
              <w:rPr>
                <w:color w:val="auto"/>
              </w:rPr>
            </w:pPr>
            <w:r w:rsidRPr="00B43F99">
              <w:rPr>
                <w:color w:val="auto"/>
              </w:rPr>
              <w:t>mb Mr</w:t>
            </w:r>
          </w:p>
        </w:tc>
        <w:tc>
          <w:tcPr>
            <w:tcW w:w="567" w:type="dxa"/>
          </w:tcPr>
          <w:p w14:paraId="2C8022E9" w14:textId="77777777" w:rsidR="00555320" w:rsidRPr="00B43F99" w:rsidRDefault="00555320" w:rsidP="00D13632">
            <w:pPr>
              <w:pStyle w:val="Tabell"/>
              <w:jc w:val="center"/>
              <w:rPr>
                <w:color w:val="auto"/>
              </w:rPr>
            </w:pPr>
            <w:r w:rsidRPr="00B43F99">
              <w:rPr>
                <w:color w:val="auto"/>
              </w:rPr>
              <w:t>-</w:t>
            </w:r>
          </w:p>
        </w:tc>
        <w:tc>
          <w:tcPr>
            <w:tcW w:w="760" w:type="dxa"/>
          </w:tcPr>
          <w:p w14:paraId="4AC81664" w14:textId="77777777" w:rsidR="00555320" w:rsidRPr="00B43F99" w:rsidRDefault="00555320" w:rsidP="00D13632">
            <w:pPr>
              <w:pStyle w:val="Tabell"/>
              <w:jc w:val="center"/>
              <w:rPr>
                <w:color w:val="auto"/>
              </w:rPr>
            </w:pPr>
            <w:r w:rsidRPr="00B43F99">
              <w:rPr>
                <w:color w:val="auto"/>
              </w:rPr>
              <w:t>mb Mr</w:t>
            </w:r>
          </w:p>
        </w:tc>
        <w:tc>
          <w:tcPr>
            <w:tcW w:w="751" w:type="dxa"/>
          </w:tcPr>
          <w:p w14:paraId="790FDAAF" w14:textId="77777777" w:rsidR="00555320" w:rsidRPr="00B43F99" w:rsidRDefault="00555320" w:rsidP="00D13632">
            <w:pPr>
              <w:pStyle w:val="Tabell"/>
              <w:jc w:val="center"/>
              <w:rPr>
                <w:color w:val="auto"/>
              </w:rPr>
            </w:pPr>
            <w:r w:rsidRPr="00B43F99">
              <w:rPr>
                <w:color w:val="auto"/>
              </w:rPr>
              <w:t>mb Mr</w:t>
            </w:r>
          </w:p>
        </w:tc>
        <w:tc>
          <w:tcPr>
            <w:tcW w:w="708" w:type="dxa"/>
          </w:tcPr>
          <w:p w14:paraId="70455C0A" w14:textId="77777777" w:rsidR="00555320" w:rsidRPr="00B43F99" w:rsidRDefault="00555320" w:rsidP="00D13632">
            <w:pPr>
              <w:pStyle w:val="Tabell"/>
              <w:jc w:val="center"/>
              <w:rPr>
                <w:color w:val="auto"/>
              </w:rPr>
            </w:pPr>
            <w:r w:rsidRPr="00B43F99">
              <w:rPr>
                <w:color w:val="auto"/>
              </w:rPr>
              <w:t>-</w:t>
            </w:r>
          </w:p>
        </w:tc>
        <w:tc>
          <w:tcPr>
            <w:tcW w:w="678" w:type="dxa"/>
          </w:tcPr>
          <w:p w14:paraId="2FE8DE33" w14:textId="77777777" w:rsidR="00555320" w:rsidRPr="00B43F99" w:rsidRDefault="00555320" w:rsidP="00D13632">
            <w:pPr>
              <w:pStyle w:val="Tabell"/>
              <w:jc w:val="center"/>
              <w:rPr>
                <w:color w:val="auto"/>
              </w:rPr>
            </w:pPr>
            <w:r w:rsidRPr="00B43F99">
              <w:rPr>
                <w:color w:val="auto"/>
              </w:rPr>
              <w:t>-</w:t>
            </w:r>
          </w:p>
        </w:tc>
        <w:tc>
          <w:tcPr>
            <w:tcW w:w="709" w:type="dxa"/>
          </w:tcPr>
          <w:p w14:paraId="13A11A07" w14:textId="77777777" w:rsidR="00555320" w:rsidRPr="00B43F99" w:rsidRDefault="00555320" w:rsidP="00D13632">
            <w:pPr>
              <w:pStyle w:val="Tabell"/>
              <w:jc w:val="center"/>
              <w:rPr>
                <w:color w:val="auto"/>
              </w:rPr>
            </w:pPr>
            <w:r w:rsidRPr="00B43F99">
              <w:rPr>
                <w:color w:val="auto"/>
              </w:rPr>
              <w:t>mb Mr</w:t>
            </w:r>
          </w:p>
        </w:tc>
      </w:tr>
      <w:tr w:rsidR="00555320" w:rsidRPr="00B43F99" w14:paraId="5F516A9D" w14:textId="77777777" w:rsidTr="00D13632">
        <w:trPr>
          <w:cantSplit/>
        </w:trPr>
        <w:tc>
          <w:tcPr>
            <w:tcW w:w="3419" w:type="dxa"/>
          </w:tcPr>
          <w:p w14:paraId="3D606BC4" w14:textId="77777777" w:rsidR="00555320" w:rsidRPr="00B43F99" w:rsidRDefault="00555320" w:rsidP="00D13632">
            <w:pPr>
              <w:pStyle w:val="Tabell"/>
              <w:rPr>
                <w:color w:val="auto"/>
                <w:sz w:val="20"/>
              </w:rPr>
            </w:pPr>
            <w:r w:rsidRPr="00B43F99">
              <w:rPr>
                <w:color w:val="auto"/>
                <w:sz w:val="20"/>
              </w:rPr>
              <w:t>user defined</w:t>
            </w:r>
          </w:p>
        </w:tc>
        <w:tc>
          <w:tcPr>
            <w:tcW w:w="993" w:type="dxa"/>
          </w:tcPr>
          <w:p w14:paraId="37132575" w14:textId="77777777" w:rsidR="00555320" w:rsidRPr="00B43F99" w:rsidRDefault="00555320" w:rsidP="00D13632">
            <w:pPr>
              <w:pStyle w:val="Tabell"/>
              <w:jc w:val="center"/>
              <w:rPr>
                <w:color w:val="auto"/>
                <w:sz w:val="20"/>
              </w:rPr>
            </w:pPr>
            <w:proofErr w:type="spellStart"/>
            <w:r w:rsidRPr="00B43F99">
              <w:rPr>
                <w:color w:val="auto"/>
                <w:sz w:val="20"/>
              </w:rPr>
              <w:t>0x80-0xFE</w:t>
            </w:r>
            <w:proofErr w:type="spellEnd"/>
          </w:p>
        </w:tc>
        <w:tc>
          <w:tcPr>
            <w:tcW w:w="850" w:type="dxa"/>
          </w:tcPr>
          <w:p w14:paraId="7490B884"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F0396F0"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7C2601B"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6EDF3CD"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1AEF364"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FBBF6C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8F80E8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F690E40" w14:textId="77777777" w:rsidTr="00D13632">
        <w:trPr>
          <w:cantSplit/>
        </w:trPr>
        <w:tc>
          <w:tcPr>
            <w:tcW w:w="3419" w:type="dxa"/>
          </w:tcPr>
          <w:p w14:paraId="5173FDB3" w14:textId="1F8B314D" w:rsidR="00555320" w:rsidRPr="00B43F99" w:rsidRDefault="00555320" w:rsidP="00D13632">
            <w:pPr>
              <w:pStyle w:val="Tabell"/>
              <w:rPr>
                <w:color w:val="auto"/>
                <w:sz w:val="20"/>
              </w:rPr>
            </w:pPr>
            <w:r w:rsidRPr="00B43F99">
              <w:rPr>
                <w:color w:val="auto"/>
                <w:sz w:val="20"/>
              </w:rPr>
              <w:t>NorDig private: logic</w:t>
            </w:r>
            <w:r w:rsidR="00AC5B05" w:rsidRPr="00A014EB">
              <w:rPr>
                <w:color w:val="auto"/>
                <w:sz w:val="20"/>
              </w:rPr>
              <w:t>al</w:t>
            </w:r>
            <w:r w:rsidRPr="00B43F99">
              <w:rPr>
                <w:color w:val="auto"/>
                <w:sz w:val="20"/>
              </w:rPr>
              <w:t>_channel_descriptor (Version 1) (3)</w:t>
            </w:r>
          </w:p>
        </w:tc>
        <w:tc>
          <w:tcPr>
            <w:tcW w:w="993" w:type="dxa"/>
          </w:tcPr>
          <w:p w14:paraId="69D88EBF" w14:textId="77777777" w:rsidR="00555320" w:rsidRPr="00B43F99" w:rsidRDefault="00555320" w:rsidP="00D13632">
            <w:pPr>
              <w:pStyle w:val="Tabell"/>
              <w:jc w:val="center"/>
              <w:rPr>
                <w:color w:val="auto"/>
                <w:sz w:val="20"/>
              </w:rPr>
            </w:pPr>
            <w:proofErr w:type="spellStart"/>
            <w:r w:rsidRPr="00B43F99">
              <w:rPr>
                <w:color w:val="auto"/>
                <w:sz w:val="20"/>
              </w:rPr>
              <w:t>0x83</w:t>
            </w:r>
            <w:proofErr w:type="spellEnd"/>
          </w:p>
        </w:tc>
        <w:tc>
          <w:tcPr>
            <w:tcW w:w="850" w:type="dxa"/>
          </w:tcPr>
          <w:p w14:paraId="33E9239B" w14:textId="77777777" w:rsidR="00555320" w:rsidRPr="00B43F99" w:rsidRDefault="00555320" w:rsidP="00D13632">
            <w:pPr>
              <w:pStyle w:val="Tabell"/>
              <w:jc w:val="center"/>
              <w:rPr>
                <w:color w:val="auto"/>
                <w:sz w:val="20"/>
              </w:rPr>
            </w:pPr>
            <w:r w:rsidRPr="00B43F99">
              <w:rPr>
                <w:color w:val="auto"/>
                <w:sz w:val="20"/>
              </w:rPr>
              <w:t xml:space="preserve">Ob Mr </w:t>
            </w:r>
          </w:p>
        </w:tc>
        <w:tc>
          <w:tcPr>
            <w:tcW w:w="567" w:type="dxa"/>
          </w:tcPr>
          <w:p w14:paraId="1207D29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5125D5AC"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3830EE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45DEE76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360BC41"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122CEED"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B4F36F9" w14:textId="77777777" w:rsidTr="00D13632">
        <w:trPr>
          <w:cantSplit/>
        </w:trPr>
        <w:tc>
          <w:tcPr>
            <w:tcW w:w="3419" w:type="dxa"/>
          </w:tcPr>
          <w:p w14:paraId="6C5470E9" w14:textId="77485181" w:rsidR="00555320" w:rsidRPr="00B43F99" w:rsidRDefault="00555320" w:rsidP="00D13632">
            <w:pPr>
              <w:pStyle w:val="Tabell"/>
              <w:rPr>
                <w:color w:val="auto"/>
                <w:sz w:val="20"/>
              </w:rPr>
            </w:pPr>
            <w:r w:rsidRPr="00B43F99">
              <w:rPr>
                <w:color w:val="auto"/>
                <w:sz w:val="20"/>
              </w:rPr>
              <w:lastRenderedPageBreak/>
              <w:t>NorDig private: log</w:t>
            </w:r>
            <w:r w:rsidRPr="00EF64FF">
              <w:rPr>
                <w:color w:val="auto"/>
                <w:sz w:val="20"/>
              </w:rPr>
              <w:t>ic</w:t>
            </w:r>
            <w:r w:rsidR="00AC5B05" w:rsidRPr="00EF64FF">
              <w:rPr>
                <w:color w:val="auto"/>
                <w:sz w:val="20"/>
              </w:rPr>
              <w:t>al</w:t>
            </w:r>
            <w:r w:rsidRPr="00B43F99">
              <w:rPr>
                <w:color w:val="auto"/>
                <w:sz w:val="20"/>
              </w:rPr>
              <w:t>_channel_descriptor (Version 2) (3)</w:t>
            </w:r>
          </w:p>
        </w:tc>
        <w:tc>
          <w:tcPr>
            <w:tcW w:w="993" w:type="dxa"/>
          </w:tcPr>
          <w:p w14:paraId="7E7C80CE" w14:textId="77777777" w:rsidR="00555320" w:rsidRPr="00B43F99" w:rsidRDefault="00555320" w:rsidP="00D13632">
            <w:pPr>
              <w:pStyle w:val="Tabell"/>
              <w:jc w:val="center"/>
              <w:rPr>
                <w:color w:val="auto"/>
                <w:sz w:val="20"/>
              </w:rPr>
            </w:pPr>
            <w:proofErr w:type="spellStart"/>
            <w:r w:rsidRPr="00B43F99">
              <w:rPr>
                <w:color w:val="auto"/>
                <w:sz w:val="20"/>
              </w:rPr>
              <w:t>0x87</w:t>
            </w:r>
            <w:proofErr w:type="spellEnd"/>
          </w:p>
        </w:tc>
        <w:tc>
          <w:tcPr>
            <w:tcW w:w="850" w:type="dxa"/>
          </w:tcPr>
          <w:p w14:paraId="0966657C"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3850094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180003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5694421F"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0B995E0"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AB77A75"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BE1AA4E"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3A724FCA" w14:textId="77777777" w:rsidTr="00D13632">
        <w:trPr>
          <w:cantSplit/>
        </w:trPr>
        <w:tc>
          <w:tcPr>
            <w:tcW w:w="3419" w:type="dxa"/>
          </w:tcPr>
          <w:p w14:paraId="7CE983A9" w14:textId="77777777" w:rsidR="00555320" w:rsidRPr="00B43F99" w:rsidRDefault="00555320" w:rsidP="00D13632">
            <w:pPr>
              <w:pStyle w:val="Tabell"/>
              <w:rPr>
                <w:color w:val="auto"/>
                <w:sz w:val="20"/>
              </w:rPr>
            </w:pPr>
            <w:proofErr w:type="spellStart"/>
            <w:r w:rsidRPr="00B43F99">
              <w:rPr>
                <w:color w:val="auto"/>
                <w:sz w:val="20"/>
              </w:rPr>
              <w:t>CI_protection_descriptor</w:t>
            </w:r>
            <w:proofErr w:type="spellEnd"/>
          </w:p>
        </w:tc>
        <w:tc>
          <w:tcPr>
            <w:tcW w:w="993" w:type="dxa"/>
          </w:tcPr>
          <w:p w14:paraId="256CE31B" w14:textId="77777777" w:rsidR="00555320" w:rsidRPr="00B43F99" w:rsidRDefault="00555320" w:rsidP="00D13632">
            <w:pPr>
              <w:pStyle w:val="Tabell"/>
              <w:jc w:val="center"/>
              <w:rPr>
                <w:color w:val="auto"/>
                <w:sz w:val="20"/>
              </w:rPr>
            </w:pPr>
            <w:proofErr w:type="spellStart"/>
            <w:r w:rsidRPr="00B43F99">
              <w:rPr>
                <w:color w:val="auto"/>
                <w:sz w:val="20"/>
              </w:rPr>
              <w:t>0xCE</w:t>
            </w:r>
            <w:proofErr w:type="spellEnd"/>
          </w:p>
        </w:tc>
        <w:tc>
          <w:tcPr>
            <w:tcW w:w="850" w:type="dxa"/>
          </w:tcPr>
          <w:p w14:paraId="5D514E43" w14:textId="77777777" w:rsidR="00555320" w:rsidRPr="00B43F99" w:rsidRDefault="00555320" w:rsidP="00D13632">
            <w:pPr>
              <w:pStyle w:val="Tabell"/>
              <w:jc w:val="center"/>
              <w:rPr>
                <w:color w:val="auto"/>
                <w:sz w:val="20"/>
              </w:rPr>
            </w:pPr>
          </w:p>
        </w:tc>
        <w:tc>
          <w:tcPr>
            <w:tcW w:w="567" w:type="dxa"/>
          </w:tcPr>
          <w:p w14:paraId="133436CF" w14:textId="77777777" w:rsidR="00555320" w:rsidRPr="00B43F99" w:rsidRDefault="00555320" w:rsidP="00D13632">
            <w:pPr>
              <w:pStyle w:val="Tabell"/>
              <w:jc w:val="center"/>
              <w:rPr>
                <w:color w:val="auto"/>
                <w:sz w:val="20"/>
              </w:rPr>
            </w:pPr>
          </w:p>
        </w:tc>
        <w:tc>
          <w:tcPr>
            <w:tcW w:w="760" w:type="dxa"/>
          </w:tcPr>
          <w:p w14:paraId="55276E34" w14:textId="2F32F99C" w:rsidR="00555320" w:rsidRPr="00B43F99" w:rsidRDefault="00555320" w:rsidP="00D13632">
            <w:pPr>
              <w:pStyle w:val="Tabell"/>
              <w:jc w:val="center"/>
              <w:rPr>
                <w:color w:val="auto"/>
                <w:sz w:val="20"/>
              </w:rPr>
            </w:pPr>
            <w:r w:rsidRPr="00B43F99">
              <w:rPr>
                <w:color w:val="auto"/>
                <w:sz w:val="20"/>
              </w:rPr>
              <w:t>Mr(</w:t>
            </w:r>
            <w:r w:rsidR="00D13632" w:rsidRPr="00B43F99">
              <w:rPr>
                <w:color w:val="auto"/>
                <w:sz w:val="20"/>
              </w:rPr>
              <w:t>5</w:t>
            </w:r>
            <w:r w:rsidRPr="00B43F99">
              <w:rPr>
                <w:color w:val="auto"/>
                <w:sz w:val="20"/>
              </w:rPr>
              <w:t>)</w:t>
            </w:r>
          </w:p>
        </w:tc>
        <w:tc>
          <w:tcPr>
            <w:tcW w:w="751" w:type="dxa"/>
          </w:tcPr>
          <w:p w14:paraId="64BB93E9" w14:textId="77777777" w:rsidR="00555320" w:rsidRPr="00B43F99" w:rsidRDefault="00555320" w:rsidP="00D13632">
            <w:pPr>
              <w:pStyle w:val="Tabell"/>
              <w:jc w:val="center"/>
              <w:rPr>
                <w:color w:val="auto"/>
                <w:sz w:val="20"/>
              </w:rPr>
            </w:pPr>
          </w:p>
        </w:tc>
        <w:tc>
          <w:tcPr>
            <w:tcW w:w="708" w:type="dxa"/>
          </w:tcPr>
          <w:p w14:paraId="0B263561" w14:textId="77777777" w:rsidR="00555320" w:rsidRPr="00B43F99" w:rsidRDefault="00555320" w:rsidP="00D13632">
            <w:pPr>
              <w:pStyle w:val="Tabell"/>
              <w:jc w:val="center"/>
              <w:rPr>
                <w:color w:val="auto"/>
                <w:sz w:val="20"/>
              </w:rPr>
            </w:pPr>
          </w:p>
        </w:tc>
        <w:tc>
          <w:tcPr>
            <w:tcW w:w="678" w:type="dxa"/>
          </w:tcPr>
          <w:p w14:paraId="53DA74A6" w14:textId="77777777" w:rsidR="00555320" w:rsidRPr="00B43F99" w:rsidRDefault="00555320" w:rsidP="00D13632">
            <w:pPr>
              <w:pStyle w:val="Tabell"/>
              <w:jc w:val="center"/>
              <w:rPr>
                <w:color w:val="auto"/>
                <w:sz w:val="20"/>
              </w:rPr>
            </w:pPr>
          </w:p>
        </w:tc>
        <w:tc>
          <w:tcPr>
            <w:tcW w:w="709" w:type="dxa"/>
          </w:tcPr>
          <w:p w14:paraId="7EB9D6CC" w14:textId="77777777" w:rsidR="00555320" w:rsidRPr="00B43F99" w:rsidRDefault="00555320" w:rsidP="00D13632">
            <w:pPr>
              <w:pStyle w:val="Tabell"/>
              <w:jc w:val="center"/>
              <w:rPr>
                <w:color w:val="auto"/>
                <w:sz w:val="20"/>
              </w:rPr>
            </w:pPr>
          </w:p>
        </w:tc>
      </w:tr>
      <w:tr w:rsidR="00555320" w:rsidRPr="00B43F99" w14:paraId="24DABC9C" w14:textId="77777777" w:rsidTr="00D13632">
        <w:trPr>
          <w:cantSplit/>
        </w:trPr>
        <w:tc>
          <w:tcPr>
            <w:tcW w:w="3419" w:type="dxa"/>
          </w:tcPr>
          <w:p w14:paraId="4E6BBFA4" w14:textId="77777777" w:rsidR="00555320" w:rsidRPr="00B43F99" w:rsidRDefault="00555320" w:rsidP="00D13632">
            <w:pPr>
              <w:pStyle w:val="Tabell"/>
              <w:rPr>
                <w:color w:val="auto"/>
                <w:sz w:val="20"/>
              </w:rPr>
            </w:pPr>
            <w:r w:rsidRPr="00B43F99">
              <w:rPr>
                <w:color w:val="auto"/>
                <w:sz w:val="20"/>
              </w:rPr>
              <w:t>Forbidden</w:t>
            </w:r>
          </w:p>
        </w:tc>
        <w:tc>
          <w:tcPr>
            <w:tcW w:w="993" w:type="dxa"/>
          </w:tcPr>
          <w:p w14:paraId="16A3C674" w14:textId="77777777" w:rsidR="00555320" w:rsidRPr="00B43F99" w:rsidRDefault="00555320" w:rsidP="00D13632">
            <w:pPr>
              <w:pStyle w:val="Tabell"/>
              <w:jc w:val="center"/>
              <w:rPr>
                <w:color w:val="auto"/>
                <w:sz w:val="20"/>
              </w:rPr>
            </w:pPr>
            <w:proofErr w:type="spellStart"/>
            <w:r w:rsidRPr="00B43F99">
              <w:rPr>
                <w:color w:val="auto"/>
                <w:sz w:val="20"/>
              </w:rPr>
              <w:t>0xFF</w:t>
            </w:r>
            <w:proofErr w:type="spellEnd"/>
          </w:p>
        </w:tc>
        <w:tc>
          <w:tcPr>
            <w:tcW w:w="850" w:type="dxa"/>
          </w:tcPr>
          <w:p w14:paraId="24011BBF" w14:textId="77777777" w:rsidR="00555320" w:rsidRPr="00B43F99" w:rsidRDefault="00555320" w:rsidP="00D13632">
            <w:pPr>
              <w:pStyle w:val="Tabell"/>
              <w:jc w:val="center"/>
              <w:rPr>
                <w:color w:val="auto"/>
                <w:sz w:val="20"/>
              </w:rPr>
            </w:pPr>
            <w:r w:rsidRPr="00B43F99">
              <w:rPr>
                <w:color w:val="auto"/>
                <w:sz w:val="20"/>
              </w:rPr>
              <w:t>Fb</w:t>
            </w:r>
          </w:p>
        </w:tc>
        <w:tc>
          <w:tcPr>
            <w:tcW w:w="567" w:type="dxa"/>
          </w:tcPr>
          <w:p w14:paraId="59922C6D" w14:textId="77777777" w:rsidR="00555320" w:rsidRPr="00B43F99" w:rsidRDefault="00555320" w:rsidP="00D13632">
            <w:pPr>
              <w:pStyle w:val="Tabell"/>
              <w:jc w:val="center"/>
              <w:rPr>
                <w:color w:val="auto"/>
                <w:sz w:val="20"/>
              </w:rPr>
            </w:pPr>
            <w:r w:rsidRPr="00B43F99">
              <w:rPr>
                <w:color w:val="auto"/>
                <w:sz w:val="20"/>
              </w:rPr>
              <w:t>Fb</w:t>
            </w:r>
          </w:p>
        </w:tc>
        <w:tc>
          <w:tcPr>
            <w:tcW w:w="760" w:type="dxa"/>
          </w:tcPr>
          <w:p w14:paraId="57BF3AB9" w14:textId="77777777" w:rsidR="00555320" w:rsidRPr="00B43F99" w:rsidRDefault="00555320" w:rsidP="00D13632">
            <w:pPr>
              <w:pStyle w:val="Tabell"/>
              <w:jc w:val="center"/>
              <w:rPr>
                <w:color w:val="auto"/>
                <w:sz w:val="20"/>
              </w:rPr>
            </w:pPr>
            <w:r w:rsidRPr="00B43F99">
              <w:rPr>
                <w:color w:val="auto"/>
                <w:sz w:val="20"/>
              </w:rPr>
              <w:t>Fb</w:t>
            </w:r>
          </w:p>
        </w:tc>
        <w:tc>
          <w:tcPr>
            <w:tcW w:w="751" w:type="dxa"/>
          </w:tcPr>
          <w:p w14:paraId="5E3C9EFA" w14:textId="77777777" w:rsidR="00555320" w:rsidRPr="00B43F99" w:rsidRDefault="00555320" w:rsidP="00D13632">
            <w:pPr>
              <w:pStyle w:val="Tabell"/>
              <w:jc w:val="center"/>
              <w:rPr>
                <w:color w:val="auto"/>
                <w:sz w:val="20"/>
              </w:rPr>
            </w:pPr>
            <w:r w:rsidRPr="00B43F99">
              <w:rPr>
                <w:color w:val="auto"/>
                <w:sz w:val="20"/>
              </w:rPr>
              <w:t>Fb</w:t>
            </w:r>
          </w:p>
        </w:tc>
        <w:tc>
          <w:tcPr>
            <w:tcW w:w="708" w:type="dxa"/>
          </w:tcPr>
          <w:p w14:paraId="56ABB981" w14:textId="77777777" w:rsidR="00555320" w:rsidRPr="00B43F99" w:rsidRDefault="00555320" w:rsidP="00D13632">
            <w:pPr>
              <w:pStyle w:val="Tabell"/>
              <w:jc w:val="center"/>
              <w:rPr>
                <w:color w:val="auto"/>
                <w:sz w:val="20"/>
              </w:rPr>
            </w:pPr>
            <w:r w:rsidRPr="00B43F99">
              <w:rPr>
                <w:color w:val="auto"/>
                <w:sz w:val="20"/>
              </w:rPr>
              <w:t>Fb</w:t>
            </w:r>
          </w:p>
        </w:tc>
        <w:tc>
          <w:tcPr>
            <w:tcW w:w="678" w:type="dxa"/>
          </w:tcPr>
          <w:p w14:paraId="14F87E28" w14:textId="77777777" w:rsidR="00555320" w:rsidRPr="00B43F99" w:rsidRDefault="00555320" w:rsidP="00D13632">
            <w:pPr>
              <w:pStyle w:val="Tabell"/>
              <w:jc w:val="center"/>
              <w:rPr>
                <w:color w:val="auto"/>
                <w:sz w:val="20"/>
              </w:rPr>
            </w:pPr>
            <w:r w:rsidRPr="00B43F99">
              <w:rPr>
                <w:color w:val="auto"/>
                <w:sz w:val="20"/>
              </w:rPr>
              <w:t>Fb</w:t>
            </w:r>
          </w:p>
        </w:tc>
        <w:tc>
          <w:tcPr>
            <w:tcW w:w="709" w:type="dxa"/>
          </w:tcPr>
          <w:p w14:paraId="1C0C746A" w14:textId="77777777" w:rsidR="00555320" w:rsidRPr="00B43F99" w:rsidRDefault="00555320" w:rsidP="00D13632">
            <w:pPr>
              <w:pStyle w:val="Tabell"/>
              <w:jc w:val="center"/>
              <w:rPr>
                <w:color w:val="auto"/>
                <w:sz w:val="20"/>
              </w:rPr>
            </w:pPr>
            <w:r w:rsidRPr="00B43F99">
              <w:rPr>
                <w:color w:val="auto"/>
                <w:sz w:val="20"/>
              </w:rPr>
              <w:t>Fb</w:t>
            </w:r>
          </w:p>
        </w:tc>
      </w:tr>
      <w:tr w:rsidR="00555320" w:rsidRPr="00B43F99" w14:paraId="19C7B84E" w14:textId="77777777" w:rsidTr="00D13632">
        <w:trPr>
          <w:cantSplit/>
          <w:trHeight w:val="1686"/>
        </w:trPr>
        <w:tc>
          <w:tcPr>
            <w:tcW w:w="9435" w:type="dxa"/>
            <w:gridSpan w:val="9"/>
          </w:tcPr>
          <w:p w14:paraId="768265B0" w14:textId="77777777" w:rsidR="00555320" w:rsidRPr="00B43F99" w:rsidRDefault="00555320" w:rsidP="00D13632">
            <w:pPr>
              <w:pStyle w:val="Tabell"/>
              <w:numPr>
                <w:ilvl w:val="0"/>
                <w:numId w:val="11"/>
              </w:numPr>
              <w:tabs>
                <w:tab w:val="clear" w:pos="1800"/>
                <w:tab w:val="num" w:pos="360"/>
              </w:tabs>
              <w:ind w:left="360"/>
              <w:rPr>
                <w:i/>
                <w:color w:val="auto"/>
                <w:sz w:val="20"/>
              </w:rPr>
            </w:pPr>
            <w:r w:rsidRPr="00B43F99">
              <w:rPr>
                <w:i/>
                <w:color w:val="auto"/>
                <w:sz w:val="20"/>
              </w:rPr>
              <w:t>Descriptor not applicable or not yet used as minimum within NorDig</w:t>
            </w:r>
          </w:p>
          <w:p w14:paraId="038419E9" w14:textId="22EC49E4" w:rsidR="00555320" w:rsidRPr="00B43F99" w:rsidRDefault="00555320" w:rsidP="00D13632">
            <w:pPr>
              <w:pStyle w:val="Tabell"/>
              <w:rPr>
                <w:color w:val="auto"/>
                <w:sz w:val="20"/>
              </w:rPr>
            </w:pPr>
            <w:r w:rsidRPr="00B43F99">
              <w:rPr>
                <w:color w:val="auto"/>
                <w:sz w:val="20"/>
              </w:rPr>
              <w:t xml:space="preserve">Mb  Mandatory to </w:t>
            </w:r>
            <w:r w:rsidR="00AC5B05">
              <w:rPr>
                <w:color w:val="auto"/>
                <w:sz w:val="20"/>
              </w:rPr>
              <w:t>b</w:t>
            </w:r>
            <w:r w:rsidRPr="00B43F99">
              <w:rPr>
                <w:color w:val="auto"/>
                <w:sz w:val="20"/>
              </w:rPr>
              <w:t>roadcast, always/all time</w:t>
            </w:r>
          </w:p>
          <w:p w14:paraId="7DE2B49E" w14:textId="469CC091" w:rsidR="00555320" w:rsidRPr="00B43F99" w:rsidRDefault="00555320" w:rsidP="00D13632">
            <w:pPr>
              <w:pStyle w:val="Tabell"/>
              <w:rPr>
                <w:color w:val="auto"/>
                <w:sz w:val="20"/>
              </w:rPr>
            </w:pPr>
            <w:r w:rsidRPr="00B43F99">
              <w:rPr>
                <w:color w:val="auto"/>
                <w:sz w:val="20"/>
              </w:rPr>
              <w:t xml:space="preserve">mb  Mandatory to </w:t>
            </w:r>
            <w:r w:rsidR="00AC5B05">
              <w:rPr>
                <w:color w:val="auto"/>
                <w:sz w:val="20"/>
              </w:rPr>
              <w:t>b</w:t>
            </w:r>
            <w:r w:rsidRPr="00B43F99">
              <w:rPr>
                <w:color w:val="auto"/>
                <w:sz w:val="20"/>
              </w:rPr>
              <w:t>roadcast if applicable, i.e. if certain criteria is met (e.g. if scrambling is used)</w:t>
            </w:r>
          </w:p>
          <w:p w14:paraId="7D37FB58" w14:textId="77777777" w:rsidR="00555320" w:rsidRPr="00B43F99" w:rsidRDefault="00555320" w:rsidP="00D13632">
            <w:pPr>
              <w:pStyle w:val="Tabell"/>
              <w:rPr>
                <w:color w:val="auto"/>
                <w:sz w:val="20"/>
              </w:rPr>
            </w:pPr>
            <w:r w:rsidRPr="00B43F99">
              <w:rPr>
                <w:color w:val="auto"/>
                <w:sz w:val="20"/>
              </w:rPr>
              <w:t>Ob  Optional to broadcast, but recommended (if applicable)</w:t>
            </w:r>
          </w:p>
          <w:p w14:paraId="67B2592D" w14:textId="77777777" w:rsidR="00555320" w:rsidRPr="00B43F99" w:rsidRDefault="00555320" w:rsidP="00D13632">
            <w:pPr>
              <w:pStyle w:val="Tabell"/>
              <w:rPr>
                <w:color w:val="auto"/>
                <w:sz w:val="20"/>
              </w:rPr>
            </w:pPr>
            <w:r w:rsidRPr="00B43F99">
              <w:rPr>
                <w:color w:val="auto"/>
                <w:sz w:val="20"/>
              </w:rPr>
              <w:t>Fb  Forbidden to broadcast (may cause misinterpretation)</w:t>
            </w:r>
          </w:p>
          <w:p w14:paraId="4013F714" w14:textId="77777777" w:rsidR="00555320" w:rsidRPr="00B43F99" w:rsidRDefault="00555320" w:rsidP="00D13632">
            <w:pPr>
              <w:pStyle w:val="Tabell"/>
              <w:rPr>
                <w:color w:val="auto"/>
                <w:sz w:val="20"/>
              </w:rPr>
            </w:pPr>
            <w:r w:rsidRPr="00B43F99">
              <w:rPr>
                <w:color w:val="auto"/>
                <w:sz w:val="20"/>
              </w:rPr>
              <w:t>Mr  Mandatory to receive and interpret if broadcast</w:t>
            </w:r>
          </w:p>
          <w:p w14:paraId="1EB4D122" w14:textId="01AC5273" w:rsidR="00555320" w:rsidRPr="00B43F99" w:rsidRDefault="00555320" w:rsidP="00D13632">
            <w:pPr>
              <w:pStyle w:val="Tabell"/>
              <w:rPr>
                <w:strike/>
                <w:color w:val="auto"/>
              </w:rPr>
            </w:pPr>
            <w:r w:rsidRPr="00B43F99">
              <w:rPr>
                <w:color w:val="auto"/>
                <w:sz w:val="20"/>
              </w:rPr>
              <w:t>Or  Optional to receive and interpret (if broadcast)</w:t>
            </w:r>
          </w:p>
        </w:tc>
      </w:tr>
      <w:tr w:rsidR="00555320" w:rsidRPr="00333840" w14:paraId="0F1F4653" w14:textId="77777777" w:rsidTr="00D13632">
        <w:trPr>
          <w:cantSplit/>
          <w:trHeight w:val="1199"/>
        </w:trPr>
        <w:tc>
          <w:tcPr>
            <w:tcW w:w="9435" w:type="dxa"/>
            <w:gridSpan w:val="9"/>
          </w:tcPr>
          <w:p w14:paraId="3EB259EA" w14:textId="7238DDAA" w:rsidR="00D13632" w:rsidRPr="00CE4224" w:rsidRDefault="00555320" w:rsidP="00D13632">
            <w:pPr>
              <w:pStyle w:val="Tabell"/>
              <w:rPr>
                <w:sz w:val="20"/>
                <w:szCs w:val="20"/>
              </w:rPr>
            </w:pPr>
            <w:r w:rsidRPr="009A1F12">
              <w:rPr>
                <w:color w:val="auto"/>
                <w:sz w:val="20"/>
                <w:szCs w:val="20"/>
              </w:rPr>
              <w:t>Note 1:</w:t>
            </w:r>
            <w:r w:rsidRPr="009A1F12">
              <w:rPr>
                <w:color w:val="auto"/>
                <w:sz w:val="20"/>
                <w:szCs w:val="20"/>
              </w:rPr>
              <w:tab/>
              <w:t>Only mandatory for IRD with HbbTV capability</w:t>
            </w:r>
            <w:r w:rsidRPr="00CE4224">
              <w:rPr>
                <w:sz w:val="20"/>
                <w:szCs w:val="20"/>
              </w:rPr>
              <w:br/>
              <w:t xml:space="preserve">Note </w:t>
            </w:r>
            <w:r w:rsidR="00D13632" w:rsidRPr="00CE4224">
              <w:rPr>
                <w:sz w:val="20"/>
                <w:szCs w:val="20"/>
              </w:rPr>
              <w:t>2</w:t>
            </w:r>
            <w:r w:rsidRPr="00CE4224">
              <w:rPr>
                <w:sz w:val="20"/>
                <w:szCs w:val="20"/>
              </w:rPr>
              <w:t>:</w:t>
            </w:r>
            <w:r w:rsidRPr="00CE4224">
              <w:rPr>
                <w:sz w:val="20"/>
                <w:szCs w:val="20"/>
              </w:rPr>
              <w:tab/>
              <w:t xml:space="preserve">Descriptors carried in the NIT are not relevant for </w:t>
            </w:r>
            <w:proofErr w:type="spellStart"/>
            <w:r w:rsidRPr="00CE4224">
              <w:rPr>
                <w:sz w:val="20"/>
                <w:szCs w:val="20"/>
              </w:rPr>
              <w:t>IRDs</w:t>
            </w:r>
            <w:proofErr w:type="spellEnd"/>
            <w:r w:rsidRPr="00CE4224">
              <w:rPr>
                <w:sz w:val="20"/>
                <w:szCs w:val="20"/>
              </w:rPr>
              <w:t xml:space="preserve"> with IP-based Front-end, </w:t>
            </w:r>
          </w:p>
          <w:p w14:paraId="7A3E4E20" w14:textId="4BB42BD5" w:rsidR="00D13632" w:rsidRPr="00CE4224" w:rsidRDefault="00D13632" w:rsidP="00D13632">
            <w:pPr>
              <w:pStyle w:val="Tabell"/>
              <w:rPr>
                <w:sz w:val="20"/>
                <w:szCs w:val="20"/>
              </w:rPr>
            </w:pPr>
            <w:r w:rsidRPr="00CE4224">
              <w:rPr>
                <w:sz w:val="20"/>
                <w:szCs w:val="20"/>
              </w:rPr>
              <w:t>S</w:t>
            </w:r>
            <w:r w:rsidR="00555320" w:rsidRPr="00CE4224">
              <w:rPr>
                <w:sz w:val="20"/>
                <w:szCs w:val="20"/>
              </w:rPr>
              <w:t xml:space="preserve">ee Annex C. Delivery descriptors requirements depends of which tuning and </w:t>
            </w:r>
            <w:r w:rsidRPr="00CE4224">
              <w:rPr>
                <w:sz w:val="20"/>
                <w:szCs w:val="20"/>
              </w:rPr>
              <w:t xml:space="preserve">     </w:t>
            </w:r>
            <w:r w:rsidR="00555320" w:rsidRPr="00CE4224">
              <w:rPr>
                <w:sz w:val="20"/>
                <w:szCs w:val="20"/>
              </w:rPr>
              <w:t xml:space="preserve">demodulation the IRD supports, see table 12.7.  </w:t>
            </w:r>
            <w:r w:rsidR="00555320" w:rsidRPr="00CE4224">
              <w:rPr>
                <w:sz w:val="20"/>
                <w:szCs w:val="20"/>
              </w:rPr>
              <w:br/>
              <w:t xml:space="preserve">Note </w:t>
            </w:r>
            <w:r w:rsidRPr="00CE4224">
              <w:rPr>
                <w:sz w:val="20"/>
                <w:szCs w:val="20"/>
              </w:rPr>
              <w:t>3</w:t>
            </w:r>
            <w:r w:rsidR="00555320" w:rsidRPr="00CE4224">
              <w:rPr>
                <w:sz w:val="20"/>
                <w:szCs w:val="20"/>
              </w:rPr>
              <w:t>:</w:t>
            </w:r>
            <w:r w:rsidR="00555320" w:rsidRPr="00CE4224">
              <w:rPr>
                <w:sz w:val="20"/>
                <w:szCs w:val="20"/>
              </w:rPr>
              <w:tab/>
              <w:t xml:space="preserve">Only applicable for NorDig PVR </w:t>
            </w:r>
            <w:proofErr w:type="spellStart"/>
            <w:r w:rsidR="00555320" w:rsidRPr="00CE4224">
              <w:rPr>
                <w:sz w:val="20"/>
                <w:szCs w:val="20"/>
              </w:rPr>
              <w:t>IRDs</w:t>
            </w:r>
            <w:proofErr w:type="spellEnd"/>
            <w:r w:rsidR="00555320" w:rsidRPr="00CE4224">
              <w:rPr>
                <w:sz w:val="20"/>
                <w:szCs w:val="20"/>
              </w:rPr>
              <w:t xml:space="preserve"> only.</w:t>
            </w:r>
            <w:r w:rsidR="00555320" w:rsidRPr="00CE4224" w:rsidDel="00791593">
              <w:rPr>
                <w:sz w:val="20"/>
                <w:szCs w:val="20"/>
              </w:rPr>
              <w:t xml:space="preserve"> </w:t>
            </w:r>
            <w:r w:rsidR="00555320" w:rsidRPr="00CE4224">
              <w:rPr>
                <w:sz w:val="20"/>
                <w:szCs w:val="20"/>
              </w:rPr>
              <w:br/>
              <w:t xml:space="preserve">Note </w:t>
            </w:r>
            <w:r w:rsidRPr="00CE4224">
              <w:rPr>
                <w:sz w:val="20"/>
                <w:szCs w:val="20"/>
              </w:rPr>
              <w:t>4</w:t>
            </w:r>
            <w:r w:rsidR="00555320" w:rsidRPr="00CE4224">
              <w:rPr>
                <w:sz w:val="20"/>
                <w:szCs w:val="20"/>
              </w:rPr>
              <w:t>:</w:t>
            </w:r>
            <w:r w:rsidR="00555320" w:rsidRPr="00CE4224">
              <w:rPr>
                <w:sz w:val="20"/>
                <w:szCs w:val="20"/>
              </w:rPr>
              <w:tab/>
              <w:t>Only applicable for NorDig IRD-</w:t>
            </w:r>
            <w:proofErr w:type="spellStart"/>
            <w:r w:rsidR="00555320" w:rsidRPr="00CE4224">
              <w:rPr>
                <w:sz w:val="20"/>
                <w:szCs w:val="20"/>
              </w:rPr>
              <w:t>T2</w:t>
            </w:r>
            <w:proofErr w:type="spellEnd"/>
            <w:r w:rsidR="00555320" w:rsidRPr="00CE4224">
              <w:rPr>
                <w:sz w:val="20"/>
                <w:szCs w:val="20"/>
              </w:rPr>
              <w:br/>
              <w:t xml:space="preserve">Note </w:t>
            </w:r>
            <w:r w:rsidRPr="00CE4224">
              <w:rPr>
                <w:sz w:val="20"/>
                <w:szCs w:val="20"/>
              </w:rPr>
              <w:t>5</w:t>
            </w:r>
            <w:r w:rsidR="00555320" w:rsidRPr="00CE4224">
              <w:rPr>
                <w:sz w:val="20"/>
                <w:szCs w:val="20"/>
              </w:rPr>
              <w:t>:</w:t>
            </w:r>
            <w:r w:rsidR="00555320" w:rsidRPr="00CE4224">
              <w:rPr>
                <w:sz w:val="20"/>
                <w:szCs w:val="20"/>
              </w:rPr>
              <w:tab/>
              <w:t xml:space="preserve">Mandatory to receive from </w:t>
            </w:r>
            <w:proofErr w:type="spellStart"/>
            <w:r w:rsidR="00555320" w:rsidRPr="00CE4224">
              <w:rPr>
                <w:sz w:val="20"/>
                <w:szCs w:val="20"/>
              </w:rPr>
              <w:t>SDT</w:t>
            </w:r>
            <w:proofErr w:type="spellEnd"/>
            <w:r w:rsidR="00555320" w:rsidRPr="00CE4224">
              <w:rPr>
                <w:sz w:val="20"/>
                <w:szCs w:val="20"/>
              </w:rPr>
              <w:t xml:space="preserve">-actual for </w:t>
            </w:r>
            <w:proofErr w:type="spellStart"/>
            <w:r w:rsidR="00555320" w:rsidRPr="00CE4224">
              <w:rPr>
                <w:sz w:val="20"/>
                <w:szCs w:val="20"/>
              </w:rPr>
              <w:t>IRDs</w:t>
            </w:r>
            <w:proofErr w:type="spellEnd"/>
            <w:r w:rsidR="00555320" w:rsidRPr="00CE4224">
              <w:rPr>
                <w:sz w:val="20"/>
                <w:szCs w:val="20"/>
              </w:rPr>
              <w:t xml:space="preserve"> that support use of CIP-CAMs, </w:t>
            </w:r>
          </w:p>
          <w:p w14:paraId="0D584A19" w14:textId="7D193375" w:rsidR="00555320" w:rsidRPr="00333840" w:rsidRDefault="00D13632" w:rsidP="003113ED">
            <w:pPr>
              <w:pStyle w:val="Tabell"/>
              <w:rPr>
                <w:vanish/>
              </w:rPr>
            </w:pPr>
            <w:r w:rsidRPr="00CE4224">
              <w:rPr>
                <w:sz w:val="20"/>
                <w:szCs w:val="20"/>
              </w:rPr>
              <w:t>S</w:t>
            </w:r>
            <w:r w:rsidR="00555320" w:rsidRPr="00CE4224">
              <w:rPr>
                <w:sz w:val="20"/>
                <w:szCs w:val="20"/>
              </w:rPr>
              <w:t>ee section 9.2</w:t>
            </w:r>
            <w:r w:rsidR="00A70B47" w:rsidRPr="00CE4224">
              <w:rPr>
                <w:sz w:val="20"/>
                <w:szCs w:val="20"/>
              </w:rPr>
              <w:t>.</w:t>
            </w:r>
            <w:r w:rsidR="00555320" w:rsidRPr="00CE4224">
              <w:rPr>
                <w:sz w:val="20"/>
                <w:szCs w:val="20"/>
              </w:rPr>
              <w:br/>
              <w:t xml:space="preserve">Note </w:t>
            </w:r>
            <w:r w:rsidRPr="00CE4224">
              <w:rPr>
                <w:sz w:val="20"/>
                <w:szCs w:val="20"/>
              </w:rPr>
              <w:t>6</w:t>
            </w:r>
            <w:r w:rsidR="00555320" w:rsidRPr="00CE4224">
              <w:rPr>
                <w:sz w:val="20"/>
                <w:szCs w:val="20"/>
              </w:rPr>
              <w:t xml:space="preserve">: </w:t>
            </w:r>
            <w:r w:rsidR="00555320" w:rsidRPr="00CE4224">
              <w:rPr>
                <w:sz w:val="20"/>
                <w:szCs w:val="20"/>
              </w:rPr>
              <w:tab/>
              <w:t xml:space="preserve">The value of </w:t>
            </w:r>
            <w:proofErr w:type="spellStart"/>
            <w:r w:rsidR="00555320" w:rsidRPr="00CE4224">
              <w:rPr>
                <w:sz w:val="20"/>
                <w:szCs w:val="20"/>
              </w:rPr>
              <w:t>component_type</w:t>
            </w:r>
            <w:proofErr w:type="spellEnd"/>
            <w:r w:rsidR="00555320" w:rsidRPr="00CE4224">
              <w:rPr>
                <w:sz w:val="20"/>
                <w:szCs w:val="20"/>
              </w:rPr>
              <w:t xml:space="preserve"> to be used within the </w:t>
            </w:r>
            <w:proofErr w:type="spellStart"/>
            <w:r w:rsidR="00555320" w:rsidRPr="00CE4224">
              <w:rPr>
                <w:sz w:val="20"/>
                <w:szCs w:val="20"/>
              </w:rPr>
              <w:t>component_descriptor</w:t>
            </w:r>
            <w:proofErr w:type="spellEnd"/>
            <w:r w:rsidR="00555320" w:rsidRPr="00CE4224">
              <w:rPr>
                <w:sz w:val="20"/>
                <w:szCs w:val="20"/>
              </w:rPr>
              <w:t xml:space="preserve"> </w:t>
            </w:r>
            <w:r w:rsidR="00186033" w:rsidRPr="00CE4224">
              <w:rPr>
                <w:b/>
                <w:color w:val="FF0000"/>
                <w:sz w:val="20"/>
                <w:szCs w:val="20"/>
              </w:rPr>
              <w:t>shall</w:t>
            </w:r>
            <w:r w:rsidR="00555320" w:rsidRPr="00CE4224">
              <w:rPr>
                <w:sz w:val="20"/>
                <w:szCs w:val="20"/>
              </w:rPr>
              <w:t xml:space="preserve"> be equal</w:t>
            </w:r>
            <w:r w:rsidRPr="00CE4224">
              <w:rPr>
                <w:sz w:val="20"/>
                <w:szCs w:val="20"/>
              </w:rPr>
              <w:t xml:space="preserve"> </w:t>
            </w:r>
            <w:r w:rsidR="00555320" w:rsidRPr="00CE4224">
              <w:rPr>
                <w:sz w:val="20"/>
                <w:szCs w:val="20"/>
              </w:rPr>
              <w:t xml:space="preserve">to the value of </w:t>
            </w:r>
            <w:proofErr w:type="spellStart"/>
            <w:r w:rsidR="00555320" w:rsidRPr="00CE4224">
              <w:rPr>
                <w:sz w:val="20"/>
                <w:szCs w:val="20"/>
              </w:rPr>
              <w:t>component_type</w:t>
            </w:r>
            <w:proofErr w:type="spellEnd"/>
            <w:r w:rsidR="00555320" w:rsidRPr="00CE4224">
              <w:rPr>
                <w:sz w:val="20"/>
                <w:szCs w:val="20"/>
              </w:rPr>
              <w:t xml:space="preserve"> held in the AC-</w:t>
            </w:r>
            <w:proofErr w:type="spellStart"/>
            <w:r w:rsidR="00555320" w:rsidRPr="00CE4224">
              <w:rPr>
                <w:sz w:val="20"/>
                <w:szCs w:val="20"/>
              </w:rPr>
              <w:t>3_descriptor</w:t>
            </w:r>
            <w:proofErr w:type="spellEnd"/>
            <w:r w:rsidR="00555320" w:rsidRPr="00CE4224">
              <w:rPr>
                <w:sz w:val="20"/>
                <w:szCs w:val="20"/>
              </w:rPr>
              <w:t xml:space="preserve"> or </w:t>
            </w:r>
            <w:proofErr w:type="spellStart"/>
            <w:r w:rsidR="00555320" w:rsidRPr="00CE4224">
              <w:rPr>
                <w:sz w:val="20"/>
                <w:szCs w:val="20"/>
              </w:rPr>
              <w:t>Enhanced_AC-3_descriptor</w:t>
            </w:r>
            <w:proofErr w:type="spellEnd"/>
            <w:r w:rsidR="00555320" w:rsidRPr="00CE4224">
              <w:rPr>
                <w:sz w:val="20"/>
                <w:szCs w:val="20"/>
              </w:rPr>
              <w:t xml:space="preserve"> or</w:t>
            </w:r>
            <w:r w:rsidRPr="00CE4224">
              <w:rPr>
                <w:sz w:val="20"/>
                <w:szCs w:val="20"/>
              </w:rPr>
              <w:t xml:space="preserve"> </w:t>
            </w:r>
            <w:proofErr w:type="spellStart"/>
            <w:r w:rsidR="00555320" w:rsidRPr="00CE4224">
              <w:rPr>
                <w:sz w:val="20"/>
                <w:szCs w:val="20"/>
              </w:rPr>
              <w:t>AAC_descriptor</w:t>
            </w:r>
            <w:proofErr w:type="spellEnd"/>
            <w:r w:rsidR="00A70B47" w:rsidRPr="00CE4224">
              <w:rPr>
                <w:sz w:val="20"/>
                <w:szCs w:val="20"/>
              </w:rPr>
              <w:t>.</w:t>
            </w:r>
            <w:r w:rsidR="00555320" w:rsidRPr="00CE4224">
              <w:rPr>
                <w:sz w:val="20"/>
                <w:szCs w:val="20"/>
              </w:rPr>
              <w:br/>
            </w:r>
            <w:r w:rsidR="00FD273D" w:rsidRPr="00CE4224">
              <w:rPr>
                <w:sz w:val="20"/>
                <w:szCs w:val="20"/>
              </w:rPr>
              <w:t xml:space="preserve">Note </w:t>
            </w:r>
            <w:r w:rsidR="003B7399" w:rsidRPr="003113ED">
              <w:rPr>
                <w:sz w:val="20"/>
                <w:szCs w:val="20"/>
              </w:rPr>
              <w:t>7</w:t>
            </w:r>
            <w:r w:rsidR="00FD273D" w:rsidRPr="003113ED">
              <w:rPr>
                <w:sz w:val="20"/>
                <w:szCs w:val="20"/>
              </w:rPr>
              <w:t>:</w:t>
            </w:r>
            <w:r w:rsidR="00FD273D" w:rsidRPr="00CE4224">
              <w:rPr>
                <w:sz w:val="20"/>
                <w:szCs w:val="20"/>
              </w:rPr>
              <w:t xml:space="preserve"> </w:t>
            </w:r>
            <w:r w:rsidR="00FD273D" w:rsidRPr="00CE4224">
              <w:rPr>
                <w:sz w:val="20"/>
                <w:szCs w:val="20"/>
              </w:rPr>
              <w:tab/>
              <w:t xml:space="preserve">The DVB </w:t>
            </w:r>
            <w:proofErr w:type="spellStart"/>
            <w:r w:rsidR="00FD273D" w:rsidRPr="00CE4224">
              <w:rPr>
                <w:sz w:val="20"/>
                <w:szCs w:val="20"/>
              </w:rPr>
              <w:t>extension_descriptor</w:t>
            </w:r>
            <w:proofErr w:type="spellEnd"/>
            <w:r w:rsidR="00FD273D" w:rsidRPr="00CE4224">
              <w:rPr>
                <w:sz w:val="20"/>
                <w:szCs w:val="20"/>
              </w:rPr>
              <w:t xml:space="preserve"> is defined in DVB-SI (EN 300468)</w:t>
            </w:r>
            <w:r w:rsidR="00BC6F68">
              <w:rPr>
                <w:sz w:val="20"/>
                <w:szCs w:val="20"/>
              </w:rPr>
              <w:t xml:space="preserve"> </w:t>
            </w:r>
            <w:r w:rsidR="00BC6F68">
              <w:rPr>
                <w:sz w:val="20"/>
                <w:szCs w:val="20"/>
              </w:rPr>
              <w:fldChar w:fldCharType="begin"/>
            </w:r>
            <w:r w:rsidR="00BC6F68">
              <w:rPr>
                <w:sz w:val="20"/>
                <w:szCs w:val="20"/>
              </w:rPr>
              <w:instrText xml:space="preserve"> REF _Ref69201022 \r \h </w:instrText>
            </w:r>
            <w:r w:rsidR="00BC6F68">
              <w:rPr>
                <w:sz w:val="20"/>
                <w:szCs w:val="20"/>
              </w:rPr>
            </w:r>
            <w:r w:rsidR="00BC6F68">
              <w:rPr>
                <w:sz w:val="20"/>
                <w:szCs w:val="20"/>
              </w:rPr>
              <w:fldChar w:fldCharType="separate"/>
            </w:r>
            <w:r w:rsidR="00BC6F68">
              <w:rPr>
                <w:sz w:val="20"/>
                <w:szCs w:val="20"/>
              </w:rPr>
              <w:t>[13]</w:t>
            </w:r>
            <w:r w:rsidR="00BC6F68">
              <w:rPr>
                <w:sz w:val="20"/>
                <w:szCs w:val="20"/>
              </w:rPr>
              <w:fldChar w:fldCharType="end"/>
            </w:r>
            <w:r w:rsidR="00BC6F68" w:rsidRPr="009A1F12">
              <w:rPr>
                <w:sz w:val="20"/>
                <w:szCs w:val="20"/>
              </w:rPr>
              <w:t xml:space="preserve"> </w:t>
            </w:r>
            <w:r w:rsidRPr="009A1F12">
              <w:rPr>
                <w:sz w:val="20"/>
                <w:szCs w:val="20"/>
              </w:rPr>
              <w:br/>
            </w:r>
            <w:r w:rsidR="00555320" w:rsidRPr="00F63744">
              <w:rPr>
                <w:sz w:val="20"/>
                <w:szCs w:val="20"/>
              </w:rPr>
              <w:t>Comment:</w:t>
            </w:r>
            <w:r w:rsidR="003B572C">
              <w:rPr>
                <w:sz w:val="20"/>
                <w:szCs w:val="20"/>
              </w:rPr>
              <w:t xml:space="preserve"> </w:t>
            </w:r>
            <w:r w:rsidR="00555320" w:rsidRPr="00F63744">
              <w:rPr>
                <w:sz w:val="20"/>
                <w:szCs w:val="20"/>
              </w:rPr>
              <w:t>Descriptors used for the UNT of the DVB SSU Enhanced profile are given in table 12.30</w:t>
            </w:r>
            <w:r w:rsidR="00555320" w:rsidRPr="00F63744">
              <w:rPr>
                <w:sz w:val="20"/>
                <w:szCs w:val="20"/>
              </w:rPr>
              <w:br/>
              <w:t>Descrip</w:t>
            </w:r>
            <w:r w:rsidR="00555320" w:rsidRPr="005B69D9">
              <w:rPr>
                <w:sz w:val="20"/>
                <w:szCs w:val="20"/>
              </w:rPr>
              <w:t xml:space="preserve">tors used for the </w:t>
            </w:r>
            <w:proofErr w:type="spellStart"/>
            <w:r w:rsidR="00555320" w:rsidRPr="005B69D9">
              <w:rPr>
                <w:sz w:val="20"/>
                <w:szCs w:val="20"/>
              </w:rPr>
              <w:t>RCT</w:t>
            </w:r>
            <w:proofErr w:type="spellEnd"/>
            <w:r w:rsidR="00555320" w:rsidRPr="005B69D9">
              <w:rPr>
                <w:sz w:val="20"/>
                <w:szCs w:val="20"/>
              </w:rPr>
              <w:t xml:space="preserve"> (only applicable for PVRs) are given in table 12.21</w:t>
            </w:r>
          </w:p>
        </w:tc>
      </w:tr>
    </w:tbl>
    <w:p w14:paraId="23451DCE" w14:textId="075B43CC" w:rsidR="00984BEC" w:rsidRDefault="00EB4575" w:rsidP="00984BEC">
      <w:pPr>
        <w:rPr>
          <w:i/>
        </w:rPr>
      </w:pPr>
      <w:bookmarkStart w:id="3920" w:name="_Ref21553168"/>
      <w:bookmarkStart w:id="3921" w:name="_Ref13579218"/>
      <w:bookmarkStart w:id="3922" w:name="_Ref479997819"/>
      <w:r w:rsidRPr="00333840">
        <w:rPr>
          <w:i/>
        </w:rPr>
        <w:t xml:space="preserve">Table </w:t>
      </w:r>
      <w:bookmarkEnd w:id="3920"/>
      <w:r w:rsidR="009C7445">
        <w:rPr>
          <w:i/>
        </w:rPr>
        <w:t>12.2</w:t>
      </w:r>
      <w:r w:rsidRPr="00333840">
        <w:rPr>
          <w:i/>
        </w:rPr>
        <w:t xml:space="preserve"> Overview over minimum used descriptors in NorDig broadcast and receivers</w:t>
      </w:r>
      <w:r w:rsidR="009C7445">
        <w:rPr>
          <w:i/>
        </w:rPr>
        <w:t>.</w:t>
      </w:r>
    </w:p>
    <w:p w14:paraId="69CDD9D0" w14:textId="77777777" w:rsidR="00555320" w:rsidRDefault="00555320" w:rsidP="00984BEC">
      <w:pPr>
        <w:rPr>
          <w:i/>
        </w:rPr>
      </w:pPr>
    </w:p>
    <w:tbl>
      <w:tblPr>
        <w:tblW w:w="94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19"/>
        <w:gridCol w:w="993"/>
        <w:gridCol w:w="850"/>
        <w:gridCol w:w="567"/>
        <w:gridCol w:w="760"/>
        <w:gridCol w:w="751"/>
        <w:gridCol w:w="708"/>
        <w:gridCol w:w="678"/>
        <w:gridCol w:w="709"/>
      </w:tblGrid>
      <w:tr w:rsidR="00555320" w:rsidRPr="0039312E" w14:paraId="52838AC4" w14:textId="77777777" w:rsidTr="003F41CD">
        <w:trPr>
          <w:cantSplit/>
          <w:trHeight w:val="143"/>
          <w:tblHeader/>
          <w:jc w:val="center"/>
        </w:trPr>
        <w:tc>
          <w:tcPr>
            <w:tcW w:w="3419" w:type="dxa"/>
            <w:shd w:val="clear" w:color="auto" w:fill="D9D9D9" w:themeFill="background1" w:themeFillShade="D9"/>
          </w:tcPr>
          <w:p w14:paraId="1D99D02F" w14:textId="1878B3EB" w:rsidR="00555320" w:rsidRPr="0039312E" w:rsidRDefault="002E3331" w:rsidP="00555320">
            <w:pPr>
              <w:pStyle w:val="Tabell"/>
              <w:rPr>
                <w:b/>
                <w:bCs/>
                <w:color w:val="auto"/>
                <w:sz w:val="20"/>
              </w:rPr>
            </w:pPr>
            <w:r w:rsidRPr="0039312E">
              <w:rPr>
                <w:b/>
                <w:bCs/>
                <w:sz w:val="20"/>
              </w:rPr>
              <w:t xml:space="preserve">DVB] Extension </w:t>
            </w:r>
            <w:r w:rsidR="00555320" w:rsidRPr="0039312E">
              <w:rPr>
                <w:b/>
                <w:bCs/>
                <w:color w:val="auto"/>
                <w:sz w:val="20"/>
              </w:rPr>
              <w:t>Descriptor</w:t>
            </w:r>
          </w:p>
        </w:tc>
        <w:tc>
          <w:tcPr>
            <w:tcW w:w="993" w:type="dxa"/>
            <w:shd w:val="clear" w:color="auto" w:fill="D9D9D9" w:themeFill="background1" w:themeFillShade="D9"/>
          </w:tcPr>
          <w:p w14:paraId="30D467E1" w14:textId="77777777" w:rsidR="00555320" w:rsidRPr="0039312E" w:rsidRDefault="00555320" w:rsidP="00555320">
            <w:pPr>
              <w:pStyle w:val="Tabell"/>
              <w:jc w:val="center"/>
              <w:rPr>
                <w:b/>
                <w:bCs/>
                <w:color w:val="auto"/>
                <w:sz w:val="20"/>
              </w:rPr>
            </w:pPr>
            <w:r w:rsidRPr="0039312E">
              <w:rPr>
                <w:b/>
                <w:bCs/>
                <w:color w:val="auto"/>
                <w:sz w:val="20"/>
              </w:rPr>
              <w:t>Tag extension value</w:t>
            </w:r>
          </w:p>
        </w:tc>
        <w:tc>
          <w:tcPr>
            <w:tcW w:w="850" w:type="dxa"/>
            <w:shd w:val="clear" w:color="auto" w:fill="D9D9D9" w:themeFill="background1" w:themeFillShade="D9"/>
          </w:tcPr>
          <w:p w14:paraId="5FA1DD2E" w14:textId="77777777" w:rsidR="00555320" w:rsidRPr="0039312E" w:rsidRDefault="00555320" w:rsidP="00555320">
            <w:pPr>
              <w:pStyle w:val="Tabell"/>
              <w:jc w:val="center"/>
              <w:rPr>
                <w:b/>
                <w:bCs/>
                <w:color w:val="auto"/>
                <w:sz w:val="20"/>
              </w:rPr>
            </w:pPr>
            <w:r w:rsidRPr="0039312E">
              <w:rPr>
                <w:b/>
                <w:bCs/>
                <w:color w:val="auto"/>
                <w:sz w:val="20"/>
              </w:rPr>
              <w:t>NIT (1)</w:t>
            </w:r>
          </w:p>
        </w:tc>
        <w:tc>
          <w:tcPr>
            <w:tcW w:w="567" w:type="dxa"/>
            <w:shd w:val="clear" w:color="auto" w:fill="D9D9D9" w:themeFill="background1" w:themeFillShade="D9"/>
          </w:tcPr>
          <w:p w14:paraId="5FAF21A0" w14:textId="77777777" w:rsidR="00555320" w:rsidRPr="0039312E" w:rsidRDefault="00555320" w:rsidP="00555320">
            <w:pPr>
              <w:pStyle w:val="Tabell"/>
              <w:jc w:val="center"/>
              <w:rPr>
                <w:b/>
                <w:bCs/>
                <w:color w:val="auto"/>
                <w:sz w:val="20"/>
              </w:rPr>
            </w:pPr>
            <w:r w:rsidRPr="0039312E">
              <w:rPr>
                <w:b/>
                <w:bCs/>
                <w:color w:val="auto"/>
                <w:sz w:val="20"/>
              </w:rPr>
              <w:t>BAT</w:t>
            </w:r>
          </w:p>
        </w:tc>
        <w:tc>
          <w:tcPr>
            <w:tcW w:w="760" w:type="dxa"/>
            <w:shd w:val="clear" w:color="auto" w:fill="D9D9D9" w:themeFill="background1" w:themeFillShade="D9"/>
          </w:tcPr>
          <w:p w14:paraId="5CA9D0E3" w14:textId="77777777" w:rsidR="00555320" w:rsidRPr="0039312E" w:rsidRDefault="00555320" w:rsidP="00555320">
            <w:pPr>
              <w:pStyle w:val="Tabell"/>
              <w:jc w:val="center"/>
              <w:rPr>
                <w:b/>
                <w:bCs/>
                <w:color w:val="auto"/>
                <w:sz w:val="20"/>
              </w:rPr>
            </w:pPr>
            <w:proofErr w:type="spellStart"/>
            <w:r w:rsidRPr="0039312E">
              <w:rPr>
                <w:b/>
                <w:bCs/>
                <w:color w:val="auto"/>
                <w:sz w:val="20"/>
              </w:rPr>
              <w:t>SDT</w:t>
            </w:r>
            <w:proofErr w:type="spellEnd"/>
          </w:p>
        </w:tc>
        <w:tc>
          <w:tcPr>
            <w:tcW w:w="751" w:type="dxa"/>
            <w:shd w:val="clear" w:color="auto" w:fill="D9D9D9" w:themeFill="background1" w:themeFillShade="D9"/>
          </w:tcPr>
          <w:p w14:paraId="79BF8587" w14:textId="77777777" w:rsidR="00555320" w:rsidRPr="0039312E" w:rsidRDefault="00555320" w:rsidP="00555320">
            <w:pPr>
              <w:pStyle w:val="Tabell"/>
              <w:jc w:val="center"/>
              <w:rPr>
                <w:b/>
                <w:bCs/>
                <w:color w:val="auto"/>
                <w:sz w:val="20"/>
              </w:rPr>
            </w:pPr>
            <w:r w:rsidRPr="0039312E">
              <w:rPr>
                <w:b/>
                <w:bCs/>
                <w:color w:val="auto"/>
                <w:sz w:val="20"/>
              </w:rPr>
              <w:t>EIT</w:t>
            </w:r>
          </w:p>
        </w:tc>
        <w:tc>
          <w:tcPr>
            <w:tcW w:w="708" w:type="dxa"/>
            <w:shd w:val="clear" w:color="auto" w:fill="D9D9D9" w:themeFill="background1" w:themeFillShade="D9"/>
          </w:tcPr>
          <w:p w14:paraId="43728FEB" w14:textId="77777777" w:rsidR="00555320" w:rsidRPr="0039312E" w:rsidRDefault="00555320" w:rsidP="00555320">
            <w:pPr>
              <w:pStyle w:val="Tabell"/>
              <w:jc w:val="center"/>
              <w:rPr>
                <w:b/>
                <w:bCs/>
                <w:color w:val="auto"/>
                <w:sz w:val="20"/>
              </w:rPr>
            </w:pPr>
            <w:r w:rsidRPr="0039312E">
              <w:rPr>
                <w:b/>
                <w:bCs/>
                <w:color w:val="auto"/>
                <w:sz w:val="20"/>
              </w:rPr>
              <w:t xml:space="preserve">TOT/ </w:t>
            </w:r>
            <w:proofErr w:type="spellStart"/>
            <w:r w:rsidRPr="0039312E">
              <w:rPr>
                <w:b/>
                <w:bCs/>
                <w:color w:val="auto"/>
                <w:sz w:val="20"/>
              </w:rPr>
              <w:t>TDT</w:t>
            </w:r>
            <w:proofErr w:type="spellEnd"/>
          </w:p>
        </w:tc>
        <w:tc>
          <w:tcPr>
            <w:tcW w:w="678" w:type="dxa"/>
            <w:shd w:val="clear" w:color="auto" w:fill="D9D9D9" w:themeFill="background1" w:themeFillShade="D9"/>
          </w:tcPr>
          <w:p w14:paraId="1D07F839" w14:textId="77777777" w:rsidR="00555320" w:rsidRPr="0039312E" w:rsidRDefault="00555320" w:rsidP="00555320">
            <w:pPr>
              <w:pStyle w:val="Tabell"/>
              <w:jc w:val="center"/>
              <w:rPr>
                <w:b/>
                <w:bCs/>
                <w:color w:val="auto"/>
                <w:sz w:val="20"/>
              </w:rPr>
            </w:pPr>
            <w:r w:rsidRPr="0039312E">
              <w:rPr>
                <w:b/>
                <w:bCs/>
                <w:color w:val="auto"/>
                <w:sz w:val="20"/>
              </w:rPr>
              <w:t>CAT</w:t>
            </w:r>
          </w:p>
        </w:tc>
        <w:tc>
          <w:tcPr>
            <w:tcW w:w="709" w:type="dxa"/>
            <w:shd w:val="clear" w:color="auto" w:fill="D9D9D9" w:themeFill="background1" w:themeFillShade="D9"/>
          </w:tcPr>
          <w:p w14:paraId="55CA71FB" w14:textId="77777777" w:rsidR="00555320" w:rsidRPr="0039312E" w:rsidRDefault="00555320" w:rsidP="00555320">
            <w:pPr>
              <w:pStyle w:val="Tabell"/>
              <w:jc w:val="center"/>
              <w:rPr>
                <w:b/>
                <w:bCs/>
                <w:color w:val="auto"/>
                <w:sz w:val="20"/>
              </w:rPr>
            </w:pPr>
            <w:r w:rsidRPr="0039312E">
              <w:rPr>
                <w:b/>
                <w:bCs/>
                <w:color w:val="auto"/>
                <w:sz w:val="20"/>
              </w:rPr>
              <w:t>PMT</w:t>
            </w:r>
          </w:p>
        </w:tc>
      </w:tr>
      <w:tr w:rsidR="00555320" w:rsidRPr="0039312E" w14:paraId="48EF7093" w14:textId="77777777" w:rsidTr="003F41CD">
        <w:trPr>
          <w:cantSplit/>
          <w:jc w:val="center"/>
        </w:trPr>
        <w:tc>
          <w:tcPr>
            <w:tcW w:w="3419" w:type="dxa"/>
          </w:tcPr>
          <w:p w14:paraId="1B6F6037" w14:textId="77777777" w:rsidR="00555320" w:rsidRPr="0039312E" w:rsidRDefault="00555320" w:rsidP="00555320">
            <w:pPr>
              <w:pStyle w:val="Tabell"/>
              <w:rPr>
                <w:color w:val="auto"/>
                <w:sz w:val="20"/>
              </w:rPr>
            </w:pPr>
            <w:proofErr w:type="spellStart"/>
            <w:r w:rsidRPr="0039312E">
              <w:rPr>
                <w:color w:val="auto"/>
                <w:sz w:val="20"/>
              </w:rPr>
              <w:t>T2_delivery_system_descriptor</w:t>
            </w:r>
            <w:proofErr w:type="spellEnd"/>
          </w:p>
        </w:tc>
        <w:tc>
          <w:tcPr>
            <w:tcW w:w="993" w:type="dxa"/>
          </w:tcPr>
          <w:p w14:paraId="1ACADDBF" w14:textId="77777777" w:rsidR="00555320" w:rsidRPr="0039312E" w:rsidRDefault="00555320" w:rsidP="00555320">
            <w:pPr>
              <w:pStyle w:val="Tabell"/>
              <w:jc w:val="center"/>
              <w:rPr>
                <w:color w:val="auto"/>
                <w:sz w:val="20"/>
              </w:rPr>
            </w:pPr>
            <w:proofErr w:type="spellStart"/>
            <w:r w:rsidRPr="0039312E">
              <w:rPr>
                <w:color w:val="auto"/>
                <w:sz w:val="20"/>
              </w:rPr>
              <w:t>0x04</w:t>
            </w:r>
            <w:proofErr w:type="spellEnd"/>
          </w:p>
        </w:tc>
        <w:tc>
          <w:tcPr>
            <w:tcW w:w="850" w:type="dxa"/>
          </w:tcPr>
          <w:p w14:paraId="73A9B1F7" w14:textId="77777777" w:rsidR="00555320" w:rsidRPr="0039312E" w:rsidRDefault="00555320" w:rsidP="00555320">
            <w:pPr>
              <w:pStyle w:val="Tabell"/>
              <w:jc w:val="center"/>
              <w:rPr>
                <w:color w:val="auto"/>
                <w:sz w:val="20"/>
              </w:rPr>
            </w:pPr>
            <w:r w:rsidRPr="0039312E">
              <w:rPr>
                <w:color w:val="auto"/>
                <w:sz w:val="20"/>
              </w:rPr>
              <w:t>mb Mr</w:t>
            </w:r>
          </w:p>
        </w:tc>
        <w:tc>
          <w:tcPr>
            <w:tcW w:w="567" w:type="dxa"/>
          </w:tcPr>
          <w:p w14:paraId="501D38CE" w14:textId="77777777" w:rsidR="00555320" w:rsidRPr="0039312E" w:rsidRDefault="00555320" w:rsidP="00555320">
            <w:pPr>
              <w:pStyle w:val="Tabell"/>
              <w:jc w:val="center"/>
              <w:rPr>
                <w:color w:val="auto"/>
                <w:sz w:val="20"/>
              </w:rPr>
            </w:pPr>
            <w:r w:rsidRPr="0039312E">
              <w:rPr>
                <w:color w:val="auto"/>
                <w:sz w:val="20"/>
              </w:rPr>
              <w:t>-</w:t>
            </w:r>
          </w:p>
        </w:tc>
        <w:tc>
          <w:tcPr>
            <w:tcW w:w="760" w:type="dxa"/>
          </w:tcPr>
          <w:p w14:paraId="0C191C38" w14:textId="77777777" w:rsidR="00555320" w:rsidRPr="0039312E" w:rsidRDefault="00555320" w:rsidP="00555320">
            <w:pPr>
              <w:pStyle w:val="Tabell"/>
              <w:jc w:val="center"/>
              <w:rPr>
                <w:color w:val="auto"/>
                <w:sz w:val="20"/>
              </w:rPr>
            </w:pPr>
            <w:r w:rsidRPr="0039312E">
              <w:rPr>
                <w:color w:val="auto"/>
                <w:sz w:val="20"/>
              </w:rPr>
              <w:t>-</w:t>
            </w:r>
          </w:p>
        </w:tc>
        <w:tc>
          <w:tcPr>
            <w:tcW w:w="751" w:type="dxa"/>
          </w:tcPr>
          <w:p w14:paraId="3A5C3A9B" w14:textId="77777777" w:rsidR="00555320" w:rsidRPr="0039312E" w:rsidRDefault="00555320" w:rsidP="00555320">
            <w:pPr>
              <w:pStyle w:val="Tabell"/>
              <w:jc w:val="center"/>
              <w:rPr>
                <w:color w:val="auto"/>
                <w:sz w:val="20"/>
              </w:rPr>
            </w:pPr>
            <w:r w:rsidRPr="0039312E">
              <w:rPr>
                <w:color w:val="auto"/>
                <w:sz w:val="20"/>
              </w:rPr>
              <w:t>-</w:t>
            </w:r>
          </w:p>
        </w:tc>
        <w:tc>
          <w:tcPr>
            <w:tcW w:w="708" w:type="dxa"/>
          </w:tcPr>
          <w:p w14:paraId="7F4110DD" w14:textId="77777777" w:rsidR="00555320" w:rsidRPr="0039312E" w:rsidRDefault="00555320" w:rsidP="00555320">
            <w:pPr>
              <w:pStyle w:val="Tabell"/>
              <w:jc w:val="center"/>
              <w:rPr>
                <w:color w:val="auto"/>
                <w:sz w:val="20"/>
              </w:rPr>
            </w:pPr>
            <w:r w:rsidRPr="0039312E">
              <w:rPr>
                <w:color w:val="auto"/>
                <w:sz w:val="20"/>
              </w:rPr>
              <w:t>-</w:t>
            </w:r>
          </w:p>
        </w:tc>
        <w:tc>
          <w:tcPr>
            <w:tcW w:w="678" w:type="dxa"/>
          </w:tcPr>
          <w:p w14:paraId="7E30F634" w14:textId="77777777" w:rsidR="00555320" w:rsidRPr="0039312E" w:rsidRDefault="00555320" w:rsidP="00555320">
            <w:pPr>
              <w:pStyle w:val="Tabell"/>
              <w:jc w:val="center"/>
              <w:rPr>
                <w:color w:val="auto"/>
                <w:sz w:val="20"/>
              </w:rPr>
            </w:pPr>
            <w:r w:rsidRPr="0039312E">
              <w:rPr>
                <w:color w:val="auto"/>
                <w:sz w:val="20"/>
              </w:rPr>
              <w:t>-</w:t>
            </w:r>
          </w:p>
        </w:tc>
        <w:tc>
          <w:tcPr>
            <w:tcW w:w="709" w:type="dxa"/>
          </w:tcPr>
          <w:p w14:paraId="376215EA" w14:textId="77777777" w:rsidR="00555320" w:rsidRPr="0039312E" w:rsidRDefault="00555320" w:rsidP="00555320">
            <w:pPr>
              <w:pStyle w:val="Tabell"/>
              <w:jc w:val="center"/>
              <w:rPr>
                <w:color w:val="auto"/>
                <w:sz w:val="20"/>
              </w:rPr>
            </w:pPr>
            <w:r w:rsidRPr="0039312E">
              <w:rPr>
                <w:color w:val="auto"/>
                <w:sz w:val="20"/>
              </w:rPr>
              <w:t>-</w:t>
            </w:r>
          </w:p>
        </w:tc>
      </w:tr>
      <w:tr w:rsidR="00555320" w:rsidRPr="0039312E" w14:paraId="402F79EE"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hideMark/>
          </w:tcPr>
          <w:p w14:paraId="24BE8495" w14:textId="77777777" w:rsidR="00555320" w:rsidRPr="0039312E" w:rsidRDefault="00555320" w:rsidP="00555320">
            <w:pPr>
              <w:pStyle w:val="Tabell"/>
              <w:rPr>
                <w:color w:val="auto"/>
                <w:sz w:val="20"/>
                <w:szCs w:val="20"/>
              </w:rPr>
            </w:pPr>
            <w:proofErr w:type="spellStart"/>
            <w:r w:rsidRPr="0039312E">
              <w:rPr>
                <w:color w:val="auto"/>
                <w:sz w:val="20"/>
                <w:szCs w:val="20"/>
              </w:rPr>
              <w:t>Supplementary_audio_descriptor</w:t>
            </w:r>
            <w:proofErr w:type="spellEnd"/>
          </w:p>
        </w:tc>
        <w:tc>
          <w:tcPr>
            <w:tcW w:w="993" w:type="dxa"/>
            <w:tcBorders>
              <w:top w:val="single" w:sz="6" w:space="0" w:color="auto"/>
              <w:left w:val="single" w:sz="6" w:space="0" w:color="auto"/>
              <w:bottom w:val="single" w:sz="6" w:space="0" w:color="auto"/>
              <w:right w:val="single" w:sz="6" w:space="0" w:color="auto"/>
            </w:tcBorders>
            <w:hideMark/>
          </w:tcPr>
          <w:p w14:paraId="3BF0FF0D" w14:textId="77777777" w:rsidR="00555320" w:rsidRPr="0039312E" w:rsidRDefault="00555320" w:rsidP="00555320">
            <w:pPr>
              <w:pStyle w:val="Tabell"/>
              <w:jc w:val="center"/>
              <w:rPr>
                <w:color w:val="auto"/>
                <w:sz w:val="20"/>
                <w:szCs w:val="20"/>
              </w:rPr>
            </w:pPr>
            <w:proofErr w:type="spellStart"/>
            <w:r w:rsidRPr="0039312E">
              <w:rPr>
                <w:color w:val="auto"/>
                <w:sz w:val="20"/>
                <w:szCs w:val="20"/>
              </w:rPr>
              <w:t>0x06</w:t>
            </w:r>
            <w:proofErr w:type="spellEnd"/>
          </w:p>
        </w:tc>
        <w:tc>
          <w:tcPr>
            <w:tcW w:w="850" w:type="dxa"/>
            <w:tcBorders>
              <w:top w:val="single" w:sz="6" w:space="0" w:color="auto"/>
              <w:left w:val="single" w:sz="6" w:space="0" w:color="auto"/>
              <w:bottom w:val="single" w:sz="6" w:space="0" w:color="auto"/>
              <w:right w:val="single" w:sz="6" w:space="0" w:color="auto"/>
            </w:tcBorders>
          </w:tcPr>
          <w:p w14:paraId="27757509"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60178F8B"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02EAA6F5"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7F13C836"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34F4BD33"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2C0B2891"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14:paraId="432010C0" w14:textId="77777777" w:rsidR="00555320" w:rsidRPr="0039312E" w:rsidRDefault="00555320" w:rsidP="00555320">
            <w:pPr>
              <w:pStyle w:val="Tabell"/>
              <w:jc w:val="center"/>
              <w:rPr>
                <w:color w:val="auto"/>
                <w:sz w:val="20"/>
                <w:szCs w:val="20"/>
              </w:rPr>
            </w:pPr>
            <w:r w:rsidRPr="0039312E">
              <w:rPr>
                <w:color w:val="auto"/>
                <w:sz w:val="20"/>
                <w:szCs w:val="20"/>
              </w:rPr>
              <w:t>mb Mr</w:t>
            </w:r>
          </w:p>
        </w:tc>
      </w:tr>
      <w:tr w:rsidR="00430D5E" w:rsidRPr="0039312E" w14:paraId="019C9E1B"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tcPr>
          <w:p w14:paraId="0008F709" w14:textId="239FE8B2" w:rsidR="00430D5E" w:rsidRPr="0039312E" w:rsidRDefault="00430D5E" w:rsidP="00555320">
            <w:pPr>
              <w:pStyle w:val="Tabell"/>
              <w:rPr>
                <w:color w:val="auto"/>
                <w:sz w:val="20"/>
                <w:szCs w:val="20"/>
              </w:rPr>
            </w:pPr>
            <w:r w:rsidRPr="0039312E">
              <w:rPr>
                <w:color w:val="auto"/>
                <w:sz w:val="20"/>
                <w:szCs w:val="20"/>
              </w:rPr>
              <w:t>Message descriptor</w:t>
            </w:r>
          </w:p>
        </w:tc>
        <w:tc>
          <w:tcPr>
            <w:tcW w:w="993" w:type="dxa"/>
            <w:tcBorders>
              <w:top w:val="single" w:sz="6" w:space="0" w:color="auto"/>
              <w:left w:val="single" w:sz="6" w:space="0" w:color="auto"/>
              <w:bottom w:val="single" w:sz="6" w:space="0" w:color="auto"/>
              <w:right w:val="single" w:sz="6" w:space="0" w:color="auto"/>
            </w:tcBorders>
          </w:tcPr>
          <w:p w14:paraId="72F9D60E" w14:textId="77AC09A9" w:rsidR="00430D5E" w:rsidRPr="0039312E" w:rsidRDefault="00430D5E" w:rsidP="00555320">
            <w:pPr>
              <w:pStyle w:val="Tabell"/>
              <w:jc w:val="center"/>
              <w:rPr>
                <w:color w:val="auto"/>
                <w:sz w:val="20"/>
                <w:szCs w:val="20"/>
              </w:rPr>
            </w:pPr>
            <w:proofErr w:type="spellStart"/>
            <w:r w:rsidRPr="0039312E">
              <w:rPr>
                <w:color w:val="auto"/>
                <w:sz w:val="20"/>
                <w:szCs w:val="20"/>
              </w:rPr>
              <w:t>0x08</w:t>
            </w:r>
            <w:proofErr w:type="spellEnd"/>
          </w:p>
        </w:tc>
        <w:tc>
          <w:tcPr>
            <w:tcW w:w="850" w:type="dxa"/>
            <w:tcBorders>
              <w:top w:val="single" w:sz="6" w:space="0" w:color="auto"/>
              <w:left w:val="single" w:sz="6" w:space="0" w:color="auto"/>
              <w:bottom w:val="single" w:sz="6" w:space="0" w:color="auto"/>
              <w:right w:val="single" w:sz="6" w:space="0" w:color="auto"/>
            </w:tcBorders>
          </w:tcPr>
          <w:p w14:paraId="7595C35B" w14:textId="21B9D2B0" w:rsidR="00430D5E" w:rsidRPr="0039312E" w:rsidRDefault="00430D5E" w:rsidP="00555320">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0D7473AC" w14:textId="70D46CEC" w:rsidR="00430D5E" w:rsidRPr="0039312E" w:rsidRDefault="00430D5E" w:rsidP="00555320">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47863978" w14:textId="33BB2973" w:rsidR="00430D5E" w:rsidRPr="0039312E" w:rsidRDefault="00430D5E" w:rsidP="00942B6C">
            <w:pPr>
              <w:pStyle w:val="Tabell"/>
              <w:jc w:val="center"/>
              <w:rPr>
                <w:color w:val="auto"/>
                <w:sz w:val="20"/>
                <w:szCs w:val="20"/>
              </w:rPr>
            </w:pPr>
            <w:r w:rsidRPr="0039312E">
              <w:rPr>
                <w:color w:val="auto"/>
                <w:sz w:val="20"/>
                <w:szCs w:val="20"/>
              </w:rPr>
              <w:t>Ob</w:t>
            </w:r>
          </w:p>
        </w:tc>
        <w:tc>
          <w:tcPr>
            <w:tcW w:w="751" w:type="dxa"/>
            <w:tcBorders>
              <w:top w:val="single" w:sz="6" w:space="0" w:color="auto"/>
              <w:left w:val="single" w:sz="6" w:space="0" w:color="auto"/>
              <w:bottom w:val="single" w:sz="6" w:space="0" w:color="auto"/>
              <w:right w:val="single" w:sz="6" w:space="0" w:color="auto"/>
            </w:tcBorders>
          </w:tcPr>
          <w:p w14:paraId="03577BFA" w14:textId="20638269" w:rsidR="00430D5E" w:rsidRPr="0039312E" w:rsidRDefault="00430D5E" w:rsidP="00555320">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4E3BCEF5" w14:textId="248EC68B" w:rsidR="00430D5E" w:rsidRPr="0039312E" w:rsidRDefault="00430D5E" w:rsidP="00555320">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677F5C20" w14:textId="14639884" w:rsidR="00430D5E" w:rsidRPr="0039312E" w:rsidRDefault="00430D5E" w:rsidP="00555320">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1BFE30A3" w14:textId="4BDEC782" w:rsidR="00430D5E" w:rsidRPr="0039312E" w:rsidRDefault="00430D5E" w:rsidP="00555320">
            <w:pPr>
              <w:pStyle w:val="Tabell"/>
              <w:jc w:val="center"/>
              <w:rPr>
                <w:color w:val="auto"/>
                <w:sz w:val="20"/>
                <w:szCs w:val="20"/>
              </w:rPr>
            </w:pPr>
            <w:r w:rsidRPr="0039312E">
              <w:rPr>
                <w:color w:val="auto"/>
                <w:sz w:val="20"/>
                <w:szCs w:val="20"/>
              </w:rPr>
              <w:t>-</w:t>
            </w:r>
          </w:p>
        </w:tc>
      </w:tr>
      <w:tr w:rsidR="005D282F" w:rsidRPr="0039312E" w14:paraId="17D99E6C"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tcPr>
          <w:p w14:paraId="01C21931" w14:textId="695D9B5C" w:rsidR="005D282F" w:rsidRPr="0039312E" w:rsidRDefault="005D282F" w:rsidP="005D282F">
            <w:pPr>
              <w:pStyle w:val="Tabell"/>
              <w:rPr>
                <w:color w:val="auto"/>
                <w:sz w:val="20"/>
                <w:szCs w:val="20"/>
              </w:rPr>
            </w:pPr>
            <w:r w:rsidRPr="0039312E">
              <w:rPr>
                <w:color w:val="auto"/>
                <w:sz w:val="20"/>
                <w:szCs w:val="20"/>
              </w:rPr>
              <w:t>AC-4 Descriptor</w:t>
            </w:r>
          </w:p>
        </w:tc>
        <w:tc>
          <w:tcPr>
            <w:tcW w:w="993" w:type="dxa"/>
            <w:tcBorders>
              <w:top w:val="single" w:sz="6" w:space="0" w:color="auto"/>
              <w:left w:val="single" w:sz="6" w:space="0" w:color="auto"/>
              <w:bottom w:val="single" w:sz="6" w:space="0" w:color="auto"/>
              <w:right w:val="single" w:sz="6" w:space="0" w:color="auto"/>
            </w:tcBorders>
          </w:tcPr>
          <w:p w14:paraId="0E4D1AE3" w14:textId="471E019F" w:rsidR="005D282F" w:rsidRPr="0039312E" w:rsidRDefault="005D282F" w:rsidP="005D282F">
            <w:pPr>
              <w:pStyle w:val="Tabell"/>
              <w:jc w:val="center"/>
              <w:rPr>
                <w:color w:val="auto"/>
                <w:sz w:val="20"/>
                <w:szCs w:val="20"/>
              </w:rPr>
            </w:pPr>
            <w:proofErr w:type="spellStart"/>
            <w:r w:rsidRPr="0039312E">
              <w:rPr>
                <w:color w:val="auto"/>
                <w:sz w:val="20"/>
                <w:szCs w:val="20"/>
              </w:rPr>
              <w:t>0x15</w:t>
            </w:r>
            <w:proofErr w:type="spellEnd"/>
          </w:p>
        </w:tc>
        <w:tc>
          <w:tcPr>
            <w:tcW w:w="850" w:type="dxa"/>
            <w:tcBorders>
              <w:top w:val="single" w:sz="6" w:space="0" w:color="auto"/>
              <w:left w:val="single" w:sz="6" w:space="0" w:color="auto"/>
              <w:bottom w:val="single" w:sz="6" w:space="0" w:color="auto"/>
              <w:right w:val="single" w:sz="6" w:space="0" w:color="auto"/>
            </w:tcBorders>
          </w:tcPr>
          <w:p w14:paraId="3F0D1EC7" w14:textId="653116F6" w:rsidR="005D282F" w:rsidRPr="0039312E" w:rsidRDefault="005D282F" w:rsidP="005D282F">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75629E7E" w14:textId="274AD248" w:rsidR="005D282F" w:rsidRPr="0039312E" w:rsidRDefault="005D282F" w:rsidP="005D282F">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63673EAF" w14:textId="7C71D1BE" w:rsidR="005D282F" w:rsidRPr="0039312E" w:rsidRDefault="005D282F" w:rsidP="005D282F">
            <w:pPr>
              <w:pStyle w:val="Tabell"/>
              <w:jc w:val="center"/>
              <w:rPr>
                <w:color w:val="auto"/>
                <w:sz w:val="20"/>
                <w:szCs w:val="20"/>
              </w:rPr>
            </w:pPr>
            <w:r w:rsidRPr="0039312E">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0ADCA39B" w14:textId="35887211" w:rsidR="005D282F" w:rsidRPr="0039312E" w:rsidRDefault="005D282F" w:rsidP="005D282F">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4D7D3797" w14:textId="4E8CBC62" w:rsidR="005D282F" w:rsidRPr="0039312E" w:rsidRDefault="005D282F" w:rsidP="005D282F">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57CA843B" w14:textId="0823DD03" w:rsidR="005D282F" w:rsidRPr="0039312E" w:rsidRDefault="005D282F" w:rsidP="005D282F">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0F3FA640" w14:textId="53998791" w:rsidR="005D282F" w:rsidRPr="0039312E" w:rsidRDefault="005D282F" w:rsidP="005D282F">
            <w:pPr>
              <w:pStyle w:val="Tabell"/>
              <w:jc w:val="center"/>
              <w:rPr>
                <w:color w:val="auto"/>
                <w:sz w:val="20"/>
                <w:szCs w:val="20"/>
              </w:rPr>
            </w:pPr>
            <w:r w:rsidRPr="0039312E">
              <w:rPr>
                <w:color w:val="auto"/>
                <w:sz w:val="20"/>
                <w:szCs w:val="20"/>
              </w:rPr>
              <w:t>mb Mr</w:t>
            </w:r>
            <w:r w:rsidR="00AC5B05" w:rsidRPr="0039312E">
              <w:rPr>
                <w:color w:val="auto"/>
                <w:sz w:val="20"/>
                <w:szCs w:val="20"/>
              </w:rPr>
              <w:br/>
              <w:t>(1)</w:t>
            </w:r>
          </w:p>
        </w:tc>
      </w:tr>
      <w:tr w:rsidR="005D282F" w:rsidRPr="0039312E" w14:paraId="6736925A" w14:textId="77777777" w:rsidTr="003F41CD">
        <w:trPr>
          <w:cantSplit/>
          <w:jc w:val="center"/>
        </w:trPr>
        <w:tc>
          <w:tcPr>
            <w:tcW w:w="3419" w:type="dxa"/>
          </w:tcPr>
          <w:p w14:paraId="786573AD" w14:textId="77777777" w:rsidR="005D282F" w:rsidRPr="0039312E" w:rsidRDefault="005D282F" w:rsidP="005D282F">
            <w:pPr>
              <w:pStyle w:val="Tabell"/>
              <w:rPr>
                <w:color w:val="auto"/>
                <w:sz w:val="20"/>
              </w:rPr>
            </w:pPr>
            <w:proofErr w:type="spellStart"/>
            <w:r w:rsidRPr="0039312E">
              <w:rPr>
                <w:color w:val="auto"/>
                <w:sz w:val="20"/>
              </w:rPr>
              <w:t>S2X_satellite_delivery_system</w:t>
            </w:r>
            <w:proofErr w:type="spellEnd"/>
            <w:r w:rsidRPr="0039312E">
              <w:rPr>
                <w:color w:val="auto"/>
                <w:sz w:val="20"/>
              </w:rPr>
              <w:t xml:space="preserve"> descriptor</w:t>
            </w:r>
          </w:p>
        </w:tc>
        <w:tc>
          <w:tcPr>
            <w:tcW w:w="993" w:type="dxa"/>
          </w:tcPr>
          <w:p w14:paraId="6713BA58" w14:textId="77777777" w:rsidR="005D282F" w:rsidRPr="0039312E" w:rsidRDefault="005D282F" w:rsidP="005D282F">
            <w:pPr>
              <w:pStyle w:val="Tabell"/>
              <w:jc w:val="center"/>
              <w:rPr>
                <w:color w:val="auto"/>
                <w:sz w:val="20"/>
              </w:rPr>
            </w:pPr>
            <w:proofErr w:type="spellStart"/>
            <w:r w:rsidRPr="0039312E">
              <w:rPr>
                <w:color w:val="auto"/>
                <w:sz w:val="20"/>
              </w:rPr>
              <w:t>0x17</w:t>
            </w:r>
            <w:proofErr w:type="spellEnd"/>
          </w:p>
        </w:tc>
        <w:tc>
          <w:tcPr>
            <w:tcW w:w="850" w:type="dxa"/>
          </w:tcPr>
          <w:p w14:paraId="7AE09D9A" w14:textId="77777777" w:rsidR="005D282F" w:rsidRPr="0039312E" w:rsidRDefault="005D282F" w:rsidP="005D282F">
            <w:pPr>
              <w:pStyle w:val="Tabell"/>
              <w:jc w:val="center"/>
              <w:rPr>
                <w:color w:val="auto"/>
                <w:sz w:val="20"/>
              </w:rPr>
            </w:pPr>
            <w:r w:rsidRPr="0039312E">
              <w:rPr>
                <w:color w:val="auto"/>
                <w:sz w:val="20"/>
              </w:rPr>
              <w:t>Mb Mr (2)</w:t>
            </w:r>
          </w:p>
        </w:tc>
        <w:tc>
          <w:tcPr>
            <w:tcW w:w="567" w:type="dxa"/>
          </w:tcPr>
          <w:p w14:paraId="160B22C5"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4441A2ED"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25144341"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1564D056"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57991DCD"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281921E8"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5887C477" w14:textId="77777777" w:rsidTr="003F41CD">
        <w:trPr>
          <w:cantSplit/>
          <w:jc w:val="center"/>
        </w:trPr>
        <w:tc>
          <w:tcPr>
            <w:tcW w:w="3419" w:type="dxa"/>
          </w:tcPr>
          <w:p w14:paraId="49C2D3A9" w14:textId="561C262C" w:rsidR="005D282F" w:rsidRPr="0039312E" w:rsidRDefault="005D282F" w:rsidP="005D282F">
            <w:pPr>
              <w:pStyle w:val="Tabell"/>
              <w:rPr>
                <w:color w:val="auto"/>
                <w:sz w:val="20"/>
              </w:rPr>
            </w:pPr>
            <w:proofErr w:type="spellStart"/>
            <w:r w:rsidRPr="0039312E">
              <w:rPr>
                <w:color w:val="auto"/>
                <w:sz w:val="20"/>
              </w:rPr>
              <w:t>audio_preselection_descriptor</w:t>
            </w:r>
            <w:proofErr w:type="spellEnd"/>
            <w:r w:rsidRPr="0039312E">
              <w:rPr>
                <w:color w:val="auto"/>
                <w:sz w:val="20"/>
              </w:rPr>
              <w:t xml:space="preserve"> (3)</w:t>
            </w:r>
          </w:p>
        </w:tc>
        <w:tc>
          <w:tcPr>
            <w:tcW w:w="993" w:type="dxa"/>
          </w:tcPr>
          <w:p w14:paraId="523ECFD0" w14:textId="10F14DA7" w:rsidR="005D282F" w:rsidRPr="0039312E" w:rsidRDefault="005D282F" w:rsidP="005D282F">
            <w:pPr>
              <w:pStyle w:val="Tabell"/>
              <w:jc w:val="center"/>
              <w:rPr>
                <w:color w:val="auto"/>
                <w:sz w:val="20"/>
              </w:rPr>
            </w:pPr>
            <w:proofErr w:type="spellStart"/>
            <w:r w:rsidRPr="0039312E">
              <w:rPr>
                <w:color w:val="auto"/>
                <w:sz w:val="20"/>
              </w:rPr>
              <w:t>0x19</w:t>
            </w:r>
            <w:proofErr w:type="spellEnd"/>
          </w:p>
        </w:tc>
        <w:tc>
          <w:tcPr>
            <w:tcW w:w="850" w:type="dxa"/>
          </w:tcPr>
          <w:p w14:paraId="4EB73B19" w14:textId="143CAB6E" w:rsidR="005D282F" w:rsidRPr="0039312E" w:rsidRDefault="005D282F" w:rsidP="005D282F">
            <w:pPr>
              <w:pStyle w:val="Tabell"/>
              <w:jc w:val="center"/>
              <w:rPr>
                <w:color w:val="auto"/>
                <w:sz w:val="20"/>
              </w:rPr>
            </w:pPr>
            <w:r w:rsidRPr="0039312E">
              <w:rPr>
                <w:color w:val="auto"/>
                <w:sz w:val="20"/>
              </w:rPr>
              <w:t>-</w:t>
            </w:r>
          </w:p>
        </w:tc>
        <w:tc>
          <w:tcPr>
            <w:tcW w:w="567" w:type="dxa"/>
          </w:tcPr>
          <w:p w14:paraId="6663146F" w14:textId="7689516E" w:rsidR="005D282F" w:rsidRPr="0039312E" w:rsidRDefault="005D282F" w:rsidP="005D282F">
            <w:pPr>
              <w:pStyle w:val="Tabell"/>
              <w:jc w:val="center"/>
              <w:rPr>
                <w:color w:val="auto"/>
                <w:sz w:val="20"/>
              </w:rPr>
            </w:pPr>
            <w:r w:rsidRPr="0039312E">
              <w:rPr>
                <w:color w:val="auto"/>
                <w:sz w:val="20"/>
              </w:rPr>
              <w:t>-</w:t>
            </w:r>
          </w:p>
        </w:tc>
        <w:tc>
          <w:tcPr>
            <w:tcW w:w="760" w:type="dxa"/>
          </w:tcPr>
          <w:p w14:paraId="0213C4D0" w14:textId="0D05EB31" w:rsidR="005D282F" w:rsidRPr="0039312E" w:rsidRDefault="005D282F" w:rsidP="005D282F">
            <w:pPr>
              <w:pStyle w:val="Tabell"/>
              <w:jc w:val="center"/>
              <w:rPr>
                <w:color w:val="auto"/>
                <w:sz w:val="20"/>
              </w:rPr>
            </w:pPr>
            <w:r w:rsidRPr="0039312E">
              <w:rPr>
                <w:color w:val="auto"/>
                <w:sz w:val="20"/>
              </w:rPr>
              <w:t>-</w:t>
            </w:r>
          </w:p>
        </w:tc>
        <w:tc>
          <w:tcPr>
            <w:tcW w:w="751" w:type="dxa"/>
          </w:tcPr>
          <w:p w14:paraId="4B7214E9" w14:textId="371C5E97" w:rsidR="005D282F" w:rsidRPr="0039312E" w:rsidRDefault="005D282F" w:rsidP="005D282F">
            <w:pPr>
              <w:pStyle w:val="Tabell"/>
              <w:jc w:val="center"/>
              <w:rPr>
                <w:color w:val="auto"/>
                <w:sz w:val="20"/>
              </w:rPr>
            </w:pPr>
            <w:r w:rsidRPr="0039312E">
              <w:rPr>
                <w:color w:val="auto"/>
                <w:sz w:val="20"/>
              </w:rPr>
              <w:t>-</w:t>
            </w:r>
          </w:p>
        </w:tc>
        <w:tc>
          <w:tcPr>
            <w:tcW w:w="708" w:type="dxa"/>
          </w:tcPr>
          <w:p w14:paraId="72991512" w14:textId="56658BA3" w:rsidR="005D282F" w:rsidRPr="0039312E" w:rsidRDefault="005D282F" w:rsidP="005D282F">
            <w:pPr>
              <w:pStyle w:val="Tabell"/>
              <w:jc w:val="center"/>
              <w:rPr>
                <w:color w:val="auto"/>
                <w:sz w:val="20"/>
              </w:rPr>
            </w:pPr>
            <w:r w:rsidRPr="0039312E">
              <w:rPr>
                <w:color w:val="auto"/>
                <w:sz w:val="20"/>
              </w:rPr>
              <w:t>-</w:t>
            </w:r>
          </w:p>
        </w:tc>
        <w:tc>
          <w:tcPr>
            <w:tcW w:w="678" w:type="dxa"/>
          </w:tcPr>
          <w:p w14:paraId="75CA4FFE" w14:textId="10AAE2AE" w:rsidR="005D282F" w:rsidRPr="0039312E" w:rsidRDefault="005D282F" w:rsidP="005D282F">
            <w:pPr>
              <w:pStyle w:val="Tabell"/>
              <w:jc w:val="center"/>
              <w:rPr>
                <w:color w:val="auto"/>
                <w:sz w:val="20"/>
              </w:rPr>
            </w:pPr>
            <w:r w:rsidRPr="0039312E">
              <w:rPr>
                <w:color w:val="auto"/>
                <w:sz w:val="20"/>
              </w:rPr>
              <w:t>-</w:t>
            </w:r>
          </w:p>
        </w:tc>
        <w:tc>
          <w:tcPr>
            <w:tcW w:w="709" w:type="dxa"/>
          </w:tcPr>
          <w:p w14:paraId="6D6BB83C" w14:textId="17A6661A" w:rsidR="005D282F" w:rsidRPr="0039312E" w:rsidRDefault="005D282F" w:rsidP="005D282F">
            <w:pPr>
              <w:pStyle w:val="Tabell"/>
              <w:jc w:val="center"/>
              <w:rPr>
                <w:color w:val="auto"/>
                <w:sz w:val="20"/>
              </w:rPr>
            </w:pPr>
            <w:r w:rsidRPr="0039312E">
              <w:rPr>
                <w:color w:val="auto"/>
                <w:sz w:val="20"/>
              </w:rPr>
              <w:t>mb Or</w:t>
            </w:r>
          </w:p>
        </w:tc>
      </w:tr>
      <w:tr w:rsidR="005D282F" w:rsidRPr="0039312E" w14:paraId="6037A9E8" w14:textId="77777777" w:rsidTr="003F41CD">
        <w:trPr>
          <w:cantSplit/>
          <w:jc w:val="center"/>
        </w:trPr>
        <w:tc>
          <w:tcPr>
            <w:tcW w:w="3419" w:type="dxa"/>
          </w:tcPr>
          <w:p w14:paraId="33997511" w14:textId="77777777" w:rsidR="005D282F" w:rsidRPr="0039312E" w:rsidRDefault="005D282F" w:rsidP="005D282F">
            <w:pPr>
              <w:pStyle w:val="Tabell"/>
              <w:rPr>
                <w:color w:val="auto"/>
                <w:sz w:val="20"/>
              </w:rPr>
            </w:pPr>
            <w:proofErr w:type="spellStart"/>
            <w:r w:rsidRPr="0039312E">
              <w:rPr>
                <w:color w:val="auto"/>
                <w:sz w:val="20"/>
              </w:rPr>
              <w:t>TTML_subtitling_descriptor</w:t>
            </w:r>
            <w:proofErr w:type="spellEnd"/>
          </w:p>
        </w:tc>
        <w:tc>
          <w:tcPr>
            <w:tcW w:w="993" w:type="dxa"/>
          </w:tcPr>
          <w:p w14:paraId="212CD602" w14:textId="77777777" w:rsidR="005D282F" w:rsidRPr="0039312E" w:rsidRDefault="005D282F" w:rsidP="005D282F">
            <w:pPr>
              <w:pStyle w:val="Tabell"/>
              <w:jc w:val="center"/>
              <w:rPr>
                <w:color w:val="auto"/>
                <w:sz w:val="20"/>
              </w:rPr>
            </w:pPr>
            <w:r w:rsidRPr="0039312E">
              <w:rPr>
                <w:color w:val="auto"/>
                <w:sz w:val="20"/>
              </w:rPr>
              <w:t>0x20</w:t>
            </w:r>
          </w:p>
        </w:tc>
        <w:tc>
          <w:tcPr>
            <w:tcW w:w="850" w:type="dxa"/>
          </w:tcPr>
          <w:p w14:paraId="501AD37B"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302FFDD6"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3C29C0A7"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28D08C34"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639F6FF2"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76967492"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05030732" w14:textId="77777777" w:rsidR="005D282F" w:rsidRPr="0039312E" w:rsidRDefault="005D282F" w:rsidP="005D282F">
            <w:pPr>
              <w:pStyle w:val="Tabell"/>
              <w:jc w:val="center"/>
              <w:rPr>
                <w:color w:val="auto"/>
                <w:sz w:val="20"/>
              </w:rPr>
            </w:pPr>
            <w:r w:rsidRPr="0039312E">
              <w:rPr>
                <w:color w:val="auto"/>
                <w:sz w:val="20"/>
              </w:rPr>
              <w:t>mb Mr (1)</w:t>
            </w:r>
          </w:p>
        </w:tc>
      </w:tr>
      <w:tr w:rsidR="005D282F" w:rsidRPr="0039312E" w14:paraId="30CA6A91" w14:textId="77777777" w:rsidTr="003F41CD">
        <w:trPr>
          <w:cantSplit/>
          <w:jc w:val="center"/>
        </w:trPr>
        <w:tc>
          <w:tcPr>
            <w:tcW w:w="3419" w:type="dxa"/>
          </w:tcPr>
          <w:p w14:paraId="527E1195" w14:textId="77777777" w:rsidR="005D282F" w:rsidRPr="0039312E" w:rsidRDefault="005D282F" w:rsidP="005D282F">
            <w:pPr>
              <w:pStyle w:val="Tabell"/>
              <w:rPr>
                <w:color w:val="auto"/>
                <w:sz w:val="20"/>
              </w:rPr>
            </w:pPr>
            <w:r w:rsidRPr="0039312E">
              <w:rPr>
                <w:color w:val="auto"/>
                <w:sz w:val="20"/>
              </w:rPr>
              <w:t>reserved for future use</w:t>
            </w:r>
          </w:p>
        </w:tc>
        <w:tc>
          <w:tcPr>
            <w:tcW w:w="993" w:type="dxa"/>
          </w:tcPr>
          <w:p w14:paraId="497554F9" w14:textId="77777777" w:rsidR="005D282F" w:rsidRPr="0039312E" w:rsidRDefault="005D282F" w:rsidP="005D282F">
            <w:pPr>
              <w:pStyle w:val="Tabell"/>
              <w:jc w:val="center"/>
              <w:rPr>
                <w:color w:val="auto"/>
                <w:sz w:val="20"/>
              </w:rPr>
            </w:pPr>
            <w:proofErr w:type="spellStart"/>
            <w:r w:rsidRPr="0039312E">
              <w:rPr>
                <w:color w:val="auto"/>
                <w:sz w:val="20"/>
              </w:rPr>
              <w:t>0x09-0x7F</w:t>
            </w:r>
            <w:proofErr w:type="spellEnd"/>
          </w:p>
        </w:tc>
        <w:tc>
          <w:tcPr>
            <w:tcW w:w="850" w:type="dxa"/>
          </w:tcPr>
          <w:p w14:paraId="3549B81D"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6828FA56"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0718B23A"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597A0DA5"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3A6A6415"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1E8E5E1C"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56BD21E6"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3A6A0B92" w14:textId="77777777" w:rsidTr="003F41CD">
        <w:trPr>
          <w:cantSplit/>
          <w:trHeight w:val="646"/>
          <w:jc w:val="center"/>
        </w:trPr>
        <w:tc>
          <w:tcPr>
            <w:tcW w:w="3419" w:type="dxa"/>
          </w:tcPr>
          <w:p w14:paraId="606719BC" w14:textId="77777777" w:rsidR="005D282F" w:rsidRPr="0039312E" w:rsidRDefault="005D282F" w:rsidP="005D282F">
            <w:pPr>
              <w:pStyle w:val="Tabell"/>
              <w:rPr>
                <w:color w:val="auto"/>
                <w:sz w:val="20"/>
              </w:rPr>
            </w:pPr>
            <w:r w:rsidRPr="0039312E">
              <w:rPr>
                <w:color w:val="auto"/>
                <w:sz w:val="20"/>
              </w:rPr>
              <w:t>user defined</w:t>
            </w:r>
          </w:p>
        </w:tc>
        <w:tc>
          <w:tcPr>
            <w:tcW w:w="993" w:type="dxa"/>
          </w:tcPr>
          <w:p w14:paraId="6E533210" w14:textId="77777777" w:rsidR="005D282F" w:rsidRPr="0039312E" w:rsidRDefault="005D282F" w:rsidP="005D282F">
            <w:pPr>
              <w:pStyle w:val="Tabell"/>
              <w:jc w:val="center"/>
              <w:rPr>
                <w:color w:val="auto"/>
                <w:sz w:val="20"/>
              </w:rPr>
            </w:pPr>
            <w:proofErr w:type="spellStart"/>
            <w:r w:rsidRPr="0039312E">
              <w:rPr>
                <w:color w:val="auto"/>
                <w:sz w:val="20"/>
              </w:rPr>
              <w:t>0x80-0xFF</w:t>
            </w:r>
            <w:proofErr w:type="spellEnd"/>
          </w:p>
        </w:tc>
        <w:tc>
          <w:tcPr>
            <w:tcW w:w="850" w:type="dxa"/>
          </w:tcPr>
          <w:p w14:paraId="08B477D1"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0E6544E7"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5E10F954"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4C39FA2F"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673FC1C7"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13F9CDEE"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715DE6BE"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600E1D83" w14:textId="77777777" w:rsidTr="003F41CD">
        <w:trPr>
          <w:cantSplit/>
          <w:trHeight w:val="999"/>
          <w:jc w:val="center"/>
        </w:trPr>
        <w:tc>
          <w:tcPr>
            <w:tcW w:w="9435" w:type="dxa"/>
            <w:gridSpan w:val="9"/>
          </w:tcPr>
          <w:p w14:paraId="36FD0C46" w14:textId="77777777" w:rsidR="00AC5B05" w:rsidRPr="0039312E" w:rsidRDefault="005D282F" w:rsidP="00AC5B05">
            <w:pPr>
              <w:pStyle w:val="Tabell"/>
              <w:rPr>
                <w:color w:val="auto"/>
                <w:sz w:val="20"/>
              </w:rPr>
            </w:pPr>
            <w:r w:rsidRPr="0039312E">
              <w:rPr>
                <w:color w:val="auto"/>
                <w:sz w:val="20"/>
              </w:rPr>
              <w:t>-           Descriptor not applicable or not yet used as minimum within NorDig</w:t>
            </w:r>
            <w:r w:rsidR="00AC5B05" w:rsidRPr="0039312E">
              <w:rPr>
                <w:color w:val="auto"/>
                <w:sz w:val="20"/>
              </w:rPr>
              <w:br/>
              <w:t>Mb       Mandatory to broadcast, always/all time</w:t>
            </w:r>
          </w:p>
          <w:p w14:paraId="7CA6E8F0" w14:textId="1DF7F753" w:rsidR="005D282F" w:rsidRPr="0039312E" w:rsidRDefault="005D282F" w:rsidP="005D282F">
            <w:pPr>
              <w:pStyle w:val="Tabell"/>
              <w:rPr>
                <w:color w:val="auto"/>
                <w:sz w:val="20"/>
              </w:rPr>
            </w:pPr>
            <w:r w:rsidRPr="0039312E">
              <w:rPr>
                <w:color w:val="auto"/>
                <w:sz w:val="20"/>
              </w:rPr>
              <w:t xml:space="preserve">mb       Mandatory to </w:t>
            </w:r>
            <w:r w:rsidR="00AC5B05" w:rsidRPr="0039312E">
              <w:rPr>
                <w:color w:val="auto"/>
                <w:sz w:val="20"/>
              </w:rPr>
              <w:t>b</w:t>
            </w:r>
            <w:r w:rsidRPr="0039312E">
              <w:rPr>
                <w:color w:val="auto"/>
                <w:sz w:val="20"/>
              </w:rPr>
              <w:t>roadcast if applicable, i.e. if certain criteria are met (e.g. if scrambling is used)</w:t>
            </w:r>
          </w:p>
          <w:p w14:paraId="2A434563" w14:textId="1228AC9B" w:rsidR="005D282F" w:rsidRPr="0039312E" w:rsidRDefault="005D282F" w:rsidP="005D282F">
            <w:pPr>
              <w:pStyle w:val="Tabell"/>
              <w:rPr>
                <w:color w:val="auto"/>
                <w:sz w:val="20"/>
              </w:rPr>
            </w:pPr>
            <w:r w:rsidRPr="0039312E">
              <w:rPr>
                <w:color w:val="auto"/>
                <w:sz w:val="20"/>
              </w:rPr>
              <w:t>Mr       Mandatory to receive and interpret if broadcast</w:t>
            </w:r>
          </w:p>
          <w:p w14:paraId="71C9A6BA" w14:textId="33D3DAED" w:rsidR="005D282F" w:rsidRPr="0039312E" w:rsidRDefault="005D282F" w:rsidP="00A73038">
            <w:r w:rsidRPr="0039312E">
              <w:rPr>
                <w:sz w:val="20"/>
              </w:rPr>
              <w:t>Or        Optional to receive and interpret (if broadcast)</w:t>
            </w:r>
            <w:r w:rsidR="00430D5E" w:rsidRPr="0039312E">
              <w:rPr>
                <w:sz w:val="20"/>
              </w:rPr>
              <w:br/>
            </w:r>
            <w:r w:rsidR="00430D5E" w:rsidRPr="0039312E">
              <w:rPr>
                <w:sz w:val="20"/>
                <w:szCs w:val="20"/>
              </w:rPr>
              <w:t xml:space="preserve">Ob  </w:t>
            </w:r>
            <w:r w:rsidR="004F3CA9" w:rsidRPr="0039312E">
              <w:rPr>
                <w:sz w:val="20"/>
                <w:szCs w:val="20"/>
              </w:rPr>
              <w:t xml:space="preserve">      </w:t>
            </w:r>
            <w:r w:rsidR="00430D5E" w:rsidRPr="0039312E">
              <w:rPr>
                <w:sz w:val="20"/>
                <w:szCs w:val="20"/>
              </w:rPr>
              <w:t>Optional to broadcast, but recommended (if applicable)</w:t>
            </w:r>
          </w:p>
        </w:tc>
      </w:tr>
      <w:tr w:rsidR="005D282F" w:rsidRPr="003113ED" w14:paraId="5D45A83F" w14:textId="77777777" w:rsidTr="003F41CD">
        <w:trPr>
          <w:cantSplit/>
          <w:trHeight w:val="387"/>
          <w:jc w:val="center"/>
        </w:trPr>
        <w:tc>
          <w:tcPr>
            <w:tcW w:w="9435" w:type="dxa"/>
            <w:gridSpan w:val="9"/>
          </w:tcPr>
          <w:p w14:paraId="188F12D1" w14:textId="77777777" w:rsidR="005D282F" w:rsidRPr="0039312E" w:rsidRDefault="005D282F" w:rsidP="005D282F">
            <w:pPr>
              <w:pStyle w:val="Tabell"/>
            </w:pPr>
            <w:r w:rsidRPr="0039312E">
              <w:rPr>
                <w:color w:val="auto"/>
                <w:sz w:val="20"/>
              </w:rPr>
              <w:lastRenderedPageBreak/>
              <w:t>Note 1:</w:t>
            </w:r>
            <w:r w:rsidRPr="0039312E">
              <w:rPr>
                <w:color w:val="auto"/>
                <w:sz w:val="20"/>
              </w:rPr>
              <w:tab/>
            </w:r>
            <w:r w:rsidRPr="0039312E">
              <w:rPr>
                <w:sz w:val="20"/>
              </w:rPr>
              <w:t xml:space="preserve">Only mandatory for NorDig </w:t>
            </w:r>
            <w:proofErr w:type="spellStart"/>
            <w:r w:rsidRPr="0039312E">
              <w:rPr>
                <w:sz w:val="20"/>
              </w:rPr>
              <w:t>HEVC</w:t>
            </w:r>
            <w:proofErr w:type="spellEnd"/>
            <w:r w:rsidRPr="0039312E">
              <w:rPr>
                <w:sz w:val="20"/>
              </w:rPr>
              <w:t xml:space="preserve"> IRD</w:t>
            </w:r>
          </w:p>
          <w:p w14:paraId="6A55FB48" w14:textId="77777777" w:rsidR="005D282F" w:rsidRPr="0039312E" w:rsidRDefault="005D282F" w:rsidP="005D282F">
            <w:pPr>
              <w:rPr>
                <w:sz w:val="20"/>
              </w:rPr>
            </w:pPr>
            <w:r w:rsidRPr="0039312E">
              <w:rPr>
                <w:sz w:val="20"/>
              </w:rPr>
              <w:t>Note 2:</w:t>
            </w:r>
            <w:r w:rsidRPr="0039312E">
              <w:rPr>
                <w:sz w:val="20"/>
              </w:rPr>
              <w:tab/>
              <w:t xml:space="preserve">Only mandatory for NorDig Satellite </w:t>
            </w:r>
            <w:proofErr w:type="spellStart"/>
            <w:r w:rsidRPr="0039312E">
              <w:rPr>
                <w:sz w:val="20"/>
              </w:rPr>
              <w:t>HEVC</w:t>
            </w:r>
            <w:proofErr w:type="spellEnd"/>
            <w:r w:rsidRPr="0039312E">
              <w:rPr>
                <w:sz w:val="20"/>
              </w:rPr>
              <w:t xml:space="preserve"> IRD supporting DVB-</w:t>
            </w:r>
            <w:proofErr w:type="spellStart"/>
            <w:r w:rsidRPr="0039312E">
              <w:rPr>
                <w:sz w:val="20"/>
              </w:rPr>
              <w:t>S2X</w:t>
            </w:r>
            <w:proofErr w:type="spellEnd"/>
            <w:r w:rsidRPr="0039312E">
              <w:rPr>
                <w:sz w:val="20"/>
              </w:rPr>
              <w:t xml:space="preserve">. </w:t>
            </w:r>
          </w:p>
          <w:p w14:paraId="43D1A8CD" w14:textId="6F07E7BC" w:rsidR="00A73038" w:rsidRPr="003113ED" w:rsidRDefault="00A73038" w:rsidP="00A73038">
            <w:pPr>
              <w:autoSpaceDE w:val="0"/>
              <w:autoSpaceDN w:val="0"/>
              <w:spacing w:before="40" w:after="40"/>
              <w:rPr>
                <w:szCs w:val="22"/>
              </w:rPr>
            </w:pPr>
            <w:r w:rsidRPr="0039312E">
              <w:rPr>
                <w:sz w:val="20"/>
              </w:rPr>
              <w:t>Note 3:</w:t>
            </w:r>
            <w:r w:rsidRPr="0039312E">
              <w:rPr>
                <w:sz w:val="20"/>
              </w:rPr>
              <w:tab/>
            </w:r>
            <w:r w:rsidRPr="0039312E">
              <w:rPr>
                <w:color w:val="000000"/>
                <w:sz w:val="20"/>
                <w:szCs w:val="20"/>
              </w:rPr>
              <w:t xml:space="preserve">The processing of </w:t>
            </w:r>
            <w:proofErr w:type="spellStart"/>
            <w:r w:rsidRPr="0039312E">
              <w:rPr>
                <w:color w:val="000000"/>
                <w:sz w:val="20"/>
                <w:szCs w:val="20"/>
              </w:rPr>
              <w:t>audio_preselection_descriptor</w:t>
            </w:r>
            <w:proofErr w:type="spellEnd"/>
            <w:r w:rsidRPr="0039312E">
              <w:rPr>
                <w:color w:val="000000"/>
                <w:sz w:val="20"/>
                <w:szCs w:val="20"/>
              </w:rPr>
              <w:t xml:space="preserve"> is highly recommended in the NGA capable </w:t>
            </w:r>
            <w:proofErr w:type="spellStart"/>
            <w:r w:rsidRPr="0039312E">
              <w:rPr>
                <w:color w:val="000000"/>
                <w:sz w:val="20"/>
                <w:szCs w:val="20"/>
              </w:rPr>
              <w:t>Nordig</w:t>
            </w:r>
            <w:proofErr w:type="spellEnd"/>
            <w:r w:rsidRPr="0039312E">
              <w:rPr>
                <w:color w:val="000000"/>
                <w:sz w:val="20"/>
                <w:szCs w:val="20"/>
              </w:rPr>
              <w:t xml:space="preserve"> </w:t>
            </w:r>
            <w:proofErr w:type="spellStart"/>
            <w:r w:rsidRPr="0039312E">
              <w:rPr>
                <w:color w:val="000000"/>
                <w:sz w:val="20"/>
                <w:szCs w:val="20"/>
              </w:rPr>
              <w:t>HEVC</w:t>
            </w:r>
            <w:proofErr w:type="spellEnd"/>
            <w:r w:rsidRPr="0039312E">
              <w:rPr>
                <w:color w:val="000000"/>
                <w:sz w:val="20"/>
                <w:szCs w:val="20"/>
              </w:rPr>
              <w:t xml:space="preserve"> </w:t>
            </w:r>
            <w:r w:rsidR="002F7EDF" w:rsidRPr="0039312E">
              <w:rPr>
                <w:color w:val="000000"/>
                <w:sz w:val="20"/>
                <w:szCs w:val="20"/>
              </w:rPr>
              <w:t>IRD and</w:t>
            </w:r>
            <w:r w:rsidRPr="0039312E">
              <w:rPr>
                <w:color w:val="000000"/>
                <w:sz w:val="20"/>
                <w:szCs w:val="20"/>
              </w:rPr>
              <w:t xml:space="preserve"> should be supported in new </w:t>
            </w:r>
            <w:proofErr w:type="spellStart"/>
            <w:r w:rsidRPr="0039312E">
              <w:rPr>
                <w:color w:val="000000"/>
                <w:sz w:val="20"/>
                <w:szCs w:val="20"/>
              </w:rPr>
              <w:t>IRDs</w:t>
            </w:r>
            <w:proofErr w:type="spellEnd"/>
            <w:r w:rsidRPr="0039312E">
              <w:rPr>
                <w:color w:val="000000"/>
                <w:sz w:val="20"/>
                <w:szCs w:val="20"/>
              </w:rPr>
              <w:t xml:space="preserve">. It is expected that </w:t>
            </w:r>
            <w:proofErr w:type="spellStart"/>
            <w:r w:rsidRPr="0039312E">
              <w:rPr>
                <w:color w:val="000000"/>
                <w:sz w:val="20"/>
                <w:szCs w:val="20"/>
              </w:rPr>
              <w:t>audio_preselection_descriptor</w:t>
            </w:r>
            <w:proofErr w:type="spellEnd"/>
            <w:r w:rsidRPr="0039312E">
              <w:rPr>
                <w:color w:val="000000"/>
                <w:sz w:val="20"/>
                <w:szCs w:val="20"/>
              </w:rPr>
              <w:t xml:space="preserve"> processing, especially languages, will become mandatory in future versions of this specification.</w:t>
            </w:r>
            <w:r w:rsidRPr="003113ED">
              <w:rPr>
                <w:rFonts w:ascii="Segoe UI" w:hAnsi="Segoe UI" w:cs="Segoe UI"/>
                <w:color w:val="000000"/>
                <w:sz w:val="20"/>
                <w:szCs w:val="20"/>
              </w:rPr>
              <w:t xml:space="preserve"> </w:t>
            </w:r>
          </w:p>
        </w:tc>
      </w:tr>
    </w:tbl>
    <w:p w14:paraId="4CEE5C74" w14:textId="44DA9A48" w:rsidR="00A73038" w:rsidRDefault="00A73038" w:rsidP="00A73038">
      <w:pPr>
        <w:pStyle w:val="Billedtekst"/>
        <w:rPr>
          <w:color w:val="auto"/>
        </w:rPr>
      </w:pPr>
      <w:bookmarkStart w:id="3923" w:name="_Toc214983013"/>
      <w:bookmarkStart w:id="3924" w:name="_Toc214983014"/>
      <w:bookmarkStart w:id="3925" w:name="_Toc214983015"/>
      <w:bookmarkStart w:id="3926" w:name="_Toc232171939"/>
      <w:bookmarkStart w:id="3927" w:name="_Toc232173015"/>
      <w:bookmarkStart w:id="3928" w:name="_Toc232177466"/>
      <w:bookmarkStart w:id="3929" w:name="_Toc256420003"/>
      <w:bookmarkStart w:id="3930" w:name="_Ref265198816"/>
      <w:bookmarkStart w:id="3931" w:name="_Toc265440899"/>
      <w:bookmarkStart w:id="3932" w:name="_Toc338613858"/>
      <w:bookmarkStart w:id="3933" w:name="_Toc342658026"/>
      <w:bookmarkStart w:id="3934" w:name="_Toc342659604"/>
      <w:bookmarkStart w:id="3935" w:name="_Toc392073930"/>
      <w:bookmarkStart w:id="3936" w:name="_Toc392075583"/>
      <w:bookmarkEnd w:id="3923"/>
      <w:bookmarkEnd w:id="3924"/>
      <w:bookmarkEnd w:id="3925"/>
      <w:r w:rsidRPr="003113ED">
        <w:rPr>
          <w:color w:val="auto"/>
        </w:rPr>
        <w:t xml:space="preserve">Table </w:t>
      </w:r>
      <w:r w:rsidR="009C7445">
        <w:rPr>
          <w:color w:val="auto"/>
        </w:rPr>
        <w:t>12.3</w:t>
      </w:r>
      <w:r w:rsidRPr="003113ED">
        <w:rPr>
          <w:color w:val="auto"/>
        </w:rPr>
        <w:t xml:space="preserve"> Overview over minimum used descriptors in the </w:t>
      </w:r>
      <w:proofErr w:type="spellStart"/>
      <w:r w:rsidRPr="003113ED">
        <w:rPr>
          <w:color w:val="auto"/>
        </w:rPr>
        <w:t>extension_descriptor</w:t>
      </w:r>
      <w:proofErr w:type="spellEnd"/>
      <w:r w:rsidRPr="003113ED">
        <w:rPr>
          <w:color w:val="auto"/>
        </w:rPr>
        <w:t xml:space="preserve"> (as defined in DVB SI EN 300 468</w:t>
      </w:r>
      <w:r w:rsidR="003B572C">
        <w:rPr>
          <w:color w:val="auto"/>
        </w:rPr>
        <w:t xml:space="preserve"> </w:t>
      </w:r>
      <w:r w:rsidR="003B572C">
        <w:rPr>
          <w:color w:val="auto"/>
        </w:rPr>
        <w:fldChar w:fldCharType="begin"/>
      </w:r>
      <w:r w:rsidR="003B572C">
        <w:rPr>
          <w:color w:val="auto"/>
        </w:rPr>
        <w:instrText xml:space="preserve"> REF _Ref102087277 \r \h </w:instrText>
      </w:r>
      <w:r w:rsidR="003B572C">
        <w:rPr>
          <w:color w:val="auto"/>
        </w:rPr>
      </w:r>
      <w:r w:rsidR="003B572C">
        <w:rPr>
          <w:color w:val="auto"/>
        </w:rPr>
        <w:fldChar w:fldCharType="separate"/>
      </w:r>
      <w:r w:rsidR="003B572C">
        <w:rPr>
          <w:color w:val="auto"/>
        </w:rPr>
        <w:t>[13]</w:t>
      </w:r>
      <w:r w:rsidR="003B572C">
        <w:rPr>
          <w:color w:val="auto"/>
        </w:rPr>
        <w:fldChar w:fldCharType="end"/>
      </w:r>
      <w:r w:rsidRPr="003113ED">
        <w:rPr>
          <w:color w:val="auto"/>
        </w:rPr>
        <w:t xml:space="preserve">, Tag value </w:t>
      </w:r>
      <w:proofErr w:type="spellStart"/>
      <w:r w:rsidRPr="003113ED">
        <w:rPr>
          <w:color w:val="auto"/>
        </w:rPr>
        <w:t>0x7F</w:t>
      </w:r>
      <w:proofErr w:type="spellEnd"/>
      <w:r w:rsidRPr="003113ED">
        <w:rPr>
          <w:color w:val="auto"/>
        </w:rPr>
        <w:t xml:space="preserve">) in NorDig broadcast and </w:t>
      </w:r>
      <w:r w:rsidR="002F7EDF" w:rsidRPr="003113ED">
        <w:rPr>
          <w:color w:val="auto"/>
        </w:rPr>
        <w:t>receivers.</w:t>
      </w:r>
    </w:p>
    <w:p w14:paraId="337B5C18" w14:textId="77777777" w:rsidR="008C7F3E" w:rsidRPr="00333840" w:rsidRDefault="008C7F3E" w:rsidP="00F81381">
      <w:pPr>
        <w:pStyle w:val="Overskrift3"/>
      </w:pPr>
      <w:bookmarkStart w:id="3937" w:name="_Ref528416772"/>
      <w:r w:rsidRPr="00333840">
        <w:t xml:space="preserve">Character </w:t>
      </w:r>
      <w:r w:rsidR="00457AD0" w:rsidRPr="00333840">
        <w:t>sets</w:t>
      </w:r>
      <w:r w:rsidRPr="00333840">
        <w:t xml:space="preserve"> in text strings</w:t>
      </w:r>
      <w:bookmarkEnd w:id="3926"/>
      <w:bookmarkEnd w:id="3927"/>
      <w:bookmarkEnd w:id="3928"/>
      <w:bookmarkEnd w:id="3929"/>
      <w:bookmarkEnd w:id="3930"/>
      <w:bookmarkEnd w:id="3931"/>
      <w:bookmarkEnd w:id="3932"/>
      <w:bookmarkEnd w:id="3933"/>
      <w:bookmarkEnd w:id="3934"/>
      <w:bookmarkEnd w:id="3935"/>
      <w:bookmarkEnd w:id="3936"/>
      <w:bookmarkEnd w:id="3937"/>
      <w:r w:rsidRPr="00333840">
        <w:t xml:space="preserve"> </w:t>
      </w:r>
    </w:p>
    <w:p w14:paraId="1E88C78F" w14:textId="13CB2039" w:rsidR="00F25058" w:rsidRPr="00333840" w:rsidRDefault="008C7F3E" w:rsidP="008C7F3E">
      <w:r w:rsidRPr="00333840">
        <w:t xml:space="preserve">The NorDig IRD </w:t>
      </w:r>
      <w:r w:rsidR="00186033" w:rsidRPr="00186033">
        <w:rPr>
          <w:b/>
          <w:color w:val="FF0000"/>
        </w:rPr>
        <w:t>shall</w:t>
      </w:r>
      <w:r w:rsidRPr="00333840">
        <w:t xml:space="preserve"> support </w:t>
      </w:r>
      <w:r w:rsidR="00C40309" w:rsidRPr="00333840">
        <w:t xml:space="preserve">the </w:t>
      </w:r>
      <w:r w:rsidRPr="00333840">
        <w:t>character tables specified in</w:t>
      </w:r>
      <w:r w:rsidR="009A668F" w:rsidRPr="00333840">
        <w:t xml:space="preserve"> </w:t>
      </w:r>
      <w:r w:rsidR="00876FEA" w:rsidRPr="00333840">
        <w:fldChar w:fldCharType="begin"/>
      </w:r>
      <w:r w:rsidR="00876FEA" w:rsidRPr="00333840">
        <w:instrText xml:space="preserve"> REF _Ref236029171 \h  \* MERGEFORMAT </w:instrText>
      </w:r>
      <w:r w:rsidR="00876FEA" w:rsidRPr="00333840">
        <w:fldChar w:fldCharType="separate"/>
      </w:r>
      <w:r w:rsidR="00290B98" w:rsidRPr="00333840">
        <w:t xml:space="preserve">Table </w:t>
      </w:r>
      <w:r w:rsidR="00290B98">
        <w:t>12.4</w:t>
      </w:r>
      <w:r w:rsidR="00876FEA" w:rsidRPr="00333840">
        <w:fldChar w:fldCharType="end"/>
      </w:r>
      <w:r w:rsidR="009A668F" w:rsidRPr="00333840">
        <w:t>.</w:t>
      </w:r>
      <w:r w:rsidR="00AB3B90" w:rsidRPr="00333840">
        <w:t xml:space="preserve"> Respective character table in NorDig transmission is </w:t>
      </w:r>
      <w:r w:rsidR="00365F0C" w:rsidRPr="00333840">
        <w:t>signalled</w:t>
      </w:r>
      <w:r w:rsidR="00AB3B90" w:rsidRPr="00333840">
        <w:t xml:space="preserve"> by using bytes in the </w:t>
      </w:r>
      <w:r w:rsidR="0090251C" w:rsidRPr="00333840">
        <w:t xml:space="preserve">beginning of </w:t>
      </w:r>
      <w:r w:rsidR="00AB3B90" w:rsidRPr="00333840">
        <w:t xml:space="preserve">text field according </w:t>
      </w:r>
      <w:r w:rsidR="0090251C" w:rsidRPr="00333840">
        <w:t>to</w:t>
      </w:r>
      <w:r w:rsidR="00E43C84" w:rsidRPr="00333840">
        <w:t xml:space="preserve"> ETSI EN 300</w:t>
      </w:r>
      <w:r w:rsidR="00EE7096">
        <w:t xml:space="preserve"> </w:t>
      </w:r>
      <w:r w:rsidR="00E43C84" w:rsidRPr="00333840">
        <w:t xml:space="preserve">468 Annex </w:t>
      </w:r>
      <w:proofErr w:type="spellStart"/>
      <w:r w:rsidR="00E43C84" w:rsidRPr="00333840">
        <w:t>A.2</w:t>
      </w:r>
      <w:proofErr w:type="spellEnd"/>
      <w:r w:rsidR="00BC6F68">
        <w:t xml:space="preserve"> </w:t>
      </w:r>
      <w:r w:rsidR="003B572C">
        <w:fldChar w:fldCharType="begin"/>
      </w:r>
      <w:r w:rsidR="003B572C">
        <w:instrText xml:space="preserve"> REF _Ref102087277 \r \h </w:instrText>
      </w:r>
      <w:r w:rsidR="003B572C">
        <w:fldChar w:fldCharType="separate"/>
      </w:r>
      <w:r w:rsidR="003B572C">
        <w:t>[13]</w:t>
      </w:r>
      <w:r w:rsidR="003B572C">
        <w:fldChar w:fldCharType="end"/>
      </w:r>
      <w:r w:rsidR="003B572C">
        <w:t xml:space="preserve"> </w:t>
      </w:r>
      <w:r w:rsidR="0090251C" w:rsidRPr="00333840">
        <w:t xml:space="preserve">and as reproduced for convenience in </w:t>
      </w:r>
      <w:r w:rsidR="00876FEA" w:rsidRPr="00333840">
        <w:fldChar w:fldCharType="begin"/>
      </w:r>
      <w:r w:rsidR="00876FEA" w:rsidRPr="00333840">
        <w:instrText xml:space="preserve"> REF _Ref236029171 \h  \* MERGEFORMAT </w:instrText>
      </w:r>
      <w:r w:rsidR="00876FEA" w:rsidRPr="00333840">
        <w:fldChar w:fldCharType="separate"/>
      </w:r>
      <w:r w:rsidR="00290B98" w:rsidRPr="00333840">
        <w:t xml:space="preserve">Table </w:t>
      </w:r>
      <w:r w:rsidR="00290B98">
        <w:t>12.4</w:t>
      </w:r>
      <w:r w:rsidR="00876FEA" w:rsidRPr="00333840">
        <w:fldChar w:fldCharType="end"/>
      </w:r>
      <w:r w:rsidR="00AB3B90" w:rsidRPr="003338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310"/>
        <w:gridCol w:w="1430"/>
        <w:gridCol w:w="1430"/>
        <w:gridCol w:w="1430"/>
      </w:tblGrid>
      <w:tr w:rsidR="00AB3B90" w:rsidRPr="00677F82" w14:paraId="798359B0" w14:textId="77777777" w:rsidTr="004728C3">
        <w:trPr>
          <w:cantSplit/>
        </w:trPr>
        <w:tc>
          <w:tcPr>
            <w:tcW w:w="2308" w:type="dxa"/>
            <w:shd w:val="clear" w:color="auto" w:fill="D9D9D9" w:themeFill="background1" w:themeFillShade="D9"/>
          </w:tcPr>
          <w:p w14:paraId="005C6D54" w14:textId="77777777" w:rsidR="00AB3B90" w:rsidRPr="00677F82" w:rsidRDefault="009174EA" w:rsidP="00F25058">
            <w:pPr>
              <w:keepNext/>
              <w:rPr>
                <w:b/>
                <w:sz w:val="20"/>
                <w:szCs w:val="20"/>
              </w:rPr>
            </w:pPr>
            <w:r w:rsidRPr="00677F82">
              <w:rPr>
                <w:b/>
                <w:sz w:val="20"/>
                <w:szCs w:val="20"/>
              </w:rPr>
              <w:t>T</w:t>
            </w:r>
            <w:r w:rsidR="00AB3B90" w:rsidRPr="00677F82">
              <w:rPr>
                <w:b/>
                <w:sz w:val="20"/>
                <w:szCs w:val="20"/>
              </w:rPr>
              <w:t>able description</w:t>
            </w:r>
          </w:p>
        </w:tc>
        <w:tc>
          <w:tcPr>
            <w:tcW w:w="2310" w:type="dxa"/>
            <w:shd w:val="clear" w:color="auto" w:fill="D9D9D9" w:themeFill="background1" w:themeFillShade="D9"/>
          </w:tcPr>
          <w:p w14:paraId="74DAE1B7" w14:textId="77777777" w:rsidR="00AB3B90" w:rsidRPr="00677F82" w:rsidRDefault="00AB3B90" w:rsidP="00F25058">
            <w:pPr>
              <w:keepNext/>
              <w:rPr>
                <w:b/>
                <w:sz w:val="20"/>
                <w:szCs w:val="20"/>
              </w:rPr>
            </w:pPr>
            <w:r w:rsidRPr="00677F82">
              <w:rPr>
                <w:b/>
                <w:sz w:val="20"/>
                <w:szCs w:val="20"/>
              </w:rPr>
              <w:t>Character code table</w:t>
            </w:r>
          </w:p>
        </w:tc>
        <w:tc>
          <w:tcPr>
            <w:tcW w:w="1430" w:type="dxa"/>
            <w:shd w:val="clear" w:color="auto" w:fill="D9D9D9" w:themeFill="background1" w:themeFillShade="D9"/>
          </w:tcPr>
          <w:p w14:paraId="0C121E26" w14:textId="77777777" w:rsidR="00AB3B90" w:rsidRPr="00677F82" w:rsidRDefault="00AB3B90" w:rsidP="00F25058">
            <w:pPr>
              <w:keepNext/>
              <w:rPr>
                <w:b/>
                <w:sz w:val="20"/>
                <w:szCs w:val="20"/>
              </w:rPr>
            </w:pPr>
            <w:r w:rsidRPr="00677F82">
              <w:rPr>
                <w:b/>
                <w:sz w:val="20"/>
                <w:szCs w:val="20"/>
              </w:rPr>
              <w:t>First byte</w:t>
            </w:r>
          </w:p>
        </w:tc>
        <w:tc>
          <w:tcPr>
            <w:tcW w:w="1430" w:type="dxa"/>
            <w:shd w:val="clear" w:color="auto" w:fill="D9D9D9" w:themeFill="background1" w:themeFillShade="D9"/>
          </w:tcPr>
          <w:p w14:paraId="2E1B52A0" w14:textId="77777777" w:rsidR="00AB3B90" w:rsidRPr="00677F82" w:rsidRDefault="00AB3B90" w:rsidP="00F25058">
            <w:pPr>
              <w:keepNext/>
              <w:rPr>
                <w:b/>
                <w:sz w:val="20"/>
                <w:szCs w:val="20"/>
              </w:rPr>
            </w:pPr>
            <w:r w:rsidRPr="00677F82">
              <w:rPr>
                <w:b/>
                <w:sz w:val="20"/>
                <w:szCs w:val="20"/>
              </w:rPr>
              <w:t>Second byte</w:t>
            </w:r>
          </w:p>
        </w:tc>
        <w:tc>
          <w:tcPr>
            <w:tcW w:w="1430" w:type="dxa"/>
            <w:shd w:val="clear" w:color="auto" w:fill="D9D9D9" w:themeFill="background1" w:themeFillShade="D9"/>
          </w:tcPr>
          <w:p w14:paraId="693D8E27" w14:textId="77777777" w:rsidR="00AB3B90" w:rsidRPr="00677F82" w:rsidRDefault="00AB3B90" w:rsidP="00F25058">
            <w:pPr>
              <w:keepNext/>
              <w:rPr>
                <w:b/>
                <w:sz w:val="20"/>
                <w:szCs w:val="20"/>
              </w:rPr>
            </w:pPr>
            <w:r w:rsidRPr="00677F82">
              <w:rPr>
                <w:b/>
                <w:sz w:val="20"/>
                <w:szCs w:val="20"/>
              </w:rPr>
              <w:t>Third byte</w:t>
            </w:r>
          </w:p>
        </w:tc>
      </w:tr>
      <w:tr w:rsidR="00D03F2E" w:rsidRPr="00677F82" w14:paraId="399383A2" w14:textId="77777777" w:rsidTr="00F25058">
        <w:trPr>
          <w:cantSplit/>
        </w:trPr>
        <w:tc>
          <w:tcPr>
            <w:tcW w:w="2308" w:type="dxa"/>
          </w:tcPr>
          <w:p w14:paraId="3F14A7E1" w14:textId="5AD849F5" w:rsidR="00D03F2E" w:rsidRPr="00677F82" w:rsidRDefault="00D03F2E" w:rsidP="00F25058">
            <w:pPr>
              <w:keepNext/>
              <w:rPr>
                <w:b/>
                <w:sz w:val="20"/>
                <w:szCs w:val="20"/>
              </w:rPr>
            </w:pPr>
            <w:r w:rsidRPr="00677F82">
              <w:rPr>
                <w:sz w:val="20"/>
                <w:szCs w:val="20"/>
              </w:rPr>
              <w:t>Latin Alphabet</w:t>
            </w:r>
            <w:r w:rsidR="00417B06" w:rsidRPr="00677F82">
              <w:rPr>
                <w:sz w:val="20"/>
                <w:szCs w:val="20"/>
              </w:rPr>
              <w:t xml:space="preserve"> (note 2)</w:t>
            </w:r>
          </w:p>
        </w:tc>
        <w:tc>
          <w:tcPr>
            <w:tcW w:w="2310" w:type="dxa"/>
          </w:tcPr>
          <w:p w14:paraId="16792ECB" w14:textId="77777777" w:rsidR="00D03F2E" w:rsidRPr="00677F82" w:rsidRDefault="00D03F2E" w:rsidP="00F25058">
            <w:pPr>
              <w:keepNext/>
              <w:rPr>
                <w:b/>
                <w:sz w:val="20"/>
                <w:szCs w:val="20"/>
              </w:rPr>
            </w:pPr>
            <w:r w:rsidRPr="00677F82">
              <w:rPr>
                <w:sz w:val="20"/>
                <w:szCs w:val="20"/>
              </w:rPr>
              <w:t>ISO/IEC 6937</w:t>
            </w:r>
            <w:r w:rsidR="00E0467F" w:rsidRPr="00677F82">
              <w:rPr>
                <w:sz w:val="20"/>
                <w:szCs w:val="20"/>
              </w:rPr>
              <w:t xml:space="preserve">+ € </w:t>
            </w:r>
            <w:r w:rsidR="00E0467F" w:rsidRPr="00677F82">
              <w:rPr>
                <w:strike/>
                <w:sz w:val="20"/>
                <w:szCs w:val="20"/>
              </w:rPr>
              <w:t>(2)</w:t>
            </w:r>
          </w:p>
        </w:tc>
        <w:tc>
          <w:tcPr>
            <w:tcW w:w="1430" w:type="dxa"/>
          </w:tcPr>
          <w:p w14:paraId="4204E33C" w14:textId="77777777" w:rsidR="00D03F2E" w:rsidRPr="00677F82" w:rsidRDefault="00D03F2E" w:rsidP="00F25058">
            <w:pPr>
              <w:keepNext/>
              <w:rPr>
                <w:b/>
                <w:sz w:val="20"/>
                <w:szCs w:val="20"/>
              </w:rPr>
            </w:pPr>
            <w:r w:rsidRPr="00677F82">
              <w:rPr>
                <w:sz w:val="20"/>
                <w:szCs w:val="20"/>
              </w:rPr>
              <w:t>N/A</w:t>
            </w:r>
          </w:p>
        </w:tc>
        <w:tc>
          <w:tcPr>
            <w:tcW w:w="1430" w:type="dxa"/>
          </w:tcPr>
          <w:p w14:paraId="508E4532" w14:textId="77777777" w:rsidR="00D03F2E" w:rsidRPr="00677F82" w:rsidRDefault="00D03F2E" w:rsidP="00F25058">
            <w:pPr>
              <w:keepNext/>
              <w:rPr>
                <w:b/>
                <w:sz w:val="20"/>
                <w:szCs w:val="20"/>
              </w:rPr>
            </w:pPr>
            <w:r w:rsidRPr="00677F82">
              <w:rPr>
                <w:sz w:val="20"/>
                <w:szCs w:val="20"/>
              </w:rPr>
              <w:t>N/A</w:t>
            </w:r>
          </w:p>
        </w:tc>
        <w:tc>
          <w:tcPr>
            <w:tcW w:w="1430" w:type="dxa"/>
          </w:tcPr>
          <w:p w14:paraId="7D01652E" w14:textId="77777777" w:rsidR="00D03F2E" w:rsidRPr="00677F82" w:rsidRDefault="00D03F2E" w:rsidP="00F25058">
            <w:pPr>
              <w:keepNext/>
              <w:rPr>
                <w:b/>
                <w:sz w:val="20"/>
                <w:szCs w:val="20"/>
              </w:rPr>
            </w:pPr>
            <w:r w:rsidRPr="00677F82">
              <w:rPr>
                <w:sz w:val="20"/>
                <w:szCs w:val="20"/>
              </w:rPr>
              <w:t>N/A</w:t>
            </w:r>
          </w:p>
        </w:tc>
      </w:tr>
      <w:tr w:rsidR="00D03F2E" w:rsidRPr="00677F82" w14:paraId="0ED489BA" w14:textId="77777777" w:rsidTr="00F25058">
        <w:trPr>
          <w:cantSplit/>
        </w:trPr>
        <w:tc>
          <w:tcPr>
            <w:tcW w:w="2308" w:type="dxa"/>
          </w:tcPr>
          <w:p w14:paraId="6B2DA34F" w14:textId="77777777" w:rsidR="00D03F2E" w:rsidRPr="00677F82" w:rsidRDefault="00D03F2E" w:rsidP="00F25058">
            <w:pPr>
              <w:keepNext/>
              <w:rPr>
                <w:sz w:val="20"/>
                <w:szCs w:val="20"/>
              </w:rPr>
            </w:pPr>
            <w:r w:rsidRPr="00677F82">
              <w:rPr>
                <w:sz w:val="20"/>
                <w:szCs w:val="20"/>
              </w:rPr>
              <w:t>Latin Alphabet No. 5</w:t>
            </w:r>
          </w:p>
        </w:tc>
        <w:tc>
          <w:tcPr>
            <w:tcW w:w="2310" w:type="dxa"/>
          </w:tcPr>
          <w:p w14:paraId="50DEF626" w14:textId="77777777" w:rsidR="00D03F2E" w:rsidRPr="00677F82" w:rsidRDefault="00D03F2E" w:rsidP="00F25058">
            <w:pPr>
              <w:keepNext/>
              <w:rPr>
                <w:sz w:val="20"/>
                <w:szCs w:val="20"/>
              </w:rPr>
            </w:pPr>
            <w:r w:rsidRPr="00677F82">
              <w:rPr>
                <w:sz w:val="20"/>
                <w:szCs w:val="20"/>
              </w:rPr>
              <w:t>ISO/IEC 8859-9</w:t>
            </w:r>
          </w:p>
        </w:tc>
        <w:tc>
          <w:tcPr>
            <w:tcW w:w="1430" w:type="dxa"/>
          </w:tcPr>
          <w:p w14:paraId="1495F1BD" w14:textId="77777777" w:rsidR="00D03F2E" w:rsidRPr="00677F82" w:rsidRDefault="00D03F2E" w:rsidP="00F25058">
            <w:pPr>
              <w:keepNext/>
              <w:rPr>
                <w:b/>
                <w:sz w:val="20"/>
                <w:szCs w:val="20"/>
              </w:rPr>
            </w:pPr>
            <w:proofErr w:type="spellStart"/>
            <w:r w:rsidRPr="00677F82">
              <w:rPr>
                <w:sz w:val="20"/>
                <w:szCs w:val="20"/>
              </w:rPr>
              <w:t>0x05</w:t>
            </w:r>
            <w:proofErr w:type="spellEnd"/>
          </w:p>
        </w:tc>
        <w:tc>
          <w:tcPr>
            <w:tcW w:w="1430" w:type="dxa"/>
          </w:tcPr>
          <w:p w14:paraId="5767A2A5" w14:textId="77777777" w:rsidR="00D03F2E" w:rsidRPr="00677F82" w:rsidRDefault="00D03F2E" w:rsidP="00F25058">
            <w:pPr>
              <w:keepNext/>
              <w:rPr>
                <w:b/>
                <w:sz w:val="20"/>
                <w:szCs w:val="20"/>
              </w:rPr>
            </w:pPr>
            <w:r w:rsidRPr="00677F82">
              <w:rPr>
                <w:sz w:val="20"/>
                <w:szCs w:val="20"/>
              </w:rPr>
              <w:t>N/A</w:t>
            </w:r>
          </w:p>
        </w:tc>
        <w:tc>
          <w:tcPr>
            <w:tcW w:w="1430" w:type="dxa"/>
          </w:tcPr>
          <w:p w14:paraId="3DD77C9E" w14:textId="77777777" w:rsidR="00D03F2E" w:rsidRPr="00677F82" w:rsidRDefault="00D03F2E" w:rsidP="00F25058">
            <w:pPr>
              <w:keepNext/>
              <w:rPr>
                <w:b/>
                <w:sz w:val="20"/>
                <w:szCs w:val="20"/>
              </w:rPr>
            </w:pPr>
            <w:r w:rsidRPr="00677F82">
              <w:rPr>
                <w:sz w:val="20"/>
                <w:szCs w:val="20"/>
              </w:rPr>
              <w:t>N/A</w:t>
            </w:r>
          </w:p>
        </w:tc>
      </w:tr>
      <w:tr w:rsidR="00417B06" w:rsidRPr="00677F82" w14:paraId="4EDA8A4C" w14:textId="77777777" w:rsidTr="00F25058">
        <w:trPr>
          <w:cantSplit/>
        </w:trPr>
        <w:tc>
          <w:tcPr>
            <w:tcW w:w="2308" w:type="dxa"/>
          </w:tcPr>
          <w:p w14:paraId="171D02BD" w14:textId="466B2F5C" w:rsidR="00417B06" w:rsidRPr="00677F82" w:rsidRDefault="00417B06" w:rsidP="00417B06">
            <w:pPr>
              <w:keepNext/>
              <w:rPr>
                <w:sz w:val="20"/>
                <w:szCs w:val="20"/>
              </w:rPr>
            </w:pPr>
            <w:r w:rsidRPr="00677F82">
              <w:rPr>
                <w:sz w:val="20"/>
                <w:szCs w:val="20"/>
              </w:rPr>
              <w:t>Basic Multilingual Plane (BMP), subset see below (and note 5)</w:t>
            </w:r>
          </w:p>
        </w:tc>
        <w:tc>
          <w:tcPr>
            <w:tcW w:w="2310" w:type="dxa"/>
          </w:tcPr>
          <w:p w14:paraId="4EFED0FF" w14:textId="1904B4EA" w:rsidR="00417B06" w:rsidRPr="00677F82" w:rsidRDefault="00417B06" w:rsidP="00417B06">
            <w:pPr>
              <w:keepNext/>
              <w:rPr>
                <w:sz w:val="20"/>
                <w:szCs w:val="20"/>
              </w:rPr>
            </w:pPr>
            <w:r w:rsidRPr="00677F82">
              <w:rPr>
                <w:sz w:val="20"/>
                <w:szCs w:val="20"/>
              </w:rPr>
              <w:t>UTF-8 encoding of ISO/IEC 10646</w:t>
            </w:r>
          </w:p>
        </w:tc>
        <w:tc>
          <w:tcPr>
            <w:tcW w:w="1430" w:type="dxa"/>
          </w:tcPr>
          <w:p w14:paraId="20A4934A" w14:textId="649D3C56" w:rsidR="00417B06" w:rsidRPr="00677F82" w:rsidRDefault="00417B06" w:rsidP="00417B06">
            <w:pPr>
              <w:keepNext/>
              <w:rPr>
                <w:sz w:val="20"/>
                <w:szCs w:val="20"/>
              </w:rPr>
            </w:pPr>
            <w:proofErr w:type="spellStart"/>
            <w:r w:rsidRPr="00677F82">
              <w:rPr>
                <w:sz w:val="20"/>
                <w:szCs w:val="20"/>
              </w:rPr>
              <w:t>0x15</w:t>
            </w:r>
            <w:proofErr w:type="spellEnd"/>
          </w:p>
        </w:tc>
        <w:tc>
          <w:tcPr>
            <w:tcW w:w="1430" w:type="dxa"/>
          </w:tcPr>
          <w:p w14:paraId="64B350C0" w14:textId="7F20AC72" w:rsidR="00417B06" w:rsidRPr="00677F82" w:rsidRDefault="00417B06" w:rsidP="00417B06">
            <w:pPr>
              <w:keepNext/>
              <w:rPr>
                <w:sz w:val="20"/>
                <w:szCs w:val="20"/>
              </w:rPr>
            </w:pPr>
            <w:r w:rsidRPr="00677F82">
              <w:rPr>
                <w:sz w:val="20"/>
                <w:szCs w:val="20"/>
              </w:rPr>
              <w:t>N/A</w:t>
            </w:r>
          </w:p>
        </w:tc>
        <w:tc>
          <w:tcPr>
            <w:tcW w:w="1430" w:type="dxa"/>
          </w:tcPr>
          <w:p w14:paraId="4E2DD1E8" w14:textId="23847F43" w:rsidR="00417B06" w:rsidRPr="00677F82" w:rsidRDefault="00417B06" w:rsidP="00417B06">
            <w:pPr>
              <w:keepNext/>
              <w:rPr>
                <w:sz w:val="20"/>
                <w:szCs w:val="20"/>
              </w:rPr>
            </w:pPr>
            <w:r w:rsidRPr="00677F82">
              <w:rPr>
                <w:sz w:val="20"/>
                <w:szCs w:val="20"/>
              </w:rPr>
              <w:t>N/A</w:t>
            </w:r>
          </w:p>
        </w:tc>
      </w:tr>
      <w:tr w:rsidR="00417B06" w:rsidRPr="00677F82" w14:paraId="619CA596" w14:textId="77777777" w:rsidTr="00F25058">
        <w:trPr>
          <w:cantSplit/>
        </w:trPr>
        <w:tc>
          <w:tcPr>
            <w:tcW w:w="2308" w:type="dxa"/>
          </w:tcPr>
          <w:p w14:paraId="0AB44D43" w14:textId="77777777" w:rsidR="00417B06" w:rsidRPr="00677F82" w:rsidRDefault="00417B06" w:rsidP="00417B06">
            <w:pPr>
              <w:keepNext/>
              <w:rPr>
                <w:sz w:val="20"/>
                <w:szCs w:val="20"/>
              </w:rPr>
            </w:pPr>
            <w:r w:rsidRPr="00677F82">
              <w:rPr>
                <w:sz w:val="20"/>
                <w:szCs w:val="20"/>
              </w:rPr>
              <w:t>Western Europe</w:t>
            </w:r>
          </w:p>
        </w:tc>
        <w:tc>
          <w:tcPr>
            <w:tcW w:w="2310" w:type="dxa"/>
          </w:tcPr>
          <w:p w14:paraId="4204A8A8" w14:textId="77777777" w:rsidR="00417B06" w:rsidRPr="00677F82" w:rsidRDefault="00417B06" w:rsidP="00417B06">
            <w:pPr>
              <w:keepNext/>
              <w:rPr>
                <w:sz w:val="20"/>
                <w:szCs w:val="20"/>
              </w:rPr>
            </w:pPr>
            <w:r w:rsidRPr="00677F82">
              <w:rPr>
                <w:sz w:val="20"/>
                <w:szCs w:val="20"/>
              </w:rPr>
              <w:t>ISO/IEC 8859-1</w:t>
            </w:r>
          </w:p>
        </w:tc>
        <w:tc>
          <w:tcPr>
            <w:tcW w:w="1430" w:type="dxa"/>
          </w:tcPr>
          <w:p w14:paraId="47C6FA0A" w14:textId="77777777" w:rsidR="00417B06" w:rsidRPr="00677F82" w:rsidRDefault="00417B06" w:rsidP="00417B06">
            <w:pPr>
              <w:keepNext/>
              <w:rPr>
                <w:sz w:val="20"/>
                <w:szCs w:val="20"/>
              </w:rPr>
            </w:pPr>
            <w:proofErr w:type="spellStart"/>
            <w:r w:rsidRPr="00677F82">
              <w:rPr>
                <w:sz w:val="20"/>
                <w:szCs w:val="20"/>
              </w:rPr>
              <w:t>0x10</w:t>
            </w:r>
            <w:proofErr w:type="spellEnd"/>
          </w:p>
        </w:tc>
        <w:tc>
          <w:tcPr>
            <w:tcW w:w="1430" w:type="dxa"/>
          </w:tcPr>
          <w:p w14:paraId="377336A3" w14:textId="77777777" w:rsidR="00417B06" w:rsidRPr="00677F82" w:rsidRDefault="00417B06" w:rsidP="00417B06">
            <w:pPr>
              <w:keepNext/>
              <w:rPr>
                <w:sz w:val="20"/>
                <w:szCs w:val="20"/>
              </w:rPr>
            </w:pPr>
            <w:proofErr w:type="spellStart"/>
            <w:r w:rsidRPr="00677F82">
              <w:rPr>
                <w:sz w:val="20"/>
                <w:szCs w:val="20"/>
              </w:rPr>
              <w:t>0x00</w:t>
            </w:r>
            <w:proofErr w:type="spellEnd"/>
          </w:p>
        </w:tc>
        <w:tc>
          <w:tcPr>
            <w:tcW w:w="1430" w:type="dxa"/>
          </w:tcPr>
          <w:p w14:paraId="5A03DF5C" w14:textId="77777777" w:rsidR="00417B06" w:rsidRPr="00677F82" w:rsidRDefault="00417B06" w:rsidP="00417B06">
            <w:pPr>
              <w:keepNext/>
              <w:rPr>
                <w:sz w:val="20"/>
                <w:szCs w:val="20"/>
              </w:rPr>
            </w:pPr>
            <w:proofErr w:type="spellStart"/>
            <w:r w:rsidRPr="00677F82">
              <w:rPr>
                <w:sz w:val="20"/>
                <w:szCs w:val="20"/>
              </w:rPr>
              <w:t>0x01</w:t>
            </w:r>
            <w:proofErr w:type="spellEnd"/>
          </w:p>
        </w:tc>
      </w:tr>
      <w:tr w:rsidR="00417B06" w:rsidRPr="00677F82" w14:paraId="6C49F365" w14:textId="77777777" w:rsidTr="00F25058">
        <w:trPr>
          <w:cantSplit/>
        </w:trPr>
        <w:tc>
          <w:tcPr>
            <w:tcW w:w="2308" w:type="dxa"/>
          </w:tcPr>
          <w:p w14:paraId="51894B2D" w14:textId="4CF013BF" w:rsidR="00417B06" w:rsidRPr="00677F82" w:rsidRDefault="00417B06" w:rsidP="00417B06">
            <w:pPr>
              <w:keepNext/>
              <w:rPr>
                <w:sz w:val="20"/>
                <w:szCs w:val="20"/>
              </w:rPr>
            </w:pPr>
            <w:r w:rsidRPr="00677F82">
              <w:rPr>
                <w:sz w:val="20"/>
                <w:szCs w:val="20"/>
              </w:rPr>
              <w:t>North and North-East European (note 4)</w:t>
            </w:r>
          </w:p>
        </w:tc>
        <w:tc>
          <w:tcPr>
            <w:tcW w:w="2310" w:type="dxa"/>
          </w:tcPr>
          <w:p w14:paraId="1B15D577" w14:textId="46807ED1" w:rsidR="00417B06" w:rsidRPr="00677F82" w:rsidRDefault="00417B06" w:rsidP="00417B06">
            <w:pPr>
              <w:keepNext/>
              <w:rPr>
                <w:sz w:val="20"/>
                <w:szCs w:val="20"/>
              </w:rPr>
            </w:pPr>
            <w:r w:rsidRPr="00677F82">
              <w:rPr>
                <w:sz w:val="20"/>
                <w:szCs w:val="20"/>
              </w:rPr>
              <w:t xml:space="preserve">ISO/IEC </w:t>
            </w:r>
            <w:r w:rsidRPr="00677F82">
              <w:rPr>
                <w:strike/>
                <w:sz w:val="20"/>
                <w:szCs w:val="20"/>
              </w:rPr>
              <w:t>8859-(4)</w:t>
            </w:r>
            <w:r w:rsidR="009974C5" w:rsidRPr="00677F82">
              <w:rPr>
                <w:strike/>
                <w:sz w:val="20"/>
                <w:szCs w:val="20"/>
              </w:rPr>
              <w:t xml:space="preserve"> </w:t>
            </w:r>
            <w:r w:rsidR="009974C5" w:rsidRPr="00677F82">
              <w:rPr>
                <w:sz w:val="20"/>
                <w:szCs w:val="20"/>
              </w:rPr>
              <w:t>8859-4</w:t>
            </w:r>
          </w:p>
        </w:tc>
        <w:tc>
          <w:tcPr>
            <w:tcW w:w="1430" w:type="dxa"/>
          </w:tcPr>
          <w:p w14:paraId="2FAB0116" w14:textId="77777777" w:rsidR="00417B06" w:rsidRPr="00677F82" w:rsidRDefault="00417B06" w:rsidP="00417B06">
            <w:pPr>
              <w:keepNext/>
              <w:rPr>
                <w:sz w:val="20"/>
                <w:szCs w:val="20"/>
              </w:rPr>
            </w:pPr>
            <w:proofErr w:type="spellStart"/>
            <w:r w:rsidRPr="00677F82">
              <w:rPr>
                <w:sz w:val="20"/>
                <w:szCs w:val="20"/>
              </w:rPr>
              <w:t>0x10</w:t>
            </w:r>
            <w:proofErr w:type="spellEnd"/>
          </w:p>
        </w:tc>
        <w:tc>
          <w:tcPr>
            <w:tcW w:w="1430" w:type="dxa"/>
          </w:tcPr>
          <w:p w14:paraId="4E556E13" w14:textId="77777777" w:rsidR="00417B06" w:rsidRPr="00677F82" w:rsidRDefault="00417B06" w:rsidP="00417B06">
            <w:pPr>
              <w:keepNext/>
              <w:rPr>
                <w:sz w:val="20"/>
                <w:szCs w:val="20"/>
              </w:rPr>
            </w:pPr>
            <w:proofErr w:type="spellStart"/>
            <w:r w:rsidRPr="00677F82">
              <w:rPr>
                <w:sz w:val="20"/>
                <w:szCs w:val="20"/>
              </w:rPr>
              <w:t>0x00</w:t>
            </w:r>
            <w:proofErr w:type="spellEnd"/>
          </w:p>
        </w:tc>
        <w:tc>
          <w:tcPr>
            <w:tcW w:w="1430" w:type="dxa"/>
          </w:tcPr>
          <w:p w14:paraId="3E6CBAE0" w14:textId="77777777" w:rsidR="00417B06" w:rsidRPr="00677F82" w:rsidRDefault="00417B06" w:rsidP="00417B06">
            <w:pPr>
              <w:keepNext/>
              <w:rPr>
                <w:sz w:val="20"/>
                <w:szCs w:val="20"/>
              </w:rPr>
            </w:pPr>
            <w:proofErr w:type="spellStart"/>
            <w:r w:rsidRPr="00677F82">
              <w:rPr>
                <w:sz w:val="20"/>
                <w:szCs w:val="20"/>
              </w:rPr>
              <w:t>0x04</w:t>
            </w:r>
            <w:proofErr w:type="spellEnd"/>
          </w:p>
        </w:tc>
      </w:tr>
      <w:tr w:rsidR="00417B06" w:rsidRPr="00677F82" w14:paraId="4CAB45F4" w14:textId="77777777" w:rsidTr="00F25058">
        <w:trPr>
          <w:cantSplit/>
        </w:trPr>
        <w:tc>
          <w:tcPr>
            <w:tcW w:w="2308" w:type="dxa"/>
          </w:tcPr>
          <w:p w14:paraId="6C0B6997" w14:textId="77777777" w:rsidR="00417B06" w:rsidRPr="00677F82" w:rsidRDefault="00417B06" w:rsidP="00417B06">
            <w:pPr>
              <w:keepNext/>
              <w:rPr>
                <w:sz w:val="20"/>
                <w:szCs w:val="20"/>
              </w:rPr>
            </w:pPr>
            <w:r w:rsidRPr="00677F82">
              <w:rPr>
                <w:sz w:val="20"/>
                <w:szCs w:val="20"/>
              </w:rPr>
              <w:t xml:space="preserve">Latin Alphabet No. 9 </w:t>
            </w:r>
          </w:p>
        </w:tc>
        <w:tc>
          <w:tcPr>
            <w:tcW w:w="2310" w:type="dxa"/>
          </w:tcPr>
          <w:p w14:paraId="0CDEC875" w14:textId="77777777" w:rsidR="00417B06" w:rsidRPr="00677F82" w:rsidRDefault="00417B06" w:rsidP="00417B06">
            <w:pPr>
              <w:keepNext/>
              <w:rPr>
                <w:sz w:val="20"/>
                <w:szCs w:val="20"/>
              </w:rPr>
            </w:pPr>
            <w:r w:rsidRPr="00677F82">
              <w:rPr>
                <w:sz w:val="20"/>
                <w:szCs w:val="20"/>
              </w:rPr>
              <w:t>ISO/IEC 8859-15</w:t>
            </w:r>
          </w:p>
        </w:tc>
        <w:tc>
          <w:tcPr>
            <w:tcW w:w="1430" w:type="dxa"/>
          </w:tcPr>
          <w:p w14:paraId="59BCFB0E" w14:textId="77777777" w:rsidR="00417B06" w:rsidRPr="00677F82" w:rsidRDefault="00417B06" w:rsidP="00417B06">
            <w:pPr>
              <w:keepNext/>
              <w:rPr>
                <w:sz w:val="20"/>
                <w:szCs w:val="20"/>
              </w:rPr>
            </w:pPr>
            <w:proofErr w:type="spellStart"/>
            <w:r w:rsidRPr="00677F82">
              <w:rPr>
                <w:sz w:val="20"/>
                <w:szCs w:val="20"/>
              </w:rPr>
              <w:t>0x10</w:t>
            </w:r>
            <w:proofErr w:type="spellEnd"/>
          </w:p>
        </w:tc>
        <w:tc>
          <w:tcPr>
            <w:tcW w:w="1430" w:type="dxa"/>
          </w:tcPr>
          <w:p w14:paraId="41F83E06" w14:textId="77777777" w:rsidR="00417B06" w:rsidRPr="00677F82" w:rsidRDefault="00417B06" w:rsidP="00417B06">
            <w:pPr>
              <w:keepNext/>
              <w:rPr>
                <w:sz w:val="20"/>
                <w:szCs w:val="20"/>
              </w:rPr>
            </w:pPr>
            <w:proofErr w:type="spellStart"/>
            <w:r w:rsidRPr="00677F82">
              <w:rPr>
                <w:sz w:val="20"/>
                <w:szCs w:val="20"/>
              </w:rPr>
              <w:t>0x00</w:t>
            </w:r>
            <w:proofErr w:type="spellEnd"/>
          </w:p>
        </w:tc>
        <w:tc>
          <w:tcPr>
            <w:tcW w:w="1430" w:type="dxa"/>
          </w:tcPr>
          <w:p w14:paraId="6B704245" w14:textId="77777777" w:rsidR="00417B06" w:rsidRPr="00677F82" w:rsidRDefault="00417B06" w:rsidP="00417B06">
            <w:pPr>
              <w:keepNext/>
              <w:rPr>
                <w:sz w:val="20"/>
                <w:szCs w:val="20"/>
              </w:rPr>
            </w:pPr>
            <w:proofErr w:type="spellStart"/>
            <w:r w:rsidRPr="00677F82">
              <w:rPr>
                <w:sz w:val="20"/>
                <w:szCs w:val="20"/>
              </w:rPr>
              <w:t>0x0F</w:t>
            </w:r>
            <w:proofErr w:type="spellEnd"/>
          </w:p>
        </w:tc>
      </w:tr>
    </w:tbl>
    <w:p w14:paraId="61A78944" w14:textId="24B56CD7" w:rsidR="001A0B4F" w:rsidRPr="00677F82" w:rsidRDefault="001A0B4F" w:rsidP="001A0B4F">
      <w:pPr>
        <w:pStyle w:val="Billedtekst"/>
        <w:rPr>
          <w:color w:val="auto"/>
        </w:rPr>
      </w:pPr>
      <w:bookmarkStart w:id="3938" w:name="_Ref236029171"/>
      <w:r w:rsidRPr="00677F82">
        <w:rPr>
          <w:color w:val="auto"/>
        </w:rPr>
        <w:t xml:space="preserve">Table </w:t>
      </w:r>
      <w:bookmarkEnd w:id="3938"/>
      <w:r w:rsidR="009C7445">
        <w:rPr>
          <w:color w:val="auto"/>
        </w:rPr>
        <w:t>12.4</w:t>
      </w:r>
      <w:r w:rsidR="00A0757E" w:rsidRPr="00677F82">
        <w:rPr>
          <w:color w:val="auto"/>
        </w:rPr>
        <w:t xml:space="preserve"> </w:t>
      </w:r>
      <w:r w:rsidRPr="00677F82">
        <w:rPr>
          <w:color w:val="auto"/>
        </w:rPr>
        <w:t xml:space="preserve">Character tables and </w:t>
      </w:r>
      <w:r w:rsidR="00F27C53" w:rsidRPr="00677F82">
        <w:rPr>
          <w:color w:val="auto"/>
        </w:rPr>
        <w:t>signalling</w:t>
      </w:r>
      <w:r w:rsidRPr="00677F82">
        <w:rPr>
          <w:color w:val="auto"/>
        </w:rPr>
        <w:t xml:space="preserve"> bytes in the beginning of text string</w:t>
      </w:r>
      <w:r w:rsidR="0039312E" w:rsidRPr="00677F82">
        <w:rPr>
          <w:color w:val="auto"/>
        </w:rPr>
        <w:t>.</w:t>
      </w:r>
    </w:p>
    <w:p w14:paraId="4697FF58" w14:textId="78BEEDB4" w:rsidR="009974C5" w:rsidRPr="00677F82" w:rsidRDefault="009974C5" w:rsidP="00611A97">
      <w:r w:rsidRPr="00677F82">
        <w:t xml:space="preserve">For the text strings using BMP ISO/IEC 10646, the NorDig IRD </w:t>
      </w:r>
      <w:r w:rsidRPr="00677F82">
        <w:rPr>
          <w:b/>
          <w:bCs/>
          <w:color w:val="FF0000"/>
        </w:rPr>
        <w:t>shall</w:t>
      </w:r>
      <w:r w:rsidRPr="00677F82">
        <w:t xml:space="preserve"> (5) as minimum support all characters as defined in ETSI TS 102 809 </w:t>
      </w:r>
      <w:r w:rsidR="00EA2C70">
        <w:fldChar w:fldCharType="begin"/>
      </w:r>
      <w:r w:rsidR="00EA2C70">
        <w:instrText xml:space="preserve"> REF _Ref151563745 \r \h </w:instrText>
      </w:r>
      <w:r w:rsidR="00EA2C70">
        <w:fldChar w:fldCharType="separate"/>
      </w:r>
      <w:r w:rsidR="00EA2C70">
        <w:t>[31]</w:t>
      </w:r>
      <w:r w:rsidR="00EA2C70">
        <w:fldChar w:fldCharType="end"/>
      </w:r>
      <w:r w:rsidRPr="00677F82">
        <w:t xml:space="preserve">, annex C, plus the additional characters listed below in table </w:t>
      </w:r>
      <w:r w:rsidR="003075C0" w:rsidRPr="00677F82">
        <w:t>62</w:t>
      </w:r>
      <w:r w:rsidRPr="00677F82">
        <w:t xml:space="preserve"> in Annex</w:t>
      </w:r>
      <w:r w:rsidR="00537F21" w:rsidRPr="00677F82">
        <w:t xml:space="preserve"> K</w:t>
      </w:r>
      <w:r w:rsidRPr="00677F82">
        <w:t>.</w:t>
      </w:r>
    </w:p>
    <w:p w14:paraId="7349D78F" w14:textId="77777777" w:rsidR="006F4AF7" w:rsidRPr="00677F82" w:rsidRDefault="00D03F2E" w:rsidP="009A668F">
      <w:pPr>
        <w:pBdr>
          <w:top w:val="single" w:sz="4" w:space="1" w:color="auto"/>
          <w:left w:val="single" w:sz="4" w:space="4" w:color="auto"/>
          <w:bottom w:val="single" w:sz="4" w:space="1" w:color="auto"/>
          <w:right w:val="single" w:sz="4" w:space="4" w:color="auto"/>
        </w:pBdr>
        <w:rPr>
          <w:iCs/>
        </w:rPr>
      </w:pPr>
      <w:r w:rsidRPr="00677F82">
        <w:rPr>
          <w:iCs/>
        </w:rPr>
        <w:t>Note 1: T</w:t>
      </w:r>
      <w:r w:rsidR="009D33CA" w:rsidRPr="00677F82">
        <w:rPr>
          <w:iCs/>
        </w:rPr>
        <w:t>he t</w:t>
      </w:r>
      <w:r w:rsidRPr="00677F82">
        <w:rPr>
          <w:iCs/>
        </w:rPr>
        <w:t>able above is relevant for text strings in SI and E</w:t>
      </w:r>
      <w:r w:rsidR="009B1947" w:rsidRPr="00677F82">
        <w:rPr>
          <w:iCs/>
        </w:rPr>
        <w:t>S</w:t>
      </w:r>
      <w:r w:rsidRPr="00677F82">
        <w:rPr>
          <w:iCs/>
        </w:rPr>
        <w:t xml:space="preserve">G. </w:t>
      </w:r>
    </w:p>
    <w:p w14:paraId="72DF6B54" w14:textId="53F05246" w:rsidR="00E0467F" w:rsidRPr="00677F82" w:rsidRDefault="009A668F" w:rsidP="009A668F">
      <w:pPr>
        <w:pBdr>
          <w:top w:val="single" w:sz="4" w:space="1" w:color="auto"/>
          <w:left w:val="single" w:sz="4" w:space="4" w:color="auto"/>
          <w:bottom w:val="single" w:sz="4" w:space="1" w:color="auto"/>
          <w:right w:val="single" w:sz="4" w:space="4" w:color="auto"/>
        </w:pBdr>
      </w:pPr>
      <w:r w:rsidRPr="00677F82">
        <w:rPr>
          <w:iCs/>
        </w:rPr>
        <w:t>Note</w:t>
      </w:r>
      <w:r w:rsidR="00D03F2E" w:rsidRPr="00677F82">
        <w:rPr>
          <w:iCs/>
        </w:rPr>
        <w:t xml:space="preserve"> </w:t>
      </w:r>
      <w:r w:rsidR="00F15BE5" w:rsidRPr="00677F82">
        <w:rPr>
          <w:iCs/>
        </w:rPr>
        <w:t>2</w:t>
      </w:r>
      <w:r w:rsidRPr="00677F82">
        <w:rPr>
          <w:iCs/>
        </w:rPr>
        <w:t>:</w:t>
      </w:r>
      <w:r w:rsidRPr="00677F82">
        <w:t xml:space="preserve"> </w:t>
      </w:r>
      <w:r w:rsidR="00E0467F" w:rsidRPr="00677F82">
        <w:t>This table is referred in ETSI EN 300</w:t>
      </w:r>
      <w:r w:rsidR="00877FBD" w:rsidRPr="00677F82">
        <w:t xml:space="preserve"> </w:t>
      </w:r>
      <w:r w:rsidR="00E0467F" w:rsidRPr="00677F82">
        <w:t>468 as Figure A1: Character code table 00-Latin Alphabet. This table is ISO/IEC 6937 plus Euro-sign (€). This is the default character set to be used if no particular character set is given (ref ETSI EN 300</w:t>
      </w:r>
      <w:r w:rsidR="00877FBD" w:rsidRPr="00677F82">
        <w:t xml:space="preserve"> </w:t>
      </w:r>
      <w:r w:rsidR="00E0467F" w:rsidRPr="00677F82">
        <w:t xml:space="preserve">468, Annex </w:t>
      </w:r>
      <w:proofErr w:type="spellStart"/>
      <w:r w:rsidR="00E0467F" w:rsidRPr="00677F82">
        <w:t>A.2</w:t>
      </w:r>
      <w:proofErr w:type="spellEnd"/>
      <w:r w:rsidR="00274CFB" w:rsidRPr="00677F82">
        <w:t xml:space="preserve"> </w:t>
      </w:r>
      <w:r w:rsidR="00274CFB" w:rsidRPr="00677F82">
        <w:fldChar w:fldCharType="begin"/>
      </w:r>
      <w:r w:rsidR="00274CFB" w:rsidRPr="00677F82">
        <w:instrText xml:space="preserve"> REF _Ref102087277 \r \h </w:instrText>
      </w:r>
      <w:r w:rsidR="00677F82">
        <w:instrText xml:space="preserve"> \* MERGEFORMAT </w:instrText>
      </w:r>
      <w:r w:rsidR="00274CFB" w:rsidRPr="00677F82">
        <w:fldChar w:fldCharType="separate"/>
      </w:r>
      <w:r w:rsidR="00274CFB" w:rsidRPr="00677F82">
        <w:t>[13]</w:t>
      </w:r>
      <w:r w:rsidR="00274CFB" w:rsidRPr="00677F82">
        <w:fldChar w:fldCharType="end"/>
      </w:r>
      <w:r w:rsidR="008B31EE" w:rsidRPr="00677F82">
        <w:t>)</w:t>
      </w:r>
      <w:r w:rsidR="00E0467F" w:rsidRPr="00677F82">
        <w:t>.</w:t>
      </w:r>
    </w:p>
    <w:p w14:paraId="00256264" w14:textId="4A0E9F52" w:rsidR="006A11AA" w:rsidRPr="00677F82" w:rsidRDefault="00E0467F" w:rsidP="009A668F">
      <w:pPr>
        <w:pBdr>
          <w:top w:val="single" w:sz="4" w:space="1" w:color="auto"/>
          <w:left w:val="single" w:sz="4" w:space="4" w:color="auto"/>
          <w:bottom w:val="single" w:sz="4" w:space="1" w:color="auto"/>
          <w:right w:val="single" w:sz="4" w:space="4" w:color="auto"/>
        </w:pBdr>
      </w:pPr>
      <w:r w:rsidRPr="00677F82">
        <w:t xml:space="preserve">Note 3: </w:t>
      </w:r>
      <w:r w:rsidR="009A668F" w:rsidRPr="00677F82">
        <w:t xml:space="preserve">The requirements for character table support </w:t>
      </w:r>
      <w:r w:rsidR="00471068" w:rsidRPr="00677F82">
        <w:t xml:space="preserve">can </w:t>
      </w:r>
      <w:r w:rsidR="00033809" w:rsidRPr="00677F82">
        <w:t xml:space="preserve">also </w:t>
      </w:r>
      <w:r w:rsidR="00471068" w:rsidRPr="00677F82">
        <w:t xml:space="preserve">be </w:t>
      </w:r>
      <w:r w:rsidR="009A668F" w:rsidRPr="00677F82">
        <w:t>specified by the network/CA operator.</w:t>
      </w:r>
    </w:p>
    <w:p w14:paraId="158FBAAE" w14:textId="1C5C62D6" w:rsidR="002E066A" w:rsidRPr="00677F82" w:rsidRDefault="003C6AA9" w:rsidP="000E7FBE">
      <w:pPr>
        <w:pBdr>
          <w:top w:val="single" w:sz="4" w:space="1" w:color="auto"/>
          <w:left w:val="single" w:sz="4" w:space="4" w:color="auto"/>
          <w:bottom w:val="single" w:sz="4" w:space="1" w:color="auto"/>
          <w:right w:val="single" w:sz="4" w:space="4" w:color="auto"/>
        </w:pBdr>
      </w:pPr>
      <w:r w:rsidRPr="00677F82">
        <w:t>Note</w:t>
      </w:r>
      <w:r w:rsidR="00A379A5" w:rsidRPr="00677F82">
        <w:t xml:space="preserve"> 4</w:t>
      </w:r>
      <w:r w:rsidRPr="00677F82">
        <w:t>: Basic parts of the (Latin based) Nordic min</w:t>
      </w:r>
      <w:r w:rsidR="002E066A" w:rsidRPr="00677F82">
        <w:t>ority Sámi languages additional letters is covered by</w:t>
      </w:r>
      <w:r w:rsidR="00302D7D" w:rsidRPr="00677F82">
        <w:t xml:space="preserve"> </w:t>
      </w:r>
      <w:r w:rsidR="002E066A" w:rsidRPr="00677F82">
        <w:t>ISO/IEC 8859-4 character table (North and North-East European).</w:t>
      </w:r>
    </w:p>
    <w:p w14:paraId="1F486C42" w14:textId="6536CC4A" w:rsidR="00440AFC" w:rsidRPr="00942B6C" w:rsidRDefault="00440AFC" w:rsidP="000E7FBE">
      <w:pPr>
        <w:pBdr>
          <w:top w:val="single" w:sz="4" w:space="1" w:color="auto"/>
          <w:left w:val="single" w:sz="4" w:space="4" w:color="auto"/>
          <w:bottom w:val="single" w:sz="4" w:space="1" w:color="auto"/>
          <w:right w:val="single" w:sz="4" w:space="4" w:color="auto"/>
        </w:pBdr>
      </w:pPr>
      <w:r w:rsidRPr="00677F82">
        <w:t xml:space="preserve">Note 5: The BMP ISO/IEC 10646 character table is optional for NorDig </w:t>
      </w:r>
      <w:proofErr w:type="spellStart"/>
      <w:r w:rsidRPr="00677F82">
        <w:t>IRDs</w:t>
      </w:r>
      <w:proofErr w:type="spellEnd"/>
      <w:r w:rsidRPr="00677F82">
        <w:t xml:space="preserve"> that are launched before 2025-01-01</w:t>
      </w:r>
    </w:p>
    <w:p w14:paraId="647AFA6C" w14:textId="77777777" w:rsidR="00632170" w:rsidRPr="00A70B47" w:rsidRDefault="00632170" w:rsidP="00F81381">
      <w:pPr>
        <w:pStyle w:val="Overskrift3"/>
        <w:rPr>
          <w:rFonts w:ascii="Times New Roman" w:hAnsi="Times New Roman"/>
        </w:rPr>
      </w:pPr>
      <w:bookmarkStart w:id="3939" w:name="_Toc200735234"/>
      <w:bookmarkStart w:id="3940" w:name="_Ref342478459"/>
      <w:bookmarkStart w:id="3941" w:name="_Toc342658027"/>
      <w:bookmarkStart w:id="3942" w:name="_Toc342659605"/>
      <w:bookmarkStart w:id="3943" w:name="_Toc392073931"/>
      <w:bookmarkStart w:id="3944" w:name="_Toc392075584"/>
      <w:bookmarkStart w:id="3945" w:name="_Ref12696711"/>
      <w:bookmarkStart w:id="3946" w:name="_Toc130051434"/>
      <w:bookmarkStart w:id="3947" w:name="_Toc200727455"/>
      <w:bookmarkStart w:id="3948" w:name="_Toc200728246"/>
      <w:bookmarkStart w:id="3949" w:name="_Toc200729039"/>
      <w:bookmarkStart w:id="3950" w:name="_Toc201422905"/>
      <w:bookmarkStart w:id="3951" w:name="_Toc232171940"/>
      <w:bookmarkStart w:id="3952" w:name="_Toc232173016"/>
      <w:bookmarkStart w:id="3953" w:name="_Toc232177467"/>
      <w:bookmarkStart w:id="3954" w:name="_Toc265440900"/>
      <w:bookmarkEnd w:id="3921"/>
      <w:bookmarkEnd w:id="3939"/>
      <w:r w:rsidRPr="00A70B47">
        <w:rPr>
          <w:rFonts w:ascii="Times New Roman" w:hAnsi="Times New Roman"/>
        </w:rPr>
        <w:t>Country and Language Codes within PSI/SI</w:t>
      </w:r>
      <w:bookmarkEnd w:id="3940"/>
      <w:bookmarkEnd w:id="3941"/>
      <w:bookmarkEnd w:id="3942"/>
      <w:bookmarkEnd w:id="3943"/>
      <w:bookmarkEnd w:id="3944"/>
    </w:p>
    <w:p w14:paraId="5CE5EC28" w14:textId="310AF64A" w:rsidR="00632170" w:rsidRPr="00333840" w:rsidRDefault="00632170" w:rsidP="00632170">
      <w:r w:rsidRPr="00333840">
        <w:t xml:space="preserve">Preferably all (main) country codes in ISO 3166 and all Alpha-3 language codes in ISO 639-2 should be handled. Due to the quite large number of codes in these specifications, </w:t>
      </w:r>
      <w:r w:rsidR="00876FEA" w:rsidRPr="00333840">
        <w:fldChar w:fldCharType="begin"/>
      </w:r>
      <w:r w:rsidR="00876FEA" w:rsidRPr="00333840">
        <w:instrText xml:space="preserve"> REF _Ref342309191 \h  \* MERGEFORMAT </w:instrText>
      </w:r>
      <w:r w:rsidR="00876FEA" w:rsidRPr="00333840">
        <w:fldChar w:fldCharType="separate"/>
      </w:r>
      <w:r w:rsidR="00290B98" w:rsidRPr="00333840">
        <w:t xml:space="preserve">Table </w:t>
      </w:r>
      <w:r w:rsidR="00290B98">
        <w:t>12.5</w:t>
      </w:r>
      <w:r w:rsidR="00876FEA" w:rsidRPr="00333840">
        <w:fldChar w:fldCharType="end"/>
      </w:r>
      <w:r w:rsidRPr="00333840">
        <w:t xml:space="preserve"> and </w:t>
      </w:r>
      <w:r w:rsidR="00876FEA" w:rsidRPr="00333840">
        <w:fldChar w:fldCharType="begin"/>
      </w:r>
      <w:r w:rsidR="00876FEA" w:rsidRPr="00333840">
        <w:instrText xml:space="preserve"> REF _Ref342309194 \h  \* MERGEFORMAT </w:instrText>
      </w:r>
      <w:r w:rsidR="00876FEA" w:rsidRPr="00333840">
        <w:fldChar w:fldCharType="separate"/>
      </w:r>
      <w:r w:rsidR="00290B98" w:rsidRPr="00333840">
        <w:t xml:space="preserve">Table </w:t>
      </w:r>
      <w:r w:rsidR="00290B98">
        <w:t>12.6</w:t>
      </w:r>
      <w:r w:rsidR="00876FEA" w:rsidRPr="00333840">
        <w:fldChar w:fldCharType="end"/>
      </w:r>
      <w:r w:rsidRPr="00333840">
        <w:t xml:space="preserve">  specifies the minimum types of codes that </w:t>
      </w:r>
      <w:r w:rsidR="00186033" w:rsidRPr="00186033">
        <w:rPr>
          <w:b/>
          <w:color w:val="FF0000"/>
        </w:rPr>
        <w:t>shall</w:t>
      </w:r>
      <w:r w:rsidRPr="00333840">
        <w:t xml:space="preserve"> be handled by the NorDig IRD including the recommended translations. NorDig </w:t>
      </w:r>
      <w:proofErr w:type="spellStart"/>
      <w:r w:rsidRPr="00333840">
        <w:t>IRDs</w:t>
      </w:r>
      <w:proofErr w:type="spellEnd"/>
      <w:r w:rsidRPr="00333840">
        <w:t xml:space="preserve"> intended only for a specific network, the </w:t>
      </w:r>
      <w:r w:rsidRPr="00333840">
        <w:rPr>
          <w:szCs w:val="22"/>
        </w:rPr>
        <w:t xml:space="preserve">operator(s)/regulator(s) </w:t>
      </w:r>
      <w:r w:rsidRPr="00333840">
        <w:rPr>
          <w:szCs w:val="22"/>
        </w:rPr>
        <w:lastRenderedPageBreak/>
        <w:t>in charge for specifying the functionality of the IRD for that network and ensuring that the minimum requirements are met, may exclude some of the mandatory country and language codes.</w:t>
      </w:r>
    </w:p>
    <w:p w14:paraId="7BA19C16" w14:textId="26CAC36B" w:rsidR="00632170" w:rsidRDefault="00677F82" w:rsidP="00632170">
      <w:r>
        <w:t>T</w:t>
      </w:r>
      <w:r w:rsidR="00632170" w:rsidRPr="00333840">
        <w:t>he language code ‘</w:t>
      </w:r>
      <w:proofErr w:type="spellStart"/>
      <w:r w:rsidR="00632170" w:rsidRPr="00333840">
        <w:t>na</w:t>
      </w:r>
      <w:r w:rsidR="00632170" w:rsidRPr="00677F82">
        <w:t>r</w:t>
      </w:r>
      <w:proofErr w:type="spellEnd"/>
      <w:r w:rsidR="00632170" w:rsidRPr="00677F82">
        <w:t xml:space="preserve">’ </w:t>
      </w:r>
      <w:r w:rsidR="004F7474" w:rsidRPr="00677F82">
        <w:t>representing</w:t>
      </w:r>
      <w:r w:rsidR="00632170" w:rsidRPr="00333840">
        <w:t xml:space="preserve"> “narrative”,</w:t>
      </w:r>
      <w:r>
        <w:t xml:space="preserve"> </w:t>
      </w:r>
      <w:r w:rsidR="00632170" w:rsidRPr="00333840">
        <w:t>may be used for supplementary audio streams (</w:t>
      </w:r>
      <w:r w:rsidR="00E25366">
        <w:t>Audio Description</w:t>
      </w:r>
      <w:r w:rsidR="00632170" w:rsidRPr="00333840">
        <w:t xml:space="preserve"> etc).</w:t>
      </w:r>
    </w:p>
    <w:p w14:paraId="235BF615" w14:textId="77777777" w:rsidR="00EF64FF" w:rsidRPr="00333840" w:rsidRDefault="00EF64FF" w:rsidP="00632170"/>
    <w:tbl>
      <w:tblPr>
        <w:tblW w:w="6575"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761"/>
        <w:gridCol w:w="1718"/>
        <w:gridCol w:w="1913"/>
      </w:tblGrid>
      <w:tr w:rsidR="00632170" w:rsidRPr="00333840" w14:paraId="1A5DC8D2" w14:textId="77777777" w:rsidTr="004728C3">
        <w:trPr>
          <w:trHeight w:val="227"/>
        </w:trPr>
        <w:tc>
          <w:tcPr>
            <w:tcW w:w="2183" w:type="dxa"/>
            <w:shd w:val="clear" w:color="auto" w:fill="D9D9D9" w:themeFill="background1" w:themeFillShade="D9"/>
          </w:tcPr>
          <w:p w14:paraId="01EDE4DE" w14:textId="77777777" w:rsidR="00632170" w:rsidRPr="00333840" w:rsidRDefault="00632170" w:rsidP="00632170">
            <w:pPr>
              <w:spacing w:after="0"/>
              <w:rPr>
                <w:b/>
                <w:bCs/>
                <w:sz w:val="20"/>
                <w:szCs w:val="20"/>
              </w:rPr>
            </w:pPr>
            <w:r w:rsidRPr="00333840">
              <w:rPr>
                <w:b/>
                <w:bCs/>
                <w:sz w:val="20"/>
                <w:szCs w:val="20"/>
              </w:rPr>
              <w:t>Country (in English)</w:t>
            </w:r>
          </w:p>
        </w:tc>
        <w:tc>
          <w:tcPr>
            <w:tcW w:w="761" w:type="dxa"/>
            <w:shd w:val="clear" w:color="auto" w:fill="D9D9D9" w:themeFill="background1" w:themeFillShade="D9"/>
          </w:tcPr>
          <w:p w14:paraId="1E71C947" w14:textId="77777777" w:rsidR="00632170" w:rsidRPr="00333840" w:rsidRDefault="00632170" w:rsidP="00632170">
            <w:pPr>
              <w:spacing w:after="0"/>
              <w:jc w:val="center"/>
              <w:rPr>
                <w:b/>
                <w:bCs/>
                <w:sz w:val="20"/>
                <w:szCs w:val="20"/>
              </w:rPr>
            </w:pPr>
            <w:r w:rsidRPr="00333840">
              <w:rPr>
                <w:b/>
                <w:bCs/>
                <w:sz w:val="20"/>
                <w:szCs w:val="20"/>
              </w:rPr>
              <w:t>ISO 3166 code</w:t>
            </w:r>
          </w:p>
        </w:tc>
        <w:tc>
          <w:tcPr>
            <w:tcW w:w="1718" w:type="dxa"/>
            <w:shd w:val="clear" w:color="auto" w:fill="D9D9D9" w:themeFill="background1" w:themeFillShade="D9"/>
          </w:tcPr>
          <w:p w14:paraId="0E437E38" w14:textId="77777777" w:rsidR="00632170" w:rsidRPr="00333840" w:rsidRDefault="00632170" w:rsidP="00632170">
            <w:pPr>
              <w:spacing w:after="0"/>
              <w:rPr>
                <w:rFonts w:ascii="Verdana" w:hAnsi="Verdana"/>
                <w:b/>
                <w:bCs/>
                <w:sz w:val="20"/>
                <w:szCs w:val="20"/>
              </w:rPr>
            </w:pPr>
            <w:r w:rsidRPr="00333840">
              <w:rPr>
                <w:b/>
                <w:sz w:val="20"/>
                <w:szCs w:val="20"/>
              </w:rPr>
              <w:t>Translation to be used (</w:t>
            </w:r>
            <w:r w:rsidRPr="00333840">
              <w:rPr>
                <w:b/>
                <w:bCs/>
                <w:sz w:val="20"/>
                <w:szCs w:val="20"/>
              </w:rPr>
              <w:t>to native)</w:t>
            </w:r>
          </w:p>
        </w:tc>
        <w:tc>
          <w:tcPr>
            <w:tcW w:w="1913" w:type="dxa"/>
            <w:shd w:val="clear" w:color="auto" w:fill="D9D9D9" w:themeFill="background1" w:themeFillShade="D9"/>
          </w:tcPr>
          <w:p w14:paraId="4E4DD128" w14:textId="77777777" w:rsidR="00632170" w:rsidRPr="00333840" w:rsidRDefault="00632170" w:rsidP="00632170">
            <w:pPr>
              <w:spacing w:after="0"/>
              <w:rPr>
                <w:b/>
                <w:bCs/>
                <w:sz w:val="20"/>
                <w:szCs w:val="20"/>
              </w:rPr>
            </w:pPr>
            <w:r w:rsidRPr="00333840">
              <w:rPr>
                <w:b/>
                <w:bCs/>
                <w:sz w:val="20"/>
                <w:szCs w:val="20"/>
              </w:rPr>
              <w:t>Possible to select as user’s preferred country</w:t>
            </w:r>
          </w:p>
        </w:tc>
      </w:tr>
      <w:tr w:rsidR="00632170" w:rsidRPr="00333840" w14:paraId="6B0F77A6" w14:textId="77777777" w:rsidTr="00632170">
        <w:trPr>
          <w:trHeight w:val="227"/>
        </w:trPr>
        <w:tc>
          <w:tcPr>
            <w:tcW w:w="2183" w:type="dxa"/>
          </w:tcPr>
          <w:p w14:paraId="1AEDD93D" w14:textId="77777777" w:rsidR="00632170" w:rsidRPr="00333840" w:rsidRDefault="00632170" w:rsidP="00632170">
            <w:pPr>
              <w:spacing w:after="0"/>
              <w:rPr>
                <w:bCs/>
                <w:sz w:val="20"/>
                <w:szCs w:val="20"/>
              </w:rPr>
            </w:pPr>
            <w:r w:rsidRPr="00333840">
              <w:rPr>
                <w:bCs/>
                <w:sz w:val="20"/>
                <w:szCs w:val="20"/>
              </w:rPr>
              <w:t>SWEDEN</w:t>
            </w:r>
          </w:p>
        </w:tc>
        <w:tc>
          <w:tcPr>
            <w:tcW w:w="761" w:type="dxa"/>
          </w:tcPr>
          <w:p w14:paraId="31B3AE6F" w14:textId="77777777" w:rsidR="00632170" w:rsidRPr="00333840" w:rsidRDefault="00632170" w:rsidP="00632170">
            <w:pPr>
              <w:spacing w:after="0"/>
              <w:jc w:val="center"/>
              <w:rPr>
                <w:sz w:val="20"/>
                <w:szCs w:val="20"/>
              </w:rPr>
            </w:pPr>
            <w:r w:rsidRPr="00333840">
              <w:rPr>
                <w:sz w:val="20"/>
                <w:szCs w:val="20"/>
              </w:rPr>
              <w:t>SWE</w:t>
            </w:r>
          </w:p>
        </w:tc>
        <w:tc>
          <w:tcPr>
            <w:tcW w:w="1718" w:type="dxa"/>
            <w:vAlign w:val="center"/>
          </w:tcPr>
          <w:p w14:paraId="5537B7C8" w14:textId="77777777" w:rsidR="00632170" w:rsidRPr="00333840" w:rsidRDefault="00632170" w:rsidP="00632170">
            <w:pPr>
              <w:spacing w:after="0"/>
              <w:rPr>
                <w:bCs/>
                <w:sz w:val="20"/>
                <w:szCs w:val="20"/>
              </w:rPr>
            </w:pPr>
            <w:r w:rsidRPr="00333840">
              <w:rPr>
                <w:bCs/>
                <w:sz w:val="20"/>
                <w:szCs w:val="20"/>
              </w:rPr>
              <w:t>Sverige</w:t>
            </w:r>
          </w:p>
        </w:tc>
        <w:tc>
          <w:tcPr>
            <w:tcW w:w="1913" w:type="dxa"/>
            <w:vAlign w:val="center"/>
          </w:tcPr>
          <w:p w14:paraId="55925D3B"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5760BA49" w14:textId="77777777" w:rsidTr="00632170">
        <w:trPr>
          <w:trHeight w:val="227"/>
        </w:trPr>
        <w:tc>
          <w:tcPr>
            <w:tcW w:w="2183" w:type="dxa"/>
          </w:tcPr>
          <w:p w14:paraId="4B6E05A1" w14:textId="77777777" w:rsidR="00632170" w:rsidRPr="00333840" w:rsidRDefault="00632170" w:rsidP="00632170">
            <w:pPr>
              <w:spacing w:after="0"/>
              <w:rPr>
                <w:bCs/>
                <w:sz w:val="20"/>
                <w:szCs w:val="20"/>
              </w:rPr>
            </w:pPr>
            <w:r w:rsidRPr="00333840">
              <w:rPr>
                <w:bCs/>
                <w:sz w:val="20"/>
                <w:szCs w:val="20"/>
              </w:rPr>
              <w:t>DENMARK</w:t>
            </w:r>
          </w:p>
        </w:tc>
        <w:tc>
          <w:tcPr>
            <w:tcW w:w="761" w:type="dxa"/>
          </w:tcPr>
          <w:p w14:paraId="56DAC1BC" w14:textId="77777777" w:rsidR="00632170" w:rsidRPr="00333840" w:rsidRDefault="00632170" w:rsidP="00632170">
            <w:pPr>
              <w:spacing w:after="0"/>
              <w:jc w:val="center"/>
              <w:rPr>
                <w:bCs/>
                <w:sz w:val="20"/>
                <w:szCs w:val="20"/>
              </w:rPr>
            </w:pPr>
            <w:proofErr w:type="spellStart"/>
            <w:r w:rsidRPr="00333840">
              <w:rPr>
                <w:bCs/>
                <w:sz w:val="20"/>
                <w:szCs w:val="20"/>
              </w:rPr>
              <w:t>DNK</w:t>
            </w:r>
            <w:proofErr w:type="spellEnd"/>
          </w:p>
        </w:tc>
        <w:tc>
          <w:tcPr>
            <w:tcW w:w="1718" w:type="dxa"/>
            <w:vAlign w:val="center"/>
          </w:tcPr>
          <w:p w14:paraId="214737BE" w14:textId="77777777" w:rsidR="00632170" w:rsidRPr="00333840" w:rsidRDefault="00632170" w:rsidP="00632170">
            <w:pPr>
              <w:pStyle w:val="Tabelltext"/>
              <w:tabs>
                <w:tab w:val="clear" w:pos="567"/>
                <w:tab w:val="clear" w:pos="737"/>
              </w:tabs>
              <w:spacing w:before="0" w:after="0"/>
              <w:rPr>
                <w:bCs/>
                <w:sz w:val="20"/>
                <w:lang w:val="en-GB"/>
              </w:rPr>
            </w:pPr>
            <w:r w:rsidRPr="00333840">
              <w:rPr>
                <w:bCs/>
                <w:sz w:val="20"/>
                <w:lang w:val="en-GB"/>
              </w:rPr>
              <w:t>Danmark</w:t>
            </w:r>
          </w:p>
        </w:tc>
        <w:tc>
          <w:tcPr>
            <w:tcW w:w="1913" w:type="dxa"/>
            <w:vAlign w:val="center"/>
          </w:tcPr>
          <w:p w14:paraId="443243D2"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56F49E21" w14:textId="77777777" w:rsidTr="00632170">
        <w:trPr>
          <w:trHeight w:val="227"/>
        </w:trPr>
        <w:tc>
          <w:tcPr>
            <w:tcW w:w="2183" w:type="dxa"/>
          </w:tcPr>
          <w:p w14:paraId="34D76B0C" w14:textId="77777777" w:rsidR="00632170" w:rsidRPr="00333840" w:rsidRDefault="00632170" w:rsidP="00632170">
            <w:pPr>
              <w:spacing w:after="0"/>
              <w:rPr>
                <w:bCs/>
                <w:sz w:val="20"/>
                <w:szCs w:val="20"/>
              </w:rPr>
            </w:pPr>
            <w:r w:rsidRPr="00333840">
              <w:rPr>
                <w:bCs/>
                <w:sz w:val="20"/>
                <w:szCs w:val="20"/>
              </w:rPr>
              <w:t>IRELAND</w:t>
            </w:r>
          </w:p>
        </w:tc>
        <w:tc>
          <w:tcPr>
            <w:tcW w:w="761" w:type="dxa"/>
          </w:tcPr>
          <w:p w14:paraId="47326DBF" w14:textId="77777777" w:rsidR="00632170" w:rsidRPr="00333840" w:rsidRDefault="00632170" w:rsidP="00632170">
            <w:pPr>
              <w:spacing w:after="0"/>
              <w:jc w:val="center"/>
              <w:rPr>
                <w:bCs/>
                <w:sz w:val="20"/>
                <w:szCs w:val="20"/>
              </w:rPr>
            </w:pPr>
            <w:r w:rsidRPr="00333840">
              <w:rPr>
                <w:bCs/>
                <w:sz w:val="20"/>
                <w:szCs w:val="20"/>
              </w:rPr>
              <w:t>IRL</w:t>
            </w:r>
          </w:p>
        </w:tc>
        <w:tc>
          <w:tcPr>
            <w:tcW w:w="1718" w:type="dxa"/>
            <w:vAlign w:val="center"/>
          </w:tcPr>
          <w:p w14:paraId="74A90FAD" w14:textId="77777777" w:rsidR="00632170" w:rsidRPr="00333840" w:rsidRDefault="00632170" w:rsidP="00632170">
            <w:pPr>
              <w:pStyle w:val="Tabelltext"/>
              <w:tabs>
                <w:tab w:val="clear" w:pos="567"/>
                <w:tab w:val="clear" w:pos="737"/>
              </w:tabs>
              <w:spacing w:before="0" w:after="0"/>
              <w:rPr>
                <w:bCs/>
                <w:sz w:val="20"/>
                <w:lang w:val="en-GB"/>
              </w:rPr>
            </w:pPr>
            <w:r w:rsidRPr="00333840">
              <w:rPr>
                <w:bCs/>
                <w:sz w:val="20"/>
                <w:lang w:val="en-GB"/>
              </w:rPr>
              <w:t>Éire</w:t>
            </w:r>
          </w:p>
        </w:tc>
        <w:tc>
          <w:tcPr>
            <w:tcW w:w="1913" w:type="dxa"/>
            <w:vAlign w:val="center"/>
          </w:tcPr>
          <w:p w14:paraId="14CB5124"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091166FF" w14:textId="77777777" w:rsidTr="00632170">
        <w:trPr>
          <w:trHeight w:val="227"/>
        </w:trPr>
        <w:tc>
          <w:tcPr>
            <w:tcW w:w="2183" w:type="dxa"/>
          </w:tcPr>
          <w:p w14:paraId="01633FD8" w14:textId="77777777" w:rsidR="00632170" w:rsidRPr="00333840" w:rsidRDefault="00632170" w:rsidP="00632170">
            <w:pPr>
              <w:spacing w:after="0"/>
              <w:rPr>
                <w:sz w:val="20"/>
                <w:szCs w:val="20"/>
              </w:rPr>
            </w:pPr>
            <w:r w:rsidRPr="00333840">
              <w:rPr>
                <w:sz w:val="20"/>
                <w:szCs w:val="20"/>
              </w:rPr>
              <w:t>FINLAND</w:t>
            </w:r>
          </w:p>
        </w:tc>
        <w:tc>
          <w:tcPr>
            <w:tcW w:w="761" w:type="dxa"/>
          </w:tcPr>
          <w:p w14:paraId="5794EB81" w14:textId="77777777" w:rsidR="00632170" w:rsidRPr="00333840" w:rsidRDefault="00632170" w:rsidP="00632170">
            <w:pPr>
              <w:spacing w:after="0"/>
              <w:jc w:val="center"/>
              <w:rPr>
                <w:sz w:val="20"/>
                <w:szCs w:val="20"/>
              </w:rPr>
            </w:pPr>
            <w:r w:rsidRPr="00333840">
              <w:rPr>
                <w:sz w:val="20"/>
                <w:szCs w:val="20"/>
              </w:rPr>
              <w:t>FIN</w:t>
            </w:r>
          </w:p>
        </w:tc>
        <w:tc>
          <w:tcPr>
            <w:tcW w:w="1718" w:type="dxa"/>
            <w:vAlign w:val="center"/>
          </w:tcPr>
          <w:p w14:paraId="071B89E3" w14:textId="77777777" w:rsidR="00632170" w:rsidRPr="00333840" w:rsidRDefault="00632170" w:rsidP="00632170">
            <w:pPr>
              <w:spacing w:after="0"/>
              <w:rPr>
                <w:sz w:val="20"/>
                <w:szCs w:val="20"/>
              </w:rPr>
            </w:pPr>
            <w:r w:rsidRPr="00333840">
              <w:rPr>
                <w:sz w:val="20"/>
                <w:szCs w:val="20"/>
              </w:rPr>
              <w:t>Suomi</w:t>
            </w:r>
          </w:p>
        </w:tc>
        <w:tc>
          <w:tcPr>
            <w:tcW w:w="1913" w:type="dxa"/>
            <w:vAlign w:val="center"/>
          </w:tcPr>
          <w:p w14:paraId="4685761F" w14:textId="77777777" w:rsidR="00632170" w:rsidRPr="00333840" w:rsidRDefault="00632170" w:rsidP="00632170">
            <w:pPr>
              <w:spacing w:after="0"/>
              <w:rPr>
                <w:sz w:val="20"/>
                <w:szCs w:val="20"/>
              </w:rPr>
            </w:pPr>
            <w:r w:rsidRPr="00333840">
              <w:rPr>
                <w:sz w:val="20"/>
                <w:szCs w:val="20"/>
              </w:rPr>
              <w:t>Mandatory</w:t>
            </w:r>
          </w:p>
        </w:tc>
      </w:tr>
      <w:tr w:rsidR="00632170" w:rsidRPr="00333840" w14:paraId="277B279E" w14:textId="77777777" w:rsidTr="00632170">
        <w:trPr>
          <w:trHeight w:val="227"/>
        </w:trPr>
        <w:tc>
          <w:tcPr>
            <w:tcW w:w="2183" w:type="dxa"/>
          </w:tcPr>
          <w:p w14:paraId="7BA8EF0B" w14:textId="77777777" w:rsidR="00632170" w:rsidRPr="00333840" w:rsidRDefault="00632170" w:rsidP="00632170">
            <w:pPr>
              <w:spacing w:after="0"/>
              <w:rPr>
                <w:bCs/>
                <w:sz w:val="20"/>
                <w:szCs w:val="20"/>
              </w:rPr>
            </w:pPr>
            <w:r w:rsidRPr="00333840">
              <w:rPr>
                <w:bCs/>
                <w:sz w:val="20"/>
                <w:szCs w:val="20"/>
              </w:rPr>
              <w:t>NORWAY</w:t>
            </w:r>
          </w:p>
        </w:tc>
        <w:tc>
          <w:tcPr>
            <w:tcW w:w="761" w:type="dxa"/>
          </w:tcPr>
          <w:p w14:paraId="1AE771DC" w14:textId="77777777" w:rsidR="00632170" w:rsidRPr="00333840" w:rsidRDefault="00632170" w:rsidP="00632170">
            <w:pPr>
              <w:spacing w:after="0"/>
              <w:jc w:val="center"/>
              <w:rPr>
                <w:bCs/>
                <w:sz w:val="20"/>
                <w:szCs w:val="20"/>
              </w:rPr>
            </w:pPr>
            <w:r w:rsidRPr="00333840">
              <w:rPr>
                <w:bCs/>
                <w:sz w:val="20"/>
                <w:szCs w:val="20"/>
              </w:rPr>
              <w:t>NOR</w:t>
            </w:r>
          </w:p>
        </w:tc>
        <w:tc>
          <w:tcPr>
            <w:tcW w:w="1718" w:type="dxa"/>
            <w:vAlign w:val="center"/>
          </w:tcPr>
          <w:p w14:paraId="3C07B7F3" w14:textId="77777777" w:rsidR="00632170" w:rsidRPr="00333840" w:rsidRDefault="00632170" w:rsidP="00632170">
            <w:pPr>
              <w:keepNext/>
              <w:spacing w:after="0"/>
              <w:rPr>
                <w:bCs/>
                <w:sz w:val="20"/>
                <w:szCs w:val="20"/>
              </w:rPr>
            </w:pPr>
            <w:r w:rsidRPr="00333840">
              <w:rPr>
                <w:bCs/>
                <w:sz w:val="20"/>
                <w:szCs w:val="20"/>
              </w:rPr>
              <w:t>Norge</w:t>
            </w:r>
          </w:p>
        </w:tc>
        <w:tc>
          <w:tcPr>
            <w:tcW w:w="1913" w:type="dxa"/>
            <w:vAlign w:val="center"/>
          </w:tcPr>
          <w:p w14:paraId="0F28B381" w14:textId="77777777" w:rsidR="00632170" w:rsidRPr="00333840" w:rsidRDefault="00632170" w:rsidP="00632170">
            <w:pPr>
              <w:keepNext/>
              <w:spacing w:after="0"/>
              <w:rPr>
                <w:bCs/>
                <w:sz w:val="20"/>
                <w:szCs w:val="20"/>
              </w:rPr>
            </w:pPr>
            <w:r w:rsidRPr="00333840">
              <w:rPr>
                <w:sz w:val="20"/>
                <w:szCs w:val="20"/>
              </w:rPr>
              <w:t>Mandatory</w:t>
            </w:r>
          </w:p>
        </w:tc>
      </w:tr>
    </w:tbl>
    <w:p w14:paraId="0BCCE6A5" w14:textId="46F73CDB" w:rsidR="003113ED" w:rsidRPr="0075177E" w:rsidRDefault="00632170" w:rsidP="0075177E">
      <w:pPr>
        <w:pStyle w:val="Billedtekst"/>
        <w:rPr>
          <w:color w:val="auto"/>
        </w:rPr>
      </w:pPr>
      <w:bookmarkStart w:id="3955" w:name="_Ref342309191"/>
      <w:bookmarkStart w:id="3956" w:name="_Ref319573483"/>
      <w:r w:rsidRPr="00333840">
        <w:rPr>
          <w:color w:val="auto"/>
        </w:rPr>
        <w:t xml:space="preserve">Table </w:t>
      </w:r>
      <w:bookmarkEnd w:id="3955"/>
      <w:r w:rsidR="00D30690">
        <w:rPr>
          <w:color w:val="auto"/>
        </w:rPr>
        <w:t>12.5</w:t>
      </w:r>
      <w:r w:rsidRPr="00333840">
        <w:rPr>
          <w:color w:val="auto"/>
        </w:rPr>
        <w:t xml:space="preserve"> ISO 3166, Country codes for NorDig </w:t>
      </w:r>
      <w:proofErr w:type="spellStart"/>
      <w:r w:rsidRPr="00333840">
        <w:rPr>
          <w:color w:val="auto"/>
        </w:rPr>
        <w:t>IRDs</w:t>
      </w:r>
      <w:proofErr w:type="spellEnd"/>
      <w:r w:rsidR="00D30690">
        <w:rPr>
          <w:color w:val="auto"/>
        </w:rPr>
        <w:t>.</w:t>
      </w:r>
    </w:p>
    <w:bookmarkEnd w:id="3956"/>
    <w:p w14:paraId="65CDD7C1" w14:textId="77777777" w:rsidR="00632170" w:rsidRPr="00333840" w:rsidRDefault="00632170" w:rsidP="00632170">
      <w:pPr>
        <w:spacing w:after="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1228"/>
        <w:gridCol w:w="1985"/>
        <w:gridCol w:w="1984"/>
        <w:gridCol w:w="2687"/>
      </w:tblGrid>
      <w:tr w:rsidR="00632170" w:rsidRPr="00333840" w14:paraId="361E613E" w14:textId="77777777" w:rsidTr="004728C3">
        <w:trPr>
          <w:cantSplit/>
          <w:trHeight w:val="227"/>
        </w:trPr>
        <w:tc>
          <w:tcPr>
            <w:tcW w:w="1330" w:type="dxa"/>
            <w:vMerge w:val="restart"/>
            <w:shd w:val="clear" w:color="auto" w:fill="D9D9D9" w:themeFill="background1" w:themeFillShade="D9"/>
          </w:tcPr>
          <w:p w14:paraId="24DB01FF" w14:textId="77777777" w:rsidR="00632170" w:rsidRPr="00333840" w:rsidRDefault="00632170" w:rsidP="00632170">
            <w:pPr>
              <w:spacing w:after="0"/>
              <w:rPr>
                <w:b/>
                <w:iCs/>
                <w:kern w:val="32"/>
                <w:sz w:val="20"/>
                <w:szCs w:val="20"/>
              </w:rPr>
            </w:pPr>
            <w:r w:rsidRPr="00333840">
              <w:rPr>
                <w:b/>
                <w:sz w:val="20"/>
                <w:szCs w:val="20"/>
              </w:rPr>
              <w:t xml:space="preserve">Language </w:t>
            </w:r>
          </w:p>
          <w:p w14:paraId="00E86949" w14:textId="77777777" w:rsidR="00632170" w:rsidRPr="00333840" w:rsidRDefault="00632170" w:rsidP="00632170">
            <w:pPr>
              <w:spacing w:after="0"/>
              <w:rPr>
                <w:b/>
                <w:iCs/>
                <w:kern w:val="32"/>
                <w:sz w:val="20"/>
                <w:szCs w:val="20"/>
              </w:rPr>
            </w:pPr>
            <w:r w:rsidRPr="00333840">
              <w:rPr>
                <w:b/>
                <w:sz w:val="20"/>
                <w:szCs w:val="20"/>
              </w:rPr>
              <w:t>(in English)</w:t>
            </w:r>
          </w:p>
        </w:tc>
        <w:tc>
          <w:tcPr>
            <w:tcW w:w="1228" w:type="dxa"/>
            <w:shd w:val="clear" w:color="auto" w:fill="D9D9D9" w:themeFill="background1" w:themeFillShade="D9"/>
          </w:tcPr>
          <w:p w14:paraId="6F1BBA3B" w14:textId="77777777" w:rsidR="00632170" w:rsidRPr="00333840" w:rsidRDefault="00632170" w:rsidP="00632170">
            <w:pPr>
              <w:spacing w:after="0"/>
              <w:rPr>
                <w:b/>
                <w:iCs/>
                <w:kern w:val="32"/>
                <w:sz w:val="20"/>
                <w:szCs w:val="20"/>
              </w:rPr>
            </w:pPr>
            <w:r w:rsidRPr="00333840">
              <w:rPr>
                <w:b/>
                <w:sz w:val="20"/>
                <w:szCs w:val="20"/>
              </w:rPr>
              <w:t xml:space="preserve">ISO 639-2 </w:t>
            </w:r>
          </w:p>
        </w:tc>
        <w:tc>
          <w:tcPr>
            <w:tcW w:w="1985" w:type="dxa"/>
            <w:shd w:val="clear" w:color="auto" w:fill="D9D9D9" w:themeFill="background1" w:themeFillShade="D9"/>
          </w:tcPr>
          <w:p w14:paraId="15C469CA" w14:textId="77777777" w:rsidR="00632170" w:rsidRPr="00333840" w:rsidRDefault="00632170" w:rsidP="00632170">
            <w:pPr>
              <w:spacing w:after="0"/>
              <w:rPr>
                <w:b/>
                <w:iCs/>
                <w:kern w:val="32"/>
                <w:sz w:val="20"/>
                <w:szCs w:val="20"/>
              </w:rPr>
            </w:pPr>
            <w:r w:rsidRPr="00333840">
              <w:rPr>
                <w:b/>
                <w:sz w:val="20"/>
                <w:szCs w:val="20"/>
              </w:rPr>
              <w:t xml:space="preserve">Translation to be used in </w:t>
            </w:r>
            <w:proofErr w:type="spellStart"/>
            <w:r w:rsidRPr="00333840">
              <w:rPr>
                <w:b/>
                <w:sz w:val="20"/>
                <w:szCs w:val="20"/>
              </w:rPr>
              <w:t>DTT</w:t>
            </w:r>
            <w:proofErr w:type="spellEnd"/>
          </w:p>
        </w:tc>
        <w:tc>
          <w:tcPr>
            <w:tcW w:w="1984" w:type="dxa"/>
            <w:vMerge w:val="restart"/>
            <w:shd w:val="clear" w:color="auto" w:fill="D9D9D9" w:themeFill="background1" w:themeFillShade="D9"/>
          </w:tcPr>
          <w:p w14:paraId="2B1B2F3E" w14:textId="77777777" w:rsidR="00632170" w:rsidRPr="00333840" w:rsidRDefault="00632170" w:rsidP="00632170">
            <w:pPr>
              <w:spacing w:after="0"/>
              <w:rPr>
                <w:b/>
                <w:sz w:val="20"/>
                <w:szCs w:val="20"/>
              </w:rPr>
            </w:pPr>
            <w:r w:rsidRPr="00333840">
              <w:rPr>
                <w:b/>
                <w:sz w:val="20"/>
                <w:szCs w:val="20"/>
              </w:rPr>
              <w:t>Possible to select as user’s preferred languages</w:t>
            </w:r>
          </w:p>
        </w:tc>
        <w:tc>
          <w:tcPr>
            <w:tcW w:w="2687" w:type="dxa"/>
            <w:vMerge w:val="restart"/>
            <w:shd w:val="clear" w:color="auto" w:fill="D9D9D9" w:themeFill="background1" w:themeFillShade="D9"/>
          </w:tcPr>
          <w:p w14:paraId="4CF03497" w14:textId="77777777" w:rsidR="00632170" w:rsidRPr="00333840" w:rsidRDefault="00632170" w:rsidP="00632170">
            <w:pPr>
              <w:spacing w:after="0"/>
              <w:rPr>
                <w:b/>
                <w:iCs/>
                <w:kern w:val="32"/>
                <w:sz w:val="20"/>
                <w:szCs w:val="20"/>
              </w:rPr>
            </w:pPr>
            <w:r w:rsidRPr="00333840">
              <w:rPr>
                <w:b/>
                <w:sz w:val="20"/>
                <w:szCs w:val="20"/>
              </w:rPr>
              <w:t>Comments</w:t>
            </w:r>
          </w:p>
        </w:tc>
      </w:tr>
      <w:tr w:rsidR="00632170" w:rsidRPr="00333840" w14:paraId="04F94CC1" w14:textId="77777777" w:rsidTr="004728C3">
        <w:trPr>
          <w:cantSplit/>
          <w:trHeight w:val="227"/>
        </w:trPr>
        <w:tc>
          <w:tcPr>
            <w:tcW w:w="1330" w:type="dxa"/>
            <w:vMerge/>
          </w:tcPr>
          <w:p w14:paraId="46855FF0" w14:textId="77777777" w:rsidR="00632170" w:rsidRPr="00333840" w:rsidRDefault="00632170" w:rsidP="00632170">
            <w:pPr>
              <w:spacing w:after="0"/>
              <w:rPr>
                <w:sz w:val="20"/>
                <w:szCs w:val="20"/>
              </w:rPr>
            </w:pPr>
          </w:p>
        </w:tc>
        <w:tc>
          <w:tcPr>
            <w:tcW w:w="1228" w:type="dxa"/>
            <w:shd w:val="clear" w:color="auto" w:fill="D9D9D9" w:themeFill="background1" w:themeFillShade="D9"/>
          </w:tcPr>
          <w:p w14:paraId="05BE60EB" w14:textId="77777777" w:rsidR="00632170" w:rsidRPr="00333840" w:rsidRDefault="00632170" w:rsidP="00632170">
            <w:pPr>
              <w:spacing w:after="0"/>
              <w:rPr>
                <w:b/>
                <w:sz w:val="20"/>
                <w:szCs w:val="20"/>
              </w:rPr>
            </w:pPr>
            <w:r w:rsidRPr="00333840">
              <w:rPr>
                <w:b/>
                <w:sz w:val="20"/>
                <w:szCs w:val="20"/>
              </w:rPr>
              <w:t>Code</w:t>
            </w:r>
          </w:p>
        </w:tc>
        <w:tc>
          <w:tcPr>
            <w:tcW w:w="1985" w:type="dxa"/>
            <w:shd w:val="clear" w:color="auto" w:fill="D9D9D9" w:themeFill="background1" w:themeFillShade="D9"/>
          </w:tcPr>
          <w:p w14:paraId="7398CBF8" w14:textId="77777777" w:rsidR="00632170" w:rsidRPr="00333840" w:rsidRDefault="00632170" w:rsidP="00632170">
            <w:pPr>
              <w:spacing w:after="0"/>
              <w:rPr>
                <w:b/>
                <w:sz w:val="20"/>
                <w:szCs w:val="20"/>
              </w:rPr>
            </w:pPr>
            <w:r w:rsidRPr="00333840">
              <w:rPr>
                <w:b/>
                <w:sz w:val="20"/>
                <w:szCs w:val="20"/>
              </w:rPr>
              <w:t>To native</w:t>
            </w:r>
          </w:p>
        </w:tc>
        <w:tc>
          <w:tcPr>
            <w:tcW w:w="1984" w:type="dxa"/>
            <w:vMerge/>
          </w:tcPr>
          <w:p w14:paraId="47D5D690" w14:textId="77777777" w:rsidR="00632170" w:rsidRPr="00333840" w:rsidRDefault="00632170" w:rsidP="00632170">
            <w:pPr>
              <w:spacing w:after="0"/>
              <w:rPr>
                <w:sz w:val="20"/>
                <w:szCs w:val="20"/>
              </w:rPr>
            </w:pPr>
          </w:p>
        </w:tc>
        <w:tc>
          <w:tcPr>
            <w:tcW w:w="2687" w:type="dxa"/>
            <w:vMerge/>
          </w:tcPr>
          <w:p w14:paraId="71953AAF" w14:textId="77777777" w:rsidR="00632170" w:rsidRPr="00333840" w:rsidRDefault="00632170" w:rsidP="00632170">
            <w:pPr>
              <w:spacing w:after="0"/>
              <w:rPr>
                <w:sz w:val="20"/>
                <w:szCs w:val="20"/>
              </w:rPr>
            </w:pPr>
          </w:p>
        </w:tc>
      </w:tr>
      <w:tr w:rsidR="00632170" w:rsidRPr="00333840" w14:paraId="6EC68117" w14:textId="77777777" w:rsidTr="00DF776F">
        <w:trPr>
          <w:cantSplit/>
          <w:trHeight w:val="227"/>
        </w:trPr>
        <w:tc>
          <w:tcPr>
            <w:tcW w:w="1330" w:type="dxa"/>
          </w:tcPr>
          <w:p w14:paraId="6B024148" w14:textId="77777777" w:rsidR="00632170" w:rsidRPr="00333840" w:rsidRDefault="00632170" w:rsidP="00632170">
            <w:pPr>
              <w:spacing w:after="0"/>
              <w:rPr>
                <w:sz w:val="20"/>
                <w:szCs w:val="20"/>
              </w:rPr>
            </w:pPr>
            <w:r w:rsidRPr="00333840">
              <w:rPr>
                <w:sz w:val="20"/>
                <w:szCs w:val="20"/>
              </w:rPr>
              <w:t xml:space="preserve">Danish </w:t>
            </w:r>
          </w:p>
        </w:tc>
        <w:tc>
          <w:tcPr>
            <w:tcW w:w="1228" w:type="dxa"/>
          </w:tcPr>
          <w:p w14:paraId="508F57B3" w14:textId="77777777" w:rsidR="00632170" w:rsidRPr="00333840" w:rsidRDefault="00632170" w:rsidP="00632170">
            <w:pPr>
              <w:spacing w:after="0"/>
              <w:rPr>
                <w:sz w:val="20"/>
                <w:szCs w:val="20"/>
              </w:rPr>
            </w:pPr>
            <w:r w:rsidRPr="00333840">
              <w:rPr>
                <w:sz w:val="20"/>
                <w:szCs w:val="20"/>
              </w:rPr>
              <w:t>dan</w:t>
            </w:r>
          </w:p>
        </w:tc>
        <w:tc>
          <w:tcPr>
            <w:tcW w:w="1985" w:type="dxa"/>
          </w:tcPr>
          <w:p w14:paraId="26244146" w14:textId="77777777" w:rsidR="00632170" w:rsidRPr="00333840" w:rsidRDefault="00632170" w:rsidP="00632170">
            <w:pPr>
              <w:spacing w:after="0"/>
              <w:rPr>
                <w:sz w:val="20"/>
                <w:szCs w:val="20"/>
              </w:rPr>
            </w:pPr>
            <w:r w:rsidRPr="00333840">
              <w:rPr>
                <w:sz w:val="20"/>
                <w:szCs w:val="20"/>
              </w:rPr>
              <w:t>Dansk</w:t>
            </w:r>
          </w:p>
        </w:tc>
        <w:tc>
          <w:tcPr>
            <w:tcW w:w="1984" w:type="dxa"/>
          </w:tcPr>
          <w:p w14:paraId="57E8ECB3"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1DCD79CD" w14:textId="77777777" w:rsidR="00632170" w:rsidRPr="00333840" w:rsidRDefault="00632170" w:rsidP="00632170">
            <w:pPr>
              <w:spacing w:after="0"/>
              <w:rPr>
                <w:sz w:val="20"/>
                <w:szCs w:val="20"/>
              </w:rPr>
            </w:pPr>
          </w:p>
        </w:tc>
      </w:tr>
      <w:tr w:rsidR="00632170" w:rsidRPr="00333840" w14:paraId="769DC99B" w14:textId="77777777" w:rsidTr="00DF776F">
        <w:trPr>
          <w:cantSplit/>
          <w:trHeight w:val="227"/>
        </w:trPr>
        <w:tc>
          <w:tcPr>
            <w:tcW w:w="1330" w:type="dxa"/>
          </w:tcPr>
          <w:p w14:paraId="50534478" w14:textId="77777777" w:rsidR="00632170" w:rsidRPr="00333840" w:rsidRDefault="00632170" w:rsidP="00632170">
            <w:pPr>
              <w:spacing w:after="0"/>
              <w:rPr>
                <w:sz w:val="20"/>
                <w:szCs w:val="20"/>
              </w:rPr>
            </w:pPr>
            <w:r w:rsidRPr="00333840">
              <w:rPr>
                <w:sz w:val="20"/>
                <w:szCs w:val="20"/>
              </w:rPr>
              <w:t>English</w:t>
            </w:r>
          </w:p>
        </w:tc>
        <w:tc>
          <w:tcPr>
            <w:tcW w:w="1228" w:type="dxa"/>
          </w:tcPr>
          <w:p w14:paraId="257685D7" w14:textId="77777777" w:rsidR="00632170" w:rsidRPr="00333840" w:rsidRDefault="00632170" w:rsidP="00632170">
            <w:pPr>
              <w:spacing w:after="0"/>
              <w:rPr>
                <w:sz w:val="20"/>
                <w:szCs w:val="20"/>
              </w:rPr>
            </w:pPr>
            <w:proofErr w:type="spellStart"/>
            <w:r w:rsidRPr="00333840">
              <w:rPr>
                <w:sz w:val="20"/>
                <w:szCs w:val="20"/>
              </w:rPr>
              <w:t>eng</w:t>
            </w:r>
            <w:proofErr w:type="spellEnd"/>
          </w:p>
        </w:tc>
        <w:tc>
          <w:tcPr>
            <w:tcW w:w="1985" w:type="dxa"/>
          </w:tcPr>
          <w:p w14:paraId="4EF93F34" w14:textId="77777777" w:rsidR="00632170" w:rsidRPr="00333840" w:rsidRDefault="00632170" w:rsidP="00632170">
            <w:pPr>
              <w:spacing w:after="0"/>
              <w:rPr>
                <w:sz w:val="20"/>
                <w:szCs w:val="20"/>
              </w:rPr>
            </w:pPr>
            <w:r w:rsidRPr="00333840">
              <w:rPr>
                <w:sz w:val="20"/>
                <w:szCs w:val="20"/>
              </w:rPr>
              <w:t>English</w:t>
            </w:r>
          </w:p>
        </w:tc>
        <w:tc>
          <w:tcPr>
            <w:tcW w:w="1984" w:type="dxa"/>
          </w:tcPr>
          <w:p w14:paraId="4AFA8D46"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090A990A" w14:textId="77777777" w:rsidR="00632170" w:rsidRPr="00333840" w:rsidRDefault="00632170" w:rsidP="00632170">
            <w:pPr>
              <w:spacing w:after="0"/>
              <w:rPr>
                <w:sz w:val="20"/>
                <w:szCs w:val="20"/>
              </w:rPr>
            </w:pPr>
          </w:p>
        </w:tc>
      </w:tr>
      <w:tr w:rsidR="00632170" w:rsidRPr="00333840" w14:paraId="41CEB876" w14:textId="77777777" w:rsidTr="00DF776F">
        <w:trPr>
          <w:cantSplit/>
          <w:trHeight w:val="227"/>
        </w:trPr>
        <w:tc>
          <w:tcPr>
            <w:tcW w:w="1330" w:type="dxa"/>
          </w:tcPr>
          <w:p w14:paraId="1E4C2942" w14:textId="77777777" w:rsidR="00632170" w:rsidRPr="00333840" w:rsidRDefault="00632170" w:rsidP="00632170">
            <w:pPr>
              <w:spacing w:after="0"/>
              <w:rPr>
                <w:sz w:val="20"/>
                <w:szCs w:val="20"/>
              </w:rPr>
            </w:pPr>
            <w:r w:rsidRPr="00333840">
              <w:rPr>
                <w:sz w:val="20"/>
                <w:szCs w:val="20"/>
              </w:rPr>
              <w:t>Finnish</w:t>
            </w:r>
          </w:p>
        </w:tc>
        <w:tc>
          <w:tcPr>
            <w:tcW w:w="1228" w:type="dxa"/>
          </w:tcPr>
          <w:p w14:paraId="6AD79CD2" w14:textId="77777777" w:rsidR="00632170" w:rsidRPr="00333840" w:rsidRDefault="00632170" w:rsidP="00632170">
            <w:pPr>
              <w:spacing w:after="0"/>
              <w:rPr>
                <w:sz w:val="20"/>
                <w:szCs w:val="20"/>
              </w:rPr>
            </w:pPr>
            <w:r w:rsidRPr="00333840">
              <w:rPr>
                <w:sz w:val="20"/>
                <w:szCs w:val="20"/>
              </w:rPr>
              <w:t>fin</w:t>
            </w:r>
          </w:p>
        </w:tc>
        <w:tc>
          <w:tcPr>
            <w:tcW w:w="1985" w:type="dxa"/>
          </w:tcPr>
          <w:p w14:paraId="6CA807F1" w14:textId="77777777" w:rsidR="00632170" w:rsidRPr="00333840" w:rsidRDefault="00632170" w:rsidP="00632170">
            <w:pPr>
              <w:spacing w:after="0"/>
              <w:rPr>
                <w:sz w:val="20"/>
                <w:szCs w:val="20"/>
              </w:rPr>
            </w:pPr>
            <w:r w:rsidRPr="00333840">
              <w:rPr>
                <w:sz w:val="20"/>
                <w:szCs w:val="20"/>
              </w:rPr>
              <w:t>Suomi</w:t>
            </w:r>
          </w:p>
        </w:tc>
        <w:tc>
          <w:tcPr>
            <w:tcW w:w="1984" w:type="dxa"/>
          </w:tcPr>
          <w:p w14:paraId="054598DF" w14:textId="77777777" w:rsidR="00632170" w:rsidRPr="00333840" w:rsidRDefault="00632170" w:rsidP="00632170">
            <w:pPr>
              <w:spacing w:after="0"/>
              <w:rPr>
                <w:sz w:val="20"/>
                <w:szCs w:val="20"/>
              </w:rPr>
            </w:pPr>
            <w:r w:rsidRPr="00333840">
              <w:rPr>
                <w:sz w:val="20"/>
                <w:szCs w:val="20"/>
              </w:rPr>
              <w:t>mandatory</w:t>
            </w:r>
          </w:p>
        </w:tc>
        <w:tc>
          <w:tcPr>
            <w:tcW w:w="2687" w:type="dxa"/>
          </w:tcPr>
          <w:p w14:paraId="5A066147" w14:textId="77777777" w:rsidR="00632170" w:rsidRPr="00333840" w:rsidRDefault="00632170" w:rsidP="00632170">
            <w:pPr>
              <w:spacing w:after="0"/>
              <w:rPr>
                <w:sz w:val="20"/>
                <w:szCs w:val="20"/>
              </w:rPr>
            </w:pPr>
          </w:p>
        </w:tc>
      </w:tr>
      <w:tr w:rsidR="00632170" w:rsidRPr="00333840" w14:paraId="2D771D97" w14:textId="77777777" w:rsidTr="00DF776F">
        <w:trPr>
          <w:cantSplit/>
          <w:trHeight w:val="227"/>
        </w:trPr>
        <w:tc>
          <w:tcPr>
            <w:tcW w:w="1330" w:type="dxa"/>
          </w:tcPr>
          <w:p w14:paraId="32874E46" w14:textId="77777777" w:rsidR="00632170" w:rsidRPr="00333840" w:rsidRDefault="00632170" w:rsidP="00632170">
            <w:pPr>
              <w:spacing w:after="0"/>
              <w:rPr>
                <w:sz w:val="20"/>
                <w:szCs w:val="20"/>
              </w:rPr>
            </w:pPr>
            <w:r w:rsidRPr="00333840">
              <w:rPr>
                <w:sz w:val="20"/>
                <w:szCs w:val="20"/>
              </w:rPr>
              <w:t>Irish / Gaelic</w:t>
            </w:r>
          </w:p>
        </w:tc>
        <w:tc>
          <w:tcPr>
            <w:tcW w:w="1228" w:type="dxa"/>
          </w:tcPr>
          <w:p w14:paraId="0BD2B13E" w14:textId="77777777" w:rsidR="00632170" w:rsidRPr="00333840" w:rsidRDefault="00632170" w:rsidP="00632170">
            <w:pPr>
              <w:spacing w:after="0"/>
              <w:rPr>
                <w:sz w:val="20"/>
                <w:szCs w:val="20"/>
              </w:rPr>
            </w:pPr>
            <w:proofErr w:type="spellStart"/>
            <w:r w:rsidRPr="00333840">
              <w:rPr>
                <w:sz w:val="20"/>
                <w:szCs w:val="20"/>
              </w:rPr>
              <w:t>iri</w:t>
            </w:r>
            <w:proofErr w:type="spellEnd"/>
          </w:p>
        </w:tc>
        <w:tc>
          <w:tcPr>
            <w:tcW w:w="1985" w:type="dxa"/>
          </w:tcPr>
          <w:p w14:paraId="2CE65AE3" w14:textId="77777777" w:rsidR="00632170" w:rsidRPr="00333840" w:rsidRDefault="00632170" w:rsidP="00632170">
            <w:pPr>
              <w:spacing w:after="0"/>
              <w:rPr>
                <w:sz w:val="20"/>
                <w:szCs w:val="20"/>
              </w:rPr>
            </w:pPr>
            <w:proofErr w:type="spellStart"/>
            <w:r w:rsidRPr="00333840">
              <w:rPr>
                <w:sz w:val="20"/>
                <w:szCs w:val="20"/>
              </w:rPr>
              <w:t>Gaeilge</w:t>
            </w:r>
            <w:proofErr w:type="spellEnd"/>
          </w:p>
        </w:tc>
        <w:tc>
          <w:tcPr>
            <w:tcW w:w="1984" w:type="dxa"/>
          </w:tcPr>
          <w:p w14:paraId="1C397542" w14:textId="77777777" w:rsidR="00632170" w:rsidRPr="00333840" w:rsidRDefault="00632170" w:rsidP="00632170">
            <w:pPr>
              <w:spacing w:after="0"/>
              <w:rPr>
                <w:sz w:val="20"/>
                <w:szCs w:val="20"/>
              </w:rPr>
            </w:pPr>
            <w:r w:rsidRPr="00333840">
              <w:rPr>
                <w:sz w:val="20"/>
                <w:szCs w:val="20"/>
              </w:rPr>
              <w:t>mandatory</w:t>
            </w:r>
          </w:p>
        </w:tc>
        <w:tc>
          <w:tcPr>
            <w:tcW w:w="2687" w:type="dxa"/>
          </w:tcPr>
          <w:p w14:paraId="635420B1" w14:textId="77777777" w:rsidR="00632170" w:rsidRPr="00333840" w:rsidRDefault="00632170" w:rsidP="00632170">
            <w:pPr>
              <w:spacing w:after="0"/>
              <w:rPr>
                <w:sz w:val="20"/>
                <w:szCs w:val="20"/>
              </w:rPr>
            </w:pPr>
            <w:r w:rsidRPr="00333840">
              <w:rPr>
                <w:sz w:val="20"/>
                <w:szCs w:val="20"/>
              </w:rPr>
              <w:t>ISO 639-2 Bibliographic</w:t>
            </w:r>
          </w:p>
        </w:tc>
      </w:tr>
      <w:tr w:rsidR="00632170" w:rsidRPr="00333840" w14:paraId="7064B25A" w14:textId="77777777" w:rsidTr="00DF776F">
        <w:trPr>
          <w:cantSplit/>
          <w:trHeight w:val="227"/>
        </w:trPr>
        <w:tc>
          <w:tcPr>
            <w:tcW w:w="1330" w:type="dxa"/>
          </w:tcPr>
          <w:p w14:paraId="4DB6E3ED" w14:textId="77777777" w:rsidR="00632170" w:rsidRPr="00333840" w:rsidRDefault="00632170" w:rsidP="00632170">
            <w:pPr>
              <w:spacing w:after="0"/>
              <w:rPr>
                <w:sz w:val="20"/>
                <w:szCs w:val="20"/>
              </w:rPr>
            </w:pPr>
            <w:r w:rsidRPr="00333840">
              <w:rPr>
                <w:sz w:val="20"/>
                <w:szCs w:val="20"/>
              </w:rPr>
              <w:t>Irish / Gaelic</w:t>
            </w:r>
          </w:p>
        </w:tc>
        <w:tc>
          <w:tcPr>
            <w:tcW w:w="1228" w:type="dxa"/>
          </w:tcPr>
          <w:p w14:paraId="7C52CC2B" w14:textId="77777777" w:rsidR="00632170" w:rsidRPr="00333840" w:rsidRDefault="00632170" w:rsidP="00632170">
            <w:pPr>
              <w:spacing w:after="0"/>
              <w:rPr>
                <w:sz w:val="20"/>
                <w:szCs w:val="20"/>
              </w:rPr>
            </w:pPr>
            <w:proofErr w:type="spellStart"/>
            <w:r w:rsidRPr="00333840">
              <w:rPr>
                <w:sz w:val="20"/>
                <w:szCs w:val="20"/>
              </w:rPr>
              <w:t>gle</w:t>
            </w:r>
            <w:proofErr w:type="spellEnd"/>
          </w:p>
        </w:tc>
        <w:tc>
          <w:tcPr>
            <w:tcW w:w="1985" w:type="dxa"/>
          </w:tcPr>
          <w:p w14:paraId="0F6F7BFE" w14:textId="77777777" w:rsidR="00632170" w:rsidRPr="00333840" w:rsidRDefault="00632170" w:rsidP="00632170">
            <w:pPr>
              <w:spacing w:after="0"/>
              <w:rPr>
                <w:sz w:val="20"/>
                <w:szCs w:val="20"/>
              </w:rPr>
            </w:pPr>
            <w:proofErr w:type="spellStart"/>
            <w:r w:rsidRPr="00333840">
              <w:rPr>
                <w:sz w:val="20"/>
                <w:szCs w:val="20"/>
              </w:rPr>
              <w:t>Gaeilge</w:t>
            </w:r>
            <w:proofErr w:type="spellEnd"/>
          </w:p>
        </w:tc>
        <w:tc>
          <w:tcPr>
            <w:tcW w:w="1984" w:type="dxa"/>
          </w:tcPr>
          <w:p w14:paraId="42F4882E" w14:textId="77777777" w:rsidR="00632170" w:rsidRPr="00333840" w:rsidRDefault="00632170" w:rsidP="00632170">
            <w:pPr>
              <w:spacing w:after="0"/>
              <w:rPr>
                <w:sz w:val="20"/>
                <w:szCs w:val="20"/>
              </w:rPr>
            </w:pPr>
            <w:r w:rsidRPr="00333840">
              <w:rPr>
                <w:sz w:val="20"/>
                <w:szCs w:val="20"/>
              </w:rPr>
              <w:t>mandatory</w:t>
            </w:r>
          </w:p>
        </w:tc>
        <w:tc>
          <w:tcPr>
            <w:tcW w:w="2687" w:type="dxa"/>
          </w:tcPr>
          <w:p w14:paraId="3A191C6F" w14:textId="77777777" w:rsidR="00632170" w:rsidRPr="00333840" w:rsidRDefault="00632170" w:rsidP="00632170">
            <w:pPr>
              <w:spacing w:after="0"/>
              <w:rPr>
                <w:sz w:val="20"/>
                <w:szCs w:val="20"/>
              </w:rPr>
            </w:pPr>
            <w:r w:rsidRPr="00333840">
              <w:rPr>
                <w:sz w:val="20"/>
                <w:szCs w:val="20"/>
              </w:rPr>
              <w:t>ISO 639-2 Terminological</w:t>
            </w:r>
          </w:p>
        </w:tc>
      </w:tr>
      <w:tr w:rsidR="00632170" w:rsidRPr="00333840" w14:paraId="346637F7" w14:textId="77777777" w:rsidTr="00DF776F">
        <w:trPr>
          <w:cantSplit/>
          <w:trHeight w:val="227"/>
        </w:trPr>
        <w:tc>
          <w:tcPr>
            <w:tcW w:w="1330" w:type="dxa"/>
          </w:tcPr>
          <w:p w14:paraId="621B1357" w14:textId="77777777" w:rsidR="00632170" w:rsidRPr="00333840" w:rsidRDefault="00632170" w:rsidP="00632170">
            <w:pPr>
              <w:spacing w:after="0"/>
              <w:rPr>
                <w:sz w:val="20"/>
                <w:szCs w:val="20"/>
              </w:rPr>
            </w:pPr>
            <w:r w:rsidRPr="00333840">
              <w:rPr>
                <w:sz w:val="20"/>
                <w:szCs w:val="20"/>
              </w:rPr>
              <w:t>Norwegian</w:t>
            </w:r>
          </w:p>
        </w:tc>
        <w:tc>
          <w:tcPr>
            <w:tcW w:w="1228" w:type="dxa"/>
          </w:tcPr>
          <w:p w14:paraId="43C1D921" w14:textId="77777777" w:rsidR="00632170" w:rsidRPr="00333840" w:rsidRDefault="00632170" w:rsidP="00632170">
            <w:pPr>
              <w:spacing w:after="0"/>
              <w:rPr>
                <w:sz w:val="20"/>
                <w:szCs w:val="20"/>
              </w:rPr>
            </w:pPr>
            <w:r w:rsidRPr="00333840">
              <w:rPr>
                <w:sz w:val="20"/>
                <w:szCs w:val="20"/>
              </w:rPr>
              <w:t>nor</w:t>
            </w:r>
          </w:p>
        </w:tc>
        <w:tc>
          <w:tcPr>
            <w:tcW w:w="1985" w:type="dxa"/>
          </w:tcPr>
          <w:p w14:paraId="7EB3AFBC" w14:textId="77777777" w:rsidR="00632170" w:rsidRPr="00333840" w:rsidRDefault="00632170" w:rsidP="00632170">
            <w:pPr>
              <w:spacing w:after="0"/>
              <w:rPr>
                <w:sz w:val="20"/>
                <w:szCs w:val="20"/>
              </w:rPr>
            </w:pPr>
            <w:r w:rsidRPr="00333840">
              <w:rPr>
                <w:sz w:val="20"/>
                <w:szCs w:val="20"/>
              </w:rPr>
              <w:t>Norsk</w:t>
            </w:r>
          </w:p>
        </w:tc>
        <w:tc>
          <w:tcPr>
            <w:tcW w:w="1984" w:type="dxa"/>
          </w:tcPr>
          <w:p w14:paraId="4E69BCF3"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4982A7A5" w14:textId="77777777" w:rsidR="00632170" w:rsidRPr="00333840" w:rsidRDefault="00632170" w:rsidP="00632170">
            <w:pPr>
              <w:spacing w:after="0"/>
              <w:rPr>
                <w:sz w:val="20"/>
                <w:szCs w:val="20"/>
              </w:rPr>
            </w:pPr>
          </w:p>
        </w:tc>
      </w:tr>
      <w:tr w:rsidR="00632170" w:rsidRPr="00333840" w14:paraId="1DCBD405" w14:textId="77777777" w:rsidTr="00DF776F">
        <w:trPr>
          <w:cantSplit/>
          <w:trHeight w:val="227"/>
        </w:trPr>
        <w:tc>
          <w:tcPr>
            <w:tcW w:w="1330" w:type="dxa"/>
          </w:tcPr>
          <w:p w14:paraId="507DBC19" w14:textId="77777777" w:rsidR="00632170" w:rsidRPr="00333840" w:rsidRDefault="00632170" w:rsidP="00632170">
            <w:pPr>
              <w:spacing w:after="0"/>
              <w:rPr>
                <w:sz w:val="20"/>
                <w:szCs w:val="20"/>
              </w:rPr>
            </w:pPr>
            <w:r w:rsidRPr="00333840">
              <w:rPr>
                <w:sz w:val="20"/>
                <w:szCs w:val="20"/>
              </w:rPr>
              <w:t>Narrative</w:t>
            </w:r>
          </w:p>
        </w:tc>
        <w:tc>
          <w:tcPr>
            <w:tcW w:w="1228" w:type="dxa"/>
          </w:tcPr>
          <w:p w14:paraId="02A5DBDC" w14:textId="77777777" w:rsidR="00632170" w:rsidRPr="00333840" w:rsidRDefault="00632170" w:rsidP="00632170">
            <w:pPr>
              <w:spacing w:after="0"/>
              <w:rPr>
                <w:sz w:val="20"/>
                <w:szCs w:val="20"/>
              </w:rPr>
            </w:pPr>
            <w:proofErr w:type="spellStart"/>
            <w:r w:rsidRPr="00333840">
              <w:rPr>
                <w:sz w:val="20"/>
                <w:szCs w:val="20"/>
              </w:rPr>
              <w:t>nar</w:t>
            </w:r>
            <w:proofErr w:type="spellEnd"/>
          </w:p>
        </w:tc>
        <w:tc>
          <w:tcPr>
            <w:tcW w:w="1985" w:type="dxa"/>
          </w:tcPr>
          <w:p w14:paraId="2FF0330E" w14:textId="77777777" w:rsidR="00632170" w:rsidRPr="00333840" w:rsidRDefault="00632170" w:rsidP="00632170">
            <w:pPr>
              <w:spacing w:after="0"/>
              <w:rPr>
                <w:sz w:val="20"/>
                <w:szCs w:val="20"/>
              </w:rPr>
            </w:pPr>
          </w:p>
        </w:tc>
        <w:tc>
          <w:tcPr>
            <w:tcW w:w="1984" w:type="dxa"/>
          </w:tcPr>
          <w:p w14:paraId="2CE37967" w14:textId="77777777" w:rsidR="00632170" w:rsidRPr="00333840" w:rsidRDefault="00632170" w:rsidP="00632170">
            <w:pPr>
              <w:spacing w:after="0"/>
              <w:rPr>
                <w:sz w:val="20"/>
                <w:szCs w:val="20"/>
              </w:rPr>
            </w:pPr>
            <w:r w:rsidRPr="00333840">
              <w:rPr>
                <w:sz w:val="20"/>
                <w:szCs w:val="20"/>
              </w:rPr>
              <w:t>recommended (optional)</w:t>
            </w:r>
          </w:p>
        </w:tc>
        <w:tc>
          <w:tcPr>
            <w:tcW w:w="2687" w:type="dxa"/>
          </w:tcPr>
          <w:p w14:paraId="2DB542AE" w14:textId="77777777" w:rsidR="00632170" w:rsidRPr="00333840" w:rsidRDefault="00632170" w:rsidP="00DF776F">
            <w:pPr>
              <w:spacing w:after="0"/>
              <w:rPr>
                <w:sz w:val="20"/>
                <w:szCs w:val="20"/>
              </w:rPr>
            </w:pPr>
            <w:r w:rsidRPr="00333840">
              <w:rPr>
                <w:sz w:val="20"/>
                <w:szCs w:val="20"/>
              </w:rPr>
              <w:t xml:space="preserve">may be used for supplementary audio </w:t>
            </w:r>
            <w:r w:rsidR="00DF776F" w:rsidRPr="00333840">
              <w:rPr>
                <w:sz w:val="20"/>
                <w:szCs w:val="20"/>
              </w:rPr>
              <w:t>s</w:t>
            </w:r>
            <w:r w:rsidRPr="00333840">
              <w:rPr>
                <w:sz w:val="20"/>
                <w:szCs w:val="20"/>
              </w:rPr>
              <w:t>treams</w:t>
            </w:r>
          </w:p>
        </w:tc>
      </w:tr>
      <w:tr w:rsidR="00632170" w:rsidRPr="00333840" w14:paraId="7410562E" w14:textId="77777777" w:rsidTr="00DF776F">
        <w:trPr>
          <w:cantSplit/>
          <w:trHeight w:val="227"/>
        </w:trPr>
        <w:tc>
          <w:tcPr>
            <w:tcW w:w="1330" w:type="dxa"/>
          </w:tcPr>
          <w:p w14:paraId="2F91903F" w14:textId="77777777" w:rsidR="00632170" w:rsidRPr="00333840" w:rsidRDefault="00632170" w:rsidP="00632170">
            <w:pPr>
              <w:spacing w:after="0"/>
              <w:rPr>
                <w:sz w:val="20"/>
                <w:szCs w:val="20"/>
              </w:rPr>
            </w:pPr>
            <w:r w:rsidRPr="00333840">
              <w:rPr>
                <w:sz w:val="20"/>
                <w:szCs w:val="20"/>
              </w:rPr>
              <w:t>Original language</w:t>
            </w:r>
          </w:p>
        </w:tc>
        <w:tc>
          <w:tcPr>
            <w:tcW w:w="1228" w:type="dxa"/>
          </w:tcPr>
          <w:p w14:paraId="7E577ED9" w14:textId="77777777" w:rsidR="00632170" w:rsidRPr="00333840" w:rsidRDefault="00632170" w:rsidP="00632170">
            <w:pPr>
              <w:spacing w:after="0"/>
              <w:rPr>
                <w:sz w:val="20"/>
                <w:szCs w:val="20"/>
              </w:rPr>
            </w:pPr>
            <w:proofErr w:type="spellStart"/>
            <w:r w:rsidRPr="00333840">
              <w:rPr>
                <w:sz w:val="20"/>
                <w:szCs w:val="20"/>
              </w:rPr>
              <w:t>qaa</w:t>
            </w:r>
            <w:proofErr w:type="spellEnd"/>
          </w:p>
        </w:tc>
        <w:tc>
          <w:tcPr>
            <w:tcW w:w="1985" w:type="dxa"/>
          </w:tcPr>
          <w:p w14:paraId="7DAA5359" w14:textId="77777777" w:rsidR="00632170" w:rsidRPr="00333840" w:rsidRDefault="00632170" w:rsidP="00632170">
            <w:pPr>
              <w:spacing w:after="0"/>
              <w:rPr>
                <w:sz w:val="20"/>
                <w:szCs w:val="20"/>
              </w:rPr>
            </w:pPr>
            <w:r w:rsidRPr="00333840">
              <w:rPr>
                <w:sz w:val="20"/>
                <w:szCs w:val="20"/>
              </w:rPr>
              <w:t>Original (dan)</w:t>
            </w:r>
          </w:p>
          <w:p w14:paraId="0A4C7BBD" w14:textId="77777777" w:rsidR="00632170" w:rsidRPr="00333840" w:rsidRDefault="00632170" w:rsidP="00632170">
            <w:pPr>
              <w:spacing w:after="0"/>
              <w:rPr>
                <w:sz w:val="20"/>
                <w:szCs w:val="20"/>
              </w:rPr>
            </w:pPr>
            <w:r w:rsidRPr="00333840">
              <w:rPr>
                <w:sz w:val="20"/>
                <w:szCs w:val="20"/>
              </w:rPr>
              <w:t>Original (</w:t>
            </w:r>
            <w:proofErr w:type="spellStart"/>
            <w:r w:rsidRPr="00333840">
              <w:rPr>
                <w:sz w:val="20"/>
                <w:szCs w:val="20"/>
              </w:rPr>
              <w:t>eng</w:t>
            </w:r>
            <w:proofErr w:type="spellEnd"/>
            <w:r w:rsidRPr="00333840">
              <w:rPr>
                <w:sz w:val="20"/>
                <w:szCs w:val="20"/>
              </w:rPr>
              <w:t>)</w:t>
            </w:r>
          </w:p>
          <w:p w14:paraId="3333C59F" w14:textId="77777777" w:rsidR="00632170" w:rsidRPr="00333840" w:rsidRDefault="00632170" w:rsidP="00632170">
            <w:pPr>
              <w:spacing w:after="0"/>
              <w:rPr>
                <w:sz w:val="20"/>
                <w:szCs w:val="20"/>
              </w:rPr>
            </w:pPr>
            <w:proofErr w:type="spellStart"/>
            <w:r w:rsidRPr="00333840">
              <w:rPr>
                <w:sz w:val="20"/>
                <w:szCs w:val="20"/>
              </w:rPr>
              <w:t>Alkuperäinen</w:t>
            </w:r>
            <w:proofErr w:type="spellEnd"/>
            <w:r w:rsidRPr="00333840">
              <w:rPr>
                <w:sz w:val="20"/>
                <w:szCs w:val="20"/>
              </w:rPr>
              <w:t xml:space="preserve"> (fin)</w:t>
            </w:r>
          </w:p>
          <w:p w14:paraId="643134EF" w14:textId="77777777" w:rsidR="00632170" w:rsidRPr="00333840" w:rsidRDefault="00632170" w:rsidP="00632170">
            <w:pPr>
              <w:spacing w:after="0"/>
              <w:rPr>
                <w:sz w:val="20"/>
                <w:szCs w:val="20"/>
              </w:rPr>
            </w:pPr>
            <w:proofErr w:type="spellStart"/>
            <w:r w:rsidRPr="00333840">
              <w:rPr>
                <w:sz w:val="20"/>
                <w:szCs w:val="20"/>
              </w:rPr>
              <w:t>Bunaidh</w:t>
            </w:r>
            <w:proofErr w:type="spellEnd"/>
            <w:r w:rsidRPr="00333840">
              <w:rPr>
                <w:sz w:val="20"/>
                <w:szCs w:val="20"/>
              </w:rPr>
              <w:t xml:space="preserve"> (</w:t>
            </w:r>
            <w:proofErr w:type="spellStart"/>
            <w:r w:rsidRPr="00333840">
              <w:rPr>
                <w:sz w:val="20"/>
                <w:szCs w:val="20"/>
              </w:rPr>
              <w:t>gle</w:t>
            </w:r>
            <w:proofErr w:type="spellEnd"/>
            <w:r w:rsidRPr="00333840">
              <w:rPr>
                <w:sz w:val="20"/>
                <w:szCs w:val="20"/>
              </w:rPr>
              <w:t>)</w:t>
            </w:r>
          </w:p>
          <w:p w14:paraId="4EC89C4D" w14:textId="77777777" w:rsidR="00632170" w:rsidRPr="00333840" w:rsidRDefault="00632170" w:rsidP="00632170">
            <w:pPr>
              <w:spacing w:after="0"/>
              <w:rPr>
                <w:sz w:val="20"/>
                <w:szCs w:val="20"/>
              </w:rPr>
            </w:pPr>
            <w:r w:rsidRPr="00333840">
              <w:rPr>
                <w:sz w:val="20"/>
                <w:szCs w:val="20"/>
              </w:rPr>
              <w:t>Original (nor)</w:t>
            </w:r>
          </w:p>
          <w:p w14:paraId="012109E6" w14:textId="77777777" w:rsidR="00632170" w:rsidRPr="00333840" w:rsidRDefault="00632170" w:rsidP="00632170">
            <w:pPr>
              <w:spacing w:after="0"/>
              <w:rPr>
                <w:sz w:val="20"/>
                <w:szCs w:val="20"/>
              </w:rPr>
            </w:pPr>
            <w:r w:rsidRPr="00333840">
              <w:rPr>
                <w:sz w:val="20"/>
                <w:szCs w:val="20"/>
              </w:rPr>
              <w:t>Original (</w:t>
            </w:r>
            <w:proofErr w:type="spellStart"/>
            <w:r w:rsidRPr="00333840">
              <w:rPr>
                <w:sz w:val="20"/>
                <w:szCs w:val="20"/>
              </w:rPr>
              <w:t>swe</w:t>
            </w:r>
            <w:proofErr w:type="spellEnd"/>
            <w:r w:rsidRPr="00333840">
              <w:rPr>
                <w:sz w:val="20"/>
                <w:szCs w:val="20"/>
              </w:rPr>
              <w:t>)</w:t>
            </w:r>
          </w:p>
        </w:tc>
        <w:tc>
          <w:tcPr>
            <w:tcW w:w="1984" w:type="dxa"/>
          </w:tcPr>
          <w:p w14:paraId="6B855A73" w14:textId="77777777" w:rsidR="00632170" w:rsidRPr="00333840" w:rsidRDefault="00632170" w:rsidP="00632170">
            <w:pPr>
              <w:spacing w:after="0"/>
              <w:rPr>
                <w:sz w:val="20"/>
                <w:szCs w:val="20"/>
              </w:rPr>
            </w:pPr>
            <w:r w:rsidRPr="00333840">
              <w:rPr>
                <w:sz w:val="20"/>
                <w:szCs w:val="20"/>
              </w:rPr>
              <w:t>recommended (optional)</w:t>
            </w:r>
          </w:p>
        </w:tc>
        <w:tc>
          <w:tcPr>
            <w:tcW w:w="2687" w:type="dxa"/>
          </w:tcPr>
          <w:p w14:paraId="75EBD9D2" w14:textId="5FE56C44" w:rsidR="00632170" w:rsidRPr="00333840" w:rsidRDefault="00632170" w:rsidP="00632170">
            <w:pPr>
              <w:spacing w:after="0"/>
              <w:rPr>
                <w:sz w:val="20"/>
                <w:szCs w:val="20"/>
              </w:rPr>
            </w:pPr>
            <w:r w:rsidRPr="00333840">
              <w:rPr>
                <w:sz w:val="20"/>
                <w:szCs w:val="20"/>
              </w:rPr>
              <w:t>See DVB SI spec ETSI 300</w:t>
            </w:r>
            <w:r w:rsidR="00877FBD">
              <w:rPr>
                <w:sz w:val="20"/>
                <w:szCs w:val="20"/>
              </w:rPr>
              <w:t xml:space="preserve"> </w:t>
            </w:r>
            <w:r w:rsidRPr="00333840">
              <w:rPr>
                <w:sz w:val="20"/>
                <w:szCs w:val="20"/>
              </w:rPr>
              <w:t>468 Annex F for “original audio”</w:t>
            </w:r>
          </w:p>
        </w:tc>
      </w:tr>
      <w:tr w:rsidR="00B7768D" w:rsidRPr="00333840" w14:paraId="7F4525BD" w14:textId="77777777" w:rsidTr="00DF776F">
        <w:trPr>
          <w:cantSplit/>
          <w:trHeight w:val="227"/>
        </w:trPr>
        <w:tc>
          <w:tcPr>
            <w:tcW w:w="1330" w:type="dxa"/>
          </w:tcPr>
          <w:p w14:paraId="31C71D85" w14:textId="77777777" w:rsidR="00B7768D" w:rsidRPr="00333840" w:rsidRDefault="00B7768D" w:rsidP="007F5ABE">
            <w:pPr>
              <w:spacing w:after="0"/>
              <w:rPr>
                <w:sz w:val="20"/>
                <w:szCs w:val="20"/>
              </w:rPr>
            </w:pPr>
            <w:r w:rsidRPr="00333840">
              <w:rPr>
                <w:sz w:val="20"/>
                <w:szCs w:val="20"/>
              </w:rPr>
              <w:t>Sami</w:t>
            </w:r>
          </w:p>
        </w:tc>
        <w:tc>
          <w:tcPr>
            <w:tcW w:w="1228" w:type="dxa"/>
          </w:tcPr>
          <w:p w14:paraId="3EC44611" w14:textId="77777777" w:rsidR="00B7768D" w:rsidRPr="00333840" w:rsidRDefault="00B7768D" w:rsidP="00632170">
            <w:pPr>
              <w:spacing w:after="0"/>
              <w:rPr>
                <w:sz w:val="20"/>
                <w:szCs w:val="20"/>
              </w:rPr>
            </w:pPr>
            <w:proofErr w:type="spellStart"/>
            <w:r w:rsidRPr="00333840">
              <w:rPr>
                <w:sz w:val="20"/>
                <w:szCs w:val="20"/>
              </w:rPr>
              <w:t>smi</w:t>
            </w:r>
            <w:proofErr w:type="spellEnd"/>
          </w:p>
        </w:tc>
        <w:tc>
          <w:tcPr>
            <w:tcW w:w="1985" w:type="dxa"/>
          </w:tcPr>
          <w:p w14:paraId="0AC0D059" w14:textId="77777777" w:rsidR="00B7768D" w:rsidRPr="00333840" w:rsidRDefault="00116418" w:rsidP="00632170">
            <w:pPr>
              <w:spacing w:after="0"/>
              <w:rPr>
                <w:sz w:val="20"/>
                <w:szCs w:val="20"/>
              </w:rPr>
            </w:pPr>
            <w:proofErr w:type="spellStart"/>
            <w:r w:rsidRPr="00333840">
              <w:rPr>
                <w:sz w:val="20"/>
                <w:szCs w:val="20"/>
              </w:rPr>
              <w:t>Sámegiella</w:t>
            </w:r>
            <w:proofErr w:type="spellEnd"/>
          </w:p>
        </w:tc>
        <w:tc>
          <w:tcPr>
            <w:tcW w:w="1984" w:type="dxa"/>
          </w:tcPr>
          <w:p w14:paraId="22059577" w14:textId="77777777" w:rsidR="00B7768D" w:rsidRPr="00333840" w:rsidRDefault="00FC5B33" w:rsidP="00FC5B33">
            <w:pPr>
              <w:spacing w:after="0"/>
              <w:rPr>
                <w:sz w:val="20"/>
                <w:szCs w:val="20"/>
              </w:rPr>
            </w:pPr>
            <w:r w:rsidRPr="00333840">
              <w:rPr>
                <w:sz w:val="20"/>
                <w:szCs w:val="20"/>
              </w:rPr>
              <w:t>mandatory</w:t>
            </w:r>
          </w:p>
        </w:tc>
        <w:tc>
          <w:tcPr>
            <w:tcW w:w="2687" w:type="dxa"/>
          </w:tcPr>
          <w:p w14:paraId="4B43B35F" w14:textId="77777777" w:rsidR="00B7768D" w:rsidRPr="00333840" w:rsidRDefault="00B7768D" w:rsidP="00632170">
            <w:pPr>
              <w:spacing w:after="0"/>
              <w:rPr>
                <w:sz w:val="20"/>
                <w:szCs w:val="20"/>
              </w:rPr>
            </w:pPr>
          </w:p>
        </w:tc>
      </w:tr>
      <w:tr w:rsidR="00632170" w:rsidRPr="00333840" w14:paraId="1F83C613" w14:textId="77777777" w:rsidTr="00DF776F">
        <w:trPr>
          <w:cantSplit/>
          <w:trHeight w:val="227"/>
        </w:trPr>
        <w:tc>
          <w:tcPr>
            <w:tcW w:w="1330" w:type="dxa"/>
          </w:tcPr>
          <w:p w14:paraId="1AC5C8E3" w14:textId="77777777" w:rsidR="00632170" w:rsidRPr="00333840" w:rsidRDefault="00632170" w:rsidP="00632170">
            <w:pPr>
              <w:spacing w:after="0"/>
              <w:rPr>
                <w:sz w:val="20"/>
                <w:szCs w:val="20"/>
              </w:rPr>
            </w:pPr>
            <w:r w:rsidRPr="00333840">
              <w:rPr>
                <w:sz w:val="20"/>
                <w:szCs w:val="20"/>
              </w:rPr>
              <w:t>Swedish</w:t>
            </w:r>
          </w:p>
        </w:tc>
        <w:tc>
          <w:tcPr>
            <w:tcW w:w="1228" w:type="dxa"/>
          </w:tcPr>
          <w:p w14:paraId="30B85E71" w14:textId="77777777" w:rsidR="00632170" w:rsidRPr="00333840" w:rsidRDefault="00632170" w:rsidP="00632170">
            <w:pPr>
              <w:spacing w:after="0"/>
              <w:rPr>
                <w:sz w:val="20"/>
                <w:szCs w:val="20"/>
              </w:rPr>
            </w:pPr>
            <w:proofErr w:type="spellStart"/>
            <w:r w:rsidRPr="00333840">
              <w:rPr>
                <w:sz w:val="20"/>
                <w:szCs w:val="20"/>
              </w:rPr>
              <w:t>swe</w:t>
            </w:r>
            <w:proofErr w:type="spellEnd"/>
          </w:p>
        </w:tc>
        <w:tc>
          <w:tcPr>
            <w:tcW w:w="1985" w:type="dxa"/>
          </w:tcPr>
          <w:p w14:paraId="2C0BF4D0" w14:textId="77777777" w:rsidR="00632170" w:rsidRPr="00333840" w:rsidRDefault="00632170" w:rsidP="00632170">
            <w:pPr>
              <w:spacing w:after="0"/>
              <w:rPr>
                <w:sz w:val="20"/>
                <w:szCs w:val="20"/>
              </w:rPr>
            </w:pPr>
            <w:r w:rsidRPr="00333840">
              <w:rPr>
                <w:sz w:val="20"/>
                <w:szCs w:val="20"/>
              </w:rPr>
              <w:t>Svenska</w:t>
            </w:r>
          </w:p>
        </w:tc>
        <w:tc>
          <w:tcPr>
            <w:tcW w:w="1984" w:type="dxa"/>
          </w:tcPr>
          <w:p w14:paraId="61BB8848"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72681F40" w14:textId="77777777" w:rsidR="00632170" w:rsidRPr="00333840" w:rsidRDefault="00632170" w:rsidP="00632170">
            <w:pPr>
              <w:spacing w:after="0"/>
              <w:rPr>
                <w:sz w:val="20"/>
                <w:szCs w:val="20"/>
              </w:rPr>
            </w:pPr>
          </w:p>
        </w:tc>
      </w:tr>
      <w:tr w:rsidR="00632170" w:rsidRPr="00333840" w14:paraId="4B6C243E" w14:textId="77777777" w:rsidTr="00DF776F">
        <w:trPr>
          <w:cantSplit/>
          <w:trHeight w:val="227"/>
        </w:trPr>
        <w:tc>
          <w:tcPr>
            <w:tcW w:w="1330" w:type="dxa"/>
          </w:tcPr>
          <w:p w14:paraId="1D528911" w14:textId="77777777" w:rsidR="00632170" w:rsidRPr="00333840" w:rsidRDefault="00632170" w:rsidP="00632170">
            <w:pPr>
              <w:spacing w:after="0"/>
              <w:rPr>
                <w:sz w:val="20"/>
                <w:szCs w:val="20"/>
              </w:rPr>
            </w:pPr>
            <w:r w:rsidRPr="00333840">
              <w:rPr>
                <w:sz w:val="20"/>
                <w:szCs w:val="20"/>
              </w:rPr>
              <w:t>Undefined</w:t>
            </w:r>
          </w:p>
        </w:tc>
        <w:tc>
          <w:tcPr>
            <w:tcW w:w="1228" w:type="dxa"/>
          </w:tcPr>
          <w:p w14:paraId="02611391" w14:textId="77777777" w:rsidR="00632170" w:rsidRPr="00333840" w:rsidRDefault="00632170" w:rsidP="00632170">
            <w:pPr>
              <w:spacing w:after="0"/>
              <w:rPr>
                <w:sz w:val="20"/>
                <w:szCs w:val="20"/>
              </w:rPr>
            </w:pPr>
            <w:r w:rsidRPr="00333840">
              <w:rPr>
                <w:sz w:val="20"/>
                <w:szCs w:val="20"/>
              </w:rPr>
              <w:t>und</w:t>
            </w:r>
          </w:p>
        </w:tc>
        <w:tc>
          <w:tcPr>
            <w:tcW w:w="1985" w:type="dxa"/>
          </w:tcPr>
          <w:p w14:paraId="6138529A" w14:textId="77777777" w:rsidR="00632170" w:rsidRPr="009E1A2D" w:rsidRDefault="00632170" w:rsidP="00632170">
            <w:pPr>
              <w:spacing w:after="0"/>
              <w:rPr>
                <w:sz w:val="20"/>
                <w:szCs w:val="20"/>
                <w:lang w:val="sv-SE"/>
              </w:rPr>
            </w:pPr>
            <w:proofErr w:type="spellStart"/>
            <w:r w:rsidRPr="009E1A2D">
              <w:rPr>
                <w:sz w:val="20"/>
                <w:szCs w:val="20"/>
                <w:lang w:val="sv-SE"/>
              </w:rPr>
              <w:t>Udefineret</w:t>
            </w:r>
            <w:proofErr w:type="spellEnd"/>
            <w:r w:rsidRPr="009E1A2D">
              <w:rPr>
                <w:sz w:val="20"/>
                <w:szCs w:val="20"/>
                <w:lang w:val="sv-SE"/>
              </w:rPr>
              <w:t xml:space="preserve"> (dan)</w:t>
            </w:r>
          </w:p>
          <w:p w14:paraId="48C5CF3D" w14:textId="77777777" w:rsidR="00632170" w:rsidRPr="009E1A2D" w:rsidRDefault="00632170" w:rsidP="00632170">
            <w:pPr>
              <w:spacing w:after="0"/>
              <w:rPr>
                <w:sz w:val="20"/>
                <w:szCs w:val="20"/>
                <w:lang w:val="sv-SE"/>
              </w:rPr>
            </w:pPr>
            <w:proofErr w:type="spellStart"/>
            <w:r w:rsidRPr="009E1A2D">
              <w:rPr>
                <w:sz w:val="20"/>
                <w:szCs w:val="20"/>
                <w:lang w:val="sv-SE"/>
              </w:rPr>
              <w:t>Undefined</w:t>
            </w:r>
            <w:proofErr w:type="spellEnd"/>
            <w:r w:rsidRPr="009E1A2D">
              <w:rPr>
                <w:sz w:val="20"/>
                <w:szCs w:val="20"/>
                <w:lang w:val="sv-SE"/>
              </w:rPr>
              <w:t xml:space="preserve"> (</w:t>
            </w:r>
            <w:proofErr w:type="spellStart"/>
            <w:r w:rsidRPr="009E1A2D">
              <w:rPr>
                <w:sz w:val="20"/>
                <w:szCs w:val="20"/>
                <w:lang w:val="sv-SE"/>
              </w:rPr>
              <w:t>eng</w:t>
            </w:r>
            <w:proofErr w:type="spellEnd"/>
            <w:r w:rsidRPr="009E1A2D">
              <w:rPr>
                <w:sz w:val="20"/>
                <w:szCs w:val="20"/>
                <w:lang w:val="sv-SE"/>
              </w:rPr>
              <w:t>)</w:t>
            </w:r>
          </w:p>
          <w:p w14:paraId="67AC3A37" w14:textId="77777777" w:rsidR="00632170" w:rsidRPr="009E1A2D" w:rsidRDefault="00632170" w:rsidP="00632170">
            <w:pPr>
              <w:spacing w:after="0"/>
              <w:rPr>
                <w:sz w:val="20"/>
                <w:szCs w:val="20"/>
                <w:lang w:val="sv-SE"/>
              </w:rPr>
            </w:pPr>
            <w:proofErr w:type="spellStart"/>
            <w:r w:rsidRPr="009E1A2D">
              <w:rPr>
                <w:sz w:val="20"/>
                <w:szCs w:val="20"/>
                <w:lang w:val="sv-SE"/>
              </w:rPr>
              <w:t>Määrittelemätön</w:t>
            </w:r>
            <w:proofErr w:type="spellEnd"/>
            <w:r w:rsidRPr="009E1A2D">
              <w:rPr>
                <w:sz w:val="20"/>
                <w:szCs w:val="20"/>
                <w:lang w:val="sv-SE"/>
              </w:rPr>
              <w:t xml:space="preserve"> (fin)</w:t>
            </w:r>
          </w:p>
          <w:p w14:paraId="55422EC4" w14:textId="77777777" w:rsidR="00632170" w:rsidRPr="00333840" w:rsidRDefault="00632170" w:rsidP="00632170">
            <w:pPr>
              <w:spacing w:after="0"/>
              <w:rPr>
                <w:sz w:val="20"/>
                <w:szCs w:val="20"/>
              </w:rPr>
            </w:pPr>
            <w:proofErr w:type="spellStart"/>
            <w:r w:rsidRPr="00333840">
              <w:rPr>
                <w:sz w:val="20"/>
                <w:szCs w:val="20"/>
              </w:rPr>
              <w:t>Neamhshainithe</w:t>
            </w:r>
            <w:proofErr w:type="spellEnd"/>
            <w:r w:rsidRPr="00333840">
              <w:rPr>
                <w:sz w:val="20"/>
                <w:szCs w:val="20"/>
              </w:rPr>
              <w:t xml:space="preserve"> (</w:t>
            </w:r>
            <w:proofErr w:type="spellStart"/>
            <w:r w:rsidRPr="00333840">
              <w:rPr>
                <w:sz w:val="20"/>
                <w:szCs w:val="20"/>
              </w:rPr>
              <w:t>gle</w:t>
            </w:r>
            <w:proofErr w:type="spellEnd"/>
            <w:r w:rsidRPr="00333840">
              <w:rPr>
                <w:sz w:val="20"/>
                <w:szCs w:val="20"/>
              </w:rPr>
              <w:t>)</w:t>
            </w:r>
          </w:p>
          <w:p w14:paraId="6708E66C" w14:textId="77777777" w:rsidR="00632170" w:rsidRPr="00333840" w:rsidRDefault="00632170" w:rsidP="00632170">
            <w:pPr>
              <w:spacing w:after="0"/>
              <w:rPr>
                <w:sz w:val="20"/>
                <w:szCs w:val="20"/>
              </w:rPr>
            </w:pPr>
            <w:r w:rsidRPr="00333840">
              <w:rPr>
                <w:sz w:val="20"/>
                <w:szCs w:val="20"/>
              </w:rPr>
              <w:t>Undefined (nor)</w:t>
            </w:r>
          </w:p>
          <w:p w14:paraId="5B7CB98A" w14:textId="77777777" w:rsidR="00632170" w:rsidRPr="00333840" w:rsidRDefault="00632170" w:rsidP="00632170">
            <w:pPr>
              <w:spacing w:after="0"/>
              <w:rPr>
                <w:sz w:val="20"/>
                <w:szCs w:val="20"/>
              </w:rPr>
            </w:pPr>
            <w:proofErr w:type="spellStart"/>
            <w:r w:rsidRPr="00333840">
              <w:rPr>
                <w:sz w:val="20"/>
                <w:szCs w:val="20"/>
              </w:rPr>
              <w:t>Odefinierat</w:t>
            </w:r>
            <w:proofErr w:type="spellEnd"/>
            <w:r w:rsidRPr="00333840">
              <w:rPr>
                <w:sz w:val="20"/>
                <w:szCs w:val="20"/>
              </w:rPr>
              <w:t xml:space="preserve"> (</w:t>
            </w:r>
            <w:proofErr w:type="spellStart"/>
            <w:r w:rsidRPr="00333840">
              <w:rPr>
                <w:sz w:val="20"/>
                <w:szCs w:val="20"/>
              </w:rPr>
              <w:t>swe</w:t>
            </w:r>
            <w:proofErr w:type="spellEnd"/>
            <w:r w:rsidRPr="00333840">
              <w:rPr>
                <w:sz w:val="20"/>
                <w:szCs w:val="20"/>
              </w:rPr>
              <w:t>)</w:t>
            </w:r>
          </w:p>
        </w:tc>
        <w:tc>
          <w:tcPr>
            <w:tcW w:w="1984" w:type="dxa"/>
          </w:tcPr>
          <w:p w14:paraId="5AE6CA15" w14:textId="77777777" w:rsidR="00632170" w:rsidRPr="00333840" w:rsidRDefault="00632170" w:rsidP="00632170">
            <w:pPr>
              <w:spacing w:after="0"/>
              <w:rPr>
                <w:sz w:val="20"/>
                <w:szCs w:val="20"/>
              </w:rPr>
            </w:pPr>
            <w:r w:rsidRPr="00333840">
              <w:rPr>
                <w:sz w:val="20"/>
                <w:szCs w:val="20"/>
              </w:rPr>
              <w:t>optional</w:t>
            </w:r>
          </w:p>
        </w:tc>
        <w:tc>
          <w:tcPr>
            <w:tcW w:w="2687" w:type="dxa"/>
          </w:tcPr>
          <w:p w14:paraId="62E3777F" w14:textId="77777777" w:rsidR="00632170" w:rsidRPr="00333840" w:rsidRDefault="00632170" w:rsidP="00632170">
            <w:pPr>
              <w:keepNext/>
              <w:spacing w:after="0"/>
              <w:rPr>
                <w:sz w:val="20"/>
                <w:szCs w:val="20"/>
              </w:rPr>
            </w:pPr>
            <w:r w:rsidRPr="00333840">
              <w:rPr>
                <w:sz w:val="20"/>
                <w:szCs w:val="20"/>
              </w:rPr>
              <w:t>treated same as original language (</w:t>
            </w:r>
            <w:proofErr w:type="spellStart"/>
            <w:r w:rsidRPr="00333840">
              <w:rPr>
                <w:sz w:val="20"/>
                <w:szCs w:val="20"/>
              </w:rPr>
              <w:t>qaa</w:t>
            </w:r>
            <w:proofErr w:type="spellEnd"/>
            <w:r w:rsidRPr="00333840">
              <w:rPr>
                <w:sz w:val="20"/>
                <w:szCs w:val="20"/>
              </w:rPr>
              <w:t>)</w:t>
            </w:r>
          </w:p>
        </w:tc>
      </w:tr>
    </w:tbl>
    <w:p w14:paraId="0EB747F3" w14:textId="2FDCDC2B" w:rsidR="00632170" w:rsidRDefault="00632170">
      <w:pPr>
        <w:pStyle w:val="Billedtekst"/>
        <w:rPr>
          <w:color w:val="auto"/>
        </w:rPr>
      </w:pPr>
      <w:bookmarkStart w:id="3957" w:name="_Ref342309194"/>
      <w:bookmarkStart w:id="3958" w:name="_Ref319573499"/>
      <w:r w:rsidRPr="00333840">
        <w:rPr>
          <w:color w:val="auto"/>
        </w:rPr>
        <w:t xml:space="preserve">Table </w:t>
      </w:r>
      <w:bookmarkEnd w:id="3957"/>
      <w:r w:rsidR="00D30690">
        <w:rPr>
          <w:color w:val="auto"/>
        </w:rPr>
        <w:t>12.6</w:t>
      </w:r>
      <w:r w:rsidRPr="00333840">
        <w:rPr>
          <w:color w:val="auto"/>
        </w:rPr>
        <w:t xml:space="preserve"> ISO 639-2 Language codes for NorDig </w:t>
      </w:r>
      <w:proofErr w:type="spellStart"/>
      <w:r w:rsidRPr="00333840">
        <w:rPr>
          <w:color w:val="auto"/>
        </w:rPr>
        <w:t>IRDs</w:t>
      </w:r>
      <w:proofErr w:type="spellEnd"/>
      <w:r w:rsidR="00D30690">
        <w:rPr>
          <w:color w:val="auto"/>
        </w:rPr>
        <w:t>.</w:t>
      </w:r>
    </w:p>
    <w:p w14:paraId="7C2CF287" w14:textId="3A44BA11" w:rsidR="00FD1154" w:rsidRPr="003113ED" w:rsidRDefault="00FD1154" w:rsidP="00FD1154">
      <w:pPr>
        <w:pStyle w:val="Overskrift3"/>
      </w:pPr>
      <w:r w:rsidRPr="003113ED">
        <w:t>NorDig common EPG/Event metadata exchange format (informative)</w:t>
      </w:r>
    </w:p>
    <w:p w14:paraId="061B96AD" w14:textId="77777777" w:rsidR="00FD1154" w:rsidRPr="003113ED" w:rsidRDefault="00FD1154" w:rsidP="00FD1154">
      <w:r w:rsidRPr="003113ED">
        <w:t>The NorDig EPG/Event Metadata Exchange format specification covers EPG / Event program information both for live and on demand content on all media platforms (broadcast TV, PC, mobile, Tablets, etc.) and various distribution networks (</w:t>
      </w:r>
      <w:proofErr w:type="spellStart"/>
      <w:r w:rsidRPr="003113ED">
        <w:t>DTT</w:t>
      </w:r>
      <w:proofErr w:type="spellEnd"/>
      <w:r w:rsidRPr="003113ED">
        <w:t>, Sat, internet, etc.) and include rights managements.</w:t>
      </w:r>
    </w:p>
    <w:p w14:paraId="6B7012B5" w14:textId="77777777" w:rsidR="00FD1154" w:rsidRPr="003113ED" w:rsidRDefault="00FD1154" w:rsidP="00FD1154">
      <w:r w:rsidRPr="003113ED">
        <w:t xml:space="preserve">The NorDig EPG/Event metadata exchange format is based on the TV-Anytime specification (hereafter TVA), latest version, with supports NorDig requirement including rights management and cross platform distribution for both Live TV and On demand. </w:t>
      </w:r>
    </w:p>
    <w:p w14:paraId="458A9BDF" w14:textId="77777777" w:rsidR="00FD1154" w:rsidRPr="003113ED" w:rsidRDefault="00FD1154" w:rsidP="00FD1154">
      <w:r w:rsidRPr="003113ED">
        <w:lastRenderedPageBreak/>
        <w:t xml:space="preserve">The NorDig common EPG/Event metadata exchange format is meant for professional </w:t>
      </w:r>
      <w:proofErr w:type="spellStart"/>
      <w:r w:rsidRPr="003113ED">
        <w:t>B2B</w:t>
      </w:r>
      <w:proofErr w:type="spellEnd"/>
      <w:r w:rsidRPr="003113ED">
        <w:t xml:space="preserve"> (business-to-business) use for all stakeholders in the distribution chain. </w:t>
      </w:r>
    </w:p>
    <w:p w14:paraId="79A2E7FA" w14:textId="10D6CD3B" w:rsidR="00FD1154" w:rsidRPr="00F47551" w:rsidRDefault="006F777C" w:rsidP="00FD1154">
      <w:r w:rsidRPr="003113ED">
        <w:t>For more information see</w:t>
      </w:r>
      <w:r w:rsidR="00FD1154" w:rsidRPr="003113ED">
        <w:t xml:space="preserve"> </w:t>
      </w:r>
      <w:r w:rsidRPr="003113ED">
        <w:t>“NorDig Metadata Exchange format specification ver. 1.</w:t>
      </w:r>
      <w:r w:rsidR="002F7EDF" w:rsidRPr="0039312E">
        <w:t>3</w:t>
      </w:r>
      <w:r w:rsidRPr="003113ED">
        <w:t xml:space="preserve">” at </w:t>
      </w:r>
      <w:hyperlink r:id="rId25" w:history="1">
        <w:r w:rsidR="003113ED" w:rsidRPr="00F47551">
          <w:rPr>
            <w:rStyle w:val="Hyperlink"/>
            <w:color w:val="auto"/>
          </w:rPr>
          <w:t>https://nordig.org/specifications/</w:t>
        </w:r>
      </w:hyperlink>
      <w:r w:rsidRPr="00F47551">
        <w:t>.</w:t>
      </w:r>
    </w:p>
    <w:p w14:paraId="2412D4FD" w14:textId="054B8080" w:rsidR="003113ED" w:rsidRDefault="003113ED" w:rsidP="00FD1154"/>
    <w:p w14:paraId="1FE58027" w14:textId="767FD18A" w:rsidR="00EB4575" w:rsidRPr="00333840" w:rsidRDefault="00EB4575" w:rsidP="00F81381">
      <w:pPr>
        <w:pStyle w:val="Overskrift2"/>
      </w:pPr>
      <w:bookmarkStart w:id="3959" w:name="_Toc342658028"/>
      <w:bookmarkStart w:id="3960" w:name="_Toc342659606"/>
      <w:bookmarkStart w:id="3961" w:name="_Toc392073932"/>
      <w:bookmarkStart w:id="3962" w:name="_Toc392075585"/>
      <w:bookmarkStart w:id="3963" w:name="_Toc151560779"/>
      <w:bookmarkEnd w:id="3958"/>
      <w:r w:rsidRPr="00333840">
        <w:t>Network Information Table (NIT)</w:t>
      </w:r>
      <w:bookmarkEnd w:id="3922"/>
      <w:bookmarkEnd w:id="3945"/>
      <w:bookmarkEnd w:id="3946"/>
      <w:bookmarkEnd w:id="3947"/>
      <w:bookmarkEnd w:id="3948"/>
      <w:bookmarkEnd w:id="3949"/>
      <w:bookmarkEnd w:id="3950"/>
      <w:bookmarkEnd w:id="3951"/>
      <w:bookmarkEnd w:id="3952"/>
      <w:bookmarkEnd w:id="3953"/>
      <w:bookmarkEnd w:id="3954"/>
      <w:bookmarkEnd w:id="3959"/>
      <w:bookmarkEnd w:id="3960"/>
      <w:bookmarkEnd w:id="3961"/>
      <w:bookmarkEnd w:id="3962"/>
      <w:bookmarkEnd w:id="3963"/>
    </w:p>
    <w:p w14:paraId="42722798" w14:textId="313664DF" w:rsidR="00EB4575" w:rsidRPr="00333840" w:rsidRDefault="00EB4575" w:rsidP="00F81381">
      <w:pPr>
        <w:pStyle w:val="Overskrift3"/>
      </w:pPr>
      <w:bookmarkStart w:id="3964" w:name="_Ref21552402"/>
      <w:bookmarkStart w:id="3965" w:name="_Ref21552876"/>
      <w:bookmarkStart w:id="3966" w:name="_Toc130051435"/>
      <w:bookmarkStart w:id="3967" w:name="_Toc200727456"/>
      <w:bookmarkStart w:id="3968" w:name="_Toc200728247"/>
      <w:bookmarkStart w:id="3969" w:name="_Toc200729040"/>
      <w:bookmarkStart w:id="3970" w:name="_Toc201422906"/>
      <w:bookmarkStart w:id="3971" w:name="_Toc232171941"/>
      <w:bookmarkStart w:id="3972" w:name="_Toc232173017"/>
      <w:bookmarkStart w:id="3973" w:name="_Toc232177468"/>
      <w:bookmarkStart w:id="3974" w:name="_Toc256420004"/>
      <w:bookmarkStart w:id="3975" w:name="_Toc265440901"/>
      <w:bookmarkStart w:id="3976" w:name="_Toc338613859"/>
      <w:bookmarkStart w:id="3977" w:name="_Toc342658029"/>
      <w:bookmarkStart w:id="3978" w:name="_Toc342659607"/>
      <w:bookmarkStart w:id="3979" w:name="_Toc392073933"/>
      <w:bookmarkStart w:id="3980" w:name="_Toc392075586"/>
      <w:r w:rsidRPr="00333840">
        <w:t xml:space="preserve">The Network </w:t>
      </w:r>
      <w:r w:rsidR="007A02BC" w:rsidRPr="00333840">
        <w:t>Information</w:t>
      </w:r>
      <w:r w:rsidRPr="00333840">
        <w:t xml:space="preserve"> Table Descriptors</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4323"/>
        <w:gridCol w:w="1559"/>
        <w:gridCol w:w="1559"/>
        <w:gridCol w:w="1560"/>
      </w:tblGrid>
      <w:tr w:rsidR="00EB4575" w:rsidRPr="00B43F99" w14:paraId="6DA364DC" w14:textId="77777777" w:rsidTr="004728C3">
        <w:trPr>
          <w:cantSplit/>
        </w:trPr>
        <w:tc>
          <w:tcPr>
            <w:tcW w:w="4323" w:type="dxa"/>
            <w:shd w:val="clear" w:color="auto" w:fill="D9D9D9" w:themeFill="background1" w:themeFillShade="D9"/>
          </w:tcPr>
          <w:p w14:paraId="3065BA60" w14:textId="77777777" w:rsidR="00EB4575" w:rsidRPr="00B43F99" w:rsidRDefault="00EB4575">
            <w:pPr>
              <w:pStyle w:val="Tabell"/>
              <w:rPr>
                <w:b/>
                <w:bCs/>
                <w:color w:val="auto"/>
              </w:rPr>
            </w:pPr>
            <w:r w:rsidRPr="00B43F99">
              <w:rPr>
                <w:b/>
                <w:bCs/>
                <w:color w:val="auto"/>
              </w:rPr>
              <w:t>NIT descriptors</w:t>
            </w:r>
          </w:p>
        </w:tc>
        <w:tc>
          <w:tcPr>
            <w:tcW w:w="1559" w:type="dxa"/>
            <w:shd w:val="clear" w:color="auto" w:fill="D9D9D9" w:themeFill="background1" w:themeFillShade="D9"/>
          </w:tcPr>
          <w:p w14:paraId="49ABCBA4" w14:textId="77777777" w:rsidR="00EB4575" w:rsidRPr="00B43F99" w:rsidRDefault="00EB4575">
            <w:pPr>
              <w:pStyle w:val="Tabell"/>
              <w:rPr>
                <w:b/>
                <w:bCs/>
                <w:color w:val="auto"/>
              </w:rPr>
            </w:pPr>
            <w:r w:rsidRPr="00B43F99">
              <w:rPr>
                <w:b/>
                <w:bCs/>
                <w:color w:val="auto"/>
              </w:rPr>
              <w:t>Cable IRD</w:t>
            </w:r>
          </w:p>
        </w:tc>
        <w:tc>
          <w:tcPr>
            <w:tcW w:w="1559" w:type="dxa"/>
            <w:shd w:val="clear" w:color="auto" w:fill="D9D9D9" w:themeFill="background1" w:themeFillShade="D9"/>
          </w:tcPr>
          <w:p w14:paraId="5EB03974" w14:textId="77777777" w:rsidR="00EB4575" w:rsidRPr="00B43F99" w:rsidRDefault="00EB4575">
            <w:pPr>
              <w:pStyle w:val="Tabell"/>
              <w:rPr>
                <w:b/>
                <w:bCs/>
                <w:color w:val="auto"/>
              </w:rPr>
            </w:pPr>
            <w:r w:rsidRPr="00B43F99">
              <w:rPr>
                <w:b/>
                <w:bCs/>
                <w:color w:val="auto"/>
              </w:rPr>
              <w:t>Satellite IRD</w:t>
            </w:r>
          </w:p>
        </w:tc>
        <w:tc>
          <w:tcPr>
            <w:tcW w:w="1560" w:type="dxa"/>
            <w:shd w:val="clear" w:color="auto" w:fill="D9D9D9" w:themeFill="background1" w:themeFillShade="D9"/>
          </w:tcPr>
          <w:p w14:paraId="2999000B" w14:textId="77777777" w:rsidR="00EB4575" w:rsidRPr="00B43F99" w:rsidRDefault="00EB4575">
            <w:pPr>
              <w:pStyle w:val="Tabell"/>
              <w:rPr>
                <w:b/>
                <w:bCs/>
                <w:color w:val="auto"/>
              </w:rPr>
            </w:pPr>
            <w:r w:rsidRPr="00B43F99">
              <w:rPr>
                <w:b/>
                <w:bCs/>
                <w:color w:val="auto"/>
              </w:rPr>
              <w:t>Terrestrial IRD</w:t>
            </w:r>
          </w:p>
        </w:tc>
      </w:tr>
      <w:tr w:rsidR="00791593" w:rsidRPr="00B43F99" w14:paraId="5FD90048" w14:textId="77777777" w:rsidTr="00853629">
        <w:trPr>
          <w:cantSplit/>
        </w:trPr>
        <w:tc>
          <w:tcPr>
            <w:tcW w:w="4323" w:type="dxa"/>
          </w:tcPr>
          <w:p w14:paraId="306134F9" w14:textId="77777777" w:rsidR="00791593" w:rsidRPr="00B43F99" w:rsidRDefault="00791593" w:rsidP="00853629">
            <w:pPr>
              <w:pStyle w:val="Tabell"/>
              <w:rPr>
                <w:color w:val="auto"/>
              </w:rPr>
            </w:pPr>
            <w:proofErr w:type="spellStart"/>
            <w:r w:rsidRPr="00B43F99">
              <w:rPr>
                <w:color w:val="auto"/>
              </w:rPr>
              <w:t>Metadata_pointer_descriptor</w:t>
            </w:r>
            <w:proofErr w:type="spellEnd"/>
            <w:r w:rsidRPr="00B43F99">
              <w:rPr>
                <w:color w:val="auto"/>
              </w:rPr>
              <w:t xml:space="preserve"> (3)</w:t>
            </w:r>
          </w:p>
        </w:tc>
        <w:tc>
          <w:tcPr>
            <w:tcW w:w="1559" w:type="dxa"/>
          </w:tcPr>
          <w:p w14:paraId="1C3A0169" w14:textId="77777777" w:rsidR="00791593" w:rsidRPr="00B43F99" w:rsidRDefault="00791593" w:rsidP="00853629">
            <w:pPr>
              <w:pStyle w:val="Tabell"/>
              <w:rPr>
                <w:color w:val="auto"/>
              </w:rPr>
            </w:pPr>
            <w:r w:rsidRPr="00B43F99">
              <w:rPr>
                <w:color w:val="auto"/>
              </w:rPr>
              <w:t xml:space="preserve">Optional </w:t>
            </w:r>
          </w:p>
        </w:tc>
        <w:tc>
          <w:tcPr>
            <w:tcW w:w="1559" w:type="dxa"/>
          </w:tcPr>
          <w:p w14:paraId="7854E186" w14:textId="77777777" w:rsidR="00791593" w:rsidRPr="00B43F99" w:rsidRDefault="00791593" w:rsidP="00853629">
            <w:pPr>
              <w:pStyle w:val="Tabell"/>
              <w:rPr>
                <w:color w:val="auto"/>
              </w:rPr>
            </w:pPr>
            <w:r w:rsidRPr="00B43F99">
              <w:rPr>
                <w:color w:val="auto"/>
              </w:rPr>
              <w:t>Optional</w:t>
            </w:r>
          </w:p>
        </w:tc>
        <w:tc>
          <w:tcPr>
            <w:tcW w:w="1560" w:type="dxa"/>
          </w:tcPr>
          <w:p w14:paraId="6B5CBD59" w14:textId="77777777" w:rsidR="00791593" w:rsidRPr="00B43F99" w:rsidRDefault="00791593" w:rsidP="00853629">
            <w:pPr>
              <w:pStyle w:val="Tabell"/>
              <w:rPr>
                <w:color w:val="auto"/>
              </w:rPr>
            </w:pPr>
            <w:r w:rsidRPr="00B43F99">
              <w:rPr>
                <w:color w:val="auto"/>
              </w:rPr>
              <w:t>Optional</w:t>
            </w:r>
          </w:p>
        </w:tc>
      </w:tr>
      <w:tr w:rsidR="00EB4575" w:rsidRPr="00B43F99" w14:paraId="47A97724" w14:textId="77777777" w:rsidTr="0013474D">
        <w:trPr>
          <w:cantSplit/>
        </w:trPr>
        <w:tc>
          <w:tcPr>
            <w:tcW w:w="4323" w:type="dxa"/>
          </w:tcPr>
          <w:p w14:paraId="22ECBB3A" w14:textId="77777777" w:rsidR="00EB4575" w:rsidRPr="00B43F99" w:rsidRDefault="00EB4575">
            <w:pPr>
              <w:pStyle w:val="Tabell"/>
              <w:rPr>
                <w:color w:val="auto"/>
              </w:rPr>
            </w:pPr>
            <w:r w:rsidRPr="00B43F99">
              <w:rPr>
                <w:color w:val="auto"/>
              </w:rPr>
              <w:t>Network_name_descriptor</w:t>
            </w:r>
          </w:p>
        </w:tc>
        <w:tc>
          <w:tcPr>
            <w:tcW w:w="1559" w:type="dxa"/>
          </w:tcPr>
          <w:p w14:paraId="6ED75737" w14:textId="77777777" w:rsidR="00EB4575" w:rsidRPr="00B43F99" w:rsidRDefault="00047F99">
            <w:pPr>
              <w:pStyle w:val="Tabell"/>
              <w:rPr>
                <w:color w:val="auto"/>
              </w:rPr>
            </w:pPr>
            <w:r w:rsidRPr="00B43F99">
              <w:rPr>
                <w:color w:val="auto"/>
              </w:rPr>
              <w:t>M</w:t>
            </w:r>
            <w:r w:rsidR="00EB4575" w:rsidRPr="00B43F99">
              <w:rPr>
                <w:color w:val="auto"/>
              </w:rPr>
              <w:t>andatory</w:t>
            </w:r>
          </w:p>
        </w:tc>
        <w:tc>
          <w:tcPr>
            <w:tcW w:w="1559" w:type="dxa"/>
          </w:tcPr>
          <w:p w14:paraId="5639CD31"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0281C684" w14:textId="77777777" w:rsidR="00EB4575" w:rsidRPr="00B43F99" w:rsidRDefault="005C35D2">
            <w:pPr>
              <w:pStyle w:val="Tabell"/>
              <w:rPr>
                <w:color w:val="auto"/>
              </w:rPr>
            </w:pPr>
            <w:r w:rsidRPr="00B43F99">
              <w:rPr>
                <w:color w:val="auto"/>
              </w:rPr>
              <w:t>M</w:t>
            </w:r>
            <w:r w:rsidR="00EB4575" w:rsidRPr="00B43F99">
              <w:rPr>
                <w:color w:val="auto"/>
              </w:rPr>
              <w:t>andatory</w:t>
            </w:r>
          </w:p>
        </w:tc>
      </w:tr>
      <w:tr w:rsidR="00EB4575" w:rsidRPr="00B43F99" w14:paraId="6B0159F7" w14:textId="77777777" w:rsidTr="0013474D">
        <w:trPr>
          <w:cantSplit/>
        </w:trPr>
        <w:tc>
          <w:tcPr>
            <w:tcW w:w="4323" w:type="dxa"/>
          </w:tcPr>
          <w:p w14:paraId="4B4C7AF8" w14:textId="77777777" w:rsidR="00EB4575" w:rsidRPr="00B43F99" w:rsidRDefault="00EB4575">
            <w:pPr>
              <w:pStyle w:val="Tabell"/>
              <w:rPr>
                <w:color w:val="auto"/>
              </w:rPr>
            </w:pPr>
            <w:r w:rsidRPr="00B43F99">
              <w:rPr>
                <w:color w:val="auto"/>
              </w:rPr>
              <w:t>Service_list_descriptor</w:t>
            </w:r>
          </w:p>
        </w:tc>
        <w:tc>
          <w:tcPr>
            <w:tcW w:w="1559" w:type="dxa"/>
          </w:tcPr>
          <w:p w14:paraId="5016533C" w14:textId="77777777" w:rsidR="00EB4575" w:rsidRPr="00B43F99" w:rsidRDefault="00047F99">
            <w:pPr>
              <w:pStyle w:val="Tabell"/>
              <w:rPr>
                <w:color w:val="auto"/>
              </w:rPr>
            </w:pPr>
            <w:r w:rsidRPr="00B43F99">
              <w:rPr>
                <w:color w:val="auto"/>
              </w:rPr>
              <w:t>M</w:t>
            </w:r>
            <w:r w:rsidR="00EB4575" w:rsidRPr="00B43F99">
              <w:rPr>
                <w:color w:val="auto"/>
              </w:rPr>
              <w:t>andatory</w:t>
            </w:r>
          </w:p>
        </w:tc>
        <w:tc>
          <w:tcPr>
            <w:tcW w:w="1559" w:type="dxa"/>
          </w:tcPr>
          <w:p w14:paraId="03840828"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7B399476" w14:textId="77777777" w:rsidR="00EB4575" w:rsidRPr="00B43F99" w:rsidRDefault="005C35D2">
            <w:pPr>
              <w:pStyle w:val="Tabell"/>
              <w:rPr>
                <w:color w:val="auto"/>
              </w:rPr>
            </w:pPr>
            <w:r w:rsidRPr="00B43F99">
              <w:rPr>
                <w:color w:val="auto"/>
              </w:rPr>
              <w:t>M</w:t>
            </w:r>
            <w:r w:rsidR="00EB4575" w:rsidRPr="00B43F99">
              <w:rPr>
                <w:color w:val="auto"/>
              </w:rPr>
              <w:t>andatory</w:t>
            </w:r>
          </w:p>
        </w:tc>
      </w:tr>
      <w:tr w:rsidR="00EB4575" w:rsidRPr="00B43F99" w14:paraId="0BEB774B" w14:textId="77777777" w:rsidTr="0013474D">
        <w:trPr>
          <w:cantSplit/>
        </w:trPr>
        <w:tc>
          <w:tcPr>
            <w:tcW w:w="4323" w:type="dxa"/>
          </w:tcPr>
          <w:p w14:paraId="2DE55689" w14:textId="77777777" w:rsidR="00EB4575" w:rsidRPr="00B43F99" w:rsidRDefault="00EB4575">
            <w:pPr>
              <w:pStyle w:val="Tabell"/>
              <w:rPr>
                <w:color w:val="auto"/>
              </w:rPr>
            </w:pPr>
            <w:proofErr w:type="spellStart"/>
            <w:r w:rsidRPr="00B43F99">
              <w:rPr>
                <w:color w:val="auto"/>
              </w:rPr>
              <w:t>Satellite_delivery_system_descriptor</w:t>
            </w:r>
            <w:proofErr w:type="spellEnd"/>
            <w:r w:rsidRPr="00B43F99">
              <w:rPr>
                <w:color w:val="auto"/>
              </w:rPr>
              <w:t xml:space="preserve"> </w:t>
            </w:r>
          </w:p>
        </w:tc>
        <w:tc>
          <w:tcPr>
            <w:tcW w:w="1559" w:type="dxa"/>
          </w:tcPr>
          <w:p w14:paraId="52359EB5" w14:textId="77777777" w:rsidR="00EB4575" w:rsidRPr="00B43F99" w:rsidRDefault="00EB4575">
            <w:pPr>
              <w:pStyle w:val="Tabell"/>
              <w:rPr>
                <w:color w:val="auto"/>
              </w:rPr>
            </w:pPr>
            <w:r w:rsidRPr="00B43F99">
              <w:rPr>
                <w:color w:val="auto"/>
              </w:rPr>
              <w:t>n/a</w:t>
            </w:r>
          </w:p>
        </w:tc>
        <w:tc>
          <w:tcPr>
            <w:tcW w:w="1559" w:type="dxa"/>
          </w:tcPr>
          <w:p w14:paraId="6E1676E5"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6EDC13AB" w14:textId="77777777" w:rsidR="00EB4575" w:rsidRPr="00B43F99" w:rsidRDefault="00EB4575">
            <w:pPr>
              <w:pStyle w:val="Tabell"/>
              <w:rPr>
                <w:color w:val="auto"/>
              </w:rPr>
            </w:pPr>
            <w:r w:rsidRPr="00B43F99">
              <w:rPr>
                <w:color w:val="auto"/>
              </w:rPr>
              <w:t>n/a</w:t>
            </w:r>
          </w:p>
        </w:tc>
      </w:tr>
      <w:tr w:rsidR="000C400C" w:rsidRPr="00B43F99" w14:paraId="27656068" w14:textId="77777777" w:rsidTr="0013474D">
        <w:trPr>
          <w:cantSplit/>
        </w:trPr>
        <w:tc>
          <w:tcPr>
            <w:tcW w:w="4323" w:type="dxa"/>
          </w:tcPr>
          <w:p w14:paraId="5E688C8E" w14:textId="71D3E31D" w:rsidR="000C400C" w:rsidRPr="00B43F99" w:rsidRDefault="000C400C" w:rsidP="000C400C">
            <w:pPr>
              <w:pStyle w:val="Tabell"/>
              <w:rPr>
                <w:color w:val="auto"/>
              </w:rPr>
            </w:pPr>
            <w:proofErr w:type="spellStart"/>
            <w:r w:rsidRPr="00B43F99">
              <w:rPr>
                <w:color w:val="auto"/>
              </w:rPr>
              <w:t>S2_satellite_delivery_system_descriptor</w:t>
            </w:r>
            <w:proofErr w:type="spellEnd"/>
          </w:p>
        </w:tc>
        <w:tc>
          <w:tcPr>
            <w:tcW w:w="1559" w:type="dxa"/>
          </w:tcPr>
          <w:p w14:paraId="6BE513DD" w14:textId="3AA199B2" w:rsidR="000C400C" w:rsidRPr="00B43F99" w:rsidRDefault="000C400C" w:rsidP="000C400C">
            <w:pPr>
              <w:pStyle w:val="Tabell"/>
              <w:rPr>
                <w:color w:val="auto"/>
              </w:rPr>
            </w:pPr>
            <w:r w:rsidRPr="00B43F99">
              <w:rPr>
                <w:color w:val="auto"/>
              </w:rPr>
              <w:t>n/a</w:t>
            </w:r>
          </w:p>
        </w:tc>
        <w:tc>
          <w:tcPr>
            <w:tcW w:w="1559" w:type="dxa"/>
          </w:tcPr>
          <w:p w14:paraId="4E37F993" w14:textId="64922325" w:rsidR="000C400C" w:rsidRPr="00B43F99" w:rsidRDefault="000C400C" w:rsidP="000C400C">
            <w:pPr>
              <w:pStyle w:val="Tabell"/>
              <w:rPr>
                <w:color w:val="auto"/>
              </w:rPr>
            </w:pPr>
            <w:r w:rsidRPr="00B43F99">
              <w:rPr>
                <w:color w:val="auto"/>
              </w:rPr>
              <w:t>Mandatory</w:t>
            </w:r>
          </w:p>
        </w:tc>
        <w:tc>
          <w:tcPr>
            <w:tcW w:w="1560" w:type="dxa"/>
          </w:tcPr>
          <w:p w14:paraId="546E52A5" w14:textId="555B2858" w:rsidR="000C400C" w:rsidRPr="00B43F99" w:rsidRDefault="000C400C" w:rsidP="000C400C">
            <w:pPr>
              <w:pStyle w:val="Tabell"/>
              <w:rPr>
                <w:color w:val="auto"/>
              </w:rPr>
            </w:pPr>
            <w:r w:rsidRPr="00B43F99">
              <w:rPr>
                <w:color w:val="auto"/>
              </w:rPr>
              <w:t>n/a</w:t>
            </w:r>
          </w:p>
        </w:tc>
      </w:tr>
      <w:tr w:rsidR="00160A7C" w:rsidRPr="00B43F99" w14:paraId="45C37685" w14:textId="77777777" w:rsidTr="0013474D">
        <w:trPr>
          <w:cantSplit/>
        </w:trPr>
        <w:tc>
          <w:tcPr>
            <w:tcW w:w="4323" w:type="dxa"/>
          </w:tcPr>
          <w:p w14:paraId="54BCF78B" w14:textId="2379F5A5" w:rsidR="00160A7C" w:rsidRPr="00B43F99" w:rsidRDefault="00160A7C" w:rsidP="00160A7C">
            <w:pPr>
              <w:pStyle w:val="Tabell"/>
              <w:rPr>
                <w:color w:val="auto"/>
              </w:rPr>
            </w:pPr>
            <w:proofErr w:type="spellStart"/>
            <w:r w:rsidRPr="00B43F99">
              <w:rPr>
                <w:color w:val="auto"/>
              </w:rPr>
              <w:t>S2X_satellite_delivery_system_descriptor</w:t>
            </w:r>
            <w:proofErr w:type="spellEnd"/>
            <w:r w:rsidRPr="00B43F99">
              <w:rPr>
                <w:color w:val="auto"/>
              </w:rPr>
              <w:t xml:space="preserve"> </w:t>
            </w:r>
          </w:p>
        </w:tc>
        <w:tc>
          <w:tcPr>
            <w:tcW w:w="1559" w:type="dxa"/>
          </w:tcPr>
          <w:p w14:paraId="70716DE7" w14:textId="0EFAD55F" w:rsidR="00160A7C" w:rsidRPr="00B43F99" w:rsidRDefault="00160A7C" w:rsidP="00160A7C">
            <w:pPr>
              <w:pStyle w:val="Tabell"/>
              <w:rPr>
                <w:color w:val="auto"/>
              </w:rPr>
            </w:pPr>
            <w:r w:rsidRPr="00B43F99">
              <w:rPr>
                <w:color w:val="auto"/>
              </w:rPr>
              <w:t>n/a</w:t>
            </w:r>
          </w:p>
        </w:tc>
        <w:tc>
          <w:tcPr>
            <w:tcW w:w="1559" w:type="dxa"/>
          </w:tcPr>
          <w:p w14:paraId="4A923206" w14:textId="05095788" w:rsidR="00160A7C" w:rsidRPr="00B43F99" w:rsidRDefault="00160A7C" w:rsidP="00160A7C">
            <w:pPr>
              <w:pStyle w:val="Tabell"/>
              <w:rPr>
                <w:color w:val="auto"/>
              </w:rPr>
            </w:pPr>
            <w:r w:rsidRPr="00B43F99">
              <w:rPr>
                <w:color w:val="auto"/>
              </w:rPr>
              <w:t>Mandatory (4)</w:t>
            </w:r>
          </w:p>
        </w:tc>
        <w:tc>
          <w:tcPr>
            <w:tcW w:w="1560" w:type="dxa"/>
          </w:tcPr>
          <w:p w14:paraId="6595FACD" w14:textId="52CFB2C0" w:rsidR="00160A7C" w:rsidRPr="00B43F99" w:rsidRDefault="00160A7C" w:rsidP="00160A7C">
            <w:pPr>
              <w:pStyle w:val="Tabell"/>
              <w:rPr>
                <w:color w:val="auto"/>
              </w:rPr>
            </w:pPr>
            <w:r w:rsidRPr="00B43F99">
              <w:rPr>
                <w:color w:val="auto"/>
              </w:rPr>
              <w:t>n/a</w:t>
            </w:r>
          </w:p>
        </w:tc>
      </w:tr>
      <w:tr w:rsidR="00160A7C" w:rsidRPr="00B43F99" w14:paraId="6C5AFA1A" w14:textId="77777777" w:rsidTr="0013474D">
        <w:trPr>
          <w:cantSplit/>
        </w:trPr>
        <w:tc>
          <w:tcPr>
            <w:tcW w:w="4323" w:type="dxa"/>
          </w:tcPr>
          <w:p w14:paraId="634C2893" w14:textId="77777777" w:rsidR="00160A7C" w:rsidRPr="00B43F99" w:rsidRDefault="00160A7C" w:rsidP="00160A7C">
            <w:pPr>
              <w:pStyle w:val="Tabell"/>
              <w:rPr>
                <w:color w:val="auto"/>
              </w:rPr>
            </w:pPr>
            <w:proofErr w:type="spellStart"/>
            <w:r w:rsidRPr="00B43F99">
              <w:rPr>
                <w:color w:val="auto"/>
              </w:rPr>
              <w:t>Cable_delivery_system_descriptor</w:t>
            </w:r>
            <w:proofErr w:type="spellEnd"/>
          </w:p>
        </w:tc>
        <w:tc>
          <w:tcPr>
            <w:tcW w:w="1559" w:type="dxa"/>
          </w:tcPr>
          <w:p w14:paraId="7BBD6F4F" w14:textId="77777777" w:rsidR="00160A7C" w:rsidRPr="00B43F99" w:rsidRDefault="00160A7C" w:rsidP="00160A7C">
            <w:pPr>
              <w:pStyle w:val="Tabell"/>
              <w:rPr>
                <w:color w:val="auto"/>
              </w:rPr>
            </w:pPr>
            <w:r w:rsidRPr="00B43F99">
              <w:rPr>
                <w:color w:val="auto"/>
              </w:rPr>
              <w:t>Mandatory</w:t>
            </w:r>
          </w:p>
        </w:tc>
        <w:tc>
          <w:tcPr>
            <w:tcW w:w="1559" w:type="dxa"/>
          </w:tcPr>
          <w:p w14:paraId="2D6416B9" w14:textId="77777777" w:rsidR="00160A7C" w:rsidRPr="00B43F99" w:rsidRDefault="00160A7C" w:rsidP="00160A7C">
            <w:pPr>
              <w:pStyle w:val="Tabell"/>
              <w:rPr>
                <w:color w:val="auto"/>
              </w:rPr>
            </w:pPr>
            <w:r w:rsidRPr="00B43F99">
              <w:rPr>
                <w:color w:val="auto"/>
              </w:rPr>
              <w:t>n/a</w:t>
            </w:r>
          </w:p>
        </w:tc>
        <w:tc>
          <w:tcPr>
            <w:tcW w:w="1560" w:type="dxa"/>
          </w:tcPr>
          <w:p w14:paraId="73C875C5" w14:textId="77777777" w:rsidR="00160A7C" w:rsidRPr="00B43F99" w:rsidRDefault="00160A7C" w:rsidP="00160A7C">
            <w:pPr>
              <w:pStyle w:val="Tabell"/>
              <w:rPr>
                <w:color w:val="auto"/>
              </w:rPr>
            </w:pPr>
            <w:r w:rsidRPr="00B43F99">
              <w:rPr>
                <w:color w:val="auto"/>
              </w:rPr>
              <w:t>n/a</w:t>
            </w:r>
          </w:p>
        </w:tc>
      </w:tr>
      <w:tr w:rsidR="00160A7C" w:rsidRPr="00B43F99" w14:paraId="58D22306" w14:textId="77777777" w:rsidTr="0013474D">
        <w:trPr>
          <w:cantSplit/>
        </w:trPr>
        <w:tc>
          <w:tcPr>
            <w:tcW w:w="4323" w:type="dxa"/>
          </w:tcPr>
          <w:p w14:paraId="7939BB3E" w14:textId="77777777" w:rsidR="00160A7C" w:rsidRPr="00B43F99" w:rsidRDefault="00160A7C" w:rsidP="00160A7C">
            <w:pPr>
              <w:pStyle w:val="Tabell"/>
              <w:rPr>
                <w:color w:val="auto"/>
              </w:rPr>
            </w:pPr>
            <w:proofErr w:type="spellStart"/>
            <w:r w:rsidRPr="00B43F99">
              <w:rPr>
                <w:color w:val="auto"/>
              </w:rPr>
              <w:t>Terrestrial_delivery_system_descriptor</w:t>
            </w:r>
            <w:proofErr w:type="spellEnd"/>
            <w:r w:rsidRPr="00B43F99">
              <w:rPr>
                <w:color w:val="auto"/>
              </w:rPr>
              <w:t xml:space="preserve"> </w:t>
            </w:r>
          </w:p>
        </w:tc>
        <w:tc>
          <w:tcPr>
            <w:tcW w:w="1559" w:type="dxa"/>
          </w:tcPr>
          <w:p w14:paraId="36D126D8" w14:textId="77777777" w:rsidR="00160A7C" w:rsidRPr="00B43F99" w:rsidRDefault="00160A7C" w:rsidP="00160A7C">
            <w:pPr>
              <w:pStyle w:val="Tabell"/>
              <w:rPr>
                <w:color w:val="auto"/>
              </w:rPr>
            </w:pPr>
            <w:r w:rsidRPr="00B43F99">
              <w:rPr>
                <w:color w:val="auto"/>
              </w:rPr>
              <w:t>n/a</w:t>
            </w:r>
          </w:p>
        </w:tc>
        <w:tc>
          <w:tcPr>
            <w:tcW w:w="1559" w:type="dxa"/>
          </w:tcPr>
          <w:p w14:paraId="10CC06E9" w14:textId="77777777" w:rsidR="00160A7C" w:rsidRPr="00B43F99" w:rsidRDefault="00160A7C" w:rsidP="00160A7C">
            <w:pPr>
              <w:pStyle w:val="Tabell"/>
              <w:rPr>
                <w:color w:val="auto"/>
              </w:rPr>
            </w:pPr>
            <w:r w:rsidRPr="00B43F99">
              <w:rPr>
                <w:color w:val="auto"/>
              </w:rPr>
              <w:t>n/a</w:t>
            </w:r>
          </w:p>
        </w:tc>
        <w:tc>
          <w:tcPr>
            <w:tcW w:w="1560" w:type="dxa"/>
          </w:tcPr>
          <w:p w14:paraId="7E31D555" w14:textId="77777777" w:rsidR="00160A7C" w:rsidRPr="00B43F99" w:rsidRDefault="00160A7C" w:rsidP="00160A7C">
            <w:pPr>
              <w:pStyle w:val="Tabell"/>
              <w:rPr>
                <w:color w:val="auto"/>
              </w:rPr>
            </w:pPr>
            <w:r w:rsidRPr="00B43F99">
              <w:rPr>
                <w:color w:val="auto"/>
              </w:rPr>
              <w:t>Mandatory</w:t>
            </w:r>
          </w:p>
        </w:tc>
      </w:tr>
      <w:tr w:rsidR="00160A7C" w:rsidRPr="00B43F99" w14:paraId="5E403182" w14:textId="77777777" w:rsidTr="0013474D">
        <w:trPr>
          <w:cantSplit/>
        </w:trPr>
        <w:tc>
          <w:tcPr>
            <w:tcW w:w="4323" w:type="dxa"/>
          </w:tcPr>
          <w:p w14:paraId="109694D8" w14:textId="77777777" w:rsidR="00160A7C" w:rsidRPr="00B43F99" w:rsidRDefault="00160A7C" w:rsidP="00160A7C">
            <w:pPr>
              <w:pStyle w:val="Tabell"/>
              <w:rPr>
                <w:color w:val="auto"/>
              </w:rPr>
            </w:pPr>
            <w:proofErr w:type="spellStart"/>
            <w:r w:rsidRPr="00B43F99">
              <w:rPr>
                <w:color w:val="auto"/>
              </w:rPr>
              <w:t>T2_Terrestrial_delivery_system_descriptor</w:t>
            </w:r>
            <w:proofErr w:type="spellEnd"/>
            <w:r w:rsidRPr="00B43F99">
              <w:rPr>
                <w:color w:val="auto"/>
              </w:rPr>
              <w:t xml:space="preserve"> (2) </w:t>
            </w:r>
          </w:p>
        </w:tc>
        <w:tc>
          <w:tcPr>
            <w:tcW w:w="1559" w:type="dxa"/>
          </w:tcPr>
          <w:p w14:paraId="7BD8D903" w14:textId="77777777" w:rsidR="00160A7C" w:rsidRPr="00B43F99" w:rsidRDefault="00160A7C" w:rsidP="00160A7C">
            <w:pPr>
              <w:pStyle w:val="Tabell"/>
              <w:rPr>
                <w:color w:val="auto"/>
              </w:rPr>
            </w:pPr>
            <w:r w:rsidRPr="00B43F99">
              <w:rPr>
                <w:color w:val="auto"/>
              </w:rPr>
              <w:t>n/a</w:t>
            </w:r>
          </w:p>
        </w:tc>
        <w:tc>
          <w:tcPr>
            <w:tcW w:w="1559" w:type="dxa"/>
          </w:tcPr>
          <w:p w14:paraId="490A5149" w14:textId="77777777" w:rsidR="00160A7C" w:rsidRPr="00B43F99" w:rsidRDefault="00160A7C" w:rsidP="00160A7C">
            <w:pPr>
              <w:pStyle w:val="Tabell"/>
              <w:rPr>
                <w:color w:val="auto"/>
              </w:rPr>
            </w:pPr>
            <w:r w:rsidRPr="00B43F99">
              <w:rPr>
                <w:color w:val="auto"/>
              </w:rPr>
              <w:t>n/a</w:t>
            </w:r>
          </w:p>
        </w:tc>
        <w:tc>
          <w:tcPr>
            <w:tcW w:w="1560" w:type="dxa"/>
          </w:tcPr>
          <w:p w14:paraId="2BDD277A" w14:textId="77777777" w:rsidR="00160A7C" w:rsidRPr="00B43F99" w:rsidRDefault="00160A7C" w:rsidP="00160A7C">
            <w:pPr>
              <w:pStyle w:val="Tabell"/>
              <w:rPr>
                <w:color w:val="auto"/>
              </w:rPr>
            </w:pPr>
            <w:r w:rsidRPr="00B43F99">
              <w:rPr>
                <w:color w:val="auto"/>
              </w:rPr>
              <w:t>Mandatory (2)</w:t>
            </w:r>
          </w:p>
        </w:tc>
      </w:tr>
      <w:tr w:rsidR="00160A7C" w:rsidRPr="00B43F99" w14:paraId="57050F7C" w14:textId="77777777" w:rsidTr="0013474D">
        <w:trPr>
          <w:cantSplit/>
        </w:trPr>
        <w:tc>
          <w:tcPr>
            <w:tcW w:w="4323" w:type="dxa"/>
          </w:tcPr>
          <w:p w14:paraId="5FB83F49" w14:textId="77777777" w:rsidR="00160A7C" w:rsidRPr="00B43F99" w:rsidRDefault="00160A7C" w:rsidP="00160A7C">
            <w:pPr>
              <w:pStyle w:val="Tabell"/>
              <w:rPr>
                <w:color w:val="auto"/>
              </w:rPr>
            </w:pPr>
            <w:proofErr w:type="spellStart"/>
            <w:r w:rsidRPr="00B43F99">
              <w:rPr>
                <w:color w:val="auto"/>
              </w:rPr>
              <w:t>Linkage_descriptor</w:t>
            </w:r>
            <w:proofErr w:type="spellEnd"/>
          </w:p>
        </w:tc>
        <w:tc>
          <w:tcPr>
            <w:tcW w:w="1559" w:type="dxa"/>
          </w:tcPr>
          <w:p w14:paraId="3A60C569" w14:textId="77777777" w:rsidR="00160A7C" w:rsidRPr="00B43F99" w:rsidRDefault="00160A7C" w:rsidP="00160A7C">
            <w:pPr>
              <w:pStyle w:val="Tabell"/>
              <w:rPr>
                <w:color w:val="auto"/>
              </w:rPr>
            </w:pPr>
            <w:r w:rsidRPr="00B43F99">
              <w:rPr>
                <w:color w:val="auto"/>
              </w:rPr>
              <w:t>Mandatory</w:t>
            </w:r>
          </w:p>
        </w:tc>
        <w:tc>
          <w:tcPr>
            <w:tcW w:w="1559" w:type="dxa"/>
          </w:tcPr>
          <w:p w14:paraId="2D822A95" w14:textId="77777777" w:rsidR="00160A7C" w:rsidRPr="00B43F99" w:rsidRDefault="00160A7C" w:rsidP="00160A7C">
            <w:pPr>
              <w:pStyle w:val="Tabell"/>
              <w:rPr>
                <w:color w:val="auto"/>
              </w:rPr>
            </w:pPr>
            <w:r w:rsidRPr="00B43F99">
              <w:rPr>
                <w:color w:val="auto"/>
              </w:rPr>
              <w:t>Mandatory</w:t>
            </w:r>
          </w:p>
        </w:tc>
        <w:tc>
          <w:tcPr>
            <w:tcW w:w="1560" w:type="dxa"/>
          </w:tcPr>
          <w:p w14:paraId="75A85D02" w14:textId="77777777" w:rsidR="00160A7C" w:rsidRPr="00B43F99" w:rsidRDefault="00160A7C" w:rsidP="00160A7C">
            <w:pPr>
              <w:pStyle w:val="Tabell"/>
              <w:rPr>
                <w:color w:val="auto"/>
              </w:rPr>
            </w:pPr>
            <w:r w:rsidRPr="00B43F99">
              <w:rPr>
                <w:color w:val="auto"/>
              </w:rPr>
              <w:t>Mandatory</w:t>
            </w:r>
          </w:p>
        </w:tc>
      </w:tr>
      <w:tr w:rsidR="00160A7C" w:rsidRPr="00B43F99" w14:paraId="333667C2" w14:textId="77777777" w:rsidTr="0013474D">
        <w:trPr>
          <w:cantSplit/>
        </w:trPr>
        <w:tc>
          <w:tcPr>
            <w:tcW w:w="4323" w:type="dxa"/>
          </w:tcPr>
          <w:p w14:paraId="782FE854" w14:textId="77777777" w:rsidR="00160A7C" w:rsidRPr="00B43F99" w:rsidRDefault="00160A7C" w:rsidP="00160A7C">
            <w:pPr>
              <w:pStyle w:val="Tabell"/>
              <w:rPr>
                <w:color w:val="auto"/>
              </w:rPr>
            </w:pPr>
            <w:proofErr w:type="spellStart"/>
            <w:r w:rsidRPr="00B43F99">
              <w:rPr>
                <w:color w:val="auto"/>
              </w:rPr>
              <w:t>Private_data_specifier_descriptor</w:t>
            </w:r>
            <w:proofErr w:type="spellEnd"/>
            <w:r w:rsidRPr="00B43F99">
              <w:rPr>
                <w:color w:val="auto"/>
              </w:rPr>
              <w:t xml:space="preserve"> </w:t>
            </w:r>
          </w:p>
        </w:tc>
        <w:tc>
          <w:tcPr>
            <w:tcW w:w="1559" w:type="dxa"/>
          </w:tcPr>
          <w:p w14:paraId="60F0C803" w14:textId="77777777" w:rsidR="00160A7C" w:rsidRPr="00B43F99" w:rsidRDefault="00160A7C" w:rsidP="00160A7C">
            <w:pPr>
              <w:pStyle w:val="Tabell"/>
              <w:rPr>
                <w:color w:val="auto"/>
              </w:rPr>
            </w:pPr>
            <w:r w:rsidRPr="00B43F99">
              <w:rPr>
                <w:color w:val="auto"/>
              </w:rPr>
              <w:t>Mandatory</w:t>
            </w:r>
          </w:p>
        </w:tc>
        <w:tc>
          <w:tcPr>
            <w:tcW w:w="1559" w:type="dxa"/>
          </w:tcPr>
          <w:p w14:paraId="103611B4" w14:textId="77777777" w:rsidR="00160A7C" w:rsidRPr="00B43F99" w:rsidRDefault="00160A7C" w:rsidP="00160A7C">
            <w:pPr>
              <w:pStyle w:val="Tabell"/>
              <w:rPr>
                <w:color w:val="auto"/>
              </w:rPr>
            </w:pPr>
            <w:r w:rsidRPr="00B43F99">
              <w:rPr>
                <w:color w:val="auto"/>
              </w:rPr>
              <w:t>Mandatory</w:t>
            </w:r>
          </w:p>
        </w:tc>
        <w:tc>
          <w:tcPr>
            <w:tcW w:w="1560" w:type="dxa"/>
          </w:tcPr>
          <w:p w14:paraId="0551EE7A" w14:textId="77777777" w:rsidR="00160A7C" w:rsidRPr="00B43F99" w:rsidRDefault="00160A7C" w:rsidP="00160A7C">
            <w:pPr>
              <w:pStyle w:val="Tabell"/>
              <w:rPr>
                <w:color w:val="auto"/>
              </w:rPr>
            </w:pPr>
            <w:r w:rsidRPr="00B43F99">
              <w:rPr>
                <w:color w:val="auto"/>
              </w:rPr>
              <w:t>Mandatory</w:t>
            </w:r>
          </w:p>
        </w:tc>
      </w:tr>
      <w:tr w:rsidR="00160A7C" w:rsidRPr="00B43F99" w14:paraId="01761968" w14:textId="77777777" w:rsidTr="0013474D">
        <w:trPr>
          <w:cantSplit/>
        </w:trPr>
        <w:tc>
          <w:tcPr>
            <w:tcW w:w="4323" w:type="dxa"/>
          </w:tcPr>
          <w:p w14:paraId="4937421C" w14:textId="77777777" w:rsidR="00160A7C" w:rsidRPr="00B43F99" w:rsidRDefault="00160A7C" w:rsidP="00160A7C">
            <w:pPr>
              <w:pStyle w:val="Tabell"/>
              <w:rPr>
                <w:color w:val="auto"/>
              </w:rPr>
            </w:pPr>
            <w:r w:rsidRPr="00B43F99">
              <w:rPr>
                <w:color w:val="auto"/>
              </w:rPr>
              <w:t>Frequency_list_descriptor</w:t>
            </w:r>
          </w:p>
        </w:tc>
        <w:tc>
          <w:tcPr>
            <w:tcW w:w="1559" w:type="dxa"/>
          </w:tcPr>
          <w:p w14:paraId="67F014B2" w14:textId="77777777" w:rsidR="00160A7C" w:rsidRPr="00B43F99" w:rsidRDefault="00160A7C" w:rsidP="00160A7C">
            <w:pPr>
              <w:pStyle w:val="Tabell"/>
              <w:rPr>
                <w:color w:val="auto"/>
              </w:rPr>
            </w:pPr>
            <w:r w:rsidRPr="00B43F99">
              <w:rPr>
                <w:color w:val="auto"/>
              </w:rPr>
              <w:t>Optional</w:t>
            </w:r>
          </w:p>
        </w:tc>
        <w:tc>
          <w:tcPr>
            <w:tcW w:w="1559" w:type="dxa"/>
          </w:tcPr>
          <w:p w14:paraId="0056D96B" w14:textId="77777777" w:rsidR="00160A7C" w:rsidRPr="00B43F99" w:rsidRDefault="00160A7C" w:rsidP="00160A7C">
            <w:pPr>
              <w:pStyle w:val="Tabell"/>
              <w:rPr>
                <w:color w:val="auto"/>
              </w:rPr>
            </w:pPr>
            <w:r w:rsidRPr="00B43F99">
              <w:rPr>
                <w:color w:val="auto"/>
              </w:rPr>
              <w:t>Optional</w:t>
            </w:r>
          </w:p>
        </w:tc>
        <w:tc>
          <w:tcPr>
            <w:tcW w:w="1560" w:type="dxa"/>
          </w:tcPr>
          <w:p w14:paraId="1EDF8ECD" w14:textId="77777777" w:rsidR="00160A7C" w:rsidRPr="00B43F99" w:rsidRDefault="00160A7C" w:rsidP="00160A7C">
            <w:pPr>
              <w:pStyle w:val="Tabell"/>
              <w:rPr>
                <w:color w:val="auto"/>
              </w:rPr>
            </w:pPr>
            <w:r w:rsidRPr="00B43F99">
              <w:rPr>
                <w:color w:val="auto"/>
              </w:rPr>
              <w:t>Mandatory</w:t>
            </w:r>
          </w:p>
        </w:tc>
      </w:tr>
      <w:tr w:rsidR="00160A7C" w:rsidRPr="00B43F99" w14:paraId="041609B7" w14:textId="77777777" w:rsidTr="0013474D">
        <w:trPr>
          <w:cantSplit/>
        </w:trPr>
        <w:tc>
          <w:tcPr>
            <w:tcW w:w="4323" w:type="dxa"/>
          </w:tcPr>
          <w:p w14:paraId="2AB95EDC" w14:textId="77777777" w:rsidR="00160A7C" w:rsidRPr="00B43F99" w:rsidRDefault="00160A7C" w:rsidP="00160A7C">
            <w:pPr>
              <w:pStyle w:val="Tabell"/>
              <w:rPr>
                <w:color w:val="auto"/>
              </w:rPr>
            </w:pPr>
            <w:proofErr w:type="spellStart"/>
            <w:r w:rsidRPr="00B43F99">
              <w:rPr>
                <w:color w:val="auto"/>
              </w:rPr>
              <w:t>default_authority_descriptor</w:t>
            </w:r>
            <w:proofErr w:type="spellEnd"/>
            <w:r w:rsidRPr="00B43F99">
              <w:rPr>
                <w:color w:val="auto"/>
              </w:rPr>
              <w:t xml:space="preserve"> (3)</w:t>
            </w:r>
          </w:p>
        </w:tc>
        <w:tc>
          <w:tcPr>
            <w:tcW w:w="1559" w:type="dxa"/>
          </w:tcPr>
          <w:p w14:paraId="2478DA9E" w14:textId="77777777" w:rsidR="00160A7C" w:rsidRPr="00B43F99" w:rsidRDefault="00160A7C" w:rsidP="00160A7C">
            <w:pPr>
              <w:pStyle w:val="Tabell"/>
              <w:rPr>
                <w:color w:val="auto"/>
              </w:rPr>
            </w:pPr>
            <w:r w:rsidRPr="00B43F99">
              <w:rPr>
                <w:color w:val="auto"/>
              </w:rPr>
              <w:t>Mandatory (3)</w:t>
            </w:r>
          </w:p>
        </w:tc>
        <w:tc>
          <w:tcPr>
            <w:tcW w:w="1559" w:type="dxa"/>
          </w:tcPr>
          <w:p w14:paraId="4B67A352" w14:textId="77777777" w:rsidR="00160A7C" w:rsidRPr="00B43F99" w:rsidRDefault="00160A7C" w:rsidP="00160A7C">
            <w:pPr>
              <w:pStyle w:val="Tabell"/>
              <w:rPr>
                <w:color w:val="auto"/>
              </w:rPr>
            </w:pPr>
            <w:r w:rsidRPr="00B43F99">
              <w:rPr>
                <w:color w:val="auto"/>
              </w:rPr>
              <w:t>Mandatory (3)</w:t>
            </w:r>
          </w:p>
        </w:tc>
        <w:tc>
          <w:tcPr>
            <w:tcW w:w="1560" w:type="dxa"/>
          </w:tcPr>
          <w:p w14:paraId="61F160A8" w14:textId="77777777" w:rsidR="00160A7C" w:rsidRPr="00B43F99" w:rsidRDefault="00160A7C" w:rsidP="00160A7C">
            <w:pPr>
              <w:pStyle w:val="Tabell"/>
              <w:rPr>
                <w:color w:val="auto"/>
              </w:rPr>
            </w:pPr>
            <w:r w:rsidRPr="00B43F99">
              <w:rPr>
                <w:color w:val="auto"/>
              </w:rPr>
              <w:t>Mandatory (3)</w:t>
            </w:r>
          </w:p>
        </w:tc>
      </w:tr>
      <w:tr w:rsidR="00160A7C" w:rsidRPr="00B43F99" w14:paraId="1417CBD9" w14:textId="77777777" w:rsidTr="00E03BDC">
        <w:trPr>
          <w:cantSplit/>
        </w:trPr>
        <w:tc>
          <w:tcPr>
            <w:tcW w:w="4323" w:type="dxa"/>
          </w:tcPr>
          <w:p w14:paraId="5C7F6E8C" w14:textId="0E3E3510" w:rsidR="00160A7C" w:rsidRPr="00B43F99" w:rsidRDefault="00160A7C" w:rsidP="00160A7C">
            <w:pPr>
              <w:pStyle w:val="Tabell"/>
              <w:rPr>
                <w:color w:val="auto"/>
              </w:rPr>
            </w:pPr>
            <w:r w:rsidRPr="00B43F99">
              <w:rPr>
                <w:color w:val="auto"/>
              </w:rPr>
              <w:t xml:space="preserve">(NorDig) </w:t>
            </w:r>
            <w:r w:rsidRPr="00EF64FF">
              <w:rPr>
                <w:color w:val="auto"/>
              </w:rPr>
              <w:t>logic</w:t>
            </w:r>
            <w:r w:rsidR="00AC5B05" w:rsidRPr="00EF64FF">
              <w:rPr>
                <w:color w:val="auto"/>
              </w:rPr>
              <w:t>al</w:t>
            </w:r>
            <w:r w:rsidRPr="00EF64FF">
              <w:rPr>
                <w:color w:val="auto"/>
              </w:rPr>
              <w:t>_</w:t>
            </w:r>
            <w:r w:rsidRPr="00B43F99">
              <w:rPr>
                <w:color w:val="auto"/>
              </w:rPr>
              <w:t xml:space="preserve">channel_descriptor </w:t>
            </w:r>
          </w:p>
          <w:p w14:paraId="1FC0CC20" w14:textId="77777777" w:rsidR="00160A7C" w:rsidRPr="00B43F99" w:rsidRDefault="00160A7C" w:rsidP="00160A7C">
            <w:pPr>
              <w:pStyle w:val="Tabell"/>
              <w:rPr>
                <w:color w:val="auto"/>
              </w:rPr>
            </w:pPr>
            <w:r w:rsidRPr="00B43F99">
              <w:rPr>
                <w:color w:val="auto"/>
              </w:rPr>
              <w:t>(Version 1)</w:t>
            </w:r>
          </w:p>
        </w:tc>
        <w:tc>
          <w:tcPr>
            <w:tcW w:w="1559" w:type="dxa"/>
          </w:tcPr>
          <w:p w14:paraId="4263A43E" w14:textId="77777777" w:rsidR="00160A7C" w:rsidRPr="00B43F99" w:rsidRDefault="00160A7C" w:rsidP="00160A7C">
            <w:pPr>
              <w:pStyle w:val="Tabell"/>
              <w:rPr>
                <w:color w:val="auto"/>
              </w:rPr>
            </w:pPr>
            <w:r w:rsidRPr="00B43F99">
              <w:rPr>
                <w:color w:val="auto"/>
              </w:rPr>
              <w:t>Mandatory</w:t>
            </w:r>
          </w:p>
        </w:tc>
        <w:tc>
          <w:tcPr>
            <w:tcW w:w="1559" w:type="dxa"/>
          </w:tcPr>
          <w:p w14:paraId="03A0B658" w14:textId="77777777" w:rsidR="00160A7C" w:rsidRPr="00B43F99" w:rsidRDefault="00160A7C" w:rsidP="00160A7C">
            <w:pPr>
              <w:pStyle w:val="Tabell"/>
              <w:rPr>
                <w:color w:val="auto"/>
              </w:rPr>
            </w:pPr>
            <w:r w:rsidRPr="00B43F99">
              <w:rPr>
                <w:color w:val="auto"/>
              </w:rPr>
              <w:t>Mandatory</w:t>
            </w:r>
          </w:p>
        </w:tc>
        <w:tc>
          <w:tcPr>
            <w:tcW w:w="1560" w:type="dxa"/>
          </w:tcPr>
          <w:p w14:paraId="477FFCF3" w14:textId="77777777" w:rsidR="00160A7C" w:rsidRPr="00B43F99" w:rsidRDefault="00160A7C" w:rsidP="00160A7C">
            <w:pPr>
              <w:pStyle w:val="Tabell"/>
              <w:rPr>
                <w:color w:val="auto"/>
              </w:rPr>
            </w:pPr>
            <w:r w:rsidRPr="00B43F99">
              <w:rPr>
                <w:color w:val="auto"/>
              </w:rPr>
              <w:t>Mandatory</w:t>
            </w:r>
          </w:p>
        </w:tc>
      </w:tr>
      <w:tr w:rsidR="00160A7C" w:rsidRPr="00333840" w14:paraId="097C5C44" w14:textId="77777777" w:rsidTr="0013474D">
        <w:trPr>
          <w:cantSplit/>
        </w:trPr>
        <w:tc>
          <w:tcPr>
            <w:tcW w:w="4323" w:type="dxa"/>
          </w:tcPr>
          <w:p w14:paraId="6FF407F0" w14:textId="5384E317" w:rsidR="00160A7C" w:rsidRPr="00B43F99" w:rsidRDefault="00160A7C" w:rsidP="00160A7C">
            <w:pPr>
              <w:pStyle w:val="Tabell"/>
              <w:rPr>
                <w:color w:val="auto"/>
              </w:rPr>
            </w:pPr>
            <w:r w:rsidRPr="00B43F99">
              <w:rPr>
                <w:color w:val="auto"/>
              </w:rPr>
              <w:t xml:space="preserve">(NorDig) </w:t>
            </w:r>
            <w:r w:rsidRPr="00EF64FF">
              <w:rPr>
                <w:color w:val="auto"/>
              </w:rPr>
              <w:t>logic</w:t>
            </w:r>
            <w:r w:rsidR="00AC5B05" w:rsidRPr="00EF64FF">
              <w:rPr>
                <w:color w:val="auto"/>
              </w:rPr>
              <w:t>al</w:t>
            </w:r>
            <w:r w:rsidRPr="00EF64FF">
              <w:rPr>
                <w:color w:val="auto"/>
              </w:rPr>
              <w:t>_</w:t>
            </w:r>
            <w:r w:rsidRPr="00B43F99">
              <w:rPr>
                <w:color w:val="auto"/>
              </w:rPr>
              <w:t xml:space="preserve">channel_descriptor </w:t>
            </w:r>
          </w:p>
          <w:p w14:paraId="7FE186A8" w14:textId="77777777" w:rsidR="00160A7C" w:rsidRPr="00B43F99" w:rsidRDefault="00160A7C" w:rsidP="00160A7C">
            <w:pPr>
              <w:pStyle w:val="Tabell"/>
              <w:rPr>
                <w:color w:val="auto"/>
              </w:rPr>
            </w:pPr>
            <w:r w:rsidRPr="00B43F99">
              <w:rPr>
                <w:color w:val="auto"/>
              </w:rPr>
              <w:t>(Version 2)</w:t>
            </w:r>
          </w:p>
        </w:tc>
        <w:tc>
          <w:tcPr>
            <w:tcW w:w="1559" w:type="dxa"/>
          </w:tcPr>
          <w:p w14:paraId="09F7E0A2" w14:textId="77777777" w:rsidR="00160A7C" w:rsidRPr="00B43F99" w:rsidRDefault="00160A7C" w:rsidP="00160A7C">
            <w:pPr>
              <w:pStyle w:val="Tabell"/>
              <w:rPr>
                <w:color w:val="auto"/>
              </w:rPr>
            </w:pPr>
            <w:r w:rsidRPr="00B43F99">
              <w:rPr>
                <w:color w:val="auto"/>
              </w:rPr>
              <w:t>Mandatory</w:t>
            </w:r>
          </w:p>
        </w:tc>
        <w:tc>
          <w:tcPr>
            <w:tcW w:w="1559" w:type="dxa"/>
          </w:tcPr>
          <w:p w14:paraId="0571553C" w14:textId="77777777" w:rsidR="00160A7C" w:rsidRPr="00B43F99" w:rsidRDefault="00160A7C" w:rsidP="00160A7C">
            <w:pPr>
              <w:pStyle w:val="Tabell"/>
              <w:rPr>
                <w:color w:val="auto"/>
              </w:rPr>
            </w:pPr>
            <w:r w:rsidRPr="00B43F99">
              <w:rPr>
                <w:color w:val="auto"/>
              </w:rPr>
              <w:t>Mandatory</w:t>
            </w:r>
          </w:p>
        </w:tc>
        <w:tc>
          <w:tcPr>
            <w:tcW w:w="1560" w:type="dxa"/>
          </w:tcPr>
          <w:p w14:paraId="67DFA2FB" w14:textId="77777777" w:rsidR="00160A7C" w:rsidRPr="00333840" w:rsidRDefault="00160A7C" w:rsidP="00160A7C">
            <w:pPr>
              <w:pStyle w:val="Tabell"/>
              <w:rPr>
                <w:color w:val="auto"/>
              </w:rPr>
            </w:pPr>
            <w:r w:rsidRPr="00B43F99">
              <w:rPr>
                <w:color w:val="auto"/>
              </w:rPr>
              <w:t>Mandatory</w:t>
            </w:r>
          </w:p>
        </w:tc>
      </w:tr>
    </w:tbl>
    <w:p w14:paraId="02EC5175" w14:textId="33BDC68D" w:rsidR="00EB4575" w:rsidRPr="00333840" w:rsidRDefault="00EB4575">
      <w:pPr>
        <w:pStyle w:val="Billedtekst"/>
        <w:rPr>
          <w:color w:val="auto"/>
        </w:rPr>
      </w:pPr>
      <w:r w:rsidRPr="00333840">
        <w:rPr>
          <w:color w:val="auto"/>
        </w:rPr>
        <w:t xml:space="preserve">Table </w:t>
      </w:r>
      <w:r w:rsidR="00D30690">
        <w:rPr>
          <w:color w:val="auto"/>
        </w:rPr>
        <w:t xml:space="preserve">12.7 </w:t>
      </w:r>
      <w:r w:rsidRPr="00333840">
        <w:rPr>
          <w:color w:val="auto"/>
        </w:rPr>
        <w:t>NIT descriptors</w:t>
      </w:r>
      <w:r w:rsidR="00D30690">
        <w:rPr>
          <w:color w:val="auto"/>
        </w:rPr>
        <w:t>.</w:t>
      </w:r>
    </w:p>
    <w:p w14:paraId="526F9F79" w14:textId="118CB888" w:rsidR="00160A7C" w:rsidRPr="00333840" w:rsidRDefault="00EB4575" w:rsidP="006A47B0">
      <w:pPr>
        <w:pBdr>
          <w:top w:val="single" w:sz="4" w:space="1" w:color="auto"/>
          <w:left w:val="single" w:sz="4" w:space="4" w:color="auto"/>
          <w:bottom w:val="single" w:sz="4" w:space="1" w:color="auto"/>
          <w:right w:val="single" w:sz="4" w:space="4" w:color="auto"/>
        </w:pBdr>
        <w:rPr>
          <w:iCs/>
        </w:rPr>
      </w:pPr>
      <w:r w:rsidRPr="00333840">
        <w:rPr>
          <w:iCs/>
        </w:rPr>
        <w:t>Note</w:t>
      </w:r>
      <w:r w:rsidR="00D56E5F" w:rsidRPr="00333840">
        <w:rPr>
          <w:iCs/>
        </w:rPr>
        <w:t xml:space="preserve"> 1</w:t>
      </w:r>
      <w:r w:rsidR="000964C4" w:rsidRPr="00333840">
        <w:rPr>
          <w:iCs/>
        </w:rPr>
        <w:t>:</w:t>
      </w:r>
      <w:r w:rsidRPr="00333840">
        <w:rPr>
          <w:iCs/>
        </w:rPr>
        <w:tab/>
        <w:t xml:space="preserve">The NIT is not used with NorDig </w:t>
      </w:r>
      <w:proofErr w:type="spellStart"/>
      <w:r w:rsidRPr="00333840">
        <w:rPr>
          <w:iCs/>
        </w:rPr>
        <w:t>IRDs</w:t>
      </w:r>
      <w:proofErr w:type="spellEnd"/>
      <w:r w:rsidRPr="00333840">
        <w:rPr>
          <w:iCs/>
        </w:rPr>
        <w:t xml:space="preserve"> with IP-based </w:t>
      </w:r>
      <w:r w:rsidR="002F7EDF" w:rsidRPr="00333840">
        <w:rPr>
          <w:iCs/>
        </w:rPr>
        <w:t>front</w:t>
      </w:r>
      <w:r w:rsidR="002F7EDF">
        <w:rPr>
          <w:iCs/>
        </w:rPr>
        <w:t xml:space="preserve"> ends</w:t>
      </w:r>
      <w:r w:rsidRPr="00333840">
        <w:rPr>
          <w:iCs/>
        </w:rPr>
        <w:t>. Hence if NIT is transmitted,</w:t>
      </w:r>
      <w:r w:rsidRPr="00333840">
        <w:rPr>
          <w:iCs/>
        </w:rPr>
        <w:br/>
        <w:t xml:space="preserve">the NorDig IP </w:t>
      </w:r>
      <w:proofErr w:type="spellStart"/>
      <w:r w:rsidRPr="00333840">
        <w:rPr>
          <w:iCs/>
        </w:rPr>
        <w:t>IRDs</w:t>
      </w:r>
      <w:proofErr w:type="spellEnd"/>
      <w:r w:rsidRPr="00333840">
        <w:rPr>
          <w:iCs/>
        </w:rPr>
        <w:t xml:space="preserve"> </w:t>
      </w:r>
      <w:r w:rsidR="00186033" w:rsidRPr="00186033">
        <w:rPr>
          <w:b/>
          <w:iCs/>
          <w:color w:val="FF0000"/>
        </w:rPr>
        <w:t>shall</w:t>
      </w:r>
      <w:r w:rsidRPr="00333840">
        <w:rPr>
          <w:iCs/>
        </w:rPr>
        <w:t xml:space="preserve"> ignore this table. Instead, the information provided by the NIT will be</w:t>
      </w:r>
      <w:r w:rsidRPr="00333840">
        <w:rPr>
          <w:iCs/>
        </w:rPr>
        <w:br/>
        <w:t xml:space="preserve"> replaced by the Service Discovery and Selection mechanisms,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iCs/>
        </w:rPr>
        <w:t>13.4</w:t>
      </w:r>
      <w:r w:rsidR="00876FEA" w:rsidRPr="00333840">
        <w:fldChar w:fldCharType="end"/>
      </w:r>
      <w:r w:rsidRPr="00333840">
        <w:rPr>
          <w:iCs/>
        </w:rPr>
        <w:t>.</w:t>
      </w:r>
      <w:r w:rsidR="00F36653">
        <w:rPr>
          <w:iCs/>
        </w:rPr>
        <w:br/>
      </w:r>
      <w:r w:rsidR="00F47177" w:rsidRPr="00333840">
        <w:rPr>
          <w:iCs/>
        </w:rPr>
        <w:t xml:space="preserve">Note 2: </w:t>
      </w:r>
      <w:r w:rsidR="00F47177" w:rsidRPr="00333840">
        <w:rPr>
          <w:iCs/>
          <w:szCs w:val="22"/>
        </w:rPr>
        <w:t xml:space="preserve">Descriptor is </w:t>
      </w:r>
      <w:r w:rsidR="00365F0C" w:rsidRPr="00333840">
        <w:rPr>
          <w:iCs/>
          <w:szCs w:val="22"/>
        </w:rPr>
        <w:t>signalled</w:t>
      </w:r>
      <w:r w:rsidR="00F47177" w:rsidRPr="00333840">
        <w:rPr>
          <w:iCs/>
          <w:szCs w:val="22"/>
        </w:rPr>
        <w:t xml:space="preserve"> in </w:t>
      </w:r>
      <w:r w:rsidR="00F47177" w:rsidRPr="00333840">
        <w:rPr>
          <w:szCs w:val="22"/>
        </w:rPr>
        <w:t xml:space="preserve">the </w:t>
      </w:r>
      <w:proofErr w:type="spellStart"/>
      <w:r w:rsidR="00F47177" w:rsidRPr="00333840">
        <w:rPr>
          <w:szCs w:val="22"/>
        </w:rPr>
        <w:t>extension_descriptor</w:t>
      </w:r>
      <w:proofErr w:type="spellEnd"/>
      <w:r w:rsidR="00A70B47">
        <w:rPr>
          <w:szCs w:val="22"/>
        </w:rPr>
        <w:t>.</w:t>
      </w:r>
      <w:r w:rsidR="00F36653">
        <w:rPr>
          <w:szCs w:val="22"/>
        </w:rPr>
        <w:br/>
      </w:r>
      <w:r w:rsidR="00D56E5F" w:rsidRPr="00333840">
        <w:rPr>
          <w:iCs/>
        </w:rPr>
        <w:t xml:space="preserve">Note </w:t>
      </w:r>
      <w:r w:rsidR="00984BEC" w:rsidRPr="00333840">
        <w:rPr>
          <w:iCs/>
        </w:rPr>
        <w:t>3</w:t>
      </w:r>
      <w:r w:rsidR="00D56E5F" w:rsidRPr="00333840">
        <w:rPr>
          <w:iCs/>
        </w:rPr>
        <w:t>:</w:t>
      </w:r>
      <w:r w:rsidR="00D56E5F" w:rsidRPr="00333840">
        <w:rPr>
          <w:iCs/>
        </w:rPr>
        <w:tab/>
      </w:r>
      <w:r w:rsidR="00905116" w:rsidRPr="00333840">
        <w:rPr>
          <w:iCs/>
        </w:rPr>
        <w:t>NorDig PVR only.</w:t>
      </w:r>
      <w:r w:rsidR="00F36653">
        <w:rPr>
          <w:iCs/>
        </w:rPr>
        <w:br/>
      </w:r>
      <w:r w:rsidR="00160A7C" w:rsidRPr="00B43F99">
        <w:rPr>
          <w:iCs/>
        </w:rPr>
        <w:t xml:space="preserve">Note 4: only mandatory for satellite NorDig </w:t>
      </w:r>
      <w:proofErr w:type="spellStart"/>
      <w:r w:rsidR="00160A7C" w:rsidRPr="00B43F99">
        <w:rPr>
          <w:iCs/>
        </w:rPr>
        <w:t>HEVC</w:t>
      </w:r>
      <w:proofErr w:type="spellEnd"/>
      <w:r w:rsidR="00160A7C" w:rsidRPr="00B43F99">
        <w:rPr>
          <w:iCs/>
        </w:rPr>
        <w:t xml:space="preserve"> </w:t>
      </w:r>
      <w:proofErr w:type="spellStart"/>
      <w:r w:rsidR="00160A7C" w:rsidRPr="00B43F99">
        <w:rPr>
          <w:iCs/>
        </w:rPr>
        <w:t>IRDs</w:t>
      </w:r>
      <w:proofErr w:type="spellEnd"/>
      <w:r w:rsidR="00160A7C" w:rsidRPr="00B43F99">
        <w:rPr>
          <w:iCs/>
        </w:rPr>
        <w:t xml:space="preserve"> that support DVB-</w:t>
      </w:r>
      <w:proofErr w:type="spellStart"/>
      <w:r w:rsidR="00160A7C" w:rsidRPr="00B43F99">
        <w:rPr>
          <w:iCs/>
        </w:rPr>
        <w:t>S2X</w:t>
      </w:r>
      <w:proofErr w:type="spellEnd"/>
      <w:r w:rsidR="00C65C31">
        <w:rPr>
          <w:iCs/>
        </w:rPr>
        <w:t>.</w:t>
      </w:r>
    </w:p>
    <w:p w14:paraId="78650BD2" w14:textId="77777777" w:rsidR="00791593" w:rsidRPr="00333840" w:rsidRDefault="00791593" w:rsidP="00F81381">
      <w:pPr>
        <w:pStyle w:val="Overskrift3"/>
      </w:pPr>
      <w:bookmarkStart w:id="3981" w:name="_Ref296072655"/>
      <w:bookmarkStart w:id="3982" w:name="_Toc316464354"/>
      <w:bookmarkStart w:id="3983" w:name="_Toc338613860"/>
      <w:bookmarkStart w:id="3984" w:name="_Toc342658030"/>
      <w:bookmarkStart w:id="3985" w:name="_Toc342659608"/>
      <w:bookmarkStart w:id="3986" w:name="_Toc392073934"/>
      <w:bookmarkStart w:id="3987" w:name="_Toc392075587"/>
      <w:r w:rsidRPr="00333840">
        <w:t>Metadata Pointer Descriptor (NorDig PVR only, Broadcast Record Lists)</w:t>
      </w:r>
      <w:bookmarkEnd w:id="3981"/>
      <w:bookmarkEnd w:id="3982"/>
      <w:bookmarkEnd w:id="3983"/>
      <w:bookmarkEnd w:id="3984"/>
      <w:bookmarkEnd w:id="3985"/>
      <w:bookmarkEnd w:id="3986"/>
      <w:bookmarkEnd w:id="3987"/>
    </w:p>
    <w:p w14:paraId="57836582" w14:textId="0580595F" w:rsidR="00791593" w:rsidRPr="00333840" w:rsidRDefault="00791593" w:rsidP="00791593">
      <w:r w:rsidRPr="00333840">
        <w:t>This metadata pointer descriptor (see syntax ISO/IEC 13818-1</w:t>
      </w:r>
      <w:r w:rsidR="00F47551">
        <w:t xml:space="preserve"> </w:t>
      </w:r>
      <w:r w:rsidR="00274CFB">
        <w:fldChar w:fldCharType="begin"/>
      </w:r>
      <w:r w:rsidR="00274CFB">
        <w:instrText xml:space="preserve"> REF _Ref103594096 \r \h </w:instrText>
      </w:r>
      <w:r w:rsidR="00274CFB">
        <w:fldChar w:fldCharType="separate"/>
      </w:r>
      <w:r w:rsidR="00274CFB">
        <w:t>[50]</w:t>
      </w:r>
      <w:r w:rsidR="00274CFB">
        <w:fldChar w:fldCharType="end"/>
      </w:r>
      <w:r w:rsidR="00274CFB">
        <w:t xml:space="preserve"> </w:t>
      </w:r>
      <w:r w:rsidRPr="00333840">
        <w:t>and additional description DVB/ETSI TS 102 323</w:t>
      </w:r>
      <w:r w:rsidR="00274CFB">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is applicable for IRD supporting NorDig Broadcast record Lists.</w:t>
      </w:r>
    </w:p>
    <w:p w14:paraId="66DA0D8E" w14:textId="77777777" w:rsidR="00791593" w:rsidRPr="00333840" w:rsidRDefault="00791593" w:rsidP="00791593">
      <w:r w:rsidRPr="00333840">
        <w:t xml:space="preserve">For metadata pointer descriptor that is delivered in the NIT, refers that the metadata (NorDig Broadcast record Lists) is valid for the network </w:t>
      </w:r>
      <w:r w:rsidRPr="00333840">
        <w:rPr>
          <w:i/>
        </w:rPr>
        <w:t>(</w:t>
      </w:r>
      <w:proofErr w:type="spellStart"/>
      <w:r w:rsidRPr="00333840">
        <w:rPr>
          <w:i/>
        </w:rPr>
        <w:t>ie</w:t>
      </w:r>
      <w:proofErr w:type="spellEnd"/>
      <w:r w:rsidRPr="00333840">
        <w:rPr>
          <w:i/>
        </w:rPr>
        <w:t xml:space="preserve"> </w:t>
      </w:r>
      <w:proofErr w:type="spellStart"/>
      <w:r w:rsidRPr="00333840">
        <w:rPr>
          <w:i/>
        </w:rPr>
        <w:t>original_network_id</w:t>
      </w:r>
      <w:proofErr w:type="spellEnd"/>
      <w:r w:rsidRPr="00333840">
        <w:rPr>
          <w:i/>
        </w:rPr>
        <w:t>)</w:t>
      </w:r>
      <w:r w:rsidRPr="00333840">
        <w:t xml:space="preserve">. Located in NIT first common descriptor loop metadata pointer descriptor.   </w:t>
      </w:r>
    </w:p>
    <w:p w14:paraId="5646FEEA" w14:textId="77777777" w:rsidR="00791593" w:rsidRPr="00333840" w:rsidRDefault="00791593" w:rsidP="00791593">
      <w:r w:rsidRPr="00333840">
        <w:t>The value of the fields in the metadata pointer descriptor will be set as following signifying the metadata contained conforms to the NorDig BRL: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850"/>
        <w:gridCol w:w="4512"/>
      </w:tblGrid>
      <w:tr w:rsidR="00791593" w:rsidRPr="00333840" w14:paraId="6A283162" w14:textId="77777777" w:rsidTr="004728C3">
        <w:tc>
          <w:tcPr>
            <w:tcW w:w="3244" w:type="dxa"/>
            <w:shd w:val="clear" w:color="auto" w:fill="D9D9D9" w:themeFill="background1" w:themeFillShade="D9"/>
          </w:tcPr>
          <w:p w14:paraId="7CAE3A49" w14:textId="77777777" w:rsidR="00791593" w:rsidRPr="00333840" w:rsidRDefault="00791593" w:rsidP="0054729B">
            <w:pPr>
              <w:spacing w:after="0"/>
              <w:rPr>
                <w:b/>
                <w:sz w:val="20"/>
                <w:szCs w:val="20"/>
              </w:rPr>
            </w:pPr>
            <w:r w:rsidRPr="00333840">
              <w:rPr>
                <w:b/>
                <w:sz w:val="20"/>
                <w:szCs w:val="20"/>
              </w:rPr>
              <w:t>Metadata pointer descriptor fields</w:t>
            </w:r>
          </w:p>
        </w:tc>
        <w:tc>
          <w:tcPr>
            <w:tcW w:w="1850" w:type="dxa"/>
            <w:shd w:val="clear" w:color="auto" w:fill="D9D9D9" w:themeFill="background1" w:themeFillShade="D9"/>
          </w:tcPr>
          <w:p w14:paraId="42FEF635" w14:textId="77777777" w:rsidR="00791593" w:rsidRPr="00333840" w:rsidRDefault="00791593" w:rsidP="0054729B">
            <w:pPr>
              <w:spacing w:after="0"/>
              <w:rPr>
                <w:b/>
                <w:sz w:val="20"/>
                <w:szCs w:val="20"/>
              </w:rPr>
            </w:pPr>
            <w:r w:rsidRPr="00333840">
              <w:rPr>
                <w:b/>
                <w:sz w:val="20"/>
                <w:szCs w:val="20"/>
              </w:rPr>
              <w:t xml:space="preserve">Value/description </w:t>
            </w:r>
          </w:p>
        </w:tc>
        <w:tc>
          <w:tcPr>
            <w:tcW w:w="4512" w:type="dxa"/>
            <w:shd w:val="clear" w:color="auto" w:fill="D9D9D9" w:themeFill="background1" w:themeFillShade="D9"/>
          </w:tcPr>
          <w:p w14:paraId="4A383A7A" w14:textId="77777777" w:rsidR="00791593" w:rsidRPr="00333840" w:rsidRDefault="00791593" w:rsidP="0054729B">
            <w:pPr>
              <w:spacing w:after="0"/>
              <w:rPr>
                <w:b/>
                <w:i/>
                <w:sz w:val="20"/>
                <w:szCs w:val="20"/>
              </w:rPr>
            </w:pPr>
            <w:r w:rsidRPr="00333840">
              <w:rPr>
                <w:b/>
                <w:i/>
                <w:sz w:val="20"/>
                <w:szCs w:val="20"/>
              </w:rPr>
              <w:t>Remark</w:t>
            </w:r>
          </w:p>
        </w:tc>
      </w:tr>
      <w:tr w:rsidR="00791593" w:rsidRPr="00333840" w14:paraId="74844284" w14:textId="77777777" w:rsidTr="0054729B">
        <w:tc>
          <w:tcPr>
            <w:tcW w:w="3244" w:type="dxa"/>
          </w:tcPr>
          <w:p w14:paraId="22FB7F5B" w14:textId="77777777" w:rsidR="00791593" w:rsidRPr="00333840" w:rsidRDefault="00791593" w:rsidP="0054729B">
            <w:pPr>
              <w:spacing w:after="0"/>
              <w:rPr>
                <w:sz w:val="20"/>
                <w:szCs w:val="20"/>
              </w:rPr>
            </w:pPr>
            <w:proofErr w:type="spellStart"/>
            <w:r w:rsidRPr="00333840">
              <w:rPr>
                <w:sz w:val="20"/>
                <w:szCs w:val="20"/>
              </w:rPr>
              <w:t>metadata_application_format</w:t>
            </w:r>
            <w:proofErr w:type="spellEnd"/>
          </w:p>
        </w:tc>
        <w:tc>
          <w:tcPr>
            <w:tcW w:w="1850" w:type="dxa"/>
          </w:tcPr>
          <w:p w14:paraId="2551781D" w14:textId="77777777" w:rsidR="00791593" w:rsidRPr="00333840" w:rsidRDefault="00791593" w:rsidP="0054729B">
            <w:pPr>
              <w:spacing w:after="0"/>
              <w:rPr>
                <w:sz w:val="20"/>
                <w:szCs w:val="20"/>
              </w:rPr>
            </w:pPr>
            <w:proofErr w:type="spellStart"/>
            <w:r w:rsidRPr="00333840">
              <w:rPr>
                <w:sz w:val="20"/>
                <w:szCs w:val="20"/>
              </w:rPr>
              <w:t>0x0100</w:t>
            </w:r>
            <w:proofErr w:type="spellEnd"/>
          </w:p>
        </w:tc>
        <w:tc>
          <w:tcPr>
            <w:tcW w:w="4512" w:type="dxa"/>
          </w:tcPr>
          <w:p w14:paraId="4179B0E6" w14:textId="77777777" w:rsidR="00791593" w:rsidRPr="00333840" w:rsidRDefault="00791593" w:rsidP="0054729B">
            <w:pPr>
              <w:spacing w:after="0"/>
              <w:rPr>
                <w:i/>
                <w:sz w:val="20"/>
                <w:szCs w:val="20"/>
              </w:rPr>
            </w:pPr>
            <w:r w:rsidRPr="00333840">
              <w:rPr>
                <w:i/>
                <w:sz w:val="18"/>
                <w:szCs w:val="20"/>
              </w:rPr>
              <w:t xml:space="preserve">NorDig uses TV Anytime and DVB standard value </w:t>
            </w:r>
            <w:proofErr w:type="spellStart"/>
            <w:r w:rsidRPr="00333840">
              <w:rPr>
                <w:i/>
                <w:sz w:val="18"/>
                <w:szCs w:val="20"/>
              </w:rPr>
              <w:t>0x0100</w:t>
            </w:r>
            <w:proofErr w:type="spellEnd"/>
            <w:r w:rsidRPr="00333840">
              <w:rPr>
                <w:i/>
                <w:sz w:val="18"/>
                <w:szCs w:val="20"/>
              </w:rPr>
              <w:t xml:space="preserve">, (while </w:t>
            </w:r>
            <w:proofErr w:type="spellStart"/>
            <w:r w:rsidRPr="00333840">
              <w:rPr>
                <w:i/>
                <w:sz w:val="18"/>
                <w:szCs w:val="20"/>
              </w:rPr>
              <w:t>DTG</w:t>
            </w:r>
            <w:proofErr w:type="spellEnd"/>
            <w:r w:rsidRPr="00333840">
              <w:rPr>
                <w:i/>
                <w:sz w:val="18"/>
                <w:szCs w:val="20"/>
              </w:rPr>
              <w:t xml:space="preserve"> uses value </w:t>
            </w:r>
            <w:proofErr w:type="spellStart"/>
            <w:r w:rsidRPr="00333840">
              <w:rPr>
                <w:i/>
                <w:sz w:val="18"/>
                <w:szCs w:val="20"/>
              </w:rPr>
              <w:t>0x0101</w:t>
            </w:r>
            <w:proofErr w:type="spellEnd"/>
            <w:r w:rsidRPr="00333840">
              <w:rPr>
                <w:i/>
                <w:sz w:val="18"/>
                <w:szCs w:val="20"/>
              </w:rPr>
              <w:t>)</w:t>
            </w:r>
          </w:p>
        </w:tc>
      </w:tr>
      <w:tr w:rsidR="00791593" w:rsidRPr="00333840" w14:paraId="1F705D95" w14:textId="77777777" w:rsidTr="0054729B">
        <w:tc>
          <w:tcPr>
            <w:tcW w:w="3244" w:type="dxa"/>
          </w:tcPr>
          <w:p w14:paraId="10F8AF6D" w14:textId="77777777" w:rsidR="00791593" w:rsidRPr="00333840" w:rsidRDefault="00791593" w:rsidP="0054729B">
            <w:pPr>
              <w:spacing w:after="0"/>
              <w:rPr>
                <w:sz w:val="20"/>
                <w:szCs w:val="20"/>
              </w:rPr>
            </w:pPr>
            <w:proofErr w:type="spellStart"/>
            <w:r w:rsidRPr="00333840">
              <w:rPr>
                <w:sz w:val="20"/>
                <w:szCs w:val="20"/>
              </w:rPr>
              <w:lastRenderedPageBreak/>
              <w:t>metadata_format</w:t>
            </w:r>
            <w:proofErr w:type="spellEnd"/>
          </w:p>
        </w:tc>
        <w:tc>
          <w:tcPr>
            <w:tcW w:w="1850" w:type="dxa"/>
          </w:tcPr>
          <w:p w14:paraId="2F6EAA9C" w14:textId="77777777" w:rsidR="00791593" w:rsidRPr="00333840" w:rsidRDefault="00791593" w:rsidP="0054729B">
            <w:pPr>
              <w:spacing w:after="0"/>
              <w:rPr>
                <w:sz w:val="20"/>
                <w:szCs w:val="20"/>
              </w:rPr>
            </w:pPr>
            <w:proofErr w:type="spellStart"/>
            <w:r w:rsidRPr="00333840">
              <w:rPr>
                <w:sz w:val="20"/>
                <w:szCs w:val="20"/>
              </w:rPr>
              <w:t>0x3F</w:t>
            </w:r>
            <w:proofErr w:type="spellEnd"/>
          </w:p>
        </w:tc>
        <w:tc>
          <w:tcPr>
            <w:tcW w:w="4512" w:type="dxa"/>
          </w:tcPr>
          <w:p w14:paraId="4393FD7C" w14:textId="6D2D5471" w:rsidR="00791593" w:rsidRPr="00333840" w:rsidRDefault="00791593" w:rsidP="0054729B">
            <w:pPr>
              <w:spacing w:after="0"/>
              <w:rPr>
                <w:i/>
                <w:sz w:val="20"/>
                <w:szCs w:val="20"/>
              </w:rPr>
            </w:pPr>
            <w:r w:rsidRPr="00333840">
              <w:rPr>
                <w:i/>
                <w:sz w:val="18"/>
                <w:szCs w:val="20"/>
              </w:rPr>
              <w:t xml:space="preserve">the IRD </w:t>
            </w:r>
            <w:r w:rsidR="00186033" w:rsidRPr="00186033">
              <w:rPr>
                <w:b/>
                <w:i/>
                <w:color w:val="FF0000"/>
                <w:sz w:val="18"/>
                <w:szCs w:val="20"/>
              </w:rPr>
              <w:t>shall</w:t>
            </w:r>
            <w:r w:rsidRPr="00333840">
              <w:rPr>
                <w:i/>
                <w:sz w:val="18"/>
                <w:szCs w:val="20"/>
              </w:rPr>
              <w:t xml:space="preserve"> use the </w:t>
            </w:r>
            <w:proofErr w:type="spellStart"/>
            <w:r w:rsidRPr="00333840">
              <w:rPr>
                <w:i/>
                <w:sz w:val="18"/>
                <w:szCs w:val="20"/>
              </w:rPr>
              <w:t>metadata_application_format</w:t>
            </w:r>
            <w:proofErr w:type="spellEnd"/>
            <w:r w:rsidRPr="00333840">
              <w:rPr>
                <w:i/>
                <w:sz w:val="18"/>
                <w:szCs w:val="20"/>
              </w:rPr>
              <w:t xml:space="preserve"> value to interpret the format of the carried metadata</w:t>
            </w:r>
          </w:p>
        </w:tc>
      </w:tr>
      <w:tr w:rsidR="00791593" w:rsidRPr="00333840" w14:paraId="2C085411" w14:textId="77777777" w:rsidTr="0054729B">
        <w:tc>
          <w:tcPr>
            <w:tcW w:w="3244" w:type="dxa"/>
          </w:tcPr>
          <w:p w14:paraId="34C2E74F" w14:textId="77777777" w:rsidR="00791593" w:rsidRPr="00333840" w:rsidRDefault="00791593" w:rsidP="0054729B">
            <w:pPr>
              <w:spacing w:after="0"/>
              <w:rPr>
                <w:sz w:val="20"/>
                <w:szCs w:val="20"/>
              </w:rPr>
            </w:pPr>
            <w:proofErr w:type="spellStart"/>
            <w:r w:rsidRPr="00333840">
              <w:rPr>
                <w:sz w:val="20"/>
                <w:szCs w:val="20"/>
              </w:rPr>
              <w:t>metadata_locator_record</w:t>
            </w:r>
            <w:proofErr w:type="spellEnd"/>
          </w:p>
        </w:tc>
        <w:tc>
          <w:tcPr>
            <w:tcW w:w="1850" w:type="dxa"/>
          </w:tcPr>
          <w:p w14:paraId="343094CC" w14:textId="77777777" w:rsidR="00791593" w:rsidRPr="00333840" w:rsidRDefault="00791593" w:rsidP="0054729B">
            <w:pPr>
              <w:spacing w:after="0"/>
              <w:rPr>
                <w:sz w:val="20"/>
                <w:szCs w:val="20"/>
              </w:rPr>
            </w:pPr>
            <w:proofErr w:type="spellStart"/>
            <w:r w:rsidRPr="00333840">
              <w:rPr>
                <w:sz w:val="20"/>
                <w:szCs w:val="20"/>
              </w:rPr>
              <w:t>0b0</w:t>
            </w:r>
            <w:proofErr w:type="spellEnd"/>
          </w:p>
        </w:tc>
        <w:tc>
          <w:tcPr>
            <w:tcW w:w="4512" w:type="dxa"/>
          </w:tcPr>
          <w:p w14:paraId="46C91A72" w14:textId="77777777" w:rsidR="00791593" w:rsidRPr="00333840" w:rsidRDefault="00791593" w:rsidP="0054729B">
            <w:pPr>
              <w:spacing w:after="0"/>
              <w:rPr>
                <w:i/>
                <w:sz w:val="20"/>
                <w:szCs w:val="20"/>
              </w:rPr>
            </w:pPr>
          </w:p>
        </w:tc>
      </w:tr>
      <w:tr w:rsidR="00791593" w:rsidRPr="00333840" w14:paraId="4458CAD2" w14:textId="77777777" w:rsidTr="0054729B">
        <w:tc>
          <w:tcPr>
            <w:tcW w:w="3244" w:type="dxa"/>
          </w:tcPr>
          <w:p w14:paraId="568DE30C" w14:textId="77777777" w:rsidR="00791593" w:rsidRPr="00333840" w:rsidRDefault="00791593" w:rsidP="0054729B">
            <w:pPr>
              <w:spacing w:after="0"/>
              <w:rPr>
                <w:sz w:val="20"/>
                <w:szCs w:val="20"/>
              </w:rPr>
            </w:pPr>
            <w:proofErr w:type="spellStart"/>
            <w:r w:rsidRPr="00333840">
              <w:rPr>
                <w:sz w:val="20"/>
                <w:szCs w:val="20"/>
              </w:rPr>
              <w:t>program_number</w:t>
            </w:r>
            <w:proofErr w:type="spellEnd"/>
          </w:p>
        </w:tc>
        <w:tc>
          <w:tcPr>
            <w:tcW w:w="1850" w:type="dxa"/>
          </w:tcPr>
          <w:p w14:paraId="1C4C1928" w14:textId="77777777" w:rsidR="00791593" w:rsidRPr="00333840" w:rsidRDefault="00791593" w:rsidP="0054729B">
            <w:pPr>
              <w:spacing w:after="0"/>
              <w:rPr>
                <w:sz w:val="20"/>
                <w:szCs w:val="20"/>
              </w:rPr>
            </w:pPr>
            <w:r w:rsidRPr="00333840">
              <w:rPr>
                <w:sz w:val="20"/>
                <w:szCs w:val="20"/>
              </w:rPr>
              <w:t>service_id</w:t>
            </w:r>
          </w:p>
        </w:tc>
        <w:tc>
          <w:tcPr>
            <w:tcW w:w="4512" w:type="dxa"/>
          </w:tcPr>
          <w:p w14:paraId="2E6DC62F" w14:textId="77777777" w:rsidR="00791593" w:rsidRPr="00333840" w:rsidRDefault="00791593" w:rsidP="0054729B">
            <w:pPr>
              <w:spacing w:after="0"/>
              <w:rPr>
                <w:i/>
                <w:sz w:val="20"/>
                <w:szCs w:val="20"/>
              </w:rPr>
            </w:pPr>
          </w:p>
        </w:tc>
      </w:tr>
      <w:tr w:rsidR="00791593" w:rsidRPr="00333840" w14:paraId="2019C9E3" w14:textId="77777777" w:rsidTr="0054729B">
        <w:tc>
          <w:tcPr>
            <w:tcW w:w="3244" w:type="dxa"/>
          </w:tcPr>
          <w:p w14:paraId="1D69BAA6" w14:textId="77777777" w:rsidR="00791593" w:rsidRPr="00333840" w:rsidRDefault="00791593" w:rsidP="0054729B">
            <w:pPr>
              <w:spacing w:after="0"/>
              <w:rPr>
                <w:sz w:val="20"/>
                <w:szCs w:val="20"/>
              </w:rPr>
            </w:pPr>
            <w:proofErr w:type="spellStart"/>
            <w:r w:rsidRPr="00333840">
              <w:rPr>
                <w:sz w:val="20"/>
                <w:szCs w:val="20"/>
              </w:rPr>
              <w:t>transport_stream_location</w:t>
            </w:r>
            <w:proofErr w:type="spellEnd"/>
          </w:p>
        </w:tc>
        <w:tc>
          <w:tcPr>
            <w:tcW w:w="1850" w:type="dxa"/>
          </w:tcPr>
          <w:p w14:paraId="7C2A3C68" w14:textId="77777777" w:rsidR="00791593" w:rsidRPr="00333840" w:rsidRDefault="00791593" w:rsidP="0054729B">
            <w:pPr>
              <w:spacing w:after="0"/>
              <w:rPr>
                <w:sz w:val="20"/>
                <w:szCs w:val="20"/>
              </w:rPr>
            </w:pPr>
            <w:proofErr w:type="spellStart"/>
            <w:r w:rsidRPr="00333840">
              <w:rPr>
                <w:sz w:val="20"/>
                <w:szCs w:val="20"/>
              </w:rPr>
              <w:t>original_network_id</w:t>
            </w:r>
            <w:proofErr w:type="spellEnd"/>
          </w:p>
        </w:tc>
        <w:tc>
          <w:tcPr>
            <w:tcW w:w="4512" w:type="dxa"/>
          </w:tcPr>
          <w:p w14:paraId="7B5C5445" w14:textId="77777777" w:rsidR="00791593" w:rsidRPr="00333840" w:rsidRDefault="00791593" w:rsidP="0054729B">
            <w:pPr>
              <w:spacing w:after="0"/>
              <w:rPr>
                <w:i/>
                <w:sz w:val="20"/>
                <w:szCs w:val="20"/>
              </w:rPr>
            </w:pPr>
          </w:p>
        </w:tc>
      </w:tr>
    </w:tbl>
    <w:p w14:paraId="1862D5D2" w14:textId="4FE40908" w:rsidR="00791593" w:rsidRDefault="00791593" w:rsidP="00791593">
      <w:pPr>
        <w:pStyle w:val="Billedtekst"/>
        <w:rPr>
          <w:color w:val="auto"/>
        </w:rPr>
      </w:pPr>
      <w:r w:rsidRPr="00333840">
        <w:rPr>
          <w:color w:val="auto"/>
        </w:rPr>
        <w:t xml:space="preserve">Table </w:t>
      </w:r>
      <w:r w:rsidR="00D30690">
        <w:rPr>
          <w:color w:val="auto"/>
        </w:rPr>
        <w:t>12.8</w:t>
      </w:r>
      <w:r w:rsidRPr="00333840">
        <w:rPr>
          <w:color w:val="auto"/>
        </w:rPr>
        <w:t xml:space="preserve"> NorDig BRL’s Metadata pointer descriptor field usage</w:t>
      </w:r>
      <w:r w:rsidR="00D30690">
        <w:rPr>
          <w:color w:val="auto"/>
        </w:rPr>
        <w:t>.</w:t>
      </w:r>
    </w:p>
    <w:p w14:paraId="22B1904A" w14:textId="77777777" w:rsidR="00791593" w:rsidRPr="00333840" w:rsidRDefault="00791593" w:rsidP="00F81381">
      <w:pPr>
        <w:pStyle w:val="Overskrift4"/>
      </w:pPr>
      <w:bookmarkStart w:id="3988" w:name="_Ref302636579"/>
      <w:bookmarkStart w:id="3989" w:name="_Toc392073935"/>
      <w:r w:rsidRPr="00333840">
        <w:t>Metadata Descriptors Extension</w:t>
      </w:r>
      <w:bookmarkEnd w:id="3988"/>
      <w:bookmarkEnd w:id="3989"/>
    </w:p>
    <w:p w14:paraId="10F926CD" w14:textId="4E550AFF" w:rsidR="00791593" w:rsidRPr="00333840" w:rsidRDefault="00791593" w:rsidP="00791593">
      <w:pPr>
        <w:autoSpaceDE w:val="0"/>
        <w:autoSpaceDN w:val="0"/>
        <w:adjustRightInd w:val="0"/>
        <w:spacing w:before="100" w:beforeAutospacing="1" w:after="100" w:afterAutospacing="1"/>
        <w:rPr>
          <w:szCs w:val="20"/>
        </w:rPr>
      </w:pPr>
      <w:r w:rsidRPr="00333840">
        <w:rPr>
          <w:szCs w:val="20"/>
        </w:rPr>
        <w:t>The metadata descriptor extension is included in both the metadata pointer descriptor and metadata descriptor, according with DVB/ETSI TS 102 323</w:t>
      </w:r>
      <w:r w:rsidR="00274CFB">
        <w:rPr>
          <w:szCs w:val="20"/>
        </w:rPr>
        <w:t xml:space="preserve"> </w:t>
      </w:r>
      <w:r w:rsidR="00274CFB">
        <w:rPr>
          <w:szCs w:val="20"/>
        </w:rPr>
        <w:fldChar w:fldCharType="begin"/>
      </w:r>
      <w:r w:rsidR="00274CFB">
        <w:rPr>
          <w:szCs w:val="20"/>
        </w:rPr>
        <w:instrText xml:space="preserve"> REF _Ref103610353 \r \h </w:instrText>
      </w:r>
      <w:r w:rsidR="00274CFB">
        <w:rPr>
          <w:szCs w:val="20"/>
        </w:rPr>
      </w:r>
      <w:r w:rsidR="00274CFB">
        <w:rPr>
          <w:szCs w:val="20"/>
        </w:rPr>
        <w:fldChar w:fldCharType="separate"/>
      </w:r>
      <w:r w:rsidR="00274CFB">
        <w:rPr>
          <w:szCs w:val="20"/>
        </w:rPr>
        <w:t>[32]</w:t>
      </w:r>
      <w:r w:rsidR="00274CFB">
        <w:rPr>
          <w:szCs w:val="20"/>
        </w:rPr>
        <w:fldChar w:fldCharType="end"/>
      </w:r>
      <w:r w:rsidRPr="00333840">
        <w:rPr>
          <w:szCs w:val="20"/>
        </w:rPr>
        <w:t xml:space="preserve">. However, the metadata descriptors extension found in the metadata descriptor </w:t>
      </w:r>
      <w:r w:rsidR="00186033" w:rsidRPr="00186033">
        <w:rPr>
          <w:b/>
          <w:color w:val="FF0000"/>
          <w:szCs w:val="20"/>
        </w:rPr>
        <w:t>shall</w:t>
      </w:r>
      <w:r w:rsidRPr="00333840">
        <w:rPr>
          <w:szCs w:val="20"/>
        </w:rPr>
        <w:t xml:space="preserve"> have priority in the NorDig IRD over the metadata descriptors extension found in the metadata pointer descriptor.</w:t>
      </w:r>
    </w:p>
    <w:p w14:paraId="415237A0" w14:textId="274DE933" w:rsidR="00791593" w:rsidRDefault="00791593" w:rsidP="00791593">
      <w:r w:rsidRPr="00333840">
        <w:t>The value of the fields in the metadata descriptor will be set as following signifying the metadata contained conforms to the NorDig BRL:</w:t>
      </w:r>
    </w:p>
    <w:tbl>
      <w:tblPr>
        <w:tblW w:w="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816"/>
        <w:gridCol w:w="4794"/>
      </w:tblGrid>
      <w:tr w:rsidR="00791593" w:rsidRPr="00333840" w14:paraId="3C2C4EB9" w14:textId="77777777" w:rsidTr="004728C3">
        <w:tc>
          <w:tcPr>
            <w:tcW w:w="3244" w:type="dxa"/>
            <w:shd w:val="clear" w:color="auto" w:fill="D9D9D9" w:themeFill="background1" w:themeFillShade="D9"/>
          </w:tcPr>
          <w:p w14:paraId="0A2CD4F6" w14:textId="77777777" w:rsidR="00791593" w:rsidRPr="00333840" w:rsidRDefault="00791593" w:rsidP="0054729B">
            <w:pPr>
              <w:spacing w:after="0"/>
              <w:rPr>
                <w:b/>
                <w:sz w:val="20"/>
                <w:szCs w:val="20"/>
              </w:rPr>
            </w:pPr>
            <w:r w:rsidRPr="00333840">
              <w:rPr>
                <w:b/>
                <w:sz w:val="20"/>
                <w:szCs w:val="20"/>
              </w:rPr>
              <w:t>Metadata pointer descriptor fields</w:t>
            </w:r>
          </w:p>
        </w:tc>
        <w:tc>
          <w:tcPr>
            <w:tcW w:w="816" w:type="dxa"/>
            <w:shd w:val="clear" w:color="auto" w:fill="D9D9D9" w:themeFill="background1" w:themeFillShade="D9"/>
          </w:tcPr>
          <w:p w14:paraId="74F2A10E" w14:textId="77777777" w:rsidR="00791593" w:rsidRPr="00333840" w:rsidRDefault="00791593" w:rsidP="0054729B">
            <w:pPr>
              <w:spacing w:after="0"/>
              <w:rPr>
                <w:b/>
                <w:sz w:val="20"/>
                <w:szCs w:val="20"/>
              </w:rPr>
            </w:pPr>
            <w:r w:rsidRPr="00333840">
              <w:rPr>
                <w:b/>
                <w:sz w:val="20"/>
                <w:szCs w:val="20"/>
              </w:rPr>
              <w:t>Value</w:t>
            </w:r>
          </w:p>
        </w:tc>
        <w:tc>
          <w:tcPr>
            <w:tcW w:w="4794" w:type="dxa"/>
            <w:shd w:val="clear" w:color="auto" w:fill="D9D9D9" w:themeFill="background1" w:themeFillShade="D9"/>
          </w:tcPr>
          <w:p w14:paraId="1B197F10" w14:textId="77777777" w:rsidR="00791593" w:rsidRPr="00333840" w:rsidRDefault="00791593" w:rsidP="0054729B">
            <w:pPr>
              <w:spacing w:after="0"/>
              <w:rPr>
                <w:b/>
                <w:i/>
                <w:sz w:val="20"/>
                <w:szCs w:val="20"/>
              </w:rPr>
            </w:pPr>
            <w:r w:rsidRPr="00333840">
              <w:rPr>
                <w:b/>
                <w:i/>
                <w:sz w:val="20"/>
                <w:szCs w:val="20"/>
              </w:rPr>
              <w:t>Remark</w:t>
            </w:r>
          </w:p>
        </w:tc>
      </w:tr>
      <w:tr w:rsidR="00791593" w:rsidRPr="00333840" w14:paraId="098241E3" w14:textId="77777777" w:rsidTr="0054729B">
        <w:tc>
          <w:tcPr>
            <w:tcW w:w="3244" w:type="dxa"/>
          </w:tcPr>
          <w:p w14:paraId="0AD4D4BE" w14:textId="77777777" w:rsidR="00791593" w:rsidRPr="00333840" w:rsidRDefault="00791593" w:rsidP="0054729B">
            <w:pPr>
              <w:spacing w:after="0"/>
              <w:rPr>
                <w:sz w:val="20"/>
                <w:szCs w:val="20"/>
              </w:rPr>
            </w:pPr>
            <w:r w:rsidRPr="00333840">
              <w:rPr>
                <w:sz w:val="20"/>
                <w:szCs w:val="20"/>
              </w:rPr>
              <w:t>DVB carriage format</w:t>
            </w:r>
          </w:p>
        </w:tc>
        <w:tc>
          <w:tcPr>
            <w:tcW w:w="816" w:type="dxa"/>
          </w:tcPr>
          <w:p w14:paraId="21F24615" w14:textId="77777777" w:rsidR="00791593" w:rsidRPr="00333840" w:rsidRDefault="00791593" w:rsidP="0054729B">
            <w:pPr>
              <w:spacing w:after="0"/>
              <w:rPr>
                <w:sz w:val="20"/>
                <w:szCs w:val="20"/>
              </w:rPr>
            </w:pPr>
            <w:proofErr w:type="spellStart"/>
            <w:r w:rsidRPr="00333840">
              <w:rPr>
                <w:sz w:val="20"/>
                <w:szCs w:val="20"/>
              </w:rPr>
              <w:t>0x0</w:t>
            </w:r>
            <w:proofErr w:type="spellEnd"/>
          </w:p>
        </w:tc>
        <w:tc>
          <w:tcPr>
            <w:tcW w:w="4794" w:type="dxa"/>
          </w:tcPr>
          <w:p w14:paraId="66774AED" w14:textId="77777777" w:rsidR="00791593" w:rsidRPr="00333840" w:rsidRDefault="00791593" w:rsidP="0054729B">
            <w:pPr>
              <w:spacing w:after="0"/>
              <w:rPr>
                <w:i/>
                <w:sz w:val="20"/>
                <w:szCs w:val="20"/>
              </w:rPr>
            </w:pPr>
            <w:r w:rsidRPr="00333840">
              <w:rPr>
                <w:i/>
                <w:sz w:val="20"/>
                <w:szCs w:val="20"/>
              </w:rPr>
              <w:t xml:space="preserve">align with </w:t>
            </w:r>
            <w:proofErr w:type="spellStart"/>
            <w:r w:rsidRPr="00333840">
              <w:rPr>
                <w:i/>
                <w:sz w:val="20"/>
                <w:szCs w:val="20"/>
              </w:rPr>
              <w:t>TS102</w:t>
            </w:r>
            <w:proofErr w:type="spellEnd"/>
            <w:r w:rsidRPr="00333840">
              <w:rPr>
                <w:i/>
                <w:sz w:val="20"/>
                <w:szCs w:val="20"/>
              </w:rPr>
              <w:t> 323, section 9.2 Delivery of Containers</w:t>
            </w:r>
          </w:p>
        </w:tc>
      </w:tr>
      <w:tr w:rsidR="00791593" w:rsidRPr="00333840" w14:paraId="6DB9F13A" w14:textId="77777777" w:rsidTr="0054729B">
        <w:tc>
          <w:tcPr>
            <w:tcW w:w="3244" w:type="dxa"/>
          </w:tcPr>
          <w:p w14:paraId="6526687F" w14:textId="77777777" w:rsidR="00791593" w:rsidRPr="00333840" w:rsidRDefault="00791593" w:rsidP="0054729B">
            <w:pPr>
              <w:spacing w:after="0"/>
              <w:rPr>
                <w:sz w:val="20"/>
                <w:szCs w:val="20"/>
              </w:rPr>
            </w:pPr>
            <w:r w:rsidRPr="00333840">
              <w:rPr>
                <w:sz w:val="20"/>
                <w:szCs w:val="20"/>
              </w:rPr>
              <w:t>metadata service identifier flag</w:t>
            </w:r>
          </w:p>
        </w:tc>
        <w:tc>
          <w:tcPr>
            <w:tcW w:w="816" w:type="dxa"/>
          </w:tcPr>
          <w:p w14:paraId="0D83B179" w14:textId="77777777" w:rsidR="00791593" w:rsidRPr="00333840" w:rsidRDefault="00791593" w:rsidP="0054729B">
            <w:pPr>
              <w:spacing w:after="0"/>
              <w:rPr>
                <w:sz w:val="20"/>
                <w:szCs w:val="20"/>
              </w:rPr>
            </w:pPr>
            <w:proofErr w:type="spellStart"/>
            <w:r w:rsidRPr="00333840">
              <w:rPr>
                <w:sz w:val="20"/>
                <w:szCs w:val="20"/>
              </w:rPr>
              <w:t>0b0</w:t>
            </w:r>
            <w:proofErr w:type="spellEnd"/>
          </w:p>
        </w:tc>
        <w:tc>
          <w:tcPr>
            <w:tcW w:w="4794" w:type="dxa"/>
          </w:tcPr>
          <w:p w14:paraId="103C2090" w14:textId="77777777" w:rsidR="00791593" w:rsidRPr="00333840" w:rsidRDefault="00791593" w:rsidP="0054729B">
            <w:pPr>
              <w:spacing w:after="0"/>
              <w:rPr>
                <w:i/>
                <w:sz w:val="20"/>
                <w:szCs w:val="20"/>
              </w:rPr>
            </w:pPr>
          </w:p>
        </w:tc>
      </w:tr>
    </w:tbl>
    <w:p w14:paraId="116831C3" w14:textId="3A2177D6" w:rsidR="00791593" w:rsidRPr="00333840" w:rsidRDefault="00791593" w:rsidP="00791593">
      <w:pPr>
        <w:pStyle w:val="Billedtekst"/>
        <w:rPr>
          <w:color w:val="auto"/>
        </w:rPr>
      </w:pPr>
      <w:r w:rsidRPr="00333840">
        <w:rPr>
          <w:color w:val="auto"/>
        </w:rPr>
        <w:t xml:space="preserve">Table </w:t>
      </w:r>
      <w:r w:rsidR="00B056D1">
        <w:rPr>
          <w:color w:val="auto"/>
        </w:rPr>
        <w:t>12.9</w:t>
      </w:r>
      <w:r w:rsidRPr="00333840">
        <w:rPr>
          <w:color w:val="auto"/>
        </w:rPr>
        <w:t xml:space="preserve"> NorDig BRL’s Metadata pointer descriptor field usage</w:t>
      </w:r>
      <w:r w:rsidR="00B056D1">
        <w:rPr>
          <w:color w:val="auto"/>
        </w:rPr>
        <w:t>.</w:t>
      </w:r>
    </w:p>
    <w:p w14:paraId="6549CAB2" w14:textId="1BD583D4" w:rsidR="00791593" w:rsidRPr="00333840" w:rsidRDefault="00791593" w:rsidP="00791593">
      <w:pPr>
        <w:autoSpaceDE w:val="0"/>
        <w:autoSpaceDN w:val="0"/>
        <w:adjustRightInd w:val="0"/>
        <w:spacing w:before="100" w:beforeAutospacing="1" w:after="100" w:afterAutospacing="1"/>
        <w:rPr>
          <w:szCs w:val="22"/>
        </w:rPr>
      </w:pPr>
      <w:r w:rsidRPr="00333840">
        <w:rPr>
          <w:szCs w:val="20"/>
        </w:rPr>
        <w:t xml:space="preserve">The fragment types list may appear in the broadcast. NorDig PVR support NorDig BRL </w:t>
      </w:r>
      <w:r w:rsidR="00186033" w:rsidRPr="00186033">
        <w:rPr>
          <w:b/>
          <w:color w:val="FF0000"/>
          <w:szCs w:val="20"/>
        </w:rPr>
        <w:t>shall</w:t>
      </w:r>
      <w:r w:rsidRPr="00333840">
        <w:rPr>
          <w:szCs w:val="20"/>
        </w:rPr>
        <w:t xml:space="preserve"> operate </w:t>
      </w:r>
      <w:r w:rsidRPr="00333840">
        <w:rPr>
          <w:szCs w:val="22"/>
        </w:rPr>
        <w:t>correctly in the presence of them.</w:t>
      </w:r>
    </w:p>
    <w:p w14:paraId="5AF20C18" w14:textId="1C427A55" w:rsidR="00791593" w:rsidRPr="00333840" w:rsidRDefault="00791593" w:rsidP="00791593">
      <w:pPr>
        <w:autoSpaceDE w:val="0"/>
        <w:autoSpaceDN w:val="0"/>
        <w:adjustRightInd w:val="0"/>
        <w:spacing w:before="100" w:beforeAutospacing="1" w:after="100" w:afterAutospacing="1"/>
        <w:rPr>
          <w:szCs w:val="22"/>
        </w:rPr>
      </w:pPr>
      <w:r w:rsidRPr="00333840">
        <w:rPr>
          <w:szCs w:val="22"/>
        </w:rPr>
        <w:t xml:space="preserve">The </w:t>
      </w:r>
      <w:proofErr w:type="spellStart"/>
      <w:r w:rsidRPr="00333840">
        <w:rPr>
          <w:szCs w:val="22"/>
        </w:rPr>
        <w:t>metadata_service_identifier</w:t>
      </w:r>
      <w:proofErr w:type="spellEnd"/>
      <w:r w:rsidRPr="00333840">
        <w:rPr>
          <w:szCs w:val="22"/>
        </w:rPr>
        <w:t xml:space="preserve"> will be included and is used to identify the NorDig Broadcast Record List metadata service as profiled in DVB/ETSI TS 102 323</w:t>
      </w:r>
      <w:r w:rsidR="00274CFB">
        <w:rPr>
          <w:szCs w:val="22"/>
        </w:rPr>
        <w:t xml:space="preserve"> </w:t>
      </w:r>
      <w:r w:rsidR="00274CFB">
        <w:rPr>
          <w:szCs w:val="22"/>
        </w:rPr>
        <w:fldChar w:fldCharType="begin"/>
      </w:r>
      <w:r w:rsidR="00274CFB">
        <w:rPr>
          <w:szCs w:val="22"/>
        </w:rPr>
        <w:instrText xml:space="preserve"> REF _Ref103610353 \r \h </w:instrText>
      </w:r>
      <w:r w:rsidR="00274CFB">
        <w:rPr>
          <w:szCs w:val="22"/>
        </w:rPr>
      </w:r>
      <w:r w:rsidR="00274CFB">
        <w:rPr>
          <w:szCs w:val="22"/>
        </w:rPr>
        <w:fldChar w:fldCharType="separate"/>
      </w:r>
      <w:r w:rsidR="00274CFB">
        <w:rPr>
          <w:szCs w:val="22"/>
        </w:rPr>
        <w:t>[32]</w:t>
      </w:r>
      <w:r w:rsidR="00274CFB">
        <w:rPr>
          <w:szCs w:val="22"/>
        </w:rPr>
        <w:fldChar w:fldCharType="end"/>
      </w:r>
      <w:r w:rsidR="00BC6F68" w:rsidRPr="00333840">
        <w:rPr>
          <w:szCs w:val="22"/>
        </w:rPr>
        <w:t xml:space="preserve"> </w:t>
      </w:r>
      <w:r w:rsidRPr="00333840">
        <w:rPr>
          <w:szCs w:val="22"/>
        </w:rPr>
        <w:t>clause 9.6.</w:t>
      </w:r>
    </w:p>
    <w:p w14:paraId="12C6D11C" w14:textId="058A0C76" w:rsidR="00791593" w:rsidRPr="00333840" w:rsidRDefault="00791593" w:rsidP="00791593">
      <w:pPr>
        <w:autoSpaceDE w:val="0"/>
        <w:autoSpaceDN w:val="0"/>
        <w:adjustRightInd w:val="0"/>
        <w:spacing w:before="100" w:beforeAutospacing="1" w:after="100" w:afterAutospacing="1"/>
        <w:rPr>
          <w:szCs w:val="22"/>
        </w:rPr>
      </w:pPr>
      <w:r w:rsidRPr="00333840">
        <w:rPr>
          <w:szCs w:val="22"/>
        </w:rPr>
        <w:t xml:space="preserve">The </w:t>
      </w:r>
      <w:proofErr w:type="spellStart"/>
      <w:r w:rsidRPr="00333840">
        <w:rPr>
          <w:szCs w:val="22"/>
        </w:rPr>
        <w:t>user_data_bytes</w:t>
      </w:r>
      <w:proofErr w:type="spellEnd"/>
      <w:r w:rsidRPr="00333840">
        <w:rPr>
          <w:szCs w:val="22"/>
        </w:rPr>
        <w:t xml:space="preserve"> in the metadata descriptor extension </w:t>
      </w:r>
      <w:r w:rsidR="00186033" w:rsidRPr="00186033">
        <w:rPr>
          <w:b/>
          <w:color w:val="FF0000"/>
          <w:szCs w:val="22"/>
        </w:rPr>
        <w:t>shall</w:t>
      </w:r>
      <w:r w:rsidRPr="00333840">
        <w:rPr>
          <w:szCs w:val="22"/>
        </w:rPr>
        <w:t xml:space="preserve"> carry a default group authority structure as defined in </w:t>
      </w:r>
      <w:r w:rsidR="00876FEA" w:rsidRPr="00333840">
        <w:fldChar w:fldCharType="begin"/>
      </w:r>
      <w:r w:rsidR="00876FEA" w:rsidRPr="00333840">
        <w:instrText xml:space="preserve"> REF _Ref302636553 \r \h  \* MERGEFORMAT </w:instrText>
      </w:r>
      <w:r w:rsidR="00876FEA" w:rsidRPr="00333840">
        <w:fldChar w:fldCharType="separate"/>
      </w:r>
      <w:r w:rsidR="00290B98" w:rsidRPr="00290B98">
        <w:rPr>
          <w:szCs w:val="22"/>
        </w:rPr>
        <w:t>12.2.2.2</w:t>
      </w:r>
      <w:r w:rsidR="00876FEA" w:rsidRPr="00333840">
        <w:fldChar w:fldCharType="end"/>
      </w:r>
      <w:r w:rsidRPr="00333840">
        <w:rPr>
          <w:szCs w:val="22"/>
        </w:rPr>
        <w:t xml:space="preserve"> below.</w:t>
      </w:r>
    </w:p>
    <w:p w14:paraId="7050D139" w14:textId="77777777" w:rsidR="00791593" w:rsidRPr="00333840" w:rsidRDefault="00791593" w:rsidP="00F81381">
      <w:pPr>
        <w:pStyle w:val="Overskrift4"/>
      </w:pPr>
      <w:bookmarkStart w:id="3990" w:name="_Ref302636553"/>
      <w:bookmarkStart w:id="3991" w:name="_Toc392073936"/>
      <w:r w:rsidRPr="00333840">
        <w:t>Default Group Authority Structure</w:t>
      </w:r>
      <w:bookmarkEnd w:id="3990"/>
      <w:bookmarkEnd w:id="3991"/>
    </w:p>
    <w:p w14:paraId="67775E6F" w14:textId="4D2D298C" w:rsidR="00791593" w:rsidRPr="00333840" w:rsidRDefault="00791593" w:rsidP="00791593">
      <w:pPr>
        <w:autoSpaceDE w:val="0"/>
        <w:autoSpaceDN w:val="0"/>
        <w:adjustRightInd w:val="0"/>
        <w:rPr>
          <w:szCs w:val="20"/>
        </w:rPr>
      </w:pPr>
      <w:r w:rsidRPr="00333840">
        <w:rPr>
          <w:szCs w:val="20"/>
        </w:rPr>
        <w:t xml:space="preserve">The default group authority structure </w:t>
      </w:r>
      <w:r w:rsidR="00186033" w:rsidRPr="00186033">
        <w:rPr>
          <w:b/>
          <w:color w:val="FF0000"/>
          <w:szCs w:val="20"/>
        </w:rPr>
        <w:t>shall</w:t>
      </w:r>
      <w:r w:rsidRPr="00333840">
        <w:rPr>
          <w:szCs w:val="20"/>
        </w:rPr>
        <w:t xml:space="preserve"> convey the authority for the default Record List group </w:t>
      </w:r>
      <w:proofErr w:type="spellStart"/>
      <w:r w:rsidRPr="00333840">
        <w:rPr>
          <w:szCs w:val="20"/>
        </w:rPr>
        <w:t>CRID</w:t>
      </w:r>
      <w:proofErr w:type="spellEnd"/>
      <w:r w:rsidRPr="00333840">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371"/>
        <w:gridCol w:w="1219"/>
      </w:tblGrid>
      <w:tr w:rsidR="00791593" w:rsidRPr="00333840" w14:paraId="296A39AB" w14:textId="77777777" w:rsidTr="004728C3">
        <w:tc>
          <w:tcPr>
            <w:tcW w:w="4219" w:type="dxa"/>
            <w:tcBorders>
              <w:bottom w:val="single" w:sz="4" w:space="0" w:color="auto"/>
            </w:tcBorders>
            <w:shd w:val="clear" w:color="auto" w:fill="D9D9D9" w:themeFill="background1" w:themeFillShade="D9"/>
          </w:tcPr>
          <w:p w14:paraId="696EA35C" w14:textId="77777777" w:rsidR="00791593" w:rsidRPr="00333840" w:rsidRDefault="00791593" w:rsidP="00F25058">
            <w:pPr>
              <w:keepNext/>
              <w:autoSpaceDE w:val="0"/>
              <w:autoSpaceDN w:val="0"/>
              <w:adjustRightInd w:val="0"/>
              <w:spacing w:after="0"/>
              <w:rPr>
                <w:b/>
                <w:szCs w:val="22"/>
              </w:rPr>
            </w:pPr>
            <w:r w:rsidRPr="00333840">
              <w:rPr>
                <w:b/>
                <w:szCs w:val="22"/>
              </w:rPr>
              <w:t>Syntax</w:t>
            </w:r>
          </w:p>
        </w:tc>
        <w:tc>
          <w:tcPr>
            <w:tcW w:w="1371" w:type="dxa"/>
            <w:tcBorders>
              <w:bottom w:val="single" w:sz="4" w:space="0" w:color="auto"/>
            </w:tcBorders>
            <w:shd w:val="clear" w:color="auto" w:fill="D9D9D9" w:themeFill="background1" w:themeFillShade="D9"/>
          </w:tcPr>
          <w:p w14:paraId="547DF4DC" w14:textId="77777777" w:rsidR="00791593" w:rsidRPr="00333840" w:rsidRDefault="00791593" w:rsidP="00F25058">
            <w:pPr>
              <w:keepNext/>
              <w:autoSpaceDE w:val="0"/>
              <w:autoSpaceDN w:val="0"/>
              <w:adjustRightInd w:val="0"/>
              <w:spacing w:after="0"/>
              <w:jc w:val="center"/>
              <w:rPr>
                <w:b/>
                <w:szCs w:val="22"/>
              </w:rPr>
            </w:pPr>
            <w:r w:rsidRPr="00333840">
              <w:rPr>
                <w:b/>
                <w:szCs w:val="22"/>
              </w:rPr>
              <w:t>No. Of Bits</w:t>
            </w:r>
          </w:p>
        </w:tc>
        <w:tc>
          <w:tcPr>
            <w:tcW w:w="1219" w:type="dxa"/>
            <w:tcBorders>
              <w:bottom w:val="single" w:sz="4" w:space="0" w:color="auto"/>
            </w:tcBorders>
            <w:shd w:val="clear" w:color="auto" w:fill="D9D9D9" w:themeFill="background1" w:themeFillShade="D9"/>
          </w:tcPr>
          <w:p w14:paraId="7F278019" w14:textId="77777777" w:rsidR="00791593" w:rsidRPr="00333840" w:rsidRDefault="00791593" w:rsidP="00F25058">
            <w:pPr>
              <w:keepNext/>
              <w:autoSpaceDE w:val="0"/>
              <w:autoSpaceDN w:val="0"/>
              <w:adjustRightInd w:val="0"/>
              <w:spacing w:after="0"/>
              <w:rPr>
                <w:b/>
                <w:szCs w:val="22"/>
              </w:rPr>
            </w:pPr>
            <w:r w:rsidRPr="00333840">
              <w:rPr>
                <w:b/>
                <w:szCs w:val="22"/>
              </w:rPr>
              <w:t>Identifier</w:t>
            </w:r>
          </w:p>
        </w:tc>
      </w:tr>
      <w:tr w:rsidR="00791593" w:rsidRPr="00333840" w14:paraId="240EFF5D" w14:textId="77777777" w:rsidTr="00853629">
        <w:tc>
          <w:tcPr>
            <w:tcW w:w="4219" w:type="dxa"/>
            <w:tcBorders>
              <w:bottom w:val="nil"/>
            </w:tcBorders>
          </w:tcPr>
          <w:p w14:paraId="6B330EE3" w14:textId="77777777" w:rsidR="00791593" w:rsidRPr="00333840" w:rsidRDefault="00791593" w:rsidP="00F25058">
            <w:pPr>
              <w:keepNext/>
              <w:autoSpaceDE w:val="0"/>
              <w:autoSpaceDN w:val="0"/>
              <w:adjustRightInd w:val="0"/>
              <w:spacing w:after="0"/>
              <w:rPr>
                <w:szCs w:val="22"/>
              </w:rPr>
            </w:pPr>
            <w:proofErr w:type="spellStart"/>
            <w:r w:rsidRPr="00333840">
              <w:rPr>
                <w:szCs w:val="22"/>
              </w:rPr>
              <w:t>Default_group_authority_structure</w:t>
            </w:r>
            <w:proofErr w:type="spellEnd"/>
            <w:r w:rsidRPr="00333840">
              <w:rPr>
                <w:szCs w:val="22"/>
              </w:rPr>
              <w:t>(){</w:t>
            </w:r>
          </w:p>
        </w:tc>
        <w:tc>
          <w:tcPr>
            <w:tcW w:w="1371" w:type="dxa"/>
            <w:tcBorders>
              <w:bottom w:val="nil"/>
            </w:tcBorders>
          </w:tcPr>
          <w:p w14:paraId="20CF1C65" w14:textId="77777777" w:rsidR="00791593" w:rsidRPr="00333840" w:rsidRDefault="00791593" w:rsidP="00F25058">
            <w:pPr>
              <w:keepNext/>
              <w:autoSpaceDE w:val="0"/>
              <w:autoSpaceDN w:val="0"/>
              <w:adjustRightInd w:val="0"/>
              <w:spacing w:after="0"/>
              <w:jc w:val="center"/>
              <w:rPr>
                <w:szCs w:val="22"/>
              </w:rPr>
            </w:pPr>
          </w:p>
        </w:tc>
        <w:tc>
          <w:tcPr>
            <w:tcW w:w="1219" w:type="dxa"/>
            <w:tcBorders>
              <w:bottom w:val="nil"/>
            </w:tcBorders>
          </w:tcPr>
          <w:p w14:paraId="448100F8" w14:textId="77777777" w:rsidR="00791593" w:rsidRPr="00333840" w:rsidRDefault="00791593" w:rsidP="00F25058">
            <w:pPr>
              <w:keepNext/>
              <w:autoSpaceDE w:val="0"/>
              <w:autoSpaceDN w:val="0"/>
              <w:adjustRightInd w:val="0"/>
              <w:spacing w:after="0"/>
              <w:rPr>
                <w:szCs w:val="22"/>
              </w:rPr>
            </w:pPr>
          </w:p>
        </w:tc>
      </w:tr>
      <w:tr w:rsidR="00791593" w:rsidRPr="00333840" w14:paraId="64385C4F" w14:textId="77777777" w:rsidTr="00853629">
        <w:tc>
          <w:tcPr>
            <w:tcW w:w="4219" w:type="dxa"/>
            <w:tcBorders>
              <w:top w:val="nil"/>
              <w:bottom w:val="nil"/>
            </w:tcBorders>
          </w:tcPr>
          <w:p w14:paraId="6E676162"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authority_string_length</w:t>
            </w:r>
            <w:proofErr w:type="spellEnd"/>
          </w:p>
        </w:tc>
        <w:tc>
          <w:tcPr>
            <w:tcW w:w="1371" w:type="dxa"/>
            <w:tcBorders>
              <w:top w:val="nil"/>
              <w:bottom w:val="nil"/>
            </w:tcBorders>
          </w:tcPr>
          <w:p w14:paraId="0F0FDB33"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6E58EAE6" w14:textId="20E4658E" w:rsidR="00791593" w:rsidRPr="00333840" w:rsidRDefault="00F35884" w:rsidP="00F25058">
            <w:pPr>
              <w:keepNext/>
              <w:autoSpaceDE w:val="0"/>
              <w:autoSpaceDN w:val="0"/>
              <w:adjustRightInd w:val="0"/>
              <w:spacing w:after="0"/>
              <w:rPr>
                <w:szCs w:val="22"/>
              </w:rPr>
            </w:pPr>
            <w:r>
              <w:rPr>
                <w:szCs w:val="22"/>
              </w:rPr>
              <w:t>uimsbf</w:t>
            </w:r>
          </w:p>
        </w:tc>
      </w:tr>
      <w:tr w:rsidR="00791593" w:rsidRPr="00333840" w14:paraId="4E5AC478" w14:textId="77777777" w:rsidTr="00853629">
        <w:tc>
          <w:tcPr>
            <w:tcW w:w="4219" w:type="dxa"/>
            <w:tcBorders>
              <w:top w:val="nil"/>
              <w:bottom w:val="nil"/>
            </w:tcBorders>
          </w:tcPr>
          <w:p w14:paraId="613A2C1F" w14:textId="77777777" w:rsidR="00791593" w:rsidRPr="00333840" w:rsidRDefault="00791593" w:rsidP="00F25058">
            <w:pPr>
              <w:keepNext/>
              <w:autoSpaceDE w:val="0"/>
              <w:autoSpaceDN w:val="0"/>
              <w:adjustRightInd w:val="0"/>
              <w:spacing w:after="0"/>
              <w:rPr>
                <w:szCs w:val="22"/>
              </w:rPr>
            </w:pPr>
            <w:r w:rsidRPr="00333840">
              <w:rPr>
                <w:szCs w:val="22"/>
              </w:rPr>
              <w:t xml:space="preserve">    for (</w:t>
            </w:r>
            <w:proofErr w:type="spellStart"/>
            <w:r w:rsidRPr="00333840">
              <w:rPr>
                <w:szCs w:val="22"/>
              </w:rPr>
              <w:t>i-0;i</w:t>
            </w:r>
            <w:proofErr w:type="spellEnd"/>
            <w:r w:rsidRPr="00333840">
              <w:rPr>
                <w:szCs w:val="22"/>
              </w:rPr>
              <w:t>&lt;</w:t>
            </w:r>
            <w:proofErr w:type="spellStart"/>
            <w:r w:rsidRPr="00333840">
              <w:rPr>
                <w:szCs w:val="22"/>
              </w:rPr>
              <w:t>authority_string_length;i</w:t>
            </w:r>
            <w:proofErr w:type="spellEnd"/>
            <w:r w:rsidRPr="00333840">
              <w:rPr>
                <w:szCs w:val="22"/>
              </w:rPr>
              <w:t>++){</w:t>
            </w:r>
          </w:p>
        </w:tc>
        <w:tc>
          <w:tcPr>
            <w:tcW w:w="1371" w:type="dxa"/>
            <w:tcBorders>
              <w:top w:val="nil"/>
              <w:bottom w:val="nil"/>
            </w:tcBorders>
          </w:tcPr>
          <w:p w14:paraId="0FBB90E8"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29B2E07C" w14:textId="77777777" w:rsidR="00791593" w:rsidRPr="00333840" w:rsidRDefault="00791593" w:rsidP="00F25058">
            <w:pPr>
              <w:keepNext/>
              <w:autoSpaceDE w:val="0"/>
              <w:autoSpaceDN w:val="0"/>
              <w:adjustRightInd w:val="0"/>
              <w:spacing w:after="0"/>
              <w:rPr>
                <w:szCs w:val="22"/>
              </w:rPr>
            </w:pPr>
          </w:p>
        </w:tc>
      </w:tr>
      <w:tr w:rsidR="00791593" w:rsidRPr="00333840" w14:paraId="1E3F9ABC" w14:textId="77777777" w:rsidTr="00853629">
        <w:tc>
          <w:tcPr>
            <w:tcW w:w="4219" w:type="dxa"/>
            <w:tcBorders>
              <w:top w:val="nil"/>
              <w:bottom w:val="nil"/>
            </w:tcBorders>
          </w:tcPr>
          <w:p w14:paraId="0B301E1E"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authority_byte</w:t>
            </w:r>
            <w:proofErr w:type="spellEnd"/>
          </w:p>
        </w:tc>
        <w:tc>
          <w:tcPr>
            <w:tcW w:w="1371" w:type="dxa"/>
            <w:tcBorders>
              <w:top w:val="nil"/>
              <w:bottom w:val="nil"/>
            </w:tcBorders>
          </w:tcPr>
          <w:p w14:paraId="5000154D"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2E3E11DA" w14:textId="7518B367" w:rsidR="00791593" w:rsidRPr="00333840" w:rsidRDefault="00F35884" w:rsidP="00F25058">
            <w:pPr>
              <w:keepNext/>
              <w:autoSpaceDE w:val="0"/>
              <w:autoSpaceDN w:val="0"/>
              <w:adjustRightInd w:val="0"/>
              <w:spacing w:after="0"/>
              <w:rPr>
                <w:szCs w:val="22"/>
              </w:rPr>
            </w:pPr>
            <w:r>
              <w:rPr>
                <w:szCs w:val="22"/>
              </w:rPr>
              <w:t>uimsbf</w:t>
            </w:r>
          </w:p>
        </w:tc>
      </w:tr>
      <w:tr w:rsidR="00791593" w:rsidRPr="00333840" w14:paraId="0330A34B" w14:textId="77777777" w:rsidTr="00853629">
        <w:tc>
          <w:tcPr>
            <w:tcW w:w="4219" w:type="dxa"/>
            <w:tcBorders>
              <w:top w:val="nil"/>
              <w:bottom w:val="nil"/>
            </w:tcBorders>
          </w:tcPr>
          <w:p w14:paraId="091FDD2A" w14:textId="77777777" w:rsidR="00791593" w:rsidRPr="00333840" w:rsidRDefault="00791593" w:rsidP="00F25058">
            <w:pPr>
              <w:keepNext/>
              <w:autoSpaceDE w:val="0"/>
              <w:autoSpaceDN w:val="0"/>
              <w:adjustRightInd w:val="0"/>
              <w:spacing w:after="0"/>
              <w:rPr>
                <w:szCs w:val="22"/>
              </w:rPr>
            </w:pPr>
            <w:r w:rsidRPr="00333840">
              <w:rPr>
                <w:szCs w:val="22"/>
              </w:rPr>
              <w:t xml:space="preserve">    }</w:t>
            </w:r>
          </w:p>
        </w:tc>
        <w:tc>
          <w:tcPr>
            <w:tcW w:w="1371" w:type="dxa"/>
            <w:tcBorders>
              <w:top w:val="nil"/>
              <w:bottom w:val="nil"/>
            </w:tcBorders>
          </w:tcPr>
          <w:p w14:paraId="267456F2"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58384EB7" w14:textId="77777777" w:rsidR="00791593" w:rsidRPr="00333840" w:rsidRDefault="00791593" w:rsidP="00F25058">
            <w:pPr>
              <w:keepNext/>
              <w:autoSpaceDE w:val="0"/>
              <w:autoSpaceDN w:val="0"/>
              <w:adjustRightInd w:val="0"/>
              <w:spacing w:after="0"/>
              <w:rPr>
                <w:szCs w:val="22"/>
              </w:rPr>
            </w:pPr>
          </w:p>
        </w:tc>
      </w:tr>
      <w:tr w:rsidR="00791593" w:rsidRPr="00333840" w14:paraId="190C8121" w14:textId="77777777" w:rsidTr="00853629">
        <w:tc>
          <w:tcPr>
            <w:tcW w:w="4219" w:type="dxa"/>
            <w:tcBorders>
              <w:top w:val="nil"/>
              <w:bottom w:val="nil"/>
            </w:tcBorders>
          </w:tcPr>
          <w:p w14:paraId="7BF51B6E" w14:textId="77777777" w:rsidR="00791593" w:rsidRPr="00333840" w:rsidRDefault="00791593" w:rsidP="00F25058">
            <w:pPr>
              <w:keepNext/>
              <w:autoSpaceDE w:val="0"/>
              <w:autoSpaceDN w:val="0"/>
              <w:adjustRightInd w:val="0"/>
              <w:spacing w:after="0"/>
              <w:rPr>
                <w:szCs w:val="22"/>
              </w:rPr>
            </w:pPr>
            <w:r w:rsidRPr="00333840">
              <w:rPr>
                <w:szCs w:val="22"/>
              </w:rPr>
              <w:t xml:space="preserve">    for (</w:t>
            </w:r>
            <w:proofErr w:type="spellStart"/>
            <w:r w:rsidRPr="00333840">
              <w:rPr>
                <w:szCs w:val="22"/>
              </w:rPr>
              <w:t>i-0;i</w:t>
            </w:r>
            <w:proofErr w:type="spellEnd"/>
            <w:r w:rsidRPr="00333840">
              <w:rPr>
                <w:szCs w:val="22"/>
              </w:rPr>
              <w:t>&lt;</w:t>
            </w:r>
            <w:proofErr w:type="spellStart"/>
            <w:r w:rsidRPr="00333840">
              <w:rPr>
                <w:szCs w:val="22"/>
              </w:rPr>
              <w:t>N;i</w:t>
            </w:r>
            <w:proofErr w:type="spellEnd"/>
            <w:r w:rsidRPr="00333840">
              <w:rPr>
                <w:szCs w:val="22"/>
              </w:rPr>
              <w:t>++)[</w:t>
            </w:r>
          </w:p>
        </w:tc>
        <w:tc>
          <w:tcPr>
            <w:tcW w:w="1371" w:type="dxa"/>
            <w:tcBorders>
              <w:top w:val="nil"/>
              <w:bottom w:val="nil"/>
            </w:tcBorders>
          </w:tcPr>
          <w:p w14:paraId="052A4B18"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428F9323" w14:textId="77777777" w:rsidR="00791593" w:rsidRPr="00333840" w:rsidRDefault="00791593" w:rsidP="00F25058">
            <w:pPr>
              <w:keepNext/>
              <w:autoSpaceDE w:val="0"/>
              <w:autoSpaceDN w:val="0"/>
              <w:adjustRightInd w:val="0"/>
              <w:spacing w:after="0"/>
              <w:rPr>
                <w:szCs w:val="22"/>
              </w:rPr>
            </w:pPr>
          </w:p>
        </w:tc>
      </w:tr>
      <w:tr w:rsidR="00791593" w:rsidRPr="00333840" w14:paraId="2ECC3E61" w14:textId="77777777" w:rsidTr="00853629">
        <w:tc>
          <w:tcPr>
            <w:tcW w:w="4219" w:type="dxa"/>
            <w:tcBorders>
              <w:top w:val="nil"/>
              <w:bottom w:val="nil"/>
            </w:tcBorders>
          </w:tcPr>
          <w:p w14:paraId="0FC2998C"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user_data_byte</w:t>
            </w:r>
            <w:proofErr w:type="spellEnd"/>
          </w:p>
        </w:tc>
        <w:tc>
          <w:tcPr>
            <w:tcW w:w="1371" w:type="dxa"/>
            <w:tcBorders>
              <w:top w:val="nil"/>
              <w:bottom w:val="nil"/>
            </w:tcBorders>
          </w:tcPr>
          <w:p w14:paraId="37893912"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265F3DA2" w14:textId="4FA766CF" w:rsidR="00791593" w:rsidRPr="00333840" w:rsidRDefault="00A92A53" w:rsidP="00F25058">
            <w:pPr>
              <w:keepNext/>
              <w:autoSpaceDE w:val="0"/>
              <w:autoSpaceDN w:val="0"/>
              <w:adjustRightInd w:val="0"/>
              <w:spacing w:after="0"/>
              <w:rPr>
                <w:szCs w:val="22"/>
              </w:rPr>
            </w:pPr>
            <w:proofErr w:type="spellStart"/>
            <w:r>
              <w:rPr>
                <w:szCs w:val="22"/>
              </w:rPr>
              <w:t>b</w:t>
            </w:r>
            <w:r w:rsidR="00F35884">
              <w:rPr>
                <w:szCs w:val="22"/>
              </w:rPr>
              <w:t>slbf</w:t>
            </w:r>
            <w:proofErr w:type="spellEnd"/>
          </w:p>
        </w:tc>
      </w:tr>
      <w:tr w:rsidR="00791593" w:rsidRPr="00333840" w14:paraId="4489663A" w14:textId="77777777" w:rsidTr="00853629">
        <w:tc>
          <w:tcPr>
            <w:tcW w:w="4219" w:type="dxa"/>
            <w:tcBorders>
              <w:top w:val="nil"/>
              <w:bottom w:val="nil"/>
            </w:tcBorders>
          </w:tcPr>
          <w:p w14:paraId="6C81D080" w14:textId="77777777" w:rsidR="00791593" w:rsidRPr="00333840" w:rsidRDefault="00791593" w:rsidP="00F25058">
            <w:pPr>
              <w:keepNext/>
              <w:autoSpaceDE w:val="0"/>
              <w:autoSpaceDN w:val="0"/>
              <w:adjustRightInd w:val="0"/>
              <w:spacing w:after="0"/>
              <w:rPr>
                <w:szCs w:val="22"/>
              </w:rPr>
            </w:pPr>
            <w:r w:rsidRPr="00333840">
              <w:rPr>
                <w:szCs w:val="22"/>
              </w:rPr>
              <w:t xml:space="preserve">    }</w:t>
            </w:r>
          </w:p>
        </w:tc>
        <w:tc>
          <w:tcPr>
            <w:tcW w:w="1371" w:type="dxa"/>
            <w:tcBorders>
              <w:top w:val="nil"/>
              <w:bottom w:val="nil"/>
            </w:tcBorders>
          </w:tcPr>
          <w:p w14:paraId="4B28A05B"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709CA596" w14:textId="77777777" w:rsidR="00791593" w:rsidRPr="00333840" w:rsidRDefault="00791593" w:rsidP="00F25058">
            <w:pPr>
              <w:keepNext/>
              <w:autoSpaceDE w:val="0"/>
              <w:autoSpaceDN w:val="0"/>
              <w:adjustRightInd w:val="0"/>
              <w:spacing w:after="0"/>
              <w:rPr>
                <w:szCs w:val="22"/>
              </w:rPr>
            </w:pPr>
          </w:p>
        </w:tc>
      </w:tr>
      <w:tr w:rsidR="00791593" w:rsidRPr="00333840" w14:paraId="00D50F91" w14:textId="77777777" w:rsidTr="00853629">
        <w:tc>
          <w:tcPr>
            <w:tcW w:w="4219" w:type="dxa"/>
            <w:tcBorders>
              <w:top w:val="nil"/>
            </w:tcBorders>
          </w:tcPr>
          <w:p w14:paraId="662386ED" w14:textId="77777777" w:rsidR="00791593" w:rsidRPr="00333840" w:rsidRDefault="00791593" w:rsidP="00F25058">
            <w:pPr>
              <w:keepNext/>
              <w:autoSpaceDE w:val="0"/>
              <w:autoSpaceDN w:val="0"/>
              <w:adjustRightInd w:val="0"/>
              <w:spacing w:after="0"/>
              <w:rPr>
                <w:szCs w:val="22"/>
              </w:rPr>
            </w:pPr>
            <w:r w:rsidRPr="00333840">
              <w:rPr>
                <w:szCs w:val="22"/>
              </w:rPr>
              <w:t>}</w:t>
            </w:r>
          </w:p>
        </w:tc>
        <w:tc>
          <w:tcPr>
            <w:tcW w:w="1371" w:type="dxa"/>
            <w:tcBorders>
              <w:top w:val="nil"/>
            </w:tcBorders>
          </w:tcPr>
          <w:p w14:paraId="7BFC135A"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tcBorders>
          </w:tcPr>
          <w:p w14:paraId="107F5B0F" w14:textId="77777777" w:rsidR="00791593" w:rsidRPr="00333840" w:rsidRDefault="00791593" w:rsidP="00F25058">
            <w:pPr>
              <w:keepNext/>
              <w:autoSpaceDE w:val="0"/>
              <w:autoSpaceDN w:val="0"/>
              <w:adjustRightInd w:val="0"/>
              <w:spacing w:after="0"/>
              <w:rPr>
                <w:szCs w:val="22"/>
              </w:rPr>
            </w:pPr>
          </w:p>
        </w:tc>
      </w:tr>
    </w:tbl>
    <w:p w14:paraId="08C2DB3C" w14:textId="2D808BBA" w:rsidR="00791593" w:rsidRPr="00333840" w:rsidRDefault="00791593" w:rsidP="00791593">
      <w:pPr>
        <w:pStyle w:val="Billedtekst"/>
        <w:rPr>
          <w:color w:val="auto"/>
        </w:rPr>
      </w:pPr>
      <w:r w:rsidRPr="00333840">
        <w:rPr>
          <w:color w:val="auto"/>
        </w:rPr>
        <w:t xml:space="preserve">Table </w:t>
      </w:r>
      <w:r w:rsidR="00B056D1">
        <w:rPr>
          <w:color w:val="auto"/>
        </w:rPr>
        <w:t>12.10</w:t>
      </w:r>
      <w:r w:rsidRPr="00333840">
        <w:rPr>
          <w:color w:val="auto"/>
        </w:rPr>
        <w:t xml:space="preserve"> </w:t>
      </w:r>
      <w:r w:rsidRPr="00333840">
        <w:rPr>
          <w:bCs/>
          <w:i w:val="0"/>
          <w:color w:val="auto"/>
          <w:szCs w:val="22"/>
        </w:rPr>
        <w:t>Default Group authority structure</w:t>
      </w:r>
      <w:r w:rsidR="00B056D1">
        <w:rPr>
          <w:bCs/>
          <w:i w:val="0"/>
          <w:color w:val="auto"/>
          <w:szCs w:val="22"/>
        </w:rPr>
        <w:t>.</w:t>
      </w:r>
    </w:p>
    <w:p w14:paraId="3661510F" w14:textId="77777777" w:rsidR="00791593" w:rsidRPr="00333840" w:rsidRDefault="00791593" w:rsidP="00791593">
      <w:pPr>
        <w:autoSpaceDE w:val="0"/>
        <w:autoSpaceDN w:val="0"/>
        <w:adjustRightInd w:val="0"/>
        <w:rPr>
          <w:szCs w:val="22"/>
        </w:rPr>
      </w:pPr>
      <w:proofErr w:type="spellStart"/>
      <w:r w:rsidRPr="00333840">
        <w:rPr>
          <w:b/>
          <w:bCs/>
          <w:szCs w:val="22"/>
        </w:rPr>
        <w:t>authority_string_length</w:t>
      </w:r>
      <w:proofErr w:type="spellEnd"/>
      <w:r w:rsidRPr="00333840">
        <w:rPr>
          <w:szCs w:val="22"/>
        </w:rPr>
        <w:t xml:space="preserve">: The number of </w:t>
      </w:r>
      <w:proofErr w:type="spellStart"/>
      <w:r w:rsidRPr="00333840">
        <w:rPr>
          <w:szCs w:val="22"/>
        </w:rPr>
        <w:t>authority_bytes</w:t>
      </w:r>
      <w:proofErr w:type="spellEnd"/>
      <w:r w:rsidRPr="00333840">
        <w:rPr>
          <w:szCs w:val="22"/>
        </w:rPr>
        <w:t xml:space="preserve"> in the </w:t>
      </w:r>
      <w:proofErr w:type="spellStart"/>
      <w:r w:rsidRPr="00333840">
        <w:rPr>
          <w:szCs w:val="22"/>
        </w:rPr>
        <w:t>authority_string</w:t>
      </w:r>
      <w:proofErr w:type="spellEnd"/>
      <w:r w:rsidRPr="00333840">
        <w:rPr>
          <w:szCs w:val="22"/>
        </w:rPr>
        <w:t>.</w:t>
      </w:r>
    </w:p>
    <w:p w14:paraId="26339575" w14:textId="53ABCE04" w:rsidR="00791593" w:rsidRPr="00333840" w:rsidRDefault="00791593" w:rsidP="00A70B47">
      <w:pPr>
        <w:autoSpaceDE w:val="0"/>
        <w:autoSpaceDN w:val="0"/>
        <w:adjustRightInd w:val="0"/>
      </w:pPr>
      <w:proofErr w:type="spellStart"/>
      <w:r w:rsidRPr="00333840">
        <w:rPr>
          <w:b/>
          <w:bCs/>
          <w:szCs w:val="22"/>
        </w:rPr>
        <w:t>authority_byte</w:t>
      </w:r>
      <w:proofErr w:type="spellEnd"/>
      <w:r w:rsidRPr="00333840">
        <w:rPr>
          <w:b/>
          <w:bCs/>
          <w:szCs w:val="22"/>
        </w:rPr>
        <w:t xml:space="preserve">: </w:t>
      </w:r>
      <w:r w:rsidRPr="00333840">
        <w:rPr>
          <w:szCs w:val="22"/>
        </w:rPr>
        <w:t>This byte forms part of a string representing the default group authority.</w:t>
      </w:r>
      <w:r w:rsidR="00EB4575" w:rsidRPr="00333840">
        <w:t xml:space="preserve"> </w:t>
      </w:r>
      <w:bookmarkStart w:id="3992" w:name="_Toc130051436"/>
      <w:bookmarkStart w:id="3993" w:name="_Toc200727457"/>
      <w:bookmarkStart w:id="3994" w:name="_Toc200728248"/>
      <w:bookmarkStart w:id="3995" w:name="_Toc200729041"/>
      <w:bookmarkStart w:id="3996" w:name="_Toc201422907"/>
      <w:bookmarkStart w:id="3997" w:name="_Toc232171942"/>
      <w:bookmarkStart w:id="3998" w:name="_Toc232173018"/>
      <w:bookmarkStart w:id="3999" w:name="_Toc232177469"/>
      <w:bookmarkStart w:id="4000" w:name="_Toc256420005"/>
      <w:bookmarkStart w:id="4001" w:name="_Toc265440902"/>
    </w:p>
    <w:p w14:paraId="23F968AC" w14:textId="77777777" w:rsidR="00EB4575" w:rsidRPr="00860AA7" w:rsidRDefault="00EB4575" w:rsidP="00F81381">
      <w:pPr>
        <w:pStyle w:val="Overskrift3"/>
      </w:pPr>
      <w:bookmarkStart w:id="4002" w:name="_Toc338613861"/>
      <w:bookmarkStart w:id="4003" w:name="_Toc342658031"/>
      <w:bookmarkStart w:id="4004" w:name="_Toc342659609"/>
      <w:bookmarkStart w:id="4005" w:name="_Toc392073937"/>
      <w:bookmarkStart w:id="4006" w:name="_Toc392075588"/>
      <w:r w:rsidRPr="00860AA7">
        <w:t>Cable Delivery System Descriptor</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0FABF896" w14:textId="49F2AF6B" w:rsidR="00860AA7" w:rsidRPr="000E7FBE" w:rsidRDefault="00860AA7">
      <w:pPr>
        <w:spacing w:after="0"/>
      </w:pPr>
      <w:r w:rsidRPr="000E7FBE">
        <w:t>See DVB SI specification [</w:t>
      </w:r>
      <w:r w:rsidR="00C469D3">
        <w:t>25</w:t>
      </w:r>
      <w:r w:rsidRPr="001B2E7C">
        <w:t>]</w:t>
      </w:r>
      <w:r w:rsidR="00F76AD5" w:rsidRPr="001B2E7C">
        <w:t>.</w:t>
      </w:r>
    </w:p>
    <w:p w14:paraId="277163E5" w14:textId="77777777" w:rsidR="00EB4575" w:rsidRPr="00333840" w:rsidRDefault="00EB4575">
      <w:pPr>
        <w:spacing w:after="0"/>
      </w:pPr>
    </w:p>
    <w:p w14:paraId="44120422" w14:textId="77777777" w:rsidR="00EB4575" w:rsidRPr="00333840" w:rsidRDefault="00EB4575" w:rsidP="00F81381">
      <w:pPr>
        <w:pStyle w:val="Overskrift3"/>
      </w:pPr>
      <w:bookmarkStart w:id="4007" w:name="_Toc130051437"/>
      <w:bookmarkStart w:id="4008" w:name="_Toc200727458"/>
      <w:bookmarkStart w:id="4009" w:name="_Toc200728249"/>
      <w:bookmarkStart w:id="4010" w:name="_Toc200729042"/>
      <w:bookmarkStart w:id="4011" w:name="_Toc201422908"/>
      <w:bookmarkStart w:id="4012" w:name="_Toc232171943"/>
      <w:bookmarkStart w:id="4013" w:name="_Toc232173019"/>
      <w:bookmarkStart w:id="4014" w:name="_Toc232177470"/>
      <w:bookmarkStart w:id="4015" w:name="_Toc256420006"/>
      <w:bookmarkStart w:id="4016" w:name="_Toc265440903"/>
      <w:bookmarkStart w:id="4017" w:name="_Toc338613862"/>
      <w:bookmarkStart w:id="4018" w:name="_Toc342658032"/>
      <w:bookmarkStart w:id="4019" w:name="_Toc342659610"/>
      <w:bookmarkStart w:id="4020" w:name="_Toc392073938"/>
      <w:bookmarkStart w:id="4021" w:name="_Toc392075589"/>
      <w:bookmarkStart w:id="4022" w:name="_Ref19044622"/>
      <w:r w:rsidRPr="00333840">
        <w:lastRenderedPageBreak/>
        <w:t>Terrestrial Delivery System Descriptor</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0235722F" w14:textId="77777777" w:rsidR="00EB4575" w:rsidRPr="00333840" w:rsidRDefault="00052FF0">
      <w:r w:rsidRPr="00333840">
        <w:t xml:space="preserve">NorDig </w:t>
      </w:r>
      <w:proofErr w:type="spellStart"/>
      <w:r w:rsidRPr="00333840">
        <w:t>IRD</w:t>
      </w:r>
      <w:r w:rsidR="00EB4575" w:rsidRPr="00333840">
        <w:t>s</w:t>
      </w:r>
      <w:proofErr w:type="spellEnd"/>
      <w:r w:rsidR="00EB4575" w:rsidRPr="00333840">
        <w:t xml:space="preserve"> should use the modulation parameters (see below) in the </w:t>
      </w:r>
      <w:proofErr w:type="spellStart"/>
      <w:r w:rsidR="00EB4575" w:rsidRPr="00333840">
        <w:t>terrestrial_delivery_system_descriptor</w:t>
      </w:r>
      <w:proofErr w:type="spellEnd"/>
      <w:r w:rsidR="00EB4575" w:rsidRPr="00333840">
        <w:t xml:space="preserve"> as a recommendation when trying to tune to a multiplex. The </w:t>
      </w:r>
      <w:r w:rsidRPr="00333840">
        <w:t>NorDig IRD</w:t>
      </w:r>
      <w:r w:rsidR="00EB4575" w:rsidRPr="00333840">
        <w:t xml:space="preserve"> should, however, always be able to detect the modulation from the transmission itself (e.g. assisted by TPS bits).</w:t>
      </w:r>
    </w:p>
    <w:p w14:paraId="576A22C8" w14:textId="77777777" w:rsidR="00EB4575" w:rsidRPr="00333840" w:rsidRDefault="00EB4575">
      <w:r w:rsidRPr="00333840">
        <w:t xml:space="preserve">Operators can broadcast the same transport stream in the same network using different modulation parameter settings. This allows for optimization of the network coverage in frequency planning involving </w:t>
      </w:r>
      <w:proofErr w:type="spellStart"/>
      <w:r w:rsidRPr="00333840">
        <w:t>SFN</w:t>
      </w:r>
      <w:proofErr w:type="spellEnd"/>
      <w:r w:rsidRPr="00333840">
        <w:t xml:space="preserve"> and MFN combination networks.</w:t>
      </w:r>
    </w:p>
    <w:p w14:paraId="1DC524DB" w14:textId="77777777" w:rsidR="00EB4575" w:rsidRPr="00333840" w:rsidRDefault="00EB4575">
      <w:r w:rsidRPr="00333840">
        <w:t xml:space="preserve">The modulation parameters carried in the </w:t>
      </w:r>
      <w:proofErr w:type="spellStart"/>
      <w:r w:rsidRPr="00333840">
        <w:t>terrestrial_network_descriptor</w:t>
      </w:r>
      <w:proofErr w:type="spellEnd"/>
      <w:r w:rsidRPr="00333840">
        <w:t xml:space="preserve"> are recommended to be the one applicable to the majority of receivers in that network. </w:t>
      </w:r>
    </w:p>
    <w:p w14:paraId="2F23BA01" w14:textId="77777777" w:rsidR="00F47177" w:rsidRPr="00333840" w:rsidRDefault="00F47177" w:rsidP="00F81381">
      <w:pPr>
        <w:pStyle w:val="Overskrift3"/>
      </w:pPr>
      <w:bookmarkStart w:id="4023" w:name="_Toc87254603"/>
      <w:bookmarkStart w:id="4024" w:name="_Toc232171944"/>
      <w:bookmarkStart w:id="4025" w:name="_Toc232173020"/>
      <w:bookmarkStart w:id="4026" w:name="_Toc232177471"/>
      <w:bookmarkStart w:id="4027" w:name="_Toc233273263"/>
      <w:bookmarkStart w:id="4028" w:name="_Toc256420007"/>
      <w:bookmarkStart w:id="4029" w:name="_Toc265440904"/>
      <w:bookmarkStart w:id="4030" w:name="_Toc338613863"/>
      <w:bookmarkStart w:id="4031" w:name="_Toc342658033"/>
      <w:bookmarkStart w:id="4032" w:name="_Toc342659611"/>
      <w:bookmarkStart w:id="4033" w:name="_Toc392073939"/>
      <w:bookmarkStart w:id="4034" w:name="_Toc392075590"/>
      <w:bookmarkStart w:id="4035" w:name="_Toc130051438"/>
      <w:bookmarkStart w:id="4036" w:name="_Toc200727459"/>
      <w:bookmarkStart w:id="4037" w:name="_Toc200728250"/>
      <w:bookmarkStart w:id="4038" w:name="_Toc200729043"/>
      <w:bookmarkStart w:id="4039" w:name="_Toc201422909"/>
      <w:bookmarkStart w:id="4040" w:name="_Toc232171945"/>
      <w:bookmarkStart w:id="4041" w:name="_Toc232173021"/>
      <w:bookmarkStart w:id="4042" w:name="_Toc232177472"/>
      <w:bookmarkEnd w:id="4023"/>
      <w:proofErr w:type="spellStart"/>
      <w:r w:rsidRPr="00333840">
        <w:t>T2</w:t>
      </w:r>
      <w:proofErr w:type="spellEnd"/>
      <w:r w:rsidRPr="00333840">
        <w:t xml:space="preserve"> Delivery System Descriptor</w:t>
      </w:r>
      <w:bookmarkEnd w:id="4024"/>
      <w:bookmarkEnd w:id="4025"/>
      <w:bookmarkEnd w:id="4026"/>
      <w:bookmarkEnd w:id="4027"/>
      <w:bookmarkEnd w:id="4028"/>
      <w:bookmarkEnd w:id="4029"/>
      <w:bookmarkEnd w:id="4030"/>
      <w:bookmarkEnd w:id="4031"/>
      <w:bookmarkEnd w:id="4032"/>
      <w:bookmarkEnd w:id="4033"/>
      <w:bookmarkEnd w:id="4034"/>
    </w:p>
    <w:p w14:paraId="08A3870B" w14:textId="77777777" w:rsidR="00F47177" w:rsidRPr="00333840" w:rsidRDefault="009A2865" w:rsidP="00090735">
      <w:proofErr w:type="spellStart"/>
      <w:r w:rsidRPr="00333840">
        <w:t>T2_delivery_system_descriptor</w:t>
      </w:r>
      <w:proofErr w:type="spellEnd"/>
      <w:r w:rsidRPr="00333840">
        <w:t xml:space="preserve"> is </w:t>
      </w:r>
      <w:proofErr w:type="spellStart"/>
      <w:r w:rsidRPr="00333840">
        <w:t>signaled</w:t>
      </w:r>
      <w:proofErr w:type="spellEnd"/>
      <w:r w:rsidRPr="00333840">
        <w:t xml:space="preserve"> in the </w:t>
      </w:r>
      <w:proofErr w:type="spellStart"/>
      <w:r w:rsidRPr="00333840">
        <w:t>extension_descriptor</w:t>
      </w:r>
      <w:proofErr w:type="spellEnd"/>
      <w:r w:rsidRPr="00333840">
        <w:t xml:space="preserve">.  </w:t>
      </w:r>
    </w:p>
    <w:p w14:paraId="048059D6" w14:textId="20930648" w:rsidR="00F47177" w:rsidRPr="00F145C6" w:rsidRDefault="009A2865" w:rsidP="00090735">
      <w:r w:rsidRPr="00333840">
        <w:rPr>
          <w:lang w:eastAsia="sv-SE"/>
        </w:rPr>
        <w:t xml:space="preserve">The NorDig </w:t>
      </w:r>
      <w:r w:rsidRPr="00F145C6">
        <w:rPr>
          <w:lang w:eastAsia="sv-SE"/>
        </w:rPr>
        <w:t>IRD</w:t>
      </w:r>
      <w:r w:rsidR="00A70B47" w:rsidRPr="00F145C6">
        <w:rPr>
          <w:lang w:eastAsia="sv-SE"/>
        </w:rPr>
        <w:t xml:space="preserve"> </w:t>
      </w:r>
      <w:r w:rsidR="00186033" w:rsidRPr="00F145C6">
        <w:rPr>
          <w:b/>
          <w:color w:val="FF0000"/>
          <w:lang w:eastAsia="sv-SE"/>
        </w:rPr>
        <w:t>shall</w:t>
      </w:r>
      <w:r w:rsidRPr="00F145C6">
        <w:rPr>
          <w:lang w:eastAsia="sv-SE"/>
        </w:rPr>
        <w:t xml:space="preserve"> use the system </w:t>
      </w:r>
      <w:r w:rsidRPr="00F145C6">
        <w:rPr>
          <w:rFonts w:ascii="Times New Roman Bold" w:hAnsi="Times New Roman Bold"/>
          <w:lang w:eastAsia="sv-SE"/>
        </w:rPr>
        <w:t>parameters</w:t>
      </w:r>
      <w:r w:rsidRPr="00F145C6">
        <w:rPr>
          <w:lang w:eastAsia="sv-SE"/>
        </w:rPr>
        <w:t xml:space="preserve"> in the </w:t>
      </w:r>
      <w:proofErr w:type="spellStart"/>
      <w:r w:rsidRPr="00F145C6">
        <w:rPr>
          <w:lang w:eastAsia="sv-SE"/>
        </w:rPr>
        <w:t>T2_delivery_system_descriptor</w:t>
      </w:r>
      <w:proofErr w:type="spellEnd"/>
      <w:r w:rsidRPr="00F145C6">
        <w:rPr>
          <w:lang w:eastAsia="sv-SE"/>
        </w:rPr>
        <w:t xml:space="preserve"> to determine the mapping between </w:t>
      </w:r>
      <w:proofErr w:type="spellStart"/>
      <w:r w:rsidRPr="00F145C6">
        <w:rPr>
          <w:lang w:eastAsia="sv-SE"/>
        </w:rPr>
        <w:t>original_network_id</w:t>
      </w:r>
      <w:proofErr w:type="spellEnd"/>
      <w:r w:rsidRPr="00F145C6">
        <w:rPr>
          <w:lang w:eastAsia="sv-SE"/>
        </w:rPr>
        <w:t>/network_id/</w:t>
      </w:r>
      <w:proofErr w:type="spellStart"/>
      <w:r w:rsidRPr="00F145C6">
        <w:rPr>
          <w:lang w:eastAsia="sv-SE"/>
        </w:rPr>
        <w:t>transport_stream_id</w:t>
      </w:r>
      <w:proofErr w:type="spellEnd"/>
      <w:r w:rsidRPr="00F145C6">
        <w:rPr>
          <w:lang w:eastAsia="sv-SE"/>
        </w:rPr>
        <w:t xml:space="preserve"> and </w:t>
      </w:r>
      <w:proofErr w:type="spellStart"/>
      <w:r w:rsidRPr="00F145C6">
        <w:rPr>
          <w:lang w:eastAsia="sv-SE"/>
        </w:rPr>
        <w:t>T2_system_id</w:t>
      </w:r>
      <w:proofErr w:type="spellEnd"/>
      <w:r w:rsidRPr="00F145C6">
        <w:rPr>
          <w:lang w:eastAsia="sv-SE"/>
        </w:rPr>
        <w:t>/</w:t>
      </w:r>
      <w:proofErr w:type="spellStart"/>
      <w:r w:rsidRPr="00F145C6">
        <w:rPr>
          <w:lang w:eastAsia="sv-SE"/>
        </w:rPr>
        <w:t>plp_id</w:t>
      </w:r>
      <w:proofErr w:type="spellEnd"/>
      <w:r w:rsidRPr="00F145C6">
        <w:rPr>
          <w:lang w:eastAsia="sv-SE"/>
        </w:rPr>
        <w:t xml:space="preserve">. </w:t>
      </w:r>
      <w:r w:rsidRPr="00F145C6">
        <w:t xml:space="preserve"> </w:t>
      </w:r>
    </w:p>
    <w:p w14:paraId="4B0319FE" w14:textId="40948D9B" w:rsidR="00F47177" w:rsidRPr="00333840" w:rsidRDefault="009A2865" w:rsidP="00090735">
      <w:r w:rsidRPr="00F145C6">
        <w:t>The NorDig IRD-</w:t>
      </w:r>
      <w:proofErr w:type="spellStart"/>
      <w:r w:rsidRPr="00F145C6">
        <w:t>T2</w:t>
      </w:r>
      <w:proofErr w:type="spellEnd"/>
      <w:r w:rsidRPr="00F145C6">
        <w:t xml:space="preserve"> should use the other system parameters in the </w:t>
      </w:r>
      <w:proofErr w:type="spellStart"/>
      <w:r w:rsidRPr="00F145C6">
        <w:t>T2_delivery_system_descriptor</w:t>
      </w:r>
      <w:proofErr w:type="spellEnd"/>
      <w:r w:rsidRPr="00F145C6">
        <w:t xml:space="preserve"> as a recommendation when trying to tune to a multiplex. The NorDig IRD</w:t>
      </w:r>
      <w:r w:rsidR="00393146" w:rsidRPr="00393146">
        <w:t xml:space="preserve"> </w:t>
      </w:r>
      <w:r w:rsidRPr="00F145C6">
        <w:t>should, however, always be able to detect these system parameters from the transmission itself (i.e. assisted by</w:t>
      </w:r>
      <w:r w:rsidRPr="00333840">
        <w:t xml:space="preserve"> </w:t>
      </w:r>
      <w:proofErr w:type="spellStart"/>
      <w:r w:rsidRPr="00333840">
        <w:t>L1</w:t>
      </w:r>
      <w:proofErr w:type="spellEnd"/>
      <w:r w:rsidRPr="00333840">
        <w:t xml:space="preserve"> </w:t>
      </w:r>
      <w:r w:rsidR="00F27C53">
        <w:t>signalling</w:t>
      </w:r>
      <w:r w:rsidRPr="00333840">
        <w:t>).</w:t>
      </w:r>
    </w:p>
    <w:p w14:paraId="51090867" w14:textId="77777777" w:rsidR="00F47177" w:rsidRPr="00333840" w:rsidRDefault="009A2865" w:rsidP="00090735">
      <w:r w:rsidRPr="00333840">
        <w:rPr>
          <w:rFonts w:ascii="Times New Roman Bold" w:hAnsi="Times New Roman Bold"/>
        </w:rPr>
        <w:t xml:space="preserve">Operators can broadcast the same transport stream in the same network using different system parameter settings, reflected in a different </w:t>
      </w:r>
      <w:proofErr w:type="spellStart"/>
      <w:r w:rsidRPr="00333840">
        <w:rPr>
          <w:rFonts w:ascii="Times New Roman Bold" w:hAnsi="Times New Roman Bold"/>
        </w:rPr>
        <w:t>T2_system_id</w:t>
      </w:r>
      <w:proofErr w:type="spellEnd"/>
      <w:r w:rsidRPr="00333840">
        <w:rPr>
          <w:rFonts w:ascii="Times New Roman Bold" w:hAnsi="Times New Roman Bold"/>
        </w:rPr>
        <w:t xml:space="preserve">. This allows for optimization of the network coverage in frequency planning involving </w:t>
      </w:r>
      <w:proofErr w:type="spellStart"/>
      <w:r w:rsidRPr="00333840">
        <w:rPr>
          <w:rFonts w:ascii="Times New Roman Bold" w:hAnsi="Times New Roman Bold"/>
        </w:rPr>
        <w:t>SFN</w:t>
      </w:r>
      <w:proofErr w:type="spellEnd"/>
      <w:r w:rsidRPr="00333840">
        <w:rPr>
          <w:rFonts w:ascii="Times New Roman Bold" w:hAnsi="Times New Roman Bold"/>
        </w:rPr>
        <w:t xml:space="preserve"> and MFN combination networks</w:t>
      </w:r>
      <w:r w:rsidRPr="00333840">
        <w:t>.</w:t>
      </w:r>
    </w:p>
    <w:p w14:paraId="62943D2B" w14:textId="77777777" w:rsidR="00EB4575" w:rsidRPr="00333840" w:rsidRDefault="00EB4575" w:rsidP="00F81381">
      <w:pPr>
        <w:pStyle w:val="Overskrift3"/>
      </w:pPr>
      <w:bookmarkStart w:id="4043" w:name="_Toc256420008"/>
      <w:bookmarkStart w:id="4044" w:name="_Ref264445562"/>
      <w:bookmarkStart w:id="4045" w:name="_Toc265440905"/>
      <w:bookmarkStart w:id="4046" w:name="_Toc338613864"/>
      <w:bookmarkStart w:id="4047" w:name="_Toc342658034"/>
      <w:bookmarkStart w:id="4048" w:name="_Toc342659612"/>
      <w:bookmarkStart w:id="4049" w:name="_Toc392073940"/>
      <w:bookmarkStart w:id="4050" w:name="_Toc392075591"/>
      <w:r w:rsidRPr="00333840">
        <w:t>Linkage Descriptor</w:t>
      </w:r>
      <w:bookmarkEnd w:id="4022"/>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6BFB8E15" w14:textId="452B78EE" w:rsidR="00EB4575" w:rsidRPr="00333840" w:rsidRDefault="00EB4575">
      <w:r w:rsidRPr="00333840">
        <w:t xml:space="preserve">The following </w:t>
      </w:r>
      <w:proofErr w:type="spellStart"/>
      <w:r w:rsidRPr="00333840">
        <w:t>linkage_type</w:t>
      </w:r>
      <w:proofErr w:type="spellEnd"/>
      <w:r w:rsidRPr="00333840">
        <w:t xml:space="preserve"> values </w:t>
      </w:r>
      <w:r w:rsidR="00186033" w:rsidRPr="00186033">
        <w:rPr>
          <w:b/>
          <w:color w:val="FF0000"/>
        </w:rPr>
        <w:t>shall</w:t>
      </w:r>
      <w:r w:rsidRPr="00333840">
        <w:t xml:space="preserve"> be interpreted by a </w:t>
      </w:r>
      <w:r w:rsidR="00365F0C" w:rsidRPr="00333840">
        <w:t>NorDig</w:t>
      </w:r>
      <w:r w:rsidRPr="00333840">
        <w:t xml:space="preserve"> IRD, when used inside the NIT</w:t>
      </w:r>
      <w:r w:rsidR="0039312E">
        <w:t>:</w:t>
      </w:r>
    </w:p>
    <w:p w14:paraId="2C86B850" w14:textId="77777777" w:rsidR="00EB4575" w:rsidRPr="00333840" w:rsidRDefault="00EB4575" w:rsidP="00212C4F">
      <w:pPr>
        <w:pStyle w:val="Opstilling-punkttegn3"/>
      </w:pPr>
      <w:proofErr w:type="spellStart"/>
      <w:r w:rsidRPr="00333840">
        <w:t>0x01</w:t>
      </w:r>
      <w:proofErr w:type="spellEnd"/>
      <w:r w:rsidRPr="00333840">
        <w:t>, linkage to a service that contain information about the network</w:t>
      </w:r>
    </w:p>
    <w:p w14:paraId="47599221" w14:textId="77777777" w:rsidR="00EB4575" w:rsidRPr="00333840" w:rsidRDefault="00EB4575" w:rsidP="00212C4F">
      <w:pPr>
        <w:pStyle w:val="Opstilling-punkttegn3"/>
      </w:pPr>
      <w:proofErr w:type="spellStart"/>
      <w:r w:rsidRPr="00333840">
        <w:t>0x02</w:t>
      </w:r>
      <w:proofErr w:type="spellEnd"/>
      <w:r w:rsidRPr="00333840">
        <w:t>, linkage to an EPG service (1)</w:t>
      </w:r>
    </w:p>
    <w:p w14:paraId="5247D740" w14:textId="77777777" w:rsidR="00EB4575" w:rsidRPr="00333840" w:rsidRDefault="00EB4575" w:rsidP="00212C4F">
      <w:pPr>
        <w:pStyle w:val="Opstilling-punkttegn3"/>
      </w:pPr>
      <w:proofErr w:type="spellStart"/>
      <w:r w:rsidRPr="00333840">
        <w:t>0x04</w:t>
      </w:r>
      <w:proofErr w:type="spellEnd"/>
      <w:r w:rsidRPr="00333840">
        <w:t>, linkage to transport stream which carries EIT schedule information for all of the services in the network (i.e. “barker channel” service).</w:t>
      </w:r>
    </w:p>
    <w:p w14:paraId="2919953B" w14:textId="384534E8" w:rsidR="00EB4575" w:rsidRPr="00333840" w:rsidRDefault="00EB4575" w:rsidP="00212C4F">
      <w:pPr>
        <w:pStyle w:val="Opstilling-punkttegn3"/>
      </w:pPr>
      <w:proofErr w:type="spellStart"/>
      <w:r w:rsidRPr="00333840">
        <w:t>0x09</w:t>
      </w:r>
      <w:proofErr w:type="spellEnd"/>
      <w:r w:rsidRPr="00333840">
        <w:t xml:space="preserve">, linkage to DVB System Software Update service (bootloader), see section </w:t>
      </w:r>
      <w:r w:rsidR="00876FEA" w:rsidRPr="00333840">
        <w:fldChar w:fldCharType="begin"/>
      </w:r>
      <w:r w:rsidR="00876FEA" w:rsidRPr="00333840">
        <w:instrText xml:space="preserve"> REF _Ref200734001 \r \h  \* MERGEFORMAT </w:instrText>
      </w:r>
      <w:r w:rsidR="00876FEA" w:rsidRPr="00333840">
        <w:fldChar w:fldCharType="separate"/>
      </w:r>
      <w:r w:rsidR="00290B98">
        <w:t>10</w:t>
      </w:r>
      <w:r w:rsidR="00876FEA" w:rsidRPr="00333840">
        <w:fldChar w:fldCharType="end"/>
      </w:r>
    </w:p>
    <w:p w14:paraId="557ED040" w14:textId="45338EAE" w:rsidR="00EB4575" w:rsidRPr="00333840" w:rsidRDefault="00BC1BE5" w:rsidP="00CF28C0">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Not relevant for NorDig </w:t>
      </w:r>
      <w:r w:rsidRPr="00B43F99">
        <w:t>Basic</w:t>
      </w:r>
      <w:r w:rsidR="00D10D52" w:rsidRPr="00B43F99">
        <w:t xml:space="preserve"> IRD</w:t>
      </w:r>
      <w:r w:rsidR="00C65C31">
        <w:t>.</w:t>
      </w:r>
    </w:p>
    <w:p w14:paraId="7D07FC97" w14:textId="77777777" w:rsidR="00EB4575" w:rsidRPr="00333840" w:rsidRDefault="00EB4575" w:rsidP="00F81381">
      <w:pPr>
        <w:pStyle w:val="Overskrift3"/>
      </w:pPr>
      <w:bookmarkStart w:id="4051" w:name="_Toc130051440"/>
      <w:bookmarkStart w:id="4052" w:name="_Toc200727460"/>
      <w:bookmarkStart w:id="4053" w:name="_Toc200728251"/>
      <w:bookmarkStart w:id="4054" w:name="_Toc200729044"/>
      <w:bookmarkStart w:id="4055" w:name="_Toc201422910"/>
      <w:bookmarkStart w:id="4056" w:name="_Toc232171946"/>
      <w:bookmarkStart w:id="4057" w:name="_Toc232173022"/>
      <w:bookmarkStart w:id="4058" w:name="_Toc232177473"/>
      <w:bookmarkStart w:id="4059" w:name="_Toc256420009"/>
      <w:bookmarkStart w:id="4060" w:name="_Toc265440906"/>
      <w:bookmarkStart w:id="4061" w:name="_Toc338613865"/>
      <w:bookmarkStart w:id="4062" w:name="_Toc342658035"/>
      <w:bookmarkStart w:id="4063" w:name="_Toc342659613"/>
      <w:bookmarkStart w:id="4064" w:name="_Toc392073941"/>
      <w:bookmarkStart w:id="4065" w:name="_Toc392075592"/>
      <w:r w:rsidRPr="00333840">
        <w:t>Frequency List Descriptor</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367228CA" w14:textId="692F2C5A" w:rsidR="00EB4575" w:rsidRPr="00333840" w:rsidRDefault="00EB4575">
      <w:pPr>
        <w:rPr>
          <w:strike/>
        </w:rPr>
      </w:pPr>
      <w:r w:rsidRPr="00333840">
        <w:t>The Frequency List Descriptor lists frequencies where the transport stream occurs, in addition to the frequency given by the system delivery descriptor. (</w:t>
      </w:r>
      <w:r w:rsidR="0039312E" w:rsidRPr="00333840">
        <w:t>e.g.,</w:t>
      </w:r>
      <w:r w:rsidRPr="00333840">
        <w:t xml:space="preserve"> the transport stream is broadcast on the frequency given by the system delivery descriptor or broadcast on one of the frequencies given by the frequency list descriptor. This feature can be used in terrestrial networks where the same transport stream can be received on more than one frequency.)</w:t>
      </w:r>
      <w:bookmarkStart w:id="4066" w:name="_Toc116662867"/>
      <w:bookmarkStart w:id="4067" w:name="_Toc116663957"/>
      <w:bookmarkStart w:id="4068" w:name="_Toc116667862"/>
      <w:bookmarkStart w:id="4069" w:name="_Toc116922249"/>
      <w:bookmarkStart w:id="4070" w:name="_Toc127380675"/>
      <w:bookmarkStart w:id="4071" w:name="_Toc130050401"/>
      <w:bookmarkStart w:id="4072" w:name="_Toc130051442"/>
      <w:bookmarkStart w:id="4073" w:name="_Toc130052476"/>
      <w:bookmarkStart w:id="4074" w:name="_Toc111479096"/>
      <w:bookmarkStart w:id="4075" w:name="_Toc111479327"/>
      <w:bookmarkStart w:id="4076" w:name="_Toc116656874"/>
      <w:bookmarkStart w:id="4077" w:name="_Toc116662868"/>
      <w:bookmarkStart w:id="4078" w:name="_Toc116663958"/>
      <w:bookmarkStart w:id="4079" w:name="_Toc116667863"/>
      <w:bookmarkStart w:id="4080" w:name="_Toc116922250"/>
      <w:bookmarkStart w:id="4081" w:name="_Toc127380676"/>
      <w:bookmarkStart w:id="4082" w:name="_Toc130050402"/>
      <w:bookmarkStart w:id="4083" w:name="_Toc130051443"/>
      <w:bookmarkStart w:id="4084" w:name="_Toc130052477"/>
      <w:bookmarkStart w:id="4085" w:name="_Toc88578112"/>
      <w:bookmarkStart w:id="4086" w:name="_Toc88578113"/>
      <w:bookmarkStart w:id="4087" w:name="_Toc88578114"/>
      <w:bookmarkStart w:id="4088" w:name="_Toc88578115"/>
      <w:bookmarkStart w:id="4089" w:name="_Toc88578116"/>
      <w:bookmarkStart w:id="4090" w:name="_Toc88578117"/>
      <w:bookmarkStart w:id="4091" w:name="_Toc88578118"/>
      <w:bookmarkStart w:id="4092" w:name="_Toc88578119"/>
      <w:bookmarkStart w:id="4093" w:name="_Toc88578120"/>
      <w:bookmarkStart w:id="4094" w:name="_Toc88578121"/>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14:paraId="549391A4" w14:textId="77777777" w:rsidR="00D56E5F" w:rsidRPr="00333840" w:rsidRDefault="00D56E5F" w:rsidP="00F81381">
      <w:pPr>
        <w:pStyle w:val="Overskrift3"/>
      </w:pPr>
      <w:bookmarkStart w:id="4095" w:name="_Toc227654902"/>
      <w:bookmarkStart w:id="4096" w:name="_Ref227688273"/>
      <w:bookmarkStart w:id="4097" w:name="_Toc232171948"/>
      <w:bookmarkStart w:id="4098" w:name="_Toc232173024"/>
      <w:bookmarkStart w:id="4099" w:name="_Toc232177475"/>
      <w:bookmarkStart w:id="4100" w:name="_Toc256420011"/>
      <w:bookmarkStart w:id="4101" w:name="_Toc265440907"/>
      <w:bookmarkStart w:id="4102" w:name="_Toc338613866"/>
      <w:bookmarkStart w:id="4103" w:name="_Toc342658036"/>
      <w:bookmarkStart w:id="4104" w:name="_Toc342659614"/>
      <w:bookmarkStart w:id="4105" w:name="_Toc392073942"/>
      <w:bookmarkStart w:id="4106" w:name="_Toc392075593"/>
      <w:r w:rsidRPr="00333840">
        <w:t>Default authority descriptor (in NIT)</w:t>
      </w:r>
      <w:bookmarkEnd w:id="4095"/>
      <w:bookmarkEnd w:id="4096"/>
      <w:r w:rsidR="00EA14CA" w:rsidRPr="00333840">
        <w:t xml:space="preserve"> (NorDig PVR only)</w:t>
      </w:r>
      <w:bookmarkEnd w:id="4097"/>
      <w:bookmarkEnd w:id="4098"/>
      <w:bookmarkEnd w:id="4099"/>
      <w:bookmarkEnd w:id="4100"/>
      <w:bookmarkEnd w:id="4101"/>
      <w:bookmarkEnd w:id="4102"/>
      <w:bookmarkEnd w:id="4103"/>
      <w:bookmarkEnd w:id="4104"/>
      <w:bookmarkEnd w:id="4105"/>
      <w:bookmarkEnd w:id="4106"/>
    </w:p>
    <w:p w14:paraId="3C472CA0" w14:textId="7C6BCA34" w:rsidR="00D56E5F" w:rsidRPr="00333840" w:rsidRDefault="00D56E5F" w:rsidP="00D56E5F">
      <w:r w:rsidRPr="00333840">
        <w:t xml:space="preserve">The Default Authority Descriptor (DAD), </w:t>
      </w:r>
      <w:r w:rsidRPr="00333840">
        <w:rPr>
          <w:lang w:eastAsia="da-DK"/>
        </w:rPr>
        <w:t>defined in DVB document Carriage and signalling of TV-Anytime (TVA) information</w:t>
      </w:r>
      <w:r w:rsidRPr="00333840">
        <w:t xml:space="preserve"> ETSI TS 102 323</w:t>
      </w:r>
      <w:r w:rsidR="00BC6F68">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xml:space="preserve">, may be used to shorten the </w:t>
      </w:r>
      <w:proofErr w:type="spellStart"/>
      <w:r w:rsidRPr="00333840">
        <w:t>CRIDs</w:t>
      </w:r>
      <w:proofErr w:type="spellEnd"/>
      <w:r w:rsidRPr="00333840">
        <w:t xml:space="preserve"> carried within EIT by defining an appropriate </w:t>
      </w:r>
      <w:proofErr w:type="spellStart"/>
      <w:r w:rsidRPr="00333840">
        <w:t>CRID</w:t>
      </w:r>
      <w:proofErr w:type="spellEnd"/>
      <w:r w:rsidRPr="00333840">
        <w:t xml:space="preserve"> default authority over a defined scope. </w:t>
      </w:r>
    </w:p>
    <w:p w14:paraId="1187CD1F" w14:textId="77777777" w:rsidR="00D56E5F" w:rsidRPr="00333840" w:rsidRDefault="00D56E5F" w:rsidP="00D56E5F">
      <w:r w:rsidRPr="00333840">
        <w:t xml:space="preserve">The DAD may be used in first loop of NIT to set a common Default Authority (DA) for all services within that Network. It may also be used in second loop (TS loop) to set a common Default Authority for all services within a Transport Stream. </w:t>
      </w:r>
    </w:p>
    <w:p w14:paraId="21D4CD52" w14:textId="39F29F71" w:rsidR="00D56E5F" w:rsidRPr="00333840" w:rsidRDefault="00D56E5F" w:rsidP="00D56E5F">
      <w:r w:rsidRPr="00333840">
        <w:t>The prefix “</w:t>
      </w:r>
      <w:proofErr w:type="spellStart"/>
      <w:r w:rsidRPr="00333840">
        <w:t>crid</w:t>
      </w:r>
      <w:proofErr w:type="spellEnd"/>
      <w:r w:rsidRPr="00333840">
        <w:t xml:space="preserve">://” may be omitted from the start of the text string in the Default Authority in the NIT (both first or second loop). See separate </w:t>
      </w:r>
      <w:r w:rsidR="00EA14CA" w:rsidRPr="00333840">
        <w:t>section</w:t>
      </w:r>
      <w:r w:rsidRPr="00333840">
        <w:t xml:space="preserve"> about </w:t>
      </w:r>
      <w:proofErr w:type="spellStart"/>
      <w:r w:rsidRPr="00333840">
        <w:t>CRID</w:t>
      </w:r>
      <w:proofErr w:type="spellEnd"/>
      <w:r w:rsidRPr="00333840">
        <w:t xml:space="preserve"> usage in</w:t>
      </w:r>
      <w:r w:rsidR="00F47551">
        <w:t xml:space="preserve"> section</w:t>
      </w:r>
      <w:r w:rsidRPr="00333840">
        <w:t xml:space="preserve"> </w:t>
      </w:r>
      <w:r w:rsidR="00876FEA" w:rsidRPr="00333840">
        <w:fldChar w:fldCharType="begin"/>
      </w:r>
      <w:r w:rsidR="00876FEA" w:rsidRPr="00333840">
        <w:instrText xml:space="preserve"> REF _Ref209498135 \r \h  \* MERGEFORMAT </w:instrText>
      </w:r>
      <w:r w:rsidR="00876FEA" w:rsidRPr="00333840">
        <w:fldChar w:fldCharType="separate"/>
      </w:r>
      <w:r w:rsidR="00290B98">
        <w:t>12.4.6</w:t>
      </w:r>
      <w:r w:rsidR="00876FEA" w:rsidRPr="00333840">
        <w:fldChar w:fldCharType="end"/>
      </w:r>
      <w:r w:rsidR="00F47551">
        <w:t>.</w:t>
      </w:r>
    </w:p>
    <w:p w14:paraId="7BD578F5" w14:textId="1A0F22C6" w:rsidR="00D56E5F" w:rsidRPr="00333840" w:rsidRDefault="00D56E5F" w:rsidP="00D56E5F">
      <w:r w:rsidRPr="00333840">
        <w:lastRenderedPageBreak/>
        <w:t>As described in ETSI TS 102 323</w:t>
      </w:r>
      <w:r w:rsidR="00274CFB">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where an event in the EIT does not have a complete URL within the Content Identifier Descriptor (CID) (</w:t>
      </w:r>
      <w:r w:rsidR="0039312E" w:rsidRPr="00333840">
        <w:t>i.e.,</w:t>
      </w:r>
      <w:r w:rsidRPr="00333840">
        <w:t xml:space="preserve"> a </w:t>
      </w:r>
      <w:proofErr w:type="spellStart"/>
      <w:r w:rsidRPr="00333840">
        <w:t>CRID</w:t>
      </w:r>
      <w:proofErr w:type="spellEnd"/>
      <w:r w:rsidRPr="00333840">
        <w:t xml:space="preserve"> starting with ‘/’), the NorDig PVR IRD </w:t>
      </w:r>
      <w:r w:rsidR="00186033" w:rsidRPr="00186033">
        <w:rPr>
          <w:b/>
          <w:color w:val="FF0000"/>
        </w:rPr>
        <w:t>shall</w:t>
      </w:r>
      <w:r w:rsidRPr="00333840">
        <w:t xml:space="preserve">: </w:t>
      </w:r>
    </w:p>
    <w:p w14:paraId="478E5BB8" w14:textId="77777777" w:rsidR="00D56E5F" w:rsidRPr="00333840" w:rsidRDefault="00D56E5F" w:rsidP="00072A48">
      <w:pPr>
        <w:numPr>
          <w:ilvl w:val="0"/>
          <w:numId w:val="27"/>
        </w:numPr>
      </w:pPr>
      <w:r w:rsidRPr="00333840">
        <w:t xml:space="preserve">Use default authority (DA) defined for this service in the </w:t>
      </w:r>
      <w:proofErr w:type="spellStart"/>
      <w:r w:rsidRPr="00333840">
        <w:t>SDT</w:t>
      </w:r>
      <w:proofErr w:type="spellEnd"/>
      <w:r w:rsidRPr="00333840">
        <w:t>.</w:t>
      </w:r>
    </w:p>
    <w:p w14:paraId="3B61807B" w14:textId="1885E7D9" w:rsidR="00D56E5F" w:rsidRPr="00333840" w:rsidRDefault="00D56E5F" w:rsidP="00072A48">
      <w:pPr>
        <w:numPr>
          <w:ilvl w:val="0"/>
          <w:numId w:val="27"/>
        </w:numPr>
      </w:pPr>
      <w:r w:rsidRPr="00333840">
        <w:t xml:space="preserve">If no default authority is defined in the </w:t>
      </w:r>
      <w:proofErr w:type="spellStart"/>
      <w:r w:rsidRPr="00333840">
        <w:t>SDT</w:t>
      </w:r>
      <w:proofErr w:type="spellEnd"/>
      <w:r w:rsidRPr="00333840">
        <w:t xml:space="preserve">, the PVR </w:t>
      </w:r>
      <w:r w:rsidR="00186033" w:rsidRPr="00186033">
        <w:rPr>
          <w:b/>
          <w:color w:val="FF0000"/>
        </w:rPr>
        <w:t>shall</w:t>
      </w:r>
      <w:r w:rsidRPr="00333840">
        <w:t xml:space="preserve"> use the default authority in the second TS loop of the NIT for the actual transport stream this service belongs to.</w:t>
      </w:r>
    </w:p>
    <w:p w14:paraId="268AB1F9" w14:textId="641C1E96" w:rsidR="00D56E5F" w:rsidRPr="00333840" w:rsidRDefault="00D56E5F" w:rsidP="00072A48">
      <w:pPr>
        <w:numPr>
          <w:ilvl w:val="0"/>
          <w:numId w:val="27"/>
        </w:numPr>
      </w:pPr>
      <w:r w:rsidRPr="00333840">
        <w:t xml:space="preserve">If no default authority is defined for the actual transport stream in second loop of NIT, the receiver </w:t>
      </w:r>
      <w:r w:rsidR="00186033" w:rsidRPr="00186033">
        <w:rPr>
          <w:b/>
          <w:color w:val="FF0000"/>
        </w:rPr>
        <w:t>shall</w:t>
      </w:r>
      <w:r w:rsidRPr="00333840">
        <w:t xml:space="preserve"> use default authority in first loop in NIT for the network this service belongs too.</w:t>
      </w:r>
    </w:p>
    <w:p w14:paraId="31DA5548" w14:textId="77777777" w:rsidR="00D56E5F" w:rsidRPr="00333840" w:rsidRDefault="00D56E5F" w:rsidP="00D56E5F">
      <w:pPr>
        <w:keepNext/>
      </w:pPr>
      <w:r w:rsidRPr="00333840">
        <w:t xml:space="preserve">Example of handling of </w:t>
      </w:r>
      <w:proofErr w:type="spellStart"/>
      <w:r w:rsidRPr="00333840">
        <w:t>CRID</w:t>
      </w:r>
      <w:proofErr w:type="spellEnd"/>
      <w:r w:rsidRPr="00333840">
        <w:t xml:space="preserve"> together with Default authority values.</w:t>
      </w:r>
    </w:p>
    <w:tbl>
      <w:tblPr>
        <w:tblW w:w="9618" w:type="dxa"/>
        <w:tblInd w:w="-7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36"/>
        <w:gridCol w:w="2551"/>
        <w:gridCol w:w="4231"/>
      </w:tblGrid>
      <w:tr w:rsidR="00D56E5F" w:rsidRPr="00333840" w14:paraId="27F15639" w14:textId="77777777" w:rsidTr="00CE2CFE">
        <w:trPr>
          <w:trHeight w:val="254"/>
        </w:trPr>
        <w:tc>
          <w:tcPr>
            <w:tcW w:w="2836" w:type="dxa"/>
          </w:tcPr>
          <w:p w14:paraId="20066AFF" w14:textId="77777777" w:rsidR="00D56E5F" w:rsidRPr="00333840" w:rsidRDefault="00D56E5F" w:rsidP="00CE2CFE">
            <w:pPr>
              <w:pStyle w:val="Tabell"/>
              <w:keepNext/>
              <w:rPr>
                <w:b/>
                <w:color w:val="auto"/>
              </w:rPr>
            </w:pPr>
            <w:r w:rsidRPr="00333840">
              <w:rPr>
                <w:b/>
                <w:bCs/>
                <w:color w:val="auto"/>
              </w:rPr>
              <w:t>Broadcast signalling</w:t>
            </w:r>
          </w:p>
        </w:tc>
        <w:tc>
          <w:tcPr>
            <w:tcW w:w="2551" w:type="dxa"/>
          </w:tcPr>
          <w:p w14:paraId="31438930" w14:textId="77777777" w:rsidR="00D56E5F" w:rsidRPr="00333840" w:rsidRDefault="00D56E5F" w:rsidP="00CE2CFE">
            <w:pPr>
              <w:pStyle w:val="Tabell"/>
              <w:rPr>
                <w:b/>
                <w:bCs/>
                <w:color w:val="auto"/>
              </w:rPr>
            </w:pPr>
          </w:p>
        </w:tc>
        <w:tc>
          <w:tcPr>
            <w:tcW w:w="4231" w:type="dxa"/>
          </w:tcPr>
          <w:p w14:paraId="06F2B408" w14:textId="77777777" w:rsidR="00D56E5F" w:rsidRPr="00333840" w:rsidRDefault="00D56E5F" w:rsidP="00CE2CFE">
            <w:pPr>
              <w:pStyle w:val="Tabell"/>
              <w:rPr>
                <w:b/>
                <w:bCs/>
                <w:color w:val="auto"/>
              </w:rPr>
            </w:pPr>
          </w:p>
        </w:tc>
      </w:tr>
      <w:tr w:rsidR="00D56E5F" w:rsidRPr="00333840" w14:paraId="15C742E1" w14:textId="77777777" w:rsidTr="00CE2CFE">
        <w:trPr>
          <w:trHeight w:val="254"/>
        </w:trPr>
        <w:tc>
          <w:tcPr>
            <w:tcW w:w="2836" w:type="dxa"/>
          </w:tcPr>
          <w:p w14:paraId="70858ED6" w14:textId="77777777" w:rsidR="00D56E5F" w:rsidRPr="00333840" w:rsidRDefault="00D56E5F" w:rsidP="00CE2CFE">
            <w:pPr>
              <w:pStyle w:val="Tabell"/>
              <w:keepNext/>
              <w:rPr>
                <w:b/>
                <w:bCs/>
                <w:color w:val="auto"/>
              </w:rPr>
            </w:pPr>
            <w:r w:rsidRPr="00333840">
              <w:rPr>
                <w:b/>
                <w:bCs/>
                <w:color w:val="auto"/>
              </w:rPr>
              <w:t xml:space="preserve">DAD, </w:t>
            </w:r>
            <w:r w:rsidRPr="00333840">
              <w:rPr>
                <w:bCs/>
                <w:color w:val="auto"/>
                <w:sz w:val="16"/>
                <w:szCs w:val="16"/>
              </w:rPr>
              <w:t>Default Authority Descriptor</w:t>
            </w:r>
          </w:p>
        </w:tc>
        <w:tc>
          <w:tcPr>
            <w:tcW w:w="2551" w:type="dxa"/>
          </w:tcPr>
          <w:p w14:paraId="4EC5A88B" w14:textId="77777777" w:rsidR="00D56E5F" w:rsidRPr="00333840" w:rsidRDefault="00D56E5F" w:rsidP="00CE2CFE">
            <w:pPr>
              <w:pStyle w:val="Tabell"/>
              <w:keepNext/>
              <w:rPr>
                <w:bCs/>
                <w:color w:val="auto"/>
              </w:rPr>
            </w:pPr>
            <w:r w:rsidRPr="00333840">
              <w:rPr>
                <w:color w:val="auto"/>
              </w:rPr>
              <w:t>Default authority:</w:t>
            </w:r>
          </w:p>
        </w:tc>
        <w:tc>
          <w:tcPr>
            <w:tcW w:w="4231" w:type="dxa"/>
          </w:tcPr>
          <w:p w14:paraId="0FDFBFA1" w14:textId="77777777" w:rsidR="00D56E5F" w:rsidRPr="00333840" w:rsidRDefault="00D56E5F" w:rsidP="00CE2CFE">
            <w:pPr>
              <w:pStyle w:val="Tabell"/>
              <w:keepNext/>
              <w:rPr>
                <w:b/>
                <w:bCs/>
                <w:color w:val="auto"/>
              </w:rPr>
            </w:pPr>
          </w:p>
        </w:tc>
      </w:tr>
      <w:tr w:rsidR="00D56E5F" w:rsidRPr="00333840" w14:paraId="2F5B5306" w14:textId="77777777" w:rsidTr="00CE2CFE">
        <w:trPr>
          <w:trHeight w:val="254"/>
        </w:trPr>
        <w:tc>
          <w:tcPr>
            <w:tcW w:w="2836" w:type="dxa"/>
          </w:tcPr>
          <w:p w14:paraId="185D7ED8" w14:textId="77777777" w:rsidR="00D56E5F" w:rsidRPr="00333840" w:rsidRDefault="00D56E5F" w:rsidP="00CE2CFE">
            <w:pPr>
              <w:pStyle w:val="Tabell"/>
              <w:keepNext/>
              <w:rPr>
                <w:color w:val="auto"/>
              </w:rPr>
            </w:pPr>
            <w:r w:rsidRPr="00333840">
              <w:rPr>
                <w:color w:val="auto"/>
              </w:rPr>
              <w:t>in NIT, first loop</w:t>
            </w:r>
          </w:p>
        </w:tc>
        <w:tc>
          <w:tcPr>
            <w:tcW w:w="2551" w:type="dxa"/>
          </w:tcPr>
          <w:p w14:paraId="55D7D46C" w14:textId="77777777" w:rsidR="00D56E5F" w:rsidRPr="00333840" w:rsidRDefault="00D56E5F" w:rsidP="00CE2CFE">
            <w:pPr>
              <w:pStyle w:val="Tabell"/>
              <w:keepNext/>
              <w:rPr>
                <w:color w:val="auto"/>
              </w:rPr>
            </w:pPr>
            <w:r w:rsidRPr="00333840">
              <w:rPr>
                <w:color w:val="auto"/>
              </w:rPr>
              <w:t>‘network.se’</w:t>
            </w:r>
          </w:p>
        </w:tc>
        <w:tc>
          <w:tcPr>
            <w:tcW w:w="4231" w:type="dxa"/>
          </w:tcPr>
          <w:p w14:paraId="53FD16AA" w14:textId="77777777" w:rsidR="00D56E5F" w:rsidRPr="00333840" w:rsidRDefault="00D56E5F" w:rsidP="00CE2CFE">
            <w:pPr>
              <w:pStyle w:val="Tabell"/>
              <w:keepNext/>
              <w:rPr>
                <w:color w:val="auto"/>
              </w:rPr>
            </w:pPr>
          </w:p>
        </w:tc>
      </w:tr>
      <w:tr w:rsidR="00D56E5F" w:rsidRPr="00333840" w14:paraId="5D4677B1" w14:textId="77777777" w:rsidTr="00CE2CFE">
        <w:trPr>
          <w:trHeight w:val="524"/>
        </w:trPr>
        <w:tc>
          <w:tcPr>
            <w:tcW w:w="2836" w:type="dxa"/>
          </w:tcPr>
          <w:p w14:paraId="5D8CC9CC" w14:textId="77777777" w:rsidR="00D56E5F" w:rsidRPr="00333840" w:rsidRDefault="00D56E5F" w:rsidP="00CE2CFE">
            <w:pPr>
              <w:pStyle w:val="Tabell"/>
              <w:keepNext/>
              <w:rPr>
                <w:color w:val="auto"/>
              </w:rPr>
            </w:pPr>
            <w:r w:rsidRPr="00333840">
              <w:rPr>
                <w:color w:val="auto"/>
              </w:rPr>
              <w:t xml:space="preserve">in NIT, second loop for </w:t>
            </w:r>
            <w:proofErr w:type="spellStart"/>
            <w:r w:rsidRPr="00333840">
              <w:rPr>
                <w:color w:val="auto"/>
              </w:rPr>
              <w:t>TS1</w:t>
            </w:r>
            <w:proofErr w:type="spellEnd"/>
          </w:p>
        </w:tc>
        <w:tc>
          <w:tcPr>
            <w:tcW w:w="2551" w:type="dxa"/>
          </w:tcPr>
          <w:p w14:paraId="7D266EEC" w14:textId="77777777" w:rsidR="00D56E5F" w:rsidRPr="00333840" w:rsidRDefault="00D56E5F" w:rsidP="00CE2CFE">
            <w:pPr>
              <w:pStyle w:val="Tabell"/>
              <w:keepNext/>
              <w:rPr>
                <w:color w:val="auto"/>
              </w:rPr>
            </w:pPr>
            <w:r w:rsidRPr="00333840">
              <w:rPr>
                <w:color w:val="auto"/>
              </w:rPr>
              <w:t>‘ts1.network.se’</w:t>
            </w:r>
          </w:p>
        </w:tc>
        <w:tc>
          <w:tcPr>
            <w:tcW w:w="4231" w:type="dxa"/>
          </w:tcPr>
          <w:p w14:paraId="467A4F71" w14:textId="77777777" w:rsidR="00D56E5F" w:rsidRPr="00333840" w:rsidRDefault="00D56E5F" w:rsidP="00CE2CFE">
            <w:pPr>
              <w:pStyle w:val="Tabell"/>
              <w:keepNext/>
              <w:rPr>
                <w:color w:val="auto"/>
              </w:rPr>
            </w:pPr>
            <w:r w:rsidRPr="00333840">
              <w:rPr>
                <w:color w:val="auto"/>
              </w:rPr>
              <w:t>(no other TS has default authority in NIT TS loop)</w:t>
            </w:r>
          </w:p>
        </w:tc>
      </w:tr>
      <w:tr w:rsidR="00D56E5F" w:rsidRPr="00333840" w14:paraId="7E0BF30B" w14:textId="77777777" w:rsidTr="00CE2CFE">
        <w:trPr>
          <w:trHeight w:val="507"/>
        </w:trPr>
        <w:tc>
          <w:tcPr>
            <w:tcW w:w="2836" w:type="dxa"/>
          </w:tcPr>
          <w:p w14:paraId="736AB2BD" w14:textId="77777777" w:rsidR="00D56E5F" w:rsidRPr="00333840" w:rsidRDefault="00D56E5F" w:rsidP="00CE2CFE">
            <w:pPr>
              <w:pStyle w:val="Tabell"/>
              <w:keepNext/>
              <w:rPr>
                <w:color w:val="auto"/>
              </w:rPr>
            </w:pPr>
            <w:r w:rsidRPr="00333840">
              <w:rPr>
                <w:color w:val="auto"/>
              </w:rPr>
              <w:t xml:space="preserve">in </w:t>
            </w:r>
            <w:proofErr w:type="spellStart"/>
            <w:r w:rsidRPr="00333840">
              <w:rPr>
                <w:color w:val="auto"/>
              </w:rPr>
              <w:t>SDT</w:t>
            </w:r>
            <w:proofErr w:type="spellEnd"/>
            <w:r w:rsidRPr="00333840">
              <w:rPr>
                <w:color w:val="auto"/>
              </w:rPr>
              <w:t>, service 1 of TS 1</w:t>
            </w:r>
          </w:p>
        </w:tc>
        <w:tc>
          <w:tcPr>
            <w:tcW w:w="2551" w:type="dxa"/>
          </w:tcPr>
          <w:p w14:paraId="5F57FD03" w14:textId="77777777" w:rsidR="00D56E5F" w:rsidRPr="00333840" w:rsidRDefault="00D56E5F" w:rsidP="00CE2CFE">
            <w:pPr>
              <w:pStyle w:val="Tabell"/>
              <w:keepNext/>
              <w:rPr>
                <w:color w:val="auto"/>
              </w:rPr>
            </w:pPr>
            <w:r w:rsidRPr="00333840">
              <w:rPr>
                <w:color w:val="auto"/>
              </w:rPr>
              <w:t>‘</w:t>
            </w:r>
            <w:proofErr w:type="spellStart"/>
            <w:r w:rsidRPr="00333840">
              <w:rPr>
                <w:color w:val="auto"/>
              </w:rPr>
              <w:t>provider_A</w:t>
            </w:r>
            <w:proofErr w:type="spellEnd"/>
            <w:r w:rsidRPr="00333840">
              <w:rPr>
                <w:color w:val="auto"/>
              </w:rPr>
              <w:t>’</w:t>
            </w:r>
          </w:p>
        </w:tc>
        <w:tc>
          <w:tcPr>
            <w:tcW w:w="4231" w:type="dxa"/>
          </w:tcPr>
          <w:p w14:paraId="4D923BC6" w14:textId="77777777" w:rsidR="00D56E5F" w:rsidRPr="00333840" w:rsidRDefault="00D56E5F" w:rsidP="00CE2CFE">
            <w:pPr>
              <w:pStyle w:val="Tabell"/>
              <w:keepNext/>
              <w:rPr>
                <w:color w:val="auto"/>
              </w:rPr>
            </w:pPr>
            <w:r w:rsidRPr="00333840">
              <w:rPr>
                <w:color w:val="auto"/>
              </w:rPr>
              <w:t xml:space="preserve">(no other services has default authority in </w:t>
            </w:r>
            <w:proofErr w:type="spellStart"/>
            <w:r w:rsidRPr="00333840">
              <w:rPr>
                <w:color w:val="auto"/>
              </w:rPr>
              <w:t>SDT</w:t>
            </w:r>
            <w:proofErr w:type="spellEnd"/>
            <w:r w:rsidRPr="00333840">
              <w:rPr>
                <w:color w:val="auto"/>
              </w:rPr>
              <w:t>)</w:t>
            </w:r>
          </w:p>
        </w:tc>
      </w:tr>
      <w:tr w:rsidR="00D56E5F" w:rsidRPr="00333840" w14:paraId="208576F0" w14:textId="77777777" w:rsidTr="00CE2CFE">
        <w:trPr>
          <w:trHeight w:val="254"/>
        </w:trPr>
        <w:tc>
          <w:tcPr>
            <w:tcW w:w="2836" w:type="dxa"/>
          </w:tcPr>
          <w:p w14:paraId="2B77DE37" w14:textId="77777777" w:rsidR="00D56E5F" w:rsidRPr="00333840" w:rsidRDefault="00D56E5F" w:rsidP="00CE2CFE">
            <w:pPr>
              <w:pStyle w:val="Tabell"/>
              <w:keepNext/>
              <w:rPr>
                <w:color w:val="auto"/>
              </w:rPr>
            </w:pPr>
          </w:p>
        </w:tc>
        <w:tc>
          <w:tcPr>
            <w:tcW w:w="2551" w:type="dxa"/>
          </w:tcPr>
          <w:p w14:paraId="3094A924" w14:textId="77777777" w:rsidR="00D56E5F" w:rsidRPr="00333840" w:rsidRDefault="00D56E5F" w:rsidP="00CE2CFE">
            <w:pPr>
              <w:pStyle w:val="Tabell"/>
              <w:keepNext/>
              <w:rPr>
                <w:color w:val="auto"/>
              </w:rPr>
            </w:pPr>
          </w:p>
        </w:tc>
        <w:tc>
          <w:tcPr>
            <w:tcW w:w="4231" w:type="dxa"/>
          </w:tcPr>
          <w:p w14:paraId="522996A7" w14:textId="77777777" w:rsidR="00D56E5F" w:rsidRPr="00333840" w:rsidRDefault="00D56E5F" w:rsidP="00CE2CFE">
            <w:pPr>
              <w:pStyle w:val="Tabell"/>
              <w:keepNext/>
              <w:rPr>
                <w:color w:val="auto"/>
              </w:rPr>
            </w:pPr>
          </w:p>
        </w:tc>
      </w:tr>
      <w:tr w:rsidR="00D56E5F" w:rsidRPr="00333840" w14:paraId="4FFA934D" w14:textId="77777777" w:rsidTr="00CE2CFE">
        <w:trPr>
          <w:trHeight w:val="254"/>
        </w:trPr>
        <w:tc>
          <w:tcPr>
            <w:tcW w:w="9618" w:type="dxa"/>
            <w:gridSpan w:val="3"/>
          </w:tcPr>
          <w:p w14:paraId="3B3088BD" w14:textId="77777777" w:rsidR="00D56E5F" w:rsidRPr="00333840" w:rsidRDefault="00D56E5F" w:rsidP="00CE2CFE">
            <w:pPr>
              <w:pStyle w:val="Tabell"/>
              <w:keepNext/>
              <w:rPr>
                <w:i/>
                <w:color w:val="auto"/>
              </w:rPr>
            </w:pPr>
            <w:r w:rsidRPr="00333840">
              <w:rPr>
                <w:i/>
                <w:color w:val="auto"/>
              </w:rPr>
              <w:t xml:space="preserve">  Service 1 in TS </w:t>
            </w:r>
            <w:proofErr w:type="spellStart"/>
            <w:r w:rsidRPr="00333840">
              <w:rPr>
                <w:i/>
                <w:color w:val="auto"/>
              </w:rPr>
              <w:t>1,Service</w:t>
            </w:r>
            <w:proofErr w:type="spellEnd"/>
            <w:r w:rsidRPr="00333840">
              <w:rPr>
                <w:i/>
                <w:color w:val="auto"/>
              </w:rPr>
              <w:t xml:space="preserve"> 2 in TS 1 and Service 3 in TS 2 have all events with above </w:t>
            </w:r>
            <w:proofErr w:type="spellStart"/>
            <w:r w:rsidRPr="00333840">
              <w:rPr>
                <w:i/>
                <w:color w:val="auto"/>
              </w:rPr>
              <w:t>Event1</w:t>
            </w:r>
            <w:proofErr w:type="spellEnd"/>
            <w:r w:rsidRPr="00333840">
              <w:rPr>
                <w:i/>
                <w:color w:val="auto"/>
              </w:rPr>
              <w:t xml:space="preserve"> and </w:t>
            </w:r>
            <w:proofErr w:type="spellStart"/>
            <w:r w:rsidRPr="00333840">
              <w:rPr>
                <w:i/>
                <w:color w:val="auto"/>
              </w:rPr>
              <w:t>Event2</w:t>
            </w:r>
            <w:proofErr w:type="spellEnd"/>
            <w:r w:rsidRPr="00333840">
              <w:rPr>
                <w:i/>
                <w:color w:val="auto"/>
              </w:rPr>
              <w:t xml:space="preserve"> </w:t>
            </w:r>
          </w:p>
        </w:tc>
      </w:tr>
      <w:tr w:rsidR="00D56E5F" w:rsidRPr="00333840" w14:paraId="2399954C" w14:textId="77777777" w:rsidTr="00CE2CFE">
        <w:trPr>
          <w:trHeight w:val="270"/>
        </w:trPr>
        <w:tc>
          <w:tcPr>
            <w:tcW w:w="2836" w:type="dxa"/>
          </w:tcPr>
          <w:p w14:paraId="5AF1C63D" w14:textId="77777777" w:rsidR="00D56E5F" w:rsidRPr="00333840" w:rsidRDefault="00D56E5F" w:rsidP="00CE2CFE">
            <w:pPr>
              <w:pStyle w:val="Tabell"/>
              <w:keepNext/>
              <w:rPr>
                <w:color w:val="auto"/>
              </w:rPr>
            </w:pPr>
            <w:r w:rsidRPr="00333840">
              <w:rPr>
                <w:b/>
                <w:color w:val="auto"/>
              </w:rPr>
              <w:t>CID,</w:t>
            </w:r>
            <w:r w:rsidRPr="00333840">
              <w:rPr>
                <w:color w:val="auto"/>
              </w:rPr>
              <w:t xml:space="preserve"> </w:t>
            </w:r>
            <w:r w:rsidRPr="00333840">
              <w:rPr>
                <w:color w:val="auto"/>
                <w:sz w:val="16"/>
                <w:szCs w:val="16"/>
              </w:rPr>
              <w:t xml:space="preserve">Content Identifier </w:t>
            </w:r>
            <w:r w:rsidRPr="00333840">
              <w:rPr>
                <w:color w:val="auto"/>
                <w:sz w:val="16"/>
              </w:rPr>
              <w:t>descriptor</w:t>
            </w:r>
          </w:p>
        </w:tc>
        <w:tc>
          <w:tcPr>
            <w:tcW w:w="2551" w:type="dxa"/>
          </w:tcPr>
          <w:p w14:paraId="084F0720" w14:textId="77777777" w:rsidR="00D56E5F" w:rsidRPr="00333840" w:rsidRDefault="00D56E5F" w:rsidP="00CE2CFE">
            <w:pPr>
              <w:pStyle w:val="Tabell"/>
              <w:keepNext/>
              <w:rPr>
                <w:color w:val="auto"/>
              </w:rPr>
            </w:pPr>
            <w:proofErr w:type="spellStart"/>
            <w:r w:rsidRPr="00333840">
              <w:rPr>
                <w:color w:val="auto"/>
              </w:rPr>
              <w:t>CRID</w:t>
            </w:r>
            <w:proofErr w:type="spellEnd"/>
            <w:r w:rsidRPr="00333840">
              <w:rPr>
                <w:color w:val="auto"/>
              </w:rPr>
              <w:t xml:space="preserve"> in EIT for services:</w:t>
            </w:r>
          </w:p>
        </w:tc>
        <w:tc>
          <w:tcPr>
            <w:tcW w:w="4231" w:type="dxa"/>
          </w:tcPr>
          <w:p w14:paraId="5AD11EDB" w14:textId="77777777" w:rsidR="00D56E5F" w:rsidRPr="00333840" w:rsidRDefault="00D56E5F" w:rsidP="00CE2CFE">
            <w:pPr>
              <w:pStyle w:val="Tabell"/>
              <w:keepNext/>
              <w:rPr>
                <w:color w:val="auto"/>
              </w:rPr>
            </w:pPr>
          </w:p>
        </w:tc>
      </w:tr>
      <w:tr w:rsidR="00D56E5F" w:rsidRPr="00333840" w14:paraId="429FCC29" w14:textId="77777777" w:rsidTr="00CE2CFE">
        <w:trPr>
          <w:trHeight w:val="254"/>
        </w:trPr>
        <w:tc>
          <w:tcPr>
            <w:tcW w:w="2836" w:type="dxa"/>
          </w:tcPr>
          <w:p w14:paraId="56014100" w14:textId="77777777" w:rsidR="00D56E5F" w:rsidRPr="00333840" w:rsidRDefault="00D56E5F" w:rsidP="00CE2CFE">
            <w:pPr>
              <w:pStyle w:val="Tabell"/>
              <w:keepNext/>
              <w:rPr>
                <w:color w:val="auto"/>
              </w:rPr>
            </w:pPr>
            <w:proofErr w:type="spellStart"/>
            <w:r w:rsidRPr="00333840">
              <w:rPr>
                <w:color w:val="auto"/>
              </w:rPr>
              <w:t>Event1</w:t>
            </w:r>
            <w:proofErr w:type="spellEnd"/>
          </w:p>
        </w:tc>
        <w:tc>
          <w:tcPr>
            <w:tcW w:w="2551" w:type="dxa"/>
          </w:tcPr>
          <w:p w14:paraId="09278647" w14:textId="77777777" w:rsidR="00D56E5F" w:rsidRPr="00333840" w:rsidRDefault="00D56E5F" w:rsidP="00CE2CFE">
            <w:pPr>
              <w:pStyle w:val="Tabell"/>
              <w:keepNext/>
              <w:rPr>
                <w:color w:val="auto"/>
              </w:rPr>
            </w:pPr>
            <w:r w:rsidRPr="00333840">
              <w:rPr>
                <w:color w:val="auto"/>
              </w:rPr>
              <w:t>‘/</w:t>
            </w:r>
            <w:proofErr w:type="spellStart"/>
            <w:r w:rsidRPr="00333840">
              <w:rPr>
                <w:color w:val="auto"/>
              </w:rPr>
              <w:t>abc</w:t>
            </w:r>
            <w:proofErr w:type="spellEnd"/>
            <w:r w:rsidRPr="00333840">
              <w:rPr>
                <w:color w:val="auto"/>
              </w:rPr>
              <w:t>/</w:t>
            </w:r>
            <w:proofErr w:type="spellStart"/>
            <w:r w:rsidRPr="00333840">
              <w:rPr>
                <w:color w:val="auto"/>
              </w:rPr>
              <w:t>soap_event12345</w:t>
            </w:r>
            <w:proofErr w:type="spellEnd"/>
          </w:p>
        </w:tc>
        <w:tc>
          <w:tcPr>
            <w:tcW w:w="4231" w:type="dxa"/>
          </w:tcPr>
          <w:p w14:paraId="4C570D23" w14:textId="77777777" w:rsidR="00D56E5F" w:rsidRPr="00333840" w:rsidRDefault="00D56E5F" w:rsidP="00CE2CFE">
            <w:pPr>
              <w:pStyle w:val="Tabell"/>
              <w:keepNext/>
              <w:rPr>
                <w:color w:val="auto"/>
              </w:rPr>
            </w:pPr>
            <w:r w:rsidRPr="00333840">
              <w:rPr>
                <w:color w:val="auto"/>
              </w:rPr>
              <w:t xml:space="preserve">Example with non-complete </w:t>
            </w:r>
            <w:proofErr w:type="spellStart"/>
            <w:r w:rsidRPr="00333840">
              <w:rPr>
                <w:color w:val="auto"/>
              </w:rPr>
              <w:t>CRID</w:t>
            </w:r>
            <w:proofErr w:type="spellEnd"/>
          </w:p>
        </w:tc>
      </w:tr>
      <w:tr w:rsidR="00D56E5F" w:rsidRPr="00333840" w14:paraId="3DA1F30F" w14:textId="77777777" w:rsidTr="00CE2CFE">
        <w:trPr>
          <w:trHeight w:val="254"/>
        </w:trPr>
        <w:tc>
          <w:tcPr>
            <w:tcW w:w="2836" w:type="dxa"/>
          </w:tcPr>
          <w:p w14:paraId="07680F93" w14:textId="77777777" w:rsidR="00D56E5F" w:rsidRPr="00333840" w:rsidRDefault="00D56E5F" w:rsidP="00CE2CFE">
            <w:pPr>
              <w:pStyle w:val="Tabell"/>
              <w:keepNext/>
              <w:rPr>
                <w:color w:val="auto"/>
              </w:rPr>
            </w:pPr>
            <w:proofErr w:type="spellStart"/>
            <w:r w:rsidRPr="00333840">
              <w:rPr>
                <w:color w:val="auto"/>
              </w:rPr>
              <w:t>Event2</w:t>
            </w:r>
            <w:proofErr w:type="spellEnd"/>
          </w:p>
        </w:tc>
        <w:tc>
          <w:tcPr>
            <w:tcW w:w="2551" w:type="dxa"/>
          </w:tcPr>
          <w:p w14:paraId="3E2A233D" w14:textId="77777777" w:rsidR="00D56E5F" w:rsidRPr="00333840" w:rsidRDefault="00D56E5F" w:rsidP="00CE2CFE">
            <w:pPr>
              <w:pStyle w:val="Tabell"/>
              <w:keepNext/>
              <w:rPr>
                <w:color w:val="auto"/>
              </w:rPr>
            </w:pPr>
            <w:r w:rsidRPr="00333840">
              <w:rPr>
                <w:color w:val="auto"/>
              </w:rPr>
              <w:t>‘</w:t>
            </w:r>
            <w:proofErr w:type="spellStart"/>
            <w:r w:rsidRPr="00333840">
              <w:rPr>
                <w:color w:val="auto"/>
              </w:rPr>
              <w:t>abc</w:t>
            </w:r>
            <w:proofErr w:type="spellEnd"/>
            <w:r w:rsidRPr="00333840">
              <w:rPr>
                <w:color w:val="auto"/>
              </w:rPr>
              <w:t>/</w:t>
            </w:r>
            <w:proofErr w:type="spellStart"/>
            <w:r w:rsidRPr="00333840">
              <w:rPr>
                <w:color w:val="auto"/>
              </w:rPr>
              <w:t>soap_event6789</w:t>
            </w:r>
            <w:proofErr w:type="spellEnd"/>
            <w:r w:rsidRPr="00333840">
              <w:rPr>
                <w:color w:val="auto"/>
              </w:rPr>
              <w:t>’</w:t>
            </w:r>
          </w:p>
        </w:tc>
        <w:tc>
          <w:tcPr>
            <w:tcW w:w="4231" w:type="dxa"/>
          </w:tcPr>
          <w:p w14:paraId="7196B4C6" w14:textId="77777777" w:rsidR="00D56E5F" w:rsidRPr="00333840" w:rsidRDefault="00D56E5F" w:rsidP="00CE2CFE">
            <w:pPr>
              <w:pStyle w:val="Tabell"/>
              <w:keepNext/>
              <w:rPr>
                <w:color w:val="auto"/>
              </w:rPr>
            </w:pPr>
            <w:r w:rsidRPr="00333840">
              <w:rPr>
                <w:color w:val="auto"/>
              </w:rPr>
              <w:t xml:space="preserve">Example with complete </w:t>
            </w:r>
            <w:proofErr w:type="spellStart"/>
            <w:r w:rsidRPr="00333840">
              <w:rPr>
                <w:color w:val="auto"/>
              </w:rPr>
              <w:t>CRID</w:t>
            </w:r>
            <w:proofErr w:type="spellEnd"/>
          </w:p>
        </w:tc>
      </w:tr>
      <w:tr w:rsidR="00D56E5F" w:rsidRPr="00333840" w14:paraId="62E70D90" w14:textId="77777777" w:rsidTr="00CE2CFE">
        <w:trPr>
          <w:trHeight w:val="254"/>
        </w:trPr>
        <w:tc>
          <w:tcPr>
            <w:tcW w:w="2836" w:type="dxa"/>
          </w:tcPr>
          <w:p w14:paraId="08F66C48" w14:textId="77777777" w:rsidR="00D56E5F" w:rsidRPr="00333840" w:rsidRDefault="00D56E5F" w:rsidP="00CE2CFE">
            <w:pPr>
              <w:pStyle w:val="Tabell"/>
              <w:keepNext/>
              <w:rPr>
                <w:color w:val="auto"/>
              </w:rPr>
            </w:pPr>
          </w:p>
        </w:tc>
        <w:tc>
          <w:tcPr>
            <w:tcW w:w="2551" w:type="dxa"/>
          </w:tcPr>
          <w:p w14:paraId="70A4B3DC" w14:textId="77777777" w:rsidR="00D56E5F" w:rsidRPr="00333840" w:rsidRDefault="00D56E5F" w:rsidP="00CE2CFE">
            <w:pPr>
              <w:pStyle w:val="Tabell"/>
              <w:keepNext/>
              <w:rPr>
                <w:color w:val="auto"/>
              </w:rPr>
            </w:pPr>
          </w:p>
        </w:tc>
        <w:tc>
          <w:tcPr>
            <w:tcW w:w="4231" w:type="dxa"/>
          </w:tcPr>
          <w:p w14:paraId="7994F77A" w14:textId="77777777" w:rsidR="00D56E5F" w:rsidRPr="00333840" w:rsidRDefault="00D56E5F" w:rsidP="00CE2CFE">
            <w:pPr>
              <w:pStyle w:val="Tabell"/>
              <w:keepNext/>
              <w:rPr>
                <w:color w:val="auto"/>
              </w:rPr>
            </w:pPr>
          </w:p>
        </w:tc>
      </w:tr>
      <w:tr w:rsidR="00D56E5F" w:rsidRPr="00333840" w14:paraId="02A88C4F" w14:textId="77777777" w:rsidTr="00CE2CFE">
        <w:trPr>
          <w:trHeight w:val="254"/>
        </w:trPr>
        <w:tc>
          <w:tcPr>
            <w:tcW w:w="9618" w:type="dxa"/>
            <w:gridSpan w:val="3"/>
          </w:tcPr>
          <w:p w14:paraId="55002C19" w14:textId="77777777" w:rsidR="00D56E5F" w:rsidRPr="00333840" w:rsidRDefault="00D56E5F" w:rsidP="00CE2CFE">
            <w:pPr>
              <w:pStyle w:val="Tabell"/>
              <w:keepNext/>
              <w:rPr>
                <w:b/>
                <w:color w:val="auto"/>
              </w:rPr>
            </w:pPr>
            <w:r w:rsidRPr="00333840">
              <w:rPr>
                <w:b/>
                <w:color w:val="auto"/>
              </w:rPr>
              <w:t xml:space="preserve">Receiver </w:t>
            </w:r>
            <w:proofErr w:type="spellStart"/>
            <w:r w:rsidRPr="00333840">
              <w:rPr>
                <w:b/>
                <w:color w:val="auto"/>
              </w:rPr>
              <w:t>CRID</w:t>
            </w:r>
            <w:proofErr w:type="spellEnd"/>
            <w:r w:rsidRPr="00333840">
              <w:rPr>
                <w:b/>
                <w:color w:val="auto"/>
              </w:rPr>
              <w:t xml:space="preserve"> compilation</w:t>
            </w:r>
          </w:p>
        </w:tc>
      </w:tr>
      <w:tr w:rsidR="00D56E5F" w:rsidRPr="00333840" w14:paraId="5C92903B" w14:textId="77777777" w:rsidTr="00CE2CFE">
        <w:trPr>
          <w:trHeight w:val="507"/>
        </w:trPr>
        <w:tc>
          <w:tcPr>
            <w:tcW w:w="2836" w:type="dxa"/>
          </w:tcPr>
          <w:p w14:paraId="171B6248" w14:textId="77777777" w:rsidR="00D56E5F" w:rsidRPr="00333840" w:rsidRDefault="00D56E5F" w:rsidP="00CE2CFE">
            <w:pPr>
              <w:pStyle w:val="Tabell"/>
              <w:keepNext/>
              <w:rPr>
                <w:color w:val="auto"/>
              </w:rPr>
            </w:pPr>
          </w:p>
        </w:tc>
        <w:tc>
          <w:tcPr>
            <w:tcW w:w="2551" w:type="dxa"/>
          </w:tcPr>
          <w:p w14:paraId="109624C0" w14:textId="77777777" w:rsidR="00D56E5F" w:rsidRPr="00333840" w:rsidRDefault="00D56E5F" w:rsidP="00CE2CFE">
            <w:pPr>
              <w:pStyle w:val="Tabell"/>
              <w:keepNext/>
              <w:rPr>
                <w:color w:val="auto"/>
              </w:rPr>
            </w:pPr>
          </w:p>
        </w:tc>
        <w:tc>
          <w:tcPr>
            <w:tcW w:w="4231" w:type="dxa"/>
          </w:tcPr>
          <w:p w14:paraId="6B0C93E4" w14:textId="77777777" w:rsidR="00D56E5F" w:rsidRPr="00333840" w:rsidRDefault="00D56E5F" w:rsidP="00CE2CFE">
            <w:pPr>
              <w:pStyle w:val="Tabell"/>
              <w:keepNext/>
              <w:rPr>
                <w:b/>
                <w:color w:val="auto"/>
              </w:rPr>
            </w:pPr>
            <w:r w:rsidRPr="00333840">
              <w:rPr>
                <w:b/>
                <w:color w:val="auto"/>
              </w:rPr>
              <w:t>Interpretation within IRD of CID + DAD</w:t>
            </w:r>
          </w:p>
        </w:tc>
      </w:tr>
      <w:tr w:rsidR="00D56E5F" w:rsidRPr="00333840" w14:paraId="15FC9E52" w14:textId="77777777" w:rsidTr="00CE2CFE">
        <w:trPr>
          <w:trHeight w:val="507"/>
        </w:trPr>
        <w:tc>
          <w:tcPr>
            <w:tcW w:w="2836" w:type="dxa"/>
          </w:tcPr>
          <w:p w14:paraId="7DB411C1" w14:textId="77777777" w:rsidR="00D56E5F" w:rsidRPr="00333840" w:rsidRDefault="00D56E5F" w:rsidP="00CE2CFE">
            <w:pPr>
              <w:pStyle w:val="Tabell"/>
              <w:keepNext/>
              <w:rPr>
                <w:color w:val="auto"/>
              </w:rPr>
            </w:pPr>
            <w:r w:rsidRPr="00333840">
              <w:rPr>
                <w:color w:val="auto"/>
              </w:rPr>
              <w:t>Service 1 belonging to TS 1</w:t>
            </w:r>
          </w:p>
        </w:tc>
        <w:tc>
          <w:tcPr>
            <w:tcW w:w="2551" w:type="dxa"/>
          </w:tcPr>
          <w:p w14:paraId="001A0FA7" w14:textId="77777777" w:rsidR="00D56E5F" w:rsidRPr="00333840" w:rsidRDefault="00D56E5F" w:rsidP="00CE2CFE">
            <w:pPr>
              <w:pStyle w:val="Tabell"/>
              <w:keepNext/>
              <w:rPr>
                <w:color w:val="auto"/>
              </w:rPr>
            </w:pPr>
            <w:r w:rsidRPr="00333840">
              <w:rPr>
                <w:color w:val="auto"/>
              </w:rPr>
              <w:t>Event 1</w:t>
            </w:r>
          </w:p>
        </w:tc>
        <w:tc>
          <w:tcPr>
            <w:tcW w:w="4231" w:type="dxa"/>
          </w:tcPr>
          <w:p w14:paraId="02D73AEF" w14:textId="77777777" w:rsidR="00D56E5F" w:rsidRPr="00333840" w:rsidRDefault="00D56E5F" w:rsidP="00CE2CFE">
            <w:pPr>
              <w:pStyle w:val="Tabell"/>
              <w:keepNext/>
              <w:rPr>
                <w:color w:val="auto"/>
              </w:rPr>
            </w:pPr>
            <w:r w:rsidRPr="00333840">
              <w:rPr>
                <w:color w:val="auto"/>
              </w:rPr>
              <w:t>crid://Provider_A/abc/soap_event12345</w:t>
            </w:r>
          </w:p>
        </w:tc>
      </w:tr>
      <w:tr w:rsidR="00D56E5F" w:rsidRPr="00333840" w14:paraId="198870CB" w14:textId="77777777" w:rsidTr="00CE2CFE">
        <w:trPr>
          <w:trHeight w:val="270"/>
        </w:trPr>
        <w:tc>
          <w:tcPr>
            <w:tcW w:w="2836" w:type="dxa"/>
          </w:tcPr>
          <w:p w14:paraId="17527A2F" w14:textId="77777777" w:rsidR="00D56E5F" w:rsidRPr="00333840" w:rsidRDefault="00D56E5F" w:rsidP="00CE2CFE">
            <w:pPr>
              <w:pStyle w:val="Tabell"/>
              <w:keepNext/>
              <w:rPr>
                <w:color w:val="auto"/>
              </w:rPr>
            </w:pPr>
            <w:r w:rsidRPr="00333840">
              <w:rPr>
                <w:color w:val="auto"/>
              </w:rPr>
              <w:t>Service 1 belonging to TS 1</w:t>
            </w:r>
          </w:p>
        </w:tc>
        <w:tc>
          <w:tcPr>
            <w:tcW w:w="2551" w:type="dxa"/>
          </w:tcPr>
          <w:p w14:paraId="52261ED3" w14:textId="77777777" w:rsidR="00D56E5F" w:rsidRPr="00333840" w:rsidRDefault="00D56E5F" w:rsidP="00CE2CFE">
            <w:pPr>
              <w:pStyle w:val="Tabell"/>
              <w:keepNext/>
              <w:rPr>
                <w:color w:val="auto"/>
              </w:rPr>
            </w:pPr>
            <w:r w:rsidRPr="00333840">
              <w:rPr>
                <w:color w:val="auto"/>
              </w:rPr>
              <w:t>Event 2</w:t>
            </w:r>
          </w:p>
        </w:tc>
        <w:tc>
          <w:tcPr>
            <w:tcW w:w="4231" w:type="dxa"/>
          </w:tcPr>
          <w:p w14:paraId="1B795A43" w14:textId="77777777" w:rsidR="00D56E5F" w:rsidRPr="00333840" w:rsidRDefault="00D56E5F" w:rsidP="00CE2CFE">
            <w:pPr>
              <w:pStyle w:val="Tabell"/>
              <w:keepNext/>
              <w:rPr>
                <w:color w:val="auto"/>
              </w:rPr>
            </w:pPr>
            <w:r w:rsidRPr="00333840">
              <w:rPr>
                <w:color w:val="auto"/>
              </w:rPr>
              <w:t>crid://abc/soap_event6789</w:t>
            </w:r>
          </w:p>
        </w:tc>
      </w:tr>
      <w:tr w:rsidR="00D56E5F" w:rsidRPr="00333840" w14:paraId="2E7F9F20" w14:textId="77777777" w:rsidTr="00CE2CFE">
        <w:trPr>
          <w:trHeight w:val="507"/>
        </w:trPr>
        <w:tc>
          <w:tcPr>
            <w:tcW w:w="2836" w:type="dxa"/>
          </w:tcPr>
          <w:p w14:paraId="225BD4EB" w14:textId="77777777" w:rsidR="00D56E5F" w:rsidRPr="00333840" w:rsidRDefault="00D56E5F" w:rsidP="00CE2CFE">
            <w:pPr>
              <w:pStyle w:val="Tabell"/>
              <w:keepNext/>
              <w:rPr>
                <w:color w:val="auto"/>
              </w:rPr>
            </w:pPr>
            <w:r w:rsidRPr="00333840">
              <w:rPr>
                <w:color w:val="auto"/>
              </w:rPr>
              <w:t>Service 2 belonging to TS 1</w:t>
            </w:r>
          </w:p>
        </w:tc>
        <w:tc>
          <w:tcPr>
            <w:tcW w:w="2551" w:type="dxa"/>
          </w:tcPr>
          <w:p w14:paraId="3804058D" w14:textId="77777777" w:rsidR="00D56E5F" w:rsidRPr="00333840" w:rsidRDefault="00D56E5F" w:rsidP="00CE2CFE">
            <w:pPr>
              <w:pStyle w:val="Tabell"/>
              <w:keepNext/>
              <w:rPr>
                <w:color w:val="auto"/>
              </w:rPr>
            </w:pPr>
            <w:r w:rsidRPr="00333840">
              <w:rPr>
                <w:color w:val="auto"/>
              </w:rPr>
              <w:t>Event 1</w:t>
            </w:r>
          </w:p>
        </w:tc>
        <w:tc>
          <w:tcPr>
            <w:tcW w:w="4231" w:type="dxa"/>
          </w:tcPr>
          <w:p w14:paraId="0D55C552" w14:textId="77777777" w:rsidR="00D56E5F" w:rsidRPr="00333840" w:rsidRDefault="00D56E5F" w:rsidP="00CE2CFE">
            <w:pPr>
              <w:pStyle w:val="Tabell"/>
              <w:keepNext/>
              <w:rPr>
                <w:color w:val="auto"/>
              </w:rPr>
            </w:pPr>
            <w:r w:rsidRPr="00333840">
              <w:rPr>
                <w:color w:val="auto"/>
              </w:rPr>
              <w:t>crid://ts1.network.se/abc/soap_event12345</w:t>
            </w:r>
          </w:p>
        </w:tc>
      </w:tr>
      <w:tr w:rsidR="00D56E5F" w:rsidRPr="00333840" w14:paraId="0697D9FC" w14:textId="77777777" w:rsidTr="00CE2CFE">
        <w:trPr>
          <w:trHeight w:val="270"/>
        </w:trPr>
        <w:tc>
          <w:tcPr>
            <w:tcW w:w="2836" w:type="dxa"/>
          </w:tcPr>
          <w:p w14:paraId="71085B46" w14:textId="77777777" w:rsidR="00D56E5F" w:rsidRPr="00333840" w:rsidRDefault="00D56E5F" w:rsidP="00CE2CFE">
            <w:pPr>
              <w:pStyle w:val="Tabell"/>
              <w:keepNext/>
              <w:rPr>
                <w:color w:val="auto"/>
              </w:rPr>
            </w:pPr>
            <w:r w:rsidRPr="00333840">
              <w:rPr>
                <w:color w:val="auto"/>
              </w:rPr>
              <w:t>Service 2 belonging to TS 1</w:t>
            </w:r>
          </w:p>
        </w:tc>
        <w:tc>
          <w:tcPr>
            <w:tcW w:w="2551" w:type="dxa"/>
          </w:tcPr>
          <w:p w14:paraId="68A285A9" w14:textId="77777777" w:rsidR="00D56E5F" w:rsidRPr="00333840" w:rsidRDefault="00D56E5F" w:rsidP="00CE2CFE">
            <w:pPr>
              <w:pStyle w:val="Tabell"/>
              <w:keepNext/>
              <w:rPr>
                <w:color w:val="auto"/>
              </w:rPr>
            </w:pPr>
            <w:r w:rsidRPr="00333840">
              <w:rPr>
                <w:color w:val="auto"/>
              </w:rPr>
              <w:t>Event 2</w:t>
            </w:r>
          </w:p>
        </w:tc>
        <w:tc>
          <w:tcPr>
            <w:tcW w:w="4231" w:type="dxa"/>
          </w:tcPr>
          <w:p w14:paraId="3DEEA0B3" w14:textId="77777777" w:rsidR="00D56E5F" w:rsidRPr="00333840" w:rsidRDefault="00D56E5F" w:rsidP="00CE2CFE">
            <w:pPr>
              <w:pStyle w:val="Tabell"/>
              <w:keepNext/>
              <w:rPr>
                <w:color w:val="auto"/>
              </w:rPr>
            </w:pPr>
            <w:r w:rsidRPr="00333840">
              <w:rPr>
                <w:color w:val="auto"/>
              </w:rPr>
              <w:t>crid://abc/soap_event6789</w:t>
            </w:r>
          </w:p>
        </w:tc>
      </w:tr>
      <w:tr w:rsidR="00D56E5F" w:rsidRPr="00333840" w14:paraId="78631B83" w14:textId="77777777" w:rsidTr="00CE2CFE">
        <w:trPr>
          <w:trHeight w:val="524"/>
        </w:trPr>
        <w:tc>
          <w:tcPr>
            <w:tcW w:w="2836" w:type="dxa"/>
          </w:tcPr>
          <w:p w14:paraId="0A923BB1" w14:textId="77777777" w:rsidR="00D56E5F" w:rsidRPr="00333840" w:rsidRDefault="00D56E5F" w:rsidP="00CE2CFE">
            <w:pPr>
              <w:pStyle w:val="Tabell"/>
              <w:keepNext/>
              <w:rPr>
                <w:color w:val="auto"/>
              </w:rPr>
            </w:pPr>
            <w:r w:rsidRPr="00333840">
              <w:rPr>
                <w:color w:val="auto"/>
              </w:rPr>
              <w:t>Service 3 belonging to TS 2</w:t>
            </w:r>
          </w:p>
        </w:tc>
        <w:tc>
          <w:tcPr>
            <w:tcW w:w="2551" w:type="dxa"/>
          </w:tcPr>
          <w:p w14:paraId="2708B00C" w14:textId="77777777" w:rsidR="00D56E5F" w:rsidRPr="00333840" w:rsidRDefault="00D56E5F" w:rsidP="00CE2CFE">
            <w:pPr>
              <w:pStyle w:val="Tabell"/>
              <w:keepNext/>
              <w:rPr>
                <w:color w:val="auto"/>
              </w:rPr>
            </w:pPr>
            <w:r w:rsidRPr="00333840">
              <w:rPr>
                <w:color w:val="auto"/>
              </w:rPr>
              <w:t>Event 1</w:t>
            </w:r>
          </w:p>
        </w:tc>
        <w:tc>
          <w:tcPr>
            <w:tcW w:w="4231" w:type="dxa"/>
          </w:tcPr>
          <w:p w14:paraId="13567F6C" w14:textId="77777777" w:rsidR="00D56E5F" w:rsidRPr="00333840" w:rsidRDefault="00D56E5F" w:rsidP="00CE2CFE">
            <w:pPr>
              <w:pStyle w:val="Tabell"/>
              <w:keepNext/>
              <w:rPr>
                <w:color w:val="auto"/>
              </w:rPr>
            </w:pPr>
            <w:r w:rsidRPr="00333840">
              <w:rPr>
                <w:color w:val="auto"/>
              </w:rPr>
              <w:t>crid://network.se/abc/soap_event12345</w:t>
            </w:r>
          </w:p>
        </w:tc>
      </w:tr>
      <w:tr w:rsidR="00D56E5F" w:rsidRPr="00333840" w14:paraId="59536C8D" w14:textId="77777777" w:rsidTr="00CE2CFE">
        <w:trPr>
          <w:trHeight w:val="270"/>
        </w:trPr>
        <w:tc>
          <w:tcPr>
            <w:tcW w:w="2836" w:type="dxa"/>
          </w:tcPr>
          <w:p w14:paraId="0D236329" w14:textId="77777777" w:rsidR="00D56E5F" w:rsidRPr="00333840" w:rsidRDefault="00D56E5F" w:rsidP="00CE2CFE">
            <w:pPr>
              <w:pStyle w:val="Tabell"/>
              <w:keepNext/>
              <w:rPr>
                <w:color w:val="auto"/>
              </w:rPr>
            </w:pPr>
            <w:r w:rsidRPr="00333840">
              <w:rPr>
                <w:color w:val="auto"/>
              </w:rPr>
              <w:t>Service 3 belonging to TS 2</w:t>
            </w:r>
          </w:p>
        </w:tc>
        <w:tc>
          <w:tcPr>
            <w:tcW w:w="2551" w:type="dxa"/>
          </w:tcPr>
          <w:p w14:paraId="219FC508" w14:textId="77777777" w:rsidR="00D56E5F" w:rsidRPr="00333840" w:rsidRDefault="00D56E5F" w:rsidP="00CE2CFE">
            <w:pPr>
              <w:pStyle w:val="Tabell"/>
              <w:keepNext/>
              <w:rPr>
                <w:color w:val="auto"/>
              </w:rPr>
            </w:pPr>
            <w:r w:rsidRPr="00333840">
              <w:rPr>
                <w:color w:val="auto"/>
              </w:rPr>
              <w:t>Event 2</w:t>
            </w:r>
          </w:p>
        </w:tc>
        <w:tc>
          <w:tcPr>
            <w:tcW w:w="4231" w:type="dxa"/>
          </w:tcPr>
          <w:p w14:paraId="09569309" w14:textId="77777777" w:rsidR="00D56E5F" w:rsidRPr="00333840" w:rsidRDefault="00D56E5F" w:rsidP="00CE2CFE">
            <w:pPr>
              <w:pStyle w:val="Tabell"/>
              <w:keepNext/>
              <w:rPr>
                <w:color w:val="auto"/>
              </w:rPr>
            </w:pPr>
            <w:r w:rsidRPr="00333840">
              <w:rPr>
                <w:color w:val="auto"/>
              </w:rPr>
              <w:t>crid://abc/soap_event6789</w:t>
            </w:r>
          </w:p>
        </w:tc>
      </w:tr>
    </w:tbl>
    <w:p w14:paraId="01CD268A" w14:textId="19CFD468" w:rsidR="003F41CD" w:rsidRPr="003F41CD" w:rsidRDefault="003F41CD" w:rsidP="003F41CD">
      <w:pPr>
        <w:pStyle w:val="Billedtekst"/>
        <w:rPr>
          <w:color w:val="auto"/>
        </w:rPr>
      </w:pPr>
      <w:r w:rsidRPr="003F41CD">
        <w:rPr>
          <w:color w:val="auto"/>
        </w:rPr>
        <w:t xml:space="preserve">Table </w:t>
      </w:r>
      <w:r w:rsidR="00B056D1">
        <w:rPr>
          <w:color w:val="auto"/>
        </w:rPr>
        <w:t>12.11</w:t>
      </w:r>
      <w:r w:rsidRPr="003F41CD">
        <w:rPr>
          <w:color w:val="auto"/>
        </w:rPr>
        <w:t xml:space="preserve"> </w:t>
      </w:r>
      <w:r w:rsidRPr="003F41CD">
        <w:rPr>
          <w:bCs/>
          <w:color w:val="auto"/>
          <w:szCs w:val="22"/>
        </w:rPr>
        <w:t xml:space="preserve">Example of handling </w:t>
      </w:r>
      <w:proofErr w:type="spellStart"/>
      <w:r w:rsidRPr="003F41CD">
        <w:rPr>
          <w:bCs/>
          <w:color w:val="auto"/>
          <w:szCs w:val="22"/>
        </w:rPr>
        <w:t>CRID</w:t>
      </w:r>
      <w:proofErr w:type="spellEnd"/>
      <w:r w:rsidRPr="003F41CD">
        <w:rPr>
          <w:bCs/>
          <w:color w:val="auto"/>
          <w:szCs w:val="22"/>
        </w:rPr>
        <w:t xml:space="preserve"> together with default authority values</w:t>
      </w:r>
      <w:r w:rsidR="00B056D1">
        <w:rPr>
          <w:bCs/>
          <w:color w:val="auto"/>
          <w:szCs w:val="22"/>
        </w:rPr>
        <w:t>.</w:t>
      </w:r>
    </w:p>
    <w:p w14:paraId="50E7BB56" w14:textId="48FAA3B0" w:rsidR="00EB4575" w:rsidRPr="00EF64FF" w:rsidRDefault="00EB4575" w:rsidP="00F81381">
      <w:pPr>
        <w:pStyle w:val="Overskrift3"/>
      </w:pPr>
      <w:r w:rsidRPr="00333840">
        <w:t xml:space="preserve"> </w:t>
      </w:r>
      <w:bookmarkStart w:id="4107" w:name="_Ref21552439"/>
      <w:bookmarkStart w:id="4108" w:name="_Ref21552869"/>
      <w:bookmarkStart w:id="4109" w:name="_Toc130051445"/>
      <w:bookmarkStart w:id="4110" w:name="_Toc200727462"/>
      <w:bookmarkStart w:id="4111" w:name="_Toc200728253"/>
      <w:bookmarkStart w:id="4112" w:name="_Toc200729046"/>
      <w:bookmarkStart w:id="4113" w:name="_Toc201422912"/>
      <w:bookmarkStart w:id="4114" w:name="_Toc232171949"/>
      <w:bookmarkStart w:id="4115" w:name="_Toc232173025"/>
      <w:bookmarkStart w:id="4116" w:name="_Toc232177476"/>
      <w:bookmarkStart w:id="4117" w:name="_Ref241370946"/>
      <w:bookmarkStart w:id="4118" w:name="_Toc256420012"/>
      <w:bookmarkStart w:id="4119" w:name="_Toc265440908"/>
      <w:bookmarkStart w:id="4120" w:name="_Toc338613867"/>
      <w:bookmarkStart w:id="4121" w:name="_Toc342658037"/>
      <w:bookmarkStart w:id="4122" w:name="_Toc342659615"/>
      <w:bookmarkStart w:id="4123" w:name="_Toc392073943"/>
      <w:bookmarkStart w:id="4124" w:name="_Toc392075594"/>
      <w:r w:rsidRPr="00333840">
        <w:t xml:space="preserve">NorDig private; </w:t>
      </w:r>
      <w:proofErr w:type="spellStart"/>
      <w:r w:rsidRPr="00EF64FF">
        <w:t>Logic</w:t>
      </w:r>
      <w:r w:rsidR="00AC5B05" w:rsidRPr="00EF64FF">
        <w:t>al</w:t>
      </w:r>
      <w:r w:rsidRPr="00EF64FF">
        <w:t>_Channel_descriptor</w:t>
      </w:r>
      <w:bookmarkEnd w:id="4107"/>
      <w:bookmarkEnd w:id="4108"/>
      <w:bookmarkEnd w:id="4109"/>
      <w:proofErr w:type="spellEnd"/>
      <w:r w:rsidRPr="00EF64FF">
        <w:t xml:space="preserve"> (LCD)</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650AA2F0" w14:textId="77777777" w:rsidR="000D2764" w:rsidRPr="00EF64FF" w:rsidRDefault="000D2764" w:rsidP="00F81381">
      <w:pPr>
        <w:pStyle w:val="Overskrift4"/>
        <w:rPr>
          <w:rFonts w:eastAsia="Arial Unicode MS"/>
        </w:rPr>
      </w:pPr>
      <w:bookmarkStart w:id="4125" w:name="_Toc232171950"/>
      <w:bookmarkStart w:id="4126" w:name="_Toc392073944"/>
      <w:r w:rsidRPr="00EF64FF">
        <w:rPr>
          <w:rFonts w:eastAsia="Arial Unicode MS"/>
        </w:rPr>
        <w:t>General</w:t>
      </w:r>
      <w:bookmarkEnd w:id="4125"/>
      <w:bookmarkEnd w:id="4126"/>
    </w:p>
    <w:p w14:paraId="6419C314" w14:textId="67A821A9" w:rsidR="000D2764" w:rsidRPr="00EF64FF" w:rsidRDefault="000D2764" w:rsidP="000D2764">
      <w:r w:rsidRPr="00EF64FF">
        <w:t>The logic</w:t>
      </w:r>
      <w:r w:rsidR="00AC5B05" w:rsidRPr="00EF64FF">
        <w:t>al</w:t>
      </w:r>
      <w:r w:rsidRPr="00EF64FF">
        <w:t xml:space="preserve"> channel descriptor is used in the second descriptor loop in the NIT, i.e. in each “TS loop” (1). Several LCDs may be listed in each TS loop.</w:t>
      </w:r>
    </w:p>
    <w:p w14:paraId="4B5DB3B3" w14:textId="6C0C56A8" w:rsidR="00EF4A92" w:rsidRPr="00333840" w:rsidRDefault="00EF4A92" w:rsidP="00EF4A92">
      <w:pPr>
        <w:pBdr>
          <w:top w:val="single" w:sz="4" w:space="1" w:color="auto"/>
          <w:left w:val="single" w:sz="4" w:space="4" w:color="auto"/>
          <w:bottom w:val="single" w:sz="4" w:space="1" w:color="auto"/>
          <w:right w:val="single" w:sz="4" w:space="4" w:color="auto"/>
        </w:pBdr>
      </w:pPr>
      <w:r w:rsidRPr="00EF64FF">
        <w:t>Note 1:</w:t>
      </w:r>
      <w:r w:rsidR="00CA6D1E" w:rsidRPr="00EF64FF">
        <w:tab/>
      </w:r>
      <w:r w:rsidRPr="00EF64FF">
        <w:t xml:space="preserve"> In one satellite network, the NorDig LCD </w:t>
      </w:r>
      <w:r w:rsidR="00AC5B05" w:rsidRPr="00EF64FF">
        <w:t>might</w:t>
      </w:r>
      <w:r w:rsidRPr="00EF64FF">
        <w:t xml:space="preserve"> be carried</w:t>
      </w:r>
      <w:r w:rsidRPr="00333840">
        <w:t xml:space="preserve"> in the </w:t>
      </w:r>
      <w:proofErr w:type="spellStart"/>
      <w:r w:rsidRPr="00333840">
        <w:t>SDT</w:t>
      </w:r>
      <w:proofErr w:type="spellEnd"/>
      <w:r w:rsidRPr="00333840">
        <w:t>.</w:t>
      </w:r>
    </w:p>
    <w:p w14:paraId="64C3C745" w14:textId="759A89C9" w:rsidR="000D2764" w:rsidRPr="00333840" w:rsidRDefault="000D2764" w:rsidP="000D2764">
      <w:r w:rsidRPr="00333840">
        <w:t xml:space="preserve">Data in this descriptor </w:t>
      </w:r>
      <w:r w:rsidR="00186033" w:rsidRPr="00186033">
        <w:rPr>
          <w:b/>
          <w:color w:val="FF0000"/>
        </w:rPr>
        <w:t>shall</w:t>
      </w:r>
      <w:r w:rsidRPr="00333840">
        <w:t xml:space="preserve"> be treated as quasi-static and is used to order services in the</w:t>
      </w:r>
      <w:r w:rsidR="00844852" w:rsidRPr="00333840">
        <w:t xml:space="preserve"> IRD</w:t>
      </w:r>
      <w:r w:rsidRPr="00333840">
        <w:t xml:space="preserve">’s default </w:t>
      </w:r>
      <w:r w:rsidRPr="00333840">
        <w:rPr>
          <w:b/>
        </w:rPr>
        <w:t xml:space="preserve">service lists. </w:t>
      </w:r>
      <w:r w:rsidRPr="00333840">
        <w:t xml:space="preserve">The descriptor enables an IRD to create a (first time) default order of the services in the IRD’s service lists controlled by the operator, observe that this </w:t>
      </w:r>
      <w:r w:rsidR="00186033" w:rsidRPr="00186033">
        <w:rPr>
          <w:b/>
          <w:color w:val="FF0000"/>
        </w:rPr>
        <w:t>shall</w:t>
      </w:r>
      <w:r w:rsidRPr="00333840">
        <w:t xml:space="preserve"> not affect the end-user defined lists in the IRD, if any</w:t>
      </w:r>
      <w:r w:rsidR="00844852" w:rsidRPr="00333840">
        <w:t>.</w:t>
      </w:r>
    </w:p>
    <w:p w14:paraId="45C09BD3" w14:textId="4EA1D9B5" w:rsidR="000D2764" w:rsidRPr="00EF64FF" w:rsidRDefault="000D2764" w:rsidP="000D2764">
      <w:pPr>
        <w:pBdr>
          <w:top w:val="single" w:sz="4" w:space="1" w:color="auto"/>
          <w:left w:val="single" w:sz="4" w:space="4" w:color="auto"/>
          <w:bottom w:val="single" w:sz="4" w:space="1" w:color="auto"/>
          <w:right w:val="single" w:sz="4" w:space="4" w:color="auto"/>
        </w:pBdr>
        <w:rPr>
          <w:rFonts w:eastAsia="Arial Unicode MS"/>
        </w:rPr>
      </w:pPr>
      <w:r w:rsidRPr="00333840">
        <w:lastRenderedPageBreak/>
        <w:t xml:space="preserve">Comment: </w:t>
      </w:r>
      <w:r w:rsidRPr="00333840">
        <w:rPr>
          <w:i/>
        </w:rPr>
        <w:t xml:space="preserve">The wording ‘Channel List’ refers here to the transmission side and this LCD is used to transmit a Channel List, while the ‘Service </w:t>
      </w:r>
      <w:r w:rsidRPr="00EF64FF">
        <w:rPr>
          <w:i/>
        </w:rPr>
        <w:t>List’ refers to the</w:t>
      </w:r>
      <w:r w:rsidR="00844852" w:rsidRPr="00EF64FF">
        <w:rPr>
          <w:i/>
        </w:rPr>
        <w:t xml:space="preserve"> IRD</w:t>
      </w:r>
      <w:r w:rsidRPr="00EF64FF">
        <w:rPr>
          <w:i/>
        </w:rPr>
        <w:t>’s stored list of services. The</w:t>
      </w:r>
      <w:r w:rsidR="00844852" w:rsidRPr="00EF64FF">
        <w:rPr>
          <w:i/>
        </w:rPr>
        <w:t xml:space="preserve"> IRD</w:t>
      </w:r>
      <w:r w:rsidRPr="00EF64FF">
        <w:rPr>
          <w:i/>
        </w:rPr>
        <w:t xml:space="preserve"> uses the transmitted LCD Channel List data among</w:t>
      </w:r>
      <w:r w:rsidR="00AC5B05" w:rsidRPr="00EF64FF">
        <w:rPr>
          <w:i/>
        </w:rPr>
        <w:t>st</w:t>
      </w:r>
      <w:r w:rsidRPr="00EF64FF">
        <w:rPr>
          <w:i/>
        </w:rPr>
        <w:t xml:space="preserve"> other SI data to </w:t>
      </w:r>
      <w:r w:rsidR="00AC4437" w:rsidRPr="00EF64FF">
        <w:rPr>
          <w:i/>
        </w:rPr>
        <w:t>create</w:t>
      </w:r>
      <w:r w:rsidRPr="00EF64FF">
        <w:rPr>
          <w:i/>
        </w:rPr>
        <w:t xml:space="preserve"> update and sort services of its own default Service List)</w:t>
      </w:r>
      <w:r w:rsidRPr="00EF64FF">
        <w:t>.</w:t>
      </w:r>
    </w:p>
    <w:p w14:paraId="0926CDDD" w14:textId="59D3AEA3" w:rsidR="00EB4575" w:rsidRPr="00EF64FF" w:rsidRDefault="00EB4575" w:rsidP="00F81381">
      <w:pPr>
        <w:pStyle w:val="Overskrift4"/>
      </w:pPr>
      <w:bookmarkStart w:id="4127" w:name="_Ref118778691"/>
      <w:bookmarkStart w:id="4128" w:name="_Toc232171951"/>
      <w:bookmarkStart w:id="4129" w:name="_Ref392066127"/>
      <w:bookmarkStart w:id="4130" w:name="_Toc392073945"/>
      <w:r w:rsidRPr="00EF64FF">
        <w:t>NorDig Logical Channel Descriptor (version 1)</w:t>
      </w:r>
      <w:bookmarkEnd w:id="4127"/>
      <w:bookmarkEnd w:id="4128"/>
      <w:bookmarkEnd w:id="4129"/>
      <w:bookmarkEnd w:id="4130"/>
      <w:r w:rsidR="006D7010" w:rsidRPr="00EF64FF">
        <w:t xml:space="preserve"> syntax</w:t>
      </w:r>
    </w:p>
    <w:p w14:paraId="30B45374" w14:textId="0977286E" w:rsidR="00EB4575" w:rsidRPr="00333840" w:rsidRDefault="00EB4575" w:rsidP="000E7FBE">
      <w:pPr>
        <w:pBdr>
          <w:top w:val="single" w:sz="4" w:space="1" w:color="auto"/>
          <w:left w:val="single" w:sz="4" w:space="4" w:color="auto"/>
          <w:bottom w:val="single" w:sz="4" w:space="1" w:color="auto"/>
          <w:right w:val="single" w:sz="4" w:space="4" w:color="auto"/>
        </w:pBdr>
      </w:pPr>
      <w:bookmarkStart w:id="4131" w:name="_Toc232171952"/>
      <w:r w:rsidRPr="00333840">
        <w:t>Note:</w:t>
      </w:r>
      <w:r w:rsidR="00AC4437">
        <w:t xml:space="preserve"> </w:t>
      </w:r>
      <w:r w:rsidRPr="00333840">
        <w:t xml:space="preserve">This older version of the NorDig Logical Channel Descriptor </w:t>
      </w:r>
      <w:r w:rsidR="00DA22FE" w:rsidRPr="00333840">
        <w:t xml:space="preserve">is </w:t>
      </w:r>
      <w:r w:rsidR="00FC5B33" w:rsidRPr="00333840">
        <w:t>in some NorDig Networks</w:t>
      </w:r>
      <w:r w:rsidR="00DA22FE" w:rsidRPr="00333840">
        <w:t xml:space="preserve"> </w:t>
      </w:r>
      <w:r w:rsidRPr="00333840">
        <w:t>replaced by the newer version 2 below.</w:t>
      </w:r>
      <w:bookmarkEnd w:id="4131"/>
      <w:r w:rsidRPr="00333840">
        <w:t xml:space="preserve"> </w:t>
      </w:r>
    </w:p>
    <w:p w14:paraId="10F25D83" w14:textId="77ECC5A6" w:rsidR="000D2764" w:rsidRPr="006D7010" w:rsidRDefault="000D2764" w:rsidP="001E21E4">
      <w:pPr>
        <w:pStyle w:val="Overskrift5"/>
        <w:rPr>
          <w:strike/>
          <w:lang w:val="en-GB"/>
        </w:rPr>
      </w:pPr>
      <w:r w:rsidRPr="00333840">
        <w:rPr>
          <w:lang w:val="en-GB"/>
        </w:rPr>
        <w:t xml:space="preserve"> </w:t>
      </w:r>
    </w:p>
    <w:p w14:paraId="3CFA324C" w14:textId="1C735BAE" w:rsidR="00F47177" w:rsidRPr="00333840" w:rsidRDefault="000D2764" w:rsidP="000D2764">
      <w:r w:rsidRPr="00333840">
        <w:t>The syntax of the Logical Channel Descriptor (version 1) is shown in</w:t>
      </w:r>
      <w:r w:rsidR="00EF4A92" w:rsidRPr="00333840">
        <w:t xml:space="preserve"> </w:t>
      </w:r>
      <w:r w:rsidR="00876FEA" w:rsidRPr="00333840">
        <w:fldChar w:fldCharType="begin"/>
      </w:r>
      <w:r w:rsidR="00876FEA" w:rsidRPr="00333840">
        <w:instrText xml:space="preserve"> REF _Ref201550701 \h  \* MERGEFORMAT </w:instrText>
      </w:r>
      <w:r w:rsidR="00876FEA" w:rsidRPr="00333840">
        <w:fldChar w:fldCharType="separate"/>
      </w:r>
      <w:r w:rsidR="00290B98" w:rsidRPr="00333840">
        <w:t xml:space="preserve">Table </w:t>
      </w:r>
      <w:r w:rsidR="00290B98">
        <w:t>12.12</w:t>
      </w:r>
      <w:r w:rsidR="00876FEA" w:rsidRPr="00333840">
        <w:fldChar w:fldCharType="end"/>
      </w:r>
      <w:r w:rsidRPr="00333840">
        <w:t>.</w:t>
      </w:r>
    </w:p>
    <w:tbl>
      <w:tblPr>
        <w:tblW w:w="0" w:type="auto"/>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276"/>
        <w:gridCol w:w="1701"/>
      </w:tblGrid>
      <w:tr w:rsidR="00EB4575" w:rsidRPr="00333840" w14:paraId="6AE2D75A" w14:textId="77777777" w:rsidTr="00E64B19">
        <w:tc>
          <w:tcPr>
            <w:tcW w:w="3614" w:type="dxa"/>
            <w:shd w:val="clear" w:color="auto" w:fill="D9D9D9" w:themeFill="background1" w:themeFillShade="D9"/>
          </w:tcPr>
          <w:p w14:paraId="656860ED" w14:textId="77777777" w:rsidR="00EB4575" w:rsidRPr="00333840" w:rsidRDefault="00EB4575" w:rsidP="00F25058">
            <w:pPr>
              <w:pStyle w:val="Tabell"/>
              <w:keepNext/>
              <w:keepLines/>
              <w:rPr>
                <w:b/>
                <w:bCs/>
                <w:color w:val="auto"/>
              </w:rPr>
            </w:pPr>
            <w:r w:rsidRPr="00333840">
              <w:rPr>
                <w:b/>
                <w:bCs/>
                <w:color w:val="auto"/>
              </w:rPr>
              <w:t>Syntax</w:t>
            </w:r>
          </w:p>
        </w:tc>
        <w:tc>
          <w:tcPr>
            <w:tcW w:w="1276" w:type="dxa"/>
            <w:shd w:val="clear" w:color="auto" w:fill="D9D9D9" w:themeFill="background1" w:themeFillShade="D9"/>
          </w:tcPr>
          <w:p w14:paraId="705B63B3" w14:textId="77777777" w:rsidR="00EB4575" w:rsidRPr="00333840" w:rsidRDefault="00EB4575" w:rsidP="00F25058">
            <w:pPr>
              <w:pStyle w:val="Tabell"/>
              <w:keepNext/>
              <w:keepLines/>
              <w:rPr>
                <w:b/>
                <w:bCs/>
                <w:color w:val="auto"/>
              </w:rPr>
            </w:pPr>
            <w:r w:rsidRPr="00333840">
              <w:rPr>
                <w:b/>
                <w:bCs/>
                <w:color w:val="auto"/>
              </w:rPr>
              <w:t>No. of bits</w:t>
            </w:r>
          </w:p>
        </w:tc>
        <w:tc>
          <w:tcPr>
            <w:tcW w:w="1701" w:type="dxa"/>
            <w:shd w:val="clear" w:color="auto" w:fill="D9D9D9" w:themeFill="background1" w:themeFillShade="D9"/>
          </w:tcPr>
          <w:p w14:paraId="7D0CB0AD" w14:textId="77777777" w:rsidR="00EB4575" w:rsidRPr="00333840" w:rsidRDefault="00EB4575" w:rsidP="00F25058">
            <w:pPr>
              <w:pStyle w:val="Tabell"/>
              <w:keepNext/>
              <w:keepLines/>
              <w:rPr>
                <w:b/>
                <w:bCs/>
                <w:color w:val="auto"/>
              </w:rPr>
            </w:pPr>
            <w:r w:rsidRPr="00333840">
              <w:rPr>
                <w:b/>
                <w:bCs/>
                <w:color w:val="auto"/>
              </w:rPr>
              <w:t>Identifier</w:t>
            </w:r>
          </w:p>
        </w:tc>
      </w:tr>
      <w:tr w:rsidR="00EB4575" w:rsidRPr="00333840" w14:paraId="653B2308" w14:textId="77777777" w:rsidTr="00E64B19">
        <w:tc>
          <w:tcPr>
            <w:tcW w:w="3614" w:type="dxa"/>
          </w:tcPr>
          <w:p w14:paraId="1B6C974D" w14:textId="77777777" w:rsidR="00EB4575" w:rsidRPr="00333840" w:rsidRDefault="00EB4575" w:rsidP="00F25058">
            <w:pPr>
              <w:pStyle w:val="Tabell"/>
              <w:keepNext/>
              <w:keepLines/>
              <w:rPr>
                <w:color w:val="auto"/>
              </w:rPr>
            </w:pPr>
            <w:r w:rsidRPr="00333840">
              <w:rPr>
                <w:color w:val="auto"/>
              </w:rPr>
              <w:t>logical_channel_descriptor(){</w:t>
            </w:r>
          </w:p>
          <w:p w14:paraId="2FF52556"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descriptor_tag</w:t>
            </w:r>
            <w:proofErr w:type="spellEnd"/>
          </w:p>
          <w:p w14:paraId="6AA62F34"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descriptor_length</w:t>
            </w:r>
            <w:proofErr w:type="spellEnd"/>
          </w:p>
          <w:p w14:paraId="046DCB5D" w14:textId="77777777" w:rsidR="00EB4575" w:rsidRPr="00333840" w:rsidRDefault="00EB4575" w:rsidP="00F25058">
            <w:pPr>
              <w:pStyle w:val="Tabell"/>
              <w:keepNext/>
              <w:keepLines/>
              <w:rPr>
                <w:color w:val="auto"/>
              </w:rPr>
            </w:pPr>
            <w:r w:rsidRPr="00333840">
              <w:rPr>
                <w:color w:val="auto"/>
              </w:rPr>
              <w:t xml:space="preserve">  </w:t>
            </w:r>
          </w:p>
          <w:p w14:paraId="031F70BA" w14:textId="77777777" w:rsidR="00EB4575" w:rsidRPr="00333840" w:rsidRDefault="00EB4575" w:rsidP="00F25058">
            <w:pPr>
              <w:pStyle w:val="Tabell"/>
              <w:keepNext/>
              <w:keepLines/>
              <w:rPr>
                <w:color w:val="auto"/>
              </w:rPr>
            </w:pPr>
            <w:r w:rsidRPr="00333840">
              <w:rPr>
                <w:color w:val="auto"/>
              </w:rPr>
              <w:t>for (</w:t>
            </w:r>
            <w:proofErr w:type="spellStart"/>
            <w:r w:rsidRPr="00333840">
              <w:rPr>
                <w:color w:val="auto"/>
              </w:rPr>
              <w:t>i</w:t>
            </w:r>
            <w:proofErr w:type="spellEnd"/>
            <w:r w:rsidRPr="00333840">
              <w:rPr>
                <w:color w:val="auto"/>
              </w:rPr>
              <w:t>=</w:t>
            </w:r>
            <w:proofErr w:type="spellStart"/>
            <w:r w:rsidRPr="00333840">
              <w:rPr>
                <w:color w:val="auto"/>
              </w:rPr>
              <w:t>0;i</w:t>
            </w:r>
            <w:proofErr w:type="spellEnd"/>
            <w:r w:rsidRPr="00333840">
              <w:rPr>
                <w:color w:val="auto"/>
              </w:rPr>
              <w:t>&lt;</w:t>
            </w:r>
            <w:proofErr w:type="spellStart"/>
            <w:r w:rsidRPr="00333840">
              <w:rPr>
                <w:color w:val="auto"/>
              </w:rPr>
              <w:t>number_of_services;i</w:t>
            </w:r>
            <w:proofErr w:type="spellEnd"/>
            <w:r w:rsidRPr="00333840">
              <w:rPr>
                <w:color w:val="auto"/>
              </w:rPr>
              <w:t>++){</w:t>
            </w:r>
          </w:p>
          <w:p w14:paraId="68343D0D" w14:textId="77777777" w:rsidR="00EB4575" w:rsidRPr="00333840" w:rsidRDefault="00EB4575" w:rsidP="00F25058">
            <w:pPr>
              <w:pStyle w:val="Tabell"/>
              <w:keepNext/>
              <w:keepLines/>
              <w:rPr>
                <w:color w:val="auto"/>
              </w:rPr>
            </w:pPr>
            <w:r w:rsidRPr="00333840">
              <w:rPr>
                <w:color w:val="auto"/>
              </w:rPr>
              <w:t xml:space="preserve">                service_id</w:t>
            </w:r>
          </w:p>
          <w:p w14:paraId="3716FF61"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visible_service_flag</w:t>
            </w:r>
            <w:proofErr w:type="spellEnd"/>
          </w:p>
          <w:p w14:paraId="08500D0D" w14:textId="77777777" w:rsidR="00EB4575" w:rsidRPr="00333840" w:rsidRDefault="00EB4575" w:rsidP="00F25058">
            <w:pPr>
              <w:pStyle w:val="Tabell"/>
              <w:keepNext/>
              <w:keepLines/>
              <w:rPr>
                <w:color w:val="auto"/>
              </w:rPr>
            </w:pPr>
            <w:r w:rsidRPr="00333840">
              <w:rPr>
                <w:color w:val="auto"/>
              </w:rPr>
              <w:t xml:space="preserve">                reserved</w:t>
            </w:r>
          </w:p>
          <w:p w14:paraId="021152EA" w14:textId="77777777" w:rsidR="00EB4575" w:rsidRPr="00333840" w:rsidRDefault="00EB4575" w:rsidP="00F25058">
            <w:pPr>
              <w:pStyle w:val="Tabell"/>
              <w:keepNext/>
              <w:keepLines/>
              <w:rPr>
                <w:color w:val="auto"/>
              </w:rPr>
            </w:pPr>
            <w:r w:rsidRPr="00333840">
              <w:rPr>
                <w:color w:val="auto"/>
              </w:rPr>
              <w:t xml:space="preserve">                logical_channel_number        </w:t>
            </w:r>
          </w:p>
          <w:p w14:paraId="6DA68E68" w14:textId="77777777" w:rsidR="00EB4575" w:rsidRPr="00333840" w:rsidRDefault="00EB4575" w:rsidP="00F25058">
            <w:pPr>
              <w:pStyle w:val="Tabell"/>
              <w:keepNext/>
              <w:keepLines/>
              <w:rPr>
                <w:color w:val="auto"/>
              </w:rPr>
            </w:pPr>
            <w:r w:rsidRPr="00333840">
              <w:rPr>
                <w:color w:val="auto"/>
              </w:rPr>
              <w:t xml:space="preserve">     }</w:t>
            </w:r>
          </w:p>
          <w:p w14:paraId="29B21CDA" w14:textId="77777777" w:rsidR="00EB4575" w:rsidRPr="00333840" w:rsidRDefault="00EB4575" w:rsidP="00F25058">
            <w:pPr>
              <w:pStyle w:val="Tabell"/>
              <w:keepNext/>
              <w:keepLines/>
              <w:rPr>
                <w:color w:val="auto"/>
              </w:rPr>
            </w:pPr>
            <w:r w:rsidRPr="00333840">
              <w:rPr>
                <w:color w:val="auto"/>
              </w:rPr>
              <w:t>}</w:t>
            </w:r>
          </w:p>
        </w:tc>
        <w:tc>
          <w:tcPr>
            <w:tcW w:w="1276" w:type="dxa"/>
          </w:tcPr>
          <w:p w14:paraId="3109A559" w14:textId="77777777" w:rsidR="00EB4575" w:rsidRPr="00333840" w:rsidRDefault="00EB4575" w:rsidP="00F25058">
            <w:pPr>
              <w:pStyle w:val="Tabell"/>
              <w:keepNext/>
              <w:keepLines/>
              <w:rPr>
                <w:color w:val="auto"/>
              </w:rPr>
            </w:pPr>
          </w:p>
          <w:p w14:paraId="5A190C1D" w14:textId="77777777" w:rsidR="00EB4575" w:rsidRPr="00333840" w:rsidRDefault="00EB4575" w:rsidP="00F25058">
            <w:pPr>
              <w:pStyle w:val="Tabell"/>
              <w:keepNext/>
              <w:keepLines/>
              <w:rPr>
                <w:color w:val="auto"/>
              </w:rPr>
            </w:pPr>
            <w:r w:rsidRPr="00333840">
              <w:rPr>
                <w:color w:val="auto"/>
              </w:rPr>
              <w:t>8</w:t>
            </w:r>
          </w:p>
          <w:p w14:paraId="0DF2AB00" w14:textId="77777777" w:rsidR="00EB4575" w:rsidRPr="00333840" w:rsidRDefault="00EB4575" w:rsidP="00F25058">
            <w:pPr>
              <w:pStyle w:val="Tabell"/>
              <w:keepNext/>
              <w:keepLines/>
              <w:rPr>
                <w:color w:val="auto"/>
              </w:rPr>
            </w:pPr>
            <w:r w:rsidRPr="00333840">
              <w:rPr>
                <w:color w:val="auto"/>
              </w:rPr>
              <w:t>8</w:t>
            </w:r>
          </w:p>
          <w:p w14:paraId="3196D925" w14:textId="77777777" w:rsidR="00EB4575" w:rsidRPr="00333840" w:rsidRDefault="00EB4575" w:rsidP="00F25058">
            <w:pPr>
              <w:pStyle w:val="Tabell"/>
              <w:keepNext/>
              <w:keepLines/>
              <w:rPr>
                <w:color w:val="auto"/>
              </w:rPr>
            </w:pPr>
          </w:p>
          <w:p w14:paraId="0315387C" w14:textId="77777777" w:rsidR="00EB4575" w:rsidRPr="00333840" w:rsidRDefault="00EB4575" w:rsidP="00F25058">
            <w:pPr>
              <w:pStyle w:val="Tabell"/>
              <w:keepNext/>
              <w:keepLines/>
              <w:rPr>
                <w:color w:val="auto"/>
              </w:rPr>
            </w:pPr>
          </w:p>
          <w:p w14:paraId="6024B0EE" w14:textId="77777777" w:rsidR="00EB4575" w:rsidRPr="00333840" w:rsidRDefault="00EB4575" w:rsidP="00F25058">
            <w:pPr>
              <w:pStyle w:val="Tabell"/>
              <w:keepNext/>
              <w:keepLines/>
              <w:rPr>
                <w:color w:val="auto"/>
              </w:rPr>
            </w:pPr>
            <w:r w:rsidRPr="00333840">
              <w:rPr>
                <w:color w:val="auto"/>
              </w:rPr>
              <w:t>16</w:t>
            </w:r>
          </w:p>
          <w:p w14:paraId="7AA48A07" w14:textId="77777777" w:rsidR="00EB4575" w:rsidRPr="00333840" w:rsidRDefault="00EB4575" w:rsidP="00F25058">
            <w:pPr>
              <w:pStyle w:val="Tabell"/>
              <w:keepNext/>
              <w:keepLines/>
              <w:rPr>
                <w:color w:val="auto"/>
              </w:rPr>
            </w:pPr>
            <w:r w:rsidRPr="00333840">
              <w:rPr>
                <w:color w:val="auto"/>
              </w:rPr>
              <w:t>1</w:t>
            </w:r>
          </w:p>
          <w:p w14:paraId="15503125" w14:textId="77777777" w:rsidR="00EB4575" w:rsidRPr="00333840" w:rsidRDefault="00EB4575" w:rsidP="00F25058">
            <w:pPr>
              <w:pStyle w:val="Tabell"/>
              <w:keepNext/>
              <w:keepLines/>
              <w:rPr>
                <w:color w:val="auto"/>
              </w:rPr>
            </w:pPr>
            <w:r w:rsidRPr="00333840">
              <w:rPr>
                <w:color w:val="auto"/>
              </w:rPr>
              <w:t>1</w:t>
            </w:r>
          </w:p>
          <w:p w14:paraId="407A22FF" w14:textId="77777777" w:rsidR="00EB4575" w:rsidRPr="00333840" w:rsidRDefault="00EB4575" w:rsidP="00F25058">
            <w:pPr>
              <w:pStyle w:val="Tabell"/>
              <w:keepNext/>
              <w:keepLines/>
              <w:rPr>
                <w:color w:val="auto"/>
              </w:rPr>
            </w:pPr>
            <w:r w:rsidRPr="00333840">
              <w:rPr>
                <w:color w:val="auto"/>
              </w:rPr>
              <w:t>14</w:t>
            </w:r>
          </w:p>
          <w:p w14:paraId="289D6036" w14:textId="77777777" w:rsidR="00EB4575" w:rsidRPr="00333840" w:rsidRDefault="00EB4575" w:rsidP="00F25058">
            <w:pPr>
              <w:pStyle w:val="Tabell"/>
              <w:keepNext/>
              <w:keepLines/>
              <w:rPr>
                <w:color w:val="auto"/>
              </w:rPr>
            </w:pPr>
          </w:p>
          <w:p w14:paraId="3880CDB6" w14:textId="77777777" w:rsidR="00EB4575" w:rsidRPr="00333840" w:rsidRDefault="00EB4575" w:rsidP="00F25058">
            <w:pPr>
              <w:pStyle w:val="Tabell"/>
              <w:keepNext/>
              <w:keepLines/>
              <w:rPr>
                <w:color w:val="auto"/>
              </w:rPr>
            </w:pPr>
          </w:p>
        </w:tc>
        <w:tc>
          <w:tcPr>
            <w:tcW w:w="1701" w:type="dxa"/>
          </w:tcPr>
          <w:p w14:paraId="40608DA4" w14:textId="77777777" w:rsidR="00EB4575" w:rsidRPr="00333840" w:rsidRDefault="00EB4575" w:rsidP="00F25058">
            <w:pPr>
              <w:pStyle w:val="Tabell"/>
              <w:keepNext/>
              <w:keepLines/>
              <w:rPr>
                <w:color w:val="auto"/>
              </w:rPr>
            </w:pPr>
          </w:p>
          <w:p w14:paraId="5326B434" w14:textId="3A45A9EC" w:rsidR="00EB4575" w:rsidRPr="00333840" w:rsidRDefault="00F35884" w:rsidP="00F25058">
            <w:pPr>
              <w:pStyle w:val="Tabell"/>
              <w:keepNext/>
              <w:keepLines/>
              <w:rPr>
                <w:color w:val="auto"/>
              </w:rPr>
            </w:pPr>
            <w:r>
              <w:rPr>
                <w:color w:val="auto"/>
              </w:rPr>
              <w:t>uimsbf</w:t>
            </w:r>
          </w:p>
          <w:p w14:paraId="0EDC10C0" w14:textId="1D949CA7" w:rsidR="00EB4575" w:rsidRPr="00333840" w:rsidRDefault="00F35884" w:rsidP="00F25058">
            <w:pPr>
              <w:pStyle w:val="Tabell"/>
              <w:keepNext/>
              <w:keepLines/>
              <w:rPr>
                <w:color w:val="auto"/>
              </w:rPr>
            </w:pPr>
            <w:r>
              <w:rPr>
                <w:color w:val="auto"/>
              </w:rPr>
              <w:t>uimsbf</w:t>
            </w:r>
          </w:p>
          <w:p w14:paraId="2B7B51C5" w14:textId="77777777" w:rsidR="00EB4575" w:rsidRPr="00333840" w:rsidRDefault="00EB4575" w:rsidP="00F25058">
            <w:pPr>
              <w:keepNext/>
              <w:keepLines/>
            </w:pPr>
          </w:p>
          <w:p w14:paraId="34FCB900" w14:textId="694A64F1" w:rsidR="00EB4575" w:rsidRPr="00333840" w:rsidRDefault="00F35884" w:rsidP="00F25058">
            <w:pPr>
              <w:pStyle w:val="Tabell"/>
              <w:keepNext/>
              <w:keepLines/>
              <w:rPr>
                <w:color w:val="auto"/>
              </w:rPr>
            </w:pPr>
            <w:r>
              <w:rPr>
                <w:color w:val="auto"/>
              </w:rPr>
              <w:t>uimsbf</w:t>
            </w:r>
          </w:p>
          <w:p w14:paraId="5E5204F2" w14:textId="660F6D2E" w:rsidR="00EB4575" w:rsidRPr="00333840" w:rsidRDefault="00F35884" w:rsidP="00F25058">
            <w:pPr>
              <w:pStyle w:val="Tabell"/>
              <w:keepNext/>
              <w:keepLines/>
              <w:rPr>
                <w:color w:val="auto"/>
              </w:rPr>
            </w:pPr>
            <w:proofErr w:type="spellStart"/>
            <w:r>
              <w:rPr>
                <w:color w:val="auto"/>
              </w:rPr>
              <w:t>bslbf</w:t>
            </w:r>
            <w:proofErr w:type="spellEnd"/>
          </w:p>
          <w:p w14:paraId="0B94B0DA" w14:textId="78DC72AC" w:rsidR="00EB4575" w:rsidRPr="00333840" w:rsidRDefault="00F35884" w:rsidP="00F25058">
            <w:pPr>
              <w:pStyle w:val="Tabell"/>
              <w:keepNext/>
              <w:keepLines/>
              <w:rPr>
                <w:color w:val="auto"/>
              </w:rPr>
            </w:pPr>
            <w:proofErr w:type="spellStart"/>
            <w:r>
              <w:rPr>
                <w:color w:val="auto"/>
              </w:rPr>
              <w:t>bslbf</w:t>
            </w:r>
            <w:proofErr w:type="spellEnd"/>
          </w:p>
          <w:p w14:paraId="6251551D" w14:textId="3C281F14" w:rsidR="00EB4575" w:rsidRPr="00333840" w:rsidRDefault="00F35884" w:rsidP="00F25058">
            <w:pPr>
              <w:pStyle w:val="Tabell"/>
              <w:keepNext/>
              <w:keepLines/>
              <w:rPr>
                <w:color w:val="auto"/>
              </w:rPr>
            </w:pPr>
            <w:r>
              <w:rPr>
                <w:color w:val="auto"/>
              </w:rPr>
              <w:t>uimsbf</w:t>
            </w:r>
          </w:p>
        </w:tc>
      </w:tr>
    </w:tbl>
    <w:p w14:paraId="28BBE085" w14:textId="6AD4ACA2" w:rsidR="00EB4575" w:rsidRPr="00333840" w:rsidRDefault="00EB4575">
      <w:pPr>
        <w:pStyle w:val="Billedtekst"/>
        <w:rPr>
          <w:color w:val="auto"/>
        </w:rPr>
      </w:pPr>
      <w:bookmarkStart w:id="4132" w:name="_Ref201550701"/>
      <w:r w:rsidRPr="00333840">
        <w:rPr>
          <w:color w:val="auto"/>
        </w:rPr>
        <w:t xml:space="preserve">Table </w:t>
      </w:r>
      <w:bookmarkEnd w:id="4132"/>
      <w:r w:rsidR="00B056D1">
        <w:rPr>
          <w:color w:val="auto"/>
        </w:rPr>
        <w:t>12.12</w:t>
      </w:r>
      <w:r w:rsidRPr="00333840">
        <w:rPr>
          <w:color w:val="auto"/>
        </w:rPr>
        <w:t xml:space="preserve"> </w:t>
      </w:r>
      <w:proofErr w:type="spellStart"/>
      <w:r w:rsidRPr="00333840">
        <w:rPr>
          <w:color w:val="auto"/>
        </w:rPr>
        <w:t>Logical_Channel_</w:t>
      </w:r>
      <w:r w:rsidRPr="00EF64FF">
        <w:rPr>
          <w:color w:val="auto"/>
        </w:rPr>
        <w:t>descriptor</w:t>
      </w:r>
      <w:proofErr w:type="spellEnd"/>
      <w:r w:rsidR="006D7010" w:rsidRPr="00EF64FF">
        <w:rPr>
          <w:color w:val="auto"/>
        </w:rPr>
        <w:t xml:space="preserve"> version 1</w:t>
      </w:r>
      <w:r w:rsidR="00337263" w:rsidRPr="00EF64FF">
        <w:rPr>
          <w:color w:val="auto"/>
        </w:rPr>
        <w:t xml:space="preserve"> (LCD</w:t>
      </w:r>
      <w:r w:rsidR="00337263" w:rsidRPr="00333840">
        <w:rPr>
          <w:color w:val="auto"/>
        </w:rPr>
        <w:t xml:space="preserve"> </w:t>
      </w:r>
      <w:proofErr w:type="spellStart"/>
      <w:r w:rsidR="00337263" w:rsidRPr="00333840">
        <w:rPr>
          <w:color w:val="auto"/>
        </w:rPr>
        <w:t>v1</w:t>
      </w:r>
      <w:proofErr w:type="spellEnd"/>
      <w:r w:rsidR="00337263" w:rsidRPr="00333840">
        <w:rPr>
          <w:color w:val="auto"/>
        </w:rPr>
        <w:t>)</w:t>
      </w:r>
      <w:r w:rsidR="00CF75AE">
        <w:rPr>
          <w:color w:val="auto"/>
        </w:rPr>
        <w:t>.</w:t>
      </w:r>
    </w:p>
    <w:p w14:paraId="4AA11666" w14:textId="2316307C" w:rsidR="00EB4575" w:rsidRPr="00333840" w:rsidRDefault="00EB4575" w:rsidP="008D12AB">
      <w:proofErr w:type="spellStart"/>
      <w:r w:rsidRPr="00333840">
        <w:rPr>
          <w:b/>
        </w:rPr>
        <w:t>descriptor_tag</w:t>
      </w:r>
      <w:proofErr w:type="spellEnd"/>
      <w:r w:rsidRPr="00333840">
        <w:rPr>
          <w:b/>
        </w:rPr>
        <w:t>:</w:t>
      </w:r>
      <w:r w:rsidRPr="00333840">
        <w:t xml:space="preserve"> This </w:t>
      </w:r>
      <w:r w:rsidR="00186033" w:rsidRPr="00186033">
        <w:rPr>
          <w:b/>
          <w:color w:val="FF0000"/>
        </w:rPr>
        <w:t>shall</w:t>
      </w:r>
      <w:r w:rsidRPr="00333840">
        <w:t xml:space="preserve"> be assigned to be </w:t>
      </w:r>
      <w:proofErr w:type="spellStart"/>
      <w:r w:rsidRPr="00333840">
        <w:t>0x83</w:t>
      </w:r>
      <w:proofErr w:type="spellEnd"/>
      <w:r w:rsidRPr="00333840">
        <w:t xml:space="preserve"> (decimal 131)</w:t>
      </w:r>
      <w:r w:rsidR="005C08BE">
        <w:t>.</w:t>
      </w:r>
    </w:p>
    <w:p w14:paraId="20E516DB" w14:textId="4E8D3A06" w:rsidR="00EB4575" w:rsidRPr="00333840" w:rsidRDefault="00EB4575">
      <w:pPr>
        <w:widowControl w:val="0"/>
      </w:pPr>
      <w:proofErr w:type="spellStart"/>
      <w:r w:rsidRPr="00333840">
        <w:rPr>
          <w:b/>
        </w:rPr>
        <w:t>visible_service_flag</w:t>
      </w:r>
      <w:proofErr w:type="spellEnd"/>
      <w:r w:rsidRPr="00333840">
        <w:rPr>
          <w:b/>
        </w:rPr>
        <w:t xml:space="preserve">: </w:t>
      </w:r>
      <w:r w:rsidRPr="00333840">
        <w:t>This 1-bit ﬁeld when set to ‘1 ’/’true’ indicates that the service is normally visible and selectable (subject to the service type being suitable etc.) via the</w:t>
      </w:r>
      <w:r w:rsidR="00844852" w:rsidRPr="00333840">
        <w:t xml:space="preserve"> NorDig</w:t>
      </w:r>
      <w:r w:rsidRPr="00333840">
        <w:t xml:space="preserve"> </w:t>
      </w:r>
      <w:r w:rsidR="00844852" w:rsidRPr="00333840">
        <w:t xml:space="preserve"> IRD</w:t>
      </w:r>
      <w:r w:rsidRPr="00333840">
        <w:t xml:space="preserve"> service list. When set to ‘0’/’false’ this indicates that the </w:t>
      </w:r>
      <w:r w:rsidR="00844852" w:rsidRPr="00333840">
        <w:t>IRD</w:t>
      </w:r>
      <w:r w:rsidRPr="00333840">
        <w:t xml:space="preserve"> is not expected to offer the service to the user in normal navigation modes</w:t>
      </w:r>
      <w:r w:rsidR="00A70B47" w:rsidRPr="00F145C6">
        <w:t>.</w:t>
      </w:r>
    </w:p>
    <w:p w14:paraId="0FAA9432" w14:textId="6A57EC35" w:rsidR="00EB4575" w:rsidRPr="00333840" w:rsidRDefault="00EB4575">
      <w:pPr>
        <w:widowControl w:val="0"/>
      </w:pPr>
      <w:r w:rsidRPr="00333840">
        <w:rPr>
          <w:b/>
        </w:rPr>
        <w:t>reserved:</w:t>
      </w:r>
      <w:r w:rsidRPr="00333840">
        <w:t xml:space="preserve"> All “reserved” bits </w:t>
      </w:r>
      <w:r w:rsidR="00186033" w:rsidRPr="00186033">
        <w:rPr>
          <w:b/>
          <w:color w:val="FF0000"/>
        </w:rPr>
        <w:t>shall</w:t>
      </w:r>
      <w:r w:rsidRPr="00333840">
        <w:t xml:space="preserve"> be set to ‘1’(observe, however, that the IRD </w:t>
      </w:r>
      <w:r w:rsidR="00186033" w:rsidRPr="00186033">
        <w:rPr>
          <w:b/>
          <w:color w:val="FF0000"/>
        </w:rPr>
        <w:t>shall</w:t>
      </w:r>
      <w:r w:rsidRPr="00333840">
        <w:t xml:space="preserve"> be able to handle (neglect) future use of reserved bits).</w:t>
      </w:r>
    </w:p>
    <w:p w14:paraId="1B29803F" w14:textId="73D54FD4" w:rsidR="003113ED" w:rsidRDefault="006D7010">
      <w:pPr>
        <w:widowControl w:val="0"/>
      </w:pPr>
      <w:r w:rsidRPr="00EF64FF">
        <w:rPr>
          <w:b/>
        </w:rPr>
        <w:t>logical_channel_number:</w:t>
      </w:r>
      <w:r w:rsidRPr="00EF64FF">
        <w:t xml:space="preserve"> this is a 14-bit field which indicates the broadcaster preference for ordering service</w:t>
      </w:r>
      <w:r w:rsidR="00EF64FF" w:rsidRPr="00EF64FF">
        <w:t xml:space="preserve">s. </w:t>
      </w:r>
      <w:r w:rsidRPr="00EF64FF">
        <w:t xml:space="preserve">The logical channel numbers is intended to be assigned in combination with the service type category and </w:t>
      </w:r>
      <w:r w:rsidRPr="00EF64FF">
        <w:rPr>
          <w:b/>
          <w:color w:val="FF0000"/>
        </w:rPr>
        <w:t>shall</w:t>
      </w:r>
      <w:r w:rsidRPr="00EF64FF">
        <w:t xml:space="preserve"> be grouped into the three service type categories; TV, Radio and Others/data services as specified in section </w:t>
      </w:r>
      <w:r w:rsidRPr="00EF64FF">
        <w:fldChar w:fldCharType="begin"/>
      </w:r>
      <w:r w:rsidRPr="00EF64FF">
        <w:instrText xml:space="preserve"> REF _Ref184839682 \r \h  \* MERGEFORMAT </w:instrText>
      </w:r>
      <w:r w:rsidRPr="00EF64FF">
        <w:fldChar w:fldCharType="separate"/>
      </w:r>
      <w:r w:rsidR="00290B98">
        <w:t>12.1.5</w:t>
      </w:r>
      <w:r w:rsidRPr="00EF64FF">
        <w:fldChar w:fldCharType="end"/>
      </w:r>
      <w:r w:rsidRPr="00EF64FF">
        <w:t xml:space="preserve">. Each broadcaster </w:t>
      </w:r>
      <w:r w:rsidRPr="00EF64FF">
        <w:rPr>
          <w:b/>
          <w:color w:val="FF0000"/>
        </w:rPr>
        <w:t>shall</w:t>
      </w:r>
      <w:r w:rsidRPr="00EF64FF">
        <w:t xml:space="preserve">, as far as possible, allocate unique </w:t>
      </w:r>
      <w:proofErr w:type="spellStart"/>
      <w:r w:rsidRPr="00EF64FF">
        <w:t>logical_channel_numbers</w:t>
      </w:r>
      <w:proofErr w:type="spellEnd"/>
      <w:r w:rsidRPr="00EF64FF">
        <w:t xml:space="preserve"> within his </w:t>
      </w:r>
      <w:proofErr w:type="spellStart"/>
      <w:r w:rsidRPr="00EF64FF">
        <w:t>original_network</w:t>
      </w:r>
      <w:proofErr w:type="spellEnd"/>
      <w:r w:rsidRPr="00EF64FF">
        <w:t xml:space="preserve"> for each service type category (TV, Radio and Others). The logical_channel_number use is defined in </w:t>
      </w:r>
      <w:r w:rsidRPr="00EF64FF">
        <w:fldChar w:fldCharType="begin"/>
      </w:r>
      <w:r w:rsidRPr="00EF64FF">
        <w:instrText xml:space="preserve"> REF _Ref19046832 \h  \* MERGEFORMAT </w:instrText>
      </w:r>
      <w:r w:rsidRPr="00EF64FF">
        <w:fldChar w:fldCharType="separate"/>
      </w:r>
      <w:r w:rsidR="00290B98" w:rsidRPr="00333840">
        <w:t xml:space="preserve">Table </w:t>
      </w:r>
      <w:r w:rsidR="00290B98">
        <w:t>12.13</w:t>
      </w:r>
      <w:r w:rsidRPr="00EF64FF">
        <w:fldChar w:fldCharType="end"/>
      </w:r>
      <w:r w:rsidRPr="00EF64FF">
        <w:t>.</w:t>
      </w:r>
    </w:p>
    <w:p w14:paraId="596480AF" w14:textId="43531B75" w:rsidR="002F7EDF" w:rsidRDefault="002F7EDF">
      <w:pPr>
        <w:widowControl w:val="0"/>
      </w:pPr>
    </w:p>
    <w:p w14:paraId="665133D0" w14:textId="20312336" w:rsidR="001465C0" w:rsidRDefault="001465C0">
      <w:pPr>
        <w:widowControl w:val="0"/>
      </w:pPr>
    </w:p>
    <w:p w14:paraId="18208ADD" w14:textId="337BF543" w:rsidR="00C13FB4" w:rsidRDefault="00C13FB4">
      <w:pPr>
        <w:widowControl w:val="0"/>
      </w:pPr>
    </w:p>
    <w:p w14:paraId="357CCEED" w14:textId="101B2DCC" w:rsidR="00C13FB4" w:rsidRDefault="00C13FB4">
      <w:pPr>
        <w:widowControl w:val="0"/>
      </w:pPr>
    </w:p>
    <w:p w14:paraId="7DB89A76" w14:textId="77777777" w:rsidR="00C13FB4" w:rsidRDefault="00C13FB4">
      <w:pPr>
        <w:widowControl w:val="0"/>
      </w:pPr>
    </w:p>
    <w:p w14:paraId="2955067D" w14:textId="77777777" w:rsidR="002F7EDF" w:rsidRDefault="002F7EDF">
      <w:pPr>
        <w:widowControl w:val="0"/>
      </w:pPr>
    </w:p>
    <w:p w14:paraId="774389ED" w14:textId="77777777" w:rsidR="00EF64FF" w:rsidRPr="00EF64FF" w:rsidRDefault="00EF64FF">
      <w:pPr>
        <w:widowControl w:val="0"/>
      </w:pPr>
    </w:p>
    <w:tbl>
      <w:tblPr>
        <w:tblW w:w="892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944"/>
        <w:gridCol w:w="1466"/>
        <w:gridCol w:w="6518"/>
      </w:tblGrid>
      <w:tr w:rsidR="00EB4575" w:rsidRPr="00333840" w14:paraId="171154CA" w14:textId="77777777" w:rsidTr="004728C3">
        <w:trPr>
          <w:cantSplit/>
        </w:trPr>
        <w:tc>
          <w:tcPr>
            <w:tcW w:w="944" w:type="dxa"/>
            <w:tcBorders>
              <w:top w:val="single" w:sz="6" w:space="0" w:color="000000"/>
              <w:bottom w:val="single" w:sz="6" w:space="0" w:color="000000"/>
            </w:tcBorders>
            <w:shd w:val="clear" w:color="auto" w:fill="D9D9D9" w:themeFill="background1" w:themeFillShade="D9"/>
          </w:tcPr>
          <w:p w14:paraId="3309B9EA" w14:textId="0694AEB6" w:rsidR="00EB4575" w:rsidRPr="00EF64FF" w:rsidRDefault="00AC4437" w:rsidP="008D12AB">
            <w:pPr>
              <w:rPr>
                <w:b/>
              </w:rPr>
            </w:pPr>
            <w:r>
              <w:rPr>
                <w:b/>
              </w:rPr>
              <w:lastRenderedPageBreak/>
              <w:t>V</w:t>
            </w:r>
            <w:r w:rsidR="00EB4575" w:rsidRPr="00EF64FF">
              <w:rPr>
                <w:b/>
              </w:rPr>
              <w:t>isible service flag</w:t>
            </w:r>
          </w:p>
        </w:tc>
        <w:tc>
          <w:tcPr>
            <w:tcW w:w="1466" w:type="dxa"/>
            <w:tcBorders>
              <w:top w:val="single" w:sz="6" w:space="0" w:color="000000"/>
              <w:bottom w:val="single" w:sz="6" w:space="0" w:color="000000"/>
            </w:tcBorders>
            <w:shd w:val="clear" w:color="auto" w:fill="D9D9D9" w:themeFill="background1" w:themeFillShade="D9"/>
          </w:tcPr>
          <w:p w14:paraId="172E077F" w14:textId="02D7C307" w:rsidR="00EB4575" w:rsidRPr="00EF64FF" w:rsidRDefault="00EB4575" w:rsidP="008D12AB">
            <w:pPr>
              <w:rPr>
                <w:b/>
              </w:rPr>
            </w:pPr>
            <w:r w:rsidRPr="00EF64FF">
              <w:rPr>
                <w:b/>
              </w:rPr>
              <w:t>Logic</w:t>
            </w:r>
            <w:r w:rsidR="006D7010" w:rsidRPr="00EF64FF">
              <w:rPr>
                <w:b/>
              </w:rPr>
              <w:t>al</w:t>
            </w:r>
            <w:r w:rsidRPr="00EF64FF">
              <w:rPr>
                <w:b/>
              </w:rPr>
              <w:t xml:space="preserve"> channel number (decimal value)</w:t>
            </w:r>
          </w:p>
        </w:tc>
        <w:tc>
          <w:tcPr>
            <w:tcW w:w="6518" w:type="dxa"/>
            <w:tcBorders>
              <w:top w:val="single" w:sz="6" w:space="0" w:color="000000"/>
              <w:bottom w:val="single" w:sz="6" w:space="0" w:color="000000"/>
            </w:tcBorders>
            <w:shd w:val="clear" w:color="auto" w:fill="D9D9D9" w:themeFill="background1" w:themeFillShade="D9"/>
          </w:tcPr>
          <w:p w14:paraId="5BE26389" w14:textId="77777777" w:rsidR="00EB4575" w:rsidRPr="00333840" w:rsidRDefault="00EB4575" w:rsidP="008D12AB">
            <w:pPr>
              <w:rPr>
                <w:b/>
              </w:rPr>
            </w:pPr>
            <w:r w:rsidRPr="00EF64FF">
              <w:rPr>
                <w:b/>
              </w:rPr>
              <w:t>Description</w:t>
            </w:r>
          </w:p>
        </w:tc>
      </w:tr>
      <w:tr w:rsidR="00EB4575" w:rsidRPr="00333840" w14:paraId="1F998251" w14:textId="77777777">
        <w:tc>
          <w:tcPr>
            <w:tcW w:w="944" w:type="dxa"/>
            <w:tcBorders>
              <w:top w:val="single" w:sz="6" w:space="0" w:color="000000"/>
            </w:tcBorders>
          </w:tcPr>
          <w:p w14:paraId="0EEE90F1" w14:textId="77777777" w:rsidR="00EB4575" w:rsidRPr="00333840" w:rsidRDefault="00EB4575" w:rsidP="008D12AB">
            <w:r w:rsidRPr="00333840">
              <w:t>0</w:t>
            </w:r>
          </w:p>
        </w:tc>
        <w:tc>
          <w:tcPr>
            <w:tcW w:w="1466" w:type="dxa"/>
            <w:tcBorders>
              <w:top w:val="single" w:sz="6" w:space="0" w:color="000000"/>
            </w:tcBorders>
          </w:tcPr>
          <w:p w14:paraId="713B32EF" w14:textId="77777777" w:rsidR="00EB4575" w:rsidRPr="00333840" w:rsidRDefault="00EB4575" w:rsidP="008D12AB">
            <w:r w:rsidRPr="00333840">
              <w:t>0</w:t>
            </w:r>
          </w:p>
        </w:tc>
        <w:tc>
          <w:tcPr>
            <w:tcW w:w="6518" w:type="dxa"/>
            <w:tcBorders>
              <w:top w:val="single" w:sz="6" w:space="0" w:color="000000"/>
            </w:tcBorders>
          </w:tcPr>
          <w:p w14:paraId="071DDC4F" w14:textId="77777777" w:rsidR="00EB4575" w:rsidRPr="00333840" w:rsidRDefault="00EB4575" w:rsidP="008D12AB">
            <w:r w:rsidRPr="00333840">
              <w:t>Service not suitable for selection by the user. For example, the value zero may be used for data services only intended for selection from interactive applications or for firmware download services etc.</w:t>
            </w:r>
          </w:p>
        </w:tc>
      </w:tr>
      <w:tr w:rsidR="00EB4575" w:rsidRPr="00333840" w14:paraId="2E453411" w14:textId="77777777">
        <w:tc>
          <w:tcPr>
            <w:tcW w:w="944" w:type="dxa"/>
          </w:tcPr>
          <w:p w14:paraId="32C24D9F" w14:textId="77777777" w:rsidR="00EB4575" w:rsidRPr="00EF64FF" w:rsidRDefault="00EB4575" w:rsidP="008D12AB">
            <w:r w:rsidRPr="00EF64FF">
              <w:t>0</w:t>
            </w:r>
          </w:p>
          <w:p w14:paraId="6183BF95" w14:textId="6EFEB08F" w:rsidR="006D7010" w:rsidRPr="00EF64FF" w:rsidRDefault="006D7010" w:rsidP="008D12AB">
            <w:r w:rsidRPr="00EF64FF">
              <w:t>1</w:t>
            </w:r>
          </w:p>
        </w:tc>
        <w:tc>
          <w:tcPr>
            <w:tcW w:w="1466" w:type="dxa"/>
          </w:tcPr>
          <w:p w14:paraId="11270C0A" w14:textId="77777777" w:rsidR="00EB4575" w:rsidRPr="00EF64FF" w:rsidRDefault="00EB4575" w:rsidP="008D12AB">
            <w:r w:rsidRPr="00EF64FF">
              <w:t>1 – 16383</w:t>
            </w:r>
          </w:p>
          <w:p w14:paraId="16599B9C" w14:textId="22058D16" w:rsidR="006D7010" w:rsidRPr="00EF64FF" w:rsidRDefault="006D7010" w:rsidP="008D12AB">
            <w:r w:rsidRPr="00EF64FF">
              <w:t>0</w:t>
            </w:r>
          </w:p>
        </w:tc>
        <w:tc>
          <w:tcPr>
            <w:tcW w:w="6518" w:type="dxa"/>
          </w:tcPr>
          <w:p w14:paraId="431E71AC" w14:textId="77777777" w:rsidR="006D7010" w:rsidRPr="00EF64FF" w:rsidRDefault="00EB4575" w:rsidP="008D12AB">
            <w:r w:rsidRPr="00EF64FF">
              <w:t>Reserved for future use</w:t>
            </w:r>
          </w:p>
          <w:p w14:paraId="06B37968" w14:textId="2FD8F374" w:rsidR="008D12AB" w:rsidRPr="00EF64FF" w:rsidRDefault="006D7010" w:rsidP="008D12AB">
            <w:pPr>
              <w:rPr>
                <w:lang w:eastAsia="nb-NO"/>
              </w:rPr>
            </w:pPr>
            <w:r w:rsidRPr="00EF64FF">
              <w:t>Reserved for future use</w:t>
            </w:r>
          </w:p>
        </w:tc>
      </w:tr>
      <w:tr w:rsidR="00EB4575" w:rsidRPr="00333840" w14:paraId="56B64665" w14:textId="77777777">
        <w:tc>
          <w:tcPr>
            <w:tcW w:w="944" w:type="dxa"/>
          </w:tcPr>
          <w:p w14:paraId="2FEB4D3D" w14:textId="77777777" w:rsidR="00EB4575" w:rsidRPr="00EF64FF" w:rsidRDefault="00EB4575" w:rsidP="008D12AB">
            <w:r w:rsidRPr="00EF64FF">
              <w:t>1</w:t>
            </w:r>
          </w:p>
        </w:tc>
        <w:tc>
          <w:tcPr>
            <w:tcW w:w="1466" w:type="dxa"/>
          </w:tcPr>
          <w:p w14:paraId="70FEE790" w14:textId="77777777" w:rsidR="00EB4575" w:rsidRPr="00EF64FF" w:rsidRDefault="00EB4575" w:rsidP="008D12AB">
            <w:r w:rsidRPr="00EF64FF">
              <w:t>1 – 9999</w:t>
            </w:r>
          </w:p>
        </w:tc>
        <w:tc>
          <w:tcPr>
            <w:tcW w:w="6518" w:type="dxa"/>
          </w:tcPr>
          <w:p w14:paraId="7E06674F" w14:textId="7AE768C7" w:rsidR="00EB4575" w:rsidRPr="00EF64FF" w:rsidRDefault="00EB4575" w:rsidP="008D12AB">
            <w:r w:rsidRPr="00EF64FF">
              <w:t>Service displayed in service list and ESG. Accessible via P+/- keys or from numeric keys (same value as decimal value of logic</w:t>
            </w:r>
            <w:r w:rsidR="006D7010" w:rsidRPr="00EF64FF">
              <w:t>al</w:t>
            </w:r>
            <w:r w:rsidRPr="00EF64FF">
              <w:t>_channel_number)</w:t>
            </w:r>
          </w:p>
        </w:tc>
      </w:tr>
      <w:tr w:rsidR="00EB4575" w:rsidRPr="00333840" w14:paraId="2902D7A2" w14:textId="77777777">
        <w:tc>
          <w:tcPr>
            <w:tcW w:w="944" w:type="dxa"/>
          </w:tcPr>
          <w:p w14:paraId="29B784E8" w14:textId="77777777" w:rsidR="00EB4575" w:rsidRPr="00333840" w:rsidRDefault="00EB4575" w:rsidP="008D12AB">
            <w:r w:rsidRPr="00333840">
              <w:t>1</w:t>
            </w:r>
          </w:p>
        </w:tc>
        <w:tc>
          <w:tcPr>
            <w:tcW w:w="1466" w:type="dxa"/>
          </w:tcPr>
          <w:p w14:paraId="0072878F" w14:textId="77777777" w:rsidR="00EB4575" w:rsidRPr="00333840" w:rsidRDefault="00EB4575" w:rsidP="008D12AB">
            <w:r w:rsidRPr="00333840">
              <w:t>&gt; 9999</w:t>
            </w:r>
          </w:p>
        </w:tc>
        <w:tc>
          <w:tcPr>
            <w:tcW w:w="6518" w:type="dxa"/>
          </w:tcPr>
          <w:p w14:paraId="44C7332B" w14:textId="77777777" w:rsidR="00EB4575" w:rsidRPr="00333840" w:rsidRDefault="00EB4575" w:rsidP="008D12AB">
            <w:r w:rsidRPr="00333840">
              <w:t>Reserved for future use</w:t>
            </w:r>
          </w:p>
        </w:tc>
      </w:tr>
    </w:tbl>
    <w:p w14:paraId="7AFC2FFE" w14:textId="61CE86DB" w:rsidR="005D63BB" w:rsidRDefault="00EB4575" w:rsidP="005D63BB">
      <w:pPr>
        <w:pStyle w:val="Billedtekst"/>
        <w:rPr>
          <w:color w:val="auto"/>
        </w:rPr>
      </w:pPr>
      <w:bookmarkStart w:id="4133" w:name="_Ref19046832"/>
      <w:bookmarkStart w:id="4134" w:name="_Ref515688787"/>
      <w:r w:rsidRPr="00333840">
        <w:rPr>
          <w:color w:val="auto"/>
        </w:rPr>
        <w:t xml:space="preserve">Table </w:t>
      </w:r>
      <w:bookmarkEnd w:id="4133"/>
      <w:r w:rsidR="00CF75AE">
        <w:rPr>
          <w:color w:val="auto"/>
        </w:rPr>
        <w:t>12.13</w:t>
      </w:r>
      <w:r w:rsidRPr="00333840">
        <w:rPr>
          <w:color w:val="auto"/>
        </w:rPr>
        <w:t xml:space="preserve"> </w:t>
      </w:r>
      <w:r w:rsidRPr="00EF64FF">
        <w:rPr>
          <w:color w:val="auto"/>
        </w:rPr>
        <w:t>Logic</w:t>
      </w:r>
      <w:r w:rsidR="006D7010" w:rsidRPr="00EF64FF">
        <w:rPr>
          <w:color w:val="auto"/>
        </w:rPr>
        <w:t>al</w:t>
      </w:r>
      <w:r w:rsidRPr="00EF64FF">
        <w:rPr>
          <w:color w:val="auto"/>
        </w:rPr>
        <w:t>_channel</w:t>
      </w:r>
      <w:r w:rsidRPr="00333840">
        <w:rPr>
          <w:color w:val="auto"/>
        </w:rPr>
        <w:t>_number allocation</w:t>
      </w:r>
      <w:r w:rsidR="00337263" w:rsidRPr="00333840">
        <w:rPr>
          <w:color w:val="auto"/>
        </w:rPr>
        <w:t xml:space="preserve"> (LCD </w:t>
      </w:r>
      <w:proofErr w:type="spellStart"/>
      <w:r w:rsidR="00337263" w:rsidRPr="00333840">
        <w:rPr>
          <w:color w:val="auto"/>
        </w:rPr>
        <w:t>v1</w:t>
      </w:r>
      <w:proofErr w:type="spellEnd"/>
      <w:r w:rsidR="00337263" w:rsidRPr="00333840">
        <w:rPr>
          <w:color w:val="auto"/>
        </w:rPr>
        <w:t>)</w:t>
      </w:r>
      <w:r w:rsidR="00CF75AE">
        <w:rPr>
          <w:color w:val="auto"/>
        </w:rPr>
        <w:t>.</w:t>
      </w:r>
    </w:p>
    <w:p w14:paraId="2EA7408A" w14:textId="07FFBFDC" w:rsidR="00EB4575" w:rsidRPr="00333840" w:rsidRDefault="00EB4575" w:rsidP="00F81381">
      <w:pPr>
        <w:pStyle w:val="Overskrift4"/>
      </w:pPr>
      <w:bookmarkStart w:id="4135" w:name="_Ref116919924"/>
      <w:bookmarkStart w:id="4136" w:name="_Toc232171957"/>
      <w:bookmarkStart w:id="4137" w:name="_Toc392073946"/>
      <w:bookmarkEnd w:id="4134"/>
      <w:r w:rsidRPr="00333840">
        <w:t xml:space="preserve">NorDig private; </w:t>
      </w:r>
      <w:bookmarkStart w:id="4138" w:name="_Toc73347771"/>
      <w:r w:rsidRPr="00333840">
        <w:t>Logical Channel Descriptor</w:t>
      </w:r>
      <w:bookmarkEnd w:id="4138"/>
      <w:r w:rsidRPr="00333840">
        <w:t xml:space="preserve"> (version 2)</w:t>
      </w:r>
      <w:bookmarkEnd w:id="4135"/>
      <w:bookmarkEnd w:id="4136"/>
      <w:bookmarkEnd w:id="4137"/>
      <w:r w:rsidR="006D7010">
        <w:t xml:space="preserve"> </w:t>
      </w:r>
      <w:r w:rsidR="006D7010" w:rsidRPr="00EF64FF">
        <w:t>syntax</w:t>
      </w:r>
    </w:p>
    <w:p w14:paraId="48BCB281" w14:textId="47A65110" w:rsidR="0088156F" w:rsidRDefault="0088156F" w:rsidP="0088156F">
      <w:r w:rsidRPr="00333840">
        <w:t xml:space="preserve">The syntax of the Logical Channel Descriptor (version 2) is shown in </w:t>
      </w:r>
      <w:r w:rsidR="00876FEA" w:rsidRPr="00333840">
        <w:fldChar w:fldCharType="begin"/>
      </w:r>
      <w:r w:rsidR="00876FEA" w:rsidRPr="00333840">
        <w:instrText xml:space="preserve"> REF _Ref201548952 \h  \* MERGEFORMAT </w:instrText>
      </w:r>
      <w:r w:rsidR="00876FEA" w:rsidRPr="00333840">
        <w:fldChar w:fldCharType="separate"/>
      </w:r>
      <w:r w:rsidR="00290B98" w:rsidRPr="00333840">
        <w:t xml:space="preserve">Table </w:t>
      </w:r>
      <w:r w:rsidR="00290B98">
        <w:t>12.</w:t>
      </w:r>
      <w:r w:rsidR="00876FEA" w:rsidRPr="00333840">
        <w:fldChar w:fldCharType="end"/>
      </w:r>
      <w:r w:rsidR="0075177E" w:rsidRPr="00EF64FF">
        <w:t>4</w:t>
      </w:r>
      <w:r w:rsidR="00A0757E" w:rsidRPr="00EF64FF">
        <w:t>.</w:t>
      </w:r>
    </w:p>
    <w:tbl>
      <w:tblPr>
        <w:tblW w:w="0" w:type="auto"/>
        <w:tblInd w:w="567"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4296"/>
        <w:gridCol w:w="1113"/>
        <w:gridCol w:w="1153"/>
      </w:tblGrid>
      <w:tr w:rsidR="00EB4575" w:rsidRPr="00333840" w14:paraId="36636AB7" w14:textId="77777777" w:rsidTr="004728C3">
        <w:trPr>
          <w:cantSplit/>
        </w:trPr>
        <w:tc>
          <w:tcPr>
            <w:tcW w:w="4296" w:type="dxa"/>
            <w:tcBorders>
              <w:top w:val="single" w:sz="6" w:space="0" w:color="000000"/>
              <w:bottom w:val="single" w:sz="6" w:space="0" w:color="000000"/>
            </w:tcBorders>
            <w:shd w:val="clear" w:color="auto" w:fill="D9D9D9" w:themeFill="background1" w:themeFillShade="D9"/>
          </w:tcPr>
          <w:p w14:paraId="0A18D9FB" w14:textId="77777777" w:rsidR="00EB4575" w:rsidRPr="00333840" w:rsidRDefault="00EB4575">
            <w:pPr>
              <w:spacing w:after="0"/>
              <w:rPr>
                <w:b/>
                <w:bCs/>
              </w:rPr>
            </w:pPr>
            <w:r w:rsidRPr="00333840">
              <w:rPr>
                <w:b/>
                <w:bCs/>
              </w:rPr>
              <w:t>Syntax</w:t>
            </w:r>
          </w:p>
        </w:tc>
        <w:tc>
          <w:tcPr>
            <w:tcW w:w="1113" w:type="dxa"/>
            <w:tcBorders>
              <w:top w:val="single" w:sz="6" w:space="0" w:color="000000"/>
              <w:bottom w:val="single" w:sz="6" w:space="0" w:color="000000"/>
            </w:tcBorders>
            <w:shd w:val="clear" w:color="auto" w:fill="D9D9D9" w:themeFill="background1" w:themeFillShade="D9"/>
          </w:tcPr>
          <w:p w14:paraId="766F20DC" w14:textId="77777777" w:rsidR="00EB4575" w:rsidRPr="00333840" w:rsidRDefault="00EB4575">
            <w:pPr>
              <w:spacing w:after="0"/>
              <w:jc w:val="center"/>
              <w:rPr>
                <w:b/>
                <w:bCs/>
              </w:rPr>
            </w:pPr>
            <w:r w:rsidRPr="00333840">
              <w:rPr>
                <w:b/>
                <w:bCs/>
              </w:rPr>
              <w:t>No. of bits</w:t>
            </w:r>
          </w:p>
        </w:tc>
        <w:tc>
          <w:tcPr>
            <w:tcW w:w="1153" w:type="dxa"/>
            <w:tcBorders>
              <w:top w:val="single" w:sz="6" w:space="0" w:color="000000"/>
              <w:bottom w:val="single" w:sz="6" w:space="0" w:color="000000"/>
            </w:tcBorders>
            <w:shd w:val="clear" w:color="auto" w:fill="D9D9D9" w:themeFill="background1" w:themeFillShade="D9"/>
          </w:tcPr>
          <w:p w14:paraId="204C9E58" w14:textId="77777777" w:rsidR="00EB4575" w:rsidRPr="00333840" w:rsidRDefault="00EB4575">
            <w:pPr>
              <w:spacing w:after="0"/>
              <w:rPr>
                <w:b/>
                <w:bCs/>
              </w:rPr>
            </w:pPr>
            <w:r w:rsidRPr="00333840">
              <w:rPr>
                <w:b/>
                <w:bCs/>
              </w:rPr>
              <w:t>Identifier</w:t>
            </w:r>
          </w:p>
        </w:tc>
      </w:tr>
      <w:tr w:rsidR="00EB4575" w:rsidRPr="00333840" w14:paraId="1025AA9B" w14:textId="77777777">
        <w:trPr>
          <w:cantSplit/>
        </w:trPr>
        <w:tc>
          <w:tcPr>
            <w:tcW w:w="4296" w:type="dxa"/>
            <w:tcBorders>
              <w:top w:val="single" w:sz="6" w:space="0" w:color="000000"/>
            </w:tcBorders>
          </w:tcPr>
          <w:p w14:paraId="1F01B2AB" w14:textId="16C4E4C9" w:rsidR="00EB4575" w:rsidRPr="00333840" w:rsidRDefault="00EB4575">
            <w:pPr>
              <w:spacing w:after="0"/>
            </w:pPr>
            <w:r w:rsidRPr="00333840">
              <w:t>Logical_channel_descriptor(){</w:t>
            </w:r>
          </w:p>
        </w:tc>
        <w:tc>
          <w:tcPr>
            <w:tcW w:w="1113" w:type="dxa"/>
            <w:tcBorders>
              <w:top w:val="single" w:sz="6" w:space="0" w:color="000000"/>
            </w:tcBorders>
          </w:tcPr>
          <w:p w14:paraId="1F3008D7" w14:textId="77777777" w:rsidR="00EB4575" w:rsidRPr="00333840" w:rsidRDefault="00EB4575">
            <w:pPr>
              <w:spacing w:after="0"/>
              <w:jc w:val="center"/>
            </w:pPr>
          </w:p>
        </w:tc>
        <w:tc>
          <w:tcPr>
            <w:tcW w:w="1153" w:type="dxa"/>
            <w:tcBorders>
              <w:top w:val="single" w:sz="6" w:space="0" w:color="000000"/>
            </w:tcBorders>
          </w:tcPr>
          <w:p w14:paraId="10CFD4DC" w14:textId="77777777" w:rsidR="00EB4575" w:rsidRPr="00333840" w:rsidRDefault="00EB4575">
            <w:pPr>
              <w:spacing w:after="0"/>
            </w:pPr>
          </w:p>
        </w:tc>
      </w:tr>
      <w:tr w:rsidR="00EB4575" w:rsidRPr="00333840" w14:paraId="0034B35C" w14:textId="77777777">
        <w:trPr>
          <w:cantSplit/>
        </w:trPr>
        <w:tc>
          <w:tcPr>
            <w:tcW w:w="4296" w:type="dxa"/>
          </w:tcPr>
          <w:p w14:paraId="100EB602" w14:textId="77777777" w:rsidR="00EB4575" w:rsidRPr="00333840" w:rsidRDefault="00EB4575">
            <w:pPr>
              <w:spacing w:after="0"/>
            </w:pPr>
            <w:r w:rsidRPr="00333840">
              <w:t xml:space="preserve">    </w:t>
            </w:r>
            <w:proofErr w:type="spellStart"/>
            <w:r w:rsidRPr="00333840">
              <w:t>descriptor_tag</w:t>
            </w:r>
            <w:proofErr w:type="spellEnd"/>
          </w:p>
        </w:tc>
        <w:tc>
          <w:tcPr>
            <w:tcW w:w="1113" w:type="dxa"/>
          </w:tcPr>
          <w:p w14:paraId="1F6918F6" w14:textId="77777777" w:rsidR="00EB4575" w:rsidRPr="00333840" w:rsidRDefault="00EB4575">
            <w:pPr>
              <w:spacing w:after="0"/>
              <w:jc w:val="center"/>
            </w:pPr>
            <w:r w:rsidRPr="00333840">
              <w:t>8</w:t>
            </w:r>
          </w:p>
        </w:tc>
        <w:tc>
          <w:tcPr>
            <w:tcW w:w="1153" w:type="dxa"/>
          </w:tcPr>
          <w:p w14:paraId="1DEF4B9E" w14:textId="6412DCED" w:rsidR="00EB4575" w:rsidRPr="00333840" w:rsidRDefault="000D117C">
            <w:pPr>
              <w:spacing w:after="0"/>
            </w:pPr>
            <w:r>
              <w:t>u</w:t>
            </w:r>
            <w:r w:rsidR="00F35884">
              <w:t>imsbf</w:t>
            </w:r>
          </w:p>
        </w:tc>
      </w:tr>
      <w:tr w:rsidR="00EB4575" w:rsidRPr="00333840" w14:paraId="21201935" w14:textId="77777777">
        <w:trPr>
          <w:cantSplit/>
        </w:trPr>
        <w:tc>
          <w:tcPr>
            <w:tcW w:w="4296" w:type="dxa"/>
          </w:tcPr>
          <w:p w14:paraId="00D1846D" w14:textId="77777777" w:rsidR="00EB4575" w:rsidRPr="00333840" w:rsidRDefault="00EB4575">
            <w:pPr>
              <w:spacing w:after="0"/>
            </w:pPr>
            <w:r w:rsidRPr="00333840">
              <w:t xml:space="preserve">    </w:t>
            </w:r>
            <w:proofErr w:type="spellStart"/>
            <w:r w:rsidRPr="00333840">
              <w:t>descriptor_length</w:t>
            </w:r>
            <w:proofErr w:type="spellEnd"/>
          </w:p>
        </w:tc>
        <w:tc>
          <w:tcPr>
            <w:tcW w:w="1113" w:type="dxa"/>
          </w:tcPr>
          <w:p w14:paraId="00D1FF54" w14:textId="77777777" w:rsidR="00EB4575" w:rsidRPr="00333840" w:rsidRDefault="00EB4575">
            <w:pPr>
              <w:spacing w:after="0"/>
              <w:jc w:val="center"/>
            </w:pPr>
            <w:r w:rsidRPr="00333840">
              <w:t>8</w:t>
            </w:r>
          </w:p>
        </w:tc>
        <w:tc>
          <w:tcPr>
            <w:tcW w:w="1153" w:type="dxa"/>
          </w:tcPr>
          <w:p w14:paraId="133CDE12" w14:textId="42B26523" w:rsidR="00EB4575" w:rsidRPr="00333840" w:rsidRDefault="000D117C">
            <w:pPr>
              <w:spacing w:after="0"/>
            </w:pPr>
            <w:r>
              <w:t>u</w:t>
            </w:r>
            <w:r w:rsidR="00F35884">
              <w:t>imsbf</w:t>
            </w:r>
          </w:p>
        </w:tc>
      </w:tr>
      <w:tr w:rsidR="00EB4575" w:rsidRPr="00333840" w14:paraId="75EBF927" w14:textId="77777777">
        <w:trPr>
          <w:cantSplit/>
        </w:trPr>
        <w:tc>
          <w:tcPr>
            <w:tcW w:w="4296" w:type="dxa"/>
          </w:tcPr>
          <w:p w14:paraId="6773C75D" w14:textId="77777777" w:rsidR="00EB4575" w:rsidRPr="00333840" w:rsidRDefault="00EB4575">
            <w:pPr>
              <w:spacing w:after="0"/>
            </w:pPr>
            <w:r w:rsidRPr="00333840">
              <w:t xml:space="preserve">    for (</w:t>
            </w:r>
            <w:proofErr w:type="spellStart"/>
            <w:r w:rsidRPr="00333840">
              <w:t>i</w:t>
            </w:r>
            <w:proofErr w:type="spellEnd"/>
            <w:r w:rsidRPr="00333840">
              <w:t>=</w:t>
            </w:r>
            <w:proofErr w:type="spellStart"/>
            <w:r w:rsidRPr="00333840">
              <w:t>0;i</w:t>
            </w:r>
            <w:proofErr w:type="spellEnd"/>
            <w:r w:rsidRPr="00333840">
              <w:t>&lt;</w:t>
            </w:r>
            <w:proofErr w:type="spellStart"/>
            <w:r w:rsidRPr="00333840">
              <w:t>N;i</w:t>
            </w:r>
            <w:proofErr w:type="spellEnd"/>
            <w:r w:rsidRPr="00333840">
              <w:t>++){</w:t>
            </w:r>
          </w:p>
        </w:tc>
        <w:tc>
          <w:tcPr>
            <w:tcW w:w="1113" w:type="dxa"/>
          </w:tcPr>
          <w:p w14:paraId="5FB43511" w14:textId="77777777" w:rsidR="00EB4575" w:rsidRPr="00333840" w:rsidRDefault="00EB4575">
            <w:pPr>
              <w:spacing w:after="0"/>
              <w:jc w:val="center"/>
            </w:pPr>
          </w:p>
        </w:tc>
        <w:tc>
          <w:tcPr>
            <w:tcW w:w="1153" w:type="dxa"/>
          </w:tcPr>
          <w:p w14:paraId="1F64B7CD" w14:textId="77777777" w:rsidR="00EB4575" w:rsidRPr="00333840" w:rsidRDefault="00EB4575">
            <w:pPr>
              <w:spacing w:after="0"/>
            </w:pPr>
          </w:p>
        </w:tc>
      </w:tr>
      <w:tr w:rsidR="00EB4575" w:rsidRPr="00333840" w14:paraId="28AD5883" w14:textId="77777777">
        <w:trPr>
          <w:cantSplit/>
        </w:trPr>
        <w:tc>
          <w:tcPr>
            <w:tcW w:w="4296" w:type="dxa"/>
          </w:tcPr>
          <w:p w14:paraId="78C24A85" w14:textId="77777777" w:rsidR="00EB4575" w:rsidRPr="00333840" w:rsidRDefault="00EB4575">
            <w:pPr>
              <w:spacing w:after="0"/>
            </w:pPr>
            <w:r w:rsidRPr="00333840">
              <w:t xml:space="preserve">       </w:t>
            </w:r>
            <w:proofErr w:type="spellStart"/>
            <w:r w:rsidRPr="00333840">
              <w:t>channel_list_id</w:t>
            </w:r>
            <w:proofErr w:type="spellEnd"/>
            <w:r w:rsidRPr="00333840">
              <w:t xml:space="preserve">      </w:t>
            </w:r>
          </w:p>
        </w:tc>
        <w:tc>
          <w:tcPr>
            <w:tcW w:w="1113" w:type="dxa"/>
          </w:tcPr>
          <w:p w14:paraId="50B1CC2C" w14:textId="77777777" w:rsidR="00EB4575" w:rsidRPr="00333840" w:rsidRDefault="00EB4575">
            <w:pPr>
              <w:spacing w:after="0"/>
              <w:jc w:val="center"/>
            </w:pPr>
            <w:r w:rsidRPr="00333840">
              <w:t>8</w:t>
            </w:r>
          </w:p>
        </w:tc>
        <w:tc>
          <w:tcPr>
            <w:tcW w:w="1153" w:type="dxa"/>
          </w:tcPr>
          <w:p w14:paraId="4FF29790" w14:textId="50DEBEEA" w:rsidR="00EB4575" w:rsidRPr="00333840" w:rsidRDefault="000D117C">
            <w:pPr>
              <w:spacing w:after="0"/>
            </w:pPr>
            <w:r>
              <w:t>u</w:t>
            </w:r>
            <w:r w:rsidR="00F35884">
              <w:t>imsbf</w:t>
            </w:r>
          </w:p>
        </w:tc>
      </w:tr>
      <w:tr w:rsidR="00EB4575" w:rsidRPr="00333840" w14:paraId="3D682F2F" w14:textId="77777777">
        <w:trPr>
          <w:cantSplit/>
        </w:trPr>
        <w:tc>
          <w:tcPr>
            <w:tcW w:w="4296" w:type="dxa"/>
          </w:tcPr>
          <w:p w14:paraId="1D297455" w14:textId="77777777" w:rsidR="00EB4575" w:rsidRPr="00333840" w:rsidRDefault="00EB4575">
            <w:pPr>
              <w:spacing w:after="0"/>
            </w:pPr>
            <w:r w:rsidRPr="00333840">
              <w:t xml:space="preserve">       </w:t>
            </w:r>
            <w:proofErr w:type="spellStart"/>
            <w:r w:rsidRPr="00333840">
              <w:t>channel_list_name_length</w:t>
            </w:r>
            <w:proofErr w:type="spellEnd"/>
          </w:p>
        </w:tc>
        <w:tc>
          <w:tcPr>
            <w:tcW w:w="1113" w:type="dxa"/>
          </w:tcPr>
          <w:p w14:paraId="5A609314" w14:textId="77777777" w:rsidR="00EB4575" w:rsidRPr="00333840" w:rsidRDefault="00EB4575">
            <w:pPr>
              <w:spacing w:after="0"/>
              <w:jc w:val="center"/>
            </w:pPr>
            <w:r w:rsidRPr="00333840">
              <w:t>8</w:t>
            </w:r>
          </w:p>
        </w:tc>
        <w:tc>
          <w:tcPr>
            <w:tcW w:w="1153" w:type="dxa"/>
          </w:tcPr>
          <w:p w14:paraId="45F75AEE" w14:textId="0C4EF0A0" w:rsidR="00EB4575" w:rsidRPr="00333840" w:rsidRDefault="000D117C">
            <w:pPr>
              <w:spacing w:after="0"/>
            </w:pPr>
            <w:r>
              <w:t>u</w:t>
            </w:r>
            <w:r w:rsidR="00F35884">
              <w:t>imsbf</w:t>
            </w:r>
          </w:p>
        </w:tc>
      </w:tr>
      <w:tr w:rsidR="00EB4575" w:rsidRPr="00333840" w14:paraId="62B1B281" w14:textId="77777777">
        <w:trPr>
          <w:cantSplit/>
        </w:trPr>
        <w:tc>
          <w:tcPr>
            <w:tcW w:w="4296" w:type="dxa"/>
          </w:tcPr>
          <w:p w14:paraId="60E6E5EE" w14:textId="77777777" w:rsidR="00EB4575" w:rsidRPr="00333840" w:rsidRDefault="00EB4575">
            <w:pPr>
              <w:spacing w:after="0"/>
            </w:pPr>
            <w:r w:rsidRPr="00333840">
              <w:t xml:space="preserve">       for (</w:t>
            </w:r>
            <w:proofErr w:type="spellStart"/>
            <w:r w:rsidRPr="00333840">
              <w:t>i</w:t>
            </w:r>
            <w:proofErr w:type="spellEnd"/>
            <w:r w:rsidRPr="00333840">
              <w:t>=</w:t>
            </w:r>
            <w:proofErr w:type="spellStart"/>
            <w:r w:rsidRPr="00333840">
              <w:t>0;i</w:t>
            </w:r>
            <w:proofErr w:type="spellEnd"/>
            <w:r w:rsidRPr="00333840">
              <w:t>&lt;</w:t>
            </w:r>
            <w:proofErr w:type="spellStart"/>
            <w:r w:rsidRPr="00333840">
              <w:t>N;i</w:t>
            </w:r>
            <w:proofErr w:type="spellEnd"/>
            <w:r w:rsidRPr="00333840">
              <w:t>++) {</w:t>
            </w:r>
          </w:p>
        </w:tc>
        <w:tc>
          <w:tcPr>
            <w:tcW w:w="1113" w:type="dxa"/>
          </w:tcPr>
          <w:p w14:paraId="150FBCB9" w14:textId="77777777" w:rsidR="00EB4575" w:rsidRPr="00333840" w:rsidRDefault="00EB4575">
            <w:pPr>
              <w:spacing w:after="0"/>
              <w:jc w:val="center"/>
            </w:pPr>
          </w:p>
        </w:tc>
        <w:tc>
          <w:tcPr>
            <w:tcW w:w="1153" w:type="dxa"/>
          </w:tcPr>
          <w:p w14:paraId="17C7AFD8" w14:textId="77777777" w:rsidR="00EB4575" w:rsidRPr="00333840" w:rsidRDefault="00EB4575">
            <w:pPr>
              <w:spacing w:after="0"/>
            </w:pPr>
          </w:p>
        </w:tc>
      </w:tr>
      <w:tr w:rsidR="00EB4575" w:rsidRPr="00333840" w14:paraId="23B19C0F" w14:textId="77777777">
        <w:trPr>
          <w:cantSplit/>
        </w:trPr>
        <w:tc>
          <w:tcPr>
            <w:tcW w:w="4296" w:type="dxa"/>
          </w:tcPr>
          <w:p w14:paraId="5619F22D" w14:textId="77777777" w:rsidR="00EB4575" w:rsidRPr="00333840" w:rsidRDefault="00EB4575">
            <w:pPr>
              <w:spacing w:after="0"/>
            </w:pPr>
            <w:r w:rsidRPr="00333840">
              <w:t xml:space="preserve">           char</w:t>
            </w:r>
          </w:p>
        </w:tc>
        <w:tc>
          <w:tcPr>
            <w:tcW w:w="1113" w:type="dxa"/>
          </w:tcPr>
          <w:p w14:paraId="3C6C9718" w14:textId="77777777" w:rsidR="00EB4575" w:rsidRPr="00333840" w:rsidRDefault="00EB4575">
            <w:pPr>
              <w:spacing w:after="0"/>
              <w:jc w:val="center"/>
            </w:pPr>
            <w:r w:rsidRPr="00333840">
              <w:t>8</w:t>
            </w:r>
          </w:p>
        </w:tc>
        <w:tc>
          <w:tcPr>
            <w:tcW w:w="1153" w:type="dxa"/>
          </w:tcPr>
          <w:p w14:paraId="2CED3907" w14:textId="4B71E6E4" w:rsidR="00EB4575" w:rsidRPr="00333840" w:rsidRDefault="000D117C">
            <w:pPr>
              <w:spacing w:after="0"/>
            </w:pPr>
            <w:r>
              <w:t>u</w:t>
            </w:r>
            <w:r w:rsidR="00F35884">
              <w:t>imsbf</w:t>
            </w:r>
          </w:p>
        </w:tc>
      </w:tr>
      <w:tr w:rsidR="00EB4575" w:rsidRPr="00333840" w14:paraId="42C5E9C5" w14:textId="77777777">
        <w:trPr>
          <w:cantSplit/>
        </w:trPr>
        <w:tc>
          <w:tcPr>
            <w:tcW w:w="4296" w:type="dxa"/>
          </w:tcPr>
          <w:p w14:paraId="6FBCAF1B" w14:textId="77777777" w:rsidR="00EB4575" w:rsidRPr="00333840" w:rsidRDefault="00EB4575">
            <w:pPr>
              <w:spacing w:after="0"/>
            </w:pPr>
            <w:r w:rsidRPr="00333840">
              <w:t xml:space="preserve">        }</w:t>
            </w:r>
          </w:p>
        </w:tc>
        <w:tc>
          <w:tcPr>
            <w:tcW w:w="1113" w:type="dxa"/>
          </w:tcPr>
          <w:p w14:paraId="34969FD6" w14:textId="77777777" w:rsidR="00EB4575" w:rsidRPr="00333840" w:rsidRDefault="00EB4575">
            <w:pPr>
              <w:spacing w:after="0"/>
              <w:jc w:val="center"/>
            </w:pPr>
          </w:p>
        </w:tc>
        <w:tc>
          <w:tcPr>
            <w:tcW w:w="1153" w:type="dxa"/>
          </w:tcPr>
          <w:p w14:paraId="117EA67E" w14:textId="77777777" w:rsidR="00EB4575" w:rsidRPr="00333840" w:rsidRDefault="00EB4575">
            <w:pPr>
              <w:spacing w:after="0"/>
            </w:pPr>
          </w:p>
        </w:tc>
      </w:tr>
      <w:tr w:rsidR="00EB4575" w:rsidRPr="00333840" w14:paraId="0AFAC70E" w14:textId="77777777">
        <w:trPr>
          <w:cantSplit/>
        </w:trPr>
        <w:tc>
          <w:tcPr>
            <w:tcW w:w="4296" w:type="dxa"/>
          </w:tcPr>
          <w:p w14:paraId="3DA5F4AC" w14:textId="77777777" w:rsidR="00EB4575" w:rsidRPr="00333840" w:rsidRDefault="00EB4575">
            <w:pPr>
              <w:spacing w:after="0"/>
            </w:pPr>
            <w:r w:rsidRPr="00333840">
              <w:t xml:space="preserve">       </w:t>
            </w:r>
            <w:proofErr w:type="spellStart"/>
            <w:r w:rsidRPr="00333840">
              <w:t>country_code</w:t>
            </w:r>
            <w:proofErr w:type="spellEnd"/>
          </w:p>
        </w:tc>
        <w:tc>
          <w:tcPr>
            <w:tcW w:w="1113" w:type="dxa"/>
          </w:tcPr>
          <w:p w14:paraId="22A8369D" w14:textId="77777777" w:rsidR="00EB4575" w:rsidRPr="00333840" w:rsidRDefault="00EB4575">
            <w:pPr>
              <w:spacing w:after="0"/>
              <w:jc w:val="center"/>
            </w:pPr>
            <w:r w:rsidRPr="00333840">
              <w:t>24</w:t>
            </w:r>
          </w:p>
        </w:tc>
        <w:tc>
          <w:tcPr>
            <w:tcW w:w="1153" w:type="dxa"/>
          </w:tcPr>
          <w:p w14:paraId="2A43ED7E" w14:textId="6BB39E94" w:rsidR="00EB4575" w:rsidRPr="00333840" w:rsidRDefault="000D117C">
            <w:pPr>
              <w:spacing w:after="0"/>
            </w:pPr>
            <w:r>
              <w:t>u</w:t>
            </w:r>
            <w:r w:rsidR="00F35884">
              <w:t>imsbf</w:t>
            </w:r>
          </w:p>
        </w:tc>
      </w:tr>
      <w:tr w:rsidR="00EB4575" w:rsidRPr="00333840" w14:paraId="6D0EC815" w14:textId="77777777">
        <w:trPr>
          <w:cantSplit/>
        </w:trPr>
        <w:tc>
          <w:tcPr>
            <w:tcW w:w="4296" w:type="dxa"/>
          </w:tcPr>
          <w:p w14:paraId="51B3141D" w14:textId="77777777" w:rsidR="00EB4575" w:rsidRPr="00333840" w:rsidRDefault="00EB4575">
            <w:pPr>
              <w:spacing w:after="0"/>
            </w:pPr>
            <w:r w:rsidRPr="00333840">
              <w:t xml:space="preserve">        </w:t>
            </w:r>
            <w:proofErr w:type="spellStart"/>
            <w:r w:rsidRPr="00333840">
              <w:t>descriptor_length</w:t>
            </w:r>
            <w:proofErr w:type="spellEnd"/>
          </w:p>
        </w:tc>
        <w:tc>
          <w:tcPr>
            <w:tcW w:w="1113" w:type="dxa"/>
          </w:tcPr>
          <w:p w14:paraId="5E1786EF" w14:textId="77777777" w:rsidR="00EB4575" w:rsidRPr="00333840" w:rsidRDefault="00EB4575">
            <w:pPr>
              <w:spacing w:after="0"/>
              <w:jc w:val="center"/>
            </w:pPr>
            <w:r w:rsidRPr="00333840">
              <w:t>8</w:t>
            </w:r>
          </w:p>
        </w:tc>
        <w:tc>
          <w:tcPr>
            <w:tcW w:w="1153" w:type="dxa"/>
          </w:tcPr>
          <w:p w14:paraId="47A055F7" w14:textId="64D7873A" w:rsidR="00EB4575" w:rsidRPr="00333840" w:rsidRDefault="000D117C">
            <w:pPr>
              <w:spacing w:after="0"/>
            </w:pPr>
            <w:r>
              <w:t>u</w:t>
            </w:r>
            <w:r w:rsidR="00F35884">
              <w:t>imsbf</w:t>
            </w:r>
          </w:p>
        </w:tc>
      </w:tr>
      <w:tr w:rsidR="00EB4575" w:rsidRPr="00333840" w14:paraId="1B5EC385" w14:textId="77777777">
        <w:trPr>
          <w:cantSplit/>
        </w:trPr>
        <w:tc>
          <w:tcPr>
            <w:tcW w:w="4296" w:type="dxa"/>
          </w:tcPr>
          <w:p w14:paraId="6B1EC849" w14:textId="77777777" w:rsidR="00EB4575" w:rsidRPr="00333840" w:rsidRDefault="00EB4575">
            <w:pPr>
              <w:spacing w:after="0"/>
            </w:pPr>
            <w:r w:rsidRPr="00333840">
              <w:t xml:space="preserve">        for (</w:t>
            </w:r>
            <w:proofErr w:type="spellStart"/>
            <w:r w:rsidRPr="00333840">
              <w:t>i</w:t>
            </w:r>
            <w:proofErr w:type="spellEnd"/>
            <w:r w:rsidRPr="00333840">
              <w:t>=</w:t>
            </w:r>
            <w:proofErr w:type="spellStart"/>
            <w:r w:rsidRPr="00333840">
              <w:t>0;i</w:t>
            </w:r>
            <w:proofErr w:type="spellEnd"/>
            <w:r w:rsidRPr="00333840">
              <w:t>&lt;</w:t>
            </w:r>
            <w:proofErr w:type="spellStart"/>
            <w:r w:rsidRPr="00333840">
              <w:t>number_of_services;i</w:t>
            </w:r>
            <w:proofErr w:type="spellEnd"/>
            <w:r w:rsidRPr="00333840">
              <w:t>++){</w:t>
            </w:r>
          </w:p>
        </w:tc>
        <w:tc>
          <w:tcPr>
            <w:tcW w:w="1113" w:type="dxa"/>
          </w:tcPr>
          <w:p w14:paraId="16F67FB3" w14:textId="77777777" w:rsidR="00EB4575" w:rsidRPr="00333840" w:rsidRDefault="00EB4575">
            <w:pPr>
              <w:spacing w:after="0"/>
              <w:jc w:val="center"/>
            </w:pPr>
          </w:p>
        </w:tc>
        <w:tc>
          <w:tcPr>
            <w:tcW w:w="1153" w:type="dxa"/>
          </w:tcPr>
          <w:p w14:paraId="098DAE27" w14:textId="77777777" w:rsidR="00EB4575" w:rsidRPr="00333840" w:rsidRDefault="00EB4575">
            <w:pPr>
              <w:spacing w:after="0"/>
            </w:pPr>
          </w:p>
        </w:tc>
      </w:tr>
      <w:tr w:rsidR="00EB4575" w:rsidRPr="00333840" w14:paraId="3D6ED1A1" w14:textId="77777777">
        <w:trPr>
          <w:cantSplit/>
        </w:trPr>
        <w:tc>
          <w:tcPr>
            <w:tcW w:w="4296" w:type="dxa"/>
          </w:tcPr>
          <w:p w14:paraId="1D7F8562" w14:textId="77777777" w:rsidR="00EB4575" w:rsidRPr="00333840" w:rsidRDefault="00EB4575">
            <w:pPr>
              <w:spacing w:after="0"/>
            </w:pPr>
            <w:r w:rsidRPr="00333840">
              <w:t xml:space="preserve">                service_id</w:t>
            </w:r>
          </w:p>
        </w:tc>
        <w:tc>
          <w:tcPr>
            <w:tcW w:w="1113" w:type="dxa"/>
          </w:tcPr>
          <w:p w14:paraId="402CBFB1" w14:textId="77777777" w:rsidR="00EB4575" w:rsidRPr="00333840" w:rsidRDefault="00EB4575">
            <w:pPr>
              <w:spacing w:after="0"/>
              <w:jc w:val="center"/>
            </w:pPr>
            <w:r w:rsidRPr="00333840">
              <w:t>16</w:t>
            </w:r>
          </w:p>
        </w:tc>
        <w:tc>
          <w:tcPr>
            <w:tcW w:w="1153" w:type="dxa"/>
          </w:tcPr>
          <w:p w14:paraId="0FC2C0E5" w14:textId="3B6BB8D4" w:rsidR="00EB4575" w:rsidRPr="00333840" w:rsidRDefault="000D117C">
            <w:pPr>
              <w:spacing w:after="0"/>
            </w:pPr>
            <w:r>
              <w:t>u</w:t>
            </w:r>
            <w:r w:rsidR="00F35884">
              <w:t>imsbf</w:t>
            </w:r>
          </w:p>
        </w:tc>
      </w:tr>
      <w:tr w:rsidR="00EB4575" w:rsidRPr="00333840" w14:paraId="46753637" w14:textId="77777777">
        <w:trPr>
          <w:cantSplit/>
        </w:trPr>
        <w:tc>
          <w:tcPr>
            <w:tcW w:w="4296" w:type="dxa"/>
          </w:tcPr>
          <w:p w14:paraId="5F6CEF6B" w14:textId="77777777" w:rsidR="00EB4575" w:rsidRPr="00333840" w:rsidRDefault="00EB4575">
            <w:pPr>
              <w:spacing w:after="0"/>
            </w:pPr>
            <w:r w:rsidRPr="00333840">
              <w:t xml:space="preserve">                </w:t>
            </w:r>
            <w:proofErr w:type="spellStart"/>
            <w:r w:rsidRPr="00333840">
              <w:t>visible_service_flag</w:t>
            </w:r>
            <w:proofErr w:type="spellEnd"/>
          </w:p>
        </w:tc>
        <w:tc>
          <w:tcPr>
            <w:tcW w:w="1113" w:type="dxa"/>
          </w:tcPr>
          <w:p w14:paraId="7129C538" w14:textId="77777777" w:rsidR="00EB4575" w:rsidRPr="00333840" w:rsidRDefault="00EB4575">
            <w:pPr>
              <w:spacing w:after="0"/>
              <w:jc w:val="center"/>
            </w:pPr>
            <w:r w:rsidRPr="00333840">
              <w:t>1</w:t>
            </w:r>
          </w:p>
        </w:tc>
        <w:tc>
          <w:tcPr>
            <w:tcW w:w="1153" w:type="dxa"/>
          </w:tcPr>
          <w:p w14:paraId="6A7FDE04" w14:textId="2E9E610D" w:rsidR="00EB4575" w:rsidRPr="00333840" w:rsidRDefault="00CA17BB">
            <w:pPr>
              <w:spacing w:after="0"/>
            </w:pPr>
            <w:proofErr w:type="spellStart"/>
            <w:r>
              <w:t>b</w:t>
            </w:r>
            <w:r w:rsidR="00F35884">
              <w:t>slbf</w:t>
            </w:r>
            <w:proofErr w:type="spellEnd"/>
          </w:p>
        </w:tc>
      </w:tr>
      <w:tr w:rsidR="00EB4575" w:rsidRPr="00333840" w14:paraId="187FDE5D" w14:textId="77777777">
        <w:trPr>
          <w:cantSplit/>
        </w:trPr>
        <w:tc>
          <w:tcPr>
            <w:tcW w:w="4296" w:type="dxa"/>
          </w:tcPr>
          <w:p w14:paraId="19ADB200" w14:textId="77777777" w:rsidR="00EB4575" w:rsidRPr="00333840" w:rsidRDefault="00EB4575">
            <w:pPr>
              <w:spacing w:after="0"/>
            </w:pPr>
            <w:r w:rsidRPr="00333840">
              <w:t xml:space="preserve">                </w:t>
            </w:r>
            <w:proofErr w:type="spellStart"/>
            <w:r w:rsidRPr="00333840">
              <w:t>reserved_future_use</w:t>
            </w:r>
            <w:proofErr w:type="spellEnd"/>
          </w:p>
        </w:tc>
        <w:tc>
          <w:tcPr>
            <w:tcW w:w="1113" w:type="dxa"/>
          </w:tcPr>
          <w:p w14:paraId="3792718F" w14:textId="77777777" w:rsidR="00EB4575" w:rsidRPr="00333840" w:rsidRDefault="00681968">
            <w:pPr>
              <w:spacing w:after="0"/>
              <w:jc w:val="center"/>
            </w:pPr>
            <w:r w:rsidRPr="00333840">
              <w:t>5</w:t>
            </w:r>
          </w:p>
        </w:tc>
        <w:tc>
          <w:tcPr>
            <w:tcW w:w="1153" w:type="dxa"/>
          </w:tcPr>
          <w:p w14:paraId="081B4056" w14:textId="0CFE06DE" w:rsidR="00EB4575" w:rsidRPr="00333840" w:rsidRDefault="00CA17BB">
            <w:pPr>
              <w:spacing w:after="0"/>
            </w:pPr>
            <w:proofErr w:type="spellStart"/>
            <w:r>
              <w:t>b</w:t>
            </w:r>
            <w:r w:rsidR="00F35884">
              <w:t>slbf</w:t>
            </w:r>
            <w:proofErr w:type="spellEnd"/>
          </w:p>
        </w:tc>
      </w:tr>
      <w:tr w:rsidR="00EB4575" w:rsidRPr="00333840" w14:paraId="272F526D" w14:textId="77777777">
        <w:trPr>
          <w:cantSplit/>
        </w:trPr>
        <w:tc>
          <w:tcPr>
            <w:tcW w:w="4296" w:type="dxa"/>
          </w:tcPr>
          <w:p w14:paraId="7C825552" w14:textId="77777777" w:rsidR="00EB4575" w:rsidRPr="00333840" w:rsidRDefault="00EB4575">
            <w:pPr>
              <w:spacing w:after="0"/>
            </w:pPr>
            <w:r w:rsidRPr="00333840">
              <w:t xml:space="preserve">                logical_channel_number        </w:t>
            </w:r>
          </w:p>
        </w:tc>
        <w:tc>
          <w:tcPr>
            <w:tcW w:w="1113" w:type="dxa"/>
          </w:tcPr>
          <w:p w14:paraId="2F102C31" w14:textId="77777777" w:rsidR="00EB4575" w:rsidRPr="00333840" w:rsidRDefault="00EB4575">
            <w:pPr>
              <w:spacing w:after="0"/>
              <w:jc w:val="center"/>
            </w:pPr>
            <w:r w:rsidRPr="00333840">
              <w:t>1</w:t>
            </w:r>
            <w:r w:rsidR="00681968" w:rsidRPr="00333840">
              <w:t>0</w:t>
            </w:r>
          </w:p>
        </w:tc>
        <w:tc>
          <w:tcPr>
            <w:tcW w:w="1153" w:type="dxa"/>
          </w:tcPr>
          <w:p w14:paraId="1A7C21F4" w14:textId="085A2FA5" w:rsidR="00EB4575" w:rsidRPr="00333840" w:rsidRDefault="000D117C">
            <w:pPr>
              <w:spacing w:after="0"/>
            </w:pPr>
            <w:r>
              <w:t>u</w:t>
            </w:r>
            <w:r w:rsidR="00F35884">
              <w:t>imsbf</w:t>
            </w:r>
          </w:p>
        </w:tc>
      </w:tr>
      <w:tr w:rsidR="00EB4575" w:rsidRPr="00333840" w14:paraId="1EFDE06E" w14:textId="77777777">
        <w:trPr>
          <w:cantSplit/>
        </w:trPr>
        <w:tc>
          <w:tcPr>
            <w:tcW w:w="4296" w:type="dxa"/>
          </w:tcPr>
          <w:p w14:paraId="5D79EFB2" w14:textId="77777777" w:rsidR="00EB4575" w:rsidRPr="00333840" w:rsidRDefault="00EB4575">
            <w:pPr>
              <w:spacing w:after="0"/>
            </w:pPr>
            <w:r w:rsidRPr="00333840">
              <w:t xml:space="preserve">         }</w:t>
            </w:r>
          </w:p>
        </w:tc>
        <w:tc>
          <w:tcPr>
            <w:tcW w:w="1113" w:type="dxa"/>
          </w:tcPr>
          <w:p w14:paraId="29ED602C" w14:textId="77777777" w:rsidR="00EB4575" w:rsidRPr="00333840" w:rsidRDefault="00EB4575">
            <w:pPr>
              <w:spacing w:after="0"/>
              <w:jc w:val="center"/>
            </w:pPr>
          </w:p>
        </w:tc>
        <w:tc>
          <w:tcPr>
            <w:tcW w:w="1153" w:type="dxa"/>
          </w:tcPr>
          <w:p w14:paraId="128F5007" w14:textId="77777777" w:rsidR="00EB4575" w:rsidRPr="00333840" w:rsidRDefault="00EB4575">
            <w:pPr>
              <w:spacing w:after="0"/>
            </w:pPr>
          </w:p>
        </w:tc>
      </w:tr>
      <w:tr w:rsidR="00EB4575" w:rsidRPr="00333840" w14:paraId="32F56397" w14:textId="77777777">
        <w:trPr>
          <w:cantSplit/>
        </w:trPr>
        <w:tc>
          <w:tcPr>
            <w:tcW w:w="4296" w:type="dxa"/>
          </w:tcPr>
          <w:p w14:paraId="0C97A52B" w14:textId="77777777" w:rsidR="00EB4575" w:rsidRPr="00333840" w:rsidRDefault="00EB4575">
            <w:pPr>
              <w:spacing w:after="0"/>
            </w:pPr>
            <w:r w:rsidRPr="00333840">
              <w:t xml:space="preserve">     }</w:t>
            </w:r>
          </w:p>
        </w:tc>
        <w:tc>
          <w:tcPr>
            <w:tcW w:w="1113" w:type="dxa"/>
          </w:tcPr>
          <w:p w14:paraId="30A827DB" w14:textId="77777777" w:rsidR="00EB4575" w:rsidRPr="00333840" w:rsidRDefault="00EB4575">
            <w:pPr>
              <w:spacing w:after="0"/>
              <w:jc w:val="center"/>
            </w:pPr>
          </w:p>
        </w:tc>
        <w:tc>
          <w:tcPr>
            <w:tcW w:w="1153" w:type="dxa"/>
          </w:tcPr>
          <w:p w14:paraId="3E0DD01B" w14:textId="77777777" w:rsidR="00EB4575" w:rsidRPr="00333840" w:rsidRDefault="00EB4575">
            <w:pPr>
              <w:spacing w:after="0"/>
            </w:pPr>
          </w:p>
        </w:tc>
      </w:tr>
      <w:tr w:rsidR="00EB4575" w:rsidRPr="00333840" w14:paraId="5764654B" w14:textId="77777777">
        <w:trPr>
          <w:cantSplit/>
        </w:trPr>
        <w:tc>
          <w:tcPr>
            <w:tcW w:w="4296" w:type="dxa"/>
          </w:tcPr>
          <w:p w14:paraId="0AFA7226" w14:textId="77777777" w:rsidR="00EB4575" w:rsidRPr="00333840" w:rsidRDefault="00EB4575">
            <w:pPr>
              <w:spacing w:after="0"/>
            </w:pPr>
            <w:r w:rsidRPr="00333840">
              <w:t>}</w:t>
            </w:r>
          </w:p>
        </w:tc>
        <w:tc>
          <w:tcPr>
            <w:tcW w:w="1113" w:type="dxa"/>
          </w:tcPr>
          <w:p w14:paraId="44F9CA8F" w14:textId="77777777" w:rsidR="00EB4575" w:rsidRPr="00333840" w:rsidRDefault="00EB4575">
            <w:pPr>
              <w:spacing w:after="0"/>
              <w:jc w:val="center"/>
            </w:pPr>
          </w:p>
        </w:tc>
        <w:tc>
          <w:tcPr>
            <w:tcW w:w="1153" w:type="dxa"/>
          </w:tcPr>
          <w:p w14:paraId="3DDCB6FA" w14:textId="77777777" w:rsidR="00EB4575" w:rsidRPr="00333840" w:rsidRDefault="00EB4575">
            <w:pPr>
              <w:keepNext/>
              <w:spacing w:after="0"/>
            </w:pPr>
          </w:p>
        </w:tc>
      </w:tr>
    </w:tbl>
    <w:p w14:paraId="418ECB3B" w14:textId="4B18629D" w:rsidR="00EB4575" w:rsidRDefault="00EB4575">
      <w:pPr>
        <w:pStyle w:val="Billedtekst"/>
        <w:rPr>
          <w:color w:val="auto"/>
        </w:rPr>
      </w:pPr>
      <w:bookmarkStart w:id="4139" w:name="_Ref201548952"/>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bookmarkEnd w:id="4139"/>
      <w:r w:rsidR="00B579A0" w:rsidRPr="00EF64FF">
        <w:rPr>
          <w:color w:val="auto"/>
        </w:rPr>
        <w:t>14</w:t>
      </w:r>
      <w:r w:rsidRPr="00EF64FF">
        <w:rPr>
          <w:color w:val="auto"/>
        </w:rPr>
        <w:t xml:space="preserve"> </w:t>
      </w:r>
      <w:proofErr w:type="spellStart"/>
      <w:r w:rsidRPr="00EF64FF">
        <w:rPr>
          <w:color w:val="auto"/>
        </w:rPr>
        <w:t>Logical</w:t>
      </w:r>
      <w:r w:rsidRPr="00333840">
        <w:rPr>
          <w:color w:val="auto"/>
        </w:rPr>
        <w:t>_Channel_descriptor</w:t>
      </w:r>
      <w:proofErr w:type="spellEnd"/>
      <w:r w:rsidRPr="00333840">
        <w:rPr>
          <w:color w:val="auto"/>
        </w:rPr>
        <w:t xml:space="preserve"> (version 2)</w:t>
      </w:r>
      <w:r w:rsidR="00CF75AE">
        <w:rPr>
          <w:color w:val="auto"/>
        </w:rPr>
        <w:t>.</w:t>
      </w:r>
    </w:p>
    <w:p w14:paraId="1E17803C" w14:textId="254EC556" w:rsidR="00EB4575" w:rsidRPr="00333840" w:rsidRDefault="00EB4575">
      <w:pPr>
        <w:rPr>
          <w:b/>
          <w:bCs/>
        </w:rPr>
      </w:pPr>
      <w:proofErr w:type="spellStart"/>
      <w:r w:rsidRPr="00333840">
        <w:rPr>
          <w:b/>
          <w:bCs/>
        </w:rPr>
        <w:t>descriptor_tag</w:t>
      </w:r>
      <w:proofErr w:type="spellEnd"/>
      <w:r w:rsidRPr="00333840">
        <w:rPr>
          <w:b/>
          <w:bCs/>
        </w:rPr>
        <w:t xml:space="preserve">: </w:t>
      </w:r>
      <w:r w:rsidRPr="00333840">
        <w:t xml:space="preserve">This </w:t>
      </w:r>
      <w:r w:rsidR="00186033" w:rsidRPr="00186033">
        <w:rPr>
          <w:b/>
          <w:color w:val="FF0000"/>
        </w:rPr>
        <w:t>shall</w:t>
      </w:r>
      <w:r w:rsidRPr="00333840">
        <w:t xml:space="preserve"> be assigned to be </w:t>
      </w:r>
      <w:proofErr w:type="spellStart"/>
      <w:r w:rsidRPr="00333840">
        <w:t>0x87</w:t>
      </w:r>
      <w:proofErr w:type="spellEnd"/>
      <w:r w:rsidRPr="00333840">
        <w:t xml:space="preserve"> (decimal 135)</w:t>
      </w:r>
      <w:r w:rsidR="005C08BE">
        <w:t>.</w:t>
      </w:r>
    </w:p>
    <w:p w14:paraId="069F438F" w14:textId="77777777" w:rsidR="00EB4575" w:rsidRPr="00333840" w:rsidRDefault="00EB4575">
      <w:proofErr w:type="spellStart"/>
      <w:r w:rsidRPr="00333840">
        <w:rPr>
          <w:b/>
          <w:bCs/>
        </w:rPr>
        <w:t>channel_list_id</w:t>
      </w:r>
      <w:proofErr w:type="spellEnd"/>
      <w:r w:rsidRPr="00333840">
        <w:t xml:space="preserve">: This is an 8-bit field which serves as a label to identify the channel list (uniquely allocated within each </w:t>
      </w:r>
      <w:proofErr w:type="spellStart"/>
      <w:r w:rsidRPr="00333840">
        <w:t>orig</w:t>
      </w:r>
      <w:r w:rsidR="00844852" w:rsidRPr="00333840">
        <w:t>inal_network_id</w:t>
      </w:r>
      <w:proofErr w:type="spellEnd"/>
      <w:r w:rsidR="00844852" w:rsidRPr="00333840">
        <w:t>). The user should</w:t>
      </w:r>
      <w:r w:rsidRPr="00333840">
        <w:t xml:space="preserve"> be able to select a preferred channel list to be used, when several are available during the first-time installation (or complete re-installation).</w:t>
      </w:r>
    </w:p>
    <w:p w14:paraId="26EF7C8C" w14:textId="77777777" w:rsidR="00EB4575" w:rsidRPr="00333840" w:rsidRDefault="00EB4575">
      <w:proofErr w:type="spellStart"/>
      <w:r w:rsidRPr="00333840">
        <w:rPr>
          <w:b/>
          <w:bCs/>
        </w:rPr>
        <w:t>channel_list_name_length</w:t>
      </w:r>
      <w:proofErr w:type="spellEnd"/>
      <w:r w:rsidRPr="00333840">
        <w:t xml:space="preserve">: This 8-bit field specifies the number of bytes that follow the </w:t>
      </w:r>
      <w:proofErr w:type="spellStart"/>
      <w:r w:rsidRPr="00333840">
        <w:t>channel_list_name_length</w:t>
      </w:r>
      <w:proofErr w:type="spellEnd"/>
      <w:r w:rsidRPr="00333840">
        <w:t xml:space="preserve"> field for describing characters of the name of the Channel List. Maximal length is 23 bytes for the </w:t>
      </w:r>
      <w:proofErr w:type="spellStart"/>
      <w:r w:rsidRPr="00333840">
        <w:t>channel_list_name</w:t>
      </w:r>
      <w:proofErr w:type="spellEnd"/>
      <w:r w:rsidRPr="00333840">
        <w:t>.</w:t>
      </w:r>
    </w:p>
    <w:p w14:paraId="4C89D828" w14:textId="5824BE50" w:rsidR="00EB4575" w:rsidRPr="00333840" w:rsidRDefault="00EB4575">
      <w:proofErr w:type="spellStart"/>
      <w:r w:rsidRPr="00333840">
        <w:rPr>
          <w:b/>
          <w:bCs/>
        </w:rPr>
        <w:lastRenderedPageBreak/>
        <w:t>char</w:t>
      </w:r>
      <w:proofErr w:type="spellEnd"/>
      <w:r w:rsidRPr="00333840">
        <w:t xml:space="preserve">: This is an 8-bit field. A string of character fields </w:t>
      </w:r>
      <w:r w:rsidR="000A291F" w:rsidRPr="00333840">
        <w:t>specifies</w:t>
      </w:r>
      <w:r w:rsidRPr="00333840">
        <w:t xml:space="preserve"> the name of the channel list, the </w:t>
      </w:r>
      <w:proofErr w:type="spellStart"/>
      <w:r w:rsidRPr="00333840">
        <w:t>channel_list_name</w:t>
      </w:r>
      <w:proofErr w:type="spellEnd"/>
      <w:r w:rsidRPr="00333840">
        <w:t xml:space="preserve">. (Maximal length is 23 bytes for the </w:t>
      </w:r>
      <w:proofErr w:type="spellStart"/>
      <w:r w:rsidRPr="00333840">
        <w:t>channel_list_name</w:t>
      </w:r>
      <w:proofErr w:type="spellEnd"/>
      <w:r w:rsidRPr="00333840">
        <w:t xml:space="preserve">). Text information is coded using the character sets and methods described in </w:t>
      </w:r>
      <w:r w:rsidR="00F47551">
        <w:t xml:space="preserve">ETSI </w:t>
      </w:r>
      <w:r w:rsidRPr="00333840">
        <w:t>EN 300 468</w:t>
      </w:r>
      <w:r w:rsidR="00AC4437">
        <w:t xml:space="preserve"> </w:t>
      </w:r>
      <w:r w:rsidR="00AC4437">
        <w:fldChar w:fldCharType="begin"/>
      </w:r>
      <w:r w:rsidR="00AC4437">
        <w:instrText xml:space="preserve"> REF _Ref102087277 \r \h </w:instrText>
      </w:r>
      <w:r w:rsidR="00AC4437">
        <w:fldChar w:fldCharType="separate"/>
      </w:r>
      <w:r w:rsidR="00AC4437">
        <w:t>[13]</w:t>
      </w:r>
      <w:r w:rsidR="00AC4437">
        <w:fldChar w:fldCharType="end"/>
      </w:r>
      <w:r w:rsidRPr="00333840">
        <w:t xml:space="preserve">, annex A. The IRD is recommended to use the </w:t>
      </w:r>
      <w:proofErr w:type="spellStart"/>
      <w:r w:rsidRPr="00333840">
        <w:t>channel_list_name</w:t>
      </w:r>
      <w:proofErr w:type="spellEnd"/>
      <w:r w:rsidRPr="00333840">
        <w:t xml:space="preserve"> to present information on the </w:t>
      </w:r>
      <w:proofErr w:type="spellStart"/>
      <w:r w:rsidRPr="00333840">
        <w:t>OSD</w:t>
      </w:r>
      <w:proofErr w:type="spellEnd"/>
      <w:r w:rsidRPr="00333840">
        <w:t xml:space="preserve">, for example when the user chooses a preferred channel list among several to create the IRD’s service list(s). </w:t>
      </w:r>
    </w:p>
    <w:p w14:paraId="5F365371" w14:textId="72E190A8" w:rsidR="00EB4575" w:rsidRPr="00333840" w:rsidRDefault="00EB4575">
      <w:proofErr w:type="spellStart"/>
      <w:r w:rsidRPr="00333840">
        <w:rPr>
          <w:b/>
          <w:bCs/>
        </w:rPr>
        <w:t>country_code</w:t>
      </w:r>
      <w:proofErr w:type="spellEnd"/>
      <w:r w:rsidRPr="00333840">
        <w:rPr>
          <w:b/>
          <w:bCs/>
        </w:rPr>
        <w:t xml:space="preserve">: </w:t>
      </w:r>
      <w:r w:rsidRPr="00333840">
        <w:t>This 24-bit field identifies a country using the 3-character code as specified in ISO 3166</w:t>
      </w:r>
      <w:r w:rsidR="00BC6F68">
        <w:t xml:space="preserve"> </w:t>
      </w:r>
      <w:r w:rsidR="00BC6F68">
        <w:fldChar w:fldCharType="begin"/>
      </w:r>
      <w:r w:rsidR="00BC6F68">
        <w:instrText xml:space="preserve"> REF _Ref69205628 \r \h </w:instrText>
      </w:r>
      <w:r w:rsidR="00BC6F68">
        <w:fldChar w:fldCharType="separate"/>
      </w:r>
      <w:r w:rsidR="00BC6F68">
        <w:t>[47]</w:t>
      </w:r>
      <w:r w:rsidR="00BC6F68">
        <w:fldChar w:fldCharType="end"/>
      </w:r>
      <w:r w:rsidRPr="00333840">
        <w:t xml:space="preserve">. Each character is coded into 8-bits according to ISO 8859-1 </w:t>
      </w:r>
      <w:r w:rsidR="00AC4437">
        <w:fldChar w:fldCharType="begin"/>
      </w:r>
      <w:r w:rsidR="00AC4437">
        <w:instrText xml:space="preserve"> REF _Ref103610523 \r \h </w:instrText>
      </w:r>
      <w:r w:rsidR="00AC4437">
        <w:fldChar w:fldCharType="separate"/>
      </w:r>
      <w:r w:rsidR="00AC4437">
        <w:t>[48]</w:t>
      </w:r>
      <w:r w:rsidR="00AC4437">
        <w:fldChar w:fldCharType="end"/>
      </w:r>
      <w:r w:rsidR="00AC4437">
        <w:t xml:space="preserve"> </w:t>
      </w:r>
      <w:r w:rsidRPr="00333840">
        <w:t xml:space="preserve">and inserted in order into the 24-bit field. In the case that the 3 characters represent a number in the range 900 to 999, then </w:t>
      </w:r>
      <w:proofErr w:type="spellStart"/>
      <w:r w:rsidRPr="00333840">
        <w:t>country_code</w:t>
      </w:r>
      <w:proofErr w:type="spellEnd"/>
      <w:r w:rsidRPr="00333840">
        <w:t xml:space="preserve"> specifies an ETSI defined group of countries. These allocations are found in ETSI ETR 162</w:t>
      </w:r>
      <w:r w:rsidR="00AC4437">
        <w:t xml:space="preserve"> </w:t>
      </w:r>
      <w:r w:rsidR="00AC4437">
        <w:fldChar w:fldCharType="begin"/>
      </w:r>
      <w:r w:rsidR="00AC4437">
        <w:instrText xml:space="preserve"> REF _Ref103610168 \r \h </w:instrText>
      </w:r>
      <w:r w:rsidR="00AC4437">
        <w:fldChar w:fldCharType="separate"/>
      </w:r>
      <w:r w:rsidR="00AC4437">
        <w:t>[21]</w:t>
      </w:r>
      <w:r w:rsidR="00AC4437">
        <w:fldChar w:fldCharType="end"/>
      </w:r>
      <w:r w:rsidRPr="00333840">
        <w:t>.</w:t>
      </w:r>
    </w:p>
    <w:p w14:paraId="422BF8E2" w14:textId="77777777" w:rsidR="00EB4575" w:rsidRPr="00333840" w:rsidRDefault="00EB4575">
      <w:pPr>
        <w:ind w:firstLine="720"/>
      </w:pPr>
      <w:r w:rsidRPr="00333840">
        <w:t>EXAMPLE:</w:t>
      </w:r>
      <w:r w:rsidRPr="00333840">
        <w:tab/>
        <w:t>Sweden has 3-character code "SWE", which is coded as:</w:t>
      </w:r>
    </w:p>
    <w:p w14:paraId="2BF7BFFB" w14:textId="77777777" w:rsidR="00EB4575" w:rsidRPr="00333840" w:rsidRDefault="00EB4575">
      <w:pPr>
        <w:ind w:left="1440" w:firstLine="720"/>
      </w:pPr>
      <w:r w:rsidRPr="00333840">
        <w:t xml:space="preserve">'0101 0011 0101 0111 0100 0101'. </w:t>
      </w:r>
    </w:p>
    <w:p w14:paraId="5A8CDDC5" w14:textId="77777777" w:rsidR="00EB4575" w:rsidRPr="00333840" w:rsidRDefault="00EB4575">
      <w:r w:rsidRPr="00333840">
        <w:t xml:space="preserve">The IRD may use this field (in combination with the IRD’s user preference settings) to propose a channel list to be chosen as preferred when several are available. </w:t>
      </w:r>
    </w:p>
    <w:p w14:paraId="6924A362" w14:textId="5FD64C19" w:rsidR="00EB4575" w:rsidRPr="00333840" w:rsidRDefault="00EB4575">
      <w:r w:rsidRPr="00333840">
        <w:rPr>
          <w:b/>
          <w:bCs/>
        </w:rPr>
        <w:t>service_id:</w:t>
      </w:r>
      <w:r w:rsidRPr="00333840">
        <w:t xml:space="preserve"> A service_id that belongs to t</w:t>
      </w:r>
      <w:r w:rsidR="00D10D52">
        <w:t xml:space="preserve">he TS (i.e. services from other </w:t>
      </w:r>
      <w:r w:rsidRPr="00333840">
        <w:t xml:space="preserve">TS </w:t>
      </w:r>
      <w:r w:rsidR="00186033" w:rsidRPr="00186033">
        <w:rPr>
          <w:b/>
          <w:color w:val="FF0000"/>
        </w:rPr>
        <w:t>shall</w:t>
      </w:r>
      <w:r w:rsidRPr="00333840">
        <w:t xml:space="preserve"> not be listed). One service may only be listed once in each channel </w:t>
      </w:r>
      <w:r w:rsidR="002F7EDF" w:rsidRPr="00333840">
        <w:t>list but</w:t>
      </w:r>
      <w:r w:rsidRPr="00333840">
        <w:t xml:space="preserve"> may belong to/be listed in more than one channel list. </w:t>
      </w:r>
    </w:p>
    <w:p w14:paraId="3D9CD81E" w14:textId="4205FCE3" w:rsidR="001457B0" w:rsidRPr="00333840" w:rsidRDefault="00EB4575" w:rsidP="001457B0">
      <w:pPr>
        <w:widowControl w:val="0"/>
      </w:pPr>
      <w:proofErr w:type="spellStart"/>
      <w:r w:rsidRPr="00333840">
        <w:rPr>
          <w:b/>
        </w:rPr>
        <w:t>visible_service_flag</w:t>
      </w:r>
      <w:proofErr w:type="spellEnd"/>
      <w:r w:rsidRPr="00333840">
        <w:rPr>
          <w:b/>
        </w:rPr>
        <w:t xml:space="preserve">: </w:t>
      </w:r>
      <w:r w:rsidR="001457B0" w:rsidRPr="00333840">
        <w:t xml:space="preserve">This 1-bit ﬁeld when set to ‘1’/’true’ indicates that the service is normally visible and selectable (subject to the service type being suitable etc.) via the NorDig IRD’s service list. When set to ‘0’/’false’ this indicates that the IRD is not expected to offer the service to the user in normal navigation </w:t>
      </w:r>
      <w:r w:rsidR="001457B0" w:rsidRPr="00F145C6">
        <w:t>modes</w:t>
      </w:r>
      <w:r w:rsidR="00A70B47" w:rsidRPr="00F145C6">
        <w:t>.</w:t>
      </w:r>
    </w:p>
    <w:p w14:paraId="451BD7DB" w14:textId="474F8D58" w:rsidR="00EB4575" w:rsidRPr="00333840" w:rsidRDefault="00EB4575">
      <w:pPr>
        <w:widowControl w:val="0"/>
      </w:pPr>
      <w:r w:rsidRPr="00333840">
        <w:rPr>
          <w:b/>
        </w:rPr>
        <w:t>Reserved:</w:t>
      </w:r>
      <w:r w:rsidRPr="00333840">
        <w:t xml:space="preserve"> All “reserved” bits </w:t>
      </w:r>
      <w:r w:rsidR="00186033" w:rsidRPr="00186033">
        <w:rPr>
          <w:b/>
          <w:color w:val="FF0000"/>
        </w:rPr>
        <w:t>shall</w:t>
      </w:r>
      <w:r w:rsidRPr="00333840">
        <w:t xml:space="preserve"> be set to </w:t>
      </w:r>
      <w:r w:rsidR="001457B0" w:rsidRPr="00333840">
        <w:t xml:space="preserve">’1’ (observe, however, that the IRD </w:t>
      </w:r>
      <w:r w:rsidR="00186033" w:rsidRPr="00186033">
        <w:rPr>
          <w:b/>
          <w:color w:val="FF0000"/>
        </w:rPr>
        <w:t>shall</w:t>
      </w:r>
      <w:r w:rsidR="001457B0" w:rsidRPr="00333840">
        <w:t xml:space="preserve"> be able to handle (neglect) future use of reserved bits).</w:t>
      </w:r>
    </w:p>
    <w:p w14:paraId="44EFFA6A" w14:textId="142BB58A" w:rsidR="00EF64FF" w:rsidRPr="00333840" w:rsidRDefault="00EB4575">
      <w:pPr>
        <w:widowControl w:val="0"/>
      </w:pPr>
      <w:r w:rsidRPr="00EF64FF">
        <w:rPr>
          <w:b/>
        </w:rPr>
        <w:t>logic</w:t>
      </w:r>
      <w:r w:rsidR="006D7010" w:rsidRPr="00EF64FF">
        <w:rPr>
          <w:b/>
        </w:rPr>
        <w:t>al</w:t>
      </w:r>
      <w:r w:rsidRPr="00EF64FF">
        <w:rPr>
          <w:b/>
        </w:rPr>
        <w:t>_channel_number:</w:t>
      </w:r>
      <w:r w:rsidRPr="00EF64FF">
        <w:t xml:space="preserve"> This is a 1</w:t>
      </w:r>
      <w:r w:rsidR="0088156F" w:rsidRPr="00EF64FF">
        <w:t>0</w:t>
      </w:r>
      <w:r w:rsidRPr="00EF64FF">
        <w:t>-bit field which indicates the broadcaster preference for ordering services.</w:t>
      </w:r>
      <w:r w:rsidR="00EF64FF" w:rsidRPr="00EF64FF">
        <w:t xml:space="preserve"> </w:t>
      </w:r>
      <w:r w:rsidR="006D7010" w:rsidRPr="00EF64FF">
        <w:t xml:space="preserve">The logical channel number is intended to be assigned in combination with the service type category and </w:t>
      </w:r>
      <w:r w:rsidR="00186033" w:rsidRPr="00EF64FF">
        <w:rPr>
          <w:b/>
          <w:color w:val="FF0000"/>
        </w:rPr>
        <w:t>shall</w:t>
      </w:r>
      <w:r w:rsidR="0088156F" w:rsidRPr="00EF64FF">
        <w:t xml:space="preserve"> be grouped into three service type categories; TV, Radio and Others/data services as specified in section </w:t>
      </w:r>
      <w:r w:rsidR="00876FEA" w:rsidRPr="00EF64FF">
        <w:fldChar w:fldCharType="begin"/>
      </w:r>
      <w:r w:rsidR="00876FEA" w:rsidRPr="00EF64FF">
        <w:instrText xml:space="preserve"> REF _Ref168919582 \r \h  \* MERGEFORMAT </w:instrText>
      </w:r>
      <w:r w:rsidR="00876FEA" w:rsidRPr="00EF64FF">
        <w:fldChar w:fldCharType="separate"/>
      </w:r>
      <w:r w:rsidR="00290B98">
        <w:t>12.1.5</w:t>
      </w:r>
      <w:r w:rsidR="00876FEA" w:rsidRPr="00EF64FF">
        <w:fldChar w:fldCharType="end"/>
      </w:r>
      <w:r w:rsidR="0088156F" w:rsidRPr="00EF64FF">
        <w:t xml:space="preserve">. Each broadcaster </w:t>
      </w:r>
      <w:r w:rsidR="00186033" w:rsidRPr="00EF64FF">
        <w:rPr>
          <w:b/>
          <w:color w:val="FF0000"/>
        </w:rPr>
        <w:t>shall</w:t>
      </w:r>
      <w:r w:rsidR="0088156F" w:rsidRPr="00EF64FF">
        <w:t>, as far as possible, allocate unique logic</w:t>
      </w:r>
      <w:r w:rsidR="006D7010" w:rsidRPr="00EF64FF">
        <w:t>al</w:t>
      </w:r>
      <w:r w:rsidR="0088156F" w:rsidRPr="00EF64FF">
        <w:t xml:space="preserve">_channel_number within his </w:t>
      </w:r>
      <w:proofErr w:type="spellStart"/>
      <w:r w:rsidR="0088156F" w:rsidRPr="00EF64FF">
        <w:t>original_network</w:t>
      </w:r>
      <w:proofErr w:type="spellEnd"/>
      <w:r w:rsidR="0088156F" w:rsidRPr="00EF64FF">
        <w:t xml:space="preserve"> for each service type category (TV, Radio and Others). The logic</w:t>
      </w:r>
      <w:r w:rsidR="006D7010" w:rsidRPr="00EF64FF">
        <w:t>al</w:t>
      </w:r>
      <w:r w:rsidR="0088156F" w:rsidRPr="00EF64FF">
        <w:t xml:space="preserve">_channel_number use is defined in </w:t>
      </w:r>
      <w:r w:rsidR="00876FEA" w:rsidRPr="00EF64FF">
        <w:fldChar w:fldCharType="begin"/>
      </w:r>
      <w:r w:rsidR="00876FEA" w:rsidRPr="00EF64FF">
        <w:instrText xml:space="preserve"> REF _Ref201549446 \h  \* MERGEFORMAT </w:instrText>
      </w:r>
      <w:r w:rsidR="00876FEA" w:rsidRPr="00EF64FF">
        <w:fldChar w:fldCharType="separate"/>
      </w:r>
      <w:r w:rsidR="00290B98" w:rsidRPr="00333840">
        <w:t xml:space="preserve">Table </w:t>
      </w:r>
      <w:r w:rsidR="00290B98">
        <w:t>12</w:t>
      </w:r>
      <w:r w:rsidR="00290B98" w:rsidRPr="00EF64FF">
        <w:t>.</w:t>
      </w:r>
      <w:r w:rsidR="00876FEA" w:rsidRPr="00EF64FF">
        <w:fldChar w:fldCharType="end"/>
      </w:r>
    </w:p>
    <w:tbl>
      <w:tblPr>
        <w:tblW w:w="892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944"/>
        <w:gridCol w:w="1466"/>
        <w:gridCol w:w="6518"/>
      </w:tblGrid>
      <w:tr w:rsidR="0088156F" w:rsidRPr="00333840" w14:paraId="00D2B3F7" w14:textId="77777777" w:rsidTr="004728C3">
        <w:tc>
          <w:tcPr>
            <w:tcW w:w="944" w:type="dxa"/>
            <w:tcBorders>
              <w:top w:val="single" w:sz="6" w:space="0" w:color="000000"/>
              <w:bottom w:val="single" w:sz="6" w:space="0" w:color="000000"/>
            </w:tcBorders>
            <w:shd w:val="clear" w:color="auto" w:fill="D9D9D9" w:themeFill="background1" w:themeFillShade="D9"/>
          </w:tcPr>
          <w:p w14:paraId="7BEB45E1" w14:textId="77777777" w:rsidR="0088156F" w:rsidRPr="00333840" w:rsidRDefault="0088156F" w:rsidP="006142C2">
            <w:pPr>
              <w:spacing w:after="60"/>
              <w:rPr>
                <w:b/>
              </w:rPr>
            </w:pPr>
            <w:r w:rsidRPr="00333840">
              <w:rPr>
                <w:b/>
              </w:rPr>
              <w:t>Visible service flag</w:t>
            </w:r>
          </w:p>
        </w:tc>
        <w:tc>
          <w:tcPr>
            <w:tcW w:w="1466" w:type="dxa"/>
            <w:tcBorders>
              <w:top w:val="single" w:sz="6" w:space="0" w:color="000000"/>
              <w:bottom w:val="single" w:sz="6" w:space="0" w:color="000000"/>
            </w:tcBorders>
            <w:shd w:val="clear" w:color="auto" w:fill="D9D9D9" w:themeFill="background1" w:themeFillShade="D9"/>
          </w:tcPr>
          <w:p w14:paraId="0BE4BA8F" w14:textId="77777777" w:rsidR="0088156F" w:rsidRPr="00333840" w:rsidRDefault="0088156F" w:rsidP="006142C2">
            <w:pPr>
              <w:spacing w:after="60"/>
              <w:rPr>
                <w:b/>
              </w:rPr>
            </w:pPr>
            <w:r w:rsidRPr="00333840">
              <w:rPr>
                <w:b/>
              </w:rPr>
              <w:t>Logic channel number (decimal value)</w:t>
            </w:r>
          </w:p>
        </w:tc>
        <w:tc>
          <w:tcPr>
            <w:tcW w:w="6518" w:type="dxa"/>
            <w:tcBorders>
              <w:top w:val="single" w:sz="6" w:space="0" w:color="000000"/>
              <w:bottom w:val="single" w:sz="6" w:space="0" w:color="000000"/>
            </w:tcBorders>
            <w:shd w:val="clear" w:color="auto" w:fill="D9D9D9" w:themeFill="background1" w:themeFillShade="D9"/>
          </w:tcPr>
          <w:p w14:paraId="60D5B020" w14:textId="77777777" w:rsidR="0088156F" w:rsidRPr="00333840" w:rsidRDefault="0088156F" w:rsidP="006142C2">
            <w:pPr>
              <w:spacing w:after="60"/>
              <w:rPr>
                <w:b/>
              </w:rPr>
            </w:pPr>
            <w:r w:rsidRPr="00333840">
              <w:rPr>
                <w:b/>
              </w:rPr>
              <w:t>Description</w:t>
            </w:r>
          </w:p>
        </w:tc>
      </w:tr>
      <w:tr w:rsidR="0088156F" w:rsidRPr="00333840" w14:paraId="2432D92F" w14:textId="77777777" w:rsidTr="00124AD6">
        <w:tc>
          <w:tcPr>
            <w:tcW w:w="944" w:type="dxa"/>
            <w:tcBorders>
              <w:top w:val="single" w:sz="6" w:space="0" w:color="000000"/>
            </w:tcBorders>
          </w:tcPr>
          <w:p w14:paraId="2E4EB345" w14:textId="77777777" w:rsidR="0088156F" w:rsidRPr="00333840" w:rsidRDefault="0088156F" w:rsidP="006142C2">
            <w:pPr>
              <w:spacing w:after="60"/>
            </w:pPr>
            <w:r w:rsidRPr="00333840">
              <w:t>0</w:t>
            </w:r>
          </w:p>
        </w:tc>
        <w:tc>
          <w:tcPr>
            <w:tcW w:w="1466" w:type="dxa"/>
            <w:tcBorders>
              <w:top w:val="single" w:sz="6" w:space="0" w:color="000000"/>
            </w:tcBorders>
          </w:tcPr>
          <w:p w14:paraId="1C401BD0" w14:textId="77777777" w:rsidR="0088156F" w:rsidRPr="00333840" w:rsidRDefault="0088156F" w:rsidP="006142C2">
            <w:pPr>
              <w:spacing w:after="60"/>
            </w:pPr>
            <w:r w:rsidRPr="00333840">
              <w:t>0</w:t>
            </w:r>
          </w:p>
        </w:tc>
        <w:tc>
          <w:tcPr>
            <w:tcW w:w="6518" w:type="dxa"/>
            <w:tcBorders>
              <w:top w:val="single" w:sz="6" w:space="0" w:color="000000"/>
            </w:tcBorders>
          </w:tcPr>
          <w:p w14:paraId="6277ACF3" w14:textId="77777777" w:rsidR="0088156F" w:rsidRPr="00333840" w:rsidRDefault="0088156F" w:rsidP="006142C2">
            <w:pPr>
              <w:spacing w:after="60"/>
            </w:pPr>
            <w:r w:rsidRPr="00333840">
              <w:t>Service not suitable for selection by the user. For example, the value zero may be used for data services only intended for selection from interactive applications or for firmware download services etc.</w:t>
            </w:r>
          </w:p>
        </w:tc>
      </w:tr>
      <w:tr w:rsidR="0088156F" w:rsidRPr="00333840" w14:paraId="605A3413" w14:textId="77777777" w:rsidTr="00124AD6">
        <w:tc>
          <w:tcPr>
            <w:tcW w:w="944" w:type="dxa"/>
          </w:tcPr>
          <w:p w14:paraId="639514FD" w14:textId="77777777" w:rsidR="0088156F" w:rsidRPr="00EF64FF" w:rsidRDefault="0088156F" w:rsidP="006142C2">
            <w:pPr>
              <w:spacing w:after="60"/>
            </w:pPr>
            <w:r w:rsidRPr="00EF64FF">
              <w:t>0</w:t>
            </w:r>
          </w:p>
          <w:p w14:paraId="6E1FD94C" w14:textId="69531010" w:rsidR="00EE2897" w:rsidRPr="00EF64FF" w:rsidRDefault="00EE2897" w:rsidP="006142C2">
            <w:pPr>
              <w:spacing w:after="60"/>
            </w:pPr>
            <w:r w:rsidRPr="00EF64FF">
              <w:t>1</w:t>
            </w:r>
          </w:p>
        </w:tc>
        <w:tc>
          <w:tcPr>
            <w:tcW w:w="1466" w:type="dxa"/>
          </w:tcPr>
          <w:p w14:paraId="7B110761" w14:textId="77777777" w:rsidR="0088156F" w:rsidRPr="00EF64FF" w:rsidRDefault="0088156F" w:rsidP="006142C2">
            <w:pPr>
              <w:spacing w:after="60"/>
            </w:pPr>
            <w:r w:rsidRPr="00EF64FF">
              <w:t>1 – 1024</w:t>
            </w:r>
          </w:p>
          <w:p w14:paraId="56E01D63" w14:textId="6C8A2CB1" w:rsidR="006D7010" w:rsidRPr="00EF64FF" w:rsidRDefault="00EE2897" w:rsidP="006142C2">
            <w:pPr>
              <w:spacing w:after="60"/>
            </w:pPr>
            <w:r w:rsidRPr="00EF64FF">
              <w:t>0</w:t>
            </w:r>
          </w:p>
        </w:tc>
        <w:tc>
          <w:tcPr>
            <w:tcW w:w="6518" w:type="dxa"/>
          </w:tcPr>
          <w:p w14:paraId="49936B6F" w14:textId="3E4197EE" w:rsidR="006D7010" w:rsidRPr="00EF64FF" w:rsidRDefault="0088156F" w:rsidP="006142C2">
            <w:pPr>
              <w:spacing w:after="60"/>
            </w:pPr>
            <w:r w:rsidRPr="00EF64FF">
              <w:t>Reserved for future use</w:t>
            </w:r>
          </w:p>
          <w:p w14:paraId="6ED444A4" w14:textId="69152DC7" w:rsidR="0088156F" w:rsidRPr="00EF64FF" w:rsidRDefault="00EE2897" w:rsidP="006142C2">
            <w:pPr>
              <w:spacing w:after="60"/>
            </w:pPr>
            <w:r w:rsidRPr="00EF64FF">
              <w:t>Reserved for future use</w:t>
            </w:r>
          </w:p>
        </w:tc>
      </w:tr>
      <w:tr w:rsidR="0088156F" w:rsidRPr="00333840" w14:paraId="6AB2DEAC" w14:textId="77777777" w:rsidTr="00124AD6">
        <w:tc>
          <w:tcPr>
            <w:tcW w:w="944" w:type="dxa"/>
          </w:tcPr>
          <w:p w14:paraId="7F8C9756" w14:textId="77777777" w:rsidR="0088156F" w:rsidRPr="00EF64FF" w:rsidRDefault="0088156F" w:rsidP="006142C2">
            <w:pPr>
              <w:spacing w:after="60"/>
            </w:pPr>
            <w:r w:rsidRPr="00EF64FF">
              <w:t>1</w:t>
            </w:r>
          </w:p>
        </w:tc>
        <w:tc>
          <w:tcPr>
            <w:tcW w:w="1466" w:type="dxa"/>
          </w:tcPr>
          <w:p w14:paraId="4F96C7A9" w14:textId="77777777" w:rsidR="0088156F" w:rsidRPr="00EF64FF" w:rsidRDefault="0088156F" w:rsidP="006142C2">
            <w:pPr>
              <w:spacing w:after="60"/>
            </w:pPr>
            <w:r w:rsidRPr="00EF64FF">
              <w:t>1 – 999</w:t>
            </w:r>
          </w:p>
        </w:tc>
        <w:tc>
          <w:tcPr>
            <w:tcW w:w="6518" w:type="dxa"/>
          </w:tcPr>
          <w:p w14:paraId="66767D54" w14:textId="2D864C7D" w:rsidR="0088156F" w:rsidRPr="00EF64FF" w:rsidRDefault="0088156F" w:rsidP="006142C2">
            <w:pPr>
              <w:spacing w:after="60"/>
            </w:pPr>
            <w:r w:rsidRPr="00EF64FF">
              <w:t>Service displayed in service list and ESG. Accessible via P+/- keys or from numeric keys (same value as decimal value of logic</w:t>
            </w:r>
            <w:r w:rsidR="00EE2897" w:rsidRPr="00EF64FF">
              <w:t>al</w:t>
            </w:r>
            <w:r w:rsidRPr="00EF64FF">
              <w:t>_channel_number)</w:t>
            </w:r>
          </w:p>
        </w:tc>
      </w:tr>
      <w:tr w:rsidR="0088156F" w:rsidRPr="00333840" w14:paraId="69471A30" w14:textId="77777777" w:rsidTr="00124AD6">
        <w:tc>
          <w:tcPr>
            <w:tcW w:w="944" w:type="dxa"/>
          </w:tcPr>
          <w:p w14:paraId="6B15608C" w14:textId="77777777" w:rsidR="0088156F" w:rsidRPr="00333840" w:rsidRDefault="0088156F" w:rsidP="006142C2">
            <w:pPr>
              <w:spacing w:after="60"/>
            </w:pPr>
            <w:r w:rsidRPr="00333840">
              <w:t>1</w:t>
            </w:r>
          </w:p>
        </w:tc>
        <w:tc>
          <w:tcPr>
            <w:tcW w:w="1466" w:type="dxa"/>
          </w:tcPr>
          <w:p w14:paraId="2E25C290" w14:textId="77777777" w:rsidR="0088156F" w:rsidRPr="00333840" w:rsidRDefault="0088156F" w:rsidP="006142C2">
            <w:pPr>
              <w:spacing w:after="60"/>
            </w:pPr>
            <w:r w:rsidRPr="00333840">
              <w:t>&gt; 999</w:t>
            </w:r>
          </w:p>
        </w:tc>
        <w:tc>
          <w:tcPr>
            <w:tcW w:w="6518" w:type="dxa"/>
          </w:tcPr>
          <w:p w14:paraId="79A5D0C5" w14:textId="77777777" w:rsidR="0088156F" w:rsidRPr="00333840" w:rsidRDefault="0088156F" w:rsidP="006142C2">
            <w:pPr>
              <w:spacing w:after="60"/>
            </w:pPr>
            <w:r w:rsidRPr="00333840">
              <w:t>Reserved for future use</w:t>
            </w:r>
          </w:p>
        </w:tc>
      </w:tr>
    </w:tbl>
    <w:p w14:paraId="67C490C1" w14:textId="50C8AD04" w:rsidR="0088156F" w:rsidRPr="00EF64FF" w:rsidRDefault="0088156F" w:rsidP="0088156F">
      <w:pPr>
        <w:pStyle w:val="Billedtekst"/>
        <w:rPr>
          <w:color w:val="auto"/>
        </w:rPr>
      </w:pPr>
      <w:bookmarkStart w:id="4140" w:name="_Ref201549446"/>
      <w:r w:rsidRPr="00333840">
        <w:rPr>
          <w:color w:val="auto"/>
        </w:rPr>
        <w:t xml:space="preserve">Table </w:t>
      </w:r>
      <w:r w:rsidR="00702C2C" w:rsidRPr="00EF64FF">
        <w:rPr>
          <w:color w:val="auto"/>
        </w:rPr>
        <w:fldChar w:fldCharType="begin"/>
      </w:r>
      <w:r w:rsidR="00702C2C" w:rsidRPr="00EF64FF">
        <w:rPr>
          <w:color w:val="auto"/>
        </w:rPr>
        <w:instrText xml:space="preserve"> STYLEREF 1 \s </w:instrText>
      </w:r>
      <w:r w:rsidR="00702C2C" w:rsidRPr="00EF64FF">
        <w:rPr>
          <w:color w:val="auto"/>
        </w:rPr>
        <w:fldChar w:fldCharType="separate"/>
      </w:r>
      <w:r w:rsidR="00290B98">
        <w:rPr>
          <w:noProof/>
          <w:color w:val="auto"/>
        </w:rPr>
        <w:t>12</w:t>
      </w:r>
      <w:r w:rsidR="00702C2C" w:rsidRPr="00EF64FF">
        <w:rPr>
          <w:color w:val="auto"/>
        </w:rPr>
        <w:fldChar w:fldCharType="end"/>
      </w:r>
      <w:r w:rsidR="00702C2C" w:rsidRPr="00EF64FF">
        <w:rPr>
          <w:color w:val="auto"/>
        </w:rPr>
        <w:t>.</w:t>
      </w:r>
      <w:bookmarkEnd w:id="4140"/>
      <w:r w:rsidR="00B579A0" w:rsidRPr="00EF64FF">
        <w:rPr>
          <w:color w:val="auto"/>
        </w:rPr>
        <w:t>15</w:t>
      </w:r>
      <w:r w:rsidRPr="00EF64FF">
        <w:rPr>
          <w:color w:val="auto"/>
        </w:rPr>
        <w:t xml:space="preserve"> Logic</w:t>
      </w:r>
      <w:r w:rsidR="00EE2897" w:rsidRPr="00EF64FF">
        <w:rPr>
          <w:color w:val="auto"/>
        </w:rPr>
        <w:t>al</w:t>
      </w:r>
      <w:r w:rsidRPr="00EF64FF">
        <w:rPr>
          <w:color w:val="auto"/>
        </w:rPr>
        <w:t>_channel_number allocation</w:t>
      </w:r>
      <w:r w:rsidR="00191DA4">
        <w:rPr>
          <w:color w:val="auto"/>
        </w:rPr>
        <w:t>.</w:t>
      </w:r>
    </w:p>
    <w:p w14:paraId="7AF23CD6" w14:textId="541F881D" w:rsidR="0088156F" w:rsidRPr="00EF64FF" w:rsidRDefault="00EE2897" w:rsidP="00EE2897">
      <w:pPr>
        <w:pStyle w:val="Overskrift4"/>
      </w:pPr>
      <w:bookmarkStart w:id="4141" w:name="_Toc232171959"/>
      <w:r w:rsidRPr="00EF64FF">
        <w:lastRenderedPageBreak/>
        <w:t>Handling of multiple Channel lists from same network</w:t>
      </w:r>
      <w:bookmarkEnd w:id="4141"/>
      <w:r w:rsidRPr="00EF64FF">
        <w:t xml:space="preserve"> (LCD </w:t>
      </w:r>
      <w:proofErr w:type="spellStart"/>
      <w:r w:rsidRPr="00EF64FF">
        <w:t>v2</w:t>
      </w:r>
      <w:proofErr w:type="spellEnd"/>
      <w:r w:rsidRPr="00EF64FF">
        <w:t xml:space="preserve"> only)</w:t>
      </w:r>
    </w:p>
    <w:p w14:paraId="3A14E031" w14:textId="77777777" w:rsidR="0088156F" w:rsidRPr="00333840" w:rsidRDefault="0088156F" w:rsidP="0088156F">
      <w:r w:rsidRPr="00EF64FF">
        <w:t>The Logical Channel Descriptor version 2 enables transmission within same network of multiple Channel</w:t>
      </w:r>
      <w:r w:rsidRPr="00333840">
        <w:t xml:space="preserve"> lists, meaning that there might it be several channel lists available for a </w:t>
      </w:r>
      <w:r w:rsidR="00844852" w:rsidRPr="00333840">
        <w:t>IRD</w:t>
      </w:r>
      <w:r w:rsidRPr="00333840">
        <w:t xml:space="preserve"> to choose between. The </w:t>
      </w:r>
      <w:r w:rsidR="001457B0" w:rsidRPr="00333840">
        <w:t xml:space="preserve">NorDig </w:t>
      </w:r>
      <w:r w:rsidR="00844852" w:rsidRPr="00333840">
        <w:t>IRD</w:t>
      </w:r>
      <w:r w:rsidRPr="00333840">
        <w:t xml:space="preserve"> may treat each channel list as complete with all intended services for that network (original network id) and it is up to the broadcaster to ensure that all intended services are included in all lists. </w:t>
      </w:r>
    </w:p>
    <w:p w14:paraId="4DE99AC8" w14:textId="074BFB83" w:rsidR="0088156F" w:rsidRPr="00333840" w:rsidRDefault="0088156F" w:rsidP="0088156F">
      <w:r w:rsidRPr="00333840">
        <w:t xml:space="preserve">The </w:t>
      </w:r>
      <w:r w:rsidR="001457B0" w:rsidRPr="00333840">
        <w:t xml:space="preserve">NorDig </w:t>
      </w:r>
      <w:r w:rsidR="00844852" w:rsidRPr="00333840">
        <w:t>IRD</w:t>
      </w:r>
      <w:r w:rsidRPr="00333840">
        <w:t xml:space="preserve"> </w:t>
      </w:r>
      <w:r w:rsidR="00186033" w:rsidRPr="00186033">
        <w:rPr>
          <w:b/>
          <w:color w:val="FF0000"/>
        </w:rPr>
        <w:t>shall</w:t>
      </w:r>
      <w:r w:rsidRPr="00333840">
        <w:t xml:space="preserve"> at least store the sorting from one of the available Channel lists as default, but it is recommended that the</w:t>
      </w:r>
      <w:r w:rsidR="000A291F">
        <w:t xml:space="preserve"> </w:t>
      </w:r>
      <w:r w:rsidR="001457B0" w:rsidRPr="00333840">
        <w:t xml:space="preserve">NorDig </w:t>
      </w:r>
      <w:r w:rsidR="00844852" w:rsidRPr="00333840">
        <w:t>IRD</w:t>
      </w:r>
      <w:r w:rsidRPr="00333840">
        <w:t xml:space="preserve"> store all the transmitted Channel Lists sorting that matches the </w:t>
      </w:r>
      <w:r w:rsidR="00844852" w:rsidRPr="00333840">
        <w:t>IRD</w:t>
      </w:r>
      <w:r w:rsidRPr="00333840">
        <w:t xml:space="preserve">’s country code settings (especially for </w:t>
      </w:r>
      <w:proofErr w:type="spellStart"/>
      <w:r w:rsidR="00844852" w:rsidRPr="00333840">
        <w:t>IRD</w:t>
      </w:r>
      <w:r w:rsidRPr="00333840">
        <w:t>s</w:t>
      </w:r>
      <w:proofErr w:type="spellEnd"/>
      <w:r w:rsidRPr="00333840">
        <w:t xml:space="preserve"> that are not letting the user choose list during installation).</w:t>
      </w:r>
    </w:p>
    <w:p w14:paraId="15E3C27A" w14:textId="33BE6AF7" w:rsidR="0088156F" w:rsidRPr="00333840" w:rsidRDefault="0088156F" w:rsidP="0088156F">
      <w:r w:rsidRPr="00333840">
        <w:t xml:space="preserve">When several Channel Lists are available from same network (original network id) for the </w:t>
      </w:r>
      <w:r w:rsidR="00844852" w:rsidRPr="00333840">
        <w:t>IRD</w:t>
      </w:r>
      <w:r w:rsidRPr="00333840">
        <w:t xml:space="preserve"> during first time installation (or complete re-installation), the</w:t>
      </w:r>
      <w:r w:rsidR="001457B0" w:rsidRPr="00333840">
        <w:t xml:space="preserve"> NorDig</w:t>
      </w:r>
      <w:r w:rsidRPr="00333840">
        <w:t xml:space="preserve"> </w:t>
      </w:r>
      <w:r w:rsidR="00844852" w:rsidRPr="00333840">
        <w:t>IRD</w:t>
      </w:r>
      <w:r w:rsidRPr="00333840">
        <w:t xml:space="preserve"> </w:t>
      </w:r>
      <w:r w:rsidR="00186033" w:rsidRPr="00186033">
        <w:rPr>
          <w:b/>
          <w:color w:val="FF0000"/>
        </w:rPr>
        <w:t>shall</w:t>
      </w:r>
      <w:r w:rsidRPr="00333840">
        <w:t xml:space="preserve"> choose the channel list as the default one with following priority:</w:t>
      </w:r>
    </w:p>
    <w:p w14:paraId="5DA8714D" w14:textId="59F5483C" w:rsidR="0088156F" w:rsidRPr="00333840" w:rsidRDefault="0088156F" w:rsidP="00A903D5">
      <w:pPr>
        <w:numPr>
          <w:ilvl w:val="0"/>
          <w:numId w:val="20"/>
        </w:numPr>
      </w:pPr>
      <w:r w:rsidRPr="00333840">
        <w:t xml:space="preserve">The list with same country code as the </w:t>
      </w:r>
      <w:r w:rsidR="00844852" w:rsidRPr="00333840">
        <w:t>IRD</w:t>
      </w:r>
      <w:r w:rsidRPr="00333840">
        <w:t xml:space="preserve">’s user preference setting’s country code. If several </w:t>
      </w:r>
      <w:r w:rsidR="000A291F" w:rsidRPr="00333840">
        <w:t>lists</w:t>
      </w:r>
      <w:r w:rsidRPr="00333840">
        <w:t xml:space="preserve"> available with same matching country code, the </w:t>
      </w:r>
      <w:r w:rsidR="00844852" w:rsidRPr="00333840">
        <w:t>IRD</w:t>
      </w:r>
      <w:r w:rsidRPr="00333840">
        <w:t xml:space="preserve"> </w:t>
      </w:r>
      <w:r w:rsidR="00186033" w:rsidRPr="00186033">
        <w:rPr>
          <w:b/>
          <w:color w:val="FF0000"/>
        </w:rPr>
        <w:t>shall</w:t>
      </w:r>
      <w:r w:rsidRPr="00333840">
        <w:t xml:space="preserve"> choose the one with lowest </w:t>
      </w:r>
      <w:proofErr w:type="spellStart"/>
      <w:r w:rsidRPr="00333840">
        <w:t>list_id</w:t>
      </w:r>
      <w:proofErr w:type="spellEnd"/>
      <w:r w:rsidRPr="00333840">
        <w:t xml:space="preserve"> value OR let the viewer choose from a list, (typically using the </w:t>
      </w:r>
      <w:proofErr w:type="spellStart"/>
      <w:r w:rsidRPr="00333840">
        <w:t>channel_list_name</w:t>
      </w:r>
      <w:proofErr w:type="spellEnd"/>
      <w:r w:rsidRPr="00333840">
        <w:t>)</w:t>
      </w:r>
      <w:r w:rsidR="005C08BE">
        <w:t>.</w:t>
      </w:r>
    </w:p>
    <w:p w14:paraId="220F6C8B" w14:textId="2B53126C" w:rsidR="0088156F" w:rsidRPr="00333840" w:rsidRDefault="0088156F" w:rsidP="00A903D5">
      <w:pPr>
        <w:numPr>
          <w:ilvl w:val="0"/>
          <w:numId w:val="20"/>
        </w:numPr>
      </w:pPr>
      <w:r w:rsidRPr="00333840">
        <w:t>If no Channel list has a country code that matches the user preference setting’s country code, the</w:t>
      </w:r>
      <w:r w:rsidR="001D0E4D">
        <w:t xml:space="preserve"> </w:t>
      </w:r>
      <w:r w:rsidR="001457B0" w:rsidRPr="00333840">
        <w:t>NorDig</w:t>
      </w:r>
      <w:r w:rsidRPr="00333840">
        <w:t xml:space="preserve"> </w:t>
      </w:r>
      <w:r w:rsidR="00844852" w:rsidRPr="00333840">
        <w:t>IRD</w:t>
      </w:r>
      <w:r w:rsidRPr="00333840">
        <w:t xml:space="preserve"> </w:t>
      </w:r>
      <w:r w:rsidR="00186033" w:rsidRPr="00186033">
        <w:rPr>
          <w:b/>
          <w:color w:val="FF0000"/>
        </w:rPr>
        <w:t>shall</w:t>
      </w:r>
      <w:r w:rsidRPr="00333840">
        <w:t xml:space="preserve"> let the viewer choose from a list (recommended) OR choose the one with lowest </w:t>
      </w:r>
      <w:proofErr w:type="spellStart"/>
      <w:r w:rsidRPr="00333840">
        <w:t>list_id</w:t>
      </w:r>
      <w:proofErr w:type="spellEnd"/>
      <w:r w:rsidRPr="00333840">
        <w:t xml:space="preserve"> value.</w:t>
      </w:r>
    </w:p>
    <w:p w14:paraId="44C3D49B" w14:textId="5D06CDD7" w:rsidR="0088156F" w:rsidRPr="00EE2897" w:rsidRDefault="0088156F" w:rsidP="00726359">
      <w:pPr>
        <w:pStyle w:val="Overskrift4"/>
      </w:pPr>
      <w:bookmarkStart w:id="4142" w:name="_Toc232171960"/>
      <w:r w:rsidRPr="00EE2897">
        <w:t>Sorting of services inside a Channel list</w:t>
      </w:r>
      <w:bookmarkEnd w:id="4142"/>
    </w:p>
    <w:p w14:paraId="27C01C6C" w14:textId="0DFF9CDA" w:rsidR="0088156F" w:rsidRPr="00EF64FF" w:rsidRDefault="0088156F" w:rsidP="0088156F">
      <w:r w:rsidRPr="00333840">
        <w:t xml:space="preserve">All “visible” services </w:t>
      </w:r>
      <w:r w:rsidR="00186033" w:rsidRPr="00186033">
        <w:rPr>
          <w:b/>
          <w:color w:val="FF0000"/>
        </w:rPr>
        <w:t>shall</w:t>
      </w:r>
      <w:r w:rsidRPr="00333840">
        <w:t xml:space="preserve"> be displayed in the service list(s), </w:t>
      </w:r>
      <w:r w:rsidRPr="00EF64FF">
        <w:t>sorted according to logic</w:t>
      </w:r>
      <w:r w:rsidR="00726359" w:rsidRPr="00EF64FF">
        <w:t>al</w:t>
      </w:r>
      <w:r w:rsidRPr="00EF64FF">
        <w:t>_channel_number and be addressed with a number in the service list equal to the logic</w:t>
      </w:r>
      <w:r w:rsidR="00726359" w:rsidRPr="00EF64FF">
        <w:t>al</w:t>
      </w:r>
      <w:r w:rsidRPr="00EF64FF">
        <w:t xml:space="preserve">_channel_number, as far as possible. The </w:t>
      </w:r>
      <w:r w:rsidR="00844852" w:rsidRPr="00EF64FF">
        <w:t>IRD</w:t>
      </w:r>
      <w:r w:rsidRPr="00EF64FF">
        <w:t xml:space="preserve"> may have several default service lists (or sections inside one) for the different </w:t>
      </w:r>
      <w:proofErr w:type="spellStart"/>
      <w:r w:rsidRPr="00EF64FF">
        <w:t>service_types</w:t>
      </w:r>
      <w:proofErr w:type="spellEnd"/>
      <w:r w:rsidRPr="00EF64FF">
        <w:t xml:space="preserve">, for example one for each </w:t>
      </w:r>
      <w:proofErr w:type="spellStart"/>
      <w:r w:rsidRPr="00EF64FF">
        <w:t>service_type</w:t>
      </w:r>
      <w:proofErr w:type="spellEnd"/>
      <w:r w:rsidRPr="00EF64FF">
        <w:t xml:space="preserve"> or typically three main categories; TV, Radio and Others (“Others” is not applicable for </w:t>
      </w:r>
      <w:proofErr w:type="spellStart"/>
      <w:r w:rsidR="00844852" w:rsidRPr="00EF64FF">
        <w:t>IRD</w:t>
      </w:r>
      <w:r w:rsidRPr="00EF64FF">
        <w:t>s</w:t>
      </w:r>
      <w:proofErr w:type="spellEnd"/>
      <w:r w:rsidRPr="00EF64FF">
        <w:t xml:space="preserve"> without API). If the </w:t>
      </w:r>
      <w:r w:rsidR="001457B0" w:rsidRPr="00EF64FF">
        <w:t xml:space="preserve">NorDig </w:t>
      </w:r>
      <w:r w:rsidR="00844852" w:rsidRPr="00EF64FF">
        <w:t>IRD</w:t>
      </w:r>
      <w:r w:rsidRPr="00EF64FF">
        <w:t xml:space="preserve"> has several service</w:t>
      </w:r>
      <w:r w:rsidR="000A291F" w:rsidRPr="00EF64FF">
        <w:t xml:space="preserve"> </w:t>
      </w:r>
      <w:r w:rsidRPr="00EF64FF">
        <w:t xml:space="preserve">lists, the addressing of each service in each list </w:t>
      </w:r>
      <w:r w:rsidR="00186033" w:rsidRPr="00EF64FF">
        <w:rPr>
          <w:b/>
          <w:color w:val="FF0000"/>
        </w:rPr>
        <w:t>shall</w:t>
      </w:r>
      <w:r w:rsidRPr="00EF64FF">
        <w:t xml:space="preserve"> match, as much as possible the logic</w:t>
      </w:r>
      <w:r w:rsidR="00726359" w:rsidRPr="00EF64FF">
        <w:t>al</w:t>
      </w:r>
      <w:r w:rsidRPr="00EF64FF">
        <w:t>_channel_number value (if no collision within a list).</w:t>
      </w:r>
    </w:p>
    <w:p w14:paraId="6138A53B" w14:textId="77777777" w:rsidR="0075177E" w:rsidRPr="00EF64FF" w:rsidRDefault="0088156F" w:rsidP="0088156F">
      <w:pPr>
        <w:tabs>
          <w:tab w:val="left" w:pos="1747"/>
        </w:tabs>
      </w:pPr>
      <w:r w:rsidRPr="00EF64FF">
        <w:t xml:space="preserve">Services </w:t>
      </w:r>
      <w:r w:rsidR="00186033" w:rsidRPr="00EF64FF">
        <w:rPr>
          <w:b/>
          <w:color w:val="FF0000"/>
        </w:rPr>
        <w:t>shall</w:t>
      </w:r>
      <w:r w:rsidRPr="00EF64FF">
        <w:t xml:space="preserve"> first be ordered depending on their </w:t>
      </w:r>
      <w:proofErr w:type="spellStart"/>
      <w:r w:rsidRPr="00EF64FF">
        <w:t>original_network_id</w:t>
      </w:r>
      <w:proofErr w:type="spellEnd"/>
      <w:r w:rsidRPr="00EF64FF">
        <w:t>, secondly to their service category, thirdly to their</w:t>
      </w:r>
      <w:r w:rsidR="00520C33" w:rsidRPr="00EF64FF">
        <w:t xml:space="preserve"> </w:t>
      </w:r>
      <w:proofErr w:type="spellStart"/>
      <w:r w:rsidR="00520C33" w:rsidRPr="00EF64FF">
        <w:t>logic_channel_number</w:t>
      </w:r>
      <w:proofErr w:type="spellEnd"/>
      <w:r w:rsidR="00520C33" w:rsidRPr="00EF64FF">
        <w:t xml:space="preserve"> and last on their</w:t>
      </w:r>
      <w:r w:rsidRPr="00EF64FF">
        <w:t xml:space="preserve"> </w:t>
      </w:r>
      <w:proofErr w:type="spellStart"/>
      <w:r w:rsidRPr="00EF64FF">
        <w:t>service_type</w:t>
      </w:r>
      <w:proofErr w:type="spellEnd"/>
      <w:r w:rsidRPr="00EF64FF">
        <w:t xml:space="preserve"> (independently of several services have collision in the </w:t>
      </w:r>
      <w:proofErr w:type="spellStart"/>
      <w:r w:rsidRPr="00EF64FF">
        <w:t>logic_channel_number</w:t>
      </w:r>
      <w:proofErr w:type="spellEnd"/>
      <w:r w:rsidRPr="00EF64FF">
        <w:t xml:space="preserve"> or if they are listed or not in the </w:t>
      </w:r>
      <w:proofErr w:type="spellStart"/>
      <w:r w:rsidRPr="00EF64FF">
        <w:t>logic_channel_descriptor</w:t>
      </w:r>
      <w:proofErr w:type="spellEnd"/>
      <w:r w:rsidRPr="00EF64FF">
        <w:t>).</w:t>
      </w:r>
    </w:p>
    <w:p w14:paraId="100F141C" w14:textId="078DAD29" w:rsidR="0088156F" w:rsidRPr="00333840" w:rsidRDefault="0088156F" w:rsidP="0088156F">
      <w:pPr>
        <w:tabs>
          <w:tab w:val="left" w:pos="1747"/>
        </w:tabs>
      </w:pPr>
      <w:r w:rsidRPr="00EF64FF">
        <w:t xml:space="preserve"> </w:t>
      </w:r>
      <w:r w:rsidR="00726359" w:rsidRPr="00EF64FF">
        <w:rPr>
          <w:strike/>
        </w:rPr>
        <w:t>I.e.</w:t>
      </w:r>
      <w:r w:rsidR="00726359" w:rsidRPr="00EF64FF">
        <w:t xml:space="preserve"> For example, if the NorDig IRD has a common service lists for all </w:t>
      </w:r>
      <w:proofErr w:type="spellStart"/>
      <w:r w:rsidR="00726359" w:rsidRPr="00EF64FF">
        <w:t>cathegories</w:t>
      </w:r>
      <w:proofErr w:type="spellEnd"/>
      <w:r w:rsidR="00726359" w:rsidRPr="00EF64FF">
        <w:t>, it shall list</w:t>
      </w:r>
      <w:r w:rsidRPr="00EF64FF">
        <w:t xml:space="preserve"> first all services from one original network and within that </w:t>
      </w:r>
      <w:proofErr w:type="spellStart"/>
      <w:r w:rsidRPr="00EF64FF">
        <w:t>original_network</w:t>
      </w:r>
      <w:proofErr w:type="spellEnd"/>
      <w:r w:rsidRPr="00EF64FF">
        <w:t xml:space="preserve"> first all TV category services</w:t>
      </w:r>
      <w:r w:rsidRPr="00333840">
        <w:t xml:space="preserve">, after that all Radio category services and last all Other category services. After that original network any next original network that the </w:t>
      </w:r>
      <w:r w:rsidR="00844852" w:rsidRPr="00333840">
        <w:t>IRD</w:t>
      </w:r>
      <w:r w:rsidRPr="00333840">
        <w:t xml:space="preserve"> is able to receive and so on.</w:t>
      </w:r>
    </w:p>
    <w:p w14:paraId="2D83247B" w14:textId="0486DCD9" w:rsidR="0088156F" w:rsidRPr="00EF64FF" w:rsidRDefault="0088156F" w:rsidP="0088156F">
      <w:pPr>
        <w:tabs>
          <w:tab w:val="left" w:pos="1747"/>
        </w:tabs>
      </w:pPr>
      <w:r w:rsidRPr="00333840">
        <w:t xml:space="preserve">Services listed in the </w:t>
      </w:r>
      <w:r w:rsidRPr="00EF64FF">
        <w:t>logic</w:t>
      </w:r>
      <w:r w:rsidR="00726359" w:rsidRPr="00EF64FF">
        <w:t>al</w:t>
      </w:r>
      <w:r w:rsidRPr="00EF64FF">
        <w:t xml:space="preserve">_channel_descriptor, </w:t>
      </w:r>
      <w:r w:rsidR="00186033" w:rsidRPr="00EF64FF">
        <w:rPr>
          <w:b/>
          <w:color w:val="FF0000"/>
        </w:rPr>
        <w:t>shall</w:t>
      </w:r>
      <w:r w:rsidRPr="00EF64FF">
        <w:t xml:space="preserve"> have higher priority when ordering the services in the default service list, than services that are not listed. With other words, broadcast services may not be listed in any logic</w:t>
      </w:r>
      <w:r w:rsidR="00726359" w:rsidRPr="00EF64FF">
        <w:t>al</w:t>
      </w:r>
      <w:r w:rsidRPr="00EF64FF">
        <w:t xml:space="preserve">_channel_descriptor and these </w:t>
      </w:r>
      <w:r w:rsidR="00186033" w:rsidRPr="00EF64FF">
        <w:rPr>
          <w:b/>
          <w:color w:val="FF0000"/>
        </w:rPr>
        <w:t>shall</w:t>
      </w:r>
      <w:r w:rsidRPr="00EF64FF">
        <w:t xml:space="preserve"> be displayed and accessible in the default service list, but be located last in the service list, in order to their </w:t>
      </w:r>
      <w:proofErr w:type="spellStart"/>
      <w:r w:rsidRPr="00EF64FF">
        <w:t>service_type</w:t>
      </w:r>
      <w:proofErr w:type="spellEnd"/>
      <w:r w:rsidRPr="00EF64FF">
        <w:t>.</w:t>
      </w:r>
    </w:p>
    <w:p w14:paraId="1B1B3FE7" w14:textId="5940679C" w:rsidR="0088156F" w:rsidRPr="00EF64FF" w:rsidRDefault="0088156F" w:rsidP="00726359">
      <w:pPr>
        <w:pStyle w:val="Overskrift4"/>
      </w:pPr>
      <w:bookmarkStart w:id="4143" w:name="_Toc232171961"/>
      <w:r w:rsidRPr="00EF64FF">
        <w:t>Conflict handling of Logical_channel_number</w:t>
      </w:r>
      <w:bookmarkEnd w:id="4143"/>
    </w:p>
    <w:p w14:paraId="7F6F43C0" w14:textId="1176C821" w:rsidR="0088156F" w:rsidRPr="00EF64FF" w:rsidRDefault="0088156F" w:rsidP="0088156F">
      <w:r w:rsidRPr="00EF64FF">
        <w:t xml:space="preserve">If several services are allocated to the same logical_channel_number, (within the same channel list, as may be the case if several terrestrial regions can be received at the same location), one service </w:t>
      </w:r>
      <w:r w:rsidR="00186033" w:rsidRPr="00EF64FF">
        <w:rPr>
          <w:b/>
          <w:color w:val="FF0000"/>
        </w:rPr>
        <w:t>shall</w:t>
      </w:r>
      <w:r w:rsidRPr="00EF64FF">
        <w:t xml:space="preserve"> be ordered according to the logical_channel_number and the others </w:t>
      </w:r>
      <w:r w:rsidR="00186033" w:rsidRPr="00EF64FF">
        <w:rPr>
          <w:b/>
          <w:color w:val="FF0000"/>
        </w:rPr>
        <w:t>shall</w:t>
      </w:r>
      <w:r w:rsidRPr="00EF64FF">
        <w:t xml:space="preserve"> be placed last in that list. </w:t>
      </w:r>
    </w:p>
    <w:p w14:paraId="6A871DD9" w14:textId="55158961" w:rsidR="0088156F" w:rsidRPr="00EF64FF" w:rsidRDefault="0088156F" w:rsidP="0088156F">
      <w:r w:rsidRPr="00EF64FF">
        <w:t>Empty spaces in the broadcast logic</w:t>
      </w:r>
      <w:r w:rsidR="00726359" w:rsidRPr="00EF64FF">
        <w:t>al</w:t>
      </w:r>
      <w:r w:rsidRPr="00EF64FF">
        <w:t xml:space="preserve"> channel numbering </w:t>
      </w:r>
      <w:r w:rsidR="00186033" w:rsidRPr="00EF64FF">
        <w:rPr>
          <w:b/>
          <w:color w:val="FF0000"/>
        </w:rPr>
        <w:t>shall</w:t>
      </w:r>
      <w:r w:rsidRPr="00EF64FF">
        <w:t xml:space="preserve"> then not be used;</w:t>
      </w:r>
      <w:r w:rsidR="007A02BC" w:rsidRPr="00EF64FF">
        <w:t xml:space="preserve"> </w:t>
      </w:r>
      <w:r w:rsidR="002954FB" w:rsidRPr="00EF64FF">
        <w:t>instead,</w:t>
      </w:r>
      <w:r w:rsidRPr="00EF64FF">
        <w:t xml:space="preserve"> they </w:t>
      </w:r>
      <w:r w:rsidR="00186033" w:rsidRPr="00EF64FF">
        <w:rPr>
          <w:b/>
          <w:color w:val="FF0000"/>
        </w:rPr>
        <w:t>shall</w:t>
      </w:r>
      <w:r w:rsidRPr="00EF64FF">
        <w:t xml:space="preserve"> be located last, after the service with highest logic</w:t>
      </w:r>
      <w:r w:rsidR="00726359" w:rsidRPr="00EF64FF">
        <w:t>al</w:t>
      </w:r>
      <w:r w:rsidRPr="00EF64FF">
        <w:t xml:space="preserve"> channel number of that </w:t>
      </w:r>
      <w:proofErr w:type="spellStart"/>
      <w:r w:rsidRPr="00EF64FF">
        <w:t>service_type</w:t>
      </w:r>
      <w:proofErr w:type="spellEnd"/>
      <w:r w:rsidRPr="00EF64FF">
        <w:t>.</w:t>
      </w:r>
      <w:r w:rsidR="000A291F" w:rsidRPr="00EF64FF">
        <w:t xml:space="preserve"> </w:t>
      </w:r>
      <w:r w:rsidRPr="00EF64FF">
        <w:t>(The broadcaster may quite consciously choose to leave empty spaces in the logic</w:t>
      </w:r>
      <w:r w:rsidR="00726359" w:rsidRPr="00EF64FF">
        <w:t>al</w:t>
      </w:r>
      <w:r w:rsidRPr="00EF64FF">
        <w:t xml:space="preserve"> channel numbering, for future services, etc, in order to avoid a complete rearrangement of the list).</w:t>
      </w:r>
    </w:p>
    <w:p w14:paraId="7832DB43" w14:textId="52129F16" w:rsidR="00726359" w:rsidRPr="00333840" w:rsidRDefault="00726359" w:rsidP="0088156F">
      <w:r w:rsidRPr="00EF64FF">
        <w:rPr>
          <w:lang w:val="en-US" w:eastAsia="sv-SE"/>
        </w:rPr>
        <w:lastRenderedPageBreak/>
        <w:t xml:space="preserve">Whenever two or more services within same category are allocated to the same logical_channel_number, the NorDig IRD </w:t>
      </w:r>
      <w:r w:rsidRPr="00EF64FF">
        <w:rPr>
          <w:b/>
          <w:color w:val="FF0000"/>
        </w:rPr>
        <w:t>shall</w:t>
      </w:r>
      <w:r w:rsidRPr="00EF64FF">
        <w:rPr>
          <w:lang w:val="en-US" w:eastAsia="sv-SE"/>
        </w:rPr>
        <w:t xml:space="preserve"> set the priority of the services as stated in </w:t>
      </w:r>
      <w:proofErr w:type="spellStart"/>
      <w:r w:rsidRPr="00EF64FF">
        <w:rPr>
          <w:lang w:val="en-US" w:eastAsia="sv-SE"/>
        </w:rPr>
        <w:t>Table12.1</w:t>
      </w:r>
      <w:proofErr w:type="spellEnd"/>
      <w:r w:rsidRPr="00EF64FF">
        <w:rPr>
          <w:lang w:val="en-US" w:eastAsia="sv-SE"/>
        </w:rPr>
        <w:t xml:space="preserve"> above (see chapter 12.1.4 for priority between different services within same service category).</w:t>
      </w:r>
    </w:p>
    <w:p w14:paraId="43A64303" w14:textId="77777777" w:rsidR="0088156F" w:rsidRPr="00333840" w:rsidRDefault="0088156F" w:rsidP="0088156F">
      <w:r w:rsidRPr="00333840">
        <w:t xml:space="preserve">How to choose which service within same service type and same service priority that should be placed according to the channel list is up to the </w:t>
      </w:r>
      <w:r w:rsidR="00844852" w:rsidRPr="00333840">
        <w:t>IRD</w:t>
      </w:r>
      <w:r w:rsidRPr="00333840">
        <w:t xml:space="preserve"> manufacturer.</w:t>
      </w:r>
    </w:p>
    <w:p w14:paraId="187D4D4F" w14:textId="77777777" w:rsidR="00EB4575" w:rsidRPr="00333840" w:rsidRDefault="00EB4575" w:rsidP="00F81381">
      <w:pPr>
        <w:pStyle w:val="Overskrift4"/>
      </w:pPr>
      <w:bookmarkStart w:id="4144" w:name="_Toc232171963"/>
      <w:bookmarkStart w:id="4145" w:name="_Toc392073947"/>
      <w:r w:rsidRPr="00333840">
        <w:t>NorDig LCD simultaneous version 1 and version 2 transmissions</w:t>
      </w:r>
      <w:bookmarkEnd w:id="4144"/>
      <w:bookmarkEnd w:id="4145"/>
    </w:p>
    <w:p w14:paraId="1A0B8A39" w14:textId="14C8294E" w:rsidR="00EB4575" w:rsidRPr="00333840" w:rsidRDefault="00EB4575">
      <w:r w:rsidRPr="00333840">
        <w:t xml:space="preserve">When broadcasting both LCD version 1 and version 2 within one Original Network ID, the NorDig IRD supporting both descriptors </w:t>
      </w:r>
      <w:r w:rsidR="00186033" w:rsidRPr="00186033">
        <w:rPr>
          <w:b/>
          <w:color w:val="FF0000"/>
        </w:rPr>
        <w:t>shall</w:t>
      </w:r>
      <w:r w:rsidRPr="00333840">
        <w:t xml:space="preserve"> only sort according to the version 2 (i.e. NorDig LCD version 2 has higher priority).  </w:t>
      </w:r>
    </w:p>
    <w:p w14:paraId="47C25ADD" w14:textId="77777777" w:rsidR="00EB4575" w:rsidRPr="00333840" w:rsidRDefault="00EB4575" w:rsidP="00F81381">
      <w:pPr>
        <w:pStyle w:val="Overskrift4"/>
      </w:pPr>
      <w:bookmarkStart w:id="4146" w:name="_Toc232171964"/>
      <w:bookmarkStart w:id="4147" w:name="_Toc392073948"/>
      <w:r w:rsidRPr="00333840">
        <w:t>Reception of multiple (</w:t>
      </w:r>
      <w:proofErr w:type="spellStart"/>
      <w:r w:rsidRPr="00333840">
        <w:t>DTT</w:t>
      </w:r>
      <w:proofErr w:type="spellEnd"/>
      <w:r w:rsidRPr="00333840">
        <w:t>) networks and NorDig LCD</w:t>
      </w:r>
      <w:bookmarkEnd w:id="4146"/>
      <w:bookmarkEnd w:id="4147"/>
    </w:p>
    <w:p w14:paraId="0624A5EF" w14:textId="128DD5F9"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Comment: There are several areas within the Nordic region where </w:t>
      </w:r>
      <w:proofErr w:type="spellStart"/>
      <w:r w:rsidRPr="00333840">
        <w:rPr>
          <w:i/>
        </w:rPr>
        <w:t>DTT</w:t>
      </w:r>
      <w:proofErr w:type="spellEnd"/>
      <w:r w:rsidRPr="00333840">
        <w:rPr>
          <w:i/>
        </w:rPr>
        <w:t xml:space="preserve"> networks from the neighbouring countries can be received (for example southern part of Sweden, where Danish and German </w:t>
      </w:r>
      <w:proofErr w:type="spellStart"/>
      <w:r w:rsidRPr="00333840">
        <w:rPr>
          <w:i/>
        </w:rPr>
        <w:t>DTT</w:t>
      </w:r>
      <w:proofErr w:type="spellEnd"/>
      <w:r w:rsidRPr="00333840">
        <w:rPr>
          <w:i/>
        </w:rPr>
        <w:t xml:space="preserve"> can be received). Below follows a clarification to the use of the NorDig logical channel descriptor (LCD), regarding reception from multiple </w:t>
      </w:r>
      <w:proofErr w:type="spellStart"/>
      <w:r w:rsidRPr="00333840">
        <w:rPr>
          <w:i/>
        </w:rPr>
        <w:t>DTT</w:t>
      </w:r>
      <w:proofErr w:type="spellEnd"/>
      <w:r w:rsidRPr="00333840">
        <w:rPr>
          <w:i/>
        </w:rPr>
        <w:t xml:space="preserve"> networks</w:t>
      </w:r>
      <w:r w:rsidR="00C13FB4">
        <w:rPr>
          <w:i/>
        </w:rPr>
        <w:t>.</w:t>
      </w:r>
    </w:p>
    <w:p w14:paraId="46FE668A" w14:textId="5DE55540" w:rsidR="00EB4575" w:rsidRPr="00333840" w:rsidRDefault="00EB4575">
      <w:r w:rsidRPr="00333840">
        <w:t xml:space="preserve">The NorDig IRD with terrestrial front-end </w:t>
      </w:r>
      <w:r w:rsidR="00186033" w:rsidRPr="00186033">
        <w:rPr>
          <w:b/>
          <w:color w:val="FF0000"/>
        </w:rPr>
        <w:t>shall</w:t>
      </w:r>
      <w:r w:rsidRPr="00333840">
        <w:t xml:space="preserve"> be able to install several (</w:t>
      </w:r>
      <w:proofErr w:type="spellStart"/>
      <w:r w:rsidRPr="00333840">
        <w:t>DTT</w:t>
      </w:r>
      <w:proofErr w:type="spellEnd"/>
      <w:r w:rsidRPr="00333840">
        <w:t xml:space="preserve">) original networks (with different original network ids). </w:t>
      </w:r>
    </w:p>
    <w:p w14:paraId="28B09620" w14:textId="14BD68CA" w:rsidR="00EB4575" w:rsidRPr="00333840" w:rsidRDefault="00EB4575">
      <w:r w:rsidRPr="00333840">
        <w:t xml:space="preserve">For multiple original networks (original network ids) the NorDig IRD </w:t>
      </w:r>
      <w:r w:rsidR="00186033" w:rsidRPr="00186033">
        <w:rPr>
          <w:b/>
          <w:color w:val="FF0000"/>
        </w:rPr>
        <w:t>shall</w:t>
      </w:r>
      <w:r w:rsidRPr="00333840">
        <w:t xml:space="preserve"> first sort/list all services from one original network (original </w:t>
      </w:r>
      <w:r w:rsidRPr="00CA49CD">
        <w:t xml:space="preserve">network id) according to that LCD, before sorting/listing the next original network. The first original network is the </w:t>
      </w:r>
      <w:r w:rsidRPr="00CA49CD">
        <w:rPr>
          <w:u w:val="single"/>
        </w:rPr>
        <w:t>primary network</w:t>
      </w:r>
      <w:r w:rsidRPr="00CA49CD">
        <w:t xml:space="preserve"> and any additional received original networks are referred to as </w:t>
      </w:r>
      <w:r w:rsidRPr="00CA49CD">
        <w:rPr>
          <w:u w:val="single"/>
        </w:rPr>
        <w:t>secondary network(s)</w:t>
      </w:r>
      <w:r w:rsidRPr="00CA49CD">
        <w:t>.</w:t>
      </w:r>
      <w:r w:rsidR="00142AAC" w:rsidRPr="00CA49CD">
        <w:t xml:space="preserve"> This means that services from the primary network shall be listed according to its </w:t>
      </w:r>
      <w:proofErr w:type="spellStart"/>
      <w:r w:rsidR="00142AAC" w:rsidRPr="00CA49CD">
        <w:t>LCN</w:t>
      </w:r>
      <w:proofErr w:type="spellEnd"/>
      <w:r w:rsidR="00142AAC" w:rsidRPr="00CA49CD">
        <w:t xml:space="preserve">, then services from additional secondary network(s) shall be listed by broadcast </w:t>
      </w:r>
      <w:proofErr w:type="spellStart"/>
      <w:r w:rsidR="00142AAC" w:rsidRPr="00CA49CD">
        <w:t>LCN</w:t>
      </w:r>
      <w:proofErr w:type="spellEnd"/>
      <w:r w:rsidR="00142AAC" w:rsidRPr="00CA49CD">
        <w:t xml:space="preserve"> after the last valid </w:t>
      </w:r>
      <w:proofErr w:type="spellStart"/>
      <w:r w:rsidR="00142AAC" w:rsidRPr="00CA49CD">
        <w:t>LCN</w:t>
      </w:r>
      <w:proofErr w:type="spellEnd"/>
      <w:r w:rsidR="00142AAC" w:rsidRPr="00CA49CD">
        <w:t xml:space="preserve"> of the primary network.</w:t>
      </w:r>
    </w:p>
    <w:p w14:paraId="197C02DF" w14:textId="571C17C3" w:rsidR="00EB4575" w:rsidRPr="00333840" w:rsidRDefault="00EB4575">
      <w:r w:rsidRPr="00333840">
        <w:t xml:space="preserve">The user </w:t>
      </w:r>
      <w:r w:rsidR="00186033" w:rsidRPr="00186033">
        <w:rPr>
          <w:b/>
          <w:color w:val="FF0000"/>
        </w:rPr>
        <w:t>shall</w:t>
      </w:r>
      <w:r w:rsidRPr="00333840">
        <w:t xml:space="preserve"> be able to set which original network that </w:t>
      </w:r>
      <w:r w:rsidR="00186033" w:rsidRPr="00186033">
        <w:rPr>
          <w:b/>
          <w:color w:val="FF0000"/>
        </w:rPr>
        <w:t>shall</w:t>
      </w:r>
      <w:r w:rsidRPr="00333840">
        <w:t xml:space="preserve"> be the primary, either via the user preferences, e.g. matching country setting (preferred) or via user selectable list of available original networks or similar mechanism. </w:t>
      </w:r>
      <w:r w:rsidRPr="00333840">
        <w:rPr>
          <w:szCs w:val="22"/>
        </w:rPr>
        <w:t xml:space="preserve">In order to simplify this, the NorDig IRD should map/translate the original network id into the country name. This means that for IRD where the user has set the country setting, the primary network should automatic be the country matching the original network id (and its services </w:t>
      </w:r>
      <w:r w:rsidR="00186033" w:rsidRPr="00186033">
        <w:rPr>
          <w:b/>
          <w:color w:val="FF0000"/>
          <w:szCs w:val="22"/>
        </w:rPr>
        <w:t>shall</w:t>
      </w:r>
      <w:r w:rsidRPr="00333840">
        <w:rPr>
          <w:szCs w:val="22"/>
        </w:rPr>
        <w:t xml:space="preserve"> be listed first in the NorDig IRD’s service list).</w:t>
      </w:r>
      <w:r w:rsidRPr="00333840">
        <w:t xml:space="preserve"> </w:t>
      </w:r>
    </w:p>
    <w:p w14:paraId="4586F629" w14:textId="6BC88009" w:rsidR="00EB4575" w:rsidRPr="00333840" w:rsidRDefault="00EB4575">
      <w:r w:rsidRPr="00333840">
        <w:t xml:space="preserve">(Automatic) updates within the NorDig IRD </w:t>
      </w:r>
      <w:r w:rsidR="00186033" w:rsidRPr="00186033">
        <w:rPr>
          <w:b/>
          <w:color w:val="FF0000"/>
        </w:rPr>
        <w:t>shall</w:t>
      </w:r>
      <w:r w:rsidRPr="00333840">
        <w:t xml:space="preserve"> not change within the IRD’s service list the relative order between the installed primary network and secondary network(s).</w:t>
      </w:r>
    </w:p>
    <w:p w14:paraId="659E51DE" w14:textId="77777777"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szCs w:val="22"/>
        </w:rPr>
        <w:t xml:space="preserve">For </w:t>
      </w:r>
      <w:proofErr w:type="spellStart"/>
      <w:r w:rsidRPr="00333840">
        <w:rPr>
          <w:i/>
          <w:szCs w:val="22"/>
        </w:rPr>
        <w:t>IRDs</w:t>
      </w:r>
      <w:proofErr w:type="spellEnd"/>
      <w:r w:rsidRPr="00333840">
        <w:rPr>
          <w:i/>
          <w:szCs w:val="22"/>
        </w:rPr>
        <w:t xml:space="preserve"> with terrestrial front-end, intended for the Nordic area it is recommended to include a translation list of all Northern Europe </w:t>
      </w:r>
      <w:proofErr w:type="spellStart"/>
      <w:r w:rsidRPr="00333840">
        <w:rPr>
          <w:i/>
          <w:szCs w:val="22"/>
        </w:rPr>
        <w:t>DTT</w:t>
      </w:r>
      <w:proofErr w:type="spellEnd"/>
      <w:r w:rsidRPr="00333840">
        <w:rPr>
          <w:i/>
          <w:szCs w:val="22"/>
        </w:rPr>
        <w:t xml:space="preserve"> original network ids. </w:t>
      </w:r>
      <w:r w:rsidRPr="00333840">
        <w:rPr>
          <w:i/>
        </w:rPr>
        <w:t xml:space="preserve">For original networks transmitting LCD version 2, the country code will be found directly within the descriptor without any mapping. </w:t>
      </w:r>
    </w:p>
    <w:p w14:paraId="05B79CBA" w14:textId="336177C8"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The primary </w:t>
      </w:r>
      <w:proofErr w:type="spellStart"/>
      <w:r w:rsidRPr="00333840">
        <w:rPr>
          <w:i/>
        </w:rPr>
        <w:t>DTT</w:t>
      </w:r>
      <w:proofErr w:type="spellEnd"/>
      <w:r w:rsidRPr="00333840">
        <w:rPr>
          <w:i/>
        </w:rPr>
        <w:t xml:space="preserve"> network </w:t>
      </w:r>
      <w:r w:rsidR="00186033" w:rsidRPr="00186033">
        <w:rPr>
          <w:b/>
          <w:i/>
          <w:color w:val="FF0000"/>
        </w:rPr>
        <w:t>shall</w:t>
      </w:r>
      <w:r w:rsidRPr="00333840">
        <w:rPr>
          <w:i/>
        </w:rPr>
        <w:t xml:space="preserve"> be listed according to its LCD (version 2 or version 1), then additional (secondary) network(s) </w:t>
      </w:r>
      <w:r w:rsidR="00186033" w:rsidRPr="00186033">
        <w:rPr>
          <w:b/>
          <w:i/>
          <w:color w:val="FF0000"/>
        </w:rPr>
        <w:t>shall</w:t>
      </w:r>
      <w:r w:rsidRPr="00333840">
        <w:rPr>
          <w:i/>
        </w:rPr>
        <w:t xml:space="preserve"> be listed, one-by-one, with its services after the primary network’s last listed services (i.e. not use empty logical numbers within first network). This means that the services from the additional </w:t>
      </w:r>
      <w:proofErr w:type="spellStart"/>
      <w:r w:rsidRPr="00333840">
        <w:rPr>
          <w:i/>
        </w:rPr>
        <w:t>DTT</w:t>
      </w:r>
      <w:proofErr w:type="spellEnd"/>
      <w:r w:rsidRPr="00333840">
        <w:rPr>
          <w:i/>
        </w:rPr>
        <w:t xml:space="preserve"> network(s) will not be listed according to its </w:t>
      </w:r>
      <w:proofErr w:type="spellStart"/>
      <w:r w:rsidRPr="00333840">
        <w:rPr>
          <w:i/>
        </w:rPr>
        <w:t>LCN</w:t>
      </w:r>
      <w:proofErr w:type="spellEnd"/>
      <w:r w:rsidRPr="00333840">
        <w:rPr>
          <w:i/>
        </w:rPr>
        <w:t xml:space="preserve"> values. Important is to only include visible marked services from additional (secondary) networks and not any service that is marked as non-visible. It is recommended - if possible- to keep the relative order between the listed services within any secondary network(s).   </w:t>
      </w:r>
    </w:p>
    <w:p w14:paraId="70042E56" w14:textId="3D3CF18C"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If the IRD manufacture chose to have multiple service lists, (one for each original network id or similar), then the primary network </w:t>
      </w:r>
      <w:r w:rsidR="00186033" w:rsidRPr="00186033">
        <w:rPr>
          <w:b/>
          <w:i/>
          <w:color w:val="FF0000"/>
        </w:rPr>
        <w:t>shall</w:t>
      </w:r>
      <w:r w:rsidRPr="00333840">
        <w:rPr>
          <w:i/>
        </w:rPr>
        <w:t xml:space="preserve"> be the IRD’s default service list after the installation.</w:t>
      </w:r>
    </w:p>
    <w:p w14:paraId="6B727DDE" w14:textId="77777777" w:rsidR="00EB4575" w:rsidRPr="00333840" w:rsidRDefault="00EB4575">
      <w:pPr>
        <w:pBdr>
          <w:top w:val="single" w:sz="4" w:space="1" w:color="auto"/>
          <w:left w:val="single" w:sz="4" w:space="4" w:color="auto"/>
          <w:bottom w:val="single" w:sz="4" w:space="1" w:color="auto"/>
          <w:right w:val="single" w:sz="4" w:space="4" w:color="auto"/>
        </w:pBdr>
        <w:rPr>
          <w:i/>
          <w:sz w:val="18"/>
          <w:szCs w:val="18"/>
        </w:rPr>
      </w:pPr>
      <w:r w:rsidRPr="00333840">
        <w:rPr>
          <w:i/>
        </w:rPr>
        <w:t>Note: Within DVB’s SI code allocation (</w:t>
      </w:r>
      <w:proofErr w:type="spellStart"/>
      <w:r w:rsidRPr="00333840">
        <w:rPr>
          <w:i/>
        </w:rPr>
        <w:t>ETR162</w:t>
      </w:r>
      <w:proofErr w:type="spellEnd"/>
      <w:r w:rsidRPr="00333840">
        <w:rPr>
          <w:i/>
        </w:rPr>
        <w:t xml:space="preserve">), there is normally an un-written code of practise for digital terrestrial networks that the original network id has been allocated by the DVB office to the value </w:t>
      </w:r>
      <w:r w:rsidRPr="00333840">
        <w:rPr>
          <w:i/>
        </w:rPr>
        <w:lastRenderedPageBreak/>
        <w:t xml:space="preserve">of </w:t>
      </w:r>
      <w:proofErr w:type="spellStart"/>
      <w:r w:rsidRPr="00333840">
        <w:rPr>
          <w:i/>
        </w:rPr>
        <w:t>0x2000</w:t>
      </w:r>
      <w:proofErr w:type="spellEnd"/>
      <w:r w:rsidRPr="00333840">
        <w:rPr>
          <w:i/>
        </w:rPr>
        <w:t xml:space="preserve"> plus the country’s ISO 3166 Country code value. This is true for almost all countries, but not for e.g.  the Swedish </w:t>
      </w:r>
      <w:proofErr w:type="spellStart"/>
      <w:r w:rsidRPr="00333840">
        <w:rPr>
          <w:i/>
        </w:rPr>
        <w:t>DTT</w:t>
      </w:r>
      <w:proofErr w:type="spellEnd"/>
      <w:r w:rsidRPr="00333840">
        <w:rPr>
          <w:i/>
        </w:rPr>
        <w:t>, which has original network id value (</w:t>
      </w:r>
      <w:proofErr w:type="spellStart"/>
      <w:r w:rsidRPr="00333840">
        <w:rPr>
          <w:i/>
        </w:rPr>
        <w:t>0x22F1</w:t>
      </w:r>
      <w:proofErr w:type="spellEnd"/>
      <w:r w:rsidRPr="00333840">
        <w:rPr>
          <w:i/>
        </w:rPr>
        <w:t>).</w:t>
      </w:r>
    </w:p>
    <w:p w14:paraId="2253ABC1" w14:textId="77777777" w:rsidR="0084084D" w:rsidRPr="00333840" w:rsidRDefault="0084084D" w:rsidP="00F81381">
      <w:pPr>
        <w:pStyle w:val="Overskrift4"/>
      </w:pPr>
      <w:bookmarkStart w:id="4148" w:name="_Toc232171965"/>
      <w:bookmarkStart w:id="4149" w:name="_Toc392073949"/>
      <w:r w:rsidRPr="00333840">
        <w:t>Guidelines of number of services to be handled (Informative)</w:t>
      </w:r>
      <w:bookmarkEnd w:id="4148"/>
      <w:bookmarkEnd w:id="4149"/>
    </w:p>
    <w:p w14:paraId="7EF0D98F" w14:textId="6C656C35" w:rsidR="001457B0" w:rsidRDefault="001457B0" w:rsidP="001457B0">
      <w:r w:rsidRPr="00333840">
        <w:t>It is recommended that NorDig IRD with terrestrial front-end are able to handle up to 400 services identities during installation mode and 200 services. It is recommended that NorDig IRD with satellite, cable and IP front-end are able to handle up to 600 services identities during installation mode and 400 services afterwards. (More services are recommended during installation mode due to the possibilities to receive from several transmitter sites and use of multiple Channel lists).</w:t>
      </w:r>
    </w:p>
    <w:p w14:paraId="03BE8544" w14:textId="77777777" w:rsidR="00726359" w:rsidRPr="00B579A0" w:rsidRDefault="00726359" w:rsidP="00726359">
      <w:pPr>
        <w:pStyle w:val="Overskrift4"/>
      </w:pPr>
      <w:r w:rsidRPr="00B579A0">
        <w:t>Examples of Logical Channel descriptor</w:t>
      </w:r>
    </w:p>
    <w:p w14:paraId="3F0B4297" w14:textId="77777777" w:rsidR="00726359" w:rsidRPr="00B579A0" w:rsidRDefault="00726359" w:rsidP="00726359">
      <w:pPr>
        <w:pStyle w:val="Overskrift5"/>
        <w:rPr>
          <w:lang w:val="en-GB"/>
        </w:rPr>
      </w:pPr>
      <w:r w:rsidRPr="00B579A0">
        <w:rPr>
          <w:lang w:val="en-GB"/>
        </w:rPr>
        <w:t xml:space="preserve">Example of </w:t>
      </w:r>
      <w:proofErr w:type="spellStart"/>
      <w:r w:rsidRPr="00CA49CD">
        <w:rPr>
          <w:lang w:val="en-GB"/>
        </w:rPr>
        <w:t>Logical_Channel</w:t>
      </w:r>
      <w:r w:rsidRPr="00B579A0">
        <w:rPr>
          <w:lang w:val="en-GB"/>
        </w:rPr>
        <w:t>_descriptor</w:t>
      </w:r>
      <w:proofErr w:type="spellEnd"/>
      <w:r w:rsidRPr="00B579A0">
        <w:rPr>
          <w:lang w:val="en-GB"/>
        </w:rPr>
        <w:t xml:space="preserve"> (LCD) (version 1)</w:t>
      </w:r>
    </w:p>
    <w:p w14:paraId="2E06803C" w14:textId="6C5CAFAC" w:rsidR="00726359" w:rsidRPr="00B579A0" w:rsidRDefault="00726359" w:rsidP="00726359">
      <w:pPr>
        <w:tabs>
          <w:tab w:val="left" w:pos="1747"/>
        </w:tabs>
      </w:pPr>
      <w:r w:rsidRPr="00B579A0">
        <w:t xml:space="preserve">The examples in </w:t>
      </w:r>
      <w:r w:rsidR="000F4264">
        <w:t xml:space="preserve">Table 12.16 </w:t>
      </w:r>
      <w:r w:rsidRPr="00B579A0">
        <w:t xml:space="preserve">and </w:t>
      </w:r>
      <w:r w:rsidR="000F4264">
        <w:t xml:space="preserve">12.17 </w:t>
      </w:r>
      <w:r w:rsidRPr="00B579A0">
        <w:t xml:space="preserve">below illustrates how broadcasted services </w:t>
      </w:r>
      <w:r w:rsidRPr="00B579A0">
        <w:rPr>
          <w:b/>
          <w:color w:val="FF0000"/>
        </w:rPr>
        <w:t>shall</w:t>
      </w:r>
      <w:r w:rsidRPr="00B579A0">
        <w:t xml:space="preserve"> be ordered in the IRD’s service lists according to (a terrestrial) broadcast. </w:t>
      </w:r>
    </w:p>
    <w:tbl>
      <w:tblPr>
        <w:tblW w:w="1034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4"/>
        <w:gridCol w:w="709"/>
        <w:gridCol w:w="709"/>
        <w:gridCol w:w="708"/>
        <w:gridCol w:w="567"/>
        <w:gridCol w:w="709"/>
        <w:gridCol w:w="1559"/>
        <w:gridCol w:w="4678"/>
      </w:tblGrid>
      <w:tr w:rsidR="00726359" w:rsidRPr="00CA49CD" w14:paraId="268A27AA" w14:textId="77777777" w:rsidTr="0075177E">
        <w:trPr>
          <w:cantSplit/>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901A5" w14:textId="77777777" w:rsidR="00726359" w:rsidRPr="00CA49CD" w:rsidRDefault="00726359" w:rsidP="0075177E">
            <w:pPr>
              <w:pStyle w:val="Tabell"/>
              <w:jc w:val="center"/>
              <w:rPr>
                <w:b/>
                <w:bCs/>
                <w:color w:val="auto"/>
                <w:sz w:val="20"/>
                <w:szCs w:val="20"/>
              </w:rPr>
            </w:pPr>
            <w:proofErr w:type="spellStart"/>
            <w:r w:rsidRPr="00CA49CD">
              <w:rPr>
                <w:b/>
                <w:bCs/>
                <w:color w:val="auto"/>
                <w:sz w:val="20"/>
                <w:szCs w:val="20"/>
              </w:rPr>
              <w:t>ONID</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C0FD98" w14:textId="77777777" w:rsidR="00726359" w:rsidRPr="00CA49CD" w:rsidRDefault="00726359" w:rsidP="0075177E">
            <w:pPr>
              <w:pStyle w:val="Tabell"/>
              <w:jc w:val="center"/>
              <w:rPr>
                <w:b/>
                <w:bCs/>
                <w:color w:val="auto"/>
                <w:sz w:val="20"/>
                <w:szCs w:val="20"/>
              </w:rPr>
            </w:pPr>
            <w:proofErr w:type="spellStart"/>
            <w:r w:rsidRPr="00CA49CD">
              <w:rPr>
                <w:b/>
                <w:bCs/>
                <w:color w:val="auto"/>
                <w:sz w:val="20"/>
                <w:szCs w:val="20"/>
              </w:rPr>
              <w:t>TSID</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D8437" w14:textId="77777777" w:rsidR="00726359" w:rsidRPr="00CA49CD" w:rsidRDefault="00726359" w:rsidP="0075177E">
            <w:pPr>
              <w:pStyle w:val="Tabell"/>
              <w:jc w:val="center"/>
              <w:rPr>
                <w:b/>
                <w:bCs/>
                <w:color w:val="auto"/>
                <w:sz w:val="20"/>
                <w:szCs w:val="20"/>
              </w:rPr>
            </w:pPr>
            <w:r w:rsidRPr="00CA49CD">
              <w:rPr>
                <w:b/>
                <w:bCs/>
                <w:color w:val="auto"/>
                <w:sz w:val="20"/>
                <w:szCs w:val="20"/>
              </w:rPr>
              <w:t>SID</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5FD35" w14:textId="77777777" w:rsidR="00726359" w:rsidRPr="00CA49CD" w:rsidRDefault="00726359" w:rsidP="0075177E">
            <w:pPr>
              <w:pStyle w:val="Tabell"/>
              <w:jc w:val="center"/>
              <w:rPr>
                <w:b/>
                <w:bCs/>
                <w:color w:val="auto"/>
                <w:sz w:val="20"/>
                <w:szCs w:val="20"/>
              </w:rPr>
            </w:pPr>
            <w:r w:rsidRPr="00CA49CD">
              <w:rPr>
                <w:b/>
                <w:bCs/>
                <w:color w:val="auto"/>
                <w:sz w:val="20"/>
                <w:szCs w:val="20"/>
              </w:rPr>
              <w:t>NID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FC22E" w14:textId="77777777" w:rsidR="00726359" w:rsidRPr="00CA49CD" w:rsidRDefault="00726359" w:rsidP="0075177E">
            <w:pPr>
              <w:pStyle w:val="Tabell"/>
              <w:jc w:val="center"/>
              <w:rPr>
                <w:b/>
                <w:bCs/>
                <w:color w:val="auto"/>
                <w:sz w:val="20"/>
                <w:szCs w:val="20"/>
              </w:rPr>
            </w:pPr>
            <w:r w:rsidRPr="00CA49CD">
              <w:rPr>
                <w:b/>
                <w:bCs/>
                <w:color w:val="auto"/>
                <w:sz w:val="20"/>
                <w:szCs w:val="20"/>
              </w:rPr>
              <w:t>VSF</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93615" w14:textId="77777777" w:rsidR="00726359" w:rsidRPr="00CA49CD" w:rsidRDefault="00726359" w:rsidP="0075177E">
            <w:pPr>
              <w:pStyle w:val="Tabell"/>
              <w:jc w:val="center"/>
              <w:rPr>
                <w:b/>
                <w:bCs/>
                <w:color w:val="auto"/>
                <w:sz w:val="20"/>
                <w:szCs w:val="20"/>
              </w:rPr>
            </w:pPr>
            <w:proofErr w:type="spellStart"/>
            <w:r w:rsidRPr="00CA49CD">
              <w:rPr>
                <w:b/>
                <w:bCs/>
                <w:color w:val="auto"/>
                <w:sz w:val="20"/>
                <w:szCs w:val="20"/>
              </w:rPr>
              <w:t>LCN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C6F2A" w14:textId="77777777" w:rsidR="00726359" w:rsidRPr="00CA49CD" w:rsidRDefault="00726359" w:rsidP="0075177E">
            <w:pPr>
              <w:pStyle w:val="Tabell"/>
              <w:rPr>
                <w:b/>
                <w:bCs/>
                <w:color w:val="auto"/>
                <w:sz w:val="20"/>
                <w:szCs w:val="20"/>
              </w:rPr>
            </w:pPr>
            <w:r w:rsidRPr="00CA49CD">
              <w:rPr>
                <w:b/>
                <w:bCs/>
                <w:color w:val="auto"/>
                <w:sz w:val="20"/>
                <w:szCs w:val="20"/>
              </w:rPr>
              <w:t>Service type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16631" w14:textId="77777777" w:rsidR="00726359" w:rsidRPr="00CA49CD" w:rsidRDefault="00726359" w:rsidP="0075177E">
            <w:pPr>
              <w:pStyle w:val="Tabell"/>
              <w:rPr>
                <w:b/>
                <w:bCs/>
                <w:color w:val="auto"/>
                <w:sz w:val="20"/>
                <w:szCs w:val="20"/>
              </w:rPr>
            </w:pPr>
            <w:r w:rsidRPr="00CA49CD">
              <w:rPr>
                <w:b/>
                <w:bCs/>
                <w:color w:val="auto"/>
                <w:sz w:val="20"/>
                <w:szCs w:val="20"/>
              </w:rPr>
              <w:t>Comment</w:t>
            </w:r>
          </w:p>
        </w:tc>
      </w:tr>
      <w:tr w:rsidR="00726359" w:rsidRPr="00CA49CD" w14:paraId="5C8FF199" w14:textId="77777777" w:rsidTr="0075177E">
        <w:trPr>
          <w:cantSplit/>
        </w:trPr>
        <w:tc>
          <w:tcPr>
            <w:tcW w:w="704" w:type="dxa"/>
            <w:tcBorders>
              <w:top w:val="single" w:sz="4" w:space="0" w:color="auto"/>
              <w:left w:val="single" w:sz="4" w:space="0" w:color="auto"/>
              <w:bottom w:val="nil"/>
              <w:right w:val="single" w:sz="4" w:space="0" w:color="auto"/>
            </w:tcBorders>
          </w:tcPr>
          <w:p w14:paraId="1D2071A3"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single" w:sz="4" w:space="0" w:color="auto"/>
              <w:left w:val="single" w:sz="4" w:space="0" w:color="auto"/>
              <w:bottom w:val="nil"/>
              <w:right w:val="single" w:sz="4" w:space="0" w:color="auto"/>
            </w:tcBorders>
          </w:tcPr>
          <w:p w14:paraId="00B43BA2"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single" w:sz="4" w:space="0" w:color="auto"/>
              <w:left w:val="single" w:sz="4" w:space="0" w:color="auto"/>
              <w:bottom w:val="nil"/>
              <w:right w:val="single" w:sz="4" w:space="0" w:color="auto"/>
            </w:tcBorders>
          </w:tcPr>
          <w:p w14:paraId="1D6058EC"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8" w:type="dxa"/>
            <w:tcBorders>
              <w:top w:val="single" w:sz="4" w:space="0" w:color="auto"/>
              <w:left w:val="single" w:sz="4" w:space="0" w:color="auto"/>
              <w:bottom w:val="nil"/>
              <w:right w:val="single" w:sz="4" w:space="0" w:color="auto"/>
            </w:tcBorders>
          </w:tcPr>
          <w:p w14:paraId="14400984"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single" w:sz="4" w:space="0" w:color="auto"/>
              <w:left w:val="single" w:sz="4" w:space="0" w:color="auto"/>
              <w:bottom w:val="nil"/>
              <w:right w:val="single" w:sz="4" w:space="0" w:color="auto"/>
            </w:tcBorders>
          </w:tcPr>
          <w:p w14:paraId="77B9B945"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single" w:sz="4" w:space="0" w:color="auto"/>
              <w:left w:val="single" w:sz="4" w:space="0" w:color="auto"/>
              <w:bottom w:val="nil"/>
              <w:right w:val="single" w:sz="4" w:space="0" w:color="auto"/>
            </w:tcBorders>
          </w:tcPr>
          <w:p w14:paraId="2B0589FC"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single" w:sz="4" w:space="0" w:color="auto"/>
              <w:left w:val="single" w:sz="4" w:space="0" w:color="auto"/>
              <w:bottom w:val="nil"/>
              <w:right w:val="single" w:sz="4" w:space="0" w:color="auto"/>
            </w:tcBorders>
          </w:tcPr>
          <w:p w14:paraId="0E8B58CC"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single" w:sz="4" w:space="0" w:color="auto"/>
              <w:left w:val="single" w:sz="4" w:space="0" w:color="auto"/>
              <w:bottom w:val="nil"/>
              <w:right w:val="single" w:sz="4" w:space="0" w:color="auto"/>
            </w:tcBorders>
          </w:tcPr>
          <w:p w14:paraId="12DA5232" w14:textId="2602AD25" w:rsidR="00726359" w:rsidRPr="00CA49CD" w:rsidRDefault="00726359" w:rsidP="0075177E">
            <w:pPr>
              <w:pStyle w:val="Tabell"/>
              <w:rPr>
                <w:color w:val="auto"/>
                <w:sz w:val="20"/>
                <w:szCs w:val="20"/>
              </w:rPr>
            </w:pPr>
            <w:r w:rsidRPr="00CA49CD">
              <w:rPr>
                <w:color w:val="auto"/>
                <w:sz w:val="20"/>
                <w:szCs w:val="20"/>
              </w:rPr>
              <w:t>SD service with linkage to NorDig Simulcast replacement service at SID 140</w:t>
            </w:r>
          </w:p>
        </w:tc>
      </w:tr>
      <w:tr w:rsidR="00726359" w:rsidRPr="00CA49CD" w14:paraId="2E75636B" w14:textId="77777777" w:rsidTr="0075177E">
        <w:trPr>
          <w:cantSplit/>
        </w:trPr>
        <w:tc>
          <w:tcPr>
            <w:tcW w:w="704" w:type="dxa"/>
            <w:tcBorders>
              <w:top w:val="nil"/>
              <w:left w:val="single" w:sz="4" w:space="0" w:color="auto"/>
              <w:bottom w:val="nil"/>
              <w:right w:val="single" w:sz="4" w:space="0" w:color="auto"/>
            </w:tcBorders>
          </w:tcPr>
          <w:p w14:paraId="19346595" w14:textId="77777777" w:rsidR="00726359" w:rsidRPr="00CA49CD" w:rsidRDefault="00726359" w:rsidP="0075177E">
            <w:pPr>
              <w:pStyle w:val="Tabell"/>
              <w:jc w:val="center"/>
              <w:rPr>
                <w:b/>
                <w:bCs/>
                <w:color w:val="auto"/>
                <w:sz w:val="20"/>
                <w:szCs w:val="20"/>
              </w:rPr>
            </w:pPr>
            <w:r w:rsidRPr="00CA49CD">
              <w:rPr>
                <w:b/>
                <w:bCs/>
                <w:color w:val="auto"/>
                <w:sz w:val="20"/>
                <w:szCs w:val="20"/>
              </w:rPr>
              <w:t>200</w:t>
            </w:r>
          </w:p>
        </w:tc>
        <w:tc>
          <w:tcPr>
            <w:tcW w:w="709" w:type="dxa"/>
            <w:tcBorders>
              <w:top w:val="nil"/>
              <w:left w:val="single" w:sz="4" w:space="0" w:color="auto"/>
              <w:bottom w:val="nil"/>
              <w:right w:val="single" w:sz="4" w:space="0" w:color="auto"/>
            </w:tcBorders>
          </w:tcPr>
          <w:p w14:paraId="0A29C74B"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7FCF4AA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8" w:type="dxa"/>
            <w:tcBorders>
              <w:top w:val="nil"/>
              <w:left w:val="single" w:sz="4" w:space="0" w:color="auto"/>
              <w:bottom w:val="nil"/>
              <w:right w:val="single" w:sz="4" w:space="0" w:color="auto"/>
            </w:tcBorders>
          </w:tcPr>
          <w:p w14:paraId="4E6F0024" w14:textId="77777777" w:rsidR="00726359" w:rsidRPr="00CA49CD" w:rsidRDefault="00726359" w:rsidP="0075177E">
            <w:pPr>
              <w:pStyle w:val="Tabell"/>
              <w:jc w:val="center"/>
              <w:rPr>
                <w:color w:val="auto"/>
                <w:sz w:val="20"/>
                <w:szCs w:val="20"/>
              </w:rPr>
            </w:pPr>
            <w:r w:rsidRPr="00CA49CD">
              <w:rPr>
                <w:color w:val="auto"/>
                <w:sz w:val="20"/>
                <w:szCs w:val="20"/>
              </w:rPr>
              <w:t>200</w:t>
            </w:r>
          </w:p>
        </w:tc>
        <w:tc>
          <w:tcPr>
            <w:tcW w:w="567" w:type="dxa"/>
            <w:tcBorders>
              <w:top w:val="nil"/>
              <w:left w:val="single" w:sz="4" w:space="0" w:color="auto"/>
              <w:bottom w:val="nil"/>
              <w:right w:val="single" w:sz="4" w:space="0" w:color="auto"/>
            </w:tcBorders>
          </w:tcPr>
          <w:p w14:paraId="13655673"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31B22670"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nil"/>
              <w:left w:val="single" w:sz="4" w:space="0" w:color="auto"/>
              <w:bottom w:val="nil"/>
              <w:right w:val="single" w:sz="4" w:space="0" w:color="auto"/>
            </w:tcBorders>
          </w:tcPr>
          <w:p w14:paraId="1A79540E"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3B9A6DDC" w14:textId="77777777" w:rsidR="00726359" w:rsidRPr="00CA49CD" w:rsidRDefault="00726359" w:rsidP="0075177E">
            <w:pPr>
              <w:pStyle w:val="Tabell"/>
              <w:rPr>
                <w:color w:val="auto"/>
                <w:sz w:val="20"/>
                <w:szCs w:val="20"/>
              </w:rPr>
            </w:pPr>
            <w:r w:rsidRPr="00CA49CD">
              <w:rPr>
                <w:color w:val="auto"/>
                <w:sz w:val="20"/>
                <w:szCs w:val="20"/>
              </w:rPr>
              <w:t>other network provider</w:t>
            </w:r>
          </w:p>
        </w:tc>
      </w:tr>
      <w:tr w:rsidR="00726359" w:rsidRPr="00CA49CD" w14:paraId="5C9A6131" w14:textId="77777777" w:rsidTr="0075177E">
        <w:trPr>
          <w:cantSplit/>
        </w:trPr>
        <w:tc>
          <w:tcPr>
            <w:tcW w:w="704" w:type="dxa"/>
            <w:tcBorders>
              <w:top w:val="nil"/>
              <w:left w:val="single" w:sz="4" w:space="0" w:color="auto"/>
              <w:bottom w:val="nil"/>
              <w:right w:val="single" w:sz="4" w:space="0" w:color="auto"/>
            </w:tcBorders>
          </w:tcPr>
          <w:p w14:paraId="6873D92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3F5FCDB2"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5962F589" w14:textId="77777777" w:rsidR="00726359" w:rsidRPr="00CA49CD" w:rsidRDefault="00726359" w:rsidP="0075177E">
            <w:pPr>
              <w:pStyle w:val="Tabell"/>
              <w:jc w:val="center"/>
              <w:rPr>
                <w:color w:val="auto"/>
                <w:sz w:val="20"/>
                <w:szCs w:val="20"/>
              </w:rPr>
            </w:pPr>
            <w:r w:rsidRPr="00CA49CD">
              <w:rPr>
                <w:color w:val="auto"/>
                <w:sz w:val="20"/>
                <w:szCs w:val="20"/>
              </w:rPr>
              <w:t>110</w:t>
            </w:r>
          </w:p>
        </w:tc>
        <w:tc>
          <w:tcPr>
            <w:tcW w:w="708" w:type="dxa"/>
            <w:tcBorders>
              <w:top w:val="nil"/>
              <w:left w:val="single" w:sz="4" w:space="0" w:color="auto"/>
              <w:bottom w:val="nil"/>
              <w:right w:val="single" w:sz="4" w:space="0" w:color="auto"/>
            </w:tcBorders>
          </w:tcPr>
          <w:p w14:paraId="44727ABC"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76DB62B3"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9665627" w14:textId="77777777" w:rsidR="00726359" w:rsidRPr="00CA49CD" w:rsidRDefault="00726359" w:rsidP="0075177E">
            <w:pPr>
              <w:pStyle w:val="Tabell"/>
              <w:jc w:val="center"/>
              <w:rPr>
                <w:color w:val="auto"/>
                <w:sz w:val="20"/>
                <w:szCs w:val="20"/>
              </w:rPr>
            </w:pPr>
            <w:r w:rsidRPr="00CA49CD">
              <w:rPr>
                <w:color w:val="auto"/>
                <w:sz w:val="20"/>
                <w:szCs w:val="20"/>
              </w:rPr>
              <w:t>11</w:t>
            </w:r>
          </w:p>
        </w:tc>
        <w:tc>
          <w:tcPr>
            <w:tcW w:w="1559" w:type="dxa"/>
            <w:tcBorders>
              <w:top w:val="nil"/>
              <w:left w:val="single" w:sz="4" w:space="0" w:color="auto"/>
              <w:bottom w:val="nil"/>
              <w:right w:val="single" w:sz="4" w:space="0" w:color="auto"/>
            </w:tcBorders>
          </w:tcPr>
          <w:p w14:paraId="4603EA03"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1F3558BF" w14:textId="77777777" w:rsidR="00726359" w:rsidRPr="00CA49CD" w:rsidRDefault="00726359" w:rsidP="0075177E">
            <w:pPr>
              <w:pStyle w:val="Tabell"/>
              <w:rPr>
                <w:color w:val="auto"/>
                <w:sz w:val="20"/>
                <w:szCs w:val="20"/>
              </w:rPr>
            </w:pPr>
          </w:p>
        </w:tc>
      </w:tr>
      <w:tr w:rsidR="00726359" w:rsidRPr="00CA49CD" w14:paraId="62CFA612" w14:textId="77777777" w:rsidTr="0075177E">
        <w:trPr>
          <w:cantSplit/>
        </w:trPr>
        <w:tc>
          <w:tcPr>
            <w:tcW w:w="704" w:type="dxa"/>
            <w:tcBorders>
              <w:top w:val="nil"/>
              <w:left w:val="single" w:sz="4" w:space="0" w:color="auto"/>
              <w:bottom w:val="nil"/>
              <w:right w:val="single" w:sz="4" w:space="0" w:color="auto"/>
            </w:tcBorders>
          </w:tcPr>
          <w:p w14:paraId="298F6B6B"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E18C0CF"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16A9B658" w14:textId="77777777" w:rsidR="00726359" w:rsidRPr="00CA49CD" w:rsidRDefault="00726359" w:rsidP="0075177E">
            <w:pPr>
              <w:pStyle w:val="Tabell"/>
              <w:jc w:val="center"/>
              <w:rPr>
                <w:color w:val="auto"/>
                <w:sz w:val="20"/>
                <w:szCs w:val="20"/>
              </w:rPr>
            </w:pPr>
            <w:r w:rsidRPr="00CA49CD">
              <w:rPr>
                <w:color w:val="auto"/>
                <w:sz w:val="20"/>
                <w:szCs w:val="20"/>
              </w:rPr>
              <w:t>90</w:t>
            </w:r>
          </w:p>
        </w:tc>
        <w:tc>
          <w:tcPr>
            <w:tcW w:w="708" w:type="dxa"/>
            <w:tcBorders>
              <w:top w:val="nil"/>
              <w:left w:val="single" w:sz="4" w:space="0" w:color="auto"/>
              <w:bottom w:val="nil"/>
              <w:right w:val="single" w:sz="4" w:space="0" w:color="auto"/>
            </w:tcBorders>
          </w:tcPr>
          <w:p w14:paraId="07C50C3D"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2D733177" w14:textId="77777777" w:rsidR="00726359" w:rsidRPr="00CA49CD" w:rsidRDefault="00726359" w:rsidP="0075177E">
            <w:pPr>
              <w:pStyle w:val="Tabell"/>
              <w:jc w:val="center"/>
              <w:rPr>
                <w:color w:val="auto"/>
                <w:sz w:val="20"/>
                <w:szCs w:val="20"/>
              </w:rPr>
            </w:pPr>
            <w:r w:rsidRPr="00CA49CD">
              <w:rPr>
                <w:color w:val="auto"/>
                <w:sz w:val="20"/>
                <w:szCs w:val="20"/>
              </w:rPr>
              <w:t>-</w:t>
            </w:r>
          </w:p>
        </w:tc>
        <w:tc>
          <w:tcPr>
            <w:tcW w:w="709" w:type="dxa"/>
            <w:tcBorders>
              <w:top w:val="nil"/>
              <w:left w:val="single" w:sz="4" w:space="0" w:color="auto"/>
              <w:bottom w:val="nil"/>
              <w:right w:val="single" w:sz="4" w:space="0" w:color="auto"/>
            </w:tcBorders>
          </w:tcPr>
          <w:p w14:paraId="373D69A3" w14:textId="77777777" w:rsidR="00726359" w:rsidRPr="00CA49CD" w:rsidRDefault="00726359" w:rsidP="0075177E">
            <w:pPr>
              <w:pStyle w:val="Tabell"/>
              <w:jc w:val="center"/>
              <w:rPr>
                <w:color w:val="auto"/>
                <w:sz w:val="20"/>
                <w:szCs w:val="20"/>
              </w:rPr>
            </w:pPr>
            <w:r w:rsidRPr="00CA49CD">
              <w:rPr>
                <w:color w:val="auto"/>
                <w:sz w:val="20"/>
                <w:szCs w:val="20"/>
              </w:rPr>
              <w:t>-</w:t>
            </w:r>
          </w:p>
        </w:tc>
        <w:tc>
          <w:tcPr>
            <w:tcW w:w="1559" w:type="dxa"/>
            <w:tcBorders>
              <w:top w:val="nil"/>
              <w:left w:val="single" w:sz="4" w:space="0" w:color="auto"/>
              <w:bottom w:val="nil"/>
              <w:right w:val="single" w:sz="4" w:space="0" w:color="auto"/>
            </w:tcBorders>
          </w:tcPr>
          <w:p w14:paraId="4A0A7006"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0D787FE8" w14:textId="77777777" w:rsidR="00726359" w:rsidRPr="00CA49CD" w:rsidRDefault="00726359" w:rsidP="0075177E">
            <w:pPr>
              <w:pStyle w:val="Tabell"/>
              <w:rPr>
                <w:color w:val="auto"/>
                <w:sz w:val="20"/>
                <w:szCs w:val="20"/>
              </w:rPr>
            </w:pPr>
            <w:r w:rsidRPr="00CA49CD">
              <w:rPr>
                <w:color w:val="auto"/>
                <w:sz w:val="20"/>
                <w:szCs w:val="20"/>
              </w:rPr>
              <w:t xml:space="preserve">no </w:t>
            </w:r>
            <w:proofErr w:type="spellStart"/>
            <w:r w:rsidRPr="00CA49CD">
              <w:rPr>
                <w:color w:val="auto"/>
                <w:sz w:val="20"/>
                <w:szCs w:val="20"/>
              </w:rPr>
              <w:t>logical_channel_descr</w:t>
            </w:r>
            <w:proofErr w:type="spellEnd"/>
            <w:r w:rsidRPr="00CA49CD">
              <w:rPr>
                <w:color w:val="auto"/>
                <w:sz w:val="20"/>
                <w:szCs w:val="20"/>
              </w:rPr>
              <w:t xml:space="preserve"> attached to this service</w:t>
            </w:r>
          </w:p>
        </w:tc>
      </w:tr>
      <w:tr w:rsidR="00726359" w:rsidRPr="00CA49CD" w14:paraId="78885DFC" w14:textId="77777777" w:rsidTr="0075177E">
        <w:trPr>
          <w:cantSplit/>
        </w:trPr>
        <w:tc>
          <w:tcPr>
            <w:tcW w:w="704" w:type="dxa"/>
            <w:tcBorders>
              <w:top w:val="nil"/>
              <w:left w:val="single" w:sz="4" w:space="0" w:color="auto"/>
              <w:bottom w:val="nil"/>
              <w:right w:val="single" w:sz="4" w:space="0" w:color="auto"/>
            </w:tcBorders>
          </w:tcPr>
          <w:p w14:paraId="5322E29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C5CBEAE"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0D0C2003" w14:textId="77777777" w:rsidR="00726359" w:rsidRPr="00CA49CD" w:rsidRDefault="00726359" w:rsidP="0075177E">
            <w:pPr>
              <w:pStyle w:val="Tabell"/>
              <w:jc w:val="center"/>
              <w:rPr>
                <w:color w:val="auto"/>
                <w:sz w:val="20"/>
                <w:szCs w:val="20"/>
              </w:rPr>
            </w:pPr>
            <w:r w:rsidRPr="00CA49CD">
              <w:rPr>
                <w:color w:val="auto"/>
                <w:sz w:val="20"/>
                <w:szCs w:val="20"/>
              </w:rPr>
              <w:t>120</w:t>
            </w:r>
          </w:p>
        </w:tc>
        <w:tc>
          <w:tcPr>
            <w:tcW w:w="708" w:type="dxa"/>
            <w:tcBorders>
              <w:top w:val="nil"/>
              <w:left w:val="single" w:sz="4" w:space="0" w:color="auto"/>
              <w:bottom w:val="nil"/>
              <w:right w:val="single" w:sz="4" w:space="0" w:color="auto"/>
            </w:tcBorders>
          </w:tcPr>
          <w:p w14:paraId="2534BDE0"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7365095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06248669"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42450CFD"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6E100B24" w14:textId="77777777" w:rsidR="00726359" w:rsidRPr="00CA49CD" w:rsidRDefault="00726359" w:rsidP="0075177E">
            <w:pPr>
              <w:pStyle w:val="Tabell"/>
              <w:rPr>
                <w:color w:val="auto"/>
                <w:sz w:val="20"/>
                <w:szCs w:val="20"/>
              </w:rPr>
            </w:pPr>
            <w:r w:rsidRPr="00CA49CD">
              <w:rPr>
                <w:color w:val="auto"/>
                <w:sz w:val="20"/>
                <w:szCs w:val="20"/>
              </w:rPr>
              <w:t xml:space="preserve">same service but with lower reception quality than NID 102 below </w:t>
            </w:r>
          </w:p>
        </w:tc>
      </w:tr>
      <w:tr w:rsidR="00726359" w:rsidRPr="00CA49CD" w14:paraId="131B1D04" w14:textId="77777777" w:rsidTr="0075177E">
        <w:trPr>
          <w:cantSplit/>
        </w:trPr>
        <w:tc>
          <w:tcPr>
            <w:tcW w:w="704" w:type="dxa"/>
            <w:tcBorders>
              <w:top w:val="nil"/>
              <w:left w:val="single" w:sz="4" w:space="0" w:color="auto"/>
              <w:bottom w:val="nil"/>
              <w:right w:val="single" w:sz="4" w:space="0" w:color="auto"/>
            </w:tcBorders>
          </w:tcPr>
          <w:p w14:paraId="25E4422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40C9A097"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122287F7" w14:textId="77777777" w:rsidR="00726359" w:rsidRPr="00CA49CD" w:rsidRDefault="00726359" w:rsidP="0075177E">
            <w:pPr>
              <w:pStyle w:val="Tabell"/>
              <w:jc w:val="center"/>
              <w:rPr>
                <w:b/>
                <w:bCs/>
                <w:color w:val="auto"/>
                <w:sz w:val="20"/>
                <w:szCs w:val="20"/>
              </w:rPr>
            </w:pPr>
            <w:r w:rsidRPr="00CA49CD">
              <w:rPr>
                <w:color w:val="auto"/>
                <w:sz w:val="20"/>
                <w:szCs w:val="20"/>
              </w:rPr>
              <w:t>120</w:t>
            </w:r>
          </w:p>
        </w:tc>
        <w:tc>
          <w:tcPr>
            <w:tcW w:w="708" w:type="dxa"/>
            <w:tcBorders>
              <w:top w:val="nil"/>
              <w:left w:val="single" w:sz="4" w:space="0" w:color="auto"/>
              <w:bottom w:val="nil"/>
              <w:right w:val="single" w:sz="4" w:space="0" w:color="auto"/>
            </w:tcBorders>
          </w:tcPr>
          <w:p w14:paraId="51C6D0AB" w14:textId="77777777" w:rsidR="00726359" w:rsidRPr="00CA49CD" w:rsidRDefault="00726359" w:rsidP="0075177E">
            <w:pPr>
              <w:pStyle w:val="Tabell"/>
              <w:jc w:val="center"/>
              <w:rPr>
                <w:color w:val="auto"/>
                <w:sz w:val="20"/>
                <w:szCs w:val="20"/>
              </w:rPr>
            </w:pPr>
            <w:r w:rsidRPr="00CA49CD">
              <w:rPr>
                <w:color w:val="auto"/>
                <w:sz w:val="20"/>
                <w:szCs w:val="20"/>
              </w:rPr>
              <w:t>102</w:t>
            </w:r>
          </w:p>
        </w:tc>
        <w:tc>
          <w:tcPr>
            <w:tcW w:w="567" w:type="dxa"/>
            <w:tcBorders>
              <w:top w:val="nil"/>
              <w:left w:val="single" w:sz="4" w:space="0" w:color="auto"/>
              <w:bottom w:val="nil"/>
              <w:right w:val="single" w:sz="4" w:space="0" w:color="auto"/>
            </w:tcBorders>
          </w:tcPr>
          <w:p w14:paraId="534003F7"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9E4FE62"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40FFE5C5"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341E8D2F" w14:textId="3759E48B" w:rsidR="00726359" w:rsidRPr="00CA49CD" w:rsidRDefault="00726359" w:rsidP="0075177E">
            <w:pPr>
              <w:pStyle w:val="Tabell"/>
              <w:rPr>
                <w:color w:val="auto"/>
                <w:sz w:val="20"/>
                <w:szCs w:val="20"/>
              </w:rPr>
            </w:pPr>
            <w:r w:rsidRPr="00CA49CD">
              <w:rPr>
                <w:color w:val="auto"/>
                <w:sz w:val="20"/>
                <w:szCs w:val="20"/>
              </w:rPr>
              <w:t xml:space="preserve">same service from </w:t>
            </w:r>
            <w:proofErr w:type="spellStart"/>
            <w:r w:rsidRPr="00CA49CD">
              <w:rPr>
                <w:color w:val="auto"/>
                <w:sz w:val="20"/>
                <w:szCs w:val="20"/>
              </w:rPr>
              <w:t>an other</w:t>
            </w:r>
            <w:proofErr w:type="spellEnd"/>
            <w:r w:rsidRPr="00CA49CD">
              <w:rPr>
                <w:color w:val="auto"/>
                <w:sz w:val="20"/>
                <w:szCs w:val="20"/>
              </w:rPr>
              <w:t xml:space="preserve"> transmitter point with better reception quality than NID 101</w:t>
            </w:r>
          </w:p>
        </w:tc>
      </w:tr>
      <w:tr w:rsidR="00726359" w:rsidRPr="00CA49CD" w14:paraId="46F7EAA2" w14:textId="77777777" w:rsidTr="0075177E">
        <w:trPr>
          <w:cantSplit/>
        </w:trPr>
        <w:tc>
          <w:tcPr>
            <w:tcW w:w="704" w:type="dxa"/>
            <w:tcBorders>
              <w:top w:val="nil"/>
              <w:left w:val="single" w:sz="4" w:space="0" w:color="auto"/>
              <w:bottom w:val="nil"/>
              <w:right w:val="single" w:sz="4" w:space="0" w:color="auto"/>
            </w:tcBorders>
          </w:tcPr>
          <w:p w14:paraId="1234ED3C"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137DD4EA"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5D5DDEBC" w14:textId="77777777" w:rsidR="00726359" w:rsidRPr="00CA49CD" w:rsidRDefault="00726359" w:rsidP="0075177E">
            <w:pPr>
              <w:pStyle w:val="Tabell"/>
              <w:jc w:val="center"/>
              <w:rPr>
                <w:color w:val="auto"/>
                <w:sz w:val="20"/>
                <w:szCs w:val="20"/>
              </w:rPr>
            </w:pPr>
            <w:r w:rsidRPr="00CA49CD">
              <w:rPr>
                <w:color w:val="auto"/>
                <w:sz w:val="20"/>
                <w:szCs w:val="20"/>
              </w:rPr>
              <w:t>200</w:t>
            </w:r>
          </w:p>
        </w:tc>
        <w:tc>
          <w:tcPr>
            <w:tcW w:w="708" w:type="dxa"/>
            <w:tcBorders>
              <w:top w:val="nil"/>
              <w:left w:val="single" w:sz="4" w:space="0" w:color="auto"/>
              <w:bottom w:val="nil"/>
              <w:right w:val="single" w:sz="4" w:space="0" w:color="auto"/>
            </w:tcBorders>
          </w:tcPr>
          <w:p w14:paraId="7536C84E"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1AF5BC2"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4F601265"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33AE7C44" w14:textId="77777777" w:rsidR="00726359" w:rsidRPr="002954FB" w:rsidRDefault="00726359" w:rsidP="0075177E">
            <w:pPr>
              <w:pStyle w:val="Tabell"/>
              <w:rPr>
                <w:color w:val="auto"/>
                <w:sz w:val="20"/>
                <w:szCs w:val="20"/>
              </w:rPr>
            </w:pPr>
            <w:proofErr w:type="spellStart"/>
            <w:r w:rsidRPr="002954FB">
              <w:rPr>
                <w:color w:val="auto"/>
                <w:sz w:val="20"/>
                <w:szCs w:val="20"/>
              </w:rPr>
              <w:t>0x02</w:t>
            </w:r>
            <w:proofErr w:type="spellEnd"/>
            <w:r w:rsidRPr="002954FB">
              <w:rPr>
                <w:color w:val="auto"/>
                <w:sz w:val="20"/>
                <w:szCs w:val="20"/>
              </w:rPr>
              <w:t xml:space="preserve"> (Radio)</w:t>
            </w:r>
          </w:p>
        </w:tc>
        <w:tc>
          <w:tcPr>
            <w:tcW w:w="4678" w:type="dxa"/>
            <w:tcBorders>
              <w:top w:val="nil"/>
              <w:left w:val="single" w:sz="4" w:space="0" w:color="auto"/>
              <w:bottom w:val="nil"/>
              <w:right w:val="single" w:sz="4" w:space="0" w:color="auto"/>
            </w:tcBorders>
          </w:tcPr>
          <w:p w14:paraId="47E212CC" w14:textId="77777777" w:rsidR="00726359" w:rsidRPr="00CA49CD" w:rsidRDefault="00726359" w:rsidP="0075177E">
            <w:pPr>
              <w:pStyle w:val="Tabell"/>
              <w:rPr>
                <w:color w:val="auto"/>
                <w:sz w:val="20"/>
                <w:szCs w:val="20"/>
              </w:rPr>
            </w:pPr>
            <w:r w:rsidRPr="00CA49CD">
              <w:rPr>
                <w:color w:val="auto"/>
                <w:sz w:val="20"/>
                <w:szCs w:val="20"/>
              </w:rPr>
              <w:t>Radio service</w:t>
            </w:r>
          </w:p>
        </w:tc>
      </w:tr>
      <w:tr w:rsidR="00726359" w:rsidRPr="00CA49CD" w14:paraId="0E9168BF" w14:textId="77777777" w:rsidTr="0075177E">
        <w:trPr>
          <w:cantSplit/>
        </w:trPr>
        <w:tc>
          <w:tcPr>
            <w:tcW w:w="704" w:type="dxa"/>
            <w:tcBorders>
              <w:top w:val="nil"/>
              <w:left w:val="single" w:sz="4" w:space="0" w:color="auto"/>
              <w:bottom w:val="nil"/>
              <w:right w:val="single" w:sz="4" w:space="0" w:color="auto"/>
            </w:tcBorders>
          </w:tcPr>
          <w:p w14:paraId="2FF1307B" w14:textId="77777777" w:rsidR="00726359" w:rsidRPr="00CA49CD" w:rsidRDefault="00726359" w:rsidP="0075177E">
            <w:pPr>
              <w:pStyle w:val="Tabell"/>
              <w:jc w:val="center"/>
              <w:rPr>
                <w:color w:val="auto"/>
                <w:sz w:val="20"/>
                <w:szCs w:val="20"/>
              </w:rPr>
            </w:pPr>
            <w:r w:rsidRPr="00CA49CD">
              <w:rPr>
                <w:sz w:val="20"/>
                <w:szCs w:val="20"/>
              </w:rPr>
              <w:t>100</w:t>
            </w:r>
          </w:p>
        </w:tc>
        <w:tc>
          <w:tcPr>
            <w:tcW w:w="709" w:type="dxa"/>
            <w:tcBorders>
              <w:top w:val="nil"/>
              <w:left w:val="single" w:sz="4" w:space="0" w:color="auto"/>
              <w:bottom w:val="nil"/>
              <w:right w:val="single" w:sz="4" w:space="0" w:color="auto"/>
            </w:tcBorders>
          </w:tcPr>
          <w:p w14:paraId="52DD9A2D" w14:textId="77777777" w:rsidR="00726359" w:rsidRPr="00CA49CD" w:rsidRDefault="00726359" w:rsidP="0075177E">
            <w:pPr>
              <w:pStyle w:val="Tabell"/>
              <w:jc w:val="center"/>
              <w:rPr>
                <w:color w:val="auto"/>
                <w:sz w:val="20"/>
                <w:szCs w:val="20"/>
              </w:rPr>
            </w:pPr>
            <w:r w:rsidRPr="00CA49CD">
              <w:rPr>
                <w:sz w:val="20"/>
                <w:szCs w:val="20"/>
              </w:rPr>
              <w:t>20</w:t>
            </w:r>
          </w:p>
        </w:tc>
        <w:tc>
          <w:tcPr>
            <w:tcW w:w="709" w:type="dxa"/>
            <w:tcBorders>
              <w:top w:val="nil"/>
              <w:left w:val="single" w:sz="4" w:space="0" w:color="auto"/>
              <w:bottom w:val="nil"/>
              <w:right w:val="single" w:sz="4" w:space="0" w:color="auto"/>
            </w:tcBorders>
          </w:tcPr>
          <w:p w14:paraId="1A7092BB" w14:textId="77777777" w:rsidR="00726359" w:rsidRPr="00CA49CD" w:rsidRDefault="00726359" w:rsidP="0075177E">
            <w:pPr>
              <w:pStyle w:val="Tabell"/>
              <w:jc w:val="center"/>
              <w:rPr>
                <w:color w:val="auto"/>
                <w:sz w:val="20"/>
                <w:szCs w:val="20"/>
              </w:rPr>
            </w:pPr>
            <w:r w:rsidRPr="00CA49CD">
              <w:rPr>
                <w:sz w:val="20"/>
                <w:szCs w:val="20"/>
              </w:rPr>
              <w:t>210</w:t>
            </w:r>
          </w:p>
        </w:tc>
        <w:tc>
          <w:tcPr>
            <w:tcW w:w="708" w:type="dxa"/>
            <w:tcBorders>
              <w:top w:val="nil"/>
              <w:left w:val="single" w:sz="4" w:space="0" w:color="auto"/>
              <w:bottom w:val="nil"/>
              <w:right w:val="single" w:sz="4" w:space="0" w:color="auto"/>
            </w:tcBorders>
          </w:tcPr>
          <w:p w14:paraId="6BB9D65D" w14:textId="77777777" w:rsidR="00726359" w:rsidRPr="00CA49CD" w:rsidRDefault="00726359" w:rsidP="0075177E">
            <w:pPr>
              <w:pStyle w:val="Tabell"/>
              <w:jc w:val="center"/>
              <w:rPr>
                <w:color w:val="auto"/>
                <w:sz w:val="20"/>
                <w:szCs w:val="20"/>
              </w:rPr>
            </w:pPr>
            <w:r w:rsidRPr="00CA49CD">
              <w:rPr>
                <w:sz w:val="20"/>
                <w:szCs w:val="20"/>
              </w:rPr>
              <w:t>101</w:t>
            </w:r>
          </w:p>
        </w:tc>
        <w:tc>
          <w:tcPr>
            <w:tcW w:w="567" w:type="dxa"/>
            <w:tcBorders>
              <w:top w:val="nil"/>
              <w:left w:val="single" w:sz="4" w:space="0" w:color="auto"/>
              <w:bottom w:val="nil"/>
              <w:right w:val="single" w:sz="4" w:space="0" w:color="auto"/>
            </w:tcBorders>
          </w:tcPr>
          <w:p w14:paraId="5361A419" w14:textId="77777777" w:rsidR="00726359" w:rsidRPr="00CA49CD" w:rsidRDefault="00726359" w:rsidP="0075177E">
            <w:pPr>
              <w:pStyle w:val="Tabell"/>
              <w:jc w:val="center"/>
              <w:rPr>
                <w:color w:val="auto"/>
                <w:sz w:val="20"/>
                <w:szCs w:val="20"/>
              </w:rPr>
            </w:pPr>
            <w:r w:rsidRPr="00CA49CD">
              <w:rPr>
                <w:sz w:val="20"/>
                <w:szCs w:val="20"/>
              </w:rPr>
              <w:t>1</w:t>
            </w:r>
          </w:p>
        </w:tc>
        <w:tc>
          <w:tcPr>
            <w:tcW w:w="709" w:type="dxa"/>
            <w:tcBorders>
              <w:top w:val="nil"/>
              <w:left w:val="single" w:sz="4" w:space="0" w:color="auto"/>
              <w:bottom w:val="nil"/>
              <w:right w:val="single" w:sz="4" w:space="0" w:color="auto"/>
            </w:tcBorders>
          </w:tcPr>
          <w:p w14:paraId="63E125BA" w14:textId="77777777" w:rsidR="00726359" w:rsidRPr="00CA49CD" w:rsidRDefault="00726359" w:rsidP="0075177E">
            <w:pPr>
              <w:pStyle w:val="Tabell"/>
              <w:jc w:val="center"/>
              <w:rPr>
                <w:color w:val="auto"/>
                <w:sz w:val="20"/>
                <w:szCs w:val="20"/>
              </w:rPr>
            </w:pPr>
            <w:r w:rsidRPr="00CA49CD">
              <w:rPr>
                <w:sz w:val="20"/>
                <w:szCs w:val="20"/>
              </w:rPr>
              <w:t>25</w:t>
            </w:r>
          </w:p>
        </w:tc>
        <w:tc>
          <w:tcPr>
            <w:tcW w:w="1559" w:type="dxa"/>
            <w:tcBorders>
              <w:top w:val="nil"/>
              <w:left w:val="single" w:sz="4" w:space="0" w:color="auto"/>
              <w:bottom w:val="nil"/>
              <w:right w:val="single" w:sz="4" w:space="0" w:color="auto"/>
            </w:tcBorders>
          </w:tcPr>
          <w:p w14:paraId="4F7137D2" w14:textId="77777777" w:rsidR="00726359" w:rsidRPr="002954FB" w:rsidRDefault="00726359" w:rsidP="0075177E">
            <w:pPr>
              <w:pStyle w:val="Tabell"/>
              <w:rPr>
                <w:color w:val="auto"/>
                <w:sz w:val="20"/>
                <w:szCs w:val="20"/>
              </w:rPr>
            </w:pPr>
            <w:proofErr w:type="spellStart"/>
            <w:r w:rsidRPr="002954FB">
              <w:rPr>
                <w:sz w:val="20"/>
                <w:szCs w:val="20"/>
              </w:rPr>
              <w:t>0x0A</w:t>
            </w:r>
            <w:proofErr w:type="spellEnd"/>
            <w:r w:rsidRPr="002954FB">
              <w:rPr>
                <w:sz w:val="20"/>
                <w:szCs w:val="20"/>
              </w:rPr>
              <w:t xml:space="preserve"> (Radio)</w:t>
            </w:r>
          </w:p>
        </w:tc>
        <w:tc>
          <w:tcPr>
            <w:tcW w:w="4678" w:type="dxa"/>
            <w:tcBorders>
              <w:top w:val="nil"/>
              <w:left w:val="single" w:sz="4" w:space="0" w:color="auto"/>
              <w:bottom w:val="nil"/>
              <w:right w:val="single" w:sz="4" w:space="0" w:color="auto"/>
            </w:tcBorders>
          </w:tcPr>
          <w:p w14:paraId="457758AB" w14:textId="77777777" w:rsidR="00726359" w:rsidRPr="00CA49CD" w:rsidRDefault="00726359" w:rsidP="0075177E">
            <w:pPr>
              <w:pStyle w:val="Tabell"/>
              <w:rPr>
                <w:color w:val="auto"/>
                <w:sz w:val="20"/>
                <w:szCs w:val="20"/>
              </w:rPr>
            </w:pPr>
            <w:r w:rsidRPr="00CA49CD">
              <w:rPr>
                <w:sz w:val="20"/>
                <w:szCs w:val="20"/>
              </w:rPr>
              <w:t>Radio service (adv codec)</w:t>
            </w:r>
          </w:p>
        </w:tc>
      </w:tr>
      <w:tr w:rsidR="00726359" w:rsidRPr="00CA49CD" w14:paraId="4ED38E88" w14:textId="77777777" w:rsidTr="0075177E">
        <w:trPr>
          <w:cantSplit/>
        </w:trPr>
        <w:tc>
          <w:tcPr>
            <w:tcW w:w="704" w:type="dxa"/>
            <w:tcBorders>
              <w:top w:val="nil"/>
              <w:left w:val="single" w:sz="4" w:space="0" w:color="auto"/>
              <w:bottom w:val="nil"/>
              <w:right w:val="single" w:sz="4" w:space="0" w:color="auto"/>
            </w:tcBorders>
          </w:tcPr>
          <w:p w14:paraId="7B6C2BF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FDEC478"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20241C9E" w14:textId="77777777" w:rsidR="00726359" w:rsidRPr="00CA49CD" w:rsidRDefault="00726359" w:rsidP="0075177E">
            <w:pPr>
              <w:pStyle w:val="Tabell"/>
              <w:jc w:val="center"/>
              <w:rPr>
                <w:color w:val="auto"/>
                <w:sz w:val="20"/>
                <w:szCs w:val="20"/>
              </w:rPr>
            </w:pPr>
            <w:r w:rsidRPr="00CA49CD">
              <w:rPr>
                <w:color w:val="auto"/>
                <w:sz w:val="20"/>
                <w:szCs w:val="20"/>
              </w:rPr>
              <w:t>130</w:t>
            </w:r>
          </w:p>
        </w:tc>
        <w:tc>
          <w:tcPr>
            <w:tcW w:w="708" w:type="dxa"/>
            <w:tcBorders>
              <w:top w:val="nil"/>
              <w:left w:val="single" w:sz="4" w:space="0" w:color="auto"/>
              <w:bottom w:val="nil"/>
              <w:right w:val="single" w:sz="4" w:space="0" w:color="auto"/>
            </w:tcBorders>
          </w:tcPr>
          <w:p w14:paraId="246A97F7"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2854ABE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353C091" w14:textId="77777777" w:rsidR="00726359" w:rsidRPr="00CA49CD" w:rsidRDefault="00726359" w:rsidP="0075177E">
            <w:pPr>
              <w:pStyle w:val="Tabell"/>
              <w:jc w:val="center"/>
              <w:rPr>
                <w:color w:val="auto"/>
                <w:sz w:val="20"/>
                <w:szCs w:val="20"/>
              </w:rPr>
            </w:pPr>
            <w:r w:rsidRPr="00CA49CD">
              <w:rPr>
                <w:color w:val="auto"/>
                <w:sz w:val="20"/>
                <w:szCs w:val="20"/>
              </w:rPr>
              <w:t>24</w:t>
            </w:r>
          </w:p>
        </w:tc>
        <w:tc>
          <w:tcPr>
            <w:tcW w:w="1559" w:type="dxa"/>
            <w:tcBorders>
              <w:top w:val="nil"/>
              <w:left w:val="single" w:sz="4" w:space="0" w:color="auto"/>
              <w:bottom w:val="nil"/>
              <w:right w:val="single" w:sz="4" w:space="0" w:color="auto"/>
            </w:tcBorders>
          </w:tcPr>
          <w:p w14:paraId="4F0F59FC"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1AFBF430" w14:textId="77777777" w:rsidR="00726359" w:rsidRPr="00CA49CD" w:rsidRDefault="00726359" w:rsidP="0075177E">
            <w:pPr>
              <w:pStyle w:val="Tabell"/>
              <w:rPr>
                <w:color w:val="auto"/>
                <w:sz w:val="20"/>
                <w:szCs w:val="20"/>
              </w:rPr>
            </w:pPr>
          </w:p>
        </w:tc>
      </w:tr>
      <w:tr w:rsidR="00726359" w:rsidRPr="00CA49CD" w14:paraId="40AD20DD" w14:textId="77777777" w:rsidTr="0075177E">
        <w:trPr>
          <w:cantSplit/>
        </w:trPr>
        <w:tc>
          <w:tcPr>
            <w:tcW w:w="704" w:type="dxa"/>
            <w:tcBorders>
              <w:top w:val="nil"/>
              <w:left w:val="single" w:sz="4" w:space="0" w:color="auto"/>
              <w:bottom w:val="nil"/>
              <w:right w:val="single" w:sz="4" w:space="0" w:color="auto"/>
            </w:tcBorders>
          </w:tcPr>
          <w:p w14:paraId="250FE0FB"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6D36D466"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6B7F3760" w14:textId="77777777" w:rsidR="00726359" w:rsidRPr="00CA49CD" w:rsidRDefault="00726359" w:rsidP="0075177E">
            <w:pPr>
              <w:pStyle w:val="Tabell"/>
              <w:jc w:val="center"/>
              <w:rPr>
                <w:color w:val="auto"/>
                <w:sz w:val="20"/>
                <w:szCs w:val="20"/>
              </w:rPr>
            </w:pPr>
            <w:r w:rsidRPr="00CA49CD">
              <w:rPr>
                <w:color w:val="auto"/>
                <w:sz w:val="20"/>
                <w:szCs w:val="20"/>
              </w:rPr>
              <w:t>140</w:t>
            </w:r>
          </w:p>
        </w:tc>
        <w:tc>
          <w:tcPr>
            <w:tcW w:w="708" w:type="dxa"/>
            <w:tcBorders>
              <w:top w:val="nil"/>
              <w:left w:val="single" w:sz="4" w:space="0" w:color="auto"/>
              <w:bottom w:val="nil"/>
              <w:right w:val="single" w:sz="4" w:space="0" w:color="auto"/>
            </w:tcBorders>
          </w:tcPr>
          <w:p w14:paraId="0A7C547D"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EC20791"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4A91C71"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nil"/>
              <w:left w:val="single" w:sz="4" w:space="0" w:color="auto"/>
              <w:bottom w:val="nil"/>
              <w:right w:val="single" w:sz="4" w:space="0" w:color="auto"/>
            </w:tcBorders>
          </w:tcPr>
          <w:p w14:paraId="76B501ED" w14:textId="77777777" w:rsidR="00726359" w:rsidRPr="00CA49CD" w:rsidRDefault="00726359" w:rsidP="0075177E">
            <w:pPr>
              <w:pStyle w:val="Tabell"/>
              <w:rPr>
                <w:color w:val="auto"/>
                <w:sz w:val="20"/>
                <w:szCs w:val="20"/>
              </w:rPr>
            </w:pPr>
            <w:proofErr w:type="spellStart"/>
            <w:r w:rsidRPr="00CA49CD">
              <w:rPr>
                <w:color w:val="auto"/>
                <w:sz w:val="20"/>
                <w:szCs w:val="20"/>
              </w:rPr>
              <w:t>0x19</w:t>
            </w:r>
            <w:proofErr w:type="spellEnd"/>
            <w:r w:rsidRPr="00CA49CD">
              <w:rPr>
                <w:color w:val="auto"/>
                <w:sz w:val="20"/>
                <w:szCs w:val="20"/>
              </w:rPr>
              <w:t xml:space="preserve"> (HDTV)</w:t>
            </w:r>
          </w:p>
        </w:tc>
        <w:tc>
          <w:tcPr>
            <w:tcW w:w="4678" w:type="dxa"/>
            <w:tcBorders>
              <w:top w:val="nil"/>
              <w:left w:val="single" w:sz="4" w:space="0" w:color="auto"/>
              <w:bottom w:val="nil"/>
              <w:right w:val="single" w:sz="4" w:space="0" w:color="auto"/>
            </w:tcBorders>
          </w:tcPr>
          <w:p w14:paraId="1917CA00" w14:textId="63F7DBFF" w:rsidR="00726359" w:rsidRPr="00CA49CD" w:rsidRDefault="00726359" w:rsidP="0075177E">
            <w:pPr>
              <w:pStyle w:val="Tabell"/>
              <w:rPr>
                <w:color w:val="auto"/>
                <w:sz w:val="20"/>
                <w:szCs w:val="20"/>
              </w:rPr>
            </w:pPr>
            <w:r w:rsidRPr="00CA49CD">
              <w:rPr>
                <w:color w:val="auto"/>
                <w:sz w:val="20"/>
                <w:szCs w:val="20"/>
              </w:rPr>
              <w:t xml:space="preserve">HD service (takes </w:t>
            </w:r>
            <w:proofErr w:type="spellStart"/>
            <w:r w:rsidRPr="00CA49CD">
              <w:rPr>
                <w:color w:val="auto"/>
                <w:sz w:val="20"/>
                <w:szCs w:val="20"/>
              </w:rPr>
              <w:t>LCN</w:t>
            </w:r>
            <w:proofErr w:type="spellEnd"/>
            <w:r w:rsidRPr="00CA49CD">
              <w:rPr>
                <w:color w:val="auto"/>
                <w:sz w:val="20"/>
                <w:szCs w:val="20"/>
              </w:rPr>
              <w:t xml:space="preserve"> 10 as simulcast of 100 10 100)</w:t>
            </w:r>
          </w:p>
        </w:tc>
      </w:tr>
      <w:tr w:rsidR="00726359" w:rsidRPr="00CA49CD" w14:paraId="03A1A983" w14:textId="77777777" w:rsidTr="0075177E">
        <w:trPr>
          <w:cantSplit/>
        </w:trPr>
        <w:tc>
          <w:tcPr>
            <w:tcW w:w="704" w:type="dxa"/>
            <w:tcBorders>
              <w:top w:val="nil"/>
              <w:left w:val="single" w:sz="4" w:space="0" w:color="auto"/>
              <w:bottom w:val="nil"/>
              <w:right w:val="single" w:sz="4" w:space="0" w:color="auto"/>
            </w:tcBorders>
          </w:tcPr>
          <w:p w14:paraId="4CD2A756"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486A5B0B"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33395CE" w14:textId="77777777" w:rsidR="00726359" w:rsidRPr="00CA49CD" w:rsidRDefault="00726359" w:rsidP="0075177E">
            <w:pPr>
              <w:pStyle w:val="Tabell"/>
              <w:jc w:val="center"/>
              <w:rPr>
                <w:color w:val="auto"/>
                <w:sz w:val="20"/>
                <w:szCs w:val="20"/>
              </w:rPr>
            </w:pPr>
            <w:r w:rsidRPr="00CA49CD">
              <w:rPr>
                <w:color w:val="auto"/>
                <w:sz w:val="20"/>
                <w:szCs w:val="20"/>
              </w:rPr>
              <w:t>150</w:t>
            </w:r>
          </w:p>
        </w:tc>
        <w:tc>
          <w:tcPr>
            <w:tcW w:w="708" w:type="dxa"/>
            <w:tcBorders>
              <w:top w:val="nil"/>
              <w:left w:val="single" w:sz="4" w:space="0" w:color="auto"/>
              <w:bottom w:val="nil"/>
              <w:right w:val="single" w:sz="4" w:space="0" w:color="auto"/>
            </w:tcBorders>
          </w:tcPr>
          <w:p w14:paraId="5D06CD63"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690228BA"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12E158A4" w14:textId="77777777" w:rsidR="00726359" w:rsidRPr="00CA49CD" w:rsidRDefault="00726359" w:rsidP="0075177E">
            <w:pPr>
              <w:pStyle w:val="Tabell"/>
              <w:jc w:val="center"/>
              <w:rPr>
                <w:color w:val="auto"/>
                <w:sz w:val="20"/>
                <w:szCs w:val="20"/>
              </w:rPr>
            </w:pPr>
            <w:r w:rsidRPr="00CA49CD">
              <w:rPr>
                <w:color w:val="auto"/>
                <w:sz w:val="20"/>
                <w:szCs w:val="20"/>
              </w:rPr>
              <w:t>11</w:t>
            </w:r>
          </w:p>
        </w:tc>
        <w:tc>
          <w:tcPr>
            <w:tcW w:w="1559" w:type="dxa"/>
            <w:tcBorders>
              <w:top w:val="nil"/>
              <w:left w:val="single" w:sz="4" w:space="0" w:color="auto"/>
              <w:bottom w:val="nil"/>
              <w:right w:val="single" w:sz="4" w:space="0" w:color="auto"/>
            </w:tcBorders>
          </w:tcPr>
          <w:p w14:paraId="6A1242B9" w14:textId="77777777" w:rsidR="00726359" w:rsidRPr="00CA49CD" w:rsidRDefault="00726359" w:rsidP="0075177E">
            <w:pPr>
              <w:pStyle w:val="Tabell"/>
              <w:rPr>
                <w:color w:val="auto"/>
                <w:sz w:val="20"/>
                <w:szCs w:val="20"/>
              </w:rPr>
            </w:pPr>
            <w:proofErr w:type="spellStart"/>
            <w:r w:rsidRPr="00CA49CD">
              <w:rPr>
                <w:color w:val="auto"/>
                <w:sz w:val="20"/>
                <w:szCs w:val="20"/>
              </w:rPr>
              <w:t>0x19</w:t>
            </w:r>
            <w:proofErr w:type="spellEnd"/>
            <w:r w:rsidRPr="00CA49CD">
              <w:rPr>
                <w:color w:val="auto"/>
                <w:sz w:val="20"/>
                <w:szCs w:val="20"/>
              </w:rPr>
              <w:t xml:space="preserve"> (HDTV)</w:t>
            </w:r>
          </w:p>
        </w:tc>
        <w:tc>
          <w:tcPr>
            <w:tcW w:w="4678" w:type="dxa"/>
            <w:tcBorders>
              <w:top w:val="nil"/>
              <w:left w:val="single" w:sz="4" w:space="0" w:color="auto"/>
              <w:bottom w:val="nil"/>
              <w:right w:val="single" w:sz="4" w:space="0" w:color="auto"/>
            </w:tcBorders>
          </w:tcPr>
          <w:p w14:paraId="5996A76B" w14:textId="77777777" w:rsidR="00726359" w:rsidRPr="00CA49CD" w:rsidRDefault="00726359" w:rsidP="0075177E">
            <w:pPr>
              <w:pStyle w:val="Tabell"/>
              <w:rPr>
                <w:color w:val="auto"/>
                <w:sz w:val="20"/>
                <w:szCs w:val="20"/>
              </w:rPr>
            </w:pPr>
            <w:r w:rsidRPr="00CA49CD">
              <w:rPr>
                <w:color w:val="auto"/>
                <w:sz w:val="20"/>
                <w:szCs w:val="20"/>
              </w:rPr>
              <w:t xml:space="preserve">HD service (no simulcast, only </w:t>
            </w:r>
            <w:proofErr w:type="spellStart"/>
            <w:r w:rsidRPr="00CA49CD">
              <w:rPr>
                <w:color w:val="auto"/>
                <w:sz w:val="20"/>
                <w:szCs w:val="20"/>
              </w:rPr>
              <w:t>prio</w:t>
            </w:r>
            <w:proofErr w:type="spellEnd"/>
            <w:r w:rsidRPr="00CA49CD">
              <w:rPr>
                <w:color w:val="auto"/>
                <w:sz w:val="20"/>
                <w:szCs w:val="20"/>
              </w:rPr>
              <w:t xml:space="preserve"> to </w:t>
            </w:r>
            <w:proofErr w:type="spellStart"/>
            <w:r w:rsidRPr="00CA49CD">
              <w:rPr>
                <w:color w:val="auto"/>
                <w:sz w:val="20"/>
                <w:szCs w:val="20"/>
              </w:rPr>
              <w:t>LCN</w:t>
            </w:r>
            <w:proofErr w:type="spellEnd"/>
            <w:r w:rsidRPr="00CA49CD">
              <w:rPr>
                <w:color w:val="auto"/>
                <w:sz w:val="20"/>
                <w:szCs w:val="20"/>
              </w:rPr>
              <w:t xml:space="preserve"> 11 due to its </w:t>
            </w:r>
            <w:proofErr w:type="spellStart"/>
            <w:r w:rsidRPr="00CA49CD">
              <w:rPr>
                <w:color w:val="auto"/>
                <w:sz w:val="20"/>
                <w:szCs w:val="20"/>
              </w:rPr>
              <w:t>service_type</w:t>
            </w:r>
            <w:proofErr w:type="spellEnd"/>
            <w:r w:rsidRPr="00CA49CD">
              <w:rPr>
                <w:color w:val="auto"/>
                <w:sz w:val="20"/>
                <w:szCs w:val="20"/>
              </w:rPr>
              <w:t>)</w:t>
            </w:r>
          </w:p>
        </w:tc>
      </w:tr>
      <w:tr w:rsidR="00726359" w:rsidRPr="00CA49CD" w14:paraId="3CFFEAEC" w14:textId="77777777" w:rsidTr="0075177E">
        <w:trPr>
          <w:cantSplit/>
        </w:trPr>
        <w:tc>
          <w:tcPr>
            <w:tcW w:w="704" w:type="dxa"/>
            <w:tcBorders>
              <w:top w:val="nil"/>
              <w:left w:val="single" w:sz="4" w:space="0" w:color="auto"/>
              <w:bottom w:val="nil"/>
              <w:right w:val="single" w:sz="4" w:space="0" w:color="auto"/>
            </w:tcBorders>
          </w:tcPr>
          <w:p w14:paraId="6BF0C0C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0E21A436"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BA56B62" w14:textId="77777777" w:rsidR="00726359" w:rsidRPr="00CA49CD" w:rsidRDefault="00726359" w:rsidP="0075177E">
            <w:pPr>
              <w:pStyle w:val="Tabell"/>
              <w:jc w:val="center"/>
              <w:rPr>
                <w:color w:val="auto"/>
                <w:sz w:val="20"/>
                <w:szCs w:val="20"/>
              </w:rPr>
            </w:pPr>
            <w:r w:rsidRPr="00CA49CD">
              <w:rPr>
                <w:color w:val="auto"/>
                <w:sz w:val="20"/>
                <w:szCs w:val="20"/>
              </w:rPr>
              <w:t>160</w:t>
            </w:r>
          </w:p>
        </w:tc>
        <w:tc>
          <w:tcPr>
            <w:tcW w:w="708" w:type="dxa"/>
            <w:tcBorders>
              <w:top w:val="nil"/>
              <w:left w:val="single" w:sz="4" w:space="0" w:color="auto"/>
              <w:bottom w:val="nil"/>
              <w:right w:val="single" w:sz="4" w:space="0" w:color="auto"/>
            </w:tcBorders>
          </w:tcPr>
          <w:p w14:paraId="5415582E"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1E4C4C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05E3852" w14:textId="77777777" w:rsidR="00726359" w:rsidRPr="00CA49CD" w:rsidRDefault="00726359" w:rsidP="0075177E">
            <w:pPr>
              <w:pStyle w:val="Tabell"/>
              <w:jc w:val="center"/>
              <w:rPr>
                <w:color w:val="auto"/>
                <w:sz w:val="20"/>
                <w:szCs w:val="20"/>
              </w:rPr>
            </w:pPr>
            <w:r w:rsidRPr="00CA49CD">
              <w:rPr>
                <w:color w:val="auto"/>
                <w:sz w:val="20"/>
                <w:szCs w:val="20"/>
              </w:rPr>
              <w:t>12</w:t>
            </w:r>
          </w:p>
        </w:tc>
        <w:tc>
          <w:tcPr>
            <w:tcW w:w="1559" w:type="dxa"/>
            <w:tcBorders>
              <w:top w:val="nil"/>
              <w:left w:val="single" w:sz="4" w:space="0" w:color="auto"/>
              <w:bottom w:val="nil"/>
              <w:right w:val="single" w:sz="4" w:space="0" w:color="auto"/>
            </w:tcBorders>
          </w:tcPr>
          <w:p w14:paraId="49A391CE" w14:textId="77777777" w:rsidR="00726359" w:rsidRPr="00CA49CD" w:rsidRDefault="00726359" w:rsidP="0075177E">
            <w:pPr>
              <w:pStyle w:val="Tabell"/>
              <w:rPr>
                <w:color w:val="auto"/>
                <w:sz w:val="20"/>
                <w:szCs w:val="20"/>
              </w:rPr>
            </w:pPr>
            <w:proofErr w:type="spellStart"/>
            <w:r w:rsidRPr="00CA49CD">
              <w:rPr>
                <w:color w:val="auto"/>
                <w:sz w:val="20"/>
                <w:szCs w:val="20"/>
              </w:rPr>
              <w:t>0x19</w:t>
            </w:r>
            <w:proofErr w:type="spellEnd"/>
            <w:r w:rsidRPr="00CA49CD">
              <w:rPr>
                <w:color w:val="auto"/>
                <w:sz w:val="20"/>
                <w:szCs w:val="20"/>
              </w:rPr>
              <w:t xml:space="preserve"> (HDTV)</w:t>
            </w:r>
          </w:p>
        </w:tc>
        <w:tc>
          <w:tcPr>
            <w:tcW w:w="4678" w:type="dxa"/>
            <w:tcBorders>
              <w:top w:val="nil"/>
              <w:left w:val="single" w:sz="4" w:space="0" w:color="auto"/>
              <w:bottom w:val="nil"/>
              <w:right w:val="single" w:sz="4" w:space="0" w:color="auto"/>
            </w:tcBorders>
          </w:tcPr>
          <w:p w14:paraId="231D7AE2" w14:textId="77777777" w:rsidR="00726359" w:rsidRPr="00CA49CD" w:rsidRDefault="00726359" w:rsidP="0075177E">
            <w:pPr>
              <w:pStyle w:val="Tabell"/>
              <w:rPr>
                <w:color w:val="auto"/>
                <w:sz w:val="20"/>
                <w:szCs w:val="20"/>
              </w:rPr>
            </w:pPr>
            <w:r w:rsidRPr="00CA49CD">
              <w:rPr>
                <w:color w:val="auto"/>
                <w:sz w:val="20"/>
                <w:szCs w:val="20"/>
              </w:rPr>
              <w:t>HD service with linkage to NorDig Simulcast replacement service at SID 170</w:t>
            </w:r>
          </w:p>
        </w:tc>
      </w:tr>
      <w:tr w:rsidR="00726359" w:rsidRPr="00CA49CD" w14:paraId="0AB09A89" w14:textId="77777777" w:rsidTr="0075177E">
        <w:trPr>
          <w:cantSplit/>
        </w:trPr>
        <w:tc>
          <w:tcPr>
            <w:tcW w:w="704" w:type="dxa"/>
            <w:tcBorders>
              <w:top w:val="nil"/>
              <w:left w:val="single" w:sz="4" w:space="0" w:color="auto"/>
              <w:bottom w:val="nil"/>
              <w:right w:val="single" w:sz="4" w:space="0" w:color="auto"/>
            </w:tcBorders>
          </w:tcPr>
          <w:p w14:paraId="40E429C4"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0C23095E"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72B015D" w14:textId="77777777" w:rsidR="00726359" w:rsidRPr="00CA49CD" w:rsidRDefault="00726359" w:rsidP="0075177E">
            <w:pPr>
              <w:pStyle w:val="Tabell"/>
              <w:jc w:val="center"/>
              <w:rPr>
                <w:color w:val="auto"/>
                <w:sz w:val="20"/>
                <w:szCs w:val="20"/>
              </w:rPr>
            </w:pPr>
            <w:r w:rsidRPr="00CA49CD">
              <w:rPr>
                <w:color w:val="auto"/>
                <w:sz w:val="20"/>
                <w:szCs w:val="20"/>
              </w:rPr>
              <w:t>170</w:t>
            </w:r>
          </w:p>
        </w:tc>
        <w:tc>
          <w:tcPr>
            <w:tcW w:w="708" w:type="dxa"/>
            <w:tcBorders>
              <w:top w:val="nil"/>
              <w:left w:val="single" w:sz="4" w:space="0" w:color="auto"/>
              <w:bottom w:val="nil"/>
              <w:right w:val="single" w:sz="4" w:space="0" w:color="auto"/>
            </w:tcBorders>
          </w:tcPr>
          <w:p w14:paraId="07E018B1"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3B1FF1DA"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38E10D6" w14:textId="77777777" w:rsidR="00726359" w:rsidRPr="00CA49CD" w:rsidRDefault="00726359" w:rsidP="0075177E">
            <w:pPr>
              <w:pStyle w:val="Tabell"/>
              <w:jc w:val="center"/>
              <w:rPr>
                <w:color w:val="auto"/>
                <w:sz w:val="20"/>
                <w:szCs w:val="20"/>
              </w:rPr>
            </w:pPr>
            <w:r w:rsidRPr="00CA49CD">
              <w:rPr>
                <w:color w:val="auto"/>
                <w:sz w:val="20"/>
                <w:szCs w:val="20"/>
              </w:rPr>
              <w:t>12</w:t>
            </w:r>
          </w:p>
        </w:tc>
        <w:tc>
          <w:tcPr>
            <w:tcW w:w="1559" w:type="dxa"/>
            <w:tcBorders>
              <w:top w:val="nil"/>
              <w:left w:val="single" w:sz="4" w:space="0" w:color="auto"/>
              <w:bottom w:val="nil"/>
              <w:right w:val="single" w:sz="4" w:space="0" w:color="auto"/>
            </w:tcBorders>
          </w:tcPr>
          <w:p w14:paraId="0C28B704" w14:textId="77777777" w:rsidR="00726359" w:rsidRPr="00CA49CD" w:rsidRDefault="00726359" w:rsidP="0075177E">
            <w:pPr>
              <w:pStyle w:val="Tabell"/>
              <w:rPr>
                <w:color w:val="auto"/>
                <w:sz w:val="20"/>
                <w:szCs w:val="20"/>
              </w:rPr>
            </w:pPr>
            <w:proofErr w:type="spellStart"/>
            <w:r w:rsidRPr="00CA49CD">
              <w:rPr>
                <w:color w:val="auto"/>
                <w:sz w:val="20"/>
                <w:szCs w:val="20"/>
              </w:rPr>
              <w:t>0x1F</w:t>
            </w:r>
            <w:proofErr w:type="spellEnd"/>
            <w:r w:rsidRPr="00CA49CD">
              <w:rPr>
                <w:color w:val="auto"/>
                <w:sz w:val="20"/>
                <w:szCs w:val="20"/>
              </w:rPr>
              <w:t xml:space="preserve"> (</w:t>
            </w:r>
            <w:proofErr w:type="spellStart"/>
            <w:r w:rsidRPr="00CA49CD">
              <w:rPr>
                <w:color w:val="auto"/>
                <w:sz w:val="20"/>
                <w:szCs w:val="20"/>
              </w:rPr>
              <w:t>UHDTV</w:t>
            </w:r>
            <w:proofErr w:type="spellEnd"/>
            <w:r w:rsidRPr="00CA49CD">
              <w:rPr>
                <w:color w:val="auto"/>
                <w:sz w:val="20"/>
                <w:szCs w:val="20"/>
              </w:rPr>
              <w:t>)</w:t>
            </w:r>
          </w:p>
        </w:tc>
        <w:tc>
          <w:tcPr>
            <w:tcW w:w="4678" w:type="dxa"/>
            <w:tcBorders>
              <w:top w:val="nil"/>
              <w:left w:val="single" w:sz="4" w:space="0" w:color="auto"/>
              <w:bottom w:val="nil"/>
              <w:right w:val="single" w:sz="4" w:space="0" w:color="auto"/>
            </w:tcBorders>
          </w:tcPr>
          <w:p w14:paraId="1101BCB1" w14:textId="77777777" w:rsidR="00726359" w:rsidRPr="00CA49CD" w:rsidRDefault="00726359" w:rsidP="0075177E">
            <w:pPr>
              <w:pStyle w:val="Tabell"/>
              <w:rPr>
                <w:color w:val="auto"/>
                <w:sz w:val="20"/>
                <w:szCs w:val="20"/>
              </w:rPr>
            </w:pPr>
            <w:r w:rsidRPr="00CA49CD">
              <w:rPr>
                <w:color w:val="auto"/>
                <w:sz w:val="20"/>
                <w:szCs w:val="20"/>
              </w:rPr>
              <w:t xml:space="preserve">UHD service (takes </w:t>
            </w:r>
            <w:proofErr w:type="spellStart"/>
            <w:r w:rsidRPr="00CA49CD">
              <w:rPr>
                <w:color w:val="auto"/>
                <w:sz w:val="20"/>
                <w:szCs w:val="20"/>
              </w:rPr>
              <w:t>LCN</w:t>
            </w:r>
            <w:proofErr w:type="spellEnd"/>
            <w:r w:rsidRPr="00CA49CD">
              <w:rPr>
                <w:color w:val="auto"/>
                <w:sz w:val="20"/>
                <w:szCs w:val="20"/>
              </w:rPr>
              <w:t xml:space="preserve"> 12 as simulcast of 100 30 160)</w:t>
            </w:r>
          </w:p>
        </w:tc>
      </w:tr>
      <w:tr w:rsidR="00726359" w:rsidRPr="00B579A0" w14:paraId="665F0E88" w14:textId="77777777" w:rsidTr="0075177E">
        <w:trPr>
          <w:cantSplit/>
        </w:trPr>
        <w:tc>
          <w:tcPr>
            <w:tcW w:w="704" w:type="dxa"/>
            <w:tcBorders>
              <w:top w:val="nil"/>
              <w:left w:val="single" w:sz="4" w:space="0" w:color="auto"/>
              <w:bottom w:val="single" w:sz="4" w:space="0" w:color="auto"/>
              <w:right w:val="single" w:sz="4" w:space="0" w:color="auto"/>
            </w:tcBorders>
          </w:tcPr>
          <w:p w14:paraId="34253125"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single" w:sz="4" w:space="0" w:color="auto"/>
              <w:right w:val="single" w:sz="4" w:space="0" w:color="auto"/>
            </w:tcBorders>
          </w:tcPr>
          <w:p w14:paraId="11DB14D6"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single" w:sz="4" w:space="0" w:color="auto"/>
              <w:right w:val="single" w:sz="4" w:space="0" w:color="auto"/>
            </w:tcBorders>
          </w:tcPr>
          <w:p w14:paraId="1CBB18A8" w14:textId="77777777" w:rsidR="00726359" w:rsidRPr="00CA49CD" w:rsidRDefault="00726359" w:rsidP="0075177E">
            <w:pPr>
              <w:pStyle w:val="Tabell"/>
              <w:jc w:val="center"/>
              <w:rPr>
                <w:color w:val="auto"/>
                <w:sz w:val="20"/>
                <w:szCs w:val="20"/>
              </w:rPr>
            </w:pPr>
            <w:r w:rsidRPr="00CA49CD">
              <w:rPr>
                <w:color w:val="auto"/>
                <w:sz w:val="20"/>
                <w:szCs w:val="20"/>
              </w:rPr>
              <w:t>500</w:t>
            </w:r>
          </w:p>
        </w:tc>
        <w:tc>
          <w:tcPr>
            <w:tcW w:w="708" w:type="dxa"/>
            <w:tcBorders>
              <w:top w:val="nil"/>
              <w:left w:val="single" w:sz="4" w:space="0" w:color="auto"/>
              <w:bottom w:val="single" w:sz="4" w:space="0" w:color="auto"/>
              <w:right w:val="single" w:sz="4" w:space="0" w:color="auto"/>
            </w:tcBorders>
          </w:tcPr>
          <w:p w14:paraId="50ADA060"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single" w:sz="4" w:space="0" w:color="auto"/>
              <w:right w:val="single" w:sz="4" w:space="0" w:color="auto"/>
            </w:tcBorders>
          </w:tcPr>
          <w:p w14:paraId="2FEE5752" w14:textId="77777777" w:rsidR="00726359" w:rsidRPr="00CA49CD" w:rsidRDefault="00726359" w:rsidP="0075177E">
            <w:pPr>
              <w:pStyle w:val="Tabell"/>
              <w:jc w:val="center"/>
              <w:rPr>
                <w:color w:val="auto"/>
                <w:sz w:val="20"/>
                <w:szCs w:val="20"/>
              </w:rPr>
            </w:pPr>
            <w:r w:rsidRPr="00CA49CD">
              <w:rPr>
                <w:color w:val="auto"/>
                <w:sz w:val="20"/>
                <w:szCs w:val="20"/>
              </w:rPr>
              <w:t>0</w:t>
            </w:r>
          </w:p>
        </w:tc>
        <w:tc>
          <w:tcPr>
            <w:tcW w:w="709" w:type="dxa"/>
            <w:tcBorders>
              <w:top w:val="nil"/>
              <w:left w:val="single" w:sz="4" w:space="0" w:color="auto"/>
              <w:bottom w:val="single" w:sz="4" w:space="0" w:color="auto"/>
              <w:right w:val="single" w:sz="4" w:space="0" w:color="auto"/>
            </w:tcBorders>
          </w:tcPr>
          <w:p w14:paraId="6598B376" w14:textId="77777777" w:rsidR="00726359" w:rsidRPr="00CA49CD" w:rsidRDefault="00726359" w:rsidP="0075177E">
            <w:pPr>
              <w:pStyle w:val="Tabell"/>
              <w:jc w:val="center"/>
              <w:rPr>
                <w:color w:val="auto"/>
                <w:sz w:val="20"/>
                <w:szCs w:val="20"/>
              </w:rPr>
            </w:pPr>
            <w:r w:rsidRPr="00CA49CD">
              <w:rPr>
                <w:color w:val="auto"/>
                <w:sz w:val="20"/>
                <w:szCs w:val="20"/>
              </w:rPr>
              <w:t>0</w:t>
            </w:r>
          </w:p>
        </w:tc>
        <w:tc>
          <w:tcPr>
            <w:tcW w:w="1559" w:type="dxa"/>
            <w:tcBorders>
              <w:top w:val="nil"/>
              <w:left w:val="single" w:sz="4" w:space="0" w:color="auto"/>
              <w:bottom w:val="single" w:sz="4" w:space="0" w:color="auto"/>
              <w:right w:val="single" w:sz="4" w:space="0" w:color="auto"/>
            </w:tcBorders>
          </w:tcPr>
          <w:p w14:paraId="2E29AB6E" w14:textId="77777777" w:rsidR="00726359" w:rsidRPr="00CA49CD" w:rsidRDefault="00726359" w:rsidP="0075177E">
            <w:pPr>
              <w:pStyle w:val="Tabell"/>
              <w:rPr>
                <w:color w:val="auto"/>
                <w:sz w:val="20"/>
                <w:szCs w:val="20"/>
              </w:rPr>
            </w:pPr>
            <w:proofErr w:type="spellStart"/>
            <w:r w:rsidRPr="00CA49CD">
              <w:rPr>
                <w:color w:val="auto"/>
                <w:sz w:val="20"/>
                <w:szCs w:val="20"/>
              </w:rPr>
              <w:t>0x0C</w:t>
            </w:r>
            <w:proofErr w:type="spellEnd"/>
            <w:r w:rsidRPr="00CA49CD">
              <w:rPr>
                <w:color w:val="auto"/>
                <w:sz w:val="20"/>
                <w:szCs w:val="20"/>
              </w:rPr>
              <w:t xml:space="preserve"> (Data)</w:t>
            </w:r>
          </w:p>
        </w:tc>
        <w:tc>
          <w:tcPr>
            <w:tcW w:w="4678" w:type="dxa"/>
            <w:tcBorders>
              <w:top w:val="nil"/>
              <w:left w:val="single" w:sz="4" w:space="0" w:color="auto"/>
              <w:bottom w:val="single" w:sz="4" w:space="0" w:color="auto"/>
              <w:right w:val="single" w:sz="4" w:space="0" w:color="auto"/>
            </w:tcBorders>
          </w:tcPr>
          <w:p w14:paraId="0FA27494" w14:textId="303AF5CA" w:rsidR="00726359" w:rsidRPr="00B579A0" w:rsidRDefault="0039312E" w:rsidP="0075177E">
            <w:pPr>
              <w:pStyle w:val="Tabell"/>
              <w:rPr>
                <w:color w:val="auto"/>
                <w:sz w:val="20"/>
                <w:szCs w:val="20"/>
              </w:rPr>
            </w:pPr>
            <w:r w:rsidRPr="00CA49CD">
              <w:rPr>
                <w:color w:val="auto"/>
                <w:sz w:val="20"/>
                <w:szCs w:val="20"/>
              </w:rPr>
              <w:t>e.g.,</w:t>
            </w:r>
            <w:r w:rsidR="00726359" w:rsidRPr="00CA49CD">
              <w:rPr>
                <w:color w:val="auto"/>
                <w:sz w:val="20"/>
                <w:szCs w:val="20"/>
              </w:rPr>
              <w:t xml:space="preserve"> SSU/Bootloader or EPG service</w:t>
            </w:r>
          </w:p>
        </w:tc>
      </w:tr>
    </w:tbl>
    <w:p w14:paraId="3BABDA12" w14:textId="4A22C2F9" w:rsidR="00726359" w:rsidRPr="00B579A0" w:rsidRDefault="00726359" w:rsidP="00726359">
      <w:pPr>
        <w:pStyle w:val="Billedtekst"/>
        <w:rPr>
          <w:color w:val="auto"/>
        </w:rPr>
      </w:pPr>
      <w:r w:rsidRPr="00B579A0">
        <w:rPr>
          <w:color w:val="auto"/>
        </w:rPr>
        <w:t xml:space="preserve">Table </w:t>
      </w:r>
      <w:r w:rsidRPr="00B579A0">
        <w:rPr>
          <w:color w:val="auto"/>
        </w:rPr>
        <w:fldChar w:fldCharType="begin"/>
      </w:r>
      <w:r w:rsidRPr="00B579A0">
        <w:rPr>
          <w:color w:val="auto"/>
        </w:rPr>
        <w:instrText xml:space="preserve"> STYLEREF 1 \s </w:instrText>
      </w:r>
      <w:r w:rsidRPr="00B579A0">
        <w:rPr>
          <w:color w:val="auto"/>
        </w:rPr>
        <w:fldChar w:fldCharType="separate"/>
      </w:r>
      <w:r w:rsidR="00290B98">
        <w:rPr>
          <w:noProof/>
          <w:color w:val="auto"/>
        </w:rPr>
        <w:t>12</w:t>
      </w:r>
      <w:r w:rsidRPr="00B579A0">
        <w:rPr>
          <w:color w:val="auto"/>
        </w:rPr>
        <w:fldChar w:fldCharType="end"/>
      </w:r>
      <w:r w:rsidRPr="00CA49CD">
        <w:rPr>
          <w:color w:val="auto"/>
        </w:rPr>
        <w:t>.</w:t>
      </w:r>
      <w:r w:rsidR="00B579A0" w:rsidRPr="00CA49CD">
        <w:rPr>
          <w:color w:val="auto"/>
        </w:rPr>
        <w:t>16</w:t>
      </w:r>
      <w:r w:rsidRPr="00CA49CD">
        <w:rPr>
          <w:color w:val="auto"/>
        </w:rPr>
        <w:t xml:space="preserve"> Example of broadcast of SI and services (LCD </w:t>
      </w:r>
      <w:proofErr w:type="spellStart"/>
      <w:r w:rsidRPr="00CA49CD">
        <w:rPr>
          <w:color w:val="auto"/>
        </w:rPr>
        <w:t>v1</w:t>
      </w:r>
      <w:proofErr w:type="spellEnd"/>
      <w:r w:rsidRPr="00CA49CD">
        <w:rPr>
          <w:color w:val="auto"/>
        </w:rPr>
        <w:t xml:space="preserve">). The abbreviations are defined as: </w:t>
      </w:r>
      <w:r w:rsidRPr="00CA49CD">
        <w:rPr>
          <w:color w:val="auto"/>
        </w:rPr>
        <w:br/>
      </w:r>
      <w:proofErr w:type="spellStart"/>
      <w:r w:rsidRPr="00CA49CD">
        <w:rPr>
          <w:color w:val="auto"/>
        </w:rPr>
        <w:t>S_ID</w:t>
      </w:r>
      <w:proofErr w:type="spellEnd"/>
      <w:r w:rsidRPr="00CA49CD">
        <w:rPr>
          <w:color w:val="auto"/>
        </w:rPr>
        <w:t xml:space="preserve">; service_id, </w:t>
      </w:r>
      <w:proofErr w:type="spellStart"/>
      <w:r w:rsidRPr="00CA49CD">
        <w:rPr>
          <w:color w:val="auto"/>
        </w:rPr>
        <w:t>ON_ID</w:t>
      </w:r>
      <w:proofErr w:type="spellEnd"/>
      <w:r w:rsidRPr="00CA49CD">
        <w:rPr>
          <w:color w:val="auto"/>
        </w:rPr>
        <w:t xml:space="preserve">; </w:t>
      </w:r>
      <w:proofErr w:type="spellStart"/>
      <w:r w:rsidRPr="00CA49CD">
        <w:rPr>
          <w:color w:val="auto"/>
        </w:rPr>
        <w:t>original_network_id</w:t>
      </w:r>
      <w:proofErr w:type="spellEnd"/>
      <w:r w:rsidRPr="00CA49CD">
        <w:rPr>
          <w:color w:val="auto"/>
        </w:rPr>
        <w:t xml:space="preserve">; </w:t>
      </w:r>
      <w:proofErr w:type="spellStart"/>
      <w:r w:rsidRPr="00CA49CD">
        <w:rPr>
          <w:color w:val="auto"/>
        </w:rPr>
        <w:t>TS_ID</w:t>
      </w:r>
      <w:proofErr w:type="spellEnd"/>
      <w:r w:rsidRPr="00CA49CD">
        <w:rPr>
          <w:color w:val="auto"/>
        </w:rPr>
        <w:t xml:space="preserve">; </w:t>
      </w:r>
      <w:proofErr w:type="spellStart"/>
      <w:r w:rsidRPr="00CA49CD">
        <w:rPr>
          <w:color w:val="auto"/>
        </w:rPr>
        <w:t>transport_stream_id</w:t>
      </w:r>
      <w:proofErr w:type="spellEnd"/>
      <w:r w:rsidRPr="00CA49CD">
        <w:rPr>
          <w:color w:val="auto"/>
        </w:rPr>
        <w:t>, NID; network_id,</w:t>
      </w:r>
      <w:r w:rsidRPr="00CA49CD">
        <w:rPr>
          <w:color w:val="auto"/>
        </w:rPr>
        <w:br/>
        <w:t xml:space="preserve">VSF; </w:t>
      </w:r>
      <w:proofErr w:type="spellStart"/>
      <w:r w:rsidRPr="00CA49CD">
        <w:rPr>
          <w:color w:val="auto"/>
        </w:rPr>
        <w:t>visible_service_flag</w:t>
      </w:r>
      <w:proofErr w:type="spellEnd"/>
      <w:r w:rsidRPr="00CA49CD">
        <w:rPr>
          <w:color w:val="auto"/>
        </w:rPr>
        <w:t xml:space="preserve">, </w:t>
      </w:r>
      <w:proofErr w:type="spellStart"/>
      <w:r w:rsidRPr="00CA49CD">
        <w:rPr>
          <w:color w:val="auto"/>
        </w:rPr>
        <w:t>LCN</w:t>
      </w:r>
      <w:proofErr w:type="spellEnd"/>
      <w:r w:rsidRPr="00CA49CD">
        <w:rPr>
          <w:color w:val="auto"/>
        </w:rPr>
        <w:t>; logical_channel</w:t>
      </w:r>
      <w:r w:rsidRPr="00B579A0">
        <w:rPr>
          <w:color w:val="auto"/>
        </w:rPr>
        <w:t>_number.</w:t>
      </w:r>
    </w:p>
    <w:p w14:paraId="32A7AD8F" w14:textId="6E16EAD0" w:rsidR="00B579A0" w:rsidRDefault="007445F0" w:rsidP="00B579A0">
      <w:pPr>
        <w:rPr>
          <w:iCs/>
        </w:rPr>
      </w:pPr>
      <w:r>
        <w:rPr>
          <w:iCs/>
        </w:rPr>
        <w:t>Table 12.17</w:t>
      </w:r>
      <w:r w:rsidR="00B579A0" w:rsidRPr="00B579A0">
        <w:rPr>
          <w:iCs/>
        </w:rPr>
        <w:t xml:space="preserve"> exemplifies how services </w:t>
      </w:r>
      <w:r w:rsidR="00B579A0" w:rsidRPr="00B579A0">
        <w:rPr>
          <w:b/>
          <w:iCs/>
          <w:color w:val="FF0000"/>
        </w:rPr>
        <w:t>shall</w:t>
      </w:r>
      <w:r w:rsidR="00B579A0" w:rsidRPr="00B579A0">
        <w:rPr>
          <w:iCs/>
        </w:rPr>
        <w:t xml:space="preserve"> be sorted and listed in the IRD’s service list (from broadcast example above) in a NorDig IRD with at least two service lists, one for TV and one for Radio services. Displayed for the viewer in each service list, will typically be the number (</w:t>
      </w:r>
      <w:proofErr w:type="spellStart"/>
      <w:r w:rsidR="00B579A0" w:rsidRPr="00B579A0">
        <w:rPr>
          <w:iCs/>
        </w:rPr>
        <w:t>LCN</w:t>
      </w:r>
      <w:proofErr w:type="spellEnd"/>
      <w:r w:rsidR="00B579A0" w:rsidRPr="00B579A0">
        <w:rPr>
          <w:iCs/>
        </w:rPr>
        <w:t xml:space="preserve">) and the </w:t>
      </w:r>
      <w:proofErr w:type="spellStart"/>
      <w:r w:rsidR="00B579A0" w:rsidRPr="00B579A0">
        <w:rPr>
          <w:iCs/>
        </w:rPr>
        <w:t>service_name</w:t>
      </w:r>
      <w:proofErr w:type="spellEnd"/>
      <w:r w:rsidR="00B579A0" w:rsidRPr="00B579A0">
        <w:rPr>
          <w:iCs/>
        </w:rPr>
        <w:t>.</w:t>
      </w:r>
    </w:p>
    <w:tbl>
      <w:tblPr>
        <w:tblW w:w="0" w:type="auto"/>
        <w:tblInd w:w="56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962"/>
        <w:gridCol w:w="567"/>
        <w:gridCol w:w="242"/>
        <w:gridCol w:w="932"/>
        <w:gridCol w:w="851"/>
        <w:gridCol w:w="768"/>
        <w:gridCol w:w="850"/>
        <w:gridCol w:w="992"/>
      </w:tblGrid>
      <w:tr w:rsidR="00B579A0" w:rsidRPr="00CA49CD" w14:paraId="12BBB062" w14:textId="77777777" w:rsidTr="0075177E">
        <w:tc>
          <w:tcPr>
            <w:tcW w:w="8746" w:type="dxa"/>
            <w:gridSpan w:val="11"/>
            <w:tcBorders>
              <w:top w:val="nil"/>
              <w:left w:val="nil"/>
              <w:bottom w:val="single" w:sz="4" w:space="0" w:color="auto"/>
              <w:right w:val="nil"/>
            </w:tcBorders>
          </w:tcPr>
          <w:p w14:paraId="0B85452E" w14:textId="77777777" w:rsidR="00B579A0" w:rsidRPr="00CA49CD" w:rsidRDefault="00B579A0" w:rsidP="0075177E">
            <w:pPr>
              <w:pStyle w:val="Tabell"/>
              <w:jc w:val="center"/>
              <w:rPr>
                <w:b/>
                <w:color w:val="auto"/>
              </w:rPr>
            </w:pPr>
            <w:r w:rsidRPr="00CA49CD">
              <w:rPr>
                <w:b/>
                <w:color w:val="auto"/>
              </w:rPr>
              <w:t>NorDig IRD, service list installation example (IRD with separate lists for TV and radio)</w:t>
            </w:r>
          </w:p>
        </w:tc>
      </w:tr>
      <w:tr w:rsidR="00B579A0" w:rsidRPr="00CA49CD" w14:paraId="26EC8250" w14:textId="77777777" w:rsidTr="0075177E">
        <w:tc>
          <w:tcPr>
            <w:tcW w:w="41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A5BB2" w14:textId="77777777" w:rsidR="00B579A0" w:rsidRPr="00CA49CD" w:rsidRDefault="00B579A0" w:rsidP="0075177E">
            <w:pPr>
              <w:pStyle w:val="Tabell"/>
              <w:jc w:val="center"/>
              <w:rPr>
                <w:color w:val="auto"/>
              </w:rPr>
            </w:pPr>
            <w:r w:rsidRPr="00CA49CD">
              <w:rPr>
                <w:b/>
                <w:color w:val="auto"/>
              </w:rPr>
              <w:t>TV service list</w:t>
            </w:r>
          </w:p>
        </w:tc>
        <w:tc>
          <w:tcPr>
            <w:tcW w:w="242" w:type="dxa"/>
            <w:tcBorders>
              <w:top w:val="nil"/>
              <w:left w:val="single" w:sz="4" w:space="0" w:color="auto"/>
              <w:bottom w:val="nil"/>
              <w:right w:val="single" w:sz="4" w:space="0" w:color="auto"/>
            </w:tcBorders>
          </w:tcPr>
          <w:p w14:paraId="1C4C8911" w14:textId="77777777" w:rsidR="00B579A0" w:rsidRPr="00CA49CD" w:rsidRDefault="00B579A0" w:rsidP="0075177E">
            <w:pPr>
              <w:pStyle w:val="Tabell"/>
              <w:jc w:val="center"/>
              <w:rPr>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331D01" w14:textId="77777777" w:rsidR="00B579A0" w:rsidRPr="00CA49CD" w:rsidRDefault="00B579A0" w:rsidP="0075177E">
            <w:pPr>
              <w:pStyle w:val="Tabell"/>
              <w:jc w:val="center"/>
              <w:rPr>
                <w:color w:val="auto"/>
              </w:rPr>
            </w:pPr>
            <w:r w:rsidRPr="00CA49CD">
              <w:rPr>
                <w:b/>
                <w:color w:val="auto"/>
              </w:rPr>
              <w:t>Radio service list</w:t>
            </w:r>
          </w:p>
        </w:tc>
      </w:tr>
      <w:tr w:rsidR="00B579A0" w:rsidRPr="00CA49CD" w14:paraId="35C8CAE0" w14:textId="77777777" w:rsidTr="0075177E">
        <w:tc>
          <w:tcPr>
            <w:tcW w:w="1033" w:type="dxa"/>
            <w:tcBorders>
              <w:top w:val="single" w:sz="4" w:space="0" w:color="auto"/>
              <w:left w:val="single" w:sz="4" w:space="0" w:color="auto"/>
              <w:bottom w:val="single" w:sz="4" w:space="0" w:color="auto"/>
              <w:right w:val="single" w:sz="4" w:space="0" w:color="auto"/>
            </w:tcBorders>
          </w:tcPr>
          <w:p w14:paraId="5A4FED76" w14:textId="77777777" w:rsidR="00B579A0" w:rsidRPr="00CA49CD" w:rsidRDefault="00B579A0" w:rsidP="0075177E">
            <w:pPr>
              <w:pStyle w:val="Tabell"/>
              <w:jc w:val="center"/>
              <w:rPr>
                <w:b/>
                <w:color w:val="auto"/>
              </w:rPr>
            </w:pPr>
            <w:r w:rsidRPr="00CA49CD">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47559CC3" w14:textId="77777777" w:rsidR="00B579A0" w:rsidRPr="00CA49CD" w:rsidRDefault="00B579A0" w:rsidP="0075177E">
            <w:pPr>
              <w:pStyle w:val="Tabell"/>
              <w:jc w:val="center"/>
              <w:rPr>
                <w:b/>
                <w:color w:val="auto"/>
              </w:rPr>
            </w:pPr>
            <w:proofErr w:type="spellStart"/>
            <w:r w:rsidRPr="00CA49CD">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3A6BB6F6" w14:textId="77777777" w:rsidR="00B579A0" w:rsidRPr="00CA49CD" w:rsidRDefault="00B579A0" w:rsidP="0075177E">
            <w:pPr>
              <w:pStyle w:val="Tabell"/>
              <w:jc w:val="center"/>
              <w:rPr>
                <w:b/>
                <w:color w:val="auto"/>
              </w:rPr>
            </w:pPr>
            <w:proofErr w:type="spellStart"/>
            <w:r w:rsidRPr="00CA49CD">
              <w:rPr>
                <w:b/>
                <w:color w:val="auto"/>
              </w:rPr>
              <w:t>TSID</w:t>
            </w:r>
            <w:proofErr w:type="spellEnd"/>
          </w:p>
        </w:tc>
        <w:tc>
          <w:tcPr>
            <w:tcW w:w="962" w:type="dxa"/>
            <w:tcBorders>
              <w:top w:val="single" w:sz="4" w:space="0" w:color="auto"/>
              <w:left w:val="single" w:sz="4" w:space="0" w:color="auto"/>
              <w:bottom w:val="single" w:sz="4" w:space="0" w:color="auto"/>
              <w:right w:val="single" w:sz="4" w:space="0" w:color="auto"/>
            </w:tcBorders>
          </w:tcPr>
          <w:p w14:paraId="5156D834" w14:textId="77777777" w:rsidR="00B579A0" w:rsidRPr="00CA49CD" w:rsidRDefault="00B579A0" w:rsidP="0075177E">
            <w:pPr>
              <w:pStyle w:val="Tabell"/>
              <w:jc w:val="center"/>
              <w:rPr>
                <w:b/>
                <w:color w:val="auto"/>
              </w:rPr>
            </w:pPr>
            <w:r w:rsidRPr="00CA49CD">
              <w:rPr>
                <w:b/>
                <w:color w:val="auto"/>
              </w:rPr>
              <w:t>SID</w:t>
            </w:r>
          </w:p>
        </w:tc>
        <w:tc>
          <w:tcPr>
            <w:tcW w:w="567" w:type="dxa"/>
            <w:tcBorders>
              <w:top w:val="single" w:sz="4" w:space="0" w:color="auto"/>
              <w:left w:val="single" w:sz="4" w:space="0" w:color="auto"/>
              <w:bottom w:val="single" w:sz="4" w:space="0" w:color="auto"/>
              <w:right w:val="single" w:sz="4" w:space="0" w:color="auto"/>
            </w:tcBorders>
          </w:tcPr>
          <w:p w14:paraId="0BB11EC2" w14:textId="77777777" w:rsidR="00B579A0" w:rsidRPr="00CA49CD" w:rsidRDefault="00B579A0" w:rsidP="0075177E">
            <w:pPr>
              <w:pStyle w:val="Tabell"/>
              <w:jc w:val="center"/>
              <w:rPr>
                <w:b/>
                <w:color w:val="auto"/>
              </w:rPr>
            </w:pPr>
            <w:r w:rsidRPr="00CA49CD">
              <w:rPr>
                <w:b/>
                <w:color w:val="auto"/>
              </w:rPr>
              <w:t>NID</w:t>
            </w:r>
          </w:p>
        </w:tc>
        <w:tc>
          <w:tcPr>
            <w:tcW w:w="242" w:type="dxa"/>
            <w:tcBorders>
              <w:top w:val="nil"/>
              <w:left w:val="single" w:sz="4" w:space="0" w:color="auto"/>
              <w:bottom w:val="nil"/>
              <w:right w:val="single" w:sz="4" w:space="0" w:color="auto"/>
            </w:tcBorders>
          </w:tcPr>
          <w:p w14:paraId="24F5A01E" w14:textId="77777777" w:rsidR="00B579A0" w:rsidRPr="00CA49CD" w:rsidRDefault="00B579A0"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7E0C55BE" w14:textId="77777777" w:rsidR="00B579A0" w:rsidRPr="00CA49CD" w:rsidRDefault="00B579A0" w:rsidP="0075177E">
            <w:pPr>
              <w:pStyle w:val="Tabell"/>
              <w:jc w:val="center"/>
              <w:rPr>
                <w:b/>
                <w:color w:val="auto"/>
              </w:rPr>
            </w:pPr>
            <w:r w:rsidRPr="00CA49CD">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3A4258BA" w14:textId="77777777" w:rsidR="00B579A0" w:rsidRPr="00CA49CD" w:rsidRDefault="00B579A0" w:rsidP="0075177E">
            <w:pPr>
              <w:pStyle w:val="Tabell"/>
              <w:jc w:val="center"/>
              <w:rPr>
                <w:b/>
                <w:color w:val="auto"/>
              </w:rPr>
            </w:pPr>
            <w:proofErr w:type="spellStart"/>
            <w:r w:rsidRPr="00CA49CD">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1E52B768" w14:textId="77777777" w:rsidR="00B579A0" w:rsidRPr="00CA49CD" w:rsidRDefault="00B579A0" w:rsidP="0075177E">
            <w:pPr>
              <w:pStyle w:val="Tabell"/>
              <w:jc w:val="center"/>
              <w:rPr>
                <w:b/>
                <w:color w:val="auto"/>
              </w:rPr>
            </w:pPr>
            <w:proofErr w:type="spellStart"/>
            <w:r w:rsidRPr="00CA49CD">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6652D078" w14:textId="77777777" w:rsidR="00B579A0" w:rsidRPr="00CA49CD" w:rsidRDefault="00B579A0" w:rsidP="0075177E">
            <w:pPr>
              <w:pStyle w:val="Tabell"/>
              <w:jc w:val="center"/>
              <w:rPr>
                <w:b/>
                <w:color w:val="auto"/>
              </w:rPr>
            </w:pPr>
            <w:r w:rsidRPr="00CA49CD">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12147492" w14:textId="77777777" w:rsidR="00B579A0" w:rsidRPr="00CA49CD" w:rsidRDefault="00B579A0" w:rsidP="0075177E">
            <w:pPr>
              <w:pStyle w:val="Tabell"/>
              <w:jc w:val="center"/>
              <w:rPr>
                <w:b/>
                <w:color w:val="auto"/>
              </w:rPr>
            </w:pPr>
            <w:r w:rsidRPr="00CA49CD">
              <w:rPr>
                <w:b/>
                <w:color w:val="auto"/>
              </w:rPr>
              <w:t>NID</w:t>
            </w:r>
          </w:p>
        </w:tc>
      </w:tr>
      <w:tr w:rsidR="00B579A0" w:rsidRPr="00CA49CD" w14:paraId="536ABB3F" w14:textId="77777777" w:rsidTr="0075177E">
        <w:tc>
          <w:tcPr>
            <w:tcW w:w="1033" w:type="dxa"/>
            <w:tcBorders>
              <w:top w:val="single" w:sz="4" w:space="0" w:color="auto"/>
              <w:left w:val="single" w:sz="4" w:space="0" w:color="auto"/>
              <w:bottom w:val="single" w:sz="4" w:space="0" w:color="auto"/>
              <w:right w:val="single" w:sz="4" w:space="0" w:color="auto"/>
            </w:tcBorders>
          </w:tcPr>
          <w:p w14:paraId="731BB1F0" w14:textId="77777777" w:rsidR="00B579A0" w:rsidRPr="00CA49CD" w:rsidRDefault="00B579A0" w:rsidP="0075177E">
            <w:pPr>
              <w:pStyle w:val="Tabell"/>
              <w:jc w:val="center"/>
              <w:rPr>
                <w:color w:val="auto"/>
              </w:rPr>
            </w:pPr>
            <w:r w:rsidRPr="00CA49CD">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088637BB"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2014B802"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55E3EB9C" w14:textId="77777777" w:rsidR="00B579A0" w:rsidRPr="00CA49CD" w:rsidRDefault="00B579A0" w:rsidP="0075177E">
            <w:pPr>
              <w:pStyle w:val="Tabell"/>
              <w:jc w:val="center"/>
              <w:rPr>
                <w:color w:val="auto"/>
              </w:rPr>
            </w:pPr>
            <w:r w:rsidRPr="00CA49CD">
              <w:rPr>
                <w:color w:val="auto"/>
              </w:rPr>
              <w:t>140</w:t>
            </w:r>
          </w:p>
        </w:tc>
        <w:tc>
          <w:tcPr>
            <w:tcW w:w="567" w:type="dxa"/>
            <w:tcBorders>
              <w:top w:val="single" w:sz="4" w:space="0" w:color="auto"/>
              <w:left w:val="single" w:sz="4" w:space="0" w:color="auto"/>
              <w:bottom w:val="single" w:sz="4" w:space="0" w:color="auto"/>
              <w:right w:val="single" w:sz="4" w:space="0" w:color="auto"/>
            </w:tcBorders>
          </w:tcPr>
          <w:p w14:paraId="23D29312"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single" w:sz="4" w:space="0" w:color="auto"/>
            </w:tcBorders>
          </w:tcPr>
          <w:p w14:paraId="6060D362" w14:textId="77777777" w:rsidR="00B579A0" w:rsidRPr="00CA49CD" w:rsidRDefault="00B579A0"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7D9A3921" w14:textId="77777777" w:rsidR="00B579A0" w:rsidRPr="00CA49CD" w:rsidRDefault="00B579A0" w:rsidP="0075177E">
            <w:pPr>
              <w:pStyle w:val="Tabell"/>
              <w:jc w:val="center"/>
              <w:rPr>
                <w:color w:val="auto"/>
              </w:rPr>
            </w:pPr>
            <w:r w:rsidRPr="00CA49CD">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208EA1B9" w14:textId="77777777" w:rsidR="00B579A0" w:rsidRPr="00CA49CD" w:rsidRDefault="00B579A0"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ADEFE11" w14:textId="77777777" w:rsidR="00B579A0" w:rsidRPr="00CA49CD" w:rsidRDefault="00B579A0"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7C58D11" w14:textId="77777777" w:rsidR="00B579A0" w:rsidRPr="00CA49CD" w:rsidRDefault="00B579A0" w:rsidP="0075177E">
            <w:pPr>
              <w:pStyle w:val="Tabell"/>
              <w:jc w:val="center"/>
              <w:rPr>
                <w:color w:val="auto"/>
              </w:rPr>
            </w:pPr>
            <w:r w:rsidRPr="00CA49CD">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70C1BC89" w14:textId="77777777" w:rsidR="00B579A0" w:rsidRPr="00CA49CD" w:rsidRDefault="00B579A0" w:rsidP="0075177E">
            <w:pPr>
              <w:pStyle w:val="Tabell"/>
              <w:jc w:val="center"/>
              <w:rPr>
                <w:color w:val="auto"/>
              </w:rPr>
            </w:pPr>
            <w:r w:rsidRPr="00CA49CD">
              <w:rPr>
                <w:color w:val="auto"/>
              </w:rPr>
              <w:t>101</w:t>
            </w:r>
          </w:p>
        </w:tc>
      </w:tr>
      <w:tr w:rsidR="00B579A0" w:rsidRPr="00CA49CD" w14:paraId="2798F63C" w14:textId="77777777" w:rsidTr="0075177E">
        <w:tc>
          <w:tcPr>
            <w:tcW w:w="1033" w:type="dxa"/>
            <w:tcBorders>
              <w:top w:val="single" w:sz="4" w:space="0" w:color="auto"/>
              <w:left w:val="single" w:sz="4" w:space="0" w:color="auto"/>
              <w:bottom w:val="single" w:sz="4" w:space="0" w:color="auto"/>
              <w:right w:val="single" w:sz="4" w:space="0" w:color="auto"/>
            </w:tcBorders>
          </w:tcPr>
          <w:p w14:paraId="409E33E2" w14:textId="77777777" w:rsidR="00B579A0" w:rsidRPr="00CA49CD" w:rsidRDefault="00B579A0" w:rsidP="0075177E">
            <w:pPr>
              <w:pStyle w:val="Tabell"/>
              <w:jc w:val="center"/>
              <w:rPr>
                <w:color w:val="auto"/>
              </w:rPr>
            </w:pPr>
            <w:r w:rsidRPr="00CA49CD">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10393055"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CFFEE70"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016B3C6C" w14:textId="77777777" w:rsidR="00B579A0" w:rsidRPr="00CA49CD" w:rsidRDefault="00B579A0" w:rsidP="0075177E">
            <w:pPr>
              <w:pStyle w:val="Tabell"/>
              <w:jc w:val="center"/>
              <w:rPr>
                <w:color w:val="auto"/>
              </w:rPr>
            </w:pPr>
            <w:r w:rsidRPr="00CA49CD">
              <w:rPr>
                <w:color w:val="auto"/>
              </w:rPr>
              <w:t>150</w:t>
            </w:r>
          </w:p>
        </w:tc>
        <w:tc>
          <w:tcPr>
            <w:tcW w:w="567" w:type="dxa"/>
            <w:tcBorders>
              <w:top w:val="single" w:sz="4" w:space="0" w:color="auto"/>
              <w:left w:val="single" w:sz="4" w:space="0" w:color="auto"/>
              <w:bottom w:val="single" w:sz="4" w:space="0" w:color="auto"/>
              <w:right w:val="single" w:sz="4" w:space="0" w:color="auto"/>
            </w:tcBorders>
          </w:tcPr>
          <w:p w14:paraId="09F9A6EC"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single" w:sz="4" w:space="0" w:color="auto"/>
            </w:tcBorders>
          </w:tcPr>
          <w:p w14:paraId="49855B3D" w14:textId="77777777" w:rsidR="00B579A0" w:rsidRPr="00CA49CD" w:rsidRDefault="00B579A0"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1C0A1EA6" w14:textId="77777777" w:rsidR="00B579A0" w:rsidRPr="00CA49CD" w:rsidRDefault="00B579A0" w:rsidP="0075177E">
            <w:pPr>
              <w:pStyle w:val="Tabell"/>
              <w:jc w:val="center"/>
              <w:rPr>
                <w:color w:val="auto"/>
              </w:rPr>
            </w:pPr>
            <w:r w:rsidRPr="00CA49CD">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4B467C41" w14:textId="77777777" w:rsidR="00B579A0" w:rsidRPr="00CA49CD" w:rsidRDefault="00B579A0"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A199B0F" w14:textId="77777777" w:rsidR="00B579A0" w:rsidRPr="00CA49CD" w:rsidRDefault="00B579A0"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35E794B" w14:textId="77777777" w:rsidR="00B579A0" w:rsidRPr="00CA49CD" w:rsidRDefault="00B579A0" w:rsidP="0075177E">
            <w:pPr>
              <w:pStyle w:val="Tabell"/>
              <w:jc w:val="center"/>
              <w:rPr>
                <w:color w:val="auto"/>
              </w:rPr>
            </w:pPr>
            <w:r w:rsidRPr="00CA49CD">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0A603334" w14:textId="77777777" w:rsidR="00B579A0" w:rsidRPr="00CA49CD" w:rsidRDefault="00B579A0" w:rsidP="0075177E">
            <w:pPr>
              <w:pStyle w:val="Tabell"/>
              <w:jc w:val="center"/>
              <w:rPr>
                <w:color w:val="auto"/>
              </w:rPr>
            </w:pPr>
            <w:r w:rsidRPr="00CA49CD">
              <w:rPr>
                <w:color w:val="auto"/>
              </w:rPr>
              <w:t>101</w:t>
            </w:r>
          </w:p>
        </w:tc>
      </w:tr>
      <w:tr w:rsidR="00B579A0" w:rsidRPr="00CA49CD" w14:paraId="73C52D88" w14:textId="77777777" w:rsidTr="0075177E">
        <w:tc>
          <w:tcPr>
            <w:tcW w:w="1033" w:type="dxa"/>
            <w:tcBorders>
              <w:top w:val="single" w:sz="4" w:space="0" w:color="auto"/>
              <w:left w:val="single" w:sz="4" w:space="0" w:color="auto"/>
              <w:bottom w:val="single" w:sz="4" w:space="0" w:color="auto"/>
              <w:right w:val="single" w:sz="4" w:space="0" w:color="auto"/>
            </w:tcBorders>
          </w:tcPr>
          <w:p w14:paraId="322B12F2" w14:textId="77777777" w:rsidR="00B579A0" w:rsidRPr="00CA49CD" w:rsidRDefault="00B579A0" w:rsidP="0075177E">
            <w:pPr>
              <w:pStyle w:val="Tabell"/>
              <w:jc w:val="center"/>
              <w:rPr>
                <w:color w:val="auto"/>
              </w:rPr>
            </w:pPr>
            <w:r w:rsidRPr="00CA49CD">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39829BC4"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629E7D7A"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754091E6" w14:textId="77777777" w:rsidR="00B579A0" w:rsidRPr="00CA49CD" w:rsidRDefault="00B579A0" w:rsidP="0075177E">
            <w:pPr>
              <w:pStyle w:val="Tabell"/>
              <w:jc w:val="center"/>
              <w:rPr>
                <w:color w:val="auto"/>
              </w:rPr>
            </w:pPr>
            <w:r w:rsidRPr="00CA49CD">
              <w:rPr>
                <w:color w:val="auto"/>
              </w:rPr>
              <w:t>170 (1)</w:t>
            </w:r>
          </w:p>
        </w:tc>
        <w:tc>
          <w:tcPr>
            <w:tcW w:w="567" w:type="dxa"/>
            <w:tcBorders>
              <w:top w:val="single" w:sz="4" w:space="0" w:color="auto"/>
              <w:left w:val="single" w:sz="4" w:space="0" w:color="auto"/>
              <w:bottom w:val="single" w:sz="4" w:space="0" w:color="auto"/>
              <w:right w:val="single" w:sz="4" w:space="0" w:color="auto"/>
            </w:tcBorders>
          </w:tcPr>
          <w:p w14:paraId="492A29ED"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71974F39" w14:textId="77777777" w:rsidR="00B579A0" w:rsidRPr="00CA49CD" w:rsidRDefault="00B579A0" w:rsidP="0075177E">
            <w:pPr>
              <w:pStyle w:val="Tabell"/>
              <w:jc w:val="center"/>
              <w:rPr>
                <w:color w:val="auto"/>
              </w:rPr>
            </w:pPr>
          </w:p>
        </w:tc>
        <w:tc>
          <w:tcPr>
            <w:tcW w:w="932" w:type="dxa"/>
            <w:tcBorders>
              <w:top w:val="single" w:sz="4" w:space="0" w:color="auto"/>
              <w:left w:val="nil"/>
              <w:bottom w:val="nil"/>
              <w:right w:val="nil"/>
            </w:tcBorders>
          </w:tcPr>
          <w:p w14:paraId="54C72DA6" w14:textId="77777777" w:rsidR="00B579A0" w:rsidRPr="00CA49CD" w:rsidRDefault="00B579A0" w:rsidP="0075177E">
            <w:pPr>
              <w:pStyle w:val="Tabell"/>
              <w:jc w:val="center"/>
              <w:rPr>
                <w:color w:val="auto"/>
              </w:rPr>
            </w:pPr>
          </w:p>
        </w:tc>
        <w:tc>
          <w:tcPr>
            <w:tcW w:w="851" w:type="dxa"/>
            <w:tcBorders>
              <w:top w:val="single" w:sz="4" w:space="0" w:color="auto"/>
              <w:left w:val="nil"/>
              <w:bottom w:val="nil"/>
              <w:right w:val="nil"/>
            </w:tcBorders>
          </w:tcPr>
          <w:p w14:paraId="782F2187" w14:textId="77777777" w:rsidR="00B579A0" w:rsidRPr="00CA49CD" w:rsidRDefault="00B579A0" w:rsidP="0075177E">
            <w:pPr>
              <w:pStyle w:val="Tabell"/>
              <w:jc w:val="center"/>
              <w:rPr>
                <w:color w:val="auto"/>
              </w:rPr>
            </w:pPr>
          </w:p>
        </w:tc>
        <w:tc>
          <w:tcPr>
            <w:tcW w:w="768" w:type="dxa"/>
            <w:tcBorders>
              <w:top w:val="single" w:sz="4" w:space="0" w:color="auto"/>
              <w:left w:val="nil"/>
              <w:bottom w:val="nil"/>
              <w:right w:val="nil"/>
            </w:tcBorders>
          </w:tcPr>
          <w:p w14:paraId="43262B48" w14:textId="77777777" w:rsidR="00B579A0" w:rsidRPr="00CA49CD" w:rsidRDefault="00B579A0" w:rsidP="0075177E">
            <w:pPr>
              <w:pStyle w:val="Tabell"/>
              <w:jc w:val="center"/>
              <w:rPr>
                <w:color w:val="auto"/>
              </w:rPr>
            </w:pPr>
          </w:p>
        </w:tc>
        <w:tc>
          <w:tcPr>
            <w:tcW w:w="850" w:type="dxa"/>
            <w:tcBorders>
              <w:top w:val="single" w:sz="4" w:space="0" w:color="auto"/>
              <w:left w:val="nil"/>
              <w:bottom w:val="nil"/>
              <w:right w:val="nil"/>
            </w:tcBorders>
          </w:tcPr>
          <w:p w14:paraId="2A575115" w14:textId="77777777" w:rsidR="00B579A0" w:rsidRPr="00CA49CD" w:rsidRDefault="00B579A0" w:rsidP="0075177E">
            <w:pPr>
              <w:pStyle w:val="Tabell"/>
              <w:jc w:val="center"/>
              <w:rPr>
                <w:color w:val="auto"/>
              </w:rPr>
            </w:pPr>
          </w:p>
        </w:tc>
        <w:tc>
          <w:tcPr>
            <w:tcW w:w="992" w:type="dxa"/>
            <w:tcBorders>
              <w:top w:val="single" w:sz="4" w:space="0" w:color="auto"/>
              <w:left w:val="nil"/>
              <w:bottom w:val="nil"/>
              <w:right w:val="nil"/>
            </w:tcBorders>
          </w:tcPr>
          <w:p w14:paraId="72CE69FE" w14:textId="77777777" w:rsidR="00B579A0" w:rsidRPr="00CA49CD" w:rsidRDefault="00B579A0" w:rsidP="0075177E">
            <w:pPr>
              <w:pStyle w:val="Tabell"/>
              <w:jc w:val="center"/>
              <w:rPr>
                <w:color w:val="auto"/>
              </w:rPr>
            </w:pPr>
          </w:p>
        </w:tc>
      </w:tr>
      <w:tr w:rsidR="00B579A0" w:rsidRPr="00CA49CD" w14:paraId="27AB1430" w14:textId="77777777" w:rsidTr="0075177E">
        <w:tc>
          <w:tcPr>
            <w:tcW w:w="1033" w:type="dxa"/>
            <w:tcBorders>
              <w:top w:val="single" w:sz="4" w:space="0" w:color="auto"/>
              <w:left w:val="single" w:sz="4" w:space="0" w:color="auto"/>
              <w:bottom w:val="single" w:sz="4" w:space="0" w:color="auto"/>
              <w:right w:val="single" w:sz="4" w:space="0" w:color="auto"/>
            </w:tcBorders>
          </w:tcPr>
          <w:p w14:paraId="6E70A8C6" w14:textId="77777777" w:rsidR="00B579A0" w:rsidRPr="00CA49CD" w:rsidRDefault="00B579A0" w:rsidP="0075177E">
            <w:pPr>
              <w:pStyle w:val="Tabell"/>
              <w:jc w:val="center"/>
              <w:rPr>
                <w:color w:val="auto"/>
              </w:rPr>
            </w:pPr>
            <w:r w:rsidRPr="00CA49CD">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7307A332"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70CAB54" w14:textId="77777777" w:rsidR="00B579A0" w:rsidRPr="00CA49CD" w:rsidRDefault="00B579A0" w:rsidP="0075177E">
            <w:pPr>
              <w:pStyle w:val="Tabell"/>
              <w:jc w:val="center"/>
              <w:rPr>
                <w:color w:val="auto"/>
              </w:rPr>
            </w:pPr>
            <w:r w:rsidRPr="00CA49CD">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0C157A3A" w14:textId="77777777" w:rsidR="00B579A0" w:rsidRPr="00CA49CD" w:rsidRDefault="00B579A0" w:rsidP="0075177E">
            <w:pPr>
              <w:pStyle w:val="Tabell"/>
              <w:jc w:val="center"/>
              <w:rPr>
                <w:color w:val="auto"/>
              </w:rPr>
            </w:pPr>
            <w:r w:rsidRPr="00CA49CD">
              <w:rPr>
                <w:color w:val="auto"/>
              </w:rPr>
              <w:t>120</w:t>
            </w:r>
          </w:p>
        </w:tc>
        <w:tc>
          <w:tcPr>
            <w:tcW w:w="567" w:type="dxa"/>
            <w:tcBorders>
              <w:top w:val="single" w:sz="4" w:space="0" w:color="auto"/>
              <w:left w:val="single" w:sz="4" w:space="0" w:color="auto"/>
              <w:bottom w:val="single" w:sz="4" w:space="0" w:color="auto"/>
              <w:right w:val="single" w:sz="4" w:space="0" w:color="auto"/>
            </w:tcBorders>
          </w:tcPr>
          <w:p w14:paraId="2EFECC34" w14:textId="77777777" w:rsidR="00B579A0" w:rsidRPr="00CA49CD" w:rsidRDefault="00B579A0" w:rsidP="0075177E">
            <w:pPr>
              <w:pStyle w:val="Tabell"/>
              <w:jc w:val="center"/>
              <w:rPr>
                <w:color w:val="auto"/>
              </w:rPr>
            </w:pPr>
            <w:r w:rsidRPr="00CA49CD">
              <w:rPr>
                <w:color w:val="auto"/>
              </w:rPr>
              <w:t>102</w:t>
            </w:r>
          </w:p>
        </w:tc>
        <w:tc>
          <w:tcPr>
            <w:tcW w:w="242" w:type="dxa"/>
            <w:tcBorders>
              <w:top w:val="nil"/>
              <w:left w:val="single" w:sz="4" w:space="0" w:color="auto"/>
              <w:bottom w:val="nil"/>
              <w:right w:val="nil"/>
            </w:tcBorders>
          </w:tcPr>
          <w:p w14:paraId="7FECA527"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3488C733"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7E4EB715"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2CD28C61"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24602082"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6CBE8B5" w14:textId="77777777" w:rsidR="00B579A0" w:rsidRPr="00CA49CD" w:rsidRDefault="00B579A0" w:rsidP="0075177E">
            <w:pPr>
              <w:pStyle w:val="Tabell"/>
              <w:jc w:val="center"/>
              <w:rPr>
                <w:color w:val="auto"/>
              </w:rPr>
            </w:pPr>
          </w:p>
        </w:tc>
      </w:tr>
      <w:tr w:rsidR="00B579A0" w:rsidRPr="00CA49CD" w14:paraId="60D1AC1F" w14:textId="77777777" w:rsidTr="0075177E">
        <w:tc>
          <w:tcPr>
            <w:tcW w:w="1033" w:type="dxa"/>
            <w:tcBorders>
              <w:top w:val="single" w:sz="4" w:space="0" w:color="auto"/>
              <w:left w:val="single" w:sz="4" w:space="0" w:color="auto"/>
              <w:bottom w:val="single" w:sz="4" w:space="0" w:color="auto"/>
              <w:right w:val="single" w:sz="4" w:space="0" w:color="auto"/>
            </w:tcBorders>
          </w:tcPr>
          <w:p w14:paraId="69324443" w14:textId="77777777" w:rsidR="00B579A0" w:rsidRPr="00CA49CD" w:rsidRDefault="00B579A0" w:rsidP="0075177E">
            <w:pPr>
              <w:pStyle w:val="Tabell"/>
              <w:jc w:val="center"/>
              <w:rPr>
                <w:color w:val="auto"/>
              </w:rPr>
            </w:pPr>
            <w:r w:rsidRPr="00CA49CD">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48719B7A"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96668B1" w14:textId="77777777" w:rsidR="00B579A0" w:rsidRPr="00CA49CD" w:rsidRDefault="00B579A0" w:rsidP="0075177E">
            <w:pPr>
              <w:pStyle w:val="Tabell"/>
              <w:jc w:val="center"/>
              <w:rPr>
                <w:color w:val="auto"/>
              </w:rPr>
            </w:pPr>
            <w:r w:rsidRPr="00CA49CD">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78CB322D" w14:textId="77777777" w:rsidR="00B579A0" w:rsidRPr="00CA49CD" w:rsidRDefault="00B579A0" w:rsidP="0075177E">
            <w:pPr>
              <w:pStyle w:val="Tabell"/>
              <w:jc w:val="center"/>
              <w:rPr>
                <w:color w:val="auto"/>
              </w:rPr>
            </w:pPr>
            <w:r w:rsidRPr="00CA49CD">
              <w:rPr>
                <w:color w:val="auto"/>
              </w:rPr>
              <w:t>130</w:t>
            </w:r>
          </w:p>
        </w:tc>
        <w:tc>
          <w:tcPr>
            <w:tcW w:w="567" w:type="dxa"/>
            <w:tcBorders>
              <w:top w:val="single" w:sz="4" w:space="0" w:color="auto"/>
              <w:left w:val="single" w:sz="4" w:space="0" w:color="auto"/>
              <w:bottom w:val="single" w:sz="4" w:space="0" w:color="auto"/>
              <w:right w:val="single" w:sz="4" w:space="0" w:color="auto"/>
            </w:tcBorders>
          </w:tcPr>
          <w:p w14:paraId="2650ED6C"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09B1127E"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691F1F79"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6A074B88"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34E993CC"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7FD7C874"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432180F" w14:textId="77777777" w:rsidR="00B579A0" w:rsidRPr="00CA49CD" w:rsidRDefault="00B579A0" w:rsidP="0075177E">
            <w:pPr>
              <w:pStyle w:val="Tabell"/>
              <w:jc w:val="center"/>
              <w:rPr>
                <w:color w:val="auto"/>
              </w:rPr>
            </w:pPr>
          </w:p>
        </w:tc>
      </w:tr>
      <w:tr w:rsidR="00B579A0" w:rsidRPr="00CA49CD" w14:paraId="5A62700C" w14:textId="77777777" w:rsidTr="0075177E">
        <w:tc>
          <w:tcPr>
            <w:tcW w:w="1033" w:type="dxa"/>
            <w:tcBorders>
              <w:top w:val="single" w:sz="4" w:space="0" w:color="auto"/>
              <w:left w:val="single" w:sz="4" w:space="0" w:color="auto"/>
              <w:bottom w:val="single" w:sz="12" w:space="0" w:color="auto"/>
              <w:right w:val="single" w:sz="4" w:space="0" w:color="auto"/>
            </w:tcBorders>
          </w:tcPr>
          <w:p w14:paraId="66C515B3" w14:textId="77777777" w:rsidR="00B579A0" w:rsidRPr="00CA49CD" w:rsidRDefault="00B579A0" w:rsidP="0075177E">
            <w:pPr>
              <w:pStyle w:val="Tabell"/>
              <w:jc w:val="center"/>
              <w:rPr>
                <w:color w:val="auto"/>
              </w:rPr>
            </w:pPr>
            <w:r w:rsidRPr="00CA49CD">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31DE5835"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39EABD79"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4" w:space="0" w:color="auto"/>
              <w:left w:val="single" w:sz="4" w:space="0" w:color="auto"/>
              <w:bottom w:val="single" w:sz="12" w:space="0" w:color="auto"/>
              <w:right w:val="single" w:sz="4" w:space="0" w:color="auto"/>
            </w:tcBorders>
          </w:tcPr>
          <w:p w14:paraId="7D73AB16" w14:textId="77777777" w:rsidR="00B579A0" w:rsidRPr="00CA49CD" w:rsidRDefault="00B579A0" w:rsidP="0075177E">
            <w:pPr>
              <w:pStyle w:val="Tabell"/>
              <w:jc w:val="center"/>
              <w:rPr>
                <w:color w:val="auto"/>
              </w:rPr>
            </w:pPr>
            <w:r w:rsidRPr="00CA49CD">
              <w:rPr>
                <w:color w:val="auto"/>
              </w:rPr>
              <w:t>110</w:t>
            </w:r>
          </w:p>
        </w:tc>
        <w:tc>
          <w:tcPr>
            <w:tcW w:w="567" w:type="dxa"/>
            <w:tcBorders>
              <w:top w:val="single" w:sz="4" w:space="0" w:color="auto"/>
              <w:left w:val="single" w:sz="4" w:space="0" w:color="auto"/>
              <w:bottom w:val="single" w:sz="12" w:space="0" w:color="auto"/>
              <w:right w:val="single" w:sz="4" w:space="0" w:color="auto"/>
            </w:tcBorders>
          </w:tcPr>
          <w:p w14:paraId="59776CEB"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559A4C03"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1B62E45C"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3BDF6C06"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053FEA6A"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00109BE2"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838E97F" w14:textId="77777777" w:rsidR="00B579A0" w:rsidRPr="00CA49CD" w:rsidRDefault="00B579A0" w:rsidP="0075177E">
            <w:pPr>
              <w:pStyle w:val="Tabell"/>
              <w:jc w:val="center"/>
              <w:rPr>
                <w:color w:val="auto"/>
              </w:rPr>
            </w:pPr>
          </w:p>
        </w:tc>
      </w:tr>
      <w:tr w:rsidR="00B579A0" w:rsidRPr="00CA49CD" w14:paraId="102559DC" w14:textId="77777777" w:rsidTr="0075177E">
        <w:tc>
          <w:tcPr>
            <w:tcW w:w="1033" w:type="dxa"/>
            <w:tcBorders>
              <w:top w:val="single" w:sz="12" w:space="0" w:color="auto"/>
              <w:left w:val="single" w:sz="4" w:space="0" w:color="auto"/>
              <w:bottom w:val="single" w:sz="4" w:space="0" w:color="auto"/>
              <w:right w:val="single" w:sz="4" w:space="0" w:color="auto"/>
            </w:tcBorders>
          </w:tcPr>
          <w:p w14:paraId="0D716BBA" w14:textId="77777777" w:rsidR="00B579A0" w:rsidRPr="00CA49CD" w:rsidRDefault="00B579A0" w:rsidP="0075177E">
            <w:pPr>
              <w:pStyle w:val="Tabell"/>
              <w:jc w:val="center"/>
              <w:rPr>
                <w:color w:val="auto"/>
              </w:rPr>
            </w:pPr>
            <w:r w:rsidRPr="00CA49CD">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533E6708"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C037B0B"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12" w:space="0" w:color="auto"/>
              <w:left w:val="single" w:sz="4" w:space="0" w:color="auto"/>
              <w:bottom w:val="single" w:sz="4" w:space="0" w:color="auto"/>
              <w:right w:val="single" w:sz="4" w:space="0" w:color="auto"/>
            </w:tcBorders>
          </w:tcPr>
          <w:p w14:paraId="4C94265E" w14:textId="77777777" w:rsidR="00B579A0" w:rsidRPr="00CA49CD" w:rsidRDefault="00B579A0" w:rsidP="0075177E">
            <w:pPr>
              <w:pStyle w:val="Tabell"/>
              <w:jc w:val="center"/>
              <w:rPr>
                <w:color w:val="auto"/>
              </w:rPr>
            </w:pPr>
            <w:r w:rsidRPr="00CA49CD">
              <w:rPr>
                <w:color w:val="auto"/>
              </w:rPr>
              <w:t>90</w:t>
            </w:r>
          </w:p>
        </w:tc>
        <w:tc>
          <w:tcPr>
            <w:tcW w:w="567" w:type="dxa"/>
            <w:tcBorders>
              <w:top w:val="single" w:sz="12" w:space="0" w:color="auto"/>
              <w:left w:val="single" w:sz="4" w:space="0" w:color="auto"/>
              <w:bottom w:val="single" w:sz="4" w:space="0" w:color="auto"/>
              <w:right w:val="single" w:sz="4" w:space="0" w:color="auto"/>
            </w:tcBorders>
          </w:tcPr>
          <w:p w14:paraId="6A90C807"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4F569340"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475BEEDE"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2CE794B7"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4B40F0B2"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155EA9B1"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6BA0BAA6" w14:textId="77777777" w:rsidR="00B579A0" w:rsidRPr="00CA49CD" w:rsidRDefault="00B579A0" w:rsidP="0075177E">
            <w:pPr>
              <w:pStyle w:val="Tabell"/>
              <w:jc w:val="center"/>
              <w:rPr>
                <w:color w:val="auto"/>
              </w:rPr>
            </w:pPr>
          </w:p>
        </w:tc>
      </w:tr>
      <w:tr w:rsidR="00B579A0" w:rsidRPr="00CA49CD" w14:paraId="34F538C7" w14:textId="77777777" w:rsidTr="0075177E">
        <w:tc>
          <w:tcPr>
            <w:tcW w:w="1033" w:type="dxa"/>
            <w:tcBorders>
              <w:top w:val="single" w:sz="4" w:space="0" w:color="auto"/>
              <w:left w:val="single" w:sz="4" w:space="0" w:color="auto"/>
              <w:bottom w:val="single" w:sz="4" w:space="0" w:color="auto"/>
              <w:right w:val="single" w:sz="4" w:space="0" w:color="auto"/>
            </w:tcBorders>
          </w:tcPr>
          <w:p w14:paraId="03F5019A" w14:textId="77777777" w:rsidR="00B579A0" w:rsidRPr="00CA49CD" w:rsidRDefault="00B579A0" w:rsidP="0075177E">
            <w:pPr>
              <w:pStyle w:val="Tabell"/>
              <w:jc w:val="center"/>
              <w:rPr>
                <w:color w:val="auto"/>
              </w:rPr>
            </w:pPr>
            <w:r w:rsidRPr="00CA49CD">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694B18A8" w14:textId="77777777" w:rsidR="00B579A0" w:rsidRPr="00CA49CD" w:rsidRDefault="00B579A0"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00FDC937"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4" w:space="0" w:color="auto"/>
              <w:left w:val="single" w:sz="4" w:space="0" w:color="auto"/>
              <w:bottom w:val="single" w:sz="4" w:space="0" w:color="auto"/>
              <w:right w:val="single" w:sz="4" w:space="0" w:color="auto"/>
            </w:tcBorders>
          </w:tcPr>
          <w:p w14:paraId="231CF0D7" w14:textId="77777777" w:rsidR="00B579A0" w:rsidRPr="00CA49CD" w:rsidRDefault="00B579A0" w:rsidP="0075177E">
            <w:pPr>
              <w:pStyle w:val="Tabell"/>
              <w:jc w:val="center"/>
              <w:rPr>
                <w:color w:val="auto"/>
              </w:rPr>
            </w:pPr>
            <w:r w:rsidRPr="00CA49CD">
              <w:rPr>
                <w:color w:val="auto"/>
              </w:rPr>
              <w:t>100</w:t>
            </w:r>
          </w:p>
        </w:tc>
        <w:tc>
          <w:tcPr>
            <w:tcW w:w="567" w:type="dxa"/>
            <w:tcBorders>
              <w:top w:val="single" w:sz="4" w:space="0" w:color="auto"/>
              <w:left w:val="single" w:sz="4" w:space="0" w:color="auto"/>
              <w:bottom w:val="single" w:sz="4" w:space="0" w:color="auto"/>
              <w:right w:val="single" w:sz="4" w:space="0" w:color="auto"/>
            </w:tcBorders>
          </w:tcPr>
          <w:p w14:paraId="285021E1" w14:textId="77777777" w:rsidR="00B579A0" w:rsidRPr="00CA49CD" w:rsidRDefault="00B579A0" w:rsidP="0075177E">
            <w:pPr>
              <w:pStyle w:val="Tabell"/>
              <w:jc w:val="center"/>
              <w:rPr>
                <w:color w:val="auto"/>
              </w:rPr>
            </w:pPr>
            <w:r w:rsidRPr="00CA49CD">
              <w:rPr>
                <w:color w:val="auto"/>
              </w:rPr>
              <w:t>200</w:t>
            </w:r>
          </w:p>
        </w:tc>
        <w:tc>
          <w:tcPr>
            <w:tcW w:w="242" w:type="dxa"/>
            <w:tcBorders>
              <w:top w:val="nil"/>
              <w:left w:val="single" w:sz="4" w:space="0" w:color="auto"/>
              <w:bottom w:val="nil"/>
              <w:right w:val="nil"/>
            </w:tcBorders>
          </w:tcPr>
          <w:p w14:paraId="25307571"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4F1630D3"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215BFCC3"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60FC886C"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530A914B"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5774BFF7" w14:textId="77777777" w:rsidR="00B579A0" w:rsidRPr="00CA49CD" w:rsidRDefault="00B579A0" w:rsidP="0075177E">
            <w:pPr>
              <w:pStyle w:val="Tabell"/>
              <w:jc w:val="center"/>
              <w:rPr>
                <w:color w:val="auto"/>
              </w:rPr>
            </w:pPr>
          </w:p>
        </w:tc>
      </w:tr>
      <w:tr w:rsidR="00B579A0" w:rsidRPr="00333840" w14:paraId="356304E1" w14:textId="77777777" w:rsidTr="0075177E">
        <w:tc>
          <w:tcPr>
            <w:tcW w:w="8746" w:type="dxa"/>
            <w:gridSpan w:val="11"/>
            <w:tcBorders>
              <w:top w:val="single" w:sz="4" w:space="0" w:color="auto"/>
              <w:left w:val="single" w:sz="4" w:space="0" w:color="auto"/>
              <w:bottom w:val="single" w:sz="4" w:space="0" w:color="auto"/>
              <w:right w:val="single" w:sz="4" w:space="0" w:color="auto"/>
            </w:tcBorders>
          </w:tcPr>
          <w:p w14:paraId="3E900029" w14:textId="77777777" w:rsidR="00B579A0" w:rsidRPr="00333840" w:rsidRDefault="00B579A0" w:rsidP="0075177E">
            <w:pPr>
              <w:pStyle w:val="Tabell"/>
              <w:rPr>
                <w:color w:val="auto"/>
              </w:rPr>
            </w:pPr>
            <w:r w:rsidRPr="00CA49CD">
              <w:rPr>
                <w:color w:val="auto"/>
              </w:rPr>
              <w:t xml:space="preserve">Note 1: </w:t>
            </w:r>
            <w:r w:rsidRPr="00CA49CD">
              <w:rPr>
                <w:sz w:val="20"/>
              </w:rPr>
              <w:t xml:space="preserve">NorDig </w:t>
            </w:r>
            <w:proofErr w:type="spellStart"/>
            <w:r w:rsidRPr="00CA49CD">
              <w:rPr>
                <w:sz w:val="20"/>
              </w:rPr>
              <w:t>HEVC</w:t>
            </w:r>
            <w:proofErr w:type="spellEnd"/>
            <w:r w:rsidRPr="00CA49CD">
              <w:rPr>
                <w:sz w:val="20"/>
              </w:rPr>
              <w:t xml:space="preserve"> </w:t>
            </w:r>
            <w:proofErr w:type="spellStart"/>
            <w:r w:rsidRPr="00CA49CD">
              <w:rPr>
                <w:sz w:val="20"/>
              </w:rPr>
              <w:t>IRDs</w:t>
            </w:r>
            <w:proofErr w:type="spellEnd"/>
            <w:r w:rsidRPr="00CA49CD">
              <w:rPr>
                <w:sz w:val="20"/>
              </w:rPr>
              <w:t xml:space="preserve"> will store SID 170, all other </w:t>
            </w:r>
            <w:proofErr w:type="spellStart"/>
            <w:r w:rsidRPr="00CA49CD">
              <w:rPr>
                <w:sz w:val="20"/>
              </w:rPr>
              <w:t>IRDs</w:t>
            </w:r>
            <w:proofErr w:type="spellEnd"/>
            <w:r w:rsidRPr="00CA49CD">
              <w:rPr>
                <w:sz w:val="20"/>
              </w:rPr>
              <w:t xml:space="preserve"> will store SID 160.</w:t>
            </w:r>
          </w:p>
        </w:tc>
      </w:tr>
    </w:tbl>
    <w:p w14:paraId="2D9E9E89" w14:textId="0ACFAC42" w:rsidR="002331D9" w:rsidRDefault="002331D9" w:rsidP="002331D9">
      <w:pPr>
        <w:pStyle w:val="Billedtekst"/>
        <w:rPr>
          <w:color w:val="auto"/>
        </w:rPr>
      </w:pPr>
      <w:r w:rsidRPr="00333840">
        <w:rPr>
          <w:color w:val="auto"/>
        </w:rPr>
        <w:lastRenderedPageBreak/>
        <w:t xml:space="preserve">Table </w:t>
      </w:r>
      <w:r>
        <w:rPr>
          <w:color w:val="auto"/>
        </w:rPr>
        <w:fldChar w:fldCharType="begin"/>
      </w:r>
      <w:r>
        <w:rPr>
          <w:color w:val="auto"/>
        </w:rPr>
        <w:instrText xml:space="preserve"> STYLEREF 1 \s </w:instrText>
      </w:r>
      <w:r>
        <w:rPr>
          <w:color w:val="auto"/>
        </w:rPr>
        <w:fldChar w:fldCharType="separate"/>
      </w:r>
      <w:r w:rsidR="00290B98">
        <w:rPr>
          <w:noProof/>
          <w:color w:val="auto"/>
        </w:rPr>
        <w:t>12</w:t>
      </w:r>
      <w:r>
        <w:rPr>
          <w:color w:val="auto"/>
        </w:rPr>
        <w:fldChar w:fldCharType="end"/>
      </w:r>
      <w:r>
        <w:rPr>
          <w:color w:val="auto"/>
        </w:rPr>
        <w:t>.</w:t>
      </w:r>
      <w:r w:rsidRPr="00CA49CD">
        <w:rPr>
          <w:color w:val="auto"/>
        </w:rPr>
        <w:t>17 NorDig</w:t>
      </w:r>
      <w:r w:rsidRPr="00333840">
        <w:rPr>
          <w:color w:val="auto"/>
        </w:rPr>
        <w:t xml:space="preserve"> IRD service list example using LCD </w:t>
      </w:r>
      <w:proofErr w:type="spellStart"/>
      <w:r w:rsidRPr="00333840">
        <w:rPr>
          <w:color w:val="auto"/>
        </w:rPr>
        <w:t>v1</w:t>
      </w:r>
      <w:proofErr w:type="spellEnd"/>
      <w:r w:rsidRPr="00333840">
        <w:rPr>
          <w:color w:val="auto"/>
        </w:rPr>
        <w:t>.</w:t>
      </w:r>
    </w:p>
    <w:p w14:paraId="2E299F08" w14:textId="77777777" w:rsidR="000F4264" w:rsidRPr="000F4264" w:rsidRDefault="000F4264" w:rsidP="000F4264"/>
    <w:tbl>
      <w:tblPr>
        <w:tblW w:w="0" w:type="auto"/>
        <w:tblInd w:w="1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25"/>
        <w:gridCol w:w="709"/>
        <w:gridCol w:w="892"/>
        <w:gridCol w:w="1077"/>
      </w:tblGrid>
      <w:tr w:rsidR="002331D9" w:rsidRPr="00CA49CD" w14:paraId="156E109D" w14:textId="77777777" w:rsidTr="0075177E">
        <w:tc>
          <w:tcPr>
            <w:tcW w:w="4536" w:type="dxa"/>
            <w:gridSpan w:val="5"/>
            <w:tcBorders>
              <w:top w:val="nil"/>
              <w:left w:val="nil"/>
              <w:bottom w:val="single" w:sz="4" w:space="0" w:color="auto"/>
              <w:right w:val="nil"/>
            </w:tcBorders>
          </w:tcPr>
          <w:p w14:paraId="3934C8CF" w14:textId="77777777" w:rsidR="002331D9" w:rsidRPr="00CA49CD" w:rsidRDefault="002331D9" w:rsidP="0075177E">
            <w:pPr>
              <w:pStyle w:val="Tabell"/>
              <w:jc w:val="center"/>
              <w:rPr>
                <w:b/>
                <w:color w:val="auto"/>
              </w:rPr>
            </w:pPr>
            <w:r w:rsidRPr="00CA49CD">
              <w:rPr>
                <w:b/>
                <w:color w:val="auto"/>
              </w:rPr>
              <w:t xml:space="preserve">NorDig IRD with a common service list </w:t>
            </w:r>
          </w:p>
          <w:p w14:paraId="39087B46" w14:textId="77777777" w:rsidR="002331D9" w:rsidRPr="00CA49CD" w:rsidRDefault="002331D9" w:rsidP="0075177E">
            <w:pPr>
              <w:pStyle w:val="Tabell"/>
              <w:jc w:val="center"/>
              <w:rPr>
                <w:b/>
                <w:color w:val="auto"/>
              </w:rPr>
            </w:pPr>
            <w:r w:rsidRPr="00CA49CD">
              <w:rPr>
                <w:b/>
                <w:color w:val="auto"/>
              </w:rPr>
              <w:t>for TV and Radio</w:t>
            </w:r>
          </w:p>
        </w:tc>
      </w:tr>
      <w:tr w:rsidR="002331D9" w:rsidRPr="00CA49CD" w14:paraId="5C487EF6" w14:textId="77777777" w:rsidTr="0075177E">
        <w:tc>
          <w:tcPr>
            <w:tcW w:w="453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004E4" w14:textId="77777777" w:rsidR="002331D9" w:rsidRPr="00CA49CD" w:rsidRDefault="002331D9" w:rsidP="0075177E">
            <w:pPr>
              <w:pStyle w:val="Tabell"/>
              <w:jc w:val="center"/>
              <w:rPr>
                <w:color w:val="auto"/>
              </w:rPr>
            </w:pPr>
            <w:r w:rsidRPr="00CA49CD">
              <w:rPr>
                <w:b/>
                <w:color w:val="auto"/>
              </w:rPr>
              <w:t>Service list</w:t>
            </w:r>
          </w:p>
        </w:tc>
      </w:tr>
      <w:tr w:rsidR="002331D9" w:rsidRPr="00CA49CD" w14:paraId="6897CDEB" w14:textId="77777777" w:rsidTr="0075177E">
        <w:tc>
          <w:tcPr>
            <w:tcW w:w="1033" w:type="dxa"/>
            <w:tcBorders>
              <w:top w:val="single" w:sz="4" w:space="0" w:color="auto"/>
              <w:left w:val="single" w:sz="4" w:space="0" w:color="auto"/>
              <w:bottom w:val="single" w:sz="4" w:space="0" w:color="auto"/>
              <w:right w:val="single" w:sz="4" w:space="0" w:color="auto"/>
            </w:tcBorders>
          </w:tcPr>
          <w:p w14:paraId="643B7EED" w14:textId="77777777" w:rsidR="002331D9" w:rsidRPr="00CA49CD" w:rsidRDefault="002331D9" w:rsidP="0075177E">
            <w:pPr>
              <w:pStyle w:val="Tabell"/>
              <w:jc w:val="center"/>
              <w:rPr>
                <w:b/>
                <w:color w:val="auto"/>
              </w:rPr>
            </w:pPr>
            <w:r w:rsidRPr="00CA49CD">
              <w:rPr>
                <w:b/>
                <w:color w:val="auto"/>
              </w:rPr>
              <w:t>Number</w:t>
            </w:r>
          </w:p>
        </w:tc>
        <w:tc>
          <w:tcPr>
            <w:tcW w:w="825" w:type="dxa"/>
            <w:tcBorders>
              <w:top w:val="single" w:sz="4" w:space="0" w:color="auto"/>
              <w:left w:val="single" w:sz="4" w:space="0" w:color="auto"/>
              <w:bottom w:val="single" w:sz="4" w:space="0" w:color="auto"/>
              <w:right w:val="single" w:sz="4" w:space="0" w:color="auto"/>
            </w:tcBorders>
          </w:tcPr>
          <w:p w14:paraId="598148F3" w14:textId="77777777" w:rsidR="002331D9" w:rsidRPr="00CA49CD" w:rsidRDefault="002331D9" w:rsidP="0075177E">
            <w:pPr>
              <w:pStyle w:val="Tabell"/>
              <w:jc w:val="center"/>
              <w:rPr>
                <w:b/>
                <w:color w:val="auto"/>
              </w:rPr>
            </w:pPr>
            <w:proofErr w:type="spellStart"/>
            <w:r w:rsidRPr="00CA49CD">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4FD87FF9" w14:textId="77777777" w:rsidR="002331D9" w:rsidRPr="00CA49CD" w:rsidRDefault="002331D9" w:rsidP="0075177E">
            <w:pPr>
              <w:pStyle w:val="Tabell"/>
              <w:jc w:val="center"/>
              <w:rPr>
                <w:b/>
                <w:color w:val="auto"/>
              </w:rPr>
            </w:pPr>
            <w:proofErr w:type="spellStart"/>
            <w:r w:rsidRPr="00CA49CD">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3FB24A4D" w14:textId="77777777" w:rsidR="002331D9" w:rsidRPr="00CA49CD" w:rsidRDefault="002331D9" w:rsidP="0075177E">
            <w:pPr>
              <w:pStyle w:val="Tabell"/>
              <w:jc w:val="center"/>
              <w:rPr>
                <w:b/>
                <w:color w:val="auto"/>
              </w:rPr>
            </w:pPr>
            <w:r w:rsidRPr="00CA49CD">
              <w:rPr>
                <w:b/>
                <w:color w:val="auto"/>
              </w:rPr>
              <w:t>SID</w:t>
            </w:r>
          </w:p>
        </w:tc>
        <w:tc>
          <w:tcPr>
            <w:tcW w:w="1077" w:type="dxa"/>
            <w:tcBorders>
              <w:top w:val="single" w:sz="4" w:space="0" w:color="auto"/>
              <w:left w:val="single" w:sz="4" w:space="0" w:color="auto"/>
              <w:bottom w:val="single" w:sz="4" w:space="0" w:color="auto"/>
              <w:right w:val="single" w:sz="4" w:space="0" w:color="auto"/>
            </w:tcBorders>
          </w:tcPr>
          <w:p w14:paraId="35D93375" w14:textId="77777777" w:rsidR="002331D9" w:rsidRPr="00CA49CD" w:rsidRDefault="002331D9" w:rsidP="0075177E">
            <w:pPr>
              <w:pStyle w:val="Tabell"/>
              <w:jc w:val="center"/>
              <w:rPr>
                <w:b/>
                <w:color w:val="auto"/>
              </w:rPr>
            </w:pPr>
            <w:r w:rsidRPr="00CA49CD">
              <w:rPr>
                <w:b/>
                <w:color w:val="auto"/>
              </w:rPr>
              <w:t>NID</w:t>
            </w:r>
          </w:p>
        </w:tc>
      </w:tr>
      <w:tr w:rsidR="002331D9" w:rsidRPr="00CA49CD" w14:paraId="334D994F" w14:textId="77777777" w:rsidTr="0075177E">
        <w:tc>
          <w:tcPr>
            <w:tcW w:w="1033" w:type="dxa"/>
            <w:tcBorders>
              <w:top w:val="single" w:sz="4" w:space="0" w:color="auto"/>
              <w:left w:val="single" w:sz="4" w:space="0" w:color="auto"/>
              <w:bottom w:val="single" w:sz="4" w:space="0" w:color="auto"/>
              <w:right w:val="single" w:sz="4" w:space="0" w:color="auto"/>
            </w:tcBorders>
          </w:tcPr>
          <w:p w14:paraId="22C395FA" w14:textId="77777777" w:rsidR="002331D9" w:rsidRPr="00CA49CD" w:rsidRDefault="002331D9" w:rsidP="0075177E">
            <w:pPr>
              <w:pStyle w:val="Tabell"/>
              <w:jc w:val="center"/>
              <w:rPr>
                <w:color w:val="auto"/>
              </w:rPr>
            </w:pPr>
            <w:r w:rsidRPr="00CA49CD">
              <w:rPr>
                <w:color w:val="auto"/>
              </w:rPr>
              <w:t>10</w:t>
            </w:r>
          </w:p>
        </w:tc>
        <w:tc>
          <w:tcPr>
            <w:tcW w:w="825" w:type="dxa"/>
            <w:tcBorders>
              <w:top w:val="single" w:sz="4" w:space="0" w:color="auto"/>
              <w:left w:val="single" w:sz="4" w:space="0" w:color="auto"/>
              <w:bottom w:val="single" w:sz="4" w:space="0" w:color="auto"/>
              <w:right w:val="single" w:sz="4" w:space="0" w:color="auto"/>
            </w:tcBorders>
          </w:tcPr>
          <w:p w14:paraId="445D56FC"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BDEE01B"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40484E7D" w14:textId="77777777" w:rsidR="002331D9" w:rsidRPr="00CA49CD" w:rsidRDefault="002331D9" w:rsidP="0075177E">
            <w:pPr>
              <w:pStyle w:val="Tabell"/>
              <w:jc w:val="center"/>
              <w:rPr>
                <w:color w:val="auto"/>
              </w:rPr>
            </w:pPr>
            <w:r w:rsidRPr="00CA49CD">
              <w:rPr>
                <w:color w:val="auto"/>
              </w:rPr>
              <w:t>140</w:t>
            </w:r>
          </w:p>
        </w:tc>
        <w:tc>
          <w:tcPr>
            <w:tcW w:w="1077" w:type="dxa"/>
            <w:tcBorders>
              <w:top w:val="single" w:sz="4" w:space="0" w:color="auto"/>
              <w:left w:val="single" w:sz="4" w:space="0" w:color="auto"/>
              <w:bottom w:val="single" w:sz="4" w:space="0" w:color="auto"/>
              <w:right w:val="single" w:sz="4" w:space="0" w:color="auto"/>
            </w:tcBorders>
          </w:tcPr>
          <w:p w14:paraId="30F7F3B8" w14:textId="77777777" w:rsidR="002331D9" w:rsidRPr="00CA49CD" w:rsidRDefault="002331D9" w:rsidP="0075177E">
            <w:pPr>
              <w:pStyle w:val="Tabell"/>
              <w:jc w:val="center"/>
              <w:rPr>
                <w:color w:val="auto"/>
              </w:rPr>
            </w:pPr>
            <w:r w:rsidRPr="00CA49CD">
              <w:rPr>
                <w:color w:val="auto"/>
              </w:rPr>
              <w:t>101</w:t>
            </w:r>
          </w:p>
        </w:tc>
      </w:tr>
      <w:tr w:rsidR="002331D9" w:rsidRPr="00CA49CD" w14:paraId="61CA8DF7" w14:textId="77777777" w:rsidTr="0075177E">
        <w:tc>
          <w:tcPr>
            <w:tcW w:w="1033" w:type="dxa"/>
            <w:tcBorders>
              <w:top w:val="single" w:sz="4" w:space="0" w:color="auto"/>
              <w:left w:val="single" w:sz="4" w:space="0" w:color="auto"/>
              <w:bottom w:val="single" w:sz="4" w:space="0" w:color="auto"/>
              <w:right w:val="single" w:sz="4" w:space="0" w:color="auto"/>
            </w:tcBorders>
          </w:tcPr>
          <w:p w14:paraId="42FF3FC5" w14:textId="77777777" w:rsidR="002331D9" w:rsidRPr="00CA49CD" w:rsidRDefault="002331D9" w:rsidP="0075177E">
            <w:pPr>
              <w:pStyle w:val="Tabell"/>
              <w:jc w:val="center"/>
              <w:rPr>
                <w:color w:val="auto"/>
              </w:rPr>
            </w:pPr>
            <w:r w:rsidRPr="00CA49CD">
              <w:rPr>
                <w:color w:val="auto"/>
              </w:rPr>
              <w:t>11</w:t>
            </w:r>
          </w:p>
        </w:tc>
        <w:tc>
          <w:tcPr>
            <w:tcW w:w="825" w:type="dxa"/>
            <w:tcBorders>
              <w:top w:val="single" w:sz="4" w:space="0" w:color="auto"/>
              <w:left w:val="single" w:sz="4" w:space="0" w:color="auto"/>
              <w:bottom w:val="single" w:sz="4" w:space="0" w:color="auto"/>
              <w:right w:val="single" w:sz="4" w:space="0" w:color="auto"/>
            </w:tcBorders>
          </w:tcPr>
          <w:p w14:paraId="553E3AC3"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F612EA5"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5E4747AE" w14:textId="77777777" w:rsidR="002331D9" w:rsidRPr="00CA49CD" w:rsidRDefault="002331D9" w:rsidP="0075177E">
            <w:pPr>
              <w:pStyle w:val="Tabell"/>
              <w:jc w:val="center"/>
              <w:rPr>
                <w:color w:val="auto"/>
              </w:rPr>
            </w:pPr>
            <w:r w:rsidRPr="00CA49CD">
              <w:rPr>
                <w:color w:val="auto"/>
              </w:rPr>
              <w:t>150</w:t>
            </w:r>
          </w:p>
        </w:tc>
        <w:tc>
          <w:tcPr>
            <w:tcW w:w="1077" w:type="dxa"/>
            <w:tcBorders>
              <w:top w:val="single" w:sz="4" w:space="0" w:color="auto"/>
              <w:left w:val="single" w:sz="4" w:space="0" w:color="auto"/>
              <w:bottom w:val="single" w:sz="4" w:space="0" w:color="auto"/>
              <w:right w:val="single" w:sz="4" w:space="0" w:color="auto"/>
            </w:tcBorders>
          </w:tcPr>
          <w:p w14:paraId="6F95D2F2" w14:textId="77777777" w:rsidR="002331D9" w:rsidRPr="00CA49CD" w:rsidRDefault="002331D9" w:rsidP="0075177E">
            <w:pPr>
              <w:pStyle w:val="Tabell"/>
              <w:jc w:val="center"/>
              <w:rPr>
                <w:color w:val="auto"/>
              </w:rPr>
            </w:pPr>
            <w:r w:rsidRPr="00CA49CD">
              <w:rPr>
                <w:color w:val="auto"/>
              </w:rPr>
              <w:t>101</w:t>
            </w:r>
          </w:p>
        </w:tc>
      </w:tr>
      <w:tr w:rsidR="002331D9" w:rsidRPr="00CA49CD" w14:paraId="5BEBCB83" w14:textId="77777777" w:rsidTr="0075177E">
        <w:tc>
          <w:tcPr>
            <w:tcW w:w="1033" w:type="dxa"/>
            <w:tcBorders>
              <w:top w:val="single" w:sz="4" w:space="0" w:color="auto"/>
              <w:left w:val="single" w:sz="4" w:space="0" w:color="auto"/>
              <w:bottom w:val="single" w:sz="4" w:space="0" w:color="auto"/>
              <w:right w:val="single" w:sz="4" w:space="0" w:color="auto"/>
            </w:tcBorders>
          </w:tcPr>
          <w:p w14:paraId="32B526E8" w14:textId="77777777" w:rsidR="002331D9" w:rsidRPr="00CA49CD" w:rsidRDefault="002331D9" w:rsidP="0075177E">
            <w:pPr>
              <w:pStyle w:val="Tabell"/>
              <w:jc w:val="center"/>
              <w:rPr>
                <w:color w:val="auto"/>
              </w:rPr>
            </w:pPr>
            <w:r w:rsidRPr="00CA49CD">
              <w:rPr>
                <w:color w:val="auto"/>
              </w:rPr>
              <w:t>12</w:t>
            </w:r>
          </w:p>
        </w:tc>
        <w:tc>
          <w:tcPr>
            <w:tcW w:w="825" w:type="dxa"/>
            <w:tcBorders>
              <w:top w:val="single" w:sz="4" w:space="0" w:color="auto"/>
              <w:left w:val="single" w:sz="4" w:space="0" w:color="auto"/>
              <w:bottom w:val="single" w:sz="4" w:space="0" w:color="auto"/>
              <w:right w:val="single" w:sz="4" w:space="0" w:color="auto"/>
            </w:tcBorders>
          </w:tcPr>
          <w:p w14:paraId="6AA25484"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0913BAB"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0EAB08A8" w14:textId="77777777" w:rsidR="002331D9" w:rsidRPr="00CA49CD" w:rsidRDefault="002331D9" w:rsidP="0075177E">
            <w:pPr>
              <w:pStyle w:val="Tabell"/>
              <w:jc w:val="center"/>
              <w:rPr>
                <w:color w:val="auto"/>
              </w:rPr>
            </w:pPr>
            <w:r w:rsidRPr="00CA49CD">
              <w:rPr>
                <w:color w:val="auto"/>
              </w:rPr>
              <w:t>170 (1)</w:t>
            </w:r>
          </w:p>
        </w:tc>
        <w:tc>
          <w:tcPr>
            <w:tcW w:w="1077" w:type="dxa"/>
            <w:tcBorders>
              <w:top w:val="single" w:sz="4" w:space="0" w:color="auto"/>
              <w:left w:val="single" w:sz="4" w:space="0" w:color="auto"/>
              <w:bottom w:val="single" w:sz="4" w:space="0" w:color="auto"/>
              <w:right w:val="single" w:sz="4" w:space="0" w:color="auto"/>
            </w:tcBorders>
          </w:tcPr>
          <w:p w14:paraId="5277E07C" w14:textId="77777777" w:rsidR="002331D9" w:rsidRPr="00CA49CD" w:rsidRDefault="002331D9" w:rsidP="0075177E">
            <w:pPr>
              <w:pStyle w:val="Tabell"/>
              <w:jc w:val="center"/>
              <w:rPr>
                <w:color w:val="auto"/>
              </w:rPr>
            </w:pPr>
            <w:r w:rsidRPr="00CA49CD">
              <w:rPr>
                <w:color w:val="auto"/>
              </w:rPr>
              <w:t>101</w:t>
            </w:r>
          </w:p>
        </w:tc>
      </w:tr>
      <w:tr w:rsidR="002331D9" w:rsidRPr="00CA49CD" w14:paraId="7EB13DB4" w14:textId="77777777" w:rsidTr="0075177E">
        <w:tc>
          <w:tcPr>
            <w:tcW w:w="1033" w:type="dxa"/>
            <w:tcBorders>
              <w:top w:val="single" w:sz="4" w:space="0" w:color="auto"/>
              <w:left w:val="single" w:sz="4" w:space="0" w:color="auto"/>
              <w:bottom w:val="single" w:sz="4" w:space="0" w:color="auto"/>
              <w:right w:val="single" w:sz="4" w:space="0" w:color="auto"/>
            </w:tcBorders>
          </w:tcPr>
          <w:p w14:paraId="7FEB51F4" w14:textId="77777777" w:rsidR="002331D9" w:rsidRPr="00CA49CD" w:rsidRDefault="002331D9" w:rsidP="0075177E">
            <w:pPr>
              <w:pStyle w:val="Tabell"/>
              <w:jc w:val="center"/>
              <w:rPr>
                <w:color w:val="auto"/>
              </w:rPr>
            </w:pPr>
            <w:r w:rsidRPr="00CA49CD">
              <w:rPr>
                <w:color w:val="auto"/>
              </w:rPr>
              <w:t>23</w:t>
            </w:r>
          </w:p>
        </w:tc>
        <w:tc>
          <w:tcPr>
            <w:tcW w:w="825" w:type="dxa"/>
            <w:tcBorders>
              <w:top w:val="single" w:sz="4" w:space="0" w:color="auto"/>
              <w:left w:val="single" w:sz="4" w:space="0" w:color="auto"/>
              <w:bottom w:val="single" w:sz="4" w:space="0" w:color="auto"/>
              <w:right w:val="single" w:sz="4" w:space="0" w:color="auto"/>
            </w:tcBorders>
          </w:tcPr>
          <w:p w14:paraId="01B3F707"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01884E8"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7AFAF6B" w14:textId="77777777" w:rsidR="002331D9" w:rsidRPr="00CA49CD" w:rsidRDefault="002331D9" w:rsidP="0075177E">
            <w:pPr>
              <w:pStyle w:val="Tabell"/>
              <w:jc w:val="center"/>
              <w:rPr>
                <w:color w:val="auto"/>
              </w:rPr>
            </w:pPr>
            <w:r w:rsidRPr="00CA49CD">
              <w:rPr>
                <w:color w:val="auto"/>
              </w:rPr>
              <w:t>120</w:t>
            </w:r>
          </w:p>
        </w:tc>
        <w:tc>
          <w:tcPr>
            <w:tcW w:w="1077" w:type="dxa"/>
            <w:tcBorders>
              <w:top w:val="single" w:sz="4" w:space="0" w:color="auto"/>
              <w:left w:val="single" w:sz="4" w:space="0" w:color="auto"/>
              <w:bottom w:val="single" w:sz="4" w:space="0" w:color="auto"/>
              <w:right w:val="single" w:sz="4" w:space="0" w:color="auto"/>
            </w:tcBorders>
          </w:tcPr>
          <w:p w14:paraId="29E98572" w14:textId="77777777" w:rsidR="002331D9" w:rsidRPr="00CA49CD" w:rsidRDefault="002331D9" w:rsidP="0075177E">
            <w:pPr>
              <w:pStyle w:val="Tabell"/>
              <w:jc w:val="center"/>
              <w:rPr>
                <w:color w:val="auto"/>
              </w:rPr>
            </w:pPr>
            <w:r w:rsidRPr="00CA49CD">
              <w:rPr>
                <w:color w:val="auto"/>
              </w:rPr>
              <w:t>102</w:t>
            </w:r>
          </w:p>
        </w:tc>
      </w:tr>
      <w:tr w:rsidR="002331D9" w:rsidRPr="00CA49CD" w14:paraId="67A6E98B" w14:textId="77777777" w:rsidTr="0075177E">
        <w:tc>
          <w:tcPr>
            <w:tcW w:w="1033" w:type="dxa"/>
            <w:tcBorders>
              <w:top w:val="single" w:sz="4" w:space="0" w:color="auto"/>
              <w:left w:val="single" w:sz="4" w:space="0" w:color="auto"/>
              <w:bottom w:val="single" w:sz="4" w:space="0" w:color="auto"/>
              <w:right w:val="single" w:sz="4" w:space="0" w:color="auto"/>
            </w:tcBorders>
          </w:tcPr>
          <w:p w14:paraId="709913AE" w14:textId="77777777" w:rsidR="002331D9" w:rsidRPr="00CA49CD" w:rsidRDefault="002331D9" w:rsidP="0075177E">
            <w:pPr>
              <w:pStyle w:val="Tabell"/>
              <w:jc w:val="center"/>
              <w:rPr>
                <w:color w:val="auto"/>
              </w:rPr>
            </w:pPr>
            <w:r w:rsidRPr="00CA49CD">
              <w:rPr>
                <w:color w:val="auto"/>
              </w:rPr>
              <w:t>24</w:t>
            </w:r>
          </w:p>
        </w:tc>
        <w:tc>
          <w:tcPr>
            <w:tcW w:w="825" w:type="dxa"/>
            <w:tcBorders>
              <w:top w:val="single" w:sz="4" w:space="0" w:color="auto"/>
              <w:left w:val="single" w:sz="4" w:space="0" w:color="auto"/>
              <w:bottom w:val="single" w:sz="4" w:space="0" w:color="auto"/>
              <w:right w:val="single" w:sz="4" w:space="0" w:color="auto"/>
            </w:tcBorders>
          </w:tcPr>
          <w:p w14:paraId="3B94ECA1"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5B469E0D"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3F2A3017" w14:textId="77777777" w:rsidR="002331D9" w:rsidRPr="00CA49CD" w:rsidRDefault="002331D9" w:rsidP="0075177E">
            <w:pPr>
              <w:pStyle w:val="Tabell"/>
              <w:jc w:val="center"/>
              <w:rPr>
                <w:color w:val="auto"/>
              </w:rPr>
            </w:pPr>
            <w:r w:rsidRPr="00CA49CD">
              <w:rPr>
                <w:color w:val="auto"/>
              </w:rPr>
              <w:t>130</w:t>
            </w:r>
          </w:p>
        </w:tc>
        <w:tc>
          <w:tcPr>
            <w:tcW w:w="1077" w:type="dxa"/>
            <w:tcBorders>
              <w:top w:val="single" w:sz="4" w:space="0" w:color="auto"/>
              <w:left w:val="single" w:sz="4" w:space="0" w:color="auto"/>
              <w:bottom w:val="single" w:sz="4" w:space="0" w:color="auto"/>
              <w:right w:val="single" w:sz="4" w:space="0" w:color="auto"/>
            </w:tcBorders>
          </w:tcPr>
          <w:p w14:paraId="5083B440" w14:textId="77777777" w:rsidR="002331D9" w:rsidRPr="00CA49CD" w:rsidRDefault="002331D9" w:rsidP="0075177E">
            <w:pPr>
              <w:pStyle w:val="Tabell"/>
              <w:jc w:val="center"/>
              <w:rPr>
                <w:color w:val="auto"/>
              </w:rPr>
            </w:pPr>
            <w:r w:rsidRPr="00CA49CD">
              <w:rPr>
                <w:color w:val="auto"/>
              </w:rPr>
              <w:t>101</w:t>
            </w:r>
          </w:p>
        </w:tc>
      </w:tr>
      <w:tr w:rsidR="002331D9" w:rsidRPr="00CA49CD" w14:paraId="109DBB6C" w14:textId="77777777" w:rsidTr="0075177E">
        <w:tc>
          <w:tcPr>
            <w:tcW w:w="1033" w:type="dxa"/>
            <w:tcBorders>
              <w:top w:val="single" w:sz="4" w:space="0" w:color="auto"/>
              <w:left w:val="single" w:sz="4" w:space="0" w:color="auto"/>
              <w:bottom w:val="single" w:sz="12" w:space="0" w:color="auto"/>
              <w:right w:val="single" w:sz="4" w:space="0" w:color="auto"/>
            </w:tcBorders>
          </w:tcPr>
          <w:p w14:paraId="095A61BA" w14:textId="77777777" w:rsidR="002331D9" w:rsidRPr="00CA49CD" w:rsidRDefault="002331D9" w:rsidP="0075177E">
            <w:pPr>
              <w:pStyle w:val="Tabell"/>
              <w:jc w:val="center"/>
              <w:rPr>
                <w:color w:val="auto"/>
              </w:rPr>
            </w:pPr>
            <w:r w:rsidRPr="00CA49CD">
              <w:rPr>
                <w:color w:val="auto"/>
              </w:rPr>
              <w:t>25</w:t>
            </w:r>
          </w:p>
        </w:tc>
        <w:tc>
          <w:tcPr>
            <w:tcW w:w="825" w:type="dxa"/>
            <w:tcBorders>
              <w:top w:val="single" w:sz="4" w:space="0" w:color="auto"/>
              <w:left w:val="single" w:sz="4" w:space="0" w:color="auto"/>
              <w:bottom w:val="single" w:sz="12" w:space="0" w:color="auto"/>
              <w:right w:val="single" w:sz="4" w:space="0" w:color="auto"/>
            </w:tcBorders>
          </w:tcPr>
          <w:p w14:paraId="6B63C315"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6D3FE467"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472A3349" w14:textId="77777777" w:rsidR="002331D9" w:rsidRPr="00CA49CD" w:rsidRDefault="002331D9" w:rsidP="0075177E">
            <w:pPr>
              <w:pStyle w:val="Tabell"/>
              <w:jc w:val="center"/>
              <w:rPr>
                <w:color w:val="auto"/>
              </w:rPr>
            </w:pPr>
            <w:r w:rsidRPr="00CA49CD">
              <w:rPr>
                <w:color w:val="auto"/>
              </w:rPr>
              <w:t>110</w:t>
            </w:r>
          </w:p>
        </w:tc>
        <w:tc>
          <w:tcPr>
            <w:tcW w:w="1077" w:type="dxa"/>
            <w:tcBorders>
              <w:top w:val="single" w:sz="4" w:space="0" w:color="auto"/>
              <w:left w:val="single" w:sz="4" w:space="0" w:color="auto"/>
              <w:bottom w:val="single" w:sz="12" w:space="0" w:color="auto"/>
              <w:right w:val="single" w:sz="4" w:space="0" w:color="auto"/>
            </w:tcBorders>
          </w:tcPr>
          <w:p w14:paraId="38FE58B4" w14:textId="77777777" w:rsidR="002331D9" w:rsidRPr="00CA49CD" w:rsidRDefault="002331D9" w:rsidP="0075177E">
            <w:pPr>
              <w:pStyle w:val="Tabell"/>
              <w:jc w:val="center"/>
              <w:rPr>
                <w:color w:val="auto"/>
              </w:rPr>
            </w:pPr>
            <w:r w:rsidRPr="00CA49CD">
              <w:rPr>
                <w:color w:val="auto"/>
              </w:rPr>
              <w:t>101</w:t>
            </w:r>
          </w:p>
        </w:tc>
      </w:tr>
      <w:tr w:rsidR="002331D9" w:rsidRPr="00CA49CD" w14:paraId="27E8706B" w14:textId="77777777" w:rsidTr="0075177E">
        <w:tc>
          <w:tcPr>
            <w:tcW w:w="1033" w:type="dxa"/>
            <w:tcBorders>
              <w:top w:val="single" w:sz="12" w:space="0" w:color="auto"/>
              <w:left w:val="single" w:sz="4" w:space="0" w:color="auto"/>
              <w:bottom w:val="single" w:sz="4" w:space="0" w:color="auto"/>
              <w:right w:val="single" w:sz="4" w:space="0" w:color="auto"/>
            </w:tcBorders>
          </w:tcPr>
          <w:p w14:paraId="0E2BE366" w14:textId="77777777" w:rsidR="002331D9" w:rsidRPr="00CA49CD" w:rsidRDefault="002331D9" w:rsidP="0075177E">
            <w:pPr>
              <w:pStyle w:val="Tabell"/>
              <w:jc w:val="center"/>
              <w:rPr>
                <w:color w:val="auto"/>
              </w:rPr>
            </w:pPr>
            <w:r w:rsidRPr="00CA49CD">
              <w:rPr>
                <w:color w:val="auto"/>
              </w:rPr>
              <w:t>26</w:t>
            </w:r>
          </w:p>
        </w:tc>
        <w:tc>
          <w:tcPr>
            <w:tcW w:w="825" w:type="dxa"/>
            <w:tcBorders>
              <w:top w:val="single" w:sz="12" w:space="0" w:color="auto"/>
              <w:left w:val="single" w:sz="4" w:space="0" w:color="auto"/>
              <w:bottom w:val="single" w:sz="4" w:space="0" w:color="auto"/>
              <w:right w:val="single" w:sz="4" w:space="0" w:color="auto"/>
            </w:tcBorders>
          </w:tcPr>
          <w:p w14:paraId="44BF6645"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7DC330F7"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443A7402" w14:textId="77777777" w:rsidR="002331D9" w:rsidRPr="00CA49CD" w:rsidRDefault="002331D9" w:rsidP="0075177E">
            <w:pPr>
              <w:pStyle w:val="Tabell"/>
              <w:jc w:val="center"/>
              <w:rPr>
                <w:color w:val="auto"/>
              </w:rPr>
            </w:pPr>
            <w:r w:rsidRPr="00CA49CD">
              <w:rPr>
                <w:color w:val="auto"/>
              </w:rPr>
              <w:t>90</w:t>
            </w:r>
          </w:p>
        </w:tc>
        <w:tc>
          <w:tcPr>
            <w:tcW w:w="1077" w:type="dxa"/>
            <w:tcBorders>
              <w:top w:val="single" w:sz="12" w:space="0" w:color="auto"/>
              <w:left w:val="single" w:sz="4" w:space="0" w:color="auto"/>
              <w:bottom w:val="single" w:sz="4" w:space="0" w:color="auto"/>
              <w:right w:val="single" w:sz="4" w:space="0" w:color="auto"/>
            </w:tcBorders>
          </w:tcPr>
          <w:p w14:paraId="1181495F" w14:textId="77777777" w:rsidR="002331D9" w:rsidRPr="00CA49CD" w:rsidRDefault="002331D9" w:rsidP="0075177E">
            <w:pPr>
              <w:pStyle w:val="Tabell"/>
              <w:jc w:val="center"/>
              <w:rPr>
                <w:color w:val="auto"/>
              </w:rPr>
            </w:pPr>
            <w:r w:rsidRPr="00CA49CD">
              <w:rPr>
                <w:color w:val="auto"/>
              </w:rPr>
              <w:t>101</w:t>
            </w:r>
          </w:p>
        </w:tc>
      </w:tr>
      <w:tr w:rsidR="002331D9" w:rsidRPr="00CA49CD" w14:paraId="00133B9C" w14:textId="77777777" w:rsidTr="0075177E">
        <w:tc>
          <w:tcPr>
            <w:tcW w:w="1033" w:type="dxa"/>
            <w:tcBorders>
              <w:top w:val="single" w:sz="4" w:space="0" w:color="auto"/>
              <w:left w:val="single" w:sz="4" w:space="0" w:color="auto"/>
              <w:bottom w:val="single" w:sz="4" w:space="0" w:color="auto"/>
              <w:right w:val="single" w:sz="4" w:space="0" w:color="auto"/>
            </w:tcBorders>
          </w:tcPr>
          <w:p w14:paraId="1B2D8779" w14:textId="77777777" w:rsidR="002331D9" w:rsidRPr="00CA49CD" w:rsidRDefault="002331D9" w:rsidP="0075177E">
            <w:pPr>
              <w:pStyle w:val="Tabell"/>
              <w:jc w:val="center"/>
              <w:rPr>
                <w:color w:val="auto"/>
              </w:rPr>
            </w:pPr>
            <w:r w:rsidRPr="00CA49CD">
              <w:rPr>
                <w:color w:val="auto"/>
              </w:rPr>
              <w:t>27</w:t>
            </w:r>
          </w:p>
        </w:tc>
        <w:tc>
          <w:tcPr>
            <w:tcW w:w="825" w:type="dxa"/>
            <w:tcBorders>
              <w:top w:val="single" w:sz="4" w:space="0" w:color="auto"/>
              <w:left w:val="single" w:sz="4" w:space="0" w:color="auto"/>
              <w:bottom w:val="single" w:sz="4" w:space="0" w:color="auto"/>
              <w:right w:val="single" w:sz="4" w:space="0" w:color="auto"/>
            </w:tcBorders>
          </w:tcPr>
          <w:p w14:paraId="3CB2F530"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875102C"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DFA4ABD" w14:textId="77777777" w:rsidR="002331D9" w:rsidRPr="00CA49CD" w:rsidRDefault="002331D9" w:rsidP="0075177E">
            <w:pPr>
              <w:pStyle w:val="Tabell"/>
              <w:jc w:val="center"/>
              <w:rPr>
                <w:color w:val="auto"/>
              </w:rPr>
            </w:pPr>
            <w:r w:rsidRPr="00CA49CD">
              <w:rPr>
                <w:color w:val="auto"/>
              </w:rPr>
              <w:t>200</w:t>
            </w:r>
          </w:p>
        </w:tc>
        <w:tc>
          <w:tcPr>
            <w:tcW w:w="1077" w:type="dxa"/>
            <w:tcBorders>
              <w:top w:val="single" w:sz="4" w:space="0" w:color="auto"/>
              <w:left w:val="single" w:sz="4" w:space="0" w:color="auto"/>
              <w:bottom w:val="single" w:sz="4" w:space="0" w:color="auto"/>
              <w:right w:val="single" w:sz="4" w:space="0" w:color="auto"/>
            </w:tcBorders>
          </w:tcPr>
          <w:p w14:paraId="06121DF0" w14:textId="77777777" w:rsidR="002331D9" w:rsidRPr="00CA49CD" w:rsidRDefault="002331D9" w:rsidP="0075177E">
            <w:pPr>
              <w:pStyle w:val="Tabell"/>
              <w:jc w:val="center"/>
              <w:rPr>
                <w:color w:val="auto"/>
              </w:rPr>
            </w:pPr>
            <w:r w:rsidRPr="00CA49CD">
              <w:rPr>
                <w:color w:val="auto"/>
              </w:rPr>
              <w:t>101</w:t>
            </w:r>
          </w:p>
        </w:tc>
      </w:tr>
      <w:tr w:rsidR="002331D9" w:rsidRPr="00CA49CD" w14:paraId="69241953" w14:textId="77777777" w:rsidTr="0075177E">
        <w:tc>
          <w:tcPr>
            <w:tcW w:w="1033" w:type="dxa"/>
            <w:tcBorders>
              <w:top w:val="single" w:sz="4" w:space="0" w:color="auto"/>
              <w:left w:val="single" w:sz="4" w:space="0" w:color="auto"/>
              <w:bottom w:val="single" w:sz="4" w:space="0" w:color="auto"/>
              <w:right w:val="single" w:sz="4" w:space="0" w:color="auto"/>
            </w:tcBorders>
          </w:tcPr>
          <w:p w14:paraId="7CE284B8" w14:textId="77777777" w:rsidR="002331D9" w:rsidRPr="00CA49CD" w:rsidRDefault="002331D9" w:rsidP="0075177E">
            <w:pPr>
              <w:pStyle w:val="Tabell"/>
              <w:jc w:val="center"/>
              <w:rPr>
                <w:color w:val="auto"/>
              </w:rPr>
            </w:pPr>
            <w:r w:rsidRPr="00CA49CD">
              <w:rPr>
                <w:color w:val="auto"/>
              </w:rPr>
              <w:t>28</w:t>
            </w:r>
          </w:p>
        </w:tc>
        <w:tc>
          <w:tcPr>
            <w:tcW w:w="825" w:type="dxa"/>
            <w:tcBorders>
              <w:top w:val="single" w:sz="4" w:space="0" w:color="auto"/>
              <w:left w:val="single" w:sz="4" w:space="0" w:color="auto"/>
              <w:bottom w:val="single" w:sz="4" w:space="0" w:color="auto"/>
              <w:right w:val="single" w:sz="4" w:space="0" w:color="auto"/>
            </w:tcBorders>
          </w:tcPr>
          <w:p w14:paraId="190A77C4"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1A15120"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4B217EF" w14:textId="77777777" w:rsidR="002331D9" w:rsidRPr="00CA49CD" w:rsidRDefault="002331D9" w:rsidP="0075177E">
            <w:pPr>
              <w:pStyle w:val="Tabell"/>
              <w:jc w:val="center"/>
              <w:rPr>
                <w:color w:val="auto"/>
              </w:rPr>
            </w:pPr>
            <w:r w:rsidRPr="00CA49CD">
              <w:rPr>
                <w:color w:val="auto"/>
              </w:rPr>
              <w:t>210</w:t>
            </w:r>
          </w:p>
        </w:tc>
        <w:tc>
          <w:tcPr>
            <w:tcW w:w="1077" w:type="dxa"/>
            <w:tcBorders>
              <w:top w:val="single" w:sz="4" w:space="0" w:color="auto"/>
              <w:left w:val="single" w:sz="4" w:space="0" w:color="auto"/>
              <w:bottom w:val="single" w:sz="4" w:space="0" w:color="auto"/>
              <w:right w:val="single" w:sz="4" w:space="0" w:color="auto"/>
            </w:tcBorders>
          </w:tcPr>
          <w:p w14:paraId="1F4D0777" w14:textId="77777777" w:rsidR="002331D9" w:rsidRPr="00CA49CD" w:rsidRDefault="002331D9" w:rsidP="0075177E">
            <w:pPr>
              <w:pStyle w:val="Tabell"/>
              <w:jc w:val="center"/>
              <w:rPr>
                <w:color w:val="auto"/>
              </w:rPr>
            </w:pPr>
            <w:r w:rsidRPr="00CA49CD">
              <w:rPr>
                <w:color w:val="auto"/>
              </w:rPr>
              <w:t>101</w:t>
            </w:r>
          </w:p>
        </w:tc>
      </w:tr>
      <w:tr w:rsidR="002331D9" w:rsidRPr="00CA49CD" w14:paraId="48795081" w14:textId="77777777" w:rsidTr="0075177E">
        <w:tc>
          <w:tcPr>
            <w:tcW w:w="1033" w:type="dxa"/>
            <w:tcBorders>
              <w:top w:val="single" w:sz="4" w:space="0" w:color="auto"/>
              <w:left w:val="single" w:sz="4" w:space="0" w:color="auto"/>
              <w:bottom w:val="single" w:sz="4" w:space="0" w:color="auto"/>
              <w:right w:val="single" w:sz="4" w:space="0" w:color="auto"/>
            </w:tcBorders>
          </w:tcPr>
          <w:p w14:paraId="28EC6EBA" w14:textId="77777777" w:rsidR="002331D9" w:rsidRPr="00CA49CD" w:rsidRDefault="002331D9" w:rsidP="0075177E">
            <w:pPr>
              <w:pStyle w:val="Tabell"/>
              <w:jc w:val="center"/>
              <w:rPr>
                <w:color w:val="auto"/>
              </w:rPr>
            </w:pPr>
            <w:r w:rsidRPr="00CA49CD">
              <w:rPr>
                <w:color w:val="auto"/>
              </w:rPr>
              <w:t>29</w:t>
            </w:r>
          </w:p>
        </w:tc>
        <w:tc>
          <w:tcPr>
            <w:tcW w:w="825" w:type="dxa"/>
            <w:tcBorders>
              <w:top w:val="single" w:sz="4" w:space="0" w:color="auto"/>
              <w:left w:val="single" w:sz="4" w:space="0" w:color="auto"/>
              <w:bottom w:val="single" w:sz="4" w:space="0" w:color="auto"/>
              <w:right w:val="single" w:sz="4" w:space="0" w:color="auto"/>
            </w:tcBorders>
          </w:tcPr>
          <w:p w14:paraId="1160ACCA" w14:textId="77777777" w:rsidR="002331D9" w:rsidRPr="00CA49CD" w:rsidRDefault="002331D9"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4D18558"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34F55125" w14:textId="77777777" w:rsidR="002331D9" w:rsidRPr="00CA49CD" w:rsidRDefault="002331D9" w:rsidP="0075177E">
            <w:pPr>
              <w:pStyle w:val="Tabell"/>
              <w:jc w:val="center"/>
              <w:rPr>
                <w:color w:val="auto"/>
              </w:rPr>
            </w:pPr>
            <w:r w:rsidRPr="00CA49CD">
              <w:rPr>
                <w:color w:val="auto"/>
              </w:rPr>
              <w:t>100</w:t>
            </w:r>
          </w:p>
        </w:tc>
        <w:tc>
          <w:tcPr>
            <w:tcW w:w="1077" w:type="dxa"/>
            <w:tcBorders>
              <w:top w:val="single" w:sz="4" w:space="0" w:color="auto"/>
              <w:left w:val="single" w:sz="4" w:space="0" w:color="auto"/>
              <w:bottom w:val="single" w:sz="4" w:space="0" w:color="auto"/>
              <w:right w:val="single" w:sz="4" w:space="0" w:color="auto"/>
            </w:tcBorders>
          </w:tcPr>
          <w:p w14:paraId="4236B98E" w14:textId="77777777" w:rsidR="002331D9" w:rsidRPr="00CA49CD" w:rsidRDefault="002331D9" w:rsidP="0075177E">
            <w:pPr>
              <w:pStyle w:val="Tabell"/>
              <w:jc w:val="center"/>
              <w:rPr>
                <w:color w:val="auto"/>
              </w:rPr>
            </w:pPr>
            <w:r w:rsidRPr="00CA49CD">
              <w:rPr>
                <w:color w:val="auto"/>
              </w:rPr>
              <w:t>200</w:t>
            </w:r>
          </w:p>
        </w:tc>
      </w:tr>
      <w:tr w:rsidR="002331D9" w:rsidRPr="00CA49CD" w14:paraId="66803417" w14:textId="77777777" w:rsidTr="0075177E">
        <w:tc>
          <w:tcPr>
            <w:tcW w:w="4536" w:type="dxa"/>
            <w:gridSpan w:val="5"/>
            <w:tcBorders>
              <w:top w:val="single" w:sz="4" w:space="0" w:color="auto"/>
              <w:left w:val="single" w:sz="4" w:space="0" w:color="auto"/>
              <w:bottom w:val="single" w:sz="4" w:space="0" w:color="auto"/>
              <w:right w:val="single" w:sz="4" w:space="0" w:color="auto"/>
            </w:tcBorders>
          </w:tcPr>
          <w:p w14:paraId="71124F7C" w14:textId="77777777" w:rsidR="002331D9" w:rsidRPr="00CA49CD" w:rsidRDefault="002331D9" w:rsidP="0075177E">
            <w:pPr>
              <w:pStyle w:val="Tabell"/>
              <w:rPr>
                <w:color w:val="auto"/>
              </w:rPr>
            </w:pPr>
            <w:r w:rsidRPr="00CA49CD">
              <w:rPr>
                <w:color w:val="auto"/>
              </w:rPr>
              <w:t xml:space="preserve">Note 1: </w:t>
            </w:r>
            <w:r w:rsidRPr="00CA49CD">
              <w:rPr>
                <w:sz w:val="20"/>
              </w:rPr>
              <w:t xml:space="preserve">NorDig </w:t>
            </w:r>
            <w:proofErr w:type="spellStart"/>
            <w:r w:rsidRPr="00CA49CD">
              <w:rPr>
                <w:sz w:val="20"/>
              </w:rPr>
              <w:t>HEVC</w:t>
            </w:r>
            <w:proofErr w:type="spellEnd"/>
            <w:r w:rsidRPr="00CA49CD">
              <w:rPr>
                <w:sz w:val="20"/>
              </w:rPr>
              <w:t xml:space="preserve"> </w:t>
            </w:r>
            <w:proofErr w:type="spellStart"/>
            <w:r w:rsidRPr="00CA49CD">
              <w:rPr>
                <w:sz w:val="20"/>
              </w:rPr>
              <w:t>IRDs</w:t>
            </w:r>
            <w:proofErr w:type="spellEnd"/>
            <w:r w:rsidRPr="00CA49CD">
              <w:rPr>
                <w:sz w:val="20"/>
              </w:rPr>
              <w:t xml:space="preserve"> will store SID 170, all other </w:t>
            </w:r>
            <w:proofErr w:type="spellStart"/>
            <w:r w:rsidRPr="00CA49CD">
              <w:rPr>
                <w:sz w:val="20"/>
              </w:rPr>
              <w:t>IRDs</w:t>
            </w:r>
            <w:proofErr w:type="spellEnd"/>
            <w:r w:rsidRPr="00CA49CD">
              <w:rPr>
                <w:sz w:val="20"/>
              </w:rPr>
              <w:t xml:space="preserve"> will store SID 160.</w:t>
            </w:r>
          </w:p>
        </w:tc>
      </w:tr>
    </w:tbl>
    <w:p w14:paraId="5F5B53DC" w14:textId="726A9C6B" w:rsidR="002331D9" w:rsidRPr="00333840" w:rsidRDefault="002331D9" w:rsidP="002331D9">
      <w:pPr>
        <w:pStyle w:val="Billedtekst"/>
        <w:rPr>
          <w:color w:val="auto"/>
        </w:rPr>
      </w:pPr>
      <w:r w:rsidRPr="00CA49CD">
        <w:rPr>
          <w:color w:val="auto"/>
        </w:rPr>
        <w:t xml:space="preserve">Table </w:t>
      </w:r>
      <w:r w:rsidRPr="00CA49CD">
        <w:rPr>
          <w:color w:val="auto"/>
        </w:rPr>
        <w:fldChar w:fldCharType="begin"/>
      </w:r>
      <w:r w:rsidRPr="00CA49CD">
        <w:rPr>
          <w:color w:val="auto"/>
        </w:rPr>
        <w:instrText xml:space="preserve"> STYLEREF 1 \s </w:instrText>
      </w:r>
      <w:r w:rsidRPr="00CA49CD">
        <w:rPr>
          <w:color w:val="auto"/>
        </w:rPr>
        <w:fldChar w:fldCharType="separate"/>
      </w:r>
      <w:r w:rsidR="00290B98">
        <w:rPr>
          <w:noProof/>
          <w:color w:val="auto"/>
        </w:rPr>
        <w:t>12</w:t>
      </w:r>
      <w:r w:rsidRPr="00CA49CD">
        <w:rPr>
          <w:color w:val="auto"/>
        </w:rPr>
        <w:fldChar w:fldCharType="end"/>
      </w:r>
      <w:r w:rsidRPr="00CA49CD">
        <w:rPr>
          <w:color w:val="auto"/>
        </w:rPr>
        <w:t>.1</w:t>
      </w:r>
      <w:r w:rsidR="00EE076D" w:rsidRPr="00CA49CD">
        <w:rPr>
          <w:color w:val="auto"/>
        </w:rPr>
        <w:t>8</w:t>
      </w:r>
      <w:r w:rsidRPr="00CA49CD">
        <w:rPr>
          <w:color w:val="auto"/>
        </w:rPr>
        <w:t xml:space="preserve"> NorDig IRD with a common service list example using LCD </w:t>
      </w:r>
      <w:proofErr w:type="spellStart"/>
      <w:r w:rsidRPr="00CA49CD">
        <w:rPr>
          <w:color w:val="auto"/>
        </w:rPr>
        <w:t>v1</w:t>
      </w:r>
      <w:proofErr w:type="spellEnd"/>
      <w:r w:rsidRPr="00CA49CD">
        <w:rPr>
          <w:color w:val="auto"/>
        </w:rPr>
        <w:t>.</w:t>
      </w:r>
    </w:p>
    <w:p w14:paraId="013D3217" w14:textId="26C33A89" w:rsidR="002331D9" w:rsidRPr="00CA49CD" w:rsidRDefault="002331D9" w:rsidP="00CA49CD">
      <w:pPr>
        <w:rPr>
          <w:iCs/>
        </w:rPr>
      </w:pPr>
      <w:r w:rsidRPr="00333840">
        <w:rPr>
          <w:iCs/>
        </w:rPr>
        <w:t>The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xml:space="preserve">, SID] = 100, 20, 120 is listed only once (even though that service is transmitted twice). </w:t>
      </w:r>
      <w:r w:rsidRPr="00CA49CD">
        <w:rPr>
          <w:iCs/>
        </w:rPr>
        <w:t>This because the IRD in this example above has a stronger and a better reception (quality) of the TS where service [</w:t>
      </w:r>
      <w:proofErr w:type="spellStart"/>
      <w:r w:rsidRPr="00CA49CD">
        <w:rPr>
          <w:iCs/>
        </w:rPr>
        <w:t>ONID</w:t>
      </w:r>
      <w:proofErr w:type="spellEnd"/>
      <w:r w:rsidRPr="00CA49CD">
        <w:rPr>
          <w:iCs/>
        </w:rPr>
        <w:t xml:space="preserve">, </w:t>
      </w:r>
      <w:proofErr w:type="spellStart"/>
      <w:r w:rsidRPr="00CA49CD">
        <w:rPr>
          <w:iCs/>
        </w:rPr>
        <w:t>TSID</w:t>
      </w:r>
      <w:proofErr w:type="spellEnd"/>
      <w:r w:rsidRPr="00CA49CD">
        <w:rPr>
          <w:iCs/>
        </w:rPr>
        <w:t>, SID, NID] = 100, 20, 120, 102 belongs to, than for the TS where the service [</w:t>
      </w:r>
      <w:proofErr w:type="spellStart"/>
      <w:r w:rsidRPr="00CA49CD">
        <w:rPr>
          <w:iCs/>
        </w:rPr>
        <w:t>ONID</w:t>
      </w:r>
      <w:proofErr w:type="spellEnd"/>
      <w:r w:rsidRPr="00CA49CD">
        <w:rPr>
          <w:iCs/>
        </w:rPr>
        <w:t xml:space="preserve">, </w:t>
      </w:r>
      <w:proofErr w:type="spellStart"/>
      <w:r w:rsidRPr="00CA49CD">
        <w:rPr>
          <w:iCs/>
        </w:rPr>
        <w:t>TSID</w:t>
      </w:r>
      <w:proofErr w:type="spellEnd"/>
      <w:r w:rsidRPr="00CA49CD">
        <w:rPr>
          <w:iCs/>
        </w:rPr>
        <w:t>, SID, NID] = 100, 20, 120, 101 belongs to.</w:t>
      </w:r>
    </w:p>
    <w:p w14:paraId="23B75D18" w14:textId="77777777" w:rsidR="002331D9" w:rsidRPr="00333840" w:rsidRDefault="002331D9" w:rsidP="002331D9">
      <w:pPr>
        <w:pStyle w:val="Overskrift5"/>
        <w:rPr>
          <w:lang w:val="en-GB"/>
        </w:rPr>
      </w:pPr>
      <w:r w:rsidRPr="00CA49CD">
        <w:rPr>
          <w:lang w:val="en-GB"/>
        </w:rPr>
        <w:t xml:space="preserve">Example of </w:t>
      </w:r>
      <w:proofErr w:type="spellStart"/>
      <w:r w:rsidRPr="00CA49CD">
        <w:rPr>
          <w:lang w:val="en-GB"/>
        </w:rPr>
        <w:t>Logical_Channel</w:t>
      </w:r>
      <w:r w:rsidRPr="00333840">
        <w:rPr>
          <w:lang w:val="en-GB"/>
        </w:rPr>
        <w:t>_descriptor</w:t>
      </w:r>
      <w:proofErr w:type="spellEnd"/>
      <w:r w:rsidRPr="00333840">
        <w:rPr>
          <w:lang w:val="en-GB"/>
        </w:rPr>
        <w:t xml:space="preserve"> (LCD) (version 2)</w:t>
      </w:r>
    </w:p>
    <w:p w14:paraId="09F527B1" w14:textId="692B8454" w:rsidR="00726359" w:rsidRDefault="007445F0" w:rsidP="001457B0">
      <w:r>
        <w:t xml:space="preserve">Table 12.19 </w:t>
      </w:r>
      <w:r w:rsidR="002331D9" w:rsidRPr="00333840">
        <w:t xml:space="preserve">below illustrates how broadcast services </w:t>
      </w:r>
      <w:r w:rsidR="002331D9" w:rsidRPr="00186033">
        <w:rPr>
          <w:b/>
          <w:color w:val="FF0000"/>
        </w:rPr>
        <w:t>shall</w:t>
      </w:r>
      <w:r w:rsidR="002331D9" w:rsidRPr="00333840">
        <w:t xml:space="preserve"> be ordered in the NorDig IRD’s service lists, by use of LCD Version 2; with an example from a terrestrial broadcast.</w:t>
      </w:r>
    </w:p>
    <w:tbl>
      <w:tblPr>
        <w:tblW w:w="988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41"/>
        <w:gridCol w:w="763"/>
        <w:gridCol w:w="707"/>
        <w:gridCol w:w="574"/>
        <w:gridCol w:w="607"/>
        <w:gridCol w:w="618"/>
        <w:gridCol w:w="773"/>
        <w:gridCol w:w="1379"/>
        <w:gridCol w:w="3724"/>
      </w:tblGrid>
      <w:tr w:rsidR="002331D9" w:rsidRPr="00CA49CD" w14:paraId="585E39C7" w14:textId="77777777" w:rsidTr="0075177E">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FB60B"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lastRenderedPageBreak/>
              <w:t>CLID</w:t>
            </w:r>
            <w:proofErr w:type="spellEnd"/>
          </w:p>
        </w:tc>
        <w:tc>
          <w:tcPr>
            <w:tcW w:w="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C7ACC0"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t>ONID</w:t>
            </w:r>
            <w:proofErr w:type="spellEnd"/>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AF2AE"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t>TSID</w:t>
            </w:r>
            <w:proofErr w:type="spellEnd"/>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CC824" w14:textId="77777777" w:rsidR="002331D9" w:rsidRPr="00CA49CD" w:rsidRDefault="002331D9" w:rsidP="0075177E">
            <w:pPr>
              <w:keepNext/>
              <w:keepLines/>
              <w:widowControl w:val="0"/>
              <w:spacing w:after="0"/>
              <w:jc w:val="center"/>
              <w:rPr>
                <w:b/>
                <w:sz w:val="20"/>
                <w:szCs w:val="20"/>
              </w:rPr>
            </w:pPr>
            <w:r w:rsidRPr="00CA49CD">
              <w:rPr>
                <w:b/>
                <w:sz w:val="20"/>
                <w:szCs w:val="20"/>
              </w:rPr>
              <w:t>SID</w:t>
            </w:r>
          </w:p>
        </w:tc>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6D922" w14:textId="77777777" w:rsidR="002331D9" w:rsidRPr="00CA49CD" w:rsidRDefault="002331D9" w:rsidP="0075177E">
            <w:pPr>
              <w:keepNext/>
              <w:keepLines/>
              <w:widowControl w:val="0"/>
              <w:spacing w:after="0"/>
              <w:jc w:val="center"/>
              <w:rPr>
                <w:b/>
                <w:sz w:val="20"/>
                <w:szCs w:val="20"/>
              </w:rPr>
            </w:pPr>
            <w:r w:rsidRPr="00CA49CD">
              <w:rPr>
                <w:b/>
                <w:sz w:val="20"/>
                <w:szCs w:val="20"/>
              </w:rPr>
              <w:t>NID</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94AED6" w14:textId="77777777" w:rsidR="002331D9" w:rsidRPr="00CA49CD" w:rsidRDefault="002331D9" w:rsidP="0075177E">
            <w:pPr>
              <w:keepNext/>
              <w:keepLines/>
              <w:widowControl w:val="0"/>
              <w:spacing w:after="0"/>
              <w:jc w:val="center"/>
              <w:rPr>
                <w:b/>
                <w:sz w:val="20"/>
                <w:szCs w:val="20"/>
              </w:rPr>
            </w:pPr>
            <w:r w:rsidRPr="00CA49CD">
              <w:rPr>
                <w:b/>
                <w:sz w:val="20"/>
                <w:szCs w:val="20"/>
              </w:rPr>
              <w:t>VSF</w:t>
            </w:r>
          </w:p>
        </w:tc>
        <w:tc>
          <w:tcPr>
            <w:tcW w:w="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43E81"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t>LCN</w:t>
            </w:r>
            <w:proofErr w:type="spellEnd"/>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DEB0E2" w14:textId="77777777" w:rsidR="002331D9" w:rsidRPr="00CA49CD" w:rsidRDefault="002331D9" w:rsidP="0075177E">
            <w:pPr>
              <w:keepNext/>
              <w:keepLines/>
              <w:widowControl w:val="0"/>
              <w:spacing w:after="0"/>
              <w:jc w:val="center"/>
              <w:rPr>
                <w:b/>
                <w:sz w:val="20"/>
                <w:szCs w:val="20"/>
              </w:rPr>
            </w:pPr>
            <w:r w:rsidRPr="00CA49CD">
              <w:rPr>
                <w:b/>
                <w:sz w:val="20"/>
                <w:szCs w:val="20"/>
              </w:rPr>
              <w:t>Service type</w:t>
            </w:r>
          </w:p>
        </w:tc>
        <w:tc>
          <w:tcPr>
            <w:tcW w:w="3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495A9" w14:textId="77777777" w:rsidR="002331D9" w:rsidRPr="00CA49CD" w:rsidRDefault="002331D9" w:rsidP="0075177E">
            <w:pPr>
              <w:keepNext/>
              <w:keepLines/>
              <w:widowControl w:val="0"/>
              <w:spacing w:after="0"/>
              <w:rPr>
                <w:b/>
                <w:sz w:val="20"/>
                <w:szCs w:val="20"/>
              </w:rPr>
            </w:pPr>
            <w:r w:rsidRPr="00CA49CD">
              <w:rPr>
                <w:b/>
                <w:sz w:val="20"/>
                <w:szCs w:val="20"/>
              </w:rPr>
              <w:t>Comment</w:t>
            </w:r>
          </w:p>
        </w:tc>
      </w:tr>
      <w:tr w:rsidR="002331D9" w:rsidRPr="00CA49CD" w14:paraId="29726AC5" w14:textId="77777777" w:rsidTr="0075177E">
        <w:tc>
          <w:tcPr>
            <w:tcW w:w="741" w:type="dxa"/>
            <w:tcBorders>
              <w:top w:val="single" w:sz="4" w:space="0" w:color="auto"/>
              <w:left w:val="single" w:sz="4" w:space="0" w:color="auto"/>
              <w:bottom w:val="nil"/>
              <w:right w:val="single" w:sz="4" w:space="0" w:color="auto"/>
            </w:tcBorders>
          </w:tcPr>
          <w:p w14:paraId="31DB68C7"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single" w:sz="4" w:space="0" w:color="auto"/>
              <w:left w:val="single" w:sz="4" w:space="0" w:color="auto"/>
              <w:bottom w:val="nil"/>
              <w:right w:val="single" w:sz="4" w:space="0" w:color="auto"/>
            </w:tcBorders>
          </w:tcPr>
          <w:p w14:paraId="494F59D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single" w:sz="4" w:space="0" w:color="auto"/>
              <w:left w:val="single" w:sz="4" w:space="0" w:color="auto"/>
              <w:bottom w:val="nil"/>
              <w:right w:val="single" w:sz="4" w:space="0" w:color="auto"/>
            </w:tcBorders>
          </w:tcPr>
          <w:p w14:paraId="04361B6C"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single" w:sz="4" w:space="0" w:color="auto"/>
              <w:left w:val="single" w:sz="4" w:space="0" w:color="auto"/>
              <w:bottom w:val="nil"/>
              <w:right w:val="single" w:sz="4" w:space="0" w:color="auto"/>
            </w:tcBorders>
          </w:tcPr>
          <w:p w14:paraId="2AC6A5F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single" w:sz="4" w:space="0" w:color="auto"/>
              <w:left w:val="single" w:sz="4" w:space="0" w:color="auto"/>
              <w:bottom w:val="nil"/>
              <w:right w:val="single" w:sz="4" w:space="0" w:color="auto"/>
            </w:tcBorders>
          </w:tcPr>
          <w:p w14:paraId="21D91918"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single" w:sz="4" w:space="0" w:color="auto"/>
              <w:left w:val="single" w:sz="4" w:space="0" w:color="auto"/>
              <w:bottom w:val="nil"/>
              <w:right w:val="single" w:sz="4" w:space="0" w:color="auto"/>
            </w:tcBorders>
          </w:tcPr>
          <w:p w14:paraId="20A481F1"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single" w:sz="4" w:space="0" w:color="auto"/>
              <w:left w:val="single" w:sz="4" w:space="0" w:color="auto"/>
              <w:bottom w:val="nil"/>
              <w:right w:val="single" w:sz="4" w:space="0" w:color="auto"/>
            </w:tcBorders>
          </w:tcPr>
          <w:p w14:paraId="6219B452"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single" w:sz="4" w:space="0" w:color="auto"/>
              <w:left w:val="single" w:sz="4" w:space="0" w:color="auto"/>
              <w:bottom w:val="nil"/>
              <w:right w:val="single" w:sz="4" w:space="0" w:color="auto"/>
            </w:tcBorders>
          </w:tcPr>
          <w:p w14:paraId="0F27895B"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single" w:sz="4" w:space="0" w:color="auto"/>
              <w:left w:val="single" w:sz="4" w:space="0" w:color="auto"/>
              <w:bottom w:val="nil"/>
              <w:right w:val="single" w:sz="4" w:space="0" w:color="auto"/>
            </w:tcBorders>
          </w:tcPr>
          <w:p w14:paraId="7ACD1A2F" w14:textId="580D6F08" w:rsidR="002331D9" w:rsidRPr="00CA49CD" w:rsidRDefault="002331D9" w:rsidP="0075177E">
            <w:pPr>
              <w:pStyle w:val="Sidehoved"/>
              <w:keepNext/>
              <w:keepLines/>
              <w:tabs>
                <w:tab w:val="left" w:pos="720"/>
              </w:tabs>
              <w:spacing w:after="0"/>
              <w:rPr>
                <w:sz w:val="20"/>
                <w:szCs w:val="20"/>
              </w:rPr>
            </w:pPr>
            <w:r w:rsidRPr="00CA49CD">
              <w:rPr>
                <w:sz w:val="20"/>
                <w:szCs w:val="20"/>
              </w:rPr>
              <w:t>SD service with linkage to NorDig Simulcast replacement service at SID 140</w:t>
            </w:r>
          </w:p>
        </w:tc>
      </w:tr>
      <w:tr w:rsidR="002331D9" w:rsidRPr="00CA49CD" w14:paraId="5A203170" w14:textId="77777777" w:rsidTr="0075177E">
        <w:tc>
          <w:tcPr>
            <w:tcW w:w="741" w:type="dxa"/>
            <w:tcBorders>
              <w:top w:val="nil"/>
              <w:left w:val="single" w:sz="4" w:space="0" w:color="auto"/>
              <w:bottom w:val="nil"/>
              <w:right w:val="single" w:sz="4" w:space="0" w:color="auto"/>
            </w:tcBorders>
          </w:tcPr>
          <w:p w14:paraId="2576DE69"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C3F29A0" w14:textId="77777777" w:rsidR="002331D9" w:rsidRPr="008926C3" w:rsidRDefault="002331D9" w:rsidP="0075177E">
            <w:pPr>
              <w:keepNext/>
              <w:keepLines/>
              <w:widowControl w:val="0"/>
              <w:spacing w:after="0"/>
              <w:jc w:val="center"/>
              <w:rPr>
                <w:bCs/>
                <w:sz w:val="20"/>
                <w:szCs w:val="20"/>
              </w:rPr>
            </w:pPr>
            <w:r w:rsidRPr="008926C3">
              <w:rPr>
                <w:bCs/>
                <w:sz w:val="20"/>
                <w:szCs w:val="20"/>
              </w:rPr>
              <w:t>200</w:t>
            </w:r>
          </w:p>
        </w:tc>
        <w:tc>
          <w:tcPr>
            <w:tcW w:w="707" w:type="dxa"/>
            <w:tcBorders>
              <w:top w:val="nil"/>
              <w:left w:val="single" w:sz="4" w:space="0" w:color="auto"/>
              <w:bottom w:val="nil"/>
              <w:right w:val="single" w:sz="4" w:space="0" w:color="auto"/>
            </w:tcBorders>
          </w:tcPr>
          <w:p w14:paraId="7E2CC3E6"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16645A8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nil"/>
              <w:left w:val="single" w:sz="4" w:space="0" w:color="auto"/>
              <w:bottom w:val="nil"/>
              <w:right w:val="single" w:sz="4" w:space="0" w:color="auto"/>
            </w:tcBorders>
          </w:tcPr>
          <w:p w14:paraId="22F185D9"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18" w:type="dxa"/>
            <w:tcBorders>
              <w:top w:val="nil"/>
              <w:left w:val="single" w:sz="4" w:space="0" w:color="auto"/>
              <w:bottom w:val="nil"/>
              <w:right w:val="single" w:sz="4" w:space="0" w:color="auto"/>
            </w:tcBorders>
          </w:tcPr>
          <w:p w14:paraId="26A88E0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B5D853A"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nil"/>
              <w:left w:val="single" w:sz="4" w:space="0" w:color="auto"/>
              <w:bottom w:val="nil"/>
              <w:right w:val="single" w:sz="4" w:space="0" w:color="auto"/>
            </w:tcBorders>
          </w:tcPr>
          <w:p w14:paraId="3DCCBE03"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2A25EEA" w14:textId="77777777" w:rsidR="002331D9" w:rsidRPr="00CA49CD" w:rsidRDefault="002331D9" w:rsidP="0075177E">
            <w:pPr>
              <w:keepNext/>
              <w:keepLines/>
              <w:widowControl w:val="0"/>
              <w:spacing w:after="0"/>
              <w:rPr>
                <w:sz w:val="20"/>
                <w:szCs w:val="20"/>
              </w:rPr>
            </w:pPr>
            <w:r w:rsidRPr="00CA49CD">
              <w:rPr>
                <w:sz w:val="20"/>
                <w:szCs w:val="20"/>
              </w:rPr>
              <w:t xml:space="preserve">other network provider and other combination </w:t>
            </w:r>
            <w:proofErr w:type="spellStart"/>
            <w:r w:rsidRPr="00CA49CD">
              <w:rPr>
                <w:sz w:val="20"/>
                <w:szCs w:val="20"/>
              </w:rPr>
              <w:t>channel_list_id</w:t>
            </w:r>
            <w:proofErr w:type="spellEnd"/>
            <w:r w:rsidRPr="00CA49CD">
              <w:rPr>
                <w:sz w:val="20"/>
                <w:szCs w:val="20"/>
              </w:rPr>
              <w:t xml:space="preserve">, </w:t>
            </w:r>
            <w:proofErr w:type="spellStart"/>
            <w:r w:rsidRPr="00CA49CD">
              <w:rPr>
                <w:sz w:val="20"/>
                <w:szCs w:val="20"/>
              </w:rPr>
              <w:t>ONID</w:t>
            </w:r>
            <w:proofErr w:type="spellEnd"/>
          </w:p>
        </w:tc>
      </w:tr>
      <w:tr w:rsidR="002331D9" w:rsidRPr="00CA49CD" w14:paraId="45F915D2" w14:textId="77777777" w:rsidTr="0075177E">
        <w:tc>
          <w:tcPr>
            <w:tcW w:w="741" w:type="dxa"/>
            <w:tcBorders>
              <w:top w:val="nil"/>
              <w:left w:val="single" w:sz="4" w:space="0" w:color="auto"/>
              <w:bottom w:val="nil"/>
              <w:right w:val="single" w:sz="4" w:space="0" w:color="auto"/>
            </w:tcBorders>
          </w:tcPr>
          <w:p w14:paraId="20158E6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7604AA6E"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2C0B33D3"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44CFF4DA" w14:textId="77777777" w:rsidR="002331D9" w:rsidRPr="00CA49CD" w:rsidRDefault="002331D9" w:rsidP="0075177E">
            <w:pPr>
              <w:keepNext/>
              <w:keepLines/>
              <w:widowControl w:val="0"/>
              <w:spacing w:after="0"/>
              <w:jc w:val="center"/>
              <w:rPr>
                <w:sz w:val="20"/>
                <w:szCs w:val="20"/>
              </w:rPr>
            </w:pPr>
            <w:r w:rsidRPr="00CA49CD">
              <w:rPr>
                <w:sz w:val="20"/>
                <w:szCs w:val="20"/>
              </w:rPr>
              <w:t>110</w:t>
            </w:r>
          </w:p>
        </w:tc>
        <w:tc>
          <w:tcPr>
            <w:tcW w:w="607" w:type="dxa"/>
            <w:tcBorders>
              <w:top w:val="nil"/>
              <w:left w:val="single" w:sz="4" w:space="0" w:color="auto"/>
              <w:bottom w:val="nil"/>
              <w:right w:val="single" w:sz="4" w:space="0" w:color="auto"/>
            </w:tcBorders>
          </w:tcPr>
          <w:p w14:paraId="78F128C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6B77054"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65D2C58" w14:textId="77777777" w:rsidR="002331D9" w:rsidRPr="00CA49CD" w:rsidRDefault="002331D9" w:rsidP="0075177E">
            <w:pPr>
              <w:keepNext/>
              <w:keepLines/>
              <w:widowControl w:val="0"/>
              <w:spacing w:after="0"/>
              <w:jc w:val="center"/>
              <w:rPr>
                <w:sz w:val="20"/>
                <w:szCs w:val="20"/>
              </w:rPr>
            </w:pPr>
            <w:r w:rsidRPr="00CA49CD">
              <w:rPr>
                <w:sz w:val="20"/>
                <w:szCs w:val="20"/>
              </w:rPr>
              <w:t>11</w:t>
            </w:r>
          </w:p>
        </w:tc>
        <w:tc>
          <w:tcPr>
            <w:tcW w:w="1379" w:type="dxa"/>
            <w:tcBorders>
              <w:top w:val="nil"/>
              <w:left w:val="single" w:sz="4" w:space="0" w:color="auto"/>
              <w:bottom w:val="nil"/>
              <w:right w:val="single" w:sz="4" w:space="0" w:color="auto"/>
            </w:tcBorders>
          </w:tcPr>
          <w:p w14:paraId="4F7B000A"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3CBD51D4" w14:textId="77777777" w:rsidR="002331D9" w:rsidRPr="00CA49CD" w:rsidRDefault="002331D9" w:rsidP="0075177E">
            <w:pPr>
              <w:keepNext/>
              <w:keepLines/>
              <w:widowControl w:val="0"/>
              <w:spacing w:after="0"/>
              <w:rPr>
                <w:sz w:val="20"/>
                <w:szCs w:val="20"/>
              </w:rPr>
            </w:pPr>
          </w:p>
        </w:tc>
      </w:tr>
      <w:tr w:rsidR="002331D9" w:rsidRPr="00CA49CD" w14:paraId="6F27EA28" w14:textId="77777777" w:rsidTr="0075177E">
        <w:tc>
          <w:tcPr>
            <w:tcW w:w="741" w:type="dxa"/>
            <w:tcBorders>
              <w:top w:val="nil"/>
              <w:left w:val="single" w:sz="4" w:space="0" w:color="auto"/>
              <w:bottom w:val="nil"/>
              <w:right w:val="single" w:sz="4" w:space="0" w:color="auto"/>
            </w:tcBorders>
          </w:tcPr>
          <w:p w14:paraId="7FC6F107"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763" w:type="dxa"/>
            <w:tcBorders>
              <w:top w:val="nil"/>
              <w:left w:val="single" w:sz="4" w:space="0" w:color="auto"/>
              <w:bottom w:val="nil"/>
              <w:right w:val="single" w:sz="4" w:space="0" w:color="auto"/>
            </w:tcBorders>
          </w:tcPr>
          <w:p w14:paraId="0E198E49"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05743A00"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56E1BD4F" w14:textId="77777777" w:rsidR="002331D9" w:rsidRPr="00CA49CD" w:rsidRDefault="002331D9" w:rsidP="0075177E">
            <w:pPr>
              <w:keepNext/>
              <w:keepLines/>
              <w:widowControl w:val="0"/>
              <w:spacing w:after="0"/>
              <w:jc w:val="center"/>
              <w:rPr>
                <w:sz w:val="20"/>
                <w:szCs w:val="20"/>
              </w:rPr>
            </w:pPr>
            <w:r w:rsidRPr="00CA49CD">
              <w:rPr>
                <w:sz w:val="20"/>
                <w:szCs w:val="20"/>
              </w:rPr>
              <w:t>90</w:t>
            </w:r>
          </w:p>
        </w:tc>
        <w:tc>
          <w:tcPr>
            <w:tcW w:w="607" w:type="dxa"/>
            <w:tcBorders>
              <w:top w:val="nil"/>
              <w:left w:val="single" w:sz="4" w:space="0" w:color="auto"/>
              <w:bottom w:val="nil"/>
              <w:right w:val="single" w:sz="4" w:space="0" w:color="auto"/>
            </w:tcBorders>
          </w:tcPr>
          <w:p w14:paraId="2D285917"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FEE9594"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773" w:type="dxa"/>
            <w:tcBorders>
              <w:top w:val="nil"/>
              <w:left w:val="single" w:sz="4" w:space="0" w:color="auto"/>
              <w:bottom w:val="nil"/>
              <w:right w:val="single" w:sz="4" w:space="0" w:color="auto"/>
            </w:tcBorders>
          </w:tcPr>
          <w:p w14:paraId="7EED40E1"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1379" w:type="dxa"/>
            <w:tcBorders>
              <w:top w:val="nil"/>
              <w:left w:val="single" w:sz="4" w:space="0" w:color="auto"/>
              <w:bottom w:val="nil"/>
              <w:right w:val="single" w:sz="4" w:space="0" w:color="auto"/>
            </w:tcBorders>
          </w:tcPr>
          <w:p w14:paraId="6EDEEA27"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8C9C217" w14:textId="77777777" w:rsidR="002331D9" w:rsidRPr="00CA49CD" w:rsidRDefault="002331D9" w:rsidP="0075177E">
            <w:pPr>
              <w:keepNext/>
              <w:keepLines/>
              <w:widowControl w:val="0"/>
              <w:spacing w:after="0"/>
              <w:rPr>
                <w:sz w:val="20"/>
                <w:szCs w:val="20"/>
              </w:rPr>
            </w:pPr>
            <w:r w:rsidRPr="00CA49CD">
              <w:rPr>
                <w:sz w:val="20"/>
                <w:szCs w:val="20"/>
              </w:rPr>
              <w:t xml:space="preserve">no </w:t>
            </w:r>
            <w:proofErr w:type="spellStart"/>
            <w:r w:rsidRPr="00CA49CD">
              <w:rPr>
                <w:sz w:val="20"/>
                <w:szCs w:val="20"/>
              </w:rPr>
              <w:t>logical_channel_descr</w:t>
            </w:r>
            <w:proofErr w:type="spellEnd"/>
            <w:r w:rsidRPr="00CA49CD">
              <w:rPr>
                <w:sz w:val="20"/>
                <w:szCs w:val="20"/>
              </w:rPr>
              <w:t xml:space="preserve"> attached to this service</w:t>
            </w:r>
          </w:p>
        </w:tc>
      </w:tr>
      <w:tr w:rsidR="002331D9" w:rsidRPr="00CA49CD" w14:paraId="5D44A090" w14:textId="77777777" w:rsidTr="0075177E">
        <w:tc>
          <w:tcPr>
            <w:tcW w:w="741" w:type="dxa"/>
            <w:tcBorders>
              <w:top w:val="nil"/>
              <w:left w:val="single" w:sz="4" w:space="0" w:color="auto"/>
              <w:bottom w:val="nil"/>
              <w:right w:val="single" w:sz="4" w:space="0" w:color="auto"/>
            </w:tcBorders>
          </w:tcPr>
          <w:p w14:paraId="694EFFD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16B97F99"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560D5A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4EF1C6BB"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2C61C3F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DA7678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A3C1BA8"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4EFDE5E8"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D69C201" w14:textId="77777777" w:rsidR="002331D9" w:rsidRPr="00CA49CD" w:rsidRDefault="002331D9" w:rsidP="0075177E">
            <w:pPr>
              <w:keepNext/>
              <w:keepLines/>
              <w:widowControl w:val="0"/>
              <w:spacing w:after="0"/>
              <w:rPr>
                <w:sz w:val="20"/>
                <w:szCs w:val="20"/>
              </w:rPr>
            </w:pPr>
            <w:r w:rsidRPr="00CA49CD">
              <w:rPr>
                <w:sz w:val="20"/>
                <w:szCs w:val="20"/>
              </w:rPr>
              <w:t>same service but with lower reception quality than NID 102 below</w:t>
            </w:r>
          </w:p>
        </w:tc>
      </w:tr>
      <w:tr w:rsidR="002331D9" w:rsidRPr="00CA49CD" w14:paraId="632695C8" w14:textId="77777777" w:rsidTr="0075177E">
        <w:tc>
          <w:tcPr>
            <w:tcW w:w="741" w:type="dxa"/>
            <w:tcBorders>
              <w:top w:val="nil"/>
              <w:left w:val="single" w:sz="4" w:space="0" w:color="auto"/>
              <w:bottom w:val="nil"/>
              <w:right w:val="single" w:sz="4" w:space="0" w:color="auto"/>
            </w:tcBorders>
          </w:tcPr>
          <w:p w14:paraId="2CD0AC6D"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C738B97"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7BF1052"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57E20C47"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15FDEE9D" w14:textId="77777777" w:rsidR="002331D9" w:rsidRPr="00CA49CD" w:rsidRDefault="002331D9" w:rsidP="0075177E">
            <w:pPr>
              <w:keepNext/>
              <w:keepLines/>
              <w:widowControl w:val="0"/>
              <w:spacing w:after="0"/>
              <w:jc w:val="center"/>
              <w:rPr>
                <w:b/>
                <w:sz w:val="20"/>
                <w:szCs w:val="20"/>
              </w:rPr>
            </w:pPr>
            <w:r w:rsidRPr="00CA49CD">
              <w:rPr>
                <w:b/>
                <w:sz w:val="20"/>
                <w:szCs w:val="20"/>
              </w:rPr>
              <w:t>102</w:t>
            </w:r>
          </w:p>
        </w:tc>
        <w:tc>
          <w:tcPr>
            <w:tcW w:w="618" w:type="dxa"/>
            <w:tcBorders>
              <w:top w:val="nil"/>
              <w:left w:val="single" w:sz="4" w:space="0" w:color="auto"/>
              <w:bottom w:val="nil"/>
              <w:right w:val="single" w:sz="4" w:space="0" w:color="auto"/>
            </w:tcBorders>
          </w:tcPr>
          <w:p w14:paraId="49B7C95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AB2D875"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2A26C48A"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2C4EB947" w14:textId="2FAD0517" w:rsidR="002331D9" w:rsidRPr="00CA49CD" w:rsidRDefault="002331D9" w:rsidP="0075177E">
            <w:pPr>
              <w:keepNext/>
              <w:keepLines/>
              <w:widowControl w:val="0"/>
              <w:spacing w:after="0"/>
              <w:rPr>
                <w:sz w:val="20"/>
                <w:szCs w:val="20"/>
              </w:rPr>
            </w:pPr>
            <w:r w:rsidRPr="00CA49CD">
              <w:rPr>
                <w:sz w:val="20"/>
                <w:szCs w:val="20"/>
              </w:rPr>
              <w:t xml:space="preserve">same service from </w:t>
            </w:r>
            <w:proofErr w:type="spellStart"/>
            <w:r w:rsidRPr="00CA49CD">
              <w:rPr>
                <w:sz w:val="20"/>
                <w:szCs w:val="20"/>
              </w:rPr>
              <w:t>an other</w:t>
            </w:r>
            <w:proofErr w:type="spellEnd"/>
            <w:r w:rsidRPr="00CA49CD">
              <w:rPr>
                <w:sz w:val="20"/>
                <w:szCs w:val="20"/>
              </w:rPr>
              <w:t xml:space="preserve"> transmitter point with better reception quality than NID 101</w:t>
            </w:r>
          </w:p>
        </w:tc>
      </w:tr>
      <w:tr w:rsidR="002331D9" w:rsidRPr="00CA49CD" w14:paraId="218DA82B" w14:textId="77777777" w:rsidTr="0075177E">
        <w:tc>
          <w:tcPr>
            <w:tcW w:w="741" w:type="dxa"/>
            <w:tcBorders>
              <w:top w:val="nil"/>
              <w:left w:val="single" w:sz="4" w:space="0" w:color="auto"/>
              <w:bottom w:val="nil"/>
              <w:right w:val="single" w:sz="4" w:space="0" w:color="auto"/>
            </w:tcBorders>
          </w:tcPr>
          <w:p w14:paraId="5A4D145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A11282A"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F3EAAB3"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02276DE5"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07" w:type="dxa"/>
            <w:tcBorders>
              <w:top w:val="nil"/>
              <w:left w:val="single" w:sz="4" w:space="0" w:color="auto"/>
              <w:bottom w:val="nil"/>
              <w:right w:val="single" w:sz="4" w:space="0" w:color="auto"/>
            </w:tcBorders>
          </w:tcPr>
          <w:p w14:paraId="3DAFAE01"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7B31E9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DA9DA4D"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0828AC72" w14:textId="77777777" w:rsidR="002331D9" w:rsidRPr="008926C3" w:rsidRDefault="002331D9" w:rsidP="0075177E">
            <w:pPr>
              <w:keepNext/>
              <w:keepLines/>
              <w:widowControl w:val="0"/>
              <w:spacing w:after="0"/>
              <w:jc w:val="center"/>
              <w:rPr>
                <w:bCs/>
                <w:sz w:val="20"/>
                <w:szCs w:val="20"/>
              </w:rPr>
            </w:pPr>
            <w:proofErr w:type="spellStart"/>
            <w:r w:rsidRPr="008926C3">
              <w:rPr>
                <w:bCs/>
                <w:sz w:val="20"/>
                <w:szCs w:val="20"/>
              </w:rPr>
              <w:t>0x02</w:t>
            </w:r>
            <w:proofErr w:type="spellEnd"/>
            <w:r w:rsidRPr="008926C3">
              <w:rPr>
                <w:bCs/>
                <w:sz w:val="20"/>
                <w:szCs w:val="20"/>
              </w:rPr>
              <w:t xml:space="preserve"> (Radio)</w:t>
            </w:r>
          </w:p>
        </w:tc>
        <w:tc>
          <w:tcPr>
            <w:tcW w:w="3724" w:type="dxa"/>
            <w:tcBorders>
              <w:top w:val="nil"/>
              <w:left w:val="single" w:sz="4" w:space="0" w:color="auto"/>
              <w:bottom w:val="nil"/>
              <w:right w:val="single" w:sz="4" w:space="0" w:color="auto"/>
            </w:tcBorders>
          </w:tcPr>
          <w:p w14:paraId="1B6C372E"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w:t>
            </w:r>
          </w:p>
        </w:tc>
      </w:tr>
      <w:tr w:rsidR="002331D9" w:rsidRPr="00CA49CD" w14:paraId="1714933F" w14:textId="77777777" w:rsidTr="0075177E">
        <w:tc>
          <w:tcPr>
            <w:tcW w:w="741" w:type="dxa"/>
            <w:tcBorders>
              <w:top w:val="nil"/>
              <w:left w:val="single" w:sz="4" w:space="0" w:color="auto"/>
              <w:bottom w:val="nil"/>
              <w:right w:val="single" w:sz="4" w:space="0" w:color="auto"/>
            </w:tcBorders>
          </w:tcPr>
          <w:p w14:paraId="527945E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117B5EF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44F65450"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390D5834" w14:textId="77777777" w:rsidR="002331D9" w:rsidRPr="00CA49CD" w:rsidRDefault="002331D9" w:rsidP="0075177E">
            <w:pPr>
              <w:keepNext/>
              <w:keepLines/>
              <w:widowControl w:val="0"/>
              <w:spacing w:after="0"/>
              <w:jc w:val="center"/>
              <w:rPr>
                <w:sz w:val="20"/>
                <w:szCs w:val="20"/>
              </w:rPr>
            </w:pPr>
            <w:r w:rsidRPr="00CA49CD">
              <w:rPr>
                <w:sz w:val="20"/>
                <w:szCs w:val="20"/>
              </w:rPr>
              <w:t>210</w:t>
            </w:r>
          </w:p>
        </w:tc>
        <w:tc>
          <w:tcPr>
            <w:tcW w:w="607" w:type="dxa"/>
            <w:tcBorders>
              <w:top w:val="nil"/>
              <w:left w:val="single" w:sz="4" w:space="0" w:color="auto"/>
              <w:bottom w:val="nil"/>
              <w:right w:val="single" w:sz="4" w:space="0" w:color="auto"/>
            </w:tcBorders>
          </w:tcPr>
          <w:p w14:paraId="4FFDA63F"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0DF932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C1E32D0" w14:textId="77777777" w:rsidR="002331D9" w:rsidRPr="00CA49CD" w:rsidRDefault="002331D9" w:rsidP="0075177E">
            <w:pPr>
              <w:keepNext/>
              <w:keepLines/>
              <w:widowControl w:val="0"/>
              <w:spacing w:after="0"/>
              <w:jc w:val="center"/>
              <w:rPr>
                <w:sz w:val="20"/>
                <w:szCs w:val="20"/>
              </w:rPr>
            </w:pPr>
            <w:r w:rsidRPr="00CA49CD">
              <w:rPr>
                <w:sz w:val="20"/>
                <w:szCs w:val="20"/>
              </w:rPr>
              <w:t>25</w:t>
            </w:r>
          </w:p>
        </w:tc>
        <w:tc>
          <w:tcPr>
            <w:tcW w:w="1379" w:type="dxa"/>
            <w:tcBorders>
              <w:top w:val="nil"/>
              <w:left w:val="single" w:sz="4" w:space="0" w:color="auto"/>
              <w:bottom w:val="nil"/>
              <w:right w:val="single" w:sz="4" w:space="0" w:color="auto"/>
            </w:tcBorders>
          </w:tcPr>
          <w:p w14:paraId="1D902D02" w14:textId="77777777" w:rsidR="002331D9" w:rsidRPr="008926C3" w:rsidRDefault="002331D9" w:rsidP="0075177E">
            <w:pPr>
              <w:keepNext/>
              <w:keepLines/>
              <w:widowControl w:val="0"/>
              <w:spacing w:after="0"/>
              <w:jc w:val="center"/>
              <w:rPr>
                <w:bCs/>
                <w:sz w:val="20"/>
                <w:szCs w:val="20"/>
              </w:rPr>
            </w:pPr>
            <w:proofErr w:type="spellStart"/>
            <w:r w:rsidRPr="008926C3">
              <w:rPr>
                <w:bCs/>
                <w:sz w:val="20"/>
                <w:szCs w:val="20"/>
              </w:rPr>
              <w:t>0x0A</w:t>
            </w:r>
            <w:proofErr w:type="spellEnd"/>
            <w:r w:rsidRPr="008926C3">
              <w:rPr>
                <w:bCs/>
                <w:sz w:val="20"/>
                <w:szCs w:val="20"/>
              </w:rPr>
              <w:t xml:space="preserve"> (Radio)</w:t>
            </w:r>
          </w:p>
        </w:tc>
        <w:tc>
          <w:tcPr>
            <w:tcW w:w="3724" w:type="dxa"/>
            <w:tcBorders>
              <w:top w:val="nil"/>
              <w:left w:val="single" w:sz="4" w:space="0" w:color="auto"/>
              <w:bottom w:val="nil"/>
              <w:right w:val="single" w:sz="4" w:space="0" w:color="auto"/>
            </w:tcBorders>
          </w:tcPr>
          <w:p w14:paraId="3F1B583B"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 (adv codec)</w:t>
            </w:r>
          </w:p>
        </w:tc>
      </w:tr>
      <w:tr w:rsidR="002331D9" w:rsidRPr="00CA49CD" w14:paraId="3FC835A6" w14:textId="77777777" w:rsidTr="0075177E">
        <w:tc>
          <w:tcPr>
            <w:tcW w:w="741" w:type="dxa"/>
            <w:tcBorders>
              <w:top w:val="nil"/>
              <w:left w:val="single" w:sz="4" w:space="0" w:color="auto"/>
              <w:bottom w:val="nil"/>
              <w:right w:val="single" w:sz="4" w:space="0" w:color="auto"/>
            </w:tcBorders>
          </w:tcPr>
          <w:p w14:paraId="0B619A2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3A6286FB"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0E11E5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0756545E" w14:textId="77777777" w:rsidR="002331D9" w:rsidRPr="00CA49CD" w:rsidRDefault="002331D9" w:rsidP="0075177E">
            <w:pPr>
              <w:keepNext/>
              <w:keepLines/>
              <w:widowControl w:val="0"/>
              <w:spacing w:after="0"/>
              <w:jc w:val="center"/>
              <w:rPr>
                <w:sz w:val="20"/>
                <w:szCs w:val="20"/>
              </w:rPr>
            </w:pPr>
            <w:r w:rsidRPr="00CA49CD">
              <w:rPr>
                <w:sz w:val="20"/>
                <w:szCs w:val="20"/>
              </w:rPr>
              <w:t>130</w:t>
            </w:r>
          </w:p>
        </w:tc>
        <w:tc>
          <w:tcPr>
            <w:tcW w:w="607" w:type="dxa"/>
            <w:tcBorders>
              <w:top w:val="nil"/>
              <w:left w:val="single" w:sz="4" w:space="0" w:color="auto"/>
              <w:bottom w:val="nil"/>
              <w:right w:val="single" w:sz="4" w:space="0" w:color="auto"/>
            </w:tcBorders>
          </w:tcPr>
          <w:p w14:paraId="15EF3C6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5ECA28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32247CA6" w14:textId="77777777" w:rsidR="002331D9" w:rsidRPr="00CA49CD" w:rsidRDefault="002331D9" w:rsidP="0075177E">
            <w:pPr>
              <w:keepNext/>
              <w:keepLines/>
              <w:widowControl w:val="0"/>
              <w:spacing w:after="0"/>
              <w:jc w:val="center"/>
              <w:rPr>
                <w:sz w:val="20"/>
                <w:szCs w:val="20"/>
              </w:rPr>
            </w:pPr>
            <w:r w:rsidRPr="00CA49CD">
              <w:rPr>
                <w:sz w:val="20"/>
                <w:szCs w:val="20"/>
              </w:rPr>
              <w:t>24</w:t>
            </w:r>
          </w:p>
        </w:tc>
        <w:tc>
          <w:tcPr>
            <w:tcW w:w="1379" w:type="dxa"/>
            <w:tcBorders>
              <w:top w:val="nil"/>
              <w:left w:val="single" w:sz="4" w:space="0" w:color="auto"/>
              <w:bottom w:val="nil"/>
              <w:right w:val="single" w:sz="4" w:space="0" w:color="auto"/>
            </w:tcBorders>
          </w:tcPr>
          <w:p w14:paraId="3CCEB117"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606C8F74" w14:textId="77777777" w:rsidR="002331D9" w:rsidRPr="00CA49CD" w:rsidRDefault="002331D9" w:rsidP="0075177E">
            <w:pPr>
              <w:keepNext/>
              <w:keepLines/>
              <w:widowControl w:val="0"/>
              <w:spacing w:after="0"/>
              <w:rPr>
                <w:sz w:val="20"/>
                <w:szCs w:val="20"/>
              </w:rPr>
            </w:pPr>
          </w:p>
        </w:tc>
      </w:tr>
      <w:tr w:rsidR="002331D9" w:rsidRPr="00CA49CD" w14:paraId="1BAE8B13" w14:textId="77777777" w:rsidTr="0075177E">
        <w:tc>
          <w:tcPr>
            <w:tcW w:w="741" w:type="dxa"/>
            <w:tcBorders>
              <w:top w:val="nil"/>
              <w:left w:val="single" w:sz="4" w:space="0" w:color="auto"/>
              <w:bottom w:val="nil"/>
              <w:right w:val="single" w:sz="4" w:space="0" w:color="auto"/>
            </w:tcBorders>
          </w:tcPr>
          <w:p w14:paraId="7EBEF95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7F708F37"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C3320B3"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707A4645" w14:textId="77777777" w:rsidR="002331D9" w:rsidRPr="00CA49CD" w:rsidRDefault="002331D9" w:rsidP="0075177E">
            <w:pPr>
              <w:keepNext/>
              <w:keepLines/>
              <w:widowControl w:val="0"/>
              <w:spacing w:after="0"/>
              <w:jc w:val="center"/>
              <w:rPr>
                <w:sz w:val="20"/>
                <w:szCs w:val="20"/>
              </w:rPr>
            </w:pPr>
            <w:r w:rsidRPr="00CA49CD">
              <w:rPr>
                <w:sz w:val="20"/>
                <w:szCs w:val="20"/>
              </w:rPr>
              <w:t>140</w:t>
            </w:r>
          </w:p>
        </w:tc>
        <w:tc>
          <w:tcPr>
            <w:tcW w:w="607" w:type="dxa"/>
            <w:tcBorders>
              <w:top w:val="nil"/>
              <w:left w:val="single" w:sz="4" w:space="0" w:color="auto"/>
              <w:bottom w:val="nil"/>
              <w:right w:val="single" w:sz="4" w:space="0" w:color="auto"/>
            </w:tcBorders>
          </w:tcPr>
          <w:p w14:paraId="1DE6BDB4"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80866F3"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356259D6"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nil"/>
              <w:left w:val="single" w:sz="4" w:space="0" w:color="auto"/>
              <w:bottom w:val="nil"/>
              <w:right w:val="single" w:sz="4" w:space="0" w:color="auto"/>
            </w:tcBorders>
          </w:tcPr>
          <w:p w14:paraId="191D2D41"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0F5DC72C" w14:textId="7059F334" w:rsidR="002331D9" w:rsidRPr="00CA49CD" w:rsidRDefault="002331D9" w:rsidP="0075177E">
            <w:pPr>
              <w:keepNext/>
              <w:keepLines/>
              <w:widowControl w:val="0"/>
              <w:spacing w:after="0"/>
              <w:rPr>
                <w:sz w:val="20"/>
                <w:szCs w:val="20"/>
              </w:rPr>
            </w:pPr>
            <w:r w:rsidRPr="00CA49CD">
              <w:rPr>
                <w:sz w:val="20"/>
                <w:szCs w:val="20"/>
              </w:rPr>
              <w:t xml:space="preserve">HD service (takes </w:t>
            </w:r>
            <w:proofErr w:type="spellStart"/>
            <w:r w:rsidRPr="00CA49CD">
              <w:rPr>
                <w:sz w:val="20"/>
                <w:szCs w:val="20"/>
              </w:rPr>
              <w:t>LCN</w:t>
            </w:r>
            <w:proofErr w:type="spellEnd"/>
            <w:r w:rsidRPr="00CA49CD">
              <w:rPr>
                <w:sz w:val="20"/>
                <w:szCs w:val="20"/>
              </w:rPr>
              <w:t xml:space="preserve"> 10 as simulcast of 100 10 100)</w:t>
            </w:r>
          </w:p>
        </w:tc>
      </w:tr>
      <w:tr w:rsidR="002331D9" w:rsidRPr="00CA49CD" w14:paraId="5CF07A81" w14:textId="77777777" w:rsidTr="0075177E">
        <w:tc>
          <w:tcPr>
            <w:tcW w:w="741" w:type="dxa"/>
            <w:tcBorders>
              <w:top w:val="nil"/>
              <w:left w:val="single" w:sz="4" w:space="0" w:color="auto"/>
              <w:bottom w:val="nil"/>
              <w:right w:val="single" w:sz="4" w:space="0" w:color="auto"/>
            </w:tcBorders>
          </w:tcPr>
          <w:p w14:paraId="121A1233"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0D38EE2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C14BD15"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22A6BEF3" w14:textId="77777777" w:rsidR="002331D9" w:rsidRPr="00CA49CD" w:rsidRDefault="002331D9" w:rsidP="0075177E">
            <w:pPr>
              <w:keepNext/>
              <w:keepLines/>
              <w:widowControl w:val="0"/>
              <w:spacing w:after="0"/>
              <w:jc w:val="center"/>
              <w:rPr>
                <w:sz w:val="20"/>
                <w:szCs w:val="20"/>
              </w:rPr>
            </w:pPr>
            <w:r w:rsidRPr="00CA49CD">
              <w:rPr>
                <w:sz w:val="20"/>
                <w:szCs w:val="20"/>
              </w:rPr>
              <w:t>150</w:t>
            </w:r>
          </w:p>
        </w:tc>
        <w:tc>
          <w:tcPr>
            <w:tcW w:w="607" w:type="dxa"/>
            <w:tcBorders>
              <w:top w:val="nil"/>
              <w:left w:val="single" w:sz="4" w:space="0" w:color="auto"/>
              <w:bottom w:val="nil"/>
              <w:right w:val="single" w:sz="4" w:space="0" w:color="auto"/>
            </w:tcBorders>
          </w:tcPr>
          <w:p w14:paraId="71F82E77"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91B824A"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0F6242DA" w14:textId="77777777" w:rsidR="002331D9" w:rsidRPr="00CA49CD" w:rsidRDefault="002331D9" w:rsidP="0075177E">
            <w:pPr>
              <w:keepNext/>
              <w:keepLines/>
              <w:widowControl w:val="0"/>
              <w:spacing w:after="0"/>
              <w:jc w:val="center"/>
              <w:rPr>
                <w:sz w:val="20"/>
                <w:szCs w:val="20"/>
              </w:rPr>
            </w:pPr>
            <w:r w:rsidRPr="00CA49CD">
              <w:rPr>
                <w:sz w:val="20"/>
                <w:szCs w:val="20"/>
              </w:rPr>
              <w:t>11</w:t>
            </w:r>
          </w:p>
        </w:tc>
        <w:tc>
          <w:tcPr>
            <w:tcW w:w="1379" w:type="dxa"/>
            <w:tcBorders>
              <w:top w:val="nil"/>
              <w:left w:val="single" w:sz="4" w:space="0" w:color="auto"/>
              <w:bottom w:val="nil"/>
              <w:right w:val="single" w:sz="4" w:space="0" w:color="auto"/>
            </w:tcBorders>
          </w:tcPr>
          <w:p w14:paraId="47AB633C"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150ADDED" w14:textId="77777777" w:rsidR="002331D9" w:rsidRPr="00CA49CD" w:rsidRDefault="002331D9" w:rsidP="0075177E">
            <w:pPr>
              <w:keepNext/>
              <w:keepLines/>
              <w:widowControl w:val="0"/>
              <w:spacing w:after="0"/>
              <w:rPr>
                <w:sz w:val="20"/>
                <w:szCs w:val="20"/>
              </w:rPr>
            </w:pPr>
            <w:r w:rsidRPr="00CA49CD">
              <w:rPr>
                <w:sz w:val="20"/>
                <w:szCs w:val="20"/>
              </w:rPr>
              <w:t xml:space="preserve">HD service (no simulcast, only </w:t>
            </w:r>
            <w:proofErr w:type="spellStart"/>
            <w:r w:rsidRPr="00CA49CD">
              <w:rPr>
                <w:sz w:val="20"/>
                <w:szCs w:val="20"/>
              </w:rPr>
              <w:t>prio</w:t>
            </w:r>
            <w:proofErr w:type="spellEnd"/>
            <w:r w:rsidRPr="00CA49CD">
              <w:rPr>
                <w:sz w:val="20"/>
                <w:szCs w:val="20"/>
              </w:rPr>
              <w:t xml:space="preserve"> to </w:t>
            </w:r>
            <w:proofErr w:type="spellStart"/>
            <w:r w:rsidRPr="00CA49CD">
              <w:rPr>
                <w:sz w:val="20"/>
                <w:szCs w:val="20"/>
              </w:rPr>
              <w:t>LCN</w:t>
            </w:r>
            <w:proofErr w:type="spellEnd"/>
            <w:r w:rsidRPr="00CA49CD">
              <w:rPr>
                <w:sz w:val="20"/>
                <w:szCs w:val="20"/>
              </w:rPr>
              <w:t xml:space="preserve"> 11 due to its </w:t>
            </w:r>
            <w:proofErr w:type="spellStart"/>
            <w:r w:rsidRPr="00CA49CD">
              <w:rPr>
                <w:sz w:val="20"/>
                <w:szCs w:val="20"/>
              </w:rPr>
              <w:t>service_type</w:t>
            </w:r>
            <w:proofErr w:type="spellEnd"/>
            <w:r w:rsidRPr="00CA49CD">
              <w:rPr>
                <w:sz w:val="20"/>
                <w:szCs w:val="20"/>
              </w:rPr>
              <w:t>)</w:t>
            </w:r>
          </w:p>
        </w:tc>
      </w:tr>
      <w:tr w:rsidR="002331D9" w:rsidRPr="00CA49CD" w14:paraId="4A5C66A2" w14:textId="77777777" w:rsidTr="0075177E">
        <w:tc>
          <w:tcPr>
            <w:tcW w:w="741" w:type="dxa"/>
            <w:tcBorders>
              <w:top w:val="nil"/>
              <w:left w:val="single" w:sz="4" w:space="0" w:color="auto"/>
              <w:bottom w:val="nil"/>
              <w:right w:val="single" w:sz="4" w:space="0" w:color="auto"/>
            </w:tcBorders>
          </w:tcPr>
          <w:p w14:paraId="1098838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45FB862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D56360C"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4F6446D2" w14:textId="77777777" w:rsidR="002331D9" w:rsidRPr="00CA49CD" w:rsidRDefault="002331D9" w:rsidP="0075177E">
            <w:pPr>
              <w:keepNext/>
              <w:keepLines/>
              <w:widowControl w:val="0"/>
              <w:spacing w:after="0"/>
              <w:jc w:val="center"/>
              <w:rPr>
                <w:sz w:val="20"/>
                <w:szCs w:val="20"/>
              </w:rPr>
            </w:pPr>
            <w:r w:rsidRPr="00CA49CD">
              <w:rPr>
                <w:sz w:val="20"/>
                <w:szCs w:val="20"/>
              </w:rPr>
              <w:t>160</w:t>
            </w:r>
          </w:p>
        </w:tc>
        <w:tc>
          <w:tcPr>
            <w:tcW w:w="607" w:type="dxa"/>
            <w:tcBorders>
              <w:top w:val="nil"/>
              <w:left w:val="single" w:sz="4" w:space="0" w:color="auto"/>
              <w:bottom w:val="nil"/>
              <w:right w:val="single" w:sz="4" w:space="0" w:color="auto"/>
            </w:tcBorders>
          </w:tcPr>
          <w:p w14:paraId="54FDC5AC"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26953A1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5E25FB1"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187DF341"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32E9B1F2" w14:textId="77777777" w:rsidR="002331D9" w:rsidRPr="00CA49CD" w:rsidRDefault="002331D9" w:rsidP="0075177E">
            <w:pPr>
              <w:keepNext/>
              <w:keepLines/>
              <w:widowControl w:val="0"/>
              <w:spacing w:after="0"/>
              <w:rPr>
                <w:sz w:val="20"/>
                <w:szCs w:val="20"/>
              </w:rPr>
            </w:pPr>
            <w:r w:rsidRPr="00CA49CD">
              <w:rPr>
                <w:sz w:val="20"/>
                <w:szCs w:val="20"/>
              </w:rPr>
              <w:t>HD service with linkage to NorDig Simulcast replacement service at SID 170</w:t>
            </w:r>
          </w:p>
        </w:tc>
      </w:tr>
      <w:tr w:rsidR="002331D9" w:rsidRPr="00CA49CD" w14:paraId="037027BD" w14:textId="77777777" w:rsidTr="0075177E">
        <w:tc>
          <w:tcPr>
            <w:tcW w:w="741" w:type="dxa"/>
            <w:tcBorders>
              <w:top w:val="nil"/>
              <w:left w:val="single" w:sz="4" w:space="0" w:color="auto"/>
              <w:bottom w:val="nil"/>
              <w:right w:val="single" w:sz="4" w:space="0" w:color="auto"/>
            </w:tcBorders>
          </w:tcPr>
          <w:p w14:paraId="55DA26E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2D131B6D"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10FDE38"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68CCD7F8" w14:textId="77777777" w:rsidR="002331D9" w:rsidRPr="00CA49CD" w:rsidRDefault="002331D9" w:rsidP="0075177E">
            <w:pPr>
              <w:keepNext/>
              <w:keepLines/>
              <w:widowControl w:val="0"/>
              <w:spacing w:after="0"/>
              <w:jc w:val="center"/>
              <w:rPr>
                <w:sz w:val="20"/>
                <w:szCs w:val="20"/>
              </w:rPr>
            </w:pPr>
            <w:r w:rsidRPr="00CA49CD">
              <w:rPr>
                <w:sz w:val="20"/>
                <w:szCs w:val="20"/>
              </w:rPr>
              <w:t>170</w:t>
            </w:r>
          </w:p>
        </w:tc>
        <w:tc>
          <w:tcPr>
            <w:tcW w:w="607" w:type="dxa"/>
            <w:tcBorders>
              <w:top w:val="nil"/>
              <w:left w:val="single" w:sz="4" w:space="0" w:color="auto"/>
              <w:bottom w:val="nil"/>
              <w:right w:val="single" w:sz="4" w:space="0" w:color="auto"/>
            </w:tcBorders>
          </w:tcPr>
          <w:p w14:paraId="158625D4"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665FC99"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1985778"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6C6060EC"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0x1F</w:t>
            </w:r>
            <w:proofErr w:type="spellEnd"/>
            <w:r w:rsidRPr="00CA49CD">
              <w:rPr>
                <w:sz w:val="20"/>
                <w:szCs w:val="20"/>
              </w:rPr>
              <w:t xml:space="preserve"> (</w:t>
            </w:r>
            <w:proofErr w:type="spellStart"/>
            <w:r w:rsidRPr="00CA49CD">
              <w:rPr>
                <w:sz w:val="20"/>
                <w:szCs w:val="20"/>
              </w:rPr>
              <w:t>UHDTV</w:t>
            </w:r>
            <w:proofErr w:type="spellEnd"/>
            <w:r w:rsidRPr="00CA49CD">
              <w:rPr>
                <w:sz w:val="20"/>
                <w:szCs w:val="20"/>
              </w:rPr>
              <w:t>)</w:t>
            </w:r>
          </w:p>
        </w:tc>
        <w:tc>
          <w:tcPr>
            <w:tcW w:w="3724" w:type="dxa"/>
            <w:tcBorders>
              <w:top w:val="nil"/>
              <w:left w:val="single" w:sz="4" w:space="0" w:color="auto"/>
              <w:bottom w:val="nil"/>
              <w:right w:val="single" w:sz="4" w:space="0" w:color="auto"/>
            </w:tcBorders>
          </w:tcPr>
          <w:p w14:paraId="48731EC4" w14:textId="77777777" w:rsidR="002331D9" w:rsidRPr="00CA49CD" w:rsidRDefault="002331D9" w:rsidP="0075177E">
            <w:pPr>
              <w:keepNext/>
              <w:keepLines/>
              <w:widowControl w:val="0"/>
              <w:spacing w:after="0"/>
              <w:rPr>
                <w:sz w:val="20"/>
                <w:szCs w:val="20"/>
              </w:rPr>
            </w:pPr>
            <w:r w:rsidRPr="00CA49CD">
              <w:rPr>
                <w:sz w:val="20"/>
                <w:szCs w:val="20"/>
              </w:rPr>
              <w:t xml:space="preserve">UHD service (takes </w:t>
            </w:r>
            <w:proofErr w:type="spellStart"/>
            <w:r w:rsidRPr="00CA49CD">
              <w:rPr>
                <w:sz w:val="20"/>
                <w:szCs w:val="20"/>
              </w:rPr>
              <w:t>LCN</w:t>
            </w:r>
            <w:proofErr w:type="spellEnd"/>
            <w:r w:rsidRPr="00CA49CD">
              <w:rPr>
                <w:sz w:val="20"/>
                <w:szCs w:val="20"/>
              </w:rPr>
              <w:t xml:space="preserve"> 12 as simulcast of 100 30 160)</w:t>
            </w:r>
          </w:p>
        </w:tc>
      </w:tr>
      <w:tr w:rsidR="002331D9" w:rsidRPr="00CA49CD" w14:paraId="12256F75" w14:textId="77777777" w:rsidTr="0075177E">
        <w:tc>
          <w:tcPr>
            <w:tcW w:w="741" w:type="dxa"/>
            <w:tcBorders>
              <w:top w:val="nil"/>
              <w:left w:val="single" w:sz="4" w:space="0" w:color="auto"/>
              <w:bottom w:val="nil"/>
              <w:right w:val="single" w:sz="4" w:space="0" w:color="auto"/>
            </w:tcBorders>
          </w:tcPr>
          <w:p w14:paraId="00B12BAC"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27E506D4"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843C657"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7B1CB5FB" w14:textId="77777777" w:rsidR="002331D9" w:rsidRPr="00CA49CD" w:rsidRDefault="002331D9" w:rsidP="0075177E">
            <w:pPr>
              <w:keepNext/>
              <w:keepLines/>
              <w:widowControl w:val="0"/>
              <w:spacing w:after="0"/>
              <w:jc w:val="center"/>
              <w:rPr>
                <w:sz w:val="20"/>
                <w:szCs w:val="20"/>
              </w:rPr>
            </w:pPr>
            <w:r w:rsidRPr="00CA49CD">
              <w:rPr>
                <w:sz w:val="20"/>
                <w:szCs w:val="20"/>
              </w:rPr>
              <w:t>500</w:t>
            </w:r>
          </w:p>
        </w:tc>
        <w:tc>
          <w:tcPr>
            <w:tcW w:w="607" w:type="dxa"/>
            <w:tcBorders>
              <w:top w:val="nil"/>
              <w:left w:val="single" w:sz="4" w:space="0" w:color="auto"/>
              <w:bottom w:val="nil"/>
              <w:right w:val="single" w:sz="4" w:space="0" w:color="auto"/>
            </w:tcBorders>
          </w:tcPr>
          <w:p w14:paraId="177E537D"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455907D"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nil"/>
              <w:right w:val="single" w:sz="4" w:space="0" w:color="auto"/>
            </w:tcBorders>
          </w:tcPr>
          <w:p w14:paraId="41950073"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nil"/>
              <w:right w:val="single" w:sz="4" w:space="0" w:color="auto"/>
            </w:tcBorders>
          </w:tcPr>
          <w:p w14:paraId="0C3F0AFB"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0x0C</w:t>
            </w:r>
            <w:proofErr w:type="spellEnd"/>
            <w:r w:rsidRPr="00CA49CD">
              <w:rPr>
                <w:sz w:val="20"/>
                <w:szCs w:val="20"/>
              </w:rPr>
              <w:t xml:space="preserve"> (Data)</w:t>
            </w:r>
          </w:p>
        </w:tc>
        <w:tc>
          <w:tcPr>
            <w:tcW w:w="3724" w:type="dxa"/>
            <w:tcBorders>
              <w:top w:val="nil"/>
              <w:left w:val="single" w:sz="4" w:space="0" w:color="auto"/>
              <w:bottom w:val="nil"/>
              <w:right w:val="single" w:sz="4" w:space="0" w:color="auto"/>
            </w:tcBorders>
          </w:tcPr>
          <w:p w14:paraId="6994F26F" w14:textId="77777777" w:rsidR="002331D9" w:rsidRPr="00CA49CD" w:rsidRDefault="002331D9" w:rsidP="0075177E">
            <w:pPr>
              <w:keepNext/>
              <w:keepLines/>
              <w:widowControl w:val="0"/>
              <w:spacing w:after="0"/>
              <w:rPr>
                <w:sz w:val="20"/>
                <w:szCs w:val="20"/>
              </w:rPr>
            </w:pPr>
            <w:r w:rsidRPr="00CA49CD">
              <w:rPr>
                <w:sz w:val="20"/>
                <w:szCs w:val="20"/>
              </w:rPr>
              <w:t>e.g. SSU/Bootloader or EPG service</w:t>
            </w:r>
          </w:p>
        </w:tc>
      </w:tr>
      <w:tr w:rsidR="002331D9" w:rsidRPr="00CA49CD" w14:paraId="6391AF58" w14:textId="77777777" w:rsidTr="0075177E">
        <w:tc>
          <w:tcPr>
            <w:tcW w:w="741" w:type="dxa"/>
            <w:tcBorders>
              <w:top w:val="nil"/>
              <w:left w:val="single" w:sz="4" w:space="0" w:color="auto"/>
              <w:bottom w:val="nil"/>
              <w:right w:val="single" w:sz="4" w:space="0" w:color="auto"/>
            </w:tcBorders>
          </w:tcPr>
          <w:p w14:paraId="41319AE5" w14:textId="77777777" w:rsidR="002331D9" w:rsidRPr="00CA49CD" w:rsidRDefault="002331D9" w:rsidP="0075177E">
            <w:pPr>
              <w:keepNext/>
              <w:keepLines/>
              <w:widowControl w:val="0"/>
              <w:spacing w:after="0"/>
              <w:jc w:val="center"/>
              <w:rPr>
                <w:sz w:val="20"/>
                <w:szCs w:val="20"/>
              </w:rPr>
            </w:pPr>
          </w:p>
        </w:tc>
        <w:tc>
          <w:tcPr>
            <w:tcW w:w="763" w:type="dxa"/>
            <w:tcBorders>
              <w:top w:val="nil"/>
              <w:left w:val="single" w:sz="4" w:space="0" w:color="auto"/>
              <w:bottom w:val="nil"/>
              <w:right w:val="single" w:sz="4" w:space="0" w:color="auto"/>
            </w:tcBorders>
          </w:tcPr>
          <w:p w14:paraId="2710104B" w14:textId="77777777" w:rsidR="002331D9" w:rsidRPr="00CA49CD" w:rsidRDefault="002331D9" w:rsidP="0075177E">
            <w:pPr>
              <w:keepNext/>
              <w:keepLines/>
              <w:widowControl w:val="0"/>
              <w:spacing w:after="0"/>
              <w:jc w:val="center"/>
              <w:rPr>
                <w:sz w:val="20"/>
                <w:szCs w:val="20"/>
              </w:rPr>
            </w:pPr>
          </w:p>
        </w:tc>
        <w:tc>
          <w:tcPr>
            <w:tcW w:w="707" w:type="dxa"/>
            <w:tcBorders>
              <w:top w:val="nil"/>
              <w:left w:val="single" w:sz="4" w:space="0" w:color="auto"/>
              <w:bottom w:val="nil"/>
              <w:right w:val="single" w:sz="4" w:space="0" w:color="auto"/>
            </w:tcBorders>
          </w:tcPr>
          <w:p w14:paraId="2E4DE391" w14:textId="77777777" w:rsidR="002331D9" w:rsidRPr="00CA49CD" w:rsidRDefault="002331D9" w:rsidP="0075177E">
            <w:pPr>
              <w:keepNext/>
              <w:keepLines/>
              <w:widowControl w:val="0"/>
              <w:spacing w:after="0"/>
              <w:jc w:val="center"/>
              <w:rPr>
                <w:sz w:val="20"/>
                <w:szCs w:val="20"/>
              </w:rPr>
            </w:pPr>
          </w:p>
        </w:tc>
        <w:tc>
          <w:tcPr>
            <w:tcW w:w="574" w:type="dxa"/>
            <w:tcBorders>
              <w:top w:val="nil"/>
              <w:left w:val="single" w:sz="4" w:space="0" w:color="auto"/>
              <w:bottom w:val="nil"/>
              <w:right w:val="single" w:sz="4" w:space="0" w:color="auto"/>
            </w:tcBorders>
          </w:tcPr>
          <w:p w14:paraId="7D1FEEBD" w14:textId="77777777" w:rsidR="002331D9" w:rsidRPr="00CA49CD" w:rsidRDefault="002331D9" w:rsidP="0075177E">
            <w:pPr>
              <w:keepNext/>
              <w:keepLines/>
              <w:widowControl w:val="0"/>
              <w:spacing w:after="0"/>
              <w:jc w:val="center"/>
              <w:rPr>
                <w:sz w:val="20"/>
                <w:szCs w:val="20"/>
              </w:rPr>
            </w:pPr>
          </w:p>
        </w:tc>
        <w:tc>
          <w:tcPr>
            <w:tcW w:w="607" w:type="dxa"/>
            <w:tcBorders>
              <w:top w:val="nil"/>
              <w:left w:val="single" w:sz="4" w:space="0" w:color="auto"/>
              <w:bottom w:val="nil"/>
              <w:right w:val="single" w:sz="4" w:space="0" w:color="auto"/>
            </w:tcBorders>
          </w:tcPr>
          <w:p w14:paraId="4D16CA49" w14:textId="77777777" w:rsidR="002331D9" w:rsidRPr="00CA49CD" w:rsidRDefault="002331D9" w:rsidP="0075177E">
            <w:pPr>
              <w:keepNext/>
              <w:keepLines/>
              <w:widowControl w:val="0"/>
              <w:spacing w:after="0"/>
              <w:jc w:val="center"/>
              <w:rPr>
                <w:sz w:val="20"/>
                <w:szCs w:val="20"/>
              </w:rPr>
            </w:pPr>
          </w:p>
        </w:tc>
        <w:tc>
          <w:tcPr>
            <w:tcW w:w="618" w:type="dxa"/>
            <w:tcBorders>
              <w:top w:val="nil"/>
              <w:left w:val="single" w:sz="4" w:space="0" w:color="auto"/>
              <w:bottom w:val="nil"/>
              <w:right w:val="single" w:sz="4" w:space="0" w:color="auto"/>
            </w:tcBorders>
          </w:tcPr>
          <w:p w14:paraId="7E5B35A5" w14:textId="77777777" w:rsidR="002331D9" w:rsidRPr="00CA49CD" w:rsidRDefault="002331D9" w:rsidP="0075177E">
            <w:pPr>
              <w:keepNext/>
              <w:keepLines/>
              <w:widowControl w:val="0"/>
              <w:spacing w:after="0"/>
              <w:jc w:val="center"/>
              <w:rPr>
                <w:sz w:val="20"/>
                <w:szCs w:val="20"/>
              </w:rPr>
            </w:pPr>
          </w:p>
        </w:tc>
        <w:tc>
          <w:tcPr>
            <w:tcW w:w="773" w:type="dxa"/>
            <w:tcBorders>
              <w:top w:val="nil"/>
              <w:left w:val="single" w:sz="4" w:space="0" w:color="auto"/>
              <w:bottom w:val="nil"/>
              <w:right w:val="single" w:sz="4" w:space="0" w:color="auto"/>
            </w:tcBorders>
          </w:tcPr>
          <w:p w14:paraId="0C260710" w14:textId="77777777" w:rsidR="002331D9" w:rsidRPr="00CA49CD" w:rsidRDefault="002331D9" w:rsidP="0075177E">
            <w:pPr>
              <w:keepNext/>
              <w:keepLines/>
              <w:widowControl w:val="0"/>
              <w:spacing w:after="0"/>
              <w:jc w:val="center"/>
              <w:rPr>
                <w:sz w:val="20"/>
                <w:szCs w:val="20"/>
              </w:rPr>
            </w:pPr>
          </w:p>
        </w:tc>
        <w:tc>
          <w:tcPr>
            <w:tcW w:w="1379" w:type="dxa"/>
            <w:tcBorders>
              <w:top w:val="nil"/>
              <w:left w:val="single" w:sz="4" w:space="0" w:color="auto"/>
              <w:bottom w:val="nil"/>
              <w:right w:val="single" w:sz="4" w:space="0" w:color="auto"/>
            </w:tcBorders>
          </w:tcPr>
          <w:p w14:paraId="29E997B4" w14:textId="77777777" w:rsidR="002331D9" w:rsidRPr="00CA49CD" w:rsidRDefault="002331D9" w:rsidP="0075177E">
            <w:pPr>
              <w:keepNext/>
              <w:keepLines/>
              <w:widowControl w:val="0"/>
              <w:spacing w:after="0"/>
              <w:jc w:val="center"/>
              <w:rPr>
                <w:sz w:val="20"/>
                <w:szCs w:val="20"/>
              </w:rPr>
            </w:pPr>
          </w:p>
        </w:tc>
        <w:tc>
          <w:tcPr>
            <w:tcW w:w="3724" w:type="dxa"/>
            <w:tcBorders>
              <w:top w:val="nil"/>
              <w:left w:val="single" w:sz="4" w:space="0" w:color="auto"/>
              <w:bottom w:val="nil"/>
              <w:right w:val="single" w:sz="4" w:space="0" w:color="auto"/>
            </w:tcBorders>
          </w:tcPr>
          <w:p w14:paraId="016D9249" w14:textId="77777777" w:rsidR="002331D9" w:rsidRPr="00CA49CD" w:rsidRDefault="002331D9" w:rsidP="0075177E">
            <w:pPr>
              <w:keepNext/>
              <w:keepLines/>
              <w:widowControl w:val="0"/>
              <w:spacing w:after="0"/>
              <w:rPr>
                <w:sz w:val="20"/>
                <w:szCs w:val="20"/>
              </w:rPr>
            </w:pPr>
          </w:p>
        </w:tc>
      </w:tr>
      <w:tr w:rsidR="002331D9" w:rsidRPr="00CA49CD" w14:paraId="535CB87F" w14:textId="77777777" w:rsidTr="0075177E">
        <w:tc>
          <w:tcPr>
            <w:tcW w:w="741" w:type="dxa"/>
            <w:tcBorders>
              <w:top w:val="nil"/>
              <w:left w:val="single" w:sz="4" w:space="0" w:color="auto"/>
              <w:bottom w:val="nil"/>
              <w:right w:val="single" w:sz="4" w:space="0" w:color="auto"/>
            </w:tcBorders>
          </w:tcPr>
          <w:p w14:paraId="67009EFB"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1DDFEA9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32374972"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0E0962CC"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nil"/>
              <w:left w:val="single" w:sz="4" w:space="0" w:color="auto"/>
              <w:bottom w:val="nil"/>
              <w:right w:val="single" w:sz="4" w:space="0" w:color="auto"/>
            </w:tcBorders>
          </w:tcPr>
          <w:p w14:paraId="191FF16C"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97D7062"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C4D49A0"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1379" w:type="dxa"/>
            <w:tcBorders>
              <w:top w:val="nil"/>
              <w:left w:val="single" w:sz="4" w:space="0" w:color="auto"/>
              <w:bottom w:val="nil"/>
              <w:right w:val="single" w:sz="4" w:space="0" w:color="auto"/>
            </w:tcBorders>
          </w:tcPr>
          <w:p w14:paraId="1C0E59DE"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6D9A4BD9" w14:textId="77777777" w:rsidR="002331D9" w:rsidRPr="00CA49CD" w:rsidRDefault="002331D9" w:rsidP="0075177E">
            <w:pPr>
              <w:keepNext/>
              <w:keepLines/>
              <w:widowControl w:val="0"/>
              <w:spacing w:after="0"/>
              <w:rPr>
                <w:sz w:val="20"/>
                <w:szCs w:val="20"/>
              </w:rPr>
            </w:pPr>
            <w:r w:rsidRPr="00CA49CD">
              <w:rPr>
                <w:sz w:val="20"/>
                <w:szCs w:val="20"/>
              </w:rPr>
              <w:t xml:space="preserve">SD service that in </w:t>
            </w:r>
            <w:proofErr w:type="spellStart"/>
            <w:r w:rsidRPr="00CA49CD">
              <w:rPr>
                <w:sz w:val="20"/>
                <w:szCs w:val="20"/>
              </w:rPr>
              <w:t>SDT</w:t>
            </w:r>
            <w:proofErr w:type="spellEnd"/>
            <w:r w:rsidRPr="00CA49CD">
              <w:rPr>
                <w:sz w:val="20"/>
                <w:szCs w:val="20"/>
              </w:rPr>
              <w:t xml:space="preserve"> </w:t>
            </w:r>
            <w:proofErr w:type="spellStart"/>
            <w:r w:rsidRPr="00CA49CD">
              <w:rPr>
                <w:sz w:val="20"/>
                <w:szCs w:val="20"/>
              </w:rPr>
              <w:t>incl</w:t>
            </w:r>
            <w:proofErr w:type="spellEnd"/>
            <w:r w:rsidRPr="00CA49CD">
              <w:rPr>
                <w:sz w:val="20"/>
                <w:szCs w:val="20"/>
              </w:rPr>
              <w:t xml:space="preserve"> Linkage to NorDig Simulcast replacement service at SID 140</w:t>
            </w:r>
          </w:p>
        </w:tc>
      </w:tr>
      <w:tr w:rsidR="002331D9" w:rsidRPr="00CA49CD" w14:paraId="6D5AE8F3" w14:textId="77777777" w:rsidTr="0075177E">
        <w:tc>
          <w:tcPr>
            <w:tcW w:w="741" w:type="dxa"/>
            <w:tcBorders>
              <w:top w:val="nil"/>
              <w:left w:val="single" w:sz="4" w:space="0" w:color="auto"/>
              <w:bottom w:val="nil"/>
              <w:right w:val="single" w:sz="4" w:space="0" w:color="auto"/>
            </w:tcBorders>
          </w:tcPr>
          <w:p w14:paraId="271EB2EF"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FC349A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1ED4270"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661ABA6C" w14:textId="77777777" w:rsidR="002331D9" w:rsidRPr="00CA49CD" w:rsidRDefault="002331D9" w:rsidP="0075177E">
            <w:pPr>
              <w:keepNext/>
              <w:keepLines/>
              <w:widowControl w:val="0"/>
              <w:spacing w:after="0"/>
              <w:jc w:val="center"/>
              <w:rPr>
                <w:sz w:val="20"/>
                <w:szCs w:val="20"/>
              </w:rPr>
            </w:pPr>
            <w:r w:rsidRPr="00CA49CD">
              <w:rPr>
                <w:sz w:val="20"/>
                <w:szCs w:val="20"/>
              </w:rPr>
              <w:t>110</w:t>
            </w:r>
          </w:p>
        </w:tc>
        <w:tc>
          <w:tcPr>
            <w:tcW w:w="607" w:type="dxa"/>
            <w:tcBorders>
              <w:top w:val="nil"/>
              <w:left w:val="single" w:sz="4" w:space="0" w:color="auto"/>
              <w:bottom w:val="nil"/>
              <w:right w:val="single" w:sz="4" w:space="0" w:color="auto"/>
            </w:tcBorders>
          </w:tcPr>
          <w:p w14:paraId="2A6EA51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1C1283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A31C325" w14:textId="77777777" w:rsidR="002331D9" w:rsidRPr="00CA49CD" w:rsidRDefault="002331D9" w:rsidP="0075177E">
            <w:pPr>
              <w:keepNext/>
              <w:keepLines/>
              <w:widowControl w:val="0"/>
              <w:spacing w:after="0"/>
              <w:jc w:val="center"/>
              <w:rPr>
                <w:sz w:val="20"/>
                <w:szCs w:val="20"/>
              </w:rPr>
            </w:pPr>
            <w:r w:rsidRPr="00CA49CD">
              <w:rPr>
                <w:sz w:val="20"/>
                <w:szCs w:val="20"/>
              </w:rPr>
              <w:t>6</w:t>
            </w:r>
          </w:p>
        </w:tc>
        <w:tc>
          <w:tcPr>
            <w:tcW w:w="1379" w:type="dxa"/>
            <w:tcBorders>
              <w:top w:val="nil"/>
              <w:left w:val="single" w:sz="4" w:space="0" w:color="auto"/>
              <w:bottom w:val="nil"/>
              <w:right w:val="single" w:sz="4" w:space="0" w:color="auto"/>
            </w:tcBorders>
          </w:tcPr>
          <w:p w14:paraId="02181639"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1192986" w14:textId="77777777" w:rsidR="002331D9" w:rsidRPr="00CA49CD" w:rsidRDefault="002331D9" w:rsidP="0075177E">
            <w:pPr>
              <w:keepNext/>
              <w:keepLines/>
              <w:widowControl w:val="0"/>
              <w:spacing w:after="0"/>
              <w:rPr>
                <w:sz w:val="20"/>
                <w:szCs w:val="20"/>
              </w:rPr>
            </w:pPr>
          </w:p>
        </w:tc>
      </w:tr>
      <w:tr w:rsidR="002331D9" w:rsidRPr="00CA49CD" w14:paraId="445A19CD" w14:textId="77777777" w:rsidTr="0075177E">
        <w:tc>
          <w:tcPr>
            <w:tcW w:w="741" w:type="dxa"/>
            <w:tcBorders>
              <w:top w:val="nil"/>
              <w:left w:val="single" w:sz="4" w:space="0" w:color="auto"/>
              <w:bottom w:val="nil"/>
              <w:right w:val="single" w:sz="4" w:space="0" w:color="auto"/>
            </w:tcBorders>
          </w:tcPr>
          <w:p w14:paraId="53A7990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FA5966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E87BB7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6830B4F3"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2F9AC8F0"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01B5FED"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53BDE8B" w14:textId="77777777" w:rsidR="002331D9" w:rsidRPr="00CA49CD" w:rsidRDefault="002331D9" w:rsidP="0075177E">
            <w:pPr>
              <w:keepNext/>
              <w:keepLines/>
              <w:widowControl w:val="0"/>
              <w:spacing w:after="0"/>
              <w:jc w:val="center"/>
              <w:rPr>
                <w:sz w:val="20"/>
                <w:szCs w:val="20"/>
              </w:rPr>
            </w:pPr>
            <w:r w:rsidRPr="00CA49CD">
              <w:rPr>
                <w:sz w:val="20"/>
                <w:szCs w:val="20"/>
              </w:rPr>
              <w:t>5</w:t>
            </w:r>
          </w:p>
        </w:tc>
        <w:tc>
          <w:tcPr>
            <w:tcW w:w="1379" w:type="dxa"/>
            <w:tcBorders>
              <w:top w:val="nil"/>
              <w:left w:val="single" w:sz="4" w:space="0" w:color="auto"/>
              <w:bottom w:val="nil"/>
              <w:right w:val="single" w:sz="4" w:space="0" w:color="auto"/>
            </w:tcBorders>
          </w:tcPr>
          <w:p w14:paraId="34D52D00"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12C1CCF" w14:textId="77777777" w:rsidR="002331D9" w:rsidRPr="00CA49CD" w:rsidRDefault="002331D9" w:rsidP="0075177E">
            <w:pPr>
              <w:keepNext/>
              <w:keepLines/>
              <w:widowControl w:val="0"/>
              <w:spacing w:after="0"/>
              <w:rPr>
                <w:sz w:val="20"/>
                <w:szCs w:val="20"/>
              </w:rPr>
            </w:pPr>
          </w:p>
        </w:tc>
      </w:tr>
      <w:tr w:rsidR="002331D9" w:rsidRPr="00CA49CD" w14:paraId="2AC6380A" w14:textId="77777777" w:rsidTr="0075177E">
        <w:tc>
          <w:tcPr>
            <w:tcW w:w="741" w:type="dxa"/>
            <w:tcBorders>
              <w:top w:val="nil"/>
              <w:left w:val="single" w:sz="4" w:space="0" w:color="auto"/>
              <w:bottom w:val="nil"/>
              <w:right w:val="single" w:sz="4" w:space="0" w:color="auto"/>
            </w:tcBorders>
          </w:tcPr>
          <w:p w14:paraId="4F9C96D4"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45531630"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F86FAB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184E138F" w14:textId="77777777" w:rsidR="002331D9" w:rsidRPr="00CA49CD" w:rsidRDefault="002331D9" w:rsidP="0075177E">
            <w:pPr>
              <w:keepNext/>
              <w:keepLines/>
              <w:widowControl w:val="0"/>
              <w:spacing w:after="0"/>
              <w:jc w:val="center"/>
              <w:rPr>
                <w:sz w:val="20"/>
                <w:szCs w:val="20"/>
              </w:rPr>
            </w:pPr>
            <w:r w:rsidRPr="00CA49CD">
              <w:rPr>
                <w:sz w:val="20"/>
                <w:szCs w:val="20"/>
              </w:rPr>
              <w:t>130</w:t>
            </w:r>
          </w:p>
        </w:tc>
        <w:tc>
          <w:tcPr>
            <w:tcW w:w="607" w:type="dxa"/>
            <w:tcBorders>
              <w:top w:val="nil"/>
              <w:left w:val="single" w:sz="4" w:space="0" w:color="auto"/>
              <w:bottom w:val="nil"/>
              <w:right w:val="single" w:sz="4" w:space="0" w:color="auto"/>
            </w:tcBorders>
          </w:tcPr>
          <w:p w14:paraId="065101D6"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CC01AA6"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nil"/>
              <w:right w:val="single" w:sz="4" w:space="0" w:color="auto"/>
            </w:tcBorders>
          </w:tcPr>
          <w:p w14:paraId="20CB3D14"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nil"/>
              <w:right w:val="single" w:sz="4" w:space="0" w:color="auto"/>
            </w:tcBorders>
          </w:tcPr>
          <w:p w14:paraId="2FF2FBF6"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17B8E217" w14:textId="77777777" w:rsidR="002331D9" w:rsidRPr="00CA49CD" w:rsidRDefault="002331D9" w:rsidP="0075177E">
            <w:pPr>
              <w:keepNext/>
              <w:keepLines/>
              <w:widowControl w:val="0"/>
              <w:spacing w:after="0"/>
              <w:rPr>
                <w:sz w:val="20"/>
                <w:szCs w:val="20"/>
              </w:rPr>
            </w:pPr>
            <w:r w:rsidRPr="00CA49CD">
              <w:rPr>
                <w:sz w:val="20"/>
                <w:szCs w:val="20"/>
              </w:rPr>
              <w:t xml:space="preserve">Service not intended to be listed in </w:t>
            </w:r>
            <w:proofErr w:type="spellStart"/>
            <w:r w:rsidRPr="00CA49CD">
              <w:rPr>
                <w:sz w:val="20"/>
                <w:szCs w:val="20"/>
              </w:rPr>
              <w:t>CLID</w:t>
            </w:r>
            <w:proofErr w:type="spellEnd"/>
            <w:r w:rsidRPr="00CA49CD">
              <w:rPr>
                <w:sz w:val="20"/>
                <w:szCs w:val="20"/>
              </w:rPr>
              <w:t xml:space="preserve"> 2 </w:t>
            </w:r>
          </w:p>
        </w:tc>
      </w:tr>
      <w:tr w:rsidR="002331D9" w:rsidRPr="00CA49CD" w14:paraId="60682E4C" w14:textId="77777777" w:rsidTr="0075177E">
        <w:tc>
          <w:tcPr>
            <w:tcW w:w="741" w:type="dxa"/>
            <w:tcBorders>
              <w:top w:val="nil"/>
              <w:left w:val="single" w:sz="4" w:space="0" w:color="auto"/>
              <w:bottom w:val="nil"/>
              <w:right w:val="single" w:sz="4" w:space="0" w:color="auto"/>
            </w:tcBorders>
          </w:tcPr>
          <w:p w14:paraId="1160AD8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44ECE77C"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4F794DAC"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7BA5A037" w14:textId="77777777" w:rsidR="002331D9" w:rsidRPr="00CA49CD" w:rsidRDefault="002331D9" w:rsidP="0075177E">
            <w:pPr>
              <w:keepNext/>
              <w:keepLines/>
              <w:widowControl w:val="0"/>
              <w:spacing w:after="0"/>
              <w:jc w:val="center"/>
              <w:rPr>
                <w:sz w:val="20"/>
                <w:szCs w:val="20"/>
              </w:rPr>
            </w:pPr>
            <w:r w:rsidRPr="00CA49CD">
              <w:rPr>
                <w:sz w:val="20"/>
                <w:szCs w:val="20"/>
              </w:rPr>
              <w:t>140</w:t>
            </w:r>
          </w:p>
        </w:tc>
        <w:tc>
          <w:tcPr>
            <w:tcW w:w="607" w:type="dxa"/>
            <w:tcBorders>
              <w:top w:val="nil"/>
              <w:left w:val="single" w:sz="4" w:space="0" w:color="auto"/>
              <w:bottom w:val="nil"/>
              <w:right w:val="single" w:sz="4" w:space="0" w:color="auto"/>
            </w:tcBorders>
          </w:tcPr>
          <w:p w14:paraId="1C004AE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2474422"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30DA49F"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1379" w:type="dxa"/>
            <w:tcBorders>
              <w:top w:val="nil"/>
              <w:left w:val="single" w:sz="4" w:space="0" w:color="auto"/>
              <w:bottom w:val="nil"/>
              <w:right w:val="single" w:sz="4" w:space="0" w:color="auto"/>
            </w:tcBorders>
          </w:tcPr>
          <w:p w14:paraId="0D711A31"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470686A4" w14:textId="77777777" w:rsidR="002331D9" w:rsidRPr="00CA49CD" w:rsidRDefault="002331D9" w:rsidP="0075177E">
            <w:pPr>
              <w:keepNext/>
              <w:keepLines/>
              <w:widowControl w:val="0"/>
              <w:spacing w:after="0"/>
              <w:rPr>
                <w:sz w:val="20"/>
                <w:szCs w:val="20"/>
              </w:rPr>
            </w:pPr>
            <w:r w:rsidRPr="00CA49CD">
              <w:rPr>
                <w:sz w:val="20"/>
                <w:szCs w:val="20"/>
              </w:rPr>
              <w:t>HD Simulcast service</w:t>
            </w:r>
          </w:p>
        </w:tc>
      </w:tr>
      <w:tr w:rsidR="002331D9" w:rsidRPr="00CA49CD" w14:paraId="1470B846" w14:textId="77777777" w:rsidTr="0075177E">
        <w:tc>
          <w:tcPr>
            <w:tcW w:w="741" w:type="dxa"/>
            <w:tcBorders>
              <w:top w:val="nil"/>
              <w:left w:val="single" w:sz="4" w:space="0" w:color="auto"/>
              <w:bottom w:val="nil"/>
              <w:right w:val="single" w:sz="4" w:space="0" w:color="auto"/>
            </w:tcBorders>
          </w:tcPr>
          <w:p w14:paraId="17C508F5"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CF54F54"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9F14FC9"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698EBF0A" w14:textId="77777777" w:rsidR="002331D9" w:rsidRPr="00CA49CD" w:rsidRDefault="002331D9" w:rsidP="0075177E">
            <w:pPr>
              <w:keepNext/>
              <w:keepLines/>
              <w:widowControl w:val="0"/>
              <w:spacing w:after="0"/>
              <w:jc w:val="center"/>
              <w:rPr>
                <w:sz w:val="20"/>
                <w:szCs w:val="20"/>
              </w:rPr>
            </w:pPr>
            <w:r w:rsidRPr="00CA49CD">
              <w:rPr>
                <w:sz w:val="20"/>
                <w:szCs w:val="20"/>
              </w:rPr>
              <w:t>150</w:t>
            </w:r>
          </w:p>
        </w:tc>
        <w:tc>
          <w:tcPr>
            <w:tcW w:w="607" w:type="dxa"/>
            <w:tcBorders>
              <w:top w:val="nil"/>
              <w:left w:val="single" w:sz="4" w:space="0" w:color="auto"/>
              <w:bottom w:val="nil"/>
              <w:right w:val="single" w:sz="4" w:space="0" w:color="auto"/>
            </w:tcBorders>
          </w:tcPr>
          <w:p w14:paraId="2443C77D"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748CC9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EDEAACF" w14:textId="77777777" w:rsidR="002331D9" w:rsidRPr="00CA49CD" w:rsidRDefault="002331D9" w:rsidP="0075177E">
            <w:pPr>
              <w:keepNext/>
              <w:keepLines/>
              <w:widowControl w:val="0"/>
              <w:spacing w:after="0"/>
              <w:jc w:val="center"/>
              <w:rPr>
                <w:sz w:val="20"/>
                <w:szCs w:val="20"/>
              </w:rPr>
            </w:pPr>
            <w:r w:rsidRPr="00CA49CD">
              <w:rPr>
                <w:sz w:val="20"/>
                <w:szCs w:val="20"/>
              </w:rPr>
              <w:t>6</w:t>
            </w:r>
          </w:p>
        </w:tc>
        <w:tc>
          <w:tcPr>
            <w:tcW w:w="1379" w:type="dxa"/>
            <w:tcBorders>
              <w:top w:val="nil"/>
              <w:left w:val="single" w:sz="4" w:space="0" w:color="auto"/>
              <w:bottom w:val="nil"/>
              <w:right w:val="single" w:sz="4" w:space="0" w:color="auto"/>
            </w:tcBorders>
          </w:tcPr>
          <w:p w14:paraId="5F4B7FC5"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6E7187B9" w14:textId="77777777" w:rsidR="002331D9" w:rsidRPr="00CA49CD" w:rsidRDefault="002331D9" w:rsidP="0075177E">
            <w:pPr>
              <w:keepNext/>
              <w:keepLines/>
              <w:widowControl w:val="0"/>
              <w:spacing w:after="0"/>
              <w:rPr>
                <w:sz w:val="20"/>
                <w:szCs w:val="20"/>
              </w:rPr>
            </w:pPr>
            <w:r w:rsidRPr="00CA49CD">
              <w:rPr>
                <w:sz w:val="20"/>
                <w:szCs w:val="20"/>
              </w:rPr>
              <w:t xml:space="preserve">HD service (no simulcast, only </w:t>
            </w:r>
            <w:proofErr w:type="spellStart"/>
            <w:r w:rsidRPr="00CA49CD">
              <w:rPr>
                <w:sz w:val="20"/>
                <w:szCs w:val="20"/>
              </w:rPr>
              <w:t>prio</w:t>
            </w:r>
            <w:proofErr w:type="spellEnd"/>
            <w:r w:rsidRPr="00CA49CD">
              <w:rPr>
                <w:sz w:val="20"/>
                <w:szCs w:val="20"/>
              </w:rPr>
              <w:t xml:space="preserve"> to </w:t>
            </w:r>
            <w:proofErr w:type="spellStart"/>
            <w:r w:rsidRPr="00CA49CD">
              <w:rPr>
                <w:sz w:val="20"/>
                <w:szCs w:val="20"/>
              </w:rPr>
              <w:t>LCN</w:t>
            </w:r>
            <w:proofErr w:type="spellEnd"/>
            <w:r w:rsidRPr="00CA49CD">
              <w:rPr>
                <w:sz w:val="20"/>
                <w:szCs w:val="20"/>
              </w:rPr>
              <w:t xml:space="preserve"> 6 due to its </w:t>
            </w:r>
            <w:proofErr w:type="spellStart"/>
            <w:r w:rsidRPr="00CA49CD">
              <w:rPr>
                <w:sz w:val="20"/>
                <w:szCs w:val="20"/>
              </w:rPr>
              <w:t>service_type</w:t>
            </w:r>
            <w:proofErr w:type="spellEnd"/>
            <w:r w:rsidRPr="00CA49CD">
              <w:rPr>
                <w:sz w:val="20"/>
                <w:szCs w:val="20"/>
              </w:rPr>
              <w:t>)</w:t>
            </w:r>
          </w:p>
        </w:tc>
      </w:tr>
      <w:tr w:rsidR="002331D9" w:rsidRPr="00CA49CD" w14:paraId="161CA1DA" w14:textId="77777777" w:rsidTr="0075177E">
        <w:tc>
          <w:tcPr>
            <w:tcW w:w="741" w:type="dxa"/>
            <w:tcBorders>
              <w:top w:val="nil"/>
              <w:left w:val="single" w:sz="4" w:space="0" w:color="auto"/>
              <w:bottom w:val="nil"/>
              <w:right w:val="single" w:sz="4" w:space="0" w:color="auto"/>
            </w:tcBorders>
          </w:tcPr>
          <w:p w14:paraId="435A16D8"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22B25E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C59C2B1"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1A8EEDEC" w14:textId="77777777" w:rsidR="002331D9" w:rsidRPr="00CA49CD" w:rsidRDefault="002331D9" w:rsidP="0075177E">
            <w:pPr>
              <w:keepNext/>
              <w:keepLines/>
              <w:widowControl w:val="0"/>
              <w:spacing w:after="0"/>
              <w:jc w:val="center"/>
              <w:rPr>
                <w:sz w:val="20"/>
                <w:szCs w:val="20"/>
              </w:rPr>
            </w:pPr>
            <w:r w:rsidRPr="00CA49CD">
              <w:rPr>
                <w:sz w:val="20"/>
                <w:szCs w:val="20"/>
              </w:rPr>
              <w:t>160</w:t>
            </w:r>
          </w:p>
        </w:tc>
        <w:tc>
          <w:tcPr>
            <w:tcW w:w="607" w:type="dxa"/>
            <w:tcBorders>
              <w:top w:val="nil"/>
              <w:left w:val="single" w:sz="4" w:space="0" w:color="auto"/>
              <w:bottom w:val="nil"/>
              <w:right w:val="single" w:sz="4" w:space="0" w:color="auto"/>
            </w:tcBorders>
          </w:tcPr>
          <w:p w14:paraId="784A46A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4867A2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608BDE0"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58690B72"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50E902C8" w14:textId="77777777" w:rsidR="002331D9" w:rsidRPr="00CA49CD" w:rsidRDefault="002331D9" w:rsidP="0075177E">
            <w:pPr>
              <w:keepNext/>
              <w:keepLines/>
              <w:widowControl w:val="0"/>
              <w:spacing w:after="0"/>
              <w:rPr>
                <w:sz w:val="20"/>
                <w:szCs w:val="20"/>
              </w:rPr>
            </w:pPr>
            <w:r w:rsidRPr="00CA49CD">
              <w:rPr>
                <w:sz w:val="20"/>
                <w:szCs w:val="20"/>
              </w:rPr>
              <w:t>HD service with linkage to NorDig Simulcast replacement service at SID 170</w:t>
            </w:r>
          </w:p>
        </w:tc>
      </w:tr>
      <w:tr w:rsidR="002331D9" w:rsidRPr="00CA49CD" w14:paraId="60478EAD" w14:textId="77777777" w:rsidTr="0075177E">
        <w:tc>
          <w:tcPr>
            <w:tcW w:w="741" w:type="dxa"/>
            <w:tcBorders>
              <w:top w:val="nil"/>
              <w:left w:val="single" w:sz="4" w:space="0" w:color="auto"/>
              <w:bottom w:val="nil"/>
              <w:right w:val="single" w:sz="4" w:space="0" w:color="auto"/>
            </w:tcBorders>
          </w:tcPr>
          <w:p w14:paraId="6379F0F3"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81D826D"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F217BDE"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4299DF8C" w14:textId="77777777" w:rsidR="002331D9" w:rsidRPr="00CA49CD" w:rsidRDefault="002331D9" w:rsidP="0075177E">
            <w:pPr>
              <w:keepNext/>
              <w:keepLines/>
              <w:widowControl w:val="0"/>
              <w:spacing w:after="0"/>
              <w:jc w:val="center"/>
              <w:rPr>
                <w:sz w:val="20"/>
                <w:szCs w:val="20"/>
              </w:rPr>
            </w:pPr>
            <w:r w:rsidRPr="00CA49CD">
              <w:rPr>
                <w:sz w:val="20"/>
                <w:szCs w:val="20"/>
              </w:rPr>
              <w:t>170</w:t>
            </w:r>
          </w:p>
        </w:tc>
        <w:tc>
          <w:tcPr>
            <w:tcW w:w="607" w:type="dxa"/>
            <w:tcBorders>
              <w:top w:val="nil"/>
              <w:left w:val="single" w:sz="4" w:space="0" w:color="auto"/>
              <w:bottom w:val="nil"/>
              <w:right w:val="single" w:sz="4" w:space="0" w:color="auto"/>
            </w:tcBorders>
          </w:tcPr>
          <w:p w14:paraId="2421C6EB"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ED8DCA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09667E9"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451D1CAD"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0x1F</w:t>
            </w:r>
            <w:proofErr w:type="spellEnd"/>
            <w:r w:rsidRPr="00CA49CD">
              <w:rPr>
                <w:sz w:val="20"/>
                <w:szCs w:val="20"/>
              </w:rPr>
              <w:t xml:space="preserve"> (</w:t>
            </w:r>
            <w:proofErr w:type="spellStart"/>
            <w:r w:rsidRPr="00CA49CD">
              <w:rPr>
                <w:sz w:val="20"/>
                <w:szCs w:val="20"/>
              </w:rPr>
              <w:t>UHDTV</w:t>
            </w:r>
            <w:proofErr w:type="spellEnd"/>
            <w:r w:rsidRPr="00CA49CD">
              <w:rPr>
                <w:sz w:val="20"/>
                <w:szCs w:val="20"/>
              </w:rPr>
              <w:t>)</w:t>
            </w:r>
          </w:p>
        </w:tc>
        <w:tc>
          <w:tcPr>
            <w:tcW w:w="3724" w:type="dxa"/>
            <w:tcBorders>
              <w:top w:val="nil"/>
              <w:left w:val="single" w:sz="4" w:space="0" w:color="auto"/>
              <w:bottom w:val="nil"/>
              <w:right w:val="single" w:sz="4" w:space="0" w:color="auto"/>
            </w:tcBorders>
          </w:tcPr>
          <w:p w14:paraId="08E1FA2F" w14:textId="77777777" w:rsidR="002331D9" w:rsidRPr="00CA49CD" w:rsidRDefault="002331D9" w:rsidP="0075177E">
            <w:pPr>
              <w:keepNext/>
              <w:keepLines/>
              <w:widowControl w:val="0"/>
              <w:spacing w:after="0"/>
              <w:rPr>
                <w:sz w:val="20"/>
                <w:szCs w:val="20"/>
              </w:rPr>
            </w:pPr>
            <w:r w:rsidRPr="00CA49CD">
              <w:rPr>
                <w:sz w:val="20"/>
                <w:szCs w:val="20"/>
              </w:rPr>
              <w:t xml:space="preserve">UHD service (takes </w:t>
            </w:r>
            <w:proofErr w:type="spellStart"/>
            <w:r w:rsidRPr="00CA49CD">
              <w:rPr>
                <w:sz w:val="20"/>
                <w:szCs w:val="20"/>
              </w:rPr>
              <w:t>LCN</w:t>
            </w:r>
            <w:proofErr w:type="spellEnd"/>
            <w:r w:rsidRPr="00CA49CD">
              <w:rPr>
                <w:sz w:val="20"/>
                <w:szCs w:val="20"/>
              </w:rPr>
              <w:t xml:space="preserve"> 12 as simulcast of 100 30 160)</w:t>
            </w:r>
          </w:p>
        </w:tc>
      </w:tr>
      <w:tr w:rsidR="002331D9" w:rsidRPr="00CA49CD" w14:paraId="198891E3" w14:textId="77777777" w:rsidTr="0075177E">
        <w:tc>
          <w:tcPr>
            <w:tcW w:w="741" w:type="dxa"/>
            <w:tcBorders>
              <w:top w:val="nil"/>
              <w:left w:val="single" w:sz="4" w:space="0" w:color="auto"/>
              <w:bottom w:val="nil"/>
              <w:right w:val="single" w:sz="4" w:space="0" w:color="auto"/>
            </w:tcBorders>
          </w:tcPr>
          <w:p w14:paraId="3439662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190FCD51"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0E44614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70550495"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07" w:type="dxa"/>
            <w:tcBorders>
              <w:top w:val="nil"/>
              <w:left w:val="single" w:sz="4" w:space="0" w:color="auto"/>
              <w:bottom w:val="nil"/>
              <w:right w:val="single" w:sz="4" w:space="0" w:color="auto"/>
            </w:tcBorders>
          </w:tcPr>
          <w:p w14:paraId="089DCAE2"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287CF23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C6588C4" w14:textId="77777777" w:rsidR="002331D9" w:rsidRPr="00CA49CD" w:rsidRDefault="002331D9" w:rsidP="0075177E">
            <w:pPr>
              <w:keepNext/>
              <w:keepLines/>
              <w:widowControl w:val="0"/>
              <w:spacing w:after="0"/>
              <w:jc w:val="center"/>
              <w:rPr>
                <w:sz w:val="20"/>
                <w:szCs w:val="20"/>
              </w:rPr>
            </w:pPr>
            <w:r w:rsidRPr="00CA49CD">
              <w:rPr>
                <w:sz w:val="20"/>
                <w:szCs w:val="20"/>
              </w:rPr>
              <w:t>13</w:t>
            </w:r>
          </w:p>
        </w:tc>
        <w:tc>
          <w:tcPr>
            <w:tcW w:w="1379" w:type="dxa"/>
            <w:tcBorders>
              <w:top w:val="nil"/>
              <w:left w:val="single" w:sz="4" w:space="0" w:color="auto"/>
              <w:bottom w:val="nil"/>
              <w:right w:val="single" w:sz="4" w:space="0" w:color="auto"/>
            </w:tcBorders>
          </w:tcPr>
          <w:p w14:paraId="3E3C9E0C" w14:textId="77777777" w:rsidR="002331D9" w:rsidRPr="00606FEA" w:rsidRDefault="002331D9" w:rsidP="0075177E">
            <w:pPr>
              <w:keepNext/>
              <w:keepLines/>
              <w:widowControl w:val="0"/>
              <w:spacing w:after="0"/>
              <w:jc w:val="center"/>
              <w:rPr>
                <w:bCs/>
                <w:sz w:val="20"/>
                <w:szCs w:val="20"/>
              </w:rPr>
            </w:pPr>
            <w:proofErr w:type="spellStart"/>
            <w:r w:rsidRPr="00606FEA">
              <w:rPr>
                <w:bCs/>
                <w:sz w:val="20"/>
                <w:szCs w:val="20"/>
              </w:rPr>
              <w:t>0x02</w:t>
            </w:r>
            <w:proofErr w:type="spellEnd"/>
            <w:r w:rsidRPr="00606FEA">
              <w:rPr>
                <w:bCs/>
                <w:sz w:val="20"/>
                <w:szCs w:val="20"/>
              </w:rPr>
              <w:t xml:space="preserve"> (Radio)</w:t>
            </w:r>
          </w:p>
        </w:tc>
        <w:tc>
          <w:tcPr>
            <w:tcW w:w="3724" w:type="dxa"/>
            <w:tcBorders>
              <w:top w:val="nil"/>
              <w:left w:val="single" w:sz="4" w:space="0" w:color="auto"/>
              <w:bottom w:val="nil"/>
              <w:right w:val="single" w:sz="4" w:space="0" w:color="auto"/>
            </w:tcBorders>
          </w:tcPr>
          <w:p w14:paraId="3687F9D8"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w:t>
            </w:r>
          </w:p>
        </w:tc>
      </w:tr>
      <w:tr w:rsidR="002331D9" w:rsidRPr="00CA49CD" w14:paraId="2542E035" w14:textId="77777777" w:rsidTr="0075177E">
        <w:tc>
          <w:tcPr>
            <w:tcW w:w="741" w:type="dxa"/>
            <w:tcBorders>
              <w:top w:val="nil"/>
              <w:left w:val="single" w:sz="4" w:space="0" w:color="auto"/>
              <w:bottom w:val="nil"/>
              <w:right w:val="single" w:sz="4" w:space="0" w:color="auto"/>
            </w:tcBorders>
          </w:tcPr>
          <w:p w14:paraId="275170B5"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A5D8EEA"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240ABE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3610AC4B" w14:textId="77777777" w:rsidR="002331D9" w:rsidRPr="00CA49CD" w:rsidRDefault="002331D9" w:rsidP="0075177E">
            <w:pPr>
              <w:keepNext/>
              <w:keepLines/>
              <w:widowControl w:val="0"/>
              <w:spacing w:after="0"/>
              <w:jc w:val="center"/>
              <w:rPr>
                <w:sz w:val="20"/>
                <w:szCs w:val="20"/>
              </w:rPr>
            </w:pPr>
            <w:r w:rsidRPr="00CA49CD">
              <w:rPr>
                <w:sz w:val="20"/>
                <w:szCs w:val="20"/>
              </w:rPr>
              <w:t>210</w:t>
            </w:r>
          </w:p>
        </w:tc>
        <w:tc>
          <w:tcPr>
            <w:tcW w:w="607" w:type="dxa"/>
            <w:tcBorders>
              <w:top w:val="nil"/>
              <w:left w:val="single" w:sz="4" w:space="0" w:color="auto"/>
              <w:bottom w:val="nil"/>
              <w:right w:val="single" w:sz="4" w:space="0" w:color="auto"/>
            </w:tcBorders>
          </w:tcPr>
          <w:p w14:paraId="38AE8333"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9EC201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2979654"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5C6EE00B" w14:textId="77777777" w:rsidR="002331D9" w:rsidRPr="00606FEA" w:rsidRDefault="002331D9" w:rsidP="0075177E">
            <w:pPr>
              <w:keepNext/>
              <w:keepLines/>
              <w:widowControl w:val="0"/>
              <w:spacing w:after="0"/>
              <w:jc w:val="center"/>
              <w:rPr>
                <w:bCs/>
                <w:sz w:val="20"/>
                <w:szCs w:val="20"/>
              </w:rPr>
            </w:pPr>
            <w:proofErr w:type="spellStart"/>
            <w:r w:rsidRPr="00606FEA">
              <w:rPr>
                <w:bCs/>
                <w:sz w:val="20"/>
                <w:szCs w:val="20"/>
              </w:rPr>
              <w:t>0x0A</w:t>
            </w:r>
            <w:proofErr w:type="spellEnd"/>
            <w:r w:rsidRPr="00606FEA">
              <w:rPr>
                <w:bCs/>
                <w:sz w:val="20"/>
                <w:szCs w:val="20"/>
              </w:rPr>
              <w:t xml:space="preserve"> (Radio)</w:t>
            </w:r>
          </w:p>
        </w:tc>
        <w:tc>
          <w:tcPr>
            <w:tcW w:w="3724" w:type="dxa"/>
            <w:tcBorders>
              <w:top w:val="nil"/>
              <w:left w:val="single" w:sz="4" w:space="0" w:color="auto"/>
              <w:bottom w:val="nil"/>
              <w:right w:val="single" w:sz="4" w:space="0" w:color="auto"/>
            </w:tcBorders>
          </w:tcPr>
          <w:p w14:paraId="2495E36F"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 (adv codec)</w:t>
            </w:r>
          </w:p>
        </w:tc>
      </w:tr>
      <w:tr w:rsidR="002331D9" w:rsidRPr="00333840" w14:paraId="6BE77465" w14:textId="77777777" w:rsidTr="0075177E">
        <w:tc>
          <w:tcPr>
            <w:tcW w:w="741" w:type="dxa"/>
            <w:tcBorders>
              <w:top w:val="nil"/>
              <w:left w:val="single" w:sz="4" w:space="0" w:color="auto"/>
              <w:bottom w:val="single" w:sz="4" w:space="0" w:color="auto"/>
              <w:right w:val="single" w:sz="4" w:space="0" w:color="auto"/>
            </w:tcBorders>
          </w:tcPr>
          <w:p w14:paraId="11A024A7"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single" w:sz="4" w:space="0" w:color="auto"/>
              <w:right w:val="single" w:sz="4" w:space="0" w:color="auto"/>
            </w:tcBorders>
          </w:tcPr>
          <w:p w14:paraId="47AAD48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single" w:sz="4" w:space="0" w:color="auto"/>
              <w:right w:val="single" w:sz="4" w:space="0" w:color="auto"/>
            </w:tcBorders>
          </w:tcPr>
          <w:p w14:paraId="7FA7881E"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single" w:sz="4" w:space="0" w:color="auto"/>
              <w:right w:val="single" w:sz="4" w:space="0" w:color="auto"/>
            </w:tcBorders>
          </w:tcPr>
          <w:p w14:paraId="591DE1A1" w14:textId="77777777" w:rsidR="002331D9" w:rsidRPr="00CA49CD" w:rsidRDefault="002331D9" w:rsidP="0075177E">
            <w:pPr>
              <w:keepNext/>
              <w:keepLines/>
              <w:widowControl w:val="0"/>
              <w:spacing w:after="0"/>
              <w:jc w:val="center"/>
              <w:rPr>
                <w:sz w:val="20"/>
                <w:szCs w:val="20"/>
              </w:rPr>
            </w:pPr>
            <w:r w:rsidRPr="00CA49CD">
              <w:rPr>
                <w:sz w:val="20"/>
                <w:szCs w:val="20"/>
              </w:rPr>
              <w:t>500</w:t>
            </w:r>
          </w:p>
        </w:tc>
        <w:tc>
          <w:tcPr>
            <w:tcW w:w="607" w:type="dxa"/>
            <w:tcBorders>
              <w:top w:val="nil"/>
              <w:left w:val="single" w:sz="4" w:space="0" w:color="auto"/>
              <w:bottom w:val="single" w:sz="4" w:space="0" w:color="auto"/>
              <w:right w:val="single" w:sz="4" w:space="0" w:color="auto"/>
            </w:tcBorders>
          </w:tcPr>
          <w:p w14:paraId="6A65CBB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single" w:sz="4" w:space="0" w:color="auto"/>
              <w:right w:val="single" w:sz="4" w:space="0" w:color="auto"/>
            </w:tcBorders>
          </w:tcPr>
          <w:p w14:paraId="5E44C002"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single" w:sz="4" w:space="0" w:color="auto"/>
              <w:right w:val="single" w:sz="4" w:space="0" w:color="auto"/>
            </w:tcBorders>
          </w:tcPr>
          <w:p w14:paraId="0E870417"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single" w:sz="4" w:space="0" w:color="auto"/>
              <w:right w:val="single" w:sz="4" w:space="0" w:color="auto"/>
            </w:tcBorders>
          </w:tcPr>
          <w:p w14:paraId="6CB4A764"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0x0C</w:t>
            </w:r>
            <w:proofErr w:type="spellEnd"/>
            <w:r w:rsidRPr="00CA49CD">
              <w:rPr>
                <w:sz w:val="20"/>
                <w:szCs w:val="20"/>
              </w:rPr>
              <w:t xml:space="preserve"> (Data)</w:t>
            </w:r>
          </w:p>
        </w:tc>
        <w:tc>
          <w:tcPr>
            <w:tcW w:w="3724" w:type="dxa"/>
            <w:tcBorders>
              <w:top w:val="nil"/>
              <w:left w:val="single" w:sz="4" w:space="0" w:color="auto"/>
              <w:bottom w:val="single" w:sz="4" w:space="0" w:color="auto"/>
              <w:right w:val="single" w:sz="4" w:space="0" w:color="auto"/>
            </w:tcBorders>
          </w:tcPr>
          <w:p w14:paraId="69869AA4" w14:textId="77777777" w:rsidR="002331D9" w:rsidRPr="00CA49CD" w:rsidRDefault="002331D9" w:rsidP="0075177E">
            <w:pPr>
              <w:keepNext/>
              <w:keepLines/>
              <w:widowControl w:val="0"/>
              <w:spacing w:after="0"/>
              <w:rPr>
                <w:sz w:val="20"/>
                <w:szCs w:val="20"/>
              </w:rPr>
            </w:pPr>
            <w:r w:rsidRPr="00CA49CD">
              <w:rPr>
                <w:sz w:val="20"/>
                <w:szCs w:val="20"/>
              </w:rPr>
              <w:t>e.g. SSU/Bootloader or EPG service</w:t>
            </w:r>
          </w:p>
        </w:tc>
      </w:tr>
    </w:tbl>
    <w:p w14:paraId="68CDAD58" w14:textId="3159DC84" w:rsidR="002331D9" w:rsidRPr="00CA49CD" w:rsidRDefault="002331D9" w:rsidP="002331D9">
      <w:pPr>
        <w:pStyle w:val="Billedtekst"/>
        <w:rPr>
          <w:color w:val="auto"/>
        </w:rPr>
      </w:pPr>
      <w:r w:rsidRPr="00333840">
        <w:rPr>
          <w:color w:val="auto"/>
        </w:rPr>
        <w:t xml:space="preserve">Table </w:t>
      </w:r>
      <w:r>
        <w:rPr>
          <w:color w:val="auto"/>
        </w:rPr>
        <w:fldChar w:fldCharType="begin"/>
      </w:r>
      <w:r>
        <w:rPr>
          <w:color w:val="auto"/>
        </w:rPr>
        <w:instrText xml:space="preserve"> STYLEREF 1 \s </w:instrText>
      </w:r>
      <w:r>
        <w:rPr>
          <w:color w:val="auto"/>
        </w:rPr>
        <w:fldChar w:fldCharType="separate"/>
      </w:r>
      <w:r w:rsidR="00290B98">
        <w:rPr>
          <w:noProof/>
          <w:color w:val="auto"/>
        </w:rPr>
        <w:t>12</w:t>
      </w:r>
      <w:r>
        <w:rPr>
          <w:color w:val="auto"/>
        </w:rPr>
        <w:fldChar w:fldCharType="end"/>
      </w:r>
      <w:r>
        <w:rPr>
          <w:color w:val="auto"/>
        </w:rPr>
        <w:t>.</w:t>
      </w:r>
      <w:r w:rsidRPr="00CA49CD">
        <w:rPr>
          <w:color w:val="auto"/>
        </w:rPr>
        <w:t>1</w:t>
      </w:r>
      <w:r w:rsidR="00EE076D" w:rsidRPr="00CA49CD">
        <w:rPr>
          <w:color w:val="auto"/>
        </w:rPr>
        <w:t>9</w:t>
      </w:r>
      <w:r w:rsidRPr="00CA49CD">
        <w:rPr>
          <w:color w:val="auto"/>
        </w:rPr>
        <w:t xml:space="preserve"> Example of broadcast of SI and services, </w:t>
      </w:r>
      <w:proofErr w:type="spellStart"/>
      <w:r w:rsidRPr="00CA49CD">
        <w:rPr>
          <w:color w:val="auto"/>
        </w:rPr>
        <w:t>LCN</w:t>
      </w:r>
      <w:proofErr w:type="spellEnd"/>
      <w:r w:rsidRPr="00CA49CD">
        <w:rPr>
          <w:color w:val="auto"/>
        </w:rPr>
        <w:t xml:space="preserve"> Version 2. The abbreviations are defined as: </w:t>
      </w:r>
      <w:r w:rsidRPr="00CA49CD">
        <w:rPr>
          <w:color w:val="auto"/>
        </w:rPr>
        <w:br/>
      </w:r>
      <w:proofErr w:type="spellStart"/>
      <w:r w:rsidRPr="00CA49CD">
        <w:rPr>
          <w:color w:val="auto"/>
        </w:rPr>
        <w:t>CL_ID</w:t>
      </w:r>
      <w:proofErr w:type="spellEnd"/>
      <w:r w:rsidRPr="00CA49CD">
        <w:rPr>
          <w:color w:val="auto"/>
        </w:rPr>
        <w:t xml:space="preserve">; </w:t>
      </w:r>
      <w:proofErr w:type="spellStart"/>
      <w:r w:rsidRPr="00CA49CD">
        <w:rPr>
          <w:color w:val="auto"/>
        </w:rPr>
        <w:t>Channel_list_id</w:t>
      </w:r>
      <w:proofErr w:type="spellEnd"/>
      <w:r w:rsidRPr="00CA49CD">
        <w:rPr>
          <w:color w:val="auto"/>
        </w:rPr>
        <w:t xml:space="preserve">, </w:t>
      </w:r>
      <w:proofErr w:type="spellStart"/>
      <w:r w:rsidRPr="00CA49CD">
        <w:rPr>
          <w:color w:val="auto"/>
        </w:rPr>
        <w:t>ON_ID</w:t>
      </w:r>
      <w:proofErr w:type="spellEnd"/>
      <w:r w:rsidRPr="00CA49CD">
        <w:rPr>
          <w:color w:val="auto"/>
        </w:rPr>
        <w:t xml:space="preserve">; </w:t>
      </w:r>
      <w:proofErr w:type="spellStart"/>
      <w:r w:rsidRPr="00CA49CD">
        <w:rPr>
          <w:color w:val="auto"/>
        </w:rPr>
        <w:t>original_network_id</w:t>
      </w:r>
      <w:proofErr w:type="spellEnd"/>
      <w:r w:rsidRPr="00CA49CD">
        <w:rPr>
          <w:color w:val="auto"/>
        </w:rPr>
        <w:t xml:space="preserve">; </w:t>
      </w:r>
      <w:proofErr w:type="spellStart"/>
      <w:r w:rsidRPr="00CA49CD">
        <w:rPr>
          <w:color w:val="auto"/>
        </w:rPr>
        <w:t>TS_ID</w:t>
      </w:r>
      <w:proofErr w:type="spellEnd"/>
      <w:r w:rsidRPr="00CA49CD">
        <w:rPr>
          <w:color w:val="auto"/>
        </w:rPr>
        <w:t xml:space="preserve">; </w:t>
      </w:r>
      <w:proofErr w:type="spellStart"/>
      <w:r w:rsidRPr="00CA49CD">
        <w:rPr>
          <w:color w:val="auto"/>
        </w:rPr>
        <w:t>transport_stream_id</w:t>
      </w:r>
      <w:proofErr w:type="spellEnd"/>
      <w:r w:rsidRPr="00CA49CD">
        <w:rPr>
          <w:color w:val="auto"/>
        </w:rPr>
        <w:t>,</w:t>
      </w:r>
      <w:r w:rsidRPr="00CA49CD">
        <w:rPr>
          <w:color w:val="auto"/>
        </w:rPr>
        <w:br/>
        <w:t xml:space="preserve">NID; network_id, </w:t>
      </w:r>
      <w:proofErr w:type="spellStart"/>
      <w:r w:rsidRPr="00CA49CD">
        <w:rPr>
          <w:color w:val="auto"/>
        </w:rPr>
        <w:t>S_ID</w:t>
      </w:r>
      <w:proofErr w:type="spellEnd"/>
      <w:r w:rsidRPr="00CA49CD">
        <w:rPr>
          <w:color w:val="auto"/>
        </w:rPr>
        <w:t xml:space="preserve">; </w:t>
      </w:r>
      <w:proofErr w:type="spellStart"/>
      <w:r w:rsidRPr="00CA49CD">
        <w:rPr>
          <w:color w:val="auto"/>
        </w:rPr>
        <w:t>service_ID</w:t>
      </w:r>
      <w:proofErr w:type="spellEnd"/>
      <w:r w:rsidRPr="00CA49CD">
        <w:rPr>
          <w:color w:val="auto"/>
        </w:rPr>
        <w:t xml:space="preserve">, VSF; </w:t>
      </w:r>
      <w:proofErr w:type="spellStart"/>
      <w:r w:rsidRPr="00CA49CD">
        <w:rPr>
          <w:color w:val="auto"/>
        </w:rPr>
        <w:t>visible_service_flag</w:t>
      </w:r>
      <w:proofErr w:type="spellEnd"/>
      <w:r w:rsidRPr="00CA49CD">
        <w:rPr>
          <w:color w:val="auto"/>
        </w:rPr>
        <w:t xml:space="preserve">, </w:t>
      </w:r>
      <w:proofErr w:type="spellStart"/>
      <w:r w:rsidRPr="00CA49CD">
        <w:rPr>
          <w:color w:val="auto"/>
        </w:rPr>
        <w:t>LCN</w:t>
      </w:r>
      <w:proofErr w:type="spellEnd"/>
      <w:r w:rsidRPr="00CA49CD">
        <w:rPr>
          <w:color w:val="auto"/>
        </w:rPr>
        <w:t>; logical_channel_number.</w:t>
      </w:r>
      <w:r w:rsidRPr="00CA49CD">
        <w:rPr>
          <w:color w:val="auto"/>
        </w:rPr>
        <w:br/>
      </w:r>
    </w:p>
    <w:p w14:paraId="3580038D" w14:textId="5B609DA9" w:rsidR="002331D9" w:rsidRDefault="00EE076D" w:rsidP="002331D9">
      <w:r w:rsidRPr="00CA49CD">
        <w:t xml:space="preserve">Table 12.20 </w:t>
      </w:r>
      <w:r w:rsidR="002331D9" w:rsidRPr="00CA49CD">
        <w:t xml:space="preserve">exemplifies how services </w:t>
      </w:r>
      <w:r w:rsidR="002331D9" w:rsidRPr="00CA49CD">
        <w:rPr>
          <w:b/>
          <w:color w:val="FF0000"/>
        </w:rPr>
        <w:t>shall</w:t>
      </w:r>
      <w:r w:rsidR="002331D9" w:rsidRPr="00333840">
        <w:t xml:space="preserve"> be sorted and listed in the IRD’s service list (from broadcast example above) in a NorDig IRD with at least two </w:t>
      </w:r>
      <w:proofErr w:type="spellStart"/>
      <w:r w:rsidR="002331D9" w:rsidRPr="00333840">
        <w:t>service_lists</w:t>
      </w:r>
      <w:proofErr w:type="spellEnd"/>
      <w:r w:rsidR="002331D9" w:rsidRPr="00333840">
        <w:t xml:space="preserve">, one for TV and one for Radio services and here with the channel list </w:t>
      </w:r>
      <w:proofErr w:type="spellStart"/>
      <w:r w:rsidR="002331D9" w:rsidRPr="00333840">
        <w:t>CLID</w:t>
      </w:r>
      <w:proofErr w:type="spellEnd"/>
      <w:r w:rsidR="002331D9" w:rsidRPr="00333840">
        <w:t xml:space="preserve"> 1 (country code match) and </w:t>
      </w:r>
      <w:proofErr w:type="spellStart"/>
      <w:r w:rsidR="002331D9" w:rsidRPr="00333840">
        <w:t>ONID</w:t>
      </w:r>
      <w:proofErr w:type="spellEnd"/>
      <w:r w:rsidR="002331D9" w:rsidRPr="00333840">
        <w:t xml:space="preserve"> 100 as the chosen preferred channel list. Displayed for the viewer in each service list, will typically be the number (</w:t>
      </w:r>
      <w:proofErr w:type="spellStart"/>
      <w:r w:rsidR="002331D9" w:rsidRPr="00333840">
        <w:t>LCN</w:t>
      </w:r>
      <w:proofErr w:type="spellEnd"/>
      <w:r w:rsidR="002331D9" w:rsidRPr="00333840">
        <w:t xml:space="preserve">) and the </w:t>
      </w:r>
      <w:proofErr w:type="spellStart"/>
      <w:r w:rsidR="002331D9" w:rsidRPr="00333840">
        <w:t>service_name</w:t>
      </w:r>
      <w:proofErr w:type="spellEnd"/>
      <w:r w:rsidR="002331D9" w:rsidRPr="00333840">
        <w:t>.</w:t>
      </w:r>
    </w:p>
    <w:p w14:paraId="215ED7A9" w14:textId="4E843281" w:rsidR="002331D9" w:rsidRDefault="002331D9" w:rsidP="002331D9"/>
    <w:p w14:paraId="40925CF9" w14:textId="45D40D3A" w:rsidR="002331D9" w:rsidRDefault="002331D9" w:rsidP="002331D9"/>
    <w:p w14:paraId="730C33DF" w14:textId="77777777" w:rsidR="00CA49CD" w:rsidRDefault="00CA49CD" w:rsidP="002331D9"/>
    <w:tbl>
      <w:tblPr>
        <w:tblW w:w="892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892"/>
        <w:gridCol w:w="779"/>
        <w:gridCol w:w="283"/>
        <w:gridCol w:w="932"/>
        <w:gridCol w:w="851"/>
        <w:gridCol w:w="768"/>
        <w:gridCol w:w="850"/>
        <w:gridCol w:w="992"/>
      </w:tblGrid>
      <w:tr w:rsidR="002331D9" w:rsidRPr="00315D43" w14:paraId="03CF19B0" w14:textId="77777777" w:rsidTr="0075177E">
        <w:trPr>
          <w:cantSplit/>
          <w:jc w:val="center"/>
        </w:trPr>
        <w:tc>
          <w:tcPr>
            <w:tcW w:w="8929" w:type="dxa"/>
            <w:gridSpan w:val="11"/>
            <w:tcBorders>
              <w:top w:val="nil"/>
              <w:left w:val="nil"/>
              <w:bottom w:val="single" w:sz="4" w:space="0" w:color="auto"/>
              <w:right w:val="nil"/>
            </w:tcBorders>
          </w:tcPr>
          <w:p w14:paraId="36AF72AD" w14:textId="77777777" w:rsidR="002331D9" w:rsidRPr="00315D43" w:rsidRDefault="002331D9" w:rsidP="0075177E">
            <w:pPr>
              <w:pStyle w:val="Tabell"/>
              <w:jc w:val="center"/>
              <w:rPr>
                <w:b/>
                <w:color w:val="auto"/>
              </w:rPr>
            </w:pPr>
            <w:r w:rsidRPr="00315D43">
              <w:rPr>
                <w:b/>
                <w:color w:val="auto"/>
              </w:rPr>
              <w:lastRenderedPageBreak/>
              <w:t xml:space="preserve">NorDig IRD, service list when selected </w:t>
            </w:r>
            <w:proofErr w:type="spellStart"/>
            <w:r w:rsidRPr="00315D43">
              <w:rPr>
                <w:b/>
                <w:color w:val="auto"/>
              </w:rPr>
              <w:t>CLID</w:t>
            </w:r>
            <w:proofErr w:type="spellEnd"/>
            <w:r w:rsidRPr="00315D43">
              <w:rPr>
                <w:b/>
                <w:color w:val="auto"/>
              </w:rPr>
              <w:t xml:space="preserve"> 1</w:t>
            </w:r>
          </w:p>
        </w:tc>
      </w:tr>
      <w:tr w:rsidR="002331D9" w:rsidRPr="00315D43" w14:paraId="142F981B" w14:textId="77777777" w:rsidTr="0075177E">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92950" w14:textId="77777777" w:rsidR="002331D9" w:rsidRPr="00315D43" w:rsidRDefault="002331D9" w:rsidP="0075177E">
            <w:pPr>
              <w:pStyle w:val="Tabell"/>
              <w:jc w:val="center"/>
              <w:rPr>
                <w:b/>
                <w:color w:val="auto"/>
              </w:rPr>
            </w:pPr>
            <w:r w:rsidRPr="00315D43">
              <w:rPr>
                <w:b/>
                <w:color w:val="auto"/>
              </w:rPr>
              <w:t>TV service list</w:t>
            </w:r>
          </w:p>
        </w:tc>
        <w:tc>
          <w:tcPr>
            <w:tcW w:w="283" w:type="dxa"/>
            <w:tcBorders>
              <w:top w:val="nil"/>
              <w:left w:val="single" w:sz="4" w:space="0" w:color="auto"/>
              <w:bottom w:val="nil"/>
              <w:right w:val="single" w:sz="4" w:space="0" w:color="auto"/>
            </w:tcBorders>
          </w:tcPr>
          <w:p w14:paraId="4F52BAA1" w14:textId="77777777" w:rsidR="002331D9" w:rsidRPr="00315D43" w:rsidRDefault="002331D9" w:rsidP="0075177E">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E80CA" w14:textId="77777777" w:rsidR="002331D9" w:rsidRPr="00315D43" w:rsidRDefault="002331D9" w:rsidP="0075177E">
            <w:pPr>
              <w:pStyle w:val="Tabell"/>
              <w:jc w:val="center"/>
              <w:rPr>
                <w:b/>
                <w:color w:val="auto"/>
              </w:rPr>
            </w:pPr>
            <w:r w:rsidRPr="00315D43">
              <w:rPr>
                <w:b/>
                <w:color w:val="auto"/>
              </w:rPr>
              <w:t>Radio service list</w:t>
            </w:r>
          </w:p>
        </w:tc>
      </w:tr>
      <w:tr w:rsidR="002331D9" w:rsidRPr="00315D43" w14:paraId="2408294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00EB0BAB" w14:textId="77777777" w:rsidR="002331D9" w:rsidRPr="00315D43" w:rsidRDefault="002331D9" w:rsidP="0075177E">
            <w:pPr>
              <w:pStyle w:val="Tabell"/>
              <w:jc w:val="center"/>
              <w:rPr>
                <w:b/>
                <w:color w:val="auto"/>
              </w:rPr>
            </w:pPr>
            <w:r w:rsidRPr="00315D4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542B5A04" w14:textId="77777777" w:rsidR="002331D9" w:rsidRPr="00315D43" w:rsidRDefault="002331D9" w:rsidP="0075177E">
            <w:pPr>
              <w:pStyle w:val="Tabell"/>
              <w:jc w:val="center"/>
              <w:rPr>
                <w:b/>
                <w:color w:val="auto"/>
              </w:rPr>
            </w:pPr>
            <w:proofErr w:type="spellStart"/>
            <w:r w:rsidRPr="00315D43">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1E291C74" w14:textId="77777777" w:rsidR="002331D9" w:rsidRPr="00315D43" w:rsidRDefault="002331D9" w:rsidP="0075177E">
            <w:pPr>
              <w:pStyle w:val="Tabell"/>
              <w:jc w:val="center"/>
              <w:rPr>
                <w:b/>
                <w:color w:val="auto"/>
              </w:rPr>
            </w:pPr>
            <w:proofErr w:type="spellStart"/>
            <w:r w:rsidRPr="00315D43">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2A355AA5" w14:textId="77777777" w:rsidR="002331D9" w:rsidRPr="00315D43" w:rsidRDefault="002331D9" w:rsidP="0075177E">
            <w:pPr>
              <w:pStyle w:val="Tabell"/>
              <w:jc w:val="center"/>
              <w:rPr>
                <w:b/>
                <w:color w:val="auto"/>
              </w:rPr>
            </w:pPr>
            <w:r w:rsidRPr="00315D43">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5BE330E0" w14:textId="77777777" w:rsidR="002331D9" w:rsidRPr="00315D43" w:rsidRDefault="002331D9" w:rsidP="0075177E">
            <w:pPr>
              <w:pStyle w:val="Tabell"/>
              <w:jc w:val="center"/>
              <w:rPr>
                <w:b/>
                <w:color w:val="auto"/>
              </w:rPr>
            </w:pPr>
            <w:r w:rsidRPr="00315D43">
              <w:rPr>
                <w:b/>
                <w:color w:val="auto"/>
              </w:rPr>
              <w:t>NID</w:t>
            </w:r>
          </w:p>
        </w:tc>
        <w:tc>
          <w:tcPr>
            <w:tcW w:w="283" w:type="dxa"/>
            <w:tcBorders>
              <w:top w:val="nil"/>
              <w:left w:val="single" w:sz="4" w:space="0" w:color="auto"/>
              <w:bottom w:val="nil"/>
              <w:right w:val="single" w:sz="4" w:space="0" w:color="auto"/>
            </w:tcBorders>
          </w:tcPr>
          <w:p w14:paraId="35D6DF69" w14:textId="77777777" w:rsidR="002331D9" w:rsidRPr="00315D43" w:rsidRDefault="002331D9"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0F45976A" w14:textId="77777777" w:rsidR="002331D9" w:rsidRPr="00315D43" w:rsidRDefault="002331D9" w:rsidP="0075177E">
            <w:pPr>
              <w:pStyle w:val="Tabell"/>
              <w:jc w:val="center"/>
              <w:rPr>
                <w:b/>
                <w:color w:val="auto"/>
              </w:rPr>
            </w:pPr>
            <w:r w:rsidRPr="00315D4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7BCE6FEE" w14:textId="77777777" w:rsidR="002331D9" w:rsidRPr="00315D43" w:rsidRDefault="002331D9" w:rsidP="0075177E">
            <w:pPr>
              <w:pStyle w:val="Tabell"/>
              <w:jc w:val="center"/>
              <w:rPr>
                <w:b/>
                <w:color w:val="auto"/>
              </w:rPr>
            </w:pPr>
            <w:proofErr w:type="spellStart"/>
            <w:r w:rsidRPr="00315D43">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39A90708" w14:textId="77777777" w:rsidR="002331D9" w:rsidRPr="00315D43" w:rsidRDefault="002331D9" w:rsidP="0075177E">
            <w:pPr>
              <w:pStyle w:val="Tabell"/>
              <w:jc w:val="center"/>
              <w:rPr>
                <w:b/>
                <w:color w:val="auto"/>
              </w:rPr>
            </w:pPr>
            <w:proofErr w:type="spellStart"/>
            <w:r w:rsidRPr="00315D43">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247F8444" w14:textId="77777777" w:rsidR="002331D9" w:rsidRPr="00315D43" w:rsidRDefault="002331D9" w:rsidP="0075177E">
            <w:pPr>
              <w:pStyle w:val="Tabell"/>
              <w:jc w:val="center"/>
              <w:rPr>
                <w:b/>
                <w:color w:val="auto"/>
              </w:rPr>
            </w:pPr>
            <w:r w:rsidRPr="00315D4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4B01EDAF" w14:textId="77777777" w:rsidR="002331D9" w:rsidRPr="00315D43" w:rsidRDefault="002331D9" w:rsidP="0075177E">
            <w:pPr>
              <w:pStyle w:val="Tabell"/>
              <w:jc w:val="center"/>
              <w:rPr>
                <w:b/>
                <w:color w:val="auto"/>
              </w:rPr>
            </w:pPr>
            <w:r w:rsidRPr="00315D43">
              <w:rPr>
                <w:b/>
                <w:color w:val="auto"/>
              </w:rPr>
              <w:t>NID</w:t>
            </w:r>
          </w:p>
        </w:tc>
      </w:tr>
      <w:tr w:rsidR="002331D9" w:rsidRPr="00315D43" w14:paraId="59C6BE32"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6823F59C" w14:textId="77777777" w:rsidR="002331D9" w:rsidRPr="00315D43" w:rsidRDefault="002331D9" w:rsidP="0075177E">
            <w:pPr>
              <w:pStyle w:val="Tabell"/>
              <w:jc w:val="center"/>
              <w:rPr>
                <w:color w:val="auto"/>
              </w:rPr>
            </w:pPr>
            <w:r w:rsidRPr="00315D43">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46924EB1"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5E1C127"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0BBE1BD" w14:textId="77777777" w:rsidR="002331D9" w:rsidRPr="00315D43" w:rsidRDefault="002331D9" w:rsidP="0075177E">
            <w:pPr>
              <w:pStyle w:val="Tabell"/>
              <w:jc w:val="center"/>
              <w:rPr>
                <w:color w:val="auto"/>
              </w:rPr>
            </w:pPr>
            <w:r w:rsidRPr="00315D43">
              <w:rPr>
                <w:color w:val="auto"/>
              </w:rPr>
              <w:t>140</w:t>
            </w:r>
          </w:p>
        </w:tc>
        <w:tc>
          <w:tcPr>
            <w:tcW w:w="779" w:type="dxa"/>
            <w:tcBorders>
              <w:top w:val="single" w:sz="4" w:space="0" w:color="auto"/>
              <w:left w:val="single" w:sz="4" w:space="0" w:color="auto"/>
              <w:bottom w:val="single" w:sz="4" w:space="0" w:color="auto"/>
              <w:right w:val="single" w:sz="4" w:space="0" w:color="auto"/>
            </w:tcBorders>
          </w:tcPr>
          <w:p w14:paraId="72CFF124"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single" w:sz="4" w:space="0" w:color="auto"/>
            </w:tcBorders>
          </w:tcPr>
          <w:p w14:paraId="2E62D80F" w14:textId="77777777" w:rsidR="002331D9" w:rsidRPr="00315D43"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2107732B" w14:textId="77777777" w:rsidR="002331D9" w:rsidRPr="00315D43" w:rsidRDefault="002331D9" w:rsidP="0075177E">
            <w:pPr>
              <w:pStyle w:val="Tabell"/>
              <w:jc w:val="center"/>
              <w:rPr>
                <w:color w:val="auto"/>
              </w:rPr>
            </w:pPr>
            <w:r w:rsidRPr="00315D43">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35DA098B" w14:textId="77777777" w:rsidR="002331D9" w:rsidRPr="00315D43" w:rsidRDefault="002331D9" w:rsidP="0075177E">
            <w:pPr>
              <w:pStyle w:val="Tabell"/>
              <w:jc w:val="center"/>
              <w:rPr>
                <w:color w:val="auto"/>
              </w:rPr>
            </w:pPr>
            <w:r w:rsidRPr="00315D4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8ACF9EF" w14:textId="77777777" w:rsidR="002331D9" w:rsidRPr="00315D43" w:rsidRDefault="002331D9" w:rsidP="0075177E">
            <w:pPr>
              <w:pStyle w:val="Tabell"/>
              <w:jc w:val="center"/>
              <w:rPr>
                <w:color w:val="auto"/>
              </w:rPr>
            </w:pPr>
            <w:r w:rsidRPr="00315D4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6EFCF088" w14:textId="77777777" w:rsidR="002331D9" w:rsidRPr="00315D43" w:rsidRDefault="002331D9" w:rsidP="0075177E">
            <w:pPr>
              <w:pStyle w:val="Tabell"/>
              <w:jc w:val="center"/>
              <w:rPr>
                <w:color w:val="auto"/>
              </w:rPr>
            </w:pPr>
            <w:r w:rsidRPr="00315D4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78A47FC6" w14:textId="77777777" w:rsidR="002331D9" w:rsidRPr="00315D43" w:rsidRDefault="002331D9" w:rsidP="0075177E">
            <w:pPr>
              <w:pStyle w:val="Tabell"/>
              <w:jc w:val="center"/>
              <w:rPr>
                <w:color w:val="auto"/>
              </w:rPr>
            </w:pPr>
            <w:r w:rsidRPr="00315D43">
              <w:rPr>
                <w:color w:val="auto"/>
              </w:rPr>
              <w:t>101</w:t>
            </w:r>
          </w:p>
        </w:tc>
      </w:tr>
      <w:tr w:rsidR="002331D9" w:rsidRPr="00315D43" w14:paraId="08832A9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87B7A54" w14:textId="77777777" w:rsidR="002331D9" w:rsidRPr="00315D43" w:rsidRDefault="002331D9" w:rsidP="0075177E">
            <w:pPr>
              <w:pStyle w:val="Tabell"/>
              <w:jc w:val="center"/>
              <w:rPr>
                <w:color w:val="auto"/>
              </w:rPr>
            </w:pPr>
            <w:r w:rsidRPr="00315D43">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7410AD26"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ECF7354"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37884657" w14:textId="77777777" w:rsidR="002331D9" w:rsidRPr="00315D43" w:rsidRDefault="002331D9" w:rsidP="0075177E">
            <w:pPr>
              <w:pStyle w:val="Tabell"/>
              <w:jc w:val="center"/>
              <w:rPr>
                <w:color w:val="auto"/>
              </w:rPr>
            </w:pPr>
            <w:r w:rsidRPr="00315D43">
              <w:rPr>
                <w:color w:val="auto"/>
              </w:rPr>
              <w:t>150</w:t>
            </w:r>
          </w:p>
        </w:tc>
        <w:tc>
          <w:tcPr>
            <w:tcW w:w="779" w:type="dxa"/>
            <w:tcBorders>
              <w:top w:val="single" w:sz="4" w:space="0" w:color="auto"/>
              <w:left w:val="single" w:sz="4" w:space="0" w:color="auto"/>
              <w:bottom w:val="single" w:sz="4" w:space="0" w:color="auto"/>
              <w:right w:val="single" w:sz="4" w:space="0" w:color="auto"/>
            </w:tcBorders>
          </w:tcPr>
          <w:p w14:paraId="01FF55DF"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single" w:sz="4" w:space="0" w:color="auto"/>
            </w:tcBorders>
          </w:tcPr>
          <w:p w14:paraId="3B8DEC75" w14:textId="77777777" w:rsidR="002331D9" w:rsidRPr="00315D43"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EB510EF" w14:textId="77777777" w:rsidR="002331D9" w:rsidRPr="00315D43" w:rsidRDefault="002331D9" w:rsidP="0075177E">
            <w:pPr>
              <w:pStyle w:val="Tabell"/>
              <w:jc w:val="center"/>
              <w:rPr>
                <w:color w:val="auto"/>
              </w:rPr>
            </w:pPr>
            <w:r w:rsidRPr="00315D43">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135775CC" w14:textId="77777777" w:rsidR="002331D9" w:rsidRPr="00315D43" w:rsidRDefault="002331D9" w:rsidP="0075177E">
            <w:pPr>
              <w:pStyle w:val="Tabell"/>
              <w:jc w:val="center"/>
              <w:rPr>
                <w:color w:val="auto"/>
              </w:rPr>
            </w:pPr>
            <w:r w:rsidRPr="00315D4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D4EC5D7" w14:textId="77777777" w:rsidR="002331D9" w:rsidRPr="00315D43" w:rsidRDefault="002331D9" w:rsidP="0075177E">
            <w:pPr>
              <w:pStyle w:val="Tabell"/>
              <w:jc w:val="center"/>
              <w:rPr>
                <w:color w:val="auto"/>
              </w:rPr>
            </w:pPr>
            <w:r w:rsidRPr="00315D4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2087B74" w14:textId="77777777" w:rsidR="002331D9" w:rsidRPr="00315D43" w:rsidRDefault="002331D9" w:rsidP="0075177E">
            <w:pPr>
              <w:pStyle w:val="Tabell"/>
              <w:jc w:val="center"/>
              <w:rPr>
                <w:color w:val="auto"/>
              </w:rPr>
            </w:pPr>
            <w:r w:rsidRPr="00315D4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4A7513BE" w14:textId="77777777" w:rsidR="002331D9" w:rsidRPr="00315D43" w:rsidRDefault="002331D9" w:rsidP="0075177E">
            <w:pPr>
              <w:pStyle w:val="Tabell"/>
              <w:jc w:val="center"/>
              <w:rPr>
                <w:color w:val="auto"/>
              </w:rPr>
            </w:pPr>
            <w:r w:rsidRPr="00315D43">
              <w:rPr>
                <w:color w:val="auto"/>
              </w:rPr>
              <w:t>101</w:t>
            </w:r>
          </w:p>
        </w:tc>
      </w:tr>
      <w:tr w:rsidR="002331D9" w:rsidRPr="00315D43" w14:paraId="4DBF4091"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2B053F57" w14:textId="77777777" w:rsidR="002331D9" w:rsidRPr="00315D43" w:rsidRDefault="002331D9" w:rsidP="0075177E">
            <w:pPr>
              <w:pStyle w:val="Tabell"/>
              <w:jc w:val="center"/>
              <w:rPr>
                <w:color w:val="auto"/>
              </w:rPr>
            </w:pPr>
            <w:r w:rsidRPr="00315D4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035BC2B4"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2491B8D"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9B2D7D8" w14:textId="77777777" w:rsidR="002331D9" w:rsidRPr="00315D43" w:rsidRDefault="002331D9" w:rsidP="0075177E">
            <w:pPr>
              <w:pStyle w:val="Tabell"/>
              <w:jc w:val="center"/>
              <w:rPr>
                <w:color w:val="auto"/>
              </w:rPr>
            </w:pPr>
            <w:r w:rsidRPr="00315D43">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5D0F81C3"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36F1FF44" w14:textId="77777777" w:rsidR="002331D9" w:rsidRPr="00315D43" w:rsidRDefault="002331D9" w:rsidP="0075177E">
            <w:pPr>
              <w:pStyle w:val="Tabell"/>
              <w:jc w:val="center"/>
              <w:rPr>
                <w:color w:val="auto"/>
              </w:rPr>
            </w:pPr>
          </w:p>
        </w:tc>
        <w:tc>
          <w:tcPr>
            <w:tcW w:w="932" w:type="dxa"/>
            <w:tcBorders>
              <w:top w:val="single" w:sz="4" w:space="0" w:color="auto"/>
              <w:left w:val="nil"/>
              <w:bottom w:val="nil"/>
              <w:right w:val="nil"/>
            </w:tcBorders>
          </w:tcPr>
          <w:p w14:paraId="7CDA9CFB" w14:textId="77777777" w:rsidR="002331D9" w:rsidRPr="00315D43" w:rsidRDefault="002331D9" w:rsidP="0075177E">
            <w:pPr>
              <w:pStyle w:val="Tabell"/>
              <w:jc w:val="center"/>
              <w:rPr>
                <w:color w:val="auto"/>
              </w:rPr>
            </w:pPr>
          </w:p>
        </w:tc>
        <w:tc>
          <w:tcPr>
            <w:tcW w:w="851" w:type="dxa"/>
            <w:tcBorders>
              <w:top w:val="single" w:sz="4" w:space="0" w:color="auto"/>
              <w:left w:val="nil"/>
              <w:bottom w:val="nil"/>
              <w:right w:val="nil"/>
            </w:tcBorders>
          </w:tcPr>
          <w:p w14:paraId="69C53BBF" w14:textId="77777777" w:rsidR="002331D9" w:rsidRPr="00315D43" w:rsidRDefault="002331D9" w:rsidP="0075177E">
            <w:pPr>
              <w:pStyle w:val="Tabell"/>
              <w:jc w:val="center"/>
              <w:rPr>
                <w:color w:val="auto"/>
              </w:rPr>
            </w:pPr>
          </w:p>
        </w:tc>
        <w:tc>
          <w:tcPr>
            <w:tcW w:w="768" w:type="dxa"/>
            <w:tcBorders>
              <w:top w:val="single" w:sz="4" w:space="0" w:color="auto"/>
              <w:left w:val="nil"/>
              <w:bottom w:val="nil"/>
              <w:right w:val="nil"/>
            </w:tcBorders>
          </w:tcPr>
          <w:p w14:paraId="4E920440" w14:textId="77777777" w:rsidR="002331D9" w:rsidRPr="00315D43" w:rsidRDefault="002331D9" w:rsidP="0075177E">
            <w:pPr>
              <w:pStyle w:val="Tabell"/>
              <w:jc w:val="center"/>
              <w:rPr>
                <w:color w:val="auto"/>
              </w:rPr>
            </w:pPr>
          </w:p>
        </w:tc>
        <w:tc>
          <w:tcPr>
            <w:tcW w:w="850" w:type="dxa"/>
            <w:tcBorders>
              <w:top w:val="single" w:sz="4" w:space="0" w:color="auto"/>
              <w:left w:val="nil"/>
              <w:bottom w:val="nil"/>
              <w:right w:val="nil"/>
            </w:tcBorders>
          </w:tcPr>
          <w:p w14:paraId="52B9DA60" w14:textId="77777777" w:rsidR="002331D9" w:rsidRPr="00315D43" w:rsidRDefault="002331D9" w:rsidP="0075177E">
            <w:pPr>
              <w:pStyle w:val="Tabell"/>
              <w:jc w:val="center"/>
              <w:rPr>
                <w:color w:val="auto"/>
              </w:rPr>
            </w:pPr>
          </w:p>
        </w:tc>
        <w:tc>
          <w:tcPr>
            <w:tcW w:w="992" w:type="dxa"/>
            <w:tcBorders>
              <w:top w:val="single" w:sz="4" w:space="0" w:color="auto"/>
              <w:left w:val="nil"/>
              <w:bottom w:val="nil"/>
              <w:right w:val="nil"/>
            </w:tcBorders>
          </w:tcPr>
          <w:p w14:paraId="3EFB6785" w14:textId="77777777" w:rsidR="002331D9" w:rsidRPr="00315D43" w:rsidRDefault="002331D9" w:rsidP="0075177E">
            <w:pPr>
              <w:pStyle w:val="Tabell"/>
              <w:jc w:val="center"/>
              <w:rPr>
                <w:color w:val="auto"/>
              </w:rPr>
            </w:pPr>
          </w:p>
        </w:tc>
      </w:tr>
      <w:tr w:rsidR="002331D9" w:rsidRPr="00315D43" w14:paraId="64348149"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D1CE00E" w14:textId="77777777" w:rsidR="002331D9" w:rsidRPr="00315D43" w:rsidRDefault="002331D9" w:rsidP="0075177E">
            <w:pPr>
              <w:pStyle w:val="Tabell"/>
              <w:jc w:val="center"/>
              <w:rPr>
                <w:color w:val="auto"/>
              </w:rPr>
            </w:pPr>
            <w:r w:rsidRPr="00315D4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17CC49B6"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3348FAE" w14:textId="77777777" w:rsidR="002331D9" w:rsidRPr="00315D43" w:rsidRDefault="002331D9" w:rsidP="0075177E">
            <w:pPr>
              <w:pStyle w:val="Tabell"/>
              <w:jc w:val="center"/>
              <w:rPr>
                <w:color w:val="auto"/>
              </w:rPr>
            </w:pPr>
            <w:r w:rsidRPr="00315D4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278C167" w14:textId="77777777" w:rsidR="002331D9" w:rsidRPr="00315D43" w:rsidRDefault="002331D9" w:rsidP="0075177E">
            <w:pPr>
              <w:pStyle w:val="Tabell"/>
              <w:jc w:val="center"/>
              <w:rPr>
                <w:color w:val="auto"/>
              </w:rPr>
            </w:pPr>
            <w:r w:rsidRPr="00315D43">
              <w:rPr>
                <w:color w:val="auto"/>
              </w:rPr>
              <w:t>120</w:t>
            </w:r>
          </w:p>
        </w:tc>
        <w:tc>
          <w:tcPr>
            <w:tcW w:w="779" w:type="dxa"/>
            <w:tcBorders>
              <w:top w:val="single" w:sz="4" w:space="0" w:color="auto"/>
              <w:left w:val="single" w:sz="4" w:space="0" w:color="auto"/>
              <w:bottom w:val="single" w:sz="4" w:space="0" w:color="auto"/>
              <w:right w:val="single" w:sz="4" w:space="0" w:color="auto"/>
            </w:tcBorders>
          </w:tcPr>
          <w:p w14:paraId="4DA0794A" w14:textId="77777777" w:rsidR="002331D9" w:rsidRPr="00315D43" w:rsidRDefault="002331D9" w:rsidP="0075177E">
            <w:pPr>
              <w:pStyle w:val="Tabell"/>
              <w:jc w:val="center"/>
              <w:rPr>
                <w:color w:val="auto"/>
              </w:rPr>
            </w:pPr>
            <w:r w:rsidRPr="00315D43">
              <w:rPr>
                <w:color w:val="auto"/>
              </w:rPr>
              <w:t>102</w:t>
            </w:r>
          </w:p>
        </w:tc>
        <w:tc>
          <w:tcPr>
            <w:tcW w:w="283" w:type="dxa"/>
            <w:tcBorders>
              <w:top w:val="nil"/>
              <w:left w:val="single" w:sz="4" w:space="0" w:color="auto"/>
              <w:bottom w:val="nil"/>
              <w:right w:val="nil"/>
            </w:tcBorders>
          </w:tcPr>
          <w:p w14:paraId="2059E2CD"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335EA0EC"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0505E64"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3642084E"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1E457A58"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6A734BEC" w14:textId="77777777" w:rsidR="002331D9" w:rsidRPr="00315D43" w:rsidRDefault="002331D9" w:rsidP="0075177E">
            <w:pPr>
              <w:pStyle w:val="Tabell"/>
              <w:jc w:val="center"/>
              <w:rPr>
                <w:color w:val="auto"/>
              </w:rPr>
            </w:pPr>
          </w:p>
        </w:tc>
      </w:tr>
      <w:tr w:rsidR="002331D9" w:rsidRPr="00315D43" w14:paraId="1D9C7962"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4D50C495" w14:textId="77777777" w:rsidR="002331D9" w:rsidRPr="00315D43" w:rsidRDefault="002331D9" w:rsidP="0075177E">
            <w:pPr>
              <w:pStyle w:val="Tabell"/>
              <w:jc w:val="center"/>
              <w:rPr>
                <w:color w:val="auto"/>
              </w:rPr>
            </w:pPr>
            <w:r w:rsidRPr="00315D43">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2E9253A8"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EA03178" w14:textId="77777777" w:rsidR="002331D9" w:rsidRPr="00315D43" w:rsidRDefault="002331D9" w:rsidP="0075177E">
            <w:pPr>
              <w:pStyle w:val="Tabell"/>
              <w:jc w:val="center"/>
              <w:rPr>
                <w:color w:val="auto"/>
              </w:rPr>
            </w:pPr>
            <w:r w:rsidRPr="00315D4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22968F7A" w14:textId="77777777" w:rsidR="002331D9" w:rsidRPr="00315D43" w:rsidRDefault="002331D9" w:rsidP="0075177E">
            <w:pPr>
              <w:pStyle w:val="Tabell"/>
              <w:jc w:val="center"/>
              <w:rPr>
                <w:color w:val="auto"/>
              </w:rPr>
            </w:pPr>
            <w:r w:rsidRPr="00315D43">
              <w:rPr>
                <w:color w:val="auto"/>
              </w:rPr>
              <w:t>130</w:t>
            </w:r>
          </w:p>
        </w:tc>
        <w:tc>
          <w:tcPr>
            <w:tcW w:w="779" w:type="dxa"/>
            <w:tcBorders>
              <w:top w:val="single" w:sz="4" w:space="0" w:color="auto"/>
              <w:left w:val="single" w:sz="4" w:space="0" w:color="auto"/>
              <w:bottom w:val="single" w:sz="4" w:space="0" w:color="auto"/>
              <w:right w:val="single" w:sz="4" w:space="0" w:color="auto"/>
            </w:tcBorders>
          </w:tcPr>
          <w:p w14:paraId="050B0EB8"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144062B1"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0516DC79"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914BBF6"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0B7BBA71"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24AC2E02"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7C6DDBF6" w14:textId="77777777" w:rsidR="002331D9" w:rsidRPr="00315D43" w:rsidRDefault="002331D9" w:rsidP="0075177E">
            <w:pPr>
              <w:pStyle w:val="Tabell"/>
              <w:jc w:val="center"/>
              <w:rPr>
                <w:color w:val="auto"/>
              </w:rPr>
            </w:pPr>
          </w:p>
        </w:tc>
      </w:tr>
      <w:tr w:rsidR="002331D9" w:rsidRPr="00315D43" w14:paraId="7B4CCE61" w14:textId="77777777" w:rsidTr="0075177E">
        <w:trPr>
          <w:cantSplit/>
          <w:jc w:val="center"/>
        </w:trPr>
        <w:tc>
          <w:tcPr>
            <w:tcW w:w="1033" w:type="dxa"/>
            <w:tcBorders>
              <w:top w:val="single" w:sz="4" w:space="0" w:color="auto"/>
              <w:left w:val="single" w:sz="4" w:space="0" w:color="auto"/>
              <w:bottom w:val="single" w:sz="12" w:space="0" w:color="auto"/>
              <w:right w:val="single" w:sz="4" w:space="0" w:color="auto"/>
            </w:tcBorders>
          </w:tcPr>
          <w:p w14:paraId="16E978C0" w14:textId="77777777" w:rsidR="002331D9" w:rsidRPr="00315D43" w:rsidRDefault="002331D9" w:rsidP="0075177E">
            <w:pPr>
              <w:pStyle w:val="Tabell"/>
              <w:jc w:val="center"/>
              <w:rPr>
                <w:color w:val="auto"/>
              </w:rPr>
            </w:pPr>
            <w:r w:rsidRPr="00315D43">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15CA108E"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03E9D0E9" w14:textId="77777777" w:rsidR="002331D9" w:rsidRPr="00315D43" w:rsidRDefault="002331D9" w:rsidP="0075177E">
            <w:pPr>
              <w:pStyle w:val="Tabell"/>
              <w:jc w:val="center"/>
              <w:rPr>
                <w:color w:val="auto"/>
              </w:rPr>
            </w:pPr>
            <w:r w:rsidRPr="00315D43">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3C002C66" w14:textId="77777777" w:rsidR="002331D9" w:rsidRPr="00315D43" w:rsidRDefault="002331D9" w:rsidP="0075177E">
            <w:pPr>
              <w:pStyle w:val="Tabell"/>
              <w:jc w:val="center"/>
              <w:rPr>
                <w:color w:val="auto"/>
              </w:rPr>
            </w:pPr>
            <w:r w:rsidRPr="00315D43">
              <w:rPr>
                <w:color w:val="auto"/>
              </w:rPr>
              <w:t>110</w:t>
            </w:r>
          </w:p>
        </w:tc>
        <w:tc>
          <w:tcPr>
            <w:tcW w:w="779" w:type="dxa"/>
            <w:tcBorders>
              <w:top w:val="single" w:sz="4" w:space="0" w:color="auto"/>
              <w:left w:val="single" w:sz="4" w:space="0" w:color="auto"/>
              <w:bottom w:val="single" w:sz="12" w:space="0" w:color="auto"/>
              <w:right w:val="single" w:sz="4" w:space="0" w:color="auto"/>
            </w:tcBorders>
          </w:tcPr>
          <w:p w14:paraId="6DB40FE8"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2FD322BB"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51E825B1"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1FAD543"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1ED43CA4"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4F271620"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2988AC75" w14:textId="77777777" w:rsidR="002331D9" w:rsidRPr="00315D43" w:rsidRDefault="002331D9" w:rsidP="0075177E">
            <w:pPr>
              <w:pStyle w:val="Tabell"/>
              <w:jc w:val="center"/>
              <w:rPr>
                <w:color w:val="auto"/>
              </w:rPr>
            </w:pPr>
          </w:p>
        </w:tc>
      </w:tr>
      <w:tr w:rsidR="002331D9" w:rsidRPr="00333840" w14:paraId="5683A924" w14:textId="77777777" w:rsidTr="0075177E">
        <w:trPr>
          <w:cantSplit/>
          <w:jc w:val="center"/>
        </w:trPr>
        <w:tc>
          <w:tcPr>
            <w:tcW w:w="1033" w:type="dxa"/>
            <w:tcBorders>
              <w:top w:val="single" w:sz="12" w:space="0" w:color="auto"/>
              <w:left w:val="single" w:sz="4" w:space="0" w:color="auto"/>
              <w:bottom w:val="single" w:sz="4" w:space="0" w:color="auto"/>
              <w:right w:val="single" w:sz="4" w:space="0" w:color="auto"/>
            </w:tcBorders>
          </w:tcPr>
          <w:p w14:paraId="4C966330" w14:textId="77777777" w:rsidR="002331D9" w:rsidRPr="00333840" w:rsidRDefault="002331D9" w:rsidP="0075177E">
            <w:pPr>
              <w:pStyle w:val="Tabell"/>
              <w:jc w:val="center"/>
              <w:rPr>
                <w:color w:val="auto"/>
              </w:rPr>
            </w:pPr>
            <w:r w:rsidRPr="00333840">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4067FD55" w14:textId="77777777" w:rsidR="002331D9" w:rsidRPr="00333840" w:rsidRDefault="002331D9" w:rsidP="0075177E">
            <w:pPr>
              <w:pStyle w:val="Tabell"/>
              <w:jc w:val="center"/>
              <w:rPr>
                <w:color w:val="auto"/>
              </w:rPr>
            </w:pPr>
            <w:r w:rsidRPr="00333840">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706E77FF" w14:textId="77777777" w:rsidR="002331D9" w:rsidRPr="00333840" w:rsidRDefault="002331D9" w:rsidP="0075177E">
            <w:pPr>
              <w:pStyle w:val="Tabell"/>
              <w:jc w:val="center"/>
              <w:rPr>
                <w:color w:val="auto"/>
              </w:rPr>
            </w:pPr>
            <w:r w:rsidRPr="00333840">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58FE74D6" w14:textId="77777777" w:rsidR="002331D9" w:rsidRPr="00333840" w:rsidRDefault="002331D9" w:rsidP="0075177E">
            <w:pPr>
              <w:pStyle w:val="Tabell"/>
              <w:jc w:val="center"/>
              <w:rPr>
                <w:color w:val="auto"/>
              </w:rPr>
            </w:pPr>
            <w:r w:rsidRPr="00333840">
              <w:rPr>
                <w:color w:val="auto"/>
              </w:rPr>
              <w:t>90</w:t>
            </w:r>
          </w:p>
        </w:tc>
        <w:tc>
          <w:tcPr>
            <w:tcW w:w="779" w:type="dxa"/>
            <w:tcBorders>
              <w:top w:val="single" w:sz="12" w:space="0" w:color="auto"/>
              <w:left w:val="single" w:sz="4" w:space="0" w:color="auto"/>
              <w:bottom w:val="single" w:sz="4" w:space="0" w:color="auto"/>
              <w:right w:val="single" w:sz="4" w:space="0" w:color="auto"/>
            </w:tcBorders>
          </w:tcPr>
          <w:p w14:paraId="34D511AE" w14:textId="77777777" w:rsidR="002331D9" w:rsidRPr="00333840" w:rsidRDefault="002331D9" w:rsidP="0075177E">
            <w:pPr>
              <w:pStyle w:val="Tabell"/>
              <w:jc w:val="center"/>
              <w:rPr>
                <w:color w:val="auto"/>
              </w:rPr>
            </w:pPr>
            <w:r w:rsidRPr="00333840">
              <w:rPr>
                <w:color w:val="auto"/>
              </w:rPr>
              <w:t>101</w:t>
            </w:r>
          </w:p>
        </w:tc>
        <w:tc>
          <w:tcPr>
            <w:tcW w:w="283" w:type="dxa"/>
            <w:tcBorders>
              <w:top w:val="nil"/>
              <w:left w:val="single" w:sz="4" w:space="0" w:color="auto"/>
              <w:bottom w:val="nil"/>
              <w:right w:val="nil"/>
            </w:tcBorders>
          </w:tcPr>
          <w:p w14:paraId="6D14152D" w14:textId="77777777" w:rsidR="002331D9" w:rsidRPr="00333840" w:rsidRDefault="002331D9" w:rsidP="0075177E">
            <w:pPr>
              <w:pStyle w:val="Tabell"/>
              <w:jc w:val="center"/>
              <w:rPr>
                <w:color w:val="auto"/>
              </w:rPr>
            </w:pPr>
          </w:p>
        </w:tc>
        <w:tc>
          <w:tcPr>
            <w:tcW w:w="932" w:type="dxa"/>
            <w:tcBorders>
              <w:top w:val="nil"/>
              <w:left w:val="nil"/>
              <w:bottom w:val="nil"/>
              <w:right w:val="nil"/>
            </w:tcBorders>
          </w:tcPr>
          <w:p w14:paraId="367D5ECD" w14:textId="77777777" w:rsidR="002331D9" w:rsidRPr="00333840" w:rsidRDefault="002331D9" w:rsidP="0075177E">
            <w:pPr>
              <w:pStyle w:val="Tabell"/>
              <w:jc w:val="center"/>
              <w:rPr>
                <w:color w:val="auto"/>
              </w:rPr>
            </w:pPr>
          </w:p>
        </w:tc>
        <w:tc>
          <w:tcPr>
            <w:tcW w:w="851" w:type="dxa"/>
            <w:tcBorders>
              <w:top w:val="nil"/>
              <w:left w:val="nil"/>
              <w:bottom w:val="nil"/>
              <w:right w:val="nil"/>
            </w:tcBorders>
          </w:tcPr>
          <w:p w14:paraId="02AAB744" w14:textId="77777777" w:rsidR="002331D9" w:rsidRPr="00333840" w:rsidRDefault="002331D9" w:rsidP="0075177E">
            <w:pPr>
              <w:pStyle w:val="Tabell"/>
              <w:jc w:val="center"/>
              <w:rPr>
                <w:color w:val="auto"/>
              </w:rPr>
            </w:pPr>
          </w:p>
        </w:tc>
        <w:tc>
          <w:tcPr>
            <w:tcW w:w="768" w:type="dxa"/>
            <w:tcBorders>
              <w:top w:val="nil"/>
              <w:left w:val="nil"/>
              <w:bottom w:val="nil"/>
              <w:right w:val="nil"/>
            </w:tcBorders>
          </w:tcPr>
          <w:p w14:paraId="6A45688B" w14:textId="77777777" w:rsidR="002331D9" w:rsidRPr="00333840" w:rsidRDefault="002331D9" w:rsidP="0075177E">
            <w:pPr>
              <w:pStyle w:val="Tabell"/>
              <w:jc w:val="center"/>
              <w:rPr>
                <w:color w:val="auto"/>
              </w:rPr>
            </w:pPr>
          </w:p>
        </w:tc>
        <w:tc>
          <w:tcPr>
            <w:tcW w:w="850" w:type="dxa"/>
            <w:tcBorders>
              <w:top w:val="nil"/>
              <w:left w:val="nil"/>
              <w:bottom w:val="nil"/>
              <w:right w:val="nil"/>
            </w:tcBorders>
          </w:tcPr>
          <w:p w14:paraId="03C88939" w14:textId="77777777" w:rsidR="002331D9" w:rsidRPr="00333840" w:rsidRDefault="002331D9" w:rsidP="0075177E">
            <w:pPr>
              <w:pStyle w:val="Tabell"/>
              <w:jc w:val="center"/>
              <w:rPr>
                <w:color w:val="auto"/>
              </w:rPr>
            </w:pPr>
          </w:p>
        </w:tc>
        <w:tc>
          <w:tcPr>
            <w:tcW w:w="992" w:type="dxa"/>
            <w:tcBorders>
              <w:top w:val="nil"/>
              <w:left w:val="nil"/>
              <w:bottom w:val="nil"/>
              <w:right w:val="nil"/>
            </w:tcBorders>
          </w:tcPr>
          <w:p w14:paraId="3F450954" w14:textId="77777777" w:rsidR="002331D9" w:rsidRPr="00333840" w:rsidRDefault="002331D9" w:rsidP="0075177E">
            <w:pPr>
              <w:pStyle w:val="Tabell"/>
              <w:jc w:val="center"/>
              <w:rPr>
                <w:color w:val="auto"/>
              </w:rPr>
            </w:pPr>
          </w:p>
        </w:tc>
      </w:tr>
      <w:tr w:rsidR="002331D9" w:rsidRPr="00333840" w14:paraId="0D8FFD36"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13FCAAD0" w14:textId="77777777" w:rsidR="002331D9" w:rsidRPr="00333840" w:rsidRDefault="002331D9" w:rsidP="0075177E">
            <w:pPr>
              <w:pStyle w:val="Tabell"/>
              <w:jc w:val="center"/>
              <w:rPr>
                <w:color w:val="auto"/>
              </w:rPr>
            </w:pPr>
            <w:r w:rsidRPr="00333840">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5F31B425" w14:textId="77777777" w:rsidR="002331D9" w:rsidRPr="00333840" w:rsidRDefault="002331D9" w:rsidP="0075177E">
            <w:pPr>
              <w:pStyle w:val="Tabell"/>
              <w:jc w:val="center"/>
              <w:rPr>
                <w:color w:val="auto"/>
              </w:rPr>
            </w:pPr>
            <w:r w:rsidRPr="00333840">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10D8CD54" w14:textId="77777777" w:rsidR="002331D9" w:rsidRPr="00333840" w:rsidRDefault="002331D9" w:rsidP="0075177E">
            <w:pPr>
              <w:pStyle w:val="Tabell"/>
              <w:jc w:val="center"/>
              <w:rPr>
                <w:color w:val="auto"/>
              </w:rPr>
            </w:pPr>
            <w:r w:rsidRPr="00333840">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6849D9D8" w14:textId="77777777" w:rsidR="002331D9" w:rsidRPr="00333840" w:rsidRDefault="002331D9" w:rsidP="0075177E">
            <w:pPr>
              <w:pStyle w:val="Tabell"/>
              <w:jc w:val="center"/>
              <w:rPr>
                <w:color w:val="auto"/>
              </w:rPr>
            </w:pPr>
            <w:r w:rsidRPr="00333840">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7437147F" w14:textId="77777777" w:rsidR="002331D9" w:rsidRPr="00333840" w:rsidRDefault="002331D9" w:rsidP="0075177E">
            <w:pPr>
              <w:pStyle w:val="Tabell"/>
              <w:jc w:val="center"/>
              <w:rPr>
                <w:color w:val="auto"/>
              </w:rPr>
            </w:pPr>
            <w:r w:rsidRPr="00333840">
              <w:rPr>
                <w:color w:val="auto"/>
              </w:rPr>
              <w:t>200</w:t>
            </w:r>
          </w:p>
        </w:tc>
        <w:tc>
          <w:tcPr>
            <w:tcW w:w="283" w:type="dxa"/>
            <w:tcBorders>
              <w:top w:val="nil"/>
              <w:left w:val="single" w:sz="4" w:space="0" w:color="auto"/>
              <w:bottom w:val="nil"/>
              <w:right w:val="nil"/>
            </w:tcBorders>
          </w:tcPr>
          <w:p w14:paraId="001A54F6" w14:textId="77777777" w:rsidR="002331D9" w:rsidRPr="00333840" w:rsidRDefault="002331D9" w:rsidP="0075177E">
            <w:pPr>
              <w:pStyle w:val="Tabell"/>
              <w:jc w:val="center"/>
              <w:rPr>
                <w:color w:val="auto"/>
              </w:rPr>
            </w:pPr>
          </w:p>
        </w:tc>
        <w:tc>
          <w:tcPr>
            <w:tcW w:w="932" w:type="dxa"/>
            <w:tcBorders>
              <w:top w:val="nil"/>
              <w:left w:val="nil"/>
              <w:bottom w:val="nil"/>
              <w:right w:val="nil"/>
            </w:tcBorders>
          </w:tcPr>
          <w:p w14:paraId="0D3A088F" w14:textId="77777777" w:rsidR="002331D9" w:rsidRPr="00333840" w:rsidRDefault="002331D9" w:rsidP="0075177E">
            <w:pPr>
              <w:pStyle w:val="Tabell"/>
              <w:jc w:val="center"/>
              <w:rPr>
                <w:color w:val="auto"/>
              </w:rPr>
            </w:pPr>
          </w:p>
        </w:tc>
        <w:tc>
          <w:tcPr>
            <w:tcW w:w="851" w:type="dxa"/>
            <w:tcBorders>
              <w:top w:val="nil"/>
              <w:left w:val="nil"/>
              <w:bottom w:val="nil"/>
              <w:right w:val="nil"/>
            </w:tcBorders>
          </w:tcPr>
          <w:p w14:paraId="0667095B" w14:textId="77777777" w:rsidR="002331D9" w:rsidRPr="00333840" w:rsidRDefault="002331D9" w:rsidP="0075177E">
            <w:pPr>
              <w:pStyle w:val="Tabell"/>
              <w:jc w:val="center"/>
              <w:rPr>
                <w:color w:val="auto"/>
              </w:rPr>
            </w:pPr>
          </w:p>
        </w:tc>
        <w:tc>
          <w:tcPr>
            <w:tcW w:w="768" w:type="dxa"/>
            <w:tcBorders>
              <w:top w:val="nil"/>
              <w:left w:val="nil"/>
              <w:bottom w:val="nil"/>
              <w:right w:val="nil"/>
            </w:tcBorders>
          </w:tcPr>
          <w:p w14:paraId="39DE9AC7" w14:textId="77777777" w:rsidR="002331D9" w:rsidRPr="00333840" w:rsidRDefault="002331D9" w:rsidP="0075177E">
            <w:pPr>
              <w:pStyle w:val="Tabell"/>
              <w:jc w:val="center"/>
              <w:rPr>
                <w:color w:val="auto"/>
              </w:rPr>
            </w:pPr>
          </w:p>
        </w:tc>
        <w:tc>
          <w:tcPr>
            <w:tcW w:w="850" w:type="dxa"/>
            <w:tcBorders>
              <w:top w:val="nil"/>
              <w:left w:val="nil"/>
              <w:bottom w:val="nil"/>
              <w:right w:val="nil"/>
            </w:tcBorders>
          </w:tcPr>
          <w:p w14:paraId="2BE48DC1" w14:textId="77777777" w:rsidR="002331D9" w:rsidRPr="00333840" w:rsidRDefault="002331D9" w:rsidP="0075177E">
            <w:pPr>
              <w:pStyle w:val="Tabell"/>
              <w:jc w:val="center"/>
              <w:rPr>
                <w:color w:val="auto"/>
              </w:rPr>
            </w:pPr>
          </w:p>
        </w:tc>
        <w:tc>
          <w:tcPr>
            <w:tcW w:w="992" w:type="dxa"/>
            <w:tcBorders>
              <w:top w:val="nil"/>
              <w:left w:val="nil"/>
              <w:bottom w:val="nil"/>
              <w:right w:val="nil"/>
            </w:tcBorders>
          </w:tcPr>
          <w:p w14:paraId="7A1EE04E" w14:textId="77777777" w:rsidR="002331D9" w:rsidRPr="00333840" w:rsidRDefault="002331D9" w:rsidP="0075177E">
            <w:pPr>
              <w:pStyle w:val="Tabell"/>
              <w:jc w:val="center"/>
              <w:rPr>
                <w:color w:val="auto"/>
              </w:rPr>
            </w:pPr>
          </w:p>
        </w:tc>
      </w:tr>
      <w:tr w:rsidR="002331D9" w:rsidRPr="00333840" w14:paraId="3E29934E" w14:textId="77777777" w:rsidTr="0075177E">
        <w:trPr>
          <w:cantSplit/>
          <w:jc w:val="center"/>
        </w:trPr>
        <w:tc>
          <w:tcPr>
            <w:tcW w:w="8929" w:type="dxa"/>
            <w:gridSpan w:val="11"/>
            <w:tcBorders>
              <w:top w:val="nil"/>
              <w:left w:val="nil"/>
              <w:bottom w:val="nil"/>
              <w:right w:val="nil"/>
            </w:tcBorders>
          </w:tcPr>
          <w:p w14:paraId="67F1B13E" w14:textId="77777777" w:rsidR="002331D9" w:rsidRPr="00333840" w:rsidRDefault="002331D9" w:rsidP="0075177E">
            <w:pPr>
              <w:pStyle w:val="Tabell"/>
              <w:jc w:val="center"/>
              <w:rPr>
                <w:b/>
                <w:color w:val="auto"/>
              </w:rPr>
            </w:pPr>
          </w:p>
        </w:tc>
      </w:tr>
      <w:tr w:rsidR="002331D9" w:rsidRPr="00CA49CD" w14:paraId="450C985D" w14:textId="77777777" w:rsidTr="0075177E">
        <w:trPr>
          <w:cantSplit/>
          <w:jc w:val="center"/>
        </w:trPr>
        <w:tc>
          <w:tcPr>
            <w:tcW w:w="8929" w:type="dxa"/>
            <w:gridSpan w:val="11"/>
            <w:tcBorders>
              <w:top w:val="nil"/>
              <w:left w:val="nil"/>
              <w:bottom w:val="single" w:sz="4" w:space="0" w:color="auto"/>
              <w:right w:val="nil"/>
            </w:tcBorders>
          </w:tcPr>
          <w:p w14:paraId="5C04F3DF" w14:textId="77777777" w:rsidR="002331D9" w:rsidRPr="00CA49CD" w:rsidRDefault="002331D9" w:rsidP="0075177E">
            <w:pPr>
              <w:pStyle w:val="Tabell"/>
              <w:jc w:val="center"/>
              <w:rPr>
                <w:b/>
                <w:color w:val="auto"/>
              </w:rPr>
            </w:pPr>
            <w:r w:rsidRPr="00CA49CD">
              <w:rPr>
                <w:b/>
                <w:color w:val="auto"/>
              </w:rPr>
              <w:t xml:space="preserve">NorDig IRD, service list when selected </w:t>
            </w:r>
            <w:proofErr w:type="spellStart"/>
            <w:r w:rsidRPr="00CA49CD">
              <w:rPr>
                <w:b/>
                <w:color w:val="auto"/>
              </w:rPr>
              <w:t>CLID</w:t>
            </w:r>
            <w:proofErr w:type="spellEnd"/>
            <w:r w:rsidRPr="00CA49CD">
              <w:rPr>
                <w:b/>
                <w:color w:val="auto"/>
              </w:rPr>
              <w:t xml:space="preserve"> 2</w:t>
            </w:r>
          </w:p>
        </w:tc>
      </w:tr>
      <w:tr w:rsidR="002331D9" w:rsidRPr="00CA49CD" w14:paraId="3703B04C" w14:textId="77777777" w:rsidTr="0075177E">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E0646" w14:textId="77777777" w:rsidR="002331D9" w:rsidRPr="00CA49CD" w:rsidRDefault="002331D9" w:rsidP="0075177E">
            <w:pPr>
              <w:pStyle w:val="Tabell"/>
              <w:jc w:val="center"/>
              <w:rPr>
                <w:b/>
                <w:color w:val="auto"/>
              </w:rPr>
            </w:pPr>
            <w:r w:rsidRPr="00CA49CD">
              <w:rPr>
                <w:b/>
                <w:color w:val="auto"/>
              </w:rPr>
              <w:t>TV service list</w:t>
            </w:r>
          </w:p>
        </w:tc>
        <w:tc>
          <w:tcPr>
            <w:tcW w:w="283" w:type="dxa"/>
            <w:tcBorders>
              <w:top w:val="nil"/>
              <w:left w:val="single" w:sz="4" w:space="0" w:color="auto"/>
              <w:bottom w:val="nil"/>
              <w:right w:val="single" w:sz="4" w:space="0" w:color="auto"/>
            </w:tcBorders>
          </w:tcPr>
          <w:p w14:paraId="598360C7" w14:textId="77777777" w:rsidR="002331D9" w:rsidRPr="00CA49CD" w:rsidRDefault="002331D9" w:rsidP="0075177E">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2498B9" w14:textId="77777777" w:rsidR="002331D9" w:rsidRPr="00CA49CD" w:rsidRDefault="002331D9" w:rsidP="0075177E">
            <w:pPr>
              <w:pStyle w:val="Tabell"/>
              <w:jc w:val="center"/>
              <w:rPr>
                <w:b/>
                <w:color w:val="auto"/>
              </w:rPr>
            </w:pPr>
            <w:r w:rsidRPr="00CA49CD">
              <w:rPr>
                <w:b/>
                <w:color w:val="auto"/>
              </w:rPr>
              <w:t>Radio service list</w:t>
            </w:r>
          </w:p>
        </w:tc>
      </w:tr>
      <w:tr w:rsidR="002331D9" w:rsidRPr="00CA49CD" w14:paraId="5AB3B687"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238F2B34" w14:textId="77777777" w:rsidR="002331D9" w:rsidRPr="00CA49CD" w:rsidRDefault="002331D9" w:rsidP="0075177E">
            <w:pPr>
              <w:pStyle w:val="Tabell"/>
              <w:jc w:val="center"/>
              <w:rPr>
                <w:b/>
                <w:color w:val="auto"/>
              </w:rPr>
            </w:pPr>
            <w:r w:rsidRPr="00CA49CD">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46792A54" w14:textId="77777777" w:rsidR="002331D9" w:rsidRPr="00CA49CD" w:rsidRDefault="002331D9" w:rsidP="0075177E">
            <w:pPr>
              <w:pStyle w:val="Tabell"/>
              <w:jc w:val="center"/>
              <w:rPr>
                <w:b/>
                <w:color w:val="auto"/>
              </w:rPr>
            </w:pPr>
            <w:proofErr w:type="spellStart"/>
            <w:r w:rsidRPr="00CA49CD">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3159BA73" w14:textId="77777777" w:rsidR="002331D9" w:rsidRPr="00CA49CD" w:rsidRDefault="002331D9" w:rsidP="0075177E">
            <w:pPr>
              <w:pStyle w:val="Tabell"/>
              <w:jc w:val="center"/>
              <w:rPr>
                <w:b/>
                <w:color w:val="auto"/>
              </w:rPr>
            </w:pPr>
            <w:proofErr w:type="spellStart"/>
            <w:r w:rsidRPr="00CA49CD">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5A5290C3" w14:textId="77777777" w:rsidR="002331D9" w:rsidRPr="00CA49CD" w:rsidRDefault="002331D9" w:rsidP="0075177E">
            <w:pPr>
              <w:pStyle w:val="Tabell"/>
              <w:jc w:val="center"/>
              <w:rPr>
                <w:b/>
                <w:color w:val="auto"/>
              </w:rPr>
            </w:pPr>
            <w:r w:rsidRPr="00CA49CD">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2C887184" w14:textId="77777777" w:rsidR="002331D9" w:rsidRPr="00CA49CD" w:rsidRDefault="002331D9" w:rsidP="0075177E">
            <w:pPr>
              <w:pStyle w:val="Tabell"/>
              <w:jc w:val="center"/>
              <w:rPr>
                <w:b/>
                <w:color w:val="auto"/>
              </w:rPr>
            </w:pPr>
            <w:r w:rsidRPr="00CA49CD">
              <w:rPr>
                <w:b/>
                <w:color w:val="auto"/>
              </w:rPr>
              <w:t>NID</w:t>
            </w:r>
          </w:p>
        </w:tc>
        <w:tc>
          <w:tcPr>
            <w:tcW w:w="283" w:type="dxa"/>
            <w:tcBorders>
              <w:top w:val="nil"/>
              <w:left w:val="single" w:sz="4" w:space="0" w:color="auto"/>
              <w:bottom w:val="nil"/>
              <w:right w:val="single" w:sz="4" w:space="0" w:color="auto"/>
            </w:tcBorders>
          </w:tcPr>
          <w:p w14:paraId="0977A548" w14:textId="77777777" w:rsidR="002331D9" w:rsidRPr="00CA49CD" w:rsidRDefault="002331D9"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4E0C63D7" w14:textId="77777777" w:rsidR="002331D9" w:rsidRPr="00CA49CD" w:rsidRDefault="002331D9" w:rsidP="0075177E">
            <w:pPr>
              <w:pStyle w:val="Tabell"/>
              <w:jc w:val="center"/>
              <w:rPr>
                <w:b/>
                <w:color w:val="auto"/>
              </w:rPr>
            </w:pPr>
            <w:r w:rsidRPr="00CA49CD">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4C5F2125" w14:textId="77777777" w:rsidR="002331D9" w:rsidRPr="00CA49CD" w:rsidRDefault="002331D9" w:rsidP="0075177E">
            <w:pPr>
              <w:pStyle w:val="Tabell"/>
              <w:jc w:val="center"/>
              <w:rPr>
                <w:b/>
                <w:color w:val="auto"/>
              </w:rPr>
            </w:pPr>
            <w:proofErr w:type="spellStart"/>
            <w:r w:rsidRPr="00CA49CD">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788773CF" w14:textId="77777777" w:rsidR="002331D9" w:rsidRPr="00CA49CD" w:rsidRDefault="002331D9" w:rsidP="0075177E">
            <w:pPr>
              <w:pStyle w:val="Tabell"/>
              <w:jc w:val="center"/>
              <w:rPr>
                <w:b/>
                <w:color w:val="auto"/>
              </w:rPr>
            </w:pPr>
            <w:proofErr w:type="spellStart"/>
            <w:r w:rsidRPr="00CA49CD">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7F72D790" w14:textId="77777777" w:rsidR="002331D9" w:rsidRPr="00CA49CD" w:rsidRDefault="002331D9" w:rsidP="0075177E">
            <w:pPr>
              <w:pStyle w:val="Tabell"/>
              <w:jc w:val="center"/>
              <w:rPr>
                <w:b/>
                <w:color w:val="auto"/>
              </w:rPr>
            </w:pPr>
            <w:r w:rsidRPr="00CA49CD">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73C4A9D1" w14:textId="77777777" w:rsidR="002331D9" w:rsidRPr="00CA49CD" w:rsidRDefault="002331D9" w:rsidP="0075177E">
            <w:pPr>
              <w:pStyle w:val="Tabell"/>
              <w:jc w:val="center"/>
              <w:rPr>
                <w:b/>
                <w:color w:val="auto"/>
              </w:rPr>
            </w:pPr>
            <w:r w:rsidRPr="00CA49CD">
              <w:rPr>
                <w:b/>
                <w:color w:val="auto"/>
              </w:rPr>
              <w:t>NID</w:t>
            </w:r>
          </w:p>
        </w:tc>
      </w:tr>
      <w:tr w:rsidR="002331D9" w:rsidRPr="00CA49CD" w14:paraId="4A6FD3C4"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B6E3FC5" w14:textId="77777777" w:rsidR="002331D9" w:rsidRPr="00CA49CD" w:rsidRDefault="002331D9" w:rsidP="0075177E">
            <w:pPr>
              <w:pStyle w:val="Tabell"/>
              <w:jc w:val="center"/>
              <w:rPr>
                <w:color w:val="auto"/>
              </w:rPr>
            </w:pPr>
            <w:r w:rsidRPr="00CA49CD">
              <w:rPr>
                <w:color w:val="auto"/>
              </w:rPr>
              <w:t>5</w:t>
            </w:r>
          </w:p>
        </w:tc>
        <w:tc>
          <w:tcPr>
            <w:tcW w:w="840" w:type="dxa"/>
            <w:tcBorders>
              <w:top w:val="single" w:sz="4" w:space="0" w:color="auto"/>
              <w:left w:val="single" w:sz="4" w:space="0" w:color="auto"/>
              <w:bottom w:val="single" w:sz="4" w:space="0" w:color="auto"/>
              <w:right w:val="single" w:sz="4" w:space="0" w:color="auto"/>
            </w:tcBorders>
          </w:tcPr>
          <w:p w14:paraId="0F914388"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52D87F83" w14:textId="77777777" w:rsidR="002331D9" w:rsidRPr="00CA49CD" w:rsidRDefault="002331D9" w:rsidP="0075177E">
            <w:pPr>
              <w:pStyle w:val="Tabell"/>
              <w:jc w:val="center"/>
              <w:rPr>
                <w:color w:val="auto"/>
              </w:rPr>
            </w:pPr>
            <w:r w:rsidRPr="00CA49CD">
              <w:rPr>
                <w:sz w:val="20"/>
                <w:szCs w:val="20"/>
              </w:rPr>
              <w:t>20</w:t>
            </w:r>
          </w:p>
        </w:tc>
        <w:tc>
          <w:tcPr>
            <w:tcW w:w="892" w:type="dxa"/>
            <w:tcBorders>
              <w:top w:val="single" w:sz="4" w:space="0" w:color="auto"/>
              <w:left w:val="single" w:sz="4" w:space="0" w:color="auto"/>
              <w:bottom w:val="single" w:sz="4" w:space="0" w:color="auto"/>
              <w:right w:val="single" w:sz="4" w:space="0" w:color="auto"/>
            </w:tcBorders>
          </w:tcPr>
          <w:p w14:paraId="56A0ACE4" w14:textId="77777777" w:rsidR="002331D9" w:rsidRPr="00CA49CD" w:rsidRDefault="002331D9" w:rsidP="0075177E">
            <w:pPr>
              <w:pStyle w:val="Tabell"/>
              <w:jc w:val="center"/>
              <w:rPr>
                <w:color w:val="auto"/>
              </w:rPr>
            </w:pPr>
            <w:r w:rsidRPr="00CA49CD">
              <w:rPr>
                <w:sz w:val="20"/>
                <w:szCs w:val="20"/>
              </w:rPr>
              <w:t>120</w:t>
            </w:r>
          </w:p>
        </w:tc>
        <w:tc>
          <w:tcPr>
            <w:tcW w:w="779" w:type="dxa"/>
            <w:tcBorders>
              <w:top w:val="single" w:sz="4" w:space="0" w:color="auto"/>
              <w:left w:val="single" w:sz="4" w:space="0" w:color="auto"/>
              <w:bottom w:val="single" w:sz="4" w:space="0" w:color="auto"/>
              <w:right w:val="single" w:sz="4" w:space="0" w:color="auto"/>
            </w:tcBorders>
          </w:tcPr>
          <w:p w14:paraId="6D157AAC"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single" w:sz="4" w:space="0" w:color="auto"/>
            </w:tcBorders>
          </w:tcPr>
          <w:p w14:paraId="6C0FFC23" w14:textId="77777777" w:rsidR="002331D9" w:rsidRPr="00CA49CD"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C48BB08" w14:textId="77777777" w:rsidR="002331D9" w:rsidRPr="00CA49CD" w:rsidRDefault="002331D9" w:rsidP="0075177E">
            <w:pPr>
              <w:pStyle w:val="Tabell"/>
              <w:jc w:val="center"/>
              <w:rPr>
                <w:color w:val="auto"/>
              </w:rPr>
            </w:pPr>
            <w:r w:rsidRPr="00CA49CD">
              <w:rPr>
                <w:color w:val="auto"/>
              </w:rPr>
              <w:t>12</w:t>
            </w:r>
          </w:p>
        </w:tc>
        <w:tc>
          <w:tcPr>
            <w:tcW w:w="851" w:type="dxa"/>
            <w:tcBorders>
              <w:top w:val="single" w:sz="4" w:space="0" w:color="auto"/>
              <w:left w:val="single" w:sz="4" w:space="0" w:color="auto"/>
              <w:bottom w:val="single" w:sz="4" w:space="0" w:color="auto"/>
              <w:right w:val="single" w:sz="4" w:space="0" w:color="auto"/>
            </w:tcBorders>
          </w:tcPr>
          <w:p w14:paraId="4D3C0689" w14:textId="77777777" w:rsidR="002331D9" w:rsidRPr="00CA49CD" w:rsidRDefault="002331D9"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2D38D70" w14:textId="77777777" w:rsidR="002331D9" w:rsidRPr="00CA49CD" w:rsidRDefault="002331D9"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8E5C918" w14:textId="77777777" w:rsidR="002331D9" w:rsidRPr="00CA49CD" w:rsidRDefault="002331D9" w:rsidP="0075177E">
            <w:pPr>
              <w:pStyle w:val="Tabell"/>
              <w:jc w:val="center"/>
              <w:rPr>
                <w:color w:val="auto"/>
              </w:rPr>
            </w:pPr>
            <w:r w:rsidRPr="00CA49CD">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02607B88" w14:textId="77777777" w:rsidR="002331D9" w:rsidRPr="00CA49CD" w:rsidRDefault="002331D9" w:rsidP="0075177E">
            <w:pPr>
              <w:pStyle w:val="Tabell"/>
              <w:jc w:val="center"/>
              <w:rPr>
                <w:color w:val="auto"/>
              </w:rPr>
            </w:pPr>
            <w:r w:rsidRPr="00CA49CD">
              <w:rPr>
                <w:color w:val="auto"/>
              </w:rPr>
              <w:t>101</w:t>
            </w:r>
          </w:p>
        </w:tc>
      </w:tr>
      <w:tr w:rsidR="002331D9" w:rsidRPr="00CA49CD" w14:paraId="6BADA11A"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F1BEB5C" w14:textId="77777777" w:rsidR="002331D9" w:rsidRPr="00CA49CD" w:rsidRDefault="002331D9" w:rsidP="0075177E">
            <w:pPr>
              <w:pStyle w:val="Tabell"/>
              <w:jc w:val="center"/>
              <w:rPr>
                <w:color w:val="auto"/>
              </w:rPr>
            </w:pPr>
            <w:r w:rsidRPr="00CA49CD">
              <w:rPr>
                <w:color w:val="auto"/>
              </w:rPr>
              <w:t>6</w:t>
            </w:r>
          </w:p>
        </w:tc>
        <w:tc>
          <w:tcPr>
            <w:tcW w:w="840" w:type="dxa"/>
            <w:tcBorders>
              <w:top w:val="single" w:sz="4" w:space="0" w:color="auto"/>
              <w:left w:val="single" w:sz="4" w:space="0" w:color="auto"/>
              <w:bottom w:val="single" w:sz="4" w:space="0" w:color="auto"/>
              <w:right w:val="single" w:sz="4" w:space="0" w:color="auto"/>
            </w:tcBorders>
          </w:tcPr>
          <w:p w14:paraId="2D20FB25"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654F824C" w14:textId="77777777" w:rsidR="002331D9" w:rsidRPr="00CA49CD" w:rsidRDefault="002331D9" w:rsidP="0075177E">
            <w:pPr>
              <w:pStyle w:val="Tabell"/>
              <w:jc w:val="center"/>
              <w:rPr>
                <w:color w:val="auto"/>
              </w:rPr>
            </w:pPr>
            <w:r w:rsidRPr="00CA49CD">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36467EDE" w14:textId="77777777" w:rsidR="002331D9" w:rsidRPr="00CA49CD" w:rsidRDefault="002331D9" w:rsidP="0075177E">
            <w:pPr>
              <w:pStyle w:val="Tabell"/>
              <w:jc w:val="center"/>
              <w:rPr>
                <w:color w:val="auto"/>
              </w:rPr>
            </w:pPr>
            <w:r w:rsidRPr="00CA49CD">
              <w:rPr>
                <w:sz w:val="20"/>
                <w:szCs w:val="20"/>
              </w:rPr>
              <w:t>150</w:t>
            </w:r>
          </w:p>
        </w:tc>
        <w:tc>
          <w:tcPr>
            <w:tcW w:w="779" w:type="dxa"/>
            <w:tcBorders>
              <w:top w:val="single" w:sz="4" w:space="0" w:color="auto"/>
              <w:left w:val="single" w:sz="4" w:space="0" w:color="auto"/>
              <w:bottom w:val="single" w:sz="4" w:space="0" w:color="auto"/>
              <w:right w:val="single" w:sz="4" w:space="0" w:color="auto"/>
            </w:tcBorders>
          </w:tcPr>
          <w:p w14:paraId="497DDBA5"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single" w:sz="4" w:space="0" w:color="auto"/>
            </w:tcBorders>
          </w:tcPr>
          <w:p w14:paraId="7C603057" w14:textId="77777777" w:rsidR="002331D9" w:rsidRPr="00CA49CD"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112B6CEC" w14:textId="77777777" w:rsidR="002331D9" w:rsidRPr="00CA49CD" w:rsidRDefault="002331D9" w:rsidP="0075177E">
            <w:pPr>
              <w:pStyle w:val="Tabell"/>
              <w:jc w:val="center"/>
              <w:rPr>
                <w:color w:val="auto"/>
              </w:rPr>
            </w:pPr>
            <w:r w:rsidRPr="00CA49CD">
              <w:rPr>
                <w:color w:val="auto"/>
              </w:rPr>
              <w:t>13</w:t>
            </w:r>
          </w:p>
        </w:tc>
        <w:tc>
          <w:tcPr>
            <w:tcW w:w="851" w:type="dxa"/>
            <w:tcBorders>
              <w:top w:val="single" w:sz="4" w:space="0" w:color="auto"/>
              <w:left w:val="single" w:sz="4" w:space="0" w:color="auto"/>
              <w:bottom w:val="single" w:sz="4" w:space="0" w:color="auto"/>
              <w:right w:val="single" w:sz="4" w:space="0" w:color="auto"/>
            </w:tcBorders>
          </w:tcPr>
          <w:p w14:paraId="49FE6231" w14:textId="77777777" w:rsidR="002331D9" w:rsidRPr="00CA49CD" w:rsidRDefault="002331D9"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3F09BE14" w14:textId="77777777" w:rsidR="002331D9" w:rsidRPr="00CA49CD" w:rsidRDefault="002331D9"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3CDDBA8" w14:textId="77777777" w:rsidR="002331D9" w:rsidRPr="00CA49CD" w:rsidRDefault="002331D9" w:rsidP="0075177E">
            <w:pPr>
              <w:pStyle w:val="Tabell"/>
              <w:jc w:val="center"/>
              <w:rPr>
                <w:color w:val="auto"/>
              </w:rPr>
            </w:pPr>
            <w:r w:rsidRPr="00CA49CD">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3B70A66E" w14:textId="77777777" w:rsidR="002331D9" w:rsidRPr="00CA49CD" w:rsidRDefault="002331D9" w:rsidP="0075177E">
            <w:pPr>
              <w:pStyle w:val="Tabell"/>
              <w:jc w:val="center"/>
              <w:rPr>
                <w:color w:val="auto"/>
              </w:rPr>
            </w:pPr>
            <w:r w:rsidRPr="00CA49CD">
              <w:rPr>
                <w:color w:val="auto"/>
              </w:rPr>
              <w:t>101</w:t>
            </w:r>
          </w:p>
        </w:tc>
      </w:tr>
      <w:tr w:rsidR="002331D9" w:rsidRPr="00CA49CD" w14:paraId="7AB19AB4"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7F0A45CC" w14:textId="77777777" w:rsidR="002331D9" w:rsidRPr="00CA49CD" w:rsidRDefault="002331D9" w:rsidP="0075177E">
            <w:pPr>
              <w:pStyle w:val="Tabell"/>
              <w:jc w:val="center"/>
              <w:rPr>
                <w:color w:val="auto"/>
              </w:rPr>
            </w:pPr>
            <w:r w:rsidRPr="00CA49CD">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48249DEB"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FCB0F1F"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6C0FEE6D" w14:textId="77777777" w:rsidR="002331D9" w:rsidRPr="00CA49CD" w:rsidRDefault="002331D9" w:rsidP="0075177E">
            <w:pPr>
              <w:pStyle w:val="Tabell"/>
              <w:jc w:val="center"/>
              <w:rPr>
                <w:color w:val="auto"/>
              </w:rPr>
            </w:pPr>
            <w:r w:rsidRPr="00CA49CD">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3A3AC774" w14:textId="77777777" w:rsidR="002331D9" w:rsidRPr="00CA49CD" w:rsidRDefault="002331D9" w:rsidP="0075177E">
            <w:pPr>
              <w:pStyle w:val="Tabell"/>
              <w:jc w:val="center"/>
              <w:rPr>
                <w:color w:val="auto"/>
              </w:rPr>
            </w:pPr>
            <w:r w:rsidRPr="00CA49CD">
              <w:rPr>
                <w:color w:val="auto"/>
              </w:rPr>
              <w:t>101</w:t>
            </w:r>
          </w:p>
        </w:tc>
        <w:tc>
          <w:tcPr>
            <w:tcW w:w="283" w:type="dxa"/>
            <w:tcBorders>
              <w:top w:val="nil"/>
              <w:left w:val="single" w:sz="4" w:space="0" w:color="auto"/>
              <w:bottom w:val="nil"/>
              <w:right w:val="nil"/>
            </w:tcBorders>
          </w:tcPr>
          <w:p w14:paraId="7C0290B8" w14:textId="77777777" w:rsidR="002331D9" w:rsidRPr="00CA49CD" w:rsidRDefault="002331D9" w:rsidP="0075177E">
            <w:pPr>
              <w:pStyle w:val="Tabell"/>
              <w:jc w:val="center"/>
              <w:rPr>
                <w:color w:val="auto"/>
              </w:rPr>
            </w:pPr>
          </w:p>
        </w:tc>
        <w:tc>
          <w:tcPr>
            <w:tcW w:w="932" w:type="dxa"/>
            <w:tcBorders>
              <w:top w:val="single" w:sz="4" w:space="0" w:color="auto"/>
              <w:left w:val="nil"/>
              <w:bottom w:val="nil"/>
              <w:right w:val="nil"/>
            </w:tcBorders>
          </w:tcPr>
          <w:p w14:paraId="0976CC0C" w14:textId="77777777" w:rsidR="002331D9" w:rsidRPr="00CA49CD" w:rsidRDefault="002331D9" w:rsidP="0075177E">
            <w:pPr>
              <w:pStyle w:val="Tabell"/>
              <w:jc w:val="center"/>
              <w:rPr>
                <w:color w:val="auto"/>
              </w:rPr>
            </w:pPr>
          </w:p>
        </w:tc>
        <w:tc>
          <w:tcPr>
            <w:tcW w:w="851" w:type="dxa"/>
            <w:tcBorders>
              <w:top w:val="single" w:sz="4" w:space="0" w:color="auto"/>
              <w:left w:val="nil"/>
              <w:bottom w:val="nil"/>
              <w:right w:val="nil"/>
            </w:tcBorders>
          </w:tcPr>
          <w:p w14:paraId="2D7E9CBC" w14:textId="77777777" w:rsidR="002331D9" w:rsidRPr="00CA49CD" w:rsidRDefault="002331D9" w:rsidP="0075177E">
            <w:pPr>
              <w:pStyle w:val="Tabell"/>
              <w:jc w:val="center"/>
              <w:rPr>
                <w:color w:val="auto"/>
              </w:rPr>
            </w:pPr>
          </w:p>
        </w:tc>
        <w:tc>
          <w:tcPr>
            <w:tcW w:w="768" w:type="dxa"/>
            <w:tcBorders>
              <w:top w:val="single" w:sz="4" w:space="0" w:color="auto"/>
              <w:left w:val="nil"/>
              <w:bottom w:val="nil"/>
              <w:right w:val="nil"/>
            </w:tcBorders>
          </w:tcPr>
          <w:p w14:paraId="6D4FB0DC" w14:textId="77777777" w:rsidR="002331D9" w:rsidRPr="00CA49CD" w:rsidRDefault="002331D9" w:rsidP="0075177E">
            <w:pPr>
              <w:pStyle w:val="Tabell"/>
              <w:jc w:val="center"/>
              <w:rPr>
                <w:color w:val="auto"/>
              </w:rPr>
            </w:pPr>
          </w:p>
        </w:tc>
        <w:tc>
          <w:tcPr>
            <w:tcW w:w="850" w:type="dxa"/>
            <w:tcBorders>
              <w:top w:val="single" w:sz="4" w:space="0" w:color="auto"/>
              <w:left w:val="nil"/>
              <w:bottom w:val="nil"/>
              <w:right w:val="nil"/>
            </w:tcBorders>
          </w:tcPr>
          <w:p w14:paraId="2540DC96" w14:textId="77777777" w:rsidR="002331D9" w:rsidRPr="00CA49CD" w:rsidRDefault="002331D9" w:rsidP="0075177E">
            <w:pPr>
              <w:pStyle w:val="Tabell"/>
              <w:jc w:val="center"/>
              <w:rPr>
                <w:color w:val="auto"/>
              </w:rPr>
            </w:pPr>
          </w:p>
        </w:tc>
        <w:tc>
          <w:tcPr>
            <w:tcW w:w="992" w:type="dxa"/>
            <w:tcBorders>
              <w:top w:val="single" w:sz="4" w:space="0" w:color="auto"/>
              <w:left w:val="nil"/>
              <w:bottom w:val="nil"/>
              <w:right w:val="nil"/>
            </w:tcBorders>
          </w:tcPr>
          <w:p w14:paraId="445B394A" w14:textId="77777777" w:rsidR="002331D9" w:rsidRPr="00CA49CD" w:rsidRDefault="002331D9" w:rsidP="0075177E">
            <w:pPr>
              <w:pStyle w:val="Tabell"/>
              <w:jc w:val="center"/>
              <w:rPr>
                <w:color w:val="auto"/>
              </w:rPr>
            </w:pPr>
          </w:p>
        </w:tc>
      </w:tr>
      <w:tr w:rsidR="002331D9" w:rsidRPr="00CA49CD" w14:paraId="53ACA81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0A88EEE5" w14:textId="77777777" w:rsidR="002331D9" w:rsidRPr="00CA49CD" w:rsidRDefault="002331D9" w:rsidP="0075177E">
            <w:pPr>
              <w:pStyle w:val="Tabell"/>
              <w:jc w:val="center"/>
              <w:rPr>
                <w:color w:val="auto"/>
              </w:rPr>
            </w:pPr>
            <w:r w:rsidRPr="00CA49CD">
              <w:rPr>
                <w:color w:val="auto"/>
              </w:rPr>
              <w:t>20</w:t>
            </w:r>
          </w:p>
        </w:tc>
        <w:tc>
          <w:tcPr>
            <w:tcW w:w="840" w:type="dxa"/>
            <w:tcBorders>
              <w:top w:val="single" w:sz="4" w:space="0" w:color="auto"/>
              <w:left w:val="single" w:sz="4" w:space="0" w:color="auto"/>
              <w:bottom w:val="single" w:sz="4" w:space="0" w:color="auto"/>
              <w:right w:val="single" w:sz="4" w:space="0" w:color="auto"/>
            </w:tcBorders>
          </w:tcPr>
          <w:p w14:paraId="42417246"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63C9D247" w14:textId="77777777" w:rsidR="002331D9" w:rsidRPr="00CA49CD" w:rsidRDefault="002331D9" w:rsidP="0075177E">
            <w:pPr>
              <w:pStyle w:val="Tabell"/>
              <w:jc w:val="center"/>
              <w:rPr>
                <w:color w:val="auto"/>
              </w:rPr>
            </w:pPr>
            <w:r w:rsidRPr="00CA49CD">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5094C861" w14:textId="77777777" w:rsidR="002331D9" w:rsidRPr="00CA49CD" w:rsidRDefault="002331D9" w:rsidP="0075177E">
            <w:pPr>
              <w:pStyle w:val="Tabell"/>
              <w:jc w:val="center"/>
              <w:rPr>
                <w:color w:val="auto"/>
              </w:rPr>
            </w:pPr>
            <w:r w:rsidRPr="00CA49CD">
              <w:rPr>
                <w:sz w:val="20"/>
                <w:szCs w:val="20"/>
              </w:rPr>
              <w:t>140</w:t>
            </w:r>
          </w:p>
        </w:tc>
        <w:tc>
          <w:tcPr>
            <w:tcW w:w="779" w:type="dxa"/>
            <w:tcBorders>
              <w:top w:val="single" w:sz="4" w:space="0" w:color="auto"/>
              <w:left w:val="single" w:sz="4" w:space="0" w:color="auto"/>
              <w:bottom w:val="single" w:sz="4" w:space="0" w:color="auto"/>
              <w:right w:val="single" w:sz="4" w:space="0" w:color="auto"/>
            </w:tcBorders>
          </w:tcPr>
          <w:p w14:paraId="76D8223A"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nil"/>
            </w:tcBorders>
          </w:tcPr>
          <w:p w14:paraId="5CA607F9"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688CD3DD"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7DA8C183"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4E14C4F0"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0DD3F8E4"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1800042B" w14:textId="77777777" w:rsidR="002331D9" w:rsidRPr="00CA49CD" w:rsidRDefault="002331D9" w:rsidP="0075177E">
            <w:pPr>
              <w:pStyle w:val="Tabell"/>
              <w:jc w:val="center"/>
              <w:rPr>
                <w:color w:val="auto"/>
              </w:rPr>
            </w:pPr>
          </w:p>
        </w:tc>
      </w:tr>
      <w:tr w:rsidR="002331D9" w:rsidRPr="00CA49CD" w14:paraId="4F5F8111" w14:textId="77777777" w:rsidTr="0075177E">
        <w:trPr>
          <w:cantSplit/>
          <w:jc w:val="center"/>
        </w:trPr>
        <w:tc>
          <w:tcPr>
            <w:tcW w:w="1033" w:type="dxa"/>
            <w:tcBorders>
              <w:top w:val="single" w:sz="4" w:space="0" w:color="auto"/>
              <w:left w:val="single" w:sz="4" w:space="0" w:color="auto"/>
              <w:bottom w:val="single" w:sz="8" w:space="0" w:color="auto"/>
              <w:right w:val="single" w:sz="4" w:space="0" w:color="auto"/>
            </w:tcBorders>
          </w:tcPr>
          <w:p w14:paraId="21B90BE4" w14:textId="77777777" w:rsidR="002331D9" w:rsidRPr="00CA49CD" w:rsidRDefault="002331D9" w:rsidP="0075177E">
            <w:pPr>
              <w:pStyle w:val="Tabell"/>
              <w:jc w:val="center"/>
              <w:rPr>
                <w:color w:val="auto"/>
              </w:rPr>
            </w:pPr>
            <w:r w:rsidRPr="00CA49CD">
              <w:rPr>
                <w:color w:val="auto"/>
              </w:rPr>
              <w:t>21</w:t>
            </w:r>
          </w:p>
        </w:tc>
        <w:tc>
          <w:tcPr>
            <w:tcW w:w="840" w:type="dxa"/>
            <w:tcBorders>
              <w:top w:val="single" w:sz="4" w:space="0" w:color="auto"/>
              <w:left w:val="single" w:sz="4" w:space="0" w:color="auto"/>
              <w:bottom w:val="single" w:sz="8" w:space="0" w:color="auto"/>
              <w:right w:val="single" w:sz="4" w:space="0" w:color="auto"/>
            </w:tcBorders>
          </w:tcPr>
          <w:p w14:paraId="5309F0A2"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8" w:space="0" w:color="auto"/>
              <w:right w:val="single" w:sz="4" w:space="0" w:color="auto"/>
            </w:tcBorders>
          </w:tcPr>
          <w:p w14:paraId="3F6169A4" w14:textId="77777777" w:rsidR="002331D9" w:rsidRPr="00CA49CD" w:rsidRDefault="002331D9" w:rsidP="0075177E">
            <w:pPr>
              <w:pStyle w:val="Tabell"/>
              <w:jc w:val="center"/>
              <w:rPr>
                <w:color w:val="auto"/>
              </w:rPr>
            </w:pPr>
            <w:r w:rsidRPr="00CA49CD">
              <w:rPr>
                <w:sz w:val="20"/>
                <w:szCs w:val="20"/>
              </w:rPr>
              <w:t>10</w:t>
            </w:r>
          </w:p>
        </w:tc>
        <w:tc>
          <w:tcPr>
            <w:tcW w:w="892" w:type="dxa"/>
            <w:tcBorders>
              <w:top w:val="single" w:sz="4" w:space="0" w:color="auto"/>
              <w:left w:val="single" w:sz="4" w:space="0" w:color="auto"/>
              <w:bottom w:val="single" w:sz="8" w:space="0" w:color="auto"/>
              <w:right w:val="single" w:sz="4" w:space="0" w:color="auto"/>
            </w:tcBorders>
          </w:tcPr>
          <w:p w14:paraId="171E9CE9" w14:textId="77777777" w:rsidR="002331D9" w:rsidRPr="00CA49CD" w:rsidRDefault="002331D9" w:rsidP="0075177E">
            <w:pPr>
              <w:pStyle w:val="Tabell"/>
              <w:jc w:val="center"/>
              <w:rPr>
                <w:color w:val="auto"/>
              </w:rPr>
            </w:pPr>
            <w:r w:rsidRPr="00CA49CD">
              <w:rPr>
                <w:sz w:val="20"/>
                <w:szCs w:val="20"/>
              </w:rPr>
              <w:t>110</w:t>
            </w:r>
          </w:p>
        </w:tc>
        <w:tc>
          <w:tcPr>
            <w:tcW w:w="779" w:type="dxa"/>
            <w:tcBorders>
              <w:top w:val="single" w:sz="4" w:space="0" w:color="auto"/>
              <w:left w:val="single" w:sz="4" w:space="0" w:color="auto"/>
              <w:bottom w:val="single" w:sz="8" w:space="0" w:color="auto"/>
              <w:right w:val="single" w:sz="4" w:space="0" w:color="auto"/>
            </w:tcBorders>
          </w:tcPr>
          <w:p w14:paraId="0C765271"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nil"/>
            </w:tcBorders>
          </w:tcPr>
          <w:p w14:paraId="32456A94"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2C168C14"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7808ACB6"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7FD6ACF6"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69B65A77"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13B9863D" w14:textId="77777777" w:rsidR="002331D9" w:rsidRPr="00CA49CD" w:rsidRDefault="002331D9" w:rsidP="0075177E">
            <w:pPr>
              <w:pStyle w:val="Tabell"/>
              <w:jc w:val="center"/>
              <w:rPr>
                <w:color w:val="auto"/>
              </w:rPr>
            </w:pPr>
          </w:p>
        </w:tc>
      </w:tr>
      <w:tr w:rsidR="002331D9" w:rsidRPr="00CA49CD" w14:paraId="4EA56957" w14:textId="77777777" w:rsidTr="0075177E">
        <w:trPr>
          <w:cantSplit/>
          <w:jc w:val="center"/>
        </w:trPr>
        <w:tc>
          <w:tcPr>
            <w:tcW w:w="1033" w:type="dxa"/>
            <w:tcBorders>
              <w:top w:val="single" w:sz="8" w:space="0" w:color="auto"/>
              <w:left w:val="single" w:sz="4" w:space="0" w:color="auto"/>
              <w:bottom w:val="single" w:sz="4" w:space="0" w:color="auto"/>
              <w:right w:val="single" w:sz="4" w:space="0" w:color="auto"/>
            </w:tcBorders>
          </w:tcPr>
          <w:p w14:paraId="1DE737C7" w14:textId="77777777" w:rsidR="002331D9" w:rsidRPr="00CA49CD" w:rsidRDefault="002331D9" w:rsidP="0075177E">
            <w:pPr>
              <w:pStyle w:val="Tabell"/>
              <w:jc w:val="center"/>
              <w:rPr>
                <w:color w:val="auto"/>
              </w:rPr>
            </w:pPr>
            <w:r w:rsidRPr="00CA49CD">
              <w:rPr>
                <w:color w:val="auto"/>
              </w:rPr>
              <w:t>22</w:t>
            </w:r>
          </w:p>
        </w:tc>
        <w:tc>
          <w:tcPr>
            <w:tcW w:w="840" w:type="dxa"/>
            <w:tcBorders>
              <w:top w:val="single" w:sz="8" w:space="0" w:color="auto"/>
              <w:left w:val="single" w:sz="4" w:space="0" w:color="auto"/>
              <w:bottom w:val="single" w:sz="4" w:space="0" w:color="auto"/>
              <w:right w:val="single" w:sz="4" w:space="0" w:color="auto"/>
            </w:tcBorders>
          </w:tcPr>
          <w:p w14:paraId="4A539586"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8" w:space="0" w:color="auto"/>
              <w:left w:val="single" w:sz="4" w:space="0" w:color="auto"/>
              <w:bottom w:val="single" w:sz="4" w:space="0" w:color="auto"/>
              <w:right w:val="single" w:sz="4" w:space="0" w:color="auto"/>
            </w:tcBorders>
          </w:tcPr>
          <w:p w14:paraId="039C136B"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8" w:space="0" w:color="auto"/>
              <w:left w:val="single" w:sz="4" w:space="0" w:color="auto"/>
              <w:bottom w:val="single" w:sz="4" w:space="0" w:color="auto"/>
              <w:right w:val="single" w:sz="4" w:space="0" w:color="auto"/>
            </w:tcBorders>
          </w:tcPr>
          <w:p w14:paraId="15A1AC44" w14:textId="77777777" w:rsidR="002331D9" w:rsidRPr="00CA49CD" w:rsidRDefault="002331D9" w:rsidP="0075177E">
            <w:pPr>
              <w:pStyle w:val="Tabell"/>
              <w:jc w:val="center"/>
              <w:rPr>
                <w:color w:val="auto"/>
              </w:rPr>
            </w:pPr>
            <w:r w:rsidRPr="00CA49CD">
              <w:rPr>
                <w:color w:val="auto"/>
              </w:rPr>
              <w:t>90</w:t>
            </w:r>
          </w:p>
        </w:tc>
        <w:tc>
          <w:tcPr>
            <w:tcW w:w="779" w:type="dxa"/>
            <w:tcBorders>
              <w:top w:val="single" w:sz="8" w:space="0" w:color="auto"/>
              <w:left w:val="single" w:sz="4" w:space="0" w:color="auto"/>
              <w:bottom w:val="single" w:sz="4" w:space="0" w:color="auto"/>
              <w:right w:val="single" w:sz="4" w:space="0" w:color="auto"/>
            </w:tcBorders>
          </w:tcPr>
          <w:p w14:paraId="765A6F9C" w14:textId="77777777" w:rsidR="002331D9" w:rsidRPr="00CA49CD" w:rsidRDefault="002331D9" w:rsidP="0075177E">
            <w:pPr>
              <w:pStyle w:val="Tabell"/>
              <w:jc w:val="center"/>
              <w:rPr>
                <w:color w:val="auto"/>
              </w:rPr>
            </w:pPr>
            <w:r w:rsidRPr="00CA49CD">
              <w:rPr>
                <w:color w:val="auto"/>
              </w:rPr>
              <w:t>101</w:t>
            </w:r>
          </w:p>
        </w:tc>
        <w:tc>
          <w:tcPr>
            <w:tcW w:w="283" w:type="dxa"/>
            <w:tcBorders>
              <w:top w:val="nil"/>
              <w:left w:val="single" w:sz="4" w:space="0" w:color="auto"/>
              <w:bottom w:val="nil"/>
              <w:right w:val="nil"/>
            </w:tcBorders>
          </w:tcPr>
          <w:p w14:paraId="0678BBBF"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60C73C77"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56679644"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5EFCA444"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1D369E52"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53646C8E" w14:textId="77777777" w:rsidR="002331D9" w:rsidRPr="00CA49CD" w:rsidRDefault="002331D9" w:rsidP="0075177E">
            <w:pPr>
              <w:pStyle w:val="Tabell"/>
              <w:jc w:val="center"/>
              <w:rPr>
                <w:color w:val="auto"/>
              </w:rPr>
            </w:pPr>
          </w:p>
        </w:tc>
      </w:tr>
      <w:tr w:rsidR="002331D9" w:rsidRPr="00CA49CD" w14:paraId="0BD6C7B1"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AC6FBB5" w14:textId="77777777" w:rsidR="002331D9" w:rsidRPr="00CA49CD" w:rsidRDefault="002331D9" w:rsidP="0075177E">
            <w:pPr>
              <w:pStyle w:val="Tabell"/>
              <w:jc w:val="center"/>
              <w:rPr>
                <w:color w:val="auto"/>
              </w:rPr>
            </w:pPr>
            <w:r w:rsidRPr="00CA49CD">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7EB32511" w14:textId="77777777" w:rsidR="002331D9" w:rsidRPr="00CA49CD" w:rsidRDefault="002331D9"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39A206F8"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7F2336F" w14:textId="77777777" w:rsidR="002331D9" w:rsidRPr="00CA49CD" w:rsidRDefault="002331D9" w:rsidP="0075177E">
            <w:pPr>
              <w:pStyle w:val="Tabell"/>
              <w:jc w:val="center"/>
              <w:rPr>
                <w:color w:val="auto"/>
              </w:rPr>
            </w:pPr>
            <w:r w:rsidRPr="00CA49CD">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41ABECE9" w14:textId="77777777" w:rsidR="002331D9" w:rsidRPr="00CA49CD" w:rsidRDefault="002331D9" w:rsidP="0075177E">
            <w:pPr>
              <w:pStyle w:val="Tabell"/>
              <w:jc w:val="center"/>
              <w:rPr>
                <w:color w:val="auto"/>
              </w:rPr>
            </w:pPr>
            <w:r w:rsidRPr="00CA49CD">
              <w:rPr>
                <w:color w:val="auto"/>
              </w:rPr>
              <w:t>200</w:t>
            </w:r>
          </w:p>
        </w:tc>
        <w:tc>
          <w:tcPr>
            <w:tcW w:w="283" w:type="dxa"/>
            <w:tcBorders>
              <w:top w:val="nil"/>
              <w:left w:val="single" w:sz="4" w:space="0" w:color="auto"/>
              <w:bottom w:val="nil"/>
              <w:right w:val="nil"/>
            </w:tcBorders>
          </w:tcPr>
          <w:p w14:paraId="7BAC7A56"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22DE3153"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41170F33"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2CAEED66"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4DD61BAD"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29F0897A" w14:textId="77777777" w:rsidR="002331D9" w:rsidRPr="00CA49CD" w:rsidRDefault="002331D9" w:rsidP="0075177E">
            <w:pPr>
              <w:pStyle w:val="Tabell"/>
              <w:jc w:val="center"/>
              <w:rPr>
                <w:color w:val="auto"/>
              </w:rPr>
            </w:pPr>
          </w:p>
        </w:tc>
      </w:tr>
      <w:tr w:rsidR="002331D9" w:rsidRPr="00CA49CD" w14:paraId="234A96FD" w14:textId="77777777" w:rsidTr="0075177E">
        <w:trPr>
          <w:cantSplit/>
          <w:jc w:val="center"/>
        </w:trPr>
        <w:tc>
          <w:tcPr>
            <w:tcW w:w="8929" w:type="dxa"/>
            <w:gridSpan w:val="11"/>
            <w:tcBorders>
              <w:top w:val="single" w:sz="4" w:space="0" w:color="auto"/>
              <w:left w:val="single" w:sz="4" w:space="0" w:color="auto"/>
              <w:bottom w:val="single" w:sz="4" w:space="0" w:color="auto"/>
              <w:right w:val="single" w:sz="4" w:space="0" w:color="auto"/>
            </w:tcBorders>
          </w:tcPr>
          <w:p w14:paraId="49B797E2" w14:textId="77777777" w:rsidR="002331D9" w:rsidRPr="00CA49CD" w:rsidRDefault="002331D9" w:rsidP="0075177E">
            <w:pPr>
              <w:pStyle w:val="Tabell"/>
              <w:rPr>
                <w:color w:val="auto"/>
              </w:rPr>
            </w:pPr>
            <w:r w:rsidRPr="00CA49CD">
              <w:rPr>
                <w:color w:val="auto"/>
              </w:rPr>
              <w:t xml:space="preserve">Note 1: </w:t>
            </w:r>
            <w:r w:rsidRPr="00CA49CD">
              <w:rPr>
                <w:sz w:val="20"/>
              </w:rPr>
              <w:t xml:space="preserve">NorDig </w:t>
            </w:r>
            <w:proofErr w:type="spellStart"/>
            <w:r w:rsidRPr="00CA49CD">
              <w:rPr>
                <w:sz w:val="20"/>
              </w:rPr>
              <w:t>HEVC</w:t>
            </w:r>
            <w:proofErr w:type="spellEnd"/>
            <w:r w:rsidRPr="00CA49CD">
              <w:rPr>
                <w:sz w:val="20"/>
              </w:rPr>
              <w:t xml:space="preserve"> </w:t>
            </w:r>
            <w:proofErr w:type="spellStart"/>
            <w:r w:rsidRPr="00CA49CD">
              <w:rPr>
                <w:sz w:val="20"/>
              </w:rPr>
              <w:t>IRDs</w:t>
            </w:r>
            <w:proofErr w:type="spellEnd"/>
            <w:r w:rsidRPr="00CA49CD">
              <w:rPr>
                <w:sz w:val="20"/>
              </w:rPr>
              <w:t xml:space="preserve"> will store SID 170, all other </w:t>
            </w:r>
            <w:proofErr w:type="spellStart"/>
            <w:r w:rsidRPr="00CA49CD">
              <w:rPr>
                <w:sz w:val="20"/>
              </w:rPr>
              <w:t>IRDs</w:t>
            </w:r>
            <w:proofErr w:type="spellEnd"/>
            <w:r w:rsidRPr="00CA49CD">
              <w:rPr>
                <w:sz w:val="20"/>
              </w:rPr>
              <w:t xml:space="preserve"> will store SID 160.</w:t>
            </w:r>
          </w:p>
        </w:tc>
      </w:tr>
    </w:tbl>
    <w:p w14:paraId="11F580F6" w14:textId="09417248" w:rsidR="002331D9" w:rsidRPr="00333840" w:rsidRDefault="002331D9" w:rsidP="002331D9">
      <w:pPr>
        <w:pStyle w:val="Billedtekst"/>
        <w:rPr>
          <w:color w:val="auto"/>
        </w:rPr>
      </w:pPr>
      <w:r w:rsidRPr="00CA49CD">
        <w:rPr>
          <w:color w:val="auto"/>
        </w:rPr>
        <w:t xml:space="preserve">Table </w:t>
      </w:r>
      <w:r w:rsidRPr="00CA49CD">
        <w:rPr>
          <w:color w:val="auto"/>
        </w:rPr>
        <w:fldChar w:fldCharType="begin"/>
      </w:r>
      <w:r w:rsidRPr="00CA49CD">
        <w:rPr>
          <w:color w:val="auto"/>
        </w:rPr>
        <w:instrText xml:space="preserve"> STYLEREF 1 \s </w:instrText>
      </w:r>
      <w:r w:rsidRPr="00CA49CD">
        <w:rPr>
          <w:color w:val="auto"/>
        </w:rPr>
        <w:fldChar w:fldCharType="separate"/>
      </w:r>
      <w:r w:rsidR="00290B98">
        <w:rPr>
          <w:noProof/>
          <w:color w:val="auto"/>
        </w:rPr>
        <w:t>12</w:t>
      </w:r>
      <w:r w:rsidRPr="00CA49CD">
        <w:rPr>
          <w:color w:val="auto"/>
        </w:rPr>
        <w:fldChar w:fldCharType="end"/>
      </w:r>
      <w:r w:rsidRPr="00CA49CD">
        <w:rPr>
          <w:color w:val="auto"/>
        </w:rPr>
        <w:t>.</w:t>
      </w:r>
      <w:r w:rsidR="00EE076D" w:rsidRPr="00CA49CD">
        <w:rPr>
          <w:color w:val="auto"/>
        </w:rPr>
        <w:t>20</w:t>
      </w:r>
      <w:r w:rsidRPr="00CA49CD">
        <w:rPr>
          <w:color w:val="auto"/>
        </w:rPr>
        <w:t xml:space="preserve"> NorDig IRD service list example using LCD </w:t>
      </w:r>
      <w:proofErr w:type="spellStart"/>
      <w:r w:rsidRPr="00CA49CD">
        <w:rPr>
          <w:color w:val="auto"/>
        </w:rPr>
        <w:t>v2</w:t>
      </w:r>
      <w:proofErr w:type="spellEnd"/>
      <w:r w:rsidRPr="00CA49CD">
        <w:rPr>
          <w:color w:val="auto"/>
        </w:rPr>
        <w:t>.</w:t>
      </w:r>
    </w:p>
    <w:p w14:paraId="12610A54" w14:textId="77777777" w:rsidR="002331D9" w:rsidRPr="00333840" w:rsidRDefault="002331D9" w:rsidP="002331D9">
      <w:pPr>
        <w:rPr>
          <w:i/>
          <w:iCs/>
        </w:rPr>
      </w:pPr>
      <w:r w:rsidRPr="00333840">
        <w:rPr>
          <w:iCs/>
        </w:rPr>
        <w:t>The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SID] = 100, 20, 120 is listed only once (even though that service is transmitted twice). This due to that the IRD in this example above has a stronger and a better reception (quality) of the TS where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SID, NID] = 100, 20, 120, 102 belongs to, than for the TS where the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SID, NID] = 100, 20, 120, 101 belongs to.</w:t>
      </w:r>
      <w:r w:rsidRPr="00333840">
        <w:rPr>
          <w:i/>
          <w:iCs/>
        </w:rPr>
        <w:t xml:space="preserve">  </w:t>
      </w:r>
    </w:p>
    <w:p w14:paraId="78D749F8" w14:textId="77777777" w:rsidR="00EB4575" w:rsidRPr="00333840" w:rsidRDefault="00EB4575" w:rsidP="00F81381">
      <w:pPr>
        <w:pStyle w:val="Overskrift2"/>
      </w:pPr>
      <w:r w:rsidRPr="00333840">
        <w:t xml:space="preserve"> </w:t>
      </w:r>
      <w:bookmarkStart w:id="4150" w:name="_Toc84532985"/>
      <w:bookmarkStart w:id="4151" w:name="_Toc87254608"/>
      <w:bookmarkStart w:id="4152" w:name="_Toc84532986"/>
      <w:bookmarkStart w:id="4153" w:name="_Toc87254609"/>
      <w:bookmarkStart w:id="4154" w:name="_Toc130051446"/>
      <w:bookmarkStart w:id="4155" w:name="_Toc200727463"/>
      <w:bookmarkStart w:id="4156" w:name="_Toc200728254"/>
      <w:bookmarkStart w:id="4157" w:name="_Toc200729047"/>
      <w:bookmarkStart w:id="4158" w:name="_Toc201422913"/>
      <w:bookmarkStart w:id="4159" w:name="_Toc232171966"/>
      <w:bookmarkStart w:id="4160" w:name="_Toc232173026"/>
      <w:bookmarkStart w:id="4161" w:name="_Toc232177477"/>
      <w:bookmarkStart w:id="4162" w:name="_Toc265440909"/>
      <w:bookmarkStart w:id="4163" w:name="_Toc342658038"/>
      <w:bookmarkStart w:id="4164" w:name="_Toc342659616"/>
      <w:bookmarkStart w:id="4165" w:name="_Toc392073950"/>
      <w:bookmarkStart w:id="4166" w:name="_Toc392075595"/>
      <w:bookmarkStart w:id="4167" w:name="_Toc151560780"/>
      <w:bookmarkEnd w:id="4150"/>
      <w:bookmarkEnd w:id="4151"/>
      <w:bookmarkEnd w:id="4152"/>
      <w:bookmarkEnd w:id="4153"/>
      <w:r w:rsidRPr="00333840">
        <w:t>Service Description Table (</w:t>
      </w:r>
      <w:proofErr w:type="spellStart"/>
      <w:r w:rsidRPr="00333840">
        <w:t>SDT</w:t>
      </w:r>
      <w:proofErr w:type="spellEnd"/>
      <w:r w:rsidRPr="00333840">
        <w:t>)</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14:paraId="763D9538" w14:textId="77777777" w:rsidR="0060391F" w:rsidRPr="00333840" w:rsidRDefault="00EB4575" w:rsidP="00F81381">
      <w:pPr>
        <w:pStyle w:val="Overskrift3"/>
      </w:pPr>
      <w:bookmarkStart w:id="4168" w:name="_Toc130051447"/>
      <w:bookmarkStart w:id="4169" w:name="_Toc200727464"/>
      <w:bookmarkStart w:id="4170" w:name="_Toc200728255"/>
      <w:bookmarkStart w:id="4171" w:name="_Toc200729048"/>
      <w:bookmarkStart w:id="4172" w:name="_Toc201422914"/>
      <w:bookmarkStart w:id="4173" w:name="_Toc232171967"/>
      <w:bookmarkStart w:id="4174" w:name="_Toc232173027"/>
      <w:bookmarkStart w:id="4175" w:name="_Toc232177478"/>
      <w:bookmarkStart w:id="4176" w:name="_Toc256420013"/>
      <w:bookmarkStart w:id="4177" w:name="_Toc265440910"/>
      <w:bookmarkStart w:id="4178" w:name="_Toc338613868"/>
      <w:bookmarkStart w:id="4179" w:name="_Toc342658039"/>
      <w:bookmarkStart w:id="4180" w:name="_Toc342659617"/>
      <w:bookmarkStart w:id="4181" w:name="_Toc392073951"/>
      <w:bookmarkStart w:id="4182" w:name="_Toc392075596"/>
      <w:r w:rsidRPr="00333840">
        <w:t>The Service Descriptor Table Descriptors</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tbl>
      <w:tblPr>
        <w:tblW w:w="0" w:type="auto"/>
        <w:tblInd w:w="15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CA49CD" w14:paraId="14AD398B" w14:textId="77777777" w:rsidTr="00E64B19">
        <w:tc>
          <w:tcPr>
            <w:tcW w:w="3898" w:type="dxa"/>
            <w:shd w:val="clear" w:color="auto" w:fill="D9D9D9" w:themeFill="background1" w:themeFillShade="D9"/>
          </w:tcPr>
          <w:p w14:paraId="3392755D" w14:textId="77777777" w:rsidR="00EB4575" w:rsidRPr="00CA49CD" w:rsidRDefault="00EB4575">
            <w:pPr>
              <w:pStyle w:val="Tabell"/>
              <w:jc w:val="center"/>
              <w:rPr>
                <w:b/>
                <w:bCs/>
                <w:color w:val="auto"/>
              </w:rPr>
            </w:pPr>
            <w:proofErr w:type="spellStart"/>
            <w:r w:rsidRPr="00CA49CD">
              <w:rPr>
                <w:b/>
                <w:bCs/>
                <w:color w:val="auto"/>
              </w:rPr>
              <w:t>SDT</w:t>
            </w:r>
            <w:proofErr w:type="spellEnd"/>
            <w:r w:rsidRPr="00CA49CD">
              <w:rPr>
                <w:b/>
                <w:bCs/>
                <w:color w:val="auto"/>
              </w:rPr>
              <w:t xml:space="preserve"> descriptors</w:t>
            </w:r>
          </w:p>
        </w:tc>
      </w:tr>
      <w:tr w:rsidR="00654D8E" w:rsidRPr="00CA49CD" w14:paraId="18A5F56E" w14:textId="77777777" w:rsidTr="00E64B19">
        <w:tc>
          <w:tcPr>
            <w:tcW w:w="3898" w:type="dxa"/>
          </w:tcPr>
          <w:p w14:paraId="54854B48" w14:textId="21B4517D" w:rsidR="00654D8E" w:rsidRPr="00CA49CD" w:rsidRDefault="00FE5809" w:rsidP="00853629">
            <w:pPr>
              <w:pStyle w:val="Tabell"/>
              <w:rPr>
                <w:color w:val="auto"/>
              </w:rPr>
            </w:pPr>
            <w:proofErr w:type="spellStart"/>
            <w:r w:rsidRPr="00CA49CD">
              <w:rPr>
                <w:color w:val="auto"/>
              </w:rPr>
              <w:t>m</w:t>
            </w:r>
            <w:r w:rsidR="00654D8E" w:rsidRPr="00CA49CD">
              <w:rPr>
                <w:color w:val="auto"/>
              </w:rPr>
              <w:t>etadata_pointer_descriptor</w:t>
            </w:r>
            <w:proofErr w:type="spellEnd"/>
            <w:r w:rsidR="00654D8E" w:rsidRPr="00CA49CD">
              <w:rPr>
                <w:color w:val="auto"/>
              </w:rPr>
              <w:t xml:space="preserve"> (</w:t>
            </w:r>
            <w:r w:rsidR="00D10D52" w:rsidRPr="00CA49CD">
              <w:rPr>
                <w:color w:val="auto"/>
              </w:rPr>
              <w:t>1</w:t>
            </w:r>
            <w:r w:rsidR="00654D8E" w:rsidRPr="00CA49CD">
              <w:rPr>
                <w:color w:val="auto"/>
              </w:rPr>
              <w:t>)</w:t>
            </w:r>
          </w:p>
        </w:tc>
      </w:tr>
      <w:tr w:rsidR="00EB4575" w:rsidRPr="00CA49CD" w14:paraId="7794CB30" w14:textId="77777777" w:rsidTr="00E64B19">
        <w:tc>
          <w:tcPr>
            <w:tcW w:w="3898" w:type="dxa"/>
          </w:tcPr>
          <w:p w14:paraId="31C5427F" w14:textId="258DA24B" w:rsidR="00EB4575" w:rsidRPr="00CA49CD" w:rsidRDefault="00FE5809">
            <w:pPr>
              <w:pStyle w:val="Tabell"/>
              <w:rPr>
                <w:color w:val="auto"/>
              </w:rPr>
            </w:pPr>
            <w:proofErr w:type="spellStart"/>
            <w:r w:rsidRPr="00CA49CD">
              <w:rPr>
                <w:color w:val="auto"/>
              </w:rPr>
              <w:t>s</w:t>
            </w:r>
            <w:r w:rsidR="00EB4575" w:rsidRPr="00CA49CD">
              <w:rPr>
                <w:color w:val="auto"/>
              </w:rPr>
              <w:t>ervice_descriptor</w:t>
            </w:r>
            <w:proofErr w:type="spellEnd"/>
          </w:p>
        </w:tc>
      </w:tr>
      <w:tr w:rsidR="00EB4575" w:rsidRPr="00CA49CD" w14:paraId="24062ECE" w14:textId="77777777" w:rsidTr="00E64B19">
        <w:tc>
          <w:tcPr>
            <w:tcW w:w="3898" w:type="dxa"/>
          </w:tcPr>
          <w:p w14:paraId="2243F477" w14:textId="77777777" w:rsidR="00EB4575" w:rsidRPr="00CA49CD" w:rsidRDefault="00EB4575">
            <w:pPr>
              <w:pStyle w:val="Tabell"/>
              <w:rPr>
                <w:color w:val="auto"/>
              </w:rPr>
            </w:pPr>
            <w:proofErr w:type="spellStart"/>
            <w:r w:rsidRPr="00CA49CD">
              <w:rPr>
                <w:color w:val="auto"/>
              </w:rPr>
              <w:t>CA_identifier_descriptor</w:t>
            </w:r>
            <w:proofErr w:type="spellEnd"/>
          </w:p>
        </w:tc>
      </w:tr>
      <w:tr w:rsidR="00D10D52" w:rsidRPr="00CA49CD" w14:paraId="7F8B960E" w14:textId="77777777" w:rsidTr="00E64B19">
        <w:tc>
          <w:tcPr>
            <w:tcW w:w="3898" w:type="dxa"/>
          </w:tcPr>
          <w:p w14:paraId="7DFA1F31" w14:textId="6EE0C37E" w:rsidR="00D10D52" w:rsidRPr="00CA49CD" w:rsidRDefault="00FE5809" w:rsidP="00D10D52">
            <w:pPr>
              <w:pStyle w:val="Tabell"/>
              <w:rPr>
                <w:color w:val="auto"/>
              </w:rPr>
            </w:pPr>
            <w:proofErr w:type="spellStart"/>
            <w:r w:rsidRPr="00CA49CD">
              <w:rPr>
                <w:color w:val="auto"/>
              </w:rPr>
              <w:t>c</w:t>
            </w:r>
            <w:r w:rsidR="00D10D52" w:rsidRPr="00CA49CD">
              <w:rPr>
                <w:color w:val="auto"/>
              </w:rPr>
              <w:t>omponent_descriptor</w:t>
            </w:r>
            <w:proofErr w:type="spellEnd"/>
            <w:r w:rsidR="00D10D52" w:rsidRPr="00CA49CD">
              <w:rPr>
                <w:color w:val="auto"/>
              </w:rPr>
              <w:t xml:space="preserve"> </w:t>
            </w:r>
          </w:p>
        </w:tc>
      </w:tr>
      <w:tr w:rsidR="00D10D52" w:rsidRPr="00CA49CD" w14:paraId="216DDCEE" w14:textId="77777777" w:rsidTr="00E64B19">
        <w:tc>
          <w:tcPr>
            <w:tcW w:w="3898" w:type="dxa"/>
          </w:tcPr>
          <w:p w14:paraId="1C3E69CF" w14:textId="2A63FA2D" w:rsidR="00D10D52" w:rsidRPr="00CA49CD" w:rsidRDefault="00FE5809" w:rsidP="00D10D52">
            <w:pPr>
              <w:pStyle w:val="Tabell"/>
              <w:rPr>
                <w:color w:val="auto"/>
              </w:rPr>
            </w:pPr>
            <w:proofErr w:type="spellStart"/>
            <w:r w:rsidRPr="00CA49CD">
              <w:rPr>
                <w:color w:val="auto"/>
              </w:rPr>
              <w:t>l</w:t>
            </w:r>
            <w:r w:rsidR="00D10D52" w:rsidRPr="00CA49CD">
              <w:rPr>
                <w:color w:val="auto"/>
              </w:rPr>
              <w:t>inkage_descriptor</w:t>
            </w:r>
            <w:proofErr w:type="spellEnd"/>
          </w:p>
        </w:tc>
      </w:tr>
      <w:tr w:rsidR="00D10D52" w:rsidRPr="00CA49CD" w14:paraId="28132FCD" w14:textId="77777777" w:rsidTr="00E64B19">
        <w:tc>
          <w:tcPr>
            <w:tcW w:w="3898" w:type="dxa"/>
          </w:tcPr>
          <w:p w14:paraId="0EC148D1" w14:textId="749A8A39" w:rsidR="00D10D52" w:rsidRPr="00CA49CD" w:rsidRDefault="00FE5809" w:rsidP="00D10D52">
            <w:pPr>
              <w:pStyle w:val="Tabell"/>
              <w:rPr>
                <w:color w:val="auto"/>
              </w:rPr>
            </w:pPr>
            <w:proofErr w:type="spellStart"/>
            <w:r w:rsidRPr="00CA49CD">
              <w:rPr>
                <w:color w:val="auto"/>
              </w:rPr>
              <w:t>s</w:t>
            </w:r>
            <w:r w:rsidR="00D10D52" w:rsidRPr="00CA49CD">
              <w:rPr>
                <w:color w:val="auto"/>
              </w:rPr>
              <w:t>ervice_identifier_descriptor</w:t>
            </w:r>
            <w:proofErr w:type="spellEnd"/>
          </w:p>
        </w:tc>
      </w:tr>
      <w:tr w:rsidR="00D10D52" w:rsidRPr="00CA49CD" w14:paraId="210E7A40" w14:textId="77777777" w:rsidTr="00E64B19">
        <w:tc>
          <w:tcPr>
            <w:tcW w:w="3898" w:type="dxa"/>
          </w:tcPr>
          <w:p w14:paraId="031D95F5" w14:textId="3EABE47E" w:rsidR="00D10D52" w:rsidRPr="00CA49CD" w:rsidRDefault="00FE5809" w:rsidP="00D10D52">
            <w:pPr>
              <w:pStyle w:val="Tabell"/>
              <w:rPr>
                <w:color w:val="auto"/>
              </w:rPr>
            </w:pPr>
            <w:proofErr w:type="spellStart"/>
            <w:r w:rsidRPr="00CA49CD">
              <w:rPr>
                <w:color w:val="auto"/>
              </w:rPr>
              <w:t>d</w:t>
            </w:r>
            <w:r w:rsidR="00D10D52" w:rsidRPr="00CA49CD">
              <w:rPr>
                <w:color w:val="auto"/>
              </w:rPr>
              <w:t>efault_authority_descriptor</w:t>
            </w:r>
            <w:proofErr w:type="spellEnd"/>
            <w:r w:rsidR="00D10D52" w:rsidRPr="00CA49CD">
              <w:rPr>
                <w:color w:val="auto"/>
              </w:rPr>
              <w:t xml:space="preserve"> (1)</w:t>
            </w:r>
          </w:p>
        </w:tc>
      </w:tr>
      <w:tr w:rsidR="00D10D52" w:rsidRPr="00CA49CD" w14:paraId="6BBBD399" w14:textId="77777777" w:rsidTr="00E64B19">
        <w:tc>
          <w:tcPr>
            <w:tcW w:w="3898" w:type="dxa"/>
          </w:tcPr>
          <w:p w14:paraId="43749D1A" w14:textId="2D5AFEDE" w:rsidR="00D10D52" w:rsidRPr="00CA49CD" w:rsidRDefault="00D10D52" w:rsidP="00D10D52">
            <w:pPr>
              <w:pStyle w:val="Tabell"/>
              <w:rPr>
                <w:color w:val="auto"/>
              </w:rPr>
            </w:pPr>
            <w:proofErr w:type="spellStart"/>
            <w:r w:rsidRPr="00CA49CD">
              <w:rPr>
                <w:color w:val="auto"/>
              </w:rPr>
              <w:t>CI_protection</w:t>
            </w:r>
            <w:proofErr w:type="spellEnd"/>
            <w:r w:rsidRPr="00CA49CD">
              <w:rPr>
                <w:color w:val="auto"/>
              </w:rPr>
              <w:t xml:space="preserve"> _descriptor (2)</w:t>
            </w:r>
          </w:p>
        </w:tc>
      </w:tr>
      <w:tr w:rsidR="00393146" w:rsidRPr="00333840" w14:paraId="1DEDA0DC" w14:textId="77777777" w:rsidTr="00E64B19">
        <w:tc>
          <w:tcPr>
            <w:tcW w:w="3898" w:type="dxa"/>
          </w:tcPr>
          <w:p w14:paraId="683A4172" w14:textId="65AE5513" w:rsidR="00393146" w:rsidRPr="00CA49CD" w:rsidRDefault="00FE5809" w:rsidP="00D10D52">
            <w:pPr>
              <w:pStyle w:val="Tabell"/>
              <w:rPr>
                <w:color w:val="auto"/>
              </w:rPr>
            </w:pPr>
            <w:r w:rsidRPr="00CA49CD">
              <w:rPr>
                <w:color w:val="auto"/>
              </w:rPr>
              <w:t>m</w:t>
            </w:r>
            <w:r w:rsidR="00393146" w:rsidRPr="00CA49CD">
              <w:rPr>
                <w:color w:val="auto"/>
              </w:rPr>
              <w:t>essage descriptor</w:t>
            </w:r>
          </w:p>
        </w:tc>
      </w:tr>
    </w:tbl>
    <w:p w14:paraId="1FB176AA" w14:textId="1F42A1BF" w:rsidR="00EB4575" w:rsidRPr="00333840" w:rsidRDefault="00EB4575">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21</w:t>
      </w:r>
      <w:r w:rsidRPr="00CA49CD">
        <w:rPr>
          <w:color w:val="auto"/>
        </w:rPr>
        <w:t xml:space="preserve"> </w:t>
      </w:r>
      <w:proofErr w:type="spellStart"/>
      <w:r w:rsidRPr="00CA49CD">
        <w:rPr>
          <w:color w:val="auto"/>
        </w:rPr>
        <w:t>SDT</w:t>
      </w:r>
      <w:proofErr w:type="spellEnd"/>
      <w:r w:rsidRPr="00333840">
        <w:rPr>
          <w:color w:val="auto"/>
        </w:rPr>
        <w:t xml:space="preserve"> descriptors</w:t>
      </w:r>
      <w:r w:rsidR="00C06B6E">
        <w:rPr>
          <w:color w:val="auto"/>
        </w:rPr>
        <w:t>.</w:t>
      </w:r>
    </w:p>
    <w:p w14:paraId="7EFDA3E7" w14:textId="242A7539" w:rsidR="00585AF0" w:rsidRPr="00333840" w:rsidRDefault="00EB4575">
      <w:pPr>
        <w:pBdr>
          <w:top w:val="single" w:sz="4" w:space="1" w:color="auto"/>
          <w:left w:val="single" w:sz="4" w:space="4" w:color="auto"/>
          <w:bottom w:val="single" w:sz="4" w:space="1" w:color="auto"/>
          <w:right w:val="single" w:sz="4" w:space="4" w:color="auto"/>
        </w:pBdr>
      </w:pPr>
      <w:r w:rsidRPr="00F145C6">
        <w:t>Note</w:t>
      </w:r>
      <w:r w:rsidR="00D56E5F" w:rsidRPr="00F145C6">
        <w:t xml:space="preserve"> </w:t>
      </w:r>
      <w:r w:rsidRPr="00F145C6">
        <w:t xml:space="preserve">: NorDig </w:t>
      </w:r>
      <w:proofErr w:type="spellStart"/>
      <w:r w:rsidRPr="00F145C6">
        <w:t>IRDs</w:t>
      </w:r>
      <w:proofErr w:type="spellEnd"/>
      <w:r w:rsidRPr="00F145C6">
        <w:t xml:space="preserve"> with</w:t>
      </w:r>
      <w:r w:rsidRPr="00333840">
        <w:t xml:space="preserve"> IP-based front-end: </w:t>
      </w:r>
      <w:proofErr w:type="spellStart"/>
      <w:r w:rsidRPr="00333840">
        <w:t>SDT</w:t>
      </w:r>
      <w:proofErr w:type="spellEnd"/>
      <w:r w:rsidRPr="00333840">
        <w:t xml:space="preserve"> is only used for actual transport stream (</w:t>
      </w:r>
      <w:proofErr w:type="spellStart"/>
      <w:r w:rsidRPr="00333840">
        <w:t>table_id</w:t>
      </w:r>
      <w:proofErr w:type="spellEnd"/>
      <w:r w:rsidRPr="00333840">
        <w:t xml:space="preserve"> = 0x42).</w:t>
      </w:r>
      <w:r w:rsidR="007E617F">
        <w:br/>
      </w:r>
      <w:r w:rsidR="00D56E5F" w:rsidRPr="00B43F99">
        <w:t xml:space="preserve">Note </w:t>
      </w:r>
      <w:r w:rsidR="001A2622" w:rsidRPr="00B43F99">
        <w:t>1: Mandatory for NorDig PVR IRD.</w:t>
      </w:r>
      <w:r w:rsidR="007E617F">
        <w:br/>
      </w:r>
      <w:r w:rsidR="00585AF0" w:rsidRPr="00B43F99">
        <w:t xml:space="preserve">Note </w:t>
      </w:r>
      <w:r w:rsidR="001A2622" w:rsidRPr="00B43F99">
        <w:t>2</w:t>
      </w:r>
      <w:r w:rsidR="00585AF0" w:rsidRPr="00B43F99">
        <w:t xml:space="preserve">: Mandatory for </w:t>
      </w:r>
      <w:r w:rsidR="001A2622" w:rsidRPr="00B43F99">
        <w:t xml:space="preserve">NorDig </w:t>
      </w:r>
      <w:proofErr w:type="spellStart"/>
      <w:r w:rsidR="00585AF0" w:rsidRPr="00B43F99">
        <w:t>IRDs</w:t>
      </w:r>
      <w:proofErr w:type="spellEnd"/>
      <w:r w:rsidR="00585AF0" w:rsidRPr="00B43F99">
        <w:t xml:space="preserve"> that support use of CIP-CAMs, see section </w:t>
      </w:r>
      <w:r w:rsidR="00876FEA" w:rsidRPr="00B43F99">
        <w:fldChar w:fldCharType="begin"/>
      </w:r>
      <w:r w:rsidR="00876FEA" w:rsidRPr="00B43F99">
        <w:instrText xml:space="preserve"> REF _Ref265196827 \r \h  \* MERGEFORMAT </w:instrText>
      </w:r>
      <w:r w:rsidR="00876FEA" w:rsidRPr="00B43F99">
        <w:fldChar w:fldCharType="separate"/>
      </w:r>
      <w:r w:rsidR="00290B98">
        <w:t>9.2</w:t>
      </w:r>
      <w:r w:rsidR="00876FEA" w:rsidRPr="00B43F99">
        <w:fldChar w:fldCharType="end"/>
      </w:r>
      <w:r w:rsidR="00606FEA">
        <w:t>.</w:t>
      </w:r>
    </w:p>
    <w:p w14:paraId="6385C3A9" w14:textId="77777777" w:rsidR="00654D8E" w:rsidRPr="00333840" w:rsidRDefault="00654D8E" w:rsidP="00EB7A20">
      <w:pPr>
        <w:pStyle w:val="Overskrift3"/>
      </w:pPr>
      <w:bookmarkStart w:id="4183" w:name="_Toc316464364"/>
      <w:bookmarkStart w:id="4184" w:name="_Toc392073952"/>
      <w:bookmarkStart w:id="4185" w:name="_Toc130051448"/>
      <w:bookmarkStart w:id="4186" w:name="_Toc200727465"/>
      <w:bookmarkStart w:id="4187" w:name="_Toc200728256"/>
      <w:bookmarkStart w:id="4188" w:name="_Toc200729049"/>
      <w:bookmarkStart w:id="4189" w:name="_Toc201422915"/>
      <w:bookmarkStart w:id="4190" w:name="_Toc232171968"/>
      <w:bookmarkStart w:id="4191" w:name="_Toc232173028"/>
      <w:bookmarkStart w:id="4192" w:name="_Toc232177479"/>
      <w:bookmarkStart w:id="4193" w:name="_Toc256420014"/>
      <w:bookmarkStart w:id="4194" w:name="_Toc265440911"/>
      <w:r w:rsidRPr="00333840">
        <w:lastRenderedPageBreak/>
        <w:t>Metadata Pointer Descriptor (NorDig PVR only, Broadcast Record Lists)</w:t>
      </w:r>
      <w:bookmarkEnd w:id="4183"/>
      <w:bookmarkEnd w:id="4184"/>
    </w:p>
    <w:p w14:paraId="1DB01638" w14:textId="5DE39F5F" w:rsidR="00654D8E" w:rsidRPr="00333840" w:rsidRDefault="00654D8E" w:rsidP="00654D8E">
      <w:r w:rsidRPr="00333840">
        <w:t xml:space="preserve">This metadata pointer descriptor is applicable for IRD supporting NorDig Broadcast </w:t>
      </w:r>
      <w:r w:rsidR="00BD149F" w:rsidRPr="00333840">
        <w:t>Record</w:t>
      </w:r>
      <w:r w:rsidRPr="00333840">
        <w:t xml:space="preserve"> Lists.</w:t>
      </w:r>
    </w:p>
    <w:p w14:paraId="0751246F" w14:textId="0065DB74" w:rsidR="00654D8E" w:rsidRPr="00333840" w:rsidRDefault="00654D8E" w:rsidP="00654D8E">
      <w:r w:rsidRPr="00333840">
        <w:t xml:space="preserve">For metadata pointer descriptor that is delivered in the </w:t>
      </w:r>
      <w:proofErr w:type="spellStart"/>
      <w:r w:rsidRPr="00333840">
        <w:t>SDT</w:t>
      </w:r>
      <w:proofErr w:type="spellEnd"/>
      <w:r w:rsidRPr="00333840">
        <w:t xml:space="preserve">, refers that the metadata (NorDig Broadcast </w:t>
      </w:r>
      <w:r w:rsidR="00BD149F" w:rsidRPr="00333840">
        <w:t>Record</w:t>
      </w:r>
      <w:r w:rsidRPr="00333840">
        <w:t xml:space="preserve"> Lists) is valid for that service(s) and will be placed in the descriptor loop of all services for which this metadata service is relevant. </w:t>
      </w:r>
    </w:p>
    <w:p w14:paraId="4EEF71BE" w14:textId="47241199" w:rsidR="00654D8E" w:rsidRPr="00333840" w:rsidRDefault="00654D8E" w:rsidP="00654D8E">
      <w:r w:rsidRPr="00333840">
        <w:t xml:space="preserve">For the rest see NorDig chapter </w:t>
      </w:r>
      <w:r w:rsidR="00876FEA" w:rsidRPr="00333840">
        <w:fldChar w:fldCharType="begin"/>
      </w:r>
      <w:r w:rsidR="00876FEA" w:rsidRPr="00333840">
        <w:instrText xml:space="preserve"> REF _Ref296072655 \r \h  \* MERGEFORMAT </w:instrText>
      </w:r>
      <w:r w:rsidR="00876FEA" w:rsidRPr="00333840">
        <w:fldChar w:fldCharType="separate"/>
      </w:r>
      <w:r w:rsidR="00290B98">
        <w:t>12.2.2</w:t>
      </w:r>
      <w:r w:rsidR="00876FEA" w:rsidRPr="00333840">
        <w:fldChar w:fldCharType="end"/>
      </w:r>
      <w:r w:rsidRPr="00333840">
        <w:t xml:space="preserve"> (including the metadata pointer extension). </w:t>
      </w:r>
    </w:p>
    <w:p w14:paraId="2B05D03E" w14:textId="77777777" w:rsidR="00EB4575" w:rsidRPr="00333840" w:rsidRDefault="00EB4575" w:rsidP="00F81381">
      <w:pPr>
        <w:pStyle w:val="Overskrift3"/>
      </w:pPr>
      <w:bookmarkStart w:id="4195" w:name="_Toc338613869"/>
      <w:bookmarkStart w:id="4196" w:name="_Toc342658040"/>
      <w:bookmarkStart w:id="4197" w:name="_Toc342659618"/>
      <w:bookmarkStart w:id="4198" w:name="_Toc392073953"/>
      <w:bookmarkStart w:id="4199" w:name="_Toc392075597"/>
      <w:r w:rsidRPr="00333840">
        <w:t>Service Descriptor</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14:paraId="1912AA1A" w14:textId="713FA802" w:rsidR="00EB4575" w:rsidRPr="00333840" w:rsidRDefault="00EB4575">
      <w:r w:rsidRPr="00333840">
        <w:t xml:space="preserve">The </w:t>
      </w:r>
      <w:proofErr w:type="spellStart"/>
      <w:r w:rsidRPr="00333840">
        <w:t>service_type</w:t>
      </w:r>
      <w:proofErr w:type="spellEnd"/>
      <w:r w:rsidRPr="00333840">
        <w:t xml:space="preserve"> (under the </w:t>
      </w:r>
      <w:proofErr w:type="spellStart"/>
      <w:r w:rsidRPr="00333840">
        <w:t>service_descriptor</w:t>
      </w:r>
      <w:proofErr w:type="spellEnd"/>
      <w:r w:rsidRPr="00333840">
        <w:t xml:space="preserve">) value </w:t>
      </w:r>
      <w:proofErr w:type="spellStart"/>
      <w:r w:rsidRPr="00333840">
        <w:t>0x81</w:t>
      </w:r>
      <w:proofErr w:type="spellEnd"/>
      <w:r w:rsidRPr="00333840">
        <w:t xml:space="preserve"> is reserved for the</w:t>
      </w:r>
      <w:r w:rsidR="008C6DC6" w:rsidRPr="00333840">
        <w:t xml:space="preserve"> NorDig legacy</w:t>
      </w:r>
      <w:r w:rsidRPr="00333840">
        <w:t xml:space="preserve"> bootloader use (see </w:t>
      </w:r>
      <w:r w:rsidR="000A7C00" w:rsidRPr="00333840">
        <w:t>section</w:t>
      </w:r>
      <w:r w:rsidR="00732811" w:rsidRPr="00333840">
        <w:t xml:space="preserve"> </w:t>
      </w:r>
      <w:r w:rsidR="00732811" w:rsidRPr="00333840">
        <w:fldChar w:fldCharType="begin"/>
      </w:r>
      <w:r w:rsidR="00732811" w:rsidRPr="00333840">
        <w:instrText xml:space="preserve"> REF _Ref392066127 \r \h </w:instrText>
      </w:r>
      <w:r w:rsidR="00757C54" w:rsidRPr="00333840">
        <w:instrText xml:space="preserve"> \* MERGEFORMAT </w:instrText>
      </w:r>
      <w:r w:rsidR="00732811" w:rsidRPr="00333840">
        <w:fldChar w:fldCharType="separate"/>
      </w:r>
      <w:r w:rsidR="00290B98">
        <w:t>12.2.9.2</w:t>
      </w:r>
      <w:r w:rsidR="00732811" w:rsidRPr="00333840">
        <w:fldChar w:fldCharType="end"/>
      </w:r>
      <w:r w:rsidRPr="00333840">
        <w:t>).</w:t>
      </w:r>
    </w:p>
    <w:p w14:paraId="7C14572C" w14:textId="77777777" w:rsidR="00EB4575" w:rsidRPr="00333840" w:rsidRDefault="00EB4575" w:rsidP="00F81381">
      <w:pPr>
        <w:pStyle w:val="Overskrift3"/>
      </w:pPr>
      <w:bookmarkStart w:id="4200" w:name="_Toc130051449"/>
      <w:bookmarkStart w:id="4201" w:name="_Toc200727466"/>
      <w:bookmarkStart w:id="4202" w:name="_Toc200728257"/>
      <w:bookmarkStart w:id="4203" w:name="_Toc200729050"/>
      <w:bookmarkStart w:id="4204" w:name="_Toc201422916"/>
      <w:bookmarkStart w:id="4205" w:name="_Toc232171969"/>
      <w:bookmarkStart w:id="4206" w:name="_Toc232173029"/>
      <w:bookmarkStart w:id="4207" w:name="_Toc232177480"/>
      <w:bookmarkStart w:id="4208" w:name="_Toc256420015"/>
      <w:bookmarkStart w:id="4209" w:name="_Toc265440912"/>
      <w:bookmarkStart w:id="4210" w:name="_Toc338613870"/>
      <w:bookmarkStart w:id="4211" w:name="_Toc342658041"/>
      <w:bookmarkStart w:id="4212" w:name="_Toc342659619"/>
      <w:bookmarkStart w:id="4213" w:name="_Toc392073954"/>
      <w:bookmarkStart w:id="4214" w:name="_Toc392075598"/>
      <w:r w:rsidRPr="00333840">
        <w:t>CA Identifier Descriptor</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336127E0" w14:textId="4B73C70A" w:rsidR="00EB4575" w:rsidRPr="00333840" w:rsidRDefault="00EB4575">
      <w:r w:rsidRPr="00333840">
        <w:t xml:space="preserve">This descriptor may be present in the </w:t>
      </w:r>
      <w:proofErr w:type="spellStart"/>
      <w:r w:rsidRPr="00333840">
        <w:t>SDT</w:t>
      </w:r>
      <w:proofErr w:type="spellEnd"/>
      <w:r w:rsidRPr="00333840">
        <w:t xml:space="preserve"> when at least one service component is scrambled. The </w:t>
      </w:r>
      <w:proofErr w:type="spellStart"/>
      <w:r w:rsidRPr="00333840">
        <w:t>CA_system_id</w:t>
      </w:r>
      <w:proofErr w:type="spellEnd"/>
      <w:r w:rsidRPr="00333840">
        <w:t xml:space="preserve"> is allocated by ETSI and is given by ETSI ETR 162</w:t>
      </w:r>
      <w:r w:rsidR="00606FEA">
        <w:t xml:space="preserve"> </w:t>
      </w:r>
      <w:r w:rsidR="00606FEA">
        <w:fldChar w:fldCharType="begin"/>
      </w:r>
      <w:r w:rsidR="00606FEA">
        <w:instrText xml:space="preserve"> REF _Ref103610168 \r \h </w:instrText>
      </w:r>
      <w:r w:rsidR="00606FEA">
        <w:fldChar w:fldCharType="separate"/>
      </w:r>
      <w:r w:rsidR="00606FEA">
        <w:t>[21]</w:t>
      </w:r>
      <w:r w:rsidR="00606FEA">
        <w:fldChar w:fldCharType="end"/>
      </w:r>
      <w:r w:rsidRPr="00333840">
        <w:t xml:space="preserve">. The descriptor may be used statically (recommended). It will in that case be set according to the services regular/normal scrambling status. </w:t>
      </w:r>
      <w:r w:rsidR="000A291F" w:rsidRPr="00333840">
        <w:t>Alternatively,</w:t>
      </w:r>
      <w:r w:rsidRPr="00333840">
        <w:t xml:space="preserve"> it may be used dynamically, in accordance with the current services scrambling status.</w:t>
      </w:r>
    </w:p>
    <w:p w14:paraId="31437DA4" w14:textId="77777777" w:rsidR="00EB4575" w:rsidRPr="00333840" w:rsidRDefault="00EB4575">
      <w:r w:rsidRPr="00333840">
        <w:t xml:space="preserve">This static use enables </w:t>
      </w:r>
      <w:proofErr w:type="spellStart"/>
      <w:r w:rsidRPr="00333840">
        <w:t>IRDs</w:t>
      </w:r>
      <w:proofErr w:type="spellEnd"/>
      <w:r w:rsidRPr="00333840">
        <w:t xml:space="preserve"> to “grey mark” services that cannot be descrambled due to lack of the required CA-system for the relevant service(s). It allows the IRD to display services that are only temporary (event based) scrambled.</w:t>
      </w:r>
    </w:p>
    <w:p w14:paraId="0537B813" w14:textId="77777777" w:rsidR="00EB4575" w:rsidRPr="00333840" w:rsidRDefault="00EB4575" w:rsidP="00F81381">
      <w:pPr>
        <w:pStyle w:val="Overskrift3"/>
      </w:pPr>
      <w:bookmarkStart w:id="4215" w:name="_Toc130051450"/>
      <w:bookmarkStart w:id="4216" w:name="_Toc200727467"/>
      <w:bookmarkStart w:id="4217" w:name="_Toc200728258"/>
      <w:bookmarkStart w:id="4218" w:name="_Toc200729051"/>
      <w:bookmarkStart w:id="4219" w:name="_Toc201422917"/>
      <w:bookmarkStart w:id="4220" w:name="_Toc232171970"/>
      <w:bookmarkStart w:id="4221" w:name="_Toc232173030"/>
      <w:bookmarkStart w:id="4222" w:name="_Toc232177481"/>
      <w:bookmarkStart w:id="4223" w:name="_Toc256420016"/>
      <w:bookmarkStart w:id="4224" w:name="_Toc265440913"/>
      <w:bookmarkStart w:id="4225" w:name="_Toc338613871"/>
      <w:bookmarkStart w:id="4226" w:name="_Toc342658042"/>
      <w:bookmarkStart w:id="4227" w:name="_Toc342659620"/>
      <w:bookmarkStart w:id="4228" w:name="_Toc392073955"/>
      <w:bookmarkStart w:id="4229" w:name="_Toc392075599"/>
      <w:r w:rsidRPr="00333840">
        <w:t>Linkage Descriptor</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104A5AA9" w14:textId="5EA09FBF" w:rsidR="008B3A13" w:rsidRPr="00333840" w:rsidRDefault="008B3A13" w:rsidP="008B3A13">
      <w:r w:rsidRPr="00333840">
        <w:t xml:space="preserve">The following </w:t>
      </w:r>
      <w:proofErr w:type="spellStart"/>
      <w:r w:rsidRPr="00333840">
        <w:t>linkage_type</w:t>
      </w:r>
      <w:proofErr w:type="spellEnd"/>
      <w:r w:rsidRPr="00333840">
        <w:t xml:space="preserve"> value </w:t>
      </w:r>
      <w:r w:rsidR="00186033" w:rsidRPr="00186033">
        <w:rPr>
          <w:b/>
          <w:color w:val="FF0000"/>
        </w:rPr>
        <w:t>shall</w:t>
      </w:r>
      <w:r w:rsidRPr="00333840">
        <w:t xml:space="preserve"> be interpreted by a NorDig IRD when used inside the </w:t>
      </w:r>
      <w:proofErr w:type="spellStart"/>
      <w:r w:rsidRPr="00333840">
        <w:t>SDT</w:t>
      </w:r>
      <w:proofErr w:type="spellEnd"/>
      <w:r w:rsidRPr="00333840">
        <w:t>:</w:t>
      </w:r>
    </w:p>
    <w:p w14:paraId="0F84C935" w14:textId="77777777" w:rsidR="008B3A13" w:rsidRPr="00B43F99" w:rsidRDefault="008B3A13" w:rsidP="00212C4F">
      <w:pPr>
        <w:pStyle w:val="Opstilling-punkttegn3"/>
      </w:pPr>
      <w:proofErr w:type="spellStart"/>
      <w:r w:rsidRPr="00333840">
        <w:t>0x05</w:t>
      </w:r>
      <w:proofErr w:type="spellEnd"/>
      <w:r w:rsidRPr="00333840">
        <w:t>, linkage to a service replacement service. When present, the NorDig IRD should automatically switch to the replacement service if the ‘</w:t>
      </w:r>
      <w:proofErr w:type="spellStart"/>
      <w:r w:rsidRPr="00333840">
        <w:t>running_status</w:t>
      </w:r>
      <w:proofErr w:type="spellEnd"/>
      <w:r w:rsidRPr="00333840">
        <w:t xml:space="preserve">’ is set to “1” (not running) and if the NorDig IRD are able to receive the </w:t>
      </w:r>
      <w:proofErr w:type="spellStart"/>
      <w:r w:rsidRPr="00333840">
        <w:t>SDT</w:t>
      </w:r>
      <w:proofErr w:type="spellEnd"/>
      <w:r w:rsidRPr="00333840">
        <w:t xml:space="preserve"> containing the original service </w:t>
      </w:r>
      <w:r w:rsidRPr="00B43F99">
        <w:t>during the replacement, also switch back when ‘</w:t>
      </w:r>
      <w:proofErr w:type="spellStart"/>
      <w:r w:rsidRPr="00B43F99">
        <w:t>running_status</w:t>
      </w:r>
      <w:proofErr w:type="spellEnd"/>
      <w:r w:rsidRPr="00B43F99">
        <w:t>” is set to “4” (running).</w:t>
      </w:r>
    </w:p>
    <w:p w14:paraId="4A6B3C11" w14:textId="77777777" w:rsidR="008B3A13" w:rsidRPr="00B43F99" w:rsidRDefault="008B3A13" w:rsidP="00212C4F">
      <w:pPr>
        <w:pStyle w:val="Opstilling-punkttegn3"/>
      </w:pPr>
      <w:proofErr w:type="spellStart"/>
      <w:r w:rsidRPr="00B43F99">
        <w:t>0x82</w:t>
      </w:r>
      <w:proofErr w:type="spellEnd"/>
      <w:r w:rsidRPr="00B43F99">
        <w:t>, NorDig Simulcast replacement service, linkage from one TV based service to another TV replacement service with the same content, typical usage it to hide/not include the “old” version of the service and only list the “new” version in the IRD’s service list. For example, it may be used during simulcasting of a service in both an (</w:t>
      </w:r>
      <w:proofErr w:type="spellStart"/>
      <w:r w:rsidRPr="00B43F99">
        <w:t>MPEG2</w:t>
      </w:r>
      <w:proofErr w:type="spellEnd"/>
      <w:r w:rsidRPr="00B43F99">
        <w:t>/</w:t>
      </w:r>
      <w:proofErr w:type="spellStart"/>
      <w:r w:rsidRPr="00B43F99">
        <w:t>H.262</w:t>
      </w:r>
      <w:proofErr w:type="spellEnd"/>
      <w:r w:rsidRPr="00B43F99">
        <w:t xml:space="preserve">) </w:t>
      </w:r>
      <w:proofErr w:type="spellStart"/>
      <w:r w:rsidRPr="00B43F99">
        <w:t>SDTV</w:t>
      </w:r>
      <w:proofErr w:type="spellEnd"/>
      <w:r w:rsidRPr="00B43F99">
        <w:t xml:space="preserve"> and an (</w:t>
      </w:r>
      <w:proofErr w:type="spellStart"/>
      <w:r w:rsidRPr="00B43F99">
        <w:t>AVC</w:t>
      </w:r>
      <w:proofErr w:type="spellEnd"/>
      <w:r w:rsidRPr="00B43F99">
        <w:t>/</w:t>
      </w:r>
      <w:proofErr w:type="spellStart"/>
      <w:r w:rsidRPr="00B43F99">
        <w:t>H.264</w:t>
      </w:r>
      <w:proofErr w:type="spellEnd"/>
      <w:r w:rsidRPr="00B43F99">
        <w:t>) HDTV version on separate service ids with same content within the same original network id, or during simulcasting an (</w:t>
      </w:r>
      <w:proofErr w:type="spellStart"/>
      <w:r w:rsidRPr="00B43F99">
        <w:t>AVC</w:t>
      </w:r>
      <w:proofErr w:type="spellEnd"/>
      <w:r w:rsidRPr="00B43F99">
        <w:t>/</w:t>
      </w:r>
      <w:proofErr w:type="spellStart"/>
      <w:r w:rsidRPr="00B43F99">
        <w:t>H.264</w:t>
      </w:r>
      <w:proofErr w:type="spellEnd"/>
      <w:r w:rsidRPr="00B43F99">
        <w:t>) HDTV and an (</w:t>
      </w:r>
      <w:proofErr w:type="spellStart"/>
      <w:r w:rsidRPr="00B43F99">
        <w:t>HEVC</w:t>
      </w:r>
      <w:proofErr w:type="spellEnd"/>
      <w:r w:rsidRPr="00B43F99">
        <w:t>/</w:t>
      </w:r>
      <w:proofErr w:type="spellStart"/>
      <w:r w:rsidRPr="00B43F99">
        <w:t>H.265</w:t>
      </w:r>
      <w:proofErr w:type="spellEnd"/>
      <w:r w:rsidRPr="00B43F99">
        <w:t xml:space="preserve">) </w:t>
      </w:r>
      <w:proofErr w:type="spellStart"/>
      <w:r w:rsidRPr="00B43F99">
        <w:t>UHDTV</w:t>
      </w:r>
      <w:proofErr w:type="spellEnd"/>
      <w:r w:rsidRPr="00B43F99">
        <w:t xml:space="preserve"> version with the same content. The linkage will be included in the </w:t>
      </w:r>
      <w:proofErr w:type="spellStart"/>
      <w:r w:rsidRPr="00B43F99">
        <w:t>SDT</w:t>
      </w:r>
      <w:proofErr w:type="spellEnd"/>
      <w:r w:rsidRPr="00B43F99">
        <w:t xml:space="preserve"> for the “old” TV service that is intended to be replaced (hidden) and pointing to the “new” replacement service. Whenever it is used, it will be used quasi-static. </w:t>
      </w:r>
    </w:p>
    <w:p w14:paraId="0EEC431A" w14:textId="15AD8C54" w:rsidR="008B3A13" w:rsidRPr="00B43F99" w:rsidRDefault="008B3A13" w:rsidP="00212C4F">
      <w:pPr>
        <w:pStyle w:val="Opstilling-punkttegn3"/>
        <w:rPr>
          <w:sz w:val="24"/>
        </w:rPr>
      </w:pPr>
      <w:r w:rsidRPr="00B43F99">
        <w:t xml:space="preserve">For NorDig </w:t>
      </w:r>
      <w:proofErr w:type="spellStart"/>
      <w:r w:rsidRPr="00B43F99">
        <w:t>IRDs</w:t>
      </w:r>
      <w:proofErr w:type="spellEnd"/>
      <w:r w:rsidRPr="00B43F99">
        <w:t xml:space="preserve"> that are able to receive both the “old” TV service that is intended to be replaced (hidden) and the “new” replacement service, they </w:t>
      </w:r>
      <w:r w:rsidR="00186033" w:rsidRPr="00B43F99">
        <w:rPr>
          <w:b/>
          <w:color w:val="FF0000"/>
        </w:rPr>
        <w:t>shall</w:t>
      </w:r>
      <w:r w:rsidRPr="00B43F99">
        <w:t xml:space="preserve"> only include the “new” replacement TV version/(service) of the two services within its TV service list. The “old” TV service that is intended to be replaced (hidden) may be omitted or hidden at the end of the list, </w:t>
      </w:r>
      <w:proofErr w:type="spellStart"/>
      <w:r w:rsidRPr="00B43F99">
        <w:t>dependant</w:t>
      </w:r>
      <w:proofErr w:type="spellEnd"/>
      <w:r w:rsidRPr="00B43F99">
        <w:t xml:space="preserve"> of IRD implementation. The method </w:t>
      </w:r>
      <w:r w:rsidR="00186033" w:rsidRPr="00B43F99">
        <w:rPr>
          <w:b/>
          <w:color w:val="FF0000"/>
        </w:rPr>
        <w:t>shall</w:t>
      </w:r>
      <w:r w:rsidRPr="00B43F99">
        <w:t xml:space="preserve"> be service type independent.</w:t>
      </w:r>
    </w:p>
    <w:p w14:paraId="18D6F7A4" w14:textId="7F7800FE" w:rsidR="008B3A13" w:rsidRPr="00B43F99" w:rsidRDefault="008B3A13" w:rsidP="00212C4F">
      <w:pPr>
        <w:pStyle w:val="Opstilling-punkttegn3"/>
      </w:pPr>
      <w:r w:rsidRPr="00B43F99">
        <w:t xml:space="preserve">Clarification: If no ‘NorDig Simulcast replacement service’ linkage is included, both services </w:t>
      </w:r>
      <w:r w:rsidR="00186033" w:rsidRPr="00B43F99">
        <w:rPr>
          <w:b/>
          <w:color w:val="FF0000"/>
        </w:rPr>
        <w:t>shall</w:t>
      </w:r>
      <w:r w:rsidRPr="00B43F99">
        <w:t xml:space="preserve"> be included. If only the “old” TV service that is intended to be replaced (hidden) is possible to receive and decode and not the new replacing service (due to e.g. reception problems or codec/service type limitations), then then NorDig IRD </w:t>
      </w:r>
      <w:r w:rsidR="00186033" w:rsidRPr="00B43F99">
        <w:rPr>
          <w:b/>
          <w:color w:val="FF0000"/>
        </w:rPr>
        <w:t>shall</w:t>
      </w:r>
      <w:r w:rsidRPr="00B43F99">
        <w:t xml:space="preserve"> include and display the “old” TV service that is intended to be replaced in the service list even if it carries this linkage ‘NorDig simulcast replacement service’.</w:t>
      </w:r>
      <w:r w:rsidRPr="00B43F99">
        <w:br/>
      </w:r>
    </w:p>
    <w:p w14:paraId="7E40EA23" w14:textId="77777777" w:rsidR="00D56E5F" w:rsidRPr="00333840" w:rsidRDefault="00D56E5F" w:rsidP="00F81381">
      <w:pPr>
        <w:pStyle w:val="Overskrift3"/>
      </w:pPr>
      <w:bookmarkStart w:id="4230" w:name="_Toc226303952"/>
      <w:bookmarkStart w:id="4231" w:name="_Toc226305286"/>
      <w:bookmarkStart w:id="4232" w:name="_Toc227654909"/>
      <w:bookmarkStart w:id="4233" w:name="_Toc232171971"/>
      <w:bookmarkStart w:id="4234" w:name="_Toc232173031"/>
      <w:bookmarkStart w:id="4235" w:name="_Toc232177482"/>
      <w:bookmarkStart w:id="4236" w:name="_Toc256420017"/>
      <w:bookmarkStart w:id="4237" w:name="_Toc265440914"/>
      <w:bookmarkStart w:id="4238" w:name="_Toc338613872"/>
      <w:bookmarkStart w:id="4239" w:name="_Toc342658043"/>
      <w:bookmarkStart w:id="4240" w:name="_Toc342659621"/>
      <w:bookmarkStart w:id="4241" w:name="_Toc392073956"/>
      <w:bookmarkStart w:id="4242" w:name="_Toc392075600"/>
      <w:r w:rsidRPr="00333840">
        <w:lastRenderedPageBreak/>
        <w:t xml:space="preserve">Default authority descriptor (in </w:t>
      </w:r>
      <w:proofErr w:type="spellStart"/>
      <w:r w:rsidRPr="00333840">
        <w:t>SDT</w:t>
      </w:r>
      <w:proofErr w:type="spellEnd"/>
      <w:r w:rsidRPr="00333840">
        <w:t>)</w:t>
      </w:r>
      <w:bookmarkEnd w:id="4230"/>
      <w:bookmarkEnd w:id="4231"/>
      <w:bookmarkEnd w:id="4232"/>
      <w:r w:rsidR="00FB1FB3" w:rsidRPr="00333840">
        <w:t xml:space="preserve"> (NorDig PVR only)</w:t>
      </w:r>
      <w:bookmarkEnd w:id="4233"/>
      <w:bookmarkEnd w:id="4234"/>
      <w:bookmarkEnd w:id="4235"/>
      <w:bookmarkEnd w:id="4236"/>
      <w:bookmarkEnd w:id="4237"/>
      <w:bookmarkEnd w:id="4238"/>
      <w:bookmarkEnd w:id="4239"/>
      <w:bookmarkEnd w:id="4240"/>
      <w:bookmarkEnd w:id="4241"/>
      <w:bookmarkEnd w:id="4242"/>
    </w:p>
    <w:p w14:paraId="1B633754" w14:textId="06525A61" w:rsidR="00D56E5F" w:rsidRPr="00333840" w:rsidRDefault="00D56E5F" w:rsidP="00D56E5F">
      <w:r w:rsidRPr="00333840">
        <w:t xml:space="preserve">The default authority descriptor, </w:t>
      </w:r>
      <w:r w:rsidRPr="00333840">
        <w:rPr>
          <w:lang w:eastAsia="da-DK"/>
        </w:rPr>
        <w:t>defined in DVB document Carriage and signalling of TV-Anytime (TVA) information</w:t>
      </w:r>
      <w:r w:rsidRPr="00333840">
        <w:t xml:space="preserve"> ETSI TS 102 323</w:t>
      </w:r>
      <w:r w:rsidR="00606FEA">
        <w:t xml:space="preserve"> </w:t>
      </w:r>
      <w:r w:rsidR="00606FEA">
        <w:fldChar w:fldCharType="begin"/>
      </w:r>
      <w:r w:rsidR="00606FEA">
        <w:instrText xml:space="preserve"> REF _Ref103610353 \r \h </w:instrText>
      </w:r>
      <w:r w:rsidR="00606FEA">
        <w:fldChar w:fldCharType="separate"/>
      </w:r>
      <w:r w:rsidR="00606FEA">
        <w:t>[32]</w:t>
      </w:r>
      <w:r w:rsidR="00606FEA">
        <w:fldChar w:fldCharType="end"/>
      </w:r>
      <w:r w:rsidRPr="00333840">
        <w:t xml:space="preserve">, may be used to shorten the </w:t>
      </w:r>
      <w:proofErr w:type="spellStart"/>
      <w:r w:rsidRPr="00333840">
        <w:t>CRIDs</w:t>
      </w:r>
      <w:proofErr w:type="spellEnd"/>
      <w:r w:rsidRPr="00333840">
        <w:t xml:space="preserve"> carried within EIT by defining an appropriate </w:t>
      </w:r>
      <w:proofErr w:type="spellStart"/>
      <w:r w:rsidRPr="00333840">
        <w:t>CRID</w:t>
      </w:r>
      <w:proofErr w:type="spellEnd"/>
      <w:r w:rsidRPr="00333840">
        <w:t xml:space="preserve"> authority over a defined scope.</w:t>
      </w:r>
    </w:p>
    <w:p w14:paraId="484E59AC" w14:textId="32992FA1" w:rsidR="00D56E5F" w:rsidRPr="00333840" w:rsidRDefault="00D56E5F" w:rsidP="00D56E5F">
      <w:r w:rsidRPr="00333840">
        <w:t xml:space="preserve">The DAD may be used in the descriptor loop of each service in the </w:t>
      </w:r>
      <w:proofErr w:type="spellStart"/>
      <w:r w:rsidRPr="00333840">
        <w:t>SDT</w:t>
      </w:r>
      <w:proofErr w:type="spellEnd"/>
      <w:r w:rsidRPr="00333840">
        <w:t xml:space="preserve"> to set a Default Authority for all events in that service which do not have a complete URL (see example in chapter </w:t>
      </w:r>
      <w:r w:rsidR="00876FEA" w:rsidRPr="00333840">
        <w:fldChar w:fldCharType="begin"/>
      </w:r>
      <w:r w:rsidR="00876FEA" w:rsidRPr="00333840">
        <w:instrText xml:space="preserve"> REF _Ref227688273 \r \h  \* MERGEFORMAT </w:instrText>
      </w:r>
      <w:r w:rsidR="00876FEA" w:rsidRPr="00333840">
        <w:fldChar w:fldCharType="separate"/>
      </w:r>
      <w:r w:rsidR="00290B98">
        <w:t>12.2.8</w:t>
      </w:r>
      <w:r w:rsidR="00876FEA" w:rsidRPr="00333840">
        <w:fldChar w:fldCharType="end"/>
      </w:r>
      <w:r w:rsidRPr="00333840">
        <w:t xml:space="preserve"> Default authority descriptor in NIT. </w:t>
      </w:r>
    </w:p>
    <w:p w14:paraId="00D2F241" w14:textId="589743C2" w:rsidR="00D56E5F" w:rsidRDefault="00D56E5F" w:rsidP="00D56E5F">
      <w:r w:rsidRPr="00333840">
        <w:t xml:space="preserve"> The prefix “</w:t>
      </w:r>
      <w:proofErr w:type="spellStart"/>
      <w:r w:rsidRPr="00333840">
        <w:t>crid</w:t>
      </w:r>
      <w:proofErr w:type="spellEnd"/>
      <w:r w:rsidRPr="00333840">
        <w:t xml:space="preserve">://” may be omitted from the start of the text string in the Default Authority in the </w:t>
      </w:r>
      <w:proofErr w:type="spellStart"/>
      <w:r w:rsidRPr="00333840">
        <w:t>SDT</w:t>
      </w:r>
      <w:proofErr w:type="spellEnd"/>
      <w:r w:rsidRPr="00333840">
        <w:t xml:space="preserve"> (normally the “</w:t>
      </w:r>
      <w:proofErr w:type="spellStart"/>
      <w:r w:rsidRPr="00333840">
        <w:t>crid</w:t>
      </w:r>
      <w:proofErr w:type="spellEnd"/>
      <w:r w:rsidRPr="00333840">
        <w:t xml:space="preserve">://” will be omitted within the transmission). See separate chapter for </w:t>
      </w:r>
      <w:proofErr w:type="spellStart"/>
      <w:r w:rsidRPr="00333840">
        <w:t>CRID</w:t>
      </w:r>
      <w:proofErr w:type="spellEnd"/>
      <w:r w:rsidRPr="00333840">
        <w:t xml:space="preserve"> usage in </w:t>
      </w:r>
      <w:r w:rsidR="00DE0E4F" w:rsidRPr="00333840">
        <w:t xml:space="preserve">section </w:t>
      </w:r>
      <w:r w:rsidR="00876FEA" w:rsidRPr="00333840">
        <w:fldChar w:fldCharType="begin"/>
      </w:r>
      <w:r w:rsidR="00876FEA" w:rsidRPr="00333840">
        <w:instrText xml:space="preserve"> REF _Ref209498135 \r \h  \* MERGEFORMAT </w:instrText>
      </w:r>
      <w:r w:rsidR="00876FEA" w:rsidRPr="00333840">
        <w:fldChar w:fldCharType="separate"/>
      </w:r>
      <w:r w:rsidR="00290B98">
        <w:t>12.4.6</w:t>
      </w:r>
      <w:r w:rsidR="00876FEA" w:rsidRPr="00333840">
        <w:fldChar w:fldCharType="end"/>
      </w:r>
      <w:r w:rsidR="000B3D24" w:rsidRPr="00333840">
        <w:t>.</w:t>
      </w:r>
    </w:p>
    <w:p w14:paraId="23AAB6F5" w14:textId="77777777" w:rsidR="008B3A13" w:rsidRPr="00B43F99" w:rsidRDefault="008B3A13" w:rsidP="00E7250B">
      <w:pPr>
        <w:pStyle w:val="Overskrift3"/>
      </w:pPr>
      <w:r w:rsidRPr="00B43F99">
        <w:t>Component Descriptor</w:t>
      </w:r>
    </w:p>
    <w:p w14:paraId="6739887A" w14:textId="4741FEF9" w:rsidR="008B3A13" w:rsidRPr="00B43F99" w:rsidRDefault="008B3A13" w:rsidP="008B3A13">
      <w:pPr>
        <w:rPr>
          <w:strike/>
        </w:rPr>
      </w:pPr>
      <w:r w:rsidRPr="00B43F99">
        <w:t xml:space="preserve">Zero or several Component descriptor(s) may be present in the </w:t>
      </w:r>
      <w:proofErr w:type="spellStart"/>
      <w:r w:rsidRPr="00B43F99">
        <w:t>SDT</w:t>
      </w:r>
      <w:proofErr w:type="spellEnd"/>
      <w:r w:rsidRPr="00B43F99">
        <w:t xml:space="preserve"> (according to DVB SI specification, ETSI EN</w:t>
      </w:r>
      <w:r w:rsidR="00877FBD">
        <w:t xml:space="preserve"> </w:t>
      </w:r>
      <w:r w:rsidRPr="00B43F99">
        <w:t>300</w:t>
      </w:r>
      <w:r w:rsidR="00877FBD">
        <w:t xml:space="preserve"> </w:t>
      </w:r>
      <w:r w:rsidRPr="00B43F99">
        <w:t>468</w:t>
      </w:r>
      <w:r w:rsidR="00BC6F68">
        <w:t xml:space="preserve"> </w:t>
      </w:r>
      <w:r w:rsidR="00BC6F68">
        <w:fldChar w:fldCharType="begin"/>
      </w:r>
      <w:r w:rsidR="00BC6F68">
        <w:instrText xml:space="preserve"> REF _Ref69201022 \r \h </w:instrText>
      </w:r>
      <w:r w:rsidR="00BC6F68">
        <w:fldChar w:fldCharType="separate"/>
      </w:r>
      <w:r w:rsidR="00BC6F68">
        <w:t>[13]</w:t>
      </w:r>
      <w:r w:rsidR="00BC6F68">
        <w:fldChar w:fldCharType="end"/>
      </w:r>
      <w:r w:rsidRPr="00B43F99">
        <w:t xml:space="preserve">), used in combination with the </w:t>
      </w:r>
      <w:proofErr w:type="spellStart"/>
      <w:r w:rsidRPr="00B43F99">
        <w:t>service_type</w:t>
      </w:r>
      <w:proofErr w:type="spellEnd"/>
      <w:r w:rsidRPr="00B43F99">
        <w:t xml:space="preserve"> in the Service descriptor to specify sub-type of service, especially used for </w:t>
      </w:r>
      <w:proofErr w:type="spellStart"/>
      <w:r w:rsidRPr="00B43F99">
        <w:t>HEVC</w:t>
      </w:r>
      <w:proofErr w:type="spellEnd"/>
      <w:r w:rsidRPr="00B43F99">
        <w:t xml:space="preserve"> based TV services. It signalises the decoding complexity of the components for the service and Services that are not supported by the NorDig IRD </w:t>
      </w:r>
      <w:r w:rsidRPr="00B43F99">
        <w:rPr>
          <w:bCs/>
        </w:rPr>
        <w:t>should not be visible in the service list</w:t>
      </w:r>
      <w:r w:rsidRPr="00B43F99">
        <w:t>.</w:t>
      </w:r>
    </w:p>
    <w:p w14:paraId="2535A85B" w14:textId="39CAFAE6" w:rsidR="008B3A13" w:rsidRPr="00B43F99" w:rsidRDefault="008B3A13" w:rsidP="008B3A13">
      <w:r w:rsidRPr="00B43F99">
        <w:t xml:space="preserve">If no Component descriptor is included in </w:t>
      </w:r>
      <w:proofErr w:type="spellStart"/>
      <w:r w:rsidRPr="00B43F99">
        <w:t>SDT</w:t>
      </w:r>
      <w:proofErr w:type="spellEnd"/>
      <w:r w:rsidRPr="00B43F99">
        <w:t xml:space="preserve"> for a </w:t>
      </w:r>
      <w:proofErr w:type="spellStart"/>
      <w:r w:rsidRPr="00B43F99">
        <w:t>HEVC</w:t>
      </w:r>
      <w:proofErr w:type="spellEnd"/>
      <w:r w:rsidRPr="00B43F99">
        <w:t xml:space="preserve"> service, the NorDig </w:t>
      </w:r>
      <w:proofErr w:type="spellStart"/>
      <w:r w:rsidRPr="00B43F99">
        <w:t>HEVC</w:t>
      </w:r>
      <w:proofErr w:type="spellEnd"/>
      <w:r w:rsidRPr="00B43F99">
        <w:t xml:space="preserve"> IRD </w:t>
      </w:r>
      <w:r w:rsidR="00186033" w:rsidRPr="00B43F99">
        <w:rPr>
          <w:b/>
          <w:color w:val="FF0000"/>
        </w:rPr>
        <w:t>shall</w:t>
      </w:r>
      <w:r w:rsidRPr="00B43F99">
        <w:t xml:space="preserve"> interpret a </w:t>
      </w:r>
      <w:proofErr w:type="spellStart"/>
      <w:r w:rsidRPr="00B43F99">
        <w:t>HEVC</w:t>
      </w:r>
      <w:proofErr w:type="spellEnd"/>
      <w:r w:rsidRPr="00B43F99">
        <w:t xml:space="preserve"> service with </w:t>
      </w:r>
      <w:proofErr w:type="spellStart"/>
      <w:r w:rsidRPr="00B43F99">
        <w:t>service_type</w:t>
      </w:r>
      <w:proofErr w:type="spellEnd"/>
      <w:r w:rsidRPr="00B43F99">
        <w:t xml:space="preserve"> </w:t>
      </w:r>
      <w:proofErr w:type="spellStart"/>
      <w:r w:rsidRPr="00B43F99">
        <w:t>0x1F</w:t>
      </w:r>
      <w:proofErr w:type="spellEnd"/>
      <w:r w:rsidRPr="00B43F99">
        <w:t xml:space="preserve"> as an UHD </w:t>
      </w:r>
      <w:proofErr w:type="spellStart"/>
      <w:r w:rsidRPr="00B43F99">
        <w:t>SFR</w:t>
      </w:r>
      <w:proofErr w:type="spellEnd"/>
      <w:r w:rsidRPr="00B43F99">
        <w:t xml:space="preserve"> </w:t>
      </w:r>
      <w:proofErr w:type="spellStart"/>
      <w:r w:rsidRPr="00B43F99">
        <w:t>compantible</w:t>
      </w:r>
      <w:proofErr w:type="spellEnd"/>
      <w:r w:rsidRPr="00B43F99">
        <w:t xml:space="preserve"> SDR service and a </w:t>
      </w:r>
      <w:proofErr w:type="spellStart"/>
      <w:r w:rsidRPr="00B43F99">
        <w:t>HEVC</w:t>
      </w:r>
      <w:proofErr w:type="spellEnd"/>
      <w:r w:rsidRPr="00B43F99">
        <w:t xml:space="preserve"> service with </w:t>
      </w:r>
      <w:proofErr w:type="spellStart"/>
      <w:r w:rsidRPr="00B43F99">
        <w:t>service_type</w:t>
      </w:r>
      <w:proofErr w:type="spellEnd"/>
      <w:r w:rsidRPr="00B43F99">
        <w:t xml:space="preserve"> 0x20 as an UHD </w:t>
      </w:r>
      <w:proofErr w:type="spellStart"/>
      <w:r w:rsidRPr="00B43F99">
        <w:t>SFR</w:t>
      </w:r>
      <w:proofErr w:type="spellEnd"/>
      <w:r w:rsidRPr="00B43F99">
        <w:t xml:space="preserve"> compatible </w:t>
      </w:r>
      <w:proofErr w:type="spellStart"/>
      <w:r w:rsidRPr="00B43F99">
        <w:t>PQ10</w:t>
      </w:r>
      <w:proofErr w:type="spellEnd"/>
      <w:r w:rsidRPr="00B43F99">
        <w:t xml:space="preserve"> </w:t>
      </w:r>
      <w:proofErr w:type="spellStart"/>
      <w:r w:rsidRPr="00B43F99">
        <w:t>HDR</w:t>
      </w:r>
      <w:proofErr w:type="spellEnd"/>
      <w:r w:rsidRPr="00B43F99">
        <w:t xml:space="preserve"> service.</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2059"/>
        <w:gridCol w:w="851"/>
        <w:gridCol w:w="913"/>
        <w:gridCol w:w="1524"/>
      </w:tblGrid>
      <w:tr w:rsidR="008B3A13" w:rsidRPr="00B43F99" w14:paraId="5AC800BC" w14:textId="77777777" w:rsidTr="00E64B19">
        <w:tc>
          <w:tcPr>
            <w:tcW w:w="2733" w:type="dxa"/>
            <w:tcBorders>
              <w:bottom w:val="nil"/>
            </w:tcBorders>
            <w:shd w:val="clear" w:color="auto" w:fill="D9D9D9" w:themeFill="background1" w:themeFillShade="D9"/>
          </w:tcPr>
          <w:p w14:paraId="0E4DFE01" w14:textId="77777777" w:rsidR="008B3A13" w:rsidRPr="00B43F99" w:rsidRDefault="008B3A13" w:rsidP="0087512C">
            <w:pPr>
              <w:pStyle w:val="Tabell"/>
              <w:rPr>
                <w:b/>
                <w:bCs/>
                <w:color w:val="auto"/>
              </w:rPr>
            </w:pPr>
            <w:r w:rsidRPr="00B43F99">
              <w:rPr>
                <w:b/>
                <w:bCs/>
                <w:color w:val="auto"/>
              </w:rPr>
              <w:t xml:space="preserve">Component description </w:t>
            </w:r>
          </w:p>
          <w:p w14:paraId="6116381D" w14:textId="77777777" w:rsidR="008B3A13" w:rsidRPr="00B43F99" w:rsidRDefault="008B3A13" w:rsidP="0087512C">
            <w:pPr>
              <w:pStyle w:val="Tabell"/>
              <w:rPr>
                <w:b/>
                <w:bCs/>
                <w:color w:val="auto"/>
              </w:rPr>
            </w:pPr>
            <w:r w:rsidRPr="00B43F99">
              <w:rPr>
                <w:b/>
                <w:bCs/>
                <w:color w:val="auto"/>
              </w:rPr>
              <w:t xml:space="preserve">in </w:t>
            </w:r>
            <w:proofErr w:type="spellStart"/>
            <w:r w:rsidRPr="00B43F99">
              <w:rPr>
                <w:b/>
                <w:bCs/>
                <w:color w:val="auto"/>
              </w:rPr>
              <w:t>SDT</w:t>
            </w:r>
            <w:proofErr w:type="spellEnd"/>
          </w:p>
        </w:tc>
        <w:tc>
          <w:tcPr>
            <w:tcW w:w="2059" w:type="dxa"/>
            <w:tcBorders>
              <w:bottom w:val="nil"/>
            </w:tcBorders>
            <w:shd w:val="clear" w:color="auto" w:fill="D9D9D9" w:themeFill="background1" w:themeFillShade="D9"/>
          </w:tcPr>
          <w:p w14:paraId="2C73A2E1" w14:textId="77777777" w:rsidR="008B3A13" w:rsidRPr="00B43F99" w:rsidRDefault="008B3A13" w:rsidP="0087512C">
            <w:pPr>
              <w:pStyle w:val="Tabell"/>
              <w:rPr>
                <w:b/>
                <w:bCs/>
                <w:color w:val="auto"/>
              </w:rPr>
            </w:pPr>
            <w:r w:rsidRPr="00B43F99">
              <w:rPr>
                <w:b/>
                <w:sz w:val="20"/>
                <w:szCs w:val="18"/>
              </w:rPr>
              <w:t>Values {</w:t>
            </w:r>
            <w:proofErr w:type="spellStart"/>
            <w:r w:rsidRPr="00B43F99">
              <w:rPr>
                <w:b/>
                <w:sz w:val="20"/>
                <w:szCs w:val="18"/>
              </w:rPr>
              <w:t>stream_content</w:t>
            </w:r>
            <w:proofErr w:type="spellEnd"/>
            <w:r w:rsidRPr="00B43F99">
              <w:rPr>
                <w:b/>
                <w:sz w:val="20"/>
                <w:szCs w:val="18"/>
              </w:rPr>
              <w:t xml:space="preserve">, </w:t>
            </w:r>
            <w:proofErr w:type="spellStart"/>
            <w:r w:rsidRPr="00B43F99">
              <w:rPr>
                <w:b/>
                <w:sz w:val="20"/>
                <w:szCs w:val="18"/>
              </w:rPr>
              <w:t>stream_content_ext</w:t>
            </w:r>
            <w:proofErr w:type="spellEnd"/>
            <w:r w:rsidRPr="00B43F99">
              <w:rPr>
                <w:b/>
                <w:sz w:val="20"/>
                <w:szCs w:val="18"/>
              </w:rPr>
              <w:t xml:space="preserve">, </w:t>
            </w:r>
            <w:proofErr w:type="spellStart"/>
            <w:r w:rsidRPr="00B43F99">
              <w:rPr>
                <w:b/>
                <w:sz w:val="20"/>
                <w:szCs w:val="18"/>
              </w:rPr>
              <w:t>component_type</w:t>
            </w:r>
            <w:proofErr w:type="spellEnd"/>
            <w:r w:rsidRPr="00B43F99">
              <w:rPr>
                <w:b/>
                <w:sz w:val="20"/>
                <w:szCs w:val="18"/>
              </w:rPr>
              <w:t>}</w:t>
            </w:r>
            <w:r w:rsidRPr="00B43F99">
              <w:rPr>
                <w:b/>
                <w:bCs/>
                <w:color w:val="auto"/>
                <w:sz w:val="24"/>
              </w:rPr>
              <w:t xml:space="preserve"> </w:t>
            </w:r>
          </w:p>
        </w:tc>
        <w:tc>
          <w:tcPr>
            <w:tcW w:w="851" w:type="dxa"/>
            <w:tcBorders>
              <w:bottom w:val="nil"/>
            </w:tcBorders>
            <w:shd w:val="clear" w:color="auto" w:fill="D9D9D9" w:themeFill="background1" w:themeFillShade="D9"/>
          </w:tcPr>
          <w:p w14:paraId="6B3C4C41" w14:textId="77777777" w:rsidR="008B3A13" w:rsidRPr="00B43F99" w:rsidRDefault="008B3A13" w:rsidP="0087512C">
            <w:pPr>
              <w:pStyle w:val="Tabelltext"/>
              <w:jc w:val="center"/>
              <w:rPr>
                <w:sz w:val="20"/>
                <w:lang w:val="en-GB"/>
              </w:rPr>
            </w:pPr>
            <w:r w:rsidRPr="00B43F99">
              <w:rPr>
                <w:b/>
                <w:bCs/>
                <w:lang w:val="en-GB"/>
              </w:rPr>
              <w:t xml:space="preserve">Used in </w:t>
            </w:r>
            <w:r w:rsidRPr="00B43F99">
              <w:rPr>
                <w:sz w:val="20"/>
                <w:lang w:val="en-GB"/>
              </w:rPr>
              <w:t xml:space="preserve">service types </w:t>
            </w:r>
          </w:p>
        </w:tc>
        <w:tc>
          <w:tcPr>
            <w:tcW w:w="913" w:type="dxa"/>
            <w:tcBorders>
              <w:bottom w:val="nil"/>
            </w:tcBorders>
            <w:shd w:val="clear" w:color="auto" w:fill="D9D9D9" w:themeFill="background1" w:themeFillShade="D9"/>
          </w:tcPr>
          <w:p w14:paraId="03465480" w14:textId="77777777" w:rsidR="008B3A13" w:rsidRPr="00B43F99" w:rsidRDefault="008B3A13" w:rsidP="0087512C">
            <w:pPr>
              <w:pStyle w:val="Tabell"/>
              <w:rPr>
                <w:b/>
                <w:bCs/>
                <w:color w:val="auto"/>
              </w:rPr>
            </w:pPr>
            <w:r w:rsidRPr="00B43F99">
              <w:rPr>
                <w:b/>
                <w:bCs/>
                <w:color w:val="auto"/>
              </w:rPr>
              <w:t xml:space="preserve">in </w:t>
            </w:r>
            <w:proofErr w:type="spellStart"/>
            <w:r w:rsidRPr="00B43F99">
              <w:rPr>
                <w:b/>
                <w:bCs/>
                <w:color w:val="auto"/>
              </w:rPr>
              <w:t>SDT</w:t>
            </w:r>
            <w:proofErr w:type="spellEnd"/>
          </w:p>
        </w:tc>
        <w:tc>
          <w:tcPr>
            <w:tcW w:w="1524" w:type="dxa"/>
            <w:tcBorders>
              <w:bottom w:val="nil"/>
            </w:tcBorders>
            <w:shd w:val="clear" w:color="auto" w:fill="D9D9D9" w:themeFill="background1" w:themeFillShade="D9"/>
          </w:tcPr>
          <w:p w14:paraId="3C2461C8" w14:textId="77777777" w:rsidR="008B3A13" w:rsidRPr="00B43F99" w:rsidRDefault="008B3A13" w:rsidP="0087512C">
            <w:pPr>
              <w:pStyle w:val="Tabell"/>
              <w:rPr>
                <w:b/>
                <w:bCs/>
                <w:color w:val="auto"/>
              </w:rPr>
            </w:pPr>
            <w:r w:rsidRPr="00B43F99">
              <w:rPr>
                <w:b/>
                <w:bCs/>
                <w:color w:val="auto"/>
              </w:rPr>
              <w:t>Component category</w:t>
            </w:r>
          </w:p>
        </w:tc>
      </w:tr>
      <w:tr w:rsidR="008B3A13" w:rsidRPr="00B43F99" w14:paraId="760B91CB" w14:textId="77777777" w:rsidTr="00E64B19">
        <w:tc>
          <w:tcPr>
            <w:tcW w:w="2733" w:type="dxa"/>
          </w:tcPr>
          <w:p w14:paraId="45D11D4A"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Main Profile </w:t>
            </w:r>
            <w:proofErr w:type="spellStart"/>
            <w:r w:rsidRPr="00B43F99">
              <w:rPr>
                <w:szCs w:val="22"/>
                <w:lang w:val="en-GB"/>
              </w:rPr>
              <w:t>1080p</w:t>
            </w:r>
            <w:proofErr w:type="spellEnd"/>
            <w:r w:rsidRPr="00B43F99">
              <w:rPr>
                <w:szCs w:val="22"/>
                <w:lang w:val="en-GB"/>
              </w:rPr>
              <w:t xml:space="preserve"> HD video, 50 Hz </w:t>
            </w:r>
          </w:p>
        </w:tc>
        <w:tc>
          <w:tcPr>
            <w:tcW w:w="2059" w:type="dxa"/>
          </w:tcPr>
          <w:p w14:paraId="025D766E" w14:textId="77777777" w:rsidR="008B3A13" w:rsidRPr="00B43F99" w:rsidRDefault="008B3A13" w:rsidP="0087512C">
            <w:pPr>
              <w:pStyle w:val="Tabelltext"/>
              <w:jc w:val="center"/>
              <w:rPr>
                <w:szCs w:val="22"/>
                <w:lang w:val="en-GB"/>
              </w:rPr>
            </w:pPr>
            <w:proofErr w:type="spellStart"/>
            <w:r w:rsidRPr="00B43F99">
              <w:rPr>
                <w:szCs w:val="22"/>
                <w:lang w:val="en-GB"/>
              </w:rPr>
              <w:t>0x9,0x0,0x00</w:t>
            </w:r>
            <w:proofErr w:type="spellEnd"/>
          </w:p>
        </w:tc>
        <w:tc>
          <w:tcPr>
            <w:tcW w:w="851" w:type="dxa"/>
          </w:tcPr>
          <w:p w14:paraId="56950591"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2E0380F1"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5776724B"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61F99D13" w14:textId="77777777" w:rsidTr="00E64B19">
        <w:tc>
          <w:tcPr>
            <w:tcW w:w="2733" w:type="dxa"/>
          </w:tcPr>
          <w:p w14:paraId="34E4FDD3"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Main 10 Profile </w:t>
            </w:r>
            <w:proofErr w:type="spellStart"/>
            <w:r w:rsidRPr="00B43F99">
              <w:rPr>
                <w:szCs w:val="22"/>
                <w:lang w:val="en-GB"/>
              </w:rPr>
              <w:t>1080p</w:t>
            </w:r>
            <w:proofErr w:type="spellEnd"/>
            <w:r w:rsidRPr="00B43F99">
              <w:rPr>
                <w:szCs w:val="22"/>
                <w:lang w:val="en-GB"/>
              </w:rPr>
              <w:t xml:space="preserve"> HD video, 50 Hz</w:t>
            </w:r>
          </w:p>
        </w:tc>
        <w:tc>
          <w:tcPr>
            <w:tcW w:w="2059" w:type="dxa"/>
          </w:tcPr>
          <w:p w14:paraId="4FEA62D7" w14:textId="77777777" w:rsidR="008B3A13" w:rsidRPr="00B43F99" w:rsidRDefault="008B3A13" w:rsidP="0087512C">
            <w:pPr>
              <w:pStyle w:val="Tabelltext"/>
              <w:jc w:val="center"/>
              <w:rPr>
                <w:szCs w:val="22"/>
                <w:lang w:val="en-GB"/>
              </w:rPr>
            </w:pPr>
            <w:proofErr w:type="spellStart"/>
            <w:r w:rsidRPr="00B43F99">
              <w:rPr>
                <w:szCs w:val="22"/>
                <w:lang w:val="en-GB"/>
              </w:rPr>
              <w:t>0x9,0x0,0x01</w:t>
            </w:r>
            <w:proofErr w:type="spellEnd"/>
          </w:p>
        </w:tc>
        <w:tc>
          <w:tcPr>
            <w:tcW w:w="851" w:type="dxa"/>
          </w:tcPr>
          <w:p w14:paraId="6DDEAE1D"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12CA90D7"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002336CA"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18731724" w14:textId="77777777" w:rsidTr="00E64B19">
        <w:tc>
          <w:tcPr>
            <w:tcW w:w="2733" w:type="dxa"/>
          </w:tcPr>
          <w:p w14:paraId="400BDCDD"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UHD </w:t>
            </w:r>
            <w:proofErr w:type="spellStart"/>
            <w:r w:rsidRPr="00B43F99">
              <w:rPr>
                <w:szCs w:val="22"/>
                <w:lang w:val="en-GB"/>
              </w:rPr>
              <w:t>2160p</w:t>
            </w:r>
            <w:proofErr w:type="spellEnd"/>
            <w:r w:rsidRPr="00B43F99">
              <w:rPr>
                <w:szCs w:val="22"/>
                <w:lang w:val="en-GB"/>
              </w:rPr>
              <w:t xml:space="preserve"> video, </w:t>
            </w:r>
            <w:proofErr w:type="spellStart"/>
            <w:r w:rsidRPr="00B43F99">
              <w:rPr>
                <w:szCs w:val="22"/>
                <w:lang w:val="en-GB"/>
              </w:rPr>
              <w:t>50Hz</w:t>
            </w:r>
            <w:proofErr w:type="spellEnd"/>
            <w:r w:rsidRPr="00B43F99">
              <w:rPr>
                <w:szCs w:val="22"/>
                <w:lang w:val="en-GB"/>
              </w:rPr>
              <w:t xml:space="preserve"> compatible  </w:t>
            </w:r>
          </w:p>
        </w:tc>
        <w:tc>
          <w:tcPr>
            <w:tcW w:w="2059" w:type="dxa"/>
          </w:tcPr>
          <w:p w14:paraId="2224CEEC" w14:textId="77777777" w:rsidR="008B3A13" w:rsidRPr="00B43F99" w:rsidRDefault="008B3A13" w:rsidP="0087512C">
            <w:pPr>
              <w:pStyle w:val="Tabelltext"/>
              <w:jc w:val="center"/>
              <w:rPr>
                <w:szCs w:val="22"/>
                <w:lang w:val="en-GB"/>
              </w:rPr>
            </w:pPr>
            <w:proofErr w:type="spellStart"/>
            <w:r w:rsidRPr="00B43F99">
              <w:rPr>
                <w:szCs w:val="22"/>
                <w:lang w:val="en-GB"/>
              </w:rPr>
              <w:t>0x9,0x0,0x04</w:t>
            </w:r>
            <w:proofErr w:type="spellEnd"/>
          </w:p>
        </w:tc>
        <w:tc>
          <w:tcPr>
            <w:tcW w:w="851" w:type="dxa"/>
          </w:tcPr>
          <w:p w14:paraId="7922F5E5"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4D403AF1"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342206FE"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63F19AF5" w14:textId="77777777" w:rsidTr="00E64B19">
        <w:tc>
          <w:tcPr>
            <w:tcW w:w="2733" w:type="dxa"/>
          </w:tcPr>
          <w:p w14:paraId="124B83E4"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UHD </w:t>
            </w:r>
            <w:proofErr w:type="spellStart"/>
            <w:r w:rsidRPr="00B43F99">
              <w:rPr>
                <w:szCs w:val="22"/>
                <w:lang w:val="en-GB"/>
              </w:rPr>
              <w:t>2160p</w:t>
            </w:r>
            <w:proofErr w:type="spellEnd"/>
            <w:r w:rsidRPr="00B43F99">
              <w:rPr>
                <w:szCs w:val="22"/>
                <w:lang w:val="en-GB"/>
              </w:rPr>
              <w:t xml:space="preserve"> video with </w:t>
            </w:r>
            <w:proofErr w:type="spellStart"/>
            <w:r w:rsidRPr="00B43F99">
              <w:rPr>
                <w:szCs w:val="22"/>
                <w:lang w:val="en-GB"/>
              </w:rPr>
              <w:t>PQ10</w:t>
            </w:r>
            <w:proofErr w:type="spellEnd"/>
            <w:r w:rsidRPr="00B43F99">
              <w:rPr>
                <w:szCs w:val="22"/>
                <w:lang w:val="en-GB"/>
              </w:rPr>
              <w:t xml:space="preserve"> </w:t>
            </w:r>
            <w:proofErr w:type="spellStart"/>
            <w:r w:rsidRPr="00B43F99">
              <w:rPr>
                <w:szCs w:val="22"/>
                <w:lang w:val="en-GB"/>
              </w:rPr>
              <w:t>HDR</w:t>
            </w:r>
            <w:proofErr w:type="spellEnd"/>
          </w:p>
        </w:tc>
        <w:tc>
          <w:tcPr>
            <w:tcW w:w="2059" w:type="dxa"/>
          </w:tcPr>
          <w:p w14:paraId="760F8410" w14:textId="77777777" w:rsidR="008B3A13" w:rsidRPr="00B43F99" w:rsidRDefault="008B3A13" w:rsidP="0087512C">
            <w:pPr>
              <w:pStyle w:val="Tabelltext"/>
              <w:jc w:val="center"/>
              <w:rPr>
                <w:szCs w:val="22"/>
                <w:lang w:val="en-GB"/>
              </w:rPr>
            </w:pPr>
            <w:proofErr w:type="spellStart"/>
            <w:r w:rsidRPr="00B43F99">
              <w:rPr>
                <w:szCs w:val="22"/>
                <w:lang w:val="en-GB"/>
              </w:rPr>
              <w:t>0x9,0x0,0x05</w:t>
            </w:r>
            <w:proofErr w:type="spellEnd"/>
          </w:p>
        </w:tc>
        <w:tc>
          <w:tcPr>
            <w:tcW w:w="851" w:type="dxa"/>
          </w:tcPr>
          <w:p w14:paraId="4C4A4988" w14:textId="77777777" w:rsidR="008B3A13" w:rsidRPr="00B43F99" w:rsidRDefault="008B3A13" w:rsidP="0087512C">
            <w:pPr>
              <w:pStyle w:val="Tabelltext"/>
              <w:jc w:val="center"/>
              <w:rPr>
                <w:szCs w:val="22"/>
                <w:lang w:val="en-GB"/>
              </w:rPr>
            </w:pPr>
            <w:r w:rsidRPr="00B43F99">
              <w:rPr>
                <w:szCs w:val="22"/>
                <w:lang w:val="en-GB"/>
              </w:rPr>
              <w:t>0x20</w:t>
            </w:r>
          </w:p>
        </w:tc>
        <w:tc>
          <w:tcPr>
            <w:tcW w:w="913" w:type="dxa"/>
          </w:tcPr>
          <w:p w14:paraId="58F3B9A6" w14:textId="77777777" w:rsidR="008B3A13" w:rsidRPr="00B43F99" w:rsidRDefault="008B3A13" w:rsidP="0087512C">
            <w:pPr>
              <w:pStyle w:val="Tabelltext"/>
              <w:jc w:val="center"/>
              <w:rPr>
                <w:szCs w:val="22"/>
                <w:lang w:val="en-GB"/>
              </w:rPr>
            </w:pPr>
            <w:r w:rsidRPr="00B43F99">
              <w:rPr>
                <w:szCs w:val="22"/>
                <w:lang w:val="en-GB"/>
              </w:rPr>
              <w:t xml:space="preserve">mb Mr (1) </w:t>
            </w:r>
          </w:p>
        </w:tc>
        <w:tc>
          <w:tcPr>
            <w:tcW w:w="1524" w:type="dxa"/>
          </w:tcPr>
          <w:p w14:paraId="19260DF1"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2086B5B6" w14:textId="77777777" w:rsidTr="00E64B19">
        <w:tc>
          <w:tcPr>
            <w:tcW w:w="2733" w:type="dxa"/>
          </w:tcPr>
          <w:p w14:paraId="46D2A2FD" w14:textId="77777777" w:rsidR="008B3A13" w:rsidRPr="00B43F99" w:rsidRDefault="008B3A13" w:rsidP="0087512C">
            <w:pPr>
              <w:pStyle w:val="Tabelltext"/>
              <w:rPr>
                <w:szCs w:val="22"/>
                <w:lang w:val="en-GB"/>
              </w:rPr>
            </w:pPr>
            <w:proofErr w:type="spellStart"/>
            <w:r w:rsidRPr="00B43F99">
              <w:rPr>
                <w:szCs w:val="22"/>
                <w:lang w:val="en-GB"/>
              </w:rPr>
              <w:t>HLG10</w:t>
            </w:r>
            <w:proofErr w:type="spellEnd"/>
            <w:r w:rsidRPr="00B43F99">
              <w:rPr>
                <w:szCs w:val="22"/>
                <w:lang w:val="en-GB"/>
              </w:rPr>
              <w:t xml:space="preserve"> </w:t>
            </w:r>
            <w:proofErr w:type="spellStart"/>
            <w:r w:rsidRPr="00B43F99">
              <w:rPr>
                <w:szCs w:val="22"/>
                <w:lang w:val="en-GB"/>
              </w:rPr>
              <w:t>HDR</w:t>
            </w:r>
            <w:proofErr w:type="spellEnd"/>
          </w:p>
        </w:tc>
        <w:tc>
          <w:tcPr>
            <w:tcW w:w="2059" w:type="dxa"/>
          </w:tcPr>
          <w:p w14:paraId="19C392AA" w14:textId="77777777" w:rsidR="008B3A13" w:rsidRPr="00B43F99" w:rsidRDefault="008B3A13" w:rsidP="0087512C">
            <w:pPr>
              <w:pStyle w:val="Tabelltext"/>
              <w:jc w:val="center"/>
              <w:rPr>
                <w:szCs w:val="22"/>
                <w:lang w:val="en-GB"/>
              </w:rPr>
            </w:pPr>
            <w:proofErr w:type="spellStart"/>
            <w:r w:rsidRPr="00B43F99">
              <w:rPr>
                <w:szCs w:val="22"/>
                <w:lang w:val="en-GB"/>
              </w:rPr>
              <w:t>0xB,0xF,0x04</w:t>
            </w:r>
            <w:proofErr w:type="spellEnd"/>
          </w:p>
        </w:tc>
        <w:tc>
          <w:tcPr>
            <w:tcW w:w="851" w:type="dxa"/>
          </w:tcPr>
          <w:p w14:paraId="7EDE338F"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2D6CF0CF" w14:textId="77777777" w:rsidR="008B3A13" w:rsidRPr="00B43F99" w:rsidRDefault="008B3A13" w:rsidP="0087512C">
            <w:pPr>
              <w:pStyle w:val="Tabelltext"/>
              <w:jc w:val="center"/>
              <w:rPr>
                <w:szCs w:val="22"/>
                <w:lang w:val="en-GB"/>
              </w:rPr>
            </w:pPr>
            <w:r w:rsidRPr="00B43F99">
              <w:rPr>
                <w:szCs w:val="22"/>
                <w:lang w:val="en-GB"/>
              </w:rPr>
              <w:t>Ob Mr (1)</w:t>
            </w:r>
          </w:p>
        </w:tc>
        <w:tc>
          <w:tcPr>
            <w:tcW w:w="1524" w:type="dxa"/>
          </w:tcPr>
          <w:p w14:paraId="475EF26A"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1CDB810D" w14:textId="77777777" w:rsidTr="00E64B19">
        <w:tc>
          <w:tcPr>
            <w:tcW w:w="2733" w:type="dxa"/>
          </w:tcPr>
          <w:p w14:paraId="6AF5BB7D"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 xml:space="preserve"> temporal video subset for a frame rate of 100 Hz (dual PID backward compatible </w:t>
            </w:r>
            <w:proofErr w:type="spellStart"/>
            <w:r w:rsidRPr="00B43F99">
              <w:rPr>
                <w:szCs w:val="22"/>
                <w:lang w:val="en-GB"/>
              </w:rPr>
              <w:t>HFR</w:t>
            </w:r>
            <w:proofErr w:type="spellEnd"/>
            <w:r w:rsidRPr="00B43F99">
              <w:rPr>
                <w:szCs w:val="22"/>
                <w:lang w:val="en-GB"/>
              </w:rPr>
              <w:t xml:space="preserve">) </w:t>
            </w:r>
          </w:p>
        </w:tc>
        <w:tc>
          <w:tcPr>
            <w:tcW w:w="2059" w:type="dxa"/>
          </w:tcPr>
          <w:p w14:paraId="7026A956" w14:textId="77777777" w:rsidR="008B3A13" w:rsidRPr="00B43F99" w:rsidRDefault="008B3A13" w:rsidP="0087512C">
            <w:pPr>
              <w:pStyle w:val="Tabelltext"/>
              <w:jc w:val="center"/>
              <w:rPr>
                <w:szCs w:val="22"/>
                <w:lang w:val="en-GB"/>
              </w:rPr>
            </w:pPr>
            <w:proofErr w:type="spellStart"/>
            <w:r w:rsidRPr="00B43F99">
              <w:rPr>
                <w:szCs w:val="22"/>
                <w:lang w:val="en-GB"/>
              </w:rPr>
              <w:t>0xB,0xF,0x05</w:t>
            </w:r>
            <w:proofErr w:type="spellEnd"/>
          </w:p>
        </w:tc>
        <w:tc>
          <w:tcPr>
            <w:tcW w:w="851" w:type="dxa"/>
          </w:tcPr>
          <w:p w14:paraId="163B3D0F"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r w:rsidRPr="00B43F99">
              <w:rPr>
                <w:szCs w:val="22"/>
                <w:lang w:val="en-GB"/>
              </w:rPr>
              <w:t>, 0x20</w:t>
            </w:r>
          </w:p>
        </w:tc>
        <w:tc>
          <w:tcPr>
            <w:tcW w:w="913" w:type="dxa"/>
          </w:tcPr>
          <w:p w14:paraId="79A222D1" w14:textId="5CA2F793" w:rsidR="008B3A13" w:rsidRPr="00B43F99" w:rsidRDefault="008B3A13" w:rsidP="0087512C">
            <w:pPr>
              <w:pStyle w:val="Tabelltext"/>
              <w:jc w:val="center"/>
              <w:rPr>
                <w:szCs w:val="22"/>
                <w:lang w:val="en-GB"/>
              </w:rPr>
            </w:pPr>
            <w:r w:rsidRPr="00B43F99">
              <w:rPr>
                <w:szCs w:val="22"/>
                <w:lang w:val="en-GB"/>
              </w:rPr>
              <w:t>Ob Mr (1</w:t>
            </w:r>
            <w:r w:rsidR="00EF54D3" w:rsidRPr="00B43F99">
              <w:rPr>
                <w:szCs w:val="22"/>
                <w:lang w:val="en-GB"/>
              </w:rPr>
              <w:t>, 2</w:t>
            </w:r>
            <w:r w:rsidRPr="00B43F99">
              <w:rPr>
                <w:szCs w:val="22"/>
                <w:lang w:val="en-GB"/>
              </w:rPr>
              <w:t>)</w:t>
            </w:r>
          </w:p>
        </w:tc>
        <w:tc>
          <w:tcPr>
            <w:tcW w:w="1524" w:type="dxa"/>
          </w:tcPr>
          <w:p w14:paraId="5C1E98DF" w14:textId="77777777" w:rsidR="008B3A13" w:rsidRPr="00B43F99" w:rsidRDefault="008B3A13" w:rsidP="0087512C">
            <w:pPr>
              <w:pStyle w:val="Tabelltext"/>
              <w:rPr>
                <w:szCs w:val="22"/>
                <w:lang w:val="en-GB"/>
              </w:rPr>
            </w:pPr>
            <w:r w:rsidRPr="00B43F99">
              <w:rPr>
                <w:szCs w:val="22"/>
                <w:lang w:val="en-GB"/>
              </w:rPr>
              <w:t>Video</w:t>
            </w:r>
          </w:p>
        </w:tc>
      </w:tr>
      <w:tr w:rsidR="00FF0E5A" w:rsidRPr="00B43F99" w14:paraId="74D8BE59" w14:textId="77777777" w:rsidTr="00E64B19">
        <w:tc>
          <w:tcPr>
            <w:tcW w:w="2733" w:type="dxa"/>
          </w:tcPr>
          <w:p w14:paraId="4212202B" w14:textId="4E675C7C" w:rsidR="00FF0E5A" w:rsidRPr="0039312E" w:rsidRDefault="00FF0E5A" w:rsidP="00FF0E5A">
            <w:pPr>
              <w:pStyle w:val="Tabelltext"/>
              <w:rPr>
                <w:szCs w:val="22"/>
                <w:lang w:val="en-GB"/>
              </w:rPr>
            </w:pPr>
            <w:proofErr w:type="spellStart"/>
            <w:r w:rsidRPr="0039312E">
              <w:rPr>
                <w:szCs w:val="22"/>
                <w:lang w:val="en-GB"/>
              </w:rPr>
              <w:t>HEVC</w:t>
            </w:r>
            <w:proofErr w:type="spellEnd"/>
            <w:r w:rsidRPr="0039312E">
              <w:rPr>
                <w:szCs w:val="22"/>
                <w:lang w:val="en-GB"/>
              </w:rPr>
              <w:t>/</w:t>
            </w:r>
            <w:proofErr w:type="spellStart"/>
            <w:r w:rsidRPr="0039312E">
              <w:rPr>
                <w:szCs w:val="22"/>
                <w:lang w:val="en-GB"/>
              </w:rPr>
              <w:t>H.265</w:t>
            </w:r>
            <w:proofErr w:type="spellEnd"/>
            <w:r w:rsidRPr="0039312E">
              <w:rPr>
                <w:szCs w:val="22"/>
                <w:lang w:val="en-GB"/>
              </w:rPr>
              <w:t xml:space="preserve"> UHD </w:t>
            </w:r>
            <w:proofErr w:type="spellStart"/>
            <w:r w:rsidRPr="0039312E">
              <w:rPr>
                <w:szCs w:val="22"/>
                <w:lang w:val="en-GB"/>
              </w:rPr>
              <w:t>2160p</w:t>
            </w:r>
            <w:proofErr w:type="spellEnd"/>
            <w:r w:rsidRPr="0039312E">
              <w:rPr>
                <w:szCs w:val="22"/>
                <w:lang w:val="en-GB"/>
              </w:rPr>
              <w:t xml:space="preserve"> video with </w:t>
            </w:r>
            <w:proofErr w:type="spellStart"/>
            <w:r w:rsidRPr="0039312E">
              <w:rPr>
                <w:szCs w:val="22"/>
                <w:lang w:val="en-GB"/>
              </w:rPr>
              <w:t>PQ10</w:t>
            </w:r>
            <w:proofErr w:type="spellEnd"/>
            <w:r w:rsidRPr="0039312E">
              <w:rPr>
                <w:szCs w:val="22"/>
                <w:lang w:val="en-GB"/>
              </w:rPr>
              <w:t xml:space="preserve"> </w:t>
            </w:r>
            <w:proofErr w:type="spellStart"/>
            <w:r w:rsidRPr="0039312E">
              <w:rPr>
                <w:szCs w:val="22"/>
                <w:lang w:val="en-GB"/>
              </w:rPr>
              <w:t>HDR</w:t>
            </w:r>
            <w:proofErr w:type="spellEnd"/>
            <w:r w:rsidRPr="0039312E">
              <w:rPr>
                <w:szCs w:val="22"/>
                <w:lang w:val="en-GB"/>
              </w:rPr>
              <w:t xml:space="preserve"> with </w:t>
            </w:r>
            <w:proofErr w:type="spellStart"/>
            <w:r w:rsidRPr="0039312E">
              <w:rPr>
                <w:szCs w:val="22"/>
                <w:lang w:val="en-GB"/>
              </w:rPr>
              <w:t>SMPTE</w:t>
            </w:r>
            <w:proofErr w:type="spellEnd"/>
            <w:r w:rsidRPr="0039312E">
              <w:rPr>
                <w:szCs w:val="22"/>
                <w:lang w:val="en-GB"/>
              </w:rPr>
              <w:t xml:space="preserve"> ST 2094-10 SEI messages (</w:t>
            </w:r>
            <w:proofErr w:type="spellStart"/>
            <w:r w:rsidRPr="0039312E">
              <w:rPr>
                <w:szCs w:val="22"/>
                <w:lang w:val="en-GB"/>
              </w:rPr>
              <w:t>DMI</w:t>
            </w:r>
            <w:proofErr w:type="spellEnd"/>
            <w:r w:rsidRPr="0039312E">
              <w:rPr>
                <w:szCs w:val="22"/>
                <w:lang w:val="en-GB"/>
              </w:rPr>
              <w:t xml:space="preserve"> for </w:t>
            </w:r>
            <w:proofErr w:type="spellStart"/>
            <w:r w:rsidRPr="0039312E">
              <w:rPr>
                <w:lang w:val="en-GB"/>
              </w:rPr>
              <w:t>HDR</w:t>
            </w:r>
            <w:proofErr w:type="spellEnd"/>
            <w:r w:rsidRPr="0039312E">
              <w:rPr>
                <w:lang w:val="en-GB"/>
              </w:rPr>
              <w:t xml:space="preserve"> dynamic mapping</w:t>
            </w:r>
            <w:r w:rsidRPr="0039312E">
              <w:rPr>
                <w:szCs w:val="22"/>
                <w:lang w:val="en-GB"/>
              </w:rPr>
              <w:t>)</w:t>
            </w:r>
          </w:p>
        </w:tc>
        <w:tc>
          <w:tcPr>
            <w:tcW w:w="2059" w:type="dxa"/>
          </w:tcPr>
          <w:p w14:paraId="4C68D73B" w14:textId="6E53E8E5" w:rsidR="00FF0E5A" w:rsidRPr="0039312E" w:rsidRDefault="00FF0E5A" w:rsidP="00FF0E5A">
            <w:pPr>
              <w:pStyle w:val="Tabelltext"/>
              <w:jc w:val="center"/>
              <w:rPr>
                <w:szCs w:val="22"/>
                <w:lang w:val="en-GB"/>
              </w:rPr>
            </w:pPr>
            <w:proofErr w:type="spellStart"/>
            <w:r w:rsidRPr="0039312E">
              <w:rPr>
                <w:szCs w:val="22"/>
                <w:lang w:val="en-GB"/>
              </w:rPr>
              <w:t>0xB,0xF,0x06</w:t>
            </w:r>
            <w:proofErr w:type="spellEnd"/>
          </w:p>
        </w:tc>
        <w:tc>
          <w:tcPr>
            <w:tcW w:w="851" w:type="dxa"/>
          </w:tcPr>
          <w:p w14:paraId="6D15C274" w14:textId="241A8FF4"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76D1DC0A" w14:textId="2A1159BC"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6BF36E3B" w14:textId="76AC4FD2" w:rsidR="00FF0E5A" w:rsidRPr="0039312E" w:rsidRDefault="00FF0E5A" w:rsidP="00FF0E5A">
            <w:pPr>
              <w:pStyle w:val="Tabelltext"/>
              <w:rPr>
                <w:szCs w:val="22"/>
                <w:lang w:val="en-GB"/>
              </w:rPr>
            </w:pPr>
            <w:r w:rsidRPr="0039312E">
              <w:rPr>
                <w:szCs w:val="22"/>
                <w:lang w:val="en-GB"/>
              </w:rPr>
              <w:t>Video</w:t>
            </w:r>
          </w:p>
        </w:tc>
      </w:tr>
      <w:tr w:rsidR="00FF0E5A" w:rsidRPr="00B43F99" w14:paraId="0C0C5053" w14:textId="77777777" w:rsidTr="00E64B19">
        <w:tc>
          <w:tcPr>
            <w:tcW w:w="2733" w:type="dxa"/>
          </w:tcPr>
          <w:p w14:paraId="7ABC8539" w14:textId="61C0A697" w:rsidR="00FF0E5A" w:rsidRPr="0039312E" w:rsidRDefault="00FF0E5A" w:rsidP="00FF0E5A">
            <w:pPr>
              <w:pStyle w:val="Tabelltext"/>
              <w:rPr>
                <w:szCs w:val="22"/>
                <w:lang w:val="en-GB"/>
              </w:rPr>
            </w:pPr>
            <w:proofErr w:type="spellStart"/>
            <w:r w:rsidRPr="0039312E">
              <w:rPr>
                <w:szCs w:val="22"/>
                <w:lang w:val="en-GB"/>
              </w:rPr>
              <w:t>HEVC</w:t>
            </w:r>
            <w:proofErr w:type="spellEnd"/>
            <w:r w:rsidRPr="0039312E">
              <w:rPr>
                <w:szCs w:val="22"/>
                <w:lang w:val="en-GB"/>
              </w:rPr>
              <w:t>/</w:t>
            </w:r>
            <w:proofErr w:type="spellStart"/>
            <w:r w:rsidRPr="0039312E">
              <w:rPr>
                <w:szCs w:val="22"/>
                <w:lang w:val="en-GB"/>
              </w:rPr>
              <w:t>H.265</w:t>
            </w:r>
            <w:proofErr w:type="spellEnd"/>
            <w:r w:rsidRPr="0039312E">
              <w:rPr>
                <w:szCs w:val="22"/>
                <w:lang w:val="en-GB"/>
              </w:rPr>
              <w:t xml:space="preserve"> UHD </w:t>
            </w:r>
            <w:proofErr w:type="spellStart"/>
            <w:r w:rsidRPr="0039312E">
              <w:rPr>
                <w:szCs w:val="22"/>
                <w:lang w:val="en-GB"/>
              </w:rPr>
              <w:t>2160p</w:t>
            </w:r>
            <w:proofErr w:type="spellEnd"/>
            <w:r w:rsidRPr="0039312E">
              <w:rPr>
                <w:szCs w:val="22"/>
                <w:lang w:val="en-GB"/>
              </w:rPr>
              <w:t xml:space="preserve"> video with </w:t>
            </w:r>
            <w:proofErr w:type="spellStart"/>
            <w:r w:rsidRPr="0039312E">
              <w:rPr>
                <w:szCs w:val="22"/>
                <w:lang w:val="en-GB"/>
              </w:rPr>
              <w:t>PQ10</w:t>
            </w:r>
            <w:proofErr w:type="spellEnd"/>
            <w:r w:rsidRPr="0039312E">
              <w:rPr>
                <w:szCs w:val="22"/>
                <w:lang w:val="en-GB"/>
              </w:rPr>
              <w:t xml:space="preserve"> </w:t>
            </w:r>
            <w:proofErr w:type="spellStart"/>
            <w:r w:rsidRPr="0039312E">
              <w:rPr>
                <w:szCs w:val="22"/>
                <w:lang w:val="en-GB"/>
              </w:rPr>
              <w:t>HDR</w:t>
            </w:r>
            <w:proofErr w:type="spellEnd"/>
            <w:r w:rsidRPr="0039312E">
              <w:rPr>
                <w:szCs w:val="22"/>
                <w:lang w:val="en-GB"/>
              </w:rPr>
              <w:t xml:space="preserve"> with SL-</w:t>
            </w:r>
            <w:proofErr w:type="spellStart"/>
            <w:r w:rsidRPr="0039312E">
              <w:rPr>
                <w:szCs w:val="22"/>
                <w:lang w:val="en-GB"/>
              </w:rPr>
              <w:t>HDR2</w:t>
            </w:r>
            <w:proofErr w:type="spellEnd"/>
            <w:r w:rsidRPr="0039312E">
              <w:rPr>
                <w:szCs w:val="22"/>
                <w:lang w:val="en-GB"/>
              </w:rPr>
              <w:t xml:space="preserve"> SEI messages </w:t>
            </w:r>
            <w:r w:rsidRPr="0039312E">
              <w:rPr>
                <w:szCs w:val="22"/>
                <w:lang w:val="en-GB"/>
              </w:rPr>
              <w:lastRenderedPageBreak/>
              <w:t>(</w:t>
            </w:r>
            <w:proofErr w:type="spellStart"/>
            <w:r w:rsidRPr="0039312E">
              <w:rPr>
                <w:szCs w:val="22"/>
                <w:lang w:val="en-GB"/>
              </w:rPr>
              <w:t>DMI</w:t>
            </w:r>
            <w:proofErr w:type="spellEnd"/>
            <w:r w:rsidRPr="0039312E">
              <w:rPr>
                <w:szCs w:val="22"/>
                <w:lang w:val="en-GB"/>
              </w:rPr>
              <w:t xml:space="preserve"> for </w:t>
            </w:r>
            <w:proofErr w:type="spellStart"/>
            <w:r w:rsidRPr="0039312E">
              <w:rPr>
                <w:lang w:val="en-GB"/>
              </w:rPr>
              <w:t>HDR</w:t>
            </w:r>
            <w:proofErr w:type="spellEnd"/>
            <w:r w:rsidRPr="0039312E">
              <w:rPr>
                <w:lang w:val="en-GB"/>
              </w:rPr>
              <w:t xml:space="preserve"> dynamic mapping</w:t>
            </w:r>
            <w:r w:rsidRPr="0039312E">
              <w:rPr>
                <w:szCs w:val="22"/>
                <w:lang w:val="en-GB"/>
              </w:rPr>
              <w:t>)</w:t>
            </w:r>
          </w:p>
        </w:tc>
        <w:tc>
          <w:tcPr>
            <w:tcW w:w="2059" w:type="dxa"/>
          </w:tcPr>
          <w:p w14:paraId="2D4FD338" w14:textId="36C3DEA6" w:rsidR="00FF0E5A" w:rsidRPr="0039312E" w:rsidRDefault="00FF0E5A" w:rsidP="00FF0E5A">
            <w:pPr>
              <w:pStyle w:val="Tabelltext"/>
              <w:jc w:val="center"/>
              <w:rPr>
                <w:szCs w:val="22"/>
                <w:lang w:val="en-GB"/>
              </w:rPr>
            </w:pPr>
            <w:proofErr w:type="spellStart"/>
            <w:r w:rsidRPr="0039312E">
              <w:rPr>
                <w:szCs w:val="22"/>
                <w:lang w:val="en-GB"/>
              </w:rPr>
              <w:lastRenderedPageBreak/>
              <w:t>0xB,0xF,0x07</w:t>
            </w:r>
            <w:proofErr w:type="spellEnd"/>
          </w:p>
        </w:tc>
        <w:tc>
          <w:tcPr>
            <w:tcW w:w="851" w:type="dxa"/>
          </w:tcPr>
          <w:p w14:paraId="6A66DA64" w14:textId="13416072"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06D5205F" w14:textId="4E1DBC98"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3947A185" w14:textId="65D9027C" w:rsidR="00FF0E5A" w:rsidRPr="0039312E" w:rsidRDefault="00FF0E5A" w:rsidP="00FF0E5A">
            <w:pPr>
              <w:pStyle w:val="Tabelltext"/>
              <w:rPr>
                <w:szCs w:val="22"/>
                <w:lang w:val="en-GB"/>
              </w:rPr>
            </w:pPr>
            <w:r w:rsidRPr="0039312E">
              <w:rPr>
                <w:szCs w:val="22"/>
                <w:lang w:val="en-GB"/>
              </w:rPr>
              <w:t>Video</w:t>
            </w:r>
          </w:p>
        </w:tc>
      </w:tr>
      <w:tr w:rsidR="00FF0E5A" w:rsidRPr="00B43F99" w14:paraId="39394F56" w14:textId="77777777" w:rsidTr="00E64B19">
        <w:tc>
          <w:tcPr>
            <w:tcW w:w="2733" w:type="dxa"/>
          </w:tcPr>
          <w:p w14:paraId="129E2B01" w14:textId="4D2406A4" w:rsidR="00FF0E5A" w:rsidRPr="0039312E" w:rsidRDefault="00FF0E5A" w:rsidP="00FF0E5A">
            <w:pPr>
              <w:pStyle w:val="Tabelltext"/>
              <w:rPr>
                <w:szCs w:val="22"/>
                <w:lang w:val="en-GB"/>
              </w:rPr>
            </w:pPr>
            <w:proofErr w:type="spellStart"/>
            <w:r w:rsidRPr="0039312E">
              <w:rPr>
                <w:szCs w:val="22"/>
                <w:lang w:val="en-GB"/>
              </w:rPr>
              <w:t>HEVC</w:t>
            </w:r>
            <w:proofErr w:type="spellEnd"/>
            <w:r w:rsidRPr="0039312E">
              <w:rPr>
                <w:szCs w:val="22"/>
                <w:lang w:val="en-GB"/>
              </w:rPr>
              <w:t>/</w:t>
            </w:r>
            <w:proofErr w:type="spellStart"/>
            <w:r w:rsidRPr="0039312E">
              <w:rPr>
                <w:szCs w:val="22"/>
                <w:lang w:val="en-GB"/>
              </w:rPr>
              <w:t>H.265</w:t>
            </w:r>
            <w:proofErr w:type="spellEnd"/>
            <w:r w:rsidRPr="0039312E">
              <w:rPr>
                <w:szCs w:val="22"/>
                <w:lang w:val="en-GB"/>
              </w:rPr>
              <w:t xml:space="preserve"> UHD </w:t>
            </w:r>
            <w:proofErr w:type="spellStart"/>
            <w:r w:rsidRPr="0039312E">
              <w:rPr>
                <w:szCs w:val="22"/>
                <w:lang w:val="en-GB"/>
              </w:rPr>
              <w:t>2160p</w:t>
            </w:r>
            <w:proofErr w:type="spellEnd"/>
            <w:r w:rsidRPr="0039312E">
              <w:rPr>
                <w:szCs w:val="22"/>
                <w:lang w:val="en-GB"/>
              </w:rPr>
              <w:t xml:space="preserve"> video with </w:t>
            </w:r>
            <w:proofErr w:type="spellStart"/>
            <w:r w:rsidRPr="0039312E">
              <w:rPr>
                <w:szCs w:val="22"/>
                <w:lang w:val="en-GB"/>
              </w:rPr>
              <w:t>PQ10</w:t>
            </w:r>
            <w:proofErr w:type="spellEnd"/>
            <w:r w:rsidRPr="0039312E">
              <w:rPr>
                <w:szCs w:val="22"/>
                <w:lang w:val="en-GB"/>
              </w:rPr>
              <w:t xml:space="preserve"> </w:t>
            </w:r>
            <w:proofErr w:type="spellStart"/>
            <w:r w:rsidRPr="0039312E">
              <w:rPr>
                <w:szCs w:val="22"/>
                <w:lang w:val="en-GB"/>
              </w:rPr>
              <w:t>HDR</w:t>
            </w:r>
            <w:proofErr w:type="spellEnd"/>
            <w:r w:rsidRPr="0039312E">
              <w:rPr>
                <w:szCs w:val="22"/>
                <w:lang w:val="en-GB"/>
              </w:rPr>
              <w:t xml:space="preserve"> with </w:t>
            </w:r>
            <w:proofErr w:type="spellStart"/>
            <w:r w:rsidRPr="0039312E">
              <w:rPr>
                <w:szCs w:val="22"/>
                <w:lang w:val="en-GB"/>
              </w:rPr>
              <w:t>SMPTE</w:t>
            </w:r>
            <w:proofErr w:type="spellEnd"/>
            <w:r w:rsidRPr="0039312E">
              <w:rPr>
                <w:szCs w:val="22"/>
                <w:lang w:val="en-GB"/>
              </w:rPr>
              <w:t xml:space="preserve"> ST 2094-40 SEI messages (</w:t>
            </w:r>
            <w:proofErr w:type="spellStart"/>
            <w:r w:rsidRPr="0039312E">
              <w:rPr>
                <w:szCs w:val="22"/>
                <w:lang w:val="en-GB"/>
              </w:rPr>
              <w:t>DMI</w:t>
            </w:r>
            <w:proofErr w:type="spellEnd"/>
            <w:r w:rsidRPr="0039312E">
              <w:rPr>
                <w:szCs w:val="22"/>
                <w:lang w:val="en-GB"/>
              </w:rPr>
              <w:t xml:space="preserve"> for </w:t>
            </w:r>
            <w:proofErr w:type="spellStart"/>
            <w:r w:rsidRPr="0039312E">
              <w:rPr>
                <w:lang w:val="en-GB"/>
              </w:rPr>
              <w:t>HDR</w:t>
            </w:r>
            <w:proofErr w:type="spellEnd"/>
            <w:r w:rsidRPr="0039312E">
              <w:rPr>
                <w:lang w:val="en-GB"/>
              </w:rPr>
              <w:t xml:space="preserve"> dynamic mapping</w:t>
            </w:r>
            <w:r w:rsidRPr="0039312E">
              <w:rPr>
                <w:szCs w:val="22"/>
                <w:lang w:val="en-GB"/>
              </w:rPr>
              <w:t>)</w:t>
            </w:r>
          </w:p>
        </w:tc>
        <w:tc>
          <w:tcPr>
            <w:tcW w:w="2059" w:type="dxa"/>
          </w:tcPr>
          <w:p w14:paraId="58E48713" w14:textId="7A1F9412" w:rsidR="00FF0E5A" w:rsidRPr="0039312E" w:rsidRDefault="00FF0E5A" w:rsidP="00FF0E5A">
            <w:pPr>
              <w:pStyle w:val="Tabelltext"/>
              <w:jc w:val="center"/>
              <w:rPr>
                <w:szCs w:val="22"/>
                <w:lang w:val="en-GB"/>
              </w:rPr>
            </w:pPr>
            <w:proofErr w:type="spellStart"/>
            <w:r w:rsidRPr="0039312E">
              <w:rPr>
                <w:szCs w:val="22"/>
                <w:lang w:val="en-GB"/>
              </w:rPr>
              <w:t>0xB,0xF,0x08</w:t>
            </w:r>
            <w:proofErr w:type="spellEnd"/>
          </w:p>
        </w:tc>
        <w:tc>
          <w:tcPr>
            <w:tcW w:w="851" w:type="dxa"/>
          </w:tcPr>
          <w:p w14:paraId="521EC934" w14:textId="28807638"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0219BFEA" w14:textId="63440999"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30E41654" w14:textId="443128D2" w:rsidR="00FF0E5A" w:rsidRPr="0039312E" w:rsidRDefault="00FF0E5A" w:rsidP="00FF0E5A">
            <w:pPr>
              <w:pStyle w:val="Tabelltext"/>
              <w:rPr>
                <w:szCs w:val="22"/>
                <w:lang w:val="en-GB"/>
              </w:rPr>
            </w:pPr>
            <w:r w:rsidRPr="0039312E">
              <w:rPr>
                <w:szCs w:val="22"/>
                <w:lang w:val="en-GB"/>
              </w:rPr>
              <w:t>Video</w:t>
            </w:r>
          </w:p>
        </w:tc>
      </w:tr>
      <w:tr w:rsidR="00FF0E5A" w:rsidRPr="00B43F99" w14:paraId="4D04DD76" w14:textId="77777777" w:rsidTr="00E64B19">
        <w:tc>
          <w:tcPr>
            <w:tcW w:w="2733" w:type="dxa"/>
          </w:tcPr>
          <w:p w14:paraId="60B81A2B" w14:textId="77777777" w:rsidR="00FF0E5A" w:rsidRPr="00B43F99" w:rsidRDefault="00FF0E5A" w:rsidP="00FF0E5A">
            <w:pPr>
              <w:pStyle w:val="Tabelltext"/>
              <w:rPr>
                <w:i/>
                <w:szCs w:val="22"/>
                <w:lang w:val="en-GB"/>
              </w:rPr>
            </w:pPr>
            <w:r w:rsidRPr="00B43F99">
              <w:rPr>
                <w:i/>
                <w:szCs w:val="22"/>
                <w:lang w:val="en-GB"/>
              </w:rPr>
              <w:t>Others</w:t>
            </w:r>
          </w:p>
        </w:tc>
        <w:tc>
          <w:tcPr>
            <w:tcW w:w="2059" w:type="dxa"/>
          </w:tcPr>
          <w:p w14:paraId="11D0E0AE" w14:textId="77777777" w:rsidR="00FF0E5A" w:rsidRPr="00B43F99" w:rsidRDefault="00FF0E5A" w:rsidP="00FF0E5A">
            <w:pPr>
              <w:pStyle w:val="Tabelltext"/>
              <w:jc w:val="center"/>
              <w:rPr>
                <w:szCs w:val="22"/>
                <w:lang w:val="en-GB"/>
              </w:rPr>
            </w:pPr>
          </w:p>
        </w:tc>
        <w:tc>
          <w:tcPr>
            <w:tcW w:w="851" w:type="dxa"/>
          </w:tcPr>
          <w:p w14:paraId="15482CC2" w14:textId="77777777" w:rsidR="00FF0E5A" w:rsidRPr="00B43F99" w:rsidRDefault="00FF0E5A" w:rsidP="00FF0E5A">
            <w:pPr>
              <w:pStyle w:val="Tabelltext"/>
              <w:jc w:val="center"/>
              <w:rPr>
                <w:szCs w:val="22"/>
                <w:lang w:val="en-GB"/>
              </w:rPr>
            </w:pPr>
            <w:r w:rsidRPr="00B43F99">
              <w:rPr>
                <w:szCs w:val="22"/>
                <w:lang w:val="en-GB"/>
              </w:rPr>
              <w:t>others</w:t>
            </w:r>
          </w:p>
        </w:tc>
        <w:tc>
          <w:tcPr>
            <w:tcW w:w="913" w:type="dxa"/>
          </w:tcPr>
          <w:p w14:paraId="0CE9D523" w14:textId="77777777" w:rsidR="00FF0E5A" w:rsidRPr="00B43F99" w:rsidRDefault="00FF0E5A" w:rsidP="00FF0E5A">
            <w:pPr>
              <w:pStyle w:val="Tabelltext"/>
              <w:jc w:val="center"/>
              <w:rPr>
                <w:szCs w:val="22"/>
                <w:lang w:val="en-GB"/>
              </w:rPr>
            </w:pPr>
            <w:r w:rsidRPr="00B43F99">
              <w:rPr>
                <w:szCs w:val="22"/>
                <w:lang w:val="en-GB"/>
              </w:rPr>
              <w:t>Ob Or</w:t>
            </w:r>
          </w:p>
        </w:tc>
        <w:tc>
          <w:tcPr>
            <w:tcW w:w="1524" w:type="dxa"/>
          </w:tcPr>
          <w:p w14:paraId="01A25E36" w14:textId="77777777" w:rsidR="00FF0E5A" w:rsidRPr="00B43F99" w:rsidRDefault="00FF0E5A" w:rsidP="00FF0E5A">
            <w:pPr>
              <w:pStyle w:val="Tabelltext"/>
              <w:rPr>
                <w:szCs w:val="22"/>
                <w:lang w:val="en-GB"/>
              </w:rPr>
            </w:pPr>
          </w:p>
        </w:tc>
      </w:tr>
      <w:tr w:rsidR="00FF0E5A" w:rsidRPr="006B6E05" w14:paraId="08CFAE4C" w14:textId="77777777" w:rsidTr="00E64B19">
        <w:tc>
          <w:tcPr>
            <w:tcW w:w="8080" w:type="dxa"/>
            <w:gridSpan w:val="5"/>
          </w:tcPr>
          <w:p w14:paraId="718C3CD3" w14:textId="77777777" w:rsidR="00FF0E5A" w:rsidRPr="00B43F99" w:rsidRDefault="00FF0E5A" w:rsidP="00FF0E5A">
            <w:pPr>
              <w:pStyle w:val="Tabell"/>
              <w:rPr>
                <w:color w:val="auto"/>
                <w:szCs w:val="22"/>
              </w:rPr>
            </w:pPr>
            <w:r w:rsidRPr="00B43F99">
              <w:rPr>
                <w:color w:val="auto"/>
                <w:szCs w:val="22"/>
              </w:rPr>
              <w:t>Mb  Mandatory to Broadcast, always/all time</w:t>
            </w:r>
          </w:p>
          <w:p w14:paraId="2C066829" w14:textId="77777777" w:rsidR="00FF0E5A" w:rsidRPr="00B43F99" w:rsidRDefault="00FF0E5A" w:rsidP="00FF0E5A">
            <w:pPr>
              <w:pStyle w:val="Tabell"/>
              <w:rPr>
                <w:color w:val="auto"/>
                <w:szCs w:val="22"/>
              </w:rPr>
            </w:pPr>
            <w:r w:rsidRPr="00B43F99">
              <w:rPr>
                <w:color w:val="auto"/>
                <w:szCs w:val="22"/>
              </w:rPr>
              <w:t>mb  Mandatory to Broadcast if applicable, i.e. if certain criteria is met (e.g. if scrambling is used)</w:t>
            </w:r>
          </w:p>
          <w:p w14:paraId="0CD6A9F7" w14:textId="77777777" w:rsidR="00FF0E5A" w:rsidRPr="00B43F99" w:rsidRDefault="00FF0E5A" w:rsidP="00FF0E5A">
            <w:pPr>
              <w:pStyle w:val="Tabell"/>
              <w:rPr>
                <w:color w:val="auto"/>
                <w:szCs w:val="22"/>
              </w:rPr>
            </w:pPr>
            <w:r w:rsidRPr="00B43F99">
              <w:rPr>
                <w:color w:val="auto"/>
                <w:szCs w:val="22"/>
              </w:rPr>
              <w:t>Ob  Optional to broadcast, but recommended (if applicable)</w:t>
            </w:r>
          </w:p>
          <w:p w14:paraId="22431DA2" w14:textId="77777777" w:rsidR="00FF0E5A" w:rsidRPr="00B43F99" w:rsidRDefault="00FF0E5A" w:rsidP="00FF0E5A">
            <w:pPr>
              <w:pStyle w:val="Tabell"/>
              <w:rPr>
                <w:color w:val="auto"/>
                <w:szCs w:val="22"/>
              </w:rPr>
            </w:pPr>
            <w:r w:rsidRPr="00B43F99">
              <w:rPr>
                <w:color w:val="auto"/>
                <w:szCs w:val="22"/>
              </w:rPr>
              <w:t>Mr  Mandatory to receive and interpret if broadcast</w:t>
            </w:r>
          </w:p>
          <w:p w14:paraId="03D48C79" w14:textId="77777777" w:rsidR="00FF0E5A" w:rsidRPr="00B43F99" w:rsidRDefault="00FF0E5A" w:rsidP="00FF0E5A">
            <w:pPr>
              <w:pStyle w:val="Tabell"/>
              <w:rPr>
                <w:color w:val="auto"/>
                <w:szCs w:val="22"/>
              </w:rPr>
            </w:pPr>
            <w:r w:rsidRPr="00B43F99">
              <w:rPr>
                <w:color w:val="auto"/>
                <w:szCs w:val="22"/>
              </w:rPr>
              <w:t>Or  Optional to receive and interpret (if broadcasted)</w:t>
            </w:r>
          </w:p>
          <w:p w14:paraId="0C1DAF6A" w14:textId="77777777" w:rsidR="00FF0E5A" w:rsidRPr="00B43F99" w:rsidRDefault="00FF0E5A" w:rsidP="00FF0E5A">
            <w:pPr>
              <w:pStyle w:val="Tabelltext"/>
              <w:rPr>
                <w:szCs w:val="22"/>
                <w:lang w:val="en-GB"/>
              </w:rPr>
            </w:pPr>
          </w:p>
          <w:p w14:paraId="69DF247C" w14:textId="77777777" w:rsidR="00FF0E5A" w:rsidRPr="00B43F99" w:rsidRDefault="00FF0E5A" w:rsidP="00FF0E5A">
            <w:pPr>
              <w:pStyle w:val="Tabelltext"/>
              <w:keepNext/>
              <w:framePr w:w="7920" w:h="1980" w:hRule="exact" w:hSpace="141" w:wrap="auto" w:hAnchor="page" w:xAlign="center" w:yAlign="bottom"/>
              <w:rPr>
                <w:szCs w:val="22"/>
                <w:lang w:val="en-GB"/>
              </w:rPr>
            </w:pPr>
            <w:r w:rsidRPr="00B43F99">
              <w:rPr>
                <w:szCs w:val="22"/>
                <w:lang w:val="en-GB"/>
              </w:rPr>
              <w:t xml:space="preserve">Note 1: Mandatory for NorDig </w:t>
            </w:r>
            <w:proofErr w:type="spellStart"/>
            <w:r w:rsidRPr="00B43F99">
              <w:rPr>
                <w:szCs w:val="22"/>
                <w:lang w:val="en-GB"/>
              </w:rPr>
              <w:t>HEVC</w:t>
            </w:r>
            <w:proofErr w:type="spellEnd"/>
            <w:r w:rsidRPr="00B43F99">
              <w:rPr>
                <w:szCs w:val="22"/>
                <w:lang w:val="en-GB"/>
              </w:rPr>
              <w:t xml:space="preserve"> </w:t>
            </w:r>
            <w:proofErr w:type="spellStart"/>
            <w:r w:rsidRPr="00B43F99">
              <w:rPr>
                <w:szCs w:val="22"/>
                <w:lang w:val="en-GB"/>
              </w:rPr>
              <w:t>IRDs</w:t>
            </w:r>
            <w:proofErr w:type="spellEnd"/>
            <w:r w:rsidRPr="00B43F99">
              <w:rPr>
                <w:szCs w:val="22"/>
                <w:lang w:val="en-GB"/>
              </w:rPr>
              <w:t xml:space="preserve">, optional </w:t>
            </w:r>
            <w:proofErr w:type="spellStart"/>
            <w:r w:rsidRPr="00B43F99">
              <w:rPr>
                <w:szCs w:val="22"/>
                <w:lang w:val="en-GB"/>
              </w:rPr>
              <w:t>IRDs</w:t>
            </w:r>
            <w:proofErr w:type="spellEnd"/>
            <w:r w:rsidRPr="00B43F99">
              <w:rPr>
                <w:szCs w:val="22"/>
                <w:lang w:val="en-GB"/>
              </w:rPr>
              <w:t xml:space="preserve"> not supporting </w:t>
            </w:r>
            <w:proofErr w:type="spellStart"/>
            <w:r w:rsidRPr="00B43F99">
              <w:rPr>
                <w:szCs w:val="22"/>
                <w:lang w:val="en-GB"/>
              </w:rPr>
              <w:t>HEVC</w:t>
            </w:r>
            <w:proofErr w:type="spellEnd"/>
            <w:r w:rsidRPr="00B43F99">
              <w:rPr>
                <w:szCs w:val="22"/>
                <w:lang w:val="en-GB"/>
              </w:rPr>
              <w:t>.</w:t>
            </w:r>
          </w:p>
          <w:p w14:paraId="115F1C5C" w14:textId="197EC7B6" w:rsidR="00FF0E5A" w:rsidRPr="005467DC" w:rsidRDefault="00FF0E5A" w:rsidP="00FF0E5A">
            <w:pPr>
              <w:pStyle w:val="Tabelltext"/>
              <w:keepNext/>
              <w:rPr>
                <w:sz w:val="20"/>
                <w:lang w:val="en-GB"/>
              </w:rPr>
            </w:pPr>
            <w:bookmarkStart w:id="4243" w:name="_Hlk494738303"/>
            <w:r w:rsidRPr="00B43F99">
              <w:rPr>
                <w:szCs w:val="22"/>
                <w:lang w:val="en-GB"/>
              </w:rPr>
              <w:t xml:space="preserve">Note 2: According with section 5.3 the NorDig </w:t>
            </w:r>
            <w:proofErr w:type="spellStart"/>
            <w:r w:rsidRPr="00B43F99">
              <w:rPr>
                <w:szCs w:val="22"/>
                <w:lang w:val="en-GB"/>
              </w:rPr>
              <w:t>HEVC</w:t>
            </w:r>
            <w:proofErr w:type="spellEnd"/>
            <w:r w:rsidRPr="00B43F99">
              <w:rPr>
                <w:szCs w:val="22"/>
                <w:lang w:val="en-GB"/>
              </w:rPr>
              <w:t xml:space="preserve"> IRD shall be able to receive and decode the first video PID as </w:t>
            </w:r>
            <w:proofErr w:type="spellStart"/>
            <w:r w:rsidRPr="00B43F99">
              <w:rPr>
                <w:szCs w:val="22"/>
                <w:lang w:val="en-GB"/>
              </w:rPr>
              <w:t>SFR</w:t>
            </w:r>
            <w:proofErr w:type="spellEnd"/>
            <w:r w:rsidRPr="00B43F99">
              <w:rPr>
                <w:szCs w:val="22"/>
                <w:lang w:val="en-GB"/>
              </w:rPr>
              <w:t xml:space="preserve"> (</w:t>
            </w:r>
            <w:proofErr w:type="spellStart"/>
            <w:r w:rsidRPr="00B43F99">
              <w:rPr>
                <w:szCs w:val="22"/>
                <w:lang w:val="en-GB"/>
              </w:rPr>
              <w:t>50Hz</w:t>
            </w:r>
            <w:proofErr w:type="spellEnd"/>
            <w:r w:rsidRPr="00B43F99">
              <w:rPr>
                <w:szCs w:val="22"/>
                <w:lang w:val="en-GB"/>
              </w:rPr>
              <w:t xml:space="preserve">) for a dual PID </w:t>
            </w:r>
            <w:proofErr w:type="spellStart"/>
            <w:r w:rsidRPr="00B43F99">
              <w:rPr>
                <w:szCs w:val="22"/>
                <w:lang w:val="en-GB"/>
              </w:rPr>
              <w:t>100Hz</w:t>
            </w:r>
            <w:proofErr w:type="spellEnd"/>
            <w:r w:rsidRPr="00B43F99">
              <w:rPr>
                <w:szCs w:val="22"/>
                <w:lang w:val="en-GB"/>
              </w:rPr>
              <w:t xml:space="preserve"> </w:t>
            </w:r>
            <w:proofErr w:type="spellStart"/>
            <w:r w:rsidRPr="00B43F99">
              <w:rPr>
                <w:szCs w:val="22"/>
                <w:lang w:val="en-GB"/>
              </w:rPr>
              <w:t>HFR</w:t>
            </w:r>
            <w:proofErr w:type="spellEnd"/>
            <w:r w:rsidRPr="00B43F99">
              <w:rPr>
                <w:szCs w:val="22"/>
                <w:lang w:val="en-GB"/>
              </w:rPr>
              <w:t xml:space="preserve"> video service.</w:t>
            </w:r>
            <w:r w:rsidRPr="006F175C">
              <w:rPr>
                <w:sz w:val="20"/>
                <w:lang w:val="en-GB"/>
              </w:rPr>
              <w:t xml:space="preserve"> </w:t>
            </w:r>
            <w:bookmarkEnd w:id="4243"/>
          </w:p>
        </w:tc>
      </w:tr>
    </w:tbl>
    <w:p w14:paraId="225E47EB" w14:textId="3EFDBA1B" w:rsidR="008B3A13" w:rsidRPr="00163D02" w:rsidRDefault="00163D02" w:rsidP="00163D02">
      <w:pPr>
        <w:pStyle w:val="Billedtekst"/>
        <w:keepNext/>
        <w:rPr>
          <w:color w:val="auto"/>
        </w:rPr>
      </w:pPr>
      <w:r w:rsidRPr="00333840">
        <w:rPr>
          <w:color w:val="auto"/>
        </w:rPr>
        <w:t xml:space="preserve">Table </w:t>
      </w:r>
      <w:r w:rsidR="00C06B6E">
        <w:rPr>
          <w:color w:val="auto"/>
        </w:rPr>
        <w:t>12.22</w:t>
      </w:r>
      <w:r w:rsidRPr="00CA49CD">
        <w:rPr>
          <w:color w:val="auto"/>
        </w:rPr>
        <w:t xml:space="preserve"> Component</w:t>
      </w:r>
      <w:r w:rsidRPr="00163D02">
        <w:rPr>
          <w:color w:val="auto"/>
        </w:rPr>
        <w:t xml:space="preserve"> description in </w:t>
      </w:r>
      <w:proofErr w:type="spellStart"/>
      <w:r w:rsidRPr="00163D02">
        <w:rPr>
          <w:color w:val="auto"/>
        </w:rPr>
        <w:t>SDT</w:t>
      </w:r>
      <w:proofErr w:type="spellEnd"/>
      <w:r w:rsidR="00C06B6E">
        <w:rPr>
          <w:color w:val="auto"/>
        </w:rPr>
        <w:t>.</w:t>
      </w:r>
    </w:p>
    <w:p w14:paraId="504AA0EC" w14:textId="42A4612D" w:rsidR="003F41CD" w:rsidRPr="008729FE" w:rsidRDefault="008B3A13" w:rsidP="00163D02">
      <w:pPr>
        <w:pBdr>
          <w:top w:val="single" w:sz="4" w:space="1" w:color="auto"/>
          <w:left w:val="single" w:sz="4" w:space="0" w:color="auto"/>
          <w:bottom w:val="single" w:sz="4" w:space="1" w:color="auto"/>
          <w:right w:val="single" w:sz="4" w:space="4" w:color="auto"/>
        </w:pBdr>
      </w:pPr>
      <w:r w:rsidRPr="00B43F99">
        <w:t>Note 1:</w:t>
      </w:r>
      <w:r w:rsidR="0039312E">
        <w:t xml:space="preserve"> </w:t>
      </w:r>
      <w:r w:rsidR="002F7EDF" w:rsidRPr="0039312E">
        <w:t>T</w:t>
      </w:r>
      <w:r w:rsidR="00874CE8" w:rsidRPr="0039312E">
        <w:t>here is</w:t>
      </w:r>
      <w:r w:rsidR="00874CE8" w:rsidRPr="00B43F99">
        <w:t xml:space="preserve"> a sign</w:t>
      </w:r>
      <w:r w:rsidR="00AC3DEE" w:rsidRPr="00B43F99">
        <w:t xml:space="preserve">ificant and increasing legacy of </w:t>
      </w:r>
      <w:proofErr w:type="spellStart"/>
      <w:r w:rsidR="00874CE8" w:rsidRPr="00B43F99">
        <w:t>IRDs</w:t>
      </w:r>
      <w:proofErr w:type="spellEnd"/>
      <w:r w:rsidR="00874CE8" w:rsidRPr="00B43F99">
        <w:t xml:space="preserve"> which can fully support </w:t>
      </w:r>
      <w:proofErr w:type="spellStart"/>
      <w:r w:rsidR="00874CE8" w:rsidRPr="00B43F99">
        <w:t>HEVC</w:t>
      </w:r>
      <w:proofErr w:type="spellEnd"/>
      <w:r w:rsidR="00874CE8" w:rsidRPr="00B43F99">
        <w:t xml:space="preserve"> video but may not fully support</w:t>
      </w:r>
      <w:r w:rsidR="00532C3D" w:rsidRPr="00B43F99">
        <w:t xml:space="preserve"> </w:t>
      </w:r>
      <w:proofErr w:type="spellStart"/>
      <w:r w:rsidR="00874CE8" w:rsidRPr="00736078">
        <w:t>TTML</w:t>
      </w:r>
      <w:proofErr w:type="spellEnd"/>
      <w:r w:rsidR="00874CE8" w:rsidRPr="00736078">
        <w:t xml:space="preserve"> subtitles. </w:t>
      </w:r>
      <w:r w:rsidR="00EE076D">
        <w:br/>
      </w:r>
      <w:r w:rsidR="00874CE8" w:rsidRPr="00736078">
        <w:t xml:space="preserve">These </w:t>
      </w:r>
      <w:proofErr w:type="spellStart"/>
      <w:r w:rsidR="00874CE8" w:rsidRPr="00736078">
        <w:t>IRD</w:t>
      </w:r>
      <w:r w:rsidR="00EA1D73" w:rsidRPr="00736078">
        <w:t>s</w:t>
      </w:r>
      <w:proofErr w:type="spellEnd"/>
      <w:r w:rsidR="00874CE8" w:rsidRPr="00736078">
        <w:t xml:space="preserve"> which meet DVB specifications, will consequently display any </w:t>
      </w:r>
      <w:proofErr w:type="spellStart"/>
      <w:r w:rsidR="00874CE8" w:rsidRPr="00736078">
        <w:t>HEVC</w:t>
      </w:r>
      <w:proofErr w:type="spellEnd"/>
      <w:r w:rsidR="00874CE8" w:rsidRPr="00736078">
        <w:t xml:space="preserve"> services which the video decoder can support in the</w:t>
      </w:r>
      <w:r w:rsidR="00AC3DEE" w:rsidRPr="00736078">
        <w:t xml:space="preserve"> </w:t>
      </w:r>
      <w:r w:rsidR="00874CE8" w:rsidRPr="00736078">
        <w:t>service list even if the Audio and Subtitle capabilities are not met.</w:t>
      </w:r>
      <w:r w:rsidR="00AC3DEE" w:rsidRPr="00736078">
        <w:t xml:space="preserve"> </w:t>
      </w:r>
      <w:r w:rsidR="00EE076D">
        <w:br/>
      </w:r>
      <w:r w:rsidR="00874CE8" w:rsidRPr="00736078">
        <w:t xml:space="preserve">It is expected that </w:t>
      </w:r>
      <w:proofErr w:type="spellStart"/>
      <w:r w:rsidR="00874CE8" w:rsidRPr="00736078">
        <w:t>IRDs</w:t>
      </w:r>
      <w:proofErr w:type="spellEnd"/>
      <w:r w:rsidR="00874CE8" w:rsidRPr="00736078">
        <w:t xml:space="preserve"> will </w:t>
      </w:r>
      <w:r w:rsidR="00874CE8" w:rsidRPr="008729FE">
        <w:t>inform consumers w</w:t>
      </w:r>
      <w:r w:rsidR="00AC3DEE" w:rsidRPr="008729FE">
        <w:t xml:space="preserve">hen there is no audio/subtitle </w:t>
      </w:r>
      <w:r w:rsidR="00874CE8" w:rsidRPr="008729FE">
        <w:t xml:space="preserve">service available, it is strongly recommended that when delivering </w:t>
      </w:r>
      <w:proofErr w:type="spellStart"/>
      <w:r w:rsidR="00874CE8" w:rsidRPr="008729FE">
        <w:t>HEVC</w:t>
      </w:r>
      <w:proofErr w:type="spellEnd"/>
      <w:r w:rsidR="00874CE8" w:rsidRPr="008729FE">
        <w:t xml:space="preserve"> services NorDig broadcasters simulcast/carry the legacy audio and subtitle services matching those delivered on NorDig HD services (i.e.MPEG-4 HE-</w:t>
      </w:r>
      <w:proofErr w:type="spellStart"/>
      <w:r w:rsidR="00874CE8" w:rsidRPr="008729FE">
        <w:t>AAC</w:t>
      </w:r>
      <w:proofErr w:type="spellEnd"/>
      <w:r w:rsidR="00874CE8" w:rsidRPr="008729FE">
        <w:t xml:space="preserve"> and DVB Subtitles respectively) to ensure maximum uptake of any new </w:t>
      </w:r>
      <w:proofErr w:type="spellStart"/>
      <w:r w:rsidR="00874CE8" w:rsidRPr="008729FE">
        <w:t>HEVC</w:t>
      </w:r>
      <w:proofErr w:type="spellEnd"/>
      <w:r w:rsidR="00874CE8" w:rsidRPr="008729FE">
        <w:t xml:space="preserve"> services. </w:t>
      </w:r>
      <w:bookmarkStart w:id="4244" w:name="_Toc87254615"/>
      <w:bookmarkStart w:id="4245" w:name="_Toc87254616"/>
      <w:bookmarkStart w:id="4246" w:name="_Toc232171972"/>
      <w:bookmarkStart w:id="4247" w:name="_Toc232173032"/>
      <w:bookmarkStart w:id="4248" w:name="_Toc232177483"/>
      <w:bookmarkStart w:id="4249" w:name="_Toc265440915"/>
      <w:bookmarkStart w:id="4250" w:name="_Toc342658044"/>
      <w:bookmarkStart w:id="4251" w:name="_Toc342659622"/>
      <w:bookmarkStart w:id="4252" w:name="_Toc392073957"/>
      <w:bookmarkStart w:id="4253" w:name="_Toc392075601"/>
      <w:bookmarkStart w:id="4254" w:name="_Toc130051452"/>
      <w:bookmarkStart w:id="4255" w:name="_Toc200727468"/>
      <w:bookmarkStart w:id="4256" w:name="_Toc200728259"/>
      <w:bookmarkStart w:id="4257" w:name="_Toc200729052"/>
      <w:bookmarkStart w:id="4258" w:name="_Toc201422918"/>
      <w:bookmarkStart w:id="4259" w:name="_Ref228634314"/>
      <w:bookmarkEnd w:id="4244"/>
      <w:bookmarkEnd w:id="4245"/>
    </w:p>
    <w:p w14:paraId="5B7150AD" w14:textId="77777777" w:rsidR="00126145" w:rsidRPr="008729FE" w:rsidRDefault="00126145" w:rsidP="00126145">
      <w:pPr>
        <w:pStyle w:val="Overskrift3"/>
      </w:pPr>
      <w:r w:rsidRPr="008729FE">
        <w:t>Message Descriptor</w:t>
      </w:r>
    </w:p>
    <w:p w14:paraId="2530DA5C" w14:textId="40E66061" w:rsidR="00126145" w:rsidRPr="008729FE" w:rsidRDefault="00126145" w:rsidP="00126145">
      <w:r w:rsidRPr="008729FE">
        <w:t xml:space="preserve">Zero, one or several message descriptor(s) may be present in the </w:t>
      </w:r>
      <w:proofErr w:type="spellStart"/>
      <w:r w:rsidRPr="008729FE">
        <w:t>SDT</w:t>
      </w:r>
      <w:proofErr w:type="spellEnd"/>
      <w:r w:rsidRPr="008729FE">
        <w:t xml:space="preserve"> (according to the DVB SI specification, ETSI EN 300 468</w:t>
      </w:r>
      <w:r w:rsidR="00876BBC">
        <w:t xml:space="preserve"> </w:t>
      </w:r>
      <w:r w:rsidR="00876BBC">
        <w:fldChar w:fldCharType="begin"/>
      </w:r>
      <w:r w:rsidR="00876BBC">
        <w:instrText xml:space="preserve"> REF _Ref102087277 \r \h </w:instrText>
      </w:r>
      <w:r w:rsidR="00876BBC">
        <w:fldChar w:fldCharType="separate"/>
      </w:r>
      <w:r w:rsidR="00876BBC">
        <w:t>[13]</w:t>
      </w:r>
      <w:r w:rsidR="00876BBC">
        <w:fldChar w:fldCharType="end"/>
      </w:r>
      <w:r w:rsidRPr="008729FE">
        <w:t xml:space="preserve">). Used in combination with the </w:t>
      </w:r>
      <w:proofErr w:type="spellStart"/>
      <w:r w:rsidRPr="008729FE">
        <w:t>audio_preselection_descriptor</w:t>
      </w:r>
      <w:proofErr w:type="spellEnd"/>
      <w:r w:rsidRPr="008729FE">
        <w:t xml:space="preserve"> in the Program Map Table (PMT), the </w:t>
      </w:r>
      <w:proofErr w:type="spellStart"/>
      <w:r w:rsidRPr="008729FE">
        <w:t>message_descriptor</w:t>
      </w:r>
      <w:proofErr w:type="spellEnd"/>
      <w:r w:rsidRPr="008729FE">
        <w:t xml:space="preserve"> specifies a textual description for the associated preselection. This is especially used for Next-generation audio (NGA) services.</w:t>
      </w:r>
    </w:p>
    <w:p w14:paraId="5E35C945" w14:textId="77777777" w:rsidR="00126145" w:rsidRPr="008729FE" w:rsidRDefault="00126145" w:rsidP="00126145">
      <w:r w:rsidRPr="008729FE">
        <w:t xml:space="preserve">An NGA preselection is described by the text string carried in </w:t>
      </w:r>
      <w:proofErr w:type="spellStart"/>
      <w:r w:rsidRPr="008729FE">
        <w:t>text_char</w:t>
      </w:r>
      <w:proofErr w:type="spellEnd"/>
      <w:r w:rsidRPr="008729FE">
        <w:t xml:space="preserve"> of a </w:t>
      </w:r>
      <w:proofErr w:type="spellStart"/>
      <w:r w:rsidRPr="008729FE">
        <w:t>message_descriptor</w:t>
      </w:r>
      <w:proofErr w:type="spellEnd"/>
      <w:r w:rsidRPr="008729FE">
        <w:t xml:space="preserve"> when the </w:t>
      </w:r>
      <w:proofErr w:type="spellStart"/>
      <w:r w:rsidRPr="008729FE">
        <w:t>message_id</w:t>
      </w:r>
      <w:proofErr w:type="spellEnd"/>
      <w:r w:rsidRPr="008729FE">
        <w:t xml:space="preserve"> values of both the </w:t>
      </w:r>
      <w:proofErr w:type="spellStart"/>
      <w:r w:rsidRPr="008729FE">
        <w:t>message_descriptor</w:t>
      </w:r>
      <w:proofErr w:type="spellEnd"/>
      <w:r w:rsidRPr="008729FE">
        <w:t xml:space="preserve"> and the preselection within the </w:t>
      </w:r>
      <w:proofErr w:type="spellStart"/>
      <w:r w:rsidRPr="008729FE">
        <w:t>audio_preselection_descriptor</w:t>
      </w:r>
      <w:proofErr w:type="spellEnd"/>
      <w:r w:rsidRPr="008729FE">
        <w:t xml:space="preserve"> match.</w:t>
      </w:r>
    </w:p>
    <w:p w14:paraId="507751B4" w14:textId="77777777" w:rsidR="00126145" w:rsidRPr="008729FE" w:rsidRDefault="00126145" w:rsidP="00126145">
      <w:r w:rsidRPr="008729FE">
        <w:t xml:space="preserve">Textual messages may be provided in several languages by using multiple message descriptors with same </w:t>
      </w:r>
      <w:proofErr w:type="spellStart"/>
      <w:r w:rsidRPr="008729FE">
        <w:t>message_id</w:t>
      </w:r>
      <w:proofErr w:type="spellEnd"/>
      <w:r w:rsidRPr="008729FE">
        <w:t xml:space="preserve">, but different </w:t>
      </w:r>
      <w:proofErr w:type="spellStart"/>
      <w:r w:rsidRPr="008729FE">
        <w:t>ISO_639_language_code</w:t>
      </w:r>
      <w:proofErr w:type="spellEnd"/>
      <w:r w:rsidRPr="008729FE">
        <w:t xml:space="preserve"> values. When multiple languages are available, the IRD should present the text string from the </w:t>
      </w:r>
      <w:proofErr w:type="spellStart"/>
      <w:r w:rsidRPr="008729FE">
        <w:t>message_descriptor</w:t>
      </w:r>
      <w:proofErr w:type="spellEnd"/>
      <w:r w:rsidRPr="008729FE">
        <w:t xml:space="preserve"> with an </w:t>
      </w:r>
      <w:proofErr w:type="spellStart"/>
      <w:r w:rsidRPr="008729FE">
        <w:t>ISO_639_language_code</w:t>
      </w:r>
      <w:proofErr w:type="spellEnd"/>
      <w:r w:rsidRPr="008729FE">
        <w:t xml:space="preserve"> value matching the user’s menu language preference.</w:t>
      </w:r>
    </w:p>
    <w:p w14:paraId="0C8646FA" w14:textId="77777777" w:rsidR="00126145" w:rsidRPr="00736078" w:rsidRDefault="00126145" w:rsidP="00126145">
      <w:pPr>
        <w:pBdr>
          <w:top w:val="single" w:sz="4" w:space="1" w:color="auto"/>
          <w:left w:val="single" w:sz="4" w:space="4" w:color="auto"/>
          <w:bottom w:val="single" w:sz="4" w:space="1" w:color="auto"/>
          <w:right w:val="single" w:sz="4" w:space="4" w:color="auto"/>
        </w:pBdr>
      </w:pPr>
      <w:r w:rsidRPr="008729FE">
        <w:t xml:space="preserve">Note: The </w:t>
      </w:r>
      <w:proofErr w:type="spellStart"/>
      <w:r w:rsidRPr="008729FE">
        <w:t>message_descriptor</w:t>
      </w:r>
      <w:proofErr w:type="spellEnd"/>
      <w:r w:rsidRPr="008729FE">
        <w:t xml:space="preserve"> may be used for other purposes beyond NGA preselection as well.</w:t>
      </w:r>
    </w:p>
    <w:p w14:paraId="37A46821" w14:textId="7D76C403" w:rsidR="00EB4575" w:rsidRPr="00333840" w:rsidRDefault="00EB4575" w:rsidP="00F81381">
      <w:pPr>
        <w:pStyle w:val="Overskrift2"/>
      </w:pPr>
      <w:bookmarkStart w:id="4260" w:name="_Ref498603945"/>
      <w:bookmarkStart w:id="4261" w:name="_Toc151560781"/>
      <w:r w:rsidRPr="00333840">
        <w:t>Event Information Table</w:t>
      </w:r>
      <w:bookmarkEnd w:id="4246"/>
      <w:bookmarkEnd w:id="4247"/>
      <w:bookmarkEnd w:id="4248"/>
      <w:bookmarkEnd w:id="4249"/>
      <w:bookmarkEnd w:id="4250"/>
      <w:bookmarkEnd w:id="4251"/>
      <w:bookmarkEnd w:id="4252"/>
      <w:bookmarkEnd w:id="4253"/>
      <w:bookmarkEnd w:id="4260"/>
      <w:bookmarkEnd w:id="4261"/>
      <w:r w:rsidRPr="00333840">
        <w:t xml:space="preserve"> </w:t>
      </w:r>
      <w:bookmarkEnd w:id="4254"/>
      <w:bookmarkEnd w:id="4255"/>
      <w:bookmarkEnd w:id="4256"/>
      <w:bookmarkEnd w:id="4257"/>
      <w:bookmarkEnd w:id="4258"/>
      <w:bookmarkEnd w:id="4259"/>
    </w:p>
    <w:p w14:paraId="393B7C87" w14:textId="77777777" w:rsidR="006D3CAF" w:rsidRPr="00333840" w:rsidRDefault="006D3CAF" w:rsidP="00F81381">
      <w:pPr>
        <w:pStyle w:val="Overskrift3"/>
      </w:pPr>
      <w:bookmarkStart w:id="4262" w:name="_Toc226303953"/>
      <w:bookmarkStart w:id="4263" w:name="_Toc226305288"/>
      <w:bookmarkStart w:id="4264" w:name="_Toc227654911"/>
      <w:bookmarkStart w:id="4265" w:name="_Toc232171973"/>
      <w:bookmarkStart w:id="4266" w:name="_Toc232173033"/>
      <w:bookmarkStart w:id="4267" w:name="_Toc232177484"/>
      <w:bookmarkStart w:id="4268" w:name="_Toc256420018"/>
      <w:bookmarkStart w:id="4269" w:name="_Toc265440916"/>
      <w:bookmarkStart w:id="4270" w:name="_Toc338613873"/>
      <w:bookmarkStart w:id="4271" w:name="_Toc342658045"/>
      <w:bookmarkStart w:id="4272" w:name="_Toc342659623"/>
      <w:bookmarkStart w:id="4273" w:name="_Toc392073958"/>
      <w:bookmarkStart w:id="4274" w:name="_Toc392075602"/>
      <w:bookmarkStart w:id="4275" w:name="_Toc130051453"/>
      <w:bookmarkStart w:id="4276" w:name="_Toc200727469"/>
      <w:bookmarkStart w:id="4277" w:name="_Toc200728260"/>
      <w:bookmarkStart w:id="4278" w:name="_Toc200729053"/>
      <w:bookmarkStart w:id="4279" w:name="_Toc201422919"/>
      <w:r w:rsidRPr="00333840">
        <w:t>General</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3A25115F" w14:textId="126B374F" w:rsidR="006D3CAF" w:rsidRPr="00333840" w:rsidRDefault="006D3CAF" w:rsidP="006D3CAF">
      <w:r w:rsidRPr="00333840">
        <w:t xml:space="preserve">The NorDig IRD </w:t>
      </w:r>
      <w:r w:rsidR="00186033" w:rsidRPr="00186033">
        <w:rPr>
          <w:b/>
          <w:color w:val="FF0000"/>
        </w:rPr>
        <w:t>shall</w:t>
      </w:r>
      <w:r w:rsidRPr="00333840">
        <w:t xml:space="preserve"> support EIT present/following (p/f) for both actual and other tables (1).</w:t>
      </w:r>
    </w:p>
    <w:p w14:paraId="3B184A8B" w14:textId="363592AA" w:rsidR="006D3CAF" w:rsidRPr="00333840" w:rsidRDefault="006D3CAF" w:rsidP="006D3CAF">
      <w:r w:rsidRPr="00333840">
        <w:t xml:space="preserve">The NorDig IRD </w:t>
      </w:r>
      <w:r w:rsidR="00186033" w:rsidRPr="00186033">
        <w:rPr>
          <w:b/>
          <w:color w:val="FF0000"/>
        </w:rPr>
        <w:t>shall</w:t>
      </w:r>
      <w:r w:rsidRPr="00333840">
        <w:t xml:space="preserve"> support EIT schedule (</w:t>
      </w:r>
      <w:proofErr w:type="spellStart"/>
      <w:r w:rsidRPr="00333840">
        <w:t>sch</w:t>
      </w:r>
      <w:proofErr w:type="spellEnd"/>
      <w:r w:rsidRPr="00333840">
        <w:t>) for both actual and other tables (1) up to at least 8 days of schedules.</w:t>
      </w:r>
    </w:p>
    <w:p w14:paraId="2DF098F4" w14:textId="77777777" w:rsidR="006D3CAF" w:rsidRPr="00333840" w:rsidRDefault="006D3CAF" w:rsidP="00C002F2">
      <w:pPr>
        <w:pBdr>
          <w:top w:val="single" w:sz="4" w:space="1" w:color="auto"/>
          <w:left w:val="single" w:sz="4" w:space="4" w:color="auto"/>
          <w:bottom w:val="single" w:sz="4" w:space="1" w:color="auto"/>
          <w:right w:val="single" w:sz="4" w:space="4" w:color="auto"/>
        </w:pBdr>
      </w:pPr>
      <w:r w:rsidRPr="00333840">
        <w:lastRenderedPageBreak/>
        <w:t>Note 1:</w:t>
      </w:r>
      <w:r w:rsidRPr="00333840">
        <w:tab/>
        <w:t xml:space="preserve">DVB SI ‘Other’ tables are optional/not applicable for NorDig </w:t>
      </w:r>
      <w:proofErr w:type="spellStart"/>
      <w:r w:rsidRPr="00333840">
        <w:t>IRDs</w:t>
      </w:r>
      <w:proofErr w:type="spellEnd"/>
      <w:r w:rsidRPr="00333840">
        <w:t xml:space="preserve"> with IP-based Front-end.</w:t>
      </w:r>
    </w:p>
    <w:p w14:paraId="0228960C" w14:textId="77777777" w:rsidR="006D3CAF" w:rsidRPr="00333840" w:rsidRDefault="006D3CAF" w:rsidP="00F81381">
      <w:pPr>
        <w:pStyle w:val="Overskrift3"/>
      </w:pPr>
      <w:bookmarkStart w:id="4280" w:name="_Toc226303954"/>
      <w:bookmarkStart w:id="4281" w:name="_Toc226305289"/>
      <w:bookmarkStart w:id="4282" w:name="_Toc227654912"/>
      <w:bookmarkStart w:id="4283" w:name="_Toc232171974"/>
      <w:bookmarkStart w:id="4284" w:name="_Toc232173034"/>
      <w:bookmarkStart w:id="4285" w:name="_Toc232177485"/>
      <w:bookmarkStart w:id="4286" w:name="_Toc256420019"/>
      <w:bookmarkStart w:id="4287" w:name="_Toc265440917"/>
      <w:bookmarkStart w:id="4288" w:name="_Toc338613874"/>
      <w:bookmarkStart w:id="4289" w:name="_Toc342658046"/>
      <w:bookmarkStart w:id="4290" w:name="_Toc342659624"/>
      <w:bookmarkStart w:id="4291" w:name="_Toc392073959"/>
      <w:bookmarkStart w:id="4292" w:name="_Toc392075603"/>
      <w:r w:rsidRPr="00333840">
        <w:t>The Event Information Table Descriptors</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p>
    <w:tbl>
      <w:tblPr>
        <w:tblW w:w="6449" w:type="dxa"/>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331"/>
        <w:gridCol w:w="1559"/>
        <w:gridCol w:w="1559"/>
      </w:tblGrid>
      <w:tr w:rsidR="006D3CAF" w:rsidRPr="00CA49CD" w14:paraId="08E7432A" w14:textId="77777777" w:rsidTr="00E64B19">
        <w:tc>
          <w:tcPr>
            <w:tcW w:w="3331" w:type="dxa"/>
            <w:shd w:val="clear" w:color="auto" w:fill="D9D9D9" w:themeFill="background1" w:themeFillShade="D9"/>
          </w:tcPr>
          <w:p w14:paraId="6A10EFD2" w14:textId="404849BE" w:rsidR="006D3CAF" w:rsidRPr="00CA49CD" w:rsidRDefault="00BD149F" w:rsidP="00F25058">
            <w:pPr>
              <w:pStyle w:val="Tabell"/>
              <w:keepNext/>
              <w:keepLines/>
              <w:jc w:val="center"/>
              <w:rPr>
                <w:b/>
                <w:color w:val="auto"/>
              </w:rPr>
            </w:pPr>
            <w:bookmarkStart w:id="4293" w:name="_Toc224360317"/>
            <w:bookmarkStart w:id="4294" w:name="_Toc224360318"/>
            <w:bookmarkStart w:id="4295" w:name="_Toc224360319"/>
            <w:bookmarkStart w:id="4296" w:name="_Toc224360400"/>
            <w:bookmarkEnd w:id="4293"/>
            <w:bookmarkEnd w:id="4294"/>
            <w:bookmarkEnd w:id="4295"/>
            <w:bookmarkEnd w:id="4296"/>
            <w:r w:rsidRPr="00CA49CD">
              <w:rPr>
                <w:b/>
                <w:color w:val="auto"/>
              </w:rPr>
              <w:t>Event descriptors</w:t>
            </w:r>
          </w:p>
        </w:tc>
        <w:tc>
          <w:tcPr>
            <w:tcW w:w="1559" w:type="dxa"/>
            <w:shd w:val="clear" w:color="auto" w:fill="D9D9D9" w:themeFill="background1" w:themeFillShade="D9"/>
          </w:tcPr>
          <w:p w14:paraId="26CD449A" w14:textId="77777777" w:rsidR="006D3CAF" w:rsidRPr="00CA49CD" w:rsidRDefault="006D3CAF" w:rsidP="00F25058">
            <w:pPr>
              <w:pStyle w:val="Tabell"/>
              <w:keepNext/>
              <w:keepLines/>
              <w:jc w:val="center"/>
              <w:rPr>
                <w:b/>
                <w:bCs/>
                <w:color w:val="auto"/>
              </w:rPr>
            </w:pPr>
            <w:r w:rsidRPr="00CA49CD">
              <w:rPr>
                <w:b/>
                <w:bCs/>
                <w:color w:val="auto"/>
              </w:rPr>
              <w:t>EIT p/f</w:t>
            </w:r>
          </w:p>
        </w:tc>
        <w:tc>
          <w:tcPr>
            <w:tcW w:w="1559" w:type="dxa"/>
            <w:shd w:val="clear" w:color="auto" w:fill="D9D9D9" w:themeFill="background1" w:themeFillShade="D9"/>
          </w:tcPr>
          <w:p w14:paraId="2BCD9559" w14:textId="77777777" w:rsidR="006D3CAF" w:rsidRPr="00CA49CD" w:rsidRDefault="006D3CAF" w:rsidP="00F25058">
            <w:pPr>
              <w:pStyle w:val="Tabell"/>
              <w:keepNext/>
              <w:keepLines/>
              <w:jc w:val="center"/>
              <w:rPr>
                <w:b/>
                <w:bCs/>
                <w:color w:val="auto"/>
              </w:rPr>
            </w:pPr>
            <w:r w:rsidRPr="00CA49CD">
              <w:rPr>
                <w:b/>
                <w:bCs/>
                <w:color w:val="auto"/>
              </w:rPr>
              <w:t xml:space="preserve">EIT </w:t>
            </w:r>
            <w:proofErr w:type="spellStart"/>
            <w:r w:rsidRPr="00CA49CD">
              <w:rPr>
                <w:b/>
                <w:bCs/>
                <w:color w:val="auto"/>
              </w:rPr>
              <w:t>sch</w:t>
            </w:r>
            <w:proofErr w:type="spellEnd"/>
          </w:p>
        </w:tc>
      </w:tr>
      <w:tr w:rsidR="006D3CAF" w:rsidRPr="00CA49CD" w14:paraId="7AD8F5B0" w14:textId="77777777" w:rsidTr="00E64B19">
        <w:tc>
          <w:tcPr>
            <w:tcW w:w="3331" w:type="dxa"/>
          </w:tcPr>
          <w:p w14:paraId="2B084ED7" w14:textId="4DB88BC2" w:rsidR="006D3CAF" w:rsidRPr="00CA49CD" w:rsidRDefault="00AE08F4" w:rsidP="00F25058">
            <w:pPr>
              <w:pStyle w:val="Tabell"/>
              <w:keepNext/>
              <w:keepLines/>
              <w:rPr>
                <w:color w:val="auto"/>
              </w:rPr>
            </w:pPr>
            <w:proofErr w:type="spellStart"/>
            <w:r w:rsidRPr="00CA49CD">
              <w:rPr>
                <w:color w:val="auto"/>
              </w:rPr>
              <w:t>S</w:t>
            </w:r>
            <w:r w:rsidR="006D3CAF" w:rsidRPr="00CA49CD">
              <w:rPr>
                <w:color w:val="auto"/>
              </w:rPr>
              <w:t>hort_event_descriptor</w:t>
            </w:r>
            <w:proofErr w:type="spellEnd"/>
          </w:p>
        </w:tc>
        <w:tc>
          <w:tcPr>
            <w:tcW w:w="1559" w:type="dxa"/>
          </w:tcPr>
          <w:p w14:paraId="78C56ADD"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48A19B8B"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7B15CC23" w14:textId="77777777" w:rsidTr="00E64B19">
        <w:tc>
          <w:tcPr>
            <w:tcW w:w="3331" w:type="dxa"/>
          </w:tcPr>
          <w:p w14:paraId="70566B1A" w14:textId="41935F37" w:rsidR="006D3CAF" w:rsidRPr="00CA49CD" w:rsidRDefault="00AE08F4" w:rsidP="00F25058">
            <w:pPr>
              <w:pStyle w:val="Tabell"/>
              <w:keepNext/>
              <w:keepLines/>
              <w:rPr>
                <w:color w:val="auto"/>
              </w:rPr>
            </w:pPr>
            <w:proofErr w:type="spellStart"/>
            <w:r w:rsidRPr="00CA49CD">
              <w:rPr>
                <w:color w:val="auto"/>
              </w:rPr>
              <w:t>Extended_event_descriptor</w:t>
            </w:r>
            <w:proofErr w:type="spellEnd"/>
          </w:p>
        </w:tc>
        <w:tc>
          <w:tcPr>
            <w:tcW w:w="1559" w:type="dxa"/>
          </w:tcPr>
          <w:p w14:paraId="3E57C28D"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47CF69AC"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44D1C4EE" w14:textId="77777777" w:rsidTr="00E64B19">
        <w:tc>
          <w:tcPr>
            <w:tcW w:w="3331" w:type="dxa"/>
          </w:tcPr>
          <w:p w14:paraId="0E45670F" w14:textId="2D7801BC" w:rsidR="006D3CAF" w:rsidRPr="00CA49CD" w:rsidRDefault="00AE08F4" w:rsidP="00F25058">
            <w:pPr>
              <w:pStyle w:val="Tabell"/>
              <w:keepNext/>
              <w:keepLines/>
              <w:rPr>
                <w:strike/>
                <w:color w:val="auto"/>
              </w:rPr>
            </w:pPr>
            <w:proofErr w:type="spellStart"/>
            <w:r w:rsidRPr="00CA49CD">
              <w:rPr>
                <w:color w:val="auto"/>
              </w:rPr>
              <w:t>Component_descriptor</w:t>
            </w:r>
            <w:proofErr w:type="spellEnd"/>
          </w:p>
        </w:tc>
        <w:tc>
          <w:tcPr>
            <w:tcW w:w="1559" w:type="dxa"/>
          </w:tcPr>
          <w:p w14:paraId="178F662B"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734F508A" w14:textId="77777777" w:rsidR="006D3CAF" w:rsidRPr="00CA49CD" w:rsidRDefault="006D3CAF" w:rsidP="00F25058">
            <w:pPr>
              <w:pStyle w:val="Tabell"/>
              <w:keepNext/>
              <w:keepLines/>
              <w:jc w:val="center"/>
              <w:rPr>
                <w:color w:val="auto"/>
              </w:rPr>
            </w:pPr>
            <w:r w:rsidRPr="00CA49CD">
              <w:rPr>
                <w:color w:val="auto"/>
              </w:rPr>
              <w:t>O</w:t>
            </w:r>
          </w:p>
        </w:tc>
      </w:tr>
      <w:tr w:rsidR="006D3CAF" w:rsidRPr="00CA49CD" w14:paraId="037BA596" w14:textId="77777777" w:rsidTr="00E64B19">
        <w:tc>
          <w:tcPr>
            <w:tcW w:w="3331" w:type="dxa"/>
          </w:tcPr>
          <w:p w14:paraId="3E7CAF9C" w14:textId="77777777" w:rsidR="006D3CAF" w:rsidRPr="00CA49CD" w:rsidRDefault="006D3CAF" w:rsidP="00F25058">
            <w:pPr>
              <w:pStyle w:val="Tabell"/>
              <w:keepNext/>
              <w:keepLines/>
              <w:rPr>
                <w:color w:val="auto"/>
              </w:rPr>
            </w:pPr>
            <w:proofErr w:type="spellStart"/>
            <w:r w:rsidRPr="00CA49CD">
              <w:rPr>
                <w:color w:val="auto"/>
              </w:rPr>
              <w:t>Content_descriptor</w:t>
            </w:r>
            <w:proofErr w:type="spellEnd"/>
          </w:p>
        </w:tc>
        <w:tc>
          <w:tcPr>
            <w:tcW w:w="1559" w:type="dxa"/>
          </w:tcPr>
          <w:p w14:paraId="5069C2A5"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045D1F05"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6F70B3A4" w14:textId="77777777" w:rsidTr="00E64B19">
        <w:tc>
          <w:tcPr>
            <w:tcW w:w="3331" w:type="dxa"/>
          </w:tcPr>
          <w:p w14:paraId="398C29C2" w14:textId="77777777" w:rsidR="006D3CAF" w:rsidRPr="00CA49CD" w:rsidRDefault="006D3CAF" w:rsidP="00F25058">
            <w:pPr>
              <w:pStyle w:val="Tabell"/>
              <w:keepNext/>
              <w:keepLines/>
              <w:rPr>
                <w:color w:val="auto"/>
              </w:rPr>
            </w:pPr>
            <w:proofErr w:type="spellStart"/>
            <w:r w:rsidRPr="00CA49CD">
              <w:rPr>
                <w:color w:val="auto"/>
              </w:rPr>
              <w:t>Parental_rating_descriptor</w:t>
            </w:r>
            <w:proofErr w:type="spellEnd"/>
          </w:p>
        </w:tc>
        <w:tc>
          <w:tcPr>
            <w:tcW w:w="1559" w:type="dxa"/>
          </w:tcPr>
          <w:p w14:paraId="512ACF24"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725985D8"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2B14EE92" w14:textId="77777777" w:rsidTr="00E64B19">
        <w:tc>
          <w:tcPr>
            <w:tcW w:w="3331" w:type="dxa"/>
          </w:tcPr>
          <w:p w14:paraId="51A8844D" w14:textId="77777777" w:rsidR="006D3CAF" w:rsidRPr="00CA49CD" w:rsidRDefault="006D3CAF" w:rsidP="00F25058">
            <w:pPr>
              <w:pStyle w:val="Tabell"/>
              <w:keepNext/>
              <w:keepLines/>
              <w:rPr>
                <w:color w:val="auto"/>
              </w:rPr>
            </w:pPr>
            <w:proofErr w:type="spellStart"/>
            <w:r w:rsidRPr="00CA49CD">
              <w:rPr>
                <w:color w:val="auto"/>
              </w:rPr>
              <w:t>CA_identifier_descriptor</w:t>
            </w:r>
            <w:proofErr w:type="spellEnd"/>
            <w:r w:rsidRPr="00CA49CD">
              <w:rPr>
                <w:color w:val="auto"/>
              </w:rPr>
              <w:t xml:space="preserve"> (optional)</w:t>
            </w:r>
          </w:p>
        </w:tc>
        <w:tc>
          <w:tcPr>
            <w:tcW w:w="1559" w:type="dxa"/>
          </w:tcPr>
          <w:p w14:paraId="48E86333" w14:textId="77777777" w:rsidR="006D3CAF" w:rsidRPr="00CA49CD" w:rsidRDefault="006D3CAF" w:rsidP="00F25058">
            <w:pPr>
              <w:pStyle w:val="Tabell"/>
              <w:keepNext/>
              <w:keepLines/>
              <w:jc w:val="center"/>
              <w:rPr>
                <w:color w:val="auto"/>
              </w:rPr>
            </w:pPr>
            <w:r w:rsidRPr="00CA49CD">
              <w:rPr>
                <w:color w:val="auto"/>
              </w:rPr>
              <w:t>O</w:t>
            </w:r>
          </w:p>
        </w:tc>
        <w:tc>
          <w:tcPr>
            <w:tcW w:w="1559" w:type="dxa"/>
          </w:tcPr>
          <w:p w14:paraId="16328494" w14:textId="77777777" w:rsidR="006D3CAF" w:rsidRPr="00CA49CD" w:rsidRDefault="006D3CAF" w:rsidP="00F25058">
            <w:pPr>
              <w:pStyle w:val="Tabell"/>
              <w:keepNext/>
              <w:keepLines/>
              <w:jc w:val="center"/>
              <w:rPr>
                <w:color w:val="auto"/>
              </w:rPr>
            </w:pPr>
            <w:r w:rsidRPr="00CA49CD">
              <w:rPr>
                <w:color w:val="auto"/>
              </w:rPr>
              <w:t>O</w:t>
            </w:r>
          </w:p>
        </w:tc>
      </w:tr>
      <w:tr w:rsidR="006D3CAF" w:rsidRPr="00333840" w14:paraId="053EB330" w14:textId="77777777" w:rsidTr="00E64B19">
        <w:tc>
          <w:tcPr>
            <w:tcW w:w="3331" w:type="dxa"/>
          </w:tcPr>
          <w:p w14:paraId="5D11117B" w14:textId="77777777" w:rsidR="006D3CAF" w:rsidRPr="00CA49CD" w:rsidRDefault="006D3CAF" w:rsidP="00F25058">
            <w:pPr>
              <w:pStyle w:val="Tabell"/>
              <w:keepNext/>
              <w:keepLines/>
              <w:rPr>
                <w:color w:val="auto"/>
              </w:rPr>
            </w:pPr>
            <w:proofErr w:type="spellStart"/>
            <w:r w:rsidRPr="00CA49CD">
              <w:rPr>
                <w:color w:val="auto"/>
              </w:rPr>
              <w:t>Content_identifier_descriptor</w:t>
            </w:r>
            <w:proofErr w:type="spellEnd"/>
            <w:r w:rsidRPr="00CA49CD">
              <w:rPr>
                <w:color w:val="auto"/>
              </w:rPr>
              <w:t xml:space="preserve"> </w:t>
            </w:r>
          </w:p>
        </w:tc>
        <w:tc>
          <w:tcPr>
            <w:tcW w:w="1559" w:type="dxa"/>
          </w:tcPr>
          <w:p w14:paraId="72D88F98" w14:textId="77777777" w:rsidR="006D3CAF" w:rsidRPr="00CA49CD" w:rsidRDefault="006D3CAF" w:rsidP="00F25058">
            <w:pPr>
              <w:pStyle w:val="Tabell"/>
              <w:keepNext/>
              <w:keepLines/>
              <w:jc w:val="center"/>
              <w:rPr>
                <w:color w:val="auto"/>
              </w:rPr>
            </w:pPr>
            <w:r w:rsidRPr="00CA49CD">
              <w:rPr>
                <w:color w:val="auto"/>
              </w:rPr>
              <w:t>M (2)</w:t>
            </w:r>
          </w:p>
        </w:tc>
        <w:tc>
          <w:tcPr>
            <w:tcW w:w="1559" w:type="dxa"/>
          </w:tcPr>
          <w:p w14:paraId="7909BA58" w14:textId="77777777" w:rsidR="006D3CAF" w:rsidRPr="00333840" w:rsidRDefault="006D3CAF" w:rsidP="00F25058">
            <w:pPr>
              <w:pStyle w:val="Tabell"/>
              <w:keepNext/>
              <w:keepLines/>
              <w:jc w:val="center"/>
              <w:rPr>
                <w:color w:val="auto"/>
              </w:rPr>
            </w:pPr>
            <w:r w:rsidRPr="00CA49CD">
              <w:rPr>
                <w:color w:val="auto"/>
              </w:rPr>
              <w:t>M (2)</w:t>
            </w:r>
          </w:p>
        </w:tc>
      </w:tr>
    </w:tbl>
    <w:bookmarkEnd w:id="4275"/>
    <w:bookmarkEnd w:id="4276"/>
    <w:bookmarkEnd w:id="4277"/>
    <w:bookmarkEnd w:id="4278"/>
    <w:bookmarkEnd w:id="4279"/>
    <w:p w14:paraId="516CFD98" w14:textId="26D97793" w:rsidR="00EB4575" w:rsidRPr="00333840" w:rsidRDefault="00EB4575" w:rsidP="00F25058">
      <w:pPr>
        <w:pStyle w:val="Billedtekst"/>
        <w:keepNex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23</w:t>
      </w:r>
      <w:r w:rsidRPr="00333840">
        <w:rPr>
          <w:color w:val="auto"/>
        </w:rPr>
        <w:t xml:space="preserve"> EIT</w:t>
      </w:r>
      <w:r w:rsidR="00CA49CD">
        <w:rPr>
          <w:color w:val="auto"/>
        </w:rPr>
        <w:t xml:space="preserve"> </w:t>
      </w:r>
      <w:r w:rsidRPr="00333840">
        <w:rPr>
          <w:color w:val="auto"/>
        </w:rPr>
        <w:t>descriptors</w:t>
      </w:r>
      <w:r w:rsidR="00C06B6E">
        <w:rPr>
          <w:color w:val="auto"/>
        </w:rPr>
        <w:t>.</w:t>
      </w:r>
    </w:p>
    <w:p w14:paraId="6D0527CB" w14:textId="5FD6637D" w:rsidR="006D3CAF" w:rsidRPr="00333840" w:rsidRDefault="006D3CAF" w:rsidP="006D3CAF">
      <w:pPr>
        <w:pBdr>
          <w:top w:val="single" w:sz="4" w:space="1" w:color="auto"/>
          <w:left w:val="single" w:sz="4" w:space="4" w:color="auto"/>
          <w:bottom w:val="single" w:sz="4" w:space="1" w:color="auto"/>
          <w:right w:val="single" w:sz="4" w:space="4" w:color="auto"/>
        </w:pBdr>
      </w:pPr>
      <w:r w:rsidRPr="00333840">
        <w:t>Note 1:</w:t>
      </w:r>
      <w:r w:rsidRPr="00333840">
        <w:tab/>
        <w:t>EIT schedule is recomm</w:t>
      </w:r>
      <w:r w:rsidR="005D63BB">
        <w:t>ended (optional)</w:t>
      </w:r>
      <w:r w:rsidRPr="00333840">
        <w:t xml:space="preserve"> for NorDig </w:t>
      </w:r>
      <w:proofErr w:type="spellStart"/>
      <w:r w:rsidRPr="00333840">
        <w:t>IRDs</w:t>
      </w:r>
      <w:proofErr w:type="spellEnd"/>
      <w:r w:rsidRPr="00333840">
        <w:t xml:space="preserve"> with IP-based Front-end</w:t>
      </w:r>
      <w:r w:rsidR="00372D39">
        <w:t>.</w:t>
      </w:r>
      <w:r w:rsidR="00372D39">
        <w:br/>
      </w:r>
      <w:r w:rsidRPr="00333840">
        <w:t>Note 2:</w:t>
      </w:r>
      <w:r w:rsidRPr="00333840">
        <w:tab/>
      </w:r>
      <w:r w:rsidR="00D850A0" w:rsidRPr="00333840">
        <w:t xml:space="preserve">NorDig PVR only. </w:t>
      </w:r>
    </w:p>
    <w:p w14:paraId="79D49705" w14:textId="77777777" w:rsidR="00EB4575" w:rsidRPr="00333840" w:rsidRDefault="00EB4575" w:rsidP="00F81381">
      <w:pPr>
        <w:pStyle w:val="Overskrift3"/>
      </w:pPr>
      <w:bookmarkStart w:id="4297" w:name="_Toc130051454"/>
      <w:bookmarkStart w:id="4298" w:name="_Toc200727470"/>
      <w:bookmarkStart w:id="4299" w:name="_Toc200728261"/>
      <w:bookmarkStart w:id="4300" w:name="_Toc200729054"/>
      <w:bookmarkStart w:id="4301" w:name="_Toc201422920"/>
      <w:bookmarkStart w:id="4302" w:name="_Toc232171976"/>
      <w:bookmarkStart w:id="4303" w:name="_Toc232173036"/>
      <w:bookmarkStart w:id="4304" w:name="_Toc232177487"/>
      <w:bookmarkStart w:id="4305" w:name="_Toc256420021"/>
      <w:bookmarkStart w:id="4306" w:name="_Toc265440918"/>
      <w:bookmarkStart w:id="4307" w:name="_Toc338613875"/>
      <w:bookmarkStart w:id="4308" w:name="_Toc342658047"/>
      <w:bookmarkStart w:id="4309" w:name="_Toc342659625"/>
      <w:bookmarkStart w:id="4310" w:name="_Toc392073960"/>
      <w:bookmarkStart w:id="4311" w:name="_Toc392075604"/>
      <w:r w:rsidRPr="00333840">
        <w:t>CA Identifier Descriptor</w:t>
      </w:r>
      <w:bookmarkStart w:id="4312" w:name="_Toc185269664"/>
      <w:bookmarkStart w:id="4313" w:name="_Toc187741041"/>
      <w:bookmarkStart w:id="4314" w:name="_Toc187757529"/>
      <w:bookmarkStart w:id="4315" w:name="_Toc188295586"/>
      <w:bookmarkStart w:id="4316" w:name="_Toc190251742"/>
      <w:bookmarkStart w:id="4317" w:name="_Toc190708124"/>
      <w:bookmarkStart w:id="4318" w:name="_Toc191193533"/>
      <w:bookmarkStart w:id="4319" w:name="_Toc191318231"/>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14:paraId="6BB299D1" w14:textId="1E6B1360" w:rsidR="00EB4575" w:rsidRPr="00333840" w:rsidRDefault="00EB4575">
      <w:r w:rsidRPr="00333840">
        <w:t xml:space="preserve">This descriptor is </w:t>
      </w:r>
      <w:r w:rsidR="00BD149F" w:rsidRPr="00333840">
        <w:t>optional;</w:t>
      </w:r>
      <w:r w:rsidRPr="00333840">
        <w:t xml:space="preserve"> however, it may be present in the EIT whenever at least one service component is scrambled. The </w:t>
      </w:r>
      <w:proofErr w:type="spellStart"/>
      <w:r w:rsidRPr="00333840">
        <w:t>CA_system_id</w:t>
      </w:r>
      <w:proofErr w:type="spellEnd"/>
      <w:r w:rsidRPr="00333840">
        <w:t xml:space="preserve"> is allocated by ETSI and is given by ETSI ETR 162</w:t>
      </w:r>
      <w:r w:rsidR="00876BBC">
        <w:t xml:space="preserve"> </w:t>
      </w:r>
      <w:r w:rsidR="00876BBC">
        <w:fldChar w:fldCharType="begin"/>
      </w:r>
      <w:r w:rsidR="00876BBC">
        <w:instrText xml:space="preserve"> REF _Ref103610168 \r \h </w:instrText>
      </w:r>
      <w:r w:rsidR="00876BBC">
        <w:fldChar w:fldCharType="separate"/>
      </w:r>
      <w:r w:rsidR="00876BBC">
        <w:t>[21]</w:t>
      </w:r>
      <w:r w:rsidR="00876BBC">
        <w:fldChar w:fldCharType="end"/>
      </w:r>
      <w:r w:rsidRPr="00333840">
        <w:t>. When used, it will be used dynamically, i.e. following the services scrambling status, mainly targeting the ESG/EPG applications.</w:t>
      </w:r>
    </w:p>
    <w:p w14:paraId="3DC3E2A2" w14:textId="77777777" w:rsidR="00EB4575" w:rsidRPr="00333840" w:rsidRDefault="00EB4575" w:rsidP="00F81381">
      <w:pPr>
        <w:pStyle w:val="Overskrift3"/>
      </w:pPr>
      <w:bookmarkStart w:id="4320" w:name="_Toc130051455"/>
      <w:bookmarkStart w:id="4321" w:name="_Toc200727471"/>
      <w:bookmarkStart w:id="4322" w:name="_Toc200728262"/>
      <w:bookmarkStart w:id="4323" w:name="_Toc200729055"/>
      <w:bookmarkStart w:id="4324" w:name="_Toc201422921"/>
      <w:bookmarkStart w:id="4325" w:name="_Toc232171977"/>
      <w:bookmarkStart w:id="4326" w:name="_Toc232173037"/>
      <w:bookmarkStart w:id="4327" w:name="_Toc232177488"/>
      <w:bookmarkStart w:id="4328" w:name="_Toc256420022"/>
      <w:bookmarkStart w:id="4329" w:name="_Toc265440919"/>
      <w:bookmarkStart w:id="4330" w:name="_Toc338613876"/>
      <w:bookmarkStart w:id="4331" w:name="_Toc342658048"/>
      <w:bookmarkStart w:id="4332" w:name="_Toc342659626"/>
      <w:bookmarkStart w:id="4333" w:name="_Toc392073961"/>
      <w:bookmarkStart w:id="4334" w:name="_Toc392075605"/>
      <w:r w:rsidRPr="00333840">
        <w:t>Content Descriptor</w:t>
      </w:r>
      <w:bookmarkStart w:id="4335" w:name="_Toc185269665"/>
      <w:bookmarkStart w:id="4336" w:name="_Toc187741042"/>
      <w:bookmarkStart w:id="4337" w:name="_Toc187757530"/>
      <w:bookmarkStart w:id="4338" w:name="_Toc188295587"/>
      <w:bookmarkStart w:id="4339" w:name="_Toc190251743"/>
      <w:bookmarkStart w:id="4340" w:name="_Toc190708125"/>
      <w:bookmarkStart w:id="4341" w:name="_Toc191193534"/>
      <w:bookmarkStart w:id="4342" w:name="_Toc191318232"/>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1EDA367F" w14:textId="24D2EB27" w:rsidR="00EB4575" w:rsidRPr="00333840" w:rsidRDefault="00EB4575">
      <w:r w:rsidRPr="00333840">
        <w:t>The NorDig IRD should handle all content nibbles listed in the DVB SI specification (ETSI EN 300 468</w:t>
      </w:r>
      <w:r w:rsidR="001C349D">
        <w:t xml:space="preserve"> </w:t>
      </w:r>
      <w:r w:rsidR="001C349D">
        <w:fldChar w:fldCharType="begin"/>
      </w:r>
      <w:r w:rsidR="001C349D">
        <w:instrText xml:space="preserve"> REF _Ref102087277 \r \h </w:instrText>
      </w:r>
      <w:r w:rsidR="001C349D">
        <w:fldChar w:fldCharType="separate"/>
      </w:r>
      <w:r w:rsidR="001C349D">
        <w:t>[13]</w:t>
      </w:r>
      <w:r w:rsidR="001C349D">
        <w:fldChar w:fldCharType="end"/>
      </w:r>
      <w:r w:rsidRPr="00333840">
        <w:t>)</w:t>
      </w:r>
      <w:r w:rsidR="000A508C">
        <w:t xml:space="preserve"> </w:t>
      </w:r>
      <w:r w:rsidRPr="00333840">
        <w:t xml:space="preserve">but </w:t>
      </w:r>
      <w:r w:rsidR="00186033" w:rsidRPr="00186033">
        <w:rPr>
          <w:b/>
          <w:color w:val="FF0000"/>
        </w:rPr>
        <w:t>shall</w:t>
      </w:r>
      <w:r w:rsidRPr="00333840">
        <w:t xml:space="preserve"> at least be able to handle all content nibble level 1 classes. If there is no content coding in conformance with table present for an event, the default content </w:t>
      </w:r>
      <w:r w:rsidR="009650F0" w:rsidRPr="00333840">
        <w:t>description</w:t>
      </w:r>
      <w:r w:rsidR="00713782">
        <w:t xml:space="preserve"> </w:t>
      </w:r>
      <w:r w:rsidR="009650F0">
        <w:t>”</w:t>
      </w:r>
      <w:r w:rsidR="009650F0" w:rsidRPr="00333840">
        <w:t>unclassified</w:t>
      </w:r>
      <w:r w:rsidRPr="00333840">
        <w:t xml:space="preserve">” </w:t>
      </w:r>
      <w:r w:rsidR="00186033" w:rsidRPr="00186033">
        <w:rPr>
          <w:b/>
          <w:color w:val="FF0000"/>
        </w:rPr>
        <w:t>shall</w:t>
      </w:r>
      <w:r w:rsidRPr="00333840">
        <w:t xml:space="preserve"> be assumed by the receiver.</w:t>
      </w:r>
    </w:p>
    <w:p w14:paraId="34697137" w14:textId="77777777" w:rsidR="00E45F89" w:rsidRPr="00333840" w:rsidRDefault="00E45F89" w:rsidP="00F81381">
      <w:pPr>
        <w:pStyle w:val="Overskrift3"/>
        <w:rPr>
          <w:lang w:eastAsia="da-DK"/>
        </w:rPr>
      </w:pPr>
      <w:bookmarkStart w:id="4343" w:name="_Ref209498117"/>
      <w:bookmarkStart w:id="4344" w:name="_Toc226303958"/>
      <w:bookmarkStart w:id="4345" w:name="_Toc226305293"/>
      <w:bookmarkStart w:id="4346" w:name="_Toc227654916"/>
      <w:bookmarkStart w:id="4347" w:name="_Ref228635479"/>
      <w:bookmarkStart w:id="4348" w:name="_Toc232171978"/>
      <w:bookmarkStart w:id="4349" w:name="_Toc232173038"/>
      <w:bookmarkStart w:id="4350" w:name="_Toc232177489"/>
      <w:bookmarkStart w:id="4351" w:name="_Toc256420023"/>
      <w:bookmarkStart w:id="4352" w:name="_Toc265440920"/>
      <w:bookmarkStart w:id="4353" w:name="_Toc338613877"/>
      <w:bookmarkStart w:id="4354" w:name="_Toc342658049"/>
      <w:bookmarkStart w:id="4355" w:name="_Toc342659627"/>
      <w:bookmarkStart w:id="4356" w:name="_Toc392073962"/>
      <w:bookmarkStart w:id="4357" w:name="_Toc392075606"/>
      <w:r w:rsidRPr="00333840">
        <w:t>Content</w:t>
      </w:r>
      <w:r w:rsidRPr="00333840">
        <w:rPr>
          <w:lang w:eastAsia="da-DK"/>
        </w:rPr>
        <w:t xml:space="preserve"> Identifier Descriptor</w:t>
      </w:r>
      <w:bookmarkEnd w:id="4343"/>
      <w:bookmarkEnd w:id="4344"/>
      <w:bookmarkEnd w:id="4345"/>
      <w:bookmarkEnd w:id="4346"/>
      <w:r w:rsidR="00510C10" w:rsidRPr="00333840">
        <w:rPr>
          <w:lang w:eastAsia="da-DK"/>
        </w:rPr>
        <w:t xml:space="preserve"> (NorDig PVR only)</w:t>
      </w:r>
      <w:bookmarkEnd w:id="4347"/>
      <w:bookmarkEnd w:id="4348"/>
      <w:bookmarkEnd w:id="4349"/>
      <w:bookmarkEnd w:id="4350"/>
      <w:bookmarkEnd w:id="4351"/>
      <w:bookmarkEnd w:id="4352"/>
      <w:bookmarkEnd w:id="4353"/>
      <w:bookmarkEnd w:id="4354"/>
      <w:bookmarkEnd w:id="4355"/>
      <w:bookmarkEnd w:id="4356"/>
      <w:bookmarkEnd w:id="4357"/>
    </w:p>
    <w:p w14:paraId="4C2924F8" w14:textId="1D393CB4" w:rsidR="00E45F89" w:rsidRPr="00333840" w:rsidRDefault="00E45F89" w:rsidP="00E45F89">
      <w:pPr>
        <w:rPr>
          <w:lang w:eastAsia="da-DK"/>
        </w:rPr>
      </w:pPr>
      <w:r w:rsidRPr="00333840">
        <w:rPr>
          <w:lang w:eastAsia="da-DK"/>
        </w:rPr>
        <w:t>The Content Identifier Descriptor (CID), defined in DVB document Carriage and signalling of TV-Anytime (TVA) information ETSI TS 102 323</w:t>
      </w:r>
      <w:r w:rsidR="001C349D">
        <w:rPr>
          <w:lang w:eastAsia="da-DK"/>
        </w:rPr>
        <w:t xml:space="preserve"> </w:t>
      </w:r>
      <w:r w:rsidR="001C349D">
        <w:rPr>
          <w:lang w:eastAsia="da-DK"/>
        </w:rPr>
        <w:fldChar w:fldCharType="begin"/>
      </w:r>
      <w:r w:rsidR="001C349D">
        <w:rPr>
          <w:lang w:eastAsia="da-DK"/>
        </w:rPr>
        <w:instrText xml:space="preserve"> REF _Ref103610353 \r \h </w:instrText>
      </w:r>
      <w:r w:rsidR="001C349D">
        <w:rPr>
          <w:lang w:eastAsia="da-DK"/>
        </w:rPr>
      </w:r>
      <w:r w:rsidR="001C349D">
        <w:rPr>
          <w:lang w:eastAsia="da-DK"/>
        </w:rPr>
        <w:fldChar w:fldCharType="separate"/>
      </w:r>
      <w:r w:rsidR="001C349D">
        <w:rPr>
          <w:lang w:eastAsia="da-DK"/>
        </w:rPr>
        <w:t>[32]</w:t>
      </w:r>
      <w:r w:rsidR="001C349D">
        <w:rPr>
          <w:lang w:eastAsia="da-DK"/>
        </w:rPr>
        <w:fldChar w:fldCharType="end"/>
      </w:r>
      <w:r w:rsidRPr="00333840">
        <w:rPr>
          <w:lang w:eastAsia="da-DK"/>
        </w:rPr>
        <w:t xml:space="preserve">, section 12.1, is used to associate a </w:t>
      </w:r>
      <w:proofErr w:type="spellStart"/>
      <w:r w:rsidRPr="00333840">
        <w:rPr>
          <w:lang w:eastAsia="da-DK"/>
        </w:rPr>
        <w:t>CRID</w:t>
      </w:r>
      <w:proofErr w:type="spellEnd"/>
      <w:r w:rsidRPr="00333840">
        <w:rPr>
          <w:lang w:eastAsia="da-DK"/>
        </w:rPr>
        <w:t xml:space="preserve"> to an event and is placed within the event loop of EIT. One or more instances of the descriptor may be present in the EIT (schedule and p/f) and a single descriptor may contain multiple </w:t>
      </w:r>
      <w:proofErr w:type="spellStart"/>
      <w:r w:rsidRPr="00333840">
        <w:rPr>
          <w:lang w:eastAsia="da-DK"/>
        </w:rPr>
        <w:t>CRIDs</w:t>
      </w:r>
      <w:proofErr w:type="spellEnd"/>
      <w:r w:rsidRPr="00333840">
        <w:rPr>
          <w:lang w:eastAsia="da-DK"/>
        </w:rPr>
        <w:t xml:space="preserve">. Usage </w:t>
      </w:r>
      <w:r w:rsidR="00186033" w:rsidRPr="00186033">
        <w:rPr>
          <w:b/>
          <w:color w:val="FF0000"/>
          <w:lang w:eastAsia="da-DK"/>
        </w:rPr>
        <w:t>shall</w:t>
      </w:r>
      <w:r w:rsidRPr="00333840">
        <w:rPr>
          <w:lang w:eastAsia="da-DK"/>
        </w:rPr>
        <w:t xml:space="preserve"> be consistent between EIT schedule actual and other within a Network. If a Content Identifier Descriptor is present in </w:t>
      </w:r>
      <w:proofErr w:type="spellStart"/>
      <w:r w:rsidRPr="00333840">
        <w:rPr>
          <w:lang w:eastAsia="da-DK"/>
        </w:rPr>
        <w:t>EITp</w:t>
      </w:r>
      <w:proofErr w:type="spellEnd"/>
      <w:r w:rsidRPr="00333840">
        <w:rPr>
          <w:lang w:eastAsia="da-DK"/>
        </w:rPr>
        <w:t>/f, a NorDig PVR should use this in preference to the Content Identifier Descriptor for the same event in EIT schedule.</w:t>
      </w:r>
    </w:p>
    <w:p w14:paraId="617C1DB3" w14:textId="77777777" w:rsidR="00E45F89" w:rsidRPr="00333840" w:rsidRDefault="00E45F89" w:rsidP="00E45F89">
      <w:r w:rsidRPr="00333840">
        <w:t xml:space="preserve">NorDig uses TV Anytime standard values for the </w:t>
      </w:r>
      <w:proofErr w:type="spellStart"/>
      <w:r w:rsidRPr="00333840">
        <w:t>crid_type</w:t>
      </w:r>
      <w:proofErr w:type="spellEnd"/>
      <w:r w:rsidRPr="00333840">
        <w:t>, which are:</w:t>
      </w:r>
    </w:p>
    <w:p w14:paraId="718C5389" w14:textId="77777777" w:rsidR="00E45F89" w:rsidRPr="00333840" w:rsidRDefault="00E45F89" w:rsidP="00A903D5">
      <w:pPr>
        <w:numPr>
          <w:ilvl w:val="0"/>
          <w:numId w:val="21"/>
        </w:numPr>
      </w:pPr>
      <w:proofErr w:type="spellStart"/>
      <w:r w:rsidRPr="00333840">
        <w:t>0x01</w:t>
      </w:r>
      <w:proofErr w:type="spellEnd"/>
      <w:r w:rsidRPr="00333840">
        <w:t xml:space="preserve">, TVA programme </w:t>
      </w:r>
      <w:proofErr w:type="spellStart"/>
      <w:r w:rsidRPr="00333840">
        <w:t>CRID</w:t>
      </w:r>
      <w:proofErr w:type="spellEnd"/>
    </w:p>
    <w:p w14:paraId="2F6DA41C" w14:textId="77777777" w:rsidR="00E45F89" w:rsidRPr="00333840" w:rsidRDefault="00E45F89" w:rsidP="00A903D5">
      <w:pPr>
        <w:numPr>
          <w:ilvl w:val="0"/>
          <w:numId w:val="21"/>
        </w:numPr>
      </w:pPr>
      <w:proofErr w:type="spellStart"/>
      <w:r w:rsidRPr="00333840">
        <w:t>0x02</w:t>
      </w:r>
      <w:proofErr w:type="spellEnd"/>
      <w:r w:rsidRPr="00333840">
        <w:t xml:space="preserve">, TVA series </w:t>
      </w:r>
      <w:proofErr w:type="spellStart"/>
      <w:r w:rsidRPr="00333840">
        <w:t>CRID</w:t>
      </w:r>
      <w:proofErr w:type="spellEnd"/>
    </w:p>
    <w:p w14:paraId="1C3D8B09" w14:textId="77777777" w:rsidR="00E45F89" w:rsidRPr="00333840" w:rsidRDefault="00E45F89" w:rsidP="00A903D5">
      <w:pPr>
        <w:numPr>
          <w:ilvl w:val="0"/>
          <w:numId w:val="21"/>
        </w:numPr>
        <w:rPr>
          <w:i/>
        </w:rPr>
      </w:pPr>
      <w:proofErr w:type="spellStart"/>
      <w:r w:rsidRPr="00333840">
        <w:t>0x03</w:t>
      </w:r>
      <w:proofErr w:type="spellEnd"/>
      <w:r w:rsidRPr="00333840">
        <w:t xml:space="preserve">, TVA recommendation </w:t>
      </w:r>
      <w:proofErr w:type="spellStart"/>
      <w:r w:rsidRPr="00333840">
        <w:t>CRID</w:t>
      </w:r>
      <w:proofErr w:type="spellEnd"/>
      <w:r w:rsidRPr="00333840">
        <w:rPr>
          <w:i/>
        </w:rPr>
        <w:t xml:space="preserve"> </w:t>
      </w:r>
    </w:p>
    <w:p w14:paraId="000B88FA" w14:textId="48DAC6F6" w:rsidR="00E45F89" w:rsidRPr="00333840" w:rsidRDefault="00E45F89" w:rsidP="00E45F89">
      <w:r w:rsidRPr="00333840">
        <w:t xml:space="preserve">Only a single TVA programme </w:t>
      </w:r>
      <w:proofErr w:type="spellStart"/>
      <w:r w:rsidRPr="00333840">
        <w:t>CRID</w:t>
      </w:r>
      <w:proofErr w:type="spellEnd"/>
      <w:r w:rsidRPr="00333840">
        <w:t xml:space="preserve"> (</w:t>
      </w:r>
      <w:proofErr w:type="spellStart"/>
      <w:r w:rsidRPr="00333840">
        <w:t>crid_type</w:t>
      </w:r>
      <w:proofErr w:type="spellEnd"/>
      <w:r w:rsidRPr="00333840">
        <w:t xml:space="preserve"> </w:t>
      </w:r>
      <w:proofErr w:type="spellStart"/>
      <w:r w:rsidRPr="00333840">
        <w:t>0x01</w:t>
      </w:r>
      <w:proofErr w:type="spellEnd"/>
      <w:r w:rsidRPr="00333840">
        <w:t xml:space="preserve">) </w:t>
      </w:r>
      <w:r w:rsidR="00186033" w:rsidRPr="00186033">
        <w:rPr>
          <w:b/>
          <w:color w:val="FF0000"/>
        </w:rPr>
        <w:t>shall</w:t>
      </w:r>
      <w:r w:rsidRPr="00333840">
        <w:t xml:space="preserve"> be associated with an EIT event.</w:t>
      </w:r>
    </w:p>
    <w:p w14:paraId="559294D8" w14:textId="77777777" w:rsidR="00E45F89" w:rsidRPr="00333840" w:rsidRDefault="00E45F89" w:rsidP="00E45F89">
      <w:r w:rsidRPr="00333840">
        <w:t xml:space="preserve">The Content Identifier Table is not used in NorDig networks, (i.e. only </w:t>
      </w:r>
      <w:proofErr w:type="spellStart"/>
      <w:r w:rsidRPr="00333840">
        <w:t>crid_location</w:t>
      </w:r>
      <w:proofErr w:type="spellEnd"/>
      <w:r w:rsidRPr="00333840">
        <w:t xml:space="preserve"> == ‘00’ is used).</w:t>
      </w:r>
    </w:p>
    <w:p w14:paraId="7364FAE2" w14:textId="4A853706" w:rsidR="00E45F89" w:rsidRPr="00333840" w:rsidRDefault="00E45F89" w:rsidP="00E45F89">
      <w:pPr>
        <w:rPr>
          <w:rFonts w:eastAsia="Batang"/>
          <w:lang w:eastAsia="ko-KR"/>
        </w:rPr>
      </w:pPr>
      <w:r w:rsidRPr="00333840">
        <w:rPr>
          <w:rFonts w:eastAsia="Batang"/>
          <w:lang w:eastAsia="ko-KR"/>
        </w:rPr>
        <w:t xml:space="preserve">All events having the same programme </w:t>
      </w:r>
      <w:proofErr w:type="spellStart"/>
      <w:r w:rsidRPr="00333840">
        <w:rPr>
          <w:rFonts w:eastAsia="Batang"/>
          <w:lang w:eastAsia="ko-KR"/>
        </w:rPr>
        <w:t>CRID</w:t>
      </w:r>
      <w:proofErr w:type="spellEnd"/>
      <w:r w:rsidRPr="00333840">
        <w:rPr>
          <w:rFonts w:eastAsia="Batang"/>
          <w:lang w:eastAsia="ko-KR"/>
        </w:rPr>
        <w:t xml:space="preserve"> (type </w:t>
      </w:r>
      <w:proofErr w:type="spellStart"/>
      <w:r w:rsidRPr="00333840">
        <w:rPr>
          <w:rFonts w:eastAsia="Batang"/>
          <w:lang w:eastAsia="ko-KR"/>
        </w:rPr>
        <w:t>0x01</w:t>
      </w:r>
      <w:proofErr w:type="spellEnd"/>
      <w:r w:rsidRPr="00333840">
        <w:rPr>
          <w:rFonts w:eastAsia="Batang"/>
          <w:lang w:eastAsia="ko-KR"/>
        </w:rPr>
        <w:t>), regardless of IMI (see ETSI TS 102 822-4</w:t>
      </w:r>
      <w:r w:rsidR="001C349D">
        <w:t xml:space="preserve"> </w:t>
      </w:r>
      <w:r w:rsidR="001C349D">
        <w:fldChar w:fldCharType="begin"/>
      </w:r>
      <w:r w:rsidR="001C349D">
        <w:instrText xml:space="preserve"> REF _Ref103610868 \r \h </w:instrText>
      </w:r>
      <w:r w:rsidR="001C349D">
        <w:fldChar w:fldCharType="separate"/>
      </w:r>
      <w:r w:rsidR="001C349D">
        <w:t>[34]</w:t>
      </w:r>
      <w:r w:rsidR="001C349D">
        <w:fldChar w:fldCharType="end"/>
      </w:r>
      <w:r w:rsidRPr="00333840">
        <w:rPr>
          <w:rFonts w:eastAsia="Batang"/>
          <w:lang w:eastAsia="ko-KR"/>
        </w:rPr>
        <w:t>, Section 10), refer to the same programme content.</w:t>
      </w:r>
    </w:p>
    <w:p w14:paraId="03F9A478" w14:textId="77777777" w:rsidR="00E45F89" w:rsidRPr="00333840" w:rsidRDefault="00E45F89" w:rsidP="00E45F89">
      <w:pPr>
        <w:rPr>
          <w:rFonts w:eastAsia="Batang"/>
          <w:lang w:eastAsia="ko-KR"/>
        </w:rPr>
      </w:pPr>
      <w:r w:rsidRPr="00333840">
        <w:rPr>
          <w:rFonts w:eastAsia="Batang"/>
          <w:lang w:eastAsia="ko-KR"/>
        </w:rPr>
        <w:t xml:space="preserve">All events having the same series </w:t>
      </w:r>
      <w:proofErr w:type="spellStart"/>
      <w:r w:rsidRPr="00333840">
        <w:rPr>
          <w:rFonts w:eastAsia="Batang"/>
          <w:lang w:eastAsia="ko-KR"/>
        </w:rPr>
        <w:t>CRID</w:t>
      </w:r>
      <w:proofErr w:type="spellEnd"/>
      <w:r w:rsidRPr="00333840">
        <w:rPr>
          <w:rFonts w:eastAsia="Batang"/>
          <w:lang w:eastAsia="ko-KR"/>
        </w:rPr>
        <w:t xml:space="preserve"> (type </w:t>
      </w:r>
      <w:proofErr w:type="spellStart"/>
      <w:r w:rsidRPr="00333840">
        <w:rPr>
          <w:rFonts w:eastAsia="Batang"/>
          <w:lang w:eastAsia="ko-KR"/>
        </w:rPr>
        <w:t>0x02</w:t>
      </w:r>
      <w:proofErr w:type="spellEnd"/>
      <w:r w:rsidRPr="00333840">
        <w:rPr>
          <w:rFonts w:eastAsia="Batang"/>
          <w:lang w:eastAsia="ko-KR"/>
        </w:rPr>
        <w:t xml:space="preserve">) belong to the same series.  An event may be associated with more than one series </w:t>
      </w:r>
      <w:proofErr w:type="spellStart"/>
      <w:r w:rsidRPr="00333840">
        <w:rPr>
          <w:rFonts w:eastAsia="Batang"/>
          <w:lang w:eastAsia="ko-KR"/>
        </w:rPr>
        <w:t>CRID</w:t>
      </w:r>
      <w:proofErr w:type="spellEnd"/>
      <w:r w:rsidRPr="00333840">
        <w:rPr>
          <w:rFonts w:eastAsia="Batang"/>
          <w:lang w:eastAsia="ko-KR"/>
        </w:rPr>
        <w:t xml:space="preserve">. A </w:t>
      </w:r>
      <w:proofErr w:type="spellStart"/>
      <w:r w:rsidRPr="00333840">
        <w:rPr>
          <w:rFonts w:eastAsia="Batang"/>
          <w:lang w:eastAsia="ko-KR"/>
        </w:rPr>
        <w:t>CRID</w:t>
      </w:r>
      <w:proofErr w:type="spellEnd"/>
      <w:r w:rsidRPr="00333840">
        <w:rPr>
          <w:rFonts w:eastAsia="Batang"/>
          <w:lang w:eastAsia="ko-KR"/>
        </w:rPr>
        <w:t xml:space="preserve"> value may be reused after 91 days for other content.</w:t>
      </w:r>
    </w:p>
    <w:p w14:paraId="4CC91543" w14:textId="77777777" w:rsidR="00E45F89" w:rsidRPr="00A70B47" w:rsidRDefault="00E45F89" w:rsidP="00F81381">
      <w:pPr>
        <w:pStyle w:val="Overskrift3"/>
        <w:rPr>
          <w:rFonts w:ascii="Times New Roman" w:hAnsi="Times New Roman"/>
        </w:rPr>
      </w:pPr>
      <w:bookmarkStart w:id="4358" w:name="_Ref209498135"/>
      <w:bookmarkStart w:id="4359" w:name="_Toc226303959"/>
      <w:bookmarkStart w:id="4360" w:name="_Toc226305294"/>
      <w:bookmarkStart w:id="4361" w:name="_Toc227654917"/>
      <w:bookmarkStart w:id="4362" w:name="_Toc232171979"/>
      <w:bookmarkStart w:id="4363" w:name="_Toc232173039"/>
      <w:bookmarkStart w:id="4364" w:name="_Toc232177490"/>
      <w:bookmarkStart w:id="4365" w:name="_Toc256420024"/>
      <w:bookmarkStart w:id="4366" w:name="_Toc265440921"/>
      <w:bookmarkStart w:id="4367" w:name="_Toc338613878"/>
      <w:bookmarkStart w:id="4368" w:name="_Toc342658050"/>
      <w:bookmarkStart w:id="4369" w:name="_Toc342659628"/>
      <w:bookmarkStart w:id="4370" w:name="_Toc392073963"/>
      <w:bookmarkStart w:id="4371" w:name="_Toc392075607"/>
      <w:proofErr w:type="spellStart"/>
      <w:r w:rsidRPr="00A70B47">
        <w:rPr>
          <w:rFonts w:ascii="Times New Roman" w:hAnsi="Times New Roman"/>
        </w:rPr>
        <w:lastRenderedPageBreak/>
        <w:t>CRID</w:t>
      </w:r>
      <w:proofErr w:type="spellEnd"/>
      <w:r w:rsidRPr="00A70B47">
        <w:rPr>
          <w:rFonts w:ascii="Times New Roman" w:hAnsi="Times New Roman"/>
        </w:rPr>
        <w:t xml:space="preserve"> encoding and reuse</w:t>
      </w:r>
      <w:bookmarkEnd w:id="4358"/>
      <w:bookmarkEnd w:id="4359"/>
      <w:bookmarkEnd w:id="4360"/>
      <w:bookmarkEnd w:id="4361"/>
      <w:r w:rsidR="00510C10" w:rsidRPr="00A70B47">
        <w:rPr>
          <w:rFonts w:ascii="Times New Roman" w:hAnsi="Times New Roman"/>
        </w:rPr>
        <w:t xml:space="preserve"> </w:t>
      </w:r>
      <w:r w:rsidR="00510C10" w:rsidRPr="00A70B47">
        <w:rPr>
          <w:rFonts w:ascii="Times New Roman" w:hAnsi="Times New Roman"/>
          <w:lang w:eastAsia="da-DK"/>
        </w:rPr>
        <w:t>(NorDig PVR only)</w:t>
      </w:r>
      <w:bookmarkEnd w:id="4362"/>
      <w:bookmarkEnd w:id="4363"/>
      <w:bookmarkEnd w:id="4364"/>
      <w:bookmarkEnd w:id="4365"/>
      <w:bookmarkEnd w:id="4366"/>
      <w:bookmarkEnd w:id="4367"/>
      <w:bookmarkEnd w:id="4368"/>
      <w:bookmarkEnd w:id="4369"/>
      <w:bookmarkEnd w:id="4370"/>
      <w:bookmarkEnd w:id="4371"/>
    </w:p>
    <w:p w14:paraId="594186FA" w14:textId="4DAA2508" w:rsidR="00E45F89" w:rsidRPr="00333840" w:rsidRDefault="00E45F89" w:rsidP="00E45F89">
      <w:pPr>
        <w:rPr>
          <w:rFonts w:eastAsia="Batang"/>
          <w:lang w:eastAsia="ko-KR"/>
        </w:rPr>
      </w:pPr>
      <w:r w:rsidRPr="00333840">
        <w:rPr>
          <w:rFonts w:eastAsia="Batang"/>
          <w:lang w:eastAsia="ko-KR"/>
        </w:rPr>
        <w:t xml:space="preserve">The </w:t>
      </w:r>
      <w:proofErr w:type="spellStart"/>
      <w:r w:rsidRPr="00333840">
        <w:rPr>
          <w:rFonts w:eastAsia="Batang"/>
          <w:lang w:eastAsia="ko-KR"/>
        </w:rPr>
        <w:t>CRID</w:t>
      </w:r>
      <w:proofErr w:type="spellEnd"/>
      <w:r w:rsidRPr="00333840">
        <w:rPr>
          <w:rFonts w:eastAsia="Batang"/>
          <w:lang w:eastAsia="ko-KR"/>
        </w:rPr>
        <w:t xml:space="preserve"> </w:t>
      </w:r>
      <w:r w:rsidR="00186033" w:rsidRPr="00186033">
        <w:rPr>
          <w:rFonts w:eastAsia="Batang"/>
          <w:b/>
          <w:color w:val="FF0000"/>
          <w:lang w:eastAsia="ko-KR"/>
        </w:rPr>
        <w:t>shall</w:t>
      </w:r>
      <w:r w:rsidRPr="00333840">
        <w:rPr>
          <w:rFonts w:eastAsia="Batang"/>
          <w:lang w:eastAsia="ko-KR"/>
        </w:rPr>
        <w:t xml:space="preserve"> be according to ETSI TS 102 822-4</w:t>
      </w:r>
      <w:r w:rsidR="001C349D">
        <w:rPr>
          <w:rFonts w:eastAsia="Batang"/>
          <w:lang w:eastAsia="ko-KR"/>
        </w:rPr>
        <w:t xml:space="preserve"> </w:t>
      </w:r>
      <w:r w:rsidR="001C349D">
        <w:rPr>
          <w:rFonts w:eastAsia="Batang"/>
          <w:lang w:eastAsia="ko-KR"/>
        </w:rPr>
        <w:fldChar w:fldCharType="begin"/>
      </w:r>
      <w:r w:rsidR="001C349D">
        <w:rPr>
          <w:rFonts w:eastAsia="Batang"/>
          <w:lang w:eastAsia="ko-KR"/>
        </w:rPr>
        <w:instrText xml:space="preserve"> REF _Ref103610868 \r \h </w:instrText>
      </w:r>
      <w:r w:rsidR="001C349D">
        <w:rPr>
          <w:rFonts w:eastAsia="Batang"/>
          <w:lang w:eastAsia="ko-KR"/>
        </w:rPr>
      </w:r>
      <w:r w:rsidR="001C349D">
        <w:rPr>
          <w:rFonts w:eastAsia="Batang"/>
          <w:lang w:eastAsia="ko-KR"/>
        </w:rPr>
        <w:fldChar w:fldCharType="separate"/>
      </w:r>
      <w:r w:rsidR="001C349D">
        <w:rPr>
          <w:rFonts w:eastAsia="Batang"/>
          <w:lang w:eastAsia="ko-KR"/>
        </w:rPr>
        <w:t>[34]</w:t>
      </w:r>
      <w:r w:rsidR="001C349D">
        <w:rPr>
          <w:rFonts w:eastAsia="Batang"/>
          <w:lang w:eastAsia="ko-KR"/>
        </w:rPr>
        <w:fldChar w:fldCharType="end"/>
      </w:r>
      <w:r w:rsidRPr="00333840">
        <w:rPr>
          <w:rFonts w:eastAsia="Batang"/>
          <w:lang w:eastAsia="ko-KR"/>
        </w:rPr>
        <w:t xml:space="preserve">, Section 8. The use of abbreviated </w:t>
      </w:r>
      <w:proofErr w:type="spellStart"/>
      <w:r w:rsidRPr="00333840">
        <w:rPr>
          <w:rFonts w:eastAsia="Batang"/>
          <w:lang w:eastAsia="ko-KR"/>
        </w:rPr>
        <w:t>CRIDs</w:t>
      </w:r>
      <w:proofErr w:type="spellEnd"/>
      <w:r w:rsidRPr="00333840">
        <w:rPr>
          <w:rFonts w:eastAsia="Batang"/>
          <w:lang w:eastAsia="ko-KR"/>
        </w:rPr>
        <w:t xml:space="preserve"> </w:t>
      </w:r>
      <w:r w:rsidR="00186033" w:rsidRPr="00186033">
        <w:rPr>
          <w:rFonts w:eastAsia="Batang"/>
          <w:b/>
          <w:color w:val="FF0000"/>
          <w:lang w:eastAsia="ko-KR"/>
        </w:rPr>
        <w:t>shall</w:t>
      </w:r>
      <w:r w:rsidRPr="00333840">
        <w:rPr>
          <w:rFonts w:eastAsia="Batang"/>
          <w:lang w:eastAsia="ko-KR"/>
        </w:rPr>
        <w:t xml:space="preserve"> follow the rules set out in ETSI TS 102 323 </w:t>
      </w:r>
      <w:r w:rsidR="001C349D">
        <w:rPr>
          <w:rFonts w:eastAsia="Batang"/>
          <w:lang w:eastAsia="ko-KR"/>
        </w:rPr>
        <w:fldChar w:fldCharType="begin"/>
      </w:r>
      <w:r w:rsidR="001C349D">
        <w:rPr>
          <w:rFonts w:eastAsia="Batang"/>
          <w:lang w:eastAsia="ko-KR"/>
        </w:rPr>
        <w:instrText xml:space="preserve"> REF _Ref103610353 \r \h </w:instrText>
      </w:r>
      <w:r w:rsidR="001C349D">
        <w:rPr>
          <w:rFonts w:eastAsia="Batang"/>
          <w:lang w:eastAsia="ko-KR"/>
        </w:rPr>
      </w:r>
      <w:r w:rsidR="001C349D">
        <w:rPr>
          <w:rFonts w:eastAsia="Batang"/>
          <w:lang w:eastAsia="ko-KR"/>
        </w:rPr>
        <w:fldChar w:fldCharType="separate"/>
      </w:r>
      <w:r w:rsidR="001C349D">
        <w:rPr>
          <w:rFonts w:eastAsia="Batang"/>
          <w:lang w:eastAsia="ko-KR"/>
        </w:rPr>
        <w:t>[32]</w:t>
      </w:r>
      <w:r w:rsidR="001C349D">
        <w:rPr>
          <w:rFonts w:eastAsia="Batang"/>
          <w:lang w:eastAsia="ko-KR"/>
        </w:rPr>
        <w:fldChar w:fldCharType="end"/>
      </w:r>
      <w:r w:rsidR="001C349D">
        <w:rPr>
          <w:rFonts w:eastAsia="Batang"/>
          <w:lang w:eastAsia="ko-KR"/>
        </w:rPr>
        <w:t xml:space="preserve"> </w:t>
      </w:r>
      <w:r w:rsidRPr="00333840">
        <w:rPr>
          <w:rFonts w:eastAsia="Batang"/>
          <w:lang w:eastAsia="ko-KR"/>
        </w:rPr>
        <w:t>Section 6.3.1.</w:t>
      </w:r>
    </w:p>
    <w:p w14:paraId="41E40447" w14:textId="34DE61F7" w:rsidR="00E45F89" w:rsidRPr="00333840" w:rsidRDefault="00E45F89" w:rsidP="00E45F89">
      <w:r w:rsidRPr="00333840">
        <w:t xml:space="preserve">The NorDig PVR </w:t>
      </w:r>
      <w:r w:rsidR="00186033" w:rsidRPr="00186033">
        <w:rPr>
          <w:b/>
          <w:color w:val="FF0000"/>
        </w:rPr>
        <w:t>shall</w:t>
      </w:r>
      <w:r w:rsidRPr="00333840">
        <w:t xml:space="preserve"> support </w:t>
      </w:r>
      <w:proofErr w:type="spellStart"/>
      <w:r w:rsidRPr="00333840">
        <w:t>CRIDs</w:t>
      </w:r>
      <w:proofErr w:type="spellEnd"/>
      <w:r w:rsidRPr="00333840">
        <w:t xml:space="preserve"> that is encoded according to the following rules: </w:t>
      </w:r>
    </w:p>
    <w:p w14:paraId="6385015D" w14:textId="77777777" w:rsidR="00E45F89" w:rsidRPr="00333840" w:rsidRDefault="00E45F89" w:rsidP="00A903D5">
      <w:pPr>
        <w:numPr>
          <w:ilvl w:val="0"/>
          <w:numId w:val="22"/>
        </w:numPr>
      </w:pPr>
      <w:r w:rsidRPr="00333840">
        <w:t xml:space="preserve">The </w:t>
      </w:r>
      <w:proofErr w:type="spellStart"/>
      <w:r w:rsidRPr="00333840">
        <w:t>CRID</w:t>
      </w:r>
      <w:proofErr w:type="spellEnd"/>
      <w:r w:rsidRPr="00333840">
        <w:t xml:space="preserve"> is further restricted to only contain characters encoded over the range from ISO 6937 0x20 to </w:t>
      </w:r>
      <w:proofErr w:type="spellStart"/>
      <w:r w:rsidRPr="00333840">
        <w:t>0x7F</w:t>
      </w:r>
      <w:proofErr w:type="spellEnd"/>
      <w:r w:rsidRPr="00333840">
        <w:t>.</w:t>
      </w:r>
    </w:p>
    <w:p w14:paraId="00924A5F" w14:textId="52610211" w:rsidR="00E45F89" w:rsidRPr="00333840" w:rsidRDefault="00E45F89" w:rsidP="00E45F89">
      <w:pPr>
        <w:rPr>
          <w:strike/>
        </w:rPr>
      </w:pPr>
      <w:r w:rsidRPr="00333840">
        <w:t xml:space="preserve">The length of the </w:t>
      </w:r>
      <w:proofErr w:type="spellStart"/>
      <w:r w:rsidRPr="00333840">
        <w:t>CRID</w:t>
      </w:r>
      <w:proofErr w:type="spellEnd"/>
      <w:r w:rsidRPr="00333840">
        <w:t xml:space="preserve"> plus IMI (if any) </w:t>
      </w:r>
      <w:r w:rsidR="00186033" w:rsidRPr="00186033">
        <w:rPr>
          <w:b/>
          <w:color w:val="FF0000"/>
        </w:rPr>
        <w:t>shall</w:t>
      </w:r>
      <w:r w:rsidRPr="00333840">
        <w:t xml:space="preserve"> not exceed 64 characters as a combined total for the </w:t>
      </w:r>
      <w:proofErr w:type="spellStart"/>
      <w:r w:rsidRPr="00333840">
        <w:t>crid’s</w:t>
      </w:r>
      <w:proofErr w:type="spellEnd"/>
      <w:r w:rsidRPr="00333840">
        <w:t xml:space="preserve"> authority, data and instance metadata identifier (including the separator ‘#’). </w:t>
      </w:r>
    </w:p>
    <w:p w14:paraId="073BBC1D" w14:textId="6E992EFF" w:rsidR="00E45F89" w:rsidRPr="00333840" w:rsidRDefault="00E45F89" w:rsidP="00E45F89">
      <w:r w:rsidRPr="00333840">
        <w:t xml:space="preserve">The </w:t>
      </w:r>
      <w:proofErr w:type="spellStart"/>
      <w:r w:rsidRPr="00333840">
        <w:t>CRIDs</w:t>
      </w:r>
      <w:proofErr w:type="spellEnd"/>
      <w:r w:rsidRPr="00333840">
        <w:t xml:space="preserve"> are not intended to be human readable and </w:t>
      </w:r>
      <w:r w:rsidR="00186033" w:rsidRPr="00186033">
        <w:rPr>
          <w:b/>
          <w:color w:val="FF0000"/>
        </w:rPr>
        <w:t>shall</w:t>
      </w:r>
      <w:r w:rsidRPr="00333840">
        <w:t xml:space="preserve"> not be displayed on-screen.  The </w:t>
      </w:r>
      <w:proofErr w:type="spellStart"/>
      <w:r w:rsidRPr="00333840">
        <w:t>CRID</w:t>
      </w:r>
      <w:proofErr w:type="spellEnd"/>
      <w:r w:rsidRPr="00333840">
        <w:t xml:space="preserve"> is simply an identifier.</w:t>
      </w:r>
    </w:p>
    <w:p w14:paraId="19AC4E59" w14:textId="05ACF144" w:rsidR="00E45F89" w:rsidRPr="00333840" w:rsidRDefault="00E45F89" w:rsidP="00E45F89">
      <w:r w:rsidRPr="00333840">
        <w:t xml:space="preserve">The authority part of a </w:t>
      </w:r>
      <w:proofErr w:type="spellStart"/>
      <w:r w:rsidRPr="00333840">
        <w:t>CRID</w:t>
      </w:r>
      <w:proofErr w:type="spellEnd"/>
      <w:r w:rsidRPr="00333840">
        <w:t xml:space="preserve"> </w:t>
      </w:r>
      <w:r w:rsidR="00186033" w:rsidRPr="00186033">
        <w:rPr>
          <w:b/>
          <w:color w:val="FF0000"/>
        </w:rPr>
        <w:t>shall</w:t>
      </w:r>
      <w:r w:rsidRPr="00333840">
        <w:t xml:space="preserve"> be a registered internet domain name and therefore globally unique. The data part of a </w:t>
      </w:r>
      <w:proofErr w:type="spellStart"/>
      <w:r w:rsidRPr="00333840">
        <w:t>CRID</w:t>
      </w:r>
      <w:proofErr w:type="spellEnd"/>
      <w:r w:rsidRPr="00333840">
        <w:t xml:space="preserve"> is only unique within the scope of the associated </w:t>
      </w:r>
      <w:proofErr w:type="spellStart"/>
      <w:r w:rsidRPr="00333840">
        <w:t>CRID</w:t>
      </w:r>
      <w:proofErr w:type="spellEnd"/>
      <w:r w:rsidRPr="00333840">
        <w:t xml:space="preserve"> authority. An IMI is only unique within the scope of the complete </w:t>
      </w:r>
      <w:proofErr w:type="spellStart"/>
      <w:r w:rsidRPr="00333840">
        <w:t>CRID</w:t>
      </w:r>
      <w:proofErr w:type="spellEnd"/>
      <w:r w:rsidRPr="00333840">
        <w:t xml:space="preserve">. </w:t>
      </w:r>
    </w:p>
    <w:p w14:paraId="024678F3" w14:textId="56B05E4C" w:rsidR="00E45F89" w:rsidRPr="00333840" w:rsidRDefault="00E45F89" w:rsidP="00E45F89">
      <w:r w:rsidRPr="00333840">
        <w:t xml:space="preserve">Broadcasters </w:t>
      </w:r>
      <w:r w:rsidR="00186033" w:rsidRPr="00186033">
        <w:rPr>
          <w:b/>
          <w:color w:val="FF0000"/>
        </w:rPr>
        <w:t>shall</w:t>
      </w:r>
      <w:r w:rsidRPr="00333840">
        <w:t xml:space="preserve"> endeavour to use the same </w:t>
      </w:r>
      <w:proofErr w:type="spellStart"/>
      <w:r w:rsidRPr="00333840">
        <w:t>CRID</w:t>
      </w:r>
      <w:proofErr w:type="spellEnd"/>
      <w:r w:rsidRPr="00333840">
        <w:t xml:space="preserve"> whenever a programme is repeated.  However, this cannot be guaranteed.  A repeat of any content by a different service provider may result in a different </w:t>
      </w:r>
      <w:proofErr w:type="spellStart"/>
      <w:r w:rsidRPr="00333840">
        <w:t>CRID</w:t>
      </w:r>
      <w:proofErr w:type="spellEnd"/>
      <w:r w:rsidRPr="00333840">
        <w:t xml:space="preserve"> being assigned.</w:t>
      </w:r>
    </w:p>
    <w:p w14:paraId="649ABE7B" w14:textId="77777777" w:rsidR="00E45F89" w:rsidRPr="00333840" w:rsidRDefault="00E45F89" w:rsidP="00E45F89">
      <w:proofErr w:type="spellStart"/>
      <w:r w:rsidRPr="00333840">
        <w:t>CRIDs</w:t>
      </w:r>
      <w:proofErr w:type="spellEnd"/>
      <w:r w:rsidRPr="00333840">
        <w:t xml:space="preserve"> and IMIs may be reused to refer to different programme concepts with the following restrictions: </w:t>
      </w:r>
    </w:p>
    <w:p w14:paraId="1F8A5FB9" w14:textId="471E63F9" w:rsidR="00E45F89" w:rsidRPr="00333840" w:rsidRDefault="00E45F89" w:rsidP="00E45F89">
      <w:r w:rsidRPr="00333840">
        <w:rPr>
          <w:b/>
        </w:rPr>
        <w:t xml:space="preserve">Series </w:t>
      </w:r>
      <w:proofErr w:type="spellStart"/>
      <w:r w:rsidRPr="00333840">
        <w:rPr>
          <w:b/>
        </w:rPr>
        <w:t>CRIDs</w:t>
      </w:r>
      <w:proofErr w:type="spellEnd"/>
      <w:r w:rsidRPr="00333840">
        <w:t xml:space="preserve"> </w:t>
      </w:r>
      <w:r w:rsidR="00186033" w:rsidRPr="00186033">
        <w:rPr>
          <w:b/>
          <w:color w:val="FF0000"/>
        </w:rPr>
        <w:t>shall</w:t>
      </w:r>
      <w:r w:rsidRPr="00333840">
        <w:t xml:space="preserve"> not be re-used for 91 days after the scheduled end-time of the last event that referenced this </w:t>
      </w:r>
      <w:proofErr w:type="spellStart"/>
      <w:r w:rsidRPr="00333840">
        <w:t>CRID</w:t>
      </w:r>
      <w:proofErr w:type="spellEnd"/>
      <w:r w:rsidR="00DB5944" w:rsidRPr="00333840">
        <w:t>.</w:t>
      </w:r>
    </w:p>
    <w:p w14:paraId="1A8705A4" w14:textId="11D66E68" w:rsidR="00E45F89" w:rsidRPr="00333840" w:rsidRDefault="00E45F89" w:rsidP="00E45F89">
      <w:r w:rsidRPr="00333840">
        <w:rPr>
          <w:b/>
        </w:rPr>
        <w:t xml:space="preserve">Programme </w:t>
      </w:r>
      <w:proofErr w:type="spellStart"/>
      <w:r w:rsidRPr="00333840">
        <w:rPr>
          <w:b/>
        </w:rPr>
        <w:t>CRIDs</w:t>
      </w:r>
      <w:proofErr w:type="spellEnd"/>
      <w:r w:rsidRPr="00333840">
        <w:t xml:space="preserve"> </w:t>
      </w:r>
      <w:r w:rsidR="00186033" w:rsidRPr="00186033">
        <w:rPr>
          <w:b/>
          <w:color w:val="FF0000"/>
        </w:rPr>
        <w:t>shall</w:t>
      </w:r>
      <w:r w:rsidRPr="00333840">
        <w:t xml:space="preserve"> “never” be reused for different programme content, (i.e. </w:t>
      </w:r>
      <w:r w:rsidRPr="00333840">
        <w:rPr>
          <w:lang w:eastAsia="nb-NO"/>
        </w:rPr>
        <w:t xml:space="preserve">Broadcasters </w:t>
      </w:r>
      <w:r w:rsidR="00186033" w:rsidRPr="00186033">
        <w:rPr>
          <w:b/>
          <w:color w:val="FF0000"/>
          <w:lang w:eastAsia="nb-NO"/>
        </w:rPr>
        <w:t>shall</w:t>
      </w:r>
      <w:r w:rsidRPr="00333840">
        <w:rPr>
          <w:lang w:eastAsia="nb-NO"/>
        </w:rPr>
        <w:t xml:space="preserve"> do their outmost to keep the </w:t>
      </w:r>
      <w:proofErr w:type="spellStart"/>
      <w:r w:rsidRPr="00333840">
        <w:rPr>
          <w:lang w:eastAsia="nb-NO"/>
        </w:rPr>
        <w:t>CRID</w:t>
      </w:r>
      <w:proofErr w:type="spellEnd"/>
      <w:r w:rsidRPr="00333840">
        <w:rPr>
          <w:lang w:eastAsia="nb-NO"/>
        </w:rPr>
        <w:t xml:space="preserve"> unique for all time).</w:t>
      </w:r>
    </w:p>
    <w:p w14:paraId="48F0185A" w14:textId="086CA82C" w:rsidR="00E45F89" w:rsidRPr="00333840" w:rsidRDefault="00E45F89" w:rsidP="00E45F89">
      <w:r w:rsidRPr="00333840">
        <w:rPr>
          <w:b/>
        </w:rPr>
        <w:t>IMI</w:t>
      </w:r>
      <w:r w:rsidRPr="00333840">
        <w:t xml:space="preserve"> </w:t>
      </w:r>
      <w:r w:rsidR="00186033" w:rsidRPr="00186033">
        <w:rPr>
          <w:b/>
          <w:color w:val="FF0000"/>
        </w:rPr>
        <w:t>shall</w:t>
      </w:r>
      <w:r w:rsidRPr="00333840">
        <w:t xml:space="preserve"> not be reused for a different instance of the same </w:t>
      </w:r>
      <w:proofErr w:type="spellStart"/>
      <w:r w:rsidRPr="00333840">
        <w:t>CRID</w:t>
      </w:r>
      <w:proofErr w:type="spellEnd"/>
      <w:r w:rsidRPr="00333840">
        <w:t xml:space="preserve"> within 3 hours of the scheduled end time (</w:t>
      </w:r>
      <w:proofErr w:type="spellStart"/>
      <w:r w:rsidRPr="00333840">
        <w:t>start_time</w:t>
      </w:r>
      <w:proofErr w:type="spellEnd"/>
      <w:r w:rsidRPr="00333840">
        <w:t xml:space="preserve"> plus duration). Two events greater than or equal to 3 hours apart but with the same </w:t>
      </w:r>
      <w:proofErr w:type="spellStart"/>
      <w:r w:rsidRPr="00333840">
        <w:t>CRID</w:t>
      </w:r>
      <w:proofErr w:type="spellEnd"/>
      <w:r w:rsidRPr="00333840">
        <w:t xml:space="preserve"> &amp; IMI </w:t>
      </w:r>
      <w:r w:rsidR="00186033" w:rsidRPr="00186033">
        <w:rPr>
          <w:b/>
          <w:color w:val="FF0000"/>
        </w:rPr>
        <w:t>shall</w:t>
      </w:r>
      <w:r w:rsidRPr="00333840">
        <w:t xml:space="preserve"> not be considered to be split parts of the same instance.</w:t>
      </w:r>
    </w:p>
    <w:p w14:paraId="3DE3223E" w14:textId="77777777" w:rsidR="00E45F89" w:rsidRPr="00333840" w:rsidRDefault="00E45F89" w:rsidP="00F81381">
      <w:pPr>
        <w:pStyle w:val="Overskrift4"/>
      </w:pPr>
      <w:bookmarkStart w:id="4372" w:name="_Toc232171980"/>
      <w:bookmarkStart w:id="4373" w:name="_Toc392073964"/>
      <w:proofErr w:type="spellStart"/>
      <w:r w:rsidRPr="00333840">
        <w:t>CRID</w:t>
      </w:r>
      <w:proofErr w:type="spellEnd"/>
      <w:r w:rsidRPr="00333840">
        <w:t xml:space="preserve"> type </w:t>
      </w:r>
      <w:proofErr w:type="spellStart"/>
      <w:r w:rsidRPr="00333840">
        <w:t>0x01</w:t>
      </w:r>
      <w:proofErr w:type="spellEnd"/>
      <w:r w:rsidRPr="00333840">
        <w:t xml:space="preserve"> – programme </w:t>
      </w:r>
      <w:proofErr w:type="spellStart"/>
      <w:r w:rsidRPr="00333840">
        <w:t>CRID</w:t>
      </w:r>
      <w:proofErr w:type="spellEnd"/>
      <w:r w:rsidR="00510C10" w:rsidRPr="00333840">
        <w:t xml:space="preserve"> </w:t>
      </w:r>
      <w:r w:rsidR="00510C10" w:rsidRPr="00333840">
        <w:rPr>
          <w:lang w:eastAsia="da-DK"/>
        </w:rPr>
        <w:t>(NorDig PVR only)</w:t>
      </w:r>
      <w:bookmarkEnd w:id="4372"/>
      <w:bookmarkEnd w:id="4373"/>
    </w:p>
    <w:p w14:paraId="4DA56D6E" w14:textId="77777777" w:rsidR="00E45F89" w:rsidRPr="00333840" w:rsidRDefault="00E45F89" w:rsidP="00E45F89">
      <w:r w:rsidRPr="00333840">
        <w:t xml:space="preserve">Programme </w:t>
      </w:r>
      <w:proofErr w:type="spellStart"/>
      <w:r w:rsidRPr="00333840">
        <w:t>CRIDs</w:t>
      </w:r>
      <w:proofErr w:type="spellEnd"/>
      <w:r w:rsidRPr="00333840">
        <w:t xml:space="preserve"> are used to identify two or more EIT events as being the same programme. This prevents duplicate programmes being recorded from within the same series and also allows alternative programme instances to be recorded (or offered for recording) if a booking clash occurs. </w:t>
      </w:r>
    </w:p>
    <w:p w14:paraId="5E63E4AF" w14:textId="77777777" w:rsidR="00E45F89" w:rsidRPr="00333840" w:rsidRDefault="00E45F89" w:rsidP="00E45F89">
      <w:r w:rsidRPr="00333840">
        <w:t xml:space="preserve">It is not necessary for all EIT events to have a programme </w:t>
      </w:r>
      <w:proofErr w:type="spellStart"/>
      <w:r w:rsidRPr="00333840">
        <w:t>CRID</w:t>
      </w:r>
      <w:proofErr w:type="spellEnd"/>
      <w:r w:rsidRPr="00333840">
        <w:t xml:space="preserve">. An event may only include a maximum of one programme </w:t>
      </w:r>
      <w:proofErr w:type="spellStart"/>
      <w:r w:rsidRPr="00333840">
        <w:t>CRID</w:t>
      </w:r>
      <w:proofErr w:type="spellEnd"/>
      <w:r w:rsidRPr="00333840">
        <w:t>. In the current context they are only useful where alternative instances or split programmes are being identified.</w:t>
      </w:r>
    </w:p>
    <w:p w14:paraId="3948F19B" w14:textId="77777777" w:rsidR="00E45F89" w:rsidRPr="00333840" w:rsidRDefault="00E45F89" w:rsidP="00F81381">
      <w:pPr>
        <w:pStyle w:val="Overskrift4"/>
      </w:pPr>
      <w:bookmarkStart w:id="4374" w:name="_Ref215322809"/>
      <w:bookmarkStart w:id="4375" w:name="_Toc232171981"/>
      <w:bookmarkStart w:id="4376" w:name="_Toc392073965"/>
      <w:proofErr w:type="spellStart"/>
      <w:r w:rsidRPr="00333840">
        <w:t>CRID</w:t>
      </w:r>
      <w:proofErr w:type="spellEnd"/>
      <w:r w:rsidRPr="00333840">
        <w:t xml:space="preserve"> type </w:t>
      </w:r>
      <w:proofErr w:type="spellStart"/>
      <w:r w:rsidRPr="00333840">
        <w:t>0x02</w:t>
      </w:r>
      <w:proofErr w:type="spellEnd"/>
      <w:r w:rsidRPr="00333840">
        <w:t xml:space="preserve"> – series </w:t>
      </w:r>
      <w:proofErr w:type="spellStart"/>
      <w:r w:rsidRPr="00333840">
        <w:t>CRID</w:t>
      </w:r>
      <w:bookmarkEnd w:id="4374"/>
      <w:proofErr w:type="spellEnd"/>
      <w:r w:rsidR="00510C10" w:rsidRPr="00333840">
        <w:t xml:space="preserve"> </w:t>
      </w:r>
      <w:r w:rsidR="00510C10" w:rsidRPr="00333840">
        <w:rPr>
          <w:lang w:eastAsia="da-DK"/>
        </w:rPr>
        <w:t>(NorDig PVR only)</w:t>
      </w:r>
      <w:bookmarkEnd w:id="4375"/>
      <w:bookmarkEnd w:id="4376"/>
      <w:r w:rsidRPr="00333840">
        <w:t xml:space="preserve">  </w:t>
      </w:r>
    </w:p>
    <w:p w14:paraId="3E698D97" w14:textId="77777777" w:rsidR="00E45F89" w:rsidRPr="00333840" w:rsidRDefault="00E45F89" w:rsidP="00E45F89">
      <w:r w:rsidRPr="00333840">
        <w:t xml:space="preserve">Where a series </w:t>
      </w:r>
      <w:proofErr w:type="spellStart"/>
      <w:r w:rsidRPr="00333840">
        <w:t>CRID</w:t>
      </w:r>
      <w:proofErr w:type="spellEnd"/>
      <w:r w:rsidRPr="00333840">
        <w:t xml:space="preserve"> is conveyed in a CID according to the signalling outlined, it is to be used to only refer to an editorial concept of a series.              </w:t>
      </w:r>
    </w:p>
    <w:p w14:paraId="7269C23A" w14:textId="1ADAC1DA" w:rsidR="00E45F89" w:rsidRPr="00333840" w:rsidRDefault="00E45F89" w:rsidP="00E45F89">
      <w:r w:rsidRPr="00333840">
        <w:t xml:space="preserve">An event may be associated with more than one series, i.e. an event may include several series </w:t>
      </w:r>
      <w:proofErr w:type="spellStart"/>
      <w:r w:rsidRPr="00333840">
        <w:t>CRIDs</w:t>
      </w:r>
      <w:proofErr w:type="spellEnd"/>
      <w:r w:rsidRPr="00333840">
        <w:t xml:space="preserve">. Where an event is associated with more than one series, an invitation to record ‘programmes in the same series as this event’ would book to record all events in all series associated with the selected event (see more section </w:t>
      </w:r>
      <w:r w:rsidR="00876FEA" w:rsidRPr="00333840">
        <w:fldChar w:fldCharType="begin"/>
      </w:r>
      <w:r w:rsidR="00876FEA" w:rsidRPr="00333840">
        <w:instrText xml:space="preserve"> REF _Ref224977925 \r \h  \* MERGEFORMAT </w:instrText>
      </w:r>
      <w:r w:rsidR="00876FEA" w:rsidRPr="00333840">
        <w:fldChar w:fldCharType="separate"/>
      </w:r>
      <w:r w:rsidR="00290B98">
        <w:t>14.3.3</w:t>
      </w:r>
      <w:r w:rsidR="00876FEA" w:rsidRPr="00333840">
        <w:fldChar w:fldCharType="end"/>
      </w:r>
      <w:r w:rsidRPr="00333840">
        <w:t>).</w:t>
      </w:r>
    </w:p>
    <w:p w14:paraId="5E4D2C3F" w14:textId="77777777" w:rsidR="00E45F89" w:rsidRPr="00333840" w:rsidRDefault="00E45F89" w:rsidP="00F81381">
      <w:pPr>
        <w:pStyle w:val="Overskrift4"/>
      </w:pPr>
      <w:bookmarkStart w:id="4377" w:name="_Toc232171982"/>
      <w:bookmarkStart w:id="4378" w:name="_Toc392073966"/>
      <w:proofErr w:type="spellStart"/>
      <w:r w:rsidRPr="00333840">
        <w:t>CRID</w:t>
      </w:r>
      <w:proofErr w:type="spellEnd"/>
      <w:r w:rsidRPr="00333840">
        <w:t xml:space="preserve"> type </w:t>
      </w:r>
      <w:proofErr w:type="spellStart"/>
      <w:r w:rsidRPr="00333840">
        <w:t>0x03</w:t>
      </w:r>
      <w:proofErr w:type="spellEnd"/>
      <w:r w:rsidRPr="00333840">
        <w:t xml:space="preserve"> – recommendation </w:t>
      </w:r>
      <w:proofErr w:type="spellStart"/>
      <w:r w:rsidRPr="00333840">
        <w:t>CRID</w:t>
      </w:r>
      <w:proofErr w:type="spellEnd"/>
      <w:r w:rsidR="00510C10" w:rsidRPr="00333840">
        <w:t xml:space="preserve"> </w:t>
      </w:r>
      <w:r w:rsidR="00510C10" w:rsidRPr="00333840">
        <w:rPr>
          <w:lang w:eastAsia="da-DK"/>
        </w:rPr>
        <w:t>(NorDig PVR only)</w:t>
      </w:r>
      <w:bookmarkEnd w:id="4377"/>
      <w:bookmarkEnd w:id="4378"/>
    </w:p>
    <w:p w14:paraId="51A74C6B" w14:textId="77777777" w:rsidR="00E45F89" w:rsidRPr="00333840" w:rsidRDefault="00E45F89" w:rsidP="00E45F89">
      <w:r w:rsidRPr="00333840">
        <w:t xml:space="preserve">This identifies a looser linkage to another programme or series. A recommendation may point to a single event (programme </w:t>
      </w:r>
      <w:proofErr w:type="spellStart"/>
      <w:r w:rsidRPr="00333840">
        <w:t>CRID</w:t>
      </w:r>
      <w:proofErr w:type="spellEnd"/>
      <w:r w:rsidRPr="00333840">
        <w:t xml:space="preserve">) or a series (series </w:t>
      </w:r>
      <w:proofErr w:type="spellStart"/>
      <w:r w:rsidRPr="00333840">
        <w:t>CRID</w:t>
      </w:r>
      <w:proofErr w:type="spellEnd"/>
      <w:r w:rsidRPr="00333840">
        <w:t xml:space="preserve">). </w:t>
      </w:r>
    </w:p>
    <w:p w14:paraId="1A2B956B" w14:textId="4B7C4ED0" w:rsidR="00E45F89" w:rsidRPr="00333840" w:rsidRDefault="00E45F89" w:rsidP="00E45F89">
      <w:r w:rsidRPr="00333840">
        <w:lastRenderedPageBreak/>
        <w:t xml:space="preserve">A </w:t>
      </w:r>
      <w:proofErr w:type="spellStart"/>
      <w:r w:rsidRPr="00333840">
        <w:t>CRID</w:t>
      </w:r>
      <w:proofErr w:type="spellEnd"/>
      <w:r w:rsidRPr="00333840">
        <w:t xml:space="preserve"> in the CID </w:t>
      </w:r>
      <w:r w:rsidR="00186033" w:rsidRPr="00186033">
        <w:rPr>
          <w:b/>
          <w:color w:val="FF0000"/>
        </w:rPr>
        <w:t>shall</w:t>
      </w:r>
      <w:r w:rsidRPr="00333840">
        <w:t xml:space="preserve"> be marked as </w:t>
      </w:r>
      <w:hyperlink w:anchor="CRID0x33" w:history="1">
        <w:proofErr w:type="spellStart"/>
        <w:r w:rsidRPr="00333840">
          <w:rPr>
            <w:rStyle w:val="Hyperlink"/>
            <w:color w:val="auto"/>
            <w:szCs w:val="20"/>
            <w:u w:val="none"/>
          </w:rPr>
          <w:t>crid</w:t>
        </w:r>
        <w:proofErr w:type="spellEnd"/>
        <w:r w:rsidRPr="00333840">
          <w:rPr>
            <w:rStyle w:val="Hyperlink"/>
            <w:color w:val="auto"/>
            <w:szCs w:val="20"/>
            <w:u w:val="none"/>
          </w:rPr>
          <w:t xml:space="preserve"> type </w:t>
        </w:r>
        <w:proofErr w:type="spellStart"/>
        <w:r w:rsidRPr="00333840">
          <w:rPr>
            <w:rStyle w:val="Hyperlink"/>
            <w:color w:val="auto"/>
            <w:szCs w:val="20"/>
            <w:u w:val="none"/>
          </w:rPr>
          <w:t>0x03</w:t>
        </w:r>
        <w:proofErr w:type="spellEnd"/>
      </w:hyperlink>
      <w:r w:rsidRPr="00333840">
        <w:t xml:space="preserve"> (recommendation) and be a programme or series </w:t>
      </w:r>
      <w:proofErr w:type="spellStart"/>
      <w:r w:rsidRPr="00333840">
        <w:t>CRID</w:t>
      </w:r>
      <w:proofErr w:type="spellEnd"/>
      <w:r w:rsidRPr="00333840">
        <w:t>.</w:t>
      </w:r>
    </w:p>
    <w:p w14:paraId="150FD69B" w14:textId="7AE86F8E" w:rsidR="00E45F89" w:rsidRPr="00333840" w:rsidRDefault="00E45F89" w:rsidP="00E45F89">
      <w:r w:rsidRPr="00333840">
        <w:t xml:space="preserve">It is not required that the recommendation </w:t>
      </w:r>
      <w:proofErr w:type="spellStart"/>
      <w:r w:rsidRPr="00333840">
        <w:t>CRID</w:t>
      </w:r>
      <w:proofErr w:type="spellEnd"/>
      <w:r w:rsidRPr="00333840">
        <w:t xml:space="preserve"> be present in the current scope of EIT. If the event referenced by the recommendation </w:t>
      </w:r>
      <w:proofErr w:type="spellStart"/>
      <w:r w:rsidRPr="00333840">
        <w:t>CRID</w:t>
      </w:r>
      <w:proofErr w:type="spellEnd"/>
      <w:r w:rsidRPr="00333840">
        <w:t xml:space="preserve"> is not present in the current scope of EIT, the recommendation may be presented to the user when it appears in EIT. If a recommendation </w:t>
      </w:r>
      <w:proofErr w:type="spellStart"/>
      <w:r w:rsidRPr="00333840">
        <w:t>CRID</w:t>
      </w:r>
      <w:proofErr w:type="spellEnd"/>
      <w:r w:rsidRPr="00333840">
        <w:t xml:space="preserve"> does not appear in EIT within 91 days of the referencing </w:t>
      </w:r>
      <w:r w:rsidR="00C95078" w:rsidRPr="00333840">
        <w:t>event,</w:t>
      </w:r>
      <w:r w:rsidRPr="00333840">
        <w:t xml:space="preserve"> it </w:t>
      </w:r>
      <w:r w:rsidR="00186033" w:rsidRPr="00186033">
        <w:rPr>
          <w:b/>
          <w:color w:val="FF0000"/>
        </w:rPr>
        <w:t>shall</w:t>
      </w:r>
      <w:r w:rsidRPr="00333840">
        <w:t xml:space="preserve"> be discarded.</w:t>
      </w:r>
    </w:p>
    <w:p w14:paraId="1BA8BCA5" w14:textId="77777777" w:rsidR="00E45F89" w:rsidRPr="00333840" w:rsidRDefault="00E45F89" w:rsidP="00E45F89">
      <w:r w:rsidRPr="00333840">
        <w:t>A recommendation may reference an event earlier in the EIT schedule than the linked-from event, e.g. to link to a preview programme.</w:t>
      </w:r>
    </w:p>
    <w:p w14:paraId="3359D298" w14:textId="77777777" w:rsidR="00E45F89" w:rsidRPr="00333840" w:rsidRDefault="00E45F89" w:rsidP="00F81381">
      <w:pPr>
        <w:pStyle w:val="Overskrift4"/>
      </w:pPr>
      <w:bookmarkStart w:id="4379" w:name="_Toc232171983"/>
      <w:bookmarkStart w:id="4380" w:name="_Toc392073967"/>
      <w:r w:rsidRPr="00333840">
        <w:t>Split programme (split content)</w:t>
      </w:r>
      <w:r w:rsidR="00510C10" w:rsidRPr="00333840">
        <w:t xml:space="preserve"> </w:t>
      </w:r>
      <w:r w:rsidR="00510C10" w:rsidRPr="00333840">
        <w:rPr>
          <w:lang w:eastAsia="da-DK"/>
        </w:rPr>
        <w:t>(NorDig PVR only)</w:t>
      </w:r>
      <w:bookmarkEnd w:id="4379"/>
      <w:bookmarkEnd w:id="4380"/>
    </w:p>
    <w:p w14:paraId="17F0E418" w14:textId="606BF1A3" w:rsidR="00E45F89" w:rsidRPr="00333840" w:rsidRDefault="00E45F89" w:rsidP="00E45F89">
      <w:r w:rsidRPr="00333840">
        <w:t xml:space="preserve">A programme may consist of multiple EIT events within the same service or over several services. For example, a film might be divided into two parts (blocks) interrupted by a news programme in the </w:t>
      </w:r>
      <w:r w:rsidR="00C06B6E" w:rsidRPr="00333840">
        <w:t>middle,</w:t>
      </w:r>
      <w:r w:rsidRPr="00333840">
        <w:t xml:space="preserve"> or a longer sport event might be split into several parts over several services.</w:t>
      </w:r>
    </w:p>
    <w:p w14:paraId="0F6B1C27" w14:textId="7695A068" w:rsidR="00E45F89" w:rsidRPr="00333840" w:rsidRDefault="00E45F89" w:rsidP="00E45F89">
      <w:r w:rsidRPr="00333840">
        <w:t xml:space="preserve">To be able to signal a split content programme the events </w:t>
      </w:r>
      <w:r w:rsidR="00186033" w:rsidRPr="00186033">
        <w:rPr>
          <w:b/>
          <w:color w:val="FF0000"/>
        </w:rPr>
        <w:t>shall</w:t>
      </w:r>
      <w:r w:rsidRPr="00333840">
        <w:t xml:space="preserve"> include a </w:t>
      </w:r>
      <w:proofErr w:type="spellStart"/>
      <w:r w:rsidRPr="00333840">
        <w:t>CRID</w:t>
      </w:r>
      <w:proofErr w:type="spellEnd"/>
      <w:r w:rsidRPr="00333840">
        <w:t xml:space="preserve"> in the Content Identifier Descriptor (CID) that includes a programme </w:t>
      </w:r>
      <w:proofErr w:type="spellStart"/>
      <w:r w:rsidRPr="00333840">
        <w:t>CRID</w:t>
      </w:r>
      <w:proofErr w:type="spellEnd"/>
      <w:r w:rsidRPr="00333840">
        <w:t xml:space="preserve"> (</w:t>
      </w:r>
      <w:proofErr w:type="spellStart"/>
      <w:r w:rsidRPr="00333840">
        <w:t>crid</w:t>
      </w:r>
      <w:proofErr w:type="spellEnd"/>
      <w:r w:rsidRPr="00333840">
        <w:t xml:space="preserve"> type </w:t>
      </w:r>
      <w:proofErr w:type="spellStart"/>
      <w:r w:rsidRPr="00333840">
        <w:t>0x01</w:t>
      </w:r>
      <w:proofErr w:type="spellEnd"/>
      <w:r w:rsidRPr="00333840">
        <w:t xml:space="preserve">) with an Instance Metadata Identifier (IMI) extension. A “split programme” is defined as several events which have the same programme </w:t>
      </w:r>
      <w:proofErr w:type="spellStart"/>
      <w:r w:rsidRPr="00333840">
        <w:t>CRID</w:t>
      </w:r>
      <w:proofErr w:type="spellEnd"/>
      <w:r w:rsidRPr="00333840">
        <w:t xml:space="preserve"> and IMI value and the gap between each event is less than 3 hours (measured from the end of the preceding event to the start of the next event). Such events </w:t>
      </w:r>
      <w:r w:rsidR="00186033" w:rsidRPr="00186033">
        <w:rPr>
          <w:b/>
          <w:color w:val="FF0000"/>
        </w:rPr>
        <w:t>shall</w:t>
      </w:r>
      <w:r w:rsidRPr="00333840">
        <w:t xml:space="preserve"> be considered to be segments of a single item of content. An item of content may be split across more than two events as long as the gap between each event remains less than 3 hours.</w:t>
      </w:r>
    </w:p>
    <w:p w14:paraId="1B23B6D2" w14:textId="77777777" w:rsidR="00E45F89" w:rsidRPr="00333840" w:rsidRDefault="00E45F89">
      <w:r w:rsidRPr="00333840">
        <w:t xml:space="preserve">Where a broadcaster changes a single programme into a split programme (using IMIs) the broadcaster should ensure that one of the events of the new split programme maintains the </w:t>
      </w:r>
      <w:proofErr w:type="spellStart"/>
      <w:r w:rsidRPr="00333840">
        <w:t>event_id</w:t>
      </w:r>
      <w:proofErr w:type="spellEnd"/>
      <w:r w:rsidRPr="00333840">
        <w:t xml:space="preserve"> of the original single event. Failure to do this will result in lost or incomplete recordings.</w:t>
      </w:r>
    </w:p>
    <w:p w14:paraId="44296809" w14:textId="77777777" w:rsidR="00EB4575" w:rsidRPr="00333840" w:rsidRDefault="00EB4575" w:rsidP="00F81381">
      <w:pPr>
        <w:pStyle w:val="Overskrift3"/>
      </w:pPr>
      <w:bookmarkStart w:id="4381" w:name="_Toc130051456"/>
      <w:bookmarkStart w:id="4382" w:name="_Toc200727472"/>
      <w:bookmarkStart w:id="4383" w:name="_Toc200728263"/>
      <w:bookmarkStart w:id="4384" w:name="_Toc200729056"/>
      <w:bookmarkStart w:id="4385" w:name="_Toc201422922"/>
      <w:bookmarkStart w:id="4386" w:name="_Toc232171984"/>
      <w:bookmarkStart w:id="4387" w:name="_Toc232173040"/>
      <w:bookmarkStart w:id="4388" w:name="_Toc232177491"/>
      <w:bookmarkStart w:id="4389" w:name="_Toc256420025"/>
      <w:bookmarkStart w:id="4390" w:name="_Toc265440922"/>
      <w:bookmarkStart w:id="4391" w:name="_Toc338613879"/>
      <w:bookmarkStart w:id="4392" w:name="_Toc342658051"/>
      <w:bookmarkStart w:id="4393" w:name="_Toc342659629"/>
      <w:bookmarkStart w:id="4394" w:name="_Toc392073968"/>
      <w:bookmarkStart w:id="4395" w:name="_Toc392075608"/>
      <w:r w:rsidRPr="00333840">
        <w:t>Event Information Table Schedule</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14:paraId="038901A2" w14:textId="22761717" w:rsidR="00EB4575" w:rsidRPr="00333840" w:rsidRDefault="00EB4575">
      <w:r w:rsidRPr="00333840">
        <w:t xml:space="preserve">Upon user request for EIT schedule information, the IRD </w:t>
      </w:r>
      <w:r w:rsidR="00186033" w:rsidRPr="00186033">
        <w:rPr>
          <w:b/>
          <w:color w:val="FF0000"/>
        </w:rPr>
        <w:t>shall</w:t>
      </w:r>
      <w:r w:rsidRPr="00333840">
        <w:t xml:space="preserve"> (1) look for the reference using linkage descriptor mechanism in the NIT and perform a frequency re-tuning if necessary. </w:t>
      </w:r>
      <w:proofErr w:type="spellStart"/>
      <w:r w:rsidRPr="00333840">
        <w:t>Linkage_type</w:t>
      </w:r>
      <w:proofErr w:type="spellEnd"/>
      <w:r w:rsidRPr="00333840">
        <w:t xml:space="preserve"> </w:t>
      </w:r>
      <w:proofErr w:type="spellStart"/>
      <w:r w:rsidRPr="00333840">
        <w:t>0x04</w:t>
      </w:r>
      <w:proofErr w:type="spellEnd"/>
      <w:r w:rsidRPr="00333840">
        <w:t xml:space="preserve"> (“Transport Stream containing complete network/bouquet SI”) </w:t>
      </w:r>
      <w:r w:rsidR="00186033" w:rsidRPr="00186033">
        <w:rPr>
          <w:b/>
          <w:color w:val="FF0000"/>
        </w:rPr>
        <w:t>shall</w:t>
      </w:r>
      <w:r w:rsidRPr="00333840">
        <w:t xml:space="preserve"> be used to refer to EIT schedule information.</w:t>
      </w:r>
    </w:p>
    <w:p w14:paraId="3A104798" w14:textId="77B9A38C" w:rsidR="00EB4575" w:rsidRPr="00333840" w:rsidRDefault="00EB4575">
      <w:pPr>
        <w:pBdr>
          <w:top w:val="single" w:sz="4" w:space="1" w:color="auto"/>
          <w:left w:val="single" w:sz="4" w:space="4" w:color="auto"/>
          <w:bottom w:val="single" w:sz="4" w:space="1" w:color="auto"/>
          <w:right w:val="single" w:sz="4" w:space="4" w:color="auto"/>
        </w:pBdr>
      </w:pPr>
      <w:r w:rsidRPr="00333840">
        <w:t>Note 1:</w:t>
      </w:r>
      <w:r w:rsidRPr="00333840">
        <w:tab/>
        <w:t xml:space="preserve"> Recommended for NorDig </w:t>
      </w:r>
      <w:r w:rsidRPr="00B43F99">
        <w:t>Basic</w:t>
      </w:r>
      <w:r w:rsidR="001A2622" w:rsidRPr="00B43F99">
        <w:t xml:space="preserve"> IRD</w:t>
      </w:r>
      <w:r w:rsidR="00EA1D73">
        <w:t>.</w:t>
      </w:r>
    </w:p>
    <w:p w14:paraId="1D975E59" w14:textId="77777777" w:rsidR="00EB4575" w:rsidRPr="00333840" w:rsidRDefault="00EB4575" w:rsidP="00F81381">
      <w:pPr>
        <w:pStyle w:val="Overskrift2"/>
      </w:pPr>
      <w:bookmarkStart w:id="4396" w:name="_Toc45566526"/>
      <w:bookmarkStart w:id="4397" w:name="_Toc45572573"/>
      <w:bookmarkStart w:id="4398" w:name="_Toc45566527"/>
      <w:bookmarkStart w:id="4399" w:name="_Toc45572574"/>
      <w:bookmarkStart w:id="4400" w:name="_Toc45566528"/>
      <w:bookmarkStart w:id="4401" w:name="_Toc45572575"/>
      <w:bookmarkStart w:id="4402" w:name="_Ref116666331"/>
      <w:bookmarkStart w:id="4403" w:name="_Toc130051460"/>
      <w:bookmarkStart w:id="4404" w:name="_Toc200727476"/>
      <w:bookmarkStart w:id="4405" w:name="_Toc200728267"/>
      <w:bookmarkStart w:id="4406" w:name="_Toc200729060"/>
      <w:bookmarkStart w:id="4407" w:name="_Toc201422926"/>
      <w:bookmarkStart w:id="4408" w:name="_Toc232171985"/>
      <w:bookmarkStart w:id="4409" w:name="_Toc232173041"/>
      <w:bookmarkStart w:id="4410" w:name="_Toc232177492"/>
      <w:bookmarkStart w:id="4411" w:name="_Toc265440923"/>
      <w:bookmarkStart w:id="4412" w:name="_Toc342658052"/>
      <w:bookmarkStart w:id="4413" w:name="_Toc342659630"/>
      <w:bookmarkStart w:id="4414" w:name="_Toc392073969"/>
      <w:bookmarkStart w:id="4415" w:name="_Toc392075609"/>
      <w:bookmarkStart w:id="4416" w:name="_Toc151560782"/>
      <w:bookmarkEnd w:id="4396"/>
      <w:bookmarkEnd w:id="4397"/>
      <w:bookmarkEnd w:id="4398"/>
      <w:bookmarkEnd w:id="4399"/>
      <w:bookmarkEnd w:id="4400"/>
      <w:bookmarkEnd w:id="4401"/>
      <w:r w:rsidRPr="00333840">
        <w:t>Time and Date Table and Time Offset Table</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530B44C9" w14:textId="042C0D7C" w:rsidR="00EB4575" w:rsidRPr="00333840" w:rsidRDefault="00EB4575">
      <w:r w:rsidRPr="00333840">
        <w:t xml:space="preserve">The NorDig IRD </w:t>
      </w:r>
      <w:r w:rsidR="00186033" w:rsidRPr="00186033">
        <w:rPr>
          <w:b/>
          <w:color w:val="FF0000"/>
        </w:rPr>
        <w:t>shall</w:t>
      </w:r>
      <w:r w:rsidRPr="00333840">
        <w:t xml:space="preserve"> have a </w:t>
      </w:r>
      <w:r w:rsidR="00C95078" w:rsidRPr="00333840">
        <w:t>real-time</w:t>
      </w:r>
      <w:r w:rsidRPr="00333840">
        <w:t xml:space="preserve"> clock and time/date (calendar) running continuously. The time/date (calendar) </w:t>
      </w:r>
      <w:r w:rsidR="00186033" w:rsidRPr="00186033">
        <w:rPr>
          <w:b/>
          <w:color w:val="FF0000"/>
        </w:rPr>
        <w:t>shall</w:t>
      </w:r>
      <w:r w:rsidRPr="00333840">
        <w:t xml:space="preserve"> be updated by incoming </w:t>
      </w:r>
      <w:proofErr w:type="spellStart"/>
      <w:r w:rsidRPr="00333840">
        <w:t>TDT</w:t>
      </w:r>
      <w:proofErr w:type="spellEnd"/>
      <w:r w:rsidRPr="00333840">
        <w:t xml:space="preserve"> and TOT from SI. NorDig IRD </w:t>
      </w:r>
      <w:r w:rsidR="00186033" w:rsidRPr="00186033">
        <w:rPr>
          <w:b/>
          <w:color w:val="FF0000"/>
        </w:rPr>
        <w:t>shall</w:t>
      </w:r>
      <w:r w:rsidRPr="00333840">
        <w:t xml:space="preserve"> display the correct time for each country based on </w:t>
      </w:r>
      <w:proofErr w:type="spellStart"/>
      <w:r w:rsidRPr="00333840">
        <w:t>TDT</w:t>
      </w:r>
      <w:proofErr w:type="spellEnd"/>
      <w:r w:rsidRPr="00333840">
        <w:t xml:space="preserve">, TOT, and the country name selected by the user. </w:t>
      </w:r>
    </w:p>
    <w:p w14:paraId="725AC5A8" w14:textId="290E0EB6" w:rsidR="00EB4575" w:rsidRPr="00333840" w:rsidRDefault="00EB4575">
      <w:pPr>
        <w:rPr>
          <w:szCs w:val="20"/>
          <w:lang w:eastAsia="nb-NO"/>
        </w:rPr>
      </w:pPr>
      <w:r w:rsidRPr="00333840">
        <w:rPr>
          <w:szCs w:val="20"/>
          <w:lang w:eastAsia="nb-NO"/>
        </w:rPr>
        <w:t xml:space="preserve">NorDig </w:t>
      </w:r>
      <w:proofErr w:type="spellStart"/>
      <w:r w:rsidRPr="00333840">
        <w:rPr>
          <w:szCs w:val="20"/>
          <w:lang w:eastAsia="nb-NO"/>
        </w:rPr>
        <w:t>IRDs</w:t>
      </w:r>
      <w:proofErr w:type="spellEnd"/>
      <w:r w:rsidRPr="00333840">
        <w:rPr>
          <w:szCs w:val="20"/>
          <w:lang w:eastAsia="nb-NO"/>
        </w:rPr>
        <w:t xml:space="preserve"> with an IP-based front-end </w:t>
      </w:r>
      <w:r w:rsidR="00186033" w:rsidRPr="00186033">
        <w:rPr>
          <w:b/>
          <w:color w:val="FF0000"/>
          <w:szCs w:val="20"/>
          <w:lang w:eastAsia="nb-NO"/>
        </w:rPr>
        <w:t>shall</w:t>
      </w:r>
      <w:r w:rsidRPr="00333840">
        <w:rPr>
          <w:szCs w:val="20"/>
          <w:lang w:eastAsia="nb-NO"/>
        </w:rPr>
        <w:t xml:space="preserve"> be able to establish real time and date (calendar) by any of the following methods:</w:t>
      </w:r>
    </w:p>
    <w:p w14:paraId="1F5DBACA" w14:textId="77777777"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 xml:space="preserve">Updates by incoming </w:t>
      </w:r>
      <w:proofErr w:type="spellStart"/>
      <w:r w:rsidRPr="00333840">
        <w:rPr>
          <w:szCs w:val="20"/>
          <w:lang w:eastAsia="nb-NO"/>
        </w:rPr>
        <w:t>TDT</w:t>
      </w:r>
      <w:proofErr w:type="spellEnd"/>
      <w:r w:rsidRPr="00333840">
        <w:rPr>
          <w:szCs w:val="20"/>
          <w:lang w:eastAsia="nb-NO"/>
        </w:rPr>
        <w:t xml:space="preserve"> and TOT from the SI.</w:t>
      </w:r>
    </w:p>
    <w:p w14:paraId="69D39B7E" w14:textId="1B572C98"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 xml:space="preserve">Retrieval from the IP-network, based on RFC 1305 (Network Time Protocol (Version 3)). The address of the </w:t>
      </w:r>
      <w:proofErr w:type="spellStart"/>
      <w:r w:rsidRPr="00333840">
        <w:rPr>
          <w:szCs w:val="20"/>
          <w:lang w:eastAsia="nb-NO"/>
        </w:rPr>
        <w:t>NTP</w:t>
      </w:r>
      <w:proofErr w:type="spellEnd"/>
      <w:r w:rsidRPr="00333840">
        <w:rPr>
          <w:szCs w:val="20"/>
          <w:lang w:eastAsia="nb-NO"/>
        </w:rPr>
        <w:t xml:space="preserve"> server </w:t>
      </w:r>
      <w:r w:rsidR="00186033" w:rsidRPr="00186033">
        <w:rPr>
          <w:b/>
          <w:color w:val="FF0000"/>
          <w:szCs w:val="20"/>
          <w:lang w:eastAsia="nb-NO"/>
        </w:rPr>
        <w:t>shall</w:t>
      </w:r>
      <w:r w:rsidRPr="00333840">
        <w:rPr>
          <w:szCs w:val="20"/>
          <w:lang w:eastAsia="nb-NO"/>
        </w:rPr>
        <w:t xml:space="preserve"> be retrieved from the Network Time Server DHCP option (42).</w:t>
      </w:r>
    </w:p>
    <w:p w14:paraId="76010EE1" w14:textId="2368B605" w:rsidR="00EB4575" w:rsidRPr="00333840" w:rsidRDefault="00EB4575" w:rsidP="00372D39">
      <w:pPr>
        <w:pBdr>
          <w:top w:val="single" w:sz="6" w:space="1" w:color="auto"/>
          <w:left w:val="single" w:sz="6" w:space="4" w:color="auto"/>
          <w:bottom w:val="single" w:sz="6" w:space="1" w:color="auto"/>
          <w:right w:val="single" w:sz="6" w:space="4" w:color="auto"/>
        </w:pBdr>
        <w:rPr>
          <w:lang w:eastAsia="nb-NO"/>
        </w:rPr>
      </w:pPr>
      <w:r w:rsidRPr="00333840">
        <w:rPr>
          <w:lang w:eastAsia="nb-NO"/>
        </w:rPr>
        <w:t xml:space="preserve">Note: This protocol may be used for Network time services for the transport stream with </w:t>
      </w:r>
      <w:r w:rsidRPr="00333840">
        <w:rPr>
          <w:lang w:eastAsia="nb-NO"/>
        </w:rPr>
        <w:br/>
        <w:t xml:space="preserve">accuracy better than 50 </w:t>
      </w:r>
      <w:proofErr w:type="spellStart"/>
      <w:r w:rsidRPr="00333840">
        <w:rPr>
          <w:lang w:eastAsia="nb-NO"/>
        </w:rPr>
        <w:t>ms</w:t>
      </w:r>
      <w:proofErr w:type="spellEnd"/>
      <w:r w:rsidRPr="00333840">
        <w:rPr>
          <w:lang w:eastAsia="nb-NO"/>
        </w:rPr>
        <w:t xml:space="preserve">. </w:t>
      </w:r>
    </w:p>
    <w:p w14:paraId="21A4D356" w14:textId="7A5679D7"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Retrieval from the IP-network, based on RFC 2030 (Simple Network Time Protocol (</w:t>
      </w:r>
      <w:proofErr w:type="spellStart"/>
      <w:r w:rsidRPr="00333840">
        <w:rPr>
          <w:szCs w:val="20"/>
          <w:lang w:eastAsia="nb-NO"/>
        </w:rPr>
        <w:t>SNTP</w:t>
      </w:r>
      <w:proofErr w:type="spellEnd"/>
      <w:r w:rsidRPr="00333840">
        <w:rPr>
          <w:szCs w:val="20"/>
          <w:lang w:eastAsia="nb-NO"/>
        </w:rPr>
        <w:t xml:space="preserve">) Version 4 for </w:t>
      </w:r>
      <w:proofErr w:type="spellStart"/>
      <w:r w:rsidRPr="00333840">
        <w:rPr>
          <w:szCs w:val="20"/>
          <w:lang w:eastAsia="nb-NO"/>
        </w:rPr>
        <w:t>IPv4</w:t>
      </w:r>
      <w:proofErr w:type="spellEnd"/>
      <w:r w:rsidRPr="00333840">
        <w:rPr>
          <w:szCs w:val="20"/>
          <w:lang w:eastAsia="nb-NO"/>
        </w:rPr>
        <w:t xml:space="preserve">, </w:t>
      </w:r>
      <w:proofErr w:type="spellStart"/>
      <w:r w:rsidRPr="00333840">
        <w:rPr>
          <w:szCs w:val="20"/>
          <w:lang w:eastAsia="nb-NO"/>
        </w:rPr>
        <w:t>IPv6</w:t>
      </w:r>
      <w:proofErr w:type="spellEnd"/>
      <w:r w:rsidRPr="00333840">
        <w:rPr>
          <w:szCs w:val="20"/>
          <w:lang w:eastAsia="nb-NO"/>
        </w:rPr>
        <w:t xml:space="preserve"> and OSI). The address of the </w:t>
      </w:r>
      <w:proofErr w:type="spellStart"/>
      <w:r w:rsidRPr="00333840">
        <w:rPr>
          <w:szCs w:val="20"/>
          <w:lang w:eastAsia="nb-NO"/>
        </w:rPr>
        <w:t>SNTP</w:t>
      </w:r>
      <w:proofErr w:type="spellEnd"/>
      <w:r w:rsidRPr="00333840">
        <w:rPr>
          <w:szCs w:val="20"/>
          <w:lang w:eastAsia="nb-NO"/>
        </w:rPr>
        <w:t xml:space="preserve"> server </w:t>
      </w:r>
      <w:r w:rsidR="00186033" w:rsidRPr="00186033">
        <w:rPr>
          <w:b/>
          <w:color w:val="FF0000"/>
          <w:szCs w:val="20"/>
          <w:lang w:eastAsia="nb-NO"/>
        </w:rPr>
        <w:t>shall</w:t>
      </w:r>
      <w:r w:rsidRPr="00333840">
        <w:rPr>
          <w:szCs w:val="20"/>
          <w:lang w:eastAsia="nb-NO"/>
        </w:rPr>
        <w:t xml:space="preserve"> be retrieved from the Time Server DHCP option (3).</w:t>
      </w:r>
    </w:p>
    <w:p w14:paraId="4B4C5EFC" w14:textId="5556A842" w:rsidR="00EB4575" w:rsidRPr="00333840" w:rsidRDefault="00EB4575" w:rsidP="00372D39">
      <w:pPr>
        <w:pBdr>
          <w:top w:val="single" w:sz="6" w:space="1" w:color="auto"/>
          <w:left w:val="single" w:sz="6" w:space="4" w:color="auto"/>
          <w:bottom w:val="single" w:sz="6" w:space="1" w:color="auto"/>
          <w:right w:val="single" w:sz="6" w:space="4" w:color="auto"/>
        </w:pBdr>
        <w:rPr>
          <w:lang w:eastAsia="nb-NO"/>
        </w:rPr>
      </w:pPr>
      <w:r w:rsidRPr="00333840">
        <w:rPr>
          <w:lang w:eastAsia="nb-NO"/>
        </w:rPr>
        <w:t xml:space="preserve">Note: This protocol may be used for Network time services for applications with an accuracy of 100 </w:t>
      </w:r>
      <w:proofErr w:type="spellStart"/>
      <w:r w:rsidRPr="00333840">
        <w:rPr>
          <w:lang w:eastAsia="nb-NO"/>
        </w:rPr>
        <w:t>ms</w:t>
      </w:r>
      <w:proofErr w:type="spellEnd"/>
      <w:r w:rsidRPr="00333840">
        <w:rPr>
          <w:lang w:eastAsia="nb-NO"/>
        </w:rPr>
        <w:t>.</w:t>
      </w:r>
    </w:p>
    <w:p w14:paraId="24A981CD" w14:textId="59B4880A" w:rsidR="00EB4575" w:rsidRPr="00333840" w:rsidRDefault="00EB4575">
      <w:pPr>
        <w:autoSpaceDE w:val="0"/>
        <w:autoSpaceDN w:val="0"/>
        <w:adjustRightInd w:val="0"/>
        <w:spacing w:after="0"/>
        <w:rPr>
          <w:szCs w:val="20"/>
          <w:lang w:eastAsia="nb-NO"/>
        </w:rPr>
      </w:pPr>
      <w:r w:rsidRPr="00333840">
        <w:rPr>
          <w:szCs w:val="20"/>
          <w:lang w:eastAsia="nb-NO"/>
        </w:rPr>
        <w:lastRenderedPageBreak/>
        <w:t xml:space="preserve">The NorDig IP IRD </w:t>
      </w:r>
      <w:r w:rsidR="00186033" w:rsidRPr="00186033">
        <w:rPr>
          <w:b/>
          <w:color w:val="FF0000"/>
          <w:szCs w:val="20"/>
          <w:lang w:eastAsia="nb-NO"/>
        </w:rPr>
        <w:t>shall</w:t>
      </w:r>
      <w:r w:rsidRPr="00333840">
        <w:rPr>
          <w:szCs w:val="20"/>
          <w:lang w:eastAsia="nb-NO"/>
        </w:rPr>
        <w:t xml:space="preserve"> prefer the </w:t>
      </w:r>
      <w:proofErr w:type="spellStart"/>
      <w:r w:rsidRPr="00333840">
        <w:rPr>
          <w:szCs w:val="20"/>
          <w:lang w:eastAsia="nb-NO"/>
        </w:rPr>
        <w:t>TDT</w:t>
      </w:r>
      <w:proofErr w:type="spellEnd"/>
      <w:r w:rsidRPr="00333840">
        <w:rPr>
          <w:szCs w:val="20"/>
          <w:lang w:eastAsia="nb-NO"/>
        </w:rPr>
        <w:t xml:space="preserve">/TOT, followed by the </w:t>
      </w:r>
      <w:proofErr w:type="spellStart"/>
      <w:r w:rsidRPr="00333840">
        <w:rPr>
          <w:szCs w:val="20"/>
          <w:lang w:eastAsia="nb-NO"/>
        </w:rPr>
        <w:t>NTP</w:t>
      </w:r>
      <w:proofErr w:type="spellEnd"/>
      <w:r w:rsidRPr="00333840">
        <w:rPr>
          <w:szCs w:val="20"/>
          <w:lang w:eastAsia="nb-NO"/>
        </w:rPr>
        <w:t xml:space="preserve"> protocol, in case no </w:t>
      </w:r>
      <w:proofErr w:type="spellStart"/>
      <w:r w:rsidRPr="00333840">
        <w:rPr>
          <w:szCs w:val="20"/>
          <w:lang w:eastAsia="nb-NO"/>
        </w:rPr>
        <w:t>TDT</w:t>
      </w:r>
      <w:proofErr w:type="spellEnd"/>
      <w:r w:rsidRPr="00333840">
        <w:rPr>
          <w:szCs w:val="20"/>
          <w:lang w:eastAsia="nb-NO"/>
        </w:rPr>
        <w:t xml:space="preserve">/TOT is available in the stream. In case neither </w:t>
      </w:r>
      <w:proofErr w:type="spellStart"/>
      <w:r w:rsidRPr="00333840">
        <w:rPr>
          <w:szCs w:val="20"/>
          <w:lang w:eastAsia="nb-NO"/>
        </w:rPr>
        <w:t>TDT</w:t>
      </w:r>
      <w:proofErr w:type="spellEnd"/>
      <w:r w:rsidRPr="00333840">
        <w:rPr>
          <w:szCs w:val="20"/>
          <w:lang w:eastAsia="nb-NO"/>
        </w:rPr>
        <w:t xml:space="preserve">/TOT nor a </w:t>
      </w:r>
      <w:proofErr w:type="spellStart"/>
      <w:r w:rsidRPr="00333840">
        <w:rPr>
          <w:szCs w:val="20"/>
          <w:lang w:eastAsia="nb-NO"/>
        </w:rPr>
        <w:t>NTP</w:t>
      </w:r>
      <w:proofErr w:type="spellEnd"/>
      <w:r w:rsidRPr="00333840">
        <w:rPr>
          <w:szCs w:val="20"/>
          <w:lang w:eastAsia="nb-NO"/>
        </w:rPr>
        <w:t xml:space="preserve"> server is available, the IRD </w:t>
      </w:r>
      <w:r w:rsidR="00186033" w:rsidRPr="00186033">
        <w:rPr>
          <w:b/>
          <w:color w:val="FF0000"/>
          <w:szCs w:val="20"/>
          <w:lang w:eastAsia="nb-NO"/>
        </w:rPr>
        <w:t>shall</w:t>
      </w:r>
      <w:r w:rsidRPr="00333840">
        <w:rPr>
          <w:szCs w:val="20"/>
          <w:lang w:eastAsia="nb-NO"/>
        </w:rPr>
        <w:t xml:space="preserve"> retrieve time and date from the </w:t>
      </w:r>
      <w:proofErr w:type="spellStart"/>
      <w:r w:rsidRPr="00333840">
        <w:rPr>
          <w:szCs w:val="20"/>
          <w:lang w:eastAsia="nb-NO"/>
        </w:rPr>
        <w:t>SNTP</w:t>
      </w:r>
      <w:proofErr w:type="spellEnd"/>
      <w:r w:rsidRPr="00333840">
        <w:rPr>
          <w:szCs w:val="20"/>
          <w:lang w:eastAsia="nb-NO"/>
        </w:rPr>
        <w:t xml:space="preserve"> server.</w:t>
      </w:r>
    </w:p>
    <w:p w14:paraId="15E54A3A" w14:textId="77777777" w:rsidR="0004310D" w:rsidRPr="00333840" w:rsidRDefault="0004310D">
      <w:pPr>
        <w:autoSpaceDE w:val="0"/>
        <w:autoSpaceDN w:val="0"/>
        <w:adjustRightInd w:val="0"/>
        <w:spacing w:after="0"/>
        <w:rPr>
          <w:szCs w:val="20"/>
          <w:lang w:eastAsia="nb-NO"/>
        </w:rPr>
      </w:pPr>
    </w:p>
    <w:p w14:paraId="185D41C1" w14:textId="5071975B" w:rsidR="00EB4575" w:rsidRPr="00333840" w:rsidRDefault="00EB4575" w:rsidP="0004310D">
      <w:pPr>
        <w:autoSpaceDE w:val="0"/>
        <w:autoSpaceDN w:val="0"/>
        <w:adjustRightInd w:val="0"/>
        <w:spacing w:after="0"/>
        <w:rPr>
          <w:szCs w:val="20"/>
          <w:lang w:eastAsia="nb-NO"/>
        </w:rPr>
      </w:pPr>
      <w:r w:rsidRPr="00333840">
        <w:rPr>
          <w:szCs w:val="20"/>
          <w:lang w:eastAsia="nb-NO"/>
        </w:rPr>
        <w:t xml:space="preserve">In order to support offset from UTC time when using </w:t>
      </w:r>
      <w:proofErr w:type="spellStart"/>
      <w:r w:rsidRPr="00333840">
        <w:rPr>
          <w:szCs w:val="20"/>
          <w:lang w:eastAsia="nb-NO"/>
        </w:rPr>
        <w:t>NTP</w:t>
      </w:r>
      <w:proofErr w:type="spellEnd"/>
      <w:r w:rsidRPr="00333840">
        <w:rPr>
          <w:szCs w:val="20"/>
          <w:lang w:eastAsia="nb-NO"/>
        </w:rPr>
        <w:t xml:space="preserve"> or </w:t>
      </w:r>
      <w:proofErr w:type="spellStart"/>
      <w:r w:rsidRPr="00333840">
        <w:rPr>
          <w:szCs w:val="20"/>
          <w:lang w:eastAsia="nb-NO"/>
        </w:rPr>
        <w:t>SNTP</w:t>
      </w:r>
      <w:proofErr w:type="spellEnd"/>
      <w:r w:rsidRPr="00333840">
        <w:rPr>
          <w:szCs w:val="20"/>
          <w:lang w:eastAsia="nb-NO"/>
        </w:rPr>
        <w:t xml:space="preserve"> servers, the IRD </w:t>
      </w:r>
      <w:r w:rsidR="00186033" w:rsidRPr="00186033">
        <w:rPr>
          <w:b/>
          <w:color w:val="FF0000"/>
          <w:szCs w:val="20"/>
          <w:lang w:eastAsia="nb-NO"/>
        </w:rPr>
        <w:t>shall</w:t>
      </w:r>
      <w:r w:rsidRPr="00333840">
        <w:rPr>
          <w:szCs w:val="20"/>
          <w:lang w:eastAsia="nb-NO"/>
        </w:rPr>
        <w:t xml:space="preserve"> support the DHCP Time Offset option (option number 2), specified in RFC 2132, IETF RFC 2132</w:t>
      </w:r>
      <w:r w:rsidR="00BC6F68">
        <w:rPr>
          <w:szCs w:val="20"/>
          <w:lang w:eastAsia="nb-NO"/>
        </w:rPr>
        <w:t xml:space="preserve"> </w:t>
      </w:r>
      <w:r w:rsidR="00BC6F68">
        <w:rPr>
          <w:szCs w:val="20"/>
          <w:lang w:eastAsia="nb-NO"/>
        </w:rPr>
        <w:fldChar w:fldCharType="begin"/>
      </w:r>
      <w:r w:rsidR="00BC6F68">
        <w:rPr>
          <w:szCs w:val="20"/>
          <w:lang w:eastAsia="nb-NO"/>
        </w:rPr>
        <w:instrText xml:space="preserve"> REF _Ref69201734 \r \h </w:instrText>
      </w:r>
      <w:r w:rsidR="00BC6F68">
        <w:rPr>
          <w:szCs w:val="20"/>
          <w:lang w:eastAsia="nb-NO"/>
        </w:rPr>
      </w:r>
      <w:r w:rsidR="00BC6F68">
        <w:rPr>
          <w:szCs w:val="20"/>
          <w:lang w:eastAsia="nb-NO"/>
        </w:rPr>
        <w:fldChar w:fldCharType="separate"/>
      </w:r>
      <w:r w:rsidR="00BC6F68">
        <w:rPr>
          <w:szCs w:val="20"/>
          <w:lang w:eastAsia="nb-NO"/>
        </w:rPr>
        <w:t>[45]</w:t>
      </w:r>
      <w:r w:rsidR="00BC6F68">
        <w:rPr>
          <w:szCs w:val="20"/>
          <w:lang w:eastAsia="nb-NO"/>
        </w:rPr>
        <w:fldChar w:fldCharType="end"/>
      </w:r>
      <w:r w:rsidRPr="00333840">
        <w:rPr>
          <w:szCs w:val="20"/>
          <w:lang w:eastAsia="nb-NO"/>
        </w:rPr>
        <w:t>.</w:t>
      </w:r>
    </w:p>
    <w:p w14:paraId="4CB042CF" w14:textId="77777777" w:rsidR="0004310D" w:rsidRPr="00333840" w:rsidRDefault="0004310D" w:rsidP="0004310D">
      <w:pPr>
        <w:autoSpaceDE w:val="0"/>
        <w:autoSpaceDN w:val="0"/>
        <w:adjustRightInd w:val="0"/>
        <w:spacing w:after="0"/>
        <w:rPr>
          <w:szCs w:val="20"/>
          <w:lang w:eastAsia="nb-NO"/>
        </w:rPr>
      </w:pPr>
    </w:p>
    <w:p w14:paraId="20FFD3CC" w14:textId="2CAD4264" w:rsidR="00EB4575" w:rsidRPr="00333840" w:rsidRDefault="00EB4575" w:rsidP="0004310D">
      <w:pPr>
        <w:autoSpaceDE w:val="0"/>
        <w:autoSpaceDN w:val="0"/>
        <w:adjustRightInd w:val="0"/>
        <w:spacing w:after="0"/>
        <w:rPr>
          <w:szCs w:val="20"/>
          <w:lang w:eastAsia="nb-NO"/>
        </w:rPr>
      </w:pPr>
      <w:r w:rsidRPr="00333840">
        <w:rPr>
          <w:szCs w:val="20"/>
          <w:lang w:eastAsia="nb-NO"/>
        </w:rPr>
        <w:t>The NorDig IRD should have an internal timer for the possibility to automatically switch from stand</w:t>
      </w:r>
      <w:r w:rsidR="00EA1D73">
        <w:rPr>
          <w:szCs w:val="20"/>
          <w:lang w:eastAsia="nb-NO"/>
        </w:rPr>
        <w:t>-</w:t>
      </w:r>
      <w:r w:rsidRPr="00333840">
        <w:rPr>
          <w:szCs w:val="20"/>
          <w:lang w:eastAsia="nb-NO"/>
        </w:rPr>
        <w:t xml:space="preserve">by mode to the operational mode. This timer </w:t>
      </w:r>
      <w:r w:rsidR="00186033" w:rsidRPr="00186033">
        <w:rPr>
          <w:b/>
          <w:color w:val="FF0000"/>
          <w:szCs w:val="20"/>
          <w:lang w:eastAsia="nb-NO"/>
        </w:rPr>
        <w:t>shall</w:t>
      </w:r>
      <w:r w:rsidRPr="00333840">
        <w:rPr>
          <w:szCs w:val="20"/>
          <w:lang w:eastAsia="nb-NO"/>
        </w:rPr>
        <w:t xml:space="preserve"> (1) be initiated locally (accepted by the end user). </w:t>
      </w:r>
    </w:p>
    <w:p w14:paraId="116CEF5C" w14:textId="77777777" w:rsidR="0004310D" w:rsidRPr="00333840" w:rsidRDefault="0004310D" w:rsidP="0004310D">
      <w:pPr>
        <w:autoSpaceDE w:val="0"/>
        <w:autoSpaceDN w:val="0"/>
        <w:adjustRightInd w:val="0"/>
        <w:spacing w:after="0"/>
        <w:rPr>
          <w:szCs w:val="20"/>
          <w:lang w:eastAsia="nb-NO"/>
        </w:rPr>
      </w:pPr>
    </w:p>
    <w:p w14:paraId="1B276362" w14:textId="1A0F6FCE" w:rsidR="00EB4575" w:rsidRPr="00333840" w:rsidRDefault="00EB4575" w:rsidP="00A44D05">
      <w:pPr>
        <w:pBdr>
          <w:top w:val="single" w:sz="4" w:space="1" w:color="auto"/>
          <w:left w:val="single" w:sz="4" w:space="4" w:color="auto"/>
          <w:bottom w:val="single" w:sz="4" w:space="1" w:color="auto"/>
          <w:right w:val="single" w:sz="4" w:space="4" w:color="auto"/>
        </w:pBdr>
      </w:pPr>
      <w:r w:rsidRPr="00333840">
        <w:t>Note 1:</w:t>
      </w:r>
      <w:r w:rsidRPr="00333840">
        <w:tab/>
        <w:t xml:space="preserve">During this kind of </w:t>
      </w:r>
      <w:proofErr w:type="spellStart"/>
      <w:r w:rsidRPr="00333840">
        <w:t>start up</w:t>
      </w:r>
      <w:proofErr w:type="spellEnd"/>
      <w:r w:rsidRPr="00333840">
        <w:t xml:space="preserve"> or during any pre-programmed zapping, it is advisable that the</w:t>
      </w:r>
      <w:r w:rsidR="00A44D05">
        <w:t xml:space="preserve"> </w:t>
      </w:r>
      <w:r w:rsidRPr="00333840">
        <w:t>NorDig IRD does not try to start anything that requires user acknowledgement or similar, for example updating of service list data or bootloader software.</w:t>
      </w:r>
    </w:p>
    <w:p w14:paraId="511C5A9A" w14:textId="198BD4BB" w:rsidR="00EB4575" w:rsidRPr="00333840" w:rsidRDefault="00EB4575" w:rsidP="00F81381">
      <w:pPr>
        <w:pStyle w:val="Overskrift3"/>
      </w:pPr>
      <w:bookmarkStart w:id="4417" w:name="_Toc116656892"/>
      <w:bookmarkStart w:id="4418" w:name="_Toc116662886"/>
      <w:bookmarkStart w:id="4419" w:name="_Toc116663976"/>
      <w:bookmarkStart w:id="4420" w:name="_Toc116667881"/>
      <w:bookmarkStart w:id="4421" w:name="_Toc116922268"/>
      <w:bookmarkStart w:id="4422" w:name="_Toc127380694"/>
      <w:bookmarkStart w:id="4423" w:name="_Toc130050420"/>
      <w:bookmarkStart w:id="4424" w:name="_Toc130051461"/>
      <w:bookmarkStart w:id="4425" w:name="_Toc130052495"/>
      <w:bookmarkStart w:id="4426" w:name="_Ref116666324"/>
      <w:bookmarkStart w:id="4427" w:name="_Toc130051462"/>
      <w:bookmarkStart w:id="4428" w:name="_Toc200727477"/>
      <w:bookmarkStart w:id="4429" w:name="_Toc200728268"/>
      <w:bookmarkStart w:id="4430" w:name="_Toc200729061"/>
      <w:bookmarkStart w:id="4431" w:name="_Toc201422927"/>
      <w:bookmarkStart w:id="4432" w:name="_Toc232171986"/>
      <w:bookmarkStart w:id="4433" w:name="_Toc232173042"/>
      <w:bookmarkStart w:id="4434" w:name="_Toc232177493"/>
      <w:bookmarkStart w:id="4435" w:name="_Toc256420026"/>
      <w:bookmarkStart w:id="4436" w:name="_Toc265440924"/>
      <w:bookmarkStart w:id="4437" w:name="_Toc338613880"/>
      <w:bookmarkStart w:id="4438" w:name="_Toc342658053"/>
      <w:bookmarkStart w:id="4439" w:name="_Toc342659631"/>
      <w:bookmarkStart w:id="4440" w:name="_Toc392073970"/>
      <w:bookmarkStart w:id="4441" w:name="_Toc392075610"/>
      <w:bookmarkEnd w:id="4417"/>
      <w:bookmarkEnd w:id="4418"/>
      <w:bookmarkEnd w:id="4419"/>
      <w:bookmarkEnd w:id="4420"/>
      <w:bookmarkEnd w:id="4421"/>
      <w:bookmarkEnd w:id="4422"/>
      <w:bookmarkEnd w:id="4423"/>
      <w:bookmarkEnd w:id="4424"/>
      <w:bookmarkEnd w:id="4425"/>
      <w:r w:rsidRPr="00333840">
        <w:t xml:space="preserve">Time Offset Table </w:t>
      </w:r>
      <w:bookmarkStart w:id="4442" w:name="_Toc185269671"/>
      <w:bookmarkStart w:id="4443" w:name="_Toc187741048"/>
      <w:bookmarkStart w:id="4444" w:name="_Toc187757536"/>
      <w:bookmarkStart w:id="4445" w:name="_Toc188295593"/>
      <w:bookmarkStart w:id="4446" w:name="_Toc190251749"/>
      <w:bookmarkStart w:id="4447" w:name="_Toc190708131"/>
      <w:bookmarkStart w:id="4448" w:name="_Toc191193540"/>
      <w:bookmarkStart w:id="4449" w:name="_Toc191318238"/>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r w:rsidR="00A12166" w:rsidRPr="00333840">
        <w:t>Descriptor</w:t>
      </w:r>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1070EFD1" w14:textId="77777777" w:rsidTr="00E64B19">
        <w:tc>
          <w:tcPr>
            <w:tcW w:w="3898" w:type="dxa"/>
            <w:shd w:val="clear" w:color="auto" w:fill="D9D9D9" w:themeFill="background1" w:themeFillShade="D9"/>
          </w:tcPr>
          <w:p w14:paraId="47CCA208" w14:textId="5E5589F0" w:rsidR="00EB4575" w:rsidRPr="00333840" w:rsidRDefault="00EB4575">
            <w:pPr>
              <w:pStyle w:val="Tabell"/>
              <w:jc w:val="center"/>
              <w:rPr>
                <w:b/>
                <w:bCs/>
                <w:color w:val="auto"/>
              </w:rPr>
            </w:pPr>
            <w:r w:rsidRPr="00333840">
              <w:rPr>
                <w:b/>
                <w:bCs/>
                <w:color w:val="auto"/>
              </w:rPr>
              <w:t>Time Offset Table</w:t>
            </w:r>
          </w:p>
        </w:tc>
      </w:tr>
      <w:tr w:rsidR="00EB4575" w:rsidRPr="00333840" w14:paraId="1B9DC89D" w14:textId="77777777" w:rsidTr="00E64B19">
        <w:tc>
          <w:tcPr>
            <w:tcW w:w="3898" w:type="dxa"/>
          </w:tcPr>
          <w:p w14:paraId="57ACCF69" w14:textId="77777777" w:rsidR="00EB4575" w:rsidRPr="00333840" w:rsidRDefault="00EB4575">
            <w:pPr>
              <w:pStyle w:val="Tabell"/>
              <w:rPr>
                <w:bCs/>
                <w:color w:val="auto"/>
              </w:rPr>
            </w:pPr>
            <w:proofErr w:type="spellStart"/>
            <w:r w:rsidRPr="00333840">
              <w:rPr>
                <w:bCs/>
                <w:color w:val="auto"/>
              </w:rPr>
              <w:t>local_time_offset_descriptor</w:t>
            </w:r>
            <w:proofErr w:type="spellEnd"/>
          </w:p>
        </w:tc>
      </w:tr>
    </w:tbl>
    <w:p w14:paraId="0F25DDDE" w14:textId="40D95739" w:rsidR="00EB4575" w:rsidRPr="00333840" w:rsidRDefault="00713782">
      <w:pPr>
        <w:pStyle w:val="Billedtekst"/>
        <w:rPr>
          <w:color w:val="auto"/>
        </w:rPr>
      </w:pPr>
      <w:r>
        <w:rPr>
          <w:color w:val="auto"/>
        </w:rPr>
        <w:t xml:space="preserve"> </w:t>
      </w:r>
      <w:r w:rsidR="00EB4575"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24</w:t>
      </w:r>
      <w:r w:rsidR="00EB4575" w:rsidRPr="00333840">
        <w:rPr>
          <w:color w:val="auto"/>
        </w:rPr>
        <w:t xml:space="preserve"> TOT descriptors</w:t>
      </w:r>
      <w:r w:rsidR="00BC4084">
        <w:rPr>
          <w:color w:val="auto"/>
        </w:rPr>
        <w:t>.</w:t>
      </w:r>
    </w:p>
    <w:p w14:paraId="3ABD5548" w14:textId="77777777" w:rsidR="00EB4575" w:rsidRPr="00333840" w:rsidRDefault="00906909" w:rsidP="00F81381">
      <w:pPr>
        <w:pStyle w:val="Overskrift2"/>
      </w:pPr>
      <w:bookmarkStart w:id="4450" w:name="_Toc265440925"/>
      <w:bookmarkStart w:id="4451" w:name="_Toc342658054"/>
      <w:bookmarkStart w:id="4452" w:name="_Toc342659632"/>
      <w:bookmarkStart w:id="4453" w:name="_Toc392073971"/>
      <w:bookmarkStart w:id="4454" w:name="_Toc392075611"/>
      <w:bookmarkStart w:id="4455" w:name="_Toc151560783"/>
      <w:bookmarkStart w:id="4456" w:name="_Ref479998252"/>
      <w:bookmarkStart w:id="4457" w:name="_Toc130051463"/>
      <w:bookmarkStart w:id="4458" w:name="_Ref191055974"/>
      <w:bookmarkStart w:id="4459" w:name="_Toc200727478"/>
      <w:bookmarkStart w:id="4460" w:name="_Toc200728269"/>
      <w:bookmarkStart w:id="4461" w:name="_Toc200729062"/>
      <w:bookmarkStart w:id="4462" w:name="_Toc201422928"/>
      <w:bookmarkStart w:id="4463" w:name="_Toc232171987"/>
      <w:bookmarkStart w:id="4464" w:name="_Toc232173043"/>
      <w:bookmarkStart w:id="4465" w:name="_Toc232177494"/>
      <w:r w:rsidRPr="00333840">
        <w:t>Conditional Access and Program Map Tables</w:t>
      </w:r>
      <w:bookmarkEnd w:id="4450"/>
      <w:bookmarkEnd w:id="4451"/>
      <w:bookmarkEnd w:id="4452"/>
      <w:bookmarkEnd w:id="4453"/>
      <w:bookmarkEnd w:id="4454"/>
      <w:bookmarkEnd w:id="4455"/>
      <w:r w:rsidRPr="00333840">
        <w:t xml:space="preserve"> </w:t>
      </w:r>
      <w:bookmarkEnd w:id="4456"/>
      <w:bookmarkEnd w:id="4457"/>
      <w:bookmarkEnd w:id="4458"/>
      <w:bookmarkEnd w:id="4459"/>
      <w:bookmarkEnd w:id="4460"/>
      <w:bookmarkEnd w:id="4461"/>
      <w:bookmarkEnd w:id="4462"/>
      <w:bookmarkEnd w:id="4463"/>
      <w:bookmarkEnd w:id="4464"/>
      <w:bookmarkEnd w:id="4465"/>
    </w:p>
    <w:p w14:paraId="0C7D7783" w14:textId="4E3330C4" w:rsidR="00620965" w:rsidRDefault="00620965" w:rsidP="00F81381">
      <w:pPr>
        <w:pStyle w:val="Overskrift3"/>
      </w:pPr>
      <w:bookmarkStart w:id="4466" w:name="_Toc265440926"/>
      <w:bookmarkStart w:id="4467" w:name="_Toc338613881"/>
      <w:bookmarkStart w:id="4468" w:name="_Toc342658055"/>
      <w:bookmarkStart w:id="4469" w:name="_Toc342659633"/>
      <w:bookmarkStart w:id="4470" w:name="_Toc392073972"/>
      <w:bookmarkStart w:id="4471" w:name="_Toc392075612"/>
      <w:bookmarkStart w:id="4472" w:name="_Toc130051464"/>
      <w:bookmarkStart w:id="4473" w:name="_Toc200727479"/>
      <w:bookmarkStart w:id="4474" w:name="_Toc200728270"/>
      <w:bookmarkStart w:id="4475" w:name="_Toc200729063"/>
      <w:bookmarkStart w:id="4476" w:name="_Toc201422929"/>
      <w:bookmarkStart w:id="4477" w:name="_Toc232171988"/>
      <w:bookmarkStart w:id="4478" w:name="_Toc232173044"/>
      <w:bookmarkStart w:id="4479" w:name="_Toc232177495"/>
      <w:bookmarkStart w:id="4480" w:name="_Toc256420027"/>
      <w:r w:rsidRPr="00333840">
        <w:t>Conditional Access Table Descriptors</w:t>
      </w:r>
      <w:bookmarkEnd w:id="4466"/>
      <w:bookmarkEnd w:id="4467"/>
      <w:bookmarkEnd w:id="4468"/>
      <w:bookmarkEnd w:id="4469"/>
      <w:bookmarkEnd w:id="4470"/>
      <w:bookmarkEnd w:id="4471"/>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620965" w:rsidRPr="00333840" w14:paraId="7B50C7C4" w14:textId="77777777" w:rsidTr="00E64B19">
        <w:tc>
          <w:tcPr>
            <w:tcW w:w="3898" w:type="dxa"/>
            <w:shd w:val="clear" w:color="auto" w:fill="D9D9D9" w:themeFill="background1" w:themeFillShade="D9"/>
          </w:tcPr>
          <w:p w14:paraId="445E9396" w14:textId="77777777" w:rsidR="00620965" w:rsidRPr="00333840" w:rsidRDefault="00620965" w:rsidP="00620965">
            <w:pPr>
              <w:pStyle w:val="Tabell"/>
              <w:jc w:val="center"/>
              <w:rPr>
                <w:b/>
                <w:bCs/>
                <w:color w:val="auto"/>
              </w:rPr>
            </w:pPr>
            <w:r w:rsidRPr="00333840">
              <w:rPr>
                <w:b/>
                <w:bCs/>
                <w:color w:val="auto"/>
              </w:rPr>
              <w:t>Conditional Access Table</w:t>
            </w:r>
          </w:p>
        </w:tc>
      </w:tr>
      <w:tr w:rsidR="00620965" w:rsidRPr="00333840" w14:paraId="31990D77" w14:textId="77777777" w:rsidTr="00E64B19">
        <w:tc>
          <w:tcPr>
            <w:tcW w:w="3898" w:type="dxa"/>
          </w:tcPr>
          <w:p w14:paraId="650CA815" w14:textId="77777777" w:rsidR="00620965" w:rsidRPr="00333840" w:rsidRDefault="00620965" w:rsidP="00173DF0">
            <w:pPr>
              <w:pStyle w:val="Tabell"/>
              <w:keepNext/>
              <w:rPr>
                <w:bCs/>
                <w:color w:val="auto"/>
              </w:rPr>
            </w:pPr>
            <w:proofErr w:type="spellStart"/>
            <w:r w:rsidRPr="00333840">
              <w:rPr>
                <w:bCs/>
                <w:color w:val="auto"/>
              </w:rPr>
              <w:t>CA_descriptor</w:t>
            </w:r>
            <w:proofErr w:type="spellEnd"/>
          </w:p>
        </w:tc>
      </w:tr>
    </w:tbl>
    <w:p w14:paraId="57A64DEB" w14:textId="6CF3EBB0" w:rsidR="00173DF0" w:rsidRDefault="00173DF0">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25</w:t>
      </w:r>
      <w:r w:rsidRPr="00333840">
        <w:rPr>
          <w:color w:val="auto"/>
        </w:rPr>
        <w:t xml:space="preserve"> CAT descriptors</w:t>
      </w:r>
      <w:r w:rsidR="00BC4084">
        <w:rPr>
          <w:color w:val="auto"/>
        </w:rPr>
        <w:t>.</w:t>
      </w:r>
    </w:p>
    <w:p w14:paraId="22081959" w14:textId="69DC5C95" w:rsidR="00EB4575" w:rsidRDefault="00EB4575" w:rsidP="00F81381">
      <w:pPr>
        <w:pStyle w:val="Overskrift3"/>
      </w:pPr>
      <w:bookmarkStart w:id="4481" w:name="_Toc265201727"/>
      <w:bookmarkStart w:id="4482" w:name="_Toc265202010"/>
      <w:bookmarkStart w:id="4483" w:name="_Toc265202357"/>
      <w:bookmarkStart w:id="4484" w:name="_Toc265202640"/>
      <w:bookmarkStart w:id="4485" w:name="_Toc265440927"/>
      <w:bookmarkStart w:id="4486" w:name="_Toc338613882"/>
      <w:bookmarkStart w:id="4487" w:name="_Toc342658056"/>
      <w:bookmarkStart w:id="4488" w:name="_Toc342659634"/>
      <w:bookmarkStart w:id="4489" w:name="_Toc392073973"/>
      <w:bookmarkStart w:id="4490" w:name="_Toc392075613"/>
      <w:bookmarkEnd w:id="4481"/>
      <w:bookmarkEnd w:id="4482"/>
      <w:bookmarkEnd w:id="4483"/>
      <w:bookmarkEnd w:id="4484"/>
      <w:r w:rsidRPr="00333840">
        <w:t>Program Map Table Descriptors</w:t>
      </w:r>
      <w:bookmarkEnd w:id="4472"/>
      <w:bookmarkEnd w:id="4473"/>
      <w:bookmarkEnd w:id="4474"/>
      <w:bookmarkEnd w:id="4475"/>
      <w:bookmarkEnd w:id="4476"/>
      <w:bookmarkEnd w:id="4477"/>
      <w:bookmarkEnd w:id="4478"/>
      <w:bookmarkEnd w:id="4479"/>
      <w:bookmarkEnd w:id="4480"/>
      <w:bookmarkEnd w:id="4485"/>
      <w:bookmarkEnd w:id="4486"/>
      <w:bookmarkEnd w:id="4487"/>
      <w:bookmarkEnd w:id="4488"/>
      <w:bookmarkEnd w:id="4489"/>
      <w:bookmarkEnd w:id="4490"/>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942596" w:rsidRPr="00333840" w14:paraId="4CB96209" w14:textId="77777777" w:rsidTr="00E64B19">
        <w:tc>
          <w:tcPr>
            <w:tcW w:w="3898" w:type="dxa"/>
            <w:shd w:val="clear" w:color="auto" w:fill="D9D9D9" w:themeFill="background1" w:themeFillShade="D9"/>
          </w:tcPr>
          <w:p w14:paraId="2234554E" w14:textId="77777777" w:rsidR="00942596" w:rsidRPr="00333840" w:rsidRDefault="00942596" w:rsidP="000260AF">
            <w:pPr>
              <w:pStyle w:val="Tabell"/>
              <w:jc w:val="center"/>
              <w:rPr>
                <w:b/>
                <w:bCs/>
                <w:color w:val="auto"/>
              </w:rPr>
            </w:pPr>
            <w:r w:rsidRPr="00333840">
              <w:rPr>
                <w:b/>
                <w:bCs/>
                <w:color w:val="auto"/>
              </w:rPr>
              <w:t>Program map Table</w:t>
            </w:r>
          </w:p>
        </w:tc>
      </w:tr>
      <w:tr w:rsidR="00942596" w:rsidRPr="00333840" w14:paraId="418E758C" w14:textId="77777777" w:rsidTr="00E64B19">
        <w:tc>
          <w:tcPr>
            <w:tcW w:w="3898" w:type="dxa"/>
          </w:tcPr>
          <w:p w14:paraId="7EF2BECB" w14:textId="77777777" w:rsidR="00942596" w:rsidRPr="00333840" w:rsidRDefault="00942596" w:rsidP="000260AF">
            <w:pPr>
              <w:pStyle w:val="Tabell"/>
              <w:rPr>
                <w:bCs/>
                <w:color w:val="auto"/>
              </w:rPr>
            </w:pPr>
            <w:proofErr w:type="spellStart"/>
            <w:r w:rsidRPr="00333840">
              <w:rPr>
                <w:bCs/>
                <w:color w:val="auto"/>
              </w:rPr>
              <w:t>metadata_descriptor</w:t>
            </w:r>
            <w:proofErr w:type="spellEnd"/>
            <w:r w:rsidRPr="00333840">
              <w:rPr>
                <w:bCs/>
                <w:color w:val="auto"/>
              </w:rPr>
              <w:t xml:space="preserve"> (3)</w:t>
            </w:r>
          </w:p>
        </w:tc>
      </w:tr>
      <w:tr w:rsidR="00942596" w:rsidRPr="00333840" w14:paraId="69502649" w14:textId="77777777" w:rsidTr="00E64B19">
        <w:tc>
          <w:tcPr>
            <w:tcW w:w="3898" w:type="dxa"/>
          </w:tcPr>
          <w:p w14:paraId="114042D2" w14:textId="77777777" w:rsidR="00942596" w:rsidRPr="00333840" w:rsidRDefault="00942596" w:rsidP="000260AF">
            <w:pPr>
              <w:pStyle w:val="Tabell"/>
              <w:rPr>
                <w:bCs/>
                <w:color w:val="auto"/>
              </w:rPr>
            </w:pPr>
            <w:proofErr w:type="spellStart"/>
            <w:r w:rsidRPr="00333840">
              <w:rPr>
                <w:bCs/>
                <w:color w:val="auto"/>
              </w:rPr>
              <w:t>teletext_descriptor</w:t>
            </w:r>
            <w:proofErr w:type="spellEnd"/>
          </w:p>
        </w:tc>
      </w:tr>
      <w:tr w:rsidR="00942596" w:rsidRPr="00333840" w14:paraId="36CCCD00" w14:textId="77777777" w:rsidTr="00E64B19">
        <w:tc>
          <w:tcPr>
            <w:tcW w:w="3898" w:type="dxa"/>
          </w:tcPr>
          <w:p w14:paraId="42D9C0F8" w14:textId="77777777" w:rsidR="00942596" w:rsidRPr="00333840" w:rsidRDefault="00942596" w:rsidP="000260AF">
            <w:pPr>
              <w:pStyle w:val="Tabell"/>
              <w:rPr>
                <w:bCs/>
                <w:color w:val="auto"/>
              </w:rPr>
            </w:pPr>
            <w:proofErr w:type="spellStart"/>
            <w:r w:rsidRPr="00333840">
              <w:rPr>
                <w:bCs/>
                <w:color w:val="auto"/>
              </w:rPr>
              <w:t>Subtitling_descriptor</w:t>
            </w:r>
            <w:proofErr w:type="spellEnd"/>
          </w:p>
        </w:tc>
      </w:tr>
      <w:tr w:rsidR="00942596" w:rsidRPr="00333840" w14:paraId="02DAE34D" w14:textId="77777777" w:rsidTr="00E64B19">
        <w:tc>
          <w:tcPr>
            <w:tcW w:w="3898" w:type="dxa"/>
          </w:tcPr>
          <w:p w14:paraId="69E149D8" w14:textId="77777777" w:rsidR="00942596" w:rsidRPr="00333840" w:rsidRDefault="00942596" w:rsidP="000260AF">
            <w:pPr>
              <w:pStyle w:val="Tabell"/>
              <w:rPr>
                <w:bCs/>
                <w:color w:val="auto"/>
              </w:rPr>
            </w:pPr>
            <w:proofErr w:type="spellStart"/>
            <w:r w:rsidRPr="00333840">
              <w:rPr>
                <w:bCs/>
                <w:color w:val="auto"/>
              </w:rPr>
              <w:t>stream_identifier_descriptor</w:t>
            </w:r>
            <w:proofErr w:type="spellEnd"/>
          </w:p>
        </w:tc>
      </w:tr>
      <w:tr w:rsidR="00942596" w:rsidRPr="00333840" w14:paraId="3FBB3978" w14:textId="77777777" w:rsidTr="00E64B19">
        <w:tc>
          <w:tcPr>
            <w:tcW w:w="3898" w:type="dxa"/>
          </w:tcPr>
          <w:p w14:paraId="224EAFCE" w14:textId="77777777" w:rsidR="00942596" w:rsidRPr="00333840" w:rsidRDefault="00942596" w:rsidP="000260AF">
            <w:pPr>
              <w:pStyle w:val="Tabell"/>
              <w:rPr>
                <w:bCs/>
                <w:color w:val="auto"/>
              </w:rPr>
            </w:pPr>
            <w:proofErr w:type="spellStart"/>
            <w:r w:rsidRPr="00333840">
              <w:rPr>
                <w:bCs/>
                <w:color w:val="auto"/>
              </w:rPr>
              <w:t>video_stream_descriptor</w:t>
            </w:r>
            <w:proofErr w:type="spellEnd"/>
          </w:p>
        </w:tc>
      </w:tr>
      <w:tr w:rsidR="00942596" w:rsidRPr="00333840" w14:paraId="5470A592" w14:textId="77777777" w:rsidTr="00E64B19">
        <w:tc>
          <w:tcPr>
            <w:tcW w:w="3898" w:type="dxa"/>
          </w:tcPr>
          <w:p w14:paraId="0C9893F4" w14:textId="77777777" w:rsidR="00942596" w:rsidRPr="00333840" w:rsidRDefault="00942596" w:rsidP="000260AF">
            <w:pPr>
              <w:pStyle w:val="Tabell"/>
              <w:rPr>
                <w:bCs/>
                <w:color w:val="auto"/>
              </w:rPr>
            </w:pPr>
            <w:proofErr w:type="spellStart"/>
            <w:r w:rsidRPr="00333840">
              <w:rPr>
                <w:bCs/>
                <w:color w:val="auto"/>
              </w:rPr>
              <w:t>CA_descriptor</w:t>
            </w:r>
            <w:proofErr w:type="spellEnd"/>
          </w:p>
        </w:tc>
      </w:tr>
      <w:tr w:rsidR="00942596" w:rsidRPr="00333840" w14:paraId="31A77185" w14:textId="77777777" w:rsidTr="00E64B19">
        <w:tc>
          <w:tcPr>
            <w:tcW w:w="3898" w:type="dxa"/>
          </w:tcPr>
          <w:p w14:paraId="008CB925" w14:textId="77777777" w:rsidR="00942596" w:rsidRPr="00333840" w:rsidRDefault="00942596" w:rsidP="000260AF">
            <w:pPr>
              <w:pStyle w:val="Tabell"/>
              <w:rPr>
                <w:bCs/>
                <w:color w:val="auto"/>
              </w:rPr>
            </w:pPr>
            <w:proofErr w:type="spellStart"/>
            <w:r w:rsidRPr="00333840">
              <w:rPr>
                <w:bCs/>
                <w:color w:val="auto"/>
              </w:rPr>
              <w:t>ISO_639_language_descriptor</w:t>
            </w:r>
            <w:proofErr w:type="spellEnd"/>
          </w:p>
        </w:tc>
      </w:tr>
      <w:tr w:rsidR="00942596" w:rsidRPr="00333840" w14:paraId="3D6ADE63" w14:textId="77777777" w:rsidTr="00E64B19">
        <w:tc>
          <w:tcPr>
            <w:tcW w:w="3898" w:type="dxa"/>
          </w:tcPr>
          <w:p w14:paraId="7FBAD42E" w14:textId="0FBAFEA2" w:rsidR="00942596" w:rsidRPr="00736078" w:rsidRDefault="00942596" w:rsidP="000260AF">
            <w:pPr>
              <w:pStyle w:val="Tabell"/>
              <w:rPr>
                <w:bCs/>
                <w:color w:val="auto"/>
              </w:rPr>
            </w:pPr>
            <w:r w:rsidRPr="00736078">
              <w:rPr>
                <w:color w:val="auto"/>
                <w:szCs w:val="22"/>
              </w:rPr>
              <w:t>AC-</w:t>
            </w:r>
            <w:proofErr w:type="spellStart"/>
            <w:r w:rsidRPr="00736078">
              <w:rPr>
                <w:color w:val="auto"/>
                <w:szCs w:val="22"/>
              </w:rPr>
              <w:t>3</w:t>
            </w:r>
            <w:r w:rsidR="00DB46A5" w:rsidRPr="00736078">
              <w:rPr>
                <w:color w:val="auto"/>
                <w:szCs w:val="22"/>
              </w:rPr>
              <w:t>_</w:t>
            </w:r>
            <w:r w:rsidRPr="00736078">
              <w:rPr>
                <w:color w:val="auto"/>
                <w:szCs w:val="22"/>
              </w:rPr>
              <w:t>descriptor</w:t>
            </w:r>
            <w:proofErr w:type="spellEnd"/>
          </w:p>
        </w:tc>
      </w:tr>
      <w:tr w:rsidR="00942596" w:rsidRPr="00333840" w14:paraId="4FAF60C5" w14:textId="77777777" w:rsidTr="00E64B19">
        <w:trPr>
          <w:trHeight w:val="286"/>
        </w:trPr>
        <w:tc>
          <w:tcPr>
            <w:tcW w:w="3898" w:type="dxa"/>
          </w:tcPr>
          <w:p w14:paraId="47E24CF6" w14:textId="77777777" w:rsidR="00942596" w:rsidRPr="00736078" w:rsidRDefault="00942596" w:rsidP="000260AF">
            <w:pPr>
              <w:pStyle w:val="Tabell"/>
              <w:rPr>
                <w:bCs/>
                <w:color w:val="auto"/>
              </w:rPr>
            </w:pPr>
            <w:proofErr w:type="spellStart"/>
            <w:r w:rsidRPr="00736078">
              <w:rPr>
                <w:color w:val="auto"/>
                <w:szCs w:val="22"/>
              </w:rPr>
              <w:t>Enhanced_AC-3_descriptor</w:t>
            </w:r>
            <w:proofErr w:type="spellEnd"/>
          </w:p>
        </w:tc>
      </w:tr>
      <w:tr w:rsidR="00A73038" w:rsidRPr="00333840" w14:paraId="01FD605C" w14:textId="77777777" w:rsidTr="00E64B19">
        <w:trPr>
          <w:trHeight w:val="286"/>
        </w:trPr>
        <w:tc>
          <w:tcPr>
            <w:tcW w:w="3898" w:type="dxa"/>
          </w:tcPr>
          <w:p w14:paraId="57480BE6" w14:textId="13C74C18" w:rsidR="00A73038" w:rsidRPr="00736078" w:rsidRDefault="00A73038" w:rsidP="00A73038">
            <w:pPr>
              <w:pStyle w:val="Tabell"/>
              <w:rPr>
                <w:color w:val="auto"/>
                <w:szCs w:val="22"/>
              </w:rPr>
            </w:pPr>
            <w:r w:rsidRPr="00736078">
              <w:rPr>
                <w:color w:val="auto"/>
                <w:szCs w:val="22"/>
              </w:rPr>
              <w:t>AC-</w:t>
            </w:r>
            <w:proofErr w:type="spellStart"/>
            <w:r w:rsidRPr="00736078">
              <w:rPr>
                <w:color w:val="auto"/>
                <w:szCs w:val="22"/>
              </w:rPr>
              <w:t>4</w:t>
            </w:r>
            <w:r w:rsidR="00DB46A5" w:rsidRPr="00736078">
              <w:rPr>
                <w:color w:val="auto"/>
                <w:szCs w:val="22"/>
              </w:rPr>
              <w:t>_</w:t>
            </w:r>
            <w:r w:rsidRPr="00736078">
              <w:rPr>
                <w:color w:val="auto"/>
                <w:szCs w:val="22"/>
              </w:rPr>
              <w:t>descriptor</w:t>
            </w:r>
            <w:proofErr w:type="spellEnd"/>
            <w:r w:rsidRPr="00736078">
              <w:rPr>
                <w:color w:val="auto"/>
                <w:szCs w:val="22"/>
              </w:rPr>
              <w:t xml:space="preserve"> </w:t>
            </w:r>
            <w:r w:rsidRPr="00736078">
              <w:rPr>
                <w:bCs/>
                <w:color w:val="auto"/>
                <w:szCs w:val="22"/>
              </w:rPr>
              <w:t>(4)</w:t>
            </w:r>
          </w:p>
        </w:tc>
      </w:tr>
      <w:tr w:rsidR="00A73038" w:rsidRPr="00333840" w14:paraId="61C9D5D4" w14:textId="77777777" w:rsidTr="00E64B19">
        <w:tc>
          <w:tcPr>
            <w:tcW w:w="3898" w:type="dxa"/>
          </w:tcPr>
          <w:p w14:paraId="433EF856" w14:textId="77777777" w:rsidR="00A73038" w:rsidRPr="00333840" w:rsidRDefault="00A73038" w:rsidP="00A73038">
            <w:pPr>
              <w:pStyle w:val="Tabell"/>
              <w:rPr>
                <w:bCs/>
                <w:color w:val="auto"/>
              </w:rPr>
            </w:pPr>
            <w:proofErr w:type="spellStart"/>
            <w:r w:rsidRPr="00333840">
              <w:rPr>
                <w:bCs/>
                <w:color w:val="auto"/>
                <w:szCs w:val="22"/>
              </w:rPr>
              <w:t>AAC_descriptor</w:t>
            </w:r>
            <w:proofErr w:type="spellEnd"/>
          </w:p>
        </w:tc>
      </w:tr>
      <w:tr w:rsidR="00A73038" w:rsidRPr="00333840" w14:paraId="123F2189" w14:textId="77777777" w:rsidTr="00E64B19">
        <w:tc>
          <w:tcPr>
            <w:tcW w:w="3898" w:type="dxa"/>
          </w:tcPr>
          <w:p w14:paraId="2AE0EF0A" w14:textId="77777777" w:rsidR="00A73038" w:rsidRPr="00333840" w:rsidRDefault="00A73038" w:rsidP="00A73038">
            <w:pPr>
              <w:pStyle w:val="Tabell"/>
              <w:rPr>
                <w:bCs/>
                <w:color w:val="auto"/>
              </w:rPr>
            </w:pPr>
            <w:proofErr w:type="spellStart"/>
            <w:r w:rsidRPr="00333840">
              <w:rPr>
                <w:bCs/>
                <w:color w:val="auto"/>
                <w:szCs w:val="22"/>
              </w:rPr>
              <w:t>Supplementary_audio_descriptor</w:t>
            </w:r>
            <w:proofErr w:type="spellEnd"/>
          </w:p>
        </w:tc>
      </w:tr>
      <w:tr w:rsidR="00A73038" w:rsidRPr="00333840" w14:paraId="633265A5" w14:textId="77777777" w:rsidTr="00E64B19">
        <w:tc>
          <w:tcPr>
            <w:tcW w:w="3898" w:type="dxa"/>
          </w:tcPr>
          <w:p w14:paraId="03049E1D" w14:textId="2EF79480" w:rsidR="00A73038" w:rsidRPr="00333840" w:rsidRDefault="00A73038" w:rsidP="00A73038">
            <w:pPr>
              <w:pStyle w:val="Tabell"/>
              <w:rPr>
                <w:bCs/>
                <w:color w:val="auto"/>
                <w:szCs w:val="22"/>
              </w:rPr>
            </w:pPr>
            <w:proofErr w:type="spellStart"/>
            <w:r w:rsidRPr="00736078">
              <w:rPr>
                <w:bCs/>
                <w:color w:val="auto"/>
                <w:szCs w:val="22"/>
              </w:rPr>
              <w:t>audio_preselection_descriptor</w:t>
            </w:r>
            <w:proofErr w:type="spellEnd"/>
            <w:r w:rsidRPr="00736078">
              <w:rPr>
                <w:bCs/>
                <w:color w:val="auto"/>
                <w:szCs w:val="22"/>
              </w:rPr>
              <w:t xml:space="preserve"> (5)</w:t>
            </w:r>
          </w:p>
        </w:tc>
      </w:tr>
      <w:tr w:rsidR="00A73038" w:rsidRPr="00333840" w14:paraId="4CB178C2" w14:textId="77777777" w:rsidTr="00E64B19">
        <w:tc>
          <w:tcPr>
            <w:tcW w:w="3898" w:type="dxa"/>
          </w:tcPr>
          <w:p w14:paraId="7E5CE45B" w14:textId="77777777" w:rsidR="00A73038" w:rsidRPr="00333840" w:rsidRDefault="00A73038" w:rsidP="00A73038">
            <w:pPr>
              <w:pStyle w:val="Tabell"/>
              <w:rPr>
                <w:bCs/>
                <w:color w:val="auto"/>
              </w:rPr>
            </w:pPr>
            <w:proofErr w:type="spellStart"/>
            <w:r w:rsidRPr="00333840">
              <w:rPr>
                <w:bCs/>
                <w:color w:val="auto"/>
              </w:rPr>
              <w:t>Private_data_specifier_descriptor</w:t>
            </w:r>
            <w:proofErr w:type="spellEnd"/>
          </w:p>
        </w:tc>
      </w:tr>
      <w:tr w:rsidR="00A73038" w:rsidRPr="00333840" w14:paraId="79B7CD29" w14:textId="77777777" w:rsidTr="00E64B19">
        <w:tc>
          <w:tcPr>
            <w:tcW w:w="3898" w:type="dxa"/>
          </w:tcPr>
          <w:p w14:paraId="4F729480" w14:textId="77777777" w:rsidR="00A73038" w:rsidRPr="00333840" w:rsidRDefault="00A73038" w:rsidP="00A73038">
            <w:pPr>
              <w:pStyle w:val="Tabell"/>
              <w:rPr>
                <w:bCs/>
                <w:color w:val="auto"/>
              </w:rPr>
            </w:pPr>
            <w:r w:rsidRPr="00333840">
              <w:rPr>
                <w:bCs/>
                <w:color w:val="auto"/>
              </w:rPr>
              <w:t>data_broadcast_id_descriptor (1)</w:t>
            </w:r>
          </w:p>
        </w:tc>
      </w:tr>
      <w:tr w:rsidR="00A73038" w:rsidRPr="00333840" w14:paraId="7DEFC50D" w14:textId="77777777" w:rsidTr="00E64B19">
        <w:tc>
          <w:tcPr>
            <w:tcW w:w="3898" w:type="dxa"/>
          </w:tcPr>
          <w:p w14:paraId="1B4695DB" w14:textId="77777777" w:rsidR="00A73038" w:rsidRPr="00333840" w:rsidRDefault="00A73038" w:rsidP="00A73038">
            <w:pPr>
              <w:pStyle w:val="Tabell"/>
              <w:rPr>
                <w:bCs/>
                <w:color w:val="auto"/>
              </w:rPr>
            </w:pPr>
            <w:proofErr w:type="spellStart"/>
            <w:r w:rsidRPr="00333840">
              <w:rPr>
                <w:bCs/>
                <w:color w:val="auto"/>
              </w:rPr>
              <w:t>application_signalling_descriptor</w:t>
            </w:r>
            <w:proofErr w:type="spellEnd"/>
            <w:r w:rsidRPr="00333840">
              <w:rPr>
                <w:bCs/>
                <w:color w:val="auto"/>
              </w:rPr>
              <w:t xml:space="preserve"> (2)</w:t>
            </w:r>
          </w:p>
        </w:tc>
      </w:tr>
      <w:tr w:rsidR="00A73038" w:rsidRPr="00333840" w14:paraId="0828CDAE" w14:textId="77777777" w:rsidTr="00E64B19">
        <w:tc>
          <w:tcPr>
            <w:tcW w:w="3898" w:type="dxa"/>
          </w:tcPr>
          <w:p w14:paraId="72678366" w14:textId="77777777" w:rsidR="00A73038" w:rsidRPr="00333840" w:rsidRDefault="00A73038" w:rsidP="00A73038">
            <w:pPr>
              <w:pStyle w:val="Tabell"/>
              <w:rPr>
                <w:bCs/>
                <w:color w:val="auto"/>
              </w:rPr>
            </w:pPr>
            <w:proofErr w:type="spellStart"/>
            <w:r w:rsidRPr="00333840">
              <w:rPr>
                <w:bCs/>
                <w:color w:val="auto"/>
              </w:rPr>
              <w:t>carousel_id_descriptor</w:t>
            </w:r>
            <w:proofErr w:type="spellEnd"/>
            <w:r w:rsidRPr="00333840">
              <w:rPr>
                <w:bCs/>
                <w:color w:val="auto"/>
              </w:rPr>
              <w:t xml:space="preserve"> (1)</w:t>
            </w:r>
          </w:p>
        </w:tc>
      </w:tr>
      <w:tr w:rsidR="00A73038" w:rsidRPr="00333840" w14:paraId="2CA99F46" w14:textId="77777777" w:rsidTr="00E64B19">
        <w:tc>
          <w:tcPr>
            <w:tcW w:w="3898" w:type="dxa"/>
          </w:tcPr>
          <w:p w14:paraId="18EBE47F" w14:textId="77777777" w:rsidR="00A73038" w:rsidRPr="00333840" w:rsidRDefault="00A73038" w:rsidP="00A73038">
            <w:pPr>
              <w:pStyle w:val="Tabell"/>
              <w:rPr>
                <w:bCs/>
                <w:color w:val="auto"/>
              </w:rPr>
            </w:pPr>
            <w:proofErr w:type="spellStart"/>
            <w:r w:rsidRPr="00333840">
              <w:rPr>
                <w:bCs/>
                <w:color w:val="auto"/>
              </w:rPr>
              <w:t>related_content_descriptor</w:t>
            </w:r>
            <w:proofErr w:type="spellEnd"/>
            <w:r w:rsidRPr="00333840">
              <w:rPr>
                <w:bCs/>
                <w:color w:val="auto"/>
              </w:rPr>
              <w:t xml:space="preserve"> (3)</w:t>
            </w:r>
          </w:p>
        </w:tc>
      </w:tr>
      <w:tr w:rsidR="00A73038" w:rsidRPr="00333840" w14:paraId="549CAB4B" w14:textId="77777777" w:rsidTr="00E64B19">
        <w:tc>
          <w:tcPr>
            <w:tcW w:w="3898" w:type="dxa"/>
          </w:tcPr>
          <w:p w14:paraId="025010AF" w14:textId="77777777" w:rsidR="00A73038" w:rsidRPr="00333840" w:rsidRDefault="00A73038" w:rsidP="00A73038">
            <w:pPr>
              <w:pStyle w:val="Tabell"/>
              <w:rPr>
                <w:bCs/>
                <w:color w:val="auto"/>
              </w:rPr>
            </w:pPr>
            <w:proofErr w:type="spellStart"/>
            <w:r w:rsidRPr="00B43F99">
              <w:rPr>
                <w:bCs/>
                <w:color w:val="auto"/>
              </w:rPr>
              <w:t>TTML_subtitling_descriptor</w:t>
            </w:r>
            <w:proofErr w:type="spellEnd"/>
            <w:r w:rsidRPr="00B43F99">
              <w:rPr>
                <w:bCs/>
                <w:color w:val="auto"/>
              </w:rPr>
              <w:t xml:space="preserve"> (4)</w:t>
            </w:r>
          </w:p>
        </w:tc>
      </w:tr>
    </w:tbl>
    <w:p w14:paraId="4DBD716C" w14:textId="64A5B1CD" w:rsidR="00EB4575" w:rsidRDefault="00713782">
      <w:pPr>
        <w:pStyle w:val="Billedtekst"/>
        <w:rPr>
          <w:color w:val="auto"/>
        </w:rPr>
      </w:pPr>
      <w:r>
        <w:rPr>
          <w:color w:val="auto"/>
        </w:rPr>
        <w:t xml:space="preserve"> </w:t>
      </w:r>
      <w:r w:rsidR="00EB4575"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r w:rsidR="00EE076D" w:rsidRPr="00CA49CD">
        <w:rPr>
          <w:color w:val="auto"/>
        </w:rPr>
        <w:t>26</w:t>
      </w:r>
      <w:r w:rsidR="00EB4575" w:rsidRPr="00333840">
        <w:rPr>
          <w:color w:val="auto"/>
        </w:rPr>
        <w:t xml:space="preserve"> PMT descriptors</w:t>
      </w:r>
      <w:r w:rsidR="00BC4084">
        <w:rPr>
          <w:color w:val="auto"/>
        </w:rPr>
        <w:t>.</w:t>
      </w:r>
    </w:p>
    <w:p w14:paraId="0E342A15" w14:textId="77777777" w:rsidR="00372D39" w:rsidRPr="00372D39" w:rsidRDefault="00372D39" w:rsidP="00372D39"/>
    <w:p w14:paraId="0222F394" w14:textId="54E11D1A" w:rsidR="00A73038" w:rsidRPr="00333840" w:rsidRDefault="001A2622" w:rsidP="001A2622">
      <w:pPr>
        <w:pBdr>
          <w:top w:val="single" w:sz="4" w:space="1" w:color="auto"/>
          <w:left w:val="single" w:sz="4" w:space="4" w:color="auto"/>
          <w:bottom w:val="single" w:sz="4" w:space="1" w:color="auto"/>
          <w:right w:val="single" w:sz="4" w:space="4" w:color="auto"/>
        </w:pBdr>
      </w:pPr>
      <w:bookmarkStart w:id="4491" w:name="_Toc184615072"/>
      <w:bookmarkStart w:id="4492" w:name="_Toc200727480"/>
      <w:bookmarkStart w:id="4493" w:name="_Toc200728271"/>
      <w:bookmarkStart w:id="4494" w:name="_Toc200729064"/>
      <w:bookmarkStart w:id="4495" w:name="_Toc201422930"/>
      <w:bookmarkStart w:id="4496" w:name="_Ref206411445"/>
      <w:bookmarkStart w:id="4497" w:name="_Toc232171990"/>
      <w:bookmarkStart w:id="4498" w:name="_Toc232173046"/>
      <w:bookmarkStart w:id="4499" w:name="_Toc232177497"/>
      <w:bookmarkStart w:id="4500" w:name="_Ref235251422"/>
      <w:bookmarkStart w:id="4501" w:name="_Ref235251492"/>
      <w:bookmarkStart w:id="4502" w:name="_Toc256420029"/>
      <w:bookmarkStart w:id="4503" w:name="_Toc265440928"/>
      <w:bookmarkStart w:id="4504" w:name="_Toc338613883"/>
      <w:bookmarkStart w:id="4505" w:name="_Toc342658057"/>
      <w:bookmarkStart w:id="4506" w:name="_Toc342659635"/>
      <w:bookmarkStart w:id="4507" w:name="_Toc392073974"/>
      <w:bookmarkStart w:id="4508" w:name="_Toc392075614"/>
      <w:bookmarkStart w:id="4509" w:name="_Ref479996977"/>
      <w:bookmarkStart w:id="4510" w:name="_Toc130051465"/>
      <w:r w:rsidRPr="00333840">
        <w:lastRenderedPageBreak/>
        <w:t xml:space="preserve">Note 1: Use of the </w:t>
      </w:r>
      <w:r w:rsidRPr="00333840">
        <w:rPr>
          <w:bCs/>
        </w:rPr>
        <w:t xml:space="preserve">data_broadcast_id_descriptor and the </w:t>
      </w:r>
      <w:proofErr w:type="spellStart"/>
      <w:r w:rsidRPr="00333840">
        <w:rPr>
          <w:bCs/>
        </w:rPr>
        <w:t>carousel_identifier_descriptor</w:t>
      </w:r>
      <w:proofErr w:type="spellEnd"/>
      <w:r w:rsidRPr="00333840">
        <w:rPr>
          <w:bCs/>
        </w:rPr>
        <w:t xml:space="preserve"> </w:t>
      </w:r>
      <w:r w:rsidRPr="00333840">
        <w:t xml:space="preserve">for </w:t>
      </w:r>
      <w:r>
        <w:t>signalling</w:t>
      </w:r>
      <w:r w:rsidRPr="00333840">
        <w:t xml:space="preserve"> </w:t>
      </w:r>
      <w:r w:rsidRPr="00B43F99">
        <w:t>relevant for the SSU is specified in ref ETSI TS 102 006</w:t>
      </w:r>
      <w:r w:rsidR="003523CE">
        <w:t xml:space="preserve"> </w:t>
      </w:r>
      <w:r w:rsidR="003523CE">
        <w:fldChar w:fldCharType="begin"/>
      </w:r>
      <w:r w:rsidR="003523CE">
        <w:instrText xml:space="preserve"> REF _Ref103609828 \r \h </w:instrText>
      </w:r>
      <w:r w:rsidR="003523CE">
        <w:fldChar w:fldCharType="separate"/>
      </w:r>
      <w:r w:rsidR="003523CE">
        <w:t>[28]</w:t>
      </w:r>
      <w:r w:rsidR="003523CE">
        <w:fldChar w:fldCharType="end"/>
      </w:r>
      <w:r w:rsidRPr="00B43F99">
        <w:t>, see also section 12.7</w:t>
      </w:r>
      <w:r w:rsidR="00EA1D73">
        <w:t>.</w:t>
      </w:r>
      <w:r w:rsidR="00372D39">
        <w:br/>
      </w:r>
      <w:r w:rsidRPr="00B43F99">
        <w:t xml:space="preserve">Note 2: </w:t>
      </w:r>
      <w:r w:rsidRPr="00B43F99">
        <w:tab/>
      </w:r>
      <w:r w:rsidR="00E13EF3" w:rsidRPr="00B43F99">
        <w:t>O</w:t>
      </w:r>
      <w:r w:rsidRPr="00B43F99">
        <w:t xml:space="preserve">nly mandatory for the NorDig HbbTV </w:t>
      </w:r>
      <w:proofErr w:type="spellStart"/>
      <w:r w:rsidRPr="00B43F99">
        <w:t>IRDs</w:t>
      </w:r>
      <w:proofErr w:type="spellEnd"/>
      <w:r w:rsidR="00372D39">
        <w:t>.</w:t>
      </w:r>
      <w:r w:rsidR="00372D39">
        <w:br/>
      </w:r>
      <w:r w:rsidRPr="00B43F99">
        <w:t xml:space="preserve">Note 3: </w:t>
      </w:r>
      <w:r w:rsidRPr="00B43F99">
        <w:tab/>
        <w:t xml:space="preserve">Only mandatory for NorDig PVR </w:t>
      </w:r>
      <w:proofErr w:type="spellStart"/>
      <w:r w:rsidRPr="00B43F99">
        <w:t>IRDs</w:t>
      </w:r>
      <w:proofErr w:type="spellEnd"/>
      <w:r w:rsidRPr="00B43F99">
        <w:t>.</w:t>
      </w:r>
      <w:r w:rsidR="00372D39">
        <w:br/>
      </w:r>
      <w:r w:rsidRPr="00B43F99">
        <w:t xml:space="preserve">Note 4: Only mandatory for NorDig </w:t>
      </w:r>
      <w:proofErr w:type="spellStart"/>
      <w:r w:rsidRPr="00B43F99">
        <w:t>HEVC</w:t>
      </w:r>
      <w:proofErr w:type="spellEnd"/>
      <w:r w:rsidRPr="00B43F99">
        <w:t xml:space="preserve"> </w:t>
      </w:r>
      <w:proofErr w:type="spellStart"/>
      <w:r w:rsidRPr="00B43F99">
        <w:t>IRDs</w:t>
      </w:r>
      <w:proofErr w:type="spellEnd"/>
      <w:r w:rsidRPr="00B43F99">
        <w:t>.</w:t>
      </w:r>
      <w:r w:rsidR="00372D39">
        <w:br/>
      </w:r>
      <w:r w:rsidR="00A73038" w:rsidRPr="00736078">
        <w:t xml:space="preserve">Note 5: </w:t>
      </w:r>
      <w:r w:rsidR="00A73038" w:rsidRPr="00736078">
        <w:rPr>
          <w:color w:val="000000"/>
          <w:szCs w:val="22"/>
        </w:rPr>
        <w:t xml:space="preserve">The processing of </w:t>
      </w:r>
      <w:proofErr w:type="spellStart"/>
      <w:r w:rsidR="00A73038" w:rsidRPr="00736078">
        <w:rPr>
          <w:color w:val="000000"/>
          <w:szCs w:val="22"/>
        </w:rPr>
        <w:t>audio_preselection_descriptor</w:t>
      </w:r>
      <w:proofErr w:type="spellEnd"/>
      <w:r w:rsidR="00A73038" w:rsidRPr="00736078">
        <w:rPr>
          <w:color w:val="000000"/>
          <w:szCs w:val="22"/>
        </w:rPr>
        <w:t xml:space="preserve"> is highly recommended in the NGA capable </w:t>
      </w:r>
      <w:proofErr w:type="spellStart"/>
      <w:r w:rsidR="00A73038" w:rsidRPr="00736078">
        <w:rPr>
          <w:color w:val="000000"/>
          <w:szCs w:val="22"/>
        </w:rPr>
        <w:t>Nordig</w:t>
      </w:r>
      <w:proofErr w:type="spellEnd"/>
      <w:r w:rsidR="00A73038" w:rsidRPr="00736078">
        <w:rPr>
          <w:color w:val="000000"/>
          <w:szCs w:val="22"/>
        </w:rPr>
        <w:t xml:space="preserve"> </w:t>
      </w:r>
      <w:proofErr w:type="spellStart"/>
      <w:r w:rsidR="00A73038" w:rsidRPr="00736078">
        <w:rPr>
          <w:color w:val="000000"/>
          <w:szCs w:val="22"/>
        </w:rPr>
        <w:t>HEVC</w:t>
      </w:r>
      <w:proofErr w:type="spellEnd"/>
      <w:r w:rsidR="00A73038" w:rsidRPr="00736078">
        <w:rPr>
          <w:color w:val="000000"/>
          <w:szCs w:val="22"/>
        </w:rPr>
        <w:t xml:space="preserve"> IRD,</w:t>
      </w:r>
      <w:r w:rsidR="00851963" w:rsidRPr="00736078">
        <w:rPr>
          <w:color w:val="000000"/>
          <w:szCs w:val="22"/>
        </w:rPr>
        <w:t xml:space="preserve"> </w:t>
      </w:r>
      <w:r w:rsidR="00A73038" w:rsidRPr="00736078">
        <w:rPr>
          <w:color w:val="000000"/>
          <w:szCs w:val="22"/>
        </w:rPr>
        <w:t xml:space="preserve">and should be supported in new </w:t>
      </w:r>
      <w:proofErr w:type="spellStart"/>
      <w:r w:rsidR="00A73038" w:rsidRPr="00736078">
        <w:rPr>
          <w:color w:val="000000"/>
          <w:szCs w:val="22"/>
        </w:rPr>
        <w:t>IRDs</w:t>
      </w:r>
      <w:proofErr w:type="spellEnd"/>
      <w:r w:rsidR="00A73038" w:rsidRPr="00736078">
        <w:rPr>
          <w:color w:val="000000"/>
          <w:szCs w:val="22"/>
        </w:rPr>
        <w:t xml:space="preserve">. It is expected that </w:t>
      </w:r>
      <w:proofErr w:type="spellStart"/>
      <w:r w:rsidR="00A73038" w:rsidRPr="00736078">
        <w:rPr>
          <w:color w:val="000000"/>
          <w:szCs w:val="22"/>
        </w:rPr>
        <w:t>audio_preselection_descriptor</w:t>
      </w:r>
      <w:proofErr w:type="spellEnd"/>
      <w:r w:rsidR="00A73038" w:rsidRPr="00736078">
        <w:rPr>
          <w:color w:val="000000"/>
          <w:szCs w:val="22"/>
        </w:rPr>
        <w:t xml:space="preserve"> processing, especially languages, will become mandatory in future versions of this specification.</w:t>
      </w:r>
    </w:p>
    <w:p w14:paraId="63712C2C" w14:textId="77777777" w:rsidR="00EB4575" w:rsidRPr="00333840" w:rsidRDefault="00EB4575" w:rsidP="00F81381">
      <w:pPr>
        <w:pStyle w:val="Overskrift3"/>
      </w:pPr>
      <w:r w:rsidRPr="00333840">
        <w:t>Component priority multiple video or audio streams</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07B8929E" w14:textId="28A0BD1A" w:rsidR="00C01A9E" w:rsidRPr="00333840" w:rsidRDefault="00C01A9E">
      <w:r w:rsidRPr="00333840">
        <w:t xml:space="preserve">Component priority when multiple video or audio streams are </w:t>
      </w:r>
      <w:r w:rsidR="00BC4084" w:rsidRPr="00333840">
        <w:t>received.</w:t>
      </w:r>
    </w:p>
    <w:p w14:paraId="4EDD69D3" w14:textId="77777777" w:rsidR="00C01A9E" w:rsidRPr="00333840" w:rsidRDefault="00C01A9E" w:rsidP="00C01A9E">
      <w:r w:rsidRPr="00333840">
        <w:t xml:space="preserve">The following applies for services that transmit in parallel more than one type of video/audio stream under the same </w:t>
      </w:r>
      <w:r w:rsidR="0067180D" w:rsidRPr="00333840">
        <w:t>service_id</w:t>
      </w:r>
      <w:r w:rsidRPr="00333840">
        <w:t xml:space="preserve"> (e.g.</w:t>
      </w:r>
      <w:r w:rsidR="0067180D" w:rsidRPr="00333840">
        <w:t xml:space="preserve"> </w:t>
      </w:r>
      <w:r w:rsidRPr="00333840">
        <w:t>simulcasting within the same service):</w:t>
      </w:r>
    </w:p>
    <w:p w14:paraId="1F31A6DC" w14:textId="2A0A8303" w:rsidR="001505E8" w:rsidRPr="00333840" w:rsidRDefault="004A6C0C" w:rsidP="00C01A9E">
      <w:r w:rsidRPr="00333840">
        <w:t xml:space="preserve">For video decoding, NorDig </w:t>
      </w:r>
      <w:proofErr w:type="spellStart"/>
      <w:r w:rsidRPr="00333840">
        <w:t>IRDs</w:t>
      </w:r>
      <w:proofErr w:type="spellEnd"/>
      <w:r w:rsidRPr="00333840">
        <w:t xml:space="preserve"> </w:t>
      </w:r>
      <w:r w:rsidR="00186033" w:rsidRPr="00186033">
        <w:rPr>
          <w:b/>
          <w:color w:val="FF0000"/>
        </w:rPr>
        <w:t>shall</w:t>
      </w:r>
      <w:r w:rsidRPr="00333840">
        <w:t xml:space="preserve"> select the service’s video component, and set the default setting in accordance with the priority list in </w:t>
      </w:r>
      <w:r w:rsidR="00876FEA" w:rsidRPr="00333840">
        <w:fldChar w:fldCharType="begin"/>
      </w:r>
      <w:r w:rsidR="00876FEA" w:rsidRPr="00333840">
        <w:instrText xml:space="preserve"> REF _Ref228634220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w:t>
      </w:r>
    </w:p>
    <w:tbl>
      <w:tblPr>
        <w:tblW w:w="770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8"/>
        <w:gridCol w:w="1447"/>
        <w:gridCol w:w="1177"/>
      </w:tblGrid>
      <w:tr w:rsidR="00EB4575" w:rsidRPr="00B43F99" w14:paraId="097CBDB1" w14:textId="77777777" w:rsidTr="004728C3">
        <w:tc>
          <w:tcPr>
            <w:tcW w:w="5078" w:type="dxa"/>
            <w:shd w:val="clear" w:color="auto" w:fill="D9D9D9" w:themeFill="background1" w:themeFillShade="D9"/>
          </w:tcPr>
          <w:p w14:paraId="4EDB0C47" w14:textId="77777777" w:rsidR="00EB4575" w:rsidRPr="00B43F99" w:rsidRDefault="00EB4575">
            <w:pPr>
              <w:pStyle w:val="Tabelltext"/>
              <w:rPr>
                <w:b/>
                <w:sz w:val="20"/>
                <w:lang w:val="en-GB"/>
              </w:rPr>
            </w:pPr>
            <w:r w:rsidRPr="00B43F99">
              <w:rPr>
                <w:b/>
                <w:sz w:val="20"/>
                <w:lang w:val="en-GB"/>
              </w:rPr>
              <w:t>Video codec</w:t>
            </w:r>
          </w:p>
        </w:tc>
        <w:tc>
          <w:tcPr>
            <w:tcW w:w="1447" w:type="dxa"/>
            <w:shd w:val="clear" w:color="auto" w:fill="D9D9D9" w:themeFill="background1" w:themeFillShade="D9"/>
          </w:tcPr>
          <w:p w14:paraId="4472EF23" w14:textId="77777777" w:rsidR="00EB4575" w:rsidRPr="00B43F99" w:rsidRDefault="00EB4575">
            <w:pPr>
              <w:pStyle w:val="Tabelltext"/>
              <w:jc w:val="center"/>
              <w:rPr>
                <w:rFonts w:ascii="Verdana" w:hAnsi="Verdana"/>
                <w:b/>
                <w:sz w:val="20"/>
                <w:lang w:val="en-GB"/>
              </w:rPr>
            </w:pPr>
            <w:proofErr w:type="spellStart"/>
            <w:r w:rsidRPr="00B43F99">
              <w:rPr>
                <w:b/>
                <w:sz w:val="20"/>
                <w:lang w:val="en-GB"/>
              </w:rPr>
              <w:t>Stream_type</w:t>
            </w:r>
            <w:proofErr w:type="spellEnd"/>
          </w:p>
        </w:tc>
        <w:tc>
          <w:tcPr>
            <w:tcW w:w="1177" w:type="dxa"/>
            <w:shd w:val="clear" w:color="auto" w:fill="D9D9D9" w:themeFill="background1" w:themeFillShade="D9"/>
          </w:tcPr>
          <w:p w14:paraId="084CE869" w14:textId="77777777" w:rsidR="00EB4575" w:rsidRPr="00B43F99" w:rsidRDefault="00EB4575">
            <w:pPr>
              <w:pStyle w:val="Tabelltext"/>
              <w:jc w:val="center"/>
              <w:rPr>
                <w:b/>
                <w:sz w:val="20"/>
                <w:lang w:val="en-GB"/>
              </w:rPr>
            </w:pPr>
            <w:r w:rsidRPr="00B43F99">
              <w:rPr>
                <w:b/>
                <w:sz w:val="20"/>
                <w:lang w:val="en-GB"/>
              </w:rPr>
              <w:t>Priority</w:t>
            </w:r>
          </w:p>
        </w:tc>
      </w:tr>
      <w:tr w:rsidR="00EB4575" w:rsidRPr="00B43F99" w14:paraId="514B5565" w14:textId="77777777">
        <w:tc>
          <w:tcPr>
            <w:tcW w:w="5078" w:type="dxa"/>
          </w:tcPr>
          <w:p w14:paraId="1185F5F6" w14:textId="7443EE57" w:rsidR="00EB4575" w:rsidRPr="001D1470" w:rsidRDefault="00847BED">
            <w:pPr>
              <w:pStyle w:val="Tabelltext"/>
              <w:rPr>
                <w:szCs w:val="22"/>
                <w:lang w:val="en-GB"/>
              </w:rPr>
            </w:pPr>
            <w:proofErr w:type="spellStart"/>
            <w:r w:rsidRPr="001D1470">
              <w:rPr>
                <w:szCs w:val="22"/>
                <w:lang w:val="en-GB"/>
              </w:rPr>
              <w:t>HEVC</w:t>
            </w:r>
            <w:proofErr w:type="spellEnd"/>
            <w:r w:rsidRPr="001D1470">
              <w:rPr>
                <w:szCs w:val="22"/>
                <w:lang w:val="en-GB"/>
              </w:rPr>
              <w:t>/</w:t>
            </w:r>
            <w:proofErr w:type="spellStart"/>
            <w:r w:rsidRPr="001D1470">
              <w:rPr>
                <w:szCs w:val="22"/>
                <w:lang w:val="en-GB"/>
              </w:rPr>
              <w:t>H.265</w:t>
            </w:r>
            <w:proofErr w:type="spellEnd"/>
            <w:r w:rsidRPr="001D1470">
              <w:rPr>
                <w:szCs w:val="22"/>
                <w:lang w:val="en-GB"/>
              </w:rPr>
              <w:t xml:space="preserve"> up to UHD </w:t>
            </w:r>
            <w:proofErr w:type="spellStart"/>
            <w:r w:rsidRPr="001D1470">
              <w:rPr>
                <w:szCs w:val="22"/>
                <w:lang w:val="en-GB"/>
              </w:rPr>
              <w:t>HDR</w:t>
            </w:r>
            <w:proofErr w:type="spellEnd"/>
            <w:r w:rsidRPr="001D1470">
              <w:rPr>
                <w:szCs w:val="22"/>
                <w:lang w:val="en-GB"/>
              </w:rPr>
              <w:t xml:space="preserve"> </w:t>
            </w:r>
            <w:proofErr w:type="spellStart"/>
            <w:r w:rsidRPr="001D1470">
              <w:rPr>
                <w:szCs w:val="22"/>
                <w:lang w:val="en-GB"/>
              </w:rPr>
              <w:t>SFR</w:t>
            </w:r>
            <w:proofErr w:type="spellEnd"/>
            <w:r w:rsidRPr="001D1470">
              <w:rPr>
                <w:szCs w:val="22"/>
                <w:lang w:val="en-GB"/>
              </w:rPr>
              <w:t xml:space="preserve"> video stream (</w:t>
            </w:r>
            <w:proofErr w:type="spellStart"/>
            <w:r w:rsidRPr="001D1470">
              <w:rPr>
                <w:szCs w:val="22"/>
                <w:lang w:val="en-GB"/>
              </w:rPr>
              <w:t>incl</w:t>
            </w:r>
            <w:proofErr w:type="spellEnd"/>
            <w:r w:rsidRPr="001D1470">
              <w:rPr>
                <w:szCs w:val="22"/>
                <w:lang w:val="en-GB"/>
              </w:rPr>
              <w:t xml:space="preserve"> first PID in dual PID </w:t>
            </w:r>
            <w:proofErr w:type="spellStart"/>
            <w:r w:rsidRPr="001D1470">
              <w:rPr>
                <w:szCs w:val="22"/>
                <w:lang w:val="en-GB"/>
              </w:rPr>
              <w:t>HFR</w:t>
            </w:r>
            <w:proofErr w:type="spellEnd"/>
            <w:r w:rsidRPr="001D1470">
              <w:rPr>
                <w:szCs w:val="22"/>
                <w:lang w:val="en-GB"/>
              </w:rPr>
              <w:t>) (1)</w:t>
            </w:r>
            <w:r w:rsidRPr="001D1470">
              <w:rPr>
                <w:szCs w:val="22"/>
                <w:lang w:val="en-GB"/>
              </w:rPr>
              <w:tab/>
            </w:r>
            <w:r w:rsidRPr="001D1470">
              <w:rPr>
                <w:szCs w:val="22"/>
                <w:lang w:val="en-GB"/>
              </w:rPr>
              <w:tab/>
            </w:r>
          </w:p>
        </w:tc>
        <w:tc>
          <w:tcPr>
            <w:tcW w:w="1447" w:type="dxa"/>
          </w:tcPr>
          <w:p w14:paraId="5B399CDB" w14:textId="36668932" w:rsidR="00EB4575" w:rsidRPr="001D1470" w:rsidRDefault="00847BED">
            <w:pPr>
              <w:pStyle w:val="Tabelltext"/>
              <w:jc w:val="center"/>
              <w:rPr>
                <w:szCs w:val="22"/>
                <w:lang w:val="en-GB"/>
              </w:rPr>
            </w:pPr>
            <w:proofErr w:type="spellStart"/>
            <w:r w:rsidRPr="001D1470">
              <w:rPr>
                <w:szCs w:val="22"/>
                <w:lang w:val="en-GB"/>
              </w:rPr>
              <w:t>0x24</w:t>
            </w:r>
            <w:proofErr w:type="spellEnd"/>
          </w:p>
        </w:tc>
        <w:tc>
          <w:tcPr>
            <w:tcW w:w="1177" w:type="dxa"/>
          </w:tcPr>
          <w:p w14:paraId="4C436A21" w14:textId="689FC79E" w:rsidR="00EB4575" w:rsidRPr="001D1470" w:rsidRDefault="00847BED">
            <w:pPr>
              <w:pStyle w:val="Tabelltext"/>
              <w:jc w:val="center"/>
              <w:rPr>
                <w:szCs w:val="22"/>
                <w:lang w:val="en-GB"/>
              </w:rPr>
            </w:pPr>
            <w:r w:rsidRPr="001D1470">
              <w:rPr>
                <w:szCs w:val="22"/>
                <w:lang w:val="en-GB"/>
              </w:rPr>
              <w:t>1 (highest)</w:t>
            </w:r>
          </w:p>
        </w:tc>
      </w:tr>
      <w:tr w:rsidR="00847BED" w:rsidRPr="00B43F99" w14:paraId="6D141D1E" w14:textId="77777777" w:rsidTr="000B3D24">
        <w:trPr>
          <w:trHeight w:val="356"/>
        </w:trPr>
        <w:tc>
          <w:tcPr>
            <w:tcW w:w="5078" w:type="dxa"/>
          </w:tcPr>
          <w:p w14:paraId="5217E2A0" w14:textId="51AFC935" w:rsidR="00847BED" w:rsidRPr="001D1470" w:rsidRDefault="00847BED" w:rsidP="00847BED">
            <w:pPr>
              <w:pStyle w:val="Tabelltext"/>
              <w:rPr>
                <w:szCs w:val="22"/>
                <w:lang w:val="en-GB"/>
              </w:rPr>
            </w:pPr>
            <w:proofErr w:type="spellStart"/>
            <w:r w:rsidRPr="001D1470">
              <w:rPr>
                <w:szCs w:val="22"/>
                <w:lang w:val="en-GB"/>
              </w:rPr>
              <w:t>AVC</w:t>
            </w:r>
            <w:proofErr w:type="spellEnd"/>
            <w:r w:rsidRPr="001D1470">
              <w:rPr>
                <w:szCs w:val="22"/>
                <w:lang w:val="en-GB"/>
              </w:rPr>
              <w:t>/</w:t>
            </w:r>
            <w:proofErr w:type="spellStart"/>
            <w:r w:rsidRPr="001D1470">
              <w:rPr>
                <w:szCs w:val="22"/>
                <w:lang w:val="en-GB"/>
              </w:rPr>
              <w:t>H264</w:t>
            </w:r>
            <w:proofErr w:type="spellEnd"/>
            <w:r w:rsidRPr="001D1470">
              <w:rPr>
                <w:szCs w:val="22"/>
                <w:lang w:val="en-GB"/>
              </w:rPr>
              <w:t xml:space="preserve"> </w:t>
            </w:r>
            <w:proofErr w:type="spellStart"/>
            <w:r w:rsidRPr="001D1470">
              <w:rPr>
                <w:szCs w:val="22"/>
                <w:lang w:val="en-GB"/>
              </w:rPr>
              <w:t>HP@L4</w:t>
            </w:r>
            <w:proofErr w:type="spellEnd"/>
            <w:r w:rsidRPr="001D1470">
              <w:rPr>
                <w:szCs w:val="22"/>
                <w:lang w:val="en-GB"/>
              </w:rPr>
              <w:t xml:space="preserve"> / </w:t>
            </w:r>
            <w:proofErr w:type="spellStart"/>
            <w:r w:rsidRPr="001D1470">
              <w:rPr>
                <w:szCs w:val="22"/>
                <w:lang w:val="en-GB"/>
              </w:rPr>
              <w:t>L3</w:t>
            </w:r>
            <w:proofErr w:type="spellEnd"/>
            <w:r w:rsidRPr="001D1470">
              <w:rPr>
                <w:szCs w:val="22"/>
                <w:lang w:val="en-GB"/>
              </w:rPr>
              <w:t xml:space="preserve"> HD or SD video stream</w:t>
            </w:r>
          </w:p>
        </w:tc>
        <w:tc>
          <w:tcPr>
            <w:tcW w:w="1447" w:type="dxa"/>
          </w:tcPr>
          <w:p w14:paraId="795DF348" w14:textId="77777777" w:rsidR="00847BED" w:rsidRPr="001D1470" w:rsidRDefault="00847BED" w:rsidP="00847BED">
            <w:pPr>
              <w:pStyle w:val="Tabelltext"/>
              <w:jc w:val="center"/>
              <w:rPr>
                <w:szCs w:val="22"/>
                <w:lang w:val="en-GB"/>
              </w:rPr>
            </w:pPr>
            <w:proofErr w:type="spellStart"/>
            <w:r w:rsidRPr="001D1470">
              <w:rPr>
                <w:szCs w:val="22"/>
                <w:lang w:val="en-GB"/>
              </w:rPr>
              <w:t>0x1B</w:t>
            </w:r>
            <w:proofErr w:type="spellEnd"/>
          </w:p>
        </w:tc>
        <w:tc>
          <w:tcPr>
            <w:tcW w:w="1177" w:type="dxa"/>
          </w:tcPr>
          <w:p w14:paraId="244B0539" w14:textId="77777777" w:rsidR="00847BED" w:rsidRPr="001D1470" w:rsidRDefault="00847BED" w:rsidP="00847BED">
            <w:pPr>
              <w:pStyle w:val="Tabelltext"/>
              <w:jc w:val="center"/>
              <w:rPr>
                <w:szCs w:val="22"/>
                <w:lang w:val="en-GB"/>
              </w:rPr>
            </w:pPr>
            <w:r w:rsidRPr="001D1470">
              <w:rPr>
                <w:szCs w:val="22"/>
                <w:lang w:val="en-GB"/>
              </w:rPr>
              <w:t>2</w:t>
            </w:r>
          </w:p>
        </w:tc>
      </w:tr>
      <w:tr w:rsidR="00847BED" w:rsidRPr="00333840" w14:paraId="760D17B3" w14:textId="77777777">
        <w:tc>
          <w:tcPr>
            <w:tcW w:w="5078" w:type="dxa"/>
          </w:tcPr>
          <w:p w14:paraId="37ADF7B1" w14:textId="6849C47A" w:rsidR="00847BED" w:rsidRPr="001D1470" w:rsidRDefault="00847BED" w:rsidP="00847BED">
            <w:pPr>
              <w:pStyle w:val="Tabelltext"/>
              <w:rPr>
                <w:szCs w:val="22"/>
                <w:lang w:val="en-GB"/>
              </w:rPr>
            </w:pPr>
            <w:r w:rsidRPr="001D1470">
              <w:rPr>
                <w:szCs w:val="22"/>
                <w:lang w:val="en-GB"/>
              </w:rPr>
              <w:t>MPEG-2/</w:t>
            </w:r>
            <w:proofErr w:type="spellStart"/>
            <w:r w:rsidRPr="001D1470">
              <w:rPr>
                <w:szCs w:val="22"/>
                <w:lang w:val="en-GB"/>
              </w:rPr>
              <w:t>H264</w:t>
            </w:r>
            <w:proofErr w:type="spellEnd"/>
            <w:r w:rsidRPr="001D1470">
              <w:rPr>
                <w:szCs w:val="22"/>
                <w:lang w:val="en-GB"/>
              </w:rPr>
              <w:t xml:space="preserve"> </w:t>
            </w:r>
            <w:proofErr w:type="spellStart"/>
            <w:r w:rsidRPr="001D1470">
              <w:rPr>
                <w:szCs w:val="22"/>
                <w:lang w:val="en-GB"/>
              </w:rPr>
              <w:t>MP@ML</w:t>
            </w:r>
            <w:proofErr w:type="spellEnd"/>
            <w:r w:rsidRPr="001D1470">
              <w:rPr>
                <w:szCs w:val="22"/>
                <w:lang w:val="en-GB"/>
              </w:rPr>
              <w:t xml:space="preserve"> video stream (or </w:t>
            </w:r>
            <w:proofErr w:type="spellStart"/>
            <w:r w:rsidRPr="001D1470">
              <w:rPr>
                <w:szCs w:val="22"/>
                <w:lang w:val="en-GB"/>
              </w:rPr>
              <w:t>MPEG1</w:t>
            </w:r>
            <w:proofErr w:type="spellEnd"/>
            <w:r w:rsidRPr="001D1470">
              <w:rPr>
                <w:szCs w:val="22"/>
                <w:lang w:val="en-GB"/>
              </w:rPr>
              <w:t>)</w:t>
            </w:r>
          </w:p>
        </w:tc>
        <w:tc>
          <w:tcPr>
            <w:tcW w:w="1447" w:type="dxa"/>
          </w:tcPr>
          <w:p w14:paraId="28041B71" w14:textId="77777777" w:rsidR="00847BED" w:rsidRPr="001D1470" w:rsidRDefault="00847BED" w:rsidP="00847BED">
            <w:pPr>
              <w:pStyle w:val="Tabelltext"/>
              <w:jc w:val="center"/>
              <w:rPr>
                <w:szCs w:val="22"/>
                <w:lang w:val="en-GB"/>
              </w:rPr>
            </w:pPr>
            <w:proofErr w:type="spellStart"/>
            <w:r w:rsidRPr="001D1470">
              <w:rPr>
                <w:szCs w:val="22"/>
                <w:lang w:val="en-GB"/>
              </w:rPr>
              <w:t>0x02</w:t>
            </w:r>
            <w:proofErr w:type="spellEnd"/>
            <w:r w:rsidRPr="001D1470">
              <w:rPr>
                <w:szCs w:val="22"/>
                <w:lang w:val="en-GB"/>
              </w:rPr>
              <w:t xml:space="preserve"> (</w:t>
            </w:r>
            <w:proofErr w:type="spellStart"/>
            <w:r w:rsidRPr="001D1470">
              <w:rPr>
                <w:szCs w:val="22"/>
                <w:lang w:val="en-GB"/>
              </w:rPr>
              <w:t>0x01</w:t>
            </w:r>
            <w:proofErr w:type="spellEnd"/>
            <w:r w:rsidRPr="001D1470">
              <w:rPr>
                <w:szCs w:val="22"/>
                <w:lang w:val="en-GB"/>
              </w:rPr>
              <w:t>)</w:t>
            </w:r>
          </w:p>
        </w:tc>
        <w:tc>
          <w:tcPr>
            <w:tcW w:w="1177" w:type="dxa"/>
          </w:tcPr>
          <w:p w14:paraId="409D853C" w14:textId="77777777" w:rsidR="00847BED" w:rsidRPr="001D1470" w:rsidRDefault="00847BED" w:rsidP="00847BED">
            <w:pPr>
              <w:pStyle w:val="Tabelltext"/>
              <w:keepNext/>
              <w:jc w:val="center"/>
              <w:rPr>
                <w:szCs w:val="22"/>
                <w:lang w:val="en-GB"/>
              </w:rPr>
            </w:pPr>
            <w:r w:rsidRPr="001D1470">
              <w:rPr>
                <w:szCs w:val="22"/>
                <w:lang w:val="en-GB"/>
              </w:rPr>
              <w:t>3 (lowest)</w:t>
            </w:r>
          </w:p>
        </w:tc>
      </w:tr>
    </w:tbl>
    <w:p w14:paraId="6F53241D" w14:textId="3983679C" w:rsidR="00EB4575" w:rsidRPr="00333840" w:rsidRDefault="00EB4575">
      <w:pPr>
        <w:pStyle w:val="Billedtekst"/>
        <w:rPr>
          <w:color w:val="auto"/>
        </w:rPr>
      </w:pPr>
      <w:bookmarkStart w:id="4511" w:name="_Ref228634220"/>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bookmarkEnd w:id="4511"/>
      <w:r w:rsidR="00EE076D" w:rsidRPr="00CA49CD">
        <w:rPr>
          <w:color w:val="auto"/>
        </w:rPr>
        <w:t>27</w:t>
      </w:r>
      <w:r w:rsidRPr="00333840">
        <w:rPr>
          <w:color w:val="auto"/>
        </w:rPr>
        <w:t xml:space="preserve"> Default priority order for the IRD between different video streams</w:t>
      </w:r>
      <w:r w:rsidR="00BC4084">
        <w:rPr>
          <w:color w:val="auto"/>
        </w:rPr>
        <w:t>.</w:t>
      </w:r>
    </w:p>
    <w:p w14:paraId="639D5090" w14:textId="69FA367E" w:rsidR="004A6C0C" w:rsidRPr="00736078" w:rsidRDefault="004A6C0C" w:rsidP="004A6C0C">
      <w:r w:rsidRPr="00333840">
        <w:t xml:space="preserve">For Audio decoding, NorDig </w:t>
      </w:r>
      <w:proofErr w:type="spellStart"/>
      <w:r w:rsidRPr="00333840">
        <w:t>IRDs</w:t>
      </w:r>
      <w:proofErr w:type="spellEnd"/>
      <w:r w:rsidRPr="00333840">
        <w:t xml:space="preserve"> </w:t>
      </w:r>
      <w:r w:rsidR="00186033" w:rsidRPr="00186033">
        <w:rPr>
          <w:b/>
          <w:color w:val="FF0000"/>
        </w:rPr>
        <w:t>shall</w:t>
      </w:r>
      <w:r w:rsidRPr="00333840">
        <w:t xml:space="preserve"> prioritise the service´s components according to chapter </w:t>
      </w:r>
      <w:r w:rsidR="00876FEA" w:rsidRPr="00333840">
        <w:fldChar w:fldCharType="begin"/>
      </w:r>
      <w:r w:rsidR="00876FEA" w:rsidRPr="00333840">
        <w:instrText xml:space="preserve"> REF _Ref303873128 \r \h  \* MERGEFORMAT </w:instrText>
      </w:r>
      <w:r w:rsidR="00876FEA" w:rsidRPr="00333840">
        <w:fldChar w:fldCharType="separate"/>
      </w:r>
      <w:r w:rsidR="00290B98">
        <w:t>6.5</w:t>
      </w:r>
      <w:r w:rsidR="00876FEA" w:rsidRPr="00333840">
        <w:fldChar w:fldCharType="end"/>
      </w:r>
      <w:r w:rsidRPr="00333840">
        <w:t xml:space="preserve">, Audio </w:t>
      </w:r>
      <w:r w:rsidR="00A73038" w:rsidRPr="00736078">
        <w:t>prioritisation.</w:t>
      </w:r>
    </w:p>
    <w:p w14:paraId="25289109" w14:textId="1A1ECE13" w:rsidR="004A6C0C" w:rsidRPr="00736078" w:rsidRDefault="004A6C0C" w:rsidP="004A6C0C">
      <w:r w:rsidRPr="00736078">
        <w:t xml:space="preserve">NorDig </w:t>
      </w:r>
      <w:proofErr w:type="spellStart"/>
      <w:r w:rsidRPr="00736078">
        <w:t>IRDs</w:t>
      </w:r>
      <w:proofErr w:type="spellEnd"/>
      <w:r w:rsidRPr="00736078">
        <w:t xml:space="preserve"> </w:t>
      </w:r>
      <w:r w:rsidR="00186033" w:rsidRPr="00736078">
        <w:rPr>
          <w:b/>
          <w:color w:val="FF0000"/>
        </w:rPr>
        <w:t>shall</w:t>
      </w:r>
      <w:r w:rsidRPr="00736078">
        <w:t xml:space="preserve"> ignore advanced audio streams when it does not support</w:t>
      </w:r>
      <w:r w:rsidR="00E13EF3" w:rsidRPr="00736078">
        <w:t xml:space="preserve"> </w:t>
      </w:r>
      <w:r w:rsidRPr="00736078">
        <w:t>decoding those streams. For example, an IRD that do not include any AC-3 (</w:t>
      </w:r>
      <w:r w:rsidR="00DE2746" w:rsidRPr="00736078">
        <w:t>downmix</w:t>
      </w:r>
      <w:r w:rsidRPr="00736078">
        <w:t xml:space="preserve">) decoder, (maybe only supports pass-through of AC-3 to the digital audio output), </w:t>
      </w:r>
      <w:r w:rsidR="00186033" w:rsidRPr="00736078">
        <w:rPr>
          <w:b/>
          <w:color w:val="FF0000"/>
        </w:rPr>
        <w:t>shall</w:t>
      </w:r>
      <w:r w:rsidRPr="00736078">
        <w:t xml:space="preserve"> not choose the AC-3 audio stream as default. </w:t>
      </w:r>
      <w:r w:rsidR="00AC0D73" w:rsidRPr="00736078">
        <w:t>Instead,</w:t>
      </w:r>
      <w:r w:rsidRPr="00736078">
        <w:t xml:space="preserve"> it </w:t>
      </w:r>
      <w:r w:rsidR="00186033" w:rsidRPr="00736078">
        <w:rPr>
          <w:b/>
          <w:color w:val="FF0000"/>
        </w:rPr>
        <w:t>shall</w:t>
      </w:r>
      <w:r w:rsidRPr="00736078">
        <w:t xml:space="preserve"> choose among the </w:t>
      </w:r>
      <w:proofErr w:type="spellStart"/>
      <w:r w:rsidRPr="00736078">
        <w:t>IRDs</w:t>
      </w:r>
      <w:proofErr w:type="spellEnd"/>
      <w:r w:rsidRPr="00736078">
        <w:t xml:space="preserve"> supported audio stream types according to chapter </w:t>
      </w:r>
      <w:r w:rsidR="00876FEA" w:rsidRPr="00736078">
        <w:fldChar w:fldCharType="begin"/>
      </w:r>
      <w:r w:rsidR="00876FEA" w:rsidRPr="00736078">
        <w:instrText xml:space="preserve"> REF _Ref303873128 \r \h  \* MERGEFORMAT </w:instrText>
      </w:r>
      <w:r w:rsidR="00876FEA" w:rsidRPr="00736078">
        <w:fldChar w:fldCharType="separate"/>
      </w:r>
      <w:r w:rsidR="00290B98">
        <w:t>6.5</w:t>
      </w:r>
      <w:r w:rsidR="00876FEA" w:rsidRPr="00736078">
        <w:fldChar w:fldCharType="end"/>
      </w:r>
      <w:r w:rsidRPr="00736078">
        <w:t>, Audio</w:t>
      </w:r>
      <w:r w:rsidR="00EA1D73" w:rsidRPr="00736078">
        <w:t xml:space="preserve"> Prioritisation.</w:t>
      </w:r>
    </w:p>
    <w:p w14:paraId="2050CF40" w14:textId="245FEB58" w:rsidR="00DD78F2" w:rsidRPr="00736078" w:rsidRDefault="00DD78F2" w:rsidP="001505E8">
      <w:r w:rsidRPr="00736078">
        <w:t xml:space="preserve">When several </w:t>
      </w:r>
      <w:r w:rsidR="00847BED" w:rsidRPr="00736078">
        <w:t xml:space="preserve">audio </w:t>
      </w:r>
      <w:r w:rsidRPr="00736078">
        <w:t xml:space="preserve">streams of the same type are received, the primary stream </w:t>
      </w:r>
      <w:r w:rsidR="00186033" w:rsidRPr="00736078">
        <w:rPr>
          <w:b/>
          <w:color w:val="FF0000"/>
        </w:rPr>
        <w:t>shall</w:t>
      </w:r>
      <w:r w:rsidRPr="00736078">
        <w:t xml:space="preserve"> be selected in accordance with the</w:t>
      </w:r>
      <w:r w:rsidR="002B2B49" w:rsidRPr="00736078">
        <w:t xml:space="preserve"> </w:t>
      </w:r>
      <w:r w:rsidR="00AC2B7F" w:rsidRPr="00736078">
        <w:t xml:space="preserve">definitions in </w:t>
      </w:r>
      <w:r w:rsidR="002B2B49" w:rsidRPr="00736078">
        <w:t>section</w:t>
      </w:r>
      <w:r w:rsidRPr="00736078">
        <w:t xml:space="preserve"> </w:t>
      </w:r>
      <w:r w:rsidR="00876FEA" w:rsidRPr="00736078">
        <w:fldChar w:fldCharType="begin"/>
      </w:r>
      <w:r w:rsidR="00876FEA" w:rsidRPr="00736078">
        <w:instrText xml:space="preserve"> REF _Ref303873128 \r \h  \* MERGEFORMAT </w:instrText>
      </w:r>
      <w:r w:rsidR="00876FEA" w:rsidRPr="00736078">
        <w:fldChar w:fldCharType="separate"/>
      </w:r>
      <w:r w:rsidR="00290B98">
        <w:t>6.5</w:t>
      </w:r>
      <w:r w:rsidR="00876FEA" w:rsidRPr="00736078">
        <w:fldChar w:fldCharType="end"/>
      </w:r>
      <w:r w:rsidR="00CA40FA" w:rsidRPr="00736078">
        <w:t xml:space="preserve"> (</w:t>
      </w:r>
      <w:r w:rsidR="00876FEA" w:rsidRPr="00736078">
        <w:fldChar w:fldCharType="begin"/>
      </w:r>
      <w:r w:rsidR="00876FEA" w:rsidRPr="00736078">
        <w:instrText xml:space="preserve"> REF _Ref303873128 \h  \* MERGEFORMAT </w:instrText>
      </w:r>
      <w:r w:rsidR="00876FEA" w:rsidRPr="00736078">
        <w:fldChar w:fldCharType="separate"/>
      </w:r>
      <w:r w:rsidR="00290B98" w:rsidRPr="00297BCB">
        <w:t xml:space="preserve">Audio </w:t>
      </w:r>
      <w:r w:rsidR="00876FEA" w:rsidRPr="00736078">
        <w:fldChar w:fldCharType="end"/>
      </w:r>
      <w:r w:rsidR="00CA40FA" w:rsidRPr="00736078">
        <w:t>)</w:t>
      </w:r>
      <w:r w:rsidR="002B2B49" w:rsidRPr="00736078">
        <w:t>.</w:t>
      </w:r>
    </w:p>
    <w:p w14:paraId="753C1936" w14:textId="2996AAE0" w:rsidR="00847BED" w:rsidRPr="00847BED" w:rsidRDefault="00847BED" w:rsidP="00FE1F7F">
      <w:pPr>
        <w:pBdr>
          <w:top w:val="single" w:sz="4" w:space="1" w:color="auto"/>
          <w:left w:val="single" w:sz="4" w:space="4" w:color="auto"/>
          <w:bottom w:val="single" w:sz="4" w:space="1" w:color="auto"/>
          <w:right w:val="single" w:sz="4" w:space="4" w:color="auto"/>
        </w:pBdr>
        <w:ind w:left="709" w:hanging="709"/>
      </w:pPr>
      <w:r w:rsidRPr="00736078">
        <w:t xml:space="preserve">Note 1: Only mandatory for the NorDig </w:t>
      </w:r>
      <w:proofErr w:type="spellStart"/>
      <w:r w:rsidRPr="00736078">
        <w:t>HEVC</w:t>
      </w:r>
      <w:proofErr w:type="spellEnd"/>
      <w:r w:rsidRPr="00736078">
        <w:t xml:space="preserve"> IRD.</w:t>
      </w:r>
    </w:p>
    <w:p w14:paraId="6AA93F88" w14:textId="77777777" w:rsidR="00632170" w:rsidRPr="00333840" w:rsidRDefault="00632170" w:rsidP="00F81381">
      <w:pPr>
        <w:pStyle w:val="Overskrift3"/>
      </w:pPr>
      <w:bookmarkStart w:id="4512" w:name="_Toc214763008"/>
      <w:bookmarkStart w:id="4513" w:name="_Toc214983045"/>
      <w:bookmarkStart w:id="4514" w:name="_Toc342658058"/>
      <w:bookmarkStart w:id="4515" w:name="_Toc342659636"/>
      <w:bookmarkStart w:id="4516" w:name="_Toc392073975"/>
      <w:bookmarkStart w:id="4517" w:name="_Toc392075615"/>
      <w:bookmarkStart w:id="4518" w:name="_Toc316464382"/>
      <w:bookmarkStart w:id="4519" w:name="_Toc338613884"/>
      <w:bookmarkStart w:id="4520" w:name="_Toc180763975"/>
      <w:bookmarkStart w:id="4521" w:name="_Toc200727481"/>
      <w:bookmarkStart w:id="4522" w:name="_Toc200728272"/>
      <w:bookmarkStart w:id="4523" w:name="_Toc200729065"/>
      <w:bookmarkStart w:id="4524" w:name="_Ref200733533"/>
      <w:bookmarkStart w:id="4525" w:name="_Toc201422931"/>
      <w:bookmarkStart w:id="4526" w:name="_Toc232171991"/>
      <w:bookmarkStart w:id="4527" w:name="_Toc232173047"/>
      <w:bookmarkStart w:id="4528" w:name="_Toc232177498"/>
      <w:bookmarkStart w:id="4529" w:name="_Toc256420030"/>
      <w:bookmarkStart w:id="4530" w:name="_Toc265440929"/>
      <w:bookmarkEnd w:id="4512"/>
      <w:bookmarkEnd w:id="4513"/>
      <w:r w:rsidRPr="00333840">
        <w:t>ISO 639 language descriptor</w:t>
      </w:r>
      <w:bookmarkEnd w:id="4514"/>
      <w:bookmarkEnd w:id="4515"/>
      <w:bookmarkEnd w:id="4516"/>
      <w:bookmarkEnd w:id="4517"/>
    </w:p>
    <w:p w14:paraId="382CECA3" w14:textId="0D34A658" w:rsidR="00A73038" w:rsidRPr="00736078" w:rsidRDefault="00A73038" w:rsidP="00A73038">
      <w:pPr>
        <w:shd w:val="clear" w:color="auto" w:fill="FFFFFF"/>
        <w:spacing w:after="0"/>
        <w:rPr>
          <w:color w:val="212121"/>
          <w:szCs w:val="22"/>
          <w:lang w:eastAsia="sv-SE"/>
        </w:rPr>
      </w:pPr>
      <w:r w:rsidRPr="00F12B94">
        <w:rPr>
          <w:color w:val="212121"/>
          <w:szCs w:val="22"/>
          <w:lang w:eastAsia="sv-SE"/>
        </w:rPr>
        <w:t>The NorDig IRD </w:t>
      </w:r>
      <w:r w:rsidRPr="00F12B94">
        <w:rPr>
          <w:b/>
          <w:bCs/>
          <w:color w:val="FF0000"/>
          <w:szCs w:val="22"/>
          <w:lang w:eastAsia="sv-SE"/>
        </w:rPr>
        <w:t>shall</w:t>
      </w:r>
      <w:r w:rsidRPr="00F12B94">
        <w:rPr>
          <w:color w:val="212121"/>
          <w:szCs w:val="22"/>
          <w:lang w:eastAsia="sv-SE"/>
        </w:rPr>
        <w:t xml:space="preserve"> use the ISO 639 descriptor to select the preferred audio stream according to user preference settings, see section 6.5 Audio </w:t>
      </w:r>
      <w:r w:rsidRPr="00736078">
        <w:rPr>
          <w:color w:val="212121"/>
          <w:szCs w:val="22"/>
          <w:lang w:eastAsia="sv-SE"/>
        </w:rPr>
        <w:t>Prioritis</w:t>
      </w:r>
      <w:r w:rsidRPr="00736078">
        <w:t>ation</w:t>
      </w:r>
      <w:r w:rsidRPr="00736078">
        <w:rPr>
          <w:color w:val="212121"/>
          <w:szCs w:val="22"/>
          <w:lang w:eastAsia="sv-SE"/>
        </w:rPr>
        <w:t>. Observe that other audio descriptors have priority compared to this as stated in section 6.5.6. The descriptor will at least be used when a service contains more than one audio stream of same codec. (Used for all NorDig audio codecs streams, i</w:t>
      </w:r>
      <w:r w:rsidR="003523CE">
        <w:rPr>
          <w:color w:val="212121"/>
          <w:szCs w:val="22"/>
          <w:lang w:eastAsia="sv-SE"/>
        </w:rPr>
        <w:t>.</w:t>
      </w:r>
      <w:r w:rsidRPr="00736078">
        <w:rPr>
          <w:color w:val="212121"/>
          <w:szCs w:val="22"/>
          <w:lang w:eastAsia="sv-SE"/>
        </w:rPr>
        <w:t>e</w:t>
      </w:r>
      <w:r w:rsidR="003523CE">
        <w:rPr>
          <w:color w:val="212121"/>
          <w:szCs w:val="22"/>
          <w:lang w:eastAsia="sv-SE"/>
        </w:rPr>
        <w:t>.</w:t>
      </w:r>
      <w:r w:rsidRPr="00736078">
        <w:rPr>
          <w:color w:val="212121"/>
          <w:szCs w:val="22"/>
          <w:lang w:eastAsia="sv-SE"/>
        </w:rPr>
        <w:t xml:space="preserve"> MPEG-1 Layer II, HE-</w:t>
      </w:r>
      <w:proofErr w:type="spellStart"/>
      <w:r w:rsidRPr="00736078">
        <w:rPr>
          <w:color w:val="212121"/>
          <w:szCs w:val="22"/>
          <w:lang w:eastAsia="sv-SE"/>
        </w:rPr>
        <w:t>AAC</w:t>
      </w:r>
      <w:proofErr w:type="spellEnd"/>
      <w:r w:rsidRPr="00736078">
        <w:rPr>
          <w:color w:val="212121"/>
          <w:szCs w:val="22"/>
          <w:lang w:eastAsia="sv-SE"/>
        </w:rPr>
        <w:t>, AC-3,</w:t>
      </w:r>
      <w:r w:rsidR="003523CE">
        <w:rPr>
          <w:color w:val="212121"/>
          <w:szCs w:val="22"/>
          <w:lang w:eastAsia="sv-SE"/>
        </w:rPr>
        <w:t xml:space="preserve"> </w:t>
      </w:r>
      <w:r w:rsidRPr="00736078">
        <w:rPr>
          <w:color w:val="212121"/>
          <w:szCs w:val="22"/>
          <w:lang w:eastAsia="sv-SE"/>
        </w:rPr>
        <w:t>E-AC-3</w:t>
      </w:r>
      <w:r w:rsidR="00736078" w:rsidRPr="00736078">
        <w:t xml:space="preserve"> </w:t>
      </w:r>
      <w:r w:rsidR="00736078" w:rsidRPr="00736078">
        <w:rPr>
          <w:color w:val="212121"/>
          <w:szCs w:val="22"/>
          <w:lang w:eastAsia="sv-SE"/>
        </w:rPr>
        <w:t xml:space="preserve">and NGA/AC-4 </w:t>
      </w:r>
      <w:r w:rsidRPr="00736078">
        <w:rPr>
          <w:color w:val="212121"/>
          <w:szCs w:val="22"/>
          <w:lang w:eastAsia="sv-SE"/>
        </w:rPr>
        <w:t>audio streams).</w:t>
      </w:r>
    </w:p>
    <w:p w14:paraId="7B27B689" w14:textId="56239570" w:rsidR="00942596" w:rsidRPr="00736078" w:rsidRDefault="00942596" w:rsidP="00736078">
      <w:pPr>
        <w:shd w:val="clear" w:color="auto" w:fill="FFFFFF"/>
        <w:spacing w:after="0"/>
      </w:pPr>
      <w:r w:rsidRPr="00736078">
        <w:t>The NorDig IRD</w:t>
      </w:r>
      <w:r w:rsidR="00067DC3" w:rsidRPr="00736078">
        <w:t xml:space="preserve"> </w:t>
      </w:r>
      <w:r w:rsidR="00067DC3" w:rsidRPr="00736078">
        <w:rPr>
          <w:b/>
          <w:color w:val="FF0000"/>
        </w:rPr>
        <w:t>shall</w:t>
      </w:r>
      <w:r w:rsidRPr="00736078">
        <w:t xml:space="preserve"> </w:t>
      </w:r>
      <w:r w:rsidR="00067DC3" w:rsidRPr="00736078">
        <w:t xml:space="preserve">(for </w:t>
      </w:r>
      <w:r w:rsidR="00075F28" w:rsidRPr="00736078">
        <w:t>non-NGA</w:t>
      </w:r>
      <w:r w:rsidR="00067DC3" w:rsidRPr="00736078">
        <w:t xml:space="preserve"> streams) </w:t>
      </w:r>
      <w:r w:rsidRPr="00736078">
        <w:t xml:space="preserve">use the field ‘audio type’ to select the preferred audio stream. The NorDig IRD </w:t>
      </w:r>
      <w:r w:rsidR="00186033" w:rsidRPr="00736078">
        <w:rPr>
          <w:b/>
          <w:color w:val="FF0000"/>
        </w:rPr>
        <w:t>shall</w:t>
      </w:r>
      <w:r w:rsidRPr="00736078">
        <w:t xml:space="preserve"> minimum support audio types: </w:t>
      </w:r>
      <w:proofErr w:type="spellStart"/>
      <w:r w:rsidRPr="00736078">
        <w:t>0x00</w:t>
      </w:r>
      <w:proofErr w:type="spellEnd"/>
      <w:r w:rsidRPr="00736078">
        <w:t xml:space="preserve"> ‘undefined’ (referred here to as “normal”) and </w:t>
      </w:r>
      <w:proofErr w:type="spellStart"/>
      <w:r w:rsidRPr="00736078">
        <w:t>0x03</w:t>
      </w:r>
      <w:proofErr w:type="spellEnd"/>
      <w:r w:rsidRPr="00736078">
        <w:t xml:space="preserve"> ‘visual impaired’ (note 1) audio</w:t>
      </w:r>
      <w:r w:rsidR="00736078">
        <w:t xml:space="preserve"> </w:t>
      </w:r>
      <w:r w:rsidR="00736078" w:rsidRPr="00736078">
        <w:t xml:space="preserve">(It is assumed that an NGA stream/PID carries all audio types for each language for the service, for example Normal audio, AD audio and Spoken subtitling are carried within the same NGA stream/PID, therefore the audio type in ISO 639 descriptor is normally set to </w:t>
      </w:r>
      <w:proofErr w:type="spellStart"/>
      <w:r w:rsidR="00736078" w:rsidRPr="00736078">
        <w:t>0x00</w:t>
      </w:r>
      <w:proofErr w:type="spellEnd"/>
      <w:r w:rsidR="00736078" w:rsidRPr="00736078">
        <w:t xml:space="preserve"> ‘undefined’ even though the NGA stream carries Supplementary audio. NorDig </w:t>
      </w:r>
      <w:proofErr w:type="spellStart"/>
      <w:r w:rsidR="00736078" w:rsidRPr="00736078">
        <w:t>HEVC</w:t>
      </w:r>
      <w:proofErr w:type="spellEnd"/>
      <w:r w:rsidR="00736078" w:rsidRPr="00736078">
        <w:t xml:space="preserve"> IRD (according with 6.5.4.2) </w:t>
      </w:r>
      <w:r w:rsidR="00736078" w:rsidRPr="00736078">
        <w:rPr>
          <w:b/>
          <w:color w:val="FF0000"/>
        </w:rPr>
        <w:t>shall</w:t>
      </w:r>
      <w:r w:rsidR="00736078" w:rsidRPr="00736078">
        <w:rPr>
          <w:color w:val="FF0000"/>
        </w:rPr>
        <w:t xml:space="preserve"> </w:t>
      </w:r>
      <w:r w:rsidR="00736078" w:rsidRPr="00736078">
        <w:t xml:space="preserve">ignore audio type </w:t>
      </w:r>
      <w:r w:rsidR="00736078" w:rsidRPr="00CA49CD">
        <w:t>value</w:t>
      </w:r>
      <w:r w:rsidR="00393146" w:rsidRPr="00CA49CD">
        <w:t xml:space="preserve"> for all NGA audio stream</w:t>
      </w:r>
      <w:r w:rsidR="00EE076D" w:rsidRPr="00CA49CD">
        <w:t>s</w:t>
      </w:r>
      <w:r w:rsidR="00393146" w:rsidRPr="00CA49CD">
        <w:t xml:space="preserve"> /</w:t>
      </w:r>
      <w:proofErr w:type="spellStart"/>
      <w:r w:rsidR="00393146" w:rsidRPr="00CA49CD">
        <w:t>PID</w:t>
      </w:r>
      <w:r w:rsidR="00EE076D" w:rsidRPr="00CA49CD">
        <w:t>s</w:t>
      </w:r>
      <w:proofErr w:type="spellEnd"/>
      <w:r w:rsidR="00736078" w:rsidRPr="00736078">
        <w:t xml:space="preserve"> during audio stream/PID selection).</w:t>
      </w:r>
      <w:r w:rsidR="00736078">
        <w:t xml:space="preserve"> </w:t>
      </w:r>
      <w:r w:rsidRPr="00736078">
        <w:t xml:space="preserve"> </w:t>
      </w:r>
      <w:r w:rsidR="00736078">
        <w:br/>
      </w:r>
    </w:p>
    <w:p w14:paraId="3D928D65" w14:textId="03B1D6CD" w:rsidR="00942596" w:rsidRPr="00736078" w:rsidRDefault="00942596" w:rsidP="00942596">
      <w:r w:rsidRPr="00736078">
        <w:lastRenderedPageBreak/>
        <w:t xml:space="preserve">To avoid issues in legacy </w:t>
      </w:r>
      <w:proofErr w:type="spellStart"/>
      <w:r w:rsidRPr="00736078">
        <w:t>IRDs</w:t>
      </w:r>
      <w:proofErr w:type="spellEnd"/>
      <w:r w:rsidRPr="00736078">
        <w:t>, language code ‘</w:t>
      </w:r>
      <w:proofErr w:type="spellStart"/>
      <w:r w:rsidRPr="00736078">
        <w:t>nar</w:t>
      </w:r>
      <w:proofErr w:type="spellEnd"/>
      <w:r w:rsidRPr="00736078">
        <w:t>’ may be used for some supplementary audio streams (audio description etc), (‘</w:t>
      </w:r>
      <w:proofErr w:type="spellStart"/>
      <w:r w:rsidRPr="00736078">
        <w:t>nar</w:t>
      </w:r>
      <w:proofErr w:type="spellEnd"/>
      <w:r w:rsidRPr="00736078">
        <w:t xml:space="preserve">’ is a non-allocated code in ISO 639 Part 2, intended here to represent “narrative”). Some networks may even use European language that is not used in that country, e.g. in Finland the language Dutch may be used for the supplementary audio streams in some networks. Due to legacy </w:t>
      </w:r>
      <w:proofErr w:type="spellStart"/>
      <w:r w:rsidRPr="00736078">
        <w:t>IRDs</w:t>
      </w:r>
      <w:proofErr w:type="spellEnd"/>
      <w:r w:rsidRPr="00736078">
        <w:t xml:space="preserve">, audio type </w:t>
      </w:r>
      <w:proofErr w:type="spellStart"/>
      <w:r w:rsidRPr="00736078">
        <w:t>0x00</w:t>
      </w:r>
      <w:proofErr w:type="spellEnd"/>
      <w:r w:rsidRPr="00736078">
        <w:t xml:space="preserve"> ‘undefined’ may be used for some Supplementary Audio streams. See section </w:t>
      </w:r>
      <w:r w:rsidRPr="00736078">
        <w:fldChar w:fldCharType="begin"/>
      </w:r>
      <w:r w:rsidRPr="00736078">
        <w:instrText xml:space="preserve"> REF _Ref342478430 \r \h  \* MERGEFORMAT </w:instrText>
      </w:r>
      <w:r w:rsidRPr="00736078">
        <w:fldChar w:fldCharType="separate"/>
      </w:r>
      <w:r w:rsidR="00290B98">
        <w:t>6.11</w:t>
      </w:r>
      <w:r w:rsidRPr="00736078">
        <w:fldChar w:fldCharType="end"/>
      </w:r>
      <w:r w:rsidRPr="00736078">
        <w:t xml:space="preserve"> for further information about Supplementary Audio.</w:t>
      </w:r>
      <w:r w:rsidR="00736078">
        <w:br/>
      </w:r>
      <w:r w:rsidR="00736078">
        <w:br/>
      </w:r>
      <w:r w:rsidR="00736078" w:rsidRPr="00736078">
        <w:t xml:space="preserve">An NGA capable NorDig </w:t>
      </w:r>
      <w:proofErr w:type="spellStart"/>
      <w:r w:rsidR="00736078" w:rsidRPr="00736078">
        <w:t>HEVC</w:t>
      </w:r>
      <w:proofErr w:type="spellEnd"/>
      <w:r w:rsidR="00736078" w:rsidRPr="00736078">
        <w:t xml:space="preserve"> IRD not supporting the </w:t>
      </w:r>
      <w:proofErr w:type="spellStart"/>
      <w:r w:rsidR="00736078" w:rsidRPr="00736078">
        <w:t>audio_preselection_descriptor</w:t>
      </w:r>
      <w:proofErr w:type="spellEnd"/>
      <w:r w:rsidR="00736078" w:rsidRPr="00736078">
        <w:t xml:space="preserve"> shall support use of the ISO 639 descriptor for identifying the language of the NGA audio stream/PID. (Informative, Operators and Broadcaster are highly recommended to transmit ISO 639 descriptor also for NGA </w:t>
      </w:r>
      <w:proofErr w:type="spellStart"/>
      <w:r w:rsidR="00736078" w:rsidRPr="00736078">
        <w:t>PIDs</w:t>
      </w:r>
      <w:proofErr w:type="spellEnd"/>
      <w:r w:rsidR="00736078" w:rsidRPr="00736078">
        <w:t xml:space="preserve">/streams to serve early NGA capable NorDig </w:t>
      </w:r>
      <w:proofErr w:type="spellStart"/>
      <w:r w:rsidR="00736078" w:rsidRPr="00736078">
        <w:t>HEVC</w:t>
      </w:r>
      <w:proofErr w:type="spellEnd"/>
      <w:r w:rsidR="00736078" w:rsidRPr="00736078">
        <w:t xml:space="preserve"> </w:t>
      </w:r>
      <w:proofErr w:type="spellStart"/>
      <w:r w:rsidR="00736078" w:rsidRPr="00736078">
        <w:t>IRDs</w:t>
      </w:r>
      <w:proofErr w:type="spellEnd"/>
      <w:r w:rsidR="00736078" w:rsidRPr="00736078">
        <w:t xml:space="preserve"> not supporting </w:t>
      </w:r>
      <w:proofErr w:type="spellStart"/>
      <w:r w:rsidR="00736078" w:rsidRPr="00736078">
        <w:t>audio_preselection</w:t>
      </w:r>
      <w:proofErr w:type="spellEnd"/>
      <w:r w:rsidR="00736078" w:rsidRPr="00736078">
        <w:t>_ descriptor).</w:t>
      </w:r>
    </w:p>
    <w:p w14:paraId="3A473DA0" w14:textId="46AC0A22" w:rsidR="00942596" w:rsidRPr="00736078" w:rsidRDefault="00942596" w:rsidP="00942596">
      <w:r w:rsidRPr="00736078">
        <w:t xml:space="preserve">The NorDig IRD </w:t>
      </w:r>
      <w:r w:rsidR="00186033" w:rsidRPr="00736078">
        <w:rPr>
          <w:b/>
          <w:color w:val="FF0000"/>
        </w:rPr>
        <w:t>shall</w:t>
      </w:r>
      <w:r w:rsidRPr="00736078">
        <w:t xml:space="preserve"> minimum support language codes as stated in section </w:t>
      </w:r>
      <w:r w:rsidRPr="00736078">
        <w:fldChar w:fldCharType="begin"/>
      </w:r>
      <w:r w:rsidRPr="00736078">
        <w:instrText xml:space="preserve"> REF _Ref342478459 \r \h  \* MERGEFORMAT </w:instrText>
      </w:r>
      <w:r w:rsidRPr="00736078">
        <w:fldChar w:fldCharType="separate"/>
      </w:r>
      <w:r w:rsidR="00290B98">
        <w:t>12.1.8</w:t>
      </w:r>
      <w:r w:rsidRPr="00736078">
        <w:fldChar w:fldCharType="end"/>
      </w:r>
      <w:r w:rsidRPr="00736078">
        <w:t xml:space="preserve">. </w:t>
      </w:r>
    </w:p>
    <w:p w14:paraId="68B1AB61" w14:textId="77777777" w:rsidR="00632170" w:rsidRPr="00736078" w:rsidRDefault="00632170" w:rsidP="00F81381">
      <w:pPr>
        <w:pStyle w:val="Overskrift3"/>
      </w:pPr>
      <w:bookmarkStart w:id="4531" w:name="_Toc342658059"/>
      <w:bookmarkStart w:id="4532" w:name="_Toc342659637"/>
      <w:bookmarkStart w:id="4533" w:name="_Toc392073976"/>
      <w:bookmarkStart w:id="4534" w:name="_Toc392075616"/>
      <w:r w:rsidRPr="00736078">
        <w:t>AC-3 descriptor</w:t>
      </w:r>
      <w:bookmarkEnd w:id="4531"/>
      <w:bookmarkEnd w:id="4532"/>
      <w:bookmarkEnd w:id="4533"/>
      <w:bookmarkEnd w:id="4534"/>
    </w:p>
    <w:p w14:paraId="03088FF1" w14:textId="0EC4A6F4" w:rsidR="00632170" w:rsidRPr="00736078" w:rsidRDefault="00632170" w:rsidP="00632170">
      <w:r w:rsidRPr="00736078">
        <w:t xml:space="preserve">The NorDig IRD supporting AC-3 </w:t>
      </w:r>
      <w:r w:rsidR="00186033" w:rsidRPr="00736078">
        <w:rPr>
          <w:b/>
          <w:color w:val="FF0000"/>
        </w:rPr>
        <w:t>shall</w:t>
      </w:r>
      <w:r w:rsidRPr="00736078">
        <w:t xml:space="preserve"> use the AC-3 descriptor (‘Number of channels flags’ value) when selecting appropriate audio format (stereo or </w:t>
      </w:r>
      <w:r w:rsidR="00F37395" w:rsidRPr="00736078">
        <w:t>multichannel</w:t>
      </w:r>
      <w:r w:rsidRPr="00736078">
        <w:t xml:space="preserve">), when several audio streams is available for the service, as described in section </w:t>
      </w:r>
      <w:r w:rsidR="00876FEA" w:rsidRPr="00736078">
        <w:fldChar w:fldCharType="begin"/>
      </w:r>
      <w:r w:rsidR="00876FEA" w:rsidRPr="00736078">
        <w:instrText xml:space="preserve"> REF _Ref342472665 \r \h  \* MERGEFORMAT </w:instrText>
      </w:r>
      <w:r w:rsidR="00876FEA" w:rsidRPr="00736078">
        <w:fldChar w:fldCharType="separate"/>
      </w:r>
      <w:r w:rsidR="00290B98">
        <w:t>6.5.4</w:t>
      </w:r>
      <w:r w:rsidR="00876FEA" w:rsidRPr="00736078">
        <w:fldChar w:fldCharType="end"/>
      </w:r>
      <w:r w:rsidRPr="00736078">
        <w:t xml:space="preserve"> Signalling to be used for audio property.</w:t>
      </w:r>
    </w:p>
    <w:p w14:paraId="7A86D302" w14:textId="7249812A" w:rsidR="00632170" w:rsidRPr="00333840" w:rsidRDefault="00632170" w:rsidP="00632170">
      <w:r w:rsidRPr="00736078">
        <w:t xml:space="preserve">For AC-3 audio streams with no supplementary audio descriptor but the ‘service type flags’ set to Visually Impaired (VI) in the AC-3 descriptor, this </w:t>
      </w:r>
      <w:r w:rsidR="00186033" w:rsidRPr="00736078">
        <w:rPr>
          <w:b/>
          <w:color w:val="FF0000"/>
        </w:rPr>
        <w:t>shall</w:t>
      </w:r>
      <w:r w:rsidRPr="00736078">
        <w:t xml:space="preserve"> be the trigger for the NorDig IRD that the audio stream is a broadcast mixed Supplementary Audio.</w:t>
      </w:r>
    </w:p>
    <w:p w14:paraId="2159F85B" w14:textId="77777777" w:rsidR="00632170" w:rsidRPr="00333840" w:rsidRDefault="00632170" w:rsidP="00632170">
      <w:pPr>
        <w:pBdr>
          <w:top w:val="single" w:sz="4" w:space="1" w:color="auto"/>
          <w:left w:val="single" w:sz="4" w:space="4" w:color="auto"/>
          <w:bottom w:val="single" w:sz="4" w:space="1" w:color="auto"/>
          <w:right w:val="single" w:sz="4" w:space="4" w:color="auto"/>
        </w:pBdr>
      </w:pPr>
      <w:r w:rsidRPr="00333840">
        <w:t xml:space="preserve">Note: AC-3 is not suitable for receiver mixed Supplementary Audio and NorDig </w:t>
      </w:r>
      <w:proofErr w:type="spellStart"/>
      <w:r w:rsidRPr="00333840">
        <w:t>IRDs</w:t>
      </w:r>
      <w:proofErr w:type="spellEnd"/>
      <w:r w:rsidRPr="00333840">
        <w:t xml:space="preserve"> are not required to support this.</w:t>
      </w:r>
    </w:p>
    <w:p w14:paraId="13997295" w14:textId="77777777" w:rsidR="00632170" w:rsidRPr="00333840" w:rsidRDefault="00632170" w:rsidP="00F81381">
      <w:pPr>
        <w:pStyle w:val="Overskrift3"/>
      </w:pPr>
      <w:bookmarkStart w:id="4535" w:name="_Toc342658060"/>
      <w:bookmarkStart w:id="4536" w:name="_Toc342659638"/>
      <w:bookmarkStart w:id="4537" w:name="_Toc392073977"/>
      <w:bookmarkStart w:id="4538" w:name="_Toc392075617"/>
      <w:r w:rsidRPr="00333840">
        <w:t>Enhanced AC-3 descriptor</w:t>
      </w:r>
      <w:bookmarkEnd w:id="4535"/>
      <w:bookmarkEnd w:id="4536"/>
      <w:bookmarkEnd w:id="4537"/>
      <w:bookmarkEnd w:id="4538"/>
    </w:p>
    <w:p w14:paraId="00CD8876" w14:textId="3BC5365B" w:rsidR="00632170" w:rsidRPr="00333840" w:rsidRDefault="00632170" w:rsidP="00632170">
      <w:r w:rsidRPr="00333840">
        <w:t xml:space="preserve">The NorDig IRD supporting E-AC-3 </w:t>
      </w:r>
      <w:r w:rsidR="00186033" w:rsidRPr="00186033">
        <w:rPr>
          <w:b/>
          <w:color w:val="FF0000"/>
        </w:rPr>
        <w:t>shall</w:t>
      </w:r>
      <w:r w:rsidRPr="00333840">
        <w:t xml:space="preserve"> use the Enhanced AC-3 descriptor (‘Number of channels flags’ value) when selecting appropriate audio format (stereo or </w:t>
      </w:r>
      <w:r w:rsidR="00F37395">
        <w:t>multichannel</w:t>
      </w:r>
      <w:r w:rsidRPr="00333840">
        <w:t>), when several audio streams is available for the service, as described in section</w:t>
      </w:r>
      <w:r w:rsidR="003B49FD" w:rsidRPr="00333840">
        <w:t xml:space="preserve"> </w:t>
      </w:r>
      <w:r w:rsidR="00876FEA" w:rsidRPr="00333840">
        <w:fldChar w:fldCharType="begin"/>
      </w:r>
      <w:r w:rsidR="00876FEA" w:rsidRPr="00333840">
        <w:instrText xml:space="preserve"> REF _Ref342472665 \n \h  \* MERGEFORMAT </w:instrText>
      </w:r>
      <w:r w:rsidR="00876FEA" w:rsidRPr="00333840">
        <w:fldChar w:fldCharType="separate"/>
      </w:r>
      <w:r w:rsidR="00290B98">
        <w:t>6.5.4</w:t>
      </w:r>
      <w:r w:rsidR="00876FEA" w:rsidRPr="00333840">
        <w:fldChar w:fldCharType="end"/>
      </w:r>
      <w:r w:rsidR="003B49FD" w:rsidRPr="00333840">
        <w:t xml:space="preserve"> </w:t>
      </w:r>
      <w:r w:rsidR="00876FEA" w:rsidRPr="00333840">
        <w:fldChar w:fldCharType="begin"/>
      </w:r>
      <w:r w:rsidR="00876FEA" w:rsidRPr="00333840">
        <w:instrText xml:space="preserve"> REF _Ref342472665 \h  \* MERGEFORMAT </w:instrText>
      </w:r>
      <w:r w:rsidR="00876FEA" w:rsidRPr="00333840">
        <w:fldChar w:fldCharType="separate"/>
      </w:r>
      <w:r w:rsidR="00290B98" w:rsidRPr="00297BCB">
        <w:t>Signalling to be used for audio property</w:t>
      </w:r>
      <w:r w:rsidR="00876FEA" w:rsidRPr="00333840">
        <w:fldChar w:fldCharType="end"/>
      </w:r>
      <w:r w:rsidRPr="00333840">
        <w:t>.</w:t>
      </w:r>
    </w:p>
    <w:p w14:paraId="67F8D189" w14:textId="602CDD49" w:rsidR="00632170" w:rsidRPr="00333840" w:rsidRDefault="00632170" w:rsidP="00632170">
      <w:r w:rsidRPr="00333840">
        <w:t xml:space="preserve">For E-AC-3 audio streams with no supplementary audio descriptor but the ‘service type flags’ set to Visually Impaired (VI) in the Enhanced AC-3 descriptor, this </w:t>
      </w:r>
      <w:r w:rsidR="00186033" w:rsidRPr="00186033">
        <w:rPr>
          <w:b/>
          <w:color w:val="FF0000"/>
        </w:rPr>
        <w:t>shall</w:t>
      </w:r>
      <w:r w:rsidRPr="00333840">
        <w:t xml:space="preserve"> be the trigger for the NorDig IRD that the audio stream is a Supplementary Audio. In this case the NorDig IRD </w:t>
      </w:r>
      <w:r w:rsidR="00186033" w:rsidRPr="00186033">
        <w:rPr>
          <w:b/>
          <w:color w:val="FF0000"/>
        </w:rPr>
        <w:t>shall</w:t>
      </w:r>
      <w:r w:rsidRPr="00333840">
        <w:t xml:space="preserve"> use the ‘full service flag’ to determine whether the stream is broadcast mixed audio (value ‘1’) or if it is a receiver mixed audio (value ‘0’). </w:t>
      </w:r>
    </w:p>
    <w:p w14:paraId="4F8B573A" w14:textId="77777777" w:rsidR="00632170" w:rsidRPr="00333840" w:rsidRDefault="00632170" w:rsidP="00F81381">
      <w:pPr>
        <w:pStyle w:val="Overskrift3"/>
      </w:pPr>
      <w:bookmarkStart w:id="4539" w:name="_Toc342658061"/>
      <w:bookmarkStart w:id="4540" w:name="_Toc342659639"/>
      <w:bookmarkStart w:id="4541" w:name="_Toc392073978"/>
      <w:bookmarkStart w:id="4542" w:name="_Toc392075618"/>
      <w:proofErr w:type="spellStart"/>
      <w:r w:rsidRPr="00333840">
        <w:t>AAC</w:t>
      </w:r>
      <w:proofErr w:type="spellEnd"/>
      <w:r w:rsidRPr="00333840">
        <w:t xml:space="preserve"> descriptor</w:t>
      </w:r>
      <w:bookmarkEnd w:id="4539"/>
      <w:bookmarkEnd w:id="4540"/>
      <w:bookmarkEnd w:id="4541"/>
      <w:bookmarkEnd w:id="4542"/>
    </w:p>
    <w:p w14:paraId="2F9E24F0" w14:textId="32B7FD8E" w:rsidR="00632170" w:rsidRPr="00333840" w:rsidRDefault="00632170" w:rsidP="00632170">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use the </w:t>
      </w:r>
      <w:proofErr w:type="spellStart"/>
      <w:r w:rsidRPr="00333840">
        <w:t>AAC</w:t>
      </w:r>
      <w:proofErr w:type="spellEnd"/>
      <w:r w:rsidRPr="00333840">
        <w:t xml:space="preserve"> descriptor (‘audio type’ value) when selecting appropriate audio format (stereo or </w:t>
      </w:r>
      <w:r w:rsidR="00F37395">
        <w:t>multichannel</w:t>
      </w:r>
      <w:r w:rsidRPr="00333840">
        <w:t xml:space="preserve">), when several audio streams is available for the service, as described in section </w:t>
      </w:r>
      <w:r w:rsidR="00876FEA" w:rsidRPr="00333840">
        <w:fldChar w:fldCharType="begin"/>
      </w:r>
      <w:r w:rsidR="00876FEA" w:rsidRPr="00333840">
        <w:instrText xml:space="preserve"> REF _Ref342472665 \n \h  \* MERGEFORMAT </w:instrText>
      </w:r>
      <w:r w:rsidR="00876FEA" w:rsidRPr="00333840">
        <w:fldChar w:fldCharType="separate"/>
      </w:r>
      <w:r w:rsidR="00290B98">
        <w:t>6.5.4</w:t>
      </w:r>
      <w:r w:rsidR="00876FEA" w:rsidRPr="00333840">
        <w:fldChar w:fldCharType="end"/>
      </w:r>
      <w:r w:rsidR="003B49FD" w:rsidRPr="00333840">
        <w:t xml:space="preserve"> Signalling</w:t>
      </w:r>
      <w:r w:rsidRPr="00333840">
        <w:t xml:space="preserve"> to be used for audio property. </w:t>
      </w:r>
    </w:p>
    <w:p w14:paraId="60FBCEFF" w14:textId="6A629FBB" w:rsidR="00632170" w:rsidRPr="00333840" w:rsidRDefault="00632170" w:rsidP="00632170">
      <w:r w:rsidRPr="00333840">
        <w:t>The broadcaster may typically signalize the maximum ‘profile and level’ and ‘</w:t>
      </w:r>
      <w:proofErr w:type="spellStart"/>
      <w:r w:rsidRPr="00333840">
        <w:t>AAC</w:t>
      </w:r>
      <w:proofErr w:type="spellEnd"/>
      <w:r w:rsidRPr="00333840">
        <w:t xml:space="preserve"> type’ that the audio stream may have in transmission. An audio stream that is signalized as </w:t>
      </w:r>
      <w:r w:rsidR="00F37395">
        <w:t>multichannel</w:t>
      </w:r>
      <w:r w:rsidRPr="00333840">
        <w:t xml:space="preserve"> may for certain periods only be a stereo channel audio stream.  </w:t>
      </w:r>
    </w:p>
    <w:p w14:paraId="3740F53D" w14:textId="0508BF56" w:rsidR="00632170" w:rsidRDefault="00632170" w:rsidP="00632170">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support profile and level values stated in </w:t>
      </w:r>
      <w:r w:rsidR="00876FEA" w:rsidRPr="00333840">
        <w:fldChar w:fldCharType="begin"/>
      </w:r>
      <w:r w:rsidR="00876FEA" w:rsidRPr="00333840">
        <w:instrText xml:space="preserve"> REF _Ref342478658 \h  \* MERGEFORMAT </w:instrText>
      </w:r>
      <w:r w:rsidR="00876FEA" w:rsidRPr="00333840">
        <w:fldChar w:fldCharType="separate"/>
      </w:r>
      <w:r w:rsidR="00290B98" w:rsidRPr="00333840">
        <w:t xml:space="preserve">Table </w:t>
      </w:r>
      <w:r w:rsidR="00290B98">
        <w:t>12.</w:t>
      </w:r>
      <w:r w:rsidR="00876FEA" w:rsidRPr="00333840">
        <w:fldChar w:fldCharType="end"/>
      </w:r>
      <w:r w:rsidRPr="00333840">
        <w:t xml:space="preserve"> </w:t>
      </w:r>
      <w:r w:rsidR="002F7EDF">
        <w:t>b</w:t>
      </w:r>
      <w:r w:rsidRPr="00333840">
        <w:t>elow</w:t>
      </w:r>
      <w:r w:rsidR="002F7EDF">
        <w:t>:</w:t>
      </w:r>
    </w:p>
    <w:p w14:paraId="3BA10BC7" w14:textId="440FE7AE" w:rsidR="00100445" w:rsidRDefault="00100445" w:rsidP="00632170"/>
    <w:p w14:paraId="3137E610" w14:textId="77777777" w:rsidR="00AE6A53" w:rsidRDefault="00AE6A53" w:rsidP="00632170"/>
    <w:p w14:paraId="382725FE" w14:textId="77777777" w:rsidR="00100445" w:rsidRDefault="00100445" w:rsidP="00632170"/>
    <w:p w14:paraId="346C8B45" w14:textId="77777777" w:rsidR="00AC0D73" w:rsidRDefault="00AC0D73" w:rsidP="00632170"/>
    <w:tbl>
      <w:tblPr>
        <w:tblW w:w="87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11"/>
        <w:gridCol w:w="5355"/>
      </w:tblGrid>
      <w:tr w:rsidR="00632170" w:rsidRPr="00333840" w14:paraId="05506886" w14:textId="77777777" w:rsidTr="001D1470">
        <w:tc>
          <w:tcPr>
            <w:tcW w:w="1702" w:type="dxa"/>
            <w:shd w:val="clear" w:color="auto" w:fill="D9D9D9" w:themeFill="background1" w:themeFillShade="D9"/>
          </w:tcPr>
          <w:p w14:paraId="520CEE84" w14:textId="77777777" w:rsidR="00632170" w:rsidRPr="00333840" w:rsidRDefault="00632170" w:rsidP="00632170">
            <w:pPr>
              <w:pStyle w:val="Tabelltext"/>
              <w:rPr>
                <w:b/>
                <w:sz w:val="20"/>
                <w:lang w:val="en-GB"/>
              </w:rPr>
            </w:pPr>
            <w:r w:rsidRPr="00333840">
              <w:rPr>
                <w:b/>
                <w:sz w:val="20"/>
                <w:lang w:val="en-GB"/>
              </w:rPr>
              <w:lastRenderedPageBreak/>
              <w:t>profile and level</w:t>
            </w:r>
          </w:p>
          <w:p w14:paraId="5527111F" w14:textId="77777777" w:rsidR="00632170" w:rsidRPr="00333840" w:rsidRDefault="00632170" w:rsidP="00632170">
            <w:pPr>
              <w:pStyle w:val="Tabelltext"/>
              <w:rPr>
                <w:b/>
                <w:sz w:val="20"/>
                <w:lang w:val="en-GB"/>
              </w:rPr>
            </w:pPr>
            <w:r w:rsidRPr="00333840">
              <w:rPr>
                <w:b/>
                <w:sz w:val="20"/>
                <w:lang w:val="en-GB"/>
              </w:rPr>
              <w:t>value</w:t>
            </w:r>
          </w:p>
        </w:tc>
        <w:tc>
          <w:tcPr>
            <w:tcW w:w="1711" w:type="dxa"/>
            <w:shd w:val="clear" w:color="auto" w:fill="D9D9D9" w:themeFill="background1" w:themeFillShade="D9"/>
          </w:tcPr>
          <w:p w14:paraId="56C8C3ED" w14:textId="77777777" w:rsidR="00632170" w:rsidRPr="00333840" w:rsidRDefault="00632170" w:rsidP="00632170">
            <w:pPr>
              <w:pStyle w:val="Tabelltext"/>
              <w:rPr>
                <w:rFonts w:ascii="Verdana" w:hAnsi="Verdana"/>
                <w:b/>
                <w:sz w:val="20"/>
                <w:lang w:val="en-GB"/>
              </w:rPr>
            </w:pPr>
            <w:r w:rsidRPr="00333840">
              <w:rPr>
                <w:b/>
                <w:sz w:val="20"/>
                <w:lang w:val="en-GB"/>
              </w:rPr>
              <w:t>Description</w:t>
            </w:r>
          </w:p>
        </w:tc>
        <w:tc>
          <w:tcPr>
            <w:tcW w:w="5355" w:type="dxa"/>
            <w:shd w:val="clear" w:color="auto" w:fill="D9D9D9" w:themeFill="background1" w:themeFillShade="D9"/>
          </w:tcPr>
          <w:p w14:paraId="6F1149FD" w14:textId="77777777" w:rsidR="00632170" w:rsidRPr="00333840" w:rsidRDefault="00632170" w:rsidP="00632170">
            <w:pPr>
              <w:pStyle w:val="Tabelltext"/>
              <w:rPr>
                <w:b/>
                <w:sz w:val="20"/>
                <w:lang w:val="en-GB"/>
              </w:rPr>
            </w:pPr>
            <w:r w:rsidRPr="00333840">
              <w:rPr>
                <w:b/>
                <w:sz w:val="20"/>
                <w:lang w:val="en-GB"/>
              </w:rPr>
              <w:t>NorDig comment</w:t>
            </w:r>
          </w:p>
        </w:tc>
      </w:tr>
      <w:tr w:rsidR="00632170" w:rsidRPr="00333840" w14:paraId="39DBB7EC" w14:textId="77777777" w:rsidTr="001D1470">
        <w:tc>
          <w:tcPr>
            <w:tcW w:w="1702" w:type="dxa"/>
          </w:tcPr>
          <w:p w14:paraId="78C688A9" w14:textId="77777777" w:rsidR="00632170" w:rsidRPr="00333840" w:rsidRDefault="00632170" w:rsidP="00632170">
            <w:pPr>
              <w:pStyle w:val="Tabelltext"/>
              <w:rPr>
                <w:sz w:val="20"/>
                <w:lang w:val="en-GB"/>
              </w:rPr>
            </w:pPr>
            <w:proofErr w:type="spellStart"/>
            <w:r w:rsidRPr="00333840">
              <w:rPr>
                <w:sz w:val="20"/>
                <w:lang w:val="en-GB"/>
              </w:rPr>
              <w:t>0x51</w:t>
            </w:r>
            <w:proofErr w:type="spellEnd"/>
          </w:p>
        </w:tc>
        <w:tc>
          <w:tcPr>
            <w:tcW w:w="1711" w:type="dxa"/>
          </w:tcPr>
          <w:p w14:paraId="7375AD22" w14:textId="77777777" w:rsidR="00632170" w:rsidRPr="00333840" w:rsidRDefault="00632170" w:rsidP="00632170">
            <w:pPr>
              <w:pStyle w:val="Tabelltext"/>
              <w:rPr>
                <w:sz w:val="20"/>
                <w:lang w:val="en-GB"/>
              </w:rPr>
            </w:pPr>
            <w:r w:rsidRPr="00333840">
              <w:rPr>
                <w:sz w:val="20"/>
                <w:lang w:val="en-GB"/>
              </w:rPr>
              <w:t>LC-</w:t>
            </w:r>
            <w:proofErr w:type="spellStart"/>
            <w:r w:rsidRPr="00333840">
              <w:rPr>
                <w:sz w:val="20"/>
                <w:lang w:val="en-GB"/>
              </w:rPr>
              <w:t>AAC</w:t>
            </w:r>
            <w:proofErr w:type="spellEnd"/>
            <w:r w:rsidRPr="00333840">
              <w:rPr>
                <w:sz w:val="20"/>
                <w:lang w:val="en-GB"/>
              </w:rPr>
              <w:t xml:space="preserve"> Level 2</w:t>
            </w:r>
          </w:p>
        </w:tc>
        <w:tc>
          <w:tcPr>
            <w:tcW w:w="5355" w:type="dxa"/>
          </w:tcPr>
          <w:p w14:paraId="047FE75E" w14:textId="77777777" w:rsidR="00632170" w:rsidRPr="00333840" w:rsidRDefault="00632170" w:rsidP="00632170">
            <w:pPr>
              <w:pStyle w:val="Tabelltext"/>
              <w:rPr>
                <w:sz w:val="20"/>
                <w:lang w:val="en-GB"/>
              </w:rPr>
            </w:pPr>
            <w:r w:rsidRPr="00333840">
              <w:rPr>
                <w:sz w:val="20"/>
                <w:lang w:val="en-GB"/>
              </w:rPr>
              <w:t xml:space="preserve">no </w:t>
            </w:r>
            <w:proofErr w:type="spellStart"/>
            <w:r w:rsidRPr="00333840">
              <w:rPr>
                <w:sz w:val="20"/>
                <w:lang w:val="en-GB"/>
              </w:rPr>
              <w:t>SBR</w:t>
            </w:r>
            <w:proofErr w:type="spellEnd"/>
            <w:r w:rsidRPr="00333840">
              <w:rPr>
                <w:sz w:val="20"/>
                <w:lang w:val="en-GB"/>
              </w:rPr>
              <w:t xml:space="preserve"> used, up to stereo (mono or stereo)</w:t>
            </w:r>
          </w:p>
        </w:tc>
      </w:tr>
      <w:tr w:rsidR="00632170" w:rsidRPr="00333840" w14:paraId="4A04298F" w14:textId="77777777" w:rsidTr="001D1470">
        <w:trPr>
          <w:trHeight w:val="356"/>
        </w:trPr>
        <w:tc>
          <w:tcPr>
            <w:tcW w:w="1702" w:type="dxa"/>
          </w:tcPr>
          <w:p w14:paraId="3D2BAA1B" w14:textId="77777777" w:rsidR="00632170" w:rsidRPr="00333840" w:rsidRDefault="00632170" w:rsidP="00632170">
            <w:pPr>
              <w:pStyle w:val="Tabelltext"/>
              <w:rPr>
                <w:sz w:val="20"/>
                <w:lang w:val="en-GB"/>
              </w:rPr>
            </w:pPr>
            <w:r w:rsidRPr="00333840">
              <w:rPr>
                <w:sz w:val="20"/>
                <w:lang w:val="en-GB"/>
              </w:rPr>
              <w:t>0x52</w:t>
            </w:r>
          </w:p>
        </w:tc>
        <w:tc>
          <w:tcPr>
            <w:tcW w:w="1711" w:type="dxa"/>
          </w:tcPr>
          <w:p w14:paraId="4F29B1B0" w14:textId="77777777" w:rsidR="00632170" w:rsidRPr="00333840" w:rsidRDefault="00632170" w:rsidP="00632170">
            <w:pPr>
              <w:pStyle w:val="Tabelltext"/>
              <w:rPr>
                <w:sz w:val="20"/>
                <w:lang w:val="en-GB"/>
              </w:rPr>
            </w:pPr>
            <w:r w:rsidRPr="00333840">
              <w:rPr>
                <w:sz w:val="20"/>
                <w:lang w:val="en-GB"/>
              </w:rPr>
              <w:t>LC-</w:t>
            </w:r>
            <w:proofErr w:type="spellStart"/>
            <w:r w:rsidRPr="00333840">
              <w:rPr>
                <w:sz w:val="20"/>
                <w:lang w:val="en-GB"/>
              </w:rPr>
              <w:t>AAC</w:t>
            </w:r>
            <w:proofErr w:type="spellEnd"/>
            <w:r w:rsidRPr="00333840">
              <w:rPr>
                <w:sz w:val="20"/>
                <w:lang w:val="en-GB"/>
              </w:rPr>
              <w:t xml:space="preserve"> Level 4</w:t>
            </w:r>
          </w:p>
        </w:tc>
        <w:tc>
          <w:tcPr>
            <w:tcW w:w="5355" w:type="dxa"/>
          </w:tcPr>
          <w:p w14:paraId="0D928BA6" w14:textId="77777777" w:rsidR="00632170" w:rsidRPr="00333840" w:rsidRDefault="00632170" w:rsidP="00632170">
            <w:pPr>
              <w:pStyle w:val="Tabelltext"/>
              <w:rPr>
                <w:sz w:val="20"/>
                <w:lang w:val="en-GB"/>
              </w:rPr>
            </w:pPr>
            <w:r w:rsidRPr="00333840">
              <w:rPr>
                <w:sz w:val="20"/>
                <w:lang w:val="en-GB"/>
              </w:rPr>
              <w:t xml:space="preserve">no </w:t>
            </w:r>
            <w:proofErr w:type="spellStart"/>
            <w:r w:rsidRPr="00333840">
              <w:rPr>
                <w:sz w:val="20"/>
                <w:lang w:val="en-GB"/>
              </w:rPr>
              <w:t>SBR</w:t>
            </w:r>
            <w:proofErr w:type="spellEnd"/>
            <w:r w:rsidRPr="00333840">
              <w:rPr>
                <w:sz w:val="20"/>
                <w:lang w:val="en-GB"/>
              </w:rPr>
              <w:t xml:space="preserve"> used, up to 5.1 (e.g. mono, stereo, 5.1)</w:t>
            </w:r>
          </w:p>
        </w:tc>
      </w:tr>
      <w:tr w:rsidR="00632170" w:rsidRPr="00333840" w14:paraId="0D35DC28" w14:textId="77777777" w:rsidTr="001D1470">
        <w:tc>
          <w:tcPr>
            <w:tcW w:w="1702" w:type="dxa"/>
          </w:tcPr>
          <w:p w14:paraId="1CBB2D04" w14:textId="77777777" w:rsidR="00632170" w:rsidRPr="00333840" w:rsidRDefault="00632170" w:rsidP="00632170">
            <w:pPr>
              <w:pStyle w:val="Tabelltext"/>
              <w:rPr>
                <w:sz w:val="20"/>
                <w:lang w:val="en-GB"/>
              </w:rPr>
            </w:pPr>
            <w:proofErr w:type="spellStart"/>
            <w:r w:rsidRPr="00333840">
              <w:rPr>
                <w:sz w:val="20"/>
                <w:lang w:val="en-GB"/>
              </w:rPr>
              <w:t>0x58</w:t>
            </w:r>
            <w:proofErr w:type="spellEnd"/>
          </w:p>
        </w:tc>
        <w:tc>
          <w:tcPr>
            <w:tcW w:w="1711" w:type="dxa"/>
          </w:tcPr>
          <w:p w14:paraId="53BAB2AA"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Level 2</w:t>
            </w:r>
          </w:p>
        </w:tc>
        <w:tc>
          <w:tcPr>
            <w:tcW w:w="5355" w:type="dxa"/>
          </w:tcPr>
          <w:p w14:paraId="3C651726" w14:textId="62983759" w:rsidR="00632170" w:rsidRPr="00333840" w:rsidRDefault="00632170" w:rsidP="00632170">
            <w:pPr>
              <w:pStyle w:val="Tabelltext"/>
              <w:keepNext/>
              <w:rPr>
                <w:sz w:val="20"/>
                <w:lang w:val="en-GB"/>
              </w:rPr>
            </w:pPr>
            <w:proofErr w:type="spellStart"/>
            <w:r w:rsidRPr="00333840">
              <w:rPr>
                <w:sz w:val="20"/>
                <w:lang w:val="en-GB"/>
              </w:rPr>
              <w:t>SBR</w:t>
            </w:r>
            <w:proofErr w:type="spellEnd"/>
            <w:r w:rsidRPr="00333840">
              <w:rPr>
                <w:sz w:val="20"/>
                <w:lang w:val="en-GB"/>
              </w:rPr>
              <w:t xml:space="preserve"> may be used, up to stereo</w:t>
            </w:r>
          </w:p>
        </w:tc>
      </w:tr>
      <w:tr w:rsidR="00632170" w:rsidRPr="00333840" w14:paraId="184C36C0" w14:textId="77777777" w:rsidTr="001D1470">
        <w:tc>
          <w:tcPr>
            <w:tcW w:w="1702" w:type="dxa"/>
          </w:tcPr>
          <w:p w14:paraId="664BABB8" w14:textId="77777777" w:rsidR="00632170" w:rsidRPr="00333840" w:rsidRDefault="00632170" w:rsidP="00632170">
            <w:pPr>
              <w:pStyle w:val="Tabelltext"/>
              <w:rPr>
                <w:sz w:val="20"/>
                <w:lang w:val="en-GB"/>
              </w:rPr>
            </w:pPr>
            <w:proofErr w:type="spellStart"/>
            <w:r w:rsidRPr="00333840">
              <w:rPr>
                <w:sz w:val="20"/>
                <w:lang w:val="en-GB"/>
              </w:rPr>
              <w:t>0x5A</w:t>
            </w:r>
            <w:proofErr w:type="spellEnd"/>
          </w:p>
        </w:tc>
        <w:tc>
          <w:tcPr>
            <w:tcW w:w="1711" w:type="dxa"/>
          </w:tcPr>
          <w:p w14:paraId="00078CBC"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Level 4</w:t>
            </w:r>
          </w:p>
        </w:tc>
        <w:tc>
          <w:tcPr>
            <w:tcW w:w="5355" w:type="dxa"/>
          </w:tcPr>
          <w:p w14:paraId="3CAEC870" w14:textId="04902987" w:rsidR="00632170" w:rsidRPr="00333840" w:rsidRDefault="00632170" w:rsidP="003B49FD">
            <w:pPr>
              <w:pStyle w:val="Tabelltext"/>
              <w:keepNext/>
              <w:rPr>
                <w:sz w:val="20"/>
                <w:lang w:val="en-GB"/>
              </w:rPr>
            </w:pPr>
            <w:proofErr w:type="spellStart"/>
            <w:r w:rsidRPr="00333840">
              <w:rPr>
                <w:sz w:val="20"/>
                <w:lang w:val="en-GB"/>
              </w:rPr>
              <w:t>SBR</w:t>
            </w:r>
            <w:proofErr w:type="spellEnd"/>
            <w:r w:rsidRPr="00333840">
              <w:rPr>
                <w:sz w:val="20"/>
                <w:lang w:val="en-GB"/>
              </w:rPr>
              <w:t xml:space="preserve"> may be used, up to 5.1(e.g. mono, stereo, 5.1)</w:t>
            </w:r>
          </w:p>
        </w:tc>
      </w:tr>
    </w:tbl>
    <w:p w14:paraId="3EDD1E7F" w14:textId="012AAB5C" w:rsidR="003B49FD" w:rsidRPr="00333840" w:rsidRDefault="003B49FD">
      <w:pPr>
        <w:pStyle w:val="Billedtekst"/>
        <w:rPr>
          <w:color w:val="auto"/>
        </w:rPr>
      </w:pPr>
      <w:bookmarkStart w:id="4543" w:name="_Ref342478658"/>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bookmarkEnd w:id="4543"/>
      <w:r w:rsidR="00EE076D" w:rsidRPr="00CA49CD">
        <w:rPr>
          <w:color w:val="auto"/>
        </w:rPr>
        <w:t>28</w:t>
      </w:r>
      <w:r w:rsidRPr="00333840">
        <w:rPr>
          <w:color w:val="auto"/>
        </w:rPr>
        <w:t xml:space="preserve"> </w:t>
      </w:r>
      <w:proofErr w:type="spellStart"/>
      <w:r w:rsidRPr="00333840">
        <w:rPr>
          <w:color w:val="auto"/>
        </w:rPr>
        <w:t>AAC</w:t>
      </w:r>
      <w:proofErr w:type="spellEnd"/>
      <w:r w:rsidRPr="00333840">
        <w:rPr>
          <w:color w:val="auto"/>
        </w:rPr>
        <w:t xml:space="preserve"> descriptor’s Profile and level values for NorDig </w:t>
      </w:r>
      <w:proofErr w:type="spellStart"/>
      <w:r w:rsidRPr="00333840">
        <w:rPr>
          <w:color w:val="auto"/>
        </w:rPr>
        <w:t>IRDs</w:t>
      </w:r>
      <w:proofErr w:type="spellEnd"/>
      <w:r w:rsidR="00BC4084">
        <w:rPr>
          <w:color w:val="auto"/>
        </w:rPr>
        <w:t>.</w:t>
      </w:r>
    </w:p>
    <w:p w14:paraId="43E7B133" w14:textId="5C853FAA" w:rsidR="00632170" w:rsidRPr="00333840" w:rsidRDefault="00632170" w:rsidP="00632170">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minimum support </w:t>
      </w:r>
      <w:proofErr w:type="spellStart"/>
      <w:r w:rsidRPr="00333840">
        <w:t>AAC</w:t>
      </w:r>
      <w:proofErr w:type="spellEnd"/>
      <w:r w:rsidRPr="00333840">
        <w:t xml:space="preserve"> types stated in </w:t>
      </w:r>
      <w:r w:rsidR="00876FEA" w:rsidRPr="00333840">
        <w:fldChar w:fldCharType="begin"/>
      </w:r>
      <w:r w:rsidR="00876FEA" w:rsidRPr="00333840">
        <w:instrText xml:space="preserve"> REF _Ref342478720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 xml:space="preserve"> below.</w:t>
      </w:r>
    </w:p>
    <w:tbl>
      <w:tblPr>
        <w:tblW w:w="90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2705"/>
        <w:gridCol w:w="4910"/>
      </w:tblGrid>
      <w:tr w:rsidR="00632170" w:rsidRPr="00333840" w14:paraId="5E483BE4" w14:textId="77777777" w:rsidTr="001D1470">
        <w:trPr>
          <w:cantSplit/>
          <w:trHeight w:val="635"/>
        </w:trPr>
        <w:tc>
          <w:tcPr>
            <w:tcW w:w="1394" w:type="dxa"/>
            <w:shd w:val="clear" w:color="auto" w:fill="D9D9D9" w:themeFill="background1" w:themeFillShade="D9"/>
          </w:tcPr>
          <w:p w14:paraId="2A85BACF" w14:textId="77777777" w:rsidR="00632170" w:rsidRPr="00333840" w:rsidRDefault="00632170" w:rsidP="00632170">
            <w:pPr>
              <w:pStyle w:val="Tabelltext"/>
              <w:rPr>
                <w:b/>
                <w:sz w:val="20"/>
                <w:lang w:val="en-GB"/>
              </w:rPr>
            </w:pPr>
            <w:proofErr w:type="spellStart"/>
            <w:r w:rsidRPr="00333840">
              <w:rPr>
                <w:b/>
                <w:sz w:val="20"/>
                <w:lang w:val="en-GB"/>
              </w:rPr>
              <w:t>AAC</w:t>
            </w:r>
            <w:proofErr w:type="spellEnd"/>
            <w:r w:rsidRPr="00333840">
              <w:rPr>
                <w:b/>
                <w:sz w:val="20"/>
                <w:lang w:val="en-GB"/>
              </w:rPr>
              <w:t xml:space="preserve"> type</w:t>
            </w:r>
          </w:p>
          <w:p w14:paraId="675C6366" w14:textId="77777777" w:rsidR="00632170" w:rsidRPr="00333840" w:rsidRDefault="00632170" w:rsidP="00632170">
            <w:pPr>
              <w:pStyle w:val="Tabelltext"/>
              <w:rPr>
                <w:b/>
                <w:sz w:val="20"/>
                <w:lang w:val="en-GB"/>
              </w:rPr>
            </w:pPr>
            <w:r w:rsidRPr="00333840">
              <w:rPr>
                <w:b/>
                <w:sz w:val="20"/>
                <w:lang w:val="en-GB"/>
              </w:rPr>
              <w:t>value</w:t>
            </w:r>
          </w:p>
        </w:tc>
        <w:tc>
          <w:tcPr>
            <w:tcW w:w="2705" w:type="dxa"/>
            <w:shd w:val="clear" w:color="auto" w:fill="D9D9D9" w:themeFill="background1" w:themeFillShade="D9"/>
          </w:tcPr>
          <w:p w14:paraId="5E5E35D7" w14:textId="77777777" w:rsidR="00632170" w:rsidRPr="00333840" w:rsidRDefault="00632170" w:rsidP="00632170">
            <w:pPr>
              <w:pStyle w:val="Tabelltext"/>
              <w:rPr>
                <w:b/>
                <w:sz w:val="20"/>
                <w:lang w:val="en-GB"/>
              </w:rPr>
            </w:pPr>
            <w:r w:rsidRPr="00333840">
              <w:rPr>
                <w:b/>
                <w:sz w:val="20"/>
                <w:lang w:val="en-GB"/>
              </w:rPr>
              <w:t>Description</w:t>
            </w:r>
          </w:p>
        </w:tc>
        <w:tc>
          <w:tcPr>
            <w:tcW w:w="4910" w:type="dxa"/>
            <w:shd w:val="clear" w:color="auto" w:fill="D9D9D9" w:themeFill="background1" w:themeFillShade="D9"/>
          </w:tcPr>
          <w:p w14:paraId="5F4467A0" w14:textId="77777777" w:rsidR="00632170" w:rsidRPr="00333840" w:rsidRDefault="00632170" w:rsidP="00632170">
            <w:pPr>
              <w:pStyle w:val="Tabelltext"/>
              <w:rPr>
                <w:b/>
                <w:sz w:val="20"/>
                <w:lang w:val="en-GB"/>
              </w:rPr>
            </w:pPr>
            <w:r w:rsidRPr="00333840">
              <w:rPr>
                <w:b/>
                <w:sz w:val="20"/>
                <w:lang w:val="en-GB"/>
              </w:rPr>
              <w:t>NorDig comment</w:t>
            </w:r>
          </w:p>
        </w:tc>
      </w:tr>
      <w:tr w:rsidR="00632170" w:rsidRPr="00333840" w14:paraId="1D429939" w14:textId="77777777" w:rsidTr="001D1470">
        <w:trPr>
          <w:cantSplit/>
        </w:trPr>
        <w:tc>
          <w:tcPr>
            <w:tcW w:w="1394" w:type="dxa"/>
          </w:tcPr>
          <w:p w14:paraId="142E80B5" w14:textId="77777777" w:rsidR="00632170" w:rsidRPr="00333840" w:rsidRDefault="00632170" w:rsidP="00632170">
            <w:pPr>
              <w:pStyle w:val="Tabelltext"/>
              <w:rPr>
                <w:sz w:val="20"/>
                <w:lang w:val="en-GB"/>
              </w:rPr>
            </w:pPr>
            <w:proofErr w:type="spellStart"/>
            <w:r w:rsidRPr="00333840">
              <w:rPr>
                <w:sz w:val="20"/>
                <w:lang w:val="en-GB"/>
              </w:rPr>
              <w:t>0x01</w:t>
            </w:r>
            <w:proofErr w:type="spellEnd"/>
          </w:p>
        </w:tc>
        <w:tc>
          <w:tcPr>
            <w:tcW w:w="2705" w:type="dxa"/>
          </w:tcPr>
          <w:p w14:paraId="570C624A"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audio, single mono channel</w:t>
            </w:r>
          </w:p>
        </w:tc>
        <w:tc>
          <w:tcPr>
            <w:tcW w:w="4910" w:type="dxa"/>
          </w:tcPr>
          <w:p w14:paraId="1123961D" w14:textId="77777777" w:rsidR="00632170" w:rsidRPr="00333840" w:rsidRDefault="00632170" w:rsidP="00632170">
            <w:pPr>
              <w:pStyle w:val="Tabelltext"/>
              <w:rPr>
                <w:sz w:val="20"/>
                <w:lang w:val="en-GB"/>
              </w:rPr>
            </w:pPr>
            <w:r w:rsidRPr="00333840">
              <w:rPr>
                <w:sz w:val="20"/>
                <w:lang w:val="en-GB"/>
              </w:rPr>
              <w:t>trigger for normal (mono) audio</w:t>
            </w:r>
          </w:p>
        </w:tc>
      </w:tr>
      <w:tr w:rsidR="00632170" w:rsidRPr="00333840" w14:paraId="1498F80E" w14:textId="77777777" w:rsidTr="001D1470">
        <w:trPr>
          <w:cantSplit/>
          <w:trHeight w:val="356"/>
        </w:trPr>
        <w:tc>
          <w:tcPr>
            <w:tcW w:w="1394" w:type="dxa"/>
          </w:tcPr>
          <w:p w14:paraId="1EFCEC83" w14:textId="77777777" w:rsidR="00632170" w:rsidRPr="00333840" w:rsidRDefault="00632170" w:rsidP="00632170">
            <w:pPr>
              <w:pStyle w:val="Tabelltext"/>
              <w:rPr>
                <w:sz w:val="20"/>
                <w:lang w:val="en-GB"/>
              </w:rPr>
            </w:pPr>
            <w:proofErr w:type="spellStart"/>
            <w:r w:rsidRPr="00333840">
              <w:rPr>
                <w:sz w:val="20"/>
                <w:lang w:val="en-GB"/>
              </w:rPr>
              <w:t>0x03</w:t>
            </w:r>
            <w:proofErr w:type="spellEnd"/>
          </w:p>
        </w:tc>
        <w:tc>
          <w:tcPr>
            <w:tcW w:w="2705" w:type="dxa"/>
          </w:tcPr>
          <w:p w14:paraId="680A1808"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audio, stereo</w:t>
            </w:r>
          </w:p>
        </w:tc>
        <w:tc>
          <w:tcPr>
            <w:tcW w:w="4910" w:type="dxa"/>
          </w:tcPr>
          <w:p w14:paraId="6648DED1" w14:textId="77777777" w:rsidR="00632170" w:rsidRPr="00333840" w:rsidRDefault="00632170" w:rsidP="00632170">
            <w:pPr>
              <w:pStyle w:val="Tabelltext"/>
              <w:rPr>
                <w:sz w:val="20"/>
                <w:lang w:val="en-GB"/>
              </w:rPr>
            </w:pPr>
            <w:r w:rsidRPr="00333840">
              <w:rPr>
                <w:sz w:val="20"/>
                <w:lang w:val="en-GB"/>
              </w:rPr>
              <w:t>trigger for normal (stereo) audio</w:t>
            </w:r>
          </w:p>
        </w:tc>
      </w:tr>
      <w:tr w:rsidR="00632170" w:rsidRPr="00333840" w14:paraId="230B5146" w14:textId="77777777" w:rsidTr="001D1470">
        <w:trPr>
          <w:cantSplit/>
          <w:trHeight w:val="388"/>
        </w:trPr>
        <w:tc>
          <w:tcPr>
            <w:tcW w:w="1394" w:type="dxa"/>
          </w:tcPr>
          <w:p w14:paraId="4B70FBCA" w14:textId="77777777" w:rsidR="00632170" w:rsidRPr="00333840" w:rsidRDefault="00632170" w:rsidP="00632170">
            <w:pPr>
              <w:pStyle w:val="Tabelltext"/>
              <w:rPr>
                <w:sz w:val="20"/>
                <w:lang w:val="en-GB"/>
              </w:rPr>
            </w:pPr>
            <w:proofErr w:type="spellStart"/>
            <w:r w:rsidRPr="00333840">
              <w:rPr>
                <w:sz w:val="20"/>
                <w:lang w:val="en-GB"/>
              </w:rPr>
              <w:t>0x05</w:t>
            </w:r>
            <w:proofErr w:type="spellEnd"/>
          </w:p>
        </w:tc>
        <w:tc>
          <w:tcPr>
            <w:tcW w:w="2705" w:type="dxa"/>
          </w:tcPr>
          <w:p w14:paraId="487851E5"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audio, surround sound</w:t>
            </w:r>
          </w:p>
        </w:tc>
        <w:tc>
          <w:tcPr>
            <w:tcW w:w="4910" w:type="dxa"/>
          </w:tcPr>
          <w:p w14:paraId="4AEA8C0B" w14:textId="6496C8E9" w:rsidR="00632170" w:rsidRPr="00333840" w:rsidRDefault="00632170" w:rsidP="00632170">
            <w:pPr>
              <w:pStyle w:val="Tabelltext"/>
              <w:keepNext/>
              <w:rPr>
                <w:sz w:val="20"/>
                <w:lang w:val="en-GB"/>
              </w:rPr>
            </w:pPr>
            <w:r w:rsidRPr="00333840">
              <w:rPr>
                <w:sz w:val="20"/>
                <w:lang w:val="en-GB"/>
              </w:rPr>
              <w:t>trigger for normal (</w:t>
            </w:r>
            <w:r w:rsidR="00F37395">
              <w:rPr>
                <w:sz w:val="20"/>
                <w:lang w:val="en-GB"/>
              </w:rPr>
              <w:t>multichannel</w:t>
            </w:r>
            <w:r w:rsidRPr="00333840">
              <w:rPr>
                <w:sz w:val="20"/>
                <w:lang w:val="en-GB"/>
              </w:rPr>
              <w:t>) audio</w:t>
            </w:r>
          </w:p>
        </w:tc>
      </w:tr>
      <w:tr w:rsidR="00632170" w:rsidRPr="00333840" w14:paraId="1DB6C362" w14:textId="77777777" w:rsidTr="001D1470">
        <w:trPr>
          <w:cantSplit/>
          <w:trHeight w:val="356"/>
        </w:trPr>
        <w:tc>
          <w:tcPr>
            <w:tcW w:w="1394" w:type="dxa"/>
          </w:tcPr>
          <w:p w14:paraId="0439A4A7" w14:textId="77777777" w:rsidR="00632170" w:rsidRPr="00333840" w:rsidRDefault="00632170" w:rsidP="00632170">
            <w:pPr>
              <w:pStyle w:val="Tabelltext"/>
              <w:rPr>
                <w:sz w:val="20"/>
                <w:lang w:val="en-GB"/>
              </w:rPr>
            </w:pPr>
            <w:r w:rsidRPr="00333840">
              <w:rPr>
                <w:sz w:val="20"/>
                <w:lang w:val="en-GB"/>
              </w:rPr>
              <w:t>0x42</w:t>
            </w:r>
          </w:p>
        </w:tc>
        <w:tc>
          <w:tcPr>
            <w:tcW w:w="2705" w:type="dxa"/>
          </w:tcPr>
          <w:p w14:paraId="326E5351"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Receiver mixed Supplementary Audio as per annex E of TS 101 154</w:t>
            </w:r>
          </w:p>
        </w:tc>
        <w:tc>
          <w:tcPr>
            <w:tcW w:w="4910" w:type="dxa"/>
          </w:tcPr>
          <w:p w14:paraId="4D7F0A30" w14:textId="55EB88AA" w:rsidR="00632170" w:rsidRPr="00333840" w:rsidRDefault="00632170" w:rsidP="00632170">
            <w:pPr>
              <w:pStyle w:val="Tabelltext"/>
              <w:rPr>
                <w:b/>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receiver mixed Supplementary Audio and this audio stream may include any </w:t>
            </w:r>
            <w:proofErr w:type="spellStart"/>
            <w:r w:rsidRPr="00333840">
              <w:rPr>
                <w:sz w:val="20"/>
                <w:lang w:val="en-GB"/>
              </w:rPr>
              <w:t>AD_descriptor</w:t>
            </w:r>
            <w:proofErr w:type="spellEnd"/>
            <w:r w:rsidRPr="00333840">
              <w:rPr>
                <w:sz w:val="20"/>
                <w:lang w:val="en-GB"/>
              </w:rPr>
              <w:t xml:space="preserve"> in </w:t>
            </w:r>
            <w:proofErr w:type="spellStart"/>
            <w:r w:rsidRPr="00333840">
              <w:rPr>
                <w:sz w:val="20"/>
                <w:lang w:val="en-GB"/>
              </w:rPr>
              <w:t>PES_private_data</w:t>
            </w:r>
            <w:proofErr w:type="spellEnd"/>
            <w:r w:rsidRPr="00333840">
              <w:rPr>
                <w:sz w:val="20"/>
                <w:lang w:val="en-GB"/>
              </w:rPr>
              <w:t xml:space="preserve"> for pan and fade control.</w:t>
            </w:r>
          </w:p>
        </w:tc>
      </w:tr>
      <w:tr w:rsidR="00632170" w:rsidRPr="00333840" w14:paraId="79E78483" w14:textId="77777777" w:rsidTr="001D1470">
        <w:trPr>
          <w:cantSplit/>
        </w:trPr>
        <w:tc>
          <w:tcPr>
            <w:tcW w:w="1394" w:type="dxa"/>
          </w:tcPr>
          <w:p w14:paraId="07724851" w14:textId="77777777" w:rsidR="00632170" w:rsidRPr="00333840" w:rsidRDefault="00632170" w:rsidP="00632170">
            <w:pPr>
              <w:pStyle w:val="Tabelltext"/>
              <w:rPr>
                <w:sz w:val="20"/>
                <w:lang w:val="en-GB"/>
              </w:rPr>
            </w:pPr>
            <w:proofErr w:type="spellStart"/>
            <w:r w:rsidRPr="00333840">
              <w:rPr>
                <w:sz w:val="20"/>
                <w:lang w:val="en-GB"/>
              </w:rPr>
              <w:t>0x47</w:t>
            </w:r>
            <w:proofErr w:type="spellEnd"/>
          </w:p>
        </w:tc>
        <w:tc>
          <w:tcPr>
            <w:tcW w:w="2705" w:type="dxa"/>
          </w:tcPr>
          <w:p w14:paraId="464D0A5E" w14:textId="40014A7C"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receiver mix </w:t>
            </w:r>
            <w:r w:rsidR="00E25366">
              <w:rPr>
                <w:sz w:val="20"/>
                <w:lang w:val="en-GB"/>
              </w:rPr>
              <w:t>Audio Description</w:t>
            </w:r>
            <w:r w:rsidRPr="00333840">
              <w:rPr>
                <w:sz w:val="20"/>
                <w:lang w:val="en-GB"/>
              </w:rPr>
              <w:t xml:space="preserve"> for the visually impaired</w:t>
            </w:r>
          </w:p>
        </w:tc>
        <w:tc>
          <w:tcPr>
            <w:tcW w:w="4910" w:type="dxa"/>
          </w:tcPr>
          <w:p w14:paraId="149381CE" w14:textId="47E6C6E9" w:rsidR="00632170" w:rsidRPr="00333840" w:rsidRDefault="00632170" w:rsidP="00632170">
            <w:pPr>
              <w:pStyle w:val="Tabelltext"/>
              <w:keepNext/>
              <w:rPr>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receiver mixed Supplementary Audio and this audio stream may will </w:t>
            </w:r>
            <w:r w:rsidRPr="00333840">
              <w:rPr>
                <w:sz w:val="20"/>
                <w:u w:val="single"/>
                <w:lang w:val="en-GB"/>
              </w:rPr>
              <w:t>not</w:t>
            </w:r>
            <w:r w:rsidRPr="00333840">
              <w:rPr>
                <w:sz w:val="20"/>
                <w:lang w:val="en-GB"/>
              </w:rPr>
              <w:t xml:space="preserve"> include any </w:t>
            </w:r>
            <w:proofErr w:type="spellStart"/>
            <w:r w:rsidRPr="00333840">
              <w:rPr>
                <w:sz w:val="20"/>
                <w:lang w:val="en-GB"/>
              </w:rPr>
              <w:t>AD_descriotr</w:t>
            </w:r>
            <w:proofErr w:type="spellEnd"/>
            <w:r w:rsidRPr="00333840">
              <w:rPr>
                <w:sz w:val="20"/>
                <w:lang w:val="en-GB"/>
              </w:rPr>
              <w:t xml:space="preserve"> in </w:t>
            </w:r>
            <w:proofErr w:type="spellStart"/>
            <w:r w:rsidRPr="00333840">
              <w:rPr>
                <w:sz w:val="20"/>
                <w:lang w:val="en-GB"/>
              </w:rPr>
              <w:t>PES_private_data</w:t>
            </w:r>
            <w:proofErr w:type="spellEnd"/>
            <w:r w:rsidRPr="00333840">
              <w:rPr>
                <w:sz w:val="20"/>
                <w:lang w:val="en-GB"/>
              </w:rPr>
              <w:t>.</w:t>
            </w:r>
          </w:p>
        </w:tc>
      </w:tr>
      <w:tr w:rsidR="00632170" w:rsidRPr="00333840" w14:paraId="1823DE54" w14:textId="77777777" w:rsidTr="001D1470">
        <w:trPr>
          <w:cantSplit/>
        </w:trPr>
        <w:tc>
          <w:tcPr>
            <w:tcW w:w="1394" w:type="dxa"/>
          </w:tcPr>
          <w:p w14:paraId="41D39D23" w14:textId="77777777" w:rsidR="00632170" w:rsidRPr="00333840" w:rsidRDefault="00632170" w:rsidP="00632170">
            <w:pPr>
              <w:pStyle w:val="Tabelltext"/>
              <w:rPr>
                <w:sz w:val="20"/>
                <w:lang w:val="en-GB"/>
              </w:rPr>
            </w:pPr>
            <w:proofErr w:type="spellStart"/>
            <w:r w:rsidRPr="00333840">
              <w:rPr>
                <w:sz w:val="20"/>
                <w:lang w:val="en-GB"/>
              </w:rPr>
              <w:t>0x48</w:t>
            </w:r>
            <w:proofErr w:type="spellEnd"/>
          </w:p>
        </w:tc>
        <w:tc>
          <w:tcPr>
            <w:tcW w:w="2705" w:type="dxa"/>
          </w:tcPr>
          <w:p w14:paraId="6E4011D1" w14:textId="0B05E0F8"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broadcaster mix </w:t>
            </w:r>
            <w:r w:rsidR="00E25366">
              <w:rPr>
                <w:sz w:val="20"/>
                <w:lang w:val="en-GB"/>
              </w:rPr>
              <w:t>Audio Description</w:t>
            </w:r>
            <w:r w:rsidRPr="00333840">
              <w:rPr>
                <w:sz w:val="20"/>
                <w:lang w:val="en-GB"/>
              </w:rPr>
              <w:t xml:space="preserve"> for the visually impaired</w:t>
            </w:r>
          </w:p>
        </w:tc>
        <w:tc>
          <w:tcPr>
            <w:tcW w:w="4910" w:type="dxa"/>
          </w:tcPr>
          <w:p w14:paraId="2AF8716B" w14:textId="7B69BAB9" w:rsidR="00632170" w:rsidRPr="00333840" w:rsidRDefault="00632170" w:rsidP="003B49FD">
            <w:pPr>
              <w:pStyle w:val="Tabelltext"/>
              <w:keepNext/>
              <w:rPr>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broadcast pre-mixed Supplementary Audio</w:t>
            </w:r>
          </w:p>
        </w:tc>
      </w:tr>
    </w:tbl>
    <w:p w14:paraId="331508CB" w14:textId="3A1A7DB4" w:rsidR="003B49FD" w:rsidRPr="00333840" w:rsidRDefault="003B49FD">
      <w:pPr>
        <w:pStyle w:val="Billedtekst"/>
        <w:rPr>
          <w:color w:val="auto"/>
        </w:rPr>
      </w:pPr>
      <w:bookmarkStart w:id="4544" w:name="_Ref342478720"/>
      <w:r w:rsidRPr="00333840">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bookmarkEnd w:id="4544"/>
      <w:r w:rsidR="00EE076D" w:rsidRPr="00CA49CD">
        <w:rPr>
          <w:color w:val="auto"/>
        </w:rPr>
        <w:t>29</w:t>
      </w:r>
      <w:r w:rsidRPr="00333840">
        <w:rPr>
          <w:color w:val="auto"/>
        </w:rPr>
        <w:t xml:space="preserve"> </w:t>
      </w:r>
      <w:proofErr w:type="spellStart"/>
      <w:r w:rsidRPr="00333840">
        <w:rPr>
          <w:color w:val="auto"/>
        </w:rPr>
        <w:t>AAC</w:t>
      </w:r>
      <w:proofErr w:type="spellEnd"/>
      <w:r w:rsidRPr="00333840">
        <w:rPr>
          <w:color w:val="auto"/>
        </w:rPr>
        <w:t xml:space="preserve"> descriptor’s </w:t>
      </w:r>
      <w:proofErr w:type="spellStart"/>
      <w:r w:rsidRPr="00333840">
        <w:rPr>
          <w:color w:val="auto"/>
        </w:rPr>
        <w:t>AAC</w:t>
      </w:r>
      <w:proofErr w:type="spellEnd"/>
      <w:r w:rsidRPr="00333840">
        <w:rPr>
          <w:color w:val="auto"/>
        </w:rPr>
        <w:t xml:space="preserve"> type values for NorDig </w:t>
      </w:r>
      <w:proofErr w:type="spellStart"/>
      <w:r w:rsidRPr="00333840">
        <w:rPr>
          <w:color w:val="auto"/>
        </w:rPr>
        <w:t>IRDs</w:t>
      </w:r>
      <w:proofErr w:type="spellEnd"/>
      <w:r w:rsidRPr="00333840">
        <w:rPr>
          <w:color w:val="auto"/>
        </w:rPr>
        <w:t>.</w:t>
      </w:r>
    </w:p>
    <w:p w14:paraId="48FF2A23" w14:textId="317CEF79" w:rsidR="00632170" w:rsidRPr="00736078" w:rsidRDefault="00632170" w:rsidP="00632170">
      <w:r w:rsidRPr="00333840">
        <w:t xml:space="preserve">As stated in section </w:t>
      </w:r>
      <w:r w:rsidR="00876FEA" w:rsidRPr="00333840">
        <w:fldChar w:fldCharType="begin"/>
      </w:r>
      <w:r w:rsidR="00876FEA" w:rsidRPr="00333840">
        <w:instrText xml:space="preserve"> REF _Ref342478751 \n \h  \* MERGEFORMAT </w:instrText>
      </w:r>
      <w:r w:rsidR="00876FEA" w:rsidRPr="00333840">
        <w:fldChar w:fldCharType="separate"/>
      </w:r>
      <w:r w:rsidR="00290B98">
        <w:t>6.5.4.3</w:t>
      </w:r>
      <w:r w:rsidR="00876FEA" w:rsidRPr="00333840">
        <w:fldChar w:fldCharType="end"/>
      </w:r>
      <w:r w:rsidRPr="00333840">
        <w:t xml:space="preserve">, for </w:t>
      </w:r>
      <w:proofErr w:type="spellStart"/>
      <w:r w:rsidRPr="00333840">
        <w:t>AAC</w:t>
      </w:r>
      <w:proofErr w:type="spellEnd"/>
      <w:r w:rsidRPr="00333840">
        <w:t xml:space="preserve"> audio streams without </w:t>
      </w:r>
      <w:proofErr w:type="spellStart"/>
      <w:r w:rsidRPr="00333840">
        <w:t>AAC</w:t>
      </w:r>
      <w:proofErr w:type="spellEnd"/>
      <w:r w:rsidRPr="00333840">
        <w:t xml:space="preserve"> descriptors </w:t>
      </w:r>
      <w:r w:rsidR="00186033" w:rsidRPr="00186033">
        <w:rPr>
          <w:b/>
          <w:color w:val="FF0000"/>
        </w:rPr>
        <w:t>shall</w:t>
      </w:r>
      <w:r w:rsidRPr="00333840">
        <w:t xml:space="preserve"> be assumed to be of </w:t>
      </w:r>
      <w:proofErr w:type="spellStart"/>
      <w:r w:rsidRPr="00333840">
        <w:t>AAC</w:t>
      </w:r>
      <w:proofErr w:type="spellEnd"/>
      <w:r w:rsidRPr="00333840">
        <w:t xml:space="preserve"> type </w:t>
      </w:r>
      <w:proofErr w:type="spellStart"/>
      <w:r w:rsidRPr="00333840">
        <w:t>0x03</w:t>
      </w:r>
      <w:proofErr w:type="spellEnd"/>
      <w:r w:rsidRPr="00333840">
        <w:t xml:space="preserve"> (level 2</w:t>
      </w:r>
      <w:r w:rsidRPr="00736078">
        <w:t xml:space="preserve">, </w:t>
      </w:r>
      <w:r w:rsidR="004933FE" w:rsidRPr="00736078">
        <w:t xml:space="preserve">Normal </w:t>
      </w:r>
      <w:r w:rsidRPr="00736078">
        <w:t xml:space="preserve">stereo). </w:t>
      </w:r>
    </w:p>
    <w:p w14:paraId="00006B1E" w14:textId="2E28DECD" w:rsidR="00632170" w:rsidRPr="00736078" w:rsidRDefault="00632170" w:rsidP="00632170">
      <w:r w:rsidRPr="00736078">
        <w:t xml:space="preserve">The </w:t>
      </w:r>
      <w:proofErr w:type="spellStart"/>
      <w:r w:rsidRPr="00736078">
        <w:t>AAC</w:t>
      </w:r>
      <w:proofErr w:type="spellEnd"/>
      <w:r w:rsidRPr="00736078">
        <w:t xml:space="preserve"> descriptor </w:t>
      </w:r>
      <w:r w:rsidR="00186033" w:rsidRPr="00736078">
        <w:rPr>
          <w:b/>
          <w:color w:val="FF0000"/>
        </w:rPr>
        <w:t>shall</w:t>
      </w:r>
      <w:r w:rsidRPr="00736078">
        <w:t xml:space="preserve"> have priority to any MPEG-4 audio descriptor. </w:t>
      </w:r>
      <w:r w:rsidR="00EE076D">
        <w:br/>
      </w:r>
    </w:p>
    <w:p w14:paraId="2B1A0EAE" w14:textId="77777777" w:rsidR="00632170" w:rsidRPr="00736078" w:rsidRDefault="00632170" w:rsidP="00F81381">
      <w:pPr>
        <w:pStyle w:val="Overskrift3"/>
      </w:pPr>
      <w:bookmarkStart w:id="4545" w:name="_Toc342658062"/>
      <w:bookmarkStart w:id="4546" w:name="_Toc342659640"/>
      <w:bookmarkStart w:id="4547" w:name="_Toc392073979"/>
      <w:bookmarkStart w:id="4548" w:name="_Toc392075619"/>
      <w:proofErr w:type="spellStart"/>
      <w:r w:rsidRPr="00736078">
        <w:t>Supplementary_audio_descriptor</w:t>
      </w:r>
      <w:bookmarkEnd w:id="4545"/>
      <w:bookmarkEnd w:id="4546"/>
      <w:bookmarkEnd w:id="4547"/>
      <w:bookmarkEnd w:id="4548"/>
      <w:proofErr w:type="spellEnd"/>
    </w:p>
    <w:p w14:paraId="627DC6CC" w14:textId="59C6C777" w:rsidR="00942596" w:rsidRPr="00736078" w:rsidRDefault="00942596" w:rsidP="00942596">
      <w:pPr>
        <w:ind w:right="742"/>
        <w:rPr>
          <w:strike/>
        </w:rPr>
      </w:pPr>
      <w:r w:rsidRPr="00736078">
        <w:t xml:space="preserve">The NorDig IRD </w:t>
      </w:r>
      <w:r w:rsidR="00186033" w:rsidRPr="00736078">
        <w:rPr>
          <w:b/>
          <w:color w:val="FF0000"/>
        </w:rPr>
        <w:t>shall</w:t>
      </w:r>
      <w:r w:rsidRPr="00736078">
        <w:t xml:space="preserve"> support the supplementary audio descriptor for both types of Supplementary Audio streams (i.e. Broadcast mixed and Receiver mixed). </w:t>
      </w:r>
    </w:p>
    <w:p w14:paraId="40D93AF9" w14:textId="5CBDE95C" w:rsidR="00632170" w:rsidRDefault="00632170" w:rsidP="00632170">
      <w:pPr>
        <w:ind w:right="742"/>
      </w:pPr>
      <w:r w:rsidRPr="00736078">
        <w:t xml:space="preserve">The NorDig IRD </w:t>
      </w:r>
      <w:r w:rsidR="00186033" w:rsidRPr="00736078">
        <w:rPr>
          <w:b/>
          <w:color w:val="FF0000"/>
        </w:rPr>
        <w:t>shall</w:t>
      </w:r>
      <w:r w:rsidRPr="00736078">
        <w:t xml:space="preserve"> for the supplementary audio descriptor minimum support the combinations of </w:t>
      </w:r>
      <w:r w:rsidRPr="00736078">
        <w:rPr>
          <w:i/>
        </w:rPr>
        <w:t>mix type</w:t>
      </w:r>
      <w:r w:rsidRPr="00736078">
        <w:t xml:space="preserve"> and </w:t>
      </w:r>
      <w:r w:rsidRPr="00736078">
        <w:rPr>
          <w:i/>
        </w:rPr>
        <w:t>editorial classification</w:t>
      </w:r>
      <w:r w:rsidRPr="00736078">
        <w:t xml:space="preserve"> as listed in </w:t>
      </w:r>
      <w:r w:rsidR="00876FEA" w:rsidRPr="00736078">
        <w:fldChar w:fldCharType="begin"/>
      </w:r>
      <w:r w:rsidR="00876FEA" w:rsidRPr="00736078">
        <w:instrText xml:space="preserve"> REF _Ref342478796 \h  \* MERGEFORMAT </w:instrText>
      </w:r>
      <w:r w:rsidR="00876FEA" w:rsidRPr="00736078">
        <w:fldChar w:fldCharType="separate"/>
      </w:r>
      <w:r w:rsidR="00290B98" w:rsidRPr="00736078">
        <w:t xml:space="preserve">Table </w:t>
      </w:r>
      <w:r w:rsidR="00290B98">
        <w:t>12</w:t>
      </w:r>
      <w:r w:rsidR="00290B98" w:rsidRPr="00CA49CD">
        <w:t>.</w:t>
      </w:r>
      <w:r w:rsidR="00876FEA" w:rsidRPr="00736078">
        <w:fldChar w:fldCharType="end"/>
      </w:r>
      <w:r w:rsidRPr="00736078">
        <w:t xml:space="preserve"> below.</w:t>
      </w:r>
    </w:p>
    <w:p w14:paraId="7CAE4902" w14:textId="763C8BB4" w:rsidR="001465C0" w:rsidRDefault="001465C0" w:rsidP="00632170">
      <w:pPr>
        <w:ind w:right="742"/>
      </w:pPr>
    </w:p>
    <w:p w14:paraId="0BC86CAF" w14:textId="22FE2575" w:rsidR="00AC0D73" w:rsidRDefault="00AC0D73" w:rsidP="00632170">
      <w:pPr>
        <w:ind w:right="742"/>
      </w:pPr>
    </w:p>
    <w:p w14:paraId="0AEFAF9B" w14:textId="28308655" w:rsidR="00AC0D73" w:rsidRDefault="00AC0D73" w:rsidP="00632170">
      <w:pPr>
        <w:ind w:right="742"/>
      </w:pPr>
    </w:p>
    <w:p w14:paraId="689E271E" w14:textId="77777777" w:rsidR="00AC0D73" w:rsidRDefault="00AC0D73" w:rsidP="00632170">
      <w:pPr>
        <w:ind w:right="742"/>
      </w:pPr>
    </w:p>
    <w:p w14:paraId="6DC1E362" w14:textId="77777777" w:rsidR="001465C0" w:rsidRPr="00736078" w:rsidRDefault="001465C0" w:rsidP="00632170">
      <w:pPr>
        <w:ind w:right="742"/>
      </w:pPr>
    </w:p>
    <w:tbl>
      <w:tblPr>
        <w:tblW w:w="793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1"/>
        <w:gridCol w:w="2143"/>
        <w:gridCol w:w="2143"/>
      </w:tblGrid>
      <w:tr w:rsidR="00632170" w:rsidRPr="00736078" w14:paraId="18DF5148" w14:textId="77777777" w:rsidTr="003B179A">
        <w:tc>
          <w:tcPr>
            <w:tcW w:w="1938" w:type="dxa"/>
            <w:shd w:val="clear" w:color="auto" w:fill="D9D9D9" w:themeFill="background1" w:themeFillShade="D9"/>
          </w:tcPr>
          <w:p w14:paraId="7D97F0AB" w14:textId="77777777" w:rsidR="00632170" w:rsidRPr="00736078" w:rsidRDefault="00632170" w:rsidP="00632170">
            <w:pPr>
              <w:pStyle w:val="Tabelltext"/>
              <w:rPr>
                <w:b/>
                <w:sz w:val="20"/>
                <w:lang w:val="en-GB"/>
              </w:rPr>
            </w:pPr>
            <w:r w:rsidRPr="00736078">
              <w:rPr>
                <w:b/>
                <w:sz w:val="20"/>
                <w:lang w:val="en-GB"/>
              </w:rPr>
              <w:lastRenderedPageBreak/>
              <w:t>Audio type</w:t>
            </w:r>
          </w:p>
        </w:tc>
        <w:tc>
          <w:tcPr>
            <w:tcW w:w="1711" w:type="dxa"/>
            <w:shd w:val="clear" w:color="auto" w:fill="D9D9D9" w:themeFill="background1" w:themeFillShade="D9"/>
          </w:tcPr>
          <w:p w14:paraId="48F8C78E" w14:textId="77777777" w:rsidR="00632170" w:rsidRPr="00736078" w:rsidRDefault="00632170" w:rsidP="00632170">
            <w:pPr>
              <w:pStyle w:val="Tabelltext"/>
              <w:rPr>
                <w:rFonts w:ascii="Verdana" w:hAnsi="Verdana"/>
                <w:b/>
                <w:sz w:val="20"/>
                <w:lang w:val="en-GB"/>
              </w:rPr>
            </w:pPr>
            <w:r w:rsidRPr="00736078">
              <w:rPr>
                <w:b/>
                <w:sz w:val="20"/>
                <w:lang w:val="en-GB"/>
              </w:rPr>
              <w:t>Audio purpose</w:t>
            </w:r>
          </w:p>
        </w:tc>
        <w:tc>
          <w:tcPr>
            <w:tcW w:w="2143" w:type="dxa"/>
            <w:shd w:val="clear" w:color="auto" w:fill="D9D9D9" w:themeFill="background1" w:themeFillShade="D9"/>
          </w:tcPr>
          <w:p w14:paraId="0B0C811C" w14:textId="77777777" w:rsidR="00632170" w:rsidRPr="00736078" w:rsidRDefault="00632170" w:rsidP="00632170">
            <w:pPr>
              <w:pStyle w:val="Tabelltext"/>
              <w:jc w:val="center"/>
              <w:rPr>
                <w:b/>
                <w:sz w:val="20"/>
                <w:lang w:val="en-GB"/>
              </w:rPr>
            </w:pPr>
            <w:r w:rsidRPr="00736078">
              <w:rPr>
                <w:b/>
                <w:sz w:val="20"/>
                <w:lang w:val="en-GB"/>
              </w:rPr>
              <w:t>Mix type</w:t>
            </w:r>
          </w:p>
        </w:tc>
        <w:tc>
          <w:tcPr>
            <w:tcW w:w="2143" w:type="dxa"/>
            <w:shd w:val="clear" w:color="auto" w:fill="D9D9D9" w:themeFill="background1" w:themeFillShade="D9"/>
          </w:tcPr>
          <w:p w14:paraId="79C1BF93" w14:textId="77777777" w:rsidR="00632170" w:rsidRPr="00736078" w:rsidRDefault="00632170" w:rsidP="00632170">
            <w:pPr>
              <w:pStyle w:val="Tabelltext"/>
              <w:jc w:val="center"/>
              <w:rPr>
                <w:b/>
                <w:sz w:val="20"/>
                <w:lang w:val="en-GB"/>
              </w:rPr>
            </w:pPr>
            <w:proofErr w:type="spellStart"/>
            <w:r w:rsidRPr="00736078">
              <w:rPr>
                <w:b/>
                <w:sz w:val="20"/>
                <w:lang w:val="en-GB"/>
              </w:rPr>
              <w:t>editorial_classification</w:t>
            </w:r>
            <w:proofErr w:type="spellEnd"/>
          </w:p>
        </w:tc>
      </w:tr>
      <w:tr w:rsidR="00632170" w:rsidRPr="00736078" w14:paraId="3671FB7E" w14:textId="77777777" w:rsidTr="00632170">
        <w:tc>
          <w:tcPr>
            <w:tcW w:w="1938" w:type="dxa"/>
          </w:tcPr>
          <w:p w14:paraId="4A3DF9C4" w14:textId="2BFB3557" w:rsidR="00632170" w:rsidRPr="00736078" w:rsidRDefault="00A73038" w:rsidP="00632170">
            <w:pPr>
              <w:pStyle w:val="Tabelltext"/>
              <w:rPr>
                <w:sz w:val="20"/>
                <w:lang w:val="en-GB"/>
              </w:rPr>
            </w:pPr>
            <w:r w:rsidRPr="00736078">
              <w:rPr>
                <w:sz w:val="20"/>
                <w:lang w:val="en-GB"/>
              </w:rPr>
              <w:t>N</w:t>
            </w:r>
            <w:r w:rsidR="00632170" w:rsidRPr="00736078">
              <w:rPr>
                <w:sz w:val="20"/>
                <w:lang w:val="en-GB"/>
              </w:rPr>
              <w:t>ormal</w:t>
            </w:r>
          </w:p>
        </w:tc>
        <w:tc>
          <w:tcPr>
            <w:tcW w:w="1711" w:type="dxa"/>
          </w:tcPr>
          <w:p w14:paraId="46A3C066" w14:textId="77777777" w:rsidR="00632170" w:rsidRPr="00736078" w:rsidRDefault="00632170" w:rsidP="00632170">
            <w:pPr>
              <w:pStyle w:val="Tabelltext"/>
              <w:rPr>
                <w:sz w:val="20"/>
                <w:lang w:val="en-GB"/>
              </w:rPr>
            </w:pPr>
            <w:r w:rsidRPr="00736078">
              <w:rPr>
                <w:sz w:val="20"/>
                <w:lang w:val="en-GB"/>
              </w:rPr>
              <w:t>Main audio</w:t>
            </w:r>
          </w:p>
        </w:tc>
        <w:tc>
          <w:tcPr>
            <w:tcW w:w="2143" w:type="dxa"/>
          </w:tcPr>
          <w:p w14:paraId="1318EDFC" w14:textId="77777777" w:rsidR="00632170" w:rsidRPr="00736078" w:rsidRDefault="00632170" w:rsidP="00632170">
            <w:pPr>
              <w:pStyle w:val="Tabelltext"/>
              <w:jc w:val="center"/>
              <w:rPr>
                <w:sz w:val="20"/>
                <w:lang w:val="en-GB"/>
              </w:rPr>
            </w:pPr>
            <w:r w:rsidRPr="00736078">
              <w:rPr>
                <w:sz w:val="20"/>
                <w:lang w:val="en-GB"/>
              </w:rPr>
              <w:t>1</w:t>
            </w:r>
          </w:p>
        </w:tc>
        <w:tc>
          <w:tcPr>
            <w:tcW w:w="2143" w:type="dxa"/>
          </w:tcPr>
          <w:p w14:paraId="3E6EA9B9" w14:textId="77777777" w:rsidR="00632170" w:rsidRPr="00736078" w:rsidRDefault="00632170" w:rsidP="00632170">
            <w:pPr>
              <w:pStyle w:val="Tabelltext"/>
              <w:jc w:val="center"/>
              <w:rPr>
                <w:sz w:val="20"/>
                <w:lang w:val="en-GB"/>
              </w:rPr>
            </w:pPr>
            <w:r w:rsidRPr="00736078">
              <w:rPr>
                <w:sz w:val="20"/>
                <w:lang w:val="en-GB"/>
              </w:rPr>
              <w:t>0</w:t>
            </w:r>
          </w:p>
        </w:tc>
      </w:tr>
      <w:tr w:rsidR="00632170" w:rsidRPr="00736078" w14:paraId="1D8F6DD0" w14:textId="77777777" w:rsidTr="00632170">
        <w:trPr>
          <w:trHeight w:val="356"/>
        </w:trPr>
        <w:tc>
          <w:tcPr>
            <w:tcW w:w="1938" w:type="dxa"/>
          </w:tcPr>
          <w:p w14:paraId="4DC9F015" w14:textId="77777777" w:rsidR="00632170" w:rsidRPr="00736078" w:rsidRDefault="00632170" w:rsidP="00632170">
            <w:pPr>
              <w:pStyle w:val="Tabelltext"/>
              <w:rPr>
                <w:sz w:val="20"/>
                <w:lang w:val="en-GB"/>
              </w:rPr>
            </w:pPr>
            <w:r w:rsidRPr="00736078">
              <w:rPr>
                <w:sz w:val="20"/>
                <w:lang w:val="en-GB"/>
              </w:rPr>
              <w:t>SA broadcast mixed</w:t>
            </w:r>
          </w:p>
        </w:tc>
        <w:tc>
          <w:tcPr>
            <w:tcW w:w="1711" w:type="dxa"/>
          </w:tcPr>
          <w:p w14:paraId="570C3144" w14:textId="2EE875B9" w:rsidR="00632170" w:rsidRPr="00736078" w:rsidRDefault="00E25366" w:rsidP="00632170">
            <w:pPr>
              <w:pStyle w:val="Tabelltext"/>
              <w:rPr>
                <w:sz w:val="20"/>
                <w:lang w:val="en-GB"/>
              </w:rPr>
            </w:pPr>
            <w:r w:rsidRPr="00736078">
              <w:rPr>
                <w:sz w:val="20"/>
                <w:lang w:val="en-GB"/>
              </w:rPr>
              <w:t>Audio Description</w:t>
            </w:r>
          </w:p>
        </w:tc>
        <w:tc>
          <w:tcPr>
            <w:tcW w:w="2143" w:type="dxa"/>
          </w:tcPr>
          <w:p w14:paraId="09CADD2A" w14:textId="77777777" w:rsidR="00632170" w:rsidRPr="00736078" w:rsidRDefault="00632170" w:rsidP="00632170">
            <w:pPr>
              <w:pStyle w:val="Tabelltext"/>
              <w:jc w:val="center"/>
              <w:rPr>
                <w:sz w:val="20"/>
                <w:lang w:val="en-GB"/>
              </w:rPr>
            </w:pPr>
            <w:r w:rsidRPr="00736078">
              <w:rPr>
                <w:sz w:val="20"/>
                <w:lang w:val="en-GB"/>
              </w:rPr>
              <w:t>1</w:t>
            </w:r>
          </w:p>
        </w:tc>
        <w:tc>
          <w:tcPr>
            <w:tcW w:w="2143" w:type="dxa"/>
          </w:tcPr>
          <w:p w14:paraId="46935778" w14:textId="77777777" w:rsidR="00632170" w:rsidRPr="00736078" w:rsidRDefault="00632170" w:rsidP="00632170">
            <w:pPr>
              <w:pStyle w:val="Tabelltext"/>
              <w:jc w:val="center"/>
              <w:rPr>
                <w:sz w:val="20"/>
                <w:lang w:val="en-GB"/>
              </w:rPr>
            </w:pPr>
            <w:r w:rsidRPr="00736078">
              <w:rPr>
                <w:sz w:val="20"/>
                <w:lang w:val="en-GB"/>
              </w:rPr>
              <w:t>1</w:t>
            </w:r>
          </w:p>
        </w:tc>
      </w:tr>
      <w:tr w:rsidR="00632170" w:rsidRPr="00736078" w14:paraId="463249E9" w14:textId="77777777" w:rsidTr="00632170">
        <w:tc>
          <w:tcPr>
            <w:tcW w:w="1938" w:type="dxa"/>
          </w:tcPr>
          <w:p w14:paraId="22748886" w14:textId="77777777" w:rsidR="00632170" w:rsidRPr="00736078" w:rsidRDefault="00632170" w:rsidP="00632170">
            <w:pPr>
              <w:pStyle w:val="Tabelltext"/>
              <w:rPr>
                <w:sz w:val="20"/>
                <w:lang w:val="en-GB"/>
              </w:rPr>
            </w:pPr>
            <w:r w:rsidRPr="00736078">
              <w:rPr>
                <w:sz w:val="20"/>
                <w:lang w:val="en-GB"/>
              </w:rPr>
              <w:t>SA receiver mixed</w:t>
            </w:r>
          </w:p>
        </w:tc>
        <w:tc>
          <w:tcPr>
            <w:tcW w:w="1711" w:type="dxa"/>
          </w:tcPr>
          <w:p w14:paraId="6BA64CDA" w14:textId="26F8FD6B" w:rsidR="00632170" w:rsidRPr="00736078" w:rsidRDefault="00E25366" w:rsidP="00632170">
            <w:pPr>
              <w:pStyle w:val="Tabelltext"/>
              <w:rPr>
                <w:sz w:val="20"/>
                <w:lang w:val="en-GB"/>
              </w:rPr>
            </w:pPr>
            <w:r w:rsidRPr="00736078">
              <w:rPr>
                <w:sz w:val="20"/>
                <w:lang w:val="en-GB"/>
              </w:rPr>
              <w:t>Audio Description</w:t>
            </w:r>
          </w:p>
        </w:tc>
        <w:tc>
          <w:tcPr>
            <w:tcW w:w="2143" w:type="dxa"/>
          </w:tcPr>
          <w:p w14:paraId="65DF2EAB" w14:textId="77777777" w:rsidR="00632170" w:rsidRPr="00736078" w:rsidRDefault="00632170" w:rsidP="00632170">
            <w:pPr>
              <w:pStyle w:val="Tabelltext"/>
              <w:keepNext/>
              <w:jc w:val="center"/>
              <w:rPr>
                <w:sz w:val="20"/>
                <w:lang w:val="en-GB"/>
              </w:rPr>
            </w:pPr>
            <w:r w:rsidRPr="00736078">
              <w:rPr>
                <w:sz w:val="20"/>
                <w:lang w:val="en-GB"/>
              </w:rPr>
              <w:t>0</w:t>
            </w:r>
          </w:p>
        </w:tc>
        <w:tc>
          <w:tcPr>
            <w:tcW w:w="2143" w:type="dxa"/>
          </w:tcPr>
          <w:p w14:paraId="3E0E507B" w14:textId="77777777" w:rsidR="00632170" w:rsidRPr="00736078" w:rsidRDefault="00632170" w:rsidP="00632170">
            <w:pPr>
              <w:pStyle w:val="Tabelltext"/>
              <w:keepNext/>
              <w:jc w:val="center"/>
              <w:rPr>
                <w:sz w:val="20"/>
                <w:lang w:val="en-GB"/>
              </w:rPr>
            </w:pPr>
            <w:r w:rsidRPr="00736078">
              <w:rPr>
                <w:sz w:val="20"/>
                <w:lang w:val="en-GB"/>
              </w:rPr>
              <w:t>1</w:t>
            </w:r>
          </w:p>
        </w:tc>
      </w:tr>
      <w:tr w:rsidR="00632170" w:rsidRPr="00736078" w14:paraId="5E295A4D" w14:textId="77777777" w:rsidTr="00632170">
        <w:tc>
          <w:tcPr>
            <w:tcW w:w="1938" w:type="dxa"/>
          </w:tcPr>
          <w:p w14:paraId="124A5793" w14:textId="77777777" w:rsidR="00632170" w:rsidRPr="00736078" w:rsidRDefault="00632170" w:rsidP="00632170">
            <w:pPr>
              <w:pStyle w:val="Tabelltext"/>
              <w:rPr>
                <w:sz w:val="20"/>
                <w:lang w:val="en-GB"/>
              </w:rPr>
            </w:pPr>
            <w:r w:rsidRPr="00736078">
              <w:rPr>
                <w:sz w:val="20"/>
                <w:lang w:val="en-GB"/>
              </w:rPr>
              <w:t>SA broadcast mixed</w:t>
            </w:r>
          </w:p>
        </w:tc>
        <w:tc>
          <w:tcPr>
            <w:tcW w:w="1711" w:type="dxa"/>
          </w:tcPr>
          <w:p w14:paraId="490E5368" w14:textId="77777777" w:rsidR="00632170" w:rsidRPr="00736078" w:rsidRDefault="00632170" w:rsidP="00632170">
            <w:pPr>
              <w:pStyle w:val="Tabelltext"/>
              <w:rPr>
                <w:sz w:val="20"/>
                <w:lang w:val="en-GB"/>
              </w:rPr>
            </w:pPr>
            <w:r w:rsidRPr="00736078">
              <w:rPr>
                <w:sz w:val="20"/>
                <w:lang w:val="en-GB"/>
              </w:rPr>
              <w:t xml:space="preserve">Spoken </w:t>
            </w:r>
            <w:proofErr w:type="spellStart"/>
            <w:r w:rsidRPr="00736078">
              <w:rPr>
                <w:sz w:val="20"/>
                <w:lang w:val="en-GB"/>
              </w:rPr>
              <w:t>Subitlies</w:t>
            </w:r>
            <w:proofErr w:type="spellEnd"/>
          </w:p>
        </w:tc>
        <w:tc>
          <w:tcPr>
            <w:tcW w:w="2143" w:type="dxa"/>
          </w:tcPr>
          <w:p w14:paraId="45A28EAE" w14:textId="77777777" w:rsidR="00632170" w:rsidRPr="00736078" w:rsidRDefault="00632170" w:rsidP="00632170">
            <w:pPr>
              <w:pStyle w:val="Tabelltext"/>
              <w:keepNext/>
              <w:jc w:val="center"/>
              <w:rPr>
                <w:sz w:val="20"/>
                <w:lang w:val="en-GB"/>
              </w:rPr>
            </w:pPr>
            <w:r w:rsidRPr="00736078">
              <w:rPr>
                <w:sz w:val="20"/>
                <w:lang w:val="en-GB"/>
              </w:rPr>
              <w:t>1</w:t>
            </w:r>
          </w:p>
        </w:tc>
        <w:tc>
          <w:tcPr>
            <w:tcW w:w="2143" w:type="dxa"/>
          </w:tcPr>
          <w:p w14:paraId="08487125" w14:textId="77777777" w:rsidR="00632170" w:rsidRPr="00736078" w:rsidRDefault="00632170" w:rsidP="00632170">
            <w:pPr>
              <w:pStyle w:val="Tabelltext"/>
              <w:keepNext/>
              <w:jc w:val="center"/>
              <w:rPr>
                <w:sz w:val="20"/>
                <w:lang w:val="en-GB"/>
              </w:rPr>
            </w:pPr>
            <w:r w:rsidRPr="00736078">
              <w:rPr>
                <w:sz w:val="20"/>
                <w:lang w:val="en-GB"/>
              </w:rPr>
              <w:t>3</w:t>
            </w:r>
          </w:p>
        </w:tc>
      </w:tr>
      <w:tr w:rsidR="00632170" w:rsidRPr="00736078" w14:paraId="5D0A697E" w14:textId="77777777" w:rsidTr="00632170">
        <w:tc>
          <w:tcPr>
            <w:tcW w:w="1938" w:type="dxa"/>
          </w:tcPr>
          <w:p w14:paraId="737A2F36" w14:textId="77777777" w:rsidR="00632170" w:rsidRPr="00736078" w:rsidRDefault="00632170" w:rsidP="00632170">
            <w:pPr>
              <w:pStyle w:val="Tabelltext"/>
              <w:rPr>
                <w:b/>
                <w:sz w:val="20"/>
                <w:lang w:val="en-GB"/>
              </w:rPr>
            </w:pPr>
            <w:r w:rsidRPr="00736078">
              <w:rPr>
                <w:sz w:val="20"/>
                <w:lang w:val="en-GB"/>
              </w:rPr>
              <w:t>SA receiver mixed</w:t>
            </w:r>
          </w:p>
        </w:tc>
        <w:tc>
          <w:tcPr>
            <w:tcW w:w="1711" w:type="dxa"/>
          </w:tcPr>
          <w:p w14:paraId="31721265" w14:textId="77777777" w:rsidR="00632170" w:rsidRPr="00736078" w:rsidRDefault="00632170" w:rsidP="00632170">
            <w:pPr>
              <w:pStyle w:val="Tabelltext"/>
              <w:rPr>
                <w:sz w:val="20"/>
                <w:lang w:val="en-GB"/>
              </w:rPr>
            </w:pPr>
            <w:r w:rsidRPr="00736078">
              <w:rPr>
                <w:sz w:val="20"/>
                <w:lang w:val="en-GB"/>
              </w:rPr>
              <w:t>Spoken Subtitles</w:t>
            </w:r>
          </w:p>
        </w:tc>
        <w:tc>
          <w:tcPr>
            <w:tcW w:w="2143" w:type="dxa"/>
          </w:tcPr>
          <w:p w14:paraId="00387633" w14:textId="77777777" w:rsidR="00632170" w:rsidRPr="00736078" w:rsidRDefault="00632170" w:rsidP="00632170">
            <w:pPr>
              <w:pStyle w:val="Tabelltext"/>
              <w:keepNext/>
              <w:jc w:val="center"/>
              <w:rPr>
                <w:sz w:val="20"/>
                <w:lang w:val="en-GB"/>
              </w:rPr>
            </w:pPr>
            <w:r w:rsidRPr="00736078">
              <w:rPr>
                <w:sz w:val="20"/>
                <w:lang w:val="en-GB"/>
              </w:rPr>
              <w:t>0 (</w:t>
            </w:r>
            <w:r w:rsidR="002476E6" w:rsidRPr="00736078">
              <w:rPr>
                <w:sz w:val="20"/>
                <w:lang w:val="en-GB"/>
              </w:rPr>
              <w:t xml:space="preserve">note </w:t>
            </w:r>
            <w:r w:rsidR="00AE5837" w:rsidRPr="00736078">
              <w:rPr>
                <w:sz w:val="20"/>
                <w:lang w:val="en-GB"/>
              </w:rPr>
              <w:t>1</w:t>
            </w:r>
            <w:r w:rsidRPr="00736078">
              <w:rPr>
                <w:sz w:val="20"/>
                <w:lang w:val="en-GB"/>
              </w:rPr>
              <w:t>)</w:t>
            </w:r>
          </w:p>
        </w:tc>
        <w:tc>
          <w:tcPr>
            <w:tcW w:w="2143" w:type="dxa"/>
          </w:tcPr>
          <w:p w14:paraId="111B3D46" w14:textId="77777777" w:rsidR="00632170" w:rsidRPr="00736078" w:rsidRDefault="00632170" w:rsidP="003B49FD">
            <w:pPr>
              <w:pStyle w:val="Tabelltext"/>
              <w:keepNext/>
              <w:jc w:val="center"/>
              <w:rPr>
                <w:sz w:val="20"/>
                <w:lang w:val="en-GB"/>
              </w:rPr>
            </w:pPr>
            <w:r w:rsidRPr="00736078">
              <w:rPr>
                <w:sz w:val="20"/>
                <w:lang w:val="en-GB"/>
              </w:rPr>
              <w:t>3 (</w:t>
            </w:r>
            <w:r w:rsidR="002476E6" w:rsidRPr="00736078">
              <w:rPr>
                <w:sz w:val="20"/>
                <w:lang w:val="en-GB"/>
              </w:rPr>
              <w:t xml:space="preserve">note </w:t>
            </w:r>
            <w:r w:rsidR="00AE5837" w:rsidRPr="00736078">
              <w:rPr>
                <w:sz w:val="20"/>
                <w:lang w:val="en-GB"/>
              </w:rPr>
              <w:t>1</w:t>
            </w:r>
            <w:r w:rsidRPr="00736078">
              <w:rPr>
                <w:sz w:val="20"/>
                <w:lang w:val="en-GB"/>
              </w:rPr>
              <w:t>)</w:t>
            </w:r>
          </w:p>
        </w:tc>
      </w:tr>
    </w:tbl>
    <w:p w14:paraId="737DDE6B" w14:textId="76FFBC5D" w:rsidR="003B49FD" w:rsidRPr="00736078" w:rsidRDefault="003B49FD">
      <w:pPr>
        <w:pStyle w:val="Billedtekst"/>
        <w:rPr>
          <w:color w:val="auto"/>
        </w:rPr>
      </w:pPr>
      <w:bookmarkStart w:id="4549" w:name="_Ref342478796"/>
      <w:r w:rsidRPr="00736078">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bookmarkEnd w:id="4549"/>
      <w:r w:rsidR="00EE076D" w:rsidRPr="00CA49CD">
        <w:rPr>
          <w:color w:val="auto"/>
        </w:rPr>
        <w:t>30</w:t>
      </w:r>
      <w:r w:rsidRPr="00736078">
        <w:rPr>
          <w:color w:val="auto"/>
        </w:rPr>
        <w:t xml:space="preserve"> Minimum combinations of the supplementary audio descriptor for the NorDig IRD. SA refers to Supplementary Audio.</w:t>
      </w:r>
    </w:p>
    <w:p w14:paraId="3ECAA482" w14:textId="6F00E392" w:rsidR="00632170" w:rsidRDefault="00632170" w:rsidP="00632170">
      <w:pPr>
        <w:ind w:right="742"/>
      </w:pPr>
      <w:r w:rsidRPr="00736078">
        <w:t xml:space="preserve">The supplementary audio descriptor may also be used for the </w:t>
      </w:r>
      <w:r w:rsidR="004933FE" w:rsidRPr="00736078">
        <w:t>Normal</w:t>
      </w:r>
      <w:r w:rsidR="00F63744" w:rsidRPr="00736078">
        <w:t xml:space="preserve"> </w:t>
      </w:r>
      <w:r w:rsidRPr="00736078">
        <w:t>audio streams, the IRD has to parse the descriptor to determine the audio type.</w:t>
      </w:r>
    </w:p>
    <w:p w14:paraId="10275BB1" w14:textId="3E1508DD" w:rsidR="00736078" w:rsidRPr="00736078" w:rsidRDefault="00736078" w:rsidP="00632170">
      <w:pPr>
        <w:ind w:right="742"/>
      </w:pPr>
      <w:r w:rsidRPr="00736078">
        <w:t xml:space="preserve">Broadcaster and Operators may in some cases need to transmit the Supplementary audio descriptor for NGA </w:t>
      </w:r>
      <w:proofErr w:type="spellStart"/>
      <w:r w:rsidRPr="00736078">
        <w:t>PIDs</w:t>
      </w:r>
      <w:proofErr w:type="spellEnd"/>
      <w:r w:rsidRPr="00736078">
        <w:t xml:space="preserve">/streams (even if not recommended), this is to address NGA capable NorDig </w:t>
      </w:r>
      <w:proofErr w:type="spellStart"/>
      <w:r w:rsidRPr="00736078">
        <w:t>HEVC</w:t>
      </w:r>
      <w:proofErr w:type="spellEnd"/>
      <w:r w:rsidRPr="00736078">
        <w:t xml:space="preserve"> </w:t>
      </w:r>
      <w:proofErr w:type="spellStart"/>
      <w:r w:rsidRPr="00736078">
        <w:t>IRDs</w:t>
      </w:r>
      <w:proofErr w:type="spellEnd"/>
      <w:r w:rsidRPr="00736078">
        <w:t xml:space="preserve"> that do not support the </w:t>
      </w:r>
      <w:proofErr w:type="spellStart"/>
      <w:r w:rsidRPr="00736078">
        <w:t>audio_preselection_descriptor</w:t>
      </w:r>
      <w:proofErr w:type="spellEnd"/>
      <w:r w:rsidRPr="00736078">
        <w:t xml:space="preserve">. However (according with </w:t>
      </w:r>
      <w:r>
        <w:fldChar w:fldCharType="begin"/>
      </w:r>
      <w:r>
        <w:instrText xml:space="preserve"> REF _Ref528330441 \r \h </w:instrText>
      </w:r>
      <w:r>
        <w:fldChar w:fldCharType="separate"/>
      </w:r>
      <w:r w:rsidR="00290B98">
        <w:t>6.5.4.2</w:t>
      </w:r>
      <w:r>
        <w:fldChar w:fldCharType="end"/>
      </w:r>
      <w:r w:rsidRPr="00736078">
        <w:t xml:space="preserve">) the NGA capable NorDig </w:t>
      </w:r>
      <w:proofErr w:type="spellStart"/>
      <w:r w:rsidRPr="00736078">
        <w:t>HEVC</w:t>
      </w:r>
      <w:proofErr w:type="spellEnd"/>
      <w:r w:rsidRPr="00736078">
        <w:t xml:space="preserve"> IRD </w:t>
      </w:r>
      <w:r w:rsidRPr="00736078">
        <w:rPr>
          <w:b/>
          <w:color w:val="FF0000"/>
        </w:rPr>
        <w:t>shall</w:t>
      </w:r>
      <w:r w:rsidRPr="00736078">
        <w:rPr>
          <w:color w:val="FF0000"/>
        </w:rPr>
        <w:t xml:space="preserve"> </w:t>
      </w:r>
      <w:r w:rsidRPr="00736078">
        <w:t>only use the language code(s) and ignore the audio type(s) from this Supplementary audio descriptor during the PID/stream selection.</w:t>
      </w:r>
    </w:p>
    <w:p w14:paraId="3C24957B" w14:textId="127AF882" w:rsidR="001D1470" w:rsidRPr="00736078" w:rsidRDefault="00736078" w:rsidP="00FC00DD">
      <w:pPr>
        <w:shd w:val="clear" w:color="auto" w:fill="FFFFFF"/>
        <w:spacing w:after="0"/>
        <w:rPr>
          <w:i/>
        </w:rPr>
      </w:pPr>
      <w:r w:rsidRPr="00736078">
        <w:rPr>
          <w:color w:val="212121"/>
          <w:sz w:val="23"/>
          <w:szCs w:val="23"/>
          <w:lang w:eastAsia="sv-SE"/>
        </w:rPr>
        <w:t>For NGA audio, it is assumed that a NGA stream carries all audio types for each language for the service, for example Normal audio, Audio description and Spoken subtitling are carried within the same NGA PID/stream, therefore the audio type (mix type and editorial classification) in Supplementary audio descriptor is normally set to ‘Normal’/Main audio (mix type 1, editorial classification 0) even though the NGA stream carries Supplementary audio.</w:t>
      </w:r>
      <w:r w:rsidR="002F7EDF">
        <w:rPr>
          <w:i/>
        </w:rPr>
        <w:br/>
      </w:r>
    </w:p>
    <w:p w14:paraId="0C598CB8" w14:textId="62916299" w:rsidR="00942596" w:rsidRDefault="00632170" w:rsidP="00AC0D73">
      <w:pPr>
        <w:pBdr>
          <w:top w:val="single" w:sz="4" w:space="1" w:color="auto"/>
          <w:left w:val="single" w:sz="4" w:space="4" w:color="auto"/>
          <w:bottom w:val="single" w:sz="4" w:space="1" w:color="auto"/>
          <w:right w:val="single" w:sz="4" w:space="4" w:color="auto"/>
        </w:pBdr>
        <w:ind w:right="742"/>
      </w:pPr>
      <w:r w:rsidRPr="00736078">
        <w:t>Note</w:t>
      </w:r>
      <w:r w:rsidR="00AE5837" w:rsidRPr="00736078">
        <w:t xml:space="preserve"> 1:</w:t>
      </w:r>
      <w:r w:rsidRPr="00736078">
        <w:t xml:space="preserve"> </w:t>
      </w:r>
      <w:r w:rsidR="00AE5837" w:rsidRPr="00736078">
        <w:tab/>
      </w:r>
      <w:r w:rsidRPr="00736078">
        <w:t>Up to some version of the ETSI EN 300 468 (</w:t>
      </w:r>
      <w:proofErr w:type="spellStart"/>
      <w:r w:rsidRPr="00736078">
        <w:t>v1.13.1</w:t>
      </w:r>
      <w:proofErr w:type="spellEnd"/>
      <w:r w:rsidRPr="00736078">
        <w:t xml:space="preserve">) it has been missed to include the important combination </w:t>
      </w:r>
      <w:proofErr w:type="spellStart"/>
      <w:r w:rsidRPr="00736078">
        <w:t>mix_type</w:t>
      </w:r>
      <w:proofErr w:type="spellEnd"/>
      <w:r w:rsidRPr="00736078">
        <w:t xml:space="preserve"> ‘0’ with editorial classification ‘3’ (referring to receiver mixed </w:t>
      </w:r>
      <w:r w:rsidR="00E25366" w:rsidRPr="00736078">
        <w:t>Spoken Subtitles</w:t>
      </w:r>
      <w:r w:rsidRPr="00736078">
        <w:t xml:space="preserve">) and mentions that this is invalid and may not be used. NorDig however overwrite this and make this combination valid and </w:t>
      </w:r>
      <w:r w:rsidR="00186033" w:rsidRPr="00736078">
        <w:rPr>
          <w:b/>
          <w:color w:val="FF0000"/>
        </w:rPr>
        <w:t>shall</w:t>
      </w:r>
      <w:r w:rsidRPr="00736078">
        <w:t xml:space="preserve"> be supported by the NorDig </w:t>
      </w:r>
      <w:proofErr w:type="spellStart"/>
      <w:r w:rsidRPr="00736078">
        <w:t>IRDs</w:t>
      </w:r>
      <w:proofErr w:type="spellEnd"/>
      <w:r w:rsidRPr="00736078">
        <w:t>.</w:t>
      </w:r>
    </w:p>
    <w:p w14:paraId="25172650" w14:textId="77777777" w:rsidR="001B6A25" w:rsidRPr="00333840" w:rsidRDefault="001B6A25" w:rsidP="00F81381">
      <w:pPr>
        <w:pStyle w:val="Overskrift3"/>
      </w:pPr>
      <w:bookmarkStart w:id="4550" w:name="_Toc342658063"/>
      <w:bookmarkStart w:id="4551" w:name="_Toc342659641"/>
      <w:bookmarkStart w:id="4552" w:name="_Toc392073980"/>
      <w:bookmarkStart w:id="4553" w:name="_Toc392075620"/>
      <w:r w:rsidRPr="00333840">
        <w:t>Metadata descriptor (NorDig PVR only, Broadcast Record Lists)</w:t>
      </w:r>
      <w:bookmarkEnd w:id="4518"/>
      <w:bookmarkEnd w:id="4519"/>
      <w:bookmarkEnd w:id="4550"/>
      <w:bookmarkEnd w:id="4551"/>
      <w:bookmarkEnd w:id="4552"/>
      <w:bookmarkEnd w:id="4553"/>
    </w:p>
    <w:p w14:paraId="0425A355" w14:textId="3687C662" w:rsidR="001B6A25" w:rsidRPr="00333840" w:rsidRDefault="001B6A25" w:rsidP="001B6A25">
      <w:r w:rsidRPr="00333840">
        <w:t>This metadata descriptor (as described in ISO/IEC 13818-1</w:t>
      </w:r>
      <w:r w:rsidR="00BC6F68">
        <w:t xml:space="preserve"> </w:t>
      </w:r>
      <w:r w:rsidR="00BC6F68">
        <w:fldChar w:fldCharType="begin"/>
      </w:r>
      <w:r w:rsidR="00BC6F68">
        <w:instrText xml:space="preserve"> REF _Ref69201806 \r \h </w:instrText>
      </w:r>
      <w:r w:rsidR="00BC6F68">
        <w:fldChar w:fldCharType="separate"/>
      </w:r>
      <w:r w:rsidR="00BC6F68">
        <w:t>[50]</w:t>
      </w:r>
      <w:r w:rsidR="00BC6F68">
        <w:fldChar w:fldCharType="end"/>
      </w:r>
      <w:r w:rsidRPr="00333840">
        <w:t>) is applicable for IRD supporting NorDig Broadcast record Lists.</w:t>
      </w:r>
    </w:p>
    <w:p w14:paraId="32F7A64F" w14:textId="77777777" w:rsidR="001B6A25" w:rsidRPr="00333840" w:rsidRDefault="001B6A25" w:rsidP="001B6A25">
      <w:r w:rsidRPr="00333840">
        <w:t xml:space="preserve">Located in PMT ES descriptor loop the metadata descriptor which relates to the carousel carrying the NorDig BRL metadata service. </w:t>
      </w:r>
    </w:p>
    <w:p w14:paraId="61B3E18A" w14:textId="77777777" w:rsidR="001B6A25" w:rsidRPr="00333840" w:rsidRDefault="001B6A25" w:rsidP="001B6A25">
      <w:r w:rsidRPr="00333840">
        <w:t>The metadata descriptor (PMT) and the metadata pointer descriptor (NIT/</w:t>
      </w:r>
      <w:proofErr w:type="spellStart"/>
      <w:r w:rsidRPr="00333840">
        <w:t>SDT</w:t>
      </w:r>
      <w:proofErr w:type="spellEnd"/>
      <w:r w:rsidRPr="00333840">
        <w:t xml:space="preserve">) for the NorDig BRL will have matching values. </w:t>
      </w:r>
    </w:p>
    <w:p w14:paraId="4CE057DA" w14:textId="4A27BA2E" w:rsidR="001B6A25" w:rsidRPr="00333840" w:rsidRDefault="001B6A25" w:rsidP="001B6A25">
      <w:r w:rsidRPr="00333840">
        <w:t xml:space="preserve">The metadata descriptor for NorDig BRL will also include metadata descriptor extension and Default Group Authority Structure as described in NorDig chapter </w:t>
      </w:r>
      <w:r w:rsidR="00876FEA" w:rsidRPr="00333840">
        <w:fldChar w:fldCharType="begin"/>
      </w:r>
      <w:r w:rsidR="00876FEA" w:rsidRPr="00333840">
        <w:instrText xml:space="preserve"> REF _Ref296072655 \r \h  \* MERGEFORMAT </w:instrText>
      </w:r>
      <w:r w:rsidR="00876FEA" w:rsidRPr="00333840">
        <w:fldChar w:fldCharType="separate"/>
      </w:r>
      <w:r w:rsidR="00290B98">
        <w:t>12.2.2</w:t>
      </w:r>
      <w:r w:rsidR="00876FEA" w:rsidRPr="00333840">
        <w:fldChar w:fldCharType="end"/>
      </w:r>
      <w:r w:rsidRPr="00333840">
        <w:t>.</w:t>
      </w:r>
    </w:p>
    <w:p w14:paraId="5597358A" w14:textId="7B39023A" w:rsidR="001B6A25" w:rsidRDefault="001B6A25" w:rsidP="001B6A25">
      <w:r w:rsidRPr="00333840">
        <w:t>The value of the fields in the metadata descriptor will be set as following signifying the metadata contained conforms to the NorDig BRL:</w:t>
      </w:r>
    </w:p>
    <w:p w14:paraId="5517523F" w14:textId="65B0C134" w:rsidR="001E3060" w:rsidRDefault="001E3060" w:rsidP="001B6A25"/>
    <w:p w14:paraId="48F0C7E0" w14:textId="59CDCCE1" w:rsidR="00AC0D73" w:rsidRDefault="00AC0D73" w:rsidP="001B6A25"/>
    <w:p w14:paraId="4739B1A0" w14:textId="77777777" w:rsidR="00AC0D73" w:rsidRDefault="00AC0D73" w:rsidP="001B6A25"/>
    <w:p w14:paraId="3DD8AC3D" w14:textId="77777777" w:rsidR="001465C0" w:rsidRDefault="001465C0" w:rsidP="001B6A25"/>
    <w:p w14:paraId="0292E838" w14:textId="77777777" w:rsidR="001E3060" w:rsidRDefault="001E3060" w:rsidP="001B6A25"/>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850"/>
        <w:gridCol w:w="4512"/>
      </w:tblGrid>
      <w:tr w:rsidR="001B6A25" w:rsidRPr="00333840" w14:paraId="1A8A87F3" w14:textId="77777777" w:rsidTr="003B179A">
        <w:tc>
          <w:tcPr>
            <w:tcW w:w="3244" w:type="dxa"/>
            <w:shd w:val="clear" w:color="auto" w:fill="D9D9D9" w:themeFill="background1" w:themeFillShade="D9"/>
          </w:tcPr>
          <w:p w14:paraId="24EDC5D4" w14:textId="77777777" w:rsidR="001B6A25" w:rsidRPr="001D1470" w:rsidRDefault="001B6A25" w:rsidP="0054729B">
            <w:pPr>
              <w:spacing w:after="0"/>
              <w:rPr>
                <w:b/>
                <w:szCs w:val="22"/>
              </w:rPr>
            </w:pPr>
            <w:r w:rsidRPr="001D1470">
              <w:rPr>
                <w:b/>
                <w:szCs w:val="22"/>
              </w:rPr>
              <w:lastRenderedPageBreak/>
              <w:t>Metadata pointer descriptor fields</w:t>
            </w:r>
          </w:p>
        </w:tc>
        <w:tc>
          <w:tcPr>
            <w:tcW w:w="1850" w:type="dxa"/>
            <w:shd w:val="clear" w:color="auto" w:fill="D9D9D9" w:themeFill="background1" w:themeFillShade="D9"/>
          </w:tcPr>
          <w:p w14:paraId="50CB0F8F" w14:textId="77777777" w:rsidR="001B6A25" w:rsidRPr="001D1470" w:rsidRDefault="001B6A25" w:rsidP="0054729B">
            <w:pPr>
              <w:spacing w:after="0"/>
              <w:rPr>
                <w:b/>
                <w:szCs w:val="22"/>
              </w:rPr>
            </w:pPr>
            <w:r w:rsidRPr="001D1470">
              <w:rPr>
                <w:b/>
                <w:szCs w:val="22"/>
              </w:rPr>
              <w:t xml:space="preserve">Value </w:t>
            </w:r>
          </w:p>
        </w:tc>
        <w:tc>
          <w:tcPr>
            <w:tcW w:w="4512" w:type="dxa"/>
            <w:shd w:val="clear" w:color="auto" w:fill="D9D9D9" w:themeFill="background1" w:themeFillShade="D9"/>
          </w:tcPr>
          <w:p w14:paraId="1920CDF9" w14:textId="77777777" w:rsidR="001B6A25" w:rsidRPr="001D1470" w:rsidRDefault="001B6A25" w:rsidP="0054729B">
            <w:pPr>
              <w:spacing w:after="0"/>
              <w:rPr>
                <w:b/>
                <w:i/>
                <w:szCs w:val="22"/>
              </w:rPr>
            </w:pPr>
            <w:r w:rsidRPr="001D1470">
              <w:rPr>
                <w:b/>
                <w:i/>
                <w:szCs w:val="22"/>
              </w:rPr>
              <w:t>Remark</w:t>
            </w:r>
          </w:p>
        </w:tc>
      </w:tr>
      <w:tr w:rsidR="001B6A25" w:rsidRPr="00333840" w14:paraId="4F642210" w14:textId="77777777" w:rsidTr="0054729B">
        <w:tc>
          <w:tcPr>
            <w:tcW w:w="3244" w:type="dxa"/>
          </w:tcPr>
          <w:p w14:paraId="4F8E3B7C" w14:textId="77777777" w:rsidR="001B6A25" w:rsidRPr="001D1470" w:rsidRDefault="001B6A25" w:rsidP="0054729B">
            <w:pPr>
              <w:spacing w:after="0"/>
              <w:rPr>
                <w:szCs w:val="22"/>
              </w:rPr>
            </w:pPr>
            <w:proofErr w:type="spellStart"/>
            <w:r w:rsidRPr="001D1470">
              <w:rPr>
                <w:szCs w:val="22"/>
              </w:rPr>
              <w:t>metadata_application_format</w:t>
            </w:r>
            <w:proofErr w:type="spellEnd"/>
          </w:p>
        </w:tc>
        <w:tc>
          <w:tcPr>
            <w:tcW w:w="1850" w:type="dxa"/>
          </w:tcPr>
          <w:p w14:paraId="1E8CE575" w14:textId="77777777" w:rsidR="001B6A25" w:rsidRPr="001D1470" w:rsidRDefault="001B6A25" w:rsidP="0054729B">
            <w:pPr>
              <w:spacing w:after="0"/>
              <w:rPr>
                <w:szCs w:val="22"/>
              </w:rPr>
            </w:pPr>
            <w:proofErr w:type="spellStart"/>
            <w:r w:rsidRPr="001D1470">
              <w:rPr>
                <w:szCs w:val="22"/>
              </w:rPr>
              <w:t>0x0100</w:t>
            </w:r>
            <w:proofErr w:type="spellEnd"/>
          </w:p>
        </w:tc>
        <w:tc>
          <w:tcPr>
            <w:tcW w:w="4512" w:type="dxa"/>
          </w:tcPr>
          <w:p w14:paraId="1E4B7214"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r w:rsidRPr="001D1470">
              <w:rPr>
                <w:i/>
                <w:szCs w:val="22"/>
              </w:rPr>
              <w:t xml:space="preserve">. NorDig uses TV Anytime and DVB standard value </w:t>
            </w:r>
            <w:proofErr w:type="spellStart"/>
            <w:r w:rsidRPr="001D1470">
              <w:rPr>
                <w:i/>
                <w:szCs w:val="22"/>
              </w:rPr>
              <w:t>0x0100</w:t>
            </w:r>
            <w:proofErr w:type="spellEnd"/>
            <w:r w:rsidRPr="001D1470">
              <w:rPr>
                <w:i/>
                <w:szCs w:val="22"/>
              </w:rPr>
              <w:t xml:space="preserve">, (while </w:t>
            </w:r>
            <w:proofErr w:type="spellStart"/>
            <w:r w:rsidRPr="001D1470">
              <w:rPr>
                <w:i/>
                <w:szCs w:val="22"/>
              </w:rPr>
              <w:t>DTG</w:t>
            </w:r>
            <w:proofErr w:type="spellEnd"/>
            <w:r w:rsidRPr="001D1470">
              <w:rPr>
                <w:i/>
                <w:szCs w:val="22"/>
              </w:rPr>
              <w:t xml:space="preserve"> uses value </w:t>
            </w:r>
            <w:proofErr w:type="spellStart"/>
            <w:r w:rsidRPr="001D1470">
              <w:rPr>
                <w:i/>
                <w:szCs w:val="22"/>
              </w:rPr>
              <w:t>0x0101</w:t>
            </w:r>
            <w:proofErr w:type="spellEnd"/>
            <w:r w:rsidRPr="001D1470">
              <w:rPr>
                <w:i/>
                <w:szCs w:val="22"/>
              </w:rPr>
              <w:t>)</w:t>
            </w:r>
          </w:p>
        </w:tc>
      </w:tr>
      <w:tr w:rsidR="001B6A25" w:rsidRPr="00333840" w14:paraId="55FBF303" w14:textId="77777777" w:rsidTr="0054729B">
        <w:tc>
          <w:tcPr>
            <w:tcW w:w="3244" w:type="dxa"/>
          </w:tcPr>
          <w:p w14:paraId="4F7B8D83" w14:textId="77777777" w:rsidR="001B6A25" w:rsidRPr="001D1470" w:rsidRDefault="001B6A25" w:rsidP="0054729B">
            <w:pPr>
              <w:spacing w:after="0"/>
              <w:rPr>
                <w:szCs w:val="22"/>
              </w:rPr>
            </w:pPr>
            <w:proofErr w:type="spellStart"/>
            <w:r w:rsidRPr="001D1470">
              <w:rPr>
                <w:szCs w:val="22"/>
              </w:rPr>
              <w:t>metadata_format</w:t>
            </w:r>
            <w:proofErr w:type="spellEnd"/>
          </w:p>
        </w:tc>
        <w:tc>
          <w:tcPr>
            <w:tcW w:w="1850" w:type="dxa"/>
          </w:tcPr>
          <w:p w14:paraId="51F0C24A" w14:textId="77777777" w:rsidR="001B6A25" w:rsidRPr="001D1470" w:rsidRDefault="001B6A25" w:rsidP="0054729B">
            <w:pPr>
              <w:spacing w:after="0"/>
              <w:rPr>
                <w:szCs w:val="22"/>
              </w:rPr>
            </w:pPr>
            <w:proofErr w:type="spellStart"/>
            <w:r w:rsidRPr="001D1470">
              <w:rPr>
                <w:szCs w:val="22"/>
              </w:rPr>
              <w:t>0x3F</w:t>
            </w:r>
            <w:proofErr w:type="spellEnd"/>
          </w:p>
        </w:tc>
        <w:tc>
          <w:tcPr>
            <w:tcW w:w="4512" w:type="dxa"/>
          </w:tcPr>
          <w:p w14:paraId="1C5A79B6"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p>
        </w:tc>
      </w:tr>
      <w:tr w:rsidR="001B6A25" w:rsidRPr="00333840" w14:paraId="1612E391" w14:textId="77777777" w:rsidTr="0054729B">
        <w:tc>
          <w:tcPr>
            <w:tcW w:w="3244" w:type="dxa"/>
          </w:tcPr>
          <w:p w14:paraId="3DA6A743" w14:textId="77777777" w:rsidR="001B6A25" w:rsidRPr="001D1470" w:rsidRDefault="001B6A25" w:rsidP="0054729B">
            <w:pPr>
              <w:spacing w:after="0"/>
              <w:rPr>
                <w:szCs w:val="22"/>
              </w:rPr>
            </w:pPr>
            <w:proofErr w:type="spellStart"/>
            <w:r w:rsidRPr="001D1470">
              <w:rPr>
                <w:szCs w:val="22"/>
              </w:rPr>
              <w:t>metadata_service_id</w:t>
            </w:r>
            <w:proofErr w:type="spellEnd"/>
          </w:p>
        </w:tc>
        <w:tc>
          <w:tcPr>
            <w:tcW w:w="1850" w:type="dxa"/>
          </w:tcPr>
          <w:p w14:paraId="3D6B81C4" w14:textId="77777777" w:rsidR="001B6A25" w:rsidRPr="001D1470" w:rsidRDefault="001B6A25" w:rsidP="0054729B">
            <w:pPr>
              <w:spacing w:after="0"/>
              <w:rPr>
                <w:szCs w:val="22"/>
              </w:rPr>
            </w:pPr>
          </w:p>
        </w:tc>
        <w:tc>
          <w:tcPr>
            <w:tcW w:w="4512" w:type="dxa"/>
          </w:tcPr>
          <w:p w14:paraId="605E2088"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p>
        </w:tc>
      </w:tr>
      <w:tr w:rsidR="001B6A25" w:rsidRPr="00333840" w14:paraId="0B0D0818" w14:textId="77777777" w:rsidTr="0054729B">
        <w:tc>
          <w:tcPr>
            <w:tcW w:w="3244" w:type="dxa"/>
          </w:tcPr>
          <w:p w14:paraId="6DB0E333" w14:textId="77777777" w:rsidR="001B6A25" w:rsidRPr="001D1470" w:rsidRDefault="001B6A25" w:rsidP="0054729B">
            <w:pPr>
              <w:spacing w:after="0"/>
              <w:rPr>
                <w:szCs w:val="22"/>
              </w:rPr>
            </w:pPr>
            <w:proofErr w:type="spellStart"/>
            <w:r w:rsidRPr="001D1470">
              <w:rPr>
                <w:szCs w:val="22"/>
              </w:rPr>
              <w:t>decoder_config_flags</w:t>
            </w:r>
            <w:proofErr w:type="spellEnd"/>
          </w:p>
        </w:tc>
        <w:tc>
          <w:tcPr>
            <w:tcW w:w="1850" w:type="dxa"/>
          </w:tcPr>
          <w:p w14:paraId="36091E34" w14:textId="77777777" w:rsidR="001B6A25" w:rsidRPr="001D1470" w:rsidRDefault="001B6A25" w:rsidP="0054729B">
            <w:pPr>
              <w:spacing w:after="0"/>
              <w:rPr>
                <w:szCs w:val="22"/>
              </w:rPr>
            </w:pPr>
            <w:proofErr w:type="spellStart"/>
            <w:r w:rsidRPr="001D1470">
              <w:rPr>
                <w:szCs w:val="22"/>
              </w:rPr>
              <w:t>0b000</w:t>
            </w:r>
            <w:proofErr w:type="spellEnd"/>
          </w:p>
        </w:tc>
        <w:tc>
          <w:tcPr>
            <w:tcW w:w="4512" w:type="dxa"/>
          </w:tcPr>
          <w:p w14:paraId="16D88257" w14:textId="77777777" w:rsidR="001B6A25" w:rsidRPr="001D1470" w:rsidRDefault="001B6A25" w:rsidP="0054729B">
            <w:pPr>
              <w:spacing w:after="0"/>
              <w:rPr>
                <w:i/>
                <w:szCs w:val="22"/>
              </w:rPr>
            </w:pPr>
            <w:r w:rsidRPr="001D1470">
              <w:rPr>
                <w:i/>
                <w:szCs w:val="22"/>
              </w:rPr>
              <w:t>Referring to that no configuration is required</w:t>
            </w:r>
          </w:p>
        </w:tc>
      </w:tr>
      <w:tr w:rsidR="001B6A25" w:rsidRPr="00333840" w14:paraId="2312729B" w14:textId="77777777" w:rsidTr="0054729B">
        <w:tc>
          <w:tcPr>
            <w:tcW w:w="3244" w:type="dxa"/>
          </w:tcPr>
          <w:p w14:paraId="0DFC34F2" w14:textId="77777777" w:rsidR="001B6A25" w:rsidRPr="001D1470" w:rsidRDefault="001B6A25" w:rsidP="0054729B">
            <w:pPr>
              <w:spacing w:after="0"/>
              <w:rPr>
                <w:szCs w:val="22"/>
              </w:rPr>
            </w:pPr>
            <w:proofErr w:type="spellStart"/>
            <w:r w:rsidRPr="001D1470">
              <w:rPr>
                <w:szCs w:val="22"/>
              </w:rPr>
              <w:t>DSCM-CC_flag</w:t>
            </w:r>
            <w:proofErr w:type="spellEnd"/>
          </w:p>
        </w:tc>
        <w:tc>
          <w:tcPr>
            <w:tcW w:w="1850" w:type="dxa"/>
          </w:tcPr>
          <w:p w14:paraId="1F87F28C" w14:textId="77777777" w:rsidR="001B6A25" w:rsidRPr="001D1470" w:rsidRDefault="001B6A25" w:rsidP="0054729B">
            <w:pPr>
              <w:spacing w:after="0"/>
              <w:rPr>
                <w:szCs w:val="22"/>
              </w:rPr>
            </w:pPr>
            <w:proofErr w:type="spellStart"/>
            <w:r w:rsidRPr="001D1470">
              <w:rPr>
                <w:szCs w:val="22"/>
              </w:rPr>
              <w:t>0x1</w:t>
            </w:r>
            <w:proofErr w:type="spellEnd"/>
          </w:p>
        </w:tc>
        <w:tc>
          <w:tcPr>
            <w:tcW w:w="4512" w:type="dxa"/>
          </w:tcPr>
          <w:p w14:paraId="3D70950A" w14:textId="77777777" w:rsidR="001B6A25" w:rsidRPr="001D1470" w:rsidRDefault="001B6A25" w:rsidP="0054729B">
            <w:pPr>
              <w:spacing w:after="0"/>
              <w:rPr>
                <w:i/>
                <w:szCs w:val="22"/>
              </w:rPr>
            </w:pPr>
            <w:r w:rsidRPr="001D1470">
              <w:rPr>
                <w:i/>
                <w:szCs w:val="22"/>
              </w:rPr>
              <w:t>Referring to that the metadata is delivered in a carousel</w:t>
            </w:r>
          </w:p>
        </w:tc>
      </w:tr>
      <w:tr w:rsidR="001B6A25" w:rsidRPr="00333840" w14:paraId="5D58A4BD" w14:textId="77777777" w:rsidTr="0054729B">
        <w:tc>
          <w:tcPr>
            <w:tcW w:w="3244" w:type="dxa"/>
          </w:tcPr>
          <w:p w14:paraId="15C37336" w14:textId="77777777" w:rsidR="001B6A25" w:rsidRPr="001D1470" w:rsidRDefault="001B6A25" w:rsidP="0054729B">
            <w:pPr>
              <w:spacing w:after="0"/>
              <w:rPr>
                <w:szCs w:val="22"/>
              </w:rPr>
            </w:pPr>
            <w:proofErr w:type="spellStart"/>
            <w:r w:rsidRPr="001D1470">
              <w:rPr>
                <w:szCs w:val="22"/>
              </w:rPr>
              <w:t>service_identification_record</w:t>
            </w:r>
            <w:proofErr w:type="spellEnd"/>
          </w:p>
        </w:tc>
        <w:tc>
          <w:tcPr>
            <w:tcW w:w="1850" w:type="dxa"/>
          </w:tcPr>
          <w:p w14:paraId="06279C5D" w14:textId="77777777" w:rsidR="001B6A25" w:rsidRPr="001D1470" w:rsidRDefault="001B6A25" w:rsidP="0054729B">
            <w:pPr>
              <w:spacing w:after="0"/>
              <w:rPr>
                <w:szCs w:val="22"/>
              </w:rPr>
            </w:pPr>
          </w:p>
        </w:tc>
        <w:tc>
          <w:tcPr>
            <w:tcW w:w="4512" w:type="dxa"/>
          </w:tcPr>
          <w:p w14:paraId="38A642AC" w14:textId="31E2AFF5" w:rsidR="001B6A25" w:rsidRPr="001D1470" w:rsidRDefault="00186033" w:rsidP="0054729B">
            <w:pPr>
              <w:spacing w:after="0"/>
              <w:rPr>
                <w:i/>
                <w:szCs w:val="22"/>
              </w:rPr>
            </w:pPr>
            <w:r w:rsidRPr="001D1470">
              <w:rPr>
                <w:b/>
                <w:i/>
                <w:color w:val="FF0000"/>
                <w:szCs w:val="22"/>
              </w:rPr>
              <w:t>shall</w:t>
            </w:r>
            <w:r w:rsidR="001B6A25" w:rsidRPr="001D1470">
              <w:rPr>
                <w:i/>
                <w:szCs w:val="22"/>
              </w:rPr>
              <w:t xml:space="preserve"> carry the path to the metadata in the carousel to which this descriptor refers. This path follows the convention set out in TS 102 323 </w:t>
            </w:r>
            <w:r w:rsidR="00876FEA" w:rsidRPr="001D1470">
              <w:rPr>
                <w:szCs w:val="22"/>
              </w:rPr>
              <w:fldChar w:fldCharType="begin"/>
            </w:r>
            <w:r w:rsidR="00876FEA" w:rsidRPr="001D1470">
              <w:rPr>
                <w:szCs w:val="22"/>
              </w:rPr>
              <w:instrText xml:space="preserve"> REF _Ref232170934 \r \h  \* MERGEFORMAT </w:instrText>
            </w:r>
            <w:r w:rsidR="00876FEA" w:rsidRPr="001D1470">
              <w:rPr>
                <w:szCs w:val="22"/>
              </w:rPr>
            </w:r>
            <w:r w:rsidR="00876FEA" w:rsidRPr="001D1470">
              <w:rPr>
                <w:szCs w:val="22"/>
              </w:rPr>
              <w:fldChar w:fldCharType="separate"/>
            </w:r>
            <w:r w:rsidR="00290B98" w:rsidRPr="00290B98">
              <w:rPr>
                <w:i/>
                <w:szCs w:val="22"/>
              </w:rPr>
              <w:t>[32]</w:t>
            </w:r>
            <w:r w:rsidR="00876FEA" w:rsidRPr="001D1470">
              <w:rPr>
                <w:szCs w:val="22"/>
              </w:rPr>
              <w:fldChar w:fldCharType="end"/>
            </w:r>
            <w:r w:rsidR="001B6A25" w:rsidRPr="001D1470">
              <w:rPr>
                <w:i/>
                <w:szCs w:val="22"/>
              </w:rPr>
              <w:t xml:space="preserve"> clause 5.3.4.2.</w:t>
            </w:r>
          </w:p>
        </w:tc>
      </w:tr>
    </w:tbl>
    <w:p w14:paraId="2CB4C1D9" w14:textId="5CFC9A2C" w:rsidR="001B6A25" w:rsidRPr="00163D02" w:rsidRDefault="00163D02" w:rsidP="001B6A25">
      <w:pPr>
        <w:rPr>
          <w:i/>
        </w:rPr>
      </w:pPr>
      <w:r w:rsidRPr="00163D02">
        <w:rPr>
          <w:i/>
        </w:rPr>
        <w:t xml:space="preserve">Table </w:t>
      </w:r>
      <w:r w:rsidR="00702C2C" w:rsidRPr="00CA49CD">
        <w:rPr>
          <w:i/>
        </w:rPr>
        <w:fldChar w:fldCharType="begin"/>
      </w:r>
      <w:r w:rsidR="00702C2C" w:rsidRPr="00CA49CD">
        <w:rPr>
          <w:i/>
        </w:rPr>
        <w:instrText xml:space="preserve"> STYLEREF 1 \s </w:instrText>
      </w:r>
      <w:r w:rsidR="00702C2C" w:rsidRPr="00CA49CD">
        <w:rPr>
          <w:i/>
        </w:rPr>
        <w:fldChar w:fldCharType="separate"/>
      </w:r>
      <w:r w:rsidR="00290B98">
        <w:rPr>
          <w:i/>
          <w:noProof/>
        </w:rPr>
        <w:t>12</w:t>
      </w:r>
      <w:r w:rsidR="00702C2C" w:rsidRPr="00CA49CD">
        <w:rPr>
          <w:i/>
        </w:rPr>
        <w:fldChar w:fldCharType="end"/>
      </w:r>
      <w:r w:rsidR="00702C2C" w:rsidRPr="00CA49CD">
        <w:rPr>
          <w:i/>
        </w:rPr>
        <w:t>.</w:t>
      </w:r>
      <w:r w:rsidR="001E3060" w:rsidRPr="00CA49CD">
        <w:rPr>
          <w:i/>
        </w:rPr>
        <w:t>31</w:t>
      </w:r>
      <w:r w:rsidRPr="00163D02">
        <w:rPr>
          <w:i/>
        </w:rPr>
        <w:t xml:space="preserve"> Metadata descriptor</w:t>
      </w:r>
      <w:r w:rsidR="00BC4084">
        <w:rPr>
          <w:i/>
        </w:rPr>
        <w:t>.</w:t>
      </w:r>
    </w:p>
    <w:p w14:paraId="2D7D7DD8" w14:textId="43D94364" w:rsidR="001B6A25" w:rsidRPr="00333840" w:rsidRDefault="001B6A25" w:rsidP="00AB14E8">
      <w:r w:rsidRPr="00333840">
        <w:t xml:space="preserve">The metadata descriptor will include Metadata Descriptors </w:t>
      </w:r>
      <w:proofErr w:type="spellStart"/>
      <w:r w:rsidRPr="00333840">
        <w:t>Extention</w:t>
      </w:r>
      <w:proofErr w:type="spellEnd"/>
      <w:r w:rsidRPr="00333840">
        <w:t xml:space="preserve"> in </w:t>
      </w:r>
      <w:r w:rsidRPr="00333840">
        <w:rPr>
          <w:szCs w:val="20"/>
        </w:rPr>
        <w:t>accordance with DVB/ETSI TS 102</w:t>
      </w:r>
      <w:r w:rsidR="00F145C6">
        <w:rPr>
          <w:szCs w:val="20"/>
        </w:rPr>
        <w:t> </w:t>
      </w:r>
      <w:r w:rsidRPr="00333840">
        <w:rPr>
          <w:szCs w:val="20"/>
        </w:rPr>
        <w:t>323</w:t>
      </w:r>
      <w:r w:rsidR="00AE6A53">
        <w:rPr>
          <w:szCs w:val="20"/>
        </w:rPr>
        <w:t xml:space="preserve"> </w:t>
      </w:r>
      <w:r w:rsidR="00AE6A53">
        <w:rPr>
          <w:szCs w:val="20"/>
        </w:rPr>
        <w:fldChar w:fldCharType="begin"/>
      </w:r>
      <w:r w:rsidR="00AE6A53">
        <w:rPr>
          <w:szCs w:val="20"/>
        </w:rPr>
        <w:instrText xml:space="preserve"> REF _Ref103610353 \r \h </w:instrText>
      </w:r>
      <w:r w:rsidR="00AE6A53">
        <w:rPr>
          <w:szCs w:val="20"/>
        </w:rPr>
      </w:r>
      <w:r w:rsidR="00AE6A53">
        <w:rPr>
          <w:szCs w:val="20"/>
        </w:rPr>
        <w:fldChar w:fldCharType="separate"/>
      </w:r>
      <w:r w:rsidR="00AE6A53">
        <w:rPr>
          <w:szCs w:val="20"/>
        </w:rPr>
        <w:t>[32]</w:t>
      </w:r>
      <w:r w:rsidR="00AE6A53">
        <w:rPr>
          <w:szCs w:val="20"/>
        </w:rPr>
        <w:fldChar w:fldCharType="end"/>
      </w:r>
      <w:r w:rsidRPr="00333840">
        <w:rPr>
          <w:szCs w:val="20"/>
        </w:rPr>
        <w:t xml:space="preserve">, </w:t>
      </w:r>
      <w:r w:rsidRPr="00333840">
        <w:t xml:space="preserve">as described in NorDig section </w:t>
      </w:r>
      <w:r w:rsidR="00876FEA" w:rsidRPr="00333840">
        <w:fldChar w:fldCharType="begin"/>
      </w:r>
      <w:r w:rsidR="00876FEA" w:rsidRPr="00333840">
        <w:instrText xml:space="preserve"> REF _Ref302636579 \r \h  \* MERGEFORMAT </w:instrText>
      </w:r>
      <w:r w:rsidR="00876FEA" w:rsidRPr="00333840">
        <w:fldChar w:fldCharType="separate"/>
      </w:r>
      <w:r w:rsidR="00290B98">
        <w:t>12.2.2.1</w:t>
      </w:r>
      <w:r w:rsidR="00876FEA" w:rsidRPr="00333840">
        <w:fldChar w:fldCharType="end"/>
      </w:r>
      <w:r w:rsidRPr="00333840">
        <w:t>.</w:t>
      </w:r>
    </w:p>
    <w:p w14:paraId="34343A0B" w14:textId="77777777" w:rsidR="00595244" w:rsidRPr="009650F0" w:rsidRDefault="00595244" w:rsidP="00F81381">
      <w:pPr>
        <w:pStyle w:val="Overskrift3"/>
        <w:rPr>
          <w:rFonts w:ascii="Times New Roman" w:hAnsi="Times New Roman"/>
        </w:rPr>
      </w:pPr>
      <w:bookmarkStart w:id="4554" w:name="_Ref265199180"/>
      <w:bookmarkStart w:id="4555" w:name="_Toc265440930"/>
      <w:bookmarkStart w:id="4556" w:name="_Toc338613886"/>
      <w:bookmarkStart w:id="4557" w:name="_Toc342658065"/>
      <w:bookmarkStart w:id="4558" w:name="_Toc342659643"/>
      <w:bookmarkStart w:id="4559" w:name="_Toc392073982"/>
      <w:bookmarkStart w:id="4560" w:name="_Toc392075622"/>
      <w:bookmarkEnd w:id="4520"/>
      <w:bookmarkEnd w:id="4521"/>
      <w:bookmarkEnd w:id="4522"/>
      <w:bookmarkEnd w:id="4523"/>
      <w:bookmarkEnd w:id="4524"/>
      <w:bookmarkEnd w:id="4525"/>
      <w:bookmarkEnd w:id="4526"/>
      <w:bookmarkEnd w:id="4527"/>
      <w:bookmarkEnd w:id="4528"/>
      <w:bookmarkEnd w:id="4529"/>
      <w:bookmarkEnd w:id="4530"/>
      <w:r w:rsidRPr="009650F0">
        <w:rPr>
          <w:rFonts w:ascii="Times New Roman" w:hAnsi="Times New Roman"/>
        </w:rPr>
        <w:t>Related Content Descriptor (NorDig PVR only)</w:t>
      </w:r>
      <w:bookmarkEnd w:id="4554"/>
      <w:bookmarkEnd w:id="4555"/>
      <w:bookmarkEnd w:id="4556"/>
      <w:bookmarkEnd w:id="4557"/>
      <w:bookmarkEnd w:id="4558"/>
      <w:bookmarkEnd w:id="4559"/>
      <w:bookmarkEnd w:id="4560"/>
    </w:p>
    <w:p w14:paraId="52A39894" w14:textId="0A0D2275" w:rsidR="0005635A" w:rsidRDefault="00E51780" w:rsidP="00595244">
      <w:r w:rsidRPr="009650F0">
        <w:t xml:space="preserve">The NorDig PVR that supports Trailer booking (see </w:t>
      </w:r>
      <w:r w:rsidR="00876FEA" w:rsidRPr="009650F0">
        <w:fldChar w:fldCharType="begin"/>
      </w:r>
      <w:r w:rsidR="00876FEA" w:rsidRPr="009650F0">
        <w:instrText xml:space="preserve"> REF _Ref265197362 \r \h  \* MERGEFORMAT </w:instrText>
      </w:r>
      <w:r w:rsidR="00876FEA" w:rsidRPr="009650F0">
        <w:fldChar w:fldCharType="separate"/>
      </w:r>
      <w:r w:rsidR="00290B98">
        <w:t>14.3.10</w:t>
      </w:r>
      <w:r w:rsidR="00876FEA" w:rsidRPr="009650F0">
        <w:fldChar w:fldCharType="end"/>
      </w:r>
      <w:r w:rsidRPr="009650F0">
        <w:t xml:space="preserve">), </w:t>
      </w:r>
      <w:r w:rsidR="00186033" w:rsidRPr="00186033">
        <w:rPr>
          <w:b/>
          <w:color w:val="FF0000"/>
        </w:rPr>
        <w:t>shall</w:t>
      </w:r>
      <w:r w:rsidRPr="009650F0">
        <w:t xml:space="preserve"> be able to handle the related content descriptor (as specified in ETSI</w:t>
      </w:r>
      <w:r w:rsidR="00173DF0" w:rsidRPr="009650F0">
        <w:t xml:space="preserve"> TS</w:t>
      </w:r>
      <w:r w:rsidRPr="009650F0">
        <w:t xml:space="preserve"> 102 323</w:t>
      </w:r>
      <w:r w:rsidR="00BC6F68">
        <w:t xml:space="preserve"> </w:t>
      </w:r>
      <w:r w:rsidR="00AE6A53">
        <w:fldChar w:fldCharType="begin"/>
      </w:r>
      <w:r w:rsidR="00AE6A53">
        <w:instrText xml:space="preserve"> REF _Ref103610353 \r \h </w:instrText>
      </w:r>
      <w:r w:rsidR="00AE6A53">
        <w:fldChar w:fldCharType="separate"/>
      </w:r>
      <w:r w:rsidR="00AE6A53">
        <w:t>[32]</w:t>
      </w:r>
      <w:r w:rsidR="00AE6A53">
        <w:fldChar w:fldCharType="end"/>
      </w:r>
      <w:r w:rsidRPr="009650F0">
        <w:t xml:space="preserve">).The </w:t>
      </w:r>
      <w:proofErr w:type="spellStart"/>
      <w:r w:rsidRPr="009650F0">
        <w:t>RCT</w:t>
      </w:r>
      <w:proofErr w:type="spellEnd"/>
      <w:r w:rsidRPr="009650F0">
        <w:t xml:space="preserve"> is signal</w:t>
      </w:r>
      <w:r w:rsidR="00E13BA4" w:rsidRPr="009650F0">
        <w:t>l</w:t>
      </w:r>
      <w:r w:rsidRPr="009650F0">
        <w:t xml:space="preserve">ed in the service’s PMT dynamically. The related content descriptor will typically only be referenced in the PMT as long as </w:t>
      </w:r>
      <w:proofErr w:type="spellStart"/>
      <w:r w:rsidRPr="009650F0">
        <w:t>RCT</w:t>
      </w:r>
      <w:proofErr w:type="spellEnd"/>
      <w:r w:rsidRPr="009650F0">
        <w:t xml:space="preserve"> is </w:t>
      </w:r>
      <w:proofErr w:type="spellStart"/>
      <w:r w:rsidRPr="009650F0">
        <w:t>availble</w:t>
      </w:r>
      <w:proofErr w:type="spellEnd"/>
      <w:r w:rsidRPr="009650F0">
        <w:t>.</w:t>
      </w:r>
    </w:p>
    <w:p w14:paraId="656BE110" w14:textId="77777777" w:rsidR="00A73038" w:rsidRPr="00736078" w:rsidRDefault="00A73038" w:rsidP="00A73038">
      <w:pPr>
        <w:pStyle w:val="Overskrift3"/>
        <w:numPr>
          <w:ilvl w:val="2"/>
          <w:numId w:val="1"/>
        </w:numPr>
        <w:rPr>
          <w:rFonts w:ascii="Times New Roman" w:hAnsi="Times New Roman"/>
        </w:rPr>
      </w:pPr>
      <w:bookmarkStart w:id="4561" w:name="_Hlk97582808"/>
      <w:r w:rsidRPr="00736078">
        <w:rPr>
          <w:rFonts w:ascii="Times New Roman" w:hAnsi="Times New Roman"/>
        </w:rPr>
        <w:t>Audio Preselection Descriptor (NGA services only)</w:t>
      </w:r>
    </w:p>
    <w:bookmarkEnd w:id="4561"/>
    <w:p w14:paraId="76A617D9" w14:textId="77777777" w:rsidR="00A73038" w:rsidRPr="00736078" w:rsidRDefault="00A73038" w:rsidP="00A73038">
      <w:r w:rsidRPr="00736078">
        <w:t xml:space="preserve">The NGA capable NorDig </w:t>
      </w:r>
      <w:proofErr w:type="spellStart"/>
      <w:r w:rsidRPr="00736078">
        <w:t>HEVC</w:t>
      </w:r>
      <w:proofErr w:type="spellEnd"/>
      <w:r w:rsidRPr="00736078">
        <w:t xml:space="preserve"> IRD supporting NGA services should support the </w:t>
      </w:r>
      <w:proofErr w:type="spellStart"/>
      <w:r w:rsidRPr="00736078">
        <w:t>audio_preselection_descriptor</w:t>
      </w:r>
      <w:proofErr w:type="spellEnd"/>
      <w:r w:rsidRPr="00736078">
        <w:t xml:space="preserve">. The audio preselection descriptor may contain the following information for a list of </w:t>
      </w:r>
      <w:proofErr w:type="spellStart"/>
      <w:r w:rsidRPr="00736078">
        <w:t>preselections</w:t>
      </w:r>
      <w:proofErr w:type="spellEnd"/>
      <w:r w:rsidRPr="00736078">
        <w:t>:</w:t>
      </w:r>
    </w:p>
    <w:p w14:paraId="4040C922" w14:textId="77777777" w:rsidR="00736078" w:rsidRDefault="00A73038" w:rsidP="00C469D8">
      <w:pPr>
        <w:pStyle w:val="Listeafsnit"/>
        <w:numPr>
          <w:ilvl w:val="0"/>
          <w:numId w:val="105"/>
        </w:numPr>
      </w:pPr>
      <w:r w:rsidRPr="00736078">
        <w:t>The language of the preselection</w:t>
      </w:r>
    </w:p>
    <w:p w14:paraId="2B205D62" w14:textId="25E794B6" w:rsidR="00A73038" w:rsidRPr="00736078" w:rsidRDefault="00A73038" w:rsidP="00C469D8">
      <w:pPr>
        <w:pStyle w:val="Listeafsnit"/>
        <w:numPr>
          <w:ilvl w:val="0"/>
          <w:numId w:val="105"/>
        </w:numPr>
      </w:pPr>
      <w:r w:rsidRPr="00736078">
        <w:t>Indication if the preselection contains audio description</w:t>
      </w:r>
    </w:p>
    <w:p w14:paraId="13AB3C57" w14:textId="77777777" w:rsidR="00A73038" w:rsidRPr="00736078" w:rsidRDefault="00A73038" w:rsidP="00C469D8">
      <w:pPr>
        <w:pStyle w:val="Listeafsnit"/>
        <w:numPr>
          <w:ilvl w:val="0"/>
          <w:numId w:val="105"/>
        </w:numPr>
      </w:pPr>
      <w:r w:rsidRPr="00736078">
        <w:t>Indication if the preselection enables dialogue enhancement</w:t>
      </w:r>
    </w:p>
    <w:p w14:paraId="2B3690E0" w14:textId="77777777" w:rsidR="00A73038" w:rsidRPr="00736078" w:rsidRDefault="00A73038" w:rsidP="00C469D8">
      <w:pPr>
        <w:pStyle w:val="Listeafsnit"/>
        <w:numPr>
          <w:ilvl w:val="0"/>
          <w:numId w:val="105"/>
        </w:numPr>
      </w:pPr>
      <w:r w:rsidRPr="00736078">
        <w:t>Indication if the preselection contains spoken subtitles</w:t>
      </w:r>
    </w:p>
    <w:p w14:paraId="6760AED9" w14:textId="77777777" w:rsidR="00A73038" w:rsidRPr="00736078" w:rsidRDefault="00A73038" w:rsidP="00C469D8">
      <w:pPr>
        <w:pStyle w:val="Listeafsnit"/>
        <w:numPr>
          <w:ilvl w:val="0"/>
          <w:numId w:val="105"/>
        </w:numPr>
      </w:pPr>
      <w:r w:rsidRPr="00736078">
        <w:t>Indication if the preselection contains enables user interactivity</w:t>
      </w:r>
    </w:p>
    <w:p w14:paraId="0320B3FF" w14:textId="14426BD9" w:rsidR="00A73038" w:rsidRPr="00AC0D73" w:rsidRDefault="00A73038" w:rsidP="00C469D8">
      <w:pPr>
        <w:pStyle w:val="Listeafsnit"/>
        <w:numPr>
          <w:ilvl w:val="0"/>
          <w:numId w:val="105"/>
        </w:numPr>
      </w:pPr>
      <w:r w:rsidRPr="00736078">
        <w:t xml:space="preserve">Indication for the preselection regarding a preferred reproduction channel configuration (stereo, </w:t>
      </w:r>
      <w:r w:rsidR="00F37395" w:rsidRPr="00AC0D73">
        <w:t>multichannel</w:t>
      </w:r>
      <w:r w:rsidRPr="00AC0D73">
        <w:t>, immersive, headphones)</w:t>
      </w:r>
    </w:p>
    <w:p w14:paraId="28A113F1" w14:textId="77777777" w:rsidR="00F71D1A" w:rsidRPr="00AC0D73" w:rsidRDefault="00F71D1A" w:rsidP="00C469D8">
      <w:pPr>
        <w:pStyle w:val="Listeafsnit"/>
        <w:numPr>
          <w:ilvl w:val="0"/>
          <w:numId w:val="105"/>
        </w:numPr>
      </w:pPr>
      <w:r w:rsidRPr="00AC0D73">
        <w:t xml:space="preserve">Indication for the preselection regarding an available textual description provided by </w:t>
      </w:r>
      <w:proofErr w:type="spellStart"/>
      <w:r w:rsidRPr="00AC0D73">
        <w:t>message_descriptor</w:t>
      </w:r>
      <w:proofErr w:type="spellEnd"/>
      <w:r w:rsidRPr="00AC0D73">
        <w:t>(s)</w:t>
      </w:r>
    </w:p>
    <w:p w14:paraId="53300FD0" w14:textId="489AA669" w:rsidR="00F71D1A" w:rsidRPr="00AC0D73" w:rsidRDefault="00F71D1A" w:rsidP="00F71D1A">
      <w:r w:rsidRPr="00AC0D73">
        <w:t xml:space="preserve">The NorDig </w:t>
      </w:r>
      <w:proofErr w:type="spellStart"/>
      <w:r w:rsidRPr="00AC0D73">
        <w:t>HEVC</w:t>
      </w:r>
      <w:proofErr w:type="spellEnd"/>
      <w:r w:rsidRPr="00AC0D73">
        <w:t xml:space="preserve"> IRD supporting NGA services </w:t>
      </w:r>
      <w:r w:rsidRPr="00AC0D73">
        <w:rPr>
          <w:b/>
          <w:color w:val="FF0000"/>
        </w:rPr>
        <w:t>shall</w:t>
      </w:r>
      <w:r w:rsidRPr="00AC0D73">
        <w:t xml:space="preserve"> select the preferred preselection according to user preference settings, as described in section </w:t>
      </w:r>
      <w:r w:rsidRPr="00C27A1F">
        <w:fldChar w:fldCharType="begin"/>
      </w:r>
      <w:r w:rsidRPr="00C27A1F">
        <w:instrText xml:space="preserve"> REF _Hlk525113062 \r \h  \* MERGEFORMAT </w:instrText>
      </w:r>
      <w:r w:rsidRPr="00C27A1F">
        <w:fldChar w:fldCharType="separate"/>
      </w:r>
      <w:r w:rsidRPr="00C27A1F">
        <w:t>6.5.6</w:t>
      </w:r>
      <w:r w:rsidRPr="00C27A1F">
        <w:fldChar w:fldCharType="end"/>
      </w:r>
      <w:r w:rsidRPr="00AC0D73">
        <w:t xml:space="preserve"> “Audio Prioritisation inside the NGA Audio PID/stream”.</w:t>
      </w:r>
    </w:p>
    <w:p w14:paraId="18A5E61A" w14:textId="30B8FC0D" w:rsidR="00A73038" w:rsidRPr="00736078" w:rsidRDefault="00F71D1A" w:rsidP="00F1375B">
      <w:bookmarkStart w:id="4562" w:name="_Toc490833536"/>
      <w:r w:rsidRPr="00AC0D73">
        <w:t>In general, a</w:t>
      </w:r>
      <w:r w:rsidR="00A73038" w:rsidRPr="00AC0D73">
        <w:t xml:space="preserve">ll NGA </w:t>
      </w:r>
      <w:proofErr w:type="spellStart"/>
      <w:r w:rsidR="00A73038" w:rsidRPr="00AC0D73">
        <w:t>Preselections</w:t>
      </w:r>
      <w:proofErr w:type="spellEnd"/>
      <w:r w:rsidR="00A73038" w:rsidRPr="00AC0D73">
        <w:t xml:space="preserve"> described in the </w:t>
      </w:r>
      <w:proofErr w:type="spellStart"/>
      <w:r w:rsidR="00A73038" w:rsidRPr="00AC0D73">
        <w:t>audio_preselection_descriptor</w:t>
      </w:r>
      <w:proofErr w:type="spellEnd"/>
      <w:r w:rsidR="00A73038" w:rsidRPr="00AC0D73">
        <w:t xml:space="preserve"> </w:t>
      </w:r>
      <w:r w:rsidR="00A73038" w:rsidRPr="00AC0D73">
        <w:rPr>
          <w:b/>
          <w:color w:val="FF0000"/>
        </w:rPr>
        <w:t>shall</w:t>
      </w:r>
      <w:r w:rsidR="00A73038" w:rsidRPr="00AC0D73">
        <w:t xml:space="preserve"> correspond to </w:t>
      </w:r>
      <w:proofErr w:type="spellStart"/>
      <w:r w:rsidR="00A73038" w:rsidRPr="00AC0D73">
        <w:t>preselections</w:t>
      </w:r>
      <w:proofErr w:type="spellEnd"/>
      <w:r w:rsidR="00A73038" w:rsidRPr="00AC0D73">
        <w:t xml:space="preserve"> described</w:t>
      </w:r>
      <w:r w:rsidR="00A73038" w:rsidRPr="00736078">
        <w:t xml:space="preserve"> in the NGA audio stream. </w:t>
      </w:r>
    </w:p>
    <w:p w14:paraId="4F6359BF" w14:textId="27328C62" w:rsidR="00F71D1A" w:rsidRPr="007B5648" w:rsidRDefault="00F71D1A" w:rsidP="00F71D1A">
      <w:r w:rsidRPr="007B5648">
        <w:lastRenderedPageBreak/>
        <w:t>T</w:t>
      </w:r>
      <w:r w:rsidR="00A73038" w:rsidRPr="007B5648">
        <w:t xml:space="preserve">he NGA audio stream(s) may contain additional </w:t>
      </w:r>
      <w:proofErr w:type="spellStart"/>
      <w:r w:rsidR="00A73038" w:rsidRPr="007B5648">
        <w:t>preselections</w:t>
      </w:r>
      <w:proofErr w:type="spellEnd"/>
      <w:r w:rsidR="00A73038" w:rsidRPr="007B5648">
        <w:t xml:space="preserve"> that are not listed in the </w:t>
      </w:r>
      <w:proofErr w:type="spellStart"/>
      <w:r w:rsidR="00A73038" w:rsidRPr="007B5648">
        <w:t>audio_preselection_descriptor</w:t>
      </w:r>
      <w:proofErr w:type="spellEnd"/>
      <w:r w:rsidR="00A73038" w:rsidRPr="007B5648">
        <w:t>.</w:t>
      </w:r>
      <w:bookmarkEnd w:id="4562"/>
      <w:r w:rsidRPr="007B5648">
        <w:t xml:space="preserve"> For example, this may happen in </w:t>
      </w:r>
      <w:r w:rsidR="00A831A4" w:rsidRPr="007B5648">
        <w:t xml:space="preserve">cable/IPTV </w:t>
      </w:r>
      <w:r w:rsidRPr="007B5648">
        <w:t xml:space="preserve">re-transmission cases, when dynamic updates of the </w:t>
      </w:r>
      <w:proofErr w:type="spellStart"/>
      <w:r w:rsidRPr="007B5648">
        <w:t>APD</w:t>
      </w:r>
      <w:proofErr w:type="spellEnd"/>
      <w:r w:rsidRPr="007B5648">
        <w:t xml:space="preserve"> are not feasible or when the broadcaster might want to make certain </w:t>
      </w:r>
      <w:proofErr w:type="spellStart"/>
      <w:r w:rsidRPr="007B5648">
        <w:t>preselections</w:t>
      </w:r>
      <w:proofErr w:type="spellEnd"/>
      <w:r w:rsidRPr="007B5648">
        <w:t xml:space="preserve"> only selectable by an HbbTV application. As per </w:t>
      </w:r>
      <w:r w:rsidRPr="00C27A1F">
        <w:t>section 6.5.6,</w:t>
      </w:r>
      <w:r w:rsidRPr="007B5648">
        <w:t xml:space="preserve"> such additional </w:t>
      </w:r>
      <w:proofErr w:type="spellStart"/>
      <w:r w:rsidRPr="007B5648">
        <w:t>preselections</w:t>
      </w:r>
      <w:proofErr w:type="spellEnd"/>
      <w:r w:rsidRPr="007B5648">
        <w:t xml:space="preserve"> may be displayed in the User I</w:t>
      </w:r>
      <w:r w:rsidR="002028A1" w:rsidRPr="007B5648">
        <w:t>nterface</w:t>
      </w:r>
      <w:r w:rsidRPr="007B5648">
        <w:t xml:space="preserve"> (UI) menu.</w:t>
      </w:r>
    </w:p>
    <w:p w14:paraId="2F792A39" w14:textId="0554466E" w:rsidR="00A73038" w:rsidRPr="00126145" w:rsidRDefault="00F71D1A" w:rsidP="00F1375B">
      <w:r w:rsidRPr="007B5648">
        <w:t xml:space="preserve">The </w:t>
      </w:r>
      <w:proofErr w:type="spellStart"/>
      <w:r w:rsidRPr="007B5648">
        <w:t>audio_preselection_descriptor</w:t>
      </w:r>
      <w:proofErr w:type="spellEnd"/>
      <w:r w:rsidRPr="007B5648">
        <w:t xml:space="preserve"> can also remain unchanged when certain or all </w:t>
      </w:r>
      <w:proofErr w:type="spellStart"/>
      <w:r w:rsidRPr="007B5648">
        <w:t>preselections</w:t>
      </w:r>
      <w:proofErr w:type="spellEnd"/>
      <w:r w:rsidRPr="007B5648">
        <w:t xml:space="preserve"> are temporarily not available, e.g. during commercial breaks or other interstitials. Such </w:t>
      </w:r>
      <w:proofErr w:type="spellStart"/>
      <w:r w:rsidRPr="007B5648">
        <w:t>preselections</w:t>
      </w:r>
      <w:proofErr w:type="spellEnd"/>
      <w:r w:rsidRPr="007B5648">
        <w:t xml:space="preserve"> may still be displayed in the UI menu and selectable by the user although (according to section </w:t>
      </w:r>
      <w:r w:rsidRPr="007F4F9B">
        <w:t>6.5.6</w:t>
      </w:r>
      <w:r w:rsidRPr="007B5648">
        <w:t xml:space="preserve"> “Audio Prioritisation inside the NGA Audio PID/stream”) the NorDig </w:t>
      </w:r>
      <w:proofErr w:type="spellStart"/>
      <w:r w:rsidRPr="007B5648">
        <w:t>HEVC</w:t>
      </w:r>
      <w:proofErr w:type="spellEnd"/>
      <w:r w:rsidRPr="007B5648">
        <w:t xml:space="preserve"> IRD supporting NGA services selects an appropriate preselection based on the user’s preferences until the selected preselection is available again.</w:t>
      </w:r>
    </w:p>
    <w:p w14:paraId="2B5103A9" w14:textId="7751B1FC" w:rsidR="00A73038" w:rsidRDefault="00A73038" w:rsidP="00A73038">
      <w:pPr>
        <w:pStyle w:val="Overskrift3"/>
        <w:numPr>
          <w:ilvl w:val="2"/>
          <w:numId w:val="1"/>
        </w:numPr>
        <w:rPr>
          <w:rFonts w:ascii="Times New Roman" w:hAnsi="Times New Roman"/>
        </w:rPr>
      </w:pPr>
      <w:bookmarkStart w:id="4563" w:name="_Ref528270084"/>
      <w:r w:rsidRPr="00736078">
        <w:rPr>
          <w:rFonts w:ascii="Times New Roman" w:hAnsi="Times New Roman"/>
        </w:rPr>
        <w:t>AC-4 Descriptor</w:t>
      </w:r>
      <w:bookmarkEnd w:id="4563"/>
    </w:p>
    <w:p w14:paraId="142619E5" w14:textId="697818D0" w:rsidR="00736078" w:rsidRDefault="00736078" w:rsidP="00736078">
      <w:r w:rsidRPr="00736078">
        <w:t xml:space="preserve">The NGA capable </w:t>
      </w:r>
      <w:proofErr w:type="spellStart"/>
      <w:r w:rsidRPr="00736078">
        <w:t>Nordig</w:t>
      </w:r>
      <w:proofErr w:type="spellEnd"/>
      <w:r w:rsidRPr="00736078">
        <w:t xml:space="preserve"> </w:t>
      </w:r>
      <w:proofErr w:type="spellStart"/>
      <w:r w:rsidRPr="00736078">
        <w:t>HEVC</w:t>
      </w:r>
      <w:proofErr w:type="spellEnd"/>
      <w:r w:rsidRPr="00736078">
        <w:t xml:space="preserve"> IRD </w:t>
      </w:r>
      <w:r w:rsidRPr="00736078">
        <w:rPr>
          <w:b/>
          <w:color w:val="FF0000"/>
        </w:rPr>
        <w:t>shall</w:t>
      </w:r>
      <w:r w:rsidRPr="00736078">
        <w:rPr>
          <w:color w:val="FF0000"/>
        </w:rPr>
        <w:t xml:space="preserve"> </w:t>
      </w:r>
      <w:r w:rsidRPr="00736078">
        <w:t xml:space="preserve">use the AC-4 descriptor to identify a PID/stream with </w:t>
      </w:r>
      <w:proofErr w:type="spellStart"/>
      <w:r w:rsidRPr="00736078">
        <w:t>stream_type</w:t>
      </w:r>
      <w:proofErr w:type="spellEnd"/>
      <w:r w:rsidRPr="00736078">
        <w:t xml:space="preserve"> set to “private data” (</w:t>
      </w:r>
      <w:proofErr w:type="spellStart"/>
      <w:r w:rsidRPr="00736078">
        <w:t>0x06</w:t>
      </w:r>
      <w:proofErr w:type="spellEnd"/>
      <w:r w:rsidRPr="00736078">
        <w:t xml:space="preserve">) to be an AC-4 stream as described in section 6.5.4 The NGA capable NorDig </w:t>
      </w:r>
      <w:proofErr w:type="spellStart"/>
      <w:r w:rsidRPr="00736078">
        <w:t>HEVC</w:t>
      </w:r>
      <w:proofErr w:type="spellEnd"/>
      <w:r w:rsidRPr="00736078">
        <w:t xml:space="preserve"> IRD shall ignore other information in the AC-4 descriptor (like audio format/channel mode and TOC) during the audio PID/Stream selection (see more in 6.5.4 signalling to be used for audio property).</w:t>
      </w:r>
    </w:p>
    <w:p w14:paraId="12D47346" w14:textId="648F6A90" w:rsidR="00F71D1A" w:rsidRPr="00126145" w:rsidRDefault="00736078" w:rsidP="00126145">
      <w:r w:rsidRPr="00736078">
        <w:t xml:space="preserve">Informative: For NGA audio, it is assumed that for each language not more than one NGA stream is used to address all audio types (Normal, Spoken Subtitles, etc.) and all the IRD’s output audio format modes (stereo, multichannel or immersive), therefore that optional information in the </w:t>
      </w:r>
      <w:proofErr w:type="spellStart"/>
      <w:r w:rsidRPr="00736078">
        <w:t>AC4</w:t>
      </w:r>
      <w:proofErr w:type="spellEnd"/>
      <w:r w:rsidRPr="00736078">
        <w:t xml:space="preserve"> descriptor can be ignored during the PID/stream selection process.</w:t>
      </w:r>
    </w:p>
    <w:p w14:paraId="692144C6" w14:textId="3F87A032" w:rsidR="00994943" w:rsidRPr="00333840" w:rsidRDefault="00994943" w:rsidP="00F81381">
      <w:pPr>
        <w:pStyle w:val="Overskrift2"/>
        <w:rPr>
          <w:rFonts w:eastAsia="Batang"/>
          <w:lang w:eastAsia="ko-KR"/>
        </w:rPr>
      </w:pPr>
      <w:bookmarkStart w:id="4564" w:name="_Ref260322891"/>
      <w:bookmarkStart w:id="4565" w:name="_Toc265440931"/>
      <w:bookmarkStart w:id="4566" w:name="_Toc342658066"/>
      <w:bookmarkStart w:id="4567" w:name="_Toc342659644"/>
      <w:bookmarkStart w:id="4568" w:name="_Toc392073983"/>
      <w:bookmarkStart w:id="4569" w:name="_Toc392075623"/>
      <w:bookmarkStart w:id="4570" w:name="_Toc151560784"/>
      <w:r w:rsidRPr="00333840">
        <w:rPr>
          <w:rFonts w:eastAsia="Batang"/>
          <w:lang w:eastAsia="ko-KR"/>
        </w:rPr>
        <w:t>SSU UNT Descriptors</w:t>
      </w:r>
      <w:bookmarkEnd w:id="4564"/>
      <w:bookmarkEnd w:id="4565"/>
      <w:bookmarkEnd w:id="4566"/>
      <w:bookmarkEnd w:id="4567"/>
      <w:bookmarkEnd w:id="4568"/>
      <w:bookmarkEnd w:id="4569"/>
      <w:bookmarkEnd w:id="4570"/>
    </w:p>
    <w:p w14:paraId="3C58460F" w14:textId="77777777" w:rsidR="00994943" w:rsidRPr="00333840" w:rsidRDefault="00886335" w:rsidP="00F81381">
      <w:pPr>
        <w:pStyle w:val="Overskrift3"/>
        <w:rPr>
          <w:rFonts w:eastAsia="Batang"/>
          <w:lang w:eastAsia="ko-KR"/>
        </w:rPr>
      </w:pPr>
      <w:bookmarkStart w:id="4571" w:name="_Toc265440932"/>
      <w:bookmarkStart w:id="4572" w:name="_Toc338613887"/>
      <w:bookmarkStart w:id="4573" w:name="_Toc342658067"/>
      <w:bookmarkStart w:id="4574" w:name="_Toc342659645"/>
      <w:bookmarkStart w:id="4575" w:name="_Toc392073984"/>
      <w:bookmarkStart w:id="4576" w:name="_Toc392075624"/>
      <w:r w:rsidRPr="00333840">
        <w:rPr>
          <w:rFonts w:eastAsia="Batang"/>
          <w:lang w:eastAsia="ko-KR"/>
        </w:rPr>
        <w:t xml:space="preserve">Descriptor </w:t>
      </w:r>
      <w:r w:rsidR="00994943" w:rsidRPr="00333840">
        <w:rPr>
          <w:rFonts w:eastAsia="Batang"/>
          <w:lang w:eastAsia="ko-KR"/>
        </w:rPr>
        <w:t>Overview</w:t>
      </w:r>
      <w:bookmarkEnd w:id="4571"/>
      <w:bookmarkEnd w:id="4572"/>
      <w:bookmarkEnd w:id="4573"/>
      <w:bookmarkEnd w:id="4574"/>
      <w:bookmarkEnd w:id="4575"/>
      <w:bookmarkEnd w:id="4576"/>
    </w:p>
    <w:p w14:paraId="21847708" w14:textId="77777777" w:rsidR="00994943" w:rsidRPr="00333840" w:rsidRDefault="00994943" w:rsidP="00994943">
      <w:pPr>
        <w:rPr>
          <w:szCs w:val="22"/>
        </w:rPr>
      </w:pPr>
      <w:r w:rsidRPr="00333840">
        <w:rPr>
          <w:rFonts w:eastAsia="Batang"/>
          <w:szCs w:val="22"/>
          <w:lang w:eastAsia="ko-KR"/>
        </w:rPr>
        <w:t xml:space="preserve">This section specifies the mandatory and optional descriptors for support of the SSU Enhanced profile in NorDig </w:t>
      </w:r>
      <w:proofErr w:type="spellStart"/>
      <w:r w:rsidRPr="00333840">
        <w:rPr>
          <w:rFonts w:eastAsia="Batang"/>
          <w:szCs w:val="22"/>
          <w:lang w:eastAsia="ko-KR"/>
        </w:rPr>
        <w:t>IRDs</w:t>
      </w:r>
      <w:proofErr w:type="spellEnd"/>
      <w:r w:rsidRPr="00333840">
        <w:rPr>
          <w:rFonts w:eastAsia="Batang"/>
          <w:szCs w:val="22"/>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80" w:firstRow="0" w:lastRow="0" w:firstColumn="1" w:lastColumn="1" w:noHBand="0" w:noVBand="0"/>
      </w:tblPr>
      <w:tblGrid>
        <w:gridCol w:w="3643"/>
        <w:gridCol w:w="1712"/>
        <w:gridCol w:w="1074"/>
        <w:gridCol w:w="1222"/>
        <w:gridCol w:w="1701"/>
      </w:tblGrid>
      <w:tr w:rsidR="00994943" w:rsidRPr="003A2514" w14:paraId="2FDEF90B" w14:textId="77777777" w:rsidTr="00D512DA">
        <w:tc>
          <w:tcPr>
            <w:tcW w:w="3643" w:type="dxa"/>
            <w:vMerge w:val="restart"/>
            <w:shd w:val="clear" w:color="auto" w:fill="D9D9D9"/>
          </w:tcPr>
          <w:p w14:paraId="71D72F9E" w14:textId="77777777" w:rsidR="00994943" w:rsidRPr="003A2514" w:rsidRDefault="00994943" w:rsidP="003023CD">
            <w:pPr>
              <w:spacing w:before="100" w:beforeAutospacing="1" w:after="100" w:afterAutospacing="1"/>
              <w:rPr>
                <w:szCs w:val="22"/>
              </w:rPr>
            </w:pPr>
            <w:r w:rsidRPr="003A2514">
              <w:rPr>
                <w:szCs w:val="22"/>
              </w:rPr>
              <w:t>Descriptor (tag value)</w:t>
            </w:r>
          </w:p>
        </w:tc>
        <w:tc>
          <w:tcPr>
            <w:tcW w:w="1712" w:type="dxa"/>
            <w:vMerge w:val="restart"/>
            <w:shd w:val="clear" w:color="auto" w:fill="D9D9D9"/>
          </w:tcPr>
          <w:p w14:paraId="674AA5B3" w14:textId="77777777" w:rsidR="00994943" w:rsidRPr="003A2514" w:rsidRDefault="00994943" w:rsidP="00994943">
            <w:pPr>
              <w:spacing w:before="100" w:beforeAutospacing="1" w:after="100" w:afterAutospacing="1"/>
              <w:jc w:val="center"/>
              <w:rPr>
                <w:szCs w:val="22"/>
              </w:rPr>
            </w:pPr>
            <w:r w:rsidRPr="003A2514">
              <w:rPr>
                <w:szCs w:val="22"/>
              </w:rPr>
              <w:t>Tag value</w:t>
            </w:r>
          </w:p>
        </w:tc>
        <w:tc>
          <w:tcPr>
            <w:tcW w:w="3997" w:type="dxa"/>
            <w:gridSpan w:val="3"/>
            <w:tcBorders>
              <w:bottom w:val="single" w:sz="4" w:space="0" w:color="auto"/>
            </w:tcBorders>
            <w:shd w:val="clear" w:color="auto" w:fill="D9D9D9"/>
          </w:tcPr>
          <w:p w14:paraId="35C3B40C" w14:textId="77777777" w:rsidR="00994943" w:rsidRPr="003A2514" w:rsidRDefault="00994943" w:rsidP="00994943">
            <w:pPr>
              <w:spacing w:before="100" w:beforeAutospacing="1" w:after="100" w:afterAutospacing="1"/>
              <w:jc w:val="center"/>
              <w:rPr>
                <w:szCs w:val="22"/>
              </w:rPr>
            </w:pPr>
            <w:r w:rsidRPr="003A2514">
              <w:rPr>
                <w:szCs w:val="22"/>
              </w:rPr>
              <w:t>Present in loop</w:t>
            </w:r>
          </w:p>
        </w:tc>
      </w:tr>
      <w:tr w:rsidR="00994943" w:rsidRPr="003A2514" w14:paraId="67D393DA" w14:textId="77777777" w:rsidTr="00D512DA">
        <w:tc>
          <w:tcPr>
            <w:tcW w:w="3643" w:type="dxa"/>
            <w:vMerge/>
            <w:tcBorders>
              <w:bottom w:val="single" w:sz="4" w:space="0" w:color="auto"/>
            </w:tcBorders>
            <w:shd w:val="clear" w:color="auto" w:fill="D9D9D9"/>
          </w:tcPr>
          <w:p w14:paraId="1804D5D1" w14:textId="77777777" w:rsidR="00994943" w:rsidRPr="003A2514" w:rsidRDefault="00994943" w:rsidP="003023CD">
            <w:pPr>
              <w:spacing w:before="100" w:beforeAutospacing="1" w:after="100" w:afterAutospacing="1"/>
              <w:rPr>
                <w:szCs w:val="22"/>
              </w:rPr>
            </w:pPr>
          </w:p>
        </w:tc>
        <w:tc>
          <w:tcPr>
            <w:tcW w:w="1712" w:type="dxa"/>
            <w:vMerge/>
            <w:shd w:val="clear" w:color="auto" w:fill="D9D9D9"/>
          </w:tcPr>
          <w:p w14:paraId="0C8B7CF5" w14:textId="77777777" w:rsidR="00994943" w:rsidRPr="003A2514" w:rsidRDefault="00994943" w:rsidP="00994943">
            <w:pPr>
              <w:spacing w:before="100" w:beforeAutospacing="1" w:after="100" w:afterAutospacing="1"/>
              <w:jc w:val="center"/>
              <w:rPr>
                <w:szCs w:val="22"/>
              </w:rPr>
            </w:pPr>
          </w:p>
        </w:tc>
        <w:tc>
          <w:tcPr>
            <w:tcW w:w="1074" w:type="dxa"/>
            <w:shd w:val="clear" w:color="auto" w:fill="F3F3F3"/>
          </w:tcPr>
          <w:p w14:paraId="5E458829" w14:textId="77777777" w:rsidR="00994943" w:rsidRPr="003A2514" w:rsidRDefault="00994943" w:rsidP="00994943">
            <w:pPr>
              <w:spacing w:before="100" w:beforeAutospacing="1" w:after="100" w:afterAutospacing="1"/>
              <w:jc w:val="center"/>
              <w:rPr>
                <w:szCs w:val="22"/>
              </w:rPr>
            </w:pPr>
            <w:r w:rsidRPr="003A2514">
              <w:rPr>
                <w:szCs w:val="22"/>
              </w:rPr>
              <w:t>Common</w:t>
            </w:r>
          </w:p>
        </w:tc>
        <w:tc>
          <w:tcPr>
            <w:tcW w:w="1222" w:type="dxa"/>
            <w:shd w:val="clear" w:color="auto" w:fill="F3F3F3"/>
          </w:tcPr>
          <w:p w14:paraId="2C857FD6" w14:textId="77777777" w:rsidR="00994943" w:rsidRPr="003A2514" w:rsidRDefault="00994943" w:rsidP="00994943">
            <w:pPr>
              <w:spacing w:before="100" w:beforeAutospacing="1" w:after="100" w:afterAutospacing="1"/>
              <w:jc w:val="center"/>
              <w:rPr>
                <w:szCs w:val="22"/>
              </w:rPr>
            </w:pPr>
            <w:r w:rsidRPr="003A2514">
              <w:rPr>
                <w:szCs w:val="22"/>
              </w:rPr>
              <w:t>Target</w:t>
            </w:r>
          </w:p>
        </w:tc>
        <w:tc>
          <w:tcPr>
            <w:tcW w:w="1701" w:type="dxa"/>
            <w:shd w:val="clear" w:color="auto" w:fill="F3F3F3"/>
          </w:tcPr>
          <w:p w14:paraId="188600A6" w14:textId="77777777" w:rsidR="00994943" w:rsidRPr="003A2514" w:rsidRDefault="00994943" w:rsidP="00994943">
            <w:pPr>
              <w:spacing w:before="100" w:beforeAutospacing="1" w:after="100" w:afterAutospacing="1"/>
              <w:jc w:val="center"/>
              <w:rPr>
                <w:szCs w:val="22"/>
              </w:rPr>
            </w:pPr>
            <w:r w:rsidRPr="003A2514">
              <w:rPr>
                <w:szCs w:val="22"/>
              </w:rPr>
              <w:t>Operational</w:t>
            </w:r>
          </w:p>
        </w:tc>
      </w:tr>
      <w:tr w:rsidR="00994943" w:rsidRPr="003A2514" w14:paraId="598BB6EE" w14:textId="77777777" w:rsidTr="00AB18A1">
        <w:tc>
          <w:tcPr>
            <w:tcW w:w="3643" w:type="dxa"/>
          </w:tcPr>
          <w:p w14:paraId="3ADC1133" w14:textId="77777777" w:rsidR="00994943" w:rsidRPr="003A2514" w:rsidRDefault="00994943" w:rsidP="003023CD">
            <w:pPr>
              <w:spacing w:before="100" w:beforeAutospacing="1" w:after="100" w:afterAutospacing="1"/>
              <w:rPr>
                <w:szCs w:val="22"/>
              </w:rPr>
            </w:pPr>
            <w:r w:rsidRPr="003A2514">
              <w:rPr>
                <w:szCs w:val="22"/>
              </w:rPr>
              <w:t>scheduling descriptor</w:t>
            </w:r>
          </w:p>
        </w:tc>
        <w:tc>
          <w:tcPr>
            <w:tcW w:w="1712" w:type="dxa"/>
          </w:tcPr>
          <w:p w14:paraId="278CA6CC" w14:textId="77777777" w:rsidR="00994943" w:rsidRPr="003A2514" w:rsidRDefault="00994943" w:rsidP="00994943">
            <w:pPr>
              <w:spacing w:before="100" w:beforeAutospacing="1" w:after="100" w:afterAutospacing="1"/>
              <w:jc w:val="center"/>
              <w:rPr>
                <w:szCs w:val="22"/>
              </w:rPr>
            </w:pPr>
            <w:proofErr w:type="spellStart"/>
            <w:r w:rsidRPr="003A2514">
              <w:rPr>
                <w:szCs w:val="22"/>
              </w:rPr>
              <w:t>0x01</w:t>
            </w:r>
            <w:proofErr w:type="spellEnd"/>
          </w:p>
        </w:tc>
        <w:tc>
          <w:tcPr>
            <w:tcW w:w="1074" w:type="dxa"/>
          </w:tcPr>
          <w:p w14:paraId="59E7AEB5" w14:textId="77777777" w:rsidR="00994943" w:rsidRPr="003A2514" w:rsidRDefault="00994943" w:rsidP="00994943">
            <w:pPr>
              <w:spacing w:before="100" w:beforeAutospacing="1" w:after="100" w:afterAutospacing="1"/>
              <w:jc w:val="center"/>
              <w:rPr>
                <w:strike/>
                <w:szCs w:val="22"/>
              </w:rPr>
            </w:pPr>
          </w:p>
        </w:tc>
        <w:tc>
          <w:tcPr>
            <w:tcW w:w="1222" w:type="dxa"/>
          </w:tcPr>
          <w:p w14:paraId="2826445A" w14:textId="77777777" w:rsidR="00994943" w:rsidRPr="003A2514" w:rsidRDefault="00994943" w:rsidP="00994943">
            <w:pPr>
              <w:spacing w:before="100" w:beforeAutospacing="1" w:after="100" w:afterAutospacing="1"/>
              <w:jc w:val="center"/>
              <w:rPr>
                <w:szCs w:val="22"/>
              </w:rPr>
            </w:pPr>
          </w:p>
        </w:tc>
        <w:tc>
          <w:tcPr>
            <w:tcW w:w="1701" w:type="dxa"/>
          </w:tcPr>
          <w:p w14:paraId="5F18E811" w14:textId="5A927AA3" w:rsidR="00994943" w:rsidRPr="003A2514" w:rsidRDefault="00994943" w:rsidP="00994943">
            <w:pPr>
              <w:spacing w:before="100" w:beforeAutospacing="1" w:after="100" w:afterAutospacing="1"/>
              <w:jc w:val="center"/>
              <w:rPr>
                <w:szCs w:val="22"/>
              </w:rPr>
            </w:pPr>
            <w:r w:rsidRPr="003A2514">
              <w:rPr>
                <w:szCs w:val="22"/>
              </w:rPr>
              <w:t>Ob Mr</w:t>
            </w:r>
            <w:r w:rsidR="00D512DA" w:rsidRPr="003A2514">
              <w:rPr>
                <w:szCs w:val="22"/>
              </w:rPr>
              <w:t xml:space="preserve"> (1)</w:t>
            </w:r>
          </w:p>
        </w:tc>
      </w:tr>
      <w:tr w:rsidR="00994943" w:rsidRPr="003A2514" w14:paraId="24DA02E9" w14:textId="77777777" w:rsidTr="00AB18A1">
        <w:tc>
          <w:tcPr>
            <w:tcW w:w="3643" w:type="dxa"/>
          </w:tcPr>
          <w:p w14:paraId="5FF5B1BC" w14:textId="77777777" w:rsidR="00994943" w:rsidRPr="003A2514" w:rsidRDefault="00994943" w:rsidP="003023CD">
            <w:pPr>
              <w:spacing w:before="100" w:beforeAutospacing="1" w:after="100" w:afterAutospacing="1"/>
              <w:rPr>
                <w:szCs w:val="22"/>
              </w:rPr>
            </w:pPr>
            <w:proofErr w:type="spellStart"/>
            <w:r w:rsidRPr="003A2514">
              <w:rPr>
                <w:szCs w:val="22"/>
              </w:rPr>
              <w:t>Update_descriptor</w:t>
            </w:r>
            <w:proofErr w:type="spellEnd"/>
          </w:p>
        </w:tc>
        <w:tc>
          <w:tcPr>
            <w:tcW w:w="1712" w:type="dxa"/>
          </w:tcPr>
          <w:p w14:paraId="6FB05B00" w14:textId="77777777" w:rsidR="00994943" w:rsidRPr="003A2514" w:rsidRDefault="00994943" w:rsidP="00994943">
            <w:pPr>
              <w:spacing w:before="100" w:beforeAutospacing="1" w:after="100" w:afterAutospacing="1"/>
              <w:jc w:val="center"/>
              <w:rPr>
                <w:szCs w:val="22"/>
              </w:rPr>
            </w:pPr>
            <w:proofErr w:type="spellStart"/>
            <w:r w:rsidRPr="003A2514">
              <w:rPr>
                <w:szCs w:val="22"/>
              </w:rPr>
              <w:t>0x02</w:t>
            </w:r>
            <w:proofErr w:type="spellEnd"/>
          </w:p>
        </w:tc>
        <w:tc>
          <w:tcPr>
            <w:tcW w:w="1074" w:type="dxa"/>
          </w:tcPr>
          <w:p w14:paraId="5BA009CE" w14:textId="77777777" w:rsidR="00994943" w:rsidRPr="003A2514" w:rsidRDefault="00994943" w:rsidP="00994943">
            <w:pPr>
              <w:spacing w:before="100" w:beforeAutospacing="1" w:after="100" w:afterAutospacing="1"/>
              <w:jc w:val="center"/>
              <w:rPr>
                <w:strike/>
                <w:szCs w:val="22"/>
              </w:rPr>
            </w:pPr>
          </w:p>
        </w:tc>
        <w:tc>
          <w:tcPr>
            <w:tcW w:w="1222" w:type="dxa"/>
          </w:tcPr>
          <w:p w14:paraId="25A518F3" w14:textId="77777777" w:rsidR="00994943" w:rsidRPr="003A2514" w:rsidRDefault="00994943" w:rsidP="00994943">
            <w:pPr>
              <w:spacing w:before="100" w:beforeAutospacing="1" w:after="100" w:afterAutospacing="1"/>
              <w:jc w:val="center"/>
              <w:rPr>
                <w:szCs w:val="22"/>
              </w:rPr>
            </w:pPr>
          </w:p>
        </w:tc>
        <w:tc>
          <w:tcPr>
            <w:tcW w:w="1701" w:type="dxa"/>
          </w:tcPr>
          <w:p w14:paraId="49BAF872" w14:textId="1BFCD6C4" w:rsidR="00994943" w:rsidRPr="003A2514" w:rsidRDefault="00994943" w:rsidP="00994943">
            <w:pPr>
              <w:spacing w:before="100" w:beforeAutospacing="1" w:after="100" w:afterAutospacing="1"/>
              <w:jc w:val="center"/>
              <w:rPr>
                <w:szCs w:val="22"/>
              </w:rPr>
            </w:pPr>
            <w:r w:rsidRPr="003A2514">
              <w:rPr>
                <w:szCs w:val="22"/>
              </w:rPr>
              <w:t>Ob Mr</w:t>
            </w:r>
            <w:r w:rsidRPr="003A2514" w:rsidDel="00A660DE">
              <w:rPr>
                <w:szCs w:val="22"/>
              </w:rPr>
              <w:t xml:space="preserve"> </w:t>
            </w:r>
            <w:r w:rsidR="00D512DA" w:rsidRPr="003A2514">
              <w:rPr>
                <w:szCs w:val="22"/>
              </w:rPr>
              <w:t xml:space="preserve"> (1)</w:t>
            </w:r>
          </w:p>
        </w:tc>
      </w:tr>
      <w:tr w:rsidR="00994943" w:rsidRPr="003A2514" w14:paraId="75A0D86A" w14:textId="77777777" w:rsidTr="00AB18A1">
        <w:tc>
          <w:tcPr>
            <w:tcW w:w="3643" w:type="dxa"/>
          </w:tcPr>
          <w:p w14:paraId="5AAE61C9" w14:textId="77777777" w:rsidR="00994943" w:rsidRPr="003A2514" w:rsidRDefault="00994943" w:rsidP="003023CD">
            <w:pPr>
              <w:spacing w:before="100" w:beforeAutospacing="1" w:after="100" w:afterAutospacing="1"/>
              <w:rPr>
                <w:szCs w:val="22"/>
              </w:rPr>
            </w:pPr>
            <w:proofErr w:type="spellStart"/>
            <w:r w:rsidRPr="003A2514">
              <w:rPr>
                <w:szCs w:val="22"/>
              </w:rPr>
              <w:t>ssu_location_descriptor</w:t>
            </w:r>
            <w:proofErr w:type="spellEnd"/>
          </w:p>
        </w:tc>
        <w:tc>
          <w:tcPr>
            <w:tcW w:w="1712" w:type="dxa"/>
          </w:tcPr>
          <w:p w14:paraId="6EEA3E3F" w14:textId="77777777" w:rsidR="00994943" w:rsidRPr="003A2514" w:rsidRDefault="00994943" w:rsidP="00994943">
            <w:pPr>
              <w:spacing w:before="100" w:beforeAutospacing="1" w:after="100" w:afterAutospacing="1"/>
              <w:jc w:val="center"/>
              <w:rPr>
                <w:szCs w:val="22"/>
              </w:rPr>
            </w:pPr>
            <w:proofErr w:type="spellStart"/>
            <w:r w:rsidRPr="003A2514">
              <w:rPr>
                <w:szCs w:val="22"/>
              </w:rPr>
              <w:t>0x03</w:t>
            </w:r>
            <w:proofErr w:type="spellEnd"/>
          </w:p>
        </w:tc>
        <w:tc>
          <w:tcPr>
            <w:tcW w:w="1074" w:type="dxa"/>
          </w:tcPr>
          <w:p w14:paraId="2B62FC1C" w14:textId="77777777" w:rsidR="00994943" w:rsidRPr="003A2514" w:rsidRDefault="00994943" w:rsidP="00994943">
            <w:pPr>
              <w:spacing w:before="100" w:beforeAutospacing="1" w:after="100" w:afterAutospacing="1"/>
              <w:jc w:val="center"/>
              <w:rPr>
                <w:strike/>
                <w:szCs w:val="22"/>
              </w:rPr>
            </w:pPr>
          </w:p>
        </w:tc>
        <w:tc>
          <w:tcPr>
            <w:tcW w:w="1222" w:type="dxa"/>
          </w:tcPr>
          <w:p w14:paraId="0F6E9684" w14:textId="77777777" w:rsidR="00994943" w:rsidRPr="003A2514" w:rsidRDefault="00994943" w:rsidP="00994943">
            <w:pPr>
              <w:spacing w:before="100" w:beforeAutospacing="1" w:after="100" w:afterAutospacing="1"/>
              <w:jc w:val="center"/>
              <w:rPr>
                <w:szCs w:val="22"/>
              </w:rPr>
            </w:pPr>
          </w:p>
        </w:tc>
        <w:tc>
          <w:tcPr>
            <w:tcW w:w="1701" w:type="dxa"/>
          </w:tcPr>
          <w:p w14:paraId="2090FF5A" w14:textId="5331BEA0" w:rsidR="00994943" w:rsidRPr="003A2514" w:rsidRDefault="00994943" w:rsidP="00994943">
            <w:pPr>
              <w:spacing w:before="100" w:beforeAutospacing="1" w:after="100" w:afterAutospacing="1"/>
              <w:jc w:val="center"/>
              <w:rPr>
                <w:szCs w:val="22"/>
              </w:rPr>
            </w:pPr>
            <w:r w:rsidRPr="003A2514">
              <w:rPr>
                <w:szCs w:val="22"/>
              </w:rPr>
              <w:t>Mb Mr</w:t>
            </w:r>
            <w:r w:rsidR="00D512DA" w:rsidRPr="003A2514">
              <w:rPr>
                <w:szCs w:val="22"/>
              </w:rPr>
              <w:t xml:space="preserve"> (1)</w:t>
            </w:r>
            <w:r w:rsidRPr="003A2514" w:rsidDel="00A660DE">
              <w:rPr>
                <w:szCs w:val="22"/>
              </w:rPr>
              <w:t xml:space="preserve"> </w:t>
            </w:r>
          </w:p>
        </w:tc>
      </w:tr>
      <w:tr w:rsidR="00994943" w:rsidRPr="003A2514" w14:paraId="1E30C623" w14:textId="77777777" w:rsidTr="00AB18A1">
        <w:tc>
          <w:tcPr>
            <w:tcW w:w="3643" w:type="dxa"/>
          </w:tcPr>
          <w:p w14:paraId="369B479B" w14:textId="77777777" w:rsidR="00994943" w:rsidRPr="003A2514" w:rsidRDefault="00994943" w:rsidP="003023CD">
            <w:pPr>
              <w:spacing w:before="100" w:beforeAutospacing="1" w:after="100" w:afterAutospacing="1"/>
              <w:rPr>
                <w:szCs w:val="22"/>
              </w:rPr>
            </w:pPr>
            <w:proofErr w:type="spellStart"/>
            <w:r w:rsidRPr="003A2514">
              <w:rPr>
                <w:szCs w:val="22"/>
              </w:rPr>
              <w:t>Message_descriptor</w:t>
            </w:r>
            <w:proofErr w:type="spellEnd"/>
          </w:p>
        </w:tc>
        <w:tc>
          <w:tcPr>
            <w:tcW w:w="1712" w:type="dxa"/>
          </w:tcPr>
          <w:p w14:paraId="7E16CAC3" w14:textId="77777777" w:rsidR="00994943" w:rsidRPr="003A2514" w:rsidRDefault="00994943" w:rsidP="00994943">
            <w:pPr>
              <w:spacing w:before="100" w:beforeAutospacing="1" w:after="100" w:afterAutospacing="1"/>
              <w:jc w:val="center"/>
              <w:rPr>
                <w:szCs w:val="22"/>
              </w:rPr>
            </w:pPr>
            <w:proofErr w:type="spellStart"/>
            <w:r w:rsidRPr="003A2514">
              <w:rPr>
                <w:szCs w:val="22"/>
              </w:rPr>
              <w:t>0x04</w:t>
            </w:r>
            <w:proofErr w:type="spellEnd"/>
          </w:p>
        </w:tc>
        <w:tc>
          <w:tcPr>
            <w:tcW w:w="1074" w:type="dxa"/>
          </w:tcPr>
          <w:p w14:paraId="4B6DA9A7" w14:textId="77777777" w:rsidR="00994943" w:rsidRPr="003A2514" w:rsidRDefault="00994943" w:rsidP="00994943">
            <w:pPr>
              <w:spacing w:before="100" w:beforeAutospacing="1" w:after="100" w:afterAutospacing="1"/>
              <w:jc w:val="center"/>
              <w:rPr>
                <w:strike/>
                <w:szCs w:val="22"/>
              </w:rPr>
            </w:pPr>
          </w:p>
        </w:tc>
        <w:tc>
          <w:tcPr>
            <w:tcW w:w="1222" w:type="dxa"/>
          </w:tcPr>
          <w:p w14:paraId="49124D99" w14:textId="77777777" w:rsidR="00994943" w:rsidRPr="003A2514" w:rsidRDefault="00994943" w:rsidP="00994943">
            <w:pPr>
              <w:spacing w:before="100" w:beforeAutospacing="1" w:after="100" w:afterAutospacing="1"/>
              <w:jc w:val="center"/>
              <w:rPr>
                <w:szCs w:val="22"/>
              </w:rPr>
            </w:pPr>
          </w:p>
        </w:tc>
        <w:tc>
          <w:tcPr>
            <w:tcW w:w="1701" w:type="dxa"/>
          </w:tcPr>
          <w:p w14:paraId="5E37CFEE" w14:textId="6D28885A" w:rsidR="00994943" w:rsidRPr="003A2514" w:rsidRDefault="00AC5EC1" w:rsidP="00994943">
            <w:pPr>
              <w:spacing w:before="100" w:beforeAutospacing="1" w:after="100" w:afterAutospacing="1"/>
              <w:jc w:val="center"/>
              <w:rPr>
                <w:szCs w:val="22"/>
              </w:rPr>
            </w:pPr>
            <w:r w:rsidRPr="003A2514">
              <w:rPr>
                <w:szCs w:val="22"/>
              </w:rPr>
              <w:t>Ob M</w:t>
            </w:r>
            <w:r w:rsidR="00994943" w:rsidRPr="003A2514">
              <w:rPr>
                <w:szCs w:val="22"/>
              </w:rPr>
              <w:t>r</w:t>
            </w:r>
            <w:r w:rsidR="00994943" w:rsidRPr="003A2514" w:rsidDel="00A660DE">
              <w:rPr>
                <w:szCs w:val="22"/>
              </w:rPr>
              <w:t xml:space="preserve"> </w:t>
            </w:r>
            <w:r w:rsidR="00D512DA" w:rsidRPr="003A2514">
              <w:rPr>
                <w:szCs w:val="22"/>
              </w:rPr>
              <w:t>(1)</w:t>
            </w:r>
            <w:r w:rsidR="0013179F" w:rsidRPr="003A2514">
              <w:rPr>
                <w:szCs w:val="22"/>
              </w:rPr>
              <w:t xml:space="preserve"> (2)</w:t>
            </w:r>
          </w:p>
        </w:tc>
      </w:tr>
      <w:tr w:rsidR="00994943" w:rsidRPr="003A2514" w14:paraId="7C911D58" w14:textId="77777777" w:rsidTr="00AB18A1">
        <w:tc>
          <w:tcPr>
            <w:tcW w:w="3643" w:type="dxa"/>
          </w:tcPr>
          <w:p w14:paraId="502DFD0A" w14:textId="77777777" w:rsidR="00994943" w:rsidRPr="003A2514" w:rsidRDefault="00994943" w:rsidP="003023CD">
            <w:pPr>
              <w:spacing w:before="100" w:beforeAutospacing="1" w:after="100" w:afterAutospacing="1"/>
              <w:rPr>
                <w:szCs w:val="22"/>
              </w:rPr>
            </w:pPr>
            <w:proofErr w:type="spellStart"/>
            <w:r w:rsidRPr="003A2514">
              <w:rPr>
                <w:szCs w:val="22"/>
              </w:rPr>
              <w:t>Ssu_event_name_descriptor</w:t>
            </w:r>
            <w:proofErr w:type="spellEnd"/>
          </w:p>
        </w:tc>
        <w:tc>
          <w:tcPr>
            <w:tcW w:w="1712" w:type="dxa"/>
          </w:tcPr>
          <w:p w14:paraId="0F5137AF" w14:textId="77777777" w:rsidR="00994943" w:rsidRPr="003A2514" w:rsidRDefault="00994943" w:rsidP="00994943">
            <w:pPr>
              <w:spacing w:before="100" w:beforeAutospacing="1" w:after="100" w:afterAutospacing="1"/>
              <w:jc w:val="center"/>
              <w:rPr>
                <w:szCs w:val="22"/>
              </w:rPr>
            </w:pPr>
            <w:proofErr w:type="spellStart"/>
            <w:r w:rsidRPr="003A2514">
              <w:rPr>
                <w:szCs w:val="22"/>
              </w:rPr>
              <w:t>0x05</w:t>
            </w:r>
            <w:proofErr w:type="spellEnd"/>
          </w:p>
        </w:tc>
        <w:tc>
          <w:tcPr>
            <w:tcW w:w="1074" w:type="dxa"/>
          </w:tcPr>
          <w:p w14:paraId="39D20041" w14:textId="77777777" w:rsidR="00994943" w:rsidRPr="003A2514" w:rsidRDefault="00994943" w:rsidP="00994943">
            <w:pPr>
              <w:spacing w:before="100" w:beforeAutospacing="1" w:after="100" w:afterAutospacing="1"/>
              <w:jc w:val="center"/>
              <w:rPr>
                <w:strike/>
                <w:szCs w:val="22"/>
              </w:rPr>
            </w:pPr>
          </w:p>
        </w:tc>
        <w:tc>
          <w:tcPr>
            <w:tcW w:w="1222" w:type="dxa"/>
          </w:tcPr>
          <w:p w14:paraId="4860829F" w14:textId="77777777" w:rsidR="00994943" w:rsidRPr="003A2514" w:rsidRDefault="00994943" w:rsidP="00994943">
            <w:pPr>
              <w:spacing w:before="100" w:beforeAutospacing="1" w:after="100" w:afterAutospacing="1"/>
              <w:jc w:val="center"/>
              <w:rPr>
                <w:szCs w:val="22"/>
              </w:rPr>
            </w:pPr>
          </w:p>
        </w:tc>
        <w:tc>
          <w:tcPr>
            <w:tcW w:w="1701" w:type="dxa"/>
          </w:tcPr>
          <w:p w14:paraId="397FF2C4" w14:textId="77777777" w:rsidR="00994943" w:rsidRPr="003A2514" w:rsidRDefault="00994943" w:rsidP="00AC5EC1">
            <w:pPr>
              <w:spacing w:before="100" w:beforeAutospacing="1" w:after="100" w:afterAutospacing="1"/>
              <w:jc w:val="center"/>
              <w:rPr>
                <w:szCs w:val="22"/>
              </w:rPr>
            </w:pPr>
            <w:r w:rsidRPr="003A2514">
              <w:rPr>
                <w:szCs w:val="22"/>
              </w:rPr>
              <w:t xml:space="preserve">Ob </w:t>
            </w:r>
            <w:r w:rsidR="00AC5EC1" w:rsidRPr="003A2514">
              <w:rPr>
                <w:szCs w:val="22"/>
              </w:rPr>
              <w:t>Or</w:t>
            </w:r>
            <w:r w:rsidRPr="003A2514" w:rsidDel="00A660DE">
              <w:rPr>
                <w:szCs w:val="22"/>
              </w:rPr>
              <w:t xml:space="preserve"> </w:t>
            </w:r>
          </w:p>
        </w:tc>
      </w:tr>
      <w:tr w:rsidR="00994943" w:rsidRPr="003A2514" w14:paraId="3E480752" w14:textId="77777777" w:rsidTr="00AB18A1">
        <w:tc>
          <w:tcPr>
            <w:tcW w:w="3643" w:type="dxa"/>
          </w:tcPr>
          <w:p w14:paraId="661FB87F" w14:textId="77777777" w:rsidR="00994943" w:rsidRPr="003A2514" w:rsidRDefault="00994943" w:rsidP="003023CD">
            <w:pPr>
              <w:spacing w:before="100" w:beforeAutospacing="1" w:after="100" w:afterAutospacing="1"/>
              <w:rPr>
                <w:szCs w:val="22"/>
              </w:rPr>
            </w:pPr>
            <w:proofErr w:type="spellStart"/>
            <w:r w:rsidRPr="003A2514">
              <w:rPr>
                <w:szCs w:val="22"/>
              </w:rPr>
              <w:t>target_smartcard_descriptor</w:t>
            </w:r>
            <w:proofErr w:type="spellEnd"/>
          </w:p>
        </w:tc>
        <w:tc>
          <w:tcPr>
            <w:tcW w:w="1712" w:type="dxa"/>
          </w:tcPr>
          <w:p w14:paraId="69F5BFF8" w14:textId="77777777" w:rsidR="00994943" w:rsidRPr="003A2514" w:rsidRDefault="00994943" w:rsidP="00994943">
            <w:pPr>
              <w:spacing w:before="100" w:beforeAutospacing="1" w:after="100" w:afterAutospacing="1"/>
              <w:jc w:val="center"/>
              <w:rPr>
                <w:szCs w:val="22"/>
              </w:rPr>
            </w:pPr>
            <w:proofErr w:type="spellStart"/>
            <w:r w:rsidRPr="003A2514">
              <w:rPr>
                <w:szCs w:val="22"/>
              </w:rPr>
              <w:t>0x06</w:t>
            </w:r>
            <w:proofErr w:type="spellEnd"/>
          </w:p>
        </w:tc>
        <w:tc>
          <w:tcPr>
            <w:tcW w:w="1074" w:type="dxa"/>
          </w:tcPr>
          <w:p w14:paraId="13D27326" w14:textId="77777777" w:rsidR="00994943" w:rsidRPr="003A2514" w:rsidRDefault="00994943" w:rsidP="00994943">
            <w:pPr>
              <w:spacing w:before="100" w:beforeAutospacing="1" w:after="100" w:afterAutospacing="1"/>
              <w:jc w:val="center"/>
              <w:rPr>
                <w:strike/>
                <w:szCs w:val="22"/>
              </w:rPr>
            </w:pPr>
          </w:p>
        </w:tc>
        <w:tc>
          <w:tcPr>
            <w:tcW w:w="1222" w:type="dxa"/>
          </w:tcPr>
          <w:p w14:paraId="0B983B6B" w14:textId="77777777" w:rsidR="00994943" w:rsidRPr="003A2514" w:rsidRDefault="00994943" w:rsidP="00994943">
            <w:pPr>
              <w:spacing w:before="100" w:beforeAutospacing="1" w:after="100" w:afterAutospacing="1"/>
              <w:jc w:val="center"/>
              <w:rPr>
                <w:szCs w:val="22"/>
              </w:rPr>
            </w:pPr>
            <w:r w:rsidRPr="003A2514">
              <w:rPr>
                <w:szCs w:val="22"/>
              </w:rPr>
              <w:t xml:space="preserve">Ob </w:t>
            </w:r>
            <w:r w:rsidR="006630EA" w:rsidRPr="003A2514">
              <w:rPr>
                <w:szCs w:val="22"/>
              </w:rPr>
              <w:t>O</w:t>
            </w:r>
            <w:r w:rsidRPr="003A2514">
              <w:rPr>
                <w:szCs w:val="22"/>
              </w:rPr>
              <w:t>r</w:t>
            </w:r>
            <w:r w:rsidRPr="003A2514" w:rsidDel="00A660DE">
              <w:rPr>
                <w:szCs w:val="22"/>
              </w:rPr>
              <w:t xml:space="preserve"> </w:t>
            </w:r>
          </w:p>
        </w:tc>
        <w:tc>
          <w:tcPr>
            <w:tcW w:w="1701" w:type="dxa"/>
          </w:tcPr>
          <w:p w14:paraId="6A2C3DB4" w14:textId="77777777" w:rsidR="00994943" w:rsidRPr="003A2514" w:rsidRDefault="00994943" w:rsidP="00994943">
            <w:pPr>
              <w:spacing w:before="100" w:beforeAutospacing="1" w:after="100" w:afterAutospacing="1"/>
              <w:jc w:val="center"/>
              <w:rPr>
                <w:szCs w:val="22"/>
              </w:rPr>
            </w:pPr>
          </w:p>
        </w:tc>
      </w:tr>
      <w:tr w:rsidR="00994943" w:rsidRPr="003A2514" w14:paraId="66036AF5" w14:textId="77777777" w:rsidTr="00AB18A1">
        <w:tc>
          <w:tcPr>
            <w:tcW w:w="3643" w:type="dxa"/>
          </w:tcPr>
          <w:p w14:paraId="6C4DA1F6" w14:textId="77777777" w:rsidR="00994943" w:rsidRPr="003A2514" w:rsidRDefault="00994943" w:rsidP="003023CD">
            <w:pPr>
              <w:spacing w:before="100" w:beforeAutospacing="1" w:after="100" w:afterAutospacing="1"/>
              <w:rPr>
                <w:szCs w:val="22"/>
              </w:rPr>
            </w:pPr>
            <w:proofErr w:type="spellStart"/>
            <w:r w:rsidRPr="003A2514">
              <w:rPr>
                <w:szCs w:val="22"/>
              </w:rPr>
              <w:t>Target_MAC_address_descriptor</w:t>
            </w:r>
            <w:proofErr w:type="spellEnd"/>
          </w:p>
        </w:tc>
        <w:tc>
          <w:tcPr>
            <w:tcW w:w="1712" w:type="dxa"/>
          </w:tcPr>
          <w:p w14:paraId="794B5E03" w14:textId="77777777" w:rsidR="00994943" w:rsidRPr="003A2514" w:rsidRDefault="00994943" w:rsidP="00994943">
            <w:pPr>
              <w:spacing w:before="100" w:beforeAutospacing="1" w:after="100" w:afterAutospacing="1"/>
              <w:jc w:val="center"/>
              <w:rPr>
                <w:szCs w:val="22"/>
              </w:rPr>
            </w:pPr>
            <w:proofErr w:type="spellStart"/>
            <w:r w:rsidRPr="003A2514">
              <w:rPr>
                <w:szCs w:val="22"/>
              </w:rPr>
              <w:t>0x07</w:t>
            </w:r>
            <w:proofErr w:type="spellEnd"/>
          </w:p>
        </w:tc>
        <w:tc>
          <w:tcPr>
            <w:tcW w:w="1074" w:type="dxa"/>
          </w:tcPr>
          <w:p w14:paraId="5B629ED6" w14:textId="77777777" w:rsidR="00994943" w:rsidRPr="003A2514" w:rsidRDefault="00994943" w:rsidP="00994943">
            <w:pPr>
              <w:spacing w:before="100" w:beforeAutospacing="1" w:after="100" w:afterAutospacing="1"/>
              <w:jc w:val="center"/>
              <w:rPr>
                <w:strike/>
                <w:szCs w:val="22"/>
              </w:rPr>
            </w:pPr>
          </w:p>
        </w:tc>
        <w:tc>
          <w:tcPr>
            <w:tcW w:w="1222" w:type="dxa"/>
          </w:tcPr>
          <w:p w14:paraId="71745A6C"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17BDC38B" w14:textId="77777777" w:rsidR="00994943" w:rsidRPr="003A2514" w:rsidRDefault="00994943" w:rsidP="00994943">
            <w:pPr>
              <w:spacing w:before="100" w:beforeAutospacing="1" w:after="100" w:afterAutospacing="1"/>
              <w:jc w:val="center"/>
              <w:rPr>
                <w:szCs w:val="22"/>
              </w:rPr>
            </w:pPr>
          </w:p>
        </w:tc>
      </w:tr>
      <w:tr w:rsidR="00994943" w:rsidRPr="003A2514" w14:paraId="0FA99726" w14:textId="77777777" w:rsidTr="00AB18A1">
        <w:tc>
          <w:tcPr>
            <w:tcW w:w="3643" w:type="dxa"/>
          </w:tcPr>
          <w:p w14:paraId="2C2B3370" w14:textId="77777777" w:rsidR="00994943" w:rsidRPr="003A2514" w:rsidRDefault="00994943" w:rsidP="003023CD">
            <w:pPr>
              <w:spacing w:before="100" w:beforeAutospacing="1" w:after="100" w:afterAutospacing="1"/>
              <w:rPr>
                <w:szCs w:val="22"/>
              </w:rPr>
            </w:pPr>
            <w:proofErr w:type="spellStart"/>
            <w:r w:rsidRPr="003A2514">
              <w:rPr>
                <w:szCs w:val="22"/>
              </w:rPr>
              <w:t>target_serial_number_descriptor</w:t>
            </w:r>
            <w:proofErr w:type="spellEnd"/>
          </w:p>
        </w:tc>
        <w:tc>
          <w:tcPr>
            <w:tcW w:w="1712" w:type="dxa"/>
          </w:tcPr>
          <w:p w14:paraId="106121E3" w14:textId="77777777" w:rsidR="00994943" w:rsidRPr="003A2514" w:rsidRDefault="00994943" w:rsidP="00994943">
            <w:pPr>
              <w:spacing w:before="100" w:beforeAutospacing="1" w:after="100" w:afterAutospacing="1"/>
              <w:jc w:val="center"/>
              <w:rPr>
                <w:szCs w:val="22"/>
              </w:rPr>
            </w:pPr>
            <w:proofErr w:type="spellStart"/>
            <w:r w:rsidRPr="003A2514">
              <w:rPr>
                <w:szCs w:val="22"/>
              </w:rPr>
              <w:t>0x08</w:t>
            </w:r>
            <w:proofErr w:type="spellEnd"/>
          </w:p>
        </w:tc>
        <w:tc>
          <w:tcPr>
            <w:tcW w:w="1074" w:type="dxa"/>
          </w:tcPr>
          <w:p w14:paraId="795DBEE7" w14:textId="77777777" w:rsidR="00994943" w:rsidRPr="003A2514" w:rsidRDefault="00994943" w:rsidP="00994943">
            <w:pPr>
              <w:spacing w:before="100" w:beforeAutospacing="1" w:after="100" w:afterAutospacing="1"/>
              <w:jc w:val="center"/>
              <w:rPr>
                <w:strike/>
                <w:szCs w:val="22"/>
              </w:rPr>
            </w:pPr>
          </w:p>
        </w:tc>
        <w:tc>
          <w:tcPr>
            <w:tcW w:w="1222" w:type="dxa"/>
          </w:tcPr>
          <w:p w14:paraId="1C71A206" w14:textId="77777777" w:rsidR="00994943" w:rsidRPr="003A2514" w:rsidRDefault="00994943" w:rsidP="00994943">
            <w:pPr>
              <w:spacing w:before="100" w:beforeAutospacing="1" w:after="100" w:afterAutospacing="1"/>
              <w:jc w:val="center"/>
              <w:rPr>
                <w:szCs w:val="22"/>
              </w:rPr>
            </w:pPr>
            <w:r w:rsidRPr="003A2514">
              <w:rPr>
                <w:szCs w:val="22"/>
              </w:rPr>
              <w:t xml:space="preserve">Ob </w:t>
            </w:r>
            <w:r w:rsidR="006630EA" w:rsidRPr="003A2514">
              <w:rPr>
                <w:szCs w:val="22"/>
              </w:rPr>
              <w:t>O</w:t>
            </w:r>
            <w:r w:rsidRPr="003A2514">
              <w:rPr>
                <w:szCs w:val="22"/>
              </w:rPr>
              <w:t>r</w:t>
            </w:r>
            <w:r w:rsidRPr="003A2514" w:rsidDel="00A660DE">
              <w:rPr>
                <w:szCs w:val="22"/>
              </w:rPr>
              <w:t xml:space="preserve"> </w:t>
            </w:r>
          </w:p>
        </w:tc>
        <w:tc>
          <w:tcPr>
            <w:tcW w:w="1701" w:type="dxa"/>
          </w:tcPr>
          <w:p w14:paraId="4E618EA1" w14:textId="77777777" w:rsidR="00994943" w:rsidRPr="003A2514" w:rsidRDefault="00994943" w:rsidP="00994943">
            <w:pPr>
              <w:spacing w:before="100" w:beforeAutospacing="1" w:after="100" w:afterAutospacing="1"/>
              <w:jc w:val="center"/>
              <w:rPr>
                <w:szCs w:val="22"/>
              </w:rPr>
            </w:pPr>
          </w:p>
        </w:tc>
      </w:tr>
      <w:tr w:rsidR="00994943" w:rsidRPr="003A2514" w14:paraId="24AAAE82" w14:textId="77777777" w:rsidTr="00AB18A1">
        <w:tc>
          <w:tcPr>
            <w:tcW w:w="3643" w:type="dxa"/>
          </w:tcPr>
          <w:p w14:paraId="78184C6A" w14:textId="77777777" w:rsidR="00994943" w:rsidRPr="003A2514" w:rsidRDefault="00994943" w:rsidP="003023CD">
            <w:pPr>
              <w:spacing w:before="100" w:beforeAutospacing="1" w:after="100" w:afterAutospacing="1"/>
              <w:rPr>
                <w:szCs w:val="22"/>
              </w:rPr>
            </w:pPr>
            <w:proofErr w:type="spellStart"/>
            <w:r w:rsidRPr="003A2514">
              <w:rPr>
                <w:szCs w:val="22"/>
              </w:rPr>
              <w:t>Target_IP_address</w:t>
            </w:r>
            <w:proofErr w:type="spellEnd"/>
            <w:r w:rsidRPr="003A2514">
              <w:rPr>
                <w:szCs w:val="22"/>
              </w:rPr>
              <w:t xml:space="preserve"> descriptor</w:t>
            </w:r>
          </w:p>
        </w:tc>
        <w:tc>
          <w:tcPr>
            <w:tcW w:w="1712" w:type="dxa"/>
          </w:tcPr>
          <w:p w14:paraId="573886E0" w14:textId="77777777" w:rsidR="00994943" w:rsidRPr="003A2514" w:rsidRDefault="00994943" w:rsidP="00994943">
            <w:pPr>
              <w:spacing w:before="100" w:beforeAutospacing="1" w:after="100" w:afterAutospacing="1"/>
              <w:jc w:val="center"/>
              <w:rPr>
                <w:szCs w:val="22"/>
              </w:rPr>
            </w:pPr>
            <w:proofErr w:type="spellStart"/>
            <w:r w:rsidRPr="003A2514">
              <w:rPr>
                <w:szCs w:val="22"/>
              </w:rPr>
              <w:t>0x09</w:t>
            </w:r>
            <w:proofErr w:type="spellEnd"/>
          </w:p>
        </w:tc>
        <w:tc>
          <w:tcPr>
            <w:tcW w:w="1074" w:type="dxa"/>
          </w:tcPr>
          <w:p w14:paraId="2E9B2FB2" w14:textId="77777777" w:rsidR="00994943" w:rsidRPr="003A2514" w:rsidRDefault="00994943" w:rsidP="00994943">
            <w:pPr>
              <w:spacing w:before="100" w:beforeAutospacing="1" w:after="100" w:afterAutospacing="1"/>
              <w:jc w:val="center"/>
              <w:rPr>
                <w:strike/>
                <w:szCs w:val="22"/>
              </w:rPr>
            </w:pPr>
          </w:p>
        </w:tc>
        <w:tc>
          <w:tcPr>
            <w:tcW w:w="1222" w:type="dxa"/>
          </w:tcPr>
          <w:p w14:paraId="12817DDC"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0CC60B43" w14:textId="77777777" w:rsidR="00994943" w:rsidRPr="003A2514" w:rsidRDefault="00994943" w:rsidP="00994943">
            <w:pPr>
              <w:spacing w:before="100" w:beforeAutospacing="1" w:after="100" w:afterAutospacing="1"/>
              <w:jc w:val="center"/>
              <w:rPr>
                <w:szCs w:val="22"/>
              </w:rPr>
            </w:pPr>
          </w:p>
        </w:tc>
      </w:tr>
      <w:tr w:rsidR="00994943" w:rsidRPr="003A2514" w14:paraId="4A02EB27" w14:textId="77777777" w:rsidTr="00AB18A1">
        <w:tc>
          <w:tcPr>
            <w:tcW w:w="3643" w:type="dxa"/>
          </w:tcPr>
          <w:p w14:paraId="42F5684D" w14:textId="77777777" w:rsidR="00994943" w:rsidRPr="003A2514" w:rsidRDefault="00994943" w:rsidP="003023CD">
            <w:pPr>
              <w:spacing w:before="100" w:beforeAutospacing="1" w:after="100" w:afterAutospacing="1"/>
              <w:rPr>
                <w:szCs w:val="22"/>
              </w:rPr>
            </w:pPr>
            <w:proofErr w:type="spellStart"/>
            <w:r w:rsidRPr="003A2514">
              <w:rPr>
                <w:szCs w:val="22"/>
              </w:rPr>
              <w:t>Target_IPv6_address_descriptor</w:t>
            </w:r>
            <w:proofErr w:type="spellEnd"/>
          </w:p>
        </w:tc>
        <w:tc>
          <w:tcPr>
            <w:tcW w:w="1712" w:type="dxa"/>
          </w:tcPr>
          <w:p w14:paraId="5BAF18DA" w14:textId="77777777" w:rsidR="00994943" w:rsidRPr="003A2514" w:rsidRDefault="00994943" w:rsidP="00994943">
            <w:pPr>
              <w:spacing w:before="100" w:beforeAutospacing="1" w:after="100" w:afterAutospacing="1"/>
              <w:jc w:val="center"/>
              <w:rPr>
                <w:szCs w:val="22"/>
              </w:rPr>
            </w:pPr>
            <w:proofErr w:type="spellStart"/>
            <w:r w:rsidRPr="003A2514">
              <w:rPr>
                <w:szCs w:val="22"/>
              </w:rPr>
              <w:t>0x0A</w:t>
            </w:r>
            <w:proofErr w:type="spellEnd"/>
          </w:p>
        </w:tc>
        <w:tc>
          <w:tcPr>
            <w:tcW w:w="1074" w:type="dxa"/>
          </w:tcPr>
          <w:p w14:paraId="67595CF4" w14:textId="77777777" w:rsidR="00994943" w:rsidRPr="003A2514" w:rsidRDefault="00994943" w:rsidP="00994943">
            <w:pPr>
              <w:spacing w:before="100" w:beforeAutospacing="1" w:after="100" w:afterAutospacing="1"/>
              <w:jc w:val="center"/>
              <w:rPr>
                <w:strike/>
                <w:szCs w:val="22"/>
              </w:rPr>
            </w:pPr>
          </w:p>
        </w:tc>
        <w:tc>
          <w:tcPr>
            <w:tcW w:w="1222" w:type="dxa"/>
          </w:tcPr>
          <w:p w14:paraId="6A4FDCD9"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14D8535E" w14:textId="77777777" w:rsidR="00994943" w:rsidRPr="003A2514" w:rsidRDefault="00994943" w:rsidP="00994943">
            <w:pPr>
              <w:spacing w:before="100" w:beforeAutospacing="1" w:after="100" w:afterAutospacing="1"/>
              <w:jc w:val="center"/>
              <w:rPr>
                <w:szCs w:val="22"/>
              </w:rPr>
            </w:pPr>
          </w:p>
        </w:tc>
      </w:tr>
      <w:tr w:rsidR="00994943" w:rsidRPr="003A2514" w14:paraId="33D97C56" w14:textId="77777777" w:rsidTr="00AB18A1">
        <w:tc>
          <w:tcPr>
            <w:tcW w:w="3643" w:type="dxa"/>
          </w:tcPr>
          <w:p w14:paraId="6D04253C" w14:textId="77777777" w:rsidR="00994943" w:rsidRPr="003A2514" w:rsidRDefault="00994943" w:rsidP="003023CD">
            <w:pPr>
              <w:spacing w:before="100" w:beforeAutospacing="1" w:after="100" w:afterAutospacing="1"/>
              <w:rPr>
                <w:szCs w:val="22"/>
              </w:rPr>
            </w:pPr>
            <w:proofErr w:type="spellStart"/>
            <w:r w:rsidRPr="003A2514">
              <w:rPr>
                <w:szCs w:val="22"/>
              </w:rPr>
              <w:t>Ssu_subgroup_association_descriptor</w:t>
            </w:r>
            <w:proofErr w:type="spellEnd"/>
          </w:p>
        </w:tc>
        <w:tc>
          <w:tcPr>
            <w:tcW w:w="1712" w:type="dxa"/>
          </w:tcPr>
          <w:p w14:paraId="5315687B" w14:textId="77777777" w:rsidR="00994943" w:rsidRPr="003A2514" w:rsidRDefault="00994943" w:rsidP="00994943">
            <w:pPr>
              <w:spacing w:before="100" w:beforeAutospacing="1" w:after="100" w:afterAutospacing="1"/>
              <w:jc w:val="center"/>
              <w:rPr>
                <w:szCs w:val="22"/>
              </w:rPr>
            </w:pPr>
            <w:proofErr w:type="spellStart"/>
            <w:r w:rsidRPr="003A2514">
              <w:rPr>
                <w:szCs w:val="22"/>
              </w:rPr>
              <w:t>0x0B</w:t>
            </w:r>
            <w:proofErr w:type="spellEnd"/>
          </w:p>
        </w:tc>
        <w:tc>
          <w:tcPr>
            <w:tcW w:w="1074" w:type="dxa"/>
          </w:tcPr>
          <w:p w14:paraId="77560FEC" w14:textId="77777777" w:rsidR="00994943" w:rsidRPr="003A2514" w:rsidRDefault="00994943" w:rsidP="00994943">
            <w:pPr>
              <w:spacing w:before="100" w:beforeAutospacing="1" w:after="100" w:afterAutospacing="1"/>
              <w:jc w:val="center"/>
              <w:rPr>
                <w:strike/>
                <w:szCs w:val="22"/>
              </w:rPr>
            </w:pPr>
          </w:p>
        </w:tc>
        <w:tc>
          <w:tcPr>
            <w:tcW w:w="1222" w:type="dxa"/>
          </w:tcPr>
          <w:p w14:paraId="3BADB763" w14:textId="77777777" w:rsidR="00994943" w:rsidRPr="003A2514" w:rsidRDefault="00994943" w:rsidP="00994943">
            <w:pPr>
              <w:spacing w:before="100" w:beforeAutospacing="1" w:after="100" w:afterAutospacing="1"/>
              <w:jc w:val="center"/>
              <w:rPr>
                <w:szCs w:val="22"/>
              </w:rPr>
            </w:pPr>
          </w:p>
        </w:tc>
        <w:tc>
          <w:tcPr>
            <w:tcW w:w="1701" w:type="dxa"/>
          </w:tcPr>
          <w:p w14:paraId="1261251D" w14:textId="109D5F98" w:rsidR="00994943" w:rsidRPr="003A2514" w:rsidRDefault="00994943" w:rsidP="00994943">
            <w:pPr>
              <w:spacing w:before="100" w:beforeAutospacing="1" w:after="100" w:afterAutospacing="1"/>
              <w:jc w:val="center"/>
              <w:rPr>
                <w:szCs w:val="22"/>
              </w:rPr>
            </w:pPr>
            <w:r w:rsidRPr="003A2514">
              <w:rPr>
                <w:szCs w:val="22"/>
              </w:rPr>
              <w:t>Ob Mr</w:t>
            </w:r>
            <w:r w:rsidR="00D512DA" w:rsidRPr="003A2514">
              <w:rPr>
                <w:szCs w:val="22"/>
              </w:rPr>
              <w:t xml:space="preserve"> (1)</w:t>
            </w:r>
          </w:p>
        </w:tc>
      </w:tr>
      <w:tr w:rsidR="00D512DA" w:rsidRPr="003A2514" w14:paraId="34994AB1" w14:textId="77777777" w:rsidTr="00AB18A1">
        <w:tc>
          <w:tcPr>
            <w:tcW w:w="3643" w:type="dxa"/>
          </w:tcPr>
          <w:p w14:paraId="2E99E6B6" w14:textId="6F856A57" w:rsidR="00D512DA" w:rsidRPr="003A2514" w:rsidRDefault="00D512DA" w:rsidP="00D512DA">
            <w:pPr>
              <w:spacing w:before="100" w:beforeAutospacing="1" w:after="100" w:afterAutospacing="1"/>
              <w:rPr>
                <w:szCs w:val="22"/>
              </w:rPr>
            </w:pPr>
            <w:proofErr w:type="spellStart"/>
            <w:r w:rsidRPr="003A2514">
              <w:rPr>
                <w:szCs w:val="22"/>
              </w:rPr>
              <w:t>enhanced_message_descriptor</w:t>
            </w:r>
            <w:proofErr w:type="spellEnd"/>
          </w:p>
        </w:tc>
        <w:tc>
          <w:tcPr>
            <w:tcW w:w="1712" w:type="dxa"/>
          </w:tcPr>
          <w:p w14:paraId="61348F16" w14:textId="6C4D6D29" w:rsidR="00D512DA" w:rsidRPr="003A2514" w:rsidRDefault="00D512DA" w:rsidP="00D512DA">
            <w:pPr>
              <w:spacing w:before="100" w:beforeAutospacing="1" w:after="100" w:afterAutospacing="1"/>
              <w:jc w:val="center"/>
              <w:rPr>
                <w:szCs w:val="22"/>
              </w:rPr>
            </w:pPr>
            <w:proofErr w:type="spellStart"/>
            <w:r w:rsidRPr="003A2514">
              <w:rPr>
                <w:szCs w:val="22"/>
              </w:rPr>
              <w:t>0x0C</w:t>
            </w:r>
            <w:proofErr w:type="spellEnd"/>
          </w:p>
        </w:tc>
        <w:tc>
          <w:tcPr>
            <w:tcW w:w="1074" w:type="dxa"/>
          </w:tcPr>
          <w:p w14:paraId="386216F5" w14:textId="77777777" w:rsidR="00D512DA" w:rsidRPr="003A2514" w:rsidRDefault="00D512DA" w:rsidP="00D512DA">
            <w:pPr>
              <w:spacing w:before="100" w:beforeAutospacing="1" w:after="100" w:afterAutospacing="1"/>
              <w:jc w:val="center"/>
              <w:rPr>
                <w:strike/>
                <w:szCs w:val="22"/>
              </w:rPr>
            </w:pPr>
          </w:p>
        </w:tc>
        <w:tc>
          <w:tcPr>
            <w:tcW w:w="1222" w:type="dxa"/>
          </w:tcPr>
          <w:p w14:paraId="26179849" w14:textId="77777777" w:rsidR="00D512DA" w:rsidRPr="003A2514" w:rsidRDefault="00D512DA" w:rsidP="00D512DA">
            <w:pPr>
              <w:spacing w:before="100" w:beforeAutospacing="1" w:after="100" w:afterAutospacing="1"/>
              <w:jc w:val="center"/>
              <w:rPr>
                <w:szCs w:val="22"/>
              </w:rPr>
            </w:pPr>
          </w:p>
        </w:tc>
        <w:tc>
          <w:tcPr>
            <w:tcW w:w="1701" w:type="dxa"/>
          </w:tcPr>
          <w:p w14:paraId="7239F5D8" w14:textId="7161AAEA" w:rsidR="00D512DA" w:rsidRPr="003A2514" w:rsidRDefault="00D512DA" w:rsidP="00D512DA">
            <w:pPr>
              <w:spacing w:before="100" w:beforeAutospacing="1" w:after="100" w:afterAutospacing="1"/>
              <w:jc w:val="center"/>
              <w:rPr>
                <w:szCs w:val="22"/>
              </w:rPr>
            </w:pPr>
            <w:r w:rsidRPr="003A2514">
              <w:rPr>
                <w:szCs w:val="22"/>
              </w:rPr>
              <w:t>Mb Mr (2)</w:t>
            </w:r>
          </w:p>
        </w:tc>
      </w:tr>
      <w:tr w:rsidR="00D512DA" w:rsidRPr="003A2514" w14:paraId="6CAA7C07" w14:textId="77777777" w:rsidTr="00AB18A1">
        <w:tc>
          <w:tcPr>
            <w:tcW w:w="3643" w:type="dxa"/>
          </w:tcPr>
          <w:p w14:paraId="6F385E0A" w14:textId="4AE6B7F0" w:rsidR="00D512DA" w:rsidRPr="003A2514" w:rsidRDefault="00D512DA" w:rsidP="00D512DA">
            <w:pPr>
              <w:spacing w:before="100" w:beforeAutospacing="1" w:after="100" w:afterAutospacing="1"/>
              <w:rPr>
                <w:szCs w:val="22"/>
              </w:rPr>
            </w:pPr>
            <w:proofErr w:type="spellStart"/>
            <w:r w:rsidRPr="003A2514">
              <w:rPr>
                <w:szCs w:val="22"/>
              </w:rPr>
              <w:t>ssu_uri_descriptor</w:t>
            </w:r>
            <w:proofErr w:type="spellEnd"/>
          </w:p>
        </w:tc>
        <w:tc>
          <w:tcPr>
            <w:tcW w:w="1712" w:type="dxa"/>
          </w:tcPr>
          <w:p w14:paraId="607C91FA" w14:textId="102B3F71" w:rsidR="00D512DA" w:rsidRPr="003A2514" w:rsidRDefault="00D512DA" w:rsidP="00D512DA">
            <w:pPr>
              <w:spacing w:before="100" w:beforeAutospacing="1" w:after="100" w:afterAutospacing="1"/>
              <w:jc w:val="center"/>
              <w:rPr>
                <w:szCs w:val="22"/>
              </w:rPr>
            </w:pPr>
            <w:proofErr w:type="spellStart"/>
            <w:r w:rsidRPr="003A2514">
              <w:rPr>
                <w:szCs w:val="22"/>
              </w:rPr>
              <w:t>0x0D</w:t>
            </w:r>
            <w:proofErr w:type="spellEnd"/>
          </w:p>
        </w:tc>
        <w:tc>
          <w:tcPr>
            <w:tcW w:w="1074" w:type="dxa"/>
          </w:tcPr>
          <w:p w14:paraId="25F916D6" w14:textId="77777777" w:rsidR="00D512DA" w:rsidRPr="003A2514" w:rsidRDefault="00D512DA" w:rsidP="00D512DA">
            <w:pPr>
              <w:spacing w:before="100" w:beforeAutospacing="1" w:after="100" w:afterAutospacing="1"/>
              <w:jc w:val="center"/>
              <w:rPr>
                <w:strike/>
                <w:szCs w:val="22"/>
              </w:rPr>
            </w:pPr>
          </w:p>
        </w:tc>
        <w:tc>
          <w:tcPr>
            <w:tcW w:w="1222" w:type="dxa"/>
          </w:tcPr>
          <w:p w14:paraId="5FEDE29C" w14:textId="77777777" w:rsidR="00D512DA" w:rsidRPr="003A2514" w:rsidRDefault="00D512DA" w:rsidP="00D512DA">
            <w:pPr>
              <w:spacing w:before="100" w:beforeAutospacing="1" w:after="100" w:afterAutospacing="1"/>
              <w:jc w:val="center"/>
              <w:rPr>
                <w:szCs w:val="22"/>
              </w:rPr>
            </w:pPr>
          </w:p>
        </w:tc>
        <w:tc>
          <w:tcPr>
            <w:tcW w:w="1701" w:type="dxa"/>
          </w:tcPr>
          <w:p w14:paraId="441B76D4" w14:textId="662D8FF1" w:rsidR="00D512DA" w:rsidRPr="003A2514" w:rsidRDefault="00D512DA" w:rsidP="00D512DA">
            <w:pPr>
              <w:spacing w:before="100" w:beforeAutospacing="1" w:after="100" w:afterAutospacing="1"/>
              <w:jc w:val="center"/>
              <w:rPr>
                <w:szCs w:val="22"/>
              </w:rPr>
            </w:pPr>
            <w:r w:rsidRPr="003A2514">
              <w:rPr>
                <w:szCs w:val="22"/>
              </w:rPr>
              <w:t>Mb Mr (2)</w:t>
            </w:r>
          </w:p>
        </w:tc>
      </w:tr>
      <w:tr w:rsidR="00D512DA" w:rsidRPr="003A2514" w14:paraId="5F11B8DF" w14:textId="77777777" w:rsidTr="00AB18A1">
        <w:tc>
          <w:tcPr>
            <w:tcW w:w="3643" w:type="dxa"/>
          </w:tcPr>
          <w:p w14:paraId="114E4759" w14:textId="77777777" w:rsidR="00D512DA" w:rsidRPr="003A2514" w:rsidRDefault="00D512DA" w:rsidP="00D512DA">
            <w:pPr>
              <w:spacing w:before="100" w:beforeAutospacing="1" w:after="100" w:afterAutospacing="1"/>
              <w:rPr>
                <w:szCs w:val="22"/>
              </w:rPr>
            </w:pPr>
            <w:proofErr w:type="spellStart"/>
            <w:r w:rsidRPr="003A2514">
              <w:rPr>
                <w:szCs w:val="22"/>
              </w:rPr>
              <w:t>Private_data_specifier_descriptor</w:t>
            </w:r>
            <w:proofErr w:type="spellEnd"/>
          </w:p>
        </w:tc>
        <w:tc>
          <w:tcPr>
            <w:tcW w:w="1712" w:type="dxa"/>
          </w:tcPr>
          <w:p w14:paraId="0313D736" w14:textId="77777777" w:rsidR="00D512DA" w:rsidRPr="003A2514" w:rsidRDefault="00D512DA" w:rsidP="00D512DA">
            <w:pPr>
              <w:spacing w:before="100" w:beforeAutospacing="1" w:after="100" w:afterAutospacing="1"/>
              <w:jc w:val="center"/>
              <w:rPr>
                <w:szCs w:val="22"/>
              </w:rPr>
            </w:pPr>
            <w:r w:rsidRPr="003A2514">
              <w:rPr>
                <w:szCs w:val="22"/>
              </w:rPr>
              <w:t>0x5F</w:t>
            </w:r>
          </w:p>
        </w:tc>
        <w:tc>
          <w:tcPr>
            <w:tcW w:w="1074" w:type="dxa"/>
          </w:tcPr>
          <w:p w14:paraId="2B33D6BC" w14:textId="77777777" w:rsidR="00D512DA" w:rsidRPr="003A2514" w:rsidRDefault="00D512DA" w:rsidP="00D512DA">
            <w:pPr>
              <w:spacing w:before="100" w:beforeAutospacing="1" w:after="100" w:afterAutospacing="1"/>
              <w:jc w:val="center"/>
              <w:rPr>
                <w:strike/>
                <w:szCs w:val="22"/>
              </w:rPr>
            </w:pPr>
          </w:p>
        </w:tc>
        <w:tc>
          <w:tcPr>
            <w:tcW w:w="1222" w:type="dxa"/>
          </w:tcPr>
          <w:p w14:paraId="7EC1B2E7" w14:textId="77777777" w:rsidR="00D512DA" w:rsidRPr="003A2514" w:rsidRDefault="00D512DA" w:rsidP="00D512DA">
            <w:pPr>
              <w:spacing w:before="100" w:beforeAutospacing="1" w:after="100" w:afterAutospacing="1"/>
              <w:jc w:val="center"/>
              <w:rPr>
                <w:szCs w:val="22"/>
              </w:rPr>
            </w:pPr>
            <w:r w:rsidRPr="003A2514">
              <w:rPr>
                <w:szCs w:val="22"/>
              </w:rPr>
              <w:t>Ob Or</w:t>
            </w:r>
          </w:p>
        </w:tc>
        <w:tc>
          <w:tcPr>
            <w:tcW w:w="1701" w:type="dxa"/>
          </w:tcPr>
          <w:p w14:paraId="67F93922" w14:textId="77777777" w:rsidR="00D512DA" w:rsidRPr="003A2514" w:rsidRDefault="00D512DA" w:rsidP="00D512DA">
            <w:pPr>
              <w:spacing w:before="100" w:beforeAutospacing="1" w:after="100" w:afterAutospacing="1"/>
              <w:jc w:val="center"/>
              <w:rPr>
                <w:szCs w:val="22"/>
              </w:rPr>
            </w:pPr>
            <w:r w:rsidRPr="003A2514">
              <w:rPr>
                <w:szCs w:val="22"/>
              </w:rPr>
              <w:t>Ob Mr</w:t>
            </w:r>
          </w:p>
        </w:tc>
      </w:tr>
      <w:tr w:rsidR="00D512DA" w:rsidRPr="003A2514" w14:paraId="2BFA507C" w14:textId="77777777" w:rsidTr="00AB18A1">
        <w:tc>
          <w:tcPr>
            <w:tcW w:w="3643" w:type="dxa"/>
          </w:tcPr>
          <w:p w14:paraId="45EE35F4" w14:textId="77777777" w:rsidR="00D512DA" w:rsidRPr="003A2514" w:rsidRDefault="00D512DA" w:rsidP="00D512DA">
            <w:pPr>
              <w:spacing w:before="100" w:beforeAutospacing="1" w:after="100" w:afterAutospacing="1"/>
              <w:rPr>
                <w:szCs w:val="22"/>
              </w:rPr>
            </w:pPr>
            <w:r w:rsidRPr="003A2514">
              <w:rPr>
                <w:szCs w:val="22"/>
              </w:rPr>
              <w:t>User private</w:t>
            </w:r>
          </w:p>
        </w:tc>
        <w:tc>
          <w:tcPr>
            <w:tcW w:w="1712" w:type="dxa"/>
          </w:tcPr>
          <w:p w14:paraId="5E989D8B" w14:textId="77777777" w:rsidR="00D512DA" w:rsidRPr="003A2514" w:rsidRDefault="00D512DA" w:rsidP="00D512DA">
            <w:pPr>
              <w:spacing w:before="100" w:beforeAutospacing="1" w:after="100" w:afterAutospacing="1"/>
              <w:jc w:val="center"/>
              <w:rPr>
                <w:szCs w:val="22"/>
              </w:rPr>
            </w:pPr>
            <w:proofErr w:type="spellStart"/>
            <w:r w:rsidRPr="003A2514">
              <w:rPr>
                <w:szCs w:val="22"/>
              </w:rPr>
              <w:t>0x80</w:t>
            </w:r>
            <w:proofErr w:type="spellEnd"/>
            <w:r w:rsidRPr="003A2514">
              <w:rPr>
                <w:szCs w:val="22"/>
              </w:rPr>
              <w:t xml:space="preserve"> to </w:t>
            </w:r>
            <w:proofErr w:type="spellStart"/>
            <w:r w:rsidRPr="003A2514">
              <w:rPr>
                <w:szCs w:val="22"/>
              </w:rPr>
              <w:t>0xFE</w:t>
            </w:r>
            <w:proofErr w:type="spellEnd"/>
          </w:p>
        </w:tc>
        <w:tc>
          <w:tcPr>
            <w:tcW w:w="1074" w:type="dxa"/>
          </w:tcPr>
          <w:p w14:paraId="1FE0B76A" w14:textId="77777777" w:rsidR="00D512DA" w:rsidRPr="003A2514" w:rsidRDefault="00D512DA" w:rsidP="00D512DA">
            <w:pPr>
              <w:spacing w:before="100" w:beforeAutospacing="1" w:after="100" w:afterAutospacing="1"/>
              <w:jc w:val="center"/>
              <w:rPr>
                <w:strike/>
                <w:szCs w:val="22"/>
              </w:rPr>
            </w:pPr>
          </w:p>
        </w:tc>
        <w:tc>
          <w:tcPr>
            <w:tcW w:w="1222" w:type="dxa"/>
          </w:tcPr>
          <w:p w14:paraId="0AE90FCA" w14:textId="77777777" w:rsidR="00D512DA" w:rsidRPr="003A2514" w:rsidRDefault="00D512DA" w:rsidP="00D512DA">
            <w:pPr>
              <w:spacing w:before="100" w:beforeAutospacing="1" w:after="100" w:afterAutospacing="1"/>
              <w:jc w:val="center"/>
              <w:rPr>
                <w:szCs w:val="22"/>
              </w:rPr>
            </w:pPr>
          </w:p>
        </w:tc>
        <w:tc>
          <w:tcPr>
            <w:tcW w:w="1701" w:type="dxa"/>
          </w:tcPr>
          <w:p w14:paraId="2A0F674A" w14:textId="77777777" w:rsidR="00D512DA" w:rsidRPr="003A2514" w:rsidRDefault="00D512DA" w:rsidP="00D512DA">
            <w:pPr>
              <w:spacing w:before="100" w:beforeAutospacing="1" w:after="100" w:afterAutospacing="1"/>
              <w:jc w:val="center"/>
              <w:rPr>
                <w:szCs w:val="22"/>
              </w:rPr>
            </w:pPr>
          </w:p>
        </w:tc>
      </w:tr>
      <w:tr w:rsidR="00D512DA" w:rsidRPr="00333840" w14:paraId="5451874F" w14:textId="77777777" w:rsidTr="00AB18A1">
        <w:tc>
          <w:tcPr>
            <w:tcW w:w="9352" w:type="dxa"/>
            <w:gridSpan w:val="5"/>
          </w:tcPr>
          <w:p w14:paraId="322DF214" w14:textId="41F0C2A3" w:rsidR="00D512DA" w:rsidRPr="003A2514" w:rsidRDefault="005D63BB" w:rsidP="00D512DA">
            <w:pPr>
              <w:autoSpaceDE w:val="0"/>
              <w:autoSpaceDN w:val="0"/>
              <w:adjustRightInd w:val="0"/>
              <w:spacing w:after="0"/>
              <w:rPr>
                <w:szCs w:val="22"/>
              </w:rPr>
            </w:pPr>
            <w:r w:rsidRPr="003A2514">
              <w:rPr>
                <w:szCs w:val="22"/>
              </w:rPr>
              <w:t xml:space="preserve">Mb Mandatory to Broadcast, </w:t>
            </w:r>
            <w:r w:rsidR="00D512DA" w:rsidRPr="003A2514">
              <w:rPr>
                <w:szCs w:val="22"/>
              </w:rPr>
              <w:t>if applicable, i.e. if certain criteria is met (e.g. if that SSU alternative is used)</w:t>
            </w:r>
            <w:r w:rsidR="00B31733">
              <w:rPr>
                <w:szCs w:val="22"/>
              </w:rPr>
              <w:t>.</w:t>
            </w:r>
          </w:p>
          <w:p w14:paraId="21E31A88" w14:textId="4C67AC00" w:rsidR="00D512DA" w:rsidRPr="003A2514" w:rsidRDefault="00D512DA" w:rsidP="00D512DA">
            <w:pPr>
              <w:autoSpaceDE w:val="0"/>
              <w:autoSpaceDN w:val="0"/>
              <w:adjustRightInd w:val="0"/>
              <w:spacing w:after="0"/>
              <w:rPr>
                <w:szCs w:val="22"/>
              </w:rPr>
            </w:pPr>
            <w:r w:rsidRPr="003A2514">
              <w:rPr>
                <w:szCs w:val="22"/>
              </w:rPr>
              <w:t>Ob Optional to broadcast, but recommended (if applicable)</w:t>
            </w:r>
            <w:r w:rsidR="00B31733">
              <w:rPr>
                <w:szCs w:val="22"/>
              </w:rPr>
              <w:t>.</w:t>
            </w:r>
          </w:p>
          <w:p w14:paraId="207D8FCD" w14:textId="403E4C19" w:rsidR="00D512DA" w:rsidRPr="003A2514" w:rsidRDefault="00D512DA" w:rsidP="00D512DA">
            <w:pPr>
              <w:autoSpaceDE w:val="0"/>
              <w:autoSpaceDN w:val="0"/>
              <w:adjustRightInd w:val="0"/>
              <w:spacing w:after="0"/>
              <w:rPr>
                <w:szCs w:val="22"/>
              </w:rPr>
            </w:pPr>
            <w:r w:rsidRPr="003A2514">
              <w:rPr>
                <w:szCs w:val="22"/>
              </w:rPr>
              <w:t>Mr Mandatory to receive and interpret if broadcast</w:t>
            </w:r>
            <w:r w:rsidR="00B31733">
              <w:rPr>
                <w:szCs w:val="22"/>
              </w:rPr>
              <w:t>.</w:t>
            </w:r>
          </w:p>
          <w:p w14:paraId="7A7F1341" w14:textId="30FA3B97" w:rsidR="00D512DA" w:rsidRPr="003A2514" w:rsidRDefault="00D512DA" w:rsidP="00D512DA">
            <w:pPr>
              <w:keepNext/>
              <w:spacing w:after="0"/>
              <w:rPr>
                <w:szCs w:val="22"/>
              </w:rPr>
            </w:pPr>
            <w:r w:rsidRPr="003A2514">
              <w:rPr>
                <w:szCs w:val="22"/>
              </w:rPr>
              <w:lastRenderedPageBreak/>
              <w:t>Or Optional to receive and interpret (if broadcasted)</w:t>
            </w:r>
            <w:r w:rsidR="00B31733">
              <w:rPr>
                <w:szCs w:val="22"/>
              </w:rPr>
              <w:t>.</w:t>
            </w:r>
          </w:p>
          <w:p w14:paraId="452D9197" w14:textId="494F5749" w:rsidR="00D512DA" w:rsidRPr="003A2514" w:rsidRDefault="00D512DA" w:rsidP="00D512DA">
            <w:pPr>
              <w:keepNext/>
              <w:spacing w:after="0"/>
              <w:rPr>
                <w:szCs w:val="22"/>
              </w:rPr>
            </w:pPr>
            <w:r w:rsidRPr="003A2514">
              <w:rPr>
                <w:szCs w:val="22"/>
              </w:rPr>
              <w:t>Note 1</w:t>
            </w:r>
            <w:r w:rsidR="00B31733">
              <w:rPr>
                <w:szCs w:val="22"/>
              </w:rPr>
              <w:t xml:space="preserve">: </w:t>
            </w:r>
            <w:r w:rsidRPr="003A2514">
              <w:rPr>
                <w:szCs w:val="22"/>
              </w:rPr>
              <w:t xml:space="preserve">Mandatory only for NorDig IRD supporting SSU </w:t>
            </w:r>
            <w:r w:rsidR="0013179F" w:rsidRPr="003A2514">
              <w:rPr>
                <w:szCs w:val="22"/>
              </w:rPr>
              <w:t xml:space="preserve">UNT Enhanced profile </w:t>
            </w:r>
            <w:r w:rsidRPr="003A2514">
              <w:rPr>
                <w:szCs w:val="22"/>
              </w:rPr>
              <w:t>via broadcast channel (“OTA”), see 10.2</w:t>
            </w:r>
            <w:r w:rsidR="0013179F" w:rsidRPr="003A2514">
              <w:rPr>
                <w:szCs w:val="22"/>
              </w:rPr>
              <w:t xml:space="preserve"> and 10.5</w:t>
            </w:r>
            <w:r w:rsidR="00B31733">
              <w:rPr>
                <w:szCs w:val="22"/>
              </w:rPr>
              <w:t>.</w:t>
            </w:r>
          </w:p>
          <w:p w14:paraId="0C026E63" w14:textId="5105E839" w:rsidR="00D512DA" w:rsidRPr="00333840" w:rsidRDefault="00D512DA" w:rsidP="00D512DA">
            <w:pPr>
              <w:keepNext/>
              <w:spacing w:after="0"/>
              <w:rPr>
                <w:rFonts w:ascii="Arial" w:hAnsi="Arial"/>
                <w:b/>
                <w:i/>
                <w:szCs w:val="22"/>
              </w:rPr>
            </w:pPr>
            <w:r w:rsidRPr="003A2514">
              <w:rPr>
                <w:szCs w:val="22"/>
              </w:rPr>
              <w:t>Note 2</w:t>
            </w:r>
            <w:r w:rsidR="00B31733">
              <w:rPr>
                <w:szCs w:val="22"/>
              </w:rPr>
              <w:t xml:space="preserve">: </w:t>
            </w:r>
            <w:r w:rsidRPr="003A2514">
              <w:rPr>
                <w:szCs w:val="22"/>
              </w:rPr>
              <w:t>Mandatory only for NorDig IRD supporting SSU notification alternative, see 10.2 and 10.2.1.5</w:t>
            </w:r>
            <w:r w:rsidR="00B31733">
              <w:rPr>
                <w:szCs w:val="22"/>
              </w:rPr>
              <w:t>.</w:t>
            </w:r>
          </w:p>
        </w:tc>
      </w:tr>
    </w:tbl>
    <w:p w14:paraId="56C0B624" w14:textId="3730DA6F" w:rsidR="006F1326" w:rsidRPr="00333840" w:rsidRDefault="006F1326">
      <w:pPr>
        <w:pStyle w:val="Billedtekst"/>
        <w:rPr>
          <w:color w:val="auto"/>
        </w:rPr>
      </w:pPr>
      <w:r w:rsidRPr="00333840">
        <w:rPr>
          <w:color w:val="auto"/>
        </w:rPr>
        <w:lastRenderedPageBreak/>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333840">
        <w:rPr>
          <w:color w:val="auto"/>
        </w:rPr>
        <w:t>.</w:t>
      </w:r>
      <w:r w:rsidR="001E3060" w:rsidRPr="00CA49CD">
        <w:rPr>
          <w:color w:val="auto"/>
        </w:rPr>
        <w:t>32</w:t>
      </w:r>
      <w:r w:rsidRPr="00333840">
        <w:rPr>
          <w:color w:val="auto"/>
        </w:rPr>
        <w:t xml:space="preserve"> Overview of SSU UNT descriptors to be supported by a NorDig IRD</w:t>
      </w:r>
      <w:r w:rsidR="0039312E">
        <w:rPr>
          <w:color w:val="auto"/>
        </w:rPr>
        <w:t>.</w:t>
      </w:r>
    </w:p>
    <w:p w14:paraId="3A18781E" w14:textId="77777777" w:rsidR="00994943" w:rsidRPr="003A2514" w:rsidRDefault="00994943" w:rsidP="00F81381">
      <w:pPr>
        <w:pStyle w:val="Overskrift3"/>
        <w:rPr>
          <w:rFonts w:eastAsia="Batang"/>
          <w:lang w:eastAsia="ko-KR"/>
        </w:rPr>
      </w:pPr>
      <w:bookmarkStart w:id="4577" w:name="_Toc265440933"/>
      <w:bookmarkStart w:id="4578" w:name="_Toc338613888"/>
      <w:bookmarkStart w:id="4579" w:name="_Toc342658068"/>
      <w:bookmarkStart w:id="4580" w:name="_Toc342659646"/>
      <w:bookmarkStart w:id="4581" w:name="_Toc392073985"/>
      <w:bookmarkStart w:id="4582" w:name="_Toc392075625"/>
      <w:r w:rsidRPr="003A2514">
        <w:rPr>
          <w:rFonts w:eastAsia="Batang"/>
          <w:lang w:eastAsia="ko-KR"/>
        </w:rPr>
        <w:t>Scheduling descriptor</w:t>
      </w:r>
      <w:bookmarkEnd w:id="4577"/>
      <w:bookmarkEnd w:id="4578"/>
      <w:bookmarkEnd w:id="4579"/>
      <w:bookmarkEnd w:id="4580"/>
      <w:bookmarkEnd w:id="4581"/>
      <w:bookmarkEnd w:id="4582"/>
    </w:p>
    <w:p w14:paraId="57C4E619" w14:textId="23E4E1A9"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scheduling descriptor </w:t>
      </w:r>
      <w:r w:rsidR="00186033" w:rsidRPr="00186033">
        <w:rPr>
          <w:rFonts w:eastAsia="Batang"/>
          <w:b/>
          <w:color w:val="FF0000"/>
          <w:szCs w:val="22"/>
          <w:lang w:eastAsia="ko-KR"/>
        </w:rPr>
        <w:t>shall</w:t>
      </w:r>
      <w:r w:rsidRPr="003A2514">
        <w:rPr>
          <w:rFonts w:eastAsia="Batang"/>
          <w:szCs w:val="22"/>
          <w:lang w:eastAsia="ko-KR"/>
        </w:rPr>
        <w:t xml:space="preserve"> be according to</w:t>
      </w:r>
      <w:r w:rsidR="00BE53E3" w:rsidRPr="003A2514">
        <w:rPr>
          <w:rFonts w:eastAsia="Batang"/>
          <w:szCs w:val="22"/>
          <w:lang w:eastAsia="ko-KR"/>
        </w:rPr>
        <w:t xml:space="preserve"> </w:t>
      </w:r>
      <w:r w:rsidR="00BE53E3" w:rsidRPr="003A2514">
        <w:rPr>
          <w:szCs w:val="22"/>
        </w:rPr>
        <w:t>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 xml:space="preserve">. The </w:t>
      </w:r>
      <w:r w:rsidR="00BE53E3" w:rsidRPr="003A2514">
        <w:rPr>
          <w:rFonts w:eastAsia="Batang"/>
          <w:szCs w:val="22"/>
          <w:lang w:eastAsia="ko-KR"/>
        </w:rPr>
        <w:t>NorDig IRD</w:t>
      </w:r>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hence support the periodicity parameters of the scheduling descriptor.</w:t>
      </w:r>
    </w:p>
    <w:p w14:paraId="37BC26B2" w14:textId="77777777" w:rsidR="00994943" w:rsidRPr="003A2514" w:rsidRDefault="00994943" w:rsidP="00F81381">
      <w:pPr>
        <w:pStyle w:val="Overskrift3"/>
        <w:rPr>
          <w:rFonts w:eastAsia="Batang"/>
          <w:lang w:eastAsia="ko-KR"/>
        </w:rPr>
      </w:pPr>
      <w:bookmarkStart w:id="4583" w:name="_Toc265440934"/>
      <w:bookmarkStart w:id="4584" w:name="_Toc338613889"/>
      <w:bookmarkStart w:id="4585" w:name="_Toc342658069"/>
      <w:bookmarkStart w:id="4586" w:name="_Toc342659647"/>
      <w:bookmarkStart w:id="4587" w:name="_Toc392073986"/>
      <w:bookmarkStart w:id="4588" w:name="_Toc392075626"/>
      <w:proofErr w:type="spellStart"/>
      <w:r w:rsidRPr="003A2514">
        <w:rPr>
          <w:rFonts w:eastAsia="Batang"/>
          <w:lang w:eastAsia="ko-KR"/>
        </w:rPr>
        <w:t>Update_descriptor</w:t>
      </w:r>
      <w:bookmarkEnd w:id="4583"/>
      <w:bookmarkEnd w:id="4584"/>
      <w:bookmarkEnd w:id="4585"/>
      <w:bookmarkEnd w:id="4586"/>
      <w:bookmarkEnd w:id="4587"/>
      <w:bookmarkEnd w:id="4588"/>
      <w:proofErr w:type="spellEnd"/>
    </w:p>
    <w:p w14:paraId="48255DCB" w14:textId="08AC0F4D"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w:t>
      </w:r>
      <w:proofErr w:type="spellStart"/>
      <w:r w:rsidRPr="003A2514">
        <w:rPr>
          <w:rFonts w:eastAsia="Batang"/>
          <w:szCs w:val="22"/>
          <w:lang w:eastAsia="ko-KR"/>
        </w:rPr>
        <w:t>update_descriptor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fully supported as specified in ref</w:t>
      </w:r>
      <w:r w:rsidR="00BC6F68">
        <w:rPr>
          <w:rFonts w:eastAsia="Batang"/>
          <w:szCs w:val="22"/>
          <w:lang w:eastAsia="ko-KR"/>
        </w:rPr>
        <w:t xml:space="preserve"> </w:t>
      </w:r>
      <w:r w:rsidR="00B31733">
        <w:rPr>
          <w:rFonts w:eastAsia="Batang"/>
          <w:szCs w:val="22"/>
          <w:lang w:eastAsia="ko-KR"/>
        </w:rPr>
        <w:fldChar w:fldCharType="begin"/>
      </w:r>
      <w:r w:rsidR="00B31733">
        <w:rPr>
          <w:rFonts w:eastAsia="Batang"/>
          <w:szCs w:val="22"/>
          <w:lang w:eastAsia="ko-KR"/>
        </w:rPr>
        <w:instrText xml:space="preserve"> REF _Ref103609828 \r \h </w:instrText>
      </w:r>
      <w:r w:rsidR="00B31733">
        <w:rPr>
          <w:rFonts w:eastAsia="Batang"/>
          <w:szCs w:val="22"/>
          <w:lang w:eastAsia="ko-KR"/>
        </w:rPr>
      </w:r>
      <w:r w:rsidR="00B31733">
        <w:rPr>
          <w:rFonts w:eastAsia="Batang"/>
          <w:szCs w:val="22"/>
          <w:lang w:eastAsia="ko-KR"/>
        </w:rPr>
        <w:fldChar w:fldCharType="separate"/>
      </w:r>
      <w:r w:rsidR="00B31733">
        <w:rPr>
          <w:rFonts w:eastAsia="Batang"/>
          <w:szCs w:val="22"/>
          <w:lang w:eastAsia="ko-KR"/>
        </w:rPr>
        <w:t>[28]</w:t>
      </w:r>
      <w:r w:rsidR="00B31733">
        <w:rPr>
          <w:rFonts w:eastAsia="Batang"/>
          <w:szCs w:val="22"/>
          <w:lang w:eastAsia="ko-KR"/>
        </w:rPr>
        <w:fldChar w:fldCharType="end"/>
      </w:r>
      <w:r w:rsidRPr="003A2514">
        <w:rPr>
          <w:rFonts w:eastAsia="Batang"/>
          <w:szCs w:val="22"/>
          <w:lang w:eastAsia="ko-KR"/>
        </w:rPr>
        <w:t>.</w:t>
      </w:r>
    </w:p>
    <w:p w14:paraId="5C8C1A7F" w14:textId="77777777" w:rsidR="00994943" w:rsidRPr="003A2514" w:rsidRDefault="00994943" w:rsidP="00F81381">
      <w:pPr>
        <w:pStyle w:val="Overskrift3"/>
        <w:rPr>
          <w:rFonts w:eastAsia="Batang"/>
          <w:lang w:eastAsia="ko-KR"/>
        </w:rPr>
      </w:pPr>
      <w:bookmarkStart w:id="4589" w:name="_Toc265440935"/>
      <w:bookmarkStart w:id="4590" w:name="_Toc338613890"/>
      <w:bookmarkStart w:id="4591" w:name="_Toc342658070"/>
      <w:bookmarkStart w:id="4592" w:name="_Toc342659648"/>
      <w:bookmarkStart w:id="4593" w:name="_Toc392073987"/>
      <w:bookmarkStart w:id="4594" w:name="_Toc392075627"/>
      <w:proofErr w:type="spellStart"/>
      <w:r w:rsidRPr="003A2514">
        <w:rPr>
          <w:rFonts w:eastAsia="Batang"/>
          <w:lang w:eastAsia="ko-KR"/>
        </w:rPr>
        <w:t>SSU_location</w:t>
      </w:r>
      <w:proofErr w:type="spellEnd"/>
      <w:r w:rsidRPr="003A2514">
        <w:rPr>
          <w:rFonts w:eastAsia="Batang"/>
          <w:lang w:eastAsia="ko-KR"/>
        </w:rPr>
        <w:t xml:space="preserve"> descriptor</w:t>
      </w:r>
      <w:bookmarkEnd w:id="4589"/>
      <w:bookmarkEnd w:id="4590"/>
      <w:bookmarkEnd w:id="4591"/>
      <w:bookmarkEnd w:id="4592"/>
      <w:bookmarkEnd w:id="4593"/>
      <w:bookmarkEnd w:id="4594"/>
    </w:p>
    <w:p w14:paraId="05E16D9B" w14:textId="3853E81E"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association between the data carousel and the UNT </w:t>
      </w:r>
      <w:r w:rsidR="00186033" w:rsidRPr="00186033">
        <w:rPr>
          <w:rFonts w:eastAsia="Batang"/>
          <w:b/>
          <w:color w:val="FF0000"/>
          <w:szCs w:val="22"/>
          <w:lang w:eastAsia="ko-KR"/>
        </w:rPr>
        <w:t>shall</w:t>
      </w:r>
      <w:r w:rsidRPr="003A2514">
        <w:rPr>
          <w:rFonts w:eastAsia="Batang"/>
          <w:szCs w:val="22"/>
          <w:lang w:eastAsia="ko-KR"/>
        </w:rPr>
        <w:t xml:space="preserve"> be found using the </w:t>
      </w:r>
      <w:proofErr w:type="spellStart"/>
      <w:r w:rsidRPr="003A2514">
        <w:rPr>
          <w:rFonts w:eastAsia="Batang"/>
          <w:szCs w:val="22"/>
          <w:lang w:eastAsia="ko-KR"/>
        </w:rPr>
        <w:t>association_tag</w:t>
      </w:r>
      <w:proofErr w:type="spellEnd"/>
      <w:r w:rsidRPr="003A2514">
        <w:rPr>
          <w:rFonts w:eastAsia="Batang"/>
          <w:szCs w:val="22"/>
          <w:lang w:eastAsia="ko-KR"/>
        </w:rPr>
        <w:t xml:space="preserve"> of the </w:t>
      </w:r>
      <w:proofErr w:type="spellStart"/>
      <w:r w:rsidRPr="003A2514">
        <w:rPr>
          <w:rFonts w:eastAsia="Batang"/>
          <w:szCs w:val="22"/>
          <w:lang w:eastAsia="ko-KR"/>
        </w:rPr>
        <w:t>ssu_location_descriptor</w:t>
      </w:r>
      <w:proofErr w:type="spellEnd"/>
      <w:r w:rsidRPr="003A2514">
        <w:rPr>
          <w:rFonts w:eastAsia="Batang"/>
          <w:szCs w:val="22"/>
          <w:lang w:eastAsia="ko-KR"/>
        </w:rPr>
        <w:t xml:space="preserve"> in the UNT and the </w:t>
      </w:r>
      <w:proofErr w:type="spellStart"/>
      <w:r w:rsidRPr="003A2514">
        <w:rPr>
          <w:rFonts w:eastAsia="Batang"/>
          <w:szCs w:val="22"/>
          <w:lang w:eastAsia="ko-KR"/>
        </w:rPr>
        <w:t>component_tag</w:t>
      </w:r>
      <w:proofErr w:type="spellEnd"/>
      <w:r w:rsidRPr="003A2514">
        <w:rPr>
          <w:rFonts w:eastAsia="Batang"/>
          <w:szCs w:val="22"/>
          <w:lang w:eastAsia="ko-KR"/>
        </w:rPr>
        <w:t xml:space="preserve"> of the </w:t>
      </w:r>
      <w:proofErr w:type="spellStart"/>
      <w:r w:rsidRPr="003A2514">
        <w:rPr>
          <w:rFonts w:eastAsia="Batang"/>
          <w:szCs w:val="22"/>
          <w:lang w:eastAsia="ko-KR"/>
        </w:rPr>
        <w:t>stream_identifier_descriptor</w:t>
      </w:r>
      <w:proofErr w:type="spellEnd"/>
      <w:r w:rsidRPr="003A2514">
        <w:rPr>
          <w:rFonts w:eastAsia="Batang"/>
          <w:szCs w:val="22"/>
          <w:lang w:eastAsia="ko-KR"/>
        </w:rPr>
        <w:t xml:space="preserve"> in the PMT.</w:t>
      </w:r>
    </w:p>
    <w:p w14:paraId="34368344" w14:textId="77777777" w:rsidR="00994943" w:rsidRPr="003A2514" w:rsidRDefault="00994943" w:rsidP="00F81381">
      <w:pPr>
        <w:pStyle w:val="Overskrift3"/>
        <w:rPr>
          <w:rFonts w:eastAsia="Batang"/>
          <w:lang w:eastAsia="ko-KR"/>
        </w:rPr>
      </w:pPr>
      <w:bookmarkStart w:id="4595" w:name="_Toc265440936"/>
      <w:bookmarkStart w:id="4596" w:name="_Toc338613891"/>
      <w:bookmarkStart w:id="4597" w:name="_Toc342658071"/>
      <w:bookmarkStart w:id="4598" w:name="_Toc342659649"/>
      <w:bookmarkStart w:id="4599" w:name="_Toc392073988"/>
      <w:bookmarkStart w:id="4600" w:name="_Toc392075628"/>
      <w:proofErr w:type="spellStart"/>
      <w:r w:rsidRPr="003A2514">
        <w:rPr>
          <w:rFonts w:eastAsia="Batang"/>
          <w:lang w:eastAsia="ko-KR"/>
        </w:rPr>
        <w:t>SSU_subgroup_assosiation_table</w:t>
      </w:r>
      <w:bookmarkEnd w:id="4595"/>
      <w:bookmarkEnd w:id="4596"/>
      <w:bookmarkEnd w:id="4597"/>
      <w:bookmarkEnd w:id="4598"/>
      <w:bookmarkEnd w:id="4599"/>
      <w:bookmarkEnd w:id="4600"/>
      <w:proofErr w:type="spellEnd"/>
    </w:p>
    <w:p w14:paraId="2A5684C5" w14:textId="02C14410"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subgroup </w:t>
      </w:r>
      <w:proofErr w:type="spellStart"/>
      <w:r w:rsidRPr="003A2514">
        <w:rPr>
          <w:rFonts w:eastAsia="Batang"/>
          <w:szCs w:val="22"/>
          <w:lang w:eastAsia="ko-KR"/>
        </w:rPr>
        <w:t>update_descriptor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supported as specified in</w:t>
      </w:r>
      <w:r w:rsidR="00B610D4" w:rsidRPr="003A2514">
        <w:rPr>
          <w:szCs w:val="22"/>
        </w:rPr>
        <w:t xml:space="preserve">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w:t>
      </w:r>
    </w:p>
    <w:p w14:paraId="543054D4" w14:textId="77777777" w:rsidR="00994943" w:rsidRPr="003A2514" w:rsidRDefault="00994943" w:rsidP="00F81381">
      <w:pPr>
        <w:pStyle w:val="Overskrift3"/>
        <w:rPr>
          <w:rFonts w:eastAsia="Batang"/>
          <w:lang w:eastAsia="ko-KR"/>
        </w:rPr>
      </w:pPr>
      <w:bookmarkStart w:id="4601" w:name="_Toc265440937"/>
      <w:bookmarkStart w:id="4602" w:name="_Toc338613892"/>
      <w:bookmarkStart w:id="4603" w:name="_Toc342658072"/>
      <w:bookmarkStart w:id="4604" w:name="_Toc342659650"/>
      <w:bookmarkStart w:id="4605" w:name="_Toc392073989"/>
      <w:bookmarkStart w:id="4606" w:name="_Toc392075629"/>
      <w:proofErr w:type="spellStart"/>
      <w:r w:rsidRPr="003A2514">
        <w:rPr>
          <w:rFonts w:eastAsia="Batang"/>
          <w:lang w:eastAsia="ko-KR"/>
        </w:rPr>
        <w:t>private_data_specifier_descriptor</w:t>
      </w:r>
      <w:bookmarkEnd w:id="4601"/>
      <w:bookmarkEnd w:id="4602"/>
      <w:bookmarkEnd w:id="4603"/>
      <w:bookmarkEnd w:id="4604"/>
      <w:bookmarkEnd w:id="4605"/>
      <w:bookmarkEnd w:id="4606"/>
      <w:proofErr w:type="spellEnd"/>
    </w:p>
    <w:p w14:paraId="5D332BFF" w14:textId="6C41B270" w:rsidR="00994943" w:rsidRPr="003A2514" w:rsidRDefault="00994943" w:rsidP="00994943">
      <w:pPr>
        <w:autoSpaceDE w:val="0"/>
        <w:autoSpaceDN w:val="0"/>
        <w:adjustRightInd w:val="0"/>
        <w:spacing w:before="120" w:after="120"/>
        <w:rPr>
          <w:szCs w:val="22"/>
        </w:rPr>
      </w:pPr>
      <w:r w:rsidRPr="003A2514">
        <w:rPr>
          <w:rFonts w:eastAsia="Batang"/>
          <w:szCs w:val="22"/>
          <w:lang w:eastAsia="ko-KR"/>
        </w:rPr>
        <w:t xml:space="preserve">The </w:t>
      </w:r>
      <w:proofErr w:type="spellStart"/>
      <w:r w:rsidRPr="003A2514">
        <w:rPr>
          <w:rFonts w:eastAsia="Batang"/>
          <w:szCs w:val="22"/>
          <w:lang w:eastAsia="ko-KR"/>
        </w:rPr>
        <w:t>private_data_specifier_descriptor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supported as specified in</w:t>
      </w:r>
      <w:r w:rsidR="00B610D4" w:rsidRPr="003A2514">
        <w:rPr>
          <w:szCs w:val="22"/>
        </w:rPr>
        <w:t xml:space="preserve">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 xml:space="preserve">. </w:t>
      </w:r>
    </w:p>
    <w:p w14:paraId="0F2BAD75" w14:textId="77777777" w:rsidR="00994943" w:rsidRPr="003A2514" w:rsidRDefault="00994943" w:rsidP="00F81381">
      <w:pPr>
        <w:pStyle w:val="Overskrift3"/>
        <w:rPr>
          <w:rFonts w:eastAsia="Batang"/>
          <w:lang w:eastAsia="ko-KR"/>
        </w:rPr>
      </w:pPr>
      <w:bookmarkStart w:id="4607" w:name="_Toc265440938"/>
      <w:bookmarkStart w:id="4608" w:name="_Toc338613893"/>
      <w:bookmarkStart w:id="4609" w:name="_Toc342658073"/>
      <w:bookmarkStart w:id="4610" w:name="_Toc342659651"/>
      <w:bookmarkStart w:id="4611" w:name="_Toc392073990"/>
      <w:bookmarkStart w:id="4612" w:name="_Toc392075630"/>
      <w:proofErr w:type="spellStart"/>
      <w:r w:rsidRPr="003A2514">
        <w:rPr>
          <w:rFonts w:eastAsia="Batang"/>
          <w:lang w:eastAsia="ko-KR"/>
        </w:rPr>
        <w:t>target_smartcard_descriptor</w:t>
      </w:r>
      <w:bookmarkEnd w:id="4607"/>
      <w:bookmarkEnd w:id="4608"/>
      <w:bookmarkEnd w:id="4609"/>
      <w:bookmarkEnd w:id="4610"/>
      <w:bookmarkEnd w:id="4611"/>
      <w:bookmarkEnd w:id="4612"/>
      <w:proofErr w:type="spellEnd"/>
    </w:p>
    <w:p w14:paraId="19AA107D" w14:textId="77777777" w:rsidR="00994943" w:rsidRPr="003A2514" w:rsidRDefault="00994943" w:rsidP="00F81381">
      <w:pPr>
        <w:pStyle w:val="Overskrift4"/>
        <w:rPr>
          <w:lang w:eastAsia="ko-KR"/>
        </w:rPr>
      </w:pPr>
      <w:bookmarkStart w:id="4613" w:name="_Toc392073991"/>
      <w:r w:rsidRPr="003A2514">
        <w:rPr>
          <w:rFonts w:eastAsia="Batang"/>
          <w:lang w:eastAsia="ko-KR"/>
        </w:rPr>
        <w:t>General</w:t>
      </w:r>
      <w:bookmarkEnd w:id="4613"/>
    </w:p>
    <w:p w14:paraId="2C473A9E" w14:textId="14248CAA" w:rsidR="00994943" w:rsidRPr="00333840" w:rsidRDefault="00994943" w:rsidP="00994943">
      <w:pPr>
        <w:rPr>
          <w:szCs w:val="22"/>
        </w:rPr>
      </w:pPr>
      <w:r w:rsidRPr="00333840">
        <w:rPr>
          <w:szCs w:val="22"/>
        </w:rPr>
        <w:t xml:space="preserve">This section specifies the NorDig extensions to the </w:t>
      </w:r>
      <w:proofErr w:type="spellStart"/>
      <w:r w:rsidRPr="00333840">
        <w:rPr>
          <w:szCs w:val="22"/>
        </w:rPr>
        <w:t>target_smartcard</w:t>
      </w:r>
      <w:proofErr w:type="spellEnd"/>
      <w:r w:rsidRPr="00333840">
        <w:rPr>
          <w:szCs w:val="22"/>
        </w:rPr>
        <w:t xml:space="preserve"> descriptor, see also ref </w:t>
      </w:r>
      <w:r w:rsidR="006F4219" w:rsidRPr="00333840">
        <w:rPr>
          <w:szCs w:val="22"/>
        </w:rPr>
        <w:t>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33840">
        <w:rPr>
          <w:szCs w:val="22"/>
        </w:rPr>
        <w:t xml:space="preserve">. The following rules </w:t>
      </w:r>
      <w:r w:rsidR="00186033" w:rsidRPr="00186033">
        <w:rPr>
          <w:b/>
          <w:color w:val="FF0000"/>
          <w:szCs w:val="22"/>
        </w:rPr>
        <w:t>shall</w:t>
      </w:r>
      <w:r w:rsidRPr="00333840">
        <w:rPr>
          <w:szCs w:val="22"/>
        </w:rPr>
        <w:t xml:space="preserve"> apply:</w:t>
      </w:r>
    </w:p>
    <w:p w14:paraId="43A08382" w14:textId="267700AA" w:rsidR="00994943" w:rsidRPr="00333840" w:rsidRDefault="00994943" w:rsidP="00C469D8">
      <w:pPr>
        <w:numPr>
          <w:ilvl w:val="0"/>
          <w:numId w:val="40"/>
        </w:numPr>
        <w:spacing w:after="120"/>
        <w:rPr>
          <w:szCs w:val="22"/>
        </w:rPr>
      </w:pPr>
      <w:r w:rsidRPr="00333840">
        <w:rPr>
          <w:szCs w:val="22"/>
        </w:rPr>
        <w:t xml:space="preserve">If a target smartcard descriptor is not present in the SSU stream, all individual </w:t>
      </w:r>
      <w:proofErr w:type="spellStart"/>
      <w:r w:rsidRPr="00333840">
        <w:rPr>
          <w:szCs w:val="22"/>
        </w:rPr>
        <w:t>IRDs</w:t>
      </w:r>
      <w:proofErr w:type="spellEnd"/>
      <w:r w:rsidRPr="00333840">
        <w:rPr>
          <w:szCs w:val="22"/>
        </w:rPr>
        <w:t xml:space="preserve"> for the given IRD model </w:t>
      </w:r>
      <w:r w:rsidR="00186033" w:rsidRPr="00186033">
        <w:rPr>
          <w:b/>
          <w:color w:val="FF0000"/>
          <w:szCs w:val="22"/>
        </w:rPr>
        <w:t>shall</w:t>
      </w:r>
      <w:r w:rsidRPr="00333840">
        <w:rPr>
          <w:szCs w:val="22"/>
        </w:rPr>
        <w:t xml:space="preserve"> be updated (as for SSU simple profile).</w:t>
      </w:r>
    </w:p>
    <w:p w14:paraId="7FE1F055" w14:textId="365DEB6E" w:rsidR="00994943" w:rsidRPr="00333840" w:rsidRDefault="00994943" w:rsidP="00C469D8">
      <w:pPr>
        <w:numPr>
          <w:ilvl w:val="0"/>
          <w:numId w:val="40"/>
        </w:numPr>
        <w:spacing w:after="120"/>
        <w:rPr>
          <w:szCs w:val="22"/>
        </w:rPr>
      </w:pPr>
      <w:r w:rsidRPr="00333840">
        <w:rPr>
          <w:szCs w:val="22"/>
        </w:rPr>
        <w:t xml:space="preserve">If a target smartcard descriptor is present in the SSU stream, the IRD </w:t>
      </w:r>
      <w:r w:rsidR="00186033" w:rsidRPr="00186033">
        <w:rPr>
          <w:b/>
          <w:color w:val="FF0000"/>
          <w:szCs w:val="22"/>
        </w:rPr>
        <w:t>shall</w:t>
      </w:r>
      <w:r w:rsidRPr="00333840">
        <w:rPr>
          <w:szCs w:val="22"/>
        </w:rPr>
        <w:t xml:space="preserve"> react on an SSU request only if it is explicitly targeted in the data field of any of the targeting descriptors. This means that if a targeting descriptor without private data bytes is received, no </w:t>
      </w:r>
      <w:proofErr w:type="spellStart"/>
      <w:r w:rsidRPr="00333840">
        <w:rPr>
          <w:szCs w:val="22"/>
        </w:rPr>
        <w:t>IRDs</w:t>
      </w:r>
      <w:proofErr w:type="spellEnd"/>
      <w:r w:rsidRPr="00333840">
        <w:rPr>
          <w:szCs w:val="22"/>
        </w:rPr>
        <w:t xml:space="preserve"> </w:t>
      </w:r>
      <w:r w:rsidR="00186033" w:rsidRPr="00186033">
        <w:rPr>
          <w:b/>
          <w:color w:val="FF0000"/>
          <w:szCs w:val="22"/>
        </w:rPr>
        <w:t>shall</w:t>
      </w:r>
      <w:r w:rsidRPr="00333840">
        <w:rPr>
          <w:szCs w:val="22"/>
        </w:rPr>
        <w:t xml:space="preserve"> be updated. </w:t>
      </w:r>
    </w:p>
    <w:p w14:paraId="19CDF27B" w14:textId="4C1D9960" w:rsidR="00994943" w:rsidRPr="00333840" w:rsidRDefault="00994943" w:rsidP="00C469D8">
      <w:pPr>
        <w:numPr>
          <w:ilvl w:val="0"/>
          <w:numId w:val="40"/>
        </w:numPr>
        <w:spacing w:after="120"/>
        <w:rPr>
          <w:szCs w:val="22"/>
        </w:rPr>
      </w:pPr>
      <w:r w:rsidRPr="00333840">
        <w:rPr>
          <w:szCs w:val="22"/>
        </w:rPr>
        <w:t xml:space="preserve">If multiple target descriptors are present, the IRD </w:t>
      </w:r>
      <w:r w:rsidR="00186033" w:rsidRPr="00186033">
        <w:rPr>
          <w:b/>
          <w:color w:val="FF0000"/>
          <w:szCs w:val="22"/>
        </w:rPr>
        <w:t>shall</w:t>
      </w:r>
      <w:r w:rsidRPr="00333840">
        <w:rPr>
          <w:szCs w:val="22"/>
        </w:rPr>
        <w:t xml:space="preserve"> trigger on the SSU as long as the condition given in at least one target descriptor are met.</w:t>
      </w:r>
    </w:p>
    <w:p w14:paraId="0CDC0711" w14:textId="77777777" w:rsidR="00994943" w:rsidRPr="00333840" w:rsidRDefault="00994943" w:rsidP="00F81381">
      <w:pPr>
        <w:pStyle w:val="Overskrift4"/>
      </w:pPr>
      <w:bookmarkStart w:id="4614" w:name="_Toc392073992"/>
      <w:r w:rsidRPr="00333840">
        <w:t>NorDig smart card private data byte definition</w:t>
      </w:r>
      <w:bookmarkEnd w:id="4614"/>
    </w:p>
    <w:p w14:paraId="7007DB5C" w14:textId="77777777" w:rsidR="00994943" w:rsidRPr="00333840" w:rsidRDefault="00994943" w:rsidP="00994943">
      <w:pPr>
        <w:rPr>
          <w:szCs w:val="22"/>
        </w:rPr>
      </w:pPr>
      <w:r w:rsidRPr="00333840">
        <w:rPr>
          <w:szCs w:val="22"/>
        </w:rPr>
        <w:t xml:space="preserve">The serial numbers will be represented either as a list of individual smart card numbers or (a) range(s) of smart card numbers. </w:t>
      </w:r>
    </w:p>
    <w:p w14:paraId="78773D7F" w14:textId="44EA76D9" w:rsidR="00994943" w:rsidRPr="00333840" w:rsidRDefault="00994943" w:rsidP="00994943">
      <w:pPr>
        <w:rPr>
          <w:szCs w:val="22"/>
        </w:rPr>
      </w:pPr>
      <w:r w:rsidRPr="00333840">
        <w:rPr>
          <w:szCs w:val="22"/>
        </w:rPr>
        <w:t xml:space="preserve">A smart card number descriptor </w:t>
      </w:r>
      <w:r w:rsidR="00186033" w:rsidRPr="00186033">
        <w:rPr>
          <w:b/>
          <w:color w:val="FF0000"/>
          <w:szCs w:val="22"/>
        </w:rPr>
        <w:t>shall</w:t>
      </w:r>
      <w:r w:rsidRPr="00333840">
        <w:rPr>
          <w:szCs w:val="22"/>
        </w:rPr>
        <w:t xml:space="preserve"> contain only one of the targeting modes defined below. If both modes are used, they </w:t>
      </w:r>
      <w:r w:rsidR="00186033" w:rsidRPr="00186033">
        <w:rPr>
          <w:b/>
          <w:color w:val="FF0000"/>
          <w:szCs w:val="22"/>
        </w:rPr>
        <w:t>shall</w:t>
      </w:r>
      <w:r w:rsidRPr="00333840">
        <w:rPr>
          <w:szCs w:val="22"/>
        </w:rPr>
        <w:t xml:space="preserve"> be sent in separate </w:t>
      </w:r>
      <w:proofErr w:type="spellStart"/>
      <w:r w:rsidRPr="00333840">
        <w:rPr>
          <w:szCs w:val="22"/>
        </w:rPr>
        <w:t>target_smart_card_descriptors</w:t>
      </w:r>
      <w:proofErr w:type="spellEnd"/>
      <w:r w:rsidRPr="00333840">
        <w:rPr>
          <w:szCs w:val="22"/>
        </w:rPr>
        <w:t>.</w:t>
      </w:r>
    </w:p>
    <w:p w14:paraId="117F32B1" w14:textId="14767CEE" w:rsidR="00994943" w:rsidRPr="00333840" w:rsidRDefault="00994943" w:rsidP="00C469D8">
      <w:pPr>
        <w:numPr>
          <w:ilvl w:val="0"/>
          <w:numId w:val="36"/>
        </w:numPr>
        <w:spacing w:before="240" w:after="0"/>
        <w:rPr>
          <w:szCs w:val="22"/>
        </w:rPr>
      </w:pPr>
      <w:r w:rsidRPr="00333840">
        <w:rPr>
          <w:b/>
          <w:szCs w:val="22"/>
        </w:rPr>
        <w:t>List mode= ‘</w:t>
      </w:r>
      <w:proofErr w:type="spellStart"/>
      <w:r w:rsidRPr="00333840">
        <w:rPr>
          <w:b/>
          <w:szCs w:val="22"/>
        </w:rPr>
        <w:t>0x01</w:t>
      </w:r>
      <w:proofErr w:type="spellEnd"/>
      <w:r w:rsidRPr="00333840">
        <w:rPr>
          <w:b/>
          <w:szCs w:val="22"/>
        </w:rPr>
        <w:t>’</w:t>
      </w:r>
      <w:r w:rsidRPr="00333840">
        <w:rPr>
          <w:szCs w:val="22"/>
        </w:rPr>
        <w:t xml:space="preserve"> as the first byte in the </w:t>
      </w:r>
      <w:proofErr w:type="spellStart"/>
      <w:r w:rsidRPr="00333840">
        <w:rPr>
          <w:szCs w:val="22"/>
        </w:rPr>
        <w:t>private_data_byte</w:t>
      </w:r>
      <w:proofErr w:type="spellEnd"/>
      <w:r w:rsidRPr="00333840">
        <w:rPr>
          <w:szCs w:val="22"/>
        </w:rPr>
        <w:t xml:space="preserve"> defines a list of smart card numbers</w:t>
      </w:r>
      <w:r w:rsidR="00EA1D73">
        <w:rPr>
          <w:szCs w:val="22"/>
        </w:rPr>
        <w:t>.</w:t>
      </w:r>
    </w:p>
    <w:p w14:paraId="57C86606" w14:textId="77777777" w:rsidR="00994943" w:rsidRPr="00333840" w:rsidRDefault="00994943" w:rsidP="00C469D8">
      <w:pPr>
        <w:numPr>
          <w:ilvl w:val="0"/>
          <w:numId w:val="36"/>
        </w:numPr>
        <w:spacing w:before="240" w:after="0"/>
        <w:rPr>
          <w:szCs w:val="22"/>
        </w:rPr>
      </w:pPr>
      <w:r w:rsidRPr="00333840">
        <w:rPr>
          <w:b/>
          <w:szCs w:val="22"/>
        </w:rPr>
        <w:t>Range mode= ’</w:t>
      </w:r>
      <w:proofErr w:type="spellStart"/>
      <w:r w:rsidRPr="00333840">
        <w:rPr>
          <w:b/>
          <w:szCs w:val="22"/>
        </w:rPr>
        <w:t>0x02</w:t>
      </w:r>
      <w:proofErr w:type="spellEnd"/>
      <w:r w:rsidRPr="00333840">
        <w:rPr>
          <w:b/>
          <w:szCs w:val="22"/>
        </w:rPr>
        <w:t>’</w:t>
      </w:r>
      <w:r w:rsidRPr="00333840">
        <w:rPr>
          <w:szCs w:val="22"/>
        </w:rPr>
        <w:t xml:space="preserve"> as the first byte in the </w:t>
      </w:r>
      <w:proofErr w:type="spellStart"/>
      <w:r w:rsidRPr="00333840">
        <w:rPr>
          <w:szCs w:val="22"/>
        </w:rPr>
        <w:t>private_data_byte</w:t>
      </w:r>
      <w:proofErr w:type="spellEnd"/>
      <w:r w:rsidRPr="00333840">
        <w:rPr>
          <w:szCs w:val="22"/>
        </w:rPr>
        <w:t xml:space="preserve"> define one or multiple ranges of smart card numbers. </w:t>
      </w:r>
    </w:p>
    <w:p w14:paraId="3DFED716" w14:textId="20A370FB" w:rsidR="00994943" w:rsidRPr="00333840" w:rsidRDefault="00994943" w:rsidP="00C469D8">
      <w:pPr>
        <w:numPr>
          <w:ilvl w:val="0"/>
          <w:numId w:val="36"/>
        </w:numPr>
        <w:spacing w:before="240" w:after="0"/>
        <w:rPr>
          <w:szCs w:val="22"/>
        </w:rPr>
      </w:pPr>
      <w:proofErr w:type="spellStart"/>
      <w:r w:rsidRPr="00333840">
        <w:rPr>
          <w:b/>
          <w:szCs w:val="22"/>
        </w:rPr>
        <w:t>0x03-0x1F</w:t>
      </w:r>
      <w:proofErr w:type="spellEnd"/>
      <w:r w:rsidRPr="00333840">
        <w:rPr>
          <w:b/>
          <w:szCs w:val="22"/>
        </w:rPr>
        <w:t xml:space="preserve"> reserved for future use</w:t>
      </w:r>
      <w:r w:rsidR="00EA1D73">
        <w:rPr>
          <w:b/>
          <w:szCs w:val="22"/>
        </w:rPr>
        <w:t>.</w:t>
      </w:r>
    </w:p>
    <w:p w14:paraId="748E37D6" w14:textId="393221B4" w:rsidR="00994943" w:rsidRPr="00333840" w:rsidRDefault="00994943" w:rsidP="00C469D8">
      <w:pPr>
        <w:numPr>
          <w:ilvl w:val="0"/>
          <w:numId w:val="36"/>
        </w:numPr>
        <w:spacing w:before="240" w:after="0"/>
        <w:rPr>
          <w:szCs w:val="22"/>
        </w:rPr>
      </w:pPr>
      <w:r w:rsidRPr="00333840">
        <w:rPr>
          <w:b/>
          <w:szCs w:val="22"/>
        </w:rPr>
        <w:t>0x20-</w:t>
      </w:r>
      <w:proofErr w:type="spellStart"/>
      <w:r w:rsidRPr="00333840">
        <w:rPr>
          <w:b/>
          <w:szCs w:val="22"/>
        </w:rPr>
        <w:t>0x50</w:t>
      </w:r>
      <w:proofErr w:type="spellEnd"/>
      <w:r w:rsidRPr="00333840">
        <w:rPr>
          <w:b/>
          <w:szCs w:val="22"/>
        </w:rPr>
        <w:t xml:space="preserve"> to be defined by user of the SSU</w:t>
      </w:r>
      <w:r w:rsidR="00EA1D73">
        <w:rPr>
          <w:b/>
          <w:szCs w:val="22"/>
        </w:rPr>
        <w:t>.</w:t>
      </w:r>
    </w:p>
    <w:p w14:paraId="0F010C93" w14:textId="77777777" w:rsidR="00994943" w:rsidRPr="00333840" w:rsidRDefault="00994943" w:rsidP="00994943">
      <w:pPr>
        <w:rPr>
          <w:szCs w:val="22"/>
        </w:rPr>
      </w:pPr>
    </w:p>
    <w:p w14:paraId="364C1262" w14:textId="77777777" w:rsidR="00994943" w:rsidRPr="00333840" w:rsidRDefault="00994943" w:rsidP="001E21E4">
      <w:pPr>
        <w:pStyle w:val="Overskrift5"/>
        <w:rPr>
          <w:lang w:val="en-GB"/>
        </w:rPr>
      </w:pPr>
      <w:r w:rsidRPr="00333840">
        <w:rPr>
          <w:lang w:val="en-GB"/>
        </w:rPr>
        <w:t xml:space="preserve">Format of the list mode </w:t>
      </w:r>
    </w:p>
    <w:p w14:paraId="1F6A0F2C" w14:textId="71DE4164" w:rsidR="00994943" w:rsidRPr="00333840" w:rsidRDefault="00994943" w:rsidP="00994943">
      <w:pPr>
        <w:rPr>
          <w:szCs w:val="22"/>
        </w:rPr>
      </w:pPr>
      <w:r w:rsidRPr="00333840">
        <w:rPr>
          <w:szCs w:val="22"/>
        </w:rPr>
        <w:t xml:space="preserve">Format of the list mode </w:t>
      </w:r>
      <w:r w:rsidR="00186033" w:rsidRPr="00186033">
        <w:rPr>
          <w:b/>
          <w:color w:val="FF0000"/>
          <w:szCs w:val="22"/>
        </w:rPr>
        <w:t>shall</w:t>
      </w:r>
      <w:r w:rsidRPr="00333840">
        <w:rPr>
          <w:szCs w:val="22"/>
        </w:rPr>
        <w:t xml:space="preserve"> be: </w:t>
      </w:r>
    </w:p>
    <w:p w14:paraId="42D4CF18" w14:textId="67EF1746" w:rsidR="00994943" w:rsidRDefault="00994943" w:rsidP="00994943">
      <w:pPr>
        <w:rPr>
          <w:b/>
          <w:szCs w:val="22"/>
        </w:rPr>
      </w:pPr>
      <w:r w:rsidRPr="00333840">
        <w:rPr>
          <w:b/>
          <w:szCs w:val="22"/>
        </w:rPr>
        <w:t xml:space="preserve">01 &lt;smartcard number #1&gt; &lt; smartcard number #2&gt; &lt; smartcard </w:t>
      </w:r>
      <w:proofErr w:type="spellStart"/>
      <w:r w:rsidRPr="00333840">
        <w:rPr>
          <w:b/>
          <w:szCs w:val="22"/>
        </w:rPr>
        <w:t>number#3</w:t>
      </w:r>
      <w:proofErr w:type="spellEnd"/>
      <w:r w:rsidRPr="00333840">
        <w:rPr>
          <w:b/>
          <w:szCs w:val="22"/>
        </w:rPr>
        <w:t>&gt; …&lt; smartcard number #n&gt;</w:t>
      </w:r>
    </w:p>
    <w:p w14:paraId="7919A9D3"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of 3 smart card numbers, 8 bytes each)</w:t>
      </w:r>
    </w:p>
    <w:p w14:paraId="6895093F"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Serial number 1: 1127154194 (dec)</w:t>
      </w:r>
    </w:p>
    <w:p w14:paraId="3890B0FF"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2: 1127154196 (dec)</w:t>
      </w:r>
    </w:p>
    <w:p w14:paraId="21E2EAD3"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1: 1127154197 (dec)</w:t>
      </w:r>
    </w:p>
    <w:p w14:paraId="19575F5F"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47F27443"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bdr w:val="single" w:sz="4" w:space="0" w:color="auto"/>
        </w:rPr>
      </w:pPr>
      <w:r w:rsidRPr="00333840">
        <w:rPr>
          <w:b/>
          <w:szCs w:val="22"/>
        </w:rPr>
        <w:t>01</w:t>
      </w:r>
      <w:r w:rsidRPr="00333840">
        <w:rPr>
          <w:szCs w:val="22"/>
        </w:rPr>
        <w:t xml:space="preserve"> </w:t>
      </w:r>
      <w:r w:rsidRPr="00333840">
        <w:rPr>
          <w:szCs w:val="22"/>
          <w:bdr w:val="single" w:sz="4" w:space="0" w:color="auto"/>
        </w:rPr>
        <w:t xml:space="preserve"> 00 00 00 00 43 </w:t>
      </w:r>
      <w:proofErr w:type="spellStart"/>
      <w:r w:rsidRPr="00333840">
        <w:rPr>
          <w:szCs w:val="22"/>
          <w:bdr w:val="single" w:sz="4" w:space="0" w:color="auto"/>
        </w:rPr>
        <w:t>2F</w:t>
      </w:r>
      <w:proofErr w:type="spellEnd"/>
      <w:r w:rsidRPr="00333840">
        <w:rPr>
          <w:szCs w:val="22"/>
          <w:bdr w:val="single" w:sz="4" w:space="0" w:color="auto"/>
        </w:rPr>
        <w:t xml:space="preserve"> 02 12</w:t>
      </w:r>
      <w:r w:rsidRPr="00333840">
        <w:rPr>
          <w:szCs w:val="22"/>
        </w:rPr>
        <w:t xml:space="preserve"> </w:t>
      </w:r>
      <w:r w:rsidRPr="00333840">
        <w:rPr>
          <w:szCs w:val="22"/>
          <w:bdr w:val="single" w:sz="4" w:space="0" w:color="auto"/>
        </w:rPr>
        <w:t xml:space="preserve"> 00 00 00 00 43 </w:t>
      </w:r>
      <w:proofErr w:type="spellStart"/>
      <w:r w:rsidRPr="00333840">
        <w:rPr>
          <w:szCs w:val="22"/>
          <w:bdr w:val="single" w:sz="4" w:space="0" w:color="auto"/>
        </w:rPr>
        <w:t>2F</w:t>
      </w:r>
      <w:proofErr w:type="spellEnd"/>
      <w:r w:rsidRPr="00333840">
        <w:rPr>
          <w:szCs w:val="22"/>
          <w:bdr w:val="single" w:sz="4" w:space="0" w:color="auto"/>
        </w:rPr>
        <w:t xml:space="preserve"> 02 14  </w:t>
      </w:r>
      <w:r w:rsidRPr="00333840">
        <w:rPr>
          <w:szCs w:val="22"/>
        </w:rPr>
        <w:t xml:space="preserve"> </w:t>
      </w:r>
      <w:r w:rsidRPr="00333840">
        <w:rPr>
          <w:szCs w:val="22"/>
          <w:bdr w:val="single" w:sz="4" w:space="0" w:color="auto"/>
        </w:rPr>
        <w:t xml:space="preserve"> 00 00 00 00 43 </w:t>
      </w:r>
      <w:proofErr w:type="spellStart"/>
      <w:r w:rsidRPr="00333840">
        <w:rPr>
          <w:szCs w:val="22"/>
          <w:bdr w:val="single" w:sz="4" w:space="0" w:color="auto"/>
        </w:rPr>
        <w:t>2F</w:t>
      </w:r>
      <w:proofErr w:type="spellEnd"/>
      <w:r w:rsidRPr="00333840">
        <w:rPr>
          <w:szCs w:val="22"/>
          <w:bdr w:val="single" w:sz="4" w:space="0" w:color="auto"/>
        </w:rPr>
        <w:t xml:space="preserve"> 02 15 </w:t>
      </w:r>
      <w:r w:rsidRPr="00333840">
        <w:rPr>
          <w:szCs w:val="22"/>
        </w:rPr>
        <w:t xml:space="preserve"> (hex)</w:t>
      </w:r>
    </w:p>
    <w:p w14:paraId="3B630362"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0x01</w:t>
      </w:r>
      <w:proofErr w:type="spellEnd"/>
      <w:r w:rsidRPr="00333840">
        <w:rPr>
          <w:szCs w:val="22"/>
        </w:rPr>
        <w:t>) indicates that a list of smartcard numbers will follow. The next 8 bytes represent the first smartcard number, the next 8 bytes the next and so on.</w:t>
      </w:r>
    </w:p>
    <w:p w14:paraId="6085A6A8" w14:textId="77777777" w:rsidR="00994943" w:rsidRPr="00333840" w:rsidRDefault="00994943" w:rsidP="001E21E4">
      <w:pPr>
        <w:pStyle w:val="Overskrift5"/>
        <w:rPr>
          <w:lang w:val="en-GB"/>
        </w:rPr>
      </w:pPr>
      <w:r w:rsidRPr="00333840">
        <w:rPr>
          <w:lang w:val="en-GB"/>
        </w:rPr>
        <w:t xml:space="preserve">Format of the range mode </w:t>
      </w:r>
    </w:p>
    <w:p w14:paraId="025775FE" w14:textId="77777777" w:rsidR="00994943" w:rsidRPr="00333840" w:rsidRDefault="00994943" w:rsidP="00994943">
      <w:pPr>
        <w:rPr>
          <w:szCs w:val="22"/>
        </w:rPr>
      </w:pPr>
      <w:r w:rsidRPr="00333840">
        <w:rPr>
          <w:szCs w:val="22"/>
        </w:rPr>
        <w:t>It is possible to insert multiple ranges of smart card numbers in the range mode:</w:t>
      </w:r>
    </w:p>
    <w:p w14:paraId="70564785" w14:textId="767F7C01" w:rsidR="00994943" w:rsidRPr="00333840" w:rsidRDefault="00994943" w:rsidP="00994943">
      <w:pPr>
        <w:rPr>
          <w:szCs w:val="22"/>
        </w:rPr>
      </w:pPr>
      <w:r w:rsidRPr="00333840">
        <w:rPr>
          <w:szCs w:val="22"/>
        </w:rPr>
        <w:t xml:space="preserve">Format of the range mode </w:t>
      </w:r>
      <w:r w:rsidR="00186033" w:rsidRPr="00186033">
        <w:rPr>
          <w:b/>
          <w:color w:val="FF0000"/>
          <w:szCs w:val="22"/>
        </w:rPr>
        <w:t>shall</w:t>
      </w:r>
      <w:r w:rsidRPr="00333840">
        <w:rPr>
          <w:szCs w:val="22"/>
        </w:rPr>
        <w:t xml:space="preserve"> be: </w:t>
      </w:r>
    </w:p>
    <w:p w14:paraId="3902A6A4" w14:textId="77777777" w:rsidR="00994943" w:rsidRPr="00333840" w:rsidRDefault="00994943" w:rsidP="00994943">
      <w:pPr>
        <w:rPr>
          <w:b/>
          <w:szCs w:val="22"/>
        </w:rPr>
      </w:pPr>
      <w:r w:rsidRPr="00333840">
        <w:rPr>
          <w:b/>
          <w:szCs w:val="22"/>
        </w:rPr>
        <w:t xml:space="preserve">02 &lt;start smartcard number </w:t>
      </w:r>
      <w:proofErr w:type="spellStart"/>
      <w:r w:rsidRPr="00333840">
        <w:rPr>
          <w:b/>
          <w:szCs w:val="22"/>
        </w:rPr>
        <w:t>range#1</w:t>
      </w:r>
      <w:proofErr w:type="spellEnd"/>
      <w:r w:rsidRPr="00333840">
        <w:rPr>
          <w:b/>
          <w:szCs w:val="22"/>
        </w:rPr>
        <w:t xml:space="preserve">&gt;&lt;stop smartcard number </w:t>
      </w:r>
      <w:proofErr w:type="spellStart"/>
      <w:r w:rsidRPr="00333840">
        <w:rPr>
          <w:b/>
          <w:szCs w:val="22"/>
        </w:rPr>
        <w:t>range#1</w:t>
      </w:r>
      <w:proofErr w:type="spellEnd"/>
      <w:r w:rsidRPr="00333840">
        <w:rPr>
          <w:b/>
          <w:szCs w:val="22"/>
        </w:rPr>
        <w:t xml:space="preserve">&gt;………… </w:t>
      </w:r>
    </w:p>
    <w:p w14:paraId="35BFAC95" w14:textId="77777777" w:rsidR="00994943" w:rsidRPr="00333840" w:rsidRDefault="00994943" w:rsidP="00994943">
      <w:pPr>
        <w:rPr>
          <w:b/>
          <w:szCs w:val="22"/>
        </w:rPr>
      </w:pPr>
      <w:r w:rsidRPr="00333840">
        <w:rPr>
          <w:b/>
          <w:szCs w:val="22"/>
        </w:rPr>
        <w:t xml:space="preserve">&lt;start smartcard number </w:t>
      </w:r>
      <w:proofErr w:type="spellStart"/>
      <w:r w:rsidRPr="00333840">
        <w:rPr>
          <w:b/>
          <w:szCs w:val="22"/>
        </w:rPr>
        <w:t>range#n</w:t>
      </w:r>
      <w:proofErr w:type="spellEnd"/>
      <w:r w:rsidRPr="00333840">
        <w:rPr>
          <w:b/>
          <w:szCs w:val="22"/>
        </w:rPr>
        <w:t xml:space="preserve">&gt;&lt;stop smartcard number </w:t>
      </w:r>
      <w:proofErr w:type="spellStart"/>
      <w:r w:rsidRPr="00333840">
        <w:rPr>
          <w:b/>
          <w:szCs w:val="22"/>
        </w:rPr>
        <w:t>range#n</w:t>
      </w:r>
      <w:proofErr w:type="spellEnd"/>
      <w:r w:rsidRPr="00333840">
        <w:rPr>
          <w:b/>
          <w:szCs w:val="22"/>
        </w:rPr>
        <w:t>&gt;&gt;</w:t>
      </w:r>
    </w:p>
    <w:p w14:paraId="154CA327"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range of smart card number ranges, 8 bytes each)</w:t>
      </w:r>
    </w:p>
    <w:p w14:paraId="381BCC89"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Range: 1127154176 (dec) to 1127154432 (dec)</w:t>
      </w:r>
    </w:p>
    <w:p w14:paraId="1D82748B"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30BDCAFE"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b/>
          <w:szCs w:val="22"/>
          <w:bdr w:val="single" w:sz="4" w:space="0" w:color="auto"/>
        </w:rPr>
        <w:t>02</w:t>
      </w:r>
      <w:r w:rsidRPr="00333840">
        <w:rPr>
          <w:szCs w:val="22"/>
          <w:bdr w:val="single" w:sz="4" w:space="0" w:color="auto"/>
        </w:rPr>
        <w:t> </w:t>
      </w:r>
      <w:r w:rsidRPr="00333840">
        <w:rPr>
          <w:szCs w:val="22"/>
        </w:rPr>
        <w:t xml:space="preserve"> </w:t>
      </w:r>
      <w:r w:rsidRPr="00333840">
        <w:rPr>
          <w:szCs w:val="22"/>
          <w:bdr w:val="single" w:sz="4" w:space="0" w:color="auto"/>
        </w:rPr>
        <w:t xml:space="preserve">00 00 00 00 43 </w:t>
      </w:r>
      <w:proofErr w:type="spellStart"/>
      <w:r w:rsidRPr="00333840">
        <w:rPr>
          <w:szCs w:val="22"/>
          <w:bdr w:val="single" w:sz="4" w:space="0" w:color="auto"/>
        </w:rPr>
        <w:t>2F</w:t>
      </w:r>
      <w:proofErr w:type="spellEnd"/>
      <w:r w:rsidRPr="00333840">
        <w:rPr>
          <w:szCs w:val="22"/>
          <w:bdr w:val="single" w:sz="4" w:space="0" w:color="auto"/>
        </w:rPr>
        <w:t xml:space="preserve"> 02 00</w:t>
      </w:r>
      <w:r w:rsidRPr="00333840">
        <w:rPr>
          <w:szCs w:val="22"/>
        </w:rPr>
        <w:t xml:space="preserve">  </w:t>
      </w:r>
      <w:r w:rsidRPr="00333840">
        <w:rPr>
          <w:szCs w:val="22"/>
          <w:bdr w:val="single" w:sz="4" w:space="0" w:color="auto"/>
        </w:rPr>
        <w:t xml:space="preserve">00 00 00 00 43 </w:t>
      </w:r>
      <w:proofErr w:type="spellStart"/>
      <w:r w:rsidRPr="00333840">
        <w:rPr>
          <w:szCs w:val="22"/>
          <w:bdr w:val="single" w:sz="4" w:space="0" w:color="auto"/>
        </w:rPr>
        <w:t>2F</w:t>
      </w:r>
      <w:proofErr w:type="spellEnd"/>
      <w:r w:rsidRPr="00333840">
        <w:rPr>
          <w:szCs w:val="22"/>
          <w:bdr w:val="single" w:sz="4" w:space="0" w:color="auto"/>
        </w:rPr>
        <w:t xml:space="preserve"> 03 00</w:t>
      </w:r>
      <w:r w:rsidRPr="00333840">
        <w:rPr>
          <w:szCs w:val="22"/>
        </w:rPr>
        <w:t xml:space="preserve"> (hex) </w:t>
      </w:r>
    </w:p>
    <w:p w14:paraId="7C214B96"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0x02</w:t>
      </w:r>
      <w:proofErr w:type="spellEnd"/>
      <w:r w:rsidRPr="00333840">
        <w:rPr>
          <w:szCs w:val="22"/>
        </w:rPr>
        <w:t>) indicates that a range of serial numbers will follow. Two serial numbers is then defined (8 bytes each). The first serial number is the first in the range and the second is the last in the range. </w:t>
      </w:r>
    </w:p>
    <w:p w14:paraId="245DA71D" w14:textId="77777777" w:rsidR="00994943" w:rsidRPr="00333840" w:rsidRDefault="00994943" w:rsidP="00F81381">
      <w:pPr>
        <w:pStyle w:val="Overskrift3"/>
        <w:rPr>
          <w:rFonts w:eastAsia="Batang"/>
          <w:lang w:eastAsia="ko-KR"/>
        </w:rPr>
      </w:pPr>
      <w:bookmarkStart w:id="4615" w:name="_Toc265440939"/>
      <w:bookmarkStart w:id="4616" w:name="_Toc338613894"/>
      <w:bookmarkStart w:id="4617" w:name="_Toc342658074"/>
      <w:bookmarkStart w:id="4618" w:name="_Toc342659652"/>
      <w:bookmarkStart w:id="4619" w:name="_Toc392073993"/>
      <w:bookmarkStart w:id="4620" w:name="_Toc392075631"/>
      <w:proofErr w:type="spellStart"/>
      <w:r w:rsidRPr="00333840">
        <w:rPr>
          <w:rFonts w:eastAsia="Batang"/>
          <w:lang w:eastAsia="ko-KR"/>
        </w:rPr>
        <w:t>target_serial_number_descriptor</w:t>
      </w:r>
      <w:bookmarkEnd w:id="4615"/>
      <w:bookmarkEnd w:id="4616"/>
      <w:bookmarkEnd w:id="4617"/>
      <w:bookmarkEnd w:id="4618"/>
      <w:bookmarkEnd w:id="4619"/>
      <w:bookmarkEnd w:id="4620"/>
      <w:proofErr w:type="spellEnd"/>
    </w:p>
    <w:p w14:paraId="37E0D37C" w14:textId="77777777" w:rsidR="00994943" w:rsidRPr="00333840" w:rsidRDefault="00994943" w:rsidP="00F81381">
      <w:pPr>
        <w:pStyle w:val="Overskrift4"/>
        <w:rPr>
          <w:rFonts w:eastAsia="Batang"/>
          <w:lang w:eastAsia="ko-KR"/>
        </w:rPr>
      </w:pPr>
      <w:bookmarkStart w:id="4621" w:name="_Toc392073994"/>
      <w:r w:rsidRPr="00333840">
        <w:rPr>
          <w:rFonts w:eastAsia="Batang"/>
          <w:lang w:eastAsia="ko-KR"/>
        </w:rPr>
        <w:t>General</w:t>
      </w:r>
      <w:bookmarkEnd w:id="4621"/>
    </w:p>
    <w:p w14:paraId="471E0E9E" w14:textId="6E68E785" w:rsidR="00994943" w:rsidRPr="00333840" w:rsidRDefault="00994943" w:rsidP="00994943">
      <w:pPr>
        <w:rPr>
          <w:rFonts w:eastAsia="Batang"/>
          <w:szCs w:val="22"/>
          <w:lang w:eastAsia="ko-KR"/>
        </w:rPr>
      </w:pPr>
      <w:r w:rsidRPr="00333840">
        <w:rPr>
          <w:szCs w:val="22"/>
        </w:rPr>
        <w:t xml:space="preserve">This section specifies the NorDig extensions to the </w:t>
      </w:r>
      <w:proofErr w:type="spellStart"/>
      <w:r w:rsidRPr="00333840">
        <w:rPr>
          <w:szCs w:val="22"/>
        </w:rPr>
        <w:t>target_serial_number</w:t>
      </w:r>
      <w:proofErr w:type="spellEnd"/>
      <w:r w:rsidRPr="00333840">
        <w:rPr>
          <w:szCs w:val="22"/>
        </w:rPr>
        <w:t xml:space="preserve"> descriptor, see also </w:t>
      </w:r>
      <w:r w:rsidRPr="003A2514">
        <w:rPr>
          <w:szCs w:val="22"/>
        </w:rPr>
        <w:t xml:space="preserve">ref </w:t>
      </w:r>
      <w:r w:rsidR="00F34CAF">
        <w:rPr>
          <w:szCs w:val="22"/>
        </w:rPr>
        <w:fldChar w:fldCharType="begin"/>
      </w:r>
      <w:r w:rsidR="00F34CAF">
        <w:rPr>
          <w:szCs w:val="22"/>
        </w:rPr>
        <w:instrText xml:space="preserve"> REF ae_ETSISSU \r \h </w:instrText>
      </w:r>
      <w:r w:rsidR="00F34CAF">
        <w:rPr>
          <w:szCs w:val="22"/>
        </w:rPr>
      </w:r>
      <w:r w:rsidR="00F34CAF">
        <w:rPr>
          <w:szCs w:val="22"/>
        </w:rPr>
        <w:fldChar w:fldCharType="separate"/>
      </w:r>
      <w:r w:rsidR="00290B98">
        <w:rPr>
          <w:szCs w:val="22"/>
        </w:rPr>
        <w:t>[28]</w:t>
      </w:r>
      <w:r w:rsidR="00F34CAF">
        <w:rPr>
          <w:szCs w:val="22"/>
        </w:rPr>
        <w:fldChar w:fldCharType="end"/>
      </w:r>
      <w:r w:rsidRPr="003A2514">
        <w:rPr>
          <w:szCs w:val="22"/>
        </w:rPr>
        <w:t>. The</w:t>
      </w:r>
      <w:r w:rsidRPr="00333840">
        <w:rPr>
          <w:szCs w:val="22"/>
        </w:rPr>
        <w:t xml:space="preserve"> following rules </w:t>
      </w:r>
      <w:r w:rsidR="00186033" w:rsidRPr="00186033">
        <w:rPr>
          <w:b/>
          <w:color w:val="FF0000"/>
          <w:szCs w:val="22"/>
        </w:rPr>
        <w:t>shall</w:t>
      </w:r>
      <w:r w:rsidRPr="00333840">
        <w:rPr>
          <w:szCs w:val="22"/>
        </w:rPr>
        <w:t xml:space="preserve"> apply:</w:t>
      </w:r>
    </w:p>
    <w:p w14:paraId="6723A3AE" w14:textId="107967AF" w:rsidR="00994943" w:rsidRPr="00333840" w:rsidRDefault="00994943" w:rsidP="00C469D8">
      <w:pPr>
        <w:numPr>
          <w:ilvl w:val="0"/>
          <w:numId w:val="38"/>
        </w:numPr>
        <w:spacing w:after="0"/>
        <w:rPr>
          <w:szCs w:val="22"/>
        </w:rPr>
      </w:pPr>
      <w:r w:rsidRPr="00333840">
        <w:rPr>
          <w:szCs w:val="22"/>
        </w:rPr>
        <w:t xml:space="preserve">If a target serial number descriptor is not present in the SSU stream, all individual </w:t>
      </w:r>
      <w:proofErr w:type="spellStart"/>
      <w:r w:rsidRPr="00333840">
        <w:rPr>
          <w:szCs w:val="22"/>
        </w:rPr>
        <w:t>IRDs</w:t>
      </w:r>
      <w:proofErr w:type="spellEnd"/>
      <w:r w:rsidRPr="00333840">
        <w:rPr>
          <w:szCs w:val="22"/>
        </w:rPr>
        <w:t xml:space="preserve"> for the given IRD model </w:t>
      </w:r>
      <w:r w:rsidR="00186033" w:rsidRPr="00186033">
        <w:rPr>
          <w:b/>
          <w:color w:val="FF0000"/>
          <w:szCs w:val="22"/>
        </w:rPr>
        <w:t>shall</w:t>
      </w:r>
      <w:r w:rsidRPr="00333840">
        <w:rPr>
          <w:szCs w:val="22"/>
        </w:rPr>
        <w:t xml:space="preserve"> be updated (as for SSU simple profile).</w:t>
      </w:r>
    </w:p>
    <w:p w14:paraId="5D4B33B5" w14:textId="284DA171" w:rsidR="00994943" w:rsidRPr="00333840" w:rsidRDefault="00994943" w:rsidP="00C469D8">
      <w:pPr>
        <w:numPr>
          <w:ilvl w:val="0"/>
          <w:numId w:val="38"/>
        </w:numPr>
        <w:spacing w:after="0"/>
        <w:rPr>
          <w:szCs w:val="22"/>
        </w:rPr>
      </w:pPr>
      <w:r w:rsidRPr="00333840">
        <w:rPr>
          <w:szCs w:val="22"/>
        </w:rPr>
        <w:t xml:space="preserve">If a target serial number descriptor is present in the SSU stream, the IRD </w:t>
      </w:r>
      <w:r w:rsidR="00186033" w:rsidRPr="00186033">
        <w:rPr>
          <w:b/>
          <w:color w:val="FF0000"/>
          <w:szCs w:val="22"/>
        </w:rPr>
        <w:t>shall</w:t>
      </w:r>
      <w:r w:rsidRPr="00333840">
        <w:rPr>
          <w:szCs w:val="22"/>
        </w:rPr>
        <w:t xml:space="preserve"> react on an SSU request only if it is explicitly targeted in the data field of any of the targeting descriptors. This means that if a targeting descriptor without private data bytes is received, no </w:t>
      </w:r>
      <w:proofErr w:type="spellStart"/>
      <w:r w:rsidRPr="00333840">
        <w:rPr>
          <w:szCs w:val="22"/>
        </w:rPr>
        <w:t>IRDs</w:t>
      </w:r>
      <w:proofErr w:type="spellEnd"/>
      <w:r w:rsidRPr="00333840">
        <w:rPr>
          <w:szCs w:val="22"/>
        </w:rPr>
        <w:t xml:space="preserve"> </w:t>
      </w:r>
      <w:r w:rsidR="00186033" w:rsidRPr="00186033">
        <w:rPr>
          <w:b/>
          <w:color w:val="FF0000"/>
          <w:szCs w:val="22"/>
        </w:rPr>
        <w:t>shall</w:t>
      </w:r>
      <w:r w:rsidRPr="00333840">
        <w:rPr>
          <w:szCs w:val="22"/>
        </w:rPr>
        <w:t xml:space="preserve"> be updated. </w:t>
      </w:r>
    </w:p>
    <w:p w14:paraId="290B9D5E" w14:textId="45372658" w:rsidR="00994943" w:rsidRPr="00333840" w:rsidRDefault="00994943" w:rsidP="00C469D8">
      <w:pPr>
        <w:numPr>
          <w:ilvl w:val="0"/>
          <w:numId w:val="38"/>
        </w:numPr>
        <w:spacing w:after="0"/>
        <w:rPr>
          <w:szCs w:val="22"/>
          <w:lang w:eastAsia="ko-KR"/>
        </w:rPr>
      </w:pPr>
      <w:r w:rsidRPr="00333840">
        <w:rPr>
          <w:szCs w:val="22"/>
        </w:rPr>
        <w:t xml:space="preserve">If multiple target descriptors are present, the IRD </w:t>
      </w:r>
      <w:r w:rsidR="00186033" w:rsidRPr="00186033">
        <w:rPr>
          <w:b/>
          <w:color w:val="FF0000"/>
          <w:szCs w:val="22"/>
        </w:rPr>
        <w:t>shall</w:t>
      </w:r>
      <w:r w:rsidRPr="00333840">
        <w:rPr>
          <w:szCs w:val="22"/>
        </w:rPr>
        <w:t xml:space="preserve"> react on an SSU request matching either of the descriptors. </w:t>
      </w:r>
    </w:p>
    <w:p w14:paraId="3DA0E73B" w14:textId="77777777" w:rsidR="00994943" w:rsidRPr="00333840" w:rsidRDefault="00994943" w:rsidP="00F81381">
      <w:pPr>
        <w:pStyle w:val="Overskrift4"/>
      </w:pPr>
      <w:bookmarkStart w:id="4622" w:name="_Toc392073995"/>
      <w:r w:rsidRPr="00333840">
        <w:lastRenderedPageBreak/>
        <w:t>NorDig serial number private data byte definition</w:t>
      </w:r>
      <w:bookmarkEnd w:id="4622"/>
    </w:p>
    <w:p w14:paraId="60D3923B" w14:textId="77777777" w:rsidR="00994943" w:rsidRPr="00333840" w:rsidRDefault="00994943" w:rsidP="00994943">
      <w:pPr>
        <w:rPr>
          <w:szCs w:val="22"/>
        </w:rPr>
      </w:pPr>
      <w:r w:rsidRPr="00333840">
        <w:rPr>
          <w:szCs w:val="22"/>
        </w:rPr>
        <w:t xml:space="preserve">The serial numbers will be represented either as a list of individual serial numbers or ranges of serial numbers. </w:t>
      </w:r>
    </w:p>
    <w:p w14:paraId="2F9DCC6F" w14:textId="3C239CEC" w:rsidR="00994943" w:rsidRPr="00333840" w:rsidRDefault="00994943" w:rsidP="00994943">
      <w:pPr>
        <w:rPr>
          <w:szCs w:val="22"/>
        </w:rPr>
      </w:pPr>
      <w:r w:rsidRPr="00333840">
        <w:rPr>
          <w:szCs w:val="22"/>
        </w:rPr>
        <w:t xml:space="preserve">A serial number descriptor </w:t>
      </w:r>
      <w:r w:rsidR="00186033" w:rsidRPr="00186033">
        <w:rPr>
          <w:b/>
          <w:color w:val="FF0000"/>
          <w:szCs w:val="22"/>
        </w:rPr>
        <w:t>shall</w:t>
      </w:r>
      <w:r w:rsidRPr="00333840">
        <w:rPr>
          <w:szCs w:val="22"/>
        </w:rPr>
        <w:t xml:space="preserve"> contain only one of the targeting types below. If both are used, they </w:t>
      </w:r>
      <w:r w:rsidR="00186033" w:rsidRPr="00186033">
        <w:rPr>
          <w:b/>
          <w:color w:val="FF0000"/>
          <w:szCs w:val="22"/>
        </w:rPr>
        <w:t>shall</w:t>
      </w:r>
      <w:r w:rsidRPr="00333840">
        <w:rPr>
          <w:szCs w:val="22"/>
        </w:rPr>
        <w:t xml:space="preserve"> be sent in separate </w:t>
      </w:r>
      <w:proofErr w:type="spellStart"/>
      <w:r w:rsidRPr="00333840">
        <w:rPr>
          <w:szCs w:val="22"/>
        </w:rPr>
        <w:t>serial_number_descriptors</w:t>
      </w:r>
      <w:proofErr w:type="spellEnd"/>
      <w:r w:rsidRPr="00333840">
        <w:rPr>
          <w:szCs w:val="22"/>
        </w:rPr>
        <w:t>.</w:t>
      </w:r>
    </w:p>
    <w:p w14:paraId="53B8807C" w14:textId="5343CC08" w:rsidR="00994943" w:rsidRPr="00333840" w:rsidRDefault="00994943" w:rsidP="00C469D8">
      <w:pPr>
        <w:numPr>
          <w:ilvl w:val="0"/>
          <w:numId w:val="37"/>
        </w:numPr>
        <w:spacing w:before="240" w:after="0"/>
        <w:rPr>
          <w:szCs w:val="22"/>
        </w:rPr>
      </w:pPr>
      <w:r w:rsidRPr="00333840">
        <w:rPr>
          <w:b/>
          <w:szCs w:val="22"/>
        </w:rPr>
        <w:t>List mode=’</w:t>
      </w:r>
      <w:proofErr w:type="spellStart"/>
      <w:r w:rsidRPr="00333840">
        <w:rPr>
          <w:b/>
          <w:szCs w:val="22"/>
        </w:rPr>
        <w:t>0x01</w:t>
      </w:r>
      <w:proofErr w:type="spellEnd"/>
      <w:r w:rsidRPr="00333840">
        <w:rPr>
          <w:b/>
          <w:szCs w:val="22"/>
        </w:rPr>
        <w:t>’</w:t>
      </w:r>
      <w:r w:rsidRPr="00333840">
        <w:rPr>
          <w:szCs w:val="22"/>
        </w:rPr>
        <w:t xml:space="preserve"> as the first byte in the </w:t>
      </w:r>
      <w:proofErr w:type="spellStart"/>
      <w:r w:rsidRPr="00333840">
        <w:rPr>
          <w:szCs w:val="22"/>
        </w:rPr>
        <w:t>serial_data_byte</w:t>
      </w:r>
      <w:proofErr w:type="spellEnd"/>
      <w:r w:rsidRPr="00333840">
        <w:rPr>
          <w:szCs w:val="22"/>
        </w:rPr>
        <w:t xml:space="preserve"> defines a list of smart card numbers</w:t>
      </w:r>
      <w:r w:rsidR="00EA1D73">
        <w:rPr>
          <w:szCs w:val="22"/>
        </w:rPr>
        <w:t>.</w:t>
      </w:r>
    </w:p>
    <w:p w14:paraId="6825FDCB" w14:textId="77777777" w:rsidR="00994943" w:rsidRPr="00333840" w:rsidRDefault="00994943" w:rsidP="00C469D8">
      <w:pPr>
        <w:numPr>
          <w:ilvl w:val="0"/>
          <w:numId w:val="37"/>
        </w:numPr>
        <w:spacing w:before="240" w:after="0"/>
        <w:rPr>
          <w:szCs w:val="22"/>
        </w:rPr>
      </w:pPr>
      <w:r w:rsidRPr="00333840">
        <w:rPr>
          <w:b/>
          <w:szCs w:val="22"/>
        </w:rPr>
        <w:t>Range mode=’</w:t>
      </w:r>
      <w:proofErr w:type="spellStart"/>
      <w:r w:rsidRPr="00333840">
        <w:rPr>
          <w:b/>
          <w:szCs w:val="22"/>
        </w:rPr>
        <w:t>0x02</w:t>
      </w:r>
      <w:proofErr w:type="spellEnd"/>
      <w:r w:rsidRPr="00333840">
        <w:rPr>
          <w:b/>
          <w:szCs w:val="22"/>
        </w:rPr>
        <w:t>’</w:t>
      </w:r>
      <w:r w:rsidRPr="00333840">
        <w:rPr>
          <w:szCs w:val="22"/>
        </w:rPr>
        <w:t xml:space="preserve"> as the first byte in the </w:t>
      </w:r>
      <w:proofErr w:type="spellStart"/>
      <w:r w:rsidRPr="00333840">
        <w:rPr>
          <w:szCs w:val="22"/>
        </w:rPr>
        <w:t>serial_data_byte</w:t>
      </w:r>
      <w:proofErr w:type="spellEnd"/>
      <w:r w:rsidRPr="00333840">
        <w:rPr>
          <w:szCs w:val="22"/>
        </w:rPr>
        <w:t xml:space="preserve"> define one or multiple ranges of IRD serial numbers. </w:t>
      </w:r>
    </w:p>
    <w:p w14:paraId="14865267" w14:textId="6AF74058" w:rsidR="00994943" w:rsidRPr="00333840" w:rsidRDefault="00994943" w:rsidP="00C469D8">
      <w:pPr>
        <w:numPr>
          <w:ilvl w:val="0"/>
          <w:numId w:val="37"/>
        </w:numPr>
        <w:spacing w:before="240" w:after="0"/>
        <w:rPr>
          <w:szCs w:val="22"/>
        </w:rPr>
      </w:pPr>
      <w:proofErr w:type="spellStart"/>
      <w:r w:rsidRPr="00333840">
        <w:rPr>
          <w:b/>
          <w:szCs w:val="22"/>
        </w:rPr>
        <w:t>0x03-0x1F</w:t>
      </w:r>
      <w:proofErr w:type="spellEnd"/>
      <w:r w:rsidRPr="00333840">
        <w:rPr>
          <w:b/>
          <w:szCs w:val="22"/>
        </w:rPr>
        <w:t xml:space="preserve"> reserved for future use</w:t>
      </w:r>
      <w:r w:rsidR="00EA1D73">
        <w:rPr>
          <w:b/>
          <w:szCs w:val="22"/>
        </w:rPr>
        <w:t>.</w:t>
      </w:r>
    </w:p>
    <w:p w14:paraId="0014045A" w14:textId="2A6C7053" w:rsidR="00994943" w:rsidRPr="00333840" w:rsidRDefault="00994943" w:rsidP="00C469D8">
      <w:pPr>
        <w:numPr>
          <w:ilvl w:val="0"/>
          <w:numId w:val="37"/>
        </w:numPr>
        <w:spacing w:before="240" w:after="0"/>
        <w:rPr>
          <w:szCs w:val="22"/>
        </w:rPr>
      </w:pPr>
      <w:r w:rsidRPr="00333840">
        <w:rPr>
          <w:b/>
          <w:szCs w:val="22"/>
        </w:rPr>
        <w:t>0x20-</w:t>
      </w:r>
      <w:proofErr w:type="spellStart"/>
      <w:r w:rsidRPr="00333840">
        <w:rPr>
          <w:b/>
          <w:szCs w:val="22"/>
        </w:rPr>
        <w:t>0x50</w:t>
      </w:r>
      <w:proofErr w:type="spellEnd"/>
      <w:r w:rsidRPr="00333840">
        <w:rPr>
          <w:b/>
          <w:szCs w:val="22"/>
        </w:rPr>
        <w:t xml:space="preserve"> user defined</w:t>
      </w:r>
      <w:r w:rsidR="00EA1D73">
        <w:rPr>
          <w:b/>
          <w:szCs w:val="22"/>
        </w:rPr>
        <w:t>.</w:t>
      </w:r>
    </w:p>
    <w:p w14:paraId="1AF79663" w14:textId="77777777" w:rsidR="00CA5008" w:rsidRPr="00333840" w:rsidRDefault="00CA5008" w:rsidP="00CA5008">
      <w:pPr>
        <w:spacing w:before="240" w:after="0"/>
        <w:rPr>
          <w:szCs w:val="22"/>
        </w:rPr>
      </w:pPr>
    </w:p>
    <w:p w14:paraId="27511575" w14:textId="77777777" w:rsidR="00994943" w:rsidRPr="00333840" w:rsidRDefault="00994943" w:rsidP="001E21E4">
      <w:pPr>
        <w:pStyle w:val="Overskrift5"/>
        <w:rPr>
          <w:lang w:val="en-GB"/>
        </w:rPr>
      </w:pPr>
      <w:r w:rsidRPr="00333840">
        <w:rPr>
          <w:lang w:val="en-GB"/>
        </w:rPr>
        <w:t xml:space="preserve">Format of the list mode </w:t>
      </w:r>
    </w:p>
    <w:p w14:paraId="6CB0E12C" w14:textId="3D47D3B0" w:rsidR="00994943" w:rsidRPr="00333840" w:rsidRDefault="00994943" w:rsidP="00994943">
      <w:pPr>
        <w:rPr>
          <w:szCs w:val="22"/>
        </w:rPr>
      </w:pPr>
      <w:r w:rsidRPr="00333840">
        <w:rPr>
          <w:szCs w:val="22"/>
        </w:rPr>
        <w:t xml:space="preserve">Format of the list mode </w:t>
      </w:r>
      <w:r w:rsidR="00186033" w:rsidRPr="00186033">
        <w:rPr>
          <w:b/>
          <w:color w:val="FF0000"/>
          <w:szCs w:val="22"/>
        </w:rPr>
        <w:t>shall</w:t>
      </w:r>
      <w:r w:rsidRPr="00333840">
        <w:rPr>
          <w:szCs w:val="22"/>
        </w:rPr>
        <w:t xml:space="preserve"> be:</w:t>
      </w:r>
    </w:p>
    <w:p w14:paraId="58BB539D" w14:textId="46EF5EA7" w:rsidR="00994943" w:rsidRDefault="00994943" w:rsidP="00994943">
      <w:pPr>
        <w:rPr>
          <w:b/>
          <w:szCs w:val="22"/>
        </w:rPr>
      </w:pPr>
      <w:r w:rsidRPr="00333840">
        <w:rPr>
          <w:b/>
          <w:szCs w:val="22"/>
        </w:rPr>
        <w:t xml:space="preserve">01 &lt;serial number #1&gt; &lt; serial number #2&gt; &lt; serial </w:t>
      </w:r>
      <w:proofErr w:type="spellStart"/>
      <w:r w:rsidRPr="00333840">
        <w:rPr>
          <w:b/>
          <w:szCs w:val="22"/>
        </w:rPr>
        <w:t>number#3</w:t>
      </w:r>
      <w:proofErr w:type="spellEnd"/>
      <w:r w:rsidRPr="00333840">
        <w:rPr>
          <w:b/>
          <w:szCs w:val="22"/>
        </w:rPr>
        <w:t>&gt; …&lt;serial number #n&gt;</w:t>
      </w:r>
    </w:p>
    <w:p w14:paraId="258386FA"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of 3 serial numbers, 8 bytes each)</w:t>
      </w:r>
    </w:p>
    <w:p w14:paraId="41DDEF99"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Serial number 1: 1297599827523287111 (dec)</w:t>
      </w:r>
    </w:p>
    <w:p w14:paraId="7A3DA50F"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2: 184887162952 (dec)</w:t>
      </w:r>
    </w:p>
    <w:p w14:paraId="29F2208B"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1: 2242633 (dec)</w:t>
      </w:r>
    </w:p>
    <w:p w14:paraId="48D74425"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055E1C82"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bdr w:val="single" w:sz="4" w:space="0" w:color="auto"/>
        </w:rPr>
      </w:pPr>
      <w:r w:rsidRPr="00333840">
        <w:rPr>
          <w:b/>
          <w:szCs w:val="22"/>
          <w:bdr w:val="single" w:sz="4" w:space="0" w:color="auto"/>
        </w:rPr>
        <w:t>01</w:t>
      </w:r>
      <w:r w:rsidRPr="00333840">
        <w:rPr>
          <w:szCs w:val="22"/>
        </w:rPr>
        <w:t xml:space="preserve"> </w:t>
      </w:r>
      <w:r w:rsidRPr="00333840">
        <w:rPr>
          <w:szCs w:val="22"/>
          <w:bdr w:val="single" w:sz="4" w:space="0" w:color="auto"/>
        </w:rPr>
        <w:t xml:space="preserve"> 12 02 00 </w:t>
      </w:r>
      <w:proofErr w:type="spellStart"/>
      <w:r w:rsidRPr="00333840">
        <w:rPr>
          <w:szCs w:val="22"/>
          <w:bdr w:val="single" w:sz="4" w:space="0" w:color="auto"/>
        </w:rPr>
        <w:t>2B</w:t>
      </w:r>
      <w:proofErr w:type="spellEnd"/>
      <w:r w:rsidRPr="00333840">
        <w:rPr>
          <w:szCs w:val="22"/>
          <w:bdr w:val="single" w:sz="4" w:space="0" w:color="auto"/>
        </w:rPr>
        <w:t xml:space="preserve"> </w:t>
      </w:r>
      <w:proofErr w:type="spellStart"/>
      <w:r w:rsidRPr="00333840">
        <w:rPr>
          <w:szCs w:val="22"/>
          <w:bdr w:val="single" w:sz="4" w:space="0" w:color="auto"/>
        </w:rPr>
        <w:t>0C</w:t>
      </w:r>
      <w:proofErr w:type="spellEnd"/>
      <w:r w:rsidRPr="00333840">
        <w:rPr>
          <w:szCs w:val="22"/>
          <w:bdr w:val="single" w:sz="4" w:space="0" w:color="auto"/>
        </w:rPr>
        <w:t xml:space="preserve"> 22 38 47</w:t>
      </w:r>
      <w:r w:rsidRPr="00333840">
        <w:rPr>
          <w:szCs w:val="22"/>
        </w:rPr>
        <w:t xml:space="preserve"> </w:t>
      </w:r>
      <w:r w:rsidRPr="00333840">
        <w:rPr>
          <w:szCs w:val="22"/>
          <w:bdr w:val="single" w:sz="4" w:space="0" w:color="auto"/>
        </w:rPr>
        <w:t xml:space="preserve"> 00 00 00 </w:t>
      </w:r>
      <w:proofErr w:type="spellStart"/>
      <w:r w:rsidRPr="00333840">
        <w:rPr>
          <w:szCs w:val="22"/>
          <w:bdr w:val="single" w:sz="4" w:space="0" w:color="auto"/>
        </w:rPr>
        <w:t>2B</w:t>
      </w:r>
      <w:proofErr w:type="spellEnd"/>
      <w:r w:rsidRPr="00333840">
        <w:rPr>
          <w:szCs w:val="22"/>
          <w:bdr w:val="single" w:sz="4" w:space="0" w:color="auto"/>
        </w:rPr>
        <w:t xml:space="preserve"> </w:t>
      </w:r>
      <w:proofErr w:type="spellStart"/>
      <w:r w:rsidRPr="00333840">
        <w:rPr>
          <w:szCs w:val="22"/>
          <w:bdr w:val="single" w:sz="4" w:space="0" w:color="auto"/>
        </w:rPr>
        <w:t>0C</w:t>
      </w:r>
      <w:proofErr w:type="spellEnd"/>
      <w:r w:rsidRPr="00333840">
        <w:rPr>
          <w:szCs w:val="22"/>
          <w:bdr w:val="single" w:sz="4" w:space="0" w:color="auto"/>
        </w:rPr>
        <w:t xml:space="preserve"> 22 38 48  </w:t>
      </w:r>
      <w:r w:rsidRPr="00333840">
        <w:rPr>
          <w:szCs w:val="22"/>
        </w:rPr>
        <w:t xml:space="preserve"> </w:t>
      </w:r>
      <w:r w:rsidRPr="00333840">
        <w:rPr>
          <w:szCs w:val="22"/>
          <w:bdr w:val="single" w:sz="4" w:space="0" w:color="auto"/>
        </w:rPr>
        <w:t xml:space="preserve">00 00 00 00 00 22 38 49 </w:t>
      </w:r>
      <w:r w:rsidRPr="00333840">
        <w:rPr>
          <w:szCs w:val="22"/>
        </w:rPr>
        <w:t xml:space="preserve"> (hex)</w:t>
      </w:r>
    </w:p>
    <w:p w14:paraId="06784B45"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0x01</w:t>
      </w:r>
      <w:proofErr w:type="spellEnd"/>
      <w:r w:rsidRPr="00333840">
        <w:rPr>
          <w:szCs w:val="22"/>
        </w:rPr>
        <w:t>) indicates that a list of serial numbers will follow. The next 8 bytes represent the first serial number, the next 8 bytes the next and so on.</w:t>
      </w:r>
    </w:p>
    <w:p w14:paraId="4FEC57B4" w14:textId="77777777" w:rsidR="00994943" w:rsidRPr="00333840" w:rsidRDefault="00994943" w:rsidP="001E21E4">
      <w:pPr>
        <w:pStyle w:val="Overskrift5"/>
        <w:rPr>
          <w:lang w:val="en-GB"/>
        </w:rPr>
      </w:pPr>
      <w:r w:rsidRPr="00333840">
        <w:rPr>
          <w:lang w:val="en-GB"/>
        </w:rPr>
        <w:t xml:space="preserve">Format of the range mode </w:t>
      </w:r>
    </w:p>
    <w:p w14:paraId="38ED72BA" w14:textId="77777777" w:rsidR="00994943" w:rsidRPr="00333840" w:rsidRDefault="00994943" w:rsidP="00994943">
      <w:pPr>
        <w:rPr>
          <w:szCs w:val="22"/>
        </w:rPr>
      </w:pPr>
      <w:r w:rsidRPr="00333840">
        <w:rPr>
          <w:szCs w:val="22"/>
        </w:rPr>
        <w:t>It is possible to insert multiple ranges of serial numbers in the range mode:</w:t>
      </w:r>
    </w:p>
    <w:p w14:paraId="08571759" w14:textId="0790EB7F" w:rsidR="00994943" w:rsidRPr="00333840" w:rsidRDefault="00994943" w:rsidP="00994943">
      <w:pPr>
        <w:rPr>
          <w:b/>
          <w:szCs w:val="22"/>
        </w:rPr>
      </w:pPr>
      <w:r w:rsidRPr="00333840">
        <w:rPr>
          <w:szCs w:val="22"/>
        </w:rPr>
        <w:t xml:space="preserve">Format of the range mode </w:t>
      </w:r>
      <w:r w:rsidR="00186033" w:rsidRPr="00186033">
        <w:rPr>
          <w:b/>
          <w:color w:val="FF0000"/>
          <w:szCs w:val="22"/>
        </w:rPr>
        <w:t>shall</w:t>
      </w:r>
      <w:r w:rsidRPr="00333840">
        <w:rPr>
          <w:szCs w:val="22"/>
        </w:rPr>
        <w:t xml:space="preserve"> be:</w:t>
      </w:r>
    </w:p>
    <w:p w14:paraId="102779A4" w14:textId="77777777" w:rsidR="00994943" w:rsidRPr="00333840" w:rsidRDefault="00994943" w:rsidP="00994943">
      <w:pPr>
        <w:rPr>
          <w:b/>
          <w:szCs w:val="22"/>
        </w:rPr>
      </w:pPr>
      <w:r w:rsidRPr="00333840">
        <w:rPr>
          <w:b/>
          <w:szCs w:val="22"/>
        </w:rPr>
        <w:t xml:space="preserve">02 &lt;start serial number </w:t>
      </w:r>
      <w:proofErr w:type="spellStart"/>
      <w:r w:rsidRPr="00333840">
        <w:rPr>
          <w:b/>
          <w:szCs w:val="22"/>
        </w:rPr>
        <w:t>range#1</w:t>
      </w:r>
      <w:proofErr w:type="spellEnd"/>
      <w:r w:rsidRPr="00333840">
        <w:rPr>
          <w:b/>
          <w:szCs w:val="22"/>
        </w:rPr>
        <w:t xml:space="preserve">&gt;&lt;stop serial number </w:t>
      </w:r>
      <w:proofErr w:type="spellStart"/>
      <w:r w:rsidRPr="00333840">
        <w:rPr>
          <w:b/>
          <w:szCs w:val="22"/>
        </w:rPr>
        <w:t>range#1</w:t>
      </w:r>
      <w:proofErr w:type="spellEnd"/>
      <w:r w:rsidRPr="00333840">
        <w:rPr>
          <w:b/>
          <w:szCs w:val="22"/>
        </w:rPr>
        <w:t>&gt; …</w:t>
      </w:r>
    </w:p>
    <w:p w14:paraId="557246EB" w14:textId="2122D937" w:rsidR="00994943" w:rsidRDefault="00994943" w:rsidP="00994943">
      <w:pPr>
        <w:rPr>
          <w:b/>
          <w:szCs w:val="22"/>
        </w:rPr>
      </w:pPr>
      <w:r w:rsidRPr="00333840">
        <w:rPr>
          <w:b/>
          <w:szCs w:val="22"/>
        </w:rPr>
        <w:t xml:space="preserve">   &lt;start serial number </w:t>
      </w:r>
      <w:proofErr w:type="spellStart"/>
      <w:r w:rsidRPr="00333840">
        <w:rPr>
          <w:b/>
          <w:szCs w:val="22"/>
        </w:rPr>
        <w:t>range#n</w:t>
      </w:r>
      <w:proofErr w:type="spellEnd"/>
      <w:r w:rsidRPr="00333840">
        <w:rPr>
          <w:b/>
          <w:szCs w:val="22"/>
        </w:rPr>
        <w:t xml:space="preserve">&gt;&lt;stop serial number </w:t>
      </w:r>
      <w:proofErr w:type="spellStart"/>
      <w:r w:rsidRPr="00333840">
        <w:rPr>
          <w:b/>
          <w:szCs w:val="22"/>
        </w:rPr>
        <w:t>range#n</w:t>
      </w:r>
      <w:proofErr w:type="spellEnd"/>
      <w:r w:rsidRPr="00333840">
        <w:rPr>
          <w:b/>
          <w:szCs w:val="22"/>
        </w:rPr>
        <w:t>&gt;&gt;</w:t>
      </w:r>
    </w:p>
    <w:p w14:paraId="5A543925"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Example (targeting 2 ranges of serial numbers)</w:t>
      </w:r>
    </w:p>
    <w:p w14:paraId="6C2124B1"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Range 1: 289356241698816 (dec) to 289356275253247 (dec)</w:t>
      </w:r>
    </w:p>
    <w:p w14:paraId="4E899BDA"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Range 2: 570831218409472 (dec) to 570831251963903 (dec)</w:t>
      </w:r>
    </w:p>
    <w:p w14:paraId="102CD649"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23256B10"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b/>
          <w:szCs w:val="22"/>
          <w:bdr w:val="single" w:sz="4" w:space="0" w:color="auto"/>
        </w:rPr>
        <w:t>02</w:t>
      </w:r>
      <w:r w:rsidRPr="00333840">
        <w:rPr>
          <w:szCs w:val="22"/>
        </w:rPr>
        <w:t xml:space="preserve">  </w:t>
      </w:r>
      <w:r w:rsidRPr="00333840">
        <w:rPr>
          <w:szCs w:val="22"/>
          <w:bdr w:val="single" w:sz="4" w:space="0" w:color="auto"/>
        </w:rPr>
        <w:t xml:space="preserve">00 01 07 </w:t>
      </w:r>
      <w:proofErr w:type="spellStart"/>
      <w:r w:rsidRPr="00333840">
        <w:rPr>
          <w:szCs w:val="22"/>
          <w:bdr w:val="single" w:sz="4" w:space="0" w:color="auto"/>
        </w:rPr>
        <w:t>2B</w:t>
      </w:r>
      <w:proofErr w:type="spellEnd"/>
      <w:r w:rsidRPr="00333840">
        <w:rPr>
          <w:szCs w:val="22"/>
          <w:bdr w:val="single" w:sz="4" w:space="0" w:color="auto"/>
        </w:rPr>
        <w:t xml:space="preserve"> 00 00 00 00</w:t>
      </w:r>
      <w:r w:rsidRPr="00333840">
        <w:rPr>
          <w:szCs w:val="22"/>
        </w:rPr>
        <w:t xml:space="preserve">  </w:t>
      </w:r>
      <w:r w:rsidRPr="00333840">
        <w:rPr>
          <w:szCs w:val="22"/>
          <w:bdr w:val="single" w:sz="4" w:space="0" w:color="auto"/>
        </w:rPr>
        <w:t xml:space="preserve">00 01 07 </w:t>
      </w:r>
      <w:proofErr w:type="spellStart"/>
      <w:r w:rsidRPr="00333840">
        <w:rPr>
          <w:szCs w:val="22"/>
          <w:bdr w:val="single" w:sz="4" w:space="0" w:color="auto"/>
        </w:rPr>
        <w:t>2B</w:t>
      </w:r>
      <w:proofErr w:type="spellEnd"/>
      <w:r w:rsidRPr="00333840">
        <w:rPr>
          <w:szCs w:val="22"/>
          <w:bdr w:val="single" w:sz="4" w:space="0" w:color="auto"/>
        </w:rPr>
        <w:t xml:space="preserve"> 01 FF </w:t>
      </w:r>
      <w:proofErr w:type="spellStart"/>
      <w:r w:rsidRPr="00333840">
        <w:rPr>
          <w:szCs w:val="22"/>
          <w:bdr w:val="single" w:sz="4" w:space="0" w:color="auto"/>
        </w:rPr>
        <w:t>FF</w:t>
      </w:r>
      <w:proofErr w:type="spellEnd"/>
      <w:r w:rsidRPr="00333840">
        <w:rPr>
          <w:szCs w:val="22"/>
          <w:bdr w:val="single" w:sz="4" w:space="0" w:color="auto"/>
        </w:rPr>
        <w:t xml:space="preserve"> </w:t>
      </w:r>
      <w:proofErr w:type="spellStart"/>
      <w:r w:rsidRPr="00333840">
        <w:rPr>
          <w:szCs w:val="22"/>
          <w:bdr w:val="single" w:sz="4" w:space="0" w:color="auto"/>
        </w:rPr>
        <w:t>FF</w:t>
      </w:r>
      <w:proofErr w:type="spellEnd"/>
      <w:r w:rsidRPr="00333840">
        <w:rPr>
          <w:szCs w:val="22"/>
        </w:rPr>
        <w:t xml:space="preserve">  </w:t>
      </w:r>
      <w:r w:rsidRPr="00333840">
        <w:rPr>
          <w:szCs w:val="22"/>
          <w:bdr w:val="single" w:sz="4" w:space="0" w:color="auto"/>
        </w:rPr>
        <w:t xml:space="preserve">00 02 07 </w:t>
      </w:r>
      <w:proofErr w:type="spellStart"/>
      <w:r w:rsidRPr="00333840">
        <w:rPr>
          <w:szCs w:val="22"/>
          <w:bdr w:val="single" w:sz="4" w:space="0" w:color="auto"/>
        </w:rPr>
        <w:t>2B</w:t>
      </w:r>
      <w:proofErr w:type="spellEnd"/>
      <w:r w:rsidRPr="00333840">
        <w:rPr>
          <w:szCs w:val="22"/>
          <w:bdr w:val="single" w:sz="4" w:space="0" w:color="auto"/>
        </w:rPr>
        <w:t xml:space="preserve"> 00 00 00 00</w:t>
      </w:r>
      <w:r w:rsidRPr="00333840">
        <w:rPr>
          <w:szCs w:val="22"/>
        </w:rPr>
        <w:t xml:space="preserve">  </w:t>
      </w:r>
    </w:p>
    <w:p w14:paraId="6D8915A8"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 xml:space="preserve">      </w:t>
      </w:r>
      <w:r w:rsidRPr="00333840">
        <w:rPr>
          <w:szCs w:val="22"/>
          <w:bdr w:val="single" w:sz="4" w:space="0" w:color="auto"/>
        </w:rPr>
        <w:t xml:space="preserve">00 02 07 </w:t>
      </w:r>
      <w:proofErr w:type="spellStart"/>
      <w:r w:rsidRPr="00333840">
        <w:rPr>
          <w:szCs w:val="22"/>
          <w:bdr w:val="single" w:sz="4" w:space="0" w:color="auto"/>
        </w:rPr>
        <w:t>2B</w:t>
      </w:r>
      <w:proofErr w:type="spellEnd"/>
      <w:r w:rsidRPr="00333840">
        <w:rPr>
          <w:szCs w:val="22"/>
          <w:bdr w:val="single" w:sz="4" w:space="0" w:color="auto"/>
        </w:rPr>
        <w:t xml:space="preserve"> 01 FF </w:t>
      </w:r>
      <w:proofErr w:type="spellStart"/>
      <w:r w:rsidRPr="00333840">
        <w:rPr>
          <w:szCs w:val="22"/>
          <w:bdr w:val="single" w:sz="4" w:space="0" w:color="auto"/>
        </w:rPr>
        <w:t>FF</w:t>
      </w:r>
      <w:proofErr w:type="spellEnd"/>
      <w:r w:rsidRPr="00333840">
        <w:rPr>
          <w:szCs w:val="22"/>
          <w:bdr w:val="single" w:sz="4" w:space="0" w:color="auto"/>
        </w:rPr>
        <w:t xml:space="preserve"> </w:t>
      </w:r>
      <w:proofErr w:type="spellStart"/>
      <w:r w:rsidRPr="00333840">
        <w:rPr>
          <w:szCs w:val="22"/>
          <w:bdr w:val="single" w:sz="4" w:space="0" w:color="auto"/>
        </w:rPr>
        <w:t>FF</w:t>
      </w:r>
      <w:proofErr w:type="spellEnd"/>
      <w:r w:rsidRPr="00333840">
        <w:rPr>
          <w:szCs w:val="22"/>
        </w:rPr>
        <w:t xml:space="preserve"> (hex) </w:t>
      </w:r>
    </w:p>
    <w:p w14:paraId="3F10CDDC"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lastRenderedPageBreak/>
        <w:t>The first byte (</w:t>
      </w:r>
      <w:proofErr w:type="spellStart"/>
      <w:r w:rsidRPr="00333840">
        <w:rPr>
          <w:szCs w:val="22"/>
        </w:rPr>
        <w:t>0x02</w:t>
      </w:r>
      <w:proofErr w:type="spellEnd"/>
      <w:r w:rsidRPr="00333840">
        <w:rPr>
          <w:szCs w:val="22"/>
        </w:rPr>
        <w:t>) indicates that range(s) of serial numbers will follow. Two serial numbers is then defined (8 bytes each). The first serial number is the first in the range and the second is the last in the range. The remaining 16 bytes gives the second range.</w:t>
      </w:r>
    </w:p>
    <w:p w14:paraId="5B50EBCE" w14:textId="77777777" w:rsidR="00994943" w:rsidRPr="00333840" w:rsidRDefault="00994943" w:rsidP="00F81381">
      <w:pPr>
        <w:pStyle w:val="Overskrift3"/>
      </w:pPr>
      <w:bookmarkStart w:id="4623" w:name="_Toc265440940"/>
      <w:bookmarkStart w:id="4624" w:name="_Toc338613895"/>
      <w:bookmarkStart w:id="4625" w:name="_Toc342658075"/>
      <w:bookmarkStart w:id="4626" w:name="_Toc342659653"/>
      <w:bookmarkStart w:id="4627" w:name="_Toc392073996"/>
      <w:bookmarkStart w:id="4628" w:name="_Toc392075632"/>
      <w:r w:rsidRPr="00333840">
        <w:t>Message descriptor</w:t>
      </w:r>
      <w:bookmarkEnd w:id="4623"/>
      <w:bookmarkEnd w:id="4624"/>
      <w:bookmarkEnd w:id="4625"/>
      <w:bookmarkEnd w:id="4626"/>
      <w:bookmarkEnd w:id="4627"/>
      <w:bookmarkEnd w:id="4628"/>
    </w:p>
    <w:p w14:paraId="4A7318A6" w14:textId="024CDC36" w:rsidR="00994943" w:rsidRPr="003A2514" w:rsidRDefault="00994943" w:rsidP="00994943">
      <w:pPr>
        <w:autoSpaceDE w:val="0"/>
        <w:autoSpaceDN w:val="0"/>
        <w:adjustRightInd w:val="0"/>
        <w:rPr>
          <w:szCs w:val="22"/>
          <w:lang w:eastAsia="nb-NO"/>
        </w:rPr>
      </w:pPr>
      <w:r w:rsidRPr="00333840">
        <w:rPr>
          <w:szCs w:val="22"/>
        </w:rPr>
        <w:t xml:space="preserve">The message descriptor </w:t>
      </w:r>
      <w:r w:rsidR="00186033" w:rsidRPr="00186033">
        <w:rPr>
          <w:b/>
          <w:color w:val="FF0000"/>
          <w:szCs w:val="22"/>
        </w:rPr>
        <w:t>shall</w:t>
      </w:r>
      <w:r w:rsidRPr="00333840">
        <w:rPr>
          <w:szCs w:val="22"/>
        </w:rPr>
        <w:t xml:space="preserve"> be supported in accord</w:t>
      </w:r>
      <w:r w:rsidRPr="003A2514">
        <w:rPr>
          <w:szCs w:val="22"/>
        </w:rPr>
        <w:t xml:space="preserve">ance with </w:t>
      </w:r>
      <w:r w:rsidR="006F4219" w:rsidRPr="003A2514">
        <w:rPr>
          <w:szCs w:val="22"/>
        </w:rPr>
        <w:t>ETSI TS 102 00</w:t>
      </w:r>
      <w:r w:rsidR="00BC6F68">
        <w:rPr>
          <w:szCs w:val="22"/>
        </w:rPr>
        <w:t>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szCs w:val="22"/>
        </w:rPr>
        <w:t>.</w:t>
      </w:r>
    </w:p>
    <w:p w14:paraId="3C8577D7" w14:textId="1B42E47C" w:rsidR="00994943" w:rsidRPr="003A2514" w:rsidRDefault="00994943" w:rsidP="00994943">
      <w:pPr>
        <w:rPr>
          <w:szCs w:val="22"/>
        </w:rPr>
      </w:pPr>
      <w:r w:rsidRPr="003A2514">
        <w:rPr>
          <w:szCs w:val="22"/>
        </w:rPr>
        <w:t xml:space="preserve">The text information contained in the Message Descriptor </w:t>
      </w:r>
      <w:r w:rsidR="00186033" w:rsidRPr="00186033">
        <w:rPr>
          <w:b/>
          <w:color w:val="FF0000"/>
          <w:szCs w:val="22"/>
        </w:rPr>
        <w:t>shall</w:t>
      </w:r>
      <w:r w:rsidRPr="003A2514">
        <w:rPr>
          <w:szCs w:val="22"/>
        </w:rPr>
        <w:t xml:space="preserve"> be presented to the user in the chosen language when new software update is detected. If also target descriptors is </w:t>
      </w:r>
      <w:proofErr w:type="spellStart"/>
      <w:r w:rsidRPr="003A2514">
        <w:rPr>
          <w:szCs w:val="22"/>
        </w:rPr>
        <w:t>signaled</w:t>
      </w:r>
      <w:proofErr w:type="spellEnd"/>
      <w:r w:rsidRPr="003A2514">
        <w:rPr>
          <w:szCs w:val="22"/>
        </w:rPr>
        <w:t xml:space="preserve">, only targeted </w:t>
      </w:r>
      <w:proofErr w:type="spellStart"/>
      <w:r w:rsidR="004F7937" w:rsidRPr="003A2514">
        <w:rPr>
          <w:szCs w:val="22"/>
        </w:rPr>
        <w:t>IRDs</w:t>
      </w:r>
      <w:proofErr w:type="spellEnd"/>
      <w:r w:rsidR="004F7937" w:rsidRPr="003A2514">
        <w:rPr>
          <w:szCs w:val="22"/>
        </w:rPr>
        <w:t xml:space="preserve"> </w:t>
      </w:r>
      <w:r w:rsidR="00186033" w:rsidRPr="00186033">
        <w:rPr>
          <w:b/>
          <w:color w:val="FF0000"/>
          <w:szCs w:val="22"/>
        </w:rPr>
        <w:t>shall</w:t>
      </w:r>
      <w:r w:rsidRPr="003A2514">
        <w:rPr>
          <w:szCs w:val="22"/>
        </w:rPr>
        <w:t xml:space="preserve"> present this message descriptor.</w:t>
      </w:r>
    </w:p>
    <w:p w14:paraId="67533D48" w14:textId="70443000" w:rsidR="00994943" w:rsidRPr="003A2514" w:rsidRDefault="00994943" w:rsidP="00994943">
      <w:pPr>
        <w:rPr>
          <w:szCs w:val="22"/>
        </w:rPr>
      </w:pPr>
      <w:r w:rsidRPr="003A2514">
        <w:rPr>
          <w:szCs w:val="22"/>
        </w:rPr>
        <w:t xml:space="preserve">In case of missing </w:t>
      </w:r>
      <w:r w:rsidR="004F7937" w:rsidRPr="003A2514">
        <w:rPr>
          <w:szCs w:val="22"/>
        </w:rPr>
        <w:t>descriptor,</w:t>
      </w:r>
      <w:r w:rsidRPr="003A2514">
        <w:rPr>
          <w:szCs w:val="22"/>
        </w:rPr>
        <w:t xml:space="preserve"> the default SSU message </w:t>
      </w:r>
      <w:r w:rsidR="00186033" w:rsidRPr="00186033">
        <w:rPr>
          <w:b/>
          <w:color w:val="FF0000"/>
          <w:szCs w:val="22"/>
        </w:rPr>
        <w:t>shall</w:t>
      </w:r>
      <w:r w:rsidRPr="003A2514">
        <w:rPr>
          <w:szCs w:val="22"/>
        </w:rPr>
        <w:t xml:space="preserve"> be displayed. The default message is operator specific. </w:t>
      </w:r>
    </w:p>
    <w:p w14:paraId="5AD43E3D" w14:textId="77777777" w:rsidR="001F12CD" w:rsidRPr="003A2514" w:rsidRDefault="001F12CD" w:rsidP="001F12CD">
      <w:pPr>
        <w:pStyle w:val="Overskrift3"/>
      </w:pPr>
      <w:proofErr w:type="spellStart"/>
      <w:r w:rsidRPr="003A2514">
        <w:t>enhanced_message_descriptor</w:t>
      </w:r>
      <w:proofErr w:type="spellEnd"/>
    </w:p>
    <w:p w14:paraId="1B649BD4" w14:textId="5EA4FB81" w:rsidR="001F12CD" w:rsidRPr="003A2514" w:rsidRDefault="001A2622" w:rsidP="001F12CD">
      <w:pPr>
        <w:autoSpaceDE w:val="0"/>
        <w:autoSpaceDN w:val="0"/>
        <w:adjustRightInd w:val="0"/>
        <w:rPr>
          <w:szCs w:val="22"/>
          <w:lang w:eastAsia="nb-NO"/>
        </w:rPr>
      </w:pPr>
      <w:r w:rsidRPr="00F145C6">
        <w:rPr>
          <w:color w:val="000000"/>
          <w:lang w:val="en-US" w:eastAsia="sv-SE"/>
        </w:rPr>
        <w:t>For NorDig IRD supporting SSU notification, t</w:t>
      </w:r>
      <w:r w:rsidRPr="00F145C6">
        <w:rPr>
          <w:szCs w:val="22"/>
        </w:rPr>
        <w:t xml:space="preserve">he </w:t>
      </w:r>
      <w:proofErr w:type="spellStart"/>
      <w:r w:rsidR="001F12CD" w:rsidRPr="00F145C6">
        <w:rPr>
          <w:szCs w:val="22"/>
        </w:rPr>
        <w:t>enh</w:t>
      </w:r>
      <w:r w:rsidR="001F12CD" w:rsidRPr="003A2514">
        <w:rPr>
          <w:szCs w:val="22"/>
        </w:rPr>
        <w:t>anced_message_descriptor</w:t>
      </w:r>
      <w:proofErr w:type="spellEnd"/>
      <w:r w:rsidR="001F12CD" w:rsidRPr="003A2514">
        <w:rPr>
          <w:szCs w:val="22"/>
        </w:rPr>
        <w:t xml:space="preserve"> </w:t>
      </w:r>
      <w:r w:rsidR="00186033" w:rsidRPr="00186033">
        <w:rPr>
          <w:b/>
          <w:color w:val="FF0000"/>
          <w:szCs w:val="22"/>
        </w:rPr>
        <w:t>shall</w:t>
      </w:r>
      <w:r w:rsidR="001F12CD" w:rsidRPr="003A2514">
        <w:rPr>
          <w:szCs w:val="22"/>
        </w:rPr>
        <w:t xml:space="preserve"> be supported in accordance with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001F12CD" w:rsidRPr="003A2514">
        <w:rPr>
          <w:szCs w:val="22"/>
        </w:rPr>
        <w:t>.</w:t>
      </w:r>
    </w:p>
    <w:p w14:paraId="7DBADC8B" w14:textId="7ACB7896" w:rsidR="001F12CD" w:rsidRPr="003A2514" w:rsidRDefault="001F12CD" w:rsidP="001F12CD">
      <w:pPr>
        <w:rPr>
          <w:szCs w:val="22"/>
        </w:rPr>
      </w:pPr>
      <w:r w:rsidRPr="003A2514">
        <w:rPr>
          <w:szCs w:val="22"/>
        </w:rPr>
        <w:t xml:space="preserve">When multiple text messages are available in different languages in the broadcast signal, the NorDig IRD supporting SSU notification </w:t>
      </w:r>
      <w:r w:rsidR="00186033" w:rsidRPr="00186033">
        <w:rPr>
          <w:b/>
          <w:color w:val="FF0000"/>
          <w:szCs w:val="22"/>
        </w:rPr>
        <w:t>shall</w:t>
      </w:r>
      <w:r w:rsidRPr="003A2514">
        <w:rPr>
          <w:szCs w:val="22"/>
        </w:rPr>
        <w:t xml:space="preserve"> prior</w:t>
      </w:r>
      <w:r w:rsidR="006F77DA" w:rsidRPr="003A2514">
        <w:rPr>
          <w:szCs w:val="22"/>
        </w:rPr>
        <w:t>itise</w:t>
      </w:r>
      <w:r w:rsidRPr="003A2514">
        <w:rPr>
          <w:szCs w:val="22"/>
        </w:rPr>
        <w:t xml:space="preserve"> t</w:t>
      </w:r>
      <w:r w:rsidR="00A45A5C" w:rsidRPr="003A2514">
        <w:rPr>
          <w:szCs w:val="22"/>
        </w:rPr>
        <w:t>he</w:t>
      </w:r>
      <w:r w:rsidRPr="003A2514">
        <w:rPr>
          <w:szCs w:val="22"/>
        </w:rPr>
        <w:t xml:space="preserve"> present</w:t>
      </w:r>
      <w:r w:rsidR="00A45A5C" w:rsidRPr="003A2514">
        <w:rPr>
          <w:szCs w:val="22"/>
        </w:rPr>
        <w:t>ation</w:t>
      </w:r>
      <w:r w:rsidRPr="003A2514">
        <w:rPr>
          <w:szCs w:val="22"/>
        </w:rPr>
        <w:t xml:space="preserve"> </w:t>
      </w:r>
      <w:r w:rsidR="00A45A5C" w:rsidRPr="003A2514">
        <w:rPr>
          <w:szCs w:val="22"/>
        </w:rPr>
        <w:t xml:space="preserve">of </w:t>
      </w:r>
      <w:r w:rsidRPr="003A2514">
        <w:rPr>
          <w:szCs w:val="22"/>
        </w:rPr>
        <w:t>the text</w:t>
      </w:r>
      <w:r w:rsidR="006F77DA" w:rsidRPr="003A2514">
        <w:rPr>
          <w:szCs w:val="22"/>
        </w:rPr>
        <w:t xml:space="preserve"> message</w:t>
      </w:r>
      <w:r w:rsidRPr="003A2514">
        <w:rPr>
          <w:szCs w:val="22"/>
        </w:rPr>
        <w:t xml:space="preserve"> which match</w:t>
      </w:r>
      <w:r w:rsidR="006F77DA" w:rsidRPr="003A2514">
        <w:rPr>
          <w:szCs w:val="22"/>
        </w:rPr>
        <w:t>es</w:t>
      </w:r>
      <w:r w:rsidRPr="003A2514">
        <w:rPr>
          <w:szCs w:val="22"/>
        </w:rPr>
        <w:t xml:space="preserve"> </w:t>
      </w:r>
      <w:r w:rsidR="006F77DA" w:rsidRPr="003A2514">
        <w:rPr>
          <w:szCs w:val="22"/>
        </w:rPr>
        <w:t xml:space="preserve">the </w:t>
      </w:r>
      <w:r w:rsidRPr="003A2514">
        <w:rPr>
          <w:szCs w:val="22"/>
        </w:rPr>
        <w:t xml:space="preserve">IRD’s user preference settings for subtitling language (see section </w:t>
      </w:r>
      <w:r w:rsidR="003B1F33">
        <w:rPr>
          <w:szCs w:val="22"/>
        </w:rPr>
        <w:fldChar w:fldCharType="begin"/>
      </w:r>
      <w:r w:rsidR="003B1F33">
        <w:rPr>
          <w:szCs w:val="22"/>
        </w:rPr>
        <w:instrText xml:space="preserve"> REF _Ref528416476 \r \h </w:instrText>
      </w:r>
      <w:r w:rsidR="003B1F33">
        <w:rPr>
          <w:szCs w:val="22"/>
        </w:rPr>
      </w:r>
      <w:r w:rsidR="003B1F33">
        <w:rPr>
          <w:szCs w:val="22"/>
        </w:rPr>
        <w:fldChar w:fldCharType="separate"/>
      </w:r>
      <w:r w:rsidR="00290B98">
        <w:rPr>
          <w:szCs w:val="22"/>
        </w:rPr>
        <w:t>16</w:t>
      </w:r>
      <w:r w:rsidR="003B1F33">
        <w:rPr>
          <w:szCs w:val="22"/>
        </w:rPr>
        <w:fldChar w:fldCharType="end"/>
      </w:r>
      <w:r w:rsidRPr="003A2514">
        <w:rPr>
          <w:szCs w:val="22"/>
        </w:rPr>
        <w:t xml:space="preserve">). If no match, then the IRD </w:t>
      </w:r>
      <w:r w:rsidR="00186033" w:rsidRPr="00186033">
        <w:rPr>
          <w:b/>
          <w:color w:val="FF0000"/>
          <w:szCs w:val="22"/>
        </w:rPr>
        <w:t>shall</w:t>
      </w:r>
      <w:r w:rsidRPr="003A2514">
        <w:rPr>
          <w:szCs w:val="22"/>
        </w:rPr>
        <w:t xml:space="preserve"> present one of the available text messages (according to IRD manufacture </w:t>
      </w:r>
      <w:r w:rsidR="006F77DA" w:rsidRPr="003A2514">
        <w:rPr>
          <w:szCs w:val="22"/>
        </w:rPr>
        <w:t>decision</w:t>
      </w:r>
      <w:r w:rsidRPr="003A2514">
        <w:rPr>
          <w:szCs w:val="22"/>
        </w:rPr>
        <w:t>).</w:t>
      </w:r>
    </w:p>
    <w:p w14:paraId="7222F4E9" w14:textId="77777777" w:rsidR="001F12CD" w:rsidRPr="003A2514" w:rsidRDefault="001F12CD" w:rsidP="001F12CD">
      <w:pPr>
        <w:pStyle w:val="Overskrift3"/>
      </w:pPr>
      <w:proofErr w:type="spellStart"/>
      <w:r w:rsidRPr="003A2514">
        <w:t>ssu_uri_descriptor</w:t>
      </w:r>
      <w:proofErr w:type="spellEnd"/>
    </w:p>
    <w:p w14:paraId="421A8FAC" w14:textId="45A1BA21" w:rsidR="001F12CD" w:rsidRPr="003A2514" w:rsidRDefault="001F12CD" w:rsidP="001F12CD">
      <w:pPr>
        <w:autoSpaceDE w:val="0"/>
        <w:autoSpaceDN w:val="0"/>
        <w:adjustRightInd w:val="0"/>
        <w:rPr>
          <w:szCs w:val="22"/>
          <w:lang w:eastAsia="nb-NO"/>
        </w:rPr>
      </w:pPr>
      <w:r w:rsidRPr="003A2514">
        <w:rPr>
          <w:szCs w:val="22"/>
        </w:rPr>
        <w:t xml:space="preserve">The </w:t>
      </w:r>
      <w:proofErr w:type="spellStart"/>
      <w:r w:rsidRPr="003A2514">
        <w:rPr>
          <w:szCs w:val="22"/>
        </w:rPr>
        <w:t>ssu_uri_descriptor</w:t>
      </w:r>
      <w:proofErr w:type="spellEnd"/>
      <w:r w:rsidRPr="003A2514">
        <w:rPr>
          <w:szCs w:val="22"/>
        </w:rPr>
        <w:t xml:space="preserve"> </w:t>
      </w:r>
      <w:r w:rsidR="00186033" w:rsidRPr="00186033">
        <w:rPr>
          <w:b/>
          <w:color w:val="FF0000"/>
          <w:szCs w:val="22"/>
        </w:rPr>
        <w:t>shall</w:t>
      </w:r>
      <w:r w:rsidRPr="003A2514">
        <w:rPr>
          <w:szCs w:val="22"/>
        </w:rPr>
        <w:t xml:space="preserve"> be supported in accordance with ETSI TS 102 006</w:t>
      </w:r>
      <w:r w:rsidR="00BC6F68">
        <w:rPr>
          <w:szCs w:val="22"/>
        </w:rPr>
        <w:t xml:space="preserve"> </w:t>
      </w:r>
      <w:r w:rsidR="00181EFA">
        <w:rPr>
          <w:szCs w:val="22"/>
        </w:rPr>
        <w:fldChar w:fldCharType="begin"/>
      </w:r>
      <w:r w:rsidR="00181EFA">
        <w:rPr>
          <w:szCs w:val="22"/>
        </w:rPr>
        <w:instrText xml:space="preserve"> REF _Ref103609828 \r \h </w:instrText>
      </w:r>
      <w:r w:rsidR="00181EFA">
        <w:rPr>
          <w:szCs w:val="22"/>
        </w:rPr>
      </w:r>
      <w:r w:rsidR="00181EFA">
        <w:rPr>
          <w:szCs w:val="22"/>
        </w:rPr>
        <w:fldChar w:fldCharType="separate"/>
      </w:r>
      <w:r w:rsidR="00181EFA">
        <w:rPr>
          <w:szCs w:val="22"/>
        </w:rPr>
        <w:t>[28]</w:t>
      </w:r>
      <w:r w:rsidR="00181EFA">
        <w:rPr>
          <w:szCs w:val="22"/>
        </w:rPr>
        <w:fldChar w:fldCharType="end"/>
      </w:r>
      <w:r w:rsidRPr="003A2514">
        <w:rPr>
          <w:szCs w:val="22"/>
        </w:rPr>
        <w:t>.</w:t>
      </w:r>
    </w:p>
    <w:p w14:paraId="10068B3C" w14:textId="4B6DCAE7" w:rsidR="001F12CD" w:rsidRPr="00333840" w:rsidRDefault="001F12CD" w:rsidP="001F12CD">
      <w:pPr>
        <w:rPr>
          <w:szCs w:val="22"/>
        </w:rPr>
      </w:pPr>
      <w:r w:rsidRPr="003A2514">
        <w:rPr>
          <w:szCs w:val="22"/>
        </w:rPr>
        <w:t xml:space="preserve">An </w:t>
      </w:r>
      <w:proofErr w:type="spellStart"/>
      <w:r w:rsidRPr="003A2514">
        <w:rPr>
          <w:szCs w:val="22"/>
        </w:rPr>
        <w:t>ssu_uri_descriptor</w:t>
      </w:r>
      <w:proofErr w:type="spellEnd"/>
      <w:r w:rsidRPr="003A2514">
        <w:rPr>
          <w:szCs w:val="22"/>
        </w:rPr>
        <w:t xml:space="preserve"> with a </w:t>
      </w:r>
      <w:proofErr w:type="spellStart"/>
      <w:r w:rsidRPr="003A2514">
        <w:rPr>
          <w:szCs w:val="22"/>
        </w:rPr>
        <w:t>descriptor_length</w:t>
      </w:r>
      <w:proofErr w:type="spellEnd"/>
      <w:r w:rsidRPr="003A2514">
        <w:rPr>
          <w:szCs w:val="22"/>
        </w:rPr>
        <w:t xml:space="preserve"> field of </w:t>
      </w:r>
      <w:proofErr w:type="spellStart"/>
      <w:r w:rsidRPr="003A2514">
        <w:rPr>
          <w:szCs w:val="22"/>
        </w:rPr>
        <w:t>0x02</w:t>
      </w:r>
      <w:proofErr w:type="spellEnd"/>
      <w:r w:rsidRPr="003A2514">
        <w:rPr>
          <w:szCs w:val="22"/>
        </w:rPr>
        <w:t xml:space="preserve"> </w:t>
      </w:r>
      <w:r w:rsidR="00186033" w:rsidRPr="00186033">
        <w:rPr>
          <w:b/>
          <w:color w:val="FF0000"/>
          <w:szCs w:val="22"/>
        </w:rPr>
        <w:t>shall</w:t>
      </w:r>
      <w:r w:rsidRPr="003A2514">
        <w:rPr>
          <w:szCs w:val="22"/>
        </w:rPr>
        <w:t xml:space="preserve"> indicate a download is available from the IRD’s factory default download location (pre</w:t>
      </w:r>
      <w:r w:rsidR="006F77DA" w:rsidRPr="003A2514">
        <w:rPr>
          <w:szCs w:val="22"/>
        </w:rPr>
        <w:t>-</w:t>
      </w:r>
      <w:r w:rsidRPr="003A2514">
        <w:rPr>
          <w:szCs w:val="22"/>
        </w:rPr>
        <w:t>stored in the IRD).</w:t>
      </w:r>
      <w:r w:rsidR="0013179F" w:rsidRPr="003A2514">
        <w:rPr>
          <w:szCs w:val="22"/>
        </w:rPr>
        <w:t xml:space="preserve"> A URI can be specified for downloads available from alternative Internet locations, however manufacturers are recommended to only signal the optional URI when absolutely necessary. Manufacturers should take note of the security warning of this mechanism as detailed in </w:t>
      </w:r>
      <w:r w:rsidR="00F34CAF">
        <w:rPr>
          <w:szCs w:val="22"/>
        </w:rPr>
        <w:t xml:space="preserve">ETSI </w:t>
      </w:r>
      <w:r w:rsidR="0013179F" w:rsidRPr="003A2514">
        <w:rPr>
          <w:szCs w:val="22"/>
        </w:rPr>
        <w:t>TS 102 006</w:t>
      </w:r>
      <w:r w:rsidR="00181EFA">
        <w:rPr>
          <w:szCs w:val="22"/>
        </w:rPr>
        <w:t xml:space="preserve"> </w:t>
      </w:r>
      <w:r w:rsidR="00181EFA">
        <w:rPr>
          <w:szCs w:val="22"/>
        </w:rPr>
        <w:fldChar w:fldCharType="begin"/>
      </w:r>
      <w:r w:rsidR="00181EFA">
        <w:rPr>
          <w:szCs w:val="22"/>
        </w:rPr>
        <w:instrText xml:space="preserve"> REF _Ref103609828 \r \h </w:instrText>
      </w:r>
      <w:r w:rsidR="00181EFA">
        <w:rPr>
          <w:szCs w:val="22"/>
        </w:rPr>
      </w:r>
      <w:r w:rsidR="00181EFA">
        <w:rPr>
          <w:szCs w:val="22"/>
        </w:rPr>
        <w:fldChar w:fldCharType="separate"/>
      </w:r>
      <w:r w:rsidR="00181EFA">
        <w:rPr>
          <w:szCs w:val="22"/>
        </w:rPr>
        <w:t>[28]</w:t>
      </w:r>
      <w:r w:rsidR="00181EFA">
        <w:rPr>
          <w:szCs w:val="22"/>
        </w:rPr>
        <w:fldChar w:fldCharType="end"/>
      </w:r>
      <w:r w:rsidR="0013179F" w:rsidRPr="003A2514">
        <w:rPr>
          <w:szCs w:val="22"/>
        </w:rPr>
        <w:t>.</w:t>
      </w:r>
      <w:r w:rsidR="001E3060">
        <w:rPr>
          <w:szCs w:val="22"/>
        </w:rPr>
        <w:br/>
      </w:r>
    </w:p>
    <w:p w14:paraId="7F62EC9D" w14:textId="77777777" w:rsidR="00595244" w:rsidRPr="00333840" w:rsidRDefault="00595244" w:rsidP="00F81381">
      <w:pPr>
        <w:pStyle w:val="Overskrift2"/>
      </w:pPr>
      <w:bookmarkStart w:id="4629" w:name="_Ref265199153"/>
      <w:bookmarkStart w:id="4630" w:name="_Toc265440941"/>
      <w:bookmarkStart w:id="4631" w:name="_Toc342658076"/>
      <w:bookmarkStart w:id="4632" w:name="_Toc342659654"/>
      <w:bookmarkStart w:id="4633" w:name="_Toc392073997"/>
      <w:bookmarkStart w:id="4634" w:name="_Toc392075633"/>
      <w:bookmarkStart w:id="4635" w:name="_Toc151560785"/>
      <w:r w:rsidRPr="00333840">
        <w:t>Related Content Table (NorDig PVR only)</w:t>
      </w:r>
      <w:bookmarkEnd w:id="4629"/>
      <w:bookmarkEnd w:id="4630"/>
      <w:bookmarkEnd w:id="4631"/>
      <w:bookmarkEnd w:id="4632"/>
      <w:bookmarkEnd w:id="4633"/>
      <w:bookmarkEnd w:id="4634"/>
      <w:bookmarkEnd w:id="4635"/>
    </w:p>
    <w:p w14:paraId="111C2DBC" w14:textId="106289CE" w:rsidR="009A394E" w:rsidRDefault="009A394E" w:rsidP="009A394E">
      <w:r w:rsidRPr="00333840">
        <w:t>The syntax of the Related Content Table (</w:t>
      </w:r>
      <w:proofErr w:type="spellStart"/>
      <w:r w:rsidRPr="00333840">
        <w:t>RCT</w:t>
      </w:r>
      <w:proofErr w:type="spellEnd"/>
      <w:r w:rsidRPr="00333840">
        <w:t>) is described in ETSI TS 102</w:t>
      </w:r>
      <w:r w:rsidR="00D414DA" w:rsidRPr="00333840">
        <w:t> </w:t>
      </w:r>
      <w:r w:rsidRPr="00333840">
        <w:t>323</w:t>
      </w:r>
      <w:r w:rsidR="00D414DA" w:rsidRPr="00333840">
        <w:t xml:space="preserve"> </w:t>
      </w:r>
      <w:r w:rsidR="00181EFA">
        <w:fldChar w:fldCharType="begin"/>
      </w:r>
      <w:r w:rsidR="00181EFA">
        <w:instrText xml:space="preserve"> REF _Ref103610353 \r \h </w:instrText>
      </w:r>
      <w:r w:rsidR="00181EFA">
        <w:fldChar w:fldCharType="separate"/>
      </w:r>
      <w:r w:rsidR="00181EFA">
        <w:t>[32]</w:t>
      </w:r>
      <w:r w:rsidR="00181EFA">
        <w:fldChar w:fldCharType="end"/>
      </w:r>
      <w:r w:rsidR="003B1F33">
        <w:t>section 10.4</w:t>
      </w:r>
      <w:r w:rsidRPr="00333840">
        <w:t>.</w:t>
      </w:r>
    </w:p>
    <w:p w14:paraId="2B588037" w14:textId="6A77F751" w:rsidR="00A05ABB" w:rsidRPr="001E3060" w:rsidRDefault="009A394E" w:rsidP="001E3060">
      <w:pPr>
        <w:pBdr>
          <w:top w:val="single" w:sz="4" w:space="1" w:color="auto"/>
          <w:left w:val="single" w:sz="4" w:space="4" w:color="auto"/>
          <w:bottom w:val="single" w:sz="4" w:space="1" w:color="auto"/>
          <w:right w:val="single" w:sz="4" w:space="4" w:color="auto"/>
        </w:pBdr>
        <w:rPr>
          <w:i/>
        </w:rPr>
      </w:pPr>
      <w:r w:rsidRPr="00333840">
        <w:rPr>
          <w:i/>
        </w:rPr>
        <w:t xml:space="preserve">Informative: The </w:t>
      </w:r>
      <w:proofErr w:type="spellStart"/>
      <w:r w:rsidRPr="00333840">
        <w:rPr>
          <w:i/>
        </w:rPr>
        <w:t>RCT</w:t>
      </w:r>
      <w:proofErr w:type="spellEnd"/>
      <w:r w:rsidRPr="00333840">
        <w:rPr>
          <w:i/>
        </w:rPr>
        <w:t xml:space="preserve"> is typically used during a promotion trailer to give the viewer the opportunity to program/book the PVR to record the event the trailer is referring to, here referred to as a trailer booking (or promotional linking) feature. The </w:t>
      </w:r>
      <w:proofErr w:type="spellStart"/>
      <w:r w:rsidRPr="00333840">
        <w:rPr>
          <w:i/>
        </w:rPr>
        <w:t>RCT</w:t>
      </w:r>
      <w:proofErr w:type="spellEnd"/>
      <w:r w:rsidRPr="00333840">
        <w:rPr>
          <w:i/>
        </w:rPr>
        <w:t xml:space="preserve"> may include several trailer/promotion links, see below.</w:t>
      </w:r>
      <w:r w:rsidR="004F7937">
        <w:rPr>
          <w:i/>
        </w:rPr>
        <w:t xml:space="preserve"> </w:t>
      </w:r>
      <w:r w:rsidRPr="00333840">
        <w:rPr>
          <w:i/>
        </w:rPr>
        <w:t>The Related Content Table (</w:t>
      </w:r>
      <w:proofErr w:type="spellStart"/>
      <w:r w:rsidRPr="00333840">
        <w:rPr>
          <w:i/>
        </w:rPr>
        <w:t>RCT</w:t>
      </w:r>
      <w:proofErr w:type="spellEnd"/>
      <w:r w:rsidRPr="00333840">
        <w:rPr>
          <w:i/>
        </w:rPr>
        <w:t xml:space="preserve">) provides related content information which is relevant to the content currently broadcast on a service. </w:t>
      </w:r>
      <w:bookmarkStart w:id="4636" w:name="_Toc265440942"/>
      <w:bookmarkStart w:id="4637" w:name="_Toc338613896"/>
      <w:bookmarkStart w:id="4638" w:name="_Toc342658077"/>
      <w:bookmarkStart w:id="4639" w:name="_Toc342659655"/>
      <w:bookmarkStart w:id="4640" w:name="_Toc392073998"/>
      <w:bookmarkStart w:id="4641" w:name="_Toc392075634"/>
    </w:p>
    <w:p w14:paraId="5D3BAA26" w14:textId="06A60D4A" w:rsidR="009A394E" w:rsidRPr="00333840" w:rsidRDefault="009A394E" w:rsidP="00F81381">
      <w:pPr>
        <w:pStyle w:val="Overskrift3"/>
      </w:pPr>
      <w:r w:rsidRPr="00333840">
        <w:t xml:space="preserve">Related Content Table </w:t>
      </w:r>
      <w:proofErr w:type="spellStart"/>
      <w:r w:rsidRPr="00333840">
        <w:t>Desriptor</w:t>
      </w:r>
      <w:r w:rsidR="00473646" w:rsidRPr="00333840">
        <w:t>s</w:t>
      </w:r>
      <w:bookmarkEnd w:id="4636"/>
      <w:bookmarkEnd w:id="4637"/>
      <w:bookmarkEnd w:id="4638"/>
      <w:bookmarkEnd w:id="4639"/>
      <w:bookmarkEnd w:id="4640"/>
      <w:bookmarkEnd w:id="4641"/>
      <w:proofErr w:type="spellEnd"/>
    </w:p>
    <w:tbl>
      <w:tblPr>
        <w:tblW w:w="0" w:type="auto"/>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9A394E" w:rsidRPr="00333840" w14:paraId="47435710" w14:textId="77777777" w:rsidTr="003A2514">
        <w:tc>
          <w:tcPr>
            <w:tcW w:w="3898" w:type="dxa"/>
            <w:shd w:val="clear" w:color="auto" w:fill="D9D9D9" w:themeFill="background1" w:themeFillShade="D9"/>
          </w:tcPr>
          <w:p w14:paraId="54FB4999" w14:textId="77777777" w:rsidR="009A394E" w:rsidRPr="00333840" w:rsidRDefault="009A394E" w:rsidP="00A40101">
            <w:pPr>
              <w:pStyle w:val="Tabell"/>
              <w:jc w:val="center"/>
              <w:rPr>
                <w:b/>
                <w:bCs/>
                <w:color w:val="auto"/>
              </w:rPr>
            </w:pPr>
            <w:r w:rsidRPr="00333840">
              <w:rPr>
                <w:b/>
                <w:bCs/>
                <w:color w:val="auto"/>
              </w:rPr>
              <w:t>Related Content Table</w:t>
            </w:r>
          </w:p>
        </w:tc>
      </w:tr>
      <w:tr w:rsidR="009A394E" w:rsidRPr="00333840" w14:paraId="44BA0625" w14:textId="77777777" w:rsidTr="00A40101">
        <w:tc>
          <w:tcPr>
            <w:tcW w:w="3898" w:type="dxa"/>
          </w:tcPr>
          <w:p w14:paraId="7D6FCA8A" w14:textId="77777777" w:rsidR="009A394E" w:rsidRPr="00333840" w:rsidRDefault="009A394E" w:rsidP="00A40101">
            <w:pPr>
              <w:pStyle w:val="Tabell"/>
              <w:rPr>
                <w:bCs/>
                <w:color w:val="auto"/>
              </w:rPr>
            </w:pPr>
            <w:proofErr w:type="spellStart"/>
            <w:r w:rsidRPr="00333840">
              <w:rPr>
                <w:bCs/>
                <w:color w:val="auto"/>
              </w:rPr>
              <w:t>short_event_descriptor</w:t>
            </w:r>
            <w:proofErr w:type="spellEnd"/>
            <w:r w:rsidRPr="00333840">
              <w:rPr>
                <w:bCs/>
                <w:color w:val="auto"/>
              </w:rPr>
              <w:t xml:space="preserve"> </w:t>
            </w:r>
          </w:p>
        </w:tc>
      </w:tr>
      <w:tr w:rsidR="009A394E" w:rsidRPr="00333840" w14:paraId="72BF7D23" w14:textId="77777777" w:rsidTr="00A40101">
        <w:tc>
          <w:tcPr>
            <w:tcW w:w="3898" w:type="dxa"/>
          </w:tcPr>
          <w:p w14:paraId="2F8A9694" w14:textId="77777777" w:rsidR="009A394E" w:rsidRPr="00333840" w:rsidRDefault="009A394E" w:rsidP="00C964E8">
            <w:pPr>
              <w:pStyle w:val="Tabell"/>
              <w:keepNext/>
              <w:rPr>
                <w:bCs/>
                <w:color w:val="auto"/>
              </w:rPr>
            </w:pPr>
            <w:proofErr w:type="spellStart"/>
            <w:r w:rsidRPr="00333840">
              <w:rPr>
                <w:bCs/>
                <w:color w:val="auto"/>
              </w:rPr>
              <w:t>image_icon_descriptor</w:t>
            </w:r>
            <w:proofErr w:type="spellEnd"/>
          </w:p>
        </w:tc>
      </w:tr>
    </w:tbl>
    <w:p w14:paraId="37308B98" w14:textId="2CC3AE7D" w:rsidR="00C964E8" w:rsidRDefault="00C964E8">
      <w:pPr>
        <w:pStyle w:val="Billedtekst"/>
        <w:rPr>
          <w:color w:val="auto"/>
        </w:rPr>
      </w:pPr>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CA49CD">
        <w:rPr>
          <w:color w:val="auto"/>
        </w:rPr>
        <w:t>.</w:t>
      </w:r>
      <w:r w:rsidR="001E3060" w:rsidRPr="00CA49CD">
        <w:rPr>
          <w:color w:val="auto"/>
        </w:rPr>
        <w:t>33</w:t>
      </w:r>
      <w:r w:rsidRPr="00333840">
        <w:rPr>
          <w:color w:val="auto"/>
        </w:rPr>
        <w:t xml:space="preserve"> </w:t>
      </w:r>
      <w:proofErr w:type="spellStart"/>
      <w:r w:rsidRPr="00333840">
        <w:rPr>
          <w:color w:val="auto"/>
        </w:rPr>
        <w:t>RCT</w:t>
      </w:r>
      <w:proofErr w:type="spellEnd"/>
      <w:r w:rsidRPr="00333840">
        <w:rPr>
          <w:color w:val="auto"/>
        </w:rPr>
        <w:t xml:space="preserve"> descriptors</w:t>
      </w:r>
      <w:r w:rsidR="00742CED">
        <w:rPr>
          <w:color w:val="auto"/>
        </w:rPr>
        <w:t>.</w:t>
      </w:r>
      <w:r w:rsidR="001E3060">
        <w:rPr>
          <w:color w:val="auto"/>
        </w:rPr>
        <w:br/>
      </w:r>
    </w:p>
    <w:p w14:paraId="5C682500" w14:textId="77777777" w:rsidR="009A394E" w:rsidRPr="00333840" w:rsidRDefault="009A394E" w:rsidP="00F81381">
      <w:pPr>
        <w:pStyle w:val="Overskrift3"/>
      </w:pPr>
      <w:bookmarkStart w:id="4642" w:name="_Toc265440943"/>
      <w:bookmarkStart w:id="4643" w:name="_Toc338613897"/>
      <w:bookmarkStart w:id="4644" w:name="_Toc342658078"/>
      <w:bookmarkStart w:id="4645" w:name="_Toc342659656"/>
      <w:bookmarkStart w:id="4646" w:name="_Toc392073999"/>
      <w:bookmarkStart w:id="4647" w:name="_Toc392075635"/>
      <w:r w:rsidRPr="00333840">
        <w:t xml:space="preserve">Description of </w:t>
      </w:r>
      <w:proofErr w:type="spellStart"/>
      <w:r w:rsidRPr="00333840">
        <w:t>RCT</w:t>
      </w:r>
      <w:bookmarkEnd w:id="4642"/>
      <w:bookmarkEnd w:id="4643"/>
      <w:bookmarkEnd w:id="4644"/>
      <w:bookmarkEnd w:id="4645"/>
      <w:bookmarkEnd w:id="4646"/>
      <w:bookmarkEnd w:id="4647"/>
      <w:proofErr w:type="spellEnd"/>
    </w:p>
    <w:p w14:paraId="22606896" w14:textId="24F44D5C"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The </w:t>
      </w:r>
      <w:proofErr w:type="spellStart"/>
      <w:r w:rsidRPr="00333840">
        <w:rPr>
          <w:i/>
        </w:rPr>
        <w:t>RCT</w:t>
      </w:r>
      <w:proofErr w:type="spellEnd"/>
      <w:r w:rsidRPr="00333840">
        <w:rPr>
          <w:i/>
        </w:rPr>
        <w:t xml:space="preserve"> carries service specific real-time links to other content. The presence and details of these links change dynamically. When links are available a suitably enabled NorDig PVR that supports </w:t>
      </w:r>
      <w:r w:rsidR="001D0E4D" w:rsidRPr="00333840">
        <w:rPr>
          <w:i/>
        </w:rPr>
        <w:t>Trailer</w:t>
      </w:r>
      <w:r w:rsidRPr="00333840">
        <w:rPr>
          <w:i/>
        </w:rPr>
        <w:t xml:space="preserve"> booking can display these to a viewer using its native User Interface: </w:t>
      </w:r>
      <w:r w:rsidR="004F7937" w:rsidRPr="00333840">
        <w:rPr>
          <w:i/>
        </w:rPr>
        <w:t>firstly,</w:t>
      </w:r>
      <w:r w:rsidRPr="00333840">
        <w:rPr>
          <w:i/>
        </w:rPr>
        <w:t xml:space="preserve"> through an </w:t>
      </w:r>
      <w:r w:rsidRPr="00333840">
        <w:rPr>
          <w:i/>
        </w:rPr>
        <w:lastRenderedPageBreak/>
        <w:t xml:space="preserve">indication that links are active (e.g. an icon to say ‘press green to book’) and then by displaying the list of links (see </w:t>
      </w:r>
      <w:r w:rsidR="00876FEA" w:rsidRPr="00333840">
        <w:fldChar w:fldCharType="begin"/>
      </w:r>
      <w:r w:rsidR="00876FEA" w:rsidRPr="00333840">
        <w:instrText xml:space="preserve"> REF _Ref265197362 \r \h  \* MERGEFORMAT </w:instrText>
      </w:r>
      <w:r w:rsidR="00876FEA" w:rsidRPr="00333840">
        <w:fldChar w:fldCharType="separate"/>
      </w:r>
      <w:r w:rsidR="00290B98" w:rsidRPr="00290B98">
        <w:rPr>
          <w:i/>
        </w:rPr>
        <w:t>14.3.10</w:t>
      </w:r>
      <w:r w:rsidR="00876FEA" w:rsidRPr="00333840">
        <w:fldChar w:fldCharType="end"/>
      </w:r>
      <w:r w:rsidRPr="00333840">
        <w:rPr>
          <w:i/>
        </w:rPr>
        <w:t xml:space="preserve">). </w:t>
      </w:r>
    </w:p>
    <w:p w14:paraId="6799186F" w14:textId="7777777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If the links in the </w:t>
      </w:r>
      <w:proofErr w:type="spellStart"/>
      <w:r w:rsidRPr="00333840">
        <w:rPr>
          <w:i/>
        </w:rPr>
        <w:t>RCT</w:t>
      </w:r>
      <w:proofErr w:type="spellEnd"/>
      <w:r w:rsidRPr="00333840">
        <w:rPr>
          <w:i/>
        </w:rPr>
        <w:t xml:space="preserve"> table point to other broadcast content then the viewer can choose to book that content to be recorded, through the recorder‘s usual native booking mechanism.</w:t>
      </w:r>
    </w:p>
    <w:p w14:paraId="774B4146" w14:textId="77777777" w:rsidR="009A394E" w:rsidRPr="00333840" w:rsidRDefault="009A394E" w:rsidP="00F81381">
      <w:pPr>
        <w:pStyle w:val="Overskrift4"/>
      </w:pPr>
      <w:bookmarkStart w:id="4648" w:name="_Toc392074000"/>
      <w:proofErr w:type="spellStart"/>
      <w:r w:rsidRPr="00333840">
        <w:t>RCT</w:t>
      </w:r>
      <w:proofErr w:type="spellEnd"/>
      <w:r w:rsidRPr="00333840">
        <w:t xml:space="preserve"> general</w:t>
      </w:r>
      <w:bookmarkEnd w:id="4648"/>
    </w:p>
    <w:p w14:paraId="1D140A4D" w14:textId="0E903278" w:rsidR="009A394E" w:rsidRPr="00333840" w:rsidRDefault="009A394E" w:rsidP="009A394E">
      <w:r w:rsidRPr="00333840">
        <w:t>The NorDig PVR that supports Trail</w:t>
      </w:r>
      <w:r w:rsidR="00473646" w:rsidRPr="00333840">
        <w:t>e</w:t>
      </w:r>
      <w:r w:rsidRPr="00333840">
        <w:t xml:space="preserve">r booking </w:t>
      </w:r>
      <w:r w:rsidR="00186033" w:rsidRPr="00186033">
        <w:rPr>
          <w:b/>
          <w:color w:val="FF0000"/>
        </w:rPr>
        <w:t>shall</w:t>
      </w:r>
      <w:r w:rsidRPr="00333840">
        <w:t xml:space="preserve"> support:</w:t>
      </w:r>
    </w:p>
    <w:p w14:paraId="24DBE6CB" w14:textId="77777777" w:rsidR="009A394E" w:rsidRPr="00333840" w:rsidRDefault="009A394E" w:rsidP="00C469D8">
      <w:pPr>
        <w:numPr>
          <w:ilvl w:val="0"/>
          <w:numId w:val="43"/>
        </w:numPr>
      </w:pPr>
      <w:proofErr w:type="spellStart"/>
      <w:r w:rsidRPr="00333840">
        <w:t>RCT</w:t>
      </w:r>
      <w:proofErr w:type="spellEnd"/>
      <w:r w:rsidRPr="00333840">
        <w:t xml:space="preserve"> sub-table that may be split over multiple sections. </w:t>
      </w:r>
    </w:p>
    <w:p w14:paraId="2331C3C7" w14:textId="77777777" w:rsidR="009A394E" w:rsidRPr="00333840" w:rsidRDefault="009A394E" w:rsidP="00C469D8">
      <w:pPr>
        <w:numPr>
          <w:ilvl w:val="0"/>
          <w:numId w:val="43"/>
        </w:numPr>
      </w:pPr>
      <w:r w:rsidRPr="00333840">
        <w:t xml:space="preserve">The total size of an </w:t>
      </w:r>
      <w:proofErr w:type="spellStart"/>
      <w:r w:rsidRPr="00333840">
        <w:t>RCT</w:t>
      </w:r>
      <w:proofErr w:type="spellEnd"/>
      <w:r w:rsidRPr="00333840">
        <w:t xml:space="preserve"> sub-table (all sections) up to 65535 bytes. </w:t>
      </w:r>
    </w:p>
    <w:p w14:paraId="47306E74" w14:textId="77777777" w:rsidR="009A394E" w:rsidRPr="00333840" w:rsidRDefault="009A394E" w:rsidP="00C469D8">
      <w:pPr>
        <w:numPr>
          <w:ilvl w:val="0"/>
          <w:numId w:val="43"/>
        </w:numPr>
      </w:pPr>
      <w:r w:rsidRPr="00333840">
        <w:t xml:space="preserve">The stream type of the </w:t>
      </w:r>
      <w:proofErr w:type="spellStart"/>
      <w:r w:rsidRPr="00333840">
        <w:t>RCT</w:t>
      </w:r>
      <w:proofErr w:type="spellEnd"/>
      <w:r w:rsidRPr="00333840">
        <w:t xml:space="preserve"> in the PMT reference is </w:t>
      </w:r>
      <w:proofErr w:type="spellStart"/>
      <w:r w:rsidRPr="00333840">
        <w:t>0x05</w:t>
      </w:r>
      <w:proofErr w:type="spellEnd"/>
      <w:r w:rsidRPr="00333840">
        <w:t xml:space="preserve"> and </w:t>
      </w:r>
      <w:proofErr w:type="spellStart"/>
      <w:r w:rsidRPr="00333840">
        <w:t>RCT</w:t>
      </w:r>
      <w:proofErr w:type="spellEnd"/>
      <w:r w:rsidRPr="00333840">
        <w:t xml:space="preserve"> use </w:t>
      </w:r>
      <w:proofErr w:type="spellStart"/>
      <w:r w:rsidRPr="00333840">
        <w:t>table_id</w:t>
      </w:r>
      <w:proofErr w:type="spellEnd"/>
      <w:r w:rsidRPr="00333840">
        <w:t xml:space="preserve"> </w:t>
      </w:r>
      <w:proofErr w:type="spellStart"/>
      <w:r w:rsidRPr="00333840">
        <w:t>0x76</w:t>
      </w:r>
      <w:proofErr w:type="spellEnd"/>
      <w:r w:rsidRPr="00333840">
        <w:t xml:space="preserve">. </w:t>
      </w:r>
    </w:p>
    <w:p w14:paraId="280A24B8" w14:textId="77777777" w:rsidR="009A394E" w:rsidRPr="00333840" w:rsidRDefault="009A394E" w:rsidP="009A394E">
      <w:r w:rsidRPr="00333840">
        <w:t xml:space="preserve">(The NorDig PVR does not have to handle any cross carriage of </w:t>
      </w:r>
      <w:proofErr w:type="spellStart"/>
      <w:r w:rsidRPr="00333840">
        <w:t>RCT</w:t>
      </w:r>
      <w:proofErr w:type="spellEnd"/>
      <w:r w:rsidRPr="00333840">
        <w:t xml:space="preserve"> information).</w:t>
      </w:r>
    </w:p>
    <w:p w14:paraId="282F72BF" w14:textId="77777777" w:rsidR="009A394E" w:rsidRPr="00333840" w:rsidRDefault="009A394E" w:rsidP="00F81381">
      <w:pPr>
        <w:pStyle w:val="Overskrift4"/>
      </w:pPr>
      <w:bookmarkStart w:id="4649" w:name="_Toc392074001"/>
      <w:proofErr w:type="spellStart"/>
      <w:r w:rsidRPr="00333840">
        <w:t>RCT</w:t>
      </w:r>
      <w:proofErr w:type="spellEnd"/>
      <w:r w:rsidRPr="00333840">
        <w:t xml:space="preserve"> version number and link count</w:t>
      </w:r>
      <w:bookmarkEnd w:id="4649"/>
    </w:p>
    <w:p w14:paraId="3F51E34D" w14:textId="4CECEEB9" w:rsidR="009A394E" w:rsidRPr="00333840" w:rsidRDefault="009A394E" w:rsidP="009A394E">
      <w:r w:rsidRPr="00333840">
        <w:t xml:space="preserve">A change of </w:t>
      </w:r>
      <w:proofErr w:type="spellStart"/>
      <w:r w:rsidRPr="00333840">
        <w:t>RCT</w:t>
      </w:r>
      <w:proofErr w:type="spellEnd"/>
      <w:r w:rsidRPr="00333840">
        <w:t xml:space="preserve"> version number and </w:t>
      </w:r>
      <w:proofErr w:type="spellStart"/>
      <w:r w:rsidRPr="00333840">
        <w:t>link_count</w:t>
      </w:r>
      <w:proofErr w:type="spellEnd"/>
      <w:r w:rsidRPr="00333840">
        <w:t xml:space="preserve"> greater than zero refers to that trailer booking icon </w:t>
      </w:r>
      <w:r w:rsidR="00186033" w:rsidRPr="00186033">
        <w:rPr>
          <w:b/>
          <w:color w:val="FF0000"/>
        </w:rPr>
        <w:t>shall</w:t>
      </w:r>
      <w:r w:rsidRPr="00333840">
        <w:t xml:space="preserve"> appear (be displayed) according to user preference settings. </w:t>
      </w:r>
    </w:p>
    <w:p w14:paraId="4389D99D" w14:textId="1BBA0061" w:rsidR="009A394E" w:rsidRPr="00333840" w:rsidRDefault="009A394E" w:rsidP="009A394E">
      <w:r w:rsidRPr="00333840">
        <w:t xml:space="preserve">A change of </w:t>
      </w:r>
      <w:proofErr w:type="spellStart"/>
      <w:r w:rsidRPr="00333840">
        <w:t>RCT</w:t>
      </w:r>
      <w:proofErr w:type="spellEnd"/>
      <w:r w:rsidRPr="00333840">
        <w:t xml:space="preserve"> version number and </w:t>
      </w:r>
      <w:proofErr w:type="spellStart"/>
      <w:r w:rsidRPr="00333840">
        <w:t>link_count</w:t>
      </w:r>
      <w:proofErr w:type="spellEnd"/>
      <w:r w:rsidRPr="00333840">
        <w:t xml:space="preserve"> equal to zero refers to that any trailer booking icon </w:t>
      </w:r>
      <w:r w:rsidR="00186033" w:rsidRPr="00186033">
        <w:rPr>
          <w:b/>
          <w:color w:val="FF0000"/>
        </w:rPr>
        <w:t>shall</w:t>
      </w:r>
      <w:r w:rsidRPr="00333840">
        <w:t xml:space="preserve"> </w:t>
      </w:r>
      <w:r w:rsidR="00742CED" w:rsidRPr="00333840">
        <w:t>disappear.</w:t>
      </w:r>
    </w:p>
    <w:p w14:paraId="1A6E314E" w14:textId="3A0FF9FD" w:rsidR="00E51780" w:rsidRPr="00333840" w:rsidRDefault="00E51780" w:rsidP="009A394E">
      <w:r w:rsidRPr="00333840">
        <w:t xml:space="preserve">See section </w:t>
      </w:r>
      <w:r w:rsidR="00876FEA" w:rsidRPr="00333840">
        <w:fldChar w:fldCharType="begin"/>
      </w:r>
      <w:r w:rsidR="00876FEA" w:rsidRPr="00333840">
        <w:instrText xml:space="preserve"> REF _Ref265197362 \r \h  \* MERGEFORMAT </w:instrText>
      </w:r>
      <w:r w:rsidR="00876FEA" w:rsidRPr="00333840">
        <w:fldChar w:fldCharType="separate"/>
      </w:r>
      <w:r w:rsidR="00290B98">
        <w:t>14.3.10</w:t>
      </w:r>
      <w:r w:rsidR="00876FEA" w:rsidRPr="00333840">
        <w:fldChar w:fldCharType="end"/>
      </w:r>
      <w:r w:rsidRPr="00333840">
        <w:t xml:space="preserve"> for PVR handling of </w:t>
      </w:r>
      <w:proofErr w:type="spellStart"/>
      <w:r w:rsidRPr="00333840">
        <w:t>RCT</w:t>
      </w:r>
      <w:proofErr w:type="spellEnd"/>
      <w:r w:rsidRPr="00333840">
        <w:t xml:space="preserve"> version number and link count.</w:t>
      </w:r>
    </w:p>
    <w:p w14:paraId="10664BF0" w14:textId="77777777" w:rsidR="009A394E" w:rsidRPr="00333840" w:rsidRDefault="009A394E" w:rsidP="00F81381">
      <w:pPr>
        <w:pStyle w:val="Overskrift4"/>
      </w:pPr>
      <w:bookmarkStart w:id="4650" w:name="_Toc392074002"/>
      <w:r w:rsidRPr="00333840">
        <w:t>Signalling of icons in multiple links</w:t>
      </w:r>
      <w:bookmarkEnd w:id="4650"/>
    </w:p>
    <w:p w14:paraId="3F7BFE6B" w14:textId="63F8D068" w:rsidR="009A394E" w:rsidRPr="00333840" w:rsidRDefault="009A394E" w:rsidP="009A394E">
      <w:r w:rsidRPr="00333840">
        <w:t>NorDig PVR supporting Trail</w:t>
      </w:r>
      <w:r w:rsidR="00473646" w:rsidRPr="00333840">
        <w:t>e</w:t>
      </w:r>
      <w:r w:rsidRPr="00333840">
        <w:t xml:space="preserve">r booking </w:t>
      </w:r>
      <w:r w:rsidR="00186033" w:rsidRPr="00186033">
        <w:rPr>
          <w:b/>
          <w:color w:val="FF0000"/>
        </w:rPr>
        <w:t>shall</w:t>
      </w:r>
      <w:r w:rsidRPr="00333840">
        <w:t xml:space="preserve"> handle up to one trailer booking icon at the time to be displayed.</w:t>
      </w:r>
    </w:p>
    <w:p w14:paraId="12DC2C9C" w14:textId="5BB7AAA1"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The set of links of type Trailer or </w:t>
      </w:r>
      <w:proofErr w:type="spellStart"/>
      <w:r w:rsidRPr="00333840">
        <w:rPr>
          <w:i/>
        </w:rPr>
        <w:t>GroupTrailer</w:t>
      </w:r>
      <w:proofErr w:type="spellEnd"/>
      <w:r w:rsidRPr="00333840">
        <w:rPr>
          <w:i/>
        </w:rPr>
        <w:t xml:space="preserve"> transmitted in an </w:t>
      </w:r>
      <w:proofErr w:type="spellStart"/>
      <w:r w:rsidRPr="00333840">
        <w:rPr>
          <w:i/>
        </w:rPr>
        <w:t>RCT</w:t>
      </w:r>
      <w:proofErr w:type="spellEnd"/>
      <w:r w:rsidRPr="00333840">
        <w:rPr>
          <w:i/>
        </w:rPr>
        <w:t xml:space="preserve"> concurrently </w:t>
      </w:r>
      <w:r w:rsidR="00186033" w:rsidRPr="00186033">
        <w:rPr>
          <w:b/>
          <w:i/>
          <w:color w:val="FF0000"/>
        </w:rPr>
        <w:t>shall</w:t>
      </w:r>
      <w:r w:rsidRPr="00333840">
        <w:rPr>
          <w:i/>
        </w:rPr>
        <w:t xml:space="preserve"> only signal a maximum of one icon to be displayed. As a consequence, within a single </w:t>
      </w:r>
      <w:proofErr w:type="spellStart"/>
      <w:r w:rsidRPr="00333840">
        <w:rPr>
          <w:i/>
        </w:rPr>
        <w:t>RCT</w:t>
      </w:r>
      <w:proofErr w:type="spellEnd"/>
      <w:r w:rsidRPr="00333840">
        <w:rPr>
          <w:i/>
        </w:rPr>
        <w:t xml:space="preserve">, the broadcaster </w:t>
      </w:r>
      <w:r w:rsidR="00186033" w:rsidRPr="00186033">
        <w:rPr>
          <w:b/>
          <w:i/>
          <w:color w:val="FF0000"/>
        </w:rPr>
        <w:t>shall</w:t>
      </w:r>
      <w:r w:rsidRPr="00333840">
        <w:rPr>
          <w:i/>
        </w:rPr>
        <w:t xml:space="preserve"> not signal links requiring both the default icon and the transmitted icon. However, the broadcaster may signal that the default icon </w:t>
      </w:r>
      <w:r w:rsidR="00186033" w:rsidRPr="00186033">
        <w:rPr>
          <w:b/>
          <w:i/>
          <w:color w:val="FF0000"/>
        </w:rPr>
        <w:t>shall</w:t>
      </w:r>
      <w:r w:rsidRPr="00333840">
        <w:rPr>
          <w:i/>
        </w:rPr>
        <w:t xml:space="preserve"> be displayed if the transmitted icon has not been acquired.</w:t>
      </w:r>
    </w:p>
    <w:p w14:paraId="23A81911" w14:textId="7777777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If any Trailer or </w:t>
      </w:r>
      <w:proofErr w:type="spellStart"/>
      <w:r w:rsidRPr="00333840">
        <w:rPr>
          <w:i/>
        </w:rPr>
        <w:t>GroupTrailer</w:t>
      </w:r>
      <w:proofErr w:type="spellEnd"/>
      <w:r w:rsidRPr="00333840">
        <w:rPr>
          <w:i/>
        </w:rPr>
        <w:t xml:space="preserve"> link in the </w:t>
      </w:r>
      <w:proofErr w:type="spellStart"/>
      <w:r w:rsidRPr="00333840">
        <w:rPr>
          <w:i/>
        </w:rPr>
        <w:t>RCT</w:t>
      </w:r>
      <w:proofErr w:type="spellEnd"/>
      <w:r w:rsidRPr="00333840">
        <w:rPr>
          <w:i/>
        </w:rPr>
        <w:t xml:space="preserve"> has an </w:t>
      </w:r>
      <w:proofErr w:type="spellStart"/>
      <w:r w:rsidRPr="00333840">
        <w:rPr>
          <w:i/>
        </w:rPr>
        <w:t>icon_id</w:t>
      </w:r>
      <w:proofErr w:type="spellEnd"/>
      <w:r w:rsidRPr="00333840">
        <w:rPr>
          <w:i/>
        </w:rPr>
        <w:t xml:space="preserve"> which is non-zero, then all other Trailer or </w:t>
      </w:r>
      <w:proofErr w:type="spellStart"/>
      <w:r w:rsidRPr="00333840">
        <w:rPr>
          <w:i/>
        </w:rPr>
        <w:t>GroupTrailer</w:t>
      </w:r>
      <w:proofErr w:type="spellEnd"/>
      <w:r w:rsidRPr="00333840">
        <w:rPr>
          <w:i/>
        </w:rPr>
        <w:t xml:space="preserve"> links in the </w:t>
      </w:r>
      <w:proofErr w:type="spellStart"/>
      <w:r w:rsidRPr="00333840">
        <w:rPr>
          <w:i/>
        </w:rPr>
        <w:t>RCT</w:t>
      </w:r>
      <w:proofErr w:type="spellEnd"/>
      <w:r w:rsidRPr="00333840">
        <w:rPr>
          <w:i/>
        </w:rPr>
        <w:t xml:space="preserve"> must either indicate that same </w:t>
      </w:r>
      <w:proofErr w:type="spellStart"/>
      <w:r w:rsidRPr="00333840">
        <w:rPr>
          <w:i/>
        </w:rPr>
        <w:t>icon_id</w:t>
      </w:r>
      <w:proofErr w:type="spellEnd"/>
      <w:r w:rsidRPr="00333840">
        <w:rPr>
          <w:i/>
        </w:rPr>
        <w:t xml:space="preserve"> or must have both </w:t>
      </w:r>
      <w:proofErr w:type="spellStart"/>
      <w:r w:rsidRPr="00333840">
        <w:rPr>
          <w:i/>
        </w:rPr>
        <w:t>icon_id</w:t>
      </w:r>
      <w:proofErr w:type="spellEnd"/>
      <w:r w:rsidRPr="00333840">
        <w:rPr>
          <w:i/>
        </w:rPr>
        <w:t xml:space="preserve"> and </w:t>
      </w:r>
      <w:proofErr w:type="spellStart"/>
      <w:r w:rsidRPr="00333840">
        <w:rPr>
          <w:i/>
        </w:rPr>
        <w:t>default_icon_flag</w:t>
      </w:r>
      <w:proofErr w:type="spellEnd"/>
      <w:r w:rsidRPr="00333840">
        <w:rPr>
          <w:i/>
        </w:rPr>
        <w:t xml:space="preserve"> as 0 (no icon for the link).</w:t>
      </w:r>
    </w:p>
    <w:p w14:paraId="02D66417" w14:textId="3019C7A5" w:rsidR="009A394E" w:rsidRPr="00333840" w:rsidRDefault="00E51780" w:rsidP="009A394E">
      <w:r w:rsidRPr="00333840">
        <w:t xml:space="preserve">The NorDig PVR that supports Trailer booking </w:t>
      </w:r>
      <w:r w:rsidR="00186033" w:rsidRPr="00186033">
        <w:rPr>
          <w:b/>
          <w:color w:val="FF0000"/>
        </w:rPr>
        <w:t>shall</w:t>
      </w:r>
      <w:r w:rsidRPr="00333840">
        <w:t xml:space="preserve"> be able to handle</w:t>
      </w:r>
      <w:r w:rsidR="009A394E" w:rsidRPr="00333840">
        <w:t xml:space="preserve"> </w:t>
      </w:r>
      <w:proofErr w:type="spellStart"/>
      <w:r w:rsidR="009A394E" w:rsidRPr="00333840">
        <w:t>image_icon_descriptors</w:t>
      </w:r>
      <w:proofErr w:type="spellEnd"/>
      <w:r w:rsidR="009A394E" w:rsidRPr="00333840">
        <w:t xml:space="preserve"> in the </w:t>
      </w:r>
      <w:proofErr w:type="spellStart"/>
      <w:r w:rsidR="009A394E" w:rsidRPr="00333840">
        <w:t>RCT</w:t>
      </w:r>
      <w:proofErr w:type="spellEnd"/>
      <w:r w:rsidR="009A394E" w:rsidRPr="00333840">
        <w:t xml:space="preserve"> which are unreferenced by any </w:t>
      </w:r>
      <w:proofErr w:type="spellStart"/>
      <w:r w:rsidR="009A394E" w:rsidRPr="00333840">
        <w:t>icon_id</w:t>
      </w:r>
      <w:proofErr w:type="spellEnd"/>
      <w:r w:rsidR="009A394E" w:rsidRPr="00333840">
        <w:t xml:space="preserve"> in the </w:t>
      </w:r>
      <w:proofErr w:type="spellStart"/>
      <w:r w:rsidR="009A394E" w:rsidRPr="00333840">
        <w:t>link_info</w:t>
      </w:r>
      <w:proofErr w:type="spellEnd"/>
      <w:r w:rsidR="009A394E" w:rsidRPr="00333840">
        <w:t xml:space="preserve"> structures currently being transmitted. </w:t>
      </w:r>
      <w:proofErr w:type="spellStart"/>
      <w:r w:rsidR="009A394E" w:rsidRPr="00333840">
        <w:t>IRDs</w:t>
      </w:r>
      <w:proofErr w:type="spellEnd"/>
      <w:r w:rsidR="009A394E" w:rsidRPr="00333840">
        <w:t xml:space="preserve"> </w:t>
      </w:r>
      <w:r w:rsidRPr="00333840">
        <w:t xml:space="preserve">may </w:t>
      </w:r>
      <w:r w:rsidR="009A394E" w:rsidRPr="00333840">
        <w:t>use this to assist caching of transmitted icons.</w:t>
      </w:r>
    </w:p>
    <w:p w14:paraId="75CA81B2" w14:textId="77777777" w:rsidR="009A394E" w:rsidRPr="00333840" w:rsidRDefault="009A394E" w:rsidP="00F81381">
      <w:pPr>
        <w:pStyle w:val="Overskrift4"/>
      </w:pPr>
      <w:bookmarkStart w:id="4651" w:name="_Toc392074003"/>
      <w:r w:rsidRPr="00333840">
        <w:t>Number of Links</w:t>
      </w:r>
      <w:bookmarkEnd w:id="4651"/>
    </w:p>
    <w:p w14:paraId="74DE8479" w14:textId="680CC0A8"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handle </w:t>
      </w:r>
      <w:r w:rsidR="00E51780" w:rsidRPr="00333840">
        <w:t>at least</w:t>
      </w:r>
      <w:r w:rsidRPr="00333840">
        <w:t xml:space="preserve"> 10 links of the types Trailer and </w:t>
      </w:r>
      <w:proofErr w:type="spellStart"/>
      <w:r w:rsidRPr="00333840">
        <w:t>GroupTrailer</w:t>
      </w:r>
      <w:proofErr w:type="spellEnd"/>
      <w:r w:rsidRPr="00333840">
        <w:t xml:space="preserve"> that are signalled concurrently.</w:t>
      </w:r>
    </w:p>
    <w:p w14:paraId="178CFBA3" w14:textId="77777777" w:rsidR="009A394E" w:rsidRPr="00333840" w:rsidRDefault="009A394E" w:rsidP="00F81381">
      <w:pPr>
        <w:pStyle w:val="Overskrift4"/>
      </w:pPr>
      <w:bookmarkStart w:id="4652" w:name="_Toc392074004"/>
      <w:r w:rsidRPr="00333840">
        <w:t>Order of Links</w:t>
      </w:r>
      <w:bookmarkEnd w:id="4652"/>
    </w:p>
    <w:p w14:paraId="169E626D" w14:textId="4C47E451"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display Links on-screen in the same order they appear in the </w:t>
      </w:r>
      <w:proofErr w:type="spellStart"/>
      <w:r w:rsidRPr="00333840">
        <w:t>link</w:t>
      </w:r>
      <w:r w:rsidR="00C964E8" w:rsidRPr="00333840">
        <w:t>_</w:t>
      </w:r>
      <w:r w:rsidRPr="00333840">
        <w:t>info</w:t>
      </w:r>
      <w:proofErr w:type="spellEnd"/>
      <w:r w:rsidRPr="00333840">
        <w:t xml:space="preserve"> loop of the RCT.</w:t>
      </w:r>
    </w:p>
    <w:p w14:paraId="5532AAA4" w14:textId="77777777" w:rsidR="009A394E" w:rsidRPr="00333840" w:rsidRDefault="009A394E" w:rsidP="00F81381">
      <w:pPr>
        <w:pStyle w:val="Overskrift4"/>
      </w:pPr>
      <w:bookmarkStart w:id="4653" w:name="_Toc392074005"/>
      <w:r w:rsidRPr="00333840">
        <w:t>Link Stacking</w:t>
      </w:r>
      <w:bookmarkEnd w:id="4653"/>
    </w:p>
    <w:p w14:paraId="13C93484" w14:textId="3D7BE3FF" w:rsidR="009A394E" w:rsidRPr="00333840" w:rsidRDefault="009A394E" w:rsidP="009A394E">
      <w:r w:rsidRPr="00333840">
        <w:t xml:space="preserve">The NorDig PVR </w:t>
      </w:r>
      <w:r w:rsidR="00186033" w:rsidRPr="00186033">
        <w:rPr>
          <w:b/>
          <w:color w:val="FF0000"/>
        </w:rPr>
        <w:t>shall</w:t>
      </w:r>
      <w:r w:rsidRPr="00333840">
        <w:t xml:space="preserve"> assume that link first in the list </w:t>
      </w:r>
      <w:r w:rsidR="00186033" w:rsidRPr="00186033">
        <w:rPr>
          <w:b/>
          <w:color w:val="FF0000"/>
        </w:rPr>
        <w:t>shall</w:t>
      </w:r>
      <w:r w:rsidRPr="00333840">
        <w:t xml:space="preserve"> be most relevant to the current broadcast content. A</w:t>
      </w:r>
      <w:r w:rsidR="00E51780" w:rsidRPr="00333840">
        <w:t>n</w:t>
      </w:r>
      <w:r w:rsidRPr="00333840">
        <w:t xml:space="preserve"> IRD may also offer recent related content information with the current set of links.</w:t>
      </w:r>
    </w:p>
    <w:p w14:paraId="28F064C0" w14:textId="77777777" w:rsidR="009A394E" w:rsidRPr="00333840" w:rsidRDefault="009A394E" w:rsidP="00F81381">
      <w:pPr>
        <w:pStyle w:val="Overskrift4"/>
      </w:pPr>
      <w:bookmarkStart w:id="4654" w:name="_Toc392074006"/>
      <w:r w:rsidRPr="00333840">
        <w:lastRenderedPageBreak/>
        <w:t>Link Types</w:t>
      </w:r>
      <w:bookmarkEnd w:id="4654"/>
    </w:p>
    <w:p w14:paraId="2955E774" w14:textId="2841C384"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support (only) </w:t>
      </w:r>
      <w:proofErr w:type="spellStart"/>
      <w:r w:rsidRPr="00333840">
        <w:t>link_type</w:t>
      </w:r>
      <w:proofErr w:type="spellEnd"/>
      <w:r w:rsidRPr="00333840">
        <w:t xml:space="preserve"> </w:t>
      </w:r>
      <w:proofErr w:type="spellStart"/>
      <w:r w:rsidRPr="00333840">
        <w:t>0x00</w:t>
      </w:r>
      <w:proofErr w:type="spellEnd"/>
      <w:r w:rsidRPr="00333840">
        <w:t xml:space="preserve"> (URI string only). All other link types </w:t>
      </w:r>
      <w:r w:rsidR="00186033" w:rsidRPr="00186033">
        <w:rPr>
          <w:b/>
          <w:color w:val="FF0000"/>
        </w:rPr>
        <w:t>shall</w:t>
      </w:r>
      <w:r w:rsidRPr="00333840">
        <w:t xml:space="preserve"> be ignored by the NorDig PVR. The URI string within the </w:t>
      </w:r>
      <w:proofErr w:type="spellStart"/>
      <w:r w:rsidRPr="00333840">
        <w:t>media_uri_byte</w:t>
      </w:r>
      <w:proofErr w:type="spellEnd"/>
      <w:r w:rsidRPr="00333840">
        <w:t xml:space="preserve"> can be a programme or series </w:t>
      </w:r>
      <w:proofErr w:type="spellStart"/>
      <w:r w:rsidRPr="00333840">
        <w:t>CRID</w:t>
      </w:r>
      <w:proofErr w:type="spellEnd"/>
      <w:r w:rsidRPr="00333840">
        <w:t>.</w:t>
      </w:r>
    </w:p>
    <w:p w14:paraId="5F9D0E7A" w14:textId="77777777" w:rsidR="009A394E" w:rsidRPr="00333840" w:rsidRDefault="009A394E" w:rsidP="009A394E">
      <w:r w:rsidRPr="00333840">
        <w:t xml:space="preserve">The </w:t>
      </w:r>
      <w:proofErr w:type="spellStart"/>
      <w:r w:rsidRPr="00333840">
        <w:t>CRID</w:t>
      </w:r>
      <w:proofErr w:type="spellEnd"/>
      <w:r w:rsidRPr="00333840">
        <w:t xml:space="preserve"> may be resolved to an event through the EIT table (to provide more information to the viewer about the event, </w:t>
      </w:r>
      <w:proofErr w:type="spellStart"/>
      <w:r w:rsidRPr="00333840">
        <w:t>ie</w:t>
      </w:r>
      <w:proofErr w:type="spellEnd"/>
      <w:r w:rsidRPr="00333840">
        <w:t xml:space="preserve"> EIT description (short + extended) has preference compared to </w:t>
      </w:r>
      <w:proofErr w:type="spellStart"/>
      <w:r w:rsidRPr="00333840">
        <w:t>RCT</w:t>
      </w:r>
      <w:proofErr w:type="spellEnd"/>
      <w:r w:rsidRPr="00333840">
        <w:t xml:space="preserve"> description short descriptor).</w:t>
      </w:r>
    </w:p>
    <w:p w14:paraId="27414726" w14:textId="77777777" w:rsidR="009A394E" w:rsidRPr="00333840" w:rsidRDefault="009A394E" w:rsidP="00F81381">
      <w:pPr>
        <w:pStyle w:val="Overskrift4"/>
      </w:pPr>
      <w:bookmarkStart w:id="4655" w:name="_Toc392074007"/>
      <w:proofErr w:type="spellStart"/>
      <w:r w:rsidRPr="00333840">
        <w:t>CRID</w:t>
      </w:r>
      <w:proofErr w:type="spellEnd"/>
      <w:r w:rsidRPr="00333840">
        <w:t xml:space="preserve"> Resolution and Retention</w:t>
      </w:r>
      <w:bookmarkEnd w:id="4655"/>
    </w:p>
    <w:p w14:paraId="0E5334B4" w14:textId="6FB94121" w:rsidR="009A394E" w:rsidRPr="00333840" w:rsidRDefault="009A394E" w:rsidP="009A394E">
      <w:r w:rsidRPr="00333840">
        <w:t xml:space="preserve">The </w:t>
      </w:r>
      <w:proofErr w:type="spellStart"/>
      <w:r w:rsidRPr="00333840">
        <w:t>CRID</w:t>
      </w:r>
      <w:proofErr w:type="spellEnd"/>
      <w:r w:rsidRPr="00333840">
        <w:t xml:space="preserve"> may not be resolvable from the EIT when the </w:t>
      </w:r>
      <w:proofErr w:type="spellStart"/>
      <w:r w:rsidRPr="00333840">
        <w:t>RCT</w:t>
      </w:r>
      <w:proofErr w:type="spellEnd"/>
      <w:r w:rsidRPr="00333840">
        <w:t xml:space="preserve"> is signalled (due to that event broadcast time is too far ahead) however the NorDig PVR that supports Trail</w:t>
      </w:r>
      <w:r w:rsidR="00A427D6" w:rsidRPr="00333840">
        <w:t>e</w:t>
      </w:r>
      <w:r w:rsidRPr="00333840">
        <w:t xml:space="preserve">r booking </w:t>
      </w:r>
      <w:r w:rsidR="00186033" w:rsidRPr="00186033">
        <w:rPr>
          <w:b/>
          <w:color w:val="FF0000"/>
        </w:rPr>
        <w:t>shall</w:t>
      </w:r>
      <w:r w:rsidRPr="00333840">
        <w:t xml:space="preserve"> still </w:t>
      </w:r>
      <w:r w:rsidR="00544D17" w:rsidRPr="00333840">
        <w:t xml:space="preserve">support </w:t>
      </w:r>
      <w:r w:rsidRPr="00333840">
        <w:t xml:space="preserve">a booking to be made. </w:t>
      </w:r>
    </w:p>
    <w:p w14:paraId="2919A433" w14:textId="12EB4B1C" w:rsidR="009A394E" w:rsidRPr="00333840" w:rsidRDefault="009A394E" w:rsidP="009A394E">
      <w:r w:rsidRPr="00333840">
        <w:t xml:space="preserve">Any booked </w:t>
      </w:r>
      <w:proofErr w:type="spellStart"/>
      <w:r w:rsidRPr="00333840">
        <w:t>CRIDs</w:t>
      </w:r>
      <w:proofErr w:type="spellEnd"/>
      <w:r w:rsidRPr="00333840">
        <w:t xml:space="preserve"> </w:t>
      </w:r>
      <w:r w:rsidR="00186033" w:rsidRPr="00186033">
        <w:rPr>
          <w:b/>
          <w:color w:val="FF0000"/>
        </w:rPr>
        <w:t>shall</w:t>
      </w:r>
      <w:r w:rsidRPr="00333840">
        <w:t xml:space="preserve"> be retained by a NorDig PVR for up to 91 days. If a </w:t>
      </w:r>
      <w:proofErr w:type="spellStart"/>
      <w:r w:rsidRPr="00333840">
        <w:t>CRID</w:t>
      </w:r>
      <w:proofErr w:type="spellEnd"/>
      <w:r w:rsidRPr="00333840">
        <w:t xml:space="preserve"> has not been seen in EIT after 91 days it </w:t>
      </w:r>
      <w:r w:rsidR="00186033" w:rsidRPr="00186033">
        <w:rPr>
          <w:b/>
          <w:color w:val="FF0000"/>
        </w:rPr>
        <w:t>shall</w:t>
      </w:r>
      <w:r w:rsidRPr="00333840">
        <w:t xml:space="preserve"> be removed from the NorDig PVR‘s booking list.</w:t>
      </w:r>
    </w:p>
    <w:p w14:paraId="57BD04F4" w14:textId="777AF073" w:rsidR="009A394E" w:rsidRPr="00333840" w:rsidRDefault="009A394E" w:rsidP="009A394E">
      <w:r w:rsidRPr="00333840">
        <w:t xml:space="preserve">For NorDig PVR that supports </w:t>
      </w:r>
      <w:r w:rsidR="001D0E4D" w:rsidRPr="00333840">
        <w:t>Trailer</w:t>
      </w:r>
      <w:r w:rsidRPr="00333840">
        <w:t xml:space="preserve"> booking a </w:t>
      </w:r>
      <w:proofErr w:type="spellStart"/>
      <w:r w:rsidRPr="00333840">
        <w:t>CRID</w:t>
      </w:r>
      <w:proofErr w:type="spellEnd"/>
      <w:r w:rsidRPr="00333840">
        <w:t xml:space="preserve"> in the </w:t>
      </w:r>
      <w:proofErr w:type="spellStart"/>
      <w:r w:rsidRPr="00333840">
        <w:t>RCT</w:t>
      </w:r>
      <w:proofErr w:type="spellEnd"/>
      <w:r w:rsidRPr="00333840">
        <w:t xml:space="preserve"> without an IMI </w:t>
      </w:r>
      <w:r w:rsidR="00186033" w:rsidRPr="00186033">
        <w:rPr>
          <w:b/>
          <w:color w:val="FF0000"/>
        </w:rPr>
        <w:t>shall</w:t>
      </w:r>
      <w:r w:rsidRPr="00333840">
        <w:t xml:space="preserve"> resolve to matching both </w:t>
      </w:r>
      <w:proofErr w:type="spellStart"/>
      <w:r w:rsidRPr="00333840">
        <w:t>CRIDs</w:t>
      </w:r>
      <w:proofErr w:type="spellEnd"/>
      <w:r w:rsidRPr="00333840">
        <w:t xml:space="preserve"> in EIT with and without IMI extension and a </w:t>
      </w:r>
      <w:proofErr w:type="spellStart"/>
      <w:r w:rsidRPr="00333840">
        <w:t>CRID</w:t>
      </w:r>
      <w:proofErr w:type="spellEnd"/>
      <w:r w:rsidRPr="00333840">
        <w:t xml:space="preserve"> in the </w:t>
      </w:r>
      <w:proofErr w:type="spellStart"/>
      <w:r w:rsidRPr="00333840">
        <w:t>RCT</w:t>
      </w:r>
      <w:proofErr w:type="spellEnd"/>
      <w:r w:rsidRPr="00333840">
        <w:t xml:space="preserve"> with an IMI </w:t>
      </w:r>
      <w:r w:rsidR="00186033" w:rsidRPr="00186033">
        <w:rPr>
          <w:b/>
          <w:color w:val="FF0000"/>
        </w:rPr>
        <w:t>shall</w:t>
      </w:r>
      <w:r w:rsidRPr="00333840">
        <w:t xml:space="preserve"> resolve to first preference matching </w:t>
      </w:r>
      <w:proofErr w:type="spellStart"/>
      <w:r w:rsidRPr="00333840">
        <w:t>CRIDs</w:t>
      </w:r>
      <w:proofErr w:type="spellEnd"/>
      <w:r w:rsidRPr="00333840">
        <w:t xml:space="preserve"> in EIT with IMI extension, </w:t>
      </w:r>
      <w:proofErr w:type="spellStart"/>
      <w:r w:rsidRPr="00333840">
        <w:t>ie</w:t>
      </w:r>
      <w:proofErr w:type="spellEnd"/>
      <w:r w:rsidRPr="00333840">
        <w:t>:</w:t>
      </w:r>
    </w:p>
    <w:p w14:paraId="0973E8F9" w14:textId="42676011" w:rsidR="009A394E" w:rsidRPr="00333840" w:rsidRDefault="009A394E" w:rsidP="009A394E">
      <w:r w:rsidRPr="00333840">
        <w:t xml:space="preserve">• </w:t>
      </w:r>
      <w:r w:rsidRPr="00333840">
        <w:rPr>
          <w:i/>
        </w:rPr>
        <w:t>crid://dr.dk/ABC</w:t>
      </w:r>
      <w:r w:rsidRPr="00333840">
        <w:t xml:space="preserve"> in </w:t>
      </w:r>
      <w:proofErr w:type="spellStart"/>
      <w:r w:rsidRPr="00333840">
        <w:t>RCT</w:t>
      </w:r>
      <w:proofErr w:type="spellEnd"/>
      <w:r w:rsidRPr="00333840">
        <w:t xml:space="preserve"> </w:t>
      </w:r>
      <w:r w:rsidR="00186033" w:rsidRPr="00186033">
        <w:rPr>
          <w:b/>
          <w:color w:val="FF0000"/>
        </w:rPr>
        <w:t>shall</w:t>
      </w:r>
      <w:r w:rsidRPr="00333840">
        <w:t xml:space="preserve"> match either </w:t>
      </w:r>
      <w:r w:rsidRPr="00333840">
        <w:rPr>
          <w:i/>
        </w:rPr>
        <w:t>crid://dr.dk/ABC</w:t>
      </w:r>
      <w:r w:rsidRPr="00333840">
        <w:t xml:space="preserve"> or </w:t>
      </w:r>
      <w:r w:rsidRPr="00333840">
        <w:rPr>
          <w:i/>
        </w:rPr>
        <w:t>crid://dr.dk/ABC#1</w:t>
      </w:r>
    </w:p>
    <w:p w14:paraId="3EBD5440" w14:textId="12DD426C" w:rsidR="009A394E" w:rsidRPr="00333840" w:rsidRDefault="009A394E" w:rsidP="009A394E">
      <w:r w:rsidRPr="00333840">
        <w:t xml:space="preserve">• </w:t>
      </w:r>
      <w:r w:rsidRPr="00333840">
        <w:rPr>
          <w:i/>
        </w:rPr>
        <w:t>crid:// dr.dk//</w:t>
      </w:r>
      <w:proofErr w:type="spellStart"/>
      <w:r w:rsidRPr="00333840">
        <w:rPr>
          <w:i/>
        </w:rPr>
        <w:t>ABC#1</w:t>
      </w:r>
      <w:proofErr w:type="spellEnd"/>
      <w:r w:rsidRPr="00333840">
        <w:t xml:space="preserve"> in </w:t>
      </w:r>
      <w:proofErr w:type="spellStart"/>
      <w:r w:rsidRPr="00333840">
        <w:t>RCT</w:t>
      </w:r>
      <w:proofErr w:type="spellEnd"/>
      <w:r w:rsidRPr="00333840">
        <w:t xml:space="preserve"> </w:t>
      </w:r>
      <w:r w:rsidR="00186033" w:rsidRPr="00186033">
        <w:rPr>
          <w:b/>
          <w:color w:val="FF0000"/>
        </w:rPr>
        <w:t>shall</w:t>
      </w:r>
      <w:r w:rsidRPr="00333840">
        <w:t xml:space="preserve"> as a first preference match </w:t>
      </w:r>
      <w:r w:rsidRPr="00333840">
        <w:rPr>
          <w:i/>
        </w:rPr>
        <w:t>crid:// dr.dk//</w:t>
      </w:r>
      <w:proofErr w:type="spellStart"/>
      <w:r w:rsidRPr="00333840">
        <w:rPr>
          <w:i/>
        </w:rPr>
        <w:t>ABC#1</w:t>
      </w:r>
      <w:proofErr w:type="spellEnd"/>
      <w:r w:rsidRPr="00333840">
        <w:t xml:space="preserve"> however, during clash resolution, a IRD may fall back to an alternate instance with or without any IMI.</w:t>
      </w:r>
    </w:p>
    <w:p w14:paraId="0055F325" w14:textId="4D49DF55"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Resolution of a </w:t>
      </w:r>
      <w:proofErr w:type="spellStart"/>
      <w:r w:rsidRPr="00333840">
        <w:rPr>
          <w:i/>
        </w:rPr>
        <w:t>CRID</w:t>
      </w:r>
      <w:proofErr w:type="spellEnd"/>
      <w:r w:rsidRPr="00333840">
        <w:rPr>
          <w:i/>
        </w:rPr>
        <w:t xml:space="preserve"> in the </w:t>
      </w:r>
      <w:proofErr w:type="spellStart"/>
      <w:r w:rsidRPr="00333840">
        <w:rPr>
          <w:i/>
        </w:rPr>
        <w:t>RCT</w:t>
      </w:r>
      <w:proofErr w:type="spellEnd"/>
      <w:r w:rsidRPr="00333840">
        <w:rPr>
          <w:i/>
        </w:rPr>
        <w:t xml:space="preserve"> to events in EIT </w:t>
      </w:r>
      <w:r w:rsidR="00186033" w:rsidRPr="00186033">
        <w:rPr>
          <w:b/>
          <w:i/>
          <w:color w:val="FF0000"/>
        </w:rPr>
        <w:t>shall</w:t>
      </w:r>
      <w:r w:rsidRPr="00333840">
        <w:rPr>
          <w:i/>
        </w:rPr>
        <w:t xml:space="preserve"> include the complete </w:t>
      </w:r>
      <w:proofErr w:type="spellStart"/>
      <w:r w:rsidRPr="00333840">
        <w:rPr>
          <w:i/>
        </w:rPr>
        <w:t>CRID</w:t>
      </w:r>
      <w:proofErr w:type="spellEnd"/>
      <w:r w:rsidRPr="00333840">
        <w:rPr>
          <w:i/>
        </w:rPr>
        <w:t>, including any IMI extension except where a conflict occurs, where a NorDig PVR may fall back to an alternate instance with or without any IMI.</w:t>
      </w:r>
    </w:p>
    <w:p w14:paraId="7C5D8863" w14:textId="26099F44"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Where an IMI is supplied with a </w:t>
      </w:r>
      <w:proofErr w:type="spellStart"/>
      <w:r w:rsidRPr="00333840">
        <w:rPr>
          <w:i/>
        </w:rPr>
        <w:t>CRID</w:t>
      </w:r>
      <w:proofErr w:type="spellEnd"/>
      <w:r w:rsidRPr="00333840">
        <w:rPr>
          <w:i/>
        </w:rPr>
        <w:t xml:space="preserve"> in the </w:t>
      </w:r>
      <w:proofErr w:type="spellStart"/>
      <w:r w:rsidRPr="00333840">
        <w:rPr>
          <w:i/>
        </w:rPr>
        <w:t>RCT</w:t>
      </w:r>
      <w:proofErr w:type="spellEnd"/>
      <w:r w:rsidRPr="00333840">
        <w:rPr>
          <w:i/>
        </w:rPr>
        <w:t xml:space="preserve"> the associated promotional text </w:t>
      </w:r>
      <w:r w:rsidR="00186033" w:rsidRPr="00186033">
        <w:rPr>
          <w:b/>
          <w:i/>
          <w:color w:val="FF0000"/>
        </w:rPr>
        <w:t>shall</w:t>
      </w:r>
      <w:r w:rsidRPr="00333840">
        <w:rPr>
          <w:i/>
        </w:rPr>
        <w:t xml:space="preserve"> indicate the reason for targeting a preferred instance, e.g. a signed version.</w:t>
      </w:r>
    </w:p>
    <w:p w14:paraId="2B4635C7" w14:textId="77777777" w:rsidR="009A394E" w:rsidRPr="00333840" w:rsidRDefault="009A394E" w:rsidP="00F81381">
      <w:pPr>
        <w:pStyle w:val="Overskrift4"/>
      </w:pPr>
      <w:bookmarkStart w:id="4656" w:name="_Toc392074008"/>
      <w:proofErr w:type="spellStart"/>
      <w:r w:rsidRPr="00333840">
        <w:t>HowRelated</w:t>
      </w:r>
      <w:proofErr w:type="spellEnd"/>
      <w:r w:rsidRPr="00333840">
        <w:t xml:space="preserve"> Classification Scheme</w:t>
      </w:r>
      <w:bookmarkEnd w:id="4656"/>
    </w:p>
    <w:p w14:paraId="3F89E63D" w14:textId="5A2FAFF2" w:rsidR="009A394E" w:rsidRPr="00333840" w:rsidRDefault="009A394E" w:rsidP="009A394E">
      <w:r w:rsidRPr="00333840">
        <w:t xml:space="preserve">Each link is described within a TVAnytime </w:t>
      </w:r>
      <w:proofErr w:type="spellStart"/>
      <w:r w:rsidRPr="00333840">
        <w:t>HowRelated</w:t>
      </w:r>
      <w:proofErr w:type="spellEnd"/>
      <w:r w:rsidRPr="00333840">
        <w:t xml:space="preserve"> classification scheme. The </w:t>
      </w:r>
      <w:proofErr w:type="spellStart"/>
      <w:r w:rsidRPr="00333840">
        <w:t>how_related_classification_scheme_id</w:t>
      </w:r>
      <w:proofErr w:type="spellEnd"/>
      <w:r w:rsidRPr="00333840">
        <w:t xml:space="preserve"> </w:t>
      </w:r>
      <w:r w:rsidR="00186033" w:rsidRPr="00186033">
        <w:rPr>
          <w:b/>
          <w:color w:val="FF0000"/>
        </w:rPr>
        <w:t>shall</w:t>
      </w:r>
      <w:r w:rsidRPr="00333840">
        <w:t xml:space="preserve"> be </w:t>
      </w:r>
      <w:proofErr w:type="spellStart"/>
      <w:r w:rsidRPr="00333840">
        <w:t>0x02</w:t>
      </w:r>
      <w:proofErr w:type="spellEnd"/>
      <w:r w:rsidRPr="00333840">
        <w:t xml:space="preserve"> (</w:t>
      </w:r>
      <w:proofErr w:type="spellStart"/>
      <w:r w:rsidRPr="00333840">
        <w:t>urn:tva:metadata:HowRelatedCS:2007</w:t>
      </w:r>
      <w:proofErr w:type="spellEnd"/>
      <w:r w:rsidRPr="00333840">
        <w:t xml:space="preserve">). </w:t>
      </w:r>
    </w:p>
    <w:p w14:paraId="28528EEC" w14:textId="5B2C2B33" w:rsidR="009A394E" w:rsidRPr="00333840" w:rsidRDefault="009A394E" w:rsidP="009A394E">
      <w:r w:rsidRPr="00333840">
        <w:t xml:space="preserve">All other classification schemes </w:t>
      </w:r>
      <w:r w:rsidR="00186033" w:rsidRPr="00186033">
        <w:rPr>
          <w:b/>
          <w:color w:val="FF0000"/>
        </w:rPr>
        <w:t>shall</w:t>
      </w:r>
      <w:r w:rsidRPr="00333840">
        <w:t xml:space="preserve"> be ignored by the NorDig PVR. A NorDig PVR that supports Trailor booking </w:t>
      </w:r>
      <w:r w:rsidR="00186033" w:rsidRPr="00186033">
        <w:rPr>
          <w:b/>
          <w:color w:val="FF0000"/>
        </w:rPr>
        <w:t>shall</w:t>
      </w:r>
      <w:r w:rsidRPr="00333840">
        <w:t xml:space="preserve"> continue to operate and process links of known classification in the presence of undefined classifications in the link info loop.</w:t>
      </w:r>
    </w:p>
    <w:p w14:paraId="0241C8A2" w14:textId="77777777" w:rsidR="009A394E" w:rsidRPr="00333840" w:rsidRDefault="009A394E" w:rsidP="00F81381">
      <w:pPr>
        <w:pStyle w:val="Overskrift4"/>
      </w:pPr>
      <w:bookmarkStart w:id="4657" w:name="_Toc392074009"/>
      <w:proofErr w:type="spellStart"/>
      <w:r w:rsidRPr="00333840">
        <w:t>HowRelated</w:t>
      </w:r>
      <w:proofErr w:type="spellEnd"/>
      <w:r w:rsidRPr="00333840">
        <w:t xml:space="preserve"> Types</w:t>
      </w:r>
      <w:bookmarkEnd w:id="4657"/>
    </w:p>
    <w:p w14:paraId="30BA9A9C" w14:textId="3B4E5994" w:rsidR="009A394E" w:rsidRPr="00333840" w:rsidRDefault="009A394E" w:rsidP="009A394E">
      <w:r w:rsidRPr="00333840">
        <w:t xml:space="preserve">The following TV-Anytime </w:t>
      </w:r>
      <w:proofErr w:type="spellStart"/>
      <w:r w:rsidRPr="00333840">
        <w:t>HowRelated</w:t>
      </w:r>
      <w:proofErr w:type="spellEnd"/>
      <w:r w:rsidRPr="00333840">
        <w:t xml:space="preserve"> types </w:t>
      </w:r>
      <w:r w:rsidR="00186033" w:rsidRPr="00186033">
        <w:rPr>
          <w:b/>
          <w:color w:val="FF0000"/>
        </w:rPr>
        <w:t>shall</w:t>
      </w:r>
      <w:r w:rsidRPr="00333840">
        <w:t xml:space="preserve"> be supported by NorDig PVR that supports Trail</w:t>
      </w:r>
      <w:r w:rsidR="00A427D6" w:rsidRPr="00333840">
        <w:t>e</w:t>
      </w:r>
      <w:r w:rsidRPr="00333840">
        <w:t xml:space="preserve">r booking. The value coded in column 1 of </w:t>
      </w:r>
      <w:r w:rsidR="00876FEA" w:rsidRPr="00333840">
        <w:fldChar w:fldCharType="begin"/>
      </w:r>
      <w:r w:rsidR="00876FEA" w:rsidRPr="00333840">
        <w:instrText xml:space="preserve"> REF _Ref265198630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w:t>
      </w:r>
      <w:proofErr w:type="spellStart"/>
      <w:r w:rsidRPr="00333840">
        <w:t>RCT</w:t>
      </w:r>
      <w:proofErr w:type="spellEnd"/>
      <w:r w:rsidRPr="00333840">
        <w:t xml:space="preserve"> </w:t>
      </w:r>
      <w:proofErr w:type="spellStart"/>
      <w:r w:rsidRPr="00333840">
        <w:t>term_id‘</w:t>
      </w:r>
      <w:r w:rsidR="00186033" w:rsidRPr="00186033">
        <w:rPr>
          <w:b/>
          <w:color w:val="FF0000"/>
        </w:rPr>
        <w:t>shall</w:t>
      </w:r>
      <w:proofErr w:type="spellEnd"/>
      <w:r w:rsidRPr="00333840">
        <w:t xml:space="preserve"> be carried in the </w:t>
      </w:r>
      <w:proofErr w:type="spellStart"/>
      <w:r w:rsidRPr="00333840">
        <w:t>term_id</w:t>
      </w:r>
      <w:proofErr w:type="spellEnd"/>
      <w:r w:rsidRPr="00333840">
        <w:t xml:space="preserve"> field of the </w:t>
      </w:r>
      <w:proofErr w:type="spellStart"/>
      <w:r w:rsidRPr="00333840">
        <w:t>link_info</w:t>
      </w:r>
      <w:proofErr w:type="spellEnd"/>
      <w:r w:rsidRPr="00333840">
        <w:t xml:space="preserve"> structure of the RCT. This is the </w:t>
      </w:r>
      <w:proofErr w:type="spellStart"/>
      <w:r w:rsidRPr="00333840">
        <w:t>rank‘of</w:t>
      </w:r>
      <w:proofErr w:type="spellEnd"/>
      <w:r w:rsidRPr="00333840">
        <w:t xml:space="preserve"> the TVA </w:t>
      </w:r>
      <w:proofErr w:type="spellStart"/>
      <w:r w:rsidRPr="00333840">
        <w:t>termId</w:t>
      </w:r>
      <w:proofErr w:type="spellEnd"/>
      <w:r w:rsidRPr="00333840">
        <w:t xml:space="preserve"> in the </w:t>
      </w:r>
      <w:proofErr w:type="spellStart"/>
      <w:r w:rsidRPr="00333840">
        <w:t>HowRelatedCS:2007</w:t>
      </w:r>
      <w:proofErr w:type="spellEnd"/>
      <w:r w:rsidRPr="00333840">
        <w:t xml:space="preserve"> classification scheme, see ETSI TS 102 323</w:t>
      </w:r>
      <w:r w:rsidR="003964DA">
        <w:t xml:space="preserve"> </w:t>
      </w:r>
      <w:r w:rsidR="003964DA">
        <w:fldChar w:fldCharType="begin"/>
      </w:r>
      <w:r w:rsidR="003964DA">
        <w:instrText xml:space="preserve"> REF _Ref103610353 \r \h </w:instrText>
      </w:r>
      <w:r w:rsidR="003964DA">
        <w:fldChar w:fldCharType="separate"/>
      </w:r>
      <w:r w:rsidR="003964DA">
        <w:t>[32]</w:t>
      </w:r>
      <w:r w:rsidR="003964DA">
        <w:fldChar w:fldCharType="end"/>
      </w:r>
      <w:r w:rsidRPr="00333840">
        <w:t xml:space="preserve">. Other types may be signalled in the future and any </w:t>
      </w:r>
      <w:proofErr w:type="spellStart"/>
      <w:r w:rsidRPr="00333840">
        <w:t>HowRelated</w:t>
      </w:r>
      <w:proofErr w:type="spellEnd"/>
      <w:r w:rsidRPr="00333840">
        <w:t xml:space="preserve"> types not defined in this document </w:t>
      </w:r>
      <w:r w:rsidR="00186033" w:rsidRPr="00186033">
        <w:rPr>
          <w:b/>
          <w:color w:val="FF0000"/>
        </w:rPr>
        <w:t>shall</w:t>
      </w:r>
      <w:r w:rsidRPr="00333840">
        <w:t xml:space="preserve"> be ignored by a NorDig PVR. </w:t>
      </w:r>
    </w:p>
    <w:p w14:paraId="01CA2F84" w14:textId="4AEBEAF1" w:rsidR="009A394E" w:rsidRDefault="009A394E" w:rsidP="009A394E">
      <w:r w:rsidRPr="00333840">
        <w:t xml:space="preserve">A NorDig PVR that supports Trailor booking </w:t>
      </w:r>
      <w:r w:rsidR="00186033" w:rsidRPr="00186033">
        <w:rPr>
          <w:b/>
          <w:color w:val="FF0000"/>
        </w:rPr>
        <w:t>shall</w:t>
      </w:r>
      <w:r w:rsidRPr="00333840">
        <w:t xml:space="preserve"> continue to operate and process known types in the presence of undefined types in the link info loop or types that the IRD is unable to process.</w:t>
      </w:r>
    </w:p>
    <w:p w14:paraId="57A10F7E" w14:textId="5984A65E" w:rsidR="007B5648" w:rsidRDefault="007B5648" w:rsidP="009A394E"/>
    <w:p w14:paraId="50EF5331" w14:textId="77777777" w:rsidR="007B5648" w:rsidRPr="00333840" w:rsidRDefault="007B5648" w:rsidP="009A39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839"/>
        <w:gridCol w:w="1768"/>
        <w:gridCol w:w="2110"/>
        <w:gridCol w:w="2484"/>
      </w:tblGrid>
      <w:tr w:rsidR="009A394E" w:rsidRPr="00333840" w14:paraId="232F41BF" w14:textId="77777777" w:rsidTr="00CA49CD">
        <w:trPr>
          <w:cantSplit/>
          <w:trHeight w:val="536"/>
        </w:trPr>
        <w:tc>
          <w:tcPr>
            <w:tcW w:w="0" w:type="auto"/>
            <w:shd w:val="clear" w:color="auto" w:fill="D9D9D9" w:themeFill="background1" w:themeFillShade="D9"/>
          </w:tcPr>
          <w:p w14:paraId="448D8117" w14:textId="77777777" w:rsidR="009A394E" w:rsidRPr="00333840" w:rsidRDefault="009A394E" w:rsidP="00852845">
            <w:pPr>
              <w:rPr>
                <w:b/>
              </w:rPr>
            </w:pPr>
            <w:proofErr w:type="spellStart"/>
            <w:r w:rsidRPr="00333840">
              <w:rPr>
                <w:b/>
              </w:rPr>
              <w:lastRenderedPageBreak/>
              <w:t>RCT</w:t>
            </w:r>
            <w:proofErr w:type="spellEnd"/>
            <w:r w:rsidRPr="00333840">
              <w:rPr>
                <w:b/>
              </w:rPr>
              <w:t xml:space="preserve"> </w:t>
            </w:r>
            <w:proofErr w:type="spellStart"/>
            <w:r w:rsidRPr="00333840">
              <w:rPr>
                <w:b/>
              </w:rPr>
              <w:t>term_id</w:t>
            </w:r>
            <w:proofErr w:type="spellEnd"/>
            <w:r w:rsidRPr="00333840">
              <w:rPr>
                <w:b/>
              </w:rPr>
              <w:t xml:space="preserve"> as coded</w:t>
            </w:r>
          </w:p>
        </w:tc>
        <w:tc>
          <w:tcPr>
            <w:tcW w:w="0" w:type="auto"/>
            <w:shd w:val="clear" w:color="auto" w:fill="D9D9D9" w:themeFill="background1" w:themeFillShade="D9"/>
          </w:tcPr>
          <w:p w14:paraId="039E3AA9" w14:textId="77777777" w:rsidR="009A394E" w:rsidRPr="00333840" w:rsidRDefault="009A394E" w:rsidP="003C61CE">
            <w:pPr>
              <w:keepNext/>
              <w:spacing w:before="60" w:after="60"/>
              <w:rPr>
                <w:b/>
              </w:rPr>
            </w:pPr>
            <w:r w:rsidRPr="00333840">
              <w:rPr>
                <w:b/>
              </w:rPr>
              <w:t xml:space="preserve">TVA termed In </w:t>
            </w:r>
            <w:proofErr w:type="spellStart"/>
            <w:r w:rsidRPr="00333840">
              <w:rPr>
                <w:b/>
              </w:rPr>
              <w:t>HowRelatedC</w:t>
            </w:r>
            <w:proofErr w:type="spellEnd"/>
            <w:r w:rsidRPr="00333840">
              <w:rPr>
                <w:b/>
              </w:rPr>
              <w:t xml:space="preserve"> S:2007</w:t>
            </w:r>
          </w:p>
        </w:tc>
        <w:tc>
          <w:tcPr>
            <w:tcW w:w="0" w:type="auto"/>
            <w:shd w:val="clear" w:color="auto" w:fill="D9D9D9" w:themeFill="background1" w:themeFillShade="D9"/>
          </w:tcPr>
          <w:p w14:paraId="683D0DB4" w14:textId="77777777" w:rsidR="009A394E" w:rsidRPr="00333840" w:rsidRDefault="009A394E" w:rsidP="003C61CE">
            <w:pPr>
              <w:keepNext/>
              <w:spacing w:before="60" w:after="60"/>
              <w:rPr>
                <w:b/>
              </w:rPr>
            </w:pPr>
            <w:r w:rsidRPr="00333840">
              <w:rPr>
                <w:b/>
              </w:rPr>
              <w:t>Name</w:t>
            </w:r>
          </w:p>
        </w:tc>
        <w:tc>
          <w:tcPr>
            <w:tcW w:w="0" w:type="auto"/>
            <w:shd w:val="clear" w:color="auto" w:fill="D9D9D9" w:themeFill="background1" w:themeFillShade="D9"/>
          </w:tcPr>
          <w:p w14:paraId="0943A7F5" w14:textId="77777777" w:rsidR="009A394E" w:rsidRPr="00333840" w:rsidRDefault="009A394E" w:rsidP="003C61CE">
            <w:pPr>
              <w:keepNext/>
              <w:spacing w:before="60" w:after="60"/>
              <w:rPr>
                <w:b/>
              </w:rPr>
            </w:pPr>
            <w:r w:rsidRPr="00333840">
              <w:rPr>
                <w:b/>
              </w:rPr>
              <w:t>Definition</w:t>
            </w:r>
          </w:p>
        </w:tc>
        <w:tc>
          <w:tcPr>
            <w:tcW w:w="0" w:type="auto"/>
            <w:shd w:val="clear" w:color="auto" w:fill="D9D9D9" w:themeFill="background1" w:themeFillShade="D9"/>
          </w:tcPr>
          <w:p w14:paraId="038F1542" w14:textId="77777777" w:rsidR="009A394E" w:rsidRPr="00333840" w:rsidRDefault="009A394E" w:rsidP="003C61CE">
            <w:pPr>
              <w:keepNext/>
              <w:spacing w:before="60" w:after="60"/>
              <w:rPr>
                <w:b/>
              </w:rPr>
            </w:pPr>
            <w:r w:rsidRPr="00333840">
              <w:rPr>
                <w:b/>
              </w:rPr>
              <w:t>NorDig PVR behaviour</w:t>
            </w:r>
          </w:p>
        </w:tc>
      </w:tr>
      <w:tr w:rsidR="009A394E" w:rsidRPr="00333840" w14:paraId="5BA1BE98" w14:textId="77777777" w:rsidTr="00070DFD">
        <w:trPr>
          <w:cantSplit/>
          <w:trHeight w:val="212"/>
        </w:trPr>
        <w:tc>
          <w:tcPr>
            <w:tcW w:w="0" w:type="auto"/>
          </w:tcPr>
          <w:p w14:paraId="66F9FBC6" w14:textId="77777777" w:rsidR="009A394E" w:rsidRPr="00333840" w:rsidRDefault="009A394E" w:rsidP="00852845">
            <w:proofErr w:type="spellStart"/>
            <w:r w:rsidRPr="00333840">
              <w:t>0x002</w:t>
            </w:r>
            <w:proofErr w:type="spellEnd"/>
          </w:p>
        </w:tc>
        <w:tc>
          <w:tcPr>
            <w:tcW w:w="0" w:type="auto"/>
          </w:tcPr>
          <w:p w14:paraId="1F3CCE66" w14:textId="77777777" w:rsidR="009A394E" w:rsidRPr="00333840" w:rsidRDefault="009A394E" w:rsidP="003C61CE">
            <w:pPr>
              <w:keepNext/>
              <w:spacing w:before="60" w:after="60"/>
            </w:pPr>
            <w:r w:rsidRPr="00333840">
              <w:t>1.2</w:t>
            </w:r>
          </w:p>
        </w:tc>
        <w:tc>
          <w:tcPr>
            <w:tcW w:w="0" w:type="auto"/>
          </w:tcPr>
          <w:p w14:paraId="7AC6CF01" w14:textId="77777777" w:rsidR="009A394E" w:rsidRPr="00333840" w:rsidRDefault="009A394E" w:rsidP="003C61CE">
            <w:pPr>
              <w:keepNext/>
              <w:spacing w:before="60" w:after="60"/>
            </w:pPr>
            <w:proofErr w:type="spellStart"/>
            <w:r w:rsidRPr="00333840">
              <w:t>IsTrailerOf</w:t>
            </w:r>
            <w:proofErr w:type="spellEnd"/>
          </w:p>
        </w:tc>
        <w:tc>
          <w:tcPr>
            <w:tcW w:w="0" w:type="auto"/>
          </w:tcPr>
          <w:p w14:paraId="38006328" w14:textId="77777777" w:rsidR="009A394E" w:rsidRPr="00333840" w:rsidRDefault="009A394E" w:rsidP="003C61CE">
            <w:pPr>
              <w:keepNext/>
              <w:spacing w:before="60" w:after="60"/>
              <w:rPr>
                <w:sz w:val="20"/>
              </w:rPr>
            </w:pPr>
            <w:r w:rsidRPr="00333840">
              <w:rPr>
                <w:sz w:val="20"/>
              </w:rPr>
              <w:t>The reference points to a resource of which the currently described resource is a trailer</w:t>
            </w:r>
          </w:p>
        </w:tc>
        <w:tc>
          <w:tcPr>
            <w:tcW w:w="0" w:type="auto"/>
          </w:tcPr>
          <w:p w14:paraId="01E8D0DF" w14:textId="77777777" w:rsidR="009A394E" w:rsidRPr="00333840" w:rsidRDefault="009A394E" w:rsidP="003C61CE">
            <w:pPr>
              <w:keepNext/>
              <w:spacing w:before="60" w:after="60"/>
              <w:rPr>
                <w:sz w:val="20"/>
              </w:rPr>
            </w:pPr>
            <w:r w:rsidRPr="00333840">
              <w:rPr>
                <w:sz w:val="20"/>
              </w:rPr>
              <w:t xml:space="preserve">NorDig PVR will offer (through dialogue) the user the option book the pointed to programme (programme </w:t>
            </w:r>
            <w:proofErr w:type="spellStart"/>
            <w:r w:rsidRPr="00333840">
              <w:rPr>
                <w:sz w:val="20"/>
              </w:rPr>
              <w:t>CRID</w:t>
            </w:r>
            <w:proofErr w:type="spellEnd"/>
            <w:r w:rsidRPr="00333840">
              <w:rPr>
                <w:sz w:val="20"/>
              </w:rPr>
              <w:t>) for recording.</w:t>
            </w:r>
          </w:p>
        </w:tc>
      </w:tr>
      <w:tr w:rsidR="009A394E" w:rsidRPr="00333840" w14:paraId="10A349F2" w14:textId="77777777" w:rsidTr="00070DFD">
        <w:trPr>
          <w:cantSplit/>
          <w:trHeight w:val="836"/>
        </w:trPr>
        <w:tc>
          <w:tcPr>
            <w:tcW w:w="0" w:type="auto"/>
          </w:tcPr>
          <w:p w14:paraId="6719C747" w14:textId="77777777" w:rsidR="009A394E" w:rsidRPr="00333840" w:rsidRDefault="009A394E" w:rsidP="00852845">
            <w:proofErr w:type="spellStart"/>
            <w:r w:rsidRPr="00333840">
              <w:t>0x005</w:t>
            </w:r>
            <w:proofErr w:type="spellEnd"/>
          </w:p>
        </w:tc>
        <w:tc>
          <w:tcPr>
            <w:tcW w:w="0" w:type="auto"/>
          </w:tcPr>
          <w:p w14:paraId="62FEDB83" w14:textId="77777777" w:rsidR="009A394E" w:rsidRPr="00333840" w:rsidRDefault="009A394E" w:rsidP="003C61CE">
            <w:pPr>
              <w:keepNext/>
              <w:spacing w:before="60" w:after="60"/>
            </w:pPr>
            <w:r w:rsidRPr="00333840">
              <w:t>2.2</w:t>
            </w:r>
          </w:p>
        </w:tc>
        <w:tc>
          <w:tcPr>
            <w:tcW w:w="0" w:type="auto"/>
          </w:tcPr>
          <w:p w14:paraId="66381FEE" w14:textId="77777777" w:rsidR="009A394E" w:rsidRPr="00333840" w:rsidRDefault="009A394E" w:rsidP="003C61CE">
            <w:pPr>
              <w:keepNext/>
              <w:spacing w:before="60" w:after="60"/>
            </w:pPr>
            <w:proofErr w:type="spellStart"/>
            <w:r w:rsidRPr="00333840">
              <w:t>IsGroupTrailerOf</w:t>
            </w:r>
            <w:proofErr w:type="spellEnd"/>
          </w:p>
        </w:tc>
        <w:tc>
          <w:tcPr>
            <w:tcW w:w="0" w:type="auto"/>
          </w:tcPr>
          <w:p w14:paraId="122DEA85" w14:textId="77777777" w:rsidR="009A394E" w:rsidRPr="00333840" w:rsidRDefault="009A394E" w:rsidP="003C61CE">
            <w:pPr>
              <w:keepNext/>
              <w:spacing w:before="60" w:after="60"/>
              <w:rPr>
                <w:sz w:val="20"/>
              </w:rPr>
            </w:pPr>
            <w:r w:rsidRPr="00333840">
              <w:rPr>
                <w:sz w:val="20"/>
              </w:rPr>
              <w:t xml:space="preserve">The reference points to a group of resources for which the currently described resource is a trailer. </w:t>
            </w:r>
          </w:p>
        </w:tc>
        <w:tc>
          <w:tcPr>
            <w:tcW w:w="0" w:type="auto"/>
          </w:tcPr>
          <w:p w14:paraId="068AA9DD" w14:textId="77777777" w:rsidR="009A394E" w:rsidRPr="00333840" w:rsidRDefault="009A394E" w:rsidP="003C61CE">
            <w:pPr>
              <w:keepNext/>
              <w:spacing w:before="60" w:after="60"/>
              <w:rPr>
                <w:sz w:val="20"/>
              </w:rPr>
            </w:pPr>
            <w:r w:rsidRPr="00333840">
              <w:rPr>
                <w:sz w:val="20"/>
              </w:rPr>
              <w:t xml:space="preserve">NorDig PVR will offer the user option to book the pointed series (series </w:t>
            </w:r>
            <w:proofErr w:type="spellStart"/>
            <w:r w:rsidRPr="00333840">
              <w:rPr>
                <w:sz w:val="20"/>
              </w:rPr>
              <w:t>CRID</w:t>
            </w:r>
            <w:proofErr w:type="spellEnd"/>
            <w:r w:rsidRPr="00333840">
              <w:rPr>
                <w:sz w:val="20"/>
              </w:rPr>
              <w:t>) for recording</w:t>
            </w:r>
          </w:p>
        </w:tc>
      </w:tr>
    </w:tbl>
    <w:p w14:paraId="63588767" w14:textId="49AD3718" w:rsidR="00C964E8" w:rsidRPr="00333840" w:rsidRDefault="00C964E8">
      <w:pPr>
        <w:pStyle w:val="Billedtekst"/>
        <w:rPr>
          <w:color w:val="auto"/>
        </w:rPr>
      </w:pPr>
      <w:bookmarkStart w:id="4658" w:name="_Ref265198630"/>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CA49CD">
        <w:rPr>
          <w:color w:val="auto"/>
        </w:rPr>
        <w:t>.</w:t>
      </w:r>
      <w:bookmarkEnd w:id="4658"/>
      <w:r w:rsidR="00163D02" w:rsidRPr="00CA49CD">
        <w:rPr>
          <w:color w:val="auto"/>
        </w:rPr>
        <w:t>3</w:t>
      </w:r>
      <w:r w:rsidR="001E3060" w:rsidRPr="00CA49CD">
        <w:rPr>
          <w:color w:val="auto"/>
        </w:rPr>
        <w:t>4</w:t>
      </w:r>
      <w:r w:rsidRPr="00333840">
        <w:rPr>
          <w:color w:val="auto"/>
        </w:rPr>
        <w:t xml:space="preserve"> </w:t>
      </w:r>
      <w:proofErr w:type="spellStart"/>
      <w:r w:rsidRPr="00333840">
        <w:rPr>
          <w:color w:val="auto"/>
        </w:rPr>
        <w:t>HowRelated</w:t>
      </w:r>
      <w:proofErr w:type="spellEnd"/>
      <w:r w:rsidRPr="00333840">
        <w:rPr>
          <w:color w:val="auto"/>
        </w:rPr>
        <w:t xml:space="preserve"> types for Trailer Booking Service</w:t>
      </w:r>
      <w:r w:rsidR="00742CED">
        <w:rPr>
          <w:color w:val="auto"/>
        </w:rPr>
        <w:t>.</w:t>
      </w:r>
    </w:p>
    <w:p w14:paraId="564F66FD" w14:textId="77777777" w:rsidR="009A394E" w:rsidRPr="00333840" w:rsidRDefault="009A394E" w:rsidP="00F81381">
      <w:pPr>
        <w:pStyle w:val="Overskrift4"/>
      </w:pPr>
      <w:bookmarkStart w:id="4659" w:name="_Toc392074010"/>
      <w:r w:rsidRPr="00333840">
        <w:t>Promotional Text</w:t>
      </w:r>
      <w:bookmarkEnd w:id="4659"/>
    </w:p>
    <w:p w14:paraId="3F2ED951" w14:textId="10BF0119" w:rsidR="009A394E" w:rsidRDefault="009A394E" w:rsidP="009A394E">
      <w:r w:rsidRPr="00333840">
        <w:t>A NorDig PVR IRD that supports Trail</w:t>
      </w:r>
      <w:r w:rsidR="00A427D6" w:rsidRPr="00333840">
        <w:t>e</w:t>
      </w:r>
      <w:r w:rsidRPr="00333840">
        <w:t xml:space="preserve">r booking </w:t>
      </w:r>
      <w:r w:rsidR="00186033" w:rsidRPr="00186033">
        <w:rPr>
          <w:b/>
          <w:color w:val="FF0000"/>
        </w:rPr>
        <w:t>shall</w:t>
      </w:r>
      <w:r w:rsidRPr="00333840">
        <w:t xml:space="preserve"> support Promotional text for each link. The Promotional text </w:t>
      </w:r>
      <w:r w:rsidR="00186033" w:rsidRPr="00186033">
        <w:rPr>
          <w:b/>
          <w:color w:val="FF0000"/>
        </w:rPr>
        <w:t>shall</w:t>
      </w:r>
      <w:r w:rsidRPr="00333840">
        <w:t xml:space="preserve"> only be used at the time of booking (</w:t>
      </w:r>
      <w:proofErr w:type="spellStart"/>
      <w:r w:rsidRPr="00333840">
        <w:t>ie</w:t>
      </w:r>
      <w:proofErr w:type="spellEnd"/>
      <w:r w:rsidRPr="00333840">
        <w:t xml:space="preserve"> when displaying the trailer booking menu on screen). The </w:t>
      </w:r>
      <w:r w:rsidR="00544D17" w:rsidRPr="00333840">
        <w:t xml:space="preserve">character set </w:t>
      </w:r>
      <w:r w:rsidRPr="00333840">
        <w:t xml:space="preserve">of the text field is </w:t>
      </w:r>
      <w:r w:rsidR="00544D17" w:rsidRPr="00333840">
        <w:t>specif</w:t>
      </w:r>
      <w:r w:rsidR="004C4C41">
        <w:t>i</w:t>
      </w:r>
      <w:r w:rsidR="00544D17" w:rsidRPr="00333840">
        <w:t xml:space="preserve">ed </w:t>
      </w:r>
      <w:r w:rsidRPr="00333840">
        <w:t xml:space="preserve">in </w:t>
      </w:r>
      <w:r w:rsidR="00544D17" w:rsidRPr="00333840">
        <w:t xml:space="preserve">section </w:t>
      </w:r>
      <w:r w:rsidR="004C4C41">
        <w:fldChar w:fldCharType="begin"/>
      </w:r>
      <w:r w:rsidR="004C4C41">
        <w:instrText xml:space="preserve"> REF _Ref528416772 \r \h </w:instrText>
      </w:r>
      <w:r w:rsidR="004C4C41">
        <w:fldChar w:fldCharType="separate"/>
      </w:r>
      <w:r w:rsidR="00290B98">
        <w:t>12.1.7</w:t>
      </w:r>
      <w:r w:rsidR="004C4C41">
        <w:fldChar w:fldCharType="end"/>
      </w:r>
      <w:r w:rsidRPr="00333840">
        <w:t xml:space="preserve">. </w:t>
      </w:r>
    </w:p>
    <w:p w14:paraId="0353D75D" w14:textId="313BD44F"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Promotional text </w:t>
      </w:r>
      <w:r w:rsidR="00186033" w:rsidRPr="00186033">
        <w:rPr>
          <w:b/>
          <w:i/>
          <w:color w:val="FF0000"/>
        </w:rPr>
        <w:t>shall</w:t>
      </w:r>
      <w:r w:rsidRPr="00333840">
        <w:rPr>
          <w:i/>
        </w:rPr>
        <w:t xml:space="preserve"> accompany each link. It </w:t>
      </w:r>
      <w:r w:rsidR="00186033" w:rsidRPr="00186033">
        <w:rPr>
          <w:b/>
          <w:i/>
          <w:color w:val="FF0000"/>
        </w:rPr>
        <w:t>shall</w:t>
      </w:r>
      <w:r w:rsidRPr="00333840">
        <w:rPr>
          <w:i/>
        </w:rPr>
        <w:t xml:space="preserve"> describe the event being promoted in a form which is suitable for display to the viewer. There </w:t>
      </w:r>
      <w:r w:rsidR="00186033" w:rsidRPr="00186033">
        <w:rPr>
          <w:b/>
          <w:i/>
          <w:color w:val="FF0000"/>
        </w:rPr>
        <w:t>shall</w:t>
      </w:r>
      <w:r w:rsidRPr="00333840">
        <w:rPr>
          <w:i/>
        </w:rPr>
        <w:t xml:space="preserve"> be sufficient information carried to allow the viewer to identify the content.</w:t>
      </w:r>
    </w:p>
    <w:p w14:paraId="4279C395" w14:textId="1B7D91E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Broadcasters </w:t>
      </w:r>
      <w:r w:rsidR="00186033" w:rsidRPr="00186033">
        <w:rPr>
          <w:b/>
          <w:i/>
          <w:color w:val="FF0000"/>
        </w:rPr>
        <w:t>shall</w:t>
      </w:r>
      <w:r w:rsidRPr="00333840">
        <w:rPr>
          <w:i/>
        </w:rPr>
        <w:t xml:space="preserve"> not indicate the link type in the promotional text: further assistance </w:t>
      </w:r>
      <w:r w:rsidR="00186033" w:rsidRPr="00186033">
        <w:rPr>
          <w:b/>
          <w:i/>
          <w:color w:val="FF0000"/>
        </w:rPr>
        <w:t>shall</w:t>
      </w:r>
      <w:r w:rsidRPr="00333840">
        <w:rPr>
          <w:i/>
        </w:rPr>
        <w:t xml:space="preserve"> be provided by the IRD software, e.g. “Book this series”.</w:t>
      </w:r>
    </w:p>
    <w:p w14:paraId="5450F8D5" w14:textId="482724DB"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A short event descriptor </w:t>
      </w:r>
      <w:r w:rsidR="00186033" w:rsidRPr="00186033">
        <w:rPr>
          <w:b/>
          <w:i/>
          <w:color w:val="FF0000"/>
        </w:rPr>
        <w:t>shall</w:t>
      </w:r>
      <w:r w:rsidRPr="00333840">
        <w:rPr>
          <w:i/>
        </w:rPr>
        <w:t xml:space="preserve"> also be included (including the </w:t>
      </w:r>
      <w:proofErr w:type="spellStart"/>
      <w:r w:rsidRPr="00333840">
        <w:rPr>
          <w:i/>
        </w:rPr>
        <w:t>trailor’s</w:t>
      </w:r>
      <w:proofErr w:type="spellEnd"/>
      <w:r w:rsidRPr="00333840">
        <w:rPr>
          <w:i/>
        </w:rPr>
        <w:t xml:space="preserve"> event name) and displayed according to the rules set out in chapter</w:t>
      </w:r>
      <w:r w:rsidR="00C964E8" w:rsidRPr="00333840">
        <w:rPr>
          <w:i/>
        </w:rPr>
        <w:t xml:space="preserve"> </w:t>
      </w:r>
      <w:r w:rsidR="00876FEA" w:rsidRPr="00333840">
        <w:fldChar w:fldCharType="begin"/>
      </w:r>
      <w:r w:rsidR="00876FEA" w:rsidRPr="00333840">
        <w:instrText xml:space="preserve"> REF _Ref265198725 \r \h  \* MERGEFORMAT </w:instrText>
      </w:r>
      <w:r w:rsidR="00876FEA" w:rsidRPr="00333840">
        <w:fldChar w:fldCharType="separate"/>
      </w:r>
      <w:r w:rsidR="00290B98" w:rsidRPr="00290B98">
        <w:rPr>
          <w:i/>
        </w:rPr>
        <w:t>12.8.3</w:t>
      </w:r>
      <w:r w:rsidR="00876FEA" w:rsidRPr="00333840">
        <w:fldChar w:fldCharType="end"/>
      </w:r>
      <w:r w:rsidRPr="00333840">
        <w:rPr>
          <w:i/>
        </w:rPr>
        <w:t>. (</w:t>
      </w:r>
      <w:r w:rsidR="004F7937" w:rsidRPr="00333840">
        <w:rPr>
          <w:i/>
        </w:rPr>
        <w:t>Therefore,</w:t>
      </w:r>
      <w:r w:rsidRPr="00333840">
        <w:rPr>
          <w:i/>
        </w:rPr>
        <w:t xml:space="preserve"> there is no need to include the event name in the promotional text).</w:t>
      </w:r>
    </w:p>
    <w:p w14:paraId="4166DBB8" w14:textId="77777777" w:rsidR="009A394E" w:rsidRPr="00333840" w:rsidRDefault="009A394E" w:rsidP="00F81381">
      <w:pPr>
        <w:pStyle w:val="Overskrift3"/>
      </w:pPr>
      <w:bookmarkStart w:id="4660" w:name="_Ref265198725"/>
      <w:bookmarkStart w:id="4661" w:name="_Toc265440944"/>
      <w:bookmarkStart w:id="4662" w:name="_Toc338613898"/>
      <w:bookmarkStart w:id="4663" w:name="_Toc342658079"/>
      <w:bookmarkStart w:id="4664" w:name="_Toc342659657"/>
      <w:bookmarkStart w:id="4665" w:name="_Toc392074011"/>
      <w:bookmarkStart w:id="4666" w:name="_Toc392075636"/>
      <w:r w:rsidRPr="00333840">
        <w:t xml:space="preserve">Short Event Descriptor (when used in </w:t>
      </w:r>
      <w:proofErr w:type="spellStart"/>
      <w:r w:rsidRPr="00333840">
        <w:t>RCT</w:t>
      </w:r>
      <w:proofErr w:type="spellEnd"/>
      <w:r w:rsidRPr="00333840">
        <w:t>)</w:t>
      </w:r>
      <w:bookmarkEnd w:id="4660"/>
      <w:bookmarkEnd w:id="4661"/>
      <w:bookmarkEnd w:id="4662"/>
      <w:bookmarkEnd w:id="4663"/>
      <w:bookmarkEnd w:id="4664"/>
      <w:bookmarkEnd w:id="4665"/>
      <w:bookmarkEnd w:id="4666"/>
      <w:r w:rsidRPr="00333840">
        <w:t xml:space="preserve"> </w:t>
      </w:r>
    </w:p>
    <w:p w14:paraId="2208019B" w14:textId="39FB32D8" w:rsidR="009A394E" w:rsidRPr="00333840" w:rsidRDefault="009A394E" w:rsidP="009A394E">
      <w:r w:rsidRPr="00333840">
        <w:t>A NorDig PVR that supports Trail</w:t>
      </w:r>
      <w:r w:rsidR="00A427D6" w:rsidRPr="00333840">
        <w:t>e</w:t>
      </w:r>
      <w:r w:rsidRPr="00333840">
        <w:t xml:space="preserve">r booking </w:t>
      </w:r>
      <w:r w:rsidR="00186033" w:rsidRPr="00186033">
        <w:rPr>
          <w:b/>
          <w:color w:val="FF0000"/>
        </w:rPr>
        <w:t>shall</w:t>
      </w:r>
      <w:r w:rsidRPr="00333840">
        <w:t xml:space="preserve"> support </w:t>
      </w:r>
      <w:proofErr w:type="spellStart"/>
      <w:r w:rsidRPr="00333840">
        <w:t>short_event_descriptor</w:t>
      </w:r>
      <w:proofErr w:type="spellEnd"/>
      <w:r w:rsidRPr="00333840">
        <w:t xml:space="preserve"> and its event name field, (as defined in ETSI EN 300 468</w:t>
      </w:r>
      <w:r w:rsidR="00BC6F68">
        <w:t xml:space="preserve"> </w:t>
      </w:r>
      <w:r w:rsidR="003964DA">
        <w:fldChar w:fldCharType="begin"/>
      </w:r>
      <w:r w:rsidR="003964DA">
        <w:instrText xml:space="preserve"> REF _Ref102087277 \r \h </w:instrText>
      </w:r>
      <w:r w:rsidR="003964DA">
        <w:fldChar w:fldCharType="separate"/>
      </w:r>
      <w:r w:rsidR="003964DA">
        <w:t>[13]</w:t>
      </w:r>
      <w:r w:rsidR="003964DA">
        <w:fldChar w:fldCharType="end"/>
      </w:r>
      <w:r w:rsidRPr="00333840">
        <w:t xml:space="preserve">), that is included in the </w:t>
      </w:r>
      <w:proofErr w:type="spellStart"/>
      <w:r w:rsidRPr="00333840">
        <w:t>link_info</w:t>
      </w:r>
      <w:proofErr w:type="spellEnd"/>
      <w:r w:rsidRPr="00333840">
        <w:t xml:space="preserve"> descriptor loop of each link in the </w:t>
      </w:r>
      <w:proofErr w:type="spellStart"/>
      <w:r w:rsidRPr="00333840">
        <w:t>RCT.Once</w:t>
      </w:r>
      <w:proofErr w:type="spellEnd"/>
      <w:r w:rsidRPr="00333840">
        <w:t xml:space="preserve"> a </w:t>
      </w:r>
      <w:proofErr w:type="spellStart"/>
      <w:r w:rsidRPr="00333840">
        <w:t>CRID</w:t>
      </w:r>
      <w:proofErr w:type="spellEnd"/>
      <w:r w:rsidRPr="00333840">
        <w:t xml:space="preserve"> carried in the </w:t>
      </w:r>
      <w:proofErr w:type="spellStart"/>
      <w:r w:rsidRPr="00333840">
        <w:t>RCT</w:t>
      </w:r>
      <w:proofErr w:type="spellEnd"/>
      <w:r w:rsidRPr="00333840">
        <w:t xml:space="preserve"> is resolved to an event in the EIT then the booking list </w:t>
      </w:r>
      <w:r w:rsidR="00186033" w:rsidRPr="00186033">
        <w:rPr>
          <w:b/>
          <w:color w:val="FF0000"/>
        </w:rPr>
        <w:t>shall</w:t>
      </w:r>
      <w:r w:rsidRPr="00333840">
        <w:t xml:space="preserve"> use the </w:t>
      </w:r>
      <w:proofErr w:type="spellStart"/>
      <w:r w:rsidRPr="00333840">
        <w:t>short_event_descriptor</w:t>
      </w:r>
      <w:proofErr w:type="spellEnd"/>
      <w:r w:rsidRPr="00333840">
        <w:t xml:space="preserve"> in EIT in preference to the descriptor carried in the RCT.</w:t>
      </w:r>
    </w:p>
    <w:p w14:paraId="28325008" w14:textId="5835F41C"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The short event descriptor will typically only include event name and the event description text length </w:t>
      </w:r>
      <w:r w:rsidR="00186033" w:rsidRPr="00186033">
        <w:rPr>
          <w:b/>
          <w:i/>
          <w:color w:val="FF0000"/>
        </w:rPr>
        <w:t>shall</w:t>
      </w:r>
      <w:r w:rsidRPr="00333840">
        <w:rPr>
          <w:i/>
        </w:rPr>
        <w:t xml:space="preserve"> be zero.</w:t>
      </w:r>
    </w:p>
    <w:p w14:paraId="2D3509A4" w14:textId="77777777" w:rsidR="009A394E" w:rsidRPr="00333840" w:rsidRDefault="009A394E" w:rsidP="00F81381">
      <w:pPr>
        <w:pStyle w:val="Overskrift3"/>
      </w:pPr>
      <w:bookmarkStart w:id="4667" w:name="_Ref265199230"/>
      <w:bookmarkStart w:id="4668" w:name="_Toc265440945"/>
      <w:bookmarkStart w:id="4669" w:name="_Toc338613899"/>
      <w:bookmarkStart w:id="4670" w:name="_Toc342658080"/>
      <w:bookmarkStart w:id="4671" w:name="_Toc342659658"/>
      <w:bookmarkStart w:id="4672" w:name="_Toc392074012"/>
      <w:bookmarkStart w:id="4673" w:name="_Toc392075637"/>
      <w:r w:rsidRPr="00333840">
        <w:t>Image Icon Descriptor</w:t>
      </w:r>
      <w:bookmarkEnd w:id="4667"/>
      <w:bookmarkEnd w:id="4668"/>
      <w:bookmarkEnd w:id="4669"/>
      <w:bookmarkEnd w:id="4670"/>
      <w:bookmarkEnd w:id="4671"/>
      <w:bookmarkEnd w:id="4672"/>
      <w:bookmarkEnd w:id="4673"/>
    </w:p>
    <w:p w14:paraId="66BF9E09" w14:textId="12424FC5" w:rsidR="009A394E" w:rsidRPr="00333840" w:rsidRDefault="009A394E" w:rsidP="009A394E">
      <w:r w:rsidRPr="00333840">
        <w:t>A NorDig PVR that supports Trail</w:t>
      </w:r>
      <w:r w:rsidR="00A427D6" w:rsidRPr="00333840">
        <w:t>e</w:t>
      </w:r>
      <w:r w:rsidRPr="00333840">
        <w:t xml:space="preserve">r booking </w:t>
      </w:r>
      <w:r w:rsidR="00186033" w:rsidRPr="00186033">
        <w:rPr>
          <w:b/>
          <w:color w:val="FF0000"/>
        </w:rPr>
        <w:t>shall</w:t>
      </w:r>
      <w:r w:rsidRPr="00333840">
        <w:t xml:space="preserve"> support (as defined in defined in ETSI EN 300 468</w:t>
      </w:r>
      <w:r w:rsidR="00BC6F68">
        <w:t xml:space="preserve"> </w:t>
      </w:r>
      <w:r w:rsidR="003964DA">
        <w:t xml:space="preserve"> </w:t>
      </w:r>
      <w:r w:rsidR="003964DA">
        <w:fldChar w:fldCharType="begin"/>
      </w:r>
      <w:r w:rsidR="003964DA">
        <w:instrText xml:space="preserve"> REF _Ref102087277 \r \h </w:instrText>
      </w:r>
      <w:r w:rsidR="003964DA">
        <w:fldChar w:fldCharType="separate"/>
      </w:r>
      <w:r w:rsidR="003964DA">
        <w:t>[13]</w:t>
      </w:r>
      <w:r w:rsidR="003964DA">
        <w:fldChar w:fldCharType="end"/>
      </w:r>
      <w:r w:rsidRPr="00333840">
        <w:t xml:space="preserve">): </w:t>
      </w:r>
    </w:p>
    <w:p w14:paraId="601EA7B8" w14:textId="77777777" w:rsidR="009A394E" w:rsidRPr="00333840" w:rsidRDefault="009A394E" w:rsidP="00C469D8">
      <w:pPr>
        <w:numPr>
          <w:ilvl w:val="0"/>
          <w:numId w:val="44"/>
        </w:numPr>
        <w:spacing w:after="60"/>
      </w:pPr>
      <w:r w:rsidRPr="00333840">
        <w:t xml:space="preserve">image icon descriptor, </w:t>
      </w:r>
    </w:p>
    <w:p w14:paraId="13151FA1" w14:textId="77777777" w:rsidR="009A394E" w:rsidRPr="00333840" w:rsidRDefault="009A394E" w:rsidP="00C469D8">
      <w:pPr>
        <w:numPr>
          <w:ilvl w:val="0"/>
          <w:numId w:val="44"/>
        </w:numPr>
        <w:spacing w:after="60"/>
      </w:pPr>
      <w:r w:rsidRPr="00333840">
        <w:t xml:space="preserve">icons delivered inside the image icon descriptor and </w:t>
      </w:r>
    </w:p>
    <w:p w14:paraId="2C6B188A" w14:textId="4DE2B914" w:rsidR="009A394E" w:rsidRPr="00333840" w:rsidRDefault="009A394E" w:rsidP="00C469D8">
      <w:pPr>
        <w:numPr>
          <w:ilvl w:val="0"/>
          <w:numId w:val="44"/>
        </w:numPr>
        <w:spacing w:after="60"/>
      </w:pPr>
      <w:r w:rsidRPr="00333840">
        <w:t>icon image types PNG type and JPEG type</w:t>
      </w:r>
      <w:r w:rsidR="00016CDE">
        <w:t>.</w:t>
      </w:r>
    </w:p>
    <w:p w14:paraId="239930B0" w14:textId="36A187A8"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The image icon descriptor, may be used to convey or reference an image, to be used to indicate for the viewer a trailer booking (instead of the PVR’s default trailer booking icon). A broadcast icon may be delivered in an image icon descriptor. This descriptor may be delivered in the ‘link info’ descriptor loops or in the outer loop of the RCT. Where the descriptor is carried in the outer loop multiple links may reference the same icon through </w:t>
      </w:r>
      <w:proofErr w:type="spellStart"/>
      <w:r w:rsidRPr="00333840">
        <w:rPr>
          <w:i/>
        </w:rPr>
        <w:t>icon_id</w:t>
      </w:r>
      <w:proofErr w:type="spellEnd"/>
      <w:r w:rsidRPr="00333840">
        <w:rPr>
          <w:i/>
        </w:rPr>
        <w:t xml:space="preserve">. An icon may be split across multiple </w:t>
      </w:r>
      <w:r w:rsidRPr="00333840">
        <w:rPr>
          <w:i/>
        </w:rPr>
        <w:lastRenderedPageBreak/>
        <w:t>descriptors.</w:t>
      </w:r>
      <w:r w:rsidR="003A2514">
        <w:rPr>
          <w:i/>
        </w:rPr>
        <w:t xml:space="preserve"> </w:t>
      </w:r>
      <w:r w:rsidRPr="00333840">
        <w:rPr>
          <w:i/>
        </w:rPr>
        <w:t xml:space="preserve">The icon image type may be either PNG type or JPEG type. SD services </w:t>
      </w:r>
      <w:r w:rsidR="00186033" w:rsidRPr="00186033">
        <w:rPr>
          <w:b/>
          <w:i/>
          <w:color w:val="FF0000"/>
        </w:rPr>
        <w:t>shall</w:t>
      </w:r>
      <w:r w:rsidRPr="00333840">
        <w:rPr>
          <w:i/>
        </w:rPr>
        <w:t xml:space="preserve"> use image type only at SD resolution. HD services </w:t>
      </w:r>
      <w:r w:rsidR="00186033" w:rsidRPr="00186033">
        <w:rPr>
          <w:b/>
          <w:i/>
          <w:color w:val="FF0000"/>
        </w:rPr>
        <w:t>shall</w:t>
      </w:r>
      <w:r w:rsidRPr="00333840">
        <w:rPr>
          <w:i/>
        </w:rPr>
        <w:t xml:space="preserve"> carry image types at HD resolution. </w:t>
      </w:r>
    </w:p>
    <w:p w14:paraId="46ED9F83" w14:textId="77777777" w:rsidR="00AB14E8" w:rsidRPr="00333840" w:rsidRDefault="00AB14E8" w:rsidP="00F81381">
      <w:pPr>
        <w:pStyle w:val="Overskrift2"/>
      </w:pPr>
      <w:bookmarkStart w:id="4674" w:name="_Toc316464391"/>
      <w:bookmarkStart w:id="4675" w:name="_Toc342658081"/>
      <w:bookmarkStart w:id="4676" w:name="_Toc342659659"/>
      <w:bookmarkStart w:id="4677" w:name="_Toc392074013"/>
      <w:bookmarkStart w:id="4678" w:name="_Toc392075638"/>
      <w:bookmarkStart w:id="4679" w:name="_Toc151560786"/>
      <w:bookmarkStart w:id="4680" w:name="_Ref200724505"/>
      <w:bookmarkStart w:id="4681" w:name="_Toc200727482"/>
      <w:bookmarkStart w:id="4682" w:name="_Toc200728273"/>
      <w:bookmarkStart w:id="4683" w:name="_Toc200729066"/>
      <w:bookmarkStart w:id="4684" w:name="_Toc201422932"/>
      <w:bookmarkStart w:id="4685" w:name="_Toc232171992"/>
      <w:bookmarkStart w:id="4686" w:name="_Toc232173048"/>
      <w:bookmarkStart w:id="4687" w:name="_Toc232177499"/>
      <w:bookmarkStart w:id="4688" w:name="_Toc265440946"/>
      <w:r w:rsidRPr="00333840">
        <w:t>NorDig Broadcast Record List syntax (NorDig PVR only)</w:t>
      </w:r>
      <w:bookmarkEnd w:id="4674"/>
      <w:bookmarkEnd w:id="4675"/>
      <w:bookmarkEnd w:id="4676"/>
      <w:bookmarkEnd w:id="4677"/>
      <w:bookmarkEnd w:id="4678"/>
      <w:bookmarkEnd w:id="4679"/>
    </w:p>
    <w:p w14:paraId="250D3AAF" w14:textId="77777777" w:rsidR="00AB14E8" w:rsidRPr="00333840" w:rsidRDefault="00AB14E8" w:rsidP="00AB14E8">
      <w:r w:rsidRPr="00333840">
        <w:t>NorDig Broadcast Record list is only applicable for PVRs and is an optional to support for NorDig PVR.</w:t>
      </w:r>
    </w:p>
    <w:p w14:paraId="07911A1A" w14:textId="77777777" w:rsidR="00AB14E8" w:rsidRPr="00333840" w:rsidRDefault="00AB14E8" w:rsidP="00F81381">
      <w:pPr>
        <w:pStyle w:val="Overskrift3"/>
      </w:pPr>
      <w:bookmarkStart w:id="4689" w:name="_Toc316464392"/>
      <w:bookmarkStart w:id="4690" w:name="_Toc338613900"/>
      <w:bookmarkStart w:id="4691" w:name="_Toc342658082"/>
      <w:bookmarkStart w:id="4692" w:name="_Toc342659660"/>
      <w:bookmarkStart w:id="4693" w:name="_Toc392074014"/>
      <w:bookmarkStart w:id="4694" w:name="_Toc392075639"/>
      <w:r w:rsidRPr="00333840">
        <w:t>Introduction (informative)</w:t>
      </w:r>
      <w:bookmarkEnd w:id="4689"/>
      <w:bookmarkEnd w:id="4690"/>
      <w:bookmarkEnd w:id="4691"/>
      <w:bookmarkEnd w:id="4692"/>
      <w:bookmarkEnd w:id="4693"/>
      <w:bookmarkEnd w:id="4694"/>
    </w:p>
    <w:p w14:paraId="64A318B5" w14:textId="77777777" w:rsidR="00AB14E8" w:rsidRPr="00333840" w:rsidRDefault="00AB14E8" w:rsidP="00AB14E8">
      <w:r w:rsidRPr="00333840">
        <w:t>Broadcast Record Lists is a “broadcast only” functionality (independent of return channel and API).  Broadcast Record Lists, or with other words "Record lists for Catch-up TV" is a method by which broadcasters may signal in the broadcast stream particular content to be acquired by an enabled NorDig PVR that support this feature. Once a user has selected a record list, a PVR will acquire and manage the content without any additional user intervention.</w:t>
      </w:r>
    </w:p>
    <w:p w14:paraId="5FF7B99C" w14:textId="77777777" w:rsidR="00AB14E8" w:rsidRPr="00333840" w:rsidRDefault="00AB14E8" w:rsidP="00AB14E8">
      <w:r w:rsidRPr="00333840">
        <w:t>This functionality will enable broadcasters to promote particular content, expose users to niche programming or expose viewers to content that is commercially attractive for example. It also allows broadcasters to use spare multiplex capacity for the pre-delivery of content.</w:t>
      </w:r>
    </w:p>
    <w:p w14:paraId="3D98780E" w14:textId="77777777" w:rsidR="00AB14E8" w:rsidRPr="00333840" w:rsidRDefault="00AB14E8" w:rsidP="00AB14E8">
      <w:r w:rsidRPr="00333840">
        <w:t xml:space="preserve">Broadcast Record Lists are lists of content where each has a consistent theme such as “the best of the last week” or “classic films”. Each list will carry metadata including a descriptive title and synopsis, along with a unique identifier in the form of a </w:t>
      </w:r>
      <w:proofErr w:type="spellStart"/>
      <w:r w:rsidRPr="00333840">
        <w:t>CRID</w:t>
      </w:r>
      <w:proofErr w:type="spellEnd"/>
      <w:r w:rsidRPr="00333840">
        <w:t xml:space="preserve">. When a user selects a record list, events referenced by that list will be automatically booked and then acquired without further user intervention. The signalling will carry the metadata required for the NorDig PVR to automatically capture, store and expire recorded content. </w:t>
      </w:r>
    </w:p>
    <w:p w14:paraId="1D427785" w14:textId="77777777" w:rsidR="00AB14E8" w:rsidRPr="00333840" w:rsidRDefault="00AB14E8" w:rsidP="00AB14E8">
      <w:r w:rsidRPr="00333840">
        <w:t>The Broadcast Record Lists specification allows a wide range of functionality such as the creation of record lists, ability to deliver content off the schedule, the ability to deliver content in an obfuscated (“hidden”) manner and the ability to mandate embargo and expiry times.</w:t>
      </w:r>
    </w:p>
    <w:p w14:paraId="19EFF944" w14:textId="77777777" w:rsidR="00AB14E8" w:rsidRPr="00333840" w:rsidRDefault="00AB14E8" w:rsidP="00AB14E8">
      <w:r w:rsidRPr="00333840">
        <w:t xml:space="preserve">It is </w:t>
      </w:r>
      <w:proofErr w:type="spellStart"/>
      <w:r w:rsidRPr="00333840">
        <w:t>belived</w:t>
      </w:r>
      <w:proofErr w:type="spellEnd"/>
      <w:r w:rsidRPr="00333840">
        <w:t xml:space="preserve"> for this function that users will subscribe to one or more Broadcast Record Lists over a longer time and therefore it is essential that PVR can automatically delete expired events and </w:t>
      </w:r>
      <w:proofErr w:type="spellStart"/>
      <w:r w:rsidRPr="00333840">
        <w:t>prioties</w:t>
      </w:r>
      <w:proofErr w:type="spellEnd"/>
      <w:r w:rsidRPr="00333840">
        <w:t xml:space="preserve"> recorded content to avoid PVR memory becoming full due to this feature. </w:t>
      </w:r>
    </w:p>
    <w:p w14:paraId="263A7847" w14:textId="5A4D8BC4" w:rsidR="00AB14E8" w:rsidRPr="00333840" w:rsidRDefault="00AB14E8" w:rsidP="00AB14E8">
      <w:r w:rsidRPr="00333840">
        <w:t>The metadata required to support Broadcast Record Lists specification is made available using the TV-Anytime XML model (TS 102 822-3-1</w:t>
      </w:r>
      <w:r w:rsidR="00893478">
        <w:t xml:space="preserve"> </w:t>
      </w:r>
      <w:r w:rsidR="00893478">
        <w:fldChar w:fldCharType="begin"/>
      </w:r>
      <w:r w:rsidR="00893478">
        <w:instrText xml:space="preserve"> REF _Ref103611418 \r \h </w:instrText>
      </w:r>
      <w:r w:rsidR="00893478">
        <w:fldChar w:fldCharType="separate"/>
      </w:r>
      <w:r w:rsidR="00893478">
        <w:t>[67]</w:t>
      </w:r>
      <w:r w:rsidR="00893478">
        <w:fldChar w:fldCharType="end"/>
      </w:r>
      <w:r w:rsidRPr="00333840">
        <w:t>).</w:t>
      </w:r>
    </w:p>
    <w:p w14:paraId="2C24F5B7" w14:textId="77777777" w:rsidR="00AB14E8" w:rsidRPr="00333840" w:rsidRDefault="00AB14E8" w:rsidP="00AB14E8"/>
    <w:p w14:paraId="20F3309E" w14:textId="77777777" w:rsidR="00AB14E8" w:rsidRPr="00333840" w:rsidRDefault="000E446C" w:rsidP="00AB14E8">
      <w:pPr>
        <w:keepNext/>
        <w:jc w:val="center"/>
      </w:pPr>
      <w:r w:rsidRPr="00333840">
        <w:rPr>
          <w:noProof/>
          <w:lang w:eastAsia="en-GB"/>
        </w:rPr>
        <w:lastRenderedPageBreak/>
        <w:drawing>
          <wp:inline distT="0" distB="0" distL="0" distR="0" wp14:anchorId="02237D3F" wp14:editId="1F9DC5A1">
            <wp:extent cx="3958814" cy="3542796"/>
            <wp:effectExtent l="0" t="0" r="3810" b="635"/>
            <wp:docPr id="1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7562" cy="3550625"/>
                    </a:xfrm>
                    <a:prstGeom prst="rect">
                      <a:avLst/>
                    </a:prstGeom>
                    <a:noFill/>
                    <a:ln>
                      <a:noFill/>
                    </a:ln>
                  </pic:spPr>
                </pic:pic>
              </a:graphicData>
            </a:graphic>
          </wp:inline>
        </w:drawing>
      </w:r>
    </w:p>
    <w:p w14:paraId="2C9CEDA6" w14:textId="7C65A9D7" w:rsidR="00AB14E8" w:rsidRPr="00333840" w:rsidRDefault="00AB14E8" w:rsidP="00AB14E8">
      <w:pPr>
        <w:pStyle w:val="Billedtekst"/>
        <w:rPr>
          <w:color w:val="auto"/>
        </w:rPr>
      </w:pPr>
      <w:r w:rsidRPr="00333840">
        <w:rPr>
          <w:color w:val="auto"/>
        </w:rPr>
        <w:t xml:space="preserve">Figure </w:t>
      </w:r>
      <w:r w:rsidR="00CF7F10">
        <w:rPr>
          <w:color w:val="auto"/>
        </w:rPr>
        <w:t xml:space="preserve">12.1 </w:t>
      </w:r>
      <w:r w:rsidR="00F27C53">
        <w:rPr>
          <w:color w:val="auto"/>
        </w:rPr>
        <w:t>Signalling</w:t>
      </w:r>
      <w:r w:rsidRPr="00333840">
        <w:rPr>
          <w:color w:val="auto"/>
        </w:rPr>
        <w:t xml:space="preserve"> model for NorDig Broadcast Record List (BRL).</w:t>
      </w:r>
    </w:p>
    <w:p w14:paraId="1B55C163" w14:textId="77777777" w:rsidR="00AB14E8" w:rsidRPr="00333840" w:rsidRDefault="00AB14E8" w:rsidP="00AB14E8">
      <w:pPr>
        <w:autoSpaceDE w:val="0"/>
        <w:autoSpaceDN w:val="0"/>
        <w:adjustRightInd w:val="0"/>
      </w:pPr>
      <w:r w:rsidRPr="00333840">
        <w:t xml:space="preserve">The root to a BRL starts either from the NIT or the </w:t>
      </w:r>
      <w:proofErr w:type="spellStart"/>
      <w:r w:rsidRPr="00333840">
        <w:t>SDT</w:t>
      </w:r>
      <w:proofErr w:type="spellEnd"/>
      <w:r w:rsidRPr="00333840">
        <w:t xml:space="preserve"> to a service which PMT includes a pointer to the PID carrying the BRL data including its “Push download” events. For most scheduled events the </w:t>
      </w:r>
      <w:proofErr w:type="spellStart"/>
      <w:r w:rsidRPr="00333840">
        <w:t>PushDownloadProgram</w:t>
      </w:r>
      <w:proofErr w:type="spellEnd"/>
      <w:r w:rsidRPr="00333840">
        <w:t xml:space="preserve"> will resolve to an event in the EIT (and from the EIT the PVR will be able to pick up the start time, duration, program title and synopsis of the event). There is also specified a mechanism for BRL events to reference without EIT, here </w:t>
      </w:r>
      <w:proofErr w:type="spellStart"/>
      <w:r w:rsidRPr="00333840">
        <w:t>refered</w:t>
      </w:r>
      <w:proofErr w:type="spellEnd"/>
      <w:r w:rsidRPr="00333840">
        <w:t xml:space="preserve"> to as off-scheduled events, where the event will include an TV Anytime URL DVB locator including start time and duration and for the title and synopsis the event will be delivered using a TV-Anytime </w:t>
      </w:r>
      <w:proofErr w:type="spellStart"/>
      <w:r w:rsidRPr="00333840">
        <w:t>ProgramInformation</w:t>
      </w:r>
      <w:proofErr w:type="spellEnd"/>
      <w:r w:rsidRPr="00333840">
        <w:t xml:space="preserve"> table.</w:t>
      </w:r>
      <w:r w:rsidRPr="00333840">
        <w:rPr>
          <w:rFonts w:ascii="Calibri" w:hAnsi="Calibri" w:cs="Gill Sans MT"/>
          <w:sz w:val="20"/>
          <w:szCs w:val="20"/>
        </w:rPr>
        <w:t xml:space="preserve"> </w:t>
      </w:r>
    </w:p>
    <w:p w14:paraId="43E8C2C3" w14:textId="77777777" w:rsidR="00AB14E8" w:rsidRPr="00333840" w:rsidRDefault="00AB14E8" w:rsidP="00F81381">
      <w:pPr>
        <w:pStyle w:val="Overskrift3"/>
      </w:pPr>
      <w:bookmarkStart w:id="4695" w:name="_Toc316464393"/>
      <w:bookmarkStart w:id="4696" w:name="_Toc338613901"/>
      <w:bookmarkStart w:id="4697" w:name="_Toc342658083"/>
      <w:bookmarkStart w:id="4698" w:name="_Toc342659661"/>
      <w:bookmarkStart w:id="4699" w:name="_Toc392074015"/>
      <w:bookmarkStart w:id="4700" w:name="_Toc392075640"/>
      <w:r w:rsidRPr="00333840">
        <w:t>General</w:t>
      </w:r>
      <w:bookmarkEnd w:id="4695"/>
      <w:bookmarkEnd w:id="4696"/>
      <w:bookmarkEnd w:id="4697"/>
      <w:bookmarkEnd w:id="4698"/>
      <w:bookmarkEnd w:id="4699"/>
      <w:bookmarkEnd w:id="4700"/>
    </w:p>
    <w:p w14:paraId="53849DD6" w14:textId="6DDE0AF9" w:rsidR="00AB14E8" w:rsidRPr="00333840" w:rsidRDefault="00AB14E8" w:rsidP="00AB14E8">
      <w:r w:rsidRPr="00333840">
        <w:t xml:space="preserve">This NorDig Broadcast Record List is optional for NorDig </w:t>
      </w:r>
      <w:proofErr w:type="spellStart"/>
      <w:r w:rsidRPr="00333840">
        <w:t>IRDs</w:t>
      </w:r>
      <w:proofErr w:type="spellEnd"/>
      <w:r w:rsidRPr="00333840">
        <w:t xml:space="preserve">/PVRs to support, but if supported then all requirements for this NorDig Broadcast Record List feature </w:t>
      </w:r>
      <w:r w:rsidR="00186033" w:rsidRPr="00186033">
        <w:rPr>
          <w:b/>
          <w:color w:val="FF0000"/>
        </w:rPr>
        <w:t>shall</w:t>
      </w:r>
      <w:r w:rsidRPr="00333840">
        <w:t xml:space="preserve"> be supported.</w:t>
      </w:r>
    </w:p>
    <w:p w14:paraId="21A80345" w14:textId="73B4B0F1" w:rsidR="00AB14E8" w:rsidRPr="00333840" w:rsidRDefault="00AB14E8" w:rsidP="00AB14E8">
      <w:pPr>
        <w:autoSpaceDE w:val="0"/>
        <w:autoSpaceDN w:val="0"/>
        <w:adjustRightInd w:val="0"/>
        <w:rPr>
          <w:szCs w:val="22"/>
        </w:rPr>
      </w:pPr>
      <w:r w:rsidRPr="00333840">
        <w:rPr>
          <w:szCs w:val="22"/>
        </w:rPr>
        <w:t>NorDig Broadcast Record List functionality is enabled by the use of a subset of the TV-Anytime XML specification</w:t>
      </w:r>
      <w:r w:rsidR="00F34CAF">
        <w:rPr>
          <w:szCs w:val="22"/>
        </w:rPr>
        <w:t xml:space="preserve"> ETSI</w:t>
      </w:r>
      <w:r w:rsidRPr="00333840">
        <w:rPr>
          <w:szCs w:val="22"/>
        </w:rPr>
        <w:t xml:space="preserve"> TS 102 822-3-1</w:t>
      </w:r>
      <w:r w:rsidR="00893478">
        <w:rPr>
          <w:szCs w:val="22"/>
        </w:rPr>
        <w:t xml:space="preserve"> </w:t>
      </w:r>
      <w:r w:rsidR="00893478">
        <w:rPr>
          <w:szCs w:val="22"/>
        </w:rPr>
        <w:fldChar w:fldCharType="begin"/>
      </w:r>
      <w:r w:rsidR="00893478">
        <w:rPr>
          <w:szCs w:val="22"/>
        </w:rPr>
        <w:instrText xml:space="preserve"> REF _Ref103611418 \r \h </w:instrText>
      </w:r>
      <w:r w:rsidR="00893478">
        <w:rPr>
          <w:szCs w:val="22"/>
        </w:rPr>
      </w:r>
      <w:r w:rsidR="00893478">
        <w:rPr>
          <w:szCs w:val="22"/>
        </w:rPr>
        <w:fldChar w:fldCharType="separate"/>
      </w:r>
      <w:r w:rsidR="00893478">
        <w:rPr>
          <w:szCs w:val="22"/>
        </w:rPr>
        <w:t>[67]</w:t>
      </w:r>
      <w:r w:rsidR="00893478">
        <w:rPr>
          <w:szCs w:val="22"/>
        </w:rPr>
        <w:fldChar w:fldCharType="end"/>
      </w:r>
      <w:r w:rsidRPr="00333840">
        <w:rPr>
          <w:szCs w:val="22"/>
        </w:rPr>
        <w:t>.</w:t>
      </w:r>
    </w:p>
    <w:p w14:paraId="45923074" w14:textId="650C91D0" w:rsidR="00AB14E8" w:rsidRPr="00333840" w:rsidRDefault="00AB14E8" w:rsidP="00AB14E8">
      <w:pPr>
        <w:autoSpaceDE w:val="0"/>
        <w:autoSpaceDN w:val="0"/>
        <w:adjustRightInd w:val="0"/>
        <w:rPr>
          <w:szCs w:val="22"/>
        </w:rPr>
      </w:pPr>
      <w:r w:rsidRPr="00333840">
        <w:rPr>
          <w:szCs w:val="22"/>
        </w:rPr>
        <w:t xml:space="preserve">For compatibility with future updates to this functionality and to satisfy </w:t>
      </w:r>
      <w:r w:rsidR="00F34CAF">
        <w:rPr>
          <w:szCs w:val="22"/>
        </w:rPr>
        <w:t xml:space="preserve">ETSI </w:t>
      </w:r>
      <w:r w:rsidRPr="00333840">
        <w:rPr>
          <w:szCs w:val="22"/>
        </w:rPr>
        <w:t>TS 102 822-3-2</w:t>
      </w:r>
      <w:r w:rsidR="00893478">
        <w:rPr>
          <w:szCs w:val="22"/>
        </w:rPr>
        <w:t xml:space="preserve"> </w:t>
      </w:r>
      <w:r w:rsidR="00893478">
        <w:rPr>
          <w:szCs w:val="22"/>
        </w:rPr>
        <w:fldChar w:fldCharType="begin"/>
      </w:r>
      <w:r w:rsidR="00893478">
        <w:rPr>
          <w:szCs w:val="22"/>
        </w:rPr>
        <w:instrText xml:space="preserve"> REF _Ref103611447 \r \h </w:instrText>
      </w:r>
      <w:r w:rsidR="00893478">
        <w:rPr>
          <w:szCs w:val="22"/>
        </w:rPr>
      </w:r>
      <w:r w:rsidR="00893478">
        <w:rPr>
          <w:szCs w:val="22"/>
        </w:rPr>
        <w:fldChar w:fldCharType="separate"/>
      </w:r>
      <w:r w:rsidR="00893478">
        <w:rPr>
          <w:szCs w:val="22"/>
        </w:rPr>
        <w:t>[69]</w:t>
      </w:r>
      <w:r w:rsidR="00893478">
        <w:rPr>
          <w:szCs w:val="22"/>
        </w:rPr>
        <w:fldChar w:fldCharType="end"/>
      </w:r>
      <w:r w:rsidRPr="00333840">
        <w:rPr>
          <w:szCs w:val="22"/>
        </w:rPr>
        <w:t xml:space="preserve">, NorDig IRD </w:t>
      </w:r>
      <w:r w:rsidR="00186033" w:rsidRPr="00186033">
        <w:rPr>
          <w:b/>
          <w:color w:val="FF0000"/>
          <w:szCs w:val="22"/>
        </w:rPr>
        <w:t>shall</w:t>
      </w:r>
      <w:r w:rsidRPr="00333840">
        <w:rPr>
          <w:szCs w:val="22"/>
        </w:rPr>
        <w:t xml:space="preserve"> ignore unrecognised XML elements and sub-elements if the XML is otherwise well formed. XML fragments containing malformed XML may be ignored in their entirety. Receipt of unrecognised XML elements or malformed XML </w:t>
      </w:r>
      <w:r w:rsidR="00186033" w:rsidRPr="00186033">
        <w:rPr>
          <w:b/>
          <w:color w:val="FF0000"/>
          <w:szCs w:val="22"/>
        </w:rPr>
        <w:t>shall</w:t>
      </w:r>
      <w:r w:rsidRPr="00333840">
        <w:rPr>
          <w:szCs w:val="22"/>
        </w:rPr>
        <w:t xml:space="preserve"> not cause the receiver to malfunction.</w:t>
      </w:r>
    </w:p>
    <w:p w14:paraId="1459A96F" w14:textId="77777777" w:rsidR="00AB14E8" w:rsidRPr="00333840" w:rsidRDefault="00AB14E8" w:rsidP="00F81381">
      <w:pPr>
        <w:pStyle w:val="Overskrift3"/>
      </w:pPr>
      <w:bookmarkStart w:id="4701" w:name="_Toc316464394"/>
      <w:bookmarkStart w:id="4702" w:name="_Toc338613902"/>
      <w:bookmarkStart w:id="4703" w:name="_Toc342658084"/>
      <w:bookmarkStart w:id="4704" w:name="_Toc342659662"/>
      <w:bookmarkStart w:id="4705" w:name="_Toc392074016"/>
      <w:bookmarkStart w:id="4706" w:name="_Toc392075641"/>
      <w:r w:rsidRPr="00333840">
        <w:t>NorDig Broadcast Record List Metadata Carousel Discovery</w:t>
      </w:r>
      <w:bookmarkEnd w:id="4701"/>
      <w:bookmarkEnd w:id="4702"/>
      <w:bookmarkEnd w:id="4703"/>
      <w:bookmarkEnd w:id="4704"/>
      <w:bookmarkEnd w:id="4705"/>
      <w:bookmarkEnd w:id="4706"/>
    </w:p>
    <w:p w14:paraId="4EC5D240" w14:textId="6B2B3B16" w:rsidR="000C031A" w:rsidRPr="00333840" w:rsidRDefault="00AB14E8" w:rsidP="00AB14E8">
      <w:r w:rsidRPr="00333840">
        <w:t xml:space="preserve">The carousel carrying the NorDig Broadcast Record List TV-Anytime metadata </w:t>
      </w:r>
      <w:r w:rsidR="00186033" w:rsidRPr="00186033">
        <w:rPr>
          <w:b/>
          <w:color w:val="FF0000"/>
        </w:rPr>
        <w:t>shall</w:t>
      </w:r>
      <w:r w:rsidRPr="00333840">
        <w:t xml:space="preserve"> be identified using a metadata pointer descriptor and a metadata descriptor as defined in ETSI TS 102 323 clause 5.3</w:t>
      </w:r>
      <w:r w:rsidR="00893478">
        <w:t xml:space="preserve"> </w:t>
      </w:r>
      <w:r w:rsidR="00893478">
        <w:fldChar w:fldCharType="begin"/>
      </w:r>
      <w:r w:rsidR="00893478">
        <w:instrText xml:space="preserve"> REF _Ref103610353 \r \h </w:instrText>
      </w:r>
      <w:r w:rsidR="00893478">
        <w:fldChar w:fldCharType="separate"/>
      </w:r>
      <w:r w:rsidR="00893478">
        <w:t>[32]</w:t>
      </w:r>
      <w:r w:rsidR="00893478">
        <w:fldChar w:fldCharType="end"/>
      </w:r>
      <w:r w:rsidRPr="00333840">
        <w:t>. The metadata descriptors extension will</w:t>
      </w:r>
      <w:r w:rsidR="001D0E4D">
        <w:t xml:space="preserve"> </w:t>
      </w:r>
      <w:r w:rsidRPr="00333840">
        <w:t>be present in both the metadata pointer descriptor and metadata descriptor.</w:t>
      </w:r>
      <w:r w:rsidR="000C031A" w:rsidRPr="00333840">
        <w:t xml:space="preserve"> </w:t>
      </w:r>
    </w:p>
    <w:p w14:paraId="161FD3AB" w14:textId="152F7E2E" w:rsidR="00AB14E8" w:rsidRPr="00333840" w:rsidRDefault="00AB14E8" w:rsidP="00AB14E8">
      <w:r w:rsidRPr="00333840">
        <w:t xml:space="preserve">NorDig PVR supporting BRL </w:t>
      </w:r>
      <w:r w:rsidR="00186033" w:rsidRPr="00186033">
        <w:rPr>
          <w:b/>
          <w:color w:val="FF0000"/>
        </w:rPr>
        <w:t>shall</w:t>
      </w:r>
      <w:r w:rsidRPr="00333840">
        <w:t xml:space="preserve"> support all PSI/SI descriptors listed in section </w:t>
      </w:r>
      <w:r w:rsidR="00876FEA" w:rsidRPr="00333840">
        <w:fldChar w:fldCharType="begin"/>
      </w:r>
      <w:r w:rsidR="00876FEA" w:rsidRPr="00333840">
        <w:instrText xml:space="preserve"> REF _Ref303154202 \r \h  \* MERGEFORMAT </w:instrText>
      </w:r>
      <w:r w:rsidR="00876FEA" w:rsidRPr="00333840">
        <w:fldChar w:fldCharType="separate"/>
      </w:r>
      <w:r w:rsidR="00290B98">
        <w:t>12.9.3.1</w:t>
      </w:r>
      <w:r w:rsidR="00876FEA" w:rsidRPr="00333840">
        <w:fldChar w:fldCharType="end"/>
      </w:r>
      <w:r w:rsidRPr="00333840">
        <w:t xml:space="preserve"> for the BRL service.</w:t>
      </w:r>
    </w:p>
    <w:p w14:paraId="5E08089B" w14:textId="77777777" w:rsidR="00AB14E8" w:rsidRPr="00333840" w:rsidRDefault="00AB14E8" w:rsidP="00F81381">
      <w:pPr>
        <w:pStyle w:val="Overskrift4"/>
      </w:pPr>
      <w:bookmarkStart w:id="4707" w:name="_Ref303154202"/>
      <w:bookmarkStart w:id="4708" w:name="_Toc392074017"/>
      <w:r w:rsidRPr="00333840">
        <w:lastRenderedPageBreak/>
        <w:t>PSI/SI Descriptors for NorDig Broadcast Record Lists</w:t>
      </w:r>
      <w:bookmarkEnd w:id="4707"/>
      <w:bookmarkEnd w:id="4708"/>
    </w:p>
    <w:tbl>
      <w:tblPr>
        <w:tblW w:w="6570"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452"/>
        <w:gridCol w:w="1559"/>
        <w:gridCol w:w="1559"/>
      </w:tblGrid>
      <w:tr w:rsidR="00AB14E8" w:rsidRPr="00333840" w14:paraId="69C8C69C" w14:textId="77777777" w:rsidTr="003B179A">
        <w:tc>
          <w:tcPr>
            <w:tcW w:w="3452" w:type="dxa"/>
            <w:shd w:val="clear" w:color="auto" w:fill="D9D9D9" w:themeFill="background1" w:themeFillShade="D9"/>
          </w:tcPr>
          <w:p w14:paraId="753F1911" w14:textId="77777777" w:rsidR="00AB14E8" w:rsidRPr="00333840" w:rsidRDefault="00AB14E8" w:rsidP="00853629">
            <w:pPr>
              <w:pStyle w:val="Tabell"/>
              <w:jc w:val="center"/>
              <w:rPr>
                <w:b/>
                <w:color w:val="auto"/>
              </w:rPr>
            </w:pPr>
            <w:r w:rsidRPr="00333840">
              <w:rPr>
                <w:b/>
                <w:color w:val="auto"/>
              </w:rPr>
              <w:t>Descriptors for Record list stream</w:t>
            </w:r>
          </w:p>
        </w:tc>
        <w:tc>
          <w:tcPr>
            <w:tcW w:w="1559" w:type="dxa"/>
            <w:shd w:val="clear" w:color="auto" w:fill="D9D9D9" w:themeFill="background1" w:themeFillShade="D9"/>
          </w:tcPr>
          <w:p w14:paraId="10B19D8F" w14:textId="77777777" w:rsidR="00AB14E8" w:rsidRPr="00333840" w:rsidRDefault="00AB14E8" w:rsidP="00853629">
            <w:pPr>
              <w:pStyle w:val="Tabell"/>
              <w:jc w:val="center"/>
              <w:rPr>
                <w:b/>
                <w:bCs/>
                <w:color w:val="auto"/>
              </w:rPr>
            </w:pPr>
            <w:r w:rsidRPr="00333840">
              <w:rPr>
                <w:b/>
                <w:bCs/>
                <w:color w:val="auto"/>
              </w:rPr>
              <w:t>Table</w:t>
            </w:r>
          </w:p>
        </w:tc>
        <w:tc>
          <w:tcPr>
            <w:tcW w:w="1559" w:type="dxa"/>
            <w:shd w:val="clear" w:color="auto" w:fill="D9D9D9" w:themeFill="background1" w:themeFillShade="D9"/>
          </w:tcPr>
          <w:p w14:paraId="08F63E82" w14:textId="77777777" w:rsidR="00AB14E8" w:rsidRPr="00333840" w:rsidRDefault="00AB14E8" w:rsidP="00853629">
            <w:pPr>
              <w:pStyle w:val="Tabell"/>
              <w:jc w:val="center"/>
              <w:rPr>
                <w:b/>
                <w:bCs/>
                <w:color w:val="auto"/>
              </w:rPr>
            </w:pPr>
            <w:r w:rsidRPr="00333840">
              <w:rPr>
                <w:b/>
                <w:bCs/>
                <w:color w:val="auto"/>
              </w:rPr>
              <w:t>See chapter</w:t>
            </w:r>
          </w:p>
        </w:tc>
      </w:tr>
      <w:tr w:rsidR="00AB14E8" w:rsidRPr="00333840" w14:paraId="3E8D52D7" w14:textId="77777777" w:rsidTr="00853629">
        <w:tc>
          <w:tcPr>
            <w:tcW w:w="3452" w:type="dxa"/>
          </w:tcPr>
          <w:p w14:paraId="56783027" w14:textId="77777777" w:rsidR="00AB14E8" w:rsidRPr="00333840" w:rsidRDefault="00AB14E8" w:rsidP="00853629">
            <w:pPr>
              <w:pStyle w:val="Tabell"/>
              <w:rPr>
                <w:color w:val="auto"/>
              </w:rPr>
            </w:pPr>
            <w:r w:rsidRPr="00333840">
              <w:rPr>
                <w:color w:val="auto"/>
              </w:rPr>
              <w:t>Metadata pointer descriptor</w:t>
            </w:r>
          </w:p>
        </w:tc>
        <w:tc>
          <w:tcPr>
            <w:tcW w:w="1559" w:type="dxa"/>
          </w:tcPr>
          <w:p w14:paraId="5BDC2E12" w14:textId="77777777" w:rsidR="00AB14E8" w:rsidRPr="00333840" w:rsidRDefault="00AB14E8" w:rsidP="00853629">
            <w:pPr>
              <w:pStyle w:val="Tabell"/>
              <w:jc w:val="center"/>
              <w:rPr>
                <w:color w:val="auto"/>
              </w:rPr>
            </w:pPr>
            <w:r w:rsidRPr="00333840">
              <w:rPr>
                <w:color w:val="auto"/>
              </w:rPr>
              <w:t>NIT</w:t>
            </w:r>
          </w:p>
        </w:tc>
        <w:tc>
          <w:tcPr>
            <w:tcW w:w="1559" w:type="dxa"/>
          </w:tcPr>
          <w:p w14:paraId="28E04394" w14:textId="77777777" w:rsidR="00AB14E8" w:rsidRPr="00333840" w:rsidRDefault="00AB14E8" w:rsidP="00853629">
            <w:pPr>
              <w:pStyle w:val="Tabell"/>
              <w:jc w:val="center"/>
              <w:rPr>
                <w:color w:val="auto"/>
              </w:rPr>
            </w:pPr>
            <w:r w:rsidRPr="00333840">
              <w:rPr>
                <w:color w:val="auto"/>
              </w:rPr>
              <w:t>12.2</w:t>
            </w:r>
          </w:p>
        </w:tc>
      </w:tr>
      <w:tr w:rsidR="00AB14E8" w:rsidRPr="00333840" w14:paraId="2B0AD34F" w14:textId="77777777" w:rsidTr="00853629">
        <w:tc>
          <w:tcPr>
            <w:tcW w:w="3452" w:type="dxa"/>
          </w:tcPr>
          <w:p w14:paraId="4EAFE649" w14:textId="77777777" w:rsidR="00AB14E8" w:rsidRPr="00333840" w:rsidRDefault="00AB14E8" w:rsidP="00853629">
            <w:pPr>
              <w:pStyle w:val="Tabell"/>
              <w:rPr>
                <w:color w:val="auto"/>
              </w:rPr>
            </w:pPr>
            <w:r w:rsidRPr="00333840">
              <w:rPr>
                <w:color w:val="auto"/>
              </w:rPr>
              <w:t>Metadata pointer descriptor</w:t>
            </w:r>
          </w:p>
        </w:tc>
        <w:tc>
          <w:tcPr>
            <w:tcW w:w="1559" w:type="dxa"/>
          </w:tcPr>
          <w:p w14:paraId="4D2252BD" w14:textId="77777777" w:rsidR="00AB14E8" w:rsidRPr="00333840" w:rsidRDefault="00AB14E8" w:rsidP="00853629">
            <w:pPr>
              <w:pStyle w:val="Tabell"/>
              <w:jc w:val="center"/>
              <w:rPr>
                <w:color w:val="auto"/>
              </w:rPr>
            </w:pPr>
            <w:proofErr w:type="spellStart"/>
            <w:r w:rsidRPr="00333840">
              <w:rPr>
                <w:color w:val="auto"/>
              </w:rPr>
              <w:t>SDT</w:t>
            </w:r>
            <w:proofErr w:type="spellEnd"/>
          </w:p>
        </w:tc>
        <w:tc>
          <w:tcPr>
            <w:tcW w:w="1559" w:type="dxa"/>
          </w:tcPr>
          <w:p w14:paraId="38CCFCCB" w14:textId="77777777" w:rsidR="00AB14E8" w:rsidRPr="00333840" w:rsidRDefault="00AB14E8" w:rsidP="00853629">
            <w:pPr>
              <w:pStyle w:val="Tabell"/>
              <w:jc w:val="center"/>
              <w:rPr>
                <w:color w:val="auto"/>
              </w:rPr>
            </w:pPr>
            <w:r w:rsidRPr="00333840">
              <w:rPr>
                <w:color w:val="auto"/>
              </w:rPr>
              <w:t>12.3</w:t>
            </w:r>
          </w:p>
        </w:tc>
      </w:tr>
      <w:tr w:rsidR="00AB14E8" w:rsidRPr="00333840" w14:paraId="44B01DA5" w14:textId="77777777" w:rsidTr="00853629">
        <w:tc>
          <w:tcPr>
            <w:tcW w:w="3452" w:type="dxa"/>
          </w:tcPr>
          <w:p w14:paraId="59595630" w14:textId="77777777" w:rsidR="00AB14E8" w:rsidRPr="00333840" w:rsidRDefault="00AB14E8" w:rsidP="00853629">
            <w:pPr>
              <w:pStyle w:val="Tabell"/>
              <w:rPr>
                <w:color w:val="auto"/>
              </w:rPr>
            </w:pPr>
            <w:r w:rsidRPr="00333840">
              <w:rPr>
                <w:color w:val="auto"/>
              </w:rPr>
              <w:t>Metadata descriptor</w:t>
            </w:r>
          </w:p>
        </w:tc>
        <w:tc>
          <w:tcPr>
            <w:tcW w:w="1559" w:type="dxa"/>
          </w:tcPr>
          <w:p w14:paraId="534C5D22" w14:textId="77777777" w:rsidR="00AB14E8" w:rsidRPr="00333840" w:rsidRDefault="00AB14E8" w:rsidP="00853629">
            <w:pPr>
              <w:pStyle w:val="Tabell"/>
              <w:jc w:val="center"/>
              <w:rPr>
                <w:color w:val="auto"/>
              </w:rPr>
            </w:pPr>
            <w:r w:rsidRPr="00333840">
              <w:rPr>
                <w:color w:val="auto"/>
              </w:rPr>
              <w:t>PMT</w:t>
            </w:r>
          </w:p>
        </w:tc>
        <w:tc>
          <w:tcPr>
            <w:tcW w:w="1559" w:type="dxa"/>
          </w:tcPr>
          <w:p w14:paraId="339DB832" w14:textId="77777777" w:rsidR="00AB14E8" w:rsidRPr="00333840" w:rsidRDefault="00AB14E8" w:rsidP="00853629">
            <w:pPr>
              <w:pStyle w:val="Tabell"/>
              <w:jc w:val="center"/>
              <w:rPr>
                <w:color w:val="auto"/>
              </w:rPr>
            </w:pPr>
            <w:r w:rsidRPr="00333840">
              <w:rPr>
                <w:color w:val="auto"/>
              </w:rPr>
              <w:t>12.6</w:t>
            </w:r>
          </w:p>
        </w:tc>
      </w:tr>
    </w:tbl>
    <w:p w14:paraId="336E27B9" w14:textId="2CAE1399" w:rsidR="00AB14E8" w:rsidRPr="00333840" w:rsidRDefault="00AB14E8" w:rsidP="00AB14E8">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A45A72" w:rsidRPr="00CA49CD">
        <w:rPr>
          <w:color w:val="auto"/>
        </w:rPr>
        <w:t>35</w:t>
      </w:r>
      <w:r w:rsidRPr="00333840">
        <w:rPr>
          <w:color w:val="auto"/>
        </w:rPr>
        <w:t xml:space="preserve"> PSI/SI descriptors for NorDig Broadcast Record Lists</w:t>
      </w:r>
      <w:r w:rsidR="00CE404C">
        <w:rPr>
          <w:color w:val="auto"/>
        </w:rPr>
        <w:t>.</w:t>
      </w:r>
    </w:p>
    <w:p w14:paraId="23F6A373" w14:textId="0394BB90" w:rsidR="00AB14E8" w:rsidRPr="00333840" w:rsidRDefault="00AB14E8" w:rsidP="00AB14E8">
      <w:pPr>
        <w:autoSpaceDE w:val="0"/>
        <w:autoSpaceDN w:val="0"/>
        <w:adjustRightInd w:val="0"/>
        <w:rPr>
          <w:szCs w:val="22"/>
        </w:rPr>
      </w:pPr>
      <w:r w:rsidRPr="00333840">
        <w:rPr>
          <w:szCs w:val="20"/>
        </w:rPr>
        <w:t xml:space="preserve">The scope implied by the location of the metadata pointer descriptor </w:t>
      </w:r>
      <w:r w:rsidR="00186033" w:rsidRPr="00186033">
        <w:rPr>
          <w:b/>
          <w:color w:val="FF0000"/>
          <w:szCs w:val="20"/>
        </w:rPr>
        <w:t>shall</w:t>
      </w:r>
      <w:r w:rsidRPr="00333840">
        <w:rPr>
          <w:szCs w:val="20"/>
        </w:rPr>
        <w:t xml:space="preserve"> be respected. If the metadata pointer descriptor is delivered in the NIT, the metadata </w:t>
      </w:r>
      <w:r w:rsidR="00186033" w:rsidRPr="00186033">
        <w:rPr>
          <w:b/>
          <w:color w:val="FF0000"/>
          <w:szCs w:val="20"/>
        </w:rPr>
        <w:t>shall</w:t>
      </w:r>
      <w:r w:rsidRPr="00333840">
        <w:rPr>
          <w:szCs w:val="20"/>
        </w:rPr>
        <w:t xml:space="preserve"> be valid for the network (i</w:t>
      </w:r>
      <w:r w:rsidR="00251125">
        <w:rPr>
          <w:szCs w:val="20"/>
        </w:rPr>
        <w:t>.</w:t>
      </w:r>
      <w:r w:rsidRPr="00333840">
        <w:rPr>
          <w:szCs w:val="20"/>
        </w:rPr>
        <w:t>e</w:t>
      </w:r>
      <w:r w:rsidR="00251125">
        <w:rPr>
          <w:szCs w:val="20"/>
        </w:rPr>
        <w:t>.</w:t>
      </w:r>
      <w:r w:rsidRPr="00333840">
        <w:rPr>
          <w:szCs w:val="20"/>
        </w:rPr>
        <w:t xml:space="preserve"> inside that </w:t>
      </w:r>
      <w:proofErr w:type="spellStart"/>
      <w:r w:rsidRPr="00333840">
        <w:rPr>
          <w:szCs w:val="20"/>
        </w:rPr>
        <w:t>original_network_id</w:t>
      </w:r>
      <w:proofErr w:type="spellEnd"/>
      <w:r w:rsidRPr="00333840">
        <w:rPr>
          <w:szCs w:val="20"/>
        </w:rPr>
        <w:t>).</w:t>
      </w:r>
    </w:p>
    <w:p w14:paraId="47E931F1" w14:textId="77777777" w:rsidR="00AB14E8" w:rsidRPr="00333840" w:rsidRDefault="00AB14E8" w:rsidP="00F81381">
      <w:pPr>
        <w:pStyle w:val="Overskrift3"/>
      </w:pPr>
      <w:bookmarkStart w:id="4709" w:name="_Ref302647302"/>
      <w:bookmarkStart w:id="4710" w:name="_Toc316464395"/>
      <w:bookmarkStart w:id="4711" w:name="_Toc338613903"/>
      <w:bookmarkStart w:id="4712" w:name="_Toc342658085"/>
      <w:bookmarkStart w:id="4713" w:name="_Toc342659663"/>
      <w:bookmarkStart w:id="4714" w:name="_Toc392074018"/>
      <w:bookmarkStart w:id="4715" w:name="_Toc392075642"/>
      <w:r w:rsidRPr="00333840">
        <w:t>Content Grouping</w:t>
      </w:r>
      <w:bookmarkEnd w:id="4709"/>
      <w:bookmarkEnd w:id="4710"/>
      <w:bookmarkEnd w:id="4711"/>
      <w:bookmarkEnd w:id="4712"/>
      <w:bookmarkEnd w:id="4713"/>
      <w:bookmarkEnd w:id="4714"/>
      <w:bookmarkEnd w:id="4715"/>
    </w:p>
    <w:p w14:paraId="582DC91C" w14:textId="77777777" w:rsidR="00AB14E8" w:rsidRPr="00333840" w:rsidRDefault="00AB14E8" w:rsidP="00AB14E8">
      <w:pPr>
        <w:autoSpaceDE w:val="0"/>
        <w:autoSpaceDN w:val="0"/>
        <w:adjustRightInd w:val="0"/>
        <w:rPr>
          <w:szCs w:val="20"/>
        </w:rPr>
      </w:pPr>
      <w:r w:rsidRPr="00333840">
        <w:rPr>
          <w:szCs w:val="20"/>
        </w:rPr>
        <w:t xml:space="preserve">Groups of related content (record lists) will be </w:t>
      </w:r>
      <w:proofErr w:type="spellStart"/>
      <w:r w:rsidRPr="00333840">
        <w:rPr>
          <w:szCs w:val="20"/>
        </w:rPr>
        <w:t>signaled</w:t>
      </w:r>
      <w:proofErr w:type="spellEnd"/>
      <w:r w:rsidRPr="00333840">
        <w:rPr>
          <w:szCs w:val="20"/>
        </w:rPr>
        <w:t xml:space="preserve"> via using TV-Anytime groups with a group type of “</w:t>
      </w:r>
      <w:proofErr w:type="spellStart"/>
      <w:r w:rsidRPr="00333840">
        <w:rPr>
          <w:szCs w:val="20"/>
        </w:rPr>
        <w:t>automaticAcquisitionThemed</w:t>
      </w:r>
      <w:proofErr w:type="spellEnd"/>
      <w:r w:rsidRPr="00333840">
        <w:rPr>
          <w:szCs w:val="20"/>
        </w:rPr>
        <w:t>” or “</w:t>
      </w:r>
      <w:proofErr w:type="spellStart"/>
      <w:r w:rsidRPr="00333840">
        <w:rPr>
          <w:szCs w:val="20"/>
        </w:rPr>
        <w:t>automaticAcquisitionNonThemed</w:t>
      </w:r>
      <w:proofErr w:type="spellEnd"/>
      <w:r w:rsidRPr="00333840">
        <w:rPr>
          <w:szCs w:val="20"/>
        </w:rPr>
        <w:t>”.</w:t>
      </w:r>
    </w:p>
    <w:p w14:paraId="6F8919DA" w14:textId="77777777" w:rsidR="00AB14E8" w:rsidRPr="00333840" w:rsidRDefault="00AB14E8" w:rsidP="00F81381">
      <w:pPr>
        <w:pStyle w:val="Overskrift3"/>
      </w:pPr>
      <w:bookmarkStart w:id="4716" w:name="_Ref302733288"/>
      <w:bookmarkStart w:id="4717" w:name="_Toc316464396"/>
      <w:bookmarkStart w:id="4718" w:name="_Toc338613904"/>
      <w:bookmarkStart w:id="4719" w:name="_Toc342658086"/>
      <w:bookmarkStart w:id="4720" w:name="_Toc342659664"/>
      <w:bookmarkStart w:id="4721" w:name="_Toc392074019"/>
      <w:bookmarkStart w:id="4722" w:name="_Toc392075643"/>
      <w:r w:rsidRPr="00333840">
        <w:t>List Hierarchies</w:t>
      </w:r>
      <w:bookmarkEnd w:id="4716"/>
      <w:bookmarkEnd w:id="4717"/>
      <w:bookmarkEnd w:id="4718"/>
      <w:bookmarkEnd w:id="4719"/>
      <w:bookmarkEnd w:id="4720"/>
      <w:bookmarkEnd w:id="4721"/>
      <w:bookmarkEnd w:id="4722"/>
    </w:p>
    <w:p w14:paraId="79B1A27F" w14:textId="67D9A119" w:rsidR="00AB14E8" w:rsidRPr="00333840" w:rsidRDefault="00AB14E8" w:rsidP="00AB14E8">
      <w:pPr>
        <w:autoSpaceDE w:val="0"/>
        <w:autoSpaceDN w:val="0"/>
        <w:adjustRightInd w:val="0"/>
        <w:rPr>
          <w:szCs w:val="20"/>
        </w:rPr>
      </w:pPr>
      <w:r w:rsidRPr="00333840">
        <w:rPr>
          <w:szCs w:val="20"/>
        </w:rPr>
        <w:t xml:space="preserve">A Recording List may contain a further reference to one or more recording lists in order to create a hierarchy. The NorDig PVR supporting BRL Broadcasters </w:t>
      </w:r>
      <w:r w:rsidR="00186033" w:rsidRPr="00186033">
        <w:rPr>
          <w:b/>
          <w:color w:val="FF0000"/>
          <w:szCs w:val="20"/>
        </w:rPr>
        <w:t>shall</w:t>
      </w:r>
      <w:r w:rsidRPr="00333840">
        <w:rPr>
          <w:szCs w:val="20"/>
        </w:rPr>
        <w:t xml:space="preserve"> support Broadcast Record List hierarchy up to </w:t>
      </w:r>
      <w:r w:rsidRPr="00333840">
        <w:rPr>
          <w:szCs w:val="20"/>
          <w:u w:val="single"/>
        </w:rPr>
        <w:t>five</w:t>
      </w:r>
      <w:r w:rsidRPr="00333840">
        <w:rPr>
          <w:szCs w:val="20"/>
        </w:rPr>
        <w:t xml:space="preserve"> levels (excluding the mandatory default record list described in </w:t>
      </w:r>
      <w:r w:rsidR="00876FEA" w:rsidRPr="00333840">
        <w:fldChar w:fldCharType="begin"/>
      </w:r>
      <w:r w:rsidR="00876FEA" w:rsidRPr="00333840">
        <w:instrText xml:space="preserve"> REF _Ref302636642 \r \h  \* MERGEFORMAT </w:instrText>
      </w:r>
      <w:r w:rsidR="00876FEA" w:rsidRPr="00333840">
        <w:fldChar w:fldCharType="separate"/>
      </w:r>
      <w:r w:rsidR="00290B98" w:rsidRPr="00290B98">
        <w:rPr>
          <w:szCs w:val="20"/>
        </w:rPr>
        <w:t>12.9.6</w:t>
      </w:r>
      <w:r w:rsidR="00876FEA" w:rsidRPr="00333840">
        <w:fldChar w:fldCharType="end"/>
      </w:r>
      <w:r w:rsidRPr="00333840">
        <w:rPr>
          <w:szCs w:val="20"/>
        </w:rPr>
        <w:t xml:space="preserve">).  </w:t>
      </w:r>
    </w:p>
    <w:p w14:paraId="2EB3EE54" w14:textId="77777777" w:rsidR="00AB14E8" w:rsidRPr="00333840"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rPr>
          <w:szCs w:val="20"/>
        </w:rPr>
      </w:pPr>
      <w:r w:rsidRPr="00333840">
        <w:rPr>
          <w:szCs w:val="20"/>
        </w:rPr>
        <w:t>Note: It is the broadcaster‘s responsibility to ensure no loops are created before the metadata is published.</w:t>
      </w:r>
    </w:p>
    <w:p w14:paraId="47CAE0A9" w14:textId="77777777" w:rsidR="00AB14E8" w:rsidRPr="00333840" w:rsidRDefault="00AB14E8" w:rsidP="00F81381">
      <w:pPr>
        <w:pStyle w:val="Overskrift3"/>
      </w:pPr>
      <w:bookmarkStart w:id="4723" w:name="_Ref302636642"/>
      <w:bookmarkStart w:id="4724" w:name="_Toc316464397"/>
      <w:bookmarkStart w:id="4725" w:name="_Toc338613905"/>
      <w:bookmarkStart w:id="4726" w:name="_Toc342658087"/>
      <w:bookmarkStart w:id="4727" w:name="_Toc342659665"/>
      <w:bookmarkStart w:id="4728" w:name="_Toc392074020"/>
      <w:bookmarkStart w:id="4729" w:name="_Toc392075644"/>
      <w:r w:rsidRPr="00333840">
        <w:t>Default Record List Group</w:t>
      </w:r>
      <w:bookmarkEnd w:id="4723"/>
      <w:bookmarkEnd w:id="4724"/>
      <w:bookmarkEnd w:id="4725"/>
      <w:bookmarkEnd w:id="4726"/>
      <w:bookmarkEnd w:id="4727"/>
      <w:bookmarkEnd w:id="4728"/>
      <w:bookmarkEnd w:id="4729"/>
    </w:p>
    <w:p w14:paraId="4D198C8F" w14:textId="5ACC1545" w:rsidR="00AB14E8" w:rsidRPr="00333840" w:rsidRDefault="00AB14E8" w:rsidP="00AB14E8">
      <w:pPr>
        <w:rPr>
          <w:sz w:val="24"/>
        </w:rPr>
      </w:pPr>
      <w:r w:rsidRPr="00333840">
        <w:rPr>
          <w:szCs w:val="20"/>
        </w:rPr>
        <w:t xml:space="preserve">The Record List acquisition functionality </w:t>
      </w:r>
      <w:r w:rsidR="00186033" w:rsidRPr="00186033">
        <w:rPr>
          <w:b/>
          <w:color w:val="FF0000"/>
          <w:szCs w:val="20"/>
        </w:rPr>
        <w:t>shall</w:t>
      </w:r>
      <w:r w:rsidRPr="00333840">
        <w:rPr>
          <w:szCs w:val="20"/>
        </w:rPr>
        <w:t xml:space="preserve"> have a root record list that </w:t>
      </w:r>
      <w:r w:rsidR="00186033" w:rsidRPr="00186033">
        <w:rPr>
          <w:b/>
          <w:color w:val="FF0000"/>
          <w:szCs w:val="20"/>
        </w:rPr>
        <w:t>shall</w:t>
      </w:r>
      <w:r w:rsidRPr="00333840">
        <w:rPr>
          <w:szCs w:val="20"/>
        </w:rPr>
        <w:t xml:space="preserve"> be identified by a well-known </w:t>
      </w:r>
      <w:proofErr w:type="spellStart"/>
      <w:r w:rsidRPr="00333840">
        <w:rPr>
          <w:szCs w:val="20"/>
        </w:rPr>
        <w:t>CRID</w:t>
      </w:r>
      <w:proofErr w:type="spellEnd"/>
      <w:r w:rsidRPr="00333840">
        <w:rPr>
          <w:szCs w:val="20"/>
        </w:rPr>
        <w:t xml:space="preserve"> which </w:t>
      </w:r>
      <w:r w:rsidR="00186033" w:rsidRPr="00186033">
        <w:rPr>
          <w:b/>
          <w:color w:val="FF0000"/>
          <w:szCs w:val="20"/>
        </w:rPr>
        <w:t>shall</w:t>
      </w:r>
      <w:r w:rsidRPr="00333840">
        <w:rPr>
          <w:szCs w:val="20"/>
        </w:rPr>
        <w:t xml:space="preserve"> take the form:</w:t>
      </w:r>
      <w:r w:rsidRPr="00333840">
        <w:rPr>
          <w:sz w:val="24"/>
        </w:rPr>
        <w:t xml:space="preserve"> </w:t>
      </w:r>
    </w:p>
    <w:p w14:paraId="683229A1" w14:textId="77777777" w:rsidR="00AB14E8" w:rsidRPr="00333840" w:rsidRDefault="00AB14E8" w:rsidP="00AB14E8">
      <w:pPr>
        <w:ind w:firstLine="720"/>
        <w:rPr>
          <w:rFonts w:ascii="Courier" w:hAnsi="Courier"/>
          <w:sz w:val="24"/>
        </w:rPr>
      </w:pPr>
      <w:r w:rsidRPr="00333840">
        <w:rPr>
          <w:rFonts w:ascii="Courier" w:hAnsi="Courier"/>
          <w:szCs w:val="20"/>
        </w:rPr>
        <w:t>crid://&lt;authority&gt;/default1.</w:t>
      </w:r>
    </w:p>
    <w:p w14:paraId="677403F7" w14:textId="626C9FF4" w:rsidR="00AB14E8" w:rsidRPr="00333840" w:rsidRDefault="00AB14E8" w:rsidP="00AB14E8">
      <w:pPr>
        <w:autoSpaceDE w:val="0"/>
        <w:autoSpaceDN w:val="0"/>
        <w:adjustRightInd w:val="0"/>
        <w:rPr>
          <w:szCs w:val="20"/>
        </w:rPr>
      </w:pPr>
      <w:r w:rsidRPr="00333840">
        <w:rPr>
          <w:szCs w:val="20"/>
        </w:rPr>
        <w:t>Where &lt;authority&gt; is derived from the default group authority structure</w:t>
      </w:r>
      <w:r w:rsidR="006F2685">
        <w:rPr>
          <w:szCs w:val="20"/>
        </w:rPr>
        <w:t>, see section</w:t>
      </w:r>
      <w:r w:rsidRPr="00333840">
        <w:rPr>
          <w:szCs w:val="20"/>
        </w:rPr>
        <w:t xml:space="preserve"> </w:t>
      </w:r>
      <w:r w:rsidR="00876FEA" w:rsidRPr="00333840">
        <w:fldChar w:fldCharType="begin"/>
      </w:r>
      <w:r w:rsidR="00876FEA" w:rsidRPr="00333840">
        <w:instrText xml:space="preserve"> REF _Ref302636553 \r \h  \* MERGEFORMAT </w:instrText>
      </w:r>
      <w:r w:rsidR="00876FEA" w:rsidRPr="00333840">
        <w:fldChar w:fldCharType="separate"/>
      </w:r>
      <w:r w:rsidR="00290B98" w:rsidRPr="00290B98">
        <w:rPr>
          <w:szCs w:val="20"/>
        </w:rPr>
        <w:t>12.2.2.2</w:t>
      </w:r>
      <w:r w:rsidR="00876FEA" w:rsidRPr="00333840">
        <w:fldChar w:fldCharType="end"/>
      </w:r>
      <w:r w:rsidRPr="00333840">
        <w:rPr>
          <w:szCs w:val="20"/>
        </w:rPr>
        <w:t>, found in the metadata descriptors extension</w:t>
      </w:r>
      <w:r w:rsidR="006F2685">
        <w:rPr>
          <w:szCs w:val="20"/>
        </w:rPr>
        <w:t>, see section</w:t>
      </w:r>
      <w:r w:rsidRPr="00333840">
        <w:rPr>
          <w:szCs w:val="20"/>
        </w:rPr>
        <w:t xml:space="preserve"> </w:t>
      </w:r>
      <w:r w:rsidR="00876FEA" w:rsidRPr="00333840">
        <w:fldChar w:fldCharType="begin"/>
      </w:r>
      <w:r w:rsidR="00876FEA" w:rsidRPr="00333840">
        <w:instrText xml:space="preserve"> REF _Ref302636579 \r \h  \* MERGEFORMAT </w:instrText>
      </w:r>
      <w:r w:rsidR="00876FEA" w:rsidRPr="00333840">
        <w:fldChar w:fldCharType="separate"/>
      </w:r>
      <w:r w:rsidR="00290B98" w:rsidRPr="00290B98">
        <w:rPr>
          <w:szCs w:val="20"/>
        </w:rPr>
        <w:t>12.2.2.1</w:t>
      </w:r>
      <w:r w:rsidR="00876FEA" w:rsidRPr="00333840">
        <w:fldChar w:fldCharType="end"/>
      </w:r>
      <w:r w:rsidRPr="00333840">
        <w:rPr>
          <w:szCs w:val="20"/>
        </w:rPr>
        <w:t xml:space="preserve">. All groups that have this group as their root are conformant to and </w:t>
      </w:r>
      <w:r w:rsidR="00186033" w:rsidRPr="00186033">
        <w:rPr>
          <w:b/>
          <w:color w:val="FF0000"/>
          <w:szCs w:val="20"/>
        </w:rPr>
        <w:t>shall</w:t>
      </w:r>
      <w:r w:rsidRPr="00333840">
        <w:rPr>
          <w:szCs w:val="20"/>
        </w:rPr>
        <w:t xml:space="preserve"> be treated as defined in this document. </w:t>
      </w:r>
    </w:p>
    <w:p w14:paraId="68C90BF2" w14:textId="06598D5C" w:rsidR="00AB14E8" w:rsidRPr="00333840" w:rsidRDefault="00AB14E8" w:rsidP="00AB14E8">
      <w:pPr>
        <w:autoSpaceDE w:val="0"/>
        <w:autoSpaceDN w:val="0"/>
        <w:adjustRightInd w:val="0"/>
        <w:rPr>
          <w:szCs w:val="20"/>
        </w:rPr>
      </w:pPr>
      <w:r w:rsidRPr="00333840">
        <w:rPr>
          <w:szCs w:val="20"/>
        </w:rPr>
        <w:t xml:space="preserve">Groups that do not have the default group at the root of their hierarchy </w:t>
      </w:r>
      <w:r w:rsidR="00186033" w:rsidRPr="00186033">
        <w:rPr>
          <w:b/>
          <w:color w:val="FF0000"/>
          <w:szCs w:val="20"/>
        </w:rPr>
        <w:t>shall</w:t>
      </w:r>
      <w:r w:rsidRPr="00333840">
        <w:rPr>
          <w:szCs w:val="20"/>
        </w:rPr>
        <w:t xml:space="preserve"> be ignored by the NorDig PVR supporting BRL unless specifically recognised. In this </w:t>
      </w:r>
      <w:r w:rsidR="004F7937" w:rsidRPr="00333840">
        <w:rPr>
          <w:szCs w:val="20"/>
        </w:rPr>
        <w:t>case,</w:t>
      </w:r>
      <w:r w:rsidRPr="00333840">
        <w:rPr>
          <w:szCs w:val="20"/>
        </w:rPr>
        <w:t xml:space="preserve"> they may be treated in a manufacturer defined manner.</w:t>
      </w:r>
    </w:p>
    <w:p w14:paraId="03DC2E5D" w14:textId="77777777" w:rsidR="00AB14E8" w:rsidRPr="00333840" w:rsidRDefault="00AB14E8" w:rsidP="00F81381">
      <w:pPr>
        <w:pStyle w:val="Overskrift3"/>
      </w:pPr>
      <w:bookmarkStart w:id="4730" w:name="_Ref302731766"/>
      <w:bookmarkStart w:id="4731" w:name="_Toc316464398"/>
      <w:bookmarkStart w:id="4732" w:name="_Toc338613906"/>
      <w:bookmarkStart w:id="4733" w:name="_Toc342658088"/>
      <w:bookmarkStart w:id="4734" w:name="_Toc342659666"/>
      <w:bookmarkStart w:id="4735" w:name="_Toc392074021"/>
      <w:bookmarkStart w:id="4736" w:name="_Toc392075645"/>
      <w:r w:rsidRPr="00333840">
        <w:t>Embargoed Content</w:t>
      </w:r>
      <w:bookmarkEnd w:id="4730"/>
      <w:bookmarkEnd w:id="4731"/>
      <w:bookmarkEnd w:id="4732"/>
      <w:bookmarkEnd w:id="4733"/>
      <w:bookmarkEnd w:id="4734"/>
      <w:bookmarkEnd w:id="4735"/>
      <w:bookmarkEnd w:id="4736"/>
    </w:p>
    <w:p w14:paraId="30EB6B65" w14:textId="705A213A" w:rsidR="00AB14E8" w:rsidRPr="00333840" w:rsidRDefault="00AB14E8" w:rsidP="00AB14E8">
      <w:pPr>
        <w:autoSpaceDE w:val="0"/>
        <w:autoSpaceDN w:val="0"/>
        <w:adjustRightInd w:val="0"/>
        <w:rPr>
          <w:szCs w:val="20"/>
        </w:rPr>
      </w:pPr>
      <w:r w:rsidRPr="00333840">
        <w:rPr>
          <w:szCs w:val="20"/>
        </w:rPr>
        <w:t xml:space="preserve">The </w:t>
      </w:r>
      <w:proofErr w:type="spellStart"/>
      <w:r w:rsidRPr="00333840">
        <w:rPr>
          <w:szCs w:val="20"/>
        </w:rPr>
        <w:t>ActivationTime</w:t>
      </w:r>
      <w:proofErr w:type="spellEnd"/>
      <w:r w:rsidRPr="00333840">
        <w:rPr>
          <w:szCs w:val="20"/>
        </w:rPr>
        <w:t xml:space="preserve"> element may be used in the </w:t>
      </w:r>
      <w:proofErr w:type="spellStart"/>
      <w:r w:rsidRPr="00333840">
        <w:rPr>
          <w:szCs w:val="20"/>
        </w:rPr>
        <w:t>PushDownloadProgram</w:t>
      </w:r>
      <w:proofErr w:type="spellEnd"/>
      <w:r w:rsidRPr="00333840">
        <w:rPr>
          <w:szCs w:val="20"/>
        </w:rPr>
        <w:t xml:space="preserve"> and specifies the date and time for </w:t>
      </w:r>
      <w:r w:rsidRPr="00333840">
        <w:rPr>
          <w:szCs w:val="20"/>
          <w:u w:val="single"/>
        </w:rPr>
        <w:t>embargoed content</w:t>
      </w:r>
      <w:r w:rsidRPr="00333840">
        <w:rPr>
          <w:szCs w:val="20"/>
        </w:rPr>
        <w:t xml:space="preserve">. Used to signalize from what time this BRL recorded content </w:t>
      </w:r>
      <w:r w:rsidR="00186033" w:rsidRPr="00186033">
        <w:rPr>
          <w:b/>
          <w:color w:val="FF0000"/>
          <w:szCs w:val="20"/>
        </w:rPr>
        <w:t>shall</w:t>
      </w:r>
      <w:r w:rsidRPr="00333840">
        <w:rPr>
          <w:szCs w:val="20"/>
        </w:rPr>
        <w:t xml:space="preserve"> earliest be playable for the user, see</w:t>
      </w:r>
      <w:r w:rsidR="006F2685">
        <w:rPr>
          <w:szCs w:val="20"/>
        </w:rPr>
        <w:t xml:space="preserve"> section</w:t>
      </w:r>
      <w:r w:rsidRPr="00333840">
        <w:rPr>
          <w:szCs w:val="20"/>
        </w:rPr>
        <w:t xml:space="preserv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szCs w:val="20"/>
        </w:rPr>
        <w:t>14.2.10.8</w:t>
      </w:r>
      <w:r w:rsidR="00876FEA" w:rsidRPr="00333840">
        <w:fldChar w:fldCharType="end"/>
      </w:r>
      <w:r w:rsidRPr="00333840">
        <w:rPr>
          <w:szCs w:val="20"/>
        </w:rPr>
        <w:t>, before this time is reached the recorded content is “embargoed”.</w:t>
      </w:r>
    </w:p>
    <w:p w14:paraId="5283D1B7" w14:textId="6E3386EF" w:rsidR="00AB14E8" w:rsidRPr="00333840" w:rsidRDefault="00AB14E8" w:rsidP="00AB14E8">
      <w:pPr>
        <w:autoSpaceDE w:val="0"/>
        <w:autoSpaceDN w:val="0"/>
        <w:adjustRightInd w:val="0"/>
        <w:rPr>
          <w:szCs w:val="20"/>
        </w:rPr>
      </w:pPr>
      <w:r w:rsidRPr="00333840">
        <w:rPr>
          <w:szCs w:val="20"/>
        </w:rPr>
        <w:t xml:space="preserve">If no embargo time is signalled for a piece of </w:t>
      </w:r>
      <w:r w:rsidR="00251125" w:rsidRPr="00333840">
        <w:rPr>
          <w:szCs w:val="20"/>
        </w:rPr>
        <w:t>content,</w:t>
      </w:r>
      <w:r w:rsidRPr="00333840">
        <w:rPr>
          <w:szCs w:val="20"/>
        </w:rPr>
        <w:t xml:space="preserve"> it is assumed that content is available for viewing immediately.</w:t>
      </w:r>
    </w:p>
    <w:p w14:paraId="26113306" w14:textId="77777777" w:rsidR="00AB14E8" w:rsidRPr="00333840" w:rsidRDefault="00AB14E8" w:rsidP="00F81381">
      <w:pPr>
        <w:pStyle w:val="Overskrift3"/>
      </w:pPr>
      <w:bookmarkStart w:id="4737" w:name="_Ref302731746"/>
      <w:bookmarkStart w:id="4738" w:name="_Toc316464399"/>
      <w:bookmarkStart w:id="4739" w:name="_Toc338613907"/>
      <w:bookmarkStart w:id="4740" w:name="_Toc342658089"/>
      <w:bookmarkStart w:id="4741" w:name="_Toc342659667"/>
      <w:bookmarkStart w:id="4742" w:name="_Toc392074022"/>
      <w:bookmarkStart w:id="4743" w:name="_Toc392075646"/>
      <w:r w:rsidRPr="00333840">
        <w:t>Content Expiry</w:t>
      </w:r>
      <w:bookmarkEnd w:id="4737"/>
      <w:bookmarkEnd w:id="4738"/>
      <w:bookmarkEnd w:id="4739"/>
      <w:bookmarkEnd w:id="4740"/>
      <w:bookmarkEnd w:id="4741"/>
      <w:bookmarkEnd w:id="4742"/>
      <w:bookmarkEnd w:id="4743"/>
    </w:p>
    <w:p w14:paraId="7CDF22FA" w14:textId="06BC2F15" w:rsidR="00AB14E8" w:rsidRPr="00333840" w:rsidRDefault="00AB14E8" w:rsidP="00AB14E8">
      <w:pPr>
        <w:autoSpaceDE w:val="0"/>
        <w:autoSpaceDN w:val="0"/>
        <w:adjustRightInd w:val="0"/>
        <w:rPr>
          <w:szCs w:val="20"/>
        </w:rPr>
      </w:pPr>
      <w:r w:rsidRPr="00333840">
        <w:rPr>
          <w:szCs w:val="20"/>
        </w:rPr>
        <w:t xml:space="preserve">The </w:t>
      </w:r>
      <w:proofErr w:type="spellStart"/>
      <w:r w:rsidRPr="00333840">
        <w:rPr>
          <w:szCs w:val="20"/>
        </w:rPr>
        <w:t>ExpiresTime</w:t>
      </w:r>
      <w:proofErr w:type="spellEnd"/>
      <w:r w:rsidRPr="00333840">
        <w:rPr>
          <w:szCs w:val="20"/>
        </w:rPr>
        <w:t xml:space="preserve"> may be used in the </w:t>
      </w:r>
      <w:proofErr w:type="spellStart"/>
      <w:r w:rsidRPr="00333840">
        <w:rPr>
          <w:szCs w:val="20"/>
        </w:rPr>
        <w:t>PushDownloadProgram</w:t>
      </w:r>
      <w:proofErr w:type="spellEnd"/>
      <w:r w:rsidRPr="00333840">
        <w:rPr>
          <w:szCs w:val="20"/>
        </w:rPr>
        <w:t xml:space="preserve"> and specifies the date and time after which the associated instance of the content </w:t>
      </w:r>
      <w:r w:rsidR="00186033" w:rsidRPr="00186033">
        <w:rPr>
          <w:b/>
          <w:color w:val="FF0000"/>
          <w:szCs w:val="20"/>
        </w:rPr>
        <w:t>shall</w:t>
      </w:r>
      <w:r w:rsidRPr="00333840">
        <w:rPr>
          <w:szCs w:val="20"/>
        </w:rPr>
        <w:t xml:space="preserve"> no longer be playable by the user and be deleted, see</w:t>
      </w:r>
      <w:r w:rsidR="006F2685">
        <w:rPr>
          <w:szCs w:val="20"/>
        </w:rPr>
        <w:t xml:space="preserve"> section</w:t>
      </w:r>
      <w:r w:rsidRPr="00333840">
        <w:rPr>
          <w:szCs w:val="20"/>
        </w:rPr>
        <w:t xml:space="preserve">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szCs w:val="20"/>
        </w:rPr>
        <w:t>14.2.10.9</w:t>
      </w:r>
      <w:r w:rsidR="00876FEA" w:rsidRPr="00333840">
        <w:fldChar w:fldCharType="end"/>
      </w:r>
      <w:r w:rsidRPr="00333840">
        <w:rPr>
          <w:szCs w:val="20"/>
        </w:rPr>
        <w:t xml:space="preserve">. In NorDig BRL both normal scheduled events and off-scheduled events may have </w:t>
      </w:r>
      <w:proofErr w:type="spellStart"/>
      <w:r w:rsidRPr="00333840">
        <w:rPr>
          <w:szCs w:val="20"/>
        </w:rPr>
        <w:t>ExpiresTime</w:t>
      </w:r>
      <w:proofErr w:type="spellEnd"/>
      <w:r w:rsidRPr="00333840">
        <w:rPr>
          <w:szCs w:val="20"/>
        </w:rPr>
        <w:t xml:space="preserve"> (observe difference compared to </w:t>
      </w:r>
      <w:proofErr w:type="spellStart"/>
      <w:r w:rsidRPr="00333840">
        <w:rPr>
          <w:szCs w:val="20"/>
        </w:rPr>
        <w:t>DTG</w:t>
      </w:r>
      <w:proofErr w:type="spellEnd"/>
      <w:r w:rsidRPr="00333840">
        <w:rPr>
          <w:szCs w:val="20"/>
        </w:rPr>
        <w:t xml:space="preserve"> D-book).</w:t>
      </w:r>
    </w:p>
    <w:p w14:paraId="174DBAB2" w14:textId="77777777" w:rsidR="00AB14E8" w:rsidRPr="00333840" w:rsidRDefault="00AB14E8" w:rsidP="00F81381">
      <w:pPr>
        <w:pStyle w:val="Overskrift3"/>
      </w:pPr>
      <w:bookmarkStart w:id="4744" w:name="_Ref303611200"/>
      <w:bookmarkStart w:id="4745" w:name="_Toc316464400"/>
      <w:bookmarkStart w:id="4746" w:name="_Toc338613908"/>
      <w:bookmarkStart w:id="4747" w:name="_Toc342658090"/>
      <w:bookmarkStart w:id="4748" w:name="_Toc342659668"/>
      <w:bookmarkStart w:id="4749" w:name="_Toc392074023"/>
      <w:bookmarkStart w:id="4750" w:name="_Toc392075647"/>
      <w:r w:rsidRPr="00333840">
        <w:t>Scheduled event</w:t>
      </w:r>
      <w:bookmarkEnd w:id="4744"/>
      <w:bookmarkEnd w:id="4745"/>
      <w:bookmarkEnd w:id="4746"/>
      <w:bookmarkEnd w:id="4747"/>
      <w:bookmarkEnd w:id="4748"/>
      <w:bookmarkEnd w:id="4749"/>
      <w:bookmarkEnd w:id="4750"/>
    </w:p>
    <w:p w14:paraId="1C000B78" w14:textId="77777777" w:rsidR="00AB14E8" w:rsidRPr="00333840" w:rsidRDefault="00AB14E8" w:rsidP="00AB14E8">
      <w:pPr>
        <w:autoSpaceDE w:val="0"/>
        <w:autoSpaceDN w:val="0"/>
        <w:adjustRightInd w:val="0"/>
        <w:rPr>
          <w:i/>
          <w:szCs w:val="22"/>
        </w:rPr>
      </w:pPr>
      <w:r w:rsidRPr="00333840">
        <w:rPr>
          <w:i/>
          <w:szCs w:val="22"/>
        </w:rPr>
        <w:t xml:space="preserve">A NorDig Record List scheduled event is a pointer using EIT, which in the Record list includes either only </w:t>
      </w:r>
      <w:proofErr w:type="spellStart"/>
      <w:r w:rsidRPr="00333840">
        <w:rPr>
          <w:i/>
          <w:szCs w:val="22"/>
        </w:rPr>
        <w:t>CRID</w:t>
      </w:r>
      <w:proofErr w:type="spellEnd"/>
      <w:r w:rsidRPr="00333840">
        <w:rPr>
          <w:i/>
          <w:szCs w:val="22"/>
        </w:rPr>
        <w:t xml:space="preserve"> or a URL DVB pointer with </w:t>
      </w:r>
      <w:proofErr w:type="spellStart"/>
      <w:r w:rsidRPr="00333840">
        <w:rPr>
          <w:i/>
          <w:szCs w:val="22"/>
        </w:rPr>
        <w:t>event_id</w:t>
      </w:r>
      <w:proofErr w:type="spellEnd"/>
      <w:r w:rsidRPr="00333840">
        <w:rPr>
          <w:i/>
          <w:szCs w:val="22"/>
        </w:rPr>
        <w:t xml:space="preserve"> to the event. </w:t>
      </w:r>
    </w:p>
    <w:p w14:paraId="48C4B50A" w14:textId="673CAB8A" w:rsidR="00AB14E8" w:rsidRPr="00333840" w:rsidRDefault="00AB14E8" w:rsidP="00AB14E8">
      <w:pPr>
        <w:autoSpaceDE w:val="0"/>
        <w:autoSpaceDN w:val="0"/>
        <w:adjustRightInd w:val="0"/>
        <w:rPr>
          <w:szCs w:val="22"/>
        </w:rPr>
      </w:pPr>
      <w:r w:rsidRPr="00333840">
        <w:rPr>
          <w:szCs w:val="22"/>
        </w:rPr>
        <w:lastRenderedPageBreak/>
        <w:t xml:space="preserve">A scheduled delivery to event in the EIT that in the EIT do not carry any </w:t>
      </w:r>
      <w:proofErr w:type="spellStart"/>
      <w:r w:rsidRPr="00333840">
        <w:rPr>
          <w:szCs w:val="22"/>
        </w:rPr>
        <w:t>CRID</w:t>
      </w:r>
      <w:proofErr w:type="spellEnd"/>
      <w:r w:rsidRPr="00333840">
        <w:rPr>
          <w:szCs w:val="22"/>
        </w:rPr>
        <w:t xml:space="preserve"> </w:t>
      </w:r>
      <w:r w:rsidR="00186033" w:rsidRPr="00186033">
        <w:rPr>
          <w:b/>
          <w:color w:val="FF0000"/>
          <w:szCs w:val="22"/>
        </w:rPr>
        <w:t>shall</w:t>
      </w:r>
      <w:r w:rsidRPr="00333840">
        <w:rPr>
          <w:szCs w:val="22"/>
        </w:rPr>
        <w:t xml:space="preserve"> be identified by the presence of a </w:t>
      </w:r>
      <w:proofErr w:type="spellStart"/>
      <w:r w:rsidRPr="00333840">
        <w:rPr>
          <w:szCs w:val="22"/>
        </w:rPr>
        <w:t>ProgramURL</w:t>
      </w:r>
      <w:proofErr w:type="spellEnd"/>
      <w:r w:rsidRPr="00333840">
        <w:rPr>
          <w:szCs w:val="22"/>
        </w:rPr>
        <w:t xml:space="preserve"> in the </w:t>
      </w:r>
      <w:proofErr w:type="spellStart"/>
      <w:r w:rsidRPr="00333840">
        <w:rPr>
          <w:szCs w:val="22"/>
        </w:rPr>
        <w:t>PushDownloadProgram</w:t>
      </w:r>
      <w:proofErr w:type="spellEnd"/>
      <w:r w:rsidRPr="00333840">
        <w:rPr>
          <w:szCs w:val="22"/>
        </w:rPr>
        <w:t xml:space="preserve">. In this case, the </w:t>
      </w:r>
      <w:proofErr w:type="spellStart"/>
      <w:r w:rsidRPr="00333840">
        <w:rPr>
          <w:szCs w:val="22"/>
        </w:rPr>
        <w:t>CRID</w:t>
      </w:r>
      <w:proofErr w:type="spellEnd"/>
      <w:r w:rsidRPr="00333840">
        <w:rPr>
          <w:szCs w:val="22"/>
        </w:rPr>
        <w:t xml:space="preserve"> carried by the </w:t>
      </w:r>
      <w:proofErr w:type="spellStart"/>
      <w:r w:rsidRPr="00333840">
        <w:rPr>
          <w:szCs w:val="22"/>
        </w:rPr>
        <w:t>PushDownloadProgram</w:t>
      </w:r>
      <w:proofErr w:type="spellEnd"/>
      <w:r w:rsidRPr="00333840">
        <w:rPr>
          <w:szCs w:val="22"/>
        </w:rPr>
        <w:t xml:space="preserve"> fragment </w:t>
      </w:r>
      <w:r w:rsidR="00186033" w:rsidRPr="00186033">
        <w:rPr>
          <w:b/>
          <w:color w:val="FF0000"/>
          <w:szCs w:val="22"/>
        </w:rPr>
        <w:t>shall</w:t>
      </w:r>
      <w:r w:rsidRPr="00333840">
        <w:rPr>
          <w:szCs w:val="22"/>
        </w:rPr>
        <w:t xml:space="preserve"> not resolve to any event carried in any EIT. The content of the URL element </w:t>
      </w:r>
      <w:r w:rsidR="00186033" w:rsidRPr="00186033">
        <w:rPr>
          <w:b/>
          <w:color w:val="FF0000"/>
          <w:szCs w:val="22"/>
        </w:rPr>
        <w:t>shall</w:t>
      </w:r>
      <w:r w:rsidRPr="00333840">
        <w:rPr>
          <w:szCs w:val="22"/>
        </w:rPr>
        <w:t xml:space="preserve"> provide the means to locate and acquire an instance of a broadcast event.</w:t>
      </w:r>
    </w:p>
    <w:p w14:paraId="3D620E2F" w14:textId="19D66EB6" w:rsidR="00AB14E8" w:rsidRPr="00333840" w:rsidRDefault="00AB14E8" w:rsidP="00AB14E8">
      <w:pPr>
        <w:autoSpaceDE w:val="0"/>
        <w:autoSpaceDN w:val="0"/>
        <w:adjustRightInd w:val="0"/>
        <w:rPr>
          <w:szCs w:val="22"/>
        </w:rPr>
      </w:pPr>
      <w:r w:rsidRPr="00333840">
        <w:rPr>
          <w:szCs w:val="22"/>
        </w:rPr>
        <w:t xml:space="preserve">The signalled URL </w:t>
      </w:r>
      <w:r w:rsidR="00186033" w:rsidRPr="00186033">
        <w:rPr>
          <w:b/>
          <w:color w:val="FF0000"/>
          <w:szCs w:val="22"/>
        </w:rPr>
        <w:t>shall</w:t>
      </w:r>
      <w:r w:rsidRPr="00333840">
        <w:rPr>
          <w:szCs w:val="22"/>
        </w:rPr>
        <w:t xml:space="preserve"> take the following forms and be interpreted as described in </w:t>
      </w:r>
      <w:r w:rsidR="006F2685">
        <w:rPr>
          <w:szCs w:val="22"/>
        </w:rPr>
        <w:t xml:space="preserve">ETSI </w:t>
      </w:r>
      <w:r w:rsidRPr="00333840">
        <w:rPr>
          <w:szCs w:val="22"/>
        </w:rPr>
        <w:t>TS 102 323 clause 6.4</w:t>
      </w:r>
      <w:r w:rsidR="00251125">
        <w:t xml:space="preserve"> </w:t>
      </w:r>
      <w:r w:rsidR="00251125">
        <w:fldChar w:fldCharType="begin"/>
      </w:r>
      <w:r w:rsidR="00251125">
        <w:instrText xml:space="preserve"> REF _Ref103610353 \r \h </w:instrText>
      </w:r>
      <w:r w:rsidR="00251125">
        <w:fldChar w:fldCharType="separate"/>
      </w:r>
      <w:r w:rsidR="00251125">
        <w:t>[32]</w:t>
      </w:r>
      <w:r w:rsidR="00251125">
        <w:fldChar w:fldCharType="end"/>
      </w:r>
      <w:r w:rsidRPr="00333840">
        <w:rPr>
          <w:szCs w:val="22"/>
        </w:rPr>
        <w:t>, as to reference an item of content by its scheduled time for broadcast:</w:t>
      </w:r>
    </w:p>
    <w:p w14:paraId="75C6FAD6" w14:textId="77777777" w:rsidR="00AB14E8" w:rsidRPr="00333840" w:rsidRDefault="00AB14E8" w:rsidP="00AB14E8">
      <w:r w:rsidRPr="00333840">
        <w:t xml:space="preserve">  To reference an item of content via an </w:t>
      </w:r>
      <w:proofErr w:type="spellStart"/>
      <w:r w:rsidRPr="00333840">
        <w:t>event_id</w:t>
      </w:r>
      <w:proofErr w:type="spellEnd"/>
      <w:r w:rsidRPr="00333840">
        <w:t xml:space="preserve"> carried in EIT:</w:t>
      </w:r>
    </w:p>
    <w:p w14:paraId="6D91D4CE" w14:textId="77777777" w:rsidR="00AB14E8" w:rsidRPr="00333840" w:rsidRDefault="00AB14E8" w:rsidP="00AB14E8">
      <w:pPr>
        <w:autoSpaceDE w:val="0"/>
        <w:autoSpaceDN w:val="0"/>
        <w:adjustRightInd w:val="0"/>
        <w:spacing w:before="100" w:beforeAutospacing="1" w:after="100" w:afterAutospacing="1"/>
        <w:rPr>
          <w:rFonts w:ascii="Courier" w:hAnsi="Courier" w:cs="Courier New"/>
          <w:sz w:val="20"/>
          <w:szCs w:val="22"/>
        </w:rPr>
      </w:pPr>
      <w:r w:rsidRPr="00333840">
        <w:rPr>
          <w:rFonts w:ascii="Courier" w:hAnsi="Courier" w:cs="Courier New"/>
          <w:sz w:val="20"/>
          <w:szCs w:val="22"/>
        </w:rPr>
        <w:t>dvb://&lt;original_network_id&gt;.[&lt;transport_stream_id&gt;].&lt;service_id&gt;;&lt;event_id&gt;</w:t>
      </w:r>
    </w:p>
    <w:p w14:paraId="0E9DE6CA" w14:textId="4AB5EC63" w:rsidR="00AB14E8" w:rsidRPr="00333840" w:rsidRDefault="00AB14E8" w:rsidP="00AB14E8">
      <w:pPr>
        <w:autoSpaceDE w:val="0"/>
        <w:autoSpaceDN w:val="0"/>
        <w:adjustRightInd w:val="0"/>
        <w:spacing w:after="120"/>
        <w:rPr>
          <w:szCs w:val="22"/>
        </w:rPr>
      </w:pPr>
      <w:r w:rsidRPr="00333840">
        <w:rPr>
          <w:i/>
          <w:szCs w:val="22"/>
        </w:rPr>
        <w:t xml:space="preserve">Different configurations of URL may be used in the future to signify different methods of acquisition or event. </w:t>
      </w:r>
      <w:r w:rsidRPr="00333840">
        <w:rPr>
          <w:szCs w:val="22"/>
        </w:rPr>
        <w:t xml:space="preserve">NorDig PVR </w:t>
      </w:r>
      <w:r w:rsidR="00186033" w:rsidRPr="00186033">
        <w:rPr>
          <w:b/>
          <w:color w:val="FF0000"/>
          <w:szCs w:val="22"/>
        </w:rPr>
        <w:t>shall</w:t>
      </w:r>
      <w:r w:rsidRPr="00333840">
        <w:rPr>
          <w:szCs w:val="22"/>
        </w:rPr>
        <w:t xml:space="preserve"> ignore any URL format it cannot interpret and events in any location from where they cannot be </w:t>
      </w:r>
      <w:r w:rsidR="004F7937" w:rsidRPr="00333840">
        <w:rPr>
          <w:szCs w:val="22"/>
        </w:rPr>
        <w:t>acquired. A</w:t>
      </w:r>
      <w:r w:rsidRPr="00333840">
        <w:rPr>
          <w:szCs w:val="22"/>
        </w:rPr>
        <w:t xml:space="preserve"> </w:t>
      </w:r>
      <w:proofErr w:type="spellStart"/>
      <w:r w:rsidRPr="00333840">
        <w:rPr>
          <w:szCs w:val="22"/>
        </w:rPr>
        <w:t>PushDownloadProgram</w:t>
      </w:r>
      <w:proofErr w:type="spellEnd"/>
      <w:r w:rsidRPr="00333840">
        <w:rPr>
          <w:szCs w:val="22"/>
        </w:rPr>
        <w:t xml:space="preserve"> </w:t>
      </w:r>
      <w:proofErr w:type="spellStart"/>
      <w:r w:rsidRPr="00333840">
        <w:rPr>
          <w:szCs w:val="22"/>
        </w:rPr>
        <w:t>CRID</w:t>
      </w:r>
      <w:proofErr w:type="spellEnd"/>
      <w:r w:rsidRPr="00333840">
        <w:rPr>
          <w:szCs w:val="22"/>
        </w:rPr>
        <w:t xml:space="preserve"> corresponds to a program </w:t>
      </w:r>
      <w:proofErr w:type="spellStart"/>
      <w:r w:rsidRPr="00333840">
        <w:rPr>
          <w:szCs w:val="22"/>
        </w:rPr>
        <w:t>CRID</w:t>
      </w:r>
      <w:proofErr w:type="spellEnd"/>
      <w:r w:rsidRPr="00333840">
        <w:rPr>
          <w:szCs w:val="22"/>
        </w:rPr>
        <w:t xml:space="preserve"> or </w:t>
      </w:r>
      <w:proofErr w:type="spellStart"/>
      <w:r w:rsidRPr="00333840">
        <w:rPr>
          <w:szCs w:val="22"/>
        </w:rPr>
        <w:t>event_id</w:t>
      </w:r>
      <w:proofErr w:type="spellEnd"/>
      <w:r w:rsidRPr="00333840">
        <w:rPr>
          <w:szCs w:val="22"/>
        </w:rPr>
        <w:t xml:space="preserve"> for a service either currently in the EIT or a program </w:t>
      </w:r>
      <w:proofErr w:type="spellStart"/>
      <w:r w:rsidRPr="00333840">
        <w:rPr>
          <w:szCs w:val="22"/>
        </w:rPr>
        <w:t>CRID</w:t>
      </w:r>
      <w:proofErr w:type="spellEnd"/>
      <w:r w:rsidRPr="00333840">
        <w:rPr>
          <w:szCs w:val="22"/>
        </w:rPr>
        <w:t xml:space="preserve"> that </w:t>
      </w:r>
      <w:r w:rsidR="00186033" w:rsidRPr="00186033">
        <w:rPr>
          <w:b/>
          <w:color w:val="FF0000"/>
          <w:szCs w:val="22"/>
        </w:rPr>
        <w:t>shall</w:t>
      </w:r>
      <w:r w:rsidRPr="00333840">
        <w:rPr>
          <w:szCs w:val="22"/>
        </w:rPr>
        <w:t xml:space="preserve"> be broadcast at a later date (up to maximum 91 days in ahead).</w:t>
      </w:r>
    </w:p>
    <w:p w14:paraId="5AAB81E9" w14:textId="403A6D9A" w:rsidR="00AB14E8" w:rsidRPr="00333840" w:rsidRDefault="00AB14E8" w:rsidP="00AB14E8">
      <w:pPr>
        <w:autoSpaceDE w:val="0"/>
        <w:autoSpaceDN w:val="0"/>
        <w:adjustRightInd w:val="0"/>
        <w:spacing w:after="120"/>
        <w:rPr>
          <w:szCs w:val="22"/>
        </w:rPr>
      </w:pPr>
      <w:r w:rsidRPr="00333840">
        <w:rPr>
          <w:szCs w:val="22"/>
        </w:rPr>
        <w:t xml:space="preserve">A </w:t>
      </w:r>
      <w:proofErr w:type="spellStart"/>
      <w:r w:rsidRPr="00333840">
        <w:rPr>
          <w:szCs w:val="22"/>
        </w:rPr>
        <w:t>PushDownloadProgram</w:t>
      </w:r>
      <w:proofErr w:type="spellEnd"/>
      <w:r w:rsidRPr="00333840">
        <w:rPr>
          <w:szCs w:val="22"/>
        </w:rPr>
        <w:t xml:space="preserve"> </w:t>
      </w:r>
      <w:proofErr w:type="spellStart"/>
      <w:r w:rsidRPr="00333840">
        <w:rPr>
          <w:szCs w:val="22"/>
        </w:rPr>
        <w:t>ProgramURL</w:t>
      </w:r>
      <w:proofErr w:type="spellEnd"/>
      <w:r w:rsidRPr="00333840">
        <w:rPr>
          <w:szCs w:val="22"/>
        </w:rPr>
        <w:t xml:space="preserve"> with </w:t>
      </w:r>
      <w:proofErr w:type="spellStart"/>
      <w:r w:rsidRPr="00333840">
        <w:rPr>
          <w:szCs w:val="22"/>
        </w:rPr>
        <w:t>event_id</w:t>
      </w:r>
      <w:proofErr w:type="spellEnd"/>
      <w:r w:rsidRPr="00333840">
        <w:rPr>
          <w:szCs w:val="22"/>
        </w:rPr>
        <w:t xml:space="preserve"> to a specific service corresponds to an </w:t>
      </w:r>
      <w:proofErr w:type="spellStart"/>
      <w:r w:rsidRPr="00333840">
        <w:rPr>
          <w:szCs w:val="22"/>
        </w:rPr>
        <w:t>event_id</w:t>
      </w:r>
      <w:proofErr w:type="spellEnd"/>
      <w:r w:rsidRPr="00333840">
        <w:rPr>
          <w:szCs w:val="22"/>
        </w:rPr>
        <w:t xml:space="preserve"> for the service either currently in the EIT or an </w:t>
      </w:r>
      <w:proofErr w:type="spellStart"/>
      <w:r w:rsidRPr="00333840">
        <w:rPr>
          <w:szCs w:val="22"/>
        </w:rPr>
        <w:t>event_id</w:t>
      </w:r>
      <w:proofErr w:type="spellEnd"/>
      <w:r w:rsidRPr="00333840">
        <w:rPr>
          <w:szCs w:val="22"/>
        </w:rPr>
        <w:t xml:space="preserve"> for that service that </w:t>
      </w:r>
      <w:r w:rsidR="00186033" w:rsidRPr="00186033">
        <w:rPr>
          <w:b/>
          <w:color w:val="FF0000"/>
          <w:szCs w:val="22"/>
        </w:rPr>
        <w:t>shall</w:t>
      </w:r>
      <w:r w:rsidRPr="00333840">
        <w:rPr>
          <w:szCs w:val="22"/>
        </w:rPr>
        <w:t xml:space="preserve"> be broadcast at a later date (up to maximum </w:t>
      </w:r>
      <w:r w:rsidRPr="00333840">
        <w:rPr>
          <w:b/>
          <w:szCs w:val="22"/>
        </w:rPr>
        <w:t>10</w:t>
      </w:r>
      <w:r w:rsidRPr="00333840">
        <w:rPr>
          <w:szCs w:val="22"/>
        </w:rPr>
        <w:t xml:space="preserve"> days in ahead). (The </w:t>
      </w:r>
      <w:proofErr w:type="spellStart"/>
      <w:r w:rsidRPr="00333840">
        <w:rPr>
          <w:szCs w:val="22"/>
        </w:rPr>
        <w:t>event_id</w:t>
      </w:r>
      <w:proofErr w:type="spellEnd"/>
      <w:r w:rsidRPr="00333840">
        <w:rPr>
          <w:szCs w:val="22"/>
        </w:rPr>
        <w:t xml:space="preserve"> has shorter period of validity compared to the </w:t>
      </w:r>
      <w:proofErr w:type="spellStart"/>
      <w:r w:rsidRPr="00333840">
        <w:rPr>
          <w:szCs w:val="22"/>
        </w:rPr>
        <w:t>CRID</w:t>
      </w:r>
      <w:proofErr w:type="spellEnd"/>
      <w:r w:rsidRPr="00333840">
        <w:rPr>
          <w:szCs w:val="22"/>
        </w:rPr>
        <w:t xml:space="preserve">, this since the </w:t>
      </w:r>
      <w:proofErr w:type="spellStart"/>
      <w:r w:rsidRPr="00333840">
        <w:rPr>
          <w:szCs w:val="22"/>
        </w:rPr>
        <w:t>event_id</w:t>
      </w:r>
      <w:proofErr w:type="spellEnd"/>
      <w:r w:rsidRPr="00333840">
        <w:rPr>
          <w:szCs w:val="22"/>
        </w:rPr>
        <w:t xml:space="preserve"> is re-used in the broadcast for other events typically after 30 days).</w:t>
      </w:r>
    </w:p>
    <w:p w14:paraId="00A3C022" w14:textId="77777777" w:rsidR="00AB14E8" w:rsidRPr="00333840" w:rsidRDefault="00AB14E8" w:rsidP="00F81381">
      <w:pPr>
        <w:pStyle w:val="Overskrift3"/>
      </w:pPr>
      <w:bookmarkStart w:id="4751" w:name="_Ref303611214"/>
      <w:bookmarkStart w:id="4752" w:name="_Toc316464401"/>
      <w:bookmarkStart w:id="4753" w:name="_Toc338613909"/>
      <w:bookmarkStart w:id="4754" w:name="_Toc342658091"/>
      <w:bookmarkStart w:id="4755" w:name="_Toc342659669"/>
      <w:bookmarkStart w:id="4756" w:name="_Toc392074024"/>
      <w:bookmarkStart w:id="4757" w:name="_Toc392075648"/>
      <w:r w:rsidRPr="00333840">
        <w:t>Off Schedule Event</w:t>
      </w:r>
      <w:bookmarkEnd w:id="4751"/>
      <w:bookmarkEnd w:id="4752"/>
      <w:bookmarkEnd w:id="4753"/>
      <w:bookmarkEnd w:id="4754"/>
      <w:bookmarkEnd w:id="4755"/>
      <w:bookmarkEnd w:id="4756"/>
      <w:bookmarkEnd w:id="4757"/>
    </w:p>
    <w:p w14:paraId="250E8ED4" w14:textId="77777777" w:rsidR="00AB14E8" w:rsidRPr="00333840" w:rsidRDefault="00AB14E8" w:rsidP="00AB14E8">
      <w:pPr>
        <w:autoSpaceDE w:val="0"/>
        <w:autoSpaceDN w:val="0"/>
        <w:adjustRightInd w:val="0"/>
        <w:rPr>
          <w:i/>
          <w:szCs w:val="22"/>
        </w:rPr>
      </w:pPr>
      <w:r w:rsidRPr="00333840">
        <w:rPr>
          <w:i/>
          <w:szCs w:val="22"/>
        </w:rPr>
        <w:t xml:space="preserve">A record list off-schedule event is a pointer </w:t>
      </w:r>
      <w:r w:rsidRPr="00333840">
        <w:rPr>
          <w:i/>
          <w:szCs w:val="22"/>
          <w:u w:val="single"/>
        </w:rPr>
        <w:t>without</w:t>
      </w:r>
      <w:r w:rsidRPr="00333840">
        <w:rPr>
          <w:i/>
          <w:szCs w:val="22"/>
        </w:rPr>
        <w:t xml:space="preserve"> using EIT, which includes URL DVB pointer to the service and the start time plus duration for the recording. </w:t>
      </w:r>
    </w:p>
    <w:p w14:paraId="3A8A1084" w14:textId="0D7BCB7E" w:rsidR="00AB14E8" w:rsidRPr="00333840" w:rsidRDefault="00AB14E8" w:rsidP="00AB14E8">
      <w:pPr>
        <w:autoSpaceDE w:val="0"/>
        <w:autoSpaceDN w:val="0"/>
        <w:adjustRightInd w:val="0"/>
        <w:rPr>
          <w:szCs w:val="22"/>
        </w:rPr>
      </w:pPr>
      <w:r w:rsidRPr="00333840">
        <w:rPr>
          <w:szCs w:val="22"/>
        </w:rPr>
        <w:t xml:space="preserve">An off-schedule delivery </w:t>
      </w:r>
      <w:r w:rsidR="00186033" w:rsidRPr="00186033">
        <w:rPr>
          <w:b/>
          <w:color w:val="FF0000"/>
          <w:szCs w:val="22"/>
        </w:rPr>
        <w:t>shall</w:t>
      </w:r>
      <w:r w:rsidRPr="00333840">
        <w:rPr>
          <w:szCs w:val="22"/>
        </w:rPr>
        <w:t xml:space="preserve"> be identified by the presence of a </w:t>
      </w:r>
      <w:proofErr w:type="spellStart"/>
      <w:r w:rsidRPr="00333840">
        <w:rPr>
          <w:szCs w:val="22"/>
        </w:rPr>
        <w:t>ProgramURL</w:t>
      </w:r>
      <w:proofErr w:type="spellEnd"/>
      <w:r w:rsidRPr="00333840">
        <w:rPr>
          <w:szCs w:val="22"/>
        </w:rPr>
        <w:t xml:space="preserve"> in the </w:t>
      </w:r>
      <w:proofErr w:type="spellStart"/>
      <w:r w:rsidRPr="00333840">
        <w:rPr>
          <w:szCs w:val="22"/>
        </w:rPr>
        <w:t>PushDownloadProgram</w:t>
      </w:r>
      <w:proofErr w:type="spellEnd"/>
      <w:r w:rsidRPr="00333840">
        <w:rPr>
          <w:szCs w:val="22"/>
        </w:rPr>
        <w:t xml:space="preserve">. In this case, the </w:t>
      </w:r>
      <w:proofErr w:type="spellStart"/>
      <w:r w:rsidRPr="00333840">
        <w:rPr>
          <w:szCs w:val="22"/>
        </w:rPr>
        <w:t>CRID</w:t>
      </w:r>
      <w:proofErr w:type="spellEnd"/>
      <w:r w:rsidRPr="00333840">
        <w:rPr>
          <w:szCs w:val="22"/>
        </w:rPr>
        <w:t xml:space="preserve"> carried by the </w:t>
      </w:r>
      <w:proofErr w:type="spellStart"/>
      <w:r w:rsidRPr="00333840">
        <w:rPr>
          <w:szCs w:val="22"/>
        </w:rPr>
        <w:t>PushDownloadProgram</w:t>
      </w:r>
      <w:proofErr w:type="spellEnd"/>
      <w:r w:rsidRPr="00333840">
        <w:rPr>
          <w:szCs w:val="22"/>
        </w:rPr>
        <w:t xml:space="preserve"> fragment </w:t>
      </w:r>
      <w:r w:rsidR="00186033" w:rsidRPr="00186033">
        <w:rPr>
          <w:b/>
          <w:color w:val="FF0000"/>
          <w:szCs w:val="22"/>
        </w:rPr>
        <w:t>shall</w:t>
      </w:r>
      <w:r w:rsidRPr="00333840">
        <w:rPr>
          <w:szCs w:val="22"/>
        </w:rPr>
        <w:t xml:space="preserve"> not resolve to any event carried in any EIT. The content of the URL element </w:t>
      </w:r>
      <w:r w:rsidR="00186033" w:rsidRPr="00186033">
        <w:rPr>
          <w:b/>
          <w:color w:val="FF0000"/>
          <w:szCs w:val="22"/>
        </w:rPr>
        <w:t>shall</w:t>
      </w:r>
      <w:r w:rsidRPr="00333840">
        <w:rPr>
          <w:szCs w:val="22"/>
        </w:rPr>
        <w:t xml:space="preserve"> provide the means to locate and acquire an instance of a broadcast event.</w:t>
      </w:r>
    </w:p>
    <w:p w14:paraId="5DA87174" w14:textId="4BD4B45F" w:rsidR="00AB14E8" w:rsidRPr="00333840" w:rsidRDefault="00AB14E8" w:rsidP="00AB14E8">
      <w:pPr>
        <w:autoSpaceDE w:val="0"/>
        <w:autoSpaceDN w:val="0"/>
        <w:adjustRightInd w:val="0"/>
        <w:rPr>
          <w:szCs w:val="22"/>
        </w:rPr>
      </w:pPr>
      <w:r w:rsidRPr="00333840">
        <w:rPr>
          <w:szCs w:val="22"/>
        </w:rPr>
        <w:t xml:space="preserve">The signalled URL </w:t>
      </w:r>
      <w:r w:rsidR="00186033" w:rsidRPr="00186033">
        <w:rPr>
          <w:b/>
          <w:color w:val="FF0000"/>
          <w:szCs w:val="22"/>
        </w:rPr>
        <w:t>shall</w:t>
      </w:r>
      <w:r w:rsidRPr="00333840">
        <w:rPr>
          <w:szCs w:val="22"/>
        </w:rPr>
        <w:t xml:space="preserve"> take the following forms and be interpreted as described in </w:t>
      </w:r>
      <w:r w:rsidR="00F34CAF">
        <w:rPr>
          <w:szCs w:val="22"/>
        </w:rPr>
        <w:t xml:space="preserve">ETSI </w:t>
      </w:r>
      <w:r w:rsidRPr="00333840">
        <w:rPr>
          <w:szCs w:val="22"/>
        </w:rPr>
        <w:t xml:space="preserve">TS 102 323 clause 6.4 </w:t>
      </w:r>
      <w:r w:rsidR="00251125">
        <w:fldChar w:fldCharType="begin"/>
      </w:r>
      <w:r w:rsidR="00251125">
        <w:instrText xml:space="preserve"> REF _Ref103610353 \r \h </w:instrText>
      </w:r>
      <w:r w:rsidR="00251125">
        <w:fldChar w:fldCharType="separate"/>
      </w:r>
      <w:r w:rsidR="00251125">
        <w:t>[32]</w:t>
      </w:r>
      <w:r w:rsidR="00251125">
        <w:fldChar w:fldCharType="end"/>
      </w:r>
      <w:r w:rsidRPr="00333840">
        <w:rPr>
          <w:szCs w:val="22"/>
        </w:rPr>
        <w:t>, as to reference an item of content by its scheduled time for broadcast:</w:t>
      </w:r>
    </w:p>
    <w:p w14:paraId="22155B0A" w14:textId="1171EFFF" w:rsidR="00AB14E8" w:rsidRPr="00333840" w:rsidRDefault="00AB14E8" w:rsidP="00AB14E8">
      <w:r w:rsidRPr="00333840">
        <w:t xml:space="preserve"> To reference an item of content by its schedule time for broadcast:</w:t>
      </w:r>
    </w:p>
    <w:p w14:paraId="285257B1" w14:textId="77777777" w:rsidR="00AB14E8" w:rsidRPr="00333840" w:rsidRDefault="00AB14E8" w:rsidP="00AB14E8">
      <w:pPr>
        <w:autoSpaceDE w:val="0"/>
        <w:autoSpaceDN w:val="0"/>
        <w:adjustRightInd w:val="0"/>
        <w:rPr>
          <w:rFonts w:ascii="Courier" w:hAnsi="Courier" w:cs="Courier New"/>
          <w:sz w:val="20"/>
          <w:szCs w:val="22"/>
        </w:rPr>
      </w:pPr>
      <w:r w:rsidRPr="00333840">
        <w:rPr>
          <w:rFonts w:ascii="Courier" w:hAnsi="Courier" w:cs="Courier New"/>
          <w:sz w:val="20"/>
          <w:szCs w:val="22"/>
        </w:rPr>
        <w:t>dvb://&lt;original_network_id&gt;.[&lt;transport_stream_id&gt;].&lt;service_id&gt;~time_duration</w:t>
      </w:r>
    </w:p>
    <w:p w14:paraId="79FAD898" w14:textId="54D7375A" w:rsidR="00AB14E8" w:rsidRPr="00333840" w:rsidRDefault="00AB14E8" w:rsidP="00AB14E8">
      <w:pPr>
        <w:autoSpaceDE w:val="0"/>
        <w:autoSpaceDN w:val="0"/>
        <w:adjustRightInd w:val="0"/>
        <w:spacing w:before="100" w:beforeAutospacing="1" w:after="100" w:afterAutospacing="1"/>
        <w:rPr>
          <w:i/>
          <w:szCs w:val="22"/>
        </w:rPr>
      </w:pPr>
      <w:r w:rsidRPr="00333840">
        <w:rPr>
          <w:i/>
          <w:szCs w:val="22"/>
        </w:rPr>
        <w:t xml:space="preserve">(According to </w:t>
      </w:r>
      <w:r w:rsidR="00F34CAF">
        <w:rPr>
          <w:i/>
          <w:szCs w:val="22"/>
        </w:rPr>
        <w:t xml:space="preserve">ETSI </w:t>
      </w:r>
      <w:r w:rsidRPr="00333840">
        <w:rPr>
          <w:i/>
          <w:szCs w:val="22"/>
        </w:rPr>
        <w:t>TS 102 323 clause 6.4</w:t>
      </w:r>
      <w:r w:rsidR="00A171A2">
        <w:t xml:space="preserve"> </w:t>
      </w:r>
      <w:r w:rsidR="00A171A2" w:rsidRPr="00A171A2">
        <w:rPr>
          <w:i/>
          <w:iCs/>
        </w:rPr>
        <w:fldChar w:fldCharType="begin"/>
      </w:r>
      <w:r w:rsidR="00A171A2" w:rsidRPr="00A171A2">
        <w:rPr>
          <w:i/>
          <w:iCs/>
        </w:rPr>
        <w:instrText xml:space="preserve"> REF _Ref103610353 \r \h </w:instrText>
      </w:r>
      <w:r w:rsidR="00A171A2">
        <w:rPr>
          <w:i/>
          <w:iCs/>
        </w:rPr>
        <w:instrText xml:space="preserve"> \* MERGEFORMAT </w:instrText>
      </w:r>
      <w:r w:rsidR="00A171A2" w:rsidRPr="00A171A2">
        <w:rPr>
          <w:i/>
          <w:iCs/>
        </w:rPr>
      </w:r>
      <w:r w:rsidR="00A171A2" w:rsidRPr="00A171A2">
        <w:rPr>
          <w:i/>
          <w:iCs/>
        </w:rPr>
        <w:fldChar w:fldCharType="separate"/>
      </w:r>
      <w:r w:rsidR="00A171A2" w:rsidRPr="00A171A2">
        <w:rPr>
          <w:i/>
          <w:iCs/>
        </w:rPr>
        <w:t>[32]</w:t>
      </w:r>
      <w:r w:rsidR="00A171A2" w:rsidRPr="00A171A2">
        <w:rPr>
          <w:i/>
          <w:iCs/>
        </w:rPr>
        <w:fldChar w:fldCharType="end"/>
      </w:r>
      <w:r w:rsidRPr="00333840">
        <w:rPr>
          <w:i/>
          <w:szCs w:val="22"/>
        </w:rPr>
        <w:t xml:space="preserve">, the format for the </w:t>
      </w:r>
      <w:proofErr w:type="spellStart"/>
      <w:r w:rsidRPr="00333840">
        <w:rPr>
          <w:i/>
          <w:szCs w:val="22"/>
        </w:rPr>
        <w:t>time_duration</w:t>
      </w:r>
      <w:proofErr w:type="spellEnd"/>
      <w:r w:rsidRPr="00333840">
        <w:rPr>
          <w:i/>
          <w:szCs w:val="22"/>
        </w:rPr>
        <w:t xml:space="preserve"> string </w:t>
      </w:r>
      <w:r w:rsidR="00186033" w:rsidRPr="00186033">
        <w:rPr>
          <w:b/>
          <w:i/>
          <w:color w:val="FF0000"/>
          <w:szCs w:val="22"/>
        </w:rPr>
        <w:t>shall</w:t>
      </w:r>
      <w:r w:rsidRPr="00333840">
        <w:rPr>
          <w:i/>
          <w:szCs w:val="22"/>
        </w:rPr>
        <w:t xml:space="preserve"> be compatible with </w:t>
      </w:r>
      <w:proofErr w:type="spellStart"/>
      <w:r w:rsidRPr="00333840">
        <w:rPr>
          <w:i/>
          <w:szCs w:val="22"/>
        </w:rPr>
        <w:t>ISO8601</w:t>
      </w:r>
      <w:proofErr w:type="spellEnd"/>
      <w:r w:rsidRPr="00333840">
        <w:rPr>
          <w:i/>
          <w:szCs w:val="22"/>
        </w:rPr>
        <w:t xml:space="preserve"> and observe that DVB specified using UTC time and that the start time and duration is separated by two hyphen “-“ characters rather than by one solidus (forward slash) “/”character, example </w:t>
      </w:r>
      <w:proofErr w:type="spellStart"/>
      <w:r w:rsidRPr="00333840">
        <w:rPr>
          <w:i/>
          <w:szCs w:val="22"/>
        </w:rPr>
        <w:t>20120606T094500Z</w:t>
      </w:r>
      <w:proofErr w:type="spellEnd"/>
      <w:r w:rsidRPr="00333840">
        <w:rPr>
          <w:i/>
          <w:szCs w:val="22"/>
        </w:rPr>
        <w:t>—</w:t>
      </w:r>
      <w:proofErr w:type="spellStart"/>
      <w:r w:rsidRPr="00333840">
        <w:rPr>
          <w:i/>
          <w:szCs w:val="22"/>
        </w:rPr>
        <w:t>PT01H15M00S</w:t>
      </w:r>
      <w:proofErr w:type="spellEnd"/>
      <w:r w:rsidRPr="00333840">
        <w:rPr>
          <w:i/>
          <w:szCs w:val="22"/>
        </w:rPr>
        <w:t xml:space="preserve">). </w:t>
      </w:r>
    </w:p>
    <w:p w14:paraId="2754415F" w14:textId="1A0E647B" w:rsidR="00AB14E8" w:rsidRPr="00333840" w:rsidRDefault="00AB14E8" w:rsidP="00AB14E8">
      <w:pPr>
        <w:autoSpaceDE w:val="0"/>
        <w:autoSpaceDN w:val="0"/>
        <w:adjustRightInd w:val="0"/>
        <w:spacing w:before="100" w:beforeAutospacing="1" w:after="100" w:afterAutospacing="1"/>
        <w:rPr>
          <w:i/>
          <w:szCs w:val="22"/>
        </w:rPr>
      </w:pPr>
      <w:r w:rsidRPr="00333840">
        <w:rPr>
          <w:i/>
          <w:szCs w:val="22"/>
        </w:rPr>
        <w:t xml:space="preserve">Different configurations of URL may be used in the future to signify different methods of acquisition or event. </w:t>
      </w:r>
      <w:r w:rsidRPr="00333840">
        <w:rPr>
          <w:szCs w:val="22"/>
        </w:rPr>
        <w:t xml:space="preserve">NorDig PVR </w:t>
      </w:r>
      <w:r w:rsidR="00186033" w:rsidRPr="00186033">
        <w:rPr>
          <w:b/>
          <w:color w:val="FF0000"/>
          <w:szCs w:val="22"/>
        </w:rPr>
        <w:t>shall</w:t>
      </w:r>
      <w:r w:rsidRPr="00333840">
        <w:rPr>
          <w:szCs w:val="22"/>
        </w:rPr>
        <w:t xml:space="preserve"> ignore any URL format it cannot interpret and events in any location from where they cannot be acquired.</w:t>
      </w:r>
    </w:p>
    <w:p w14:paraId="665CA09E" w14:textId="77777777" w:rsidR="00AB14E8" w:rsidRPr="00333840" w:rsidRDefault="00AB14E8" w:rsidP="00AB14E8">
      <w:pPr>
        <w:autoSpaceDE w:val="0"/>
        <w:autoSpaceDN w:val="0"/>
        <w:adjustRightInd w:val="0"/>
        <w:spacing w:before="100" w:beforeAutospacing="1" w:after="100" w:afterAutospacing="1"/>
        <w:rPr>
          <w:szCs w:val="22"/>
        </w:rPr>
      </w:pPr>
      <w:r w:rsidRPr="00333840">
        <w:rPr>
          <w:szCs w:val="22"/>
        </w:rPr>
        <w:t xml:space="preserve">Where an event is to be delivered off-schedule, the </w:t>
      </w:r>
      <w:proofErr w:type="spellStart"/>
      <w:r w:rsidRPr="00333840">
        <w:rPr>
          <w:szCs w:val="22"/>
        </w:rPr>
        <w:t>CRID</w:t>
      </w:r>
      <w:proofErr w:type="spellEnd"/>
      <w:r w:rsidRPr="00333840">
        <w:rPr>
          <w:szCs w:val="22"/>
        </w:rPr>
        <w:t xml:space="preserve"> carried by the </w:t>
      </w:r>
      <w:proofErr w:type="spellStart"/>
      <w:r w:rsidRPr="00333840">
        <w:rPr>
          <w:szCs w:val="22"/>
        </w:rPr>
        <w:t>PushDownloadProgram</w:t>
      </w:r>
      <w:proofErr w:type="spellEnd"/>
      <w:r w:rsidRPr="00333840">
        <w:rPr>
          <w:szCs w:val="22"/>
        </w:rPr>
        <w:t xml:space="preserve"> match the </w:t>
      </w:r>
      <w:proofErr w:type="spellStart"/>
      <w:r w:rsidRPr="00333840">
        <w:rPr>
          <w:szCs w:val="22"/>
        </w:rPr>
        <w:t>CRID</w:t>
      </w:r>
      <w:proofErr w:type="spellEnd"/>
      <w:r w:rsidRPr="00333840">
        <w:rPr>
          <w:szCs w:val="22"/>
        </w:rPr>
        <w:t xml:space="preserve"> of a </w:t>
      </w:r>
      <w:proofErr w:type="spellStart"/>
      <w:r w:rsidRPr="00333840">
        <w:rPr>
          <w:szCs w:val="22"/>
        </w:rPr>
        <w:t>ProgramInformationFragment</w:t>
      </w:r>
      <w:proofErr w:type="spellEnd"/>
      <w:r w:rsidRPr="00333840">
        <w:rPr>
          <w:szCs w:val="22"/>
        </w:rPr>
        <w:t xml:space="preserve">. This </w:t>
      </w:r>
      <w:proofErr w:type="spellStart"/>
      <w:r w:rsidRPr="00333840">
        <w:rPr>
          <w:szCs w:val="22"/>
        </w:rPr>
        <w:t>ProgramInformationFragment</w:t>
      </w:r>
      <w:proofErr w:type="spellEnd"/>
      <w:r w:rsidRPr="00333840">
        <w:rPr>
          <w:szCs w:val="22"/>
        </w:rPr>
        <w:t xml:space="preserve"> will provide, at minimum, a title and synopsis for the off-schedule event.</w:t>
      </w:r>
    </w:p>
    <w:p w14:paraId="0A8AB5B4" w14:textId="4A976183" w:rsidR="00AB14E8" w:rsidRPr="00333840" w:rsidRDefault="00AB14E8" w:rsidP="00AB14E8">
      <w:pPr>
        <w:autoSpaceDE w:val="0"/>
        <w:autoSpaceDN w:val="0"/>
        <w:adjustRightInd w:val="0"/>
        <w:spacing w:before="100" w:beforeAutospacing="1" w:after="100" w:afterAutospacing="1"/>
        <w:rPr>
          <w:szCs w:val="22"/>
        </w:rPr>
      </w:pPr>
      <w:r w:rsidRPr="00333840">
        <w:rPr>
          <w:szCs w:val="22"/>
        </w:rPr>
        <w:t xml:space="preserve">Alternate instances of an </w:t>
      </w:r>
      <w:r w:rsidR="007627ED" w:rsidRPr="00333840">
        <w:rPr>
          <w:szCs w:val="22"/>
        </w:rPr>
        <w:t>off-schedule</w:t>
      </w:r>
      <w:r w:rsidRPr="00333840">
        <w:rPr>
          <w:szCs w:val="22"/>
        </w:rPr>
        <w:t xml:space="preserve"> event </w:t>
      </w:r>
      <w:r w:rsidR="003B6990" w:rsidRPr="00333840">
        <w:rPr>
          <w:szCs w:val="22"/>
        </w:rPr>
        <w:t>is</w:t>
      </w:r>
      <w:r w:rsidRPr="00333840">
        <w:rPr>
          <w:szCs w:val="22"/>
        </w:rPr>
        <w:t xml:space="preserve"> indicated by multiple instances of a </w:t>
      </w:r>
      <w:proofErr w:type="spellStart"/>
      <w:r w:rsidRPr="00333840">
        <w:rPr>
          <w:szCs w:val="22"/>
        </w:rPr>
        <w:t>PushDownloadProgram</w:t>
      </w:r>
      <w:proofErr w:type="spellEnd"/>
      <w:r w:rsidRPr="00333840">
        <w:rPr>
          <w:szCs w:val="22"/>
        </w:rPr>
        <w:t xml:space="preserve"> with the same identification </w:t>
      </w:r>
      <w:proofErr w:type="spellStart"/>
      <w:r w:rsidRPr="00333840">
        <w:rPr>
          <w:szCs w:val="22"/>
        </w:rPr>
        <w:t>CRID</w:t>
      </w:r>
      <w:proofErr w:type="spellEnd"/>
      <w:r w:rsidRPr="00333840">
        <w:rPr>
          <w:szCs w:val="22"/>
        </w:rPr>
        <w:t xml:space="preserve"> but </w:t>
      </w:r>
      <w:r w:rsidRPr="00333840">
        <w:rPr>
          <w:szCs w:val="22"/>
          <w:u w:val="single"/>
        </w:rPr>
        <w:t>different</w:t>
      </w:r>
      <w:r w:rsidRPr="00333840">
        <w:rPr>
          <w:szCs w:val="22"/>
        </w:rPr>
        <w:t xml:space="preserve"> </w:t>
      </w:r>
      <w:proofErr w:type="spellStart"/>
      <w:r w:rsidRPr="00333840">
        <w:rPr>
          <w:szCs w:val="22"/>
        </w:rPr>
        <w:t>ProgramURLs</w:t>
      </w:r>
      <w:proofErr w:type="spellEnd"/>
      <w:r w:rsidRPr="00333840">
        <w:rPr>
          <w:szCs w:val="22"/>
        </w:rPr>
        <w:t xml:space="preserve">. The </w:t>
      </w:r>
      <w:proofErr w:type="spellStart"/>
      <w:r w:rsidRPr="00333840">
        <w:rPr>
          <w:szCs w:val="22"/>
        </w:rPr>
        <w:lastRenderedPageBreak/>
        <w:t>InstanceMetadataID</w:t>
      </w:r>
      <w:proofErr w:type="spellEnd"/>
      <w:r w:rsidRPr="00333840">
        <w:rPr>
          <w:szCs w:val="22"/>
        </w:rPr>
        <w:t xml:space="preserve"> element of the </w:t>
      </w:r>
      <w:proofErr w:type="spellStart"/>
      <w:r w:rsidRPr="00333840">
        <w:rPr>
          <w:szCs w:val="22"/>
        </w:rPr>
        <w:t>PushDownloadProgram</w:t>
      </w:r>
      <w:proofErr w:type="spellEnd"/>
      <w:r w:rsidRPr="00333840">
        <w:rPr>
          <w:szCs w:val="22"/>
        </w:rPr>
        <w:t xml:space="preserve"> is used to differentiate between these multiple instances. The value of </w:t>
      </w:r>
      <w:proofErr w:type="spellStart"/>
      <w:r w:rsidRPr="00333840">
        <w:rPr>
          <w:szCs w:val="22"/>
        </w:rPr>
        <w:t>InstanceMetadataID</w:t>
      </w:r>
      <w:proofErr w:type="spellEnd"/>
      <w:r w:rsidRPr="00333840">
        <w:rPr>
          <w:szCs w:val="22"/>
        </w:rPr>
        <w:t xml:space="preserve"> is unconnected to an IMI extension for a </w:t>
      </w:r>
      <w:proofErr w:type="spellStart"/>
      <w:r w:rsidRPr="00333840">
        <w:rPr>
          <w:szCs w:val="22"/>
        </w:rPr>
        <w:t>CRID</w:t>
      </w:r>
      <w:proofErr w:type="spellEnd"/>
      <w:r w:rsidRPr="00333840">
        <w:rPr>
          <w:szCs w:val="22"/>
        </w:rPr>
        <w:t xml:space="preserve"> in the EIT</w:t>
      </w:r>
    </w:p>
    <w:p w14:paraId="066967E0" w14:textId="77777777" w:rsidR="00AB14E8" w:rsidRPr="00333840" w:rsidRDefault="00AB14E8" w:rsidP="00F81381">
      <w:pPr>
        <w:pStyle w:val="Overskrift4"/>
      </w:pPr>
      <w:bookmarkStart w:id="4758" w:name="_Ref302647355"/>
      <w:bookmarkStart w:id="4759" w:name="_Toc392074025"/>
      <w:r w:rsidRPr="00333840">
        <w:t>Obfuscated Events (subset of Off Scheduled Events)</w:t>
      </w:r>
      <w:bookmarkEnd w:id="4758"/>
      <w:bookmarkEnd w:id="4759"/>
      <w:r w:rsidRPr="00333840">
        <w:t xml:space="preserve"> </w:t>
      </w:r>
    </w:p>
    <w:p w14:paraId="14C2B9AB" w14:textId="77777777" w:rsidR="00AB14E8" w:rsidRPr="00333840" w:rsidRDefault="00AB14E8" w:rsidP="00AB14E8">
      <w:pPr>
        <w:autoSpaceDE w:val="0"/>
        <w:autoSpaceDN w:val="0"/>
        <w:adjustRightInd w:val="0"/>
        <w:rPr>
          <w:szCs w:val="22"/>
          <w:lang w:eastAsia="da-DK"/>
        </w:rPr>
      </w:pPr>
      <w:r w:rsidRPr="00333840">
        <w:rPr>
          <w:szCs w:val="22"/>
          <w:lang w:eastAsia="da-DK"/>
        </w:rPr>
        <w:t xml:space="preserve">Off schedule events may be delivered in an obfuscated manner in order to make them inaccessible to </w:t>
      </w:r>
      <w:proofErr w:type="spellStart"/>
      <w:r w:rsidRPr="00333840">
        <w:rPr>
          <w:szCs w:val="22"/>
          <w:lang w:eastAsia="da-DK"/>
        </w:rPr>
        <w:t>IRDs</w:t>
      </w:r>
      <w:proofErr w:type="spellEnd"/>
      <w:r w:rsidRPr="00333840">
        <w:rPr>
          <w:szCs w:val="22"/>
          <w:lang w:eastAsia="da-DK"/>
        </w:rPr>
        <w:t xml:space="preserve"> not supporting NorDig Broadcast Record Lists. In order to hide an event, the stream types of the service’s elementary streams (video, audio, teletext, subtitles) are all set to </w:t>
      </w:r>
      <w:proofErr w:type="spellStart"/>
      <w:r w:rsidRPr="00333840">
        <w:rPr>
          <w:szCs w:val="22"/>
          <w:lang w:eastAsia="da-DK"/>
        </w:rPr>
        <w:t>0x06</w:t>
      </w:r>
      <w:proofErr w:type="spellEnd"/>
      <w:r w:rsidRPr="00333840">
        <w:rPr>
          <w:szCs w:val="22"/>
          <w:lang w:eastAsia="da-DK"/>
        </w:rPr>
        <w:t xml:space="preserve"> (PES private data) in the associated PMT. The true stream type/component types are instead signalled using the event locator URI. </w:t>
      </w:r>
    </w:p>
    <w:p w14:paraId="0D599EEE" w14:textId="77777777" w:rsidR="00AB14E8" w:rsidRPr="00333840" w:rsidRDefault="00AB14E8" w:rsidP="00AB14E8">
      <w:pPr>
        <w:autoSpaceDE w:val="0"/>
        <w:autoSpaceDN w:val="0"/>
        <w:adjustRightInd w:val="0"/>
        <w:rPr>
          <w:szCs w:val="22"/>
          <w:lang w:eastAsia="da-DK"/>
        </w:rPr>
      </w:pPr>
      <w:r w:rsidRPr="00333840">
        <w:rPr>
          <w:szCs w:val="22"/>
          <w:lang w:eastAsia="da-DK"/>
        </w:rPr>
        <w:t xml:space="preserve">An obfuscated event may be recognised by the presence of a </w:t>
      </w:r>
      <w:proofErr w:type="spellStart"/>
      <w:r w:rsidRPr="00333840">
        <w:rPr>
          <w:szCs w:val="22"/>
          <w:lang w:eastAsia="da-DK"/>
        </w:rPr>
        <w:t>ProgramURL</w:t>
      </w:r>
      <w:proofErr w:type="spellEnd"/>
      <w:r w:rsidRPr="00333840">
        <w:rPr>
          <w:szCs w:val="22"/>
          <w:lang w:eastAsia="da-DK"/>
        </w:rPr>
        <w:t xml:space="preserve"> element in the </w:t>
      </w:r>
      <w:proofErr w:type="spellStart"/>
      <w:r w:rsidRPr="00333840">
        <w:rPr>
          <w:szCs w:val="22"/>
          <w:lang w:eastAsia="da-DK"/>
        </w:rPr>
        <w:t>PushDownloadProgram</w:t>
      </w:r>
      <w:proofErr w:type="spellEnd"/>
      <w:r w:rsidRPr="00333840">
        <w:rPr>
          <w:szCs w:val="22"/>
          <w:lang w:eastAsia="da-DK"/>
        </w:rPr>
        <w:t xml:space="preserve"> fragment where the contained URI has the following form </w:t>
      </w:r>
    </w:p>
    <w:p w14:paraId="4232C0B7" w14:textId="77777777" w:rsidR="00AB14E8" w:rsidRPr="00333840" w:rsidRDefault="00AB14E8" w:rsidP="00AB14E8">
      <w:pPr>
        <w:autoSpaceDE w:val="0"/>
        <w:autoSpaceDN w:val="0"/>
        <w:adjustRightInd w:val="0"/>
        <w:rPr>
          <w:rFonts w:ascii="Courier" w:hAnsi="Courier"/>
          <w:sz w:val="20"/>
          <w:szCs w:val="22"/>
          <w:lang w:eastAsia="da-DK"/>
        </w:rPr>
      </w:pPr>
      <w:r w:rsidRPr="00333840">
        <w:rPr>
          <w:rFonts w:ascii="Courier" w:hAnsi="Courier"/>
          <w:sz w:val="20"/>
          <w:szCs w:val="22"/>
          <w:lang w:eastAsia="da-DK"/>
        </w:rPr>
        <w:t xml:space="preserve">dvb://&lt;original_network_id&gt;.[&lt;transport_stream_&gt;].&lt;service_id&gt;.fully_qualified_component *( "&amp;" </w:t>
      </w:r>
      <w:proofErr w:type="spellStart"/>
      <w:r w:rsidRPr="00333840">
        <w:rPr>
          <w:rFonts w:ascii="Courier" w:hAnsi="Courier"/>
          <w:sz w:val="20"/>
          <w:szCs w:val="22"/>
          <w:lang w:eastAsia="da-DK"/>
        </w:rPr>
        <w:t>fully_qualified_component</w:t>
      </w:r>
      <w:proofErr w:type="spellEnd"/>
      <w:r w:rsidRPr="00333840">
        <w:rPr>
          <w:rFonts w:ascii="Courier" w:hAnsi="Courier"/>
          <w:sz w:val="20"/>
          <w:szCs w:val="22"/>
          <w:lang w:eastAsia="da-DK"/>
        </w:rPr>
        <w:t xml:space="preserve"> )~</w:t>
      </w:r>
      <w:proofErr w:type="spellStart"/>
      <w:r w:rsidRPr="00333840">
        <w:rPr>
          <w:rFonts w:ascii="Courier" w:hAnsi="Courier"/>
          <w:sz w:val="20"/>
          <w:szCs w:val="22"/>
          <w:lang w:eastAsia="da-DK"/>
        </w:rPr>
        <w:t>timeduration</w:t>
      </w:r>
      <w:proofErr w:type="spellEnd"/>
      <w:r w:rsidRPr="00333840">
        <w:rPr>
          <w:rFonts w:ascii="Courier" w:hAnsi="Courier"/>
          <w:sz w:val="20"/>
          <w:szCs w:val="22"/>
          <w:lang w:eastAsia="da-DK"/>
        </w:rPr>
        <w:t xml:space="preserve"> </w:t>
      </w:r>
    </w:p>
    <w:p w14:paraId="3018056C" w14:textId="77777777" w:rsidR="00AB14E8" w:rsidRPr="00333840" w:rsidRDefault="00AB14E8" w:rsidP="00AB14E8">
      <w:pPr>
        <w:autoSpaceDE w:val="0"/>
        <w:autoSpaceDN w:val="0"/>
        <w:adjustRightInd w:val="0"/>
        <w:rPr>
          <w:szCs w:val="22"/>
          <w:lang w:eastAsia="da-DK"/>
        </w:rPr>
      </w:pPr>
      <w:r w:rsidRPr="00333840">
        <w:rPr>
          <w:szCs w:val="22"/>
          <w:lang w:eastAsia="da-DK"/>
        </w:rPr>
        <w:t xml:space="preserve">Where </w:t>
      </w:r>
    </w:p>
    <w:p w14:paraId="2494CB04" w14:textId="77777777" w:rsidR="00AB14E8" w:rsidRPr="00333840" w:rsidRDefault="00AB14E8" w:rsidP="00AB14E8">
      <w:pPr>
        <w:autoSpaceDE w:val="0"/>
        <w:autoSpaceDN w:val="0"/>
        <w:adjustRightInd w:val="0"/>
        <w:rPr>
          <w:rFonts w:ascii="Courier" w:hAnsi="Courier"/>
          <w:sz w:val="20"/>
          <w:szCs w:val="22"/>
          <w:lang w:eastAsia="da-DK"/>
        </w:rPr>
      </w:pPr>
      <w:proofErr w:type="spellStart"/>
      <w:r w:rsidRPr="00333840">
        <w:rPr>
          <w:rFonts w:ascii="Courier" w:hAnsi="Courier"/>
          <w:sz w:val="20"/>
          <w:szCs w:val="22"/>
          <w:lang w:eastAsia="da-DK"/>
        </w:rPr>
        <w:t>fully_qualified_component</w:t>
      </w:r>
      <w:proofErr w:type="spellEnd"/>
      <w:r w:rsidRPr="00333840">
        <w:rPr>
          <w:rFonts w:ascii="Courier" w:hAnsi="Courier"/>
          <w:sz w:val="20"/>
          <w:szCs w:val="22"/>
          <w:lang w:eastAsia="da-DK"/>
        </w:rPr>
        <w:t xml:space="preserve"> = "</w:t>
      </w:r>
      <w:proofErr w:type="spellStart"/>
      <w:r w:rsidRPr="00333840">
        <w:rPr>
          <w:rFonts w:ascii="Courier" w:hAnsi="Courier"/>
          <w:sz w:val="20"/>
          <w:szCs w:val="22"/>
          <w:lang w:eastAsia="da-DK"/>
        </w:rPr>
        <w:t>fqc</w:t>
      </w:r>
      <w:proofErr w:type="spellEnd"/>
      <w:r w:rsidRPr="00333840">
        <w:rPr>
          <w:rFonts w:ascii="Courier" w:hAnsi="Courier"/>
          <w:sz w:val="20"/>
          <w:szCs w:val="22"/>
          <w:lang w:eastAsia="da-DK"/>
        </w:rPr>
        <w:t xml:space="preserve">=" </w:t>
      </w:r>
      <w:proofErr w:type="spellStart"/>
      <w:r w:rsidRPr="00333840">
        <w:rPr>
          <w:rFonts w:ascii="Courier" w:hAnsi="Courier"/>
          <w:sz w:val="20"/>
          <w:szCs w:val="22"/>
          <w:lang w:eastAsia="da-DK"/>
        </w:rPr>
        <w:t>stream_content_and_component_type</w:t>
      </w:r>
      <w:proofErr w:type="spellEnd"/>
      <w:r w:rsidRPr="00333840">
        <w:rPr>
          <w:rFonts w:ascii="Courier" w:hAnsi="Courier"/>
          <w:sz w:val="20"/>
          <w:szCs w:val="22"/>
          <w:lang w:eastAsia="da-DK"/>
        </w:rPr>
        <w:t xml:space="preserve"> "," </w:t>
      </w:r>
      <w:proofErr w:type="spellStart"/>
      <w:r w:rsidRPr="00333840">
        <w:rPr>
          <w:rFonts w:ascii="Courier" w:hAnsi="Courier"/>
          <w:sz w:val="20"/>
          <w:szCs w:val="22"/>
          <w:lang w:eastAsia="da-DK"/>
        </w:rPr>
        <w:t>component_tag</w:t>
      </w:r>
      <w:proofErr w:type="spellEnd"/>
      <w:r w:rsidRPr="00333840">
        <w:rPr>
          <w:rFonts w:ascii="Courier" w:hAnsi="Courier"/>
          <w:sz w:val="20"/>
          <w:szCs w:val="22"/>
          <w:lang w:eastAsia="da-DK"/>
        </w:rPr>
        <w:t xml:space="preserve"> *( [ "," </w:t>
      </w:r>
      <w:proofErr w:type="spellStart"/>
      <w:r w:rsidRPr="00333840">
        <w:rPr>
          <w:rFonts w:ascii="Courier" w:hAnsi="Courier"/>
          <w:sz w:val="20"/>
          <w:szCs w:val="22"/>
          <w:lang w:eastAsia="da-DK"/>
        </w:rPr>
        <w:t>iso639_language_code</w:t>
      </w:r>
      <w:proofErr w:type="spellEnd"/>
      <w:r w:rsidRPr="00333840">
        <w:rPr>
          <w:rFonts w:ascii="Courier" w:hAnsi="Courier"/>
          <w:sz w:val="20"/>
          <w:szCs w:val="22"/>
          <w:lang w:eastAsia="da-DK"/>
        </w:rPr>
        <w:t xml:space="preserve"> )] </w:t>
      </w:r>
    </w:p>
    <w:p w14:paraId="7B3D1691" w14:textId="3204AFE8" w:rsidR="00AB14E8" w:rsidRPr="00333840" w:rsidRDefault="00AB14E8" w:rsidP="00AB14E8">
      <w:pPr>
        <w:autoSpaceDE w:val="0"/>
        <w:autoSpaceDN w:val="0"/>
        <w:adjustRightInd w:val="0"/>
        <w:rPr>
          <w:szCs w:val="22"/>
          <w:lang w:eastAsia="da-DK"/>
        </w:rPr>
      </w:pPr>
      <w:r w:rsidRPr="00333840">
        <w:rPr>
          <w:szCs w:val="22"/>
          <w:lang w:eastAsia="da-DK"/>
        </w:rPr>
        <w:t>The elements of this URI are defined in DVB draft ETSI TS 102 851 (</w:t>
      </w:r>
      <w:r w:rsidRPr="00333840">
        <w:rPr>
          <w:i/>
          <w:szCs w:val="22"/>
          <w:lang w:eastAsia="da-DK"/>
        </w:rPr>
        <w:t>Uniform Resource Identifiers (URI) for DVB Systems</w:t>
      </w:r>
      <w:r w:rsidRPr="00333840">
        <w:rPr>
          <w:szCs w:val="22"/>
          <w:lang w:eastAsia="da-DK"/>
        </w:rPr>
        <w:t xml:space="preserve">) </w:t>
      </w:r>
      <w:r w:rsidR="00A171A2">
        <w:fldChar w:fldCharType="begin"/>
      </w:r>
      <w:r w:rsidR="00A171A2">
        <w:instrText xml:space="preserve"> REF _Ref103611586 \r \h </w:instrText>
      </w:r>
      <w:r w:rsidR="00A171A2">
        <w:fldChar w:fldCharType="separate"/>
      </w:r>
      <w:r w:rsidR="00A171A2">
        <w:t>[70]</w:t>
      </w:r>
      <w:r w:rsidR="00A171A2">
        <w:fldChar w:fldCharType="end"/>
      </w:r>
      <w:r w:rsidRPr="00333840">
        <w:rPr>
          <w:szCs w:val="22"/>
          <w:lang w:eastAsia="da-DK"/>
        </w:rPr>
        <w:t xml:space="preserve">. The URI </w:t>
      </w:r>
      <w:r w:rsidR="00186033" w:rsidRPr="00186033">
        <w:rPr>
          <w:b/>
          <w:color w:val="FF0000"/>
          <w:szCs w:val="22"/>
          <w:lang w:eastAsia="da-DK"/>
        </w:rPr>
        <w:t>shall</w:t>
      </w:r>
      <w:r w:rsidRPr="00333840">
        <w:rPr>
          <w:szCs w:val="22"/>
          <w:lang w:eastAsia="da-DK"/>
        </w:rPr>
        <w:t xml:space="preserve"> contain at minimum a </w:t>
      </w:r>
      <w:proofErr w:type="spellStart"/>
      <w:r w:rsidRPr="00333840">
        <w:rPr>
          <w:szCs w:val="22"/>
          <w:lang w:eastAsia="da-DK"/>
        </w:rPr>
        <w:t>fully_qualified_component</w:t>
      </w:r>
      <w:proofErr w:type="spellEnd"/>
      <w:r w:rsidRPr="00333840">
        <w:rPr>
          <w:szCs w:val="22"/>
          <w:lang w:eastAsia="da-DK"/>
        </w:rPr>
        <w:t xml:space="preserve"> for the video and a </w:t>
      </w:r>
      <w:proofErr w:type="spellStart"/>
      <w:r w:rsidRPr="00333840">
        <w:rPr>
          <w:szCs w:val="22"/>
          <w:lang w:eastAsia="da-DK"/>
        </w:rPr>
        <w:t>fully_qualified_component</w:t>
      </w:r>
      <w:proofErr w:type="spellEnd"/>
      <w:r w:rsidRPr="00333840">
        <w:rPr>
          <w:szCs w:val="22"/>
          <w:lang w:eastAsia="da-DK"/>
        </w:rPr>
        <w:t xml:space="preserve"> for the main audio. </w:t>
      </w:r>
      <w:proofErr w:type="spellStart"/>
      <w:r w:rsidRPr="00333840">
        <w:rPr>
          <w:szCs w:val="22"/>
          <w:lang w:eastAsia="da-DK"/>
        </w:rPr>
        <w:t>Fully_qualified_components</w:t>
      </w:r>
      <w:proofErr w:type="spellEnd"/>
      <w:r w:rsidRPr="00333840">
        <w:rPr>
          <w:szCs w:val="22"/>
          <w:lang w:eastAsia="da-DK"/>
        </w:rPr>
        <w:t xml:space="preserve"> describing </w:t>
      </w:r>
      <w:r w:rsidR="00E25366">
        <w:rPr>
          <w:szCs w:val="22"/>
          <w:lang w:eastAsia="da-DK"/>
        </w:rPr>
        <w:t>Audio Description</w:t>
      </w:r>
      <w:r w:rsidRPr="00333840">
        <w:rPr>
          <w:szCs w:val="22"/>
          <w:lang w:eastAsia="da-DK"/>
        </w:rPr>
        <w:t xml:space="preserve"> and subtitles may also be present. </w:t>
      </w:r>
    </w:p>
    <w:p w14:paraId="7197A8C4" w14:textId="409F4C63" w:rsidR="00AB14E8" w:rsidRPr="00333840" w:rsidRDefault="00AB14E8" w:rsidP="00AB14E8">
      <w:pPr>
        <w:autoSpaceDE w:val="0"/>
        <w:autoSpaceDN w:val="0"/>
        <w:adjustRightInd w:val="0"/>
        <w:rPr>
          <w:szCs w:val="22"/>
          <w:lang w:eastAsia="da-DK"/>
        </w:rPr>
      </w:pPr>
      <w:r w:rsidRPr="00333840">
        <w:rPr>
          <w:szCs w:val="22"/>
          <w:lang w:eastAsia="da-DK"/>
        </w:rPr>
        <w:t xml:space="preserve">The PMT loop associated with the audio stream(s) </w:t>
      </w:r>
      <w:r w:rsidR="00186033" w:rsidRPr="00186033">
        <w:rPr>
          <w:b/>
          <w:color w:val="FF0000"/>
          <w:szCs w:val="22"/>
          <w:lang w:eastAsia="da-DK"/>
        </w:rPr>
        <w:t>shall</w:t>
      </w:r>
      <w:r w:rsidRPr="00333840">
        <w:rPr>
          <w:szCs w:val="22"/>
          <w:lang w:eastAsia="da-DK"/>
        </w:rPr>
        <w:t xml:space="preserve"> carry the regular descriptors necessary for audio in the same way as for normal non-obfuscated service events (i.e. when necessary ISO 639, </w:t>
      </w:r>
      <w:proofErr w:type="spellStart"/>
      <w:r w:rsidRPr="00333840">
        <w:rPr>
          <w:szCs w:val="22"/>
          <w:lang w:eastAsia="da-DK"/>
        </w:rPr>
        <w:t>AAC</w:t>
      </w:r>
      <w:proofErr w:type="spellEnd"/>
      <w:r w:rsidRPr="00333840">
        <w:rPr>
          <w:szCs w:val="22"/>
          <w:lang w:eastAsia="da-DK"/>
        </w:rPr>
        <w:t>, AC-3, supplementary audio descriptors etc).</w:t>
      </w:r>
    </w:p>
    <w:p w14:paraId="62325D37" w14:textId="1E68583B" w:rsidR="00AB14E8" w:rsidRPr="00333840" w:rsidRDefault="00AB14E8" w:rsidP="00AB14E8">
      <w:pPr>
        <w:autoSpaceDE w:val="0"/>
        <w:autoSpaceDN w:val="0"/>
        <w:adjustRightInd w:val="0"/>
        <w:rPr>
          <w:szCs w:val="22"/>
          <w:lang w:eastAsia="da-DK"/>
        </w:rPr>
      </w:pPr>
      <w:r w:rsidRPr="00333840">
        <w:rPr>
          <w:szCs w:val="22"/>
          <w:lang w:eastAsia="da-DK"/>
        </w:rPr>
        <w:t xml:space="preserve">If subtitles (via DVB subtitling and/or EBU Teletext </w:t>
      </w:r>
      <w:proofErr w:type="spellStart"/>
      <w:r w:rsidRPr="00333840">
        <w:rPr>
          <w:szCs w:val="22"/>
          <w:lang w:eastAsia="da-DK"/>
        </w:rPr>
        <w:t>subtilting</w:t>
      </w:r>
      <w:proofErr w:type="spellEnd"/>
      <w:r w:rsidRPr="00333840">
        <w:rPr>
          <w:szCs w:val="22"/>
          <w:lang w:eastAsia="da-DK"/>
        </w:rPr>
        <w:t xml:space="preserve">) are present, the PMT loop associated with the subtitles </w:t>
      </w:r>
      <w:r w:rsidR="00186033" w:rsidRPr="00186033">
        <w:rPr>
          <w:b/>
          <w:color w:val="FF0000"/>
          <w:szCs w:val="22"/>
          <w:lang w:eastAsia="da-DK"/>
        </w:rPr>
        <w:t>shall</w:t>
      </w:r>
      <w:r w:rsidRPr="00333840">
        <w:rPr>
          <w:szCs w:val="22"/>
          <w:lang w:eastAsia="da-DK"/>
        </w:rPr>
        <w:t xml:space="preserve"> carry a subtitling descriptor (for DVB subtitling) and Teletext descriptor (for Teletext subtitling) which </w:t>
      </w:r>
      <w:r w:rsidR="00186033" w:rsidRPr="00186033">
        <w:rPr>
          <w:b/>
          <w:color w:val="FF0000"/>
          <w:szCs w:val="22"/>
          <w:lang w:eastAsia="da-DK"/>
        </w:rPr>
        <w:t>shall</w:t>
      </w:r>
      <w:r w:rsidRPr="00333840">
        <w:rPr>
          <w:szCs w:val="22"/>
          <w:lang w:eastAsia="da-DK"/>
        </w:rPr>
        <w:t xml:space="preserve"> be interpreted in the normal way. </w:t>
      </w:r>
    </w:p>
    <w:p w14:paraId="412EE41E" w14:textId="240D9BF0" w:rsidR="00AB14E8" w:rsidRPr="00333840" w:rsidRDefault="00AB14E8" w:rsidP="00AB14E8">
      <w:pPr>
        <w:autoSpaceDE w:val="0"/>
        <w:autoSpaceDN w:val="0"/>
        <w:adjustRightInd w:val="0"/>
        <w:rPr>
          <w:szCs w:val="22"/>
          <w:lang w:eastAsia="da-DK"/>
        </w:rPr>
      </w:pPr>
      <w:r w:rsidRPr="00333840">
        <w:rPr>
          <w:szCs w:val="22"/>
          <w:lang w:eastAsia="da-DK"/>
        </w:rPr>
        <w:t xml:space="preserve">The </w:t>
      </w:r>
      <w:proofErr w:type="spellStart"/>
      <w:r w:rsidRPr="00333840">
        <w:rPr>
          <w:szCs w:val="22"/>
          <w:lang w:eastAsia="da-DK"/>
        </w:rPr>
        <w:t>stream_content_and_component_type</w:t>
      </w:r>
      <w:proofErr w:type="spellEnd"/>
      <w:r w:rsidRPr="00333840">
        <w:rPr>
          <w:szCs w:val="22"/>
          <w:lang w:eastAsia="da-DK"/>
        </w:rPr>
        <w:t xml:space="preserve"> </w:t>
      </w:r>
      <w:r w:rsidR="00186033" w:rsidRPr="00186033">
        <w:rPr>
          <w:b/>
          <w:color w:val="FF0000"/>
          <w:szCs w:val="22"/>
          <w:lang w:eastAsia="da-DK"/>
        </w:rPr>
        <w:t>shall</w:t>
      </w:r>
      <w:r w:rsidRPr="00333840">
        <w:rPr>
          <w:szCs w:val="22"/>
          <w:lang w:eastAsia="da-DK"/>
        </w:rPr>
        <w:t xml:space="preserve"> </w:t>
      </w:r>
      <w:proofErr w:type="spellStart"/>
      <w:r w:rsidRPr="00333840">
        <w:rPr>
          <w:szCs w:val="22"/>
          <w:lang w:eastAsia="da-DK"/>
        </w:rPr>
        <w:t>authoritively</w:t>
      </w:r>
      <w:proofErr w:type="spellEnd"/>
      <w:r w:rsidRPr="00333840">
        <w:rPr>
          <w:szCs w:val="22"/>
          <w:lang w:eastAsia="da-DK"/>
        </w:rPr>
        <w:t xml:space="preserve"> signal the component types for each stream overriding any component descriptors in any associated EIT. </w:t>
      </w:r>
    </w:p>
    <w:p w14:paraId="3EF22445" w14:textId="4E80EB2A" w:rsidR="00AB14E8" w:rsidRPr="00333840" w:rsidRDefault="00AB14E8" w:rsidP="00AB14E8">
      <w:pPr>
        <w:pStyle w:val="Default"/>
        <w:spacing w:before="100" w:beforeAutospacing="1" w:after="100" w:afterAutospacing="1"/>
        <w:rPr>
          <w:color w:val="auto"/>
          <w:szCs w:val="22"/>
          <w:lang w:val="en-GB"/>
        </w:rPr>
      </w:pPr>
      <w:r w:rsidRPr="00333840">
        <w:rPr>
          <w:color w:val="auto"/>
          <w:sz w:val="22"/>
          <w:szCs w:val="22"/>
          <w:lang w:val="en-GB" w:eastAsia="da-DK"/>
        </w:rPr>
        <w:t xml:space="preserve">The </w:t>
      </w:r>
      <w:proofErr w:type="spellStart"/>
      <w:r w:rsidRPr="00333840">
        <w:rPr>
          <w:color w:val="auto"/>
          <w:sz w:val="22"/>
          <w:szCs w:val="22"/>
          <w:lang w:val="en-GB" w:eastAsia="da-DK"/>
        </w:rPr>
        <w:t>CRID</w:t>
      </w:r>
      <w:proofErr w:type="spellEnd"/>
      <w:r w:rsidRPr="00333840">
        <w:rPr>
          <w:color w:val="auto"/>
          <w:sz w:val="22"/>
          <w:szCs w:val="22"/>
          <w:lang w:val="en-GB" w:eastAsia="da-DK"/>
        </w:rPr>
        <w:t xml:space="preserve"> carried by the </w:t>
      </w:r>
      <w:proofErr w:type="spellStart"/>
      <w:r w:rsidRPr="00333840">
        <w:rPr>
          <w:color w:val="auto"/>
          <w:sz w:val="22"/>
          <w:szCs w:val="22"/>
          <w:lang w:val="en-GB" w:eastAsia="da-DK"/>
        </w:rPr>
        <w:t>PushDownloadProgram</w:t>
      </w:r>
      <w:proofErr w:type="spellEnd"/>
      <w:r w:rsidRPr="00333840">
        <w:rPr>
          <w:color w:val="auto"/>
          <w:sz w:val="22"/>
          <w:szCs w:val="22"/>
          <w:lang w:val="en-GB" w:eastAsia="da-DK"/>
        </w:rPr>
        <w:t xml:space="preserve"> signalling an obfuscated event </w:t>
      </w:r>
      <w:r w:rsidR="00186033" w:rsidRPr="00186033">
        <w:rPr>
          <w:b/>
          <w:color w:val="FF0000"/>
          <w:sz w:val="22"/>
          <w:szCs w:val="22"/>
          <w:lang w:val="en-GB" w:eastAsia="da-DK"/>
        </w:rPr>
        <w:t>shall</w:t>
      </w:r>
      <w:r w:rsidRPr="00333840">
        <w:rPr>
          <w:color w:val="auto"/>
          <w:sz w:val="22"/>
          <w:szCs w:val="22"/>
          <w:lang w:val="en-GB" w:eastAsia="da-DK"/>
        </w:rPr>
        <w:t xml:space="preserve"> match with the </w:t>
      </w:r>
      <w:proofErr w:type="spellStart"/>
      <w:r w:rsidRPr="00333840">
        <w:rPr>
          <w:color w:val="auto"/>
          <w:sz w:val="22"/>
          <w:szCs w:val="22"/>
          <w:lang w:val="en-GB" w:eastAsia="da-DK"/>
        </w:rPr>
        <w:t>CRID</w:t>
      </w:r>
      <w:proofErr w:type="spellEnd"/>
      <w:r w:rsidRPr="00333840">
        <w:rPr>
          <w:color w:val="auto"/>
          <w:sz w:val="22"/>
          <w:szCs w:val="22"/>
          <w:lang w:val="en-GB" w:eastAsia="da-DK"/>
        </w:rPr>
        <w:t xml:space="preserve"> of a </w:t>
      </w:r>
      <w:proofErr w:type="spellStart"/>
      <w:r w:rsidRPr="00333840">
        <w:rPr>
          <w:color w:val="auto"/>
          <w:sz w:val="22"/>
          <w:szCs w:val="22"/>
          <w:lang w:val="en-GB" w:eastAsia="da-DK"/>
        </w:rPr>
        <w:t>ProgramInformationFragment</w:t>
      </w:r>
      <w:proofErr w:type="spellEnd"/>
      <w:r w:rsidRPr="00333840">
        <w:rPr>
          <w:color w:val="auto"/>
          <w:sz w:val="22"/>
          <w:szCs w:val="22"/>
          <w:lang w:val="en-GB" w:eastAsia="da-DK"/>
        </w:rPr>
        <w:t xml:space="preserve">. This </w:t>
      </w:r>
      <w:proofErr w:type="spellStart"/>
      <w:r w:rsidRPr="00333840">
        <w:rPr>
          <w:color w:val="auto"/>
          <w:sz w:val="22"/>
          <w:szCs w:val="22"/>
          <w:lang w:val="en-GB" w:eastAsia="da-DK"/>
        </w:rPr>
        <w:t>ProgramInformationFragment</w:t>
      </w:r>
      <w:proofErr w:type="spellEnd"/>
      <w:r w:rsidRPr="00333840">
        <w:rPr>
          <w:color w:val="auto"/>
          <w:sz w:val="22"/>
          <w:szCs w:val="22"/>
          <w:lang w:val="en-GB" w:eastAsia="da-DK"/>
        </w:rPr>
        <w:t xml:space="preserve"> </w:t>
      </w:r>
      <w:r w:rsidR="00186033" w:rsidRPr="00186033">
        <w:rPr>
          <w:b/>
          <w:color w:val="FF0000"/>
          <w:sz w:val="22"/>
          <w:szCs w:val="22"/>
          <w:lang w:val="en-GB" w:eastAsia="da-DK"/>
        </w:rPr>
        <w:t>shall</w:t>
      </w:r>
      <w:r w:rsidRPr="00333840">
        <w:rPr>
          <w:color w:val="auto"/>
          <w:sz w:val="22"/>
          <w:szCs w:val="22"/>
          <w:lang w:val="en-GB" w:eastAsia="da-DK"/>
        </w:rPr>
        <w:t xml:space="preserve"> provide, at minimum, a title and synopsis for the off-schedule event. All event information </w:t>
      </w:r>
      <w:r w:rsidR="00186033" w:rsidRPr="00186033">
        <w:rPr>
          <w:b/>
          <w:color w:val="FF0000"/>
          <w:sz w:val="22"/>
          <w:szCs w:val="22"/>
          <w:lang w:val="en-GB" w:eastAsia="da-DK"/>
        </w:rPr>
        <w:t>shall</w:t>
      </w:r>
      <w:r w:rsidRPr="00333840">
        <w:rPr>
          <w:color w:val="auto"/>
          <w:sz w:val="22"/>
          <w:szCs w:val="22"/>
          <w:lang w:val="en-GB" w:eastAsia="da-DK"/>
        </w:rPr>
        <w:t xml:space="preserve"> be retrieved from the associated </w:t>
      </w:r>
      <w:proofErr w:type="spellStart"/>
      <w:r w:rsidRPr="00333840">
        <w:rPr>
          <w:color w:val="auto"/>
          <w:sz w:val="22"/>
          <w:szCs w:val="22"/>
          <w:lang w:val="en-GB" w:eastAsia="da-DK"/>
        </w:rPr>
        <w:t>ProgramInformation</w:t>
      </w:r>
      <w:proofErr w:type="spellEnd"/>
      <w:r w:rsidRPr="00333840">
        <w:rPr>
          <w:color w:val="auto"/>
          <w:sz w:val="22"/>
          <w:szCs w:val="22"/>
          <w:lang w:val="en-GB" w:eastAsia="da-DK"/>
        </w:rPr>
        <w:t xml:space="preserve"> fragment, EIT information </w:t>
      </w:r>
      <w:r w:rsidR="00186033" w:rsidRPr="00186033">
        <w:rPr>
          <w:b/>
          <w:color w:val="FF0000"/>
          <w:sz w:val="22"/>
          <w:szCs w:val="22"/>
          <w:lang w:val="en-GB" w:eastAsia="da-DK"/>
        </w:rPr>
        <w:t>shall</w:t>
      </w:r>
      <w:r w:rsidRPr="00333840">
        <w:rPr>
          <w:color w:val="auto"/>
          <w:sz w:val="22"/>
          <w:szCs w:val="22"/>
          <w:lang w:val="en-GB" w:eastAsia="da-DK"/>
        </w:rPr>
        <w:t xml:space="preserve"> be ignored.</w:t>
      </w:r>
    </w:p>
    <w:p w14:paraId="6A664EF2" w14:textId="77777777" w:rsidR="00AB14E8" w:rsidRPr="00333840" w:rsidRDefault="00AB14E8" w:rsidP="00F81381">
      <w:pPr>
        <w:pStyle w:val="Overskrift3"/>
      </w:pPr>
      <w:bookmarkStart w:id="4760" w:name="_Toc316464402"/>
      <w:bookmarkStart w:id="4761" w:name="_Toc338613910"/>
      <w:bookmarkStart w:id="4762" w:name="_Toc342658092"/>
      <w:bookmarkStart w:id="4763" w:name="_Toc342659670"/>
      <w:bookmarkStart w:id="4764" w:name="_Toc392074026"/>
      <w:bookmarkStart w:id="4765" w:name="_Toc392075649"/>
      <w:r w:rsidRPr="00333840">
        <w:t xml:space="preserve">BRL </w:t>
      </w:r>
      <w:proofErr w:type="spellStart"/>
      <w:r w:rsidRPr="00333840">
        <w:t>CRID</w:t>
      </w:r>
      <w:proofErr w:type="spellEnd"/>
      <w:r w:rsidRPr="00333840">
        <w:t xml:space="preserve"> Lifecycle Management</w:t>
      </w:r>
      <w:bookmarkEnd w:id="4760"/>
      <w:bookmarkEnd w:id="4761"/>
      <w:bookmarkEnd w:id="4762"/>
      <w:bookmarkEnd w:id="4763"/>
      <w:bookmarkEnd w:id="4764"/>
      <w:bookmarkEnd w:id="4765"/>
    </w:p>
    <w:p w14:paraId="71EF789F" w14:textId="14007C62" w:rsidR="00AB14E8" w:rsidRPr="00333840" w:rsidRDefault="00AB14E8" w:rsidP="00AB14E8">
      <w:pPr>
        <w:autoSpaceDE w:val="0"/>
        <w:autoSpaceDN w:val="0"/>
        <w:adjustRightInd w:val="0"/>
        <w:rPr>
          <w:szCs w:val="20"/>
        </w:rPr>
      </w:pPr>
      <w:r w:rsidRPr="00333840">
        <w:rPr>
          <w:szCs w:val="20"/>
        </w:rPr>
        <w:t xml:space="preserve">Fundamental </w:t>
      </w:r>
      <w:proofErr w:type="spellStart"/>
      <w:r w:rsidRPr="00333840">
        <w:rPr>
          <w:szCs w:val="20"/>
        </w:rPr>
        <w:t>CRID</w:t>
      </w:r>
      <w:proofErr w:type="spellEnd"/>
      <w:r w:rsidRPr="00333840">
        <w:rPr>
          <w:szCs w:val="20"/>
        </w:rPr>
        <w:t xml:space="preserve"> lifecycle management for NorDig BRL remains as per the rules in </w:t>
      </w:r>
      <w:r w:rsidR="001D0E4D" w:rsidRPr="00333840">
        <w:rPr>
          <w:szCs w:val="20"/>
        </w:rPr>
        <w:t>NorDig</w:t>
      </w:r>
      <w:r w:rsidRPr="00333840">
        <w:rPr>
          <w:szCs w:val="20"/>
        </w:rPr>
        <w:t xml:space="preserve"> Unified </w:t>
      </w:r>
      <w:r w:rsidR="007627ED" w:rsidRPr="00333840">
        <w:rPr>
          <w:szCs w:val="20"/>
        </w:rPr>
        <w:t>chapters 12.4.6</w:t>
      </w:r>
      <w:r w:rsidR="00AB18A1">
        <w:rPr>
          <w:szCs w:val="20"/>
        </w:rPr>
        <w:t xml:space="preserve"> </w:t>
      </w:r>
      <w:r w:rsidRPr="00333840">
        <w:rPr>
          <w:szCs w:val="20"/>
        </w:rPr>
        <w:t xml:space="preserve"> ”</w:t>
      </w:r>
      <w:proofErr w:type="spellStart"/>
      <w:r w:rsidRPr="00333840">
        <w:rPr>
          <w:szCs w:val="20"/>
        </w:rPr>
        <w:t>CRID</w:t>
      </w:r>
      <w:proofErr w:type="spellEnd"/>
      <w:r w:rsidRPr="00333840">
        <w:rPr>
          <w:szCs w:val="20"/>
        </w:rPr>
        <w:t xml:space="preserve"> encoding and reuse” and 14.3.3 “Series recording”. </w:t>
      </w:r>
    </w:p>
    <w:p w14:paraId="0AF35C62" w14:textId="77777777" w:rsidR="00AB14E8" w:rsidRPr="00333840" w:rsidRDefault="00AB14E8" w:rsidP="00F81381">
      <w:pPr>
        <w:pStyle w:val="Overskrift3"/>
      </w:pPr>
      <w:bookmarkStart w:id="4766" w:name="_Toc316464403"/>
      <w:bookmarkStart w:id="4767" w:name="_Toc338613911"/>
      <w:bookmarkStart w:id="4768" w:name="_Toc342658093"/>
      <w:bookmarkStart w:id="4769" w:name="_Toc342659671"/>
      <w:bookmarkStart w:id="4770" w:name="_Toc392074027"/>
      <w:bookmarkStart w:id="4771" w:name="_Toc392075650"/>
      <w:r w:rsidRPr="00333840">
        <w:t>Content Versioning</w:t>
      </w:r>
      <w:bookmarkEnd w:id="4766"/>
      <w:bookmarkEnd w:id="4767"/>
      <w:bookmarkEnd w:id="4768"/>
      <w:bookmarkEnd w:id="4769"/>
      <w:bookmarkEnd w:id="4770"/>
      <w:bookmarkEnd w:id="4771"/>
    </w:p>
    <w:p w14:paraId="352BCF61" w14:textId="36891D64" w:rsidR="00AB14E8" w:rsidRPr="00333840" w:rsidRDefault="00AB14E8" w:rsidP="00AB14E8">
      <w:pPr>
        <w:autoSpaceDE w:val="0"/>
        <w:autoSpaceDN w:val="0"/>
        <w:adjustRightInd w:val="0"/>
        <w:rPr>
          <w:szCs w:val="20"/>
        </w:rPr>
      </w:pPr>
      <w:r w:rsidRPr="00333840">
        <w:rPr>
          <w:szCs w:val="20"/>
        </w:rPr>
        <w:t xml:space="preserve">Updates to the version of a particular piece of content may be </w:t>
      </w:r>
      <w:r w:rsidR="001D0E4D" w:rsidRPr="00333840">
        <w:rPr>
          <w:szCs w:val="20"/>
        </w:rPr>
        <w:t>signalled</w:t>
      </w:r>
      <w:r w:rsidRPr="00333840">
        <w:rPr>
          <w:szCs w:val="20"/>
        </w:rPr>
        <w:t xml:space="preserve"> using the </w:t>
      </w:r>
      <w:proofErr w:type="spellStart"/>
      <w:r w:rsidRPr="00333840">
        <w:rPr>
          <w:szCs w:val="20"/>
        </w:rPr>
        <w:t>ContentVersion</w:t>
      </w:r>
      <w:proofErr w:type="spellEnd"/>
      <w:r w:rsidRPr="00333840">
        <w:rPr>
          <w:szCs w:val="20"/>
        </w:rPr>
        <w:t xml:space="preserve"> element, indicating to the PVR to replace any earlier recorded version with this later version.</w:t>
      </w:r>
    </w:p>
    <w:p w14:paraId="6CBF836B" w14:textId="77777777" w:rsidR="00AB14E8" w:rsidRPr="00333840" w:rsidRDefault="00AB14E8" w:rsidP="00F81381">
      <w:pPr>
        <w:pStyle w:val="Overskrift3"/>
      </w:pPr>
      <w:bookmarkStart w:id="4772" w:name="_Toc316464404"/>
      <w:bookmarkStart w:id="4773" w:name="_Toc338613912"/>
      <w:bookmarkStart w:id="4774" w:name="_Toc342658094"/>
      <w:bookmarkStart w:id="4775" w:name="_Toc342659672"/>
      <w:bookmarkStart w:id="4776" w:name="_Toc392074028"/>
      <w:bookmarkStart w:id="4777" w:name="_Toc392075651"/>
      <w:r w:rsidRPr="00333840">
        <w:t>Version Changes (informative)</w:t>
      </w:r>
      <w:bookmarkEnd w:id="4772"/>
      <w:bookmarkEnd w:id="4773"/>
      <w:bookmarkEnd w:id="4774"/>
      <w:bookmarkEnd w:id="4775"/>
      <w:bookmarkEnd w:id="4776"/>
      <w:bookmarkEnd w:id="4777"/>
    </w:p>
    <w:p w14:paraId="0A218F25" w14:textId="77777777" w:rsidR="00AB14E8" w:rsidRPr="00333840" w:rsidRDefault="00AB14E8" w:rsidP="00AB14E8">
      <w:pPr>
        <w:rPr>
          <w:szCs w:val="20"/>
        </w:rPr>
      </w:pPr>
      <w:r w:rsidRPr="00333840">
        <w:rPr>
          <w:szCs w:val="20"/>
        </w:rPr>
        <w:t>There are a number of places in the metadata where version changes can occur. The interaction of these changes can be summarised as in the table below.</w:t>
      </w:r>
    </w:p>
    <w:tbl>
      <w:tblPr>
        <w:tblW w:w="93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97"/>
        <w:gridCol w:w="7274"/>
      </w:tblGrid>
      <w:tr w:rsidR="00AB14E8" w:rsidRPr="004A2004" w14:paraId="2674D00A" w14:textId="77777777" w:rsidTr="00960FCA">
        <w:trPr>
          <w:trHeight w:val="600"/>
          <w:tblCellSpacing w:w="0" w:type="dxa"/>
        </w:trPr>
        <w:tc>
          <w:tcPr>
            <w:tcW w:w="2097" w:type="dxa"/>
            <w:shd w:val="clear" w:color="auto" w:fill="D9D9D9" w:themeFill="background1" w:themeFillShade="D9"/>
          </w:tcPr>
          <w:p w14:paraId="447D27E0" w14:textId="77777777" w:rsidR="00AB14E8" w:rsidRPr="00960FCA" w:rsidRDefault="00AB14E8" w:rsidP="00C7283A">
            <w:pPr>
              <w:keepNext/>
              <w:keepLines/>
              <w:autoSpaceDE w:val="0"/>
              <w:autoSpaceDN w:val="0"/>
              <w:adjustRightInd w:val="0"/>
              <w:spacing w:after="0"/>
              <w:ind w:left="115"/>
              <w:rPr>
                <w:b/>
                <w:bCs/>
                <w:sz w:val="20"/>
                <w:szCs w:val="20"/>
              </w:rPr>
            </w:pPr>
            <w:r w:rsidRPr="00960FCA">
              <w:rPr>
                <w:b/>
                <w:bCs/>
                <w:sz w:val="20"/>
                <w:szCs w:val="20"/>
              </w:rPr>
              <w:lastRenderedPageBreak/>
              <w:t>Version number of module in DSM-CC object carousel</w:t>
            </w:r>
          </w:p>
        </w:tc>
        <w:tc>
          <w:tcPr>
            <w:tcW w:w="7274" w:type="dxa"/>
          </w:tcPr>
          <w:p w14:paraId="106FA760" w14:textId="77777777" w:rsidR="00AB14E8" w:rsidRPr="00960FCA" w:rsidRDefault="00AB14E8" w:rsidP="00C7283A">
            <w:pPr>
              <w:keepNext/>
              <w:keepLines/>
              <w:autoSpaceDE w:val="0"/>
              <w:autoSpaceDN w:val="0"/>
              <w:adjustRightInd w:val="0"/>
              <w:spacing w:after="0"/>
              <w:ind w:left="150"/>
              <w:rPr>
                <w:sz w:val="20"/>
                <w:szCs w:val="20"/>
              </w:rPr>
            </w:pPr>
            <w:r w:rsidRPr="00960FCA">
              <w:rPr>
                <w:sz w:val="20"/>
                <w:szCs w:val="20"/>
              </w:rPr>
              <w:t>One or more of the files (containers) that this module is carrying has been updated. The container or containers transported by this module should be reacquired and the container header checked for version number changes.</w:t>
            </w:r>
          </w:p>
        </w:tc>
      </w:tr>
      <w:tr w:rsidR="00AB14E8" w:rsidRPr="004A2004" w14:paraId="691EBA19" w14:textId="77777777" w:rsidTr="00960FCA">
        <w:trPr>
          <w:trHeight w:val="585"/>
          <w:tblCellSpacing w:w="0" w:type="dxa"/>
        </w:trPr>
        <w:tc>
          <w:tcPr>
            <w:tcW w:w="2097" w:type="dxa"/>
            <w:shd w:val="clear" w:color="auto" w:fill="D9D9D9" w:themeFill="background1" w:themeFillShade="D9"/>
          </w:tcPr>
          <w:p w14:paraId="6A5DD204" w14:textId="77777777" w:rsidR="00AB14E8" w:rsidRPr="00960FCA" w:rsidRDefault="00AB14E8" w:rsidP="00C7283A">
            <w:pPr>
              <w:keepNext/>
              <w:keepLines/>
              <w:autoSpaceDE w:val="0"/>
              <w:autoSpaceDN w:val="0"/>
              <w:adjustRightInd w:val="0"/>
              <w:spacing w:after="0"/>
              <w:ind w:left="115"/>
              <w:rPr>
                <w:b/>
                <w:bCs/>
                <w:sz w:val="20"/>
                <w:szCs w:val="20"/>
              </w:rPr>
            </w:pPr>
            <w:r w:rsidRPr="00960FCA">
              <w:rPr>
                <w:b/>
                <w:bCs/>
                <w:sz w:val="20"/>
                <w:szCs w:val="20"/>
              </w:rPr>
              <w:t>Version change of referenced fragment in container header</w:t>
            </w:r>
          </w:p>
        </w:tc>
        <w:tc>
          <w:tcPr>
            <w:tcW w:w="7274" w:type="dxa"/>
          </w:tcPr>
          <w:p w14:paraId="2C4EE11C" w14:textId="77777777" w:rsidR="00AB14E8" w:rsidRPr="00960FCA" w:rsidRDefault="00AB14E8" w:rsidP="00C7283A">
            <w:pPr>
              <w:keepNext/>
              <w:keepLines/>
              <w:autoSpaceDE w:val="0"/>
              <w:autoSpaceDN w:val="0"/>
              <w:adjustRightInd w:val="0"/>
              <w:spacing w:after="0"/>
              <w:ind w:left="150"/>
              <w:rPr>
                <w:sz w:val="20"/>
                <w:szCs w:val="20"/>
              </w:rPr>
            </w:pPr>
            <w:r w:rsidRPr="00960FCA">
              <w:rPr>
                <w:sz w:val="20"/>
                <w:szCs w:val="20"/>
              </w:rPr>
              <w:t>The fragment associated with the version increment has changed in some way. Note the container itself has no associated version number.</w:t>
            </w:r>
          </w:p>
        </w:tc>
      </w:tr>
      <w:tr w:rsidR="00AB14E8" w:rsidRPr="004A2004" w14:paraId="31F8284F" w14:textId="77777777" w:rsidTr="00960FCA">
        <w:trPr>
          <w:trHeight w:val="600"/>
          <w:tblCellSpacing w:w="0" w:type="dxa"/>
        </w:trPr>
        <w:tc>
          <w:tcPr>
            <w:tcW w:w="2097" w:type="dxa"/>
            <w:shd w:val="clear" w:color="auto" w:fill="D9D9D9" w:themeFill="background1" w:themeFillShade="D9"/>
          </w:tcPr>
          <w:p w14:paraId="5AD6437F" w14:textId="77777777" w:rsidR="00AB14E8" w:rsidRPr="00960FCA" w:rsidRDefault="00AB14E8" w:rsidP="00C7283A">
            <w:pPr>
              <w:keepNext/>
              <w:keepLines/>
              <w:autoSpaceDE w:val="0"/>
              <w:autoSpaceDN w:val="0"/>
              <w:adjustRightInd w:val="0"/>
              <w:spacing w:after="0"/>
              <w:ind w:left="115"/>
              <w:rPr>
                <w:b/>
                <w:bCs/>
                <w:sz w:val="20"/>
                <w:szCs w:val="20"/>
              </w:rPr>
            </w:pPr>
            <w:r w:rsidRPr="00960FCA">
              <w:rPr>
                <w:b/>
                <w:bCs/>
                <w:sz w:val="20"/>
                <w:szCs w:val="20"/>
              </w:rPr>
              <w:t xml:space="preserve">Version change associated with </w:t>
            </w:r>
            <w:proofErr w:type="spellStart"/>
            <w:r w:rsidRPr="00960FCA">
              <w:rPr>
                <w:b/>
                <w:bCs/>
                <w:sz w:val="20"/>
                <w:szCs w:val="20"/>
              </w:rPr>
              <w:t>TVAMain</w:t>
            </w:r>
            <w:proofErr w:type="spellEnd"/>
            <w:r w:rsidRPr="00960FCA">
              <w:rPr>
                <w:b/>
                <w:bCs/>
                <w:sz w:val="20"/>
                <w:szCs w:val="20"/>
              </w:rPr>
              <w:t xml:space="preserve"> fragment</w:t>
            </w:r>
          </w:p>
        </w:tc>
        <w:tc>
          <w:tcPr>
            <w:tcW w:w="7274" w:type="dxa"/>
          </w:tcPr>
          <w:p w14:paraId="68E846FC" w14:textId="77777777" w:rsidR="00AB14E8" w:rsidRPr="00960FCA" w:rsidRDefault="00AB14E8" w:rsidP="00C7283A">
            <w:pPr>
              <w:keepNext/>
              <w:keepLines/>
              <w:autoSpaceDE w:val="0"/>
              <w:autoSpaceDN w:val="0"/>
              <w:adjustRightInd w:val="0"/>
              <w:spacing w:after="0"/>
              <w:ind w:left="150"/>
              <w:rPr>
                <w:sz w:val="20"/>
                <w:szCs w:val="20"/>
              </w:rPr>
            </w:pPr>
            <w:r w:rsidRPr="00960FCA">
              <w:rPr>
                <w:sz w:val="20"/>
                <w:szCs w:val="20"/>
              </w:rPr>
              <w:t xml:space="preserve">The contents of the </w:t>
            </w:r>
            <w:proofErr w:type="spellStart"/>
            <w:r w:rsidRPr="00960FCA">
              <w:rPr>
                <w:sz w:val="20"/>
                <w:szCs w:val="20"/>
              </w:rPr>
              <w:t>TVAMain</w:t>
            </w:r>
            <w:proofErr w:type="spellEnd"/>
            <w:r w:rsidRPr="00960FCA">
              <w:rPr>
                <w:sz w:val="20"/>
                <w:szCs w:val="20"/>
              </w:rPr>
              <w:t xml:space="preserve"> fragment have changed in some way. A change in a normal fragment will not trigger a version change for the </w:t>
            </w:r>
            <w:proofErr w:type="spellStart"/>
            <w:r w:rsidRPr="00960FCA">
              <w:rPr>
                <w:sz w:val="20"/>
                <w:szCs w:val="20"/>
              </w:rPr>
              <w:t>TVAMain</w:t>
            </w:r>
            <w:proofErr w:type="spellEnd"/>
            <w:r w:rsidRPr="00960FCA">
              <w:rPr>
                <w:sz w:val="20"/>
                <w:szCs w:val="20"/>
              </w:rPr>
              <w:t xml:space="preserve"> fragment, only if the </w:t>
            </w:r>
            <w:proofErr w:type="spellStart"/>
            <w:r w:rsidRPr="00960FCA">
              <w:rPr>
                <w:sz w:val="20"/>
                <w:szCs w:val="20"/>
              </w:rPr>
              <w:t>TVAMain</w:t>
            </w:r>
            <w:proofErr w:type="spellEnd"/>
            <w:r w:rsidRPr="00960FCA">
              <w:rPr>
                <w:sz w:val="20"/>
                <w:szCs w:val="20"/>
              </w:rPr>
              <w:t xml:space="preserve"> fragment itself changes will a version change be necessary.</w:t>
            </w:r>
          </w:p>
        </w:tc>
      </w:tr>
      <w:tr w:rsidR="00AB14E8" w:rsidRPr="004A2004" w14:paraId="1894BACE" w14:textId="77777777" w:rsidTr="00960FCA">
        <w:trPr>
          <w:trHeight w:val="465"/>
          <w:tblCellSpacing w:w="0" w:type="dxa"/>
        </w:trPr>
        <w:tc>
          <w:tcPr>
            <w:tcW w:w="2097" w:type="dxa"/>
            <w:shd w:val="clear" w:color="auto" w:fill="D9D9D9" w:themeFill="background1" w:themeFillShade="D9"/>
          </w:tcPr>
          <w:p w14:paraId="182F34B8" w14:textId="77777777" w:rsidR="00AB14E8" w:rsidRPr="00960FCA" w:rsidRDefault="00AB14E8" w:rsidP="00C7283A">
            <w:pPr>
              <w:keepNext/>
              <w:keepLines/>
              <w:autoSpaceDE w:val="0"/>
              <w:autoSpaceDN w:val="0"/>
              <w:adjustRightInd w:val="0"/>
              <w:spacing w:after="0"/>
              <w:ind w:left="115"/>
              <w:rPr>
                <w:b/>
                <w:bCs/>
                <w:sz w:val="20"/>
                <w:szCs w:val="20"/>
              </w:rPr>
            </w:pPr>
            <w:r w:rsidRPr="00960FCA">
              <w:rPr>
                <w:b/>
                <w:bCs/>
                <w:sz w:val="20"/>
                <w:szCs w:val="20"/>
              </w:rPr>
              <w:t>Version change associated with XML for normal fragment</w:t>
            </w:r>
          </w:p>
        </w:tc>
        <w:tc>
          <w:tcPr>
            <w:tcW w:w="7274" w:type="dxa"/>
          </w:tcPr>
          <w:p w14:paraId="66063E66" w14:textId="77777777" w:rsidR="00AB14E8" w:rsidRPr="00960FCA" w:rsidRDefault="00AB14E8" w:rsidP="00C7283A">
            <w:pPr>
              <w:keepNext/>
              <w:keepLines/>
              <w:autoSpaceDE w:val="0"/>
              <w:autoSpaceDN w:val="0"/>
              <w:adjustRightInd w:val="0"/>
              <w:spacing w:after="0"/>
              <w:ind w:left="150"/>
              <w:rPr>
                <w:sz w:val="20"/>
                <w:szCs w:val="20"/>
              </w:rPr>
            </w:pPr>
            <w:r w:rsidRPr="00960FCA">
              <w:rPr>
                <w:sz w:val="20"/>
                <w:szCs w:val="20"/>
              </w:rPr>
              <w:t>The contents of this fragment have changed in some way.</w:t>
            </w:r>
          </w:p>
        </w:tc>
      </w:tr>
    </w:tbl>
    <w:p w14:paraId="1CCF2BF5" w14:textId="152773DB" w:rsidR="00AB14E8" w:rsidRPr="00333840" w:rsidRDefault="00AB14E8" w:rsidP="00AB14E8">
      <w:pPr>
        <w:autoSpaceDE w:val="0"/>
        <w:autoSpaceDN w:val="0"/>
        <w:adjustRightInd w:val="0"/>
        <w:rPr>
          <w:i/>
          <w:szCs w:val="20"/>
        </w:rPr>
      </w:pPr>
      <w:r w:rsidRPr="00333840">
        <w:rPr>
          <w:i/>
        </w:rPr>
        <w:t xml:space="preserve">Table </w:t>
      </w:r>
      <w:r w:rsidR="00702C2C" w:rsidRPr="00CA49CD">
        <w:rPr>
          <w:i/>
        </w:rPr>
        <w:fldChar w:fldCharType="begin"/>
      </w:r>
      <w:r w:rsidR="00702C2C" w:rsidRPr="00CA49CD">
        <w:rPr>
          <w:i/>
        </w:rPr>
        <w:instrText xml:space="preserve"> STYLEREF 1 \s </w:instrText>
      </w:r>
      <w:r w:rsidR="00702C2C" w:rsidRPr="00CA49CD">
        <w:rPr>
          <w:i/>
        </w:rPr>
        <w:fldChar w:fldCharType="separate"/>
      </w:r>
      <w:r w:rsidR="00290B98">
        <w:rPr>
          <w:i/>
          <w:noProof/>
        </w:rPr>
        <w:t>12</w:t>
      </w:r>
      <w:r w:rsidR="00702C2C" w:rsidRPr="00CA49CD">
        <w:rPr>
          <w:i/>
        </w:rPr>
        <w:fldChar w:fldCharType="end"/>
      </w:r>
      <w:r w:rsidR="00702C2C" w:rsidRPr="00CA49CD">
        <w:rPr>
          <w:i/>
        </w:rPr>
        <w:t>.</w:t>
      </w:r>
      <w:r w:rsidR="00A45A72" w:rsidRPr="00CA49CD">
        <w:rPr>
          <w:i/>
        </w:rPr>
        <w:t>36</w:t>
      </w:r>
      <w:r w:rsidRPr="00333840">
        <w:rPr>
          <w:i/>
        </w:rPr>
        <w:t xml:space="preserve"> </w:t>
      </w:r>
      <w:r w:rsidRPr="00333840">
        <w:rPr>
          <w:i/>
          <w:szCs w:val="20"/>
        </w:rPr>
        <w:t>Version changing of NorDig BRL information</w:t>
      </w:r>
      <w:r w:rsidR="00742CED">
        <w:rPr>
          <w:i/>
          <w:szCs w:val="20"/>
        </w:rPr>
        <w:t>.</w:t>
      </w:r>
    </w:p>
    <w:p w14:paraId="52D6158B" w14:textId="77777777" w:rsidR="00AB14E8" w:rsidRPr="00333840" w:rsidRDefault="00AB14E8" w:rsidP="00F81381">
      <w:pPr>
        <w:pStyle w:val="Overskrift3"/>
      </w:pPr>
      <w:bookmarkStart w:id="4778" w:name="_Toc316464405"/>
      <w:bookmarkStart w:id="4779" w:name="_Toc338613913"/>
      <w:bookmarkStart w:id="4780" w:name="_Toc342658095"/>
      <w:bookmarkStart w:id="4781" w:name="_Toc342659673"/>
      <w:bookmarkStart w:id="4782" w:name="_Toc392074029"/>
      <w:bookmarkStart w:id="4783" w:name="_Toc392075652"/>
      <w:r w:rsidRPr="00333840">
        <w:t>Fragmentation of Record List Metadata</w:t>
      </w:r>
      <w:bookmarkEnd w:id="4778"/>
      <w:bookmarkEnd w:id="4779"/>
      <w:bookmarkEnd w:id="4780"/>
      <w:bookmarkEnd w:id="4781"/>
      <w:bookmarkEnd w:id="4782"/>
      <w:bookmarkEnd w:id="4783"/>
    </w:p>
    <w:p w14:paraId="7A055088" w14:textId="282B97B6" w:rsidR="00AB14E8" w:rsidRPr="00333840" w:rsidRDefault="00AB14E8" w:rsidP="00AB14E8">
      <w:pPr>
        <w:autoSpaceDE w:val="0"/>
        <w:autoSpaceDN w:val="0"/>
        <w:adjustRightInd w:val="0"/>
        <w:rPr>
          <w:szCs w:val="20"/>
        </w:rPr>
      </w:pPr>
      <w:r w:rsidRPr="00333840">
        <w:rPr>
          <w:szCs w:val="20"/>
        </w:rPr>
        <w:t xml:space="preserve">NorDig </w:t>
      </w:r>
      <w:r w:rsidRPr="00B43F99">
        <w:rPr>
          <w:szCs w:val="20"/>
        </w:rPr>
        <w:t>Broadcast Record List metadata is conveyed as a subset of a TV-Anytime metadata description (TS 102 822-3-1</w:t>
      </w:r>
      <w:r w:rsidR="00A171A2">
        <w:rPr>
          <w:szCs w:val="20"/>
        </w:rPr>
        <w:t xml:space="preserve"> </w:t>
      </w:r>
      <w:r w:rsidR="00D57F64">
        <w:rPr>
          <w:szCs w:val="20"/>
        </w:rPr>
        <w:fldChar w:fldCharType="begin"/>
      </w:r>
      <w:r w:rsidR="00D57F64">
        <w:rPr>
          <w:szCs w:val="20"/>
        </w:rPr>
        <w:instrText xml:space="preserve"> REF _Ref103611418 \r \h </w:instrText>
      </w:r>
      <w:r w:rsidR="00D57F64">
        <w:rPr>
          <w:szCs w:val="20"/>
        </w:rPr>
      </w:r>
      <w:r w:rsidR="00D57F64">
        <w:rPr>
          <w:szCs w:val="20"/>
        </w:rPr>
        <w:fldChar w:fldCharType="separate"/>
      </w:r>
      <w:r w:rsidR="00D57F64">
        <w:rPr>
          <w:szCs w:val="20"/>
        </w:rPr>
        <w:t>[67]</w:t>
      </w:r>
      <w:r w:rsidR="00D57F64">
        <w:rPr>
          <w:szCs w:val="20"/>
        </w:rPr>
        <w:fldChar w:fldCharType="end"/>
      </w:r>
      <w:r w:rsidRPr="00B43F99">
        <w:rPr>
          <w:szCs w:val="20"/>
        </w:rPr>
        <w:t>), represented in XML. TV-Anytime XML files are fragmented as defined in TS 102 822-3-2</w:t>
      </w:r>
      <w:r w:rsidR="00D57F64">
        <w:rPr>
          <w:szCs w:val="20"/>
        </w:rPr>
        <w:t xml:space="preserve"> </w:t>
      </w:r>
      <w:r w:rsidR="00D57F64">
        <w:rPr>
          <w:szCs w:val="20"/>
        </w:rPr>
        <w:fldChar w:fldCharType="begin"/>
      </w:r>
      <w:r w:rsidR="00D57F64">
        <w:rPr>
          <w:szCs w:val="20"/>
        </w:rPr>
        <w:instrText xml:space="preserve"> REF _Ref103611447 \r \h </w:instrText>
      </w:r>
      <w:r w:rsidR="00D57F64">
        <w:rPr>
          <w:szCs w:val="20"/>
        </w:rPr>
      </w:r>
      <w:r w:rsidR="00D57F64">
        <w:rPr>
          <w:szCs w:val="20"/>
        </w:rPr>
        <w:fldChar w:fldCharType="separate"/>
      </w:r>
      <w:r w:rsidR="00D57F64">
        <w:rPr>
          <w:szCs w:val="20"/>
        </w:rPr>
        <w:t>[69]</w:t>
      </w:r>
      <w:r w:rsidR="00D57F64">
        <w:rPr>
          <w:szCs w:val="20"/>
        </w:rPr>
        <w:fldChar w:fldCharType="end"/>
      </w:r>
      <w:r w:rsidR="00D57F64">
        <w:rPr>
          <w:szCs w:val="20"/>
        </w:rPr>
        <w:t xml:space="preserve"> </w:t>
      </w:r>
      <w:r w:rsidRPr="00B43F99">
        <w:rPr>
          <w:szCs w:val="20"/>
        </w:rPr>
        <w:t>clause 4.3.</w:t>
      </w:r>
    </w:p>
    <w:p w14:paraId="38EF65D8" w14:textId="77777777" w:rsidR="00AB14E8" w:rsidRPr="00333840" w:rsidRDefault="00AB14E8" w:rsidP="00AB14E8">
      <w:pPr>
        <w:autoSpaceDE w:val="0"/>
        <w:autoSpaceDN w:val="0"/>
        <w:adjustRightInd w:val="0"/>
        <w:rPr>
          <w:szCs w:val="20"/>
        </w:rPr>
      </w:pPr>
      <w:r w:rsidRPr="00333840">
        <w:rPr>
          <w:szCs w:val="20"/>
        </w:rPr>
        <w:t xml:space="preserve">Each fragment will have a fragment ID which will be a 6 digit hex string between </w:t>
      </w:r>
      <w:proofErr w:type="spellStart"/>
      <w:r w:rsidRPr="00333840">
        <w:rPr>
          <w:szCs w:val="20"/>
        </w:rPr>
        <w:t>0x000001</w:t>
      </w:r>
      <w:proofErr w:type="spellEnd"/>
      <w:r w:rsidRPr="00333840">
        <w:rPr>
          <w:szCs w:val="20"/>
        </w:rPr>
        <w:t xml:space="preserve"> and </w:t>
      </w:r>
      <w:proofErr w:type="spellStart"/>
      <w:r w:rsidRPr="00333840">
        <w:rPr>
          <w:szCs w:val="20"/>
        </w:rPr>
        <w:t>0xFFFFFF</w:t>
      </w:r>
      <w:proofErr w:type="spellEnd"/>
      <w:r w:rsidRPr="00333840">
        <w:rPr>
          <w:szCs w:val="20"/>
        </w:rPr>
        <w:t xml:space="preserve"> (except TVA Main </w:t>
      </w:r>
      <w:proofErr w:type="spellStart"/>
      <w:r w:rsidRPr="00333840">
        <w:rPr>
          <w:szCs w:val="20"/>
        </w:rPr>
        <w:t>Fragement</w:t>
      </w:r>
      <w:proofErr w:type="spellEnd"/>
      <w:r w:rsidRPr="00333840">
        <w:rPr>
          <w:szCs w:val="20"/>
        </w:rPr>
        <w:t>, see below). This fragment ID value is unique within the metadata service and are not be re-used for at least 32 days.</w:t>
      </w:r>
    </w:p>
    <w:p w14:paraId="5322F3CC" w14:textId="6FA1D496" w:rsidR="00AB14E8" w:rsidRPr="00333840" w:rsidRDefault="00AB14E8" w:rsidP="00AB14E8">
      <w:pPr>
        <w:autoSpaceDE w:val="0"/>
        <w:autoSpaceDN w:val="0"/>
        <w:adjustRightInd w:val="0"/>
        <w:rPr>
          <w:szCs w:val="20"/>
        </w:rPr>
      </w:pPr>
      <w:r w:rsidRPr="00333840">
        <w:rPr>
          <w:szCs w:val="20"/>
        </w:rPr>
        <w:t xml:space="preserve">The value of the </w:t>
      </w:r>
      <w:proofErr w:type="spellStart"/>
      <w:r w:rsidRPr="00333840">
        <w:rPr>
          <w:szCs w:val="20"/>
        </w:rPr>
        <w:t>fragmentVersion</w:t>
      </w:r>
      <w:proofErr w:type="spellEnd"/>
      <w:r w:rsidRPr="00333840">
        <w:rPr>
          <w:szCs w:val="20"/>
        </w:rPr>
        <w:t xml:space="preserve"> attribute of each fragment </w:t>
      </w:r>
      <w:r w:rsidR="00186033" w:rsidRPr="00186033">
        <w:rPr>
          <w:b/>
          <w:color w:val="FF0000"/>
          <w:szCs w:val="20"/>
        </w:rPr>
        <w:t>shall</w:t>
      </w:r>
      <w:r w:rsidRPr="00333840">
        <w:rPr>
          <w:szCs w:val="20"/>
        </w:rPr>
        <w:t xml:space="preserve"> be a 2 digit hex string. Each time the content of a fragment changes, the version number of that fragment is incremented modulo </w:t>
      </w:r>
      <w:proofErr w:type="spellStart"/>
      <w:r w:rsidRPr="00333840">
        <w:rPr>
          <w:szCs w:val="20"/>
        </w:rPr>
        <w:t>0xFF</w:t>
      </w:r>
      <w:proofErr w:type="spellEnd"/>
      <w:r w:rsidRPr="00333840">
        <w:rPr>
          <w:szCs w:val="20"/>
        </w:rPr>
        <w:t>.</w:t>
      </w:r>
    </w:p>
    <w:p w14:paraId="7EEFBB43" w14:textId="2E656DD6" w:rsidR="00AB14E8" w:rsidRPr="00333840"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rPr>
          <w:szCs w:val="20"/>
        </w:rPr>
      </w:pPr>
      <w:r w:rsidRPr="00333840">
        <w:rPr>
          <w:szCs w:val="20"/>
        </w:rPr>
        <w:t xml:space="preserve">Note: The broadcaster will ensure this value is unique within the metadata service and </w:t>
      </w:r>
      <w:r w:rsidR="00186033" w:rsidRPr="00186033">
        <w:rPr>
          <w:b/>
          <w:color w:val="FF0000"/>
          <w:szCs w:val="20"/>
        </w:rPr>
        <w:t>shall</w:t>
      </w:r>
      <w:r w:rsidRPr="00333840">
        <w:rPr>
          <w:szCs w:val="20"/>
        </w:rPr>
        <w:t xml:space="preserve"> not re-use a fragment ID for at least 32 days.</w:t>
      </w:r>
    </w:p>
    <w:p w14:paraId="4DEFF798" w14:textId="77777777" w:rsidR="00AB14E8" w:rsidRPr="00333840" w:rsidRDefault="00AB14E8" w:rsidP="00F81381">
      <w:pPr>
        <w:pStyle w:val="Overskrift4"/>
      </w:pPr>
      <w:bookmarkStart w:id="4784" w:name="_Toc392074030"/>
      <w:r w:rsidRPr="00333840">
        <w:t>New Fragments</w:t>
      </w:r>
      <w:bookmarkEnd w:id="4784"/>
    </w:p>
    <w:p w14:paraId="09FA5E9C" w14:textId="77777777" w:rsidR="00AB14E8" w:rsidRPr="00333840" w:rsidRDefault="00AB14E8" w:rsidP="00AB14E8">
      <w:pPr>
        <w:rPr>
          <w:sz w:val="24"/>
        </w:rPr>
      </w:pPr>
      <w:r w:rsidRPr="00333840">
        <w:rPr>
          <w:szCs w:val="20"/>
        </w:rPr>
        <w:t>A new XML fragment are inserted into an appropriate container or a new container as appropriate.</w:t>
      </w:r>
    </w:p>
    <w:p w14:paraId="650C38B9" w14:textId="77777777" w:rsidR="00AB14E8" w:rsidRPr="00333840" w:rsidRDefault="00AB14E8" w:rsidP="00F81381">
      <w:pPr>
        <w:pStyle w:val="Overskrift4"/>
      </w:pPr>
      <w:bookmarkStart w:id="4785" w:name="_Toc392074031"/>
      <w:r w:rsidRPr="00333840">
        <w:t>Deleted Fragments</w:t>
      </w:r>
      <w:bookmarkEnd w:id="4785"/>
    </w:p>
    <w:p w14:paraId="20E8F7F0" w14:textId="46FF1EF9" w:rsidR="00AB14E8" w:rsidRPr="00333840" w:rsidRDefault="00AB14E8" w:rsidP="00AB14E8">
      <w:pPr>
        <w:rPr>
          <w:sz w:val="24"/>
        </w:rPr>
      </w:pPr>
      <w:r w:rsidRPr="00333840">
        <w:rPr>
          <w:szCs w:val="20"/>
        </w:rPr>
        <w:t xml:space="preserve">Fragments may be removed from the metadata service. Fragments that cannot be found and are not referenced from a moved fragments structure </w:t>
      </w:r>
      <w:r w:rsidR="00186033" w:rsidRPr="00186033">
        <w:rPr>
          <w:b/>
          <w:color w:val="FF0000"/>
          <w:szCs w:val="20"/>
        </w:rPr>
        <w:t>shall</w:t>
      </w:r>
      <w:r w:rsidRPr="00333840">
        <w:rPr>
          <w:szCs w:val="20"/>
        </w:rPr>
        <w:t xml:space="preserve"> be deemed to have been deleted.</w:t>
      </w:r>
    </w:p>
    <w:p w14:paraId="247C66CA" w14:textId="77777777" w:rsidR="00AB14E8" w:rsidRPr="00333840" w:rsidRDefault="00AB14E8" w:rsidP="00F81381">
      <w:pPr>
        <w:pStyle w:val="Overskrift4"/>
      </w:pPr>
      <w:bookmarkStart w:id="4786" w:name="_Toc392074032"/>
      <w:r w:rsidRPr="00333840">
        <w:t>XML Declaration</w:t>
      </w:r>
      <w:bookmarkEnd w:id="4786"/>
    </w:p>
    <w:p w14:paraId="53801A7D" w14:textId="44541B3C" w:rsidR="00AB14E8" w:rsidRPr="003D21CC" w:rsidRDefault="00AB14E8" w:rsidP="00AB14E8">
      <w:pPr>
        <w:rPr>
          <w:szCs w:val="22"/>
        </w:rPr>
      </w:pPr>
      <w:r w:rsidRPr="003D21CC">
        <w:rPr>
          <w:szCs w:val="22"/>
        </w:rPr>
        <w:t xml:space="preserve">The XML declaration at the beginning of an XML fragment is optional and may be omitted for reasons of efficiency. If this declaration is not present, the defaults of XML version 1.0 and UTF-8 encoding </w:t>
      </w:r>
      <w:r w:rsidR="00186033" w:rsidRPr="003D21CC">
        <w:rPr>
          <w:b/>
          <w:color w:val="FF0000"/>
          <w:szCs w:val="22"/>
        </w:rPr>
        <w:t>shall</w:t>
      </w:r>
      <w:r w:rsidRPr="003D21CC">
        <w:rPr>
          <w:szCs w:val="22"/>
        </w:rPr>
        <w:t xml:space="preserve"> be assumed.</w:t>
      </w:r>
    </w:p>
    <w:p w14:paraId="748515B5" w14:textId="77777777" w:rsidR="00AB14E8" w:rsidRPr="00333840" w:rsidRDefault="00AB14E8" w:rsidP="00F81381">
      <w:pPr>
        <w:pStyle w:val="Overskrift4"/>
      </w:pPr>
      <w:bookmarkStart w:id="4787" w:name="_Toc392074033"/>
      <w:r w:rsidRPr="00333840">
        <w:t>Fragment Encoding and Termination</w:t>
      </w:r>
      <w:bookmarkEnd w:id="4787"/>
    </w:p>
    <w:p w14:paraId="309EBAF7" w14:textId="3FC4F671" w:rsidR="00AB14E8" w:rsidRPr="00333840" w:rsidRDefault="00AB14E8" w:rsidP="00AB14E8">
      <w:pPr>
        <w:rPr>
          <w:sz w:val="24"/>
        </w:rPr>
      </w:pPr>
      <w:r w:rsidRPr="00333840">
        <w:rPr>
          <w:szCs w:val="20"/>
        </w:rPr>
        <w:t xml:space="preserve">The XML text for each fragment carried in the binary repository of the container are encoded as UTF-8. The text of each fragment carried in a binary repository are terminated with a null character </w:t>
      </w:r>
      <w:proofErr w:type="spellStart"/>
      <w:r w:rsidRPr="00333840">
        <w:rPr>
          <w:szCs w:val="20"/>
        </w:rPr>
        <w:t>0x00</w:t>
      </w:r>
      <w:proofErr w:type="spellEnd"/>
      <w:r w:rsidRPr="00333840">
        <w:rPr>
          <w:szCs w:val="20"/>
        </w:rPr>
        <w:t xml:space="preserve"> (</w:t>
      </w:r>
      <w:r w:rsidR="00F34CAF">
        <w:rPr>
          <w:szCs w:val="20"/>
        </w:rPr>
        <w:t xml:space="preserve">ETSI </w:t>
      </w:r>
      <w:r w:rsidRPr="00333840">
        <w:rPr>
          <w:szCs w:val="20"/>
        </w:rPr>
        <w:t>TS 102 822-3-2</w:t>
      </w:r>
      <w:r w:rsidR="00BC6F68">
        <w:rPr>
          <w:szCs w:val="20"/>
        </w:rPr>
        <w:t xml:space="preserve"> </w:t>
      </w:r>
      <w:r w:rsidR="00BC6F68">
        <w:rPr>
          <w:szCs w:val="20"/>
        </w:rPr>
        <w:fldChar w:fldCharType="begin"/>
      </w:r>
      <w:r w:rsidR="00BC6F68">
        <w:rPr>
          <w:szCs w:val="20"/>
        </w:rPr>
        <w:instrText xml:space="preserve"> REF _Ref69206238 \r \h </w:instrText>
      </w:r>
      <w:r w:rsidR="00BC6F68">
        <w:rPr>
          <w:szCs w:val="20"/>
        </w:rPr>
      </w:r>
      <w:r w:rsidR="00BC6F68">
        <w:rPr>
          <w:szCs w:val="20"/>
        </w:rPr>
        <w:fldChar w:fldCharType="separate"/>
      </w:r>
      <w:r w:rsidR="00BC6F68">
        <w:rPr>
          <w:szCs w:val="20"/>
        </w:rPr>
        <w:t>[69]</w:t>
      </w:r>
      <w:r w:rsidR="00BC6F68">
        <w:rPr>
          <w:szCs w:val="20"/>
        </w:rPr>
        <w:fldChar w:fldCharType="end"/>
      </w:r>
      <w:r w:rsidR="00F34CAF">
        <w:rPr>
          <w:szCs w:val="20"/>
        </w:rPr>
        <w:t>)</w:t>
      </w:r>
    </w:p>
    <w:p w14:paraId="54775319" w14:textId="0E277538" w:rsidR="00AB14E8" w:rsidRPr="00333840" w:rsidRDefault="00AB14E8" w:rsidP="00F81381">
      <w:pPr>
        <w:pStyle w:val="Overskrift4"/>
      </w:pPr>
      <w:bookmarkStart w:id="4788" w:name="_Toc392074034"/>
      <w:r w:rsidRPr="00333840">
        <w:t>Carriage of Fragment Version and ID</w:t>
      </w:r>
      <w:bookmarkEnd w:id="4788"/>
    </w:p>
    <w:p w14:paraId="00BBB6DC" w14:textId="38B6AAB0" w:rsidR="00AB14E8" w:rsidRPr="00333840" w:rsidRDefault="00AB14E8" w:rsidP="00AB14E8">
      <w:pPr>
        <w:rPr>
          <w:szCs w:val="20"/>
        </w:rPr>
      </w:pPr>
      <w:r w:rsidRPr="00333840">
        <w:rPr>
          <w:szCs w:val="20"/>
          <w:lang w:eastAsia="da-DK"/>
        </w:rPr>
        <w:t xml:space="preserve">For efficiency, the version and ID </w:t>
      </w:r>
      <w:r w:rsidR="00186033" w:rsidRPr="00186033">
        <w:rPr>
          <w:b/>
          <w:color w:val="FF0000"/>
          <w:szCs w:val="20"/>
          <w:lang w:eastAsia="da-DK"/>
        </w:rPr>
        <w:t>shall</w:t>
      </w:r>
      <w:r w:rsidRPr="00333840">
        <w:rPr>
          <w:szCs w:val="20"/>
          <w:lang w:eastAsia="da-DK"/>
        </w:rPr>
        <w:t xml:space="preserve"> be removed from the fragment XML as part of the containerisation process and instead these values </w:t>
      </w:r>
      <w:r w:rsidR="00186033" w:rsidRPr="00186033">
        <w:rPr>
          <w:b/>
          <w:color w:val="FF0000"/>
          <w:szCs w:val="20"/>
          <w:lang w:eastAsia="da-DK"/>
        </w:rPr>
        <w:t>shall</w:t>
      </w:r>
      <w:r w:rsidRPr="00333840">
        <w:rPr>
          <w:szCs w:val="20"/>
          <w:lang w:eastAsia="da-DK"/>
        </w:rPr>
        <w:t xml:space="preserve"> only be carried in the encapsulation structure for that fragment.</w:t>
      </w:r>
    </w:p>
    <w:p w14:paraId="3C62C20E" w14:textId="77777777" w:rsidR="00AB14E8" w:rsidRPr="00333840" w:rsidRDefault="00AB14E8" w:rsidP="00F81381">
      <w:pPr>
        <w:pStyle w:val="Overskrift4"/>
      </w:pPr>
      <w:bookmarkStart w:id="4789" w:name="_Toc392074035"/>
      <w:proofErr w:type="spellStart"/>
      <w:r w:rsidRPr="00333840">
        <w:t>TVAMain</w:t>
      </w:r>
      <w:proofErr w:type="spellEnd"/>
      <w:r w:rsidRPr="00333840">
        <w:t xml:space="preserve"> Fragment</w:t>
      </w:r>
      <w:bookmarkEnd w:id="4789"/>
    </w:p>
    <w:p w14:paraId="33BB6C67" w14:textId="77777777" w:rsidR="00AB14E8" w:rsidRPr="00333840" w:rsidRDefault="00AB14E8" w:rsidP="00AB14E8">
      <w:pPr>
        <w:autoSpaceDE w:val="0"/>
        <w:autoSpaceDN w:val="0"/>
        <w:adjustRightInd w:val="0"/>
        <w:rPr>
          <w:szCs w:val="20"/>
        </w:rPr>
      </w:pPr>
      <w:r w:rsidRPr="00333840">
        <w:rPr>
          <w:szCs w:val="20"/>
        </w:rPr>
        <w:t xml:space="preserve">A NorDig BRL will contain a </w:t>
      </w:r>
      <w:proofErr w:type="spellStart"/>
      <w:r w:rsidRPr="00333840">
        <w:rPr>
          <w:szCs w:val="20"/>
        </w:rPr>
        <w:t>TVAMain</w:t>
      </w:r>
      <w:proofErr w:type="spellEnd"/>
      <w:r w:rsidRPr="00333840">
        <w:rPr>
          <w:szCs w:val="20"/>
        </w:rPr>
        <w:t xml:space="preserve"> fragment and is carried in its own container with the filename “</w:t>
      </w:r>
      <w:proofErr w:type="spellStart"/>
      <w:r w:rsidRPr="00333840">
        <w:rPr>
          <w:szCs w:val="20"/>
        </w:rPr>
        <w:t>tvamain</w:t>
      </w:r>
      <w:proofErr w:type="spellEnd"/>
      <w:r w:rsidRPr="00333840">
        <w:rPr>
          <w:szCs w:val="20"/>
        </w:rPr>
        <w:t xml:space="preserve">”. The </w:t>
      </w:r>
      <w:proofErr w:type="spellStart"/>
      <w:r w:rsidRPr="00333840">
        <w:rPr>
          <w:szCs w:val="20"/>
        </w:rPr>
        <w:t>TVAMain</w:t>
      </w:r>
      <w:proofErr w:type="spellEnd"/>
      <w:r w:rsidRPr="00333840">
        <w:rPr>
          <w:szCs w:val="20"/>
        </w:rPr>
        <w:t xml:space="preserve"> fragment will have the fragment ID </w:t>
      </w:r>
      <w:proofErr w:type="spellStart"/>
      <w:r w:rsidRPr="00333840">
        <w:rPr>
          <w:szCs w:val="20"/>
        </w:rPr>
        <w:t>0x000000</w:t>
      </w:r>
      <w:proofErr w:type="spellEnd"/>
      <w:r w:rsidRPr="00333840">
        <w:rPr>
          <w:szCs w:val="20"/>
        </w:rPr>
        <w:t xml:space="preserve"> in the </w:t>
      </w:r>
      <w:proofErr w:type="spellStart"/>
      <w:r w:rsidRPr="00333840">
        <w:rPr>
          <w:szCs w:val="20"/>
        </w:rPr>
        <w:t>tvamain</w:t>
      </w:r>
      <w:proofErr w:type="spellEnd"/>
      <w:r w:rsidRPr="00333840">
        <w:rPr>
          <w:szCs w:val="20"/>
        </w:rPr>
        <w:t xml:space="preserve"> encapsulation structure.</w:t>
      </w:r>
    </w:p>
    <w:p w14:paraId="383A7E24" w14:textId="52BF049E" w:rsidR="00AB14E8" w:rsidRPr="00333840" w:rsidRDefault="00AB14E8" w:rsidP="00AB14E8">
      <w:pPr>
        <w:autoSpaceDE w:val="0"/>
        <w:autoSpaceDN w:val="0"/>
        <w:adjustRightInd w:val="0"/>
        <w:rPr>
          <w:szCs w:val="20"/>
        </w:rPr>
      </w:pPr>
      <w:r w:rsidRPr="00333840">
        <w:rPr>
          <w:szCs w:val="20"/>
        </w:rPr>
        <w:lastRenderedPageBreak/>
        <w:t xml:space="preserve">A version change for the </w:t>
      </w:r>
      <w:proofErr w:type="spellStart"/>
      <w:r w:rsidRPr="00333840">
        <w:rPr>
          <w:szCs w:val="20"/>
        </w:rPr>
        <w:t>TVAMain</w:t>
      </w:r>
      <w:proofErr w:type="spellEnd"/>
      <w:r w:rsidRPr="00333840">
        <w:rPr>
          <w:szCs w:val="20"/>
        </w:rPr>
        <w:t xml:space="preserve"> fragment </w:t>
      </w:r>
      <w:r w:rsidR="00186033" w:rsidRPr="00186033">
        <w:rPr>
          <w:b/>
          <w:color w:val="FF0000"/>
          <w:szCs w:val="20"/>
        </w:rPr>
        <w:t>shall</w:t>
      </w:r>
      <w:r w:rsidRPr="00333840">
        <w:rPr>
          <w:szCs w:val="20"/>
        </w:rPr>
        <w:t xml:space="preserve"> force a NorDig PVR supporting BRL to reacquire all fragments in the metadata service. The version of the </w:t>
      </w:r>
      <w:proofErr w:type="spellStart"/>
      <w:r w:rsidRPr="00333840">
        <w:rPr>
          <w:szCs w:val="20"/>
        </w:rPr>
        <w:t>TVAMain</w:t>
      </w:r>
      <w:proofErr w:type="spellEnd"/>
      <w:r w:rsidRPr="00333840">
        <w:rPr>
          <w:szCs w:val="20"/>
        </w:rPr>
        <w:t xml:space="preserve"> fragment signalled in the encapsulation structure should be checked, even if the PVR detects file has been updated.</w:t>
      </w:r>
    </w:p>
    <w:p w14:paraId="3705F2EF" w14:textId="77777777" w:rsidR="00AB14E8" w:rsidRPr="00333840" w:rsidRDefault="00AB14E8" w:rsidP="00F81381">
      <w:pPr>
        <w:pStyle w:val="Overskrift3"/>
      </w:pPr>
      <w:bookmarkStart w:id="4790" w:name="_Toc316464406"/>
      <w:bookmarkStart w:id="4791" w:name="_Toc338613914"/>
      <w:bookmarkStart w:id="4792" w:name="_Toc342658096"/>
      <w:bookmarkStart w:id="4793" w:name="_Toc342659674"/>
      <w:bookmarkStart w:id="4794" w:name="_Toc392074036"/>
      <w:bookmarkStart w:id="4795" w:name="_Toc392075653"/>
      <w:r w:rsidRPr="00333840">
        <w:t>Carriage of XML Fragments</w:t>
      </w:r>
      <w:bookmarkEnd w:id="4790"/>
      <w:bookmarkEnd w:id="4791"/>
      <w:bookmarkEnd w:id="4792"/>
      <w:bookmarkEnd w:id="4793"/>
      <w:bookmarkEnd w:id="4794"/>
      <w:bookmarkEnd w:id="4795"/>
    </w:p>
    <w:p w14:paraId="7A459C14" w14:textId="5184459A" w:rsidR="00AB14E8" w:rsidRPr="00333840" w:rsidRDefault="00AB14E8" w:rsidP="00AB14E8">
      <w:r w:rsidRPr="00333840">
        <w:rPr>
          <w:szCs w:val="20"/>
        </w:rPr>
        <w:t xml:space="preserve">The specification for carriage of TV-Anytime XML for NorDig BRL is a profiling of </w:t>
      </w:r>
      <w:r w:rsidR="00427861">
        <w:rPr>
          <w:szCs w:val="20"/>
        </w:rPr>
        <w:t xml:space="preserve">ETSI </w:t>
      </w:r>
      <w:r w:rsidRPr="00333840">
        <w:rPr>
          <w:szCs w:val="20"/>
        </w:rPr>
        <w:t>TS 102 323</w:t>
      </w:r>
      <w:r w:rsidR="00BC6F68">
        <w:rPr>
          <w:szCs w:val="20"/>
        </w:rPr>
        <w:t xml:space="preserve"> </w:t>
      </w:r>
      <w:r w:rsidR="00D57F64">
        <w:rPr>
          <w:szCs w:val="20"/>
        </w:rPr>
        <w:t xml:space="preserve"> </w:t>
      </w:r>
      <w:r w:rsidR="00D57F64">
        <w:rPr>
          <w:szCs w:val="20"/>
        </w:rPr>
        <w:fldChar w:fldCharType="begin"/>
      </w:r>
      <w:r w:rsidR="00D57F64">
        <w:rPr>
          <w:szCs w:val="20"/>
        </w:rPr>
        <w:instrText xml:space="preserve"> REF _Ref103610353 \r \h </w:instrText>
      </w:r>
      <w:r w:rsidR="00D57F64">
        <w:rPr>
          <w:szCs w:val="20"/>
        </w:rPr>
      </w:r>
      <w:r w:rsidR="00D57F64">
        <w:rPr>
          <w:szCs w:val="20"/>
        </w:rPr>
        <w:fldChar w:fldCharType="separate"/>
      </w:r>
      <w:r w:rsidR="00D57F64">
        <w:rPr>
          <w:szCs w:val="20"/>
        </w:rPr>
        <w:t>[32]</w:t>
      </w:r>
      <w:r w:rsidR="00D57F64">
        <w:rPr>
          <w:szCs w:val="20"/>
        </w:rPr>
        <w:fldChar w:fldCharType="end"/>
      </w:r>
      <w:r w:rsidR="00427861">
        <w:t xml:space="preserve"> </w:t>
      </w:r>
      <w:r w:rsidRPr="00333840">
        <w:rPr>
          <w:szCs w:val="20"/>
        </w:rPr>
        <w:t>clause 8 with the distinction that binary encoding is not used.</w:t>
      </w:r>
    </w:p>
    <w:p w14:paraId="5B81A2A0" w14:textId="77777777" w:rsidR="00AB14E8" w:rsidRPr="00333840" w:rsidRDefault="00AB14E8" w:rsidP="00F81381">
      <w:pPr>
        <w:pStyle w:val="Overskrift4"/>
      </w:pPr>
      <w:bookmarkStart w:id="4796" w:name="_Toc392074037"/>
      <w:r w:rsidRPr="00333840">
        <w:t>Containers</w:t>
      </w:r>
      <w:bookmarkEnd w:id="4796"/>
    </w:p>
    <w:p w14:paraId="1748BB9B" w14:textId="2814EE1E" w:rsidR="00AB14E8" w:rsidRPr="00333840" w:rsidRDefault="00AB14E8" w:rsidP="00AB14E8">
      <w:r w:rsidRPr="00333840">
        <w:rPr>
          <w:szCs w:val="20"/>
        </w:rPr>
        <w:t>All data for the NorDig BRL TV-Anytime metadata service are carried in containers as defined in</w:t>
      </w:r>
      <w:r w:rsidR="00427861">
        <w:rPr>
          <w:szCs w:val="20"/>
        </w:rPr>
        <w:t xml:space="preserve"> ETSI</w:t>
      </w:r>
      <w:r w:rsidRPr="00333840">
        <w:rPr>
          <w:szCs w:val="20"/>
        </w:rPr>
        <w:t xml:space="preserve"> TS 102 822-3-2</w:t>
      </w:r>
      <w:r w:rsidR="00427861">
        <w:rPr>
          <w:szCs w:val="20"/>
        </w:rPr>
        <w:t xml:space="preserve"> </w:t>
      </w:r>
      <w:r w:rsidR="00D57F64">
        <w:rPr>
          <w:szCs w:val="20"/>
        </w:rPr>
        <w:fldChar w:fldCharType="begin"/>
      </w:r>
      <w:r w:rsidR="00D57F64">
        <w:rPr>
          <w:szCs w:val="20"/>
        </w:rPr>
        <w:instrText xml:space="preserve"> REF _Ref103610353 \r \h </w:instrText>
      </w:r>
      <w:r w:rsidR="00D57F64">
        <w:rPr>
          <w:szCs w:val="20"/>
        </w:rPr>
      </w:r>
      <w:r w:rsidR="00D57F64">
        <w:rPr>
          <w:szCs w:val="20"/>
        </w:rPr>
        <w:fldChar w:fldCharType="separate"/>
      </w:r>
      <w:r w:rsidR="00D57F64">
        <w:rPr>
          <w:szCs w:val="20"/>
        </w:rPr>
        <w:t>[32]</w:t>
      </w:r>
      <w:r w:rsidR="00D57F64">
        <w:rPr>
          <w:szCs w:val="20"/>
        </w:rPr>
        <w:fldChar w:fldCharType="end"/>
      </w:r>
      <w:r w:rsidR="00D57F64">
        <w:rPr>
          <w:szCs w:val="20"/>
        </w:rPr>
        <w:t xml:space="preserve"> </w:t>
      </w:r>
      <w:r w:rsidRPr="00333840">
        <w:rPr>
          <w:szCs w:val="20"/>
        </w:rPr>
        <w:t>clause 4.5.2.1.</w:t>
      </w:r>
    </w:p>
    <w:p w14:paraId="5C51D6DD" w14:textId="55029CEB" w:rsidR="00AB14E8" w:rsidRPr="00333840" w:rsidRDefault="00AB14E8" w:rsidP="00AB14E8">
      <w:pPr>
        <w:autoSpaceDE w:val="0"/>
        <w:autoSpaceDN w:val="0"/>
        <w:adjustRightInd w:val="0"/>
        <w:rPr>
          <w:szCs w:val="20"/>
        </w:rPr>
      </w:pPr>
      <w:r w:rsidRPr="00333840">
        <w:rPr>
          <w:szCs w:val="20"/>
        </w:rPr>
        <w:t xml:space="preserve">If one or more fragments are carried in a </w:t>
      </w:r>
      <w:r w:rsidR="007627ED" w:rsidRPr="00333840">
        <w:rPr>
          <w:szCs w:val="20"/>
        </w:rPr>
        <w:t>container,</w:t>
      </w:r>
      <w:r w:rsidRPr="00333840">
        <w:rPr>
          <w:szCs w:val="20"/>
        </w:rPr>
        <w:t xml:space="preserve"> then an encapsulation structure and a binary data repository will both be present. A moved fragments structure may be present if required.</w:t>
      </w:r>
    </w:p>
    <w:p w14:paraId="4AACC6E8" w14:textId="77777777" w:rsidR="00AB14E8" w:rsidRPr="00333840" w:rsidRDefault="00AB14E8" w:rsidP="00AB14E8">
      <w:pPr>
        <w:autoSpaceDE w:val="0"/>
        <w:autoSpaceDN w:val="0"/>
        <w:adjustRightInd w:val="0"/>
        <w:rPr>
          <w:szCs w:val="20"/>
        </w:rPr>
      </w:pPr>
      <w:r w:rsidRPr="00333840">
        <w:rPr>
          <w:szCs w:val="20"/>
        </w:rPr>
        <w:t xml:space="preserve">The maximum size of a single container is </w:t>
      </w:r>
      <w:proofErr w:type="spellStart"/>
      <w:r w:rsidRPr="00333840">
        <w:rPr>
          <w:szCs w:val="20"/>
        </w:rPr>
        <w:t>64Kbytes</w:t>
      </w:r>
      <w:proofErr w:type="spellEnd"/>
      <w:r w:rsidRPr="00333840">
        <w:rPr>
          <w:szCs w:val="20"/>
        </w:rPr>
        <w:t>.</w:t>
      </w:r>
    </w:p>
    <w:p w14:paraId="61579E53" w14:textId="77777777" w:rsidR="00AB14E8" w:rsidRPr="00333840" w:rsidRDefault="00AB14E8" w:rsidP="00F81381">
      <w:pPr>
        <w:pStyle w:val="Overskrift4"/>
      </w:pPr>
      <w:bookmarkStart w:id="4797" w:name="_Toc392074038"/>
      <w:r w:rsidRPr="00333840">
        <w:t>Container Identification</w:t>
      </w:r>
      <w:bookmarkEnd w:id="4797"/>
    </w:p>
    <w:p w14:paraId="7961D381" w14:textId="181032B5" w:rsidR="00AB14E8" w:rsidRPr="00333840" w:rsidRDefault="00AB14E8" w:rsidP="00AB14E8">
      <w:r w:rsidRPr="00333840">
        <w:rPr>
          <w:szCs w:val="20"/>
        </w:rPr>
        <w:t xml:space="preserve">Each container will have an identifier which </w:t>
      </w:r>
      <w:r w:rsidR="00186033" w:rsidRPr="00186033">
        <w:rPr>
          <w:b/>
          <w:color w:val="FF0000"/>
          <w:szCs w:val="20"/>
        </w:rPr>
        <w:t>shall</w:t>
      </w:r>
      <w:r w:rsidRPr="00333840">
        <w:rPr>
          <w:szCs w:val="20"/>
        </w:rPr>
        <w:t xml:space="preserve"> be a value between </w:t>
      </w:r>
      <w:proofErr w:type="spellStart"/>
      <w:r w:rsidRPr="00333840">
        <w:rPr>
          <w:szCs w:val="20"/>
        </w:rPr>
        <w:t>0x0000</w:t>
      </w:r>
      <w:proofErr w:type="spellEnd"/>
      <w:r w:rsidRPr="00333840">
        <w:rPr>
          <w:szCs w:val="20"/>
        </w:rPr>
        <w:t xml:space="preserve"> and </w:t>
      </w:r>
      <w:proofErr w:type="spellStart"/>
      <w:r w:rsidRPr="00333840">
        <w:rPr>
          <w:szCs w:val="20"/>
        </w:rPr>
        <w:t>0xFFFF</w:t>
      </w:r>
      <w:proofErr w:type="spellEnd"/>
      <w:r w:rsidRPr="00333840">
        <w:rPr>
          <w:szCs w:val="20"/>
        </w:rPr>
        <w:t xml:space="preserve">. This identifier is unique within the metadata service at any one time and broadcasters </w:t>
      </w:r>
      <w:r w:rsidR="00186033" w:rsidRPr="00186033">
        <w:rPr>
          <w:b/>
          <w:color w:val="FF0000"/>
          <w:szCs w:val="20"/>
        </w:rPr>
        <w:t>shall</w:t>
      </w:r>
      <w:r w:rsidRPr="00333840">
        <w:rPr>
          <w:szCs w:val="20"/>
        </w:rPr>
        <w:t xml:space="preserve"> ensure container IDs are not re-used for 32 days.</w:t>
      </w:r>
    </w:p>
    <w:p w14:paraId="38FBF7A5" w14:textId="77777777" w:rsidR="00AB14E8" w:rsidRPr="00333840" w:rsidRDefault="00AB14E8" w:rsidP="00F81381">
      <w:pPr>
        <w:pStyle w:val="Overskrift4"/>
      </w:pPr>
      <w:bookmarkStart w:id="4798" w:name="_Toc392074039"/>
      <w:r w:rsidRPr="00333840">
        <w:t>Encapsulation</w:t>
      </w:r>
      <w:bookmarkEnd w:id="4798"/>
    </w:p>
    <w:p w14:paraId="3558517B" w14:textId="08AB5B1D" w:rsidR="00AB14E8" w:rsidRPr="00333840" w:rsidRDefault="00C47186" w:rsidP="00AB14E8">
      <w:r w:rsidRPr="00333840">
        <w:rPr>
          <w:szCs w:val="20"/>
        </w:rPr>
        <w:t xml:space="preserve">The encapsulation structure </w:t>
      </w:r>
      <w:r w:rsidR="003B6990" w:rsidRPr="00333840">
        <w:rPr>
          <w:szCs w:val="20"/>
        </w:rPr>
        <w:t>is</w:t>
      </w:r>
      <w:r w:rsidR="00AB14E8" w:rsidRPr="00333840">
        <w:rPr>
          <w:szCs w:val="20"/>
        </w:rPr>
        <w:t xml:space="preserve"> as defined in </w:t>
      </w:r>
      <w:r w:rsidR="00427861">
        <w:rPr>
          <w:szCs w:val="20"/>
        </w:rPr>
        <w:t xml:space="preserve">ETSI </w:t>
      </w:r>
      <w:r w:rsidR="00AB14E8" w:rsidRPr="00333840">
        <w:rPr>
          <w:szCs w:val="20"/>
        </w:rPr>
        <w:t xml:space="preserve">TS 102 822-3-2 </w:t>
      </w:r>
      <w:r w:rsidR="00D80BBA">
        <w:rPr>
          <w:szCs w:val="20"/>
        </w:rPr>
        <w:fldChar w:fldCharType="begin"/>
      </w:r>
      <w:r w:rsidR="00D80BBA">
        <w:rPr>
          <w:szCs w:val="20"/>
        </w:rPr>
        <w:instrText xml:space="preserve"> REF _Ref103611447 \r \h </w:instrText>
      </w:r>
      <w:r w:rsidR="00D80BBA">
        <w:rPr>
          <w:szCs w:val="20"/>
        </w:rPr>
      </w:r>
      <w:r w:rsidR="00D80BBA">
        <w:rPr>
          <w:szCs w:val="20"/>
        </w:rPr>
        <w:fldChar w:fldCharType="separate"/>
      </w:r>
      <w:r w:rsidR="00D80BBA">
        <w:rPr>
          <w:szCs w:val="20"/>
        </w:rPr>
        <w:t>[69]</w:t>
      </w:r>
      <w:r w:rsidR="00D80BBA">
        <w:rPr>
          <w:szCs w:val="20"/>
        </w:rPr>
        <w:fldChar w:fldCharType="end"/>
      </w:r>
      <w:r w:rsidR="00D80BBA">
        <w:rPr>
          <w:szCs w:val="20"/>
        </w:rPr>
        <w:t xml:space="preserve"> </w:t>
      </w:r>
      <w:r w:rsidR="00AB14E8" w:rsidRPr="00333840">
        <w:rPr>
          <w:szCs w:val="20"/>
        </w:rPr>
        <w:t xml:space="preserve">clause 4.6.1.1 </w:t>
      </w:r>
      <w:r w:rsidR="00AB14E8" w:rsidRPr="00333840">
        <w:rPr>
          <w:i/>
          <w:szCs w:val="20"/>
        </w:rPr>
        <w:t>Encapsulation structure</w:t>
      </w:r>
      <w:r w:rsidR="00AB14E8" w:rsidRPr="00333840">
        <w:rPr>
          <w:szCs w:val="20"/>
        </w:rPr>
        <w:t>.</w:t>
      </w:r>
    </w:p>
    <w:p w14:paraId="183A9BAD" w14:textId="40760732"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The value of the </w:t>
      </w:r>
      <w:proofErr w:type="spellStart"/>
      <w:r w:rsidRPr="00333840">
        <w:rPr>
          <w:szCs w:val="20"/>
        </w:rPr>
        <w:t>fragment_reference_format</w:t>
      </w:r>
      <w:proofErr w:type="spellEnd"/>
      <w:r w:rsidRPr="00333840">
        <w:rPr>
          <w:szCs w:val="20"/>
        </w:rPr>
        <w:t xml:space="preserve"> for NorDig BRL is </w:t>
      </w:r>
      <w:proofErr w:type="spellStart"/>
      <w:r w:rsidRPr="00333840">
        <w:rPr>
          <w:szCs w:val="20"/>
        </w:rPr>
        <w:t>0xF0</w:t>
      </w:r>
      <w:proofErr w:type="spellEnd"/>
      <w:r w:rsidRPr="00333840">
        <w:rPr>
          <w:szCs w:val="20"/>
        </w:rPr>
        <w:t xml:space="preserve">. Use of this value </w:t>
      </w:r>
      <w:r w:rsidR="00186033" w:rsidRPr="00186033">
        <w:rPr>
          <w:b/>
          <w:color w:val="FF0000"/>
          <w:szCs w:val="20"/>
        </w:rPr>
        <w:t>shall</w:t>
      </w:r>
      <w:r w:rsidRPr="00333840">
        <w:rPr>
          <w:szCs w:val="20"/>
        </w:rPr>
        <w:t xml:space="preserve"> indicate an </w:t>
      </w:r>
      <w:proofErr w:type="spellStart"/>
      <w:r w:rsidRPr="00333840">
        <w:rPr>
          <w:szCs w:val="20"/>
        </w:rPr>
        <w:t>unencoded_fragment_reference</w:t>
      </w:r>
      <w:proofErr w:type="spellEnd"/>
      <w:r w:rsidRPr="00333840">
        <w:rPr>
          <w:szCs w:val="20"/>
        </w:rPr>
        <w:t xml:space="preserve"> structure is to be used in the loop of the encapsulation structure.</w:t>
      </w:r>
    </w:p>
    <w:p w14:paraId="1B72F3F9" w14:textId="77777777"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The </w:t>
      </w:r>
      <w:proofErr w:type="spellStart"/>
      <w:r w:rsidRPr="00333840">
        <w:rPr>
          <w:szCs w:val="20"/>
        </w:rPr>
        <w:t>unencoded_fragment_reference</w:t>
      </w:r>
      <w:proofErr w:type="spellEnd"/>
      <w:r w:rsidRPr="00333840">
        <w:rPr>
          <w:szCs w:val="20"/>
        </w:rPr>
        <w:t xml:space="preserve"> structure is defined as follows: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310"/>
        <w:gridCol w:w="1329"/>
      </w:tblGrid>
      <w:tr w:rsidR="00AB14E8" w:rsidRPr="00333840" w14:paraId="3E483F56" w14:textId="77777777" w:rsidTr="003B179A">
        <w:tc>
          <w:tcPr>
            <w:tcW w:w="3969" w:type="dxa"/>
            <w:shd w:val="clear" w:color="auto" w:fill="D9D9D9" w:themeFill="background1" w:themeFillShade="D9"/>
          </w:tcPr>
          <w:p w14:paraId="24064CCF" w14:textId="77777777" w:rsidR="00AB14E8" w:rsidRPr="00333840" w:rsidRDefault="00AB14E8" w:rsidP="00853629">
            <w:pPr>
              <w:autoSpaceDE w:val="0"/>
              <w:autoSpaceDN w:val="0"/>
              <w:adjustRightInd w:val="0"/>
              <w:spacing w:after="0"/>
              <w:rPr>
                <w:b/>
                <w:bCs/>
                <w:szCs w:val="20"/>
              </w:rPr>
            </w:pPr>
            <w:r w:rsidRPr="00333840">
              <w:rPr>
                <w:b/>
                <w:bCs/>
                <w:szCs w:val="20"/>
              </w:rPr>
              <w:t>Syntax</w:t>
            </w:r>
          </w:p>
        </w:tc>
        <w:tc>
          <w:tcPr>
            <w:tcW w:w="1310" w:type="dxa"/>
            <w:shd w:val="clear" w:color="auto" w:fill="D9D9D9" w:themeFill="background1" w:themeFillShade="D9"/>
          </w:tcPr>
          <w:p w14:paraId="20BD6144" w14:textId="77777777" w:rsidR="00AB14E8" w:rsidRPr="00333840" w:rsidRDefault="00AB14E8" w:rsidP="00853629">
            <w:pPr>
              <w:autoSpaceDE w:val="0"/>
              <w:autoSpaceDN w:val="0"/>
              <w:adjustRightInd w:val="0"/>
              <w:spacing w:after="0"/>
              <w:rPr>
                <w:b/>
                <w:bCs/>
                <w:szCs w:val="20"/>
              </w:rPr>
            </w:pPr>
            <w:r w:rsidRPr="00333840">
              <w:rPr>
                <w:b/>
                <w:bCs/>
                <w:szCs w:val="20"/>
              </w:rPr>
              <w:t>No. of Bits</w:t>
            </w:r>
          </w:p>
        </w:tc>
        <w:tc>
          <w:tcPr>
            <w:tcW w:w="1329" w:type="dxa"/>
            <w:shd w:val="clear" w:color="auto" w:fill="D9D9D9" w:themeFill="background1" w:themeFillShade="D9"/>
          </w:tcPr>
          <w:p w14:paraId="1C492CCC" w14:textId="77777777" w:rsidR="00AB14E8" w:rsidRPr="00333840" w:rsidRDefault="00AB14E8" w:rsidP="00853629">
            <w:pPr>
              <w:autoSpaceDE w:val="0"/>
              <w:autoSpaceDN w:val="0"/>
              <w:adjustRightInd w:val="0"/>
              <w:spacing w:after="0"/>
              <w:rPr>
                <w:b/>
                <w:bCs/>
                <w:szCs w:val="20"/>
              </w:rPr>
            </w:pPr>
            <w:r w:rsidRPr="00333840">
              <w:rPr>
                <w:b/>
                <w:bCs/>
                <w:szCs w:val="20"/>
              </w:rPr>
              <w:t>identifier</w:t>
            </w:r>
          </w:p>
        </w:tc>
      </w:tr>
      <w:tr w:rsidR="00AB14E8" w:rsidRPr="00333840" w14:paraId="529ED6F5" w14:textId="77777777" w:rsidTr="00853629">
        <w:tc>
          <w:tcPr>
            <w:tcW w:w="3969" w:type="dxa"/>
          </w:tcPr>
          <w:p w14:paraId="74B2AD0A" w14:textId="77777777" w:rsidR="00AB14E8" w:rsidRPr="00333840" w:rsidRDefault="00AB14E8" w:rsidP="00853629">
            <w:pPr>
              <w:autoSpaceDE w:val="0"/>
              <w:autoSpaceDN w:val="0"/>
              <w:adjustRightInd w:val="0"/>
              <w:spacing w:after="0"/>
              <w:rPr>
                <w:bCs/>
                <w:szCs w:val="20"/>
              </w:rPr>
            </w:pPr>
            <w:proofErr w:type="spellStart"/>
            <w:r w:rsidRPr="00333840">
              <w:rPr>
                <w:bCs/>
                <w:szCs w:val="20"/>
              </w:rPr>
              <w:t>unencoded_fragment_reference</w:t>
            </w:r>
            <w:proofErr w:type="spellEnd"/>
            <w:r w:rsidRPr="00333840">
              <w:rPr>
                <w:bCs/>
                <w:szCs w:val="20"/>
              </w:rPr>
              <w:t>(){</w:t>
            </w:r>
          </w:p>
        </w:tc>
        <w:tc>
          <w:tcPr>
            <w:tcW w:w="1310" w:type="dxa"/>
          </w:tcPr>
          <w:p w14:paraId="05A560EE" w14:textId="77777777" w:rsidR="00AB14E8" w:rsidRPr="00333840" w:rsidRDefault="00AB14E8" w:rsidP="00853629">
            <w:pPr>
              <w:autoSpaceDE w:val="0"/>
              <w:autoSpaceDN w:val="0"/>
              <w:adjustRightInd w:val="0"/>
              <w:spacing w:after="0"/>
              <w:rPr>
                <w:bCs/>
                <w:szCs w:val="20"/>
              </w:rPr>
            </w:pPr>
          </w:p>
        </w:tc>
        <w:tc>
          <w:tcPr>
            <w:tcW w:w="1329" w:type="dxa"/>
          </w:tcPr>
          <w:p w14:paraId="34844D86" w14:textId="77777777" w:rsidR="00AB14E8" w:rsidRPr="00333840" w:rsidRDefault="00AB14E8" w:rsidP="00853629">
            <w:pPr>
              <w:autoSpaceDE w:val="0"/>
              <w:autoSpaceDN w:val="0"/>
              <w:adjustRightInd w:val="0"/>
              <w:spacing w:after="0"/>
              <w:rPr>
                <w:bCs/>
                <w:szCs w:val="20"/>
              </w:rPr>
            </w:pPr>
          </w:p>
        </w:tc>
      </w:tr>
      <w:tr w:rsidR="00AB14E8" w:rsidRPr="00333840" w14:paraId="757BE8BB" w14:textId="77777777" w:rsidTr="00853629">
        <w:tc>
          <w:tcPr>
            <w:tcW w:w="3969" w:type="dxa"/>
          </w:tcPr>
          <w:p w14:paraId="32A96792" w14:textId="77777777" w:rsidR="00AB14E8" w:rsidRPr="00333840" w:rsidRDefault="00AB14E8" w:rsidP="00853629">
            <w:pPr>
              <w:autoSpaceDE w:val="0"/>
              <w:autoSpaceDN w:val="0"/>
              <w:adjustRightInd w:val="0"/>
              <w:spacing w:after="0"/>
              <w:rPr>
                <w:bCs/>
                <w:szCs w:val="20"/>
              </w:rPr>
            </w:pPr>
            <w:r w:rsidRPr="00333840">
              <w:rPr>
                <w:bCs/>
                <w:szCs w:val="20"/>
              </w:rPr>
              <w:t xml:space="preserve">   </w:t>
            </w:r>
            <w:proofErr w:type="spellStart"/>
            <w:r w:rsidRPr="00333840">
              <w:rPr>
                <w:bCs/>
                <w:szCs w:val="20"/>
              </w:rPr>
              <w:t>unencoded_fragment_pointer</w:t>
            </w:r>
            <w:proofErr w:type="spellEnd"/>
          </w:p>
        </w:tc>
        <w:tc>
          <w:tcPr>
            <w:tcW w:w="1310" w:type="dxa"/>
          </w:tcPr>
          <w:p w14:paraId="27F71B77" w14:textId="77777777" w:rsidR="00AB14E8" w:rsidRPr="00333840" w:rsidRDefault="00AB14E8" w:rsidP="00853629">
            <w:pPr>
              <w:autoSpaceDE w:val="0"/>
              <w:autoSpaceDN w:val="0"/>
              <w:adjustRightInd w:val="0"/>
              <w:spacing w:after="0"/>
              <w:rPr>
                <w:bCs/>
                <w:szCs w:val="20"/>
              </w:rPr>
            </w:pPr>
            <w:r w:rsidRPr="00333840">
              <w:rPr>
                <w:bCs/>
                <w:szCs w:val="20"/>
              </w:rPr>
              <w:t>16</w:t>
            </w:r>
          </w:p>
        </w:tc>
        <w:tc>
          <w:tcPr>
            <w:tcW w:w="1329" w:type="dxa"/>
          </w:tcPr>
          <w:p w14:paraId="4DE56C63" w14:textId="45395294" w:rsidR="00AB14E8" w:rsidRPr="00333840" w:rsidRDefault="000D117C" w:rsidP="00853629">
            <w:pPr>
              <w:autoSpaceDE w:val="0"/>
              <w:autoSpaceDN w:val="0"/>
              <w:adjustRightInd w:val="0"/>
              <w:spacing w:after="0"/>
              <w:rPr>
                <w:bCs/>
                <w:szCs w:val="20"/>
              </w:rPr>
            </w:pPr>
            <w:r>
              <w:rPr>
                <w:bCs/>
                <w:szCs w:val="20"/>
              </w:rPr>
              <w:t>u</w:t>
            </w:r>
            <w:r w:rsidR="00F35884">
              <w:rPr>
                <w:bCs/>
                <w:szCs w:val="20"/>
              </w:rPr>
              <w:t>imsbf</w:t>
            </w:r>
          </w:p>
        </w:tc>
      </w:tr>
      <w:tr w:rsidR="00AB14E8" w:rsidRPr="00333840" w14:paraId="75A39FA3" w14:textId="77777777" w:rsidTr="00853629">
        <w:tc>
          <w:tcPr>
            <w:tcW w:w="3969" w:type="dxa"/>
          </w:tcPr>
          <w:p w14:paraId="2D9C34D0" w14:textId="77777777" w:rsidR="00AB14E8" w:rsidRPr="00333840" w:rsidRDefault="00AB14E8" w:rsidP="00853629">
            <w:pPr>
              <w:autoSpaceDE w:val="0"/>
              <w:autoSpaceDN w:val="0"/>
              <w:adjustRightInd w:val="0"/>
              <w:spacing w:after="0"/>
              <w:rPr>
                <w:bCs/>
                <w:szCs w:val="20"/>
              </w:rPr>
            </w:pPr>
            <w:r w:rsidRPr="00333840">
              <w:rPr>
                <w:bCs/>
                <w:szCs w:val="20"/>
              </w:rPr>
              <w:t>}</w:t>
            </w:r>
          </w:p>
        </w:tc>
        <w:tc>
          <w:tcPr>
            <w:tcW w:w="1310" w:type="dxa"/>
          </w:tcPr>
          <w:p w14:paraId="5CA2D22C" w14:textId="77777777" w:rsidR="00AB14E8" w:rsidRPr="00333840" w:rsidRDefault="00AB14E8" w:rsidP="00853629">
            <w:pPr>
              <w:autoSpaceDE w:val="0"/>
              <w:autoSpaceDN w:val="0"/>
              <w:adjustRightInd w:val="0"/>
              <w:spacing w:after="0"/>
              <w:rPr>
                <w:bCs/>
                <w:szCs w:val="20"/>
              </w:rPr>
            </w:pPr>
          </w:p>
        </w:tc>
        <w:tc>
          <w:tcPr>
            <w:tcW w:w="1329" w:type="dxa"/>
          </w:tcPr>
          <w:p w14:paraId="6D65CE2E" w14:textId="77777777" w:rsidR="00AB14E8" w:rsidRPr="00333840" w:rsidRDefault="00AB14E8" w:rsidP="00853629">
            <w:pPr>
              <w:autoSpaceDE w:val="0"/>
              <w:autoSpaceDN w:val="0"/>
              <w:adjustRightInd w:val="0"/>
              <w:spacing w:after="0"/>
              <w:rPr>
                <w:bCs/>
                <w:szCs w:val="20"/>
              </w:rPr>
            </w:pPr>
          </w:p>
        </w:tc>
      </w:tr>
    </w:tbl>
    <w:p w14:paraId="213023D5" w14:textId="25944DC2" w:rsidR="00AB14E8" w:rsidRPr="00333840" w:rsidRDefault="00AB14E8" w:rsidP="00AB14E8">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r w:rsidR="00A45A72" w:rsidRPr="00CA49CD">
        <w:rPr>
          <w:color w:val="auto"/>
        </w:rPr>
        <w:t>37</w:t>
      </w:r>
      <w:r w:rsidRPr="00333840">
        <w:rPr>
          <w:color w:val="auto"/>
        </w:rPr>
        <w:t xml:space="preserve"> </w:t>
      </w:r>
      <w:r w:rsidRPr="00333840">
        <w:rPr>
          <w:bCs/>
          <w:i w:val="0"/>
          <w:color w:val="auto"/>
          <w:szCs w:val="20"/>
        </w:rPr>
        <w:t>Unencoded fragment reference</w:t>
      </w:r>
      <w:r w:rsidR="00742CED">
        <w:rPr>
          <w:bCs/>
          <w:i w:val="0"/>
          <w:color w:val="auto"/>
          <w:szCs w:val="20"/>
        </w:rPr>
        <w:t>.</w:t>
      </w:r>
    </w:p>
    <w:p w14:paraId="4EDB6058" w14:textId="77777777" w:rsidR="00AB14E8" w:rsidRPr="00333840" w:rsidRDefault="00AB14E8" w:rsidP="00AB14E8">
      <w:pPr>
        <w:autoSpaceDE w:val="0"/>
        <w:autoSpaceDN w:val="0"/>
        <w:adjustRightInd w:val="0"/>
        <w:spacing w:before="100" w:beforeAutospacing="1" w:after="100" w:afterAutospacing="1"/>
        <w:rPr>
          <w:szCs w:val="20"/>
        </w:rPr>
      </w:pPr>
      <w:proofErr w:type="spellStart"/>
      <w:r w:rsidRPr="00333840">
        <w:rPr>
          <w:b/>
          <w:bCs/>
          <w:szCs w:val="20"/>
        </w:rPr>
        <w:t>unencoded_fragment_pointer</w:t>
      </w:r>
      <w:proofErr w:type="spellEnd"/>
      <w:r w:rsidRPr="00333840">
        <w:rPr>
          <w:szCs w:val="20"/>
        </w:rPr>
        <w:t>: Offset in bytes from the start of the binary repository to the first byte of the fragment.</w:t>
      </w:r>
    </w:p>
    <w:p w14:paraId="510BF220" w14:textId="77777777"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Fragments are described in the loop of the encapsulation structure in the same order with which they are placed in the binary repository (in order of ascending fragment ID). Maintaining consistency of fragment ordering between the encapsulation and binary data repository may allow the receiver to determine the length of each fragment by using adjacent </w:t>
      </w:r>
      <w:proofErr w:type="spellStart"/>
      <w:r w:rsidRPr="00333840">
        <w:rPr>
          <w:szCs w:val="20"/>
        </w:rPr>
        <w:t>unencoded_fragment_pointer</w:t>
      </w:r>
      <w:proofErr w:type="spellEnd"/>
      <w:r w:rsidRPr="00333840">
        <w:rPr>
          <w:szCs w:val="20"/>
        </w:rPr>
        <w:t xml:space="preserve"> values.</w:t>
      </w:r>
    </w:p>
    <w:p w14:paraId="52548D84" w14:textId="77777777" w:rsidR="00AB14E8" w:rsidRPr="00333840" w:rsidRDefault="00AB14E8" w:rsidP="00F81381">
      <w:pPr>
        <w:pStyle w:val="Overskrift4"/>
      </w:pPr>
      <w:bookmarkStart w:id="4799" w:name="_Toc392074040"/>
      <w:r w:rsidRPr="00333840">
        <w:t>Moved Fragment Structure</w:t>
      </w:r>
      <w:bookmarkEnd w:id="4799"/>
    </w:p>
    <w:p w14:paraId="10C5DD45" w14:textId="6E4E40D8" w:rsidR="00AB14E8" w:rsidRPr="00333840" w:rsidRDefault="00AB14E8" w:rsidP="00AB14E8">
      <w:r w:rsidRPr="00333840">
        <w:rPr>
          <w:szCs w:val="20"/>
        </w:rPr>
        <w:t xml:space="preserve">The moved </w:t>
      </w:r>
      <w:r w:rsidR="007B5648" w:rsidRPr="00333840">
        <w:rPr>
          <w:szCs w:val="20"/>
        </w:rPr>
        <w:t>fragment’s</w:t>
      </w:r>
      <w:r w:rsidRPr="00333840">
        <w:rPr>
          <w:szCs w:val="20"/>
        </w:rPr>
        <w:t xml:space="preserve"> structure </w:t>
      </w:r>
      <w:r w:rsidR="007627ED" w:rsidRPr="00333840">
        <w:rPr>
          <w:szCs w:val="20"/>
        </w:rPr>
        <w:t>is</w:t>
      </w:r>
      <w:r w:rsidRPr="00333840">
        <w:rPr>
          <w:szCs w:val="20"/>
        </w:rPr>
        <w:t xml:space="preserve"> constructed as defined in </w:t>
      </w:r>
      <w:r w:rsidR="006F2685">
        <w:rPr>
          <w:szCs w:val="20"/>
        </w:rPr>
        <w:t xml:space="preserve">ETSI </w:t>
      </w:r>
      <w:r w:rsidRPr="00333840">
        <w:rPr>
          <w:szCs w:val="20"/>
        </w:rPr>
        <w:t>TS 102 822-3-2</w:t>
      </w:r>
      <w:r w:rsidR="00BC6F68">
        <w:rPr>
          <w:szCs w:val="20"/>
        </w:rPr>
        <w:t xml:space="preserve"> </w:t>
      </w:r>
      <w:r w:rsidR="00D80BBA">
        <w:rPr>
          <w:szCs w:val="20"/>
        </w:rPr>
        <w:fldChar w:fldCharType="begin"/>
      </w:r>
      <w:r w:rsidR="00D80BBA">
        <w:rPr>
          <w:szCs w:val="20"/>
        </w:rPr>
        <w:instrText xml:space="preserve"> REF _Ref103611447 \r \h </w:instrText>
      </w:r>
      <w:r w:rsidR="00D80BBA">
        <w:rPr>
          <w:szCs w:val="20"/>
        </w:rPr>
      </w:r>
      <w:r w:rsidR="00D80BBA">
        <w:rPr>
          <w:szCs w:val="20"/>
        </w:rPr>
        <w:fldChar w:fldCharType="separate"/>
      </w:r>
      <w:r w:rsidR="00D80BBA">
        <w:rPr>
          <w:szCs w:val="20"/>
        </w:rPr>
        <w:t>[69]</w:t>
      </w:r>
      <w:r w:rsidR="00D80BBA">
        <w:rPr>
          <w:szCs w:val="20"/>
        </w:rPr>
        <w:fldChar w:fldCharType="end"/>
      </w:r>
      <w:r w:rsidR="00BD2833">
        <w:rPr>
          <w:szCs w:val="20"/>
        </w:rPr>
        <w:t xml:space="preserve"> </w:t>
      </w:r>
      <w:r w:rsidRPr="00333840">
        <w:rPr>
          <w:szCs w:val="20"/>
        </w:rPr>
        <w:t xml:space="preserve">clause 4.6.1.2 </w:t>
      </w:r>
      <w:r w:rsidRPr="00333840">
        <w:rPr>
          <w:i/>
          <w:szCs w:val="20"/>
        </w:rPr>
        <w:t>Moved fragments structure</w:t>
      </w:r>
      <w:r w:rsidRPr="00333840">
        <w:rPr>
          <w:szCs w:val="20"/>
        </w:rPr>
        <w:t>.</w:t>
      </w:r>
    </w:p>
    <w:p w14:paraId="11C64B27" w14:textId="77777777" w:rsidR="00AB14E8" w:rsidRPr="00333840" w:rsidRDefault="00AB14E8" w:rsidP="00AB14E8">
      <w:pPr>
        <w:autoSpaceDE w:val="0"/>
        <w:autoSpaceDN w:val="0"/>
        <w:adjustRightInd w:val="0"/>
        <w:spacing w:before="100" w:beforeAutospacing="1" w:after="100" w:afterAutospacing="1"/>
        <w:rPr>
          <w:szCs w:val="20"/>
        </w:rPr>
      </w:pPr>
      <w:r w:rsidRPr="00333840">
        <w:rPr>
          <w:szCs w:val="20"/>
        </w:rPr>
        <w:t>If a fragment is moved from one container to another, the original container will carry a moved fragments structure and use it to signal the new location of the fragment. The entry in the moved fragment structure will be present for the lifetime of the moved fragment.</w:t>
      </w:r>
    </w:p>
    <w:p w14:paraId="7F3DDBA6" w14:textId="77777777" w:rsidR="00AB14E8" w:rsidRPr="00333840" w:rsidRDefault="00AB14E8" w:rsidP="00AB14E8">
      <w:pPr>
        <w:autoSpaceDE w:val="0"/>
        <w:autoSpaceDN w:val="0"/>
        <w:adjustRightInd w:val="0"/>
        <w:spacing w:before="100" w:beforeAutospacing="1" w:after="100" w:afterAutospacing="1"/>
        <w:rPr>
          <w:szCs w:val="20"/>
        </w:rPr>
      </w:pPr>
      <w:r w:rsidRPr="00333840">
        <w:rPr>
          <w:szCs w:val="20"/>
        </w:rPr>
        <w:lastRenderedPageBreak/>
        <w:t>A container may contain only a moved fragments structure and no binary repository if necessary.</w:t>
      </w:r>
    </w:p>
    <w:p w14:paraId="03207043" w14:textId="77777777" w:rsidR="00AB14E8" w:rsidRPr="00333840" w:rsidRDefault="00AB14E8" w:rsidP="00F81381">
      <w:pPr>
        <w:pStyle w:val="Overskrift4"/>
      </w:pPr>
      <w:bookmarkStart w:id="4800" w:name="_Toc392074041"/>
      <w:r w:rsidRPr="00333840">
        <w:t>Binary Data Repository</w:t>
      </w:r>
      <w:bookmarkEnd w:id="4800"/>
    </w:p>
    <w:p w14:paraId="0E7F5EAF" w14:textId="006BD36B" w:rsidR="00AB14E8" w:rsidRPr="00333840" w:rsidRDefault="00AB14E8" w:rsidP="00AB14E8">
      <w:r w:rsidRPr="00333840">
        <w:rPr>
          <w:szCs w:val="20"/>
        </w:rPr>
        <w:t>Fragments are carried in the binary data repository structure as detailed in</w:t>
      </w:r>
      <w:r w:rsidR="006F2685">
        <w:rPr>
          <w:szCs w:val="20"/>
        </w:rPr>
        <w:t xml:space="preserve"> ETSI</w:t>
      </w:r>
      <w:r w:rsidRPr="00333840">
        <w:rPr>
          <w:szCs w:val="20"/>
        </w:rPr>
        <w:t xml:space="preserve"> TS 102 822-3-2 </w:t>
      </w:r>
      <w:r w:rsidR="003D5AB5">
        <w:rPr>
          <w:szCs w:val="20"/>
        </w:rPr>
        <w:fldChar w:fldCharType="begin"/>
      </w:r>
      <w:r w:rsidR="003D5AB5">
        <w:rPr>
          <w:szCs w:val="20"/>
        </w:rPr>
        <w:instrText xml:space="preserve"> REF _Ref103611447 \r \h </w:instrText>
      </w:r>
      <w:r w:rsidR="003D5AB5">
        <w:rPr>
          <w:szCs w:val="20"/>
        </w:rPr>
      </w:r>
      <w:r w:rsidR="003D5AB5">
        <w:rPr>
          <w:szCs w:val="20"/>
        </w:rPr>
        <w:fldChar w:fldCharType="separate"/>
      </w:r>
      <w:r w:rsidR="003D5AB5">
        <w:rPr>
          <w:szCs w:val="20"/>
        </w:rPr>
        <w:t>[69]</w:t>
      </w:r>
      <w:r w:rsidR="003D5AB5">
        <w:rPr>
          <w:szCs w:val="20"/>
        </w:rPr>
        <w:fldChar w:fldCharType="end"/>
      </w:r>
      <w:r w:rsidR="003D5AB5">
        <w:rPr>
          <w:szCs w:val="20"/>
        </w:rPr>
        <w:t xml:space="preserve"> </w:t>
      </w:r>
      <w:r w:rsidRPr="00333840">
        <w:rPr>
          <w:szCs w:val="20"/>
        </w:rPr>
        <w:t xml:space="preserve">clause 4.6.1.4.1 </w:t>
      </w:r>
      <w:r w:rsidRPr="00333840">
        <w:rPr>
          <w:i/>
          <w:szCs w:val="20"/>
        </w:rPr>
        <w:t>Binary data repository</w:t>
      </w:r>
      <w:r w:rsidRPr="00333840">
        <w:rPr>
          <w:szCs w:val="20"/>
        </w:rPr>
        <w:t>.</w:t>
      </w:r>
      <w:r w:rsidRPr="00333840">
        <w:t xml:space="preserve"> </w:t>
      </w:r>
      <w:r w:rsidRPr="00333840">
        <w:rPr>
          <w:szCs w:val="20"/>
        </w:rPr>
        <w:t>Fragments are placed in this structure in order of ascending fragment ID.</w:t>
      </w:r>
    </w:p>
    <w:p w14:paraId="476016B9" w14:textId="77777777" w:rsidR="00AB14E8" w:rsidRPr="00333840" w:rsidRDefault="00AB14E8" w:rsidP="00F81381">
      <w:pPr>
        <w:pStyle w:val="Overskrift3"/>
      </w:pPr>
      <w:bookmarkStart w:id="4801" w:name="_Toc316464407"/>
      <w:bookmarkStart w:id="4802" w:name="_Toc338613915"/>
      <w:bookmarkStart w:id="4803" w:name="_Toc342658097"/>
      <w:bookmarkStart w:id="4804" w:name="_Toc342659675"/>
      <w:bookmarkStart w:id="4805" w:name="_Toc392074042"/>
      <w:bookmarkStart w:id="4806" w:name="_Toc392075654"/>
      <w:r w:rsidRPr="00333840">
        <w:t>Carriage of Containers</w:t>
      </w:r>
      <w:bookmarkEnd w:id="4801"/>
      <w:bookmarkEnd w:id="4802"/>
      <w:bookmarkEnd w:id="4803"/>
      <w:bookmarkEnd w:id="4804"/>
      <w:bookmarkEnd w:id="4805"/>
      <w:bookmarkEnd w:id="4806"/>
    </w:p>
    <w:p w14:paraId="4C549C0F" w14:textId="0BEAA472" w:rsidR="00AB14E8" w:rsidRPr="00333840" w:rsidRDefault="00AB14E8" w:rsidP="00AB14E8">
      <w:pPr>
        <w:rPr>
          <w:szCs w:val="20"/>
        </w:rPr>
      </w:pPr>
      <w:r w:rsidRPr="00333840">
        <w:rPr>
          <w:szCs w:val="20"/>
        </w:rPr>
        <w:t xml:space="preserve">Containers for a single metadata service are carried as file objects in an object carousel as profiled in </w:t>
      </w:r>
      <w:r w:rsidR="006F2685">
        <w:rPr>
          <w:szCs w:val="20"/>
        </w:rPr>
        <w:t xml:space="preserve">ETSI </w:t>
      </w:r>
      <w:r w:rsidRPr="00333840">
        <w:rPr>
          <w:szCs w:val="20"/>
        </w:rPr>
        <w:t>TS 102 323</w:t>
      </w:r>
      <w:r w:rsidR="00BC6F68">
        <w:rPr>
          <w:szCs w:val="20"/>
        </w:rPr>
        <w:t xml:space="preserve"> </w:t>
      </w:r>
      <w:r w:rsidR="003D5AB5">
        <w:rPr>
          <w:szCs w:val="20"/>
        </w:rPr>
        <w:fldChar w:fldCharType="begin"/>
      </w:r>
      <w:r w:rsidR="003D5AB5">
        <w:rPr>
          <w:szCs w:val="20"/>
        </w:rPr>
        <w:instrText xml:space="preserve"> REF _Ref103610353 \r \h </w:instrText>
      </w:r>
      <w:r w:rsidR="003D5AB5">
        <w:rPr>
          <w:szCs w:val="20"/>
        </w:rPr>
      </w:r>
      <w:r w:rsidR="003D5AB5">
        <w:rPr>
          <w:szCs w:val="20"/>
        </w:rPr>
        <w:fldChar w:fldCharType="separate"/>
      </w:r>
      <w:r w:rsidR="003D5AB5">
        <w:rPr>
          <w:szCs w:val="20"/>
        </w:rPr>
        <w:t>[32]</w:t>
      </w:r>
      <w:r w:rsidR="003D5AB5">
        <w:rPr>
          <w:szCs w:val="20"/>
        </w:rPr>
        <w:fldChar w:fldCharType="end"/>
      </w:r>
      <w:r w:rsidRPr="00333840">
        <w:rPr>
          <w:szCs w:val="20"/>
        </w:rPr>
        <w:t xml:space="preserve"> section 9.2.1 </w:t>
      </w:r>
      <w:r w:rsidRPr="00333840">
        <w:rPr>
          <w:i/>
          <w:szCs w:val="20"/>
        </w:rPr>
        <w:t>Delivery by MHP object carousel</w:t>
      </w:r>
      <w:r w:rsidRPr="00333840">
        <w:rPr>
          <w:szCs w:val="20"/>
        </w:rPr>
        <w:t>. All containers are located in the directory signalled by the metadata descriptor relating to this metadata service. Multiple metadata services may co-exist in the same carousel, providing each is carried in a separate directory. A single metadata service cannot be spread over multiple directories.</w:t>
      </w:r>
    </w:p>
    <w:p w14:paraId="64F3D805" w14:textId="77FAAD04"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Each file object </w:t>
      </w:r>
      <w:r w:rsidR="00186033" w:rsidRPr="00186033">
        <w:rPr>
          <w:b/>
          <w:color w:val="FF0000"/>
          <w:szCs w:val="20"/>
        </w:rPr>
        <w:t>shall</w:t>
      </w:r>
      <w:r w:rsidRPr="00333840">
        <w:rPr>
          <w:szCs w:val="20"/>
        </w:rPr>
        <w:t xml:space="preserve"> contain exactly 1 container.</w:t>
      </w:r>
    </w:p>
    <w:p w14:paraId="79B31938" w14:textId="5E264A71"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The </w:t>
      </w:r>
      <w:r w:rsidR="007B5648" w:rsidRPr="00333840">
        <w:rPr>
          <w:szCs w:val="20"/>
        </w:rPr>
        <w:t>container ‘</w:t>
      </w:r>
      <w:r w:rsidRPr="00333840">
        <w:rPr>
          <w:szCs w:val="20"/>
        </w:rPr>
        <w:t xml:space="preserve">s ID </w:t>
      </w:r>
      <w:r w:rsidR="00186033" w:rsidRPr="00186033">
        <w:rPr>
          <w:b/>
          <w:color w:val="FF0000"/>
          <w:szCs w:val="20"/>
        </w:rPr>
        <w:t>shall</w:t>
      </w:r>
      <w:r w:rsidRPr="00333840">
        <w:rPr>
          <w:szCs w:val="20"/>
        </w:rPr>
        <w:t xml:space="preserve"> be signalled using the filename as described in </w:t>
      </w:r>
      <w:r w:rsidR="006F2685">
        <w:rPr>
          <w:szCs w:val="20"/>
        </w:rPr>
        <w:t xml:space="preserve">ETSI </w:t>
      </w:r>
      <w:r w:rsidRPr="00333840">
        <w:rPr>
          <w:szCs w:val="20"/>
        </w:rPr>
        <w:t>TS 102 323</w:t>
      </w:r>
      <w:r w:rsidR="003D5AB5">
        <w:rPr>
          <w:szCs w:val="20"/>
        </w:rPr>
        <w:t xml:space="preserve"> </w:t>
      </w:r>
      <w:r w:rsidR="003D5AB5">
        <w:rPr>
          <w:szCs w:val="20"/>
        </w:rPr>
        <w:fldChar w:fldCharType="begin"/>
      </w:r>
      <w:r w:rsidR="003D5AB5">
        <w:rPr>
          <w:szCs w:val="20"/>
        </w:rPr>
        <w:instrText xml:space="preserve"> REF _Ref103610353 \r \h </w:instrText>
      </w:r>
      <w:r w:rsidR="003D5AB5">
        <w:rPr>
          <w:szCs w:val="20"/>
        </w:rPr>
      </w:r>
      <w:r w:rsidR="003D5AB5">
        <w:rPr>
          <w:szCs w:val="20"/>
        </w:rPr>
        <w:fldChar w:fldCharType="separate"/>
      </w:r>
      <w:r w:rsidR="003D5AB5">
        <w:rPr>
          <w:szCs w:val="20"/>
        </w:rPr>
        <w:t>[32]</w:t>
      </w:r>
      <w:r w:rsidR="003D5AB5">
        <w:rPr>
          <w:szCs w:val="20"/>
        </w:rPr>
        <w:fldChar w:fldCharType="end"/>
      </w:r>
      <w:r w:rsidRPr="00333840">
        <w:rPr>
          <w:szCs w:val="20"/>
        </w:rPr>
        <w:t xml:space="preserve"> clause 9.2.2 </w:t>
      </w:r>
      <w:r w:rsidRPr="00333840">
        <w:rPr>
          <w:i/>
          <w:szCs w:val="20"/>
        </w:rPr>
        <w:t>Container identification</w:t>
      </w:r>
      <w:r w:rsidRPr="00333840">
        <w:rPr>
          <w:szCs w:val="20"/>
        </w:rPr>
        <w:t xml:space="preserve">. </w:t>
      </w:r>
      <w:r w:rsidR="007627ED" w:rsidRPr="00333840">
        <w:rPr>
          <w:szCs w:val="20"/>
        </w:rPr>
        <w:t>Thus,</w:t>
      </w:r>
      <w:r w:rsidRPr="00333840">
        <w:rPr>
          <w:szCs w:val="20"/>
        </w:rPr>
        <w:t xml:space="preserve"> the name of a file carrying a container </w:t>
      </w:r>
      <w:r w:rsidR="00186033" w:rsidRPr="00186033">
        <w:rPr>
          <w:b/>
          <w:color w:val="FF0000"/>
          <w:szCs w:val="20"/>
        </w:rPr>
        <w:t>shall</w:t>
      </w:r>
      <w:r w:rsidRPr="00333840">
        <w:rPr>
          <w:szCs w:val="20"/>
        </w:rPr>
        <w:t xml:space="preserve"> consist of 4 hex digits followed by the extension “.d” (data container).</w:t>
      </w:r>
    </w:p>
    <w:p w14:paraId="66DB7EA4" w14:textId="77777777" w:rsidR="00AB14E8" w:rsidRPr="00A6347C" w:rsidRDefault="00AB14E8" w:rsidP="00F81381">
      <w:pPr>
        <w:pStyle w:val="Overskrift3"/>
        <w:rPr>
          <w:lang w:val="da-DK"/>
        </w:rPr>
      </w:pPr>
      <w:bookmarkStart w:id="4807" w:name="_Toc316464408"/>
      <w:bookmarkStart w:id="4808" w:name="_Toc338613916"/>
      <w:bookmarkStart w:id="4809" w:name="_Toc342658098"/>
      <w:bookmarkStart w:id="4810" w:name="_Toc342659676"/>
      <w:bookmarkStart w:id="4811" w:name="_Toc392074043"/>
      <w:bookmarkStart w:id="4812" w:name="_Toc392075655"/>
      <w:r w:rsidRPr="00A6347C">
        <w:rPr>
          <w:lang w:val="da-DK"/>
        </w:rPr>
        <w:t xml:space="preserve">NorDig </w:t>
      </w:r>
      <w:proofErr w:type="spellStart"/>
      <w:r w:rsidRPr="00A6347C">
        <w:rPr>
          <w:lang w:val="da-DK"/>
        </w:rPr>
        <w:t>BRL’s</w:t>
      </w:r>
      <w:proofErr w:type="spellEnd"/>
      <w:r w:rsidRPr="00A6347C">
        <w:rPr>
          <w:lang w:val="da-DK"/>
        </w:rPr>
        <w:t xml:space="preserve"> </w:t>
      </w:r>
      <w:proofErr w:type="spellStart"/>
      <w:r w:rsidRPr="00A6347C">
        <w:rPr>
          <w:lang w:val="da-DK"/>
        </w:rPr>
        <w:t>TV-Anytime</w:t>
      </w:r>
      <w:proofErr w:type="spellEnd"/>
      <w:r w:rsidRPr="00A6347C">
        <w:rPr>
          <w:lang w:val="da-DK"/>
        </w:rPr>
        <w:t xml:space="preserve"> XML </w:t>
      </w:r>
      <w:proofErr w:type="spellStart"/>
      <w:r w:rsidRPr="00A6347C">
        <w:rPr>
          <w:lang w:val="da-DK"/>
        </w:rPr>
        <w:t>profile</w:t>
      </w:r>
      <w:bookmarkEnd w:id="4807"/>
      <w:bookmarkEnd w:id="4808"/>
      <w:bookmarkEnd w:id="4809"/>
      <w:bookmarkEnd w:id="4810"/>
      <w:bookmarkEnd w:id="4811"/>
      <w:bookmarkEnd w:id="4812"/>
      <w:proofErr w:type="spellEnd"/>
    </w:p>
    <w:p w14:paraId="0D9638D1" w14:textId="77777777" w:rsidR="00AB14E8" w:rsidRPr="00333840" w:rsidRDefault="00AB14E8" w:rsidP="00AB14E8">
      <w:pPr>
        <w:autoSpaceDE w:val="0"/>
        <w:autoSpaceDN w:val="0"/>
        <w:adjustRightInd w:val="0"/>
        <w:rPr>
          <w:szCs w:val="20"/>
        </w:rPr>
      </w:pPr>
      <w:r w:rsidRPr="00333840">
        <w:rPr>
          <w:szCs w:val="20"/>
        </w:rPr>
        <w:t xml:space="preserve">The following section provides a profile for TV-Anytime (TVA) XML for used to support NorDig Broadcast Record List (BRL) functionality. The symbol “@” has been used to denote an attribute. </w:t>
      </w:r>
    </w:p>
    <w:p w14:paraId="570E583B" w14:textId="77777777" w:rsidR="00AB14E8" w:rsidRPr="00333840" w:rsidRDefault="00AB14E8" w:rsidP="00AB14E8">
      <w:pPr>
        <w:pStyle w:val="Default"/>
        <w:spacing w:after="160"/>
        <w:rPr>
          <w:color w:val="auto"/>
          <w:sz w:val="22"/>
          <w:szCs w:val="20"/>
          <w:lang w:val="en-GB"/>
        </w:rPr>
      </w:pPr>
      <w:r w:rsidRPr="00333840">
        <w:rPr>
          <w:color w:val="auto"/>
          <w:sz w:val="22"/>
          <w:szCs w:val="20"/>
          <w:lang w:val="en-GB"/>
        </w:rPr>
        <w:t xml:space="preserve">All elements and attributes in this section are mandatory for NorDig PVR supporting BRL to support and mandatory to broadcast unless specified otherwise. </w:t>
      </w:r>
    </w:p>
    <w:p w14:paraId="5C5BB303" w14:textId="691F65AC" w:rsidR="00AB14E8" w:rsidRPr="00333840" w:rsidRDefault="00AB14E8" w:rsidP="00AB14E8">
      <w:pPr>
        <w:autoSpaceDE w:val="0"/>
        <w:autoSpaceDN w:val="0"/>
        <w:adjustRightInd w:val="0"/>
        <w:rPr>
          <w:szCs w:val="20"/>
        </w:rPr>
      </w:pPr>
      <w:r w:rsidRPr="00333840">
        <w:rPr>
          <w:szCs w:val="20"/>
        </w:rPr>
        <w:t xml:space="preserve">The types for and definitions of all elements and attributes contained in the broadcast XML metadata are as set out in </w:t>
      </w:r>
      <w:r w:rsidR="006F2685">
        <w:rPr>
          <w:szCs w:val="20"/>
        </w:rPr>
        <w:t xml:space="preserve">ETSI </w:t>
      </w:r>
      <w:r w:rsidRPr="00333840">
        <w:rPr>
          <w:szCs w:val="20"/>
        </w:rPr>
        <w:t xml:space="preserve">TS 102 822-3-1 </w:t>
      </w:r>
      <w:r w:rsidR="003D5AB5">
        <w:rPr>
          <w:szCs w:val="20"/>
        </w:rPr>
        <w:fldChar w:fldCharType="begin"/>
      </w:r>
      <w:r w:rsidR="003D5AB5">
        <w:rPr>
          <w:szCs w:val="20"/>
        </w:rPr>
        <w:instrText xml:space="preserve"> REF _Ref103611418 \r \h </w:instrText>
      </w:r>
      <w:r w:rsidR="003D5AB5">
        <w:rPr>
          <w:szCs w:val="20"/>
        </w:rPr>
      </w:r>
      <w:r w:rsidR="003D5AB5">
        <w:rPr>
          <w:szCs w:val="20"/>
        </w:rPr>
        <w:fldChar w:fldCharType="separate"/>
      </w:r>
      <w:r w:rsidR="003D5AB5">
        <w:rPr>
          <w:szCs w:val="20"/>
        </w:rPr>
        <w:t>[67]</w:t>
      </w:r>
      <w:r w:rsidR="003D5AB5">
        <w:rPr>
          <w:szCs w:val="20"/>
        </w:rPr>
        <w:fldChar w:fldCharType="end"/>
      </w:r>
      <w:r w:rsidR="003D5AB5">
        <w:rPr>
          <w:szCs w:val="20"/>
        </w:rPr>
        <w:t xml:space="preserve"> </w:t>
      </w:r>
      <w:r w:rsidRPr="00333840">
        <w:rPr>
          <w:szCs w:val="20"/>
        </w:rPr>
        <w:t>and the associated schema unless overridden or otherwise clarified by the profile in this NorDig section.</w:t>
      </w:r>
    </w:p>
    <w:p w14:paraId="44EF634A" w14:textId="152D4D10" w:rsidR="00AB14E8" w:rsidRPr="00333840" w:rsidRDefault="00AB14E8" w:rsidP="00AB14E8">
      <w:pPr>
        <w:autoSpaceDE w:val="0"/>
        <w:autoSpaceDN w:val="0"/>
        <w:adjustRightInd w:val="0"/>
        <w:rPr>
          <w:szCs w:val="20"/>
        </w:rPr>
      </w:pPr>
      <w:r w:rsidRPr="00333840">
        <w:rPr>
          <w:szCs w:val="20"/>
        </w:rPr>
        <w:t xml:space="preserve">Some attributes are </w:t>
      </w:r>
      <w:r w:rsidRPr="00333840">
        <w:rPr>
          <w:i/>
          <w:szCs w:val="20"/>
        </w:rPr>
        <w:t>optional to broadcast</w:t>
      </w:r>
      <w:r w:rsidRPr="00333840">
        <w:rPr>
          <w:szCs w:val="20"/>
        </w:rPr>
        <w:t xml:space="preserve">, refereeing to they are not always included instead they are normally only included when they are needed. NorDig PVR supporting BRL </w:t>
      </w:r>
      <w:r w:rsidR="00186033" w:rsidRPr="00186033">
        <w:rPr>
          <w:b/>
          <w:color w:val="FF0000"/>
          <w:szCs w:val="20"/>
        </w:rPr>
        <w:t>shall</w:t>
      </w:r>
      <w:r w:rsidRPr="00333840">
        <w:rPr>
          <w:szCs w:val="20"/>
        </w:rPr>
        <w:t xml:space="preserve"> however support when they are included and handle when they are not included.</w:t>
      </w:r>
    </w:p>
    <w:p w14:paraId="2EC0E89F" w14:textId="77777777" w:rsidR="00AB14E8" w:rsidRPr="00333840" w:rsidRDefault="00AB14E8" w:rsidP="00F81381">
      <w:pPr>
        <w:pStyle w:val="Overskrift4"/>
      </w:pPr>
      <w:bookmarkStart w:id="4813" w:name="_Toc392074044"/>
      <w:r w:rsidRPr="00333840">
        <w:t>Synopsis NorDig BRL TVA XML</w:t>
      </w:r>
      <w:bookmarkEnd w:id="4813"/>
      <w:r w:rsidRPr="00333840">
        <w:t xml:space="preserve"> </w:t>
      </w:r>
    </w:p>
    <w:p w14:paraId="39A8F454" w14:textId="325F0A3D" w:rsidR="00AB14E8" w:rsidRPr="00333840" w:rsidRDefault="00AB14E8" w:rsidP="00AB14E8">
      <w:pPr>
        <w:rPr>
          <w:szCs w:val="20"/>
        </w:rPr>
      </w:pPr>
      <w:r w:rsidRPr="00333840">
        <w:rPr>
          <w:szCs w:val="20"/>
        </w:rPr>
        <w:t xml:space="preserve">Where a synopsis element is present, a length attribute </w:t>
      </w:r>
      <w:r w:rsidR="003B6990" w:rsidRPr="00333840">
        <w:rPr>
          <w:szCs w:val="20"/>
        </w:rPr>
        <w:t>is</w:t>
      </w:r>
      <w:r w:rsidRPr="00333840">
        <w:rPr>
          <w:szCs w:val="20"/>
        </w:rPr>
        <w:t xml:space="preserve"> included as detailed in </w:t>
      </w:r>
      <w:r w:rsidR="006F2685">
        <w:rPr>
          <w:szCs w:val="20"/>
        </w:rPr>
        <w:t xml:space="preserve">ETSI </w:t>
      </w:r>
      <w:r w:rsidRPr="00333840">
        <w:rPr>
          <w:szCs w:val="20"/>
        </w:rPr>
        <w:t>TS 102 822-3-1</w:t>
      </w:r>
      <w:r w:rsidR="00BC6F68">
        <w:rPr>
          <w:szCs w:val="20"/>
        </w:rPr>
        <w:t xml:space="preserve"> </w:t>
      </w:r>
      <w:r w:rsidR="00E13A22">
        <w:rPr>
          <w:szCs w:val="20"/>
        </w:rPr>
        <w:t xml:space="preserve"> </w:t>
      </w:r>
      <w:r w:rsidR="00E13A22">
        <w:rPr>
          <w:szCs w:val="20"/>
        </w:rPr>
        <w:fldChar w:fldCharType="begin"/>
      </w:r>
      <w:r w:rsidR="00E13A22">
        <w:rPr>
          <w:szCs w:val="20"/>
        </w:rPr>
        <w:instrText xml:space="preserve"> REF _Ref103611418 \r \h </w:instrText>
      </w:r>
      <w:r w:rsidR="00E13A22">
        <w:rPr>
          <w:szCs w:val="20"/>
        </w:rPr>
      </w:r>
      <w:r w:rsidR="00E13A22">
        <w:rPr>
          <w:szCs w:val="20"/>
        </w:rPr>
        <w:fldChar w:fldCharType="separate"/>
      </w:r>
      <w:r w:rsidR="00E13A22">
        <w:rPr>
          <w:szCs w:val="20"/>
        </w:rPr>
        <w:t>[67]</w:t>
      </w:r>
      <w:r w:rsidR="00E13A22">
        <w:rPr>
          <w:szCs w:val="20"/>
        </w:rPr>
        <w:fldChar w:fldCharType="end"/>
      </w:r>
      <w:r w:rsidRPr="00333840">
        <w:rPr>
          <w:szCs w:val="20"/>
        </w:rPr>
        <w:t xml:space="preserve">.  In case of parallel broadcast of different synopsis having different length, it is sufficient if the PVR store only the longest one.  </w:t>
      </w:r>
    </w:p>
    <w:p w14:paraId="21B208D1" w14:textId="3402293A" w:rsidR="00AB14E8" w:rsidRPr="00333840" w:rsidRDefault="00AB14E8" w:rsidP="00AB14E8">
      <w:pPr>
        <w:rPr>
          <w:szCs w:val="20"/>
        </w:rPr>
      </w:pPr>
      <w:r w:rsidRPr="00333840">
        <w:rPr>
          <w:szCs w:val="20"/>
        </w:rPr>
        <w:t xml:space="preserve">Only one synopsis length </w:t>
      </w:r>
      <w:r w:rsidR="00186033" w:rsidRPr="00186033">
        <w:rPr>
          <w:b/>
          <w:color w:val="FF0000"/>
          <w:szCs w:val="20"/>
        </w:rPr>
        <w:t>shall</w:t>
      </w:r>
      <w:r w:rsidRPr="00333840">
        <w:rPr>
          <w:szCs w:val="20"/>
        </w:rPr>
        <w:t xml:space="preserve"> be displayed at one time.</w:t>
      </w:r>
    </w:p>
    <w:p w14:paraId="46090CA6" w14:textId="77777777" w:rsidR="00AB14E8" w:rsidRPr="00333840" w:rsidRDefault="00AB14E8" w:rsidP="00F81381">
      <w:pPr>
        <w:pStyle w:val="Overskrift4"/>
      </w:pPr>
      <w:bookmarkStart w:id="4814" w:name="_Toc392074045"/>
      <w:r w:rsidRPr="00333840">
        <w:t>Language NorDig BRL TVA XML</w:t>
      </w:r>
      <w:bookmarkEnd w:id="4814"/>
    </w:p>
    <w:p w14:paraId="64370429" w14:textId="5082CCAE" w:rsidR="00AB14E8" w:rsidRDefault="00AB14E8" w:rsidP="00AB14E8">
      <w:pPr>
        <w:rPr>
          <w:szCs w:val="20"/>
        </w:rPr>
      </w:pPr>
      <w:r w:rsidRPr="00333840">
        <w:rPr>
          <w:szCs w:val="20"/>
        </w:rPr>
        <w:t>A 2-character code as defined by ISO 639-</w:t>
      </w:r>
      <w:r w:rsidR="007627ED">
        <w:rPr>
          <w:szCs w:val="20"/>
        </w:rPr>
        <w:t>2</w:t>
      </w:r>
      <w:r w:rsidR="00E13A22">
        <w:rPr>
          <w:szCs w:val="20"/>
        </w:rPr>
        <w:t xml:space="preserve"> </w:t>
      </w:r>
      <w:r w:rsidR="00E13A22">
        <w:rPr>
          <w:szCs w:val="20"/>
        </w:rPr>
        <w:fldChar w:fldCharType="begin"/>
      </w:r>
      <w:r w:rsidR="00E13A22">
        <w:rPr>
          <w:szCs w:val="20"/>
        </w:rPr>
        <w:instrText xml:space="preserve"> REF _Ref103596978 \r \h </w:instrText>
      </w:r>
      <w:r w:rsidR="00E13A22">
        <w:rPr>
          <w:szCs w:val="20"/>
        </w:rPr>
      </w:r>
      <w:r w:rsidR="00E13A22">
        <w:rPr>
          <w:szCs w:val="20"/>
        </w:rPr>
        <w:fldChar w:fldCharType="separate"/>
      </w:r>
      <w:r w:rsidR="00E13A22">
        <w:rPr>
          <w:szCs w:val="20"/>
        </w:rPr>
        <w:t>[68]</w:t>
      </w:r>
      <w:r w:rsidR="00E13A22">
        <w:rPr>
          <w:szCs w:val="20"/>
        </w:rPr>
        <w:fldChar w:fldCharType="end"/>
      </w:r>
      <w:r w:rsidRPr="00333840">
        <w:rPr>
          <w:szCs w:val="20"/>
        </w:rPr>
        <w:t xml:space="preserve"> </w:t>
      </w:r>
      <w:r w:rsidR="00186033" w:rsidRPr="00186033">
        <w:rPr>
          <w:b/>
          <w:color w:val="FF0000"/>
          <w:szCs w:val="20"/>
        </w:rPr>
        <w:t>shall</w:t>
      </w:r>
      <w:r w:rsidRPr="00333840">
        <w:rPr>
          <w:szCs w:val="20"/>
        </w:rPr>
        <w:t xml:space="preserve"> be used to signal the language where appropriate. These language codes are shown with their current equivalents in </w:t>
      </w:r>
      <w:r w:rsidR="00876FEA" w:rsidRPr="00333840">
        <w:fldChar w:fldCharType="begin"/>
      </w:r>
      <w:r w:rsidR="00876FEA" w:rsidRPr="00333840">
        <w:instrText xml:space="preserve"> REF _Ref313016156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p>
    <w:p w14:paraId="2129CFD7" w14:textId="2491350B" w:rsidR="00A05ABB" w:rsidRDefault="00A05ABB" w:rsidP="00AB14E8">
      <w:pPr>
        <w:rPr>
          <w:sz w:val="24"/>
        </w:rPr>
      </w:pPr>
    </w:p>
    <w:p w14:paraId="71ACA70F" w14:textId="5C399780" w:rsidR="00111B9A" w:rsidRDefault="00111B9A" w:rsidP="00AB14E8">
      <w:pPr>
        <w:rPr>
          <w:sz w:val="24"/>
        </w:rPr>
      </w:pPr>
    </w:p>
    <w:p w14:paraId="2875FEC4" w14:textId="11518FFC" w:rsidR="004A2004" w:rsidRDefault="004A2004" w:rsidP="00AB14E8">
      <w:pPr>
        <w:rPr>
          <w:sz w:val="24"/>
        </w:rPr>
      </w:pPr>
    </w:p>
    <w:p w14:paraId="010D62D5" w14:textId="77777777" w:rsidR="004A2004" w:rsidRDefault="004A2004" w:rsidP="00AB14E8">
      <w:pPr>
        <w:rPr>
          <w:sz w:val="24"/>
        </w:rPr>
      </w:pPr>
    </w:p>
    <w:p w14:paraId="7E50680C" w14:textId="77777777" w:rsidR="00A05ABB" w:rsidRPr="00333840" w:rsidRDefault="00A05ABB" w:rsidP="00AB14E8">
      <w:pPr>
        <w:rPr>
          <w:sz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2801"/>
        <w:gridCol w:w="2376"/>
      </w:tblGrid>
      <w:tr w:rsidR="00AB14E8" w:rsidRPr="00333840" w14:paraId="33184BE6" w14:textId="77777777" w:rsidTr="001D1470">
        <w:tc>
          <w:tcPr>
            <w:tcW w:w="3070" w:type="dxa"/>
            <w:shd w:val="clear" w:color="auto" w:fill="D9D9D9" w:themeFill="background1" w:themeFillShade="D9"/>
          </w:tcPr>
          <w:p w14:paraId="2DA77A27" w14:textId="77777777" w:rsidR="00AB14E8" w:rsidRPr="00333840" w:rsidRDefault="00AB14E8" w:rsidP="00853629">
            <w:pPr>
              <w:autoSpaceDE w:val="0"/>
              <w:autoSpaceDN w:val="0"/>
              <w:adjustRightInd w:val="0"/>
              <w:spacing w:after="0"/>
              <w:rPr>
                <w:b/>
                <w:bCs/>
                <w:szCs w:val="20"/>
              </w:rPr>
            </w:pPr>
            <w:r w:rsidRPr="00333840">
              <w:rPr>
                <w:b/>
                <w:bCs/>
                <w:szCs w:val="20"/>
              </w:rPr>
              <w:lastRenderedPageBreak/>
              <w:t>Language</w:t>
            </w:r>
          </w:p>
          <w:p w14:paraId="0D05FB2B" w14:textId="77777777" w:rsidR="00AB14E8" w:rsidRPr="00333840" w:rsidRDefault="00AB14E8" w:rsidP="00853629">
            <w:pPr>
              <w:autoSpaceDE w:val="0"/>
              <w:autoSpaceDN w:val="0"/>
              <w:adjustRightInd w:val="0"/>
              <w:spacing w:after="0"/>
              <w:rPr>
                <w:b/>
                <w:bCs/>
                <w:szCs w:val="20"/>
              </w:rPr>
            </w:pPr>
          </w:p>
        </w:tc>
        <w:tc>
          <w:tcPr>
            <w:tcW w:w="2801" w:type="dxa"/>
            <w:shd w:val="clear" w:color="auto" w:fill="D9D9D9" w:themeFill="background1" w:themeFillShade="D9"/>
          </w:tcPr>
          <w:p w14:paraId="398161A9" w14:textId="77777777" w:rsidR="00AB14E8" w:rsidRPr="00333840" w:rsidRDefault="00AB14E8" w:rsidP="00853629">
            <w:pPr>
              <w:autoSpaceDE w:val="0"/>
              <w:autoSpaceDN w:val="0"/>
              <w:adjustRightInd w:val="0"/>
              <w:spacing w:after="0"/>
              <w:rPr>
                <w:b/>
                <w:bCs/>
                <w:szCs w:val="20"/>
              </w:rPr>
            </w:pPr>
            <w:r w:rsidRPr="00333840">
              <w:rPr>
                <w:b/>
                <w:bCs/>
                <w:szCs w:val="20"/>
              </w:rPr>
              <w:t>XML 2-character</w:t>
            </w:r>
          </w:p>
          <w:p w14:paraId="338C5D59" w14:textId="77777777" w:rsidR="00AB14E8" w:rsidRPr="00333840" w:rsidRDefault="00AB14E8" w:rsidP="00853629">
            <w:pPr>
              <w:autoSpaceDE w:val="0"/>
              <w:autoSpaceDN w:val="0"/>
              <w:adjustRightInd w:val="0"/>
              <w:spacing w:after="0"/>
              <w:rPr>
                <w:b/>
                <w:bCs/>
                <w:szCs w:val="20"/>
              </w:rPr>
            </w:pPr>
            <w:r w:rsidRPr="00333840">
              <w:rPr>
                <w:b/>
                <w:bCs/>
                <w:szCs w:val="20"/>
              </w:rPr>
              <w:t>language code (ISO 639-1)</w:t>
            </w:r>
          </w:p>
        </w:tc>
        <w:tc>
          <w:tcPr>
            <w:tcW w:w="2376" w:type="dxa"/>
            <w:shd w:val="clear" w:color="auto" w:fill="D9D9D9" w:themeFill="background1" w:themeFillShade="D9"/>
          </w:tcPr>
          <w:p w14:paraId="2AE5E7B7" w14:textId="77777777" w:rsidR="00AB14E8" w:rsidRPr="00333840" w:rsidRDefault="00AB14E8" w:rsidP="00853629">
            <w:pPr>
              <w:autoSpaceDE w:val="0"/>
              <w:autoSpaceDN w:val="0"/>
              <w:adjustRightInd w:val="0"/>
              <w:spacing w:after="0"/>
              <w:rPr>
                <w:b/>
                <w:bCs/>
                <w:szCs w:val="20"/>
              </w:rPr>
            </w:pPr>
            <w:r w:rsidRPr="00333840">
              <w:rPr>
                <w:b/>
                <w:bCs/>
                <w:szCs w:val="20"/>
              </w:rPr>
              <w:t>NorDig language code</w:t>
            </w:r>
          </w:p>
          <w:p w14:paraId="50F71CCA" w14:textId="77777777" w:rsidR="00AB14E8" w:rsidRPr="00333840" w:rsidRDefault="00AB14E8" w:rsidP="00853629">
            <w:pPr>
              <w:autoSpaceDE w:val="0"/>
              <w:autoSpaceDN w:val="0"/>
              <w:adjustRightInd w:val="0"/>
              <w:spacing w:after="0"/>
              <w:rPr>
                <w:b/>
                <w:bCs/>
                <w:szCs w:val="20"/>
              </w:rPr>
            </w:pPr>
            <w:r w:rsidRPr="00333840">
              <w:rPr>
                <w:b/>
                <w:bCs/>
                <w:szCs w:val="20"/>
              </w:rPr>
              <w:t>(ISO 639-2)</w:t>
            </w:r>
          </w:p>
        </w:tc>
      </w:tr>
      <w:tr w:rsidR="00AB14E8" w:rsidRPr="00333840" w14:paraId="34B5398E" w14:textId="77777777" w:rsidTr="001D1470">
        <w:tc>
          <w:tcPr>
            <w:tcW w:w="3070" w:type="dxa"/>
          </w:tcPr>
          <w:p w14:paraId="46247A37" w14:textId="77777777" w:rsidR="00AB14E8" w:rsidRPr="00333840" w:rsidRDefault="00AB14E8" w:rsidP="00853629">
            <w:pPr>
              <w:autoSpaceDE w:val="0"/>
              <w:autoSpaceDN w:val="0"/>
              <w:adjustRightInd w:val="0"/>
              <w:spacing w:after="0"/>
              <w:rPr>
                <w:bCs/>
                <w:szCs w:val="20"/>
              </w:rPr>
            </w:pPr>
            <w:r w:rsidRPr="00333840">
              <w:rPr>
                <w:szCs w:val="20"/>
              </w:rPr>
              <w:t>English (default)</w:t>
            </w:r>
          </w:p>
        </w:tc>
        <w:tc>
          <w:tcPr>
            <w:tcW w:w="2801" w:type="dxa"/>
          </w:tcPr>
          <w:p w14:paraId="00716AA6" w14:textId="77777777" w:rsidR="00AB14E8" w:rsidRPr="00333840" w:rsidRDefault="00AB14E8" w:rsidP="00853629">
            <w:pPr>
              <w:autoSpaceDE w:val="0"/>
              <w:autoSpaceDN w:val="0"/>
              <w:adjustRightInd w:val="0"/>
              <w:spacing w:after="0"/>
              <w:rPr>
                <w:bCs/>
                <w:szCs w:val="20"/>
              </w:rPr>
            </w:pPr>
            <w:r w:rsidRPr="00333840">
              <w:rPr>
                <w:bCs/>
                <w:szCs w:val="20"/>
              </w:rPr>
              <w:t>“</w:t>
            </w:r>
            <w:proofErr w:type="spellStart"/>
            <w:r w:rsidRPr="00333840">
              <w:rPr>
                <w:bCs/>
                <w:szCs w:val="20"/>
              </w:rPr>
              <w:t>en</w:t>
            </w:r>
            <w:proofErr w:type="spellEnd"/>
            <w:r w:rsidRPr="00333840">
              <w:rPr>
                <w:bCs/>
                <w:szCs w:val="20"/>
              </w:rPr>
              <w:t>”</w:t>
            </w:r>
          </w:p>
        </w:tc>
        <w:tc>
          <w:tcPr>
            <w:tcW w:w="2376" w:type="dxa"/>
          </w:tcPr>
          <w:p w14:paraId="1A150D8A" w14:textId="77777777" w:rsidR="00AB14E8" w:rsidRPr="00333840" w:rsidRDefault="00AB14E8" w:rsidP="00853629">
            <w:pPr>
              <w:autoSpaceDE w:val="0"/>
              <w:autoSpaceDN w:val="0"/>
              <w:adjustRightInd w:val="0"/>
              <w:spacing w:after="0"/>
              <w:rPr>
                <w:bCs/>
                <w:szCs w:val="20"/>
              </w:rPr>
            </w:pPr>
            <w:r w:rsidRPr="00333840">
              <w:rPr>
                <w:bCs/>
                <w:szCs w:val="20"/>
              </w:rPr>
              <w:t>“</w:t>
            </w:r>
            <w:proofErr w:type="spellStart"/>
            <w:r w:rsidRPr="00333840">
              <w:rPr>
                <w:bCs/>
                <w:szCs w:val="20"/>
              </w:rPr>
              <w:t>eng</w:t>
            </w:r>
            <w:proofErr w:type="spellEnd"/>
            <w:r w:rsidRPr="00333840">
              <w:rPr>
                <w:bCs/>
                <w:szCs w:val="20"/>
              </w:rPr>
              <w:t>”</w:t>
            </w:r>
          </w:p>
        </w:tc>
      </w:tr>
      <w:tr w:rsidR="00AB14E8" w:rsidRPr="00333840" w14:paraId="3321569E" w14:textId="77777777" w:rsidTr="001D1470">
        <w:tc>
          <w:tcPr>
            <w:tcW w:w="3070" w:type="dxa"/>
          </w:tcPr>
          <w:p w14:paraId="276DDA6F" w14:textId="77777777" w:rsidR="00AB14E8" w:rsidRPr="00333840" w:rsidRDefault="00AB14E8" w:rsidP="00853629">
            <w:pPr>
              <w:autoSpaceDE w:val="0"/>
              <w:autoSpaceDN w:val="0"/>
              <w:adjustRightInd w:val="0"/>
              <w:spacing w:after="0"/>
              <w:rPr>
                <w:bCs/>
                <w:szCs w:val="20"/>
              </w:rPr>
            </w:pPr>
            <w:r w:rsidRPr="00333840">
              <w:rPr>
                <w:bCs/>
                <w:szCs w:val="20"/>
              </w:rPr>
              <w:t>Irish</w:t>
            </w:r>
          </w:p>
        </w:tc>
        <w:tc>
          <w:tcPr>
            <w:tcW w:w="2801" w:type="dxa"/>
          </w:tcPr>
          <w:p w14:paraId="3C61AE5A" w14:textId="77777777" w:rsidR="00AB14E8" w:rsidRPr="00333840" w:rsidRDefault="00AB14E8" w:rsidP="00853629">
            <w:pPr>
              <w:autoSpaceDE w:val="0"/>
              <w:autoSpaceDN w:val="0"/>
              <w:adjustRightInd w:val="0"/>
              <w:spacing w:after="0"/>
              <w:rPr>
                <w:bCs/>
                <w:szCs w:val="20"/>
              </w:rPr>
            </w:pPr>
            <w:r w:rsidRPr="00333840">
              <w:rPr>
                <w:bCs/>
                <w:szCs w:val="20"/>
              </w:rPr>
              <w:t>“ga”</w:t>
            </w:r>
          </w:p>
        </w:tc>
        <w:tc>
          <w:tcPr>
            <w:tcW w:w="2376" w:type="dxa"/>
          </w:tcPr>
          <w:p w14:paraId="0A6A829C" w14:textId="77777777" w:rsidR="00AB14E8" w:rsidRPr="00333840" w:rsidRDefault="00AB14E8" w:rsidP="00853629">
            <w:pPr>
              <w:autoSpaceDE w:val="0"/>
              <w:autoSpaceDN w:val="0"/>
              <w:adjustRightInd w:val="0"/>
              <w:spacing w:after="0"/>
              <w:rPr>
                <w:bCs/>
                <w:szCs w:val="20"/>
              </w:rPr>
            </w:pPr>
            <w:r w:rsidRPr="00333840">
              <w:rPr>
                <w:bCs/>
                <w:szCs w:val="20"/>
              </w:rPr>
              <w:t>“</w:t>
            </w:r>
            <w:proofErr w:type="spellStart"/>
            <w:r w:rsidRPr="00333840">
              <w:rPr>
                <w:bCs/>
                <w:szCs w:val="20"/>
              </w:rPr>
              <w:t>gle</w:t>
            </w:r>
            <w:proofErr w:type="spellEnd"/>
            <w:r w:rsidRPr="00333840">
              <w:rPr>
                <w:bCs/>
                <w:szCs w:val="20"/>
              </w:rPr>
              <w:t>”</w:t>
            </w:r>
          </w:p>
        </w:tc>
      </w:tr>
      <w:tr w:rsidR="00AB14E8" w:rsidRPr="00333840" w14:paraId="19B5766C" w14:textId="77777777" w:rsidTr="001D1470">
        <w:tc>
          <w:tcPr>
            <w:tcW w:w="3070" w:type="dxa"/>
          </w:tcPr>
          <w:p w14:paraId="2104AADD" w14:textId="77777777" w:rsidR="00AB14E8" w:rsidRPr="00333840" w:rsidRDefault="00AB14E8" w:rsidP="00853629">
            <w:pPr>
              <w:autoSpaceDE w:val="0"/>
              <w:autoSpaceDN w:val="0"/>
              <w:adjustRightInd w:val="0"/>
              <w:spacing w:after="0"/>
              <w:rPr>
                <w:bCs/>
                <w:szCs w:val="20"/>
              </w:rPr>
            </w:pPr>
            <w:r w:rsidRPr="00333840">
              <w:rPr>
                <w:bCs/>
                <w:szCs w:val="20"/>
              </w:rPr>
              <w:t>Danish</w:t>
            </w:r>
          </w:p>
        </w:tc>
        <w:tc>
          <w:tcPr>
            <w:tcW w:w="2801" w:type="dxa"/>
          </w:tcPr>
          <w:p w14:paraId="4B1BB45B" w14:textId="77777777" w:rsidR="00AB14E8" w:rsidRPr="00333840" w:rsidRDefault="00AB14E8" w:rsidP="00853629">
            <w:pPr>
              <w:autoSpaceDE w:val="0"/>
              <w:autoSpaceDN w:val="0"/>
              <w:adjustRightInd w:val="0"/>
              <w:spacing w:after="0"/>
              <w:rPr>
                <w:bCs/>
                <w:szCs w:val="20"/>
              </w:rPr>
            </w:pPr>
            <w:r w:rsidRPr="00333840">
              <w:rPr>
                <w:bCs/>
                <w:szCs w:val="20"/>
              </w:rPr>
              <w:t>“da”</w:t>
            </w:r>
          </w:p>
        </w:tc>
        <w:tc>
          <w:tcPr>
            <w:tcW w:w="2376" w:type="dxa"/>
          </w:tcPr>
          <w:p w14:paraId="00E2D942" w14:textId="77777777" w:rsidR="00AB14E8" w:rsidRPr="00333840" w:rsidRDefault="00AB14E8" w:rsidP="00853629">
            <w:pPr>
              <w:autoSpaceDE w:val="0"/>
              <w:autoSpaceDN w:val="0"/>
              <w:adjustRightInd w:val="0"/>
              <w:spacing w:after="0"/>
              <w:rPr>
                <w:bCs/>
                <w:szCs w:val="20"/>
              </w:rPr>
            </w:pPr>
            <w:r w:rsidRPr="00333840">
              <w:rPr>
                <w:bCs/>
                <w:szCs w:val="20"/>
              </w:rPr>
              <w:t>“dan”</w:t>
            </w:r>
          </w:p>
        </w:tc>
      </w:tr>
      <w:tr w:rsidR="00AB14E8" w:rsidRPr="00333840" w14:paraId="555B77C2" w14:textId="77777777" w:rsidTr="001D1470">
        <w:tc>
          <w:tcPr>
            <w:tcW w:w="3070" w:type="dxa"/>
          </w:tcPr>
          <w:p w14:paraId="618CBE9D" w14:textId="77777777" w:rsidR="00AB14E8" w:rsidRPr="00333840" w:rsidRDefault="00AB14E8" w:rsidP="00853629">
            <w:pPr>
              <w:autoSpaceDE w:val="0"/>
              <w:autoSpaceDN w:val="0"/>
              <w:adjustRightInd w:val="0"/>
              <w:spacing w:after="0"/>
              <w:rPr>
                <w:bCs/>
                <w:szCs w:val="20"/>
              </w:rPr>
            </w:pPr>
            <w:r w:rsidRPr="00333840">
              <w:rPr>
                <w:bCs/>
                <w:szCs w:val="20"/>
              </w:rPr>
              <w:t>Finish</w:t>
            </w:r>
          </w:p>
        </w:tc>
        <w:tc>
          <w:tcPr>
            <w:tcW w:w="2801" w:type="dxa"/>
          </w:tcPr>
          <w:p w14:paraId="6F7966E9" w14:textId="77777777" w:rsidR="00AB14E8" w:rsidRPr="00333840" w:rsidRDefault="00AB14E8" w:rsidP="00853629">
            <w:pPr>
              <w:autoSpaceDE w:val="0"/>
              <w:autoSpaceDN w:val="0"/>
              <w:adjustRightInd w:val="0"/>
              <w:spacing w:after="0"/>
              <w:rPr>
                <w:bCs/>
                <w:szCs w:val="20"/>
              </w:rPr>
            </w:pPr>
            <w:r w:rsidRPr="00333840">
              <w:rPr>
                <w:bCs/>
                <w:szCs w:val="20"/>
              </w:rPr>
              <w:t>“fi”</w:t>
            </w:r>
          </w:p>
        </w:tc>
        <w:tc>
          <w:tcPr>
            <w:tcW w:w="2376" w:type="dxa"/>
          </w:tcPr>
          <w:p w14:paraId="1F6DE0F2" w14:textId="77777777" w:rsidR="00AB14E8" w:rsidRPr="00333840" w:rsidRDefault="00AB14E8" w:rsidP="00853629">
            <w:pPr>
              <w:autoSpaceDE w:val="0"/>
              <w:autoSpaceDN w:val="0"/>
              <w:adjustRightInd w:val="0"/>
              <w:spacing w:after="0"/>
              <w:rPr>
                <w:bCs/>
                <w:szCs w:val="20"/>
              </w:rPr>
            </w:pPr>
            <w:r w:rsidRPr="00333840">
              <w:rPr>
                <w:bCs/>
                <w:szCs w:val="20"/>
              </w:rPr>
              <w:t>“fin”</w:t>
            </w:r>
          </w:p>
        </w:tc>
      </w:tr>
      <w:tr w:rsidR="00AB14E8" w:rsidRPr="00333840" w14:paraId="3DFB52BF" w14:textId="77777777" w:rsidTr="001D1470">
        <w:tc>
          <w:tcPr>
            <w:tcW w:w="3070" w:type="dxa"/>
          </w:tcPr>
          <w:p w14:paraId="310E3122" w14:textId="77777777" w:rsidR="00AB14E8" w:rsidRPr="00333840" w:rsidRDefault="00AB14E8" w:rsidP="00853629">
            <w:pPr>
              <w:autoSpaceDE w:val="0"/>
              <w:autoSpaceDN w:val="0"/>
              <w:adjustRightInd w:val="0"/>
              <w:spacing w:after="0"/>
              <w:rPr>
                <w:bCs/>
                <w:szCs w:val="20"/>
              </w:rPr>
            </w:pPr>
            <w:r w:rsidRPr="00333840">
              <w:rPr>
                <w:bCs/>
                <w:szCs w:val="20"/>
              </w:rPr>
              <w:t>Norwegian</w:t>
            </w:r>
          </w:p>
        </w:tc>
        <w:tc>
          <w:tcPr>
            <w:tcW w:w="2801" w:type="dxa"/>
          </w:tcPr>
          <w:p w14:paraId="087FAF29" w14:textId="77777777" w:rsidR="00AB14E8" w:rsidRPr="00333840" w:rsidRDefault="00AB14E8" w:rsidP="00853629">
            <w:pPr>
              <w:autoSpaceDE w:val="0"/>
              <w:autoSpaceDN w:val="0"/>
              <w:adjustRightInd w:val="0"/>
              <w:spacing w:after="0"/>
              <w:rPr>
                <w:bCs/>
                <w:szCs w:val="20"/>
              </w:rPr>
            </w:pPr>
            <w:r w:rsidRPr="00333840">
              <w:rPr>
                <w:bCs/>
                <w:szCs w:val="20"/>
              </w:rPr>
              <w:t xml:space="preserve"> “no”</w:t>
            </w:r>
          </w:p>
        </w:tc>
        <w:tc>
          <w:tcPr>
            <w:tcW w:w="2376" w:type="dxa"/>
          </w:tcPr>
          <w:p w14:paraId="256F6826" w14:textId="77777777" w:rsidR="00AB14E8" w:rsidRPr="00333840" w:rsidRDefault="00AB14E8" w:rsidP="00853629">
            <w:pPr>
              <w:autoSpaceDE w:val="0"/>
              <w:autoSpaceDN w:val="0"/>
              <w:adjustRightInd w:val="0"/>
              <w:spacing w:after="0"/>
              <w:rPr>
                <w:bCs/>
                <w:szCs w:val="20"/>
              </w:rPr>
            </w:pPr>
            <w:r w:rsidRPr="00333840">
              <w:rPr>
                <w:bCs/>
                <w:szCs w:val="20"/>
              </w:rPr>
              <w:t xml:space="preserve"> “nor”</w:t>
            </w:r>
          </w:p>
        </w:tc>
      </w:tr>
      <w:tr w:rsidR="00AB14E8" w:rsidRPr="00333840" w14:paraId="48C3C2DA" w14:textId="77777777" w:rsidTr="001D1470">
        <w:tc>
          <w:tcPr>
            <w:tcW w:w="3070" w:type="dxa"/>
          </w:tcPr>
          <w:p w14:paraId="6DA2342A" w14:textId="77777777" w:rsidR="00AB14E8" w:rsidRPr="00333840" w:rsidRDefault="00AB14E8" w:rsidP="00853629">
            <w:pPr>
              <w:autoSpaceDE w:val="0"/>
              <w:autoSpaceDN w:val="0"/>
              <w:adjustRightInd w:val="0"/>
              <w:spacing w:after="0"/>
              <w:rPr>
                <w:bCs/>
                <w:szCs w:val="20"/>
              </w:rPr>
            </w:pPr>
            <w:r w:rsidRPr="00333840">
              <w:rPr>
                <w:bCs/>
                <w:szCs w:val="20"/>
              </w:rPr>
              <w:t>Swedish</w:t>
            </w:r>
          </w:p>
        </w:tc>
        <w:tc>
          <w:tcPr>
            <w:tcW w:w="2801" w:type="dxa"/>
          </w:tcPr>
          <w:p w14:paraId="02B813BE" w14:textId="77777777" w:rsidR="00AB14E8" w:rsidRPr="00333840" w:rsidRDefault="00AB14E8" w:rsidP="00853629">
            <w:pPr>
              <w:autoSpaceDE w:val="0"/>
              <w:autoSpaceDN w:val="0"/>
              <w:adjustRightInd w:val="0"/>
              <w:spacing w:after="0"/>
              <w:rPr>
                <w:bCs/>
                <w:szCs w:val="20"/>
              </w:rPr>
            </w:pPr>
            <w:r w:rsidRPr="00333840">
              <w:rPr>
                <w:bCs/>
                <w:szCs w:val="20"/>
              </w:rPr>
              <w:t xml:space="preserve"> “</w:t>
            </w:r>
            <w:proofErr w:type="spellStart"/>
            <w:r w:rsidRPr="00333840">
              <w:rPr>
                <w:bCs/>
                <w:szCs w:val="20"/>
              </w:rPr>
              <w:t>sv</w:t>
            </w:r>
            <w:proofErr w:type="spellEnd"/>
            <w:r w:rsidRPr="00333840">
              <w:rPr>
                <w:bCs/>
                <w:szCs w:val="20"/>
              </w:rPr>
              <w:t>”</w:t>
            </w:r>
          </w:p>
        </w:tc>
        <w:tc>
          <w:tcPr>
            <w:tcW w:w="2376" w:type="dxa"/>
          </w:tcPr>
          <w:p w14:paraId="6ADA0376" w14:textId="77777777" w:rsidR="00AB14E8" w:rsidRPr="00333840" w:rsidRDefault="00AB14E8" w:rsidP="00853629">
            <w:pPr>
              <w:autoSpaceDE w:val="0"/>
              <w:autoSpaceDN w:val="0"/>
              <w:adjustRightInd w:val="0"/>
              <w:spacing w:after="0"/>
              <w:rPr>
                <w:bCs/>
                <w:szCs w:val="20"/>
              </w:rPr>
            </w:pPr>
            <w:r w:rsidRPr="00333840">
              <w:rPr>
                <w:bCs/>
                <w:szCs w:val="20"/>
              </w:rPr>
              <w:t xml:space="preserve"> “</w:t>
            </w:r>
            <w:proofErr w:type="spellStart"/>
            <w:r w:rsidRPr="00333840">
              <w:rPr>
                <w:bCs/>
                <w:szCs w:val="20"/>
              </w:rPr>
              <w:t>swe</w:t>
            </w:r>
            <w:proofErr w:type="spellEnd"/>
            <w:r w:rsidRPr="00333840">
              <w:rPr>
                <w:bCs/>
                <w:szCs w:val="20"/>
              </w:rPr>
              <w:t>”</w:t>
            </w:r>
          </w:p>
        </w:tc>
      </w:tr>
    </w:tbl>
    <w:p w14:paraId="1916EEDA" w14:textId="44F31EDB" w:rsidR="00AB14E8" w:rsidRPr="00333840" w:rsidRDefault="00AB14E8" w:rsidP="00AB14E8">
      <w:pPr>
        <w:pStyle w:val="Billedtekst"/>
        <w:rPr>
          <w:color w:val="auto"/>
        </w:rPr>
      </w:pPr>
      <w:bookmarkStart w:id="4815" w:name="_Ref313016156"/>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bookmarkEnd w:id="4815"/>
      <w:r w:rsidR="00A45A72" w:rsidRPr="00CA49CD">
        <w:rPr>
          <w:color w:val="auto"/>
        </w:rPr>
        <w:t>38</w:t>
      </w:r>
      <w:r w:rsidRPr="00333840">
        <w:rPr>
          <w:color w:val="auto"/>
        </w:rPr>
        <w:t xml:space="preserve"> Language codes that </w:t>
      </w:r>
      <w:r w:rsidR="00186033" w:rsidRPr="00186033">
        <w:rPr>
          <w:b/>
          <w:color w:val="FF0000"/>
        </w:rPr>
        <w:t>shall</w:t>
      </w:r>
      <w:r w:rsidRPr="00333840">
        <w:rPr>
          <w:color w:val="auto"/>
        </w:rPr>
        <w:t xml:space="preserve"> be supported by NorDig PVR BRL</w:t>
      </w:r>
      <w:r w:rsidR="00E13A22">
        <w:rPr>
          <w:color w:val="auto"/>
        </w:rPr>
        <w:t>.</w:t>
      </w:r>
    </w:p>
    <w:p w14:paraId="1FD5E9E1" w14:textId="77777777" w:rsidR="00AB14E8" w:rsidRPr="00333840" w:rsidRDefault="00AB14E8" w:rsidP="00F81381">
      <w:pPr>
        <w:pStyle w:val="Overskrift4"/>
      </w:pPr>
      <w:bookmarkStart w:id="4816" w:name="_Toc392074046"/>
      <w:proofErr w:type="spellStart"/>
      <w:r w:rsidRPr="00333840">
        <w:t>TVAMain</w:t>
      </w:r>
      <w:proofErr w:type="spellEnd"/>
      <w:r w:rsidRPr="00333840">
        <w:t xml:space="preserve"> Type</w:t>
      </w:r>
      <w:bookmarkEnd w:id="48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6994"/>
      </w:tblGrid>
      <w:tr w:rsidR="00AB14E8" w:rsidRPr="00333840" w14:paraId="02A16C59" w14:textId="77777777" w:rsidTr="003B179A">
        <w:tc>
          <w:tcPr>
            <w:tcW w:w="2376" w:type="dxa"/>
            <w:shd w:val="clear" w:color="auto" w:fill="D9D9D9" w:themeFill="background1" w:themeFillShade="D9"/>
          </w:tcPr>
          <w:p w14:paraId="6C7A178E" w14:textId="77777777" w:rsidR="00AB14E8" w:rsidRPr="00333840" w:rsidRDefault="00AB14E8" w:rsidP="00F25058">
            <w:pPr>
              <w:keepNext/>
              <w:keepLines/>
              <w:autoSpaceDE w:val="0"/>
              <w:autoSpaceDN w:val="0"/>
              <w:adjustRightInd w:val="0"/>
              <w:spacing w:after="0"/>
              <w:rPr>
                <w:b/>
                <w:bCs/>
                <w:szCs w:val="20"/>
              </w:rPr>
            </w:pPr>
            <w:proofErr w:type="spellStart"/>
            <w:r w:rsidRPr="00333840">
              <w:rPr>
                <w:b/>
                <w:szCs w:val="20"/>
              </w:rPr>
              <w:t>TVAMain</w:t>
            </w:r>
            <w:proofErr w:type="spellEnd"/>
            <w:r w:rsidRPr="00333840">
              <w:rPr>
                <w:b/>
                <w:szCs w:val="20"/>
              </w:rPr>
              <w:t xml:space="preserve"> </w:t>
            </w:r>
          </w:p>
        </w:tc>
        <w:tc>
          <w:tcPr>
            <w:tcW w:w="7088" w:type="dxa"/>
            <w:shd w:val="clear" w:color="auto" w:fill="D9D9D9" w:themeFill="background1" w:themeFillShade="D9"/>
          </w:tcPr>
          <w:p w14:paraId="22E692FB" w14:textId="77777777" w:rsidR="00AB14E8" w:rsidRPr="00333840" w:rsidRDefault="00AB14E8" w:rsidP="00F25058">
            <w:pPr>
              <w:keepNext/>
              <w:keepLines/>
              <w:autoSpaceDE w:val="0"/>
              <w:autoSpaceDN w:val="0"/>
              <w:adjustRightInd w:val="0"/>
              <w:spacing w:after="0"/>
              <w:rPr>
                <w:b/>
                <w:bCs/>
                <w:szCs w:val="20"/>
              </w:rPr>
            </w:pPr>
            <w:r w:rsidRPr="00333840">
              <w:rPr>
                <w:b/>
                <w:szCs w:val="20"/>
              </w:rPr>
              <w:t>Profile</w:t>
            </w:r>
          </w:p>
        </w:tc>
      </w:tr>
      <w:tr w:rsidR="00AB14E8" w:rsidRPr="00333840" w14:paraId="21CD0FC0" w14:textId="77777777" w:rsidTr="00A12877">
        <w:tc>
          <w:tcPr>
            <w:tcW w:w="2376" w:type="dxa"/>
          </w:tcPr>
          <w:p w14:paraId="05C6388D" w14:textId="77777777" w:rsidR="00AB14E8" w:rsidRPr="00333840" w:rsidRDefault="00AB14E8" w:rsidP="00F25058">
            <w:pPr>
              <w:keepNext/>
              <w:keepLines/>
              <w:autoSpaceDE w:val="0"/>
              <w:autoSpaceDN w:val="0"/>
              <w:adjustRightInd w:val="0"/>
              <w:spacing w:after="0"/>
              <w:rPr>
                <w:bCs/>
                <w:szCs w:val="20"/>
              </w:rPr>
            </w:pPr>
            <w:r w:rsidRPr="00333840">
              <w:rPr>
                <w:szCs w:val="20"/>
              </w:rPr>
              <w:t>@lang</w:t>
            </w:r>
          </w:p>
        </w:tc>
        <w:tc>
          <w:tcPr>
            <w:tcW w:w="7088" w:type="dxa"/>
          </w:tcPr>
          <w:p w14:paraId="20741EC4" w14:textId="77777777" w:rsidR="00AB14E8" w:rsidRPr="00333840" w:rsidRDefault="00AB14E8" w:rsidP="00F25058">
            <w:pPr>
              <w:keepNext/>
              <w:keepLines/>
              <w:autoSpaceDE w:val="0"/>
              <w:autoSpaceDN w:val="0"/>
              <w:adjustRightInd w:val="0"/>
              <w:spacing w:after="0"/>
              <w:rPr>
                <w:bCs/>
                <w:szCs w:val="20"/>
              </w:rPr>
            </w:pPr>
            <w:r w:rsidRPr="00333840">
              <w:rPr>
                <w:szCs w:val="20"/>
              </w:rPr>
              <w:t>The language attribute will always be present and will indicate the primary language for the metadata service.</w:t>
            </w:r>
          </w:p>
        </w:tc>
      </w:tr>
      <w:tr w:rsidR="00AB14E8" w:rsidRPr="00333840" w14:paraId="760FC89F" w14:textId="77777777" w:rsidTr="00A12877">
        <w:tc>
          <w:tcPr>
            <w:tcW w:w="2376" w:type="dxa"/>
          </w:tcPr>
          <w:p w14:paraId="52E1F913" w14:textId="77777777" w:rsidR="00AB14E8" w:rsidRPr="00333840" w:rsidRDefault="00AB14E8" w:rsidP="00F25058">
            <w:pPr>
              <w:keepNext/>
              <w:keepLines/>
              <w:autoSpaceDE w:val="0"/>
              <w:autoSpaceDN w:val="0"/>
              <w:adjustRightInd w:val="0"/>
              <w:spacing w:after="0"/>
              <w:rPr>
                <w:bCs/>
                <w:szCs w:val="20"/>
              </w:rPr>
            </w:pPr>
            <w:r w:rsidRPr="00333840">
              <w:rPr>
                <w:szCs w:val="20"/>
              </w:rPr>
              <w:t>@publisher</w:t>
            </w:r>
          </w:p>
        </w:tc>
        <w:tc>
          <w:tcPr>
            <w:tcW w:w="7088" w:type="dxa"/>
          </w:tcPr>
          <w:p w14:paraId="421D3890" w14:textId="10A6FEEC" w:rsidR="00AB14E8" w:rsidRPr="00333840" w:rsidRDefault="00AB14E8" w:rsidP="00F25058">
            <w:pPr>
              <w:keepNext/>
              <w:keepLines/>
              <w:autoSpaceDE w:val="0"/>
              <w:autoSpaceDN w:val="0"/>
              <w:adjustRightInd w:val="0"/>
              <w:spacing w:after="0"/>
              <w:rPr>
                <w:bCs/>
                <w:szCs w:val="20"/>
              </w:rPr>
            </w:pPr>
            <w:r w:rsidRPr="00333840">
              <w:rPr>
                <w:szCs w:val="20"/>
              </w:rPr>
              <w:t>The publisher attribute will always be used to signal the publisher of this metadata according to TS 102 323</w:t>
            </w:r>
            <w:r w:rsidR="00E13A22">
              <w:t xml:space="preserve"> </w:t>
            </w:r>
            <w:r w:rsidR="00E13A22">
              <w:fldChar w:fldCharType="begin"/>
            </w:r>
            <w:r w:rsidR="00E13A22">
              <w:instrText xml:space="preserve"> REF _Ref103610353 \r \h </w:instrText>
            </w:r>
            <w:r w:rsidR="00E13A22">
              <w:fldChar w:fldCharType="separate"/>
            </w:r>
            <w:r w:rsidR="00E13A22">
              <w:t>[32]</w:t>
            </w:r>
            <w:r w:rsidR="00E13A22">
              <w:fldChar w:fldCharType="end"/>
            </w:r>
            <w:r w:rsidRPr="00333840">
              <w:rPr>
                <w:szCs w:val="20"/>
              </w:rPr>
              <w:t xml:space="preserve"> clause 8.9.</w:t>
            </w:r>
          </w:p>
        </w:tc>
      </w:tr>
    </w:tbl>
    <w:p w14:paraId="56907392" w14:textId="3DF383C3" w:rsidR="00AB14E8" w:rsidRPr="00333840" w:rsidRDefault="00AB14E8" w:rsidP="00F25058">
      <w:pPr>
        <w:pStyle w:val="Billedtekst"/>
        <w:keepNex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A45A72" w:rsidRPr="00CA49CD">
        <w:rPr>
          <w:color w:val="auto"/>
        </w:rPr>
        <w:t>39</w:t>
      </w:r>
      <w:r w:rsidRPr="00333840">
        <w:rPr>
          <w:color w:val="auto"/>
        </w:rPr>
        <w:t xml:space="preserve"> NorDig BRL TVA Main </w:t>
      </w:r>
      <w:proofErr w:type="spellStart"/>
      <w:r w:rsidRPr="00333840">
        <w:rPr>
          <w:color w:val="auto"/>
        </w:rPr>
        <w:t>typeMetadataOriginationInformation</w:t>
      </w:r>
      <w:proofErr w:type="spellEnd"/>
      <w:r w:rsidRPr="00333840">
        <w:rPr>
          <w:color w:val="auto"/>
        </w:rPr>
        <w:t xml:space="preserve"> Type</w:t>
      </w:r>
      <w:r w:rsidR="00E13A22">
        <w:rPr>
          <w:color w:val="auto"/>
        </w:rPr>
        <w:t>.</w:t>
      </w:r>
      <w:r w:rsidR="00A05ABB">
        <w:rPr>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202"/>
      </w:tblGrid>
      <w:tr w:rsidR="00AB14E8" w:rsidRPr="00333840" w14:paraId="2550F2C2" w14:textId="77777777" w:rsidTr="003B179A">
        <w:tc>
          <w:tcPr>
            <w:tcW w:w="2376" w:type="dxa"/>
            <w:shd w:val="clear" w:color="auto" w:fill="D9D9D9" w:themeFill="background1" w:themeFillShade="D9"/>
          </w:tcPr>
          <w:p w14:paraId="7EAE92F5" w14:textId="77777777" w:rsidR="00AB14E8" w:rsidRPr="00333840" w:rsidRDefault="00AB14E8" w:rsidP="00853629">
            <w:pPr>
              <w:autoSpaceDE w:val="0"/>
              <w:autoSpaceDN w:val="0"/>
              <w:adjustRightInd w:val="0"/>
              <w:spacing w:after="0"/>
              <w:rPr>
                <w:b/>
                <w:bCs/>
                <w:szCs w:val="20"/>
              </w:rPr>
            </w:pPr>
            <w:proofErr w:type="spellStart"/>
            <w:r w:rsidRPr="00333840">
              <w:rPr>
                <w:b/>
                <w:szCs w:val="20"/>
              </w:rPr>
              <w:t>MetadataOriginationInformation</w:t>
            </w:r>
            <w:proofErr w:type="spellEnd"/>
            <w:r w:rsidRPr="00333840">
              <w:rPr>
                <w:b/>
                <w:szCs w:val="20"/>
              </w:rPr>
              <w:t xml:space="preserve"> </w:t>
            </w:r>
          </w:p>
        </w:tc>
        <w:tc>
          <w:tcPr>
            <w:tcW w:w="7202" w:type="dxa"/>
            <w:shd w:val="clear" w:color="auto" w:fill="D9D9D9" w:themeFill="background1" w:themeFillShade="D9"/>
          </w:tcPr>
          <w:p w14:paraId="0A48C8ED" w14:textId="77777777" w:rsidR="00AB14E8" w:rsidRPr="00333840" w:rsidRDefault="00AB14E8" w:rsidP="00853629">
            <w:pPr>
              <w:autoSpaceDE w:val="0"/>
              <w:autoSpaceDN w:val="0"/>
              <w:adjustRightInd w:val="0"/>
              <w:spacing w:after="0"/>
              <w:rPr>
                <w:b/>
                <w:bCs/>
                <w:szCs w:val="20"/>
              </w:rPr>
            </w:pPr>
            <w:r w:rsidRPr="00333840">
              <w:rPr>
                <w:b/>
                <w:szCs w:val="20"/>
              </w:rPr>
              <w:t>Profile</w:t>
            </w:r>
          </w:p>
        </w:tc>
      </w:tr>
      <w:tr w:rsidR="00AB14E8" w:rsidRPr="00333840" w14:paraId="35E5A561" w14:textId="77777777" w:rsidTr="00A12877">
        <w:tc>
          <w:tcPr>
            <w:tcW w:w="2376" w:type="dxa"/>
          </w:tcPr>
          <w:p w14:paraId="2D7DBAF8" w14:textId="77777777" w:rsidR="00AB14E8" w:rsidRPr="00333840" w:rsidRDefault="00AB14E8" w:rsidP="00853629">
            <w:pPr>
              <w:autoSpaceDE w:val="0"/>
              <w:autoSpaceDN w:val="0"/>
              <w:adjustRightInd w:val="0"/>
              <w:spacing w:after="0"/>
              <w:rPr>
                <w:bCs/>
                <w:szCs w:val="20"/>
              </w:rPr>
            </w:pPr>
            <w:r w:rsidRPr="00333840">
              <w:rPr>
                <w:bCs/>
                <w:szCs w:val="20"/>
              </w:rPr>
              <w:t>@OriginID</w:t>
            </w:r>
          </w:p>
        </w:tc>
        <w:tc>
          <w:tcPr>
            <w:tcW w:w="7202" w:type="dxa"/>
          </w:tcPr>
          <w:p w14:paraId="4B7A824D" w14:textId="77777777" w:rsidR="00AB14E8" w:rsidRPr="00333840" w:rsidRDefault="00AB14E8" w:rsidP="00853629">
            <w:pPr>
              <w:autoSpaceDE w:val="0"/>
              <w:autoSpaceDN w:val="0"/>
              <w:adjustRightInd w:val="0"/>
              <w:spacing w:after="0"/>
              <w:rPr>
                <w:bCs/>
                <w:szCs w:val="20"/>
              </w:rPr>
            </w:pPr>
            <w:r w:rsidRPr="00333840">
              <w:rPr>
                <w:szCs w:val="20"/>
              </w:rPr>
              <w:t xml:space="preserve">A value used to uniquely identify this </w:t>
            </w:r>
            <w:proofErr w:type="spellStart"/>
            <w:r w:rsidRPr="00333840">
              <w:rPr>
                <w:szCs w:val="20"/>
              </w:rPr>
              <w:t>MetadataOriginationInformation</w:t>
            </w:r>
            <w:proofErr w:type="spellEnd"/>
            <w:r w:rsidRPr="00333840">
              <w:rPr>
                <w:szCs w:val="20"/>
              </w:rPr>
              <w:t xml:space="preserve"> instance. An </w:t>
            </w:r>
            <w:proofErr w:type="spellStart"/>
            <w:r w:rsidRPr="00333840">
              <w:rPr>
                <w:szCs w:val="20"/>
              </w:rPr>
              <w:t>OriginID</w:t>
            </w:r>
            <w:proofErr w:type="spellEnd"/>
            <w:r w:rsidRPr="00333840">
              <w:rPr>
                <w:szCs w:val="20"/>
              </w:rPr>
              <w:t xml:space="preserve"> exist for every </w:t>
            </w:r>
            <w:proofErr w:type="spellStart"/>
            <w:r w:rsidRPr="00333840">
              <w:rPr>
                <w:szCs w:val="20"/>
              </w:rPr>
              <w:t>metadataOriginIDRef</w:t>
            </w:r>
            <w:proofErr w:type="spellEnd"/>
            <w:r w:rsidRPr="00333840">
              <w:rPr>
                <w:szCs w:val="20"/>
              </w:rPr>
              <w:t xml:space="preserve"> in the metadata.</w:t>
            </w:r>
          </w:p>
        </w:tc>
      </w:tr>
      <w:tr w:rsidR="00AB14E8" w:rsidRPr="00333840" w14:paraId="667F7524" w14:textId="77777777" w:rsidTr="00A12877">
        <w:tc>
          <w:tcPr>
            <w:tcW w:w="2376" w:type="dxa"/>
          </w:tcPr>
          <w:p w14:paraId="4606592C" w14:textId="77777777" w:rsidR="00AB14E8" w:rsidRPr="00333840" w:rsidRDefault="00AB14E8" w:rsidP="00853629">
            <w:pPr>
              <w:autoSpaceDE w:val="0"/>
              <w:autoSpaceDN w:val="0"/>
              <w:adjustRightInd w:val="0"/>
              <w:spacing w:after="0"/>
              <w:rPr>
                <w:bCs/>
                <w:szCs w:val="20"/>
              </w:rPr>
            </w:pPr>
            <w:r w:rsidRPr="00333840">
              <w:rPr>
                <w:szCs w:val="20"/>
              </w:rPr>
              <w:t>Publisher</w:t>
            </w:r>
          </w:p>
        </w:tc>
        <w:tc>
          <w:tcPr>
            <w:tcW w:w="7202" w:type="dxa"/>
          </w:tcPr>
          <w:p w14:paraId="7C97CC24" w14:textId="77777777" w:rsidR="00AB14E8" w:rsidRPr="00333840" w:rsidRDefault="00AB14E8" w:rsidP="00853629">
            <w:pPr>
              <w:autoSpaceDE w:val="0"/>
              <w:autoSpaceDN w:val="0"/>
              <w:adjustRightInd w:val="0"/>
              <w:spacing w:after="0"/>
              <w:rPr>
                <w:bCs/>
                <w:szCs w:val="20"/>
              </w:rPr>
            </w:pPr>
            <w:r w:rsidRPr="00333840">
              <w:rPr>
                <w:szCs w:val="20"/>
              </w:rPr>
              <w:t>A human readable name of the publisher. The maximum length of this string is 20 characters, aligning with the Service Provider Name field in the Service Descriptor.</w:t>
            </w:r>
          </w:p>
        </w:tc>
      </w:tr>
    </w:tbl>
    <w:p w14:paraId="42BDCDDB" w14:textId="42129F44" w:rsidR="00AB14E8" w:rsidRDefault="00AB14E8" w:rsidP="00162189">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r w:rsidR="00A45A72" w:rsidRPr="00CA49CD">
        <w:rPr>
          <w:color w:val="auto"/>
        </w:rPr>
        <w:t>40</w:t>
      </w:r>
      <w:r w:rsidRPr="00333840">
        <w:rPr>
          <w:color w:val="auto"/>
        </w:rPr>
        <w:t xml:space="preserve"> NorDig BRL Metadata Origination Information </w:t>
      </w:r>
      <w:proofErr w:type="spellStart"/>
      <w:r w:rsidRPr="00333840">
        <w:rPr>
          <w:color w:val="auto"/>
        </w:rPr>
        <w:t>TypeGroupInformation</w:t>
      </w:r>
      <w:proofErr w:type="spellEnd"/>
      <w:r w:rsidRPr="00333840">
        <w:rPr>
          <w:color w:val="auto"/>
        </w:rPr>
        <w:t xml:space="preserve"> Type</w:t>
      </w:r>
      <w:r w:rsidR="00E13A22">
        <w:rPr>
          <w:color w:val="auto"/>
        </w:rPr>
        <w:t>.</w:t>
      </w:r>
      <w:r w:rsidR="00A05ABB">
        <w:rPr>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7015"/>
      </w:tblGrid>
      <w:tr w:rsidR="00AB14E8" w:rsidRPr="00333840" w14:paraId="79F4D8E7" w14:textId="77777777" w:rsidTr="00A05ABB">
        <w:tc>
          <w:tcPr>
            <w:tcW w:w="2337" w:type="dxa"/>
            <w:shd w:val="clear" w:color="auto" w:fill="D9D9D9" w:themeFill="background1" w:themeFillShade="D9"/>
          </w:tcPr>
          <w:p w14:paraId="068F13FE" w14:textId="77777777" w:rsidR="00AB14E8" w:rsidRPr="00333840" w:rsidRDefault="00AB14E8" w:rsidP="00853629">
            <w:pPr>
              <w:autoSpaceDE w:val="0"/>
              <w:autoSpaceDN w:val="0"/>
              <w:adjustRightInd w:val="0"/>
              <w:spacing w:after="0"/>
              <w:rPr>
                <w:b/>
                <w:bCs/>
                <w:szCs w:val="20"/>
              </w:rPr>
            </w:pPr>
            <w:proofErr w:type="spellStart"/>
            <w:r w:rsidRPr="00333840">
              <w:rPr>
                <w:b/>
                <w:szCs w:val="22"/>
              </w:rPr>
              <w:t>GroupInformation</w:t>
            </w:r>
            <w:proofErr w:type="spellEnd"/>
          </w:p>
        </w:tc>
        <w:tc>
          <w:tcPr>
            <w:tcW w:w="7015" w:type="dxa"/>
            <w:shd w:val="clear" w:color="auto" w:fill="D9D9D9" w:themeFill="background1" w:themeFillShade="D9"/>
          </w:tcPr>
          <w:p w14:paraId="39FEAB0D" w14:textId="77777777" w:rsidR="00AB14E8" w:rsidRPr="00333840" w:rsidRDefault="00AB14E8" w:rsidP="00853629">
            <w:pPr>
              <w:autoSpaceDE w:val="0"/>
              <w:autoSpaceDN w:val="0"/>
              <w:adjustRightInd w:val="0"/>
              <w:spacing w:after="0"/>
              <w:rPr>
                <w:b/>
                <w:bCs/>
                <w:szCs w:val="20"/>
              </w:rPr>
            </w:pPr>
            <w:r w:rsidRPr="00333840">
              <w:rPr>
                <w:b/>
                <w:szCs w:val="20"/>
              </w:rPr>
              <w:t>Profile</w:t>
            </w:r>
          </w:p>
        </w:tc>
      </w:tr>
      <w:tr w:rsidR="00AB14E8" w:rsidRPr="00333840" w14:paraId="427732CB" w14:textId="77777777" w:rsidTr="00A05ABB">
        <w:tc>
          <w:tcPr>
            <w:tcW w:w="2337" w:type="dxa"/>
          </w:tcPr>
          <w:p w14:paraId="41320530" w14:textId="77777777" w:rsidR="00AB14E8" w:rsidRPr="00333840" w:rsidRDefault="00AB14E8" w:rsidP="00853629">
            <w:pPr>
              <w:autoSpaceDE w:val="0"/>
              <w:autoSpaceDN w:val="0"/>
              <w:adjustRightInd w:val="0"/>
              <w:spacing w:after="0"/>
              <w:rPr>
                <w:bCs/>
                <w:szCs w:val="20"/>
              </w:rPr>
            </w:pPr>
          </w:p>
        </w:tc>
        <w:tc>
          <w:tcPr>
            <w:tcW w:w="7015" w:type="dxa"/>
          </w:tcPr>
          <w:p w14:paraId="36FDD23D" w14:textId="77777777" w:rsidR="00AB14E8" w:rsidRPr="00333840" w:rsidRDefault="00AB14E8" w:rsidP="00853629">
            <w:pPr>
              <w:autoSpaceDE w:val="0"/>
              <w:autoSpaceDN w:val="0"/>
              <w:adjustRightInd w:val="0"/>
              <w:spacing w:before="100" w:beforeAutospacing="1" w:after="100" w:afterAutospacing="1"/>
              <w:rPr>
                <w:szCs w:val="22"/>
              </w:rPr>
            </w:pPr>
          </w:p>
        </w:tc>
      </w:tr>
      <w:tr w:rsidR="00AB14E8" w:rsidRPr="00333840" w14:paraId="0564FA5F" w14:textId="77777777" w:rsidTr="00A05ABB">
        <w:tc>
          <w:tcPr>
            <w:tcW w:w="2337" w:type="dxa"/>
          </w:tcPr>
          <w:p w14:paraId="71E47E45" w14:textId="77777777" w:rsidR="00AB14E8" w:rsidRPr="00333840" w:rsidRDefault="00AB14E8" w:rsidP="00853629">
            <w:pPr>
              <w:autoSpaceDE w:val="0"/>
              <w:autoSpaceDN w:val="0"/>
              <w:adjustRightInd w:val="0"/>
              <w:spacing w:after="0"/>
              <w:rPr>
                <w:bCs/>
                <w:szCs w:val="20"/>
              </w:rPr>
            </w:pPr>
            <w:r w:rsidRPr="00333840">
              <w:rPr>
                <w:szCs w:val="22"/>
              </w:rPr>
              <w:t>@lang</w:t>
            </w:r>
          </w:p>
        </w:tc>
        <w:tc>
          <w:tcPr>
            <w:tcW w:w="7015" w:type="dxa"/>
          </w:tcPr>
          <w:p w14:paraId="65CD05D0" w14:textId="26372862" w:rsidR="00AB14E8" w:rsidRPr="00333840" w:rsidRDefault="00AB14E8" w:rsidP="00853629">
            <w:pPr>
              <w:autoSpaceDE w:val="0"/>
              <w:autoSpaceDN w:val="0"/>
              <w:adjustRightInd w:val="0"/>
              <w:spacing w:before="100" w:beforeAutospacing="1" w:after="100" w:afterAutospacing="1"/>
              <w:rPr>
                <w:szCs w:val="22"/>
              </w:rPr>
            </w:pPr>
            <w:r w:rsidRPr="00333840">
              <w:rPr>
                <w:szCs w:val="22"/>
              </w:rPr>
              <w:t xml:space="preserve">A lang attribute may be included to indicate the language used in any textual descriptions contained in this fragment and </w:t>
            </w:r>
            <w:r w:rsidR="00186033" w:rsidRPr="00186033">
              <w:rPr>
                <w:b/>
                <w:color w:val="FF0000"/>
                <w:szCs w:val="22"/>
              </w:rPr>
              <w:t>shall</w:t>
            </w:r>
            <w:r w:rsidRPr="00333840">
              <w:rPr>
                <w:szCs w:val="22"/>
              </w:rPr>
              <w:t xml:space="preserve"> override a language set by the </w:t>
            </w:r>
            <w:proofErr w:type="spellStart"/>
            <w:r w:rsidRPr="00333840">
              <w:rPr>
                <w:szCs w:val="22"/>
              </w:rPr>
              <w:t>TVAMain</w:t>
            </w:r>
            <w:proofErr w:type="spellEnd"/>
            <w:r w:rsidRPr="00333840">
              <w:rPr>
                <w:szCs w:val="22"/>
              </w:rPr>
              <w:t xml:space="preserve"> fragment. </w:t>
            </w:r>
            <w:r w:rsidRPr="00333840">
              <w:rPr>
                <w:i/>
                <w:iCs/>
                <w:szCs w:val="22"/>
              </w:rPr>
              <w:t>Optional to broadcast</w:t>
            </w:r>
            <w:r w:rsidRPr="00333840">
              <w:rPr>
                <w:szCs w:val="22"/>
              </w:rPr>
              <w:t>.</w:t>
            </w:r>
          </w:p>
        </w:tc>
      </w:tr>
      <w:tr w:rsidR="00AB14E8" w:rsidRPr="00333840" w14:paraId="72A144F0" w14:textId="77777777" w:rsidTr="00A05ABB">
        <w:tc>
          <w:tcPr>
            <w:tcW w:w="2337" w:type="dxa"/>
          </w:tcPr>
          <w:p w14:paraId="0DE5C104" w14:textId="77777777" w:rsidR="00AB14E8" w:rsidRPr="00333840" w:rsidRDefault="00AB14E8" w:rsidP="00853629">
            <w:pPr>
              <w:autoSpaceDE w:val="0"/>
              <w:autoSpaceDN w:val="0"/>
              <w:adjustRightInd w:val="0"/>
              <w:spacing w:after="0"/>
              <w:rPr>
                <w:bCs/>
                <w:szCs w:val="20"/>
              </w:rPr>
            </w:pPr>
            <w:r w:rsidRPr="00333840">
              <w:rPr>
                <w:szCs w:val="22"/>
              </w:rPr>
              <w:t>@groupID</w:t>
            </w:r>
          </w:p>
        </w:tc>
        <w:tc>
          <w:tcPr>
            <w:tcW w:w="7015" w:type="dxa"/>
          </w:tcPr>
          <w:p w14:paraId="422A7A43" w14:textId="77777777" w:rsidR="00AB14E8" w:rsidRPr="00333840" w:rsidRDefault="00AB14E8" w:rsidP="00853629">
            <w:pPr>
              <w:autoSpaceDE w:val="0"/>
              <w:autoSpaceDN w:val="0"/>
              <w:adjustRightInd w:val="0"/>
              <w:spacing w:after="0"/>
              <w:rPr>
                <w:bCs/>
                <w:szCs w:val="20"/>
              </w:rPr>
            </w:pPr>
            <w:r w:rsidRPr="00333840">
              <w:rPr>
                <w:szCs w:val="22"/>
              </w:rPr>
              <w:t xml:space="preserve">A unique identifier in the form of a </w:t>
            </w:r>
            <w:proofErr w:type="spellStart"/>
            <w:r w:rsidRPr="00333840">
              <w:rPr>
                <w:szCs w:val="22"/>
              </w:rPr>
              <w:t>CRID</w:t>
            </w:r>
            <w:proofErr w:type="spellEnd"/>
            <w:r w:rsidRPr="00333840">
              <w:rPr>
                <w:szCs w:val="22"/>
              </w:rPr>
              <w:t xml:space="preserve"> for the Record List.</w:t>
            </w:r>
          </w:p>
        </w:tc>
      </w:tr>
      <w:tr w:rsidR="00AB14E8" w:rsidRPr="00333840" w14:paraId="5F4DD250" w14:textId="77777777" w:rsidTr="00A05ABB">
        <w:tc>
          <w:tcPr>
            <w:tcW w:w="2337" w:type="dxa"/>
          </w:tcPr>
          <w:p w14:paraId="2FDE9AE8" w14:textId="77777777" w:rsidR="00AB14E8" w:rsidRPr="00333840" w:rsidRDefault="00AB14E8" w:rsidP="00853629">
            <w:pPr>
              <w:autoSpaceDE w:val="0"/>
              <w:autoSpaceDN w:val="0"/>
              <w:adjustRightInd w:val="0"/>
              <w:spacing w:after="0"/>
              <w:rPr>
                <w:bCs/>
                <w:szCs w:val="20"/>
              </w:rPr>
            </w:pPr>
            <w:r w:rsidRPr="00333840">
              <w:rPr>
                <w:szCs w:val="22"/>
              </w:rPr>
              <w:t xml:space="preserve">@metadataOriginIDRef </w:t>
            </w:r>
            <w:r w:rsidRPr="00333840">
              <w:rPr>
                <w:i/>
                <w:iCs/>
                <w:szCs w:val="22"/>
              </w:rPr>
              <w:t xml:space="preserve"> </w:t>
            </w:r>
          </w:p>
        </w:tc>
        <w:tc>
          <w:tcPr>
            <w:tcW w:w="7015" w:type="dxa"/>
          </w:tcPr>
          <w:p w14:paraId="09E98988" w14:textId="2D15017B" w:rsidR="00AB14E8" w:rsidRPr="00333840" w:rsidRDefault="00AB14E8" w:rsidP="00853629">
            <w:pPr>
              <w:autoSpaceDE w:val="0"/>
              <w:autoSpaceDN w:val="0"/>
              <w:adjustRightInd w:val="0"/>
              <w:spacing w:after="0"/>
              <w:rPr>
                <w:bCs/>
                <w:szCs w:val="20"/>
              </w:rPr>
            </w:pPr>
            <w:r w:rsidRPr="00333840">
              <w:rPr>
                <w:szCs w:val="22"/>
              </w:rPr>
              <w:t xml:space="preserve">An identifier that </w:t>
            </w:r>
            <w:r w:rsidR="00186033" w:rsidRPr="00186033">
              <w:rPr>
                <w:b/>
                <w:color w:val="FF0000"/>
                <w:szCs w:val="22"/>
              </w:rPr>
              <w:t>shall</w:t>
            </w:r>
            <w:r w:rsidRPr="00333840">
              <w:rPr>
                <w:szCs w:val="22"/>
              </w:rPr>
              <w:t xml:space="preserve"> resolve to the originator of this Group.</w:t>
            </w:r>
          </w:p>
        </w:tc>
      </w:tr>
      <w:tr w:rsidR="00AB14E8" w:rsidRPr="00333840" w14:paraId="65156888" w14:textId="77777777" w:rsidTr="00A05ABB">
        <w:tc>
          <w:tcPr>
            <w:tcW w:w="2337" w:type="dxa"/>
          </w:tcPr>
          <w:p w14:paraId="478A31D6" w14:textId="77777777" w:rsidR="00AB14E8" w:rsidRPr="00333840" w:rsidRDefault="00AB14E8" w:rsidP="00853629">
            <w:pPr>
              <w:autoSpaceDE w:val="0"/>
              <w:autoSpaceDN w:val="0"/>
              <w:adjustRightInd w:val="0"/>
              <w:spacing w:after="0"/>
              <w:rPr>
                <w:bCs/>
                <w:szCs w:val="20"/>
              </w:rPr>
            </w:pPr>
            <w:r w:rsidRPr="00333840">
              <w:rPr>
                <w:szCs w:val="22"/>
              </w:rPr>
              <w:t>@ordered</w:t>
            </w:r>
          </w:p>
        </w:tc>
        <w:tc>
          <w:tcPr>
            <w:tcW w:w="7015" w:type="dxa"/>
          </w:tcPr>
          <w:p w14:paraId="1BA6B25D" w14:textId="19E6A946" w:rsidR="00AB14E8" w:rsidRPr="00333840" w:rsidRDefault="00AB14E8" w:rsidP="00853629">
            <w:pPr>
              <w:autoSpaceDE w:val="0"/>
              <w:autoSpaceDN w:val="0"/>
              <w:adjustRightInd w:val="0"/>
              <w:spacing w:after="0"/>
              <w:rPr>
                <w:bCs/>
                <w:szCs w:val="20"/>
              </w:rPr>
            </w:pPr>
            <w:r w:rsidRPr="00333840">
              <w:rPr>
                <w:szCs w:val="22"/>
              </w:rPr>
              <w:t xml:space="preserve">Set to true if child groups </w:t>
            </w:r>
            <w:r w:rsidR="00186033" w:rsidRPr="00186033">
              <w:rPr>
                <w:b/>
                <w:color w:val="FF0000"/>
                <w:szCs w:val="22"/>
              </w:rPr>
              <w:t>shall</w:t>
            </w:r>
            <w:r w:rsidRPr="00333840">
              <w:rPr>
                <w:szCs w:val="22"/>
              </w:rPr>
              <w:t xml:space="preserve"> be ordered. </w:t>
            </w:r>
            <w:r w:rsidRPr="00333840">
              <w:rPr>
                <w:i/>
                <w:iCs/>
                <w:szCs w:val="22"/>
              </w:rPr>
              <w:t>Optional to broadcast</w:t>
            </w:r>
            <w:r w:rsidRPr="00333840">
              <w:rPr>
                <w:szCs w:val="22"/>
              </w:rPr>
              <w:t>.</w:t>
            </w:r>
          </w:p>
        </w:tc>
      </w:tr>
      <w:tr w:rsidR="00AB14E8" w:rsidRPr="00333840" w14:paraId="76AF1FB7" w14:textId="77777777" w:rsidTr="00A05ABB">
        <w:tc>
          <w:tcPr>
            <w:tcW w:w="2337" w:type="dxa"/>
            <w:shd w:val="clear" w:color="auto" w:fill="D9D9D9" w:themeFill="background1" w:themeFillShade="D9"/>
          </w:tcPr>
          <w:p w14:paraId="015825F1" w14:textId="77777777" w:rsidR="00AB14E8" w:rsidRPr="00333840" w:rsidRDefault="00AB14E8" w:rsidP="00853629">
            <w:pPr>
              <w:autoSpaceDE w:val="0"/>
              <w:autoSpaceDN w:val="0"/>
              <w:adjustRightInd w:val="0"/>
              <w:spacing w:after="0"/>
              <w:rPr>
                <w:bCs/>
                <w:szCs w:val="20"/>
              </w:rPr>
            </w:pPr>
            <w:proofErr w:type="spellStart"/>
            <w:r w:rsidRPr="00333840">
              <w:rPr>
                <w:b/>
                <w:szCs w:val="22"/>
              </w:rPr>
              <w:t>GroupType</w:t>
            </w:r>
            <w:proofErr w:type="spellEnd"/>
          </w:p>
        </w:tc>
        <w:tc>
          <w:tcPr>
            <w:tcW w:w="7015" w:type="dxa"/>
            <w:shd w:val="clear" w:color="auto" w:fill="D9D9D9" w:themeFill="background1" w:themeFillShade="D9"/>
          </w:tcPr>
          <w:p w14:paraId="2DB43DAF" w14:textId="77777777" w:rsidR="00AB14E8" w:rsidRPr="00333840" w:rsidRDefault="00AB14E8" w:rsidP="00853629">
            <w:pPr>
              <w:autoSpaceDE w:val="0"/>
              <w:autoSpaceDN w:val="0"/>
              <w:adjustRightInd w:val="0"/>
              <w:spacing w:after="0"/>
              <w:rPr>
                <w:bCs/>
                <w:szCs w:val="20"/>
              </w:rPr>
            </w:pPr>
          </w:p>
        </w:tc>
      </w:tr>
      <w:tr w:rsidR="00AB14E8" w:rsidRPr="00333840" w14:paraId="55663D6B" w14:textId="77777777" w:rsidTr="00A05ABB">
        <w:tc>
          <w:tcPr>
            <w:tcW w:w="2337" w:type="dxa"/>
          </w:tcPr>
          <w:p w14:paraId="37609D37" w14:textId="77777777" w:rsidR="00AB14E8" w:rsidRPr="00333840" w:rsidRDefault="00AB14E8" w:rsidP="00853629">
            <w:pPr>
              <w:autoSpaceDE w:val="0"/>
              <w:autoSpaceDN w:val="0"/>
              <w:adjustRightInd w:val="0"/>
              <w:spacing w:after="0"/>
              <w:rPr>
                <w:b/>
                <w:szCs w:val="22"/>
              </w:rPr>
            </w:pPr>
            <w:r w:rsidRPr="00333840">
              <w:rPr>
                <w:szCs w:val="22"/>
              </w:rPr>
              <w:t>@value</w:t>
            </w:r>
            <w:r w:rsidRPr="00333840">
              <w:rPr>
                <w:szCs w:val="22"/>
              </w:rPr>
              <w:tab/>
            </w:r>
          </w:p>
        </w:tc>
        <w:tc>
          <w:tcPr>
            <w:tcW w:w="7015" w:type="dxa"/>
          </w:tcPr>
          <w:p w14:paraId="107C0E3E" w14:textId="40F890E3" w:rsidR="00AB14E8" w:rsidRPr="00333840" w:rsidRDefault="00AB14E8" w:rsidP="00853629">
            <w:pPr>
              <w:autoSpaceDE w:val="0"/>
              <w:autoSpaceDN w:val="0"/>
              <w:adjustRightInd w:val="0"/>
              <w:spacing w:after="0"/>
              <w:rPr>
                <w:szCs w:val="22"/>
              </w:rPr>
            </w:pPr>
            <w:r w:rsidRPr="00333840">
              <w:rPr>
                <w:szCs w:val="22"/>
              </w:rPr>
              <w:t xml:space="preserve">Groups associated with the Broadcast Record List service </w:t>
            </w:r>
            <w:r w:rsidR="00186033" w:rsidRPr="00186033">
              <w:rPr>
                <w:b/>
                <w:color w:val="FF0000"/>
                <w:szCs w:val="22"/>
              </w:rPr>
              <w:t>shall</w:t>
            </w:r>
            <w:r w:rsidRPr="00333840">
              <w:rPr>
                <w:szCs w:val="22"/>
              </w:rPr>
              <w:t xml:space="preserve"> have the Group Types </w:t>
            </w:r>
          </w:p>
          <w:p w14:paraId="023B0A0A" w14:textId="77777777" w:rsidR="00AB14E8" w:rsidRPr="00333840" w:rsidRDefault="00AB14E8" w:rsidP="00853629">
            <w:pPr>
              <w:autoSpaceDE w:val="0"/>
              <w:autoSpaceDN w:val="0"/>
              <w:adjustRightInd w:val="0"/>
              <w:spacing w:after="0"/>
              <w:rPr>
                <w:szCs w:val="22"/>
              </w:rPr>
            </w:pPr>
            <w:r w:rsidRPr="00333840">
              <w:rPr>
                <w:szCs w:val="22"/>
              </w:rPr>
              <w:t xml:space="preserve">        “</w:t>
            </w:r>
            <w:proofErr w:type="spellStart"/>
            <w:r w:rsidRPr="00333840">
              <w:rPr>
                <w:szCs w:val="22"/>
              </w:rPr>
              <w:t>automaticAcquisitionThemed</w:t>
            </w:r>
            <w:proofErr w:type="spellEnd"/>
            <w:r w:rsidRPr="00333840">
              <w:rPr>
                <w:szCs w:val="22"/>
              </w:rPr>
              <w:t xml:space="preserve">” or </w:t>
            </w:r>
          </w:p>
          <w:p w14:paraId="2DFCC6E0" w14:textId="77777777" w:rsidR="00AB14E8" w:rsidRPr="00333840" w:rsidRDefault="00AB14E8" w:rsidP="00853629">
            <w:pPr>
              <w:autoSpaceDE w:val="0"/>
              <w:autoSpaceDN w:val="0"/>
              <w:adjustRightInd w:val="0"/>
              <w:spacing w:after="0"/>
              <w:rPr>
                <w:bCs/>
                <w:szCs w:val="20"/>
              </w:rPr>
            </w:pPr>
            <w:r w:rsidRPr="00333840">
              <w:rPr>
                <w:szCs w:val="22"/>
              </w:rPr>
              <w:t xml:space="preserve">        ”</w:t>
            </w:r>
            <w:proofErr w:type="spellStart"/>
            <w:r w:rsidRPr="00333840">
              <w:rPr>
                <w:szCs w:val="22"/>
              </w:rPr>
              <w:t>automaticAcquisitionNonThemed</w:t>
            </w:r>
            <w:proofErr w:type="spellEnd"/>
            <w:r w:rsidRPr="00333840">
              <w:rPr>
                <w:szCs w:val="22"/>
              </w:rPr>
              <w:t>”.</w:t>
            </w:r>
          </w:p>
        </w:tc>
      </w:tr>
      <w:tr w:rsidR="00AB14E8" w:rsidRPr="00333840" w14:paraId="0A0DB2E3" w14:textId="77777777" w:rsidTr="00A05ABB">
        <w:tc>
          <w:tcPr>
            <w:tcW w:w="2337" w:type="dxa"/>
            <w:shd w:val="clear" w:color="auto" w:fill="D9D9D9" w:themeFill="background1" w:themeFillShade="D9"/>
          </w:tcPr>
          <w:p w14:paraId="4E4F0BA2" w14:textId="77777777" w:rsidR="00AB14E8" w:rsidRPr="00333840" w:rsidRDefault="00AB14E8" w:rsidP="00853629">
            <w:pPr>
              <w:autoSpaceDE w:val="0"/>
              <w:autoSpaceDN w:val="0"/>
              <w:adjustRightInd w:val="0"/>
              <w:spacing w:after="0"/>
              <w:rPr>
                <w:b/>
                <w:szCs w:val="22"/>
              </w:rPr>
            </w:pPr>
            <w:proofErr w:type="spellStart"/>
            <w:r w:rsidRPr="00333840">
              <w:rPr>
                <w:b/>
                <w:szCs w:val="22"/>
              </w:rPr>
              <w:t>BasicDescription</w:t>
            </w:r>
            <w:proofErr w:type="spellEnd"/>
          </w:p>
        </w:tc>
        <w:tc>
          <w:tcPr>
            <w:tcW w:w="7015" w:type="dxa"/>
            <w:shd w:val="clear" w:color="auto" w:fill="D9D9D9" w:themeFill="background1" w:themeFillShade="D9"/>
          </w:tcPr>
          <w:p w14:paraId="497E36EB" w14:textId="77777777" w:rsidR="00AB14E8" w:rsidRPr="00333840" w:rsidRDefault="00AB14E8" w:rsidP="00853629">
            <w:pPr>
              <w:autoSpaceDE w:val="0"/>
              <w:autoSpaceDN w:val="0"/>
              <w:adjustRightInd w:val="0"/>
              <w:spacing w:after="0"/>
              <w:rPr>
                <w:bCs/>
                <w:szCs w:val="20"/>
              </w:rPr>
            </w:pPr>
          </w:p>
        </w:tc>
      </w:tr>
      <w:tr w:rsidR="00AB14E8" w:rsidRPr="00333840" w14:paraId="4C713197" w14:textId="77777777" w:rsidTr="00A05ABB">
        <w:tc>
          <w:tcPr>
            <w:tcW w:w="2337" w:type="dxa"/>
          </w:tcPr>
          <w:p w14:paraId="4A9455F4" w14:textId="77777777" w:rsidR="00AB14E8" w:rsidRPr="00333840" w:rsidRDefault="00AB14E8" w:rsidP="00853629">
            <w:pPr>
              <w:autoSpaceDE w:val="0"/>
              <w:autoSpaceDN w:val="0"/>
              <w:adjustRightInd w:val="0"/>
              <w:spacing w:after="0"/>
              <w:rPr>
                <w:b/>
                <w:szCs w:val="22"/>
              </w:rPr>
            </w:pPr>
            <w:r w:rsidRPr="00333840">
              <w:rPr>
                <w:szCs w:val="22"/>
              </w:rPr>
              <w:t>Title</w:t>
            </w:r>
          </w:p>
        </w:tc>
        <w:tc>
          <w:tcPr>
            <w:tcW w:w="7015" w:type="dxa"/>
          </w:tcPr>
          <w:p w14:paraId="37B240EA" w14:textId="1ADB1F9F" w:rsidR="00AB14E8" w:rsidRPr="00333840" w:rsidRDefault="00AB14E8" w:rsidP="00853629">
            <w:pPr>
              <w:autoSpaceDE w:val="0"/>
              <w:autoSpaceDN w:val="0"/>
              <w:adjustRightInd w:val="0"/>
              <w:spacing w:after="0"/>
              <w:rPr>
                <w:bCs/>
                <w:szCs w:val="20"/>
              </w:rPr>
            </w:pPr>
            <w:r w:rsidRPr="00333840">
              <w:rPr>
                <w:szCs w:val="22"/>
              </w:rPr>
              <w:t xml:space="preserve">Title of the Record List. The maximum length of the title </w:t>
            </w:r>
            <w:r w:rsidR="00186033" w:rsidRPr="00186033">
              <w:rPr>
                <w:b/>
                <w:color w:val="FF0000"/>
                <w:szCs w:val="22"/>
              </w:rPr>
              <w:t>shall</w:t>
            </w:r>
            <w:r w:rsidRPr="00333840">
              <w:rPr>
                <w:szCs w:val="22"/>
              </w:rPr>
              <w:t xml:space="preserve"> be 40 characters.</w:t>
            </w:r>
          </w:p>
        </w:tc>
      </w:tr>
      <w:tr w:rsidR="00AB14E8" w:rsidRPr="00333840" w14:paraId="638BCC16" w14:textId="77777777" w:rsidTr="00A05ABB">
        <w:tc>
          <w:tcPr>
            <w:tcW w:w="2337" w:type="dxa"/>
          </w:tcPr>
          <w:p w14:paraId="2D884CDE" w14:textId="77777777" w:rsidR="00AB14E8" w:rsidRPr="00333840" w:rsidRDefault="00AB14E8" w:rsidP="00853629">
            <w:pPr>
              <w:autoSpaceDE w:val="0"/>
              <w:autoSpaceDN w:val="0"/>
              <w:adjustRightInd w:val="0"/>
              <w:spacing w:after="0"/>
              <w:rPr>
                <w:b/>
                <w:szCs w:val="22"/>
              </w:rPr>
            </w:pPr>
            <w:r w:rsidRPr="00333840">
              <w:rPr>
                <w:szCs w:val="22"/>
              </w:rPr>
              <w:t>Synopsis</w:t>
            </w:r>
          </w:p>
        </w:tc>
        <w:tc>
          <w:tcPr>
            <w:tcW w:w="7015" w:type="dxa"/>
          </w:tcPr>
          <w:p w14:paraId="60F9A069" w14:textId="77777777" w:rsidR="00AB14E8" w:rsidRPr="00333840" w:rsidRDefault="00AB14E8" w:rsidP="00853629">
            <w:pPr>
              <w:autoSpaceDE w:val="0"/>
              <w:autoSpaceDN w:val="0"/>
              <w:adjustRightInd w:val="0"/>
              <w:spacing w:after="0"/>
              <w:rPr>
                <w:bCs/>
                <w:szCs w:val="20"/>
              </w:rPr>
            </w:pPr>
            <w:r w:rsidRPr="00333840">
              <w:rPr>
                <w:szCs w:val="22"/>
              </w:rPr>
              <w:t>A short description of the record list‘s content.</w:t>
            </w:r>
          </w:p>
        </w:tc>
      </w:tr>
      <w:tr w:rsidR="00AB14E8" w:rsidRPr="00333840" w14:paraId="09B91557" w14:textId="77777777" w:rsidTr="00A05ABB">
        <w:tc>
          <w:tcPr>
            <w:tcW w:w="2337" w:type="dxa"/>
          </w:tcPr>
          <w:p w14:paraId="05215012" w14:textId="77777777" w:rsidR="00AB14E8" w:rsidRPr="00333840" w:rsidRDefault="00AB14E8" w:rsidP="00853629">
            <w:pPr>
              <w:autoSpaceDE w:val="0"/>
              <w:autoSpaceDN w:val="0"/>
              <w:adjustRightInd w:val="0"/>
              <w:spacing w:after="0"/>
              <w:rPr>
                <w:b/>
                <w:szCs w:val="22"/>
              </w:rPr>
            </w:pPr>
            <w:r w:rsidRPr="00333840">
              <w:rPr>
                <w:szCs w:val="22"/>
              </w:rPr>
              <w:t>Genre</w:t>
            </w:r>
          </w:p>
        </w:tc>
        <w:tc>
          <w:tcPr>
            <w:tcW w:w="7015" w:type="dxa"/>
          </w:tcPr>
          <w:p w14:paraId="6A09817A" w14:textId="1A4CB7A6" w:rsidR="00AB14E8" w:rsidRPr="00333840" w:rsidRDefault="00AB14E8" w:rsidP="00853629">
            <w:pPr>
              <w:autoSpaceDE w:val="0"/>
              <w:autoSpaceDN w:val="0"/>
              <w:adjustRightInd w:val="0"/>
              <w:spacing w:after="0"/>
              <w:rPr>
                <w:bCs/>
                <w:szCs w:val="20"/>
              </w:rPr>
            </w:pPr>
            <w:r w:rsidRPr="00333840">
              <w:rPr>
                <w:szCs w:val="22"/>
              </w:rPr>
              <w:t xml:space="preserve">If present </w:t>
            </w:r>
            <w:r w:rsidR="00186033" w:rsidRPr="00186033">
              <w:rPr>
                <w:b/>
                <w:color w:val="FF0000"/>
                <w:szCs w:val="22"/>
              </w:rPr>
              <w:t>shall</w:t>
            </w:r>
            <w:r w:rsidRPr="00333840">
              <w:rPr>
                <w:szCs w:val="22"/>
              </w:rPr>
              <w:t xml:space="preserve"> contain a term ID from </w:t>
            </w:r>
            <w:proofErr w:type="spellStart"/>
            <w:r w:rsidRPr="00333840">
              <w:rPr>
                <w:szCs w:val="22"/>
              </w:rPr>
              <w:t>ContentCS</w:t>
            </w:r>
            <w:proofErr w:type="spellEnd"/>
            <w:r w:rsidRPr="00333840">
              <w:rPr>
                <w:szCs w:val="22"/>
              </w:rPr>
              <w:t xml:space="preserve"> (TS 102 822-3-2 </w:t>
            </w:r>
            <w:r w:rsidR="00E13A22">
              <w:rPr>
                <w:szCs w:val="22"/>
              </w:rPr>
              <w:fldChar w:fldCharType="begin"/>
            </w:r>
            <w:r w:rsidR="00E13A22">
              <w:rPr>
                <w:szCs w:val="22"/>
              </w:rPr>
              <w:instrText xml:space="preserve"> REF _Ref103611447 \r \h </w:instrText>
            </w:r>
            <w:r w:rsidR="00E13A22">
              <w:rPr>
                <w:szCs w:val="22"/>
              </w:rPr>
            </w:r>
            <w:r w:rsidR="00E13A22">
              <w:rPr>
                <w:szCs w:val="22"/>
              </w:rPr>
              <w:fldChar w:fldCharType="separate"/>
            </w:r>
            <w:r w:rsidR="00E13A22">
              <w:rPr>
                <w:szCs w:val="22"/>
              </w:rPr>
              <w:t>[69]</w:t>
            </w:r>
            <w:r w:rsidR="00E13A22">
              <w:rPr>
                <w:szCs w:val="22"/>
              </w:rPr>
              <w:fldChar w:fldCharType="end"/>
            </w:r>
            <w:r w:rsidR="00E13A22">
              <w:rPr>
                <w:szCs w:val="22"/>
              </w:rPr>
              <w:t xml:space="preserve"> </w:t>
            </w:r>
            <w:r w:rsidRPr="00333840">
              <w:rPr>
                <w:szCs w:val="22"/>
              </w:rPr>
              <w:t xml:space="preserve">Appendix </w:t>
            </w:r>
            <w:proofErr w:type="spellStart"/>
            <w:r w:rsidRPr="00333840">
              <w:rPr>
                <w:szCs w:val="22"/>
              </w:rPr>
              <w:t>A.8</w:t>
            </w:r>
            <w:proofErr w:type="spellEnd"/>
            <w:r w:rsidRPr="00333840">
              <w:rPr>
                <w:szCs w:val="22"/>
              </w:rPr>
              <w:t xml:space="preserve">). Multiple genres may be present. </w:t>
            </w:r>
            <w:r w:rsidRPr="00333840">
              <w:rPr>
                <w:i/>
                <w:iCs/>
                <w:szCs w:val="22"/>
              </w:rPr>
              <w:t>Optional to broadcast</w:t>
            </w:r>
            <w:r w:rsidRPr="00333840">
              <w:rPr>
                <w:szCs w:val="22"/>
              </w:rPr>
              <w:t>.</w:t>
            </w:r>
          </w:p>
        </w:tc>
      </w:tr>
      <w:tr w:rsidR="00AB14E8" w:rsidRPr="00333840" w14:paraId="1929FB6C" w14:textId="77777777" w:rsidTr="00A05ABB">
        <w:tc>
          <w:tcPr>
            <w:tcW w:w="2337" w:type="dxa"/>
          </w:tcPr>
          <w:p w14:paraId="1C74734A" w14:textId="77777777" w:rsidR="00AB14E8" w:rsidRPr="00333840" w:rsidRDefault="00AB14E8" w:rsidP="00853629">
            <w:pPr>
              <w:autoSpaceDE w:val="0"/>
              <w:autoSpaceDN w:val="0"/>
              <w:adjustRightInd w:val="0"/>
              <w:spacing w:after="0"/>
              <w:rPr>
                <w:b/>
                <w:szCs w:val="22"/>
              </w:rPr>
            </w:pPr>
            <w:proofErr w:type="spellStart"/>
            <w:r w:rsidRPr="00333840">
              <w:rPr>
                <w:szCs w:val="22"/>
              </w:rPr>
              <w:t>MemberOf</w:t>
            </w:r>
            <w:proofErr w:type="spellEnd"/>
          </w:p>
        </w:tc>
        <w:tc>
          <w:tcPr>
            <w:tcW w:w="7015" w:type="dxa"/>
          </w:tcPr>
          <w:p w14:paraId="3A7798B4" w14:textId="77777777" w:rsidR="00AB14E8" w:rsidRPr="00333840" w:rsidRDefault="00AB14E8" w:rsidP="00853629">
            <w:pPr>
              <w:autoSpaceDE w:val="0"/>
              <w:autoSpaceDN w:val="0"/>
              <w:adjustRightInd w:val="0"/>
              <w:spacing w:after="0"/>
              <w:rPr>
                <w:bCs/>
                <w:szCs w:val="20"/>
              </w:rPr>
            </w:pPr>
            <w:r w:rsidRPr="00333840">
              <w:rPr>
                <w:szCs w:val="22"/>
              </w:rPr>
              <w:t>Allows the creation of recording list hierarchies by holding a reference to a more general recording list. Mandatory for all groups apart from the default group.</w:t>
            </w:r>
          </w:p>
        </w:tc>
      </w:tr>
      <w:tr w:rsidR="00AB14E8" w:rsidRPr="00333840" w14:paraId="7A80711E" w14:textId="77777777" w:rsidTr="00A05ABB">
        <w:tc>
          <w:tcPr>
            <w:tcW w:w="2337" w:type="dxa"/>
          </w:tcPr>
          <w:p w14:paraId="7A9F2364" w14:textId="77777777" w:rsidR="00AB14E8" w:rsidRPr="00333840" w:rsidRDefault="00AB14E8" w:rsidP="00853629">
            <w:pPr>
              <w:autoSpaceDE w:val="0"/>
              <w:autoSpaceDN w:val="0"/>
              <w:adjustRightInd w:val="0"/>
              <w:spacing w:after="0"/>
              <w:rPr>
                <w:b/>
                <w:szCs w:val="22"/>
              </w:rPr>
            </w:pPr>
            <w:r w:rsidRPr="00333840">
              <w:rPr>
                <w:szCs w:val="22"/>
              </w:rPr>
              <w:t>@crid</w:t>
            </w:r>
          </w:p>
        </w:tc>
        <w:tc>
          <w:tcPr>
            <w:tcW w:w="7015" w:type="dxa"/>
          </w:tcPr>
          <w:p w14:paraId="461DA645" w14:textId="77777777" w:rsidR="00AB14E8" w:rsidRPr="00333840" w:rsidRDefault="00AB14E8" w:rsidP="00853629">
            <w:pPr>
              <w:autoSpaceDE w:val="0"/>
              <w:autoSpaceDN w:val="0"/>
              <w:adjustRightInd w:val="0"/>
              <w:spacing w:after="0"/>
              <w:rPr>
                <w:bCs/>
                <w:szCs w:val="20"/>
              </w:rPr>
            </w:pPr>
            <w:r w:rsidRPr="00333840">
              <w:rPr>
                <w:szCs w:val="22"/>
              </w:rPr>
              <w:t xml:space="preserve">A </w:t>
            </w:r>
            <w:proofErr w:type="spellStart"/>
            <w:r w:rsidRPr="00333840">
              <w:rPr>
                <w:szCs w:val="22"/>
              </w:rPr>
              <w:t>CRID</w:t>
            </w:r>
            <w:proofErr w:type="spellEnd"/>
            <w:r w:rsidRPr="00333840">
              <w:rPr>
                <w:szCs w:val="22"/>
              </w:rPr>
              <w:t xml:space="preserve"> referencing a more general group. </w:t>
            </w:r>
            <w:r w:rsidRPr="00333840">
              <w:rPr>
                <w:i/>
                <w:iCs/>
                <w:szCs w:val="22"/>
              </w:rPr>
              <w:t>Optional to broadcast</w:t>
            </w:r>
            <w:r w:rsidRPr="00333840">
              <w:rPr>
                <w:szCs w:val="22"/>
              </w:rPr>
              <w:t>.</w:t>
            </w:r>
          </w:p>
        </w:tc>
      </w:tr>
      <w:tr w:rsidR="00AB14E8" w:rsidRPr="00333840" w14:paraId="38391091" w14:textId="77777777" w:rsidTr="00A05ABB">
        <w:tc>
          <w:tcPr>
            <w:tcW w:w="2337" w:type="dxa"/>
          </w:tcPr>
          <w:p w14:paraId="2C8073C0" w14:textId="77777777" w:rsidR="00AB14E8" w:rsidRPr="00333840" w:rsidRDefault="00AB14E8" w:rsidP="00853629">
            <w:pPr>
              <w:autoSpaceDE w:val="0"/>
              <w:autoSpaceDN w:val="0"/>
              <w:adjustRightInd w:val="0"/>
              <w:spacing w:after="0"/>
              <w:rPr>
                <w:b/>
                <w:szCs w:val="22"/>
              </w:rPr>
            </w:pPr>
            <w:r w:rsidRPr="00333840">
              <w:rPr>
                <w:szCs w:val="22"/>
              </w:rPr>
              <w:lastRenderedPageBreak/>
              <w:t>@index</w:t>
            </w:r>
          </w:p>
        </w:tc>
        <w:tc>
          <w:tcPr>
            <w:tcW w:w="7015" w:type="dxa"/>
          </w:tcPr>
          <w:p w14:paraId="56E55D4C" w14:textId="77777777" w:rsidR="00AB14E8" w:rsidRPr="00333840" w:rsidRDefault="00AB14E8" w:rsidP="00853629">
            <w:pPr>
              <w:autoSpaceDE w:val="0"/>
              <w:autoSpaceDN w:val="0"/>
              <w:adjustRightInd w:val="0"/>
              <w:spacing w:after="0"/>
              <w:rPr>
                <w:bCs/>
                <w:szCs w:val="20"/>
              </w:rPr>
            </w:pPr>
            <w:r w:rsidRPr="00333840">
              <w:rPr>
                <w:szCs w:val="22"/>
              </w:rPr>
              <w:t xml:space="preserve">Used to determine ordering if the parent Group indicates ordering on child Groups. </w:t>
            </w:r>
            <w:r w:rsidRPr="00333840">
              <w:rPr>
                <w:i/>
                <w:iCs/>
                <w:szCs w:val="22"/>
              </w:rPr>
              <w:t>Optional to broadcast</w:t>
            </w:r>
            <w:r w:rsidRPr="00333840">
              <w:rPr>
                <w:szCs w:val="22"/>
              </w:rPr>
              <w:t>.</w:t>
            </w:r>
          </w:p>
        </w:tc>
      </w:tr>
    </w:tbl>
    <w:p w14:paraId="003D49FF" w14:textId="3A71BAF5" w:rsidR="00AB14E8" w:rsidRPr="00333840" w:rsidRDefault="00AB14E8" w:rsidP="00AB14E8">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A45A72" w:rsidRPr="00CA49CD">
        <w:rPr>
          <w:color w:val="auto"/>
        </w:rPr>
        <w:t>41</w:t>
      </w:r>
      <w:r w:rsidRPr="00333840">
        <w:rPr>
          <w:color w:val="auto"/>
        </w:rPr>
        <w:t xml:space="preserve"> NorDig BRL Group Information Type</w:t>
      </w:r>
      <w:r w:rsidR="0003235C">
        <w:rPr>
          <w:color w:val="auto"/>
        </w:rPr>
        <w:t>.</w:t>
      </w:r>
    </w:p>
    <w:p w14:paraId="4A4C5B68" w14:textId="381E295D" w:rsidR="00AB14E8" w:rsidRPr="00333840"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spacing w:after="0"/>
        <w:rPr>
          <w:szCs w:val="22"/>
        </w:rPr>
      </w:pPr>
      <w:r w:rsidRPr="00333840">
        <w:rPr>
          <w:szCs w:val="22"/>
        </w:rPr>
        <w:t xml:space="preserve">Note: the </w:t>
      </w:r>
      <w:proofErr w:type="spellStart"/>
      <w:r w:rsidRPr="00333840">
        <w:rPr>
          <w:szCs w:val="22"/>
        </w:rPr>
        <w:t>xml:lang</w:t>
      </w:r>
      <w:proofErr w:type="spellEnd"/>
      <w:r w:rsidRPr="00333840">
        <w:rPr>
          <w:szCs w:val="22"/>
        </w:rPr>
        <w:t xml:space="preserve"> attribute will not be used in the Title or Synopsis elements, instead this will be </w:t>
      </w:r>
      <w:proofErr w:type="spellStart"/>
      <w:r w:rsidRPr="00333840">
        <w:rPr>
          <w:szCs w:val="22"/>
        </w:rPr>
        <w:t>signaled</w:t>
      </w:r>
      <w:proofErr w:type="spellEnd"/>
      <w:r w:rsidRPr="00333840">
        <w:rPr>
          <w:szCs w:val="22"/>
        </w:rPr>
        <w:t xml:space="preserve"> as an attribute of </w:t>
      </w:r>
      <w:proofErr w:type="spellStart"/>
      <w:r w:rsidRPr="00333840">
        <w:rPr>
          <w:szCs w:val="22"/>
        </w:rPr>
        <w:t>GroupInformation</w:t>
      </w:r>
      <w:proofErr w:type="spellEnd"/>
      <w:r w:rsidRPr="00333840">
        <w:rPr>
          <w:szCs w:val="22"/>
        </w:rPr>
        <w:t xml:space="preserve"> and inherited accordingly</w:t>
      </w:r>
      <w:r w:rsidR="0003235C">
        <w:rPr>
          <w:szCs w:val="22"/>
        </w:rPr>
        <w:t>.</w:t>
      </w:r>
    </w:p>
    <w:p w14:paraId="0B33BB25" w14:textId="77777777" w:rsidR="001D1470" w:rsidRDefault="001D1470" w:rsidP="001D1470">
      <w:pPr>
        <w:pStyle w:val="Overskrift4"/>
        <w:numPr>
          <w:ilvl w:val="0"/>
          <w:numId w:val="0"/>
        </w:numPr>
        <w:ind w:left="3119"/>
      </w:pPr>
      <w:bookmarkStart w:id="4817" w:name="_Toc392074047"/>
    </w:p>
    <w:p w14:paraId="472C78C9" w14:textId="58CB52C8" w:rsidR="00AB14E8" w:rsidRPr="00333840" w:rsidRDefault="00AB14E8" w:rsidP="00F81381">
      <w:pPr>
        <w:pStyle w:val="Overskrift4"/>
      </w:pPr>
      <w:proofErr w:type="spellStart"/>
      <w:r w:rsidRPr="00333840">
        <w:t>PushDownloadProgram</w:t>
      </w:r>
      <w:proofErr w:type="spellEnd"/>
      <w:r w:rsidRPr="00333840">
        <w:t xml:space="preserve"> Type</w:t>
      </w:r>
      <w:bookmarkEnd w:id="48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7128"/>
      </w:tblGrid>
      <w:tr w:rsidR="00AB14E8" w:rsidRPr="00333840" w14:paraId="1F285D2C" w14:textId="77777777" w:rsidTr="003B179A">
        <w:tc>
          <w:tcPr>
            <w:tcW w:w="2478" w:type="dxa"/>
            <w:shd w:val="clear" w:color="auto" w:fill="D9D9D9" w:themeFill="background1" w:themeFillShade="D9"/>
          </w:tcPr>
          <w:p w14:paraId="10229129" w14:textId="77777777" w:rsidR="00AB14E8" w:rsidRPr="00333840" w:rsidRDefault="00AB14E8" w:rsidP="00F25058">
            <w:pPr>
              <w:keepNext/>
              <w:keepLines/>
              <w:autoSpaceDE w:val="0"/>
              <w:autoSpaceDN w:val="0"/>
              <w:adjustRightInd w:val="0"/>
              <w:spacing w:after="0"/>
              <w:rPr>
                <w:b/>
                <w:bCs/>
                <w:szCs w:val="20"/>
              </w:rPr>
            </w:pPr>
            <w:proofErr w:type="spellStart"/>
            <w:r w:rsidRPr="00333840">
              <w:rPr>
                <w:b/>
                <w:szCs w:val="20"/>
              </w:rPr>
              <w:t>PushDownloadProgram</w:t>
            </w:r>
            <w:proofErr w:type="spellEnd"/>
          </w:p>
        </w:tc>
        <w:tc>
          <w:tcPr>
            <w:tcW w:w="7128" w:type="dxa"/>
            <w:shd w:val="clear" w:color="auto" w:fill="D9D9D9" w:themeFill="background1" w:themeFillShade="D9"/>
          </w:tcPr>
          <w:p w14:paraId="19279914" w14:textId="77777777" w:rsidR="00AB14E8" w:rsidRPr="00333840" w:rsidRDefault="00AB14E8" w:rsidP="00F25058">
            <w:pPr>
              <w:keepNext/>
              <w:keepLines/>
              <w:autoSpaceDE w:val="0"/>
              <w:autoSpaceDN w:val="0"/>
              <w:adjustRightInd w:val="0"/>
              <w:spacing w:after="0"/>
              <w:rPr>
                <w:b/>
                <w:bCs/>
                <w:szCs w:val="20"/>
              </w:rPr>
            </w:pPr>
            <w:r w:rsidRPr="00333840">
              <w:rPr>
                <w:b/>
                <w:szCs w:val="20"/>
              </w:rPr>
              <w:t>Profile</w:t>
            </w:r>
          </w:p>
        </w:tc>
      </w:tr>
      <w:tr w:rsidR="00AB14E8" w:rsidRPr="00333840" w14:paraId="22DEAC4E" w14:textId="77777777" w:rsidTr="00853629">
        <w:tc>
          <w:tcPr>
            <w:tcW w:w="2478" w:type="dxa"/>
          </w:tcPr>
          <w:p w14:paraId="6A8B30B5" w14:textId="77777777" w:rsidR="00AB14E8" w:rsidRPr="00333840" w:rsidRDefault="00AB14E8" w:rsidP="00F25058">
            <w:pPr>
              <w:keepNext/>
              <w:keepLines/>
              <w:autoSpaceDE w:val="0"/>
              <w:autoSpaceDN w:val="0"/>
              <w:adjustRightInd w:val="0"/>
              <w:spacing w:after="0"/>
              <w:rPr>
                <w:bCs/>
                <w:szCs w:val="20"/>
              </w:rPr>
            </w:pPr>
            <w:r w:rsidRPr="00333840">
              <w:rPr>
                <w:b/>
                <w:szCs w:val="20"/>
              </w:rPr>
              <w:t>Program</w:t>
            </w:r>
          </w:p>
        </w:tc>
        <w:tc>
          <w:tcPr>
            <w:tcW w:w="7128" w:type="dxa"/>
          </w:tcPr>
          <w:p w14:paraId="78D873C8" w14:textId="77777777" w:rsidR="00AB14E8" w:rsidRPr="00333840" w:rsidRDefault="00AB14E8" w:rsidP="00F25058">
            <w:pPr>
              <w:keepNext/>
              <w:keepLines/>
              <w:autoSpaceDE w:val="0"/>
              <w:autoSpaceDN w:val="0"/>
              <w:adjustRightInd w:val="0"/>
              <w:spacing w:before="100" w:beforeAutospacing="1" w:after="100" w:afterAutospacing="1"/>
              <w:rPr>
                <w:szCs w:val="22"/>
              </w:rPr>
            </w:pPr>
          </w:p>
        </w:tc>
      </w:tr>
      <w:tr w:rsidR="00AB14E8" w:rsidRPr="00333840" w14:paraId="7C7DE9C1" w14:textId="77777777" w:rsidTr="00853629">
        <w:tc>
          <w:tcPr>
            <w:tcW w:w="2478" w:type="dxa"/>
          </w:tcPr>
          <w:p w14:paraId="5384EE7F" w14:textId="77777777" w:rsidR="00AB14E8" w:rsidRPr="00333840" w:rsidRDefault="00AB14E8" w:rsidP="00F25058">
            <w:pPr>
              <w:keepNext/>
              <w:keepLines/>
              <w:autoSpaceDE w:val="0"/>
              <w:autoSpaceDN w:val="0"/>
              <w:adjustRightInd w:val="0"/>
              <w:spacing w:after="0"/>
              <w:rPr>
                <w:bCs/>
                <w:szCs w:val="20"/>
              </w:rPr>
            </w:pPr>
            <w:r w:rsidRPr="00333840">
              <w:rPr>
                <w:szCs w:val="20"/>
              </w:rPr>
              <w:t>@CRID</w:t>
            </w:r>
          </w:p>
        </w:tc>
        <w:tc>
          <w:tcPr>
            <w:tcW w:w="7128" w:type="dxa"/>
          </w:tcPr>
          <w:p w14:paraId="2DBE66E3" w14:textId="647EAB61"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2"/>
              </w:rPr>
              <w:t xml:space="preserve">This </w:t>
            </w:r>
            <w:proofErr w:type="spellStart"/>
            <w:r w:rsidRPr="00333840">
              <w:rPr>
                <w:szCs w:val="22"/>
              </w:rPr>
              <w:t>CRID</w:t>
            </w:r>
            <w:proofErr w:type="spellEnd"/>
            <w:r w:rsidRPr="00333840">
              <w:rPr>
                <w:szCs w:val="22"/>
              </w:rPr>
              <w:t xml:space="preserve"> indicates the event which should be resolved via the EIT and booked for automatic acquisition. If a </w:t>
            </w:r>
            <w:proofErr w:type="spellStart"/>
            <w:r w:rsidRPr="00333840">
              <w:rPr>
                <w:szCs w:val="22"/>
              </w:rPr>
              <w:t>ProgramURL</w:t>
            </w:r>
            <w:proofErr w:type="spellEnd"/>
            <w:r w:rsidRPr="00333840">
              <w:rPr>
                <w:szCs w:val="22"/>
              </w:rPr>
              <w:t xml:space="preserve"> with </w:t>
            </w:r>
            <w:proofErr w:type="spellStart"/>
            <w:r w:rsidRPr="00333840">
              <w:rPr>
                <w:szCs w:val="22"/>
              </w:rPr>
              <w:t>time_duration</w:t>
            </w:r>
            <w:proofErr w:type="spellEnd"/>
            <w:r w:rsidRPr="00333840">
              <w:rPr>
                <w:szCs w:val="22"/>
              </w:rPr>
              <w:t xml:space="preserve"> is also present, the event is to be delivered off schedule and so this </w:t>
            </w:r>
            <w:proofErr w:type="spellStart"/>
            <w:r w:rsidRPr="00333840">
              <w:rPr>
                <w:szCs w:val="22"/>
              </w:rPr>
              <w:t>CRID</w:t>
            </w:r>
            <w:proofErr w:type="spellEnd"/>
            <w:r w:rsidRPr="00333840">
              <w:rPr>
                <w:szCs w:val="22"/>
              </w:rPr>
              <w:t xml:space="preserve"> will not resolve to an EIT event. Instead it </w:t>
            </w:r>
            <w:r w:rsidR="00186033" w:rsidRPr="00186033">
              <w:rPr>
                <w:b/>
                <w:color w:val="FF0000"/>
                <w:szCs w:val="22"/>
              </w:rPr>
              <w:t>shall</w:t>
            </w:r>
            <w:r w:rsidRPr="00333840">
              <w:rPr>
                <w:szCs w:val="22"/>
              </w:rPr>
              <w:t xml:space="preserve"> be matched with an entry in the </w:t>
            </w:r>
            <w:proofErr w:type="spellStart"/>
            <w:r w:rsidRPr="00333840">
              <w:rPr>
                <w:szCs w:val="22"/>
              </w:rPr>
              <w:t>ProgramInformationTable</w:t>
            </w:r>
            <w:proofErr w:type="spellEnd"/>
          </w:p>
        </w:tc>
      </w:tr>
      <w:tr w:rsidR="00AB14E8" w:rsidRPr="00333840" w14:paraId="2167223B" w14:textId="77777777" w:rsidTr="00853629">
        <w:tc>
          <w:tcPr>
            <w:tcW w:w="2478" w:type="dxa"/>
          </w:tcPr>
          <w:p w14:paraId="057D8269"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ProgramURL</w:t>
            </w:r>
            <w:proofErr w:type="spellEnd"/>
          </w:p>
        </w:tc>
        <w:tc>
          <w:tcPr>
            <w:tcW w:w="7128" w:type="dxa"/>
          </w:tcPr>
          <w:p w14:paraId="3B009BD6" w14:textId="0FE417A5"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An alternative location for the event, provided as a URL. See </w:t>
            </w:r>
            <w:r w:rsidR="00876FEA" w:rsidRPr="00333840">
              <w:fldChar w:fldCharType="begin"/>
            </w:r>
            <w:r w:rsidR="00876FEA" w:rsidRPr="00333840">
              <w:instrText xml:space="preserve"> REF _Ref302647302 \r \h  \* MERGEFORMAT </w:instrText>
            </w:r>
            <w:r w:rsidR="00876FEA" w:rsidRPr="00333840">
              <w:fldChar w:fldCharType="separate"/>
            </w:r>
            <w:r w:rsidR="00290B98" w:rsidRPr="00290B98">
              <w:rPr>
                <w:szCs w:val="20"/>
              </w:rPr>
              <w:t>12.9.4</w:t>
            </w:r>
            <w:r w:rsidR="00876FEA" w:rsidRPr="00333840">
              <w:fldChar w:fldCharType="end"/>
            </w:r>
            <w:r w:rsidRPr="00333840">
              <w:t xml:space="preserve">, </w:t>
            </w:r>
            <w:r w:rsidR="00876FEA" w:rsidRPr="00333840">
              <w:fldChar w:fldCharType="begin"/>
            </w:r>
            <w:r w:rsidR="00876FEA" w:rsidRPr="00333840">
              <w:instrText xml:space="preserve"> REF _Ref303611200 \r \h  \* MERGEFORMAT </w:instrText>
            </w:r>
            <w:r w:rsidR="00876FEA" w:rsidRPr="00333840">
              <w:fldChar w:fldCharType="separate"/>
            </w:r>
            <w:r w:rsidR="00290B98">
              <w:t>12.9.9</w:t>
            </w:r>
            <w:r w:rsidR="00876FEA" w:rsidRPr="00333840">
              <w:fldChar w:fldCharType="end"/>
            </w:r>
            <w:r w:rsidRPr="00333840">
              <w:t xml:space="preserve">, </w:t>
            </w:r>
            <w:r w:rsidR="00876FEA" w:rsidRPr="00333840">
              <w:fldChar w:fldCharType="begin"/>
            </w:r>
            <w:r w:rsidR="00876FEA" w:rsidRPr="00333840">
              <w:instrText xml:space="preserve"> REF _Ref303611214 \r \h  \* MERGEFORMAT </w:instrText>
            </w:r>
            <w:r w:rsidR="00876FEA" w:rsidRPr="00333840">
              <w:fldChar w:fldCharType="separate"/>
            </w:r>
            <w:r w:rsidR="00290B98">
              <w:t>12.9.10</w:t>
            </w:r>
            <w:r w:rsidR="00876FEA" w:rsidRPr="00333840">
              <w:fldChar w:fldCharType="end"/>
            </w:r>
            <w:r w:rsidRPr="00333840">
              <w:rPr>
                <w:szCs w:val="20"/>
              </w:rPr>
              <w:t xml:space="preserve"> and </w:t>
            </w:r>
            <w:r w:rsidR="00876FEA" w:rsidRPr="00333840">
              <w:fldChar w:fldCharType="begin"/>
            </w:r>
            <w:r w:rsidR="00876FEA" w:rsidRPr="00333840">
              <w:instrText xml:space="preserve"> REF _Ref302647355 \r \h  \* MERGEFORMAT </w:instrText>
            </w:r>
            <w:r w:rsidR="00876FEA" w:rsidRPr="00333840">
              <w:fldChar w:fldCharType="separate"/>
            </w:r>
            <w:r w:rsidR="00290B98" w:rsidRPr="00290B98">
              <w:rPr>
                <w:szCs w:val="20"/>
              </w:rPr>
              <w:t>12.9.10.1</w:t>
            </w:r>
            <w:r w:rsidR="00876FEA" w:rsidRPr="00333840">
              <w:fldChar w:fldCharType="end"/>
            </w:r>
            <w:r w:rsidRPr="00333840">
              <w:rPr>
                <w:szCs w:val="20"/>
              </w:rPr>
              <w:t>.</w:t>
            </w:r>
          </w:p>
        </w:tc>
      </w:tr>
      <w:tr w:rsidR="00AB14E8" w:rsidRPr="00333840" w14:paraId="37E2F69D" w14:textId="77777777" w:rsidTr="003B179A">
        <w:tc>
          <w:tcPr>
            <w:tcW w:w="2478" w:type="dxa"/>
            <w:shd w:val="clear" w:color="auto" w:fill="D9D9D9" w:themeFill="background1" w:themeFillShade="D9"/>
          </w:tcPr>
          <w:p w14:paraId="0C9901D6" w14:textId="77777777" w:rsidR="00AB14E8" w:rsidRPr="00333840" w:rsidRDefault="00AB14E8" w:rsidP="00F25058">
            <w:pPr>
              <w:keepNext/>
              <w:keepLines/>
              <w:autoSpaceDE w:val="0"/>
              <w:autoSpaceDN w:val="0"/>
              <w:adjustRightInd w:val="0"/>
              <w:spacing w:after="0"/>
              <w:rPr>
                <w:b/>
                <w:szCs w:val="20"/>
              </w:rPr>
            </w:pPr>
            <w:proofErr w:type="spellStart"/>
            <w:r w:rsidRPr="00333840">
              <w:rPr>
                <w:b/>
                <w:szCs w:val="20"/>
              </w:rPr>
              <w:t>InstanceDescription</w:t>
            </w:r>
            <w:proofErr w:type="spellEnd"/>
          </w:p>
        </w:tc>
        <w:tc>
          <w:tcPr>
            <w:tcW w:w="7128" w:type="dxa"/>
            <w:shd w:val="clear" w:color="auto" w:fill="D9D9D9" w:themeFill="background1" w:themeFillShade="D9"/>
          </w:tcPr>
          <w:p w14:paraId="64E81E65" w14:textId="77777777" w:rsidR="00AB14E8" w:rsidRPr="00333840" w:rsidRDefault="00AB14E8" w:rsidP="00F25058">
            <w:pPr>
              <w:keepNext/>
              <w:keepLines/>
              <w:autoSpaceDE w:val="0"/>
              <w:autoSpaceDN w:val="0"/>
              <w:adjustRightInd w:val="0"/>
              <w:spacing w:before="100" w:beforeAutospacing="1" w:after="100" w:afterAutospacing="1"/>
              <w:rPr>
                <w:szCs w:val="22"/>
              </w:rPr>
            </w:pPr>
          </w:p>
        </w:tc>
      </w:tr>
      <w:tr w:rsidR="00AB14E8" w:rsidRPr="00333840" w14:paraId="3891DE99" w14:textId="77777777" w:rsidTr="00853629">
        <w:tc>
          <w:tcPr>
            <w:tcW w:w="2478" w:type="dxa"/>
          </w:tcPr>
          <w:p w14:paraId="191BAA6C"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lang w:eastAsia="nb-NO"/>
              </w:rPr>
              <w:t>MemberOf</w:t>
            </w:r>
            <w:proofErr w:type="spellEnd"/>
          </w:p>
        </w:tc>
        <w:tc>
          <w:tcPr>
            <w:tcW w:w="7128" w:type="dxa"/>
          </w:tcPr>
          <w:p w14:paraId="5565AC5A" w14:textId="77777777"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lang w:eastAsia="nb-NO"/>
              </w:rPr>
              <w:t xml:space="preserve">Contains one or more </w:t>
            </w:r>
            <w:proofErr w:type="spellStart"/>
            <w:r w:rsidRPr="00333840">
              <w:rPr>
                <w:szCs w:val="20"/>
                <w:lang w:eastAsia="nb-NO"/>
              </w:rPr>
              <w:t>CRIDs</w:t>
            </w:r>
            <w:proofErr w:type="spellEnd"/>
            <w:r w:rsidRPr="00333840">
              <w:rPr>
                <w:szCs w:val="20"/>
                <w:lang w:eastAsia="nb-NO"/>
              </w:rPr>
              <w:t xml:space="preserve"> identifying the group or groups to which this </w:t>
            </w:r>
            <w:proofErr w:type="spellStart"/>
            <w:r w:rsidRPr="00333840">
              <w:rPr>
                <w:szCs w:val="20"/>
                <w:lang w:eastAsia="nb-NO"/>
              </w:rPr>
              <w:t>PushDownloadProgram</w:t>
            </w:r>
            <w:proofErr w:type="spellEnd"/>
            <w:r w:rsidRPr="00333840">
              <w:rPr>
                <w:szCs w:val="20"/>
                <w:lang w:eastAsia="nb-NO"/>
              </w:rPr>
              <w:t xml:space="preserve"> belongs. Multiple instances of the </w:t>
            </w:r>
            <w:proofErr w:type="spellStart"/>
            <w:r w:rsidRPr="00333840">
              <w:rPr>
                <w:szCs w:val="20"/>
                <w:lang w:eastAsia="nb-NO"/>
              </w:rPr>
              <w:t>MemberOf</w:t>
            </w:r>
            <w:proofErr w:type="spellEnd"/>
            <w:r w:rsidRPr="00333840">
              <w:rPr>
                <w:szCs w:val="20"/>
                <w:lang w:eastAsia="nb-NO"/>
              </w:rPr>
              <w:t xml:space="preserve"> element may be present indicating the </w:t>
            </w:r>
            <w:proofErr w:type="spellStart"/>
            <w:r w:rsidRPr="00333840">
              <w:rPr>
                <w:szCs w:val="20"/>
                <w:lang w:eastAsia="nb-NO"/>
              </w:rPr>
              <w:t>PushDownloadProgram</w:t>
            </w:r>
            <w:proofErr w:type="spellEnd"/>
            <w:r w:rsidRPr="00333840">
              <w:rPr>
                <w:szCs w:val="20"/>
                <w:lang w:eastAsia="nb-NO"/>
              </w:rPr>
              <w:t xml:space="preserve"> belongs to multiple groups</w:t>
            </w:r>
          </w:p>
        </w:tc>
      </w:tr>
      <w:tr w:rsidR="00AB14E8" w:rsidRPr="00333840" w14:paraId="636AD0EB" w14:textId="77777777" w:rsidTr="00853629">
        <w:tc>
          <w:tcPr>
            <w:tcW w:w="2478" w:type="dxa"/>
          </w:tcPr>
          <w:p w14:paraId="4F156E9F"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PublishedDuration</w:t>
            </w:r>
            <w:proofErr w:type="spellEnd"/>
          </w:p>
        </w:tc>
        <w:tc>
          <w:tcPr>
            <w:tcW w:w="7128" w:type="dxa"/>
          </w:tcPr>
          <w:p w14:paraId="044197D7" w14:textId="6A819A0D"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The duration of the event. Suitable for display to the user but a more accurate duration </w:t>
            </w:r>
            <w:r w:rsidR="00186033" w:rsidRPr="00186033">
              <w:rPr>
                <w:b/>
                <w:color w:val="FF0000"/>
                <w:szCs w:val="20"/>
              </w:rPr>
              <w:t>shall</w:t>
            </w:r>
            <w:r w:rsidRPr="00333840">
              <w:rPr>
                <w:szCs w:val="20"/>
              </w:rPr>
              <w:t xml:space="preserve"> be determined using the EIT or DVB locator.</w:t>
            </w:r>
          </w:p>
        </w:tc>
      </w:tr>
      <w:tr w:rsidR="00AB14E8" w:rsidRPr="00333840" w14:paraId="2259C07F" w14:textId="77777777" w:rsidTr="00853629">
        <w:tc>
          <w:tcPr>
            <w:tcW w:w="2478" w:type="dxa"/>
          </w:tcPr>
          <w:p w14:paraId="13DDC1F5"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ContentVersion</w:t>
            </w:r>
            <w:proofErr w:type="spellEnd"/>
          </w:p>
        </w:tc>
        <w:tc>
          <w:tcPr>
            <w:tcW w:w="7128" w:type="dxa"/>
          </w:tcPr>
          <w:p w14:paraId="3D668DC6" w14:textId="08FFE18F"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The version of the associated content. This value </w:t>
            </w:r>
            <w:r w:rsidR="00186033" w:rsidRPr="00186033">
              <w:rPr>
                <w:b/>
                <w:color w:val="FF0000"/>
                <w:szCs w:val="20"/>
              </w:rPr>
              <w:t>shall</w:t>
            </w:r>
            <w:r w:rsidRPr="00333840">
              <w:rPr>
                <w:szCs w:val="20"/>
              </w:rPr>
              <w:t xml:space="preserve"> be represented as a two character hex string. The value will increment whenever the content is updated, modulo </w:t>
            </w:r>
            <w:proofErr w:type="spellStart"/>
            <w:r w:rsidRPr="00333840">
              <w:rPr>
                <w:szCs w:val="20"/>
              </w:rPr>
              <w:t>0xFF</w:t>
            </w:r>
            <w:proofErr w:type="spellEnd"/>
            <w:r w:rsidRPr="00333840">
              <w:rPr>
                <w:szCs w:val="20"/>
              </w:rPr>
              <w:t xml:space="preserve">. </w:t>
            </w:r>
            <w:r w:rsidRPr="00333840">
              <w:rPr>
                <w:i/>
                <w:iCs/>
                <w:szCs w:val="22"/>
              </w:rPr>
              <w:t>Optional to broadcast</w:t>
            </w:r>
            <w:r w:rsidRPr="00333840">
              <w:rPr>
                <w:szCs w:val="22"/>
              </w:rPr>
              <w:t>.</w:t>
            </w:r>
          </w:p>
        </w:tc>
      </w:tr>
      <w:tr w:rsidR="00AB14E8" w:rsidRPr="00333840" w14:paraId="6332121C" w14:textId="77777777" w:rsidTr="00853629">
        <w:tc>
          <w:tcPr>
            <w:tcW w:w="2478" w:type="dxa"/>
          </w:tcPr>
          <w:p w14:paraId="683A7A43"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ExpiryTime</w:t>
            </w:r>
            <w:proofErr w:type="spellEnd"/>
          </w:p>
        </w:tc>
        <w:tc>
          <w:tcPr>
            <w:tcW w:w="7128" w:type="dxa"/>
          </w:tcPr>
          <w:p w14:paraId="26714A09" w14:textId="0CAFB129"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If present, this specific piece of pushed content will expire at the indicated time and may be removed from the receiver depending on user preferences, see section </w:t>
            </w:r>
            <w:r w:rsidR="00876FEA" w:rsidRPr="00333840">
              <w:fldChar w:fldCharType="begin"/>
            </w:r>
            <w:r w:rsidR="00876FEA" w:rsidRPr="00333840">
              <w:instrText xml:space="preserve"> REF _Ref302731746 \r \h  \* MERGEFORMAT </w:instrText>
            </w:r>
            <w:r w:rsidR="00876FEA" w:rsidRPr="00333840">
              <w:fldChar w:fldCharType="separate"/>
            </w:r>
            <w:r w:rsidR="00290B98" w:rsidRPr="00290B98">
              <w:rPr>
                <w:szCs w:val="20"/>
              </w:rPr>
              <w:t>12.9.8</w:t>
            </w:r>
            <w:r w:rsidR="00876FEA" w:rsidRPr="00333840">
              <w:fldChar w:fldCharType="end"/>
            </w:r>
            <w:r w:rsidRPr="00333840">
              <w:rPr>
                <w:szCs w:val="20"/>
              </w:rPr>
              <w:t>. If not present, the content is playable indefinitely as long as the recording remains in the PVR.</w:t>
            </w:r>
            <w:r w:rsidRPr="00333840">
              <w:rPr>
                <w:i/>
                <w:iCs/>
                <w:szCs w:val="22"/>
              </w:rPr>
              <w:t xml:space="preserve"> Optional to broadcast</w:t>
            </w:r>
            <w:r w:rsidRPr="00333840">
              <w:rPr>
                <w:szCs w:val="22"/>
              </w:rPr>
              <w:t>.</w:t>
            </w:r>
          </w:p>
        </w:tc>
      </w:tr>
      <w:tr w:rsidR="00AB14E8" w:rsidRPr="00333840" w14:paraId="18CCFD0A" w14:textId="77777777" w:rsidTr="00853629">
        <w:tc>
          <w:tcPr>
            <w:tcW w:w="2478" w:type="dxa"/>
          </w:tcPr>
          <w:p w14:paraId="12EDAA05"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ActivationTime</w:t>
            </w:r>
            <w:proofErr w:type="spellEnd"/>
          </w:p>
        </w:tc>
        <w:tc>
          <w:tcPr>
            <w:tcW w:w="7128" w:type="dxa"/>
          </w:tcPr>
          <w:p w14:paraId="42A0403B" w14:textId="785D56C6"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This value </w:t>
            </w:r>
            <w:r w:rsidR="00186033" w:rsidRPr="00186033">
              <w:rPr>
                <w:b/>
                <w:color w:val="FF0000"/>
                <w:szCs w:val="20"/>
              </w:rPr>
              <w:t>shall</w:t>
            </w:r>
            <w:r w:rsidRPr="00333840">
              <w:rPr>
                <w:szCs w:val="20"/>
              </w:rPr>
              <w:t xml:space="preserve"> define the earliest time at which a user may view the associated content (embargo date/time), see section </w:t>
            </w:r>
            <w:r w:rsidR="00876FEA" w:rsidRPr="00333840">
              <w:fldChar w:fldCharType="begin"/>
            </w:r>
            <w:r w:rsidR="00876FEA" w:rsidRPr="00333840">
              <w:instrText xml:space="preserve"> REF _Ref302731766 \r \h  \* MERGEFORMAT </w:instrText>
            </w:r>
            <w:r w:rsidR="00876FEA" w:rsidRPr="00333840">
              <w:fldChar w:fldCharType="separate"/>
            </w:r>
            <w:r w:rsidR="00290B98" w:rsidRPr="00290B98">
              <w:rPr>
                <w:szCs w:val="20"/>
              </w:rPr>
              <w:t>12.9.7</w:t>
            </w:r>
            <w:r w:rsidR="00876FEA" w:rsidRPr="00333840">
              <w:fldChar w:fldCharType="end"/>
            </w:r>
            <w:r w:rsidRPr="00333840">
              <w:rPr>
                <w:szCs w:val="20"/>
              </w:rPr>
              <w:t>. If this element is not present then the content is viewable immediately.</w:t>
            </w:r>
            <w:r w:rsidRPr="00333840">
              <w:rPr>
                <w:i/>
                <w:iCs/>
                <w:szCs w:val="22"/>
              </w:rPr>
              <w:t xml:space="preserve"> Optional to broadcast</w:t>
            </w:r>
            <w:r w:rsidRPr="00333840">
              <w:rPr>
                <w:szCs w:val="22"/>
              </w:rPr>
              <w:t>.</w:t>
            </w:r>
          </w:p>
        </w:tc>
      </w:tr>
    </w:tbl>
    <w:p w14:paraId="0B1427CD" w14:textId="667C9A3F" w:rsidR="00AB14E8" w:rsidRDefault="00AB14E8" w:rsidP="00F25058">
      <w:pPr>
        <w:pStyle w:val="Billedtekst"/>
        <w:keepNex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A45A72" w:rsidRPr="00CA49CD">
        <w:rPr>
          <w:color w:val="auto"/>
        </w:rPr>
        <w:t>42</w:t>
      </w:r>
      <w:r w:rsidRPr="00333840">
        <w:rPr>
          <w:color w:val="auto"/>
        </w:rPr>
        <w:t xml:space="preserve"> NorDig BRL Push Download Program Type</w:t>
      </w:r>
      <w:r w:rsidR="00CA109F">
        <w:rPr>
          <w:color w:val="auto"/>
        </w:rPr>
        <w:t>.</w:t>
      </w:r>
    </w:p>
    <w:p w14:paraId="06708E2F" w14:textId="270B66FC" w:rsidR="006942CC" w:rsidRDefault="006942CC" w:rsidP="006942CC"/>
    <w:p w14:paraId="7B7A9714" w14:textId="7E4AE574" w:rsidR="006942CC" w:rsidRDefault="006942CC" w:rsidP="006942CC"/>
    <w:p w14:paraId="1A517C91" w14:textId="2A110892" w:rsidR="006942CC" w:rsidRDefault="006942CC" w:rsidP="006942CC"/>
    <w:p w14:paraId="6A8291A4" w14:textId="36E1150E" w:rsidR="006942CC" w:rsidRDefault="006942CC" w:rsidP="006942CC"/>
    <w:p w14:paraId="73F184F0" w14:textId="4A345E6B" w:rsidR="003D21CC" w:rsidRDefault="003D21CC" w:rsidP="006942CC"/>
    <w:p w14:paraId="5617002B" w14:textId="77777777" w:rsidR="003D21CC" w:rsidRDefault="003D21CC" w:rsidP="006942CC"/>
    <w:p w14:paraId="14A25086" w14:textId="70559C8C" w:rsidR="006942CC" w:rsidRDefault="006942CC" w:rsidP="006942CC"/>
    <w:p w14:paraId="1F63966E" w14:textId="51ECDBCA" w:rsidR="006942CC" w:rsidRDefault="006942CC" w:rsidP="006942CC"/>
    <w:p w14:paraId="06B8AF0D" w14:textId="29279CF2" w:rsidR="006942CC" w:rsidRDefault="006942CC" w:rsidP="006942CC"/>
    <w:p w14:paraId="1F479BAC" w14:textId="77777777" w:rsidR="00AB14E8" w:rsidRPr="00333840" w:rsidRDefault="00AB14E8" w:rsidP="00F81381">
      <w:pPr>
        <w:pStyle w:val="Overskrift4"/>
      </w:pPr>
      <w:bookmarkStart w:id="4818" w:name="_Toc392074048"/>
      <w:proofErr w:type="spellStart"/>
      <w:r w:rsidRPr="00333840">
        <w:lastRenderedPageBreak/>
        <w:t>ProgramInformation</w:t>
      </w:r>
      <w:proofErr w:type="spellEnd"/>
      <w:r w:rsidRPr="00333840">
        <w:t xml:space="preserve"> Type</w:t>
      </w:r>
      <w:bookmarkEnd w:id="48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7"/>
        <w:gridCol w:w="6885"/>
      </w:tblGrid>
      <w:tr w:rsidR="00AB14E8" w:rsidRPr="00333840" w14:paraId="7E91C31E" w14:textId="77777777" w:rsidTr="003B179A">
        <w:tc>
          <w:tcPr>
            <w:tcW w:w="2478" w:type="dxa"/>
            <w:shd w:val="clear" w:color="auto" w:fill="D9D9D9" w:themeFill="background1" w:themeFillShade="D9"/>
          </w:tcPr>
          <w:p w14:paraId="192BD1CE" w14:textId="77777777" w:rsidR="00AB14E8" w:rsidRPr="00333840" w:rsidRDefault="00AB14E8" w:rsidP="00853629">
            <w:pPr>
              <w:autoSpaceDE w:val="0"/>
              <w:autoSpaceDN w:val="0"/>
              <w:adjustRightInd w:val="0"/>
              <w:spacing w:after="0"/>
              <w:rPr>
                <w:b/>
                <w:bCs/>
                <w:szCs w:val="20"/>
              </w:rPr>
            </w:pPr>
            <w:proofErr w:type="spellStart"/>
            <w:r w:rsidRPr="00333840">
              <w:rPr>
                <w:b/>
                <w:szCs w:val="20"/>
              </w:rPr>
              <w:t>ProgramInformation</w:t>
            </w:r>
            <w:proofErr w:type="spellEnd"/>
          </w:p>
        </w:tc>
        <w:tc>
          <w:tcPr>
            <w:tcW w:w="7100" w:type="dxa"/>
            <w:shd w:val="clear" w:color="auto" w:fill="D9D9D9" w:themeFill="background1" w:themeFillShade="D9"/>
          </w:tcPr>
          <w:p w14:paraId="411C87C7" w14:textId="77777777" w:rsidR="00AB14E8" w:rsidRPr="00333840" w:rsidRDefault="00AB14E8" w:rsidP="00853629">
            <w:pPr>
              <w:autoSpaceDE w:val="0"/>
              <w:autoSpaceDN w:val="0"/>
              <w:adjustRightInd w:val="0"/>
              <w:spacing w:after="0"/>
              <w:rPr>
                <w:b/>
                <w:bCs/>
                <w:szCs w:val="20"/>
              </w:rPr>
            </w:pPr>
            <w:r w:rsidRPr="00333840">
              <w:rPr>
                <w:b/>
                <w:szCs w:val="20"/>
              </w:rPr>
              <w:t>Profile</w:t>
            </w:r>
          </w:p>
        </w:tc>
      </w:tr>
      <w:tr w:rsidR="00AB14E8" w:rsidRPr="00333840" w14:paraId="3ED63F73" w14:textId="77777777" w:rsidTr="00853629">
        <w:tc>
          <w:tcPr>
            <w:tcW w:w="2478" w:type="dxa"/>
          </w:tcPr>
          <w:p w14:paraId="38F75055" w14:textId="77777777" w:rsidR="00AB14E8" w:rsidRPr="00333840" w:rsidRDefault="00AB14E8" w:rsidP="00853629">
            <w:pPr>
              <w:autoSpaceDE w:val="0"/>
              <w:autoSpaceDN w:val="0"/>
              <w:adjustRightInd w:val="0"/>
              <w:spacing w:after="0"/>
              <w:rPr>
                <w:bCs/>
                <w:szCs w:val="20"/>
              </w:rPr>
            </w:pPr>
            <w:r w:rsidRPr="00333840">
              <w:rPr>
                <w:szCs w:val="20"/>
              </w:rPr>
              <w:t>@ProgramId</w:t>
            </w:r>
          </w:p>
        </w:tc>
        <w:tc>
          <w:tcPr>
            <w:tcW w:w="7100" w:type="dxa"/>
          </w:tcPr>
          <w:p w14:paraId="02D19F3B" w14:textId="77777777" w:rsidR="00AB14E8" w:rsidRPr="00333840" w:rsidRDefault="00AB14E8" w:rsidP="00853629">
            <w:pPr>
              <w:autoSpaceDE w:val="0"/>
              <w:autoSpaceDN w:val="0"/>
              <w:adjustRightInd w:val="0"/>
              <w:spacing w:before="100" w:beforeAutospacing="1" w:after="100" w:afterAutospacing="1"/>
              <w:rPr>
                <w:szCs w:val="22"/>
              </w:rPr>
            </w:pPr>
            <w:r w:rsidRPr="00333840">
              <w:rPr>
                <w:szCs w:val="20"/>
              </w:rPr>
              <w:t xml:space="preserve">A </w:t>
            </w:r>
            <w:proofErr w:type="spellStart"/>
            <w:r w:rsidRPr="00333840">
              <w:rPr>
                <w:szCs w:val="20"/>
              </w:rPr>
              <w:t>CRID</w:t>
            </w:r>
            <w:proofErr w:type="spellEnd"/>
            <w:r w:rsidRPr="00333840">
              <w:rPr>
                <w:szCs w:val="20"/>
              </w:rPr>
              <w:t xml:space="preserve"> identifying the content to which this </w:t>
            </w:r>
            <w:proofErr w:type="spellStart"/>
            <w:r w:rsidRPr="00333840">
              <w:rPr>
                <w:szCs w:val="20"/>
              </w:rPr>
              <w:t>ProgramInformation</w:t>
            </w:r>
            <w:proofErr w:type="spellEnd"/>
            <w:r w:rsidRPr="00333840">
              <w:rPr>
                <w:szCs w:val="20"/>
              </w:rPr>
              <w:t xml:space="preserve"> relates.</w:t>
            </w:r>
          </w:p>
        </w:tc>
      </w:tr>
      <w:tr w:rsidR="00AB14E8" w:rsidRPr="00333840" w14:paraId="272FCA51" w14:textId="77777777" w:rsidTr="00853629">
        <w:tc>
          <w:tcPr>
            <w:tcW w:w="2478" w:type="dxa"/>
          </w:tcPr>
          <w:p w14:paraId="3C4CEE47" w14:textId="77777777" w:rsidR="00AB14E8" w:rsidRPr="00333840" w:rsidRDefault="00AB14E8" w:rsidP="00853629">
            <w:pPr>
              <w:autoSpaceDE w:val="0"/>
              <w:autoSpaceDN w:val="0"/>
              <w:adjustRightInd w:val="0"/>
              <w:spacing w:after="0"/>
              <w:rPr>
                <w:bCs/>
                <w:szCs w:val="20"/>
              </w:rPr>
            </w:pPr>
            <w:r w:rsidRPr="00333840">
              <w:rPr>
                <w:szCs w:val="20"/>
              </w:rPr>
              <w:t>@lang</w:t>
            </w:r>
          </w:p>
        </w:tc>
        <w:tc>
          <w:tcPr>
            <w:tcW w:w="7100" w:type="dxa"/>
          </w:tcPr>
          <w:p w14:paraId="6E5DFFEB" w14:textId="24F2C31B" w:rsidR="00AB14E8" w:rsidRPr="00333840" w:rsidRDefault="00AB14E8" w:rsidP="00853629">
            <w:pPr>
              <w:autoSpaceDE w:val="0"/>
              <w:autoSpaceDN w:val="0"/>
              <w:adjustRightInd w:val="0"/>
              <w:spacing w:before="100" w:beforeAutospacing="1" w:after="100" w:afterAutospacing="1"/>
              <w:rPr>
                <w:szCs w:val="22"/>
              </w:rPr>
            </w:pPr>
            <w:r w:rsidRPr="00333840">
              <w:rPr>
                <w:szCs w:val="20"/>
              </w:rPr>
              <w:t xml:space="preserve">A lang attribute may be included to indicate the language used in any textual descriptions contained in this fragment and </w:t>
            </w:r>
            <w:r w:rsidR="00186033" w:rsidRPr="00186033">
              <w:rPr>
                <w:b/>
                <w:color w:val="FF0000"/>
                <w:szCs w:val="20"/>
              </w:rPr>
              <w:t>shall</w:t>
            </w:r>
            <w:r w:rsidRPr="00333840">
              <w:rPr>
                <w:szCs w:val="20"/>
              </w:rPr>
              <w:t xml:space="preserve"> override a language set by the </w:t>
            </w:r>
            <w:proofErr w:type="spellStart"/>
            <w:r w:rsidRPr="00333840">
              <w:rPr>
                <w:szCs w:val="20"/>
              </w:rPr>
              <w:t>TVAMain</w:t>
            </w:r>
            <w:proofErr w:type="spellEnd"/>
            <w:r w:rsidRPr="00333840">
              <w:rPr>
                <w:szCs w:val="20"/>
              </w:rPr>
              <w:t xml:space="preserve"> fragment. </w:t>
            </w:r>
            <w:r w:rsidRPr="00333840">
              <w:rPr>
                <w:i/>
                <w:iCs/>
                <w:szCs w:val="22"/>
              </w:rPr>
              <w:t>Optional to broadcast</w:t>
            </w:r>
            <w:r w:rsidRPr="00333840">
              <w:rPr>
                <w:szCs w:val="22"/>
              </w:rPr>
              <w:t>.</w:t>
            </w:r>
          </w:p>
        </w:tc>
      </w:tr>
      <w:tr w:rsidR="00AB14E8" w:rsidRPr="00333840" w14:paraId="18E53068" w14:textId="77777777" w:rsidTr="003B179A">
        <w:tc>
          <w:tcPr>
            <w:tcW w:w="2478" w:type="dxa"/>
            <w:shd w:val="clear" w:color="auto" w:fill="D9D9D9" w:themeFill="background1" w:themeFillShade="D9"/>
          </w:tcPr>
          <w:p w14:paraId="6F714749" w14:textId="77777777" w:rsidR="00AB14E8" w:rsidRPr="00333840" w:rsidRDefault="00AB14E8" w:rsidP="00853629">
            <w:pPr>
              <w:autoSpaceDE w:val="0"/>
              <w:autoSpaceDN w:val="0"/>
              <w:adjustRightInd w:val="0"/>
              <w:spacing w:after="0"/>
              <w:rPr>
                <w:b/>
                <w:szCs w:val="20"/>
              </w:rPr>
            </w:pPr>
            <w:proofErr w:type="spellStart"/>
            <w:r w:rsidRPr="00333840">
              <w:rPr>
                <w:b/>
                <w:szCs w:val="20"/>
              </w:rPr>
              <w:t>BasicDescription</w:t>
            </w:r>
            <w:proofErr w:type="spellEnd"/>
            <w:r w:rsidRPr="00333840">
              <w:rPr>
                <w:b/>
                <w:szCs w:val="20"/>
              </w:rPr>
              <w:t xml:space="preserve"> </w:t>
            </w:r>
          </w:p>
        </w:tc>
        <w:tc>
          <w:tcPr>
            <w:tcW w:w="7100" w:type="dxa"/>
            <w:shd w:val="clear" w:color="auto" w:fill="D9D9D9" w:themeFill="background1" w:themeFillShade="D9"/>
          </w:tcPr>
          <w:p w14:paraId="67C8AEC2" w14:textId="77777777" w:rsidR="00AB14E8" w:rsidRPr="00333840" w:rsidRDefault="00AB14E8" w:rsidP="00853629">
            <w:pPr>
              <w:autoSpaceDE w:val="0"/>
              <w:autoSpaceDN w:val="0"/>
              <w:adjustRightInd w:val="0"/>
              <w:spacing w:before="100" w:beforeAutospacing="1" w:after="100" w:afterAutospacing="1"/>
              <w:rPr>
                <w:szCs w:val="22"/>
              </w:rPr>
            </w:pPr>
          </w:p>
        </w:tc>
      </w:tr>
      <w:tr w:rsidR="00AB14E8" w:rsidRPr="00333840" w14:paraId="5644154D" w14:textId="77777777" w:rsidTr="00853629">
        <w:tc>
          <w:tcPr>
            <w:tcW w:w="2478" w:type="dxa"/>
          </w:tcPr>
          <w:p w14:paraId="2B7EB6C9" w14:textId="77777777" w:rsidR="00AB14E8" w:rsidRPr="00333840" w:rsidRDefault="00AB14E8" w:rsidP="00853629">
            <w:pPr>
              <w:autoSpaceDE w:val="0"/>
              <w:autoSpaceDN w:val="0"/>
              <w:adjustRightInd w:val="0"/>
              <w:spacing w:after="0"/>
              <w:rPr>
                <w:bCs/>
                <w:szCs w:val="20"/>
              </w:rPr>
            </w:pPr>
            <w:r w:rsidRPr="00333840">
              <w:rPr>
                <w:szCs w:val="20"/>
              </w:rPr>
              <w:t>Title</w:t>
            </w:r>
          </w:p>
        </w:tc>
        <w:tc>
          <w:tcPr>
            <w:tcW w:w="7100" w:type="dxa"/>
          </w:tcPr>
          <w:p w14:paraId="37370EEB" w14:textId="1033B396" w:rsidR="00AB14E8" w:rsidRPr="00333840" w:rsidRDefault="00AB14E8" w:rsidP="00853629">
            <w:pPr>
              <w:autoSpaceDE w:val="0"/>
              <w:autoSpaceDN w:val="0"/>
              <w:adjustRightInd w:val="0"/>
              <w:spacing w:before="100" w:beforeAutospacing="1" w:after="100" w:afterAutospacing="1"/>
              <w:rPr>
                <w:szCs w:val="22"/>
              </w:rPr>
            </w:pPr>
            <w:r w:rsidRPr="00333840">
              <w:rPr>
                <w:szCs w:val="20"/>
              </w:rPr>
              <w:t xml:space="preserve">Title of the program. The maximum length of the title </w:t>
            </w:r>
            <w:r w:rsidR="00186033" w:rsidRPr="00186033">
              <w:rPr>
                <w:b/>
                <w:color w:val="FF0000"/>
                <w:szCs w:val="20"/>
              </w:rPr>
              <w:t>shall</w:t>
            </w:r>
            <w:r w:rsidRPr="00333840">
              <w:rPr>
                <w:szCs w:val="20"/>
              </w:rPr>
              <w:t xml:space="preserve"> be 40 characters.</w:t>
            </w:r>
          </w:p>
        </w:tc>
      </w:tr>
      <w:tr w:rsidR="00AB14E8" w:rsidRPr="00333840" w14:paraId="09674F33" w14:textId="77777777" w:rsidTr="00853629">
        <w:tc>
          <w:tcPr>
            <w:tcW w:w="2478" w:type="dxa"/>
          </w:tcPr>
          <w:p w14:paraId="0CF21334" w14:textId="77777777" w:rsidR="00AB14E8" w:rsidRPr="00333840" w:rsidRDefault="00AB14E8" w:rsidP="00853629">
            <w:pPr>
              <w:autoSpaceDE w:val="0"/>
              <w:autoSpaceDN w:val="0"/>
              <w:adjustRightInd w:val="0"/>
              <w:spacing w:after="0"/>
              <w:rPr>
                <w:bCs/>
                <w:szCs w:val="20"/>
              </w:rPr>
            </w:pPr>
            <w:r w:rsidRPr="00333840">
              <w:rPr>
                <w:szCs w:val="20"/>
              </w:rPr>
              <w:t>Synopsis</w:t>
            </w:r>
          </w:p>
        </w:tc>
        <w:tc>
          <w:tcPr>
            <w:tcW w:w="7100" w:type="dxa"/>
          </w:tcPr>
          <w:p w14:paraId="3DD75867" w14:textId="77777777" w:rsidR="00AB14E8" w:rsidRPr="00333840" w:rsidRDefault="00AB14E8" w:rsidP="00853629">
            <w:pPr>
              <w:autoSpaceDE w:val="0"/>
              <w:autoSpaceDN w:val="0"/>
              <w:adjustRightInd w:val="0"/>
              <w:spacing w:before="100" w:beforeAutospacing="1" w:after="100" w:afterAutospacing="1"/>
              <w:rPr>
                <w:szCs w:val="22"/>
              </w:rPr>
            </w:pPr>
            <w:r w:rsidRPr="00333840">
              <w:rPr>
                <w:szCs w:val="20"/>
              </w:rPr>
              <w:t>A short description of the event.</w:t>
            </w:r>
            <w:r w:rsidRPr="00333840">
              <w:rPr>
                <w:i/>
                <w:iCs/>
                <w:szCs w:val="22"/>
              </w:rPr>
              <w:t xml:space="preserve"> Optional to broadcast</w:t>
            </w:r>
            <w:r w:rsidRPr="00333840">
              <w:rPr>
                <w:szCs w:val="22"/>
              </w:rPr>
              <w:t>.</w:t>
            </w:r>
          </w:p>
        </w:tc>
      </w:tr>
      <w:tr w:rsidR="00AB14E8" w:rsidRPr="00333840" w14:paraId="684E844A" w14:textId="77777777" w:rsidTr="00853629">
        <w:tc>
          <w:tcPr>
            <w:tcW w:w="2478" w:type="dxa"/>
          </w:tcPr>
          <w:p w14:paraId="0C7B735C" w14:textId="77777777" w:rsidR="00AB14E8" w:rsidRPr="00333840" w:rsidRDefault="00AB14E8" w:rsidP="00853629">
            <w:pPr>
              <w:autoSpaceDE w:val="0"/>
              <w:autoSpaceDN w:val="0"/>
              <w:adjustRightInd w:val="0"/>
              <w:spacing w:after="0"/>
              <w:rPr>
                <w:bCs/>
                <w:szCs w:val="20"/>
              </w:rPr>
            </w:pPr>
            <w:proofErr w:type="spellStart"/>
            <w:r w:rsidRPr="00333840">
              <w:rPr>
                <w:bCs/>
                <w:szCs w:val="20"/>
              </w:rPr>
              <w:t>TVAParentalGuidance</w:t>
            </w:r>
            <w:proofErr w:type="spellEnd"/>
          </w:p>
        </w:tc>
        <w:tc>
          <w:tcPr>
            <w:tcW w:w="7100" w:type="dxa"/>
          </w:tcPr>
          <w:p w14:paraId="7705579A" w14:textId="5692CACE" w:rsidR="00AB14E8" w:rsidRPr="00333840" w:rsidRDefault="00AB14E8" w:rsidP="00A12877">
            <w:pPr>
              <w:spacing w:after="80"/>
            </w:pPr>
            <w:r w:rsidRPr="00333840">
              <w:t xml:space="preserve">A parental rating code for the programme, </w:t>
            </w:r>
            <w:r w:rsidR="00B43F99">
              <w:t>d</w:t>
            </w:r>
            <w:r w:rsidRPr="00333840">
              <w:t xml:space="preserve">efined as an TV-Anytime extension to the MPEG-7 datatype, </w:t>
            </w:r>
            <w:proofErr w:type="spellStart"/>
            <w:r w:rsidRPr="00333840">
              <w:t>ParentalGuidanceType</w:t>
            </w:r>
            <w:proofErr w:type="spellEnd"/>
            <w:r w:rsidRPr="00333840">
              <w:t xml:space="preserve"> (see clause 9.2.3 of ISO/IEC 15938-5 for a detailed specification). </w:t>
            </w:r>
            <w:r w:rsidRPr="00333840">
              <w:rPr>
                <w:i/>
                <w:iCs/>
                <w:szCs w:val="22"/>
              </w:rPr>
              <w:t>Optional to broadcast</w:t>
            </w:r>
          </w:p>
          <w:p w14:paraId="22FE9E37" w14:textId="2A7D2DA0" w:rsidR="00AB14E8" w:rsidRPr="00333840" w:rsidRDefault="00AB14E8" w:rsidP="00A12877">
            <w:pPr>
              <w:spacing w:after="80"/>
            </w:pPr>
            <w:r w:rsidRPr="00333840">
              <w:t xml:space="preserve">The Parental Guidance when used </w:t>
            </w:r>
            <w:r w:rsidR="00186033" w:rsidRPr="00186033">
              <w:rPr>
                <w:b/>
                <w:color w:val="FF0000"/>
              </w:rPr>
              <w:t>shall</w:t>
            </w:r>
            <w:r w:rsidRPr="00333840">
              <w:t xml:space="preserve"> include a </w:t>
            </w:r>
            <w:proofErr w:type="spellStart"/>
            <w:r w:rsidRPr="00333840">
              <w:rPr>
                <w:i/>
              </w:rPr>
              <w:t>MinimumAge</w:t>
            </w:r>
            <w:proofErr w:type="spellEnd"/>
            <w:r w:rsidRPr="00333840">
              <w:t xml:space="preserve"> (a </w:t>
            </w:r>
            <w:proofErr w:type="spellStart"/>
            <w:r w:rsidRPr="00333840">
              <w:t>non negative</w:t>
            </w:r>
            <w:proofErr w:type="spellEnd"/>
            <w:r w:rsidRPr="00333840">
              <w:t xml:space="preserve"> integer), which minimum suitable viewing age. Used values are 0 and 3-18 years. 0 refers to suitable for all ages. (</w:t>
            </w:r>
            <w:proofErr w:type="spellStart"/>
            <w:r w:rsidRPr="00333840">
              <w:rPr>
                <w:i/>
              </w:rPr>
              <w:t>MinimumAge</w:t>
            </w:r>
            <w:proofErr w:type="spellEnd"/>
            <w:r w:rsidRPr="00333840">
              <w:rPr>
                <w:i/>
              </w:rPr>
              <w:t xml:space="preserve"> </w:t>
            </w:r>
            <w:r w:rsidRPr="00333840">
              <w:t xml:space="preserve">equal to DVB parental rating descriptor’s </w:t>
            </w:r>
            <w:r w:rsidRPr="00333840">
              <w:rPr>
                <w:i/>
              </w:rPr>
              <w:t>rating</w:t>
            </w:r>
            <w:r w:rsidRPr="00333840">
              <w:t xml:space="preserve"> minus 3).</w:t>
            </w:r>
          </w:p>
          <w:p w14:paraId="1D0873C8" w14:textId="77777777" w:rsidR="00AB14E8" w:rsidRPr="00333840" w:rsidRDefault="00AB14E8" w:rsidP="00A12877">
            <w:pPr>
              <w:spacing w:after="80"/>
              <w:rPr>
                <w:szCs w:val="22"/>
              </w:rPr>
            </w:pPr>
            <w:proofErr w:type="spellStart"/>
            <w:r w:rsidRPr="00333840">
              <w:t>ParentalGuidance’s</w:t>
            </w:r>
            <w:proofErr w:type="spellEnd"/>
            <w:r w:rsidRPr="00333840">
              <w:t xml:space="preserve"> </w:t>
            </w:r>
            <w:r w:rsidRPr="00333840">
              <w:rPr>
                <w:i/>
              </w:rPr>
              <w:t>Region</w:t>
            </w:r>
            <w:r w:rsidRPr="00333840">
              <w:t xml:space="preserve"> refers to </w:t>
            </w:r>
            <w:r w:rsidRPr="00333840">
              <w:rPr>
                <w:i/>
              </w:rPr>
              <w:t>Country</w:t>
            </w:r>
            <w:r w:rsidRPr="00333840">
              <w:t xml:space="preserve"> in NorDig, </w:t>
            </w:r>
            <w:proofErr w:type="spellStart"/>
            <w:r w:rsidRPr="00333840">
              <w:t>ie</w:t>
            </w:r>
            <w:proofErr w:type="spellEnd"/>
            <w:r w:rsidRPr="00333840">
              <w:t xml:space="preserve"> </w:t>
            </w:r>
            <w:proofErr w:type="spellStart"/>
            <w:r w:rsidRPr="00333840">
              <w:t>MPEG7</w:t>
            </w:r>
            <w:proofErr w:type="spellEnd"/>
            <w:r w:rsidRPr="00333840">
              <w:t xml:space="preserve"> </w:t>
            </w:r>
            <w:proofErr w:type="spellStart"/>
            <w:r w:rsidRPr="00333840">
              <w:t>countryCode</w:t>
            </w:r>
            <w:proofErr w:type="spellEnd"/>
            <w:r w:rsidRPr="00333840">
              <w:t>, using the 3-character code in accordance with ISO 3166-1</w:t>
            </w:r>
            <w:r w:rsidRPr="00333840">
              <w:rPr>
                <w:szCs w:val="22"/>
              </w:rPr>
              <w:t xml:space="preserve">. </w:t>
            </w:r>
            <w:proofErr w:type="spellStart"/>
            <w:r w:rsidRPr="00333840">
              <w:t>ParentalGuidance’s</w:t>
            </w:r>
            <w:proofErr w:type="spellEnd"/>
            <w:r w:rsidRPr="00333840">
              <w:t xml:space="preserve"> </w:t>
            </w:r>
            <w:r w:rsidRPr="00333840">
              <w:rPr>
                <w:i/>
              </w:rPr>
              <w:t xml:space="preserve">Region </w:t>
            </w:r>
            <w:r w:rsidRPr="00333840">
              <w:t>is used when there is difference of parental rating (</w:t>
            </w:r>
            <w:proofErr w:type="spellStart"/>
            <w:r w:rsidRPr="00333840">
              <w:rPr>
                <w:i/>
              </w:rPr>
              <w:t>MinimumAge</w:t>
            </w:r>
            <w:proofErr w:type="spellEnd"/>
            <w:r w:rsidRPr="00333840">
              <w:t>) between coverage countries.</w:t>
            </w:r>
            <w:r w:rsidRPr="00333840">
              <w:rPr>
                <w:szCs w:val="22"/>
              </w:rPr>
              <w:t xml:space="preserve"> </w:t>
            </w:r>
            <w:r w:rsidRPr="00333840">
              <w:t xml:space="preserve">When the </w:t>
            </w:r>
            <w:r w:rsidRPr="00333840">
              <w:rPr>
                <w:i/>
              </w:rPr>
              <w:t>Region</w:t>
            </w:r>
            <w:r w:rsidRPr="00333840">
              <w:t xml:space="preserve"> is not specified, then the parental guidance applies for all countries (</w:t>
            </w:r>
            <w:proofErr w:type="spellStart"/>
            <w:r w:rsidRPr="00333840">
              <w:rPr>
                <w:i/>
              </w:rPr>
              <w:t>ie</w:t>
            </w:r>
            <w:proofErr w:type="spellEnd"/>
            <w:r w:rsidRPr="00333840">
              <w:rPr>
                <w:i/>
              </w:rPr>
              <w:t xml:space="preserve"> then it is </w:t>
            </w:r>
            <w:r w:rsidRPr="00333840">
              <w:rPr>
                <w:i/>
                <w:iCs/>
                <w:szCs w:val="22"/>
              </w:rPr>
              <w:t xml:space="preserve">optional to broadcast Region inside the </w:t>
            </w:r>
            <w:proofErr w:type="spellStart"/>
            <w:r w:rsidRPr="00333840">
              <w:rPr>
                <w:i/>
                <w:iCs/>
                <w:szCs w:val="22"/>
              </w:rPr>
              <w:t>TVAParentalGuidance</w:t>
            </w:r>
            <w:proofErr w:type="spellEnd"/>
            <w:r w:rsidRPr="00333840">
              <w:rPr>
                <w:i/>
                <w:iCs/>
                <w:szCs w:val="22"/>
              </w:rPr>
              <w:t>)</w:t>
            </w:r>
            <w:r w:rsidRPr="00333840">
              <w:t xml:space="preserve">. </w:t>
            </w:r>
          </w:p>
        </w:tc>
      </w:tr>
    </w:tbl>
    <w:p w14:paraId="2735F369" w14:textId="78259EE3" w:rsidR="00AB14E8" w:rsidRPr="00333840" w:rsidRDefault="00AB14E8" w:rsidP="00F25058">
      <w:pPr>
        <w:pStyle w:val="Billedtekst"/>
        <w:rPr>
          <w:color w:val="auto"/>
        </w:rPr>
      </w:pPr>
      <w:r w:rsidRPr="00333840">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r w:rsidR="00A45A72" w:rsidRPr="00CA49CD">
        <w:rPr>
          <w:color w:val="auto"/>
        </w:rPr>
        <w:t>43</w:t>
      </w:r>
      <w:r w:rsidRPr="00333840">
        <w:rPr>
          <w:color w:val="auto"/>
        </w:rPr>
        <w:t xml:space="preserve"> NorDig BRL Program Information Type</w:t>
      </w:r>
      <w:r w:rsidR="0003235C">
        <w:rPr>
          <w:color w:val="auto"/>
        </w:rPr>
        <w:t>.</w:t>
      </w:r>
    </w:p>
    <w:p w14:paraId="5BC7C588" w14:textId="61560D04" w:rsidR="00EB4575" w:rsidRPr="00333840" w:rsidRDefault="00EB4575" w:rsidP="00F81381">
      <w:pPr>
        <w:pStyle w:val="Overskrift1"/>
      </w:pPr>
      <w:bookmarkStart w:id="4819" w:name="_Toc342658099"/>
      <w:bookmarkStart w:id="4820" w:name="_Toc342659677"/>
      <w:bookmarkStart w:id="4821" w:name="_Ref392050961"/>
      <w:bookmarkStart w:id="4822" w:name="_Ref392056441"/>
      <w:bookmarkStart w:id="4823" w:name="_Toc392074049"/>
      <w:bookmarkStart w:id="4824" w:name="_Toc392075656"/>
      <w:bookmarkStart w:id="4825" w:name="_Toc151560787"/>
      <w:r w:rsidRPr="00333840">
        <w:lastRenderedPageBreak/>
        <w:t>Navigator</w:t>
      </w:r>
      <w:bookmarkEnd w:id="4509"/>
      <w:bookmarkEnd w:id="4510"/>
      <w:bookmarkEnd w:id="4680"/>
      <w:bookmarkEnd w:id="4681"/>
      <w:bookmarkEnd w:id="4682"/>
      <w:bookmarkEnd w:id="4683"/>
      <w:bookmarkEnd w:id="4684"/>
      <w:bookmarkEnd w:id="4685"/>
      <w:bookmarkEnd w:id="4686"/>
      <w:bookmarkEnd w:id="4687"/>
      <w:bookmarkEnd w:id="4688"/>
      <w:bookmarkEnd w:id="4819"/>
      <w:bookmarkEnd w:id="4820"/>
      <w:bookmarkEnd w:id="4821"/>
      <w:bookmarkEnd w:id="4822"/>
      <w:bookmarkEnd w:id="4823"/>
      <w:bookmarkEnd w:id="4824"/>
      <w:bookmarkEnd w:id="4825"/>
    </w:p>
    <w:p w14:paraId="19F1C9B3" w14:textId="77777777" w:rsidR="00EB4575" w:rsidRPr="00333840" w:rsidRDefault="00EB4575" w:rsidP="00F81381">
      <w:pPr>
        <w:pStyle w:val="Overskrift2"/>
      </w:pPr>
      <w:bookmarkStart w:id="4826" w:name="_Toc130051466"/>
      <w:bookmarkStart w:id="4827" w:name="_Toc200727483"/>
      <w:bookmarkStart w:id="4828" w:name="_Toc200728274"/>
      <w:bookmarkStart w:id="4829" w:name="_Toc200729067"/>
      <w:bookmarkStart w:id="4830" w:name="_Toc201422933"/>
      <w:bookmarkStart w:id="4831" w:name="_Toc232171993"/>
      <w:bookmarkStart w:id="4832" w:name="_Toc232173049"/>
      <w:bookmarkStart w:id="4833" w:name="_Toc232177500"/>
      <w:bookmarkStart w:id="4834" w:name="_Toc265440947"/>
      <w:bookmarkStart w:id="4835" w:name="_Toc342658100"/>
      <w:bookmarkStart w:id="4836" w:name="_Toc342659678"/>
      <w:bookmarkStart w:id="4837" w:name="_Toc392074050"/>
      <w:bookmarkStart w:id="4838" w:name="_Toc392075657"/>
      <w:bookmarkStart w:id="4839" w:name="_Toc151560788"/>
      <w:r w:rsidRPr="00333840">
        <w:t>General</w:t>
      </w:r>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p>
    <w:p w14:paraId="6BD3A2F4" w14:textId="4851B24F" w:rsidR="00EB4575" w:rsidRPr="00333840" w:rsidRDefault="00EB4575">
      <w:r w:rsidRPr="00333840">
        <w:t xml:space="preserve">The NorDig IRD </w:t>
      </w:r>
      <w:r w:rsidR="00186033" w:rsidRPr="00186033">
        <w:rPr>
          <w:b/>
          <w:color w:val="FF0000"/>
        </w:rPr>
        <w:t>shall</w:t>
      </w:r>
      <w:r w:rsidRPr="00333840">
        <w:t xml:space="preserve"> implement a basic Navigator, which provides user access to system information, and allows the user to control the operation of the IRD. The Navigator is by definition part of the system software. A minimum functionality is required as specified below.</w:t>
      </w:r>
    </w:p>
    <w:p w14:paraId="311F5D0F" w14:textId="302329CA" w:rsidR="00EB4575" w:rsidRPr="00333840" w:rsidRDefault="00EB4575">
      <w:r w:rsidRPr="00333840">
        <w:t xml:space="preserve">The Navigator </w:t>
      </w:r>
      <w:r w:rsidR="00186033" w:rsidRPr="00186033">
        <w:rPr>
          <w:b/>
          <w:color w:val="FF0000"/>
        </w:rPr>
        <w:t>shall</w:t>
      </w:r>
      <w:r w:rsidRPr="00333840">
        <w:t xml:space="preserve"> include a service list function and a basic Event Schedule Guide (ESG), see </w:t>
      </w:r>
      <w:r w:rsidR="006F2685">
        <w:t xml:space="preserve">ETSI </w:t>
      </w:r>
      <w:r w:rsidRPr="00333840">
        <w:t>EN 300 468</w:t>
      </w:r>
      <w:r w:rsidR="009C1469">
        <w:t xml:space="preserve"> </w:t>
      </w:r>
      <w:r w:rsidR="009C1469">
        <w:fldChar w:fldCharType="begin"/>
      </w:r>
      <w:r w:rsidR="009C1469">
        <w:instrText xml:space="preserve"> REF _Ref102087277 \r \h </w:instrText>
      </w:r>
      <w:r w:rsidR="009C1469">
        <w:fldChar w:fldCharType="separate"/>
      </w:r>
      <w:r w:rsidR="009C1469">
        <w:t>[13]</w:t>
      </w:r>
      <w:r w:rsidR="009C1469">
        <w:fldChar w:fldCharType="end"/>
      </w:r>
      <w:r w:rsidRPr="00333840">
        <w:t xml:space="preserve">. The Navigator </w:t>
      </w:r>
      <w:r w:rsidR="00186033" w:rsidRPr="00186033">
        <w:rPr>
          <w:b/>
          <w:color w:val="FF0000"/>
        </w:rPr>
        <w:t>shall</w:t>
      </w:r>
      <w:r w:rsidRPr="00333840">
        <w:t xml:space="preserve"> also initiate </w:t>
      </w:r>
      <w:r w:rsidR="00BF3447" w:rsidRPr="00BF3447">
        <w:rPr>
          <w:highlight w:val="yellow"/>
        </w:rPr>
        <w:t xml:space="preserve">System Software Update </w:t>
      </w:r>
      <w:proofErr w:type="spellStart"/>
      <w:r w:rsidR="00BF3447" w:rsidRPr="00BF3447">
        <w:rPr>
          <w:strike/>
          <w:highlight w:val="yellow"/>
        </w:rPr>
        <w:t>bootloading</w:t>
      </w:r>
      <w:proofErr w:type="spellEnd"/>
      <w:r w:rsidR="00BF3447" w:rsidRPr="00BF3447">
        <w:rPr>
          <w:highlight w:val="yellow"/>
        </w:rPr>
        <w:t>,</w:t>
      </w:r>
      <w:r w:rsidRPr="00333840">
        <w:t xml:space="preserve"> as described in </w:t>
      </w:r>
      <w:r w:rsidR="00E24F31" w:rsidRPr="00333840">
        <w:t xml:space="preserve">chapter </w:t>
      </w:r>
      <w:r w:rsidR="00876FEA" w:rsidRPr="00333840">
        <w:fldChar w:fldCharType="begin"/>
      </w:r>
      <w:r w:rsidR="00876FEA" w:rsidRPr="00333840">
        <w:instrText xml:space="preserve"> REF _Ref235252816 \r \h  \* MERGEFORMAT </w:instrText>
      </w:r>
      <w:r w:rsidR="00876FEA" w:rsidRPr="00333840">
        <w:fldChar w:fldCharType="separate"/>
      </w:r>
      <w:r w:rsidR="00290B98">
        <w:t>10</w:t>
      </w:r>
      <w:r w:rsidR="00876FEA" w:rsidRPr="00333840">
        <w:fldChar w:fldCharType="end"/>
      </w:r>
      <w:r w:rsidRPr="00333840">
        <w:t>.</w:t>
      </w:r>
    </w:p>
    <w:p w14:paraId="1B41CA04" w14:textId="679681C4" w:rsidR="00EB4575" w:rsidRPr="00333840" w:rsidRDefault="00EB4575">
      <w:r w:rsidRPr="00333840">
        <w:t xml:space="preserve">The Navigator </w:t>
      </w:r>
      <w:r w:rsidR="00186033" w:rsidRPr="00186033">
        <w:rPr>
          <w:b/>
          <w:color w:val="FF0000"/>
        </w:rPr>
        <w:t>shall</w:t>
      </w:r>
      <w:r w:rsidRPr="00333840">
        <w:t xml:space="preserve"> support the Nordic and English languages.</w:t>
      </w:r>
    </w:p>
    <w:p w14:paraId="45EFAC75" w14:textId="77777777" w:rsidR="00EB4575" w:rsidRPr="00333840" w:rsidRDefault="00EB4575" w:rsidP="00F81381">
      <w:pPr>
        <w:pStyle w:val="Overskrift2"/>
      </w:pPr>
      <w:bookmarkStart w:id="4840" w:name="_Ref480001484"/>
      <w:bookmarkStart w:id="4841" w:name="_Toc130051467"/>
      <w:bookmarkStart w:id="4842" w:name="_Toc200727484"/>
      <w:bookmarkStart w:id="4843" w:name="_Toc200728275"/>
      <w:bookmarkStart w:id="4844" w:name="_Toc200729068"/>
      <w:bookmarkStart w:id="4845" w:name="_Toc201422934"/>
      <w:bookmarkStart w:id="4846" w:name="_Toc232171994"/>
      <w:bookmarkStart w:id="4847" w:name="_Toc232173050"/>
      <w:bookmarkStart w:id="4848" w:name="_Toc232177501"/>
      <w:bookmarkStart w:id="4849" w:name="_Toc265440948"/>
      <w:bookmarkStart w:id="4850" w:name="_Toc342658101"/>
      <w:bookmarkStart w:id="4851" w:name="_Toc342659679"/>
      <w:bookmarkStart w:id="4852" w:name="_Toc392074051"/>
      <w:bookmarkStart w:id="4853" w:name="_Toc392075658"/>
      <w:bookmarkStart w:id="4854" w:name="_Toc151560789"/>
      <w:r w:rsidRPr="00333840">
        <w:t>Service List</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p>
    <w:p w14:paraId="16B7D667" w14:textId="77777777" w:rsidR="00EB4575" w:rsidRPr="00333840" w:rsidRDefault="00EB4575" w:rsidP="00F81381">
      <w:pPr>
        <w:pStyle w:val="Overskrift3"/>
      </w:pPr>
      <w:bookmarkStart w:id="4855" w:name="_Toc130051468"/>
      <w:bookmarkStart w:id="4856" w:name="_Toc200727485"/>
      <w:bookmarkStart w:id="4857" w:name="_Toc200728276"/>
      <w:bookmarkStart w:id="4858" w:name="_Toc200729069"/>
      <w:bookmarkStart w:id="4859" w:name="_Toc201422935"/>
      <w:bookmarkStart w:id="4860" w:name="_Toc232171995"/>
      <w:bookmarkStart w:id="4861" w:name="_Toc232173051"/>
      <w:bookmarkStart w:id="4862" w:name="_Toc232177502"/>
      <w:bookmarkStart w:id="4863" w:name="_Toc256420031"/>
      <w:bookmarkStart w:id="4864" w:name="_Toc265440949"/>
      <w:bookmarkStart w:id="4865" w:name="_Toc338613917"/>
      <w:bookmarkStart w:id="4866" w:name="_Toc342658102"/>
      <w:bookmarkStart w:id="4867" w:name="_Toc342659680"/>
      <w:bookmarkStart w:id="4868" w:name="_Toc392074052"/>
      <w:bookmarkStart w:id="4869" w:name="_Toc392075659"/>
      <w:r w:rsidRPr="00333840">
        <w:t>Service List Requirements</w:t>
      </w:r>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25A8F55A" w14:textId="77777777" w:rsidR="00EB4575" w:rsidRPr="00333840" w:rsidRDefault="00EB4575" w:rsidP="00F81381">
      <w:pPr>
        <w:pStyle w:val="Overskrift4"/>
      </w:pPr>
      <w:bookmarkStart w:id="4870" w:name="_Toc232171996"/>
      <w:bookmarkStart w:id="4871" w:name="_Toc392074053"/>
      <w:r w:rsidRPr="00333840">
        <w:t xml:space="preserve">Service List Requirements for </w:t>
      </w:r>
      <w:proofErr w:type="spellStart"/>
      <w:r w:rsidRPr="00333840">
        <w:t>IRDs</w:t>
      </w:r>
      <w:proofErr w:type="spellEnd"/>
      <w:r w:rsidRPr="00333840">
        <w:t>, except for IP-based front-end</w:t>
      </w:r>
      <w:bookmarkEnd w:id="4870"/>
      <w:bookmarkEnd w:id="4871"/>
    </w:p>
    <w:p w14:paraId="5DD93F8E" w14:textId="73470077" w:rsidR="00EB4575" w:rsidRPr="00333840" w:rsidRDefault="00EB4575">
      <w:r w:rsidRPr="00333840">
        <w:t xml:space="preserve">The NorDig IRD </w:t>
      </w:r>
      <w:r w:rsidR="00186033" w:rsidRPr="00186033">
        <w:rPr>
          <w:b/>
          <w:color w:val="FF0000"/>
        </w:rPr>
        <w:t>shall</w:t>
      </w:r>
      <w:r w:rsidRPr="00333840">
        <w:t xml:space="preserve"> maintain a service list based on SI-information. The NorDig IRD identifies a service uniquely through the combination of </w:t>
      </w:r>
      <w:proofErr w:type="spellStart"/>
      <w:r w:rsidRPr="00333840">
        <w:t>original_network_id</w:t>
      </w:r>
      <w:proofErr w:type="spellEnd"/>
      <w:r w:rsidRPr="00333840">
        <w:t xml:space="preserve">, </w:t>
      </w:r>
      <w:proofErr w:type="spellStart"/>
      <w:r w:rsidRPr="00333840">
        <w:t>transport_stream_id</w:t>
      </w:r>
      <w:proofErr w:type="spellEnd"/>
      <w:r w:rsidRPr="00333840">
        <w:t xml:space="preserve"> and service_id. (The broadcaster however </w:t>
      </w:r>
      <w:r w:rsidR="00186033" w:rsidRPr="00186033">
        <w:rPr>
          <w:b/>
          <w:color w:val="FF0000"/>
        </w:rPr>
        <w:t>shall</w:t>
      </w:r>
      <w:r w:rsidRPr="00333840">
        <w:t xml:space="preserve"> make services uniquely identified in the broadcast </w:t>
      </w:r>
      <w:r w:rsidR="001D0E4D" w:rsidRPr="00333840">
        <w:t>through</w:t>
      </w:r>
      <w:r w:rsidRPr="00333840">
        <w:t xml:space="preserve"> the combination of only </w:t>
      </w:r>
      <w:proofErr w:type="spellStart"/>
      <w:r w:rsidRPr="00333840">
        <w:t>original_network_id</w:t>
      </w:r>
      <w:proofErr w:type="spellEnd"/>
      <w:r w:rsidRPr="00333840">
        <w:t xml:space="preserve"> and service_id). </w:t>
      </w:r>
    </w:p>
    <w:p w14:paraId="72681DD3" w14:textId="7C56084C" w:rsidR="00EB4575" w:rsidRPr="00333840" w:rsidRDefault="00EB4575">
      <w:r w:rsidRPr="00333840">
        <w:t xml:space="preserve">The service list </w:t>
      </w:r>
      <w:r w:rsidR="00186033" w:rsidRPr="00186033">
        <w:rPr>
          <w:b/>
          <w:color w:val="FF0000"/>
        </w:rPr>
        <w:t>shall</w:t>
      </w:r>
      <w:r w:rsidRPr="00333840">
        <w:t xml:space="preserve"> include the services and should also include the corresponding network names. The service list can be completely updated by the user by initiating the tuning/scanning procedure(s) for the connected tuners (see section </w:t>
      </w:r>
      <w:r w:rsidR="00876FEA" w:rsidRPr="00333840">
        <w:fldChar w:fldCharType="begin"/>
      </w:r>
      <w:r w:rsidR="00876FEA" w:rsidRPr="00333840">
        <w:instrText xml:space="preserve"> REF _Ref16595663 \r \h  \* MERGEFORMAT </w:instrText>
      </w:r>
      <w:r w:rsidR="00876FEA" w:rsidRPr="00333840">
        <w:fldChar w:fldCharType="separate"/>
      </w:r>
      <w:r w:rsidR="00290B98">
        <w:t>3.1.2</w:t>
      </w:r>
      <w:r w:rsidR="00876FEA" w:rsidRPr="00333840">
        <w:fldChar w:fldCharType="end"/>
      </w:r>
      <w:r w:rsidRPr="00333840">
        <w:t xml:space="preserve">). The corresponding part of the service list </w:t>
      </w:r>
      <w:r w:rsidR="00186033" w:rsidRPr="00186033">
        <w:rPr>
          <w:b/>
          <w:color w:val="FF0000"/>
        </w:rPr>
        <w:t>shall</w:t>
      </w:r>
      <w:r w:rsidRPr="00333840">
        <w:t xml:space="preserve"> be updated within 1 second after reception of an updated SI table; updates should be made each time the NorDig IRD is switched from active to </w:t>
      </w:r>
      <w:r w:rsidR="00290940">
        <w:t>standby</w:t>
      </w:r>
      <w:r w:rsidRPr="00333840">
        <w:t xml:space="preserve"> and </w:t>
      </w:r>
      <w:r w:rsidR="00186033" w:rsidRPr="00186033">
        <w:rPr>
          <w:b/>
          <w:color w:val="FF0000"/>
        </w:rPr>
        <w:t>shall</w:t>
      </w:r>
      <w:r w:rsidRPr="00333840">
        <w:t xml:space="preserve"> be made each time the NorDig IRD is switched from </w:t>
      </w:r>
      <w:r w:rsidR="00290940">
        <w:t>standby</w:t>
      </w:r>
      <w:r w:rsidRPr="00333840">
        <w:t xml:space="preserve"> to active.</w:t>
      </w:r>
    </w:p>
    <w:p w14:paraId="1F4D0F6E" w14:textId="2AEC7661" w:rsidR="00EB4575" w:rsidRPr="00333840" w:rsidRDefault="00EB4575">
      <w:r w:rsidRPr="00333840">
        <w:t xml:space="preserve">The IRD </w:t>
      </w:r>
      <w:r w:rsidR="00186033" w:rsidRPr="00186033">
        <w:rPr>
          <w:b/>
          <w:color w:val="FF0000"/>
        </w:rPr>
        <w:t>shall</w:t>
      </w:r>
      <w:r w:rsidRPr="00333840">
        <w:t xml:space="preserve"> build up different sections inside </w:t>
      </w:r>
      <w:r w:rsidRPr="00CA49CD">
        <w:t xml:space="preserve">one </w:t>
      </w:r>
      <w:r w:rsidR="00012BC2" w:rsidRPr="00CA49CD">
        <w:t xml:space="preserve">common service list (recommended) </w:t>
      </w:r>
      <w:r w:rsidRPr="00CA49CD">
        <w:t>or</w:t>
      </w:r>
      <w:r w:rsidRPr="00333840">
        <w:t xml:space="preserve"> build up several service lists, one for each different service category as the default IRD service list(s). Minimum three different sections/lists </w:t>
      </w:r>
      <w:r w:rsidR="00186033" w:rsidRPr="00186033">
        <w:rPr>
          <w:b/>
          <w:color w:val="FF0000"/>
        </w:rPr>
        <w:t>shall</w:t>
      </w:r>
      <w:r w:rsidRPr="00333840">
        <w:t xml:space="preserve"> be supported for three different categories of </w:t>
      </w:r>
      <w:proofErr w:type="spellStart"/>
      <w:r w:rsidRPr="00333840">
        <w:t>service_types</w:t>
      </w:r>
      <w:proofErr w:type="spellEnd"/>
      <w:r w:rsidRPr="00333840">
        <w:t xml:space="preserve"> and they are ‘TV’, ‘Radio’ and ‘Data’/’other’ services, (see </w:t>
      </w:r>
      <w:r w:rsidR="00876FEA" w:rsidRPr="00333840">
        <w:fldChar w:fldCharType="begin"/>
      </w:r>
      <w:r w:rsidR="00876FEA" w:rsidRPr="00333840">
        <w:instrText xml:space="preserve"> REF _Ref185268722 \r \h  \* MERGEFORMAT </w:instrText>
      </w:r>
      <w:r w:rsidR="00876FEA" w:rsidRPr="00333840">
        <w:fldChar w:fldCharType="separate"/>
      </w:r>
      <w:r w:rsidR="00290B98">
        <w:t>12.1.5</w:t>
      </w:r>
      <w:r w:rsidR="00876FEA" w:rsidRPr="00333840">
        <w:fldChar w:fldCharType="end"/>
      </w:r>
      <w:r w:rsidRPr="00333840">
        <w:t xml:space="preserve"> for service categories).</w:t>
      </w:r>
    </w:p>
    <w:p w14:paraId="6A55B877" w14:textId="104FCBCE" w:rsidR="00EB4575" w:rsidRPr="00333840" w:rsidRDefault="00EB4575">
      <w:r w:rsidRPr="00333840">
        <w:t xml:space="preserve">Whenever two or more services within same category are allocated to the same logical_channel_number, the </w:t>
      </w:r>
      <w:r w:rsidR="000C1373" w:rsidRPr="00333840">
        <w:t>NorDig HD</w:t>
      </w:r>
      <w:r w:rsidRPr="00333840">
        <w:t xml:space="preserve"> IRD </w:t>
      </w:r>
      <w:r w:rsidR="00186033" w:rsidRPr="00186033">
        <w:rPr>
          <w:b/>
          <w:color w:val="FF0000"/>
        </w:rPr>
        <w:t>shall</w:t>
      </w:r>
      <w:r w:rsidRPr="00333840">
        <w:t xml:space="preserve"> first prioriti</w:t>
      </w:r>
      <w:r w:rsidR="00AA6BB1" w:rsidRPr="00333840">
        <w:t>se</w:t>
      </w:r>
      <w:r w:rsidRPr="00333840">
        <w:t xml:space="preserve"> the advanced codec services as stated in </w:t>
      </w:r>
      <w:r w:rsidR="00876FEA" w:rsidRPr="00333840">
        <w:fldChar w:fldCharType="begin"/>
      </w:r>
      <w:r w:rsidR="00876FEA" w:rsidRPr="00333840">
        <w:instrText xml:space="preserve"> REF _Ref185268862 \h  \* MERGEFORMAT </w:instrText>
      </w:r>
      <w:r w:rsidR="00876FEA" w:rsidRPr="00333840">
        <w:fldChar w:fldCharType="separate"/>
      </w:r>
      <w:r w:rsidR="00290B98" w:rsidRPr="00333840">
        <w:t>Table</w:t>
      </w:r>
      <w:r w:rsidR="00290B98">
        <w:t xml:space="preserve"> 12.1</w:t>
      </w:r>
      <w:r w:rsidR="00876FEA" w:rsidRPr="00333840">
        <w:fldChar w:fldCharType="end"/>
      </w:r>
      <w:r w:rsidRPr="00333840">
        <w:t xml:space="preserve"> above (see chapter </w:t>
      </w:r>
      <w:r w:rsidR="00876FEA" w:rsidRPr="00333840">
        <w:fldChar w:fldCharType="begin"/>
      </w:r>
      <w:r w:rsidR="00876FEA" w:rsidRPr="00333840">
        <w:instrText xml:space="preserve"> REF _Ref185268818 \r \h  \* MERGEFORMAT </w:instrText>
      </w:r>
      <w:r w:rsidR="00876FEA" w:rsidRPr="00333840">
        <w:fldChar w:fldCharType="separate"/>
      </w:r>
      <w:r w:rsidR="00290B98">
        <w:t>12.1.4</w:t>
      </w:r>
      <w:r w:rsidR="00876FEA" w:rsidRPr="00333840">
        <w:fldChar w:fldCharType="end"/>
      </w:r>
      <w:r w:rsidRPr="00333840">
        <w:t xml:space="preserve"> for priority between different services within same service category).</w:t>
      </w:r>
    </w:p>
    <w:p w14:paraId="75928E56" w14:textId="1DE4BE53" w:rsidR="00EB4575" w:rsidRPr="00333840" w:rsidRDefault="00EB4575">
      <w:r w:rsidRPr="00333840">
        <w:t xml:space="preserve">The service list </w:t>
      </w:r>
      <w:r w:rsidR="00186033" w:rsidRPr="00186033">
        <w:rPr>
          <w:b/>
          <w:color w:val="FF0000"/>
        </w:rPr>
        <w:t>shall</w:t>
      </w:r>
      <w:r w:rsidRPr="00333840">
        <w:t xml:space="preserve"> be displayed to the user. The user </w:t>
      </w:r>
      <w:r w:rsidR="00186033" w:rsidRPr="00186033">
        <w:rPr>
          <w:b/>
          <w:color w:val="FF0000"/>
        </w:rPr>
        <w:t>shall</w:t>
      </w:r>
      <w:r w:rsidRPr="00333840">
        <w:t xml:space="preserve"> be able to select a service from the displayed service list. The selected service </w:t>
      </w:r>
      <w:r w:rsidR="00186033" w:rsidRPr="00186033">
        <w:rPr>
          <w:b/>
          <w:color w:val="FF0000"/>
        </w:rPr>
        <w:t>shall</w:t>
      </w:r>
      <w:r w:rsidRPr="00333840">
        <w:t xml:space="preserve"> appear immediately (see section </w:t>
      </w:r>
      <w:r w:rsidR="00876FEA" w:rsidRPr="00333840">
        <w:fldChar w:fldCharType="begin"/>
      </w:r>
      <w:r w:rsidR="00876FEA" w:rsidRPr="00333840">
        <w:instrText xml:space="preserve"> REF _Ref478789001 \r \h  \* MERGEFORMAT </w:instrText>
      </w:r>
      <w:r w:rsidR="00876FEA" w:rsidRPr="00333840">
        <w:fldChar w:fldCharType="separate"/>
      </w:r>
      <w:r w:rsidR="00290B98">
        <w:t>11.4</w:t>
      </w:r>
      <w:r w:rsidR="00876FEA" w:rsidRPr="00333840">
        <w:fldChar w:fldCharType="end"/>
      </w:r>
      <w:r w:rsidRPr="00333840">
        <w:t>).</w:t>
      </w:r>
    </w:p>
    <w:p w14:paraId="126B62AB" w14:textId="77777777" w:rsidR="00EB4575" w:rsidRPr="00333840" w:rsidRDefault="00EB4575">
      <w:r w:rsidRPr="00333840">
        <w:t xml:space="preserve"> The IRD should provide functionality for the viewer to build up additional personal service lists with the viewer’s own preferred services (like mixed </w:t>
      </w:r>
      <w:proofErr w:type="spellStart"/>
      <w:r w:rsidRPr="00333840">
        <w:t>service_type</w:t>
      </w:r>
      <w:proofErr w:type="spellEnd"/>
      <w:r w:rsidRPr="00333840">
        <w:t>) and own preferred order or manually re-order the default service list(s). If any network operator makes changes in his part of the service list, the NorDig should place new entries at the end of the corresponding part of the user service list.</w:t>
      </w:r>
    </w:p>
    <w:p w14:paraId="3CB5037A" w14:textId="1B37E46E" w:rsidR="00EB4575" w:rsidRPr="00333840" w:rsidRDefault="00EB4575">
      <w:r w:rsidRPr="00333840">
        <w:t xml:space="preserve">The information in the descriptors specified in </w:t>
      </w:r>
      <w:r w:rsidR="00876FEA" w:rsidRPr="00333840">
        <w:fldChar w:fldCharType="begin"/>
      </w:r>
      <w:r w:rsidR="00876FEA" w:rsidRPr="00333840">
        <w:instrText xml:space="preserve"> REF _Ref235252851 \h  \* MERGEFORMAT </w:instrText>
      </w:r>
      <w:r w:rsidR="00876FEA" w:rsidRPr="00333840">
        <w:fldChar w:fldCharType="separate"/>
      </w:r>
      <w:r w:rsidR="00290B98" w:rsidRPr="00333840">
        <w:t xml:space="preserve">Table </w:t>
      </w:r>
      <w:r w:rsidR="00290B98">
        <w:t>13.1</w:t>
      </w:r>
      <w:r w:rsidR="00876FEA" w:rsidRPr="00333840">
        <w:fldChar w:fldCharType="end"/>
      </w:r>
      <w:r w:rsidRPr="00333840">
        <w:t xml:space="preserve"> and </w:t>
      </w:r>
      <w:r w:rsidR="00876FEA" w:rsidRPr="00333840">
        <w:fldChar w:fldCharType="begin"/>
      </w:r>
      <w:r w:rsidR="00876FEA" w:rsidRPr="00333840">
        <w:instrText xml:space="preserve"> REF _Ref235252854 \h  \* MERGEFORMAT </w:instrText>
      </w:r>
      <w:r w:rsidR="00876FEA" w:rsidRPr="00333840">
        <w:fldChar w:fldCharType="separate"/>
      </w:r>
      <w:r w:rsidR="00290B98" w:rsidRPr="00333840">
        <w:t xml:space="preserve">Table </w:t>
      </w:r>
      <w:r w:rsidR="00290B98">
        <w:t>13.2</w:t>
      </w:r>
      <w:r w:rsidR="00876FEA" w:rsidRPr="00333840">
        <w:fldChar w:fldCharType="end"/>
      </w:r>
      <w:r w:rsidRPr="00333840">
        <w:t xml:space="preserve"> </w:t>
      </w:r>
      <w:r w:rsidR="00186033" w:rsidRPr="00186033">
        <w:rPr>
          <w:b/>
          <w:color w:val="FF0000"/>
        </w:rPr>
        <w:t>shall</w:t>
      </w:r>
      <w:r w:rsidRPr="00333840">
        <w:t xml:space="preserve"> be displayed. The original network operator name may be omitted in case only one network is available.</w:t>
      </w:r>
    </w:p>
    <w:p w14:paraId="0753327F" w14:textId="77777777" w:rsidR="00EB4575" w:rsidRPr="00333840" w:rsidRDefault="00EB4575" w:rsidP="00F81381">
      <w:pPr>
        <w:pStyle w:val="Overskrift4"/>
      </w:pPr>
      <w:r w:rsidRPr="00333840">
        <w:t xml:space="preserve"> </w:t>
      </w:r>
      <w:bookmarkStart w:id="4872" w:name="_Toc232171997"/>
      <w:bookmarkStart w:id="4873" w:name="_Toc392074054"/>
      <w:r w:rsidRPr="00333840">
        <w:t xml:space="preserve">Service List Requirements for </w:t>
      </w:r>
      <w:proofErr w:type="spellStart"/>
      <w:r w:rsidRPr="00333840">
        <w:t>IRDs</w:t>
      </w:r>
      <w:proofErr w:type="spellEnd"/>
      <w:r w:rsidRPr="00333840">
        <w:t xml:space="preserve"> with IP-based front-end</w:t>
      </w:r>
      <w:bookmarkEnd w:id="4872"/>
      <w:bookmarkEnd w:id="4873"/>
    </w:p>
    <w:p w14:paraId="1DC4D714" w14:textId="14B31B18" w:rsidR="00EB4575" w:rsidRPr="00333840" w:rsidRDefault="00EB4575">
      <w:r w:rsidRPr="00333840">
        <w:t xml:space="preserve">NorDig </w:t>
      </w:r>
      <w:proofErr w:type="spellStart"/>
      <w:r w:rsidRPr="00333840">
        <w:t>IRDs</w:t>
      </w:r>
      <w:proofErr w:type="spellEnd"/>
      <w:r w:rsidRPr="00333840">
        <w:t xml:space="preserve"> with IP-based front-end </w:t>
      </w:r>
      <w:r w:rsidR="00186033" w:rsidRPr="00186033">
        <w:rPr>
          <w:b/>
          <w:color w:val="FF0000"/>
        </w:rPr>
        <w:t>shall</w:t>
      </w:r>
      <w:r w:rsidRPr="00333840">
        <w:t xml:space="preserve"> support the Service Discovery mechanism specified in ETSI TS 102 034</w:t>
      </w:r>
      <w:r w:rsidR="009C1469">
        <w:t xml:space="preserve"> </w:t>
      </w:r>
      <w:r w:rsidR="009C1469">
        <w:fldChar w:fldCharType="begin"/>
      </w:r>
      <w:r w:rsidR="009C1469">
        <w:instrText xml:space="preserve"> REF _Ref103594016 \r \h </w:instrText>
      </w:r>
      <w:r w:rsidR="009C1469">
        <w:fldChar w:fldCharType="separate"/>
      </w:r>
      <w:r w:rsidR="009C1469">
        <w:t>[29]</w:t>
      </w:r>
      <w:r w:rsidR="009C1469">
        <w:fldChar w:fldCharType="end"/>
      </w:r>
      <w:r w:rsidRPr="00333840">
        <w:t xml:space="preserve"> and the additions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t>13.4</w:t>
      </w:r>
      <w:r w:rsidR="00876FEA" w:rsidRPr="00333840">
        <w:fldChar w:fldCharType="end"/>
      </w:r>
      <w:r w:rsidRPr="00333840">
        <w:t>.</w:t>
      </w:r>
    </w:p>
    <w:p w14:paraId="237BE2CC" w14:textId="312B66B1" w:rsidR="00EB4575" w:rsidRPr="00333840" w:rsidRDefault="00EB4575">
      <w:r w:rsidRPr="00333840">
        <w:t xml:space="preserve">Based upon this mechanism, NorDig </w:t>
      </w:r>
      <w:proofErr w:type="spellStart"/>
      <w:r w:rsidRPr="00333840">
        <w:t>IRDs</w:t>
      </w:r>
      <w:proofErr w:type="spellEnd"/>
      <w:r w:rsidRPr="00333840">
        <w:t xml:space="preserve"> with IP-based front-end </w:t>
      </w:r>
      <w:r w:rsidR="00186033" w:rsidRPr="00186033">
        <w:rPr>
          <w:b/>
          <w:color w:val="FF0000"/>
        </w:rPr>
        <w:t>shall</w:t>
      </w:r>
      <w:r w:rsidRPr="00333840">
        <w:t xml:space="preserve"> be able to generate and maintain a service list of all available services at any time.</w:t>
      </w:r>
    </w:p>
    <w:p w14:paraId="5AFA9854" w14:textId="77777777" w:rsidR="00EB4575" w:rsidRPr="00333840" w:rsidRDefault="00EB4575" w:rsidP="00F81381">
      <w:pPr>
        <w:pStyle w:val="Overskrift3"/>
      </w:pPr>
      <w:bookmarkStart w:id="4874" w:name="_Toc185269679"/>
      <w:bookmarkStart w:id="4875" w:name="_Toc130051470"/>
      <w:bookmarkStart w:id="4876" w:name="_Toc200727486"/>
      <w:bookmarkStart w:id="4877" w:name="_Toc200728277"/>
      <w:bookmarkStart w:id="4878" w:name="_Toc200729070"/>
      <w:bookmarkStart w:id="4879" w:name="_Toc201422936"/>
      <w:bookmarkStart w:id="4880" w:name="_Ref232162050"/>
      <w:bookmarkStart w:id="4881" w:name="_Toc232171998"/>
      <w:bookmarkStart w:id="4882" w:name="_Toc232173052"/>
      <w:bookmarkStart w:id="4883" w:name="_Toc232177503"/>
      <w:bookmarkStart w:id="4884" w:name="_Ref235249894"/>
      <w:bookmarkStart w:id="4885" w:name="_Toc256420032"/>
      <w:bookmarkStart w:id="4886" w:name="_Ref264350126"/>
      <w:bookmarkStart w:id="4887" w:name="_Toc265440950"/>
      <w:bookmarkStart w:id="4888" w:name="_Toc338613918"/>
      <w:bookmarkStart w:id="4889" w:name="_Toc342658103"/>
      <w:bookmarkStart w:id="4890" w:name="_Toc342659681"/>
      <w:bookmarkStart w:id="4891" w:name="_Toc392074055"/>
      <w:bookmarkStart w:id="4892" w:name="_Toc392075660"/>
      <w:bookmarkEnd w:id="4874"/>
      <w:r w:rsidRPr="00333840">
        <w:lastRenderedPageBreak/>
        <w:t>Service list functions for the Network Information Table (NIT)</w:t>
      </w:r>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5AB2B94A" w14:textId="741737A5" w:rsidR="00EB4575" w:rsidRPr="00333840" w:rsidRDefault="00EB4575">
      <w:r w:rsidRPr="00333840">
        <w:t xml:space="preserve">The NorDig IRD </w:t>
      </w:r>
      <w:r w:rsidR="00186033" w:rsidRPr="00186033">
        <w:rPr>
          <w:b/>
          <w:color w:val="FF0000"/>
        </w:rPr>
        <w:t>shall</w:t>
      </w:r>
      <w:r w:rsidRPr="00333840">
        <w:t xml:space="preserve"> (1) make use of the descriptors listed in </w:t>
      </w:r>
      <w:r w:rsidR="006F2685">
        <w:fldChar w:fldCharType="begin"/>
      </w:r>
      <w:r w:rsidR="006F2685">
        <w:instrText xml:space="preserve"> REF _Ref235252851 \h </w:instrText>
      </w:r>
      <w:r w:rsidR="006F2685">
        <w:fldChar w:fldCharType="separate"/>
      </w:r>
      <w:r w:rsidR="00290B98" w:rsidRPr="00333840">
        <w:t xml:space="preserve">Table </w:t>
      </w:r>
      <w:r w:rsidR="00290B98">
        <w:rPr>
          <w:noProof/>
        </w:rPr>
        <w:t>13</w:t>
      </w:r>
      <w:r w:rsidR="00290B98">
        <w:t>.</w:t>
      </w:r>
      <w:r w:rsidR="00290B98">
        <w:rPr>
          <w:noProof/>
        </w:rPr>
        <w:t>1</w:t>
      </w:r>
      <w:r w:rsidR="006F2685">
        <w:fldChar w:fldCharType="end"/>
      </w:r>
      <w:r w:rsidRPr="00333840">
        <w:t xml:space="preserve"> in all </w:t>
      </w:r>
      <w:proofErr w:type="spellStart"/>
      <w:r w:rsidRPr="00333840">
        <w:t>NIT_actual</w:t>
      </w:r>
      <w:proofErr w:type="spellEnd"/>
      <w:r w:rsidRPr="00333840">
        <w:t xml:space="preserve"> (the transport stream the NorDig IRD is tuned to) and </w:t>
      </w:r>
      <w:proofErr w:type="spellStart"/>
      <w:r w:rsidRPr="00333840">
        <w:t>NIT_other</w:t>
      </w:r>
      <w:proofErr w:type="spellEnd"/>
      <w:r w:rsidRPr="00333840">
        <w:t xml:space="preserve"> (other transport stream) tables available in order to update the service list (system delivery data, number of transport streams, logic channel number etc).</w:t>
      </w:r>
    </w:p>
    <w:p w14:paraId="157B1F81" w14:textId="7FD08417" w:rsidR="00EB4575" w:rsidRPr="00324C85" w:rsidRDefault="00EB4575" w:rsidP="00CB5722">
      <w:pPr>
        <w:pBdr>
          <w:top w:val="single" w:sz="4" w:space="1" w:color="auto"/>
          <w:left w:val="single" w:sz="4" w:space="4" w:color="auto"/>
          <w:bottom w:val="single" w:sz="4" w:space="1" w:color="auto"/>
          <w:right w:val="single" w:sz="4" w:space="4" w:color="auto"/>
        </w:pBdr>
        <w:rPr>
          <w:strike/>
        </w:rPr>
      </w:pPr>
      <w:r w:rsidRPr="00324C85">
        <w:rPr>
          <w:strike/>
          <w:highlight w:val="yellow"/>
        </w:rPr>
        <w:t xml:space="preserve">Note 1: </w:t>
      </w:r>
      <w:r w:rsidRPr="00324C85">
        <w:rPr>
          <w:strike/>
          <w:highlight w:val="yellow"/>
        </w:rPr>
        <w:tab/>
        <w:t xml:space="preserve">NorDig </w:t>
      </w:r>
      <w:proofErr w:type="spellStart"/>
      <w:r w:rsidRPr="00324C85">
        <w:rPr>
          <w:strike/>
          <w:highlight w:val="yellow"/>
        </w:rPr>
        <w:t>IRDs</w:t>
      </w:r>
      <w:proofErr w:type="spellEnd"/>
      <w:r w:rsidRPr="00324C85">
        <w:rPr>
          <w:strike/>
          <w:highlight w:val="yellow"/>
        </w:rPr>
        <w:t xml:space="preserve"> with a terrestrial front-end </w:t>
      </w:r>
      <w:r w:rsidR="00186033" w:rsidRPr="00324C85">
        <w:rPr>
          <w:b/>
          <w:strike/>
          <w:color w:val="FF0000"/>
          <w:highlight w:val="yellow"/>
        </w:rPr>
        <w:t>shall</w:t>
      </w:r>
      <w:r w:rsidRPr="00324C85">
        <w:rPr>
          <w:strike/>
          <w:highlight w:val="yellow"/>
        </w:rPr>
        <w:t xml:space="preserve"> be able to install and update the service list components even if the transport stream does not contain the terrestrial_ delivery_ </w:t>
      </w:r>
      <w:proofErr w:type="spellStart"/>
      <w:r w:rsidRPr="00324C85">
        <w:rPr>
          <w:strike/>
          <w:highlight w:val="yellow"/>
        </w:rPr>
        <w:t>system_descriptor</w:t>
      </w:r>
      <w:proofErr w:type="spellEnd"/>
      <w:r w:rsidRPr="00324C85">
        <w:rPr>
          <w:strike/>
          <w:highlight w:val="yellow"/>
        </w:rPr>
        <w:t xml:space="preserve"> in the </w:t>
      </w:r>
      <w:proofErr w:type="spellStart"/>
      <w:r w:rsidRPr="00324C85">
        <w:rPr>
          <w:strike/>
          <w:highlight w:val="yellow"/>
        </w:rPr>
        <w:t>NIT_actual</w:t>
      </w:r>
      <w:proofErr w:type="spellEnd"/>
      <w:r w:rsidRPr="00324C85">
        <w:rPr>
          <w:strike/>
          <w:highlight w:val="yellow"/>
        </w:rPr>
        <w:t xml:space="preserve"> and the </w:t>
      </w:r>
      <w:proofErr w:type="spellStart"/>
      <w:r w:rsidRPr="00324C85">
        <w:rPr>
          <w:strike/>
          <w:highlight w:val="yellow"/>
        </w:rPr>
        <w:t>NIT_other</w:t>
      </w:r>
      <w:proofErr w:type="spellEnd"/>
      <w:r w:rsidRPr="00324C85">
        <w:rPr>
          <w:strike/>
          <w:highlight w:val="yellow"/>
        </w:rPr>
        <w:t xml:space="preserve"> streams (</w:t>
      </w:r>
      <w:proofErr w:type="spellStart"/>
      <w:r w:rsidRPr="00324C85">
        <w:rPr>
          <w:strike/>
          <w:highlight w:val="yellow"/>
        </w:rPr>
        <w:t>NIT_actual</w:t>
      </w:r>
      <w:proofErr w:type="spellEnd"/>
      <w:r w:rsidRPr="00324C85">
        <w:rPr>
          <w:strike/>
          <w:highlight w:val="yellow"/>
        </w:rPr>
        <w:t xml:space="preserve">: the transport stream the IRD is tuned to. </w:t>
      </w:r>
      <w:proofErr w:type="spellStart"/>
      <w:r w:rsidRPr="00324C85">
        <w:rPr>
          <w:strike/>
          <w:highlight w:val="yellow"/>
        </w:rPr>
        <w:t>NIT_other</w:t>
      </w:r>
      <w:proofErr w:type="spellEnd"/>
      <w:r w:rsidRPr="00324C85">
        <w:rPr>
          <w:strike/>
          <w:highlight w:val="yellow"/>
        </w:rPr>
        <w:t xml:space="preserve">: other transport stream). </w:t>
      </w:r>
      <w:r w:rsidR="00BE2D74" w:rsidRPr="00324C85">
        <w:rPr>
          <w:strike/>
          <w:highlight w:val="yellow"/>
        </w:rPr>
        <w:br/>
      </w:r>
      <w:r w:rsidR="00BE2D74" w:rsidRPr="00324C85">
        <w:rPr>
          <w:strike/>
          <w:highlight w:val="yellow"/>
        </w:rPr>
        <w:br/>
      </w:r>
      <w:r w:rsidR="004A6C0C" w:rsidRPr="00324C85">
        <w:rPr>
          <w:strike/>
          <w:highlight w:val="yellow"/>
        </w:rPr>
        <w:t xml:space="preserve">NorDig </w:t>
      </w:r>
      <w:proofErr w:type="spellStart"/>
      <w:r w:rsidR="004A6C0C" w:rsidRPr="00324C85">
        <w:rPr>
          <w:strike/>
          <w:highlight w:val="yellow"/>
        </w:rPr>
        <w:t>IRDs</w:t>
      </w:r>
      <w:proofErr w:type="spellEnd"/>
      <w:r w:rsidR="004A6C0C" w:rsidRPr="00324C85">
        <w:rPr>
          <w:strike/>
          <w:highlight w:val="yellow"/>
        </w:rPr>
        <w:t xml:space="preserve"> with a terrestrial front-end dedicated for stationary reception may receive TS including </w:t>
      </w:r>
      <w:proofErr w:type="spellStart"/>
      <w:r w:rsidR="004A6C0C" w:rsidRPr="00324C85">
        <w:rPr>
          <w:strike/>
          <w:highlight w:val="yellow"/>
        </w:rPr>
        <w:t>NIT_actual</w:t>
      </w:r>
      <w:proofErr w:type="spellEnd"/>
      <w:r w:rsidR="004A6C0C" w:rsidRPr="00324C85">
        <w:rPr>
          <w:strike/>
          <w:highlight w:val="yellow"/>
        </w:rPr>
        <w:t xml:space="preserve"> and </w:t>
      </w:r>
      <w:proofErr w:type="spellStart"/>
      <w:r w:rsidR="004A6C0C" w:rsidRPr="00324C85">
        <w:rPr>
          <w:strike/>
          <w:highlight w:val="yellow"/>
        </w:rPr>
        <w:t>NIT_other</w:t>
      </w:r>
      <w:proofErr w:type="spellEnd"/>
      <w:r w:rsidR="004A6C0C" w:rsidRPr="00324C85">
        <w:rPr>
          <w:strike/>
          <w:highlight w:val="yellow"/>
        </w:rPr>
        <w:t xml:space="preserve"> tables. Due to the nature of the terrestrial networks all the transport streams listed in the </w:t>
      </w:r>
      <w:proofErr w:type="spellStart"/>
      <w:r w:rsidR="004A6C0C" w:rsidRPr="00324C85">
        <w:rPr>
          <w:strike/>
          <w:highlight w:val="yellow"/>
        </w:rPr>
        <w:t>NIT_other</w:t>
      </w:r>
      <w:proofErr w:type="spellEnd"/>
      <w:r w:rsidR="004A6C0C" w:rsidRPr="00324C85">
        <w:rPr>
          <w:strike/>
          <w:highlight w:val="yellow"/>
        </w:rPr>
        <w:t xml:space="preserve"> can be impossible to be received. Therefore, before using the information in </w:t>
      </w:r>
      <w:proofErr w:type="spellStart"/>
      <w:r w:rsidR="004A6C0C" w:rsidRPr="00324C85">
        <w:rPr>
          <w:strike/>
          <w:highlight w:val="yellow"/>
        </w:rPr>
        <w:t>NIT_other</w:t>
      </w:r>
      <w:proofErr w:type="spellEnd"/>
      <w:r w:rsidR="004A6C0C" w:rsidRPr="00324C85">
        <w:rPr>
          <w:strike/>
          <w:highlight w:val="yellow"/>
        </w:rPr>
        <w:t xml:space="preserve"> tables, </w:t>
      </w:r>
      <w:r w:rsidR="001D0E4D" w:rsidRPr="00324C85">
        <w:rPr>
          <w:strike/>
          <w:highlight w:val="yellow"/>
        </w:rPr>
        <w:t>carefulness</w:t>
      </w:r>
      <w:r w:rsidR="004A6C0C" w:rsidRPr="00324C85">
        <w:rPr>
          <w:strike/>
          <w:highlight w:val="yellow"/>
        </w:rPr>
        <w:t xml:space="preserve"> </w:t>
      </w:r>
      <w:r w:rsidR="00186033" w:rsidRPr="00324C85">
        <w:rPr>
          <w:b/>
          <w:strike/>
          <w:color w:val="FF0000"/>
          <w:highlight w:val="yellow"/>
        </w:rPr>
        <w:t>shall</w:t>
      </w:r>
      <w:r w:rsidR="004A6C0C" w:rsidRPr="00324C85">
        <w:rPr>
          <w:strike/>
          <w:highlight w:val="yellow"/>
        </w:rPr>
        <w:t xml:space="preserve"> be taken. </w:t>
      </w:r>
      <w:r w:rsidR="00BE2D74" w:rsidRPr="00324C85">
        <w:rPr>
          <w:strike/>
          <w:highlight w:val="yellow"/>
        </w:rPr>
        <w:br/>
      </w:r>
      <w:r w:rsidR="00BE2D74" w:rsidRPr="00324C85">
        <w:rPr>
          <w:strike/>
          <w:highlight w:val="yellow"/>
        </w:rPr>
        <w:br/>
      </w:r>
      <w:r w:rsidR="004A6C0C" w:rsidRPr="00324C85">
        <w:rPr>
          <w:strike/>
          <w:highlight w:val="yellow"/>
        </w:rPr>
        <w:t xml:space="preserve">NorDig </w:t>
      </w:r>
      <w:proofErr w:type="spellStart"/>
      <w:r w:rsidR="004A6C0C" w:rsidRPr="00324C85">
        <w:rPr>
          <w:strike/>
          <w:highlight w:val="yellow"/>
        </w:rPr>
        <w:t>IRDs</w:t>
      </w:r>
      <w:proofErr w:type="spellEnd"/>
      <w:r w:rsidR="004A6C0C" w:rsidRPr="00324C85">
        <w:rPr>
          <w:strike/>
          <w:highlight w:val="yellow"/>
        </w:rPr>
        <w:t xml:space="preserve"> with a terrestrial front-end dedicated for mobile and portable reception may also receive TS including </w:t>
      </w:r>
      <w:proofErr w:type="spellStart"/>
      <w:r w:rsidR="004A6C0C" w:rsidRPr="00324C85">
        <w:rPr>
          <w:strike/>
          <w:highlight w:val="yellow"/>
        </w:rPr>
        <w:t>NIT_actual</w:t>
      </w:r>
      <w:proofErr w:type="spellEnd"/>
      <w:r w:rsidR="004A6C0C" w:rsidRPr="00324C85">
        <w:rPr>
          <w:strike/>
          <w:highlight w:val="yellow"/>
        </w:rPr>
        <w:t xml:space="preserve"> and </w:t>
      </w:r>
      <w:proofErr w:type="spellStart"/>
      <w:r w:rsidR="004A6C0C" w:rsidRPr="00324C85">
        <w:rPr>
          <w:strike/>
          <w:highlight w:val="yellow"/>
        </w:rPr>
        <w:t>NIT_other</w:t>
      </w:r>
      <w:proofErr w:type="spellEnd"/>
      <w:r w:rsidR="004A6C0C" w:rsidRPr="00324C85">
        <w:rPr>
          <w:strike/>
          <w:highlight w:val="yellow"/>
        </w:rPr>
        <w:t xml:space="preserve"> tables. In that case information in </w:t>
      </w:r>
      <w:proofErr w:type="spellStart"/>
      <w:r w:rsidR="004A6C0C" w:rsidRPr="00324C85">
        <w:rPr>
          <w:strike/>
          <w:highlight w:val="yellow"/>
        </w:rPr>
        <w:t>NIT_other</w:t>
      </w:r>
      <w:proofErr w:type="spellEnd"/>
      <w:r w:rsidR="004A6C0C" w:rsidRPr="00324C85">
        <w:rPr>
          <w:strike/>
          <w:highlight w:val="yellow"/>
        </w:rPr>
        <w:t xml:space="preserve"> tables may have informative background use for faster service acquisition when receiver is moved from one coverage ar</w:t>
      </w:r>
      <w:r w:rsidR="00BE2D74" w:rsidRPr="00324C85">
        <w:rPr>
          <w:strike/>
          <w:highlight w:val="yellow"/>
        </w:rPr>
        <w:t xml:space="preserve">ea to another coverage area. </w:t>
      </w:r>
      <w:r w:rsidR="00BE2D74" w:rsidRPr="00324C85">
        <w:rPr>
          <w:strike/>
          <w:highlight w:val="yellow"/>
        </w:rPr>
        <w:br/>
      </w:r>
      <w:r w:rsidR="00BE2D74" w:rsidRPr="00324C85">
        <w:rPr>
          <w:strike/>
          <w:highlight w:val="yellow"/>
        </w:rPr>
        <w:br/>
        <w:t xml:space="preserve">NorDig </w:t>
      </w:r>
      <w:proofErr w:type="spellStart"/>
      <w:r w:rsidR="009A2865" w:rsidRPr="00324C85">
        <w:rPr>
          <w:strike/>
          <w:highlight w:val="yellow"/>
        </w:rPr>
        <w:t>IRDs</w:t>
      </w:r>
      <w:proofErr w:type="spellEnd"/>
      <w:r w:rsidR="009A2865" w:rsidRPr="00324C85">
        <w:rPr>
          <w:strike/>
          <w:highlight w:val="yellow"/>
        </w:rPr>
        <w:t xml:space="preserve"> with a IP-based front-end: Not relevant. See </w:t>
      </w:r>
      <w:r w:rsidR="00C4445D" w:rsidRPr="00324C85">
        <w:rPr>
          <w:strike/>
          <w:highlight w:val="yellow"/>
        </w:rPr>
        <w:t>Annex C</w:t>
      </w:r>
      <w:r w:rsidR="00CB5722" w:rsidRPr="00324C85">
        <w:rPr>
          <w:strike/>
          <w:highlight w:val="yellow"/>
        </w:rPr>
        <w:t>.</w:t>
      </w:r>
    </w:p>
    <w:p w14:paraId="2F74669D" w14:textId="111484FD" w:rsidR="00EB4575" w:rsidRPr="00333840" w:rsidRDefault="00EB4575">
      <w:r w:rsidRPr="00333840">
        <w:t xml:space="preserve">A cable NorDig IRD should provide functionality for fast installation of services by typing the </w:t>
      </w:r>
      <w:proofErr w:type="spellStart"/>
      <w:r w:rsidRPr="00333840">
        <w:t>network_ID</w:t>
      </w:r>
      <w:proofErr w:type="spellEnd"/>
      <w:r w:rsidRPr="00333840">
        <w:t xml:space="preserve"> into the receiver. In such a case, the IRD </w:t>
      </w:r>
      <w:r w:rsidR="00186033" w:rsidRPr="00186033">
        <w:rPr>
          <w:b/>
          <w:color w:val="FF0000"/>
        </w:rPr>
        <w:t>shall</w:t>
      </w:r>
      <w:r w:rsidRPr="00333840">
        <w:t xml:space="preserve"> process only that specific NIT (actual and other) table (with corresponding </w:t>
      </w:r>
      <w:proofErr w:type="spellStart"/>
      <w:r w:rsidRPr="00333840">
        <w:t>network_ID</w:t>
      </w:r>
      <w:proofErr w:type="spellEnd"/>
      <w:r w:rsidRPr="00333840">
        <w:t xml:space="preserve">) from current/actual transport stream and only install/display services listed in that table’s </w:t>
      </w:r>
      <w:proofErr w:type="spellStart"/>
      <w:r w:rsidRPr="00333840">
        <w:t>service_list_descriptors</w:t>
      </w:r>
      <w:proofErr w:type="spellEnd"/>
      <w:r w:rsidRPr="00333840">
        <w:t xml:space="preserve">. </w:t>
      </w:r>
    </w:p>
    <w:p w14:paraId="1F916B34" w14:textId="0C78BC54" w:rsidR="00EB4575" w:rsidRPr="00333840" w:rsidRDefault="00EB4575">
      <w:r w:rsidRPr="00333840">
        <w:t xml:space="preserve">A Navigator </w:t>
      </w:r>
      <w:r w:rsidR="00186033" w:rsidRPr="00186033">
        <w:rPr>
          <w:b/>
          <w:color w:val="FF0000"/>
        </w:rPr>
        <w:t>shall</w:t>
      </w:r>
      <w:r w:rsidRPr="00333840">
        <w:t xml:space="preserve"> never display services that the IRD is not able to receive or decode except for de-scrambling (i.e. a pure satellite IRD </w:t>
      </w:r>
      <w:r w:rsidR="00186033" w:rsidRPr="00186033">
        <w:rPr>
          <w:b/>
          <w:color w:val="FF0000"/>
        </w:rPr>
        <w:t>shall</w:t>
      </w:r>
      <w:r w:rsidRPr="00333840">
        <w:t xml:space="preserve"> not display services which are described in </w:t>
      </w:r>
      <w:proofErr w:type="spellStart"/>
      <w:r w:rsidRPr="00333840">
        <w:t>NIT</w:t>
      </w:r>
      <w:r w:rsidR="001D0E4D">
        <w:t>_</w:t>
      </w:r>
      <w:r w:rsidRPr="00333840">
        <w:t>other</w:t>
      </w:r>
      <w:proofErr w:type="spellEnd"/>
      <w:r w:rsidRPr="00333840">
        <w:t xml:space="preserve"> tables for secondary cable networks). </w:t>
      </w:r>
    </w:p>
    <w:p w14:paraId="28CA7F63" w14:textId="63D0A2D8" w:rsidR="00EB4575" w:rsidRPr="00333840" w:rsidRDefault="00EB4575">
      <w:r w:rsidRPr="00333840">
        <w:t xml:space="preserve">A NorDig IRD </w:t>
      </w:r>
      <w:r w:rsidR="00186033" w:rsidRPr="00186033">
        <w:rPr>
          <w:b/>
          <w:color w:val="FF0000"/>
        </w:rPr>
        <w:t>shall</w:t>
      </w:r>
      <w:r w:rsidRPr="00333840">
        <w:t xml:space="preserve"> not install, be able to reach or display services or networks with </w:t>
      </w:r>
      <w:proofErr w:type="spellStart"/>
      <w:r w:rsidRPr="00333840">
        <w:t>original_network_ID</w:t>
      </w:r>
      <w:proofErr w:type="spellEnd"/>
      <w:r w:rsidRPr="00333840">
        <w:t xml:space="preserve"> and/or </w:t>
      </w:r>
      <w:proofErr w:type="spellStart"/>
      <w:r w:rsidRPr="00333840">
        <w:t>network_ID</w:t>
      </w:r>
      <w:proofErr w:type="spellEnd"/>
      <w:r w:rsidRPr="00333840">
        <w:t xml:space="preserve"> which are marked as ‘</w:t>
      </w:r>
      <w:proofErr w:type="spellStart"/>
      <w:r w:rsidRPr="00333840">
        <w:t>private_temporary_use</w:t>
      </w:r>
      <w:proofErr w:type="spellEnd"/>
      <w:r w:rsidRPr="00333840">
        <w:t>’ as defined in ETSI ETR 162</w:t>
      </w:r>
      <w:r w:rsidR="00954170" w:rsidRPr="00333840">
        <w:t xml:space="preserve"> </w:t>
      </w:r>
      <w:r w:rsidR="00876FEA" w:rsidRPr="00333840">
        <w:fldChar w:fldCharType="begin"/>
      </w:r>
      <w:r w:rsidR="00876FEA" w:rsidRPr="00333840">
        <w:instrText xml:space="preserve"> REF _Ref232170884 \n \h  \* MERGEFORMAT </w:instrText>
      </w:r>
      <w:r w:rsidR="00876FEA" w:rsidRPr="00333840">
        <w:fldChar w:fldCharType="separate"/>
      </w:r>
      <w:r w:rsidR="00290B98">
        <w:t>[21]</w:t>
      </w:r>
      <w:r w:rsidR="00876FEA" w:rsidRPr="00333840">
        <w:fldChar w:fldCharType="end"/>
      </w:r>
      <w:r w:rsidRPr="00333840">
        <w:t xml:space="preserve"> (i.e. an </w:t>
      </w:r>
      <w:proofErr w:type="spellStart"/>
      <w:r w:rsidRPr="00333840">
        <w:t>original_network_ID</w:t>
      </w:r>
      <w:proofErr w:type="spellEnd"/>
      <w:r w:rsidRPr="00333840">
        <w:t xml:space="preserve"> </w:t>
      </w:r>
      <w:proofErr w:type="spellStart"/>
      <w:r w:rsidRPr="00333840">
        <w:t>0xFF00</w:t>
      </w:r>
      <w:proofErr w:type="spellEnd"/>
      <w:r w:rsidRPr="00333840">
        <w:t xml:space="preserve"> – </w:t>
      </w:r>
      <w:proofErr w:type="spellStart"/>
      <w:r w:rsidRPr="00333840">
        <w:t>0xFFFF</w:t>
      </w:r>
      <w:proofErr w:type="spellEnd"/>
      <w:r w:rsidRPr="00333840">
        <w:t xml:space="preserve"> and/or </w:t>
      </w:r>
      <w:proofErr w:type="spellStart"/>
      <w:r w:rsidRPr="00333840">
        <w:t>network_ID</w:t>
      </w:r>
      <w:proofErr w:type="spellEnd"/>
      <w:r w:rsidRPr="00333840">
        <w:t xml:space="preserve"> </w:t>
      </w:r>
      <w:proofErr w:type="spellStart"/>
      <w:r w:rsidRPr="00333840">
        <w:t>0xFF01</w:t>
      </w:r>
      <w:proofErr w:type="spellEnd"/>
      <w:r w:rsidRPr="00333840">
        <w:t xml:space="preserve"> – </w:t>
      </w:r>
      <w:proofErr w:type="spellStart"/>
      <w:r w:rsidRPr="00333840">
        <w:t>0xFFFF</w:t>
      </w:r>
      <w:proofErr w:type="spellEnd"/>
      <w:r w:rsidRPr="00333840">
        <w:t>). (This descriptor may be used by broadcasters to avoid confusing consumers with (shorter) test and demonstration transmissions).</w:t>
      </w:r>
    </w:p>
    <w:p w14:paraId="7B85B61A" w14:textId="4EE5FEE5" w:rsidR="00EB4575" w:rsidRPr="00333840" w:rsidRDefault="00EB4575">
      <w:r w:rsidRPr="00333840">
        <w:t xml:space="preserve">Services that are not listed in NorDig </w:t>
      </w:r>
      <w:proofErr w:type="spellStart"/>
      <w:r w:rsidRPr="00333840">
        <w:t>Logic_channel_descriptor</w:t>
      </w:r>
      <w:proofErr w:type="spellEnd"/>
      <w:r w:rsidRPr="00333840">
        <w:t xml:space="preserve">, </w:t>
      </w:r>
      <w:r w:rsidR="00186033" w:rsidRPr="00186033">
        <w:rPr>
          <w:b/>
          <w:color w:val="FF0000"/>
        </w:rPr>
        <w:t>shall</w:t>
      </w:r>
      <w:r w:rsidRPr="00333840">
        <w:t xml:space="preserve"> be displayed in the service list(s) and </w:t>
      </w:r>
      <w:r w:rsidR="00186033" w:rsidRPr="00186033">
        <w:rPr>
          <w:b/>
          <w:color w:val="FF0000"/>
        </w:rPr>
        <w:t>shall</w:t>
      </w:r>
      <w:r w:rsidRPr="00333840">
        <w:t xml:space="preserve"> be located last in the list (for that </w:t>
      </w:r>
      <w:proofErr w:type="spellStart"/>
      <w:r w:rsidRPr="00333840">
        <w:t>service_type</w:t>
      </w:r>
      <w:proofErr w:type="spellEnd"/>
      <w:r w:rsidRPr="00333840">
        <w:t>).</w:t>
      </w:r>
    </w:p>
    <w:tbl>
      <w:tblPr>
        <w:tblW w:w="0" w:type="auto"/>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5773"/>
      </w:tblGrid>
      <w:tr w:rsidR="00EB4575" w:rsidRPr="00B43F99" w14:paraId="70E2BA90" w14:textId="77777777" w:rsidTr="001D1470">
        <w:tc>
          <w:tcPr>
            <w:tcW w:w="5773" w:type="dxa"/>
            <w:shd w:val="clear" w:color="auto" w:fill="D9D9D9" w:themeFill="background1" w:themeFillShade="D9"/>
          </w:tcPr>
          <w:p w14:paraId="53A80C0A" w14:textId="77777777" w:rsidR="00EB4575" w:rsidRPr="00B43F99" w:rsidRDefault="00EB4575">
            <w:pPr>
              <w:pStyle w:val="Tabell"/>
              <w:jc w:val="center"/>
              <w:rPr>
                <w:b/>
                <w:bCs/>
                <w:color w:val="auto"/>
              </w:rPr>
            </w:pPr>
            <w:r w:rsidRPr="00B43F99">
              <w:rPr>
                <w:b/>
                <w:bCs/>
                <w:color w:val="auto"/>
              </w:rPr>
              <w:t>NIT descriptors</w:t>
            </w:r>
          </w:p>
        </w:tc>
      </w:tr>
      <w:tr w:rsidR="00EB4575" w:rsidRPr="00B43F99" w14:paraId="64CA7E97" w14:textId="77777777" w:rsidTr="001D1470">
        <w:tc>
          <w:tcPr>
            <w:tcW w:w="5773" w:type="dxa"/>
          </w:tcPr>
          <w:p w14:paraId="451C2BD6" w14:textId="77777777" w:rsidR="00EB4575" w:rsidRPr="00B43F99" w:rsidRDefault="00EB4575">
            <w:pPr>
              <w:pStyle w:val="Tabell"/>
              <w:rPr>
                <w:color w:val="auto"/>
              </w:rPr>
            </w:pPr>
            <w:r w:rsidRPr="00B43F99">
              <w:rPr>
                <w:color w:val="auto"/>
              </w:rPr>
              <w:t>Network_name_descriptor</w:t>
            </w:r>
          </w:p>
        </w:tc>
      </w:tr>
      <w:tr w:rsidR="00EB4575" w:rsidRPr="00B43F99" w14:paraId="63542E5B" w14:textId="77777777" w:rsidTr="001D1470">
        <w:tc>
          <w:tcPr>
            <w:tcW w:w="5773" w:type="dxa"/>
          </w:tcPr>
          <w:p w14:paraId="47675C7E" w14:textId="77777777" w:rsidR="00EB4575" w:rsidRPr="00B43F99" w:rsidRDefault="00EB4575">
            <w:pPr>
              <w:pStyle w:val="Tabell"/>
              <w:rPr>
                <w:color w:val="auto"/>
              </w:rPr>
            </w:pPr>
            <w:proofErr w:type="spellStart"/>
            <w:r w:rsidRPr="00B43F99">
              <w:rPr>
                <w:color w:val="auto"/>
              </w:rPr>
              <w:t>Satellite_delivery_system_descriptor</w:t>
            </w:r>
            <w:proofErr w:type="spellEnd"/>
          </w:p>
        </w:tc>
      </w:tr>
      <w:tr w:rsidR="00160A7C" w:rsidRPr="00B43F99" w14:paraId="41BE4A48" w14:textId="77777777" w:rsidTr="001D1470">
        <w:tc>
          <w:tcPr>
            <w:tcW w:w="5773" w:type="dxa"/>
          </w:tcPr>
          <w:p w14:paraId="6E189FFB" w14:textId="3C348DCA" w:rsidR="00160A7C" w:rsidRPr="00B43F99" w:rsidRDefault="00160A7C">
            <w:pPr>
              <w:pStyle w:val="Tabell"/>
              <w:rPr>
                <w:color w:val="auto"/>
              </w:rPr>
            </w:pPr>
            <w:proofErr w:type="spellStart"/>
            <w:r w:rsidRPr="00B43F99">
              <w:rPr>
                <w:color w:val="auto"/>
              </w:rPr>
              <w:t>S2_satellite_delivery_system_descriptor</w:t>
            </w:r>
            <w:proofErr w:type="spellEnd"/>
          </w:p>
        </w:tc>
      </w:tr>
      <w:tr w:rsidR="00160A7C" w:rsidRPr="00B43F99" w14:paraId="75078AA3" w14:textId="77777777" w:rsidTr="001D1470">
        <w:tc>
          <w:tcPr>
            <w:tcW w:w="5773" w:type="dxa"/>
          </w:tcPr>
          <w:p w14:paraId="5A511E62" w14:textId="4810A6AB" w:rsidR="00160A7C" w:rsidRPr="00B43F99" w:rsidRDefault="00160A7C">
            <w:pPr>
              <w:pStyle w:val="Tabell"/>
              <w:rPr>
                <w:color w:val="auto"/>
              </w:rPr>
            </w:pPr>
            <w:proofErr w:type="spellStart"/>
            <w:r w:rsidRPr="00B43F99">
              <w:rPr>
                <w:color w:val="auto"/>
              </w:rPr>
              <w:t>S2X_satellite_delivery_system_descriptor</w:t>
            </w:r>
            <w:proofErr w:type="spellEnd"/>
            <w:r w:rsidRPr="00B43F99">
              <w:rPr>
                <w:color w:val="auto"/>
              </w:rPr>
              <w:t xml:space="preserve"> (1)</w:t>
            </w:r>
          </w:p>
        </w:tc>
      </w:tr>
      <w:tr w:rsidR="00EB4575" w:rsidRPr="00B43F99" w14:paraId="580ACA4D" w14:textId="77777777" w:rsidTr="001D1470">
        <w:tc>
          <w:tcPr>
            <w:tcW w:w="5773" w:type="dxa"/>
          </w:tcPr>
          <w:p w14:paraId="2F833812" w14:textId="77777777" w:rsidR="00EB4575" w:rsidRPr="00B43F99" w:rsidRDefault="00EB4575">
            <w:pPr>
              <w:pStyle w:val="Tabell"/>
              <w:rPr>
                <w:color w:val="auto"/>
              </w:rPr>
            </w:pPr>
            <w:proofErr w:type="spellStart"/>
            <w:r w:rsidRPr="00B43F99">
              <w:rPr>
                <w:color w:val="auto"/>
              </w:rPr>
              <w:t>Cable_delivery_system_descriptor</w:t>
            </w:r>
            <w:proofErr w:type="spellEnd"/>
          </w:p>
        </w:tc>
      </w:tr>
      <w:tr w:rsidR="00EB4575" w:rsidRPr="00B43F99" w14:paraId="62A48815" w14:textId="77777777" w:rsidTr="001D1470">
        <w:tc>
          <w:tcPr>
            <w:tcW w:w="5773" w:type="dxa"/>
          </w:tcPr>
          <w:p w14:paraId="30FFDBEB" w14:textId="77777777" w:rsidR="00EB4575" w:rsidRPr="00B43F99" w:rsidRDefault="00EB4575">
            <w:pPr>
              <w:pStyle w:val="Tabell"/>
              <w:rPr>
                <w:color w:val="auto"/>
              </w:rPr>
            </w:pPr>
            <w:proofErr w:type="spellStart"/>
            <w:r w:rsidRPr="00B43F99">
              <w:rPr>
                <w:color w:val="auto"/>
              </w:rPr>
              <w:t>Terrestrial_delivery_system_descriptor</w:t>
            </w:r>
            <w:proofErr w:type="spellEnd"/>
          </w:p>
        </w:tc>
      </w:tr>
      <w:tr w:rsidR="002740AA" w:rsidRPr="00B43F99" w14:paraId="3517047B" w14:textId="77777777" w:rsidTr="001D1470">
        <w:tc>
          <w:tcPr>
            <w:tcW w:w="5773" w:type="dxa"/>
          </w:tcPr>
          <w:p w14:paraId="5D0572EE" w14:textId="296BE722" w:rsidR="002740AA" w:rsidRPr="00B43F99" w:rsidRDefault="002740AA">
            <w:pPr>
              <w:pStyle w:val="Tabell"/>
              <w:rPr>
                <w:color w:val="auto"/>
              </w:rPr>
            </w:pPr>
            <w:proofErr w:type="spellStart"/>
            <w:r w:rsidRPr="00B43F99">
              <w:rPr>
                <w:color w:val="auto"/>
              </w:rPr>
              <w:t>T2_delivery_system_descriptor</w:t>
            </w:r>
            <w:proofErr w:type="spellEnd"/>
          </w:p>
        </w:tc>
      </w:tr>
      <w:tr w:rsidR="00EB4575" w:rsidRPr="00B43F99" w14:paraId="40A1EFF8" w14:textId="77777777" w:rsidTr="001D1470">
        <w:tc>
          <w:tcPr>
            <w:tcW w:w="5773" w:type="dxa"/>
          </w:tcPr>
          <w:p w14:paraId="4F13AB5D" w14:textId="77777777" w:rsidR="00EB4575" w:rsidRPr="00B43F99" w:rsidRDefault="00EB4575">
            <w:pPr>
              <w:pStyle w:val="Tabell"/>
              <w:rPr>
                <w:color w:val="auto"/>
              </w:rPr>
            </w:pPr>
            <w:r w:rsidRPr="00B43F99">
              <w:rPr>
                <w:color w:val="auto"/>
              </w:rPr>
              <w:t xml:space="preserve">Service_list_descriptor </w:t>
            </w:r>
          </w:p>
        </w:tc>
      </w:tr>
      <w:tr w:rsidR="00EB4575" w:rsidRPr="00B43F99" w14:paraId="0406DBCA" w14:textId="77777777" w:rsidTr="001D1470">
        <w:tc>
          <w:tcPr>
            <w:tcW w:w="5773" w:type="dxa"/>
          </w:tcPr>
          <w:p w14:paraId="1F7FC720" w14:textId="77777777" w:rsidR="00EB4575" w:rsidRPr="00B43F99" w:rsidRDefault="00EB4575">
            <w:pPr>
              <w:pStyle w:val="Tabell"/>
              <w:rPr>
                <w:color w:val="auto"/>
              </w:rPr>
            </w:pPr>
            <w:r w:rsidRPr="00B43F99">
              <w:rPr>
                <w:color w:val="auto"/>
              </w:rPr>
              <w:t>(Nor</w:t>
            </w:r>
            <w:r w:rsidR="00AA6BB1" w:rsidRPr="00B43F99">
              <w:rPr>
                <w:color w:val="auto"/>
              </w:rPr>
              <w:t>D</w:t>
            </w:r>
            <w:r w:rsidRPr="00B43F99">
              <w:rPr>
                <w:color w:val="auto"/>
              </w:rPr>
              <w:t xml:space="preserve">ig) </w:t>
            </w:r>
            <w:proofErr w:type="spellStart"/>
            <w:r w:rsidRPr="00B43F99">
              <w:rPr>
                <w:color w:val="auto"/>
              </w:rPr>
              <w:t>Logic_channel_descriptor</w:t>
            </w:r>
            <w:proofErr w:type="spellEnd"/>
          </w:p>
        </w:tc>
      </w:tr>
      <w:tr w:rsidR="002740AA" w:rsidRPr="00333840" w14:paraId="76AE0B7B" w14:textId="77777777" w:rsidTr="001D1470">
        <w:tc>
          <w:tcPr>
            <w:tcW w:w="5773" w:type="dxa"/>
          </w:tcPr>
          <w:p w14:paraId="162A7A99" w14:textId="2909E276" w:rsidR="002740AA" w:rsidRPr="00333840" w:rsidRDefault="002740AA">
            <w:pPr>
              <w:pStyle w:val="Tabell"/>
              <w:rPr>
                <w:color w:val="auto"/>
              </w:rPr>
            </w:pPr>
            <w:r w:rsidRPr="00B43F99">
              <w:rPr>
                <w:color w:val="auto"/>
                <w:szCs w:val="22"/>
              </w:rPr>
              <w:t xml:space="preserve">Note 1: </w:t>
            </w:r>
            <w:r w:rsidR="00160A7C" w:rsidRPr="00B43F99">
              <w:rPr>
                <w:color w:val="auto"/>
                <w:szCs w:val="22"/>
              </w:rPr>
              <w:t xml:space="preserve">Only mandatory for satellite NorDig </w:t>
            </w:r>
            <w:proofErr w:type="spellStart"/>
            <w:r w:rsidR="00160A7C" w:rsidRPr="00B43F99">
              <w:rPr>
                <w:color w:val="auto"/>
                <w:szCs w:val="22"/>
              </w:rPr>
              <w:t>HEVC</w:t>
            </w:r>
            <w:proofErr w:type="spellEnd"/>
            <w:r w:rsidR="00160A7C" w:rsidRPr="00B43F99">
              <w:rPr>
                <w:color w:val="auto"/>
                <w:szCs w:val="22"/>
              </w:rPr>
              <w:t xml:space="preserve"> </w:t>
            </w:r>
            <w:proofErr w:type="spellStart"/>
            <w:r w:rsidR="00160A7C" w:rsidRPr="00B43F99">
              <w:rPr>
                <w:color w:val="auto"/>
                <w:szCs w:val="22"/>
              </w:rPr>
              <w:t>IRDs</w:t>
            </w:r>
            <w:proofErr w:type="spellEnd"/>
            <w:r w:rsidR="00160A7C" w:rsidRPr="00B43F99">
              <w:rPr>
                <w:color w:val="auto"/>
                <w:szCs w:val="22"/>
              </w:rPr>
              <w:t xml:space="preserve"> that support DVB-</w:t>
            </w:r>
            <w:proofErr w:type="spellStart"/>
            <w:r w:rsidR="00160A7C" w:rsidRPr="00B43F99">
              <w:rPr>
                <w:color w:val="auto"/>
                <w:szCs w:val="22"/>
              </w:rPr>
              <w:t>S2X</w:t>
            </w:r>
            <w:proofErr w:type="spellEnd"/>
          </w:p>
        </w:tc>
      </w:tr>
    </w:tbl>
    <w:p w14:paraId="0DFB6DF7" w14:textId="2CBE17A6" w:rsidR="00EB4575" w:rsidRDefault="00EB4575">
      <w:pPr>
        <w:pStyle w:val="Billedtekst"/>
        <w:rPr>
          <w:color w:val="auto"/>
        </w:rPr>
      </w:pPr>
      <w:bookmarkStart w:id="4893" w:name="_Ref235252851"/>
      <w:r w:rsidRPr="00333840">
        <w:rPr>
          <w:color w:val="auto"/>
        </w:rPr>
        <w:t xml:space="preserve">Table </w:t>
      </w:r>
      <w:bookmarkEnd w:id="4893"/>
      <w:r w:rsidR="00CA109F">
        <w:rPr>
          <w:color w:val="auto"/>
        </w:rPr>
        <w:t xml:space="preserve">13.1 </w:t>
      </w:r>
      <w:r w:rsidRPr="00333840">
        <w:rPr>
          <w:color w:val="auto"/>
        </w:rPr>
        <w:t>NIT descriptors</w:t>
      </w:r>
      <w:r w:rsidR="00CA109F">
        <w:rPr>
          <w:color w:val="auto"/>
        </w:rPr>
        <w:t>.</w:t>
      </w:r>
    </w:p>
    <w:p w14:paraId="5C4E3782" w14:textId="77777777" w:rsidR="00324C85" w:rsidRDefault="00324C85" w:rsidP="00324C85"/>
    <w:p w14:paraId="02BBD26B" w14:textId="3A07B2BC" w:rsidR="00324C85" w:rsidRPr="00333840" w:rsidRDefault="00324C85" w:rsidP="00324C85">
      <w:pPr>
        <w:pBdr>
          <w:top w:val="single" w:sz="4" w:space="1" w:color="auto"/>
          <w:left w:val="single" w:sz="4" w:space="4" w:color="auto"/>
          <w:bottom w:val="single" w:sz="4" w:space="1" w:color="auto"/>
          <w:right w:val="single" w:sz="4" w:space="4" w:color="auto"/>
        </w:pBdr>
      </w:pPr>
      <w:r w:rsidRPr="00324C85">
        <w:rPr>
          <w:highlight w:val="yellow"/>
        </w:rPr>
        <w:t xml:space="preserve">Note 1: </w:t>
      </w:r>
      <w:r w:rsidRPr="00324C85">
        <w:rPr>
          <w:highlight w:val="yellow"/>
        </w:rPr>
        <w:tab/>
        <w:t xml:space="preserve">NorDig </w:t>
      </w:r>
      <w:proofErr w:type="spellStart"/>
      <w:r w:rsidRPr="00324C85">
        <w:rPr>
          <w:highlight w:val="yellow"/>
        </w:rPr>
        <w:t>IRDs</w:t>
      </w:r>
      <w:proofErr w:type="spellEnd"/>
      <w:r w:rsidRPr="00324C85">
        <w:rPr>
          <w:highlight w:val="yellow"/>
        </w:rPr>
        <w:t xml:space="preserve"> with a terrestrial front-end </w:t>
      </w:r>
      <w:r w:rsidRPr="00324C85">
        <w:rPr>
          <w:b/>
          <w:color w:val="FF0000"/>
          <w:highlight w:val="yellow"/>
        </w:rPr>
        <w:t>shall</w:t>
      </w:r>
      <w:r w:rsidRPr="00324C85">
        <w:rPr>
          <w:highlight w:val="yellow"/>
        </w:rPr>
        <w:t xml:space="preserve"> be able to install and update the service list components even if the transport stream does not contain the terrestrial_ delivery_ </w:t>
      </w:r>
      <w:proofErr w:type="spellStart"/>
      <w:r w:rsidRPr="00324C85">
        <w:rPr>
          <w:highlight w:val="yellow"/>
        </w:rPr>
        <w:t>system_descriptor</w:t>
      </w:r>
      <w:proofErr w:type="spellEnd"/>
      <w:r w:rsidRPr="00324C85">
        <w:rPr>
          <w:highlight w:val="yellow"/>
        </w:rPr>
        <w:t xml:space="preserve"> in the </w:t>
      </w:r>
      <w:proofErr w:type="spellStart"/>
      <w:r w:rsidRPr="00324C85">
        <w:rPr>
          <w:highlight w:val="yellow"/>
        </w:rPr>
        <w:t>NIT_actual</w:t>
      </w:r>
      <w:proofErr w:type="spellEnd"/>
      <w:r w:rsidRPr="00324C85">
        <w:rPr>
          <w:highlight w:val="yellow"/>
        </w:rPr>
        <w:t xml:space="preserve"> and the </w:t>
      </w:r>
      <w:proofErr w:type="spellStart"/>
      <w:r w:rsidRPr="00324C85">
        <w:rPr>
          <w:highlight w:val="yellow"/>
        </w:rPr>
        <w:t>NIT_other</w:t>
      </w:r>
      <w:proofErr w:type="spellEnd"/>
      <w:r w:rsidRPr="00324C85">
        <w:rPr>
          <w:highlight w:val="yellow"/>
        </w:rPr>
        <w:t xml:space="preserve"> streams (</w:t>
      </w:r>
      <w:proofErr w:type="spellStart"/>
      <w:r w:rsidRPr="00324C85">
        <w:rPr>
          <w:highlight w:val="yellow"/>
        </w:rPr>
        <w:t>NIT_actual</w:t>
      </w:r>
      <w:proofErr w:type="spellEnd"/>
      <w:r w:rsidRPr="00324C85">
        <w:rPr>
          <w:highlight w:val="yellow"/>
        </w:rPr>
        <w:t xml:space="preserve">: the transport stream the IRD is tuned to. </w:t>
      </w:r>
      <w:proofErr w:type="spellStart"/>
      <w:r w:rsidRPr="00324C85">
        <w:rPr>
          <w:highlight w:val="yellow"/>
        </w:rPr>
        <w:t>NIT_other</w:t>
      </w:r>
      <w:proofErr w:type="spellEnd"/>
      <w:r w:rsidRPr="00324C85">
        <w:rPr>
          <w:highlight w:val="yellow"/>
        </w:rPr>
        <w:t xml:space="preserve">: other transport stream). </w:t>
      </w:r>
      <w:r w:rsidRPr="00324C85">
        <w:rPr>
          <w:highlight w:val="yellow"/>
        </w:rPr>
        <w:br/>
      </w:r>
      <w:r w:rsidRPr="00324C85">
        <w:rPr>
          <w:highlight w:val="yellow"/>
        </w:rPr>
        <w:br/>
      </w:r>
      <w:r>
        <w:rPr>
          <w:highlight w:val="yellow"/>
        </w:rPr>
        <w:t xml:space="preserve">Note 2; </w:t>
      </w:r>
      <w:r w:rsidRPr="00324C85">
        <w:rPr>
          <w:highlight w:val="yellow"/>
        </w:rPr>
        <w:t xml:space="preserve">NorDig </w:t>
      </w:r>
      <w:proofErr w:type="spellStart"/>
      <w:r w:rsidRPr="00324C85">
        <w:rPr>
          <w:highlight w:val="yellow"/>
        </w:rPr>
        <w:t>IRDs</w:t>
      </w:r>
      <w:proofErr w:type="spellEnd"/>
      <w:r w:rsidRPr="00324C85">
        <w:rPr>
          <w:highlight w:val="yellow"/>
        </w:rPr>
        <w:t xml:space="preserve"> with a terrestrial front-end dedicated for stationary reception may receive TS including </w:t>
      </w:r>
      <w:proofErr w:type="spellStart"/>
      <w:r w:rsidRPr="00324C85">
        <w:rPr>
          <w:highlight w:val="yellow"/>
        </w:rPr>
        <w:t>NIT_actual</w:t>
      </w:r>
      <w:proofErr w:type="spellEnd"/>
      <w:r w:rsidRPr="00324C85">
        <w:rPr>
          <w:highlight w:val="yellow"/>
        </w:rPr>
        <w:t xml:space="preserve"> and </w:t>
      </w:r>
      <w:proofErr w:type="spellStart"/>
      <w:r w:rsidRPr="00324C85">
        <w:rPr>
          <w:highlight w:val="yellow"/>
        </w:rPr>
        <w:t>NIT_other</w:t>
      </w:r>
      <w:proofErr w:type="spellEnd"/>
      <w:r w:rsidRPr="00324C85">
        <w:rPr>
          <w:highlight w:val="yellow"/>
        </w:rPr>
        <w:t xml:space="preserve"> tables. Due to the nature of the terrestrial networks all the transport streams listed in the </w:t>
      </w:r>
      <w:proofErr w:type="spellStart"/>
      <w:r w:rsidRPr="00324C85">
        <w:rPr>
          <w:highlight w:val="yellow"/>
        </w:rPr>
        <w:t>NIT_other</w:t>
      </w:r>
      <w:proofErr w:type="spellEnd"/>
      <w:r w:rsidRPr="00324C85">
        <w:rPr>
          <w:highlight w:val="yellow"/>
        </w:rPr>
        <w:t xml:space="preserve"> can be impossible to be received. Therefore, before using the information in </w:t>
      </w:r>
      <w:proofErr w:type="spellStart"/>
      <w:r w:rsidRPr="00324C85">
        <w:rPr>
          <w:highlight w:val="yellow"/>
        </w:rPr>
        <w:t>NIT_other</w:t>
      </w:r>
      <w:proofErr w:type="spellEnd"/>
      <w:r w:rsidRPr="00324C85">
        <w:rPr>
          <w:highlight w:val="yellow"/>
        </w:rPr>
        <w:t xml:space="preserve"> tables, carefulness </w:t>
      </w:r>
      <w:r w:rsidRPr="00324C85">
        <w:rPr>
          <w:b/>
          <w:color w:val="FF0000"/>
          <w:highlight w:val="yellow"/>
        </w:rPr>
        <w:t>shall</w:t>
      </w:r>
      <w:r w:rsidRPr="00324C85">
        <w:rPr>
          <w:highlight w:val="yellow"/>
        </w:rPr>
        <w:t xml:space="preserve"> be taken. </w:t>
      </w:r>
      <w:r w:rsidRPr="00324C85">
        <w:rPr>
          <w:highlight w:val="yellow"/>
        </w:rPr>
        <w:br/>
      </w:r>
      <w:r w:rsidRPr="00324C85">
        <w:rPr>
          <w:highlight w:val="yellow"/>
        </w:rPr>
        <w:br/>
      </w:r>
      <w:r>
        <w:rPr>
          <w:highlight w:val="yellow"/>
        </w:rPr>
        <w:t>Note 3:</w:t>
      </w:r>
      <w:r w:rsidR="006677C0">
        <w:rPr>
          <w:highlight w:val="yellow"/>
        </w:rPr>
        <w:t xml:space="preserve"> </w:t>
      </w:r>
      <w:r w:rsidRPr="00324C85">
        <w:rPr>
          <w:highlight w:val="yellow"/>
        </w:rPr>
        <w:t xml:space="preserve">NorDig </w:t>
      </w:r>
      <w:proofErr w:type="spellStart"/>
      <w:r w:rsidRPr="00324C85">
        <w:rPr>
          <w:highlight w:val="yellow"/>
        </w:rPr>
        <w:t>IRDs</w:t>
      </w:r>
      <w:proofErr w:type="spellEnd"/>
      <w:r w:rsidRPr="00324C85">
        <w:rPr>
          <w:highlight w:val="yellow"/>
        </w:rPr>
        <w:t xml:space="preserve"> with a terrestrial front-end dedicated for mobile and portable reception may also receive TS including </w:t>
      </w:r>
      <w:proofErr w:type="spellStart"/>
      <w:r w:rsidRPr="00324C85">
        <w:rPr>
          <w:highlight w:val="yellow"/>
        </w:rPr>
        <w:t>NIT_actual</w:t>
      </w:r>
      <w:proofErr w:type="spellEnd"/>
      <w:r w:rsidRPr="00324C85">
        <w:rPr>
          <w:highlight w:val="yellow"/>
        </w:rPr>
        <w:t xml:space="preserve"> and </w:t>
      </w:r>
      <w:proofErr w:type="spellStart"/>
      <w:r w:rsidRPr="00324C85">
        <w:rPr>
          <w:highlight w:val="yellow"/>
        </w:rPr>
        <w:t>NIT_other</w:t>
      </w:r>
      <w:proofErr w:type="spellEnd"/>
      <w:r w:rsidRPr="00324C85">
        <w:rPr>
          <w:highlight w:val="yellow"/>
        </w:rPr>
        <w:t xml:space="preserve"> tables. In that case information in </w:t>
      </w:r>
      <w:proofErr w:type="spellStart"/>
      <w:r w:rsidRPr="00324C85">
        <w:rPr>
          <w:highlight w:val="yellow"/>
        </w:rPr>
        <w:t>NIT_other</w:t>
      </w:r>
      <w:proofErr w:type="spellEnd"/>
      <w:r w:rsidRPr="00324C85">
        <w:rPr>
          <w:highlight w:val="yellow"/>
        </w:rPr>
        <w:t xml:space="preserve"> tables may have informative background use for faster service acquisition when receiver is moved from one coverage area to another coverage area. </w:t>
      </w:r>
      <w:r w:rsidRPr="00324C85">
        <w:rPr>
          <w:highlight w:val="yellow"/>
        </w:rPr>
        <w:br/>
      </w:r>
      <w:r w:rsidRPr="00324C85">
        <w:rPr>
          <w:highlight w:val="yellow"/>
        </w:rPr>
        <w:br/>
      </w:r>
      <w:r w:rsidR="006677C0">
        <w:rPr>
          <w:highlight w:val="yellow"/>
        </w:rPr>
        <w:t xml:space="preserve">Note 4: </w:t>
      </w:r>
      <w:r w:rsidRPr="00324C85">
        <w:rPr>
          <w:highlight w:val="yellow"/>
        </w:rPr>
        <w:t xml:space="preserve">NorDig </w:t>
      </w:r>
      <w:proofErr w:type="spellStart"/>
      <w:r w:rsidRPr="00324C85">
        <w:rPr>
          <w:highlight w:val="yellow"/>
        </w:rPr>
        <w:t>IRDs</w:t>
      </w:r>
      <w:proofErr w:type="spellEnd"/>
      <w:r w:rsidRPr="00324C85">
        <w:rPr>
          <w:highlight w:val="yellow"/>
        </w:rPr>
        <w:t xml:space="preserve"> with a IP-based front-end: Not relevant. See Annex C.</w:t>
      </w:r>
    </w:p>
    <w:p w14:paraId="01B64F03" w14:textId="77777777" w:rsidR="00BE2D74" w:rsidRPr="00333840" w:rsidRDefault="00BE2D74" w:rsidP="00BE2D74"/>
    <w:p w14:paraId="4A01D4FF" w14:textId="77777777" w:rsidR="00EB4575" w:rsidRPr="00333840" w:rsidRDefault="00EB4575" w:rsidP="00F81381">
      <w:pPr>
        <w:pStyle w:val="Overskrift3"/>
      </w:pPr>
      <w:bookmarkStart w:id="4894" w:name="_Toc130051472"/>
      <w:bookmarkStart w:id="4895" w:name="_Toc200727487"/>
      <w:bookmarkStart w:id="4896" w:name="_Toc200728278"/>
      <w:bookmarkStart w:id="4897" w:name="_Toc200729071"/>
      <w:bookmarkStart w:id="4898" w:name="_Toc201422937"/>
      <w:bookmarkStart w:id="4899" w:name="_Toc232171999"/>
      <w:bookmarkStart w:id="4900" w:name="_Toc232173053"/>
      <w:bookmarkStart w:id="4901" w:name="_Toc232177504"/>
      <w:bookmarkStart w:id="4902" w:name="_Toc256420033"/>
      <w:bookmarkStart w:id="4903" w:name="_Toc265440951"/>
      <w:bookmarkStart w:id="4904" w:name="_Toc338613919"/>
      <w:bookmarkStart w:id="4905" w:name="_Toc342658104"/>
      <w:bookmarkStart w:id="4906" w:name="_Toc342659682"/>
      <w:bookmarkStart w:id="4907" w:name="_Toc392074056"/>
      <w:bookmarkStart w:id="4908" w:name="_Toc392075661"/>
      <w:r w:rsidRPr="00333840">
        <w:t>Service List functions for the Service Description Table (</w:t>
      </w:r>
      <w:proofErr w:type="spellStart"/>
      <w:r w:rsidRPr="00333840">
        <w:t>SDT</w:t>
      </w:r>
      <w:proofErr w:type="spellEnd"/>
      <w:r w:rsidRPr="00333840">
        <w:t>)</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14:paraId="4355093D" w14:textId="68706411" w:rsidR="00EB4575" w:rsidRPr="00333840" w:rsidRDefault="00EB4575">
      <w:r w:rsidRPr="00333840">
        <w:t xml:space="preserve">The IRD </w:t>
      </w:r>
      <w:r w:rsidR="00186033" w:rsidRPr="00186033">
        <w:rPr>
          <w:b/>
          <w:color w:val="FF0000"/>
        </w:rPr>
        <w:t>shall</w:t>
      </w:r>
      <w:r w:rsidRPr="00333840">
        <w:t xml:space="preserve"> (1) use the descriptors listed in table 13.2 from both SDT_actual and SDT_other tables to update the service list (service names etc.).</w:t>
      </w:r>
    </w:p>
    <w:p w14:paraId="30504865" w14:textId="011DFCBE" w:rsidR="00EB4575" w:rsidRPr="00532C3D" w:rsidRDefault="00EB4575">
      <w:pPr>
        <w:pBdr>
          <w:top w:val="single" w:sz="4" w:space="1" w:color="auto"/>
          <w:left w:val="single" w:sz="4" w:space="4" w:color="auto"/>
          <w:bottom w:val="single" w:sz="4" w:space="1" w:color="auto"/>
          <w:right w:val="single" w:sz="4" w:space="4" w:color="auto"/>
        </w:pBdr>
        <w:rPr>
          <w:lang w:val="en-US"/>
        </w:rPr>
      </w:pPr>
      <w:r w:rsidRPr="00333840">
        <w:t xml:space="preserve">Note 1: Not relevant for NorDig IP IRD. </w:t>
      </w:r>
      <w:r w:rsidR="009650F0" w:rsidRPr="00EA3030">
        <w:rPr>
          <w:lang w:val="en-US"/>
        </w:rPr>
        <w:t xml:space="preserve">See </w:t>
      </w:r>
      <w:r w:rsidR="00C23CDB">
        <w:t>Annex C</w:t>
      </w:r>
    </w:p>
    <w:tbl>
      <w:tblPr>
        <w:tblW w:w="0" w:type="auto"/>
        <w:tblInd w:w="18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071DF001" w14:textId="77777777" w:rsidTr="001D1470">
        <w:tc>
          <w:tcPr>
            <w:tcW w:w="3898" w:type="dxa"/>
            <w:shd w:val="clear" w:color="auto" w:fill="D9D9D9" w:themeFill="background1" w:themeFillShade="D9"/>
          </w:tcPr>
          <w:p w14:paraId="12F61F5D" w14:textId="77777777" w:rsidR="00EB4575" w:rsidRPr="00333840" w:rsidRDefault="00EB4575">
            <w:pPr>
              <w:pStyle w:val="Tabell"/>
              <w:jc w:val="center"/>
              <w:rPr>
                <w:b/>
                <w:bCs/>
                <w:color w:val="auto"/>
              </w:rPr>
            </w:pPr>
            <w:proofErr w:type="spellStart"/>
            <w:r w:rsidRPr="00333840">
              <w:rPr>
                <w:b/>
                <w:bCs/>
                <w:color w:val="auto"/>
              </w:rPr>
              <w:t>SDT</w:t>
            </w:r>
            <w:proofErr w:type="spellEnd"/>
            <w:r w:rsidRPr="00333840">
              <w:rPr>
                <w:b/>
                <w:bCs/>
                <w:color w:val="auto"/>
              </w:rPr>
              <w:t xml:space="preserve"> descriptors</w:t>
            </w:r>
          </w:p>
        </w:tc>
      </w:tr>
      <w:tr w:rsidR="00EB4575" w:rsidRPr="00333840" w14:paraId="1A0C9445" w14:textId="77777777" w:rsidTr="001D1470">
        <w:tc>
          <w:tcPr>
            <w:tcW w:w="3898" w:type="dxa"/>
          </w:tcPr>
          <w:p w14:paraId="228D1934" w14:textId="77777777" w:rsidR="00EB4575" w:rsidRPr="00333840" w:rsidRDefault="00EB4575">
            <w:pPr>
              <w:pStyle w:val="Tabell"/>
              <w:rPr>
                <w:color w:val="auto"/>
              </w:rPr>
            </w:pPr>
            <w:proofErr w:type="spellStart"/>
            <w:r w:rsidRPr="00333840">
              <w:rPr>
                <w:color w:val="auto"/>
              </w:rPr>
              <w:t>Service_descriptor</w:t>
            </w:r>
            <w:proofErr w:type="spellEnd"/>
          </w:p>
        </w:tc>
      </w:tr>
      <w:tr w:rsidR="00EB4575" w:rsidRPr="00333840" w14:paraId="06EF9E5F" w14:textId="77777777" w:rsidTr="001D1470">
        <w:tc>
          <w:tcPr>
            <w:tcW w:w="3898" w:type="dxa"/>
          </w:tcPr>
          <w:p w14:paraId="6FA0CD44" w14:textId="77777777" w:rsidR="00EB4575" w:rsidRPr="00333840" w:rsidRDefault="00EB4575">
            <w:pPr>
              <w:pStyle w:val="Tabell"/>
              <w:rPr>
                <w:color w:val="auto"/>
              </w:rPr>
            </w:pPr>
            <w:proofErr w:type="spellStart"/>
            <w:r w:rsidRPr="00333840">
              <w:rPr>
                <w:color w:val="auto"/>
              </w:rPr>
              <w:t>CA_identifier_descriptor</w:t>
            </w:r>
            <w:proofErr w:type="spellEnd"/>
          </w:p>
        </w:tc>
      </w:tr>
    </w:tbl>
    <w:p w14:paraId="319B4EF2" w14:textId="7ECA787A" w:rsidR="00EB4575" w:rsidRPr="00333840" w:rsidRDefault="00EB4575">
      <w:pPr>
        <w:pStyle w:val="Billedtekst"/>
        <w:rPr>
          <w:color w:val="auto"/>
        </w:rPr>
      </w:pPr>
      <w:bookmarkStart w:id="4909" w:name="_Ref235252854"/>
      <w:r w:rsidRPr="00333840">
        <w:rPr>
          <w:color w:val="auto"/>
        </w:rPr>
        <w:t xml:space="preserve">Table </w:t>
      </w:r>
      <w:bookmarkEnd w:id="4909"/>
      <w:r w:rsidR="00CA109F">
        <w:rPr>
          <w:color w:val="auto"/>
        </w:rPr>
        <w:t>13.2</w:t>
      </w:r>
      <w:r w:rsidR="00E5598C">
        <w:rPr>
          <w:color w:val="auto"/>
        </w:rPr>
        <w:t xml:space="preserve"> </w:t>
      </w:r>
      <w:proofErr w:type="spellStart"/>
      <w:r w:rsidRPr="00333840">
        <w:rPr>
          <w:color w:val="auto"/>
        </w:rPr>
        <w:t>SDT</w:t>
      </w:r>
      <w:proofErr w:type="spellEnd"/>
      <w:r w:rsidRPr="00333840">
        <w:rPr>
          <w:color w:val="auto"/>
        </w:rPr>
        <w:t xml:space="preserve"> descriptors</w:t>
      </w:r>
      <w:r w:rsidR="00E5598C">
        <w:rPr>
          <w:color w:val="auto"/>
        </w:rPr>
        <w:t>.</w:t>
      </w:r>
    </w:p>
    <w:p w14:paraId="2E3068BD" w14:textId="77777777" w:rsidR="00EB4575" w:rsidRPr="00333840" w:rsidRDefault="00EB4575" w:rsidP="00F81381">
      <w:pPr>
        <w:pStyle w:val="Overskrift3"/>
      </w:pPr>
      <w:bookmarkStart w:id="4910" w:name="_Toc130051474"/>
      <w:bookmarkStart w:id="4911" w:name="_Toc200727488"/>
      <w:bookmarkStart w:id="4912" w:name="_Toc200728279"/>
      <w:bookmarkStart w:id="4913" w:name="_Toc200729072"/>
      <w:bookmarkStart w:id="4914" w:name="_Toc201422938"/>
      <w:bookmarkStart w:id="4915" w:name="_Toc232172000"/>
      <w:bookmarkStart w:id="4916" w:name="_Toc232173054"/>
      <w:bookmarkStart w:id="4917" w:name="_Toc232177505"/>
      <w:bookmarkStart w:id="4918" w:name="_Toc256420034"/>
      <w:bookmarkStart w:id="4919" w:name="_Toc265440952"/>
      <w:bookmarkStart w:id="4920" w:name="_Toc338613920"/>
      <w:bookmarkStart w:id="4921" w:name="_Toc342658105"/>
      <w:bookmarkStart w:id="4922" w:name="_Toc342659683"/>
      <w:bookmarkStart w:id="4923" w:name="_Toc392074057"/>
      <w:bookmarkStart w:id="4924" w:name="_Toc392075662"/>
      <w:r w:rsidRPr="00333840">
        <w:t>Network Evolution and Service Changes</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122EF7CD" w14:textId="4B5F9398" w:rsidR="00EB4575" w:rsidRPr="00333840" w:rsidRDefault="00EB4575">
      <w:r w:rsidRPr="00333840">
        <w:t xml:space="preserve">The NorDig IRD </w:t>
      </w:r>
      <w:r w:rsidR="00186033" w:rsidRPr="00186033">
        <w:rPr>
          <w:b/>
          <w:color w:val="FF0000"/>
        </w:rPr>
        <w:t>shall</w:t>
      </w:r>
      <w:r w:rsidRPr="00333840">
        <w:t xml:space="preserve"> (1) dynamically update the Service List whenever changes occur in the NIT and </w:t>
      </w:r>
      <w:proofErr w:type="spellStart"/>
      <w:r w:rsidRPr="00333840">
        <w:t>SDT</w:t>
      </w:r>
      <w:proofErr w:type="spellEnd"/>
      <w:r w:rsidRPr="00333840">
        <w:t xml:space="preserve"> tables (</w:t>
      </w:r>
      <w:r w:rsidR="00CE404C" w:rsidRPr="00333840">
        <w:t>i.e.,</w:t>
      </w:r>
      <w:r w:rsidRPr="00333840">
        <w:t xml:space="preserve"> typically handling the version numbers of the tables).</w:t>
      </w:r>
    </w:p>
    <w:p w14:paraId="2EE51E7C" w14:textId="7575CFE9" w:rsidR="00EB4575" w:rsidRPr="00333840" w:rsidRDefault="00EB4575">
      <w:r w:rsidRPr="00333840">
        <w:t xml:space="preserve">Initiation of update in the Service List that the IRD is not able to perform in the ‘background’ without disturbances or user action/confirmation, </w:t>
      </w:r>
      <w:r w:rsidR="00186033" w:rsidRPr="00186033">
        <w:rPr>
          <w:b/>
          <w:color w:val="FF0000"/>
        </w:rPr>
        <w:t>shall</w:t>
      </w:r>
      <w:r w:rsidRPr="00333840">
        <w:t xml:space="preserve"> (only) be made after manual power up or after user selection to an affected service/transport stream (e.g. when re-scanning is needed).</w:t>
      </w:r>
      <w:r w:rsidR="001A31F8" w:rsidRPr="00333840">
        <w:t xml:space="preserve"> Initiation of update in the Service List for services </w:t>
      </w:r>
      <w:proofErr w:type="spellStart"/>
      <w:r w:rsidR="001A31F8" w:rsidRPr="00333840">
        <w:t>signaled</w:t>
      </w:r>
      <w:proofErr w:type="spellEnd"/>
      <w:r w:rsidR="001A31F8" w:rsidRPr="00333840">
        <w:t xml:space="preserve"> as invisible should not require action/confirmation from user</w:t>
      </w:r>
      <w:r w:rsidR="000B284B" w:rsidRPr="00333840">
        <w:t xml:space="preserve">, (see section </w:t>
      </w:r>
      <w:r w:rsidR="00876FEA" w:rsidRPr="00333840">
        <w:fldChar w:fldCharType="begin"/>
      </w:r>
      <w:r w:rsidR="00876FEA" w:rsidRPr="00333840">
        <w:instrText xml:space="preserve"> REF _Ref241370946 \r \h  \* MERGEFORMAT </w:instrText>
      </w:r>
      <w:r w:rsidR="00876FEA" w:rsidRPr="00333840">
        <w:fldChar w:fldCharType="separate"/>
      </w:r>
      <w:r w:rsidR="00290B98">
        <w:t>12.2.9</w:t>
      </w:r>
      <w:r w:rsidR="00876FEA" w:rsidRPr="00333840">
        <w:fldChar w:fldCharType="end"/>
      </w:r>
      <w:r w:rsidR="000B284B" w:rsidRPr="00333840">
        <w:t xml:space="preserve"> NorDig private; </w:t>
      </w:r>
      <w:proofErr w:type="spellStart"/>
      <w:r w:rsidR="000B284B" w:rsidRPr="00333840">
        <w:t>Logic_Channel_descriptor</w:t>
      </w:r>
      <w:proofErr w:type="spellEnd"/>
      <w:r w:rsidR="000B284B" w:rsidRPr="00333840">
        <w:t xml:space="preserve"> (LCD) for invisible services).</w:t>
      </w:r>
      <w:r w:rsidR="001A31F8" w:rsidRPr="00333840">
        <w:t xml:space="preserve"> </w:t>
      </w:r>
    </w:p>
    <w:p w14:paraId="26CF3891" w14:textId="52C392A0" w:rsidR="00EB4575" w:rsidRPr="00333840" w:rsidRDefault="00EB4575">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For NorDig IP </w:t>
      </w:r>
      <w:proofErr w:type="spellStart"/>
      <w:r w:rsidRPr="00333840">
        <w:t>IRDs</w:t>
      </w:r>
      <w:proofErr w:type="spellEnd"/>
      <w:r w:rsidRPr="00333840">
        <w:t xml:space="preserve"> this </w:t>
      </w:r>
      <w:proofErr w:type="spellStart"/>
      <w:r w:rsidRPr="00333840">
        <w:t>funtion</w:t>
      </w:r>
      <w:proofErr w:type="spellEnd"/>
      <w:r w:rsidRPr="00333840">
        <w:t xml:space="preserve"> is handled by updating the Service Provider Discovery</w:t>
      </w:r>
      <w:r w:rsidRPr="00333840">
        <w:br/>
        <w:t xml:space="preserve"> Information and the DVB-IP </w:t>
      </w:r>
      <w:proofErr w:type="spellStart"/>
      <w:r w:rsidRPr="00333840">
        <w:t>ServiceOffering</w:t>
      </w:r>
      <w:proofErr w:type="spellEnd"/>
      <w:r w:rsidRPr="00333840">
        <w:t xml:space="preserve"> Records. The </w:t>
      </w:r>
      <w:proofErr w:type="spellStart"/>
      <w:r w:rsidRPr="00333840">
        <w:t>version_number</w:t>
      </w:r>
      <w:proofErr w:type="spellEnd"/>
      <w:r w:rsidRPr="00333840">
        <w:t xml:space="preserve"> </w:t>
      </w:r>
      <w:r w:rsidR="00186033" w:rsidRPr="00186033">
        <w:rPr>
          <w:b/>
          <w:color w:val="FF0000"/>
        </w:rPr>
        <w:t>shall</w:t>
      </w:r>
      <w:r w:rsidRPr="00333840">
        <w:t xml:space="preserve"> be</w:t>
      </w:r>
      <w:r w:rsidRPr="00333840">
        <w:br/>
        <w:t xml:space="preserve"> incremented whenever the content of these records changes, hence the NorDig IP IRD</w:t>
      </w:r>
      <w:r w:rsidRPr="00333840">
        <w:br/>
        <w:t xml:space="preserve"> </w:t>
      </w:r>
      <w:r w:rsidR="00186033" w:rsidRPr="00186033">
        <w:rPr>
          <w:b/>
          <w:color w:val="FF0000"/>
        </w:rPr>
        <w:t>shall</w:t>
      </w:r>
      <w:r w:rsidRPr="00333840">
        <w:t xml:space="preserve"> continuously monitor the </w:t>
      </w:r>
      <w:proofErr w:type="spellStart"/>
      <w:r w:rsidRPr="00333840">
        <w:t>version_number</w:t>
      </w:r>
      <w:proofErr w:type="spellEnd"/>
      <w:r w:rsidRPr="00333840">
        <w:t xml:space="preserve">. </w:t>
      </w:r>
    </w:p>
    <w:p w14:paraId="76B9CB05" w14:textId="77777777" w:rsidR="00EB4575" w:rsidRPr="00333840" w:rsidRDefault="00EB4575" w:rsidP="00F81381">
      <w:pPr>
        <w:pStyle w:val="Overskrift2"/>
      </w:pPr>
      <w:bookmarkStart w:id="4925" w:name="_Toc116662900"/>
      <w:bookmarkStart w:id="4926" w:name="_Toc116663990"/>
      <w:bookmarkStart w:id="4927" w:name="_Toc116667895"/>
      <w:bookmarkStart w:id="4928" w:name="_Toc116922282"/>
      <w:bookmarkStart w:id="4929" w:name="_Toc127380708"/>
      <w:bookmarkStart w:id="4930" w:name="_Toc130050434"/>
      <w:bookmarkStart w:id="4931" w:name="_Toc130051475"/>
      <w:bookmarkStart w:id="4932" w:name="_Toc130052509"/>
      <w:bookmarkStart w:id="4933" w:name="_Toc130051476"/>
      <w:bookmarkStart w:id="4934" w:name="_Toc200727489"/>
      <w:bookmarkStart w:id="4935" w:name="_Toc200728280"/>
      <w:bookmarkStart w:id="4936" w:name="_Toc200729073"/>
      <w:bookmarkStart w:id="4937" w:name="_Toc201422939"/>
      <w:bookmarkStart w:id="4938" w:name="_Ref228596452"/>
      <w:bookmarkStart w:id="4939" w:name="_Toc232172001"/>
      <w:bookmarkStart w:id="4940" w:name="_Toc232173055"/>
      <w:bookmarkStart w:id="4941" w:name="_Toc232177506"/>
      <w:bookmarkStart w:id="4942" w:name="_Ref235253029"/>
      <w:bookmarkStart w:id="4943" w:name="_Toc265440953"/>
      <w:bookmarkStart w:id="4944" w:name="_Toc342658106"/>
      <w:bookmarkStart w:id="4945" w:name="_Toc342659684"/>
      <w:bookmarkStart w:id="4946" w:name="_Toc392074058"/>
      <w:bookmarkStart w:id="4947" w:name="_Toc392075663"/>
      <w:bookmarkStart w:id="4948" w:name="_Toc151560790"/>
      <w:bookmarkEnd w:id="4925"/>
      <w:bookmarkEnd w:id="4926"/>
      <w:bookmarkEnd w:id="4927"/>
      <w:bookmarkEnd w:id="4928"/>
      <w:bookmarkEnd w:id="4929"/>
      <w:bookmarkEnd w:id="4930"/>
      <w:bookmarkEnd w:id="4931"/>
      <w:bookmarkEnd w:id="4932"/>
      <w:r w:rsidRPr="00333840">
        <w:t>Event Schedule Guide (ESG)</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p>
    <w:p w14:paraId="50AE6F6F" w14:textId="77777777" w:rsidR="00E45F89" w:rsidRPr="00333840" w:rsidRDefault="00E45F89" w:rsidP="00E45F89">
      <w:r w:rsidRPr="00333840">
        <w:t xml:space="preserve">The Event Schedule Guide (ESG) is part of the Navigator in the IRD and presents program event information for the user about its installed services </w:t>
      </w:r>
      <w:r w:rsidR="00510C10" w:rsidRPr="00333840">
        <w:t xml:space="preserve">via </w:t>
      </w:r>
      <w:r w:rsidRPr="00333840">
        <w:t xml:space="preserve">a Graphical User Interface (GUI) </w:t>
      </w:r>
      <w:r w:rsidR="00510C10" w:rsidRPr="00333840">
        <w:t xml:space="preserve">as </w:t>
      </w:r>
      <w:r w:rsidRPr="00333840">
        <w:t>defined by the IRD manufacture</w:t>
      </w:r>
      <w:r w:rsidR="00510C10" w:rsidRPr="00333840">
        <w:t>r</w:t>
      </w:r>
      <w:r w:rsidRPr="00333840">
        <w:t xml:space="preserve">.  </w:t>
      </w:r>
    </w:p>
    <w:p w14:paraId="4EF5CF76" w14:textId="77777777" w:rsidR="00EB4575" w:rsidRPr="00333840" w:rsidRDefault="00EB4575" w:rsidP="00F81381">
      <w:pPr>
        <w:pStyle w:val="Overskrift3"/>
      </w:pPr>
      <w:bookmarkStart w:id="4949" w:name="_Toc130051477"/>
      <w:bookmarkStart w:id="4950" w:name="_Toc200727490"/>
      <w:bookmarkStart w:id="4951" w:name="_Toc200728281"/>
      <w:bookmarkStart w:id="4952" w:name="_Toc200729074"/>
      <w:bookmarkStart w:id="4953" w:name="_Toc201422940"/>
      <w:bookmarkStart w:id="4954" w:name="_Toc232172002"/>
      <w:bookmarkStart w:id="4955" w:name="_Toc232173056"/>
      <w:bookmarkStart w:id="4956" w:name="_Toc232177507"/>
      <w:bookmarkStart w:id="4957" w:name="_Toc256420035"/>
      <w:bookmarkStart w:id="4958" w:name="_Toc265440954"/>
      <w:bookmarkStart w:id="4959" w:name="_Toc338613921"/>
      <w:bookmarkStart w:id="4960" w:name="_Toc342658107"/>
      <w:bookmarkStart w:id="4961" w:name="_Toc342659685"/>
      <w:bookmarkStart w:id="4962" w:name="_Toc392074059"/>
      <w:bookmarkStart w:id="4963" w:name="_Toc392075664"/>
      <w:r w:rsidRPr="00333840">
        <w:lastRenderedPageBreak/>
        <w:t>ESG Requirements</w:t>
      </w:r>
      <w:bookmarkStart w:id="4964" w:name="_Toc185269684"/>
      <w:bookmarkStart w:id="4965" w:name="_Toc187741059"/>
      <w:bookmarkStart w:id="4966" w:name="_Toc187757547"/>
      <w:bookmarkStart w:id="4967" w:name="_Toc188295605"/>
      <w:bookmarkStart w:id="4968" w:name="_Toc190251760"/>
      <w:bookmarkStart w:id="4969" w:name="_Toc190708142"/>
      <w:bookmarkStart w:id="4970" w:name="_Toc191193551"/>
      <w:bookmarkStart w:id="4971" w:name="_Toc191318250"/>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14:paraId="4724CF6A" w14:textId="77777777" w:rsidR="009F3848" w:rsidRPr="00333840" w:rsidRDefault="009F3848" w:rsidP="00F81381">
      <w:pPr>
        <w:pStyle w:val="Overskrift4"/>
      </w:pPr>
      <w:bookmarkStart w:id="4972" w:name="_Toc232172003"/>
      <w:bookmarkStart w:id="4973" w:name="_Toc392074060"/>
      <w:r w:rsidRPr="00333840">
        <w:t>ESG and length</w:t>
      </w:r>
      <w:bookmarkEnd w:id="4972"/>
      <w:bookmarkEnd w:id="4973"/>
    </w:p>
    <w:p w14:paraId="6A35DE69" w14:textId="3E77F367" w:rsidR="009F3848" w:rsidRPr="00333840" w:rsidRDefault="009F3848" w:rsidP="009F3848">
      <w:r w:rsidRPr="00333840">
        <w:t xml:space="preserve">The NorDig IRD </w:t>
      </w:r>
      <w:r w:rsidR="00186033" w:rsidRPr="00186033">
        <w:rPr>
          <w:b/>
          <w:color w:val="FF0000"/>
        </w:rPr>
        <w:t>shall</w:t>
      </w:r>
      <w:r w:rsidRPr="00333840">
        <w:t xml:space="preserve"> be able to display an ESG for the user with a minimum of eight days </w:t>
      </w:r>
      <w:r w:rsidR="00510C10" w:rsidRPr="00333840">
        <w:t xml:space="preserve">(1) </w:t>
      </w:r>
      <w:r w:rsidRPr="00333840">
        <w:t xml:space="preserve">of schedule data, defined as whole days from present day and ahead according to </w:t>
      </w:r>
      <w:r w:rsidR="006F2685">
        <w:t xml:space="preserve">ETSI </w:t>
      </w:r>
      <w:r w:rsidRPr="00333840">
        <w:t>EN 300 468</w:t>
      </w:r>
      <w:r w:rsidR="00FF5545">
        <w:t xml:space="preserve"> </w:t>
      </w:r>
      <w:r w:rsidR="00FF5545">
        <w:fldChar w:fldCharType="begin"/>
      </w:r>
      <w:r w:rsidR="00FF5545">
        <w:instrText xml:space="preserve"> REF _Ref69201022 \r \h </w:instrText>
      </w:r>
      <w:r w:rsidR="00FF5545">
        <w:fldChar w:fldCharType="separate"/>
      </w:r>
      <w:r w:rsidR="00FF5545">
        <w:t>[13]</w:t>
      </w:r>
      <w:r w:rsidR="00FF5545">
        <w:fldChar w:fldCharType="end"/>
      </w:r>
      <w:r w:rsidRPr="00333840">
        <w:t xml:space="preserve">. The ESG </w:t>
      </w:r>
      <w:r w:rsidR="00186033" w:rsidRPr="00186033">
        <w:rPr>
          <w:b/>
          <w:color w:val="FF0000"/>
        </w:rPr>
        <w:t>shall</w:t>
      </w:r>
      <w:r w:rsidRPr="00333840">
        <w:t xml:space="preserve"> be based on the information from the EIT tables, see section</w:t>
      </w:r>
      <w:r w:rsidR="007801EE">
        <w:t xml:space="preserve"> </w:t>
      </w:r>
      <w:r w:rsidR="007801EE">
        <w:fldChar w:fldCharType="begin"/>
      </w:r>
      <w:r w:rsidR="007801EE">
        <w:instrText xml:space="preserve"> REF _Ref498603945 \r \h </w:instrText>
      </w:r>
      <w:r w:rsidR="007801EE">
        <w:fldChar w:fldCharType="separate"/>
      </w:r>
      <w:r w:rsidR="00290B98">
        <w:t>12.4</w:t>
      </w:r>
      <w:r w:rsidR="007801EE">
        <w:fldChar w:fldCharType="end"/>
      </w:r>
      <w:r w:rsidRPr="00333840">
        <w:t xml:space="preserve"> and </w:t>
      </w:r>
      <w:proofErr w:type="spellStart"/>
      <w:r w:rsidR="006F2685">
        <w:t>TSI</w:t>
      </w:r>
      <w:proofErr w:type="spellEnd"/>
      <w:r w:rsidR="006F2685">
        <w:t xml:space="preserve"> </w:t>
      </w:r>
      <w:r w:rsidRPr="00333840">
        <w:t>EN 300 468</w:t>
      </w:r>
      <w:r w:rsidR="00FF5545">
        <w:t xml:space="preserve"> </w:t>
      </w:r>
      <w:r w:rsidR="009C1469">
        <w:t xml:space="preserve"> </w:t>
      </w:r>
      <w:r w:rsidR="009C1469">
        <w:fldChar w:fldCharType="begin"/>
      </w:r>
      <w:r w:rsidR="009C1469">
        <w:instrText xml:space="preserve"> REF _Ref102087277 \r \h </w:instrText>
      </w:r>
      <w:r w:rsidR="009C1469">
        <w:fldChar w:fldCharType="separate"/>
      </w:r>
      <w:r w:rsidR="009C1469">
        <w:t>[13]</w:t>
      </w:r>
      <w:r w:rsidR="009C1469">
        <w:fldChar w:fldCharType="end"/>
      </w:r>
      <w:r w:rsidR="00AA6BB1" w:rsidRPr="00333840">
        <w:t>.</w:t>
      </w:r>
    </w:p>
    <w:p w14:paraId="2FA2583C" w14:textId="77777777" w:rsidR="009F3848" w:rsidRPr="00333840" w:rsidRDefault="00510C10" w:rsidP="009F3848">
      <w:pPr>
        <w:pBdr>
          <w:top w:val="single" w:sz="4" w:space="1" w:color="auto"/>
          <w:left w:val="single" w:sz="4" w:space="4" w:color="auto"/>
          <w:bottom w:val="single" w:sz="4" w:space="1" w:color="auto"/>
          <w:right w:val="single" w:sz="4" w:space="4" w:color="auto"/>
        </w:pBdr>
      </w:pPr>
      <w:r w:rsidRPr="00333840">
        <w:t xml:space="preserve">Comment: </w:t>
      </w:r>
      <w:r w:rsidR="009F3848" w:rsidRPr="00333840">
        <w:t xml:space="preserve">Eight days of schedule data for the services within one NorDig network (original network) consists of typically of up to 2-4 MB of data per language. </w:t>
      </w:r>
    </w:p>
    <w:p w14:paraId="021FB378" w14:textId="0BD1F226" w:rsidR="009F3848" w:rsidRPr="00333840" w:rsidRDefault="009F3848" w:rsidP="00CB0D3B">
      <w:pPr>
        <w:pBdr>
          <w:top w:val="single" w:sz="4" w:space="1" w:color="auto"/>
          <w:left w:val="single" w:sz="4" w:space="4" w:color="auto"/>
          <w:bottom w:val="single" w:sz="4" w:space="0" w:color="auto"/>
          <w:right w:val="single" w:sz="4" w:space="4" w:color="auto"/>
        </w:pBdr>
        <w:ind w:left="720" w:hanging="720"/>
        <w:rPr>
          <w:strike/>
        </w:rPr>
      </w:pPr>
      <w:r w:rsidRPr="003A2514">
        <w:t>Note 1:</w:t>
      </w:r>
      <w:r w:rsidR="00CB0D3B" w:rsidRPr="003A2514">
        <w:tab/>
      </w:r>
      <w:r w:rsidR="00946113" w:rsidRPr="003A2514">
        <w:t xml:space="preserve">Support for EIT schedule is recommended (optional) for NorDig </w:t>
      </w:r>
      <w:proofErr w:type="spellStart"/>
      <w:r w:rsidR="00946113" w:rsidRPr="003A2514">
        <w:t>IRDs</w:t>
      </w:r>
      <w:proofErr w:type="spellEnd"/>
      <w:r w:rsidR="00946113" w:rsidRPr="003A2514">
        <w:t xml:space="preserve"> with IP-based Front-end</w:t>
      </w:r>
      <w:r w:rsidR="00946113" w:rsidRPr="00333840">
        <w:t xml:space="preserve"> </w:t>
      </w:r>
    </w:p>
    <w:p w14:paraId="1534A284" w14:textId="77777777" w:rsidR="009F3848" w:rsidRPr="00333840" w:rsidRDefault="009F3848" w:rsidP="00F81381">
      <w:pPr>
        <w:pStyle w:val="Overskrift4"/>
      </w:pPr>
      <w:bookmarkStart w:id="4974" w:name="_Toc232172004"/>
      <w:bookmarkStart w:id="4975" w:name="_Toc392074061"/>
      <w:r w:rsidRPr="00333840">
        <w:t>Proper handling of EIT data</w:t>
      </w:r>
      <w:bookmarkEnd w:id="4974"/>
      <w:bookmarkEnd w:id="4975"/>
    </w:p>
    <w:p w14:paraId="1F4B63F8" w14:textId="4519190E" w:rsidR="009F3848" w:rsidRPr="00333840" w:rsidRDefault="009F3848" w:rsidP="009F3848">
      <w:r w:rsidRPr="00333840">
        <w:t xml:space="preserve">The NorDig IRD </w:t>
      </w:r>
      <w:r w:rsidR="00186033" w:rsidRPr="00186033">
        <w:rPr>
          <w:b/>
          <w:color w:val="FF0000"/>
        </w:rPr>
        <w:t>shall</w:t>
      </w:r>
      <w:r w:rsidRPr="00333840">
        <w:t xml:space="preserve"> maintain proper behaviour in case of the incoming event information data for the services exceeds the available free memory for the ESG and not affect the IRD’s basic service decoding and navigation. </w:t>
      </w:r>
    </w:p>
    <w:p w14:paraId="2A46EC8C" w14:textId="6EE30D9E" w:rsidR="009F3848" w:rsidRPr="00333840" w:rsidRDefault="009F3848" w:rsidP="009F3848">
      <w:r w:rsidRPr="00333840">
        <w:t xml:space="preserve">If the NorDig IRD’s memory for the ESG is exceeded, then the NorDig IRD </w:t>
      </w:r>
      <w:r w:rsidR="00186033" w:rsidRPr="00186033">
        <w:rPr>
          <w:b/>
          <w:color w:val="FF0000"/>
        </w:rPr>
        <w:t>shall</w:t>
      </w:r>
      <w:r w:rsidRPr="00333840">
        <w:t xml:space="preserve"> prioritize the event information nearest in time and first reduce the data most far ahead in time for all service, for example via using EIT table filtering (instead of reducing service by service). (If the user has made personalized favourite service list consisting of a subset of available services, then the NorDig IRD should first priorities favourite services and then events most nearest in time).</w:t>
      </w:r>
    </w:p>
    <w:p w14:paraId="7DED8D53" w14:textId="178E56F2" w:rsidR="009F3848" w:rsidRPr="00333840" w:rsidRDefault="009F3848" w:rsidP="009F3848">
      <w:r w:rsidRPr="00333840">
        <w:t xml:space="preserve">The NorDig IRD </w:t>
      </w:r>
      <w:r w:rsidR="00186033" w:rsidRPr="00186033">
        <w:rPr>
          <w:b/>
          <w:color w:val="FF0000"/>
        </w:rPr>
        <w:t>shall</w:t>
      </w:r>
      <w:r w:rsidRPr="00333840">
        <w:t xml:space="preserve"> be able to handle situations when the EIT is not present.</w:t>
      </w:r>
    </w:p>
    <w:p w14:paraId="1D539A85" w14:textId="77777777" w:rsidR="009F3848" w:rsidRPr="00333840" w:rsidRDefault="009F3848" w:rsidP="00F81381">
      <w:pPr>
        <w:pStyle w:val="Overskrift4"/>
      </w:pPr>
      <w:bookmarkStart w:id="4976" w:name="_Toc232172005"/>
      <w:bookmarkStart w:id="4977" w:name="_Toc392074062"/>
      <w:r w:rsidRPr="00333840">
        <w:t>ESG performance</w:t>
      </w:r>
      <w:bookmarkEnd w:id="4976"/>
      <w:bookmarkEnd w:id="4977"/>
      <w:r w:rsidRPr="00333840">
        <w:t xml:space="preserve">     </w:t>
      </w:r>
    </w:p>
    <w:p w14:paraId="2B5BB36A" w14:textId="004AE604" w:rsidR="009F3848" w:rsidRPr="00333840" w:rsidRDefault="009E237C" w:rsidP="009F3848">
      <w:r w:rsidRPr="00333840">
        <w:t>T</w:t>
      </w:r>
      <w:r w:rsidR="009F3848" w:rsidRPr="00333840">
        <w:t xml:space="preserve">he NorDig IRD </w:t>
      </w:r>
      <w:r w:rsidR="00186033" w:rsidRPr="00186033">
        <w:rPr>
          <w:b/>
          <w:color w:val="FF0000"/>
        </w:rPr>
        <w:t>shall</w:t>
      </w:r>
      <w:r w:rsidR="009F3848" w:rsidRPr="00333840">
        <w:t xml:space="preserve"> maintain the full ESG up to date and be able to display the ESG within 10 seconds after selection, even if not all EIT sections have been received (in which case gaps may occur in timeline for some services). The NorDig PVR </w:t>
      </w:r>
      <w:r w:rsidR="00186033" w:rsidRPr="00186033">
        <w:rPr>
          <w:b/>
          <w:color w:val="FF0000"/>
        </w:rPr>
        <w:t>shall</w:t>
      </w:r>
      <w:r w:rsidR="009F3848" w:rsidRPr="00333840">
        <w:t xml:space="preserve"> be able to present the ESG regardless of recording status (i.e. while recording or </w:t>
      </w:r>
      <w:proofErr w:type="spellStart"/>
      <w:r w:rsidR="009F3848" w:rsidRPr="00333840">
        <w:t>timeshifting</w:t>
      </w:r>
      <w:proofErr w:type="spellEnd"/>
      <w:r w:rsidR="009F3848" w:rsidRPr="00333840">
        <w:t xml:space="preserve"> an event, it </w:t>
      </w:r>
      <w:r w:rsidR="00186033" w:rsidRPr="00186033">
        <w:rPr>
          <w:b/>
          <w:color w:val="FF0000"/>
        </w:rPr>
        <w:t>shall</w:t>
      </w:r>
      <w:r w:rsidR="009F3848" w:rsidRPr="00333840">
        <w:t xml:space="preserve"> be possible to present the ESG).</w:t>
      </w:r>
    </w:p>
    <w:p w14:paraId="77FEADD7" w14:textId="77777777" w:rsidR="009F3848" w:rsidRPr="00333840" w:rsidRDefault="009F3848" w:rsidP="009F3848">
      <w:r w:rsidRPr="00333840">
        <w:t>The NorDig IRD should cache EIT data during normal service viewing to speed up time to present a full ESG after selection.</w:t>
      </w:r>
    </w:p>
    <w:p w14:paraId="00600420" w14:textId="5466D4C9" w:rsidR="009F3848" w:rsidRPr="00333840" w:rsidRDefault="009F3848" w:rsidP="009F3848">
      <w:r w:rsidRPr="00333840">
        <w:t xml:space="preserve">The ESG </w:t>
      </w:r>
      <w:r w:rsidR="00186033" w:rsidRPr="00186033">
        <w:rPr>
          <w:b/>
          <w:color w:val="FF0000"/>
        </w:rPr>
        <w:t>shall</w:t>
      </w:r>
      <w:r w:rsidRPr="00333840">
        <w:t xml:space="preserve"> be non-discriminatory and display all services on an equal basis.</w:t>
      </w:r>
    </w:p>
    <w:p w14:paraId="7E8AEC34" w14:textId="16F47F01" w:rsidR="009F3848" w:rsidRPr="00333840" w:rsidRDefault="009F3848" w:rsidP="009F3848">
      <w:r w:rsidRPr="00333840">
        <w:t xml:space="preserve">The ESG </w:t>
      </w:r>
      <w:r w:rsidR="00186033" w:rsidRPr="00186033">
        <w:rPr>
          <w:b/>
          <w:color w:val="FF0000"/>
        </w:rPr>
        <w:t>shall</w:t>
      </w:r>
      <w:r w:rsidRPr="00333840">
        <w:t xml:space="preserve"> process and display the relevant content of the following tables (including start-time, end-time/duration and content of all descriptors specified below in</w:t>
      </w:r>
      <w:r w:rsidR="00DD3426" w:rsidRPr="00333840">
        <w:t xml:space="preserve"> </w:t>
      </w:r>
      <w:r w:rsidR="00876FEA" w:rsidRPr="00333840">
        <w:fldChar w:fldCharType="begin"/>
      </w:r>
      <w:r w:rsidR="00876FEA" w:rsidRPr="00333840">
        <w:instrText xml:space="preserve"> REF _Ref228634543 \r \h  \* MERGEFORMAT </w:instrText>
      </w:r>
      <w:r w:rsidR="00876FEA" w:rsidRPr="00333840">
        <w:fldChar w:fldCharType="separate"/>
      </w:r>
      <w:r w:rsidR="00290B98">
        <w:t>13.3.2</w:t>
      </w:r>
      <w:r w:rsidR="00876FEA" w:rsidRPr="00333840">
        <w:fldChar w:fldCharType="end"/>
      </w:r>
      <w:r w:rsidRPr="00333840">
        <w:t xml:space="preserve"> and</w:t>
      </w:r>
      <w:r w:rsidR="00DD3426" w:rsidRPr="00333840">
        <w:t xml:space="preserve"> </w:t>
      </w:r>
      <w:r w:rsidR="00876FEA" w:rsidRPr="00333840">
        <w:fldChar w:fldCharType="begin"/>
      </w:r>
      <w:r w:rsidR="00876FEA" w:rsidRPr="00333840">
        <w:instrText xml:space="preserve"> REF _Ref228634549 \r \h  \* MERGEFORMAT </w:instrText>
      </w:r>
      <w:r w:rsidR="00876FEA" w:rsidRPr="00333840">
        <w:fldChar w:fldCharType="separate"/>
      </w:r>
      <w:r w:rsidR="00290B98">
        <w:t>13.3.3</w:t>
      </w:r>
      <w:r w:rsidR="00876FEA" w:rsidRPr="00333840">
        <w:fldChar w:fldCharType="end"/>
      </w:r>
      <w:r w:rsidRPr="00333840">
        <w:t>).</w:t>
      </w:r>
    </w:p>
    <w:p w14:paraId="32948A05" w14:textId="77777777" w:rsidR="00EB4575" w:rsidRPr="00333840" w:rsidRDefault="00EB4575" w:rsidP="00F81381">
      <w:pPr>
        <w:pStyle w:val="Overskrift3"/>
      </w:pPr>
      <w:bookmarkStart w:id="4978" w:name="_Toc130051478"/>
      <w:bookmarkStart w:id="4979" w:name="_Toc200727491"/>
      <w:bookmarkStart w:id="4980" w:name="_Toc200728282"/>
      <w:bookmarkStart w:id="4981" w:name="_Toc200729075"/>
      <w:bookmarkStart w:id="4982" w:name="_Toc201422941"/>
      <w:bookmarkStart w:id="4983" w:name="_Ref228634543"/>
      <w:bookmarkStart w:id="4984" w:name="_Toc232172006"/>
      <w:bookmarkStart w:id="4985" w:name="_Toc232173057"/>
      <w:bookmarkStart w:id="4986" w:name="_Toc232177508"/>
      <w:bookmarkStart w:id="4987" w:name="_Ref241306843"/>
      <w:bookmarkStart w:id="4988" w:name="_Toc256420036"/>
      <w:bookmarkStart w:id="4989" w:name="_Toc265440955"/>
      <w:bookmarkStart w:id="4990" w:name="_Toc338613922"/>
      <w:bookmarkStart w:id="4991" w:name="_Toc342658108"/>
      <w:bookmarkStart w:id="4992" w:name="_Toc342659686"/>
      <w:bookmarkStart w:id="4993" w:name="_Toc392074063"/>
      <w:bookmarkStart w:id="4994" w:name="_Toc392075665"/>
      <w:r w:rsidRPr="00333840">
        <w:t>Event Information Table (EIT)</w:t>
      </w:r>
      <w:bookmarkStart w:id="4995" w:name="_Toc185269685"/>
      <w:bookmarkStart w:id="4996" w:name="_Toc187741060"/>
      <w:bookmarkStart w:id="4997" w:name="_Toc187757548"/>
      <w:bookmarkStart w:id="4998" w:name="_Toc188295606"/>
      <w:bookmarkStart w:id="4999" w:name="_Toc190251761"/>
      <w:bookmarkStart w:id="5000" w:name="_Toc190708143"/>
      <w:bookmarkStart w:id="5001" w:name="_Toc191193552"/>
      <w:bookmarkStart w:id="5002" w:name="_Toc191318251"/>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077F9EBD" w14:textId="3B28058C" w:rsidR="009F3848" w:rsidRPr="00333840" w:rsidRDefault="009F3848" w:rsidP="009F3848">
      <w:r w:rsidRPr="00333840">
        <w:t xml:space="preserve">NorDig IRD </w:t>
      </w:r>
      <w:r w:rsidR="00186033" w:rsidRPr="00186033">
        <w:rPr>
          <w:b/>
          <w:color w:val="FF0000"/>
        </w:rPr>
        <w:t>shall</w:t>
      </w:r>
      <w:r w:rsidRPr="00333840">
        <w:t xml:space="preserve"> make use of the EIT p/f </w:t>
      </w:r>
      <w:r w:rsidR="004A5394" w:rsidRPr="00CA49CD">
        <w:t xml:space="preserve">and schedules </w:t>
      </w:r>
      <w:r w:rsidRPr="00CA49CD">
        <w:t>tables</w:t>
      </w:r>
      <w:r w:rsidRPr="00333840">
        <w:t xml:space="preserve"> from both </w:t>
      </w:r>
      <w:proofErr w:type="spellStart"/>
      <w:r w:rsidRPr="00333840">
        <w:t>EIT_actual</w:t>
      </w:r>
      <w:proofErr w:type="spellEnd"/>
      <w:r w:rsidRPr="00333840">
        <w:t xml:space="preserve"> and </w:t>
      </w:r>
      <w:proofErr w:type="spellStart"/>
      <w:r w:rsidRPr="00333840">
        <w:t>EIT_other</w:t>
      </w:r>
      <w:proofErr w:type="spellEnd"/>
      <w:r w:rsidRPr="00333840">
        <w:t xml:space="preserve"> tables.</w:t>
      </w:r>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gridCol w:w="1105"/>
        <w:gridCol w:w="990"/>
      </w:tblGrid>
      <w:tr w:rsidR="009F3848" w:rsidRPr="00333840" w14:paraId="2E985E6C" w14:textId="77777777" w:rsidTr="001D1470">
        <w:tc>
          <w:tcPr>
            <w:tcW w:w="3898" w:type="dxa"/>
            <w:shd w:val="clear" w:color="auto" w:fill="D9D9D9" w:themeFill="background1" w:themeFillShade="D9"/>
          </w:tcPr>
          <w:p w14:paraId="45F95F9F" w14:textId="6519A8CA" w:rsidR="009F3848" w:rsidRPr="00333840" w:rsidRDefault="009F3848" w:rsidP="00CE2CFE">
            <w:pPr>
              <w:pStyle w:val="Tabell"/>
              <w:jc w:val="center"/>
              <w:rPr>
                <w:b/>
                <w:bCs/>
                <w:color w:val="auto"/>
              </w:rPr>
            </w:pPr>
            <w:r w:rsidRPr="00333840">
              <w:rPr>
                <w:b/>
                <w:bCs/>
                <w:color w:val="auto"/>
              </w:rPr>
              <w:t>Event descriptors</w:t>
            </w:r>
          </w:p>
        </w:tc>
        <w:tc>
          <w:tcPr>
            <w:tcW w:w="1105" w:type="dxa"/>
            <w:shd w:val="clear" w:color="auto" w:fill="D9D9D9" w:themeFill="background1" w:themeFillShade="D9"/>
          </w:tcPr>
          <w:p w14:paraId="0AD641FD" w14:textId="77777777" w:rsidR="009F3848" w:rsidRPr="00333840" w:rsidRDefault="009F3848" w:rsidP="00CE2CFE">
            <w:pPr>
              <w:pStyle w:val="Tabell"/>
              <w:jc w:val="center"/>
              <w:rPr>
                <w:b/>
                <w:bCs/>
                <w:color w:val="auto"/>
              </w:rPr>
            </w:pPr>
            <w:r w:rsidRPr="00333840">
              <w:rPr>
                <w:b/>
                <w:bCs/>
                <w:color w:val="auto"/>
              </w:rPr>
              <w:t>EIT p/f</w:t>
            </w:r>
          </w:p>
        </w:tc>
        <w:tc>
          <w:tcPr>
            <w:tcW w:w="990" w:type="dxa"/>
            <w:shd w:val="clear" w:color="auto" w:fill="D9D9D9" w:themeFill="background1" w:themeFillShade="D9"/>
          </w:tcPr>
          <w:p w14:paraId="58AE379D" w14:textId="77777777" w:rsidR="009F3848" w:rsidRPr="00333840" w:rsidRDefault="009F3848" w:rsidP="00CE2CFE">
            <w:pPr>
              <w:pStyle w:val="Tabell"/>
              <w:jc w:val="center"/>
              <w:rPr>
                <w:b/>
                <w:bCs/>
                <w:color w:val="auto"/>
              </w:rPr>
            </w:pPr>
            <w:r w:rsidRPr="00333840">
              <w:rPr>
                <w:b/>
                <w:bCs/>
                <w:color w:val="auto"/>
              </w:rPr>
              <w:t xml:space="preserve">EIT </w:t>
            </w:r>
            <w:proofErr w:type="spellStart"/>
            <w:r w:rsidRPr="00333840">
              <w:rPr>
                <w:b/>
                <w:bCs/>
                <w:color w:val="auto"/>
              </w:rPr>
              <w:t>sch</w:t>
            </w:r>
            <w:proofErr w:type="spellEnd"/>
          </w:p>
        </w:tc>
      </w:tr>
      <w:tr w:rsidR="009F3848" w:rsidRPr="00333840" w14:paraId="450B0B45" w14:textId="77777777" w:rsidTr="001D1470">
        <w:tc>
          <w:tcPr>
            <w:tcW w:w="3898" w:type="dxa"/>
          </w:tcPr>
          <w:p w14:paraId="266B2DA7" w14:textId="77777777" w:rsidR="009F3848" w:rsidRPr="00333840" w:rsidRDefault="009F3848" w:rsidP="00CE2CFE">
            <w:pPr>
              <w:pStyle w:val="Tabell"/>
              <w:rPr>
                <w:color w:val="auto"/>
              </w:rPr>
            </w:pPr>
            <w:proofErr w:type="spellStart"/>
            <w:r w:rsidRPr="00333840">
              <w:rPr>
                <w:color w:val="auto"/>
              </w:rPr>
              <w:t>Short_event_descriptor</w:t>
            </w:r>
            <w:proofErr w:type="spellEnd"/>
          </w:p>
        </w:tc>
        <w:tc>
          <w:tcPr>
            <w:tcW w:w="1105" w:type="dxa"/>
          </w:tcPr>
          <w:p w14:paraId="78C32007" w14:textId="77777777" w:rsidR="009F3848" w:rsidRPr="00333840" w:rsidRDefault="009F3848" w:rsidP="00CE2CFE">
            <w:pPr>
              <w:pStyle w:val="Tabell"/>
              <w:jc w:val="center"/>
              <w:rPr>
                <w:color w:val="auto"/>
              </w:rPr>
            </w:pPr>
            <w:r w:rsidRPr="00333840">
              <w:rPr>
                <w:color w:val="auto"/>
              </w:rPr>
              <w:t>M</w:t>
            </w:r>
          </w:p>
        </w:tc>
        <w:tc>
          <w:tcPr>
            <w:tcW w:w="990" w:type="dxa"/>
          </w:tcPr>
          <w:p w14:paraId="70B0ADDE" w14:textId="77777777" w:rsidR="009F3848" w:rsidRPr="00333840" w:rsidRDefault="009F3848" w:rsidP="00CE2CFE">
            <w:pPr>
              <w:pStyle w:val="Tabell"/>
              <w:jc w:val="center"/>
              <w:rPr>
                <w:color w:val="auto"/>
              </w:rPr>
            </w:pPr>
            <w:r w:rsidRPr="00333840">
              <w:rPr>
                <w:color w:val="auto"/>
              </w:rPr>
              <w:t>M (1)</w:t>
            </w:r>
          </w:p>
        </w:tc>
      </w:tr>
      <w:tr w:rsidR="009F3848" w:rsidRPr="00333840" w14:paraId="27261071" w14:textId="77777777" w:rsidTr="001D1470">
        <w:tc>
          <w:tcPr>
            <w:tcW w:w="3898" w:type="dxa"/>
          </w:tcPr>
          <w:p w14:paraId="53BC2604" w14:textId="77777777" w:rsidR="009F3848" w:rsidRPr="00333840" w:rsidRDefault="009F3848" w:rsidP="00CE2CFE">
            <w:pPr>
              <w:pStyle w:val="Tabell"/>
              <w:rPr>
                <w:color w:val="auto"/>
              </w:rPr>
            </w:pPr>
            <w:proofErr w:type="spellStart"/>
            <w:r w:rsidRPr="00333840">
              <w:rPr>
                <w:color w:val="auto"/>
              </w:rPr>
              <w:t>Extended_event_descriptor</w:t>
            </w:r>
            <w:proofErr w:type="spellEnd"/>
          </w:p>
        </w:tc>
        <w:tc>
          <w:tcPr>
            <w:tcW w:w="1105" w:type="dxa"/>
          </w:tcPr>
          <w:p w14:paraId="740B3A05" w14:textId="77777777" w:rsidR="009F3848" w:rsidRPr="00333840" w:rsidRDefault="009F3848" w:rsidP="00CE2CFE">
            <w:pPr>
              <w:pStyle w:val="Tabell"/>
              <w:jc w:val="center"/>
              <w:rPr>
                <w:color w:val="auto"/>
              </w:rPr>
            </w:pPr>
            <w:r w:rsidRPr="00333840">
              <w:rPr>
                <w:color w:val="auto"/>
              </w:rPr>
              <w:t>M</w:t>
            </w:r>
          </w:p>
        </w:tc>
        <w:tc>
          <w:tcPr>
            <w:tcW w:w="990" w:type="dxa"/>
          </w:tcPr>
          <w:p w14:paraId="6DBDD876" w14:textId="77777777" w:rsidR="009F3848" w:rsidRPr="00333840" w:rsidRDefault="009F3848" w:rsidP="00CE2CFE">
            <w:pPr>
              <w:pStyle w:val="Tabell"/>
              <w:jc w:val="center"/>
              <w:rPr>
                <w:color w:val="auto"/>
              </w:rPr>
            </w:pPr>
            <w:r w:rsidRPr="00333840">
              <w:rPr>
                <w:color w:val="auto"/>
              </w:rPr>
              <w:t>M (1)</w:t>
            </w:r>
          </w:p>
        </w:tc>
      </w:tr>
      <w:tr w:rsidR="009F3848" w:rsidRPr="00333840" w14:paraId="3D00B129" w14:textId="77777777" w:rsidTr="001D1470">
        <w:tc>
          <w:tcPr>
            <w:tcW w:w="3898" w:type="dxa"/>
          </w:tcPr>
          <w:p w14:paraId="7A519657" w14:textId="77777777" w:rsidR="009F3848" w:rsidRPr="00333840" w:rsidRDefault="009F3848" w:rsidP="00CE2CFE">
            <w:pPr>
              <w:pStyle w:val="Tabell"/>
              <w:rPr>
                <w:color w:val="auto"/>
              </w:rPr>
            </w:pPr>
            <w:proofErr w:type="spellStart"/>
            <w:r w:rsidRPr="00333840">
              <w:rPr>
                <w:color w:val="auto"/>
              </w:rPr>
              <w:t>Component_descriptor</w:t>
            </w:r>
            <w:proofErr w:type="spellEnd"/>
          </w:p>
        </w:tc>
        <w:tc>
          <w:tcPr>
            <w:tcW w:w="1105" w:type="dxa"/>
          </w:tcPr>
          <w:p w14:paraId="270178E6" w14:textId="77777777" w:rsidR="009F3848" w:rsidRPr="00333840" w:rsidRDefault="009F3848" w:rsidP="00CE2CFE">
            <w:pPr>
              <w:pStyle w:val="Tabell"/>
              <w:jc w:val="center"/>
              <w:rPr>
                <w:color w:val="auto"/>
              </w:rPr>
            </w:pPr>
            <w:r w:rsidRPr="00333840">
              <w:rPr>
                <w:color w:val="auto"/>
              </w:rPr>
              <w:t>M</w:t>
            </w:r>
          </w:p>
        </w:tc>
        <w:tc>
          <w:tcPr>
            <w:tcW w:w="990" w:type="dxa"/>
          </w:tcPr>
          <w:p w14:paraId="7E87DB9A" w14:textId="77777777" w:rsidR="009F3848" w:rsidRPr="00333840" w:rsidRDefault="009F3848" w:rsidP="00CE2CFE">
            <w:pPr>
              <w:pStyle w:val="Tabell"/>
              <w:jc w:val="center"/>
              <w:rPr>
                <w:color w:val="auto"/>
              </w:rPr>
            </w:pPr>
            <w:r w:rsidRPr="00333840">
              <w:rPr>
                <w:color w:val="auto"/>
              </w:rPr>
              <w:t>O</w:t>
            </w:r>
          </w:p>
        </w:tc>
      </w:tr>
      <w:tr w:rsidR="009F3848" w:rsidRPr="00333840" w14:paraId="1553BD22" w14:textId="77777777" w:rsidTr="001D1470">
        <w:tc>
          <w:tcPr>
            <w:tcW w:w="3898" w:type="dxa"/>
          </w:tcPr>
          <w:p w14:paraId="5E994271" w14:textId="77777777" w:rsidR="009F3848" w:rsidRPr="00333840" w:rsidRDefault="009F3848" w:rsidP="00CE2CFE">
            <w:pPr>
              <w:pStyle w:val="Tabell"/>
              <w:rPr>
                <w:color w:val="auto"/>
              </w:rPr>
            </w:pPr>
            <w:proofErr w:type="spellStart"/>
            <w:r w:rsidRPr="00333840">
              <w:rPr>
                <w:color w:val="auto"/>
              </w:rPr>
              <w:t>Content_descriptor</w:t>
            </w:r>
            <w:proofErr w:type="spellEnd"/>
          </w:p>
        </w:tc>
        <w:tc>
          <w:tcPr>
            <w:tcW w:w="1105" w:type="dxa"/>
          </w:tcPr>
          <w:p w14:paraId="3896CD02" w14:textId="77777777" w:rsidR="009F3848" w:rsidRPr="00333840" w:rsidRDefault="009F3848" w:rsidP="00CE2CFE">
            <w:pPr>
              <w:pStyle w:val="Tabell"/>
              <w:jc w:val="center"/>
              <w:rPr>
                <w:color w:val="auto"/>
              </w:rPr>
            </w:pPr>
            <w:r w:rsidRPr="00333840">
              <w:rPr>
                <w:color w:val="auto"/>
              </w:rPr>
              <w:t>M</w:t>
            </w:r>
          </w:p>
        </w:tc>
        <w:tc>
          <w:tcPr>
            <w:tcW w:w="990" w:type="dxa"/>
          </w:tcPr>
          <w:p w14:paraId="0C43850B" w14:textId="77777777" w:rsidR="009F3848" w:rsidRPr="00333840" w:rsidRDefault="009F3848" w:rsidP="00CE2CFE">
            <w:pPr>
              <w:pStyle w:val="Tabell"/>
              <w:jc w:val="center"/>
              <w:rPr>
                <w:color w:val="auto"/>
              </w:rPr>
            </w:pPr>
            <w:r w:rsidRPr="00333840">
              <w:rPr>
                <w:color w:val="auto"/>
              </w:rPr>
              <w:t>M (1)</w:t>
            </w:r>
          </w:p>
        </w:tc>
      </w:tr>
      <w:tr w:rsidR="009F3848" w:rsidRPr="00333840" w14:paraId="094AA55E" w14:textId="77777777" w:rsidTr="001D1470">
        <w:tc>
          <w:tcPr>
            <w:tcW w:w="3898" w:type="dxa"/>
          </w:tcPr>
          <w:p w14:paraId="488B756D" w14:textId="77777777" w:rsidR="009F3848" w:rsidRPr="00333840" w:rsidRDefault="009F3848" w:rsidP="00CE2CFE">
            <w:pPr>
              <w:pStyle w:val="Tabell"/>
              <w:rPr>
                <w:color w:val="auto"/>
              </w:rPr>
            </w:pPr>
            <w:proofErr w:type="spellStart"/>
            <w:r w:rsidRPr="00333840">
              <w:rPr>
                <w:color w:val="auto"/>
              </w:rPr>
              <w:t>Parental_rating_descriptor</w:t>
            </w:r>
            <w:proofErr w:type="spellEnd"/>
          </w:p>
        </w:tc>
        <w:tc>
          <w:tcPr>
            <w:tcW w:w="1105" w:type="dxa"/>
          </w:tcPr>
          <w:p w14:paraId="2924B9A8" w14:textId="77777777" w:rsidR="009F3848" w:rsidRPr="00333840" w:rsidRDefault="009F3848" w:rsidP="00CE2CFE">
            <w:pPr>
              <w:pStyle w:val="Tabell"/>
              <w:jc w:val="center"/>
              <w:rPr>
                <w:color w:val="auto"/>
              </w:rPr>
            </w:pPr>
            <w:r w:rsidRPr="00333840">
              <w:rPr>
                <w:color w:val="auto"/>
              </w:rPr>
              <w:t>M</w:t>
            </w:r>
          </w:p>
        </w:tc>
        <w:tc>
          <w:tcPr>
            <w:tcW w:w="990" w:type="dxa"/>
          </w:tcPr>
          <w:p w14:paraId="00F31A75" w14:textId="77777777" w:rsidR="009F3848" w:rsidRPr="00333840" w:rsidRDefault="009F3848" w:rsidP="00CE2CFE">
            <w:pPr>
              <w:pStyle w:val="Tabell"/>
              <w:jc w:val="center"/>
              <w:rPr>
                <w:color w:val="auto"/>
              </w:rPr>
            </w:pPr>
            <w:r w:rsidRPr="00333840">
              <w:rPr>
                <w:color w:val="auto"/>
              </w:rPr>
              <w:t>M (1)</w:t>
            </w:r>
          </w:p>
        </w:tc>
      </w:tr>
      <w:tr w:rsidR="009F3848" w:rsidRPr="00333840" w14:paraId="2C241483" w14:textId="77777777" w:rsidTr="001D1470">
        <w:tc>
          <w:tcPr>
            <w:tcW w:w="3898" w:type="dxa"/>
          </w:tcPr>
          <w:p w14:paraId="0FB6B6BB" w14:textId="77777777" w:rsidR="009F3848" w:rsidRPr="00333840" w:rsidRDefault="009F3848" w:rsidP="00CE2CFE">
            <w:pPr>
              <w:pStyle w:val="Tabell"/>
              <w:rPr>
                <w:color w:val="auto"/>
              </w:rPr>
            </w:pPr>
            <w:proofErr w:type="spellStart"/>
            <w:r w:rsidRPr="00333840">
              <w:rPr>
                <w:color w:val="auto"/>
              </w:rPr>
              <w:t>CA_identifier_descriptor</w:t>
            </w:r>
            <w:proofErr w:type="spellEnd"/>
            <w:r w:rsidRPr="00333840">
              <w:rPr>
                <w:color w:val="auto"/>
              </w:rPr>
              <w:t xml:space="preserve"> (optional)</w:t>
            </w:r>
          </w:p>
        </w:tc>
        <w:tc>
          <w:tcPr>
            <w:tcW w:w="1105" w:type="dxa"/>
          </w:tcPr>
          <w:p w14:paraId="6F8CF005" w14:textId="77777777" w:rsidR="009F3848" w:rsidRPr="00333840" w:rsidRDefault="009F3848" w:rsidP="00CE2CFE">
            <w:pPr>
              <w:pStyle w:val="Tabell"/>
              <w:jc w:val="center"/>
              <w:rPr>
                <w:color w:val="auto"/>
              </w:rPr>
            </w:pPr>
            <w:r w:rsidRPr="00333840">
              <w:rPr>
                <w:color w:val="auto"/>
              </w:rPr>
              <w:t>O</w:t>
            </w:r>
          </w:p>
        </w:tc>
        <w:tc>
          <w:tcPr>
            <w:tcW w:w="990" w:type="dxa"/>
          </w:tcPr>
          <w:p w14:paraId="0CE0EE56" w14:textId="77777777" w:rsidR="009F3848" w:rsidRPr="00333840" w:rsidRDefault="009F3848" w:rsidP="00CE2CFE">
            <w:pPr>
              <w:pStyle w:val="Tabell"/>
              <w:jc w:val="center"/>
              <w:rPr>
                <w:color w:val="auto"/>
              </w:rPr>
            </w:pPr>
            <w:r w:rsidRPr="00333840">
              <w:rPr>
                <w:color w:val="auto"/>
              </w:rPr>
              <w:t>O</w:t>
            </w:r>
          </w:p>
        </w:tc>
      </w:tr>
      <w:tr w:rsidR="009F3848" w:rsidRPr="00333840" w14:paraId="0F3B173E" w14:textId="77777777" w:rsidTr="001D1470">
        <w:tc>
          <w:tcPr>
            <w:tcW w:w="3898" w:type="dxa"/>
          </w:tcPr>
          <w:p w14:paraId="7F33B310" w14:textId="77777777" w:rsidR="009F3848" w:rsidRPr="00333840" w:rsidRDefault="009F3848" w:rsidP="00CE2CFE">
            <w:pPr>
              <w:pStyle w:val="Tabell"/>
              <w:rPr>
                <w:color w:val="auto"/>
              </w:rPr>
            </w:pPr>
            <w:proofErr w:type="spellStart"/>
            <w:r w:rsidRPr="00333840">
              <w:rPr>
                <w:color w:val="auto"/>
              </w:rPr>
              <w:t>Content_identifier_descriptor</w:t>
            </w:r>
            <w:proofErr w:type="spellEnd"/>
          </w:p>
        </w:tc>
        <w:tc>
          <w:tcPr>
            <w:tcW w:w="1105" w:type="dxa"/>
          </w:tcPr>
          <w:p w14:paraId="7D6965F8" w14:textId="77777777" w:rsidR="009F3848" w:rsidRPr="00333840" w:rsidRDefault="009F3848" w:rsidP="00CE2CFE">
            <w:pPr>
              <w:pStyle w:val="Tabell"/>
              <w:jc w:val="center"/>
              <w:rPr>
                <w:color w:val="auto"/>
              </w:rPr>
            </w:pPr>
            <w:r w:rsidRPr="00333840">
              <w:rPr>
                <w:color w:val="auto"/>
              </w:rPr>
              <w:t>M (2)</w:t>
            </w:r>
          </w:p>
        </w:tc>
        <w:tc>
          <w:tcPr>
            <w:tcW w:w="990" w:type="dxa"/>
          </w:tcPr>
          <w:p w14:paraId="4F79D05B" w14:textId="77777777" w:rsidR="009F3848" w:rsidRPr="00333840" w:rsidRDefault="009F3848" w:rsidP="00CE2CFE">
            <w:pPr>
              <w:pStyle w:val="Tabell"/>
              <w:jc w:val="center"/>
              <w:rPr>
                <w:color w:val="auto"/>
              </w:rPr>
            </w:pPr>
            <w:r w:rsidRPr="00333840">
              <w:rPr>
                <w:color w:val="auto"/>
              </w:rPr>
              <w:t>M (2)</w:t>
            </w:r>
          </w:p>
        </w:tc>
      </w:tr>
    </w:tbl>
    <w:p w14:paraId="68F75361" w14:textId="2A38EAE1" w:rsidR="009F3848" w:rsidRPr="00333840" w:rsidRDefault="009F3848" w:rsidP="009F3848">
      <w:pPr>
        <w:pStyle w:val="Billedtekst"/>
        <w:rPr>
          <w:color w:val="auto"/>
        </w:rPr>
      </w:pPr>
      <w:r w:rsidRPr="00333840">
        <w:rPr>
          <w:color w:val="auto"/>
        </w:rPr>
        <w:t xml:space="preserve">Table </w:t>
      </w:r>
      <w:r w:rsidR="00E5598C">
        <w:rPr>
          <w:color w:val="auto"/>
        </w:rPr>
        <w:t>13.3</w:t>
      </w:r>
      <w:r w:rsidRPr="00333840">
        <w:rPr>
          <w:color w:val="auto"/>
        </w:rPr>
        <w:t xml:space="preserve"> EIT descriptors</w:t>
      </w:r>
      <w:r w:rsidR="00E5598C">
        <w:rPr>
          <w:color w:val="auto"/>
        </w:rPr>
        <w:t>.</w:t>
      </w:r>
    </w:p>
    <w:p w14:paraId="751D6812" w14:textId="1AC18612" w:rsidR="009F3848" w:rsidRPr="00FC7830" w:rsidRDefault="005C3602" w:rsidP="00FC7830">
      <w:pPr>
        <w:pBdr>
          <w:top w:val="single" w:sz="4" w:space="1" w:color="auto"/>
          <w:left w:val="single" w:sz="4" w:space="4" w:color="auto"/>
          <w:bottom w:val="single" w:sz="4" w:space="1" w:color="auto"/>
          <w:right w:val="single" w:sz="4" w:space="4" w:color="auto"/>
        </w:pBdr>
      </w:pPr>
      <w:r w:rsidRPr="00333840">
        <w:t>Note 1:</w:t>
      </w:r>
      <w:r w:rsidR="00E03BDC" w:rsidRPr="00333840">
        <w:tab/>
      </w:r>
      <w:r w:rsidR="00BF1FC3">
        <w:t xml:space="preserve">EIT schedule is optional </w:t>
      </w:r>
      <w:r w:rsidR="009F3848" w:rsidRPr="00333840">
        <w:t xml:space="preserve">for NorDig </w:t>
      </w:r>
      <w:proofErr w:type="spellStart"/>
      <w:r w:rsidR="009F3848" w:rsidRPr="00333840">
        <w:t>IRDs</w:t>
      </w:r>
      <w:proofErr w:type="spellEnd"/>
      <w:r w:rsidR="009F3848" w:rsidRPr="00333840">
        <w:t xml:space="preserve"> with IP-based Front-end</w:t>
      </w:r>
      <w:r w:rsidR="00FC7830">
        <w:t>.</w:t>
      </w:r>
      <w:r w:rsidR="00FC7830">
        <w:br/>
      </w:r>
      <w:r w:rsidRPr="00FC7830">
        <w:t>Note 2:</w:t>
      </w:r>
      <w:r w:rsidRPr="00FC7830">
        <w:tab/>
      </w:r>
      <w:r w:rsidR="00510C10" w:rsidRPr="00FC7830">
        <w:t>NorDig PVR only.</w:t>
      </w:r>
    </w:p>
    <w:p w14:paraId="042E798C" w14:textId="77777777" w:rsidR="00E03BDC" w:rsidRPr="00333840" w:rsidRDefault="00E03BDC" w:rsidP="00F81381">
      <w:pPr>
        <w:pStyle w:val="Overskrift4"/>
      </w:pPr>
      <w:bookmarkStart w:id="5003" w:name="_Toc392074064"/>
      <w:r w:rsidRPr="00333840">
        <w:lastRenderedPageBreak/>
        <w:t>Dynamic update of EIT data</w:t>
      </w:r>
      <w:bookmarkEnd w:id="5003"/>
    </w:p>
    <w:p w14:paraId="05F99ED8" w14:textId="246D3BC1" w:rsidR="009F3848" w:rsidRPr="00333840" w:rsidRDefault="009F3848" w:rsidP="009F3848">
      <w:r w:rsidRPr="00333840">
        <w:t xml:space="preserve">The EIT data </w:t>
      </w:r>
      <w:r w:rsidR="00186033" w:rsidRPr="00186033">
        <w:rPr>
          <w:b/>
          <w:color w:val="FF0000"/>
        </w:rPr>
        <w:t>shall</w:t>
      </w:r>
      <w:r w:rsidRPr="00333840">
        <w:t xml:space="preserve"> be treated as dynamic information which means that the EIT data is often updated by the broadcaster several times during a day, for example</w:t>
      </w:r>
    </w:p>
    <w:p w14:paraId="544F73AC" w14:textId="77777777" w:rsidR="009F3848" w:rsidRPr="00333840" w:rsidRDefault="009F3848" w:rsidP="00A903D5">
      <w:pPr>
        <w:numPr>
          <w:ilvl w:val="0"/>
          <w:numId w:val="22"/>
        </w:numPr>
      </w:pPr>
      <w:r w:rsidRPr="00333840">
        <w:t xml:space="preserve">The description of events may be changed/updated from when the event was first “published”/broadcasted, </w:t>
      </w:r>
    </w:p>
    <w:p w14:paraId="071577F6" w14:textId="77777777" w:rsidR="009F3848" w:rsidRPr="00333840" w:rsidRDefault="009F3848" w:rsidP="00A903D5">
      <w:pPr>
        <w:numPr>
          <w:ilvl w:val="0"/>
          <w:numId w:val="22"/>
        </w:numPr>
      </w:pPr>
      <w:r w:rsidRPr="00333840">
        <w:t xml:space="preserve">Some events may be re-scheduled, </w:t>
      </w:r>
    </w:p>
    <w:p w14:paraId="5DA7D01D" w14:textId="77777777" w:rsidR="009F3848" w:rsidRPr="00333840" w:rsidRDefault="009F3848" w:rsidP="00A903D5">
      <w:pPr>
        <w:numPr>
          <w:ilvl w:val="0"/>
          <w:numId w:val="22"/>
        </w:numPr>
      </w:pPr>
      <w:r w:rsidRPr="00333840">
        <w:t xml:space="preserve">Past events from current day may be removed from broadcast etc. </w:t>
      </w:r>
    </w:p>
    <w:p w14:paraId="09E7C7C6" w14:textId="6D61C3AB" w:rsidR="009F3848" w:rsidRPr="00333840" w:rsidRDefault="009F3848" w:rsidP="009F3848">
      <w:r w:rsidRPr="00333840">
        <w:t xml:space="preserve">As factory default, the NorDig IRD </w:t>
      </w:r>
      <w:r w:rsidR="00186033" w:rsidRPr="00186033">
        <w:rPr>
          <w:b/>
          <w:color w:val="FF0000"/>
        </w:rPr>
        <w:t>shall</w:t>
      </w:r>
      <w:r w:rsidRPr="00333840">
        <w:t xml:space="preserve"> continuously monitor and update the ESG without user request to update (for example by monitoring the tables</w:t>
      </w:r>
      <w:r w:rsidR="00510C10" w:rsidRPr="00333840">
        <w:t>’</w:t>
      </w:r>
      <w:r w:rsidRPr="00333840">
        <w:t xml:space="preserve"> version id</w:t>
      </w:r>
      <w:r w:rsidR="00510C10" w:rsidRPr="00333840">
        <w:t>s</w:t>
      </w:r>
      <w:r w:rsidRPr="00333840">
        <w:t xml:space="preserve">). Information in the ESG </w:t>
      </w:r>
      <w:r w:rsidR="00186033" w:rsidRPr="00186033">
        <w:rPr>
          <w:b/>
          <w:color w:val="FF0000"/>
        </w:rPr>
        <w:t>shall</w:t>
      </w:r>
      <w:r w:rsidRPr="00333840">
        <w:t xml:space="preserve"> be updated within 10 second after reception of the updated tables. </w:t>
      </w:r>
    </w:p>
    <w:p w14:paraId="1BE7A53D" w14:textId="77777777" w:rsidR="00E03BDC" w:rsidRPr="00333840" w:rsidRDefault="00E03BDC" w:rsidP="00F81381">
      <w:pPr>
        <w:pStyle w:val="Overskrift4"/>
      </w:pPr>
      <w:bookmarkStart w:id="5004" w:name="_Toc392074065"/>
      <w:bookmarkStart w:id="5005" w:name="_Hlk97583348"/>
      <w:r w:rsidRPr="00333840">
        <w:t>Multiple languages in EIT data</w:t>
      </w:r>
      <w:bookmarkEnd w:id="5004"/>
    </w:p>
    <w:bookmarkEnd w:id="5005"/>
    <w:p w14:paraId="562C087D" w14:textId="36D9504D" w:rsidR="00766CF8" w:rsidRPr="00CB5722" w:rsidRDefault="009F3848" w:rsidP="00766CF8">
      <w:r w:rsidRPr="00333840">
        <w:t xml:space="preserve">Some NorDig networks transmit EIT data in multiple languages; the NorDig IRD </w:t>
      </w:r>
      <w:r w:rsidR="00186033" w:rsidRPr="00186033">
        <w:rPr>
          <w:b/>
          <w:color w:val="FF0000"/>
        </w:rPr>
        <w:t>shall</w:t>
      </w:r>
      <w:r w:rsidRPr="00333840">
        <w:t xml:space="preserve"> be able to display the EIT data from chosen language (according </w:t>
      </w:r>
      <w:r w:rsidRPr="00CB5722">
        <w:t>to</w:t>
      </w:r>
      <w:r w:rsidR="009E73CB" w:rsidRPr="00CB5722">
        <w:t xml:space="preserve"> IRD’s</w:t>
      </w:r>
      <w:r w:rsidRPr="00CB5722">
        <w:t xml:space="preserve"> user preferences)</w:t>
      </w:r>
      <w:r w:rsidR="00766CF8" w:rsidRPr="00CB5722">
        <w:t xml:space="preserve"> based on for example the subtitling language or menu language settings.</w:t>
      </w:r>
      <w:r w:rsidR="004015C7" w:rsidRPr="00CB5722">
        <w:br/>
      </w:r>
    </w:p>
    <w:p w14:paraId="20BAD261" w14:textId="691AE311" w:rsidR="009F3848" w:rsidRPr="00333840" w:rsidRDefault="00766CF8" w:rsidP="00766CF8">
      <w:r w:rsidRPr="00CB5722">
        <w:t>If the IRD’s user preference language settings are not matching any of the languages in the incoming EIT strea</w:t>
      </w:r>
      <w:r w:rsidRPr="003746A9">
        <w:t>m</w:t>
      </w:r>
      <w:r w:rsidR="00756FB5" w:rsidRPr="003746A9">
        <w:t xml:space="preserve"> for one or more events,</w:t>
      </w:r>
      <w:r w:rsidRPr="003746A9">
        <w:t xml:space="preserve"> t</w:t>
      </w:r>
      <w:r w:rsidRPr="00CB5722">
        <w:t>hen the NorDig IRD should present EIT information from one of the incoming EIT languages. Which language to select is up to the IRD manufacturer.</w:t>
      </w:r>
      <w:r w:rsidR="009F3848" w:rsidRPr="00333840">
        <w:t xml:space="preserve"> </w:t>
      </w:r>
    </w:p>
    <w:p w14:paraId="3A259613" w14:textId="77777777" w:rsidR="00E03BDC" w:rsidRPr="00333840" w:rsidRDefault="00E03BDC" w:rsidP="00F81381">
      <w:pPr>
        <w:pStyle w:val="Overskrift4"/>
      </w:pPr>
      <w:bookmarkStart w:id="5006" w:name="_Ref389476363"/>
      <w:bookmarkStart w:id="5007" w:name="_Toc392074066"/>
      <w:r w:rsidRPr="00333840">
        <w:t>Time periods with no EIT data or missing EIT data</w:t>
      </w:r>
      <w:bookmarkEnd w:id="5006"/>
      <w:bookmarkEnd w:id="5007"/>
    </w:p>
    <w:p w14:paraId="4EFB31A4" w14:textId="5E6E7CE1" w:rsidR="00E03BDC" w:rsidRPr="00333840" w:rsidRDefault="00E03BDC" w:rsidP="00E03BDC">
      <w:r w:rsidRPr="00333840">
        <w:t>If services hav</w:t>
      </w:r>
      <w:r w:rsidR="002476E6" w:rsidRPr="00333840">
        <w:t>e</w:t>
      </w:r>
      <w:r w:rsidRPr="00333840">
        <w:t xml:space="preserve"> gaps in the EIT data or if services have no or missing EIT data the ESG </w:t>
      </w:r>
      <w:r w:rsidR="00186033" w:rsidRPr="00186033">
        <w:rPr>
          <w:b/>
          <w:color w:val="FF0000"/>
        </w:rPr>
        <w:t>shall</w:t>
      </w:r>
      <w:r w:rsidRPr="00333840">
        <w:t xml:space="preserve"> not display an error message (i.e. it </w:t>
      </w:r>
      <w:r w:rsidR="00186033" w:rsidRPr="00186033">
        <w:rPr>
          <w:b/>
          <w:color w:val="FF0000"/>
        </w:rPr>
        <w:t>shall</w:t>
      </w:r>
      <w:r w:rsidRPr="00333840">
        <w:t xml:space="preserve"> not give the impression for the user that IRD or the EIT data is faulty), instead the text information field should stay empty or display informative text (like “</w:t>
      </w:r>
      <w:r w:rsidRPr="00333840">
        <w:rPr>
          <w:i/>
          <w:iCs/>
        </w:rPr>
        <w:t>No event information”)</w:t>
      </w:r>
      <w:r w:rsidRPr="00333840">
        <w:t>, see recommendation of informative text in Annex F. A gap in the EIT data refers here to a gap in time between one event ends (</w:t>
      </w:r>
      <w:proofErr w:type="spellStart"/>
      <w:r w:rsidRPr="00333840">
        <w:t>start_time</w:t>
      </w:r>
      <w:proofErr w:type="spellEnd"/>
      <w:r w:rsidRPr="00333840">
        <w:t xml:space="preserve"> + duration) to the next event starts (</w:t>
      </w:r>
      <w:proofErr w:type="spellStart"/>
      <w:r w:rsidRPr="00333840">
        <w:t>start_time</w:t>
      </w:r>
      <w:proofErr w:type="spellEnd"/>
      <w:r w:rsidRPr="00333840">
        <w:t>) for a service.</w:t>
      </w:r>
    </w:p>
    <w:p w14:paraId="15AC3925" w14:textId="77777777" w:rsidR="00E03BDC" w:rsidRPr="00333840" w:rsidRDefault="00E03BDC" w:rsidP="00E03BDC">
      <w:r w:rsidRPr="00333840">
        <w:t xml:space="preserve">An example could be that when the IRD is still caching the EIT data (e.g. after startup) do not display any text information for events and services that are missing EIT data (typically due to that the IRD has yet not received that EIT data) and after a reasonable long time of caching (for example after analysing </w:t>
      </w:r>
      <w:proofErr w:type="spellStart"/>
      <w:r w:rsidRPr="00333840">
        <w:t>last_section_number</w:t>
      </w:r>
      <w:proofErr w:type="spellEnd"/>
      <w:r w:rsidRPr="00333840">
        <w:t xml:space="preserve"> etc) for missing EIT data then display informative text.  </w:t>
      </w:r>
    </w:p>
    <w:p w14:paraId="0B190EBF" w14:textId="77777777" w:rsidR="00E03BDC" w:rsidRPr="003A2514" w:rsidRDefault="00E03BDC" w:rsidP="00F81381">
      <w:pPr>
        <w:pStyle w:val="Overskrift4"/>
      </w:pPr>
      <w:bookmarkStart w:id="5008" w:name="_Toc392074067"/>
      <w:r w:rsidRPr="003A2514">
        <w:t>Parental Control from EIT data</w:t>
      </w:r>
      <w:bookmarkEnd w:id="5008"/>
    </w:p>
    <w:p w14:paraId="56933ACB" w14:textId="66543FBD" w:rsidR="00DD5CB5" w:rsidRPr="003A2514" w:rsidRDefault="00DD5CB5" w:rsidP="009F3848">
      <w:pPr>
        <w:rPr>
          <w:i/>
        </w:rPr>
      </w:pPr>
      <w:r w:rsidRPr="003A2514">
        <w:rPr>
          <w:i/>
        </w:rPr>
        <w:t>The parental rating descriptor is used to give a rating of programme events based on age or other criteria and is used to prevent children from viewing unsuitable programme events. Parental rating may differ from one country to another, according with DVB SI Guidelines (ETSI TS 101 211</w:t>
      </w:r>
      <w:r w:rsidR="009C1469">
        <w:rPr>
          <w:i/>
        </w:rPr>
        <w:t xml:space="preserve"> </w:t>
      </w:r>
      <w:r w:rsidR="009C1469">
        <w:rPr>
          <w:i/>
        </w:rPr>
        <w:fldChar w:fldCharType="begin"/>
      </w:r>
      <w:r w:rsidR="009C1469">
        <w:rPr>
          <w:i/>
        </w:rPr>
        <w:instrText xml:space="preserve"> REF _Ref103595985 \r \h </w:instrText>
      </w:r>
      <w:r w:rsidR="009C1469">
        <w:rPr>
          <w:i/>
        </w:rPr>
      </w:r>
      <w:r w:rsidR="009C1469">
        <w:rPr>
          <w:i/>
        </w:rPr>
        <w:fldChar w:fldCharType="separate"/>
      </w:r>
      <w:r w:rsidR="009C1469">
        <w:rPr>
          <w:i/>
        </w:rPr>
        <w:t>[25]</w:t>
      </w:r>
      <w:r w:rsidR="009C1469">
        <w:rPr>
          <w:i/>
        </w:rPr>
        <w:fldChar w:fldCharType="end"/>
      </w:r>
      <w:r w:rsidRPr="003A2514">
        <w:rPr>
          <w:i/>
        </w:rPr>
        <w:t xml:space="preserve">). The typically case is that parental rating is dynamic and varies from one program event to another for one service.  </w:t>
      </w:r>
    </w:p>
    <w:p w14:paraId="12326671" w14:textId="03F4B396" w:rsidR="00DD5CB5" w:rsidRPr="003A2514" w:rsidRDefault="00DD5CB5" w:rsidP="00DD5CB5">
      <w:r w:rsidRPr="003A2514">
        <w:t xml:space="preserve">The NorDig IRD </w:t>
      </w:r>
      <w:r w:rsidR="00186033" w:rsidRPr="00186033">
        <w:rPr>
          <w:b/>
          <w:color w:val="FF0000"/>
        </w:rPr>
        <w:t>shall</w:t>
      </w:r>
      <w:r w:rsidRPr="003A2514">
        <w:t xml:space="preserve"> provide a parental rating functionality that, when enabled, blanks video and mutes sound out of the IRD whenever the incoming rating value in the parental rating descriptor of the EIT data of current viewed programme event (present event) is higher than IRD’s user setting. The user </w:t>
      </w:r>
      <w:r w:rsidR="00186033" w:rsidRPr="00186033">
        <w:rPr>
          <w:b/>
          <w:color w:val="FF0000"/>
        </w:rPr>
        <w:t>shall</w:t>
      </w:r>
      <w:r w:rsidRPr="003A2514">
        <w:t xml:space="preserve"> be able to enable and disable the parental functionality and when enabled to configure a minimum age/level (in years). It should make use of 4 digits pin code or similar to access and change settings (a technique that prevent easy access for a child). See section 16 for factory default user preference settings. </w:t>
      </w:r>
    </w:p>
    <w:p w14:paraId="3290A507" w14:textId="77777777" w:rsidR="00DD5CB5" w:rsidRPr="003A2514" w:rsidRDefault="00DD5CB5" w:rsidP="00DD5CB5">
      <w:r w:rsidRPr="003A2514">
        <w:t xml:space="preserve">The IRD may/should in addition offer the viewer a fast way of temporary disable blanking and muting of a service with higher rating than settings via user entering pin code or similar. This temporary disable of parental rating should continue as long as IRD stays on selected service and go back to user preference settings after change of service or re-start of IRD.   </w:t>
      </w:r>
    </w:p>
    <w:p w14:paraId="7217D791" w14:textId="5D9A4035" w:rsidR="00DD5CB5" w:rsidRPr="003A2514" w:rsidRDefault="00DD5CB5" w:rsidP="00DD5CB5">
      <w:r w:rsidRPr="003A2514">
        <w:lastRenderedPageBreak/>
        <w:t xml:space="preserve">The IRD should start/(stop) its blanking video and muting audio within 1 second after reception of selected service’s present event information containing parental rating higher/(lower) than its user settings but </w:t>
      </w:r>
      <w:r w:rsidR="00186033" w:rsidRPr="00186033">
        <w:rPr>
          <w:b/>
          <w:color w:val="FF0000"/>
        </w:rPr>
        <w:t>shall</w:t>
      </w:r>
      <w:r w:rsidRPr="003A2514">
        <w:t xml:space="preserve"> at least within 10 seconds react after reception of parental rating information in the EIT data.</w:t>
      </w:r>
    </w:p>
    <w:p w14:paraId="15BCAB24" w14:textId="34B9AB71" w:rsidR="00DD5CB5" w:rsidRPr="00333840" w:rsidRDefault="00DD5CB5" w:rsidP="00DD5CB5">
      <w:r w:rsidRPr="003A2514">
        <w:t xml:space="preserve">For NorDig PVR see also </w:t>
      </w:r>
      <w:r w:rsidR="006F2685">
        <w:t xml:space="preserve">section </w:t>
      </w:r>
      <w:r w:rsidR="006F2685">
        <w:fldChar w:fldCharType="begin"/>
      </w:r>
      <w:r w:rsidR="006F2685">
        <w:instrText xml:space="preserve"> REF _Ref222565283 \r \h </w:instrText>
      </w:r>
      <w:r w:rsidR="006F2685">
        <w:fldChar w:fldCharType="separate"/>
      </w:r>
      <w:r w:rsidR="00290B98">
        <w:t>14.3.9</w:t>
      </w:r>
      <w:r w:rsidR="006F2685">
        <w:fldChar w:fldCharType="end"/>
      </w:r>
      <w:r w:rsidRPr="003A2514">
        <w:t xml:space="preserve"> Full Service Recording and </w:t>
      </w:r>
      <w:r w:rsidR="006F2685">
        <w:t xml:space="preserve">section </w:t>
      </w:r>
      <w:r w:rsidR="006F2685">
        <w:fldChar w:fldCharType="begin"/>
      </w:r>
      <w:r w:rsidR="006F2685">
        <w:instrText xml:space="preserve"> REF _Ref222565480 \r \h </w:instrText>
      </w:r>
      <w:r w:rsidR="006F2685">
        <w:fldChar w:fldCharType="separate"/>
      </w:r>
      <w:r w:rsidR="00290B98">
        <w:t>14.4.5</w:t>
      </w:r>
      <w:r w:rsidR="006F2685">
        <w:fldChar w:fldCharType="end"/>
      </w:r>
      <w:r w:rsidRPr="003A2514">
        <w:t xml:space="preserve"> Full service playback.</w:t>
      </w:r>
    </w:p>
    <w:p w14:paraId="424DA43E" w14:textId="77777777" w:rsidR="00E03BDC" w:rsidRPr="00333840" w:rsidRDefault="00E03BDC" w:rsidP="00F81381">
      <w:pPr>
        <w:pStyle w:val="Overskrift4"/>
      </w:pPr>
      <w:bookmarkStart w:id="5009" w:name="_Toc392074068"/>
      <w:r w:rsidRPr="00333840">
        <w:t>ESG presentation filtering of EIT data</w:t>
      </w:r>
      <w:bookmarkEnd w:id="5009"/>
    </w:p>
    <w:p w14:paraId="37A2BFC8" w14:textId="1BA3F46D" w:rsidR="009F3848" w:rsidRPr="00333840" w:rsidRDefault="009F3848" w:rsidP="009F3848">
      <w:r w:rsidRPr="00333840">
        <w:t>The</w:t>
      </w:r>
      <w:r w:rsidR="00E03BDC" w:rsidRPr="00333840">
        <w:t xml:space="preserve"> NorDig</w:t>
      </w:r>
      <w:r w:rsidRPr="00333840">
        <w:t xml:space="preserve"> IRD should provide </w:t>
      </w:r>
      <w:r w:rsidR="00571D5A" w:rsidRPr="00333840">
        <w:t>a function</w:t>
      </w:r>
      <w:r w:rsidRPr="00333840">
        <w:t xml:space="preserve"> which allows the user to filter events in the ESG with the same content type (from content descriptor), events belonging to the same series (from content identifier descriptor), recommended events referred to by an event</w:t>
      </w:r>
      <w:r w:rsidR="00DD2617">
        <w:t xml:space="preserve"> </w:t>
      </w:r>
      <w:r w:rsidR="00DD2617" w:rsidRPr="00DD2617">
        <w:rPr>
          <w:highlight w:val="yellow"/>
        </w:rPr>
        <w:t>accessibility events (from component descriptor like audio description and hard of hearing component types)</w:t>
      </w:r>
      <w:r w:rsidRPr="00333840">
        <w:t xml:space="preserve"> and to search events using keywords (from description). </w:t>
      </w:r>
    </w:p>
    <w:p w14:paraId="79A42CA7" w14:textId="77777777" w:rsidR="00EB4575" w:rsidRPr="00333840" w:rsidRDefault="00EB4575" w:rsidP="00F81381">
      <w:pPr>
        <w:pStyle w:val="Overskrift3"/>
      </w:pPr>
      <w:bookmarkStart w:id="5010" w:name="_Toc265201757"/>
      <w:bookmarkStart w:id="5011" w:name="_Toc265202040"/>
      <w:bookmarkStart w:id="5012" w:name="_Toc265202387"/>
      <w:bookmarkStart w:id="5013" w:name="_Toc265202670"/>
      <w:bookmarkStart w:id="5014" w:name="_Toc265201758"/>
      <w:bookmarkStart w:id="5015" w:name="_Toc265202041"/>
      <w:bookmarkStart w:id="5016" w:name="_Toc265202388"/>
      <w:bookmarkStart w:id="5017" w:name="_Toc265202671"/>
      <w:bookmarkStart w:id="5018" w:name="_Toc265201759"/>
      <w:bookmarkStart w:id="5019" w:name="_Toc265202042"/>
      <w:bookmarkStart w:id="5020" w:name="_Toc265202389"/>
      <w:bookmarkStart w:id="5021" w:name="_Toc265202672"/>
      <w:bookmarkStart w:id="5022" w:name="_Toc130051479"/>
      <w:bookmarkStart w:id="5023" w:name="_Toc200727492"/>
      <w:bookmarkStart w:id="5024" w:name="_Toc200728283"/>
      <w:bookmarkStart w:id="5025" w:name="_Toc200729076"/>
      <w:bookmarkStart w:id="5026" w:name="_Toc201422942"/>
      <w:bookmarkStart w:id="5027" w:name="_Ref228634549"/>
      <w:bookmarkStart w:id="5028" w:name="_Toc232172007"/>
      <w:bookmarkStart w:id="5029" w:name="_Toc232173058"/>
      <w:bookmarkStart w:id="5030" w:name="_Toc232177509"/>
      <w:bookmarkStart w:id="5031" w:name="_Toc256420037"/>
      <w:bookmarkStart w:id="5032" w:name="_Toc265440956"/>
      <w:bookmarkStart w:id="5033" w:name="_Toc338613923"/>
      <w:bookmarkStart w:id="5034" w:name="_Toc342658109"/>
      <w:bookmarkStart w:id="5035" w:name="_Toc342659687"/>
      <w:bookmarkStart w:id="5036" w:name="_Toc392074069"/>
      <w:bookmarkStart w:id="5037" w:name="_Toc392075666"/>
      <w:bookmarkEnd w:id="5010"/>
      <w:bookmarkEnd w:id="5011"/>
      <w:bookmarkEnd w:id="5012"/>
      <w:bookmarkEnd w:id="5013"/>
      <w:bookmarkEnd w:id="5014"/>
      <w:bookmarkEnd w:id="5015"/>
      <w:bookmarkEnd w:id="5016"/>
      <w:bookmarkEnd w:id="5017"/>
      <w:bookmarkEnd w:id="5018"/>
      <w:bookmarkEnd w:id="5019"/>
      <w:bookmarkEnd w:id="5020"/>
      <w:bookmarkEnd w:id="5021"/>
      <w:r w:rsidRPr="00333840">
        <w:t>Time and Date Table (</w:t>
      </w:r>
      <w:proofErr w:type="spellStart"/>
      <w:r w:rsidRPr="00333840">
        <w:t>TDT</w:t>
      </w:r>
      <w:proofErr w:type="spellEnd"/>
      <w:r w:rsidRPr="00333840">
        <w:t>) and Time Offset Table (TOT)</w:t>
      </w:r>
      <w:bookmarkStart w:id="5038" w:name="_Toc185269686"/>
      <w:bookmarkStart w:id="5039" w:name="_Toc187741061"/>
      <w:bookmarkStart w:id="5040" w:name="_Toc187757549"/>
      <w:bookmarkStart w:id="5041" w:name="_Toc188295607"/>
      <w:bookmarkStart w:id="5042" w:name="_Toc190251762"/>
      <w:bookmarkStart w:id="5043" w:name="_Toc190708144"/>
      <w:bookmarkStart w:id="5044" w:name="_Toc191193553"/>
      <w:bookmarkStart w:id="5045" w:name="_Toc191318252"/>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14:paraId="2A51EA12" w14:textId="019E0C5F" w:rsidR="006C54DC" w:rsidRPr="00333840" w:rsidRDefault="00EB4575">
      <w:r w:rsidRPr="00333840">
        <w:t xml:space="preserve">The ESG </w:t>
      </w:r>
      <w:r w:rsidR="00186033" w:rsidRPr="00186033">
        <w:rPr>
          <w:b/>
          <w:color w:val="FF0000"/>
        </w:rPr>
        <w:t>shall</w:t>
      </w:r>
      <w:r w:rsidRPr="00333840">
        <w:t xml:space="preserve"> display correct event times as conveyed by the </w:t>
      </w:r>
      <w:proofErr w:type="spellStart"/>
      <w:r w:rsidRPr="00333840">
        <w:t>TDT</w:t>
      </w:r>
      <w:proofErr w:type="spellEnd"/>
      <w:r w:rsidRPr="00333840">
        <w:t>, adjusted by the offset relayed in the TOT and</w:t>
      </w:r>
      <w:r w:rsidR="009F3848" w:rsidRPr="00333840">
        <w:t xml:space="preserve"> using</w:t>
      </w:r>
      <w:r w:rsidRPr="00333840">
        <w:t xml:space="preserve"> the country name selected by the user.</w:t>
      </w:r>
    </w:p>
    <w:tbl>
      <w:tblPr>
        <w:tblW w:w="0" w:type="auto"/>
        <w:tblInd w:w="2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06AD8728" w14:textId="77777777" w:rsidTr="001D1470">
        <w:tc>
          <w:tcPr>
            <w:tcW w:w="3898" w:type="dxa"/>
            <w:shd w:val="clear" w:color="auto" w:fill="D9D9D9" w:themeFill="background1" w:themeFillShade="D9"/>
          </w:tcPr>
          <w:p w14:paraId="238D817E" w14:textId="77777777" w:rsidR="00EB4575" w:rsidRPr="00333840" w:rsidRDefault="00EB4575">
            <w:pPr>
              <w:pStyle w:val="Tabell"/>
              <w:jc w:val="center"/>
              <w:rPr>
                <w:b/>
                <w:bCs/>
                <w:color w:val="auto"/>
              </w:rPr>
            </w:pPr>
            <w:r w:rsidRPr="00333840">
              <w:rPr>
                <w:b/>
                <w:bCs/>
                <w:color w:val="auto"/>
              </w:rPr>
              <w:t>Time Offset Table</w:t>
            </w:r>
          </w:p>
        </w:tc>
      </w:tr>
      <w:tr w:rsidR="00EB4575" w:rsidRPr="00333840" w14:paraId="4DD9E89E" w14:textId="77777777" w:rsidTr="001D1470">
        <w:tc>
          <w:tcPr>
            <w:tcW w:w="3898" w:type="dxa"/>
          </w:tcPr>
          <w:p w14:paraId="4A26CED7" w14:textId="77777777" w:rsidR="00EB4575" w:rsidRPr="00333840" w:rsidRDefault="00EB4575">
            <w:pPr>
              <w:pStyle w:val="Tabell"/>
              <w:rPr>
                <w:color w:val="auto"/>
              </w:rPr>
            </w:pPr>
            <w:proofErr w:type="spellStart"/>
            <w:r w:rsidRPr="00333840">
              <w:rPr>
                <w:color w:val="auto"/>
              </w:rPr>
              <w:t>Local_time_offset_descriptor</w:t>
            </w:r>
            <w:proofErr w:type="spellEnd"/>
          </w:p>
        </w:tc>
      </w:tr>
    </w:tbl>
    <w:p w14:paraId="3BBDDF6C" w14:textId="6677B8F6" w:rsidR="00833748" w:rsidRPr="00333840" w:rsidRDefault="00EB4575" w:rsidP="00833748">
      <w:pPr>
        <w:pStyle w:val="Billedtekst"/>
        <w:rPr>
          <w:color w:val="auto"/>
        </w:rPr>
      </w:pPr>
      <w:r w:rsidRPr="00333840">
        <w:rPr>
          <w:color w:val="auto"/>
        </w:rPr>
        <w:t xml:space="preserve">Table </w:t>
      </w:r>
      <w:r w:rsidR="00E5598C">
        <w:rPr>
          <w:color w:val="auto"/>
        </w:rPr>
        <w:t xml:space="preserve">13.4 </w:t>
      </w:r>
      <w:r w:rsidRPr="00333840">
        <w:rPr>
          <w:color w:val="auto"/>
        </w:rPr>
        <w:t>TOT descriptors</w:t>
      </w:r>
      <w:r w:rsidR="00E5598C">
        <w:rPr>
          <w:color w:val="auto"/>
        </w:rPr>
        <w:t>.</w:t>
      </w:r>
    </w:p>
    <w:p w14:paraId="7E310CE5" w14:textId="638384D1" w:rsidR="00833748" w:rsidRPr="00333840" w:rsidRDefault="00833748" w:rsidP="00833748">
      <w:pPr>
        <w:pBdr>
          <w:top w:val="single" w:sz="4" w:space="1" w:color="auto"/>
          <w:left w:val="single" w:sz="4" w:space="5" w:color="auto"/>
          <w:bottom w:val="single" w:sz="4" w:space="1" w:color="auto"/>
          <w:right w:val="single" w:sz="4" w:space="4" w:color="auto"/>
        </w:pBdr>
      </w:pPr>
      <w:r w:rsidRPr="00333840">
        <w:t>Note:</w:t>
      </w:r>
      <w:r w:rsidR="00BB5DBD">
        <w:t xml:space="preserve"> </w:t>
      </w:r>
      <w:proofErr w:type="spellStart"/>
      <w:r w:rsidRPr="00333840">
        <w:t>TDT</w:t>
      </w:r>
      <w:proofErr w:type="spellEnd"/>
      <w:r w:rsidRPr="00333840">
        <w:t xml:space="preserve"> contains UTC time, but no descriptors.</w:t>
      </w:r>
    </w:p>
    <w:p w14:paraId="3AC8A527" w14:textId="77777777" w:rsidR="00833748" w:rsidRPr="00333840" w:rsidRDefault="00AA6BB1" w:rsidP="00833748">
      <w:r w:rsidRPr="00333840">
        <w:t>Additional requirements for NorDig PVRs</w:t>
      </w:r>
      <w:r w:rsidR="00080F13" w:rsidRPr="00333840">
        <w:t xml:space="preserve"> (NorDig PVR only)</w:t>
      </w:r>
      <w:r w:rsidRPr="00333840">
        <w:t>:</w:t>
      </w:r>
    </w:p>
    <w:p w14:paraId="3E749BAA" w14:textId="2A398EC1" w:rsidR="009F3848" w:rsidRPr="00333840" w:rsidRDefault="009F3848" w:rsidP="009F3848">
      <w:r w:rsidRPr="00333840">
        <w:t xml:space="preserve">The ESG </w:t>
      </w:r>
      <w:r w:rsidR="00186033" w:rsidRPr="00186033">
        <w:rPr>
          <w:b/>
          <w:color w:val="FF0000"/>
        </w:rPr>
        <w:t>shall</w:t>
      </w:r>
      <w:r w:rsidRPr="00333840">
        <w:t xml:space="preserve"> display all events using the correct time offset applicable at the event start time and date signalled in the EIT. The offset applied to the events UTC time </w:t>
      </w:r>
      <w:r w:rsidR="00186033" w:rsidRPr="00186033">
        <w:rPr>
          <w:b/>
          <w:color w:val="FF0000"/>
        </w:rPr>
        <w:t>shall</w:t>
      </w:r>
      <w:r w:rsidRPr="00333840">
        <w:t xml:space="preserve"> be determined first on time of booking and subsequently updated if there is a new </w:t>
      </w:r>
      <w:proofErr w:type="spellStart"/>
      <w:r w:rsidRPr="00333840">
        <w:t>next_time_offset</w:t>
      </w:r>
      <w:proofErr w:type="spellEnd"/>
      <w:r w:rsidRPr="00333840">
        <w:t xml:space="preserve"> received. If there is more than one </w:t>
      </w:r>
      <w:proofErr w:type="spellStart"/>
      <w:r w:rsidRPr="00333840">
        <w:t>time_offset_section</w:t>
      </w:r>
      <w:proofErr w:type="spellEnd"/>
      <w:r w:rsidRPr="00333840">
        <w:t xml:space="preserve">, ESG </w:t>
      </w:r>
      <w:r w:rsidR="00186033" w:rsidRPr="00186033">
        <w:rPr>
          <w:b/>
          <w:color w:val="FF0000"/>
        </w:rPr>
        <w:t>shall</w:t>
      </w:r>
      <w:r w:rsidRPr="00333840">
        <w:t xml:space="preserve"> use the section that is applicable for event start time and date, see illustrative example </w:t>
      </w:r>
      <w:r w:rsidR="0036538E" w:rsidRPr="00333840">
        <w:t>in fig 13.1</w:t>
      </w:r>
      <w:r w:rsidRPr="00333840">
        <w:t>.</w:t>
      </w:r>
    </w:p>
    <w:p w14:paraId="1A84A213" w14:textId="77777777" w:rsidR="009F3848" w:rsidRPr="00333840" w:rsidRDefault="000E446C" w:rsidP="009F3848">
      <w:r w:rsidRPr="00333840">
        <w:rPr>
          <w:noProof/>
          <w:lang w:eastAsia="en-GB"/>
        </w:rPr>
        <w:drawing>
          <wp:inline distT="0" distB="0" distL="0" distR="0" wp14:anchorId="5F8FDB5D" wp14:editId="2CDF65AA">
            <wp:extent cx="5878195" cy="20275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8195" cy="2027555"/>
                    </a:xfrm>
                    <a:prstGeom prst="rect">
                      <a:avLst/>
                    </a:prstGeom>
                    <a:noFill/>
                    <a:ln>
                      <a:noFill/>
                    </a:ln>
                  </pic:spPr>
                </pic:pic>
              </a:graphicData>
            </a:graphic>
          </wp:inline>
        </w:drawing>
      </w:r>
    </w:p>
    <w:p w14:paraId="6D4A7A28" w14:textId="1D2EED02" w:rsidR="00A53E2F" w:rsidRPr="00333840" w:rsidRDefault="00A53E2F" w:rsidP="00A53E2F">
      <w:pPr>
        <w:pStyle w:val="Billedtekst"/>
        <w:rPr>
          <w:color w:val="auto"/>
        </w:rPr>
      </w:pPr>
      <w:r w:rsidRPr="00333840">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13</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r w:rsidRPr="00333840">
        <w:rPr>
          <w:color w:val="auto"/>
        </w:rPr>
        <w:t xml:space="preserve"> Example of time displayed via the ESG when the broadcast time information includes a shift from one to two </w:t>
      </w:r>
      <w:proofErr w:type="spellStart"/>
      <w:r w:rsidRPr="00333840">
        <w:rPr>
          <w:color w:val="auto"/>
        </w:rPr>
        <w:t>hours time</w:t>
      </w:r>
      <w:proofErr w:type="spellEnd"/>
      <w:r w:rsidRPr="00333840">
        <w:rPr>
          <w:color w:val="auto"/>
        </w:rPr>
        <w:t xml:space="preserve"> offset</w:t>
      </w:r>
      <w:r w:rsidR="00A96034">
        <w:rPr>
          <w:color w:val="auto"/>
        </w:rPr>
        <w:t>.</w:t>
      </w:r>
    </w:p>
    <w:p w14:paraId="5D3D46C4" w14:textId="77777777" w:rsidR="00EB4575" w:rsidRPr="00333840" w:rsidRDefault="00EB4575" w:rsidP="00F81381">
      <w:pPr>
        <w:pStyle w:val="Overskrift2"/>
      </w:pPr>
      <w:bookmarkStart w:id="5046" w:name="_Ref105404783"/>
      <w:bookmarkStart w:id="5047" w:name="_Toc108083577"/>
      <w:bookmarkStart w:id="5048" w:name="_Toc130051480"/>
      <w:bookmarkStart w:id="5049" w:name="_Toc200727493"/>
      <w:bookmarkStart w:id="5050" w:name="_Toc200728284"/>
      <w:bookmarkStart w:id="5051" w:name="_Toc200729077"/>
      <w:bookmarkStart w:id="5052" w:name="_Toc201422943"/>
      <w:bookmarkStart w:id="5053" w:name="_Toc232172008"/>
      <w:bookmarkStart w:id="5054" w:name="_Toc232173059"/>
      <w:bookmarkStart w:id="5055" w:name="_Toc232177510"/>
      <w:bookmarkStart w:id="5056" w:name="_Toc265440957"/>
      <w:bookmarkStart w:id="5057" w:name="_Toc342658110"/>
      <w:bookmarkStart w:id="5058" w:name="_Toc342659688"/>
      <w:bookmarkStart w:id="5059" w:name="_Toc392074070"/>
      <w:bookmarkStart w:id="5060" w:name="_Toc392075667"/>
      <w:bookmarkStart w:id="5061" w:name="_Toc151560791"/>
      <w:bookmarkStart w:id="5062" w:name="_Toc419080763"/>
      <w:bookmarkStart w:id="5063" w:name="_Toc419181468"/>
      <w:bookmarkEnd w:id="3800"/>
      <w:bookmarkEnd w:id="3801"/>
      <w:bookmarkEnd w:id="3802"/>
      <w:bookmarkEnd w:id="3803"/>
      <w:bookmarkEnd w:id="3804"/>
      <w:bookmarkEnd w:id="3805"/>
      <w:bookmarkEnd w:id="3806"/>
      <w:r w:rsidRPr="00333840">
        <w:t xml:space="preserve">Service Discovery and Selection for </w:t>
      </w:r>
      <w:proofErr w:type="spellStart"/>
      <w:r w:rsidRPr="00333840">
        <w:t>IRDs</w:t>
      </w:r>
      <w:proofErr w:type="spellEnd"/>
      <w:r w:rsidRPr="00333840">
        <w:t xml:space="preserve"> with IP-based front-end</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14:paraId="12D0BF52" w14:textId="2C473920" w:rsidR="00EB4575" w:rsidRPr="00333840" w:rsidRDefault="002D19F0" w:rsidP="00B45474">
      <w:pPr>
        <w:pBdr>
          <w:top w:val="single" w:sz="4" w:space="1" w:color="auto"/>
          <w:left w:val="single" w:sz="4" w:space="4" w:color="auto"/>
          <w:bottom w:val="single" w:sz="4" w:space="1" w:color="auto"/>
          <w:right w:val="single" w:sz="4" w:space="4" w:color="auto"/>
        </w:pBdr>
      </w:pPr>
      <w:r w:rsidRPr="00333840">
        <w:t xml:space="preserve">Comment: NorDig has specified a set of requirements for Service Discovery and Selection for </w:t>
      </w:r>
      <w:proofErr w:type="spellStart"/>
      <w:r w:rsidRPr="00333840">
        <w:t>IRDs</w:t>
      </w:r>
      <w:proofErr w:type="spellEnd"/>
      <w:r w:rsidRPr="00333840">
        <w:t xml:space="preserve"> with IP-based front-ends, based on ETSI TS 102 034</w:t>
      </w:r>
      <w:r w:rsidR="00E1658E">
        <w:t xml:space="preserve"> </w:t>
      </w:r>
      <w:r w:rsidR="00E1658E">
        <w:fldChar w:fldCharType="begin"/>
      </w:r>
      <w:r w:rsidR="00E1658E">
        <w:instrText xml:space="preserve"> REF _Ref103594016 \r \h </w:instrText>
      </w:r>
      <w:r w:rsidR="00E1658E">
        <w:fldChar w:fldCharType="separate"/>
      </w:r>
      <w:r w:rsidR="00E1658E">
        <w:t>[29]</w:t>
      </w:r>
      <w:r w:rsidR="00E1658E">
        <w:fldChar w:fldCharType="end"/>
      </w:r>
      <w:r w:rsidRPr="00333840">
        <w:t>. This text is currently suspended, because it is not used in Nordic networks that carry IPTV signals; service selection and discovery in these networks are all based on browser technology. A revised speci</w:t>
      </w:r>
      <w:r w:rsidR="00AA4595" w:rsidRPr="00333840">
        <w:t>fication for SD&amp;S, based on use of browser technology is being considered by NorDig</w:t>
      </w:r>
      <w:r w:rsidR="00A96034">
        <w:t>.</w:t>
      </w:r>
    </w:p>
    <w:p w14:paraId="6D4878C4" w14:textId="57AD4F47" w:rsidR="00E03BDC" w:rsidRPr="00333840" w:rsidRDefault="00E03BDC" w:rsidP="00F81381">
      <w:pPr>
        <w:pStyle w:val="Overskrift2"/>
      </w:pPr>
      <w:bookmarkStart w:id="5064" w:name="_Toc392074071"/>
      <w:bookmarkStart w:id="5065" w:name="_Toc392075668"/>
      <w:bookmarkStart w:id="5066" w:name="_Toc151560792"/>
      <w:r w:rsidRPr="00333840">
        <w:lastRenderedPageBreak/>
        <w:t xml:space="preserve">User </w:t>
      </w:r>
      <w:r w:rsidR="0008275C" w:rsidRPr="001E1719">
        <w:t>Interface</w:t>
      </w:r>
      <w:r w:rsidRPr="001E1719">
        <w:t xml:space="preserve"> (UI) </w:t>
      </w:r>
      <w:proofErr w:type="spellStart"/>
      <w:r w:rsidR="0008275C" w:rsidRPr="001E1719">
        <w:t>for</w:t>
      </w:r>
      <w:r w:rsidRPr="001E1719">
        <w:t>service</w:t>
      </w:r>
      <w:proofErr w:type="spellEnd"/>
      <w:r w:rsidRPr="00333840">
        <w:t xml:space="preserve"> components (audio and subtitling)</w:t>
      </w:r>
      <w:bookmarkEnd w:id="5064"/>
      <w:bookmarkEnd w:id="5065"/>
      <w:bookmarkEnd w:id="5066"/>
      <w:r w:rsidRPr="00333840">
        <w:t xml:space="preserve"> </w:t>
      </w:r>
    </w:p>
    <w:p w14:paraId="104DD817" w14:textId="77777777" w:rsidR="00E03BDC" w:rsidRPr="00333840" w:rsidRDefault="00E03BDC" w:rsidP="00F81381">
      <w:pPr>
        <w:pStyle w:val="Overskrift3"/>
      </w:pPr>
      <w:bookmarkStart w:id="5067" w:name="_Toc392074072"/>
      <w:bookmarkStart w:id="5068" w:name="_Toc392075669"/>
      <w:r w:rsidRPr="00333840">
        <w:t>UI for Audio information</w:t>
      </w:r>
      <w:bookmarkEnd w:id="5067"/>
      <w:bookmarkEnd w:id="5068"/>
      <w:r w:rsidRPr="00333840">
        <w:t xml:space="preserve"> </w:t>
      </w:r>
    </w:p>
    <w:p w14:paraId="65896F8E" w14:textId="75D440F0" w:rsidR="00E279FB" w:rsidRPr="00111B9A" w:rsidRDefault="00E279FB" w:rsidP="00E279FB">
      <w:pPr>
        <w:spacing w:after="60"/>
      </w:pPr>
      <w:r w:rsidRPr="00333840">
        <w:t>For services with multiple audio streams (</w:t>
      </w:r>
      <w:proofErr w:type="spellStart"/>
      <w:r w:rsidRPr="00333840">
        <w:t>PIDs</w:t>
      </w:r>
      <w:proofErr w:type="spellEnd"/>
      <w:r w:rsidRPr="00111B9A">
        <w:t xml:space="preserve">), or in case of multiple NGA </w:t>
      </w:r>
      <w:proofErr w:type="spellStart"/>
      <w:r w:rsidRPr="00111B9A">
        <w:t>Preselections</w:t>
      </w:r>
      <w:proofErr w:type="spellEnd"/>
      <w:r w:rsidRPr="00111B9A">
        <w:t xml:space="preserve"> (1), the NorDig IRD </w:t>
      </w:r>
      <w:r w:rsidRPr="00111B9A">
        <w:rPr>
          <w:b/>
          <w:color w:val="FF0000"/>
        </w:rPr>
        <w:t>shall</w:t>
      </w:r>
      <w:r w:rsidRPr="00111B9A">
        <w:t xml:space="preserve"> be able to display information about available incoming audio streams / NGA </w:t>
      </w:r>
      <w:proofErr w:type="spellStart"/>
      <w:r w:rsidRPr="00111B9A">
        <w:t>Preselections</w:t>
      </w:r>
      <w:proofErr w:type="spellEnd"/>
      <w:r w:rsidRPr="00111B9A">
        <w:t xml:space="preserve"> (1), for the user to temporarily select one audio stream / NGA Preselection (1), (</w:t>
      </w:r>
      <w:bookmarkStart w:id="5069" w:name="_Hlk528277899"/>
      <w:r w:rsidRPr="00111B9A">
        <w:t>see</w:t>
      </w:r>
      <w:r w:rsidR="006F2685">
        <w:t xml:space="preserve"> section</w:t>
      </w:r>
      <w:r w:rsidRPr="00111B9A">
        <w:t xml:space="preserve"> </w:t>
      </w:r>
      <w:r w:rsidRPr="00111B9A">
        <w:fldChar w:fldCharType="begin"/>
      </w:r>
      <w:r w:rsidRPr="00111B9A">
        <w:instrText xml:space="preserve"> REF _Ref303873128 \r \h  \* MERGEFORMAT </w:instrText>
      </w:r>
      <w:r w:rsidRPr="00111B9A">
        <w:fldChar w:fldCharType="separate"/>
      </w:r>
      <w:r w:rsidR="00290B98">
        <w:t>6.5</w:t>
      </w:r>
      <w:r w:rsidRPr="00111B9A">
        <w:fldChar w:fldCharType="end"/>
      </w:r>
      <w:r w:rsidRPr="00111B9A">
        <w:t xml:space="preserve"> and </w:t>
      </w:r>
      <w:r w:rsidR="00EE7295" w:rsidRPr="00111B9A">
        <w:fldChar w:fldCharType="begin"/>
      </w:r>
      <w:r w:rsidR="00EE7295" w:rsidRPr="00111B9A">
        <w:instrText xml:space="preserve"> REF _Ref528320566 \r \h </w:instrText>
      </w:r>
      <w:r w:rsidR="00111B9A">
        <w:instrText xml:space="preserve"> \* MERGEFORMAT </w:instrText>
      </w:r>
      <w:r w:rsidR="00EE7295" w:rsidRPr="00111B9A">
        <w:fldChar w:fldCharType="separate"/>
      </w:r>
      <w:r w:rsidR="00290B98">
        <w:t>6.11.3.4</w:t>
      </w:r>
      <w:r w:rsidR="00EE7295" w:rsidRPr="00111B9A">
        <w:fldChar w:fldCharType="end"/>
      </w:r>
      <w:r w:rsidR="00EE7295" w:rsidRPr="00111B9A">
        <w:t xml:space="preserve"> </w:t>
      </w:r>
      <w:bookmarkEnd w:id="5069"/>
      <w:r w:rsidRPr="00111B9A">
        <w:t xml:space="preserve"> and </w:t>
      </w:r>
      <w:r w:rsidR="00B82B14" w:rsidRPr="00111B9A">
        <w:t xml:space="preserve"> </w:t>
      </w:r>
      <w:r w:rsidR="00B82B14" w:rsidRPr="00111B9A">
        <w:fldChar w:fldCharType="begin"/>
      </w:r>
      <w:r w:rsidR="00B82B14" w:rsidRPr="00111B9A">
        <w:instrText xml:space="preserve"> REF _Ref528269377 \r \h </w:instrText>
      </w:r>
      <w:r w:rsidR="00111B9A">
        <w:instrText xml:space="preserve"> \* MERGEFORMAT </w:instrText>
      </w:r>
      <w:r w:rsidR="00B82B14" w:rsidRPr="00111B9A">
        <w:fldChar w:fldCharType="separate"/>
      </w:r>
      <w:r w:rsidR="00290B98">
        <w:t>6.14.2</w:t>
      </w:r>
      <w:r w:rsidR="00B82B14" w:rsidRPr="00111B9A">
        <w:fldChar w:fldCharType="end"/>
      </w:r>
      <w:r w:rsidRPr="00111B9A">
        <w:t>).</w:t>
      </w:r>
    </w:p>
    <w:p w14:paraId="6114F134" w14:textId="6F42EFB3" w:rsidR="00942596" w:rsidRPr="00111B9A" w:rsidRDefault="00942596" w:rsidP="00942596">
      <w:pPr>
        <w:spacing w:after="60"/>
      </w:pPr>
      <w:r w:rsidRPr="00111B9A">
        <w:t xml:space="preserve">The NorDig IRD </w:t>
      </w:r>
      <w:r w:rsidR="00186033" w:rsidRPr="00111B9A">
        <w:rPr>
          <w:b/>
          <w:color w:val="FF0000"/>
        </w:rPr>
        <w:t>shall</w:t>
      </w:r>
      <w:r w:rsidRPr="00111B9A">
        <w:t xml:space="preserve"> display at least the following information about the currently available audio</w:t>
      </w:r>
      <w:r w:rsidR="00304D4A">
        <w:rPr>
          <w:strike/>
        </w:rPr>
        <w:t xml:space="preserve"> </w:t>
      </w:r>
      <w:r w:rsidRPr="00111B9A">
        <w:t xml:space="preserve">streams as </w:t>
      </w:r>
      <w:r w:rsidR="00304D4A" w:rsidRPr="00304D4A">
        <w:t>(</w:t>
      </w:r>
      <w:r w:rsidRPr="00111B9A">
        <w:t>listed in the PMT for the currently selected service</w:t>
      </w:r>
      <w:r w:rsidRPr="00304D4A">
        <w:t>)</w:t>
      </w:r>
      <w:r w:rsidRPr="00111B9A">
        <w:t>:</w:t>
      </w:r>
    </w:p>
    <w:p w14:paraId="3B337D99" w14:textId="75F2943E" w:rsidR="00E279FB" w:rsidRPr="00111B9A" w:rsidRDefault="00E279FB" w:rsidP="00C469D8">
      <w:pPr>
        <w:pStyle w:val="Listeafsnit"/>
        <w:numPr>
          <w:ilvl w:val="0"/>
          <w:numId w:val="73"/>
        </w:numPr>
        <w:spacing w:after="0"/>
        <w:ind w:left="714" w:hanging="357"/>
      </w:pPr>
      <w:r w:rsidRPr="00111B9A">
        <w:t>Audio Language (if available)</w:t>
      </w:r>
    </w:p>
    <w:p w14:paraId="41663C1C" w14:textId="0F1029C6" w:rsidR="00E279FB" w:rsidRPr="00111B9A" w:rsidRDefault="00E279FB" w:rsidP="00C469D8">
      <w:pPr>
        <w:pStyle w:val="Listeafsnit"/>
        <w:numPr>
          <w:ilvl w:val="0"/>
          <w:numId w:val="73"/>
        </w:numPr>
        <w:spacing w:after="0"/>
        <w:ind w:left="714" w:hanging="357"/>
      </w:pPr>
      <w:r w:rsidRPr="00111B9A">
        <w:t>Audio Type:</w:t>
      </w:r>
    </w:p>
    <w:p w14:paraId="0A1CDCBC" w14:textId="784115AF" w:rsidR="00E279FB" w:rsidRPr="00111B9A" w:rsidRDefault="00E279FB" w:rsidP="00C469D8">
      <w:pPr>
        <w:pStyle w:val="Listeafsnit"/>
        <w:numPr>
          <w:ilvl w:val="1"/>
          <w:numId w:val="73"/>
        </w:numPr>
        <w:spacing w:after="0"/>
      </w:pPr>
      <w:r w:rsidRPr="00111B9A">
        <w:t xml:space="preserve">it </w:t>
      </w:r>
      <w:r w:rsidRPr="00111B9A">
        <w:rPr>
          <w:b/>
          <w:color w:val="FF0000"/>
        </w:rPr>
        <w:t>shall</w:t>
      </w:r>
      <w:r w:rsidRPr="00111B9A">
        <w:t xml:space="preserve"> be possible for the user to differentiate available supplementary audio stream(s) from </w:t>
      </w:r>
      <w:r w:rsidR="004933FE" w:rsidRPr="00111B9A">
        <w:t xml:space="preserve">Normal </w:t>
      </w:r>
      <w:r w:rsidRPr="00111B9A">
        <w:t>audio stream(s) even when these have the same language</w:t>
      </w:r>
    </w:p>
    <w:p w14:paraId="104CD49E" w14:textId="77777777" w:rsidR="00E279FB" w:rsidRPr="00111B9A" w:rsidRDefault="00E279FB" w:rsidP="00C469D8">
      <w:pPr>
        <w:pStyle w:val="Listeafsnit"/>
        <w:numPr>
          <w:ilvl w:val="1"/>
          <w:numId w:val="73"/>
        </w:numPr>
      </w:pPr>
      <w:r w:rsidRPr="00111B9A">
        <w:t xml:space="preserve">in case of NGA (1):  it shall be possible for the user to differentiate available </w:t>
      </w:r>
      <w:proofErr w:type="spellStart"/>
      <w:r w:rsidRPr="00111B9A">
        <w:t>preselections</w:t>
      </w:r>
      <w:proofErr w:type="spellEnd"/>
      <w:r w:rsidRPr="00111B9A">
        <w:t xml:space="preserve"> even when these have the same language; this includes </w:t>
      </w:r>
      <w:proofErr w:type="spellStart"/>
      <w:r w:rsidRPr="00111B9A">
        <w:t>preselections</w:t>
      </w:r>
      <w:proofErr w:type="spellEnd"/>
      <w:r w:rsidRPr="00111B9A">
        <w:t xml:space="preserve"> for accessibility services (audio description, spoken subtitles and/or dialogue enhancement)</w:t>
      </w:r>
    </w:p>
    <w:p w14:paraId="6E856D57" w14:textId="7A1F4467" w:rsidR="00E279FB" w:rsidRPr="00111B9A" w:rsidRDefault="00E279FB" w:rsidP="00C469D8">
      <w:pPr>
        <w:pStyle w:val="Listeafsnit"/>
        <w:numPr>
          <w:ilvl w:val="0"/>
          <w:numId w:val="73"/>
        </w:numPr>
      </w:pPr>
      <w:r w:rsidRPr="00111B9A">
        <w:t xml:space="preserve">Incoming Audio format (stereo/multichannel) </w:t>
      </w:r>
    </w:p>
    <w:p w14:paraId="75609204" w14:textId="36A40985" w:rsidR="00942596" w:rsidRPr="00B43F99" w:rsidRDefault="00942596" w:rsidP="00942596">
      <w:r w:rsidRPr="00B43F99">
        <w:t xml:space="preserve">This can for example be done via wordings and/or symbols etc. (As stated in </w:t>
      </w:r>
      <w:r w:rsidR="006F2685">
        <w:t xml:space="preserve">section </w:t>
      </w:r>
      <w:r w:rsidR="006F2685">
        <w:fldChar w:fldCharType="begin"/>
      </w:r>
      <w:r w:rsidR="006F2685">
        <w:instrText xml:space="preserve"> REF _Ref528417397 \r \h </w:instrText>
      </w:r>
      <w:r w:rsidR="006F2685">
        <w:fldChar w:fldCharType="separate"/>
      </w:r>
      <w:r w:rsidR="00290B98">
        <w:t>6.11.6</w:t>
      </w:r>
      <w:r w:rsidR="006F2685">
        <w:fldChar w:fldCharType="end"/>
      </w:r>
      <w:r w:rsidRPr="00B43F99">
        <w:t xml:space="preserve"> ‘</w:t>
      </w:r>
      <w:r w:rsidR="006F2685">
        <w:t>R</w:t>
      </w:r>
      <w:r w:rsidRPr="00B43F99">
        <w:t>eceiver mix</w:t>
      </w:r>
      <w:r w:rsidR="006F2685">
        <w:t>ing</w:t>
      </w:r>
      <w:r w:rsidRPr="00B43F99">
        <w:t xml:space="preserve">’ audio </w:t>
      </w:r>
      <w:r w:rsidR="00186033" w:rsidRPr="00B43F99">
        <w:rPr>
          <w:b/>
          <w:color w:val="FF0000"/>
        </w:rPr>
        <w:t>shall</w:t>
      </w:r>
      <w:r w:rsidRPr="00B43F99">
        <w:t xml:space="preserve"> not be decoded on its own).</w:t>
      </w:r>
    </w:p>
    <w:p w14:paraId="14CE9413" w14:textId="77777777" w:rsidR="00942596" w:rsidRPr="00B43F99" w:rsidRDefault="00942596" w:rsidP="00942596">
      <w:pPr>
        <w:spacing w:after="60"/>
      </w:pPr>
      <w:r w:rsidRPr="00B43F99">
        <w:t>The NorDig IRD should also display information about:</w:t>
      </w:r>
    </w:p>
    <w:p w14:paraId="541350AD" w14:textId="208C73F0" w:rsidR="00942596" w:rsidRDefault="00942596" w:rsidP="00C469D8">
      <w:pPr>
        <w:pStyle w:val="Listeafsnit"/>
        <w:numPr>
          <w:ilvl w:val="0"/>
          <w:numId w:val="74"/>
        </w:numPr>
      </w:pPr>
      <w:r w:rsidRPr="00B43F99">
        <w:t>Incoming audio stream type (audio codec)</w:t>
      </w:r>
    </w:p>
    <w:p w14:paraId="4748776F" w14:textId="77B98222" w:rsidR="000257E8" w:rsidRPr="001E1719" w:rsidRDefault="00AB1010" w:rsidP="00C469D8">
      <w:pPr>
        <w:pStyle w:val="Listeafsnit"/>
        <w:numPr>
          <w:ilvl w:val="0"/>
          <w:numId w:val="74"/>
        </w:numPr>
      </w:pPr>
      <w:r w:rsidRPr="001E1719">
        <w:t>I</w:t>
      </w:r>
      <w:r w:rsidR="000257E8" w:rsidRPr="001E1719">
        <w:t xml:space="preserve">n case of NGA (1), available textual descriptions about each currently available preselection (as </w:t>
      </w:r>
      <w:proofErr w:type="spellStart"/>
      <w:r w:rsidR="000257E8" w:rsidRPr="001E1719">
        <w:t>signaled</w:t>
      </w:r>
      <w:proofErr w:type="spellEnd"/>
      <w:r w:rsidR="000257E8" w:rsidRPr="001E1719">
        <w:t xml:space="preserve"> by the </w:t>
      </w:r>
      <w:proofErr w:type="spellStart"/>
      <w:r w:rsidR="000257E8" w:rsidRPr="001E1719">
        <w:t>audio_preselection_descriptor</w:t>
      </w:r>
      <w:proofErr w:type="spellEnd"/>
      <w:r w:rsidR="000257E8" w:rsidRPr="001E1719">
        <w:t xml:space="preserve"> and message descriptor).</w:t>
      </w:r>
    </w:p>
    <w:p w14:paraId="040AEA66" w14:textId="77777777" w:rsidR="00942596" w:rsidRPr="00B43F99" w:rsidRDefault="00942596" w:rsidP="00942596">
      <w:pPr>
        <w:spacing w:after="60"/>
      </w:pPr>
      <w:r w:rsidRPr="00B43F99">
        <w:t>The NorDig IRD should for currently selected audio also display information about:</w:t>
      </w:r>
    </w:p>
    <w:p w14:paraId="31CEED99" w14:textId="47168F86" w:rsidR="00942596" w:rsidRPr="00B43F99" w:rsidRDefault="00942596" w:rsidP="00C469D8">
      <w:pPr>
        <w:pStyle w:val="Listeafsnit"/>
        <w:numPr>
          <w:ilvl w:val="0"/>
          <w:numId w:val="74"/>
        </w:numPr>
      </w:pPr>
      <w:r w:rsidRPr="00B43F99">
        <w:t xml:space="preserve">Outgoing audio format (stereo/multichannel) Outgoing Audio stream type (uncompressed or bitstream, </w:t>
      </w:r>
      <w:r w:rsidR="0039312E" w:rsidRPr="00B43F99">
        <w:t>e.g.,</w:t>
      </w:r>
      <w:r w:rsidRPr="00B43F99">
        <w:t xml:space="preserve"> DTS, Dolby Digital (AC-3), etc.)</w:t>
      </w:r>
    </w:p>
    <w:p w14:paraId="6A7DD64E" w14:textId="77777777" w:rsidR="00942596" w:rsidRPr="00B43F99" w:rsidRDefault="00942596" w:rsidP="00942596">
      <w:pPr>
        <w:pBdr>
          <w:top w:val="single" w:sz="4" w:space="1" w:color="auto"/>
          <w:left w:val="single" w:sz="4" w:space="4" w:color="auto"/>
          <w:bottom w:val="single" w:sz="4" w:space="1" w:color="auto"/>
          <w:right w:val="single" w:sz="4" w:space="4" w:color="auto"/>
        </w:pBdr>
      </w:pPr>
      <w:bookmarkStart w:id="5070" w:name="_Toc490833549"/>
      <w:r w:rsidRPr="00B43F99">
        <w:t xml:space="preserve">Note 1: Only applicable/mandatory for </w:t>
      </w:r>
      <w:proofErr w:type="spellStart"/>
      <w:r w:rsidRPr="00B43F99">
        <w:t>Nordig</w:t>
      </w:r>
      <w:proofErr w:type="spellEnd"/>
      <w:r w:rsidRPr="00B43F99">
        <w:t xml:space="preserve"> </w:t>
      </w:r>
      <w:proofErr w:type="spellStart"/>
      <w:r w:rsidRPr="00B43F99">
        <w:t>HEVC</w:t>
      </w:r>
      <w:proofErr w:type="spellEnd"/>
      <w:r w:rsidRPr="00B43F99">
        <w:t xml:space="preserve"> IRD.</w:t>
      </w:r>
      <w:bookmarkEnd w:id="5070"/>
    </w:p>
    <w:p w14:paraId="4061DFC5" w14:textId="77777777" w:rsidR="00E03BDC" w:rsidRPr="00B43F99" w:rsidRDefault="00E03BDC" w:rsidP="00F81381">
      <w:pPr>
        <w:pStyle w:val="Overskrift3"/>
      </w:pPr>
      <w:bookmarkStart w:id="5071" w:name="_Toc392074073"/>
      <w:bookmarkStart w:id="5072" w:name="_Toc392075670"/>
      <w:r w:rsidRPr="00B43F99">
        <w:t>UI for Subtitling information</w:t>
      </w:r>
      <w:bookmarkEnd w:id="5071"/>
      <w:bookmarkEnd w:id="5072"/>
      <w:r w:rsidRPr="00B43F99">
        <w:t xml:space="preserve"> </w:t>
      </w:r>
    </w:p>
    <w:p w14:paraId="05D26602" w14:textId="62C7F7CF" w:rsidR="00E03BDC" w:rsidRPr="00333840" w:rsidRDefault="00E03BDC" w:rsidP="00E03BDC">
      <w:pPr>
        <w:spacing w:after="120"/>
        <w:rPr>
          <w:i/>
        </w:rPr>
      </w:pPr>
      <w:r w:rsidRPr="00333840">
        <w:rPr>
          <w:i/>
        </w:rPr>
        <w:t xml:space="preserve">The NorDig IRD first automatically selects subtitling stream/PID if several subtitling streams are available (DVB Subtitling stream/PID </w:t>
      </w:r>
      <w:r w:rsidR="00763619" w:rsidRPr="00333840">
        <w:rPr>
          <w:i/>
        </w:rPr>
        <w:t>prior</w:t>
      </w:r>
      <w:r w:rsidRPr="00333840">
        <w:rPr>
          <w:i/>
        </w:rPr>
        <w:t xml:space="preserve"> over EBU Teletext subtitling, see section 7.1).</w:t>
      </w:r>
    </w:p>
    <w:p w14:paraId="739FFB3E" w14:textId="14536A72" w:rsidR="00E03BDC" w:rsidRPr="00333840" w:rsidRDefault="00BF1FC3" w:rsidP="00E03BDC">
      <w:pPr>
        <w:spacing w:after="120"/>
      </w:pPr>
      <w:r>
        <w:t xml:space="preserve">The NorDig IRD </w:t>
      </w:r>
      <w:r w:rsidR="00186033" w:rsidRPr="00186033">
        <w:rPr>
          <w:b/>
          <w:color w:val="FF0000"/>
        </w:rPr>
        <w:t>shall</w:t>
      </w:r>
      <w:r w:rsidR="00E0625C" w:rsidRPr="00333840">
        <w:t xml:space="preserve"> </w:t>
      </w:r>
      <w:r w:rsidR="00E03BDC" w:rsidRPr="00333840">
        <w:t xml:space="preserve">be able to display information about different incoming subtitling pages within the selected subtitle stream/PID, for the user to be able to </w:t>
      </w:r>
      <w:r w:rsidR="00763619" w:rsidRPr="00333840">
        <w:t>temporary</w:t>
      </w:r>
      <w:r w:rsidR="00E03BDC" w:rsidRPr="00333840">
        <w:t xml:space="preserve"> select subtitling page or disable displaying subtitling. Then NorDig IRD </w:t>
      </w:r>
      <w:r w:rsidR="00186033" w:rsidRPr="00186033">
        <w:rPr>
          <w:b/>
          <w:color w:val="FF0000"/>
        </w:rPr>
        <w:t>shall</w:t>
      </w:r>
      <w:r w:rsidR="00E03BDC" w:rsidRPr="00333840">
        <w:t xml:space="preserve"> be able to display following information about the subtitling:</w:t>
      </w:r>
    </w:p>
    <w:p w14:paraId="5B767348" w14:textId="77777777" w:rsidR="00E03BDC" w:rsidRPr="00333840" w:rsidRDefault="00E03BDC" w:rsidP="00C469D8">
      <w:pPr>
        <w:pStyle w:val="Listeafsnit"/>
        <w:numPr>
          <w:ilvl w:val="0"/>
          <w:numId w:val="75"/>
        </w:numPr>
        <w:spacing w:after="0"/>
        <w:ind w:left="714" w:hanging="357"/>
      </w:pPr>
      <w:r w:rsidRPr="00333840">
        <w:t xml:space="preserve">Subtitle language </w:t>
      </w:r>
    </w:p>
    <w:p w14:paraId="1389E8D6" w14:textId="1C901B75" w:rsidR="00E0625C" w:rsidRPr="00BF1FC3" w:rsidRDefault="00E03BDC" w:rsidP="00C469D8">
      <w:pPr>
        <w:pStyle w:val="Listeafsnit"/>
        <w:numPr>
          <w:ilvl w:val="0"/>
          <w:numId w:val="75"/>
        </w:numPr>
      </w:pPr>
      <w:r w:rsidRPr="00333840">
        <w:t xml:space="preserve">Subtitling type (it </w:t>
      </w:r>
      <w:r w:rsidR="00186033" w:rsidRPr="00186033">
        <w:rPr>
          <w:b/>
          <w:color w:val="FF0000"/>
        </w:rPr>
        <w:t>shall</w:t>
      </w:r>
      <w:r w:rsidRPr="00333840">
        <w:t xml:space="preserve"> be possible for the user to differentiate available hearing impaired/hard of hearing subtitling pages from subtitling page(s) even when these have same language)  </w:t>
      </w:r>
    </w:p>
    <w:p w14:paraId="05D9BF31" w14:textId="0CB11D31" w:rsidR="00E03BDC" w:rsidRPr="00333840" w:rsidRDefault="00E03BDC" w:rsidP="00F81381">
      <w:pPr>
        <w:pStyle w:val="Overskrift2"/>
      </w:pPr>
      <w:bookmarkStart w:id="5073" w:name="_Toc392074074"/>
      <w:bookmarkStart w:id="5074" w:name="_Toc392075671"/>
      <w:bookmarkStart w:id="5075" w:name="_Ref528413133"/>
      <w:bookmarkStart w:id="5076" w:name="_Ref528414712"/>
      <w:bookmarkStart w:id="5077" w:name="_Toc151560793"/>
      <w:r w:rsidRPr="00333840">
        <w:t>Accessibility menus and settings</w:t>
      </w:r>
      <w:bookmarkEnd w:id="5073"/>
      <w:bookmarkEnd w:id="5074"/>
      <w:bookmarkEnd w:id="5075"/>
      <w:bookmarkEnd w:id="5076"/>
      <w:bookmarkEnd w:id="5077"/>
    </w:p>
    <w:p w14:paraId="0D8864B0" w14:textId="77777777" w:rsidR="00E03BDC" w:rsidRPr="00333840" w:rsidRDefault="00E03BDC" w:rsidP="00F81381">
      <w:pPr>
        <w:pStyle w:val="Overskrift3"/>
      </w:pPr>
      <w:bookmarkStart w:id="5078" w:name="_Toc392074075"/>
      <w:bookmarkStart w:id="5079" w:name="_Toc392075672"/>
      <w:r w:rsidRPr="00333840">
        <w:t>Accessibility settings</w:t>
      </w:r>
      <w:bookmarkEnd w:id="5078"/>
      <w:bookmarkEnd w:id="5079"/>
    </w:p>
    <w:p w14:paraId="7F37C4F9" w14:textId="3AB28872" w:rsidR="00942596" w:rsidRPr="00B43F99" w:rsidRDefault="00942596" w:rsidP="00942596">
      <w:pPr>
        <w:spacing w:after="60"/>
      </w:pPr>
      <w:r w:rsidRPr="00333840">
        <w:t xml:space="preserve">The NorDig IRD should support easy </w:t>
      </w:r>
      <w:r w:rsidRPr="00B43F99">
        <w:t xml:space="preserve">access to settings for Accessibility Services by:   </w:t>
      </w:r>
    </w:p>
    <w:p w14:paraId="198C7288" w14:textId="466B9CF6" w:rsidR="00942596" w:rsidRPr="00B43F99" w:rsidRDefault="00942596" w:rsidP="00C469D8">
      <w:pPr>
        <w:pStyle w:val="Listeafsnit"/>
        <w:numPr>
          <w:ilvl w:val="0"/>
          <w:numId w:val="76"/>
        </w:numPr>
        <w:spacing w:after="0"/>
        <w:ind w:left="714" w:hanging="357"/>
      </w:pPr>
      <w:r w:rsidRPr="00B43F99">
        <w:t>Ensuring that Accessibility settings are made available using a minimum number of user interaction steps (</w:t>
      </w:r>
      <w:r w:rsidR="00331BCD" w:rsidRPr="00B43F99">
        <w:t>e.g.,</w:t>
      </w:r>
      <w:r w:rsidRPr="00B43F99">
        <w:t xml:space="preserve"> by use of dedicated </w:t>
      </w:r>
      <w:r w:rsidR="00F7731F" w:rsidRPr="00B43F99">
        <w:t>remote control</w:t>
      </w:r>
      <w:r w:rsidRPr="00B43F99">
        <w:t xml:space="preserve"> buttons), </w:t>
      </w:r>
    </w:p>
    <w:p w14:paraId="6C2A08ED" w14:textId="77777777" w:rsidR="00DD2617" w:rsidRPr="00DD2617" w:rsidRDefault="00942596" w:rsidP="00DD2617">
      <w:pPr>
        <w:pStyle w:val="Listeafsnit"/>
        <w:numPr>
          <w:ilvl w:val="0"/>
          <w:numId w:val="76"/>
        </w:numPr>
        <w:rPr>
          <w:highlight w:val="yellow"/>
        </w:rPr>
      </w:pPr>
      <w:r w:rsidRPr="00B43F99">
        <w:t>Grouping Accessibility settings together within the IRD's user interface</w:t>
      </w:r>
      <w:r w:rsidR="00DD2617">
        <w:t xml:space="preserve"> </w:t>
      </w:r>
      <w:r w:rsidR="00DD2617" w:rsidRPr="00DD2617">
        <w:rPr>
          <w:highlight w:val="yellow"/>
        </w:rPr>
        <w:t>for easy access to accessibility services.</w:t>
      </w:r>
    </w:p>
    <w:p w14:paraId="5CEAEA47" w14:textId="23A55D51" w:rsidR="00942596" w:rsidRPr="00B43F99" w:rsidRDefault="00942596" w:rsidP="00C469D8">
      <w:pPr>
        <w:pStyle w:val="Listeafsnit"/>
        <w:numPr>
          <w:ilvl w:val="0"/>
          <w:numId w:val="76"/>
        </w:numPr>
      </w:pPr>
    </w:p>
    <w:p w14:paraId="3B2A7F08" w14:textId="77777777" w:rsidR="00942596" w:rsidRPr="00AC2AA9" w:rsidRDefault="00942596" w:rsidP="00942596">
      <w:pPr>
        <w:pBdr>
          <w:top w:val="single" w:sz="4" w:space="1" w:color="auto"/>
          <w:left w:val="single" w:sz="4" w:space="4" w:color="auto"/>
          <w:bottom w:val="single" w:sz="4" w:space="1" w:color="auto"/>
          <w:right w:val="single" w:sz="4" w:space="4" w:color="auto"/>
        </w:pBdr>
        <w:rPr>
          <w:strike/>
        </w:rPr>
      </w:pPr>
      <w:bookmarkStart w:id="5080" w:name="_Toc490833552"/>
      <w:r w:rsidRPr="00AC2AA9">
        <w:rPr>
          <w:strike/>
          <w:highlight w:val="yellow"/>
        </w:rPr>
        <w:t xml:space="preserve">Note 1: Only applicable/mandatory for </w:t>
      </w:r>
      <w:proofErr w:type="spellStart"/>
      <w:r w:rsidRPr="00AC2AA9">
        <w:rPr>
          <w:strike/>
          <w:highlight w:val="yellow"/>
        </w:rPr>
        <w:t>Nordig</w:t>
      </w:r>
      <w:proofErr w:type="spellEnd"/>
      <w:r w:rsidRPr="00AC2AA9">
        <w:rPr>
          <w:strike/>
          <w:highlight w:val="yellow"/>
        </w:rPr>
        <w:t xml:space="preserve"> </w:t>
      </w:r>
      <w:proofErr w:type="spellStart"/>
      <w:r w:rsidRPr="00AC2AA9">
        <w:rPr>
          <w:strike/>
          <w:highlight w:val="yellow"/>
        </w:rPr>
        <w:t>HEVC</w:t>
      </w:r>
      <w:proofErr w:type="spellEnd"/>
      <w:r w:rsidRPr="00AC2AA9">
        <w:rPr>
          <w:strike/>
          <w:highlight w:val="yellow"/>
        </w:rPr>
        <w:t xml:space="preserve"> IRD.</w:t>
      </w:r>
      <w:bookmarkEnd w:id="5080"/>
    </w:p>
    <w:p w14:paraId="5509386E" w14:textId="77777777" w:rsidR="00E03BDC" w:rsidRPr="00B43F99" w:rsidRDefault="00E03BDC" w:rsidP="00F81381">
      <w:pPr>
        <w:pStyle w:val="Overskrift3"/>
      </w:pPr>
      <w:bookmarkStart w:id="5081" w:name="_Ref386544324"/>
      <w:bookmarkStart w:id="5082" w:name="_Toc392074076"/>
      <w:bookmarkStart w:id="5083" w:name="_Toc392075673"/>
      <w:r w:rsidRPr="00B43F99">
        <w:t>Talking menus (optional)</w:t>
      </w:r>
      <w:bookmarkEnd w:id="5081"/>
      <w:bookmarkEnd w:id="5082"/>
      <w:bookmarkEnd w:id="5083"/>
    </w:p>
    <w:p w14:paraId="5DC6BCB6" w14:textId="77777777" w:rsidR="00E03BDC" w:rsidRPr="00333840" w:rsidRDefault="00E03BDC" w:rsidP="00E03BDC">
      <w:pPr>
        <w:rPr>
          <w:i/>
        </w:rPr>
      </w:pPr>
      <w:r w:rsidRPr="00B43F99">
        <w:rPr>
          <w:i/>
        </w:rPr>
        <w:t>Talking menus refers here to Text-to-Speech functionality in the IRD that use speech synthesis that typically reads the IRD’s UI menus etc, this is to improve</w:t>
      </w:r>
      <w:r w:rsidRPr="00333840">
        <w:rPr>
          <w:i/>
        </w:rPr>
        <w:t xml:space="preserve"> usage for blind or partially sighted users.</w:t>
      </w:r>
    </w:p>
    <w:p w14:paraId="2C426969" w14:textId="16BE9AF1" w:rsidR="00E03BDC" w:rsidRPr="00333840" w:rsidRDefault="00E03BDC" w:rsidP="00E03BDC">
      <w:r w:rsidRPr="00333840">
        <w:t>The NorDig IRD is recommended to support Text-to-Speech functionality and that it is implemented according with IEC 62731</w:t>
      </w:r>
      <w:r w:rsidR="00E1658E">
        <w:t xml:space="preserve"> </w:t>
      </w:r>
      <w:r w:rsidR="00E1658E">
        <w:fldChar w:fldCharType="begin"/>
      </w:r>
      <w:r w:rsidR="00E1658E">
        <w:instrText xml:space="preserve"> REF _Ref103612465 \r \h </w:instrText>
      </w:r>
      <w:r w:rsidR="00E1658E">
        <w:fldChar w:fldCharType="separate"/>
      </w:r>
      <w:r w:rsidR="00E1658E">
        <w:t>[78]</w:t>
      </w:r>
      <w:r w:rsidR="00E1658E">
        <w:fldChar w:fldCharType="end"/>
      </w:r>
      <w:r w:rsidRPr="00333840">
        <w:t xml:space="preserve">. If supported, then the NorDig IRD </w:t>
      </w:r>
      <w:r w:rsidR="00186033" w:rsidRPr="00186033">
        <w:rPr>
          <w:b/>
          <w:color w:val="FF0000"/>
        </w:rPr>
        <w:t>shall</w:t>
      </w:r>
      <w:r w:rsidRPr="00333840">
        <w:t xml:space="preserve"> be able to enable and disable this Text-to-Speech feature see</w:t>
      </w:r>
      <w:r w:rsidR="00732811" w:rsidRPr="00333840">
        <w:t xml:space="preserve"> </w:t>
      </w:r>
      <w:r w:rsidR="00732811" w:rsidRPr="00333840">
        <w:fldChar w:fldCharType="begin"/>
      </w:r>
      <w:r w:rsidR="00732811" w:rsidRPr="00333840">
        <w:instrText xml:space="preserve"> REF _Ref392064881 \r \h </w:instrText>
      </w:r>
      <w:r w:rsidR="00757C54" w:rsidRPr="00333840">
        <w:instrText xml:space="preserve"> \* MERGEFORMAT </w:instrText>
      </w:r>
      <w:r w:rsidR="00732811" w:rsidRPr="00333840">
        <w:fldChar w:fldCharType="separate"/>
      </w:r>
      <w:r w:rsidR="00290B98">
        <w:t>16.2</w:t>
      </w:r>
      <w:r w:rsidR="00732811" w:rsidRPr="00333840">
        <w:fldChar w:fldCharType="end"/>
      </w:r>
      <w:r w:rsidR="00781362">
        <w:t xml:space="preserve"> </w:t>
      </w:r>
      <w:r w:rsidRPr="00333840">
        <w:t xml:space="preserve">and see chapter </w:t>
      </w:r>
      <w:r w:rsidRPr="00333840">
        <w:fldChar w:fldCharType="begin"/>
      </w:r>
      <w:r w:rsidRPr="00333840">
        <w:instrText xml:space="preserve"> REF _Ref87164591 \r \h </w:instrText>
      </w:r>
      <w:r w:rsidR="00E50A97" w:rsidRPr="00333840">
        <w:instrText xml:space="preserve"> \* MERGEFORMAT </w:instrText>
      </w:r>
      <w:r w:rsidRPr="00333840">
        <w:fldChar w:fldCharType="separate"/>
      </w:r>
      <w:r w:rsidR="00290B98">
        <w:t>16.4</w:t>
      </w:r>
      <w:r w:rsidRPr="00333840">
        <w:fldChar w:fldCharType="end"/>
      </w:r>
      <w:r w:rsidRPr="00333840">
        <w:t xml:space="preserve"> for the IRD’s factory default setting.</w:t>
      </w:r>
    </w:p>
    <w:p w14:paraId="0AD2AC14" w14:textId="77777777" w:rsidR="00E03BDC" w:rsidRPr="00333840" w:rsidRDefault="00E03BDC" w:rsidP="00B45474"/>
    <w:p w14:paraId="4F2020F4" w14:textId="77777777" w:rsidR="009F3848" w:rsidRPr="00333840" w:rsidRDefault="009F3848" w:rsidP="00F81381">
      <w:pPr>
        <w:pStyle w:val="Overskrift1"/>
      </w:pPr>
      <w:bookmarkStart w:id="5084" w:name="_Toc200472383"/>
      <w:bookmarkStart w:id="5085" w:name="_Toc200725914"/>
      <w:bookmarkStart w:id="5086" w:name="_Toc200726701"/>
      <w:bookmarkStart w:id="5087" w:name="_Toc200727500"/>
      <w:bookmarkStart w:id="5088" w:name="_Toc200728291"/>
      <w:bookmarkStart w:id="5089" w:name="_Toc200729084"/>
      <w:bookmarkStart w:id="5090" w:name="_Toc200729872"/>
      <w:bookmarkStart w:id="5091" w:name="_Toc200730661"/>
      <w:bookmarkStart w:id="5092" w:name="_Toc200731449"/>
      <w:bookmarkStart w:id="5093" w:name="_Toc200735280"/>
      <w:bookmarkStart w:id="5094" w:name="_Toc200472385"/>
      <w:bookmarkStart w:id="5095" w:name="_Toc200725916"/>
      <w:bookmarkStart w:id="5096" w:name="_Toc200726703"/>
      <w:bookmarkStart w:id="5097" w:name="_Toc200727502"/>
      <w:bookmarkStart w:id="5098" w:name="_Toc200728293"/>
      <w:bookmarkStart w:id="5099" w:name="_Toc200729086"/>
      <w:bookmarkStart w:id="5100" w:name="_Toc200729874"/>
      <w:bookmarkStart w:id="5101" w:name="_Toc200730663"/>
      <w:bookmarkStart w:id="5102" w:name="_Toc200731451"/>
      <w:bookmarkStart w:id="5103" w:name="_Toc200735282"/>
      <w:bookmarkStart w:id="5104" w:name="_Toc200472386"/>
      <w:bookmarkStart w:id="5105" w:name="_Toc200725917"/>
      <w:bookmarkStart w:id="5106" w:name="_Toc200726704"/>
      <w:bookmarkStart w:id="5107" w:name="_Toc200727503"/>
      <w:bookmarkStart w:id="5108" w:name="_Toc200728294"/>
      <w:bookmarkStart w:id="5109" w:name="_Toc200729087"/>
      <w:bookmarkStart w:id="5110" w:name="_Toc200729875"/>
      <w:bookmarkStart w:id="5111" w:name="_Toc200730664"/>
      <w:bookmarkStart w:id="5112" w:name="_Toc200731452"/>
      <w:bookmarkStart w:id="5113" w:name="_Toc200735283"/>
      <w:bookmarkStart w:id="5114" w:name="_Toc200472393"/>
      <w:bookmarkStart w:id="5115" w:name="_Toc200725924"/>
      <w:bookmarkStart w:id="5116" w:name="_Toc200726711"/>
      <w:bookmarkStart w:id="5117" w:name="_Toc200727510"/>
      <w:bookmarkStart w:id="5118" w:name="_Toc200728301"/>
      <w:bookmarkStart w:id="5119" w:name="_Toc200729094"/>
      <w:bookmarkStart w:id="5120" w:name="_Toc200729882"/>
      <w:bookmarkStart w:id="5121" w:name="_Toc200730671"/>
      <w:bookmarkStart w:id="5122" w:name="_Toc200731459"/>
      <w:bookmarkStart w:id="5123" w:name="_Toc200735290"/>
      <w:bookmarkStart w:id="5124" w:name="_Toc187757561"/>
      <w:bookmarkStart w:id="5125" w:name="_Toc200472397"/>
      <w:bookmarkStart w:id="5126" w:name="_Toc200725928"/>
      <w:bookmarkStart w:id="5127" w:name="_Toc200726715"/>
      <w:bookmarkStart w:id="5128" w:name="_Toc200727514"/>
      <w:bookmarkStart w:id="5129" w:name="_Toc200728305"/>
      <w:bookmarkStart w:id="5130" w:name="_Toc200729098"/>
      <w:bookmarkStart w:id="5131" w:name="_Toc200729886"/>
      <w:bookmarkStart w:id="5132" w:name="_Toc200730675"/>
      <w:bookmarkStart w:id="5133" w:name="_Toc200731463"/>
      <w:bookmarkStart w:id="5134" w:name="_Toc200735294"/>
      <w:bookmarkStart w:id="5135" w:name="_Toc200472496"/>
      <w:bookmarkStart w:id="5136" w:name="_Toc200726027"/>
      <w:bookmarkStart w:id="5137" w:name="_Toc200726814"/>
      <w:bookmarkStart w:id="5138" w:name="_Toc200727613"/>
      <w:bookmarkStart w:id="5139" w:name="_Toc200728404"/>
      <w:bookmarkStart w:id="5140" w:name="_Toc200729197"/>
      <w:bookmarkStart w:id="5141" w:name="_Toc200729985"/>
      <w:bookmarkStart w:id="5142" w:name="_Toc200730774"/>
      <w:bookmarkStart w:id="5143" w:name="_Toc200731562"/>
      <w:bookmarkStart w:id="5144" w:name="_Toc200735393"/>
      <w:bookmarkStart w:id="5145" w:name="_Toc200472499"/>
      <w:bookmarkStart w:id="5146" w:name="_Toc200726030"/>
      <w:bookmarkStart w:id="5147" w:name="_Toc200726817"/>
      <w:bookmarkStart w:id="5148" w:name="_Toc200727616"/>
      <w:bookmarkStart w:id="5149" w:name="_Toc200728407"/>
      <w:bookmarkStart w:id="5150" w:name="_Toc200729200"/>
      <w:bookmarkStart w:id="5151" w:name="_Toc200729988"/>
      <w:bookmarkStart w:id="5152" w:name="_Toc200730777"/>
      <w:bookmarkStart w:id="5153" w:name="_Toc200731565"/>
      <w:bookmarkStart w:id="5154" w:name="_Toc200735396"/>
      <w:bookmarkStart w:id="5155" w:name="_Ref217382939"/>
      <w:bookmarkStart w:id="5156" w:name="_Toc226305317"/>
      <w:bookmarkStart w:id="5157" w:name="_Ref228596444"/>
      <w:bookmarkStart w:id="5158" w:name="_Toc232172009"/>
      <w:bookmarkStart w:id="5159" w:name="_Toc232173060"/>
      <w:bookmarkStart w:id="5160" w:name="_Toc232177511"/>
      <w:bookmarkStart w:id="5161" w:name="_Toc265440958"/>
      <w:bookmarkStart w:id="5162" w:name="_Toc342658111"/>
      <w:bookmarkStart w:id="5163" w:name="_Toc342659689"/>
      <w:bookmarkStart w:id="5164" w:name="_Toc392074077"/>
      <w:bookmarkStart w:id="5165" w:name="_Toc392075674"/>
      <w:bookmarkStart w:id="5166" w:name="_Toc151560794"/>
      <w:bookmarkStart w:id="5167" w:name="_Toc200727686"/>
      <w:bookmarkStart w:id="5168" w:name="_Toc200728477"/>
      <w:bookmarkStart w:id="5169" w:name="_Toc200729270"/>
      <w:bookmarkStart w:id="5170" w:name="_Ref200731625"/>
      <w:bookmarkStart w:id="5171" w:name="_Ref200732385"/>
      <w:bookmarkStart w:id="5172" w:name="_Ref200732393"/>
      <w:bookmarkStart w:id="5173" w:name="_Ref200733078"/>
      <w:bookmarkStart w:id="5174" w:name="_Ref200733080"/>
      <w:bookmarkStart w:id="5175" w:name="_Ref200734125"/>
      <w:bookmarkStart w:id="5176" w:name="_Toc201422950"/>
      <w:bookmarkStart w:id="5177" w:name="_Ref470063418"/>
      <w:bookmarkStart w:id="5178" w:name="_Toc130051510"/>
      <w:bookmarkEnd w:id="5062"/>
      <w:bookmarkEnd w:id="506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r w:rsidRPr="00333840">
        <w:lastRenderedPageBreak/>
        <w:t>NorDig PVR feature requirements</w:t>
      </w:r>
      <w:bookmarkEnd w:id="5155"/>
      <w:bookmarkEnd w:id="5156"/>
      <w:r w:rsidR="0020631E" w:rsidRPr="00333840">
        <w:t xml:space="preserve"> (NorDig PVR only)</w:t>
      </w:r>
      <w:bookmarkEnd w:id="5157"/>
      <w:bookmarkEnd w:id="5158"/>
      <w:bookmarkEnd w:id="5159"/>
      <w:bookmarkEnd w:id="5160"/>
      <w:bookmarkEnd w:id="5161"/>
      <w:bookmarkEnd w:id="5162"/>
      <w:bookmarkEnd w:id="5163"/>
      <w:bookmarkEnd w:id="5164"/>
      <w:bookmarkEnd w:id="5165"/>
      <w:bookmarkEnd w:id="5166"/>
    </w:p>
    <w:p w14:paraId="1E9D187E" w14:textId="77777777" w:rsidR="009F3848" w:rsidRPr="00333840" w:rsidRDefault="009F3848" w:rsidP="00F81381">
      <w:pPr>
        <w:pStyle w:val="Overskrift2"/>
      </w:pPr>
      <w:bookmarkStart w:id="5179" w:name="_Toc226305318"/>
      <w:bookmarkStart w:id="5180" w:name="_Toc232172010"/>
      <w:bookmarkStart w:id="5181" w:name="_Toc232173061"/>
      <w:bookmarkStart w:id="5182" w:name="_Toc232177512"/>
      <w:bookmarkStart w:id="5183" w:name="_Toc265440959"/>
      <w:bookmarkStart w:id="5184" w:name="_Toc342658112"/>
      <w:bookmarkStart w:id="5185" w:name="_Toc342659690"/>
      <w:bookmarkStart w:id="5186" w:name="_Toc392074078"/>
      <w:bookmarkStart w:id="5187" w:name="_Toc392075675"/>
      <w:bookmarkStart w:id="5188" w:name="_Toc151560795"/>
      <w:r w:rsidRPr="00333840">
        <w:t>Introduction</w:t>
      </w:r>
      <w:r w:rsidR="0028185B" w:rsidRPr="00333840">
        <w:t xml:space="preserve"> </w:t>
      </w:r>
      <w:r w:rsidRPr="00333840">
        <w:t>- PVR</w:t>
      </w:r>
      <w:bookmarkEnd w:id="5179"/>
      <w:bookmarkEnd w:id="5180"/>
      <w:bookmarkEnd w:id="5181"/>
      <w:bookmarkEnd w:id="5182"/>
      <w:bookmarkEnd w:id="5183"/>
      <w:bookmarkEnd w:id="5184"/>
      <w:bookmarkEnd w:id="5185"/>
      <w:bookmarkEnd w:id="5186"/>
      <w:bookmarkEnd w:id="5187"/>
      <w:bookmarkEnd w:id="5188"/>
    </w:p>
    <w:p w14:paraId="0BC16A2D" w14:textId="126DF8D4" w:rsidR="009F3848" w:rsidRPr="00333840" w:rsidRDefault="009F3848" w:rsidP="009F3848">
      <w:r w:rsidRPr="00333840">
        <w:t xml:space="preserve">This chapter (together with PVR-related requirements specified in chapter </w:t>
      </w:r>
      <w:r w:rsidR="00876FEA" w:rsidRPr="00333840">
        <w:fldChar w:fldCharType="begin"/>
      </w:r>
      <w:r w:rsidR="00876FEA" w:rsidRPr="00333840">
        <w:instrText xml:space="preserve"> REF _Ref479997660 \r \h  \* MERGEFORMAT </w:instrText>
      </w:r>
      <w:r w:rsidR="00876FEA" w:rsidRPr="00333840">
        <w:fldChar w:fldCharType="separate"/>
      </w:r>
      <w:r w:rsidR="00290B98">
        <w:t>12</w:t>
      </w:r>
      <w:r w:rsidR="00876FEA" w:rsidRPr="00333840">
        <w:fldChar w:fldCharType="end"/>
      </w:r>
      <w:r w:rsidRPr="00333840">
        <w:t xml:space="preserve"> and section </w:t>
      </w:r>
      <w:r w:rsidR="00876FEA" w:rsidRPr="00333840">
        <w:fldChar w:fldCharType="begin"/>
      </w:r>
      <w:r w:rsidR="00876FEA" w:rsidRPr="00333840">
        <w:instrText xml:space="preserve"> REF _Ref235253029 \r \h  \* MERGEFORMAT </w:instrText>
      </w:r>
      <w:r w:rsidR="00876FEA" w:rsidRPr="00333840">
        <w:fldChar w:fldCharType="separate"/>
      </w:r>
      <w:r w:rsidR="00290B98">
        <w:t>13.3</w:t>
      </w:r>
      <w:r w:rsidR="00876FEA" w:rsidRPr="00333840">
        <w:fldChar w:fldCharType="end"/>
      </w:r>
      <w:r w:rsidRPr="00333840">
        <w:t>) specifies the minimum requirements for a NorDig PVR, which may record live services (TV, radio etc) in persistent memory (like HDD) for later playback, (even if the IRD has been completely powered off between the recording and the playback).</w:t>
      </w:r>
    </w:p>
    <w:p w14:paraId="1612F001" w14:textId="7B79297E" w:rsidR="00162189" w:rsidRPr="00333840" w:rsidRDefault="00162189" w:rsidP="00162189">
      <w:pPr>
        <w:rPr>
          <w:i/>
        </w:rPr>
      </w:pPr>
      <w:r w:rsidRPr="00333840">
        <w:t xml:space="preserve">A NorDig PVR is a recordable IRD that fulfils all mandatory requirements specified in this chapter 14 (and </w:t>
      </w:r>
      <w:r w:rsidR="00763619" w:rsidRPr="00333840">
        <w:t>relevant</w:t>
      </w:r>
      <w:r w:rsidRPr="00333840">
        <w:t xml:space="preserve"> part in chapter 12 and 13), which among other things includes support for series recording, accurate recording, split recording etc. </w:t>
      </w:r>
      <w:r w:rsidRPr="00333840">
        <w:rPr>
          <w:i/>
        </w:rPr>
        <w:t>(A NorDig IRD with some recording capability but which do not meet all mandatory NorDig PVR requirements is just a “NorDig IRD with recording capability”).</w:t>
      </w:r>
    </w:p>
    <w:p w14:paraId="6F8E1DEB" w14:textId="42F4958D" w:rsidR="00162189" w:rsidRPr="00333840" w:rsidRDefault="00162189" w:rsidP="00162189">
      <w:r w:rsidRPr="00333840">
        <w:t xml:space="preserve">NorDig recordable </w:t>
      </w:r>
      <w:proofErr w:type="spellStart"/>
      <w:r w:rsidRPr="00333840">
        <w:t>iDTVs</w:t>
      </w:r>
      <w:proofErr w:type="spellEnd"/>
      <w:r w:rsidRPr="00333840">
        <w:t xml:space="preserve"> that </w:t>
      </w:r>
      <w:proofErr w:type="spellStart"/>
      <w:r w:rsidRPr="00333840">
        <w:t>can not</w:t>
      </w:r>
      <w:proofErr w:type="spellEnd"/>
      <w:r w:rsidRPr="00333840">
        <w:t xml:space="preserve"> fulfil the requirements for Simultaneous Recording (</w:t>
      </w:r>
      <w:r w:rsidR="006F2685">
        <w:t xml:space="preserve">section </w:t>
      </w:r>
      <w:r w:rsidR="00876FEA" w:rsidRPr="00333840">
        <w:fldChar w:fldCharType="begin"/>
      </w:r>
      <w:r w:rsidR="00876FEA" w:rsidRPr="00333840">
        <w:instrText xml:space="preserve"> REF _Ref325909444 \r \h  \* MERGEFORMAT </w:instrText>
      </w:r>
      <w:r w:rsidR="00876FEA" w:rsidRPr="00333840">
        <w:fldChar w:fldCharType="separate"/>
      </w:r>
      <w:r w:rsidR="00290B98">
        <w:t>14.3.8</w:t>
      </w:r>
      <w:r w:rsidR="00876FEA" w:rsidRPr="00333840">
        <w:fldChar w:fldCharType="end"/>
      </w:r>
      <w:r w:rsidRPr="00333840">
        <w:t xml:space="preserve">), is anyway recommended to support the other NorDig PVR requirements (like series recording, accurate recording, split recording, playback features etc). </w:t>
      </w:r>
    </w:p>
    <w:p w14:paraId="3A1EAC1E" w14:textId="77777777" w:rsidR="009F3848" w:rsidRPr="00333840" w:rsidRDefault="009F3848" w:rsidP="009F3848">
      <w:r w:rsidRPr="00333840">
        <w:t xml:space="preserve">Programming a recording (or booking) in the PVR refers to the </w:t>
      </w:r>
      <w:r w:rsidRPr="00333840">
        <w:rPr>
          <w:u w:val="single"/>
        </w:rPr>
        <w:t>user action of making</w:t>
      </w:r>
      <w:r w:rsidRPr="00333840">
        <w:t xml:space="preserve"> a booking to record a live event, series and/or other broadcast content, either to be scheduled in the future or for immediately recording.</w:t>
      </w:r>
    </w:p>
    <w:p w14:paraId="45BDDC88" w14:textId="77777777" w:rsidR="009F3848" w:rsidRPr="00333840" w:rsidRDefault="009F3848" w:rsidP="00F81381">
      <w:pPr>
        <w:pStyle w:val="Overskrift2"/>
      </w:pPr>
      <w:bookmarkStart w:id="5189" w:name="_Toc226305319"/>
      <w:bookmarkStart w:id="5190" w:name="_Toc232172011"/>
      <w:bookmarkStart w:id="5191" w:name="_Toc232173062"/>
      <w:bookmarkStart w:id="5192" w:name="_Toc232177513"/>
      <w:bookmarkStart w:id="5193" w:name="_Toc265440960"/>
      <w:bookmarkStart w:id="5194" w:name="_Toc342658113"/>
      <w:bookmarkStart w:id="5195" w:name="_Toc342659691"/>
      <w:bookmarkStart w:id="5196" w:name="_Toc392074079"/>
      <w:bookmarkStart w:id="5197" w:name="_Toc392075676"/>
      <w:bookmarkStart w:id="5198" w:name="_Toc151560796"/>
      <w:r w:rsidRPr="00333840">
        <w:t>General</w:t>
      </w:r>
      <w:r w:rsidR="0028185B" w:rsidRPr="00333840">
        <w:t xml:space="preserve"> </w:t>
      </w:r>
      <w:r w:rsidRPr="00333840">
        <w:t>- PVR</w:t>
      </w:r>
      <w:bookmarkEnd w:id="5189"/>
      <w:bookmarkEnd w:id="5190"/>
      <w:bookmarkEnd w:id="5191"/>
      <w:bookmarkEnd w:id="5192"/>
      <w:bookmarkEnd w:id="5193"/>
      <w:bookmarkEnd w:id="5194"/>
      <w:bookmarkEnd w:id="5195"/>
      <w:bookmarkEnd w:id="5196"/>
      <w:bookmarkEnd w:id="5197"/>
      <w:bookmarkEnd w:id="5198"/>
    </w:p>
    <w:p w14:paraId="1FC21AE2" w14:textId="77777777" w:rsidR="009F3848" w:rsidRPr="00333840" w:rsidRDefault="009F3848" w:rsidP="00F81381">
      <w:pPr>
        <w:pStyle w:val="Overskrift3"/>
      </w:pPr>
      <w:bookmarkStart w:id="5199" w:name="_Toc226303975"/>
      <w:bookmarkStart w:id="5200" w:name="_Toc226305320"/>
      <w:bookmarkStart w:id="5201" w:name="_Toc232172012"/>
      <w:bookmarkStart w:id="5202" w:name="_Toc232173063"/>
      <w:bookmarkStart w:id="5203" w:name="_Toc232177514"/>
      <w:bookmarkStart w:id="5204" w:name="_Toc256420038"/>
      <w:bookmarkStart w:id="5205" w:name="_Toc265440961"/>
      <w:bookmarkStart w:id="5206" w:name="_Toc338613924"/>
      <w:bookmarkStart w:id="5207" w:name="_Toc342658114"/>
      <w:bookmarkStart w:id="5208" w:name="_Toc342659692"/>
      <w:bookmarkStart w:id="5209" w:name="_Toc392074080"/>
      <w:bookmarkStart w:id="5210" w:name="_Toc392075677"/>
      <w:r w:rsidRPr="00333840">
        <w:t>Recording File System</w:t>
      </w:r>
      <w:bookmarkEnd w:id="5199"/>
      <w:bookmarkEnd w:id="5200"/>
      <w:bookmarkEnd w:id="5201"/>
      <w:bookmarkEnd w:id="5202"/>
      <w:bookmarkEnd w:id="5203"/>
      <w:bookmarkEnd w:id="5204"/>
      <w:bookmarkEnd w:id="5205"/>
      <w:bookmarkEnd w:id="5206"/>
      <w:bookmarkEnd w:id="5207"/>
      <w:bookmarkEnd w:id="5208"/>
      <w:bookmarkEnd w:id="5209"/>
      <w:bookmarkEnd w:id="5210"/>
    </w:p>
    <w:p w14:paraId="748E22E5" w14:textId="0F67A5C0" w:rsidR="009F3848" w:rsidRPr="00333840" w:rsidRDefault="009F3848" w:rsidP="009F3848">
      <w:r w:rsidRPr="00333840">
        <w:t xml:space="preserve">The NorDig PVR </w:t>
      </w:r>
      <w:r w:rsidR="00186033" w:rsidRPr="00186033">
        <w:rPr>
          <w:b/>
          <w:color w:val="FF0000"/>
        </w:rPr>
        <w:t>shall</w:t>
      </w:r>
      <w:r w:rsidRPr="00333840">
        <w:t xml:space="preserve"> at all times keep a file system of the PVR’s recordings and make them available upon request for the user to select and playback.</w:t>
      </w:r>
    </w:p>
    <w:p w14:paraId="0BDDA062" w14:textId="164E7E9C" w:rsidR="009F3848" w:rsidRPr="00333840" w:rsidRDefault="009F3848" w:rsidP="009F3848">
      <w:r w:rsidRPr="00333840">
        <w:t xml:space="preserve">The user </w:t>
      </w:r>
      <w:r w:rsidR="00186033" w:rsidRPr="00186033">
        <w:rPr>
          <w:b/>
          <w:color w:val="FF0000"/>
        </w:rPr>
        <w:t>shall</w:t>
      </w:r>
      <w:r w:rsidRPr="00333840">
        <w:t xml:space="preserve"> be able to list the recordings as:</w:t>
      </w:r>
    </w:p>
    <w:p w14:paraId="505E8660" w14:textId="77777777" w:rsidR="009F3848" w:rsidRPr="00333840" w:rsidRDefault="009F3848" w:rsidP="00A903D5">
      <w:pPr>
        <w:numPr>
          <w:ilvl w:val="0"/>
          <w:numId w:val="25"/>
        </w:numPr>
      </w:pPr>
      <w:r w:rsidRPr="00333840">
        <w:t xml:space="preserve">all recordings, as ordered by </w:t>
      </w:r>
      <w:proofErr w:type="spellStart"/>
      <w:r w:rsidRPr="00333840">
        <w:t>date&amp;time</w:t>
      </w:r>
      <w:proofErr w:type="spellEnd"/>
    </w:p>
    <w:p w14:paraId="5555E23F" w14:textId="77777777" w:rsidR="009F3848" w:rsidRPr="00333840" w:rsidRDefault="009F3848" w:rsidP="009F3848">
      <w:r w:rsidRPr="00333840">
        <w:t>The user should be able to list the recordings as:</w:t>
      </w:r>
    </w:p>
    <w:p w14:paraId="5AD56EC4" w14:textId="77777777" w:rsidR="009F3848" w:rsidRPr="00333840" w:rsidRDefault="009F3848" w:rsidP="00A903D5">
      <w:pPr>
        <w:numPr>
          <w:ilvl w:val="0"/>
          <w:numId w:val="25"/>
        </w:numPr>
      </w:pPr>
      <w:r w:rsidRPr="00333840">
        <w:t>all series (where all episodes of a series are group into same item in the list) and all non-series recordings</w:t>
      </w:r>
    </w:p>
    <w:p w14:paraId="490733EA" w14:textId="77777777" w:rsidR="009F3848" w:rsidRPr="00333840" w:rsidRDefault="009F3848" w:rsidP="00A903D5">
      <w:pPr>
        <w:numPr>
          <w:ilvl w:val="0"/>
          <w:numId w:val="25"/>
        </w:numPr>
      </w:pPr>
      <w:r w:rsidRPr="00333840">
        <w:t xml:space="preserve">all episodes of a specific series  </w:t>
      </w:r>
    </w:p>
    <w:p w14:paraId="345F6243" w14:textId="4DA284D2" w:rsidR="009F3848" w:rsidRPr="00333840" w:rsidRDefault="009F3848" w:rsidP="009F3848">
      <w:r w:rsidRPr="00333840">
        <w:t xml:space="preserve">For all recordings that have been programmed via the ESG or EPG, each recorded item in the NorDig PVR’s list of recordings </w:t>
      </w:r>
      <w:r w:rsidR="00186033" w:rsidRPr="00186033">
        <w:rPr>
          <w:b/>
          <w:color w:val="FF0000"/>
        </w:rPr>
        <w:t>shall</w:t>
      </w:r>
      <w:r w:rsidRPr="00333840">
        <w:t xml:space="preserve"> display for the user at least information about the recorded event’s date of recording and </w:t>
      </w:r>
      <w:proofErr w:type="spellStart"/>
      <w:r w:rsidRPr="00333840">
        <w:t>event_name</w:t>
      </w:r>
      <w:proofErr w:type="spellEnd"/>
      <w:r w:rsidRPr="00333840">
        <w:t xml:space="preserve"> extracted from EIT data during the recording. If no event information is available for a specific </w:t>
      </w:r>
      <w:r w:rsidR="00571D5A" w:rsidRPr="00333840">
        <w:t>recording,</w:t>
      </w:r>
      <w:r w:rsidRPr="00333840">
        <w:t xml:space="preserve"> then the </w:t>
      </w:r>
      <w:proofErr w:type="spellStart"/>
      <w:r w:rsidRPr="00333840">
        <w:t>service_name</w:t>
      </w:r>
      <w:proofErr w:type="spellEnd"/>
      <w:r w:rsidRPr="00333840">
        <w:t xml:space="preserve"> </w:t>
      </w:r>
      <w:r w:rsidR="00186033" w:rsidRPr="00186033">
        <w:rPr>
          <w:b/>
          <w:color w:val="FF0000"/>
        </w:rPr>
        <w:t>shall</w:t>
      </w:r>
      <w:r w:rsidRPr="00333840">
        <w:t xml:space="preserve"> be used. For manual recording that span several events (excluding split events, see below), it is recommended to use the </w:t>
      </w:r>
      <w:proofErr w:type="spellStart"/>
      <w:r w:rsidRPr="00333840">
        <w:t>service_name</w:t>
      </w:r>
      <w:proofErr w:type="spellEnd"/>
      <w:r w:rsidRPr="00333840">
        <w:t xml:space="preserve"> instead. </w:t>
      </w:r>
    </w:p>
    <w:p w14:paraId="4A497E67" w14:textId="27374693" w:rsidR="009F3848" w:rsidRPr="00333840" w:rsidRDefault="009F3848" w:rsidP="009F3848">
      <w:r w:rsidRPr="00333840">
        <w:t xml:space="preserve">In </w:t>
      </w:r>
      <w:r w:rsidR="00571D5A" w:rsidRPr="00333840">
        <w:t>addition,</w:t>
      </w:r>
      <w:r w:rsidRPr="00333840">
        <w:t xml:space="preserve"> the NorDig PVR’s list of recordings should display information about the item’s time and duration of the recording and the description taken from the EIT (preferably all EIT data for the event, like short and extended description, etc). The description of the event (preferably from the EIT p/f data) could typically be presented when highlighting the recorded item in the list of recordings. </w:t>
      </w:r>
    </w:p>
    <w:p w14:paraId="00831C00" w14:textId="77777777" w:rsidR="009F3848" w:rsidRPr="00333840" w:rsidRDefault="009F3848" w:rsidP="009F3848">
      <w:r w:rsidRPr="00333840">
        <w:t xml:space="preserve">Due to the latency within all transmission of EIT data, it is recommended to wait 1 minute after the event’s </w:t>
      </w:r>
      <w:proofErr w:type="spellStart"/>
      <w:r w:rsidRPr="00333840">
        <w:t>start_time</w:t>
      </w:r>
      <w:proofErr w:type="spellEnd"/>
      <w:r w:rsidRPr="00333840">
        <w:t xml:space="preserve"> or until the event’s running status has become ‘running’ before acquire the event’s EIT data (if EIT p/f is used).</w:t>
      </w:r>
    </w:p>
    <w:p w14:paraId="40D5D2AA" w14:textId="6ECE5423" w:rsidR="009F3848" w:rsidRPr="00333840" w:rsidRDefault="009F3848" w:rsidP="009F3848">
      <w:r w:rsidRPr="00333840">
        <w:t xml:space="preserve">The time and date in the list of recordings </w:t>
      </w:r>
      <w:r w:rsidR="00186033" w:rsidRPr="00186033">
        <w:rPr>
          <w:b/>
          <w:color w:val="FF0000"/>
        </w:rPr>
        <w:t>shall</w:t>
      </w:r>
      <w:r w:rsidRPr="00333840">
        <w:t xml:space="preserve"> use the local time offset (based on the user’s preferences settings), as applicable at the time of recording. </w:t>
      </w:r>
    </w:p>
    <w:p w14:paraId="65FF931B" w14:textId="77777777" w:rsidR="009F3848" w:rsidRPr="00333840" w:rsidRDefault="009F3848" w:rsidP="009F3848">
      <w:r w:rsidRPr="00333840">
        <w:lastRenderedPageBreak/>
        <w:t xml:space="preserve">A NorDig PVR with IP front-end may use equivalent data to EIT data to display information about recorded items, if no EIT data is available inside the IP Network (as specified by the Operator).  </w:t>
      </w:r>
    </w:p>
    <w:p w14:paraId="18BB65D4" w14:textId="77777777" w:rsidR="009F3848" w:rsidRPr="00333840" w:rsidRDefault="009F3848" w:rsidP="00F81381">
      <w:pPr>
        <w:pStyle w:val="Overskrift3"/>
      </w:pPr>
      <w:bookmarkStart w:id="5211" w:name="_Toc226303976"/>
      <w:bookmarkStart w:id="5212" w:name="_Toc226305321"/>
      <w:bookmarkStart w:id="5213" w:name="_Toc232172013"/>
      <w:bookmarkStart w:id="5214" w:name="_Toc232173064"/>
      <w:bookmarkStart w:id="5215" w:name="_Toc232177515"/>
      <w:bookmarkStart w:id="5216" w:name="_Toc256420039"/>
      <w:bookmarkStart w:id="5217" w:name="_Toc265440962"/>
      <w:bookmarkStart w:id="5218" w:name="_Toc338613925"/>
      <w:bookmarkStart w:id="5219" w:name="_Toc342658115"/>
      <w:bookmarkStart w:id="5220" w:name="_Toc342659693"/>
      <w:bookmarkStart w:id="5221" w:name="_Toc392074081"/>
      <w:bookmarkStart w:id="5222" w:name="_Toc392075678"/>
      <w:r w:rsidRPr="00333840">
        <w:t>Recording capacity</w:t>
      </w:r>
      <w:bookmarkEnd w:id="5211"/>
      <w:bookmarkEnd w:id="5212"/>
      <w:bookmarkEnd w:id="5213"/>
      <w:bookmarkEnd w:id="5214"/>
      <w:bookmarkEnd w:id="5215"/>
      <w:bookmarkEnd w:id="5216"/>
      <w:bookmarkEnd w:id="5217"/>
      <w:bookmarkEnd w:id="5218"/>
      <w:bookmarkEnd w:id="5219"/>
      <w:bookmarkEnd w:id="5220"/>
      <w:bookmarkEnd w:id="5221"/>
      <w:bookmarkEnd w:id="5222"/>
    </w:p>
    <w:p w14:paraId="683E2285" w14:textId="6DCA817C" w:rsidR="009F3848" w:rsidRPr="00333840" w:rsidRDefault="009F3848" w:rsidP="009F3848">
      <w:r w:rsidRPr="00333840">
        <w:t xml:space="preserve">The NorDig PVR </w:t>
      </w:r>
      <w:r w:rsidR="00186033" w:rsidRPr="00186033">
        <w:rPr>
          <w:b/>
          <w:color w:val="FF0000"/>
        </w:rPr>
        <w:t>shall</w:t>
      </w:r>
      <w:r w:rsidRPr="00333840">
        <w:t xml:space="preserve"> be able to indicate its momentary available recording capacity. The basis for the indication </w:t>
      </w:r>
      <w:r w:rsidR="00186033" w:rsidRPr="00186033">
        <w:rPr>
          <w:b/>
          <w:color w:val="FF0000"/>
        </w:rPr>
        <w:t>shall</w:t>
      </w:r>
      <w:r w:rsidRPr="00333840">
        <w:t xml:space="preserve"> be explained in the instruction manual and should be in terms of capacity (e.g. GB), percentage or time (e.g. hours). (PVRs should consider when indicating available capacity in terms of time that many services often </w:t>
      </w:r>
      <w:r w:rsidR="003D21CC" w:rsidRPr="00333840">
        <w:t>use</w:t>
      </w:r>
      <w:r w:rsidRPr="00333840">
        <w:t xml:space="preserve"> variable bitrate and that the capacity will vary between different services types, like </w:t>
      </w:r>
      <w:proofErr w:type="spellStart"/>
      <w:r w:rsidRPr="00333840">
        <w:t>SDTV</w:t>
      </w:r>
      <w:proofErr w:type="spellEnd"/>
      <w:r w:rsidRPr="00333840">
        <w:t xml:space="preserve">, HDTV, radio etc) </w:t>
      </w:r>
    </w:p>
    <w:p w14:paraId="32BF4479" w14:textId="47597267" w:rsidR="009F3848" w:rsidRPr="00333840" w:rsidRDefault="009F3848" w:rsidP="009F3848">
      <w:r w:rsidRPr="00333840">
        <w:t xml:space="preserve">The Manufacture </w:t>
      </w:r>
      <w:r w:rsidR="00186033" w:rsidRPr="00186033">
        <w:rPr>
          <w:b/>
          <w:color w:val="FF0000"/>
        </w:rPr>
        <w:t>shall</w:t>
      </w:r>
      <w:r w:rsidRPr="00333840">
        <w:t xml:space="preserve"> clearly state the recording capacity for the NorDig PVR in marketing specification and in the instruction manual. It </w:t>
      </w:r>
      <w:r w:rsidR="00186033" w:rsidRPr="00186033">
        <w:rPr>
          <w:b/>
          <w:color w:val="FF0000"/>
        </w:rPr>
        <w:t>shall</w:t>
      </w:r>
      <w:r w:rsidRPr="00333840">
        <w:t xml:space="preserve"> as</w:t>
      </w:r>
      <w:r w:rsidR="00AA6BB1" w:rsidRPr="00333840">
        <w:t xml:space="preserve"> a</w:t>
      </w:r>
      <w:r w:rsidRPr="00333840">
        <w:t xml:space="preserve"> minimum be specified in terms of bytes (like </w:t>
      </w:r>
      <w:proofErr w:type="spellStart"/>
      <w:r w:rsidRPr="00333840">
        <w:t>GigaByte</w:t>
      </w:r>
      <w:proofErr w:type="spellEnd"/>
      <w:r w:rsidRPr="00333840">
        <w:t>, GB etc).</w:t>
      </w:r>
    </w:p>
    <w:p w14:paraId="6EB2AEF8" w14:textId="77777777" w:rsidR="009F3848" w:rsidRPr="00333840" w:rsidRDefault="009F3848" w:rsidP="00F81381">
      <w:pPr>
        <w:pStyle w:val="Overskrift3"/>
      </w:pPr>
      <w:bookmarkStart w:id="5223" w:name="_Toc226303977"/>
      <w:bookmarkStart w:id="5224" w:name="_Toc226305322"/>
      <w:bookmarkStart w:id="5225" w:name="_Toc232172014"/>
      <w:bookmarkStart w:id="5226" w:name="_Toc232173065"/>
      <w:bookmarkStart w:id="5227" w:name="_Toc232177516"/>
      <w:bookmarkStart w:id="5228" w:name="_Toc256420040"/>
      <w:bookmarkStart w:id="5229" w:name="_Toc265440963"/>
      <w:bookmarkStart w:id="5230" w:name="_Toc338613926"/>
      <w:bookmarkStart w:id="5231" w:name="_Toc342658116"/>
      <w:bookmarkStart w:id="5232" w:name="_Toc342659694"/>
      <w:bookmarkStart w:id="5233" w:name="_Toc392074082"/>
      <w:bookmarkStart w:id="5234" w:name="_Toc392075679"/>
      <w:r w:rsidRPr="00333840">
        <w:t>Deletion of recordings</w:t>
      </w:r>
      <w:bookmarkEnd w:id="5223"/>
      <w:bookmarkEnd w:id="5224"/>
      <w:bookmarkEnd w:id="5225"/>
      <w:bookmarkEnd w:id="5226"/>
      <w:bookmarkEnd w:id="5227"/>
      <w:bookmarkEnd w:id="5228"/>
      <w:bookmarkEnd w:id="5229"/>
      <w:bookmarkEnd w:id="5230"/>
      <w:bookmarkEnd w:id="5231"/>
      <w:bookmarkEnd w:id="5232"/>
      <w:bookmarkEnd w:id="5233"/>
      <w:bookmarkEnd w:id="5234"/>
    </w:p>
    <w:p w14:paraId="57EF5834" w14:textId="4D86B727" w:rsidR="009F3848" w:rsidRPr="00333840" w:rsidRDefault="009F3848" w:rsidP="009F3848">
      <w:r w:rsidRPr="00333840">
        <w:t xml:space="preserve">The user </w:t>
      </w:r>
      <w:r w:rsidR="00186033" w:rsidRPr="00186033">
        <w:rPr>
          <w:b/>
          <w:color w:val="FF0000"/>
        </w:rPr>
        <w:t>shall</w:t>
      </w:r>
      <w:r w:rsidRPr="00333840">
        <w:t xml:space="preserve"> be able to manually delete any recorded event in the NorDig PVR by deleting one recording at the time. The user should be able to manually delete all recorded events in the NorDig PVR. The user should be able to manually delete all recorded events belong to the same Series in the NorDig PVR.</w:t>
      </w:r>
    </w:p>
    <w:p w14:paraId="1417A354" w14:textId="157A8803" w:rsidR="009F3848" w:rsidRPr="00333840" w:rsidRDefault="009F3848" w:rsidP="009F3848">
      <w:r w:rsidRPr="00333840">
        <w:t xml:space="preserve">The NorDig PVR </w:t>
      </w:r>
      <w:r w:rsidR="00186033" w:rsidRPr="00186033">
        <w:rPr>
          <w:b/>
          <w:color w:val="FF0000"/>
        </w:rPr>
        <w:t>shall</w:t>
      </w:r>
      <w:r w:rsidRPr="00333840">
        <w:t xml:space="preserve"> have a mode (set as factory default) where the NorDig PVR </w:t>
      </w:r>
      <w:r w:rsidR="00186033" w:rsidRPr="00186033">
        <w:rPr>
          <w:b/>
          <w:color w:val="FF0000"/>
        </w:rPr>
        <w:t>shall</w:t>
      </w:r>
      <w:r w:rsidRPr="00333840">
        <w:t xml:space="preserve"> ask for user confirmation before deletion of recordings (i.e. the</w:t>
      </w:r>
      <w:r w:rsidR="00DD3426" w:rsidRPr="00333840">
        <w:t xml:space="preserve"> NorDig</w:t>
      </w:r>
      <w:r w:rsidRPr="00333840">
        <w:t xml:space="preserve"> PVR may in addition have alternative mode where the </w:t>
      </w:r>
      <w:r w:rsidR="00DD3426" w:rsidRPr="00333840">
        <w:t xml:space="preserve">NorDig </w:t>
      </w:r>
      <w:r w:rsidRPr="00333840">
        <w:t>PVR will delete recordings without any extra confirmation).</w:t>
      </w:r>
    </w:p>
    <w:p w14:paraId="69E17839" w14:textId="77777777" w:rsidR="009F3848" w:rsidRPr="00333840" w:rsidRDefault="009F3848" w:rsidP="00F81381">
      <w:pPr>
        <w:pStyle w:val="Overskrift3"/>
      </w:pPr>
      <w:bookmarkStart w:id="5235" w:name="_Toc226303978"/>
      <w:bookmarkStart w:id="5236" w:name="_Toc226305323"/>
      <w:bookmarkStart w:id="5237" w:name="_Toc232172015"/>
      <w:bookmarkStart w:id="5238" w:name="_Toc232173066"/>
      <w:bookmarkStart w:id="5239" w:name="_Toc232177517"/>
      <w:bookmarkStart w:id="5240" w:name="_Toc256420041"/>
      <w:bookmarkStart w:id="5241" w:name="_Toc265440964"/>
      <w:bookmarkStart w:id="5242" w:name="_Toc338613927"/>
      <w:bookmarkStart w:id="5243" w:name="_Toc342658117"/>
      <w:bookmarkStart w:id="5244" w:name="_Toc342659695"/>
      <w:bookmarkStart w:id="5245" w:name="_Toc392074083"/>
      <w:bookmarkStart w:id="5246" w:name="_Toc392075680"/>
      <w:r w:rsidRPr="00333840">
        <w:t>Failed and incomplete recordings</w:t>
      </w:r>
      <w:bookmarkEnd w:id="5235"/>
      <w:bookmarkEnd w:id="5236"/>
      <w:bookmarkEnd w:id="5237"/>
      <w:bookmarkEnd w:id="5238"/>
      <w:bookmarkEnd w:id="5239"/>
      <w:bookmarkEnd w:id="5240"/>
      <w:bookmarkEnd w:id="5241"/>
      <w:bookmarkEnd w:id="5242"/>
      <w:bookmarkEnd w:id="5243"/>
      <w:bookmarkEnd w:id="5244"/>
      <w:bookmarkEnd w:id="5245"/>
      <w:bookmarkEnd w:id="5246"/>
    </w:p>
    <w:p w14:paraId="09CE1114" w14:textId="18C09670" w:rsidR="009F3848" w:rsidRPr="00333840" w:rsidRDefault="009F3848" w:rsidP="009F3848">
      <w:r w:rsidRPr="00333840">
        <w:t xml:space="preserve">The NorDig PVR </w:t>
      </w:r>
      <w:r w:rsidR="00186033" w:rsidRPr="00186033">
        <w:rPr>
          <w:b/>
          <w:color w:val="FF0000"/>
        </w:rPr>
        <w:t>shall</w:t>
      </w:r>
      <w:r w:rsidRPr="00333840">
        <w:t xml:space="preserve"> have a mechanism for informing the user of failed or incomplete (partial) recordings. For incomplete (partial) recordings it should inform the user how much of the booked event has not been successfully recorded. </w:t>
      </w:r>
    </w:p>
    <w:p w14:paraId="4171F519" w14:textId="77777777" w:rsidR="009F3848" w:rsidRPr="00333840" w:rsidRDefault="009F3848" w:rsidP="00F81381">
      <w:pPr>
        <w:pStyle w:val="Overskrift3"/>
      </w:pPr>
      <w:bookmarkStart w:id="5247" w:name="_Toc226303979"/>
      <w:bookmarkStart w:id="5248" w:name="_Toc226305324"/>
      <w:bookmarkStart w:id="5249" w:name="_Toc232172016"/>
      <w:bookmarkStart w:id="5250" w:name="_Toc232173067"/>
      <w:bookmarkStart w:id="5251" w:name="_Toc232177518"/>
      <w:bookmarkStart w:id="5252" w:name="_Toc256420042"/>
      <w:bookmarkStart w:id="5253" w:name="_Toc265440965"/>
      <w:bookmarkStart w:id="5254" w:name="_Toc338613928"/>
      <w:bookmarkStart w:id="5255" w:name="_Toc342658118"/>
      <w:bookmarkStart w:id="5256" w:name="_Toc342659696"/>
      <w:bookmarkStart w:id="5257" w:name="_Toc392074084"/>
      <w:bookmarkStart w:id="5258" w:name="_Toc392075681"/>
      <w:r w:rsidRPr="00333840">
        <w:t>Save only the last number of episodes</w:t>
      </w:r>
      <w:bookmarkEnd w:id="5247"/>
      <w:bookmarkEnd w:id="5248"/>
      <w:bookmarkEnd w:id="5249"/>
      <w:bookmarkEnd w:id="5250"/>
      <w:bookmarkEnd w:id="5251"/>
      <w:bookmarkEnd w:id="5252"/>
      <w:bookmarkEnd w:id="5253"/>
      <w:bookmarkEnd w:id="5254"/>
      <w:bookmarkEnd w:id="5255"/>
      <w:bookmarkEnd w:id="5256"/>
      <w:bookmarkEnd w:id="5257"/>
      <w:bookmarkEnd w:id="5258"/>
    </w:p>
    <w:p w14:paraId="4BD488D6" w14:textId="2F57F4C5" w:rsidR="009F3848" w:rsidRPr="00333840" w:rsidRDefault="009F3848" w:rsidP="009F3848">
      <w:r w:rsidRPr="00333840">
        <w:t>The NorDig PVR should be able to let the user set the PVR to save/keep a configurable number of the latest events (episodes) within a Series. If the user has set the NorDig PVR to keep a specific number of events in a series and the NorDig PVR has recorded more</w:t>
      </w:r>
      <w:r w:rsidR="00AA6BB1" w:rsidRPr="00333840">
        <w:t>,</w:t>
      </w:r>
      <w:r w:rsidRPr="00333840">
        <w:t xml:space="preserve"> then the NorDig PVR </w:t>
      </w:r>
      <w:r w:rsidR="00186033" w:rsidRPr="00186033">
        <w:rPr>
          <w:b/>
          <w:color w:val="FF0000"/>
        </w:rPr>
        <w:t>shall</w:t>
      </w:r>
      <w:r w:rsidRPr="00333840">
        <w:t xml:space="preserve"> automatically remove the “oldest” event (without any additional user confirmation). </w:t>
      </w:r>
    </w:p>
    <w:p w14:paraId="339261E5" w14:textId="692131B8" w:rsidR="009F3848" w:rsidRPr="00333840" w:rsidRDefault="009F3848" w:rsidP="009F3848">
      <w:r w:rsidRPr="00333840">
        <w:t xml:space="preserve">The criteria to decide which event is the “oldest” within a Series, </w:t>
      </w:r>
      <w:r w:rsidR="00186033" w:rsidRPr="00186033">
        <w:rPr>
          <w:b/>
          <w:color w:val="FF0000"/>
        </w:rPr>
        <w:t>shall</w:t>
      </w:r>
      <w:r w:rsidRPr="00333840">
        <w:t xml:space="preserve"> be based on which event has the lowest TVA programme </w:t>
      </w:r>
      <w:proofErr w:type="spellStart"/>
      <w:r w:rsidRPr="00333840">
        <w:t>CRID</w:t>
      </w:r>
      <w:proofErr w:type="spellEnd"/>
      <w:r w:rsidRPr="00333840">
        <w:t xml:space="preserve"> value. If the NorDig PVR </w:t>
      </w:r>
      <w:proofErr w:type="spellStart"/>
      <w:r w:rsidRPr="00333840">
        <w:t>can not</w:t>
      </w:r>
      <w:proofErr w:type="spellEnd"/>
      <w:r w:rsidRPr="00333840">
        <w:t xml:space="preserve"> easily decide which event that has the lowest TVA programme </w:t>
      </w:r>
      <w:proofErr w:type="spellStart"/>
      <w:r w:rsidRPr="00333840">
        <w:t>CRID</w:t>
      </w:r>
      <w:proofErr w:type="spellEnd"/>
      <w:r w:rsidRPr="00333840">
        <w:t xml:space="preserve"> value (for example due to lack of digits inside the TVA programme </w:t>
      </w:r>
      <w:proofErr w:type="spellStart"/>
      <w:r w:rsidRPr="00333840">
        <w:t>CRID</w:t>
      </w:r>
      <w:proofErr w:type="spellEnd"/>
      <w:r w:rsidRPr="00333840">
        <w:t xml:space="preserve">), then </w:t>
      </w:r>
      <w:r w:rsidR="00AA6BB1" w:rsidRPr="00333840">
        <w:t xml:space="preserve">the </w:t>
      </w:r>
      <w:r w:rsidRPr="00333840">
        <w:t xml:space="preserve">PVR </w:t>
      </w:r>
      <w:r w:rsidR="00186033" w:rsidRPr="00186033">
        <w:rPr>
          <w:b/>
          <w:color w:val="FF0000"/>
        </w:rPr>
        <w:t>shall</w:t>
      </w:r>
      <w:r w:rsidRPr="00333840">
        <w:t xml:space="preserve"> keep all recordings from that Series.</w:t>
      </w:r>
    </w:p>
    <w:p w14:paraId="11C2541A" w14:textId="77777777" w:rsidR="009F3848" w:rsidRPr="00333840" w:rsidRDefault="009F3848" w:rsidP="00F81381">
      <w:pPr>
        <w:pStyle w:val="Overskrift3"/>
      </w:pPr>
      <w:bookmarkStart w:id="5259" w:name="_Toc226303980"/>
      <w:bookmarkStart w:id="5260" w:name="_Toc226305325"/>
      <w:bookmarkStart w:id="5261" w:name="_Toc232172017"/>
      <w:bookmarkStart w:id="5262" w:name="_Toc232173068"/>
      <w:bookmarkStart w:id="5263" w:name="_Toc232177519"/>
      <w:bookmarkStart w:id="5264" w:name="_Toc256420043"/>
      <w:bookmarkStart w:id="5265" w:name="_Toc265440966"/>
      <w:bookmarkStart w:id="5266" w:name="_Toc338613929"/>
      <w:bookmarkStart w:id="5267" w:name="_Toc342658119"/>
      <w:bookmarkStart w:id="5268" w:name="_Toc342659697"/>
      <w:bookmarkStart w:id="5269" w:name="_Toc392074085"/>
      <w:bookmarkStart w:id="5270" w:name="_Toc392075682"/>
      <w:r w:rsidRPr="00333840">
        <w:t>File system intact after update</w:t>
      </w:r>
      <w:bookmarkEnd w:id="5259"/>
      <w:bookmarkEnd w:id="5260"/>
      <w:bookmarkEnd w:id="5261"/>
      <w:bookmarkEnd w:id="5262"/>
      <w:bookmarkEnd w:id="5263"/>
      <w:bookmarkEnd w:id="5264"/>
      <w:bookmarkEnd w:id="5265"/>
      <w:bookmarkEnd w:id="5266"/>
      <w:bookmarkEnd w:id="5267"/>
      <w:bookmarkEnd w:id="5268"/>
      <w:bookmarkEnd w:id="5269"/>
      <w:bookmarkEnd w:id="5270"/>
    </w:p>
    <w:p w14:paraId="67212EFA" w14:textId="397D5FD2" w:rsidR="009F3848" w:rsidRPr="00333840" w:rsidRDefault="009F3848" w:rsidP="009F3848">
      <w:r w:rsidRPr="00333840">
        <w:t xml:space="preserve">The NorDig PVR’s file systems of recorded events </w:t>
      </w:r>
      <w:r w:rsidR="00186033" w:rsidRPr="00186033">
        <w:rPr>
          <w:b/>
          <w:color w:val="FF0000"/>
        </w:rPr>
        <w:t>shall</w:t>
      </w:r>
      <w:r w:rsidRPr="00333840">
        <w:t xml:space="preserve"> be intact after </w:t>
      </w:r>
    </w:p>
    <w:p w14:paraId="7F141C3C" w14:textId="77777777" w:rsidR="009F3848" w:rsidRPr="00333840" w:rsidRDefault="009F3848" w:rsidP="00072A48">
      <w:pPr>
        <w:numPr>
          <w:ilvl w:val="0"/>
          <w:numId w:val="26"/>
        </w:numPr>
      </w:pPr>
      <w:r w:rsidRPr="00333840">
        <w:t xml:space="preserve">updating of the PVR IRD’s System Software and/or </w:t>
      </w:r>
    </w:p>
    <w:p w14:paraId="418C2DD2" w14:textId="77777777" w:rsidR="009F3848" w:rsidRPr="00333840" w:rsidRDefault="009F3848" w:rsidP="00072A48">
      <w:pPr>
        <w:numPr>
          <w:ilvl w:val="0"/>
          <w:numId w:val="26"/>
        </w:numPr>
      </w:pPr>
      <w:r w:rsidRPr="00333840">
        <w:t>updating of CA system and/or</w:t>
      </w:r>
    </w:p>
    <w:p w14:paraId="39C6AD3A" w14:textId="77777777" w:rsidR="009F3848" w:rsidRPr="00333840" w:rsidRDefault="009F3848" w:rsidP="00072A48">
      <w:pPr>
        <w:numPr>
          <w:ilvl w:val="0"/>
          <w:numId w:val="26"/>
        </w:numPr>
      </w:pPr>
      <w:r w:rsidRPr="00333840">
        <w:t xml:space="preserve">re-installation or update of installed services </w:t>
      </w:r>
    </w:p>
    <w:p w14:paraId="15F05F0B" w14:textId="77777777" w:rsidR="009F3848" w:rsidRPr="00333840" w:rsidRDefault="009F3848" w:rsidP="00F81381">
      <w:pPr>
        <w:pStyle w:val="Overskrift3"/>
      </w:pPr>
      <w:bookmarkStart w:id="5271" w:name="_Toc226303981"/>
      <w:bookmarkStart w:id="5272" w:name="_Toc226305326"/>
      <w:bookmarkStart w:id="5273" w:name="_Toc232172018"/>
      <w:bookmarkStart w:id="5274" w:name="_Toc232173069"/>
      <w:bookmarkStart w:id="5275" w:name="_Toc232177520"/>
      <w:bookmarkStart w:id="5276" w:name="_Toc256420044"/>
      <w:bookmarkStart w:id="5277" w:name="_Toc265440967"/>
      <w:bookmarkStart w:id="5278" w:name="_Ref325909503"/>
      <w:bookmarkStart w:id="5279" w:name="_Toc338613930"/>
      <w:bookmarkStart w:id="5280" w:name="_Toc342658120"/>
      <w:bookmarkStart w:id="5281" w:name="_Toc342659698"/>
      <w:bookmarkStart w:id="5282" w:name="_Toc392074086"/>
      <w:bookmarkStart w:id="5283" w:name="_Toc392075683"/>
      <w:r w:rsidRPr="00333840">
        <w:t>Limitations in local storage, interfaces, extraction and removable media for recordings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14:paraId="417ADBB9" w14:textId="77777777" w:rsidR="009F3848" w:rsidRPr="00333840" w:rsidRDefault="009F3848" w:rsidP="009F3848">
      <w:pPr>
        <w:pBdr>
          <w:top w:val="single" w:sz="4" w:space="1" w:color="auto"/>
          <w:left w:val="single" w:sz="4" w:space="4" w:color="auto"/>
          <w:bottom w:val="single" w:sz="4" w:space="1" w:color="auto"/>
          <w:right w:val="single" w:sz="4" w:space="4" w:color="auto"/>
        </w:pBdr>
      </w:pPr>
      <w:r w:rsidRPr="00333840">
        <w:t xml:space="preserve">Some of the broadcasted content </w:t>
      </w:r>
      <w:r w:rsidR="00DD3426" w:rsidRPr="00333840">
        <w:t>is</w:t>
      </w:r>
      <w:r w:rsidRPr="00333840">
        <w:t xml:space="preserve"> signalled as protected, for example via the CA-system, copyright and/or copy protection signalling as specified by the relevant network/CA operator.</w:t>
      </w:r>
    </w:p>
    <w:p w14:paraId="214C20ED" w14:textId="77777777" w:rsidR="009F3848" w:rsidRPr="00333840" w:rsidRDefault="009F3848" w:rsidP="009F3848">
      <w:r w:rsidRPr="00333840">
        <w:lastRenderedPageBreak/>
        <w:t>The requirements for external interfaces of recordings, internal storage, limitation for extraction of protected content and for removable media for the NorDig PVR</w:t>
      </w:r>
      <w:r w:rsidR="00162189" w:rsidRPr="00333840">
        <w:t xml:space="preserve"> and other NorDig recordable </w:t>
      </w:r>
      <w:proofErr w:type="spellStart"/>
      <w:r w:rsidR="00162189" w:rsidRPr="00333840">
        <w:t>IRDs</w:t>
      </w:r>
      <w:proofErr w:type="spellEnd"/>
      <w:r w:rsidRPr="00333840">
        <w:t xml:space="preserve"> are specified by the relevant network/CA operator.</w:t>
      </w:r>
    </w:p>
    <w:p w14:paraId="0097D9FA" w14:textId="234E94A0" w:rsidR="009F3848" w:rsidRPr="00333840" w:rsidRDefault="009F3848" w:rsidP="009F3848">
      <w:r w:rsidRPr="00333840">
        <w:t xml:space="preserve">For protected content (unless otherwise specified by the relevant network/Operator), it </w:t>
      </w:r>
      <w:r w:rsidR="00186033" w:rsidRPr="00186033">
        <w:rPr>
          <w:b/>
          <w:color w:val="FF0000"/>
        </w:rPr>
        <w:t>shall</w:t>
      </w:r>
      <w:r w:rsidRPr="00333840">
        <w:t xml:space="preserve"> not be possible to extract or output content from the </w:t>
      </w:r>
      <w:r w:rsidR="00DD3426" w:rsidRPr="00333840">
        <w:t xml:space="preserve">NorDig </w:t>
      </w:r>
      <w:r w:rsidRPr="00333840">
        <w:t>PVR</w:t>
      </w:r>
      <w:r w:rsidR="00162189" w:rsidRPr="00333840">
        <w:t xml:space="preserve"> and other NorDig recordable </w:t>
      </w:r>
      <w:proofErr w:type="spellStart"/>
      <w:r w:rsidR="00162189" w:rsidRPr="00333840">
        <w:t>IRDs</w:t>
      </w:r>
      <w:proofErr w:type="spellEnd"/>
      <w:r w:rsidRPr="00333840">
        <w:t xml:space="preserve"> in un-protected format, therefore all recordings </w:t>
      </w:r>
      <w:r w:rsidR="00186033" w:rsidRPr="00186033">
        <w:rPr>
          <w:b/>
          <w:color w:val="FF0000"/>
        </w:rPr>
        <w:t>shall</w:t>
      </w:r>
      <w:r w:rsidRPr="00333840">
        <w:t xml:space="preserve"> be stored in a protected format. </w:t>
      </w:r>
    </w:p>
    <w:p w14:paraId="5C91EFEF" w14:textId="77777777" w:rsidR="009F3848" w:rsidRPr="00333840" w:rsidRDefault="009F3848" w:rsidP="009F3848">
      <w:pPr>
        <w:pBdr>
          <w:top w:val="single" w:sz="4" w:space="1" w:color="auto"/>
          <w:left w:val="single" w:sz="4" w:space="1" w:color="auto"/>
          <w:bottom w:val="single" w:sz="4" w:space="1" w:color="auto"/>
          <w:right w:val="single" w:sz="4" w:space="1" w:color="auto"/>
        </w:pBdr>
      </w:pPr>
      <w:r w:rsidRPr="00333840">
        <w:t>Some networks and operators require local scrambling for all recording, some other allows either local scrambling or original DVB scrambling etc.</w:t>
      </w:r>
    </w:p>
    <w:p w14:paraId="65AE92CB" w14:textId="50DBA1AC" w:rsidR="009F3848" w:rsidRPr="00B43F99" w:rsidRDefault="004C2E8B" w:rsidP="009F3848">
      <w:r w:rsidRPr="006B6E05">
        <w:t xml:space="preserve">NorDig PVRs’ and other NorDig </w:t>
      </w:r>
      <w:r w:rsidRPr="00B43F99">
        <w:t xml:space="preserve">recordable </w:t>
      </w:r>
      <w:proofErr w:type="spellStart"/>
      <w:r w:rsidRPr="00B43F99">
        <w:t>IRDs</w:t>
      </w:r>
      <w:proofErr w:type="spellEnd"/>
      <w:r w:rsidRPr="00B43F99">
        <w:t xml:space="preserve"> using standardised removable media, such as DVD or Blu-ray for recording of protected content </w:t>
      </w:r>
      <w:r w:rsidR="00186033" w:rsidRPr="00B43F99">
        <w:rPr>
          <w:b/>
          <w:color w:val="FF0000"/>
        </w:rPr>
        <w:t>shall</w:t>
      </w:r>
      <w:r w:rsidRPr="00B43F99">
        <w:t xml:space="preserve"> downscale any content with higher resolution than SD (i.e. higher than </w:t>
      </w:r>
      <w:proofErr w:type="spellStart"/>
      <w:r w:rsidRPr="00B43F99">
        <w:t>720x576i25</w:t>
      </w:r>
      <w:proofErr w:type="spellEnd"/>
      <w:r w:rsidRPr="00B43F99">
        <w:t xml:space="preserve"> or </w:t>
      </w:r>
      <w:proofErr w:type="spellStart"/>
      <w:r w:rsidRPr="00B43F99">
        <w:t>960x540p50</w:t>
      </w:r>
      <w:proofErr w:type="spellEnd"/>
      <w:r w:rsidRPr="00B43F99">
        <w:t xml:space="preserve">) to SD resolution (maximum </w:t>
      </w:r>
      <w:proofErr w:type="spellStart"/>
      <w:r w:rsidRPr="00B43F99">
        <w:t>720x576</w:t>
      </w:r>
      <w:proofErr w:type="spellEnd"/>
      <w:r w:rsidRPr="00B43F99">
        <w:t xml:space="preserve"> or </w:t>
      </w:r>
      <w:proofErr w:type="spellStart"/>
      <w:r w:rsidRPr="00B43F99">
        <w:t>960x540</w:t>
      </w:r>
      <w:proofErr w:type="spellEnd"/>
      <w:r w:rsidRPr="00B43F99">
        <w:t xml:space="preserve">) before storing it to the removable media. Content with HD resolution or higher may be recorded in its original resolution if the recording retains the original broadcast scrambling or any other local device scrambling approved by the Network/Operator. The downscaling should be made as specified in </w:t>
      </w:r>
      <w:r w:rsidRPr="00B43F99">
        <w:fldChar w:fldCharType="begin"/>
      </w:r>
      <w:r w:rsidRPr="00B43F99">
        <w:instrText xml:space="preserve"> REF _Ref185695699 \r \h  \* MERGEFORMAT </w:instrText>
      </w:r>
      <w:r w:rsidRPr="00B43F99">
        <w:fldChar w:fldCharType="separate"/>
      </w:r>
      <w:r w:rsidR="00290B98">
        <w:t>5.11</w:t>
      </w:r>
      <w:r w:rsidRPr="00B43F99">
        <w:fldChar w:fldCharType="end"/>
      </w:r>
      <w:r w:rsidR="009F3848" w:rsidRPr="00B43F99">
        <w:t xml:space="preserve">. </w:t>
      </w:r>
    </w:p>
    <w:p w14:paraId="75425B6C" w14:textId="77777777" w:rsidR="009F3848" w:rsidRPr="00B43F99" w:rsidRDefault="009F3848" w:rsidP="00F81381">
      <w:pPr>
        <w:pStyle w:val="Overskrift3"/>
      </w:pPr>
      <w:bookmarkStart w:id="5284" w:name="_Toc226303982"/>
      <w:bookmarkStart w:id="5285" w:name="_Toc226305327"/>
      <w:bookmarkStart w:id="5286" w:name="_Toc232172019"/>
      <w:bookmarkStart w:id="5287" w:name="_Toc232173070"/>
      <w:bookmarkStart w:id="5288" w:name="_Toc232177521"/>
      <w:bookmarkStart w:id="5289" w:name="_Toc256420045"/>
      <w:bookmarkStart w:id="5290" w:name="_Toc265440968"/>
      <w:bookmarkStart w:id="5291" w:name="_Toc338613931"/>
      <w:bookmarkStart w:id="5292" w:name="_Toc342658121"/>
      <w:bookmarkStart w:id="5293" w:name="_Toc342659699"/>
      <w:bookmarkStart w:id="5294" w:name="_Toc392074087"/>
      <w:bookmarkStart w:id="5295" w:name="_Toc392075684"/>
      <w:r w:rsidRPr="00B43F99">
        <w:t>Disk management / de-fragmentation</w:t>
      </w:r>
      <w:bookmarkEnd w:id="5284"/>
      <w:bookmarkEnd w:id="5285"/>
      <w:bookmarkEnd w:id="5286"/>
      <w:bookmarkEnd w:id="5287"/>
      <w:bookmarkEnd w:id="5288"/>
      <w:bookmarkEnd w:id="5289"/>
      <w:bookmarkEnd w:id="5290"/>
      <w:bookmarkEnd w:id="5291"/>
      <w:bookmarkEnd w:id="5292"/>
      <w:bookmarkEnd w:id="5293"/>
      <w:bookmarkEnd w:id="5294"/>
      <w:bookmarkEnd w:id="5295"/>
    </w:p>
    <w:p w14:paraId="0DBA2ABC" w14:textId="14F20664" w:rsidR="009F3848" w:rsidRPr="00333840" w:rsidRDefault="009F3848" w:rsidP="009F3848">
      <w:r w:rsidRPr="00B43F99">
        <w:t xml:space="preserve">The NorDig PVR </w:t>
      </w:r>
      <w:r w:rsidR="00186033" w:rsidRPr="00B43F99">
        <w:rPr>
          <w:b/>
          <w:color w:val="FF0000"/>
        </w:rPr>
        <w:t>shall</w:t>
      </w:r>
      <w:r w:rsidRPr="00B43F99">
        <w:t xml:space="preserve"> have appropriate disk management</w:t>
      </w:r>
      <w:r w:rsidRPr="00333840">
        <w:t xml:space="preserve"> (including de-</w:t>
      </w:r>
      <w:proofErr w:type="spellStart"/>
      <w:r w:rsidRPr="00333840">
        <w:t>fragementation</w:t>
      </w:r>
      <w:proofErr w:type="spellEnd"/>
      <w:r w:rsidRPr="00333840">
        <w:t xml:space="preserve"> handling for Hard Disk Drive based PVRs) to minimise need for re-formatting disk during its lifetime. </w:t>
      </w:r>
    </w:p>
    <w:p w14:paraId="3A06225F" w14:textId="77777777" w:rsidR="009F3848" w:rsidRPr="00333840" w:rsidRDefault="009F3848" w:rsidP="00F81381">
      <w:pPr>
        <w:pStyle w:val="Overskrift3"/>
      </w:pPr>
      <w:bookmarkStart w:id="5296" w:name="_Toc226303983"/>
      <w:bookmarkStart w:id="5297" w:name="_Toc226305328"/>
      <w:bookmarkStart w:id="5298" w:name="_Toc232172020"/>
      <w:bookmarkStart w:id="5299" w:name="_Toc232173071"/>
      <w:bookmarkStart w:id="5300" w:name="_Toc232177522"/>
      <w:bookmarkStart w:id="5301" w:name="_Toc256420046"/>
      <w:bookmarkStart w:id="5302" w:name="_Toc265440969"/>
      <w:bookmarkStart w:id="5303" w:name="_Toc338613932"/>
      <w:bookmarkStart w:id="5304" w:name="_Toc342658122"/>
      <w:bookmarkStart w:id="5305" w:name="_Toc342659700"/>
      <w:bookmarkStart w:id="5306" w:name="_Toc392074088"/>
      <w:bookmarkStart w:id="5307" w:name="_Toc392075685"/>
      <w:r w:rsidRPr="00333840">
        <w:t>Safe margins</w:t>
      </w:r>
      <w:bookmarkEnd w:id="5296"/>
      <w:bookmarkEnd w:id="5297"/>
      <w:bookmarkEnd w:id="5298"/>
      <w:bookmarkEnd w:id="5299"/>
      <w:bookmarkEnd w:id="5300"/>
      <w:bookmarkEnd w:id="5301"/>
      <w:bookmarkEnd w:id="5302"/>
      <w:bookmarkEnd w:id="5303"/>
      <w:bookmarkEnd w:id="5304"/>
      <w:bookmarkEnd w:id="5305"/>
      <w:bookmarkEnd w:id="5306"/>
      <w:bookmarkEnd w:id="5307"/>
    </w:p>
    <w:p w14:paraId="18617992" w14:textId="4ABE73A7" w:rsidR="009F3848" w:rsidRPr="00333840" w:rsidRDefault="009F3848" w:rsidP="009F3848">
      <w:r w:rsidRPr="00333840">
        <w:t xml:space="preserve">The NorDig PVR should have the possibility to add extra recording time before and after the event’s scheduled time, as a safe margin. </w:t>
      </w:r>
      <w:r w:rsidR="004C2E8B" w:rsidRPr="00333840">
        <w:t>Typically,</w:t>
      </w:r>
      <w:r w:rsidRPr="00333840">
        <w:t xml:space="preserve"> this could be done as a pre-defined default user preference setting value, configurable by the user via the </w:t>
      </w:r>
      <w:r w:rsidR="00253715" w:rsidRPr="00333840">
        <w:t>user settings</w:t>
      </w:r>
      <w:r w:rsidRPr="00333840">
        <w:t>.</w:t>
      </w:r>
    </w:p>
    <w:p w14:paraId="6E818E75" w14:textId="77777777" w:rsidR="00162189" w:rsidRPr="00333840" w:rsidRDefault="00162189" w:rsidP="00F81381">
      <w:pPr>
        <w:pStyle w:val="Overskrift3"/>
      </w:pPr>
      <w:bookmarkStart w:id="5308" w:name="_Toc316464422"/>
      <w:bookmarkStart w:id="5309" w:name="_Toc338613933"/>
      <w:bookmarkStart w:id="5310" w:name="_Toc342658123"/>
      <w:bookmarkStart w:id="5311" w:name="_Toc342659701"/>
      <w:bookmarkStart w:id="5312" w:name="_Toc392074089"/>
      <w:bookmarkStart w:id="5313" w:name="_Toc392075686"/>
      <w:r w:rsidRPr="00333840">
        <w:t>NorDig Record Lists functionality</w:t>
      </w:r>
      <w:bookmarkEnd w:id="5308"/>
      <w:bookmarkEnd w:id="5309"/>
      <w:bookmarkEnd w:id="5310"/>
      <w:bookmarkEnd w:id="5311"/>
      <w:bookmarkEnd w:id="5312"/>
      <w:bookmarkEnd w:id="5313"/>
    </w:p>
    <w:p w14:paraId="7B431616" w14:textId="23EBE766" w:rsidR="00162189" w:rsidRPr="00333840" w:rsidRDefault="00162189" w:rsidP="00162189">
      <w:r w:rsidRPr="00333840">
        <w:t xml:space="preserve">This NorDig Broadcast Record List (BRL) is optional for NorDig </w:t>
      </w:r>
      <w:proofErr w:type="spellStart"/>
      <w:r w:rsidRPr="00333840">
        <w:t>IRDs</w:t>
      </w:r>
      <w:proofErr w:type="spellEnd"/>
      <w:r w:rsidRPr="00333840">
        <w:t xml:space="preserve">/PVRs to support, but if supported then all specified requirements for this NorDig Broadcast Record List feature in this document (recording, playback, management, presentation etc) </w:t>
      </w:r>
      <w:r w:rsidR="00186033" w:rsidRPr="00186033">
        <w:rPr>
          <w:b/>
          <w:color w:val="FF0000"/>
        </w:rPr>
        <w:t>shall</w:t>
      </w:r>
      <w:r w:rsidRPr="00333840">
        <w:t xml:space="preserve"> be supported.</w:t>
      </w:r>
    </w:p>
    <w:p w14:paraId="57B3464C" w14:textId="77777777" w:rsidR="00162189" w:rsidRPr="00333840" w:rsidRDefault="00162189" w:rsidP="00F81381">
      <w:pPr>
        <w:pStyle w:val="Overskrift4"/>
        <w:rPr>
          <w:lang w:eastAsia="en-GB"/>
        </w:rPr>
      </w:pPr>
      <w:bookmarkStart w:id="5314" w:name="_Toc392074090"/>
      <w:r w:rsidRPr="00333840">
        <w:rPr>
          <w:lang w:eastAsia="en-GB"/>
        </w:rPr>
        <w:t>Recording capacity and disk management for Record Lists</w:t>
      </w:r>
      <w:bookmarkEnd w:id="5314"/>
    </w:p>
    <w:p w14:paraId="139CB8A4" w14:textId="77777777" w:rsidR="00162189" w:rsidRPr="00333840" w:rsidRDefault="00162189" w:rsidP="00162189">
      <w:pPr>
        <w:rPr>
          <w:lang w:eastAsia="en-GB"/>
        </w:rPr>
      </w:pPr>
      <w:r w:rsidRPr="00333840">
        <w:rPr>
          <w:szCs w:val="20"/>
          <w:lang w:eastAsia="en-GB"/>
        </w:rPr>
        <w:t>For the avoidance of doubt, there are no additional requirements on recording capacity and disk space management specific to Broadcast Record List.</w:t>
      </w:r>
    </w:p>
    <w:p w14:paraId="7E6415AF" w14:textId="77777777" w:rsidR="00162189" w:rsidRPr="00333840" w:rsidRDefault="00162189" w:rsidP="00F81381">
      <w:pPr>
        <w:pStyle w:val="Overskrift4"/>
        <w:rPr>
          <w:lang w:eastAsia="en-GB"/>
        </w:rPr>
      </w:pPr>
      <w:bookmarkStart w:id="5315" w:name="_Toc392074091"/>
      <w:r w:rsidRPr="00333840">
        <w:rPr>
          <w:lang w:eastAsia="en-GB"/>
        </w:rPr>
        <w:t>Broadcast Record List Entry Point</w:t>
      </w:r>
      <w:bookmarkEnd w:id="5315"/>
    </w:p>
    <w:p w14:paraId="60A0DDEC" w14:textId="2C18E8F5" w:rsidR="00162189" w:rsidRPr="00333840" w:rsidRDefault="00162189" w:rsidP="00162189">
      <w:pPr>
        <w:rPr>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provide a static entry point for displaying the available broadcast record lists for the user, e.g. through a native User Interface menu.</w:t>
      </w:r>
    </w:p>
    <w:p w14:paraId="166E909C" w14:textId="77777777" w:rsidR="00162189" w:rsidRPr="00333840" w:rsidRDefault="00162189" w:rsidP="00F81381">
      <w:pPr>
        <w:pStyle w:val="Overskrift4"/>
        <w:rPr>
          <w:lang w:eastAsia="en-GB"/>
        </w:rPr>
      </w:pPr>
      <w:bookmarkStart w:id="5316" w:name="_Ref302744443"/>
      <w:bookmarkStart w:id="5317" w:name="_Toc392074092"/>
      <w:r w:rsidRPr="00333840">
        <w:rPr>
          <w:lang w:eastAsia="en-GB"/>
        </w:rPr>
        <w:t>Presentation of Broadcast Record Lists</w:t>
      </w:r>
      <w:bookmarkEnd w:id="5316"/>
      <w:bookmarkEnd w:id="5317"/>
    </w:p>
    <w:p w14:paraId="2AAE7D66" w14:textId="77F8AAC0" w:rsidR="00162189" w:rsidRPr="00333840" w:rsidRDefault="00162189" w:rsidP="00162189">
      <w:pPr>
        <w:autoSpaceDE w:val="0"/>
        <w:autoSpaceDN w:val="0"/>
        <w:adjustRightInd w:val="0"/>
        <w:rPr>
          <w:szCs w:val="20"/>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have a means to present all Broadcast Record Lists in the default broadcast record list group (see section </w:t>
      </w:r>
      <w:r w:rsidR="00876FEA" w:rsidRPr="00333840">
        <w:fldChar w:fldCharType="begin"/>
      </w:r>
      <w:r w:rsidR="00876FEA" w:rsidRPr="00333840">
        <w:instrText xml:space="preserve"> REF _Ref302636642 \r \h  \* MERGEFORMAT </w:instrText>
      </w:r>
      <w:r w:rsidR="00876FEA" w:rsidRPr="00333840">
        <w:fldChar w:fldCharType="separate"/>
      </w:r>
      <w:r w:rsidR="00290B98" w:rsidRPr="00290B98">
        <w:rPr>
          <w:szCs w:val="20"/>
          <w:lang w:eastAsia="en-GB"/>
        </w:rPr>
        <w:t>12.9.6</w:t>
      </w:r>
      <w:r w:rsidR="00876FEA" w:rsidRPr="00333840">
        <w:fldChar w:fldCharType="end"/>
      </w:r>
      <w:r w:rsidRPr="00333840">
        <w:rPr>
          <w:szCs w:val="20"/>
          <w:lang w:eastAsia="en-GB"/>
        </w:rPr>
        <w:t xml:space="preserve">). NorDig PVR supporting BRL </w:t>
      </w:r>
      <w:r w:rsidR="00186033" w:rsidRPr="00186033">
        <w:rPr>
          <w:b/>
          <w:color w:val="FF0000"/>
          <w:szCs w:val="20"/>
          <w:lang w:eastAsia="en-GB"/>
        </w:rPr>
        <w:t>shall</w:t>
      </w:r>
      <w:r w:rsidRPr="00333840">
        <w:rPr>
          <w:szCs w:val="20"/>
          <w:lang w:eastAsia="en-GB"/>
        </w:rPr>
        <w:t xml:space="preserve"> not present broadcast record lists from groups with a different root unless specifically recognised.</w:t>
      </w:r>
    </w:p>
    <w:p w14:paraId="030D8BE6" w14:textId="1B4DF51D" w:rsidR="00162189" w:rsidRPr="00333840" w:rsidRDefault="00162189" w:rsidP="00162189">
      <w:pPr>
        <w:autoSpaceDE w:val="0"/>
        <w:autoSpaceDN w:val="0"/>
        <w:adjustRightInd w:val="0"/>
        <w:spacing w:after="60"/>
        <w:rPr>
          <w:szCs w:val="20"/>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only display broadcast record lists that are:</w:t>
      </w:r>
    </w:p>
    <w:p w14:paraId="39BCA1DD" w14:textId="4E2547EB" w:rsidR="00162189" w:rsidRPr="00333840" w:rsidRDefault="00162189" w:rsidP="00C469D8">
      <w:pPr>
        <w:pStyle w:val="Listeafsnit"/>
        <w:numPr>
          <w:ilvl w:val="0"/>
          <w:numId w:val="50"/>
        </w:numPr>
        <w:autoSpaceDE w:val="0"/>
        <w:autoSpaceDN w:val="0"/>
        <w:adjustRightInd w:val="0"/>
        <w:spacing w:after="100" w:afterAutospacing="1"/>
        <w:ind w:left="1077" w:hanging="357"/>
        <w:rPr>
          <w:szCs w:val="20"/>
          <w:lang w:eastAsia="en-GB"/>
        </w:rPr>
      </w:pPr>
      <w:r w:rsidRPr="00333840">
        <w:rPr>
          <w:szCs w:val="20"/>
          <w:lang w:eastAsia="en-GB"/>
        </w:rPr>
        <w:t>included in the last received version of the metadata, and</w:t>
      </w:r>
    </w:p>
    <w:p w14:paraId="149A74AE" w14:textId="469B5895" w:rsidR="00162189" w:rsidRPr="00333840" w:rsidRDefault="00162189" w:rsidP="00C469D8">
      <w:pPr>
        <w:pStyle w:val="Listeafsnit"/>
        <w:numPr>
          <w:ilvl w:val="0"/>
          <w:numId w:val="50"/>
        </w:numPr>
        <w:autoSpaceDE w:val="0"/>
        <w:autoSpaceDN w:val="0"/>
        <w:adjustRightInd w:val="0"/>
        <w:spacing w:before="100" w:beforeAutospacing="1" w:after="60"/>
        <w:ind w:left="1077" w:hanging="357"/>
        <w:rPr>
          <w:szCs w:val="20"/>
          <w:lang w:eastAsia="en-GB"/>
        </w:rPr>
      </w:pPr>
      <w:r w:rsidRPr="00333840">
        <w:rPr>
          <w:szCs w:val="20"/>
          <w:lang w:eastAsia="en-GB"/>
        </w:rPr>
        <w:t xml:space="preserve">lists to which the user is currently subscribed, even when that list is no longer in the metadata, subject to the rules in </w:t>
      </w:r>
      <w:r w:rsidR="00876FEA" w:rsidRPr="00333840">
        <w:fldChar w:fldCharType="begin"/>
      </w:r>
      <w:r w:rsidR="00876FEA" w:rsidRPr="00333840">
        <w:instrText xml:space="preserve"> REF _Ref302744670 \r \h  \* MERGEFORMAT </w:instrText>
      </w:r>
      <w:r w:rsidR="00876FEA" w:rsidRPr="00333840">
        <w:fldChar w:fldCharType="separate"/>
      </w:r>
      <w:r w:rsidR="00290B98" w:rsidRPr="00290B98">
        <w:rPr>
          <w:szCs w:val="20"/>
          <w:lang w:eastAsia="en-GB"/>
        </w:rPr>
        <w:t>14.3.20.10</w:t>
      </w:r>
      <w:r w:rsidR="00876FEA" w:rsidRPr="00333840">
        <w:fldChar w:fldCharType="end"/>
      </w:r>
      <w:r w:rsidRPr="00333840">
        <w:rPr>
          <w:szCs w:val="20"/>
          <w:lang w:eastAsia="en-GB"/>
        </w:rPr>
        <w:t>.</w:t>
      </w:r>
    </w:p>
    <w:p w14:paraId="047AF614" w14:textId="407C0501" w:rsidR="00162189" w:rsidRPr="00333840" w:rsidRDefault="00162189" w:rsidP="00162189">
      <w:pPr>
        <w:autoSpaceDE w:val="0"/>
        <w:autoSpaceDN w:val="0"/>
        <w:adjustRightInd w:val="0"/>
        <w:rPr>
          <w:szCs w:val="20"/>
          <w:lang w:eastAsia="en-GB"/>
        </w:rPr>
      </w:pPr>
      <w:r w:rsidRPr="00333840">
        <w:rPr>
          <w:szCs w:val="20"/>
          <w:lang w:eastAsia="en-GB"/>
        </w:rPr>
        <w:t xml:space="preserve">It is possible that the metadata associated with a broadcast record list will change from time to time. When presenting broadcast record lists, the NorDig PVR supporting BRL </w:t>
      </w:r>
      <w:r w:rsidR="00186033" w:rsidRPr="00186033">
        <w:rPr>
          <w:b/>
          <w:color w:val="FF0000"/>
          <w:szCs w:val="20"/>
          <w:lang w:eastAsia="en-GB"/>
        </w:rPr>
        <w:t>shall</w:t>
      </w:r>
      <w:r w:rsidRPr="00333840">
        <w:rPr>
          <w:szCs w:val="20"/>
          <w:lang w:eastAsia="en-GB"/>
        </w:rPr>
        <w:t xml:space="preserve"> always present the last received metadata. The NorDig PVR supporting BRL </w:t>
      </w:r>
      <w:r w:rsidR="00186033" w:rsidRPr="00186033">
        <w:rPr>
          <w:b/>
          <w:color w:val="FF0000"/>
          <w:szCs w:val="20"/>
          <w:lang w:eastAsia="en-GB"/>
        </w:rPr>
        <w:t>shall</w:t>
      </w:r>
      <w:r w:rsidRPr="00333840">
        <w:rPr>
          <w:szCs w:val="20"/>
          <w:lang w:eastAsia="en-GB"/>
        </w:rPr>
        <w:t xml:space="preserve"> present at least the title and synopsis of each broadcast record list.</w:t>
      </w:r>
    </w:p>
    <w:p w14:paraId="7C3F1FF3" w14:textId="77777777" w:rsidR="00162189" w:rsidRPr="00333840" w:rsidRDefault="00162189" w:rsidP="00F81381">
      <w:pPr>
        <w:pStyle w:val="Overskrift4"/>
        <w:rPr>
          <w:lang w:eastAsia="en-GB"/>
        </w:rPr>
      </w:pPr>
      <w:bookmarkStart w:id="5318" w:name="_Toc392074093"/>
      <w:r w:rsidRPr="00333840">
        <w:rPr>
          <w:lang w:eastAsia="en-GB"/>
        </w:rPr>
        <w:lastRenderedPageBreak/>
        <w:t>Broadcast Record List Subscription and Un-subscription</w:t>
      </w:r>
      <w:bookmarkEnd w:id="5318"/>
    </w:p>
    <w:p w14:paraId="1CB9A072" w14:textId="77DF4988" w:rsidR="00162189" w:rsidRPr="00333840" w:rsidRDefault="00162189" w:rsidP="00162189">
      <w:pPr>
        <w:rPr>
          <w:lang w:eastAsia="en-GB"/>
        </w:rPr>
      </w:pPr>
      <w:r w:rsidRPr="00333840">
        <w:rPr>
          <w:szCs w:val="20"/>
          <w:lang w:eastAsia="en-GB"/>
        </w:rPr>
        <w:t xml:space="preserve">Users </w:t>
      </w:r>
      <w:r w:rsidR="00186033" w:rsidRPr="00186033">
        <w:rPr>
          <w:b/>
          <w:color w:val="FF0000"/>
          <w:szCs w:val="20"/>
          <w:lang w:eastAsia="en-GB"/>
        </w:rPr>
        <w:t>shall</w:t>
      </w:r>
      <w:r w:rsidRPr="00333840">
        <w:rPr>
          <w:szCs w:val="20"/>
          <w:lang w:eastAsia="en-GB"/>
        </w:rPr>
        <w:t xml:space="preserve"> be able to subscribe to any broadcast record list (as profiled by section </w:t>
      </w:r>
      <w:r w:rsidR="00876FEA" w:rsidRPr="00333840">
        <w:fldChar w:fldCharType="begin"/>
      </w:r>
      <w:r w:rsidR="00876FEA" w:rsidRPr="00333840">
        <w:instrText xml:space="preserve"> REF _Ref302744443 \r \h  \* MERGEFORMAT </w:instrText>
      </w:r>
      <w:r w:rsidR="00876FEA" w:rsidRPr="00333840">
        <w:fldChar w:fldCharType="separate"/>
      </w:r>
      <w:r w:rsidR="00290B98" w:rsidRPr="00290B98">
        <w:rPr>
          <w:szCs w:val="20"/>
          <w:lang w:eastAsia="en-GB"/>
        </w:rPr>
        <w:t>14.2.10.3</w:t>
      </w:r>
      <w:r w:rsidR="00876FEA" w:rsidRPr="00333840">
        <w:fldChar w:fldCharType="end"/>
      </w:r>
      <w:r w:rsidRPr="00333840">
        <w:rPr>
          <w:szCs w:val="20"/>
          <w:lang w:eastAsia="en-GB"/>
        </w:rPr>
        <w:t xml:space="preserve">) and unsubscribe from any previously subscribed broadcast record list. Lists that are currently subscribed to </w:t>
      </w:r>
      <w:r w:rsidR="00186033" w:rsidRPr="00186033">
        <w:rPr>
          <w:b/>
          <w:color w:val="FF0000"/>
          <w:szCs w:val="20"/>
          <w:lang w:eastAsia="en-GB"/>
        </w:rPr>
        <w:t>shall</w:t>
      </w:r>
      <w:r w:rsidRPr="00333840">
        <w:rPr>
          <w:szCs w:val="20"/>
          <w:lang w:eastAsia="en-GB"/>
        </w:rPr>
        <w:t xml:space="preserve"> be identified.</w:t>
      </w:r>
    </w:p>
    <w:p w14:paraId="184CEFF0" w14:textId="77777777" w:rsidR="00162189" w:rsidRPr="00333840" w:rsidRDefault="00162189" w:rsidP="00F81381">
      <w:pPr>
        <w:pStyle w:val="Overskrift4"/>
        <w:rPr>
          <w:lang w:eastAsia="en-GB"/>
        </w:rPr>
      </w:pPr>
      <w:bookmarkStart w:id="5319" w:name="_Toc392074094"/>
      <w:r w:rsidRPr="00333840">
        <w:rPr>
          <w:lang w:eastAsia="en-GB"/>
        </w:rPr>
        <w:t>Presentation of Future scheduled BRL Recordings</w:t>
      </w:r>
      <w:bookmarkEnd w:id="5319"/>
    </w:p>
    <w:p w14:paraId="5A9D7858" w14:textId="77777777" w:rsidR="00162189" w:rsidRPr="00333840" w:rsidRDefault="00162189" w:rsidP="00162189">
      <w:pPr>
        <w:rPr>
          <w:rFonts w:ascii="Calibri" w:hAnsi="Calibri"/>
          <w:sz w:val="20"/>
          <w:lang w:eastAsia="en-GB"/>
        </w:rPr>
      </w:pPr>
      <w:r w:rsidRPr="00333840">
        <w:rPr>
          <w:szCs w:val="20"/>
          <w:lang w:eastAsia="en-GB"/>
        </w:rPr>
        <w:t xml:space="preserve">The NorDig PVR supporting BRL should mark events in ESG and EPG that are booked/schedule to be recorded in the future that is part of any active Records Lists the PVR currently subscribed to. </w:t>
      </w:r>
    </w:p>
    <w:p w14:paraId="661E9D9C" w14:textId="77777777" w:rsidR="00162189" w:rsidRPr="00333840" w:rsidRDefault="00162189" w:rsidP="00F81381">
      <w:pPr>
        <w:pStyle w:val="Overskrift4"/>
        <w:rPr>
          <w:lang w:eastAsia="en-GB"/>
        </w:rPr>
      </w:pPr>
      <w:bookmarkStart w:id="5320" w:name="_Toc392074095"/>
      <w:r w:rsidRPr="00333840">
        <w:rPr>
          <w:lang w:eastAsia="en-GB"/>
        </w:rPr>
        <w:t>Presentation of Acquired BRL Recordings</w:t>
      </w:r>
      <w:bookmarkEnd w:id="5320"/>
    </w:p>
    <w:p w14:paraId="3F915B1D" w14:textId="524E9205" w:rsidR="00162189" w:rsidRPr="00333840" w:rsidRDefault="00162189" w:rsidP="00162189">
      <w:pPr>
        <w:rPr>
          <w:szCs w:val="20"/>
          <w:lang w:eastAsia="en-GB"/>
        </w:rPr>
      </w:pPr>
      <w:r w:rsidRPr="00333840">
        <w:rPr>
          <w:szCs w:val="20"/>
          <w:lang w:eastAsia="en-GB"/>
        </w:rPr>
        <w:t xml:space="preserve">The NorDig PVR supporting BRL </w:t>
      </w:r>
      <w:r w:rsidR="00186033" w:rsidRPr="00186033">
        <w:rPr>
          <w:b/>
          <w:color w:val="FF0000"/>
          <w:szCs w:val="20"/>
          <w:lang w:eastAsia="en-GB"/>
        </w:rPr>
        <w:t>shall</w:t>
      </w:r>
      <w:r w:rsidRPr="00333840">
        <w:rPr>
          <w:szCs w:val="20"/>
          <w:lang w:eastAsia="en-GB"/>
        </w:rPr>
        <w:t xml:space="preserve"> have a means to present a list of available recordings acquired using the broadcast record list functionality. The NorDig PVR supporting BRL </w:t>
      </w:r>
      <w:r w:rsidR="00186033" w:rsidRPr="00186033">
        <w:rPr>
          <w:b/>
          <w:color w:val="FF0000"/>
          <w:szCs w:val="20"/>
          <w:lang w:eastAsia="en-GB"/>
        </w:rPr>
        <w:t>shall</w:t>
      </w:r>
      <w:r w:rsidRPr="00333840">
        <w:rPr>
          <w:szCs w:val="20"/>
          <w:lang w:eastAsia="en-GB"/>
        </w:rPr>
        <w:t xml:space="preserve"> have a means to present the title and synopsis for all such recordings. It is strongly recommended that NorDig PVR supporting BRL indicate to the user the subscribed broadcast record list(s) in which the acquired event was contained at the time of recording.</w:t>
      </w:r>
    </w:p>
    <w:p w14:paraId="46614186" w14:textId="77777777" w:rsidR="00162189" w:rsidRPr="00333840" w:rsidRDefault="00162189" w:rsidP="00162189">
      <w:pPr>
        <w:spacing w:after="60"/>
      </w:pPr>
      <w:r w:rsidRPr="00333840">
        <w:t>The user should be able to list the BRL recordings as:</w:t>
      </w:r>
    </w:p>
    <w:p w14:paraId="1C1B914A" w14:textId="77777777" w:rsidR="00162189" w:rsidRPr="00333840" w:rsidRDefault="00162189" w:rsidP="00A903D5">
      <w:pPr>
        <w:numPr>
          <w:ilvl w:val="0"/>
          <w:numId w:val="25"/>
        </w:numPr>
        <w:spacing w:after="0"/>
        <w:ind w:left="714" w:hanging="357"/>
      </w:pPr>
      <w:r w:rsidRPr="00333840">
        <w:t>only all recordings of a specific Record List</w:t>
      </w:r>
    </w:p>
    <w:p w14:paraId="68A19507" w14:textId="77777777" w:rsidR="00162189" w:rsidRPr="00333840" w:rsidRDefault="00162189" w:rsidP="00A903D5">
      <w:pPr>
        <w:numPr>
          <w:ilvl w:val="0"/>
          <w:numId w:val="25"/>
        </w:numPr>
        <w:spacing w:after="60"/>
        <w:ind w:left="714" w:hanging="357"/>
      </w:pPr>
      <w:r w:rsidRPr="00333840">
        <w:t>only all recordings from a BRL group</w:t>
      </w:r>
    </w:p>
    <w:p w14:paraId="19DF22E2" w14:textId="77777777" w:rsidR="00162189" w:rsidRPr="00333840" w:rsidRDefault="00162189" w:rsidP="00162189">
      <w:r w:rsidRPr="00333840">
        <w:t xml:space="preserve">To avoid confusing viewers since for example BRL recordings may automatically be deleted (via expiry date) or embargoed, a PVR may have to different entry points for listing manual set (single or series) recordings compared to BRL </w:t>
      </w:r>
      <w:proofErr w:type="spellStart"/>
      <w:r w:rsidRPr="00333840">
        <w:t>recodings</w:t>
      </w:r>
      <w:proofErr w:type="spellEnd"/>
      <w:r w:rsidRPr="00333840">
        <w:t xml:space="preserve">.   </w:t>
      </w:r>
    </w:p>
    <w:p w14:paraId="2049FCD0" w14:textId="54DD8EA9" w:rsidR="00162189" w:rsidRPr="00333840" w:rsidRDefault="00162189" w:rsidP="00162189">
      <w:pPr>
        <w:autoSpaceDE w:val="0"/>
        <w:autoSpaceDN w:val="0"/>
        <w:adjustRightInd w:val="0"/>
        <w:rPr>
          <w:szCs w:val="20"/>
          <w:lang w:eastAsia="en-GB"/>
        </w:rPr>
      </w:pPr>
      <w:r w:rsidRPr="00333840">
        <w:rPr>
          <w:szCs w:val="20"/>
          <w:lang w:eastAsia="en-GB"/>
        </w:rPr>
        <w:t xml:space="preserve">If the event has an expiry time, information regarding expiry of that recording </w:t>
      </w:r>
      <w:r w:rsidR="00186033" w:rsidRPr="00186033">
        <w:rPr>
          <w:b/>
          <w:color w:val="FF0000"/>
          <w:szCs w:val="20"/>
          <w:lang w:eastAsia="en-GB"/>
        </w:rPr>
        <w:t>shall</w:t>
      </w:r>
      <w:r w:rsidRPr="00333840">
        <w:rPr>
          <w:szCs w:val="20"/>
          <w:lang w:eastAsia="en-GB"/>
        </w:rPr>
        <w:t xml:space="preserve"> be available. Recordings that have passed their mandatory expiry time (see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szCs w:val="20"/>
          <w:lang w:eastAsia="en-GB"/>
        </w:rPr>
        <w:t>14.2.10.9</w:t>
      </w:r>
      <w:r w:rsidR="00876FEA" w:rsidRPr="00333840">
        <w:fldChar w:fldCharType="end"/>
      </w:r>
      <w:r w:rsidRPr="00333840">
        <w:rPr>
          <w:szCs w:val="20"/>
          <w:lang w:eastAsia="en-GB"/>
        </w:rPr>
        <w:t xml:space="preserve">) </w:t>
      </w:r>
      <w:r w:rsidR="00186033" w:rsidRPr="00186033">
        <w:rPr>
          <w:b/>
          <w:color w:val="FF0000"/>
          <w:szCs w:val="20"/>
          <w:lang w:eastAsia="en-GB"/>
        </w:rPr>
        <w:t>shall</w:t>
      </w:r>
      <w:r w:rsidRPr="00333840">
        <w:rPr>
          <w:szCs w:val="20"/>
          <w:lang w:eastAsia="en-GB"/>
        </w:rPr>
        <w:t xml:space="preserve"> be clearly identified as expired and </w:t>
      </w:r>
      <w:r w:rsidR="00186033" w:rsidRPr="00186033">
        <w:rPr>
          <w:b/>
          <w:color w:val="FF0000"/>
          <w:szCs w:val="20"/>
          <w:lang w:eastAsia="en-GB"/>
        </w:rPr>
        <w:t>shall</w:t>
      </w:r>
      <w:r w:rsidRPr="00333840">
        <w:rPr>
          <w:szCs w:val="20"/>
          <w:lang w:eastAsia="en-GB"/>
        </w:rPr>
        <w:t xml:space="preserve"> not be playable.</w:t>
      </w:r>
    </w:p>
    <w:p w14:paraId="517480B1" w14:textId="4C74980A" w:rsidR="00162189" w:rsidRPr="00333840" w:rsidRDefault="00162189" w:rsidP="00162189">
      <w:pPr>
        <w:autoSpaceDE w:val="0"/>
        <w:autoSpaceDN w:val="0"/>
        <w:adjustRightInd w:val="0"/>
        <w:rPr>
          <w:szCs w:val="20"/>
          <w:lang w:eastAsia="en-GB"/>
        </w:rPr>
      </w:pPr>
      <w:r w:rsidRPr="00333840">
        <w:rPr>
          <w:szCs w:val="20"/>
          <w:lang w:eastAsia="en-GB"/>
        </w:rPr>
        <w:t xml:space="preserve">If the event has an embargo time (see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szCs w:val="20"/>
          <w:lang w:eastAsia="en-GB"/>
        </w:rPr>
        <w:t>14.2.10.8</w:t>
      </w:r>
      <w:r w:rsidR="00876FEA" w:rsidRPr="00333840">
        <w:fldChar w:fldCharType="end"/>
      </w:r>
      <w:r w:rsidRPr="00333840">
        <w:rPr>
          <w:szCs w:val="20"/>
          <w:lang w:eastAsia="en-GB"/>
        </w:rPr>
        <w:t xml:space="preserve">), information regarding the embargo time </w:t>
      </w:r>
      <w:r w:rsidR="00186033" w:rsidRPr="00186033">
        <w:rPr>
          <w:b/>
          <w:color w:val="FF0000"/>
          <w:szCs w:val="20"/>
          <w:lang w:eastAsia="en-GB"/>
        </w:rPr>
        <w:t>shall</w:t>
      </w:r>
      <w:r w:rsidRPr="00333840">
        <w:rPr>
          <w:szCs w:val="20"/>
          <w:lang w:eastAsia="en-GB"/>
        </w:rPr>
        <w:t xml:space="preserve"> be available, unless the embargo time has passed.</w:t>
      </w:r>
    </w:p>
    <w:p w14:paraId="7D79EAED" w14:textId="77777777" w:rsidR="00162189" w:rsidRPr="00333840" w:rsidRDefault="00162189" w:rsidP="00F81381">
      <w:pPr>
        <w:pStyle w:val="Overskrift4"/>
        <w:rPr>
          <w:lang w:eastAsia="en-GB"/>
        </w:rPr>
      </w:pPr>
      <w:bookmarkStart w:id="5321" w:name="_Toc392074096"/>
      <w:r w:rsidRPr="00333840">
        <w:rPr>
          <w:lang w:eastAsia="en-GB"/>
        </w:rPr>
        <w:t>Limitations for External Media</w:t>
      </w:r>
      <w:bookmarkEnd w:id="5321"/>
    </w:p>
    <w:p w14:paraId="49368420" w14:textId="16BE6491" w:rsidR="00162189" w:rsidRPr="00333840" w:rsidRDefault="00162189" w:rsidP="00162189">
      <w:pPr>
        <w:rPr>
          <w:szCs w:val="20"/>
          <w:lang w:eastAsia="en-GB"/>
        </w:rPr>
      </w:pPr>
      <w:r w:rsidRPr="00333840">
        <w:rPr>
          <w:szCs w:val="20"/>
          <w:lang w:eastAsia="en-GB"/>
        </w:rPr>
        <w:t>In addition to any content management signalling and what is specified in NorDig section</w:t>
      </w:r>
      <w:r w:rsidR="00CA40FA" w:rsidRPr="00333840">
        <w:t xml:space="preserve"> </w:t>
      </w:r>
      <w:r w:rsidR="00876FEA" w:rsidRPr="00333840">
        <w:fldChar w:fldCharType="begin"/>
      </w:r>
      <w:r w:rsidR="00876FEA" w:rsidRPr="00333840">
        <w:instrText xml:space="preserve"> REF _Ref325909503 \r \h  \* MERGEFORMAT </w:instrText>
      </w:r>
      <w:r w:rsidR="00876FEA" w:rsidRPr="00333840">
        <w:fldChar w:fldCharType="separate"/>
      </w:r>
      <w:r w:rsidR="00290B98">
        <w:t>14.2.7</w:t>
      </w:r>
      <w:r w:rsidR="00876FEA" w:rsidRPr="00333840">
        <w:fldChar w:fldCharType="end"/>
      </w:r>
      <w:r w:rsidRPr="00333840">
        <w:rPr>
          <w:szCs w:val="20"/>
          <w:lang w:eastAsia="en-GB"/>
        </w:rPr>
        <w:t xml:space="preserve">, storage of broadcast record list content to optical or other removable media </w:t>
      </w:r>
      <w:r w:rsidR="00186033" w:rsidRPr="00186033">
        <w:rPr>
          <w:b/>
          <w:color w:val="FF0000"/>
          <w:szCs w:val="20"/>
          <w:lang w:eastAsia="en-GB"/>
        </w:rPr>
        <w:t>shall</w:t>
      </w:r>
      <w:r w:rsidRPr="00333840">
        <w:rPr>
          <w:szCs w:val="20"/>
          <w:lang w:eastAsia="en-GB"/>
        </w:rPr>
        <w:t xml:space="preserve"> be permissible provided that:</w:t>
      </w:r>
    </w:p>
    <w:p w14:paraId="4B77AD8B" w14:textId="77777777" w:rsidR="00162189" w:rsidRPr="00333840" w:rsidRDefault="00162189" w:rsidP="00C469D8">
      <w:pPr>
        <w:pStyle w:val="Listeafsnit"/>
        <w:numPr>
          <w:ilvl w:val="0"/>
          <w:numId w:val="51"/>
        </w:numPr>
        <w:spacing w:after="0"/>
        <w:ind w:left="1077" w:hanging="357"/>
        <w:rPr>
          <w:lang w:eastAsia="en-GB"/>
        </w:rPr>
      </w:pPr>
      <w:r w:rsidRPr="00333840">
        <w:rPr>
          <w:lang w:eastAsia="en-GB"/>
        </w:rPr>
        <w:t>any embargo time has passed and</w:t>
      </w:r>
    </w:p>
    <w:p w14:paraId="4949993E" w14:textId="77777777" w:rsidR="00162189" w:rsidRPr="00333840" w:rsidRDefault="00162189" w:rsidP="00C469D8">
      <w:pPr>
        <w:pStyle w:val="Listeafsnit"/>
        <w:numPr>
          <w:ilvl w:val="0"/>
          <w:numId w:val="51"/>
        </w:numPr>
        <w:spacing w:after="0"/>
        <w:ind w:left="1077" w:hanging="357"/>
        <w:rPr>
          <w:lang w:eastAsia="en-GB"/>
        </w:rPr>
      </w:pPr>
      <w:r w:rsidRPr="00333840">
        <w:rPr>
          <w:lang w:eastAsia="en-GB"/>
        </w:rPr>
        <w:t>the content is not signalled with a mandatory expiry time</w:t>
      </w:r>
    </w:p>
    <w:p w14:paraId="2788C102" w14:textId="77777777" w:rsidR="00162189" w:rsidRPr="00333840" w:rsidRDefault="00162189" w:rsidP="00162189">
      <w:pPr>
        <w:spacing w:after="0"/>
        <w:rPr>
          <w:lang w:eastAsia="en-GB"/>
        </w:rPr>
      </w:pPr>
      <w:r w:rsidRPr="00333840">
        <w:rPr>
          <w:rFonts w:ascii="Calibri" w:hAnsi="Calibri"/>
        </w:rPr>
        <w:t xml:space="preserve"> </w:t>
      </w:r>
    </w:p>
    <w:p w14:paraId="44612944" w14:textId="77777777" w:rsidR="00162189" w:rsidRPr="00333840" w:rsidRDefault="00162189" w:rsidP="00F81381">
      <w:pPr>
        <w:pStyle w:val="Overskrift4"/>
      </w:pPr>
      <w:bookmarkStart w:id="5322" w:name="_Ref302648054"/>
      <w:bookmarkStart w:id="5323" w:name="_Toc392074097"/>
      <w:r w:rsidRPr="00333840">
        <w:t>Management of Embargoed Content</w:t>
      </w:r>
      <w:bookmarkEnd w:id="5322"/>
      <w:bookmarkEnd w:id="5323"/>
    </w:p>
    <w:p w14:paraId="5E78F0BD" w14:textId="54F379D4" w:rsidR="00162189" w:rsidRPr="00333840" w:rsidRDefault="00162189" w:rsidP="00162189">
      <w:pPr>
        <w:autoSpaceDE w:val="0"/>
        <w:autoSpaceDN w:val="0"/>
        <w:adjustRightInd w:val="0"/>
        <w:rPr>
          <w:szCs w:val="20"/>
        </w:rPr>
      </w:pPr>
      <w:r w:rsidRPr="00333840">
        <w:rPr>
          <w:szCs w:val="20"/>
        </w:rPr>
        <w:t xml:space="preserve">For content with </w:t>
      </w:r>
      <w:proofErr w:type="spellStart"/>
      <w:r w:rsidRPr="00333840">
        <w:rPr>
          <w:szCs w:val="20"/>
        </w:rPr>
        <w:t>ActivationTime</w:t>
      </w:r>
      <w:proofErr w:type="spellEnd"/>
      <w:r w:rsidRPr="00333840">
        <w:rPr>
          <w:szCs w:val="20"/>
        </w:rPr>
        <w:t xml:space="preserve">, until this date and time is reached the recorded content </w:t>
      </w:r>
      <w:r w:rsidR="00186033" w:rsidRPr="00186033">
        <w:rPr>
          <w:b/>
          <w:color w:val="FF0000"/>
          <w:szCs w:val="20"/>
        </w:rPr>
        <w:t>shall</w:t>
      </w:r>
      <w:r w:rsidRPr="00333840">
        <w:rPr>
          <w:szCs w:val="20"/>
        </w:rPr>
        <w:t xml:space="preserve"> not be playable although associated metadata (synopsis etc.) may be displayed if required.</w:t>
      </w:r>
    </w:p>
    <w:p w14:paraId="60B87719" w14:textId="1B95A77D" w:rsidR="00162189" w:rsidRPr="00333840" w:rsidRDefault="00162189" w:rsidP="00162189">
      <w:pPr>
        <w:autoSpaceDE w:val="0"/>
        <w:autoSpaceDN w:val="0"/>
        <w:adjustRightInd w:val="0"/>
        <w:rPr>
          <w:szCs w:val="20"/>
        </w:rPr>
      </w:pPr>
      <w:r w:rsidRPr="00333840">
        <w:rPr>
          <w:szCs w:val="20"/>
        </w:rPr>
        <w:t xml:space="preserve">The NorDig PVR supporting BRL </w:t>
      </w:r>
      <w:r w:rsidR="00186033" w:rsidRPr="00186033">
        <w:rPr>
          <w:b/>
          <w:color w:val="FF0000"/>
          <w:szCs w:val="20"/>
        </w:rPr>
        <w:t>shall</w:t>
      </w:r>
      <w:r w:rsidRPr="00333840">
        <w:rPr>
          <w:szCs w:val="20"/>
        </w:rPr>
        <w:t xml:space="preserve"> use the broadcast time as the underlying </w:t>
      </w:r>
      <w:proofErr w:type="spellStart"/>
      <w:r w:rsidRPr="00333840">
        <w:rPr>
          <w:szCs w:val="20"/>
        </w:rPr>
        <w:t>timebase</w:t>
      </w:r>
      <w:proofErr w:type="spellEnd"/>
      <w:r w:rsidRPr="00333840">
        <w:rPr>
          <w:szCs w:val="20"/>
        </w:rPr>
        <w:t xml:space="preserve"> to determine whether the embargo time has passed. </w:t>
      </w:r>
    </w:p>
    <w:p w14:paraId="1FBDDE43" w14:textId="57472859" w:rsidR="00162189" w:rsidRPr="00333840" w:rsidRDefault="00162189" w:rsidP="00162189">
      <w:pPr>
        <w:autoSpaceDE w:val="0"/>
        <w:autoSpaceDN w:val="0"/>
        <w:adjustRightInd w:val="0"/>
        <w:rPr>
          <w:szCs w:val="20"/>
        </w:rPr>
      </w:pPr>
      <w:r w:rsidRPr="00333840">
        <w:rPr>
          <w:szCs w:val="20"/>
        </w:rPr>
        <w:t xml:space="preserve">For acquired recordings with </w:t>
      </w:r>
      <w:proofErr w:type="spellStart"/>
      <w:r w:rsidRPr="00333840">
        <w:rPr>
          <w:szCs w:val="20"/>
        </w:rPr>
        <w:t>ActivationTime</w:t>
      </w:r>
      <w:proofErr w:type="spellEnd"/>
      <w:r w:rsidRPr="00333840">
        <w:rPr>
          <w:szCs w:val="20"/>
        </w:rPr>
        <w:t xml:space="preserve"> that are (or have been) listed in multiple Record Lists that the PVR is subscribing to, the one with the latest </w:t>
      </w:r>
      <w:proofErr w:type="spellStart"/>
      <w:r w:rsidRPr="00333840">
        <w:rPr>
          <w:szCs w:val="20"/>
        </w:rPr>
        <w:t>ActivationTime</w:t>
      </w:r>
      <w:proofErr w:type="spellEnd"/>
      <w:r w:rsidRPr="00333840">
        <w:rPr>
          <w:szCs w:val="20"/>
        </w:rPr>
        <w:t xml:space="preserve"> </w:t>
      </w:r>
      <w:r w:rsidR="00186033" w:rsidRPr="00186033">
        <w:rPr>
          <w:b/>
          <w:color w:val="FF0000"/>
          <w:szCs w:val="20"/>
        </w:rPr>
        <w:t>shall</w:t>
      </w:r>
      <w:r w:rsidRPr="00333840">
        <w:rPr>
          <w:szCs w:val="20"/>
        </w:rPr>
        <w:t xml:space="preserve"> be used for the embargo.      </w:t>
      </w:r>
    </w:p>
    <w:p w14:paraId="5204848F" w14:textId="77777777" w:rsidR="00162189" w:rsidRPr="00333840" w:rsidRDefault="00162189" w:rsidP="00F81381">
      <w:pPr>
        <w:pStyle w:val="Overskrift4"/>
      </w:pPr>
      <w:bookmarkStart w:id="5324" w:name="_Ref302650127"/>
      <w:bookmarkStart w:id="5325" w:name="_Toc392074098"/>
      <w:r w:rsidRPr="00333840">
        <w:t>Management of Content Expiry</w:t>
      </w:r>
      <w:bookmarkEnd w:id="5324"/>
      <w:bookmarkEnd w:id="5325"/>
    </w:p>
    <w:p w14:paraId="125E4216" w14:textId="3194111A" w:rsidR="00162189" w:rsidRPr="00333840" w:rsidRDefault="00162189" w:rsidP="00162189">
      <w:pPr>
        <w:autoSpaceDE w:val="0"/>
        <w:autoSpaceDN w:val="0"/>
        <w:adjustRightInd w:val="0"/>
        <w:rPr>
          <w:szCs w:val="20"/>
        </w:rPr>
      </w:pPr>
      <w:r w:rsidRPr="00333840">
        <w:rPr>
          <w:szCs w:val="20"/>
        </w:rPr>
        <w:t xml:space="preserve">For recorded content initiated by the Broadcast Record Lists and which includes a </w:t>
      </w:r>
      <w:proofErr w:type="spellStart"/>
      <w:r w:rsidRPr="00333840">
        <w:rPr>
          <w:szCs w:val="20"/>
        </w:rPr>
        <w:t>ExpiresTime</w:t>
      </w:r>
      <w:proofErr w:type="spellEnd"/>
      <w:r w:rsidRPr="00333840">
        <w:rPr>
          <w:szCs w:val="20"/>
        </w:rPr>
        <w:t xml:space="preserve"> element, (applicable for both “visible” scheduled events in EIT and for “non-visible” off-scheduled events), the </w:t>
      </w:r>
      <w:proofErr w:type="spellStart"/>
      <w:r w:rsidRPr="00333840">
        <w:rPr>
          <w:szCs w:val="20"/>
        </w:rPr>
        <w:t>ExpiresTime</w:t>
      </w:r>
      <w:proofErr w:type="spellEnd"/>
      <w:r w:rsidRPr="00333840">
        <w:rPr>
          <w:szCs w:val="20"/>
        </w:rPr>
        <w:t xml:space="preserve"> </w:t>
      </w:r>
      <w:r w:rsidR="00186033" w:rsidRPr="00186033">
        <w:rPr>
          <w:b/>
          <w:color w:val="FF0000"/>
          <w:szCs w:val="20"/>
        </w:rPr>
        <w:t>shall</w:t>
      </w:r>
      <w:r w:rsidRPr="00333840">
        <w:rPr>
          <w:szCs w:val="20"/>
        </w:rPr>
        <w:t xml:space="preserve"> define the date and time after which the associated instance of the content </w:t>
      </w:r>
      <w:r w:rsidR="00186033" w:rsidRPr="00186033">
        <w:rPr>
          <w:b/>
          <w:color w:val="FF0000"/>
          <w:szCs w:val="20"/>
        </w:rPr>
        <w:t>shall</w:t>
      </w:r>
      <w:r w:rsidRPr="00333840">
        <w:rPr>
          <w:szCs w:val="20"/>
        </w:rPr>
        <w:t xml:space="preserve"> no longer be playable by the user (</w:t>
      </w:r>
      <w:proofErr w:type="spellStart"/>
      <w:r w:rsidRPr="00333840">
        <w:rPr>
          <w:szCs w:val="20"/>
        </w:rPr>
        <w:t>ie</w:t>
      </w:r>
      <w:proofErr w:type="spellEnd"/>
      <w:r w:rsidRPr="00333840">
        <w:rPr>
          <w:szCs w:val="20"/>
        </w:rPr>
        <w:t xml:space="preserve"> recording </w:t>
      </w:r>
      <w:r w:rsidR="00186033" w:rsidRPr="00186033">
        <w:rPr>
          <w:b/>
          <w:color w:val="FF0000"/>
          <w:szCs w:val="20"/>
        </w:rPr>
        <w:t>shall</w:t>
      </w:r>
      <w:r w:rsidRPr="00333840">
        <w:rPr>
          <w:szCs w:val="20"/>
        </w:rPr>
        <w:t xml:space="preserve"> be deleted), persistent memory used for the recording </w:t>
      </w:r>
      <w:r w:rsidR="00186033" w:rsidRPr="00186033">
        <w:rPr>
          <w:b/>
          <w:color w:val="FF0000"/>
          <w:szCs w:val="20"/>
        </w:rPr>
        <w:t>shall</w:t>
      </w:r>
      <w:r w:rsidRPr="00333840">
        <w:rPr>
          <w:szCs w:val="20"/>
        </w:rPr>
        <w:t xml:space="preserve"> be released and the recorded event </w:t>
      </w:r>
      <w:r w:rsidR="00186033" w:rsidRPr="00186033">
        <w:rPr>
          <w:b/>
          <w:color w:val="FF0000"/>
          <w:szCs w:val="20"/>
        </w:rPr>
        <w:t>shall</w:t>
      </w:r>
      <w:r w:rsidRPr="00333840">
        <w:rPr>
          <w:szCs w:val="20"/>
        </w:rPr>
        <w:t xml:space="preserve"> no longer be listed for the user be among </w:t>
      </w:r>
      <w:r w:rsidR="00763619" w:rsidRPr="00333840">
        <w:rPr>
          <w:szCs w:val="20"/>
        </w:rPr>
        <w:t>available</w:t>
      </w:r>
      <w:r w:rsidRPr="00333840">
        <w:rPr>
          <w:szCs w:val="20"/>
        </w:rPr>
        <w:t xml:space="preserve"> recordings. </w:t>
      </w:r>
    </w:p>
    <w:p w14:paraId="4519FB31" w14:textId="1860DD4D" w:rsidR="00162189" w:rsidRPr="00333840" w:rsidRDefault="00162189" w:rsidP="00162189">
      <w:pPr>
        <w:autoSpaceDE w:val="0"/>
        <w:autoSpaceDN w:val="0"/>
        <w:adjustRightInd w:val="0"/>
        <w:rPr>
          <w:szCs w:val="20"/>
        </w:rPr>
      </w:pPr>
      <w:r w:rsidRPr="00333840">
        <w:rPr>
          <w:szCs w:val="20"/>
        </w:rPr>
        <w:lastRenderedPageBreak/>
        <w:t xml:space="preserve">The NorDig PVR supporting BRL </w:t>
      </w:r>
      <w:r w:rsidR="00186033" w:rsidRPr="00186033">
        <w:rPr>
          <w:b/>
          <w:color w:val="FF0000"/>
          <w:szCs w:val="20"/>
        </w:rPr>
        <w:t>shall</w:t>
      </w:r>
      <w:r w:rsidRPr="00333840">
        <w:rPr>
          <w:szCs w:val="20"/>
        </w:rPr>
        <w:t xml:space="preserve"> be able to display the time of when the recorded content will expire, either in absolute time or in relative time (like “tomorrow”).</w:t>
      </w:r>
    </w:p>
    <w:p w14:paraId="10C65F4B" w14:textId="5716980E" w:rsidR="00162189" w:rsidRPr="00333840" w:rsidRDefault="00162189" w:rsidP="00162189">
      <w:pPr>
        <w:autoSpaceDE w:val="0"/>
        <w:autoSpaceDN w:val="0"/>
        <w:adjustRightInd w:val="0"/>
        <w:rPr>
          <w:szCs w:val="20"/>
        </w:rPr>
      </w:pPr>
      <w:r w:rsidRPr="00333840">
        <w:rPr>
          <w:szCs w:val="20"/>
        </w:rPr>
        <w:t xml:space="preserve">The NorDig PVR supporting BRL </w:t>
      </w:r>
      <w:r w:rsidR="00186033" w:rsidRPr="00186033">
        <w:rPr>
          <w:b/>
          <w:color w:val="FF0000"/>
          <w:szCs w:val="20"/>
        </w:rPr>
        <w:t>shall</w:t>
      </w:r>
      <w:r w:rsidRPr="00333840">
        <w:rPr>
          <w:szCs w:val="20"/>
        </w:rPr>
        <w:t xml:space="preserve"> use the broadcast time as the underlying </w:t>
      </w:r>
      <w:proofErr w:type="spellStart"/>
      <w:r w:rsidRPr="00333840">
        <w:rPr>
          <w:szCs w:val="20"/>
        </w:rPr>
        <w:t>timebase</w:t>
      </w:r>
      <w:proofErr w:type="spellEnd"/>
      <w:r w:rsidRPr="00333840">
        <w:rPr>
          <w:szCs w:val="20"/>
        </w:rPr>
        <w:t xml:space="preserve"> to determine whether the expiry time has passed. </w:t>
      </w:r>
    </w:p>
    <w:p w14:paraId="25428794" w14:textId="2137387A" w:rsidR="00162189" w:rsidRPr="00333840" w:rsidRDefault="00162189" w:rsidP="00162189">
      <w:r w:rsidRPr="00333840">
        <w:rPr>
          <w:szCs w:val="20"/>
        </w:rPr>
        <w:t xml:space="preserve">For acquired recordings with </w:t>
      </w:r>
      <w:proofErr w:type="spellStart"/>
      <w:r w:rsidRPr="00333840">
        <w:rPr>
          <w:szCs w:val="20"/>
        </w:rPr>
        <w:t>ExpiresTime</w:t>
      </w:r>
      <w:proofErr w:type="spellEnd"/>
      <w:r w:rsidRPr="00333840">
        <w:rPr>
          <w:szCs w:val="20"/>
        </w:rPr>
        <w:t xml:space="preserve"> that are (or have been) listed in multiple Record Lists that the PVR is subscribing to, the one with the earliest </w:t>
      </w:r>
      <w:proofErr w:type="spellStart"/>
      <w:r w:rsidRPr="00333840">
        <w:rPr>
          <w:szCs w:val="20"/>
        </w:rPr>
        <w:t>ExpiresTime</w:t>
      </w:r>
      <w:proofErr w:type="spellEnd"/>
      <w:r w:rsidRPr="00333840">
        <w:rPr>
          <w:szCs w:val="20"/>
        </w:rPr>
        <w:t xml:space="preserve"> </w:t>
      </w:r>
      <w:r w:rsidR="00186033" w:rsidRPr="00186033">
        <w:rPr>
          <w:b/>
          <w:color w:val="FF0000"/>
          <w:szCs w:val="20"/>
        </w:rPr>
        <w:t>shall</w:t>
      </w:r>
      <w:r w:rsidRPr="00333840">
        <w:rPr>
          <w:szCs w:val="20"/>
        </w:rPr>
        <w:t xml:space="preserve"> be used to determine when the content </w:t>
      </w:r>
      <w:r w:rsidR="00186033" w:rsidRPr="00186033">
        <w:rPr>
          <w:b/>
          <w:color w:val="FF0000"/>
          <w:szCs w:val="20"/>
        </w:rPr>
        <w:t>shall</w:t>
      </w:r>
      <w:r w:rsidRPr="00333840">
        <w:rPr>
          <w:szCs w:val="20"/>
        </w:rPr>
        <w:t xml:space="preserve"> no longer be playable by the user.</w:t>
      </w:r>
    </w:p>
    <w:p w14:paraId="04580F9D" w14:textId="77777777" w:rsidR="009F3848" w:rsidRPr="00333840" w:rsidRDefault="009F3848" w:rsidP="00F81381">
      <w:pPr>
        <w:pStyle w:val="Overskrift2"/>
      </w:pPr>
      <w:bookmarkStart w:id="5326" w:name="_Toc226305329"/>
      <w:bookmarkStart w:id="5327" w:name="_Toc232172021"/>
      <w:bookmarkStart w:id="5328" w:name="_Toc232173072"/>
      <w:bookmarkStart w:id="5329" w:name="_Toc232177523"/>
      <w:bookmarkStart w:id="5330" w:name="_Ref235249483"/>
      <w:bookmarkStart w:id="5331" w:name="_Toc265440970"/>
      <w:bookmarkStart w:id="5332" w:name="_Toc342658124"/>
      <w:bookmarkStart w:id="5333" w:name="_Toc342659702"/>
      <w:bookmarkStart w:id="5334" w:name="_Toc392074099"/>
      <w:bookmarkStart w:id="5335" w:name="_Toc392075687"/>
      <w:bookmarkStart w:id="5336" w:name="_Toc151560797"/>
      <w:r w:rsidRPr="00333840">
        <w:t>PVR Recording</w:t>
      </w:r>
      <w:bookmarkEnd w:id="5326"/>
      <w:bookmarkEnd w:id="5327"/>
      <w:bookmarkEnd w:id="5328"/>
      <w:bookmarkEnd w:id="5329"/>
      <w:bookmarkEnd w:id="5330"/>
      <w:bookmarkEnd w:id="5331"/>
      <w:bookmarkEnd w:id="5332"/>
      <w:bookmarkEnd w:id="5333"/>
      <w:bookmarkEnd w:id="5334"/>
      <w:bookmarkEnd w:id="5335"/>
      <w:bookmarkEnd w:id="5336"/>
    </w:p>
    <w:p w14:paraId="415B9B27" w14:textId="77777777" w:rsidR="009F3848" w:rsidRPr="00B43F99" w:rsidRDefault="009F3848" w:rsidP="00F81381">
      <w:pPr>
        <w:pStyle w:val="Overskrift3"/>
      </w:pPr>
      <w:bookmarkStart w:id="5337" w:name="_Toc226303984"/>
      <w:bookmarkStart w:id="5338" w:name="_Toc226305330"/>
      <w:bookmarkStart w:id="5339" w:name="_Toc232172022"/>
      <w:bookmarkStart w:id="5340" w:name="_Toc232173073"/>
      <w:bookmarkStart w:id="5341" w:name="_Toc232177524"/>
      <w:bookmarkStart w:id="5342" w:name="_Toc256420047"/>
      <w:bookmarkStart w:id="5343" w:name="_Toc265440971"/>
      <w:bookmarkStart w:id="5344" w:name="_Toc338613934"/>
      <w:bookmarkStart w:id="5345" w:name="_Toc342658125"/>
      <w:bookmarkStart w:id="5346" w:name="_Toc342659703"/>
      <w:bookmarkStart w:id="5347" w:name="_Toc392074100"/>
      <w:bookmarkStart w:id="5348" w:name="_Toc392075688"/>
      <w:r w:rsidRPr="00333840">
        <w:t xml:space="preserve">General PVR </w:t>
      </w:r>
      <w:r w:rsidRPr="00B43F99">
        <w:t>recording</w:t>
      </w:r>
      <w:bookmarkEnd w:id="5337"/>
      <w:bookmarkEnd w:id="5338"/>
      <w:bookmarkEnd w:id="5339"/>
      <w:bookmarkEnd w:id="5340"/>
      <w:bookmarkEnd w:id="5341"/>
      <w:bookmarkEnd w:id="5342"/>
      <w:bookmarkEnd w:id="5343"/>
      <w:bookmarkEnd w:id="5344"/>
      <w:bookmarkEnd w:id="5345"/>
      <w:bookmarkEnd w:id="5346"/>
      <w:bookmarkEnd w:id="5347"/>
      <w:bookmarkEnd w:id="5348"/>
    </w:p>
    <w:p w14:paraId="725C0BF2" w14:textId="740EFDC5" w:rsidR="009F3848" w:rsidRPr="00B43F99" w:rsidRDefault="004C2E8B" w:rsidP="009F3848">
      <w:r w:rsidRPr="00B43F99">
        <w:t xml:space="preserve">The NorDig PVR </w:t>
      </w:r>
      <w:r w:rsidR="00186033" w:rsidRPr="00B43F99">
        <w:rPr>
          <w:b/>
          <w:color w:val="FF0000"/>
        </w:rPr>
        <w:t>shall</w:t>
      </w:r>
      <w:r w:rsidRPr="00B43F99">
        <w:t xml:space="preserve"> as a minimum support recording up to 20 Mbps per (SD/</w:t>
      </w:r>
      <w:proofErr w:type="spellStart"/>
      <w:r w:rsidRPr="00B43F99">
        <w:t>576i</w:t>
      </w:r>
      <w:proofErr w:type="spellEnd"/>
      <w:r w:rsidRPr="00B43F99">
        <w:t xml:space="preserve">) service and </w:t>
      </w:r>
      <w:r w:rsidR="00186033" w:rsidRPr="00B43F99">
        <w:rPr>
          <w:b/>
          <w:color w:val="FF0000"/>
        </w:rPr>
        <w:t>shall</w:t>
      </w:r>
      <w:r w:rsidRPr="00B43F99">
        <w:t xml:space="preserve"> as a minimum support recording up to 30 Mbps per (HD/</w:t>
      </w:r>
      <w:proofErr w:type="spellStart"/>
      <w:r w:rsidRPr="00B43F99">
        <w:t>1080i</w:t>
      </w:r>
      <w:proofErr w:type="spellEnd"/>
      <w:r w:rsidRPr="00B43F99">
        <w:t>/</w:t>
      </w:r>
      <w:proofErr w:type="spellStart"/>
      <w:r w:rsidRPr="00B43F99">
        <w:t>720p</w:t>
      </w:r>
      <w:proofErr w:type="spellEnd"/>
      <w:r w:rsidRPr="00B43F99">
        <w:t xml:space="preserve">) service. The NorDig </w:t>
      </w:r>
      <w:proofErr w:type="spellStart"/>
      <w:r w:rsidRPr="00B43F99">
        <w:t>HEVC</w:t>
      </w:r>
      <w:proofErr w:type="spellEnd"/>
      <w:r w:rsidRPr="00B43F99">
        <w:t xml:space="preserve"> PVR </w:t>
      </w:r>
      <w:r w:rsidR="00186033" w:rsidRPr="00B43F99">
        <w:rPr>
          <w:b/>
          <w:color w:val="FF0000"/>
        </w:rPr>
        <w:t>shall</w:t>
      </w:r>
      <w:r w:rsidRPr="00B43F99">
        <w:t xml:space="preserve"> in addition as a minimum support recording up to 25 Mbps per (Full HD/</w:t>
      </w:r>
      <w:proofErr w:type="spellStart"/>
      <w:r w:rsidRPr="00B43F99">
        <w:t>1080p</w:t>
      </w:r>
      <w:proofErr w:type="spellEnd"/>
      <w:r w:rsidRPr="00B43F99">
        <w:t xml:space="preserve">) service and </w:t>
      </w:r>
      <w:r w:rsidR="00186033" w:rsidRPr="00B43F99">
        <w:rPr>
          <w:b/>
          <w:color w:val="FF0000"/>
        </w:rPr>
        <w:t>shall</w:t>
      </w:r>
      <w:r w:rsidRPr="00B43F99">
        <w:t xml:space="preserve"> as a minimum support recording up to 45 Mbps per (UHD/</w:t>
      </w:r>
      <w:proofErr w:type="spellStart"/>
      <w:r w:rsidRPr="00B43F99">
        <w:t>2160p</w:t>
      </w:r>
      <w:proofErr w:type="spellEnd"/>
      <w:r w:rsidRPr="00B43F99">
        <w:t>) service.</w:t>
      </w:r>
    </w:p>
    <w:p w14:paraId="50432884" w14:textId="1E1E96F7" w:rsidR="009F3848" w:rsidRPr="00B43F99" w:rsidRDefault="009F3848" w:rsidP="009F3848">
      <w:r w:rsidRPr="00B43F99">
        <w:t xml:space="preserve">The NorDig PVR </w:t>
      </w:r>
      <w:r w:rsidR="00186033" w:rsidRPr="00B43F99">
        <w:rPr>
          <w:b/>
          <w:color w:val="FF0000"/>
        </w:rPr>
        <w:t>shall</w:t>
      </w:r>
      <w:r w:rsidRPr="00B43F99">
        <w:t xml:space="preserve"> be able to record all supported service types (TV, radio etc) and its components (as described in </w:t>
      </w:r>
      <w:r w:rsidR="00876FEA" w:rsidRPr="00B43F99">
        <w:fldChar w:fldCharType="begin"/>
      </w:r>
      <w:r w:rsidR="00876FEA" w:rsidRPr="00B43F99">
        <w:instrText xml:space="preserve"> REF _Ref222565283 \r \h  \* MERGEFORMAT </w:instrText>
      </w:r>
      <w:r w:rsidR="00876FEA" w:rsidRPr="00B43F99">
        <w:fldChar w:fldCharType="separate"/>
      </w:r>
      <w:r w:rsidR="00290B98">
        <w:t>14.3.9</w:t>
      </w:r>
      <w:r w:rsidR="00876FEA" w:rsidRPr="00B43F99">
        <w:fldChar w:fldCharType="end"/>
      </w:r>
      <w:r w:rsidRPr="00B43F99">
        <w:t>).</w:t>
      </w:r>
    </w:p>
    <w:p w14:paraId="3B76357B" w14:textId="3CE84D50" w:rsidR="009F3848" w:rsidRPr="00333840" w:rsidRDefault="009F3848" w:rsidP="009F3848">
      <w:r w:rsidRPr="00B43F99">
        <w:t>On-screen informational messages or menus generated by the NorDig PVR</w:t>
      </w:r>
      <w:r w:rsidRPr="00333840">
        <w:t xml:space="preserve"> </w:t>
      </w:r>
      <w:r w:rsidR="00186033" w:rsidRPr="00186033">
        <w:rPr>
          <w:b/>
          <w:color w:val="FF0000"/>
        </w:rPr>
        <w:t>shall</w:t>
      </w:r>
      <w:r w:rsidRPr="00333840">
        <w:t xml:space="preserve"> not be recorded with the programme content. </w:t>
      </w:r>
    </w:p>
    <w:p w14:paraId="40EE8E3E" w14:textId="77777777" w:rsidR="009F3848" w:rsidRPr="00333840" w:rsidRDefault="009F3848" w:rsidP="00F81381">
      <w:pPr>
        <w:pStyle w:val="Overskrift3"/>
      </w:pPr>
      <w:bookmarkStart w:id="5349" w:name="_Toc226303985"/>
      <w:bookmarkStart w:id="5350" w:name="_Toc226305331"/>
      <w:bookmarkStart w:id="5351" w:name="_Toc232172023"/>
      <w:bookmarkStart w:id="5352" w:name="_Toc232173074"/>
      <w:bookmarkStart w:id="5353" w:name="_Toc232177525"/>
      <w:bookmarkStart w:id="5354" w:name="_Toc256420048"/>
      <w:bookmarkStart w:id="5355" w:name="_Toc265440972"/>
      <w:bookmarkStart w:id="5356" w:name="_Toc338613935"/>
      <w:bookmarkStart w:id="5357" w:name="_Toc342658126"/>
      <w:bookmarkStart w:id="5358" w:name="_Toc342659704"/>
      <w:bookmarkStart w:id="5359" w:name="_Toc392074101"/>
      <w:bookmarkStart w:id="5360" w:name="_Toc392075689"/>
      <w:r w:rsidRPr="00333840">
        <w:t>ESG/EPG recording programming</w:t>
      </w:r>
      <w:bookmarkEnd w:id="5349"/>
      <w:bookmarkEnd w:id="5350"/>
      <w:bookmarkEnd w:id="5351"/>
      <w:bookmarkEnd w:id="5352"/>
      <w:bookmarkEnd w:id="5353"/>
      <w:bookmarkEnd w:id="5354"/>
      <w:bookmarkEnd w:id="5355"/>
      <w:bookmarkEnd w:id="5356"/>
      <w:bookmarkEnd w:id="5357"/>
      <w:bookmarkEnd w:id="5358"/>
      <w:bookmarkEnd w:id="5359"/>
      <w:bookmarkEnd w:id="5360"/>
    </w:p>
    <w:p w14:paraId="1AD3C335" w14:textId="36EAD67F" w:rsidR="009F3848" w:rsidRPr="00333840" w:rsidRDefault="009F3848" w:rsidP="009F3848">
      <w:r w:rsidRPr="00333840">
        <w:t xml:space="preserve">The NorDig PVR </w:t>
      </w:r>
      <w:r w:rsidR="00186033" w:rsidRPr="00186033">
        <w:rPr>
          <w:b/>
          <w:color w:val="FF0000"/>
        </w:rPr>
        <w:t>shall</w:t>
      </w:r>
      <w:r w:rsidRPr="00333840">
        <w:t xml:space="preserve"> make it possible for the user to select individual events and series to be recorded from the ESG or EPG display (based on information from EIT data).</w:t>
      </w:r>
    </w:p>
    <w:p w14:paraId="48F48432" w14:textId="6A339735" w:rsidR="009F3848" w:rsidRPr="00333840" w:rsidRDefault="009F3848" w:rsidP="009F3848">
      <w:r w:rsidRPr="00333840">
        <w:t xml:space="preserve">The NorDig PVR </w:t>
      </w:r>
      <w:r w:rsidR="00186033" w:rsidRPr="00186033">
        <w:rPr>
          <w:b/>
          <w:color w:val="FF0000"/>
        </w:rPr>
        <w:t>shall</w:t>
      </w:r>
      <w:r w:rsidRPr="00333840">
        <w:t xml:space="preserve"> be able to make a booking from the ESG/EPG and later record this event both for events that do not include any </w:t>
      </w:r>
      <w:proofErr w:type="spellStart"/>
      <w:r w:rsidRPr="00333840">
        <w:t>CRID</w:t>
      </w:r>
      <w:proofErr w:type="spellEnd"/>
      <w:r w:rsidRPr="00333840">
        <w:t xml:space="preserve"> (i.e. only based on service and </w:t>
      </w:r>
      <w:proofErr w:type="spellStart"/>
      <w:r w:rsidRPr="00333840">
        <w:t>event_id</w:t>
      </w:r>
      <w:proofErr w:type="spellEnd"/>
      <w:r w:rsidRPr="00333840">
        <w:t xml:space="preserve">) and events that include </w:t>
      </w:r>
      <w:proofErr w:type="spellStart"/>
      <w:r w:rsidRPr="00333840">
        <w:t>CRID’s</w:t>
      </w:r>
      <w:proofErr w:type="spellEnd"/>
      <w:r w:rsidRPr="00333840">
        <w:t>.</w:t>
      </w:r>
    </w:p>
    <w:p w14:paraId="678057FD" w14:textId="583CBA9F" w:rsidR="009F3848" w:rsidRPr="00333840" w:rsidRDefault="009F3848" w:rsidP="009F3848">
      <w:r w:rsidRPr="00333840">
        <w:t xml:space="preserve">The selected event(s) for recording </w:t>
      </w:r>
      <w:r w:rsidR="00186033" w:rsidRPr="00186033">
        <w:rPr>
          <w:b/>
          <w:color w:val="FF0000"/>
        </w:rPr>
        <w:t>shall</w:t>
      </w:r>
      <w:r w:rsidRPr="00333840">
        <w:t xml:space="preserve"> be marked as selected for recording on the ESG and EPG display. </w:t>
      </w:r>
    </w:p>
    <w:p w14:paraId="41BC7F58" w14:textId="2CD054F5" w:rsidR="009F3848" w:rsidRPr="00333840" w:rsidRDefault="009F3848" w:rsidP="009F3848">
      <w:pPr>
        <w:rPr>
          <w:lang w:eastAsia="nb-NO"/>
        </w:rPr>
      </w:pPr>
      <w:r w:rsidRPr="00333840">
        <w:rPr>
          <w:lang w:eastAsia="nb-NO"/>
        </w:rPr>
        <w:t xml:space="preserve">If the user selects an event for recording from the ESG/EPG which has the same programme </w:t>
      </w:r>
      <w:proofErr w:type="spellStart"/>
      <w:r w:rsidRPr="00333840">
        <w:rPr>
          <w:lang w:eastAsia="nb-NO"/>
        </w:rPr>
        <w:t>CRID</w:t>
      </w:r>
      <w:proofErr w:type="spellEnd"/>
      <w:r w:rsidRPr="00333840">
        <w:rPr>
          <w:lang w:eastAsia="nb-NO"/>
        </w:rPr>
        <w:t xml:space="preserve"> value as an earlier recording within the NorDig PVR list </w:t>
      </w:r>
      <w:r w:rsidRPr="00333840">
        <w:t xml:space="preserve">of </w:t>
      </w:r>
      <w:r w:rsidRPr="00333840">
        <w:rPr>
          <w:lang w:eastAsia="nb-NO"/>
        </w:rPr>
        <w:t xml:space="preserve">recordings, the NorDig PVR </w:t>
      </w:r>
      <w:r w:rsidR="00186033" w:rsidRPr="00186033">
        <w:rPr>
          <w:b/>
          <w:color w:val="FF0000"/>
          <w:lang w:eastAsia="nb-NO"/>
        </w:rPr>
        <w:t>shall</w:t>
      </w:r>
      <w:r w:rsidRPr="00333840">
        <w:rPr>
          <w:lang w:eastAsia="nb-NO"/>
        </w:rPr>
        <w:t xml:space="preserve"> inform the user at the time of booking that this new selected event might already have been recorded and offer the option for the user to record anyway or not (1). The</w:t>
      </w:r>
      <w:r w:rsidR="00253715" w:rsidRPr="00333840">
        <w:rPr>
          <w:lang w:eastAsia="nb-NO"/>
        </w:rPr>
        <w:t xml:space="preserve"> NorDig</w:t>
      </w:r>
      <w:r w:rsidRPr="00333840">
        <w:rPr>
          <w:lang w:eastAsia="nb-NO"/>
        </w:rPr>
        <w:t xml:space="preserve"> PVR should display information about this earlier recording (like the event name, date of recording and description).   </w:t>
      </w:r>
    </w:p>
    <w:p w14:paraId="776E2529" w14:textId="77777777" w:rsidR="009F3848" w:rsidRPr="00333840" w:rsidRDefault="009F3848" w:rsidP="00F81381">
      <w:pPr>
        <w:pStyle w:val="Overskrift3"/>
      </w:pPr>
      <w:bookmarkStart w:id="5361" w:name="_Ref224977925"/>
      <w:bookmarkStart w:id="5362" w:name="_Toc226303986"/>
      <w:bookmarkStart w:id="5363" w:name="_Toc226305332"/>
      <w:bookmarkStart w:id="5364" w:name="_Toc232172024"/>
      <w:bookmarkStart w:id="5365" w:name="_Toc232173075"/>
      <w:bookmarkStart w:id="5366" w:name="_Toc232177526"/>
      <w:bookmarkStart w:id="5367" w:name="_Toc256420049"/>
      <w:bookmarkStart w:id="5368" w:name="_Toc265440973"/>
      <w:bookmarkStart w:id="5369" w:name="_Toc338613936"/>
      <w:bookmarkStart w:id="5370" w:name="_Toc342658127"/>
      <w:bookmarkStart w:id="5371" w:name="_Toc342659705"/>
      <w:bookmarkStart w:id="5372" w:name="_Toc392074102"/>
      <w:bookmarkStart w:id="5373" w:name="_Toc392075690"/>
      <w:r w:rsidRPr="00333840">
        <w:t>Series recording</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p>
    <w:p w14:paraId="5794A010" w14:textId="062934BA" w:rsidR="009F3848" w:rsidRPr="00333840" w:rsidRDefault="009F3848" w:rsidP="009F3848">
      <w:r w:rsidRPr="00333840">
        <w:t xml:space="preserve">All events that have the same series </w:t>
      </w:r>
      <w:proofErr w:type="spellStart"/>
      <w:r w:rsidRPr="00333840">
        <w:t>CRID</w:t>
      </w:r>
      <w:proofErr w:type="spellEnd"/>
      <w:r w:rsidRPr="00333840">
        <w:t xml:space="preserve"> belongs to the same Series. An individual event inside a Series is referenced here as an Episode. (For definition of </w:t>
      </w:r>
      <w:proofErr w:type="spellStart"/>
      <w:r w:rsidRPr="00333840">
        <w:t>CRID</w:t>
      </w:r>
      <w:proofErr w:type="spellEnd"/>
      <w:r w:rsidRPr="00333840">
        <w:t xml:space="preserve"> see section </w:t>
      </w:r>
      <w:r w:rsidR="00876FEA" w:rsidRPr="00333840">
        <w:fldChar w:fldCharType="begin"/>
      </w:r>
      <w:r w:rsidR="00876FEA" w:rsidRPr="00333840">
        <w:instrText xml:space="preserve"> REF _Ref215322809 \r \h  \* MERGEFORMAT </w:instrText>
      </w:r>
      <w:r w:rsidR="00876FEA" w:rsidRPr="00333840">
        <w:fldChar w:fldCharType="separate"/>
      </w:r>
      <w:r w:rsidR="00290B98">
        <w:t>12.4.6.2</w:t>
      </w:r>
      <w:r w:rsidR="00876FEA" w:rsidRPr="00333840">
        <w:fldChar w:fldCharType="end"/>
      </w:r>
      <w:r w:rsidRPr="00333840">
        <w:t xml:space="preserve">).  </w:t>
      </w:r>
    </w:p>
    <w:p w14:paraId="7BCD5D8D" w14:textId="4F5803C2" w:rsidR="009F3848" w:rsidRPr="00333840" w:rsidRDefault="009F3848" w:rsidP="009F3848">
      <w:r w:rsidRPr="00333840">
        <w:t xml:space="preserve">The NorDig PVR </w:t>
      </w:r>
      <w:r w:rsidR="00186033" w:rsidRPr="00186033">
        <w:rPr>
          <w:b/>
          <w:color w:val="FF0000"/>
        </w:rPr>
        <w:t>shall</w:t>
      </w:r>
      <w:r w:rsidRPr="00333840">
        <w:t xml:space="preserve"> be able to record a complete Series via the </w:t>
      </w:r>
      <w:proofErr w:type="spellStart"/>
      <w:r w:rsidRPr="00333840">
        <w:t>CRID</w:t>
      </w:r>
      <w:proofErr w:type="spellEnd"/>
      <w:r w:rsidRPr="00333840">
        <w:t>.</w:t>
      </w:r>
    </w:p>
    <w:p w14:paraId="108ADEF7" w14:textId="37D21366" w:rsidR="009F3848" w:rsidRPr="00333840" w:rsidRDefault="009F3848" w:rsidP="009F3848">
      <w:pPr>
        <w:rPr>
          <w:lang w:eastAsia="nb-NO"/>
        </w:rPr>
      </w:pPr>
      <w:r w:rsidRPr="00333840">
        <w:rPr>
          <w:lang w:eastAsia="nb-NO"/>
        </w:rPr>
        <w:t xml:space="preserve">The NorDig PVR </w:t>
      </w:r>
      <w:r w:rsidR="00186033" w:rsidRPr="00186033">
        <w:rPr>
          <w:b/>
          <w:color w:val="FF0000"/>
          <w:lang w:eastAsia="nb-NO"/>
        </w:rPr>
        <w:t>shall</w:t>
      </w:r>
      <w:r w:rsidRPr="00333840">
        <w:rPr>
          <w:lang w:eastAsia="nb-NO"/>
        </w:rPr>
        <w:t xml:space="preserve"> store and track series </w:t>
      </w:r>
      <w:proofErr w:type="spellStart"/>
      <w:r w:rsidRPr="00333840">
        <w:rPr>
          <w:lang w:eastAsia="nb-NO"/>
        </w:rPr>
        <w:t>CRIDs</w:t>
      </w:r>
      <w:proofErr w:type="spellEnd"/>
      <w:r w:rsidRPr="00333840">
        <w:rPr>
          <w:lang w:eastAsia="nb-NO"/>
        </w:rPr>
        <w:t xml:space="preserve"> that are programmed for recording for up to 91 days between occurrences in EIT schedule. To allow broadcasters to reuse a series </w:t>
      </w:r>
      <w:proofErr w:type="spellStart"/>
      <w:r w:rsidRPr="00333840">
        <w:rPr>
          <w:lang w:eastAsia="nb-NO"/>
        </w:rPr>
        <w:t>CRID</w:t>
      </w:r>
      <w:proofErr w:type="spellEnd"/>
      <w:r w:rsidRPr="00333840">
        <w:rPr>
          <w:lang w:eastAsia="nb-NO"/>
        </w:rPr>
        <w:t xml:space="preserve"> for a different editorial concept, the NorDig PVR </w:t>
      </w:r>
      <w:r w:rsidR="00186033" w:rsidRPr="00186033">
        <w:rPr>
          <w:b/>
          <w:color w:val="FF0000"/>
          <w:lang w:eastAsia="nb-NO"/>
        </w:rPr>
        <w:t>shall</w:t>
      </w:r>
      <w:r w:rsidRPr="00333840">
        <w:rPr>
          <w:lang w:eastAsia="nb-NO"/>
        </w:rPr>
        <w:t xml:space="preserve"> discard any series </w:t>
      </w:r>
      <w:proofErr w:type="spellStart"/>
      <w:r w:rsidRPr="00333840">
        <w:rPr>
          <w:lang w:eastAsia="nb-NO"/>
        </w:rPr>
        <w:t>CRIDs</w:t>
      </w:r>
      <w:proofErr w:type="spellEnd"/>
      <w:r w:rsidRPr="00333840">
        <w:rPr>
          <w:lang w:eastAsia="nb-NO"/>
        </w:rPr>
        <w:t xml:space="preserve"> not seen in EIT for 91 days.</w:t>
      </w:r>
    </w:p>
    <w:p w14:paraId="3A985D35" w14:textId="113EF5AB" w:rsidR="009F3848" w:rsidRPr="00333840" w:rsidRDefault="009F3848" w:rsidP="009F3848">
      <w:r w:rsidRPr="00333840">
        <w:t xml:space="preserve">The display of programmes selected for recording </w:t>
      </w:r>
      <w:r w:rsidR="00186033" w:rsidRPr="00186033">
        <w:rPr>
          <w:b/>
          <w:color w:val="FF0000"/>
        </w:rPr>
        <w:t>shall</w:t>
      </w:r>
      <w:r w:rsidRPr="00333840">
        <w:t xml:space="preserve"> include an indication if the programme is included as a consequence of being one of a series.</w:t>
      </w:r>
    </w:p>
    <w:p w14:paraId="023C8BEE" w14:textId="77777777" w:rsidR="009F3848" w:rsidRPr="00333840" w:rsidRDefault="009F3848" w:rsidP="009F3848">
      <w:r w:rsidRPr="00333840">
        <w:t xml:space="preserve">The IRD should be aware that the default authority may be changed over time (for example a service might have default authority added in </w:t>
      </w:r>
      <w:proofErr w:type="spellStart"/>
      <w:r w:rsidRPr="00333840">
        <w:t>SDT</w:t>
      </w:r>
      <w:proofErr w:type="spellEnd"/>
      <w:r w:rsidRPr="00333840">
        <w:t xml:space="preserve">), the NorDig PVR should automatically update its stored default authorities (not only during installation).   </w:t>
      </w:r>
    </w:p>
    <w:p w14:paraId="67D0DC7C" w14:textId="77777777" w:rsidR="009F3848" w:rsidRPr="00333840" w:rsidRDefault="009F3848" w:rsidP="00F81381">
      <w:pPr>
        <w:pStyle w:val="Overskrift4"/>
      </w:pPr>
      <w:bookmarkStart w:id="5374" w:name="_Toc232172025"/>
      <w:bookmarkStart w:id="5375" w:name="_Toc392074103"/>
      <w:r w:rsidRPr="00333840">
        <w:lastRenderedPageBreak/>
        <w:t>Series, record all episodes</w:t>
      </w:r>
      <w:bookmarkEnd w:id="5374"/>
      <w:bookmarkEnd w:id="5375"/>
    </w:p>
    <w:p w14:paraId="52A775A3" w14:textId="37634AC8" w:rsidR="009F3848" w:rsidRPr="00333840" w:rsidRDefault="009F3848" w:rsidP="009F3848">
      <w:r w:rsidRPr="00333840">
        <w:t xml:space="preserve">The </w:t>
      </w:r>
      <w:r w:rsidR="00253715" w:rsidRPr="00333840">
        <w:t xml:space="preserve">NorDig </w:t>
      </w:r>
      <w:r w:rsidRPr="00333840">
        <w:t xml:space="preserve">PVR </w:t>
      </w:r>
      <w:r w:rsidR="00186033" w:rsidRPr="00186033">
        <w:rPr>
          <w:b/>
          <w:color w:val="FF0000"/>
        </w:rPr>
        <w:t>shall</w:t>
      </w:r>
      <w:r w:rsidRPr="00333840">
        <w:t xml:space="preserve"> support recording of all episodes of a specific series via series </w:t>
      </w:r>
      <w:proofErr w:type="spellStart"/>
      <w:r w:rsidRPr="00333840">
        <w:t>CRID’s</w:t>
      </w:r>
      <w:proofErr w:type="spellEnd"/>
      <w:r w:rsidRPr="00333840">
        <w:t xml:space="preserve"> in the broadcast.</w:t>
      </w:r>
    </w:p>
    <w:p w14:paraId="7D58D0F8" w14:textId="3B43602D" w:rsidR="009F3848" w:rsidRPr="00333840" w:rsidRDefault="009F3848" w:rsidP="009F3848">
      <w:pPr>
        <w:rPr>
          <w:rFonts w:cs="Arial"/>
        </w:rPr>
      </w:pPr>
      <w:r w:rsidRPr="00333840">
        <w:rPr>
          <w:rFonts w:cs="Arial"/>
        </w:rPr>
        <w:t xml:space="preserve">It </w:t>
      </w:r>
      <w:r w:rsidR="00186033" w:rsidRPr="00186033">
        <w:rPr>
          <w:rFonts w:cs="Arial"/>
          <w:b/>
          <w:color w:val="FF0000"/>
        </w:rPr>
        <w:t>shall</w:t>
      </w:r>
      <w:r w:rsidRPr="00333840">
        <w:rPr>
          <w:rFonts w:cs="Arial"/>
        </w:rPr>
        <w:t xml:space="preserve"> be possible from ESG/EPG to program the</w:t>
      </w:r>
      <w:r w:rsidR="00253715" w:rsidRPr="00333840">
        <w:rPr>
          <w:rFonts w:cs="Arial"/>
        </w:rPr>
        <w:t xml:space="preserve"> NorDig</w:t>
      </w:r>
      <w:r w:rsidRPr="00333840">
        <w:rPr>
          <w:rFonts w:cs="Arial"/>
        </w:rPr>
        <w:t xml:space="preserve"> PVR to record a</w:t>
      </w:r>
      <w:r w:rsidR="00AA6BB1" w:rsidRPr="00333840">
        <w:rPr>
          <w:rFonts w:cs="Arial"/>
        </w:rPr>
        <w:t xml:space="preserve"> </w:t>
      </w:r>
      <w:r w:rsidRPr="00333840">
        <w:rPr>
          <w:rFonts w:cs="Arial"/>
        </w:rPr>
        <w:t>series of events. The</w:t>
      </w:r>
      <w:r w:rsidR="00253715" w:rsidRPr="00333840">
        <w:rPr>
          <w:rFonts w:cs="Arial"/>
        </w:rPr>
        <w:t xml:space="preserve"> NorDig</w:t>
      </w:r>
      <w:r w:rsidRPr="00333840">
        <w:rPr>
          <w:rFonts w:cs="Arial"/>
        </w:rPr>
        <w:t xml:space="preserve"> PVR </w:t>
      </w:r>
      <w:r w:rsidR="00186033" w:rsidRPr="00186033">
        <w:rPr>
          <w:rFonts w:cs="Arial"/>
          <w:b/>
          <w:color w:val="FF0000"/>
        </w:rPr>
        <w:t>shall</w:t>
      </w:r>
      <w:r w:rsidRPr="00333840">
        <w:rPr>
          <w:rFonts w:cs="Arial"/>
        </w:rPr>
        <w:t xml:space="preserve"> indicate in the ESG/EPG that an event is part of a series. The</w:t>
      </w:r>
      <w:r w:rsidR="00253715" w:rsidRPr="00333840">
        <w:rPr>
          <w:rFonts w:cs="Arial"/>
        </w:rPr>
        <w:t xml:space="preserve"> NorDig</w:t>
      </w:r>
      <w:r w:rsidRPr="00333840">
        <w:rPr>
          <w:rFonts w:cs="Arial"/>
        </w:rPr>
        <w:t xml:space="preserve"> PVR </w:t>
      </w:r>
      <w:r w:rsidR="00186033" w:rsidRPr="00186033">
        <w:rPr>
          <w:rFonts w:cs="Arial"/>
          <w:b/>
          <w:color w:val="FF0000"/>
        </w:rPr>
        <w:t>shall</w:t>
      </w:r>
      <w:r w:rsidRPr="00333840">
        <w:rPr>
          <w:rFonts w:cs="Arial"/>
        </w:rPr>
        <w:t>, if the user selects to record the event that belongs to a series, request the user what to record:</w:t>
      </w:r>
    </w:p>
    <w:p w14:paraId="393A3BE0" w14:textId="28932D73" w:rsidR="009F3848" w:rsidRPr="004D695F" w:rsidRDefault="004D695F" w:rsidP="004D695F">
      <w:pPr>
        <w:ind w:left="720"/>
      </w:pPr>
      <w:r>
        <w:t xml:space="preserve">1. </w:t>
      </w:r>
      <w:r w:rsidR="009F3848" w:rsidRPr="004D695F">
        <w:t>Only the single event selected</w:t>
      </w:r>
      <w:r w:rsidRPr="004D695F">
        <w:t>.</w:t>
      </w:r>
      <w:r>
        <w:br/>
        <w:t xml:space="preserve">2. </w:t>
      </w:r>
      <w:r w:rsidR="009F3848" w:rsidRPr="004D695F">
        <w:t>Several or All events (episodes) of the series</w:t>
      </w:r>
    </w:p>
    <w:p w14:paraId="0A17CAEF" w14:textId="77777777" w:rsidR="009F3848" w:rsidRPr="00333840" w:rsidRDefault="009F3848" w:rsidP="00F81381">
      <w:pPr>
        <w:pStyle w:val="Overskrift4"/>
      </w:pPr>
      <w:bookmarkStart w:id="5376" w:name="_Toc232172026"/>
      <w:bookmarkStart w:id="5377" w:name="_Toc392074104"/>
      <w:r w:rsidRPr="00333840">
        <w:t>Series, record limited number of episodes for a series</w:t>
      </w:r>
      <w:bookmarkEnd w:id="5376"/>
      <w:bookmarkEnd w:id="5377"/>
    </w:p>
    <w:p w14:paraId="4DD0DC09" w14:textId="77777777" w:rsidR="009F3848" w:rsidRPr="00333840" w:rsidRDefault="009F3848" w:rsidP="009F3848">
      <w:r w:rsidRPr="00333840">
        <w:t>The</w:t>
      </w:r>
      <w:r w:rsidR="00253715" w:rsidRPr="00333840">
        <w:t xml:space="preserve"> NorDig</w:t>
      </w:r>
      <w:r w:rsidRPr="00333840">
        <w:t xml:space="preserve"> PVR should support recording of a (limited) number of episodes of a specific series via series tagging in the broadcast.  The limitation should either be a period of time or a number of episodes.</w:t>
      </w:r>
    </w:p>
    <w:p w14:paraId="60961B5C" w14:textId="77777777" w:rsidR="009F3848" w:rsidRPr="00333840" w:rsidRDefault="009F3848" w:rsidP="00F81381">
      <w:pPr>
        <w:pStyle w:val="Overskrift4"/>
      </w:pPr>
      <w:bookmarkStart w:id="5378" w:name="_Toc232172027"/>
      <w:bookmarkStart w:id="5379" w:name="_Toc392074105"/>
      <w:r w:rsidRPr="00333840">
        <w:t>Series, only one instance/copy of each episode</w:t>
      </w:r>
      <w:bookmarkEnd w:id="5378"/>
      <w:bookmarkEnd w:id="5379"/>
    </w:p>
    <w:p w14:paraId="79A48D4F" w14:textId="77777777" w:rsidR="009F3848" w:rsidRPr="00333840" w:rsidRDefault="009F3848" w:rsidP="009F3848">
      <w:r w:rsidRPr="00333840">
        <w:t>The</w:t>
      </w:r>
      <w:r w:rsidR="00253715" w:rsidRPr="00333840">
        <w:t xml:space="preserve"> NorDig</w:t>
      </w:r>
      <w:r w:rsidRPr="00333840">
        <w:t xml:space="preserve"> PVR should support the feature to only record one instance/copy of each episode in a series for series recording (to handle re-runs).</w:t>
      </w:r>
    </w:p>
    <w:p w14:paraId="38CDF753" w14:textId="77777777" w:rsidR="009F3848" w:rsidRPr="00333840" w:rsidRDefault="009F3848" w:rsidP="00F81381">
      <w:pPr>
        <w:pStyle w:val="Overskrift3"/>
      </w:pPr>
      <w:bookmarkStart w:id="5380" w:name="_Toc226303987"/>
      <w:bookmarkStart w:id="5381" w:name="_Toc226305333"/>
      <w:bookmarkStart w:id="5382" w:name="_Toc232172028"/>
      <w:bookmarkStart w:id="5383" w:name="_Toc232173076"/>
      <w:bookmarkStart w:id="5384" w:name="_Toc232177527"/>
      <w:bookmarkStart w:id="5385" w:name="_Toc256420050"/>
      <w:bookmarkStart w:id="5386" w:name="_Toc265440974"/>
      <w:bookmarkStart w:id="5387" w:name="_Toc338613937"/>
      <w:bookmarkStart w:id="5388" w:name="_Toc342658128"/>
      <w:bookmarkStart w:id="5389" w:name="_Toc342659706"/>
      <w:bookmarkStart w:id="5390" w:name="_Toc392074106"/>
      <w:bookmarkStart w:id="5391" w:name="_Toc392075691"/>
      <w:r w:rsidRPr="00333840">
        <w:t>Split recordings</w:t>
      </w:r>
      <w:bookmarkEnd w:id="5380"/>
      <w:bookmarkEnd w:id="5381"/>
      <w:bookmarkEnd w:id="5382"/>
      <w:bookmarkEnd w:id="5383"/>
      <w:bookmarkEnd w:id="5384"/>
      <w:bookmarkEnd w:id="5385"/>
      <w:bookmarkEnd w:id="5386"/>
      <w:bookmarkEnd w:id="5387"/>
      <w:bookmarkEnd w:id="5388"/>
      <w:bookmarkEnd w:id="5389"/>
      <w:bookmarkEnd w:id="5390"/>
      <w:bookmarkEnd w:id="5391"/>
    </w:p>
    <w:p w14:paraId="50960D15" w14:textId="392117B5" w:rsidR="009F3848" w:rsidRPr="00333840" w:rsidRDefault="009F3848" w:rsidP="009F3848">
      <w:r w:rsidRPr="00333840">
        <w:t xml:space="preserve">A programme may consist of multiple EIT events within the same service or over several services. For example, a film might be divided into two parts/blocks interrupted by a news programme in the middle (see </w:t>
      </w:r>
      <w:r w:rsidR="00876FEA" w:rsidRPr="00333840">
        <w:fldChar w:fldCharType="begin"/>
      </w:r>
      <w:r w:rsidR="00876FEA" w:rsidRPr="00333840">
        <w:instrText xml:space="preserve"> REF _Ref235262681 \h  \* MERGEFORMAT </w:instrText>
      </w:r>
      <w:r w:rsidR="00876FEA" w:rsidRPr="00333840">
        <w:fldChar w:fldCharType="separate"/>
      </w:r>
      <w:r w:rsidR="00290B98" w:rsidRPr="00333840">
        <w:t xml:space="preserve">Figure </w:t>
      </w:r>
      <w:r w:rsidR="00290B98">
        <w:t>14.1</w:t>
      </w:r>
      <w:r w:rsidR="00876FEA" w:rsidRPr="00333840">
        <w:fldChar w:fldCharType="end"/>
      </w:r>
      <w:r w:rsidR="00992533" w:rsidRPr="00333840">
        <w:t xml:space="preserve"> </w:t>
      </w:r>
      <w:r w:rsidRPr="00333840">
        <w:t xml:space="preserve">A) or a longer sport event might be split into several parts/blocks over several services, (see </w:t>
      </w:r>
      <w:r w:rsidR="00876FEA" w:rsidRPr="00333840">
        <w:fldChar w:fldCharType="begin"/>
      </w:r>
      <w:r w:rsidR="00876FEA" w:rsidRPr="00333840">
        <w:instrText xml:space="preserve"> REF _Ref235262681 \h  \* MERGEFORMAT </w:instrText>
      </w:r>
      <w:r w:rsidR="00876FEA" w:rsidRPr="00333840">
        <w:fldChar w:fldCharType="separate"/>
      </w:r>
      <w:r w:rsidR="00290B98" w:rsidRPr="00333840">
        <w:t xml:space="preserve">Figure </w:t>
      </w:r>
      <w:r w:rsidR="00290B98">
        <w:t>14.1</w:t>
      </w:r>
      <w:r w:rsidR="00876FEA" w:rsidRPr="00333840">
        <w:fldChar w:fldCharType="end"/>
      </w:r>
      <w:r w:rsidR="00992533" w:rsidRPr="00333840">
        <w:t xml:space="preserve"> </w:t>
      </w:r>
      <w:r w:rsidRPr="00333840">
        <w:t xml:space="preserve">B). </w:t>
      </w:r>
    </w:p>
    <w:p w14:paraId="2780C7FB" w14:textId="5A21F68D" w:rsidR="009F3848" w:rsidRPr="00333840" w:rsidRDefault="009F3848" w:rsidP="009F3848">
      <w:r w:rsidRPr="00333840">
        <w:t xml:space="preserve">Signalling carried in the SI allows the PVR to identify and record all the events containing the parts of a single programme. A “split programme” is a single piece of content which comprises of two or more EIT events having the same </w:t>
      </w:r>
      <w:proofErr w:type="spellStart"/>
      <w:r w:rsidRPr="00333840">
        <w:t>CRID</w:t>
      </w:r>
      <w:proofErr w:type="spellEnd"/>
      <w:r w:rsidRPr="00333840">
        <w:t xml:space="preserve"> and IMI value with the gap from the scheduled end time (</w:t>
      </w:r>
      <w:proofErr w:type="spellStart"/>
      <w:r w:rsidRPr="00333840">
        <w:t>start_time</w:t>
      </w:r>
      <w:proofErr w:type="spellEnd"/>
      <w:r w:rsidRPr="00333840">
        <w:t xml:space="preserve"> plus duration) to the scheduled start time of any two of those events is less than 3 hours (see section </w:t>
      </w:r>
      <w:r w:rsidR="00876FEA" w:rsidRPr="00333840">
        <w:fldChar w:fldCharType="begin"/>
      </w:r>
      <w:r w:rsidR="00876FEA" w:rsidRPr="00333840">
        <w:instrText xml:space="preserve"> REF _Ref228635479 \r \h  \* MERGEFORMAT </w:instrText>
      </w:r>
      <w:r w:rsidR="00876FEA" w:rsidRPr="00333840">
        <w:fldChar w:fldCharType="separate"/>
      </w:r>
      <w:r w:rsidR="00290B98">
        <w:t>12.4.5</w:t>
      </w:r>
      <w:r w:rsidR="00876FEA" w:rsidRPr="00333840">
        <w:fldChar w:fldCharType="end"/>
      </w:r>
      <w:r w:rsidRPr="00333840">
        <w:t>).</w:t>
      </w:r>
    </w:p>
    <w:p w14:paraId="1284AA80" w14:textId="1E21AFCF" w:rsidR="009F3848" w:rsidRPr="00333840" w:rsidRDefault="009F3848" w:rsidP="009F3848">
      <w:r w:rsidRPr="00333840">
        <w:t xml:space="preserve">The NorDig PVR </w:t>
      </w:r>
      <w:r w:rsidR="00186033" w:rsidRPr="00186033">
        <w:rPr>
          <w:b/>
          <w:color w:val="FF0000"/>
        </w:rPr>
        <w:t>shall</w:t>
      </w:r>
      <w:r w:rsidRPr="00333840">
        <w:t xml:space="preserve"> consider a split programme to be segments of a single item of content. When selecting a split programme for recording, the NorDig PVR </w:t>
      </w:r>
      <w:r w:rsidR="00186033" w:rsidRPr="00186033">
        <w:rPr>
          <w:b/>
          <w:color w:val="FF0000"/>
        </w:rPr>
        <w:t>shall</w:t>
      </w:r>
      <w:r w:rsidRPr="00333840">
        <w:t xml:space="preserve"> select and record all constituent events so that the complete programme content is recorded. </w:t>
      </w:r>
    </w:p>
    <w:p w14:paraId="068D9A77" w14:textId="77777777" w:rsidR="009F3848" w:rsidRPr="00333840" w:rsidRDefault="000E446C" w:rsidP="009F3848">
      <w:r w:rsidRPr="00333840">
        <w:rPr>
          <w:noProof/>
          <w:lang w:eastAsia="en-GB"/>
        </w:rPr>
        <w:drawing>
          <wp:inline distT="0" distB="0" distL="0" distR="0" wp14:anchorId="114BED4C" wp14:editId="28DB3B7A">
            <wp:extent cx="5730875" cy="294767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875" cy="2947670"/>
                    </a:xfrm>
                    <a:prstGeom prst="rect">
                      <a:avLst/>
                    </a:prstGeom>
                    <a:noFill/>
                    <a:ln>
                      <a:noFill/>
                    </a:ln>
                  </pic:spPr>
                </pic:pic>
              </a:graphicData>
            </a:graphic>
          </wp:inline>
        </w:drawing>
      </w:r>
    </w:p>
    <w:p w14:paraId="016B6FEC" w14:textId="727FC2F6" w:rsidR="00A53E2F" w:rsidRPr="00333840" w:rsidRDefault="00A53E2F" w:rsidP="00A338B9">
      <w:pPr>
        <w:pStyle w:val="Billedtekst"/>
        <w:rPr>
          <w:color w:val="auto"/>
        </w:rPr>
      </w:pPr>
      <w:bookmarkStart w:id="5392" w:name="_Ref235262681"/>
      <w:r w:rsidRPr="00333840">
        <w:rPr>
          <w:color w:val="auto"/>
        </w:rPr>
        <w:lastRenderedPageBreak/>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14</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bookmarkEnd w:id="5392"/>
      <w:r w:rsidRPr="00333840">
        <w:rPr>
          <w:color w:val="auto"/>
        </w:rPr>
        <w:t xml:space="preserve"> (Illustration) Handling of split recordings for the NorDig PVR. Split programme events (events with the same </w:t>
      </w:r>
      <w:proofErr w:type="spellStart"/>
      <w:r w:rsidRPr="00333840">
        <w:rPr>
          <w:color w:val="auto"/>
        </w:rPr>
        <w:t>CRID</w:t>
      </w:r>
      <w:proofErr w:type="spellEnd"/>
      <w:r w:rsidRPr="00333840">
        <w:rPr>
          <w:color w:val="auto"/>
        </w:rPr>
        <w:t xml:space="preserve"> value that are broadcast close in time to </w:t>
      </w:r>
      <w:proofErr w:type="spellStart"/>
      <w:r w:rsidRPr="00333840">
        <w:rPr>
          <w:color w:val="auto"/>
        </w:rPr>
        <w:t>each others</w:t>
      </w:r>
      <w:proofErr w:type="spellEnd"/>
      <w:r w:rsidRPr="00333840">
        <w:rPr>
          <w:color w:val="auto"/>
        </w:rPr>
        <w:t xml:space="preserve">) </w:t>
      </w:r>
      <w:r w:rsidR="00186033" w:rsidRPr="00186033">
        <w:rPr>
          <w:b/>
          <w:color w:val="FF0000"/>
        </w:rPr>
        <w:t>shall</w:t>
      </w:r>
      <w:r w:rsidRPr="00333840">
        <w:rPr>
          <w:color w:val="auto"/>
        </w:rPr>
        <w:t xml:space="preserve"> be recorded with one and the same programming by the NorDig PVR.</w:t>
      </w:r>
    </w:p>
    <w:p w14:paraId="11B1560D" w14:textId="1378E9EC" w:rsidR="00A53E2F" w:rsidRPr="00333840" w:rsidRDefault="00A53E2F" w:rsidP="00A338B9">
      <w:pPr>
        <w:pStyle w:val="Billedtekst"/>
        <w:spacing w:after="0"/>
        <w:rPr>
          <w:color w:val="auto"/>
        </w:rPr>
      </w:pPr>
      <w:r w:rsidRPr="00333840">
        <w:rPr>
          <w:color w:val="auto"/>
        </w:rPr>
        <w:t xml:space="preserve"> A) max gap time between events with the same programme </w:t>
      </w:r>
      <w:proofErr w:type="spellStart"/>
      <w:r w:rsidRPr="00333840">
        <w:rPr>
          <w:color w:val="auto"/>
        </w:rPr>
        <w:t>CRID</w:t>
      </w:r>
      <w:proofErr w:type="spellEnd"/>
      <w:r w:rsidRPr="00333840">
        <w:rPr>
          <w:color w:val="auto"/>
        </w:rPr>
        <w:t xml:space="preserve"> value that </w:t>
      </w:r>
      <w:r w:rsidR="00186033" w:rsidRPr="00186033">
        <w:rPr>
          <w:b/>
          <w:color w:val="FF0000"/>
        </w:rPr>
        <w:t>shall</w:t>
      </w:r>
      <w:r w:rsidRPr="00333840">
        <w:rPr>
          <w:color w:val="auto"/>
        </w:rPr>
        <w:t xml:space="preserve"> still be </w:t>
      </w:r>
      <w:r w:rsidR="00571D5A" w:rsidRPr="00333840">
        <w:rPr>
          <w:color w:val="auto"/>
        </w:rPr>
        <w:t>treated to</w:t>
      </w:r>
    </w:p>
    <w:p w14:paraId="5B3EF5BB" w14:textId="77777777" w:rsidR="00A53E2F" w:rsidRPr="00333840" w:rsidRDefault="00A53E2F" w:rsidP="00A338B9">
      <w:pPr>
        <w:pStyle w:val="Billedtekst"/>
        <w:spacing w:after="0"/>
        <w:rPr>
          <w:color w:val="auto"/>
        </w:rPr>
      </w:pPr>
      <w:r w:rsidRPr="00333840">
        <w:rPr>
          <w:color w:val="auto"/>
        </w:rPr>
        <w:t xml:space="preserve">      belong to the same programme for recording.</w:t>
      </w:r>
    </w:p>
    <w:p w14:paraId="1965F771" w14:textId="77777777" w:rsidR="00A53E2F" w:rsidRPr="00333840" w:rsidRDefault="00A53E2F" w:rsidP="00A338B9">
      <w:pPr>
        <w:pStyle w:val="Billedtekst"/>
        <w:spacing w:after="0"/>
        <w:rPr>
          <w:color w:val="auto"/>
        </w:rPr>
      </w:pPr>
      <w:r w:rsidRPr="00333840">
        <w:rPr>
          <w:color w:val="auto"/>
        </w:rPr>
        <w:t xml:space="preserve"> B) Split programme over several services.</w:t>
      </w:r>
    </w:p>
    <w:p w14:paraId="77D26671" w14:textId="0A7FA958" w:rsidR="00A53E2F" w:rsidRDefault="00A53E2F" w:rsidP="00A338B9">
      <w:pPr>
        <w:pStyle w:val="Billedtekst"/>
        <w:spacing w:after="0"/>
        <w:rPr>
          <w:color w:val="auto"/>
        </w:rPr>
      </w:pPr>
      <w:r w:rsidRPr="00333840">
        <w:rPr>
          <w:color w:val="auto"/>
        </w:rPr>
        <w:t xml:space="preserve"> C) Split programme with gap and over several services </w:t>
      </w:r>
    </w:p>
    <w:p w14:paraId="5E90496B" w14:textId="77777777" w:rsidR="00C23CDB" w:rsidRPr="00C23CDB" w:rsidRDefault="00C23CDB" w:rsidP="00C23CDB"/>
    <w:p w14:paraId="6680DFEF" w14:textId="20B2BB15" w:rsidR="009F3848" w:rsidRPr="00333840" w:rsidRDefault="009F3848" w:rsidP="009F3848">
      <w:r w:rsidRPr="00333840">
        <w:t xml:space="preserve">There are cases where a NorDig PVR may during the time of programming a recording only see a single event with the booked </w:t>
      </w:r>
      <w:proofErr w:type="spellStart"/>
      <w:r w:rsidRPr="00333840">
        <w:t>CRID</w:t>
      </w:r>
      <w:proofErr w:type="spellEnd"/>
      <w:r w:rsidRPr="00333840">
        <w:t xml:space="preserve"> and IMI combination (for example initially only the first part/block of the split programme has so far been included in the EIT). </w:t>
      </w:r>
      <w:r w:rsidR="00253715" w:rsidRPr="00333840">
        <w:t xml:space="preserve">The </w:t>
      </w:r>
      <w:r w:rsidRPr="00333840">
        <w:t xml:space="preserve">NorDig PVR </w:t>
      </w:r>
      <w:r w:rsidR="00186033" w:rsidRPr="00186033">
        <w:rPr>
          <w:b/>
          <w:color w:val="FF0000"/>
        </w:rPr>
        <w:t>shall</w:t>
      </w:r>
      <w:r w:rsidRPr="00333840">
        <w:t xml:space="preserve"> continue to monitor the EIT for additional events with the same </w:t>
      </w:r>
      <w:proofErr w:type="spellStart"/>
      <w:r w:rsidRPr="00333840">
        <w:t>CRID</w:t>
      </w:r>
      <w:proofErr w:type="spellEnd"/>
      <w:r w:rsidRPr="00333840">
        <w:t xml:space="preserve"> and IMI combination and include them to the selected recording. </w:t>
      </w:r>
    </w:p>
    <w:p w14:paraId="791BAF3C" w14:textId="03BFDEE3" w:rsidR="009F3848" w:rsidRPr="00333840" w:rsidRDefault="009F3848" w:rsidP="009F3848">
      <w:r w:rsidRPr="00333840">
        <w:t xml:space="preserve">In case of overlap between the split events and if the NorDig PVR has limitation in recording capacity when back-to-back recording, then the NorDig PVR </w:t>
      </w:r>
      <w:r w:rsidR="00186033" w:rsidRPr="00186033">
        <w:rPr>
          <w:b/>
          <w:color w:val="FF0000"/>
        </w:rPr>
        <w:t>shall</w:t>
      </w:r>
      <w:r w:rsidRPr="00333840">
        <w:t xml:space="preserve"> first finalise recording of the first part/event of the split programme (according to the events start time and duration) before starting recording the next part of the split programme, </w:t>
      </w:r>
      <w:r w:rsidR="00571D5A" w:rsidRPr="00333840">
        <w:t>this</w:t>
      </w:r>
      <w:r w:rsidRPr="00333840">
        <w:t xml:space="preserve"> is the same behaviour as back-to-back recordings.</w:t>
      </w:r>
    </w:p>
    <w:p w14:paraId="361E81B7" w14:textId="77777777" w:rsidR="009F3848" w:rsidRPr="00333840" w:rsidRDefault="009F3848" w:rsidP="009F3848">
      <w:r w:rsidRPr="00333840">
        <w:t>During the lifecycle of EIT schedule broadcasters may change programmes from split to single or vice versa.</w:t>
      </w:r>
    </w:p>
    <w:p w14:paraId="4B631921" w14:textId="24E757D6" w:rsidR="009F3848" w:rsidRPr="00333840" w:rsidRDefault="009F3848" w:rsidP="009F3848">
      <w:r w:rsidRPr="00333840">
        <w:t xml:space="preserve">In the NorDig PVR split recordings </w:t>
      </w:r>
      <w:r w:rsidR="00186033" w:rsidRPr="00186033">
        <w:rPr>
          <w:b/>
          <w:color w:val="FF0000"/>
        </w:rPr>
        <w:t>shall</w:t>
      </w:r>
      <w:r w:rsidRPr="00333840">
        <w:t xml:space="preserve"> clearly be marked in the list of recordings as constituent </w:t>
      </w:r>
      <w:r w:rsidR="00571D5A" w:rsidRPr="00333840">
        <w:t>parts belonging</w:t>
      </w:r>
      <w:r w:rsidRPr="00333840">
        <w:t xml:space="preserve"> to the same programme, for example as one and the same entity or similar (1). It </w:t>
      </w:r>
      <w:r w:rsidR="00186033" w:rsidRPr="00186033">
        <w:rPr>
          <w:b/>
          <w:color w:val="FF0000"/>
        </w:rPr>
        <w:t>shall</w:t>
      </w:r>
      <w:r w:rsidRPr="00333840">
        <w:t xml:space="preserve"> be enough to select only one entity from the file list of recording to get a playback of the complete programme (including all its all constituent events).</w:t>
      </w:r>
    </w:p>
    <w:p w14:paraId="33C7E40D" w14:textId="77777777" w:rsidR="009F3848" w:rsidRPr="00333840" w:rsidRDefault="009F3848" w:rsidP="00F81381">
      <w:pPr>
        <w:pStyle w:val="Overskrift3"/>
      </w:pPr>
      <w:bookmarkStart w:id="5393" w:name="_Toc226303988"/>
      <w:bookmarkStart w:id="5394" w:name="_Toc226305334"/>
      <w:bookmarkStart w:id="5395" w:name="_Toc232172029"/>
      <w:bookmarkStart w:id="5396" w:name="_Toc232173077"/>
      <w:bookmarkStart w:id="5397" w:name="_Toc232177528"/>
      <w:bookmarkStart w:id="5398" w:name="_Toc256420051"/>
      <w:bookmarkStart w:id="5399" w:name="_Toc265440975"/>
      <w:bookmarkStart w:id="5400" w:name="_Toc338613938"/>
      <w:bookmarkStart w:id="5401" w:name="_Toc342658129"/>
      <w:bookmarkStart w:id="5402" w:name="_Toc342659707"/>
      <w:bookmarkStart w:id="5403" w:name="_Toc392074107"/>
      <w:bookmarkStart w:id="5404" w:name="_Toc392075692"/>
      <w:r w:rsidRPr="00333840">
        <w:t>Recommended events</w:t>
      </w:r>
      <w:bookmarkEnd w:id="5393"/>
      <w:bookmarkEnd w:id="5394"/>
      <w:bookmarkEnd w:id="5395"/>
      <w:bookmarkEnd w:id="5396"/>
      <w:bookmarkEnd w:id="5397"/>
      <w:bookmarkEnd w:id="5398"/>
      <w:bookmarkEnd w:id="5399"/>
      <w:bookmarkEnd w:id="5400"/>
      <w:bookmarkEnd w:id="5401"/>
      <w:bookmarkEnd w:id="5402"/>
      <w:bookmarkEnd w:id="5403"/>
      <w:bookmarkEnd w:id="5404"/>
    </w:p>
    <w:p w14:paraId="16849121" w14:textId="77777777" w:rsidR="009F3848" w:rsidRPr="00333840" w:rsidRDefault="009F3848" w:rsidP="009F3848">
      <w:r w:rsidRPr="00333840">
        <w:t xml:space="preserve">When the event selected has one or more recommendation(s) associated with it (signalised from original event with </w:t>
      </w:r>
      <w:proofErr w:type="spellStart"/>
      <w:r w:rsidRPr="00333840">
        <w:t>crid_type</w:t>
      </w:r>
      <w:proofErr w:type="spellEnd"/>
      <w:r w:rsidRPr="00333840">
        <w:t xml:space="preserve"> </w:t>
      </w:r>
      <w:proofErr w:type="spellStart"/>
      <w:r w:rsidRPr="00333840">
        <w:t>0x03</w:t>
      </w:r>
      <w:proofErr w:type="spellEnd"/>
      <w:r w:rsidRPr="00333840">
        <w:t xml:space="preserve">), the NorDig PVR should offer the option to record the recommendations (programme or series) as well as the selected programme or series. </w:t>
      </w:r>
    </w:p>
    <w:p w14:paraId="76C0609F" w14:textId="5A2179D8" w:rsidR="009F3848" w:rsidRPr="00333840" w:rsidRDefault="009F3848" w:rsidP="009F3848">
      <w:r w:rsidRPr="00333840">
        <w:t xml:space="preserve">Once selected, the appropriate recommended event(s) </w:t>
      </w:r>
      <w:r w:rsidR="00186033" w:rsidRPr="00186033">
        <w:rPr>
          <w:b/>
          <w:color w:val="FF0000"/>
        </w:rPr>
        <w:t>shall</w:t>
      </w:r>
      <w:r w:rsidRPr="00333840">
        <w:t xml:space="preserve"> also be marked as selected to be recorded on the EPG display. </w:t>
      </w:r>
    </w:p>
    <w:p w14:paraId="4D47B876" w14:textId="71EBE772" w:rsidR="009F3848" w:rsidRPr="00333840" w:rsidRDefault="009F3848" w:rsidP="009F3848">
      <w:r w:rsidRPr="00333840">
        <w:t xml:space="preserve">The recommended event(s) may also have recommendation(s) of its own. When user chooses to select to include the recommendation(s) into the recording, the NorDig PVR </w:t>
      </w:r>
      <w:r w:rsidR="00186033" w:rsidRPr="00186033">
        <w:rPr>
          <w:b/>
          <w:color w:val="FF0000"/>
        </w:rPr>
        <w:t>shall</w:t>
      </w:r>
      <w:r w:rsidRPr="00333840">
        <w:t xml:space="preserve"> not include more than the original event’s recommendation(s) (i.e. the</w:t>
      </w:r>
      <w:r w:rsidR="00253715" w:rsidRPr="00333840">
        <w:t xml:space="preserve"> NorDig</w:t>
      </w:r>
      <w:r w:rsidRPr="00333840">
        <w:t xml:space="preserve"> PVR </w:t>
      </w:r>
      <w:r w:rsidR="00186033" w:rsidRPr="00186033">
        <w:rPr>
          <w:b/>
          <w:color w:val="FF0000"/>
        </w:rPr>
        <w:t>shall</w:t>
      </w:r>
      <w:r w:rsidRPr="00333840">
        <w:t xml:space="preserve"> not follow more than the original event’s initial recommendation and a recommendation should not be used to create a linked list of events to be recorded). </w:t>
      </w:r>
    </w:p>
    <w:p w14:paraId="537C54B8" w14:textId="77777777" w:rsidR="009F3848" w:rsidRPr="00333840" w:rsidRDefault="009F3848" w:rsidP="00F81381">
      <w:pPr>
        <w:pStyle w:val="Overskrift3"/>
      </w:pPr>
      <w:bookmarkStart w:id="5405" w:name="_Toc226303989"/>
      <w:bookmarkStart w:id="5406" w:name="_Toc226305335"/>
      <w:bookmarkStart w:id="5407" w:name="_Toc232172030"/>
      <w:bookmarkStart w:id="5408" w:name="_Toc232173078"/>
      <w:bookmarkStart w:id="5409" w:name="_Toc232177529"/>
      <w:bookmarkStart w:id="5410" w:name="_Toc256420052"/>
      <w:bookmarkStart w:id="5411" w:name="_Toc265440976"/>
      <w:bookmarkStart w:id="5412" w:name="_Toc338613939"/>
      <w:bookmarkStart w:id="5413" w:name="_Toc342658130"/>
      <w:bookmarkStart w:id="5414" w:name="_Toc342659708"/>
      <w:bookmarkStart w:id="5415" w:name="_Toc392074108"/>
      <w:bookmarkStart w:id="5416" w:name="_Toc392075693"/>
      <w:r w:rsidRPr="00333840">
        <w:t>Alternative instance</w:t>
      </w:r>
      <w:bookmarkEnd w:id="5405"/>
      <w:bookmarkEnd w:id="5406"/>
      <w:bookmarkEnd w:id="5407"/>
      <w:bookmarkEnd w:id="5408"/>
      <w:bookmarkEnd w:id="5409"/>
      <w:bookmarkEnd w:id="5410"/>
      <w:bookmarkEnd w:id="5411"/>
      <w:bookmarkEnd w:id="5412"/>
      <w:bookmarkEnd w:id="5413"/>
      <w:bookmarkEnd w:id="5414"/>
      <w:bookmarkEnd w:id="5415"/>
      <w:bookmarkEnd w:id="5416"/>
    </w:p>
    <w:p w14:paraId="63CAE61E" w14:textId="77777777" w:rsidR="009F3848" w:rsidRPr="00333840" w:rsidRDefault="009F3848" w:rsidP="009F3848">
      <w:r w:rsidRPr="00333840">
        <w:t xml:space="preserve">When scheduled recordings overlap, the NorDig PVR </w:t>
      </w:r>
      <w:r w:rsidR="00544D17" w:rsidRPr="00333840">
        <w:t xml:space="preserve">should </w:t>
      </w:r>
      <w:r w:rsidRPr="00333840">
        <w:t xml:space="preserve">use the alternate instance information (1), when provided, to record one or more of the programmes at their alternate times thereby minimising the conflict, subject to any device limitations (e.g. available space). </w:t>
      </w:r>
    </w:p>
    <w:p w14:paraId="79EAED7A" w14:textId="07377C46" w:rsidR="009F3848" w:rsidRPr="00333840" w:rsidRDefault="009F3848" w:rsidP="009F3848">
      <w:r w:rsidRPr="00333840">
        <w:t xml:space="preserve">Where a programme is repeated in its entirety a broadcaster may assign the same programme </w:t>
      </w:r>
      <w:proofErr w:type="spellStart"/>
      <w:r w:rsidRPr="00333840">
        <w:t>CRID</w:t>
      </w:r>
      <w:proofErr w:type="spellEnd"/>
      <w:r w:rsidRPr="00333840">
        <w:t xml:space="preserve"> to both EIT events. The NorDig PVR </w:t>
      </w:r>
      <w:r w:rsidR="00544D17" w:rsidRPr="00333840">
        <w:t xml:space="preserve">should </w:t>
      </w:r>
      <w:r w:rsidRPr="00333840">
        <w:t xml:space="preserve">detect an alternative instance of a programme (as when two events </w:t>
      </w:r>
      <w:r w:rsidR="00571D5A" w:rsidRPr="00333840">
        <w:t>have</w:t>
      </w:r>
      <w:r w:rsidRPr="00333840">
        <w:t xml:space="preserve"> same programme </w:t>
      </w:r>
      <w:proofErr w:type="spellStart"/>
      <w:r w:rsidRPr="00333840">
        <w:t>CRID</w:t>
      </w:r>
      <w:proofErr w:type="spellEnd"/>
      <w:r w:rsidRPr="00333840">
        <w:t xml:space="preserve">). This can be used to assist in resolution of booking </w:t>
      </w:r>
      <w:r w:rsidR="00FE1DD7" w:rsidRPr="00333840">
        <w:t>conflicts</w:t>
      </w:r>
      <w:r w:rsidRPr="00333840">
        <w:t xml:space="preserve">. Where alternate instances belong to the same series this allows the NorDig PVR to only record a single showing of each episode, usually the first. </w:t>
      </w:r>
    </w:p>
    <w:p w14:paraId="44A566B1" w14:textId="77777777" w:rsidR="009F3848" w:rsidRPr="00333840" w:rsidRDefault="009F3848" w:rsidP="00F81381">
      <w:pPr>
        <w:pStyle w:val="Overskrift3"/>
      </w:pPr>
      <w:bookmarkStart w:id="5417" w:name="_Toc265201781"/>
      <w:bookmarkStart w:id="5418" w:name="_Toc265202064"/>
      <w:bookmarkStart w:id="5419" w:name="_Toc265202411"/>
      <w:bookmarkStart w:id="5420" w:name="_Toc265202694"/>
      <w:bookmarkStart w:id="5421" w:name="_Toc224360437"/>
      <w:bookmarkStart w:id="5422" w:name="_Toc226303990"/>
      <w:bookmarkStart w:id="5423" w:name="_Toc226305336"/>
      <w:bookmarkStart w:id="5424" w:name="_Toc232172031"/>
      <w:bookmarkStart w:id="5425" w:name="_Toc232173079"/>
      <w:bookmarkStart w:id="5426" w:name="_Toc232177530"/>
      <w:bookmarkStart w:id="5427" w:name="_Toc256420053"/>
      <w:bookmarkStart w:id="5428" w:name="_Toc265440977"/>
      <w:bookmarkStart w:id="5429" w:name="_Toc338613940"/>
      <w:bookmarkStart w:id="5430" w:name="_Toc342658131"/>
      <w:bookmarkStart w:id="5431" w:name="_Toc342659709"/>
      <w:bookmarkStart w:id="5432" w:name="_Toc392074109"/>
      <w:bookmarkStart w:id="5433" w:name="_Toc392075694"/>
      <w:bookmarkEnd w:id="5417"/>
      <w:bookmarkEnd w:id="5418"/>
      <w:bookmarkEnd w:id="5419"/>
      <w:bookmarkEnd w:id="5420"/>
      <w:bookmarkEnd w:id="5421"/>
      <w:r w:rsidRPr="00333840">
        <w:lastRenderedPageBreak/>
        <w:t>Accurate Recording</w:t>
      </w:r>
      <w:bookmarkEnd w:id="5422"/>
      <w:bookmarkEnd w:id="5423"/>
      <w:bookmarkEnd w:id="5424"/>
      <w:bookmarkEnd w:id="5425"/>
      <w:bookmarkEnd w:id="5426"/>
      <w:bookmarkEnd w:id="5427"/>
      <w:bookmarkEnd w:id="5428"/>
      <w:bookmarkEnd w:id="5429"/>
      <w:bookmarkEnd w:id="5430"/>
      <w:bookmarkEnd w:id="5431"/>
      <w:bookmarkEnd w:id="5432"/>
      <w:bookmarkEnd w:id="5433"/>
    </w:p>
    <w:p w14:paraId="18617A6E" w14:textId="021B020B"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determine the timing of the recording through monitoring of the </w:t>
      </w:r>
      <w:proofErr w:type="spellStart"/>
      <w:r w:rsidRPr="00333840">
        <w:t>EITschedule</w:t>
      </w:r>
      <w:proofErr w:type="spellEnd"/>
      <w:r w:rsidRPr="00333840">
        <w:t xml:space="preserve"> and EIT present/following information.</w:t>
      </w:r>
    </w:p>
    <w:p w14:paraId="6EA2978A" w14:textId="612A1CC3"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record at least for the duration where the event ID in the EIT present table matches the event ID of the event selected from the EIT schedule to a precision of 10 Seconds, unless there is a conflict with another recording event. </w:t>
      </w:r>
    </w:p>
    <w:p w14:paraId="6E9C7135" w14:textId="2E9302C1" w:rsidR="009F3848" w:rsidRPr="00333840" w:rsidRDefault="009F3848" w:rsidP="009F3848">
      <w:r w:rsidRPr="00333840">
        <w:t>The</w:t>
      </w:r>
      <w:r w:rsidR="00253715" w:rsidRPr="00333840">
        <w:t xml:space="preserve"> NorDig</w:t>
      </w:r>
      <w:r w:rsidRPr="00333840">
        <w:t xml:space="preserve"> PVR may monitor the running status of the event in EIT present table and record only that part where the running status is set as running. (Note as specified in DVB SI Guidelines </w:t>
      </w:r>
      <w:r w:rsidR="006F2685">
        <w:t xml:space="preserve">ETSI </w:t>
      </w:r>
      <w:proofErr w:type="spellStart"/>
      <w:r w:rsidRPr="00333840">
        <w:t>T</w:t>
      </w:r>
      <w:r w:rsidR="006F2685">
        <w:t>S</w:t>
      </w:r>
      <w:r w:rsidRPr="00333840">
        <w:t>101</w:t>
      </w:r>
      <w:proofErr w:type="spellEnd"/>
      <w:r w:rsidRPr="00333840">
        <w:t xml:space="preserve"> 21</w:t>
      </w:r>
      <w:r w:rsidR="00FF5545">
        <w:t>1</w:t>
      </w:r>
      <w:r w:rsidR="00702673">
        <w:t xml:space="preserve"> </w:t>
      </w:r>
      <w:r w:rsidR="00702673">
        <w:fldChar w:fldCharType="begin"/>
      </w:r>
      <w:r w:rsidR="00702673">
        <w:instrText xml:space="preserve"> REF _Ref103595985 \r \h </w:instrText>
      </w:r>
      <w:r w:rsidR="00702673">
        <w:fldChar w:fldCharType="separate"/>
      </w:r>
      <w:r w:rsidR="00702673">
        <w:t>[25]</w:t>
      </w:r>
      <w:r w:rsidR="00702673">
        <w:fldChar w:fldCharType="end"/>
      </w:r>
      <w:r w:rsidRPr="00333840">
        <w:t xml:space="preserve">, ‘undefined’ running status in EIT present table </w:t>
      </w:r>
      <w:r w:rsidR="00186033" w:rsidRPr="00186033">
        <w:rPr>
          <w:b/>
          <w:color w:val="FF0000"/>
        </w:rPr>
        <w:t>shall</w:t>
      </w:r>
      <w:r w:rsidRPr="00333840">
        <w:t xml:space="preserve"> treat the present event as running).</w:t>
      </w:r>
    </w:p>
    <w:p w14:paraId="02AFE3A3" w14:textId="705A7667" w:rsidR="009F3848" w:rsidRPr="00333840" w:rsidRDefault="009F3848" w:rsidP="009F3848">
      <w:r w:rsidRPr="00333840">
        <w:t xml:space="preserve">Where the Event ID is signalled in EIT present table early (in advance of the schedule </w:t>
      </w:r>
      <w:proofErr w:type="spellStart"/>
      <w:r w:rsidRPr="00333840">
        <w:t>start_time</w:t>
      </w:r>
      <w:proofErr w:type="spellEnd"/>
      <w:r w:rsidRPr="00333840">
        <w:t xml:space="preserve">) the </w:t>
      </w:r>
      <w:r w:rsidR="00544D17" w:rsidRPr="00333840">
        <w:t xml:space="preserve">NorDig PVR </w:t>
      </w:r>
      <w:r w:rsidR="00186033" w:rsidRPr="00186033">
        <w:rPr>
          <w:b/>
          <w:color w:val="FF0000"/>
        </w:rPr>
        <w:t>shall</w:t>
      </w:r>
      <w:r w:rsidRPr="00333840">
        <w:t xml:space="preserve"> start recording. As a </w:t>
      </w:r>
      <w:r w:rsidR="00571D5A" w:rsidRPr="00333840">
        <w:t>minimum,</w:t>
      </w:r>
      <w:r w:rsidRPr="00333840">
        <w:t xml:space="preserve"> the NorDig PVR </w:t>
      </w:r>
      <w:r w:rsidR="00186033" w:rsidRPr="00186033">
        <w:rPr>
          <w:b/>
          <w:color w:val="FF0000"/>
        </w:rPr>
        <w:t>shall</w:t>
      </w:r>
      <w:r w:rsidRPr="00333840">
        <w:t xml:space="preserve"> handle early starts of at least 10 minutes, provided there are no other recordings in progress.</w:t>
      </w:r>
    </w:p>
    <w:p w14:paraId="30BC8E8D" w14:textId="597D31BF"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monitor the EIT schedule and EIT present/following for updates to the start time and duration such that any event will be captured should the schedule be updated no later than 2 minutes prior to the current scheduled time of broadcast.</w:t>
      </w:r>
    </w:p>
    <w:p w14:paraId="4CB582C1" w14:textId="77777777" w:rsidR="009F3848" w:rsidRPr="00333840" w:rsidRDefault="009F3848" w:rsidP="009F3848">
      <w:r w:rsidRPr="00333840">
        <w:t xml:space="preserve">Where the Event ID does not appear within </w:t>
      </w:r>
      <w:proofErr w:type="spellStart"/>
      <w:r w:rsidRPr="00333840">
        <w:t>EITp</w:t>
      </w:r>
      <w:proofErr w:type="spellEnd"/>
      <w:r w:rsidRPr="00333840">
        <w:t>/f (in neither the present nor following tables) within the expected schedule time and duration the</w:t>
      </w:r>
      <w:r w:rsidR="00253715" w:rsidRPr="00333840">
        <w:t xml:space="preserve"> NorDig</w:t>
      </w:r>
      <w:r w:rsidRPr="00333840">
        <w:t xml:space="preserve"> PVR should record according to the scheduled start time and duration. If the event id appears in the EIT following table at the scheduled start time, it means that the event is delayed and the NorDig PVR should wait with the start of the recording until the event ID appears in the EIT present table. </w:t>
      </w:r>
    </w:p>
    <w:p w14:paraId="6A65F430" w14:textId="32EA4E9E" w:rsidR="009F3848" w:rsidRPr="00333840" w:rsidRDefault="009F3848" w:rsidP="009F3848">
      <w:r w:rsidRPr="00333840">
        <w:t xml:space="preserve">The duration of the recording </w:t>
      </w:r>
      <w:r w:rsidR="00186033" w:rsidRPr="00186033">
        <w:rPr>
          <w:b/>
          <w:color w:val="FF0000"/>
        </w:rPr>
        <w:t>shall</w:t>
      </w:r>
      <w:r w:rsidRPr="00333840">
        <w:t xml:space="preserve"> be changed even if the </w:t>
      </w:r>
      <w:proofErr w:type="spellStart"/>
      <w:r w:rsidRPr="00333840">
        <w:t>EITp</w:t>
      </w:r>
      <w:proofErr w:type="spellEnd"/>
      <w:r w:rsidRPr="00333840">
        <w:t>/f is updated after the start time has elapsed, until the event is no longer present in the EIT present table.</w:t>
      </w:r>
    </w:p>
    <w:p w14:paraId="6455B99D" w14:textId="61D6E242" w:rsidR="009F3848" w:rsidRPr="00333840" w:rsidRDefault="009F3848" w:rsidP="009F3848">
      <w:r w:rsidRPr="00333840">
        <w:t xml:space="preserve">If the NorDig PVR starts to record at the expected scheduled start time even if the event does not appear within </w:t>
      </w:r>
      <w:proofErr w:type="spellStart"/>
      <w:r w:rsidRPr="00333840">
        <w:t>EITp</w:t>
      </w:r>
      <w:proofErr w:type="spellEnd"/>
      <w:r w:rsidRPr="00333840">
        <w:t xml:space="preserve">/f, the recording </w:t>
      </w:r>
      <w:r w:rsidR="00186033" w:rsidRPr="00186033">
        <w:rPr>
          <w:b/>
          <w:color w:val="FF0000"/>
        </w:rPr>
        <w:t>shall</w:t>
      </w:r>
      <w:r w:rsidRPr="00333840">
        <w:t xml:space="preserve"> be considered as incomplete.</w:t>
      </w:r>
    </w:p>
    <w:p w14:paraId="47BEB69E" w14:textId="77777777" w:rsidR="009F3848" w:rsidRPr="00333840" w:rsidRDefault="009F3848" w:rsidP="009F3848">
      <w:r w:rsidRPr="00333840">
        <w:t>Where there is a loss of signal or EIT present table is no longer being received, the</w:t>
      </w:r>
      <w:r w:rsidR="00253715" w:rsidRPr="00333840">
        <w:t xml:space="preserve"> NorDig</w:t>
      </w:r>
      <w:r w:rsidRPr="00333840">
        <w:t xml:space="preserve"> PVR will continue to record at least until the end time of the event (defined by </w:t>
      </w:r>
      <w:proofErr w:type="spellStart"/>
      <w:r w:rsidRPr="00333840">
        <w:t>start_time</w:t>
      </w:r>
      <w:proofErr w:type="spellEnd"/>
      <w:r w:rsidRPr="00333840">
        <w:t xml:space="preserve"> plus duration) in the last received </w:t>
      </w:r>
      <w:proofErr w:type="spellStart"/>
      <w:r w:rsidRPr="00333840">
        <w:t>EITp</w:t>
      </w:r>
      <w:proofErr w:type="spellEnd"/>
      <w:r w:rsidRPr="00333840">
        <w:t>/f. If the signal is restored the</w:t>
      </w:r>
      <w:r w:rsidR="00253715" w:rsidRPr="00333840">
        <w:t xml:space="preserve"> NorDig</w:t>
      </w:r>
      <w:r w:rsidRPr="00333840">
        <w:t xml:space="preserve"> PVR will continue to record according to its normal operation.</w:t>
      </w:r>
    </w:p>
    <w:p w14:paraId="7A70AB87" w14:textId="66CF0171" w:rsidR="009F3848" w:rsidRPr="00333840" w:rsidRDefault="009F3848" w:rsidP="009F3848">
      <w:r w:rsidRPr="00333840">
        <w:t>In standby mode (where the</w:t>
      </w:r>
      <w:r w:rsidR="00253715" w:rsidRPr="00333840">
        <w:t xml:space="preserve"> NorDig PVR</w:t>
      </w:r>
      <w:r w:rsidRPr="00333840">
        <w:t xml:space="preserve"> IRD is not decoding any transport stream) the NorDig PVR </w:t>
      </w:r>
      <w:r w:rsidR="00186033" w:rsidRPr="00186033">
        <w:rPr>
          <w:b/>
          <w:color w:val="FF0000"/>
        </w:rPr>
        <w:t>shall</w:t>
      </w:r>
      <w:r w:rsidRPr="00333840">
        <w:t xml:space="preserve"> have the capability to power on automatically twice per day to update the EIT and scheduled recordings. There may be an option to amend the time of power on or to switch off the facility as a user option, but factory default for this </w:t>
      </w:r>
      <w:r w:rsidR="00186033" w:rsidRPr="00186033">
        <w:rPr>
          <w:b/>
          <w:color w:val="FF0000"/>
        </w:rPr>
        <w:t>shall</w:t>
      </w:r>
      <w:r w:rsidRPr="00333840">
        <w:t xml:space="preserve"> be that it is on.</w:t>
      </w:r>
    </w:p>
    <w:p w14:paraId="4F715BF8" w14:textId="77777777" w:rsidR="009F3848" w:rsidRPr="00333840" w:rsidRDefault="000E446C" w:rsidP="009F3848">
      <w:r w:rsidRPr="00333840">
        <w:rPr>
          <w:noProof/>
          <w:lang w:eastAsia="en-GB"/>
        </w:rPr>
        <w:lastRenderedPageBreak/>
        <w:drawing>
          <wp:inline distT="0" distB="0" distL="0" distR="0" wp14:anchorId="7D857A01" wp14:editId="04A66B88">
            <wp:extent cx="5702300" cy="240220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300" cy="2402205"/>
                    </a:xfrm>
                    <a:prstGeom prst="rect">
                      <a:avLst/>
                    </a:prstGeom>
                    <a:noFill/>
                    <a:ln>
                      <a:noFill/>
                    </a:ln>
                  </pic:spPr>
                </pic:pic>
              </a:graphicData>
            </a:graphic>
          </wp:inline>
        </w:drawing>
      </w:r>
    </w:p>
    <w:p w14:paraId="4AE211BC" w14:textId="4CD70630" w:rsidR="009E38AB" w:rsidRPr="00333840" w:rsidRDefault="00DE7A72" w:rsidP="009F3848">
      <w:pPr>
        <w:rPr>
          <w:i/>
        </w:rPr>
      </w:pPr>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2</w:t>
      </w:r>
      <w:r w:rsidR="00461B23">
        <w:rPr>
          <w:i/>
        </w:rPr>
        <w:fldChar w:fldCharType="end"/>
      </w:r>
      <w:r w:rsidRPr="00333840">
        <w:rPr>
          <w:i/>
        </w:rPr>
        <w:t xml:space="preserve"> (</w:t>
      </w:r>
      <w:r w:rsidR="009E38AB" w:rsidRPr="00333840">
        <w:rPr>
          <w:i/>
        </w:rPr>
        <w:t>Illustration</w:t>
      </w:r>
      <w:r w:rsidRPr="00333840">
        <w:rPr>
          <w:i/>
        </w:rPr>
        <w:t>)</w:t>
      </w:r>
      <w:r w:rsidR="009E38AB" w:rsidRPr="00333840">
        <w:rPr>
          <w:i/>
        </w:rPr>
        <w:t xml:space="preserve"> </w:t>
      </w:r>
      <w:r w:rsidRPr="00333840">
        <w:rPr>
          <w:i/>
        </w:rPr>
        <w:t>H</w:t>
      </w:r>
      <w:r w:rsidR="009E38AB" w:rsidRPr="00333840">
        <w:rPr>
          <w:i/>
        </w:rPr>
        <w:t>andling of accurate recording. In red the minimum requirement, record only using as long as event is present in EIT present section table. In purple the improved version, via using event is present in EIT present sections and running status is “running”.</w:t>
      </w:r>
    </w:p>
    <w:p w14:paraId="5DCF2E90" w14:textId="77777777" w:rsidR="009F3848" w:rsidRPr="00333840" w:rsidRDefault="009F3848" w:rsidP="00F81381">
      <w:pPr>
        <w:pStyle w:val="Overskrift3"/>
      </w:pPr>
      <w:bookmarkStart w:id="5434" w:name="_Toc226303991"/>
      <w:bookmarkStart w:id="5435" w:name="_Toc226305337"/>
      <w:bookmarkStart w:id="5436" w:name="_Toc232172032"/>
      <w:bookmarkStart w:id="5437" w:name="_Toc232173080"/>
      <w:bookmarkStart w:id="5438" w:name="_Toc232177531"/>
      <w:bookmarkStart w:id="5439" w:name="_Toc256420054"/>
      <w:bookmarkStart w:id="5440" w:name="_Toc265440978"/>
      <w:bookmarkStart w:id="5441" w:name="_Ref325909444"/>
      <w:bookmarkStart w:id="5442" w:name="_Toc338613941"/>
      <w:bookmarkStart w:id="5443" w:name="_Toc342658132"/>
      <w:bookmarkStart w:id="5444" w:name="_Toc342659710"/>
      <w:bookmarkStart w:id="5445" w:name="_Toc392074110"/>
      <w:bookmarkStart w:id="5446" w:name="_Toc392075695"/>
      <w:r w:rsidRPr="00333840">
        <w:t>Simultaneous recording</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703A3F46" w14:textId="2E773361" w:rsidR="009F3848" w:rsidRPr="00333840" w:rsidRDefault="00F70126" w:rsidP="009F3848">
      <w:r w:rsidRPr="00333840">
        <w:t xml:space="preserve">The </w:t>
      </w:r>
      <w:r w:rsidR="009F3848" w:rsidRPr="00333840">
        <w:t xml:space="preserve">NorDig PVRs </w:t>
      </w:r>
      <w:r w:rsidR="00186033" w:rsidRPr="00186033">
        <w:rPr>
          <w:b/>
          <w:color w:val="FF0000"/>
        </w:rPr>
        <w:t>shall</w:t>
      </w:r>
      <w:r w:rsidR="009F3848" w:rsidRPr="00333840">
        <w:t xml:space="preserve"> be able to record one service while viewing another, independently even if the services are on different transport streams.</w:t>
      </w:r>
    </w:p>
    <w:p w14:paraId="059A4F07" w14:textId="77777777" w:rsidR="009F3848" w:rsidRPr="00333840" w:rsidRDefault="009F3848" w:rsidP="009F3848">
      <w:r w:rsidRPr="00333840">
        <w:t xml:space="preserve">The NorDig PVR should be able to record a background service (that is not viewed) at the same time as </w:t>
      </w:r>
      <w:proofErr w:type="spellStart"/>
      <w:r w:rsidRPr="00333840">
        <w:t>timeshift</w:t>
      </w:r>
      <w:proofErr w:type="spellEnd"/>
      <w:r w:rsidRPr="00333840">
        <w:t xml:space="preserve"> record the viewing service, independently if the services are on different transport streams.  </w:t>
      </w:r>
    </w:p>
    <w:p w14:paraId="0BD676EB" w14:textId="77777777" w:rsidR="009F3848" w:rsidRPr="00333840" w:rsidRDefault="00557B70" w:rsidP="00F81381">
      <w:pPr>
        <w:pStyle w:val="Overskrift3"/>
      </w:pPr>
      <w:bookmarkStart w:id="5447" w:name="_Ref222565283"/>
      <w:bookmarkStart w:id="5448" w:name="_Toc226303992"/>
      <w:bookmarkStart w:id="5449" w:name="_Toc226305338"/>
      <w:bookmarkStart w:id="5450" w:name="_Toc232172033"/>
      <w:bookmarkStart w:id="5451" w:name="_Toc232173081"/>
      <w:bookmarkStart w:id="5452" w:name="_Toc232177532"/>
      <w:bookmarkStart w:id="5453" w:name="_Toc256420055"/>
      <w:bookmarkStart w:id="5454" w:name="_Toc265440979"/>
      <w:bookmarkStart w:id="5455" w:name="_Toc338613942"/>
      <w:bookmarkStart w:id="5456" w:name="_Toc342658133"/>
      <w:bookmarkStart w:id="5457" w:name="_Toc342659711"/>
      <w:bookmarkStart w:id="5458" w:name="_Toc392074111"/>
      <w:bookmarkStart w:id="5459" w:name="_Toc392075696"/>
      <w:r w:rsidRPr="00333840">
        <w:t xml:space="preserve">Full service </w:t>
      </w:r>
      <w:r w:rsidR="009F3848" w:rsidRPr="00333840">
        <w:t>recording</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p>
    <w:p w14:paraId="3D9CD1C4" w14:textId="2DFAD639" w:rsidR="007C0F91" w:rsidRPr="00333840" w:rsidRDefault="007C0F91" w:rsidP="007C0F91">
      <w:r w:rsidRPr="00333840">
        <w:t xml:space="preserve">The NorDig PVR </w:t>
      </w:r>
      <w:r w:rsidR="00186033" w:rsidRPr="00186033">
        <w:rPr>
          <w:b/>
          <w:color w:val="FF0000"/>
        </w:rPr>
        <w:t>shall</w:t>
      </w:r>
      <w:r w:rsidRPr="00333840">
        <w:t xml:space="preserve"> be able (factory default) for all recordings to include all supported components/</w:t>
      </w:r>
      <w:proofErr w:type="spellStart"/>
      <w:r w:rsidRPr="00333840">
        <w:t>PIDs</w:t>
      </w:r>
      <w:proofErr w:type="spellEnd"/>
      <w:r w:rsidRPr="00333840">
        <w:t xml:space="preserve"> for the basic TV </w:t>
      </w:r>
      <w:r w:rsidR="004E060C" w:rsidRPr="00333840">
        <w:t>viewing listed</w:t>
      </w:r>
      <w:r w:rsidRPr="00333840">
        <w:t xml:space="preserve"> in the PMT of the recorded service (e.g. video, audio 1, audio 2, </w:t>
      </w:r>
      <w:r w:rsidR="00E03BDC" w:rsidRPr="003A2514">
        <w:t xml:space="preserve">EBU </w:t>
      </w:r>
      <w:r w:rsidRPr="003A2514">
        <w:t>Teletext, DVB subtitles, PCR etc)</w:t>
      </w:r>
      <w:r w:rsidR="00CC66B2" w:rsidRPr="003A2514">
        <w:t xml:space="preserve"> and other relevant metadata from the PSI and SI (like parental rating, signal protection/HDCP etc)</w:t>
      </w:r>
      <w:r w:rsidRPr="003A2514">
        <w:t>, excluding any HbbTV or other API related streams (Any HbbTV related streams are optional to be included in the recording).</w:t>
      </w:r>
      <w:r w:rsidRPr="00333840">
        <w:t xml:space="preserve"> </w:t>
      </w:r>
    </w:p>
    <w:p w14:paraId="44280F1D" w14:textId="043EFA8F" w:rsidR="009F3848" w:rsidRPr="00333840" w:rsidRDefault="009F3848" w:rsidP="009F3848">
      <w:pPr>
        <w:pBdr>
          <w:top w:val="single" w:sz="4" w:space="1" w:color="auto"/>
          <w:left w:val="single" w:sz="4" w:space="4" w:color="auto"/>
          <w:bottom w:val="single" w:sz="4" w:space="1" w:color="auto"/>
          <w:right w:val="single" w:sz="4" w:space="4" w:color="auto"/>
        </w:pBdr>
      </w:pPr>
      <w:r w:rsidRPr="00333840">
        <w:t>Note:</w:t>
      </w:r>
      <w:r w:rsidR="004C2501">
        <w:t xml:space="preserve"> </w:t>
      </w:r>
      <w:r w:rsidRPr="00333840">
        <w:t xml:space="preserve">For a NorDig PVR using removable media formats (such as DVD or Blu-ray) for recordings, such devices </w:t>
      </w:r>
      <w:r w:rsidR="00186033" w:rsidRPr="00186033">
        <w:rPr>
          <w:b/>
          <w:color w:val="FF0000"/>
        </w:rPr>
        <w:t>shall</w:t>
      </w:r>
      <w:r w:rsidRPr="00333840">
        <w:t xml:space="preserve"> include all supported components/</w:t>
      </w:r>
      <w:proofErr w:type="spellStart"/>
      <w:r w:rsidRPr="00333840">
        <w:t>PIDs</w:t>
      </w:r>
      <w:proofErr w:type="spellEnd"/>
      <w:r w:rsidRPr="00333840">
        <w:t xml:space="preserve"> for that format and any subtitling </w:t>
      </w:r>
      <w:r w:rsidR="00186033" w:rsidRPr="00186033">
        <w:rPr>
          <w:b/>
          <w:color w:val="FF0000"/>
        </w:rPr>
        <w:t>shall</w:t>
      </w:r>
      <w:r w:rsidRPr="00333840">
        <w:t xml:space="preserve"> (according to the user preference settings) be burnt in to the video or converted into a supported subtitling format. Observe the limitation specified above for removable media. </w:t>
      </w:r>
    </w:p>
    <w:p w14:paraId="4FD8AD3E" w14:textId="77777777" w:rsidR="009F3848" w:rsidRPr="00333840" w:rsidRDefault="009F3848" w:rsidP="00F81381">
      <w:pPr>
        <w:pStyle w:val="Overskrift3"/>
      </w:pPr>
      <w:bookmarkStart w:id="5460" w:name="_Toc226303993"/>
      <w:bookmarkStart w:id="5461" w:name="_Toc226305339"/>
      <w:bookmarkStart w:id="5462" w:name="_Toc232172034"/>
      <w:bookmarkStart w:id="5463" w:name="_Toc232173082"/>
      <w:bookmarkStart w:id="5464" w:name="_Toc232177533"/>
      <w:bookmarkStart w:id="5465" w:name="_Toc256420056"/>
      <w:bookmarkStart w:id="5466" w:name="_Ref265197362"/>
      <w:bookmarkStart w:id="5467" w:name="_Toc265440980"/>
      <w:bookmarkStart w:id="5468" w:name="_Toc338613943"/>
      <w:bookmarkStart w:id="5469" w:name="_Toc342658134"/>
      <w:bookmarkStart w:id="5470" w:name="_Toc342659712"/>
      <w:bookmarkStart w:id="5471" w:name="_Toc392074112"/>
      <w:bookmarkStart w:id="5472" w:name="_Toc392075697"/>
      <w:r w:rsidRPr="00333840">
        <w:t>Trailer booking</w:t>
      </w:r>
      <w:bookmarkEnd w:id="5460"/>
      <w:bookmarkEnd w:id="5461"/>
      <w:bookmarkEnd w:id="5462"/>
      <w:bookmarkEnd w:id="5463"/>
      <w:bookmarkEnd w:id="5464"/>
      <w:bookmarkEnd w:id="5465"/>
      <w:r w:rsidR="00A6241F" w:rsidRPr="00333840">
        <w:t>/Promotional Linking (optional)</w:t>
      </w:r>
      <w:bookmarkEnd w:id="5466"/>
      <w:bookmarkEnd w:id="5467"/>
      <w:bookmarkEnd w:id="5468"/>
      <w:bookmarkEnd w:id="5469"/>
      <w:bookmarkEnd w:id="5470"/>
      <w:bookmarkEnd w:id="5471"/>
      <w:bookmarkEnd w:id="5472"/>
    </w:p>
    <w:p w14:paraId="467AF7F8" w14:textId="77777777" w:rsidR="00544D17" w:rsidRPr="00333840" w:rsidRDefault="00544D17" w:rsidP="00F81381">
      <w:pPr>
        <w:pStyle w:val="Overskrift4"/>
      </w:pPr>
      <w:bookmarkStart w:id="5473" w:name="_Toc392074113"/>
      <w:r w:rsidRPr="00333840">
        <w:t>General</w:t>
      </w:r>
      <w:bookmarkEnd w:id="5473"/>
      <w:r w:rsidRPr="00333840">
        <w:t xml:space="preserve"> </w:t>
      </w:r>
    </w:p>
    <w:p w14:paraId="7687B3C4" w14:textId="77777777" w:rsidR="00A6241F" w:rsidRPr="00333840" w:rsidRDefault="00A6241F" w:rsidP="00A6241F">
      <w:pPr>
        <w:rPr>
          <w:i/>
        </w:rPr>
      </w:pPr>
      <w:r w:rsidRPr="00333840">
        <w:t>The trailer booking (or promotional linking) is typically used during a promotion trailer to give the viewer the opportunity to easy and directly program/book their PVR to record the event the trailer is referring to</w:t>
      </w:r>
      <w:r w:rsidRPr="00333840">
        <w:rPr>
          <w:i/>
        </w:rPr>
        <w:t>.</w:t>
      </w:r>
    </w:p>
    <w:p w14:paraId="4F085BC4" w14:textId="4A3B5B51" w:rsidR="00A6241F" w:rsidRPr="00333840" w:rsidRDefault="00A6241F" w:rsidP="00A6241F">
      <w:r w:rsidRPr="00333840">
        <w:t xml:space="preserve">The NorDig PVR supporting Trailer booking </w:t>
      </w:r>
      <w:r w:rsidR="00186033" w:rsidRPr="00186033">
        <w:rPr>
          <w:b/>
          <w:color w:val="FF0000"/>
        </w:rPr>
        <w:t>shall</w:t>
      </w:r>
      <w:r w:rsidRPr="00333840">
        <w:t xml:space="preserve"> have the ability to decode and process Related Content Signalling as defined in chapter </w:t>
      </w:r>
      <w:r w:rsidR="00876FEA" w:rsidRPr="00333840">
        <w:fldChar w:fldCharType="begin"/>
      </w:r>
      <w:r w:rsidR="00876FEA" w:rsidRPr="00333840">
        <w:instrText xml:space="preserve"> REF _Ref265199153 \r \h  \* MERGEFORMAT </w:instrText>
      </w:r>
      <w:r w:rsidR="00876FEA" w:rsidRPr="00333840">
        <w:fldChar w:fldCharType="separate"/>
      </w:r>
      <w:r w:rsidR="00290B98">
        <w:t>12.8</w:t>
      </w:r>
      <w:r w:rsidR="00876FEA" w:rsidRPr="00333840">
        <w:fldChar w:fldCharType="end"/>
      </w:r>
      <w:r w:rsidRPr="00333840">
        <w:t xml:space="preserve"> (</w:t>
      </w:r>
      <w:proofErr w:type="spellStart"/>
      <w:r w:rsidRPr="00333840">
        <w:t>RCT</w:t>
      </w:r>
      <w:proofErr w:type="spellEnd"/>
      <w:r w:rsidRPr="00333840">
        <w:t xml:space="preserve">) and </w:t>
      </w:r>
      <w:r w:rsidR="00876FEA" w:rsidRPr="00333840">
        <w:fldChar w:fldCharType="begin"/>
      </w:r>
      <w:r w:rsidR="00876FEA" w:rsidRPr="00333840">
        <w:instrText xml:space="preserve"> REF _Ref265199180 \r \h  \* MERGEFORMAT </w:instrText>
      </w:r>
      <w:r w:rsidR="00876FEA" w:rsidRPr="00333840">
        <w:fldChar w:fldCharType="separate"/>
      </w:r>
      <w:r w:rsidR="00290B98">
        <w:t>12.6.10</w:t>
      </w:r>
      <w:r w:rsidR="00876FEA" w:rsidRPr="00333840">
        <w:fldChar w:fldCharType="end"/>
      </w:r>
      <w:r w:rsidRPr="00333840">
        <w:t xml:space="preserve"> (related content descriptor) in order to drive broadcast-triggered native </w:t>
      </w:r>
      <w:r w:rsidR="00544D17" w:rsidRPr="00333840">
        <w:t xml:space="preserve">or API based </w:t>
      </w:r>
      <w:r w:rsidRPr="00333840">
        <w:t xml:space="preserve">applications typical example Trailer Booking (Promotional Linking). (This refers to that in the future other usage of the </w:t>
      </w:r>
      <w:proofErr w:type="spellStart"/>
      <w:r w:rsidRPr="00333840">
        <w:t>RCT</w:t>
      </w:r>
      <w:proofErr w:type="spellEnd"/>
      <w:r w:rsidRPr="00333840">
        <w:t xml:space="preserve"> may be added).</w:t>
      </w:r>
    </w:p>
    <w:p w14:paraId="0EB547E5" w14:textId="64360CBE" w:rsidR="00A6241F" w:rsidRPr="00333840" w:rsidRDefault="00A6241F" w:rsidP="00A6241F">
      <w:r w:rsidRPr="00333840">
        <w:t xml:space="preserve">The decoding and display of information referenced by descriptors carried in the </w:t>
      </w:r>
      <w:proofErr w:type="spellStart"/>
      <w:r w:rsidRPr="00333840">
        <w:t>RCT</w:t>
      </w:r>
      <w:proofErr w:type="spellEnd"/>
      <w:r w:rsidRPr="00333840">
        <w:t xml:space="preserve"> </w:t>
      </w:r>
      <w:r w:rsidR="00186033" w:rsidRPr="00186033">
        <w:rPr>
          <w:b/>
          <w:color w:val="FF0000"/>
        </w:rPr>
        <w:t>shall</w:t>
      </w:r>
      <w:r w:rsidRPr="00333840">
        <w:t xml:space="preserve"> be supported as defined in chapter </w:t>
      </w:r>
      <w:r w:rsidR="00876FEA" w:rsidRPr="00333840">
        <w:fldChar w:fldCharType="begin"/>
      </w:r>
      <w:r w:rsidR="00876FEA" w:rsidRPr="00333840">
        <w:instrText xml:space="preserve"> REF _Ref265198725 \r \h  \* MERGEFORMAT </w:instrText>
      </w:r>
      <w:r w:rsidR="00876FEA" w:rsidRPr="00333840">
        <w:fldChar w:fldCharType="separate"/>
      </w:r>
      <w:r w:rsidR="00290B98">
        <w:t>12.8.3</w:t>
      </w:r>
      <w:r w:rsidR="00876FEA" w:rsidRPr="00333840">
        <w:fldChar w:fldCharType="end"/>
      </w:r>
      <w:r w:rsidRPr="00333840">
        <w:t xml:space="preserve"> (short event descriptor in </w:t>
      </w:r>
      <w:proofErr w:type="spellStart"/>
      <w:r w:rsidRPr="00333840">
        <w:t>RCT</w:t>
      </w:r>
      <w:proofErr w:type="spellEnd"/>
      <w:r w:rsidRPr="00333840">
        <w:t xml:space="preserve">) and </w:t>
      </w:r>
      <w:r w:rsidR="00876FEA" w:rsidRPr="00333840">
        <w:fldChar w:fldCharType="begin"/>
      </w:r>
      <w:r w:rsidR="00876FEA" w:rsidRPr="00333840">
        <w:instrText xml:space="preserve"> REF _Ref265199230 \r \h  \* MERGEFORMAT </w:instrText>
      </w:r>
      <w:r w:rsidR="00876FEA" w:rsidRPr="00333840">
        <w:fldChar w:fldCharType="separate"/>
      </w:r>
      <w:r w:rsidR="00290B98">
        <w:t>12.8.4</w:t>
      </w:r>
      <w:r w:rsidR="00876FEA" w:rsidRPr="00333840">
        <w:fldChar w:fldCharType="end"/>
      </w:r>
      <w:r w:rsidRPr="00333840">
        <w:t xml:space="preserve"> (image icon descriptor). </w:t>
      </w:r>
    </w:p>
    <w:p w14:paraId="5B93DFED" w14:textId="2B6D3B58" w:rsidR="00A30FB8" w:rsidRPr="00333840" w:rsidRDefault="00A30FB8" w:rsidP="00A30FB8">
      <w:r w:rsidRPr="00333840">
        <w:t xml:space="preserve">The event name </w:t>
      </w:r>
      <w:r w:rsidR="00186033" w:rsidRPr="00186033">
        <w:rPr>
          <w:b/>
          <w:color w:val="FF0000"/>
        </w:rPr>
        <w:t>shall</w:t>
      </w:r>
      <w:r w:rsidRPr="00333840">
        <w:t xml:space="preserve"> be displayed together with any promotional text at time of booking (when displaying the Trailer booking menu on screen). At the time of booking, the NorDig PVR </w:t>
      </w:r>
      <w:r w:rsidR="00186033" w:rsidRPr="00186033">
        <w:rPr>
          <w:b/>
          <w:color w:val="FF0000"/>
        </w:rPr>
        <w:t>shall</w:t>
      </w:r>
      <w:r w:rsidRPr="00333840">
        <w:t xml:space="preserve"> not include any event description text from the short event descriptor. </w:t>
      </w:r>
    </w:p>
    <w:p w14:paraId="530268BA" w14:textId="188A6C5F" w:rsidR="00DF7843" w:rsidRPr="00333840" w:rsidRDefault="00A30FB8" w:rsidP="00A6241F">
      <w:r w:rsidRPr="00333840">
        <w:lastRenderedPageBreak/>
        <w:t xml:space="preserve">The short event descriptor’s event name (from the </w:t>
      </w:r>
      <w:proofErr w:type="spellStart"/>
      <w:r w:rsidRPr="00333840">
        <w:t>RCT</w:t>
      </w:r>
      <w:proofErr w:type="spellEnd"/>
      <w:r w:rsidRPr="00333840">
        <w:t xml:space="preserve"> or EIT) </w:t>
      </w:r>
      <w:r w:rsidR="00186033" w:rsidRPr="00186033">
        <w:rPr>
          <w:b/>
          <w:color w:val="FF0000"/>
        </w:rPr>
        <w:t>shall</w:t>
      </w:r>
      <w:r w:rsidRPr="00333840">
        <w:t xml:space="preserve"> be used to provide information about the event in the PVR’s list of booked recordings. The short event descriptor’s event description text from EIT may also be used in the PVR’s list of booked recordings to provide more information.  </w:t>
      </w:r>
    </w:p>
    <w:p w14:paraId="1E789B69" w14:textId="26E9EBF7" w:rsidR="00DF7843" w:rsidRPr="00333840" w:rsidRDefault="00A30FB8" w:rsidP="00A6241F">
      <w:r w:rsidRPr="00333840">
        <w:t xml:space="preserve">The NorDig PVR supporting Trailer booking </w:t>
      </w:r>
      <w:r w:rsidR="00186033" w:rsidRPr="00186033">
        <w:rPr>
          <w:b/>
          <w:color w:val="FF0000"/>
        </w:rPr>
        <w:t>shall</w:t>
      </w:r>
      <w:r w:rsidRPr="00333840">
        <w:t xml:space="preserve"> display all combinations of the broadcast icon and default icon in accordance with chapter </w:t>
      </w:r>
      <w:r w:rsidR="00876FEA" w:rsidRPr="00333840">
        <w:fldChar w:fldCharType="begin"/>
      </w:r>
      <w:r w:rsidR="00876FEA" w:rsidRPr="00333840">
        <w:instrText xml:space="preserve"> REF _Ref265199268 \r \h  \* MERGEFORMAT </w:instrText>
      </w:r>
      <w:r w:rsidR="00876FEA" w:rsidRPr="00333840">
        <w:fldChar w:fldCharType="separate"/>
      </w:r>
      <w:r w:rsidR="00290B98">
        <w:t>14.3.10.2</w:t>
      </w:r>
      <w:r w:rsidR="00876FEA" w:rsidRPr="00333840">
        <w:fldChar w:fldCharType="end"/>
      </w:r>
      <w:r w:rsidRPr="00333840">
        <w:t xml:space="preserve"> below.</w:t>
      </w:r>
    </w:p>
    <w:p w14:paraId="13EEDDF1" w14:textId="74BE46AB" w:rsidR="00A6241F" w:rsidRPr="00333840" w:rsidRDefault="00A6241F" w:rsidP="00A6241F">
      <w:r w:rsidRPr="00333840">
        <w:t xml:space="preserve">The NorDig PVR supporting Trailer booking </w:t>
      </w:r>
      <w:r w:rsidR="00186033" w:rsidRPr="00186033">
        <w:rPr>
          <w:b/>
          <w:color w:val="FF0000"/>
        </w:rPr>
        <w:t>shall</w:t>
      </w:r>
      <w:r w:rsidRPr="00333840">
        <w:t xml:space="preserve"> display all combinations of the broadcast icon and default icon in accordance with chapter </w:t>
      </w:r>
      <w:r w:rsidR="00876FEA" w:rsidRPr="00333840">
        <w:fldChar w:fldCharType="begin"/>
      </w:r>
      <w:r w:rsidR="00876FEA" w:rsidRPr="00333840">
        <w:instrText xml:space="preserve"> REF _Ref265199268 \r \h  \* MERGEFORMAT </w:instrText>
      </w:r>
      <w:r w:rsidR="00876FEA" w:rsidRPr="00333840">
        <w:fldChar w:fldCharType="separate"/>
      </w:r>
      <w:r w:rsidR="00290B98">
        <w:t>14.3.10.2</w:t>
      </w:r>
      <w:r w:rsidR="00876FEA" w:rsidRPr="00333840">
        <w:fldChar w:fldCharType="end"/>
      </w:r>
      <w:r w:rsidRPr="00333840">
        <w:t xml:space="preserve"> below.</w:t>
      </w:r>
    </w:p>
    <w:p w14:paraId="4DC53560" w14:textId="77777777" w:rsidR="00A6241F" w:rsidRPr="00333840" w:rsidRDefault="00A6241F" w:rsidP="00F81381">
      <w:pPr>
        <w:pStyle w:val="Overskrift4"/>
      </w:pPr>
      <w:bookmarkStart w:id="5474" w:name="_Ref265199268"/>
      <w:bookmarkStart w:id="5475" w:name="_Toc392074114"/>
      <w:r w:rsidRPr="00333840">
        <w:t>Icon activation and deactivation</w:t>
      </w:r>
      <w:bookmarkEnd w:id="5474"/>
      <w:bookmarkEnd w:id="5475"/>
    </w:p>
    <w:p w14:paraId="219D8103" w14:textId="22644DFC" w:rsidR="00544D17" w:rsidRPr="00333840" w:rsidRDefault="00544D17" w:rsidP="00544D17">
      <w:r w:rsidRPr="00333840">
        <w:t xml:space="preserve">The NorDig PVR supporting Trailer booking </w:t>
      </w:r>
      <w:r w:rsidR="00186033" w:rsidRPr="00186033">
        <w:rPr>
          <w:b/>
          <w:color w:val="FF0000"/>
        </w:rPr>
        <w:t>shall</w:t>
      </w:r>
      <w:r w:rsidRPr="00333840">
        <w:t xml:space="preserve"> display and remove from display the icon accor</w:t>
      </w:r>
      <w:r w:rsidR="007C0F91" w:rsidRPr="00333840">
        <w:t>d</w:t>
      </w:r>
      <w:r w:rsidRPr="00333840">
        <w:t>ing to following rules:</w:t>
      </w:r>
    </w:p>
    <w:p w14:paraId="326B2177" w14:textId="7D109170" w:rsidR="00DF7843" w:rsidRPr="00333840" w:rsidRDefault="00A6241F" w:rsidP="00C469D8">
      <w:pPr>
        <w:numPr>
          <w:ilvl w:val="0"/>
          <w:numId w:val="45"/>
        </w:numPr>
      </w:pPr>
      <w:r w:rsidRPr="00333840">
        <w:t xml:space="preserve">a new </w:t>
      </w:r>
      <w:proofErr w:type="spellStart"/>
      <w:r w:rsidRPr="00333840">
        <w:t>RCT</w:t>
      </w:r>
      <w:proofErr w:type="spellEnd"/>
      <w:r w:rsidRPr="00333840">
        <w:t xml:space="preserve"> table (version number change) with a link count greater than zero </w:t>
      </w:r>
      <w:r w:rsidR="00186033" w:rsidRPr="00186033">
        <w:rPr>
          <w:b/>
          <w:color w:val="FF0000"/>
        </w:rPr>
        <w:t>shall</w:t>
      </w:r>
      <w:r w:rsidRPr="00333840">
        <w:t xml:space="preserve"> cause the icon to appear</w:t>
      </w:r>
    </w:p>
    <w:p w14:paraId="52EF8FBF" w14:textId="7FA879AC" w:rsidR="00A6241F" w:rsidRPr="00333840" w:rsidRDefault="00A6241F" w:rsidP="00C469D8">
      <w:pPr>
        <w:numPr>
          <w:ilvl w:val="0"/>
          <w:numId w:val="45"/>
        </w:numPr>
      </w:pPr>
      <w:r w:rsidRPr="00333840">
        <w:t xml:space="preserve">a new </w:t>
      </w:r>
      <w:proofErr w:type="spellStart"/>
      <w:r w:rsidRPr="00333840">
        <w:t>RCT</w:t>
      </w:r>
      <w:proofErr w:type="spellEnd"/>
      <w:r w:rsidRPr="00333840">
        <w:t xml:space="preserve"> table (version number change) with a link count equal to zero </w:t>
      </w:r>
      <w:r w:rsidR="00186033" w:rsidRPr="00186033">
        <w:rPr>
          <w:b/>
          <w:color w:val="FF0000"/>
        </w:rPr>
        <w:t>shall</w:t>
      </w:r>
      <w:r w:rsidRPr="00333840">
        <w:t xml:space="preserve"> cause the icon to disappear.</w:t>
      </w:r>
    </w:p>
    <w:p w14:paraId="4B6A7119" w14:textId="7D50A701" w:rsidR="00A6241F" w:rsidRPr="00333840" w:rsidRDefault="00A6241F" w:rsidP="00A6241F">
      <w:r w:rsidRPr="00333840">
        <w:t xml:space="preserve">The display/removal of the on-screen icon and allocation/release of remote key for </w:t>
      </w:r>
      <w:proofErr w:type="spellStart"/>
      <w:r w:rsidRPr="00333840">
        <w:t>trailor</w:t>
      </w:r>
      <w:proofErr w:type="spellEnd"/>
      <w:r w:rsidRPr="00333840">
        <w:t xml:space="preserve"> booking </w:t>
      </w:r>
      <w:r w:rsidR="00186033" w:rsidRPr="00186033">
        <w:rPr>
          <w:b/>
          <w:color w:val="FF0000"/>
        </w:rPr>
        <w:t>shall</w:t>
      </w:r>
      <w:r w:rsidRPr="00333840">
        <w:t xml:space="preserve"> occur within 2 seconds of the </w:t>
      </w:r>
      <w:proofErr w:type="spellStart"/>
      <w:r w:rsidRPr="00333840">
        <w:t>RCT</w:t>
      </w:r>
      <w:proofErr w:type="spellEnd"/>
      <w:r w:rsidRPr="00333840">
        <w:t xml:space="preserve"> table changes described above.</w:t>
      </w:r>
    </w:p>
    <w:p w14:paraId="4D819656" w14:textId="79979F4D" w:rsidR="00A6241F" w:rsidRPr="00333840" w:rsidRDefault="00A6241F" w:rsidP="00A6241F">
      <w:pPr>
        <w:pBdr>
          <w:top w:val="single" w:sz="4" w:space="1" w:color="auto"/>
          <w:left w:val="single" w:sz="4" w:space="4" w:color="auto"/>
          <w:bottom w:val="single" w:sz="4" w:space="1" w:color="auto"/>
          <w:right w:val="single" w:sz="4" w:space="4" w:color="auto"/>
        </w:pBdr>
      </w:pPr>
      <w:r w:rsidRPr="00333840">
        <w:t>Note: “</w:t>
      </w:r>
      <w:r w:rsidR="00B0259A">
        <w:t>l</w:t>
      </w:r>
      <w:r w:rsidRPr="00333840">
        <w:t xml:space="preserve">ink count” is the number of links the receiver can understand and use, not the total links in the RCT. For example, a receiver without an IP connection may ignore all links that reference online </w:t>
      </w:r>
      <w:r w:rsidR="00B350C0" w:rsidRPr="00333840">
        <w:tab/>
      </w:r>
      <w:r w:rsidRPr="00333840">
        <w:t>content, hence, such a link by itself would not cause an icon to pop-up on screen.</w:t>
      </w:r>
    </w:p>
    <w:p w14:paraId="7F713B4D" w14:textId="36175F37" w:rsidR="00A6241F" w:rsidRPr="00333840" w:rsidRDefault="00A6241F" w:rsidP="00A6241F">
      <w:r w:rsidRPr="00333840">
        <w:t xml:space="preserve">When the NorDig PVR supporting </w:t>
      </w:r>
      <w:r w:rsidR="008E5D83" w:rsidRPr="00333840">
        <w:t>Trailer</w:t>
      </w:r>
      <w:r w:rsidRPr="00333840">
        <w:t xml:space="preserve"> booking is in normal TV viewing mode and a promotional link becomes active the green button on the remote control </w:t>
      </w:r>
      <w:r w:rsidR="00186033" w:rsidRPr="00186033">
        <w:rPr>
          <w:b/>
          <w:color w:val="FF0000"/>
        </w:rPr>
        <w:t>shall</w:t>
      </w:r>
      <w:r w:rsidRPr="00333840">
        <w:t xml:space="preserve"> temporary be redirected away from its other usage (like </w:t>
      </w:r>
      <w:r w:rsidR="007C0F91" w:rsidRPr="00333840">
        <w:t xml:space="preserve">HbbTV </w:t>
      </w:r>
      <w:r w:rsidRPr="00333840">
        <w:t xml:space="preserve">application). As soon the trailer link is no longer active, the trailer booking key </w:t>
      </w:r>
      <w:r w:rsidR="00186033" w:rsidRPr="00186033">
        <w:rPr>
          <w:b/>
          <w:color w:val="FF0000"/>
        </w:rPr>
        <w:t>shall</w:t>
      </w:r>
      <w:r w:rsidRPr="00333840">
        <w:t xml:space="preserve"> be released.</w:t>
      </w:r>
    </w:p>
    <w:p w14:paraId="35FD05EA" w14:textId="6EAA545D" w:rsidR="00A6241F" w:rsidRPr="00333840" w:rsidRDefault="00A6241F" w:rsidP="00A6241F">
      <w:r w:rsidRPr="00333840">
        <w:t>Exceptions: If user has entered into another TV mode (</w:t>
      </w:r>
      <w:r w:rsidR="0057335B" w:rsidRPr="00333840">
        <w:t>e.g.,</w:t>
      </w:r>
      <w:r w:rsidRPr="00333840">
        <w:t xml:space="preserve"> entered Teletext page, </w:t>
      </w:r>
      <w:r w:rsidR="007C0F91" w:rsidRPr="00333840">
        <w:t>HbbTV</w:t>
      </w:r>
      <w:r w:rsidRPr="00333840">
        <w:t xml:space="preserve"> application, menu mode or similar modes) before the promotional link becomes active, the green button </w:t>
      </w:r>
      <w:r w:rsidR="00186033" w:rsidRPr="00186033">
        <w:rPr>
          <w:b/>
          <w:color w:val="FF0000"/>
        </w:rPr>
        <w:t>shall</w:t>
      </w:r>
      <w:r w:rsidRPr="00333840">
        <w:t xml:space="preserve"> not be redirected. If user enters into another TV mode (</w:t>
      </w:r>
      <w:r w:rsidR="0057335B" w:rsidRPr="00333840">
        <w:t>e.g.,</w:t>
      </w:r>
      <w:r w:rsidRPr="00333840">
        <w:t xml:space="preserve"> entered Teletext page, MHP application, menu mode or similar modes) during an active promotional link, the green button </w:t>
      </w:r>
      <w:r w:rsidR="00186033" w:rsidRPr="00186033">
        <w:rPr>
          <w:b/>
          <w:color w:val="FF0000"/>
        </w:rPr>
        <w:t>shall</w:t>
      </w:r>
      <w:r w:rsidRPr="00333840">
        <w:t xml:space="preserve"> be released from trailer booking usage.</w:t>
      </w:r>
      <w:r w:rsidR="004E060C">
        <w:t xml:space="preserve"> </w:t>
      </w:r>
      <w:r w:rsidRPr="00333840">
        <w:t xml:space="preserve">If the user re-enters back to normal TV viewing mode during an active promotional link, the NorDig PVR should redirect trailer booking key (green button) and display the trailer booking icon. </w:t>
      </w:r>
    </w:p>
    <w:p w14:paraId="46D8AF1C" w14:textId="77777777" w:rsidR="00A6241F" w:rsidRPr="00333840" w:rsidRDefault="00A6241F" w:rsidP="00A6241F">
      <w:r w:rsidRPr="00333840">
        <w:t xml:space="preserve">Normal TV viewing mode refers here to when user has not actively entered Teletext page viewing mode, “opened” </w:t>
      </w:r>
      <w:r w:rsidR="007C0F91" w:rsidRPr="00333840">
        <w:t xml:space="preserve">HbbTV </w:t>
      </w:r>
      <w:r w:rsidRPr="00333840">
        <w:t xml:space="preserve">application, entered menu or similar modes. (Observe that the broadcaster may control in the broadcast change of </w:t>
      </w:r>
      <w:r w:rsidR="007C0F91" w:rsidRPr="00333840">
        <w:t xml:space="preserve">HbbTV </w:t>
      </w:r>
      <w:r w:rsidRPr="00333840">
        <w:t xml:space="preserve">application state and allocation of remote keys. Broadcaster should be aware that trailer booking may not work properly if used keys for trailer booking on remote control are allocated for the </w:t>
      </w:r>
      <w:r w:rsidR="007C0F91" w:rsidRPr="00333840">
        <w:t xml:space="preserve">HbbTV </w:t>
      </w:r>
      <w:r w:rsidRPr="00333840">
        <w:t xml:space="preserve">application).   </w:t>
      </w:r>
    </w:p>
    <w:p w14:paraId="01C29B7E" w14:textId="61580948" w:rsidR="00A6241F" w:rsidRPr="00333840" w:rsidRDefault="00A6241F" w:rsidP="00A6241F">
      <w:r w:rsidRPr="00333840">
        <w:t xml:space="preserve">An icon may be deactivated by pressing the </w:t>
      </w:r>
      <w:r w:rsidR="008E5D83">
        <w:t>receiver</w:t>
      </w:r>
      <w:r w:rsidR="008E5D83" w:rsidRPr="00333840">
        <w:t xml:space="preserve"> ‘</w:t>
      </w:r>
      <w:r w:rsidRPr="00333840">
        <w:t xml:space="preserve">s usual cancel key </w:t>
      </w:r>
      <w:r w:rsidR="0057335B" w:rsidRPr="00333840">
        <w:t>e.g.,</w:t>
      </w:r>
      <w:r w:rsidRPr="00333840">
        <w:t xml:space="preserve"> “back”, “</w:t>
      </w:r>
      <w:r w:rsidR="00544D17" w:rsidRPr="00333840">
        <w:t>TV</w:t>
      </w:r>
      <w:r w:rsidRPr="00333840">
        <w:t>”</w:t>
      </w:r>
      <w:r w:rsidR="00EA71D0">
        <w:t>.</w:t>
      </w:r>
      <w:r w:rsidRPr="00333840">
        <w:t xml:space="preserve"> </w:t>
      </w:r>
    </w:p>
    <w:p w14:paraId="21D3EDD8" w14:textId="6A0F7720" w:rsidR="00A6241F" w:rsidRPr="00333840" w:rsidRDefault="00A6241F" w:rsidP="00A6241F">
      <w:r w:rsidRPr="00333840">
        <w:t>It should be possible in the user preference setting to pre-</w:t>
      </w:r>
      <w:r w:rsidR="00763619" w:rsidRPr="00333840">
        <w:t>defined</w:t>
      </w:r>
      <w:r w:rsidRPr="00333840">
        <w:t xml:space="preserve"> a default alternative if NorDig PVR supporting Trailer booking </w:t>
      </w:r>
      <w:r w:rsidR="00186033" w:rsidRPr="00186033">
        <w:rPr>
          <w:b/>
          <w:color w:val="FF0000"/>
        </w:rPr>
        <w:t>shall</w:t>
      </w:r>
      <w:r w:rsidRPr="00333840">
        <w:t xml:space="preserve"> be active and react to broadcasted Trailer booking messages (in </w:t>
      </w:r>
      <w:proofErr w:type="spellStart"/>
      <w:r w:rsidRPr="00333840">
        <w:t>RCT</w:t>
      </w:r>
      <w:proofErr w:type="spellEnd"/>
      <w:r w:rsidRPr="00333840">
        <w:t xml:space="preserve">) or not. (Factory default setting </w:t>
      </w:r>
      <w:r w:rsidR="00186033" w:rsidRPr="00186033">
        <w:rPr>
          <w:b/>
          <w:color w:val="FF0000"/>
        </w:rPr>
        <w:t>shall</w:t>
      </w:r>
      <w:r w:rsidRPr="00333840">
        <w:t xml:space="preserve"> be on (active) for trailer booking). </w:t>
      </w:r>
    </w:p>
    <w:p w14:paraId="5A582C5F" w14:textId="77777777" w:rsidR="00A6241F" w:rsidRPr="00333840" w:rsidRDefault="00A6241F" w:rsidP="00F81381">
      <w:pPr>
        <w:pStyle w:val="Overskrift4"/>
      </w:pPr>
      <w:bookmarkStart w:id="5476" w:name="_Toc392074115"/>
      <w:r w:rsidRPr="00333840">
        <w:t>Default Icon</w:t>
      </w:r>
      <w:bookmarkEnd w:id="5476"/>
    </w:p>
    <w:p w14:paraId="03AB0C23" w14:textId="182A2614" w:rsidR="00A6241F" w:rsidRPr="00333840" w:rsidRDefault="00A6241F" w:rsidP="00A6241F">
      <w:pPr>
        <w:rPr>
          <w:i/>
          <w:strike/>
        </w:rPr>
      </w:pPr>
      <w:r w:rsidRPr="00333840">
        <w:t>For NorDig PVR supporting Trailer booking, the icon that is displayed on screen during an active link can be from a receiver inbuilt icon or a broadcaster signalling icon. ETSI TS 102 323</w:t>
      </w:r>
      <w:r w:rsidR="00EA71D0">
        <w:t xml:space="preserve"> </w:t>
      </w:r>
      <w:r w:rsidR="00EA71D0">
        <w:fldChar w:fldCharType="begin"/>
      </w:r>
      <w:r w:rsidR="00EA71D0">
        <w:instrText xml:space="preserve"> REF _Ref103610353 \r \h </w:instrText>
      </w:r>
      <w:r w:rsidR="00EA71D0">
        <w:fldChar w:fldCharType="separate"/>
      </w:r>
      <w:r w:rsidR="00EA71D0">
        <w:t>[32]</w:t>
      </w:r>
      <w:r w:rsidR="00EA71D0">
        <w:fldChar w:fldCharType="end"/>
      </w:r>
      <w:r w:rsidRPr="00333840">
        <w:t xml:space="preserve"> in Link info structure regarding default icon signal</w:t>
      </w:r>
      <w:r w:rsidR="007C0F91" w:rsidRPr="00333840">
        <w:t>l</w:t>
      </w:r>
      <w:r w:rsidRPr="00333840">
        <w:t xml:space="preserve">ing defines four combinations of how these icons can be used: all combinations may be used. </w:t>
      </w:r>
    </w:p>
    <w:p w14:paraId="53FD431A" w14:textId="0CFE9920" w:rsidR="00A6241F" w:rsidRPr="00333840" w:rsidRDefault="00A6241F" w:rsidP="00A6241F">
      <w:r w:rsidRPr="00333840">
        <w:lastRenderedPageBreak/>
        <w:t xml:space="preserve">The default icon </w:t>
      </w:r>
      <w:r w:rsidR="00186033" w:rsidRPr="00186033">
        <w:rPr>
          <w:b/>
          <w:color w:val="FF0000"/>
        </w:rPr>
        <w:t>shall</w:t>
      </w:r>
      <w:r w:rsidRPr="00333840">
        <w:t xml:space="preserve"> be a representation of the green button on the remote control – so the icon </w:t>
      </w:r>
      <w:r w:rsidR="00186033" w:rsidRPr="00186033">
        <w:rPr>
          <w:b/>
          <w:color w:val="FF0000"/>
        </w:rPr>
        <w:t>shall</w:t>
      </w:r>
      <w:r w:rsidRPr="00333840">
        <w:t xml:space="preserve"> look like a green button.</w:t>
      </w:r>
    </w:p>
    <w:p w14:paraId="3604129D" w14:textId="1E45129B" w:rsidR="00A6241F" w:rsidRPr="00333840" w:rsidRDefault="00A6241F" w:rsidP="00A6241F">
      <w:r w:rsidRPr="00333840">
        <w:t xml:space="preserve">The popup </w:t>
      </w:r>
      <w:r w:rsidR="00186033" w:rsidRPr="00186033">
        <w:rPr>
          <w:b/>
          <w:color w:val="FF0000"/>
        </w:rPr>
        <w:t>shall</w:t>
      </w:r>
      <w:r w:rsidRPr="00333840">
        <w:t xml:space="preserve"> also contain a text in local language – telling the user to press the green button to program/book the described event (example: ’Press Green To Book’)</w:t>
      </w:r>
    </w:p>
    <w:p w14:paraId="554AE687" w14:textId="77777777" w:rsidR="00A6241F" w:rsidRPr="00333840" w:rsidRDefault="00A6241F" w:rsidP="00A6241F">
      <w:r w:rsidRPr="00333840">
        <w:t>Manufacturers should be aware that the green button on the remote control will be used to select the trail</w:t>
      </w:r>
      <w:r w:rsidR="007C0F91" w:rsidRPr="00333840">
        <w:t>e</w:t>
      </w:r>
      <w:r w:rsidRPr="00333840">
        <w:t xml:space="preserve">r booking and take account of other on-screen objects (such as </w:t>
      </w:r>
      <w:r w:rsidR="007C0F91" w:rsidRPr="00333840">
        <w:t>HbbTV</w:t>
      </w:r>
      <w:r w:rsidRPr="00333840">
        <w:t xml:space="preserve"> applications).</w:t>
      </w:r>
    </w:p>
    <w:p w14:paraId="357AAC8C" w14:textId="77777777" w:rsidR="00894540" w:rsidRPr="00333840" w:rsidRDefault="000E446C" w:rsidP="00894540">
      <w:pPr>
        <w:keepNext/>
        <w:jc w:val="center"/>
      </w:pPr>
      <w:r w:rsidRPr="00333840">
        <w:rPr>
          <w:i/>
          <w:noProof/>
          <w:lang w:eastAsia="en-GB"/>
        </w:rPr>
        <w:drawing>
          <wp:inline distT="0" distB="0" distL="0" distR="0" wp14:anchorId="7F77FAEC" wp14:editId="38E22A9E">
            <wp:extent cx="494030" cy="494030"/>
            <wp:effectExtent l="0" t="0" r="1270" b="1270"/>
            <wp:docPr id="14" name="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 3"/>
                    <pic:cNvPicPr>
                      <a:picLocks noChangeAspect="1" noChangeArrowheads="1"/>
                    </pic:cNvPicPr>
                  </pic:nvPicPr>
                  <pic:blipFill>
                    <a:blip r:embed="rId30" cstate="print">
                      <a:extLst>
                        <a:ext uri="{28A0092B-C50C-407E-A947-70E740481C1C}">
                          <a14:useLocalDpi xmlns:a14="http://schemas.microsoft.com/office/drawing/2010/main" val="0"/>
                        </a:ext>
                      </a:extLst>
                    </a:blip>
                    <a:srcRect t="-1767" r="-987" b="-2882"/>
                    <a:stretch>
                      <a:fillRect/>
                    </a:stretch>
                  </pic:blipFill>
                  <pic:spPr bwMode="auto">
                    <a:xfrm>
                      <a:off x="0" y="0"/>
                      <a:ext cx="494030" cy="494030"/>
                    </a:xfrm>
                    <a:prstGeom prst="rect">
                      <a:avLst/>
                    </a:prstGeom>
                    <a:noFill/>
                    <a:ln>
                      <a:noFill/>
                    </a:ln>
                  </pic:spPr>
                </pic:pic>
              </a:graphicData>
            </a:graphic>
          </wp:inline>
        </w:drawing>
      </w:r>
    </w:p>
    <w:p w14:paraId="3E3A5917" w14:textId="0968E926" w:rsidR="00A6241F" w:rsidRDefault="00894540" w:rsidP="00894540">
      <w:pPr>
        <w:pStyle w:val="Billedtekst"/>
        <w:jc w:val="center"/>
        <w:rPr>
          <w:color w:val="auto"/>
        </w:rPr>
      </w:pPr>
      <w:r w:rsidRPr="00333840">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14</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3</w:t>
      </w:r>
      <w:r w:rsidR="00461B23">
        <w:rPr>
          <w:color w:val="auto"/>
        </w:rPr>
        <w:fldChar w:fldCharType="end"/>
      </w:r>
      <w:r w:rsidRPr="00333840">
        <w:rPr>
          <w:color w:val="auto"/>
        </w:rPr>
        <w:t xml:space="preserve"> Illustrative example of a trail</w:t>
      </w:r>
      <w:r w:rsidR="007C0F91" w:rsidRPr="00333840">
        <w:rPr>
          <w:color w:val="auto"/>
        </w:rPr>
        <w:t>e</w:t>
      </w:r>
      <w:r w:rsidRPr="00333840">
        <w:rPr>
          <w:color w:val="auto"/>
        </w:rPr>
        <w:t>r booking default icon</w:t>
      </w:r>
      <w:r w:rsidR="0057335B">
        <w:rPr>
          <w:color w:val="auto"/>
        </w:rPr>
        <w:t>.</w:t>
      </w:r>
    </w:p>
    <w:p w14:paraId="66A01482" w14:textId="77777777" w:rsidR="0077484C" w:rsidRPr="0077484C" w:rsidRDefault="0077484C" w:rsidP="0077484C"/>
    <w:p w14:paraId="5F78A637" w14:textId="7C52DEAA" w:rsidR="007C0F91" w:rsidRPr="00B43F99" w:rsidRDefault="007C0F91" w:rsidP="00B0259A">
      <w:pPr>
        <w:pBdr>
          <w:top w:val="single" w:sz="4" w:space="1" w:color="auto"/>
          <w:left w:val="single" w:sz="4" w:space="4" w:color="auto"/>
          <w:bottom w:val="single" w:sz="4" w:space="1" w:color="auto"/>
          <w:right w:val="single" w:sz="4" w:space="4" w:color="auto"/>
        </w:pBdr>
      </w:pPr>
      <w:r w:rsidRPr="00333840">
        <w:t>Note:</w:t>
      </w:r>
      <w:r w:rsidR="00B0259A">
        <w:t xml:space="preserve"> </w:t>
      </w:r>
      <w:r w:rsidRPr="00333840">
        <w:t xml:space="preserve">For services that have both HbbTV application and trailer booking, </w:t>
      </w:r>
      <w:r w:rsidRPr="00B43F99">
        <w:t xml:space="preserve">a </w:t>
      </w:r>
      <w:r w:rsidR="00877242" w:rsidRPr="00B43F99">
        <w:t>HbbTV</w:t>
      </w:r>
      <w:r w:rsidR="00612AA4">
        <w:t xml:space="preserve"> </w:t>
      </w:r>
      <w:r w:rsidRPr="00333840">
        <w:t xml:space="preserve">IRD will typically allocate the green button for HbbTV usage and </w:t>
      </w:r>
      <w:r w:rsidRPr="00B43F99">
        <w:t xml:space="preserve">prevent this button for trailer booking control unless the HbbTV application have released the green button for its usage. It is up to the broadcaster to control and release the green button from HbbTV application usage to enable </w:t>
      </w:r>
      <w:r w:rsidR="00877242" w:rsidRPr="00B43F99">
        <w:t>HbbTV</w:t>
      </w:r>
      <w:r w:rsidR="00612AA4" w:rsidRPr="00B43F99">
        <w:t xml:space="preserve"> </w:t>
      </w:r>
      <w:r w:rsidRPr="00B43F99">
        <w:t>IRD to use the green button during broadcast of trailer booking.</w:t>
      </w:r>
    </w:p>
    <w:p w14:paraId="328D642C" w14:textId="77777777" w:rsidR="00A6241F" w:rsidRPr="00B43F99" w:rsidRDefault="00A6241F" w:rsidP="00F81381">
      <w:pPr>
        <w:pStyle w:val="Overskrift4"/>
      </w:pPr>
      <w:bookmarkStart w:id="5477" w:name="_Toc392074116"/>
      <w:r w:rsidRPr="00B43F99">
        <w:t>Image icon position</w:t>
      </w:r>
      <w:bookmarkEnd w:id="5477"/>
    </w:p>
    <w:p w14:paraId="7548BDCE" w14:textId="5AE77DB4" w:rsidR="00A6241F" w:rsidRPr="00333840" w:rsidRDefault="00A6241F" w:rsidP="00A6241F">
      <w:pPr>
        <w:rPr>
          <w:i/>
        </w:rPr>
      </w:pPr>
      <w:r w:rsidRPr="00B43F99">
        <w:t xml:space="preserve">The NorDig PVR supporting Trailer booking </w:t>
      </w:r>
      <w:r w:rsidR="00186033" w:rsidRPr="00B43F99">
        <w:rPr>
          <w:b/>
          <w:color w:val="FF0000"/>
        </w:rPr>
        <w:t>shall</w:t>
      </w:r>
      <w:r w:rsidRPr="00B43F99">
        <w:t xml:space="preserve"> use the signalled</w:t>
      </w:r>
      <w:r w:rsidRPr="00333840">
        <w:t xml:space="preserve"> position information to position the icon if no native </w:t>
      </w:r>
      <w:proofErr w:type="spellStart"/>
      <w:r w:rsidRPr="00333840">
        <w:t>UserInterface</w:t>
      </w:r>
      <w:proofErr w:type="spellEnd"/>
      <w:r w:rsidRPr="00333840">
        <w:t xml:space="preserve"> items are being displayed. If native </w:t>
      </w:r>
      <w:proofErr w:type="spellStart"/>
      <w:r w:rsidRPr="00333840">
        <w:t>UserInterface</w:t>
      </w:r>
      <w:proofErr w:type="spellEnd"/>
      <w:r w:rsidRPr="00333840">
        <w:t xml:space="preserve"> items (like zapper banner, menu) or subtitling are displayed simultaneous as image icon, then the signalled position information should be used as a guide</w:t>
      </w:r>
      <w:r w:rsidRPr="00333840">
        <w:rPr>
          <w:i/>
        </w:rPr>
        <w:t xml:space="preserve">. </w:t>
      </w:r>
    </w:p>
    <w:p w14:paraId="46036451" w14:textId="2D2D7F02" w:rsidR="00A6241F" w:rsidRPr="00B40B05" w:rsidRDefault="00A6241F" w:rsidP="001E21E4">
      <w:pPr>
        <w:pStyle w:val="Overskrift4"/>
      </w:pPr>
      <w:bookmarkStart w:id="5478" w:name="_Toc392074117"/>
      <w:r w:rsidRPr="00333840">
        <w:t>Subtitling and display of image icon</w:t>
      </w:r>
      <w:bookmarkEnd w:id="5478"/>
    </w:p>
    <w:p w14:paraId="0B2C4AE7" w14:textId="7DCE4179" w:rsidR="00A6241F" w:rsidRPr="00333840" w:rsidRDefault="00A6241F" w:rsidP="00A6241F">
      <w:r w:rsidRPr="00333840">
        <w:t xml:space="preserve">The NorDig PVR supporting Trailer booking </w:t>
      </w:r>
      <w:r w:rsidR="00186033" w:rsidRPr="00186033">
        <w:rPr>
          <w:b/>
          <w:color w:val="FF0000"/>
        </w:rPr>
        <w:t>shall</w:t>
      </w:r>
      <w:r w:rsidRPr="00333840">
        <w:t xml:space="preserve"> be able to continue decode and display subtitling (EBU Teletext subtitling or DVB Subtitling</w:t>
      </w:r>
      <w:r w:rsidR="00544D17" w:rsidRPr="00333840">
        <w:t>, see chapter 7</w:t>
      </w:r>
      <w:r w:rsidRPr="00333840">
        <w:t xml:space="preserve">) also when displaying the image icon. (When the IRD is displaying the </w:t>
      </w:r>
      <w:proofErr w:type="spellStart"/>
      <w:r w:rsidRPr="00333840">
        <w:t>trailor</w:t>
      </w:r>
      <w:proofErr w:type="spellEnd"/>
      <w:r w:rsidRPr="00333840">
        <w:t xml:space="preserve"> booking menu, </w:t>
      </w:r>
      <w:r w:rsidR="00544D17" w:rsidRPr="00333840">
        <w:t xml:space="preserve">NorDig PVR </w:t>
      </w:r>
      <w:r w:rsidRPr="00333840">
        <w:t xml:space="preserve">should continue displaying subtitling).  </w:t>
      </w:r>
    </w:p>
    <w:p w14:paraId="3D42315F" w14:textId="77777777" w:rsidR="009F3848" w:rsidRPr="00333840" w:rsidRDefault="009F3848" w:rsidP="00F81381">
      <w:pPr>
        <w:pStyle w:val="Overskrift3"/>
      </w:pPr>
      <w:bookmarkStart w:id="5479" w:name="_Toc226303994"/>
      <w:bookmarkStart w:id="5480" w:name="_Toc226305340"/>
      <w:bookmarkStart w:id="5481" w:name="_Toc232172035"/>
      <w:bookmarkStart w:id="5482" w:name="_Toc232173083"/>
      <w:bookmarkStart w:id="5483" w:name="_Toc232177534"/>
      <w:bookmarkStart w:id="5484" w:name="_Toc256420057"/>
      <w:bookmarkStart w:id="5485" w:name="_Toc265440981"/>
      <w:bookmarkStart w:id="5486" w:name="_Toc338613944"/>
      <w:bookmarkStart w:id="5487" w:name="_Toc342658135"/>
      <w:bookmarkStart w:id="5488" w:name="_Toc342659713"/>
      <w:bookmarkStart w:id="5489" w:name="_Toc392074118"/>
      <w:bookmarkStart w:id="5490" w:name="_Toc392075698"/>
      <w:r w:rsidRPr="00333840">
        <w:t>Back-to-back recording</w:t>
      </w:r>
      <w:bookmarkEnd w:id="5479"/>
      <w:bookmarkEnd w:id="5480"/>
      <w:bookmarkEnd w:id="5481"/>
      <w:bookmarkEnd w:id="5482"/>
      <w:bookmarkEnd w:id="5483"/>
      <w:bookmarkEnd w:id="5484"/>
      <w:bookmarkEnd w:id="5485"/>
      <w:bookmarkEnd w:id="5486"/>
      <w:bookmarkEnd w:id="5487"/>
      <w:bookmarkEnd w:id="5488"/>
      <w:bookmarkEnd w:id="5489"/>
      <w:bookmarkEnd w:id="5490"/>
    </w:p>
    <w:p w14:paraId="2F6CDEDB" w14:textId="6CB2AC0D" w:rsidR="009F3848" w:rsidRPr="00333840" w:rsidRDefault="009F3848" w:rsidP="009F3848">
      <w:r w:rsidRPr="00333840">
        <w:t xml:space="preserve">The NorDig PVR </w:t>
      </w:r>
      <w:r w:rsidR="00186033" w:rsidRPr="00186033">
        <w:rPr>
          <w:b/>
          <w:color w:val="FF0000"/>
        </w:rPr>
        <w:t>shall</w:t>
      </w:r>
      <w:r w:rsidRPr="00333840">
        <w:t xml:space="preserve"> be able to record back-to-back events both on same and on different services.</w:t>
      </w:r>
    </w:p>
    <w:p w14:paraId="7EAE4D20" w14:textId="50DA83C6" w:rsidR="009F3848" w:rsidRPr="00333840" w:rsidRDefault="00551D0C" w:rsidP="00B0259A">
      <w:pPr>
        <w:pBdr>
          <w:top w:val="single" w:sz="4" w:space="0" w:color="auto"/>
          <w:left w:val="single" w:sz="4" w:space="4" w:color="auto"/>
          <w:bottom w:val="single" w:sz="4" w:space="1" w:color="auto"/>
          <w:right w:val="single" w:sz="4" w:space="4" w:color="auto"/>
        </w:pBdr>
      </w:pPr>
      <w:r w:rsidRPr="00333840">
        <w:t xml:space="preserve">Note: </w:t>
      </w:r>
      <w:r w:rsidR="009F3848" w:rsidRPr="00333840">
        <w:t xml:space="preserve">Back-to-back events refer to two events that immediately follow each other, </w:t>
      </w:r>
      <w:r w:rsidR="00B40B05" w:rsidRPr="00333840">
        <w:t>i.e.,</w:t>
      </w:r>
      <w:r w:rsidR="009F3848" w:rsidRPr="00333840">
        <w:t xml:space="preserve"> the following event </w:t>
      </w:r>
      <w:proofErr w:type="spellStart"/>
      <w:r w:rsidR="009F3848" w:rsidRPr="00333840">
        <w:t>start_time</w:t>
      </w:r>
      <w:proofErr w:type="spellEnd"/>
      <w:r w:rsidR="009F3848" w:rsidRPr="00333840">
        <w:t xml:space="preserve"> is immediately after the previous events stop time,</w:t>
      </w:r>
      <w:r w:rsidR="0077484C">
        <w:t xml:space="preserve"> </w:t>
      </w:r>
      <w:r w:rsidR="009F3848" w:rsidRPr="00333840">
        <w:t>(</w:t>
      </w:r>
      <w:proofErr w:type="spellStart"/>
      <w:r w:rsidR="009F3848" w:rsidRPr="00333840">
        <w:t>start_time</w:t>
      </w:r>
      <w:proofErr w:type="spellEnd"/>
      <w:r w:rsidR="009F3848" w:rsidRPr="00333840">
        <w:t xml:space="preserve"> plus duration), see figure below.</w:t>
      </w:r>
    </w:p>
    <w:p w14:paraId="7FD1AF18" w14:textId="687E932D" w:rsidR="009F3848" w:rsidRPr="00333840" w:rsidRDefault="009F3848" w:rsidP="009F3848">
      <w:r w:rsidRPr="00333840">
        <w:t xml:space="preserve">For overlapping events see </w:t>
      </w:r>
      <w:r w:rsidR="00876FEA" w:rsidRPr="00333840">
        <w:fldChar w:fldCharType="begin"/>
      </w:r>
      <w:r w:rsidR="00876FEA" w:rsidRPr="00333840">
        <w:instrText xml:space="preserve"> REF _Ref228635889 \r \h  \* MERGEFORMAT </w:instrText>
      </w:r>
      <w:r w:rsidR="00876FEA" w:rsidRPr="00333840">
        <w:fldChar w:fldCharType="separate"/>
      </w:r>
      <w:r w:rsidR="00290B98">
        <w:t>14.3.16.2</w:t>
      </w:r>
      <w:r w:rsidR="00876FEA" w:rsidRPr="00333840">
        <w:fldChar w:fldCharType="end"/>
      </w:r>
      <w:r w:rsidRPr="00333840">
        <w:t xml:space="preserve">. If the first event has same or higher priority as the second event (see </w:t>
      </w:r>
      <w:r w:rsidR="00876FEA" w:rsidRPr="00333840">
        <w:fldChar w:fldCharType="begin"/>
      </w:r>
      <w:r w:rsidR="00876FEA" w:rsidRPr="00333840">
        <w:instrText xml:space="preserve"> REF _Ref228635889 \r \h  \* MERGEFORMAT </w:instrText>
      </w:r>
      <w:r w:rsidR="00876FEA" w:rsidRPr="00333840">
        <w:fldChar w:fldCharType="separate"/>
      </w:r>
      <w:r w:rsidR="00290B98">
        <w:t>14.3.16.2</w:t>
      </w:r>
      <w:r w:rsidR="00876FEA" w:rsidRPr="00333840">
        <w:fldChar w:fldCharType="end"/>
      </w:r>
      <w:r w:rsidRPr="00333840">
        <w:t xml:space="preserve">) and the first event will overrun, if the NorDig PVR has limitation in recording capacity, it </w:t>
      </w:r>
      <w:r w:rsidR="00186033" w:rsidRPr="00186033">
        <w:rPr>
          <w:b/>
          <w:color w:val="FF0000"/>
        </w:rPr>
        <w:t>shall</w:t>
      </w:r>
      <w:r w:rsidRPr="00333840">
        <w:t xml:space="preserve"> first finalise recording of the first event (including its overrun part) before starting recording the next event. The overrun </w:t>
      </w:r>
      <w:r w:rsidR="00186033" w:rsidRPr="00186033">
        <w:rPr>
          <w:b/>
          <w:color w:val="FF0000"/>
        </w:rPr>
        <w:t>shall</w:t>
      </w:r>
      <w:r w:rsidRPr="00333840">
        <w:t xml:space="preserve"> be treated as the more important part of the events, see figure below.</w:t>
      </w:r>
    </w:p>
    <w:p w14:paraId="2A373045" w14:textId="4CCCFB91" w:rsidR="009F3848" w:rsidRPr="00333840" w:rsidRDefault="009F3848" w:rsidP="009F3848">
      <w:r w:rsidRPr="00333840">
        <w:t xml:space="preserve">If the NorDig PVR has been set to add additional recording time (“safe margins”) before and after recorded events’ start and stop time, any overlapping “safe margins” between the back-to-back events </w:t>
      </w:r>
      <w:r w:rsidR="00186033" w:rsidRPr="00186033">
        <w:rPr>
          <w:b/>
          <w:color w:val="FF0000"/>
        </w:rPr>
        <w:t>shall</w:t>
      </w:r>
      <w:r w:rsidRPr="00333840">
        <w:t xml:space="preserve"> be removed (if the NorDig PVR has limitation in recording capacity for this), see figure below.</w:t>
      </w:r>
    </w:p>
    <w:p w14:paraId="224386FB" w14:textId="77777777" w:rsidR="009F3848" w:rsidRPr="00333840" w:rsidRDefault="000E446C" w:rsidP="009F3848">
      <w:r w:rsidRPr="00333840">
        <w:rPr>
          <w:noProof/>
          <w:lang w:eastAsia="en-GB"/>
        </w:rPr>
        <w:lastRenderedPageBreak/>
        <w:drawing>
          <wp:inline distT="0" distB="0" distL="0" distR="0" wp14:anchorId="5789C50A" wp14:editId="5B590213">
            <wp:extent cx="5872480" cy="343027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2480" cy="3430270"/>
                    </a:xfrm>
                    <a:prstGeom prst="rect">
                      <a:avLst/>
                    </a:prstGeom>
                    <a:noFill/>
                    <a:ln>
                      <a:noFill/>
                    </a:ln>
                  </pic:spPr>
                </pic:pic>
              </a:graphicData>
            </a:graphic>
          </wp:inline>
        </w:drawing>
      </w:r>
    </w:p>
    <w:p w14:paraId="139E22B4" w14:textId="70DBFFF3" w:rsidR="009F3848" w:rsidRPr="00333840" w:rsidRDefault="005D07A3" w:rsidP="009F3848">
      <w:pPr>
        <w:rPr>
          <w:i/>
        </w:rPr>
      </w:pPr>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4</w:t>
      </w:r>
      <w:r w:rsidR="00461B23">
        <w:rPr>
          <w:i/>
        </w:rPr>
        <w:fldChar w:fldCharType="end"/>
      </w:r>
      <w:r w:rsidRPr="00333840">
        <w:rPr>
          <w:i/>
        </w:rPr>
        <w:t xml:space="preserve"> (Illustration)</w:t>
      </w:r>
      <w:r w:rsidR="009E38AB" w:rsidRPr="00333840">
        <w:rPr>
          <w:i/>
        </w:rPr>
        <w:t xml:space="preserve"> </w:t>
      </w:r>
      <w:r w:rsidRPr="00333840">
        <w:rPr>
          <w:i/>
        </w:rPr>
        <w:t>H</w:t>
      </w:r>
      <w:r w:rsidR="009E38AB" w:rsidRPr="00333840">
        <w:rPr>
          <w:i/>
        </w:rPr>
        <w:t>andling back-to back recordings</w:t>
      </w:r>
    </w:p>
    <w:p w14:paraId="34A60CDD" w14:textId="77777777" w:rsidR="009F3848" w:rsidRPr="00333840" w:rsidRDefault="00CA4656" w:rsidP="00F81381">
      <w:pPr>
        <w:pStyle w:val="Overskrift3"/>
      </w:pPr>
      <w:bookmarkStart w:id="5491" w:name="_Toc226303995"/>
      <w:bookmarkStart w:id="5492" w:name="_Toc226305341"/>
      <w:bookmarkStart w:id="5493" w:name="_Toc232172036"/>
      <w:bookmarkStart w:id="5494" w:name="_Toc232173084"/>
      <w:bookmarkStart w:id="5495" w:name="_Toc232177535"/>
      <w:r w:rsidRPr="00333840">
        <w:t xml:space="preserve"> </w:t>
      </w:r>
      <w:bookmarkStart w:id="5496" w:name="_Toc256420058"/>
      <w:bookmarkStart w:id="5497" w:name="_Toc265440982"/>
      <w:bookmarkStart w:id="5498" w:name="_Toc338613945"/>
      <w:bookmarkStart w:id="5499" w:name="_Toc342658136"/>
      <w:bookmarkStart w:id="5500" w:name="_Toc342659714"/>
      <w:bookmarkStart w:id="5501" w:name="_Toc392074119"/>
      <w:bookmarkStart w:id="5502" w:name="_Toc392075699"/>
      <w:proofErr w:type="spellStart"/>
      <w:r w:rsidR="009F3848" w:rsidRPr="00333840">
        <w:t>Timeshift</w:t>
      </w:r>
      <w:proofErr w:type="spellEnd"/>
      <w:r w:rsidR="009F3848" w:rsidRPr="00333840">
        <w:t xml:space="preserve"> recording</w:t>
      </w:r>
      <w:bookmarkEnd w:id="5491"/>
      <w:bookmarkEnd w:id="5492"/>
      <w:bookmarkEnd w:id="5493"/>
      <w:bookmarkEnd w:id="5494"/>
      <w:bookmarkEnd w:id="5495"/>
      <w:bookmarkEnd w:id="5496"/>
      <w:bookmarkEnd w:id="5497"/>
      <w:bookmarkEnd w:id="5498"/>
      <w:bookmarkEnd w:id="5499"/>
      <w:bookmarkEnd w:id="5500"/>
      <w:bookmarkEnd w:id="5501"/>
      <w:bookmarkEnd w:id="5502"/>
    </w:p>
    <w:p w14:paraId="614839F9" w14:textId="6EDBC0F7" w:rsidR="009F3848" w:rsidRPr="00333840" w:rsidRDefault="009F3848" w:rsidP="009F3848">
      <w:r w:rsidRPr="00333840">
        <w:t xml:space="preserve">The NorDig PVR </w:t>
      </w:r>
      <w:r w:rsidR="00186033" w:rsidRPr="00186033">
        <w:rPr>
          <w:b/>
          <w:color w:val="FF0000"/>
        </w:rPr>
        <w:t>shall</w:t>
      </w:r>
      <w:r w:rsidRPr="00333840">
        <w:t xml:space="preserve"> be able to pause or </w:t>
      </w:r>
      <w:proofErr w:type="spellStart"/>
      <w:r w:rsidRPr="00333840">
        <w:t>timeshift</w:t>
      </w:r>
      <w:proofErr w:type="spellEnd"/>
      <w:r w:rsidRPr="00333840">
        <w:t xml:space="preserve"> live TV for at least 60 minutes. It should be possible to save time-shifted events into the PVR list of recordings.</w:t>
      </w:r>
    </w:p>
    <w:p w14:paraId="2AE4EE6F" w14:textId="77777777" w:rsidR="009F3848" w:rsidRPr="00333840" w:rsidRDefault="00CA4656" w:rsidP="00F81381">
      <w:pPr>
        <w:pStyle w:val="Overskrift3"/>
      </w:pPr>
      <w:bookmarkStart w:id="5503" w:name="_Toc226303996"/>
      <w:bookmarkStart w:id="5504" w:name="_Toc226305342"/>
      <w:bookmarkStart w:id="5505" w:name="_Toc232172037"/>
      <w:bookmarkStart w:id="5506" w:name="_Toc232173085"/>
      <w:bookmarkStart w:id="5507" w:name="_Toc232177536"/>
      <w:r w:rsidRPr="00333840">
        <w:t xml:space="preserve"> </w:t>
      </w:r>
      <w:bookmarkStart w:id="5508" w:name="_Toc256420059"/>
      <w:bookmarkStart w:id="5509" w:name="_Toc265440983"/>
      <w:bookmarkStart w:id="5510" w:name="_Toc338613946"/>
      <w:bookmarkStart w:id="5511" w:name="_Toc342658137"/>
      <w:bookmarkStart w:id="5512" w:name="_Toc342659715"/>
      <w:bookmarkStart w:id="5513" w:name="_Toc392074120"/>
      <w:bookmarkStart w:id="5514" w:name="_Toc392075700"/>
      <w:r w:rsidR="009F3848" w:rsidRPr="00333840">
        <w:t>Late Recording</w:t>
      </w:r>
      <w:bookmarkEnd w:id="5503"/>
      <w:bookmarkEnd w:id="5504"/>
      <w:bookmarkEnd w:id="5505"/>
      <w:bookmarkEnd w:id="5506"/>
      <w:bookmarkEnd w:id="5507"/>
      <w:bookmarkEnd w:id="5508"/>
      <w:bookmarkEnd w:id="5509"/>
      <w:bookmarkEnd w:id="5510"/>
      <w:bookmarkEnd w:id="5511"/>
      <w:bookmarkEnd w:id="5512"/>
      <w:bookmarkEnd w:id="5513"/>
      <w:bookmarkEnd w:id="5514"/>
    </w:p>
    <w:p w14:paraId="2B9BDE29" w14:textId="7F86B505" w:rsidR="009F3848" w:rsidRPr="00333840" w:rsidRDefault="009F3848" w:rsidP="009F3848">
      <w:r w:rsidRPr="00333840">
        <w:t xml:space="preserve">The NorDig PVR should support a continuous time-shift buffer for late catch-up recording. If </w:t>
      </w:r>
      <w:r w:rsidR="004E060C" w:rsidRPr="00333840">
        <w:t>supported,</w:t>
      </w:r>
      <w:r w:rsidRPr="00333840">
        <w:t xml:space="preserve"> then the NorDig PVR (based on Hard Disk Drive) </w:t>
      </w:r>
      <w:r w:rsidR="00186033" w:rsidRPr="00186033">
        <w:rPr>
          <w:b/>
          <w:color w:val="FF0000"/>
        </w:rPr>
        <w:t>shall</w:t>
      </w:r>
      <w:r w:rsidRPr="00333840">
        <w:t xml:space="preserve"> be able to disable the continuous time-shift buffer in settings. It should be possible to record a complete event after the event has started including any portion already in the time-shift buffer. </w:t>
      </w:r>
    </w:p>
    <w:p w14:paraId="15A68976" w14:textId="77777777" w:rsidR="009F3848" w:rsidRPr="00333840" w:rsidRDefault="009F3848" w:rsidP="009F3848">
      <w:r w:rsidRPr="00333840">
        <w:t xml:space="preserve">A late recording is when the user programs the PVR to record an event after it has started (according to the events </w:t>
      </w:r>
      <w:proofErr w:type="spellStart"/>
      <w:r w:rsidRPr="00333840">
        <w:t>start_time</w:t>
      </w:r>
      <w:proofErr w:type="spellEnd"/>
      <w:r w:rsidRPr="00333840">
        <w:t xml:space="preserve"> and that it is within EIT present table). If the time-shift buffer includes the start of the event, the recording is treated to be a </w:t>
      </w:r>
      <w:r w:rsidRPr="00333840">
        <w:rPr>
          <w:u w:val="single"/>
        </w:rPr>
        <w:t>complete</w:t>
      </w:r>
      <w:r w:rsidRPr="00333840">
        <w:t xml:space="preserve"> late recording. If the time-shift buffer does not include the start of the event or if the PVR does not have any time-shift buffer, the recording is treated to be an </w:t>
      </w:r>
      <w:r w:rsidRPr="00333840">
        <w:rPr>
          <w:u w:val="single"/>
        </w:rPr>
        <w:t>incomplete</w:t>
      </w:r>
      <w:r w:rsidRPr="00333840">
        <w:t xml:space="preserve"> late recording.</w:t>
      </w:r>
    </w:p>
    <w:p w14:paraId="30F4410B" w14:textId="3E8F4EDD" w:rsidR="009F3848" w:rsidRPr="00333840" w:rsidRDefault="009F3848" w:rsidP="009F3848">
      <w:r w:rsidRPr="00333840">
        <w:t xml:space="preserve">For incomplete late recording the NorDig PVR </w:t>
      </w:r>
      <w:r w:rsidR="00186033" w:rsidRPr="00186033">
        <w:rPr>
          <w:b/>
          <w:color w:val="FF0000"/>
        </w:rPr>
        <w:t>shall</w:t>
      </w:r>
      <w:r w:rsidRPr="00333840">
        <w:t xml:space="preserve"> check if there is an alternative instance available within the EIT data (i.e. an event with same </w:t>
      </w:r>
      <w:proofErr w:type="spellStart"/>
      <w:r w:rsidRPr="00333840">
        <w:t>CRID</w:t>
      </w:r>
      <w:proofErr w:type="spellEnd"/>
      <w:r w:rsidRPr="00333840">
        <w:t xml:space="preserve"> value). If an alternative instance of the event is found within the EIT data, the NorDig PVR should offer for the user to automatically replace the incomplete recording later with a complete recording using the alternative instance (the NorDig PVR should however anyway first finalise the rest of the present incomplete recording). If there is conflict because of the alternative instance, the NorDig PVR </w:t>
      </w:r>
      <w:r w:rsidR="00186033" w:rsidRPr="00186033">
        <w:rPr>
          <w:b/>
          <w:color w:val="FF0000"/>
        </w:rPr>
        <w:t>shall</w:t>
      </w:r>
      <w:r w:rsidRPr="00333840">
        <w:t xml:space="preserve"> not use alternative instance, it </w:t>
      </w:r>
      <w:r w:rsidR="00186033" w:rsidRPr="00186033">
        <w:rPr>
          <w:b/>
          <w:color w:val="FF0000"/>
        </w:rPr>
        <w:t>shall</w:t>
      </w:r>
      <w:r w:rsidRPr="00333840">
        <w:t xml:space="preserve"> then keep the late incomplete recording.</w:t>
      </w:r>
    </w:p>
    <w:p w14:paraId="25702049" w14:textId="1AD14D27" w:rsidR="009F3848" w:rsidRPr="00333840" w:rsidRDefault="009F3848" w:rsidP="009F3848">
      <w:r w:rsidRPr="00333840">
        <w:t xml:space="preserve">If there is no alternative instance information available at the time of recording, the NorDig PVR </w:t>
      </w:r>
      <w:r w:rsidR="00186033" w:rsidRPr="00186033">
        <w:rPr>
          <w:b/>
          <w:color w:val="FF0000"/>
        </w:rPr>
        <w:t>shall</w:t>
      </w:r>
      <w:r w:rsidRPr="00333840">
        <w:t xml:space="preserve"> monitor EIT tables for alternative instance until incomplete recording is removed from the</w:t>
      </w:r>
      <w:r w:rsidR="00F70126" w:rsidRPr="00333840">
        <w:t xml:space="preserve"> NorDig</w:t>
      </w:r>
      <w:r w:rsidRPr="00333840">
        <w:t xml:space="preserve"> PVR.</w:t>
      </w:r>
    </w:p>
    <w:p w14:paraId="59934977" w14:textId="77777777" w:rsidR="009F3848" w:rsidRPr="00333840" w:rsidRDefault="009F3848" w:rsidP="00080F13">
      <w:pPr>
        <w:pBdr>
          <w:top w:val="single" w:sz="4" w:space="1" w:color="auto"/>
          <w:left w:val="single" w:sz="4" w:space="4" w:color="auto"/>
          <w:bottom w:val="single" w:sz="4" w:space="1" w:color="auto"/>
          <w:right w:val="single" w:sz="4" w:space="4" w:color="auto"/>
        </w:pBdr>
      </w:pPr>
      <w:r w:rsidRPr="00333840">
        <w:t xml:space="preserve"> The Late recording should not include recordings from previous event, even if the continuous time-shift buffer did include that at the time of programming.</w:t>
      </w:r>
    </w:p>
    <w:p w14:paraId="027635DF" w14:textId="77777777" w:rsidR="009F3848" w:rsidRPr="00333840" w:rsidRDefault="009F3848" w:rsidP="009F3848">
      <w:r w:rsidRPr="00333840">
        <w:lastRenderedPageBreak/>
        <w:t>The manufacture should inform the user in the</w:t>
      </w:r>
      <w:r w:rsidR="00F70126" w:rsidRPr="00333840">
        <w:t xml:space="preserve"> NorDig</w:t>
      </w:r>
      <w:r w:rsidRPr="00333840">
        <w:t xml:space="preserve"> PVR’s manual about limitation in late recording, for example it could typically be that it is only possible to record/store as long to back in time for one service as the service has been selected for viewing or as long time as the </w:t>
      </w:r>
      <w:proofErr w:type="spellStart"/>
      <w:r w:rsidRPr="00333840">
        <w:t>timeshift</w:t>
      </w:r>
      <w:proofErr w:type="spellEnd"/>
      <w:r w:rsidRPr="00333840">
        <w:t xml:space="preserve"> buffer is.</w:t>
      </w:r>
    </w:p>
    <w:p w14:paraId="0BFD651C" w14:textId="77777777" w:rsidR="009F3848" w:rsidRPr="00333840" w:rsidRDefault="009F3848" w:rsidP="00F81381">
      <w:pPr>
        <w:pStyle w:val="Overskrift3"/>
      </w:pPr>
      <w:bookmarkStart w:id="5515" w:name="_Toc226303997"/>
      <w:bookmarkStart w:id="5516" w:name="_Toc226305343"/>
      <w:bookmarkStart w:id="5517" w:name="_Toc232172038"/>
      <w:bookmarkStart w:id="5518" w:name="_Toc232173086"/>
      <w:bookmarkStart w:id="5519" w:name="_Toc232177537"/>
      <w:bookmarkStart w:id="5520" w:name="_Toc256420060"/>
      <w:bookmarkStart w:id="5521" w:name="_Toc265440984"/>
      <w:bookmarkStart w:id="5522" w:name="_Toc338613947"/>
      <w:bookmarkStart w:id="5523" w:name="_Toc342658138"/>
      <w:bookmarkStart w:id="5524" w:name="_Toc342659716"/>
      <w:bookmarkStart w:id="5525" w:name="_Toc392074121"/>
      <w:bookmarkStart w:id="5526" w:name="_Toc392075701"/>
      <w:r w:rsidRPr="00333840">
        <w:t>Manual recording</w:t>
      </w:r>
      <w:bookmarkEnd w:id="5515"/>
      <w:bookmarkEnd w:id="5516"/>
      <w:bookmarkEnd w:id="5517"/>
      <w:bookmarkEnd w:id="5518"/>
      <w:bookmarkEnd w:id="5519"/>
      <w:bookmarkEnd w:id="5520"/>
      <w:bookmarkEnd w:id="5521"/>
      <w:bookmarkEnd w:id="5522"/>
      <w:bookmarkEnd w:id="5523"/>
      <w:bookmarkEnd w:id="5524"/>
      <w:bookmarkEnd w:id="5525"/>
      <w:bookmarkEnd w:id="5526"/>
    </w:p>
    <w:p w14:paraId="131CA663" w14:textId="6A8994FA" w:rsidR="009F3848" w:rsidRPr="00333840" w:rsidRDefault="009F3848" w:rsidP="009F3848">
      <w:r w:rsidRPr="00333840">
        <w:t xml:space="preserve">The NorDig PVR </w:t>
      </w:r>
      <w:r w:rsidR="00186033" w:rsidRPr="00186033">
        <w:rPr>
          <w:b/>
          <w:color w:val="FF0000"/>
        </w:rPr>
        <w:t>shall</w:t>
      </w:r>
      <w:r w:rsidRPr="00333840">
        <w:t xml:space="preserve"> make it possible for the viewer to set a manual recording, without using the EPG/ESG/EIT data, by setting the service, start-time and end-time (or duration). </w:t>
      </w:r>
    </w:p>
    <w:p w14:paraId="4D27EBD0" w14:textId="1ACCAF97" w:rsidR="009F3848" w:rsidRPr="00333840" w:rsidRDefault="009F3848" w:rsidP="009F3848">
      <w:r w:rsidRPr="00333840">
        <w:t xml:space="preserve">The time and date for the user when programming </w:t>
      </w:r>
      <w:r w:rsidR="00186033" w:rsidRPr="00186033">
        <w:rPr>
          <w:b/>
          <w:color w:val="FF0000"/>
        </w:rPr>
        <w:t>shall</w:t>
      </w:r>
      <w:r w:rsidRPr="00333840">
        <w:t xml:space="preserve"> be the local time, including any offset, at the time of recording according to the IRD’s settings, and not the local time at the time of programming.</w:t>
      </w:r>
      <w:r w:rsidR="00763619">
        <w:t xml:space="preserve"> </w:t>
      </w:r>
      <w:r w:rsidRPr="00333840">
        <w:t xml:space="preserve">This means that if there is a change in local time offset (e.g. change in daylight-saving time) between the time of programming and the time of recording, the time and date </w:t>
      </w:r>
      <w:r w:rsidR="00186033" w:rsidRPr="00186033">
        <w:rPr>
          <w:b/>
          <w:color w:val="FF0000"/>
        </w:rPr>
        <w:t>shall</w:t>
      </w:r>
      <w:r w:rsidRPr="00333840">
        <w:t xml:space="preserve"> refer to the new local time at the time of recording.</w:t>
      </w:r>
    </w:p>
    <w:p w14:paraId="0F8E5C93" w14:textId="77777777" w:rsidR="009F3848" w:rsidRPr="00333840" w:rsidRDefault="009F3848" w:rsidP="009F3848">
      <w:r w:rsidRPr="00333840">
        <w:t xml:space="preserve">It should be possible to set weakly repeated manual recording (like every Monday 19:00:00 to 20:00:00 or every weekday between 12:00:00 to 12:15:00)  </w:t>
      </w:r>
    </w:p>
    <w:p w14:paraId="638232A4" w14:textId="77777777" w:rsidR="009F3848" w:rsidRPr="00333840" w:rsidRDefault="009F3848" w:rsidP="00F81381">
      <w:pPr>
        <w:pStyle w:val="Overskrift3"/>
      </w:pPr>
      <w:bookmarkStart w:id="5527" w:name="_Toc226303998"/>
      <w:bookmarkStart w:id="5528" w:name="_Toc226305344"/>
      <w:bookmarkStart w:id="5529" w:name="_Toc232172039"/>
      <w:bookmarkStart w:id="5530" w:name="_Toc232173087"/>
      <w:bookmarkStart w:id="5531" w:name="_Toc232177538"/>
      <w:bookmarkStart w:id="5532" w:name="_Toc256420061"/>
      <w:bookmarkStart w:id="5533" w:name="_Toc265440985"/>
      <w:bookmarkStart w:id="5534" w:name="_Toc338613948"/>
      <w:bookmarkStart w:id="5535" w:name="_Toc342658139"/>
      <w:bookmarkStart w:id="5536" w:name="_Toc342659717"/>
      <w:bookmarkStart w:id="5537" w:name="_Toc392074122"/>
      <w:bookmarkStart w:id="5538" w:name="_Toc392075702"/>
      <w:r w:rsidRPr="00333840">
        <w:t>One touch recording (</w:t>
      </w:r>
      <w:proofErr w:type="spellStart"/>
      <w:r w:rsidRPr="00333840">
        <w:t>OTR</w:t>
      </w:r>
      <w:proofErr w:type="spellEnd"/>
      <w:r w:rsidRPr="00333840">
        <w:t>)</w:t>
      </w:r>
      <w:bookmarkEnd w:id="5527"/>
      <w:bookmarkEnd w:id="5528"/>
      <w:bookmarkEnd w:id="5529"/>
      <w:bookmarkEnd w:id="5530"/>
      <w:bookmarkEnd w:id="5531"/>
      <w:bookmarkEnd w:id="5532"/>
      <w:bookmarkEnd w:id="5533"/>
      <w:bookmarkEnd w:id="5534"/>
      <w:bookmarkEnd w:id="5535"/>
      <w:bookmarkEnd w:id="5536"/>
      <w:bookmarkEnd w:id="5537"/>
      <w:bookmarkEnd w:id="5538"/>
      <w:r w:rsidRPr="00333840">
        <w:t xml:space="preserve"> </w:t>
      </w:r>
    </w:p>
    <w:p w14:paraId="14DDA31C" w14:textId="39790707" w:rsidR="009F3848" w:rsidRPr="00333840" w:rsidRDefault="009F3848" w:rsidP="009F3848">
      <w:r w:rsidRPr="00333840">
        <w:t xml:space="preserve">The NorDig PVR </w:t>
      </w:r>
      <w:r w:rsidR="00186033" w:rsidRPr="00186033">
        <w:rPr>
          <w:b/>
          <w:color w:val="FF0000"/>
        </w:rPr>
        <w:t>shall</w:t>
      </w:r>
      <w:r w:rsidRPr="00333840">
        <w:t xml:space="preserve"> include a direct recording setting as a One-touch recording (</w:t>
      </w:r>
      <w:proofErr w:type="spellStart"/>
      <w:r w:rsidRPr="00333840">
        <w:t>OTR</w:t>
      </w:r>
      <w:proofErr w:type="spellEnd"/>
      <w:r w:rsidRPr="00333840">
        <w:t xml:space="preserve">) function which allows the user to start a recording, while watching live TV, with one button press on the remote control. </w:t>
      </w:r>
    </w:p>
    <w:p w14:paraId="15C7215F" w14:textId="730F62D8" w:rsidR="009F3848" w:rsidRPr="00333840" w:rsidRDefault="009F3848" w:rsidP="009F3848">
      <w:r w:rsidRPr="00333840">
        <w:t xml:space="preserve">This One-touch recording </w:t>
      </w:r>
      <w:r w:rsidR="00186033" w:rsidRPr="00186033">
        <w:rPr>
          <w:b/>
          <w:color w:val="FF0000"/>
        </w:rPr>
        <w:t>shall</w:t>
      </w:r>
      <w:r w:rsidRPr="00333840">
        <w:t xml:space="preserve"> not be delayed by further requests for user interaction unless to proceed would affect a recording that is either already underway or scheduled to start before the end of the </w:t>
      </w:r>
      <w:proofErr w:type="spellStart"/>
      <w:r w:rsidRPr="00333840">
        <w:t>OTR</w:t>
      </w:r>
      <w:proofErr w:type="spellEnd"/>
      <w:r w:rsidRPr="00333840">
        <w:t xml:space="preserve"> recording. </w:t>
      </w:r>
    </w:p>
    <w:p w14:paraId="1357F5D5" w14:textId="304FE75D" w:rsidR="009F3848" w:rsidRPr="00333840" w:rsidRDefault="009F3848" w:rsidP="009F3848">
      <w:r w:rsidRPr="00333840">
        <w:t xml:space="preserve">The duration of the One-touch recording operation </w:t>
      </w:r>
      <w:r w:rsidR="00186033" w:rsidRPr="00186033">
        <w:rPr>
          <w:b/>
          <w:color w:val="FF0000"/>
        </w:rPr>
        <w:t>shall</w:t>
      </w:r>
      <w:r w:rsidRPr="00333840">
        <w:t xml:space="preserve"> be based on either a pre-set time or current viewed event. </w:t>
      </w:r>
    </w:p>
    <w:p w14:paraId="2FB9D9CB" w14:textId="046BAE09" w:rsidR="00BE2D74" w:rsidRPr="00333840" w:rsidRDefault="009F3848" w:rsidP="009F3848">
      <w:r w:rsidRPr="00333840">
        <w:t xml:space="preserve">In addition, the NorDig PVR may have another setting alternative that when pressing the </w:t>
      </w:r>
      <w:proofErr w:type="spellStart"/>
      <w:r w:rsidRPr="00333840">
        <w:t>OTR</w:t>
      </w:r>
      <w:proofErr w:type="spellEnd"/>
      <w:r w:rsidRPr="00333840">
        <w:t xml:space="preserve"> button the NorDig PVR asks for user confirmation whether the direct recording </w:t>
      </w:r>
      <w:r w:rsidR="00186033" w:rsidRPr="00186033">
        <w:rPr>
          <w:b/>
          <w:color w:val="FF0000"/>
        </w:rPr>
        <w:t>shall</w:t>
      </w:r>
      <w:r w:rsidRPr="00333840">
        <w:t xml:space="preserve"> be based on current viewed event (from EIT data) or on a pre-set time.  </w:t>
      </w:r>
    </w:p>
    <w:p w14:paraId="07E4FE31" w14:textId="77777777" w:rsidR="009F3848" w:rsidRPr="00333840" w:rsidRDefault="009F3848" w:rsidP="00F81381">
      <w:pPr>
        <w:pStyle w:val="Overskrift3"/>
      </w:pPr>
      <w:bookmarkStart w:id="5539" w:name="_Toc226303999"/>
      <w:bookmarkStart w:id="5540" w:name="_Toc226305345"/>
      <w:bookmarkStart w:id="5541" w:name="_Toc232172040"/>
      <w:bookmarkStart w:id="5542" w:name="_Toc232173088"/>
      <w:bookmarkStart w:id="5543" w:name="_Toc232177539"/>
      <w:bookmarkStart w:id="5544" w:name="_Toc256420062"/>
      <w:bookmarkStart w:id="5545" w:name="_Toc265440986"/>
      <w:bookmarkStart w:id="5546" w:name="_Toc338613949"/>
      <w:bookmarkStart w:id="5547" w:name="_Toc342658140"/>
      <w:bookmarkStart w:id="5548" w:name="_Toc342659718"/>
      <w:bookmarkStart w:id="5549" w:name="_Toc392074123"/>
      <w:bookmarkStart w:id="5550" w:name="_Toc392075703"/>
      <w:r w:rsidRPr="00333840">
        <w:t>Automatic conflict handling</w:t>
      </w:r>
      <w:bookmarkEnd w:id="5539"/>
      <w:bookmarkEnd w:id="5540"/>
      <w:bookmarkEnd w:id="5541"/>
      <w:bookmarkEnd w:id="5542"/>
      <w:bookmarkEnd w:id="5543"/>
      <w:bookmarkEnd w:id="5544"/>
      <w:bookmarkEnd w:id="5545"/>
      <w:bookmarkEnd w:id="5546"/>
      <w:bookmarkEnd w:id="5547"/>
      <w:bookmarkEnd w:id="5548"/>
      <w:bookmarkEnd w:id="5549"/>
      <w:bookmarkEnd w:id="5550"/>
    </w:p>
    <w:p w14:paraId="76F84F2D" w14:textId="77777777" w:rsidR="009F3848" w:rsidRPr="00333840" w:rsidRDefault="009F3848" w:rsidP="009F3848">
      <w:r w:rsidRPr="00333840">
        <w:t>A conflict arises when the NorDig PVR is restricted to perform a recording due to limitation in recording capacity.</w:t>
      </w:r>
    </w:p>
    <w:p w14:paraId="2F026616" w14:textId="77777777" w:rsidR="009F3848" w:rsidRPr="00333840" w:rsidRDefault="009F3848" w:rsidP="00F81381">
      <w:pPr>
        <w:pStyle w:val="Overskrift4"/>
      </w:pPr>
      <w:bookmarkStart w:id="5551" w:name="_Toc232172041"/>
      <w:bookmarkStart w:id="5552" w:name="_Toc392074124"/>
      <w:r w:rsidRPr="00333840">
        <w:t>Conflict during the time of programming a (individual, series or manual) recording</w:t>
      </w:r>
      <w:bookmarkEnd w:id="5551"/>
      <w:bookmarkEnd w:id="5552"/>
    </w:p>
    <w:p w14:paraId="0A1333D6" w14:textId="32003B2E" w:rsidR="009F3848" w:rsidRPr="00333840" w:rsidRDefault="009F3848" w:rsidP="009F3848">
      <w:r w:rsidRPr="00333840">
        <w:t xml:space="preserve">If a conflict is detected it </w:t>
      </w:r>
      <w:r w:rsidR="00186033" w:rsidRPr="00186033">
        <w:rPr>
          <w:b/>
          <w:color w:val="FF0000"/>
        </w:rPr>
        <w:t>shall</w:t>
      </w:r>
      <w:r w:rsidRPr="00333840">
        <w:t xml:space="preserve"> be indicated immediately to the user, together with details of the cause, so that the user can take appropriate action. </w:t>
      </w:r>
    </w:p>
    <w:p w14:paraId="1DB8440E" w14:textId="4DEB181F" w:rsidR="009F3848" w:rsidRPr="00333840" w:rsidRDefault="009F3848" w:rsidP="009F3848">
      <w:r w:rsidRPr="00333840">
        <w:t xml:space="preserve">When programming a </w:t>
      </w:r>
      <w:r w:rsidR="0077484C" w:rsidRPr="00333840">
        <w:t>recording,</w:t>
      </w:r>
      <w:r w:rsidRPr="00333840">
        <w:t xml:space="preserve"> which comes in conflict with an earlier programmed recording and when the NorDig PVR can detect an alternative instance in one or both of them, the NorDig PVR </w:t>
      </w:r>
      <w:r w:rsidR="00186033" w:rsidRPr="00186033">
        <w:rPr>
          <w:b/>
          <w:color w:val="FF0000"/>
        </w:rPr>
        <w:t>shall</w:t>
      </w:r>
      <w:r w:rsidRPr="00333840">
        <w:t xml:space="preserve"> either automatically re-program one of the to the alternative instance or propose that viewer solve the conflict by moving one of the recordings to the alternative instance and asking for confirmation.  </w:t>
      </w:r>
    </w:p>
    <w:p w14:paraId="4117801D" w14:textId="77777777" w:rsidR="009F3848" w:rsidRPr="00333840" w:rsidRDefault="009F3848" w:rsidP="00F81381">
      <w:pPr>
        <w:pStyle w:val="Overskrift4"/>
      </w:pPr>
      <w:bookmarkStart w:id="5553" w:name="_Ref228635889"/>
      <w:bookmarkStart w:id="5554" w:name="_Toc232172042"/>
      <w:bookmarkStart w:id="5555" w:name="_Toc392074125"/>
      <w:r w:rsidRPr="00333840">
        <w:t>Conflict occurring after the time of programming recording(s)</w:t>
      </w:r>
      <w:bookmarkEnd w:id="5553"/>
      <w:bookmarkEnd w:id="5554"/>
      <w:bookmarkEnd w:id="5555"/>
    </w:p>
    <w:p w14:paraId="3D9AA6C3" w14:textId="161FED4D" w:rsidR="009F3848" w:rsidRPr="00333840" w:rsidRDefault="009F3848" w:rsidP="009F3848">
      <w:r w:rsidRPr="00333840">
        <w:t xml:space="preserve">If the NorDig PVR has a number of active programmed series recordings and if there occurs a request of more simultaneous recordings than the NorDig PVR is capable of handling, the NorDig PVR </w:t>
      </w:r>
      <w:r w:rsidR="00186033" w:rsidRPr="00186033">
        <w:rPr>
          <w:b/>
          <w:color w:val="FF0000"/>
        </w:rPr>
        <w:t>shall</w:t>
      </w:r>
      <w:r w:rsidRPr="00333840">
        <w:t xml:space="preserve"> be able to handle this without user confirmation at the time of actual recording, i.e. the IRD may inform of the conflict via the </w:t>
      </w:r>
      <w:proofErr w:type="spellStart"/>
      <w:r w:rsidRPr="00333840">
        <w:t>OSD</w:t>
      </w:r>
      <w:proofErr w:type="spellEnd"/>
      <w:r w:rsidRPr="00333840">
        <w:t xml:space="preserve"> but </w:t>
      </w:r>
      <w:r w:rsidR="00186033" w:rsidRPr="00186033">
        <w:rPr>
          <w:b/>
          <w:color w:val="FF0000"/>
        </w:rPr>
        <w:t>shall</w:t>
      </w:r>
      <w:r w:rsidRPr="00333840">
        <w:t xml:space="preserve"> automatically solve the conflict at the time of actual recording if the user does not manually change the conflict handling. Any information on </w:t>
      </w:r>
      <w:proofErr w:type="spellStart"/>
      <w:r w:rsidRPr="00333840">
        <w:t>OSD</w:t>
      </w:r>
      <w:proofErr w:type="spellEnd"/>
      <w:r w:rsidRPr="00333840">
        <w:t xml:space="preserve"> about conflict </w:t>
      </w:r>
      <w:r w:rsidR="00186033" w:rsidRPr="00186033">
        <w:rPr>
          <w:b/>
          <w:color w:val="FF0000"/>
        </w:rPr>
        <w:t>shall</w:t>
      </w:r>
      <w:r w:rsidRPr="00333840">
        <w:t xml:space="preserve"> not be included in recording and </w:t>
      </w:r>
      <w:r w:rsidR="00186033" w:rsidRPr="00186033">
        <w:rPr>
          <w:b/>
          <w:color w:val="FF0000"/>
        </w:rPr>
        <w:t>shall</w:t>
      </w:r>
      <w:r w:rsidRPr="00333840">
        <w:t xml:space="preserve"> have a time-out if no user reaction. All requests for user confirmation </w:t>
      </w:r>
      <w:r w:rsidR="00186033" w:rsidRPr="00186033">
        <w:rPr>
          <w:b/>
          <w:color w:val="FF0000"/>
        </w:rPr>
        <w:t>shall</w:t>
      </w:r>
      <w:r w:rsidRPr="00333840">
        <w:t xml:space="preserve"> be done during the time of programming or during the setting of user preferences.</w:t>
      </w:r>
    </w:p>
    <w:p w14:paraId="70FC5297" w14:textId="5038F27E" w:rsidR="009F3848" w:rsidRPr="00333840" w:rsidRDefault="009F3848" w:rsidP="009F3848">
      <w:r w:rsidRPr="00333840">
        <w:lastRenderedPageBreak/>
        <w:t xml:space="preserve">The conflict(s) </w:t>
      </w:r>
      <w:r w:rsidR="00186033" w:rsidRPr="00186033">
        <w:rPr>
          <w:b/>
          <w:color w:val="FF0000"/>
        </w:rPr>
        <w:t>shall</w:t>
      </w:r>
      <w:r w:rsidRPr="00333840">
        <w:t xml:space="preserve"> be solved with higher priority recordings having preference before recordings with a lower priority. It is up to the NorDig PVR manufacture to define the PVR’s priority list, however it may typically be as prioritised in </w:t>
      </w:r>
      <w:r w:rsidR="00876FEA" w:rsidRPr="00333840">
        <w:fldChar w:fldCharType="begin"/>
      </w:r>
      <w:r w:rsidR="00876FEA" w:rsidRPr="00333840">
        <w:instrText xml:space="preserve"> REF _Ref235262812 \h  \* MERGEFORMAT </w:instrText>
      </w:r>
      <w:r w:rsidR="00876FEA" w:rsidRPr="00333840">
        <w:fldChar w:fldCharType="separate"/>
      </w:r>
      <w:r w:rsidR="00290B98" w:rsidRPr="00333840">
        <w:t xml:space="preserve">Table </w:t>
      </w:r>
      <w:r w:rsidR="00290B98">
        <w:t>14.1</w:t>
      </w:r>
      <w:r w:rsidR="00876FEA" w:rsidRPr="00333840">
        <w:fldChar w:fldCharType="end"/>
      </w:r>
      <w:r w:rsidRPr="00333840">
        <w:t xml:space="preserve">. Conflict(s) of recording with same priority level </w:t>
      </w:r>
      <w:r w:rsidR="00186033" w:rsidRPr="00186033">
        <w:rPr>
          <w:b/>
          <w:color w:val="FF0000"/>
        </w:rPr>
        <w:t>shall</w:t>
      </w:r>
      <w:r w:rsidRPr="00333840">
        <w:t xml:space="preserve"> also be automatically solved (at least one of them </w:t>
      </w:r>
      <w:r w:rsidR="00186033" w:rsidRPr="00186033">
        <w:rPr>
          <w:b/>
          <w:color w:val="FF0000"/>
        </w:rPr>
        <w:t>shall</w:t>
      </w:r>
      <w:r w:rsidRPr="00333840">
        <w:t xml:space="preserve"> be recorded), but it is up to the NorDig PVR manufacture to define a mechanism. The NorDig PVR should offer for the user the ability to change the conflict priority in the user preferences.</w:t>
      </w:r>
    </w:p>
    <w:p w14:paraId="1AF95D33" w14:textId="77777777" w:rsidR="009F3848" w:rsidRPr="00333840" w:rsidRDefault="009F3848" w:rsidP="009F3848">
      <w:r w:rsidRPr="00333840">
        <w:t>Factory default Priority list of handling recording conflict in NorDig PVR</w:t>
      </w:r>
    </w:p>
    <w:tbl>
      <w:tblPr>
        <w:tblW w:w="73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6399"/>
      </w:tblGrid>
      <w:tr w:rsidR="009F3848" w:rsidRPr="00333840" w14:paraId="2473E951" w14:textId="77777777" w:rsidTr="00E86BF5">
        <w:tc>
          <w:tcPr>
            <w:tcW w:w="981" w:type="dxa"/>
            <w:shd w:val="clear" w:color="auto" w:fill="D9D9D9" w:themeFill="background1" w:themeFillShade="D9"/>
          </w:tcPr>
          <w:p w14:paraId="6B792832" w14:textId="77777777" w:rsidR="009F3848" w:rsidRPr="00333840" w:rsidRDefault="009F3848" w:rsidP="00CE2CFE">
            <w:pPr>
              <w:pStyle w:val="Tabelltext"/>
              <w:jc w:val="center"/>
              <w:rPr>
                <w:b/>
                <w:szCs w:val="22"/>
                <w:lang w:val="en-GB"/>
              </w:rPr>
            </w:pPr>
            <w:r w:rsidRPr="00333840">
              <w:rPr>
                <w:b/>
                <w:szCs w:val="22"/>
                <w:lang w:val="en-GB"/>
              </w:rPr>
              <w:t>Priority</w:t>
            </w:r>
          </w:p>
        </w:tc>
        <w:tc>
          <w:tcPr>
            <w:tcW w:w="6399" w:type="dxa"/>
            <w:shd w:val="clear" w:color="auto" w:fill="D9D9D9" w:themeFill="background1" w:themeFillShade="D9"/>
          </w:tcPr>
          <w:p w14:paraId="2207E89F" w14:textId="77777777" w:rsidR="009F3848" w:rsidRPr="00333840" w:rsidRDefault="009F3848" w:rsidP="00CE2CFE">
            <w:pPr>
              <w:pStyle w:val="Tabelltext"/>
              <w:rPr>
                <w:rFonts w:ascii="Verdana" w:hAnsi="Verdana"/>
                <w:b/>
                <w:szCs w:val="22"/>
                <w:lang w:val="en-GB"/>
              </w:rPr>
            </w:pPr>
            <w:r w:rsidRPr="00333840">
              <w:rPr>
                <w:b/>
                <w:szCs w:val="22"/>
                <w:lang w:val="en-GB"/>
              </w:rPr>
              <w:t>Recording type</w:t>
            </w:r>
          </w:p>
        </w:tc>
      </w:tr>
      <w:tr w:rsidR="009F3848" w:rsidRPr="00333840" w14:paraId="2D5BF65B" w14:textId="77777777" w:rsidTr="00E86BF5">
        <w:tc>
          <w:tcPr>
            <w:tcW w:w="981" w:type="dxa"/>
          </w:tcPr>
          <w:p w14:paraId="0DCA7BD4" w14:textId="77777777" w:rsidR="009F3848" w:rsidRPr="00333840" w:rsidRDefault="009F3848" w:rsidP="00CE2CFE">
            <w:pPr>
              <w:pStyle w:val="Tabelltext"/>
              <w:jc w:val="center"/>
              <w:rPr>
                <w:szCs w:val="22"/>
                <w:lang w:val="en-GB"/>
              </w:rPr>
            </w:pPr>
            <w:r w:rsidRPr="00333840">
              <w:rPr>
                <w:szCs w:val="22"/>
                <w:lang w:val="en-GB"/>
              </w:rPr>
              <w:t>1 (high)</w:t>
            </w:r>
          </w:p>
        </w:tc>
        <w:tc>
          <w:tcPr>
            <w:tcW w:w="6399" w:type="dxa"/>
          </w:tcPr>
          <w:p w14:paraId="2BFD3EB8" w14:textId="77777777" w:rsidR="009F3848" w:rsidRPr="00333840" w:rsidRDefault="009F3848" w:rsidP="00CE2CFE">
            <w:pPr>
              <w:pStyle w:val="Tabelltext"/>
              <w:rPr>
                <w:szCs w:val="22"/>
                <w:lang w:val="en-GB"/>
              </w:rPr>
            </w:pPr>
            <w:r w:rsidRPr="00333840">
              <w:rPr>
                <w:szCs w:val="22"/>
                <w:lang w:val="en-GB"/>
              </w:rPr>
              <w:t>Manual single recordings</w:t>
            </w:r>
          </w:p>
        </w:tc>
      </w:tr>
      <w:tr w:rsidR="009F3848" w:rsidRPr="00333840" w14:paraId="6A6A0AF4" w14:textId="77777777" w:rsidTr="00E86BF5">
        <w:tc>
          <w:tcPr>
            <w:tcW w:w="981" w:type="dxa"/>
          </w:tcPr>
          <w:p w14:paraId="3C06CEE9" w14:textId="77777777" w:rsidR="009F3848" w:rsidRPr="00333840" w:rsidRDefault="009F3848" w:rsidP="00CE2CFE">
            <w:pPr>
              <w:pStyle w:val="Tabelltext"/>
              <w:jc w:val="center"/>
              <w:rPr>
                <w:szCs w:val="22"/>
                <w:lang w:val="en-GB"/>
              </w:rPr>
            </w:pPr>
            <w:r w:rsidRPr="00333840">
              <w:rPr>
                <w:szCs w:val="22"/>
                <w:lang w:val="en-GB"/>
              </w:rPr>
              <w:t>2</w:t>
            </w:r>
          </w:p>
        </w:tc>
        <w:tc>
          <w:tcPr>
            <w:tcW w:w="6399" w:type="dxa"/>
          </w:tcPr>
          <w:p w14:paraId="6C3C8FEB" w14:textId="77777777" w:rsidR="009F3848" w:rsidRPr="00333840" w:rsidRDefault="009F3848" w:rsidP="00CE2CFE">
            <w:pPr>
              <w:pStyle w:val="Tabelltext"/>
              <w:rPr>
                <w:szCs w:val="22"/>
                <w:lang w:val="en-GB"/>
              </w:rPr>
            </w:pPr>
            <w:r w:rsidRPr="00333840">
              <w:rPr>
                <w:szCs w:val="22"/>
                <w:lang w:val="en-GB"/>
              </w:rPr>
              <w:t>Manual repeated recordings</w:t>
            </w:r>
          </w:p>
        </w:tc>
      </w:tr>
      <w:tr w:rsidR="009F3848" w:rsidRPr="00333840" w14:paraId="55261CCB" w14:textId="77777777" w:rsidTr="00E86BF5">
        <w:tc>
          <w:tcPr>
            <w:tcW w:w="981" w:type="dxa"/>
          </w:tcPr>
          <w:p w14:paraId="013311BB" w14:textId="77777777" w:rsidR="009F3848" w:rsidRPr="00333840" w:rsidRDefault="009F3848" w:rsidP="00CE2CFE">
            <w:pPr>
              <w:pStyle w:val="Tabelltext"/>
              <w:jc w:val="center"/>
              <w:rPr>
                <w:szCs w:val="22"/>
                <w:lang w:val="en-GB"/>
              </w:rPr>
            </w:pPr>
            <w:r w:rsidRPr="00333840">
              <w:rPr>
                <w:szCs w:val="22"/>
                <w:lang w:val="en-GB"/>
              </w:rPr>
              <w:t>3</w:t>
            </w:r>
          </w:p>
        </w:tc>
        <w:tc>
          <w:tcPr>
            <w:tcW w:w="6399" w:type="dxa"/>
          </w:tcPr>
          <w:p w14:paraId="1F3BD34E" w14:textId="77777777" w:rsidR="009F3848" w:rsidRPr="00333840" w:rsidRDefault="009F3848" w:rsidP="00CE2CFE">
            <w:pPr>
              <w:pStyle w:val="Tabelltext"/>
              <w:rPr>
                <w:szCs w:val="22"/>
                <w:lang w:val="en-GB"/>
              </w:rPr>
            </w:pPr>
            <w:r w:rsidRPr="00333840">
              <w:rPr>
                <w:szCs w:val="22"/>
                <w:lang w:val="en-GB"/>
              </w:rPr>
              <w:t>Individual event recording (single shot) without alternative instance</w:t>
            </w:r>
          </w:p>
        </w:tc>
      </w:tr>
      <w:tr w:rsidR="009F3848" w:rsidRPr="00333840" w14:paraId="1890309C" w14:textId="77777777" w:rsidTr="00E86BF5">
        <w:tc>
          <w:tcPr>
            <w:tcW w:w="981" w:type="dxa"/>
          </w:tcPr>
          <w:p w14:paraId="322B8BB3" w14:textId="77777777" w:rsidR="009F3848" w:rsidRPr="00333840" w:rsidRDefault="009F3848" w:rsidP="00CE2CFE">
            <w:pPr>
              <w:pStyle w:val="Tabelltext"/>
              <w:jc w:val="center"/>
              <w:rPr>
                <w:szCs w:val="22"/>
                <w:lang w:val="en-GB"/>
              </w:rPr>
            </w:pPr>
            <w:r w:rsidRPr="00333840">
              <w:rPr>
                <w:szCs w:val="22"/>
                <w:lang w:val="en-GB"/>
              </w:rPr>
              <w:t>4</w:t>
            </w:r>
          </w:p>
        </w:tc>
        <w:tc>
          <w:tcPr>
            <w:tcW w:w="6399" w:type="dxa"/>
          </w:tcPr>
          <w:p w14:paraId="4B9B1C0E" w14:textId="77777777" w:rsidR="009F3848" w:rsidRPr="00333840" w:rsidRDefault="009F3848" w:rsidP="00CE2CFE">
            <w:pPr>
              <w:pStyle w:val="Tabelltext"/>
              <w:rPr>
                <w:szCs w:val="22"/>
                <w:lang w:val="en-GB"/>
              </w:rPr>
            </w:pPr>
            <w:r w:rsidRPr="00333840">
              <w:rPr>
                <w:szCs w:val="22"/>
                <w:lang w:val="en-GB"/>
              </w:rPr>
              <w:t>Individual event recording (single shot) with alternative instance</w:t>
            </w:r>
          </w:p>
        </w:tc>
      </w:tr>
      <w:tr w:rsidR="009F3848" w:rsidRPr="00333840" w14:paraId="0CD7EE29" w14:textId="77777777" w:rsidTr="00E86BF5">
        <w:tc>
          <w:tcPr>
            <w:tcW w:w="981" w:type="dxa"/>
          </w:tcPr>
          <w:p w14:paraId="6EA59D3F" w14:textId="77777777" w:rsidR="009F3848" w:rsidRPr="00333840" w:rsidRDefault="009F3848" w:rsidP="00CE2CFE">
            <w:pPr>
              <w:pStyle w:val="Tabelltext"/>
              <w:jc w:val="center"/>
              <w:rPr>
                <w:szCs w:val="22"/>
                <w:lang w:val="en-GB"/>
              </w:rPr>
            </w:pPr>
            <w:r w:rsidRPr="00333840">
              <w:rPr>
                <w:szCs w:val="22"/>
                <w:lang w:val="en-GB"/>
              </w:rPr>
              <w:t>5</w:t>
            </w:r>
          </w:p>
        </w:tc>
        <w:tc>
          <w:tcPr>
            <w:tcW w:w="6399" w:type="dxa"/>
          </w:tcPr>
          <w:p w14:paraId="628E6C27" w14:textId="77777777" w:rsidR="009F3848" w:rsidRPr="00333840" w:rsidRDefault="009F3848" w:rsidP="00CE2CFE">
            <w:pPr>
              <w:pStyle w:val="Tabelltext"/>
              <w:rPr>
                <w:szCs w:val="22"/>
                <w:lang w:val="en-GB"/>
              </w:rPr>
            </w:pPr>
            <w:r w:rsidRPr="00333840">
              <w:rPr>
                <w:szCs w:val="22"/>
                <w:lang w:val="en-GB"/>
              </w:rPr>
              <w:t>Series recordings without alternative instance</w:t>
            </w:r>
          </w:p>
        </w:tc>
      </w:tr>
      <w:tr w:rsidR="009F3848" w:rsidRPr="00333840" w14:paraId="1295120C" w14:textId="77777777" w:rsidTr="00E86BF5">
        <w:tc>
          <w:tcPr>
            <w:tcW w:w="981" w:type="dxa"/>
          </w:tcPr>
          <w:p w14:paraId="52D85424" w14:textId="77777777" w:rsidR="009F3848" w:rsidRPr="00333840" w:rsidRDefault="009F3848" w:rsidP="00CE2CFE">
            <w:pPr>
              <w:pStyle w:val="Tabelltext"/>
              <w:jc w:val="center"/>
              <w:rPr>
                <w:szCs w:val="22"/>
                <w:lang w:val="en-GB"/>
              </w:rPr>
            </w:pPr>
            <w:r w:rsidRPr="00333840">
              <w:rPr>
                <w:szCs w:val="22"/>
                <w:lang w:val="en-GB"/>
              </w:rPr>
              <w:t>6</w:t>
            </w:r>
          </w:p>
        </w:tc>
        <w:tc>
          <w:tcPr>
            <w:tcW w:w="6399" w:type="dxa"/>
          </w:tcPr>
          <w:p w14:paraId="5020BA3A" w14:textId="77777777" w:rsidR="009F3848" w:rsidRPr="00333840" w:rsidRDefault="009F3848" w:rsidP="00CE2CFE">
            <w:pPr>
              <w:pStyle w:val="Tabelltext"/>
              <w:rPr>
                <w:szCs w:val="22"/>
                <w:lang w:val="en-GB"/>
              </w:rPr>
            </w:pPr>
            <w:r w:rsidRPr="00333840">
              <w:rPr>
                <w:szCs w:val="22"/>
                <w:lang w:val="en-GB"/>
              </w:rPr>
              <w:t>Series recordings with alternative instance</w:t>
            </w:r>
          </w:p>
        </w:tc>
      </w:tr>
      <w:tr w:rsidR="00557B70" w:rsidRPr="00333840" w14:paraId="137E66C1" w14:textId="77777777" w:rsidTr="00E86BF5">
        <w:tc>
          <w:tcPr>
            <w:tcW w:w="981" w:type="dxa"/>
          </w:tcPr>
          <w:p w14:paraId="7BE21B11" w14:textId="77777777" w:rsidR="00557B70" w:rsidRPr="00333840" w:rsidRDefault="00557B70" w:rsidP="005D2915">
            <w:pPr>
              <w:pStyle w:val="Tabelltext"/>
              <w:jc w:val="center"/>
              <w:rPr>
                <w:szCs w:val="22"/>
                <w:lang w:val="en-GB"/>
              </w:rPr>
            </w:pPr>
            <w:r w:rsidRPr="00333840">
              <w:rPr>
                <w:szCs w:val="22"/>
                <w:lang w:val="en-GB"/>
              </w:rPr>
              <w:t>7</w:t>
            </w:r>
          </w:p>
        </w:tc>
        <w:tc>
          <w:tcPr>
            <w:tcW w:w="6399" w:type="dxa"/>
          </w:tcPr>
          <w:p w14:paraId="2C354AAC" w14:textId="77777777" w:rsidR="00557B70" w:rsidRPr="00333840" w:rsidRDefault="00557B70" w:rsidP="005D2915">
            <w:pPr>
              <w:pStyle w:val="Tabelltext"/>
              <w:keepNext/>
              <w:rPr>
                <w:szCs w:val="22"/>
                <w:lang w:val="en-GB"/>
              </w:rPr>
            </w:pPr>
            <w:r w:rsidRPr="00333840">
              <w:rPr>
                <w:szCs w:val="22"/>
                <w:lang w:val="en-GB"/>
              </w:rPr>
              <w:t>Broadcast record list recordings without alternative instance</w:t>
            </w:r>
          </w:p>
        </w:tc>
      </w:tr>
      <w:tr w:rsidR="00557B70" w:rsidRPr="00333840" w14:paraId="1E2C54AE" w14:textId="77777777" w:rsidTr="00E86BF5">
        <w:tc>
          <w:tcPr>
            <w:tcW w:w="981" w:type="dxa"/>
          </w:tcPr>
          <w:p w14:paraId="7338AB6A" w14:textId="77777777" w:rsidR="00557B70" w:rsidRPr="00333840" w:rsidRDefault="00557B70" w:rsidP="005D2915">
            <w:pPr>
              <w:pStyle w:val="Tabelltext"/>
              <w:jc w:val="center"/>
              <w:rPr>
                <w:szCs w:val="22"/>
                <w:lang w:val="en-GB"/>
              </w:rPr>
            </w:pPr>
            <w:r w:rsidRPr="00333840">
              <w:rPr>
                <w:szCs w:val="22"/>
                <w:lang w:val="en-GB"/>
              </w:rPr>
              <w:t>8</w:t>
            </w:r>
          </w:p>
        </w:tc>
        <w:tc>
          <w:tcPr>
            <w:tcW w:w="6399" w:type="dxa"/>
          </w:tcPr>
          <w:p w14:paraId="6014EF47" w14:textId="77777777" w:rsidR="00557B70" w:rsidRPr="00333840" w:rsidRDefault="00557B70" w:rsidP="005D2915">
            <w:pPr>
              <w:pStyle w:val="Tabelltext"/>
              <w:keepNext/>
              <w:rPr>
                <w:szCs w:val="22"/>
                <w:lang w:val="en-GB"/>
              </w:rPr>
            </w:pPr>
            <w:r w:rsidRPr="00333840">
              <w:rPr>
                <w:szCs w:val="22"/>
                <w:lang w:val="en-GB"/>
              </w:rPr>
              <w:t>Broadcast record list recordings with alternative instance</w:t>
            </w:r>
          </w:p>
        </w:tc>
      </w:tr>
      <w:tr w:rsidR="009F3848" w:rsidRPr="00333840" w14:paraId="4BA849B7" w14:textId="77777777" w:rsidTr="00E86BF5">
        <w:tc>
          <w:tcPr>
            <w:tcW w:w="981" w:type="dxa"/>
          </w:tcPr>
          <w:p w14:paraId="25B9618B" w14:textId="77777777" w:rsidR="009F3848" w:rsidRPr="00333840" w:rsidRDefault="00557B70" w:rsidP="00CE2CFE">
            <w:pPr>
              <w:pStyle w:val="Tabelltext"/>
              <w:jc w:val="center"/>
              <w:rPr>
                <w:szCs w:val="22"/>
                <w:lang w:val="en-GB"/>
              </w:rPr>
            </w:pPr>
            <w:r w:rsidRPr="00333840">
              <w:rPr>
                <w:szCs w:val="22"/>
                <w:lang w:val="en-GB"/>
              </w:rPr>
              <w:t>9</w:t>
            </w:r>
            <w:r w:rsidR="009F3848" w:rsidRPr="00333840">
              <w:rPr>
                <w:szCs w:val="22"/>
                <w:lang w:val="en-GB"/>
              </w:rPr>
              <w:t xml:space="preserve"> (low)</w:t>
            </w:r>
          </w:p>
        </w:tc>
        <w:tc>
          <w:tcPr>
            <w:tcW w:w="6399" w:type="dxa"/>
          </w:tcPr>
          <w:p w14:paraId="53DFCC2A" w14:textId="77777777" w:rsidR="009F3848" w:rsidRPr="00333840" w:rsidRDefault="009F3848" w:rsidP="005D07A3">
            <w:pPr>
              <w:pStyle w:val="Tabelltext"/>
              <w:keepNext/>
              <w:rPr>
                <w:szCs w:val="22"/>
                <w:lang w:val="en-GB"/>
              </w:rPr>
            </w:pPr>
            <w:r w:rsidRPr="00333840">
              <w:rPr>
                <w:szCs w:val="22"/>
                <w:lang w:val="en-GB"/>
              </w:rPr>
              <w:t>Automatic Keyword recordings</w:t>
            </w:r>
          </w:p>
        </w:tc>
      </w:tr>
    </w:tbl>
    <w:p w14:paraId="1220BEE2" w14:textId="451EE4AE" w:rsidR="005D07A3" w:rsidRPr="00333840" w:rsidRDefault="005D07A3" w:rsidP="005D07A3">
      <w:pPr>
        <w:pStyle w:val="Billedtekst"/>
        <w:rPr>
          <w:color w:val="auto"/>
        </w:rPr>
      </w:pPr>
      <w:bookmarkStart w:id="5556" w:name="_Ref235262812"/>
      <w:r w:rsidRPr="00333840">
        <w:rPr>
          <w:color w:val="auto"/>
        </w:rPr>
        <w:t xml:space="preserve">Table </w:t>
      </w:r>
      <w:r w:rsidR="0026533F">
        <w:rPr>
          <w:color w:val="auto"/>
        </w:rPr>
        <w:t xml:space="preserve">14.1 </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color w:val="auto"/>
        </w:rPr>
        <w:fldChar w:fldCharType="end"/>
      </w:r>
      <w:bookmarkEnd w:id="5556"/>
      <w:r w:rsidRPr="00333840">
        <w:rPr>
          <w:color w:val="auto"/>
        </w:rPr>
        <w:t>(Illustration) Priority list for PVR</w:t>
      </w:r>
      <w:r w:rsidR="0026533F">
        <w:rPr>
          <w:color w:val="auto"/>
        </w:rPr>
        <w:t>.</w:t>
      </w:r>
    </w:p>
    <w:p w14:paraId="0D47AFEF" w14:textId="1010B41C" w:rsidR="009F3848" w:rsidRPr="00333840" w:rsidRDefault="009F3848" w:rsidP="009F3848">
      <w:r w:rsidRPr="00333840">
        <w:t>If a conflict occurs in a partially or completely overlapping recording after the time of programming</w:t>
      </w:r>
      <w:r w:rsidR="00763619">
        <w:t xml:space="preserve"> </w:t>
      </w:r>
      <w:r w:rsidRPr="00333840">
        <w:t xml:space="preserve">the NorDig PVR </w:t>
      </w:r>
      <w:r w:rsidR="00186033" w:rsidRPr="00186033">
        <w:rPr>
          <w:b/>
          <w:color w:val="FF0000"/>
        </w:rPr>
        <w:t>shall</w:t>
      </w:r>
      <w:r w:rsidRPr="00333840">
        <w:t xml:space="preserve"> prioritises the recording with the highest priority, as illustrated in figures below. For conflict with events with same priority, the NorDig PVR </w:t>
      </w:r>
      <w:r w:rsidR="00186033" w:rsidRPr="00186033">
        <w:rPr>
          <w:b/>
          <w:color w:val="FF0000"/>
        </w:rPr>
        <w:t>shall</w:t>
      </w:r>
      <w:r w:rsidRPr="00333840">
        <w:t xml:space="preserve"> first finalise the first recording (including any late over-run) before starting with next. (See also back-to-back recording). </w:t>
      </w:r>
    </w:p>
    <w:p w14:paraId="12351069" w14:textId="77777777" w:rsidR="009F3848" w:rsidRPr="00333840" w:rsidRDefault="009F3848" w:rsidP="009F3848">
      <w:r w:rsidRPr="00333840">
        <w:t xml:space="preserve">Any recording that may only be partially recorded (incomplete) due to overlapping of other recordings (including late over-run) should be recorded anyway (see Failed and incomplete recordings).  </w:t>
      </w:r>
    </w:p>
    <w:p w14:paraId="18C3428C" w14:textId="77777777" w:rsidR="00894540" w:rsidRPr="00333840" w:rsidRDefault="000E446C" w:rsidP="009F3848">
      <w:r w:rsidRPr="00333840">
        <w:rPr>
          <w:noProof/>
          <w:lang w:eastAsia="en-GB"/>
        </w:rPr>
        <w:drawing>
          <wp:inline distT="0" distB="0" distL="0" distR="0" wp14:anchorId="00B16CE5" wp14:editId="31AB4670">
            <wp:extent cx="5861050" cy="219773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1050" cy="2197735"/>
                    </a:xfrm>
                    <a:prstGeom prst="rect">
                      <a:avLst/>
                    </a:prstGeom>
                    <a:noFill/>
                    <a:ln>
                      <a:noFill/>
                    </a:ln>
                  </pic:spPr>
                </pic:pic>
              </a:graphicData>
            </a:graphic>
          </wp:inline>
        </w:drawing>
      </w:r>
    </w:p>
    <w:p w14:paraId="15DCA365" w14:textId="3276ECD0" w:rsidR="009F3848" w:rsidRPr="00333840" w:rsidRDefault="00053026" w:rsidP="009F3848">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5</w:t>
      </w:r>
      <w:r w:rsidR="00461B23">
        <w:rPr>
          <w:i/>
        </w:rPr>
        <w:fldChar w:fldCharType="end"/>
      </w:r>
      <w:r w:rsidRPr="00333840">
        <w:t xml:space="preserve"> </w:t>
      </w:r>
      <w:r w:rsidR="009E38AB" w:rsidRPr="00333840">
        <w:rPr>
          <w:i/>
        </w:rPr>
        <w:t>Examples of conflict handling when PVR identifies events that have different priority</w:t>
      </w:r>
    </w:p>
    <w:p w14:paraId="4C750573" w14:textId="77777777" w:rsidR="009F3848" w:rsidRPr="00333840" w:rsidRDefault="009F3848" w:rsidP="00F81381">
      <w:pPr>
        <w:pStyle w:val="Overskrift3"/>
      </w:pPr>
      <w:bookmarkStart w:id="5557" w:name="_Toc226304000"/>
      <w:bookmarkStart w:id="5558" w:name="_Toc226305346"/>
      <w:bookmarkStart w:id="5559" w:name="_Toc232172043"/>
      <w:bookmarkStart w:id="5560" w:name="_Toc232173089"/>
      <w:bookmarkStart w:id="5561" w:name="_Toc232177540"/>
      <w:bookmarkStart w:id="5562" w:name="_Toc256420063"/>
      <w:bookmarkStart w:id="5563" w:name="_Toc265440987"/>
      <w:bookmarkStart w:id="5564" w:name="_Toc338613950"/>
      <w:bookmarkStart w:id="5565" w:name="_Toc342658141"/>
      <w:bookmarkStart w:id="5566" w:name="_Toc342659719"/>
      <w:bookmarkStart w:id="5567" w:name="_Toc392074126"/>
      <w:bookmarkStart w:id="5568" w:name="_Toc392075704"/>
      <w:r w:rsidRPr="00333840">
        <w:t>Maximum length of recordings</w:t>
      </w:r>
      <w:bookmarkEnd w:id="5557"/>
      <w:bookmarkEnd w:id="5558"/>
      <w:bookmarkEnd w:id="5559"/>
      <w:bookmarkEnd w:id="5560"/>
      <w:bookmarkEnd w:id="5561"/>
      <w:bookmarkEnd w:id="5562"/>
      <w:bookmarkEnd w:id="5563"/>
      <w:bookmarkEnd w:id="5564"/>
      <w:bookmarkEnd w:id="5565"/>
      <w:bookmarkEnd w:id="5566"/>
      <w:bookmarkEnd w:id="5567"/>
      <w:bookmarkEnd w:id="5568"/>
    </w:p>
    <w:p w14:paraId="405EE99D" w14:textId="6BDA4812" w:rsidR="009F3848" w:rsidRPr="00333840" w:rsidRDefault="009F3848" w:rsidP="009F3848">
      <w:r w:rsidRPr="00333840">
        <w:t xml:space="preserve">If the is a failure within the transmission of the EIT and other transmission errors, the NorDig PVR </w:t>
      </w:r>
      <w:r w:rsidR="00186033" w:rsidRPr="00186033">
        <w:rPr>
          <w:b/>
          <w:color w:val="FF0000"/>
        </w:rPr>
        <w:t>shall</w:t>
      </w:r>
      <w:r w:rsidRPr="00333840">
        <w:t xml:space="preserve"> stop recording 4 hours after scheduled duration of the event has passed (even if the event still appears in EIT present table). </w:t>
      </w:r>
    </w:p>
    <w:p w14:paraId="143507E6" w14:textId="77777777" w:rsidR="009F3848" w:rsidRPr="00333840" w:rsidRDefault="009F3848" w:rsidP="009F3848">
      <w:r w:rsidRPr="00333840">
        <w:lastRenderedPageBreak/>
        <w:t>For events that have a duration that is longer than 8 hours, the NorDig PVR may stop recording after 8 hours.</w:t>
      </w:r>
    </w:p>
    <w:p w14:paraId="517CD08E" w14:textId="77777777" w:rsidR="00557B70" w:rsidRPr="00333840" w:rsidRDefault="00557B70" w:rsidP="00F81381">
      <w:pPr>
        <w:pStyle w:val="Overskrift3"/>
      </w:pPr>
      <w:bookmarkStart w:id="5569" w:name="_Toc316464441"/>
      <w:bookmarkStart w:id="5570" w:name="_Toc338613951"/>
      <w:bookmarkStart w:id="5571" w:name="_Toc342658142"/>
      <w:bookmarkStart w:id="5572" w:name="_Toc342659720"/>
      <w:bookmarkStart w:id="5573" w:name="_Toc392074127"/>
      <w:bookmarkStart w:id="5574" w:name="_Toc392075705"/>
      <w:r w:rsidRPr="00333840">
        <w:t>Recording of recently removed recordings</w:t>
      </w:r>
      <w:bookmarkEnd w:id="5569"/>
      <w:bookmarkEnd w:id="5570"/>
      <w:bookmarkEnd w:id="5571"/>
      <w:bookmarkEnd w:id="5572"/>
      <w:bookmarkEnd w:id="5573"/>
      <w:bookmarkEnd w:id="5574"/>
    </w:p>
    <w:p w14:paraId="3C59B4CC" w14:textId="77777777" w:rsidR="00557B70" w:rsidRPr="00333840" w:rsidRDefault="00557B70" w:rsidP="00557B70">
      <w:r w:rsidRPr="00333840">
        <w:rPr>
          <w:i/>
        </w:rPr>
        <w:t xml:space="preserve">Recently removed programme </w:t>
      </w:r>
      <w:proofErr w:type="spellStart"/>
      <w:r w:rsidRPr="00333840">
        <w:rPr>
          <w:i/>
        </w:rPr>
        <w:t>CRID</w:t>
      </w:r>
      <w:proofErr w:type="spellEnd"/>
      <w:r w:rsidRPr="00333840">
        <w:rPr>
          <w:i/>
        </w:rPr>
        <w:t xml:space="preserve"> recordings</w:t>
      </w:r>
      <w:r w:rsidRPr="00333840">
        <w:t xml:space="preserve"> are here defined as recordings that included programme </w:t>
      </w:r>
      <w:proofErr w:type="spellStart"/>
      <w:r w:rsidRPr="00333840">
        <w:t>CRID</w:t>
      </w:r>
      <w:proofErr w:type="spellEnd"/>
      <w:r w:rsidRPr="00333840">
        <w:t xml:space="preserve"> data and that have been deleted and there has not passed 91 days from its recorded </w:t>
      </w:r>
      <w:proofErr w:type="spellStart"/>
      <w:r w:rsidRPr="00333840">
        <w:t>start_time</w:t>
      </w:r>
      <w:proofErr w:type="spellEnd"/>
      <w:r w:rsidRPr="00333840">
        <w:t xml:space="preserve"> or 31 days from its deletion time (whatever occurs last of these two). </w:t>
      </w:r>
    </w:p>
    <w:p w14:paraId="5879CE73" w14:textId="300BD9B2" w:rsidR="00557B70" w:rsidRPr="00333840" w:rsidRDefault="00557B70" w:rsidP="00557B70">
      <w:r w:rsidRPr="00333840">
        <w:t xml:space="preserve">For already booked series recordings, the NorDig PVR should not re-acquire recently removed programme </w:t>
      </w:r>
      <w:proofErr w:type="spellStart"/>
      <w:r w:rsidRPr="00333840">
        <w:t>CRID</w:t>
      </w:r>
      <w:proofErr w:type="spellEnd"/>
      <w:r w:rsidRPr="00333840">
        <w:t xml:space="preserve"> recordings (identified via match of programme </w:t>
      </w:r>
      <w:proofErr w:type="spellStart"/>
      <w:r w:rsidRPr="00333840">
        <w:t>CRID</w:t>
      </w:r>
      <w:proofErr w:type="spellEnd"/>
      <w:r w:rsidRPr="00333840">
        <w:t xml:space="preserve">). After the time has passed for the recently removed programme </w:t>
      </w:r>
      <w:proofErr w:type="spellStart"/>
      <w:r w:rsidRPr="00333840">
        <w:t>CRID</w:t>
      </w:r>
      <w:proofErr w:type="spellEnd"/>
      <w:r w:rsidRPr="00333840">
        <w:t xml:space="preserve"> recording, the NorDig PVR </w:t>
      </w:r>
      <w:r w:rsidR="00186033" w:rsidRPr="00186033">
        <w:rPr>
          <w:b/>
          <w:color w:val="FF0000"/>
        </w:rPr>
        <w:t>shall</w:t>
      </w:r>
      <w:r w:rsidRPr="00333840">
        <w:t xml:space="preserve"> re-acquire the event. </w:t>
      </w:r>
    </w:p>
    <w:p w14:paraId="53F1F189" w14:textId="51AB3E94" w:rsidR="00557B70" w:rsidRPr="00333840" w:rsidRDefault="00557B70" w:rsidP="00557B70">
      <w:r w:rsidRPr="00333840">
        <w:t xml:space="preserve">When the viewer/user during programming a recording, </w:t>
      </w:r>
      <w:proofErr w:type="spellStart"/>
      <w:r w:rsidRPr="00333840">
        <w:t>ie</w:t>
      </w:r>
      <w:proofErr w:type="spellEnd"/>
      <w:r w:rsidRPr="00333840">
        <w:t xml:space="preserve"> making a booking, (manual or series) and viewer/user selects an event or series within the received EIT data which contain an event that is a recently deleted programme </w:t>
      </w:r>
      <w:proofErr w:type="spellStart"/>
      <w:r w:rsidRPr="00333840">
        <w:t>CRID</w:t>
      </w:r>
      <w:proofErr w:type="spellEnd"/>
      <w:r w:rsidRPr="00333840">
        <w:t xml:space="preserve"> recording (identified via match of programme </w:t>
      </w:r>
      <w:proofErr w:type="spellStart"/>
      <w:r w:rsidRPr="00333840">
        <w:t>CRID</w:t>
      </w:r>
      <w:proofErr w:type="spellEnd"/>
      <w:r w:rsidRPr="00333840">
        <w:t>), the NorDig PVR should prompt the viewer that the event has been recorded and recently deleted by the user and ask for confirmation to continue booking it for recording (</w:t>
      </w:r>
      <w:proofErr w:type="spellStart"/>
      <w:r w:rsidRPr="00333840">
        <w:t>ie</w:t>
      </w:r>
      <w:proofErr w:type="spellEnd"/>
      <w:r w:rsidRPr="00333840">
        <w:t xml:space="preserve"> if viewer confirms re-acquire the content, the NorDig PVR </w:t>
      </w:r>
      <w:r w:rsidR="00186033" w:rsidRPr="00186033">
        <w:rPr>
          <w:b/>
          <w:color w:val="FF0000"/>
        </w:rPr>
        <w:t>shall</w:t>
      </w:r>
      <w:r w:rsidRPr="00333840">
        <w:t xml:space="preserve"> be able to record the event).</w:t>
      </w:r>
    </w:p>
    <w:p w14:paraId="03CBF3DC" w14:textId="77777777" w:rsidR="00557B70" w:rsidRPr="00333840" w:rsidRDefault="00557B70" w:rsidP="00F81381">
      <w:pPr>
        <w:pStyle w:val="Overskrift3"/>
      </w:pPr>
      <w:bookmarkStart w:id="5575" w:name="_Toc316464442"/>
      <w:bookmarkStart w:id="5576" w:name="_Toc338613952"/>
      <w:bookmarkStart w:id="5577" w:name="_Toc342658143"/>
      <w:bookmarkStart w:id="5578" w:name="_Toc342659721"/>
      <w:bookmarkStart w:id="5579" w:name="_Toc392074128"/>
      <w:bookmarkStart w:id="5580" w:name="_Toc392075706"/>
      <w:r w:rsidRPr="00333840">
        <w:t>Recording of parallel broadcast and simulcast</w:t>
      </w:r>
      <w:bookmarkEnd w:id="5575"/>
      <w:bookmarkEnd w:id="5576"/>
      <w:bookmarkEnd w:id="5577"/>
      <w:bookmarkEnd w:id="5578"/>
      <w:bookmarkEnd w:id="5579"/>
      <w:bookmarkEnd w:id="5580"/>
    </w:p>
    <w:p w14:paraId="436FF39D" w14:textId="3855E3A4" w:rsidR="004C2E8B" w:rsidRPr="00B43F99" w:rsidRDefault="004C2E8B" w:rsidP="004C2E8B">
      <w:bookmarkStart w:id="5581" w:name="_Toc316464443"/>
      <w:bookmarkStart w:id="5582" w:name="_Toc338613953"/>
      <w:bookmarkStart w:id="5583" w:name="_Toc342658144"/>
      <w:bookmarkStart w:id="5584" w:name="_Toc342659722"/>
      <w:bookmarkStart w:id="5585" w:name="_Toc392074129"/>
      <w:bookmarkStart w:id="5586" w:name="_Toc392075707"/>
      <w:r w:rsidRPr="006B6E05">
        <w:t xml:space="preserve">Some services and events are parallel broadcasted in multiple versions. In this context, a parallel broadcast of same programme event is identified that all service’s events have the same </w:t>
      </w:r>
      <w:proofErr w:type="spellStart"/>
      <w:r w:rsidRPr="006B6E05">
        <w:t>programme_CRID</w:t>
      </w:r>
      <w:proofErr w:type="spellEnd"/>
      <w:r w:rsidRPr="006B6E05">
        <w:t xml:space="preserve">. Examples of parallel broadcasts are services with same national content but with different regional content and services with same content but with different </w:t>
      </w:r>
      <w:r w:rsidRPr="00B43F99">
        <w:t xml:space="preserve">resolution e.g. SD and HD simulcast broadcast services.  The NorDig IRD that has been programmed to record an event with a specific </w:t>
      </w:r>
      <w:proofErr w:type="spellStart"/>
      <w:r w:rsidRPr="00B43F99">
        <w:t>programme_crid</w:t>
      </w:r>
      <w:proofErr w:type="spellEnd"/>
      <w:r w:rsidRPr="00B43F99">
        <w:t xml:space="preserve"> or </w:t>
      </w:r>
      <w:proofErr w:type="spellStart"/>
      <w:r w:rsidRPr="00B43F99">
        <w:t>series_crid</w:t>
      </w:r>
      <w:proofErr w:type="spellEnd"/>
      <w:r w:rsidRPr="00B43F99">
        <w:t xml:space="preserve"> which a </w:t>
      </w:r>
      <w:proofErr w:type="spellStart"/>
      <w:r w:rsidRPr="00B43F99">
        <w:t>programme_crid</w:t>
      </w:r>
      <w:proofErr w:type="spellEnd"/>
      <w:r w:rsidRPr="00B43F99">
        <w:t xml:space="preserve"> is part of, </w:t>
      </w:r>
      <w:r w:rsidR="00186033" w:rsidRPr="00B43F99">
        <w:rPr>
          <w:b/>
          <w:color w:val="FF0000"/>
        </w:rPr>
        <w:t>shall</w:t>
      </w:r>
      <w:r w:rsidRPr="00B43F99">
        <w:t xml:space="preserve"> only record one instance of the event from one of the services when the event is parallel broadcasted over several services at the same time. </w:t>
      </w:r>
    </w:p>
    <w:p w14:paraId="38E1B789" w14:textId="6D0C1AFA" w:rsidR="004C2E8B" w:rsidRPr="00B43F99" w:rsidRDefault="004C2E8B" w:rsidP="004C2E8B">
      <w:r w:rsidRPr="00B43F99">
        <w:t>The NorDig PVR should, by factory default, prioritise recording of the event from the service with higher service priority according to chapter 12.1.4 (service type) during simulcast broadcast with different resolutions and/or different formats of the same programme event.</w:t>
      </w:r>
    </w:p>
    <w:p w14:paraId="464AD305" w14:textId="6B5278DC" w:rsidR="004C2E8B" w:rsidRPr="006B6E05" w:rsidRDefault="004C2E8B" w:rsidP="004C2E8B">
      <w:r w:rsidRPr="00B43F99">
        <w:t>The NorDig PVR may allow an end user to change the user preference setting regarding or during the time of programming offer the end user to choose which service type has a recording priority during simulcast broadcast with different resolutions and/or different formats.</w:t>
      </w:r>
    </w:p>
    <w:p w14:paraId="584DC3E3" w14:textId="768FC6F8" w:rsidR="00557B70" w:rsidRPr="00333840" w:rsidRDefault="00557B70" w:rsidP="00F81381">
      <w:pPr>
        <w:pStyle w:val="Overskrift3"/>
      </w:pPr>
      <w:r w:rsidRPr="00333840">
        <w:t>NorDig</w:t>
      </w:r>
      <w:r w:rsidR="006F0B16" w:rsidRPr="00333840">
        <w:t xml:space="preserve"> </w:t>
      </w:r>
      <w:r w:rsidRPr="00333840">
        <w:t>Record Lists recording functionality</w:t>
      </w:r>
      <w:bookmarkEnd w:id="5581"/>
      <w:bookmarkEnd w:id="5582"/>
      <w:bookmarkEnd w:id="5583"/>
      <w:bookmarkEnd w:id="5584"/>
      <w:bookmarkEnd w:id="5585"/>
      <w:bookmarkEnd w:id="5586"/>
    </w:p>
    <w:p w14:paraId="3A60B6E1" w14:textId="7C00F85C" w:rsidR="00557B70" w:rsidRPr="00333840" w:rsidRDefault="00557B70" w:rsidP="00557B70">
      <w:r w:rsidRPr="00333840">
        <w:t xml:space="preserve">This NorDig Broadcast Record List is optional for NorDig </w:t>
      </w:r>
      <w:proofErr w:type="spellStart"/>
      <w:r w:rsidRPr="00333840">
        <w:t>IRDs</w:t>
      </w:r>
      <w:proofErr w:type="spellEnd"/>
      <w:r w:rsidRPr="00333840">
        <w:t xml:space="preserve">/PVRs to support, but if supported then all requirements for this NorDig Broadcast Record List feature </w:t>
      </w:r>
      <w:r w:rsidR="00186033" w:rsidRPr="00186033">
        <w:rPr>
          <w:b/>
          <w:color w:val="FF0000"/>
        </w:rPr>
        <w:t>shall</w:t>
      </w:r>
      <w:r w:rsidRPr="00333840">
        <w:t xml:space="preserve"> be supported.</w:t>
      </w:r>
    </w:p>
    <w:p w14:paraId="2B54A04B" w14:textId="77777777" w:rsidR="00557B70" w:rsidRPr="00333840" w:rsidRDefault="00557B70" w:rsidP="00F81381">
      <w:pPr>
        <w:pStyle w:val="Overskrift4"/>
      </w:pPr>
      <w:bookmarkStart w:id="5587" w:name="_Toc392074130"/>
      <w:r w:rsidRPr="00333840">
        <w:t>Management of Content Grouping</w:t>
      </w:r>
      <w:bookmarkEnd w:id="5587"/>
    </w:p>
    <w:p w14:paraId="68962CD1" w14:textId="4C44DEDA" w:rsidR="00557B70" w:rsidRPr="00333840" w:rsidRDefault="00557B70" w:rsidP="00557B70">
      <w:pPr>
        <w:autoSpaceDE w:val="0"/>
        <w:autoSpaceDN w:val="0"/>
        <w:adjustRightInd w:val="0"/>
        <w:rPr>
          <w:szCs w:val="20"/>
        </w:rPr>
      </w:pPr>
      <w:r w:rsidRPr="00333840">
        <w:rPr>
          <w:szCs w:val="20"/>
        </w:rPr>
        <w:t xml:space="preserve">A NorDig PVR supporting BRL </w:t>
      </w:r>
      <w:r w:rsidR="00186033" w:rsidRPr="00186033">
        <w:rPr>
          <w:b/>
          <w:color w:val="FF0000"/>
          <w:szCs w:val="20"/>
        </w:rPr>
        <w:t>shall</w:t>
      </w:r>
      <w:r w:rsidRPr="00333840">
        <w:rPr>
          <w:szCs w:val="20"/>
        </w:rPr>
        <w:t xml:space="preserve"> receive and manage all TV-Anytime groups that are part of the Record List metadata service.</w:t>
      </w:r>
    </w:p>
    <w:p w14:paraId="64424A61" w14:textId="77777777" w:rsidR="00557B70" w:rsidRPr="00333840" w:rsidRDefault="00557B70" w:rsidP="00F81381">
      <w:pPr>
        <w:pStyle w:val="Overskrift4"/>
      </w:pPr>
      <w:bookmarkStart w:id="5588" w:name="_Toc392074131"/>
      <w:r w:rsidRPr="00333840">
        <w:t>Content Acquisition</w:t>
      </w:r>
      <w:bookmarkEnd w:id="5588"/>
    </w:p>
    <w:p w14:paraId="5E2C6020" w14:textId="09262DBC" w:rsidR="00557B70" w:rsidRPr="00333840" w:rsidRDefault="00557B70" w:rsidP="00557B70">
      <w:pPr>
        <w:autoSpaceDE w:val="0"/>
        <w:autoSpaceDN w:val="0"/>
        <w:adjustRightInd w:val="0"/>
        <w:spacing w:after="120"/>
        <w:rPr>
          <w:szCs w:val="22"/>
        </w:rPr>
      </w:pPr>
      <w:r w:rsidRPr="00333840">
        <w:rPr>
          <w:szCs w:val="22"/>
        </w:rPr>
        <w:t xml:space="preserve">A </w:t>
      </w:r>
      <w:r w:rsidRPr="00333840">
        <w:rPr>
          <w:szCs w:val="20"/>
        </w:rPr>
        <w:t xml:space="preserve">NorDig PVR supporting BRL </w:t>
      </w:r>
      <w:r w:rsidR="00186033" w:rsidRPr="00186033">
        <w:rPr>
          <w:b/>
          <w:color w:val="FF0000"/>
          <w:szCs w:val="22"/>
        </w:rPr>
        <w:t>shall</w:t>
      </w:r>
      <w:r w:rsidRPr="00333840">
        <w:rPr>
          <w:szCs w:val="22"/>
        </w:rPr>
        <w:t xml:space="preserve"> automatically acquire, without user intervention, all events that correspond to</w:t>
      </w:r>
      <w:r w:rsidR="00763619">
        <w:rPr>
          <w:szCs w:val="22"/>
        </w:rPr>
        <w:t xml:space="preserve"> </w:t>
      </w:r>
      <w:proofErr w:type="spellStart"/>
      <w:r w:rsidRPr="00333840">
        <w:rPr>
          <w:szCs w:val="22"/>
        </w:rPr>
        <w:t>PushDownloadProgram</w:t>
      </w:r>
      <w:proofErr w:type="spellEnd"/>
      <w:r w:rsidRPr="00333840">
        <w:rPr>
          <w:szCs w:val="22"/>
        </w:rPr>
        <w:t xml:space="preserve"> fragments which are, members of Record List groups to which the user has subscribed. </w:t>
      </w:r>
    </w:p>
    <w:p w14:paraId="67709340" w14:textId="18B5454A" w:rsidR="00557B70" w:rsidRPr="00333840" w:rsidRDefault="00557B70" w:rsidP="00557B70">
      <w:pPr>
        <w:autoSpaceDE w:val="0"/>
        <w:autoSpaceDN w:val="0"/>
        <w:adjustRightInd w:val="0"/>
        <w:spacing w:after="120"/>
        <w:rPr>
          <w:szCs w:val="22"/>
        </w:rPr>
      </w:pPr>
      <w:r w:rsidRPr="00333840">
        <w:rPr>
          <w:szCs w:val="22"/>
        </w:rPr>
        <w:t xml:space="preserve">Events requiring acquisition from the schedule </w:t>
      </w:r>
      <w:r w:rsidR="00186033" w:rsidRPr="00186033">
        <w:rPr>
          <w:b/>
          <w:color w:val="FF0000"/>
          <w:szCs w:val="22"/>
        </w:rPr>
        <w:t>shall</w:t>
      </w:r>
      <w:r w:rsidRPr="00333840">
        <w:rPr>
          <w:szCs w:val="22"/>
        </w:rPr>
        <w:t xml:space="preserve"> be acquired according to the current recording acquisition rules.</w:t>
      </w:r>
    </w:p>
    <w:p w14:paraId="64CDE01B" w14:textId="30B16214" w:rsidR="00557B70" w:rsidRPr="00333840" w:rsidRDefault="00557B70" w:rsidP="00557B70">
      <w:pPr>
        <w:autoSpaceDE w:val="0"/>
        <w:autoSpaceDN w:val="0"/>
        <w:adjustRightInd w:val="0"/>
        <w:spacing w:after="120"/>
        <w:rPr>
          <w:szCs w:val="22"/>
        </w:rPr>
      </w:pPr>
      <w:r w:rsidRPr="00333840">
        <w:rPr>
          <w:szCs w:val="22"/>
        </w:rPr>
        <w:t xml:space="preserve">A </w:t>
      </w:r>
      <w:proofErr w:type="spellStart"/>
      <w:r w:rsidRPr="00333840">
        <w:rPr>
          <w:szCs w:val="22"/>
        </w:rPr>
        <w:t>PushDownloadProgram</w:t>
      </w:r>
      <w:proofErr w:type="spellEnd"/>
      <w:r w:rsidRPr="00333840">
        <w:rPr>
          <w:szCs w:val="22"/>
        </w:rPr>
        <w:t xml:space="preserve"> </w:t>
      </w:r>
      <w:proofErr w:type="spellStart"/>
      <w:r w:rsidRPr="00333840">
        <w:rPr>
          <w:szCs w:val="22"/>
        </w:rPr>
        <w:t>CRID</w:t>
      </w:r>
      <w:proofErr w:type="spellEnd"/>
      <w:r w:rsidRPr="00333840">
        <w:rPr>
          <w:szCs w:val="22"/>
        </w:rPr>
        <w:t xml:space="preserve"> that the program </w:t>
      </w:r>
      <w:proofErr w:type="spellStart"/>
      <w:r w:rsidRPr="00333840">
        <w:rPr>
          <w:szCs w:val="22"/>
        </w:rPr>
        <w:t>CRID</w:t>
      </w:r>
      <w:proofErr w:type="spellEnd"/>
      <w:r w:rsidRPr="00333840">
        <w:rPr>
          <w:szCs w:val="22"/>
        </w:rPr>
        <w:t xml:space="preserve"> is not yet part of the current EIT, </w:t>
      </w:r>
      <w:r w:rsidR="00186033" w:rsidRPr="00186033">
        <w:rPr>
          <w:b/>
          <w:color w:val="FF0000"/>
          <w:szCs w:val="22"/>
        </w:rPr>
        <w:t>shall</w:t>
      </w:r>
      <w:r w:rsidRPr="00333840">
        <w:rPr>
          <w:szCs w:val="22"/>
        </w:rPr>
        <w:t xml:space="preserve"> only be valid for recording up to 91 days from the last Broadcast Record List it has been published (after that the NorDig PVR </w:t>
      </w:r>
      <w:r w:rsidR="00186033" w:rsidRPr="00186033">
        <w:rPr>
          <w:b/>
          <w:color w:val="FF0000"/>
          <w:szCs w:val="22"/>
        </w:rPr>
        <w:t>shall</w:t>
      </w:r>
      <w:r w:rsidRPr="00333840">
        <w:rPr>
          <w:szCs w:val="22"/>
        </w:rPr>
        <w:t xml:space="preserve"> remove that event from its recording schedule). </w:t>
      </w:r>
    </w:p>
    <w:p w14:paraId="491B4E30" w14:textId="14CBD0F9" w:rsidR="00557B70" w:rsidRPr="00333840" w:rsidRDefault="00557B70" w:rsidP="00557B70">
      <w:pPr>
        <w:autoSpaceDE w:val="0"/>
        <w:autoSpaceDN w:val="0"/>
        <w:adjustRightInd w:val="0"/>
        <w:spacing w:after="120"/>
        <w:rPr>
          <w:szCs w:val="22"/>
        </w:rPr>
      </w:pPr>
      <w:r w:rsidRPr="00333840">
        <w:rPr>
          <w:szCs w:val="22"/>
        </w:rPr>
        <w:lastRenderedPageBreak/>
        <w:t xml:space="preserve">A </w:t>
      </w:r>
      <w:proofErr w:type="spellStart"/>
      <w:r w:rsidRPr="00333840">
        <w:rPr>
          <w:szCs w:val="22"/>
        </w:rPr>
        <w:t>PushDownloadProgram</w:t>
      </w:r>
      <w:proofErr w:type="spellEnd"/>
      <w:r w:rsidRPr="00333840">
        <w:rPr>
          <w:szCs w:val="22"/>
        </w:rPr>
        <w:t xml:space="preserve"> </w:t>
      </w:r>
      <w:proofErr w:type="spellStart"/>
      <w:r w:rsidRPr="00333840">
        <w:rPr>
          <w:szCs w:val="22"/>
        </w:rPr>
        <w:t>ProgramURL</w:t>
      </w:r>
      <w:proofErr w:type="spellEnd"/>
      <w:r w:rsidRPr="00333840">
        <w:rPr>
          <w:szCs w:val="22"/>
        </w:rPr>
        <w:t xml:space="preserve"> to an </w:t>
      </w:r>
      <w:proofErr w:type="spellStart"/>
      <w:r w:rsidRPr="00333840">
        <w:rPr>
          <w:szCs w:val="22"/>
        </w:rPr>
        <w:t>event_id</w:t>
      </w:r>
      <w:proofErr w:type="spellEnd"/>
      <w:r w:rsidRPr="00333840">
        <w:rPr>
          <w:szCs w:val="22"/>
        </w:rPr>
        <w:t xml:space="preserve"> of a specific service that is not yet part of the current EIT, </w:t>
      </w:r>
      <w:r w:rsidR="00186033" w:rsidRPr="00186033">
        <w:rPr>
          <w:b/>
          <w:color w:val="FF0000"/>
          <w:szCs w:val="22"/>
        </w:rPr>
        <w:t>shall</w:t>
      </w:r>
      <w:r w:rsidRPr="00333840">
        <w:rPr>
          <w:szCs w:val="22"/>
        </w:rPr>
        <w:t xml:space="preserve"> only be valid for recording up to 10 days from the last Broadcast Record List it has been published (after that the NorDig PVR </w:t>
      </w:r>
      <w:r w:rsidR="00186033" w:rsidRPr="00186033">
        <w:rPr>
          <w:b/>
          <w:color w:val="FF0000"/>
          <w:szCs w:val="22"/>
        </w:rPr>
        <w:t>shall</w:t>
      </w:r>
      <w:r w:rsidRPr="00333840">
        <w:rPr>
          <w:szCs w:val="22"/>
        </w:rPr>
        <w:t xml:space="preserve"> remove that event from its recording schedule). </w:t>
      </w:r>
    </w:p>
    <w:p w14:paraId="3793743C" w14:textId="77777777" w:rsidR="00557B70" w:rsidRPr="00333840" w:rsidRDefault="00557B70" w:rsidP="00F81381">
      <w:pPr>
        <w:pStyle w:val="Overskrift4"/>
      </w:pPr>
      <w:bookmarkStart w:id="5589" w:name="_Toc392074132"/>
      <w:r w:rsidRPr="00333840">
        <w:t>Recording List Hierarchies</w:t>
      </w:r>
      <w:bookmarkEnd w:id="5589"/>
    </w:p>
    <w:p w14:paraId="2EDEF1BF" w14:textId="7FA79E4A" w:rsidR="00557B70" w:rsidRPr="00333840" w:rsidRDefault="00557B70" w:rsidP="00557B70">
      <w:pPr>
        <w:autoSpaceDE w:val="0"/>
        <w:autoSpaceDN w:val="0"/>
        <w:adjustRightInd w:val="0"/>
        <w:rPr>
          <w:szCs w:val="20"/>
        </w:rPr>
      </w:pPr>
      <w:r w:rsidRPr="00333840">
        <w:rPr>
          <w:szCs w:val="20"/>
        </w:rPr>
        <w:t xml:space="preserve">When booking a record list, the NorDig PVR supporting BRL </w:t>
      </w:r>
      <w:r w:rsidR="00186033" w:rsidRPr="00186033">
        <w:rPr>
          <w:b/>
          <w:color w:val="FF0000"/>
          <w:szCs w:val="20"/>
        </w:rPr>
        <w:t>shall</w:t>
      </w:r>
      <w:r w:rsidRPr="00333840">
        <w:rPr>
          <w:szCs w:val="20"/>
        </w:rPr>
        <w:t xml:space="preserve"> book all children of that record list see </w:t>
      </w:r>
      <w:r w:rsidR="00876FEA" w:rsidRPr="00333840">
        <w:fldChar w:fldCharType="begin"/>
      </w:r>
      <w:r w:rsidR="00876FEA" w:rsidRPr="00333840">
        <w:instrText xml:space="preserve"> REF _Ref302733288 \r \h  \* MERGEFORMAT </w:instrText>
      </w:r>
      <w:r w:rsidR="00876FEA" w:rsidRPr="00333840">
        <w:fldChar w:fldCharType="separate"/>
      </w:r>
      <w:r w:rsidR="00290B98" w:rsidRPr="00290B98">
        <w:rPr>
          <w:szCs w:val="20"/>
        </w:rPr>
        <w:t>12.9.5</w:t>
      </w:r>
      <w:r w:rsidR="00876FEA" w:rsidRPr="00333840">
        <w:fldChar w:fldCharType="end"/>
      </w:r>
      <w:r w:rsidRPr="00333840">
        <w:rPr>
          <w:szCs w:val="20"/>
        </w:rPr>
        <w:t xml:space="preserve">. There is no requirement for the NorDig PVR to detect loops in any group hierarchy. </w:t>
      </w:r>
    </w:p>
    <w:p w14:paraId="39ECFEF5" w14:textId="77777777" w:rsidR="00557B70" w:rsidRPr="00333840" w:rsidRDefault="00557B70" w:rsidP="00F81381">
      <w:pPr>
        <w:pStyle w:val="Overskrift4"/>
      </w:pPr>
      <w:bookmarkStart w:id="5590" w:name="_Toc392074133"/>
      <w:r w:rsidRPr="00333840">
        <w:t>Management of Content Versioning</w:t>
      </w:r>
      <w:bookmarkEnd w:id="5590"/>
    </w:p>
    <w:p w14:paraId="53FDDD49" w14:textId="77777777" w:rsidR="00557B70" w:rsidRPr="00333840" w:rsidRDefault="00557B70" w:rsidP="00557B70">
      <w:pPr>
        <w:autoSpaceDE w:val="0"/>
        <w:autoSpaceDN w:val="0"/>
        <w:adjustRightInd w:val="0"/>
        <w:rPr>
          <w:szCs w:val="20"/>
        </w:rPr>
      </w:pPr>
      <w:r w:rsidRPr="00333840">
        <w:rPr>
          <w:szCs w:val="20"/>
        </w:rPr>
        <w:t>If the version of a content that has already been acquired is seen to change, then NorDig PVR supporting BRL should re-acquire the event, replacing the old version in storage.</w:t>
      </w:r>
    </w:p>
    <w:p w14:paraId="4D1F2305" w14:textId="77777777" w:rsidR="00557B70" w:rsidRPr="00333840" w:rsidRDefault="00557B70" w:rsidP="00F81381">
      <w:pPr>
        <w:pStyle w:val="Overskrift4"/>
      </w:pPr>
      <w:bookmarkStart w:id="5591" w:name="_Toc392074134"/>
      <w:r w:rsidRPr="00333840">
        <w:t>Metadata Changes Post Broadcast</w:t>
      </w:r>
      <w:bookmarkEnd w:id="5591"/>
    </w:p>
    <w:p w14:paraId="3E8F4711" w14:textId="446392F9" w:rsidR="00557B70" w:rsidRPr="00333840" w:rsidRDefault="00557B70" w:rsidP="00557B70">
      <w:r w:rsidRPr="00333840">
        <w:rPr>
          <w:szCs w:val="20"/>
        </w:rPr>
        <w:t xml:space="preserve">A NorDig PVR supporting BRL may monitor the metadata for changes up to 7 days from the original broadcast of the content, or up to the event's availability to the viewer (if </w:t>
      </w:r>
      <w:r w:rsidR="00763619" w:rsidRPr="00333840">
        <w:rPr>
          <w:szCs w:val="20"/>
        </w:rPr>
        <w:t>signalled</w:t>
      </w:r>
      <w:r w:rsidRPr="00333840">
        <w:rPr>
          <w:szCs w:val="20"/>
        </w:rPr>
        <w:t>).</w:t>
      </w:r>
      <w:r w:rsidR="0077484C">
        <w:rPr>
          <w:szCs w:val="20"/>
        </w:rPr>
        <w:t xml:space="preserve"> </w:t>
      </w:r>
      <w:r w:rsidRPr="00333840">
        <w:rPr>
          <w:szCs w:val="20"/>
        </w:rPr>
        <w:t>If a change is detected to an already acquired event, then the most recently transmitted version should be applied.</w:t>
      </w:r>
    </w:p>
    <w:p w14:paraId="1509F6C7" w14:textId="77777777" w:rsidR="00557B70" w:rsidRPr="00333840" w:rsidRDefault="00557B70" w:rsidP="00F81381">
      <w:pPr>
        <w:pStyle w:val="Overskrift4"/>
      </w:pPr>
      <w:bookmarkStart w:id="5592" w:name="_Toc392074135"/>
      <w:r w:rsidRPr="00333840">
        <w:t xml:space="preserve">Unresolvable </w:t>
      </w:r>
      <w:proofErr w:type="spellStart"/>
      <w:r w:rsidRPr="00333840">
        <w:t>PushDownloadPrograms</w:t>
      </w:r>
      <w:bookmarkEnd w:id="5592"/>
      <w:proofErr w:type="spellEnd"/>
    </w:p>
    <w:p w14:paraId="3A4CF4EE" w14:textId="650DCD60" w:rsidR="00557B70" w:rsidRPr="00333840" w:rsidRDefault="00557B70" w:rsidP="00557B70">
      <w:r w:rsidRPr="00333840">
        <w:rPr>
          <w:szCs w:val="20"/>
        </w:rPr>
        <w:t xml:space="preserve">If a </w:t>
      </w:r>
      <w:proofErr w:type="spellStart"/>
      <w:r w:rsidRPr="00333840">
        <w:rPr>
          <w:szCs w:val="20"/>
        </w:rPr>
        <w:t>CRID</w:t>
      </w:r>
      <w:proofErr w:type="spellEnd"/>
      <w:r w:rsidRPr="00333840">
        <w:rPr>
          <w:szCs w:val="20"/>
        </w:rPr>
        <w:t xml:space="preserve"> signalled in a </w:t>
      </w:r>
      <w:proofErr w:type="spellStart"/>
      <w:r w:rsidRPr="00333840">
        <w:rPr>
          <w:szCs w:val="20"/>
        </w:rPr>
        <w:t>PushDownloadProgram</w:t>
      </w:r>
      <w:proofErr w:type="spellEnd"/>
      <w:r w:rsidRPr="00333840">
        <w:rPr>
          <w:szCs w:val="20"/>
        </w:rPr>
        <w:t xml:space="preserve"> cannot be resolved to an EIT event, the NorDig PVR supporting BRL </w:t>
      </w:r>
      <w:r w:rsidR="00186033" w:rsidRPr="00186033">
        <w:rPr>
          <w:b/>
          <w:color w:val="FF0000"/>
          <w:szCs w:val="20"/>
        </w:rPr>
        <w:t>shall</w:t>
      </w:r>
      <w:r w:rsidRPr="00333840">
        <w:rPr>
          <w:szCs w:val="20"/>
        </w:rPr>
        <w:t xml:space="preserve"> continue attempts to resolve the signalled </w:t>
      </w:r>
      <w:proofErr w:type="spellStart"/>
      <w:r w:rsidRPr="00333840">
        <w:rPr>
          <w:szCs w:val="20"/>
        </w:rPr>
        <w:t>CRID</w:t>
      </w:r>
      <w:proofErr w:type="spellEnd"/>
      <w:r w:rsidRPr="00333840">
        <w:rPr>
          <w:szCs w:val="20"/>
        </w:rPr>
        <w:t xml:space="preserve"> according to Section 8.7.2 rules.</w:t>
      </w:r>
    </w:p>
    <w:p w14:paraId="355D10A0" w14:textId="77777777" w:rsidR="00557B70" w:rsidRPr="00333840" w:rsidRDefault="00557B70" w:rsidP="00F81381">
      <w:pPr>
        <w:pStyle w:val="Overskrift4"/>
      </w:pPr>
      <w:bookmarkStart w:id="5593" w:name="_Toc392074136"/>
      <w:r w:rsidRPr="00333840">
        <w:t>Use of Program Information</w:t>
      </w:r>
      <w:bookmarkEnd w:id="5593"/>
    </w:p>
    <w:p w14:paraId="4E538C83" w14:textId="5D8CBDCE" w:rsidR="00557B70" w:rsidRPr="00333840" w:rsidRDefault="00557B70" w:rsidP="00557B70">
      <w:r w:rsidRPr="00333840">
        <w:rPr>
          <w:szCs w:val="20"/>
        </w:rPr>
        <w:t xml:space="preserve">In the case where </w:t>
      </w:r>
      <w:r w:rsidR="0077484C">
        <w:rPr>
          <w:szCs w:val="20"/>
        </w:rPr>
        <w:t>information is</w:t>
      </w:r>
      <w:r w:rsidR="00763619">
        <w:rPr>
          <w:szCs w:val="20"/>
        </w:rPr>
        <w:t xml:space="preserve"> available</w:t>
      </w:r>
      <w:r w:rsidRPr="00333840">
        <w:rPr>
          <w:szCs w:val="20"/>
        </w:rPr>
        <w:t xml:space="preserve"> both from EIT and programme information table, the programme information table </w:t>
      </w:r>
      <w:r w:rsidR="00186033" w:rsidRPr="00186033">
        <w:rPr>
          <w:b/>
          <w:color w:val="FF0000"/>
          <w:szCs w:val="20"/>
        </w:rPr>
        <w:t>shall</w:t>
      </w:r>
      <w:r w:rsidRPr="00333840">
        <w:rPr>
          <w:szCs w:val="20"/>
        </w:rPr>
        <w:t xml:space="preserve"> be used.</w:t>
      </w:r>
    </w:p>
    <w:p w14:paraId="764254E1" w14:textId="77777777" w:rsidR="00557B70" w:rsidRPr="00333840" w:rsidRDefault="00557B70" w:rsidP="00F81381">
      <w:pPr>
        <w:pStyle w:val="Overskrift4"/>
        <w:rPr>
          <w:lang w:eastAsia="en-GB"/>
        </w:rPr>
      </w:pPr>
      <w:bookmarkStart w:id="5594" w:name="_Toc392074137"/>
      <w:r w:rsidRPr="00333840">
        <w:rPr>
          <w:lang w:eastAsia="en-GB"/>
        </w:rPr>
        <w:t>Recording Conflicts</w:t>
      </w:r>
      <w:bookmarkEnd w:id="5594"/>
    </w:p>
    <w:p w14:paraId="69BF2D07" w14:textId="7B5A712F" w:rsidR="00557B70" w:rsidRPr="00333840" w:rsidRDefault="00557B70" w:rsidP="00557B70">
      <w:pPr>
        <w:rPr>
          <w:lang w:eastAsia="en-GB"/>
        </w:rPr>
      </w:pPr>
      <w:r w:rsidRPr="00333840">
        <w:rPr>
          <w:szCs w:val="20"/>
          <w:lang w:eastAsia="en-GB"/>
        </w:rPr>
        <w:t xml:space="preserve">Any user initiated activity in the NorDig PVR supporting BRL </w:t>
      </w:r>
      <w:r w:rsidR="00186033" w:rsidRPr="00186033">
        <w:rPr>
          <w:b/>
          <w:color w:val="FF0000"/>
          <w:szCs w:val="20"/>
          <w:lang w:eastAsia="en-GB"/>
        </w:rPr>
        <w:t>shall</w:t>
      </w:r>
      <w:r w:rsidRPr="00333840">
        <w:rPr>
          <w:szCs w:val="20"/>
          <w:lang w:eastAsia="en-GB"/>
        </w:rPr>
        <w:t xml:space="preserve"> take precedence over recording of Broadcast Record List events.</w:t>
      </w:r>
    </w:p>
    <w:p w14:paraId="662F57F5" w14:textId="77777777" w:rsidR="00557B70" w:rsidRPr="00333840" w:rsidRDefault="00557B70" w:rsidP="00557B70">
      <w:pPr>
        <w:autoSpaceDE w:val="0"/>
        <w:autoSpaceDN w:val="0"/>
        <w:adjustRightInd w:val="0"/>
        <w:spacing w:before="100" w:beforeAutospacing="1" w:after="100" w:afterAutospacing="1"/>
        <w:rPr>
          <w:szCs w:val="20"/>
          <w:lang w:eastAsia="en-GB"/>
        </w:rPr>
      </w:pPr>
      <w:r w:rsidRPr="00333840">
        <w:rPr>
          <w:szCs w:val="20"/>
          <w:lang w:eastAsia="en-GB"/>
        </w:rPr>
        <w:t>It is strongly recommended that, in the case where a broadcast record list event could not be acquired due to a lack of resources, alternate instances of the event be located and rebooked.</w:t>
      </w:r>
    </w:p>
    <w:p w14:paraId="414E39DB" w14:textId="77777777" w:rsidR="00557B70" w:rsidRPr="00333840" w:rsidRDefault="00557B70" w:rsidP="00557B70">
      <w:pPr>
        <w:autoSpaceDE w:val="0"/>
        <w:autoSpaceDN w:val="0"/>
        <w:adjustRightInd w:val="0"/>
        <w:spacing w:before="100" w:beforeAutospacing="1" w:after="100" w:afterAutospacing="1"/>
        <w:rPr>
          <w:szCs w:val="20"/>
          <w:lang w:eastAsia="en-GB"/>
        </w:rPr>
      </w:pPr>
      <w:r w:rsidRPr="00333840">
        <w:rPr>
          <w:szCs w:val="20"/>
          <w:lang w:eastAsia="en-GB"/>
        </w:rPr>
        <w:t>The behaviour defined in this subsection may be modified through previously set user preferences.</w:t>
      </w:r>
    </w:p>
    <w:p w14:paraId="710E56F4" w14:textId="77777777" w:rsidR="00557B70" w:rsidRPr="00333840" w:rsidRDefault="00557B70" w:rsidP="00F81381">
      <w:pPr>
        <w:pStyle w:val="Overskrift4"/>
        <w:rPr>
          <w:lang w:eastAsia="en-GB"/>
        </w:rPr>
      </w:pPr>
      <w:bookmarkStart w:id="5595" w:name="_Toc392074138"/>
      <w:r w:rsidRPr="00333840">
        <w:rPr>
          <w:lang w:eastAsia="en-GB"/>
        </w:rPr>
        <w:t>Broadcast Record List Removal</w:t>
      </w:r>
      <w:bookmarkEnd w:id="5595"/>
    </w:p>
    <w:p w14:paraId="4E2ACB05" w14:textId="57B500BF" w:rsidR="00557B70" w:rsidRPr="00333840" w:rsidRDefault="00557B70" w:rsidP="00557B70">
      <w:pPr>
        <w:rPr>
          <w:lang w:eastAsia="en-GB"/>
        </w:rPr>
      </w:pPr>
      <w:r w:rsidRPr="00333840">
        <w:rPr>
          <w:szCs w:val="20"/>
          <w:lang w:eastAsia="en-GB"/>
        </w:rPr>
        <w:t xml:space="preserve">A broadcast record list that has been subscribed to </w:t>
      </w:r>
      <w:r w:rsidR="00186033" w:rsidRPr="00186033">
        <w:rPr>
          <w:b/>
          <w:color w:val="FF0000"/>
          <w:szCs w:val="20"/>
          <w:lang w:eastAsia="en-GB"/>
        </w:rPr>
        <w:t>shall</w:t>
      </w:r>
      <w:r w:rsidRPr="00333840">
        <w:rPr>
          <w:szCs w:val="20"/>
          <w:lang w:eastAsia="en-GB"/>
        </w:rPr>
        <w:t xml:space="preserve"> be automatically unsubscribed from when it has not been received in the broadcast metadata for 91 days.</w:t>
      </w:r>
    </w:p>
    <w:p w14:paraId="5ABB6CBC" w14:textId="77777777" w:rsidR="00557B70" w:rsidRPr="00333840" w:rsidRDefault="00557B70" w:rsidP="00F81381">
      <w:pPr>
        <w:pStyle w:val="Overskrift4"/>
        <w:rPr>
          <w:lang w:eastAsia="en-GB"/>
        </w:rPr>
      </w:pPr>
      <w:bookmarkStart w:id="5596" w:name="_Ref302744670"/>
      <w:bookmarkStart w:id="5597" w:name="_Toc392074139"/>
      <w:r w:rsidRPr="00333840">
        <w:rPr>
          <w:lang w:eastAsia="en-GB"/>
        </w:rPr>
        <w:t>Broadcast Record List Updates</w:t>
      </w:r>
      <w:bookmarkEnd w:id="5596"/>
      <w:bookmarkEnd w:id="5597"/>
    </w:p>
    <w:p w14:paraId="6347540B" w14:textId="55EA9626" w:rsidR="00557B70" w:rsidRPr="00333840" w:rsidRDefault="00557B70" w:rsidP="00557B70">
      <w:pPr>
        <w:rPr>
          <w:lang w:eastAsia="en-GB"/>
        </w:rPr>
      </w:pPr>
      <w:r w:rsidRPr="00333840">
        <w:rPr>
          <w:szCs w:val="20"/>
          <w:lang w:eastAsia="en-GB"/>
        </w:rPr>
        <w:t xml:space="preserve">A NorDig PVR supporting BRL </w:t>
      </w:r>
      <w:r w:rsidR="00186033" w:rsidRPr="00186033">
        <w:rPr>
          <w:b/>
          <w:color w:val="FF0000"/>
          <w:szCs w:val="20"/>
          <w:lang w:eastAsia="en-GB"/>
        </w:rPr>
        <w:t>shall</w:t>
      </w:r>
      <w:r w:rsidRPr="00333840">
        <w:rPr>
          <w:szCs w:val="20"/>
          <w:lang w:eastAsia="en-GB"/>
        </w:rPr>
        <w:t xml:space="preserve"> within 10 minutes act upon updates to the received metadata.</w:t>
      </w:r>
    </w:p>
    <w:p w14:paraId="42700B7A" w14:textId="77777777" w:rsidR="009F3848" w:rsidRPr="00333840" w:rsidRDefault="009F3848" w:rsidP="00F81381">
      <w:pPr>
        <w:pStyle w:val="Overskrift2"/>
      </w:pPr>
      <w:bookmarkStart w:id="5598" w:name="_Toc226305347"/>
      <w:bookmarkStart w:id="5599" w:name="_Toc232172044"/>
      <w:bookmarkStart w:id="5600" w:name="_Toc232173090"/>
      <w:bookmarkStart w:id="5601" w:name="_Toc232177541"/>
      <w:bookmarkStart w:id="5602" w:name="_Toc265440988"/>
      <w:bookmarkStart w:id="5603" w:name="_Toc342658145"/>
      <w:bookmarkStart w:id="5604" w:name="_Toc342659723"/>
      <w:bookmarkStart w:id="5605" w:name="_Toc392074140"/>
      <w:bookmarkStart w:id="5606" w:name="_Toc392075708"/>
      <w:bookmarkStart w:id="5607" w:name="_Toc151560798"/>
      <w:r w:rsidRPr="00333840">
        <w:t>Playback</w:t>
      </w:r>
      <w:bookmarkEnd w:id="5598"/>
      <w:bookmarkEnd w:id="5599"/>
      <w:bookmarkEnd w:id="5600"/>
      <w:bookmarkEnd w:id="5601"/>
      <w:bookmarkEnd w:id="5602"/>
      <w:bookmarkEnd w:id="5603"/>
      <w:bookmarkEnd w:id="5604"/>
      <w:bookmarkEnd w:id="5605"/>
      <w:bookmarkEnd w:id="5606"/>
      <w:bookmarkEnd w:id="5607"/>
    </w:p>
    <w:p w14:paraId="5F752D39" w14:textId="77777777" w:rsidR="009F3848" w:rsidRPr="00333840" w:rsidRDefault="009F3848" w:rsidP="00F81381">
      <w:pPr>
        <w:pStyle w:val="Overskrift3"/>
      </w:pPr>
      <w:bookmarkStart w:id="5608" w:name="_Toc226304001"/>
      <w:bookmarkStart w:id="5609" w:name="_Toc226305348"/>
      <w:bookmarkStart w:id="5610" w:name="_Toc232172045"/>
      <w:bookmarkStart w:id="5611" w:name="_Toc232173091"/>
      <w:bookmarkStart w:id="5612" w:name="_Toc232177542"/>
      <w:bookmarkStart w:id="5613" w:name="_Toc256420064"/>
      <w:bookmarkStart w:id="5614" w:name="_Toc265440989"/>
      <w:bookmarkStart w:id="5615" w:name="_Toc338613954"/>
      <w:bookmarkStart w:id="5616" w:name="_Toc342658146"/>
      <w:bookmarkStart w:id="5617" w:name="_Toc342659724"/>
      <w:bookmarkStart w:id="5618" w:name="_Toc392074141"/>
      <w:bookmarkStart w:id="5619" w:name="_Toc392075709"/>
      <w:r w:rsidRPr="00333840">
        <w:t>General</w:t>
      </w:r>
      <w:bookmarkEnd w:id="5608"/>
      <w:bookmarkEnd w:id="5609"/>
      <w:bookmarkEnd w:id="5610"/>
      <w:bookmarkEnd w:id="5611"/>
      <w:bookmarkEnd w:id="5612"/>
      <w:bookmarkEnd w:id="5613"/>
      <w:bookmarkEnd w:id="5614"/>
      <w:bookmarkEnd w:id="5615"/>
      <w:bookmarkEnd w:id="5616"/>
      <w:bookmarkEnd w:id="5617"/>
      <w:bookmarkEnd w:id="5618"/>
      <w:bookmarkEnd w:id="5619"/>
      <w:r w:rsidRPr="00333840">
        <w:t xml:space="preserve"> </w:t>
      </w:r>
    </w:p>
    <w:p w14:paraId="2D54BEBF" w14:textId="60F7781F" w:rsidR="009F3848" w:rsidRPr="00333840" w:rsidRDefault="009F3848" w:rsidP="009F3848">
      <w:r w:rsidRPr="00333840">
        <w:t xml:space="preserve">The NorDig PVR </w:t>
      </w:r>
      <w:r w:rsidR="00186033" w:rsidRPr="00186033">
        <w:rPr>
          <w:b/>
          <w:color w:val="FF0000"/>
        </w:rPr>
        <w:t>shall</w:t>
      </w:r>
      <w:r w:rsidRPr="00333840">
        <w:t xml:space="preserve"> be able to playback recordings of all supported service types (TV, radio etc) and all belonging components/</w:t>
      </w:r>
      <w:proofErr w:type="spellStart"/>
      <w:r w:rsidRPr="00333840">
        <w:t>PIDs</w:t>
      </w:r>
      <w:proofErr w:type="spellEnd"/>
      <w:r w:rsidRPr="00333840">
        <w:t xml:space="preserve"> (as described in </w:t>
      </w:r>
      <w:r w:rsidR="00876FEA" w:rsidRPr="00333840">
        <w:fldChar w:fldCharType="begin"/>
      </w:r>
      <w:r w:rsidR="00876FEA" w:rsidRPr="00333840">
        <w:instrText xml:space="preserve"> REF _Ref222565480 \r \h  \* MERGEFORMAT </w:instrText>
      </w:r>
      <w:r w:rsidR="00876FEA" w:rsidRPr="00333840">
        <w:fldChar w:fldCharType="separate"/>
      </w:r>
      <w:r w:rsidR="00290B98">
        <w:t>14.4.5</w:t>
      </w:r>
      <w:r w:rsidR="00876FEA" w:rsidRPr="00333840">
        <w:fldChar w:fldCharType="end"/>
      </w:r>
      <w:r w:rsidRPr="00333840">
        <w:t>).</w:t>
      </w:r>
    </w:p>
    <w:p w14:paraId="27267377" w14:textId="77777777" w:rsidR="009F3848" w:rsidRPr="00333840" w:rsidRDefault="009F3848" w:rsidP="009F3848">
      <w:r w:rsidRPr="00333840">
        <w:t>Only the service related interactive applications from the current viewed service (live or playback) are required to be active, this means that during playback all interactive applications from the live service in the background may be terminated.</w:t>
      </w:r>
    </w:p>
    <w:p w14:paraId="09285A0D" w14:textId="77777777" w:rsidR="009F3848" w:rsidRPr="00333840" w:rsidRDefault="009F3848" w:rsidP="00F81381">
      <w:pPr>
        <w:pStyle w:val="Overskrift3"/>
      </w:pPr>
      <w:bookmarkStart w:id="5620" w:name="_Toc226304002"/>
      <w:bookmarkStart w:id="5621" w:name="_Toc226305349"/>
      <w:bookmarkStart w:id="5622" w:name="_Toc232172046"/>
      <w:bookmarkStart w:id="5623" w:name="_Toc232173092"/>
      <w:bookmarkStart w:id="5624" w:name="_Toc232177543"/>
      <w:bookmarkStart w:id="5625" w:name="_Toc256420065"/>
      <w:bookmarkStart w:id="5626" w:name="_Toc265440990"/>
      <w:bookmarkStart w:id="5627" w:name="_Toc338613955"/>
      <w:bookmarkStart w:id="5628" w:name="_Toc342658147"/>
      <w:bookmarkStart w:id="5629" w:name="_Toc342659725"/>
      <w:bookmarkStart w:id="5630" w:name="_Toc392074142"/>
      <w:bookmarkStart w:id="5631" w:name="_Toc392075710"/>
      <w:r w:rsidRPr="00333840">
        <w:t>Replay/Playback – trick modes</w:t>
      </w:r>
      <w:bookmarkEnd w:id="5620"/>
      <w:bookmarkEnd w:id="5621"/>
      <w:bookmarkEnd w:id="5622"/>
      <w:bookmarkEnd w:id="5623"/>
      <w:bookmarkEnd w:id="5624"/>
      <w:bookmarkEnd w:id="5625"/>
      <w:bookmarkEnd w:id="5626"/>
      <w:bookmarkEnd w:id="5627"/>
      <w:bookmarkEnd w:id="5628"/>
      <w:bookmarkEnd w:id="5629"/>
      <w:bookmarkEnd w:id="5630"/>
      <w:bookmarkEnd w:id="5631"/>
    </w:p>
    <w:p w14:paraId="6C135294" w14:textId="40DF3736" w:rsidR="009F3848" w:rsidRPr="00333840" w:rsidRDefault="009F3848" w:rsidP="009F3848">
      <w:r w:rsidRPr="00333840">
        <w:t xml:space="preserve">The NorDig PVR </w:t>
      </w:r>
      <w:r w:rsidR="00186033" w:rsidRPr="00186033">
        <w:rPr>
          <w:b/>
          <w:color w:val="FF0000"/>
        </w:rPr>
        <w:t>shall</w:t>
      </w:r>
      <w:r w:rsidRPr="00333840">
        <w:t xml:space="preserve"> support the following trick modes during playback of recorded events (</w:t>
      </w:r>
      <w:proofErr w:type="spellStart"/>
      <w:r w:rsidRPr="00333840">
        <w:t>incl</w:t>
      </w:r>
      <w:proofErr w:type="spellEnd"/>
      <w:r w:rsidRPr="00333840">
        <w:t xml:space="preserve"> time-shift) for all supported video formats/codecs: </w:t>
      </w:r>
    </w:p>
    <w:p w14:paraId="3C53D7E6" w14:textId="77777777" w:rsidR="009F3848" w:rsidRPr="00333840" w:rsidRDefault="009F3848" w:rsidP="00A903D5">
      <w:pPr>
        <w:numPr>
          <w:ilvl w:val="0"/>
          <w:numId w:val="23"/>
        </w:numPr>
      </w:pPr>
      <w:r w:rsidRPr="00333840">
        <w:rPr>
          <w:b/>
        </w:rPr>
        <w:lastRenderedPageBreak/>
        <w:t>Play</w:t>
      </w:r>
      <w:r w:rsidRPr="00333840">
        <w:t xml:space="preserve"> (playback at normal speed)</w:t>
      </w:r>
    </w:p>
    <w:p w14:paraId="778E6E30" w14:textId="77777777" w:rsidR="009F3848" w:rsidRPr="00333840" w:rsidRDefault="009F3848" w:rsidP="00A903D5">
      <w:pPr>
        <w:numPr>
          <w:ilvl w:val="0"/>
          <w:numId w:val="23"/>
        </w:numPr>
        <w:rPr>
          <w:b/>
        </w:rPr>
      </w:pPr>
      <w:r w:rsidRPr="00333840">
        <w:rPr>
          <w:b/>
        </w:rPr>
        <w:t>Pause</w:t>
      </w:r>
    </w:p>
    <w:p w14:paraId="2E262D43" w14:textId="77777777" w:rsidR="009F3848" w:rsidRPr="00333840" w:rsidRDefault="009F3848" w:rsidP="00A903D5">
      <w:pPr>
        <w:numPr>
          <w:ilvl w:val="0"/>
          <w:numId w:val="23"/>
        </w:numPr>
        <w:rPr>
          <w:b/>
        </w:rPr>
      </w:pPr>
      <w:r w:rsidRPr="00333840">
        <w:rPr>
          <w:b/>
        </w:rPr>
        <w:t xml:space="preserve">Stop </w:t>
      </w:r>
      <w:r w:rsidRPr="00333840">
        <w:t>(stop may be combined with pause, but must enable an easy way to stop playback and return to list of recordings and live viewing mode)</w:t>
      </w:r>
    </w:p>
    <w:p w14:paraId="09A326B4" w14:textId="4E55D800" w:rsidR="009F3848" w:rsidRPr="00333840" w:rsidRDefault="009F3848" w:rsidP="00A903D5">
      <w:pPr>
        <w:numPr>
          <w:ilvl w:val="0"/>
          <w:numId w:val="23"/>
        </w:numPr>
      </w:pPr>
      <w:r w:rsidRPr="00333840">
        <w:rPr>
          <w:b/>
        </w:rPr>
        <w:t>Fast forward</w:t>
      </w:r>
      <w:r w:rsidRPr="00333840">
        <w:t xml:space="preserve"> and </w:t>
      </w:r>
      <w:r w:rsidR="00186033" w:rsidRPr="00186033">
        <w:rPr>
          <w:b/>
          <w:color w:val="FF0000"/>
        </w:rPr>
        <w:t>shall</w:t>
      </w:r>
      <w:r w:rsidRPr="00333840">
        <w:t xml:space="preserve"> support fast forward at minimum 3 different speeds, (like </w:t>
      </w:r>
      <w:proofErr w:type="spellStart"/>
      <w:r w:rsidRPr="00333840">
        <w:t>x3</w:t>
      </w:r>
      <w:proofErr w:type="spellEnd"/>
      <w:r w:rsidRPr="00333840">
        <w:t xml:space="preserve">, </w:t>
      </w:r>
      <w:proofErr w:type="spellStart"/>
      <w:r w:rsidRPr="00333840">
        <w:t>x6</w:t>
      </w:r>
      <w:proofErr w:type="spellEnd"/>
      <w:r w:rsidRPr="00333840">
        <w:t xml:space="preserve">, </w:t>
      </w:r>
      <w:proofErr w:type="spellStart"/>
      <w:r w:rsidRPr="00333840">
        <w:t>x15</w:t>
      </w:r>
      <w:proofErr w:type="spellEnd"/>
      <w:r w:rsidRPr="00333840">
        <w:t xml:space="preserve"> and </w:t>
      </w:r>
      <w:proofErr w:type="spellStart"/>
      <w:r w:rsidRPr="00333840">
        <w:t>x30</w:t>
      </w:r>
      <w:proofErr w:type="spellEnd"/>
      <w:r w:rsidRPr="00333840">
        <w:t xml:space="preserve">).  </w:t>
      </w:r>
    </w:p>
    <w:p w14:paraId="5310862E" w14:textId="77777777" w:rsidR="009F3848" w:rsidRPr="00333840" w:rsidRDefault="009F3848" w:rsidP="00A903D5">
      <w:pPr>
        <w:numPr>
          <w:ilvl w:val="0"/>
          <w:numId w:val="23"/>
        </w:numPr>
      </w:pPr>
      <w:r w:rsidRPr="00333840">
        <w:rPr>
          <w:b/>
        </w:rPr>
        <w:t>Fast reverse</w:t>
      </w:r>
      <w:r w:rsidRPr="00333840">
        <w:t xml:space="preserve"> and should support fast reverse at minimum 3 different speeds, (like </w:t>
      </w:r>
      <w:proofErr w:type="spellStart"/>
      <w:r w:rsidRPr="00333840">
        <w:t>x3</w:t>
      </w:r>
      <w:proofErr w:type="spellEnd"/>
      <w:r w:rsidRPr="00333840">
        <w:t xml:space="preserve">, </w:t>
      </w:r>
      <w:proofErr w:type="spellStart"/>
      <w:r w:rsidRPr="00333840">
        <w:t>x6</w:t>
      </w:r>
      <w:proofErr w:type="spellEnd"/>
      <w:r w:rsidRPr="00333840">
        <w:t xml:space="preserve">, </w:t>
      </w:r>
      <w:proofErr w:type="spellStart"/>
      <w:r w:rsidRPr="00333840">
        <w:t>x15</w:t>
      </w:r>
      <w:proofErr w:type="spellEnd"/>
      <w:r w:rsidRPr="00333840">
        <w:t xml:space="preserve"> and </w:t>
      </w:r>
      <w:proofErr w:type="spellStart"/>
      <w:r w:rsidRPr="00333840">
        <w:t>x30</w:t>
      </w:r>
      <w:proofErr w:type="spellEnd"/>
      <w:r w:rsidRPr="00333840">
        <w:t xml:space="preserve">).  </w:t>
      </w:r>
    </w:p>
    <w:p w14:paraId="3BF874CB" w14:textId="08A6F6DE" w:rsidR="009F3848" w:rsidRPr="00333840" w:rsidRDefault="009F3848" w:rsidP="009F3848">
      <w:r w:rsidRPr="00333840">
        <w:t>The audio may be muted during trick modes (except during normal playback). The subtitling (</w:t>
      </w:r>
      <w:r w:rsidR="00E03BDC" w:rsidRPr="00333840">
        <w:t xml:space="preserve">EBU </w:t>
      </w:r>
      <w:r w:rsidRPr="00333840">
        <w:t>Teletext</w:t>
      </w:r>
      <w:r w:rsidR="00E03BDC" w:rsidRPr="00333840">
        <w:t xml:space="preserve"> subtitling</w:t>
      </w:r>
      <w:r w:rsidRPr="00333840">
        <w:t xml:space="preserve"> or DVB Subtitling) and other event based data application may be skipped during trick modes (except during normal playback). The NorDig PVR should make use of the </w:t>
      </w:r>
      <w:proofErr w:type="spellStart"/>
      <w:r w:rsidRPr="00333840">
        <w:t>AU_information</w:t>
      </w:r>
      <w:proofErr w:type="spellEnd"/>
      <w:r w:rsidRPr="00333840">
        <w:t xml:space="preserve"> according to ETSI TS 101 154</w:t>
      </w:r>
      <w:r w:rsidR="00EA71D0">
        <w:t xml:space="preserve"> </w:t>
      </w:r>
      <w:r w:rsidR="00EA71D0">
        <w:fldChar w:fldCharType="begin"/>
      </w:r>
      <w:r w:rsidR="00EA71D0">
        <w:instrText xml:space="preserve"> REF _Ref103594119 \r \h </w:instrText>
      </w:r>
      <w:r w:rsidR="00EA71D0">
        <w:fldChar w:fldCharType="separate"/>
      </w:r>
      <w:r w:rsidR="00EA71D0">
        <w:t>[26]</w:t>
      </w:r>
      <w:r w:rsidR="00EA71D0">
        <w:fldChar w:fldCharType="end"/>
      </w:r>
      <w:r w:rsidRPr="00333840">
        <w:t>, if that information is available in the recorded video stream. The slower fast forward and fast reverse modes should be smoother rather than trying to keep the exact selected trick mode speed.</w:t>
      </w:r>
    </w:p>
    <w:p w14:paraId="45A560AB" w14:textId="77777777" w:rsidR="009F3848" w:rsidRPr="00333840" w:rsidRDefault="009F3848" w:rsidP="009F3848">
      <w:r w:rsidRPr="00333840">
        <w:t>The NorDig PVR should support the following trick modes during playback of recorded events (</w:t>
      </w:r>
      <w:proofErr w:type="spellStart"/>
      <w:r w:rsidRPr="00333840">
        <w:t>incl</w:t>
      </w:r>
      <w:proofErr w:type="spellEnd"/>
      <w:r w:rsidRPr="00333840">
        <w:t xml:space="preserve"> time-shift) for all supported video formats/codecs: </w:t>
      </w:r>
    </w:p>
    <w:p w14:paraId="747A608D" w14:textId="77777777" w:rsidR="009F3848" w:rsidRPr="00333840" w:rsidRDefault="009F3848" w:rsidP="00A903D5">
      <w:pPr>
        <w:numPr>
          <w:ilvl w:val="0"/>
          <w:numId w:val="24"/>
        </w:numPr>
        <w:rPr>
          <w:b/>
        </w:rPr>
      </w:pPr>
      <w:r w:rsidRPr="00333840">
        <w:rPr>
          <w:b/>
        </w:rPr>
        <w:t xml:space="preserve">Slow forward </w:t>
      </w:r>
      <w:r w:rsidRPr="00333840">
        <w:t xml:space="preserve">(like </w:t>
      </w:r>
      <w:proofErr w:type="spellStart"/>
      <w:r w:rsidRPr="00333840">
        <w:t>x1</w:t>
      </w:r>
      <w:proofErr w:type="spellEnd"/>
      <w:r w:rsidRPr="00333840">
        <w:t xml:space="preserve">/2 and </w:t>
      </w:r>
      <w:proofErr w:type="spellStart"/>
      <w:r w:rsidRPr="00333840">
        <w:t>x1</w:t>
      </w:r>
      <w:proofErr w:type="spellEnd"/>
      <w:r w:rsidRPr="00333840">
        <w:t>/4 of the normal speed)</w:t>
      </w:r>
    </w:p>
    <w:p w14:paraId="15D6F8A9" w14:textId="77777777" w:rsidR="009F3848" w:rsidRPr="00333840" w:rsidRDefault="009F3848" w:rsidP="00A903D5">
      <w:pPr>
        <w:numPr>
          <w:ilvl w:val="0"/>
          <w:numId w:val="24"/>
        </w:numPr>
        <w:rPr>
          <w:b/>
        </w:rPr>
      </w:pPr>
      <w:r w:rsidRPr="00333840">
        <w:rPr>
          <w:b/>
        </w:rPr>
        <w:t xml:space="preserve">Slow reverse </w:t>
      </w:r>
      <w:r w:rsidRPr="00333840">
        <w:t xml:space="preserve">(like </w:t>
      </w:r>
      <w:proofErr w:type="spellStart"/>
      <w:r w:rsidRPr="00333840">
        <w:t>x1</w:t>
      </w:r>
      <w:proofErr w:type="spellEnd"/>
      <w:r w:rsidRPr="00333840">
        <w:t xml:space="preserve">/2 and </w:t>
      </w:r>
      <w:proofErr w:type="spellStart"/>
      <w:r w:rsidRPr="00333840">
        <w:t>x1</w:t>
      </w:r>
      <w:proofErr w:type="spellEnd"/>
      <w:r w:rsidRPr="00333840">
        <w:t>/4 of the normal speed)</w:t>
      </w:r>
    </w:p>
    <w:p w14:paraId="730E338C" w14:textId="77777777" w:rsidR="009F3848" w:rsidRPr="00333840" w:rsidRDefault="009F3848" w:rsidP="00A903D5">
      <w:pPr>
        <w:numPr>
          <w:ilvl w:val="0"/>
          <w:numId w:val="24"/>
        </w:numPr>
      </w:pPr>
      <w:r w:rsidRPr="00333840">
        <w:rPr>
          <w:b/>
        </w:rPr>
        <w:t>Next</w:t>
      </w:r>
      <w:r w:rsidRPr="00333840">
        <w:t xml:space="preserve">, go to next recorded event within same series (i.e. to </w:t>
      </w:r>
      <w:proofErr w:type="spellStart"/>
      <w:r w:rsidRPr="00333840">
        <w:t>a</w:t>
      </w:r>
      <w:proofErr w:type="spellEnd"/>
      <w:r w:rsidRPr="00333840">
        <w:t xml:space="preserve"> event within same series with a newer date or “</w:t>
      </w:r>
      <w:proofErr w:type="spellStart"/>
      <w:r w:rsidRPr="00333840">
        <w:t>episode_id</w:t>
      </w:r>
      <w:proofErr w:type="spellEnd"/>
      <w:r w:rsidRPr="00333840">
        <w:t>”, if the current event belongs to a series and the NorDig PVR has recorded several events) otherwise go to next recording within the list of recordings.</w:t>
      </w:r>
    </w:p>
    <w:p w14:paraId="02DC7EFE" w14:textId="39A25999" w:rsidR="009F3848" w:rsidRPr="00333840" w:rsidRDefault="009F3848" w:rsidP="00A903D5">
      <w:pPr>
        <w:numPr>
          <w:ilvl w:val="0"/>
          <w:numId w:val="24"/>
        </w:numPr>
      </w:pPr>
      <w:r w:rsidRPr="00333840">
        <w:rPr>
          <w:b/>
        </w:rPr>
        <w:t>Previous</w:t>
      </w:r>
      <w:r w:rsidRPr="00333840">
        <w:t xml:space="preserve">, go to a previous recorded event within same series (i.e. to </w:t>
      </w:r>
      <w:proofErr w:type="spellStart"/>
      <w:r w:rsidRPr="00333840">
        <w:t>a</w:t>
      </w:r>
      <w:proofErr w:type="spellEnd"/>
      <w:r w:rsidRPr="00333840">
        <w:t xml:space="preserve"> event within same series with an older date or</w:t>
      </w:r>
      <w:r w:rsidR="00B438D2">
        <w:t xml:space="preserve"> </w:t>
      </w:r>
      <w:r w:rsidRPr="00333840">
        <w:t xml:space="preserve">lower </w:t>
      </w:r>
      <w:proofErr w:type="spellStart"/>
      <w:r w:rsidRPr="00333840">
        <w:t>episode_id</w:t>
      </w:r>
      <w:proofErr w:type="spellEnd"/>
      <w:r w:rsidRPr="00333840">
        <w:t>, if the current event belongs to a series and the NorDig PVR has recorded several events) otherwise go to previous recording within the list of recordings.</w:t>
      </w:r>
    </w:p>
    <w:p w14:paraId="600096EF" w14:textId="77777777" w:rsidR="009F3848" w:rsidRPr="00333840" w:rsidRDefault="009F3848" w:rsidP="00A903D5">
      <w:pPr>
        <w:numPr>
          <w:ilvl w:val="0"/>
          <w:numId w:val="24"/>
        </w:numPr>
      </w:pPr>
      <w:r w:rsidRPr="00333840">
        <w:rPr>
          <w:b/>
        </w:rPr>
        <w:t>Jump</w:t>
      </w:r>
      <w:r w:rsidRPr="00333840">
        <w:t xml:space="preserve">, go to a specific time in the recording and/or fast jump a manufacture defined fixed time (e.g. 4 min forward). </w:t>
      </w:r>
    </w:p>
    <w:p w14:paraId="11AB45AA" w14:textId="77777777" w:rsidR="009F3848" w:rsidRPr="00333840" w:rsidRDefault="009F3848" w:rsidP="009F3848">
      <w:r w:rsidRPr="00333840">
        <w:t xml:space="preserve">The NorDig PVR should be able to insert indexes into the recordings to enable fast access to different parts of the recording. </w:t>
      </w:r>
    </w:p>
    <w:p w14:paraId="729C5861" w14:textId="77777777" w:rsidR="009F3848" w:rsidRPr="00333840" w:rsidRDefault="009F3848" w:rsidP="00F81381">
      <w:pPr>
        <w:pStyle w:val="Overskrift3"/>
      </w:pPr>
      <w:bookmarkStart w:id="5632" w:name="_Toc226304003"/>
      <w:bookmarkStart w:id="5633" w:name="_Toc226305350"/>
      <w:bookmarkStart w:id="5634" w:name="_Toc232172047"/>
      <w:bookmarkStart w:id="5635" w:name="_Toc232173093"/>
      <w:bookmarkStart w:id="5636" w:name="_Toc232177544"/>
      <w:bookmarkStart w:id="5637" w:name="_Toc256420066"/>
      <w:bookmarkStart w:id="5638" w:name="_Toc265440991"/>
      <w:bookmarkStart w:id="5639" w:name="_Toc338613956"/>
      <w:bookmarkStart w:id="5640" w:name="_Toc342658148"/>
      <w:bookmarkStart w:id="5641" w:name="_Toc342659726"/>
      <w:bookmarkStart w:id="5642" w:name="_Toc392074143"/>
      <w:bookmarkStart w:id="5643" w:name="_Toc392075711"/>
      <w:r w:rsidRPr="00333840">
        <w:t>Relative Synchronisation</w:t>
      </w:r>
      <w:bookmarkEnd w:id="5632"/>
      <w:bookmarkEnd w:id="5633"/>
      <w:bookmarkEnd w:id="5634"/>
      <w:bookmarkEnd w:id="5635"/>
      <w:bookmarkEnd w:id="5636"/>
      <w:bookmarkEnd w:id="5637"/>
      <w:bookmarkEnd w:id="5638"/>
      <w:bookmarkEnd w:id="5639"/>
      <w:bookmarkEnd w:id="5640"/>
      <w:bookmarkEnd w:id="5641"/>
      <w:bookmarkEnd w:id="5642"/>
      <w:bookmarkEnd w:id="5643"/>
    </w:p>
    <w:p w14:paraId="72F78855" w14:textId="6F2730FD" w:rsidR="009F3848" w:rsidRPr="00333840" w:rsidRDefault="009F3848" w:rsidP="009F3848">
      <w:pPr>
        <w:rPr>
          <w:rFonts w:ascii="TimesNewRomanPSMT" w:hAnsi="TimesNewRomanPSMT" w:cs="TimesNewRomanPSMT"/>
          <w:szCs w:val="22"/>
        </w:rPr>
      </w:pPr>
      <w:r w:rsidRPr="00333840">
        <w:rPr>
          <w:rFonts w:ascii="TimesNewRomanPSMT" w:hAnsi="TimesNewRomanPSMT" w:cs="TimesNewRomanPSMT"/>
          <w:szCs w:val="22"/>
        </w:rPr>
        <w:t xml:space="preserve">The NorDig PVRs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introduce more relative delay (reduced “</w:t>
      </w:r>
      <w:proofErr w:type="spellStart"/>
      <w:r w:rsidRPr="00333840">
        <w:rPr>
          <w:rFonts w:ascii="TimesNewRomanPSMT" w:hAnsi="TimesNewRomanPSMT" w:cs="TimesNewRomanPSMT"/>
          <w:szCs w:val="22"/>
        </w:rPr>
        <w:t>lipsync</w:t>
      </w:r>
      <w:proofErr w:type="spellEnd"/>
      <w:r w:rsidRPr="00333840">
        <w:rPr>
          <w:rFonts w:ascii="TimesNewRomanPSMT" w:hAnsi="TimesNewRomanPSMT" w:cs="TimesNewRomanPSMT"/>
          <w:szCs w:val="22"/>
        </w:rPr>
        <w:t xml:space="preserve">”) during playback between the audio, video and other PES </w:t>
      </w:r>
      <w:proofErr w:type="spellStart"/>
      <w:r w:rsidRPr="00333840">
        <w:rPr>
          <w:rFonts w:ascii="TimesNewRomanPSMT" w:hAnsi="TimesNewRomanPSMT" w:cs="TimesNewRomanPSMT"/>
          <w:szCs w:val="22"/>
        </w:rPr>
        <w:t>packetised</w:t>
      </w:r>
      <w:proofErr w:type="spellEnd"/>
      <w:r w:rsidRPr="00333840">
        <w:rPr>
          <w:rFonts w:ascii="TimesNewRomanPSMT" w:hAnsi="TimesNewRomanPSMT" w:cs="TimesNewRomanPSMT"/>
          <w:szCs w:val="22"/>
        </w:rPr>
        <w:t xml:space="preserve"> components (like subtitling) compared to decoding of live content, measured 5s or later after start of normal playback. </w:t>
      </w:r>
    </w:p>
    <w:p w14:paraId="1D3611E7" w14:textId="6211A996" w:rsidR="009F3848" w:rsidRPr="00333840" w:rsidRDefault="009F3848" w:rsidP="009F3848">
      <w:r w:rsidRPr="00333840">
        <w:rPr>
          <w:rFonts w:ascii="TimesNewRomanPSMT" w:hAnsi="TimesNewRomanPSMT" w:cs="TimesNewRomanPSMT"/>
          <w:szCs w:val="22"/>
        </w:rPr>
        <w:t xml:space="preserve">After using trick </w:t>
      </w:r>
      <w:r w:rsidR="0077484C" w:rsidRPr="00333840">
        <w:rPr>
          <w:rFonts w:ascii="TimesNewRomanPSMT" w:hAnsi="TimesNewRomanPSMT" w:cs="TimesNewRomanPSMT"/>
          <w:szCs w:val="22"/>
        </w:rPr>
        <w:t>mode,</w:t>
      </w:r>
      <w:r w:rsidRPr="00333840">
        <w:rPr>
          <w:rFonts w:ascii="TimesNewRomanPSMT" w:hAnsi="TimesNewRomanPSMT" w:cs="TimesNewRomanPSMT"/>
          <w:szCs w:val="22"/>
        </w:rPr>
        <w:t xml:space="preserve"> the relative delay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meet the requirements within 5s after resuming back to normal playback speed.</w:t>
      </w:r>
    </w:p>
    <w:p w14:paraId="3E59897C" w14:textId="77777777" w:rsidR="009F3848" w:rsidRPr="00333840" w:rsidRDefault="009F3848" w:rsidP="00F81381">
      <w:pPr>
        <w:pStyle w:val="Overskrift3"/>
      </w:pPr>
      <w:bookmarkStart w:id="5644" w:name="_Toc226304004"/>
      <w:bookmarkStart w:id="5645" w:name="_Toc226305351"/>
      <w:bookmarkStart w:id="5646" w:name="_Toc232172048"/>
      <w:bookmarkStart w:id="5647" w:name="_Toc232173094"/>
      <w:bookmarkStart w:id="5648" w:name="_Toc232177545"/>
      <w:bookmarkStart w:id="5649" w:name="_Toc256420067"/>
      <w:bookmarkStart w:id="5650" w:name="_Toc265440992"/>
      <w:bookmarkStart w:id="5651" w:name="_Toc338613957"/>
      <w:bookmarkStart w:id="5652" w:name="_Toc342658149"/>
      <w:bookmarkStart w:id="5653" w:name="_Toc342659727"/>
      <w:bookmarkStart w:id="5654" w:name="_Toc392074144"/>
      <w:bookmarkStart w:id="5655" w:name="_Toc392075712"/>
      <w:r w:rsidRPr="00333840">
        <w:t>Simultaneous recording and playback</w:t>
      </w:r>
      <w:bookmarkEnd w:id="5644"/>
      <w:bookmarkEnd w:id="5645"/>
      <w:bookmarkEnd w:id="5646"/>
      <w:bookmarkEnd w:id="5647"/>
      <w:bookmarkEnd w:id="5648"/>
      <w:bookmarkEnd w:id="5649"/>
      <w:bookmarkEnd w:id="5650"/>
      <w:bookmarkEnd w:id="5651"/>
      <w:bookmarkEnd w:id="5652"/>
      <w:bookmarkEnd w:id="5653"/>
      <w:bookmarkEnd w:id="5654"/>
      <w:bookmarkEnd w:id="5655"/>
    </w:p>
    <w:p w14:paraId="0BFC273A" w14:textId="5637C17B" w:rsidR="009F3848" w:rsidRPr="00333840" w:rsidRDefault="009F3848" w:rsidP="009F3848">
      <w:r w:rsidRPr="00333840">
        <w:t xml:space="preserve">The NorDig PVR </w:t>
      </w:r>
      <w:r w:rsidR="00186033" w:rsidRPr="00186033">
        <w:rPr>
          <w:b/>
          <w:color w:val="FF0000"/>
        </w:rPr>
        <w:t>shall</w:t>
      </w:r>
      <w:r w:rsidRPr="00333840">
        <w:t xml:space="preserve"> be able to record and playback simultaneously. It </w:t>
      </w:r>
      <w:r w:rsidR="00186033" w:rsidRPr="00186033">
        <w:rPr>
          <w:b/>
          <w:color w:val="FF0000"/>
        </w:rPr>
        <w:t>shall</w:t>
      </w:r>
      <w:r w:rsidRPr="00333840">
        <w:t xml:space="preserve"> be possible to record one service from the live transmissions while playback another earlier recording.</w:t>
      </w:r>
    </w:p>
    <w:p w14:paraId="637992FE" w14:textId="34066FDD" w:rsidR="009F3848" w:rsidRPr="00333840" w:rsidRDefault="009F3848" w:rsidP="009F3848">
      <w:r w:rsidRPr="00333840">
        <w:t xml:space="preserve">The user </w:t>
      </w:r>
      <w:r w:rsidR="00186033" w:rsidRPr="00186033">
        <w:rPr>
          <w:b/>
          <w:color w:val="FF0000"/>
        </w:rPr>
        <w:t>shall</w:t>
      </w:r>
      <w:r w:rsidRPr="00333840">
        <w:t xml:space="preserve"> be also able to start the playback of a recording for which the recording has not yet completed (“chase playback”). </w:t>
      </w:r>
    </w:p>
    <w:p w14:paraId="4A08F995" w14:textId="77777777" w:rsidR="009F3848" w:rsidRPr="00333840" w:rsidRDefault="00557B70" w:rsidP="00F81381">
      <w:pPr>
        <w:pStyle w:val="Overskrift3"/>
      </w:pPr>
      <w:bookmarkStart w:id="5656" w:name="_Ref222565480"/>
      <w:bookmarkStart w:id="5657" w:name="_Toc226304005"/>
      <w:bookmarkStart w:id="5658" w:name="_Toc226305352"/>
      <w:bookmarkStart w:id="5659" w:name="_Toc232172049"/>
      <w:bookmarkStart w:id="5660" w:name="_Toc232173095"/>
      <w:bookmarkStart w:id="5661" w:name="_Toc232177546"/>
      <w:bookmarkStart w:id="5662" w:name="_Toc256420068"/>
      <w:bookmarkStart w:id="5663" w:name="_Toc265440993"/>
      <w:bookmarkStart w:id="5664" w:name="_Toc338613958"/>
      <w:bookmarkStart w:id="5665" w:name="_Toc342658150"/>
      <w:bookmarkStart w:id="5666" w:name="_Toc342659728"/>
      <w:bookmarkStart w:id="5667" w:name="_Toc392074145"/>
      <w:bookmarkStart w:id="5668" w:name="_Toc392075713"/>
      <w:r w:rsidRPr="00333840">
        <w:lastRenderedPageBreak/>
        <w:t xml:space="preserve">Full </w:t>
      </w:r>
      <w:r w:rsidR="009F3848" w:rsidRPr="00333840">
        <w:t>service playback</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14:paraId="555BA4C4" w14:textId="7A62A200" w:rsidR="009F3848" w:rsidRPr="00333840" w:rsidRDefault="009F3848" w:rsidP="009F3848">
      <w:r w:rsidRPr="00333840">
        <w:t xml:space="preserve">During playback of recorded </w:t>
      </w:r>
      <w:r w:rsidR="008E5D83" w:rsidRPr="00333840">
        <w:t>content,</w:t>
      </w:r>
      <w:r w:rsidRPr="00333840">
        <w:t xml:space="preserve"> the user </w:t>
      </w:r>
      <w:r w:rsidR="00186033" w:rsidRPr="00186033">
        <w:rPr>
          <w:b/>
          <w:color w:val="FF0000"/>
        </w:rPr>
        <w:t>shall</w:t>
      </w:r>
      <w:r w:rsidRPr="00333840">
        <w:t xml:space="preserve"> be able to perform the same</w:t>
      </w:r>
      <w:r w:rsidR="007C0F91" w:rsidRPr="00333840">
        <w:t xml:space="preserve"> full service</w:t>
      </w:r>
      <w:r w:rsidRPr="00333840">
        <w:t xml:space="preserve"> selection as would have been possible during</w:t>
      </w:r>
      <w:r w:rsidR="007C0F91" w:rsidRPr="00333840">
        <w:t xml:space="preserve"> basic</w:t>
      </w:r>
      <w:r w:rsidRPr="00333840">
        <w:t xml:space="preserve"> live viewing, such as select audio and/or subtitling language (if several components with same type are available), switch subtitling on or off, select audio format etc (with the limitation outlined in section </w:t>
      </w:r>
      <w:r w:rsidR="00876FEA" w:rsidRPr="00333840">
        <w:fldChar w:fldCharType="begin"/>
      </w:r>
      <w:r w:rsidR="00876FEA" w:rsidRPr="00333840">
        <w:instrText xml:space="preserve"> REF _Ref222565283 \r \h  \* MERGEFORMAT </w:instrText>
      </w:r>
      <w:r w:rsidR="00876FEA" w:rsidRPr="00333840">
        <w:fldChar w:fldCharType="separate"/>
      </w:r>
      <w:r w:rsidR="00290B98">
        <w:t>14.3.9</w:t>
      </w:r>
      <w:r w:rsidR="00876FEA" w:rsidRPr="00333840">
        <w:fldChar w:fldCharType="end"/>
      </w:r>
      <w:r w:rsidRPr="00333840">
        <w:t>).</w:t>
      </w:r>
      <w:r w:rsidR="007C0F91" w:rsidRPr="00333840">
        <w:t xml:space="preserve"> The basic live viewing refers to all streams excluding any HbbTV related streams.</w:t>
      </w:r>
      <w:r w:rsidR="00053702">
        <w:t xml:space="preserve"> </w:t>
      </w:r>
      <w:r w:rsidRPr="00333840">
        <w:t xml:space="preserve">Dynamic changes in the services (such as a change of video aspect ratio or change of audio format) that occur during the recording </w:t>
      </w:r>
      <w:r w:rsidR="00186033" w:rsidRPr="00186033">
        <w:rPr>
          <w:b/>
          <w:color w:val="FF0000"/>
        </w:rPr>
        <w:t>shall</w:t>
      </w:r>
      <w:r w:rsidRPr="00333840">
        <w:t xml:space="preserve"> be processed in the same way as during live viewing. </w:t>
      </w:r>
    </w:p>
    <w:p w14:paraId="37CCD2AA" w14:textId="5609B7D9" w:rsidR="009F3848" w:rsidRPr="00333840" w:rsidRDefault="009F3848" w:rsidP="009F3848">
      <w:r w:rsidRPr="00333840">
        <w:t xml:space="preserve">During </w:t>
      </w:r>
      <w:r w:rsidR="0077484C" w:rsidRPr="00333840">
        <w:t>playback,</w:t>
      </w:r>
      <w:r w:rsidRPr="00333840">
        <w:t xml:space="preserve"> the NorDig PVR </w:t>
      </w:r>
      <w:r w:rsidR="00186033" w:rsidRPr="00186033">
        <w:rPr>
          <w:b/>
          <w:color w:val="FF0000"/>
        </w:rPr>
        <w:t>shall</w:t>
      </w:r>
      <w:r w:rsidRPr="00333840">
        <w:t xml:space="preserve"> be able to set the same control as during live viewing, for example blanking of video and muting of sound depending on the event’s parental rating values (see 14.3.2) and signal protection (HDCP) on its digital output interface (see 9.9.4). For cases where the information is coming from EIT data (like parental rating descriptor), the playback </w:t>
      </w:r>
      <w:r w:rsidR="00186033" w:rsidRPr="00186033">
        <w:rPr>
          <w:b/>
          <w:color w:val="FF0000"/>
        </w:rPr>
        <w:t>shall</w:t>
      </w:r>
      <w:r w:rsidRPr="00333840">
        <w:t xml:space="preserve"> at least act on the EIT signalling at the start of the recording (see 15.2.1). For the cases where the information is coming from PMT or the elementary streams (like signal protection and aspect ratio), the playback </w:t>
      </w:r>
      <w:r w:rsidR="00186033" w:rsidRPr="00186033">
        <w:rPr>
          <w:b/>
          <w:color w:val="FF0000"/>
        </w:rPr>
        <w:t>shall</w:t>
      </w:r>
      <w:r w:rsidRPr="00333840">
        <w:t xml:space="preserve"> perform the same as live viewing and following any changes therein (i.e. PMT and elementary stream header information </w:t>
      </w:r>
      <w:r w:rsidR="00186033" w:rsidRPr="00186033">
        <w:rPr>
          <w:b/>
          <w:color w:val="FF0000"/>
        </w:rPr>
        <w:t>shall</w:t>
      </w:r>
      <w:r w:rsidRPr="00333840">
        <w:t xml:space="preserve"> be stored and processed during playback). </w:t>
      </w:r>
    </w:p>
    <w:p w14:paraId="47BA86F8" w14:textId="77777777" w:rsidR="009F3848" w:rsidRPr="00333840" w:rsidRDefault="009F3848" w:rsidP="00F81381">
      <w:pPr>
        <w:pStyle w:val="Overskrift3"/>
      </w:pPr>
      <w:bookmarkStart w:id="5669" w:name="_Toc226304006"/>
      <w:bookmarkStart w:id="5670" w:name="_Toc226305353"/>
      <w:bookmarkStart w:id="5671" w:name="_Toc232172050"/>
      <w:bookmarkStart w:id="5672" w:name="_Toc232173096"/>
      <w:bookmarkStart w:id="5673" w:name="_Toc232177547"/>
      <w:bookmarkStart w:id="5674" w:name="_Toc256420069"/>
      <w:bookmarkStart w:id="5675" w:name="_Toc265440994"/>
      <w:bookmarkStart w:id="5676" w:name="_Toc338613959"/>
      <w:bookmarkStart w:id="5677" w:name="_Toc342658151"/>
      <w:bookmarkStart w:id="5678" w:name="_Toc342659729"/>
      <w:bookmarkStart w:id="5679" w:name="_Toc392074146"/>
      <w:bookmarkStart w:id="5680" w:name="_Toc392075714"/>
      <w:r w:rsidRPr="00333840">
        <w:t>Resume Playback</w:t>
      </w:r>
      <w:bookmarkEnd w:id="5669"/>
      <w:bookmarkEnd w:id="5670"/>
      <w:bookmarkEnd w:id="5671"/>
      <w:bookmarkEnd w:id="5672"/>
      <w:bookmarkEnd w:id="5673"/>
      <w:bookmarkEnd w:id="5674"/>
      <w:bookmarkEnd w:id="5675"/>
      <w:bookmarkEnd w:id="5676"/>
      <w:bookmarkEnd w:id="5677"/>
      <w:bookmarkEnd w:id="5678"/>
      <w:bookmarkEnd w:id="5679"/>
      <w:bookmarkEnd w:id="5680"/>
    </w:p>
    <w:p w14:paraId="59D8AF4F" w14:textId="77777777" w:rsidR="009F3848" w:rsidRPr="00333840" w:rsidRDefault="009F3848" w:rsidP="009F3848">
      <w:r w:rsidRPr="00333840">
        <w:t xml:space="preserve">When resuming back to a partially viewed recording, the NorDig PVR should resume back to the point of the recording (or a moment before that point) where the previous playback was stopped. </w:t>
      </w:r>
    </w:p>
    <w:p w14:paraId="68CA5405" w14:textId="77777777" w:rsidR="009F3848" w:rsidRPr="00333840" w:rsidRDefault="009F3848" w:rsidP="009F3848">
      <w:r w:rsidRPr="00333840">
        <w:t>It should be possible to set index points of interest during playback, where later playback may be jumped to.</w:t>
      </w:r>
    </w:p>
    <w:p w14:paraId="35063A5B" w14:textId="77777777" w:rsidR="00D715E5" w:rsidRPr="00333840" w:rsidRDefault="00D715E5" w:rsidP="00F81381">
      <w:pPr>
        <w:pStyle w:val="Overskrift3"/>
      </w:pPr>
      <w:bookmarkStart w:id="5681" w:name="_Toc316464451"/>
      <w:bookmarkStart w:id="5682" w:name="_Toc338613960"/>
      <w:bookmarkStart w:id="5683" w:name="_Toc342658152"/>
      <w:bookmarkStart w:id="5684" w:name="_Toc342659730"/>
      <w:bookmarkStart w:id="5685" w:name="_Toc392074147"/>
      <w:bookmarkStart w:id="5686" w:name="_Toc392075715"/>
      <w:r w:rsidRPr="00333840">
        <w:t>NorDig Record Lists management and playback functionality</w:t>
      </w:r>
      <w:bookmarkEnd w:id="5681"/>
      <w:bookmarkEnd w:id="5682"/>
      <w:bookmarkEnd w:id="5683"/>
      <w:bookmarkEnd w:id="5684"/>
      <w:bookmarkEnd w:id="5685"/>
      <w:bookmarkEnd w:id="5686"/>
    </w:p>
    <w:p w14:paraId="4AF9762C" w14:textId="25667805" w:rsidR="00D715E5" w:rsidRPr="00333840" w:rsidRDefault="00D715E5" w:rsidP="00D715E5">
      <w:r w:rsidRPr="00333840">
        <w:t xml:space="preserve">The requirement for playback of NorDig Record Lists recordings are the same as for playback for other types of NorDig recordings (manual recordings, series recordings), see above. </w:t>
      </w:r>
      <w:r w:rsidRPr="00333840">
        <w:rPr>
          <w:i/>
        </w:rPr>
        <w:t xml:space="preserve">(In </w:t>
      </w:r>
      <w:r w:rsidR="0077484C" w:rsidRPr="00333840">
        <w:rPr>
          <w:i/>
        </w:rPr>
        <w:t>addition,</w:t>
      </w:r>
      <w:r w:rsidRPr="00333840">
        <w:rPr>
          <w:i/>
        </w:rPr>
        <w:t xml:space="preserve"> there are also requirements for embargo and expiry of recordings, see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i/>
        </w:rPr>
        <w:t>14.2.10.8</w:t>
      </w:r>
      <w:r w:rsidR="00876FEA" w:rsidRPr="00333840">
        <w:fldChar w:fldCharType="end"/>
      </w:r>
      <w:r w:rsidRPr="00333840">
        <w:rPr>
          <w:i/>
        </w:rPr>
        <w:t xml:space="preserve"> and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i/>
        </w:rPr>
        <w:t>14.2.10.9</w:t>
      </w:r>
      <w:r w:rsidR="00876FEA" w:rsidRPr="00333840">
        <w:fldChar w:fldCharType="end"/>
      </w:r>
      <w:r w:rsidRPr="00333840">
        <w:rPr>
          <w:i/>
        </w:rPr>
        <w:t>).</w:t>
      </w:r>
      <w:r w:rsidRPr="00333840">
        <w:t xml:space="preserve"> </w:t>
      </w:r>
    </w:p>
    <w:p w14:paraId="5F3749E7" w14:textId="77777777" w:rsidR="00D715E5" w:rsidRPr="00333840" w:rsidRDefault="00D715E5" w:rsidP="009F3848"/>
    <w:p w14:paraId="671B0D8A" w14:textId="77777777" w:rsidR="0027117F" w:rsidRPr="00333840" w:rsidRDefault="0027117F" w:rsidP="00F81381">
      <w:pPr>
        <w:pStyle w:val="Overskrift1"/>
      </w:pPr>
      <w:bookmarkStart w:id="5687" w:name="_Toc232172052"/>
      <w:bookmarkStart w:id="5688" w:name="_Toc232173098"/>
      <w:bookmarkStart w:id="5689" w:name="_Toc232177549"/>
      <w:bookmarkStart w:id="5690" w:name="_Ref235249491"/>
      <w:bookmarkStart w:id="5691" w:name="_Toc265440995"/>
      <w:bookmarkStart w:id="5692" w:name="_Toc342658153"/>
      <w:bookmarkStart w:id="5693" w:name="_Toc342659731"/>
      <w:bookmarkStart w:id="5694" w:name="_Toc392074148"/>
      <w:bookmarkStart w:id="5695" w:name="_Toc392075716"/>
      <w:bookmarkStart w:id="5696" w:name="_Ref528403855"/>
      <w:bookmarkStart w:id="5697" w:name="_Toc151560799"/>
      <w:r w:rsidRPr="00333840">
        <w:lastRenderedPageBreak/>
        <w:t>IRD System Software and API</w:t>
      </w:r>
      <w:bookmarkEnd w:id="5167"/>
      <w:bookmarkEnd w:id="5168"/>
      <w:bookmarkEnd w:id="5169"/>
      <w:bookmarkEnd w:id="5170"/>
      <w:bookmarkEnd w:id="5171"/>
      <w:bookmarkEnd w:id="5172"/>
      <w:bookmarkEnd w:id="5173"/>
      <w:bookmarkEnd w:id="5174"/>
      <w:bookmarkEnd w:id="5175"/>
      <w:bookmarkEnd w:id="5176"/>
      <w:bookmarkEnd w:id="5687"/>
      <w:bookmarkEnd w:id="5688"/>
      <w:bookmarkEnd w:id="5689"/>
      <w:bookmarkEnd w:id="5690"/>
      <w:bookmarkEnd w:id="5691"/>
      <w:bookmarkEnd w:id="5692"/>
      <w:bookmarkEnd w:id="5693"/>
      <w:bookmarkEnd w:id="5694"/>
      <w:bookmarkEnd w:id="5695"/>
      <w:bookmarkEnd w:id="5696"/>
      <w:bookmarkEnd w:id="5697"/>
    </w:p>
    <w:p w14:paraId="13E3532F" w14:textId="0B783572" w:rsidR="0027117F" w:rsidRPr="00B43F99" w:rsidRDefault="0027117F" w:rsidP="00F81381">
      <w:pPr>
        <w:pStyle w:val="Overskrift2"/>
      </w:pPr>
      <w:bookmarkStart w:id="5698" w:name="_Toc200727687"/>
      <w:bookmarkStart w:id="5699" w:name="_Toc200728478"/>
      <w:bookmarkStart w:id="5700" w:name="_Toc200729271"/>
      <w:bookmarkStart w:id="5701" w:name="_Toc201422951"/>
      <w:bookmarkStart w:id="5702" w:name="_Toc232172053"/>
      <w:bookmarkStart w:id="5703" w:name="_Toc232173099"/>
      <w:bookmarkStart w:id="5704" w:name="_Toc232177550"/>
      <w:bookmarkStart w:id="5705" w:name="_Toc265440996"/>
      <w:bookmarkStart w:id="5706" w:name="_Toc342658154"/>
      <w:bookmarkStart w:id="5707" w:name="_Toc342659732"/>
      <w:bookmarkStart w:id="5708" w:name="_Toc392074149"/>
      <w:bookmarkStart w:id="5709" w:name="_Toc392075717"/>
      <w:bookmarkStart w:id="5710" w:name="_Toc151560800"/>
      <w:r w:rsidRPr="00333840">
        <w:t xml:space="preserve">NorDig </w:t>
      </w:r>
      <w:r w:rsidRPr="00B43F99">
        <w:t>Basic</w:t>
      </w:r>
      <w:bookmarkEnd w:id="5698"/>
      <w:bookmarkEnd w:id="5699"/>
      <w:bookmarkEnd w:id="5700"/>
      <w:bookmarkEnd w:id="5701"/>
      <w:bookmarkEnd w:id="5702"/>
      <w:bookmarkEnd w:id="5703"/>
      <w:bookmarkEnd w:id="5704"/>
      <w:bookmarkEnd w:id="5705"/>
      <w:bookmarkEnd w:id="5706"/>
      <w:bookmarkEnd w:id="5707"/>
      <w:bookmarkEnd w:id="5708"/>
      <w:bookmarkEnd w:id="5709"/>
      <w:r w:rsidR="00877242" w:rsidRPr="00B43F99">
        <w:t xml:space="preserve"> IRD</w:t>
      </w:r>
      <w:bookmarkEnd w:id="5710"/>
    </w:p>
    <w:p w14:paraId="12FAE2B5" w14:textId="4DDEEA28" w:rsidR="0027117F" w:rsidRPr="00B43F99" w:rsidRDefault="0027117F" w:rsidP="0027117F">
      <w:r w:rsidRPr="00B43F99">
        <w:t xml:space="preserve">The NorDig Basic TV IRD </w:t>
      </w:r>
      <w:r w:rsidR="00186033" w:rsidRPr="00B43F99">
        <w:rPr>
          <w:b/>
          <w:color w:val="FF0000"/>
        </w:rPr>
        <w:t>shall</w:t>
      </w:r>
      <w:r w:rsidRPr="00B43F99">
        <w:t xml:space="preserve"> have a system software for interpretation and handling of the active service information and control of the local hardware/software.</w:t>
      </w:r>
    </w:p>
    <w:p w14:paraId="3DD7E8CF" w14:textId="50C44F11" w:rsidR="0027117F" w:rsidRPr="00B43F99" w:rsidRDefault="0027117F" w:rsidP="00F81381">
      <w:pPr>
        <w:pStyle w:val="Overskrift2"/>
      </w:pPr>
      <w:bookmarkStart w:id="5711" w:name="_Toc200727688"/>
      <w:bookmarkStart w:id="5712" w:name="_Toc200728479"/>
      <w:bookmarkStart w:id="5713" w:name="_Toc200729272"/>
      <w:bookmarkStart w:id="5714" w:name="_Toc201422952"/>
      <w:bookmarkStart w:id="5715" w:name="_Toc232172054"/>
      <w:bookmarkStart w:id="5716" w:name="_Toc232173100"/>
      <w:bookmarkStart w:id="5717" w:name="_Toc232177551"/>
      <w:bookmarkStart w:id="5718" w:name="_Toc265440997"/>
      <w:bookmarkStart w:id="5719" w:name="_Toc342658155"/>
      <w:bookmarkStart w:id="5720" w:name="_Toc342659733"/>
      <w:bookmarkStart w:id="5721" w:name="_Ref392066365"/>
      <w:bookmarkStart w:id="5722" w:name="_Toc392074150"/>
      <w:bookmarkStart w:id="5723" w:name="_Toc392075718"/>
      <w:bookmarkStart w:id="5724" w:name="_Ref528261804"/>
      <w:bookmarkStart w:id="5725" w:name="_Toc151560801"/>
      <w:r w:rsidRPr="00B43F99">
        <w:t xml:space="preserve">NorDig </w:t>
      </w:r>
      <w:bookmarkEnd w:id="5711"/>
      <w:bookmarkEnd w:id="5712"/>
      <w:bookmarkEnd w:id="5713"/>
      <w:bookmarkEnd w:id="5714"/>
      <w:bookmarkEnd w:id="5715"/>
      <w:bookmarkEnd w:id="5716"/>
      <w:bookmarkEnd w:id="5717"/>
      <w:bookmarkEnd w:id="5718"/>
      <w:r w:rsidR="00F13B11" w:rsidRPr="00B43F99">
        <w:t>HbbTV IRD</w:t>
      </w:r>
      <w:bookmarkEnd w:id="5719"/>
      <w:bookmarkEnd w:id="5720"/>
      <w:bookmarkEnd w:id="5721"/>
      <w:bookmarkEnd w:id="5722"/>
      <w:bookmarkEnd w:id="5723"/>
      <w:bookmarkEnd w:id="5724"/>
      <w:bookmarkEnd w:id="5725"/>
      <w:r w:rsidR="007C0F91" w:rsidRPr="00B43F99">
        <w:rPr>
          <w:strike/>
        </w:rPr>
        <w:t xml:space="preserve"> </w:t>
      </w:r>
    </w:p>
    <w:p w14:paraId="1F0B29BD" w14:textId="0170A2CC" w:rsidR="007C0F91" w:rsidRPr="00111B9A" w:rsidRDefault="007C0F91" w:rsidP="007C0F91">
      <w:r w:rsidRPr="00111B9A">
        <w:t xml:space="preserve">The NorDig </w:t>
      </w:r>
      <w:r w:rsidR="00877242" w:rsidRPr="00111B9A">
        <w:t>HbbTV</w:t>
      </w:r>
      <w:r w:rsidRPr="00111B9A">
        <w:t xml:space="preserve"> IRD </w:t>
      </w:r>
      <w:r w:rsidR="00186033" w:rsidRPr="00111B9A">
        <w:rPr>
          <w:b/>
          <w:color w:val="FF0000"/>
        </w:rPr>
        <w:t>shall</w:t>
      </w:r>
      <w:r w:rsidRPr="00111B9A">
        <w:t xml:space="preserve"> support all mandatory features and requirements of HbbTV </w:t>
      </w:r>
      <w:proofErr w:type="spellStart"/>
      <w:r w:rsidR="00741743" w:rsidRPr="00C22445">
        <w:t>v2.0.3</w:t>
      </w:r>
      <w:proofErr w:type="spellEnd"/>
      <w:r w:rsidR="00C22445" w:rsidRPr="00C22445">
        <w:t xml:space="preserve"> </w:t>
      </w:r>
      <w:r w:rsidR="0077484C" w:rsidRPr="00111B9A">
        <w:t>(1)</w:t>
      </w:r>
      <w:r w:rsidR="00B60C5D" w:rsidRPr="00111B9A">
        <w:t xml:space="preserve"> as specified</w:t>
      </w:r>
      <w:r w:rsidRPr="00111B9A">
        <w:t xml:space="preserve"> </w:t>
      </w:r>
      <w:r w:rsidR="00B60C5D" w:rsidRPr="00111B9A">
        <w:t xml:space="preserve">in </w:t>
      </w:r>
      <w:r w:rsidRPr="00111B9A">
        <w:t xml:space="preserve">ETSI TS </w:t>
      </w:r>
      <w:r w:rsidRPr="00C22445">
        <w:t xml:space="preserve">102 796 </w:t>
      </w:r>
      <w:proofErr w:type="spellStart"/>
      <w:r w:rsidR="00741743" w:rsidRPr="00C22445">
        <w:t>v1.6.1</w:t>
      </w:r>
      <w:proofErr w:type="spellEnd"/>
      <w:r w:rsidR="00741743" w:rsidRPr="00C22445">
        <w:t xml:space="preserve"> </w:t>
      </w:r>
      <w:r w:rsidR="0077484C" w:rsidRPr="00C22445">
        <w:t>(1</w:t>
      </w:r>
      <w:r w:rsidR="0077484C" w:rsidRPr="00111B9A">
        <w:t>)</w:t>
      </w:r>
      <w:r w:rsidRPr="00111B9A">
        <w:t xml:space="preserve"> specification</w:t>
      </w:r>
      <w:r w:rsidR="00A9508E">
        <w:t xml:space="preserve"> </w:t>
      </w:r>
      <w:r w:rsidR="00A9508E">
        <w:fldChar w:fldCharType="begin"/>
      </w:r>
      <w:r w:rsidR="00A9508E">
        <w:instrText xml:space="preserve"> REF _Ref102089520 \r \h </w:instrText>
      </w:r>
      <w:r w:rsidR="00A9508E">
        <w:fldChar w:fldCharType="separate"/>
      </w:r>
      <w:r w:rsidR="00A9508E">
        <w:t>[27]</w:t>
      </w:r>
      <w:r w:rsidR="00A9508E">
        <w:fldChar w:fldCharType="end"/>
      </w:r>
      <w:r w:rsidR="0013162E" w:rsidRPr="00111B9A">
        <w:t xml:space="preserve"> </w:t>
      </w:r>
      <w:r w:rsidR="00877242" w:rsidRPr="00111B9A">
        <w:t xml:space="preserve">or later version, </w:t>
      </w:r>
      <w:r w:rsidR="0013162E" w:rsidRPr="00111B9A">
        <w:t xml:space="preserve">including </w:t>
      </w:r>
      <w:r w:rsidR="00EB4398" w:rsidRPr="00111B9A">
        <w:t>the most recent</w:t>
      </w:r>
      <w:r w:rsidR="00BE6BD2" w:rsidRPr="00111B9A">
        <w:t xml:space="preserve">ly </w:t>
      </w:r>
      <w:r w:rsidR="0013162E" w:rsidRPr="00111B9A">
        <w:t>published errata (2) from the HbbTV Association</w:t>
      </w:r>
      <w:r w:rsidR="00B60C5D" w:rsidRPr="00111B9A">
        <w:t>.</w:t>
      </w:r>
      <w:r w:rsidRPr="00111B9A">
        <w:t xml:space="preserve"> </w:t>
      </w:r>
    </w:p>
    <w:p w14:paraId="2E8EE46E" w14:textId="66C54CAA" w:rsidR="00877242" w:rsidRPr="00B43F99" w:rsidRDefault="00877242" w:rsidP="00877242">
      <w:r w:rsidRPr="00111B9A">
        <w:t xml:space="preserve">NorDig </w:t>
      </w:r>
      <w:proofErr w:type="spellStart"/>
      <w:r w:rsidRPr="00111B9A">
        <w:t>HEVC</w:t>
      </w:r>
      <w:proofErr w:type="spellEnd"/>
      <w:r w:rsidRPr="00111B9A">
        <w:t xml:space="preserve"> </w:t>
      </w:r>
      <w:proofErr w:type="spellStart"/>
      <w:r w:rsidR="00144A22" w:rsidRPr="00111B9A">
        <w:t>iDTVs</w:t>
      </w:r>
      <w:proofErr w:type="spellEnd"/>
      <w:r w:rsidRPr="00111B9A">
        <w:t xml:space="preserve"> </w:t>
      </w:r>
      <w:r w:rsidR="00186033" w:rsidRPr="00111B9A">
        <w:rPr>
          <w:b/>
          <w:color w:val="FF0000"/>
        </w:rPr>
        <w:t>shall</w:t>
      </w:r>
      <w:r w:rsidRPr="00111B9A">
        <w:t xml:space="preserve"> support HbbTV according to above.</w:t>
      </w:r>
    </w:p>
    <w:p w14:paraId="3ADE096E" w14:textId="49EC4EBD" w:rsidR="00877242" w:rsidRPr="00B43F99" w:rsidRDefault="00877242" w:rsidP="00877242">
      <w:r w:rsidRPr="00B43F99">
        <w:t>The NorDig HbbTV</w:t>
      </w:r>
      <w:r w:rsidR="00612AA4" w:rsidRPr="00B43F99">
        <w:t xml:space="preserve"> </w:t>
      </w:r>
      <w:r w:rsidRPr="00B43F99">
        <w:t xml:space="preserve">IRD </w:t>
      </w:r>
      <w:r w:rsidR="00186033" w:rsidRPr="00B43F99">
        <w:rPr>
          <w:b/>
          <w:color w:val="FF0000"/>
        </w:rPr>
        <w:t>shall</w:t>
      </w:r>
      <w:r w:rsidRPr="00B43F99">
        <w:t xml:space="preserve"> have a broadband interface in accordance with NorDig Section 8.3 (two-way interface).</w:t>
      </w:r>
    </w:p>
    <w:p w14:paraId="731CA703" w14:textId="34267334" w:rsidR="00877242" w:rsidRPr="00B43F99" w:rsidRDefault="00877242" w:rsidP="00877242">
      <w:r w:rsidRPr="00B43F99">
        <w:t xml:space="preserve">The NorDig HbbTV IRD </w:t>
      </w:r>
      <w:r w:rsidR="00186033" w:rsidRPr="00B43F99">
        <w:rPr>
          <w:b/>
          <w:color w:val="FF0000"/>
        </w:rPr>
        <w:t>shall</w:t>
      </w:r>
      <w:r w:rsidRPr="00B43F99">
        <w:t xml:space="preserve"> have HbbTV feature as enabled by default (see Section </w:t>
      </w:r>
      <w:r w:rsidR="00385ECE">
        <w:fldChar w:fldCharType="begin"/>
      </w:r>
      <w:r w:rsidR="00385ECE">
        <w:instrText xml:space="preserve"> REF _Ref528418030 \r \h </w:instrText>
      </w:r>
      <w:r w:rsidR="00385ECE">
        <w:fldChar w:fldCharType="separate"/>
      </w:r>
      <w:r w:rsidR="00290B98">
        <w:t>16.3</w:t>
      </w:r>
      <w:r w:rsidR="00385ECE">
        <w:fldChar w:fldCharType="end"/>
      </w:r>
      <w:r w:rsidRPr="00B43F99">
        <w:t xml:space="preserve">). It </w:t>
      </w:r>
      <w:r w:rsidR="00186033" w:rsidRPr="00B43F99">
        <w:rPr>
          <w:b/>
          <w:color w:val="FF0000"/>
        </w:rPr>
        <w:t>shall</w:t>
      </w:r>
      <w:r w:rsidRPr="00B43F99">
        <w:t xml:space="preserve"> have a menu option to allow user to enable / disable the HbbTV feature as a whole and it should have a menu option to allow user to enable / disable the HbbTV feature service by service.</w:t>
      </w:r>
    </w:p>
    <w:p w14:paraId="2D400711" w14:textId="4FA70F54" w:rsidR="00877242" w:rsidRPr="00B43F99" w:rsidRDefault="00877242" w:rsidP="00877242">
      <w:r w:rsidRPr="00B43F99">
        <w:t xml:space="preserve">The implementation of the HbbTV in the NorDig HbbTV IRD </w:t>
      </w:r>
      <w:r w:rsidR="00186033" w:rsidRPr="00B43F99">
        <w:rPr>
          <w:b/>
          <w:color w:val="FF0000"/>
        </w:rPr>
        <w:t>shall</w:t>
      </w:r>
      <w:r w:rsidRPr="00B43F99">
        <w:t xml:space="preserve"> be verified by the manufacturer, the verification testing is based on self-testing by manufacturer (unless otherwise specified by the relevant network/Operator). Verification testing of the HbbTV parts of NorDig HbbTV IRD </w:t>
      </w:r>
      <w:r w:rsidR="00186033" w:rsidRPr="00B43F99">
        <w:rPr>
          <w:b/>
          <w:color w:val="FF0000"/>
        </w:rPr>
        <w:t>shall</w:t>
      </w:r>
      <w:r w:rsidRPr="00B43F99">
        <w:t xml:space="preserve"> be based on HbbTV test specification</w:t>
      </w:r>
      <w:r w:rsidR="008222FE">
        <w:t xml:space="preserve"> </w:t>
      </w:r>
      <w:r w:rsidR="008222FE">
        <w:fldChar w:fldCharType="begin"/>
      </w:r>
      <w:r w:rsidR="008222FE">
        <w:instrText xml:space="preserve"> REF _Ref69207072 \r \h </w:instrText>
      </w:r>
      <w:r w:rsidR="008222FE">
        <w:fldChar w:fldCharType="separate"/>
      </w:r>
      <w:r w:rsidR="008222FE">
        <w:t>[79]</w:t>
      </w:r>
      <w:r w:rsidR="008222FE">
        <w:fldChar w:fldCharType="end"/>
      </w:r>
      <w:r w:rsidRPr="00B43F99">
        <w:t xml:space="preserve"> and HbbTV test suite</w:t>
      </w:r>
      <w:r w:rsidR="008222FE">
        <w:t xml:space="preserve"> </w:t>
      </w:r>
      <w:r w:rsidR="008222FE">
        <w:fldChar w:fldCharType="begin"/>
      </w:r>
      <w:r w:rsidR="008222FE">
        <w:instrText xml:space="preserve"> REF _Ref69207089 \r \h </w:instrText>
      </w:r>
      <w:r w:rsidR="008222FE">
        <w:fldChar w:fldCharType="separate"/>
      </w:r>
      <w:r w:rsidR="008222FE">
        <w:t>[23]</w:t>
      </w:r>
      <w:r w:rsidR="008222FE">
        <w:fldChar w:fldCharType="end"/>
      </w:r>
      <w:r w:rsidRPr="00B43F99">
        <w:t xml:space="preserve"> (3) plus the extra HbbTV test cases defined by NorDig, for more information see NorDig Test Plan. </w:t>
      </w:r>
    </w:p>
    <w:p w14:paraId="0C5BDD16" w14:textId="4A729727" w:rsidR="00877242" w:rsidRPr="00B43F99" w:rsidRDefault="00877242" w:rsidP="00877242">
      <w:r w:rsidRPr="00B43F99">
        <w:t>NorDig mandates some of the requirements that are optional in HbbTV</w:t>
      </w:r>
      <w:r w:rsidR="008222FE">
        <w:t xml:space="preserve"> </w:t>
      </w:r>
      <w:r w:rsidR="008222FE">
        <w:fldChar w:fldCharType="begin"/>
      </w:r>
      <w:r w:rsidR="008222FE">
        <w:instrText xml:space="preserve"> REF _Ref69200563 \r \h </w:instrText>
      </w:r>
      <w:r w:rsidR="008222FE">
        <w:fldChar w:fldCharType="separate"/>
      </w:r>
      <w:r w:rsidR="008222FE">
        <w:t>[27]</w:t>
      </w:r>
      <w:r w:rsidR="008222FE">
        <w:fldChar w:fldCharType="end"/>
      </w:r>
      <w:r w:rsidRPr="00B43F99">
        <w:t>, this also means that relevant test cases in the HbbTV test suite</w:t>
      </w:r>
      <w:r w:rsidR="008222FE">
        <w:t xml:space="preserve"> </w:t>
      </w:r>
      <w:r w:rsidR="008222FE">
        <w:fldChar w:fldCharType="begin"/>
      </w:r>
      <w:r w:rsidR="008222FE">
        <w:instrText xml:space="preserve"> REF _Ref69207089 \r \h </w:instrText>
      </w:r>
      <w:r w:rsidR="008222FE">
        <w:fldChar w:fldCharType="separate"/>
      </w:r>
      <w:r w:rsidR="008222FE">
        <w:t>[23]</w:t>
      </w:r>
      <w:r w:rsidR="008222FE">
        <w:fldChar w:fldCharType="end"/>
      </w:r>
      <w:r w:rsidRPr="00B43F99">
        <w:t xml:space="preserve"> also have to be performed successfully (for more information see NorDig Test Plan).</w:t>
      </w:r>
    </w:p>
    <w:p w14:paraId="3B3D5A87" w14:textId="1B6963C8" w:rsidR="00877242" w:rsidRDefault="00877242" w:rsidP="00877242">
      <w:r w:rsidRPr="00B43F99">
        <w:t xml:space="preserve">NorDig broadcast member may request to get a copy of the manufacture’s HbbTV Verification Test report with test results, before </w:t>
      </w:r>
      <w:r w:rsidRPr="00111B9A">
        <w:t>approving HbbTV IRD on the market.</w:t>
      </w:r>
    </w:p>
    <w:p w14:paraId="3BC6B619" w14:textId="506282C1" w:rsidR="00877242" w:rsidRPr="00C22445" w:rsidRDefault="00877242" w:rsidP="00877242">
      <w:pPr>
        <w:pBdr>
          <w:top w:val="single" w:sz="4" w:space="1" w:color="auto"/>
          <w:left w:val="single" w:sz="4" w:space="1" w:color="auto"/>
          <w:bottom w:val="single" w:sz="4" w:space="1" w:color="auto"/>
          <w:right w:val="single" w:sz="4" w:space="1" w:color="auto"/>
        </w:pBdr>
        <w:rPr>
          <w:strike/>
        </w:rPr>
      </w:pPr>
      <w:r w:rsidRPr="00111B9A">
        <w:t xml:space="preserve">Note 1: </w:t>
      </w:r>
      <w:r w:rsidR="00B26EFC" w:rsidRPr="00111B9A">
        <w:t xml:space="preserve">Optionally NorDig HbbTV </w:t>
      </w:r>
      <w:proofErr w:type="spellStart"/>
      <w:r w:rsidR="00B26EFC" w:rsidRPr="00111B9A">
        <w:t>IRDs</w:t>
      </w:r>
      <w:proofErr w:type="spellEnd"/>
      <w:r w:rsidR="00B26EFC" w:rsidRPr="00111B9A">
        <w:t xml:space="preserve"> released </w:t>
      </w:r>
      <w:r w:rsidR="00B26EFC" w:rsidRPr="00C22445">
        <w:t xml:space="preserve">before </w:t>
      </w:r>
      <w:r w:rsidR="00741743" w:rsidRPr="00C22445">
        <w:t xml:space="preserve">1 </w:t>
      </w:r>
      <w:r w:rsidR="00D92B9F" w:rsidRPr="00C22445">
        <w:t xml:space="preserve">January </w:t>
      </w:r>
      <w:proofErr w:type="spellStart"/>
      <w:r w:rsidR="00741743" w:rsidRPr="00C22445">
        <w:t>202</w:t>
      </w:r>
      <w:r w:rsidR="00D92B9F" w:rsidRPr="00C22445">
        <w:t>3</w:t>
      </w:r>
      <w:r w:rsidR="00B26EFC" w:rsidRPr="00C22445">
        <w:t>may</w:t>
      </w:r>
      <w:proofErr w:type="spellEnd"/>
      <w:r w:rsidR="00B26EFC" w:rsidRPr="00C22445">
        <w:t xml:space="preserve"> instead support all mandatory features and requirements of HbbTV </w:t>
      </w:r>
      <w:proofErr w:type="spellStart"/>
      <w:r w:rsidR="00741743" w:rsidRPr="00C22445">
        <w:t>v2.0.2</w:t>
      </w:r>
      <w:proofErr w:type="spellEnd"/>
      <w:r w:rsidR="00741743" w:rsidRPr="00C22445">
        <w:t xml:space="preserve"> </w:t>
      </w:r>
      <w:r w:rsidR="00B26EFC" w:rsidRPr="00C22445">
        <w:t xml:space="preserve">as specified in ETSI TS 102 796 </w:t>
      </w:r>
      <w:proofErr w:type="spellStart"/>
      <w:r w:rsidR="00741743" w:rsidRPr="00C22445">
        <w:t>v1.5.1</w:t>
      </w:r>
      <w:proofErr w:type="spellEnd"/>
      <w:r w:rsidR="00A9508E">
        <w:t xml:space="preserve"> </w:t>
      </w:r>
      <w:r w:rsidR="00A9508E">
        <w:fldChar w:fldCharType="begin"/>
      </w:r>
      <w:r w:rsidR="00A9508E">
        <w:instrText xml:space="preserve"> REF _Ref103612707 \r \h </w:instrText>
      </w:r>
      <w:r w:rsidR="00A9508E">
        <w:fldChar w:fldCharType="separate"/>
      </w:r>
      <w:r w:rsidR="00A9508E">
        <w:t>[80]</w:t>
      </w:r>
      <w:r w:rsidR="00A9508E">
        <w:fldChar w:fldCharType="end"/>
      </w:r>
      <w:r w:rsidR="00B26EFC" w:rsidRPr="00C22445">
        <w:t xml:space="preserve"> including updates by published errata from the HbbTV Association</w:t>
      </w:r>
      <w:r w:rsidR="00C22445" w:rsidRPr="00C22445">
        <w:rPr>
          <w:strike/>
        </w:rPr>
        <w:t>.</w:t>
      </w:r>
    </w:p>
    <w:p w14:paraId="23D11965" w14:textId="7D2B3CD2" w:rsidR="00D850AD" w:rsidRPr="00C22445" w:rsidRDefault="00D850AD" w:rsidP="00877242">
      <w:pPr>
        <w:pBdr>
          <w:top w:val="single" w:sz="4" w:space="1" w:color="auto"/>
          <w:left w:val="single" w:sz="4" w:space="1" w:color="auto"/>
          <w:bottom w:val="single" w:sz="4" w:space="1" w:color="auto"/>
          <w:right w:val="single" w:sz="4" w:space="1" w:color="auto"/>
        </w:pBdr>
      </w:pPr>
      <w:bookmarkStart w:id="5726" w:name="_Hlk494739204"/>
      <w:r w:rsidRPr="00C22445">
        <w:t xml:space="preserve">Note 2: Updates and corrections in errata shall be implemented within six months for new </w:t>
      </w:r>
      <w:proofErr w:type="spellStart"/>
      <w:r w:rsidRPr="00C22445">
        <w:t>IRDs</w:t>
      </w:r>
      <w:proofErr w:type="spellEnd"/>
      <w:r w:rsidRPr="00C22445">
        <w:t xml:space="preserve"> after HbbTV organisation published Errata, in order to give IRD manufacture a reasonable time for implementation. The IRD manufacture may ask for extra time for adjusting for a correction/update in the errata that has significant impact on the time of implementation.</w:t>
      </w:r>
    </w:p>
    <w:bookmarkEnd w:id="5726"/>
    <w:p w14:paraId="54BCE6CF" w14:textId="5DAB8407" w:rsidR="00877242" w:rsidRPr="00C22445" w:rsidRDefault="00877242" w:rsidP="00877242">
      <w:pPr>
        <w:pBdr>
          <w:top w:val="single" w:sz="4" w:space="1" w:color="auto"/>
          <w:left w:val="single" w:sz="4" w:space="1" w:color="auto"/>
          <w:bottom w:val="single" w:sz="4" w:space="1" w:color="auto"/>
          <w:right w:val="single" w:sz="4" w:space="1" w:color="auto"/>
        </w:pBdr>
      </w:pPr>
      <w:r w:rsidRPr="00C22445">
        <w:t xml:space="preserve">Note 3: NorDig HbbTV </w:t>
      </w:r>
      <w:proofErr w:type="spellStart"/>
      <w:r w:rsidRPr="00C22445">
        <w:t>IRDs</w:t>
      </w:r>
      <w:proofErr w:type="spellEnd"/>
      <w:r w:rsidRPr="00C22445">
        <w:t xml:space="preserve"> implementing HbbTV </w:t>
      </w:r>
      <w:proofErr w:type="spellStart"/>
      <w:r w:rsidR="00741743" w:rsidRPr="00C22445">
        <w:t>v2.0.2</w:t>
      </w:r>
      <w:proofErr w:type="spellEnd"/>
      <w:r w:rsidR="00A9508E">
        <w:t xml:space="preserve"> </w:t>
      </w:r>
      <w:r w:rsidR="00A9508E">
        <w:fldChar w:fldCharType="begin"/>
      </w:r>
      <w:r w:rsidR="00A9508E">
        <w:instrText xml:space="preserve"> REF _Ref103612707 \r \h </w:instrText>
      </w:r>
      <w:r w:rsidR="00A9508E">
        <w:fldChar w:fldCharType="separate"/>
      </w:r>
      <w:r w:rsidR="00A9508E">
        <w:t>[80]</w:t>
      </w:r>
      <w:r w:rsidR="00A9508E">
        <w:fldChar w:fldCharType="end"/>
      </w:r>
      <w:r w:rsidRPr="00C22445">
        <w:t xml:space="preserve"> as permitted by the grace period defined above in note 1 also need to pass the same HbbTV test suite</w:t>
      </w:r>
      <w:r w:rsidR="008222FE">
        <w:t xml:space="preserve"> </w:t>
      </w:r>
      <w:r w:rsidR="00A9508E">
        <w:fldChar w:fldCharType="begin"/>
      </w:r>
      <w:r w:rsidR="00A9508E">
        <w:instrText xml:space="preserve"> REF _Ref103612739 \r \h </w:instrText>
      </w:r>
      <w:r w:rsidR="00A9508E">
        <w:fldChar w:fldCharType="separate"/>
      </w:r>
      <w:r w:rsidR="00A9508E">
        <w:t>[23]</w:t>
      </w:r>
      <w:r w:rsidR="00A9508E">
        <w:fldChar w:fldCharType="end"/>
      </w:r>
      <w:r w:rsidRPr="00C22445">
        <w:t xml:space="preserve"> as those implementing HbbTV </w:t>
      </w:r>
      <w:r w:rsidR="00741743" w:rsidRPr="00C22445">
        <w:t xml:space="preserve">2.0.3. </w:t>
      </w:r>
      <w:r w:rsidRPr="00C22445">
        <w:t xml:space="preserve">The test suite lists which test cases are applicable to </w:t>
      </w:r>
      <w:proofErr w:type="spellStart"/>
      <w:r w:rsidRPr="00C22445">
        <w:t>IRDs</w:t>
      </w:r>
      <w:proofErr w:type="spellEnd"/>
      <w:r w:rsidRPr="00C22445">
        <w:t xml:space="preserve"> implementing different specification versions.</w:t>
      </w:r>
    </w:p>
    <w:p w14:paraId="6DEF8098" w14:textId="20AC73DA" w:rsidR="00877242" w:rsidRPr="00333840" w:rsidRDefault="00877242" w:rsidP="00877242">
      <w:pPr>
        <w:pBdr>
          <w:top w:val="single" w:sz="4" w:space="1" w:color="auto"/>
          <w:left w:val="single" w:sz="4" w:space="1" w:color="auto"/>
          <w:bottom w:val="single" w:sz="4" w:space="1" w:color="auto"/>
          <w:right w:val="single" w:sz="4" w:space="1" w:color="auto"/>
        </w:pBdr>
      </w:pPr>
      <w:r w:rsidRPr="00C22445">
        <w:t>Note: NorDig members will typically use Nordic and Irish languages in text strings in HbbTV</w:t>
      </w:r>
      <w:r w:rsidRPr="00B43F99">
        <w:t xml:space="preserve"> and some cases use multiple languages within one and the same HbbTV application, observe that the NorDig HbbTV IRD </w:t>
      </w:r>
      <w:r w:rsidR="00186033" w:rsidRPr="00B43F99">
        <w:rPr>
          <w:b/>
          <w:color w:val="FF0000"/>
        </w:rPr>
        <w:t>shall</w:t>
      </w:r>
      <w:r w:rsidRPr="00B43F99">
        <w:t xml:space="preserve"> as stated in HbbTV specification</w:t>
      </w:r>
      <w:r w:rsidR="00057ACF">
        <w:t xml:space="preserve"> </w:t>
      </w:r>
      <w:r w:rsidR="00057ACF">
        <w:fldChar w:fldCharType="begin"/>
      </w:r>
      <w:r w:rsidR="00057ACF">
        <w:instrText xml:space="preserve"> REF _Ref102089520 \r \h </w:instrText>
      </w:r>
      <w:r w:rsidR="00057ACF">
        <w:fldChar w:fldCharType="separate"/>
      </w:r>
      <w:r w:rsidR="00057ACF">
        <w:t>[27]</w:t>
      </w:r>
      <w:r w:rsidR="00057ACF">
        <w:fldChar w:fldCharType="end"/>
      </w:r>
      <w:r w:rsidRPr="00B43F99">
        <w:t xml:space="preserve"> support all characters in these languages and multiple languages.</w:t>
      </w:r>
      <w:r w:rsidRPr="00333840">
        <w:t xml:space="preserve">  </w:t>
      </w:r>
    </w:p>
    <w:p w14:paraId="056D502A" w14:textId="407D6220" w:rsidR="00EB4575" w:rsidRPr="00333840" w:rsidRDefault="00F54A6D" w:rsidP="00F81381">
      <w:pPr>
        <w:pStyle w:val="Overskrift1"/>
      </w:pPr>
      <w:bookmarkStart w:id="5727" w:name="_Toc200727697"/>
      <w:bookmarkStart w:id="5728" w:name="_Toc200728488"/>
      <w:bookmarkStart w:id="5729" w:name="_Toc200729281"/>
      <w:bookmarkStart w:id="5730" w:name="_Ref200731657"/>
      <w:bookmarkStart w:id="5731" w:name="_Ref200731658"/>
      <w:bookmarkStart w:id="5732" w:name="_Toc201422961"/>
      <w:bookmarkStart w:id="5733" w:name="_Toc232172060"/>
      <w:bookmarkStart w:id="5734" w:name="_Toc232173106"/>
      <w:bookmarkStart w:id="5735" w:name="_Toc232177557"/>
      <w:bookmarkStart w:id="5736" w:name="_Ref265196144"/>
      <w:bookmarkStart w:id="5737" w:name="_Toc265441003"/>
      <w:bookmarkStart w:id="5738" w:name="_Ref325903127"/>
      <w:bookmarkStart w:id="5739" w:name="_Toc342658161"/>
      <w:bookmarkStart w:id="5740" w:name="_Toc342659739"/>
      <w:bookmarkStart w:id="5741" w:name="_Ref392065492"/>
      <w:bookmarkStart w:id="5742" w:name="_Toc392074151"/>
      <w:bookmarkStart w:id="5743" w:name="_Toc392075719"/>
      <w:bookmarkStart w:id="5744" w:name="_Ref468882006"/>
      <w:bookmarkStart w:id="5745" w:name="_Ref468882030"/>
      <w:bookmarkStart w:id="5746" w:name="_Ref528412539"/>
      <w:bookmarkStart w:id="5747" w:name="_Ref528416476"/>
      <w:bookmarkStart w:id="5748" w:name="_Toc151560802"/>
      <w:r w:rsidRPr="00333840">
        <w:lastRenderedPageBreak/>
        <w:t xml:space="preserve">User </w:t>
      </w:r>
      <w:r w:rsidR="00EB4575" w:rsidRPr="00333840">
        <w:t>Preferences</w:t>
      </w:r>
      <w:bookmarkEnd w:id="5177"/>
      <w:bookmarkEnd w:id="5178"/>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14:paraId="4DA90538" w14:textId="77777777" w:rsidR="002476E6" w:rsidRPr="00333840" w:rsidRDefault="002476E6" w:rsidP="002476E6">
      <w:pPr>
        <w:pStyle w:val="Overskrift2"/>
      </w:pPr>
      <w:bookmarkStart w:id="5749" w:name="_Toc151560803"/>
      <w:r w:rsidRPr="00333840">
        <w:t>General</w:t>
      </w:r>
      <w:bookmarkEnd w:id="5749"/>
    </w:p>
    <w:p w14:paraId="683A0464" w14:textId="0F6B76D5" w:rsidR="00E03BDC" w:rsidRPr="00333840" w:rsidRDefault="00E03BDC" w:rsidP="00E03BDC">
      <w:bookmarkStart w:id="5750" w:name="_Toc130051511"/>
      <w:bookmarkStart w:id="5751" w:name="_Ref191056029"/>
      <w:bookmarkStart w:id="5752" w:name="_Toc200727698"/>
      <w:bookmarkStart w:id="5753" w:name="_Toc200728489"/>
      <w:bookmarkStart w:id="5754" w:name="_Toc200729282"/>
      <w:bookmarkStart w:id="5755" w:name="_Ref200733202"/>
      <w:bookmarkStart w:id="5756" w:name="_Toc201422962"/>
      <w:bookmarkStart w:id="5757" w:name="_Toc232172061"/>
      <w:bookmarkStart w:id="5758" w:name="_Toc232173107"/>
      <w:bookmarkStart w:id="5759" w:name="_Toc232177558"/>
      <w:bookmarkStart w:id="5760" w:name="_Toc265441004"/>
      <w:bookmarkStart w:id="5761" w:name="_Toc342658162"/>
      <w:bookmarkStart w:id="5762" w:name="_Toc342659740"/>
      <w:bookmarkStart w:id="5763" w:name="_Ref392053936"/>
      <w:r w:rsidRPr="00333840">
        <w:t xml:space="preserve">The user </w:t>
      </w:r>
      <w:r w:rsidR="00186033" w:rsidRPr="00186033">
        <w:rPr>
          <w:b/>
          <w:color w:val="FF0000"/>
        </w:rPr>
        <w:t>shall</w:t>
      </w:r>
      <w:r w:rsidRPr="00333840">
        <w:t xml:space="preserve"> be able to store preference settings in persistent memory. All user preference settings listed below </w:t>
      </w:r>
      <w:r w:rsidR="00186033" w:rsidRPr="00186033">
        <w:rPr>
          <w:b/>
          <w:color w:val="FF0000"/>
        </w:rPr>
        <w:t>shall</w:t>
      </w:r>
      <w:r w:rsidRPr="00333840">
        <w:t xml:space="preserve"> remain when changing service and when re-starting the IRD. The following user preferences </w:t>
      </w:r>
      <w:r w:rsidR="00186033" w:rsidRPr="00186033">
        <w:rPr>
          <w:b/>
          <w:color w:val="FF0000"/>
        </w:rPr>
        <w:t>shall</w:t>
      </w:r>
      <w:r w:rsidRPr="00333840">
        <w:t xml:space="preserve"> be implemented in the NorDig IRD, unless it is stated below as optional (should) requirement. (See section </w:t>
      </w:r>
      <w:r w:rsidRPr="00333840">
        <w:fldChar w:fldCharType="begin"/>
      </w:r>
      <w:r w:rsidRPr="00333840">
        <w:instrText xml:space="preserve"> REF _Ref87164591 \r \h  \* MERGEFORMAT </w:instrText>
      </w:r>
      <w:r w:rsidRPr="00333840">
        <w:fldChar w:fldCharType="separate"/>
      </w:r>
      <w:r w:rsidR="00290B98">
        <w:t>16.4</w:t>
      </w:r>
      <w:r w:rsidRPr="00333840">
        <w:fldChar w:fldCharType="end"/>
      </w:r>
      <w:r w:rsidRPr="00333840">
        <w:t xml:space="preserve"> for factory default values).</w:t>
      </w:r>
    </w:p>
    <w:p w14:paraId="14C7625F" w14:textId="77777777" w:rsidR="0048596F" w:rsidRPr="003A2514" w:rsidRDefault="0048596F" w:rsidP="00F81381">
      <w:pPr>
        <w:pStyle w:val="Overskrift2"/>
      </w:pPr>
      <w:bookmarkStart w:id="5764" w:name="_Ref392064881"/>
      <w:bookmarkStart w:id="5765" w:name="_Toc392074152"/>
      <w:bookmarkStart w:id="5766" w:name="_Toc392075720"/>
      <w:bookmarkStart w:id="5767" w:name="_Toc151560804"/>
      <w:r w:rsidRPr="003A2514">
        <w:t>User Preference Settings</w:t>
      </w:r>
      <w:bookmarkEnd w:id="5764"/>
      <w:bookmarkEnd w:id="5765"/>
      <w:bookmarkEnd w:id="5766"/>
      <w:bookmarkEnd w:id="5767"/>
    </w:p>
    <w:p w14:paraId="40159B85" w14:textId="77777777" w:rsidR="00E03BDC" w:rsidRPr="003A2514" w:rsidRDefault="00E03BDC" w:rsidP="00F81381">
      <w:pPr>
        <w:pStyle w:val="Overskrift3"/>
      </w:pPr>
      <w:bookmarkStart w:id="5768" w:name="_Toc387238252"/>
      <w:bookmarkStart w:id="5769" w:name="_Toc392074153"/>
      <w:bookmarkStart w:id="5770" w:name="_Toc392075721"/>
      <w:r w:rsidRPr="003A2514">
        <w:t>General User Preference Settings</w:t>
      </w:r>
      <w:bookmarkEnd w:id="5768"/>
      <w:bookmarkEnd w:id="5769"/>
      <w:bookmarkEnd w:id="5770"/>
    </w:p>
    <w:p w14:paraId="17FC2253" w14:textId="13A2A2C3" w:rsidR="00E03BDC" w:rsidRPr="003A2514" w:rsidRDefault="00E03BDC" w:rsidP="00E03BDC">
      <w:pPr>
        <w:spacing w:after="6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General related functions (see section </w:t>
      </w:r>
      <w:r w:rsidRPr="003A2514">
        <w:fldChar w:fldCharType="begin"/>
      </w:r>
      <w:r w:rsidRPr="003A2514">
        <w:instrText xml:space="preserve"> REF _Ref87164591 \r \h </w:instrText>
      </w:r>
      <w:r w:rsidR="00E50A97" w:rsidRPr="003A2514">
        <w:instrText xml:space="preserve"> \* MERGEFORMAT </w:instrText>
      </w:r>
      <w:r w:rsidRPr="003A2514">
        <w:fldChar w:fldCharType="separate"/>
      </w:r>
      <w:r w:rsidR="00290B98">
        <w:t>16.4</w:t>
      </w:r>
      <w:r w:rsidRPr="003A2514">
        <w:fldChar w:fldCharType="end"/>
      </w:r>
      <w:r w:rsidRPr="003A2514">
        <w:t xml:space="preserve"> for factory default values):</w:t>
      </w:r>
    </w:p>
    <w:p w14:paraId="3EBD77EF" w14:textId="0DDA7543" w:rsidR="00E03BDC" w:rsidRPr="003A2514" w:rsidRDefault="00E03BDC" w:rsidP="00C469D8">
      <w:pPr>
        <w:pStyle w:val="Opstilling-punkttegn3"/>
        <w:numPr>
          <w:ilvl w:val="0"/>
          <w:numId w:val="77"/>
        </w:numPr>
      </w:pPr>
      <w:r w:rsidRPr="003A2514">
        <w:t xml:space="preserve">Service list as defined in section </w:t>
      </w:r>
      <w:r w:rsidRPr="003A2514">
        <w:fldChar w:fldCharType="begin"/>
      </w:r>
      <w:r w:rsidRPr="003A2514">
        <w:instrText xml:space="preserve"> REF _Ref480001484 \r \h  \* MERGEFORMAT </w:instrText>
      </w:r>
      <w:r w:rsidRPr="003A2514">
        <w:fldChar w:fldCharType="separate"/>
      </w:r>
      <w:r w:rsidR="00290B98">
        <w:t>13.2</w:t>
      </w:r>
      <w:r w:rsidRPr="003A2514">
        <w:fldChar w:fldCharType="end"/>
      </w:r>
      <w:r w:rsidRPr="003A2514">
        <w:t>.</w:t>
      </w:r>
    </w:p>
    <w:p w14:paraId="05AEE4FE" w14:textId="780500FB" w:rsidR="00E03BDC" w:rsidRPr="003A2514" w:rsidRDefault="00E03BDC" w:rsidP="00C469D8">
      <w:pPr>
        <w:pStyle w:val="Opstilling-punkttegn3"/>
        <w:numPr>
          <w:ilvl w:val="0"/>
          <w:numId w:val="77"/>
        </w:numPr>
      </w:pPr>
      <w:r w:rsidRPr="003A2514">
        <w:t xml:space="preserve">Country setting based on country code </w:t>
      </w:r>
      <w:r w:rsidRPr="003A2514">
        <w:fldChar w:fldCharType="begin"/>
      </w:r>
      <w:r w:rsidRPr="003A2514">
        <w:instrText xml:space="preserve"> REF _Ref111523676 \r \h  \* MERGEFORMAT </w:instrText>
      </w:r>
      <w:r w:rsidRPr="003A2514">
        <w:fldChar w:fldCharType="separate"/>
      </w:r>
      <w:r w:rsidR="00290B98">
        <w:t>[47]</w:t>
      </w:r>
      <w:r w:rsidRPr="003A2514">
        <w:fldChar w:fldCharType="end"/>
      </w:r>
      <w:r w:rsidRPr="003A2514">
        <w:t xml:space="preserve"> for pre-selection of the primary menu, primary audio language, primary subtitle language settings and channel list selection as defined in </w:t>
      </w:r>
      <w:r w:rsidRPr="003A2514">
        <w:fldChar w:fldCharType="begin"/>
      </w:r>
      <w:r w:rsidRPr="003A2514">
        <w:instrText xml:space="preserve"> REF _Ref116919924 \r \h  \* MERGEFORMAT </w:instrText>
      </w:r>
      <w:r w:rsidRPr="003A2514">
        <w:fldChar w:fldCharType="separate"/>
      </w:r>
      <w:r w:rsidR="00290B98">
        <w:t>12.2.9.3</w:t>
      </w:r>
      <w:r w:rsidRPr="003A2514">
        <w:fldChar w:fldCharType="end"/>
      </w:r>
      <w:r w:rsidRPr="003A2514">
        <w:t>.</w:t>
      </w:r>
    </w:p>
    <w:p w14:paraId="21939D99" w14:textId="695597C4" w:rsidR="00E03BDC" w:rsidRPr="003A2514" w:rsidRDefault="00E03BDC" w:rsidP="00C469D8">
      <w:pPr>
        <w:numPr>
          <w:ilvl w:val="0"/>
          <w:numId w:val="77"/>
        </w:numPr>
        <w:spacing w:after="0"/>
        <w:ind w:left="714" w:hanging="357"/>
      </w:pPr>
      <w:r w:rsidRPr="003A2514">
        <w:t xml:space="preserve">Talking menus/Text-to-Speech preferences as defined in section </w:t>
      </w:r>
      <w:r w:rsidRPr="003A2514">
        <w:fldChar w:fldCharType="begin"/>
      </w:r>
      <w:r w:rsidRPr="003A2514">
        <w:instrText xml:space="preserve"> REF _Ref386544324 \r \h </w:instrText>
      </w:r>
      <w:r w:rsidR="00E50A97" w:rsidRPr="003A2514">
        <w:instrText xml:space="preserve"> \* MERGEFORMAT </w:instrText>
      </w:r>
      <w:r w:rsidRPr="003A2514">
        <w:fldChar w:fldCharType="separate"/>
      </w:r>
      <w:r w:rsidR="00290B98">
        <w:t>13.6.2</w:t>
      </w:r>
      <w:r w:rsidRPr="003A2514">
        <w:fldChar w:fldCharType="end"/>
      </w:r>
      <w:r w:rsidRPr="003A2514">
        <w:t>, if this optional feature is supported by the IRD.</w:t>
      </w:r>
    </w:p>
    <w:p w14:paraId="3711A856" w14:textId="00B6230F" w:rsidR="00E03BDC" w:rsidRPr="003A2514" w:rsidRDefault="00E03BDC" w:rsidP="00C469D8">
      <w:pPr>
        <w:pStyle w:val="Listeafsnit"/>
        <w:numPr>
          <w:ilvl w:val="0"/>
          <w:numId w:val="77"/>
        </w:numPr>
        <w:spacing w:after="0"/>
        <w:ind w:left="714" w:hanging="357"/>
      </w:pPr>
      <w:r w:rsidRPr="003A2514">
        <w:t>SSU setting(s) to select whether system software upgrades are allowed or not</w:t>
      </w:r>
      <w:r w:rsidR="0077484C" w:rsidRPr="003A2514">
        <w:t xml:space="preserve"> </w:t>
      </w:r>
      <w:r w:rsidR="00976EA9" w:rsidRPr="003A2514">
        <w:t>if the IRD supports Fully Automatic mode.</w:t>
      </w:r>
      <w:r w:rsidR="00763619" w:rsidRPr="003A2514">
        <w:t xml:space="preserve"> </w:t>
      </w:r>
      <w:r w:rsidR="00976EA9" w:rsidRPr="003A2514">
        <w:t>S</w:t>
      </w:r>
      <w:r w:rsidRPr="003A2514">
        <w:t>ee chapter 10 more details and 16.</w:t>
      </w:r>
      <w:r w:rsidR="00976EA9" w:rsidRPr="003A2514">
        <w:t>4</w:t>
      </w:r>
      <w:r w:rsidRPr="003A2514">
        <w:t xml:space="preserve"> for factory default for this.</w:t>
      </w:r>
    </w:p>
    <w:p w14:paraId="3B73B619" w14:textId="4F10530F" w:rsidR="00E03BDC" w:rsidRPr="003A2514" w:rsidRDefault="00E03BDC" w:rsidP="00C469D8">
      <w:pPr>
        <w:numPr>
          <w:ilvl w:val="0"/>
          <w:numId w:val="77"/>
        </w:numPr>
      </w:pPr>
      <w:r w:rsidRPr="003A2514">
        <w:t xml:space="preserve">HbbTV setting(s) for </w:t>
      </w:r>
      <w:r w:rsidRPr="00B43F99">
        <w:t xml:space="preserve">NorDig </w:t>
      </w:r>
      <w:r w:rsidR="00877242" w:rsidRPr="00B43F99">
        <w:t xml:space="preserve">HbbTV IRD </w:t>
      </w:r>
      <w:r w:rsidRPr="00B43F99">
        <w:t>as defined</w:t>
      </w:r>
      <w:r w:rsidRPr="003A2514">
        <w:t xml:space="preserve"> in section</w:t>
      </w:r>
      <w:r w:rsidR="00732811" w:rsidRPr="003A2514">
        <w:t xml:space="preserve"> </w:t>
      </w:r>
      <w:r w:rsidR="00732811" w:rsidRPr="003A2514">
        <w:fldChar w:fldCharType="begin"/>
      </w:r>
      <w:r w:rsidR="00732811" w:rsidRPr="003A2514">
        <w:instrText xml:space="preserve"> REF _Ref392066365 \r \h </w:instrText>
      </w:r>
      <w:r w:rsidR="00757C54" w:rsidRPr="003A2514">
        <w:instrText xml:space="preserve"> \* MERGEFORMAT </w:instrText>
      </w:r>
      <w:r w:rsidR="00732811" w:rsidRPr="003A2514">
        <w:fldChar w:fldCharType="separate"/>
      </w:r>
      <w:r w:rsidR="00290B98">
        <w:t>15.2</w:t>
      </w:r>
      <w:r w:rsidR="00732811" w:rsidRPr="003A2514">
        <w:fldChar w:fldCharType="end"/>
      </w:r>
      <w:r w:rsidRPr="003A2514">
        <w:t>.</w:t>
      </w:r>
    </w:p>
    <w:p w14:paraId="611DA22A" w14:textId="77777777" w:rsidR="00E03BDC" w:rsidRPr="003A2514" w:rsidRDefault="00E03BDC" w:rsidP="00E03BDC">
      <w:pPr>
        <w:spacing w:after="60"/>
      </w:pPr>
      <w:r w:rsidRPr="003A2514">
        <w:t xml:space="preserve">The following user preferences should be provided for NorDig </w:t>
      </w:r>
      <w:proofErr w:type="spellStart"/>
      <w:r w:rsidRPr="003A2514">
        <w:t>IRDs</w:t>
      </w:r>
      <w:proofErr w:type="spellEnd"/>
      <w:r w:rsidRPr="003A2514">
        <w:t>:</w:t>
      </w:r>
    </w:p>
    <w:p w14:paraId="48E3113B" w14:textId="7B59A7BB" w:rsidR="00E03BDC" w:rsidRPr="003A2514" w:rsidRDefault="00E03BDC" w:rsidP="00E03BDC">
      <w:pPr>
        <w:pStyle w:val="Listeafsnit"/>
        <w:numPr>
          <w:ilvl w:val="0"/>
          <w:numId w:val="17"/>
        </w:numPr>
      </w:pPr>
      <w:r w:rsidRPr="003A2514">
        <w:t xml:space="preserve">HDCP preferences as specified in </w:t>
      </w:r>
      <w:r w:rsidRPr="00CA49CD">
        <w:t>sections</w:t>
      </w:r>
      <w:r w:rsidR="00732811" w:rsidRPr="00CA49CD">
        <w:t xml:space="preserve"> </w:t>
      </w:r>
      <w:r w:rsidR="00191092" w:rsidRPr="00CA49CD">
        <w:t>8.6.4.</w:t>
      </w:r>
    </w:p>
    <w:p w14:paraId="4A18D475" w14:textId="77777777" w:rsidR="00E03BDC" w:rsidRPr="003A2514" w:rsidRDefault="00E03BDC" w:rsidP="00F81381">
      <w:pPr>
        <w:pStyle w:val="Overskrift3"/>
      </w:pPr>
      <w:bookmarkStart w:id="5771" w:name="_Toc387238253"/>
      <w:bookmarkStart w:id="5772" w:name="_Toc392074154"/>
      <w:bookmarkStart w:id="5773" w:name="_Toc392075722"/>
      <w:r w:rsidRPr="003A2514">
        <w:t>Video User Preference Settings</w:t>
      </w:r>
      <w:bookmarkEnd w:id="5771"/>
      <w:bookmarkEnd w:id="5772"/>
      <w:bookmarkEnd w:id="5773"/>
    </w:p>
    <w:p w14:paraId="25A69029" w14:textId="3CDD977C" w:rsidR="00E03BDC" w:rsidRPr="003A2514" w:rsidRDefault="00E03BDC" w:rsidP="0077484C">
      <w:pPr>
        <w:spacing w:after="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video related functions (see chapter </w:t>
      </w:r>
      <w:r w:rsidRPr="003A2514">
        <w:fldChar w:fldCharType="begin"/>
      </w:r>
      <w:r w:rsidRPr="003A2514">
        <w:instrText xml:space="preserve"> REF _Ref87164591 \r \h </w:instrText>
      </w:r>
      <w:r w:rsidR="00E50A97" w:rsidRPr="003A2514">
        <w:instrText xml:space="preserve"> \* MERGEFORMAT </w:instrText>
      </w:r>
      <w:r w:rsidRPr="003A2514">
        <w:fldChar w:fldCharType="separate"/>
      </w:r>
      <w:r w:rsidR="00290B98">
        <w:t>16.4</w:t>
      </w:r>
      <w:r w:rsidRPr="003A2514">
        <w:fldChar w:fldCharType="end"/>
      </w:r>
      <w:r w:rsidRPr="003A2514">
        <w:t xml:space="preserve"> for factory default values):</w:t>
      </w:r>
    </w:p>
    <w:p w14:paraId="01F53869" w14:textId="77777777" w:rsidR="00E03BDC" w:rsidRPr="003A2514" w:rsidRDefault="00E03BDC" w:rsidP="00C469D8">
      <w:pPr>
        <w:pStyle w:val="Opstilling-punkttegn3"/>
        <w:numPr>
          <w:ilvl w:val="0"/>
          <w:numId w:val="79"/>
        </w:numPr>
      </w:pPr>
      <w:r w:rsidRPr="003A2514">
        <w:t>HDMI Video preferences for Output video format, as set by the user:</w:t>
      </w:r>
    </w:p>
    <w:p w14:paraId="3781BA82" w14:textId="2A4AA7D0" w:rsidR="00E03BDC" w:rsidRPr="003A2514" w:rsidRDefault="00E03BDC" w:rsidP="00C469D8">
      <w:pPr>
        <w:pStyle w:val="Opstilling-punkttegn3"/>
        <w:numPr>
          <w:ilvl w:val="0"/>
          <w:numId w:val="78"/>
        </w:numPr>
      </w:pPr>
      <w:r w:rsidRPr="003A2514">
        <w:t>Automatic mode, based on use of E-EDID, as specified in section</w:t>
      </w:r>
      <w:r w:rsidR="00732811" w:rsidRPr="003A2514">
        <w:t xml:space="preserve"> </w:t>
      </w:r>
      <w:r w:rsidR="00732811" w:rsidRPr="003A2514">
        <w:fldChar w:fldCharType="begin"/>
      </w:r>
      <w:r w:rsidR="00732811" w:rsidRPr="003A2514">
        <w:instrText xml:space="preserve"> REF _Ref392066460 \r \h </w:instrText>
      </w:r>
      <w:r w:rsidR="00757C54" w:rsidRPr="003A2514">
        <w:instrText xml:space="preserve"> \* MERGEFORMAT </w:instrText>
      </w:r>
      <w:r w:rsidR="00732811" w:rsidRPr="003A2514">
        <w:fldChar w:fldCharType="separate"/>
      </w:r>
      <w:r w:rsidR="00290B98">
        <w:t>8.6.1.2</w:t>
      </w:r>
      <w:r w:rsidR="00732811" w:rsidRPr="003A2514">
        <w:fldChar w:fldCharType="end"/>
      </w:r>
    </w:p>
    <w:p w14:paraId="06DCE712" w14:textId="6AF75129" w:rsidR="00732811" w:rsidRPr="00333840" w:rsidRDefault="00E03BDC" w:rsidP="00C469D8">
      <w:pPr>
        <w:pStyle w:val="Opstilling-punkttegn3"/>
        <w:numPr>
          <w:ilvl w:val="0"/>
          <w:numId w:val="78"/>
        </w:numPr>
      </w:pPr>
      <w:r w:rsidRPr="00333840">
        <w:t xml:space="preserve">Fixed format, as specified in section </w:t>
      </w:r>
      <w:r w:rsidR="00732811" w:rsidRPr="00333840">
        <w:t xml:space="preserve"> </w:t>
      </w:r>
      <w:r w:rsidR="00732811" w:rsidRPr="00333840">
        <w:fldChar w:fldCharType="begin"/>
      </w:r>
      <w:r w:rsidR="00732811" w:rsidRPr="00333840">
        <w:instrText xml:space="preserve"> REF _Ref392066460 \r \h </w:instrText>
      </w:r>
      <w:r w:rsidR="00757C54" w:rsidRPr="00333840">
        <w:instrText xml:space="preserve"> \* MERGEFORMAT </w:instrText>
      </w:r>
      <w:r w:rsidR="00732811" w:rsidRPr="00333840">
        <w:fldChar w:fldCharType="separate"/>
      </w:r>
      <w:r w:rsidR="00290B98">
        <w:t>8.6.1.2</w:t>
      </w:r>
      <w:r w:rsidR="00732811" w:rsidRPr="00333840">
        <w:fldChar w:fldCharType="end"/>
      </w:r>
    </w:p>
    <w:p w14:paraId="63995FD9" w14:textId="77777777" w:rsidR="00E03BDC" w:rsidRPr="00333840" w:rsidRDefault="00E03BDC" w:rsidP="00732811">
      <w:r w:rsidRPr="00333840">
        <w:t xml:space="preserve"> </w:t>
      </w:r>
    </w:p>
    <w:p w14:paraId="0DFEFE86" w14:textId="77777777" w:rsidR="00E03BDC" w:rsidRPr="003A2514" w:rsidRDefault="00E03BDC" w:rsidP="00F81381">
      <w:pPr>
        <w:pStyle w:val="Overskrift3"/>
      </w:pPr>
      <w:bookmarkStart w:id="5774" w:name="_Ref381633816"/>
      <w:bookmarkStart w:id="5775" w:name="_Toc387238254"/>
      <w:bookmarkStart w:id="5776" w:name="_Toc392074155"/>
      <w:bookmarkStart w:id="5777" w:name="_Toc392075723"/>
      <w:bookmarkStart w:id="5778" w:name="_Hlk494739368"/>
      <w:r w:rsidRPr="003A2514">
        <w:t>Audio User Preference Settings</w:t>
      </w:r>
      <w:bookmarkEnd w:id="5774"/>
      <w:bookmarkEnd w:id="5775"/>
      <w:bookmarkEnd w:id="5776"/>
      <w:bookmarkEnd w:id="5777"/>
      <w:r w:rsidRPr="003A2514">
        <w:t xml:space="preserve"> </w:t>
      </w:r>
    </w:p>
    <w:bookmarkEnd w:id="5778"/>
    <w:p w14:paraId="79BA8A36" w14:textId="485C7367" w:rsidR="003309A8" w:rsidRPr="00111B9A" w:rsidRDefault="003309A8" w:rsidP="003309A8">
      <w:pPr>
        <w:spacing w:after="0"/>
      </w:pPr>
      <w:r w:rsidRPr="003A2514">
        <w:t xml:space="preserve">The user </w:t>
      </w:r>
      <w:r w:rsidR="00186033" w:rsidRPr="00186033">
        <w:rPr>
          <w:b/>
          <w:color w:val="FF0000"/>
        </w:rPr>
        <w:t>shall</w:t>
      </w:r>
      <w:r w:rsidRPr="003A2514">
        <w:t xml:space="preserve"> be able to select storable user preferences (stored as persistent settings) for following audio related functions (see chapter </w:t>
      </w:r>
      <w:r w:rsidRPr="00111B9A">
        <w:fldChar w:fldCharType="begin"/>
      </w:r>
      <w:r w:rsidRPr="00111B9A">
        <w:instrText xml:space="preserve"> REF _Ref87164591 \r \h  \* MERGEFORMAT </w:instrText>
      </w:r>
      <w:r w:rsidRPr="00111B9A">
        <w:fldChar w:fldCharType="separate"/>
      </w:r>
      <w:r w:rsidR="00290B98">
        <w:t>16.4</w:t>
      </w:r>
      <w:r w:rsidRPr="00111B9A">
        <w:fldChar w:fldCharType="end"/>
      </w:r>
      <w:r w:rsidRPr="00111B9A">
        <w:t xml:space="preserve"> for factory default values):</w:t>
      </w:r>
    </w:p>
    <w:p w14:paraId="04552046" w14:textId="03468175" w:rsidR="003309A8" w:rsidRPr="00111B9A" w:rsidRDefault="003309A8" w:rsidP="00C469D8">
      <w:pPr>
        <w:pStyle w:val="Listeafsnit"/>
        <w:numPr>
          <w:ilvl w:val="0"/>
          <w:numId w:val="80"/>
        </w:numPr>
        <w:spacing w:after="0"/>
      </w:pPr>
      <w:r w:rsidRPr="00111B9A">
        <w:t xml:space="preserve">Primary and secondary audio language (see section </w:t>
      </w:r>
      <w:r w:rsidR="00B82B14" w:rsidRPr="00111B9A">
        <w:fldChar w:fldCharType="begin"/>
      </w:r>
      <w:r w:rsidR="00B82B14" w:rsidRPr="00111B9A">
        <w:instrText xml:space="preserve"> REF _Ref490837163 \r \h  \* MERGEFORMAT </w:instrText>
      </w:r>
      <w:r w:rsidR="00B82B14" w:rsidRPr="00111B9A">
        <w:fldChar w:fldCharType="separate"/>
      </w:r>
      <w:r w:rsidR="00290B98">
        <w:t>6.5.3</w:t>
      </w:r>
      <w:r w:rsidR="00B82B14" w:rsidRPr="00111B9A">
        <w:fldChar w:fldCharType="end"/>
      </w:r>
      <w:r w:rsidRPr="00111B9A">
        <w:t>).</w:t>
      </w:r>
    </w:p>
    <w:p w14:paraId="357507A5" w14:textId="42B6BF60" w:rsidR="009E26B0" w:rsidRPr="00111B9A" w:rsidRDefault="003309A8" w:rsidP="00C469D8">
      <w:pPr>
        <w:pStyle w:val="Listeafsnit"/>
        <w:numPr>
          <w:ilvl w:val="0"/>
          <w:numId w:val="80"/>
        </w:numPr>
        <w:spacing w:after="0"/>
      </w:pPr>
      <w:r w:rsidRPr="00111B9A">
        <w:t xml:space="preserve">Audio format between stereo or </w:t>
      </w:r>
      <w:r w:rsidR="00DE2746" w:rsidRPr="00111B9A">
        <w:t>multichannel</w:t>
      </w:r>
      <w:r w:rsidR="001D4DDF" w:rsidRPr="00111B9A">
        <w:t xml:space="preserve"> </w:t>
      </w:r>
      <w:r w:rsidRPr="00111B9A">
        <w:t xml:space="preserve">for the digital outputs, </w:t>
      </w:r>
      <w:r w:rsidRPr="00111B9A">
        <w:rPr>
          <w:szCs w:val="22"/>
        </w:rPr>
        <w:t xml:space="preserve">when the outputs are equipped for </w:t>
      </w:r>
      <w:r w:rsidR="00DE2746" w:rsidRPr="00111B9A">
        <w:rPr>
          <w:szCs w:val="22"/>
        </w:rPr>
        <w:t>multichannel</w:t>
      </w:r>
      <w:r w:rsidR="001D4DDF" w:rsidRPr="00111B9A">
        <w:rPr>
          <w:szCs w:val="22"/>
        </w:rPr>
        <w:t xml:space="preserve"> </w:t>
      </w:r>
      <w:r w:rsidRPr="00111B9A">
        <w:rPr>
          <w:szCs w:val="22"/>
        </w:rPr>
        <w:t>audio</w:t>
      </w:r>
      <w:r w:rsidRPr="00111B9A">
        <w:t xml:space="preserve"> </w:t>
      </w:r>
      <w:r w:rsidRPr="00111B9A">
        <w:rPr>
          <w:szCs w:val="22"/>
        </w:rPr>
        <w:t xml:space="preserve">(see section </w:t>
      </w:r>
      <w:r w:rsidR="00B82B14" w:rsidRPr="00111B9A">
        <w:rPr>
          <w:szCs w:val="22"/>
        </w:rPr>
        <w:fldChar w:fldCharType="begin"/>
      </w:r>
      <w:r w:rsidR="00B82B14" w:rsidRPr="00111B9A">
        <w:rPr>
          <w:szCs w:val="22"/>
        </w:rPr>
        <w:instrText xml:space="preserve"> REF _Ref528269616 \r \h  \* MERGEFORMAT </w:instrText>
      </w:r>
      <w:r w:rsidR="00B82B14" w:rsidRPr="00111B9A">
        <w:rPr>
          <w:szCs w:val="22"/>
        </w:rPr>
      </w:r>
      <w:r w:rsidR="00B82B14" w:rsidRPr="00111B9A">
        <w:rPr>
          <w:szCs w:val="22"/>
        </w:rPr>
        <w:fldChar w:fldCharType="separate"/>
      </w:r>
      <w:r w:rsidR="00290B98">
        <w:rPr>
          <w:szCs w:val="22"/>
        </w:rPr>
        <w:t>6.3</w:t>
      </w:r>
      <w:r w:rsidR="00B82B14" w:rsidRPr="00111B9A">
        <w:rPr>
          <w:szCs w:val="22"/>
        </w:rPr>
        <w:fldChar w:fldCharType="end"/>
      </w:r>
      <w:r w:rsidRPr="00111B9A">
        <w:rPr>
          <w:szCs w:val="22"/>
        </w:rPr>
        <w:t xml:space="preserve">, </w:t>
      </w:r>
      <w:r w:rsidR="00B82B14" w:rsidRPr="00111B9A">
        <w:rPr>
          <w:szCs w:val="22"/>
        </w:rPr>
        <w:fldChar w:fldCharType="begin"/>
      </w:r>
      <w:r w:rsidR="00B82B14" w:rsidRPr="00111B9A">
        <w:rPr>
          <w:szCs w:val="22"/>
        </w:rPr>
        <w:instrText xml:space="preserve"> REF _Ref303873031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6.4</w:t>
      </w:r>
      <w:r w:rsidR="00B82B14" w:rsidRPr="00111B9A">
        <w:rPr>
          <w:szCs w:val="22"/>
        </w:rPr>
        <w:fldChar w:fldCharType="end"/>
      </w:r>
      <w:r w:rsidRPr="00111B9A">
        <w:rPr>
          <w:szCs w:val="22"/>
        </w:rPr>
        <w:t>,</w:t>
      </w:r>
      <w:r w:rsidR="00B82B14" w:rsidRPr="00111B9A">
        <w:rPr>
          <w:szCs w:val="22"/>
        </w:rPr>
        <w:fldChar w:fldCharType="begin"/>
      </w:r>
      <w:r w:rsidR="00B82B14" w:rsidRPr="00111B9A">
        <w:rPr>
          <w:szCs w:val="22"/>
        </w:rPr>
        <w:instrText xml:space="preserve"> REF _Ref490837163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6.5.3</w:t>
      </w:r>
      <w:r w:rsidR="00B82B14" w:rsidRPr="00111B9A">
        <w:rPr>
          <w:szCs w:val="22"/>
        </w:rPr>
        <w:fldChar w:fldCharType="end"/>
      </w:r>
      <w:r w:rsidR="00B82B14" w:rsidRPr="00111B9A">
        <w:rPr>
          <w:szCs w:val="22"/>
        </w:rPr>
        <w:t xml:space="preserve">, </w:t>
      </w:r>
      <w:r w:rsidR="00B82B14" w:rsidRPr="00111B9A">
        <w:rPr>
          <w:szCs w:val="22"/>
        </w:rPr>
        <w:fldChar w:fldCharType="begin"/>
      </w:r>
      <w:r w:rsidR="00B82B14" w:rsidRPr="00111B9A">
        <w:rPr>
          <w:szCs w:val="22"/>
        </w:rPr>
        <w:instrText xml:space="preserve"> REF _Hlk525113062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6.5.6</w:t>
      </w:r>
      <w:r w:rsidR="00B82B14" w:rsidRPr="00111B9A">
        <w:rPr>
          <w:szCs w:val="22"/>
        </w:rPr>
        <w:fldChar w:fldCharType="end"/>
      </w:r>
      <w:r w:rsidR="00B82B14" w:rsidRPr="00111B9A">
        <w:rPr>
          <w:szCs w:val="22"/>
        </w:rPr>
        <w:t xml:space="preserve">, </w:t>
      </w:r>
      <w:r w:rsidR="00B82B14" w:rsidRPr="00111B9A">
        <w:rPr>
          <w:szCs w:val="22"/>
        </w:rPr>
        <w:fldChar w:fldCharType="begin"/>
      </w:r>
      <w:r w:rsidR="00B82B14" w:rsidRPr="00111B9A">
        <w:rPr>
          <w:szCs w:val="22"/>
        </w:rPr>
        <w:instrText xml:space="preserve"> REF _Ref528269717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6.6</w:t>
      </w:r>
      <w:r w:rsidR="00B82B14" w:rsidRPr="00111B9A">
        <w:rPr>
          <w:szCs w:val="22"/>
        </w:rPr>
        <w:fldChar w:fldCharType="end"/>
      </w:r>
      <w:r w:rsidRPr="00111B9A">
        <w:rPr>
          <w:szCs w:val="22"/>
        </w:rPr>
        <w:t xml:space="preserve"> and </w:t>
      </w:r>
      <w:r w:rsidR="00B82B14" w:rsidRPr="00111B9A">
        <w:rPr>
          <w:szCs w:val="22"/>
        </w:rPr>
        <w:fldChar w:fldCharType="begin"/>
      </w:r>
      <w:r w:rsidR="00B82B14" w:rsidRPr="00111B9A">
        <w:rPr>
          <w:szCs w:val="22"/>
        </w:rPr>
        <w:instrText xml:space="preserve"> REF _Ref528269748 \r \h  \* MERGEFORMAT </w:instrText>
      </w:r>
      <w:r w:rsidR="00B82B14" w:rsidRPr="00111B9A">
        <w:rPr>
          <w:szCs w:val="22"/>
        </w:rPr>
      </w:r>
      <w:r w:rsidR="00B82B14" w:rsidRPr="00111B9A">
        <w:rPr>
          <w:szCs w:val="22"/>
        </w:rPr>
        <w:fldChar w:fldCharType="separate"/>
      </w:r>
      <w:r w:rsidR="00290B98">
        <w:rPr>
          <w:szCs w:val="22"/>
        </w:rPr>
        <w:t>8.6.3</w:t>
      </w:r>
      <w:r w:rsidR="00B82B14" w:rsidRPr="00111B9A">
        <w:rPr>
          <w:szCs w:val="22"/>
        </w:rPr>
        <w:fldChar w:fldCharType="end"/>
      </w:r>
      <w:r w:rsidRPr="00111B9A">
        <w:rPr>
          <w:szCs w:val="22"/>
        </w:rPr>
        <w:t>)</w:t>
      </w:r>
      <w:r w:rsidRPr="00111B9A">
        <w:t>.</w:t>
      </w:r>
    </w:p>
    <w:p w14:paraId="65B314F6" w14:textId="13F716C4" w:rsidR="009E26B0" w:rsidRPr="00111B9A" w:rsidRDefault="009E26B0" w:rsidP="00C469D8">
      <w:pPr>
        <w:pStyle w:val="Listeafsnit"/>
        <w:numPr>
          <w:ilvl w:val="0"/>
          <w:numId w:val="80"/>
        </w:numPr>
        <w:spacing w:after="0"/>
        <w:rPr>
          <w:szCs w:val="22"/>
        </w:rPr>
      </w:pPr>
      <w:r w:rsidRPr="00111B9A">
        <w:rPr>
          <w:szCs w:val="22"/>
          <w:shd w:val="clear" w:color="auto" w:fill="FFFFFF"/>
        </w:rPr>
        <w:t>Audio Type (see sections</w:t>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_Ref490837163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6.5.3</w:t>
      </w:r>
      <w:r w:rsidR="00B82B14" w:rsidRPr="00111B9A">
        <w:rPr>
          <w:szCs w:val="22"/>
          <w:shd w:val="clear" w:color="auto" w:fill="FFFFFF"/>
        </w:rPr>
        <w:fldChar w:fldCharType="end"/>
      </w:r>
      <w:r w:rsidR="00B82B14" w:rsidRPr="00111B9A">
        <w:rPr>
          <w:szCs w:val="22"/>
          <w:shd w:val="clear" w:color="auto" w:fill="FFFFFF"/>
        </w:rPr>
        <w:t>,</w:t>
      </w:r>
      <w:r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_Hlk525113062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6.5.6</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_Ref528269972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6.6</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_Ref498342652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6.11</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_Ref490739358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6.14</w:t>
      </w:r>
      <w:r w:rsidR="00B82B14" w:rsidRPr="00111B9A">
        <w:rPr>
          <w:szCs w:val="22"/>
          <w:shd w:val="clear" w:color="auto" w:fill="FFFFFF"/>
        </w:rPr>
        <w:fldChar w:fldCharType="end"/>
      </w:r>
      <w:r w:rsidR="00B82B14" w:rsidRPr="00111B9A">
        <w:rPr>
          <w:szCs w:val="22"/>
          <w:shd w:val="clear" w:color="auto" w:fill="FFFFFF"/>
        </w:rPr>
        <w:t>,</w:t>
      </w:r>
      <w:r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_Ref528270084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12.6.12</w:t>
      </w:r>
      <w:r w:rsidR="00B82B14" w:rsidRPr="00111B9A">
        <w:rPr>
          <w:szCs w:val="22"/>
          <w:shd w:val="clear" w:color="auto" w:fill="FFFFFF"/>
        </w:rPr>
        <w:fldChar w:fldCharType="end"/>
      </w:r>
      <w:r w:rsidRPr="00111B9A">
        <w:rPr>
          <w:szCs w:val="22"/>
          <w:shd w:val="clear" w:color="auto" w:fill="FFFFFF"/>
        </w:rPr>
        <w:t xml:space="preserve"> and </w:t>
      </w:r>
      <w:r w:rsidR="00B82B14" w:rsidRPr="00111B9A">
        <w:rPr>
          <w:szCs w:val="22"/>
          <w:shd w:val="clear" w:color="auto" w:fill="FFFFFF"/>
        </w:rPr>
        <w:fldChar w:fldCharType="begin"/>
      </w:r>
      <w:r w:rsidR="00B82B14" w:rsidRPr="00111B9A">
        <w:rPr>
          <w:szCs w:val="22"/>
          <w:shd w:val="clear" w:color="auto" w:fill="FFFFFF"/>
        </w:rPr>
        <w:instrText xml:space="preserve"> REF _Ref528270139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16.2.3.1</w:t>
      </w:r>
      <w:r w:rsidR="00B82B14" w:rsidRPr="00111B9A">
        <w:rPr>
          <w:szCs w:val="22"/>
          <w:shd w:val="clear" w:color="auto" w:fill="FFFFFF"/>
        </w:rPr>
        <w:fldChar w:fldCharType="end"/>
      </w:r>
      <w:r w:rsidRPr="00111B9A">
        <w:rPr>
          <w:szCs w:val="22"/>
          <w:shd w:val="clear" w:color="auto" w:fill="FFFFFF"/>
        </w:rPr>
        <w:t>)</w:t>
      </w:r>
    </w:p>
    <w:p w14:paraId="22382146" w14:textId="77777777" w:rsidR="009E26B0" w:rsidRPr="00111B9A" w:rsidRDefault="009E26B0" w:rsidP="00C469D8">
      <w:pPr>
        <w:pStyle w:val="Listeafsnit"/>
        <w:numPr>
          <w:ilvl w:val="1"/>
          <w:numId w:val="80"/>
        </w:numPr>
        <w:spacing w:after="0"/>
        <w:rPr>
          <w:szCs w:val="22"/>
        </w:rPr>
      </w:pPr>
      <w:r w:rsidRPr="00111B9A">
        <w:t xml:space="preserve">For NorDig </w:t>
      </w:r>
      <w:proofErr w:type="spellStart"/>
      <w:r w:rsidRPr="00111B9A">
        <w:t>IRDs</w:t>
      </w:r>
      <w:proofErr w:type="spellEnd"/>
      <w:r w:rsidRPr="00111B9A">
        <w:t xml:space="preserve"> not supporting NGA, the </w:t>
      </w:r>
      <w:r w:rsidRPr="00111B9A">
        <w:rPr>
          <w:szCs w:val="22"/>
          <w:shd w:val="clear" w:color="auto" w:fill="FFFFFF"/>
        </w:rPr>
        <w:t>Audio Type selection between:</w:t>
      </w:r>
    </w:p>
    <w:p w14:paraId="5E61303A"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Normal (no AD, no SS),</w:t>
      </w:r>
    </w:p>
    <w:p w14:paraId="51840AF1"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All Supplementary Audio (i.e. both AD and SS)</w:t>
      </w:r>
    </w:p>
    <w:p w14:paraId="51A4B2A4" w14:textId="77777777" w:rsidR="009E26B0" w:rsidRPr="00111B9A" w:rsidRDefault="009E26B0" w:rsidP="00C469D8">
      <w:pPr>
        <w:pStyle w:val="Listeafsnit"/>
        <w:numPr>
          <w:ilvl w:val="1"/>
          <w:numId w:val="80"/>
        </w:numPr>
        <w:spacing w:after="0"/>
        <w:rPr>
          <w:szCs w:val="22"/>
        </w:rPr>
      </w:pPr>
      <w:r w:rsidRPr="00111B9A">
        <w:t xml:space="preserve">For </w:t>
      </w:r>
      <w:r w:rsidRPr="00111B9A">
        <w:rPr>
          <w:rFonts w:ascii="TimesNewRomanPSMT" w:hAnsi="TimesNewRomanPSMT" w:cs="TimesNewRomanPSMT"/>
          <w:sz w:val="21"/>
          <w:szCs w:val="21"/>
        </w:rPr>
        <w:t xml:space="preserve">NGA capable </w:t>
      </w:r>
      <w:r w:rsidRPr="00111B9A">
        <w:t xml:space="preserve">NorDig </w:t>
      </w:r>
      <w:proofErr w:type="spellStart"/>
      <w:r w:rsidRPr="00111B9A">
        <w:t>HEVC</w:t>
      </w:r>
      <w:proofErr w:type="spellEnd"/>
      <w:r w:rsidRPr="00111B9A">
        <w:t xml:space="preserve"> IRD (NorDig </w:t>
      </w:r>
      <w:proofErr w:type="spellStart"/>
      <w:r w:rsidRPr="00111B9A">
        <w:t>IRDs</w:t>
      </w:r>
      <w:proofErr w:type="spellEnd"/>
      <w:r w:rsidRPr="00111B9A">
        <w:t xml:space="preserve"> supporting NGA) the </w:t>
      </w:r>
      <w:r w:rsidRPr="00111B9A">
        <w:rPr>
          <w:szCs w:val="22"/>
          <w:shd w:val="clear" w:color="auto" w:fill="FFFFFF"/>
        </w:rPr>
        <w:t>Audio Type selection between (1):</w:t>
      </w:r>
    </w:p>
    <w:p w14:paraId="3666176B"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Normal (no AD, no SS),</w:t>
      </w:r>
    </w:p>
    <w:p w14:paraId="059D358C" w14:textId="77777777" w:rsidR="009E26B0" w:rsidRPr="00111B9A" w:rsidRDefault="009E26B0" w:rsidP="00C469D8">
      <w:pPr>
        <w:pStyle w:val="Listeafsnit"/>
        <w:numPr>
          <w:ilvl w:val="2"/>
          <w:numId w:val="80"/>
        </w:numPr>
        <w:spacing w:after="0"/>
        <w:rPr>
          <w:szCs w:val="22"/>
        </w:rPr>
      </w:pPr>
      <w:r w:rsidRPr="00111B9A">
        <w:rPr>
          <w:szCs w:val="22"/>
        </w:rPr>
        <w:t xml:space="preserve">Audio Description (AD), i.e. only Audio Description (no SS) , </w:t>
      </w:r>
    </w:p>
    <w:p w14:paraId="7B1BEEE2" w14:textId="77777777" w:rsidR="009E26B0" w:rsidRPr="00111B9A" w:rsidRDefault="009E26B0" w:rsidP="00C469D8">
      <w:pPr>
        <w:pStyle w:val="Listeafsnit"/>
        <w:numPr>
          <w:ilvl w:val="2"/>
          <w:numId w:val="80"/>
        </w:numPr>
        <w:spacing w:after="0"/>
        <w:rPr>
          <w:szCs w:val="22"/>
        </w:rPr>
      </w:pPr>
      <w:r w:rsidRPr="00111B9A">
        <w:rPr>
          <w:szCs w:val="22"/>
        </w:rPr>
        <w:t>Spoken Subtitling (SS), i.e. only Spoken Subtitling (no AD) and</w:t>
      </w:r>
    </w:p>
    <w:p w14:paraId="79A848B0"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All Supplementary Audio (i.e. both AD and SS)</w:t>
      </w:r>
    </w:p>
    <w:p w14:paraId="2E25B861" w14:textId="7B51EABD" w:rsidR="003309A8" w:rsidRPr="00B43F99" w:rsidRDefault="003309A8" w:rsidP="00C469D8">
      <w:pPr>
        <w:pStyle w:val="Listeafsnit"/>
        <w:numPr>
          <w:ilvl w:val="0"/>
          <w:numId w:val="80"/>
        </w:numPr>
        <w:spacing w:after="0"/>
      </w:pPr>
      <w:r w:rsidRPr="00B43F99">
        <w:t>Audio delay value for the digital audio output (mandatory for NorDig STB with HDMI and/or S/</w:t>
      </w:r>
      <w:proofErr w:type="spellStart"/>
      <w:r w:rsidRPr="00B43F99">
        <w:t>PDIF</w:t>
      </w:r>
      <w:proofErr w:type="spellEnd"/>
      <w:r w:rsidRPr="00B43F99">
        <w:t xml:space="preserve"> output, optional/recommended for </w:t>
      </w:r>
      <w:proofErr w:type="spellStart"/>
      <w:r w:rsidRPr="00B43F99">
        <w:t>iDTV</w:t>
      </w:r>
      <w:proofErr w:type="spellEnd"/>
      <w:r w:rsidRPr="00B43F99">
        <w:t xml:space="preserve">, see section </w:t>
      </w:r>
      <w:r w:rsidR="00184AD8">
        <w:fldChar w:fldCharType="begin"/>
      </w:r>
      <w:r w:rsidR="00184AD8">
        <w:instrText xml:space="preserve"> REF _Ref528270207 \r \h </w:instrText>
      </w:r>
      <w:r w:rsidR="00184AD8">
        <w:fldChar w:fldCharType="separate"/>
      </w:r>
      <w:r w:rsidR="00290B98">
        <w:t>6.7</w:t>
      </w:r>
      <w:r w:rsidR="00184AD8">
        <w:fldChar w:fldCharType="end"/>
      </w:r>
      <w:r w:rsidRPr="00B43F99">
        <w:t xml:space="preserve"> and </w:t>
      </w:r>
      <w:r w:rsidR="00184AD8">
        <w:fldChar w:fldCharType="begin"/>
      </w:r>
      <w:r w:rsidR="00184AD8">
        <w:instrText xml:space="preserve"> REF _Ref528270224 \r \h </w:instrText>
      </w:r>
      <w:r w:rsidR="00184AD8">
        <w:fldChar w:fldCharType="separate"/>
      </w:r>
      <w:r w:rsidR="00290B98">
        <w:t>6.7.1</w:t>
      </w:r>
      <w:r w:rsidR="00184AD8">
        <w:fldChar w:fldCharType="end"/>
      </w:r>
      <w:r w:rsidRPr="00B43F99">
        <w:t xml:space="preserve">). </w:t>
      </w:r>
    </w:p>
    <w:p w14:paraId="781F3814" w14:textId="38FE9559" w:rsidR="003309A8" w:rsidRPr="00111B9A" w:rsidRDefault="003309A8" w:rsidP="00C469D8">
      <w:pPr>
        <w:pStyle w:val="Listeafsnit"/>
        <w:numPr>
          <w:ilvl w:val="0"/>
          <w:numId w:val="80"/>
        </w:numPr>
        <w:spacing w:after="0"/>
      </w:pPr>
      <w:r w:rsidRPr="00B43F99">
        <w:lastRenderedPageBreak/>
        <w:t xml:space="preserve">Audio output method for HDMI output, HDMI </w:t>
      </w:r>
      <w:r w:rsidRPr="00111B9A">
        <w:t>ARC</w:t>
      </w:r>
      <w:r w:rsidR="00BD4835" w:rsidRPr="00111B9A">
        <w:t xml:space="preserve">, HDMI </w:t>
      </w:r>
      <w:proofErr w:type="spellStart"/>
      <w:r w:rsidR="00BD4835" w:rsidRPr="00111B9A">
        <w:t>eARC</w:t>
      </w:r>
      <w:proofErr w:type="spellEnd"/>
      <w:r w:rsidRPr="00111B9A">
        <w:t xml:space="preserve"> and S/</w:t>
      </w:r>
      <w:proofErr w:type="spellStart"/>
      <w:r w:rsidRPr="00111B9A">
        <w:t>PDIF</w:t>
      </w:r>
      <w:proofErr w:type="spellEnd"/>
      <w:r w:rsidRPr="00111B9A">
        <w:t xml:space="preserve"> (if several alternatives are supported by the IRD), e.g. pass-through of native bitstream, decoded to </w:t>
      </w:r>
      <w:proofErr w:type="spellStart"/>
      <w:r w:rsidRPr="00111B9A">
        <w:t>PCM</w:t>
      </w:r>
      <w:proofErr w:type="spellEnd"/>
      <w:r w:rsidRPr="00111B9A">
        <w:t xml:space="preserve">, transcoded to DTS and AC-3, (see section </w:t>
      </w:r>
      <w:r w:rsidR="00184AD8" w:rsidRPr="00111B9A">
        <w:t xml:space="preserve"> </w:t>
      </w:r>
      <w:r w:rsidR="00184AD8" w:rsidRPr="00111B9A">
        <w:fldChar w:fldCharType="begin"/>
      </w:r>
      <w:r w:rsidR="00184AD8" w:rsidRPr="00111B9A">
        <w:instrText xml:space="preserve"> REF _Ref528270273 \r \h  \* MERGEFORMAT </w:instrText>
      </w:r>
      <w:r w:rsidR="00184AD8" w:rsidRPr="00111B9A">
        <w:fldChar w:fldCharType="separate"/>
      </w:r>
      <w:r w:rsidR="00290B98">
        <w:t>6.2.2.3</w:t>
      </w:r>
      <w:r w:rsidR="00184AD8" w:rsidRPr="00111B9A">
        <w:fldChar w:fldCharType="end"/>
      </w:r>
      <w:r w:rsidR="00184AD8" w:rsidRPr="00111B9A">
        <w:t xml:space="preserve">, </w:t>
      </w:r>
      <w:r w:rsidR="00184AD8" w:rsidRPr="00111B9A">
        <w:fldChar w:fldCharType="begin"/>
      </w:r>
      <w:r w:rsidR="00184AD8" w:rsidRPr="00111B9A">
        <w:instrText xml:space="preserve"> REF _Ref528270301 \r \h  \* MERGEFORMAT </w:instrText>
      </w:r>
      <w:r w:rsidR="00184AD8" w:rsidRPr="00111B9A">
        <w:fldChar w:fldCharType="separate"/>
      </w:r>
      <w:r w:rsidR="00290B98">
        <w:t>6.2.3.3</w:t>
      </w:r>
      <w:r w:rsidR="00184AD8" w:rsidRPr="00111B9A">
        <w:fldChar w:fldCharType="end"/>
      </w:r>
      <w:r w:rsidR="00184AD8" w:rsidRPr="00111B9A">
        <w:t xml:space="preserve">, </w:t>
      </w:r>
      <w:r w:rsidR="00184AD8" w:rsidRPr="00111B9A">
        <w:fldChar w:fldCharType="begin"/>
      </w:r>
      <w:r w:rsidR="00184AD8" w:rsidRPr="00111B9A">
        <w:instrText xml:space="preserve"> REF _Ref528270356 \r \h  \* MERGEFORMAT </w:instrText>
      </w:r>
      <w:r w:rsidR="00184AD8" w:rsidRPr="00111B9A">
        <w:fldChar w:fldCharType="separate"/>
      </w:r>
      <w:r w:rsidR="00290B98">
        <w:t>8.5.3</w:t>
      </w:r>
      <w:r w:rsidR="00184AD8" w:rsidRPr="00111B9A">
        <w:fldChar w:fldCharType="end"/>
      </w:r>
      <w:r w:rsidR="00184AD8" w:rsidRPr="00111B9A">
        <w:t xml:space="preserve"> </w:t>
      </w:r>
      <w:r w:rsidRPr="00111B9A">
        <w:t xml:space="preserve">and </w:t>
      </w:r>
      <w:r w:rsidR="00184AD8" w:rsidRPr="00111B9A">
        <w:fldChar w:fldCharType="begin"/>
      </w:r>
      <w:r w:rsidR="00184AD8" w:rsidRPr="00111B9A">
        <w:instrText xml:space="preserve"> REF _Ref528269748 \r \h </w:instrText>
      </w:r>
      <w:r w:rsidR="00111B9A">
        <w:instrText xml:space="preserve"> \* MERGEFORMAT </w:instrText>
      </w:r>
      <w:r w:rsidR="00184AD8" w:rsidRPr="00111B9A">
        <w:fldChar w:fldCharType="separate"/>
      </w:r>
      <w:r w:rsidR="00290B98">
        <w:t>8.6.3</w:t>
      </w:r>
      <w:r w:rsidR="00184AD8" w:rsidRPr="00111B9A">
        <w:fldChar w:fldCharType="end"/>
      </w:r>
      <w:r w:rsidRPr="00111B9A">
        <w:t>).</w:t>
      </w:r>
    </w:p>
    <w:p w14:paraId="60B7451C" w14:textId="353EDACC" w:rsidR="003309A8" w:rsidRPr="00111B9A" w:rsidRDefault="003309A8" w:rsidP="00C469D8">
      <w:pPr>
        <w:pStyle w:val="Listeafsnit"/>
        <w:numPr>
          <w:ilvl w:val="0"/>
          <w:numId w:val="80"/>
        </w:numPr>
      </w:pPr>
      <w:bookmarkStart w:id="5779" w:name="_Hlk528278019"/>
      <w:r w:rsidRPr="00111B9A">
        <w:t xml:space="preserve">Mixing level between the receiver mixed supplementary audio and </w:t>
      </w:r>
      <w:r w:rsidR="004933FE" w:rsidRPr="00111B9A">
        <w:t>Normal</w:t>
      </w:r>
      <w:r w:rsidR="008059EE" w:rsidRPr="00111B9A">
        <w:t xml:space="preserve"> </w:t>
      </w:r>
      <w:r w:rsidRPr="00111B9A">
        <w:t xml:space="preserve">audio, (see section </w:t>
      </w:r>
      <w:r w:rsidR="00184AD8" w:rsidRPr="00111B9A">
        <w:t xml:space="preserve"> </w:t>
      </w:r>
      <w:r w:rsidR="004142F0">
        <w:fldChar w:fldCharType="begin"/>
      </w:r>
      <w:r w:rsidR="004142F0">
        <w:instrText xml:space="preserve"> REF _Ref392066635 \r \h </w:instrText>
      </w:r>
      <w:r w:rsidR="004142F0">
        <w:fldChar w:fldCharType="separate"/>
      </w:r>
      <w:r w:rsidR="00290B98">
        <w:t>6.11.3.5</w:t>
      </w:r>
      <w:r w:rsidR="004142F0">
        <w:fldChar w:fldCharType="end"/>
      </w:r>
      <w:r w:rsidRPr="00111B9A">
        <w:t>).</w:t>
      </w:r>
    </w:p>
    <w:bookmarkEnd w:id="5779"/>
    <w:p w14:paraId="4E1FA4CB" w14:textId="43D72AF9" w:rsidR="009E26B0" w:rsidRPr="00111B9A" w:rsidRDefault="009E26B0" w:rsidP="009E26B0">
      <w:pPr>
        <w:spacing w:after="0"/>
      </w:pPr>
      <w:r w:rsidRPr="00111B9A">
        <w:t xml:space="preserve">In addition, for </w:t>
      </w:r>
      <w:r w:rsidRPr="00111B9A">
        <w:rPr>
          <w:rFonts w:ascii="TimesNewRomanPSMT" w:hAnsi="TimesNewRomanPSMT" w:cs="TimesNewRomanPSMT"/>
          <w:sz w:val="21"/>
          <w:szCs w:val="21"/>
        </w:rPr>
        <w:t>NGA capable</w:t>
      </w:r>
      <w:r w:rsidRPr="00111B9A">
        <w:t xml:space="preserve"> NorDig </w:t>
      </w:r>
      <w:proofErr w:type="spellStart"/>
      <w:r w:rsidRPr="00111B9A">
        <w:t>HEVC</w:t>
      </w:r>
      <w:proofErr w:type="spellEnd"/>
      <w:r w:rsidRPr="00111B9A">
        <w:t xml:space="preserve"> IRD</w:t>
      </w:r>
      <w:r w:rsidR="00BD4835" w:rsidRPr="00111B9A">
        <w:t>,</w:t>
      </w:r>
      <w:r w:rsidRPr="00111B9A">
        <w:t xml:space="preserve"> user </w:t>
      </w:r>
      <w:r w:rsidRPr="00111B9A">
        <w:rPr>
          <w:b/>
          <w:color w:val="FF0000"/>
        </w:rPr>
        <w:t>shall</w:t>
      </w:r>
      <w:r w:rsidRPr="00111B9A">
        <w:t xml:space="preserve"> be able to select storable user preferences (stored as persistent settings) for following audio related functions (see chapter </w:t>
      </w:r>
      <w:r w:rsidRPr="00111B9A">
        <w:fldChar w:fldCharType="begin"/>
      </w:r>
      <w:r w:rsidRPr="00111B9A">
        <w:instrText xml:space="preserve"> REF _Ref87164591 \r \h  \* MERGEFORMAT </w:instrText>
      </w:r>
      <w:r w:rsidRPr="00111B9A">
        <w:fldChar w:fldCharType="separate"/>
      </w:r>
      <w:r w:rsidR="00290B98">
        <w:t>16.4</w:t>
      </w:r>
      <w:r w:rsidRPr="00111B9A">
        <w:fldChar w:fldCharType="end"/>
      </w:r>
      <w:r w:rsidRPr="00111B9A">
        <w:t xml:space="preserve"> for factory default values):</w:t>
      </w:r>
    </w:p>
    <w:p w14:paraId="2F01DA8F" w14:textId="60070DBB" w:rsidR="009E26B0" w:rsidRPr="00111B9A" w:rsidRDefault="009E26B0" w:rsidP="00C469D8">
      <w:pPr>
        <w:pStyle w:val="Listeafsnit"/>
        <w:numPr>
          <w:ilvl w:val="0"/>
          <w:numId w:val="80"/>
        </w:numPr>
        <w:rPr>
          <w:szCs w:val="22"/>
        </w:rPr>
      </w:pPr>
      <w:r w:rsidRPr="00111B9A">
        <w:rPr>
          <w:rFonts w:ascii="TimesNewRomanPSMT" w:hAnsi="TimesNewRomanPSMT" w:cs="TimesNewRomanPSMT"/>
          <w:szCs w:val="22"/>
          <w:lang w:val="en-US"/>
        </w:rPr>
        <w:t xml:space="preserve">Dialogue Enhancement (on/off), see section </w:t>
      </w:r>
      <w:r w:rsidR="0040698F" w:rsidRPr="00111B9A">
        <w:rPr>
          <w:rFonts w:ascii="TimesNewRomanPSMT" w:hAnsi="TimesNewRomanPSMT" w:cs="TimesNewRomanPSMT"/>
          <w:szCs w:val="22"/>
          <w:lang w:val="en-US"/>
        </w:rPr>
        <w:fldChar w:fldCharType="begin"/>
      </w:r>
      <w:r w:rsidR="0040698F" w:rsidRPr="00111B9A">
        <w:rPr>
          <w:rFonts w:ascii="TimesNewRomanPSMT" w:hAnsi="TimesNewRomanPSMT" w:cs="TimesNewRomanPSMT"/>
          <w:szCs w:val="22"/>
          <w:lang w:val="en-US"/>
        </w:rPr>
        <w:instrText xml:space="preserve"> REF _Ref528270972 \r \h </w:instrText>
      </w:r>
      <w:r w:rsidR="00111B9A">
        <w:rPr>
          <w:rFonts w:ascii="TimesNewRomanPSMT" w:hAnsi="TimesNewRomanPSMT" w:cs="TimesNewRomanPSMT"/>
          <w:szCs w:val="22"/>
          <w:lang w:val="en-US"/>
        </w:rPr>
        <w:instrText xml:space="preserve"> \* MERGEFORMAT </w:instrText>
      </w:r>
      <w:r w:rsidR="0040698F" w:rsidRPr="00111B9A">
        <w:rPr>
          <w:rFonts w:ascii="TimesNewRomanPSMT" w:hAnsi="TimesNewRomanPSMT" w:cs="TimesNewRomanPSMT"/>
          <w:szCs w:val="22"/>
          <w:lang w:val="en-US"/>
        </w:rPr>
      </w:r>
      <w:r w:rsidR="0040698F" w:rsidRPr="00111B9A">
        <w:rPr>
          <w:rFonts w:ascii="TimesNewRomanPSMT" w:hAnsi="TimesNewRomanPSMT" w:cs="TimesNewRomanPSMT"/>
          <w:szCs w:val="22"/>
          <w:lang w:val="en-US"/>
        </w:rPr>
        <w:fldChar w:fldCharType="separate"/>
      </w:r>
      <w:r w:rsidR="00290B98">
        <w:rPr>
          <w:rFonts w:ascii="TimesNewRomanPSMT" w:hAnsi="TimesNewRomanPSMT" w:cs="TimesNewRomanPSMT"/>
          <w:szCs w:val="22"/>
          <w:lang w:val="en-US"/>
        </w:rPr>
        <w:t>6.10</w:t>
      </w:r>
      <w:r w:rsidR="0040698F" w:rsidRPr="00111B9A">
        <w:rPr>
          <w:rFonts w:ascii="TimesNewRomanPSMT" w:hAnsi="TimesNewRomanPSMT" w:cs="TimesNewRomanPSMT"/>
          <w:szCs w:val="22"/>
          <w:lang w:val="en-US"/>
        </w:rPr>
        <w:fldChar w:fldCharType="end"/>
      </w:r>
      <w:r w:rsidRPr="00111B9A">
        <w:rPr>
          <w:rFonts w:ascii="TimesNewRomanPSMT" w:hAnsi="TimesNewRomanPSMT" w:cs="TimesNewRomanPSMT"/>
          <w:szCs w:val="22"/>
          <w:lang w:val="en-US"/>
        </w:rPr>
        <w:t>.</w:t>
      </w:r>
    </w:p>
    <w:p w14:paraId="752A7F7B" w14:textId="77777777" w:rsidR="009E26B0" w:rsidRPr="00111B9A" w:rsidRDefault="009E26B0" w:rsidP="009E26B0">
      <w:pPr>
        <w:pBdr>
          <w:top w:val="single" w:sz="4" w:space="1" w:color="auto"/>
          <w:left w:val="single" w:sz="4" w:space="4" w:color="auto"/>
          <w:bottom w:val="single" w:sz="4" w:space="1" w:color="auto"/>
          <w:right w:val="single" w:sz="4" w:space="4" w:color="auto"/>
        </w:pBdr>
        <w:ind w:left="360"/>
        <w:rPr>
          <w:i/>
        </w:rPr>
      </w:pPr>
      <w:r w:rsidRPr="00111B9A">
        <w:t xml:space="preserve">Note 1: NorDig </w:t>
      </w:r>
      <w:proofErr w:type="spellStart"/>
      <w:r w:rsidRPr="00111B9A">
        <w:t>IRDs</w:t>
      </w:r>
      <w:proofErr w:type="spellEnd"/>
      <w:r w:rsidRPr="00111B9A">
        <w:t xml:space="preserve"> that support all four audio type modes may implement this as two settings (Audio Description on/off, Spoken Subtitling on/off) or one combined setting with all four modes.</w:t>
      </w:r>
    </w:p>
    <w:p w14:paraId="775B59E4" w14:textId="77777777" w:rsidR="00E03BDC" w:rsidRPr="00111B9A" w:rsidRDefault="00E03BDC" w:rsidP="00F81381">
      <w:pPr>
        <w:pStyle w:val="Overskrift4"/>
      </w:pPr>
      <w:bookmarkStart w:id="5780" w:name="_Toc387238255"/>
      <w:bookmarkStart w:id="5781" w:name="_Toc392074156"/>
      <w:bookmarkStart w:id="5782" w:name="_Ref528270139"/>
      <w:r w:rsidRPr="00111B9A">
        <w:t>Additional User Preference Settings for Supplementary Audio</w:t>
      </w:r>
      <w:bookmarkEnd w:id="5780"/>
      <w:bookmarkEnd w:id="5781"/>
      <w:bookmarkEnd w:id="5782"/>
    </w:p>
    <w:p w14:paraId="528D2885" w14:textId="77777777" w:rsidR="009E26B0" w:rsidRPr="00111B9A" w:rsidRDefault="009E26B0" w:rsidP="009E26B0">
      <w:pPr>
        <w:spacing w:after="0"/>
        <w:rPr>
          <w:szCs w:val="22"/>
        </w:rPr>
      </w:pPr>
      <w:r w:rsidRPr="00111B9A">
        <w:t xml:space="preserve">The NorDig IRD not supporting NGA should allow the </w:t>
      </w:r>
      <w:r w:rsidRPr="00111B9A">
        <w:rPr>
          <w:szCs w:val="22"/>
          <w:shd w:val="clear" w:color="auto" w:fill="FFFFFF"/>
        </w:rPr>
        <w:t>Audio Type selection between:</w:t>
      </w:r>
    </w:p>
    <w:p w14:paraId="0C5866A3"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Normal (no AD, no SS),</w:t>
      </w:r>
    </w:p>
    <w:p w14:paraId="36663968" w14:textId="78741AC8" w:rsidR="009E26B0" w:rsidRPr="00111B9A" w:rsidRDefault="009E26B0" w:rsidP="00C469D8">
      <w:pPr>
        <w:pStyle w:val="Listeafsnit"/>
        <w:numPr>
          <w:ilvl w:val="2"/>
          <w:numId w:val="80"/>
        </w:numPr>
        <w:spacing w:after="0"/>
        <w:rPr>
          <w:szCs w:val="22"/>
        </w:rPr>
      </w:pPr>
      <w:r w:rsidRPr="00111B9A">
        <w:rPr>
          <w:szCs w:val="22"/>
        </w:rPr>
        <w:t xml:space="preserve">Audio Description (AD), i.e. only Audio Description (no SS), </w:t>
      </w:r>
    </w:p>
    <w:p w14:paraId="0AB51B7C" w14:textId="77777777" w:rsidR="009E26B0" w:rsidRPr="00111B9A" w:rsidRDefault="009E26B0" w:rsidP="00C469D8">
      <w:pPr>
        <w:pStyle w:val="Listeafsnit"/>
        <w:numPr>
          <w:ilvl w:val="2"/>
          <w:numId w:val="80"/>
        </w:numPr>
        <w:spacing w:after="0"/>
        <w:rPr>
          <w:szCs w:val="22"/>
        </w:rPr>
      </w:pPr>
      <w:r w:rsidRPr="00111B9A">
        <w:rPr>
          <w:szCs w:val="22"/>
        </w:rPr>
        <w:t>Spoken Subtitling (SS), i.e. only Spoken Subtitling (no AD) and</w:t>
      </w:r>
    </w:p>
    <w:p w14:paraId="60EC0936"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All Supplementary Audio (i.e. both AD and SS)</w:t>
      </w:r>
    </w:p>
    <w:p w14:paraId="112CCEC6" w14:textId="77777777" w:rsidR="009E26B0" w:rsidRPr="00111B9A" w:rsidRDefault="009E26B0" w:rsidP="00E03BDC">
      <w:pPr>
        <w:ind w:left="60" w:right="742"/>
        <w:rPr>
          <w:strike/>
        </w:rPr>
      </w:pPr>
    </w:p>
    <w:p w14:paraId="0A6DBFBE" w14:textId="2B8E19C5" w:rsidR="00E03BDC" w:rsidRPr="00111B9A" w:rsidRDefault="00E03BDC" w:rsidP="00E03BDC">
      <w:pPr>
        <w:ind w:left="60" w:right="742"/>
      </w:pPr>
      <w:r w:rsidRPr="00111B9A">
        <w:t xml:space="preserve">The user preference settings for enabled/disable default Supplementary audio </w:t>
      </w:r>
      <w:r w:rsidR="00186033" w:rsidRPr="00111B9A">
        <w:rPr>
          <w:b/>
          <w:color w:val="FF0000"/>
        </w:rPr>
        <w:t>shall</w:t>
      </w:r>
      <w:r w:rsidRPr="00111B9A">
        <w:t xml:space="preserve"> be common for Broadcast mixed (1) and </w:t>
      </w:r>
      <w:r w:rsidR="009E26B0" w:rsidRPr="00111B9A">
        <w:t xml:space="preserve">the </w:t>
      </w:r>
      <w:r w:rsidRPr="00111B9A">
        <w:t xml:space="preserve">Receiver mixed alternatives. </w:t>
      </w:r>
    </w:p>
    <w:p w14:paraId="2F6192DF" w14:textId="07A06F19" w:rsidR="00E03BDC" w:rsidRPr="00111B9A" w:rsidRDefault="00E03BDC" w:rsidP="00E03BDC">
      <w:pPr>
        <w:ind w:left="60" w:right="742"/>
      </w:pPr>
      <w:r w:rsidRPr="00111B9A">
        <w:t xml:space="preserve">The IRD should have additional setting for </w:t>
      </w:r>
      <w:r w:rsidR="009E26B0" w:rsidRPr="00111B9A">
        <w:t xml:space="preserve">the </w:t>
      </w:r>
      <w:r w:rsidRPr="00111B9A">
        <w:t xml:space="preserve">Receiver mixed alternative, which presents the Supplementary Audio on its own on the </w:t>
      </w:r>
      <w:r w:rsidR="00072F47" w:rsidRPr="00111B9A">
        <w:t xml:space="preserve">headphones </w:t>
      </w:r>
      <w:r w:rsidRPr="00111B9A">
        <w:t xml:space="preserve">output interface, while the </w:t>
      </w:r>
      <w:r w:rsidR="004933FE" w:rsidRPr="00111B9A">
        <w:t>Normal</w:t>
      </w:r>
      <w:r w:rsidR="008059EE" w:rsidRPr="00111B9A">
        <w:t xml:space="preserve"> </w:t>
      </w:r>
      <w:r w:rsidRPr="00111B9A">
        <w:t>audio is presented on its own on the main audio output, see section</w:t>
      </w:r>
      <w:r w:rsidR="000204A5" w:rsidRPr="00111B9A">
        <w:t xml:space="preserve"> </w:t>
      </w:r>
      <w:r w:rsidR="000204A5" w:rsidRPr="00111B9A">
        <w:fldChar w:fldCharType="begin"/>
      </w:r>
      <w:r w:rsidR="000204A5" w:rsidRPr="00111B9A">
        <w:instrText xml:space="preserve"> REF _Ref498343131 \r \h  \* MERGEFORMAT </w:instrText>
      </w:r>
      <w:r w:rsidR="000204A5" w:rsidRPr="00111B9A">
        <w:fldChar w:fldCharType="separate"/>
      </w:r>
      <w:r w:rsidR="00290B98">
        <w:t>6.11.7</w:t>
      </w:r>
      <w:r w:rsidR="000204A5" w:rsidRPr="00111B9A">
        <w:fldChar w:fldCharType="end"/>
      </w:r>
    </w:p>
    <w:p w14:paraId="4D4C4D5A" w14:textId="3C8C7EDF" w:rsidR="00E03BDC" w:rsidRPr="00111B9A" w:rsidRDefault="00E03BDC" w:rsidP="00E03BDC">
      <w:pPr>
        <w:ind w:left="60" w:right="742"/>
      </w:pPr>
      <w:r w:rsidRPr="00111B9A">
        <w:t xml:space="preserve">The IRD may have </w:t>
      </w:r>
      <w:proofErr w:type="spellStart"/>
      <w:r w:rsidRPr="00111B9A">
        <w:t>additional</w:t>
      </w:r>
      <w:r w:rsidR="00F955D2" w:rsidRPr="00111B9A">
        <w:t>s</w:t>
      </w:r>
      <w:proofErr w:type="spellEnd"/>
      <w:r w:rsidRPr="00111B9A">
        <w:t xml:space="preserve"> setting for</w:t>
      </w:r>
      <w:r w:rsidR="00F955D2" w:rsidRPr="00111B9A">
        <w:t xml:space="preserve"> the</w:t>
      </w:r>
      <w:r w:rsidRPr="00111B9A">
        <w:t xml:space="preserve"> Receiver mixed alternative.</w:t>
      </w:r>
    </w:p>
    <w:p w14:paraId="1C4CB72F" w14:textId="77777777" w:rsidR="00F955D2" w:rsidRPr="00AA2DB8" w:rsidRDefault="00F955D2" w:rsidP="00F955D2">
      <w:pPr>
        <w:ind w:left="60" w:right="742"/>
        <w:rPr>
          <w:szCs w:val="22"/>
        </w:rPr>
      </w:pPr>
      <w:r w:rsidRPr="00111B9A">
        <w:rPr>
          <w:szCs w:val="22"/>
        </w:rPr>
        <w:t xml:space="preserve">For the NGA capable NorDig </w:t>
      </w:r>
      <w:proofErr w:type="spellStart"/>
      <w:r w:rsidRPr="00111B9A">
        <w:rPr>
          <w:szCs w:val="22"/>
        </w:rPr>
        <w:t>HEVC</w:t>
      </w:r>
      <w:proofErr w:type="spellEnd"/>
      <w:r w:rsidRPr="00111B9A">
        <w:rPr>
          <w:szCs w:val="22"/>
        </w:rPr>
        <w:t xml:space="preserve"> IRD, Dialogue Enhancement should include an enhancement level value in addition to an on/off setting.</w:t>
      </w:r>
    </w:p>
    <w:p w14:paraId="4141EEAF" w14:textId="41E6DFFC" w:rsidR="003309A8" w:rsidRPr="00E427FD" w:rsidRDefault="00E03BDC" w:rsidP="00E03BDC">
      <w:pPr>
        <w:pBdr>
          <w:top w:val="single" w:sz="4" w:space="1" w:color="auto"/>
          <w:left w:val="single" w:sz="4" w:space="4" w:color="auto"/>
          <w:bottom w:val="single" w:sz="4" w:space="1" w:color="auto"/>
          <w:right w:val="single" w:sz="4" w:space="4" w:color="auto"/>
        </w:pBdr>
        <w:ind w:right="742"/>
      </w:pPr>
      <w:r w:rsidRPr="00333840">
        <w:t>Note 1: This requirement for Broadcast mixed refers to when the audio stream is signalised as supplementary audio via visual impaired and/or via other supplementary signalling in AC-3/E-AC-3/</w:t>
      </w:r>
      <w:proofErr w:type="spellStart"/>
      <w:r w:rsidRPr="00333840">
        <w:t>AAC</w:t>
      </w:r>
      <w:proofErr w:type="spellEnd"/>
      <w:r w:rsidRPr="00333840">
        <w:t xml:space="preserve"> descriptor and/or supplementary audio descriptor. This means that for the case when the audio stream is signalised with ‘</w:t>
      </w:r>
      <w:proofErr w:type="spellStart"/>
      <w:r w:rsidRPr="00333840">
        <w:t>nar</w:t>
      </w:r>
      <w:proofErr w:type="spellEnd"/>
      <w:r w:rsidRPr="00333840">
        <w:t xml:space="preserve">’ language code in </w:t>
      </w:r>
      <w:proofErr w:type="spellStart"/>
      <w:r w:rsidRPr="00333840">
        <w:t>ISO639</w:t>
      </w:r>
      <w:proofErr w:type="spellEnd"/>
      <w:r w:rsidRPr="00333840">
        <w:t xml:space="preserve"> descriptor and no other supplementary signalling, IRD may have different settings for, for example via primary audio language preference setting to ‘narrative’. </w:t>
      </w:r>
    </w:p>
    <w:p w14:paraId="561B2239" w14:textId="77777777" w:rsidR="00E03BDC" w:rsidRPr="003A2514" w:rsidRDefault="00E03BDC" w:rsidP="00F81381">
      <w:pPr>
        <w:pStyle w:val="Overskrift3"/>
      </w:pPr>
      <w:bookmarkStart w:id="5783" w:name="_Toc387238256"/>
      <w:bookmarkStart w:id="5784" w:name="_Toc392074157"/>
      <w:bookmarkStart w:id="5785" w:name="_Toc392075724"/>
      <w:r w:rsidRPr="003A2514">
        <w:t>Subtitling User Preference Settings</w:t>
      </w:r>
      <w:bookmarkEnd w:id="5783"/>
      <w:bookmarkEnd w:id="5784"/>
      <w:bookmarkEnd w:id="5785"/>
    </w:p>
    <w:p w14:paraId="69FCD1CD" w14:textId="05626335" w:rsidR="00E03BDC" w:rsidRPr="003A2514" w:rsidRDefault="00E03BDC" w:rsidP="00E03BDC">
      <w:pPr>
        <w:spacing w:after="6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subtitling related functions: </w:t>
      </w:r>
    </w:p>
    <w:p w14:paraId="2309A84D" w14:textId="79C687F2" w:rsidR="00E03BDC" w:rsidRPr="003A2514" w:rsidRDefault="00E03BDC" w:rsidP="00212C4F">
      <w:pPr>
        <w:pStyle w:val="Opstilling-punkttegn3"/>
        <w:numPr>
          <w:ilvl w:val="0"/>
          <w:numId w:val="18"/>
        </w:numPr>
      </w:pPr>
      <w:r w:rsidRPr="003A2514">
        <w:t xml:space="preserve">Primary and secondary subtitling language as defined in chapter </w:t>
      </w:r>
      <w:r w:rsidRPr="003A2514">
        <w:fldChar w:fldCharType="begin"/>
      </w:r>
      <w:r w:rsidRPr="003A2514">
        <w:instrText xml:space="preserve"> REF _Ref200734374 \r \h  \* MERGEFORMAT </w:instrText>
      </w:r>
      <w:r w:rsidRPr="003A2514">
        <w:fldChar w:fldCharType="separate"/>
      </w:r>
      <w:r w:rsidR="00290B98">
        <w:t>7</w:t>
      </w:r>
      <w:r w:rsidRPr="003A2514">
        <w:fldChar w:fldCharType="end"/>
      </w:r>
      <w:r w:rsidRPr="003A2514">
        <w:t>.</w:t>
      </w:r>
    </w:p>
    <w:p w14:paraId="448A4AFE" w14:textId="77777777" w:rsidR="00EB4575" w:rsidRPr="00333840" w:rsidRDefault="00EB4575" w:rsidP="00F81381">
      <w:pPr>
        <w:pStyle w:val="Overskrift2"/>
      </w:pPr>
      <w:bookmarkStart w:id="5786" w:name="_Toc130051513"/>
      <w:bookmarkStart w:id="5787" w:name="_Toc200727699"/>
      <w:bookmarkStart w:id="5788" w:name="_Toc200728490"/>
      <w:bookmarkStart w:id="5789" w:name="_Toc200729283"/>
      <w:bookmarkStart w:id="5790" w:name="_Toc201422963"/>
      <w:bookmarkStart w:id="5791" w:name="_Toc232172062"/>
      <w:bookmarkStart w:id="5792" w:name="_Toc232173108"/>
      <w:bookmarkStart w:id="5793" w:name="_Toc232177559"/>
      <w:bookmarkStart w:id="5794" w:name="_Toc265441005"/>
      <w:bookmarkStart w:id="5795" w:name="_Toc342658163"/>
      <w:bookmarkStart w:id="5796" w:name="_Toc342659741"/>
      <w:bookmarkStart w:id="5797" w:name="_Toc392074158"/>
      <w:bookmarkStart w:id="5798" w:name="_Toc392075725"/>
      <w:bookmarkStart w:id="5799" w:name="_Ref528418030"/>
      <w:bookmarkStart w:id="5800" w:name="_Toc151560805"/>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r w:rsidRPr="00333840">
        <w:t>Deletion of service lists</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p>
    <w:p w14:paraId="086BD4E2" w14:textId="7EE0420B" w:rsidR="00EB4575" w:rsidRPr="00333840" w:rsidRDefault="00EB4575">
      <w:r w:rsidRPr="00333840">
        <w:t xml:space="preserve">The IRD </w:t>
      </w:r>
      <w:r w:rsidR="00186033" w:rsidRPr="00186033">
        <w:rPr>
          <w:b/>
          <w:color w:val="FF0000"/>
        </w:rPr>
        <w:t>shall</w:t>
      </w:r>
      <w:r w:rsidRPr="00333840">
        <w:t xml:space="preserve"> provide a function to remove all service lists (default and user defined); this function should not affect other parameters (e.g. user preferences).</w:t>
      </w:r>
    </w:p>
    <w:p w14:paraId="2BD29714" w14:textId="287E4166" w:rsidR="008549F6" w:rsidRPr="00333840" w:rsidRDefault="008549F6" w:rsidP="008549F6">
      <w:pPr>
        <w:pBdr>
          <w:top w:val="single" w:sz="4" w:space="1" w:color="auto"/>
          <w:left w:val="single" w:sz="4" w:space="4" w:color="auto"/>
          <w:bottom w:val="single" w:sz="4" w:space="1" w:color="auto"/>
          <w:right w:val="single" w:sz="4" w:space="4" w:color="auto"/>
        </w:pBdr>
      </w:pPr>
      <w:r w:rsidRPr="00333840">
        <w:t>Note</w:t>
      </w:r>
      <w:r w:rsidR="00BB5DBD">
        <w:t xml:space="preserve">: </w:t>
      </w:r>
      <w:r w:rsidRPr="00333840">
        <w:t>Removal of service list can be implemented as part of factory</w:t>
      </w:r>
      <w:r w:rsidR="003503D9" w:rsidRPr="00333840">
        <w:t xml:space="preserve"> </w:t>
      </w:r>
      <w:r w:rsidRPr="00333840">
        <w:t>reset, see below.</w:t>
      </w:r>
    </w:p>
    <w:p w14:paraId="48FA9DDA" w14:textId="77777777" w:rsidR="00EB4575" w:rsidRPr="00333840" w:rsidRDefault="00EB4575" w:rsidP="00F81381">
      <w:pPr>
        <w:pStyle w:val="Overskrift2"/>
      </w:pPr>
      <w:bookmarkStart w:id="5801" w:name="_Toc84533041"/>
      <w:bookmarkStart w:id="5802" w:name="_Toc87254667"/>
      <w:bookmarkStart w:id="5803" w:name="_Ref87164591"/>
      <w:bookmarkStart w:id="5804" w:name="_Toc130051514"/>
      <w:bookmarkStart w:id="5805" w:name="_Toc200727700"/>
      <w:bookmarkStart w:id="5806" w:name="_Toc200728491"/>
      <w:bookmarkStart w:id="5807" w:name="_Toc200729284"/>
      <w:bookmarkStart w:id="5808" w:name="_Toc201422964"/>
      <w:bookmarkStart w:id="5809" w:name="_Toc232172063"/>
      <w:bookmarkStart w:id="5810" w:name="_Toc232173109"/>
      <w:bookmarkStart w:id="5811" w:name="_Toc232177560"/>
      <w:bookmarkStart w:id="5812" w:name="_Toc265441006"/>
      <w:bookmarkStart w:id="5813" w:name="_Toc342658164"/>
      <w:bookmarkStart w:id="5814" w:name="_Toc342659742"/>
      <w:bookmarkStart w:id="5815" w:name="_Toc392074159"/>
      <w:bookmarkStart w:id="5816" w:name="_Toc392075726"/>
      <w:bookmarkStart w:id="5817" w:name="_Toc151560806"/>
      <w:bookmarkEnd w:id="5801"/>
      <w:bookmarkEnd w:id="5802"/>
      <w:r w:rsidRPr="00333840">
        <w:lastRenderedPageBreak/>
        <w:t>Reset to factory mode</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14:paraId="518687E4" w14:textId="0A62647C" w:rsidR="00EB4575" w:rsidRPr="00333840" w:rsidRDefault="00EB4575">
      <w:r w:rsidRPr="00333840">
        <w:t xml:space="preserve">The IRD </w:t>
      </w:r>
      <w:r w:rsidR="00186033" w:rsidRPr="00186033">
        <w:rPr>
          <w:b/>
          <w:color w:val="FF0000"/>
        </w:rPr>
        <w:t>shall</w:t>
      </w:r>
      <w:r w:rsidRPr="00333840">
        <w:t xml:space="preserve"> provide a function to reset all parameters to factory mode, thus removing all service lists, user preferences, etc. After reset, the IRD </w:t>
      </w:r>
      <w:r w:rsidR="00186033" w:rsidRPr="00186033">
        <w:rPr>
          <w:b/>
          <w:color w:val="FF0000"/>
        </w:rPr>
        <w:t>shall</w:t>
      </w:r>
      <w:r w:rsidRPr="00333840">
        <w:t xml:space="preserve"> enter installation state. </w:t>
      </w:r>
    </w:p>
    <w:p w14:paraId="31180B8C" w14:textId="77777777" w:rsidR="00EB4575" w:rsidRDefault="00EB4575">
      <w:r w:rsidRPr="00333840">
        <w:t>The factory mode should be set to the following:</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4253"/>
      </w:tblGrid>
      <w:tr w:rsidR="003309A8" w:rsidRPr="00333840" w14:paraId="360B128F" w14:textId="77777777" w:rsidTr="00E86BF5">
        <w:trPr>
          <w:cantSplit/>
        </w:trPr>
        <w:tc>
          <w:tcPr>
            <w:tcW w:w="4502" w:type="dxa"/>
            <w:shd w:val="clear" w:color="auto" w:fill="D9D9D9" w:themeFill="background1" w:themeFillShade="D9"/>
            <w:vAlign w:val="bottom"/>
          </w:tcPr>
          <w:p w14:paraId="6AF6E2BB" w14:textId="2A4C23F8" w:rsidR="003309A8" w:rsidRPr="00111B9A" w:rsidRDefault="00A33B87" w:rsidP="000260AF">
            <w:pPr>
              <w:pStyle w:val="Punktlistal"/>
              <w:tabs>
                <w:tab w:val="clear" w:pos="1026"/>
              </w:tabs>
              <w:ind w:left="0" w:firstLine="0"/>
              <w:rPr>
                <w:b/>
              </w:rPr>
            </w:pPr>
            <w:r w:rsidRPr="00111B9A">
              <w:rPr>
                <w:b/>
              </w:rPr>
              <w:t xml:space="preserve">Factory default settings for </w:t>
            </w:r>
            <w:proofErr w:type="spellStart"/>
            <w:r w:rsidRPr="00111B9A">
              <w:rPr>
                <w:b/>
              </w:rPr>
              <w:t>IRDs</w:t>
            </w:r>
            <w:proofErr w:type="spellEnd"/>
            <w:r w:rsidR="00E03FD4" w:rsidRPr="00111B9A">
              <w:rPr>
                <w:b/>
              </w:rPr>
              <w:t xml:space="preserve"> </w:t>
            </w:r>
            <w:r w:rsidR="00F955D2" w:rsidRPr="00111B9A">
              <w:rPr>
                <w:b/>
              </w:rPr>
              <w:t>(where supported)</w:t>
            </w:r>
          </w:p>
        </w:tc>
        <w:tc>
          <w:tcPr>
            <w:tcW w:w="4253" w:type="dxa"/>
            <w:shd w:val="clear" w:color="auto" w:fill="D9D9D9" w:themeFill="background1" w:themeFillShade="D9"/>
            <w:vAlign w:val="bottom"/>
          </w:tcPr>
          <w:p w14:paraId="518BAFD0" w14:textId="77777777" w:rsidR="00E86BF5" w:rsidRPr="00111B9A" w:rsidRDefault="00E86BF5" w:rsidP="000260AF">
            <w:pPr>
              <w:pStyle w:val="Punktlistal"/>
              <w:tabs>
                <w:tab w:val="clear" w:pos="1026"/>
              </w:tabs>
              <w:ind w:left="0" w:firstLine="0"/>
              <w:rPr>
                <w:b/>
              </w:rPr>
            </w:pPr>
          </w:p>
          <w:p w14:paraId="6E6F11CF" w14:textId="13AC5342" w:rsidR="00E86BF5" w:rsidRPr="00111B9A" w:rsidRDefault="00A33B87" w:rsidP="000260AF">
            <w:pPr>
              <w:pStyle w:val="Punktlistal"/>
              <w:tabs>
                <w:tab w:val="clear" w:pos="1026"/>
              </w:tabs>
              <w:ind w:left="0" w:firstLine="0"/>
              <w:rPr>
                <w:b/>
              </w:rPr>
            </w:pPr>
            <w:r w:rsidRPr="00111B9A">
              <w:rPr>
                <w:b/>
              </w:rPr>
              <w:t>Setting</w:t>
            </w:r>
          </w:p>
        </w:tc>
      </w:tr>
      <w:tr w:rsidR="003309A8" w:rsidRPr="00333840" w14:paraId="24A8BEC6" w14:textId="77777777" w:rsidTr="00E86BF5">
        <w:trPr>
          <w:cantSplit/>
        </w:trPr>
        <w:tc>
          <w:tcPr>
            <w:tcW w:w="4502" w:type="dxa"/>
            <w:vAlign w:val="bottom"/>
          </w:tcPr>
          <w:p w14:paraId="1D606E42" w14:textId="2E9B56A9" w:rsidR="003309A8" w:rsidRPr="00111B9A" w:rsidRDefault="00A33B87" w:rsidP="000260AF">
            <w:pPr>
              <w:pStyle w:val="Punktlistal"/>
              <w:tabs>
                <w:tab w:val="clear" w:pos="1026"/>
              </w:tabs>
              <w:ind w:left="0" w:firstLine="0"/>
            </w:pPr>
            <w:r w:rsidRPr="00111B9A">
              <w:t>RF input DC power supply source</w:t>
            </w:r>
            <w:r w:rsidRPr="00111B9A">
              <w:br/>
              <w:t xml:space="preserve"> for satellite front-end:</w:t>
            </w:r>
          </w:p>
        </w:tc>
        <w:tc>
          <w:tcPr>
            <w:tcW w:w="4253" w:type="dxa"/>
            <w:vAlign w:val="bottom"/>
          </w:tcPr>
          <w:p w14:paraId="1772A821" w14:textId="470CDC8E" w:rsidR="003309A8" w:rsidRPr="00111B9A" w:rsidRDefault="00A33B87" w:rsidP="000260AF">
            <w:pPr>
              <w:pStyle w:val="Punktlistal"/>
              <w:tabs>
                <w:tab w:val="clear" w:pos="1026"/>
              </w:tabs>
              <w:ind w:left="0" w:firstLine="0"/>
            </w:pPr>
            <w:r w:rsidRPr="00111B9A">
              <w:t>On</w:t>
            </w:r>
          </w:p>
        </w:tc>
      </w:tr>
      <w:tr w:rsidR="003309A8" w:rsidRPr="00333840" w14:paraId="6EB2FA5E" w14:textId="77777777" w:rsidTr="00E86BF5">
        <w:trPr>
          <w:cantSplit/>
        </w:trPr>
        <w:tc>
          <w:tcPr>
            <w:tcW w:w="4502" w:type="dxa"/>
            <w:vAlign w:val="bottom"/>
          </w:tcPr>
          <w:p w14:paraId="61D3C234" w14:textId="77777777" w:rsidR="003309A8" w:rsidRPr="00111B9A" w:rsidRDefault="003309A8" w:rsidP="000260AF">
            <w:pPr>
              <w:pStyle w:val="Punktlistal"/>
              <w:tabs>
                <w:tab w:val="clear" w:pos="1026"/>
              </w:tabs>
              <w:ind w:left="0" w:firstLine="0"/>
            </w:pPr>
            <w:r w:rsidRPr="00111B9A">
              <w:t xml:space="preserve">RF input DC power supply source </w:t>
            </w:r>
            <w:r w:rsidRPr="00111B9A">
              <w:br/>
              <w:t xml:space="preserve">for terrestrial front-end: </w:t>
            </w:r>
          </w:p>
        </w:tc>
        <w:tc>
          <w:tcPr>
            <w:tcW w:w="4253" w:type="dxa"/>
            <w:vAlign w:val="bottom"/>
          </w:tcPr>
          <w:p w14:paraId="13CE1EF5" w14:textId="77777777" w:rsidR="003309A8" w:rsidRPr="00111B9A" w:rsidRDefault="003309A8" w:rsidP="000260AF">
            <w:pPr>
              <w:pStyle w:val="Punktlistal"/>
              <w:tabs>
                <w:tab w:val="clear" w:pos="1026"/>
              </w:tabs>
              <w:ind w:left="0" w:firstLine="0"/>
            </w:pPr>
          </w:p>
          <w:p w14:paraId="65865D37" w14:textId="77777777" w:rsidR="003309A8" w:rsidRPr="00111B9A" w:rsidRDefault="003309A8" w:rsidP="000260AF">
            <w:pPr>
              <w:pStyle w:val="Punktlistal"/>
              <w:tabs>
                <w:tab w:val="clear" w:pos="1026"/>
              </w:tabs>
              <w:ind w:left="0" w:firstLine="0"/>
            </w:pPr>
            <w:r w:rsidRPr="00111B9A">
              <w:t>off (1)</w:t>
            </w:r>
          </w:p>
        </w:tc>
      </w:tr>
      <w:tr w:rsidR="003309A8" w:rsidRPr="00333840" w14:paraId="71450650" w14:textId="77777777" w:rsidTr="00E86BF5">
        <w:trPr>
          <w:cantSplit/>
          <w:trHeight w:val="437"/>
        </w:trPr>
        <w:tc>
          <w:tcPr>
            <w:tcW w:w="4502" w:type="dxa"/>
            <w:vAlign w:val="bottom"/>
          </w:tcPr>
          <w:p w14:paraId="4A4FBEB8" w14:textId="77777777" w:rsidR="003309A8" w:rsidRPr="00111B9A" w:rsidRDefault="003309A8" w:rsidP="000260AF">
            <w:pPr>
              <w:pStyle w:val="Punktlistal"/>
              <w:tabs>
                <w:tab w:val="clear" w:pos="1026"/>
              </w:tabs>
              <w:ind w:left="0" w:firstLine="0"/>
            </w:pPr>
            <w:r w:rsidRPr="00111B9A">
              <w:t>RF bypass gain</w:t>
            </w:r>
          </w:p>
        </w:tc>
        <w:tc>
          <w:tcPr>
            <w:tcW w:w="4253" w:type="dxa"/>
            <w:vAlign w:val="bottom"/>
          </w:tcPr>
          <w:p w14:paraId="705468CA" w14:textId="77777777" w:rsidR="003309A8" w:rsidRPr="00111B9A" w:rsidRDefault="003309A8" w:rsidP="000260AF">
            <w:pPr>
              <w:pStyle w:val="Punktlistal"/>
              <w:tabs>
                <w:tab w:val="clear" w:pos="1026"/>
              </w:tabs>
              <w:ind w:left="0" w:firstLine="0"/>
            </w:pPr>
            <w:r w:rsidRPr="00111B9A">
              <w:t>Disabled</w:t>
            </w:r>
          </w:p>
        </w:tc>
      </w:tr>
      <w:tr w:rsidR="003309A8" w:rsidRPr="00333840" w14:paraId="61D93D51" w14:textId="77777777" w:rsidTr="00E86BF5">
        <w:trPr>
          <w:cantSplit/>
          <w:trHeight w:val="415"/>
        </w:trPr>
        <w:tc>
          <w:tcPr>
            <w:tcW w:w="4502" w:type="dxa"/>
            <w:vAlign w:val="bottom"/>
          </w:tcPr>
          <w:p w14:paraId="001031DD" w14:textId="77777777" w:rsidR="003309A8" w:rsidRPr="00111B9A" w:rsidRDefault="003309A8" w:rsidP="000260AF">
            <w:pPr>
              <w:pStyle w:val="Punktlistal"/>
              <w:tabs>
                <w:tab w:val="clear" w:pos="1026"/>
              </w:tabs>
              <w:ind w:left="0" w:firstLine="0"/>
            </w:pPr>
            <w:r w:rsidRPr="00111B9A">
              <w:br/>
              <w:t xml:space="preserve">Menu language: </w:t>
            </w:r>
          </w:p>
        </w:tc>
        <w:tc>
          <w:tcPr>
            <w:tcW w:w="4253" w:type="dxa"/>
            <w:vAlign w:val="bottom"/>
          </w:tcPr>
          <w:p w14:paraId="08559613" w14:textId="77777777" w:rsidR="003309A8" w:rsidRPr="00111B9A" w:rsidRDefault="003309A8" w:rsidP="000260AF">
            <w:pPr>
              <w:pStyle w:val="Punktlistal"/>
              <w:tabs>
                <w:tab w:val="clear" w:pos="1026"/>
              </w:tabs>
              <w:ind w:left="0" w:firstLine="0"/>
            </w:pPr>
          </w:p>
          <w:p w14:paraId="566AFF84" w14:textId="77777777" w:rsidR="003309A8" w:rsidRPr="00111B9A" w:rsidRDefault="003309A8" w:rsidP="000260AF">
            <w:pPr>
              <w:pStyle w:val="Punktlistal"/>
              <w:tabs>
                <w:tab w:val="clear" w:pos="1026"/>
              </w:tabs>
              <w:ind w:left="0" w:firstLine="0"/>
            </w:pPr>
            <w:r w:rsidRPr="00111B9A">
              <w:t>equal to country settings</w:t>
            </w:r>
          </w:p>
        </w:tc>
      </w:tr>
      <w:tr w:rsidR="003309A8" w:rsidRPr="00333840" w14:paraId="6FED50DD" w14:textId="77777777" w:rsidTr="00E86BF5">
        <w:trPr>
          <w:cantSplit/>
          <w:trHeight w:val="420"/>
        </w:trPr>
        <w:tc>
          <w:tcPr>
            <w:tcW w:w="4502" w:type="dxa"/>
            <w:vAlign w:val="bottom"/>
          </w:tcPr>
          <w:p w14:paraId="6612364C" w14:textId="0F86AB5D" w:rsidR="003309A8" w:rsidRPr="00111B9A" w:rsidRDefault="003309A8" w:rsidP="00A6753A">
            <w:pPr>
              <w:pStyle w:val="Punktlistal"/>
              <w:tabs>
                <w:tab w:val="clear" w:pos="1026"/>
              </w:tabs>
              <w:ind w:left="0" w:firstLine="0"/>
            </w:pPr>
            <w:r w:rsidRPr="00111B9A">
              <w:t>Audio type</w:t>
            </w:r>
            <w:r w:rsidR="00A6753A" w:rsidRPr="00111B9A">
              <w:t xml:space="preserve"> </w:t>
            </w:r>
            <w:r w:rsidR="00F955D2" w:rsidRPr="00111B9A">
              <w:t>(Normal, Audio Description, Spoken Subtitling or all Supplementary Audio) (</w:t>
            </w:r>
            <w:r w:rsidR="00A931BF">
              <w:t>3</w:t>
            </w:r>
            <w:r w:rsidR="00F955D2" w:rsidRPr="00111B9A">
              <w:t>)</w:t>
            </w:r>
          </w:p>
        </w:tc>
        <w:tc>
          <w:tcPr>
            <w:tcW w:w="4253" w:type="dxa"/>
            <w:vAlign w:val="bottom"/>
          </w:tcPr>
          <w:p w14:paraId="63B9F4B3" w14:textId="66456F9B" w:rsidR="003309A8" w:rsidRPr="00111B9A" w:rsidRDefault="003309A8" w:rsidP="000260AF">
            <w:pPr>
              <w:pStyle w:val="Punktlistal"/>
              <w:tabs>
                <w:tab w:val="clear" w:pos="1026"/>
              </w:tabs>
              <w:ind w:left="0" w:firstLine="0"/>
            </w:pPr>
            <w:r w:rsidRPr="00111B9A">
              <w:t>Normal</w:t>
            </w:r>
            <w:r w:rsidR="00612AA4" w:rsidRPr="00111B9A">
              <w:t xml:space="preserve"> </w:t>
            </w:r>
            <w:r w:rsidRPr="00111B9A">
              <w:t>(</w:t>
            </w:r>
            <w:r w:rsidR="00A931BF">
              <w:t>2</w:t>
            </w:r>
            <w:r w:rsidRPr="00111B9A">
              <w:t>)</w:t>
            </w:r>
          </w:p>
        </w:tc>
      </w:tr>
      <w:tr w:rsidR="003309A8" w:rsidRPr="00333840" w14:paraId="33EC5998" w14:textId="77777777" w:rsidTr="00E86BF5">
        <w:trPr>
          <w:cantSplit/>
          <w:trHeight w:val="518"/>
        </w:trPr>
        <w:tc>
          <w:tcPr>
            <w:tcW w:w="4502" w:type="dxa"/>
            <w:vAlign w:val="bottom"/>
          </w:tcPr>
          <w:p w14:paraId="7E442651" w14:textId="77777777" w:rsidR="003309A8" w:rsidRPr="00111B9A" w:rsidRDefault="003309A8" w:rsidP="000260AF">
            <w:pPr>
              <w:pStyle w:val="Punktlistal"/>
              <w:tabs>
                <w:tab w:val="clear" w:pos="1026"/>
              </w:tabs>
              <w:ind w:left="0" w:firstLine="0"/>
            </w:pPr>
            <w:r w:rsidRPr="00111B9A">
              <w:br/>
              <w:t>Primary audio language:</w:t>
            </w:r>
          </w:p>
        </w:tc>
        <w:tc>
          <w:tcPr>
            <w:tcW w:w="4253" w:type="dxa"/>
            <w:vAlign w:val="bottom"/>
          </w:tcPr>
          <w:p w14:paraId="177EF155" w14:textId="77777777" w:rsidR="003309A8" w:rsidRPr="00111B9A" w:rsidRDefault="003309A8" w:rsidP="000260AF">
            <w:pPr>
              <w:pStyle w:val="Punktlistal"/>
              <w:tabs>
                <w:tab w:val="clear" w:pos="1026"/>
              </w:tabs>
              <w:ind w:left="0" w:firstLine="0"/>
            </w:pPr>
          </w:p>
          <w:p w14:paraId="7BFCFFC0" w14:textId="77777777" w:rsidR="003309A8" w:rsidRPr="00111B9A" w:rsidRDefault="003309A8" w:rsidP="000260AF">
            <w:pPr>
              <w:pStyle w:val="Punktlistal"/>
              <w:tabs>
                <w:tab w:val="clear" w:pos="1026"/>
              </w:tabs>
              <w:ind w:left="0" w:firstLine="0"/>
            </w:pPr>
            <w:r w:rsidRPr="00111B9A">
              <w:t>equal to country settings</w:t>
            </w:r>
          </w:p>
        </w:tc>
      </w:tr>
      <w:tr w:rsidR="00F955D2" w:rsidRPr="00333840" w14:paraId="2DFB6B04" w14:textId="77777777" w:rsidTr="00E86BF5">
        <w:trPr>
          <w:cantSplit/>
          <w:trHeight w:val="518"/>
        </w:trPr>
        <w:tc>
          <w:tcPr>
            <w:tcW w:w="4502" w:type="dxa"/>
            <w:vAlign w:val="bottom"/>
          </w:tcPr>
          <w:p w14:paraId="1AD10A00" w14:textId="731BB4FF" w:rsidR="00F955D2" w:rsidRPr="00111B9A" w:rsidRDefault="00F955D2" w:rsidP="00F955D2">
            <w:pPr>
              <w:pStyle w:val="Punktlistal"/>
              <w:tabs>
                <w:tab w:val="clear" w:pos="1026"/>
              </w:tabs>
              <w:ind w:left="0" w:firstLine="0"/>
            </w:pPr>
            <w:r w:rsidRPr="00111B9A">
              <w:t>Dialogue Enhancement</w:t>
            </w:r>
          </w:p>
        </w:tc>
        <w:tc>
          <w:tcPr>
            <w:tcW w:w="4253" w:type="dxa"/>
            <w:vAlign w:val="bottom"/>
          </w:tcPr>
          <w:p w14:paraId="60797146" w14:textId="08FB90CD" w:rsidR="00F955D2" w:rsidRPr="00111B9A" w:rsidRDefault="00F955D2" w:rsidP="00F955D2">
            <w:pPr>
              <w:pStyle w:val="Punktlistal"/>
              <w:tabs>
                <w:tab w:val="clear" w:pos="1026"/>
              </w:tabs>
              <w:ind w:left="0" w:firstLine="0"/>
            </w:pPr>
            <w:r w:rsidRPr="00111B9A">
              <w:t>Off</w:t>
            </w:r>
          </w:p>
        </w:tc>
      </w:tr>
      <w:tr w:rsidR="00F955D2" w:rsidRPr="00F96786" w14:paraId="6E1181F3" w14:textId="77777777" w:rsidTr="00E86BF5">
        <w:trPr>
          <w:cantSplit/>
          <w:trHeight w:val="413"/>
        </w:trPr>
        <w:tc>
          <w:tcPr>
            <w:tcW w:w="4502" w:type="dxa"/>
            <w:tcBorders>
              <w:top w:val="single" w:sz="4" w:space="0" w:color="auto"/>
              <w:left w:val="single" w:sz="4" w:space="0" w:color="auto"/>
              <w:bottom w:val="single" w:sz="4" w:space="0" w:color="auto"/>
              <w:right w:val="single" w:sz="4" w:space="0" w:color="auto"/>
            </w:tcBorders>
            <w:vAlign w:val="bottom"/>
          </w:tcPr>
          <w:p w14:paraId="79541C7E" w14:textId="77777777" w:rsidR="00F955D2" w:rsidRPr="00111B9A" w:rsidRDefault="00F955D2" w:rsidP="00F955D2">
            <w:pPr>
              <w:pStyle w:val="Punktlistal"/>
              <w:tabs>
                <w:tab w:val="clear" w:pos="1026"/>
              </w:tabs>
              <w:ind w:left="0" w:firstLine="0"/>
            </w:pPr>
            <w:r w:rsidRPr="00111B9A">
              <w:t>Audio format setting:</w:t>
            </w:r>
          </w:p>
        </w:tc>
        <w:tc>
          <w:tcPr>
            <w:tcW w:w="4253" w:type="dxa"/>
            <w:tcBorders>
              <w:top w:val="single" w:sz="4" w:space="0" w:color="auto"/>
              <w:left w:val="single" w:sz="4" w:space="0" w:color="auto"/>
              <w:bottom w:val="single" w:sz="4" w:space="0" w:color="auto"/>
              <w:right w:val="single" w:sz="4" w:space="0" w:color="auto"/>
            </w:tcBorders>
            <w:vAlign w:val="bottom"/>
          </w:tcPr>
          <w:p w14:paraId="2AD5FB2C" w14:textId="77777777" w:rsidR="00F955D2" w:rsidRPr="00111B9A" w:rsidRDefault="00F955D2" w:rsidP="00F955D2">
            <w:pPr>
              <w:pStyle w:val="Punktlistal"/>
              <w:tabs>
                <w:tab w:val="clear" w:pos="1026"/>
              </w:tabs>
              <w:ind w:left="0" w:firstLine="0"/>
            </w:pPr>
            <w:r w:rsidRPr="00111B9A">
              <w:t>Stereo</w:t>
            </w:r>
          </w:p>
        </w:tc>
      </w:tr>
      <w:tr w:rsidR="00F955D2" w:rsidRPr="00333840" w14:paraId="11FFB7B8" w14:textId="77777777" w:rsidTr="00E86BF5">
        <w:trPr>
          <w:cantSplit/>
          <w:trHeight w:val="413"/>
        </w:trPr>
        <w:tc>
          <w:tcPr>
            <w:tcW w:w="4502" w:type="dxa"/>
            <w:vAlign w:val="bottom"/>
            <w:hideMark/>
          </w:tcPr>
          <w:p w14:paraId="30B3459C" w14:textId="77777777" w:rsidR="00F955D2" w:rsidRPr="00111B9A" w:rsidRDefault="00F955D2" w:rsidP="00F955D2">
            <w:pPr>
              <w:pStyle w:val="Punktlistal"/>
              <w:tabs>
                <w:tab w:val="clear" w:pos="1026"/>
              </w:tabs>
              <w:ind w:left="0" w:firstLine="0"/>
            </w:pPr>
            <w:r w:rsidRPr="00111B9A">
              <w:br/>
              <w:t xml:space="preserve">Subtitling (normal): </w:t>
            </w:r>
          </w:p>
        </w:tc>
        <w:tc>
          <w:tcPr>
            <w:tcW w:w="4253" w:type="dxa"/>
            <w:vAlign w:val="bottom"/>
            <w:hideMark/>
          </w:tcPr>
          <w:p w14:paraId="68822EBC" w14:textId="77777777" w:rsidR="00F955D2" w:rsidRPr="00111B9A" w:rsidRDefault="00F955D2" w:rsidP="00F955D2">
            <w:pPr>
              <w:pStyle w:val="Punktlistal"/>
              <w:tabs>
                <w:tab w:val="clear" w:pos="1026"/>
              </w:tabs>
              <w:ind w:left="0" w:firstLine="0"/>
            </w:pPr>
          </w:p>
          <w:p w14:paraId="6547E3EC" w14:textId="77777777" w:rsidR="00F955D2" w:rsidRPr="00111B9A" w:rsidRDefault="00F955D2" w:rsidP="00F955D2">
            <w:pPr>
              <w:pStyle w:val="Punktlistal"/>
              <w:tabs>
                <w:tab w:val="clear" w:pos="1026"/>
              </w:tabs>
              <w:ind w:left="0" w:firstLine="0"/>
            </w:pPr>
            <w:r w:rsidRPr="00111B9A">
              <w:t>On</w:t>
            </w:r>
          </w:p>
        </w:tc>
      </w:tr>
      <w:tr w:rsidR="00F955D2" w:rsidRPr="00333840" w14:paraId="3DD59CBA" w14:textId="77777777" w:rsidTr="00E86BF5">
        <w:trPr>
          <w:cantSplit/>
          <w:trHeight w:val="413"/>
        </w:trPr>
        <w:tc>
          <w:tcPr>
            <w:tcW w:w="4502" w:type="dxa"/>
            <w:vAlign w:val="bottom"/>
          </w:tcPr>
          <w:p w14:paraId="1A37BF4D" w14:textId="77777777" w:rsidR="00F955D2" w:rsidRPr="00111B9A" w:rsidRDefault="00F955D2" w:rsidP="00F955D2">
            <w:pPr>
              <w:pStyle w:val="Punktlistal"/>
              <w:tabs>
                <w:tab w:val="clear" w:pos="1026"/>
              </w:tabs>
              <w:ind w:left="0" w:firstLine="0"/>
            </w:pPr>
            <w:r w:rsidRPr="00111B9A">
              <w:br/>
              <w:t>Primary subtitling language:</w:t>
            </w:r>
          </w:p>
        </w:tc>
        <w:tc>
          <w:tcPr>
            <w:tcW w:w="4253" w:type="dxa"/>
            <w:vAlign w:val="bottom"/>
          </w:tcPr>
          <w:p w14:paraId="67B29BF3" w14:textId="77777777" w:rsidR="00F955D2" w:rsidRPr="00111B9A" w:rsidRDefault="00F955D2" w:rsidP="00F955D2">
            <w:pPr>
              <w:pStyle w:val="Punktlistal"/>
              <w:tabs>
                <w:tab w:val="clear" w:pos="1026"/>
              </w:tabs>
              <w:ind w:left="0" w:firstLine="0"/>
            </w:pPr>
          </w:p>
          <w:p w14:paraId="4A15B535" w14:textId="77777777" w:rsidR="00F955D2" w:rsidRPr="00111B9A" w:rsidRDefault="00F955D2" w:rsidP="00F955D2">
            <w:pPr>
              <w:pStyle w:val="Punktlistal"/>
              <w:tabs>
                <w:tab w:val="clear" w:pos="1026"/>
              </w:tabs>
              <w:ind w:left="0" w:firstLine="0"/>
            </w:pPr>
            <w:r w:rsidRPr="00111B9A">
              <w:t>as country settings</w:t>
            </w:r>
          </w:p>
        </w:tc>
      </w:tr>
      <w:tr w:rsidR="00F955D2" w:rsidRPr="00333840" w14:paraId="15841A36" w14:textId="77777777" w:rsidTr="00E86BF5">
        <w:trPr>
          <w:cantSplit/>
          <w:trHeight w:val="419"/>
        </w:trPr>
        <w:tc>
          <w:tcPr>
            <w:tcW w:w="4502" w:type="dxa"/>
            <w:vAlign w:val="bottom"/>
          </w:tcPr>
          <w:p w14:paraId="46EA69AE" w14:textId="77777777" w:rsidR="00F955D2" w:rsidRPr="00111B9A" w:rsidRDefault="00F955D2" w:rsidP="00F955D2">
            <w:pPr>
              <w:pStyle w:val="Punktlistal"/>
              <w:tabs>
                <w:tab w:val="clear" w:pos="1026"/>
              </w:tabs>
              <w:ind w:left="0" w:firstLine="0"/>
            </w:pPr>
            <w:r w:rsidRPr="00111B9A">
              <w:br/>
              <w:t>Subtitling; hard of hearing/hearing impaired:</w:t>
            </w:r>
          </w:p>
        </w:tc>
        <w:tc>
          <w:tcPr>
            <w:tcW w:w="4253" w:type="dxa"/>
            <w:vAlign w:val="bottom"/>
          </w:tcPr>
          <w:p w14:paraId="29E51772" w14:textId="77777777" w:rsidR="00F955D2" w:rsidRPr="00111B9A" w:rsidRDefault="00F955D2" w:rsidP="00F955D2">
            <w:pPr>
              <w:pStyle w:val="Punktlistal"/>
              <w:tabs>
                <w:tab w:val="clear" w:pos="1026"/>
              </w:tabs>
              <w:ind w:left="0" w:firstLine="0"/>
            </w:pPr>
          </w:p>
          <w:p w14:paraId="54C14515" w14:textId="77777777" w:rsidR="00F955D2" w:rsidRPr="00111B9A" w:rsidRDefault="00F955D2" w:rsidP="00F955D2">
            <w:pPr>
              <w:pStyle w:val="Punktlistal"/>
              <w:tabs>
                <w:tab w:val="clear" w:pos="1026"/>
              </w:tabs>
              <w:ind w:left="0" w:firstLine="0"/>
            </w:pPr>
            <w:r w:rsidRPr="00111B9A">
              <w:t>Off</w:t>
            </w:r>
          </w:p>
        </w:tc>
      </w:tr>
      <w:tr w:rsidR="00F955D2" w:rsidRPr="00333840" w14:paraId="4E48084E" w14:textId="77777777" w:rsidTr="00E86BF5">
        <w:trPr>
          <w:cantSplit/>
          <w:trHeight w:val="411"/>
        </w:trPr>
        <w:tc>
          <w:tcPr>
            <w:tcW w:w="4502" w:type="dxa"/>
          </w:tcPr>
          <w:p w14:paraId="07EE4C75" w14:textId="77777777" w:rsidR="00F955D2" w:rsidRPr="00111B9A" w:rsidRDefault="00F955D2" w:rsidP="00F955D2">
            <w:pPr>
              <w:pStyle w:val="Punktlistal"/>
              <w:tabs>
                <w:tab w:val="clear" w:pos="1026"/>
              </w:tabs>
              <w:ind w:left="0" w:firstLine="0"/>
            </w:pPr>
            <w:r w:rsidRPr="00111B9A">
              <w:t>HbbTV Interactivity</w:t>
            </w:r>
          </w:p>
        </w:tc>
        <w:tc>
          <w:tcPr>
            <w:tcW w:w="4253" w:type="dxa"/>
          </w:tcPr>
          <w:p w14:paraId="5BF7D8E1" w14:textId="77777777" w:rsidR="00F955D2" w:rsidRPr="00111B9A" w:rsidRDefault="00F955D2" w:rsidP="00F955D2">
            <w:pPr>
              <w:pStyle w:val="Punktlistal"/>
              <w:tabs>
                <w:tab w:val="clear" w:pos="1026"/>
              </w:tabs>
              <w:ind w:left="0" w:firstLine="0"/>
            </w:pPr>
            <w:r w:rsidRPr="00111B9A">
              <w:t>On</w:t>
            </w:r>
          </w:p>
        </w:tc>
      </w:tr>
      <w:tr w:rsidR="00F955D2" w:rsidRPr="00333840" w14:paraId="41FBB80B" w14:textId="77777777" w:rsidTr="00E86BF5">
        <w:trPr>
          <w:cantSplit/>
          <w:trHeight w:val="411"/>
        </w:trPr>
        <w:tc>
          <w:tcPr>
            <w:tcW w:w="4502" w:type="dxa"/>
          </w:tcPr>
          <w:p w14:paraId="3C7366A3" w14:textId="77777777" w:rsidR="00F955D2" w:rsidRPr="00111B9A" w:rsidRDefault="00F955D2" w:rsidP="00F955D2">
            <w:pPr>
              <w:pStyle w:val="Punktlistal"/>
              <w:tabs>
                <w:tab w:val="clear" w:pos="1026"/>
              </w:tabs>
              <w:ind w:left="0" w:firstLine="0"/>
            </w:pPr>
            <w:r w:rsidRPr="00111B9A">
              <w:t>HDMI Audio output</w:t>
            </w:r>
          </w:p>
        </w:tc>
        <w:tc>
          <w:tcPr>
            <w:tcW w:w="4253" w:type="dxa"/>
          </w:tcPr>
          <w:p w14:paraId="32354DF0" w14:textId="77777777" w:rsidR="00F955D2" w:rsidRPr="00111B9A" w:rsidRDefault="00F955D2" w:rsidP="00F955D2">
            <w:pPr>
              <w:pStyle w:val="Punktlistal"/>
              <w:tabs>
                <w:tab w:val="clear" w:pos="1026"/>
              </w:tabs>
              <w:ind w:left="0" w:firstLine="0"/>
            </w:pPr>
            <w:r w:rsidRPr="00111B9A">
              <w:t xml:space="preserve">Automatic, using E-EDID information  </w:t>
            </w:r>
          </w:p>
        </w:tc>
      </w:tr>
      <w:tr w:rsidR="00E041EF" w:rsidRPr="00333840" w14:paraId="05C24895" w14:textId="77777777" w:rsidTr="00E86BF5">
        <w:trPr>
          <w:cantSplit/>
          <w:trHeight w:val="411"/>
        </w:trPr>
        <w:tc>
          <w:tcPr>
            <w:tcW w:w="4502" w:type="dxa"/>
          </w:tcPr>
          <w:p w14:paraId="0FA17914" w14:textId="4144CBDD" w:rsidR="00E041EF" w:rsidRPr="00111B9A" w:rsidRDefault="00E041EF" w:rsidP="00E041EF">
            <w:pPr>
              <w:pStyle w:val="Punktlistal"/>
              <w:tabs>
                <w:tab w:val="clear" w:pos="1026"/>
              </w:tabs>
              <w:ind w:left="0" w:firstLine="0"/>
            </w:pPr>
            <w:r w:rsidRPr="00111B9A">
              <w:t>HDMI ARC Audio output</w:t>
            </w:r>
          </w:p>
        </w:tc>
        <w:tc>
          <w:tcPr>
            <w:tcW w:w="4253" w:type="dxa"/>
          </w:tcPr>
          <w:p w14:paraId="40AE9CCD" w14:textId="074DBAB9" w:rsidR="00E041EF" w:rsidRPr="00111B9A" w:rsidRDefault="00E041EF" w:rsidP="00E041EF">
            <w:pPr>
              <w:pStyle w:val="Punktlistal"/>
              <w:tabs>
                <w:tab w:val="clear" w:pos="1026"/>
              </w:tabs>
              <w:ind w:left="0" w:firstLine="0"/>
            </w:pPr>
            <w:r w:rsidRPr="00111B9A">
              <w:t>Automatic, using CEC Short Audio Descriptor message</w:t>
            </w:r>
          </w:p>
        </w:tc>
      </w:tr>
      <w:tr w:rsidR="00E041EF" w:rsidRPr="00333840" w14:paraId="410C3340" w14:textId="77777777" w:rsidTr="00E86BF5">
        <w:trPr>
          <w:cantSplit/>
          <w:trHeight w:val="411"/>
        </w:trPr>
        <w:tc>
          <w:tcPr>
            <w:tcW w:w="4502" w:type="dxa"/>
          </w:tcPr>
          <w:p w14:paraId="136DDEF2" w14:textId="4C011217" w:rsidR="00E041EF" w:rsidRPr="00111B9A" w:rsidRDefault="00E041EF" w:rsidP="00E041EF">
            <w:pPr>
              <w:pStyle w:val="Punktlistal"/>
              <w:tabs>
                <w:tab w:val="clear" w:pos="1026"/>
              </w:tabs>
              <w:ind w:left="0" w:firstLine="0"/>
            </w:pPr>
            <w:r w:rsidRPr="00111B9A">
              <w:t xml:space="preserve">HDMI </w:t>
            </w:r>
            <w:proofErr w:type="spellStart"/>
            <w:r w:rsidRPr="00111B9A">
              <w:t>eARC</w:t>
            </w:r>
            <w:proofErr w:type="spellEnd"/>
            <w:r w:rsidRPr="00111B9A">
              <w:t xml:space="preserve"> Audio output</w:t>
            </w:r>
          </w:p>
        </w:tc>
        <w:tc>
          <w:tcPr>
            <w:tcW w:w="4253" w:type="dxa"/>
          </w:tcPr>
          <w:p w14:paraId="790E9F8F" w14:textId="601FCFC0" w:rsidR="00E041EF" w:rsidRPr="00111B9A" w:rsidRDefault="00E041EF" w:rsidP="00E041EF">
            <w:pPr>
              <w:pStyle w:val="Punktlistal"/>
              <w:tabs>
                <w:tab w:val="clear" w:pos="1026"/>
              </w:tabs>
              <w:ind w:left="0" w:firstLine="0"/>
            </w:pPr>
            <w:r w:rsidRPr="00111B9A">
              <w:t xml:space="preserve">Automatic, using </w:t>
            </w:r>
            <w:proofErr w:type="spellStart"/>
            <w:r w:rsidRPr="00111B9A">
              <w:t>eARC</w:t>
            </w:r>
            <w:proofErr w:type="spellEnd"/>
            <w:r w:rsidRPr="00111B9A">
              <w:t xml:space="preserve"> Capability Data Structure information</w:t>
            </w:r>
          </w:p>
        </w:tc>
      </w:tr>
      <w:tr w:rsidR="00E041EF" w:rsidRPr="00333840" w14:paraId="16277527" w14:textId="77777777" w:rsidTr="00E86BF5">
        <w:trPr>
          <w:cantSplit/>
          <w:trHeight w:val="411"/>
        </w:trPr>
        <w:tc>
          <w:tcPr>
            <w:tcW w:w="4502" w:type="dxa"/>
          </w:tcPr>
          <w:p w14:paraId="70D05F40" w14:textId="77777777" w:rsidR="00E041EF" w:rsidRPr="00111B9A" w:rsidRDefault="00E041EF" w:rsidP="00E041EF">
            <w:pPr>
              <w:pStyle w:val="Punktlistal"/>
              <w:tabs>
                <w:tab w:val="clear" w:pos="1026"/>
              </w:tabs>
              <w:ind w:left="0" w:firstLine="0"/>
            </w:pPr>
            <w:r w:rsidRPr="00111B9A">
              <w:t>HDMI Video output</w:t>
            </w:r>
          </w:p>
        </w:tc>
        <w:tc>
          <w:tcPr>
            <w:tcW w:w="4253" w:type="dxa"/>
          </w:tcPr>
          <w:p w14:paraId="04E3119D" w14:textId="77777777" w:rsidR="00E041EF" w:rsidRPr="00111B9A" w:rsidRDefault="00E041EF" w:rsidP="00E041EF">
            <w:pPr>
              <w:pStyle w:val="Punktlistal"/>
              <w:tabs>
                <w:tab w:val="clear" w:pos="1026"/>
              </w:tabs>
              <w:ind w:left="0" w:firstLine="0"/>
            </w:pPr>
            <w:r w:rsidRPr="00111B9A">
              <w:t>Automatic using E-EDID information</w:t>
            </w:r>
          </w:p>
        </w:tc>
      </w:tr>
      <w:tr w:rsidR="00E041EF" w:rsidRPr="00333840" w14:paraId="5B0A9E10" w14:textId="77777777" w:rsidTr="00E86BF5">
        <w:trPr>
          <w:cantSplit/>
          <w:trHeight w:val="411"/>
        </w:trPr>
        <w:tc>
          <w:tcPr>
            <w:tcW w:w="4502" w:type="dxa"/>
          </w:tcPr>
          <w:p w14:paraId="02C606BA" w14:textId="77777777" w:rsidR="00E041EF" w:rsidRPr="00111B9A" w:rsidRDefault="00E041EF" w:rsidP="00E041EF">
            <w:pPr>
              <w:pStyle w:val="Punktlistal"/>
              <w:tabs>
                <w:tab w:val="clear" w:pos="1026"/>
              </w:tabs>
              <w:ind w:left="0" w:firstLine="0"/>
            </w:pPr>
            <w:r w:rsidRPr="00111B9A">
              <w:t>HDCP</w:t>
            </w:r>
          </w:p>
        </w:tc>
        <w:tc>
          <w:tcPr>
            <w:tcW w:w="4253" w:type="dxa"/>
          </w:tcPr>
          <w:p w14:paraId="01FCD1D6" w14:textId="27904EC3" w:rsidR="00E041EF" w:rsidRPr="00CA49CD" w:rsidRDefault="00E041EF" w:rsidP="00E041EF">
            <w:pPr>
              <w:pStyle w:val="Punktlistal"/>
              <w:tabs>
                <w:tab w:val="clear" w:pos="1026"/>
              </w:tabs>
              <w:ind w:left="0" w:firstLine="0"/>
            </w:pPr>
            <w:r w:rsidRPr="00CA49CD">
              <w:t xml:space="preserve">ON or as specified by the relevant network/ CA operator see section </w:t>
            </w:r>
            <w:r w:rsidR="0084348B" w:rsidRPr="00CA49CD">
              <w:t xml:space="preserve">8.6.4 </w:t>
            </w:r>
            <w:r w:rsidRPr="00CA49CD">
              <w:t>(</w:t>
            </w:r>
            <w:r w:rsidR="00A931BF">
              <w:t>4</w:t>
            </w:r>
            <w:r w:rsidRPr="00CA49CD">
              <w:t>)</w:t>
            </w:r>
          </w:p>
        </w:tc>
      </w:tr>
      <w:tr w:rsidR="00E041EF" w:rsidRPr="00333840" w14:paraId="3D223BFD" w14:textId="77777777" w:rsidTr="00E86BF5">
        <w:trPr>
          <w:cantSplit/>
          <w:trHeight w:val="411"/>
        </w:trPr>
        <w:tc>
          <w:tcPr>
            <w:tcW w:w="4502" w:type="dxa"/>
          </w:tcPr>
          <w:p w14:paraId="415EB9CE" w14:textId="77777777" w:rsidR="00E041EF" w:rsidRPr="00111B9A" w:rsidRDefault="00E041EF" w:rsidP="00E041EF">
            <w:pPr>
              <w:pStyle w:val="Punktlistal"/>
              <w:tabs>
                <w:tab w:val="clear" w:pos="1026"/>
              </w:tabs>
              <w:ind w:left="0" w:firstLine="0"/>
            </w:pPr>
            <w:r w:rsidRPr="00111B9A">
              <w:t>SSU</w:t>
            </w:r>
          </w:p>
        </w:tc>
        <w:tc>
          <w:tcPr>
            <w:tcW w:w="4253" w:type="dxa"/>
          </w:tcPr>
          <w:p w14:paraId="6A0AD88B" w14:textId="316E33C1" w:rsidR="00E041EF" w:rsidRPr="00CA49CD" w:rsidRDefault="00E041EF" w:rsidP="00E041EF">
            <w:pPr>
              <w:pStyle w:val="Punktlistal"/>
              <w:tabs>
                <w:tab w:val="clear" w:pos="1026"/>
              </w:tabs>
              <w:ind w:left="0" w:firstLine="0"/>
            </w:pPr>
            <w:r w:rsidRPr="00CA49CD">
              <w:t>If this menu item is supported, a value that disables Fully Automatic mode (</w:t>
            </w:r>
            <w:r w:rsidR="00A931BF">
              <w:t>5</w:t>
            </w:r>
            <w:r w:rsidRPr="00CA49CD">
              <w:t>)</w:t>
            </w:r>
          </w:p>
        </w:tc>
      </w:tr>
      <w:tr w:rsidR="00E041EF" w:rsidRPr="003A2514" w14:paraId="0FD3B5E2" w14:textId="77777777" w:rsidTr="00E86BF5">
        <w:trPr>
          <w:cantSplit/>
          <w:trHeight w:val="411"/>
        </w:trPr>
        <w:tc>
          <w:tcPr>
            <w:tcW w:w="4502" w:type="dxa"/>
          </w:tcPr>
          <w:p w14:paraId="65643D89" w14:textId="77777777" w:rsidR="00E041EF" w:rsidRPr="00111B9A" w:rsidRDefault="00E041EF" w:rsidP="00E041EF">
            <w:r w:rsidRPr="00111B9A">
              <w:t>PVR recording priority, SD vs HD</w:t>
            </w:r>
          </w:p>
        </w:tc>
        <w:tc>
          <w:tcPr>
            <w:tcW w:w="4253" w:type="dxa"/>
          </w:tcPr>
          <w:p w14:paraId="5199AECC" w14:textId="77777777" w:rsidR="00E041EF" w:rsidRPr="00CA49CD" w:rsidRDefault="00E041EF" w:rsidP="00E041EF">
            <w:r w:rsidRPr="00CA49CD">
              <w:t>HD</w:t>
            </w:r>
          </w:p>
        </w:tc>
      </w:tr>
      <w:tr w:rsidR="00E041EF" w:rsidRPr="00333840" w14:paraId="48699348" w14:textId="77777777" w:rsidTr="00E86BF5">
        <w:trPr>
          <w:cantSplit/>
          <w:trHeight w:val="411"/>
        </w:trPr>
        <w:tc>
          <w:tcPr>
            <w:tcW w:w="4502" w:type="dxa"/>
          </w:tcPr>
          <w:p w14:paraId="47F5568C" w14:textId="77777777" w:rsidR="00E041EF" w:rsidRPr="00333840" w:rsidRDefault="00E041EF" w:rsidP="00E041EF">
            <w:r w:rsidRPr="00333840">
              <w:t>Talking menus (Text-to-Speech), optional</w:t>
            </w:r>
          </w:p>
        </w:tc>
        <w:tc>
          <w:tcPr>
            <w:tcW w:w="4253" w:type="dxa"/>
          </w:tcPr>
          <w:p w14:paraId="2A062296" w14:textId="77777777" w:rsidR="00E041EF" w:rsidRPr="00CA49CD" w:rsidRDefault="00E041EF" w:rsidP="00E041EF">
            <w:r w:rsidRPr="00CA49CD">
              <w:t>Off</w:t>
            </w:r>
          </w:p>
        </w:tc>
      </w:tr>
      <w:tr w:rsidR="00A27D64" w:rsidRPr="00333840" w14:paraId="00210071" w14:textId="77777777" w:rsidTr="00E86BF5">
        <w:trPr>
          <w:cantSplit/>
          <w:trHeight w:val="411"/>
        </w:trPr>
        <w:tc>
          <w:tcPr>
            <w:tcW w:w="4502" w:type="dxa"/>
          </w:tcPr>
          <w:p w14:paraId="6C68CC2B" w14:textId="472D7337" w:rsidR="00A27D64" w:rsidRPr="00012BC2" w:rsidRDefault="00A27D64" w:rsidP="00E041EF">
            <w:pPr>
              <w:rPr>
                <w:highlight w:val="yellow"/>
              </w:rPr>
            </w:pPr>
            <w:r w:rsidRPr="00CA49CD">
              <w:t>Parental Control</w:t>
            </w:r>
          </w:p>
        </w:tc>
        <w:tc>
          <w:tcPr>
            <w:tcW w:w="4253" w:type="dxa"/>
          </w:tcPr>
          <w:p w14:paraId="0B6D6DFC" w14:textId="5725402D" w:rsidR="00A27D64" w:rsidRPr="00CA49CD" w:rsidRDefault="00A27D64" w:rsidP="00E041EF">
            <w:r w:rsidRPr="00CA49CD">
              <w:t>Disabled</w:t>
            </w:r>
          </w:p>
        </w:tc>
      </w:tr>
      <w:tr w:rsidR="00E041EF" w:rsidRPr="00333840" w14:paraId="35C9CA1B" w14:textId="77777777" w:rsidTr="00E86BF5">
        <w:trPr>
          <w:cantSplit/>
          <w:trHeight w:val="411"/>
        </w:trPr>
        <w:tc>
          <w:tcPr>
            <w:tcW w:w="8755" w:type="dxa"/>
            <w:gridSpan w:val="2"/>
            <w:vAlign w:val="bottom"/>
          </w:tcPr>
          <w:p w14:paraId="75DF7CC9" w14:textId="3B359659" w:rsidR="00E041EF" w:rsidRPr="003A2514" w:rsidRDefault="00E041EF" w:rsidP="00E041EF">
            <w:pPr>
              <w:pStyle w:val="Noteoverskrift"/>
            </w:pPr>
            <w:r w:rsidRPr="003A2514">
              <w:lastRenderedPageBreak/>
              <w:t xml:space="preserve">Note 1: </w:t>
            </w:r>
            <w:r w:rsidRPr="003A2514">
              <w:tab/>
              <w:t xml:space="preserve">In the first time installation and resetting to factory </w:t>
            </w:r>
            <w:r>
              <w:t xml:space="preserve">default settings, the DC power </w:t>
            </w:r>
            <w:r w:rsidRPr="003A2514">
              <w:t xml:space="preserve">supply </w:t>
            </w:r>
            <w:r w:rsidRPr="00186033">
              <w:rPr>
                <w:b/>
                <w:color w:val="FF0000"/>
              </w:rPr>
              <w:t>shall</w:t>
            </w:r>
            <w:r w:rsidRPr="003A2514">
              <w:t xml:space="preserve"> be switched off. It is recommended that the receiver ask if the</w:t>
            </w:r>
            <w:r>
              <w:t xml:space="preserve"> DC power </w:t>
            </w:r>
            <w:r w:rsidRPr="003A2514">
              <w:t>supply is turned on in the first time installation and in the i</w:t>
            </w:r>
            <w:r>
              <w:t xml:space="preserve">nstallation after resetting to </w:t>
            </w:r>
            <w:r w:rsidRPr="003A2514">
              <w:t>factory settings, to speed up the initialisation procedure.</w:t>
            </w:r>
          </w:p>
          <w:p w14:paraId="6D5B7287" w14:textId="35EFC832" w:rsidR="00E041EF" w:rsidRPr="00111B9A" w:rsidRDefault="00E041EF" w:rsidP="00E041EF">
            <w:pPr>
              <w:autoSpaceDE w:val="0"/>
              <w:autoSpaceDN w:val="0"/>
              <w:adjustRightInd w:val="0"/>
            </w:pPr>
            <w:r w:rsidRPr="003C01CA">
              <w:t xml:space="preserve">Note </w:t>
            </w:r>
            <w:r w:rsidR="00A931BF">
              <w:t>2</w:t>
            </w:r>
            <w:r w:rsidRPr="00B43F99">
              <w:t xml:space="preserve">: </w:t>
            </w:r>
            <w:r w:rsidRPr="00B43F99">
              <w:tab/>
              <w:t>Mode ‘Normal’ refers to Audio</w:t>
            </w:r>
            <w:r w:rsidRPr="003C01CA">
              <w:t xml:space="preserve"> type </w:t>
            </w:r>
            <w:proofErr w:type="spellStart"/>
            <w:r w:rsidRPr="003C01CA">
              <w:t>0x00</w:t>
            </w:r>
            <w:proofErr w:type="spellEnd"/>
            <w:r w:rsidRPr="003C01CA">
              <w:t xml:space="preserve"> </w:t>
            </w:r>
            <w:r w:rsidRPr="00111B9A">
              <w:t xml:space="preserve">'Undefined' For the case of an IRD implementing audio type with two separate settings (Audio Description plus Spoken Subtitling), this mode ‘Normal’ refers to that Audio Description off and Spoken Subtitling off.  </w:t>
            </w:r>
          </w:p>
          <w:p w14:paraId="1F7E52BE" w14:textId="1C97B77E" w:rsidR="00E041EF" w:rsidRDefault="00E041EF" w:rsidP="00E041EF">
            <w:pPr>
              <w:autoSpaceDE w:val="0"/>
              <w:autoSpaceDN w:val="0"/>
              <w:adjustRightInd w:val="0"/>
            </w:pPr>
            <w:r w:rsidRPr="00111B9A">
              <w:t xml:space="preserve">Note </w:t>
            </w:r>
            <w:r w:rsidR="00A931BF">
              <w:t>3</w:t>
            </w:r>
            <w:r w:rsidRPr="00111B9A">
              <w:t>: Supplementary Audio (SA) refers here to both Audio Description (AD) and Spoken Subtitling and (SS).</w:t>
            </w:r>
            <w:r>
              <w:t xml:space="preserve"> </w:t>
            </w:r>
          </w:p>
          <w:p w14:paraId="4E608791" w14:textId="40E43AE6" w:rsidR="00E041EF" w:rsidRPr="003A2514" w:rsidRDefault="00E041EF" w:rsidP="00E041EF">
            <w:r w:rsidRPr="003A2514">
              <w:t xml:space="preserve">Note </w:t>
            </w:r>
            <w:r w:rsidR="00A931BF">
              <w:t>4</w:t>
            </w:r>
            <w:r w:rsidRPr="003A2514">
              <w:t>:</w:t>
            </w:r>
            <w:r w:rsidRPr="003A2514">
              <w:tab/>
              <w:t xml:space="preserve">The IRD should provide an option to manually set the HDCP default to “ON” or “OFF”, </w:t>
            </w:r>
            <w:r w:rsidR="0084348B" w:rsidRPr="00A2158A">
              <w:t xml:space="preserve">or “AUTO”, </w:t>
            </w:r>
            <w:r w:rsidRPr="00A2158A">
              <w:t xml:space="preserve">see section </w:t>
            </w:r>
            <w:r w:rsidR="0084348B" w:rsidRPr="00A2158A">
              <w:t>8.6.4</w:t>
            </w:r>
            <w:r w:rsidRPr="00A2158A">
              <w:t>.</w:t>
            </w:r>
          </w:p>
          <w:p w14:paraId="59192C6A" w14:textId="27E9B292" w:rsidR="00E041EF" w:rsidRPr="00333840" w:rsidRDefault="00E041EF" w:rsidP="00E041EF">
            <w:r w:rsidRPr="003A2514">
              <w:t xml:space="preserve">Note </w:t>
            </w:r>
            <w:r w:rsidR="007F4F9B">
              <w:t>5</w:t>
            </w:r>
            <w:r w:rsidRPr="003A2514">
              <w:t xml:space="preserve">: Settings for SSU (System Software Update) may be implemented as one combined setting or several settings for different parts. The settings required will depend on the combination of modes supported (see 10.2) but could, for example, take the form of “Enable/Disable” or “Fully Automatic / </w:t>
            </w:r>
            <w:proofErr w:type="spellStart"/>
            <w:r w:rsidRPr="003A2514">
              <w:t>Semi Automatic</w:t>
            </w:r>
            <w:proofErr w:type="spellEnd"/>
            <w:r w:rsidRPr="003A2514">
              <w:t>”.</w:t>
            </w:r>
          </w:p>
        </w:tc>
      </w:tr>
    </w:tbl>
    <w:p w14:paraId="14E3655A" w14:textId="36987D32" w:rsidR="009E38AB" w:rsidRPr="00333840" w:rsidRDefault="00EB4575" w:rsidP="00DB4BFF">
      <w:pPr>
        <w:pStyle w:val="Billedtekst"/>
        <w:rPr>
          <w:color w:val="auto"/>
        </w:rPr>
      </w:pPr>
      <w:bookmarkStart w:id="5818" w:name="_Ref265195390"/>
      <w:r w:rsidRPr="003A2514">
        <w:rPr>
          <w:color w:val="auto"/>
        </w:rPr>
        <w:t xml:space="preserve">Table </w:t>
      </w:r>
      <w:bookmarkEnd w:id="5818"/>
      <w:r w:rsidR="00A84D03">
        <w:rPr>
          <w:color w:val="auto"/>
        </w:rPr>
        <w:t>16.1</w:t>
      </w:r>
      <w:r w:rsidRPr="003A2514">
        <w:rPr>
          <w:color w:val="auto"/>
        </w:rPr>
        <w:t xml:space="preserve"> Factory default settings for</w:t>
      </w:r>
      <w:r w:rsidR="000F4951" w:rsidRPr="003A2514">
        <w:rPr>
          <w:color w:val="auto"/>
        </w:rPr>
        <w:t xml:space="preserve"> </w:t>
      </w:r>
      <w:proofErr w:type="spellStart"/>
      <w:r w:rsidR="000F4951" w:rsidRPr="003A2514">
        <w:rPr>
          <w:color w:val="auto"/>
        </w:rPr>
        <w:t>IRD</w:t>
      </w:r>
      <w:r w:rsidRPr="003A2514">
        <w:rPr>
          <w:color w:val="auto"/>
        </w:rPr>
        <w:t>s</w:t>
      </w:r>
      <w:proofErr w:type="spellEnd"/>
      <w:r w:rsidR="00A84D03">
        <w:rPr>
          <w:color w:val="auto"/>
        </w:rPr>
        <w:t>.</w:t>
      </w:r>
    </w:p>
    <w:p w14:paraId="72B3DACD" w14:textId="07BCAA12" w:rsidR="00EB4575" w:rsidRPr="007801EE" w:rsidRDefault="00EB4575" w:rsidP="00894540">
      <w:pPr>
        <w:pStyle w:val="AnnexH1"/>
      </w:pPr>
      <w:bookmarkStart w:id="5819" w:name="_Toc87254669"/>
      <w:bookmarkStart w:id="5820" w:name="_Toc87254670"/>
      <w:bookmarkStart w:id="5821" w:name="_Ref87344135"/>
      <w:bookmarkStart w:id="5822" w:name="_Ref87344145"/>
      <w:bookmarkStart w:id="5823" w:name="_Toc130051515"/>
      <w:bookmarkStart w:id="5824" w:name="_Toc200727701"/>
      <w:bookmarkStart w:id="5825" w:name="_Toc200728492"/>
      <w:bookmarkStart w:id="5826" w:name="_Toc200729285"/>
      <w:bookmarkStart w:id="5827" w:name="_Toc201422965"/>
      <w:bookmarkStart w:id="5828" w:name="_Toc232172064"/>
      <w:bookmarkStart w:id="5829" w:name="_Toc232173110"/>
      <w:bookmarkStart w:id="5830" w:name="_Toc232177561"/>
      <w:bookmarkStart w:id="5831" w:name="_Toc256420074"/>
      <w:bookmarkStart w:id="5832" w:name="_Toc265441007"/>
      <w:bookmarkStart w:id="5833" w:name="_Toc338613965"/>
      <w:bookmarkStart w:id="5834" w:name="_Toc342658165"/>
      <w:bookmarkStart w:id="5835" w:name="_Toc342659743"/>
      <w:bookmarkStart w:id="5836" w:name="_Toc151560807"/>
      <w:bookmarkStart w:id="5837" w:name="_Toc392074160"/>
      <w:bookmarkStart w:id="5838" w:name="_Toc392075727"/>
      <w:bookmarkEnd w:id="5819"/>
      <w:bookmarkEnd w:id="5820"/>
      <w:r w:rsidRPr="00333840">
        <w:lastRenderedPageBreak/>
        <w:t>: NorDig Members</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r w:rsidR="00322348" w:rsidRPr="00333840">
        <w:t xml:space="preserve"> </w:t>
      </w:r>
      <w:r w:rsidR="00322348" w:rsidRPr="00B43F99">
        <w:t xml:space="preserve">and </w:t>
      </w:r>
      <w:r w:rsidR="000233B0" w:rsidRPr="00B43F99">
        <w:t>Partners</w:t>
      </w:r>
      <w:bookmarkEnd w:id="5836"/>
      <w:r w:rsidR="000233B0" w:rsidRPr="00B43F99">
        <w:t xml:space="preserve"> </w:t>
      </w:r>
      <w:bookmarkEnd w:id="5837"/>
      <w:bookmarkEnd w:id="5838"/>
    </w:p>
    <w:p w14:paraId="78DDD1A5" w14:textId="0EB44FB1" w:rsidR="00EB4575" w:rsidRPr="00333840" w:rsidRDefault="00EB4575" w:rsidP="00F06EAC">
      <w:r w:rsidRPr="00333840">
        <w:t xml:space="preserve">The NorDig group represents </w:t>
      </w:r>
      <w:r w:rsidRPr="00111B9A">
        <w:t>the</w:t>
      </w:r>
      <w:r w:rsidRPr="00333840">
        <w:t xml:space="preserve"> following broadcasters, operators and </w:t>
      </w:r>
      <w:r w:rsidR="00F06EAC" w:rsidRPr="00333840">
        <w:t>other companies</w:t>
      </w:r>
      <w:r w:rsidRPr="00333840">
        <w:t xml:space="preserve"> in the Nordic countries</w:t>
      </w:r>
      <w:r w:rsidR="00F06EAC" w:rsidRPr="00333840">
        <w:t xml:space="preserve"> and Eire</w:t>
      </w:r>
      <w:r w:rsidRPr="00333840">
        <w:t>:</w:t>
      </w:r>
    </w:p>
    <w:p w14:paraId="70C0ABC9" w14:textId="77777777" w:rsidR="00EB4575" w:rsidRPr="00333840" w:rsidRDefault="004F096A" w:rsidP="004F096A">
      <w:pPr>
        <w:pStyle w:val="AnnexH2"/>
        <w:rPr>
          <w:lang w:val="en-GB"/>
        </w:rPr>
      </w:pPr>
      <w:bookmarkStart w:id="5839" w:name="_Toc392074161"/>
      <w:bookmarkStart w:id="5840" w:name="_Toc392075728"/>
      <w:bookmarkStart w:id="5841" w:name="_Toc151560808"/>
      <w:r w:rsidRPr="00333840">
        <w:rPr>
          <w:lang w:val="en-GB"/>
        </w:rPr>
        <w:t>NorDig</w:t>
      </w:r>
      <w:r w:rsidR="007A50AE" w:rsidRPr="00333840">
        <w:rPr>
          <w:lang w:val="en-GB"/>
        </w:rPr>
        <w:t xml:space="preserve"> Full</w:t>
      </w:r>
      <w:r w:rsidRPr="00333840">
        <w:rPr>
          <w:lang w:val="en-GB"/>
        </w:rPr>
        <w:t xml:space="preserve"> Members</w:t>
      </w:r>
      <w:bookmarkEnd w:id="5839"/>
      <w:bookmarkEnd w:id="5840"/>
      <w:bookmarkEnd w:id="5841"/>
    </w:p>
    <w:tbl>
      <w:tblPr>
        <w:tblW w:w="7800" w:type="dxa"/>
        <w:tblInd w:w="642" w:type="dxa"/>
        <w:tblLook w:val="0000" w:firstRow="0" w:lastRow="0" w:firstColumn="0" w:lastColumn="0" w:noHBand="0" w:noVBand="0"/>
      </w:tblPr>
      <w:tblGrid>
        <w:gridCol w:w="4407"/>
        <w:gridCol w:w="3393"/>
      </w:tblGrid>
      <w:tr w:rsidR="00EB4575" w:rsidRPr="00333840" w14:paraId="3B299F18" w14:textId="77777777" w:rsidTr="002213D9">
        <w:trPr>
          <w:trHeight w:val="270"/>
        </w:trPr>
        <w:tc>
          <w:tcPr>
            <w:tcW w:w="7800" w:type="dxa"/>
            <w:gridSpan w:val="2"/>
            <w:tcBorders>
              <w:top w:val="nil"/>
              <w:left w:val="nil"/>
              <w:bottom w:val="single" w:sz="4" w:space="0" w:color="auto"/>
              <w:right w:val="nil"/>
            </w:tcBorders>
            <w:vAlign w:val="bottom"/>
          </w:tcPr>
          <w:p w14:paraId="2A8B402C" w14:textId="77777777" w:rsidR="00EB4575" w:rsidRPr="00333840" w:rsidRDefault="00EB4575">
            <w:pPr>
              <w:spacing w:after="0"/>
              <w:rPr>
                <w:b/>
                <w:bCs/>
                <w:szCs w:val="22"/>
              </w:rPr>
            </w:pPr>
            <w:r w:rsidRPr="00333840">
              <w:rPr>
                <w:b/>
                <w:bCs/>
                <w:szCs w:val="22"/>
              </w:rPr>
              <w:t>Denmark</w:t>
            </w:r>
          </w:p>
        </w:tc>
      </w:tr>
      <w:tr w:rsidR="00EB4575" w:rsidRPr="00333840" w14:paraId="4D4D3A07" w14:textId="77777777" w:rsidTr="002213D9">
        <w:trPr>
          <w:trHeight w:val="255"/>
        </w:trPr>
        <w:tc>
          <w:tcPr>
            <w:tcW w:w="4407" w:type="dxa"/>
            <w:tcBorders>
              <w:top w:val="single" w:sz="4" w:space="0" w:color="auto"/>
              <w:left w:val="nil"/>
              <w:bottom w:val="nil"/>
              <w:right w:val="nil"/>
            </w:tcBorders>
            <w:vAlign w:val="bottom"/>
          </w:tcPr>
          <w:p w14:paraId="46C91DA8" w14:textId="77777777" w:rsidR="00EB4575" w:rsidRPr="00333840" w:rsidRDefault="00EB4575">
            <w:pPr>
              <w:spacing w:after="0"/>
              <w:rPr>
                <w:bCs/>
                <w:szCs w:val="22"/>
              </w:rPr>
            </w:pPr>
            <w:r w:rsidRPr="00333840">
              <w:rPr>
                <w:bCs/>
                <w:szCs w:val="22"/>
              </w:rPr>
              <w:t>Danmarks Radio (DR)</w:t>
            </w:r>
          </w:p>
        </w:tc>
        <w:tc>
          <w:tcPr>
            <w:tcW w:w="3393" w:type="dxa"/>
            <w:tcBorders>
              <w:top w:val="single" w:sz="4" w:space="0" w:color="auto"/>
              <w:left w:val="nil"/>
              <w:bottom w:val="nil"/>
              <w:right w:val="nil"/>
            </w:tcBorders>
            <w:vAlign w:val="bottom"/>
          </w:tcPr>
          <w:p w14:paraId="2C8389E1" w14:textId="77777777" w:rsidR="00EB4575" w:rsidRPr="00333840" w:rsidRDefault="00EB4575">
            <w:pPr>
              <w:spacing w:after="0"/>
              <w:rPr>
                <w:szCs w:val="22"/>
                <w:u w:val="single"/>
              </w:rPr>
            </w:pPr>
          </w:p>
        </w:tc>
      </w:tr>
      <w:tr w:rsidR="008932A7" w:rsidRPr="00333840" w14:paraId="27BC2F3D" w14:textId="77777777" w:rsidTr="002213D9">
        <w:trPr>
          <w:trHeight w:val="255"/>
        </w:trPr>
        <w:tc>
          <w:tcPr>
            <w:tcW w:w="4407" w:type="dxa"/>
            <w:tcBorders>
              <w:top w:val="nil"/>
              <w:left w:val="nil"/>
              <w:bottom w:val="nil"/>
              <w:right w:val="nil"/>
            </w:tcBorders>
            <w:vAlign w:val="bottom"/>
          </w:tcPr>
          <w:p w14:paraId="26B80EB6" w14:textId="62AAF071" w:rsidR="008932A7" w:rsidRPr="00333840" w:rsidRDefault="008932A7">
            <w:pPr>
              <w:spacing w:after="0"/>
              <w:rPr>
                <w:bCs/>
                <w:szCs w:val="22"/>
              </w:rPr>
            </w:pPr>
            <w:r w:rsidRPr="00333840">
              <w:rPr>
                <w:bCs/>
                <w:szCs w:val="22"/>
              </w:rPr>
              <w:t>Stofa</w:t>
            </w:r>
          </w:p>
        </w:tc>
        <w:tc>
          <w:tcPr>
            <w:tcW w:w="3393" w:type="dxa"/>
            <w:tcBorders>
              <w:top w:val="nil"/>
              <w:left w:val="nil"/>
              <w:bottom w:val="nil"/>
              <w:right w:val="nil"/>
            </w:tcBorders>
            <w:vAlign w:val="bottom"/>
          </w:tcPr>
          <w:p w14:paraId="7E1932BB" w14:textId="77777777" w:rsidR="008932A7" w:rsidRPr="00333840" w:rsidRDefault="008932A7">
            <w:pPr>
              <w:spacing w:after="0"/>
              <w:rPr>
                <w:szCs w:val="22"/>
                <w:u w:val="single"/>
              </w:rPr>
            </w:pPr>
          </w:p>
        </w:tc>
      </w:tr>
      <w:tr w:rsidR="008932A7" w:rsidRPr="00333840" w14:paraId="3A012BE4" w14:textId="77777777" w:rsidTr="002213D9">
        <w:trPr>
          <w:trHeight w:val="255"/>
        </w:trPr>
        <w:tc>
          <w:tcPr>
            <w:tcW w:w="4407" w:type="dxa"/>
            <w:tcBorders>
              <w:top w:val="nil"/>
              <w:left w:val="nil"/>
              <w:bottom w:val="nil"/>
              <w:right w:val="nil"/>
            </w:tcBorders>
            <w:vAlign w:val="bottom"/>
          </w:tcPr>
          <w:p w14:paraId="796D0203" w14:textId="77777777" w:rsidR="008932A7" w:rsidRPr="00333840" w:rsidRDefault="008932A7">
            <w:pPr>
              <w:spacing w:after="0"/>
              <w:rPr>
                <w:bCs/>
                <w:szCs w:val="22"/>
              </w:rPr>
            </w:pPr>
            <w:proofErr w:type="spellStart"/>
            <w:r w:rsidRPr="00333840">
              <w:rPr>
                <w:bCs/>
                <w:szCs w:val="22"/>
              </w:rPr>
              <w:t>TV2</w:t>
            </w:r>
            <w:proofErr w:type="spellEnd"/>
            <w:r w:rsidRPr="00333840">
              <w:rPr>
                <w:bCs/>
                <w:szCs w:val="22"/>
              </w:rPr>
              <w:t xml:space="preserve"> Danmark A/S</w:t>
            </w:r>
          </w:p>
        </w:tc>
        <w:tc>
          <w:tcPr>
            <w:tcW w:w="3393" w:type="dxa"/>
            <w:tcBorders>
              <w:top w:val="nil"/>
              <w:left w:val="nil"/>
              <w:bottom w:val="nil"/>
              <w:right w:val="nil"/>
            </w:tcBorders>
            <w:vAlign w:val="bottom"/>
          </w:tcPr>
          <w:p w14:paraId="65F31889" w14:textId="77777777" w:rsidR="008932A7" w:rsidRPr="00333840" w:rsidRDefault="008932A7">
            <w:pPr>
              <w:spacing w:after="0"/>
              <w:rPr>
                <w:szCs w:val="22"/>
                <w:u w:val="single"/>
              </w:rPr>
            </w:pPr>
          </w:p>
        </w:tc>
      </w:tr>
      <w:tr w:rsidR="00EB4575" w:rsidRPr="00333840" w14:paraId="64850D1F" w14:textId="77777777" w:rsidTr="002213D9">
        <w:trPr>
          <w:trHeight w:val="255"/>
        </w:trPr>
        <w:tc>
          <w:tcPr>
            <w:tcW w:w="4407" w:type="dxa"/>
            <w:tcBorders>
              <w:top w:val="nil"/>
              <w:left w:val="nil"/>
              <w:bottom w:val="nil"/>
              <w:right w:val="nil"/>
            </w:tcBorders>
            <w:vAlign w:val="bottom"/>
          </w:tcPr>
          <w:p w14:paraId="59FDA7C9" w14:textId="3661ED60" w:rsidR="00EB4575" w:rsidRPr="00333840" w:rsidRDefault="00A12166">
            <w:pPr>
              <w:spacing w:after="0"/>
              <w:rPr>
                <w:bCs/>
                <w:szCs w:val="22"/>
              </w:rPr>
            </w:pPr>
            <w:proofErr w:type="spellStart"/>
            <w:r>
              <w:rPr>
                <w:bCs/>
                <w:szCs w:val="22"/>
              </w:rPr>
              <w:t>TDC</w:t>
            </w:r>
            <w:proofErr w:type="spellEnd"/>
            <w:r w:rsidR="00992533" w:rsidRPr="00333840">
              <w:rPr>
                <w:bCs/>
                <w:szCs w:val="22"/>
              </w:rPr>
              <w:t xml:space="preserve"> A/S</w:t>
            </w:r>
            <w:r>
              <w:rPr>
                <w:bCs/>
                <w:szCs w:val="22"/>
              </w:rPr>
              <w:t xml:space="preserve"> (YouSee)</w:t>
            </w:r>
          </w:p>
        </w:tc>
        <w:tc>
          <w:tcPr>
            <w:tcW w:w="3393" w:type="dxa"/>
            <w:tcBorders>
              <w:top w:val="nil"/>
              <w:left w:val="nil"/>
              <w:bottom w:val="nil"/>
              <w:right w:val="nil"/>
            </w:tcBorders>
            <w:vAlign w:val="bottom"/>
          </w:tcPr>
          <w:p w14:paraId="731AC1AD" w14:textId="77777777" w:rsidR="00EB4575" w:rsidRPr="00333840" w:rsidRDefault="00EB4575">
            <w:pPr>
              <w:spacing w:after="0"/>
              <w:rPr>
                <w:szCs w:val="22"/>
                <w:u w:val="single"/>
              </w:rPr>
            </w:pPr>
          </w:p>
        </w:tc>
      </w:tr>
      <w:tr w:rsidR="00EB4575" w:rsidRPr="00333840" w14:paraId="28906E2B" w14:textId="77777777" w:rsidTr="002213D9">
        <w:trPr>
          <w:trHeight w:val="255"/>
        </w:trPr>
        <w:tc>
          <w:tcPr>
            <w:tcW w:w="4407" w:type="dxa"/>
            <w:tcBorders>
              <w:top w:val="nil"/>
              <w:left w:val="nil"/>
              <w:bottom w:val="nil"/>
              <w:right w:val="nil"/>
            </w:tcBorders>
            <w:vAlign w:val="bottom"/>
          </w:tcPr>
          <w:p w14:paraId="5F554117" w14:textId="77777777" w:rsidR="00EB4575" w:rsidRPr="00333840" w:rsidRDefault="00EB4575">
            <w:pPr>
              <w:spacing w:after="0"/>
              <w:rPr>
                <w:bCs/>
                <w:szCs w:val="22"/>
              </w:rPr>
            </w:pPr>
          </w:p>
        </w:tc>
        <w:tc>
          <w:tcPr>
            <w:tcW w:w="3393" w:type="dxa"/>
            <w:tcBorders>
              <w:top w:val="nil"/>
              <w:left w:val="nil"/>
              <w:bottom w:val="nil"/>
              <w:right w:val="nil"/>
            </w:tcBorders>
            <w:vAlign w:val="bottom"/>
          </w:tcPr>
          <w:p w14:paraId="64AEFF99" w14:textId="77777777" w:rsidR="00EB4575" w:rsidRPr="00333840" w:rsidRDefault="00EB4575">
            <w:pPr>
              <w:spacing w:after="0"/>
              <w:rPr>
                <w:szCs w:val="22"/>
                <w:u w:val="single"/>
              </w:rPr>
            </w:pPr>
          </w:p>
        </w:tc>
      </w:tr>
      <w:tr w:rsidR="00B92BE6" w:rsidRPr="00333840" w14:paraId="600F59D9" w14:textId="77777777" w:rsidTr="002213D9">
        <w:trPr>
          <w:trHeight w:val="270"/>
        </w:trPr>
        <w:tc>
          <w:tcPr>
            <w:tcW w:w="4407" w:type="dxa"/>
            <w:tcBorders>
              <w:top w:val="nil"/>
              <w:left w:val="nil"/>
              <w:bottom w:val="single" w:sz="8" w:space="0" w:color="969696"/>
              <w:right w:val="nil"/>
            </w:tcBorders>
            <w:vAlign w:val="bottom"/>
          </w:tcPr>
          <w:p w14:paraId="47DF3C71" w14:textId="1EDE49B2" w:rsidR="00B92BE6" w:rsidRPr="00333840" w:rsidRDefault="00CC7F46" w:rsidP="00822653">
            <w:pPr>
              <w:spacing w:after="0"/>
              <w:rPr>
                <w:b/>
                <w:bCs/>
                <w:szCs w:val="22"/>
              </w:rPr>
            </w:pPr>
            <w:r>
              <w:rPr>
                <w:b/>
                <w:bCs/>
                <w:szCs w:val="22"/>
              </w:rPr>
              <w:t>É</w:t>
            </w:r>
            <w:r w:rsidR="00B92BE6" w:rsidRPr="00333840">
              <w:rPr>
                <w:b/>
                <w:bCs/>
                <w:szCs w:val="22"/>
              </w:rPr>
              <w:t>ire</w:t>
            </w:r>
          </w:p>
        </w:tc>
        <w:tc>
          <w:tcPr>
            <w:tcW w:w="3393" w:type="dxa"/>
            <w:tcBorders>
              <w:top w:val="nil"/>
              <w:left w:val="nil"/>
              <w:bottom w:val="single" w:sz="8" w:space="0" w:color="969696"/>
              <w:right w:val="nil"/>
            </w:tcBorders>
            <w:vAlign w:val="bottom"/>
          </w:tcPr>
          <w:p w14:paraId="5A1E8634" w14:textId="77777777" w:rsidR="00B92BE6" w:rsidRPr="00333840" w:rsidRDefault="00B92BE6" w:rsidP="00822653">
            <w:pPr>
              <w:spacing w:after="0"/>
              <w:rPr>
                <w:b/>
                <w:bCs/>
                <w:szCs w:val="22"/>
              </w:rPr>
            </w:pPr>
          </w:p>
        </w:tc>
      </w:tr>
      <w:tr w:rsidR="00B92BE6" w:rsidRPr="00333840" w14:paraId="5C8EB484" w14:textId="77777777" w:rsidTr="002213D9">
        <w:trPr>
          <w:trHeight w:val="255"/>
        </w:trPr>
        <w:tc>
          <w:tcPr>
            <w:tcW w:w="4407" w:type="dxa"/>
            <w:tcBorders>
              <w:top w:val="nil"/>
              <w:left w:val="nil"/>
              <w:bottom w:val="nil"/>
              <w:right w:val="nil"/>
            </w:tcBorders>
            <w:vAlign w:val="bottom"/>
          </w:tcPr>
          <w:p w14:paraId="47F6B552" w14:textId="45F1691D" w:rsidR="000D4401" w:rsidRPr="00B43F99" w:rsidRDefault="000D4401" w:rsidP="00822653">
            <w:pPr>
              <w:spacing w:after="0"/>
              <w:rPr>
                <w:bCs/>
                <w:strike/>
                <w:szCs w:val="22"/>
              </w:rPr>
            </w:pPr>
            <w:proofErr w:type="spellStart"/>
            <w:r w:rsidRPr="00B43F99">
              <w:rPr>
                <w:bCs/>
              </w:rPr>
              <w:t>2RN</w:t>
            </w:r>
            <w:proofErr w:type="spellEnd"/>
            <w:r w:rsidRPr="00B43F99">
              <w:rPr>
                <w:bCs/>
              </w:rPr>
              <w:t xml:space="preserve"> (RTÉ Transmission Network</w:t>
            </w:r>
            <w:r w:rsidR="00D5054E">
              <w:rPr>
                <w:bCs/>
              </w:rPr>
              <w:t xml:space="preserve"> </w:t>
            </w:r>
            <w:r w:rsidR="00CC7F46" w:rsidRPr="00D5054E">
              <w:rPr>
                <w:bCs/>
              </w:rPr>
              <w:t>DAC</w:t>
            </w:r>
            <w:r w:rsidRPr="00B43F99">
              <w:rPr>
                <w:bCs/>
              </w:rPr>
              <w:t xml:space="preserve">) </w:t>
            </w:r>
          </w:p>
        </w:tc>
        <w:tc>
          <w:tcPr>
            <w:tcW w:w="3393" w:type="dxa"/>
            <w:tcBorders>
              <w:top w:val="nil"/>
              <w:left w:val="nil"/>
              <w:bottom w:val="nil"/>
              <w:right w:val="nil"/>
            </w:tcBorders>
            <w:vAlign w:val="bottom"/>
          </w:tcPr>
          <w:p w14:paraId="5E96DC4F" w14:textId="77777777" w:rsidR="00B92BE6" w:rsidRPr="00333840" w:rsidRDefault="00B92BE6" w:rsidP="00822653">
            <w:pPr>
              <w:spacing w:after="0"/>
              <w:rPr>
                <w:szCs w:val="22"/>
                <w:u w:val="single"/>
              </w:rPr>
            </w:pPr>
          </w:p>
        </w:tc>
      </w:tr>
      <w:tr w:rsidR="00EB4575" w:rsidRPr="00333840" w14:paraId="2C645B2F" w14:textId="77777777" w:rsidTr="002213D9">
        <w:trPr>
          <w:trHeight w:val="255"/>
        </w:trPr>
        <w:tc>
          <w:tcPr>
            <w:tcW w:w="4407" w:type="dxa"/>
            <w:tcBorders>
              <w:top w:val="nil"/>
              <w:left w:val="nil"/>
              <w:bottom w:val="nil"/>
              <w:right w:val="nil"/>
            </w:tcBorders>
            <w:vAlign w:val="bottom"/>
          </w:tcPr>
          <w:p w14:paraId="69B0026B" w14:textId="77777777" w:rsidR="00EB4575" w:rsidRPr="00B43F99" w:rsidRDefault="00EB4575">
            <w:pPr>
              <w:spacing w:after="0"/>
              <w:rPr>
                <w:b/>
                <w:bCs/>
                <w:szCs w:val="22"/>
              </w:rPr>
            </w:pPr>
          </w:p>
        </w:tc>
        <w:tc>
          <w:tcPr>
            <w:tcW w:w="3393" w:type="dxa"/>
            <w:tcBorders>
              <w:top w:val="nil"/>
              <w:left w:val="nil"/>
              <w:bottom w:val="nil"/>
              <w:right w:val="nil"/>
            </w:tcBorders>
            <w:vAlign w:val="bottom"/>
          </w:tcPr>
          <w:p w14:paraId="2059B43D" w14:textId="77777777" w:rsidR="00EB4575" w:rsidRPr="00333840" w:rsidRDefault="00EB4575">
            <w:pPr>
              <w:spacing w:after="0"/>
              <w:rPr>
                <w:szCs w:val="22"/>
                <w:u w:val="single"/>
              </w:rPr>
            </w:pPr>
          </w:p>
        </w:tc>
      </w:tr>
      <w:tr w:rsidR="00EB4575" w:rsidRPr="00333840" w14:paraId="3A92A326" w14:textId="77777777" w:rsidTr="002213D9">
        <w:trPr>
          <w:trHeight w:val="270"/>
        </w:trPr>
        <w:tc>
          <w:tcPr>
            <w:tcW w:w="4407" w:type="dxa"/>
            <w:tcBorders>
              <w:top w:val="nil"/>
              <w:left w:val="nil"/>
              <w:bottom w:val="single" w:sz="8" w:space="0" w:color="969696"/>
              <w:right w:val="nil"/>
            </w:tcBorders>
            <w:vAlign w:val="bottom"/>
          </w:tcPr>
          <w:p w14:paraId="210AD771" w14:textId="77777777" w:rsidR="00EB4575" w:rsidRPr="00B43F99" w:rsidRDefault="00EB4575">
            <w:pPr>
              <w:spacing w:after="0"/>
              <w:rPr>
                <w:b/>
                <w:bCs/>
                <w:szCs w:val="22"/>
              </w:rPr>
            </w:pPr>
            <w:r w:rsidRPr="00B43F99">
              <w:rPr>
                <w:b/>
                <w:bCs/>
                <w:szCs w:val="22"/>
              </w:rPr>
              <w:t>Finland</w:t>
            </w:r>
          </w:p>
        </w:tc>
        <w:tc>
          <w:tcPr>
            <w:tcW w:w="3393" w:type="dxa"/>
            <w:tcBorders>
              <w:top w:val="nil"/>
              <w:left w:val="nil"/>
              <w:bottom w:val="single" w:sz="8" w:space="0" w:color="969696"/>
              <w:right w:val="nil"/>
            </w:tcBorders>
            <w:vAlign w:val="bottom"/>
          </w:tcPr>
          <w:p w14:paraId="37F7DAD3" w14:textId="77777777" w:rsidR="00EB4575" w:rsidRPr="00333840" w:rsidRDefault="00EB4575">
            <w:pPr>
              <w:spacing w:after="0"/>
              <w:rPr>
                <w:b/>
                <w:bCs/>
                <w:szCs w:val="22"/>
              </w:rPr>
            </w:pPr>
          </w:p>
        </w:tc>
      </w:tr>
      <w:tr w:rsidR="00EB4575" w:rsidRPr="00333840" w14:paraId="3AE04C31" w14:textId="77777777" w:rsidTr="002213D9">
        <w:trPr>
          <w:trHeight w:val="255"/>
        </w:trPr>
        <w:tc>
          <w:tcPr>
            <w:tcW w:w="4407" w:type="dxa"/>
            <w:tcBorders>
              <w:top w:val="nil"/>
              <w:left w:val="nil"/>
              <w:bottom w:val="nil"/>
              <w:right w:val="nil"/>
            </w:tcBorders>
            <w:vAlign w:val="bottom"/>
          </w:tcPr>
          <w:p w14:paraId="2689C21F" w14:textId="77777777" w:rsidR="00EB4575" w:rsidRPr="00B43F99" w:rsidRDefault="00EB4575">
            <w:pPr>
              <w:spacing w:after="0"/>
              <w:rPr>
                <w:bCs/>
                <w:szCs w:val="22"/>
              </w:rPr>
            </w:pPr>
            <w:r w:rsidRPr="00B43F99">
              <w:rPr>
                <w:bCs/>
                <w:szCs w:val="22"/>
              </w:rPr>
              <w:t>Digita OY</w:t>
            </w:r>
          </w:p>
        </w:tc>
        <w:tc>
          <w:tcPr>
            <w:tcW w:w="3393" w:type="dxa"/>
            <w:tcBorders>
              <w:top w:val="nil"/>
              <w:left w:val="nil"/>
              <w:bottom w:val="nil"/>
              <w:right w:val="nil"/>
            </w:tcBorders>
            <w:vAlign w:val="bottom"/>
          </w:tcPr>
          <w:p w14:paraId="0DE8E686" w14:textId="77777777" w:rsidR="00EB4575" w:rsidRPr="00333840" w:rsidRDefault="00EB4575">
            <w:pPr>
              <w:spacing w:after="0"/>
              <w:rPr>
                <w:szCs w:val="22"/>
                <w:u w:val="single"/>
              </w:rPr>
            </w:pPr>
          </w:p>
        </w:tc>
      </w:tr>
      <w:tr w:rsidR="004E646E" w:rsidRPr="00333840" w14:paraId="6C307F69" w14:textId="77777777" w:rsidTr="002213D9">
        <w:trPr>
          <w:trHeight w:val="255"/>
        </w:trPr>
        <w:tc>
          <w:tcPr>
            <w:tcW w:w="4407" w:type="dxa"/>
            <w:tcBorders>
              <w:top w:val="nil"/>
              <w:left w:val="nil"/>
              <w:bottom w:val="nil"/>
              <w:right w:val="nil"/>
            </w:tcBorders>
            <w:vAlign w:val="bottom"/>
          </w:tcPr>
          <w:p w14:paraId="49D7BF67" w14:textId="7C7B7AFD" w:rsidR="004E646E" w:rsidRPr="00B43F99" w:rsidRDefault="00CF0379">
            <w:pPr>
              <w:spacing w:after="0"/>
              <w:rPr>
                <w:bCs/>
                <w:szCs w:val="22"/>
              </w:rPr>
            </w:pPr>
            <w:proofErr w:type="spellStart"/>
            <w:r w:rsidRPr="00B43F99">
              <w:rPr>
                <w:bCs/>
                <w:szCs w:val="22"/>
              </w:rPr>
              <w:t>Labwise</w:t>
            </w:r>
            <w:proofErr w:type="spellEnd"/>
            <w:r w:rsidRPr="00B43F99">
              <w:rPr>
                <w:bCs/>
                <w:szCs w:val="22"/>
              </w:rPr>
              <w:t xml:space="preserve"> Ltd.</w:t>
            </w:r>
          </w:p>
        </w:tc>
        <w:tc>
          <w:tcPr>
            <w:tcW w:w="3393" w:type="dxa"/>
            <w:tcBorders>
              <w:top w:val="nil"/>
              <w:left w:val="nil"/>
              <w:bottom w:val="nil"/>
              <w:right w:val="nil"/>
            </w:tcBorders>
            <w:vAlign w:val="bottom"/>
          </w:tcPr>
          <w:p w14:paraId="74D6B6D2" w14:textId="77777777" w:rsidR="004E646E" w:rsidRPr="00333840" w:rsidRDefault="004E646E">
            <w:pPr>
              <w:spacing w:after="0"/>
              <w:rPr>
                <w:szCs w:val="22"/>
                <w:u w:val="single"/>
              </w:rPr>
            </w:pPr>
          </w:p>
        </w:tc>
      </w:tr>
      <w:tr w:rsidR="004E646E" w:rsidRPr="00333840" w14:paraId="5105675F" w14:textId="77777777" w:rsidTr="002213D9">
        <w:trPr>
          <w:trHeight w:val="255"/>
        </w:trPr>
        <w:tc>
          <w:tcPr>
            <w:tcW w:w="4407" w:type="dxa"/>
            <w:tcBorders>
              <w:top w:val="nil"/>
              <w:left w:val="nil"/>
              <w:bottom w:val="nil"/>
              <w:right w:val="nil"/>
            </w:tcBorders>
            <w:vAlign w:val="bottom"/>
          </w:tcPr>
          <w:p w14:paraId="1B94D95B" w14:textId="77777777" w:rsidR="004E646E" w:rsidRPr="00B43F99" w:rsidRDefault="004E646E">
            <w:pPr>
              <w:spacing w:after="0"/>
              <w:rPr>
                <w:bCs/>
                <w:szCs w:val="22"/>
              </w:rPr>
            </w:pPr>
            <w:proofErr w:type="spellStart"/>
            <w:r w:rsidRPr="00B43F99">
              <w:rPr>
                <w:bCs/>
                <w:szCs w:val="22"/>
              </w:rPr>
              <w:t>Yleisradio</w:t>
            </w:r>
            <w:proofErr w:type="spellEnd"/>
            <w:r w:rsidRPr="00B43F99">
              <w:rPr>
                <w:bCs/>
                <w:szCs w:val="22"/>
              </w:rPr>
              <w:t xml:space="preserve"> (YLE)</w:t>
            </w:r>
          </w:p>
        </w:tc>
        <w:tc>
          <w:tcPr>
            <w:tcW w:w="3393" w:type="dxa"/>
            <w:tcBorders>
              <w:top w:val="nil"/>
              <w:left w:val="nil"/>
              <w:bottom w:val="nil"/>
              <w:right w:val="nil"/>
            </w:tcBorders>
            <w:vAlign w:val="bottom"/>
          </w:tcPr>
          <w:p w14:paraId="3863356D" w14:textId="77777777" w:rsidR="004E646E" w:rsidRPr="00333840" w:rsidRDefault="004E646E">
            <w:pPr>
              <w:spacing w:after="0"/>
              <w:rPr>
                <w:szCs w:val="22"/>
                <w:u w:val="single"/>
              </w:rPr>
            </w:pPr>
          </w:p>
        </w:tc>
      </w:tr>
      <w:tr w:rsidR="004E646E" w:rsidRPr="00333840" w14:paraId="085E0542" w14:textId="77777777" w:rsidTr="002213D9">
        <w:trPr>
          <w:trHeight w:val="255"/>
        </w:trPr>
        <w:tc>
          <w:tcPr>
            <w:tcW w:w="4407" w:type="dxa"/>
            <w:tcBorders>
              <w:top w:val="nil"/>
              <w:left w:val="nil"/>
              <w:bottom w:val="nil"/>
              <w:right w:val="nil"/>
            </w:tcBorders>
            <w:vAlign w:val="bottom"/>
          </w:tcPr>
          <w:p w14:paraId="575B7A02" w14:textId="77777777" w:rsidR="004E646E" w:rsidRPr="00B43F99" w:rsidRDefault="004E646E">
            <w:pPr>
              <w:spacing w:after="0"/>
              <w:rPr>
                <w:szCs w:val="22"/>
              </w:rPr>
            </w:pPr>
          </w:p>
        </w:tc>
        <w:tc>
          <w:tcPr>
            <w:tcW w:w="3393" w:type="dxa"/>
            <w:tcBorders>
              <w:top w:val="nil"/>
              <w:left w:val="nil"/>
              <w:bottom w:val="nil"/>
              <w:right w:val="nil"/>
            </w:tcBorders>
            <w:vAlign w:val="bottom"/>
          </w:tcPr>
          <w:p w14:paraId="6B64780A" w14:textId="77777777" w:rsidR="004E646E" w:rsidRPr="00333840" w:rsidRDefault="004E646E">
            <w:pPr>
              <w:spacing w:after="0"/>
              <w:rPr>
                <w:szCs w:val="22"/>
              </w:rPr>
            </w:pPr>
          </w:p>
        </w:tc>
      </w:tr>
      <w:tr w:rsidR="004E646E" w:rsidRPr="00333840" w14:paraId="6C5D9A62" w14:textId="77777777" w:rsidTr="002213D9">
        <w:trPr>
          <w:trHeight w:val="270"/>
        </w:trPr>
        <w:tc>
          <w:tcPr>
            <w:tcW w:w="4407" w:type="dxa"/>
            <w:tcBorders>
              <w:top w:val="nil"/>
              <w:left w:val="nil"/>
              <w:bottom w:val="single" w:sz="8" w:space="0" w:color="969696"/>
              <w:right w:val="nil"/>
            </w:tcBorders>
            <w:vAlign w:val="bottom"/>
          </w:tcPr>
          <w:p w14:paraId="19FC5E90" w14:textId="77777777" w:rsidR="004E646E" w:rsidRPr="00B43F99" w:rsidRDefault="004E646E">
            <w:pPr>
              <w:spacing w:after="0"/>
              <w:rPr>
                <w:b/>
                <w:bCs/>
                <w:szCs w:val="22"/>
              </w:rPr>
            </w:pPr>
            <w:r w:rsidRPr="00B43F99">
              <w:rPr>
                <w:b/>
                <w:bCs/>
                <w:szCs w:val="22"/>
              </w:rPr>
              <w:t>Norway</w:t>
            </w:r>
          </w:p>
        </w:tc>
        <w:tc>
          <w:tcPr>
            <w:tcW w:w="3393" w:type="dxa"/>
            <w:tcBorders>
              <w:top w:val="nil"/>
              <w:left w:val="nil"/>
              <w:bottom w:val="single" w:sz="8" w:space="0" w:color="969696"/>
              <w:right w:val="nil"/>
            </w:tcBorders>
            <w:vAlign w:val="bottom"/>
          </w:tcPr>
          <w:p w14:paraId="01C48CE3" w14:textId="77777777" w:rsidR="004E646E" w:rsidRPr="00333840" w:rsidRDefault="004E646E">
            <w:pPr>
              <w:spacing w:after="0"/>
              <w:rPr>
                <w:b/>
                <w:bCs/>
                <w:szCs w:val="22"/>
              </w:rPr>
            </w:pPr>
          </w:p>
        </w:tc>
      </w:tr>
      <w:tr w:rsidR="004E646E" w:rsidRPr="00333840" w14:paraId="6A50B0E9" w14:textId="77777777" w:rsidTr="002213D9">
        <w:trPr>
          <w:trHeight w:val="255"/>
        </w:trPr>
        <w:tc>
          <w:tcPr>
            <w:tcW w:w="4407" w:type="dxa"/>
            <w:tcBorders>
              <w:top w:val="single" w:sz="4" w:space="0" w:color="auto"/>
              <w:left w:val="nil"/>
              <w:bottom w:val="nil"/>
              <w:right w:val="nil"/>
            </w:tcBorders>
            <w:vAlign w:val="bottom"/>
          </w:tcPr>
          <w:p w14:paraId="5DF88B1A" w14:textId="1CE44F0E" w:rsidR="004E646E" w:rsidRPr="00B43F99" w:rsidRDefault="000233B0">
            <w:pPr>
              <w:spacing w:after="0"/>
              <w:rPr>
                <w:bCs/>
                <w:szCs w:val="22"/>
              </w:rPr>
            </w:pPr>
            <w:r w:rsidRPr="00B43F99">
              <w:rPr>
                <w:bCs/>
                <w:szCs w:val="22"/>
              </w:rPr>
              <w:t>Canal Digital</w:t>
            </w:r>
            <w:r w:rsidRPr="00B43F99">
              <w:rPr>
                <w:bCs/>
                <w:szCs w:val="22"/>
              </w:rPr>
              <w:br/>
            </w:r>
            <w:proofErr w:type="spellStart"/>
            <w:r w:rsidR="004E646E" w:rsidRPr="00B43F99">
              <w:rPr>
                <w:bCs/>
                <w:szCs w:val="22"/>
              </w:rPr>
              <w:t>Norges</w:t>
            </w:r>
            <w:proofErr w:type="spellEnd"/>
            <w:r w:rsidR="004E646E" w:rsidRPr="00B43F99">
              <w:rPr>
                <w:bCs/>
                <w:szCs w:val="22"/>
              </w:rPr>
              <w:t xml:space="preserve"> </w:t>
            </w:r>
            <w:proofErr w:type="spellStart"/>
            <w:r w:rsidR="004E646E" w:rsidRPr="00B43F99">
              <w:rPr>
                <w:bCs/>
                <w:szCs w:val="22"/>
              </w:rPr>
              <w:t>Televisjon</w:t>
            </w:r>
            <w:proofErr w:type="spellEnd"/>
            <w:r w:rsidR="004E646E" w:rsidRPr="00B43F99">
              <w:rPr>
                <w:bCs/>
                <w:szCs w:val="22"/>
              </w:rPr>
              <w:t xml:space="preserve"> </w:t>
            </w:r>
            <w:r w:rsidR="008932A7" w:rsidRPr="00B43F99">
              <w:rPr>
                <w:bCs/>
                <w:szCs w:val="22"/>
              </w:rPr>
              <w:t xml:space="preserve">AS </w:t>
            </w:r>
            <w:r w:rsidR="004E646E" w:rsidRPr="00B43F99">
              <w:rPr>
                <w:bCs/>
                <w:szCs w:val="22"/>
              </w:rPr>
              <w:t>(</w:t>
            </w:r>
            <w:proofErr w:type="spellStart"/>
            <w:r w:rsidR="004E646E" w:rsidRPr="00B43F99">
              <w:rPr>
                <w:bCs/>
                <w:szCs w:val="22"/>
              </w:rPr>
              <w:t>NTV</w:t>
            </w:r>
            <w:proofErr w:type="spellEnd"/>
            <w:r w:rsidR="004E646E" w:rsidRPr="00B43F99">
              <w:rPr>
                <w:bCs/>
                <w:szCs w:val="22"/>
              </w:rPr>
              <w:t>)</w:t>
            </w:r>
          </w:p>
        </w:tc>
        <w:tc>
          <w:tcPr>
            <w:tcW w:w="3393" w:type="dxa"/>
            <w:tcBorders>
              <w:top w:val="single" w:sz="4" w:space="0" w:color="auto"/>
              <w:left w:val="nil"/>
              <w:bottom w:val="nil"/>
              <w:right w:val="nil"/>
            </w:tcBorders>
            <w:vAlign w:val="bottom"/>
          </w:tcPr>
          <w:p w14:paraId="22FD4BC6" w14:textId="77777777" w:rsidR="004E646E" w:rsidRPr="00333840" w:rsidRDefault="004E646E">
            <w:pPr>
              <w:spacing w:after="0"/>
              <w:rPr>
                <w:szCs w:val="22"/>
                <w:u w:val="single"/>
              </w:rPr>
            </w:pPr>
          </w:p>
        </w:tc>
      </w:tr>
      <w:tr w:rsidR="004E646E" w:rsidRPr="00333840" w14:paraId="03DAF5B8" w14:textId="77777777" w:rsidTr="002213D9">
        <w:trPr>
          <w:trHeight w:val="255"/>
        </w:trPr>
        <w:tc>
          <w:tcPr>
            <w:tcW w:w="4407" w:type="dxa"/>
            <w:tcBorders>
              <w:top w:val="nil"/>
              <w:left w:val="nil"/>
              <w:bottom w:val="nil"/>
              <w:right w:val="nil"/>
            </w:tcBorders>
            <w:vAlign w:val="bottom"/>
          </w:tcPr>
          <w:p w14:paraId="349FCD83" w14:textId="77777777" w:rsidR="004E646E" w:rsidRPr="00333840" w:rsidRDefault="004E646E">
            <w:pPr>
              <w:spacing w:after="0"/>
              <w:rPr>
                <w:bCs/>
                <w:szCs w:val="22"/>
              </w:rPr>
            </w:pPr>
            <w:r w:rsidRPr="00333840">
              <w:rPr>
                <w:bCs/>
                <w:szCs w:val="22"/>
              </w:rPr>
              <w:t xml:space="preserve">Norsk </w:t>
            </w:r>
            <w:proofErr w:type="spellStart"/>
            <w:r w:rsidRPr="00333840">
              <w:rPr>
                <w:bCs/>
                <w:szCs w:val="22"/>
              </w:rPr>
              <w:t>Rikskringkasting</w:t>
            </w:r>
            <w:proofErr w:type="spellEnd"/>
            <w:r w:rsidRPr="00333840">
              <w:rPr>
                <w:bCs/>
                <w:szCs w:val="22"/>
              </w:rPr>
              <w:t xml:space="preserve"> </w:t>
            </w:r>
            <w:r w:rsidR="008932A7" w:rsidRPr="00333840">
              <w:rPr>
                <w:bCs/>
                <w:szCs w:val="22"/>
              </w:rPr>
              <w:t xml:space="preserve">AS </w:t>
            </w:r>
            <w:r w:rsidRPr="00333840">
              <w:rPr>
                <w:bCs/>
                <w:szCs w:val="22"/>
              </w:rPr>
              <w:t>(NRK)</w:t>
            </w:r>
          </w:p>
        </w:tc>
        <w:tc>
          <w:tcPr>
            <w:tcW w:w="3393" w:type="dxa"/>
            <w:tcBorders>
              <w:top w:val="nil"/>
              <w:left w:val="nil"/>
              <w:bottom w:val="nil"/>
              <w:right w:val="nil"/>
            </w:tcBorders>
            <w:vAlign w:val="bottom"/>
          </w:tcPr>
          <w:p w14:paraId="719BDF85" w14:textId="77777777" w:rsidR="004E646E" w:rsidRPr="00333840" w:rsidRDefault="004E646E">
            <w:pPr>
              <w:spacing w:after="0"/>
              <w:rPr>
                <w:szCs w:val="22"/>
                <w:u w:val="single"/>
              </w:rPr>
            </w:pPr>
          </w:p>
        </w:tc>
      </w:tr>
      <w:tr w:rsidR="004E646E" w:rsidRPr="00333840" w14:paraId="06432B90" w14:textId="77777777" w:rsidTr="002213D9">
        <w:trPr>
          <w:trHeight w:val="255"/>
        </w:trPr>
        <w:tc>
          <w:tcPr>
            <w:tcW w:w="4407" w:type="dxa"/>
            <w:tcBorders>
              <w:top w:val="nil"/>
              <w:left w:val="nil"/>
              <w:bottom w:val="nil"/>
              <w:right w:val="nil"/>
            </w:tcBorders>
            <w:vAlign w:val="bottom"/>
          </w:tcPr>
          <w:p w14:paraId="021145D3" w14:textId="77777777" w:rsidR="004E646E" w:rsidRPr="00333840" w:rsidRDefault="004E646E">
            <w:pPr>
              <w:spacing w:after="0"/>
              <w:rPr>
                <w:bCs/>
                <w:szCs w:val="22"/>
              </w:rPr>
            </w:pPr>
            <w:proofErr w:type="spellStart"/>
            <w:r w:rsidRPr="00333840">
              <w:rPr>
                <w:bCs/>
                <w:szCs w:val="22"/>
              </w:rPr>
              <w:t>RiksTV</w:t>
            </w:r>
            <w:proofErr w:type="spellEnd"/>
            <w:r w:rsidR="008932A7" w:rsidRPr="00333840">
              <w:rPr>
                <w:bCs/>
                <w:szCs w:val="22"/>
              </w:rPr>
              <w:t xml:space="preserve"> AS</w:t>
            </w:r>
          </w:p>
          <w:p w14:paraId="6BB0690C" w14:textId="595A648F" w:rsidR="009860F1" w:rsidRPr="00333840" w:rsidRDefault="009860F1">
            <w:pPr>
              <w:spacing w:after="0"/>
              <w:rPr>
                <w:bCs/>
                <w:szCs w:val="22"/>
              </w:rPr>
            </w:pPr>
            <w:r w:rsidRPr="00333840">
              <w:rPr>
                <w:bCs/>
                <w:szCs w:val="22"/>
              </w:rPr>
              <w:t>Te</w:t>
            </w:r>
            <w:r w:rsidRPr="00D5054E">
              <w:rPr>
                <w:bCs/>
                <w:szCs w:val="22"/>
              </w:rPr>
              <w:t>l</w:t>
            </w:r>
            <w:r w:rsidR="00BC456E" w:rsidRPr="00D5054E">
              <w:rPr>
                <w:bCs/>
                <w:szCs w:val="22"/>
              </w:rPr>
              <w:t>e</w:t>
            </w:r>
            <w:r w:rsidRPr="00D5054E">
              <w:rPr>
                <w:bCs/>
                <w:szCs w:val="22"/>
              </w:rPr>
              <w:t>no</w:t>
            </w:r>
            <w:r w:rsidRPr="00333840">
              <w:rPr>
                <w:bCs/>
                <w:szCs w:val="22"/>
              </w:rPr>
              <w:t>r Broadcast Holding AS</w:t>
            </w:r>
          </w:p>
          <w:p w14:paraId="69BAD072" w14:textId="1E8F4968" w:rsidR="009860F1" w:rsidRPr="00333840" w:rsidRDefault="009860F1">
            <w:pPr>
              <w:spacing w:after="0"/>
              <w:rPr>
                <w:bCs/>
                <w:szCs w:val="22"/>
              </w:rPr>
            </w:pPr>
            <w:r w:rsidRPr="00333840">
              <w:rPr>
                <w:bCs/>
                <w:szCs w:val="22"/>
              </w:rPr>
              <w:t>TV</w:t>
            </w:r>
            <w:r w:rsidR="008932A7" w:rsidRPr="00333840">
              <w:rPr>
                <w:bCs/>
                <w:szCs w:val="22"/>
              </w:rPr>
              <w:t xml:space="preserve"> </w:t>
            </w:r>
            <w:r w:rsidRPr="00333840">
              <w:rPr>
                <w:bCs/>
                <w:szCs w:val="22"/>
              </w:rPr>
              <w:t>2</w:t>
            </w:r>
            <w:r w:rsidR="008932A7" w:rsidRPr="00333840">
              <w:rPr>
                <w:bCs/>
                <w:szCs w:val="22"/>
              </w:rPr>
              <w:t xml:space="preserve"> Norge AS</w:t>
            </w:r>
            <w:r w:rsidR="00CF0379">
              <w:rPr>
                <w:bCs/>
                <w:szCs w:val="22"/>
              </w:rPr>
              <w:br/>
            </w:r>
            <w:proofErr w:type="spellStart"/>
            <w:r w:rsidR="00CF0379">
              <w:rPr>
                <w:bCs/>
                <w:szCs w:val="22"/>
              </w:rPr>
              <w:t>Elektronikkbransjen</w:t>
            </w:r>
            <w:proofErr w:type="spellEnd"/>
          </w:p>
        </w:tc>
        <w:tc>
          <w:tcPr>
            <w:tcW w:w="3393" w:type="dxa"/>
            <w:tcBorders>
              <w:top w:val="nil"/>
              <w:left w:val="nil"/>
              <w:bottom w:val="nil"/>
              <w:right w:val="nil"/>
            </w:tcBorders>
            <w:vAlign w:val="bottom"/>
          </w:tcPr>
          <w:p w14:paraId="3EDB8326" w14:textId="77777777" w:rsidR="004E646E" w:rsidRPr="00333840" w:rsidRDefault="004E646E">
            <w:pPr>
              <w:spacing w:after="0"/>
              <w:rPr>
                <w:szCs w:val="22"/>
                <w:u w:val="single"/>
              </w:rPr>
            </w:pPr>
          </w:p>
        </w:tc>
      </w:tr>
      <w:tr w:rsidR="004E646E" w:rsidRPr="00333840" w14:paraId="3B0618F4" w14:textId="77777777" w:rsidTr="002213D9">
        <w:trPr>
          <w:trHeight w:val="255"/>
        </w:trPr>
        <w:tc>
          <w:tcPr>
            <w:tcW w:w="4407" w:type="dxa"/>
            <w:tcBorders>
              <w:top w:val="nil"/>
              <w:left w:val="nil"/>
              <w:bottom w:val="nil"/>
              <w:right w:val="nil"/>
            </w:tcBorders>
            <w:vAlign w:val="bottom"/>
          </w:tcPr>
          <w:p w14:paraId="59EAF639" w14:textId="77777777" w:rsidR="004E646E" w:rsidRPr="00333840" w:rsidRDefault="004E646E">
            <w:pPr>
              <w:spacing w:after="0"/>
              <w:rPr>
                <w:szCs w:val="22"/>
              </w:rPr>
            </w:pPr>
          </w:p>
        </w:tc>
        <w:tc>
          <w:tcPr>
            <w:tcW w:w="3393" w:type="dxa"/>
            <w:tcBorders>
              <w:top w:val="nil"/>
              <w:left w:val="nil"/>
              <w:bottom w:val="nil"/>
              <w:right w:val="nil"/>
            </w:tcBorders>
            <w:vAlign w:val="bottom"/>
          </w:tcPr>
          <w:p w14:paraId="25F4CA6A" w14:textId="77777777" w:rsidR="004E646E" w:rsidRPr="00333840" w:rsidRDefault="004E646E">
            <w:pPr>
              <w:spacing w:after="0"/>
              <w:rPr>
                <w:szCs w:val="22"/>
              </w:rPr>
            </w:pPr>
          </w:p>
        </w:tc>
      </w:tr>
      <w:tr w:rsidR="004E646E" w:rsidRPr="00333840" w14:paraId="06E5CCD1" w14:textId="77777777" w:rsidTr="002213D9">
        <w:trPr>
          <w:trHeight w:val="270"/>
        </w:trPr>
        <w:tc>
          <w:tcPr>
            <w:tcW w:w="4407" w:type="dxa"/>
            <w:tcBorders>
              <w:top w:val="nil"/>
              <w:left w:val="nil"/>
              <w:bottom w:val="single" w:sz="8" w:space="0" w:color="969696"/>
              <w:right w:val="nil"/>
            </w:tcBorders>
            <w:vAlign w:val="bottom"/>
          </w:tcPr>
          <w:p w14:paraId="73F81750" w14:textId="77777777" w:rsidR="004E646E" w:rsidRPr="00333840" w:rsidRDefault="004E646E">
            <w:pPr>
              <w:spacing w:after="0"/>
              <w:rPr>
                <w:b/>
                <w:bCs/>
                <w:szCs w:val="22"/>
              </w:rPr>
            </w:pPr>
            <w:r w:rsidRPr="00333840">
              <w:rPr>
                <w:b/>
                <w:bCs/>
                <w:szCs w:val="22"/>
              </w:rPr>
              <w:t>Sweden</w:t>
            </w:r>
          </w:p>
        </w:tc>
        <w:tc>
          <w:tcPr>
            <w:tcW w:w="3393" w:type="dxa"/>
            <w:tcBorders>
              <w:top w:val="nil"/>
              <w:left w:val="nil"/>
              <w:bottom w:val="single" w:sz="8" w:space="0" w:color="969696"/>
              <w:right w:val="nil"/>
            </w:tcBorders>
            <w:vAlign w:val="bottom"/>
          </w:tcPr>
          <w:p w14:paraId="0FA34DA1" w14:textId="77777777" w:rsidR="004E646E" w:rsidRPr="00333840" w:rsidRDefault="004E646E">
            <w:pPr>
              <w:spacing w:after="0"/>
              <w:rPr>
                <w:b/>
                <w:bCs/>
                <w:szCs w:val="22"/>
              </w:rPr>
            </w:pPr>
          </w:p>
        </w:tc>
      </w:tr>
      <w:tr w:rsidR="004E646E" w:rsidRPr="00333840" w14:paraId="7DC79404" w14:textId="77777777" w:rsidTr="002213D9">
        <w:trPr>
          <w:trHeight w:val="255"/>
        </w:trPr>
        <w:tc>
          <w:tcPr>
            <w:tcW w:w="4407" w:type="dxa"/>
            <w:tcBorders>
              <w:top w:val="single" w:sz="4" w:space="0" w:color="auto"/>
              <w:left w:val="nil"/>
              <w:bottom w:val="nil"/>
              <w:right w:val="nil"/>
            </w:tcBorders>
            <w:vAlign w:val="bottom"/>
          </w:tcPr>
          <w:p w14:paraId="38EF31A9" w14:textId="1954FFED" w:rsidR="004E646E" w:rsidRPr="00333840" w:rsidRDefault="00BC456E">
            <w:pPr>
              <w:spacing w:after="0"/>
              <w:rPr>
                <w:bCs/>
                <w:szCs w:val="22"/>
              </w:rPr>
            </w:pPr>
            <w:proofErr w:type="spellStart"/>
            <w:r w:rsidRPr="00FC5313">
              <w:rPr>
                <w:bCs/>
                <w:szCs w:val="22"/>
              </w:rPr>
              <w:t>Tele2</w:t>
            </w:r>
            <w:proofErr w:type="spellEnd"/>
            <w:r w:rsidRPr="00FC5313">
              <w:rPr>
                <w:bCs/>
                <w:szCs w:val="22"/>
              </w:rPr>
              <w:t>/</w:t>
            </w:r>
            <w:r w:rsidR="004E646E" w:rsidRPr="00FC5313">
              <w:rPr>
                <w:bCs/>
                <w:szCs w:val="22"/>
              </w:rPr>
              <w:t>Comhem</w:t>
            </w:r>
            <w:r w:rsidR="004E646E" w:rsidRPr="00333840">
              <w:rPr>
                <w:bCs/>
                <w:szCs w:val="22"/>
              </w:rPr>
              <w:t xml:space="preserve"> AB</w:t>
            </w:r>
          </w:p>
        </w:tc>
        <w:tc>
          <w:tcPr>
            <w:tcW w:w="3393" w:type="dxa"/>
            <w:tcBorders>
              <w:top w:val="single" w:sz="4" w:space="0" w:color="auto"/>
              <w:left w:val="nil"/>
              <w:bottom w:val="nil"/>
              <w:right w:val="nil"/>
            </w:tcBorders>
            <w:vAlign w:val="bottom"/>
          </w:tcPr>
          <w:p w14:paraId="4B510207" w14:textId="77777777" w:rsidR="004E646E" w:rsidRPr="00333840" w:rsidRDefault="004E646E">
            <w:pPr>
              <w:spacing w:after="0"/>
              <w:rPr>
                <w:szCs w:val="22"/>
                <w:u w:val="single"/>
              </w:rPr>
            </w:pPr>
          </w:p>
        </w:tc>
      </w:tr>
      <w:tr w:rsidR="004E646E" w:rsidRPr="00333840" w14:paraId="68F91C00" w14:textId="77777777" w:rsidTr="002213D9">
        <w:trPr>
          <w:trHeight w:val="255"/>
        </w:trPr>
        <w:tc>
          <w:tcPr>
            <w:tcW w:w="4407" w:type="dxa"/>
            <w:tcBorders>
              <w:top w:val="nil"/>
              <w:left w:val="nil"/>
              <w:bottom w:val="nil"/>
              <w:right w:val="nil"/>
            </w:tcBorders>
            <w:vAlign w:val="bottom"/>
          </w:tcPr>
          <w:p w14:paraId="6C86569C" w14:textId="77777777" w:rsidR="004E646E" w:rsidRPr="00333840" w:rsidRDefault="004E646E" w:rsidP="009860F1">
            <w:pPr>
              <w:spacing w:after="0"/>
              <w:rPr>
                <w:bCs/>
                <w:szCs w:val="22"/>
              </w:rPr>
            </w:pPr>
            <w:proofErr w:type="spellStart"/>
            <w:r w:rsidRPr="00333840">
              <w:rPr>
                <w:bCs/>
                <w:szCs w:val="22"/>
              </w:rPr>
              <w:t>Sveriges</w:t>
            </w:r>
            <w:proofErr w:type="spellEnd"/>
            <w:r w:rsidRPr="00333840">
              <w:rPr>
                <w:bCs/>
                <w:szCs w:val="22"/>
              </w:rPr>
              <w:t xml:space="preserve"> Television AB (SVT)</w:t>
            </w:r>
          </w:p>
        </w:tc>
        <w:tc>
          <w:tcPr>
            <w:tcW w:w="3393" w:type="dxa"/>
            <w:tcBorders>
              <w:top w:val="nil"/>
              <w:left w:val="nil"/>
              <w:bottom w:val="nil"/>
              <w:right w:val="nil"/>
            </w:tcBorders>
            <w:vAlign w:val="bottom"/>
          </w:tcPr>
          <w:p w14:paraId="78B593EE" w14:textId="77777777" w:rsidR="004E646E" w:rsidRPr="00333840" w:rsidRDefault="004E646E">
            <w:pPr>
              <w:spacing w:after="0"/>
              <w:rPr>
                <w:szCs w:val="22"/>
                <w:u w:val="single"/>
              </w:rPr>
            </w:pPr>
          </w:p>
        </w:tc>
      </w:tr>
      <w:tr w:rsidR="004E646E" w:rsidRPr="00333840" w14:paraId="355F09CB" w14:textId="77777777" w:rsidTr="002213D9">
        <w:trPr>
          <w:trHeight w:val="255"/>
        </w:trPr>
        <w:tc>
          <w:tcPr>
            <w:tcW w:w="4407" w:type="dxa"/>
            <w:tcBorders>
              <w:top w:val="nil"/>
              <w:left w:val="nil"/>
              <w:bottom w:val="nil"/>
              <w:right w:val="nil"/>
            </w:tcBorders>
            <w:vAlign w:val="bottom"/>
          </w:tcPr>
          <w:p w14:paraId="37B426A9" w14:textId="77777777" w:rsidR="004E646E" w:rsidRPr="00333840" w:rsidRDefault="004E646E">
            <w:pPr>
              <w:spacing w:after="0"/>
              <w:rPr>
                <w:bCs/>
                <w:szCs w:val="22"/>
              </w:rPr>
            </w:pPr>
            <w:r w:rsidRPr="00333840">
              <w:rPr>
                <w:bCs/>
                <w:szCs w:val="22"/>
              </w:rPr>
              <w:t>Teracom AB</w:t>
            </w:r>
          </w:p>
        </w:tc>
        <w:tc>
          <w:tcPr>
            <w:tcW w:w="3393" w:type="dxa"/>
            <w:tcBorders>
              <w:top w:val="nil"/>
              <w:left w:val="nil"/>
              <w:bottom w:val="nil"/>
              <w:right w:val="nil"/>
            </w:tcBorders>
            <w:vAlign w:val="bottom"/>
          </w:tcPr>
          <w:p w14:paraId="153BE223" w14:textId="77777777" w:rsidR="004E646E" w:rsidRPr="00333840" w:rsidRDefault="004E646E">
            <w:pPr>
              <w:spacing w:after="0"/>
              <w:rPr>
                <w:szCs w:val="22"/>
                <w:u w:val="single"/>
              </w:rPr>
            </w:pPr>
          </w:p>
        </w:tc>
      </w:tr>
      <w:tr w:rsidR="004E646E" w:rsidRPr="00333840" w14:paraId="1167BA12" w14:textId="77777777" w:rsidTr="002213D9">
        <w:trPr>
          <w:trHeight w:val="255"/>
        </w:trPr>
        <w:tc>
          <w:tcPr>
            <w:tcW w:w="4407" w:type="dxa"/>
            <w:tcBorders>
              <w:top w:val="nil"/>
              <w:left w:val="nil"/>
              <w:bottom w:val="nil"/>
              <w:right w:val="nil"/>
            </w:tcBorders>
            <w:vAlign w:val="bottom"/>
          </w:tcPr>
          <w:p w14:paraId="1A07899D" w14:textId="77777777" w:rsidR="009860F1" w:rsidRPr="00333840" w:rsidRDefault="00F06EAC">
            <w:pPr>
              <w:spacing w:after="0"/>
              <w:rPr>
                <w:bCs/>
                <w:szCs w:val="22"/>
              </w:rPr>
            </w:pPr>
            <w:proofErr w:type="spellStart"/>
            <w:r w:rsidRPr="00333840">
              <w:rPr>
                <w:bCs/>
                <w:szCs w:val="22"/>
              </w:rPr>
              <w:t>ElektronikBranschen</w:t>
            </w:r>
            <w:proofErr w:type="spellEnd"/>
          </w:p>
        </w:tc>
        <w:tc>
          <w:tcPr>
            <w:tcW w:w="3393" w:type="dxa"/>
            <w:tcBorders>
              <w:top w:val="nil"/>
              <w:left w:val="nil"/>
              <w:bottom w:val="nil"/>
              <w:right w:val="nil"/>
            </w:tcBorders>
            <w:vAlign w:val="bottom"/>
          </w:tcPr>
          <w:p w14:paraId="2E370FD9" w14:textId="77777777" w:rsidR="004E646E" w:rsidRPr="00333840" w:rsidRDefault="004E646E">
            <w:pPr>
              <w:spacing w:after="0"/>
              <w:rPr>
                <w:szCs w:val="22"/>
                <w:u w:val="single"/>
              </w:rPr>
            </w:pPr>
          </w:p>
        </w:tc>
      </w:tr>
      <w:tr w:rsidR="004E646E" w:rsidRPr="00333840" w14:paraId="1AE00417" w14:textId="77777777" w:rsidTr="002213D9">
        <w:trPr>
          <w:trHeight w:val="255"/>
        </w:trPr>
        <w:tc>
          <w:tcPr>
            <w:tcW w:w="4407" w:type="dxa"/>
            <w:tcBorders>
              <w:top w:val="nil"/>
              <w:left w:val="nil"/>
              <w:bottom w:val="nil"/>
              <w:right w:val="nil"/>
            </w:tcBorders>
            <w:vAlign w:val="bottom"/>
          </w:tcPr>
          <w:p w14:paraId="535A0DE5" w14:textId="77777777" w:rsidR="004E646E" w:rsidRPr="00333840" w:rsidRDefault="004E646E">
            <w:pPr>
              <w:spacing w:after="0"/>
              <w:rPr>
                <w:bCs/>
                <w:szCs w:val="22"/>
              </w:rPr>
            </w:pPr>
          </w:p>
        </w:tc>
        <w:tc>
          <w:tcPr>
            <w:tcW w:w="3393" w:type="dxa"/>
            <w:tcBorders>
              <w:top w:val="nil"/>
              <w:left w:val="nil"/>
              <w:bottom w:val="nil"/>
              <w:right w:val="nil"/>
            </w:tcBorders>
            <w:vAlign w:val="bottom"/>
          </w:tcPr>
          <w:p w14:paraId="40D3DD5D" w14:textId="77777777" w:rsidR="004E646E" w:rsidRPr="00333840" w:rsidRDefault="004E646E">
            <w:pPr>
              <w:spacing w:after="0"/>
              <w:rPr>
                <w:szCs w:val="22"/>
                <w:u w:val="single"/>
              </w:rPr>
            </w:pPr>
          </w:p>
        </w:tc>
      </w:tr>
    </w:tbl>
    <w:p w14:paraId="1F09AEE3" w14:textId="77777777" w:rsidR="00EB4575" w:rsidRPr="00333840" w:rsidRDefault="00EB4575">
      <w:pPr>
        <w:spacing w:after="0"/>
      </w:pPr>
      <w:bookmarkStart w:id="5842" w:name="_Ref478450539"/>
    </w:p>
    <w:p w14:paraId="51870DB6" w14:textId="77777777" w:rsidR="007A50AE" w:rsidRPr="00333840" w:rsidRDefault="007A50AE" w:rsidP="002213D9">
      <w:pPr>
        <w:pStyle w:val="AnnexH2"/>
      </w:pPr>
      <w:bookmarkStart w:id="5843" w:name="_Toc392074162"/>
      <w:bookmarkStart w:id="5844" w:name="_Toc392075729"/>
      <w:bookmarkStart w:id="5845" w:name="_Toc151560809"/>
      <w:r w:rsidRPr="00333840">
        <w:t>NorDig Associated Members</w:t>
      </w:r>
      <w:bookmarkEnd w:id="5843"/>
      <w:bookmarkEnd w:id="5844"/>
      <w:bookmarkEnd w:id="5845"/>
    </w:p>
    <w:p w14:paraId="4525D163" w14:textId="40B7B21E" w:rsidR="007A50AE" w:rsidRDefault="007A50AE" w:rsidP="002213D9">
      <w:pPr>
        <w:ind w:firstLine="720"/>
      </w:pPr>
      <w:r w:rsidRPr="00333840">
        <w:t>The NorDig group represents the following associated members:</w:t>
      </w:r>
    </w:p>
    <w:p w14:paraId="29608DF4" w14:textId="2DB1DE7C" w:rsidR="00BC456E" w:rsidRDefault="002213D9" w:rsidP="00DA30D7">
      <w:pPr>
        <w:spacing w:after="0"/>
        <w:ind w:left="720"/>
        <w:rPr>
          <w:lang w:val="sv-SE"/>
        </w:rPr>
      </w:pPr>
      <w:r w:rsidRPr="009E1A2D">
        <w:rPr>
          <w:lang w:val="sv-SE"/>
        </w:rPr>
        <w:t xml:space="preserve">Vestel Elektronik </w:t>
      </w:r>
      <w:proofErr w:type="spellStart"/>
      <w:r w:rsidRPr="009E1A2D">
        <w:rPr>
          <w:lang w:val="sv-SE"/>
        </w:rPr>
        <w:t>Sanayi</w:t>
      </w:r>
      <w:proofErr w:type="spellEnd"/>
      <w:r w:rsidRPr="009E1A2D">
        <w:rPr>
          <w:lang w:val="sv-SE"/>
        </w:rPr>
        <w:t xml:space="preserve"> ve </w:t>
      </w:r>
      <w:proofErr w:type="spellStart"/>
      <w:r w:rsidRPr="009E1A2D">
        <w:rPr>
          <w:lang w:val="sv-SE"/>
        </w:rPr>
        <w:t>Ticaret</w:t>
      </w:r>
      <w:proofErr w:type="spellEnd"/>
      <w:r w:rsidRPr="009E1A2D">
        <w:rPr>
          <w:lang w:val="sv-SE"/>
        </w:rPr>
        <w:t xml:space="preserve"> </w:t>
      </w:r>
      <w:proofErr w:type="spellStart"/>
      <w:r w:rsidRPr="009E1A2D">
        <w:rPr>
          <w:lang w:val="sv-SE"/>
        </w:rPr>
        <w:t>A.S</w:t>
      </w:r>
      <w:proofErr w:type="spellEnd"/>
      <w:r w:rsidRPr="009E1A2D">
        <w:rPr>
          <w:lang w:val="sv-SE"/>
        </w:rPr>
        <w:t>.</w:t>
      </w:r>
    </w:p>
    <w:p w14:paraId="02E4FA2C" w14:textId="4BB75339" w:rsidR="002213D9" w:rsidRPr="002213D9" w:rsidRDefault="00F76AD5" w:rsidP="002213D9">
      <w:pPr>
        <w:ind w:left="720"/>
        <w:rPr>
          <w:lang w:val="sv-SE"/>
        </w:rPr>
      </w:pPr>
      <w:proofErr w:type="spellStart"/>
      <w:r w:rsidRPr="00FC5313">
        <w:rPr>
          <w:lang w:val="sv-SE"/>
        </w:rPr>
        <w:t>Koninklijke</w:t>
      </w:r>
      <w:proofErr w:type="spellEnd"/>
      <w:r w:rsidRPr="00FC5313">
        <w:rPr>
          <w:lang w:val="sv-SE"/>
        </w:rPr>
        <w:t xml:space="preserve"> Philips </w:t>
      </w:r>
      <w:proofErr w:type="spellStart"/>
      <w:r w:rsidRPr="00FC5313">
        <w:rPr>
          <w:lang w:val="sv-SE"/>
        </w:rPr>
        <w:t>N.V</w:t>
      </w:r>
      <w:proofErr w:type="spellEnd"/>
      <w:r w:rsidRPr="00FC5313">
        <w:rPr>
          <w:lang w:val="sv-SE"/>
        </w:rPr>
        <w:t>.</w:t>
      </w:r>
      <w:r w:rsidR="002213D9">
        <w:rPr>
          <w:lang w:val="sv-SE"/>
        </w:rPr>
        <w:br/>
      </w:r>
    </w:p>
    <w:p w14:paraId="446DB8B7" w14:textId="5528A800" w:rsidR="00322348" w:rsidRPr="00B43F99" w:rsidRDefault="000233B0" w:rsidP="004F096A">
      <w:pPr>
        <w:pStyle w:val="AnnexH2"/>
        <w:rPr>
          <w:lang w:val="en-GB"/>
        </w:rPr>
      </w:pPr>
      <w:bookmarkStart w:id="5846" w:name="_Toc392074163"/>
      <w:bookmarkStart w:id="5847" w:name="_Toc392075730"/>
      <w:bookmarkStart w:id="5848" w:name="_Toc151560810"/>
      <w:r w:rsidRPr="00B43F99">
        <w:rPr>
          <w:lang w:val="en-GB"/>
        </w:rPr>
        <w:t>Partners</w:t>
      </w:r>
      <w:bookmarkEnd w:id="5846"/>
      <w:bookmarkEnd w:id="5847"/>
      <w:bookmarkEnd w:id="5848"/>
    </w:p>
    <w:p w14:paraId="39AB6D48" w14:textId="3B3AD649" w:rsidR="002213D9" w:rsidRPr="00B43F99" w:rsidRDefault="00322348" w:rsidP="002213D9">
      <w:pPr>
        <w:spacing w:after="0"/>
        <w:ind w:left="720"/>
      </w:pPr>
      <w:r w:rsidRPr="00333840">
        <w:t xml:space="preserve">NorDig have had great support from a number of manufactures and other non-NorDig-member companies as technical expertise and </w:t>
      </w:r>
      <w:r w:rsidR="00F06EAC" w:rsidRPr="00333840">
        <w:t xml:space="preserve">with </w:t>
      </w:r>
      <w:r w:rsidRPr="00333840">
        <w:t>help to ensure updates of our specifications. NorDig would like to express our great appreciation to the following companies for their support in NorDig:</w:t>
      </w:r>
      <w:r w:rsidR="002213D9">
        <w:br/>
      </w:r>
      <w:r w:rsidR="002213D9">
        <w:br/>
      </w:r>
      <w:r w:rsidR="000233B0" w:rsidRPr="00B43F99">
        <w:t>C More</w:t>
      </w:r>
      <w:r w:rsidR="000233B0" w:rsidRPr="00B43F99">
        <w:br/>
      </w:r>
      <w:r w:rsidR="000233B0" w:rsidRPr="00B43F99">
        <w:lastRenderedPageBreak/>
        <w:t>Digital TV Labs</w:t>
      </w:r>
      <w:r w:rsidR="000233B0" w:rsidRPr="00B43F99">
        <w:br/>
      </w:r>
      <w:r w:rsidR="002213D9" w:rsidRPr="00B43F99">
        <w:t>Dolby Europe Ltd</w:t>
      </w:r>
      <w:r w:rsidR="002213D9" w:rsidRPr="00B43F99">
        <w:br/>
        <w:t>Fraunhofer</w:t>
      </w:r>
      <w:r w:rsidR="000233B0" w:rsidRPr="00B43F99">
        <w:br/>
        <w:t>June</w:t>
      </w:r>
      <w:r w:rsidR="000233B0" w:rsidRPr="00B43F99">
        <w:br/>
      </w:r>
      <w:proofErr w:type="spellStart"/>
      <w:r w:rsidR="000233B0" w:rsidRPr="00B43F99">
        <w:t>Levira</w:t>
      </w:r>
      <w:proofErr w:type="spellEnd"/>
      <w:r w:rsidR="002213D9" w:rsidRPr="00B43F99">
        <w:br/>
        <w:t>LG Electronics</w:t>
      </w:r>
      <w:r w:rsidR="000233B0" w:rsidRPr="00B43F99">
        <w:br/>
        <w:t>MTV</w:t>
      </w:r>
    </w:p>
    <w:p w14:paraId="41986291" w14:textId="287BE7FD" w:rsidR="002213D9" w:rsidRPr="00B43F99" w:rsidRDefault="002213D9" w:rsidP="002213D9">
      <w:pPr>
        <w:spacing w:after="0"/>
        <w:ind w:firstLine="720"/>
      </w:pPr>
      <w:r w:rsidRPr="00B43F99">
        <w:t>Panasonic</w:t>
      </w:r>
    </w:p>
    <w:p w14:paraId="7F1660DC" w14:textId="7DFE1942" w:rsidR="002213D9" w:rsidRPr="00B43F99" w:rsidRDefault="002213D9" w:rsidP="002213D9">
      <w:pPr>
        <w:spacing w:after="0"/>
        <w:ind w:firstLine="720"/>
      </w:pPr>
      <w:r w:rsidRPr="00B43F99">
        <w:t>Samsung Electronics</w:t>
      </w:r>
    </w:p>
    <w:p w14:paraId="181BF67C" w14:textId="5BF4B678" w:rsidR="000233B0" w:rsidRPr="00B43F99" w:rsidRDefault="000233B0" w:rsidP="002213D9">
      <w:pPr>
        <w:spacing w:after="0"/>
        <w:ind w:firstLine="720"/>
      </w:pPr>
      <w:r w:rsidRPr="00B43F99">
        <w:t>Silema</w:t>
      </w:r>
    </w:p>
    <w:p w14:paraId="5608F515" w14:textId="2C98B9AD" w:rsidR="000233B0" w:rsidRPr="00B43F99" w:rsidRDefault="000233B0" w:rsidP="002213D9">
      <w:pPr>
        <w:spacing w:after="0"/>
        <w:ind w:firstLine="720"/>
      </w:pPr>
      <w:proofErr w:type="spellStart"/>
      <w:r w:rsidRPr="00B43F99">
        <w:t>Sofiadigital</w:t>
      </w:r>
      <w:proofErr w:type="spellEnd"/>
    </w:p>
    <w:p w14:paraId="405430D4" w14:textId="72AC83E4" w:rsidR="00322348" w:rsidRPr="00B43F99" w:rsidRDefault="002213D9" w:rsidP="002213D9">
      <w:pPr>
        <w:spacing w:after="0"/>
        <w:ind w:firstLine="720"/>
      </w:pPr>
      <w:r w:rsidRPr="00B43F99">
        <w:t>Sony Europe Ltd</w:t>
      </w:r>
    </w:p>
    <w:p w14:paraId="057D8367" w14:textId="67B17F3E" w:rsidR="002213D9" w:rsidRPr="00B43F99" w:rsidRDefault="002213D9" w:rsidP="002213D9">
      <w:pPr>
        <w:spacing w:after="0"/>
        <w:ind w:firstLine="720"/>
      </w:pPr>
      <w:r w:rsidRPr="00B43F99">
        <w:t>TP Vision</w:t>
      </w:r>
    </w:p>
    <w:p w14:paraId="1F6B58C0" w14:textId="5843D8DD" w:rsidR="000233B0" w:rsidRDefault="000233B0" w:rsidP="002213D9">
      <w:pPr>
        <w:spacing w:after="0"/>
        <w:ind w:firstLine="720"/>
      </w:pPr>
      <w:r w:rsidRPr="00B43F99">
        <w:t>Viaplay</w:t>
      </w:r>
    </w:p>
    <w:p w14:paraId="78389894" w14:textId="77777777" w:rsidR="002213D9" w:rsidRPr="00333840" w:rsidRDefault="002213D9" w:rsidP="00322348">
      <w:pPr>
        <w:spacing w:after="0"/>
      </w:pPr>
    </w:p>
    <w:p w14:paraId="78E20184" w14:textId="77777777" w:rsidR="00322348" w:rsidRPr="00333840" w:rsidRDefault="00322348" w:rsidP="00322348">
      <w:pPr>
        <w:spacing w:after="0"/>
      </w:pPr>
      <w:r w:rsidRPr="00333840">
        <w:t xml:space="preserve"> </w:t>
      </w:r>
    </w:p>
    <w:p w14:paraId="7139CC0D" w14:textId="77777777" w:rsidR="00EB4575" w:rsidRPr="00333840" w:rsidRDefault="00EB4575" w:rsidP="009B25CD">
      <w:pPr>
        <w:pStyle w:val="AnnexH1"/>
      </w:pPr>
      <w:bookmarkStart w:id="5849" w:name="_Ref87344184"/>
      <w:bookmarkStart w:id="5850" w:name="_Ref88374163"/>
      <w:bookmarkStart w:id="5851" w:name="_Toc130051516"/>
      <w:bookmarkStart w:id="5852" w:name="_Toc200727702"/>
      <w:bookmarkStart w:id="5853" w:name="_Toc200728493"/>
      <w:bookmarkStart w:id="5854" w:name="_Toc200729286"/>
      <w:bookmarkStart w:id="5855" w:name="_Toc201422966"/>
      <w:bookmarkStart w:id="5856" w:name="_Toc232172065"/>
      <w:bookmarkStart w:id="5857" w:name="_Toc232173111"/>
      <w:bookmarkStart w:id="5858" w:name="_Toc232177562"/>
      <w:bookmarkStart w:id="5859" w:name="_Toc256420075"/>
      <w:bookmarkStart w:id="5860" w:name="_Toc265441008"/>
      <w:bookmarkStart w:id="5861" w:name="_Toc338613966"/>
      <w:bookmarkStart w:id="5862" w:name="_Toc342658166"/>
      <w:bookmarkStart w:id="5863" w:name="_Toc342659744"/>
      <w:bookmarkStart w:id="5864" w:name="_Toc392074164"/>
      <w:bookmarkStart w:id="5865" w:name="_Toc392075731"/>
      <w:bookmarkStart w:id="5866" w:name="_Toc151560811"/>
      <w:r w:rsidRPr="00333840">
        <w:lastRenderedPageBreak/>
        <w:t xml:space="preserve">: </w:t>
      </w:r>
      <w:bookmarkStart w:id="5867" w:name="_Toc406487275"/>
      <w:bookmarkStart w:id="5868" w:name="_Toc415991601"/>
      <w:bookmarkStart w:id="5869" w:name="_Toc417633535"/>
      <w:r w:rsidRPr="00333840">
        <w:t xml:space="preserve">Background and options for </w:t>
      </w:r>
      <w:proofErr w:type="spellStart"/>
      <w:r w:rsidRPr="00333840">
        <w:t>IRDs</w:t>
      </w:r>
      <w:proofErr w:type="spellEnd"/>
      <w:r w:rsidRPr="00333840">
        <w:t xml:space="preserve"> with a terrestrial front-end</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14:paraId="51560D33" w14:textId="77777777" w:rsidR="00EB4575" w:rsidRPr="00333840" w:rsidRDefault="00EB4575" w:rsidP="00C469D8">
      <w:pPr>
        <w:pStyle w:val="AnnexH2"/>
        <w:numPr>
          <w:ilvl w:val="0"/>
          <w:numId w:val="82"/>
        </w:numPr>
        <w:rPr>
          <w:lang w:val="en-GB"/>
        </w:rPr>
      </w:pPr>
      <w:bookmarkStart w:id="5870" w:name="_Toc130051517"/>
      <w:bookmarkStart w:id="5871" w:name="_Toc200727703"/>
      <w:bookmarkStart w:id="5872" w:name="_Toc200728494"/>
      <w:bookmarkStart w:id="5873" w:name="_Toc232172066"/>
      <w:bookmarkStart w:id="5874" w:name="_Toc232173112"/>
      <w:bookmarkStart w:id="5875" w:name="_Toc232177563"/>
      <w:bookmarkStart w:id="5876" w:name="_Toc265441009"/>
      <w:bookmarkStart w:id="5877" w:name="_Toc342658167"/>
      <w:bookmarkStart w:id="5878" w:name="_Toc342659745"/>
      <w:bookmarkStart w:id="5879" w:name="_Toc392074165"/>
      <w:bookmarkStart w:id="5880" w:name="_Toc392075732"/>
      <w:bookmarkStart w:id="5881" w:name="_Toc151560812"/>
      <w:r w:rsidRPr="00333840">
        <w:rPr>
          <w:lang w:val="en-GB"/>
        </w:rPr>
        <w:t>Terminology and Definitions for Single Frequency Networks</w:t>
      </w:r>
      <w:bookmarkEnd w:id="5867"/>
      <w:bookmarkEnd w:id="5868"/>
      <w:bookmarkEnd w:id="5869"/>
      <w:r w:rsidRPr="00333840">
        <w:rPr>
          <w:lang w:val="en-GB"/>
        </w:rPr>
        <w:t xml:space="preserve"> Performance Parameters</w:t>
      </w:r>
      <w:bookmarkEnd w:id="5842"/>
      <w:bookmarkEnd w:id="5870"/>
      <w:bookmarkEnd w:id="5871"/>
      <w:bookmarkEnd w:id="5872"/>
      <w:bookmarkEnd w:id="5873"/>
      <w:bookmarkEnd w:id="5874"/>
      <w:bookmarkEnd w:id="5875"/>
      <w:bookmarkEnd w:id="5876"/>
      <w:bookmarkEnd w:id="5877"/>
      <w:bookmarkEnd w:id="5878"/>
      <w:bookmarkEnd w:id="5879"/>
      <w:bookmarkEnd w:id="5880"/>
      <w:bookmarkEnd w:id="5881"/>
    </w:p>
    <w:p w14:paraId="6D454EBE" w14:textId="7B88B73B" w:rsidR="00EB4575" w:rsidRPr="00333840" w:rsidRDefault="00EB4575">
      <w:r w:rsidRPr="00333840">
        <w:t xml:space="preserve">Although it might be believed that the delay spread of the channel can be assumed to stay within the length of the guard interval used, this is not always the case in practice. In single frequency </w:t>
      </w:r>
      <w:r w:rsidR="00957490" w:rsidRPr="00333840">
        <w:t>networks,</w:t>
      </w:r>
      <w:r w:rsidRPr="00333840">
        <w:t xml:space="preserve"> there will normally be all sorts of delayed components and significant components having a delay far greater than the guard interval will often exist, although normally at a low but not insignificant level, and have a significant impact on the coverage area. In many cases delayed components will be significantly stronger than the earliest component.</w:t>
      </w:r>
    </w:p>
    <w:p w14:paraId="16EABA79" w14:textId="77777777" w:rsidR="00EB4575" w:rsidRPr="00333840" w:rsidRDefault="00EB4575">
      <w:r w:rsidRPr="00333840">
        <w:t>In order to have good performance in single frequency networks it is therefore very important that:</w:t>
      </w:r>
    </w:p>
    <w:p w14:paraId="460079B7" w14:textId="77777777" w:rsidR="00EB4575" w:rsidRPr="00333840" w:rsidRDefault="00EB4575">
      <w:pPr>
        <w:numPr>
          <w:ilvl w:val="0"/>
          <w:numId w:val="2"/>
        </w:numPr>
      </w:pPr>
      <w:r w:rsidRPr="00333840">
        <w:t xml:space="preserve">the receiver is able to time synchronise in a quasi-optimum way in order to minimise the </w:t>
      </w:r>
      <w:proofErr w:type="spellStart"/>
      <w:r w:rsidRPr="00333840">
        <w:t>intersymbol</w:t>
      </w:r>
      <w:proofErr w:type="spellEnd"/>
      <w:r w:rsidRPr="00333840">
        <w:t xml:space="preserve"> interference that will exist when pre- and/or post echoes are longer than the guard interval.</w:t>
      </w:r>
    </w:p>
    <w:p w14:paraId="1B4A3F71" w14:textId="77777777" w:rsidR="00EB4575" w:rsidRPr="00333840" w:rsidRDefault="00EB4575">
      <w:pPr>
        <w:numPr>
          <w:ilvl w:val="0"/>
          <w:numId w:val="2"/>
        </w:numPr>
      </w:pPr>
      <w:bookmarkStart w:id="5882" w:name="_Ref88389205"/>
      <w:r w:rsidRPr="00333840">
        <w:t>the receiver is able to correctly equalise also in channels with echoes longer than the guard interval. It should be noted that the optimum way of frequency interpolation is dependent on the actual FFT time window position.</w:t>
      </w:r>
      <w:bookmarkEnd w:id="5882"/>
      <w:r w:rsidRPr="00333840">
        <w:t xml:space="preserve"> </w:t>
      </w:r>
    </w:p>
    <w:p w14:paraId="0A70A35A" w14:textId="77777777" w:rsidR="00EB4575" w:rsidRPr="00333840" w:rsidRDefault="00EB4575">
      <w:r w:rsidRPr="00333840">
        <w:t xml:space="preserve">The required </w:t>
      </w:r>
      <w:proofErr w:type="spellStart"/>
      <w:r w:rsidRPr="00333840">
        <w:t>EPT</w:t>
      </w:r>
      <w:proofErr w:type="spellEnd"/>
      <w:r w:rsidRPr="00333840">
        <w:t xml:space="preserve"> depends on the system parameters and on the characteristics of the echoes inside and outside the guard interval, which determine the </w:t>
      </w:r>
      <w:r w:rsidRPr="00333840">
        <w:rPr>
          <w:i/>
        </w:rPr>
        <w:t>criticality</w:t>
      </w:r>
      <w:r w:rsidRPr="00333840">
        <w:t xml:space="preserve"> of the channel (its frequency selectivity). </w:t>
      </w:r>
    </w:p>
    <w:p w14:paraId="1E376A3F" w14:textId="6C946847" w:rsidR="00EB4575" w:rsidRPr="00333840" w:rsidRDefault="00EB4575" w:rsidP="00FB7BFF">
      <w:pPr>
        <w:numPr>
          <w:ilvl w:val="0"/>
          <w:numId w:val="5"/>
        </w:numPr>
      </w:pPr>
      <w:r w:rsidRPr="00333840">
        <w:rPr>
          <w:u w:val="single"/>
        </w:rPr>
        <w:t>For fixed reception</w:t>
      </w:r>
      <w:r w:rsidRPr="00333840">
        <w:t xml:space="preserve">, the </w:t>
      </w:r>
      <w:proofErr w:type="spellStart"/>
      <w:r w:rsidRPr="00333840">
        <w:t>Ricean</w:t>
      </w:r>
      <w:proofErr w:type="spellEnd"/>
      <w:r w:rsidRPr="00333840">
        <w:t xml:space="preserve"> channel (F</w:t>
      </w:r>
      <w:r w:rsidRPr="00333840">
        <w:rPr>
          <w:position w:val="-6"/>
        </w:rPr>
        <w:t>1</w:t>
      </w:r>
      <w:r w:rsidRPr="00333840">
        <w:t xml:space="preserve">, see </w:t>
      </w:r>
      <w:r w:rsidR="004C04FD">
        <w:t xml:space="preserve">ETSI </w:t>
      </w:r>
      <w:r w:rsidRPr="00333840">
        <w:t>EN 300 744</w:t>
      </w:r>
      <w:r w:rsidR="00265155">
        <w:t xml:space="preserve"> </w:t>
      </w:r>
      <w:r w:rsidR="00265155">
        <w:fldChar w:fldCharType="begin"/>
      </w:r>
      <w:r w:rsidR="00265155">
        <w:instrText xml:space="preserve"> REF _Ref103592008 \r \h </w:instrText>
      </w:r>
      <w:r w:rsidR="00265155">
        <w:fldChar w:fldCharType="separate"/>
      </w:r>
      <w:r w:rsidR="00265155">
        <w:t>[18]</w:t>
      </w:r>
      <w:r w:rsidR="00265155">
        <w:fldChar w:fldCharType="end"/>
      </w:r>
      <w:r w:rsidRPr="00333840">
        <w:t xml:space="preserve">) is used for the main transmitter contribution.  The </w:t>
      </w:r>
      <w:proofErr w:type="spellStart"/>
      <w:r w:rsidRPr="00333840">
        <w:rPr>
          <w:i/>
        </w:rPr>
        <w:t>EPT</w:t>
      </w:r>
      <w:proofErr w:type="spellEnd"/>
      <w:r w:rsidRPr="00333840">
        <w:t xml:space="preserve"> depends on the amplitude of the artificial echoes from the other transmitters, and can vary from </w:t>
      </w:r>
      <w:r w:rsidRPr="00333840">
        <w:rPr>
          <w:i/>
        </w:rPr>
        <w:t>C/N|</w:t>
      </w:r>
      <w:r w:rsidRPr="00333840">
        <w:rPr>
          <w:i/>
          <w:position w:val="-6"/>
        </w:rPr>
        <w:t>F</w:t>
      </w:r>
      <w:r w:rsidRPr="00333840">
        <w:t xml:space="preserve">  (single transmitter, </w:t>
      </w:r>
      <w:proofErr w:type="spellStart"/>
      <w:r w:rsidRPr="00333840">
        <w:t>Ricean</w:t>
      </w:r>
      <w:proofErr w:type="spellEnd"/>
      <w:r w:rsidRPr="00333840">
        <w:t xml:space="preserve"> channel (</w:t>
      </w:r>
      <w:proofErr w:type="spellStart"/>
      <w:r w:rsidRPr="00333840">
        <w:t>F</w:t>
      </w:r>
      <w:r w:rsidRPr="00333840">
        <w:rPr>
          <w:vertAlign w:val="subscript"/>
        </w:rPr>
        <w:t>1</w:t>
      </w:r>
      <w:proofErr w:type="spellEnd"/>
      <w:r w:rsidRPr="00333840">
        <w:t xml:space="preserve">) for low artificial echoes to </w:t>
      </w:r>
      <w:r w:rsidRPr="00333840">
        <w:rPr>
          <w:i/>
        </w:rPr>
        <w:t>C/N|</w:t>
      </w:r>
      <w:r w:rsidRPr="00333840">
        <w:rPr>
          <w:i/>
          <w:position w:val="-6"/>
        </w:rPr>
        <w:t>P</w:t>
      </w:r>
      <w:r w:rsidRPr="00333840">
        <w:t xml:space="preserve"> (single transmitter, Rayleigh channel (</w:t>
      </w:r>
      <w:proofErr w:type="spellStart"/>
      <w:r w:rsidRPr="00333840">
        <w:t>P</w:t>
      </w:r>
      <w:r w:rsidRPr="00333840">
        <w:rPr>
          <w:vertAlign w:val="subscript"/>
        </w:rPr>
        <w:t>1</w:t>
      </w:r>
      <w:proofErr w:type="spellEnd"/>
      <w:r w:rsidRPr="00333840">
        <w:t xml:space="preserve">), for high artificial echoes. The number and the delay of artificial echoes within the guard interval does not affect significantly the system performance, but their total power compared to the power of the main path has an important effect on the channel </w:t>
      </w:r>
      <w:r w:rsidRPr="00333840">
        <w:rPr>
          <w:i/>
        </w:rPr>
        <w:t>criticality</w:t>
      </w:r>
      <w:r w:rsidRPr="00333840">
        <w:t xml:space="preserve">. A parameter, </w:t>
      </w:r>
      <w:r w:rsidRPr="00333840">
        <w:rPr>
          <w:i/>
        </w:rPr>
        <w:t>K</w:t>
      </w:r>
      <w:r w:rsidRPr="00333840">
        <w:rPr>
          <w:i/>
          <w:position w:val="-4"/>
        </w:rPr>
        <w:t>A</w:t>
      </w:r>
      <w:r w:rsidRPr="00333840">
        <w:t xml:space="preserve">, has been identified as the “channel criticality due to artificial echoes” and is the ratio (in dB) between the power received from the main transmitter and the total power of the artificial echoes inside the interval of correct equalisation </w:t>
      </w:r>
      <w:r w:rsidRPr="00333840">
        <w:rPr>
          <w:i/>
        </w:rPr>
        <w:t>T</w:t>
      </w:r>
      <w:r w:rsidRPr="00333840">
        <w:rPr>
          <w:i/>
          <w:position w:val="-6"/>
        </w:rPr>
        <w:t>F</w:t>
      </w:r>
      <w:r w:rsidRPr="00333840">
        <w:t>. It should be noted that K</w:t>
      </w:r>
      <w:r w:rsidRPr="00333840">
        <w:rPr>
          <w:vertAlign w:val="subscript"/>
        </w:rPr>
        <w:t>A</w:t>
      </w:r>
      <w:r w:rsidRPr="00333840">
        <w:t xml:space="preserve"> = 0 dB corresponds to the most critical case.</w:t>
      </w:r>
    </w:p>
    <w:p w14:paraId="4EF3AF5A" w14:textId="77777777" w:rsidR="00EB4575" w:rsidRPr="00333840" w:rsidRDefault="00EB4575" w:rsidP="00FB7BFF">
      <w:pPr>
        <w:numPr>
          <w:ilvl w:val="0"/>
          <w:numId w:val="6"/>
        </w:numPr>
      </w:pPr>
      <w:r w:rsidRPr="00333840">
        <w:rPr>
          <w:u w:val="single"/>
        </w:rPr>
        <w:t>For portable reception</w:t>
      </w:r>
      <w:r w:rsidRPr="00333840">
        <w:t xml:space="preserve">, the channel (Rayleigh) is adopted for each transmitter contribution (natural echoes), and the computer simulations have indicated that </w:t>
      </w:r>
      <w:proofErr w:type="spellStart"/>
      <w:r w:rsidRPr="00333840">
        <w:rPr>
          <w:i/>
        </w:rPr>
        <w:t>EPT</w:t>
      </w:r>
      <w:proofErr w:type="spellEnd"/>
      <w:r w:rsidRPr="00333840">
        <w:t xml:space="preserve"> is not significantly affected by the presence of the other </w:t>
      </w:r>
      <w:proofErr w:type="spellStart"/>
      <w:r w:rsidRPr="00333840">
        <w:t>SFN</w:t>
      </w:r>
      <w:proofErr w:type="spellEnd"/>
      <w:r w:rsidRPr="00333840">
        <w:t xml:space="preserve"> transmitters (in fact the channel model is of Rayleigh type also with a single transmitter).</w:t>
      </w:r>
    </w:p>
    <w:p w14:paraId="759AFFEF" w14:textId="77777777" w:rsidR="00EB4575" w:rsidRPr="00333840" w:rsidRDefault="00EB4575">
      <w:r w:rsidRPr="00333840">
        <w:t>Neglecting other interference sources, the equivalent total available</w:t>
      </w:r>
      <w:r w:rsidRPr="00333840">
        <w:rPr>
          <w:b/>
        </w:rPr>
        <w:t xml:space="preserve"> </w:t>
      </w:r>
      <w:r w:rsidRPr="00333840">
        <w:rPr>
          <w:i/>
        </w:rPr>
        <w:t>C/(</w:t>
      </w:r>
      <w:proofErr w:type="spellStart"/>
      <w:r w:rsidRPr="00333840">
        <w:rPr>
          <w:i/>
        </w:rPr>
        <w:t>N+I</w:t>
      </w:r>
      <w:proofErr w:type="spellEnd"/>
      <w:r w:rsidRPr="00333840">
        <w:rPr>
          <w:i/>
        </w:rPr>
        <w:t>)</w:t>
      </w:r>
      <w:r w:rsidRPr="00333840">
        <w:t xml:space="preserve"> [dB] in a given location of the service area can be estimated by using formula (</w:t>
      </w:r>
      <w:proofErr w:type="spellStart"/>
      <w:r w:rsidRPr="00333840">
        <w:t>A.3</w:t>
      </w:r>
      <w:proofErr w:type="spellEnd"/>
      <w:r w:rsidRPr="00333840">
        <w:t>).</w:t>
      </w:r>
    </w:p>
    <w:p w14:paraId="565977C6" w14:textId="77777777" w:rsidR="0019478F" w:rsidRPr="00333840" w:rsidRDefault="0019478F"/>
    <w:p w14:paraId="4154BBD3" w14:textId="77777777" w:rsidR="0019478F" w:rsidRPr="00333840" w:rsidRDefault="0019478F"/>
    <w:p w14:paraId="6AB65FC5" w14:textId="77777777" w:rsidR="0019478F" w:rsidRPr="00333840" w:rsidRDefault="0019478F"/>
    <w:p w14:paraId="71850BC3" w14:textId="77777777" w:rsidR="0019478F" w:rsidRPr="00333840" w:rsidRDefault="0019478F"/>
    <w:p w14:paraId="18213A11" w14:textId="77777777" w:rsidR="0019478F" w:rsidRPr="00333840" w:rsidRDefault="0019478F"/>
    <w:p w14:paraId="4DBD6C53" w14:textId="77777777" w:rsidR="00EB4575" w:rsidRPr="00333840" w:rsidRDefault="00EB4575"/>
    <w:tbl>
      <w:tblPr>
        <w:tblW w:w="9186" w:type="dxa"/>
        <w:tblLook w:val="04A0" w:firstRow="1" w:lastRow="0" w:firstColumn="1" w:lastColumn="0" w:noHBand="0" w:noVBand="1"/>
      </w:tblPr>
      <w:tblGrid>
        <w:gridCol w:w="814"/>
        <w:gridCol w:w="348"/>
        <w:gridCol w:w="1923"/>
        <w:gridCol w:w="3533"/>
        <w:gridCol w:w="2568"/>
      </w:tblGrid>
      <w:tr w:rsidR="0019478F" w:rsidRPr="00333840" w14:paraId="419238BE" w14:textId="77777777" w:rsidTr="0019478F">
        <w:tc>
          <w:tcPr>
            <w:tcW w:w="814" w:type="dxa"/>
            <w:vMerge w:val="restart"/>
            <w:vAlign w:val="center"/>
          </w:tcPr>
          <w:p w14:paraId="76F1974C" w14:textId="77777777" w:rsidR="0019478F" w:rsidRPr="00333840" w:rsidRDefault="00B27B94" w:rsidP="0019478F">
            <w:pPr>
              <w:jc w:val="center"/>
            </w:pPr>
            <m:oMathPara>
              <m:oMath>
                <m:sSub>
                  <m:sSubPr>
                    <m:ctrlPr>
                      <w:rPr>
                        <w:rFonts w:ascii="Cambria Math" w:hAnsi="Cambria Math"/>
                        <w:i/>
                        <w:sz w:val="24"/>
                        <w:szCs w:val="20"/>
                      </w:rPr>
                    </m:ctrlPr>
                  </m:sSubPr>
                  <m:e>
                    <m:r>
                      <m:rPr>
                        <m:sty m:val="bi"/>
                      </m:rPr>
                      <w:rPr>
                        <w:rFonts w:ascii="Cambria Math" w:hAnsi="Cambria Math"/>
                        <w:sz w:val="24"/>
                        <w:szCs w:val="20"/>
                      </w:rPr>
                      <m:t>W</m:t>
                    </m:r>
                  </m:e>
                  <m:sub>
                    <m:r>
                      <m:rPr>
                        <m:sty m:val="bi"/>
                      </m:rPr>
                      <w:rPr>
                        <w:rFonts w:ascii="Cambria Math" w:hAnsi="Cambria Math"/>
                        <w:sz w:val="24"/>
                        <w:szCs w:val="20"/>
                      </w:rPr>
                      <m:t>i</m:t>
                    </m:r>
                  </m:sub>
                </m:sSub>
                <m:r>
                  <m:rPr>
                    <m:sty m:val="bi"/>
                  </m:rPr>
                  <w:rPr>
                    <w:rFonts w:ascii="Cambria Math" w:hAnsi="Cambria Math"/>
                    <w:sz w:val="24"/>
                    <w:szCs w:val="20"/>
                  </w:rPr>
                  <m:t>=</m:t>
                </m:r>
              </m:oMath>
            </m:oMathPara>
          </w:p>
        </w:tc>
        <w:tc>
          <w:tcPr>
            <w:tcW w:w="348" w:type="dxa"/>
            <w:vMerge w:val="restart"/>
            <w:vAlign w:val="center"/>
          </w:tcPr>
          <w:p w14:paraId="2D463513" w14:textId="77777777" w:rsidR="0019478F" w:rsidRPr="00333840" w:rsidRDefault="0019478F" w:rsidP="0019478F">
            <w:pPr>
              <w:jc w:val="center"/>
            </w:pPr>
            <w:r w:rsidRPr="00333840">
              <w:rPr>
                <w:noProof/>
                <w:lang w:eastAsia="en-GB"/>
              </w:rPr>
              <mc:AlternateContent>
                <mc:Choice Requires="wps">
                  <w:drawing>
                    <wp:anchor distT="0" distB="0" distL="114300" distR="114300" simplePos="0" relativeHeight="251659264" behindDoc="0" locked="0" layoutInCell="1" allowOverlap="1" wp14:anchorId="12BA07D7" wp14:editId="05CB7739">
                      <wp:simplePos x="0" y="0"/>
                      <wp:positionH relativeFrom="column">
                        <wp:posOffset>-63500</wp:posOffset>
                      </wp:positionH>
                      <wp:positionV relativeFrom="paragraph">
                        <wp:posOffset>-3810</wp:posOffset>
                      </wp:positionV>
                      <wp:extent cx="148590" cy="1530350"/>
                      <wp:effectExtent l="0" t="0" r="22860" b="12700"/>
                      <wp:wrapNone/>
                      <wp:docPr id="73" name="Left Brace 73"/>
                      <wp:cNvGraphicFramePr/>
                      <a:graphic xmlns:a="http://schemas.openxmlformats.org/drawingml/2006/main">
                        <a:graphicData uri="http://schemas.microsoft.com/office/word/2010/wordprocessingShape">
                          <wps:wsp>
                            <wps:cNvSpPr/>
                            <wps:spPr>
                              <a:xfrm>
                                <a:off x="0" y="0"/>
                                <a:ext cx="148590" cy="15303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341A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3" o:spid="_x0000_s1026" type="#_x0000_t87" style="position:absolute;margin-left:-5pt;margin-top:-.3pt;width:11.7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m+XgIAADUFAAAOAAAAZHJzL2Uyb0RvYy54bWysVN9r2zAQfh/sfxB6Xxy3ydaGOiVLyRiE&#10;tqwdfVZlqRHIOu2kxMn++p3kOAlrYWzsRdb5fn/3na6ut41lG4XBgKt4ORhyppyE2riXin9/XHy4&#10;4CxE4WphwamK71Tg19P3765aP1FnsAJbK2QUxIVJ6yu+itFPiiLIlWpEGIBXjpQasBGRRHwpahQt&#10;RW9scTYcfixawNojSBUC/b3plHya42utZLzTOqjIbMWptphPzOdzOovplZi8oPArI/dliH+oohHG&#10;UdJDqBsRBVujeRWqMRIhgI4DCU0BWhupcg/UTTn8rZuHlfAq90LgBH+AKfy/sPJ28+DvkWBofZgE&#10;uqYuthqb9KX62DaDtTuApbaRSfpZji7GlwSpJFU5Ph+ejzOaxdHbY4hfFDQsXSpulY6fUcjUkZiI&#10;zTJESkv2vV36bV06A1hTL4y1WUhcUHOLbCNoinFbpqmR34kVScmzODaRb3FnVRf1m9LM1KnsnD3z&#10;6xhTSKlc7ONaR9bJTVMFB8fhnx339slVZe79jfPBI2cGFw/OjXGAb2U/QqE7+x6Bru8EwTPUu3tk&#10;CB3zg5cLQ9NYihDvBRLVaYK0vvGODm2hrTjsb5ytAH++9T/ZEwNJy1lLq1Px8GMtUHFmvzri5mU5&#10;GqVdy8Jo/OmMBDzVPJ9q3LqZA821pIfCy3xN9tH2V43QPNGWz1JWUgknKXfFZcRemMdupemdkGo2&#10;y2a0X17EpXvwsp96Itrj9kmg31MyEplvoV+zV6TsbNM8HMzWEbTJjD3iusebdjMTcv+OpOU/lbPV&#10;8bWb/gIAAP//AwBQSwMEFAAGAAgAAAAhALODAxbgAAAACAEAAA8AAABkcnMvZG93bnJldi54bWxM&#10;j1FPwjAUhd9N+A/NJfEN2uGCONeRhcRofDABDLyW9bpO1tu5Fpj+esuTvp2bc3POd/LlYFt2xt43&#10;jiQkUwEMqXK6oVrC+/ZpsgDmgyKtWkco4Rs9LIvRTa4y7S60xvMm1CyGkM+UBBNCl3HuK4NW+anr&#10;kKL34XqrQjz7muteXWK4bflMiDm3qqHYYFSHK4PVcXOyEp7L++0Xfv48vO4Gs9i/JPRWcpLydjyU&#10;j8ACDuHvGa74ER2KyHRwJ9KetRImiYhbQhRzYFf/LgV2kDBLRQq8yPn/AcUvAAAA//8DAFBLAQIt&#10;ABQABgAIAAAAIQC2gziS/gAAAOEBAAATAAAAAAAAAAAAAAAAAAAAAABbQ29udGVudF9UeXBlc10u&#10;eG1sUEsBAi0AFAAGAAgAAAAhADj9If/WAAAAlAEAAAsAAAAAAAAAAAAAAAAALwEAAF9yZWxzLy5y&#10;ZWxzUEsBAi0AFAAGAAgAAAAhAEzOeb5eAgAANQUAAA4AAAAAAAAAAAAAAAAALgIAAGRycy9lMm9E&#10;b2MueG1sUEsBAi0AFAAGAAgAAAAhALODAxbgAAAACAEAAA8AAAAAAAAAAAAAAAAAuAQAAGRycy9k&#10;b3ducmV2LnhtbFBLBQYAAAAABAAEAPMAAADFBQAAAAA=&#10;" adj="175" strokecolor="black [3213]"/>
                  </w:pict>
                </mc:Fallback>
              </mc:AlternateContent>
            </w:r>
          </w:p>
        </w:tc>
        <w:tc>
          <w:tcPr>
            <w:tcW w:w="1923" w:type="dxa"/>
            <w:vAlign w:val="center"/>
          </w:tcPr>
          <w:p w14:paraId="796ED41E" w14:textId="77777777" w:rsidR="0019478F" w:rsidRPr="00333840" w:rsidRDefault="00B27B94" w:rsidP="0019478F">
            <w:pPr>
              <w:jc w:val="center"/>
            </w:pPr>
            <m:oMathPara>
              <m:oMath>
                <m:sSup>
                  <m:sSupPr>
                    <m:ctrlPr>
                      <w:rPr>
                        <w:rFonts w:ascii="Cambria Math" w:hAnsi="Cambria Math"/>
                        <w:i/>
                        <w:sz w:val="24"/>
                        <w:szCs w:val="20"/>
                      </w:rPr>
                    </m:ctrlPr>
                  </m:sSupPr>
                  <m:e>
                    <m:d>
                      <m:dPr>
                        <m:ctrlPr>
                          <w:rPr>
                            <w:rFonts w:ascii="Cambria Math" w:hAnsi="Cambria Math"/>
                            <w:i/>
                            <w:sz w:val="24"/>
                            <w:szCs w:val="20"/>
                          </w:rPr>
                        </m:ctrlPr>
                      </m:dPr>
                      <m:e>
                        <m:f>
                          <m:fPr>
                            <m:ctrlPr>
                              <w:rPr>
                                <w:rFonts w:ascii="Cambria Math" w:hAnsi="Cambria Math"/>
                                <w:i/>
                                <w:sz w:val="24"/>
                                <w:szCs w:val="20"/>
                              </w:rPr>
                            </m:ctrlPr>
                          </m:fPr>
                          <m:num>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 τ</m:t>
                            </m:r>
                          </m:num>
                          <m:den>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den>
                        </m:f>
                      </m:e>
                    </m:d>
                  </m:e>
                  <m:sup>
                    <m:r>
                      <m:rPr>
                        <m:sty m:val="bi"/>
                      </m:rPr>
                      <w:rPr>
                        <w:rFonts w:ascii="Cambria Math" w:hAnsi="Cambria Math"/>
                        <w:sz w:val="24"/>
                        <w:szCs w:val="20"/>
                      </w:rPr>
                      <m:t>2</m:t>
                    </m:r>
                  </m:sup>
                </m:sSup>
              </m:oMath>
            </m:oMathPara>
          </w:p>
        </w:tc>
        <w:tc>
          <w:tcPr>
            <w:tcW w:w="3533" w:type="dxa"/>
            <w:vAlign w:val="center"/>
          </w:tcPr>
          <w:p w14:paraId="2BCC8846" w14:textId="77777777" w:rsidR="0019478F" w:rsidRPr="00333840" w:rsidRDefault="0019478F" w:rsidP="0019478F">
            <m:oMathPara>
              <m:oMath>
                <m:r>
                  <m:rPr>
                    <m:sty m:val="bi"/>
                  </m:rPr>
                  <w:rPr>
                    <w:rFonts w:ascii="Cambria Math" w:hAnsi="Cambria Math"/>
                    <w:sz w:val="24"/>
                    <w:szCs w:val="20"/>
                  </w:rPr>
                  <m:t>if-</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τ ≤0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val="restart"/>
            <w:vAlign w:val="center"/>
          </w:tcPr>
          <w:p w14:paraId="6094A531" w14:textId="77777777" w:rsidR="0019478F" w:rsidRPr="00333840" w:rsidRDefault="0019478F" w:rsidP="0019478F">
            <w:pPr>
              <w:jc w:val="center"/>
              <w:rPr>
                <w:sz w:val="24"/>
                <w:szCs w:val="20"/>
              </w:rPr>
            </w:pPr>
            <w:r w:rsidRPr="00333840">
              <w:rPr>
                <w:sz w:val="24"/>
                <w:szCs w:val="20"/>
              </w:rPr>
              <w:t>(</w:t>
            </w:r>
            <w:proofErr w:type="spellStart"/>
            <w:r w:rsidRPr="00333840">
              <w:rPr>
                <w:sz w:val="24"/>
                <w:szCs w:val="20"/>
              </w:rPr>
              <w:t>A.3</w:t>
            </w:r>
            <w:proofErr w:type="spellEnd"/>
            <w:r w:rsidRPr="00333840">
              <w:rPr>
                <w:sz w:val="24"/>
                <w:szCs w:val="20"/>
              </w:rPr>
              <w:t>)</w:t>
            </w:r>
          </w:p>
        </w:tc>
      </w:tr>
      <w:tr w:rsidR="0019478F" w:rsidRPr="00333840" w14:paraId="535B17D3" w14:textId="77777777" w:rsidTr="0019478F">
        <w:tc>
          <w:tcPr>
            <w:tcW w:w="814" w:type="dxa"/>
            <w:vMerge/>
            <w:vAlign w:val="center"/>
          </w:tcPr>
          <w:p w14:paraId="2197B91A" w14:textId="77777777" w:rsidR="0019478F" w:rsidRPr="00333840" w:rsidRDefault="0019478F" w:rsidP="0019478F">
            <w:pPr>
              <w:jc w:val="center"/>
            </w:pPr>
          </w:p>
        </w:tc>
        <w:tc>
          <w:tcPr>
            <w:tcW w:w="348" w:type="dxa"/>
            <w:vMerge/>
          </w:tcPr>
          <w:p w14:paraId="54A4D962" w14:textId="77777777" w:rsidR="0019478F" w:rsidRPr="00333840" w:rsidRDefault="0019478F" w:rsidP="0019478F"/>
        </w:tc>
        <w:tc>
          <w:tcPr>
            <w:tcW w:w="1923" w:type="dxa"/>
            <w:vAlign w:val="center"/>
          </w:tcPr>
          <w:p w14:paraId="5334749E" w14:textId="77777777" w:rsidR="0019478F" w:rsidRPr="00333840" w:rsidRDefault="0019478F" w:rsidP="0019478F">
            <w:pPr>
              <w:jc w:val="center"/>
            </w:pPr>
            <w:r w:rsidRPr="00333840">
              <w:t>1</w:t>
            </w:r>
          </w:p>
        </w:tc>
        <w:tc>
          <w:tcPr>
            <w:tcW w:w="3533" w:type="dxa"/>
            <w:vAlign w:val="center"/>
          </w:tcPr>
          <w:p w14:paraId="1E6AC072" w14:textId="77777777" w:rsidR="0019478F" w:rsidRPr="00333840" w:rsidRDefault="0019478F" w:rsidP="0019478F">
            <m:oMathPara>
              <m:oMath>
                <m:r>
                  <m:rPr>
                    <m:sty m:val="bi"/>
                  </m:rPr>
                  <w:rPr>
                    <w:rFonts w:ascii="Cambria Math" w:hAnsi="Cambria Math"/>
                    <w:sz w:val="24"/>
                    <w:szCs w:val="20"/>
                  </w:rPr>
                  <m:t>if        0&lt;τ≤</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r>
                  <m:rPr>
                    <m:sty m:val="bi"/>
                  </m:rPr>
                  <w:rPr>
                    <w:rFonts w:ascii="Cambria Math" w:hAnsi="Cambria Math"/>
                    <w:sz w:val="24"/>
                    <w:szCs w:val="20"/>
                  </w:rPr>
                  <m:t xml:space="preserve">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tcPr>
          <w:p w14:paraId="0065903D" w14:textId="77777777" w:rsidR="0019478F" w:rsidRPr="00333840" w:rsidRDefault="0019478F" w:rsidP="0019478F">
            <w:pPr>
              <w:jc w:val="center"/>
              <w:rPr>
                <w:sz w:val="24"/>
                <w:szCs w:val="20"/>
              </w:rPr>
            </w:pPr>
          </w:p>
        </w:tc>
      </w:tr>
      <w:tr w:rsidR="0019478F" w:rsidRPr="00333840" w14:paraId="506AE74F" w14:textId="77777777" w:rsidTr="0019478F">
        <w:tc>
          <w:tcPr>
            <w:tcW w:w="814" w:type="dxa"/>
            <w:vMerge/>
            <w:vAlign w:val="center"/>
          </w:tcPr>
          <w:p w14:paraId="68ADE52C" w14:textId="77777777" w:rsidR="0019478F" w:rsidRPr="00333840" w:rsidRDefault="0019478F" w:rsidP="0019478F">
            <w:pPr>
              <w:jc w:val="center"/>
            </w:pPr>
          </w:p>
        </w:tc>
        <w:tc>
          <w:tcPr>
            <w:tcW w:w="348" w:type="dxa"/>
            <w:vMerge/>
          </w:tcPr>
          <w:p w14:paraId="723DCA4F" w14:textId="77777777" w:rsidR="0019478F" w:rsidRPr="00333840" w:rsidRDefault="0019478F" w:rsidP="0019478F"/>
        </w:tc>
        <w:tc>
          <w:tcPr>
            <w:tcW w:w="1923" w:type="dxa"/>
            <w:vAlign w:val="center"/>
          </w:tcPr>
          <w:p w14:paraId="4787262B" w14:textId="77777777" w:rsidR="0019478F" w:rsidRPr="00333840" w:rsidRDefault="00B27B94" w:rsidP="0019478F">
            <w:pPr>
              <w:jc w:val="center"/>
            </w:pPr>
            <m:oMathPara>
              <m:oMath>
                <m:sSup>
                  <m:sSupPr>
                    <m:ctrlPr>
                      <w:rPr>
                        <w:rFonts w:ascii="Cambria Math" w:hAnsi="Cambria Math"/>
                        <w:i/>
                        <w:sz w:val="24"/>
                        <w:szCs w:val="20"/>
                      </w:rPr>
                    </m:ctrlPr>
                  </m:sSupPr>
                  <m:e>
                    <m:d>
                      <m:dPr>
                        <m:ctrlPr>
                          <w:rPr>
                            <w:rFonts w:ascii="Cambria Math" w:hAnsi="Cambria Math"/>
                            <w:i/>
                            <w:sz w:val="24"/>
                            <w:szCs w:val="20"/>
                          </w:rPr>
                        </m:ctrlPr>
                      </m:dPr>
                      <m:e>
                        <m:f>
                          <m:fPr>
                            <m:ctrlPr>
                              <w:rPr>
                                <w:rFonts w:ascii="Cambria Math" w:hAnsi="Cambria Math"/>
                                <w:i/>
                                <w:sz w:val="24"/>
                                <w:szCs w:val="20"/>
                              </w:rPr>
                            </m:ctrlPr>
                          </m:fPr>
                          <m:num>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num>
                          <m:den>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den>
                        </m:f>
                      </m:e>
                    </m:d>
                  </m:e>
                  <m:sup>
                    <m:r>
                      <m:rPr>
                        <m:sty m:val="bi"/>
                      </m:rPr>
                      <w:rPr>
                        <w:rFonts w:ascii="Cambria Math" w:hAnsi="Cambria Math"/>
                        <w:sz w:val="24"/>
                        <w:szCs w:val="20"/>
                      </w:rPr>
                      <m:t>2</m:t>
                    </m:r>
                  </m:sup>
                </m:sSup>
              </m:oMath>
            </m:oMathPara>
          </w:p>
        </w:tc>
        <w:tc>
          <w:tcPr>
            <w:tcW w:w="3533" w:type="dxa"/>
            <w:vAlign w:val="center"/>
          </w:tcPr>
          <w:p w14:paraId="26D02800" w14:textId="77777777" w:rsidR="0019478F" w:rsidRPr="00333840" w:rsidRDefault="0019478F" w:rsidP="0019478F">
            <m:oMathPara>
              <m:oMath>
                <m:r>
                  <m:rPr>
                    <m:sty m:val="bi"/>
                  </m:rPr>
                  <w:rPr>
                    <w:rFonts w:ascii="Cambria Math" w:hAnsi="Cambria Math"/>
                    <w:sz w:val="24"/>
                    <w:szCs w:val="20"/>
                  </w:rPr>
                  <m:t xml:space="preserve">if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r>
                  <m:rPr>
                    <m:sty m:val="bi"/>
                  </m:rPr>
                  <w:rPr>
                    <w:rFonts w:ascii="Cambria Math" w:hAnsi="Cambria Math"/>
                    <w:sz w:val="24"/>
                    <w:szCs w:val="20"/>
                  </w:rPr>
                  <m:t>&lt;τ≤</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tcPr>
          <w:p w14:paraId="1A9B3C74" w14:textId="77777777" w:rsidR="0019478F" w:rsidRPr="00333840" w:rsidRDefault="0019478F" w:rsidP="0019478F">
            <w:pPr>
              <w:jc w:val="center"/>
              <w:rPr>
                <w:sz w:val="24"/>
                <w:szCs w:val="20"/>
              </w:rPr>
            </w:pPr>
          </w:p>
        </w:tc>
      </w:tr>
      <w:tr w:rsidR="0019478F" w:rsidRPr="00333840" w14:paraId="06D27C6B" w14:textId="77777777" w:rsidTr="0019478F">
        <w:tc>
          <w:tcPr>
            <w:tcW w:w="814" w:type="dxa"/>
            <w:vMerge/>
            <w:vAlign w:val="center"/>
          </w:tcPr>
          <w:p w14:paraId="3038B23E" w14:textId="77777777" w:rsidR="0019478F" w:rsidRPr="00333840" w:rsidRDefault="0019478F" w:rsidP="0019478F">
            <w:pPr>
              <w:jc w:val="center"/>
            </w:pPr>
          </w:p>
        </w:tc>
        <w:tc>
          <w:tcPr>
            <w:tcW w:w="348" w:type="dxa"/>
            <w:vMerge/>
          </w:tcPr>
          <w:p w14:paraId="0A1AC79F" w14:textId="77777777" w:rsidR="0019478F" w:rsidRPr="00333840" w:rsidRDefault="0019478F" w:rsidP="0019478F"/>
        </w:tc>
        <w:tc>
          <w:tcPr>
            <w:tcW w:w="1923" w:type="dxa"/>
            <w:vAlign w:val="center"/>
          </w:tcPr>
          <w:p w14:paraId="4068E319" w14:textId="77777777" w:rsidR="0019478F" w:rsidRPr="00333840" w:rsidRDefault="0019478F" w:rsidP="0019478F">
            <w:pPr>
              <w:jc w:val="center"/>
            </w:pPr>
            <w:r w:rsidRPr="00333840">
              <w:t>0</w:t>
            </w:r>
          </w:p>
        </w:tc>
        <w:tc>
          <w:tcPr>
            <w:tcW w:w="3533" w:type="dxa"/>
            <w:vAlign w:val="center"/>
          </w:tcPr>
          <w:p w14:paraId="12DD02BD" w14:textId="77777777" w:rsidR="0019478F" w:rsidRPr="00333840" w:rsidRDefault="0019478F" w:rsidP="0019478F">
            <m:oMathPara>
              <m:oMath>
                <m:r>
                  <m:rPr>
                    <m:sty m:val="bi"/>
                  </m:rPr>
                  <w:rPr>
                    <w:rFonts w:ascii="Cambria Math" w:hAnsi="Cambria Math"/>
                    <w:sz w:val="24"/>
                    <w:szCs w:val="20"/>
                  </w:rPr>
                  <m:t>otherwise</m:t>
                </m:r>
              </m:oMath>
            </m:oMathPara>
          </w:p>
        </w:tc>
        <w:tc>
          <w:tcPr>
            <w:tcW w:w="2568" w:type="dxa"/>
            <w:vMerge/>
          </w:tcPr>
          <w:p w14:paraId="43BEB92B" w14:textId="77777777" w:rsidR="0019478F" w:rsidRPr="00333840" w:rsidRDefault="0019478F" w:rsidP="0019478F">
            <w:pPr>
              <w:jc w:val="center"/>
              <w:rPr>
                <w:sz w:val="24"/>
                <w:szCs w:val="20"/>
              </w:rPr>
            </w:pPr>
          </w:p>
        </w:tc>
      </w:tr>
      <w:tr w:rsidR="0019478F" w:rsidRPr="00333840" w14:paraId="453B2D0A" w14:textId="77777777" w:rsidTr="0019478F">
        <w:tc>
          <w:tcPr>
            <w:tcW w:w="1162" w:type="dxa"/>
            <w:gridSpan w:val="2"/>
            <w:vAlign w:val="center"/>
          </w:tcPr>
          <w:p w14:paraId="53FBC786" w14:textId="77777777" w:rsidR="0019478F" w:rsidRPr="00333840" w:rsidRDefault="0019478F" w:rsidP="0019478F">
            <w:pPr>
              <w:jc w:val="center"/>
            </w:pPr>
            <w:r w:rsidRPr="00333840">
              <w:rPr>
                <w:i/>
              </w:rPr>
              <w:t>C</w:t>
            </w:r>
            <w:r w:rsidRPr="00333840">
              <w:t xml:space="preserve"> =</w:t>
            </w:r>
          </w:p>
        </w:tc>
        <w:tc>
          <w:tcPr>
            <w:tcW w:w="1923" w:type="dxa"/>
            <w:vAlign w:val="center"/>
          </w:tcPr>
          <w:p w14:paraId="7D22316C" w14:textId="77777777" w:rsidR="0019478F" w:rsidRPr="00333840" w:rsidRDefault="00B27B94" w:rsidP="0019478F">
            <m:oMathPara>
              <m:oMath>
                <m:nary>
                  <m:naryPr>
                    <m:chr m:val="∑"/>
                    <m:limLoc m:val="undOvr"/>
                    <m:supHide m:val="1"/>
                    <m:ctrlPr>
                      <w:rPr>
                        <w:rFonts w:ascii="Cambria Math" w:hAnsi="Cambria Math"/>
                        <w:i/>
                      </w:rPr>
                    </m:ctrlPr>
                  </m:naryPr>
                  <m:sub>
                    <m:r>
                      <m:rPr>
                        <m:sty m:val="bi"/>
                      </m:rPr>
                      <w:rPr>
                        <w:rFonts w:ascii="Cambria Math" w:hAnsi="Cambria Math"/>
                      </w:rPr>
                      <m:t>i</m:t>
                    </m:r>
                  </m:sub>
                  <m:sup/>
                  <m:e>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e>
                </m:nary>
              </m:oMath>
            </m:oMathPara>
          </w:p>
        </w:tc>
        <w:tc>
          <w:tcPr>
            <w:tcW w:w="3533" w:type="dxa"/>
            <w:vAlign w:val="center"/>
          </w:tcPr>
          <w:p w14:paraId="23CF02F5" w14:textId="77777777" w:rsidR="0019478F" w:rsidRPr="00333840" w:rsidRDefault="0019478F" w:rsidP="0019478F">
            <w:pPr>
              <w:rPr>
                <w:sz w:val="24"/>
                <w:szCs w:val="20"/>
              </w:rPr>
            </w:pPr>
          </w:p>
        </w:tc>
        <w:tc>
          <w:tcPr>
            <w:tcW w:w="2568" w:type="dxa"/>
            <w:vMerge/>
          </w:tcPr>
          <w:p w14:paraId="57B13B42" w14:textId="77777777" w:rsidR="0019478F" w:rsidRPr="00333840" w:rsidRDefault="0019478F" w:rsidP="0019478F">
            <w:pPr>
              <w:jc w:val="center"/>
              <w:rPr>
                <w:sz w:val="24"/>
                <w:szCs w:val="20"/>
              </w:rPr>
            </w:pPr>
          </w:p>
        </w:tc>
      </w:tr>
      <w:tr w:rsidR="0019478F" w:rsidRPr="00333840" w14:paraId="4A4EB736" w14:textId="77777777" w:rsidTr="0019478F">
        <w:tc>
          <w:tcPr>
            <w:tcW w:w="1162" w:type="dxa"/>
            <w:gridSpan w:val="2"/>
            <w:vAlign w:val="center"/>
          </w:tcPr>
          <w:p w14:paraId="0A3BBF37" w14:textId="77777777" w:rsidR="0019478F" w:rsidRPr="00333840" w:rsidRDefault="0019478F" w:rsidP="0019478F">
            <w:pPr>
              <w:jc w:val="center"/>
            </w:pPr>
            <w:r w:rsidRPr="00333840">
              <w:rPr>
                <w:i/>
              </w:rPr>
              <w:t>I</w:t>
            </w:r>
            <w:r w:rsidRPr="00333840">
              <w:t xml:space="preserve"> =</w:t>
            </w:r>
          </w:p>
        </w:tc>
        <w:tc>
          <w:tcPr>
            <w:tcW w:w="1923" w:type="dxa"/>
            <w:vAlign w:val="center"/>
          </w:tcPr>
          <w:p w14:paraId="312347A5" w14:textId="77777777" w:rsidR="0019478F" w:rsidRPr="00333840" w:rsidRDefault="00B27B94" w:rsidP="0019478F">
            <m:oMathPara>
              <m:oMath>
                <m:nary>
                  <m:naryPr>
                    <m:chr m:val="∑"/>
                    <m:limLoc m:val="undOvr"/>
                    <m:supHide m:val="1"/>
                    <m:ctrlPr>
                      <w:rPr>
                        <w:rFonts w:ascii="Cambria Math" w:hAnsi="Cambria Math"/>
                        <w:i/>
                      </w:rPr>
                    </m:ctrlPr>
                  </m:naryPr>
                  <m:sub>
                    <m:r>
                      <m:rPr>
                        <m:sty m:val="bi"/>
                      </m:rPr>
                      <w:rPr>
                        <w:rFonts w:ascii="Cambria Math" w:hAnsi="Cambria Math"/>
                      </w:rPr>
                      <m:t>i</m:t>
                    </m:r>
                  </m:sub>
                  <m:sup/>
                  <m:e>
                    <m:d>
                      <m:dPr>
                        <m:ctrlPr>
                          <w:rPr>
                            <w:rFonts w:ascii="Cambria Math" w:hAnsi="Cambria Math"/>
                            <w:i/>
                          </w:rPr>
                        </m:ctrlPr>
                      </m:dPr>
                      <m:e>
                        <m:r>
                          <m:rPr>
                            <m:sty m:val="bi"/>
                          </m:rPr>
                          <w:rPr>
                            <w:rFonts w:ascii="Cambria Math" w:hAnsi="Cambria Math"/>
                          </w:rPr>
                          <m:t>1-</m:t>
                        </m:r>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e>
                    </m:d>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e>
                </m:nary>
              </m:oMath>
            </m:oMathPara>
          </w:p>
        </w:tc>
        <w:tc>
          <w:tcPr>
            <w:tcW w:w="3533" w:type="dxa"/>
            <w:vAlign w:val="center"/>
          </w:tcPr>
          <w:p w14:paraId="3180544B" w14:textId="77777777" w:rsidR="0019478F" w:rsidRPr="00333840" w:rsidRDefault="0019478F" w:rsidP="0019478F">
            <w:pPr>
              <w:rPr>
                <w:sz w:val="24"/>
                <w:szCs w:val="20"/>
              </w:rPr>
            </w:pPr>
          </w:p>
        </w:tc>
        <w:tc>
          <w:tcPr>
            <w:tcW w:w="2568" w:type="dxa"/>
            <w:vMerge/>
          </w:tcPr>
          <w:p w14:paraId="232E8270" w14:textId="77777777" w:rsidR="0019478F" w:rsidRPr="00333840" w:rsidRDefault="0019478F" w:rsidP="0019478F">
            <w:pPr>
              <w:jc w:val="center"/>
              <w:rPr>
                <w:sz w:val="24"/>
                <w:szCs w:val="20"/>
              </w:rPr>
            </w:pPr>
          </w:p>
        </w:tc>
      </w:tr>
    </w:tbl>
    <w:p w14:paraId="48D7791E" w14:textId="77777777" w:rsidR="00EB4575" w:rsidRPr="00333840" w:rsidRDefault="00EB4575">
      <w:r w:rsidRPr="00333840">
        <w:t>where:</w:t>
      </w:r>
    </w:p>
    <w:p w14:paraId="0D4E6053" w14:textId="77777777" w:rsidR="00EB4575" w:rsidRPr="00333840" w:rsidRDefault="00EB4575">
      <w:pPr>
        <w:pStyle w:val="BodyText21"/>
        <w:rPr>
          <w:sz w:val="20"/>
        </w:rPr>
      </w:pPr>
      <w:r w:rsidRPr="00333840">
        <w:rPr>
          <w:i/>
          <w:sz w:val="20"/>
        </w:rPr>
        <w:t>C</w:t>
      </w:r>
      <w:proofErr w:type="spellStart"/>
      <w:r w:rsidRPr="00333840">
        <w:rPr>
          <w:i/>
          <w:position w:val="-6"/>
          <w:sz w:val="20"/>
        </w:rPr>
        <w:t>i</w:t>
      </w:r>
      <w:proofErr w:type="spellEnd"/>
      <w:r w:rsidRPr="00333840">
        <w:rPr>
          <w:sz w:val="20"/>
        </w:rPr>
        <w:t xml:space="preserve"> is the power contribution from the </w:t>
      </w:r>
      <w:proofErr w:type="spellStart"/>
      <w:r w:rsidRPr="00333840">
        <w:rPr>
          <w:sz w:val="20"/>
        </w:rPr>
        <w:t>i-th</w:t>
      </w:r>
      <w:proofErr w:type="spellEnd"/>
      <w:r w:rsidRPr="00333840">
        <w:rPr>
          <w:sz w:val="20"/>
        </w:rPr>
        <w:t xml:space="preserve"> echo (natural or artificial) at the receiver input.</w:t>
      </w:r>
    </w:p>
    <w:p w14:paraId="12D1FD43" w14:textId="77777777" w:rsidR="00EB4575" w:rsidRPr="00333840" w:rsidRDefault="00EB4575">
      <w:pPr>
        <w:pStyle w:val="BodyText21"/>
        <w:rPr>
          <w:sz w:val="20"/>
        </w:rPr>
      </w:pPr>
      <w:r w:rsidRPr="00333840">
        <w:rPr>
          <w:i/>
          <w:sz w:val="20"/>
        </w:rPr>
        <w:t>C</w:t>
      </w:r>
      <w:r w:rsidRPr="00333840">
        <w:rPr>
          <w:sz w:val="20"/>
        </w:rPr>
        <w:t xml:space="preserve"> is the total power of the effective useful signal. </w:t>
      </w:r>
    </w:p>
    <w:p w14:paraId="1CEDB428" w14:textId="77777777" w:rsidR="00EB4575" w:rsidRPr="00333840" w:rsidRDefault="00EB4575">
      <w:pPr>
        <w:pStyle w:val="BodyText21"/>
        <w:rPr>
          <w:sz w:val="20"/>
        </w:rPr>
      </w:pPr>
      <w:r w:rsidRPr="00333840">
        <w:rPr>
          <w:i/>
          <w:sz w:val="20"/>
        </w:rPr>
        <w:t>I</w:t>
      </w:r>
      <w:r w:rsidRPr="00333840">
        <w:rPr>
          <w:sz w:val="20"/>
        </w:rPr>
        <w:t xml:space="preserve"> is the total effective interfering power.</w:t>
      </w:r>
    </w:p>
    <w:p w14:paraId="66251A93" w14:textId="77777777" w:rsidR="00EB4575" w:rsidRPr="00333840" w:rsidRDefault="00EB4575">
      <w:pPr>
        <w:pStyle w:val="BodyText21"/>
        <w:rPr>
          <w:sz w:val="20"/>
        </w:rPr>
      </w:pPr>
      <w:r w:rsidRPr="00333840">
        <w:rPr>
          <w:i/>
          <w:sz w:val="20"/>
        </w:rPr>
        <w:t>w</w:t>
      </w:r>
      <w:proofErr w:type="spellStart"/>
      <w:r w:rsidRPr="00333840">
        <w:rPr>
          <w:position w:val="-6"/>
          <w:sz w:val="20"/>
        </w:rPr>
        <w:t>i</w:t>
      </w:r>
      <w:proofErr w:type="spellEnd"/>
      <w:r w:rsidRPr="00333840">
        <w:rPr>
          <w:position w:val="-6"/>
          <w:sz w:val="20"/>
        </w:rPr>
        <w:t xml:space="preserve"> </w:t>
      </w:r>
      <w:r w:rsidRPr="00333840">
        <w:rPr>
          <w:sz w:val="20"/>
        </w:rPr>
        <w:t xml:space="preserve">is the weighting coefficient for the </w:t>
      </w:r>
      <w:proofErr w:type="spellStart"/>
      <w:r w:rsidRPr="00333840">
        <w:rPr>
          <w:sz w:val="20"/>
        </w:rPr>
        <w:t>i-th</w:t>
      </w:r>
      <w:proofErr w:type="spellEnd"/>
      <w:r w:rsidRPr="00333840">
        <w:rPr>
          <w:sz w:val="20"/>
        </w:rPr>
        <w:t xml:space="preserve"> component.</w:t>
      </w:r>
    </w:p>
    <w:p w14:paraId="38797483" w14:textId="77777777" w:rsidR="0019478F" w:rsidRPr="00333840" w:rsidRDefault="0019478F" w:rsidP="0019478F">
      <w:pPr>
        <w:pStyle w:val="BodyText21"/>
        <w:rPr>
          <w:sz w:val="20"/>
        </w:rPr>
      </w:pPr>
      <w:r w:rsidRPr="00333840">
        <w:rPr>
          <w:i/>
          <w:sz w:val="20"/>
        </w:rPr>
        <w:t>T</w:t>
      </w:r>
      <w:r w:rsidRPr="00333840">
        <w:rPr>
          <w:i/>
          <w:position w:val="-4"/>
          <w:sz w:val="20"/>
        </w:rPr>
        <w:t>F</w:t>
      </w:r>
      <w:r w:rsidRPr="00333840">
        <w:rPr>
          <w:sz w:val="20"/>
        </w:rPr>
        <w:t xml:space="preserve"> is the </w:t>
      </w:r>
      <w:r w:rsidRPr="00333840">
        <w:rPr>
          <w:i/>
          <w:sz w:val="20"/>
        </w:rPr>
        <w:t>interval</w:t>
      </w:r>
      <w:r w:rsidRPr="00333840">
        <w:rPr>
          <w:sz w:val="20"/>
        </w:rPr>
        <w:t xml:space="preserve"> (i.e. not a numerical value) of correct equalisation. The theoretical maximum length of T</w:t>
      </w:r>
      <w:r w:rsidRPr="00333840">
        <w:rPr>
          <w:sz w:val="20"/>
          <w:vertAlign w:val="subscript"/>
        </w:rPr>
        <w:t>F</w:t>
      </w:r>
      <w:r w:rsidRPr="00333840">
        <w:rPr>
          <w:sz w:val="20"/>
        </w:rPr>
        <w:t xml:space="preserve"> is for DVB-T equal to 1/3 T</w:t>
      </w:r>
      <w:r w:rsidRPr="00333840">
        <w:rPr>
          <w:sz w:val="20"/>
          <w:vertAlign w:val="subscript"/>
        </w:rPr>
        <w:t>U</w:t>
      </w:r>
      <w:r w:rsidRPr="00333840">
        <w:rPr>
          <w:sz w:val="20"/>
        </w:rPr>
        <w:t xml:space="preserve"> for conventional channel estimation and for DVB-</w:t>
      </w:r>
      <w:proofErr w:type="spellStart"/>
      <w:r w:rsidRPr="00333840">
        <w:rPr>
          <w:sz w:val="20"/>
        </w:rPr>
        <w:t>T2</w:t>
      </w:r>
      <w:proofErr w:type="spellEnd"/>
      <w:r w:rsidRPr="00333840">
        <w:rPr>
          <w:sz w:val="20"/>
        </w:rPr>
        <w:t xml:space="preserve"> equal to T</w:t>
      </w:r>
      <w:r w:rsidRPr="00333840">
        <w:rPr>
          <w:sz w:val="20"/>
          <w:vertAlign w:val="subscript"/>
        </w:rPr>
        <w:t>U</w:t>
      </w:r>
      <w:r w:rsidRPr="00333840">
        <w:rPr>
          <w:sz w:val="20"/>
        </w:rPr>
        <w:t xml:space="preserve"> /D</w:t>
      </w:r>
      <w:r w:rsidRPr="00333840">
        <w:rPr>
          <w:sz w:val="20"/>
          <w:vertAlign w:val="subscript"/>
        </w:rPr>
        <w:t>x</w:t>
      </w:r>
      <w:r w:rsidRPr="00333840">
        <w:rPr>
          <w:sz w:val="20"/>
        </w:rPr>
        <w:t>, with D</w:t>
      </w:r>
      <w:r w:rsidRPr="00333840">
        <w:rPr>
          <w:sz w:val="20"/>
          <w:vertAlign w:val="subscript"/>
        </w:rPr>
        <w:t>x</w:t>
      </w:r>
      <w:r w:rsidRPr="00333840">
        <w:rPr>
          <w:sz w:val="20"/>
        </w:rPr>
        <w:t xml:space="preserve"> being dependent on the particular pilot pattern used.</w:t>
      </w:r>
    </w:p>
    <w:p w14:paraId="267789C7" w14:textId="77777777" w:rsidR="0019478F" w:rsidRPr="00333840" w:rsidRDefault="0019478F" w:rsidP="0019478F">
      <w:pPr>
        <w:pStyle w:val="BodyText21"/>
        <w:rPr>
          <w:sz w:val="20"/>
        </w:rPr>
      </w:pPr>
      <w:r w:rsidRPr="00333840">
        <w:rPr>
          <w:sz w:val="20"/>
        </w:rPr>
        <w:t>Note: The T</w:t>
      </w:r>
      <w:r w:rsidRPr="00333840">
        <w:rPr>
          <w:sz w:val="20"/>
          <w:vertAlign w:val="subscript"/>
        </w:rPr>
        <w:t>F</w:t>
      </w:r>
      <w:r w:rsidRPr="00333840">
        <w:rPr>
          <w:sz w:val="20"/>
        </w:rPr>
        <w:t xml:space="preserve"> interval does not have to start from zero but could start from any negative or positive value, depending on the distribution of pre- and post-echoes.</w:t>
      </w:r>
    </w:p>
    <w:p w14:paraId="52ED5602" w14:textId="77777777" w:rsidR="00EB4575" w:rsidRPr="00333840" w:rsidRDefault="00EB4575">
      <w:pPr>
        <w:rPr>
          <w:position w:val="-4"/>
        </w:rPr>
      </w:pPr>
      <w:r w:rsidRPr="00333840">
        <w:t xml:space="preserve">The system can operate satisfactorily in a given location when the aggregate available </w:t>
      </w:r>
      <w:r w:rsidRPr="00333840">
        <w:rPr>
          <w:i/>
        </w:rPr>
        <w:t>C/(</w:t>
      </w:r>
      <w:proofErr w:type="spellStart"/>
      <w:r w:rsidRPr="00333840">
        <w:rPr>
          <w:i/>
        </w:rPr>
        <w:t>N+I</w:t>
      </w:r>
      <w:proofErr w:type="spellEnd"/>
      <w:r w:rsidRPr="00333840">
        <w:rPr>
          <w:i/>
        </w:rPr>
        <w:t>)</w:t>
      </w:r>
      <w:r w:rsidRPr="00333840">
        <w:t xml:space="preserve"> is larger or equal to the required effective protection target</w:t>
      </w:r>
      <w:r w:rsidRPr="00333840">
        <w:rPr>
          <w:b/>
        </w:rPr>
        <w:t xml:space="preserve"> </w:t>
      </w:r>
      <w:proofErr w:type="spellStart"/>
      <w:r w:rsidRPr="00333840">
        <w:rPr>
          <w:i/>
        </w:rPr>
        <w:t>EPT</w:t>
      </w:r>
      <w:proofErr w:type="spellEnd"/>
      <w:r w:rsidRPr="00333840">
        <w:t>:</w:t>
      </w:r>
    </w:p>
    <w:p w14:paraId="760965D6" w14:textId="77777777" w:rsidR="00EB4575" w:rsidRPr="00333840" w:rsidRDefault="00EB4575">
      <w:pPr>
        <w:pStyle w:val="Formula"/>
        <w:rPr>
          <w:sz w:val="20"/>
        </w:rPr>
      </w:pPr>
      <w:r w:rsidRPr="00333840">
        <w:rPr>
          <w:sz w:val="20"/>
        </w:rPr>
        <w:tab/>
      </w:r>
      <w:r w:rsidR="000E446C" w:rsidRPr="00333840">
        <w:rPr>
          <w:noProof/>
          <w:position w:val="-26"/>
          <w:sz w:val="20"/>
          <w:lang w:eastAsia="en-GB"/>
        </w:rPr>
        <w:drawing>
          <wp:inline distT="0" distB="0" distL="0" distR="0" wp14:anchorId="69A972B3" wp14:editId="24A22CEF">
            <wp:extent cx="2322830" cy="408940"/>
            <wp:effectExtent l="0" t="0" r="127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2830" cy="408940"/>
                    </a:xfrm>
                    <a:prstGeom prst="rect">
                      <a:avLst/>
                    </a:prstGeom>
                    <a:noFill/>
                    <a:ln>
                      <a:noFill/>
                    </a:ln>
                  </pic:spPr>
                </pic:pic>
              </a:graphicData>
            </a:graphic>
          </wp:inline>
        </w:drawing>
      </w:r>
      <w:r w:rsidRPr="00333840">
        <w:rPr>
          <w:sz w:val="20"/>
        </w:rPr>
        <w:tab/>
        <w:t>(</w:t>
      </w:r>
      <w:proofErr w:type="spellStart"/>
      <w:r w:rsidRPr="00333840">
        <w:rPr>
          <w:sz w:val="20"/>
        </w:rPr>
        <w:t>A.4</w:t>
      </w:r>
      <w:proofErr w:type="spellEnd"/>
      <w:r w:rsidRPr="00333840">
        <w:rPr>
          <w:sz w:val="20"/>
        </w:rPr>
        <w:t>)</w:t>
      </w:r>
    </w:p>
    <w:p w14:paraId="6194BE26" w14:textId="77777777" w:rsidR="00EB4575" w:rsidRPr="00333840" w:rsidRDefault="00EB4575">
      <w:r w:rsidRPr="00333840">
        <w:t>The required Effective Protection Target is given by  (all the items are expressed in dB):</w:t>
      </w:r>
    </w:p>
    <w:p w14:paraId="224F97F1" w14:textId="77777777" w:rsidR="00EB4575" w:rsidRPr="00333840" w:rsidRDefault="000E446C">
      <w:pPr>
        <w:pStyle w:val="Formula"/>
        <w:rPr>
          <w:sz w:val="20"/>
        </w:rPr>
      </w:pPr>
      <w:r w:rsidRPr="00333840">
        <w:rPr>
          <w:noProof/>
          <w:position w:val="-60"/>
          <w:sz w:val="20"/>
          <w:lang w:eastAsia="en-GB"/>
        </w:rPr>
        <w:drawing>
          <wp:inline distT="0" distB="0" distL="0" distR="0" wp14:anchorId="7CA29E31" wp14:editId="059BC80C">
            <wp:extent cx="4464050" cy="88011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4050" cy="880110"/>
                    </a:xfrm>
                    <a:prstGeom prst="rect">
                      <a:avLst/>
                    </a:prstGeom>
                    <a:noFill/>
                    <a:ln>
                      <a:noFill/>
                    </a:ln>
                  </pic:spPr>
                </pic:pic>
              </a:graphicData>
            </a:graphic>
          </wp:inline>
        </w:drawing>
      </w:r>
      <w:r w:rsidR="00EB4575" w:rsidRPr="00333840">
        <w:rPr>
          <w:sz w:val="20"/>
        </w:rPr>
        <w:tab/>
        <w:t>(</w:t>
      </w:r>
      <w:proofErr w:type="spellStart"/>
      <w:r w:rsidR="00EB4575" w:rsidRPr="00333840">
        <w:rPr>
          <w:sz w:val="20"/>
        </w:rPr>
        <w:t>A.5</w:t>
      </w:r>
      <w:proofErr w:type="spellEnd"/>
      <w:r w:rsidR="00EB4575" w:rsidRPr="00333840">
        <w:rPr>
          <w:sz w:val="20"/>
        </w:rPr>
        <w:t>)</w:t>
      </w:r>
    </w:p>
    <w:p w14:paraId="6284ADC0" w14:textId="77777777" w:rsidR="00EB4575" w:rsidRPr="00333840" w:rsidRDefault="00EB4575">
      <w:r w:rsidRPr="00333840">
        <w:t>where:</w:t>
      </w:r>
    </w:p>
    <w:p w14:paraId="170A773E" w14:textId="77777777" w:rsidR="00EB4575" w:rsidRPr="00333840" w:rsidRDefault="00EB4575">
      <w:pPr>
        <w:pStyle w:val="item"/>
        <w:ind w:left="1854"/>
        <w:rPr>
          <w:sz w:val="20"/>
          <w:lang w:val="en-GB"/>
        </w:rPr>
      </w:pPr>
      <w:proofErr w:type="spellStart"/>
      <w:r w:rsidRPr="00333840">
        <w:rPr>
          <w:i/>
          <w:sz w:val="20"/>
          <w:lang w:val="en-GB"/>
        </w:rPr>
        <w:t>EPT</w:t>
      </w:r>
      <w:proofErr w:type="spellEnd"/>
      <w:r w:rsidRPr="00333840">
        <w:rPr>
          <w:sz w:val="20"/>
          <w:lang w:val="en-GB"/>
        </w:rPr>
        <w:t xml:space="preserve"> </w:t>
      </w:r>
      <w:r w:rsidRPr="00333840">
        <w:rPr>
          <w:sz w:val="20"/>
          <w:lang w:val="en-GB"/>
        </w:rPr>
        <w:tab/>
        <w:t xml:space="preserve">is the required system effective protection target in a particular </w:t>
      </w:r>
      <w:proofErr w:type="spellStart"/>
      <w:r w:rsidRPr="00333840">
        <w:rPr>
          <w:sz w:val="20"/>
          <w:lang w:val="en-GB"/>
        </w:rPr>
        <w:t>SFN</w:t>
      </w:r>
      <w:proofErr w:type="spellEnd"/>
      <w:r w:rsidRPr="00333840">
        <w:rPr>
          <w:sz w:val="20"/>
          <w:lang w:val="en-GB"/>
        </w:rPr>
        <w:t xml:space="preserve"> echo environment</w:t>
      </w:r>
    </w:p>
    <w:p w14:paraId="078D4CDC" w14:textId="77777777" w:rsidR="00EB4575" w:rsidRPr="00333840" w:rsidRDefault="00EB4575">
      <w:pPr>
        <w:pStyle w:val="item"/>
        <w:ind w:left="1854"/>
        <w:rPr>
          <w:sz w:val="20"/>
          <w:lang w:val="en-GB"/>
        </w:rPr>
      </w:pPr>
      <w:r w:rsidRPr="00333840">
        <w:rPr>
          <w:i/>
          <w:sz w:val="20"/>
          <w:lang w:val="en-GB"/>
        </w:rPr>
        <w:t>C/N|</w:t>
      </w:r>
      <w:r w:rsidRPr="00333840">
        <w:rPr>
          <w:i/>
          <w:position w:val="-6"/>
          <w:sz w:val="20"/>
          <w:lang w:val="en-GB"/>
        </w:rPr>
        <w:t>F</w:t>
      </w:r>
      <w:r w:rsidRPr="00333840">
        <w:rPr>
          <w:i/>
          <w:position w:val="-6"/>
          <w:sz w:val="20"/>
          <w:lang w:val="en-GB"/>
        </w:rPr>
        <w:tab/>
      </w:r>
      <w:r w:rsidRPr="00333840">
        <w:rPr>
          <w:sz w:val="20"/>
          <w:lang w:val="en-GB"/>
        </w:rPr>
        <w:t>is the carrier to noise ratio required by the system on the F</w:t>
      </w:r>
      <w:r w:rsidRPr="00333840">
        <w:rPr>
          <w:position w:val="-6"/>
          <w:sz w:val="20"/>
          <w:lang w:val="en-GB"/>
        </w:rPr>
        <w:t>1</w:t>
      </w:r>
      <w:r w:rsidRPr="00333840">
        <w:rPr>
          <w:sz w:val="20"/>
          <w:lang w:val="en-GB"/>
        </w:rPr>
        <w:t xml:space="preserve"> channel (single transmitter, Rice channel).</w:t>
      </w:r>
    </w:p>
    <w:p w14:paraId="52CA4466" w14:textId="77777777" w:rsidR="00EB4575" w:rsidRPr="00333840" w:rsidRDefault="00EB4575">
      <w:pPr>
        <w:pStyle w:val="item"/>
        <w:ind w:left="1854"/>
        <w:rPr>
          <w:sz w:val="20"/>
          <w:lang w:val="en-GB"/>
        </w:rPr>
      </w:pPr>
      <w:r w:rsidRPr="00333840">
        <w:rPr>
          <w:i/>
          <w:sz w:val="20"/>
          <w:lang w:val="en-GB"/>
        </w:rPr>
        <w:t>C/N|</w:t>
      </w:r>
      <w:r w:rsidRPr="00333840">
        <w:rPr>
          <w:i/>
          <w:position w:val="-6"/>
          <w:sz w:val="20"/>
          <w:lang w:val="en-GB"/>
        </w:rPr>
        <w:t>P</w:t>
      </w:r>
      <w:r w:rsidRPr="00333840">
        <w:rPr>
          <w:sz w:val="20"/>
          <w:lang w:val="en-GB"/>
        </w:rPr>
        <w:tab/>
        <w:t>is the carrier to noise ratio required by the system on the P</w:t>
      </w:r>
      <w:r w:rsidRPr="00333840">
        <w:rPr>
          <w:position w:val="-6"/>
          <w:sz w:val="20"/>
          <w:lang w:val="en-GB"/>
        </w:rPr>
        <w:t>1</w:t>
      </w:r>
      <w:r w:rsidRPr="00333840">
        <w:rPr>
          <w:sz w:val="20"/>
          <w:lang w:val="en-GB"/>
        </w:rPr>
        <w:t xml:space="preserve"> channel (single transmitter, Rayleigh channel).</w:t>
      </w:r>
    </w:p>
    <w:p w14:paraId="34AEEAE7" w14:textId="77777777" w:rsidR="00EB4575" w:rsidRPr="00333840" w:rsidRDefault="00EB4575">
      <w:pPr>
        <w:pStyle w:val="item"/>
        <w:ind w:left="1854"/>
        <w:rPr>
          <w:lang w:val="en-GB"/>
        </w:rPr>
      </w:pPr>
      <w:r w:rsidRPr="00333840">
        <w:rPr>
          <w:sz w:val="20"/>
          <w:lang w:val="en-GB"/>
        </w:rPr>
        <w:lastRenderedPageBreak/>
        <w:t>K</w:t>
      </w:r>
      <w:r w:rsidRPr="00333840">
        <w:rPr>
          <w:position w:val="-6"/>
          <w:sz w:val="20"/>
          <w:lang w:val="en-GB"/>
        </w:rPr>
        <w:t>A</w:t>
      </w:r>
      <w:r w:rsidRPr="00333840">
        <w:rPr>
          <w:position w:val="-6"/>
          <w:sz w:val="20"/>
          <w:lang w:val="en-GB"/>
        </w:rPr>
        <w:tab/>
      </w:r>
      <w:r w:rsidRPr="00333840">
        <w:rPr>
          <w:b/>
          <w:i/>
          <w:sz w:val="20"/>
          <w:lang w:val="en-GB"/>
        </w:rPr>
        <w:t>“</w:t>
      </w:r>
      <w:r w:rsidRPr="00333840">
        <w:rPr>
          <w:i/>
          <w:sz w:val="20"/>
          <w:lang w:val="en-GB"/>
        </w:rPr>
        <w:t>channel criticality due to artificial echoes”</w:t>
      </w:r>
      <w:r w:rsidRPr="00333840">
        <w:rPr>
          <w:sz w:val="20"/>
          <w:lang w:val="en-GB"/>
        </w:rPr>
        <w:t xml:space="preserve"> is the ratio (in dB) between the power received from the main transmitter and the total power of the artificial echoes inside the interval of correct equalisation </w:t>
      </w:r>
      <w:r w:rsidRPr="00333840">
        <w:rPr>
          <w:i/>
          <w:sz w:val="20"/>
          <w:lang w:val="en-GB"/>
        </w:rPr>
        <w:t>T</w:t>
      </w:r>
      <w:r w:rsidRPr="00333840">
        <w:rPr>
          <w:i/>
          <w:position w:val="-6"/>
          <w:sz w:val="20"/>
          <w:lang w:val="en-GB"/>
        </w:rPr>
        <w:t>F</w:t>
      </w:r>
      <w:r w:rsidRPr="00333840">
        <w:rPr>
          <w:sz w:val="20"/>
          <w:lang w:val="en-GB"/>
        </w:rPr>
        <w:t>; (if K</w:t>
      </w:r>
      <w:r w:rsidRPr="00333840">
        <w:rPr>
          <w:position w:val="-4"/>
          <w:sz w:val="20"/>
          <w:lang w:val="en-GB"/>
        </w:rPr>
        <w:t>A</w:t>
      </w:r>
      <w:r w:rsidRPr="00333840">
        <w:rPr>
          <w:sz w:val="20"/>
          <w:lang w:val="en-GB"/>
        </w:rPr>
        <w:t>&lt;0 dB, then K</w:t>
      </w:r>
      <w:r w:rsidRPr="00333840">
        <w:rPr>
          <w:position w:val="-4"/>
          <w:sz w:val="20"/>
          <w:lang w:val="en-GB"/>
        </w:rPr>
        <w:t>A</w:t>
      </w:r>
      <w:r w:rsidRPr="00333840">
        <w:rPr>
          <w:sz w:val="20"/>
          <w:lang w:val="en-GB"/>
        </w:rPr>
        <w:t xml:space="preserve"> is forced to 0 dB)</w:t>
      </w:r>
    </w:p>
    <w:p w14:paraId="35765E56" w14:textId="77777777" w:rsidR="00EB4575" w:rsidRPr="00333840" w:rsidRDefault="00EB4575" w:rsidP="00B62662">
      <w:pPr>
        <w:pStyle w:val="AnnexH2"/>
        <w:rPr>
          <w:lang w:val="en-GB"/>
        </w:rPr>
      </w:pPr>
      <w:r w:rsidRPr="00333840">
        <w:rPr>
          <w:lang w:val="en-GB"/>
        </w:rPr>
        <w:br w:type="page"/>
      </w:r>
      <w:bookmarkStart w:id="5883" w:name="_Toc130051518"/>
      <w:bookmarkStart w:id="5884" w:name="_Toc200727704"/>
      <w:bookmarkStart w:id="5885" w:name="_Toc200728495"/>
      <w:bookmarkStart w:id="5886" w:name="_Toc232172067"/>
      <w:bookmarkStart w:id="5887" w:name="_Toc232173113"/>
      <w:bookmarkStart w:id="5888" w:name="_Toc232177564"/>
      <w:bookmarkStart w:id="5889" w:name="_Toc265441010"/>
      <w:bookmarkStart w:id="5890" w:name="_Toc342658168"/>
      <w:bookmarkStart w:id="5891" w:name="_Toc342659746"/>
      <w:bookmarkStart w:id="5892" w:name="_Toc392074166"/>
      <w:bookmarkStart w:id="5893" w:name="_Toc392075733"/>
      <w:bookmarkStart w:id="5894" w:name="_Toc151560813"/>
      <w:r w:rsidRPr="00333840">
        <w:rPr>
          <w:lang w:val="en-GB"/>
        </w:rPr>
        <w:lastRenderedPageBreak/>
        <w:t>List of DVB-T</w:t>
      </w:r>
      <w:r w:rsidR="0053652A" w:rsidRPr="00333840">
        <w:rPr>
          <w:lang w:val="en-GB"/>
        </w:rPr>
        <w:t>/</w:t>
      </w:r>
      <w:proofErr w:type="spellStart"/>
      <w:r w:rsidR="0053652A" w:rsidRPr="00333840">
        <w:rPr>
          <w:lang w:val="en-GB"/>
        </w:rPr>
        <w:t>T2</w:t>
      </w:r>
      <w:proofErr w:type="spellEnd"/>
      <w:r w:rsidRPr="00333840">
        <w:rPr>
          <w:lang w:val="en-GB"/>
        </w:rPr>
        <w:t xml:space="preserve"> centre frequencies</w:t>
      </w:r>
      <w:bookmarkEnd w:id="5883"/>
      <w:bookmarkEnd w:id="5884"/>
      <w:bookmarkEnd w:id="5885"/>
      <w:bookmarkEnd w:id="5886"/>
      <w:bookmarkEnd w:id="5887"/>
      <w:bookmarkEnd w:id="5888"/>
      <w:bookmarkEnd w:id="5889"/>
      <w:bookmarkEnd w:id="5890"/>
      <w:bookmarkEnd w:id="5891"/>
      <w:bookmarkEnd w:id="5892"/>
      <w:bookmarkEnd w:id="5893"/>
      <w:bookmarkEnd w:id="5894"/>
      <w:r w:rsidRPr="00333840">
        <w:rPr>
          <w:lang w:val="en-GB"/>
        </w:rPr>
        <w:t xml:space="preserve"> </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
        <w:gridCol w:w="807"/>
        <w:gridCol w:w="985"/>
        <w:gridCol w:w="1018"/>
        <w:gridCol w:w="160"/>
        <w:gridCol w:w="620"/>
        <w:gridCol w:w="807"/>
        <w:gridCol w:w="985"/>
        <w:gridCol w:w="160"/>
        <w:gridCol w:w="563"/>
        <w:gridCol w:w="807"/>
        <w:gridCol w:w="985"/>
      </w:tblGrid>
      <w:tr w:rsidR="00F0161E" w:rsidRPr="00333840" w14:paraId="16C64B89" w14:textId="77777777" w:rsidTr="003B179A">
        <w:tc>
          <w:tcPr>
            <w:tcW w:w="750" w:type="dxa"/>
            <w:tcBorders>
              <w:bottom w:val="single" w:sz="4" w:space="0" w:color="auto"/>
            </w:tcBorders>
            <w:shd w:val="clear" w:color="auto" w:fill="D9D9D9" w:themeFill="background1" w:themeFillShade="D9"/>
          </w:tcPr>
          <w:p w14:paraId="190DC87C" w14:textId="77777777" w:rsidR="00EB4575" w:rsidRPr="00333840" w:rsidRDefault="00EB4575">
            <w:pPr>
              <w:pStyle w:val="Tabell"/>
              <w:jc w:val="center"/>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40D0FC36" w14:textId="77777777" w:rsidR="00EB4575" w:rsidRPr="00333840" w:rsidRDefault="00EB4575">
            <w:pPr>
              <w:pStyle w:val="Tabell"/>
              <w:jc w:val="center"/>
              <w:rPr>
                <w:color w:val="auto"/>
                <w:sz w:val="20"/>
              </w:rPr>
            </w:pPr>
            <w:r w:rsidRPr="00333840">
              <w:rPr>
                <w:color w:val="auto"/>
                <w:sz w:val="20"/>
              </w:rPr>
              <w:t xml:space="preserve">Channel </w:t>
            </w:r>
          </w:p>
          <w:p w14:paraId="2C68822E"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4056DB07" w14:textId="77777777" w:rsidR="00EB4575" w:rsidRPr="00333840" w:rsidRDefault="00EB4575">
            <w:pPr>
              <w:pStyle w:val="Tabell"/>
              <w:jc w:val="center"/>
              <w:rPr>
                <w:color w:val="auto"/>
                <w:sz w:val="20"/>
              </w:rPr>
            </w:pPr>
            <w:r w:rsidRPr="00333840">
              <w:rPr>
                <w:color w:val="auto"/>
                <w:sz w:val="20"/>
              </w:rPr>
              <w:t xml:space="preserve">Centre </w:t>
            </w:r>
          </w:p>
          <w:p w14:paraId="5F1D7DD9" w14:textId="77777777" w:rsidR="00EB4575" w:rsidRPr="00333840" w:rsidRDefault="00EB4575">
            <w:pPr>
              <w:pStyle w:val="Tabell"/>
              <w:jc w:val="center"/>
              <w:rPr>
                <w:color w:val="auto"/>
                <w:sz w:val="20"/>
              </w:rPr>
            </w:pPr>
            <w:r w:rsidRPr="00333840">
              <w:rPr>
                <w:color w:val="auto"/>
                <w:sz w:val="20"/>
              </w:rPr>
              <w:t>Frequency</w:t>
            </w:r>
          </w:p>
        </w:tc>
        <w:tc>
          <w:tcPr>
            <w:tcW w:w="1018" w:type="dxa"/>
            <w:tcBorders>
              <w:bottom w:val="single" w:sz="4" w:space="0" w:color="auto"/>
            </w:tcBorders>
            <w:shd w:val="clear" w:color="auto" w:fill="D9D9D9" w:themeFill="background1" w:themeFillShade="D9"/>
          </w:tcPr>
          <w:p w14:paraId="0971D3AA" w14:textId="77777777" w:rsidR="00EB4575" w:rsidRPr="00333840" w:rsidRDefault="00EB4575">
            <w:pPr>
              <w:pStyle w:val="Tabell"/>
              <w:jc w:val="center"/>
              <w:rPr>
                <w:color w:val="auto"/>
                <w:sz w:val="20"/>
              </w:rPr>
            </w:pPr>
            <w:r w:rsidRPr="00333840">
              <w:rPr>
                <w:color w:val="auto"/>
                <w:sz w:val="20"/>
              </w:rPr>
              <w:t>Signal Bandwidth</w:t>
            </w:r>
          </w:p>
        </w:tc>
        <w:tc>
          <w:tcPr>
            <w:tcW w:w="160" w:type="dxa"/>
            <w:tcBorders>
              <w:bottom w:val="nil"/>
            </w:tcBorders>
          </w:tcPr>
          <w:p w14:paraId="6ED1CE76" w14:textId="77777777" w:rsidR="00EB4575" w:rsidRPr="00333840" w:rsidRDefault="00EB4575">
            <w:pPr>
              <w:pStyle w:val="Tabell"/>
              <w:rPr>
                <w:color w:val="auto"/>
                <w:sz w:val="20"/>
              </w:rPr>
            </w:pPr>
          </w:p>
        </w:tc>
        <w:tc>
          <w:tcPr>
            <w:tcW w:w="620" w:type="dxa"/>
            <w:shd w:val="clear" w:color="auto" w:fill="D9D9D9" w:themeFill="background1" w:themeFillShade="D9"/>
          </w:tcPr>
          <w:p w14:paraId="01EA7D6E" w14:textId="77777777" w:rsidR="00EB4575" w:rsidRPr="00333840" w:rsidRDefault="00EB4575">
            <w:pPr>
              <w:pStyle w:val="Tabell"/>
              <w:jc w:val="center"/>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1BDAA27B" w14:textId="77777777" w:rsidR="00EB4575" w:rsidRPr="00333840" w:rsidRDefault="00EB4575">
            <w:pPr>
              <w:pStyle w:val="Tabell"/>
              <w:jc w:val="center"/>
              <w:rPr>
                <w:color w:val="auto"/>
                <w:sz w:val="20"/>
              </w:rPr>
            </w:pPr>
            <w:r w:rsidRPr="00333840">
              <w:rPr>
                <w:color w:val="auto"/>
                <w:sz w:val="20"/>
              </w:rPr>
              <w:t xml:space="preserve">Channel </w:t>
            </w:r>
          </w:p>
          <w:p w14:paraId="2D980109"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3B6C712A" w14:textId="77777777" w:rsidR="00EB4575" w:rsidRPr="00333840" w:rsidRDefault="00EB4575">
            <w:pPr>
              <w:pStyle w:val="Tabell"/>
              <w:jc w:val="center"/>
              <w:rPr>
                <w:color w:val="auto"/>
                <w:sz w:val="20"/>
              </w:rPr>
            </w:pPr>
            <w:r w:rsidRPr="00333840">
              <w:rPr>
                <w:color w:val="auto"/>
                <w:sz w:val="20"/>
              </w:rPr>
              <w:t xml:space="preserve">Centre </w:t>
            </w:r>
          </w:p>
          <w:p w14:paraId="4A3E2941" w14:textId="77777777" w:rsidR="00EB4575" w:rsidRPr="00333840" w:rsidRDefault="00EB4575">
            <w:pPr>
              <w:pStyle w:val="Tabell"/>
              <w:jc w:val="center"/>
              <w:rPr>
                <w:color w:val="auto"/>
                <w:sz w:val="20"/>
              </w:rPr>
            </w:pPr>
            <w:r w:rsidRPr="00333840">
              <w:rPr>
                <w:color w:val="auto"/>
                <w:sz w:val="20"/>
              </w:rPr>
              <w:t>Frequency</w:t>
            </w:r>
          </w:p>
        </w:tc>
        <w:tc>
          <w:tcPr>
            <w:tcW w:w="160" w:type="dxa"/>
            <w:tcBorders>
              <w:bottom w:val="nil"/>
            </w:tcBorders>
          </w:tcPr>
          <w:p w14:paraId="4DC18A04" w14:textId="77777777" w:rsidR="00EB4575" w:rsidRPr="00333840" w:rsidRDefault="00EB4575">
            <w:pPr>
              <w:pStyle w:val="Tabell"/>
              <w:jc w:val="center"/>
              <w:rPr>
                <w:color w:val="auto"/>
                <w:sz w:val="20"/>
              </w:rPr>
            </w:pPr>
          </w:p>
        </w:tc>
        <w:tc>
          <w:tcPr>
            <w:tcW w:w="563" w:type="dxa"/>
            <w:shd w:val="clear" w:color="auto" w:fill="D9D9D9" w:themeFill="background1" w:themeFillShade="D9"/>
          </w:tcPr>
          <w:p w14:paraId="14D88868" w14:textId="77777777" w:rsidR="00EB4575" w:rsidRPr="00333840" w:rsidRDefault="00EB4575">
            <w:pPr>
              <w:pStyle w:val="Tabell"/>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51F5C629" w14:textId="77777777" w:rsidR="00EB4575" w:rsidRPr="00333840" w:rsidRDefault="00EB4575">
            <w:pPr>
              <w:pStyle w:val="Tabell"/>
              <w:jc w:val="center"/>
              <w:rPr>
                <w:color w:val="auto"/>
                <w:sz w:val="20"/>
              </w:rPr>
            </w:pPr>
            <w:r w:rsidRPr="00333840">
              <w:rPr>
                <w:color w:val="auto"/>
                <w:sz w:val="20"/>
              </w:rPr>
              <w:t xml:space="preserve">Channel </w:t>
            </w:r>
          </w:p>
          <w:p w14:paraId="5CBFFE91"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4C95DB30" w14:textId="77777777" w:rsidR="00EB4575" w:rsidRPr="00333840" w:rsidRDefault="00EB4575">
            <w:pPr>
              <w:pStyle w:val="Tabell"/>
              <w:jc w:val="center"/>
              <w:rPr>
                <w:color w:val="auto"/>
                <w:sz w:val="20"/>
              </w:rPr>
            </w:pPr>
            <w:r w:rsidRPr="00333840">
              <w:rPr>
                <w:color w:val="auto"/>
                <w:sz w:val="20"/>
              </w:rPr>
              <w:t xml:space="preserve">Centre </w:t>
            </w:r>
          </w:p>
          <w:p w14:paraId="2C06AA76" w14:textId="77777777" w:rsidR="00EB4575" w:rsidRPr="00333840" w:rsidRDefault="00EB4575">
            <w:pPr>
              <w:pStyle w:val="Tabell"/>
              <w:jc w:val="center"/>
              <w:rPr>
                <w:color w:val="auto"/>
                <w:sz w:val="20"/>
              </w:rPr>
            </w:pPr>
            <w:r w:rsidRPr="00333840">
              <w:rPr>
                <w:color w:val="auto"/>
                <w:sz w:val="20"/>
              </w:rPr>
              <w:t>Frequency</w:t>
            </w:r>
          </w:p>
        </w:tc>
      </w:tr>
      <w:tr w:rsidR="00F0161E" w:rsidRPr="00333840" w14:paraId="63074973" w14:textId="77777777">
        <w:trPr>
          <w:cantSplit/>
        </w:trPr>
        <w:tc>
          <w:tcPr>
            <w:tcW w:w="750" w:type="dxa"/>
            <w:vMerge w:val="restart"/>
            <w:vAlign w:val="center"/>
          </w:tcPr>
          <w:p w14:paraId="504C7201" w14:textId="77777777" w:rsidR="001D7FBE" w:rsidRPr="00333840" w:rsidRDefault="001D7FBE">
            <w:pPr>
              <w:pStyle w:val="Tabell"/>
              <w:jc w:val="center"/>
              <w:rPr>
                <w:i/>
                <w:iCs/>
                <w:color w:val="auto"/>
                <w:sz w:val="18"/>
              </w:rPr>
            </w:pPr>
            <w:r w:rsidRPr="00333840">
              <w:rPr>
                <w:i/>
                <w:iCs/>
                <w:color w:val="auto"/>
                <w:sz w:val="18"/>
              </w:rPr>
              <w:t xml:space="preserve">VHF </w:t>
            </w:r>
          </w:p>
          <w:p w14:paraId="1FBE62C9" w14:textId="77777777" w:rsidR="001D7FBE" w:rsidRPr="00333840" w:rsidRDefault="001D7FBE">
            <w:pPr>
              <w:pStyle w:val="Tabell"/>
              <w:jc w:val="center"/>
              <w:rPr>
                <w:color w:val="auto"/>
                <w:sz w:val="18"/>
              </w:rPr>
            </w:pPr>
            <w:r w:rsidRPr="00333840">
              <w:rPr>
                <w:i/>
                <w:iCs/>
                <w:color w:val="auto"/>
                <w:sz w:val="18"/>
              </w:rPr>
              <w:t>I</w:t>
            </w:r>
          </w:p>
        </w:tc>
        <w:tc>
          <w:tcPr>
            <w:tcW w:w="807" w:type="dxa"/>
            <w:tcBorders>
              <w:right w:val="nil"/>
            </w:tcBorders>
          </w:tcPr>
          <w:p w14:paraId="65E08B5D" w14:textId="77777777" w:rsidR="001D7FBE" w:rsidRPr="00333840" w:rsidRDefault="001D7FBE">
            <w:pPr>
              <w:pStyle w:val="Tabell"/>
              <w:jc w:val="center"/>
              <w:rPr>
                <w:i/>
                <w:iCs/>
                <w:color w:val="auto"/>
                <w:sz w:val="18"/>
              </w:rPr>
            </w:pPr>
            <w:r w:rsidRPr="00333840">
              <w:rPr>
                <w:i/>
                <w:iCs/>
                <w:color w:val="auto"/>
                <w:sz w:val="18"/>
              </w:rPr>
              <w:t>K2</w:t>
            </w:r>
          </w:p>
        </w:tc>
        <w:tc>
          <w:tcPr>
            <w:tcW w:w="985" w:type="dxa"/>
            <w:tcBorders>
              <w:left w:val="nil"/>
              <w:right w:val="nil"/>
            </w:tcBorders>
          </w:tcPr>
          <w:p w14:paraId="724F6086" w14:textId="77777777" w:rsidR="001D7FBE" w:rsidRPr="00333840" w:rsidRDefault="001D7FBE">
            <w:pPr>
              <w:pStyle w:val="Tabell"/>
              <w:jc w:val="center"/>
              <w:rPr>
                <w:i/>
                <w:iCs/>
                <w:color w:val="auto"/>
                <w:sz w:val="18"/>
              </w:rPr>
            </w:pPr>
          </w:p>
        </w:tc>
        <w:tc>
          <w:tcPr>
            <w:tcW w:w="1018" w:type="dxa"/>
            <w:tcBorders>
              <w:left w:val="nil"/>
            </w:tcBorders>
          </w:tcPr>
          <w:p w14:paraId="6A36EA8A" w14:textId="77777777" w:rsidR="001D7FBE" w:rsidRPr="00333840" w:rsidRDefault="001D7FBE">
            <w:pPr>
              <w:pStyle w:val="Tabell"/>
              <w:jc w:val="center"/>
              <w:rPr>
                <w:i/>
                <w:iCs/>
                <w:color w:val="auto"/>
                <w:sz w:val="18"/>
              </w:rPr>
            </w:pPr>
          </w:p>
        </w:tc>
        <w:tc>
          <w:tcPr>
            <w:tcW w:w="160" w:type="dxa"/>
            <w:tcBorders>
              <w:top w:val="nil"/>
              <w:bottom w:val="nil"/>
            </w:tcBorders>
          </w:tcPr>
          <w:p w14:paraId="57D0A5B2" w14:textId="77777777" w:rsidR="001D7FBE" w:rsidRPr="00333840" w:rsidRDefault="001D7FBE">
            <w:pPr>
              <w:pStyle w:val="Tabell"/>
              <w:rPr>
                <w:color w:val="auto"/>
                <w:sz w:val="18"/>
              </w:rPr>
            </w:pPr>
          </w:p>
        </w:tc>
        <w:tc>
          <w:tcPr>
            <w:tcW w:w="620" w:type="dxa"/>
            <w:vMerge w:val="restart"/>
            <w:vAlign w:val="center"/>
          </w:tcPr>
          <w:p w14:paraId="7A717746" w14:textId="77777777" w:rsidR="001D7FBE" w:rsidRPr="00333840" w:rsidRDefault="001D7FBE">
            <w:pPr>
              <w:pStyle w:val="Tabell"/>
              <w:jc w:val="center"/>
              <w:rPr>
                <w:color w:val="auto"/>
                <w:sz w:val="18"/>
              </w:rPr>
            </w:pPr>
            <w:r w:rsidRPr="00333840">
              <w:rPr>
                <w:color w:val="auto"/>
                <w:sz w:val="18"/>
              </w:rPr>
              <w:t>(UHF)</w:t>
            </w:r>
          </w:p>
          <w:p w14:paraId="6DF9C1EC" w14:textId="77777777" w:rsidR="001D7FBE" w:rsidRPr="00333840" w:rsidRDefault="001D7FBE">
            <w:pPr>
              <w:pStyle w:val="Tabell"/>
              <w:jc w:val="center"/>
              <w:rPr>
                <w:color w:val="auto"/>
                <w:sz w:val="18"/>
              </w:rPr>
            </w:pPr>
            <w:r w:rsidRPr="00333840">
              <w:rPr>
                <w:color w:val="auto"/>
                <w:sz w:val="18"/>
              </w:rPr>
              <w:t>S III</w:t>
            </w:r>
          </w:p>
        </w:tc>
        <w:tc>
          <w:tcPr>
            <w:tcW w:w="807" w:type="dxa"/>
            <w:tcBorders>
              <w:right w:val="nil"/>
            </w:tcBorders>
          </w:tcPr>
          <w:p w14:paraId="21916090" w14:textId="77777777" w:rsidR="001D7FBE" w:rsidRPr="00333840" w:rsidRDefault="001D7FBE">
            <w:pPr>
              <w:pStyle w:val="Tabell"/>
              <w:jc w:val="center"/>
              <w:rPr>
                <w:color w:val="auto"/>
                <w:sz w:val="18"/>
              </w:rPr>
            </w:pPr>
            <w:proofErr w:type="spellStart"/>
            <w:r w:rsidRPr="00333840">
              <w:rPr>
                <w:color w:val="auto"/>
                <w:sz w:val="18"/>
              </w:rPr>
              <w:t>S21</w:t>
            </w:r>
            <w:proofErr w:type="spellEnd"/>
          </w:p>
        </w:tc>
        <w:tc>
          <w:tcPr>
            <w:tcW w:w="985" w:type="dxa"/>
            <w:tcBorders>
              <w:left w:val="nil"/>
            </w:tcBorders>
          </w:tcPr>
          <w:p w14:paraId="61324875" w14:textId="77777777" w:rsidR="001D7FBE" w:rsidRPr="00333840" w:rsidRDefault="001D7FBE">
            <w:pPr>
              <w:pStyle w:val="Tabell"/>
              <w:jc w:val="center"/>
              <w:rPr>
                <w:color w:val="auto"/>
                <w:sz w:val="18"/>
              </w:rPr>
            </w:pPr>
            <w:r w:rsidRPr="00333840">
              <w:rPr>
                <w:color w:val="auto"/>
                <w:sz w:val="18"/>
              </w:rPr>
              <w:t>306</w:t>
            </w:r>
          </w:p>
        </w:tc>
        <w:tc>
          <w:tcPr>
            <w:tcW w:w="160" w:type="dxa"/>
            <w:tcBorders>
              <w:top w:val="nil"/>
              <w:bottom w:val="nil"/>
            </w:tcBorders>
          </w:tcPr>
          <w:p w14:paraId="611289AB" w14:textId="77777777" w:rsidR="001D7FBE" w:rsidRPr="00333840" w:rsidRDefault="001D7FBE">
            <w:pPr>
              <w:pStyle w:val="Tabell"/>
              <w:jc w:val="center"/>
              <w:rPr>
                <w:color w:val="auto"/>
                <w:sz w:val="18"/>
              </w:rPr>
            </w:pPr>
          </w:p>
        </w:tc>
        <w:tc>
          <w:tcPr>
            <w:tcW w:w="563" w:type="dxa"/>
            <w:vMerge w:val="restart"/>
            <w:vAlign w:val="center"/>
          </w:tcPr>
          <w:p w14:paraId="1F3844CF" w14:textId="77777777" w:rsidR="001D7FBE" w:rsidRPr="00333840" w:rsidRDefault="001D7FBE" w:rsidP="001D7FBE">
            <w:pPr>
              <w:pStyle w:val="Tabell"/>
              <w:jc w:val="center"/>
              <w:rPr>
                <w:color w:val="auto"/>
                <w:sz w:val="18"/>
              </w:rPr>
            </w:pPr>
            <w:r w:rsidRPr="00333840">
              <w:rPr>
                <w:color w:val="auto"/>
                <w:sz w:val="18"/>
              </w:rPr>
              <w:t>UHF</w:t>
            </w:r>
          </w:p>
          <w:p w14:paraId="4CB46AF3" w14:textId="77777777" w:rsidR="001D7FBE" w:rsidRPr="00333840" w:rsidRDefault="001D7FBE" w:rsidP="001E21E4">
            <w:pPr>
              <w:jc w:val="center"/>
              <w:rPr>
                <w:sz w:val="18"/>
              </w:rPr>
            </w:pPr>
            <w:r w:rsidRPr="00333840">
              <w:rPr>
                <w:sz w:val="18"/>
              </w:rPr>
              <w:t>IV</w:t>
            </w:r>
          </w:p>
          <w:p w14:paraId="4077DD7F" w14:textId="77777777" w:rsidR="001D7FBE" w:rsidRPr="00333840" w:rsidRDefault="001D7FBE" w:rsidP="001E21E4">
            <w:pPr>
              <w:pStyle w:val="Tabell"/>
              <w:jc w:val="center"/>
              <w:rPr>
                <w:color w:val="auto"/>
                <w:sz w:val="18"/>
              </w:rPr>
            </w:pPr>
          </w:p>
        </w:tc>
        <w:tc>
          <w:tcPr>
            <w:tcW w:w="807" w:type="dxa"/>
            <w:tcBorders>
              <w:right w:val="nil"/>
            </w:tcBorders>
          </w:tcPr>
          <w:p w14:paraId="51791638" w14:textId="77777777" w:rsidR="001D7FBE" w:rsidRPr="00333840" w:rsidRDefault="001D7FBE">
            <w:pPr>
              <w:pStyle w:val="Tabell"/>
              <w:jc w:val="center"/>
              <w:rPr>
                <w:color w:val="auto"/>
                <w:sz w:val="18"/>
              </w:rPr>
            </w:pPr>
            <w:proofErr w:type="spellStart"/>
            <w:r w:rsidRPr="00333840">
              <w:rPr>
                <w:color w:val="auto"/>
                <w:sz w:val="18"/>
              </w:rPr>
              <w:t>K21</w:t>
            </w:r>
            <w:proofErr w:type="spellEnd"/>
          </w:p>
        </w:tc>
        <w:tc>
          <w:tcPr>
            <w:tcW w:w="985" w:type="dxa"/>
            <w:tcBorders>
              <w:left w:val="nil"/>
            </w:tcBorders>
          </w:tcPr>
          <w:p w14:paraId="2D564E51" w14:textId="77777777" w:rsidR="001D7FBE" w:rsidRPr="00333840" w:rsidRDefault="001D7FBE">
            <w:pPr>
              <w:pStyle w:val="Tabell"/>
              <w:jc w:val="center"/>
              <w:rPr>
                <w:color w:val="auto"/>
                <w:sz w:val="18"/>
              </w:rPr>
            </w:pPr>
            <w:r w:rsidRPr="00333840">
              <w:rPr>
                <w:color w:val="auto"/>
                <w:sz w:val="18"/>
              </w:rPr>
              <w:t>474</w:t>
            </w:r>
          </w:p>
        </w:tc>
      </w:tr>
      <w:tr w:rsidR="00F0161E" w:rsidRPr="00333840" w14:paraId="748239AD" w14:textId="77777777">
        <w:trPr>
          <w:cantSplit/>
        </w:trPr>
        <w:tc>
          <w:tcPr>
            <w:tcW w:w="750" w:type="dxa"/>
            <w:vMerge/>
          </w:tcPr>
          <w:p w14:paraId="29999A51" w14:textId="77777777" w:rsidR="001D7FBE" w:rsidRPr="00333840" w:rsidRDefault="001D7FBE">
            <w:pPr>
              <w:pStyle w:val="Tabell"/>
              <w:jc w:val="center"/>
              <w:rPr>
                <w:color w:val="auto"/>
                <w:sz w:val="18"/>
              </w:rPr>
            </w:pPr>
          </w:p>
        </w:tc>
        <w:tc>
          <w:tcPr>
            <w:tcW w:w="807" w:type="dxa"/>
            <w:tcBorders>
              <w:right w:val="nil"/>
            </w:tcBorders>
          </w:tcPr>
          <w:p w14:paraId="04C1F197" w14:textId="77777777" w:rsidR="001D7FBE" w:rsidRPr="00333840" w:rsidRDefault="001D7FBE">
            <w:pPr>
              <w:pStyle w:val="Tabell"/>
              <w:jc w:val="center"/>
              <w:rPr>
                <w:i/>
                <w:iCs/>
                <w:color w:val="auto"/>
                <w:sz w:val="18"/>
              </w:rPr>
            </w:pPr>
            <w:proofErr w:type="spellStart"/>
            <w:r w:rsidRPr="00333840">
              <w:rPr>
                <w:i/>
                <w:iCs/>
                <w:color w:val="auto"/>
                <w:sz w:val="18"/>
              </w:rPr>
              <w:t>K3</w:t>
            </w:r>
            <w:proofErr w:type="spellEnd"/>
          </w:p>
        </w:tc>
        <w:tc>
          <w:tcPr>
            <w:tcW w:w="985" w:type="dxa"/>
            <w:tcBorders>
              <w:left w:val="nil"/>
              <w:right w:val="nil"/>
            </w:tcBorders>
          </w:tcPr>
          <w:p w14:paraId="1F5DF15E" w14:textId="77777777" w:rsidR="001D7FBE" w:rsidRPr="00333840" w:rsidRDefault="001D7FBE">
            <w:pPr>
              <w:pStyle w:val="Tabell"/>
              <w:jc w:val="center"/>
              <w:rPr>
                <w:i/>
                <w:iCs/>
                <w:color w:val="auto"/>
                <w:sz w:val="18"/>
              </w:rPr>
            </w:pPr>
          </w:p>
        </w:tc>
        <w:tc>
          <w:tcPr>
            <w:tcW w:w="1018" w:type="dxa"/>
            <w:tcBorders>
              <w:left w:val="nil"/>
            </w:tcBorders>
          </w:tcPr>
          <w:p w14:paraId="72016FDF" w14:textId="77777777" w:rsidR="001D7FBE" w:rsidRPr="00333840" w:rsidRDefault="001D7FBE">
            <w:pPr>
              <w:pStyle w:val="Tabell"/>
              <w:jc w:val="center"/>
              <w:rPr>
                <w:i/>
                <w:iCs/>
                <w:color w:val="auto"/>
                <w:sz w:val="18"/>
              </w:rPr>
            </w:pPr>
          </w:p>
        </w:tc>
        <w:tc>
          <w:tcPr>
            <w:tcW w:w="160" w:type="dxa"/>
            <w:tcBorders>
              <w:top w:val="nil"/>
              <w:bottom w:val="nil"/>
            </w:tcBorders>
          </w:tcPr>
          <w:p w14:paraId="3C2DBE37" w14:textId="77777777" w:rsidR="001D7FBE" w:rsidRPr="00333840" w:rsidRDefault="001D7FBE">
            <w:pPr>
              <w:pStyle w:val="Tabell"/>
              <w:rPr>
                <w:color w:val="auto"/>
                <w:sz w:val="18"/>
              </w:rPr>
            </w:pPr>
          </w:p>
        </w:tc>
        <w:tc>
          <w:tcPr>
            <w:tcW w:w="620" w:type="dxa"/>
            <w:vMerge/>
          </w:tcPr>
          <w:p w14:paraId="41E715BA" w14:textId="77777777" w:rsidR="001D7FBE" w:rsidRPr="00333840" w:rsidRDefault="001D7FBE">
            <w:pPr>
              <w:pStyle w:val="Tabell"/>
              <w:jc w:val="center"/>
              <w:rPr>
                <w:color w:val="auto"/>
                <w:sz w:val="18"/>
              </w:rPr>
            </w:pPr>
          </w:p>
        </w:tc>
        <w:tc>
          <w:tcPr>
            <w:tcW w:w="807" w:type="dxa"/>
            <w:tcBorders>
              <w:right w:val="nil"/>
            </w:tcBorders>
          </w:tcPr>
          <w:p w14:paraId="593960ED" w14:textId="77777777" w:rsidR="001D7FBE" w:rsidRPr="00333840" w:rsidRDefault="001D7FBE">
            <w:pPr>
              <w:pStyle w:val="Tabell"/>
              <w:jc w:val="center"/>
              <w:rPr>
                <w:color w:val="auto"/>
                <w:sz w:val="18"/>
              </w:rPr>
            </w:pPr>
            <w:proofErr w:type="spellStart"/>
            <w:r w:rsidRPr="00333840">
              <w:rPr>
                <w:color w:val="auto"/>
                <w:sz w:val="18"/>
              </w:rPr>
              <w:t>S22</w:t>
            </w:r>
            <w:proofErr w:type="spellEnd"/>
          </w:p>
        </w:tc>
        <w:tc>
          <w:tcPr>
            <w:tcW w:w="985" w:type="dxa"/>
            <w:tcBorders>
              <w:left w:val="nil"/>
            </w:tcBorders>
          </w:tcPr>
          <w:p w14:paraId="09485492" w14:textId="77777777" w:rsidR="001D7FBE" w:rsidRPr="00333840" w:rsidRDefault="001D7FBE">
            <w:pPr>
              <w:pStyle w:val="Tabell"/>
              <w:jc w:val="center"/>
              <w:rPr>
                <w:color w:val="auto"/>
                <w:sz w:val="18"/>
              </w:rPr>
            </w:pPr>
            <w:r w:rsidRPr="00333840">
              <w:rPr>
                <w:color w:val="auto"/>
                <w:sz w:val="18"/>
              </w:rPr>
              <w:t>314</w:t>
            </w:r>
          </w:p>
        </w:tc>
        <w:tc>
          <w:tcPr>
            <w:tcW w:w="160" w:type="dxa"/>
            <w:tcBorders>
              <w:top w:val="nil"/>
              <w:bottom w:val="nil"/>
            </w:tcBorders>
          </w:tcPr>
          <w:p w14:paraId="36E10ACE" w14:textId="77777777" w:rsidR="001D7FBE" w:rsidRPr="00333840" w:rsidRDefault="001D7FBE">
            <w:pPr>
              <w:pStyle w:val="Tabell"/>
              <w:jc w:val="center"/>
              <w:rPr>
                <w:color w:val="auto"/>
                <w:sz w:val="18"/>
              </w:rPr>
            </w:pPr>
          </w:p>
        </w:tc>
        <w:tc>
          <w:tcPr>
            <w:tcW w:w="563" w:type="dxa"/>
            <w:vMerge/>
          </w:tcPr>
          <w:p w14:paraId="7268494A" w14:textId="77777777" w:rsidR="001D7FBE" w:rsidRPr="00333840" w:rsidRDefault="001D7FBE" w:rsidP="00F0161E">
            <w:pPr>
              <w:pStyle w:val="Tabell"/>
              <w:jc w:val="center"/>
              <w:rPr>
                <w:color w:val="auto"/>
                <w:sz w:val="18"/>
              </w:rPr>
            </w:pPr>
          </w:p>
        </w:tc>
        <w:tc>
          <w:tcPr>
            <w:tcW w:w="807" w:type="dxa"/>
            <w:tcBorders>
              <w:right w:val="nil"/>
            </w:tcBorders>
          </w:tcPr>
          <w:p w14:paraId="25D08E86" w14:textId="77777777" w:rsidR="001D7FBE" w:rsidRPr="00333840" w:rsidRDefault="001D7FBE">
            <w:pPr>
              <w:pStyle w:val="Tabell"/>
              <w:jc w:val="center"/>
              <w:rPr>
                <w:color w:val="auto"/>
                <w:sz w:val="18"/>
              </w:rPr>
            </w:pPr>
            <w:proofErr w:type="spellStart"/>
            <w:r w:rsidRPr="00333840">
              <w:rPr>
                <w:color w:val="auto"/>
                <w:sz w:val="18"/>
              </w:rPr>
              <w:t>K22</w:t>
            </w:r>
            <w:proofErr w:type="spellEnd"/>
          </w:p>
        </w:tc>
        <w:tc>
          <w:tcPr>
            <w:tcW w:w="985" w:type="dxa"/>
            <w:tcBorders>
              <w:left w:val="nil"/>
            </w:tcBorders>
          </w:tcPr>
          <w:p w14:paraId="4CF88139" w14:textId="77777777" w:rsidR="001D7FBE" w:rsidRPr="00333840" w:rsidRDefault="001D7FBE">
            <w:pPr>
              <w:pStyle w:val="Tabell"/>
              <w:jc w:val="center"/>
              <w:rPr>
                <w:color w:val="auto"/>
                <w:sz w:val="18"/>
              </w:rPr>
            </w:pPr>
            <w:r w:rsidRPr="00333840">
              <w:rPr>
                <w:color w:val="auto"/>
                <w:sz w:val="18"/>
              </w:rPr>
              <w:t>482</w:t>
            </w:r>
          </w:p>
        </w:tc>
      </w:tr>
      <w:tr w:rsidR="00F0161E" w:rsidRPr="00333840" w14:paraId="7B46EF69" w14:textId="77777777">
        <w:trPr>
          <w:cantSplit/>
        </w:trPr>
        <w:tc>
          <w:tcPr>
            <w:tcW w:w="750" w:type="dxa"/>
            <w:vMerge/>
            <w:tcBorders>
              <w:bottom w:val="single" w:sz="6" w:space="0" w:color="auto"/>
            </w:tcBorders>
          </w:tcPr>
          <w:p w14:paraId="42EB971C" w14:textId="77777777" w:rsidR="001D7FBE" w:rsidRPr="00333840" w:rsidRDefault="001D7FBE">
            <w:pPr>
              <w:pStyle w:val="Tabell"/>
              <w:jc w:val="center"/>
              <w:rPr>
                <w:color w:val="auto"/>
                <w:sz w:val="18"/>
              </w:rPr>
            </w:pPr>
          </w:p>
        </w:tc>
        <w:tc>
          <w:tcPr>
            <w:tcW w:w="807" w:type="dxa"/>
            <w:tcBorders>
              <w:bottom w:val="single" w:sz="6" w:space="0" w:color="auto"/>
              <w:right w:val="nil"/>
            </w:tcBorders>
          </w:tcPr>
          <w:p w14:paraId="6310F159" w14:textId="77777777" w:rsidR="001D7FBE" w:rsidRPr="00333840" w:rsidRDefault="001D7FBE">
            <w:pPr>
              <w:pStyle w:val="Tabell"/>
              <w:jc w:val="center"/>
              <w:rPr>
                <w:i/>
                <w:iCs/>
                <w:color w:val="auto"/>
                <w:sz w:val="18"/>
              </w:rPr>
            </w:pPr>
            <w:proofErr w:type="spellStart"/>
            <w:r w:rsidRPr="00333840">
              <w:rPr>
                <w:i/>
                <w:iCs/>
                <w:color w:val="auto"/>
                <w:sz w:val="18"/>
              </w:rPr>
              <w:t>K4</w:t>
            </w:r>
            <w:proofErr w:type="spellEnd"/>
          </w:p>
        </w:tc>
        <w:tc>
          <w:tcPr>
            <w:tcW w:w="985" w:type="dxa"/>
            <w:tcBorders>
              <w:left w:val="nil"/>
              <w:bottom w:val="single" w:sz="6" w:space="0" w:color="auto"/>
              <w:right w:val="nil"/>
            </w:tcBorders>
          </w:tcPr>
          <w:p w14:paraId="1C07DDEB" w14:textId="77777777" w:rsidR="001D7FBE" w:rsidRPr="00333840" w:rsidRDefault="001D7FBE">
            <w:pPr>
              <w:pStyle w:val="Tabell"/>
              <w:jc w:val="center"/>
              <w:rPr>
                <w:i/>
                <w:iCs/>
                <w:color w:val="auto"/>
                <w:sz w:val="18"/>
              </w:rPr>
            </w:pPr>
          </w:p>
        </w:tc>
        <w:tc>
          <w:tcPr>
            <w:tcW w:w="1018" w:type="dxa"/>
            <w:tcBorders>
              <w:left w:val="nil"/>
              <w:bottom w:val="single" w:sz="6" w:space="0" w:color="auto"/>
            </w:tcBorders>
          </w:tcPr>
          <w:p w14:paraId="74D93A23" w14:textId="77777777" w:rsidR="001D7FBE" w:rsidRPr="00333840" w:rsidRDefault="001D7FBE">
            <w:pPr>
              <w:pStyle w:val="Tabell"/>
              <w:jc w:val="center"/>
              <w:rPr>
                <w:i/>
                <w:iCs/>
                <w:color w:val="auto"/>
                <w:sz w:val="18"/>
              </w:rPr>
            </w:pPr>
          </w:p>
        </w:tc>
        <w:tc>
          <w:tcPr>
            <w:tcW w:w="160" w:type="dxa"/>
            <w:tcBorders>
              <w:top w:val="nil"/>
              <w:bottom w:val="nil"/>
            </w:tcBorders>
          </w:tcPr>
          <w:p w14:paraId="4C9852A4" w14:textId="77777777" w:rsidR="001D7FBE" w:rsidRPr="00333840" w:rsidRDefault="001D7FBE">
            <w:pPr>
              <w:pStyle w:val="Tabell"/>
              <w:rPr>
                <w:color w:val="auto"/>
                <w:sz w:val="18"/>
              </w:rPr>
            </w:pPr>
          </w:p>
        </w:tc>
        <w:tc>
          <w:tcPr>
            <w:tcW w:w="620" w:type="dxa"/>
            <w:vMerge/>
          </w:tcPr>
          <w:p w14:paraId="0AA73639" w14:textId="77777777" w:rsidR="001D7FBE" w:rsidRPr="00333840" w:rsidRDefault="001D7FBE">
            <w:pPr>
              <w:pStyle w:val="Tabell"/>
              <w:jc w:val="center"/>
              <w:rPr>
                <w:color w:val="auto"/>
                <w:sz w:val="18"/>
              </w:rPr>
            </w:pPr>
          </w:p>
        </w:tc>
        <w:tc>
          <w:tcPr>
            <w:tcW w:w="807" w:type="dxa"/>
            <w:tcBorders>
              <w:right w:val="nil"/>
            </w:tcBorders>
          </w:tcPr>
          <w:p w14:paraId="4BD7D79D" w14:textId="77777777" w:rsidR="001D7FBE" w:rsidRPr="00333840" w:rsidRDefault="001D7FBE">
            <w:pPr>
              <w:pStyle w:val="Tabell"/>
              <w:jc w:val="center"/>
              <w:rPr>
                <w:color w:val="auto"/>
                <w:sz w:val="18"/>
              </w:rPr>
            </w:pPr>
            <w:proofErr w:type="spellStart"/>
            <w:r w:rsidRPr="00333840">
              <w:rPr>
                <w:color w:val="auto"/>
                <w:sz w:val="18"/>
              </w:rPr>
              <w:t>S23</w:t>
            </w:r>
            <w:proofErr w:type="spellEnd"/>
          </w:p>
        </w:tc>
        <w:tc>
          <w:tcPr>
            <w:tcW w:w="985" w:type="dxa"/>
            <w:tcBorders>
              <w:left w:val="nil"/>
            </w:tcBorders>
          </w:tcPr>
          <w:p w14:paraId="327770A3" w14:textId="77777777" w:rsidR="001D7FBE" w:rsidRPr="00333840" w:rsidRDefault="001D7FBE">
            <w:pPr>
              <w:pStyle w:val="Tabell"/>
              <w:jc w:val="center"/>
              <w:rPr>
                <w:color w:val="auto"/>
                <w:sz w:val="18"/>
              </w:rPr>
            </w:pPr>
            <w:r w:rsidRPr="00333840">
              <w:rPr>
                <w:color w:val="auto"/>
                <w:sz w:val="18"/>
              </w:rPr>
              <w:t>322</w:t>
            </w:r>
          </w:p>
        </w:tc>
        <w:tc>
          <w:tcPr>
            <w:tcW w:w="160" w:type="dxa"/>
            <w:tcBorders>
              <w:top w:val="nil"/>
              <w:bottom w:val="nil"/>
            </w:tcBorders>
          </w:tcPr>
          <w:p w14:paraId="2B28E573" w14:textId="77777777" w:rsidR="001D7FBE" w:rsidRPr="00333840" w:rsidRDefault="001D7FBE">
            <w:pPr>
              <w:pStyle w:val="Tabell"/>
              <w:jc w:val="center"/>
              <w:rPr>
                <w:color w:val="auto"/>
                <w:sz w:val="18"/>
              </w:rPr>
            </w:pPr>
          </w:p>
        </w:tc>
        <w:tc>
          <w:tcPr>
            <w:tcW w:w="563" w:type="dxa"/>
            <w:vMerge/>
          </w:tcPr>
          <w:p w14:paraId="5AF72426" w14:textId="77777777" w:rsidR="001D7FBE" w:rsidRPr="00333840" w:rsidRDefault="001D7FBE" w:rsidP="00F0161E">
            <w:pPr>
              <w:pStyle w:val="Tabell"/>
              <w:jc w:val="center"/>
              <w:rPr>
                <w:color w:val="auto"/>
                <w:sz w:val="18"/>
              </w:rPr>
            </w:pPr>
          </w:p>
        </w:tc>
        <w:tc>
          <w:tcPr>
            <w:tcW w:w="807" w:type="dxa"/>
            <w:tcBorders>
              <w:right w:val="nil"/>
            </w:tcBorders>
          </w:tcPr>
          <w:p w14:paraId="5632A88F" w14:textId="77777777" w:rsidR="001D7FBE" w:rsidRPr="00333840" w:rsidRDefault="001D7FBE">
            <w:pPr>
              <w:pStyle w:val="Tabell"/>
              <w:jc w:val="center"/>
              <w:rPr>
                <w:color w:val="auto"/>
                <w:sz w:val="18"/>
              </w:rPr>
            </w:pPr>
            <w:proofErr w:type="spellStart"/>
            <w:r w:rsidRPr="00333840">
              <w:rPr>
                <w:color w:val="auto"/>
                <w:sz w:val="18"/>
              </w:rPr>
              <w:t>K23</w:t>
            </w:r>
            <w:proofErr w:type="spellEnd"/>
          </w:p>
        </w:tc>
        <w:tc>
          <w:tcPr>
            <w:tcW w:w="985" w:type="dxa"/>
            <w:tcBorders>
              <w:left w:val="nil"/>
            </w:tcBorders>
          </w:tcPr>
          <w:p w14:paraId="70795F39" w14:textId="77777777" w:rsidR="001D7FBE" w:rsidRPr="00333840" w:rsidRDefault="001D7FBE">
            <w:pPr>
              <w:pStyle w:val="Tabell"/>
              <w:jc w:val="center"/>
              <w:rPr>
                <w:color w:val="auto"/>
                <w:sz w:val="18"/>
              </w:rPr>
            </w:pPr>
            <w:r w:rsidRPr="00333840">
              <w:rPr>
                <w:color w:val="auto"/>
                <w:sz w:val="18"/>
              </w:rPr>
              <w:t>490</w:t>
            </w:r>
          </w:p>
        </w:tc>
      </w:tr>
      <w:tr w:rsidR="00F0161E" w:rsidRPr="00333840" w14:paraId="4F1EC4B4" w14:textId="77777777">
        <w:trPr>
          <w:cantSplit/>
        </w:trPr>
        <w:tc>
          <w:tcPr>
            <w:tcW w:w="750" w:type="dxa"/>
            <w:vMerge w:val="restart"/>
            <w:tcBorders>
              <w:top w:val="single" w:sz="6" w:space="0" w:color="auto"/>
            </w:tcBorders>
            <w:vAlign w:val="center"/>
          </w:tcPr>
          <w:p w14:paraId="6B5B89F3" w14:textId="77777777" w:rsidR="001D7FBE" w:rsidRPr="00333840" w:rsidRDefault="001D7FBE">
            <w:pPr>
              <w:pStyle w:val="Tabell"/>
              <w:jc w:val="center"/>
              <w:rPr>
                <w:color w:val="auto"/>
                <w:sz w:val="18"/>
              </w:rPr>
            </w:pPr>
            <w:r w:rsidRPr="00333840">
              <w:rPr>
                <w:color w:val="auto"/>
                <w:sz w:val="18"/>
              </w:rPr>
              <w:t>(VHF)</w:t>
            </w:r>
          </w:p>
          <w:p w14:paraId="31C82464" w14:textId="77777777" w:rsidR="001D7FBE" w:rsidRPr="00333840" w:rsidRDefault="001D7FBE">
            <w:pPr>
              <w:pStyle w:val="Tabell"/>
              <w:jc w:val="center"/>
              <w:rPr>
                <w:color w:val="auto"/>
                <w:sz w:val="18"/>
              </w:rPr>
            </w:pPr>
            <w:r w:rsidRPr="00333840">
              <w:rPr>
                <w:color w:val="auto"/>
                <w:sz w:val="18"/>
              </w:rPr>
              <w:t>S I</w:t>
            </w:r>
          </w:p>
        </w:tc>
        <w:tc>
          <w:tcPr>
            <w:tcW w:w="807" w:type="dxa"/>
            <w:tcBorders>
              <w:top w:val="single" w:sz="6" w:space="0" w:color="auto"/>
              <w:right w:val="nil"/>
            </w:tcBorders>
          </w:tcPr>
          <w:p w14:paraId="6628E692" w14:textId="77777777" w:rsidR="001D7FBE" w:rsidRPr="00333840" w:rsidRDefault="001D7FBE">
            <w:pPr>
              <w:pStyle w:val="Tabell"/>
              <w:jc w:val="center"/>
              <w:rPr>
                <w:i/>
                <w:iCs/>
                <w:color w:val="auto"/>
                <w:sz w:val="18"/>
              </w:rPr>
            </w:pPr>
            <w:proofErr w:type="spellStart"/>
            <w:r w:rsidRPr="00333840">
              <w:rPr>
                <w:i/>
                <w:iCs/>
                <w:color w:val="auto"/>
                <w:sz w:val="18"/>
              </w:rPr>
              <w:t>S1</w:t>
            </w:r>
            <w:proofErr w:type="spellEnd"/>
          </w:p>
        </w:tc>
        <w:tc>
          <w:tcPr>
            <w:tcW w:w="985" w:type="dxa"/>
            <w:tcBorders>
              <w:top w:val="single" w:sz="6" w:space="0" w:color="auto"/>
              <w:left w:val="nil"/>
              <w:right w:val="nil"/>
            </w:tcBorders>
          </w:tcPr>
          <w:p w14:paraId="4A224B80" w14:textId="77777777" w:rsidR="001D7FBE" w:rsidRPr="00333840" w:rsidRDefault="001D7FBE">
            <w:pPr>
              <w:pStyle w:val="Tabell"/>
              <w:jc w:val="center"/>
              <w:rPr>
                <w:i/>
                <w:iCs/>
                <w:color w:val="auto"/>
                <w:sz w:val="18"/>
              </w:rPr>
            </w:pPr>
            <w:r w:rsidRPr="00333840">
              <w:rPr>
                <w:i/>
                <w:iCs/>
                <w:color w:val="auto"/>
                <w:sz w:val="18"/>
              </w:rPr>
              <w:t>107.5</w:t>
            </w:r>
          </w:p>
        </w:tc>
        <w:tc>
          <w:tcPr>
            <w:tcW w:w="1018" w:type="dxa"/>
            <w:tcBorders>
              <w:top w:val="single" w:sz="6" w:space="0" w:color="auto"/>
              <w:left w:val="nil"/>
            </w:tcBorders>
          </w:tcPr>
          <w:p w14:paraId="20B74CE3" w14:textId="77777777" w:rsidR="001D7FBE" w:rsidRPr="00333840" w:rsidRDefault="001D7FBE">
            <w:pPr>
              <w:pStyle w:val="Tabell"/>
              <w:jc w:val="center"/>
              <w:rPr>
                <w:i/>
                <w:iCs/>
                <w:color w:val="auto"/>
                <w:sz w:val="18"/>
              </w:rPr>
            </w:pPr>
            <w:r w:rsidRPr="00333840">
              <w:rPr>
                <w:i/>
                <w:iCs/>
                <w:color w:val="auto"/>
                <w:sz w:val="18"/>
              </w:rPr>
              <w:t>7</w:t>
            </w:r>
          </w:p>
        </w:tc>
        <w:tc>
          <w:tcPr>
            <w:tcW w:w="160" w:type="dxa"/>
            <w:tcBorders>
              <w:top w:val="nil"/>
              <w:bottom w:val="nil"/>
            </w:tcBorders>
          </w:tcPr>
          <w:p w14:paraId="330D5CB5" w14:textId="77777777" w:rsidR="001D7FBE" w:rsidRPr="00333840" w:rsidRDefault="001D7FBE">
            <w:pPr>
              <w:pStyle w:val="Tabell"/>
              <w:rPr>
                <w:color w:val="auto"/>
                <w:sz w:val="18"/>
              </w:rPr>
            </w:pPr>
          </w:p>
        </w:tc>
        <w:tc>
          <w:tcPr>
            <w:tcW w:w="620" w:type="dxa"/>
            <w:vMerge/>
          </w:tcPr>
          <w:p w14:paraId="22AA6718" w14:textId="77777777" w:rsidR="001D7FBE" w:rsidRPr="00333840" w:rsidRDefault="001D7FBE">
            <w:pPr>
              <w:pStyle w:val="Tabell"/>
              <w:jc w:val="center"/>
              <w:rPr>
                <w:color w:val="auto"/>
                <w:sz w:val="18"/>
              </w:rPr>
            </w:pPr>
          </w:p>
        </w:tc>
        <w:tc>
          <w:tcPr>
            <w:tcW w:w="807" w:type="dxa"/>
            <w:tcBorders>
              <w:right w:val="nil"/>
            </w:tcBorders>
          </w:tcPr>
          <w:p w14:paraId="7E41C74D" w14:textId="77777777" w:rsidR="001D7FBE" w:rsidRPr="00333840" w:rsidRDefault="001D7FBE">
            <w:pPr>
              <w:pStyle w:val="Tabell"/>
              <w:jc w:val="center"/>
              <w:rPr>
                <w:color w:val="auto"/>
                <w:sz w:val="18"/>
              </w:rPr>
            </w:pPr>
            <w:proofErr w:type="spellStart"/>
            <w:r w:rsidRPr="00333840">
              <w:rPr>
                <w:color w:val="auto"/>
                <w:sz w:val="18"/>
              </w:rPr>
              <w:t>S24</w:t>
            </w:r>
            <w:proofErr w:type="spellEnd"/>
          </w:p>
        </w:tc>
        <w:tc>
          <w:tcPr>
            <w:tcW w:w="985" w:type="dxa"/>
            <w:tcBorders>
              <w:left w:val="nil"/>
            </w:tcBorders>
          </w:tcPr>
          <w:p w14:paraId="3C87CF08" w14:textId="77777777" w:rsidR="001D7FBE" w:rsidRPr="00333840" w:rsidRDefault="001D7FBE">
            <w:pPr>
              <w:pStyle w:val="Tabell"/>
              <w:jc w:val="center"/>
              <w:rPr>
                <w:color w:val="auto"/>
                <w:sz w:val="18"/>
              </w:rPr>
            </w:pPr>
            <w:r w:rsidRPr="00333840">
              <w:rPr>
                <w:color w:val="auto"/>
                <w:sz w:val="18"/>
              </w:rPr>
              <w:t>330</w:t>
            </w:r>
          </w:p>
        </w:tc>
        <w:tc>
          <w:tcPr>
            <w:tcW w:w="160" w:type="dxa"/>
            <w:tcBorders>
              <w:top w:val="nil"/>
              <w:bottom w:val="nil"/>
            </w:tcBorders>
          </w:tcPr>
          <w:p w14:paraId="411E3BB3" w14:textId="77777777" w:rsidR="001D7FBE" w:rsidRPr="00333840" w:rsidRDefault="001D7FBE">
            <w:pPr>
              <w:pStyle w:val="Tabell"/>
              <w:jc w:val="center"/>
              <w:rPr>
                <w:color w:val="auto"/>
                <w:sz w:val="18"/>
              </w:rPr>
            </w:pPr>
          </w:p>
        </w:tc>
        <w:tc>
          <w:tcPr>
            <w:tcW w:w="563" w:type="dxa"/>
            <w:vMerge/>
          </w:tcPr>
          <w:p w14:paraId="3FE51B0B" w14:textId="77777777" w:rsidR="001D7FBE" w:rsidRPr="00333840" w:rsidRDefault="001D7FBE" w:rsidP="00F0161E">
            <w:pPr>
              <w:pStyle w:val="Tabell"/>
              <w:jc w:val="center"/>
              <w:rPr>
                <w:color w:val="auto"/>
                <w:sz w:val="18"/>
              </w:rPr>
            </w:pPr>
          </w:p>
        </w:tc>
        <w:tc>
          <w:tcPr>
            <w:tcW w:w="807" w:type="dxa"/>
            <w:tcBorders>
              <w:right w:val="nil"/>
            </w:tcBorders>
          </w:tcPr>
          <w:p w14:paraId="534B46BE" w14:textId="77777777" w:rsidR="001D7FBE" w:rsidRPr="00333840" w:rsidRDefault="001D7FBE">
            <w:pPr>
              <w:pStyle w:val="Tabell"/>
              <w:jc w:val="center"/>
              <w:rPr>
                <w:color w:val="auto"/>
                <w:sz w:val="18"/>
              </w:rPr>
            </w:pPr>
            <w:proofErr w:type="spellStart"/>
            <w:r w:rsidRPr="00333840">
              <w:rPr>
                <w:color w:val="auto"/>
                <w:sz w:val="18"/>
              </w:rPr>
              <w:t>K24</w:t>
            </w:r>
            <w:proofErr w:type="spellEnd"/>
          </w:p>
        </w:tc>
        <w:tc>
          <w:tcPr>
            <w:tcW w:w="985" w:type="dxa"/>
            <w:tcBorders>
              <w:left w:val="nil"/>
            </w:tcBorders>
          </w:tcPr>
          <w:p w14:paraId="09E5C763" w14:textId="77777777" w:rsidR="001D7FBE" w:rsidRPr="00333840" w:rsidRDefault="001D7FBE">
            <w:pPr>
              <w:pStyle w:val="Tabell"/>
              <w:jc w:val="center"/>
              <w:rPr>
                <w:color w:val="auto"/>
                <w:sz w:val="18"/>
              </w:rPr>
            </w:pPr>
            <w:r w:rsidRPr="00333840">
              <w:rPr>
                <w:color w:val="auto"/>
                <w:sz w:val="18"/>
              </w:rPr>
              <w:t>498</w:t>
            </w:r>
          </w:p>
        </w:tc>
      </w:tr>
      <w:tr w:rsidR="00F0161E" w:rsidRPr="00333840" w14:paraId="24BE92AF" w14:textId="77777777">
        <w:trPr>
          <w:cantSplit/>
        </w:trPr>
        <w:tc>
          <w:tcPr>
            <w:tcW w:w="750" w:type="dxa"/>
            <w:vMerge/>
          </w:tcPr>
          <w:p w14:paraId="6A6D1FE1" w14:textId="77777777" w:rsidR="001D7FBE" w:rsidRPr="00333840" w:rsidRDefault="001D7FBE">
            <w:pPr>
              <w:pStyle w:val="Tabell"/>
              <w:jc w:val="center"/>
              <w:rPr>
                <w:color w:val="auto"/>
                <w:sz w:val="18"/>
              </w:rPr>
            </w:pPr>
          </w:p>
        </w:tc>
        <w:tc>
          <w:tcPr>
            <w:tcW w:w="807" w:type="dxa"/>
            <w:tcBorders>
              <w:right w:val="nil"/>
            </w:tcBorders>
          </w:tcPr>
          <w:p w14:paraId="776CE98E" w14:textId="77777777" w:rsidR="001D7FBE" w:rsidRPr="00333840" w:rsidRDefault="001D7FBE">
            <w:pPr>
              <w:pStyle w:val="Tabell"/>
              <w:jc w:val="center"/>
              <w:rPr>
                <w:color w:val="auto"/>
                <w:sz w:val="18"/>
              </w:rPr>
            </w:pPr>
            <w:proofErr w:type="spellStart"/>
            <w:r w:rsidRPr="00333840">
              <w:rPr>
                <w:color w:val="auto"/>
                <w:sz w:val="18"/>
              </w:rPr>
              <w:t>D1</w:t>
            </w:r>
            <w:proofErr w:type="spellEnd"/>
          </w:p>
        </w:tc>
        <w:tc>
          <w:tcPr>
            <w:tcW w:w="985" w:type="dxa"/>
            <w:tcBorders>
              <w:left w:val="nil"/>
              <w:right w:val="nil"/>
            </w:tcBorders>
          </w:tcPr>
          <w:p w14:paraId="2848DF3A" w14:textId="77777777" w:rsidR="001D7FBE" w:rsidRPr="00333840" w:rsidRDefault="001D7FBE">
            <w:pPr>
              <w:pStyle w:val="Tabell"/>
              <w:jc w:val="center"/>
              <w:rPr>
                <w:color w:val="auto"/>
                <w:sz w:val="18"/>
              </w:rPr>
            </w:pPr>
            <w:r w:rsidRPr="00333840">
              <w:rPr>
                <w:color w:val="auto"/>
                <w:sz w:val="18"/>
              </w:rPr>
              <w:t>114.0</w:t>
            </w:r>
          </w:p>
        </w:tc>
        <w:tc>
          <w:tcPr>
            <w:tcW w:w="1018" w:type="dxa"/>
            <w:tcBorders>
              <w:left w:val="nil"/>
            </w:tcBorders>
          </w:tcPr>
          <w:p w14:paraId="0EA88A9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2DA7B01" w14:textId="77777777" w:rsidR="001D7FBE" w:rsidRPr="00333840" w:rsidRDefault="001D7FBE">
            <w:pPr>
              <w:pStyle w:val="Tabell"/>
              <w:rPr>
                <w:color w:val="auto"/>
                <w:sz w:val="18"/>
              </w:rPr>
            </w:pPr>
          </w:p>
        </w:tc>
        <w:tc>
          <w:tcPr>
            <w:tcW w:w="620" w:type="dxa"/>
            <w:vMerge/>
          </w:tcPr>
          <w:p w14:paraId="42ADCAA0" w14:textId="77777777" w:rsidR="001D7FBE" w:rsidRPr="00333840" w:rsidRDefault="001D7FBE">
            <w:pPr>
              <w:pStyle w:val="Tabell"/>
              <w:jc w:val="center"/>
              <w:rPr>
                <w:color w:val="auto"/>
                <w:sz w:val="18"/>
              </w:rPr>
            </w:pPr>
          </w:p>
        </w:tc>
        <w:tc>
          <w:tcPr>
            <w:tcW w:w="807" w:type="dxa"/>
            <w:tcBorders>
              <w:right w:val="nil"/>
            </w:tcBorders>
          </w:tcPr>
          <w:p w14:paraId="2043404E" w14:textId="77777777" w:rsidR="001D7FBE" w:rsidRPr="00333840" w:rsidRDefault="001D7FBE">
            <w:pPr>
              <w:pStyle w:val="Tabell"/>
              <w:jc w:val="center"/>
              <w:rPr>
                <w:color w:val="auto"/>
                <w:sz w:val="18"/>
              </w:rPr>
            </w:pPr>
            <w:proofErr w:type="spellStart"/>
            <w:r w:rsidRPr="00333840">
              <w:rPr>
                <w:color w:val="auto"/>
                <w:sz w:val="18"/>
              </w:rPr>
              <w:t>S25</w:t>
            </w:r>
            <w:proofErr w:type="spellEnd"/>
          </w:p>
        </w:tc>
        <w:tc>
          <w:tcPr>
            <w:tcW w:w="985" w:type="dxa"/>
            <w:tcBorders>
              <w:left w:val="nil"/>
            </w:tcBorders>
          </w:tcPr>
          <w:p w14:paraId="4F06C48E" w14:textId="77777777" w:rsidR="001D7FBE" w:rsidRPr="00333840" w:rsidRDefault="001D7FBE">
            <w:pPr>
              <w:pStyle w:val="Tabell"/>
              <w:jc w:val="center"/>
              <w:rPr>
                <w:color w:val="auto"/>
                <w:sz w:val="18"/>
              </w:rPr>
            </w:pPr>
            <w:r w:rsidRPr="00333840">
              <w:rPr>
                <w:color w:val="auto"/>
                <w:sz w:val="18"/>
              </w:rPr>
              <w:t>338</w:t>
            </w:r>
          </w:p>
        </w:tc>
        <w:tc>
          <w:tcPr>
            <w:tcW w:w="160" w:type="dxa"/>
            <w:tcBorders>
              <w:top w:val="nil"/>
              <w:bottom w:val="nil"/>
            </w:tcBorders>
          </w:tcPr>
          <w:p w14:paraId="51AF5BB8" w14:textId="77777777" w:rsidR="001D7FBE" w:rsidRPr="00333840" w:rsidRDefault="001D7FBE">
            <w:pPr>
              <w:pStyle w:val="Tabell"/>
              <w:jc w:val="center"/>
              <w:rPr>
                <w:color w:val="auto"/>
                <w:sz w:val="18"/>
              </w:rPr>
            </w:pPr>
          </w:p>
        </w:tc>
        <w:tc>
          <w:tcPr>
            <w:tcW w:w="563" w:type="dxa"/>
            <w:vMerge/>
          </w:tcPr>
          <w:p w14:paraId="4F5E7D68" w14:textId="77777777" w:rsidR="001D7FBE" w:rsidRPr="00333840" w:rsidRDefault="001D7FBE" w:rsidP="00F0161E">
            <w:pPr>
              <w:pStyle w:val="Tabell"/>
              <w:jc w:val="center"/>
              <w:rPr>
                <w:color w:val="auto"/>
                <w:sz w:val="18"/>
              </w:rPr>
            </w:pPr>
          </w:p>
        </w:tc>
        <w:tc>
          <w:tcPr>
            <w:tcW w:w="807" w:type="dxa"/>
            <w:tcBorders>
              <w:right w:val="nil"/>
            </w:tcBorders>
          </w:tcPr>
          <w:p w14:paraId="76FDD745" w14:textId="77777777" w:rsidR="001D7FBE" w:rsidRPr="00333840" w:rsidRDefault="001D7FBE">
            <w:pPr>
              <w:pStyle w:val="Tabell"/>
              <w:jc w:val="center"/>
              <w:rPr>
                <w:color w:val="auto"/>
                <w:sz w:val="18"/>
              </w:rPr>
            </w:pPr>
            <w:proofErr w:type="spellStart"/>
            <w:r w:rsidRPr="00333840">
              <w:rPr>
                <w:color w:val="auto"/>
                <w:sz w:val="18"/>
              </w:rPr>
              <w:t>K25</w:t>
            </w:r>
            <w:proofErr w:type="spellEnd"/>
          </w:p>
        </w:tc>
        <w:tc>
          <w:tcPr>
            <w:tcW w:w="985" w:type="dxa"/>
            <w:tcBorders>
              <w:left w:val="nil"/>
            </w:tcBorders>
          </w:tcPr>
          <w:p w14:paraId="03385FC4" w14:textId="77777777" w:rsidR="001D7FBE" w:rsidRPr="00333840" w:rsidRDefault="001D7FBE">
            <w:pPr>
              <w:pStyle w:val="Tabell"/>
              <w:jc w:val="center"/>
              <w:rPr>
                <w:color w:val="auto"/>
                <w:sz w:val="18"/>
              </w:rPr>
            </w:pPr>
            <w:r w:rsidRPr="00333840">
              <w:rPr>
                <w:color w:val="auto"/>
                <w:sz w:val="18"/>
              </w:rPr>
              <w:t>506</w:t>
            </w:r>
          </w:p>
        </w:tc>
      </w:tr>
      <w:tr w:rsidR="00F0161E" w:rsidRPr="00333840" w14:paraId="2E3B81ED" w14:textId="77777777">
        <w:trPr>
          <w:cantSplit/>
        </w:trPr>
        <w:tc>
          <w:tcPr>
            <w:tcW w:w="750" w:type="dxa"/>
            <w:vMerge/>
          </w:tcPr>
          <w:p w14:paraId="3E0E0B0F" w14:textId="77777777" w:rsidR="001D7FBE" w:rsidRPr="00333840" w:rsidRDefault="001D7FBE">
            <w:pPr>
              <w:pStyle w:val="Tabell"/>
              <w:jc w:val="center"/>
              <w:rPr>
                <w:color w:val="auto"/>
                <w:sz w:val="18"/>
              </w:rPr>
            </w:pPr>
          </w:p>
        </w:tc>
        <w:tc>
          <w:tcPr>
            <w:tcW w:w="807" w:type="dxa"/>
            <w:tcBorders>
              <w:right w:val="nil"/>
            </w:tcBorders>
          </w:tcPr>
          <w:p w14:paraId="3BCB13DE" w14:textId="77777777" w:rsidR="001D7FBE" w:rsidRPr="00333840" w:rsidRDefault="001D7FBE">
            <w:pPr>
              <w:pStyle w:val="Tabell"/>
              <w:jc w:val="center"/>
              <w:rPr>
                <w:color w:val="auto"/>
                <w:sz w:val="18"/>
              </w:rPr>
            </w:pPr>
            <w:proofErr w:type="spellStart"/>
            <w:r w:rsidRPr="00333840">
              <w:rPr>
                <w:color w:val="auto"/>
                <w:sz w:val="18"/>
              </w:rPr>
              <w:t>S2</w:t>
            </w:r>
            <w:proofErr w:type="spellEnd"/>
          </w:p>
        </w:tc>
        <w:tc>
          <w:tcPr>
            <w:tcW w:w="985" w:type="dxa"/>
            <w:tcBorders>
              <w:left w:val="nil"/>
              <w:right w:val="nil"/>
            </w:tcBorders>
          </w:tcPr>
          <w:p w14:paraId="78C6082F" w14:textId="77777777" w:rsidR="001D7FBE" w:rsidRPr="00333840" w:rsidRDefault="001D7FBE">
            <w:pPr>
              <w:pStyle w:val="Tabell"/>
              <w:jc w:val="center"/>
              <w:rPr>
                <w:color w:val="auto"/>
                <w:sz w:val="18"/>
              </w:rPr>
            </w:pPr>
            <w:r w:rsidRPr="00333840">
              <w:rPr>
                <w:color w:val="auto"/>
                <w:sz w:val="18"/>
              </w:rPr>
              <w:t>114.5</w:t>
            </w:r>
          </w:p>
        </w:tc>
        <w:tc>
          <w:tcPr>
            <w:tcW w:w="1018" w:type="dxa"/>
            <w:tcBorders>
              <w:left w:val="nil"/>
            </w:tcBorders>
          </w:tcPr>
          <w:p w14:paraId="6034D96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6686093B" w14:textId="77777777" w:rsidR="001D7FBE" w:rsidRPr="00333840" w:rsidRDefault="001D7FBE">
            <w:pPr>
              <w:pStyle w:val="Tabell"/>
              <w:rPr>
                <w:color w:val="auto"/>
                <w:sz w:val="18"/>
              </w:rPr>
            </w:pPr>
          </w:p>
        </w:tc>
        <w:tc>
          <w:tcPr>
            <w:tcW w:w="620" w:type="dxa"/>
            <w:vMerge/>
          </w:tcPr>
          <w:p w14:paraId="3F1D0615" w14:textId="77777777" w:rsidR="001D7FBE" w:rsidRPr="00333840" w:rsidRDefault="001D7FBE">
            <w:pPr>
              <w:pStyle w:val="Tabell"/>
              <w:jc w:val="center"/>
              <w:rPr>
                <w:color w:val="auto"/>
                <w:sz w:val="18"/>
              </w:rPr>
            </w:pPr>
          </w:p>
        </w:tc>
        <w:tc>
          <w:tcPr>
            <w:tcW w:w="807" w:type="dxa"/>
            <w:tcBorders>
              <w:right w:val="nil"/>
            </w:tcBorders>
          </w:tcPr>
          <w:p w14:paraId="577F31D0" w14:textId="77777777" w:rsidR="001D7FBE" w:rsidRPr="00333840" w:rsidRDefault="001D7FBE">
            <w:pPr>
              <w:pStyle w:val="Tabell"/>
              <w:jc w:val="center"/>
              <w:rPr>
                <w:color w:val="auto"/>
                <w:sz w:val="18"/>
              </w:rPr>
            </w:pPr>
            <w:proofErr w:type="spellStart"/>
            <w:r w:rsidRPr="00333840">
              <w:rPr>
                <w:color w:val="auto"/>
                <w:sz w:val="18"/>
              </w:rPr>
              <w:t>S26</w:t>
            </w:r>
            <w:proofErr w:type="spellEnd"/>
          </w:p>
        </w:tc>
        <w:tc>
          <w:tcPr>
            <w:tcW w:w="985" w:type="dxa"/>
            <w:tcBorders>
              <w:left w:val="nil"/>
            </w:tcBorders>
          </w:tcPr>
          <w:p w14:paraId="45A6DEC4" w14:textId="77777777" w:rsidR="001D7FBE" w:rsidRPr="00333840" w:rsidRDefault="001D7FBE">
            <w:pPr>
              <w:pStyle w:val="Tabell"/>
              <w:jc w:val="center"/>
              <w:rPr>
                <w:color w:val="auto"/>
                <w:sz w:val="18"/>
              </w:rPr>
            </w:pPr>
            <w:r w:rsidRPr="00333840">
              <w:rPr>
                <w:color w:val="auto"/>
                <w:sz w:val="18"/>
              </w:rPr>
              <w:t>346</w:t>
            </w:r>
          </w:p>
        </w:tc>
        <w:tc>
          <w:tcPr>
            <w:tcW w:w="160" w:type="dxa"/>
            <w:tcBorders>
              <w:top w:val="nil"/>
              <w:bottom w:val="nil"/>
            </w:tcBorders>
          </w:tcPr>
          <w:p w14:paraId="2DBCD5C1" w14:textId="77777777" w:rsidR="001D7FBE" w:rsidRPr="00333840" w:rsidRDefault="001D7FBE">
            <w:pPr>
              <w:pStyle w:val="Tabell"/>
              <w:jc w:val="center"/>
              <w:rPr>
                <w:color w:val="auto"/>
                <w:sz w:val="18"/>
              </w:rPr>
            </w:pPr>
          </w:p>
        </w:tc>
        <w:tc>
          <w:tcPr>
            <w:tcW w:w="563" w:type="dxa"/>
            <w:vMerge/>
          </w:tcPr>
          <w:p w14:paraId="40610AB4" w14:textId="77777777" w:rsidR="001D7FBE" w:rsidRPr="00333840" w:rsidRDefault="001D7FBE" w:rsidP="00F0161E">
            <w:pPr>
              <w:pStyle w:val="Tabell"/>
              <w:jc w:val="center"/>
              <w:rPr>
                <w:color w:val="auto"/>
                <w:sz w:val="18"/>
              </w:rPr>
            </w:pPr>
          </w:p>
        </w:tc>
        <w:tc>
          <w:tcPr>
            <w:tcW w:w="807" w:type="dxa"/>
            <w:tcBorders>
              <w:right w:val="nil"/>
            </w:tcBorders>
          </w:tcPr>
          <w:p w14:paraId="65E48111" w14:textId="77777777" w:rsidR="001D7FBE" w:rsidRPr="00333840" w:rsidRDefault="001D7FBE">
            <w:pPr>
              <w:pStyle w:val="Tabell"/>
              <w:jc w:val="center"/>
              <w:rPr>
                <w:color w:val="auto"/>
                <w:sz w:val="18"/>
              </w:rPr>
            </w:pPr>
            <w:proofErr w:type="spellStart"/>
            <w:r w:rsidRPr="00333840">
              <w:rPr>
                <w:color w:val="auto"/>
                <w:sz w:val="18"/>
              </w:rPr>
              <w:t>K26</w:t>
            </w:r>
            <w:proofErr w:type="spellEnd"/>
          </w:p>
        </w:tc>
        <w:tc>
          <w:tcPr>
            <w:tcW w:w="985" w:type="dxa"/>
            <w:tcBorders>
              <w:left w:val="nil"/>
            </w:tcBorders>
          </w:tcPr>
          <w:p w14:paraId="0A3855AD" w14:textId="77777777" w:rsidR="001D7FBE" w:rsidRPr="00333840" w:rsidRDefault="001D7FBE">
            <w:pPr>
              <w:pStyle w:val="Tabell"/>
              <w:jc w:val="center"/>
              <w:rPr>
                <w:color w:val="auto"/>
                <w:sz w:val="18"/>
              </w:rPr>
            </w:pPr>
            <w:r w:rsidRPr="00333840">
              <w:rPr>
                <w:color w:val="auto"/>
                <w:sz w:val="18"/>
              </w:rPr>
              <w:t>514</w:t>
            </w:r>
          </w:p>
        </w:tc>
      </w:tr>
      <w:tr w:rsidR="00F0161E" w:rsidRPr="00333840" w14:paraId="1C88E5F0" w14:textId="77777777">
        <w:trPr>
          <w:cantSplit/>
        </w:trPr>
        <w:tc>
          <w:tcPr>
            <w:tcW w:w="750" w:type="dxa"/>
            <w:vMerge/>
          </w:tcPr>
          <w:p w14:paraId="3BF41DCA" w14:textId="77777777" w:rsidR="001D7FBE" w:rsidRPr="00333840" w:rsidRDefault="001D7FBE">
            <w:pPr>
              <w:pStyle w:val="Tabell"/>
              <w:jc w:val="center"/>
              <w:rPr>
                <w:color w:val="auto"/>
                <w:sz w:val="18"/>
              </w:rPr>
            </w:pPr>
          </w:p>
        </w:tc>
        <w:tc>
          <w:tcPr>
            <w:tcW w:w="807" w:type="dxa"/>
            <w:tcBorders>
              <w:right w:val="nil"/>
            </w:tcBorders>
          </w:tcPr>
          <w:p w14:paraId="1F27AD2B" w14:textId="77777777" w:rsidR="001D7FBE" w:rsidRPr="00333840" w:rsidRDefault="001D7FBE">
            <w:pPr>
              <w:pStyle w:val="Tabell"/>
              <w:jc w:val="center"/>
              <w:rPr>
                <w:color w:val="auto"/>
                <w:sz w:val="18"/>
              </w:rPr>
            </w:pPr>
            <w:proofErr w:type="spellStart"/>
            <w:r w:rsidRPr="00333840">
              <w:rPr>
                <w:color w:val="auto"/>
                <w:sz w:val="18"/>
              </w:rPr>
              <w:t>S3</w:t>
            </w:r>
            <w:proofErr w:type="spellEnd"/>
          </w:p>
        </w:tc>
        <w:tc>
          <w:tcPr>
            <w:tcW w:w="985" w:type="dxa"/>
            <w:tcBorders>
              <w:left w:val="nil"/>
              <w:right w:val="nil"/>
            </w:tcBorders>
          </w:tcPr>
          <w:p w14:paraId="502B1BD8" w14:textId="77777777" w:rsidR="001D7FBE" w:rsidRPr="00333840" w:rsidRDefault="001D7FBE">
            <w:pPr>
              <w:pStyle w:val="Tabell"/>
              <w:jc w:val="center"/>
              <w:rPr>
                <w:color w:val="auto"/>
                <w:sz w:val="18"/>
              </w:rPr>
            </w:pPr>
            <w:r w:rsidRPr="00333840">
              <w:rPr>
                <w:color w:val="auto"/>
                <w:sz w:val="18"/>
              </w:rPr>
              <w:t>121.5</w:t>
            </w:r>
          </w:p>
        </w:tc>
        <w:tc>
          <w:tcPr>
            <w:tcW w:w="1018" w:type="dxa"/>
            <w:tcBorders>
              <w:left w:val="nil"/>
            </w:tcBorders>
          </w:tcPr>
          <w:p w14:paraId="20D8036A"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1A07BA19" w14:textId="77777777" w:rsidR="001D7FBE" w:rsidRPr="00333840" w:rsidRDefault="001D7FBE">
            <w:pPr>
              <w:pStyle w:val="Tabell"/>
              <w:rPr>
                <w:color w:val="auto"/>
                <w:sz w:val="18"/>
              </w:rPr>
            </w:pPr>
          </w:p>
        </w:tc>
        <w:tc>
          <w:tcPr>
            <w:tcW w:w="620" w:type="dxa"/>
            <w:vMerge/>
          </w:tcPr>
          <w:p w14:paraId="357B1A96" w14:textId="77777777" w:rsidR="001D7FBE" w:rsidRPr="00333840" w:rsidRDefault="001D7FBE">
            <w:pPr>
              <w:pStyle w:val="Tabell"/>
              <w:jc w:val="center"/>
              <w:rPr>
                <w:color w:val="auto"/>
                <w:sz w:val="18"/>
              </w:rPr>
            </w:pPr>
          </w:p>
        </w:tc>
        <w:tc>
          <w:tcPr>
            <w:tcW w:w="807" w:type="dxa"/>
            <w:tcBorders>
              <w:right w:val="nil"/>
            </w:tcBorders>
          </w:tcPr>
          <w:p w14:paraId="4EB7CD99" w14:textId="77777777" w:rsidR="001D7FBE" w:rsidRPr="00333840" w:rsidRDefault="001D7FBE">
            <w:pPr>
              <w:pStyle w:val="Tabell"/>
              <w:jc w:val="center"/>
              <w:rPr>
                <w:color w:val="auto"/>
                <w:sz w:val="18"/>
              </w:rPr>
            </w:pPr>
            <w:proofErr w:type="spellStart"/>
            <w:r w:rsidRPr="00333840">
              <w:rPr>
                <w:color w:val="auto"/>
                <w:sz w:val="18"/>
              </w:rPr>
              <w:t>S27</w:t>
            </w:r>
            <w:proofErr w:type="spellEnd"/>
          </w:p>
        </w:tc>
        <w:tc>
          <w:tcPr>
            <w:tcW w:w="985" w:type="dxa"/>
            <w:tcBorders>
              <w:left w:val="nil"/>
            </w:tcBorders>
          </w:tcPr>
          <w:p w14:paraId="7C575001" w14:textId="77777777" w:rsidR="001D7FBE" w:rsidRPr="00333840" w:rsidRDefault="001D7FBE">
            <w:pPr>
              <w:pStyle w:val="Tabell"/>
              <w:jc w:val="center"/>
              <w:rPr>
                <w:color w:val="auto"/>
                <w:sz w:val="18"/>
              </w:rPr>
            </w:pPr>
            <w:r w:rsidRPr="00333840">
              <w:rPr>
                <w:color w:val="auto"/>
                <w:sz w:val="18"/>
              </w:rPr>
              <w:t>354</w:t>
            </w:r>
          </w:p>
        </w:tc>
        <w:tc>
          <w:tcPr>
            <w:tcW w:w="160" w:type="dxa"/>
            <w:tcBorders>
              <w:top w:val="nil"/>
              <w:bottom w:val="nil"/>
            </w:tcBorders>
          </w:tcPr>
          <w:p w14:paraId="3CA52602" w14:textId="77777777" w:rsidR="001D7FBE" w:rsidRPr="00333840" w:rsidRDefault="001D7FBE">
            <w:pPr>
              <w:pStyle w:val="Tabell"/>
              <w:jc w:val="center"/>
              <w:rPr>
                <w:color w:val="auto"/>
                <w:sz w:val="18"/>
              </w:rPr>
            </w:pPr>
          </w:p>
        </w:tc>
        <w:tc>
          <w:tcPr>
            <w:tcW w:w="563" w:type="dxa"/>
            <w:vMerge/>
          </w:tcPr>
          <w:p w14:paraId="26AFE715" w14:textId="77777777" w:rsidR="001D7FBE" w:rsidRPr="00333840" w:rsidRDefault="001D7FBE" w:rsidP="00F0161E">
            <w:pPr>
              <w:pStyle w:val="Tabell"/>
              <w:jc w:val="center"/>
              <w:rPr>
                <w:color w:val="auto"/>
                <w:sz w:val="18"/>
              </w:rPr>
            </w:pPr>
          </w:p>
        </w:tc>
        <w:tc>
          <w:tcPr>
            <w:tcW w:w="807" w:type="dxa"/>
            <w:tcBorders>
              <w:right w:val="nil"/>
            </w:tcBorders>
          </w:tcPr>
          <w:p w14:paraId="4540C7A0" w14:textId="77777777" w:rsidR="001D7FBE" w:rsidRPr="00333840" w:rsidRDefault="001D7FBE">
            <w:pPr>
              <w:pStyle w:val="Tabell"/>
              <w:jc w:val="center"/>
              <w:rPr>
                <w:color w:val="auto"/>
                <w:sz w:val="18"/>
              </w:rPr>
            </w:pPr>
            <w:proofErr w:type="spellStart"/>
            <w:r w:rsidRPr="00333840">
              <w:rPr>
                <w:color w:val="auto"/>
                <w:sz w:val="18"/>
              </w:rPr>
              <w:t>K27</w:t>
            </w:r>
            <w:proofErr w:type="spellEnd"/>
          </w:p>
        </w:tc>
        <w:tc>
          <w:tcPr>
            <w:tcW w:w="985" w:type="dxa"/>
            <w:tcBorders>
              <w:left w:val="nil"/>
            </w:tcBorders>
          </w:tcPr>
          <w:p w14:paraId="61372B67" w14:textId="77777777" w:rsidR="001D7FBE" w:rsidRPr="00333840" w:rsidRDefault="001D7FBE">
            <w:pPr>
              <w:pStyle w:val="Tabell"/>
              <w:jc w:val="center"/>
              <w:rPr>
                <w:color w:val="auto"/>
                <w:sz w:val="18"/>
              </w:rPr>
            </w:pPr>
            <w:r w:rsidRPr="00333840">
              <w:rPr>
                <w:color w:val="auto"/>
                <w:sz w:val="18"/>
              </w:rPr>
              <w:t>522</w:t>
            </w:r>
          </w:p>
        </w:tc>
      </w:tr>
      <w:tr w:rsidR="00F0161E" w:rsidRPr="00333840" w14:paraId="705B1A13" w14:textId="77777777">
        <w:trPr>
          <w:cantSplit/>
        </w:trPr>
        <w:tc>
          <w:tcPr>
            <w:tcW w:w="750" w:type="dxa"/>
            <w:vMerge/>
          </w:tcPr>
          <w:p w14:paraId="4AE9E1A8" w14:textId="77777777" w:rsidR="001D7FBE" w:rsidRPr="00333840" w:rsidRDefault="001D7FBE">
            <w:pPr>
              <w:pStyle w:val="Tabell"/>
              <w:jc w:val="center"/>
              <w:rPr>
                <w:color w:val="auto"/>
                <w:sz w:val="18"/>
              </w:rPr>
            </w:pPr>
          </w:p>
        </w:tc>
        <w:tc>
          <w:tcPr>
            <w:tcW w:w="807" w:type="dxa"/>
            <w:tcBorders>
              <w:right w:val="nil"/>
            </w:tcBorders>
          </w:tcPr>
          <w:p w14:paraId="0982D016" w14:textId="77777777" w:rsidR="001D7FBE" w:rsidRPr="00333840" w:rsidRDefault="001D7FBE">
            <w:pPr>
              <w:pStyle w:val="Tabell"/>
              <w:jc w:val="center"/>
              <w:rPr>
                <w:color w:val="auto"/>
                <w:sz w:val="18"/>
              </w:rPr>
            </w:pPr>
            <w:proofErr w:type="spellStart"/>
            <w:r w:rsidRPr="00333840">
              <w:rPr>
                <w:color w:val="auto"/>
                <w:sz w:val="18"/>
              </w:rPr>
              <w:t>D2</w:t>
            </w:r>
            <w:proofErr w:type="spellEnd"/>
          </w:p>
        </w:tc>
        <w:tc>
          <w:tcPr>
            <w:tcW w:w="985" w:type="dxa"/>
            <w:tcBorders>
              <w:left w:val="nil"/>
              <w:right w:val="nil"/>
            </w:tcBorders>
          </w:tcPr>
          <w:p w14:paraId="7A759E9A" w14:textId="77777777" w:rsidR="001D7FBE" w:rsidRPr="00333840" w:rsidRDefault="001D7FBE">
            <w:pPr>
              <w:pStyle w:val="Tabell"/>
              <w:jc w:val="center"/>
              <w:rPr>
                <w:color w:val="auto"/>
                <w:sz w:val="18"/>
              </w:rPr>
            </w:pPr>
            <w:r w:rsidRPr="00333840">
              <w:rPr>
                <w:color w:val="auto"/>
                <w:sz w:val="18"/>
              </w:rPr>
              <w:t>122.0</w:t>
            </w:r>
          </w:p>
        </w:tc>
        <w:tc>
          <w:tcPr>
            <w:tcW w:w="1018" w:type="dxa"/>
            <w:tcBorders>
              <w:left w:val="nil"/>
            </w:tcBorders>
          </w:tcPr>
          <w:p w14:paraId="0D52662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2D255802" w14:textId="77777777" w:rsidR="001D7FBE" w:rsidRPr="00333840" w:rsidRDefault="001D7FBE">
            <w:pPr>
              <w:pStyle w:val="Tabell"/>
              <w:rPr>
                <w:color w:val="auto"/>
                <w:sz w:val="18"/>
              </w:rPr>
            </w:pPr>
          </w:p>
        </w:tc>
        <w:tc>
          <w:tcPr>
            <w:tcW w:w="620" w:type="dxa"/>
            <w:vMerge/>
          </w:tcPr>
          <w:p w14:paraId="0CAE11E8" w14:textId="77777777" w:rsidR="001D7FBE" w:rsidRPr="00333840" w:rsidRDefault="001D7FBE">
            <w:pPr>
              <w:pStyle w:val="Tabell"/>
              <w:jc w:val="center"/>
              <w:rPr>
                <w:color w:val="auto"/>
                <w:sz w:val="18"/>
              </w:rPr>
            </w:pPr>
          </w:p>
        </w:tc>
        <w:tc>
          <w:tcPr>
            <w:tcW w:w="807" w:type="dxa"/>
            <w:tcBorders>
              <w:right w:val="nil"/>
            </w:tcBorders>
          </w:tcPr>
          <w:p w14:paraId="0CF1A835" w14:textId="77777777" w:rsidR="001D7FBE" w:rsidRPr="00333840" w:rsidRDefault="001D7FBE">
            <w:pPr>
              <w:pStyle w:val="Tabell"/>
              <w:jc w:val="center"/>
              <w:rPr>
                <w:color w:val="auto"/>
                <w:sz w:val="18"/>
              </w:rPr>
            </w:pPr>
            <w:proofErr w:type="spellStart"/>
            <w:r w:rsidRPr="00333840">
              <w:rPr>
                <w:color w:val="auto"/>
                <w:sz w:val="18"/>
              </w:rPr>
              <w:t>S28</w:t>
            </w:r>
            <w:proofErr w:type="spellEnd"/>
          </w:p>
        </w:tc>
        <w:tc>
          <w:tcPr>
            <w:tcW w:w="985" w:type="dxa"/>
            <w:tcBorders>
              <w:left w:val="nil"/>
            </w:tcBorders>
          </w:tcPr>
          <w:p w14:paraId="2DCEB233" w14:textId="77777777" w:rsidR="001D7FBE" w:rsidRPr="00333840" w:rsidRDefault="001D7FBE">
            <w:pPr>
              <w:pStyle w:val="Tabell"/>
              <w:jc w:val="center"/>
              <w:rPr>
                <w:color w:val="auto"/>
                <w:sz w:val="18"/>
              </w:rPr>
            </w:pPr>
            <w:r w:rsidRPr="00333840">
              <w:rPr>
                <w:color w:val="auto"/>
                <w:sz w:val="18"/>
              </w:rPr>
              <w:t>362</w:t>
            </w:r>
          </w:p>
        </w:tc>
        <w:tc>
          <w:tcPr>
            <w:tcW w:w="160" w:type="dxa"/>
            <w:tcBorders>
              <w:top w:val="nil"/>
              <w:bottom w:val="nil"/>
            </w:tcBorders>
          </w:tcPr>
          <w:p w14:paraId="6D972A2A" w14:textId="77777777" w:rsidR="001D7FBE" w:rsidRPr="00333840" w:rsidRDefault="001D7FBE">
            <w:pPr>
              <w:pStyle w:val="Tabell"/>
              <w:jc w:val="center"/>
              <w:rPr>
                <w:color w:val="auto"/>
                <w:sz w:val="18"/>
              </w:rPr>
            </w:pPr>
          </w:p>
        </w:tc>
        <w:tc>
          <w:tcPr>
            <w:tcW w:w="563" w:type="dxa"/>
            <w:vMerge/>
          </w:tcPr>
          <w:p w14:paraId="5B396CB7" w14:textId="77777777" w:rsidR="001D7FBE" w:rsidRPr="00333840" w:rsidRDefault="001D7FBE" w:rsidP="00F0161E">
            <w:pPr>
              <w:pStyle w:val="Tabell"/>
              <w:jc w:val="center"/>
              <w:rPr>
                <w:color w:val="auto"/>
                <w:sz w:val="18"/>
              </w:rPr>
            </w:pPr>
          </w:p>
        </w:tc>
        <w:tc>
          <w:tcPr>
            <w:tcW w:w="807" w:type="dxa"/>
            <w:tcBorders>
              <w:right w:val="nil"/>
            </w:tcBorders>
          </w:tcPr>
          <w:p w14:paraId="450C9234" w14:textId="77777777" w:rsidR="001D7FBE" w:rsidRPr="00333840" w:rsidRDefault="001D7FBE">
            <w:pPr>
              <w:pStyle w:val="Tabell"/>
              <w:jc w:val="center"/>
              <w:rPr>
                <w:color w:val="auto"/>
                <w:sz w:val="18"/>
              </w:rPr>
            </w:pPr>
            <w:proofErr w:type="spellStart"/>
            <w:r w:rsidRPr="00333840">
              <w:rPr>
                <w:color w:val="auto"/>
                <w:sz w:val="18"/>
              </w:rPr>
              <w:t>K28</w:t>
            </w:r>
            <w:proofErr w:type="spellEnd"/>
          </w:p>
        </w:tc>
        <w:tc>
          <w:tcPr>
            <w:tcW w:w="985" w:type="dxa"/>
            <w:tcBorders>
              <w:left w:val="nil"/>
            </w:tcBorders>
          </w:tcPr>
          <w:p w14:paraId="0E51BA0C" w14:textId="77777777" w:rsidR="001D7FBE" w:rsidRPr="00333840" w:rsidRDefault="001D7FBE">
            <w:pPr>
              <w:pStyle w:val="Tabell"/>
              <w:jc w:val="center"/>
              <w:rPr>
                <w:color w:val="auto"/>
                <w:sz w:val="18"/>
              </w:rPr>
            </w:pPr>
            <w:r w:rsidRPr="00333840">
              <w:rPr>
                <w:color w:val="auto"/>
                <w:sz w:val="18"/>
              </w:rPr>
              <w:t>530</w:t>
            </w:r>
          </w:p>
        </w:tc>
      </w:tr>
      <w:tr w:rsidR="00F0161E" w:rsidRPr="00333840" w14:paraId="23E2B8B1" w14:textId="77777777">
        <w:trPr>
          <w:cantSplit/>
        </w:trPr>
        <w:tc>
          <w:tcPr>
            <w:tcW w:w="750" w:type="dxa"/>
            <w:vMerge/>
          </w:tcPr>
          <w:p w14:paraId="7204422F" w14:textId="77777777" w:rsidR="001D7FBE" w:rsidRPr="00333840" w:rsidRDefault="001D7FBE">
            <w:pPr>
              <w:pStyle w:val="Tabell"/>
              <w:jc w:val="center"/>
              <w:rPr>
                <w:color w:val="auto"/>
                <w:sz w:val="18"/>
              </w:rPr>
            </w:pPr>
          </w:p>
        </w:tc>
        <w:tc>
          <w:tcPr>
            <w:tcW w:w="807" w:type="dxa"/>
            <w:tcBorders>
              <w:right w:val="nil"/>
            </w:tcBorders>
          </w:tcPr>
          <w:p w14:paraId="286C0BDF" w14:textId="77777777" w:rsidR="001D7FBE" w:rsidRPr="00333840" w:rsidRDefault="001D7FBE">
            <w:pPr>
              <w:pStyle w:val="Tabell"/>
              <w:jc w:val="center"/>
              <w:rPr>
                <w:color w:val="auto"/>
                <w:sz w:val="18"/>
              </w:rPr>
            </w:pPr>
            <w:proofErr w:type="spellStart"/>
            <w:r w:rsidRPr="00333840">
              <w:rPr>
                <w:color w:val="auto"/>
                <w:sz w:val="18"/>
              </w:rPr>
              <w:t>S4</w:t>
            </w:r>
            <w:proofErr w:type="spellEnd"/>
          </w:p>
        </w:tc>
        <w:tc>
          <w:tcPr>
            <w:tcW w:w="985" w:type="dxa"/>
            <w:tcBorders>
              <w:left w:val="nil"/>
              <w:right w:val="nil"/>
            </w:tcBorders>
          </w:tcPr>
          <w:p w14:paraId="54103B28" w14:textId="77777777" w:rsidR="001D7FBE" w:rsidRPr="00333840" w:rsidRDefault="001D7FBE">
            <w:pPr>
              <w:pStyle w:val="Tabell"/>
              <w:jc w:val="center"/>
              <w:rPr>
                <w:color w:val="auto"/>
                <w:sz w:val="18"/>
              </w:rPr>
            </w:pPr>
            <w:r w:rsidRPr="00333840">
              <w:rPr>
                <w:color w:val="auto"/>
                <w:sz w:val="18"/>
              </w:rPr>
              <w:t>128.5</w:t>
            </w:r>
          </w:p>
        </w:tc>
        <w:tc>
          <w:tcPr>
            <w:tcW w:w="1018" w:type="dxa"/>
            <w:tcBorders>
              <w:left w:val="nil"/>
            </w:tcBorders>
          </w:tcPr>
          <w:p w14:paraId="0DBA62D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26FC9B9" w14:textId="77777777" w:rsidR="001D7FBE" w:rsidRPr="00333840" w:rsidRDefault="001D7FBE">
            <w:pPr>
              <w:pStyle w:val="Tabell"/>
              <w:rPr>
                <w:color w:val="auto"/>
                <w:sz w:val="18"/>
              </w:rPr>
            </w:pPr>
          </w:p>
        </w:tc>
        <w:tc>
          <w:tcPr>
            <w:tcW w:w="620" w:type="dxa"/>
            <w:vMerge/>
          </w:tcPr>
          <w:p w14:paraId="559A8756" w14:textId="77777777" w:rsidR="001D7FBE" w:rsidRPr="00333840" w:rsidRDefault="001D7FBE">
            <w:pPr>
              <w:pStyle w:val="Tabell"/>
              <w:jc w:val="center"/>
              <w:rPr>
                <w:color w:val="auto"/>
                <w:sz w:val="18"/>
              </w:rPr>
            </w:pPr>
          </w:p>
        </w:tc>
        <w:tc>
          <w:tcPr>
            <w:tcW w:w="807" w:type="dxa"/>
            <w:tcBorders>
              <w:right w:val="nil"/>
            </w:tcBorders>
          </w:tcPr>
          <w:p w14:paraId="2446D2DF" w14:textId="77777777" w:rsidR="001D7FBE" w:rsidRPr="00333840" w:rsidRDefault="001D7FBE">
            <w:pPr>
              <w:pStyle w:val="Tabell"/>
              <w:jc w:val="center"/>
              <w:rPr>
                <w:color w:val="auto"/>
                <w:sz w:val="18"/>
              </w:rPr>
            </w:pPr>
            <w:proofErr w:type="spellStart"/>
            <w:r w:rsidRPr="00333840">
              <w:rPr>
                <w:color w:val="auto"/>
                <w:sz w:val="18"/>
              </w:rPr>
              <w:t>S29</w:t>
            </w:r>
            <w:proofErr w:type="spellEnd"/>
          </w:p>
        </w:tc>
        <w:tc>
          <w:tcPr>
            <w:tcW w:w="985" w:type="dxa"/>
            <w:tcBorders>
              <w:left w:val="nil"/>
            </w:tcBorders>
          </w:tcPr>
          <w:p w14:paraId="4C148CAD" w14:textId="77777777" w:rsidR="001D7FBE" w:rsidRPr="00333840" w:rsidRDefault="001D7FBE">
            <w:pPr>
              <w:pStyle w:val="Tabell"/>
              <w:jc w:val="center"/>
              <w:rPr>
                <w:color w:val="auto"/>
                <w:sz w:val="18"/>
              </w:rPr>
            </w:pPr>
            <w:r w:rsidRPr="00333840">
              <w:rPr>
                <w:color w:val="auto"/>
                <w:sz w:val="18"/>
              </w:rPr>
              <w:t>370</w:t>
            </w:r>
          </w:p>
        </w:tc>
        <w:tc>
          <w:tcPr>
            <w:tcW w:w="160" w:type="dxa"/>
            <w:tcBorders>
              <w:top w:val="nil"/>
              <w:bottom w:val="nil"/>
            </w:tcBorders>
          </w:tcPr>
          <w:p w14:paraId="4B65B69E" w14:textId="77777777" w:rsidR="001D7FBE" w:rsidRPr="00333840" w:rsidRDefault="001D7FBE">
            <w:pPr>
              <w:pStyle w:val="Tabell"/>
              <w:jc w:val="center"/>
              <w:rPr>
                <w:color w:val="auto"/>
                <w:sz w:val="18"/>
              </w:rPr>
            </w:pPr>
          </w:p>
        </w:tc>
        <w:tc>
          <w:tcPr>
            <w:tcW w:w="563" w:type="dxa"/>
            <w:vMerge/>
          </w:tcPr>
          <w:p w14:paraId="181BA936" w14:textId="77777777" w:rsidR="001D7FBE" w:rsidRPr="00333840" w:rsidRDefault="001D7FBE" w:rsidP="00F0161E">
            <w:pPr>
              <w:pStyle w:val="Tabell"/>
              <w:jc w:val="center"/>
              <w:rPr>
                <w:color w:val="auto"/>
                <w:sz w:val="18"/>
              </w:rPr>
            </w:pPr>
          </w:p>
        </w:tc>
        <w:tc>
          <w:tcPr>
            <w:tcW w:w="807" w:type="dxa"/>
            <w:tcBorders>
              <w:right w:val="nil"/>
            </w:tcBorders>
          </w:tcPr>
          <w:p w14:paraId="78373FFA" w14:textId="77777777" w:rsidR="001D7FBE" w:rsidRPr="00333840" w:rsidRDefault="001D7FBE">
            <w:pPr>
              <w:pStyle w:val="Tabell"/>
              <w:jc w:val="center"/>
              <w:rPr>
                <w:color w:val="auto"/>
                <w:sz w:val="18"/>
              </w:rPr>
            </w:pPr>
            <w:proofErr w:type="spellStart"/>
            <w:r w:rsidRPr="00333840">
              <w:rPr>
                <w:color w:val="auto"/>
                <w:sz w:val="18"/>
              </w:rPr>
              <w:t>K29</w:t>
            </w:r>
            <w:proofErr w:type="spellEnd"/>
          </w:p>
        </w:tc>
        <w:tc>
          <w:tcPr>
            <w:tcW w:w="985" w:type="dxa"/>
            <w:tcBorders>
              <w:left w:val="nil"/>
            </w:tcBorders>
          </w:tcPr>
          <w:p w14:paraId="7A9E3EF8" w14:textId="77777777" w:rsidR="001D7FBE" w:rsidRPr="00333840" w:rsidRDefault="001D7FBE">
            <w:pPr>
              <w:pStyle w:val="Tabell"/>
              <w:jc w:val="center"/>
              <w:rPr>
                <w:color w:val="auto"/>
                <w:sz w:val="18"/>
              </w:rPr>
            </w:pPr>
            <w:r w:rsidRPr="00333840">
              <w:rPr>
                <w:color w:val="auto"/>
                <w:sz w:val="18"/>
              </w:rPr>
              <w:t>538</w:t>
            </w:r>
          </w:p>
        </w:tc>
      </w:tr>
      <w:tr w:rsidR="00F0161E" w:rsidRPr="00333840" w14:paraId="0F8A5863" w14:textId="77777777">
        <w:trPr>
          <w:cantSplit/>
        </w:trPr>
        <w:tc>
          <w:tcPr>
            <w:tcW w:w="750" w:type="dxa"/>
            <w:vMerge/>
          </w:tcPr>
          <w:p w14:paraId="4BD416DF" w14:textId="77777777" w:rsidR="001D7FBE" w:rsidRPr="00333840" w:rsidRDefault="001D7FBE">
            <w:pPr>
              <w:pStyle w:val="Tabell"/>
              <w:jc w:val="center"/>
              <w:rPr>
                <w:color w:val="auto"/>
                <w:sz w:val="18"/>
              </w:rPr>
            </w:pPr>
          </w:p>
        </w:tc>
        <w:tc>
          <w:tcPr>
            <w:tcW w:w="807" w:type="dxa"/>
            <w:tcBorders>
              <w:right w:val="nil"/>
            </w:tcBorders>
          </w:tcPr>
          <w:p w14:paraId="227E482C" w14:textId="77777777" w:rsidR="001D7FBE" w:rsidRPr="00333840" w:rsidRDefault="001D7FBE">
            <w:pPr>
              <w:pStyle w:val="Tabell"/>
              <w:jc w:val="center"/>
              <w:rPr>
                <w:color w:val="auto"/>
                <w:sz w:val="18"/>
              </w:rPr>
            </w:pPr>
            <w:proofErr w:type="spellStart"/>
            <w:r w:rsidRPr="00333840">
              <w:rPr>
                <w:color w:val="auto"/>
                <w:sz w:val="18"/>
              </w:rPr>
              <w:t>D3</w:t>
            </w:r>
            <w:proofErr w:type="spellEnd"/>
          </w:p>
        </w:tc>
        <w:tc>
          <w:tcPr>
            <w:tcW w:w="985" w:type="dxa"/>
            <w:tcBorders>
              <w:left w:val="nil"/>
              <w:right w:val="nil"/>
            </w:tcBorders>
          </w:tcPr>
          <w:p w14:paraId="61A38DAF" w14:textId="77777777" w:rsidR="001D7FBE" w:rsidRPr="00333840" w:rsidRDefault="001D7FBE">
            <w:pPr>
              <w:pStyle w:val="Tabell"/>
              <w:jc w:val="center"/>
              <w:rPr>
                <w:color w:val="auto"/>
                <w:sz w:val="18"/>
              </w:rPr>
            </w:pPr>
            <w:r w:rsidRPr="00333840">
              <w:rPr>
                <w:color w:val="auto"/>
                <w:sz w:val="18"/>
              </w:rPr>
              <w:t>130.0</w:t>
            </w:r>
          </w:p>
        </w:tc>
        <w:tc>
          <w:tcPr>
            <w:tcW w:w="1018" w:type="dxa"/>
            <w:tcBorders>
              <w:left w:val="nil"/>
            </w:tcBorders>
          </w:tcPr>
          <w:p w14:paraId="5A7F5A46"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62B71841" w14:textId="77777777" w:rsidR="001D7FBE" w:rsidRPr="00333840" w:rsidRDefault="001D7FBE">
            <w:pPr>
              <w:pStyle w:val="Tabell"/>
              <w:rPr>
                <w:color w:val="auto"/>
                <w:sz w:val="18"/>
              </w:rPr>
            </w:pPr>
          </w:p>
        </w:tc>
        <w:tc>
          <w:tcPr>
            <w:tcW w:w="620" w:type="dxa"/>
            <w:vMerge/>
          </w:tcPr>
          <w:p w14:paraId="252A53E0" w14:textId="77777777" w:rsidR="001D7FBE" w:rsidRPr="00333840" w:rsidRDefault="001D7FBE">
            <w:pPr>
              <w:pStyle w:val="Tabell"/>
              <w:jc w:val="center"/>
              <w:rPr>
                <w:color w:val="auto"/>
                <w:sz w:val="18"/>
              </w:rPr>
            </w:pPr>
          </w:p>
        </w:tc>
        <w:tc>
          <w:tcPr>
            <w:tcW w:w="807" w:type="dxa"/>
            <w:tcBorders>
              <w:right w:val="nil"/>
            </w:tcBorders>
          </w:tcPr>
          <w:p w14:paraId="63E07F2E" w14:textId="77777777" w:rsidR="001D7FBE" w:rsidRPr="00333840" w:rsidRDefault="001D7FBE">
            <w:pPr>
              <w:pStyle w:val="Tabell"/>
              <w:jc w:val="center"/>
              <w:rPr>
                <w:color w:val="auto"/>
                <w:sz w:val="18"/>
              </w:rPr>
            </w:pPr>
            <w:proofErr w:type="spellStart"/>
            <w:r w:rsidRPr="00333840">
              <w:rPr>
                <w:color w:val="auto"/>
                <w:sz w:val="18"/>
              </w:rPr>
              <w:t>S30</w:t>
            </w:r>
            <w:proofErr w:type="spellEnd"/>
          </w:p>
        </w:tc>
        <w:tc>
          <w:tcPr>
            <w:tcW w:w="985" w:type="dxa"/>
            <w:tcBorders>
              <w:left w:val="nil"/>
            </w:tcBorders>
          </w:tcPr>
          <w:p w14:paraId="367BFA81" w14:textId="77777777" w:rsidR="001D7FBE" w:rsidRPr="00333840" w:rsidRDefault="001D7FBE">
            <w:pPr>
              <w:pStyle w:val="Tabell"/>
              <w:jc w:val="center"/>
              <w:rPr>
                <w:color w:val="auto"/>
                <w:sz w:val="18"/>
              </w:rPr>
            </w:pPr>
            <w:r w:rsidRPr="00333840">
              <w:rPr>
                <w:color w:val="auto"/>
                <w:sz w:val="18"/>
              </w:rPr>
              <w:t>378</w:t>
            </w:r>
          </w:p>
        </w:tc>
        <w:tc>
          <w:tcPr>
            <w:tcW w:w="160" w:type="dxa"/>
            <w:tcBorders>
              <w:top w:val="nil"/>
              <w:bottom w:val="nil"/>
            </w:tcBorders>
          </w:tcPr>
          <w:p w14:paraId="4D45E4D4" w14:textId="77777777" w:rsidR="001D7FBE" w:rsidRPr="00333840" w:rsidRDefault="001D7FBE">
            <w:pPr>
              <w:pStyle w:val="Tabell"/>
              <w:jc w:val="center"/>
              <w:rPr>
                <w:color w:val="auto"/>
                <w:sz w:val="18"/>
              </w:rPr>
            </w:pPr>
          </w:p>
        </w:tc>
        <w:tc>
          <w:tcPr>
            <w:tcW w:w="563" w:type="dxa"/>
            <w:vMerge/>
          </w:tcPr>
          <w:p w14:paraId="0D687B2D" w14:textId="77777777" w:rsidR="001D7FBE" w:rsidRPr="00333840" w:rsidRDefault="001D7FBE" w:rsidP="00F0161E">
            <w:pPr>
              <w:pStyle w:val="Tabell"/>
              <w:jc w:val="center"/>
              <w:rPr>
                <w:color w:val="auto"/>
                <w:sz w:val="18"/>
              </w:rPr>
            </w:pPr>
          </w:p>
        </w:tc>
        <w:tc>
          <w:tcPr>
            <w:tcW w:w="807" w:type="dxa"/>
            <w:tcBorders>
              <w:right w:val="nil"/>
            </w:tcBorders>
          </w:tcPr>
          <w:p w14:paraId="7C4A1EDF" w14:textId="77777777" w:rsidR="001D7FBE" w:rsidRPr="00333840" w:rsidRDefault="001D7FBE">
            <w:pPr>
              <w:pStyle w:val="Tabell"/>
              <w:jc w:val="center"/>
              <w:rPr>
                <w:color w:val="auto"/>
                <w:sz w:val="18"/>
              </w:rPr>
            </w:pPr>
            <w:proofErr w:type="spellStart"/>
            <w:r w:rsidRPr="00333840">
              <w:rPr>
                <w:color w:val="auto"/>
                <w:sz w:val="18"/>
              </w:rPr>
              <w:t>K30</w:t>
            </w:r>
            <w:proofErr w:type="spellEnd"/>
          </w:p>
        </w:tc>
        <w:tc>
          <w:tcPr>
            <w:tcW w:w="985" w:type="dxa"/>
            <w:tcBorders>
              <w:left w:val="nil"/>
            </w:tcBorders>
          </w:tcPr>
          <w:p w14:paraId="428F53B0" w14:textId="77777777" w:rsidR="001D7FBE" w:rsidRPr="00333840" w:rsidRDefault="001D7FBE">
            <w:pPr>
              <w:pStyle w:val="Tabell"/>
              <w:jc w:val="center"/>
              <w:rPr>
                <w:color w:val="auto"/>
                <w:sz w:val="18"/>
              </w:rPr>
            </w:pPr>
            <w:r w:rsidRPr="00333840">
              <w:rPr>
                <w:color w:val="auto"/>
                <w:sz w:val="18"/>
              </w:rPr>
              <w:t>546</w:t>
            </w:r>
          </w:p>
        </w:tc>
      </w:tr>
      <w:tr w:rsidR="00F0161E" w:rsidRPr="00333840" w14:paraId="71FB762E" w14:textId="77777777">
        <w:trPr>
          <w:cantSplit/>
        </w:trPr>
        <w:tc>
          <w:tcPr>
            <w:tcW w:w="750" w:type="dxa"/>
            <w:vMerge/>
          </w:tcPr>
          <w:p w14:paraId="496D9273" w14:textId="77777777" w:rsidR="001D7FBE" w:rsidRPr="00333840" w:rsidRDefault="001D7FBE">
            <w:pPr>
              <w:pStyle w:val="Tabell"/>
              <w:jc w:val="center"/>
              <w:rPr>
                <w:color w:val="auto"/>
                <w:sz w:val="18"/>
              </w:rPr>
            </w:pPr>
          </w:p>
        </w:tc>
        <w:tc>
          <w:tcPr>
            <w:tcW w:w="807" w:type="dxa"/>
            <w:tcBorders>
              <w:right w:val="nil"/>
            </w:tcBorders>
          </w:tcPr>
          <w:p w14:paraId="0B98205F" w14:textId="77777777" w:rsidR="001D7FBE" w:rsidRPr="00333840" w:rsidRDefault="001D7FBE">
            <w:pPr>
              <w:pStyle w:val="Tabell"/>
              <w:jc w:val="center"/>
              <w:rPr>
                <w:color w:val="auto"/>
                <w:sz w:val="18"/>
              </w:rPr>
            </w:pPr>
            <w:proofErr w:type="spellStart"/>
            <w:r w:rsidRPr="00333840">
              <w:rPr>
                <w:color w:val="auto"/>
                <w:sz w:val="18"/>
              </w:rPr>
              <w:t>S5</w:t>
            </w:r>
            <w:proofErr w:type="spellEnd"/>
          </w:p>
        </w:tc>
        <w:tc>
          <w:tcPr>
            <w:tcW w:w="985" w:type="dxa"/>
            <w:tcBorders>
              <w:left w:val="nil"/>
              <w:right w:val="nil"/>
            </w:tcBorders>
          </w:tcPr>
          <w:p w14:paraId="661E80C6" w14:textId="77777777" w:rsidR="001D7FBE" w:rsidRPr="00333840" w:rsidRDefault="001D7FBE">
            <w:pPr>
              <w:pStyle w:val="Tabell"/>
              <w:jc w:val="center"/>
              <w:rPr>
                <w:color w:val="auto"/>
                <w:sz w:val="18"/>
              </w:rPr>
            </w:pPr>
            <w:r w:rsidRPr="00333840">
              <w:rPr>
                <w:color w:val="auto"/>
                <w:sz w:val="18"/>
              </w:rPr>
              <w:t>135.5</w:t>
            </w:r>
          </w:p>
        </w:tc>
        <w:tc>
          <w:tcPr>
            <w:tcW w:w="1018" w:type="dxa"/>
            <w:tcBorders>
              <w:left w:val="nil"/>
            </w:tcBorders>
          </w:tcPr>
          <w:p w14:paraId="3B3F28D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010E6BB8" w14:textId="77777777" w:rsidR="001D7FBE" w:rsidRPr="00333840" w:rsidRDefault="001D7FBE">
            <w:pPr>
              <w:pStyle w:val="Tabell"/>
              <w:rPr>
                <w:color w:val="auto"/>
                <w:sz w:val="18"/>
              </w:rPr>
            </w:pPr>
          </w:p>
        </w:tc>
        <w:tc>
          <w:tcPr>
            <w:tcW w:w="620" w:type="dxa"/>
            <w:vMerge/>
          </w:tcPr>
          <w:p w14:paraId="21471A62" w14:textId="77777777" w:rsidR="001D7FBE" w:rsidRPr="00333840" w:rsidRDefault="001D7FBE">
            <w:pPr>
              <w:pStyle w:val="Tabell"/>
              <w:jc w:val="center"/>
              <w:rPr>
                <w:color w:val="auto"/>
                <w:sz w:val="18"/>
              </w:rPr>
            </w:pPr>
          </w:p>
        </w:tc>
        <w:tc>
          <w:tcPr>
            <w:tcW w:w="807" w:type="dxa"/>
            <w:tcBorders>
              <w:right w:val="nil"/>
            </w:tcBorders>
          </w:tcPr>
          <w:p w14:paraId="3FCBDF58" w14:textId="77777777" w:rsidR="001D7FBE" w:rsidRPr="00333840" w:rsidRDefault="001D7FBE">
            <w:pPr>
              <w:pStyle w:val="Tabell"/>
              <w:jc w:val="center"/>
              <w:rPr>
                <w:color w:val="auto"/>
                <w:sz w:val="18"/>
              </w:rPr>
            </w:pPr>
            <w:proofErr w:type="spellStart"/>
            <w:r w:rsidRPr="00333840">
              <w:rPr>
                <w:color w:val="auto"/>
                <w:sz w:val="18"/>
              </w:rPr>
              <w:t>S31</w:t>
            </w:r>
            <w:proofErr w:type="spellEnd"/>
          </w:p>
        </w:tc>
        <w:tc>
          <w:tcPr>
            <w:tcW w:w="985" w:type="dxa"/>
            <w:tcBorders>
              <w:left w:val="nil"/>
            </w:tcBorders>
          </w:tcPr>
          <w:p w14:paraId="0B440BBA" w14:textId="77777777" w:rsidR="001D7FBE" w:rsidRPr="00333840" w:rsidRDefault="001D7FBE">
            <w:pPr>
              <w:pStyle w:val="Tabell"/>
              <w:jc w:val="center"/>
              <w:rPr>
                <w:color w:val="auto"/>
                <w:sz w:val="18"/>
              </w:rPr>
            </w:pPr>
            <w:r w:rsidRPr="00333840">
              <w:rPr>
                <w:color w:val="auto"/>
                <w:sz w:val="18"/>
              </w:rPr>
              <w:t>386</w:t>
            </w:r>
          </w:p>
        </w:tc>
        <w:tc>
          <w:tcPr>
            <w:tcW w:w="160" w:type="dxa"/>
            <w:tcBorders>
              <w:top w:val="nil"/>
              <w:bottom w:val="nil"/>
            </w:tcBorders>
          </w:tcPr>
          <w:p w14:paraId="4C8284C9" w14:textId="77777777" w:rsidR="001D7FBE" w:rsidRPr="00333840" w:rsidRDefault="001D7FBE">
            <w:pPr>
              <w:pStyle w:val="Tabell"/>
              <w:jc w:val="center"/>
              <w:rPr>
                <w:color w:val="auto"/>
                <w:sz w:val="18"/>
              </w:rPr>
            </w:pPr>
          </w:p>
        </w:tc>
        <w:tc>
          <w:tcPr>
            <w:tcW w:w="563" w:type="dxa"/>
            <w:vMerge/>
          </w:tcPr>
          <w:p w14:paraId="462CDEEC" w14:textId="77777777" w:rsidR="001D7FBE" w:rsidRPr="00333840" w:rsidRDefault="001D7FBE" w:rsidP="00F0161E">
            <w:pPr>
              <w:pStyle w:val="Tabell"/>
              <w:jc w:val="center"/>
              <w:rPr>
                <w:color w:val="auto"/>
                <w:sz w:val="18"/>
              </w:rPr>
            </w:pPr>
          </w:p>
        </w:tc>
        <w:tc>
          <w:tcPr>
            <w:tcW w:w="807" w:type="dxa"/>
            <w:tcBorders>
              <w:right w:val="nil"/>
            </w:tcBorders>
          </w:tcPr>
          <w:p w14:paraId="4270DDA6" w14:textId="77777777" w:rsidR="001D7FBE" w:rsidRPr="00333840" w:rsidRDefault="001D7FBE">
            <w:pPr>
              <w:pStyle w:val="Tabell"/>
              <w:jc w:val="center"/>
              <w:rPr>
                <w:color w:val="auto"/>
                <w:sz w:val="18"/>
              </w:rPr>
            </w:pPr>
            <w:proofErr w:type="spellStart"/>
            <w:r w:rsidRPr="00333840">
              <w:rPr>
                <w:color w:val="auto"/>
                <w:sz w:val="18"/>
              </w:rPr>
              <w:t>K31</w:t>
            </w:r>
            <w:proofErr w:type="spellEnd"/>
          </w:p>
        </w:tc>
        <w:tc>
          <w:tcPr>
            <w:tcW w:w="985" w:type="dxa"/>
            <w:tcBorders>
              <w:left w:val="nil"/>
            </w:tcBorders>
          </w:tcPr>
          <w:p w14:paraId="7EF401F1" w14:textId="77777777" w:rsidR="001D7FBE" w:rsidRPr="00333840" w:rsidRDefault="001D7FBE">
            <w:pPr>
              <w:pStyle w:val="Tabell"/>
              <w:jc w:val="center"/>
              <w:rPr>
                <w:color w:val="auto"/>
                <w:sz w:val="18"/>
              </w:rPr>
            </w:pPr>
            <w:r w:rsidRPr="00333840">
              <w:rPr>
                <w:color w:val="auto"/>
                <w:sz w:val="18"/>
              </w:rPr>
              <w:t>554</w:t>
            </w:r>
          </w:p>
        </w:tc>
      </w:tr>
      <w:tr w:rsidR="00F0161E" w:rsidRPr="00333840" w14:paraId="404F9C84" w14:textId="77777777">
        <w:trPr>
          <w:cantSplit/>
        </w:trPr>
        <w:tc>
          <w:tcPr>
            <w:tcW w:w="750" w:type="dxa"/>
            <w:vMerge/>
          </w:tcPr>
          <w:p w14:paraId="56F1B7D3" w14:textId="77777777" w:rsidR="001D7FBE" w:rsidRPr="00333840" w:rsidRDefault="001D7FBE">
            <w:pPr>
              <w:pStyle w:val="Tabell"/>
              <w:jc w:val="center"/>
              <w:rPr>
                <w:color w:val="auto"/>
                <w:sz w:val="18"/>
              </w:rPr>
            </w:pPr>
          </w:p>
        </w:tc>
        <w:tc>
          <w:tcPr>
            <w:tcW w:w="807" w:type="dxa"/>
            <w:tcBorders>
              <w:right w:val="nil"/>
            </w:tcBorders>
          </w:tcPr>
          <w:p w14:paraId="1225EFE6" w14:textId="77777777" w:rsidR="001D7FBE" w:rsidRPr="00333840" w:rsidRDefault="001D7FBE">
            <w:pPr>
              <w:pStyle w:val="Tabell"/>
              <w:jc w:val="center"/>
              <w:rPr>
                <w:color w:val="auto"/>
                <w:sz w:val="18"/>
              </w:rPr>
            </w:pPr>
            <w:proofErr w:type="spellStart"/>
            <w:r w:rsidRPr="00333840">
              <w:rPr>
                <w:color w:val="auto"/>
                <w:sz w:val="18"/>
              </w:rPr>
              <w:t>D4</w:t>
            </w:r>
            <w:proofErr w:type="spellEnd"/>
          </w:p>
        </w:tc>
        <w:tc>
          <w:tcPr>
            <w:tcW w:w="985" w:type="dxa"/>
            <w:tcBorders>
              <w:left w:val="nil"/>
              <w:right w:val="nil"/>
            </w:tcBorders>
          </w:tcPr>
          <w:p w14:paraId="547100A7" w14:textId="77777777" w:rsidR="001D7FBE" w:rsidRPr="00333840" w:rsidRDefault="001D7FBE">
            <w:pPr>
              <w:pStyle w:val="Tabell"/>
              <w:jc w:val="center"/>
              <w:rPr>
                <w:color w:val="auto"/>
                <w:sz w:val="18"/>
              </w:rPr>
            </w:pPr>
            <w:r w:rsidRPr="00333840">
              <w:rPr>
                <w:color w:val="auto"/>
                <w:sz w:val="18"/>
              </w:rPr>
              <w:t>138.0</w:t>
            </w:r>
          </w:p>
        </w:tc>
        <w:tc>
          <w:tcPr>
            <w:tcW w:w="1018" w:type="dxa"/>
            <w:tcBorders>
              <w:left w:val="nil"/>
            </w:tcBorders>
          </w:tcPr>
          <w:p w14:paraId="0E32E60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51B06354" w14:textId="77777777" w:rsidR="001D7FBE" w:rsidRPr="00333840" w:rsidRDefault="001D7FBE">
            <w:pPr>
              <w:pStyle w:val="Tabell"/>
              <w:rPr>
                <w:color w:val="auto"/>
                <w:sz w:val="18"/>
              </w:rPr>
            </w:pPr>
          </w:p>
        </w:tc>
        <w:tc>
          <w:tcPr>
            <w:tcW w:w="620" w:type="dxa"/>
            <w:vMerge/>
          </w:tcPr>
          <w:p w14:paraId="76DF68DA" w14:textId="77777777" w:rsidR="001D7FBE" w:rsidRPr="00333840" w:rsidRDefault="001D7FBE">
            <w:pPr>
              <w:pStyle w:val="Tabell"/>
              <w:jc w:val="center"/>
              <w:rPr>
                <w:color w:val="auto"/>
                <w:sz w:val="18"/>
              </w:rPr>
            </w:pPr>
          </w:p>
        </w:tc>
        <w:tc>
          <w:tcPr>
            <w:tcW w:w="807" w:type="dxa"/>
            <w:tcBorders>
              <w:right w:val="nil"/>
            </w:tcBorders>
          </w:tcPr>
          <w:p w14:paraId="73C65D24" w14:textId="77777777" w:rsidR="001D7FBE" w:rsidRPr="00333840" w:rsidRDefault="001D7FBE">
            <w:pPr>
              <w:pStyle w:val="Tabell"/>
              <w:jc w:val="center"/>
              <w:rPr>
                <w:color w:val="auto"/>
                <w:sz w:val="18"/>
              </w:rPr>
            </w:pPr>
            <w:proofErr w:type="spellStart"/>
            <w:r w:rsidRPr="00333840">
              <w:rPr>
                <w:color w:val="auto"/>
                <w:sz w:val="18"/>
              </w:rPr>
              <w:t>S32</w:t>
            </w:r>
            <w:proofErr w:type="spellEnd"/>
          </w:p>
        </w:tc>
        <w:tc>
          <w:tcPr>
            <w:tcW w:w="985" w:type="dxa"/>
            <w:tcBorders>
              <w:left w:val="nil"/>
            </w:tcBorders>
          </w:tcPr>
          <w:p w14:paraId="1BF0284A" w14:textId="77777777" w:rsidR="001D7FBE" w:rsidRPr="00333840" w:rsidRDefault="001D7FBE">
            <w:pPr>
              <w:pStyle w:val="Tabell"/>
              <w:jc w:val="center"/>
              <w:rPr>
                <w:color w:val="auto"/>
                <w:sz w:val="18"/>
              </w:rPr>
            </w:pPr>
            <w:r w:rsidRPr="00333840">
              <w:rPr>
                <w:color w:val="auto"/>
                <w:sz w:val="18"/>
              </w:rPr>
              <w:t>394</w:t>
            </w:r>
          </w:p>
        </w:tc>
        <w:tc>
          <w:tcPr>
            <w:tcW w:w="160" w:type="dxa"/>
            <w:tcBorders>
              <w:top w:val="nil"/>
              <w:bottom w:val="nil"/>
            </w:tcBorders>
          </w:tcPr>
          <w:p w14:paraId="67465C3F" w14:textId="77777777" w:rsidR="001D7FBE" w:rsidRPr="00333840" w:rsidRDefault="001D7FBE">
            <w:pPr>
              <w:pStyle w:val="Tabell"/>
              <w:jc w:val="center"/>
              <w:rPr>
                <w:color w:val="auto"/>
                <w:sz w:val="18"/>
              </w:rPr>
            </w:pPr>
          </w:p>
        </w:tc>
        <w:tc>
          <w:tcPr>
            <w:tcW w:w="563" w:type="dxa"/>
            <w:vMerge/>
          </w:tcPr>
          <w:p w14:paraId="114DD407" w14:textId="77777777" w:rsidR="001D7FBE" w:rsidRPr="00333840" w:rsidRDefault="001D7FBE" w:rsidP="00F0161E">
            <w:pPr>
              <w:pStyle w:val="Tabell"/>
              <w:jc w:val="center"/>
              <w:rPr>
                <w:color w:val="auto"/>
                <w:sz w:val="18"/>
              </w:rPr>
            </w:pPr>
          </w:p>
        </w:tc>
        <w:tc>
          <w:tcPr>
            <w:tcW w:w="807" w:type="dxa"/>
            <w:tcBorders>
              <w:right w:val="nil"/>
            </w:tcBorders>
          </w:tcPr>
          <w:p w14:paraId="71CBBCAC" w14:textId="77777777" w:rsidR="001D7FBE" w:rsidRPr="00333840" w:rsidRDefault="001D7FBE">
            <w:pPr>
              <w:pStyle w:val="Tabell"/>
              <w:jc w:val="center"/>
              <w:rPr>
                <w:color w:val="auto"/>
                <w:sz w:val="18"/>
              </w:rPr>
            </w:pPr>
            <w:proofErr w:type="spellStart"/>
            <w:r w:rsidRPr="00333840">
              <w:rPr>
                <w:color w:val="auto"/>
                <w:sz w:val="18"/>
              </w:rPr>
              <w:t>K32</w:t>
            </w:r>
            <w:proofErr w:type="spellEnd"/>
          </w:p>
        </w:tc>
        <w:tc>
          <w:tcPr>
            <w:tcW w:w="985" w:type="dxa"/>
            <w:tcBorders>
              <w:left w:val="nil"/>
            </w:tcBorders>
          </w:tcPr>
          <w:p w14:paraId="3012122A" w14:textId="77777777" w:rsidR="001D7FBE" w:rsidRPr="00333840" w:rsidRDefault="001D7FBE">
            <w:pPr>
              <w:pStyle w:val="Tabell"/>
              <w:jc w:val="center"/>
              <w:rPr>
                <w:color w:val="auto"/>
                <w:sz w:val="18"/>
              </w:rPr>
            </w:pPr>
            <w:r w:rsidRPr="00333840">
              <w:rPr>
                <w:color w:val="auto"/>
                <w:sz w:val="18"/>
              </w:rPr>
              <w:t>562</w:t>
            </w:r>
          </w:p>
        </w:tc>
      </w:tr>
      <w:tr w:rsidR="00F0161E" w:rsidRPr="00333840" w14:paraId="051612CD" w14:textId="77777777">
        <w:trPr>
          <w:cantSplit/>
        </w:trPr>
        <w:tc>
          <w:tcPr>
            <w:tcW w:w="750" w:type="dxa"/>
            <w:vMerge/>
          </w:tcPr>
          <w:p w14:paraId="493443D4" w14:textId="77777777" w:rsidR="001D7FBE" w:rsidRPr="00333840" w:rsidRDefault="001D7FBE">
            <w:pPr>
              <w:pStyle w:val="Tabell"/>
              <w:jc w:val="center"/>
              <w:rPr>
                <w:color w:val="auto"/>
                <w:sz w:val="18"/>
              </w:rPr>
            </w:pPr>
          </w:p>
        </w:tc>
        <w:tc>
          <w:tcPr>
            <w:tcW w:w="807" w:type="dxa"/>
            <w:tcBorders>
              <w:right w:val="nil"/>
            </w:tcBorders>
          </w:tcPr>
          <w:p w14:paraId="751AE79E" w14:textId="77777777" w:rsidR="001D7FBE" w:rsidRPr="00333840" w:rsidRDefault="001D7FBE">
            <w:pPr>
              <w:pStyle w:val="Tabell"/>
              <w:jc w:val="center"/>
              <w:rPr>
                <w:color w:val="auto"/>
                <w:sz w:val="18"/>
              </w:rPr>
            </w:pPr>
            <w:proofErr w:type="spellStart"/>
            <w:r w:rsidRPr="00333840">
              <w:rPr>
                <w:color w:val="auto"/>
                <w:sz w:val="18"/>
              </w:rPr>
              <w:t>S6</w:t>
            </w:r>
            <w:proofErr w:type="spellEnd"/>
          </w:p>
        </w:tc>
        <w:tc>
          <w:tcPr>
            <w:tcW w:w="985" w:type="dxa"/>
            <w:tcBorders>
              <w:left w:val="nil"/>
              <w:right w:val="nil"/>
            </w:tcBorders>
          </w:tcPr>
          <w:p w14:paraId="24347CCE" w14:textId="77777777" w:rsidR="001D7FBE" w:rsidRPr="00333840" w:rsidRDefault="001D7FBE">
            <w:pPr>
              <w:pStyle w:val="Tabell"/>
              <w:jc w:val="center"/>
              <w:rPr>
                <w:color w:val="auto"/>
                <w:sz w:val="18"/>
              </w:rPr>
            </w:pPr>
            <w:r w:rsidRPr="00333840">
              <w:rPr>
                <w:color w:val="auto"/>
                <w:sz w:val="18"/>
              </w:rPr>
              <w:t>142.5</w:t>
            </w:r>
          </w:p>
        </w:tc>
        <w:tc>
          <w:tcPr>
            <w:tcW w:w="1018" w:type="dxa"/>
            <w:tcBorders>
              <w:left w:val="nil"/>
            </w:tcBorders>
          </w:tcPr>
          <w:p w14:paraId="0CA4AD9A"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24A49A5B" w14:textId="77777777" w:rsidR="001D7FBE" w:rsidRPr="00333840" w:rsidRDefault="001D7FBE">
            <w:pPr>
              <w:pStyle w:val="Tabell"/>
              <w:rPr>
                <w:color w:val="auto"/>
                <w:sz w:val="18"/>
              </w:rPr>
            </w:pPr>
          </w:p>
        </w:tc>
        <w:tc>
          <w:tcPr>
            <w:tcW w:w="620" w:type="dxa"/>
            <w:vMerge/>
          </w:tcPr>
          <w:p w14:paraId="59C24B61" w14:textId="77777777" w:rsidR="001D7FBE" w:rsidRPr="00333840" w:rsidRDefault="001D7FBE">
            <w:pPr>
              <w:pStyle w:val="Tabell"/>
              <w:jc w:val="center"/>
              <w:rPr>
                <w:color w:val="auto"/>
                <w:sz w:val="18"/>
              </w:rPr>
            </w:pPr>
          </w:p>
        </w:tc>
        <w:tc>
          <w:tcPr>
            <w:tcW w:w="807" w:type="dxa"/>
            <w:tcBorders>
              <w:right w:val="nil"/>
            </w:tcBorders>
          </w:tcPr>
          <w:p w14:paraId="0DD2BC88" w14:textId="77777777" w:rsidR="001D7FBE" w:rsidRPr="00333840" w:rsidRDefault="001D7FBE">
            <w:pPr>
              <w:pStyle w:val="Tabell"/>
              <w:jc w:val="center"/>
              <w:rPr>
                <w:color w:val="auto"/>
                <w:sz w:val="18"/>
              </w:rPr>
            </w:pPr>
            <w:proofErr w:type="spellStart"/>
            <w:r w:rsidRPr="00333840">
              <w:rPr>
                <w:color w:val="auto"/>
                <w:sz w:val="18"/>
              </w:rPr>
              <w:t>S33</w:t>
            </w:r>
            <w:proofErr w:type="spellEnd"/>
          </w:p>
        </w:tc>
        <w:tc>
          <w:tcPr>
            <w:tcW w:w="985" w:type="dxa"/>
            <w:tcBorders>
              <w:left w:val="nil"/>
            </w:tcBorders>
          </w:tcPr>
          <w:p w14:paraId="68975D49" w14:textId="77777777" w:rsidR="001D7FBE" w:rsidRPr="00333840" w:rsidRDefault="001D7FBE">
            <w:pPr>
              <w:pStyle w:val="Tabell"/>
              <w:jc w:val="center"/>
              <w:rPr>
                <w:color w:val="auto"/>
                <w:sz w:val="18"/>
              </w:rPr>
            </w:pPr>
            <w:r w:rsidRPr="00333840">
              <w:rPr>
                <w:color w:val="auto"/>
                <w:sz w:val="18"/>
              </w:rPr>
              <w:t>402</w:t>
            </w:r>
          </w:p>
        </w:tc>
        <w:tc>
          <w:tcPr>
            <w:tcW w:w="160" w:type="dxa"/>
            <w:tcBorders>
              <w:top w:val="nil"/>
              <w:bottom w:val="nil"/>
            </w:tcBorders>
          </w:tcPr>
          <w:p w14:paraId="11E295FC" w14:textId="77777777" w:rsidR="001D7FBE" w:rsidRPr="00333840" w:rsidRDefault="001D7FBE">
            <w:pPr>
              <w:pStyle w:val="Tabell"/>
              <w:jc w:val="center"/>
              <w:rPr>
                <w:color w:val="auto"/>
                <w:sz w:val="18"/>
              </w:rPr>
            </w:pPr>
          </w:p>
        </w:tc>
        <w:tc>
          <w:tcPr>
            <w:tcW w:w="563" w:type="dxa"/>
            <w:vMerge/>
          </w:tcPr>
          <w:p w14:paraId="3CA09D91" w14:textId="77777777" w:rsidR="001D7FBE" w:rsidRPr="00333840" w:rsidRDefault="001D7FBE" w:rsidP="00F0161E">
            <w:pPr>
              <w:pStyle w:val="Tabell"/>
              <w:jc w:val="center"/>
              <w:rPr>
                <w:color w:val="auto"/>
                <w:sz w:val="18"/>
              </w:rPr>
            </w:pPr>
          </w:p>
        </w:tc>
        <w:tc>
          <w:tcPr>
            <w:tcW w:w="807" w:type="dxa"/>
            <w:tcBorders>
              <w:right w:val="nil"/>
            </w:tcBorders>
          </w:tcPr>
          <w:p w14:paraId="78C9A647" w14:textId="77777777" w:rsidR="001D7FBE" w:rsidRPr="00333840" w:rsidRDefault="001D7FBE">
            <w:pPr>
              <w:pStyle w:val="Tabell"/>
              <w:jc w:val="center"/>
              <w:rPr>
                <w:color w:val="auto"/>
                <w:sz w:val="18"/>
              </w:rPr>
            </w:pPr>
            <w:proofErr w:type="spellStart"/>
            <w:r w:rsidRPr="00333840">
              <w:rPr>
                <w:color w:val="auto"/>
                <w:sz w:val="18"/>
              </w:rPr>
              <w:t>K33</w:t>
            </w:r>
            <w:proofErr w:type="spellEnd"/>
          </w:p>
        </w:tc>
        <w:tc>
          <w:tcPr>
            <w:tcW w:w="985" w:type="dxa"/>
            <w:tcBorders>
              <w:left w:val="nil"/>
            </w:tcBorders>
          </w:tcPr>
          <w:p w14:paraId="6AFCF37E" w14:textId="77777777" w:rsidR="001D7FBE" w:rsidRPr="00333840" w:rsidRDefault="001D7FBE">
            <w:pPr>
              <w:pStyle w:val="Tabell"/>
              <w:jc w:val="center"/>
              <w:rPr>
                <w:color w:val="auto"/>
                <w:sz w:val="18"/>
              </w:rPr>
            </w:pPr>
            <w:r w:rsidRPr="00333840">
              <w:rPr>
                <w:color w:val="auto"/>
                <w:sz w:val="18"/>
              </w:rPr>
              <w:t>570</w:t>
            </w:r>
          </w:p>
        </w:tc>
      </w:tr>
      <w:tr w:rsidR="00F0161E" w:rsidRPr="00333840" w14:paraId="6686B038" w14:textId="77777777">
        <w:trPr>
          <w:cantSplit/>
        </w:trPr>
        <w:tc>
          <w:tcPr>
            <w:tcW w:w="750" w:type="dxa"/>
            <w:vMerge/>
          </w:tcPr>
          <w:p w14:paraId="3ADBF6D9" w14:textId="77777777" w:rsidR="001D7FBE" w:rsidRPr="00333840" w:rsidRDefault="001D7FBE">
            <w:pPr>
              <w:pStyle w:val="Tabell"/>
              <w:jc w:val="center"/>
              <w:rPr>
                <w:color w:val="auto"/>
                <w:sz w:val="18"/>
              </w:rPr>
            </w:pPr>
          </w:p>
        </w:tc>
        <w:tc>
          <w:tcPr>
            <w:tcW w:w="807" w:type="dxa"/>
            <w:tcBorders>
              <w:right w:val="nil"/>
            </w:tcBorders>
          </w:tcPr>
          <w:p w14:paraId="2399BB66" w14:textId="77777777" w:rsidR="001D7FBE" w:rsidRPr="00333840" w:rsidRDefault="001D7FBE">
            <w:pPr>
              <w:pStyle w:val="Tabell"/>
              <w:jc w:val="center"/>
              <w:rPr>
                <w:color w:val="auto"/>
                <w:sz w:val="18"/>
              </w:rPr>
            </w:pPr>
            <w:proofErr w:type="spellStart"/>
            <w:r w:rsidRPr="00333840">
              <w:rPr>
                <w:color w:val="auto"/>
                <w:sz w:val="18"/>
              </w:rPr>
              <w:t>D5</w:t>
            </w:r>
            <w:proofErr w:type="spellEnd"/>
          </w:p>
        </w:tc>
        <w:tc>
          <w:tcPr>
            <w:tcW w:w="985" w:type="dxa"/>
            <w:tcBorders>
              <w:left w:val="nil"/>
              <w:right w:val="nil"/>
            </w:tcBorders>
          </w:tcPr>
          <w:p w14:paraId="5BB7065A" w14:textId="77777777" w:rsidR="001D7FBE" w:rsidRPr="00333840" w:rsidRDefault="001D7FBE">
            <w:pPr>
              <w:pStyle w:val="Tabell"/>
              <w:jc w:val="center"/>
              <w:rPr>
                <w:color w:val="auto"/>
                <w:sz w:val="18"/>
              </w:rPr>
            </w:pPr>
            <w:r w:rsidRPr="00333840">
              <w:rPr>
                <w:color w:val="auto"/>
                <w:sz w:val="18"/>
              </w:rPr>
              <w:t>146.0</w:t>
            </w:r>
          </w:p>
        </w:tc>
        <w:tc>
          <w:tcPr>
            <w:tcW w:w="1018" w:type="dxa"/>
            <w:tcBorders>
              <w:left w:val="nil"/>
            </w:tcBorders>
          </w:tcPr>
          <w:p w14:paraId="177BA3C8"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D46F782" w14:textId="77777777" w:rsidR="001D7FBE" w:rsidRPr="00333840" w:rsidRDefault="001D7FBE">
            <w:pPr>
              <w:pStyle w:val="Tabell"/>
              <w:rPr>
                <w:color w:val="auto"/>
                <w:sz w:val="18"/>
              </w:rPr>
            </w:pPr>
          </w:p>
        </w:tc>
        <w:tc>
          <w:tcPr>
            <w:tcW w:w="620" w:type="dxa"/>
            <w:vMerge/>
          </w:tcPr>
          <w:p w14:paraId="26923DD9" w14:textId="77777777" w:rsidR="001D7FBE" w:rsidRPr="00333840" w:rsidRDefault="001D7FBE">
            <w:pPr>
              <w:pStyle w:val="Tabell"/>
              <w:jc w:val="center"/>
              <w:rPr>
                <w:color w:val="auto"/>
                <w:sz w:val="18"/>
              </w:rPr>
            </w:pPr>
          </w:p>
        </w:tc>
        <w:tc>
          <w:tcPr>
            <w:tcW w:w="807" w:type="dxa"/>
            <w:tcBorders>
              <w:right w:val="nil"/>
            </w:tcBorders>
          </w:tcPr>
          <w:p w14:paraId="535B7EFB" w14:textId="77777777" w:rsidR="001D7FBE" w:rsidRPr="00333840" w:rsidRDefault="001D7FBE">
            <w:pPr>
              <w:pStyle w:val="Tabell"/>
              <w:jc w:val="center"/>
              <w:rPr>
                <w:color w:val="auto"/>
                <w:sz w:val="18"/>
              </w:rPr>
            </w:pPr>
            <w:proofErr w:type="spellStart"/>
            <w:r w:rsidRPr="00333840">
              <w:rPr>
                <w:color w:val="auto"/>
                <w:sz w:val="18"/>
              </w:rPr>
              <w:t>S34</w:t>
            </w:r>
            <w:proofErr w:type="spellEnd"/>
          </w:p>
        </w:tc>
        <w:tc>
          <w:tcPr>
            <w:tcW w:w="985" w:type="dxa"/>
            <w:tcBorders>
              <w:left w:val="nil"/>
            </w:tcBorders>
          </w:tcPr>
          <w:p w14:paraId="78233228" w14:textId="77777777" w:rsidR="001D7FBE" w:rsidRPr="00333840" w:rsidRDefault="001D7FBE">
            <w:pPr>
              <w:pStyle w:val="Tabell"/>
              <w:jc w:val="center"/>
              <w:rPr>
                <w:color w:val="auto"/>
                <w:sz w:val="18"/>
              </w:rPr>
            </w:pPr>
            <w:r w:rsidRPr="00333840">
              <w:rPr>
                <w:color w:val="auto"/>
                <w:sz w:val="18"/>
              </w:rPr>
              <w:t>410</w:t>
            </w:r>
          </w:p>
        </w:tc>
        <w:tc>
          <w:tcPr>
            <w:tcW w:w="160" w:type="dxa"/>
            <w:tcBorders>
              <w:top w:val="nil"/>
              <w:bottom w:val="nil"/>
            </w:tcBorders>
          </w:tcPr>
          <w:p w14:paraId="7948139A" w14:textId="77777777" w:rsidR="001D7FBE" w:rsidRPr="00333840" w:rsidRDefault="001D7FBE">
            <w:pPr>
              <w:pStyle w:val="Tabell"/>
              <w:jc w:val="center"/>
              <w:rPr>
                <w:color w:val="auto"/>
                <w:sz w:val="18"/>
              </w:rPr>
            </w:pPr>
          </w:p>
        </w:tc>
        <w:tc>
          <w:tcPr>
            <w:tcW w:w="563" w:type="dxa"/>
            <w:vMerge/>
          </w:tcPr>
          <w:p w14:paraId="5D24EA83" w14:textId="77777777" w:rsidR="001D7FBE" w:rsidRPr="00333840" w:rsidRDefault="001D7FBE" w:rsidP="00F0161E">
            <w:pPr>
              <w:pStyle w:val="Tabell"/>
              <w:jc w:val="center"/>
              <w:rPr>
                <w:color w:val="auto"/>
                <w:sz w:val="18"/>
              </w:rPr>
            </w:pPr>
          </w:p>
        </w:tc>
        <w:tc>
          <w:tcPr>
            <w:tcW w:w="807" w:type="dxa"/>
            <w:tcBorders>
              <w:right w:val="nil"/>
            </w:tcBorders>
          </w:tcPr>
          <w:p w14:paraId="6C458F42" w14:textId="77777777" w:rsidR="001D7FBE" w:rsidRPr="00333840" w:rsidRDefault="001D7FBE">
            <w:pPr>
              <w:pStyle w:val="Tabell"/>
              <w:jc w:val="center"/>
              <w:rPr>
                <w:color w:val="auto"/>
                <w:sz w:val="18"/>
              </w:rPr>
            </w:pPr>
            <w:proofErr w:type="spellStart"/>
            <w:r w:rsidRPr="00333840">
              <w:rPr>
                <w:color w:val="auto"/>
                <w:sz w:val="18"/>
              </w:rPr>
              <w:t>K34</w:t>
            </w:r>
            <w:proofErr w:type="spellEnd"/>
          </w:p>
        </w:tc>
        <w:tc>
          <w:tcPr>
            <w:tcW w:w="985" w:type="dxa"/>
            <w:tcBorders>
              <w:left w:val="nil"/>
            </w:tcBorders>
          </w:tcPr>
          <w:p w14:paraId="4395D7DA" w14:textId="77777777" w:rsidR="001D7FBE" w:rsidRPr="00333840" w:rsidRDefault="001D7FBE">
            <w:pPr>
              <w:pStyle w:val="Tabell"/>
              <w:jc w:val="center"/>
              <w:rPr>
                <w:color w:val="auto"/>
                <w:sz w:val="18"/>
              </w:rPr>
            </w:pPr>
            <w:r w:rsidRPr="00333840">
              <w:rPr>
                <w:color w:val="auto"/>
                <w:sz w:val="18"/>
              </w:rPr>
              <w:t>578</w:t>
            </w:r>
          </w:p>
        </w:tc>
      </w:tr>
      <w:tr w:rsidR="00F0161E" w:rsidRPr="00333840" w14:paraId="761DB93F" w14:textId="77777777" w:rsidTr="00F0161E">
        <w:trPr>
          <w:cantSplit/>
        </w:trPr>
        <w:tc>
          <w:tcPr>
            <w:tcW w:w="750" w:type="dxa"/>
            <w:vMerge/>
          </w:tcPr>
          <w:p w14:paraId="58232F01" w14:textId="77777777" w:rsidR="001D7FBE" w:rsidRPr="00333840" w:rsidRDefault="001D7FBE">
            <w:pPr>
              <w:pStyle w:val="Tabell"/>
              <w:jc w:val="center"/>
              <w:rPr>
                <w:color w:val="auto"/>
                <w:sz w:val="18"/>
              </w:rPr>
            </w:pPr>
          </w:p>
        </w:tc>
        <w:tc>
          <w:tcPr>
            <w:tcW w:w="807" w:type="dxa"/>
            <w:tcBorders>
              <w:right w:val="nil"/>
            </w:tcBorders>
          </w:tcPr>
          <w:p w14:paraId="58CF3153" w14:textId="77777777" w:rsidR="001D7FBE" w:rsidRPr="00333840" w:rsidRDefault="001D7FBE">
            <w:pPr>
              <w:pStyle w:val="Tabell"/>
              <w:jc w:val="center"/>
              <w:rPr>
                <w:color w:val="auto"/>
                <w:sz w:val="18"/>
              </w:rPr>
            </w:pPr>
            <w:proofErr w:type="spellStart"/>
            <w:r w:rsidRPr="00333840">
              <w:rPr>
                <w:color w:val="auto"/>
                <w:sz w:val="18"/>
              </w:rPr>
              <w:t>S7</w:t>
            </w:r>
            <w:proofErr w:type="spellEnd"/>
          </w:p>
        </w:tc>
        <w:tc>
          <w:tcPr>
            <w:tcW w:w="985" w:type="dxa"/>
            <w:tcBorders>
              <w:left w:val="nil"/>
              <w:right w:val="nil"/>
            </w:tcBorders>
          </w:tcPr>
          <w:p w14:paraId="1FA40F93" w14:textId="77777777" w:rsidR="001D7FBE" w:rsidRPr="00333840" w:rsidRDefault="001D7FBE">
            <w:pPr>
              <w:pStyle w:val="Tabell"/>
              <w:jc w:val="center"/>
              <w:rPr>
                <w:color w:val="auto"/>
                <w:sz w:val="18"/>
              </w:rPr>
            </w:pPr>
            <w:r w:rsidRPr="00333840">
              <w:rPr>
                <w:color w:val="auto"/>
                <w:sz w:val="18"/>
              </w:rPr>
              <w:t>149.5</w:t>
            </w:r>
          </w:p>
        </w:tc>
        <w:tc>
          <w:tcPr>
            <w:tcW w:w="1018" w:type="dxa"/>
            <w:tcBorders>
              <w:left w:val="nil"/>
            </w:tcBorders>
          </w:tcPr>
          <w:p w14:paraId="73F64CB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AEB2D21" w14:textId="77777777" w:rsidR="001D7FBE" w:rsidRPr="00333840" w:rsidRDefault="001D7FBE">
            <w:pPr>
              <w:pStyle w:val="Tabell"/>
              <w:rPr>
                <w:color w:val="auto"/>
                <w:sz w:val="18"/>
              </w:rPr>
            </w:pPr>
          </w:p>
        </w:tc>
        <w:tc>
          <w:tcPr>
            <w:tcW w:w="620" w:type="dxa"/>
            <w:vMerge/>
          </w:tcPr>
          <w:p w14:paraId="3B2F1AA3" w14:textId="77777777" w:rsidR="001D7FBE" w:rsidRPr="00333840" w:rsidRDefault="001D7FBE">
            <w:pPr>
              <w:pStyle w:val="Tabell"/>
              <w:jc w:val="center"/>
              <w:rPr>
                <w:color w:val="auto"/>
                <w:sz w:val="18"/>
              </w:rPr>
            </w:pPr>
          </w:p>
        </w:tc>
        <w:tc>
          <w:tcPr>
            <w:tcW w:w="807" w:type="dxa"/>
            <w:tcBorders>
              <w:right w:val="nil"/>
            </w:tcBorders>
          </w:tcPr>
          <w:p w14:paraId="191DBC47" w14:textId="77777777" w:rsidR="001D7FBE" w:rsidRPr="00333840" w:rsidRDefault="001D7FBE">
            <w:pPr>
              <w:pStyle w:val="Tabell"/>
              <w:jc w:val="center"/>
              <w:rPr>
                <w:color w:val="auto"/>
                <w:sz w:val="18"/>
              </w:rPr>
            </w:pPr>
            <w:proofErr w:type="spellStart"/>
            <w:r w:rsidRPr="00333840">
              <w:rPr>
                <w:color w:val="auto"/>
                <w:sz w:val="18"/>
              </w:rPr>
              <w:t>S35</w:t>
            </w:r>
            <w:proofErr w:type="spellEnd"/>
          </w:p>
        </w:tc>
        <w:tc>
          <w:tcPr>
            <w:tcW w:w="985" w:type="dxa"/>
            <w:tcBorders>
              <w:left w:val="nil"/>
            </w:tcBorders>
          </w:tcPr>
          <w:p w14:paraId="24CCBA33" w14:textId="77777777" w:rsidR="001D7FBE" w:rsidRPr="00333840" w:rsidRDefault="001D7FBE">
            <w:pPr>
              <w:pStyle w:val="Tabell"/>
              <w:jc w:val="center"/>
              <w:rPr>
                <w:color w:val="auto"/>
                <w:sz w:val="18"/>
              </w:rPr>
            </w:pPr>
            <w:r w:rsidRPr="00333840">
              <w:rPr>
                <w:color w:val="auto"/>
                <w:sz w:val="18"/>
              </w:rPr>
              <w:t>418</w:t>
            </w:r>
          </w:p>
        </w:tc>
        <w:tc>
          <w:tcPr>
            <w:tcW w:w="160" w:type="dxa"/>
            <w:tcBorders>
              <w:top w:val="nil"/>
              <w:bottom w:val="nil"/>
            </w:tcBorders>
          </w:tcPr>
          <w:p w14:paraId="5D0FF82A" w14:textId="77777777" w:rsidR="001D7FBE" w:rsidRPr="00333840" w:rsidRDefault="001D7FBE">
            <w:pPr>
              <w:pStyle w:val="Tabell"/>
              <w:jc w:val="center"/>
              <w:rPr>
                <w:color w:val="auto"/>
                <w:sz w:val="18"/>
              </w:rPr>
            </w:pPr>
          </w:p>
        </w:tc>
        <w:tc>
          <w:tcPr>
            <w:tcW w:w="563" w:type="dxa"/>
            <w:vMerge w:val="restart"/>
            <w:vAlign w:val="center"/>
          </w:tcPr>
          <w:p w14:paraId="48B04198" w14:textId="77777777" w:rsidR="001D7FBE" w:rsidRPr="00C22445" w:rsidRDefault="001D7FBE" w:rsidP="0073714B">
            <w:pPr>
              <w:pStyle w:val="Tabell"/>
              <w:jc w:val="center"/>
              <w:rPr>
                <w:color w:val="auto"/>
                <w:sz w:val="18"/>
              </w:rPr>
            </w:pPr>
            <w:r w:rsidRPr="00C22445">
              <w:rPr>
                <w:color w:val="auto"/>
                <w:sz w:val="18"/>
              </w:rPr>
              <w:t>UHF</w:t>
            </w:r>
          </w:p>
          <w:p w14:paraId="2CD131FF" w14:textId="77777777" w:rsidR="001D7FBE" w:rsidRPr="00333840" w:rsidRDefault="001D7FBE" w:rsidP="001E21E4">
            <w:pPr>
              <w:pStyle w:val="Tabell"/>
              <w:jc w:val="center"/>
              <w:rPr>
                <w:color w:val="auto"/>
                <w:sz w:val="18"/>
              </w:rPr>
            </w:pPr>
            <w:r w:rsidRPr="00C22445">
              <w:rPr>
                <w:color w:val="auto"/>
                <w:sz w:val="18"/>
              </w:rPr>
              <w:t>V</w:t>
            </w:r>
          </w:p>
        </w:tc>
        <w:tc>
          <w:tcPr>
            <w:tcW w:w="807" w:type="dxa"/>
            <w:tcBorders>
              <w:right w:val="nil"/>
            </w:tcBorders>
          </w:tcPr>
          <w:p w14:paraId="7077CBF1" w14:textId="77777777" w:rsidR="001D7FBE" w:rsidRPr="00333840" w:rsidRDefault="001D7FBE">
            <w:pPr>
              <w:pStyle w:val="Tabell"/>
              <w:jc w:val="center"/>
              <w:rPr>
                <w:color w:val="auto"/>
                <w:sz w:val="18"/>
              </w:rPr>
            </w:pPr>
            <w:proofErr w:type="spellStart"/>
            <w:r w:rsidRPr="00333840">
              <w:rPr>
                <w:color w:val="auto"/>
                <w:sz w:val="18"/>
              </w:rPr>
              <w:t>K35</w:t>
            </w:r>
            <w:proofErr w:type="spellEnd"/>
          </w:p>
        </w:tc>
        <w:tc>
          <w:tcPr>
            <w:tcW w:w="985" w:type="dxa"/>
            <w:tcBorders>
              <w:left w:val="nil"/>
            </w:tcBorders>
          </w:tcPr>
          <w:p w14:paraId="3ED7C141" w14:textId="77777777" w:rsidR="001D7FBE" w:rsidRPr="00333840" w:rsidRDefault="001D7FBE">
            <w:pPr>
              <w:pStyle w:val="Tabell"/>
              <w:jc w:val="center"/>
              <w:rPr>
                <w:color w:val="auto"/>
                <w:sz w:val="18"/>
              </w:rPr>
            </w:pPr>
            <w:r w:rsidRPr="00333840">
              <w:rPr>
                <w:color w:val="auto"/>
                <w:sz w:val="18"/>
              </w:rPr>
              <w:t>586</w:t>
            </w:r>
          </w:p>
        </w:tc>
      </w:tr>
      <w:tr w:rsidR="00F0161E" w:rsidRPr="00333840" w14:paraId="3815B6E6" w14:textId="77777777">
        <w:trPr>
          <w:cantSplit/>
        </w:trPr>
        <w:tc>
          <w:tcPr>
            <w:tcW w:w="750" w:type="dxa"/>
            <w:vMerge/>
          </w:tcPr>
          <w:p w14:paraId="6D588F88" w14:textId="77777777" w:rsidR="001D7FBE" w:rsidRPr="00333840" w:rsidRDefault="001D7FBE">
            <w:pPr>
              <w:pStyle w:val="Tabell"/>
              <w:jc w:val="center"/>
              <w:rPr>
                <w:color w:val="auto"/>
                <w:sz w:val="18"/>
              </w:rPr>
            </w:pPr>
          </w:p>
        </w:tc>
        <w:tc>
          <w:tcPr>
            <w:tcW w:w="807" w:type="dxa"/>
            <w:tcBorders>
              <w:right w:val="nil"/>
            </w:tcBorders>
          </w:tcPr>
          <w:p w14:paraId="7987591A" w14:textId="77777777" w:rsidR="001D7FBE" w:rsidRPr="00333840" w:rsidRDefault="001D7FBE">
            <w:pPr>
              <w:pStyle w:val="Tabell"/>
              <w:jc w:val="center"/>
              <w:rPr>
                <w:color w:val="auto"/>
                <w:sz w:val="18"/>
              </w:rPr>
            </w:pPr>
            <w:proofErr w:type="spellStart"/>
            <w:r w:rsidRPr="00333840">
              <w:rPr>
                <w:color w:val="auto"/>
                <w:sz w:val="18"/>
              </w:rPr>
              <w:t>D6</w:t>
            </w:r>
            <w:proofErr w:type="spellEnd"/>
          </w:p>
        </w:tc>
        <w:tc>
          <w:tcPr>
            <w:tcW w:w="985" w:type="dxa"/>
            <w:tcBorders>
              <w:left w:val="nil"/>
              <w:right w:val="nil"/>
            </w:tcBorders>
          </w:tcPr>
          <w:p w14:paraId="58722EA8" w14:textId="77777777" w:rsidR="001D7FBE" w:rsidRPr="00333840" w:rsidRDefault="001D7FBE">
            <w:pPr>
              <w:pStyle w:val="Tabell"/>
              <w:jc w:val="center"/>
              <w:rPr>
                <w:color w:val="auto"/>
                <w:sz w:val="18"/>
              </w:rPr>
            </w:pPr>
            <w:r w:rsidRPr="00333840">
              <w:rPr>
                <w:color w:val="auto"/>
                <w:sz w:val="18"/>
              </w:rPr>
              <w:t>154.0</w:t>
            </w:r>
          </w:p>
        </w:tc>
        <w:tc>
          <w:tcPr>
            <w:tcW w:w="1018" w:type="dxa"/>
            <w:tcBorders>
              <w:left w:val="nil"/>
            </w:tcBorders>
          </w:tcPr>
          <w:p w14:paraId="2F74D8BF"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30ABD893" w14:textId="77777777" w:rsidR="001D7FBE" w:rsidRPr="00333840" w:rsidRDefault="001D7FBE">
            <w:pPr>
              <w:pStyle w:val="Tabell"/>
              <w:rPr>
                <w:color w:val="auto"/>
                <w:sz w:val="18"/>
              </w:rPr>
            </w:pPr>
          </w:p>
        </w:tc>
        <w:tc>
          <w:tcPr>
            <w:tcW w:w="620" w:type="dxa"/>
            <w:vMerge/>
          </w:tcPr>
          <w:p w14:paraId="4BA05A4A" w14:textId="77777777" w:rsidR="001D7FBE" w:rsidRPr="00333840" w:rsidRDefault="001D7FBE">
            <w:pPr>
              <w:pStyle w:val="Tabell"/>
              <w:jc w:val="center"/>
              <w:rPr>
                <w:color w:val="auto"/>
                <w:sz w:val="18"/>
              </w:rPr>
            </w:pPr>
          </w:p>
        </w:tc>
        <w:tc>
          <w:tcPr>
            <w:tcW w:w="807" w:type="dxa"/>
            <w:tcBorders>
              <w:right w:val="nil"/>
            </w:tcBorders>
          </w:tcPr>
          <w:p w14:paraId="61B4AF62" w14:textId="77777777" w:rsidR="001D7FBE" w:rsidRPr="00333840" w:rsidRDefault="001D7FBE">
            <w:pPr>
              <w:pStyle w:val="Tabell"/>
              <w:jc w:val="center"/>
              <w:rPr>
                <w:color w:val="auto"/>
                <w:sz w:val="18"/>
              </w:rPr>
            </w:pPr>
            <w:proofErr w:type="spellStart"/>
            <w:r w:rsidRPr="00333840">
              <w:rPr>
                <w:color w:val="auto"/>
                <w:sz w:val="18"/>
              </w:rPr>
              <w:t>S36</w:t>
            </w:r>
            <w:proofErr w:type="spellEnd"/>
          </w:p>
        </w:tc>
        <w:tc>
          <w:tcPr>
            <w:tcW w:w="985" w:type="dxa"/>
            <w:tcBorders>
              <w:left w:val="nil"/>
            </w:tcBorders>
          </w:tcPr>
          <w:p w14:paraId="6BB92F05" w14:textId="77777777" w:rsidR="001D7FBE" w:rsidRPr="00333840" w:rsidRDefault="001D7FBE">
            <w:pPr>
              <w:pStyle w:val="Tabell"/>
              <w:jc w:val="center"/>
              <w:rPr>
                <w:color w:val="auto"/>
                <w:sz w:val="18"/>
              </w:rPr>
            </w:pPr>
            <w:r w:rsidRPr="00333840">
              <w:rPr>
                <w:color w:val="auto"/>
                <w:sz w:val="18"/>
              </w:rPr>
              <w:t>426</w:t>
            </w:r>
          </w:p>
        </w:tc>
        <w:tc>
          <w:tcPr>
            <w:tcW w:w="160" w:type="dxa"/>
            <w:tcBorders>
              <w:top w:val="nil"/>
              <w:bottom w:val="nil"/>
            </w:tcBorders>
          </w:tcPr>
          <w:p w14:paraId="3A4DCCA7" w14:textId="77777777" w:rsidR="001D7FBE" w:rsidRPr="00333840" w:rsidRDefault="001D7FBE">
            <w:pPr>
              <w:pStyle w:val="Tabell"/>
              <w:jc w:val="center"/>
              <w:rPr>
                <w:color w:val="auto"/>
                <w:sz w:val="18"/>
              </w:rPr>
            </w:pPr>
          </w:p>
        </w:tc>
        <w:tc>
          <w:tcPr>
            <w:tcW w:w="563" w:type="dxa"/>
            <w:vMerge/>
          </w:tcPr>
          <w:p w14:paraId="55B0E3A1" w14:textId="77777777" w:rsidR="001D7FBE" w:rsidRPr="00333840" w:rsidRDefault="001D7FBE" w:rsidP="00137B0B">
            <w:pPr>
              <w:pStyle w:val="Tabell"/>
              <w:jc w:val="center"/>
              <w:rPr>
                <w:color w:val="auto"/>
                <w:sz w:val="18"/>
              </w:rPr>
            </w:pPr>
          </w:p>
        </w:tc>
        <w:tc>
          <w:tcPr>
            <w:tcW w:w="807" w:type="dxa"/>
            <w:tcBorders>
              <w:right w:val="nil"/>
            </w:tcBorders>
          </w:tcPr>
          <w:p w14:paraId="7E1983D5" w14:textId="77777777" w:rsidR="001D7FBE" w:rsidRPr="00333840" w:rsidRDefault="001D7FBE">
            <w:pPr>
              <w:pStyle w:val="Tabell"/>
              <w:jc w:val="center"/>
              <w:rPr>
                <w:color w:val="auto"/>
                <w:sz w:val="18"/>
              </w:rPr>
            </w:pPr>
            <w:proofErr w:type="spellStart"/>
            <w:r w:rsidRPr="00333840">
              <w:rPr>
                <w:color w:val="auto"/>
                <w:sz w:val="18"/>
              </w:rPr>
              <w:t>K36</w:t>
            </w:r>
            <w:proofErr w:type="spellEnd"/>
          </w:p>
        </w:tc>
        <w:tc>
          <w:tcPr>
            <w:tcW w:w="985" w:type="dxa"/>
            <w:tcBorders>
              <w:left w:val="nil"/>
            </w:tcBorders>
          </w:tcPr>
          <w:p w14:paraId="33E3753F" w14:textId="77777777" w:rsidR="001D7FBE" w:rsidRPr="00333840" w:rsidRDefault="001D7FBE">
            <w:pPr>
              <w:pStyle w:val="Tabell"/>
              <w:jc w:val="center"/>
              <w:rPr>
                <w:color w:val="auto"/>
                <w:sz w:val="18"/>
              </w:rPr>
            </w:pPr>
            <w:r w:rsidRPr="00333840">
              <w:rPr>
                <w:color w:val="auto"/>
                <w:sz w:val="18"/>
              </w:rPr>
              <w:t>594</w:t>
            </w:r>
          </w:p>
        </w:tc>
      </w:tr>
      <w:tr w:rsidR="00F0161E" w:rsidRPr="00333840" w14:paraId="52BAB18E" w14:textId="77777777">
        <w:trPr>
          <w:cantSplit/>
        </w:trPr>
        <w:tc>
          <w:tcPr>
            <w:tcW w:w="750" w:type="dxa"/>
            <w:vMerge/>
          </w:tcPr>
          <w:p w14:paraId="34165432" w14:textId="77777777" w:rsidR="001D7FBE" w:rsidRPr="00333840" w:rsidRDefault="001D7FBE">
            <w:pPr>
              <w:pStyle w:val="Tabell"/>
              <w:jc w:val="center"/>
              <w:rPr>
                <w:color w:val="auto"/>
                <w:sz w:val="18"/>
              </w:rPr>
            </w:pPr>
          </w:p>
        </w:tc>
        <w:tc>
          <w:tcPr>
            <w:tcW w:w="807" w:type="dxa"/>
            <w:tcBorders>
              <w:right w:val="nil"/>
            </w:tcBorders>
          </w:tcPr>
          <w:p w14:paraId="57A8D64F" w14:textId="77777777" w:rsidR="001D7FBE" w:rsidRPr="00333840" w:rsidRDefault="001D7FBE">
            <w:pPr>
              <w:pStyle w:val="Tabell"/>
              <w:jc w:val="center"/>
              <w:rPr>
                <w:color w:val="auto"/>
                <w:sz w:val="18"/>
              </w:rPr>
            </w:pPr>
            <w:proofErr w:type="spellStart"/>
            <w:r w:rsidRPr="00333840">
              <w:rPr>
                <w:color w:val="auto"/>
                <w:sz w:val="18"/>
              </w:rPr>
              <w:t>S8</w:t>
            </w:r>
            <w:proofErr w:type="spellEnd"/>
          </w:p>
        </w:tc>
        <w:tc>
          <w:tcPr>
            <w:tcW w:w="985" w:type="dxa"/>
            <w:tcBorders>
              <w:left w:val="nil"/>
              <w:right w:val="nil"/>
            </w:tcBorders>
          </w:tcPr>
          <w:p w14:paraId="03326DDE" w14:textId="77777777" w:rsidR="001D7FBE" w:rsidRPr="00333840" w:rsidRDefault="001D7FBE">
            <w:pPr>
              <w:pStyle w:val="Tabell"/>
              <w:jc w:val="center"/>
              <w:rPr>
                <w:color w:val="auto"/>
                <w:sz w:val="18"/>
              </w:rPr>
            </w:pPr>
            <w:r w:rsidRPr="00333840">
              <w:rPr>
                <w:color w:val="auto"/>
                <w:sz w:val="18"/>
              </w:rPr>
              <w:t>156.5</w:t>
            </w:r>
          </w:p>
        </w:tc>
        <w:tc>
          <w:tcPr>
            <w:tcW w:w="1018" w:type="dxa"/>
            <w:tcBorders>
              <w:left w:val="nil"/>
            </w:tcBorders>
          </w:tcPr>
          <w:p w14:paraId="40AD96F8"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5E858036" w14:textId="77777777" w:rsidR="001D7FBE" w:rsidRPr="00333840" w:rsidRDefault="001D7FBE">
            <w:pPr>
              <w:pStyle w:val="Tabell"/>
              <w:rPr>
                <w:color w:val="auto"/>
                <w:sz w:val="18"/>
              </w:rPr>
            </w:pPr>
          </w:p>
        </w:tc>
        <w:tc>
          <w:tcPr>
            <w:tcW w:w="620" w:type="dxa"/>
            <w:vMerge/>
          </w:tcPr>
          <w:p w14:paraId="42947979" w14:textId="77777777" w:rsidR="001D7FBE" w:rsidRPr="00333840" w:rsidRDefault="001D7FBE">
            <w:pPr>
              <w:pStyle w:val="Tabell"/>
              <w:jc w:val="center"/>
              <w:rPr>
                <w:color w:val="auto"/>
                <w:sz w:val="18"/>
              </w:rPr>
            </w:pPr>
          </w:p>
        </w:tc>
        <w:tc>
          <w:tcPr>
            <w:tcW w:w="807" w:type="dxa"/>
            <w:tcBorders>
              <w:right w:val="nil"/>
            </w:tcBorders>
          </w:tcPr>
          <w:p w14:paraId="5504F956" w14:textId="77777777" w:rsidR="001D7FBE" w:rsidRPr="00333840" w:rsidRDefault="001D7FBE">
            <w:pPr>
              <w:pStyle w:val="Tabell"/>
              <w:jc w:val="center"/>
              <w:rPr>
                <w:color w:val="auto"/>
                <w:sz w:val="18"/>
              </w:rPr>
            </w:pPr>
            <w:proofErr w:type="spellStart"/>
            <w:r w:rsidRPr="00333840">
              <w:rPr>
                <w:color w:val="auto"/>
                <w:sz w:val="18"/>
              </w:rPr>
              <w:t>S37</w:t>
            </w:r>
            <w:proofErr w:type="spellEnd"/>
          </w:p>
        </w:tc>
        <w:tc>
          <w:tcPr>
            <w:tcW w:w="985" w:type="dxa"/>
            <w:tcBorders>
              <w:left w:val="nil"/>
            </w:tcBorders>
          </w:tcPr>
          <w:p w14:paraId="3ADE450A" w14:textId="77777777" w:rsidR="001D7FBE" w:rsidRPr="00333840" w:rsidRDefault="001D7FBE">
            <w:pPr>
              <w:pStyle w:val="Tabell"/>
              <w:jc w:val="center"/>
              <w:rPr>
                <w:color w:val="auto"/>
                <w:sz w:val="18"/>
              </w:rPr>
            </w:pPr>
            <w:r w:rsidRPr="00333840">
              <w:rPr>
                <w:color w:val="auto"/>
                <w:sz w:val="18"/>
              </w:rPr>
              <w:t>434</w:t>
            </w:r>
          </w:p>
        </w:tc>
        <w:tc>
          <w:tcPr>
            <w:tcW w:w="160" w:type="dxa"/>
            <w:tcBorders>
              <w:top w:val="nil"/>
              <w:bottom w:val="nil"/>
            </w:tcBorders>
          </w:tcPr>
          <w:p w14:paraId="7C0B6094" w14:textId="77777777" w:rsidR="001D7FBE" w:rsidRPr="00333840" w:rsidRDefault="001D7FBE">
            <w:pPr>
              <w:pStyle w:val="Tabell"/>
              <w:jc w:val="center"/>
              <w:rPr>
                <w:color w:val="auto"/>
                <w:sz w:val="18"/>
              </w:rPr>
            </w:pPr>
          </w:p>
        </w:tc>
        <w:tc>
          <w:tcPr>
            <w:tcW w:w="563" w:type="dxa"/>
            <w:vMerge/>
          </w:tcPr>
          <w:p w14:paraId="5B8506B3" w14:textId="77777777" w:rsidR="001D7FBE" w:rsidRPr="00333840" w:rsidRDefault="001D7FBE" w:rsidP="00137B0B">
            <w:pPr>
              <w:pStyle w:val="Tabell"/>
              <w:jc w:val="center"/>
              <w:rPr>
                <w:color w:val="auto"/>
                <w:sz w:val="18"/>
              </w:rPr>
            </w:pPr>
          </w:p>
        </w:tc>
        <w:tc>
          <w:tcPr>
            <w:tcW w:w="807" w:type="dxa"/>
            <w:tcBorders>
              <w:right w:val="nil"/>
            </w:tcBorders>
          </w:tcPr>
          <w:p w14:paraId="195EE176" w14:textId="77777777" w:rsidR="001D7FBE" w:rsidRPr="00333840" w:rsidRDefault="001D7FBE">
            <w:pPr>
              <w:pStyle w:val="Tabell"/>
              <w:jc w:val="center"/>
              <w:rPr>
                <w:color w:val="auto"/>
                <w:sz w:val="18"/>
              </w:rPr>
            </w:pPr>
            <w:proofErr w:type="spellStart"/>
            <w:r w:rsidRPr="00333840">
              <w:rPr>
                <w:color w:val="auto"/>
                <w:sz w:val="18"/>
              </w:rPr>
              <w:t>K37</w:t>
            </w:r>
            <w:proofErr w:type="spellEnd"/>
          </w:p>
        </w:tc>
        <w:tc>
          <w:tcPr>
            <w:tcW w:w="985" w:type="dxa"/>
            <w:tcBorders>
              <w:left w:val="nil"/>
            </w:tcBorders>
          </w:tcPr>
          <w:p w14:paraId="67FC3CF0" w14:textId="77777777" w:rsidR="001D7FBE" w:rsidRPr="00333840" w:rsidRDefault="001D7FBE">
            <w:pPr>
              <w:pStyle w:val="Tabell"/>
              <w:jc w:val="center"/>
              <w:rPr>
                <w:color w:val="auto"/>
                <w:sz w:val="18"/>
              </w:rPr>
            </w:pPr>
            <w:r w:rsidRPr="00333840">
              <w:rPr>
                <w:color w:val="auto"/>
                <w:sz w:val="18"/>
              </w:rPr>
              <w:t>602</w:t>
            </w:r>
          </w:p>
        </w:tc>
      </w:tr>
      <w:tr w:rsidR="00F0161E" w:rsidRPr="00333840" w14:paraId="223633BA" w14:textId="77777777">
        <w:trPr>
          <w:cantSplit/>
        </w:trPr>
        <w:tc>
          <w:tcPr>
            <w:tcW w:w="750" w:type="dxa"/>
            <w:vMerge/>
          </w:tcPr>
          <w:p w14:paraId="5F3A83C7" w14:textId="77777777" w:rsidR="001D7FBE" w:rsidRPr="00333840" w:rsidRDefault="001D7FBE">
            <w:pPr>
              <w:pStyle w:val="Tabell"/>
              <w:jc w:val="center"/>
              <w:rPr>
                <w:color w:val="auto"/>
                <w:sz w:val="18"/>
              </w:rPr>
            </w:pPr>
          </w:p>
        </w:tc>
        <w:tc>
          <w:tcPr>
            <w:tcW w:w="807" w:type="dxa"/>
            <w:tcBorders>
              <w:right w:val="nil"/>
            </w:tcBorders>
          </w:tcPr>
          <w:p w14:paraId="62DE5869" w14:textId="77777777" w:rsidR="001D7FBE" w:rsidRPr="00333840" w:rsidRDefault="001D7FBE">
            <w:pPr>
              <w:pStyle w:val="Tabell"/>
              <w:jc w:val="center"/>
              <w:rPr>
                <w:color w:val="auto"/>
                <w:sz w:val="18"/>
              </w:rPr>
            </w:pPr>
            <w:proofErr w:type="spellStart"/>
            <w:r w:rsidRPr="00333840">
              <w:rPr>
                <w:color w:val="auto"/>
                <w:sz w:val="18"/>
              </w:rPr>
              <w:t>D7</w:t>
            </w:r>
            <w:proofErr w:type="spellEnd"/>
          </w:p>
        </w:tc>
        <w:tc>
          <w:tcPr>
            <w:tcW w:w="985" w:type="dxa"/>
            <w:tcBorders>
              <w:left w:val="nil"/>
              <w:right w:val="nil"/>
            </w:tcBorders>
          </w:tcPr>
          <w:p w14:paraId="06F29C4C" w14:textId="77777777" w:rsidR="001D7FBE" w:rsidRPr="00333840" w:rsidRDefault="001D7FBE">
            <w:pPr>
              <w:pStyle w:val="Tabell"/>
              <w:jc w:val="center"/>
              <w:rPr>
                <w:color w:val="auto"/>
                <w:sz w:val="18"/>
              </w:rPr>
            </w:pPr>
            <w:r w:rsidRPr="00333840">
              <w:rPr>
                <w:color w:val="auto"/>
                <w:sz w:val="18"/>
              </w:rPr>
              <w:t>162.0</w:t>
            </w:r>
          </w:p>
        </w:tc>
        <w:tc>
          <w:tcPr>
            <w:tcW w:w="1018" w:type="dxa"/>
            <w:tcBorders>
              <w:left w:val="nil"/>
            </w:tcBorders>
          </w:tcPr>
          <w:p w14:paraId="2462D58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EA614D9" w14:textId="77777777" w:rsidR="001D7FBE" w:rsidRPr="00333840" w:rsidRDefault="001D7FBE">
            <w:pPr>
              <w:pStyle w:val="Tabell"/>
              <w:rPr>
                <w:color w:val="auto"/>
                <w:sz w:val="18"/>
              </w:rPr>
            </w:pPr>
          </w:p>
        </w:tc>
        <w:tc>
          <w:tcPr>
            <w:tcW w:w="620" w:type="dxa"/>
            <w:vMerge/>
          </w:tcPr>
          <w:p w14:paraId="447AB840" w14:textId="77777777" w:rsidR="001D7FBE" w:rsidRPr="00333840" w:rsidRDefault="001D7FBE">
            <w:pPr>
              <w:pStyle w:val="Tabell"/>
              <w:jc w:val="center"/>
              <w:rPr>
                <w:color w:val="auto"/>
                <w:sz w:val="18"/>
              </w:rPr>
            </w:pPr>
          </w:p>
        </w:tc>
        <w:tc>
          <w:tcPr>
            <w:tcW w:w="807" w:type="dxa"/>
            <w:tcBorders>
              <w:right w:val="nil"/>
            </w:tcBorders>
          </w:tcPr>
          <w:p w14:paraId="32FB4CFD" w14:textId="77777777" w:rsidR="001D7FBE" w:rsidRPr="00333840" w:rsidRDefault="001D7FBE">
            <w:pPr>
              <w:pStyle w:val="Tabell"/>
              <w:jc w:val="center"/>
              <w:rPr>
                <w:color w:val="auto"/>
                <w:sz w:val="18"/>
              </w:rPr>
            </w:pPr>
            <w:proofErr w:type="spellStart"/>
            <w:r w:rsidRPr="00333840">
              <w:rPr>
                <w:color w:val="auto"/>
                <w:sz w:val="18"/>
              </w:rPr>
              <w:t>S38</w:t>
            </w:r>
            <w:proofErr w:type="spellEnd"/>
          </w:p>
        </w:tc>
        <w:tc>
          <w:tcPr>
            <w:tcW w:w="985" w:type="dxa"/>
            <w:tcBorders>
              <w:left w:val="nil"/>
            </w:tcBorders>
          </w:tcPr>
          <w:p w14:paraId="6DC5424D" w14:textId="77777777" w:rsidR="001D7FBE" w:rsidRPr="00333840" w:rsidRDefault="001D7FBE">
            <w:pPr>
              <w:pStyle w:val="Tabell"/>
              <w:jc w:val="center"/>
              <w:rPr>
                <w:color w:val="auto"/>
                <w:sz w:val="18"/>
              </w:rPr>
            </w:pPr>
            <w:r w:rsidRPr="00333840">
              <w:rPr>
                <w:color w:val="auto"/>
                <w:sz w:val="18"/>
              </w:rPr>
              <w:t>442</w:t>
            </w:r>
          </w:p>
        </w:tc>
        <w:tc>
          <w:tcPr>
            <w:tcW w:w="160" w:type="dxa"/>
            <w:tcBorders>
              <w:top w:val="nil"/>
              <w:bottom w:val="nil"/>
            </w:tcBorders>
          </w:tcPr>
          <w:p w14:paraId="438D6D3F" w14:textId="77777777" w:rsidR="001D7FBE" w:rsidRPr="00333840" w:rsidRDefault="001D7FBE">
            <w:pPr>
              <w:pStyle w:val="Tabell"/>
              <w:jc w:val="center"/>
              <w:rPr>
                <w:color w:val="auto"/>
                <w:sz w:val="18"/>
              </w:rPr>
            </w:pPr>
          </w:p>
        </w:tc>
        <w:tc>
          <w:tcPr>
            <w:tcW w:w="563" w:type="dxa"/>
            <w:vMerge/>
            <w:vAlign w:val="center"/>
          </w:tcPr>
          <w:p w14:paraId="23A4EBAC" w14:textId="77777777" w:rsidR="001D7FBE" w:rsidRPr="00333840" w:rsidRDefault="001D7FBE">
            <w:pPr>
              <w:pStyle w:val="Tabell"/>
              <w:jc w:val="center"/>
              <w:rPr>
                <w:color w:val="auto"/>
                <w:sz w:val="18"/>
              </w:rPr>
            </w:pPr>
          </w:p>
        </w:tc>
        <w:tc>
          <w:tcPr>
            <w:tcW w:w="807" w:type="dxa"/>
            <w:tcBorders>
              <w:right w:val="nil"/>
            </w:tcBorders>
          </w:tcPr>
          <w:p w14:paraId="08F1DA8A" w14:textId="77777777" w:rsidR="001D7FBE" w:rsidRPr="00333840" w:rsidRDefault="001D7FBE">
            <w:pPr>
              <w:pStyle w:val="Tabell"/>
              <w:jc w:val="center"/>
              <w:rPr>
                <w:color w:val="auto"/>
                <w:sz w:val="18"/>
              </w:rPr>
            </w:pPr>
            <w:proofErr w:type="spellStart"/>
            <w:r w:rsidRPr="00333840">
              <w:rPr>
                <w:color w:val="auto"/>
                <w:sz w:val="18"/>
              </w:rPr>
              <w:t>K38</w:t>
            </w:r>
            <w:proofErr w:type="spellEnd"/>
          </w:p>
        </w:tc>
        <w:tc>
          <w:tcPr>
            <w:tcW w:w="985" w:type="dxa"/>
            <w:tcBorders>
              <w:left w:val="nil"/>
            </w:tcBorders>
          </w:tcPr>
          <w:p w14:paraId="41598453" w14:textId="77777777" w:rsidR="001D7FBE" w:rsidRPr="00333840" w:rsidRDefault="001D7FBE">
            <w:pPr>
              <w:pStyle w:val="Tabell"/>
              <w:jc w:val="center"/>
              <w:rPr>
                <w:color w:val="auto"/>
                <w:sz w:val="18"/>
              </w:rPr>
            </w:pPr>
            <w:r w:rsidRPr="00333840">
              <w:rPr>
                <w:color w:val="auto"/>
                <w:sz w:val="18"/>
              </w:rPr>
              <w:t>610</w:t>
            </w:r>
          </w:p>
        </w:tc>
      </w:tr>
      <w:tr w:rsidR="00F0161E" w:rsidRPr="00333840" w14:paraId="684B419D" w14:textId="77777777">
        <w:trPr>
          <w:cantSplit/>
        </w:trPr>
        <w:tc>
          <w:tcPr>
            <w:tcW w:w="750" w:type="dxa"/>
            <w:vMerge/>
          </w:tcPr>
          <w:p w14:paraId="146B3CAA" w14:textId="77777777" w:rsidR="001D7FBE" w:rsidRPr="00333840" w:rsidRDefault="001D7FBE">
            <w:pPr>
              <w:pStyle w:val="Tabell"/>
              <w:jc w:val="center"/>
              <w:rPr>
                <w:color w:val="auto"/>
                <w:sz w:val="18"/>
              </w:rPr>
            </w:pPr>
          </w:p>
        </w:tc>
        <w:tc>
          <w:tcPr>
            <w:tcW w:w="807" w:type="dxa"/>
            <w:tcBorders>
              <w:right w:val="nil"/>
            </w:tcBorders>
          </w:tcPr>
          <w:p w14:paraId="71031448" w14:textId="77777777" w:rsidR="001D7FBE" w:rsidRPr="00333840" w:rsidRDefault="001D7FBE">
            <w:pPr>
              <w:pStyle w:val="Tabell"/>
              <w:jc w:val="center"/>
              <w:rPr>
                <w:color w:val="auto"/>
                <w:sz w:val="18"/>
              </w:rPr>
            </w:pPr>
            <w:proofErr w:type="spellStart"/>
            <w:r w:rsidRPr="00333840">
              <w:rPr>
                <w:color w:val="auto"/>
                <w:sz w:val="18"/>
              </w:rPr>
              <w:t>S9</w:t>
            </w:r>
            <w:proofErr w:type="spellEnd"/>
          </w:p>
        </w:tc>
        <w:tc>
          <w:tcPr>
            <w:tcW w:w="985" w:type="dxa"/>
            <w:tcBorders>
              <w:left w:val="nil"/>
              <w:right w:val="nil"/>
            </w:tcBorders>
          </w:tcPr>
          <w:p w14:paraId="1E2DF5C9" w14:textId="77777777" w:rsidR="001D7FBE" w:rsidRPr="00333840" w:rsidRDefault="001D7FBE">
            <w:pPr>
              <w:pStyle w:val="Tabell"/>
              <w:jc w:val="center"/>
              <w:rPr>
                <w:color w:val="auto"/>
                <w:sz w:val="18"/>
              </w:rPr>
            </w:pPr>
            <w:r w:rsidRPr="00333840">
              <w:rPr>
                <w:color w:val="auto"/>
                <w:sz w:val="18"/>
              </w:rPr>
              <w:t>163.5</w:t>
            </w:r>
          </w:p>
        </w:tc>
        <w:tc>
          <w:tcPr>
            <w:tcW w:w="1018" w:type="dxa"/>
            <w:tcBorders>
              <w:left w:val="nil"/>
            </w:tcBorders>
          </w:tcPr>
          <w:p w14:paraId="643ADB9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106F2D7" w14:textId="77777777" w:rsidR="001D7FBE" w:rsidRPr="00333840" w:rsidRDefault="001D7FBE">
            <w:pPr>
              <w:pStyle w:val="Tabell"/>
              <w:rPr>
                <w:color w:val="auto"/>
                <w:sz w:val="18"/>
              </w:rPr>
            </w:pPr>
          </w:p>
        </w:tc>
        <w:tc>
          <w:tcPr>
            <w:tcW w:w="620" w:type="dxa"/>
            <w:vMerge/>
          </w:tcPr>
          <w:p w14:paraId="429F0AC8" w14:textId="77777777" w:rsidR="001D7FBE" w:rsidRPr="00333840" w:rsidRDefault="001D7FBE">
            <w:pPr>
              <w:pStyle w:val="Tabell"/>
              <w:jc w:val="center"/>
              <w:rPr>
                <w:color w:val="auto"/>
                <w:sz w:val="18"/>
              </w:rPr>
            </w:pPr>
          </w:p>
        </w:tc>
        <w:tc>
          <w:tcPr>
            <w:tcW w:w="807" w:type="dxa"/>
            <w:tcBorders>
              <w:right w:val="nil"/>
            </w:tcBorders>
          </w:tcPr>
          <w:p w14:paraId="6A6D6AFA" w14:textId="77777777" w:rsidR="001D7FBE" w:rsidRPr="00333840" w:rsidRDefault="001D7FBE">
            <w:pPr>
              <w:pStyle w:val="Tabell"/>
              <w:jc w:val="center"/>
              <w:rPr>
                <w:color w:val="auto"/>
                <w:sz w:val="18"/>
              </w:rPr>
            </w:pPr>
            <w:proofErr w:type="spellStart"/>
            <w:r w:rsidRPr="00333840">
              <w:rPr>
                <w:color w:val="auto"/>
                <w:sz w:val="18"/>
              </w:rPr>
              <w:t>S39</w:t>
            </w:r>
            <w:proofErr w:type="spellEnd"/>
          </w:p>
        </w:tc>
        <w:tc>
          <w:tcPr>
            <w:tcW w:w="985" w:type="dxa"/>
            <w:tcBorders>
              <w:left w:val="nil"/>
            </w:tcBorders>
          </w:tcPr>
          <w:p w14:paraId="02ADEE3D" w14:textId="77777777" w:rsidR="001D7FBE" w:rsidRPr="00333840" w:rsidRDefault="001D7FBE">
            <w:pPr>
              <w:pStyle w:val="Tabell"/>
              <w:jc w:val="center"/>
              <w:rPr>
                <w:color w:val="auto"/>
                <w:sz w:val="18"/>
              </w:rPr>
            </w:pPr>
            <w:r w:rsidRPr="00333840">
              <w:rPr>
                <w:color w:val="auto"/>
                <w:sz w:val="18"/>
              </w:rPr>
              <w:t>450</w:t>
            </w:r>
          </w:p>
        </w:tc>
        <w:tc>
          <w:tcPr>
            <w:tcW w:w="160" w:type="dxa"/>
            <w:tcBorders>
              <w:top w:val="nil"/>
              <w:bottom w:val="nil"/>
            </w:tcBorders>
          </w:tcPr>
          <w:p w14:paraId="65993F79" w14:textId="77777777" w:rsidR="001D7FBE" w:rsidRPr="00333840" w:rsidRDefault="001D7FBE">
            <w:pPr>
              <w:pStyle w:val="Tabell"/>
              <w:jc w:val="center"/>
              <w:rPr>
                <w:color w:val="auto"/>
                <w:sz w:val="18"/>
              </w:rPr>
            </w:pPr>
          </w:p>
        </w:tc>
        <w:tc>
          <w:tcPr>
            <w:tcW w:w="563" w:type="dxa"/>
            <w:vMerge/>
          </w:tcPr>
          <w:p w14:paraId="4324F055" w14:textId="77777777" w:rsidR="001D7FBE" w:rsidRPr="00333840" w:rsidRDefault="001D7FBE">
            <w:pPr>
              <w:pStyle w:val="Tabell"/>
              <w:rPr>
                <w:color w:val="auto"/>
                <w:sz w:val="18"/>
              </w:rPr>
            </w:pPr>
          </w:p>
        </w:tc>
        <w:tc>
          <w:tcPr>
            <w:tcW w:w="807" w:type="dxa"/>
            <w:tcBorders>
              <w:right w:val="nil"/>
            </w:tcBorders>
          </w:tcPr>
          <w:p w14:paraId="7B24C285" w14:textId="77777777" w:rsidR="001D7FBE" w:rsidRPr="00333840" w:rsidRDefault="001D7FBE">
            <w:pPr>
              <w:pStyle w:val="Tabell"/>
              <w:jc w:val="center"/>
              <w:rPr>
                <w:color w:val="auto"/>
                <w:sz w:val="18"/>
              </w:rPr>
            </w:pPr>
            <w:proofErr w:type="spellStart"/>
            <w:r w:rsidRPr="00333840">
              <w:rPr>
                <w:color w:val="auto"/>
                <w:sz w:val="18"/>
              </w:rPr>
              <w:t>K39</w:t>
            </w:r>
            <w:proofErr w:type="spellEnd"/>
          </w:p>
        </w:tc>
        <w:tc>
          <w:tcPr>
            <w:tcW w:w="985" w:type="dxa"/>
            <w:tcBorders>
              <w:left w:val="nil"/>
            </w:tcBorders>
          </w:tcPr>
          <w:p w14:paraId="4C4759C2" w14:textId="77777777" w:rsidR="001D7FBE" w:rsidRPr="00333840" w:rsidRDefault="001D7FBE">
            <w:pPr>
              <w:pStyle w:val="Tabell"/>
              <w:jc w:val="center"/>
              <w:rPr>
                <w:color w:val="auto"/>
                <w:sz w:val="18"/>
              </w:rPr>
            </w:pPr>
            <w:r w:rsidRPr="00333840">
              <w:rPr>
                <w:color w:val="auto"/>
                <w:sz w:val="18"/>
              </w:rPr>
              <w:t>618</w:t>
            </w:r>
          </w:p>
        </w:tc>
      </w:tr>
      <w:tr w:rsidR="00F0161E" w:rsidRPr="00333840" w14:paraId="6DEB6EDC" w14:textId="77777777">
        <w:trPr>
          <w:cantSplit/>
        </w:trPr>
        <w:tc>
          <w:tcPr>
            <w:tcW w:w="750" w:type="dxa"/>
            <w:vMerge/>
          </w:tcPr>
          <w:p w14:paraId="2A211195" w14:textId="77777777" w:rsidR="001D7FBE" w:rsidRPr="00333840" w:rsidRDefault="001D7FBE">
            <w:pPr>
              <w:pStyle w:val="Tabell"/>
              <w:jc w:val="center"/>
              <w:rPr>
                <w:color w:val="auto"/>
                <w:sz w:val="18"/>
              </w:rPr>
            </w:pPr>
          </w:p>
        </w:tc>
        <w:tc>
          <w:tcPr>
            <w:tcW w:w="807" w:type="dxa"/>
            <w:tcBorders>
              <w:right w:val="nil"/>
            </w:tcBorders>
          </w:tcPr>
          <w:p w14:paraId="51AC4A09" w14:textId="77777777" w:rsidR="001D7FBE" w:rsidRPr="00333840" w:rsidRDefault="001D7FBE">
            <w:pPr>
              <w:pStyle w:val="Tabell"/>
              <w:jc w:val="center"/>
              <w:rPr>
                <w:color w:val="auto"/>
                <w:sz w:val="18"/>
              </w:rPr>
            </w:pPr>
            <w:proofErr w:type="spellStart"/>
            <w:r w:rsidRPr="00333840">
              <w:rPr>
                <w:color w:val="auto"/>
                <w:sz w:val="18"/>
              </w:rPr>
              <w:t>D8</w:t>
            </w:r>
            <w:proofErr w:type="spellEnd"/>
          </w:p>
        </w:tc>
        <w:tc>
          <w:tcPr>
            <w:tcW w:w="985" w:type="dxa"/>
            <w:tcBorders>
              <w:left w:val="nil"/>
              <w:right w:val="nil"/>
            </w:tcBorders>
          </w:tcPr>
          <w:p w14:paraId="59A10AFE" w14:textId="77777777" w:rsidR="001D7FBE" w:rsidRPr="00333840" w:rsidRDefault="001D7FBE">
            <w:pPr>
              <w:pStyle w:val="Tabell"/>
              <w:jc w:val="center"/>
              <w:rPr>
                <w:color w:val="auto"/>
                <w:sz w:val="18"/>
              </w:rPr>
            </w:pPr>
            <w:r w:rsidRPr="00333840">
              <w:rPr>
                <w:color w:val="auto"/>
                <w:sz w:val="18"/>
              </w:rPr>
              <w:t>170.0</w:t>
            </w:r>
          </w:p>
        </w:tc>
        <w:tc>
          <w:tcPr>
            <w:tcW w:w="1018" w:type="dxa"/>
            <w:tcBorders>
              <w:left w:val="nil"/>
            </w:tcBorders>
          </w:tcPr>
          <w:p w14:paraId="122F964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46A5F49E" w14:textId="77777777" w:rsidR="001D7FBE" w:rsidRPr="00333840" w:rsidRDefault="001D7FBE">
            <w:pPr>
              <w:pStyle w:val="Tabell"/>
              <w:rPr>
                <w:color w:val="auto"/>
                <w:sz w:val="18"/>
              </w:rPr>
            </w:pPr>
          </w:p>
        </w:tc>
        <w:tc>
          <w:tcPr>
            <w:tcW w:w="620" w:type="dxa"/>
            <w:vMerge/>
          </w:tcPr>
          <w:p w14:paraId="67A639C5" w14:textId="77777777" w:rsidR="001D7FBE" w:rsidRPr="00333840" w:rsidRDefault="001D7FBE">
            <w:pPr>
              <w:pStyle w:val="Tabell"/>
              <w:jc w:val="center"/>
              <w:rPr>
                <w:color w:val="auto"/>
                <w:sz w:val="18"/>
              </w:rPr>
            </w:pPr>
          </w:p>
        </w:tc>
        <w:tc>
          <w:tcPr>
            <w:tcW w:w="807" w:type="dxa"/>
            <w:tcBorders>
              <w:right w:val="nil"/>
            </w:tcBorders>
          </w:tcPr>
          <w:p w14:paraId="6F033BBD" w14:textId="77777777" w:rsidR="001D7FBE" w:rsidRPr="00333840" w:rsidRDefault="001D7FBE">
            <w:pPr>
              <w:pStyle w:val="Tabell"/>
              <w:jc w:val="center"/>
              <w:rPr>
                <w:color w:val="auto"/>
                <w:sz w:val="18"/>
              </w:rPr>
            </w:pPr>
            <w:proofErr w:type="spellStart"/>
            <w:r w:rsidRPr="00333840">
              <w:rPr>
                <w:color w:val="auto"/>
                <w:sz w:val="18"/>
              </w:rPr>
              <w:t>S40</w:t>
            </w:r>
            <w:proofErr w:type="spellEnd"/>
          </w:p>
        </w:tc>
        <w:tc>
          <w:tcPr>
            <w:tcW w:w="985" w:type="dxa"/>
            <w:tcBorders>
              <w:left w:val="nil"/>
            </w:tcBorders>
          </w:tcPr>
          <w:p w14:paraId="6A17C78E" w14:textId="77777777" w:rsidR="001D7FBE" w:rsidRPr="00333840" w:rsidRDefault="001D7FBE">
            <w:pPr>
              <w:pStyle w:val="Tabell"/>
              <w:jc w:val="center"/>
              <w:rPr>
                <w:color w:val="auto"/>
                <w:sz w:val="18"/>
              </w:rPr>
            </w:pPr>
            <w:r w:rsidRPr="00333840">
              <w:rPr>
                <w:color w:val="auto"/>
                <w:sz w:val="18"/>
              </w:rPr>
              <w:t>458</w:t>
            </w:r>
          </w:p>
        </w:tc>
        <w:tc>
          <w:tcPr>
            <w:tcW w:w="160" w:type="dxa"/>
            <w:tcBorders>
              <w:top w:val="nil"/>
              <w:bottom w:val="nil"/>
            </w:tcBorders>
          </w:tcPr>
          <w:p w14:paraId="2D4F8334" w14:textId="77777777" w:rsidR="001D7FBE" w:rsidRPr="00333840" w:rsidRDefault="001D7FBE">
            <w:pPr>
              <w:pStyle w:val="Tabell"/>
              <w:jc w:val="center"/>
              <w:rPr>
                <w:color w:val="auto"/>
                <w:sz w:val="18"/>
              </w:rPr>
            </w:pPr>
          </w:p>
        </w:tc>
        <w:tc>
          <w:tcPr>
            <w:tcW w:w="563" w:type="dxa"/>
            <w:vMerge/>
          </w:tcPr>
          <w:p w14:paraId="5E693BF4" w14:textId="77777777" w:rsidR="001D7FBE" w:rsidRPr="00333840" w:rsidRDefault="001D7FBE">
            <w:pPr>
              <w:pStyle w:val="Tabell"/>
              <w:rPr>
                <w:color w:val="auto"/>
                <w:sz w:val="18"/>
              </w:rPr>
            </w:pPr>
          </w:p>
        </w:tc>
        <w:tc>
          <w:tcPr>
            <w:tcW w:w="807" w:type="dxa"/>
            <w:tcBorders>
              <w:right w:val="nil"/>
            </w:tcBorders>
          </w:tcPr>
          <w:p w14:paraId="062DE639" w14:textId="77777777" w:rsidR="001D7FBE" w:rsidRPr="00333840" w:rsidRDefault="001D7FBE">
            <w:pPr>
              <w:pStyle w:val="Tabell"/>
              <w:jc w:val="center"/>
              <w:rPr>
                <w:color w:val="auto"/>
                <w:sz w:val="18"/>
              </w:rPr>
            </w:pPr>
            <w:proofErr w:type="spellStart"/>
            <w:r w:rsidRPr="00333840">
              <w:rPr>
                <w:color w:val="auto"/>
                <w:sz w:val="18"/>
              </w:rPr>
              <w:t>K40</w:t>
            </w:r>
            <w:proofErr w:type="spellEnd"/>
          </w:p>
        </w:tc>
        <w:tc>
          <w:tcPr>
            <w:tcW w:w="985" w:type="dxa"/>
            <w:tcBorders>
              <w:left w:val="nil"/>
            </w:tcBorders>
          </w:tcPr>
          <w:p w14:paraId="29E5BF5F" w14:textId="77777777" w:rsidR="001D7FBE" w:rsidRPr="00333840" w:rsidRDefault="001D7FBE">
            <w:pPr>
              <w:pStyle w:val="Tabell"/>
              <w:jc w:val="center"/>
              <w:rPr>
                <w:color w:val="auto"/>
                <w:sz w:val="18"/>
              </w:rPr>
            </w:pPr>
            <w:r w:rsidRPr="00333840">
              <w:rPr>
                <w:color w:val="auto"/>
                <w:sz w:val="18"/>
              </w:rPr>
              <w:t>626</w:t>
            </w:r>
          </w:p>
        </w:tc>
      </w:tr>
      <w:tr w:rsidR="00F0161E" w:rsidRPr="00333840" w14:paraId="5D58DB64" w14:textId="77777777">
        <w:trPr>
          <w:cantSplit/>
        </w:trPr>
        <w:tc>
          <w:tcPr>
            <w:tcW w:w="750" w:type="dxa"/>
            <w:vMerge/>
          </w:tcPr>
          <w:p w14:paraId="7C08D578" w14:textId="77777777" w:rsidR="001D7FBE" w:rsidRPr="00333840" w:rsidRDefault="001D7FBE">
            <w:pPr>
              <w:pStyle w:val="Tabell"/>
              <w:jc w:val="center"/>
              <w:rPr>
                <w:color w:val="auto"/>
                <w:sz w:val="18"/>
              </w:rPr>
            </w:pPr>
          </w:p>
        </w:tc>
        <w:tc>
          <w:tcPr>
            <w:tcW w:w="807" w:type="dxa"/>
            <w:tcBorders>
              <w:right w:val="nil"/>
            </w:tcBorders>
          </w:tcPr>
          <w:p w14:paraId="79F25DFE" w14:textId="77777777" w:rsidR="001D7FBE" w:rsidRPr="00333840" w:rsidRDefault="001D7FBE">
            <w:pPr>
              <w:pStyle w:val="Tabell"/>
              <w:jc w:val="center"/>
              <w:rPr>
                <w:color w:val="auto"/>
                <w:sz w:val="18"/>
              </w:rPr>
            </w:pPr>
            <w:proofErr w:type="spellStart"/>
            <w:r w:rsidRPr="00333840">
              <w:rPr>
                <w:color w:val="auto"/>
                <w:sz w:val="18"/>
              </w:rPr>
              <w:t>S10</w:t>
            </w:r>
            <w:proofErr w:type="spellEnd"/>
          </w:p>
        </w:tc>
        <w:tc>
          <w:tcPr>
            <w:tcW w:w="985" w:type="dxa"/>
            <w:tcBorders>
              <w:left w:val="nil"/>
              <w:right w:val="nil"/>
            </w:tcBorders>
          </w:tcPr>
          <w:p w14:paraId="620CCDC9" w14:textId="77777777" w:rsidR="001D7FBE" w:rsidRPr="00333840" w:rsidRDefault="001D7FBE">
            <w:pPr>
              <w:pStyle w:val="Tabell"/>
              <w:jc w:val="center"/>
              <w:rPr>
                <w:color w:val="auto"/>
                <w:sz w:val="18"/>
              </w:rPr>
            </w:pPr>
            <w:r w:rsidRPr="00333840">
              <w:rPr>
                <w:color w:val="auto"/>
                <w:sz w:val="18"/>
              </w:rPr>
              <w:t>170.5</w:t>
            </w:r>
          </w:p>
        </w:tc>
        <w:tc>
          <w:tcPr>
            <w:tcW w:w="1018" w:type="dxa"/>
            <w:tcBorders>
              <w:left w:val="nil"/>
            </w:tcBorders>
          </w:tcPr>
          <w:p w14:paraId="203F833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3F9AB897" w14:textId="77777777" w:rsidR="001D7FBE" w:rsidRPr="00333840" w:rsidRDefault="001D7FBE">
            <w:pPr>
              <w:pStyle w:val="Tabell"/>
              <w:rPr>
                <w:color w:val="auto"/>
                <w:sz w:val="18"/>
              </w:rPr>
            </w:pPr>
          </w:p>
        </w:tc>
        <w:tc>
          <w:tcPr>
            <w:tcW w:w="620" w:type="dxa"/>
            <w:vMerge/>
            <w:tcBorders>
              <w:bottom w:val="single" w:sz="4" w:space="0" w:color="auto"/>
            </w:tcBorders>
          </w:tcPr>
          <w:p w14:paraId="2DA8553E" w14:textId="77777777" w:rsidR="001D7FBE" w:rsidRPr="00333840" w:rsidRDefault="001D7FBE">
            <w:pPr>
              <w:pStyle w:val="Tabell"/>
              <w:jc w:val="center"/>
              <w:rPr>
                <w:color w:val="auto"/>
                <w:sz w:val="18"/>
              </w:rPr>
            </w:pPr>
          </w:p>
        </w:tc>
        <w:tc>
          <w:tcPr>
            <w:tcW w:w="807" w:type="dxa"/>
            <w:tcBorders>
              <w:bottom w:val="single" w:sz="4" w:space="0" w:color="auto"/>
              <w:right w:val="nil"/>
            </w:tcBorders>
          </w:tcPr>
          <w:p w14:paraId="2DDB03F1" w14:textId="77777777" w:rsidR="001D7FBE" w:rsidRPr="00333840" w:rsidRDefault="001D7FBE">
            <w:pPr>
              <w:pStyle w:val="Tabell"/>
              <w:jc w:val="center"/>
              <w:rPr>
                <w:color w:val="auto"/>
                <w:sz w:val="18"/>
              </w:rPr>
            </w:pPr>
            <w:proofErr w:type="spellStart"/>
            <w:r w:rsidRPr="00333840">
              <w:rPr>
                <w:color w:val="auto"/>
                <w:sz w:val="18"/>
              </w:rPr>
              <w:t>S41</w:t>
            </w:r>
            <w:proofErr w:type="spellEnd"/>
          </w:p>
        </w:tc>
        <w:tc>
          <w:tcPr>
            <w:tcW w:w="985" w:type="dxa"/>
            <w:tcBorders>
              <w:left w:val="nil"/>
              <w:bottom w:val="single" w:sz="4" w:space="0" w:color="auto"/>
            </w:tcBorders>
          </w:tcPr>
          <w:p w14:paraId="4632F4EA" w14:textId="77777777" w:rsidR="001D7FBE" w:rsidRPr="00333840" w:rsidRDefault="001D7FBE">
            <w:pPr>
              <w:pStyle w:val="Tabell"/>
              <w:jc w:val="center"/>
              <w:rPr>
                <w:color w:val="auto"/>
                <w:sz w:val="18"/>
              </w:rPr>
            </w:pPr>
            <w:r w:rsidRPr="00333840">
              <w:rPr>
                <w:color w:val="auto"/>
                <w:sz w:val="18"/>
              </w:rPr>
              <w:t>466</w:t>
            </w:r>
          </w:p>
        </w:tc>
        <w:tc>
          <w:tcPr>
            <w:tcW w:w="160" w:type="dxa"/>
            <w:tcBorders>
              <w:top w:val="nil"/>
              <w:bottom w:val="nil"/>
            </w:tcBorders>
          </w:tcPr>
          <w:p w14:paraId="2BEA8FF9" w14:textId="77777777" w:rsidR="001D7FBE" w:rsidRPr="00333840" w:rsidRDefault="001D7FBE">
            <w:pPr>
              <w:pStyle w:val="Tabell"/>
              <w:jc w:val="center"/>
              <w:rPr>
                <w:color w:val="auto"/>
                <w:sz w:val="18"/>
              </w:rPr>
            </w:pPr>
          </w:p>
        </w:tc>
        <w:tc>
          <w:tcPr>
            <w:tcW w:w="563" w:type="dxa"/>
            <w:vMerge/>
          </w:tcPr>
          <w:p w14:paraId="60A20A90" w14:textId="77777777" w:rsidR="001D7FBE" w:rsidRPr="00333840" w:rsidRDefault="001D7FBE">
            <w:pPr>
              <w:pStyle w:val="Tabell"/>
              <w:rPr>
                <w:color w:val="auto"/>
                <w:sz w:val="18"/>
              </w:rPr>
            </w:pPr>
          </w:p>
        </w:tc>
        <w:tc>
          <w:tcPr>
            <w:tcW w:w="807" w:type="dxa"/>
            <w:tcBorders>
              <w:right w:val="nil"/>
            </w:tcBorders>
          </w:tcPr>
          <w:p w14:paraId="437C1E9D" w14:textId="77777777" w:rsidR="001D7FBE" w:rsidRPr="00333840" w:rsidRDefault="001D7FBE">
            <w:pPr>
              <w:pStyle w:val="Tabell"/>
              <w:jc w:val="center"/>
              <w:rPr>
                <w:color w:val="auto"/>
                <w:sz w:val="18"/>
              </w:rPr>
            </w:pPr>
            <w:proofErr w:type="spellStart"/>
            <w:r w:rsidRPr="00333840">
              <w:rPr>
                <w:color w:val="auto"/>
                <w:sz w:val="18"/>
              </w:rPr>
              <w:t>K41</w:t>
            </w:r>
            <w:proofErr w:type="spellEnd"/>
          </w:p>
        </w:tc>
        <w:tc>
          <w:tcPr>
            <w:tcW w:w="985" w:type="dxa"/>
            <w:tcBorders>
              <w:left w:val="nil"/>
            </w:tcBorders>
          </w:tcPr>
          <w:p w14:paraId="0BAF40E2" w14:textId="77777777" w:rsidR="001D7FBE" w:rsidRPr="00333840" w:rsidRDefault="001D7FBE">
            <w:pPr>
              <w:pStyle w:val="Tabell"/>
              <w:jc w:val="center"/>
              <w:rPr>
                <w:color w:val="auto"/>
                <w:sz w:val="18"/>
              </w:rPr>
            </w:pPr>
            <w:r w:rsidRPr="00333840">
              <w:rPr>
                <w:color w:val="auto"/>
                <w:sz w:val="18"/>
              </w:rPr>
              <w:t>634</w:t>
            </w:r>
          </w:p>
        </w:tc>
      </w:tr>
      <w:tr w:rsidR="00F0161E" w:rsidRPr="00333840" w14:paraId="72E2B8CE" w14:textId="77777777">
        <w:trPr>
          <w:cantSplit/>
        </w:trPr>
        <w:tc>
          <w:tcPr>
            <w:tcW w:w="750" w:type="dxa"/>
            <w:vMerge w:val="restart"/>
            <w:vAlign w:val="center"/>
          </w:tcPr>
          <w:p w14:paraId="34E57B7F" w14:textId="77777777" w:rsidR="001D7FBE" w:rsidRPr="00333840" w:rsidRDefault="001D7FBE">
            <w:pPr>
              <w:pStyle w:val="Tabell"/>
              <w:jc w:val="center"/>
              <w:rPr>
                <w:color w:val="auto"/>
                <w:sz w:val="18"/>
              </w:rPr>
            </w:pPr>
            <w:r w:rsidRPr="00333840">
              <w:rPr>
                <w:color w:val="auto"/>
                <w:sz w:val="18"/>
              </w:rPr>
              <w:t>VHF</w:t>
            </w:r>
          </w:p>
          <w:p w14:paraId="62BF8DC1" w14:textId="77777777" w:rsidR="001D7FBE" w:rsidRPr="00333840" w:rsidRDefault="001D7FBE">
            <w:pPr>
              <w:pStyle w:val="Tabell"/>
              <w:jc w:val="center"/>
              <w:rPr>
                <w:color w:val="auto"/>
                <w:sz w:val="18"/>
              </w:rPr>
            </w:pPr>
            <w:r w:rsidRPr="00333840">
              <w:rPr>
                <w:color w:val="auto"/>
                <w:sz w:val="18"/>
              </w:rPr>
              <w:t>III</w:t>
            </w:r>
          </w:p>
        </w:tc>
        <w:tc>
          <w:tcPr>
            <w:tcW w:w="807" w:type="dxa"/>
            <w:tcBorders>
              <w:right w:val="nil"/>
            </w:tcBorders>
          </w:tcPr>
          <w:p w14:paraId="69ADFE0D" w14:textId="77777777" w:rsidR="001D7FBE" w:rsidRPr="00333840" w:rsidRDefault="001D7FBE">
            <w:pPr>
              <w:pStyle w:val="Tabell"/>
              <w:jc w:val="center"/>
              <w:rPr>
                <w:color w:val="auto"/>
                <w:sz w:val="18"/>
              </w:rPr>
            </w:pPr>
            <w:r w:rsidRPr="00333840">
              <w:rPr>
                <w:color w:val="auto"/>
                <w:sz w:val="18"/>
              </w:rPr>
              <w:t>5 (</w:t>
            </w:r>
            <w:proofErr w:type="spellStart"/>
            <w:r w:rsidRPr="00333840">
              <w:rPr>
                <w:color w:val="auto"/>
                <w:sz w:val="18"/>
              </w:rPr>
              <w:t>K5</w:t>
            </w:r>
            <w:proofErr w:type="spellEnd"/>
            <w:r w:rsidRPr="00333840">
              <w:rPr>
                <w:color w:val="auto"/>
                <w:sz w:val="18"/>
              </w:rPr>
              <w:t>)</w:t>
            </w:r>
          </w:p>
        </w:tc>
        <w:tc>
          <w:tcPr>
            <w:tcW w:w="985" w:type="dxa"/>
            <w:tcBorders>
              <w:left w:val="nil"/>
              <w:right w:val="nil"/>
            </w:tcBorders>
          </w:tcPr>
          <w:p w14:paraId="52F829DD" w14:textId="77777777" w:rsidR="001D7FBE" w:rsidRPr="00333840" w:rsidRDefault="001D7FBE">
            <w:pPr>
              <w:pStyle w:val="Tabell"/>
              <w:jc w:val="center"/>
              <w:rPr>
                <w:color w:val="auto"/>
                <w:sz w:val="18"/>
              </w:rPr>
            </w:pPr>
            <w:r w:rsidRPr="00333840">
              <w:rPr>
                <w:color w:val="auto"/>
                <w:sz w:val="18"/>
              </w:rPr>
              <w:t>177.5</w:t>
            </w:r>
          </w:p>
        </w:tc>
        <w:tc>
          <w:tcPr>
            <w:tcW w:w="1018" w:type="dxa"/>
            <w:tcBorders>
              <w:left w:val="nil"/>
            </w:tcBorders>
          </w:tcPr>
          <w:p w14:paraId="156AE7C4"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414A13EF" w14:textId="77777777" w:rsidR="001D7FBE" w:rsidRPr="00333840" w:rsidRDefault="001D7FBE">
            <w:pPr>
              <w:pStyle w:val="Tabell"/>
              <w:rPr>
                <w:color w:val="auto"/>
                <w:sz w:val="18"/>
              </w:rPr>
            </w:pPr>
          </w:p>
        </w:tc>
        <w:tc>
          <w:tcPr>
            <w:tcW w:w="620" w:type="dxa"/>
            <w:tcBorders>
              <w:left w:val="nil"/>
              <w:bottom w:val="nil"/>
              <w:right w:val="nil"/>
            </w:tcBorders>
          </w:tcPr>
          <w:p w14:paraId="51EB8779" w14:textId="77777777" w:rsidR="001D7FBE" w:rsidRPr="00333840" w:rsidRDefault="001D7FBE">
            <w:pPr>
              <w:pStyle w:val="Tabell"/>
              <w:jc w:val="center"/>
              <w:rPr>
                <w:color w:val="auto"/>
                <w:sz w:val="18"/>
              </w:rPr>
            </w:pPr>
          </w:p>
        </w:tc>
        <w:tc>
          <w:tcPr>
            <w:tcW w:w="807" w:type="dxa"/>
            <w:tcBorders>
              <w:left w:val="nil"/>
              <w:bottom w:val="nil"/>
              <w:right w:val="nil"/>
            </w:tcBorders>
          </w:tcPr>
          <w:p w14:paraId="53B90A04" w14:textId="77777777" w:rsidR="001D7FBE" w:rsidRPr="00333840" w:rsidRDefault="001D7FBE">
            <w:pPr>
              <w:pStyle w:val="Tabell"/>
              <w:jc w:val="center"/>
              <w:rPr>
                <w:color w:val="auto"/>
                <w:sz w:val="18"/>
              </w:rPr>
            </w:pPr>
          </w:p>
        </w:tc>
        <w:tc>
          <w:tcPr>
            <w:tcW w:w="985" w:type="dxa"/>
            <w:tcBorders>
              <w:left w:val="nil"/>
              <w:bottom w:val="nil"/>
              <w:right w:val="nil"/>
            </w:tcBorders>
          </w:tcPr>
          <w:p w14:paraId="7CC22C38" w14:textId="77777777" w:rsidR="001D7FBE" w:rsidRPr="00333840" w:rsidRDefault="001D7FBE">
            <w:pPr>
              <w:pStyle w:val="Tabell"/>
              <w:jc w:val="center"/>
              <w:rPr>
                <w:color w:val="auto"/>
                <w:sz w:val="18"/>
              </w:rPr>
            </w:pPr>
          </w:p>
        </w:tc>
        <w:tc>
          <w:tcPr>
            <w:tcW w:w="160" w:type="dxa"/>
            <w:tcBorders>
              <w:top w:val="nil"/>
              <w:left w:val="nil"/>
              <w:bottom w:val="nil"/>
            </w:tcBorders>
          </w:tcPr>
          <w:p w14:paraId="40274858" w14:textId="77777777" w:rsidR="001D7FBE" w:rsidRPr="00333840" w:rsidRDefault="001D7FBE">
            <w:pPr>
              <w:pStyle w:val="Tabell"/>
              <w:jc w:val="center"/>
              <w:rPr>
                <w:color w:val="auto"/>
                <w:sz w:val="18"/>
              </w:rPr>
            </w:pPr>
          </w:p>
        </w:tc>
        <w:tc>
          <w:tcPr>
            <w:tcW w:w="563" w:type="dxa"/>
            <w:vMerge/>
          </w:tcPr>
          <w:p w14:paraId="3E0F364E" w14:textId="77777777" w:rsidR="001D7FBE" w:rsidRPr="00333840" w:rsidRDefault="001D7FBE">
            <w:pPr>
              <w:pStyle w:val="Tabell"/>
              <w:rPr>
                <w:color w:val="auto"/>
                <w:sz w:val="18"/>
              </w:rPr>
            </w:pPr>
          </w:p>
        </w:tc>
        <w:tc>
          <w:tcPr>
            <w:tcW w:w="807" w:type="dxa"/>
            <w:tcBorders>
              <w:right w:val="nil"/>
            </w:tcBorders>
          </w:tcPr>
          <w:p w14:paraId="68A31C1C" w14:textId="77777777" w:rsidR="001D7FBE" w:rsidRPr="00333840" w:rsidRDefault="001D7FBE">
            <w:pPr>
              <w:pStyle w:val="Tabell"/>
              <w:jc w:val="center"/>
              <w:rPr>
                <w:color w:val="auto"/>
                <w:sz w:val="18"/>
              </w:rPr>
            </w:pPr>
            <w:proofErr w:type="spellStart"/>
            <w:r w:rsidRPr="00333840">
              <w:rPr>
                <w:color w:val="auto"/>
                <w:sz w:val="18"/>
              </w:rPr>
              <w:t>K42</w:t>
            </w:r>
            <w:proofErr w:type="spellEnd"/>
          </w:p>
        </w:tc>
        <w:tc>
          <w:tcPr>
            <w:tcW w:w="985" w:type="dxa"/>
            <w:tcBorders>
              <w:left w:val="nil"/>
            </w:tcBorders>
          </w:tcPr>
          <w:p w14:paraId="547A4CD7" w14:textId="77777777" w:rsidR="001D7FBE" w:rsidRPr="00333840" w:rsidRDefault="001D7FBE">
            <w:pPr>
              <w:pStyle w:val="Tabell"/>
              <w:jc w:val="center"/>
              <w:rPr>
                <w:color w:val="auto"/>
                <w:sz w:val="18"/>
              </w:rPr>
            </w:pPr>
            <w:r w:rsidRPr="00333840">
              <w:rPr>
                <w:color w:val="auto"/>
                <w:sz w:val="18"/>
              </w:rPr>
              <w:t>642</w:t>
            </w:r>
          </w:p>
        </w:tc>
      </w:tr>
      <w:tr w:rsidR="00F0161E" w:rsidRPr="00333840" w14:paraId="6CE337DC" w14:textId="77777777">
        <w:trPr>
          <w:cantSplit/>
        </w:trPr>
        <w:tc>
          <w:tcPr>
            <w:tcW w:w="750" w:type="dxa"/>
            <w:vMerge/>
          </w:tcPr>
          <w:p w14:paraId="7ED8BBD5" w14:textId="77777777" w:rsidR="001D7FBE" w:rsidRPr="00333840" w:rsidRDefault="001D7FBE">
            <w:pPr>
              <w:pStyle w:val="Tabell"/>
              <w:jc w:val="center"/>
              <w:rPr>
                <w:color w:val="auto"/>
                <w:sz w:val="18"/>
              </w:rPr>
            </w:pPr>
          </w:p>
        </w:tc>
        <w:tc>
          <w:tcPr>
            <w:tcW w:w="807" w:type="dxa"/>
            <w:tcBorders>
              <w:right w:val="nil"/>
            </w:tcBorders>
          </w:tcPr>
          <w:p w14:paraId="5BAAC41A" w14:textId="77777777" w:rsidR="001D7FBE" w:rsidRPr="00333840" w:rsidRDefault="001D7FBE">
            <w:pPr>
              <w:pStyle w:val="Tabell"/>
              <w:jc w:val="center"/>
              <w:rPr>
                <w:color w:val="auto"/>
                <w:sz w:val="18"/>
              </w:rPr>
            </w:pPr>
            <w:proofErr w:type="spellStart"/>
            <w:r w:rsidRPr="00333840">
              <w:rPr>
                <w:color w:val="auto"/>
                <w:sz w:val="18"/>
              </w:rPr>
              <w:t>D9</w:t>
            </w:r>
            <w:proofErr w:type="spellEnd"/>
          </w:p>
        </w:tc>
        <w:tc>
          <w:tcPr>
            <w:tcW w:w="985" w:type="dxa"/>
            <w:tcBorders>
              <w:left w:val="nil"/>
              <w:right w:val="nil"/>
            </w:tcBorders>
          </w:tcPr>
          <w:p w14:paraId="4131FEAC" w14:textId="77777777" w:rsidR="001D7FBE" w:rsidRPr="00333840" w:rsidRDefault="001D7FBE">
            <w:pPr>
              <w:pStyle w:val="Tabell"/>
              <w:jc w:val="center"/>
              <w:rPr>
                <w:color w:val="auto"/>
                <w:sz w:val="18"/>
              </w:rPr>
            </w:pPr>
            <w:r w:rsidRPr="00333840">
              <w:rPr>
                <w:color w:val="auto"/>
                <w:sz w:val="18"/>
              </w:rPr>
              <w:t>178.0</w:t>
            </w:r>
          </w:p>
        </w:tc>
        <w:tc>
          <w:tcPr>
            <w:tcW w:w="1018" w:type="dxa"/>
            <w:tcBorders>
              <w:left w:val="nil"/>
            </w:tcBorders>
          </w:tcPr>
          <w:p w14:paraId="3603F589"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50EF5592" w14:textId="77777777" w:rsidR="001D7FBE" w:rsidRPr="00333840" w:rsidRDefault="001D7FBE">
            <w:pPr>
              <w:pStyle w:val="Tabell"/>
              <w:rPr>
                <w:color w:val="auto"/>
                <w:sz w:val="18"/>
              </w:rPr>
            </w:pPr>
          </w:p>
        </w:tc>
        <w:tc>
          <w:tcPr>
            <w:tcW w:w="620" w:type="dxa"/>
            <w:tcBorders>
              <w:top w:val="nil"/>
              <w:left w:val="nil"/>
              <w:bottom w:val="nil"/>
              <w:right w:val="nil"/>
            </w:tcBorders>
          </w:tcPr>
          <w:p w14:paraId="08B2A2D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481E2C62"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899855E" w14:textId="77777777" w:rsidR="001D7FBE" w:rsidRPr="00333840" w:rsidRDefault="001D7FBE">
            <w:pPr>
              <w:pStyle w:val="Tabell"/>
              <w:jc w:val="center"/>
              <w:rPr>
                <w:color w:val="auto"/>
                <w:sz w:val="18"/>
              </w:rPr>
            </w:pPr>
          </w:p>
        </w:tc>
        <w:tc>
          <w:tcPr>
            <w:tcW w:w="160" w:type="dxa"/>
            <w:tcBorders>
              <w:top w:val="nil"/>
              <w:left w:val="nil"/>
              <w:bottom w:val="nil"/>
            </w:tcBorders>
          </w:tcPr>
          <w:p w14:paraId="449E31DA" w14:textId="77777777" w:rsidR="001D7FBE" w:rsidRPr="00333840" w:rsidRDefault="001D7FBE">
            <w:pPr>
              <w:pStyle w:val="Tabell"/>
              <w:jc w:val="center"/>
              <w:rPr>
                <w:color w:val="auto"/>
                <w:sz w:val="18"/>
              </w:rPr>
            </w:pPr>
          </w:p>
        </w:tc>
        <w:tc>
          <w:tcPr>
            <w:tcW w:w="563" w:type="dxa"/>
            <w:vMerge/>
          </w:tcPr>
          <w:p w14:paraId="03EB55B6" w14:textId="77777777" w:rsidR="001D7FBE" w:rsidRPr="00333840" w:rsidRDefault="001D7FBE">
            <w:pPr>
              <w:pStyle w:val="Tabell"/>
              <w:rPr>
                <w:color w:val="auto"/>
                <w:sz w:val="18"/>
              </w:rPr>
            </w:pPr>
          </w:p>
        </w:tc>
        <w:tc>
          <w:tcPr>
            <w:tcW w:w="807" w:type="dxa"/>
            <w:tcBorders>
              <w:right w:val="nil"/>
            </w:tcBorders>
          </w:tcPr>
          <w:p w14:paraId="7643CE9A" w14:textId="77777777" w:rsidR="001D7FBE" w:rsidRPr="00333840" w:rsidRDefault="001D7FBE">
            <w:pPr>
              <w:pStyle w:val="Tabell"/>
              <w:jc w:val="center"/>
              <w:rPr>
                <w:color w:val="auto"/>
                <w:sz w:val="18"/>
              </w:rPr>
            </w:pPr>
            <w:proofErr w:type="spellStart"/>
            <w:r w:rsidRPr="00333840">
              <w:rPr>
                <w:color w:val="auto"/>
                <w:sz w:val="18"/>
              </w:rPr>
              <w:t>K43</w:t>
            </w:r>
            <w:proofErr w:type="spellEnd"/>
          </w:p>
        </w:tc>
        <w:tc>
          <w:tcPr>
            <w:tcW w:w="985" w:type="dxa"/>
            <w:tcBorders>
              <w:left w:val="nil"/>
            </w:tcBorders>
          </w:tcPr>
          <w:p w14:paraId="2259DF96" w14:textId="77777777" w:rsidR="001D7FBE" w:rsidRPr="00333840" w:rsidRDefault="001D7FBE">
            <w:pPr>
              <w:pStyle w:val="Tabell"/>
              <w:jc w:val="center"/>
              <w:rPr>
                <w:color w:val="auto"/>
                <w:sz w:val="18"/>
              </w:rPr>
            </w:pPr>
            <w:r w:rsidRPr="00333840">
              <w:rPr>
                <w:color w:val="auto"/>
                <w:sz w:val="18"/>
              </w:rPr>
              <w:t>650</w:t>
            </w:r>
          </w:p>
        </w:tc>
      </w:tr>
      <w:tr w:rsidR="00F0161E" w:rsidRPr="00333840" w14:paraId="0F24EB30" w14:textId="77777777">
        <w:trPr>
          <w:cantSplit/>
        </w:trPr>
        <w:tc>
          <w:tcPr>
            <w:tcW w:w="750" w:type="dxa"/>
            <w:vMerge/>
          </w:tcPr>
          <w:p w14:paraId="63E2DFDE" w14:textId="77777777" w:rsidR="001D7FBE" w:rsidRPr="00333840" w:rsidRDefault="001D7FBE">
            <w:pPr>
              <w:pStyle w:val="Tabell"/>
              <w:jc w:val="center"/>
              <w:rPr>
                <w:color w:val="auto"/>
                <w:sz w:val="18"/>
              </w:rPr>
            </w:pPr>
          </w:p>
        </w:tc>
        <w:tc>
          <w:tcPr>
            <w:tcW w:w="807" w:type="dxa"/>
            <w:tcBorders>
              <w:right w:val="nil"/>
            </w:tcBorders>
          </w:tcPr>
          <w:p w14:paraId="11B325B0" w14:textId="77777777" w:rsidR="001D7FBE" w:rsidRPr="00333840" w:rsidRDefault="001D7FBE">
            <w:pPr>
              <w:pStyle w:val="Tabell"/>
              <w:jc w:val="center"/>
              <w:rPr>
                <w:color w:val="auto"/>
                <w:sz w:val="18"/>
              </w:rPr>
            </w:pPr>
            <w:proofErr w:type="spellStart"/>
            <w:r w:rsidRPr="00333840">
              <w:rPr>
                <w:color w:val="auto"/>
                <w:sz w:val="18"/>
              </w:rPr>
              <w:t>K6</w:t>
            </w:r>
            <w:proofErr w:type="spellEnd"/>
          </w:p>
        </w:tc>
        <w:tc>
          <w:tcPr>
            <w:tcW w:w="985" w:type="dxa"/>
            <w:tcBorders>
              <w:left w:val="nil"/>
              <w:right w:val="nil"/>
            </w:tcBorders>
          </w:tcPr>
          <w:p w14:paraId="20B982D8" w14:textId="77777777" w:rsidR="001D7FBE" w:rsidRPr="00333840" w:rsidRDefault="001D7FBE">
            <w:pPr>
              <w:pStyle w:val="Tabell"/>
              <w:jc w:val="center"/>
              <w:rPr>
                <w:color w:val="auto"/>
                <w:sz w:val="18"/>
              </w:rPr>
            </w:pPr>
            <w:r w:rsidRPr="00333840">
              <w:rPr>
                <w:color w:val="auto"/>
                <w:sz w:val="18"/>
              </w:rPr>
              <w:t>184.5</w:t>
            </w:r>
          </w:p>
        </w:tc>
        <w:tc>
          <w:tcPr>
            <w:tcW w:w="1018" w:type="dxa"/>
            <w:tcBorders>
              <w:left w:val="nil"/>
            </w:tcBorders>
          </w:tcPr>
          <w:p w14:paraId="07DD4AE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4F8F1665" w14:textId="77777777" w:rsidR="001D7FBE" w:rsidRPr="00333840" w:rsidRDefault="001D7FBE">
            <w:pPr>
              <w:pStyle w:val="Tabell"/>
              <w:rPr>
                <w:color w:val="auto"/>
                <w:sz w:val="18"/>
              </w:rPr>
            </w:pPr>
          </w:p>
        </w:tc>
        <w:tc>
          <w:tcPr>
            <w:tcW w:w="620" w:type="dxa"/>
            <w:tcBorders>
              <w:top w:val="nil"/>
              <w:left w:val="nil"/>
              <w:bottom w:val="nil"/>
              <w:right w:val="nil"/>
            </w:tcBorders>
          </w:tcPr>
          <w:p w14:paraId="3F5B0D6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31E647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001E61A" w14:textId="77777777" w:rsidR="001D7FBE" w:rsidRPr="00333840" w:rsidRDefault="001D7FBE">
            <w:pPr>
              <w:pStyle w:val="Tabell"/>
              <w:jc w:val="center"/>
              <w:rPr>
                <w:color w:val="auto"/>
                <w:sz w:val="18"/>
              </w:rPr>
            </w:pPr>
          </w:p>
        </w:tc>
        <w:tc>
          <w:tcPr>
            <w:tcW w:w="160" w:type="dxa"/>
            <w:tcBorders>
              <w:top w:val="nil"/>
              <w:left w:val="nil"/>
              <w:bottom w:val="nil"/>
            </w:tcBorders>
          </w:tcPr>
          <w:p w14:paraId="43E5535B" w14:textId="77777777" w:rsidR="001D7FBE" w:rsidRPr="00333840" w:rsidRDefault="001D7FBE">
            <w:pPr>
              <w:pStyle w:val="Tabell"/>
              <w:jc w:val="center"/>
              <w:rPr>
                <w:color w:val="auto"/>
                <w:sz w:val="18"/>
              </w:rPr>
            </w:pPr>
          </w:p>
        </w:tc>
        <w:tc>
          <w:tcPr>
            <w:tcW w:w="563" w:type="dxa"/>
            <w:vMerge/>
          </w:tcPr>
          <w:p w14:paraId="4FBB90B7" w14:textId="77777777" w:rsidR="001D7FBE" w:rsidRPr="00333840" w:rsidRDefault="001D7FBE">
            <w:pPr>
              <w:pStyle w:val="Tabell"/>
              <w:rPr>
                <w:color w:val="auto"/>
                <w:sz w:val="18"/>
              </w:rPr>
            </w:pPr>
          </w:p>
        </w:tc>
        <w:tc>
          <w:tcPr>
            <w:tcW w:w="807" w:type="dxa"/>
            <w:tcBorders>
              <w:right w:val="nil"/>
            </w:tcBorders>
          </w:tcPr>
          <w:p w14:paraId="69ABA155" w14:textId="77777777" w:rsidR="001D7FBE" w:rsidRPr="00333840" w:rsidRDefault="001D7FBE">
            <w:pPr>
              <w:pStyle w:val="Tabell"/>
              <w:jc w:val="center"/>
              <w:rPr>
                <w:color w:val="auto"/>
                <w:sz w:val="18"/>
              </w:rPr>
            </w:pPr>
            <w:proofErr w:type="spellStart"/>
            <w:r w:rsidRPr="00333840">
              <w:rPr>
                <w:color w:val="auto"/>
                <w:sz w:val="18"/>
              </w:rPr>
              <w:t>K44</w:t>
            </w:r>
            <w:proofErr w:type="spellEnd"/>
          </w:p>
        </w:tc>
        <w:tc>
          <w:tcPr>
            <w:tcW w:w="985" w:type="dxa"/>
            <w:tcBorders>
              <w:left w:val="nil"/>
            </w:tcBorders>
          </w:tcPr>
          <w:p w14:paraId="78592672" w14:textId="77777777" w:rsidR="001D7FBE" w:rsidRPr="00333840" w:rsidRDefault="001D7FBE">
            <w:pPr>
              <w:pStyle w:val="Tabell"/>
              <w:jc w:val="center"/>
              <w:rPr>
                <w:color w:val="auto"/>
                <w:sz w:val="18"/>
              </w:rPr>
            </w:pPr>
            <w:r w:rsidRPr="00333840">
              <w:rPr>
                <w:color w:val="auto"/>
                <w:sz w:val="18"/>
              </w:rPr>
              <w:t>658</w:t>
            </w:r>
          </w:p>
        </w:tc>
      </w:tr>
      <w:tr w:rsidR="00F0161E" w:rsidRPr="00333840" w14:paraId="49A7F01C" w14:textId="77777777">
        <w:trPr>
          <w:cantSplit/>
        </w:trPr>
        <w:tc>
          <w:tcPr>
            <w:tcW w:w="750" w:type="dxa"/>
            <w:vMerge/>
          </w:tcPr>
          <w:p w14:paraId="165F4903" w14:textId="77777777" w:rsidR="001D7FBE" w:rsidRPr="00333840" w:rsidRDefault="001D7FBE">
            <w:pPr>
              <w:pStyle w:val="Tabell"/>
              <w:jc w:val="center"/>
              <w:rPr>
                <w:color w:val="auto"/>
                <w:sz w:val="18"/>
              </w:rPr>
            </w:pPr>
          </w:p>
        </w:tc>
        <w:tc>
          <w:tcPr>
            <w:tcW w:w="807" w:type="dxa"/>
            <w:tcBorders>
              <w:right w:val="nil"/>
            </w:tcBorders>
          </w:tcPr>
          <w:p w14:paraId="6080B0E2" w14:textId="77777777" w:rsidR="001D7FBE" w:rsidRPr="00333840" w:rsidRDefault="001D7FBE">
            <w:pPr>
              <w:pStyle w:val="Tabell"/>
              <w:jc w:val="center"/>
              <w:rPr>
                <w:color w:val="auto"/>
                <w:sz w:val="18"/>
              </w:rPr>
            </w:pPr>
            <w:proofErr w:type="spellStart"/>
            <w:r w:rsidRPr="00333840">
              <w:rPr>
                <w:color w:val="auto"/>
                <w:sz w:val="18"/>
              </w:rPr>
              <w:t>D10</w:t>
            </w:r>
            <w:proofErr w:type="spellEnd"/>
          </w:p>
        </w:tc>
        <w:tc>
          <w:tcPr>
            <w:tcW w:w="985" w:type="dxa"/>
            <w:tcBorders>
              <w:left w:val="nil"/>
              <w:right w:val="nil"/>
            </w:tcBorders>
          </w:tcPr>
          <w:p w14:paraId="440EC22A" w14:textId="77777777" w:rsidR="001D7FBE" w:rsidRPr="00333840" w:rsidRDefault="001D7FBE">
            <w:pPr>
              <w:pStyle w:val="Tabell"/>
              <w:jc w:val="center"/>
              <w:rPr>
                <w:color w:val="auto"/>
                <w:sz w:val="18"/>
              </w:rPr>
            </w:pPr>
            <w:r w:rsidRPr="00333840">
              <w:rPr>
                <w:color w:val="auto"/>
                <w:sz w:val="18"/>
              </w:rPr>
              <w:t>186.0</w:t>
            </w:r>
          </w:p>
        </w:tc>
        <w:tc>
          <w:tcPr>
            <w:tcW w:w="1018" w:type="dxa"/>
            <w:tcBorders>
              <w:left w:val="nil"/>
            </w:tcBorders>
          </w:tcPr>
          <w:p w14:paraId="053BACF6"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5D671BD4" w14:textId="77777777" w:rsidR="001D7FBE" w:rsidRPr="00333840" w:rsidRDefault="001D7FBE">
            <w:pPr>
              <w:pStyle w:val="Tabell"/>
              <w:rPr>
                <w:color w:val="auto"/>
                <w:sz w:val="18"/>
              </w:rPr>
            </w:pPr>
          </w:p>
        </w:tc>
        <w:tc>
          <w:tcPr>
            <w:tcW w:w="620" w:type="dxa"/>
            <w:tcBorders>
              <w:top w:val="nil"/>
              <w:left w:val="nil"/>
              <w:bottom w:val="nil"/>
              <w:right w:val="nil"/>
            </w:tcBorders>
          </w:tcPr>
          <w:p w14:paraId="57A37246"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463D49A"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74DFE45F" w14:textId="77777777" w:rsidR="001D7FBE" w:rsidRPr="00333840" w:rsidRDefault="001D7FBE">
            <w:pPr>
              <w:pStyle w:val="Tabell"/>
              <w:jc w:val="center"/>
              <w:rPr>
                <w:color w:val="auto"/>
                <w:sz w:val="18"/>
              </w:rPr>
            </w:pPr>
          </w:p>
        </w:tc>
        <w:tc>
          <w:tcPr>
            <w:tcW w:w="160" w:type="dxa"/>
            <w:tcBorders>
              <w:top w:val="nil"/>
              <w:left w:val="nil"/>
              <w:bottom w:val="nil"/>
            </w:tcBorders>
          </w:tcPr>
          <w:p w14:paraId="4C48F4D7" w14:textId="77777777" w:rsidR="001D7FBE" w:rsidRPr="00333840" w:rsidRDefault="001D7FBE">
            <w:pPr>
              <w:pStyle w:val="Tabell"/>
              <w:jc w:val="center"/>
              <w:rPr>
                <w:color w:val="auto"/>
                <w:sz w:val="18"/>
              </w:rPr>
            </w:pPr>
          </w:p>
        </w:tc>
        <w:tc>
          <w:tcPr>
            <w:tcW w:w="563" w:type="dxa"/>
            <w:vMerge/>
          </w:tcPr>
          <w:p w14:paraId="25E5BE57" w14:textId="77777777" w:rsidR="001D7FBE" w:rsidRPr="00333840" w:rsidRDefault="001D7FBE">
            <w:pPr>
              <w:pStyle w:val="Tabell"/>
              <w:rPr>
                <w:color w:val="auto"/>
                <w:sz w:val="18"/>
              </w:rPr>
            </w:pPr>
          </w:p>
        </w:tc>
        <w:tc>
          <w:tcPr>
            <w:tcW w:w="807" w:type="dxa"/>
            <w:tcBorders>
              <w:right w:val="nil"/>
            </w:tcBorders>
          </w:tcPr>
          <w:p w14:paraId="79C3C819" w14:textId="77777777" w:rsidR="001D7FBE" w:rsidRPr="00333840" w:rsidRDefault="001D7FBE">
            <w:pPr>
              <w:pStyle w:val="Tabell"/>
              <w:jc w:val="center"/>
              <w:rPr>
                <w:color w:val="auto"/>
                <w:sz w:val="18"/>
              </w:rPr>
            </w:pPr>
            <w:proofErr w:type="spellStart"/>
            <w:r w:rsidRPr="00333840">
              <w:rPr>
                <w:color w:val="auto"/>
                <w:sz w:val="18"/>
              </w:rPr>
              <w:t>K45</w:t>
            </w:r>
            <w:proofErr w:type="spellEnd"/>
          </w:p>
        </w:tc>
        <w:tc>
          <w:tcPr>
            <w:tcW w:w="985" w:type="dxa"/>
            <w:tcBorders>
              <w:left w:val="nil"/>
            </w:tcBorders>
          </w:tcPr>
          <w:p w14:paraId="66E065A2" w14:textId="77777777" w:rsidR="001D7FBE" w:rsidRPr="00333840" w:rsidRDefault="001D7FBE">
            <w:pPr>
              <w:pStyle w:val="Tabell"/>
              <w:jc w:val="center"/>
              <w:rPr>
                <w:color w:val="auto"/>
                <w:sz w:val="18"/>
              </w:rPr>
            </w:pPr>
            <w:r w:rsidRPr="00333840">
              <w:rPr>
                <w:color w:val="auto"/>
                <w:sz w:val="18"/>
              </w:rPr>
              <w:t>666</w:t>
            </w:r>
          </w:p>
        </w:tc>
      </w:tr>
      <w:tr w:rsidR="00F0161E" w:rsidRPr="00333840" w14:paraId="6C0F7B3C" w14:textId="77777777">
        <w:trPr>
          <w:cantSplit/>
        </w:trPr>
        <w:tc>
          <w:tcPr>
            <w:tcW w:w="750" w:type="dxa"/>
            <w:vMerge/>
          </w:tcPr>
          <w:p w14:paraId="4AB35077" w14:textId="77777777" w:rsidR="001D7FBE" w:rsidRPr="00333840" w:rsidRDefault="001D7FBE">
            <w:pPr>
              <w:pStyle w:val="Tabell"/>
              <w:jc w:val="center"/>
              <w:rPr>
                <w:color w:val="auto"/>
                <w:sz w:val="18"/>
              </w:rPr>
            </w:pPr>
          </w:p>
        </w:tc>
        <w:tc>
          <w:tcPr>
            <w:tcW w:w="807" w:type="dxa"/>
            <w:tcBorders>
              <w:right w:val="nil"/>
            </w:tcBorders>
          </w:tcPr>
          <w:p w14:paraId="5C22CD74" w14:textId="77777777" w:rsidR="001D7FBE" w:rsidRPr="00333840" w:rsidRDefault="001D7FBE">
            <w:pPr>
              <w:pStyle w:val="Tabell"/>
              <w:jc w:val="center"/>
              <w:rPr>
                <w:color w:val="auto"/>
                <w:sz w:val="18"/>
              </w:rPr>
            </w:pPr>
            <w:proofErr w:type="spellStart"/>
            <w:r w:rsidRPr="00333840">
              <w:rPr>
                <w:color w:val="auto"/>
                <w:sz w:val="18"/>
              </w:rPr>
              <w:t>K7</w:t>
            </w:r>
            <w:proofErr w:type="spellEnd"/>
          </w:p>
        </w:tc>
        <w:tc>
          <w:tcPr>
            <w:tcW w:w="985" w:type="dxa"/>
            <w:tcBorders>
              <w:left w:val="nil"/>
              <w:right w:val="nil"/>
            </w:tcBorders>
          </w:tcPr>
          <w:p w14:paraId="3E30CE61" w14:textId="77777777" w:rsidR="001D7FBE" w:rsidRPr="00333840" w:rsidRDefault="001D7FBE">
            <w:pPr>
              <w:pStyle w:val="Tabell"/>
              <w:jc w:val="center"/>
              <w:rPr>
                <w:color w:val="auto"/>
                <w:sz w:val="18"/>
              </w:rPr>
            </w:pPr>
            <w:r w:rsidRPr="00333840">
              <w:rPr>
                <w:color w:val="auto"/>
                <w:sz w:val="18"/>
              </w:rPr>
              <w:t>191.5</w:t>
            </w:r>
          </w:p>
        </w:tc>
        <w:tc>
          <w:tcPr>
            <w:tcW w:w="1018" w:type="dxa"/>
            <w:tcBorders>
              <w:left w:val="nil"/>
            </w:tcBorders>
          </w:tcPr>
          <w:p w14:paraId="716A470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15332DE3" w14:textId="77777777" w:rsidR="001D7FBE" w:rsidRPr="00333840" w:rsidRDefault="001D7FBE">
            <w:pPr>
              <w:pStyle w:val="Tabell"/>
              <w:rPr>
                <w:color w:val="auto"/>
                <w:sz w:val="18"/>
              </w:rPr>
            </w:pPr>
          </w:p>
        </w:tc>
        <w:tc>
          <w:tcPr>
            <w:tcW w:w="620" w:type="dxa"/>
            <w:tcBorders>
              <w:top w:val="nil"/>
              <w:left w:val="nil"/>
              <w:bottom w:val="nil"/>
              <w:right w:val="nil"/>
            </w:tcBorders>
          </w:tcPr>
          <w:p w14:paraId="6774113D"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AC63EB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2606EA9" w14:textId="77777777" w:rsidR="001D7FBE" w:rsidRPr="00333840" w:rsidRDefault="001D7FBE">
            <w:pPr>
              <w:pStyle w:val="Tabell"/>
              <w:jc w:val="center"/>
              <w:rPr>
                <w:color w:val="auto"/>
                <w:sz w:val="18"/>
              </w:rPr>
            </w:pPr>
          </w:p>
        </w:tc>
        <w:tc>
          <w:tcPr>
            <w:tcW w:w="160" w:type="dxa"/>
            <w:tcBorders>
              <w:top w:val="nil"/>
              <w:left w:val="nil"/>
              <w:bottom w:val="nil"/>
            </w:tcBorders>
          </w:tcPr>
          <w:p w14:paraId="58821931" w14:textId="77777777" w:rsidR="001D7FBE" w:rsidRPr="00333840" w:rsidRDefault="001D7FBE">
            <w:pPr>
              <w:pStyle w:val="Tabell"/>
              <w:jc w:val="center"/>
              <w:rPr>
                <w:color w:val="auto"/>
                <w:sz w:val="18"/>
              </w:rPr>
            </w:pPr>
          </w:p>
        </w:tc>
        <w:tc>
          <w:tcPr>
            <w:tcW w:w="563" w:type="dxa"/>
            <w:vMerge/>
          </w:tcPr>
          <w:p w14:paraId="120D57CD" w14:textId="77777777" w:rsidR="001D7FBE" w:rsidRPr="00333840" w:rsidRDefault="001D7FBE">
            <w:pPr>
              <w:pStyle w:val="Tabell"/>
              <w:rPr>
                <w:color w:val="auto"/>
                <w:sz w:val="18"/>
              </w:rPr>
            </w:pPr>
          </w:p>
        </w:tc>
        <w:tc>
          <w:tcPr>
            <w:tcW w:w="807" w:type="dxa"/>
            <w:tcBorders>
              <w:right w:val="nil"/>
            </w:tcBorders>
          </w:tcPr>
          <w:p w14:paraId="24EE15A3" w14:textId="77777777" w:rsidR="001D7FBE" w:rsidRPr="00333840" w:rsidRDefault="001D7FBE">
            <w:pPr>
              <w:pStyle w:val="Tabell"/>
              <w:jc w:val="center"/>
              <w:rPr>
                <w:color w:val="auto"/>
                <w:sz w:val="18"/>
              </w:rPr>
            </w:pPr>
            <w:proofErr w:type="spellStart"/>
            <w:r w:rsidRPr="00333840">
              <w:rPr>
                <w:color w:val="auto"/>
                <w:sz w:val="18"/>
              </w:rPr>
              <w:t>K46</w:t>
            </w:r>
            <w:proofErr w:type="spellEnd"/>
          </w:p>
        </w:tc>
        <w:tc>
          <w:tcPr>
            <w:tcW w:w="985" w:type="dxa"/>
            <w:tcBorders>
              <w:left w:val="nil"/>
            </w:tcBorders>
          </w:tcPr>
          <w:p w14:paraId="5CC0D09A" w14:textId="77777777" w:rsidR="001D7FBE" w:rsidRPr="00333840" w:rsidRDefault="001D7FBE">
            <w:pPr>
              <w:pStyle w:val="Tabell"/>
              <w:jc w:val="center"/>
              <w:rPr>
                <w:color w:val="auto"/>
                <w:sz w:val="18"/>
              </w:rPr>
            </w:pPr>
            <w:r w:rsidRPr="00333840">
              <w:rPr>
                <w:color w:val="auto"/>
                <w:sz w:val="18"/>
              </w:rPr>
              <w:t>674</w:t>
            </w:r>
          </w:p>
        </w:tc>
      </w:tr>
      <w:tr w:rsidR="00F0161E" w:rsidRPr="00333840" w14:paraId="15533E04" w14:textId="77777777">
        <w:trPr>
          <w:cantSplit/>
        </w:trPr>
        <w:tc>
          <w:tcPr>
            <w:tcW w:w="750" w:type="dxa"/>
            <w:vMerge/>
          </w:tcPr>
          <w:p w14:paraId="28F79E17" w14:textId="77777777" w:rsidR="001D7FBE" w:rsidRPr="00333840" w:rsidRDefault="001D7FBE">
            <w:pPr>
              <w:pStyle w:val="Tabell"/>
              <w:jc w:val="center"/>
              <w:rPr>
                <w:color w:val="auto"/>
                <w:sz w:val="18"/>
              </w:rPr>
            </w:pPr>
          </w:p>
        </w:tc>
        <w:tc>
          <w:tcPr>
            <w:tcW w:w="807" w:type="dxa"/>
            <w:tcBorders>
              <w:right w:val="nil"/>
            </w:tcBorders>
          </w:tcPr>
          <w:p w14:paraId="3E78A468" w14:textId="77777777" w:rsidR="001D7FBE" w:rsidRPr="00333840" w:rsidRDefault="001D7FBE">
            <w:pPr>
              <w:pStyle w:val="Tabell"/>
              <w:jc w:val="center"/>
              <w:rPr>
                <w:color w:val="auto"/>
                <w:sz w:val="18"/>
              </w:rPr>
            </w:pPr>
            <w:proofErr w:type="spellStart"/>
            <w:r w:rsidRPr="00333840">
              <w:rPr>
                <w:color w:val="auto"/>
                <w:sz w:val="18"/>
              </w:rPr>
              <w:t>D11</w:t>
            </w:r>
            <w:proofErr w:type="spellEnd"/>
          </w:p>
        </w:tc>
        <w:tc>
          <w:tcPr>
            <w:tcW w:w="985" w:type="dxa"/>
            <w:tcBorders>
              <w:left w:val="nil"/>
              <w:right w:val="nil"/>
            </w:tcBorders>
          </w:tcPr>
          <w:p w14:paraId="354811A2" w14:textId="77777777" w:rsidR="001D7FBE" w:rsidRPr="00333840" w:rsidRDefault="001D7FBE">
            <w:pPr>
              <w:pStyle w:val="Tabell"/>
              <w:jc w:val="center"/>
              <w:rPr>
                <w:color w:val="auto"/>
                <w:sz w:val="18"/>
              </w:rPr>
            </w:pPr>
            <w:r w:rsidRPr="00333840">
              <w:rPr>
                <w:color w:val="auto"/>
                <w:sz w:val="18"/>
              </w:rPr>
              <w:t>194.0</w:t>
            </w:r>
          </w:p>
        </w:tc>
        <w:tc>
          <w:tcPr>
            <w:tcW w:w="1018" w:type="dxa"/>
            <w:tcBorders>
              <w:left w:val="nil"/>
            </w:tcBorders>
          </w:tcPr>
          <w:p w14:paraId="28D94440"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21C2145" w14:textId="77777777" w:rsidR="001D7FBE" w:rsidRPr="00333840" w:rsidRDefault="001D7FBE">
            <w:pPr>
              <w:pStyle w:val="Tabell"/>
              <w:rPr>
                <w:color w:val="auto"/>
                <w:sz w:val="18"/>
              </w:rPr>
            </w:pPr>
          </w:p>
        </w:tc>
        <w:tc>
          <w:tcPr>
            <w:tcW w:w="620" w:type="dxa"/>
            <w:tcBorders>
              <w:top w:val="nil"/>
              <w:left w:val="nil"/>
              <w:bottom w:val="nil"/>
              <w:right w:val="nil"/>
            </w:tcBorders>
          </w:tcPr>
          <w:p w14:paraId="7C351B9F"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C718E83"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B74F2DC" w14:textId="77777777" w:rsidR="001D7FBE" w:rsidRPr="00333840" w:rsidRDefault="001D7FBE">
            <w:pPr>
              <w:pStyle w:val="Tabell"/>
              <w:jc w:val="center"/>
              <w:rPr>
                <w:color w:val="auto"/>
                <w:sz w:val="18"/>
              </w:rPr>
            </w:pPr>
          </w:p>
        </w:tc>
        <w:tc>
          <w:tcPr>
            <w:tcW w:w="160" w:type="dxa"/>
            <w:tcBorders>
              <w:top w:val="nil"/>
              <w:left w:val="nil"/>
              <w:bottom w:val="nil"/>
            </w:tcBorders>
          </w:tcPr>
          <w:p w14:paraId="6095AF65" w14:textId="77777777" w:rsidR="001D7FBE" w:rsidRPr="00333840" w:rsidRDefault="001D7FBE">
            <w:pPr>
              <w:pStyle w:val="Tabell"/>
              <w:jc w:val="center"/>
              <w:rPr>
                <w:color w:val="auto"/>
                <w:sz w:val="18"/>
              </w:rPr>
            </w:pPr>
          </w:p>
        </w:tc>
        <w:tc>
          <w:tcPr>
            <w:tcW w:w="563" w:type="dxa"/>
            <w:vMerge/>
          </w:tcPr>
          <w:p w14:paraId="6976AED9" w14:textId="77777777" w:rsidR="001D7FBE" w:rsidRPr="00333840" w:rsidRDefault="001D7FBE">
            <w:pPr>
              <w:pStyle w:val="Tabell"/>
              <w:rPr>
                <w:color w:val="auto"/>
                <w:sz w:val="18"/>
              </w:rPr>
            </w:pPr>
          </w:p>
        </w:tc>
        <w:tc>
          <w:tcPr>
            <w:tcW w:w="807" w:type="dxa"/>
            <w:tcBorders>
              <w:right w:val="nil"/>
            </w:tcBorders>
          </w:tcPr>
          <w:p w14:paraId="091EB006" w14:textId="77777777" w:rsidR="001D7FBE" w:rsidRPr="00333840" w:rsidRDefault="001D7FBE">
            <w:pPr>
              <w:pStyle w:val="Tabell"/>
              <w:jc w:val="center"/>
              <w:rPr>
                <w:color w:val="auto"/>
                <w:sz w:val="18"/>
              </w:rPr>
            </w:pPr>
            <w:proofErr w:type="spellStart"/>
            <w:r w:rsidRPr="00333840">
              <w:rPr>
                <w:color w:val="auto"/>
                <w:sz w:val="18"/>
              </w:rPr>
              <w:t>K47</w:t>
            </w:r>
            <w:proofErr w:type="spellEnd"/>
          </w:p>
        </w:tc>
        <w:tc>
          <w:tcPr>
            <w:tcW w:w="985" w:type="dxa"/>
            <w:tcBorders>
              <w:left w:val="nil"/>
            </w:tcBorders>
          </w:tcPr>
          <w:p w14:paraId="79538CF3" w14:textId="77777777" w:rsidR="001D7FBE" w:rsidRPr="00333840" w:rsidRDefault="001D7FBE">
            <w:pPr>
              <w:pStyle w:val="Tabell"/>
              <w:jc w:val="center"/>
              <w:rPr>
                <w:color w:val="auto"/>
                <w:sz w:val="18"/>
              </w:rPr>
            </w:pPr>
            <w:r w:rsidRPr="00333840">
              <w:rPr>
                <w:color w:val="auto"/>
                <w:sz w:val="18"/>
              </w:rPr>
              <w:t>682</w:t>
            </w:r>
          </w:p>
        </w:tc>
      </w:tr>
      <w:tr w:rsidR="00F0161E" w:rsidRPr="00333840" w14:paraId="60B4458E" w14:textId="77777777">
        <w:trPr>
          <w:cantSplit/>
        </w:trPr>
        <w:tc>
          <w:tcPr>
            <w:tcW w:w="750" w:type="dxa"/>
            <w:vMerge/>
          </w:tcPr>
          <w:p w14:paraId="357EDD1F" w14:textId="77777777" w:rsidR="001D7FBE" w:rsidRPr="00333840" w:rsidRDefault="001D7FBE">
            <w:pPr>
              <w:pStyle w:val="Tabell"/>
              <w:jc w:val="center"/>
              <w:rPr>
                <w:color w:val="auto"/>
                <w:sz w:val="18"/>
              </w:rPr>
            </w:pPr>
          </w:p>
        </w:tc>
        <w:tc>
          <w:tcPr>
            <w:tcW w:w="807" w:type="dxa"/>
            <w:tcBorders>
              <w:right w:val="nil"/>
            </w:tcBorders>
          </w:tcPr>
          <w:p w14:paraId="5EF5B48B" w14:textId="77777777" w:rsidR="001D7FBE" w:rsidRPr="00333840" w:rsidRDefault="001D7FBE">
            <w:pPr>
              <w:pStyle w:val="Tabell"/>
              <w:jc w:val="center"/>
              <w:rPr>
                <w:color w:val="auto"/>
                <w:sz w:val="18"/>
              </w:rPr>
            </w:pPr>
            <w:proofErr w:type="spellStart"/>
            <w:r w:rsidRPr="00333840">
              <w:rPr>
                <w:color w:val="auto"/>
                <w:sz w:val="18"/>
              </w:rPr>
              <w:t>K8</w:t>
            </w:r>
            <w:proofErr w:type="spellEnd"/>
          </w:p>
        </w:tc>
        <w:tc>
          <w:tcPr>
            <w:tcW w:w="985" w:type="dxa"/>
            <w:tcBorders>
              <w:left w:val="nil"/>
              <w:right w:val="nil"/>
            </w:tcBorders>
          </w:tcPr>
          <w:p w14:paraId="131C20E0" w14:textId="77777777" w:rsidR="001D7FBE" w:rsidRPr="00333840" w:rsidRDefault="001D7FBE">
            <w:pPr>
              <w:pStyle w:val="Tabell"/>
              <w:jc w:val="center"/>
              <w:rPr>
                <w:color w:val="auto"/>
                <w:sz w:val="18"/>
              </w:rPr>
            </w:pPr>
            <w:r w:rsidRPr="00333840">
              <w:rPr>
                <w:color w:val="auto"/>
                <w:sz w:val="18"/>
              </w:rPr>
              <w:t>198.5</w:t>
            </w:r>
          </w:p>
        </w:tc>
        <w:tc>
          <w:tcPr>
            <w:tcW w:w="1018" w:type="dxa"/>
            <w:tcBorders>
              <w:left w:val="nil"/>
            </w:tcBorders>
          </w:tcPr>
          <w:p w14:paraId="3925E5D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DEEAF2F" w14:textId="77777777" w:rsidR="001D7FBE" w:rsidRPr="00333840" w:rsidRDefault="001D7FBE">
            <w:pPr>
              <w:pStyle w:val="Tabell"/>
              <w:rPr>
                <w:color w:val="auto"/>
                <w:sz w:val="18"/>
              </w:rPr>
            </w:pPr>
          </w:p>
        </w:tc>
        <w:tc>
          <w:tcPr>
            <w:tcW w:w="620" w:type="dxa"/>
            <w:tcBorders>
              <w:top w:val="nil"/>
              <w:left w:val="nil"/>
              <w:bottom w:val="nil"/>
              <w:right w:val="nil"/>
            </w:tcBorders>
          </w:tcPr>
          <w:p w14:paraId="48C38E9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14316A6"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5C88A36" w14:textId="77777777" w:rsidR="001D7FBE" w:rsidRPr="00333840" w:rsidRDefault="001D7FBE">
            <w:pPr>
              <w:pStyle w:val="Tabell"/>
              <w:jc w:val="center"/>
              <w:rPr>
                <w:color w:val="auto"/>
                <w:sz w:val="18"/>
              </w:rPr>
            </w:pPr>
          </w:p>
        </w:tc>
        <w:tc>
          <w:tcPr>
            <w:tcW w:w="160" w:type="dxa"/>
            <w:tcBorders>
              <w:top w:val="nil"/>
              <w:left w:val="nil"/>
              <w:bottom w:val="nil"/>
            </w:tcBorders>
          </w:tcPr>
          <w:p w14:paraId="096B2465" w14:textId="77777777" w:rsidR="001D7FBE" w:rsidRPr="00333840" w:rsidRDefault="001D7FBE">
            <w:pPr>
              <w:pStyle w:val="Tabell"/>
              <w:jc w:val="center"/>
              <w:rPr>
                <w:color w:val="auto"/>
                <w:sz w:val="18"/>
              </w:rPr>
            </w:pPr>
          </w:p>
        </w:tc>
        <w:tc>
          <w:tcPr>
            <w:tcW w:w="563" w:type="dxa"/>
            <w:vMerge/>
          </w:tcPr>
          <w:p w14:paraId="6E5FE3F2" w14:textId="77777777" w:rsidR="001D7FBE" w:rsidRPr="00333840" w:rsidRDefault="001D7FBE">
            <w:pPr>
              <w:pStyle w:val="Tabell"/>
              <w:rPr>
                <w:color w:val="auto"/>
                <w:sz w:val="18"/>
              </w:rPr>
            </w:pPr>
          </w:p>
        </w:tc>
        <w:tc>
          <w:tcPr>
            <w:tcW w:w="807" w:type="dxa"/>
            <w:tcBorders>
              <w:right w:val="nil"/>
            </w:tcBorders>
          </w:tcPr>
          <w:p w14:paraId="6FB8B006" w14:textId="77777777" w:rsidR="001D7FBE" w:rsidRPr="00333840" w:rsidRDefault="001D7FBE">
            <w:pPr>
              <w:pStyle w:val="Tabell"/>
              <w:jc w:val="center"/>
              <w:rPr>
                <w:color w:val="auto"/>
                <w:sz w:val="18"/>
              </w:rPr>
            </w:pPr>
            <w:proofErr w:type="spellStart"/>
            <w:r w:rsidRPr="00333840">
              <w:rPr>
                <w:color w:val="auto"/>
                <w:sz w:val="18"/>
              </w:rPr>
              <w:t>K48</w:t>
            </w:r>
            <w:proofErr w:type="spellEnd"/>
          </w:p>
        </w:tc>
        <w:tc>
          <w:tcPr>
            <w:tcW w:w="985" w:type="dxa"/>
            <w:tcBorders>
              <w:left w:val="nil"/>
            </w:tcBorders>
          </w:tcPr>
          <w:p w14:paraId="1B45D2CA" w14:textId="77777777" w:rsidR="001D7FBE" w:rsidRPr="00333840" w:rsidRDefault="001D7FBE">
            <w:pPr>
              <w:pStyle w:val="Tabell"/>
              <w:jc w:val="center"/>
              <w:rPr>
                <w:color w:val="auto"/>
                <w:sz w:val="18"/>
              </w:rPr>
            </w:pPr>
            <w:r w:rsidRPr="00333840">
              <w:rPr>
                <w:color w:val="auto"/>
                <w:sz w:val="18"/>
              </w:rPr>
              <w:t>690</w:t>
            </w:r>
          </w:p>
        </w:tc>
      </w:tr>
      <w:tr w:rsidR="00F0161E" w:rsidRPr="00333840" w14:paraId="4CBDA3AA" w14:textId="77777777">
        <w:trPr>
          <w:cantSplit/>
        </w:trPr>
        <w:tc>
          <w:tcPr>
            <w:tcW w:w="750" w:type="dxa"/>
            <w:vMerge/>
          </w:tcPr>
          <w:p w14:paraId="7EDD3EEF" w14:textId="77777777" w:rsidR="001D7FBE" w:rsidRPr="00333840" w:rsidRDefault="001D7FBE">
            <w:pPr>
              <w:pStyle w:val="Tabell"/>
              <w:jc w:val="center"/>
              <w:rPr>
                <w:color w:val="auto"/>
                <w:sz w:val="18"/>
              </w:rPr>
            </w:pPr>
          </w:p>
        </w:tc>
        <w:tc>
          <w:tcPr>
            <w:tcW w:w="807" w:type="dxa"/>
            <w:tcBorders>
              <w:right w:val="nil"/>
            </w:tcBorders>
          </w:tcPr>
          <w:p w14:paraId="08C45BAD" w14:textId="77777777" w:rsidR="001D7FBE" w:rsidRPr="00333840" w:rsidRDefault="001D7FBE">
            <w:pPr>
              <w:pStyle w:val="Tabell"/>
              <w:jc w:val="center"/>
              <w:rPr>
                <w:color w:val="auto"/>
                <w:sz w:val="18"/>
              </w:rPr>
            </w:pPr>
            <w:proofErr w:type="spellStart"/>
            <w:r w:rsidRPr="00333840">
              <w:rPr>
                <w:color w:val="auto"/>
                <w:sz w:val="18"/>
              </w:rPr>
              <w:t>D12</w:t>
            </w:r>
            <w:proofErr w:type="spellEnd"/>
          </w:p>
        </w:tc>
        <w:tc>
          <w:tcPr>
            <w:tcW w:w="985" w:type="dxa"/>
            <w:tcBorders>
              <w:left w:val="nil"/>
              <w:right w:val="nil"/>
            </w:tcBorders>
          </w:tcPr>
          <w:p w14:paraId="6FFDB145" w14:textId="77777777" w:rsidR="001D7FBE" w:rsidRPr="00333840" w:rsidRDefault="001D7FBE">
            <w:pPr>
              <w:pStyle w:val="Tabell"/>
              <w:jc w:val="center"/>
              <w:rPr>
                <w:color w:val="auto"/>
                <w:sz w:val="18"/>
              </w:rPr>
            </w:pPr>
            <w:r w:rsidRPr="00333840">
              <w:rPr>
                <w:color w:val="auto"/>
                <w:sz w:val="18"/>
              </w:rPr>
              <w:t>202.0</w:t>
            </w:r>
          </w:p>
        </w:tc>
        <w:tc>
          <w:tcPr>
            <w:tcW w:w="1018" w:type="dxa"/>
            <w:tcBorders>
              <w:left w:val="nil"/>
            </w:tcBorders>
          </w:tcPr>
          <w:p w14:paraId="7286917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2F873D33" w14:textId="77777777" w:rsidR="001D7FBE" w:rsidRPr="00333840" w:rsidRDefault="001D7FBE">
            <w:pPr>
              <w:pStyle w:val="Tabell"/>
              <w:rPr>
                <w:color w:val="auto"/>
                <w:sz w:val="18"/>
              </w:rPr>
            </w:pPr>
          </w:p>
        </w:tc>
        <w:tc>
          <w:tcPr>
            <w:tcW w:w="620" w:type="dxa"/>
            <w:tcBorders>
              <w:top w:val="nil"/>
              <w:left w:val="nil"/>
              <w:bottom w:val="nil"/>
              <w:right w:val="nil"/>
            </w:tcBorders>
          </w:tcPr>
          <w:p w14:paraId="7243A591"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83395E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E0B6E73" w14:textId="77777777" w:rsidR="001D7FBE" w:rsidRPr="00333840" w:rsidRDefault="001D7FBE">
            <w:pPr>
              <w:pStyle w:val="Tabell"/>
              <w:jc w:val="center"/>
              <w:rPr>
                <w:color w:val="auto"/>
                <w:sz w:val="18"/>
              </w:rPr>
            </w:pPr>
          </w:p>
        </w:tc>
        <w:tc>
          <w:tcPr>
            <w:tcW w:w="160" w:type="dxa"/>
            <w:tcBorders>
              <w:top w:val="nil"/>
              <w:left w:val="nil"/>
              <w:bottom w:val="nil"/>
            </w:tcBorders>
          </w:tcPr>
          <w:p w14:paraId="77992B4F" w14:textId="77777777" w:rsidR="001D7FBE" w:rsidRPr="00333840" w:rsidRDefault="001D7FBE">
            <w:pPr>
              <w:pStyle w:val="Tabell"/>
              <w:jc w:val="center"/>
              <w:rPr>
                <w:color w:val="auto"/>
                <w:sz w:val="18"/>
              </w:rPr>
            </w:pPr>
          </w:p>
        </w:tc>
        <w:tc>
          <w:tcPr>
            <w:tcW w:w="563" w:type="dxa"/>
            <w:vMerge/>
          </w:tcPr>
          <w:p w14:paraId="4A1F675D" w14:textId="77777777" w:rsidR="001D7FBE" w:rsidRPr="00333840" w:rsidRDefault="001D7FBE">
            <w:pPr>
              <w:pStyle w:val="Tabell"/>
              <w:rPr>
                <w:color w:val="auto"/>
                <w:sz w:val="18"/>
              </w:rPr>
            </w:pPr>
          </w:p>
        </w:tc>
        <w:tc>
          <w:tcPr>
            <w:tcW w:w="807" w:type="dxa"/>
            <w:tcBorders>
              <w:right w:val="nil"/>
            </w:tcBorders>
          </w:tcPr>
          <w:p w14:paraId="31CD49C1" w14:textId="77777777" w:rsidR="001D7FBE" w:rsidRPr="00333840" w:rsidRDefault="001D7FBE">
            <w:pPr>
              <w:pStyle w:val="Tabell"/>
              <w:jc w:val="center"/>
              <w:rPr>
                <w:color w:val="auto"/>
                <w:sz w:val="18"/>
              </w:rPr>
            </w:pPr>
            <w:proofErr w:type="spellStart"/>
            <w:r w:rsidRPr="00333840">
              <w:rPr>
                <w:color w:val="auto"/>
                <w:sz w:val="18"/>
              </w:rPr>
              <w:t>K49</w:t>
            </w:r>
            <w:proofErr w:type="spellEnd"/>
          </w:p>
        </w:tc>
        <w:tc>
          <w:tcPr>
            <w:tcW w:w="985" w:type="dxa"/>
            <w:tcBorders>
              <w:left w:val="nil"/>
            </w:tcBorders>
          </w:tcPr>
          <w:p w14:paraId="2B934B54" w14:textId="77777777" w:rsidR="001D7FBE" w:rsidRPr="00333840" w:rsidRDefault="001D7FBE">
            <w:pPr>
              <w:pStyle w:val="Tabell"/>
              <w:jc w:val="center"/>
              <w:rPr>
                <w:color w:val="auto"/>
                <w:sz w:val="18"/>
              </w:rPr>
            </w:pPr>
            <w:r w:rsidRPr="00333840">
              <w:rPr>
                <w:color w:val="auto"/>
                <w:sz w:val="18"/>
              </w:rPr>
              <w:t>698</w:t>
            </w:r>
          </w:p>
        </w:tc>
      </w:tr>
      <w:tr w:rsidR="00F0161E" w:rsidRPr="00333840" w14:paraId="2C17AA96" w14:textId="77777777">
        <w:trPr>
          <w:cantSplit/>
        </w:trPr>
        <w:tc>
          <w:tcPr>
            <w:tcW w:w="750" w:type="dxa"/>
            <w:vMerge/>
          </w:tcPr>
          <w:p w14:paraId="223C9BE8" w14:textId="77777777" w:rsidR="001D7FBE" w:rsidRPr="00333840" w:rsidRDefault="001D7FBE">
            <w:pPr>
              <w:pStyle w:val="Tabell"/>
              <w:jc w:val="center"/>
              <w:rPr>
                <w:color w:val="auto"/>
                <w:sz w:val="18"/>
              </w:rPr>
            </w:pPr>
          </w:p>
        </w:tc>
        <w:tc>
          <w:tcPr>
            <w:tcW w:w="807" w:type="dxa"/>
            <w:tcBorders>
              <w:right w:val="nil"/>
            </w:tcBorders>
          </w:tcPr>
          <w:p w14:paraId="0A35E362" w14:textId="77777777" w:rsidR="001D7FBE" w:rsidRPr="00333840" w:rsidRDefault="001D7FBE">
            <w:pPr>
              <w:pStyle w:val="Tabell"/>
              <w:jc w:val="center"/>
              <w:rPr>
                <w:color w:val="auto"/>
                <w:sz w:val="18"/>
              </w:rPr>
            </w:pPr>
            <w:proofErr w:type="spellStart"/>
            <w:r w:rsidRPr="00333840">
              <w:rPr>
                <w:color w:val="auto"/>
                <w:sz w:val="18"/>
              </w:rPr>
              <w:t>K9</w:t>
            </w:r>
            <w:proofErr w:type="spellEnd"/>
          </w:p>
        </w:tc>
        <w:tc>
          <w:tcPr>
            <w:tcW w:w="985" w:type="dxa"/>
            <w:tcBorders>
              <w:left w:val="nil"/>
              <w:right w:val="nil"/>
            </w:tcBorders>
          </w:tcPr>
          <w:p w14:paraId="5060E0BF" w14:textId="77777777" w:rsidR="001D7FBE" w:rsidRPr="00333840" w:rsidRDefault="001D7FBE">
            <w:pPr>
              <w:pStyle w:val="Tabell"/>
              <w:jc w:val="center"/>
              <w:rPr>
                <w:color w:val="auto"/>
                <w:sz w:val="18"/>
              </w:rPr>
            </w:pPr>
            <w:r w:rsidRPr="00333840">
              <w:rPr>
                <w:color w:val="auto"/>
                <w:sz w:val="18"/>
              </w:rPr>
              <w:t>205.5</w:t>
            </w:r>
          </w:p>
        </w:tc>
        <w:tc>
          <w:tcPr>
            <w:tcW w:w="1018" w:type="dxa"/>
            <w:tcBorders>
              <w:left w:val="nil"/>
            </w:tcBorders>
          </w:tcPr>
          <w:p w14:paraId="2F9AD76E"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62475AD8" w14:textId="77777777" w:rsidR="001D7FBE" w:rsidRPr="00333840" w:rsidRDefault="001D7FBE">
            <w:pPr>
              <w:pStyle w:val="Tabell"/>
              <w:rPr>
                <w:color w:val="auto"/>
                <w:sz w:val="18"/>
              </w:rPr>
            </w:pPr>
          </w:p>
        </w:tc>
        <w:tc>
          <w:tcPr>
            <w:tcW w:w="620" w:type="dxa"/>
            <w:tcBorders>
              <w:top w:val="nil"/>
              <w:left w:val="nil"/>
              <w:bottom w:val="nil"/>
              <w:right w:val="nil"/>
            </w:tcBorders>
          </w:tcPr>
          <w:p w14:paraId="66750009"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18F44DE"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051CC31" w14:textId="77777777" w:rsidR="001D7FBE" w:rsidRPr="00333840" w:rsidRDefault="001D7FBE">
            <w:pPr>
              <w:pStyle w:val="Tabell"/>
              <w:jc w:val="center"/>
              <w:rPr>
                <w:color w:val="auto"/>
                <w:sz w:val="18"/>
              </w:rPr>
            </w:pPr>
          </w:p>
        </w:tc>
        <w:tc>
          <w:tcPr>
            <w:tcW w:w="160" w:type="dxa"/>
            <w:tcBorders>
              <w:top w:val="nil"/>
              <w:left w:val="nil"/>
              <w:bottom w:val="nil"/>
            </w:tcBorders>
          </w:tcPr>
          <w:p w14:paraId="3D1361F2" w14:textId="77777777" w:rsidR="001D7FBE" w:rsidRPr="00333840" w:rsidRDefault="001D7FBE">
            <w:pPr>
              <w:pStyle w:val="Tabell"/>
              <w:jc w:val="center"/>
              <w:rPr>
                <w:color w:val="auto"/>
                <w:sz w:val="18"/>
              </w:rPr>
            </w:pPr>
          </w:p>
        </w:tc>
        <w:tc>
          <w:tcPr>
            <w:tcW w:w="563" w:type="dxa"/>
            <w:vMerge/>
          </w:tcPr>
          <w:p w14:paraId="2BA15B34" w14:textId="77777777" w:rsidR="001D7FBE" w:rsidRPr="00333840" w:rsidRDefault="001D7FBE">
            <w:pPr>
              <w:pStyle w:val="Tabell"/>
              <w:rPr>
                <w:color w:val="auto"/>
                <w:sz w:val="18"/>
              </w:rPr>
            </w:pPr>
          </w:p>
        </w:tc>
        <w:tc>
          <w:tcPr>
            <w:tcW w:w="807" w:type="dxa"/>
            <w:tcBorders>
              <w:right w:val="nil"/>
            </w:tcBorders>
          </w:tcPr>
          <w:p w14:paraId="6834AF02" w14:textId="77777777" w:rsidR="001D7FBE" w:rsidRPr="00333840" w:rsidRDefault="001D7FBE">
            <w:pPr>
              <w:pStyle w:val="Tabell"/>
              <w:jc w:val="center"/>
              <w:rPr>
                <w:color w:val="auto"/>
                <w:sz w:val="18"/>
              </w:rPr>
            </w:pPr>
            <w:proofErr w:type="spellStart"/>
            <w:r w:rsidRPr="00333840">
              <w:rPr>
                <w:color w:val="auto"/>
                <w:sz w:val="18"/>
              </w:rPr>
              <w:t>K50</w:t>
            </w:r>
            <w:proofErr w:type="spellEnd"/>
          </w:p>
        </w:tc>
        <w:tc>
          <w:tcPr>
            <w:tcW w:w="985" w:type="dxa"/>
            <w:tcBorders>
              <w:left w:val="nil"/>
            </w:tcBorders>
          </w:tcPr>
          <w:p w14:paraId="482AC6C1" w14:textId="77777777" w:rsidR="001D7FBE" w:rsidRPr="00333840" w:rsidRDefault="001D7FBE">
            <w:pPr>
              <w:pStyle w:val="Tabell"/>
              <w:jc w:val="center"/>
              <w:rPr>
                <w:color w:val="auto"/>
                <w:sz w:val="18"/>
              </w:rPr>
            </w:pPr>
            <w:r w:rsidRPr="00333840">
              <w:rPr>
                <w:color w:val="auto"/>
                <w:sz w:val="18"/>
              </w:rPr>
              <w:t>706</w:t>
            </w:r>
          </w:p>
        </w:tc>
      </w:tr>
      <w:tr w:rsidR="00F0161E" w:rsidRPr="00333840" w14:paraId="0F897619" w14:textId="77777777">
        <w:trPr>
          <w:cantSplit/>
        </w:trPr>
        <w:tc>
          <w:tcPr>
            <w:tcW w:w="750" w:type="dxa"/>
            <w:vMerge/>
          </w:tcPr>
          <w:p w14:paraId="22F8197B" w14:textId="77777777" w:rsidR="001D7FBE" w:rsidRPr="00333840" w:rsidRDefault="001D7FBE">
            <w:pPr>
              <w:pStyle w:val="Tabell"/>
              <w:jc w:val="center"/>
              <w:rPr>
                <w:color w:val="auto"/>
                <w:sz w:val="18"/>
              </w:rPr>
            </w:pPr>
          </w:p>
        </w:tc>
        <w:tc>
          <w:tcPr>
            <w:tcW w:w="807" w:type="dxa"/>
            <w:tcBorders>
              <w:right w:val="nil"/>
            </w:tcBorders>
          </w:tcPr>
          <w:p w14:paraId="22F6471F" w14:textId="77777777" w:rsidR="001D7FBE" w:rsidRPr="00333840" w:rsidRDefault="001D7FBE">
            <w:pPr>
              <w:pStyle w:val="Tabell"/>
              <w:jc w:val="center"/>
              <w:rPr>
                <w:color w:val="auto"/>
                <w:sz w:val="18"/>
              </w:rPr>
            </w:pPr>
            <w:proofErr w:type="spellStart"/>
            <w:r w:rsidRPr="00333840">
              <w:rPr>
                <w:color w:val="auto"/>
                <w:sz w:val="18"/>
              </w:rPr>
              <w:t>D13</w:t>
            </w:r>
            <w:proofErr w:type="spellEnd"/>
          </w:p>
        </w:tc>
        <w:tc>
          <w:tcPr>
            <w:tcW w:w="985" w:type="dxa"/>
            <w:tcBorders>
              <w:left w:val="nil"/>
              <w:right w:val="nil"/>
            </w:tcBorders>
          </w:tcPr>
          <w:p w14:paraId="5D133605" w14:textId="77777777" w:rsidR="001D7FBE" w:rsidRPr="00333840" w:rsidRDefault="001D7FBE">
            <w:pPr>
              <w:pStyle w:val="Tabell"/>
              <w:jc w:val="center"/>
              <w:rPr>
                <w:color w:val="auto"/>
                <w:sz w:val="18"/>
              </w:rPr>
            </w:pPr>
            <w:r w:rsidRPr="00333840">
              <w:rPr>
                <w:color w:val="auto"/>
                <w:sz w:val="18"/>
              </w:rPr>
              <w:t>210.0</w:t>
            </w:r>
          </w:p>
        </w:tc>
        <w:tc>
          <w:tcPr>
            <w:tcW w:w="1018" w:type="dxa"/>
            <w:tcBorders>
              <w:left w:val="nil"/>
            </w:tcBorders>
          </w:tcPr>
          <w:p w14:paraId="450C3BC7"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15E1298" w14:textId="77777777" w:rsidR="001D7FBE" w:rsidRPr="00333840" w:rsidRDefault="001D7FBE">
            <w:pPr>
              <w:pStyle w:val="Tabell"/>
              <w:rPr>
                <w:color w:val="auto"/>
                <w:sz w:val="18"/>
              </w:rPr>
            </w:pPr>
          </w:p>
        </w:tc>
        <w:tc>
          <w:tcPr>
            <w:tcW w:w="620" w:type="dxa"/>
            <w:tcBorders>
              <w:top w:val="nil"/>
              <w:left w:val="nil"/>
              <w:bottom w:val="nil"/>
              <w:right w:val="nil"/>
            </w:tcBorders>
          </w:tcPr>
          <w:p w14:paraId="10FC07C5"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FC2CD0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F40A7A6" w14:textId="77777777" w:rsidR="001D7FBE" w:rsidRPr="00333840" w:rsidRDefault="001D7FBE">
            <w:pPr>
              <w:pStyle w:val="Tabell"/>
              <w:jc w:val="center"/>
              <w:rPr>
                <w:color w:val="auto"/>
                <w:sz w:val="18"/>
              </w:rPr>
            </w:pPr>
          </w:p>
        </w:tc>
        <w:tc>
          <w:tcPr>
            <w:tcW w:w="160" w:type="dxa"/>
            <w:tcBorders>
              <w:top w:val="nil"/>
              <w:left w:val="nil"/>
              <w:bottom w:val="nil"/>
            </w:tcBorders>
          </w:tcPr>
          <w:p w14:paraId="4E6C778A" w14:textId="77777777" w:rsidR="001D7FBE" w:rsidRPr="00333840" w:rsidRDefault="001D7FBE">
            <w:pPr>
              <w:pStyle w:val="Tabell"/>
              <w:jc w:val="center"/>
              <w:rPr>
                <w:color w:val="auto"/>
                <w:sz w:val="18"/>
              </w:rPr>
            </w:pPr>
          </w:p>
        </w:tc>
        <w:tc>
          <w:tcPr>
            <w:tcW w:w="563" w:type="dxa"/>
            <w:vMerge/>
          </w:tcPr>
          <w:p w14:paraId="3232BE67" w14:textId="77777777" w:rsidR="001D7FBE" w:rsidRPr="00333840" w:rsidRDefault="001D7FBE">
            <w:pPr>
              <w:pStyle w:val="Tabell"/>
              <w:rPr>
                <w:color w:val="auto"/>
                <w:sz w:val="18"/>
              </w:rPr>
            </w:pPr>
          </w:p>
        </w:tc>
        <w:tc>
          <w:tcPr>
            <w:tcW w:w="807" w:type="dxa"/>
            <w:tcBorders>
              <w:right w:val="nil"/>
            </w:tcBorders>
          </w:tcPr>
          <w:p w14:paraId="5FBF4404" w14:textId="77777777" w:rsidR="001D7FBE" w:rsidRPr="00333840" w:rsidRDefault="001D7FBE">
            <w:pPr>
              <w:pStyle w:val="Tabell"/>
              <w:jc w:val="center"/>
              <w:rPr>
                <w:color w:val="auto"/>
                <w:sz w:val="18"/>
              </w:rPr>
            </w:pPr>
            <w:proofErr w:type="spellStart"/>
            <w:r w:rsidRPr="00333840">
              <w:rPr>
                <w:color w:val="auto"/>
                <w:sz w:val="18"/>
              </w:rPr>
              <w:t>K51</w:t>
            </w:r>
            <w:proofErr w:type="spellEnd"/>
          </w:p>
        </w:tc>
        <w:tc>
          <w:tcPr>
            <w:tcW w:w="985" w:type="dxa"/>
            <w:tcBorders>
              <w:left w:val="nil"/>
            </w:tcBorders>
          </w:tcPr>
          <w:p w14:paraId="47A13C0C" w14:textId="77777777" w:rsidR="001D7FBE" w:rsidRPr="00333840" w:rsidRDefault="001D7FBE">
            <w:pPr>
              <w:pStyle w:val="Tabell"/>
              <w:jc w:val="center"/>
              <w:rPr>
                <w:color w:val="auto"/>
                <w:sz w:val="18"/>
              </w:rPr>
            </w:pPr>
            <w:r w:rsidRPr="00333840">
              <w:rPr>
                <w:color w:val="auto"/>
                <w:sz w:val="18"/>
              </w:rPr>
              <w:t>714</w:t>
            </w:r>
          </w:p>
        </w:tc>
      </w:tr>
      <w:tr w:rsidR="00F0161E" w:rsidRPr="00333840" w14:paraId="6251CBCB" w14:textId="77777777">
        <w:trPr>
          <w:cantSplit/>
        </w:trPr>
        <w:tc>
          <w:tcPr>
            <w:tcW w:w="750" w:type="dxa"/>
            <w:vMerge/>
          </w:tcPr>
          <w:p w14:paraId="2784597A" w14:textId="77777777" w:rsidR="001D7FBE" w:rsidRPr="00333840" w:rsidRDefault="001D7FBE">
            <w:pPr>
              <w:pStyle w:val="Tabell"/>
              <w:jc w:val="center"/>
              <w:rPr>
                <w:color w:val="auto"/>
                <w:sz w:val="18"/>
              </w:rPr>
            </w:pPr>
          </w:p>
        </w:tc>
        <w:tc>
          <w:tcPr>
            <w:tcW w:w="807" w:type="dxa"/>
            <w:tcBorders>
              <w:right w:val="nil"/>
            </w:tcBorders>
          </w:tcPr>
          <w:p w14:paraId="1B69603C" w14:textId="77777777" w:rsidR="001D7FBE" w:rsidRPr="00333840" w:rsidRDefault="001D7FBE">
            <w:pPr>
              <w:pStyle w:val="Tabell"/>
              <w:jc w:val="center"/>
              <w:rPr>
                <w:color w:val="auto"/>
                <w:sz w:val="18"/>
              </w:rPr>
            </w:pPr>
            <w:proofErr w:type="spellStart"/>
            <w:r w:rsidRPr="00333840">
              <w:rPr>
                <w:color w:val="auto"/>
                <w:sz w:val="18"/>
              </w:rPr>
              <w:t>K10</w:t>
            </w:r>
            <w:proofErr w:type="spellEnd"/>
          </w:p>
        </w:tc>
        <w:tc>
          <w:tcPr>
            <w:tcW w:w="985" w:type="dxa"/>
            <w:tcBorders>
              <w:left w:val="nil"/>
              <w:right w:val="nil"/>
            </w:tcBorders>
          </w:tcPr>
          <w:p w14:paraId="349D9924" w14:textId="77777777" w:rsidR="001D7FBE" w:rsidRPr="00333840" w:rsidRDefault="001D7FBE">
            <w:pPr>
              <w:pStyle w:val="Tabell"/>
              <w:jc w:val="center"/>
              <w:rPr>
                <w:color w:val="auto"/>
                <w:sz w:val="18"/>
              </w:rPr>
            </w:pPr>
            <w:r w:rsidRPr="00333840">
              <w:rPr>
                <w:color w:val="auto"/>
                <w:sz w:val="18"/>
              </w:rPr>
              <w:t>212.5</w:t>
            </w:r>
          </w:p>
        </w:tc>
        <w:tc>
          <w:tcPr>
            <w:tcW w:w="1018" w:type="dxa"/>
            <w:tcBorders>
              <w:left w:val="nil"/>
            </w:tcBorders>
          </w:tcPr>
          <w:p w14:paraId="1D08CE8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5E7B95A" w14:textId="77777777" w:rsidR="001D7FBE" w:rsidRPr="00333840" w:rsidRDefault="001D7FBE">
            <w:pPr>
              <w:pStyle w:val="Tabell"/>
              <w:rPr>
                <w:color w:val="auto"/>
                <w:sz w:val="18"/>
              </w:rPr>
            </w:pPr>
          </w:p>
        </w:tc>
        <w:tc>
          <w:tcPr>
            <w:tcW w:w="620" w:type="dxa"/>
            <w:tcBorders>
              <w:top w:val="nil"/>
              <w:left w:val="nil"/>
              <w:bottom w:val="nil"/>
              <w:right w:val="nil"/>
            </w:tcBorders>
          </w:tcPr>
          <w:p w14:paraId="55BEA742"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E2368A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7F732BDA" w14:textId="77777777" w:rsidR="001D7FBE" w:rsidRPr="00333840" w:rsidRDefault="001D7FBE">
            <w:pPr>
              <w:pStyle w:val="Tabell"/>
              <w:jc w:val="center"/>
              <w:rPr>
                <w:color w:val="auto"/>
                <w:sz w:val="18"/>
              </w:rPr>
            </w:pPr>
          </w:p>
        </w:tc>
        <w:tc>
          <w:tcPr>
            <w:tcW w:w="160" w:type="dxa"/>
            <w:tcBorders>
              <w:top w:val="nil"/>
              <w:left w:val="nil"/>
              <w:bottom w:val="nil"/>
            </w:tcBorders>
          </w:tcPr>
          <w:p w14:paraId="00665232" w14:textId="77777777" w:rsidR="001D7FBE" w:rsidRPr="00333840" w:rsidRDefault="001D7FBE">
            <w:pPr>
              <w:pStyle w:val="Tabell"/>
              <w:jc w:val="center"/>
              <w:rPr>
                <w:color w:val="auto"/>
                <w:sz w:val="18"/>
              </w:rPr>
            </w:pPr>
          </w:p>
        </w:tc>
        <w:tc>
          <w:tcPr>
            <w:tcW w:w="563" w:type="dxa"/>
            <w:vMerge/>
          </w:tcPr>
          <w:p w14:paraId="706BEF59" w14:textId="77777777" w:rsidR="001D7FBE" w:rsidRPr="00333840" w:rsidRDefault="001D7FBE">
            <w:pPr>
              <w:pStyle w:val="Tabell"/>
              <w:rPr>
                <w:color w:val="auto"/>
                <w:sz w:val="18"/>
              </w:rPr>
            </w:pPr>
          </w:p>
        </w:tc>
        <w:tc>
          <w:tcPr>
            <w:tcW w:w="807" w:type="dxa"/>
            <w:tcBorders>
              <w:right w:val="nil"/>
            </w:tcBorders>
          </w:tcPr>
          <w:p w14:paraId="77CA2975" w14:textId="77777777" w:rsidR="001D7FBE" w:rsidRPr="00333840" w:rsidRDefault="001D7FBE">
            <w:pPr>
              <w:pStyle w:val="Tabell"/>
              <w:jc w:val="center"/>
              <w:rPr>
                <w:color w:val="auto"/>
                <w:sz w:val="18"/>
              </w:rPr>
            </w:pPr>
            <w:proofErr w:type="spellStart"/>
            <w:r w:rsidRPr="00333840">
              <w:rPr>
                <w:color w:val="auto"/>
                <w:sz w:val="18"/>
              </w:rPr>
              <w:t>K52</w:t>
            </w:r>
            <w:proofErr w:type="spellEnd"/>
          </w:p>
        </w:tc>
        <w:tc>
          <w:tcPr>
            <w:tcW w:w="985" w:type="dxa"/>
            <w:tcBorders>
              <w:left w:val="nil"/>
            </w:tcBorders>
          </w:tcPr>
          <w:p w14:paraId="21A56CF6" w14:textId="77777777" w:rsidR="001D7FBE" w:rsidRPr="00333840" w:rsidRDefault="001D7FBE">
            <w:pPr>
              <w:pStyle w:val="Tabell"/>
              <w:jc w:val="center"/>
              <w:rPr>
                <w:color w:val="auto"/>
                <w:sz w:val="18"/>
              </w:rPr>
            </w:pPr>
            <w:r w:rsidRPr="00333840">
              <w:rPr>
                <w:color w:val="auto"/>
                <w:sz w:val="18"/>
              </w:rPr>
              <w:t>722</w:t>
            </w:r>
          </w:p>
        </w:tc>
      </w:tr>
      <w:tr w:rsidR="00F0161E" w:rsidRPr="00333840" w14:paraId="48B75C7E" w14:textId="77777777">
        <w:trPr>
          <w:cantSplit/>
        </w:trPr>
        <w:tc>
          <w:tcPr>
            <w:tcW w:w="750" w:type="dxa"/>
            <w:vMerge/>
          </w:tcPr>
          <w:p w14:paraId="77040DF3" w14:textId="77777777" w:rsidR="001D7FBE" w:rsidRPr="00333840" w:rsidRDefault="001D7FBE">
            <w:pPr>
              <w:pStyle w:val="Tabell"/>
              <w:jc w:val="center"/>
              <w:rPr>
                <w:color w:val="auto"/>
                <w:sz w:val="18"/>
              </w:rPr>
            </w:pPr>
          </w:p>
        </w:tc>
        <w:tc>
          <w:tcPr>
            <w:tcW w:w="807" w:type="dxa"/>
            <w:tcBorders>
              <w:right w:val="nil"/>
            </w:tcBorders>
          </w:tcPr>
          <w:p w14:paraId="71980FFF" w14:textId="77777777" w:rsidR="001D7FBE" w:rsidRPr="00333840" w:rsidRDefault="001D7FBE">
            <w:pPr>
              <w:pStyle w:val="Tabell"/>
              <w:jc w:val="center"/>
              <w:rPr>
                <w:color w:val="auto"/>
                <w:sz w:val="18"/>
              </w:rPr>
            </w:pPr>
            <w:proofErr w:type="spellStart"/>
            <w:r w:rsidRPr="00333840">
              <w:rPr>
                <w:color w:val="auto"/>
                <w:sz w:val="18"/>
              </w:rPr>
              <w:t>D14</w:t>
            </w:r>
            <w:proofErr w:type="spellEnd"/>
          </w:p>
        </w:tc>
        <w:tc>
          <w:tcPr>
            <w:tcW w:w="985" w:type="dxa"/>
            <w:tcBorders>
              <w:left w:val="nil"/>
              <w:right w:val="nil"/>
            </w:tcBorders>
          </w:tcPr>
          <w:p w14:paraId="71AA990D" w14:textId="77777777" w:rsidR="001D7FBE" w:rsidRPr="00333840" w:rsidRDefault="001D7FBE">
            <w:pPr>
              <w:pStyle w:val="Tabell"/>
              <w:jc w:val="center"/>
              <w:rPr>
                <w:color w:val="auto"/>
                <w:sz w:val="18"/>
              </w:rPr>
            </w:pPr>
            <w:r w:rsidRPr="00333840">
              <w:rPr>
                <w:color w:val="auto"/>
                <w:sz w:val="18"/>
              </w:rPr>
              <w:t>218.0</w:t>
            </w:r>
          </w:p>
        </w:tc>
        <w:tc>
          <w:tcPr>
            <w:tcW w:w="1018" w:type="dxa"/>
            <w:tcBorders>
              <w:left w:val="nil"/>
            </w:tcBorders>
          </w:tcPr>
          <w:p w14:paraId="38BE8BD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106DA20" w14:textId="77777777" w:rsidR="001D7FBE" w:rsidRPr="00333840" w:rsidRDefault="001D7FBE">
            <w:pPr>
              <w:pStyle w:val="Tabell"/>
              <w:rPr>
                <w:color w:val="auto"/>
                <w:sz w:val="18"/>
              </w:rPr>
            </w:pPr>
          </w:p>
        </w:tc>
        <w:tc>
          <w:tcPr>
            <w:tcW w:w="620" w:type="dxa"/>
            <w:tcBorders>
              <w:top w:val="nil"/>
              <w:left w:val="nil"/>
              <w:bottom w:val="nil"/>
              <w:right w:val="nil"/>
            </w:tcBorders>
          </w:tcPr>
          <w:p w14:paraId="7EEAA123"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A34BFA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4A9BD31" w14:textId="77777777" w:rsidR="001D7FBE" w:rsidRPr="00333840" w:rsidRDefault="001D7FBE">
            <w:pPr>
              <w:pStyle w:val="Tabell"/>
              <w:jc w:val="center"/>
              <w:rPr>
                <w:color w:val="auto"/>
                <w:sz w:val="18"/>
              </w:rPr>
            </w:pPr>
          </w:p>
        </w:tc>
        <w:tc>
          <w:tcPr>
            <w:tcW w:w="160" w:type="dxa"/>
            <w:tcBorders>
              <w:top w:val="nil"/>
              <w:left w:val="nil"/>
              <w:bottom w:val="nil"/>
            </w:tcBorders>
          </w:tcPr>
          <w:p w14:paraId="1ECBD1E0" w14:textId="77777777" w:rsidR="001D7FBE" w:rsidRPr="00333840" w:rsidRDefault="001D7FBE">
            <w:pPr>
              <w:pStyle w:val="Tabell"/>
              <w:jc w:val="center"/>
              <w:rPr>
                <w:color w:val="auto"/>
                <w:sz w:val="18"/>
              </w:rPr>
            </w:pPr>
          </w:p>
        </w:tc>
        <w:tc>
          <w:tcPr>
            <w:tcW w:w="563" w:type="dxa"/>
            <w:vMerge/>
          </w:tcPr>
          <w:p w14:paraId="0C3F4662" w14:textId="77777777" w:rsidR="001D7FBE" w:rsidRPr="00333840" w:rsidRDefault="001D7FBE">
            <w:pPr>
              <w:pStyle w:val="Tabell"/>
              <w:rPr>
                <w:color w:val="auto"/>
                <w:sz w:val="18"/>
              </w:rPr>
            </w:pPr>
          </w:p>
        </w:tc>
        <w:tc>
          <w:tcPr>
            <w:tcW w:w="807" w:type="dxa"/>
            <w:tcBorders>
              <w:right w:val="nil"/>
            </w:tcBorders>
          </w:tcPr>
          <w:p w14:paraId="727BE66E" w14:textId="77777777" w:rsidR="001D7FBE" w:rsidRPr="00333840" w:rsidRDefault="001D7FBE">
            <w:pPr>
              <w:pStyle w:val="Tabell"/>
              <w:jc w:val="center"/>
              <w:rPr>
                <w:color w:val="auto"/>
                <w:sz w:val="18"/>
              </w:rPr>
            </w:pPr>
            <w:proofErr w:type="spellStart"/>
            <w:r w:rsidRPr="00333840">
              <w:rPr>
                <w:color w:val="auto"/>
                <w:sz w:val="18"/>
              </w:rPr>
              <w:t>K53</w:t>
            </w:r>
            <w:proofErr w:type="spellEnd"/>
          </w:p>
        </w:tc>
        <w:tc>
          <w:tcPr>
            <w:tcW w:w="985" w:type="dxa"/>
            <w:tcBorders>
              <w:left w:val="nil"/>
            </w:tcBorders>
          </w:tcPr>
          <w:p w14:paraId="1643F915" w14:textId="77777777" w:rsidR="001D7FBE" w:rsidRPr="00333840" w:rsidRDefault="001D7FBE">
            <w:pPr>
              <w:pStyle w:val="Tabell"/>
              <w:jc w:val="center"/>
              <w:rPr>
                <w:color w:val="auto"/>
                <w:sz w:val="18"/>
              </w:rPr>
            </w:pPr>
            <w:r w:rsidRPr="00333840">
              <w:rPr>
                <w:color w:val="auto"/>
                <w:sz w:val="18"/>
              </w:rPr>
              <w:t>730</w:t>
            </w:r>
          </w:p>
        </w:tc>
      </w:tr>
      <w:tr w:rsidR="00F0161E" w:rsidRPr="00333840" w14:paraId="677638B5" w14:textId="77777777">
        <w:trPr>
          <w:cantSplit/>
        </w:trPr>
        <w:tc>
          <w:tcPr>
            <w:tcW w:w="750" w:type="dxa"/>
            <w:vMerge/>
          </w:tcPr>
          <w:p w14:paraId="3D641AA6" w14:textId="77777777" w:rsidR="001D7FBE" w:rsidRPr="00333840" w:rsidRDefault="001D7FBE">
            <w:pPr>
              <w:pStyle w:val="Tabell"/>
              <w:jc w:val="center"/>
              <w:rPr>
                <w:color w:val="auto"/>
                <w:sz w:val="18"/>
              </w:rPr>
            </w:pPr>
          </w:p>
        </w:tc>
        <w:tc>
          <w:tcPr>
            <w:tcW w:w="807" w:type="dxa"/>
            <w:tcBorders>
              <w:right w:val="nil"/>
            </w:tcBorders>
          </w:tcPr>
          <w:p w14:paraId="445F3A15" w14:textId="77777777" w:rsidR="001D7FBE" w:rsidRPr="00333840" w:rsidRDefault="001D7FBE">
            <w:pPr>
              <w:pStyle w:val="Tabell"/>
              <w:jc w:val="center"/>
              <w:rPr>
                <w:color w:val="auto"/>
                <w:sz w:val="18"/>
              </w:rPr>
            </w:pPr>
            <w:proofErr w:type="spellStart"/>
            <w:r w:rsidRPr="00333840">
              <w:rPr>
                <w:color w:val="auto"/>
                <w:sz w:val="18"/>
              </w:rPr>
              <w:t>K11</w:t>
            </w:r>
            <w:proofErr w:type="spellEnd"/>
          </w:p>
        </w:tc>
        <w:tc>
          <w:tcPr>
            <w:tcW w:w="985" w:type="dxa"/>
            <w:tcBorders>
              <w:left w:val="nil"/>
              <w:right w:val="nil"/>
            </w:tcBorders>
          </w:tcPr>
          <w:p w14:paraId="14440110" w14:textId="77777777" w:rsidR="001D7FBE" w:rsidRPr="00333840" w:rsidRDefault="001D7FBE">
            <w:pPr>
              <w:pStyle w:val="Tabell"/>
              <w:jc w:val="center"/>
              <w:rPr>
                <w:color w:val="auto"/>
                <w:sz w:val="18"/>
              </w:rPr>
            </w:pPr>
            <w:r w:rsidRPr="00333840">
              <w:rPr>
                <w:color w:val="auto"/>
                <w:sz w:val="18"/>
              </w:rPr>
              <w:t>219.5</w:t>
            </w:r>
          </w:p>
        </w:tc>
        <w:tc>
          <w:tcPr>
            <w:tcW w:w="1018" w:type="dxa"/>
            <w:tcBorders>
              <w:left w:val="nil"/>
            </w:tcBorders>
          </w:tcPr>
          <w:p w14:paraId="0FE97697"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0A77460A" w14:textId="77777777" w:rsidR="001D7FBE" w:rsidRPr="00333840" w:rsidRDefault="001D7FBE">
            <w:pPr>
              <w:pStyle w:val="Tabell"/>
              <w:rPr>
                <w:color w:val="auto"/>
                <w:sz w:val="18"/>
              </w:rPr>
            </w:pPr>
          </w:p>
        </w:tc>
        <w:tc>
          <w:tcPr>
            <w:tcW w:w="620" w:type="dxa"/>
            <w:tcBorders>
              <w:top w:val="nil"/>
              <w:left w:val="nil"/>
              <w:bottom w:val="nil"/>
              <w:right w:val="nil"/>
            </w:tcBorders>
          </w:tcPr>
          <w:p w14:paraId="1CC6B68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E559BDC"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05490497" w14:textId="77777777" w:rsidR="001D7FBE" w:rsidRPr="00333840" w:rsidRDefault="001D7FBE">
            <w:pPr>
              <w:pStyle w:val="Tabell"/>
              <w:jc w:val="center"/>
              <w:rPr>
                <w:color w:val="auto"/>
                <w:sz w:val="18"/>
              </w:rPr>
            </w:pPr>
          </w:p>
        </w:tc>
        <w:tc>
          <w:tcPr>
            <w:tcW w:w="160" w:type="dxa"/>
            <w:tcBorders>
              <w:top w:val="nil"/>
              <w:left w:val="nil"/>
              <w:bottom w:val="nil"/>
            </w:tcBorders>
          </w:tcPr>
          <w:p w14:paraId="5D41DB23" w14:textId="77777777" w:rsidR="001D7FBE" w:rsidRPr="00333840" w:rsidRDefault="001D7FBE">
            <w:pPr>
              <w:pStyle w:val="Tabell"/>
              <w:jc w:val="center"/>
              <w:rPr>
                <w:color w:val="auto"/>
                <w:sz w:val="18"/>
              </w:rPr>
            </w:pPr>
          </w:p>
        </w:tc>
        <w:tc>
          <w:tcPr>
            <w:tcW w:w="563" w:type="dxa"/>
            <w:vMerge/>
          </w:tcPr>
          <w:p w14:paraId="4280B617" w14:textId="77777777" w:rsidR="001D7FBE" w:rsidRPr="00333840" w:rsidRDefault="001D7FBE">
            <w:pPr>
              <w:pStyle w:val="Tabell"/>
              <w:rPr>
                <w:color w:val="auto"/>
                <w:sz w:val="18"/>
              </w:rPr>
            </w:pPr>
          </w:p>
        </w:tc>
        <w:tc>
          <w:tcPr>
            <w:tcW w:w="807" w:type="dxa"/>
            <w:tcBorders>
              <w:right w:val="nil"/>
            </w:tcBorders>
          </w:tcPr>
          <w:p w14:paraId="5ED66B2B" w14:textId="77777777" w:rsidR="001D7FBE" w:rsidRPr="00333840" w:rsidRDefault="001D7FBE">
            <w:pPr>
              <w:pStyle w:val="Tabell"/>
              <w:jc w:val="center"/>
              <w:rPr>
                <w:color w:val="auto"/>
                <w:sz w:val="18"/>
              </w:rPr>
            </w:pPr>
            <w:proofErr w:type="spellStart"/>
            <w:r w:rsidRPr="00333840">
              <w:rPr>
                <w:color w:val="auto"/>
                <w:sz w:val="18"/>
              </w:rPr>
              <w:t>K54</w:t>
            </w:r>
            <w:proofErr w:type="spellEnd"/>
          </w:p>
        </w:tc>
        <w:tc>
          <w:tcPr>
            <w:tcW w:w="985" w:type="dxa"/>
            <w:tcBorders>
              <w:left w:val="nil"/>
            </w:tcBorders>
          </w:tcPr>
          <w:p w14:paraId="62DA3027" w14:textId="77777777" w:rsidR="001D7FBE" w:rsidRPr="00333840" w:rsidRDefault="001D7FBE">
            <w:pPr>
              <w:pStyle w:val="Tabell"/>
              <w:jc w:val="center"/>
              <w:rPr>
                <w:color w:val="auto"/>
                <w:sz w:val="18"/>
              </w:rPr>
            </w:pPr>
            <w:r w:rsidRPr="00333840">
              <w:rPr>
                <w:color w:val="auto"/>
                <w:sz w:val="18"/>
              </w:rPr>
              <w:t>738</w:t>
            </w:r>
          </w:p>
        </w:tc>
      </w:tr>
      <w:tr w:rsidR="00F0161E" w:rsidRPr="00333840" w14:paraId="4F2F4041" w14:textId="77777777">
        <w:trPr>
          <w:cantSplit/>
        </w:trPr>
        <w:tc>
          <w:tcPr>
            <w:tcW w:w="750" w:type="dxa"/>
            <w:vMerge/>
          </w:tcPr>
          <w:p w14:paraId="3D6A7137" w14:textId="77777777" w:rsidR="001D7FBE" w:rsidRPr="00333840" w:rsidRDefault="001D7FBE">
            <w:pPr>
              <w:pStyle w:val="Tabell"/>
              <w:jc w:val="center"/>
              <w:rPr>
                <w:color w:val="auto"/>
                <w:sz w:val="18"/>
              </w:rPr>
            </w:pPr>
          </w:p>
        </w:tc>
        <w:tc>
          <w:tcPr>
            <w:tcW w:w="807" w:type="dxa"/>
            <w:tcBorders>
              <w:right w:val="nil"/>
            </w:tcBorders>
          </w:tcPr>
          <w:p w14:paraId="37860F51" w14:textId="77777777" w:rsidR="001D7FBE" w:rsidRPr="00333840" w:rsidRDefault="001D7FBE">
            <w:pPr>
              <w:pStyle w:val="Tabell"/>
              <w:jc w:val="center"/>
              <w:rPr>
                <w:color w:val="auto"/>
                <w:sz w:val="18"/>
              </w:rPr>
            </w:pPr>
            <w:proofErr w:type="spellStart"/>
            <w:r w:rsidRPr="00333840">
              <w:rPr>
                <w:color w:val="auto"/>
                <w:sz w:val="18"/>
              </w:rPr>
              <w:t>D15</w:t>
            </w:r>
            <w:proofErr w:type="spellEnd"/>
          </w:p>
        </w:tc>
        <w:tc>
          <w:tcPr>
            <w:tcW w:w="985" w:type="dxa"/>
            <w:tcBorders>
              <w:left w:val="nil"/>
              <w:right w:val="nil"/>
            </w:tcBorders>
          </w:tcPr>
          <w:p w14:paraId="2D066314" w14:textId="77777777" w:rsidR="001D7FBE" w:rsidRPr="00333840" w:rsidRDefault="001D7FBE">
            <w:pPr>
              <w:pStyle w:val="Tabell"/>
              <w:jc w:val="center"/>
              <w:rPr>
                <w:color w:val="auto"/>
                <w:sz w:val="18"/>
              </w:rPr>
            </w:pPr>
            <w:r w:rsidRPr="00333840">
              <w:rPr>
                <w:color w:val="auto"/>
                <w:sz w:val="18"/>
              </w:rPr>
              <w:t>226.0</w:t>
            </w:r>
          </w:p>
        </w:tc>
        <w:tc>
          <w:tcPr>
            <w:tcW w:w="1018" w:type="dxa"/>
            <w:tcBorders>
              <w:left w:val="nil"/>
            </w:tcBorders>
          </w:tcPr>
          <w:p w14:paraId="6913C92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7181982" w14:textId="77777777" w:rsidR="001D7FBE" w:rsidRPr="00333840" w:rsidRDefault="001D7FBE">
            <w:pPr>
              <w:pStyle w:val="Tabell"/>
              <w:rPr>
                <w:color w:val="auto"/>
                <w:sz w:val="18"/>
              </w:rPr>
            </w:pPr>
          </w:p>
        </w:tc>
        <w:tc>
          <w:tcPr>
            <w:tcW w:w="620" w:type="dxa"/>
            <w:tcBorders>
              <w:top w:val="nil"/>
              <w:left w:val="nil"/>
              <w:bottom w:val="nil"/>
              <w:right w:val="nil"/>
            </w:tcBorders>
          </w:tcPr>
          <w:p w14:paraId="3297693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75AD414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2ADD46D" w14:textId="77777777" w:rsidR="001D7FBE" w:rsidRPr="00333840" w:rsidRDefault="001D7FBE">
            <w:pPr>
              <w:pStyle w:val="Tabell"/>
              <w:jc w:val="center"/>
              <w:rPr>
                <w:color w:val="auto"/>
                <w:sz w:val="18"/>
              </w:rPr>
            </w:pPr>
          </w:p>
        </w:tc>
        <w:tc>
          <w:tcPr>
            <w:tcW w:w="160" w:type="dxa"/>
            <w:tcBorders>
              <w:top w:val="nil"/>
              <w:left w:val="nil"/>
              <w:bottom w:val="nil"/>
            </w:tcBorders>
          </w:tcPr>
          <w:p w14:paraId="31BB23DA" w14:textId="77777777" w:rsidR="001D7FBE" w:rsidRPr="00333840" w:rsidRDefault="001D7FBE">
            <w:pPr>
              <w:pStyle w:val="Tabell"/>
              <w:jc w:val="center"/>
              <w:rPr>
                <w:color w:val="auto"/>
                <w:sz w:val="18"/>
              </w:rPr>
            </w:pPr>
          </w:p>
        </w:tc>
        <w:tc>
          <w:tcPr>
            <w:tcW w:w="563" w:type="dxa"/>
            <w:vMerge/>
          </w:tcPr>
          <w:p w14:paraId="735B3C42" w14:textId="77777777" w:rsidR="001D7FBE" w:rsidRPr="00333840" w:rsidRDefault="001D7FBE">
            <w:pPr>
              <w:pStyle w:val="Tabell"/>
              <w:rPr>
                <w:color w:val="auto"/>
                <w:sz w:val="18"/>
              </w:rPr>
            </w:pPr>
          </w:p>
        </w:tc>
        <w:tc>
          <w:tcPr>
            <w:tcW w:w="807" w:type="dxa"/>
            <w:tcBorders>
              <w:right w:val="nil"/>
            </w:tcBorders>
          </w:tcPr>
          <w:p w14:paraId="0E23968F" w14:textId="77777777" w:rsidR="001D7FBE" w:rsidRPr="00333840" w:rsidRDefault="001D7FBE">
            <w:pPr>
              <w:pStyle w:val="Tabell"/>
              <w:jc w:val="center"/>
              <w:rPr>
                <w:color w:val="auto"/>
                <w:sz w:val="18"/>
              </w:rPr>
            </w:pPr>
            <w:proofErr w:type="spellStart"/>
            <w:r w:rsidRPr="00333840">
              <w:rPr>
                <w:color w:val="auto"/>
                <w:sz w:val="18"/>
              </w:rPr>
              <w:t>K55</w:t>
            </w:r>
            <w:proofErr w:type="spellEnd"/>
          </w:p>
        </w:tc>
        <w:tc>
          <w:tcPr>
            <w:tcW w:w="985" w:type="dxa"/>
            <w:tcBorders>
              <w:left w:val="nil"/>
            </w:tcBorders>
          </w:tcPr>
          <w:p w14:paraId="065392B1" w14:textId="77777777" w:rsidR="001D7FBE" w:rsidRPr="00333840" w:rsidRDefault="001D7FBE">
            <w:pPr>
              <w:pStyle w:val="Tabell"/>
              <w:jc w:val="center"/>
              <w:rPr>
                <w:color w:val="auto"/>
                <w:sz w:val="18"/>
              </w:rPr>
            </w:pPr>
            <w:r w:rsidRPr="00333840">
              <w:rPr>
                <w:color w:val="auto"/>
                <w:sz w:val="18"/>
              </w:rPr>
              <w:t>746</w:t>
            </w:r>
          </w:p>
        </w:tc>
      </w:tr>
      <w:tr w:rsidR="00F0161E" w:rsidRPr="00333840" w14:paraId="5D2F1D78" w14:textId="77777777">
        <w:trPr>
          <w:cantSplit/>
        </w:trPr>
        <w:tc>
          <w:tcPr>
            <w:tcW w:w="750" w:type="dxa"/>
            <w:vMerge/>
          </w:tcPr>
          <w:p w14:paraId="62C0E10B" w14:textId="77777777" w:rsidR="001D7FBE" w:rsidRPr="00333840" w:rsidRDefault="001D7FBE">
            <w:pPr>
              <w:pStyle w:val="Tabell"/>
              <w:jc w:val="center"/>
              <w:rPr>
                <w:color w:val="auto"/>
                <w:sz w:val="18"/>
              </w:rPr>
            </w:pPr>
          </w:p>
        </w:tc>
        <w:tc>
          <w:tcPr>
            <w:tcW w:w="807" w:type="dxa"/>
            <w:tcBorders>
              <w:right w:val="nil"/>
            </w:tcBorders>
          </w:tcPr>
          <w:p w14:paraId="1C863E43" w14:textId="77777777" w:rsidR="001D7FBE" w:rsidRPr="00333840" w:rsidRDefault="001D7FBE">
            <w:pPr>
              <w:pStyle w:val="Tabell"/>
              <w:jc w:val="center"/>
              <w:rPr>
                <w:color w:val="auto"/>
                <w:sz w:val="18"/>
              </w:rPr>
            </w:pPr>
            <w:proofErr w:type="spellStart"/>
            <w:r w:rsidRPr="00333840">
              <w:rPr>
                <w:color w:val="auto"/>
                <w:sz w:val="18"/>
              </w:rPr>
              <w:t>K12</w:t>
            </w:r>
            <w:proofErr w:type="spellEnd"/>
          </w:p>
        </w:tc>
        <w:tc>
          <w:tcPr>
            <w:tcW w:w="985" w:type="dxa"/>
            <w:tcBorders>
              <w:left w:val="nil"/>
              <w:right w:val="nil"/>
            </w:tcBorders>
          </w:tcPr>
          <w:p w14:paraId="650F4CF4" w14:textId="77777777" w:rsidR="001D7FBE" w:rsidRPr="00333840" w:rsidRDefault="001D7FBE">
            <w:pPr>
              <w:pStyle w:val="Tabell"/>
              <w:jc w:val="center"/>
              <w:rPr>
                <w:color w:val="auto"/>
                <w:sz w:val="18"/>
              </w:rPr>
            </w:pPr>
            <w:r w:rsidRPr="00333840">
              <w:rPr>
                <w:color w:val="auto"/>
                <w:sz w:val="18"/>
              </w:rPr>
              <w:t>226.5</w:t>
            </w:r>
          </w:p>
        </w:tc>
        <w:tc>
          <w:tcPr>
            <w:tcW w:w="1018" w:type="dxa"/>
            <w:tcBorders>
              <w:left w:val="nil"/>
            </w:tcBorders>
          </w:tcPr>
          <w:p w14:paraId="17082AD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F5F8FA2" w14:textId="77777777" w:rsidR="001D7FBE" w:rsidRPr="00333840" w:rsidRDefault="001D7FBE">
            <w:pPr>
              <w:pStyle w:val="Tabell"/>
              <w:rPr>
                <w:color w:val="auto"/>
                <w:sz w:val="18"/>
              </w:rPr>
            </w:pPr>
          </w:p>
        </w:tc>
        <w:tc>
          <w:tcPr>
            <w:tcW w:w="620" w:type="dxa"/>
            <w:tcBorders>
              <w:top w:val="nil"/>
              <w:left w:val="nil"/>
              <w:bottom w:val="nil"/>
              <w:right w:val="nil"/>
            </w:tcBorders>
          </w:tcPr>
          <w:p w14:paraId="00160F6D"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95A6658"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C151C14" w14:textId="77777777" w:rsidR="001D7FBE" w:rsidRPr="00333840" w:rsidRDefault="001D7FBE">
            <w:pPr>
              <w:pStyle w:val="Tabell"/>
              <w:jc w:val="center"/>
              <w:rPr>
                <w:color w:val="auto"/>
                <w:sz w:val="18"/>
              </w:rPr>
            </w:pPr>
          </w:p>
        </w:tc>
        <w:tc>
          <w:tcPr>
            <w:tcW w:w="160" w:type="dxa"/>
            <w:tcBorders>
              <w:top w:val="nil"/>
              <w:left w:val="nil"/>
              <w:bottom w:val="nil"/>
            </w:tcBorders>
          </w:tcPr>
          <w:p w14:paraId="60E31822" w14:textId="77777777" w:rsidR="001D7FBE" w:rsidRPr="00333840" w:rsidRDefault="001D7FBE">
            <w:pPr>
              <w:pStyle w:val="Tabell"/>
              <w:jc w:val="center"/>
              <w:rPr>
                <w:color w:val="auto"/>
                <w:sz w:val="18"/>
              </w:rPr>
            </w:pPr>
          </w:p>
        </w:tc>
        <w:tc>
          <w:tcPr>
            <w:tcW w:w="563" w:type="dxa"/>
            <w:vMerge/>
          </w:tcPr>
          <w:p w14:paraId="0321CDA3" w14:textId="77777777" w:rsidR="001D7FBE" w:rsidRPr="00333840" w:rsidRDefault="001D7FBE">
            <w:pPr>
              <w:pStyle w:val="Tabell"/>
              <w:rPr>
                <w:color w:val="auto"/>
                <w:sz w:val="18"/>
              </w:rPr>
            </w:pPr>
          </w:p>
        </w:tc>
        <w:tc>
          <w:tcPr>
            <w:tcW w:w="807" w:type="dxa"/>
            <w:tcBorders>
              <w:right w:val="nil"/>
            </w:tcBorders>
          </w:tcPr>
          <w:p w14:paraId="42DA8E4D" w14:textId="77777777" w:rsidR="001D7FBE" w:rsidRPr="00333840" w:rsidRDefault="001D7FBE">
            <w:pPr>
              <w:pStyle w:val="Tabell"/>
              <w:jc w:val="center"/>
              <w:rPr>
                <w:color w:val="auto"/>
                <w:sz w:val="18"/>
              </w:rPr>
            </w:pPr>
            <w:proofErr w:type="spellStart"/>
            <w:r w:rsidRPr="00333840">
              <w:rPr>
                <w:color w:val="auto"/>
                <w:sz w:val="18"/>
              </w:rPr>
              <w:t>K56</w:t>
            </w:r>
            <w:proofErr w:type="spellEnd"/>
          </w:p>
        </w:tc>
        <w:tc>
          <w:tcPr>
            <w:tcW w:w="985" w:type="dxa"/>
            <w:tcBorders>
              <w:left w:val="nil"/>
            </w:tcBorders>
          </w:tcPr>
          <w:p w14:paraId="559200A2" w14:textId="77777777" w:rsidR="001D7FBE" w:rsidRPr="00333840" w:rsidRDefault="001D7FBE">
            <w:pPr>
              <w:pStyle w:val="Tabell"/>
              <w:jc w:val="center"/>
              <w:rPr>
                <w:color w:val="auto"/>
                <w:sz w:val="18"/>
              </w:rPr>
            </w:pPr>
            <w:r w:rsidRPr="00333840">
              <w:rPr>
                <w:color w:val="auto"/>
                <w:sz w:val="18"/>
              </w:rPr>
              <w:t>754</w:t>
            </w:r>
          </w:p>
        </w:tc>
      </w:tr>
      <w:tr w:rsidR="00F0161E" w:rsidRPr="00333840" w14:paraId="03FA6345" w14:textId="77777777">
        <w:trPr>
          <w:cantSplit/>
        </w:trPr>
        <w:tc>
          <w:tcPr>
            <w:tcW w:w="750" w:type="dxa"/>
            <w:vMerge w:val="restart"/>
            <w:vAlign w:val="center"/>
          </w:tcPr>
          <w:p w14:paraId="738A5D88" w14:textId="77777777" w:rsidR="001D7FBE" w:rsidRPr="00333840" w:rsidRDefault="001D7FBE">
            <w:pPr>
              <w:pStyle w:val="Tabell"/>
              <w:jc w:val="center"/>
              <w:rPr>
                <w:color w:val="auto"/>
                <w:sz w:val="18"/>
              </w:rPr>
            </w:pPr>
            <w:r w:rsidRPr="00333840">
              <w:rPr>
                <w:color w:val="auto"/>
                <w:sz w:val="18"/>
              </w:rPr>
              <w:t xml:space="preserve">(VHF) </w:t>
            </w:r>
          </w:p>
          <w:p w14:paraId="1E331B8D" w14:textId="77777777" w:rsidR="001D7FBE" w:rsidRPr="00333840" w:rsidRDefault="001D7FBE">
            <w:pPr>
              <w:pStyle w:val="Tabell"/>
              <w:jc w:val="center"/>
              <w:rPr>
                <w:color w:val="auto"/>
                <w:sz w:val="18"/>
              </w:rPr>
            </w:pPr>
            <w:r w:rsidRPr="00333840">
              <w:rPr>
                <w:color w:val="auto"/>
                <w:sz w:val="18"/>
              </w:rPr>
              <w:t>S II</w:t>
            </w:r>
          </w:p>
        </w:tc>
        <w:tc>
          <w:tcPr>
            <w:tcW w:w="807" w:type="dxa"/>
            <w:tcBorders>
              <w:right w:val="nil"/>
            </w:tcBorders>
          </w:tcPr>
          <w:p w14:paraId="29B4AE7D" w14:textId="77777777" w:rsidR="001D7FBE" w:rsidRPr="00333840" w:rsidRDefault="001D7FBE">
            <w:pPr>
              <w:pStyle w:val="Tabell"/>
              <w:jc w:val="center"/>
              <w:rPr>
                <w:color w:val="auto"/>
                <w:sz w:val="18"/>
              </w:rPr>
            </w:pPr>
            <w:proofErr w:type="spellStart"/>
            <w:r w:rsidRPr="00333840">
              <w:rPr>
                <w:color w:val="auto"/>
                <w:sz w:val="18"/>
              </w:rPr>
              <w:t>S11</w:t>
            </w:r>
            <w:proofErr w:type="spellEnd"/>
          </w:p>
        </w:tc>
        <w:tc>
          <w:tcPr>
            <w:tcW w:w="985" w:type="dxa"/>
            <w:tcBorders>
              <w:left w:val="nil"/>
              <w:right w:val="nil"/>
            </w:tcBorders>
          </w:tcPr>
          <w:p w14:paraId="1396C914" w14:textId="77777777" w:rsidR="001D7FBE" w:rsidRPr="00333840" w:rsidRDefault="001D7FBE">
            <w:pPr>
              <w:pStyle w:val="Tabell"/>
              <w:jc w:val="center"/>
              <w:rPr>
                <w:color w:val="auto"/>
                <w:sz w:val="18"/>
              </w:rPr>
            </w:pPr>
            <w:r w:rsidRPr="00333840">
              <w:rPr>
                <w:color w:val="auto"/>
                <w:sz w:val="18"/>
              </w:rPr>
              <w:t>233.5</w:t>
            </w:r>
          </w:p>
        </w:tc>
        <w:tc>
          <w:tcPr>
            <w:tcW w:w="1018" w:type="dxa"/>
            <w:tcBorders>
              <w:left w:val="nil"/>
            </w:tcBorders>
          </w:tcPr>
          <w:p w14:paraId="1AACCBA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20E634B" w14:textId="77777777" w:rsidR="001D7FBE" w:rsidRPr="00333840" w:rsidRDefault="001D7FBE">
            <w:pPr>
              <w:pStyle w:val="Tabell"/>
              <w:rPr>
                <w:color w:val="auto"/>
                <w:sz w:val="18"/>
              </w:rPr>
            </w:pPr>
          </w:p>
        </w:tc>
        <w:tc>
          <w:tcPr>
            <w:tcW w:w="620" w:type="dxa"/>
            <w:tcBorders>
              <w:top w:val="nil"/>
              <w:left w:val="nil"/>
              <w:bottom w:val="nil"/>
              <w:right w:val="nil"/>
            </w:tcBorders>
          </w:tcPr>
          <w:p w14:paraId="2D041DF9"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1FE9853"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266AD6" w14:textId="77777777" w:rsidR="001D7FBE" w:rsidRPr="00333840" w:rsidRDefault="001D7FBE">
            <w:pPr>
              <w:pStyle w:val="Tabell"/>
              <w:jc w:val="center"/>
              <w:rPr>
                <w:color w:val="auto"/>
                <w:sz w:val="18"/>
              </w:rPr>
            </w:pPr>
          </w:p>
        </w:tc>
        <w:tc>
          <w:tcPr>
            <w:tcW w:w="160" w:type="dxa"/>
            <w:tcBorders>
              <w:top w:val="nil"/>
              <w:left w:val="nil"/>
              <w:bottom w:val="nil"/>
            </w:tcBorders>
          </w:tcPr>
          <w:p w14:paraId="2FDD86E9" w14:textId="77777777" w:rsidR="001D7FBE" w:rsidRPr="00333840" w:rsidRDefault="001D7FBE">
            <w:pPr>
              <w:pStyle w:val="Tabell"/>
              <w:jc w:val="center"/>
              <w:rPr>
                <w:color w:val="auto"/>
                <w:sz w:val="18"/>
              </w:rPr>
            </w:pPr>
          </w:p>
        </w:tc>
        <w:tc>
          <w:tcPr>
            <w:tcW w:w="563" w:type="dxa"/>
            <w:vMerge/>
          </w:tcPr>
          <w:p w14:paraId="608D5329" w14:textId="77777777" w:rsidR="001D7FBE" w:rsidRPr="00333840" w:rsidRDefault="001D7FBE">
            <w:pPr>
              <w:pStyle w:val="Tabell"/>
              <w:rPr>
                <w:color w:val="auto"/>
                <w:sz w:val="18"/>
              </w:rPr>
            </w:pPr>
          </w:p>
        </w:tc>
        <w:tc>
          <w:tcPr>
            <w:tcW w:w="807" w:type="dxa"/>
            <w:tcBorders>
              <w:right w:val="nil"/>
            </w:tcBorders>
          </w:tcPr>
          <w:p w14:paraId="28BC46C7" w14:textId="77777777" w:rsidR="001D7FBE" w:rsidRPr="00333840" w:rsidRDefault="001D7FBE">
            <w:pPr>
              <w:pStyle w:val="Tabell"/>
              <w:jc w:val="center"/>
              <w:rPr>
                <w:color w:val="auto"/>
                <w:sz w:val="18"/>
              </w:rPr>
            </w:pPr>
            <w:proofErr w:type="spellStart"/>
            <w:r w:rsidRPr="00333840">
              <w:rPr>
                <w:color w:val="auto"/>
                <w:sz w:val="18"/>
              </w:rPr>
              <w:t>K57</w:t>
            </w:r>
            <w:proofErr w:type="spellEnd"/>
          </w:p>
        </w:tc>
        <w:tc>
          <w:tcPr>
            <w:tcW w:w="985" w:type="dxa"/>
            <w:tcBorders>
              <w:left w:val="nil"/>
            </w:tcBorders>
          </w:tcPr>
          <w:p w14:paraId="59F415EF" w14:textId="77777777" w:rsidR="001D7FBE" w:rsidRPr="00333840" w:rsidRDefault="001D7FBE">
            <w:pPr>
              <w:pStyle w:val="Tabell"/>
              <w:jc w:val="center"/>
              <w:rPr>
                <w:color w:val="auto"/>
                <w:sz w:val="18"/>
              </w:rPr>
            </w:pPr>
            <w:r w:rsidRPr="00333840">
              <w:rPr>
                <w:color w:val="auto"/>
                <w:sz w:val="18"/>
              </w:rPr>
              <w:t>762</w:t>
            </w:r>
          </w:p>
        </w:tc>
      </w:tr>
      <w:tr w:rsidR="00F0161E" w:rsidRPr="00333840" w14:paraId="6F92984F" w14:textId="77777777">
        <w:trPr>
          <w:cantSplit/>
        </w:trPr>
        <w:tc>
          <w:tcPr>
            <w:tcW w:w="750" w:type="dxa"/>
            <w:vMerge/>
          </w:tcPr>
          <w:p w14:paraId="37BF01B1" w14:textId="77777777" w:rsidR="001D7FBE" w:rsidRPr="00333840" w:rsidRDefault="001D7FBE">
            <w:pPr>
              <w:pStyle w:val="Tabell"/>
              <w:jc w:val="center"/>
              <w:rPr>
                <w:color w:val="auto"/>
                <w:sz w:val="18"/>
              </w:rPr>
            </w:pPr>
          </w:p>
        </w:tc>
        <w:tc>
          <w:tcPr>
            <w:tcW w:w="807" w:type="dxa"/>
            <w:tcBorders>
              <w:right w:val="nil"/>
            </w:tcBorders>
          </w:tcPr>
          <w:p w14:paraId="35B0C2E9" w14:textId="77777777" w:rsidR="001D7FBE" w:rsidRPr="00333840" w:rsidRDefault="001D7FBE">
            <w:pPr>
              <w:pStyle w:val="Tabell"/>
              <w:jc w:val="center"/>
              <w:rPr>
                <w:color w:val="auto"/>
                <w:sz w:val="18"/>
              </w:rPr>
            </w:pPr>
            <w:proofErr w:type="spellStart"/>
            <w:r w:rsidRPr="00333840">
              <w:rPr>
                <w:color w:val="auto"/>
                <w:sz w:val="18"/>
              </w:rPr>
              <w:t>D16</w:t>
            </w:r>
            <w:proofErr w:type="spellEnd"/>
          </w:p>
        </w:tc>
        <w:tc>
          <w:tcPr>
            <w:tcW w:w="985" w:type="dxa"/>
            <w:tcBorders>
              <w:left w:val="nil"/>
              <w:right w:val="nil"/>
            </w:tcBorders>
          </w:tcPr>
          <w:p w14:paraId="593235CA" w14:textId="77777777" w:rsidR="001D7FBE" w:rsidRPr="00333840" w:rsidRDefault="001D7FBE">
            <w:pPr>
              <w:pStyle w:val="Tabell"/>
              <w:jc w:val="center"/>
              <w:rPr>
                <w:color w:val="auto"/>
                <w:sz w:val="18"/>
              </w:rPr>
            </w:pPr>
            <w:r w:rsidRPr="00333840">
              <w:rPr>
                <w:color w:val="auto"/>
                <w:sz w:val="18"/>
              </w:rPr>
              <w:t>234.0</w:t>
            </w:r>
          </w:p>
        </w:tc>
        <w:tc>
          <w:tcPr>
            <w:tcW w:w="1018" w:type="dxa"/>
            <w:tcBorders>
              <w:left w:val="nil"/>
            </w:tcBorders>
          </w:tcPr>
          <w:p w14:paraId="76467BB8"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9052CEC" w14:textId="77777777" w:rsidR="001D7FBE" w:rsidRPr="00333840" w:rsidRDefault="001D7FBE">
            <w:pPr>
              <w:pStyle w:val="Tabell"/>
              <w:rPr>
                <w:color w:val="auto"/>
                <w:sz w:val="18"/>
              </w:rPr>
            </w:pPr>
          </w:p>
        </w:tc>
        <w:tc>
          <w:tcPr>
            <w:tcW w:w="620" w:type="dxa"/>
            <w:tcBorders>
              <w:top w:val="nil"/>
              <w:left w:val="nil"/>
              <w:bottom w:val="nil"/>
              <w:right w:val="nil"/>
            </w:tcBorders>
          </w:tcPr>
          <w:p w14:paraId="2698FC94"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561E7F00"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AFAF68B" w14:textId="77777777" w:rsidR="001D7FBE" w:rsidRPr="00333840" w:rsidRDefault="001D7FBE">
            <w:pPr>
              <w:pStyle w:val="Tabell"/>
              <w:jc w:val="center"/>
              <w:rPr>
                <w:color w:val="auto"/>
                <w:sz w:val="18"/>
              </w:rPr>
            </w:pPr>
          </w:p>
        </w:tc>
        <w:tc>
          <w:tcPr>
            <w:tcW w:w="160" w:type="dxa"/>
            <w:tcBorders>
              <w:top w:val="nil"/>
              <w:left w:val="nil"/>
              <w:bottom w:val="nil"/>
            </w:tcBorders>
          </w:tcPr>
          <w:p w14:paraId="38D120A4" w14:textId="77777777" w:rsidR="001D7FBE" w:rsidRPr="00333840" w:rsidRDefault="001D7FBE">
            <w:pPr>
              <w:pStyle w:val="Tabell"/>
              <w:jc w:val="center"/>
              <w:rPr>
                <w:color w:val="auto"/>
                <w:sz w:val="18"/>
              </w:rPr>
            </w:pPr>
          </w:p>
        </w:tc>
        <w:tc>
          <w:tcPr>
            <w:tcW w:w="563" w:type="dxa"/>
            <w:vMerge/>
          </w:tcPr>
          <w:p w14:paraId="49DE0E04" w14:textId="77777777" w:rsidR="001D7FBE" w:rsidRPr="00333840" w:rsidRDefault="001D7FBE">
            <w:pPr>
              <w:pStyle w:val="Tabell"/>
              <w:rPr>
                <w:color w:val="auto"/>
                <w:sz w:val="18"/>
              </w:rPr>
            </w:pPr>
          </w:p>
        </w:tc>
        <w:tc>
          <w:tcPr>
            <w:tcW w:w="807" w:type="dxa"/>
            <w:tcBorders>
              <w:right w:val="nil"/>
            </w:tcBorders>
          </w:tcPr>
          <w:p w14:paraId="66CC9282" w14:textId="77777777" w:rsidR="001D7FBE" w:rsidRPr="00333840" w:rsidRDefault="001D7FBE">
            <w:pPr>
              <w:pStyle w:val="Tabell"/>
              <w:jc w:val="center"/>
              <w:rPr>
                <w:color w:val="auto"/>
                <w:sz w:val="18"/>
              </w:rPr>
            </w:pPr>
            <w:proofErr w:type="spellStart"/>
            <w:r w:rsidRPr="00333840">
              <w:rPr>
                <w:color w:val="auto"/>
                <w:sz w:val="18"/>
              </w:rPr>
              <w:t>K58</w:t>
            </w:r>
            <w:proofErr w:type="spellEnd"/>
          </w:p>
        </w:tc>
        <w:tc>
          <w:tcPr>
            <w:tcW w:w="985" w:type="dxa"/>
            <w:tcBorders>
              <w:left w:val="nil"/>
            </w:tcBorders>
          </w:tcPr>
          <w:p w14:paraId="511D6403" w14:textId="77777777" w:rsidR="001D7FBE" w:rsidRPr="00333840" w:rsidRDefault="001D7FBE">
            <w:pPr>
              <w:pStyle w:val="Tabell"/>
              <w:jc w:val="center"/>
              <w:rPr>
                <w:color w:val="auto"/>
                <w:sz w:val="18"/>
              </w:rPr>
            </w:pPr>
            <w:r w:rsidRPr="00333840">
              <w:rPr>
                <w:color w:val="auto"/>
                <w:sz w:val="18"/>
              </w:rPr>
              <w:t>770</w:t>
            </w:r>
          </w:p>
        </w:tc>
      </w:tr>
      <w:tr w:rsidR="00F0161E" w:rsidRPr="00333840" w14:paraId="549291F2" w14:textId="77777777">
        <w:trPr>
          <w:cantSplit/>
        </w:trPr>
        <w:tc>
          <w:tcPr>
            <w:tcW w:w="750" w:type="dxa"/>
            <w:vMerge/>
          </w:tcPr>
          <w:p w14:paraId="65EA0B01" w14:textId="77777777" w:rsidR="001D7FBE" w:rsidRPr="00333840" w:rsidRDefault="001D7FBE">
            <w:pPr>
              <w:pStyle w:val="Tabell"/>
              <w:jc w:val="center"/>
              <w:rPr>
                <w:color w:val="auto"/>
                <w:sz w:val="18"/>
              </w:rPr>
            </w:pPr>
          </w:p>
        </w:tc>
        <w:tc>
          <w:tcPr>
            <w:tcW w:w="807" w:type="dxa"/>
            <w:tcBorders>
              <w:right w:val="nil"/>
            </w:tcBorders>
          </w:tcPr>
          <w:p w14:paraId="5EB50C63" w14:textId="77777777" w:rsidR="001D7FBE" w:rsidRPr="00333840" w:rsidRDefault="001D7FBE">
            <w:pPr>
              <w:pStyle w:val="Tabell"/>
              <w:jc w:val="center"/>
              <w:rPr>
                <w:color w:val="auto"/>
                <w:sz w:val="18"/>
              </w:rPr>
            </w:pPr>
            <w:proofErr w:type="spellStart"/>
            <w:r w:rsidRPr="00333840">
              <w:rPr>
                <w:color w:val="auto"/>
                <w:sz w:val="18"/>
              </w:rPr>
              <w:t>S12</w:t>
            </w:r>
            <w:proofErr w:type="spellEnd"/>
          </w:p>
        </w:tc>
        <w:tc>
          <w:tcPr>
            <w:tcW w:w="985" w:type="dxa"/>
            <w:tcBorders>
              <w:left w:val="nil"/>
              <w:right w:val="nil"/>
            </w:tcBorders>
          </w:tcPr>
          <w:p w14:paraId="62A928CD" w14:textId="77777777" w:rsidR="001D7FBE" w:rsidRPr="00333840" w:rsidRDefault="001D7FBE">
            <w:pPr>
              <w:pStyle w:val="Tabell"/>
              <w:jc w:val="center"/>
              <w:rPr>
                <w:color w:val="auto"/>
                <w:sz w:val="18"/>
              </w:rPr>
            </w:pPr>
            <w:r w:rsidRPr="00333840">
              <w:rPr>
                <w:color w:val="auto"/>
                <w:sz w:val="18"/>
              </w:rPr>
              <w:t>240.5</w:t>
            </w:r>
          </w:p>
        </w:tc>
        <w:tc>
          <w:tcPr>
            <w:tcW w:w="1018" w:type="dxa"/>
            <w:tcBorders>
              <w:left w:val="nil"/>
            </w:tcBorders>
          </w:tcPr>
          <w:p w14:paraId="0E8F1D7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369FB4E" w14:textId="77777777" w:rsidR="001D7FBE" w:rsidRPr="00333840" w:rsidRDefault="001D7FBE">
            <w:pPr>
              <w:pStyle w:val="Tabell"/>
              <w:rPr>
                <w:color w:val="auto"/>
                <w:sz w:val="18"/>
              </w:rPr>
            </w:pPr>
          </w:p>
        </w:tc>
        <w:tc>
          <w:tcPr>
            <w:tcW w:w="620" w:type="dxa"/>
            <w:tcBorders>
              <w:top w:val="nil"/>
              <w:left w:val="nil"/>
              <w:bottom w:val="nil"/>
              <w:right w:val="nil"/>
            </w:tcBorders>
          </w:tcPr>
          <w:p w14:paraId="33DAA518"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5FC67A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F224F83" w14:textId="77777777" w:rsidR="001D7FBE" w:rsidRPr="00333840" w:rsidRDefault="001D7FBE">
            <w:pPr>
              <w:pStyle w:val="Tabell"/>
              <w:jc w:val="center"/>
              <w:rPr>
                <w:color w:val="auto"/>
                <w:sz w:val="18"/>
              </w:rPr>
            </w:pPr>
          </w:p>
        </w:tc>
        <w:tc>
          <w:tcPr>
            <w:tcW w:w="160" w:type="dxa"/>
            <w:tcBorders>
              <w:top w:val="nil"/>
              <w:left w:val="nil"/>
              <w:bottom w:val="nil"/>
            </w:tcBorders>
          </w:tcPr>
          <w:p w14:paraId="02510B24" w14:textId="77777777" w:rsidR="001D7FBE" w:rsidRPr="00333840" w:rsidRDefault="001D7FBE">
            <w:pPr>
              <w:pStyle w:val="Tabell"/>
              <w:jc w:val="center"/>
              <w:rPr>
                <w:color w:val="auto"/>
                <w:sz w:val="18"/>
              </w:rPr>
            </w:pPr>
          </w:p>
        </w:tc>
        <w:tc>
          <w:tcPr>
            <w:tcW w:w="563" w:type="dxa"/>
            <w:vMerge/>
          </w:tcPr>
          <w:p w14:paraId="7A25208B" w14:textId="77777777" w:rsidR="001D7FBE" w:rsidRPr="00333840" w:rsidRDefault="001D7FBE">
            <w:pPr>
              <w:pStyle w:val="Tabell"/>
              <w:rPr>
                <w:color w:val="auto"/>
                <w:sz w:val="18"/>
              </w:rPr>
            </w:pPr>
          </w:p>
        </w:tc>
        <w:tc>
          <w:tcPr>
            <w:tcW w:w="807" w:type="dxa"/>
            <w:tcBorders>
              <w:right w:val="nil"/>
            </w:tcBorders>
          </w:tcPr>
          <w:p w14:paraId="7D5E64BD" w14:textId="77777777" w:rsidR="001D7FBE" w:rsidRPr="00333840" w:rsidRDefault="001D7FBE">
            <w:pPr>
              <w:pStyle w:val="Tabell"/>
              <w:jc w:val="center"/>
              <w:rPr>
                <w:color w:val="auto"/>
                <w:sz w:val="18"/>
              </w:rPr>
            </w:pPr>
            <w:proofErr w:type="spellStart"/>
            <w:r w:rsidRPr="00333840">
              <w:rPr>
                <w:color w:val="auto"/>
                <w:sz w:val="18"/>
              </w:rPr>
              <w:t>K59</w:t>
            </w:r>
            <w:proofErr w:type="spellEnd"/>
          </w:p>
        </w:tc>
        <w:tc>
          <w:tcPr>
            <w:tcW w:w="985" w:type="dxa"/>
            <w:tcBorders>
              <w:left w:val="nil"/>
            </w:tcBorders>
          </w:tcPr>
          <w:p w14:paraId="294B9B53" w14:textId="77777777" w:rsidR="001D7FBE" w:rsidRPr="00333840" w:rsidRDefault="001D7FBE">
            <w:pPr>
              <w:pStyle w:val="Tabell"/>
              <w:jc w:val="center"/>
              <w:rPr>
                <w:color w:val="auto"/>
                <w:sz w:val="18"/>
              </w:rPr>
            </w:pPr>
            <w:r w:rsidRPr="00333840">
              <w:rPr>
                <w:color w:val="auto"/>
                <w:sz w:val="18"/>
              </w:rPr>
              <w:t>778</w:t>
            </w:r>
          </w:p>
        </w:tc>
      </w:tr>
      <w:tr w:rsidR="00F0161E" w:rsidRPr="00333840" w14:paraId="0111D3F1" w14:textId="77777777">
        <w:trPr>
          <w:cantSplit/>
        </w:trPr>
        <w:tc>
          <w:tcPr>
            <w:tcW w:w="750" w:type="dxa"/>
            <w:vMerge/>
          </w:tcPr>
          <w:p w14:paraId="15F5E61B" w14:textId="77777777" w:rsidR="001D7FBE" w:rsidRPr="00333840" w:rsidRDefault="001D7FBE">
            <w:pPr>
              <w:pStyle w:val="Tabell"/>
              <w:jc w:val="center"/>
              <w:rPr>
                <w:color w:val="auto"/>
                <w:sz w:val="18"/>
              </w:rPr>
            </w:pPr>
          </w:p>
        </w:tc>
        <w:tc>
          <w:tcPr>
            <w:tcW w:w="807" w:type="dxa"/>
            <w:tcBorders>
              <w:right w:val="nil"/>
            </w:tcBorders>
          </w:tcPr>
          <w:p w14:paraId="15895096" w14:textId="77777777" w:rsidR="001D7FBE" w:rsidRPr="00333840" w:rsidRDefault="001D7FBE">
            <w:pPr>
              <w:pStyle w:val="Tabell"/>
              <w:jc w:val="center"/>
              <w:rPr>
                <w:color w:val="auto"/>
                <w:sz w:val="18"/>
              </w:rPr>
            </w:pPr>
            <w:proofErr w:type="spellStart"/>
            <w:r w:rsidRPr="00333840">
              <w:rPr>
                <w:color w:val="auto"/>
                <w:sz w:val="18"/>
              </w:rPr>
              <w:t>D17</w:t>
            </w:r>
            <w:proofErr w:type="spellEnd"/>
          </w:p>
        </w:tc>
        <w:tc>
          <w:tcPr>
            <w:tcW w:w="985" w:type="dxa"/>
            <w:tcBorders>
              <w:left w:val="nil"/>
              <w:right w:val="nil"/>
            </w:tcBorders>
          </w:tcPr>
          <w:p w14:paraId="4FE53580" w14:textId="77777777" w:rsidR="001D7FBE" w:rsidRPr="00333840" w:rsidRDefault="001D7FBE">
            <w:pPr>
              <w:pStyle w:val="Tabell"/>
              <w:jc w:val="center"/>
              <w:rPr>
                <w:color w:val="auto"/>
                <w:sz w:val="18"/>
              </w:rPr>
            </w:pPr>
            <w:r w:rsidRPr="00333840">
              <w:rPr>
                <w:color w:val="auto"/>
                <w:sz w:val="18"/>
              </w:rPr>
              <w:t>242.0</w:t>
            </w:r>
          </w:p>
        </w:tc>
        <w:tc>
          <w:tcPr>
            <w:tcW w:w="1018" w:type="dxa"/>
            <w:tcBorders>
              <w:left w:val="nil"/>
            </w:tcBorders>
          </w:tcPr>
          <w:p w14:paraId="2742536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6858EF3" w14:textId="77777777" w:rsidR="001D7FBE" w:rsidRPr="00333840" w:rsidRDefault="001D7FBE">
            <w:pPr>
              <w:pStyle w:val="Tabell"/>
              <w:rPr>
                <w:color w:val="auto"/>
                <w:sz w:val="18"/>
              </w:rPr>
            </w:pPr>
          </w:p>
        </w:tc>
        <w:tc>
          <w:tcPr>
            <w:tcW w:w="620" w:type="dxa"/>
            <w:tcBorders>
              <w:top w:val="nil"/>
              <w:left w:val="nil"/>
              <w:bottom w:val="nil"/>
              <w:right w:val="nil"/>
            </w:tcBorders>
          </w:tcPr>
          <w:p w14:paraId="3CC9CA88"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46B9D7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F84EB2C" w14:textId="77777777" w:rsidR="001D7FBE" w:rsidRPr="00333840" w:rsidRDefault="001D7FBE">
            <w:pPr>
              <w:pStyle w:val="Tabell"/>
              <w:jc w:val="center"/>
              <w:rPr>
                <w:color w:val="auto"/>
                <w:sz w:val="18"/>
              </w:rPr>
            </w:pPr>
          </w:p>
        </w:tc>
        <w:tc>
          <w:tcPr>
            <w:tcW w:w="160" w:type="dxa"/>
            <w:tcBorders>
              <w:top w:val="nil"/>
              <w:left w:val="nil"/>
              <w:bottom w:val="nil"/>
            </w:tcBorders>
          </w:tcPr>
          <w:p w14:paraId="393EC403" w14:textId="77777777" w:rsidR="001D7FBE" w:rsidRPr="00333840" w:rsidRDefault="001D7FBE">
            <w:pPr>
              <w:pStyle w:val="Tabell"/>
              <w:jc w:val="center"/>
              <w:rPr>
                <w:color w:val="auto"/>
                <w:sz w:val="18"/>
              </w:rPr>
            </w:pPr>
          </w:p>
        </w:tc>
        <w:tc>
          <w:tcPr>
            <w:tcW w:w="563" w:type="dxa"/>
            <w:vMerge/>
          </w:tcPr>
          <w:p w14:paraId="37F27671" w14:textId="77777777" w:rsidR="001D7FBE" w:rsidRPr="00333840" w:rsidRDefault="001D7FBE">
            <w:pPr>
              <w:pStyle w:val="Tabell"/>
              <w:rPr>
                <w:color w:val="auto"/>
                <w:sz w:val="18"/>
              </w:rPr>
            </w:pPr>
          </w:p>
        </w:tc>
        <w:tc>
          <w:tcPr>
            <w:tcW w:w="807" w:type="dxa"/>
            <w:tcBorders>
              <w:right w:val="nil"/>
            </w:tcBorders>
          </w:tcPr>
          <w:p w14:paraId="6BB68E3C" w14:textId="77777777" w:rsidR="001D7FBE" w:rsidRPr="00333840" w:rsidRDefault="001D7FBE">
            <w:pPr>
              <w:pStyle w:val="Tabell"/>
              <w:jc w:val="center"/>
              <w:rPr>
                <w:color w:val="auto"/>
                <w:sz w:val="18"/>
              </w:rPr>
            </w:pPr>
            <w:proofErr w:type="spellStart"/>
            <w:r w:rsidRPr="00333840">
              <w:rPr>
                <w:color w:val="auto"/>
                <w:sz w:val="18"/>
              </w:rPr>
              <w:t>K60</w:t>
            </w:r>
            <w:proofErr w:type="spellEnd"/>
          </w:p>
        </w:tc>
        <w:tc>
          <w:tcPr>
            <w:tcW w:w="985" w:type="dxa"/>
            <w:tcBorders>
              <w:left w:val="nil"/>
            </w:tcBorders>
          </w:tcPr>
          <w:p w14:paraId="557B950C" w14:textId="77777777" w:rsidR="001D7FBE" w:rsidRPr="00333840" w:rsidRDefault="001D7FBE">
            <w:pPr>
              <w:pStyle w:val="Tabell"/>
              <w:jc w:val="center"/>
              <w:rPr>
                <w:color w:val="auto"/>
                <w:sz w:val="18"/>
              </w:rPr>
            </w:pPr>
            <w:r w:rsidRPr="00333840">
              <w:rPr>
                <w:color w:val="auto"/>
                <w:sz w:val="18"/>
              </w:rPr>
              <w:t>786</w:t>
            </w:r>
          </w:p>
        </w:tc>
      </w:tr>
      <w:tr w:rsidR="00F0161E" w:rsidRPr="00333840" w14:paraId="0A6BA4D1" w14:textId="77777777">
        <w:trPr>
          <w:cantSplit/>
        </w:trPr>
        <w:tc>
          <w:tcPr>
            <w:tcW w:w="750" w:type="dxa"/>
            <w:vMerge/>
          </w:tcPr>
          <w:p w14:paraId="23FC6B37" w14:textId="77777777" w:rsidR="001D7FBE" w:rsidRPr="00333840" w:rsidRDefault="001D7FBE">
            <w:pPr>
              <w:pStyle w:val="Tabell"/>
              <w:jc w:val="center"/>
              <w:rPr>
                <w:color w:val="auto"/>
                <w:sz w:val="18"/>
              </w:rPr>
            </w:pPr>
          </w:p>
        </w:tc>
        <w:tc>
          <w:tcPr>
            <w:tcW w:w="807" w:type="dxa"/>
            <w:tcBorders>
              <w:right w:val="nil"/>
            </w:tcBorders>
          </w:tcPr>
          <w:p w14:paraId="25A9EC55" w14:textId="77777777" w:rsidR="001D7FBE" w:rsidRPr="00333840" w:rsidRDefault="001D7FBE">
            <w:pPr>
              <w:pStyle w:val="Tabell"/>
              <w:jc w:val="center"/>
              <w:rPr>
                <w:color w:val="auto"/>
                <w:sz w:val="18"/>
              </w:rPr>
            </w:pPr>
            <w:proofErr w:type="spellStart"/>
            <w:r w:rsidRPr="00333840">
              <w:rPr>
                <w:color w:val="auto"/>
                <w:sz w:val="18"/>
              </w:rPr>
              <w:t>S13</w:t>
            </w:r>
            <w:proofErr w:type="spellEnd"/>
          </w:p>
        </w:tc>
        <w:tc>
          <w:tcPr>
            <w:tcW w:w="985" w:type="dxa"/>
            <w:tcBorders>
              <w:left w:val="nil"/>
              <w:right w:val="nil"/>
            </w:tcBorders>
          </w:tcPr>
          <w:p w14:paraId="02DC4592" w14:textId="77777777" w:rsidR="001D7FBE" w:rsidRPr="00333840" w:rsidRDefault="001D7FBE">
            <w:pPr>
              <w:pStyle w:val="Tabell"/>
              <w:jc w:val="center"/>
              <w:rPr>
                <w:color w:val="auto"/>
                <w:sz w:val="18"/>
              </w:rPr>
            </w:pPr>
            <w:r w:rsidRPr="00333840">
              <w:rPr>
                <w:color w:val="auto"/>
                <w:sz w:val="18"/>
              </w:rPr>
              <w:t>247.5</w:t>
            </w:r>
          </w:p>
        </w:tc>
        <w:tc>
          <w:tcPr>
            <w:tcW w:w="1018" w:type="dxa"/>
            <w:tcBorders>
              <w:left w:val="nil"/>
            </w:tcBorders>
          </w:tcPr>
          <w:p w14:paraId="5765B53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3E5BF88" w14:textId="77777777" w:rsidR="001D7FBE" w:rsidRPr="00333840" w:rsidRDefault="001D7FBE">
            <w:pPr>
              <w:pStyle w:val="Tabell"/>
              <w:rPr>
                <w:color w:val="auto"/>
                <w:sz w:val="18"/>
              </w:rPr>
            </w:pPr>
          </w:p>
        </w:tc>
        <w:tc>
          <w:tcPr>
            <w:tcW w:w="620" w:type="dxa"/>
            <w:tcBorders>
              <w:top w:val="nil"/>
              <w:left w:val="nil"/>
              <w:bottom w:val="nil"/>
              <w:right w:val="nil"/>
            </w:tcBorders>
          </w:tcPr>
          <w:p w14:paraId="4FF1B493"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6A9421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65972A1" w14:textId="77777777" w:rsidR="001D7FBE" w:rsidRPr="00333840" w:rsidRDefault="001D7FBE">
            <w:pPr>
              <w:pStyle w:val="Tabell"/>
              <w:jc w:val="center"/>
              <w:rPr>
                <w:color w:val="auto"/>
                <w:sz w:val="18"/>
              </w:rPr>
            </w:pPr>
          </w:p>
        </w:tc>
        <w:tc>
          <w:tcPr>
            <w:tcW w:w="160" w:type="dxa"/>
            <w:tcBorders>
              <w:top w:val="nil"/>
              <w:left w:val="nil"/>
              <w:bottom w:val="nil"/>
            </w:tcBorders>
          </w:tcPr>
          <w:p w14:paraId="508F5125" w14:textId="77777777" w:rsidR="001D7FBE" w:rsidRPr="00333840" w:rsidRDefault="001D7FBE">
            <w:pPr>
              <w:pStyle w:val="Tabell"/>
              <w:jc w:val="center"/>
              <w:rPr>
                <w:color w:val="auto"/>
                <w:sz w:val="18"/>
              </w:rPr>
            </w:pPr>
          </w:p>
        </w:tc>
        <w:tc>
          <w:tcPr>
            <w:tcW w:w="563" w:type="dxa"/>
            <w:vMerge/>
          </w:tcPr>
          <w:p w14:paraId="2528DD4C" w14:textId="77777777" w:rsidR="001D7FBE" w:rsidRPr="00333840" w:rsidRDefault="001D7FBE">
            <w:pPr>
              <w:pStyle w:val="Tabell"/>
              <w:rPr>
                <w:color w:val="auto"/>
                <w:sz w:val="18"/>
              </w:rPr>
            </w:pPr>
          </w:p>
        </w:tc>
        <w:tc>
          <w:tcPr>
            <w:tcW w:w="807" w:type="dxa"/>
            <w:tcBorders>
              <w:right w:val="nil"/>
            </w:tcBorders>
          </w:tcPr>
          <w:p w14:paraId="2BBE72D2" w14:textId="77777777" w:rsidR="001D7FBE" w:rsidRPr="00333840" w:rsidRDefault="001D7FBE">
            <w:pPr>
              <w:pStyle w:val="Tabell"/>
              <w:jc w:val="center"/>
              <w:rPr>
                <w:color w:val="auto"/>
                <w:sz w:val="18"/>
              </w:rPr>
            </w:pPr>
            <w:proofErr w:type="spellStart"/>
            <w:r w:rsidRPr="00333840">
              <w:rPr>
                <w:color w:val="auto"/>
                <w:sz w:val="18"/>
              </w:rPr>
              <w:t>K61</w:t>
            </w:r>
            <w:proofErr w:type="spellEnd"/>
          </w:p>
        </w:tc>
        <w:tc>
          <w:tcPr>
            <w:tcW w:w="985" w:type="dxa"/>
            <w:tcBorders>
              <w:left w:val="nil"/>
            </w:tcBorders>
          </w:tcPr>
          <w:p w14:paraId="44479D55" w14:textId="77777777" w:rsidR="001D7FBE" w:rsidRPr="00333840" w:rsidRDefault="001D7FBE">
            <w:pPr>
              <w:pStyle w:val="Tabell"/>
              <w:jc w:val="center"/>
              <w:rPr>
                <w:color w:val="auto"/>
                <w:sz w:val="18"/>
              </w:rPr>
            </w:pPr>
            <w:r w:rsidRPr="00333840">
              <w:rPr>
                <w:color w:val="auto"/>
                <w:sz w:val="18"/>
              </w:rPr>
              <w:t>794</w:t>
            </w:r>
          </w:p>
        </w:tc>
      </w:tr>
      <w:tr w:rsidR="00F0161E" w:rsidRPr="00333840" w14:paraId="483300B0" w14:textId="77777777">
        <w:trPr>
          <w:cantSplit/>
        </w:trPr>
        <w:tc>
          <w:tcPr>
            <w:tcW w:w="750" w:type="dxa"/>
            <w:vMerge/>
          </w:tcPr>
          <w:p w14:paraId="5E9E9EB8" w14:textId="77777777" w:rsidR="001D7FBE" w:rsidRPr="00333840" w:rsidRDefault="001D7FBE">
            <w:pPr>
              <w:pStyle w:val="Tabell"/>
              <w:jc w:val="center"/>
              <w:rPr>
                <w:color w:val="auto"/>
                <w:sz w:val="18"/>
              </w:rPr>
            </w:pPr>
          </w:p>
        </w:tc>
        <w:tc>
          <w:tcPr>
            <w:tcW w:w="807" w:type="dxa"/>
            <w:tcBorders>
              <w:right w:val="nil"/>
            </w:tcBorders>
          </w:tcPr>
          <w:p w14:paraId="063BECE9" w14:textId="77777777" w:rsidR="001D7FBE" w:rsidRPr="00333840" w:rsidRDefault="001D7FBE">
            <w:pPr>
              <w:pStyle w:val="Tabell"/>
              <w:jc w:val="center"/>
              <w:rPr>
                <w:color w:val="auto"/>
                <w:sz w:val="18"/>
              </w:rPr>
            </w:pPr>
            <w:proofErr w:type="spellStart"/>
            <w:r w:rsidRPr="00333840">
              <w:rPr>
                <w:color w:val="auto"/>
                <w:sz w:val="18"/>
              </w:rPr>
              <w:t>D18</w:t>
            </w:r>
            <w:proofErr w:type="spellEnd"/>
          </w:p>
        </w:tc>
        <w:tc>
          <w:tcPr>
            <w:tcW w:w="985" w:type="dxa"/>
            <w:tcBorders>
              <w:left w:val="nil"/>
              <w:right w:val="nil"/>
            </w:tcBorders>
          </w:tcPr>
          <w:p w14:paraId="43FC67FB" w14:textId="77777777" w:rsidR="001D7FBE" w:rsidRPr="00333840" w:rsidRDefault="001D7FBE">
            <w:pPr>
              <w:pStyle w:val="Tabell"/>
              <w:jc w:val="center"/>
              <w:rPr>
                <w:color w:val="auto"/>
                <w:sz w:val="18"/>
              </w:rPr>
            </w:pPr>
            <w:r w:rsidRPr="00333840">
              <w:rPr>
                <w:color w:val="auto"/>
                <w:sz w:val="18"/>
              </w:rPr>
              <w:t>250.0</w:t>
            </w:r>
          </w:p>
        </w:tc>
        <w:tc>
          <w:tcPr>
            <w:tcW w:w="1018" w:type="dxa"/>
            <w:tcBorders>
              <w:left w:val="nil"/>
            </w:tcBorders>
          </w:tcPr>
          <w:p w14:paraId="452DF10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E83B7FD" w14:textId="77777777" w:rsidR="001D7FBE" w:rsidRPr="00333840" w:rsidRDefault="001D7FBE">
            <w:pPr>
              <w:pStyle w:val="Tabell"/>
              <w:rPr>
                <w:color w:val="auto"/>
                <w:sz w:val="18"/>
              </w:rPr>
            </w:pPr>
          </w:p>
        </w:tc>
        <w:tc>
          <w:tcPr>
            <w:tcW w:w="620" w:type="dxa"/>
            <w:tcBorders>
              <w:top w:val="nil"/>
              <w:left w:val="nil"/>
              <w:bottom w:val="nil"/>
              <w:right w:val="nil"/>
            </w:tcBorders>
          </w:tcPr>
          <w:p w14:paraId="6E362BB7"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F37FE46"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2228166" w14:textId="77777777" w:rsidR="001D7FBE" w:rsidRPr="00333840" w:rsidRDefault="001D7FBE">
            <w:pPr>
              <w:pStyle w:val="Tabell"/>
              <w:jc w:val="center"/>
              <w:rPr>
                <w:color w:val="auto"/>
                <w:sz w:val="18"/>
              </w:rPr>
            </w:pPr>
          </w:p>
        </w:tc>
        <w:tc>
          <w:tcPr>
            <w:tcW w:w="160" w:type="dxa"/>
            <w:tcBorders>
              <w:top w:val="nil"/>
              <w:left w:val="nil"/>
              <w:bottom w:val="nil"/>
            </w:tcBorders>
          </w:tcPr>
          <w:p w14:paraId="50CAE1D9" w14:textId="77777777" w:rsidR="001D7FBE" w:rsidRPr="00333840" w:rsidRDefault="001D7FBE">
            <w:pPr>
              <w:pStyle w:val="Tabell"/>
              <w:jc w:val="center"/>
              <w:rPr>
                <w:color w:val="auto"/>
                <w:sz w:val="18"/>
              </w:rPr>
            </w:pPr>
          </w:p>
        </w:tc>
        <w:tc>
          <w:tcPr>
            <w:tcW w:w="563" w:type="dxa"/>
            <w:vMerge/>
          </w:tcPr>
          <w:p w14:paraId="124719BA" w14:textId="77777777" w:rsidR="001D7FBE" w:rsidRPr="00333840" w:rsidRDefault="001D7FBE">
            <w:pPr>
              <w:pStyle w:val="Tabell"/>
              <w:rPr>
                <w:color w:val="auto"/>
                <w:sz w:val="18"/>
              </w:rPr>
            </w:pPr>
          </w:p>
        </w:tc>
        <w:tc>
          <w:tcPr>
            <w:tcW w:w="807" w:type="dxa"/>
            <w:tcBorders>
              <w:right w:val="nil"/>
            </w:tcBorders>
          </w:tcPr>
          <w:p w14:paraId="4CB2AA85" w14:textId="77777777" w:rsidR="001D7FBE" w:rsidRPr="00333840" w:rsidRDefault="001D7FBE">
            <w:pPr>
              <w:pStyle w:val="Tabell"/>
              <w:jc w:val="center"/>
              <w:rPr>
                <w:color w:val="auto"/>
                <w:sz w:val="18"/>
              </w:rPr>
            </w:pPr>
            <w:proofErr w:type="spellStart"/>
            <w:r w:rsidRPr="00333840">
              <w:rPr>
                <w:color w:val="auto"/>
                <w:sz w:val="18"/>
              </w:rPr>
              <w:t>K62</w:t>
            </w:r>
            <w:proofErr w:type="spellEnd"/>
          </w:p>
        </w:tc>
        <w:tc>
          <w:tcPr>
            <w:tcW w:w="985" w:type="dxa"/>
            <w:tcBorders>
              <w:left w:val="nil"/>
            </w:tcBorders>
          </w:tcPr>
          <w:p w14:paraId="7D4481C3" w14:textId="77777777" w:rsidR="001D7FBE" w:rsidRPr="00333840" w:rsidRDefault="001D7FBE">
            <w:pPr>
              <w:pStyle w:val="Tabell"/>
              <w:jc w:val="center"/>
              <w:rPr>
                <w:color w:val="auto"/>
                <w:sz w:val="18"/>
              </w:rPr>
            </w:pPr>
            <w:r w:rsidRPr="00333840">
              <w:rPr>
                <w:color w:val="auto"/>
                <w:sz w:val="18"/>
              </w:rPr>
              <w:t>802</w:t>
            </w:r>
          </w:p>
        </w:tc>
      </w:tr>
      <w:tr w:rsidR="00F0161E" w:rsidRPr="00333840" w14:paraId="733E519B" w14:textId="77777777">
        <w:trPr>
          <w:cantSplit/>
        </w:trPr>
        <w:tc>
          <w:tcPr>
            <w:tcW w:w="750" w:type="dxa"/>
            <w:vMerge/>
          </w:tcPr>
          <w:p w14:paraId="67AE3AAC" w14:textId="77777777" w:rsidR="001D7FBE" w:rsidRPr="00333840" w:rsidRDefault="001D7FBE">
            <w:pPr>
              <w:pStyle w:val="Tabell"/>
              <w:jc w:val="center"/>
              <w:rPr>
                <w:color w:val="auto"/>
                <w:sz w:val="18"/>
              </w:rPr>
            </w:pPr>
          </w:p>
        </w:tc>
        <w:tc>
          <w:tcPr>
            <w:tcW w:w="807" w:type="dxa"/>
            <w:tcBorders>
              <w:right w:val="nil"/>
            </w:tcBorders>
          </w:tcPr>
          <w:p w14:paraId="220DD76A" w14:textId="77777777" w:rsidR="001D7FBE" w:rsidRPr="00333840" w:rsidRDefault="001D7FBE">
            <w:pPr>
              <w:pStyle w:val="Tabell"/>
              <w:jc w:val="center"/>
              <w:rPr>
                <w:color w:val="auto"/>
                <w:sz w:val="18"/>
              </w:rPr>
            </w:pPr>
            <w:proofErr w:type="spellStart"/>
            <w:r w:rsidRPr="00333840">
              <w:rPr>
                <w:color w:val="auto"/>
                <w:sz w:val="18"/>
              </w:rPr>
              <w:t>S14</w:t>
            </w:r>
            <w:proofErr w:type="spellEnd"/>
          </w:p>
        </w:tc>
        <w:tc>
          <w:tcPr>
            <w:tcW w:w="985" w:type="dxa"/>
            <w:tcBorders>
              <w:left w:val="nil"/>
              <w:right w:val="nil"/>
            </w:tcBorders>
          </w:tcPr>
          <w:p w14:paraId="080DCBD0" w14:textId="77777777" w:rsidR="001D7FBE" w:rsidRPr="00333840" w:rsidRDefault="001D7FBE">
            <w:pPr>
              <w:pStyle w:val="Tabell"/>
              <w:jc w:val="center"/>
              <w:rPr>
                <w:color w:val="auto"/>
                <w:sz w:val="18"/>
              </w:rPr>
            </w:pPr>
            <w:r w:rsidRPr="00333840">
              <w:rPr>
                <w:color w:val="auto"/>
                <w:sz w:val="18"/>
              </w:rPr>
              <w:t>254.5</w:t>
            </w:r>
          </w:p>
        </w:tc>
        <w:tc>
          <w:tcPr>
            <w:tcW w:w="1018" w:type="dxa"/>
            <w:tcBorders>
              <w:left w:val="nil"/>
            </w:tcBorders>
          </w:tcPr>
          <w:p w14:paraId="145096EC"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2BAA396" w14:textId="77777777" w:rsidR="001D7FBE" w:rsidRPr="00333840" w:rsidRDefault="001D7FBE">
            <w:pPr>
              <w:pStyle w:val="Tabell"/>
              <w:rPr>
                <w:color w:val="auto"/>
                <w:sz w:val="18"/>
              </w:rPr>
            </w:pPr>
          </w:p>
        </w:tc>
        <w:tc>
          <w:tcPr>
            <w:tcW w:w="620" w:type="dxa"/>
            <w:tcBorders>
              <w:top w:val="nil"/>
              <w:left w:val="nil"/>
              <w:bottom w:val="nil"/>
              <w:right w:val="nil"/>
            </w:tcBorders>
          </w:tcPr>
          <w:p w14:paraId="7D22B91C"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8245EAF"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6512E9F" w14:textId="77777777" w:rsidR="001D7FBE" w:rsidRPr="00333840" w:rsidRDefault="001D7FBE">
            <w:pPr>
              <w:pStyle w:val="Tabell"/>
              <w:jc w:val="center"/>
              <w:rPr>
                <w:color w:val="auto"/>
                <w:sz w:val="18"/>
              </w:rPr>
            </w:pPr>
          </w:p>
        </w:tc>
        <w:tc>
          <w:tcPr>
            <w:tcW w:w="160" w:type="dxa"/>
            <w:tcBorders>
              <w:top w:val="nil"/>
              <w:left w:val="nil"/>
              <w:bottom w:val="nil"/>
            </w:tcBorders>
          </w:tcPr>
          <w:p w14:paraId="53767BCD" w14:textId="77777777" w:rsidR="001D7FBE" w:rsidRPr="00333840" w:rsidRDefault="001D7FBE">
            <w:pPr>
              <w:pStyle w:val="Tabell"/>
              <w:jc w:val="center"/>
              <w:rPr>
                <w:color w:val="auto"/>
                <w:sz w:val="18"/>
              </w:rPr>
            </w:pPr>
          </w:p>
        </w:tc>
        <w:tc>
          <w:tcPr>
            <w:tcW w:w="563" w:type="dxa"/>
            <w:vMerge/>
          </w:tcPr>
          <w:p w14:paraId="037852D9" w14:textId="77777777" w:rsidR="001D7FBE" w:rsidRPr="00333840" w:rsidRDefault="001D7FBE">
            <w:pPr>
              <w:pStyle w:val="Tabell"/>
              <w:rPr>
                <w:color w:val="auto"/>
                <w:sz w:val="18"/>
              </w:rPr>
            </w:pPr>
          </w:p>
        </w:tc>
        <w:tc>
          <w:tcPr>
            <w:tcW w:w="807" w:type="dxa"/>
            <w:tcBorders>
              <w:right w:val="nil"/>
            </w:tcBorders>
          </w:tcPr>
          <w:p w14:paraId="3A0F0D79" w14:textId="77777777" w:rsidR="001D7FBE" w:rsidRPr="00333840" w:rsidRDefault="001D7FBE">
            <w:pPr>
              <w:pStyle w:val="Tabell"/>
              <w:jc w:val="center"/>
              <w:rPr>
                <w:color w:val="auto"/>
                <w:sz w:val="18"/>
              </w:rPr>
            </w:pPr>
            <w:proofErr w:type="spellStart"/>
            <w:r w:rsidRPr="00333840">
              <w:rPr>
                <w:color w:val="auto"/>
                <w:sz w:val="18"/>
              </w:rPr>
              <w:t>K63</w:t>
            </w:r>
            <w:proofErr w:type="spellEnd"/>
          </w:p>
        </w:tc>
        <w:tc>
          <w:tcPr>
            <w:tcW w:w="985" w:type="dxa"/>
            <w:tcBorders>
              <w:left w:val="nil"/>
            </w:tcBorders>
          </w:tcPr>
          <w:p w14:paraId="6E84AF19" w14:textId="77777777" w:rsidR="001D7FBE" w:rsidRPr="00333840" w:rsidRDefault="001D7FBE">
            <w:pPr>
              <w:pStyle w:val="Tabell"/>
              <w:jc w:val="center"/>
              <w:rPr>
                <w:color w:val="auto"/>
                <w:sz w:val="18"/>
              </w:rPr>
            </w:pPr>
            <w:r w:rsidRPr="00333840">
              <w:rPr>
                <w:color w:val="auto"/>
                <w:sz w:val="18"/>
              </w:rPr>
              <w:t>810</w:t>
            </w:r>
          </w:p>
        </w:tc>
      </w:tr>
      <w:tr w:rsidR="00F0161E" w:rsidRPr="00333840" w14:paraId="35AAFBC5" w14:textId="77777777">
        <w:trPr>
          <w:cantSplit/>
        </w:trPr>
        <w:tc>
          <w:tcPr>
            <w:tcW w:w="750" w:type="dxa"/>
            <w:vMerge/>
          </w:tcPr>
          <w:p w14:paraId="38CDAD82" w14:textId="77777777" w:rsidR="001D7FBE" w:rsidRPr="00333840" w:rsidRDefault="001D7FBE">
            <w:pPr>
              <w:pStyle w:val="Tabell"/>
              <w:jc w:val="center"/>
              <w:rPr>
                <w:color w:val="auto"/>
                <w:sz w:val="18"/>
              </w:rPr>
            </w:pPr>
          </w:p>
        </w:tc>
        <w:tc>
          <w:tcPr>
            <w:tcW w:w="807" w:type="dxa"/>
            <w:tcBorders>
              <w:right w:val="nil"/>
            </w:tcBorders>
          </w:tcPr>
          <w:p w14:paraId="458613FE" w14:textId="77777777" w:rsidR="001D7FBE" w:rsidRPr="00333840" w:rsidRDefault="001D7FBE">
            <w:pPr>
              <w:pStyle w:val="Tabell"/>
              <w:jc w:val="center"/>
              <w:rPr>
                <w:color w:val="auto"/>
                <w:sz w:val="18"/>
              </w:rPr>
            </w:pPr>
            <w:proofErr w:type="spellStart"/>
            <w:r w:rsidRPr="00333840">
              <w:rPr>
                <w:color w:val="auto"/>
                <w:sz w:val="18"/>
              </w:rPr>
              <w:t>D19</w:t>
            </w:r>
            <w:proofErr w:type="spellEnd"/>
          </w:p>
        </w:tc>
        <w:tc>
          <w:tcPr>
            <w:tcW w:w="985" w:type="dxa"/>
            <w:tcBorders>
              <w:left w:val="nil"/>
              <w:right w:val="nil"/>
            </w:tcBorders>
          </w:tcPr>
          <w:p w14:paraId="43B9C0DA" w14:textId="77777777" w:rsidR="001D7FBE" w:rsidRPr="00333840" w:rsidRDefault="001D7FBE">
            <w:pPr>
              <w:pStyle w:val="Tabell"/>
              <w:jc w:val="center"/>
              <w:rPr>
                <w:color w:val="auto"/>
                <w:sz w:val="18"/>
              </w:rPr>
            </w:pPr>
            <w:r w:rsidRPr="00333840">
              <w:rPr>
                <w:color w:val="auto"/>
                <w:sz w:val="18"/>
              </w:rPr>
              <w:t>258.0</w:t>
            </w:r>
          </w:p>
        </w:tc>
        <w:tc>
          <w:tcPr>
            <w:tcW w:w="1018" w:type="dxa"/>
            <w:tcBorders>
              <w:left w:val="nil"/>
            </w:tcBorders>
          </w:tcPr>
          <w:p w14:paraId="4828534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4E0F635E" w14:textId="77777777" w:rsidR="001D7FBE" w:rsidRPr="00333840" w:rsidRDefault="001D7FBE">
            <w:pPr>
              <w:pStyle w:val="Tabell"/>
              <w:rPr>
                <w:color w:val="auto"/>
                <w:sz w:val="18"/>
              </w:rPr>
            </w:pPr>
          </w:p>
        </w:tc>
        <w:tc>
          <w:tcPr>
            <w:tcW w:w="620" w:type="dxa"/>
            <w:tcBorders>
              <w:top w:val="nil"/>
              <w:left w:val="nil"/>
              <w:bottom w:val="nil"/>
              <w:right w:val="nil"/>
            </w:tcBorders>
          </w:tcPr>
          <w:p w14:paraId="3F63FD2B"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79F4234C"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5FB2228" w14:textId="77777777" w:rsidR="001D7FBE" w:rsidRPr="00333840" w:rsidRDefault="001D7FBE">
            <w:pPr>
              <w:pStyle w:val="Tabell"/>
              <w:jc w:val="center"/>
              <w:rPr>
                <w:color w:val="auto"/>
                <w:sz w:val="18"/>
              </w:rPr>
            </w:pPr>
          </w:p>
        </w:tc>
        <w:tc>
          <w:tcPr>
            <w:tcW w:w="160" w:type="dxa"/>
            <w:tcBorders>
              <w:top w:val="nil"/>
              <w:left w:val="nil"/>
              <w:bottom w:val="nil"/>
            </w:tcBorders>
          </w:tcPr>
          <w:p w14:paraId="2E5A22A3" w14:textId="77777777" w:rsidR="001D7FBE" w:rsidRPr="00333840" w:rsidRDefault="001D7FBE">
            <w:pPr>
              <w:pStyle w:val="Tabell"/>
              <w:jc w:val="center"/>
              <w:rPr>
                <w:color w:val="auto"/>
                <w:sz w:val="18"/>
              </w:rPr>
            </w:pPr>
          </w:p>
        </w:tc>
        <w:tc>
          <w:tcPr>
            <w:tcW w:w="563" w:type="dxa"/>
            <w:vMerge/>
          </w:tcPr>
          <w:p w14:paraId="52EF9357" w14:textId="77777777" w:rsidR="001D7FBE" w:rsidRPr="00333840" w:rsidRDefault="001D7FBE">
            <w:pPr>
              <w:pStyle w:val="Tabell"/>
              <w:rPr>
                <w:color w:val="auto"/>
                <w:sz w:val="18"/>
              </w:rPr>
            </w:pPr>
          </w:p>
        </w:tc>
        <w:tc>
          <w:tcPr>
            <w:tcW w:w="807" w:type="dxa"/>
            <w:tcBorders>
              <w:right w:val="nil"/>
            </w:tcBorders>
          </w:tcPr>
          <w:p w14:paraId="4BF45F6D" w14:textId="77777777" w:rsidR="001D7FBE" w:rsidRPr="00333840" w:rsidRDefault="001D7FBE">
            <w:pPr>
              <w:pStyle w:val="Tabell"/>
              <w:jc w:val="center"/>
              <w:rPr>
                <w:color w:val="auto"/>
                <w:sz w:val="18"/>
              </w:rPr>
            </w:pPr>
            <w:proofErr w:type="spellStart"/>
            <w:r w:rsidRPr="00333840">
              <w:rPr>
                <w:color w:val="auto"/>
                <w:sz w:val="18"/>
              </w:rPr>
              <w:t>K64</w:t>
            </w:r>
            <w:proofErr w:type="spellEnd"/>
          </w:p>
        </w:tc>
        <w:tc>
          <w:tcPr>
            <w:tcW w:w="985" w:type="dxa"/>
            <w:tcBorders>
              <w:left w:val="nil"/>
            </w:tcBorders>
          </w:tcPr>
          <w:p w14:paraId="78FDA4DF" w14:textId="77777777" w:rsidR="001D7FBE" w:rsidRPr="00333840" w:rsidRDefault="001D7FBE">
            <w:pPr>
              <w:pStyle w:val="Tabell"/>
              <w:jc w:val="center"/>
              <w:rPr>
                <w:color w:val="auto"/>
                <w:sz w:val="18"/>
              </w:rPr>
            </w:pPr>
            <w:r w:rsidRPr="00333840">
              <w:rPr>
                <w:color w:val="auto"/>
                <w:sz w:val="18"/>
              </w:rPr>
              <w:t>818</w:t>
            </w:r>
          </w:p>
        </w:tc>
      </w:tr>
      <w:tr w:rsidR="00F0161E" w:rsidRPr="00333840" w14:paraId="18C40827" w14:textId="77777777">
        <w:trPr>
          <w:cantSplit/>
        </w:trPr>
        <w:tc>
          <w:tcPr>
            <w:tcW w:w="750" w:type="dxa"/>
            <w:vMerge/>
          </w:tcPr>
          <w:p w14:paraId="7B8978AC" w14:textId="77777777" w:rsidR="001D7FBE" w:rsidRPr="00333840" w:rsidRDefault="001D7FBE">
            <w:pPr>
              <w:pStyle w:val="Tabell"/>
              <w:jc w:val="center"/>
              <w:rPr>
                <w:color w:val="auto"/>
                <w:sz w:val="18"/>
              </w:rPr>
            </w:pPr>
          </w:p>
        </w:tc>
        <w:tc>
          <w:tcPr>
            <w:tcW w:w="807" w:type="dxa"/>
            <w:tcBorders>
              <w:right w:val="nil"/>
            </w:tcBorders>
          </w:tcPr>
          <w:p w14:paraId="63E762F5" w14:textId="77777777" w:rsidR="001D7FBE" w:rsidRPr="00333840" w:rsidRDefault="001D7FBE">
            <w:pPr>
              <w:pStyle w:val="Tabell"/>
              <w:jc w:val="center"/>
              <w:rPr>
                <w:color w:val="auto"/>
                <w:sz w:val="18"/>
              </w:rPr>
            </w:pPr>
            <w:proofErr w:type="spellStart"/>
            <w:r w:rsidRPr="00333840">
              <w:rPr>
                <w:color w:val="auto"/>
                <w:sz w:val="18"/>
              </w:rPr>
              <w:t>S15</w:t>
            </w:r>
            <w:proofErr w:type="spellEnd"/>
          </w:p>
        </w:tc>
        <w:tc>
          <w:tcPr>
            <w:tcW w:w="985" w:type="dxa"/>
            <w:tcBorders>
              <w:left w:val="nil"/>
              <w:right w:val="nil"/>
            </w:tcBorders>
          </w:tcPr>
          <w:p w14:paraId="3ECC303D" w14:textId="77777777" w:rsidR="001D7FBE" w:rsidRPr="00333840" w:rsidRDefault="001D7FBE">
            <w:pPr>
              <w:pStyle w:val="Tabell"/>
              <w:jc w:val="center"/>
              <w:rPr>
                <w:color w:val="auto"/>
                <w:sz w:val="18"/>
              </w:rPr>
            </w:pPr>
            <w:r w:rsidRPr="00333840">
              <w:rPr>
                <w:color w:val="auto"/>
                <w:sz w:val="18"/>
              </w:rPr>
              <w:t>261.5</w:t>
            </w:r>
          </w:p>
        </w:tc>
        <w:tc>
          <w:tcPr>
            <w:tcW w:w="1018" w:type="dxa"/>
            <w:tcBorders>
              <w:left w:val="nil"/>
            </w:tcBorders>
          </w:tcPr>
          <w:p w14:paraId="3A6368D4"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12B97099" w14:textId="77777777" w:rsidR="001D7FBE" w:rsidRPr="00333840" w:rsidRDefault="001D7FBE">
            <w:pPr>
              <w:pStyle w:val="Tabell"/>
              <w:rPr>
                <w:color w:val="auto"/>
                <w:sz w:val="18"/>
              </w:rPr>
            </w:pPr>
          </w:p>
        </w:tc>
        <w:tc>
          <w:tcPr>
            <w:tcW w:w="620" w:type="dxa"/>
            <w:tcBorders>
              <w:top w:val="nil"/>
              <w:left w:val="nil"/>
              <w:bottom w:val="nil"/>
              <w:right w:val="nil"/>
            </w:tcBorders>
          </w:tcPr>
          <w:p w14:paraId="6F21606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E7CC39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3691050" w14:textId="77777777" w:rsidR="001D7FBE" w:rsidRPr="00333840" w:rsidRDefault="001D7FBE">
            <w:pPr>
              <w:pStyle w:val="Tabell"/>
              <w:jc w:val="center"/>
              <w:rPr>
                <w:color w:val="auto"/>
                <w:sz w:val="18"/>
              </w:rPr>
            </w:pPr>
          </w:p>
        </w:tc>
        <w:tc>
          <w:tcPr>
            <w:tcW w:w="160" w:type="dxa"/>
            <w:tcBorders>
              <w:top w:val="nil"/>
              <w:left w:val="nil"/>
              <w:bottom w:val="nil"/>
            </w:tcBorders>
          </w:tcPr>
          <w:p w14:paraId="30A3A268" w14:textId="77777777" w:rsidR="001D7FBE" w:rsidRPr="00333840" w:rsidRDefault="001D7FBE">
            <w:pPr>
              <w:pStyle w:val="Tabell"/>
              <w:jc w:val="center"/>
              <w:rPr>
                <w:color w:val="auto"/>
                <w:sz w:val="18"/>
              </w:rPr>
            </w:pPr>
          </w:p>
        </w:tc>
        <w:tc>
          <w:tcPr>
            <w:tcW w:w="563" w:type="dxa"/>
            <w:vMerge/>
          </w:tcPr>
          <w:p w14:paraId="109A455A" w14:textId="77777777" w:rsidR="001D7FBE" w:rsidRPr="00333840" w:rsidRDefault="001D7FBE">
            <w:pPr>
              <w:pStyle w:val="Tabell"/>
              <w:rPr>
                <w:color w:val="auto"/>
                <w:sz w:val="18"/>
              </w:rPr>
            </w:pPr>
          </w:p>
        </w:tc>
        <w:tc>
          <w:tcPr>
            <w:tcW w:w="807" w:type="dxa"/>
            <w:tcBorders>
              <w:right w:val="nil"/>
            </w:tcBorders>
          </w:tcPr>
          <w:p w14:paraId="096351CF" w14:textId="77777777" w:rsidR="001D7FBE" w:rsidRPr="00333840" w:rsidRDefault="001D7FBE">
            <w:pPr>
              <w:pStyle w:val="Tabell"/>
              <w:jc w:val="center"/>
              <w:rPr>
                <w:color w:val="auto"/>
                <w:sz w:val="18"/>
              </w:rPr>
            </w:pPr>
            <w:proofErr w:type="spellStart"/>
            <w:r w:rsidRPr="00333840">
              <w:rPr>
                <w:color w:val="auto"/>
                <w:sz w:val="18"/>
              </w:rPr>
              <w:t>K65</w:t>
            </w:r>
            <w:proofErr w:type="spellEnd"/>
          </w:p>
        </w:tc>
        <w:tc>
          <w:tcPr>
            <w:tcW w:w="985" w:type="dxa"/>
            <w:tcBorders>
              <w:left w:val="nil"/>
            </w:tcBorders>
          </w:tcPr>
          <w:p w14:paraId="424629F2" w14:textId="77777777" w:rsidR="001D7FBE" w:rsidRPr="00333840" w:rsidRDefault="001D7FBE">
            <w:pPr>
              <w:pStyle w:val="Tabell"/>
              <w:jc w:val="center"/>
              <w:rPr>
                <w:color w:val="auto"/>
                <w:sz w:val="18"/>
              </w:rPr>
            </w:pPr>
            <w:r w:rsidRPr="00333840">
              <w:rPr>
                <w:color w:val="auto"/>
                <w:sz w:val="18"/>
              </w:rPr>
              <w:t>826</w:t>
            </w:r>
          </w:p>
        </w:tc>
      </w:tr>
      <w:tr w:rsidR="00F0161E" w:rsidRPr="00333840" w14:paraId="738EB53B" w14:textId="77777777">
        <w:trPr>
          <w:cantSplit/>
        </w:trPr>
        <w:tc>
          <w:tcPr>
            <w:tcW w:w="750" w:type="dxa"/>
            <w:vMerge/>
          </w:tcPr>
          <w:p w14:paraId="33796E7A" w14:textId="77777777" w:rsidR="001D7FBE" w:rsidRPr="00333840" w:rsidRDefault="001D7FBE">
            <w:pPr>
              <w:pStyle w:val="Tabell"/>
              <w:jc w:val="center"/>
              <w:rPr>
                <w:color w:val="auto"/>
                <w:sz w:val="18"/>
              </w:rPr>
            </w:pPr>
          </w:p>
        </w:tc>
        <w:tc>
          <w:tcPr>
            <w:tcW w:w="807" w:type="dxa"/>
            <w:tcBorders>
              <w:right w:val="nil"/>
            </w:tcBorders>
          </w:tcPr>
          <w:p w14:paraId="548FFB89" w14:textId="77777777" w:rsidR="001D7FBE" w:rsidRPr="00333840" w:rsidRDefault="001D7FBE">
            <w:pPr>
              <w:pStyle w:val="Tabell"/>
              <w:jc w:val="center"/>
              <w:rPr>
                <w:color w:val="auto"/>
                <w:sz w:val="18"/>
              </w:rPr>
            </w:pPr>
            <w:proofErr w:type="spellStart"/>
            <w:r w:rsidRPr="00333840">
              <w:rPr>
                <w:color w:val="auto"/>
                <w:sz w:val="18"/>
              </w:rPr>
              <w:t>D20</w:t>
            </w:r>
            <w:proofErr w:type="spellEnd"/>
          </w:p>
        </w:tc>
        <w:tc>
          <w:tcPr>
            <w:tcW w:w="985" w:type="dxa"/>
            <w:tcBorders>
              <w:left w:val="nil"/>
              <w:right w:val="nil"/>
            </w:tcBorders>
          </w:tcPr>
          <w:p w14:paraId="32B19FF8" w14:textId="77777777" w:rsidR="001D7FBE" w:rsidRPr="00333840" w:rsidRDefault="001D7FBE">
            <w:pPr>
              <w:pStyle w:val="Tabell"/>
              <w:jc w:val="center"/>
              <w:rPr>
                <w:color w:val="auto"/>
                <w:sz w:val="18"/>
              </w:rPr>
            </w:pPr>
            <w:r w:rsidRPr="00333840">
              <w:rPr>
                <w:color w:val="auto"/>
                <w:sz w:val="18"/>
              </w:rPr>
              <w:t>266.0</w:t>
            </w:r>
          </w:p>
        </w:tc>
        <w:tc>
          <w:tcPr>
            <w:tcW w:w="1018" w:type="dxa"/>
            <w:tcBorders>
              <w:left w:val="nil"/>
            </w:tcBorders>
          </w:tcPr>
          <w:p w14:paraId="6352C7D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79C90EF1" w14:textId="77777777" w:rsidR="001D7FBE" w:rsidRPr="00333840" w:rsidRDefault="001D7FBE">
            <w:pPr>
              <w:pStyle w:val="Tabell"/>
              <w:rPr>
                <w:color w:val="auto"/>
                <w:sz w:val="18"/>
              </w:rPr>
            </w:pPr>
          </w:p>
        </w:tc>
        <w:tc>
          <w:tcPr>
            <w:tcW w:w="620" w:type="dxa"/>
            <w:tcBorders>
              <w:top w:val="nil"/>
              <w:left w:val="nil"/>
              <w:bottom w:val="nil"/>
              <w:right w:val="nil"/>
            </w:tcBorders>
          </w:tcPr>
          <w:p w14:paraId="314F2837"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44C698C7"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1DFD91F" w14:textId="77777777" w:rsidR="001D7FBE" w:rsidRPr="00333840" w:rsidRDefault="001D7FBE">
            <w:pPr>
              <w:pStyle w:val="Tabell"/>
              <w:jc w:val="center"/>
              <w:rPr>
                <w:color w:val="auto"/>
                <w:sz w:val="18"/>
              </w:rPr>
            </w:pPr>
          </w:p>
        </w:tc>
        <w:tc>
          <w:tcPr>
            <w:tcW w:w="160" w:type="dxa"/>
            <w:tcBorders>
              <w:top w:val="nil"/>
              <w:left w:val="nil"/>
              <w:bottom w:val="nil"/>
            </w:tcBorders>
          </w:tcPr>
          <w:p w14:paraId="53993109" w14:textId="77777777" w:rsidR="001D7FBE" w:rsidRPr="00333840" w:rsidRDefault="001D7FBE">
            <w:pPr>
              <w:pStyle w:val="Tabell"/>
              <w:jc w:val="center"/>
              <w:rPr>
                <w:color w:val="auto"/>
                <w:sz w:val="18"/>
              </w:rPr>
            </w:pPr>
          </w:p>
        </w:tc>
        <w:tc>
          <w:tcPr>
            <w:tcW w:w="563" w:type="dxa"/>
            <w:vMerge/>
          </w:tcPr>
          <w:p w14:paraId="36FAF7A4" w14:textId="77777777" w:rsidR="001D7FBE" w:rsidRPr="00333840" w:rsidRDefault="001D7FBE">
            <w:pPr>
              <w:pStyle w:val="Tabell"/>
              <w:rPr>
                <w:color w:val="auto"/>
                <w:sz w:val="18"/>
              </w:rPr>
            </w:pPr>
          </w:p>
        </w:tc>
        <w:tc>
          <w:tcPr>
            <w:tcW w:w="807" w:type="dxa"/>
            <w:tcBorders>
              <w:right w:val="nil"/>
            </w:tcBorders>
          </w:tcPr>
          <w:p w14:paraId="54FB3275" w14:textId="77777777" w:rsidR="001D7FBE" w:rsidRPr="00333840" w:rsidRDefault="001D7FBE">
            <w:pPr>
              <w:pStyle w:val="Tabell"/>
              <w:jc w:val="center"/>
              <w:rPr>
                <w:color w:val="auto"/>
                <w:sz w:val="18"/>
              </w:rPr>
            </w:pPr>
            <w:proofErr w:type="spellStart"/>
            <w:r w:rsidRPr="00333840">
              <w:rPr>
                <w:color w:val="auto"/>
                <w:sz w:val="18"/>
              </w:rPr>
              <w:t>K66</w:t>
            </w:r>
            <w:proofErr w:type="spellEnd"/>
          </w:p>
        </w:tc>
        <w:tc>
          <w:tcPr>
            <w:tcW w:w="985" w:type="dxa"/>
            <w:tcBorders>
              <w:left w:val="nil"/>
            </w:tcBorders>
          </w:tcPr>
          <w:p w14:paraId="43CB9137" w14:textId="77777777" w:rsidR="001D7FBE" w:rsidRPr="00333840" w:rsidRDefault="001D7FBE">
            <w:pPr>
              <w:pStyle w:val="Tabell"/>
              <w:jc w:val="center"/>
              <w:rPr>
                <w:color w:val="auto"/>
                <w:sz w:val="18"/>
              </w:rPr>
            </w:pPr>
            <w:r w:rsidRPr="00333840">
              <w:rPr>
                <w:color w:val="auto"/>
                <w:sz w:val="18"/>
              </w:rPr>
              <w:t>834</w:t>
            </w:r>
          </w:p>
        </w:tc>
      </w:tr>
      <w:tr w:rsidR="00F0161E" w:rsidRPr="00333840" w14:paraId="3AAA1682" w14:textId="77777777">
        <w:trPr>
          <w:cantSplit/>
        </w:trPr>
        <w:tc>
          <w:tcPr>
            <w:tcW w:w="750" w:type="dxa"/>
            <w:vMerge/>
          </w:tcPr>
          <w:p w14:paraId="44CB98DC" w14:textId="77777777" w:rsidR="001D7FBE" w:rsidRPr="00333840" w:rsidRDefault="001D7FBE">
            <w:pPr>
              <w:pStyle w:val="Tabell"/>
              <w:jc w:val="center"/>
              <w:rPr>
                <w:color w:val="auto"/>
                <w:sz w:val="18"/>
              </w:rPr>
            </w:pPr>
          </w:p>
        </w:tc>
        <w:tc>
          <w:tcPr>
            <w:tcW w:w="807" w:type="dxa"/>
            <w:tcBorders>
              <w:right w:val="nil"/>
            </w:tcBorders>
          </w:tcPr>
          <w:p w14:paraId="51B416A6" w14:textId="77777777" w:rsidR="001D7FBE" w:rsidRPr="00333840" w:rsidRDefault="001D7FBE">
            <w:pPr>
              <w:pStyle w:val="Tabell"/>
              <w:jc w:val="center"/>
              <w:rPr>
                <w:color w:val="auto"/>
                <w:sz w:val="18"/>
              </w:rPr>
            </w:pPr>
            <w:proofErr w:type="spellStart"/>
            <w:r w:rsidRPr="00333840">
              <w:rPr>
                <w:color w:val="auto"/>
                <w:sz w:val="18"/>
              </w:rPr>
              <w:t>S16</w:t>
            </w:r>
            <w:proofErr w:type="spellEnd"/>
          </w:p>
        </w:tc>
        <w:tc>
          <w:tcPr>
            <w:tcW w:w="985" w:type="dxa"/>
            <w:tcBorders>
              <w:left w:val="nil"/>
              <w:right w:val="nil"/>
            </w:tcBorders>
          </w:tcPr>
          <w:p w14:paraId="04D5B946" w14:textId="77777777" w:rsidR="001D7FBE" w:rsidRPr="00333840" w:rsidRDefault="001D7FBE">
            <w:pPr>
              <w:pStyle w:val="Tabell"/>
              <w:jc w:val="center"/>
              <w:rPr>
                <w:color w:val="auto"/>
                <w:sz w:val="18"/>
              </w:rPr>
            </w:pPr>
            <w:r w:rsidRPr="00333840">
              <w:rPr>
                <w:color w:val="auto"/>
                <w:sz w:val="18"/>
              </w:rPr>
              <w:t>268.5</w:t>
            </w:r>
          </w:p>
        </w:tc>
        <w:tc>
          <w:tcPr>
            <w:tcW w:w="1018" w:type="dxa"/>
            <w:tcBorders>
              <w:left w:val="nil"/>
            </w:tcBorders>
          </w:tcPr>
          <w:p w14:paraId="1631532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D50A748" w14:textId="77777777" w:rsidR="001D7FBE" w:rsidRPr="00333840" w:rsidRDefault="001D7FBE">
            <w:pPr>
              <w:pStyle w:val="Tabell"/>
              <w:rPr>
                <w:color w:val="auto"/>
                <w:sz w:val="18"/>
              </w:rPr>
            </w:pPr>
          </w:p>
        </w:tc>
        <w:tc>
          <w:tcPr>
            <w:tcW w:w="620" w:type="dxa"/>
            <w:tcBorders>
              <w:top w:val="nil"/>
              <w:left w:val="nil"/>
              <w:bottom w:val="nil"/>
              <w:right w:val="nil"/>
            </w:tcBorders>
          </w:tcPr>
          <w:p w14:paraId="1A2E6F5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2732685"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69966BB" w14:textId="77777777" w:rsidR="001D7FBE" w:rsidRPr="00333840" w:rsidRDefault="001D7FBE">
            <w:pPr>
              <w:pStyle w:val="Tabell"/>
              <w:jc w:val="center"/>
              <w:rPr>
                <w:color w:val="auto"/>
                <w:sz w:val="18"/>
              </w:rPr>
            </w:pPr>
          </w:p>
        </w:tc>
        <w:tc>
          <w:tcPr>
            <w:tcW w:w="160" w:type="dxa"/>
            <w:tcBorders>
              <w:top w:val="nil"/>
              <w:left w:val="nil"/>
              <w:bottom w:val="nil"/>
            </w:tcBorders>
          </w:tcPr>
          <w:p w14:paraId="1606C012" w14:textId="77777777" w:rsidR="001D7FBE" w:rsidRPr="00333840" w:rsidRDefault="001D7FBE">
            <w:pPr>
              <w:pStyle w:val="Tabell"/>
              <w:jc w:val="center"/>
              <w:rPr>
                <w:color w:val="auto"/>
                <w:sz w:val="18"/>
              </w:rPr>
            </w:pPr>
          </w:p>
        </w:tc>
        <w:tc>
          <w:tcPr>
            <w:tcW w:w="563" w:type="dxa"/>
            <w:vMerge/>
          </w:tcPr>
          <w:p w14:paraId="1C033C7F" w14:textId="77777777" w:rsidR="001D7FBE" w:rsidRPr="00333840" w:rsidRDefault="001D7FBE">
            <w:pPr>
              <w:pStyle w:val="Tabell"/>
              <w:rPr>
                <w:color w:val="auto"/>
                <w:sz w:val="18"/>
              </w:rPr>
            </w:pPr>
          </w:p>
        </w:tc>
        <w:tc>
          <w:tcPr>
            <w:tcW w:w="807" w:type="dxa"/>
            <w:tcBorders>
              <w:right w:val="nil"/>
            </w:tcBorders>
          </w:tcPr>
          <w:p w14:paraId="43349254" w14:textId="77777777" w:rsidR="001D7FBE" w:rsidRPr="00333840" w:rsidRDefault="001D7FBE">
            <w:pPr>
              <w:pStyle w:val="Tabell"/>
              <w:jc w:val="center"/>
              <w:rPr>
                <w:color w:val="auto"/>
                <w:sz w:val="18"/>
              </w:rPr>
            </w:pPr>
            <w:proofErr w:type="spellStart"/>
            <w:r w:rsidRPr="00333840">
              <w:rPr>
                <w:color w:val="auto"/>
                <w:sz w:val="18"/>
              </w:rPr>
              <w:t>K67</w:t>
            </w:r>
            <w:proofErr w:type="spellEnd"/>
          </w:p>
        </w:tc>
        <w:tc>
          <w:tcPr>
            <w:tcW w:w="985" w:type="dxa"/>
            <w:tcBorders>
              <w:left w:val="nil"/>
            </w:tcBorders>
          </w:tcPr>
          <w:p w14:paraId="52DE7136" w14:textId="77777777" w:rsidR="001D7FBE" w:rsidRPr="00333840" w:rsidRDefault="001D7FBE">
            <w:pPr>
              <w:pStyle w:val="Tabell"/>
              <w:jc w:val="center"/>
              <w:rPr>
                <w:color w:val="auto"/>
                <w:sz w:val="18"/>
              </w:rPr>
            </w:pPr>
            <w:r w:rsidRPr="00333840">
              <w:rPr>
                <w:color w:val="auto"/>
                <w:sz w:val="18"/>
              </w:rPr>
              <w:t>842</w:t>
            </w:r>
          </w:p>
        </w:tc>
      </w:tr>
      <w:tr w:rsidR="00F0161E" w:rsidRPr="00333840" w14:paraId="04BEDCB7" w14:textId="77777777">
        <w:trPr>
          <w:cantSplit/>
        </w:trPr>
        <w:tc>
          <w:tcPr>
            <w:tcW w:w="750" w:type="dxa"/>
            <w:vMerge/>
          </w:tcPr>
          <w:p w14:paraId="2A2E56AA" w14:textId="77777777" w:rsidR="001D7FBE" w:rsidRPr="00333840" w:rsidRDefault="001D7FBE">
            <w:pPr>
              <w:pStyle w:val="Tabell"/>
              <w:jc w:val="center"/>
              <w:rPr>
                <w:color w:val="auto"/>
                <w:sz w:val="18"/>
              </w:rPr>
            </w:pPr>
          </w:p>
        </w:tc>
        <w:tc>
          <w:tcPr>
            <w:tcW w:w="807" w:type="dxa"/>
            <w:tcBorders>
              <w:right w:val="nil"/>
            </w:tcBorders>
          </w:tcPr>
          <w:p w14:paraId="4EBF7EA4" w14:textId="77777777" w:rsidR="001D7FBE" w:rsidRPr="00333840" w:rsidRDefault="001D7FBE">
            <w:pPr>
              <w:pStyle w:val="Tabell"/>
              <w:jc w:val="center"/>
              <w:rPr>
                <w:color w:val="auto"/>
                <w:sz w:val="18"/>
              </w:rPr>
            </w:pPr>
            <w:proofErr w:type="spellStart"/>
            <w:r w:rsidRPr="00333840">
              <w:rPr>
                <w:color w:val="auto"/>
                <w:sz w:val="18"/>
              </w:rPr>
              <w:t>D21</w:t>
            </w:r>
            <w:proofErr w:type="spellEnd"/>
          </w:p>
        </w:tc>
        <w:tc>
          <w:tcPr>
            <w:tcW w:w="985" w:type="dxa"/>
            <w:tcBorders>
              <w:left w:val="nil"/>
              <w:right w:val="nil"/>
            </w:tcBorders>
          </w:tcPr>
          <w:p w14:paraId="236A2CFA" w14:textId="77777777" w:rsidR="001D7FBE" w:rsidRPr="00333840" w:rsidRDefault="001D7FBE">
            <w:pPr>
              <w:pStyle w:val="Tabell"/>
              <w:jc w:val="center"/>
              <w:rPr>
                <w:color w:val="auto"/>
                <w:sz w:val="18"/>
              </w:rPr>
            </w:pPr>
            <w:r w:rsidRPr="00333840">
              <w:rPr>
                <w:color w:val="auto"/>
                <w:sz w:val="18"/>
              </w:rPr>
              <w:t>274.0</w:t>
            </w:r>
          </w:p>
        </w:tc>
        <w:tc>
          <w:tcPr>
            <w:tcW w:w="1018" w:type="dxa"/>
            <w:tcBorders>
              <w:left w:val="nil"/>
            </w:tcBorders>
          </w:tcPr>
          <w:p w14:paraId="3B4C2CAA"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745A5849" w14:textId="77777777" w:rsidR="001D7FBE" w:rsidRPr="00333840" w:rsidRDefault="001D7FBE">
            <w:pPr>
              <w:pStyle w:val="Tabell"/>
              <w:rPr>
                <w:color w:val="auto"/>
                <w:sz w:val="18"/>
              </w:rPr>
            </w:pPr>
          </w:p>
        </w:tc>
        <w:tc>
          <w:tcPr>
            <w:tcW w:w="620" w:type="dxa"/>
            <w:tcBorders>
              <w:top w:val="nil"/>
              <w:left w:val="nil"/>
              <w:bottom w:val="nil"/>
              <w:right w:val="nil"/>
            </w:tcBorders>
          </w:tcPr>
          <w:p w14:paraId="48F9E340"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58FFC78"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D568D9" w14:textId="77777777" w:rsidR="001D7FBE" w:rsidRPr="00333840" w:rsidRDefault="001D7FBE">
            <w:pPr>
              <w:pStyle w:val="Tabell"/>
              <w:jc w:val="center"/>
              <w:rPr>
                <w:color w:val="auto"/>
                <w:sz w:val="18"/>
              </w:rPr>
            </w:pPr>
          </w:p>
        </w:tc>
        <w:tc>
          <w:tcPr>
            <w:tcW w:w="160" w:type="dxa"/>
            <w:tcBorders>
              <w:top w:val="nil"/>
              <w:left w:val="nil"/>
              <w:bottom w:val="nil"/>
            </w:tcBorders>
          </w:tcPr>
          <w:p w14:paraId="69244431" w14:textId="77777777" w:rsidR="001D7FBE" w:rsidRPr="00333840" w:rsidRDefault="001D7FBE">
            <w:pPr>
              <w:pStyle w:val="Tabell"/>
              <w:jc w:val="center"/>
              <w:rPr>
                <w:color w:val="auto"/>
                <w:sz w:val="18"/>
              </w:rPr>
            </w:pPr>
          </w:p>
        </w:tc>
        <w:tc>
          <w:tcPr>
            <w:tcW w:w="563" w:type="dxa"/>
            <w:vMerge/>
          </w:tcPr>
          <w:p w14:paraId="2F58F347" w14:textId="77777777" w:rsidR="001D7FBE" w:rsidRPr="00333840" w:rsidRDefault="001D7FBE">
            <w:pPr>
              <w:pStyle w:val="Tabell"/>
              <w:rPr>
                <w:color w:val="auto"/>
                <w:sz w:val="18"/>
              </w:rPr>
            </w:pPr>
          </w:p>
        </w:tc>
        <w:tc>
          <w:tcPr>
            <w:tcW w:w="807" w:type="dxa"/>
            <w:tcBorders>
              <w:right w:val="nil"/>
            </w:tcBorders>
          </w:tcPr>
          <w:p w14:paraId="0279BEB7" w14:textId="77777777" w:rsidR="001D7FBE" w:rsidRPr="00333840" w:rsidRDefault="001D7FBE">
            <w:pPr>
              <w:pStyle w:val="Tabell"/>
              <w:jc w:val="center"/>
              <w:rPr>
                <w:color w:val="auto"/>
                <w:sz w:val="18"/>
              </w:rPr>
            </w:pPr>
            <w:proofErr w:type="spellStart"/>
            <w:r w:rsidRPr="00333840">
              <w:rPr>
                <w:color w:val="auto"/>
                <w:sz w:val="18"/>
              </w:rPr>
              <w:t>K68</w:t>
            </w:r>
            <w:proofErr w:type="spellEnd"/>
          </w:p>
        </w:tc>
        <w:tc>
          <w:tcPr>
            <w:tcW w:w="985" w:type="dxa"/>
            <w:tcBorders>
              <w:left w:val="nil"/>
            </w:tcBorders>
          </w:tcPr>
          <w:p w14:paraId="139636BE" w14:textId="77777777" w:rsidR="001D7FBE" w:rsidRPr="00333840" w:rsidRDefault="001D7FBE">
            <w:pPr>
              <w:pStyle w:val="Tabell"/>
              <w:jc w:val="center"/>
              <w:rPr>
                <w:color w:val="auto"/>
                <w:sz w:val="18"/>
              </w:rPr>
            </w:pPr>
            <w:r w:rsidRPr="00333840">
              <w:rPr>
                <w:color w:val="auto"/>
                <w:sz w:val="18"/>
              </w:rPr>
              <w:t>850</w:t>
            </w:r>
          </w:p>
        </w:tc>
      </w:tr>
      <w:tr w:rsidR="00F0161E" w:rsidRPr="00333840" w14:paraId="7814FB8C" w14:textId="77777777">
        <w:trPr>
          <w:cantSplit/>
        </w:trPr>
        <w:tc>
          <w:tcPr>
            <w:tcW w:w="750" w:type="dxa"/>
            <w:vMerge/>
          </w:tcPr>
          <w:p w14:paraId="2925F9C0" w14:textId="77777777" w:rsidR="001D7FBE" w:rsidRPr="00333840" w:rsidRDefault="001D7FBE">
            <w:pPr>
              <w:pStyle w:val="Tabell"/>
              <w:jc w:val="center"/>
              <w:rPr>
                <w:color w:val="auto"/>
                <w:sz w:val="18"/>
              </w:rPr>
            </w:pPr>
          </w:p>
        </w:tc>
        <w:tc>
          <w:tcPr>
            <w:tcW w:w="807" w:type="dxa"/>
            <w:tcBorders>
              <w:right w:val="nil"/>
            </w:tcBorders>
          </w:tcPr>
          <w:p w14:paraId="30EB071A" w14:textId="77777777" w:rsidR="001D7FBE" w:rsidRPr="00333840" w:rsidRDefault="001D7FBE">
            <w:pPr>
              <w:pStyle w:val="Tabell"/>
              <w:jc w:val="center"/>
              <w:rPr>
                <w:color w:val="auto"/>
                <w:sz w:val="18"/>
              </w:rPr>
            </w:pPr>
            <w:proofErr w:type="spellStart"/>
            <w:r w:rsidRPr="00333840">
              <w:rPr>
                <w:color w:val="auto"/>
                <w:sz w:val="18"/>
              </w:rPr>
              <w:t>S17</w:t>
            </w:r>
            <w:proofErr w:type="spellEnd"/>
          </w:p>
        </w:tc>
        <w:tc>
          <w:tcPr>
            <w:tcW w:w="985" w:type="dxa"/>
            <w:tcBorders>
              <w:left w:val="nil"/>
              <w:right w:val="nil"/>
            </w:tcBorders>
          </w:tcPr>
          <w:p w14:paraId="437C4DCE" w14:textId="77777777" w:rsidR="001D7FBE" w:rsidRPr="00333840" w:rsidRDefault="001D7FBE">
            <w:pPr>
              <w:pStyle w:val="Tabell"/>
              <w:jc w:val="center"/>
              <w:rPr>
                <w:color w:val="auto"/>
                <w:sz w:val="18"/>
              </w:rPr>
            </w:pPr>
            <w:r w:rsidRPr="00333840">
              <w:rPr>
                <w:color w:val="auto"/>
                <w:sz w:val="18"/>
              </w:rPr>
              <w:t>275.5</w:t>
            </w:r>
          </w:p>
        </w:tc>
        <w:tc>
          <w:tcPr>
            <w:tcW w:w="1018" w:type="dxa"/>
            <w:tcBorders>
              <w:left w:val="nil"/>
            </w:tcBorders>
          </w:tcPr>
          <w:p w14:paraId="12C1BE1E"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DA7360E" w14:textId="77777777" w:rsidR="001D7FBE" w:rsidRPr="00333840" w:rsidRDefault="001D7FBE">
            <w:pPr>
              <w:pStyle w:val="Tabell"/>
              <w:rPr>
                <w:color w:val="auto"/>
                <w:sz w:val="18"/>
              </w:rPr>
            </w:pPr>
          </w:p>
        </w:tc>
        <w:tc>
          <w:tcPr>
            <w:tcW w:w="620" w:type="dxa"/>
            <w:tcBorders>
              <w:top w:val="nil"/>
              <w:left w:val="nil"/>
              <w:bottom w:val="nil"/>
              <w:right w:val="nil"/>
            </w:tcBorders>
          </w:tcPr>
          <w:p w14:paraId="02D1708F"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7D7DDA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5E9F30" w14:textId="77777777" w:rsidR="001D7FBE" w:rsidRPr="00333840" w:rsidRDefault="001D7FBE">
            <w:pPr>
              <w:pStyle w:val="Tabell"/>
              <w:jc w:val="center"/>
              <w:rPr>
                <w:color w:val="auto"/>
                <w:sz w:val="18"/>
              </w:rPr>
            </w:pPr>
          </w:p>
        </w:tc>
        <w:tc>
          <w:tcPr>
            <w:tcW w:w="160" w:type="dxa"/>
            <w:tcBorders>
              <w:top w:val="nil"/>
              <w:left w:val="nil"/>
              <w:bottom w:val="nil"/>
            </w:tcBorders>
          </w:tcPr>
          <w:p w14:paraId="1C0DF7A4" w14:textId="77777777" w:rsidR="001D7FBE" w:rsidRPr="00333840" w:rsidRDefault="001D7FBE">
            <w:pPr>
              <w:pStyle w:val="Tabell"/>
              <w:jc w:val="center"/>
              <w:rPr>
                <w:color w:val="auto"/>
                <w:sz w:val="18"/>
              </w:rPr>
            </w:pPr>
          </w:p>
        </w:tc>
        <w:tc>
          <w:tcPr>
            <w:tcW w:w="563" w:type="dxa"/>
            <w:vMerge/>
            <w:tcBorders>
              <w:bottom w:val="single" w:sz="4" w:space="0" w:color="auto"/>
            </w:tcBorders>
          </w:tcPr>
          <w:p w14:paraId="5EE20426" w14:textId="77777777" w:rsidR="001D7FBE" w:rsidRPr="00333840" w:rsidRDefault="001D7FBE">
            <w:pPr>
              <w:pStyle w:val="Tabell"/>
              <w:rPr>
                <w:color w:val="auto"/>
                <w:sz w:val="18"/>
              </w:rPr>
            </w:pPr>
          </w:p>
        </w:tc>
        <w:tc>
          <w:tcPr>
            <w:tcW w:w="807" w:type="dxa"/>
            <w:tcBorders>
              <w:bottom w:val="single" w:sz="4" w:space="0" w:color="auto"/>
              <w:right w:val="nil"/>
            </w:tcBorders>
          </w:tcPr>
          <w:p w14:paraId="1FC62124" w14:textId="77777777" w:rsidR="001D7FBE" w:rsidRPr="00333840" w:rsidRDefault="001D7FBE">
            <w:pPr>
              <w:pStyle w:val="Tabell"/>
              <w:jc w:val="center"/>
              <w:rPr>
                <w:color w:val="auto"/>
                <w:sz w:val="18"/>
              </w:rPr>
            </w:pPr>
            <w:proofErr w:type="spellStart"/>
            <w:r w:rsidRPr="00333840">
              <w:rPr>
                <w:color w:val="auto"/>
                <w:sz w:val="18"/>
              </w:rPr>
              <w:t>K69</w:t>
            </w:r>
            <w:proofErr w:type="spellEnd"/>
          </w:p>
        </w:tc>
        <w:tc>
          <w:tcPr>
            <w:tcW w:w="985" w:type="dxa"/>
            <w:tcBorders>
              <w:left w:val="nil"/>
              <w:bottom w:val="single" w:sz="4" w:space="0" w:color="auto"/>
            </w:tcBorders>
          </w:tcPr>
          <w:p w14:paraId="0EF214CF" w14:textId="77777777" w:rsidR="001D7FBE" w:rsidRPr="00333840" w:rsidRDefault="001D7FBE">
            <w:pPr>
              <w:pStyle w:val="Tabell"/>
              <w:jc w:val="center"/>
              <w:rPr>
                <w:color w:val="auto"/>
                <w:sz w:val="18"/>
              </w:rPr>
            </w:pPr>
            <w:r w:rsidRPr="00333840">
              <w:rPr>
                <w:color w:val="auto"/>
                <w:sz w:val="18"/>
              </w:rPr>
              <w:t>858</w:t>
            </w:r>
          </w:p>
        </w:tc>
      </w:tr>
      <w:tr w:rsidR="00F0161E" w:rsidRPr="00333840" w14:paraId="0D1C9D10" w14:textId="77777777">
        <w:trPr>
          <w:cantSplit/>
        </w:trPr>
        <w:tc>
          <w:tcPr>
            <w:tcW w:w="750" w:type="dxa"/>
            <w:vMerge/>
          </w:tcPr>
          <w:p w14:paraId="58032C75" w14:textId="77777777" w:rsidR="00EB4575" w:rsidRPr="00333840" w:rsidRDefault="00EB4575">
            <w:pPr>
              <w:pStyle w:val="Tabell"/>
              <w:jc w:val="center"/>
              <w:rPr>
                <w:color w:val="auto"/>
                <w:sz w:val="18"/>
              </w:rPr>
            </w:pPr>
          </w:p>
        </w:tc>
        <w:tc>
          <w:tcPr>
            <w:tcW w:w="807" w:type="dxa"/>
            <w:tcBorders>
              <w:right w:val="nil"/>
            </w:tcBorders>
          </w:tcPr>
          <w:p w14:paraId="0CCD756D" w14:textId="77777777" w:rsidR="00EB4575" w:rsidRPr="00333840" w:rsidRDefault="00EB4575">
            <w:pPr>
              <w:pStyle w:val="Tabell"/>
              <w:jc w:val="center"/>
              <w:rPr>
                <w:color w:val="auto"/>
                <w:sz w:val="18"/>
              </w:rPr>
            </w:pPr>
            <w:proofErr w:type="spellStart"/>
            <w:r w:rsidRPr="00333840">
              <w:rPr>
                <w:color w:val="auto"/>
                <w:sz w:val="18"/>
              </w:rPr>
              <w:t>D22</w:t>
            </w:r>
            <w:proofErr w:type="spellEnd"/>
          </w:p>
        </w:tc>
        <w:tc>
          <w:tcPr>
            <w:tcW w:w="985" w:type="dxa"/>
            <w:tcBorders>
              <w:left w:val="nil"/>
              <w:right w:val="nil"/>
            </w:tcBorders>
          </w:tcPr>
          <w:p w14:paraId="411E7FCF" w14:textId="77777777" w:rsidR="00EB4575" w:rsidRPr="00333840" w:rsidRDefault="00EB4575">
            <w:pPr>
              <w:pStyle w:val="Tabell"/>
              <w:jc w:val="center"/>
              <w:rPr>
                <w:color w:val="auto"/>
                <w:sz w:val="18"/>
              </w:rPr>
            </w:pPr>
            <w:r w:rsidRPr="00333840">
              <w:rPr>
                <w:color w:val="auto"/>
                <w:sz w:val="18"/>
              </w:rPr>
              <w:t>282.0</w:t>
            </w:r>
          </w:p>
        </w:tc>
        <w:tc>
          <w:tcPr>
            <w:tcW w:w="1018" w:type="dxa"/>
            <w:tcBorders>
              <w:left w:val="nil"/>
            </w:tcBorders>
          </w:tcPr>
          <w:p w14:paraId="4A19FE4B"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bottom w:val="nil"/>
              <w:right w:val="nil"/>
            </w:tcBorders>
          </w:tcPr>
          <w:p w14:paraId="623D51C5" w14:textId="77777777" w:rsidR="00EB4575" w:rsidRPr="00333840" w:rsidRDefault="00EB4575">
            <w:pPr>
              <w:pStyle w:val="Tabell"/>
              <w:rPr>
                <w:color w:val="auto"/>
                <w:sz w:val="18"/>
              </w:rPr>
            </w:pPr>
          </w:p>
        </w:tc>
        <w:tc>
          <w:tcPr>
            <w:tcW w:w="620" w:type="dxa"/>
            <w:tcBorders>
              <w:top w:val="nil"/>
              <w:left w:val="nil"/>
              <w:bottom w:val="nil"/>
              <w:right w:val="nil"/>
            </w:tcBorders>
          </w:tcPr>
          <w:p w14:paraId="6576DA31"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1B9D6BA9"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0137EE6B"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59C21EF0" w14:textId="77777777" w:rsidR="00EB4575" w:rsidRPr="00333840" w:rsidRDefault="00EB4575">
            <w:pPr>
              <w:pStyle w:val="Tabell"/>
              <w:jc w:val="center"/>
              <w:rPr>
                <w:color w:val="auto"/>
                <w:sz w:val="18"/>
              </w:rPr>
            </w:pPr>
          </w:p>
        </w:tc>
        <w:tc>
          <w:tcPr>
            <w:tcW w:w="563" w:type="dxa"/>
            <w:tcBorders>
              <w:top w:val="single" w:sz="4" w:space="0" w:color="auto"/>
              <w:left w:val="nil"/>
              <w:bottom w:val="nil"/>
              <w:right w:val="nil"/>
            </w:tcBorders>
          </w:tcPr>
          <w:p w14:paraId="0729D381" w14:textId="77777777" w:rsidR="00EB4575" w:rsidRPr="00333840" w:rsidRDefault="00EB4575">
            <w:pPr>
              <w:pStyle w:val="Tabell"/>
              <w:rPr>
                <w:color w:val="auto"/>
                <w:sz w:val="18"/>
              </w:rPr>
            </w:pPr>
          </w:p>
        </w:tc>
        <w:tc>
          <w:tcPr>
            <w:tcW w:w="807" w:type="dxa"/>
            <w:tcBorders>
              <w:top w:val="single" w:sz="4" w:space="0" w:color="auto"/>
              <w:left w:val="nil"/>
              <w:bottom w:val="nil"/>
              <w:right w:val="nil"/>
            </w:tcBorders>
          </w:tcPr>
          <w:p w14:paraId="6AA3B388" w14:textId="77777777" w:rsidR="00EB4575" w:rsidRPr="00333840" w:rsidRDefault="00EB4575">
            <w:pPr>
              <w:pStyle w:val="Tabell"/>
              <w:jc w:val="center"/>
              <w:rPr>
                <w:color w:val="auto"/>
                <w:sz w:val="18"/>
              </w:rPr>
            </w:pPr>
          </w:p>
        </w:tc>
        <w:tc>
          <w:tcPr>
            <w:tcW w:w="985" w:type="dxa"/>
            <w:tcBorders>
              <w:top w:val="single" w:sz="4" w:space="0" w:color="auto"/>
              <w:left w:val="nil"/>
              <w:bottom w:val="nil"/>
            </w:tcBorders>
          </w:tcPr>
          <w:p w14:paraId="252B6709" w14:textId="77777777" w:rsidR="00EB4575" w:rsidRPr="00333840" w:rsidRDefault="00EB4575">
            <w:pPr>
              <w:pStyle w:val="Tabell"/>
              <w:jc w:val="center"/>
              <w:rPr>
                <w:color w:val="auto"/>
                <w:sz w:val="18"/>
              </w:rPr>
            </w:pPr>
          </w:p>
        </w:tc>
      </w:tr>
      <w:tr w:rsidR="00F0161E" w:rsidRPr="00333840" w14:paraId="76CC58E7" w14:textId="77777777">
        <w:trPr>
          <w:cantSplit/>
        </w:trPr>
        <w:tc>
          <w:tcPr>
            <w:tcW w:w="750" w:type="dxa"/>
            <w:vMerge/>
          </w:tcPr>
          <w:p w14:paraId="1DC22BA8" w14:textId="77777777" w:rsidR="00EB4575" w:rsidRPr="00333840" w:rsidRDefault="00EB4575">
            <w:pPr>
              <w:pStyle w:val="Tabell"/>
              <w:jc w:val="center"/>
              <w:rPr>
                <w:color w:val="auto"/>
                <w:sz w:val="18"/>
              </w:rPr>
            </w:pPr>
          </w:p>
        </w:tc>
        <w:tc>
          <w:tcPr>
            <w:tcW w:w="807" w:type="dxa"/>
            <w:tcBorders>
              <w:right w:val="nil"/>
            </w:tcBorders>
          </w:tcPr>
          <w:p w14:paraId="3D119264" w14:textId="77777777" w:rsidR="00EB4575" w:rsidRPr="00333840" w:rsidRDefault="00EB4575">
            <w:pPr>
              <w:pStyle w:val="Tabell"/>
              <w:jc w:val="center"/>
              <w:rPr>
                <w:color w:val="auto"/>
                <w:sz w:val="18"/>
              </w:rPr>
            </w:pPr>
            <w:proofErr w:type="spellStart"/>
            <w:r w:rsidRPr="00333840">
              <w:rPr>
                <w:color w:val="auto"/>
                <w:sz w:val="18"/>
              </w:rPr>
              <w:t>S18</w:t>
            </w:r>
            <w:proofErr w:type="spellEnd"/>
          </w:p>
        </w:tc>
        <w:tc>
          <w:tcPr>
            <w:tcW w:w="985" w:type="dxa"/>
            <w:tcBorders>
              <w:left w:val="nil"/>
              <w:right w:val="nil"/>
            </w:tcBorders>
          </w:tcPr>
          <w:p w14:paraId="6629CF4E" w14:textId="77777777" w:rsidR="00EB4575" w:rsidRPr="00333840" w:rsidRDefault="00EB4575">
            <w:pPr>
              <w:pStyle w:val="Tabell"/>
              <w:jc w:val="center"/>
              <w:rPr>
                <w:color w:val="auto"/>
                <w:sz w:val="18"/>
              </w:rPr>
            </w:pPr>
            <w:r w:rsidRPr="00333840">
              <w:rPr>
                <w:color w:val="auto"/>
                <w:sz w:val="18"/>
              </w:rPr>
              <w:t>282.5</w:t>
            </w:r>
          </w:p>
        </w:tc>
        <w:tc>
          <w:tcPr>
            <w:tcW w:w="1018" w:type="dxa"/>
            <w:tcBorders>
              <w:left w:val="nil"/>
            </w:tcBorders>
          </w:tcPr>
          <w:p w14:paraId="6D02E064"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22673C3D" w14:textId="77777777" w:rsidR="00EB4575" w:rsidRPr="00333840" w:rsidRDefault="00EB4575">
            <w:pPr>
              <w:pStyle w:val="Tabell"/>
              <w:rPr>
                <w:color w:val="auto"/>
                <w:sz w:val="18"/>
              </w:rPr>
            </w:pPr>
          </w:p>
        </w:tc>
        <w:tc>
          <w:tcPr>
            <w:tcW w:w="620" w:type="dxa"/>
            <w:tcBorders>
              <w:top w:val="nil"/>
              <w:left w:val="nil"/>
              <w:bottom w:val="nil"/>
              <w:right w:val="nil"/>
            </w:tcBorders>
          </w:tcPr>
          <w:p w14:paraId="6D7EB6D1"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313854C8"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59194303"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392CB96F"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03D2AE05" w14:textId="77777777" w:rsidR="00EB4575" w:rsidRPr="00333840" w:rsidRDefault="00EB4575">
            <w:pPr>
              <w:pStyle w:val="Tabell"/>
              <w:rPr>
                <w:color w:val="auto"/>
                <w:sz w:val="18"/>
              </w:rPr>
            </w:pPr>
          </w:p>
        </w:tc>
        <w:tc>
          <w:tcPr>
            <w:tcW w:w="807" w:type="dxa"/>
            <w:tcBorders>
              <w:top w:val="nil"/>
              <w:left w:val="nil"/>
              <w:bottom w:val="nil"/>
              <w:right w:val="nil"/>
            </w:tcBorders>
          </w:tcPr>
          <w:p w14:paraId="446AAF5D" w14:textId="77777777" w:rsidR="00EB4575" w:rsidRPr="00333840" w:rsidRDefault="00EB4575">
            <w:pPr>
              <w:pStyle w:val="Tabell"/>
              <w:jc w:val="center"/>
              <w:rPr>
                <w:color w:val="auto"/>
                <w:sz w:val="18"/>
              </w:rPr>
            </w:pPr>
          </w:p>
        </w:tc>
        <w:tc>
          <w:tcPr>
            <w:tcW w:w="985" w:type="dxa"/>
            <w:tcBorders>
              <w:top w:val="nil"/>
              <w:left w:val="nil"/>
              <w:bottom w:val="nil"/>
            </w:tcBorders>
          </w:tcPr>
          <w:p w14:paraId="4BD64971" w14:textId="77777777" w:rsidR="00EB4575" w:rsidRPr="00333840" w:rsidRDefault="00EB4575">
            <w:pPr>
              <w:pStyle w:val="Tabell"/>
              <w:jc w:val="center"/>
              <w:rPr>
                <w:color w:val="auto"/>
                <w:sz w:val="18"/>
              </w:rPr>
            </w:pPr>
          </w:p>
        </w:tc>
      </w:tr>
      <w:tr w:rsidR="00F0161E" w:rsidRPr="00333840" w14:paraId="51FC4555" w14:textId="77777777">
        <w:trPr>
          <w:cantSplit/>
        </w:trPr>
        <w:tc>
          <w:tcPr>
            <w:tcW w:w="750" w:type="dxa"/>
            <w:vMerge/>
          </w:tcPr>
          <w:p w14:paraId="187B827E" w14:textId="77777777" w:rsidR="00EB4575" w:rsidRPr="00333840" w:rsidRDefault="00EB4575">
            <w:pPr>
              <w:pStyle w:val="Tabell"/>
              <w:jc w:val="center"/>
              <w:rPr>
                <w:color w:val="auto"/>
                <w:sz w:val="18"/>
              </w:rPr>
            </w:pPr>
          </w:p>
        </w:tc>
        <w:tc>
          <w:tcPr>
            <w:tcW w:w="807" w:type="dxa"/>
            <w:tcBorders>
              <w:right w:val="nil"/>
            </w:tcBorders>
          </w:tcPr>
          <w:p w14:paraId="5549D6E4" w14:textId="77777777" w:rsidR="00EB4575" w:rsidRPr="00333840" w:rsidRDefault="00EB4575">
            <w:pPr>
              <w:pStyle w:val="Tabell"/>
              <w:jc w:val="center"/>
              <w:rPr>
                <w:color w:val="auto"/>
                <w:sz w:val="18"/>
              </w:rPr>
            </w:pPr>
            <w:proofErr w:type="spellStart"/>
            <w:r w:rsidRPr="00333840">
              <w:rPr>
                <w:color w:val="auto"/>
                <w:sz w:val="18"/>
              </w:rPr>
              <w:t>S19</w:t>
            </w:r>
            <w:proofErr w:type="spellEnd"/>
          </w:p>
        </w:tc>
        <w:tc>
          <w:tcPr>
            <w:tcW w:w="985" w:type="dxa"/>
            <w:tcBorders>
              <w:left w:val="nil"/>
              <w:right w:val="nil"/>
            </w:tcBorders>
          </w:tcPr>
          <w:p w14:paraId="0CC5CEBC" w14:textId="77777777" w:rsidR="00EB4575" w:rsidRPr="00333840" w:rsidRDefault="00EB4575">
            <w:pPr>
              <w:pStyle w:val="Tabell"/>
              <w:jc w:val="center"/>
              <w:rPr>
                <w:color w:val="auto"/>
                <w:sz w:val="18"/>
              </w:rPr>
            </w:pPr>
            <w:r w:rsidRPr="00333840">
              <w:rPr>
                <w:color w:val="auto"/>
                <w:sz w:val="18"/>
              </w:rPr>
              <w:t>289.5</w:t>
            </w:r>
          </w:p>
        </w:tc>
        <w:tc>
          <w:tcPr>
            <w:tcW w:w="1018" w:type="dxa"/>
            <w:tcBorders>
              <w:left w:val="nil"/>
            </w:tcBorders>
          </w:tcPr>
          <w:p w14:paraId="1B98B6F9"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4CB03C88" w14:textId="77777777" w:rsidR="00EB4575" w:rsidRPr="00333840" w:rsidRDefault="00EB4575">
            <w:pPr>
              <w:pStyle w:val="Tabell"/>
              <w:rPr>
                <w:color w:val="auto"/>
                <w:sz w:val="18"/>
              </w:rPr>
            </w:pPr>
          </w:p>
        </w:tc>
        <w:tc>
          <w:tcPr>
            <w:tcW w:w="620" w:type="dxa"/>
            <w:tcBorders>
              <w:top w:val="nil"/>
              <w:left w:val="nil"/>
              <w:bottom w:val="nil"/>
              <w:right w:val="nil"/>
            </w:tcBorders>
          </w:tcPr>
          <w:p w14:paraId="200F1196"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7D227BB5"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2EF0D540"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6831D3E3"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5A9A8AEC" w14:textId="77777777" w:rsidR="00EB4575" w:rsidRPr="00333840" w:rsidRDefault="00EB4575">
            <w:pPr>
              <w:pStyle w:val="Tabell"/>
              <w:rPr>
                <w:color w:val="auto"/>
                <w:sz w:val="18"/>
              </w:rPr>
            </w:pPr>
          </w:p>
        </w:tc>
        <w:tc>
          <w:tcPr>
            <w:tcW w:w="807" w:type="dxa"/>
            <w:tcBorders>
              <w:top w:val="nil"/>
              <w:left w:val="nil"/>
              <w:bottom w:val="nil"/>
              <w:right w:val="nil"/>
            </w:tcBorders>
          </w:tcPr>
          <w:p w14:paraId="75D0694E" w14:textId="77777777" w:rsidR="00EB4575" w:rsidRPr="00333840" w:rsidRDefault="00EB4575">
            <w:pPr>
              <w:pStyle w:val="Tabell"/>
              <w:jc w:val="center"/>
              <w:rPr>
                <w:color w:val="auto"/>
                <w:sz w:val="18"/>
              </w:rPr>
            </w:pPr>
          </w:p>
        </w:tc>
        <w:tc>
          <w:tcPr>
            <w:tcW w:w="985" w:type="dxa"/>
            <w:tcBorders>
              <w:top w:val="nil"/>
              <w:left w:val="nil"/>
              <w:bottom w:val="nil"/>
            </w:tcBorders>
          </w:tcPr>
          <w:p w14:paraId="5764D2EA" w14:textId="77777777" w:rsidR="00EB4575" w:rsidRPr="00333840" w:rsidRDefault="00EB4575">
            <w:pPr>
              <w:pStyle w:val="Tabell"/>
              <w:jc w:val="center"/>
              <w:rPr>
                <w:color w:val="auto"/>
                <w:sz w:val="18"/>
              </w:rPr>
            </w:pPr>
          </w:p>
        </w:tc>
      </w:tr>
      <w:tr w:rsidR="00F0161E" w:rsidRPr="00333840" w14:paraId="716D8BCB" w14:textId="77777777">
        <w:trPr>
          <w:cantSplit/>
        </w:trPr>
        <w:tc>
          <w:tcPr>
            <w:tcW w:w="750" w:type="dxa"/>
            <w:vMerge/>
          </w:tcPr>
          <w:p w14:paraId="55FC9E0D" w14:textId="77777777" w:rsidR="00EB4575" w:rsidRPr="00333840" w:rsidRDefault="00EB4575">
            <w:pPr>
              <w:pStyle w:val="Tabell"/>
              <w:jc w:val="center"/>
              <w:rPr>
                <w:color w:val="auto"/>
                <w:sz w:val="18"/>
              </w:rPr>
            </w:pPr>
          </w:p>
        </w:tc>
        <w:tc>
          <w:tcPr>
            <w:tcW w:w="807" w:type="dxa"/>
            <w:tcBorders>
              <w:right w:val="nil"/>
            </w:tcBorders>
          </w:tcPr>
          <w:p w14:paraId="57484033" w14:textId="77777777" w:rsidR="00EB4575" w:rsidRPr="00333840" w:rsidRDefault="00EB4575">
            <w:pPr>
              <w:pStyle w:val="Tabell"/>
              <w:jc w:val="center"/>
              <w:rPr>
                <w:color w:val="auto"/>
                <w:sz w:val="18"/>
              </w:rPr>
            </w:pPr>
            <w:proofErr w:type="spellStart"/>
            <w:r w:rsidRPr="00333840">
              <w:rPr>
                <w:color w:val="auto"/>
                <w:sz w:val="18"/>
              </w:rPr>
              <w:t>D23</w:t>
            </w:r>
            <w:proofErr w:type="spellEnd"/>
          </w:p>
        </w:tc>
        <w:tc>
          <w:tcPr>
            <w:tcW w:w="985" w:type="dxa"/>
            <w:tcBorders>
              <w:left w:val="nil"/>
              <w:right w:val="nil"/>
            </w:tcBorders>
          </w:tcPr>
          <w:p w14:paraId="09D3B873" w14:textId="77777777" w:rsidR="00EB4575" w:rsidRPr="00333840" w:rsidRDefault="00EB4575">
            <w:pPr>
              <w:pStyle w:val="Tabell"/>
              <w:jc w:val="center"/>
              <w:rPr>
                <w:color w:val="auto"/>
                <w:sz w:val="18"/>
              </w:rPr>
            </w:pPr>
            <w:r w:rsidRPr="00333840">
              <w:rPr>
                <w:color w:val="auto"/>
                <w:sz w:val="18"/>
              </w:rPr>
              <w:t>290.0</w:t>
            </w:r>
          </w:p>
        </w:tc>
        <w:tc>
          <w:tcPr>
            <w:tcW w:w="1018" w:type="dxa"/>
            <w:tcBorders>
              <w:left w:val="nil"/>
            </w:tcBorders>
          </w:tcPr>
          <w:p w14:paraId="1A57D80A"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bottom w:val="nil"/>
              <w:right w:val="nil"/>
            </w:tcBorders>
          </w:tcPr>
          <w:p w14:paraId="3707BD51" w14:textId="77777777" w:rsidR="00EB4575" w:rsidRPr="00333840" w:rsidRDefault="00EB4575">
            <w:pPr>
              <w:pStyle w:val="Tabell"/>
              <w:rPr>
                <w:color w:val="auto"/>
                <w:sz w:val="18"/>
              </w:rPr>
            </w:pPr>
          </w:p>
        </w:tc>
        <w:tc>
          <w:tcPr>
            <w:tcW w:w="620" w:type="dxa"/>
            <w:tcBorders>
              <w:top w:val="nil"/>
              <w:left w:val="nil"/>
              <w:bottom w:val="nil"/>
              <w:right w:val="nil"/>
            </w:tcBorders>
          </w:tcPr>
          <w:p w14:paraId="3EF6A36B"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16E8154B"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6085946B"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7F9BB338"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13377032" w14:textId="77777777" w:rsidR="00EB4575" w:rsidRPr="00333840" w:rsidRDefault="00EB4575">
            <w:pPr>
              <w:pStyle w:val="Tabell"/>
              <w:rPr>
                <w:color w:val="auto"/>
                <w:sz w:val="18"/>
              </w:rPr>
            </w:pPr>
          </w:p>
        </w:tc>
        <w:tc>
          <w:tcPr>
            <w:tcW w:w="807" w:type="dxa"/>
            <w:tcBorders>
              <w:top w:val="nil"/>
              <w:left w:val="nil"/>
              <w:bottom w:val="nil"/>
              <w:right w:val="nil"/>
            </w:tcBorders>
          </w:tcPr>
          <w:p w14:paraId="50D7E396" w14:textId="77777777" w:rsidR="00EB4575" w:rsidRPr="00333840" w:rsidRDefault="00EB4575">
            <w:pPr>
              <w:pStyle w:val="Tabell"/>
              <w:jc w:val="center"/>
              <w:rPr>
                <w:color w:val="auto"/>
                <w:sz w:val="18"/>
              </w:rPr>
            </w:pPr>
          </w:p>
        </w:tc>
        <w:tc>
          <w:tcPr>
            <w:tcW w:w="985" w:type="dxa"/>
            <w:tcBorders>
              <w:top w:val="nil"/>
              <w:left w:val="nil"/>
              <w:bottom w:val="nil"/>
            </w:tcBorders>
          </w:tcPr>
          <w:p w14:paraId="0542DEE4" w14:textId="77777777" w:rsidR="00EB4575" w:rsidRPr="00333840" w:rsidRDefault="00EB4575">
            <w:pPr>
              <w:pStyle w:val="Tabell"/>
              <w:jc w:val="center"/>
              <w:rPr>
                <w:color w:val="auto"/>
                <w:sz w:val="18"/>
              </w:rPr>
            </w:pPr>
          </w:p>
        </w:tc>
      </w:tr>
      <w:tr w:rsidR="00F0161E" w:rsidRPr="00333840" w14:paraId="744E3BCA" w14:textId="77777777">
        <w:trPr>
          <w:cantSplit/>
        </w:trPr>
        <w:tc>
          <w:tcPr>
            <w:tcW w:w="750" w:type="dxa"/>
            <w:vMerge/>
          </w:tcPr>
          <w:p w14:paraId="1298E914" w14:textId="77777777" w:rsidR="00EB4575" w:rsidRPr="00333840" w:rsidRDefault="00EB4575">
            <w:pPr>
              <w:pStyle w:val="Tabell"/>
              <w:jc w:val="center"/>
              <w:rPr>
                <w:color w:val="auto"/>
                <w:sz w:val="18"/>
              </w:rPr>
            </w:pPr>
          </w:p>
        </w:tc>
        <w:tc>
          <w:tcPr>
            <w:tcW w:w="807" w:type="dxa"/>
            <w:tcBorders>
              <w:right w:val="nil"/>
            </w:tcBorders>
          </w:tcPr>
          <w:p w14:paraId="0F326156" w14:textId="77777777" w:rsidR="00EB4575" w:rsidRPr="00333840" w:rsidRDefault="00EB4575">
            <w:pPr>
              <w:pStyle w:val="Tabell"/>
              <w:jc w:val="center"/>
              <w:rPr>
                <w:color w:val="auto"/>
                <w:sz w:val="18"/>
              </w:rPr>
            </w:pPr>
            <w:proofErr w:type="spellStart"/>
            <w:r w:rsidRPr="00333840">
              <w:rPr>
                <w:color w:val="auto"/>
                <w:sz w:val="18"/>
              </w:rPr>
              <w:t>S20</w:t>
            </w:r>
            <w:proofErr w:type="spellEnd"/>
          </w:p>
        </w:tc>
        <w:tc>
          <w:tcPr>
            <w:tcW w:w="985" w:type="dxa"/>
            <w:tcBorders>
              <w:left w:val="nil"/>
              <w:right w:val="nil"/>
            </w:tcBorders>
          </w:tcPr>
          <w:p w14:paraId="1ACCD525" w14:textId="77777777" w:rsidR="00EB4575" w:rsidRPr="00333840" w:rsidRDefault="00EB4575">
            <w:pPr>
              <w:pStyle w:val="Tabell"/>
              <w:jc w:val="center"/>
              <w:rPr>
                <w:color w:val="auto"/>
                <w:sz w:val="18"/>
              </w:rPr>
            </w:pPr>
            <w:r w:rsidRPr="00333840">
              <w:rPr>
                <w:color w:val="auto"/>
                <w:sz w:val="18"/>
              </w:rPr>
              <w:t>296.5</w:t>
            </w:r>
          </w:p>
        </w:tc>
        <w:tc>
          <w:tcPr>
            <w:tcW w:w="1018" w:type="dxa"/>
            <w:tcBorders>
              <w:left w:val="nil"/>
            </w:tcBorders>
          </w:tcPr>
          <w:p w14:paraId="3F19A90F"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56777C44" w14:textId="77777777" w:rsidR="00EB4575" w:rsidRPr="00333840" w:rsidRDefault="00EB4575">
            <w:pPr>
              <w:pStyle w:val="Tabell"/>
              <w:rPr>
                <w:color w:val="auto"/>
                <w:sz w:val="18"/>
              </w:rPr>
            </w:pPr>
          </w:p>
        </w:tc>
        <w:tc>
          <w:tcPr>
            <w:tcW w:w="620" w:type="dxa"/>
            <w:tcBorders>
              <w:top w:val="nil"/>
              <w:left w:val="nil"/>
              <w:bottom w:val="nil"/>
              <w:right w:val="nil"/>
            </w:tcBorders>
          </w:tcPr>
          <w:p w14:paraId="40E7120C"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7BAC2BED"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171E0D93"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76FB7839"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284008E9" w14:textId="77777777" w:rsidR="00EB4575" w:rsidRPr="00333840" w:rsidRDefault="00EB4575">
            <w:pPr>
              <w:pStyle w:val="Tabell"/>
              <w:rPr>
                <w:color w:val="auto"/>
                <w:sz w:val="18"/>
              </w:rPr>
            </w:pPr>
          </w:p>
        </w:tc>
        <w:tc>
          <w:tcPr>
            <w:tcW w:w="807" w:type="dxa"/>
            <w:tcBorders>
              <w:top w:val="nil"/>
              <w:left w:val="nil"/>
              <w:bottom w:val="nil"/>
              <w:right w:val="nil"/>
            </w:tcBorders>
          </w:tcPr>
          <w:p w14:paraId="3BA2A331" w14:textId="77777777" w:rsidR="00EB4575" w:rsidRPr="00333840" w:rsidRDefault="00EB4575">
            <w:pPr>
              <w:pStyle w:val="Tabell"/>
              <w:jc w:val="center"/>
              <w:rPr>
                <w:color w:val="auto"/>
                <w:sz w:val="18"/>
              </w:rPr>
            </w:pPr>
          </w:p>
        </w:tc>
        <w:tc>
          <w:tcPr>
            <w:tcW w:w="985" w:type="dxa"/>
            <w:tcBorders>
              <w:top w:val="nil"/>
              <w:left w:val="nil"/>
              <w:bottom w:val="nil"/>
            </w:tcBorders>
          </w:tcPr>
          <w:p w14:paraId="695B72C1" w14:textId="77777777" w:rsidR="00EB4575" w:rsidRPr="00333840" w:rsidRDefault="00EB4575">
            <w:pPr>
              <w:pStyle w:val="Tabell"/>
              <w:jc w:val="center"/>
              <w:rPr>
                <w:color w:val="auto"/>
                <w:sz w:val="18"/>
              </w:rPr>
            </w:pPr>
          </w:p>
        </w:tc>
      </w:tr>
      <w:tr w:rsidR="00F0161E" w:rsidRPr="00333840" w14:paraId="70396B40" w14:textId="77777777">
        <w:trPr>
          <w:cantSplit/>
        </w:trPr>
        <w:tc>
          <w:tcPr>
            <w:tcW w:w="750" w:type="dxa"/>
            <w:vMerge/>
          </w:tcPr>
          <w:p w14:paraId="7858A0E0" w14:textId="77777777" w:rsidR="00EB4575" w:rsidRPr="00333840" w:rsidRDefault="00EB4575">
            <w:pPr>
              <w:pStyle w:val="Tabell"/>
              <w:jc w:val="center"/>
              <w:rPr>
                <w:color w:val="auto"/>
                <w:sz w:val="18"/>
              </w:rPr>
            </w:pPr>
          </w:p>
        </w:tc>
        <w:tc>
          <w:tcPr>
            <w:tcW w:w="807" w:type="dxa"/>
            <w:tcBorders>
              <w:right w:val="nil"/>
            </w:tcBorders>
          </w:tcPr>
          <w:p w14:paraId="7B20B22C" w14:textId="77777777" w:rsidR="00EB4575" w:rsidRPr="00333840" w:rsidRDefault="00EB4575">
            <w:pPr>
              <w:pStyle w:val="Tabell"/>
              <w:jc w:val="center"/>
              <w:rPr>
                <w:color w:val="auto"/>
                <w:sz w:val="18"/>
              </w:rPr>
            </w:pPr>
            <w:proofErr w:type="spellStart"/>
            <w:r w:rsidRPr="00333840">
              <w:rPr>
                <w:color w:val="auto"/>
                <w:sz w:val="18"/>
              </w:rPr>
              <w:t>D24</w:t>
            </w:r>
            <w:proofErr w:type="spellEnd"/>
          </w:p>
        </w:tc>
        <w:tc>
          <w:tcPr>
            <w:tcW w:w="985" w:type="dxa"/>
            <w:tcBorders>
              <w:left w:val="nil"/>
              <w:right w:val="nil"/>
            </w:tcBorders>
          </w:tcPr>
          <w:p w14:paraId="30604B7B" w14:textId="77777777" w:rsidR="00EB4575" w:rsidRPr="00333840" w:rsidRDefault="00EB4575">
            <w:pPr>
              <w:pStyle w:val="Tabell"/>
              <w:jc w:val="center"/>
              <w:rPr>
                <w:color w:val="auto"/>
                <w:sz w:val="18"/>
              </w:rPr>
            </w:pPr>
            <w:r w:rsidRPr="00333840">
              <w:rPr>
                <w:color w:val="auto"/>
                <w:sz w:val="18"/>
              </w:rPr>
              <w:t>298.0</w:t>
            </w:r>
          </w:p>
        </w:tc>
        <w:tc>
          <w:tcPr>
            <w:tcW w:w="1018" w:type="dxa"/>
            <w:tcBorders>
              <w:left w:val="nil"/>
            </w:tcBorders>
          </w:tcPr>
          <w:p w14:paraId="793C6D25"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right w:val="nil"/>
            </w:tcBorders>
          </w:tcPr>
          <w:p w14:paraId="1E341EE0" w14:textId="77777777" w:rsidR="00EB4575" w:rsidRPr="00333840" w:rsidRDefault="00EB4575">
            <w:pPr>
              <w:pStyle w:val="Tabell"/>
              <w:rPr>
                <w:color w:val="auto"/>
                <w:sz w:val="18"/>
              </w:rPr>
            </w:pPr>
          </w:p>
        </w:tc>
        <w:tc>
          <w:tcPr>
            <w:tcW w:w="620" w:type="dxa"/>
            <w:tcBorders>
              <w:top w:val="nil"/>
              <w:left w:val="nil"/>
              <w:right w:val="nil"/>
            </w:tcBorders>
          </w:tcPr>
          <w:p w14:paraId="509149B8" w14:textId="77777777" w:rsidR="00EB4575" w:rsidRPr="00333840" w:rsidRDefault="00EB4575">
            <w:pPr>
              <w:pStyle w:val="Tabell"/>
              <w:jc w:val="center"/>
              <w:rPr>
                <w:color w:val="auto"/>
                <w:sz w:val="18"/>
              </w:rPr>
            </w:pPr>
          </w:p>
        </w:tc>
        <w:tc>
          <w:tcPr>
            <w:tcW w:w="807" w:type="dxa"/>
            <w:tcBorders>
              <w:top w:val="nil"/>
              <w:left w:val="nil"/>
              <w:right w:val="nil"/>
            </w:tcBorders>
          </w:tcPr>
          <w:p w14:paraId="70C60995" w14:textId="77777777" w:rsidR="00EB4575" w:rsidRPr="00333840" w:rsidRDefault="00EB4575">
            <w:pPr>
              <w:pStyle w:val="Tabell"/>
              <w:jc w:val="center"/>
              <w:rPr>
                <w:color w:val="auto"/>
                <w:sz w:val="18"/>
              </w:rPr>
            </w:pPr>
          </w:p>
        </w:tc>
        <w:tc>
          <w:tcPr>
            <w:tcW w:w="985" w:type="dxa"/>
            <w:tcBorders>
              <w:top w:val="nil"/>
              <w:left w:val="nil"/>
              <w:right w:val="nil"/>
            </w:tcBorders>
          </w:tcPr>
          <w:p w14:paraId="786A8EFD" w14:textId="77777777" w:rsidR="00EB4575" w:rsidRPr="00333840" w:rsidRDefault="00EB4575">
            <w:pPr>
              <w:pStyle w:val="Tabell"/>
              <w:jc w:val="center"/>
              <w:rPr>
                <w:color w:val="auto"/>
                <w:sz w:val="18"/>
              </w:rPr>
            </w:pPr>
          </w:p>
        </w:tc>
        <w:tc>
          <w:tcPr>
            <w:tcW w:w="160" w:type="dxa"/>
            <w:tcBorders>
              <w:top w:val="nil"/>
              <w:left w:val="nil"/>
              <w:right w:val="nil"/>
            </w:tcBorders>
          </w:tcPr>
          <w:p w14:paraId="2AFC7579" w14:textId="77777777" w:rsidR="00EB4575" w:rsidRPr="00333840" w:rsidRDefault="00EB4575">
            <w:pPr>
              <w:pStyle w:val="Tabell"/>
              <w:jc w:val="center"/>
              <w:rPr>
                <w:color w:val="auto"/>
                <w:sz w:val="18"/>
              </w:rPr>
            </w:pPr>
          </w:p>
        </w:tc>
        <w:tc>
          <w:tcPr>
            <w:tcW w:w="563" w:type="dxa"/>
            <w:tcBorders>
              <w:top w:val="nil"/>
              <w:left w:val="nil"/>
              <w:right w:val="nil"/>
            </w:tcBorders>
          </w:tcPr>
          <w:p w14:paraId="32337CA6" w14:textId="77777777" w:rsidR="00EB4575" w:rsidRPr="00333840" w:rsidRDefault="00EB4575">
            <w:pPr>
              <w:pStyle w:val="Tabell"/>
              <w:rPr>
                <w:color w:val="auto"/>
                <w:sz w:val="18"/>
              </w:rPr>
            </w:pPr>
          </w:p>
        </w:tc>
        <w:tc>
          <w:tcPr>
            <w:tcW w:w="807" w:type="dxa"/>
            <w:tcBorders>
              <w:top w:val="nil"/>
              <w:left w:val="nil"/>
              <w:right w:val="nil"/>
            </w:tcBorders>
          </w:tcPr>
          <w:p w14:paraId="7C41B009" w14:textId="77777777" w:rsidR="00EB4575" w:rsidRPr="00333840" w:rsidRDefault="00EB4575">
            <w:pPr>
              <w:pStyle w:val="Tabell"/>
              <w:jc w:val="center"/>
              <w:rPr>
                <w:color w:val="auto"/>
                <w:sz w:val="18"/>
              </w:rPr>
            </w:pPr>
          </w:p>
        </w:tc>
        <w:tc>
          <w:tcPr>
            <w:tcW w:w="985" w:type="dxa"/>
            <w:tcBorders>
              <w:top w:val="nil"/>
              <w:left w:val="nil"/>
            </w:tcBorders>
          </w:tcPr>
          <w:p w14:paraId="7F0B5143" w14:textId="77777777" w:rsidR="00EB4575" w:rsidRPr="00333840" w:rsidRDefault="00EB4575">
            <w:pPr>
              <w:pStyle w:val="Tabell"/>
              <w:jc w:val="center"/>
              <w:rPr>
                <w:color w:val="auto"/>
                <w:sz w:val="18"/>
              </w:rPr>
            </w:pPr>
          </w:p>
        </w:tc>
      </w:tr>
    </w:tbl>
    <w:p w14:paraId="65D47673" w14:textId="5C5DEAE9" w:rsidR="00EB4575" w:rsidRPr="002A4D4D" w:rsidRDefault="00CE5389">
      <w:pPr>
        <w:rPr>
          <w:i/>
          <w:iCs/>
        </w:rPr>
      </w:pPr>
      <w:r w:rsidRPr="002A4D4D">
        <w:rPr>
          <w:i/>
          <w:iCs/>
        </w:rPr>
        <w:t>Table Annex A 1</w:t>
      </w:r>
      <w:r w:rsidR="003453CE" w:rsidRPr="002A4D4D">
        <w:rPr>
          <w:i/>
          <w:iCs/>
        </w:rPr>
        <w:t xml:space="preserve">: </w:t>
      </w:r>
      <w:r w:rsidR="00EB4575" w:rsidRPr="002A4D4D">
        <w:rPr>
          <w:i/>
          <w:iCs/>
        </w:rPr>
        <w:t xml:space="preserve">All Center Frequencies and Signal Bandwidth are listed in </w:t>
      </w:r>
      <w:proofErr w:type="spellStart"/>
      <w:r w:rsidR="00EB4575" w:rsidRPr="002A4D4D">
        <w:rPr>
          <w:i/>
          <w:iCs/>
        </w:rPr>
        <w:t>MHz.</w:t>
      </w:r>
      <w:proofErr w:type="spellEnd"/>
      <w:r w:rsidR="00EB4575" w:rsidRPr="002A4D4D">
        <w:rPr>
          <w:i/>
          <w:iCs/>
        </w:rPr>
        <w:t xml:space="preserve"> Names for </w:t>
      </w:r>
      <w:proofErr w:type="spellStart"/>
      <w:r w:rsidR="00EB4575" w:rsidRPr="002A4D4D">
        <w:rPr>
          <w:i/>
          <w:iCs/>
        </w:rPr>
        <w:t>channel_ids</w:t>
      </w:r>
      <w:proofErr w:type="spellEnd"/>
      <w:r w:rsidR="00EB4575" w:rsidRPr="002A4D4D">
        <w:rPr>
          <w:i/>
          <w:iCs/>
        </w:rPr>
        <w:t xml:space="preserve"> are proposed.</w:t>
      </w:r>
    </w:p>
    <w:p w14:paraId="22D111E4" w14:textId="03EEB530" w:rsidR="0053652A" w:rsidRPr="00333840" w:rsidRDefault="0053652A" w:rsidP="00F0161E">
      <w:pPr>
        <w:rPr>
          <w:sz w:val="32"/>
          <w:szCs w:val="3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1814"/>
      </w:tblGrid>
      <w:tr w:rsidR="0053652A" w:rsidRPr="00333840" w14:paraId="2783A5C4" w14:textId="77777777" w:rsidTr="003B179A">
        <w:trPr>
          <w:tblHeader/>
        </w:trPr>
        <w:tc>
          <w:tcPr>
            <w:tcW w:w="1418"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49A811D3" w14:textId="77777777" w:rsidR="0053652A" w:rsidRPr="00333840" w:rsidRDefault="0053652A" w:rsidP="00610A75">
            <w:pPr>
              <w:pStyle w:val="Tablehead"/>
              <w:rPr>
                <w:rFonts w:ascii="Times New Roman" w:hAnsi="Times New Roman"/>
                <w:b w:val="0"/>
                <w:bCs/>
                <w:sz w:val="22"/>
                <w:szCs w:val="24"/>
              </w:rPr>
            </w:pPr>
            <w:proofErr w:type="spellStart"/>
            <w:r w:rsidRPr="00333840">
              <w:rPr>
                <w:rFonts w:ascii="Times New Roman" w:hAnsi="Times New Roman"/>
                <w:b w:val="0"/>
                <w:bCs/>
                <w:sz w:val="22"/>
                <w:szCs w:val="24"/>
              </w:rPr>
              <w:t>T2</w:t>
            </w:r>
            <w:proofErr w:type="spellEnd"/>
            <w:r w:rsidRPr="00333840">
              <w:rPr>
                <w:rFonts w:ascii="Times New Roman" w:hAnsi="Times New Roman"/>
                <w:b w:val="0"/>
                <w:bCs/>
                <w:sz w:val="22"/>
                <w:szCs w:val="24"/>
              </w:rPr>
              <w:t xml:space="preserve"> block number</w:t>
            </w:r>
            <w:r w:rsidRPr="00333840">
              <w:rPr>
                <w:rFonts w:ascii="Times New Roman" w:hAnsi="Times New Roman"/>
                <w:b w:val="0"/>
                <w:bCs/>
                <w:sz w:val="22"/>
                <w:szCs w:val="24"/>
              </w:rPr>
              <w:br/>
            </w:r>
          </w:p>
        </w:tc>
        <w:tc>
          <w:tcPr>
            <w:tcW w:w="1418"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FC095C1" w14:textId="77777777" w:rsidR="0053652A" w:rsidRPr="00333840" w:rsidRDefault="0053652A" w:rsidP="00610A75">
            <w:pPr>
              <w:pStyle w:val="Tablehead"/>
              <w:rPr>
                <w:rFonts w:ascii="Times New Roman" w:hAnsi="Times New Roman"/>
                <w:b w:val="0"/>
                <w:bCs/>
                <w:sz w:val="22"/>
                <w:szCs w:val="24"/>
              </w:rPr>
            </w:pPr>
            <w:r w:rsidRPr="00333840">
              <w:rPr>
                <w:rFonts w:ascii="Times New Roman" w:hAnsi="Times New Roman"/>
                <w:b w:val="0"/>
                <w:bCs/>
                <w:sz w:val="22"/>
                <w:szCs w:val="24"/>
              </w:rPr>
              <w:t>Centre frequency</w:t>
            </w:r>
            <w:r w:rsidRPr="00333840">
              <w:rPr>
                <w:rFonts w:ascii="Times New Roman" w:hAnsi="Times New Roman"/>
                <w:b w:val="0"/>
                <w:bCs/>
                <w:sz w:val="22"/>
                <w:szCs w:val="24"/>
              </w:rPr>
              <w:br/>
              <w:t>(MHz)</w:t>
            </w:r>
          </w:p>
        </w:tc>
        <w:tc>
          <w:tcPr>
            <w:tcW w:w="1814"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2A3DFF9B" w14:textId="77777777" w:rsidR="0053652A" w:rsidRPr="00333840" w:rsidRDefault="0053652A" w:rsidP="00610A75">
            <w:pPr>
              <w:pStyle w:val="Tablehead"/>
              <w:rPr>
                <w:rFonts w:ascii="Times New Roman" w:hAnsi="Times New Roman"/>
                <w:b w:val="0"/>
                <w:bCs/>
                <w:sz w:val="22"/>
                <w:szCs w:val="24"/>
              </w:rPr>
            </w:pPr>
            <w:r w:rsidRPr="00333840">
              <w:rPr>
                <w:rFonts w:ascii="Times New Roman" w:hAnsi="Times New Roman"/>
                <w:b w:val="0"/>
                <w:bCs/>
                <w:sz w:val="22"/>
                <w:szCs w:val="24"/>
              </w:rPr>
              <w:t>Frequency range*</w:t>
            </w:r>
            <w:r w:rsidRPr="00333840">
              <w:rPr>
                <w:rFonts w:ascii="Times New Roman" w:hAnsi="Times New Roman"/>
                <w:b w:val="0"/>
                <w:bCs/>
                <w:sz w:val="22"/>
                <w:szCs w:val="24"/>
              </w:rPr>
              <w:br/>
              <w:t xml:space="preserve"> (MHz)</w:t>
            </w:r>
          </w:p>
        </w:tc>
      </w:tr>
      <w:tr w:rsidR="0053652A" w:rsidRPr="00333840" w14:paraId="6789FC9D"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07B1C7C" w14:textId="77777777" w:rsidR="0053652A" w:rsidRPr="00333840" w:rsidRDefault="0053652A" w:rsidP="00610A75">
            <w:pPr>
              <w:pStyle w:val="Tabletext1"/>
              <w:spacing w:before="0" w:after="0"/>
              <w:jc w:val="center"/>
              <w:rPr>
                <w:sz w:val="22"/>
                <w:szCs w:val="24"/>
              </w:rPr>
            </w:pPr>
            <w:proofErr w:type="spellStart"/>
            <w:r w:rsidRPr="00333840">
              <w:rPr>
                <w:sz w:val="22"/>
                <w:szCs w:val="24"/>
              </w:rPr>
              <w:t>5A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E007114" w14:textId="77777777" w:rsidR="0053652A" w:rsidRPr="00333840" w:rsidRDefault="0053652A" w:rsidP="00610A75">
            <w:pPr>
              <w:pStyle w:val="Tabletext1"/>
              <w:spacing w:before="0" w:after="0"/>
              <w:jc w:val="center"/>
              <w:rPr>
                <w:sz w:val="22"/>
                <w:szCs w:val="24"/>
              </w:rPr>
            </w:pPr>
            <w:r w:rsidRPr="00333840">
              <w:rPr>
                <w:sz w:val="22"/>
                <w:szCs w:val="24"/>
              </w:rPr>
              <w:t>174.928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41FED04D" w14:textId="77777777" w:rsidR="0053652A" w:rsidRPr="00333840" w:rsidRDefault="0053652A" w:rsidP="00610A75">
            <w:pPr>
              <w:pStyle w:val="Tabletext1"/>
              <w:spacing w:before="0" w:after="0"/>
              <w:jc w:val="center"/>
              <w:rPr>
                <w:sz w:val="22"/>
                <w:szCs w:val="24"/>
              </w:rPr>
            </w:pPr>
            <w:r w:rsidRPr="00333840">
              <w:rPr>
                <w:sz w:val="22"/>
                <w:szCs w:val="24"/>
              </w:rPr>
              <w:t>174.0-181.0</w:t>
            </w:r>
          </w:p>
        </w:tc>
      </w:tr>
      <w:tr w:rsidR="0053652A" w:rsidRPr="00333840" w14:paraId="57860D7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3AD0514" w14:textId="77777777" w:rsidR="0053652A" w:rsidRPr="00333840" w:rsidRDefault="0053652A" w:rsidP="00610A75">
            <w:pPr>
              <w:pStyle w:val="Tabletext1"/>
              <w:spacing w:before="0" w:after="0"/>
              <w:jc w:val="center"/>
              <w:rPr>
                <w:sz w:val="22"/>
                <w:szCs w:val="24"/>
              </w:rPr>
            </w:pPr>
            <w:proofErr w:type="spellStart"/>
            <w:r w:rsidRPr="00333840">
              <w:rPr>
                <w:sz w:val="22"/>
                <w:szCs w:val="24"/>
              </w:rPr>
              <w:t>5B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FA89547" w14:textId="77777777" w:rsidR="0053652A" w:rsidRPr="00333840" w:rsidRDefault="0053652A" w:rsidP="00610A75">
            <w:pPr>
              <w:pStyle w:val="Tabletext1"/>
              <w:spacing w:before="0" w:after="0"/>
              <w:jc w:val="center"/>
              <w:rPr>
                <w:sz w:val="22"/>
                <w:szCs w:val="24"/>
              </w:rPr>
            </w:pPr>
            <w:r w:rsidRPr="00333840">
              <w:rPr>
                <w:sz w:val="22"/>
                <w:szCs w:val="24"/>
              </w:rPr>
              <w:t>176.640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5173836F" w14:textId="77777777" w:rsidR="0053652A" w:rsidRPr="00333840" w:rsidRDefault="0053652A" w:rsidP="00610A75">
            <w:pPr>
              <w:pStyle w:val="Tabletext1"/>
              <w:spacing w:before="0" w:after="0"/>
              <w:jc w:val="center"/>
              <w:rPr>
                <w:sz w:val="22"/>
                <w:szCs w:val="24"/>
              </w:rPr>
            </w:pPr>
          </w:p>
        </w:tc>
      </w:tr>
      <w:tr w:rsidR="0053652A" w:rsidRPr="00333840" w14:paraId="78FFE9F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CBF8DC2" w14:textId="77777777" w:rsidR="0053652A" w:rsidRPr="00333840" w:rsidRDefault="0053652A" w:rsidP="00610A75">
            <w:pPr>
              <w:pStyle w:val="Tabletext1"/>
              <w:spacing w:before="0" w:after="0"/>
              <w:jc w:val="center"/>
              <w:rPr>
                <w:sz w:val="22"/>
                <w:szCs w:val="24"/>
              </w:rPr>
            </w:pPr>
            <w:proofErr w:type="spellStart"/>
            <w:r w:rsidRPr="00333840">
              <w:rPr>
                <w:sz w:val="22"/>
                <w:szCs w:val="24"/>
              </w:rPr>
              <w:t>5C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6BAE2B28" w14:textId="77777777" w:rsidR="0053652A" w:rsidRPr="00333840" w:rsidRDefault="0053652A" w:rsidP="00610A75">
            <w:pPr>
              <w:pStyle w:val="Tabletext1"/>
              <w:spacing w:before="0" w:after="0"/>
              <w:jc w:val="center"/>
              <w:rPr>
                <w:sz w:val="22"/>
                <w:szCs w:val="24"/>
              </w:rPr>
            </w:pPr>
            <w:r w:rsidRPr="00333840">
              <w:rPr>
                <w:sz w:val="22"/>
                <w:szCs w:val="24"/>
              </w:rPr>
              <w:t>178.352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13BA9C03" w14:textId="77777777" w:rsidR="0053652A" w:rsidRPr="00333840" w:rsidRDefault="0053652A" w:rsidP="00610A75">
            <w:pPr>
              <w:pStyle w:val="Tabletext1"/>
              <w:spacing w:before="0" w:after="0"/>
              <w:jc w:val="center"/>
              <w:rPr>
                <w:sz w:val="22"/>
                <w:szCs w:val="24"/>
              </w:rPr>
            </w:pPr>
          </w:p>
        </w:tc>
      </w:tr>
      <w:tr w:rsidR="0053652A" w:rsidRPr="00333840" w14:paraId="7A1ADCF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CBEAE00" w14:textId="77777777" w:rsidR="0053652A" w:rsidRPr="00333840" w:rsidRDefault="0053652A" w:rsidP="00610A75">
            <w:pPr>
              <w:pStyle w:val="Tabletext1"/>
              <w:spacing w:before="0" w:after="0"/>
              <w:jc w:val="center"/>
              <w:rPr>
                <w:sz w:val="22"/>
                <w:szCs w:val="24"/>
              </w:rPr>
            </w:pPr>
            <w:proofErr w:type="spellStart"/>
            <w:r w:rsidRPr="00333840">
              <w:rPr>
                <w:sz w:val="22"/>
                <w:szCs w:val="24"/>
              </w:rPr>
              <w:t>5D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A25FBC3" w14:textId="77777777" w:rsidR="0053652A" w:rsidRPr="00333840" w:rsidRDefault="0053652A" w:rsidP="00610A75">
            <w:pPr>
              <w:pStyle w:val="Tabletext1"/>
              <w:spacing w:before="0" w:after="0"/>
              <w:jc w:val="center"/>
              <w:rPr>
                <w:sz w:val="22"/>
                <w:szCs w:val="24"/>
              </w:rPr>
            </w:pPr>
            <w:r w:rsidRPr="00333840">
              <w:rPr>
                <w:sz w:val="22"/>
                <w:szCs w:val="24"/>
              </w:rPr>
              <w:t>180.064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6E381F6F" w14:textId="77777777" w:rsidR="0053652A" w:rsidRPr="00333840" w:rsidRDefault="0053652A" w:rsidP="00610A75">
            <w:pPr>
              <w:pStyle w:val="Tabletext1"/>
              <w:spacing w:before="0" w:after="0"/>
              <w:jc w:val="center"/>
              <w:rPr>
                <w:sz w:val="22"/>
                <w:szCs w:val="24"/>
              </w:rPr>
            </w:pPr>
          </w:p>
        </w:tc>
      </w:tr>
      <w:tr w:rsidR="0053652A" w:rsidRPr="00333840" w14:paraId="3CF8B4D0"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39C8C88" w14:textId="77777777" w:rsidR="0053652A" w:rsidRPr="00333840" w:rsidRDefault="0053652A" w:rsidP="00610A75">
            <w:pPr>
              <w:pStyle w:val="Tabletext1"/>
              <w:spacing w:before="0" w:after="0"/>
              <w:jc w:val="center"/>
              <w:rPr>
                <w:sz w:val="22"/>
                <w:szCs w:val="24"/>
              </w:rPr>
            </w:pPr>
            <w:proofErr w:type="spellStart"/>
            <w:r w:rsidRPr="00333840">
              <w:rPr>
                <w:sz w:val="22"/>
                <w:szCs w:val="24"/>
              </w:rPr>
              <w:t>6A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7C82747" w14:textId="77777777" w:rsidR="0053652A" w:rsidRPr="00333840" w:rsidRDefault="0053652A" w:rsidP="00610A75">
            <w:pPr>
              <w:pStyle w:val="Tabletext1"/>
              <w:spacing w:before="0" w:after="0"/>
              <w:jc w:val="center"/>
              <w:rPr>
                <w:sz w:val="22"/>
                <w:szCs w:val="24"/>
              </w:rPr>
            </w:pPr>
            <w:r w:rsidRPr="00333840">
              <w:rPr>
                <w:sz w:val="22"/>
                <w:szCs w:val="24"/>
              </w:rPr>
              <w:t>181.936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3497C1F5" w14:textId="77777777" w:rsidR="0053652A" w:rsidRPr="00333840" w:rsidRDefault="0053652A" w:rsidP="00610A75">
            <w:pPr>
              <w:pStyle w:val="Tabletext1"/>
              <w:spacing w:before="0" w:after="0"/>
              <w:jc w:val="center"/>
              <w:rPr>
                <w:sz w:val="22"/>
                <w:szCs w:val="24"/>
              </w:rPr>
            </w:pPr>
            <w:r w:rsidRPr="00333840">
              <w:rPr>
                <w:sz w:val="22"/>
                <w:szCs w:val="24"/>
              </w:rPr>
              <w:t>181.0-188.0</w:t>
            </w:r>
          </w:p>
        </w:tc>
      </w:tr>
      <w:tr w:rsidR="0053652A" w:rsidRPr="00333840" w14:paraId="44BA615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2C3D5D1D" w14:textId="77777777" w:rsidR="0053652A" w:rsidRPr="00333840" w:rsidRDefault="0053652A" w:rsidP="00610A75">
            <w:pPr>
              <w:pStyle w:val="Tabletext1"/>
              <w:spacing w:before="0" w:after="0"/>
              <w:jc w:val="center"/>
              <w:rPr>
                <w:sz w:val="22"/>
                <w:szCs w:val="24"/>
              </w:rPr>
            </w:pPr>
            <w:proofErr w:type="spellStart"/>
            <w:r w:rsidRPr="00333840">
              <w:rPr>
                <w:sz w:val="22"/>
                <w:szCs w:val="24"/>
              </w:rPr>
              <w:t>6B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4929FB4D" w14:textId="77777777" w:rsidR="0053652A" w:rsidRPr="00333840" w:rsidRDefault="0053652A" w:rsidP="00610A75">
            <w:pPr>
              <w:pStyle w:val="Tabletext1"/>
              <w:spacing w:before="0" w:after="0"/>
              <w:jc w:val="center"/>
              <w:rPr>
                <w:sz w:val="22"/>
                <w:szCs w:val="24"/>
              </w:rPr>
            </w:pPr>
            <w:r w:rsidRPr="00333840">
              <w:rPr>
                <w:sz w:val="22"/>
                <w:szCs w:val="24"/>
              </w:rPr>
              <w:t>183.648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6A9A83AD" w14:textId="77777777" w:rsidR="0053652A" w:rsidRPr="00333840" w:rsidRDefault="0053652A" w:rsidP="00610A75">
            <w:pPr>
              <w:pStyle w:val="Tabletext1"/>
              <w:spacing w:before="0" w:after="0"/>
              <w:jc w:val="center"/>
              <w:rPr>
                <w:sz w:val="22"/>
                <w:szCs w:val="24"/>
              </w:rPr>
            </w:pPr>
          </w:p>
        </w:tc>
      </w:tr>
      <w:tr w:rsidR="0053652A" w:rsidRPr="00333840" w14:paraId="0AF5D47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D35D446" w14:textId="77777777" w:rsidR="0053652A" w:rsidRPr="00333840" w:rsidRDefault="0053652A" w:rsidP="00610A75">
            <w:pPr>
              <w:pStyle w:val="Tabletext1"/>
              <w:spacing w:before="0" w:after="0"/>
              <w:jc w:val="center"/>
              <w:rPr>
                <w:sz w:val="22"/>
                <w:szCs w:val="24"/>
              </w:rPr>
            </w:pPr>
            <w:proofErr w:type="spellStart"/>
            <w:r w:rsidRPr="00333840">
              <w:rPr>
                <w:sz w:val="22"/>
                <w:szCs w:val="24"/>
              </w:rPr>
              <w:t>6C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51D50B4" w14:textId="77777777" w:rsidR="0053652A" w:rsidRPr="00333840" w:rsidRDefault="0053652A" w:rsidP="00610A75">
            <w:pPr>
              <w:pStyle w:val="Tabletext1"/>
              <w:spacing w:before="0" w:after="0"/>
              <w:jc w:val="center"/>
              <w:rPr>
                <w:sz w:val="22"/>
                <w:szCs w:val="24"/>
              </w:rPr>
            </w:pPr>
            <w:r w:rsidRPr="00333840">
              <w:rPr>
                <w:sz w:val="22"/>
                <w:szCs w:val="24"/>
              </w:rPr>
              <w:t>185.360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60ADE9F9" w14:textId="77777777" w:rsidR="0053652A" w:rsidRPr="00333840" w:rsidRDefault="0053652A" w:rsidP="00610A75">
            <w:pPr>
              <w:pStyle w:val="Tabletext1"/>
              <w:spacing w:before="0" w:after="0"/>
              <w:jc w:val="center"/>
              <w:rPr>
                <w:sz w:val="22"/>
                <w:szCs w:val="24"/>
              </w:rPr>
            </w:pPr>
          </w:p>
        </w:tc>
      </w:tr>
      <w:tr w:rsidR="0053652A" w:rsidRPr="00333840" w14:paraId="72442C34"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3E4BF5C" w14:textId="77777777" w:rsidR="0053652A" w:rsidRPr="00333840" w:rsidRDefault="0053652A" w:rsidP="00610A75">
            <w:pPr>
              <w:pStyle w:val="Tabletext1"/>
              <w:spacing w:before="0" w:after="0"/>
              <w:jc w:val="center"/>
              <w:rPr>
                <w:sz w:val="22"/>
                <w:szCs w:val="24"/>
              </w:rPr>
            </w:pPr>
            <w:proofErr w:type="spellStart"/>
            <w:r w:rsidRPr="00333840">
              <w:rPr>
                <w:sz w:val="22"/>
                <w:szCs w:val="24"/>
              </w:rPr>
              <w:t>6D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498DF600" w14:textId="77777777" w:rsidR="0053652A" w:rsidRPr="00333840" w:rsidRDefault="0053652A" w:rsidP="00610A75">
            <w:pPr>
              <w:pStyle w:val="Tabletext1"/>
              <w:spacing w:before="0" w:after="0"/>
              <w:jc w:val="center"/>
              <w:rPr>
                <w:sz w:val="22"/>
                <w:szCs w:val="24"/>
              </w:rPr>
            </w:pPr>
            <w:r w:rsidRPr="00333840">
              <w:rPr>
                <w:sz w:val="22"/>
                <w:szCs w:val="24"/>
              </w:rPr>
              <w:t>187.072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66234613" w14:textId="77777777" w:rsidR="0053652A" w:rsidRPr="00333840" w:rsidRDefault="0053652A" w:rsidP="00610A75">
            <w:pPr>
              <w:pStyle w:val="Tabletext1"/>
              <w:spacing w:before="0" w:after="0"/>
              <w:jc w:val="center"/>
              <w:rPr>
                <w:sz w:val="22"/>
                <w:szCs w:val="24"/>
              </w:rPr>
            </w:pPr>
          </w:p>
        </w:tc>
      </w:tr>
      <w:tr w:rsidR="0053652A" w:rsidRPr="00333840" w14:paraId="7E469D29"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C60B6E9" w14:textId="77777777" w:rsidR="0053652A" w:rsidRPr="00333840" w:rsidRDefault="0053652A" w:rsidP="00610A75">
            <w:pPr>
              <w:pStyle w:val="Tabletext1"/>
              <w:spacing w:before="0" w:after="0"/>
              <w:jc w:val="center"/>
              <w:rPr>
                <w:sz w:val="22"/>
                <w:szCs w:val="24"/>
              </w:rPr>
            </w:pPr>
            <w:proofErr w:type="spellStart"/>
            <w:r w:rsidRPr="00333840">
              <w:rPr>
                <w:sz w:val="22"/>
                <w:szCs w:val="24"/>
              </w:rPr>
              <w:t>7A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6555D166" w14:textId="77777777" w:rsidR="0053652A" w:rsidRPr="00333840" w:rsidRDefault="0053652A" w:rsidP="00610A75">
            <w:pPr>
              <w:pStyle w:val="Tabletext1"/>
              <w:spacing w:before="0" w:after="0"/>
              <w:jc w:val="center"/>
              <w:rPr>
                <w:sz w:val="22"/>
                <w:szCs w:val="24"/>
              </w:rPr>
            </w:pPr>
            <w:r w:rsidRPr="00333840">
              <w:rPr>
                <w:sz w:val="22"/>
                <w:szCs w:val="24"/>
              </w:rPr>
              <w:t>188.928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284F1E35" w14:textId="77777777" w:rsidR="0053652A" w:rsidRPr="00333840" w:rsidRDefault="0053652A" w:rsidP="00610A75">
            <w:pPr>
              <w:pStyle w:val="Tabletext1"/>
              <w:spacing w:before="0" w:after="0"/>
              <w:jc w:val="center"/>
              <w:rPr>
                <w:sz w:val="22"/>
                <w:szCs w:val="24"/>
              </w:rPr>
            </w:pPr>
            <w:r w:rsidRPr="00333840">
              <w:rPr>
                <w:sz w:val="22"/>
                <w:szCs w:val="24"/>
              </w:rPr>
              <w:t>188.0-195.0</w:t>
            </w:r>
          </w:p>
        </w:tc>
      </w:tr>
      <w:tr w:rsidR="0053652A" w:rsidRPr="00333840" w14:paraId="352EA30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60819CA" w14:textId="77777777" w:rsidR="0053652A" w:rsidRPr="00333840" w:rsidRDefault="0053652A" w:rsidP="00610A75">
            <w:pPr>
              <w:pStyle w:val="Tabletext1"/>
              <w:spacing w:before="0" w:after="0"/>
              <w:jc w:val="center"/>
              <w:rPr>
                <w:sz w:val="22"/>
                <w:szCs w:val="24"/>
              </w:rPr>
            </w:pPr>
            <w:proofErr w:type="spellStart"/>
            <w:r w:rsidRPr="00333840">
              <w:rPr>
                <w:sz w:val="22"/>
                <w:szCs w:val="24"/>
              </w:rPr>
              <w:t>7B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FD249CD" w14:textId="77777777" w:rsidR="0053652A" w:rsidRPr="00333840" w:rsidRDefault="0053652A" w:rsidP="00610A75">
            <w:pPr>
              <w:pStyle w:val="Tabletext1"/>
              <w:spacing w:before="0" w:after="0"/>
              <w:jc w:val="center"/>
              <w:rPr>
                <w:sz w:val="22"/>
                <w:szCs w:val="24"/>
              </w:rPr>
            </w:pPr>
            <w:r w:rsidRPr="00333840">
              <w:rPr>
                <w:sz w:val="22"/>
                <w:szCs w:val="24"/>
              </w:rPr>
              <w:t>190.640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31661B36" w14:textId="77777777" w:rsidR="0053652A" w:rsidRPr="00333840" w:rsidRDefault="0053652A" w:rsidP="00610A75">
            <w:pPr>
              <w:pStyle w:val="Tabletext1"/>
              <w:spacing w:before="0" w:after="0"/>
              <w:jc w:val="center"/>
              <w:rPr>
                <w:sz w:val="22"/>
                <w:szCs w:val="24"/>
              </w:rPr>
            </w:pPr>
          </w:p>
        </w:tc>
      </w:tr>
      <w:tr w:rsidR="0053652A" w:rsidRPr="00333840" w14:paraId="6F23E13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9306D00" w14:textId="77777777" w:rsidR="0053652A" w:rsidRPr="00333840" w:rsidRDefault="0053652A" w:rsidP="00610A75">
            <w:pPr>
              <w:pStyle w:val="Tabletext1"/>
              <w:spacing w:before="0" w:after="0"/>
              <w:jc w:val="center"/>
              <w:rPr>
                <w:sz w:val="22"/>
                <w:szCs w:val="24"/>
              </w:rPr>
            </w:pPr>
            <w:proofErr w:type="spellStart"/>
            <w:r w:rsidRPr="00333840">
              <w:rPr>
                <w:sz w:val="22"/>
                <w:szCs w:val="24"/>
              </w:rPr>
              <w:t>7C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31D27AB5" w14:textId="77777777" w:rsidR="0053652A" w:rsidRPr="00333840" w:rsidRDefault="0053652A" w:rsidP="00610A75">
            <w:pPr>
              <w:pStyle w:val="Tabletext1"/>
              <w:spacing w:before="0" w:after="0"/>
              <w:jc w:val="center"/>
              <w:rPr>
                <w:sz w:val="22"/>
                <w:szCs w:val="24"/>
              </w:rPr>
            </w:pPr>
            <w:r w:rsidRPr="00333840">
              <w:rPr>
                <w:sz w:val="22"/>
                <w:szCs w:val="24"/>
              </w:rPr>
              <w:t>192.352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72BA4632" w14:textId="77777777" w:rsidR="0053652A" w:rsidRPr="00333840" w:rsidRDefault="0053652A" w:rsidP="00610A75">
            <w:pPr>
              <w:pStyle w:val="Tabletext1"/>
              <w:spacing w:before="0" w:after="0"/>
              <w:jc w:val="center"/>
              <w:rPr>
                <w:sz w:val="22"/>
                <w:szCs w:val="24"/>
              </w:rPr>
            </w:pPr>
          </w:p>
        </w:tc>
      </w:tr>
      <w:tr w:rsidR="0053652A" w:rsidRPr="00333840" w14:paraId="74C3C9C1" w14:textId="77777777" w:rsidTr="00610A75">
        <w:trPr>
          <w:cantSplit/>
        </w:trPr>
        <w:tc>
          <w:tcPr>
            <w:tcW w:w="1418" w:type="dxa"/>
            <w:tcBorders>
              <w:top w:val="single" w:sz="6" w:space="0" w:color="auto"/>
              <w:left w:val="single" w:sz="4" w:space="0" w:color="auto"/>
              <w:bottom w:val="single" w:sz="4" w:space="0" w:color="auto"/>
              <w:right w:val="single" w:sz="6" w:space="0" w:color="auto"/>
            </w:tcBorders>
            <w:vAlign w:val="center"/>
          </w:tcPr>
          <w:p w14:paraId="4E83573D" w14:textId="77777777" w:rsidR="0053652A" w:rsidRPr="00333840" w:rsidRDefault="0053652A" w:rsidP="00610A75">
            <w:pPr>
              <w:pStyle w:val="Tabletext1"/>
              <w:spacing w:before="0" w:after="0"/>
              <w:jc w:val="center"/>
              <w:rPr>
                <w:sz w:val="22"/>
                <w:szCs w:val="24"/>
              </w:rPr>
            </w:pPr>
            <w:proofErr w:type="spellStart"/>
            <w:r w:rsidRPr="00333840">
              <w:rPr>
                <w:sz w:val="22"/>
                <w:szCs w:val="24"/>
              </w:rPr>
              <w:t>7D</w:t>
            </w:r>
            <w:proofErr w:type="spellEnd"/>
          </w:p>
        </w:tc>
        <w:tc>
          <w:tcPr>
            <w:tcW w:w="1418" w:type="dxa"/>
            <w:tcBorders>
              <w:top w:val="single" w:sz="6" w:space="0" w:color="auto"/>
              <w:left w:val="single" w:sz="6" w:space="0" w:color="auto"/>
              <w:bottom w:val="single" w:sz="4" w:space="0" w:color="auto"/>
              <w:right w:val="single" w:sz="6" w:space="0" w:color="auto"/>
            </w:tcBorders>
            <w:vAlign w:val="center"/>
          </w:tcPr>
          <w:p w14:paraId="1FB6A6CA" w14:textId="77777777" w:rsidR="0053652A" w:rsidRPr="00333840" w:rsidRDefault="0053652A" w:rsidP="00610A75">
            <w:pPr>
              <w:pStyle w:val="Tabletext1"/>
              <w:spacing w:before="0" w:after="0"/>
              <w:jc w:val="center"/>
              <w:rPr>
                <w:sz w:val="22"/>
                <w:szCs w:val="24"/>
              </w:rPr>
            </w:pPr>
            <w:r w:rsidRPr="00333840">
              <w:rPr>
                <w:sz w:val="22"/>
                <w:szCs w:val="24"/>
              </w:rPr>
              <w:t>194.064</w:t>
            </w:r>
          </w:p>
        </w:tc>
        <w:tc>
          <w:tcPr>
            <w:tcW w:w="1814" w:type="dxa"/>
            <w:vMerge/>
            <w:tcBorders>
              <w:top w:val="single" w:sz="6" w:space="0" w:color="auto"/>
              <w:left w:val="single" w:sz="6" w:space="0" w:color="auto"/>
              <w:bottom w:val="single" w:sz="4" w:space="0" w:color="auto"/>
              <w:right w:val="single" w:sz="4" w:space="0" w:color="auto"/>
            </w:tcBorders>
            <w:vAlign w:val="center"/>
          </w:tcPr>
          <w:p w14:paraId="3D294EE0" w14:textId="77777777" w:rsidR="0053652A" w:rsidRPr="00333840" w:rsidRDefault="0053652A" w:rsidP="00610A75">
            <w:pPr>
              <w:pStyle w:val="Tabletext1"/>
              <w:spacing w:before="0" w:after="0"/>
              <w:jc w:val="center"/>
              <w:rPr>
                <w:sz w:val="22"/>
                <w:szCs w:val="24"/>
              </w:rPr>
            </w:pPr>
          </w:p>
        </w:tc>
      </w:tr>
      <w:tr w:rsidR="0053652A" w:rsidRPr="00333840" w14:paraId="14E215A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61FDDE9" w14:textId="77777777" w:rsidR="0053652A" w:rsidRPr="00333840" w:rsidRDefault="0053652A" w:rsidP="00610A75">
            <w:pPr>
              <w:pStyle w:val="Tabletext1"/>
              <w:spacing w:before="0" w:after="0"/>
              <w:jc w:val="center"/>
              <w:rPr>
                <w:sz w:val="22"/>
                <w:szCs w:val="24"/>
              </w:rPr>
            </w:pPr>
            <w:proofErr w:type="spellStart"/>
            <w:r w:rsidRPr="00333840">
              <w:rPr>
                <w:sz w:val="22"/>
                <w:szCs w:val="24"/>
              </w:rPr>
              <w:t>8A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F910397" w14:textId="77777777" w:rsidR="0053652A" w:rsidRPr="00333840" w:rsidRDefault="0053652A" w:rsidP="00610A75">
            <w:pPr>
              <w:pStyle w:val="Tabletext1"/>
              <w:spacing w:before="0" w:after="0"/>
              <w:jc w:val="center"/>
              <w:rPr>
                <w:sz w:val="22"/>
                <w:szCs w:val="24"/>
              </w:rPr>
            </w:pPr>
            <w:r w:rsidRPr="00333840">
              <w:rPr>
                <w:sz w:val="22"/>
                <w:szCs w:val="24"/>
              </w:rPr>
              <w:t>195.936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5943B0CA" w14:textId="77777777" w:rsidR="0053652A" w:rsidRPr="00333840" w:rsidRDefault="0053652A" w:rsidP="00610A75">
            <w:pPr>
              <w:pStyle w:val="Tabletext1"/>
              <w:spacing w:before="0" w:after="0"/>
              <w:jc w:val="center"/>
              <w:rPr>
                <w:sz w:val="22"/>
                <w:szCs w:val="24"/>
              </w:rPr>
            </w:pPr>
            <w:r w:rsidRPr="00333840">
              <w:rPr>
                <w:sz w:val="22"/>
                <w:szCs w:val="24"/>
              </w:rPr>
              <w:t>195.0-202.0</w:t>
            </w:r>
          </w:p>
        </w:tc>
      </w:tr>
      <w:tr w:rsidR="0053652A" w:rsidRPr="00333840" w14:paraId="36AB04F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0660442" w14:textId="77777777" w:rsidR="0053652A" w:rsidRPr="00333840" w:rsidRDefault="0053652A" w:rsidP="00610A75">
            <w:pPr>
              <w:pStyle w:val="Tabletext1"/>
              <w:spacing w:before="0" w:after="0"/>
              <w:jc w:val="center"/>
              <w:rPr>
                <w:sz w:val="22"/>
                <w:szCs w:val="24"/>
              </w:rPr>
            </w:pPr>
            <w:proofErr w:type="spellStart"/>
            <w:r w:rsidRPr="00333840">
              <w:rPr>
                <w:sz w:val="22"/>
                <w:szCs w:val="24"/>
              </w:rPr>
              <w:t>8B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4BE283A" w14:textId="77777777" w:rsidR="0053652A" w:rsidRPr="00333840" w:rsidRDefault="0053652A" w:rsidP="00610A75">
            <w:pPr>
              <w:pStyle w:val="Tabletext1"/>
              <w:spacing w:before="0" w:after="0"/>
              <w:jc w:val="center"/>
              <w:rPr>
                <w:sz w:val="22"/>
                <w:szCs w:val="24"/>
              </w:rPr>
            </w:pPr>
            <w:r w:rsidRPr="00333840">
              <w:rPr>
                <w:sz w:val="22"/>
                <w:szCs w:val="24"/>
              </w:rPr>
              <w:t>197.648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2E1A0127" w14:textId="77777777" w:rsidR="0053652A" w:rsidRPr="00333840" w:rsidRDefault="0053652A" w:rsidP="00610A75">
            <w:pPr>
              <w:pStyle w:val="Tabletext1"/>
              <w:spacing w:before="0" w:after="0"/>
              <w:jc w:val="center"/>
              <w:rPr>
                <w:sz w:val="22"/>
                <w:szCs w:val="24"/>
              </w:rPr>
            </w:pPr>
          </w:p>
        </w:tc>
      </w:tr>
      <w:tr w:rsidR="0053652A" w:rsidRPr="00333840" w14:paraId="2E14A1E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9EA62BA" w14:textId="77777777" w:rsidR="0053652A" w:rsidRPr="00333840" w:rsidRDefault="0053652A" w:rsidP="00610A75">
            <w:pPr>
              <w:pStyle w:val="Tabletext1"/>
              <w:spacing w:before="0" w:after="0"/>
              <w:jc w:val="center"/>
              <w:rPr>
                <w:sz w:val="22"/>
                <w:szCs w:val="24"/>
              </w:rPr>
            </w:pPr>
            <w:proofErr w:type="spellStart"/>
            <w:r w:rsidRPr="00333840">
              <w:rPr>
                <w:sz w:val="22"/>
                <w:szCs w:val="24"/>
              </w:rPr>
              <w:t>8C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FDA6219" w14:textId="77777777" w:rsidR="0053652A" w:rsidRPr="00333840" w:rsidRDefault="0053652A" w:rsidP="00610A75">
            <w:pPr>
              <w:pStyle w:val="Tabletext1"/>
              <w:spacing w:before="0" w:after="0"/>
              <w:jc w:val="center"/>
              <w:rPr>
                <w:sz w:val="22"/>
                <w:szCs w:val="24"/>
              </w:rPr>
            </w:pPr>
            <w:r w:rsidRPr="00333840">
              <w:rPr>
                <w:sz w:val="22"/>
                <w:szCs w:val="24"/>
              </w:rPr>
              <w:t>199.360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47F21B78" w14:textId="77777777" w:rsidR="0053652A" w:rsidRPr="00333840" w:rsidRDefault="0053652A" w:rsidP="00610A75">
            <w:pPr>
              <w:pStyle w:val="Tabletext1"/>
              <w:spacing w:before="0" w:after="0"/>
              <w:jc w:val="center"/>
              <w:rPr>
                <w:sz w:val="22"/>
                <w:szCs w:val="24"/>
              </w:rPr>
            </w:pPr>
          </w:p>
        </w:tc>
      </w:tr>
      <w:tr w:rsidR="0053652A" w:rsidRPr="00333840" w14:paraId="595A9BE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8934C64" w14:textId="77777777" w:rsidR="0053652A" w:rsidRPr="00333840" w:rsidRDefault="0053652A" w:rsidP="00610A75">
            <w:pPr>
              <w:pStyle w:val="Tabletext1"/>
              <w:spacing w:before="0" w:after="0"/>
              <w:jc w:val="center"/>
              <w:rPr>
                <w:sz w:val="22"/>
                <w:szCs w:val="24"/>
              </w:rPr>
            </w:pPr>
            <w:proofErr w:type="spellStart"/>
            <w:r w:rsidRPr="00333840">
              <w:rPr>
                <w:sz w:val="22"/>
                <w:szCs w:val="24"/>
              </w:rPr>
              <w:t>8D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5E68ABE" w14:textId="77777777" w:rsidR="0053652A" w:rsidRPr="00333840" w:rsidRDefault="0053652A" w:rsidP="00610A75">
            <w:pPr>
              <w:pStyle w:val="Tabletext1"/>
              <w:spacing w:before="0" w:after="0"/>
              <w:jc w:val="center"/>
              <w:rPr>
                <w:sz w:val="22"/>
                <w:szCs w:val="24"/>
              </w:rPr>
            </w:pPr>
            <w:r w:rsidRPr="00333840">
              <w:rPr>
                <w:sz w:val="22"/>
                <w:szCs w:val="24"/>
              </w:rPr>
              <w:t>201.072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286582E0" w14:textId="77777777" w:rsidR="0053652A" w:rsidRPr="00333840" w:rsidRDefault="0053652A" w:rsidP="00610A75">
            <w:pPr>
              <w:pStyle w:val="Tabletext1"/>
              <w:spacing w:before="0" w:after="0"/>
              <w:jc w:val="center"/>
              <w:rPr>
                <w:sz w:val="22"/>
                <w:szCs w:val="24"/>
              </w:rPr>
            </w:pPr>
          </w:p>
        </w:tc>
      </w:tr>
      <w:tr w:rsidR="0053652A" w:rsidRPr="00333840" w14:paraId="4045FFD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41C90B1" w14:textId="77777777" w:rsidR="0053652A" w:rsidRPr="00333840" w:rsidRDefault="0053652A" w:rsidP="00610A75">
            <w:pPr>
              <w:pStyle w:val="Tabletext1"/>
              <w:spacing w:before="0" w:after="0"/>
              <w:jc w:val="center"/>
              <w:rPr>
                <w:sz w:val="22"/>
                <w:szCs w:val="24"/>
              </w:rPr>
            </w:pPr>
            <w:proofErr w:type="spellStart"/>
            <w:r w:rsidRPr="00333840">
              <w:rPr>
                <w:sz w:val="22"/>
                <w:szCs w:val="24"/>
              </w:rPr>
              <w:t>9A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6E7959D" w14:textId="77777777" w:rsidR="0053652A" w:rsidRPr="00333840" w:rsidRDefault="0053652A" w:rsidP="00610A75">
            <w:pPr>
              <w:pStyle w:val="Tabletext1"/>
              <w:spacing w:before="0" w:after="0"/>
              <w:jc w:val="center"/>
              <w:rPr>
                <w:sz w:val="22"/>
                <w:szCs w:val="24"/>
              </w:rPr>
            </w:pPr>
            <w:r w:rsidRPr="00333840">
              <w:rPr>
                <w:sz w:val="22"/>
                <w:szCs w:val="24"/>
              </w:rPr>
              <w:t>202.928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0D639489" w14:textId="77777777" w:rsidR="0053652A" w:rsidRPr="00333840" w:rsidRDefault="0053652A" w:rsidP="00610A75">
            <w:pPr>
              <w:pStyle w:val="Tabletext1"/>
              <w:spacing w:before="0" w:after="0"/>
              <w:jc w:val="center"/>
              <w:rPr>
                <w:sz w:val="22"/>
                <w:szCs w:val="24"/>
              </w:rPr>
            </w:pPr>
            <w:r w:rsidRPr="00333840">
              <w:rPr>
                <w:sz w:val="22"/>
                <w:szCs w:val="24"/>
              </w:rPr>
              <w:t>202.0-209.0</w:t>
            </w:r>
          </w:p>
        </w:tc>
      </w:tr>
      <w:tr w:rsidR="0053652A" w:rsidRPr="00333840" w14:paraId="6792C515"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874E486" w14:textId="77777777" w:rsidR="0053652A" w:rsidRPr="00333840" w:rsidRDefault="0053652A" w:rsidP="00610A75">
            <w:pPr>
              <w:pStyle w:val="Tabletext1"/>
              <w:spacing w:before="0" w:after="0"/>
              <w:jc w:val="center"/>
              <w:rPr>
                <w:sz w:val="22"/>
                <w:szCs w:val="24"/>
              </w:rPr>
            </w:pPr>
            <w:proofErr w:type="spellStart"/>
            <w:r w:rsidRPr="00333840">
              <w:rPr>
                <w:sz w:val="22"/>
                <w:szCs w:val="24"/>
              </w:rPr>
              <w:t>9B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76FC777" w14:textId="77777777" w:rsidR="0053652A" w:rsidRPr="00333840" w:rsidRDefault="0053652A" w:rsidP="00610A75">
            <w:pPr>
              <w:pStyle w:val="Tabletext1"/>
              <w:spacing w:before="0" w:after="0"/>
              <w:jc w:val="center"/>
              <w:rPr>
                <w:sz w:val="22"/>
                <w:szCs w:val="24"/>
              </w:rPr>
            </w:pPr>
            <w:r w:rsidRPr="00333840">
              <w:rPr>
                <w:sz w:val="22"/>
                <w:szCs w:val="24"/>
              </w:rPr>
              <w:t>204.640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3643F174" w14:textId="77777777" w:rsidR="0053652A" w:rsidRPr="00333840" w:rsidRDefault="0053652A" w:rsidP="00610A75">
            <w:pPr>
              <w:pStyle w:val="Tabletext1"/>
              <w:spacing w:before="0" w:after="0"/>
              <w:jc w:val="center"/>
              <w:rPr>
                <w:sz w:val="22"/>
                <w:szCs w:val="24"/>
              </w:rPr>
            </w:pPr>
          </w:p>
        </w:tc>
      </w:tr>
      <w:tr w:rsidR="0053652A" w:rsidRPr="00333840" w14:paraId="0A3BA16E"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49F9D96" w14:textId="77777777" w:rsidR="0053652A" w:rsidRPr="00333840" w:rsidRDefault="0053652A" w:rsidP="00610A75">
            <w:pPr>
              <w:pStyle w:val="Tabletext1"/>
              <w:spacing w:before="0" w:after="0"/>
              <w:jc w:val="center"/>
              <w:rPr>
                <w:sz w:val="22"/>
                <w:szCs w:val="24"/>
              </w:rPr>
            </w:pPr>
            <w:proofErr w:type="spellStart"/>
            <w:r w:rsidRPr="00333840">
              <w:rPr>
                <w:sz w:val="22"/>
                <w:szCs w:val="24"/>
              </w:rPr>
              <w:t>9C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A6D26A1" w14:textId="77777777" w:rsidR="0053652A" w:rsidRPr="00333840" w:rsidRDefault="0053652A" w:rsidP="00610A75">
            <w:pPr>
              <w:pStyle w:val="Tabletext1"/>
              <w:spacing w:before="0" w:after="0"/>
              <w:jc w:val="center"/>
              <w:rPr>
                <w:sz w:val="22"/>
                <w:szCs w:val="24"/>
              </w:rPr>
            </w:pPr>
            <w:r w:rsidRPr="00333840">
              <w:rPr>
                <w:sz w:val="22"/>
                <w:szCs w:val="24"/>
              </w:rPr>
              <w:t>206.352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486FF5F5" w14:textId="77777777" w:rsidR="0053652A" w:rsidRPr="00333840" w:rsidRDefault="0053652A" w:rsidP="00610A75">
            <w:pPr>
              <w:pStyle w:val="Tabletext1"/>
              <w:spacing w:before="0" w:after="0"/>
              <w:jc w:val="center"/>
              <w:rPr>
                <w:sz w:val="22"/>
                <w:szCs w:val="24"/>
              </w:rPr>
            </w:pPr>
          </w:p>
        </w:tc>
      </w:tr>
      <w:tr w:rsidR="0053652A" w:rsidRPr="00333840" w14:paraId="3C5344C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2CACC23E" w14:textId="77777777" w:rsidR="0053652A" w:rsidRPr="00333840" w:rsidRDefault="0053652A" w:rsidP="00610A75">
            <w:pPr>
              <w:pStyle w:val="Tabletext1"/>
              <w:spacing w:before="0" w:after="0"/>
              <w:jc w:val="center"/>
              <w:rPr>
                <w:sz w:val="22"/>
                <w:szCs w:val="24"/>
              </w:rPr>
            </w:pPr>
            <w:proofErr w:type="spellStart"/>
            <w:r w:rsidRPr="00333840">
              <w:rPr>
                <w:sz w:val="22"/>
                <w:szCs w:val="24"/>
              </w:rPr>
              <w:t>9D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AA490B9" w14:textId="77777777" w:rsidR="0053652A" w:rsidRPr="00333840" w:rsidRDefault="0053652A" w:rsidP="00610A75">
            <w:pPr>
              <w:pStyle w:val="Tabletext1"/>
              <w:spacing w:before="0" w:after="0"/>
              <w:jc w:val="center"/>
              <w:rPr>
                <w:sz w:val="22"/>
                <w:szCs w:val="24"/>
              </w:rPr>
            </w:pPr>
            <w:r w:rsidRPr="00333840">
              <w:rPr>
                <w:sz w:val="22"/>
                <w:szCs w:val="24"/>
              </w:rPr>
              <w:t>208.064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1650FEFF" w14:textId="77777777" w:rsidR="0053652A" w:rsidRPr="00333840" w:rsidRDefault="0053652A" w:rsidP="00610A75">
            <w:pPr>
              <w:pStyle w:val="Tabletext1"/>
              <w:spacing w:before="0" w:after="0"/>
              <w:jc w:val="center"/>
              <w:rPr>
                <w:sz w:val="22"/>
                <w:szCs w:val="24"/>
              </w:rPr>
            </w:pPr>
          </w:p>
        </w:tc>
      </w:tr>
      <w:tr w:rsidR="0053652A" w:rsidRPr="00333840" w14:paraId="4822733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182F683"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837E677" w14:textId="77777777" w:rsidR="0053652A" w:rsidRPr="00333840" w:rsidRDefault="0053652A" w:rsidP="00610A75">
            <w:pPr>
              <w:pStyle w:val="Tabletext1"/>
              <w:spacing w:before="0" w:after="0"/>
              <w:jc w:val="center"/>
              <w:rPr>
                <w:sz w:val="22"/>
                <w:szCs w:val="24"/>
              </w:rPr>
            </w:pPr>
            <w:r w:rsidRPr="00333840">
              <w:rPr>
                <w:sz w:val="22"/>
                <w:szCs w:val="24"/>
              </w:rPr>
              <w:t>209.936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13914C22" w14:textId="77777777" w:rsidR="0053652A" w:rsidRPr="00333840" w:rsidRDefault="0053652A" w:rsidP="00610A75">
            <w:pPr>
              <w:pStyle w:val="Tabletext1"/>
              <w:spacing w:before="0" w:after="0"/>
              <w:jc w:val="center"/>
              <w:rPr>
                <w:sz w:val="22"/>
                <w:szCs w:val="24"/>
              </w:rPr>
            </w:pPr>
            <w:r w:rsidRPr="00333840">
              <w:rPr>
                <w:sz w:val="22"/>
                <w:szCs w:val="24"/>
              </w:rPr>
              <w:t>209.0-216.0</w:t>
            </w:r>
          </w:p>
        </w:tc>
      </w:tr>
      <w:tr w:rsidR="0053652A" w:rsidRPr="00333840" w14:paraId="10341ED0"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CAAEE07"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47A75B4" w14:textId="77777777" w:rsidR="0053652A" w:rsidRPr="00333840" w:rsidRDefault="0053652A" w:rsidP="00610A75">
            <w:pPr>
              <w:pStyle w:val="Tabletext1"/>
              <w:spacing w:before="0" w:after="0"/>
              <w:jc w:val="center"/>
              <w:rPr>
                <w:sz w:val="22"/>
                <w:szCs w:val="24"/>
              </w:rPr>
            </w:pPr>
            <w:r w:rsidRPr="00333840">
              <w:rPr>
                <w:sz w:val="22"/>
                <w:szCs w:val="24"/>
              </w:rPr>
              <w:t>211.648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190281A4" w14:textId="77777777" w:rsidR="0053652A" w:rsidRPr="00333840" w:rsidRDefault="0053652A" w:rsidP="00610A75">
            <w:pPr>
              <w:pStyle w:val="Tabletext1"/>
              <w:spacing w:before="0" w:after="0"/>
              <w:jc w:val="center"/>
              <w:rPr>
                <w:sz w:val="22"/>
                <w:szCs w:val="24"/>
              </w:rPr>
            </w:pPr>
          </w:p>
        </w:tc>
      </w:tr>
      <w:tr w:rsidR="0053652A" w:rsidRPr="00333840" w14:paraId="5E2C7C4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A8EC7D0"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2943D86" w14:textId="77777777" w:rsidR="0053652A" w:rsidRPr="00333840" w:rsidRDefault="0053652A" w:rsidP="00610A75">
            <w:pPr>
              <w:pStyle w:val="Tabletext1"/>
              <w:spacing w:before="0" w:after="0"/>
              <w:jc w:val="center"/>
              <w:rPr>
                <w:sz w:val="22"/>
                <w:szCs w:val="24"/>
              </w:rPr>
            </w:pPr>
            <w:r w:rsidRPr="00333840">
              <w:rPr>
                <w:sz w:val="22"/>
                <w:szCs w:val="24"/>
              </w:rPr>
              <w:t>213.360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5C08F1AE" w14:textId="77777777" w:rsidR="0053652A" w:rsidRPr="00333840" w:rsidRDefault="0053652A" w:rsidP="00610A75">
            <w:pPr>
              <w:pStyle w:val="Tabletext1"/>
              <w:spacing w:before="0" w:after="0"/>
              <w:jc w:val="center"/>
              <w:rPr>
                <w:sz w:val="22"/>
                <w:szCs w:val="24"/>
              </w:rPr>
            </w:pPr>
          </w:p>
        </w:tc>
      </w:tr>
      <w:tr w:rsidR="0053652A" w:rsidRPr="00333840" w14:paraId="2EBB4B4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BA95283"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9CF62CD" w14:textId="77777777" w:rsidR="0053652A" w:rsidRPr="00333840" w:rsidRDefault="0053652A" w:rsidP="00610A75">
            <w:pPr>
              <w:pStyle w:val="Tabletext1"/>
              <w:spacing w:before="0" w:after="0"/>
              <w:jc w:val="center"/>
              <w:rPr>
                <w:sz w:val="22"/>
                <w:szCs w:val="24"/>
              </w:rPr>
            </w:pPr>
            <w:r w:rsidRPr="00333840">
              <w:rPr>
                <w:sz w:val="22"/>
                <w:szCs w:val="24"/>
              </w:rPr>
              <w:t>215.072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040E2C04" w14:textId="77777777" w:rsidR="0053652A" w:rsidRPr="00333840" w:rsidRDefault="0053652A" w:rsidP="00610A75">
            <w:pPr>
              <w:pStyle w:val="Tabletext1"/>
              <w:spacing w:before="0" w:after="0"/>
              <w:jc w:val="center"/>
              <w:rPr>
                <w:sz w:val="22"/>
                <w:szCs w:val="24"/>
              </w:rPr>
            </w:pPr>
          </w:p>
        </w:tc>
      </w:tr>
      <w:tr w:rsidR="0053652A" w:rsidRPr="00333840" w14:paraId="53CCAF7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242C01F"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35D1585A" w14:textId="77777777" w:rsidR="0053652A" w:rsidRPr="00333840" w:rsidRDefault="0053652A" w:rsidP="00610A75">
            <w:pPr>
              <w:pStyle w:val="Tabletext1"/>
              <w:spacing w:before="0" w:after="0"/>
              <w:jc w:val="center"/>
              <w:rPr>
                <w:sz w:val="22"/>
                <w:szCs w:val="24"/>
              </w:rPr>
            </w:pPr>
            <w:r w:rsidRPr="00333840">
              <w:rPr>
                <w:sz w:val="22"/>
                <w:szCs w:val="24"/>
              </w:rPr>
              <w:t>216.928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3B374E89" w14:textId="77777777" w:rsidR="0053652A" w:rsidRPr="00333840" w:rsidRDefault="0053652A" w:rsidP="00610A75">
            <w:pPr>
              <w:pStyle w:val="Tabletext1"/>
              <w:spacing w:before="0" w:after="0"/>
              <w:jc w:val="center"/>
              <w:rPr>
                <w:sz w:val="22"/>
                <w:szCs w:val="24"/>
              </w:rPr>
            </w:pPr>
            <w:r w:rsidRPr="00333840">
              <w:rPr>
                <w:sz w:val="22"/>
                <w:szCs w:val="24"/>
              </w:rPr>
              <w:t>216.0-223.0</w:t>
            </w:r>
          </w:p>
        </w:tc>
      </w:tr>
      <w:tr w:rsidR="0053652A" w:rsidRPr="00333840" w14:paraId="775A45D5"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E735B70"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A87CC46" w14:textId="77777777" w:rsidR="0053652A" w:rsidRPr="00333840" w:rsidRDefault="0053652A" w:rsidP="00610A75">
            <w:pPr>
              <w:pStyle w:val="Tabletext1"/>
              <w:spacing w:before="0" w:after="0"/>
              <w:jc w:val="center"/>
              <w:rPr>
                <w:sz w:val="22"/>
                <w:szCs w:val="24"/>
              </w:rPr>
            </w:pPr>
            <w:r w:rsidRPr="00333840">
              <w:rPr>
                <w:sz w:val="22"/>
                <w:szCs w:val="24"/>
              </w:rPr>
              <w:t>218.640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26B48B8C" w14:textId="77777777" w:rsidR="0053652A" w:rsidRPr="00333840" w:rsidRDefault="0053652A" w:rsidP="00610A75">
            <w:pPr>
              <w:pStyle w:val="Tabletext1"/>
              <w:spacing w:before="0" w:after="0"/>
              <w:jc w:val="center"/>
              <w:rPr>
                <w:sz w:val="22"/>
                <w:szCs w:val="24"/>
              </w:rPr>
            </w:pPr>
          </w:p>
        </w:tc>
      </w:tr>
      <w:tr w:rsidR="0053652A" w:rsidRPr="00333840" w14:paraId="24AA6F7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D36039F"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C35E5B7" w14:textId="77777777" w:rsidR="0053652A" w:rsidRPr="00333840" w:rsidRDefault="0053652A" w:rsidP="00610A75">
            <w:pPr>
              <w:pStyle w:val="Tabletext1"/>
              <w:spacing w:before="0" w:after="0"/>
              <w:jc w:val="center"/>
              <w:rPr>
                <w:sz w:val="22"/>
                <w:szCs w:val="24"/>
              </w:rPr>
            </w:pPr>
            <w:r w:rsidRPr="00333840">
              <w:rPr>
                <w:sz w:val="22"/>
                <w:szCs w:val="24"/>
              </w:rPr>
              <w:t>220.352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3ABAA075" w14:textId="77777777" w:rsidR="0053652A" w:rsidRPr="00333840" w:rsidRDefault="0053652A" w:rsidP="00610A75">
            <w:pPr>
              <w:pStyle w:val="Tabletext1"/>
              <w:spacing w:before="0" w:after="0"/>
              <w:jc w:val="center"/>
              <w:rPr>
                <w:sz w:val="22"/>
                <w:szCs w:val="24"/>
              </w:rPr>
            </w:pPr>
          </w:p>
        </w:tc>
      </w:tr>
      <w:tr w:rsidR="0053652A" w:rsidRPr="00333840" w14:paraId="5AA61F8E"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982DC3B"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6C479F85" w14:textId="77777777" w:rsidR="0053652A" w:rsidRPr="00333840" w:rsidRDefault="0053652A" w:rsidP="00610A75">
            <w:pPr>
              <w:pStyle w:val="Tabletext1"/>
              <w:spacing w:before="0" w:after="0"/>
              <w:jc w:val="center"/>
              <w:rPr>
                <w:sz w:val="22"/>
                <w:szCs w:val="24"/>
              </w:rPr>
            </w:pPr>
            <w:r w:rsidRPr="00333840">
              <w:rPr>
                <w:sz w:val="22"/>
                <w:szCs w:val="24"/>
              </w:rPr>
              <w:t>222.064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12BF943A" w14:textId="77777777" w:rsidR="0053652A" w:rsidRPr="00333840" w:rsidRDefault="0053652A" w:rsidP="00610A75">
            <w:pPr>
              <w:pStyle w:val="Tabletext1"/>
              <w:spacing w:before="0" w:after="0"/>
              <w:jc w:val="center"/>
              <w:rPr>
                <w:sz w:val="22"/>
                <w:szCs w:val="24"/>
              </w:rPr>
            </w:pPr>
          </w:p>
        </w:tc>
      </w:tr>
      <w:tr w:rsidR="0053652A" w:rsidRPr="00333840" w14:paraId="5866C8B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215640D"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9AC1BEA" w14:textId="77777777" w:rsidR="0053652A" w:rsidRPr="00333840" w:rsidRDefault="0053652A" w:rsidP="00610A75">
            <w:pPr>
              <w:pStyle w:val="Tabletext1"/>
              <w:spacing w:before="0" w:after="0"/>
              <w:jc w:val="center"/>
              <w:rPr>
                <w:sz w:val="22"/>
                <w:szCs w:val="24"/>
              </w:rPr>
            </w:pPr>
            <w:r w:rsidRPr="00333840">
              <w:rPr>
                <w:sz w:val="22"/>
                <w:szCs w:val="24"/>
              </w:rPr>
              <w:t>223.936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5AB7CE00" w14:textId="77777777" w:rsidR="0053652A" w:rsidRPr="00333840" w:rsidRDefault="0053652A" w:rsidP="00610A75">
            <w:pPr>
              <w:pStyle w:val="Tabletext1"/>
              <w:spacing w:before="0" w:after="0"/>
              <w:jc w:val="center"/>
              <w:rPr>
                <w:sz w:val="22"/>
                <w:szCs w:val="24"/>
              </w:rPr>
            </w:pPr>
            <w:r w:rsidRPr="00333840">
              <w:rPr>
                <w:sz w:val="22"/>
                <w:szCs w:val="24"/>
              </w:rPr>
              <w:t>223.0-230.0</w:t>
            </w:r>
          </w:p>
        </w:tc>
      </w:tr>
      <w:tr w:rsidR="0053652A" w:rsidRPr="00333840" w14:paraId="43E38CAD"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A2EF1D7"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600AB61" w14:textId="77777777" w:rsidR="0053652A" w:rsidRPr="00333840" w:rsidRDefault="0053652A" w:rsidP="00610A75">
            <w:pPr>
              <w:pStyle w:val="Tabletext1"/>
              <w:spacing w:before="0" w:after="0"/>
              <w:jc w:val="center"/>
              <w:rPr>
                <w:sz w:val="22"/>
                <w:szCs w:val="24"/>
              </w:rPr>
            </w:pPr>
            <w:r w:rsidRPr="00333840">
              <w:rPr>
                <w:sz w:val="22"/>
                <w:szCs w:val="24"/>
              </w:rPr>
              <w:t>225.648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12BBA632" w14:textId="77777777" w:rsidR="0053652A" w:rsidRPr="00333840" w:rsidRDefault="0053652A" w:rsidP="00610A75">
            <w:pPr>
              <w:pStyle w:val="Tabletext1"/>
              <w:spacing w:before="0" w:after="0"/>
              <w:jc w:val="center"/>
              <w:rPr>
                <w:sz w:val="22"/>
                <w:szCs w:val="24"/>
              </w:rPr>
            </w:pPr>
          </w:p>
        </w:tc>
      </w:tr>
      <w:tr w:rsidR="0053652A" w:rsidRPr="00333840" w14:paraId="3D3CE1F2"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B98B1C0"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BE7D19D" w14:textId="77777777" w:rsidR="0053652A" w:rsidRPr="00333840" w:rsidRDefault="0053652A" w:rsidP="00610A75">
            <w:pPr>
              <w:pStyle w:val="Tabletext1"/>
              <w:spacing w:before="0" w:after="0"/>
              <w:jc w:val="center"/>
              <w:rPr>
                <w:sz w:val="22"/>
                <w:szCs w:val="24"/>
              </w:rPr>
            </w:pPr>
            <w:r w:rsidRPr="00333840">
              <w:rPr>
                <w:sz w:val="22"/>
                <w:szCs w:val="24"/>
              </w:rPr>
              <w:t>227.360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07615D17" w14:textId="77777777" w:rsidR="0053652A" w:rsidRPr="00333840" w:rsidRDefault="0053652A" w:rsidP="00610A75">
            <w:pPr>
              <w:pStyle w:val="Tabletext1"/>
              <w:spacing w:before="0" w:after="0"/>
              <w:jc w:val="center"/>
              <w:rPr>
                <w:sz w:val="22"/>
                <w:szCs w:val="24"/>
              </w:rPr>
            </w:pPr>
          </w:p>
        </w:tc>
      </w:tr>
      <w:tr w:rsidR="0053652A" w:rsidRPr="00333840" w14:paraId="6C3A4A1F"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3B4C94B"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99B2DEB" w14:textId="77777777" w:rsidR="0053652A" w:rsidRPr="00333840" w:rsidRDefault="0053652A" w:rsidP="00610A75">
            <w:pPr>
              <w:pStyle w:val="Tabletext1"/>
              <w:spacing w:before="0" w:after="0"/>
              <w:jc w:val="center"/>
              <w:rPr>
                <w:sz w:val="22"/>
                <w:szCs w:val="24"/>
              </w:rPr>
            </w:pPr>
            <w:r w:rsidRPr="00333840">
              <w:rPr>
                <w:sz w:val="22"/>
                <w:szCs w:val="24"/>
              </w:rPr>
              <w:t>229.072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413D6AE2" w14:textId="77777777" w:rsidR="0053652A" w:rsidRPr="00333840" w:rsidRDefault="0053652A" w:rsidP="00610A75">
            <w:pPr>
              <w:pStyle w:val="Tabletext1"/>
              <w:spacing w:before="0" w:after="0"/>
              <w:jc w:val="center"/>
              <w:rPr>
                <w:sz w:val="22"/>
                <w:szCs w:val="24"/>
              </w:rPr>
            </w:pPr>
          </w:p>
        </w:tc>
      </w:tr>
      <w:tr w:rsidR="00610A75" w:rsidRPr="00333840" w14:paraId="2C101EF0"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33A884B"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478B50A1" w14:textId="77777777" w:rsidR="00610A75" w:rsidRPr="00333840" w:rsidRDefault="00610A75" w:rsidP="00610A75">
            <w:pPr>
              <w:pStyle w:val="Tabletext1"/>
              <w:spacing w:before="0" w:after="0"/>
              <w:jc w:val="center"/>
              <w:rPr>
                <w:sz w:val="22"/>
                <w:szCs w:val="24"/>
              </w:rPr>
            </w:pPr>
            <w:r w:rsidRPr="00333840">
              <w:rPr>
                <w:sz w:val="22"/>
                <w:szCs w:val="24"/>
              </w:rPr>
              <w:t>230.784</w:t>
            </w:r>
          </w:p>
        </w:tc>
        <w:tc>
          <w:tcPr>
            <w:tcW w:w="1814" w:type="dxa"/>
            <w:vMerge w:val="restart"/>
            <w:tcBorders>
              <w:top w:val="single" w:sz="6" w:space="0" w:color="auto"/>
              <w:left w:val="single" w:sz="6" w:space="0" w:color="auto"/>
              <w:right w:val="single" w:sz="4" w:space="0" w:color="auto"/>
            </w:tcBorders>
            <w:vAlign w:val="center"/>
          </w:tcPr>
          <w:p w14:paraId="46A110D9" w14:textId="77777777" w:rsidR="00610A75" w:rsidRPr="00333840" w:rsidRDefault="00610A75" w:rsidP="00610A75">
            <w:pPr>
              <w:pStyle w:val="Tabletext1"/>
              <w:spacing w:before="0" w:after="0"/>
              <w:jc w:val="center"/>
              <w:rPr>
                <w:sz w:val="22"/>
                <w:szCs w:val="24"/>
              </w:rPr>
            </w:pPr>
            <w:r w:rsidRPr="00333840">
              <w:rPr>
                <w:sz w:val="22"/>
                <w:szCs w:val="24"/>
              </w:rPr>
              <w:t>230.0-240.0</w:t>
            </w:r>
          </w:p>
        </w:tc>
      </w:tr>
      <w:tr w:rsidR="00610A75" w:rsidRPr="00333840" w14:paraId="77E0FD21"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17FA952"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98F50E2" w14:textId="77777777" w:rsidR="00610A75" w:rsidRPr="00333840" w:rsidRDefault="00610A75" w:rsidP="00610A75">
            <w:pPr>
              <w:pStyle w:val="Tabletext1"/>
              <w:spacing w:before="0" w:after="0"/>
              <w:jc w:val="center"/>
              <w:rPr>
                <w:sz w:val="22"/>
                <w:szCs w:val="24"/>
              </w:rPr>
            </w:pPr>
            <w:r w:rsidRPr="00333840">
              <w:rPr>
                <w:sz w:val="22"/>
                <w:szCs w:val="24"/>
              </w:rPr>
              <w:t>232.496</w:t>
            </w:r>
          </w:p>
        </w:tc>
        <w:tc>
          <w:tcPr>
            <w:tcW w:w="1814" w:type="dxa"/>
            <w:vMerge/>
            <w:tcBorders>
              <w:left w:val="single" w:sz="6" w:space="0" w:color="auto"/>
              <w:right w:val="single" w:sz="4" w:space="0" w:color="auto"/>
            </w:tcBorders>
            <w:vAlign w:val="center"/>
          </w:tcPr>
          <w:p w14:paraId="2A1EBA62" w14:textId="77777777" w:rsidR="00610A75" w:rsidRPr="00333840" w:rsidRDefault="00610A75" w:rsidP="00610A75">
            <w:pPr>
              <w:pStyle w:val="Tabletext1"/>
              <w:spacing w:before="0" w:after="0"/>
              <w:jc w:val="center"/>
              <w:rPr>
                <w:sz w:val="22"/>
                <w:szCs w:val="24"/>
              </w:rPr>
            </w:pPr>
          </w:p>
        </w:tc>
      </w:tr>
      <w:tr w:rsidR="00610A75" w:rsidRPr="00333840" w14:paraId="0DC51524"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D5BD40A"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6E234DD" w14:textId="77777777" w:rsidR="00610A75" w:rsidRPr="00333840" w:rsidRDefault="00610A75" w:rsidP="00610A75">
            <w:pPr>
              <w:pStyle w:val="Tabletext1"/>
              <w:spacing w:before="0" w:after="0"/>
              <w:jc w:val="center"/>
              <w:rPr>
                <w:sz w:val="22"/>
                <w:szCs w:val="24"/>
              </w:rPr>
            </w:pPr>
            <w:r w:rsidRPr="00333840">
              <w:rPr>
                <w:sz w:val="22"/>
                <w:szCs w:val="24"/>
              </w:rPr>
              <w:t>234.208</w:t>
            </w:r>
          </w:p>
        </w:tc>
        <w:tc>
          <w:tcPr>
            <w:tcW w:w="1814" w:type="dxa"/>
            <w:vMerge/>
            <w:tcBorders>
              <w:left w:val="single" w:sz="6" w:space="0" w:color="auto"/>
              <w:right w:val="single" w:sz="4" w:space="0" w:color="auto"/>
            </w:tcBorders>
            <w:vAlign w:val="center"/>
          </w:tcPr>
          <w:p w14:paraId="7F12C2B8" w14:textId="77777777" w:rsidR="00610A75" w:rsidRPr="00333840" w:rsidRDefault="00610A75" w:rsidP="00610A75">
            <w:pPr>
              <w:pStyle w:val="Tabletext1"/>
              <w:spacing w:before="0" w:after="0"/>
              <w:jc w:val="center"/>
              <w:rPr>
                <w:sz w:val="22"/>
                <w:szCs w:val="24"/>
              </w:rPr>
            </w:pPr>
          </w:p>
        </w:tc>
      </w:tr>
      <w:tr w:rsidR="00610A75" w:rsidRPr="00333840" w14:paraId="3D1AF58D"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CC8C923"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DD9335C" w14:textId="77777777" w:rsidR="00610A75" w:rsidRPr="00333840" w:rsidRDefault="00610A75" w:rsidP="00610A75">
            <w:pPr>
              <w:pStyle w:val="Tabletext1"/>
              <w:spacing w:before="0" w:after="0"/>
              <w:jc w:val="center"/>
              <w:rPr>
                <w:sz w:val="22"/>
                <w:szCs w:val="24"/>
              </w:rPr>
            </w:pPr>
            <w:r w:rsidRPr="00333840">
              <w:rPr>
                <w:sz w:val="22"/>
                <w:szCs w:val="24"/>
              </w:rPr>
              <w:t>235.776</w:t>
            </w:r>
          </w:p>
        </w:tc>
        <w:tc>
          <w:tcPr>
            <w:tcW w:w="1814" w:type="dxa"/>
            <w:vMerge/>
            <w:tcBorders>
              <w:left w:val="single" w:sz="6" w:space="0" w:color="auto"/>
              <w:right w:val="single" w:sz="4" w:space="0" w:color="auto"/>
            </w:tcBorders>
            <w:vAlign w:val="center"/>
          </w:tcPr>
          <w:p w14:paraId="30941CA0" w14:textId="77777777" w:rsidR="00610A75" w:rsidRPr="00333840" w:rsidRDefault="00610A75" w:rsidP="00610A75">
            <w:pPr>
              <w:pStyle w:val="Tabletext1"/>
              <w:spacing w:before="0" w:after="0"/>
              <w:jc w:val="center"/>
              <w:rPr>
                <w:sz w:val="22"/>
                <w:szCs w:val="24"/>
              </w:rPr>
            </w:pPr>
          </w:p>
        </w:tc>
      </w:tr>
      <w:tr w:rsidR="00610A75" w:rsidRPr="00333840" w14:paraId="6966B80F"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E4AEA61"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13E</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B0E6202" w14:textId="77777777" w:rsidR="00610A75" w:rsidRPr="00333840" w:rsidRDefault="00610A75" w:rsidP="00610A75">
            <w:pPr>
              <w:pStyle w:val="Tabletext1"/>
              <w:spacing w:before="0" w:after="0"/>
              <w:jc w:val="center"/>
              <w:rPr>
                <w:sz w:val="22"/>
                <w:szCs w:val="24"/>
              </w:rPr>
            </w:pPr>
            <w:r w:rsidRPr="00333840">
              <w:rPr>
                <w:sz w:val="22"/>
                <w:szCs w:val="24"/>
              </w:rPr>
              <w:t>237.488</w:t>
            </w:r>
          </w:p>
        </w:tc>
        <w:tc>
          <w:tcPr>
            <w:tcW w:w="1814" w:type="dxa"/>
            <w:vMerge/>
            <w:tcBorders>
              <w:left w:val="single" w:sz="6" w:space="0" w:color="auto"/>
              <w:right w:val="single" w:sz="4" w:space="0" w:color="auto"/>
            </w:tcBorders>
            <w:vAlign w:val="center"/>
          </w:tcPr>
          <w:p w14:paraId="61D2A73D" w14:textId="77777777" w:rsidR="00610A75" w:rsidRPr="00333840" w:rsidRDefault="00610A75" w:rsidP="00610A75">
            <w:pPr>
              <w:pStyle w:val="Tabletext1"/>
              <w:spacing w:before="0" w:after="0"/>
              <w:jc w:val="center"/>
              <w:rPr>
                <w:sz w:val="22"/>
                <w:szCs w:val="24"/>
              </w:rPr>
            </w:pPr>
          </w:p>
        </w:tc>
      </w:tr>
      <w:tr w:rsidR="00610A75" w:rsidRPr="00333840" w14:paraId="4F6C60DE" w14:textId="77777777" w:rsidTr="0068557F">
        <w:trPr>
          <w:cantSplit/>
        </w:trPr>
        <w:tc>
          <w:tcPr>
            <w:tcW w:w="1418" w:type="dxa"/>
            <w:tcBorders>
              <w:top w:val="single" w:sz="6" w:space="0" w:color="auto"/>
              <w:left w:val="single" w:sz="4" w:space="0" w:color="auto"/>
              <w:bottom w:val="single" w:sz="4" w:space="0" w:color="auto"/>
              <w:right w:val="single" w:sz="6" w:space="0" w:color="auto"/>
            </w:tcBorders>
            <w:vAlign w:val="center"/>
          </w:tcPr>
          <w:p w14:paraId="24AFFCAE"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13F</w:t>
            </w:r>
            <w:proofErr w:type="spellEnd"/>
          </w:p>
        </w:tc>
        <w:tc>
          <w:tcPr>
            <w:tcW w:w="1418" w:type="dxa"/>
            <w:tcBorders>
              <w:top w:val="single" w:sz="6" w:space="0" w:color="auto"/>
              <w:left w:val="single" w:sz="6" w:space="0" w:color="auto"/>
              <w:bottom w:val="single" w:sz="4" w:space="0" w:color="auto"/>
              <w:right w:val="single" w:sz="6" w:space="0" w:color="auto"/>
            </w:tcBorders>
            <w:vAlign w:val="center"/>
          </w:tcPr>
          <w:p w14:paraId="0E7D61E7" w14:textId="77777777" w:rsidR="00610A75" w:rsidRPr="00333840" w:rsidRDefault="00610A75" w:rsidP="00610A75">
            <w:pPr>
              <w:pStyle w:val="Tabletext1"/>
              <w:spacing w:before="0" w:after="0"/>
              <w:jc w:val="center"/>
              <w:rPr>
                <w:sz w:val="22"/>
                <w:szCs w:val="24"/>
              </w:rPr>
            </w:pPr>
            <w:r w:rsidRPr="00333840">
              <w:rPr>
                <w:sz w:val="22"/>
                <w:szCs w:val="24"/>
              </w:rPr>
              <w:t>239.200</w:t>
            </w:r>
          </w:p>
        </w:tc>
        <w:tc>
          <w:tcPr>
            <w:tcW w:w="1814" w:type="dxa"/>
            <w:vMerge/>
            <w:tcBorders>
              <w:left w:val="single" w:sz="6" w:space="0" w:color="auto"/>
              <w:bottom w:val="single" w:sz="4" w:space="0" w:color="auto"/>
              <w:right w:val="single" w:sz="4" w:space="0" w:color="auto"/>
            </w:tcBorders>
            <w:vAlign w:val="center"/>
          </w:tcPr>
          <w:p w14:paraId="7B21815A" w14:textId="77777777" w:rsidR="00610A75" w:rsidRPr="00333840" w:rsidRDefault="00610A75" w:rsidP="00610A75">
            <w:pPr>
              <w:pStyle w:val="Tabletext1"/>
              <w:spacing w:before="0" w:after="0"/>
              <w:jc w:val="center"/>
              <w:rPr>
                <w:sz w:val="22"/>
                <w:szCs w:val="24"/>
              </w:rPr>
            </w:pPr>
          </w:p>
        </w:tc>
      </w:tr>
    </w:tbl>
    <w:p w14:paraId="0BCCF234" w14:textId="2BC7B7A3" w:rsidR="0053652A" w:rsidRPr="002A4D4D" w:rsidRDefault="00610A75" w:rsidP="0053652A">
      <w:pPr>
        <w:rPr>
          <w:i/>
          <w:iCs/>
        </w:rPr>
      </w:pPr>
      <w:r w:rsidRPr="00333840">
        <w:br w:type="textWrapping" w:clear="all"/>
      </w:r>
      <w:r w:rsidR="003453CE" w:rsidRPr="002A4D4D">
        <w:rPr>
          <w:i/>
          <w:iCs/>
        </w:rPr>
        <w:t>Table Annex A</w:t>
      </w:r>
      <w:r w:rsidR="0074327D" w:rsidRPr="002A4D4D">
        <w:rPr>
          <w:i/>
          <w:iCs/>
        </w:rPr>
        <w:t xml:space="preserve"> </w:t>
      </w:r>
      <w:r w:rsidR="003453CE" w:rsidRPr="002A4D4D">
        <w:rPr>
          <w:i/>
          <w:iCs/>
        </w:rPr>
        <w:t xml:space="preserve">2: </w:t>
      </w:r>
      <w:r w:rsidR="002740AA" w:rsidRPr="002A4D4D">
        <w:rPr>
          <w:i/>
          <w:iCs/>
          <w:vanish/>
        </w:rPr>
        <w:br/>
      </w:r>
      <w:r w:rsidR="0053652A" w:rsidRPr="002A4D4D">
        <w:rPr>
          <w:i/>
          <w:iCs/>
        </w:rPr>
        <w:t xml:space="preserve">Centre frequencies for 1.7 MHz </w:t>
      </w:r>
      <w:r w:rsidR="00891FE8" w:rsidRPr="002A4D4D">
        <w:rPr>
          <w:i/>
          <w:iCs/>
        </w:rPr>
        <w:t>frequency raster</w:t>
      </w:r>
    </w:p>
    <w:p w14:paraId="5074684A" w14:textId="77777777" w:rsidR="008B5526" w:rsidRPr="00333840" w:rsidRDefault="008B5526" w:rsidP="0053652A">
      <w:r w:rsidRPr="00333840">
        <w:br w:type="page"/>
      </w:r>
    </w:p>
    <w:p w14:paraId="1CD1CFF4" w14:textId="77777777" w:rsidR="009A2865" w:rsidRPr="00333840" w:rsidRDefault="00EB4575" w:rsidP="00B62662">
      <w:pPr>
        <w:pStyle w:val="AnnexH2"/>
        <w:rPr>
          <w:lang w:val="en-GB"/>
        </w:rPr>
      </w:pPr>
      <w:bookmarkStart w:id="5895" w:name="_Toc130051519"/>
      <w:bookmarkStart w:id="5896" w:name="_Toc200727705"/>
      <w:bookmarkStart w:id="5897" w:name="_Toc200728496"/>
      <w:bookmarkStart w:id="5898" w:name="_Ref232170693"/>
      <w:bookmarkStart w:id="5899" w:name="_Toc232172068"/>
      <w:bookmarkStart w:id="5900" w:name="_Toc232173114"/>
      <w:bookmarkStart w:id="5901" w:name="_Toc232177565"/>
      <w:bookmarkStart w:id="5902" w:name="_Toc265441011"/>
      <w:bookmarkStart w:id="5903" w:name="_Toc342658169"/>
      <w:bookmarkStart w:id="5904" w:name="_Toc342659747"/>
      <w:bookmarkStart w:id="5905" w:name="_Toc392074167"/>
      <w:bookmarkStart w:id="5906" w:name="_Toc392075734"/>
      <w:bookmarkStart w:id="5907" w:name="_Toc151560814"/>
      <w:r w:rsidRPr="00333840">
        <w:rPr>
          <w:lang w:val="en-GB"/>
        </w:rPr>
        <w:lastRenderedPageBreak/>
        <w:t>Hierarchical mode reception</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38237ACA" w14:textId="30C3639A" w:rsidR="00EB4575" w:rsidRPr="00333840" w:rsidRDefault="00EB4575">
      <w:r w:rsidRPr="00333840">
        <w:t xml:space="preserve">The NorDig IRD should be able to receive the hierarchical modes in the DVB-T specification: </w:t>
      </w:r>
      <w:r w:rsidRPr="00333840">
        <w:br/>
      </w:r>
      <w:proofErr w:type="spellStart"/>
      <w:r w:rsidRPr="00333840">
        <w:t>QPSK</w:t>
      </w:r>
      <w:proofErr w:type="spellEnd"/>
      <w:r w:rsidRPr="00333840">
        <w:t xml:space="preserve"> in </w:t>
      </w:r>
      <w:proofErr w:type="spellStart"/>
      <w:r w:rsidRPr="00333840">
        <w:t>16QAM</w:t>
      </w:r>
      <w:proofErr w:type="spellEnd"/>
      <w:r w:rsidRPr="00333840">
        <w:t xml:space="preserve"> and </w:t>
      </w:r>
      <w:proofErr w:type="spellStart"/>
      <w:r w:rsidRPr="00333840">
        <w:t>QPSK</w:t>
      </w:r>
      <w:proofErr w:type="spellEnd"/>
      <w:r w:rsidRPr="00333840">
        <w:t xml:space="preserve"> in 64 </w:t>
      </w:r>
      <w:proofErr w:type="spellStart"/>
      <w:r w:rsidRPr="00333840">
        <w:t>QAM</w:t>
      </w:r>
      <w:proofErr w:type="spellEnd"/>
      <w:r w:rsidRPr="00333840">
        <w:t xml:space="preserve"> with the constellation proportion parameter </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t xml:space="preserve">and 4. </w:t>
      </w:r>
      <w:r w:rsidRPr="00333840">
        <w:br/>
        <w:t xml:space="preserve">The NorDig IRD </w:t>
      </w:r>
      <w:r w:rsidR="00186033" w:rsidRPr="00186033">
        <w:rPr>
          <w:b/>
          <w:color w:val="FF0000"/>
        </w:rPr>
        <w:t>shall</w:t>
      </w:r>
      <w:r w:rsidRPr="00C70000">
        <w:rPr>
          <w:color w:val="FF0000"/>
        </w:rPr>
        <w:t xml:space="preserve"> </w:t>
      </w:r>
      <w:r w:rsidRPr="00333840">
        <w:t xml:space="preserve">be able to use both the Low Priority (LP) and High Priority bit stream (HP) to receive a MPEG transport stream. </w:t>
      </w:r>
    </w:p>
    <w:p w14:paraId="442A653C" w14:textId="77777777" w:rsidR="00EB4575" w:rsidRPr="00333840" w:rsidRDefault="00EB4575">
      <w:r w:rsidRPr="00333840">
        <w:t xml:space="preserve">The carrier-to-noise (C/N) ratio values in </w:t>
      </w:r>
      <w:proofErr w:type="spellStart"/>
      <w:r w:rsidRPr="00333840">
        <w:t>tables1</w:t>
      </w:r>
      <w:proofErr w:type="spellEnd"/>
      <w:r w:rsidRPr="00333840">
        <w:t xml:space="preserve"> and 2 are specified for channel Profile 1.</w:t>
      </w:r>
    </w:p>
    <w:p w14:paraId="297A7E13" w14:textId="77777777" w:rsidR="00610A75" w:rsidRPr="00333840" w:rsidRDefault="00EB4575">
      <w:r w:rsidRPr="00333840">
        <w:t xml:space="preserve">Profile 1: Gaussian noise (N) is applied together with the wanted carrier (C) in a signal bandwidth.  </w:t>
      </w:r>
    </w:p>
    <w:p w14:paraId="41BED945" w14:textId="77777777" w:rsidR="00EB4575" w:rsidRPr="00333840" w:rsidRDefault="00EB4575">
      <w:r w:rsidRPr="00333840">
        <w:t xml:space="preserve">No echo is applied.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
        <w:gridCol w:w="815"/>
        <w:gridCol w:w="985"/>
        <w:gridCol w:w="815"/>
        <w:gridCol w:w="985"/>
      </w:tblGrid>
      <w:tr w:rsidR="00EB4575" w:rsidRPr="00333840" w14:paraId="5E0FFA62" w14:textId="77777777" w:rsidTr="003B179A">
        <w:trPr>
          <w:cantSplit/>
        </w:trPr>
        <w:tc>
          <w:tcPr>
            <w:tcW w:w="1105" w:type="dxa"/>
            <w:shd w:val="clear" w:color="auto" w:fill="D9D9D9" w:themeFill="background1" w:themeFillShade="D9"/>
          </w:tcPr>
          <w:p w14:paraId="51A21231" w14:textId="77777777" w:rsidR="00EB4575" w:rsidRPr="00333840" w:rsidRDefault="00EB4575">
            <w:pPr>
              <w:pStyle w:val="Tabell"/>
              <w:rPr>
                <w:color w:val="auto"/>
              </w:rPr>
            </w:pPr>
          </w:p>
        </w:tc>
        <w:tc>
          <w:tcPr>
            <w:tcW w:w="1800" w:type="dxa"/>
            <w:gridSpan w:val="2"/>
            <w:shd w:val="clear" w:color="auto" w:fill="D9D9D9" w:themeFill="background1" w:themeFillShade="D9"/>
          </w:tcPr>
          <w:p w14:paraId="51A0D1BE"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1</w:t>
            </w:r>
          </w:p>
        </w:tc>
        <w:tc>
          <w:tcPr>
            <w:tcW w:w="1800" w:type="dxa"/>
            <w:gridSpan w:val="2"/>
            <w:shd w:val="clear" w:color="auto" w:fill="D9D9D9" w:themeFill="background1" w:themeFillShade="D9"/>
          </w:tcPr>
          <w:p w14:paraId="219B4E1A"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2</w:t>
            </w:r>
          </w:p>
        </w:tc>
      </w:tr>
      <w:tr w:rsidR="00EB4575" w:rsidRPr="00333840" w14:paraId="0EC67F94" w14:textId="77777777">
        <w:tc>
          <w:tcPr>
            <w:tcW w:w="1105" w:type="dxa"/>
          </w:tcPr>
          <w:p w14:paraId="2605719F" w14:textId="77777777" w:rsidR="00EB4575" w:rsidRPr="00333840" w:rsidRDefault="00EB4575">
            <w:pPr>
              <w:pStyle w:val="Tabell"/>
              <w:rPr>
                <w:color w:val="auto"/>
              </w:rPr>
            </w:pPr>
            <w:r w:rsidRPr="00333840">
              <w:rPr>
                <w:color w:val="auto"/>
              </w:rPr>
              <w:t>Code rate</w:t>
            </w:r>
          </w:p>
        </w:tc>
        <w:tc>
          <w:tcPr>
            <w:tcW w:w="815" w:type="dxa"/>
          </w:tcPr>
          <w:p w14:paraId="39E4A971" w14:textId="77777777" w:rsidR="00EB4575" w:rsidRPr="00333840" w:rsidRDefault="00EB4575">
            <w:pPr>
              <w:pStyle w:val="Tabell"/>
              <w:jc w:val="center"/>
              <w:rPr>
                <w:color w:val="auto"/>
              </w:rPr>
            </w:pPr>
            <w:r w:rsidRPr="00333840">
              <w:rPr>
                <w:color w:val="auto"/>
              </w:rPr>
              <w:t>HP</w:t>
            </w:r>
          </w:p>
          <w:p w14:paraId="1445353C" w14:textId="77777777" w:rsidR="00EB4575" w:rsidRPr="00333840" w:rsidRDefault="00EB4575">
            <w:pPr>
              <w:jc w:val="center"/>
            </w:pPr>
            <w:proofErr w:type="spellStart"/>
            <w:r w:rsidRPr="00333840">
              <w:t>QPSK</w:t>
            </w:r>
            <w:proofErr w:type="spellEnd"/>
          </w:p>
        </w:tc>
        <w:tc>
          <w:tcPr>
            <w:tcW w:w="985" w:type="dxa"/>
          </w:tcPr>
          <w:p w14:paraId="3E1808D4" w14:textId="77777777" w:rsidR="00EB4575" w:rsidRPr="00333840" w:rsidRDefault="00EB4575">
            <w:pPr>
              <w:pStyle w:val="Tabell"/>
              <w:jc w:val="center"/>
              <w:rPr>
                <w:color w:val="auto"/>
              </w:rPr>
            </w:pPr>
            <w:r w:rsidRPr="00333840">
              <w:rPr>
                <w:color w:val="auto"/>
              </w:rPr>
              <w:t>LP</w:t>
            </w:r>
          </w:p>
          <w:p w14:paraId="3B17722D" w14:textId="77777777" w:rsidR="00EB4575" w:rsidRPr="00333840" w:rsidRDefault="00EB4575">
            <w:pPr>
              <w:jc w:val="center"/>
            </w:pPr>
            <w:proofErr w:type="spellStart"/>
            <w:r w:rsidRPr="00333840">
              <w:t>64QAM</w:t>
            </w:r>
            <w:proofErr w:type="spellEnd"/>
          </w:p>
        </w:tc>
        <w:tc>
          <w:tcPr>
            <w:tcW w:w="815" w:type="dxa"/>
          </w:tcPr>
          <w:p w14:paraId="0D83F4EE" w14:textId="77777777" w:rsidR="00EB4575" w:rsidRPr="00333840" w:rsidRDefault="00EB4575">
            <w:pPr>
              <w:pStyle w:val="Tabell"/>
              <w:jc w:val="center"/>
              <w:rPr>
                <w:color w:val="auto"/>
              </w:rPr>
            </w:pPr>
            <w:r w:rsidRPr="00333840">
              <w:rPr>
                <w:color w:val="auto"/>
              </w:rPr>
              <w:t>HP</w:t>
            </w:r>
          </w:p>
          <w:p w14:paraId="1A57F401" w14:textId="77777777" w:rsidR="00EB4575" w:rsidRPr="00333840" w:rsidRDefault="00EB4575">
            <w:pPr>
              <w:pStyle w:val="Tabell"/>
              <w:jc w:val="center"/>
              <w:rPr>
                <w:color w:val="auto"/>
              </w:rPr>
            </w:pPr>
            <w:proofErr w:type="spellStart"/>
            <w:r w:rsidRPr="00333840">
              <w:rPr>
                <w:color w:val="auto"/>
              </w:rPr>
              <w:t>QPSK</w:t>
            </w:r>
            <w:proofErr w:type="spellEnd"/>
          </w:p>
        </w:tc>
        <w:tc>
          <w:tcPr>
            <w:tcW w:w="985" w:type="dxa"/>
          </w:tcPr>
          <w:p w14:paraId="3B387DEA" w14:textId="77777777" w:rsidR="00EB4575" w:rsidRPr="00333840" w:rsidRDefault="00EB4575">
            <w:pPr>
              <w:pStyle w:val="Tabell"/>
              <w:jc w:val="center"/>
              <w:rPr>
                <w:color w:val="auto"/>
              </w:rPr>
            </w:pPr>
            <w:r w:rsidRPr="00333840">
              <w:rPr>
                <w:color w:val="auto"/>
              </w:rPr>
              <w:t>LP</w:t>
            </w:r>
          </w:p>
          <w:p w14:paraId="014352A7" w14:textId="77777777" w:rsidR="00EB4575" w:rsidRPr="00333840" w:rsidRDefault="00EB4575">
            <w:pPr>
              <w:pStyle w:val="Tabell"/>
              <w:jc w:val="center"/>
              <w:rPr>
                <w:color w:val="auto"/>
              </w:rPr>
            </w:pPr>
            <w:proofErr w:type="spellStart"/>
            <w:r w:rsidRPr="00333840">
              <w:rPr>
                <w:color w:val="auto"/>
              </w:rPr>
              <w:t>64QAM</w:t>
            </w:r>
            <w:proofErr w:type="spellEnd"/>
          </w:p>
        </w:tc>
      </w:tr>
      <w:tr w:rsidR="00EB4575" w:rsidRPr="00333840" w14:paraId="72F281AD" w14:textId="77777777">
        <w:tc>
          <w:tcPr>
            <w:tcW w:w="1105" w:type="dxa"/>
          </w:tcPr>
          <w:p w14:paraId="7018F900" w14:textId="77777777" w:rsidR="00EB4575" w:rsidRPr="00333840" w:rsidRDefault="00EB4575">
            <w:pPr>
              <w:pStyle w:val="Tabell"/>
              <w:rPr>
                <w:color w:val="auto"/>
              </w:rPr>
            </w:pPr>
            <w:r w:rsidRPr="00333840">
              <w:rPr>
                <w:color w:val="auto"/>
              </w:rPr>
              <w:t>½</w:t>
            </w:r>
          </w:p>
        </w:tc>
        <w:tc>
          <w:tcPr>
            <w:tcW w:w="815" w:type="dxa"/>
          </w:tcPr>
          <w:p w14:paraId="09156F19" w14:textId="77777777" w:rsidR="00EB4575" w:rsidRPr="00333840" w:rsidRDefault="00EB4575">
            <w:pPr>
              <w:pStyle w:val="Tabell"/>
              <w:jc w:val="center"/>
              <w:rPr>
                <w:color w:val="auto"/>
              </w:rPr>
            </w:pPr>
            <w:r w:rsidRPr="00333840">
              <w:rPr>
                <w:color w:val="auto"/>
              </w:rPr>
              <w:t>10.9</w:t>
            </w:r>
          </w:p>
        </w:tc>
        <w:tc>
          <w:tcPr>
            <w:tcW w:w="985" w:type="dxa"/>
          </w:tcPr>
          <w:p w14:paraId="1653D825" w14:textId="77777777" w:rsidR="00EB4575" w:rsidRPr="00333840" w:rsidRDefault="00EB4575">
            <w:pPr>
              <w:pStyle w:val="Tabell"/>
              <w:jc w:val="center"/>
              <w:rPr>
                <w:color w:val="auto"/>
              </w:rPr>
            </w:pPr>
            <w:r w:rsidRPr="00333840">
              <w:rPr>
                <w:color w:val="auto"/>
              </w:rPr>
              <w:t>16.7</w:t>
            </w:r>
          </w:p>
        </w:tc>
        <w:tc>
          <w:tcPr>
            <w:tcW w:w="815" w:type="dxa"/>
          </w:tcPr>
          <w:p w14:paraId="2997B08D" w14:textId="77777777" w:rsidR="00EB4575" w:rsidRPr="00333840" w:rsidRDefault="00EB4575">
            <w:pPr>
              <w:pStyle w:val="Tabell"/>
              <w:jc w:val="center"/>
              <w:rPr>
                <w:color w:val="auto"/>
              </w:rPr>
            </w:pPr>
            <w:r w:rsidRPr="00333840">
              <w:rPr>
                <w:color w:val="auto"/>
              </w:rPr>
              <w:t>8.5</w:t>
            </w:r>
          </w:p>
        </w:tc>
        <w:tc>
          <w:tcPr>
            <w:tcW w:w="985" w:type="dxa"/>
          </w:tcPr>
          <w:p w14:paraId="3B5CD209" w14:textId="77777777" w:rsidR="00EB4575" w:rsidRPr="00333840" w:rsidRDefault="00EB4575">
            <w:pPr>
              <w:pStyle w:val="Tabell"/>
              <w:jc w:val="center"/>
              <w:rPr>
                <w:color w:val="auto"/>
              </w:rPr>
            </w:pPr>
            <w:r w:rsidRPr="00333840">
              <w:rPr>
                <w:color w:val="auto"/>
              </w:rPr>
              <w:t>18.5</w:t>
            </w:r>
          </w:p>
        </w:tc>
      </w:tr>
      <w:tr w:rsidR="00EB4575" w:rsidRPr="00333840" w14:paraId="1546A0C6" w14:textId="77777777">
        <w:tc>
          <w:tcPr>
            <w:tcW w:w="1105" w:type="dxa"/>
          </w:tcPr>
          <w:p w14:paraId="5C65C4F4" w14:textId="77777777" w:rsidR="00EB4575" w:rsidRPr="00333840" w:rsidRDefault="00EB4575">
            <w:pPr>
              <w:pStyle w:val="Tabell"/>
              <w:rPr>
                <w:color w:val="auto"/>
              </w:rPr>
            </w:pPr>
            <w:r w:rsidRPr="00333840">
              <w:rPr>
                <w:color w:val="auto"/>
              </w:rPr>
              <w:t>2/3</w:t>
            </w:r>
          </w:p>
        </w:tc>
        <w:tc>
          <w:tcPr>
            <w:tcW w:w="815" w:type="dxa"/>
          </w:tcPr>
          <w:p w14:paraId="4741AF43" w14:textId="77777777" w:rsidR="00EB4575" w:rsidRPr="00333840" w:rsidRDefault="00EB4575">
            <w:pPr>
              <w:pStyle w:val="Tabell"/>
              <w:jc w:val="center"/>
              <w:rPr>
                <w:color w:val="auto"/>
              </w:rPr>
            </w:pPr>
            <w:r w:rsidRPr="00333840">
              <w:rPr>
                <w:color w:val="auto"/>
              </w:rPr>
              <w:t>14.1</w:t>
            </w:r>
          </w:p>
        </w:tc>
        <w:tc>
          <w:tcPr>
            <w:tcW w:w="985" w:type="dxa"/>
          </w:tcPr>
          <w:p w14:paraId="3DED8963" w14:textId="77777777" w:rsidR="00EB4575" w:rsidRPr="00333840" w:rsidRDefault="00EB4575">
            <w:pPr>
              <w:pStyle w:val="Tabell"/>
              <w:jc w:val="center"/>
              <w:rPr>
                <w:color w:val="auto"/>
              </w:rPr>
            </w:pPr>
            <w:r w:rsidRPr="00333840">
              <w:rPr>
                <w:color w:val="auto"/>
              </w:rPr>
              <w:t>19.1</w:t>
            </w:r>
          </w:p>
        </w:tc>
        <w:tc>
          <w:tcPr>
            <w:tcW w:w="815" w:type="dxa"/>
          </w:tcPr>
          <w:p w14:paraId="5CBC71F5" w14:textId="77777777" w:rsidR="00EB4575" w:rsidRPr="00333840" w:rsidRDefault="00EB4575">
            <w:pPr>
              <w:pStyle w:val="Tabell"/>
              <w:jc w:val="center"/>
              <w:rPr>
                <w:color w:val="auto"/>
              </w:rPr>
            </w:pPr>
            <w:r w:rsidRPr="00333840">
              <w:rPr>
                <w:color w:val="auto"/>
              </w:rPr>
              <w:t>11</w:t>
            </w:r>
          </w:p>
        </w:tc>
        <w:tc>
          <w:tcPr>
            <w:tcW w:w="985" w:type="dxa"/>
          </w:tcPr>
          <w:p w14:paraId="446C996C" w14:textId="77777777" w:rsidR="00EB4575" w:rsidRPr="00333840" w:rsidRDefault="00EB4575">
            <w:pPr>
              <w:pStyle w:val="Tabell"/>
              <w:jc w:val="center"/>
              <w:rPr>
                <w:color w:val="auto"/>
              </w:rPr>
            </w:pPr>
            <w:r w:rsidRPr="00333840">
              <w:rPr>
                <w:color w:val="auto"/>
              </w:rPr>
              <w:t>21.2</w:t>
            </w:r>
          </w:p>
        </w:tc>
      </w:tr>
      <w:tr w:rsidR="00EB4575" w:rsidRPr="00333840" w14:paraId="32F1EDD0" w14:textId="77777777">
        <w:tc>
          <w:tcPr>
            <w:tcW w:w="1105" w:type="dxa"/>
          </w:tcPr>
          <w:p w14:paraId="51928BEB" w14:textId="77777777" w:rsidR="00EB4575" w:rsidRPr="00333840" w:rsidRDefault="00EB4575">
            <w:pPr>
              <w:pStyle w:val="Tabell"/>
              <w:rPr>
                <w:color w:val="auto"/>
              </w:rPr>
            </w:pPr>
            <w:r w:rsidRPr="00333840">
              <w:rPr>
                <w:color w:val="auto"/>
              </w:rPr>
              <w:t>¾</w:t>
            </w:r>
          </w:p>
        </w:tc>
        <w:tc>
          <w:tcPr>
            <w:tcW w:w="815" w:type="dxa"/>
          </w:tcPr>
          <w:p w14:paraId="7E0E94DA" w14:textId="77777777" w:rsidR="00EB4575" w:rsidRPr="00333840" w:rsidRDefault="00EB4575">
            <w:pPr>
              <w:pStyle w:val="Tabell"/>
              <w:jc w:val="center"/>
              <w:rPr>
                <w:color w:val="auto"/>
              </w:rPr>
            </w:pPr>
            <w:r w:rsidRPr="00333840">
              <w:rPr>
                <w:color w:val="auto"/>
              </w:rPr>
              <w:t>15.7</w:t>
            </w:r>
          </w:p>
        </w:tc>
        <w:tc>
          <w:tcPr>
            <w:tcW w:w="985" w:type="dxa"/>
          </w:tcPr>
          <w:p w14:paraId="10717146" w14:textId="77777777" w:rsidR="00EB4575" w:rsidRPr="00333840" w:rsidRDefault="00EB4575">
            <w:pPr>
              <w:pStyle w:val="Tabell"/>
              <w:jc w:val="center"/>
              <w:rPr>
                <w:color w:val="auto"/>
              </w:rPr>
            </w:pPr>
            <w:r w:rsidRPr="00333840">
              <w:rPr>
                <w:color w:val="auto"/>
              </w:rPr>
              <w:t>20.9</w:t>
            </w:r>
          </w:p>
        </w:tc>
        <w:tc>
          <w:tcPr>
            <w:tcW w:w="815" w:type="dxa"/>
          </w:tcPr>
          <w:p w14:paraId="6B134A7E" w14:textId="77777777" w:rsidR="00EB4575" w:rsidRPr="00333840" w:rsidRDefault="00EB4575">
            <w:pPr>
              <w:pStyle w:val="Tabell"/>
              <w:jc w:val="center"/>
              <w:rPr>
                <w:color w:val="auto"/>
              </w:rPr>
            </w:pPr>
            <w:r w:rsidRPr="00333840">
              <w:rPr>
                <w:color w:val="auto"/>
              </w:rPr>
              <w:t>12.8</w:t>
            </w:r>
          </w:p>
        </w:tc>
        <w:tc>
          <w:tcPr>
            <w:tcW w:w="985" w:type="dxa"/>
          </w:tcPr>
          <w:p w14:paraId="5E1DA93A" w14:textId="77777777" w:rsidR="00EB4575" w:rsidRPr="00333840" w:rsidRDefault="00EB4575">
            <w:pPr>
              <w:pStyle w:val="Tabell"/>
              <w:jc w:val="center"/>
              <w:rPr>
                <w:color w:val="auto"/>
              </w:rPr>
            </w:pPr>
            <w:r w:rsidRPr="00333840">
              <w:rPr>
                <w:color w:val="auto"/>
              </w:rPr>
              <w:t>23.6</w:t>
            </w:r>
          </w:p>
        </w:tc>
      </w:tr>
    </w:tbl>
    <w:p w14:paraId="063D12F1" w14:textId="68043337" w:rsidR="00EB4575" w:rsidRPr="00333840" w:rsidRDefault="00EB4575">
      <w:pPr>
        <w:pStyle w:val="Billedtekst"/>
        <w:rPr>
          <w:rFonts w:ascii="Symbol" w:hAnsi="Symbol"/>
          <w:iCs/>
          <w:color w:val="auto"/>
        </w:rPr>
      </w:pPr>
      <w:r w:rsidRPr="00333840">
        <w:rPr>
          <w:iCs/>
          <w:color w:val="auto"/>
        </w:rPr>
        <w:t xml:space="preserve">Table </w:t>
      </w:r>
      <w:r w:rsidR="003453CE">
        <w:rPr>
          <w:iCs/>
          <w:color w:val="auto"/>
        </w:rPr>
        <w:t>Annex A 3:</w:t>
      </w:r>
      <w:r w:rsidRPr="00333840">
        <w:rPr>
          <w:iCs/>
          <w:color w:val="auto"/>
        </w:rPr>
        <w:t xml:space="preserve"> Required C/N (dB) for a QEF </w:t>
      </w:r>
      <w:proofErr w:type="spellStart"/>
      <w:r w:rsidRPr="00333840">
        <w:rPr>
          <w:iCs/>
          <w:color w:val="auto"/>
        </w:rPr>
        <w:t>receiption</w:t>
      </w:r>
      <w:proofErr w:type="spellEnd"/>
      <w:r w:rsidRPr="00333840">
        <w:rPr>
          <w:iCs/>
          <w:color w:val="auto"/>
        </w:rPr>
        <w:t xml:space="preserve"> for channel Profile 1 for hierarchical reception </w:t>
      </w:r>
      <w:proofErr w:type="spellStart"/>
      <w:r w:rsidRPr="00333840">
        <w:rPr>
          <w:iCs/>
          <w:color w:val="auto"/>
        </w:rPr>
        <w:t>QPSK</w:t>
      </w:r>
      <w:proofErr w:type="spellEnd"/>
      <w:r w:rsidRPr="00333840">
        <w:rPr>
          <w:iCs/>
          <w:color w:val="auto"/>
        </w:rPr>
        <w:t xml:space="preserve"> in </w:t>
      </w:r>
      <w:proofErr w:type="spellStart"/>
      <w:r w:rsidRPr="00333840">
        <w:rPr>
          <w:iCs/>
          <w:color w:val="auto"/>
        </w:rPr>
        <w:t>64QAM</w:t>
      </w:r>
      <w:proofErr w:type="spellEnd"/>
      <w:r w:rsidRPr="00333840">
        <w:rPr>
          <w:iCs/>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
        <w:gridCol w:w="815"/>
        <w:gridCol w:w="985"/>
        <w:gridCol w:w="815"/>
        <w:gridCol w:w="985"/>
      </w:tblGrid>
      <w:tr w:rsidR="00EB4575" w:rsidRPr="00333840" w14:paraId="01B4DA56" w14:textId="77777777" w:rsidTr="003B179A">
        <w:trPr>
          <w:cantSplit/>
        </w:trPr>
        <w:tc>
          <w:tcPr>
            <w:tcW w:w="1105" w:type="dxa"/>
            <w:shd w:val="clear" w:color="auto" w:fill="D9D9D9" w:themeFill="background1" w:themeFillShade="D9"/>
          </w:tcPr>
          <w:p w14:paraId="700C5AE0" w14:textId="77777777" w:rsidR="00EB4575" w:rsidRPr="00333840" w:rsidRDefault="00EB4575">
            <w:pPr>
              <w:pStyle w:val="Tabell"/>
              <w:rPr>
                <w:color w:val="auto"/>
              </w:rPr>
            </w:pPr>
          </w:p>
        </w:tc>
        <w:tc>
          <w:tcPr>
            <w:tcW w:w="1800" w:type="dxa"/>
            <w:gridSpan w:val="2"/>
            <w:shd w:val="clear" w:color="auto" w:fill="D9D9D9" w:themeFill="background1" w:themeFillShade="D9"/>
          </w:tcPr>
          <w:p w14:paraId="25072D7A"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2</w:t>
            </w:r>
          </w:p>
        </w:tc>
        <w:tc>
          <w:tcPr>
            <w:tcW w:w="1800" w:type="dxa"/>
            <w:gridSpan w:val="2"/>
            <w:shd w:val="clear" w:color="auto" w:fill="D9D9D9" w:themeFill="background1" w:themeFillShade="D9"/>
          </w:tcPr>
          <w:p w14:paraId="1F685C97"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4</w:t>
            </w:r>
          </w:p>
        </w:tc>
      </w:tr>
      <w:tr w:rsidR="00EB4575" w:rsidRPr="00333840" w14:paraId="3E34E139" w14:textId="77777777">
        <w:tc>
          <w:tcPr>
            <w:tcW w:w="1105" w:type="dxa"/>
          </w:tcPr>
          <w:p w14:paraId="1228C1AE" w14:textId="77777777" w:rsidR="00EB4575" w:rsidRPr="00333840" w:rsidRDefault="00EB4575">
            <w:pPr>
              <w:pStyle w:val="Tabell"/>
              <w:rPr>
                <w:color w:val="auto"/>
              </w:rPr>
            </w:pPr>
            <w:r w:rsidRPr="00333840">
              <w:rPr>
                <w:color w:val="auto"/>
              </w:rPr>
              <w:t>Code rate</w:t>
            </w:r>
          </w:p>
        </w:tc>
        <w:tc>
          <w:tcPr>
            <w:tcW w:w="815" w:type="dxa"/>
          </w:tcPr>
          <w:p w14:paraId="409AD8AD" w14:textId="77777777" w:rsidR="00EB4575" w:rsidRPr="00333840" w:rsidRDefault="00EB4575">
            <w:pPr>
              <w:pStyle w:val="Tabell"/>
              <w:jc w:val="center"/>
              <w:rPr>
                <w:color w:val="auto"/>
              </w:rPr>
            </w:pPr>
            <w:r w:rsidRPr="00333840">
              <w:rPr>
                <w:color w:val="auto"/>
              </w:rPr>
              <w:t>HP</w:t>
            </w:r>
          </w:p>
          <w:p w14:paraId="0F7732A0" w14:textId="77777777" w:rsidR="00EB4575" w:rsidRPr="00333840" w:rsidRDefault="00EB4575">
            <w:pPr>
              <w:jc w:val="center"/>
            </w:pPr>
            <w:proofErr w:type="spellStart"/>
            <w:r w:rsidRPr="00333840">
              <w:t>QPSK</w:t>
            </w:r>
            <w:proofErr w:type="spellEnd"/>
          </w:p>
        </w:tc>
        <w:tc>
          <w:tcPr>
            <w:tcW w:w="985" w:type="dxa"/>
          </w:tcPr>
          <w:p w14:paraId="6ADDEC6E" w14:textId="77777777" w:rsidR="00EB4575" w:rsidRPr="00333840" w:rsidRDefault="00EB4575">
            <w:pPr>
              <w:pStyle w:val="Tabell"/>
              <w:jc w:val="center"/>
              <w:rPr>
                <w:color w:val="auto"/>
              </w:rPr>
            </w:pPr>
            <w:r w:rsidRPr="00333840">
              <w:rPr>
                <w:color w:val="auto"/>
              </w:rPr>
              <w:t>LP</w:t>
            </w:r>
          </w:p>
          <w:p w14:paraId="5EC41CAA" w14:textId="77777777" w:rsidR="00EB4575" w:rsidRPr="00333840" w:rsidRDefault="00EB4575">
            <w:pPr>
              <w:jc w:val="center"/>
            </w:pPr>
            <w:proofErr w:type="spellStart"/>
            <w:r w:rsidRPr="00333840">
              <w:t>16QAM</w:t>
            </w:r>
            <w:proofErr w:type="spellEnd"/>
          </w:p>
        </w:tc>
        <w:tc>
          <w:tcPr>
            <w:tcW w:w="815" w:type="dxa"/>
          </w:tcPr>
          <w:p w14:paraId="248C8465" w14:textId="77777777" w:rsidR="00EB4575" w:rsidRPr="00333840" w:rsidRDefault="00EB4575">
            <w:pPr>
              <w:pStyle w:val="Tabell"/>
              <w:jc w:val="center"/>
              <w:rPr>
                <w:color w:val="auto"/>
              </w:rPr>
            </w:pPr>
            <w:r w:rsidRPr="00333840">
              <w:rPr>
                <w:color w:val="auto"/>
              </w:rPr>
              <w:t>HP</w:t>
            </w:r>
          </w:p>
          <w:p w14:paraId="3DBFD9FA" w14:textId="77777777" w:rsidR="00EB4575" w:rsidRPr="00333840" w:rsidRDefault="00EB4575">
            <w:pPr>
              <w:pStyle w:val="Tabell"/>
              <w:jc w:val="center"/>
              <w:rPr>
                <w:color w:val="auto"/>
              </w:rPr>
            </w:pPr>
            <w:proofErr w:type="spellStart"/>
            <w:r w:rsidRPr="00333840">
              <w:rPr>
                <w:color w:val="auto"/>
              </w:rPr>
              <w:t>QPSK</w:t>
            </w:r>
            <w:proofErr w:type="spellEnd"/>
          </w:p>
        </w:tc>
        <w:tc>
          <w:tcPr>
            <w:tcW w:w="985" w:type="dxa"/>
          </w:tcPr>
          <w:p w14:paraId="041A2A02" w14:textId="77777777" w:rsidR="00EB4575" w:rsidRPr="00333840" w:rsidRDefault="00EB4575">
            <w:pPr>
              <w:pStyle w:val="Tabell"/>
              <w:jc w:val="center"/>
              <w:rPr>
                <w:color w:val="auto"/>
              </w:rPr>
            </w:pPr>
            <w:r w:rsidRPr="00333840">
              <w:rPr>
                <w:color w:val="auto"/>
              </w:rPr>
              <w:t>LP</w:t>
            </w:r>
          </w:p>
          <w:p w14:paraId="7ACA4E90" w14:textId="77777777" w:rsidR="00EB4575" w:rsidRPr="00333840" w:rsidRDefault="00EB4575">
            <w:pPr>
              <w:pStyle w:val="Tabell"/>
              <w:jc w:val="center"/>
              <w:rPr>
                <w:color w:val="auto"/>
              </w:rPr>
            </w:pPr>
            <w:proofErr w:type="spellStart"/>
            <w:r w:rsidRPr="00333840">
              <w:rPr>
                <w:color w:val="auto"/>
              </w:rPr>
              <w:t>16QAM</w:t>
            </w:r>
            <w:proofErr w:type="spellEnd"/>
          </w:p>
        </w:tc>
      </w:tr>
      <w:tr w:rsidR="00EB4575" w:rsidRPr="00333840" w14:paraId="6E765EF6" w14:textId="77777777">
        <w:tc>
          <w:tcPr>
            <w:tcW w:w="1105" w:type="dxa"/>
          </w:tcPr>
          <w:p w14:paraId="0DB12BBD" w14:textId="77777777" w:rsidR="00EB4575" w:rsidRPr="00333840" w:rsidRDefault="00EB4575">
            <w:pPr>
              <w:pStyle w:val="Tabell"/>
              <w:rPr>
                <w:color w:val="auto"/>
              </w:rPr>
            </w:pPr>
            <w:r w:rsidRPr="00333840">
              <w:rPr>
                <w:color w:val="auto"/>
              </w:rPr>
              <w:t>½</w:t>
            </w:r>
          </w:p>
        </w:tc>
        <w:tc>
          <w:tcPr>
            <w:tcW w:w="815" w:type="dxa"/>
          </w:tcPr>
          <w:p w14:paraId="60E7B7F1" w14:textId="77777777" w:rsidR="00EB4575" w:rsidRPr="00333840" w:rsidRDefault="00EB4575">
            <w:pPr>
              <w:pStyle w:val="Tabell"/>
              <w:jc w:val="center"/>
              <w:rPr>
                <w:color w:val="auto"/>
              </w:rPr>
            </w:pPr>
            <w:r w:rsidRPr="00333840">
              <w:rPr>
                <w:color w:val="auto"/>
              </w:rPr>
              <w:t>6.8</w:t>
            </w:r>
          </w:p>
        </w:tc>
        <w:tc>
          <w:tcPr>
            <w:tcW w:w="985" w:type="dxa"/>
          </w:tcPr>
          <w:p w14:paraId="348880ED" w14:textId="77777777" w:rsidR="00EB4575" w:rsidRPr="00333840" w:rsidRDefault="00EB4575">
            <w:pPr>
              <w:pStyle w:val="Tabell"/>
              <w:jc w:val="center"/>
              <w:rPr>
                <w:color w:val="auto"/>
              </w:rPr>
            </w:pPr>
            <w:r w:rsidRPr="00333840">
              <w:rPr>
                <w:color w:val="auto"/>
              </w:rPr>
              <w:t>15</w:t>
            </w:r>
          </w:p>
        </w:tc>
        <w:tc>
          <w:tcPr>
            <w:tcW w:w="815" w:type="dxa"/>
          </w:tcPr>
          <w:p w14:paraId="73C6DEE8" w14:textId="77777777" w:rsidR="00EB4575" w:rsidRPr="00333840" w:rsidRDefault="00EB4575">
            <w:pPr>
              <w:pStyle w:val="Tabell"/>
              <w:jc w:val="center"/>
              <w:rPr>
                <w:color w:val="auto"/>
              </w:rPr>
            </w:pPr>
            <w:r w:rsidRPr="00333840">
              <w:rPr>
                <w:color w:val="auto"/>
              </w:rPr>
              <w:t>5.8</w:t>
            </w:r>
          </w:p>
        </w:tc>
        <w:tc>
          <w:tcPr>
            <w:tcW w:w="985" w:type="dxa"/>
          </w:tcPr>
          <w:p w14:paraId="2F62702E" w14:textId="77777777" w:rsidR="00EB4575" w:rsidRPr="00333840" w:rsidRDefault="00EB4575">
            <w:pPr>
              <w:pStyle w:val="Tabell"/>
              <w:jc w:val="center"/>
              <w:rPr>
                <w:color w:val="auto"/>
              </w:rPr>
            </w:pPr>
            <w:r w:rsidRPr="00333840">
              <w:rPr>
                <w:color w:val="auto"/>
              </w:rPr>
              <w:t>19.5</w:t>
            </w:r>
          </w:p>
        </w:tc>
      </w:tr>
      <w:tr w:rsidR="00EB4575" w:rsidRPr="00333840" w14:paraId="06DCF2A1" w14:textId="77777777">
        <w:tc>
          <w:tcPr>
            <w:tcW w:w="1105" w:type="dxa"/>
          </w:tcPr>
          <w:p w14:paraId="4E2603CB" w14:textId="77777777" w:rsidR="00EB4575" w:rsidRPr="00333840" w:rsidRDefault="00EB4575">
            <w:pPr>
              <w:pStyle w:val="Tabell"/>
              <w:rPr>
                <w:color w:val="auto"/>
              </w:rPr>
            </w:pPr>
            <w:r w:rsidRPr="00333840">
              <w:rPr>
                <w:color w:val="auto"/>
              </w:rPr>
              <w:t>2/3</w:t>
            </w:r>
          </w:p>
        </w:tc>
        <w:tc>
          <w:tcPr>
            <w:tcW w:w="815" w:type="dxa"/>
          </w:tcPr>
          <w:p w14:paraId="236C697A" w14:textId="77777777" w:rsidR="00EB4575" w:rsidRPr="00333840" w:rsidRDefault="00EB4575">
            <w:pPr>
              <w:pStyle w:val="Tabell"/>
              <w:jc w:val="center"/>
              <w:rPr>
                <w:color w:val="auto"/>
              </w:rPr>
            </w:pPr>
            <w:r w:rsidRPr="00333840">
              <w:rPr>
                <w:color w:val="auto"/>
              </w:rPr>
              <w:t>9.1</w:t>
            </w:r>
          </w:p>
        </w:tc>
        <w:tc>
          <w:tcPr>
            <w:tcW w:w="985" w:type="dxa"/>
          </w:tcPr>
          <w:p w14:paraId="111721EC" w14:textId="77777777" w:rsidR="00EB4575" w:rsidRPr="00333840" w:rsidRDefault="00EB4575">
            <w:pPr>
              <w:pStyle w:val="Tabell"/>
              <w:jc w:val="center"/>
              <w:rPr>
                <w:color w:val="auto"/>
              </w:rPr>
            </w:pPr>
            <w:r w:rsidRPr="00333840">
              <w:rPr>
                <w:color w:val="auto"/>
              </w:rPr>
              <w:t>17.2</w:t>
            </w:r>
          </w:p>
        </w:tc>
        <w:tc>
          <w:tcPr>
            <w:tcW w:w="815" w:type="dxa"/>
          </w:tcPr>
          <w:p w14:paraId="3F7D21D7" w14:textId="77777777" w:rsidR="00EB4575" w:rsidRPr="00333840" w:rsidRDefault="00EB4575">
            <w:pPr>
              <w:pStyle w:val="Tabell"/>
              <w:jc w:val="center"/>
              <w:rPr>
                <w:color w:val="auto"/>
              </w:rPr>
            </w:pPr>
            <w:r w:rsidRPr="00333840">
              <w:rPr>
                <w:color w:val="auto"/>
              </w:rPr>
              <w:t>7.9</w:t>
            </w:r>
          </w:p>
        </w:tc>
        <w:tc>
          <w:tcPr>
            <w:tcW w:w="985" w:type="dxa"/>
          </w:tcPr>
          <w:p w14:paraId="3E881D68" w14:textId="77777777" w:rsidR="00EB4575" w:rsidRPr="00333840" w:rsidRDefault="00EB4575">
            <w:pPr>
              <w:pStyle w:val="Tabell"/>
              <w:jc w:val="center"/>
              <w:rPr>
                <w:color w:val="auto"/>
              </w:rPr>
            </w:pPr>
            <w:r w:rsidRPr="00333840">
              <w:rPr>
                <w:color w:val="auto"/>
              </w:rPr>
              <w:t>21.4</w:t>
            </w:r>
          </w:p>
        </w:tc>
      </w:tr>
      <w:tr w:rsidR="00EB4575" w:rsidRPr="00333840" w14:paraId="4B44FF5F" w14:textId="77777777">
        <w:tc>
          <w:tcPr>
            <w:tcW w:w="1105" w:type="dxa"/>
          </w:tcPr>
          <w:p w14:paraId="6554C7C7" w14:textId="77777777" w:rsidR="00EB4575" w:rsidRPr="00333840" w:rsidRDefault="00EB4575">
            <w:pPr>
              <w:pStyle w:val="Tabell"/>
              <w:rPr>
                <w:color w:val="auto"/>
              </w:rPr>
            </w:pPr>
            <w:r w:rsidRPr="00333840">
              <w:rPr>
                <w:color w:val="auto"/>
              </w:rPr>
              <w:t>¾</w:t>
            </w:r>
          </w:p>
        </w:tc>
        <w:tc>
          <w:tcPr>
            <w:tcW w:w="815" w:type="dxa"/>
          </w:tcPr>
          <w:p w14:paraId="00810D77" w14:textId="77777777" w:rsidR="00EB4575" w:rsidRPr="00333840" w:rsidRDefault="00EB4575">
            <w:pPr>
              <w:pStyle w:val="Tabell"/>
              <w:jc w:val="center"/>
              <w:rPr>
                <w:color w:val="auto"/>
              </w:rPr>
            </w:pPr>
            <w:r w:rsidRPr="00333840">
              <w:rPr>
                <w:color w:val="auto"/>
              </w:rPr>
              <w:t>10.4</w:t>
            </w:r>
          </w:p>
        </w:tc>
        <w:tc>
          <w:tcPr>
            <w:tcW w:w="985" w:type="dxa"/>
          </w:tcPr>
          <w:p w14:paraId="71EE3E7B" w14:textId="77777777" w:rsidR="00EB4575" w:rsidRPr="00333840" w:rsidRDefault="00EB4575">
            <w:pPr>
              <w:pStyle w:val="Tabell"/>
              <w:jc w:val="center"/>
              <w:rPr>
                <w:color w:val="auto"/>
              </w:rPr>
            </w:pPr>
            <w:r w:rsidRPr="00333840">
              <w:rPr>
                <w:color w:val="auto"/>
              </w:rPr>
              <w:t>18.4</w:t>
            </w:r>
          </w:p>
        </w:tc>
        <w:tc>
          <w:tcPr>
            <w:tcW w:w="815" w:type="dxa"/>
          </w:tcPr>
          <w:p w14:paraId="5BDFF3FD" w14:textId="77777777" w:rsidR="00EB4575" w:rsidRPr="00333840" w:rsidRDefault="00EB4575">
            <w:pPr>
              <w:pStyle w:val="Tabell"/>
              <w:jc w:val="center"/>
              <w:rPr>
                <w:color w:val="auto"/>
              </w:rPr>
            </w:pPr>
            <w:r w:rsidRPr="00333840">
              <w:rPr>
                <w:color w:val="auto"/>
              </w:rPr>
              <w:t>9.1</w:t>
            </w:r>
          </w:p>
        </w:tc>
        <w:tc>
          <w:tcPr>
            <w:tcW w:w="985" w:type="dxa"/>
          </w:tcPr>
          <w:p w14:paraId="39A0074E" w14:textId="77777777" w:rsidR="00EB4575" w:rsidRPr="00333840" w:rsidRDefault="00EB4575">
            <w:pPr>
              <w:pStyle w:val="Tabell"/>
              <w:jc w:val="center"/>
              <w:rPr>
                <w:color w:val="auto"/>
              </w:rPr>
            </w:pPr>
            <w:r w:rsidRPr="00333840">
              <w:rPr>
                <w:color w:val="auto"/>
              </w:rPr>
              <w:t>22.5</w:t>
            </w:r>
          </w:p>
        </w:tc>
      </w:tr>
    </w:tbl>
    <w:p w14:paraId="3105B6A8" w14:textId="1A1DAB30" w:rsidR="00EB4575" w:rsidRPr="00333840" w:rsidRDefault="00EB4575">
      <w:pPr>
        <w:pStyle w:val="Billedtekst"/>
        <w:rPr>
          <w:iCs/>
          <w:color w:val="auto"/>
        </w:rPr>
      </w:pPr>
      <w:r w:rsidRPr="00333840">
        <w:rPr>
          <w:iCs/>
          <w:color w:val="auto"/>
        </w:rPr>
        <w:t xml:space="preserve">Table </w:t>
      </w:r>
      <w:r w:rsidR="003453CE">
        <w:rPr>
          <w:iCs/>
          <w:color w:val="auto"/>
        </w:rPr>
        <w:t>Annex A 4:</w:t>
      </w:r>
      <w:r w:rsidRPr="00333840">
        <w:rPr>
          <w:iCs/>
          <w:color w:val="auto"/>
        </w:rPr>
        <w:t xml:space="preserve"> Required C/N (dB) for a QEF </w:t>
      </w:r>
      <w:proofErr w:type="spellStart"/>
      <w:r w:rsidRPr="00333840">
        <w:rPr>
          <w:iCs/>
          <w:color w:val="auto"/>
        </w:rPr>
        <w:t>receiption</w:t>
      </w:r>
      <w:proofErr w:type="spellEnd"/>
      <w:r w:rsidRPr="00333840">
        <w:rPr>
          <w:iCs/>
          <w:color w:val="auto"/>
        </w:rPr>
        <w:t xml:space="preserve"> for channel Profile 1 for hierarchical reception </w:t>
      </w:r>
      <w:proofErr w:type="spellStart"/>
      <w:r w:rsidRPr="00333840">
        <w:rPr>
          <w:iCs/>
          <w:color w:val="auto"/>
        </w:rPr>
        <w:t>QPSK</w:t>
      </w:r>
      <w:proofErr w:type="spellEnd"/>
      <w:r w:rsidRPr="00333840">
        <w:rPr>
          <w:iCs/>
          <w:color w:val="auto"/>
        </w:rPr>
        <w:t xml:space="preserve"> in </w:t>
      </w:r>
      <w:proofErr w:type="spellStart"/>
      <w:r w:rsidRPr="00333840">
        <w:rPr>
          <w:iCs/>
          <w:color w:val="auto"/>
        </w:rPr>
        <w:t>16QAM</w:t>
      </w:r>
      <w:proofErr w:type="spellEnd"/>
      <w:r w:rsidRPr="00333840">
        <w:rPr>
          <w:iCs/>
          <w:color w:val="auto"/>
        </w:rPr>
        <w:t>.</w:t>
      </w:r>
    </w:p>
    <w:p w14:paraId="433D0806" w14:textId="77777777" w:rsidR="00EB4575" w:rsidRPr="00333840" w:rsidRDefault="00EB4575">
      <w:pPr>
        <w:numPr>
          <w:ilvl w:val="12"/>
          <w:numId w:val="0"/>
        </w:numPr>
      </w:pPr>
    </w:p>
    <w:p w14:paraId="1769A27A" w14:textId="77777777" w:rsidR="00EB4575" w:rsidRPr="00333840" w:rsidRDefault="00EB4575"/>
    <w:p w14:paraId="1A913CB2" w14:textId="7B076AF2" w:rsidR="00EB4575" w:rsidRPr="00333840" w:rsidRDefault="002213D9" w:rsidP="002213D9">
      <w:pPr>
        <w:pStyle w:val="AnnexH1"/>
        <w:rPr>
          <w:strike/>
        </w:rPr>
      </w:pPr>
      <w:bookmarkStart w:id="5908" w:name="_Toc87344723"/>
      <w:bookmarkStart w:id="5909" w:name="_Toc87345743"/>
      <w:bookmarkStart w:id="5910" w:name="_Toc88578181"/>
      <w:bookmarkStart w:id="5911" w:name="_Toc87344726"/>
      <w:bookmarkStart w:id="5912" w:name="_Toc87345746"/>
      <w:bookmarkStart w:id="5913" w:name="_Toc88578184"/>
      <w:bookmarkStart w:id="5914" w:name="_Toc87344762"/>
      <w:bookmarkStart w:id="5915" w:name="_Toc87345782"/>
      <w:bookmarkStart w:id="5916" w:name="_Toc88578220"/>
      <w:bookmarkStart w:id="5917" w:name="_Toc87344775"/>
      <w:bookmarkStart w:id="5918" w:name="_Toc87345795"/>
      <w:bookmarkStart w:id="5919" w:name="_Toc88578233"/>
      <w:bookmarkStart w:id="5920" w:name="_Toc87344802"/>
      <w:bookmarkStart w:id="5921" w:name="_Toc87345822"/>
      <w:bookmarkStart w:id="5922" w:name="_Toc88578260"/>
      <w:bookmarkStart w:id="5923" w:name="_Toc87344815"/>
      <w:bookmarkStart w:id="5924" w:name="_Toc87345835"/>
      <w:bookmarkStart w:id="5925" w:name="_Toc88578273"/>
      <w:bookmarkStart w:id="5926" w:name="_Toc87344828"/>
      <w:bookmarkStart w:id="5927" w:name="_Toc87345848"/>
      <w:bookmarkStart w:id="5928" w:name="_Toc88578286"/>
      <w:bookmarkStart w:id="5929" w:name="_Toc87344841"/>
      <w:bookmarkStart w:id="5930" w:name="_Toc87345861"/>
      <w:bookmarkStart w:id="5931" w:name="_Toc88578299"/>
      <w:bookmarkStart w:id="5932" w:name="_Toc87344854"/>
      <w:bookmarkStart w:id="5933" w:name="_Toc87345874"/>
      <w:bookmarkStart w:id="5934" w:name="_Toc88578312"/>
      <w:bookmarkStart w:id="5935" w:name="_Toc87344867"/>
      <w:bookmarkStart w:id="5936" w:name="_Toc87345887"/>
      <w:bookmarkStart w:id="5937" w:name="_Toc88578325"/>
      <w:bookmarkStart w:id="5938" w:name="_Toc87344880"/>
      <w:bookmarkStart w:id="5939" w:name="_Toc87345900"/>
      <w:bookmarkStart w:id="5940" w:name="_Toc88578338"/>
      <w:bookmarkStart w:id="5941" w:name="_Toc87344893"/>
      <w:bookmarkStart w:id="5942" w:name="_Toc87345913"/>
      <w:bookmarkStart w:id="5943" w:name="_Toc88578351"/>
      <w:bookmarkStart w:id="5944" w:name="_Toc87344906"/>
      <w:bookmarkStart w:id="5945" w:name="_Toc87345926"/>
      <w:bookmarkStart w:id="5946" w:name="_Toc88578364"/>
      <w:bookmarkStart w:id="5947" w:name="_Toc87344919"/>
      <w:bookmarkStart w:id="5948" w:name="_Toc87345939"/>
      <w:bookmarkStart w:id="5949" w:name="_Toc88578377"/>
      <w:bookmarkStart w:id="5950" w:name="_Toc87344932"/>
      <w:bookmarkStart w:id="5951" w:name="_Toc87345952"/>
      <w:bookmarkStart w:id="5952" w:name="_Toc88578390"/>
      <w:bookmarkStart w:id="5953" w:name="_Toc87344945"/>
      <w:bookmarkStart w:id="5954" w:name="_Toc87345965"/>
      <w:bookmarkStart w:id="5955" w:name="_Toc88578403"/>
      <w:bookmarkStart w:id="5956" w:name="_Toc87344958"/>
      <w:bookmarkStart w:id="5957" w:name="_Toc87345978"/>
      <w:bookmarkStart w:id="5958" w:name="_Toc88578416"/>
      <w:bookmarkStart w:id="5959" w:name="_Toc87344971"/>
      <w:bookmarkStart w:id="5960" w:name="_Toc87345991"/>
      <w:bookmarkStart w:id="5961" w:name="_Toc88578429"/>
      <w:bookmarkStart w:id="5962" w:name="_Toc87344985"/>
      <w:bookmarkStart w:id="5963" w:name="_Toc87346005"/>
      <w:bookmarkStart w:id="5964" w:name="_Toc88578443"/>
      <w:bookmarkStart w:id="5965" w:name="_Toc87344998"/>
      <w:bookmarkStart w:id="5966" w:name="_Toc87346018"/>
      <w:bookmarkStart w:id="5967" w:name="_Toc88578456"/>
      <w:bookmarkStart w:id="5968" w:name="_Toc87345011"/>
      <w:bookmarkStart w:id="5969" w:name="_Toc87346031"/>
      <w:bookmarkStart w:id="5970" w:name="_Toc88578469"/>
      <w:bookmarkStart w:id="5971" w:name="_Toc87345038"/>
      <w:bookmarkStart w:id="5972" w:name="_Toc87346058"/>
      <w:bookmarkStart w:id="5973" w:name="_Toc88578496"/>
      <w:bookmarkStart w:id="5974" w:name="_Toc87345051"/>
      <w:bookmarkStart w:id="5975" w:name="_Toc87346071"/>
      <w:bookmarkStart w:id="5976" w:name="_Toc88578509"/>
      <w:bookmarkStart w:id="5977" w:name="_Toc87345064"/>
      <w:bookmarkStart w:id="5978" w:name="_Toc87346084"/>
      <w:bookmarkStart w:id="5979" w:name="_Toc88578522"/>
      <w:bookmarkStart w:id="5980" w:name="_Toc87345077"/>
      <w:bookmarkStart w:id="5981" w:name="_Toc87346097"/>
      <w:bookmarkStart w:id="5982" w:name="_Toc88578535"/>
      <w:bookmarkStart w:id="5983" w:name="_Toc87345090"/>
      <w:bookmarkStart w:id="5984" w:name="_Toc87346110"/>
      <w:bookmarkStart w:id="5985" w:name="_Toc88578548"/>
      <w:bookmarkStart w:id="5986" w:name="_Toc87345103"/>
      <w:bookmarkStart w:id="5987" w:name="_Toc87346123"/>
      <w:bookmarkStart w:id="5988" w:name="_Toc88578561"/>
      <w:bookmarkStart w:id="5989" w:name="_Toc87345116"/>
      <w:bookmarkStart w:id="5990" w:name="_Toc87346136"/>
      <w:bookmarkStart w:id="5991" w:name="_Toc88578574"/>
      <w:bookmarkStart w:id="5992" w:name="_Toc87345129"/>
      <w:bookmarkStart w:id="5993" w:name="_Toc87346149"/>
      <w:bookmarkStart w:id="5994" w:name="_Toc88578587"/>
      <w:bookmarkStart w:id="5995" w:name="_Toc87345142"/>
      <w:bookmarkStart w:id="5996" w:name="_Toc87346162"/>
      <w:bookmarkStart w:id="5997" w:name="_Toc88578600"/>
      <w:bookmarkStart w:id="5998" w:name="_Toc87345155"/>
      <w:bookmarkStart w:id="5999" w:name="_Toc87346175"/>
      <w:bookmarkStart w:id="6000" w:name="_Toc88578613"/>
      <w:bookmarkStart w:id="6001" w:name="_Toc87345168"/>
      <w:bookmarkStart w:id="6002" w:name="_Toc87346188"/>
      <w:bookmarkStart w:id="6003" w:name="_Toc88578626"/>
      <w:bookmarkStart w:id="6004" w:name="_Toc87345181"/>
      <w:bookmarkStart w:id="6005" w:name="_Toc87346201"/>
      <w:bookmarkStart w:id="6006" w:name="_Toc88578639"/>
      <w:bookmarkStart w:id="6007" w:name="_Toc87345194"/>
      <w:bookmarkStart w:id="6008" w:name="_Toc87346214"/>
      <w:bookmarkStart w:id="6009" w:name="_Toc88578652"/>
      <w:bookmarkStart w:id="6010" w:name="_Toc87345207"/>
      <w:bookmarkStart w:id="6011" w:name="_Toc87346227"/>
      <w:bookmarkStart w:id="6012" w:name="_Toc88578665"/>
      <w:bookmarkStart w:id="6013" w:name="_Toc87345234"/>
      <w:bookmarkStart w:id="6014" w:name="_Toc87346254"/>
      <w:bookmarkStart w:id="6015" w:name="_Toc88578692"/>
      <w:bookmarkStart w:id="6016" w:name="_Toc87345247"/>
      <w:bookmarkStart w:id="6017" w:name="_Toc87346267"/>
      <w:bookmarkStart w:id="6018" w:name="_Toc88578705"/>
      <w:bookmarkStart w:id="6019" w:name="_Toc87345260"/>
      <w:bookmarkStart w:id="6020" w:name="_Toc87346280"/>
      <w:bookmarkStart w:id="6021" w:name="_Toc88578718"/>
      <w:bookmarkStart w:id="6022" w:name="_Toc87345273"/>
      <w:bookmarkStart w:id="6023" w:name="_Toc87346293"/>
      <w:bookmarkStart w:id="6024" w:name="_Toc88578731"/>
      <w:bookmarkStart w:id="6025" w:name="_Toc87345286"/>
      <w:bookmarkStart w:id="6026" w:name="_Toc87346306"/>
      <w:bookmarkStart w:id="6027" w:name="_Toc88578744"/>
      <w:bookmarkStart w:id="6028" w:name="_Toc87345299"/>
      <w:bookmarkStart w:id="6029" w:name="_Toc87346319"/>
      <w:bookmarkStart w:id="6030" w:name="_Toc88578757"/>
      <w:bookmarkStart w:id="6031" w:name="_Toc87345312"/>
      <w:bookmarkStart w:id="6032" w:name="_Toc87346332"/>
      <w:bookmarkStart w:id="6033" w:name="_Toc88578770"/>
      <w:bookmarkStart w:id="6034" w:name="_Toc87345325"/>
      <w:bookmarkStart w:id="6035" w:name="_Toc87346345"/>
      <w:bookmarkStart w:id="6036" w:name="_Toc88578783"/>
      <w:bookmarkStart w:id="6037" w:name="_Toc87345338"/>
      <w:bookmarkStart w:id="6038" w:name="_Toc87346358"/>
      <w:bookmarkStart w:id="6039" w:name="_Toc88578796"/>
      <w:bookmarkStart w:id="6040" w:name="_Toc87345351"/>
      <w:bookmarkStart w:id="6041" w:name="_Toc87346371"/>
      <w:bookmarkStart w:id="6042" w:name="_Toc88578809"/>
      <w:bookmarkStart w:id="6043" w:name="_Toc87345364"/>
      <w:bookmarkStart w:id="6044" w:name="_Toc87346384"/>
      <w:bookmarkStart w:id="6045" w:name="_Toc88578822"/>
      <w:bookmarkStart w:id="6046" w:name="_Toc87345377"/>
      <w:bookmarkStart w:id="6047" w:name="_Toc87346397"/>
      <w:bookmarkStart w:id="6048" w:name="_Toc88578835"/>
      <w:bookmarkStart w:id="6049" w:name="_Toc87345390"/>
      <w:bookmarkStart w:id="6050" w:name="_Toc87346410"/>
      <w:bookmarkStart w:id="6051" w:name="_Toc88578848"/>
      <w:bookmarkStart w:id="6052" w:name="_Toc87345403"/>
      <w:bookmarkStart w:id="6053" w:name="_Toc87346423"/>
      <w:bookmarkStart w:id="6054" w:name="_Toc88578861"/>
      <w:bookmarkStart w:id="6055" w:name="_Toc87345416"/>
      <w:bookmarkStart w:id="6056" w:name="_Toc87346436"/>
      <w:bookmarkStart w:id="6057" w:name="_Toc88578874"/>
      <w:bookmarkStart w:id="6058" w:name="_Toc87345429"/>
      <w:bookmarkStart w:id="6059" w:name="_Toc87346449"/>
      <w:bookmarkStart w:id="6060" w:name="_Toc88578887"/>
      <w:bookmarkStart w:id="6061" w:name="_Toc87345442"/>
      <w:bookmarkStart w:id="6062" w:name="_Toc87346462"/>
      <w:bookmarkStart w:id="6063" w:name="_Toc88578900"/>
      <w:bookmarkStart w:id="6064" w:name="_Toc87345455"/>
      <w:bookmarkStart w:id="6065" w:name="_Toc87346475"/>
      <w:bookmarkStart w:id="6066" w:name="_Toc88578913"/>
      <w:bookmarkStart w:id="6067" w:name="_Toc87345469"/>
      <w:bookmarkStart w:id="6068" w:name="_Toc87346489"/>
      <w:bookmarkStart w:id="6069" w:name="_Toc88578927"/>
      <w:bookmarkStart w:id="6070" w:name="_Toc87345473"/>
      <w:bookmarkStart w:id="6071" w:name="_Toc87346493"/>
      <w:bookmarkStart w:id="6072" w:name="_Toc88578931"/>
      <w:bookmarkStart w:id="6073" w:name="_Toc87345505"/>
      <w:bookmarkStart w:id="6074" w:name="_Toc87346525"/>
      <w:bookmarkStart w:id="6075" w:name="_Toc88578963"/>
      <w:bookmarkStart w:id="6076" w:name="_Toc87345506"/>
      <w:bookmarkStart w:id="6077" w:name="_Toc87346526"/>
      <w:bookmarkStart w:id="6078" w:name="_Toc88578964"/>
      <w:bookmarkStart w:id="6079" w:name="_Toc87345539"/>
      <w:bookmarkStart w:id="6080" w:name="_Toc87346559"/>
      <w:bookmarkStart w:id="6081" w:name="_Toc88578997"/>
      <w:bookmarkStart w:id="6082" w:name="_Toc111479170"/>
      <w:bookmarkStart w:id="6083" w:name="_Toc111479401"/>
      <w:bookmarkStart w:id="6084" w:name="_Toc116656949"/>
      <w:bookmarkStart w:id="6085" w:name="_Toc116662944"/>
      <w:bookmarkStart w:id="6086" w:name="_Toc116664034"/>
      <w:bookmarkStart w:id="6087" w:name="_Toc116667939"/>
      <w:bookmarkStart w:id="6088" w:name="_Toc116922326"/>
      <w:bookmarkStart w:id="6089" w:name="_Toc127380752"/>
      <w:bookmarkStart w:id="6090" w:name="_Toc130050478"/>
      <w:bookmarkStart w:id="6091" w:name="_Toc130051524"/>
      <w:bookmarkStart w:id="6092" w:name="_Toc130052553"/>
      <w:bookmarkStart w:id="6093" w:name="_Ref498086967"/>
      <w:bookmarkStart w:id="6094" w:name="_Toc151560815"/>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r w:rsidRPr="00333840">
        <w:lastRenderedPageBreak/>
        <w:t>:</w:t>
      </w:r>
      <w:r w:rsidR="00957490" w:rsidRPr="004A0FEE">
        <w:t xml:space="preserve"> Placeholder for changes in 13.4 for IP-based </w:t>
      </w:r>
      <w:proofErr w:type="spellStart"/>
      <w:r w:rsidR="00957490" w:rsidRPr="004A0FEE">
        <w:t>IRDs</w:t>
      </w:r>
      <w:proofErr w:type="spellEnd"/>
      <w:r w:rsidR="00957490">
        <w:t>.</w:t>
      </w:r>
      <w:bookmarkEnd w:id="6093"/>
      <w:bookmarkEnd w:id="6094"/>
    </w:p>
    <w:p w14:paraId="50D23C79" w14:textId="5BB82CA2" w:rsidR="009A545E" w:rsidRPr="00333840" w:rsidRDefault="009A545E" w:rsidP="00660581">
      <w:pPr>
        <w:pStyle w:val="AnnexH1"/>
        <w:ind w:left="142"/>
      </w:pPr>
      <w:bookmarkStart w:id="6095" w:name="_Ref228632188"/>
      <w:bookmarkStart w:id="6096" w:name="_Toc232172071"/>
      <w:bookmarkStart w:id="6097" w:name="_Toc232173117"/>
      <w:bookmarkStart w:id="6098" w:name="_Toc232177568"/>
      <w:bookmarkStart w:id="6099" w:name="_Toc256420078"/>
      <w:bookmarkStart w:id="6100" w:name="_Toc265441013"/>
      <w:bookmarkStart w:id="6101" w:name="_Toc338613968"/>
      <w:bookmarkStart w:id="6102" w:name="_Toc342658171"/>
      <w:bookmarkStart w:id="6103" w:name="_Toc342659749"/>
      <w:bookmarkStart w:id="6104" w:name="_Toc392074169"/>
      <w:bookmarkStart w:id="6105" w:name="_Toc392075736"/>
      <w:bookmarkStart w:id="6106" w:name="_Toc151560816"/>
      <w:r w:rsidRPr="00333840">
        <w:lastRenderedPageBreak/>
        <w:t xml:space="preserve">: </w:t>
      </w:r>
      <w:r w:rsidR="00286E8E" w:rsidRPr="00333840">
        <w:t>Implementation</w:t>
      </w:r>
      <w:r w:rsidR="007765E5" w:rsidRPr="00333840">
        <w:t>s</w:t>
      </w:r>
      <w:r w:rsidR="00286E8E" w:rsidRPr="00333840">
        <w:t xml:space="preserve"> </w:t>
      </w:r>
      <w:r w:rsidR="007765E5" w:rsidRPr="00333840">
        <w:t>G</w:t>
      </w:r>
      <w:r w:rsidRPr="00333840">
        <w:t>uidelines for best service selection in automatic channel search in terrestrial networks</w:t>
      </w:r>
      <w:bookmarkEnd w:id="6095"/>
      <w:bookmarkEnd w:id="6096"/>
      <w:bookmarkEnd w:id="6097"/>
      <w:bookmarkEnd w:id="6098"/>
      <w:bookmarkEnd w:id="6099"/>
      <w:bookmarkEnd w:id="6100"/>
      <w:bookmarkEnd w:id="6101"/>
      <w:bookmarkEnd w:id="6102"/>
      <w:bookmarkEnd w:id="6103"/>
      <w:bookmarkEnd w:id="6104"/>
      <w:bookmarkEnd w:id="6105"/>
      <w:bookmarkEnd w:id="6106"/>
    </w:p>
    <w:p w14:paraId="2C66D68F" w14:textId="77777777" w:rsidR="009A545E" w:rsidRPr="00333840" w:rsidRDefault="009A545E" w:rsidP="009A545E"/>
    <w:p w14:paraId="0041F54F" w14:textId="28BBD894" w:rsidR="009A545E" w:rsidRPr="00333840" w:rsidRDefault="008A5553" w:rsidP="009A545E">
      <w:r w:rsidRPr="00333840">
        <w:t xml:space="preserve">Ref </w:t>
      </w:r>
      <w:r w:rsidR="009A545E" w:rsidRPr="00333840">
        <w:t>section “</w:t>
      </w:r>
      <w:r w:rsidR="00876FEA" w:rsidRPr="00333840">
        <w:fldChar w:fldCharType="begin"/>
      </w:r>
      <w:r w:rsidR="00876FEA" w:rsidRPr="00333840">
        <w:instrText xml:space="preserve"> REF _Ref228637584 \r \h  \* MERGEFORMAT </w:instrText>
      </w:r>
      <w:r w:rsidR="00876FEA" w:rsidRPr="00333840">
        <w:fldChar w:fldCharType="separate"/>
      </w:r>
      <w:r w:rsidR="00290B98">
        <w:t>3.4.4.4</w:t>
      </w:r>
      <w:r w:rsidR="00876FEA" w:rsidRPr="00333840">
        <w:fldChar w:fldCharType="end"/>
      </w:r>
      <w:r w:rsidR="00DC5B8E" w:rsidRPr="00333840">
        <w:t xml:space="preserve"> </w:t>
      </w:r>
      <w:r w:rsidR="00876FEA" w:rsidRPr="00333840">
        <w:fldChar w:fldCharType="begin"/>
      </w:r>
      <w:r w:rsidR="00876FEA" w:rsidRPr="00333840">
        <w:instrText xml:space="preserve"> REF _Ref228637584 \h  \* MERGEFORMAT </w:instrText>
      </w:r>
      <w:r w:rsidR="00876FEA" w:rsidRPr="00333840">
        <w:fldChar w:fldCharType="separate"/>
      </w:r>
      <w:r w:rsidR="00290B98" w:rsidRPr="00333840">
        <w:t>Installation mode: Automatic Search, best service</w:t>
      </w:r>
      <w:r w:rsidR="00876FEA" w:rsidRPr="00333840">
        <w:fldChar w:fldCharType="end"/>
      </w:r>
      <w:r w:rsidR="009A545E" w:rsidRPr="00333840">
        <w:t>”</w:t>
      </w:r>
      <w:r w:rsidRPr="00333840">
        <w:t>. A specified procedure is required in order to select</w:t>
      </w:r>
      <w:r w:rsidR="009A545E" w:rsidRPr="00333840">
        <w:t xml:space="preserve">, the best received service if a service is able to be received </w:t>
      </w:r>
      <w:r w:rsidRPr="00333840">
        <w:t xml:space="preserve">simultaneously </w:t>
      </w:r>
      <w:r w:rsidR="009A545E" w:rsidRPr="00333840">
        <w:t xml:space="preserve">from several transmitters. A service is defined equal if </w:t>
      </w:r>
      <w:proofErr w:type="spellStart"/>
      <w:r w:rsidR="009A545E" w:rsidRPr="00333840">
        <w:t>ON_id</w:t>
      </w:r>
      <w:proofErr w:type="spellEnd"/>
      <w:r w:rsidR="009A545E" w:rsidRPr="00333840">
        <w:t xml:space="preserve">, </w:t>
      </w:r>
      <w:proofErr w:type="spellStart"/>
      <w:r w:rsidR="009A545E" w:rsidRPr="00333840">
        <w:t>TS_id</w:t>
      </w:r>
      <w:proofErr w:type="spellEnd"/>
      <w:r w:rsidR="009A545E" w:rsidRPr="00333840">
        <w:t xml:space="preserve"> and </w:t>
      </w:r>
      <w:proofErr w:type="spellStart"/>
      <w:r w:rsidR="009A545E" w:rsidRPr="00333840">
        <w:t>S_id</w:t>
      </w:r>
      <w:proofErr w:type="spellEnd"/>
      <w:r w:rsidR="009A545E" w:rsidRPr="00333840">
        <w:t xml:space="preserve"> </w:t>
      </w:r>
      <w:r w:rsidR="00957490" w:rsidRPr="00333840">
        <w:t>is</w:t>
      </w:r>
      <w:r w:rsidR="009A545E" w:rsidRPr="00333840">
        <w:t xml:space="preserve"> the same</w:t>
      </w:r>
      <w:r w:rsidR="00BD6CAF" w:rsidRPr="00333840">
        <w:rPr>
          <w:rStyle w:val="Fodnotehenvisning"/>
        </w:rPr>
        <w:footnoteReference w:id="2"/>
      </w:r>
      <w:r w:rsidR="009A545E" w:rsidRPr="00333840">
        <w:t xml:space="preserve">. </w:t>
      </w:r>
      <w:r w:rsidR="00CA288B" w:rsidRPr="00333840">
        <w:t xml:space="preserve">Section </w:t>
      </w:r>
      <w:r w:rsidR="00876FEA" w:rsidRPr="00333840">
        <w:fldChar w:fldCharType="begin"/>
      </w:r>
      <w:r w:rsidR="00876FEA" w:rsidRPr="00333840">
        <w:instrText xml:space="preserve"> REF _Ref228637584 \r \h  \* MERGEFORMAT </w:instrText>
      </w:r>
      <w:r w:rsidR="00876FEA" w:rsidRPr="00333840">
        <w:fldChar w:fldCharType="separate"/>
      </w:r>
      <w:r w:rsidR="00290B98">
        <w:t>3.4.4.4</w:t>
      </w:r>
      <w:r w:rsidR="00876FEA" w:rsidRPr="00333840">
        <w:fldChar w:fldCharType="end"/>
      </w:r>
      <w:r w:rsidR="00CA288B" w:rsidRPr="00333840">
        <w:t xml:space="preserve"> specifies that the </w:t>
      </w:r>
      <w:r w:rsidR="009A545E" w:rsidRPr="00333840">
        <w:t xml:space="preserve">selection </w:t>
      </w:r>
      <w:r w:rsidR="00186033" w:rsidRPr="00186033">
        <w:rPr>
          <w:b/>
          <w:color w:val="FF0000"/>
        </w:rPr>
        <w:t>shall</w:t>
      </w:r>
      <w:r w:rsidR="00CA288B" w:rsidRPr="00C70000">
        <w:rPr>
          <w:color w:val="FF0000"/>
        </w:rPr>
        <w:t xml:space="preserve"> </w:t>
      </w:r>
      <w:r w:rsidR="00CA288B" w:rsidRPr="00333840">
        <w:t xml:space="preserve">be </w:t>
      </w:r>
      <w:r w:rsidR="009A545E" w:rsidRPr="00333840">
        <w:t>based on reception quality</w:t>
      </w:r>
      <w:r w:rsidR="009E38AB" w:rsidRPr="00333840">
        <w:t xml:space="preserve"> </w:t>
      </w:r>
      <w:r w:rsidRPr="00333840">
        <w:t xml:space="preserve">(i.e. </w:t>
      </w:r>
      <w:r w:rsidR="009A545E" w:rsidRPr="00333840">
        <w:t>received signal strength and signal quality</w:t>
      </w:r>
      <w:r w:rsidRPr="00333840">
        <w:t>)</w:t>
      </w:r>
      <w:r w:rsidR="009A545E" w:rsidRPr="00333840">
        <w:t xml:space="preserve"> at the receiver input. </w:t>
      </w:r>
    </w:p>
    <w:p w14:paraId="7D6C8481" w14:textId="77777777" w:rsidR="009A545E" w:rsidRPr="00333840" w:rsidRDefault="00CA288B" w:rsidP="009A545E">
      <w:r w:rsidRPr="00333840">
        <w:t>Re</w:t>
      </w:r>
      <w:r w:rsidR="00861D96" w:rsidRPr="00333840">
        <w:t>garding</w:t>
      </w:r>
      <w:r w:rsidRPr="00333840">
        <w:t xml:space="preserve"> </w:t>
      </w:r>
      <w:r w:rsidR="009A545E" w:rsidRPr="00333840">
        <w:t>signal quality</w:t>
      </w:r>
      <w:r w:rsidRPr="00333840">
        <w:t>:</w:t>
      </w:r>
      <w:r w:rsidR="009A545E" w:rsidRPr="00333840">
        <w:t xml:space="preserve"> </w:t>
      </w:r>
      <w:r w:rsidRPr="00333840">
        <w:t>The carrier</w:t>
      </w:r>
      <w:r w:rsidR="009A545E" w:rsidRPr="00333840">
        <w:t xml:space="preserve"> to noise ratio</w:t>
      </w:r>
      <w:r w:rsidRPr="00333840">
        <w:t>s</w:t>
      </w:r>
      <w:r w:rsidR="009A545E" w:rsidRPr="00333840">
        <w:t xml:space="preserve"> (CNR) of the received signals provide information about the </w:t>
      </w:r>
      <w:r w:rsidR="007D5467" w:rsidRPr="00333840">
        <w:t xml:space="preserve">margins of the </w:t>
      </w:r>
      <w:r w:rsidR="009A545E" w:rsidRPr="00333840">
        <w:t xml:space="preserve">received </w:t>
      </w:r>
      <w:r w:rsidR="007D5467" w:rsidRPr="00333840">
        <w:t>signals</w:t>
      </w:r>
      <w:r w:rsidR="009A545E" w:rsidRPr="00333840">
        <w:t xml:space="preserve"> </w:t>
      </w:r>
      <w:r w:rsidR="007D5467" w:rsidRPr="00333840">
        <w:t>(</w:t>
      </w:r>
      <w:r w:rsidR="009A545E" w:rsidRPr="00333840">
        <w:t>margin before the received signal begins to degrade</w:t>
      </w:r>
      <w:r w:rsidR="007D5467" w:rsidRPr="00333840">
        <w:t>)</w:t>
      </w:r>
      <w:r w:rsidR="009A545E" w:rsidRPr="00333840">
        <w:t xml:space="preserve">. </w:t>
      </w:r>
      <w:r w:rsidR="007D5467" w:rsidRPr="00333840">
        <w:t>The estimate of these margins requires</w:t>
      </w:r>
      <w:r w:rsidR="009A545E" w:rsidRPr="00333840">
        <w:t xml:space="preserve"> that the theoretically required CNR values must be known </w:t>
      </w:r>
      <w:r w:rsidR="007D5467" w:rsidRPr="00333840">
        <w:t>for the</w:t>
      </w:r>
      <w:r w:rsidR="009A545E" w:rsidRPr="00333840">
        <w:t xml:space="preserve"> different DVB-T modes. Unfortunately, the received signal CNR doesn’t provide</w:t>
      </w:r>
      <w:r w:rsidR="007764FB" w:rsidRPr="00333840">
        <w:t xml:space="preserve"> enough</w:t>
      </w:r>
      <w:r w:rsidR="009A545E" w:rsidRPr="00333840">
        <w:t xml:space="preserve"> information about the signal quality itself at low CNR values due the different required CNR in different reception path conditions e.g. in MFN and </w:t>
      </w:r>
      <w:proofErr w:type="spellStart"/>
      <w:r w:rsidR="009A545E" w:rsidRPr="00333840">
        <w:t>SFN</w:t>
      </w:r>
      <w:proofErr w:type="spellEnd"/>
      <w:r w:rsidR="009A545E" w:rsidRPr="00333840">
        <w:t xml:space="preserve">. Therefore, in addition to received CNR, </w:t>
      </w:r>
      <w:r w:rsidR="007D5467" w:rsidRPr="00333840">
        <w:t>the</w:t>
      </w:r>
      <w:r w:rsidR="009A545E" w:rsidRPr="00333840">
        <w:t xml:space="preserve"> received signal bit error rate (BER) </w:t>
      </w:r>
      <w:r w:rsidR="007D5467" w:rsidRPr="00333840">
        <w:t>(</w:t>
      </w:r>
      <w:r w:rsidR="009E38AB" w:rsidRPr="00333840">
        <w:t xml:space="preserve">over </w:t>
      </w:r>
      <w:r w:rsidR="009A545E" w:rsidRPr="00333840">
        <w:t>a suitable integration time</w:t>
      </w:r>
      <w:r w:rsidR="007D5467" w:rsidRPr="00333840">
        <w:t>)</w:t>
      </w:r>
      <w:r w:rsidR="009A545E" w:rsidRPr="00333840">
        <w:t xml:space="preserve"> must be taken </w:t>
      </w:r>
      <w:r w:rsidR="007D5467" w:rsidRPr="00333840">
        <w:t xml:space="preserve">into </w:t>
      </w:r>
      <w:r w:rsidR="009A545E" w:rsidRPr="00333840">
        <w:t xml:space="preserve">account </w:t>
      </w:r>
      <w:r w:rsidR="007D5467" w:rsidRPr="00333840">
        <w:t xml:space="preserve">in order </w:t>
      </w:r>
      <w:r w:rsidR="009A545E" w:rsidRPr="00333840">
        <w:t xml:space="preserve">to </w:t>
      </w:r>
      <w:r w:rsidR="007D5467" w:rsidRPr="00333840">
        <w:t>determine</w:t>
      </w:r>
      <w:r w:rsidR="009A545E" w:rsidRPr="00333840">
        <w:t xml:space="preserve"> the received signal quality more </w:t>
      </w:r>
      <w:proofErr w:type="spellStart"/>
      <w:r w:rsidR="009A545E" w:rsidRPr="00333840">
        <w:t>precisly</w:t>
      </w:r>
      <w:proofErr w:type="spellEnd"/>
      <w:r w:rsidR="009A545E" w:rsidRPr="00333840">
        <w:t xml:space="preserve">. </w:t>
      </w:r>
    </w:p>
    <w:p w14:paraId="47243A88" w14:textId="77777777" w:rsidR="009A545E" w:rsidRPr="00333840" w:rsidRDefault="009A545E" w:rsidP="009A545E">
      <w:r w:rsidRPr="00333840">
        <w:t xml:space="preserve">The signal quality alone doesn’t provide </w:t>
      </w:r>
      <w:r w:rsidR="007764FB" w:rsidRPr="00333840">
        <w:t xml:space="preserve">enough </w:t>
      </w:r>
      <w:r w:rsidRPr="00333840">
        <w:t>information about the received signal</w:t>
      </w:r>
      <w:r w:rsidR="007D5467" w:rsidRPr="00333840">
        <w:t xml:space="preserve"> margins</w:t>
      </w:r>
      <w:r w:rsidRPr="00333840">
        <w:t xml:space="preserve">. Therefore, in addition to signal quality, the signal strength must be taken in account in order to define the reception quality. </w:t>
      </w:r>
    </w:p>
    <w:p w14:paraId="53E64A66" w14:textId="77777777" w:rsidR="009A545E" w:rsidRPr="00333840" w:rsidRDefault="009A545E" w:rsidP="009A545E">
      <w:r w:rsidRPr="00333840">
        <w:t xml:space="preserve">Defining reception quality for best service selection, as a function of signal strength and signal quality, is therefore essential for proper selection. Normally the selection is straightforward, but a difficulty may occur when </w:t>
      </w:r>
      <w:r w:rsidR="007764FB" w:rsidRPr="00333840">
        <w:t>selecting</w:t>
      </w:r>
      <w:r w:rsidRPr="00333840">
        <w:t xml:space="preserve"> the best service between higher signal strength and worse signal quality and lower signal strength and better signal quality. A high difference between signal input strength can result to better margin before the received signal is degraded too much due to the variations in live reception and therefore could be better choice if the signal quality differences are little. If the signal quality difference is instead high, a choice of the lower signal strength may have a benefit at least when the signal input strengths are within a range of good margin and the difference is not too high. </w:t>
      </w:r>
    </w:p>
    <w:p w14:paraId="44C10079" w14:textId="77777777" w:rsidR="009A545E" w:rsidRPr="00333840" w:rsidRDefault="009A545E" w:rsidP="009A545E">
      <w:r w:rsidRPr="00333840">
        <w:t xml:space="preserve">An example of the flowchart in case of two received signals A and B is illustrated in figure 1. </w:t>
      </w:r>
      <w:r w:rsidR="00A01FF3" w:rsidRPr="00333840">
        <w:t>The</w:t>
      </w:r>
      <w:r w:rsidRPr="00333840">
        <w:t xml:space="preserve"> IRD has to make a selection for a better service from two equal services. </w:t>
      </w:r>
      <w:r w:rsidR="00A01FF3" w:rsidRPr="00333840">
        <w:t>The f</w:t>
      </w:r>
      <w:r w:rsidRPr="00333840">
        <w:t xml:space="preserve">ollowing </w:t>
      </w:r>
      <w:r w:rsidR="00943C39" w:rsidRPr="00333840">
        <w:t xml:space="preserve">list </w:t>
      </w:r>
      <w:r w:rsidRPr="00333840">
        <w:t xml:space="preserve">describes the </w:t>
      </w:r>
      <w:r w:rsidR="00B42B70" w:rsidRPr="00333840">
        <w:t xml:space="preserve">result of the </w:t>
      </w:r>
      <w:r w:rsidRPr="00333840">
        <w:t>selection algorithm</w:t>
      </w:r>
      <w:r w:rsidR="00B42B70" w:rsidRPr="00333840">
        <w:t xml:space="preserve"> in different conditions according to flowchart in figure 1. </w:t>
      </w:r>
    </w:p>
    <w:p w14:paraId="3B3BFE7E" w14:textId="77777777" w:rsidR="009A545E" w:rsidRPr="00333840" w:rsidRDefault="009A545E" w:rsidP="00FB7BFF">
      <w:pPr>
        <w:numPr>
          <w:ilvl w:val="2"/>
          <w:numId w:val="9"/>
        </w:numPr>
        <w:tabs>
          <w:tab w:val="num" w:pos="0"/>
        </w:tabs>
        <w:ind w:left="0"/>
      </w:pPr>
      <w:r w:rsidRPr="00333840">
        <w:t>signal quality and signal strength of A is better than B</w:t>
      </w:r>
    </w:p>
    <w:p w14:paraId="079F0E21" w14:textId="77777777" w:rsidR="009A545E" w:rsidRPr="00333840" w:rsidRDefault="009A545E" w:rsidP="00FB7BFF">
      <w:pPr>
        <w:numPr>
          <w:ilvl w:val="2"/>
          <w:numId w:val="9"/>
        </w:numPr>
        <w:tabs>
          <w:tab w:val="num" w:pos="0"/>
        </w:tabs>
        <w:ind w:left="0"/>
      </w:pPr>
      <w:r w:rsidRPr="00333840">
        <w:t>signal quality of A is much better than B and signal strength of B is higher than A</w:t>
      </w:r>
    </w:p>
    <w:p w14:paraId="7BEDC01B" w14:textId="77777777" w:rsidR="009A545E" w:rsidRPr="00333840" w:rsidRDefault="009A545E" w:rsidP="00FB7BFF">
      <w:pPr>
        <w:numPr>
          <w:ilvl w:val="2"/>
          <w:numId w:val="9"/>
        </w:numPr>
        <w:tabs>
          <w:tab w:val="num" w:pos="0"/>
        </w:tabs>
        <w:ind w:left="0"/>
      </w:pPr>
      <w:r w:rsidRPr="00333840">
        <w:t xml:space="preserve">signal quality of A is slightly better than B and signal strength of B is slightly higher than A </w:t>
      </w:r>
    </w:p>
    <w:p w14:paraId="6AEFCDE2" w14:textId="77777777" w:rsidR="009A545E" w:rsidRPr="00333840" w:rsidRDefault="009A545E" w:rsidP="00FB7BFF">
      <w:pPr>
        <w:numPr>
          <w:ilvl w:val="2"/>
          <w:numId w:val="9"/>
        </w:numPr>
        <w:tabs>
          <w:tab w:val="num" w:pos="0"/>
        </w:tabs>
        <w:ind w:left="0"/>
      </w:pPr>
      <w:r w:rsidRPr="00333840">
        <w:t>signal quality of A is slightly better than B and signal strength of B is much higher than A</w:t>
      </w:r>
    </w:p>
    <w:p w14:paraId="0CBA3D88" w14:textId="77777777" w:rsidR="009A545E" w:rsidRPr="00333840" w:rsidRDefault="009A545E" w:rsidP="00FB7BFF">
      <w:pPr>
        <w:numPr>
          <w:ilvl w:val="2"/>
          <w:numId w:val="9"/>
        </w:numPr>
        <w:tabs>
          <w:tab w:val="num" w:pos="0"/>
        </w:tabs>
        <w:ind w:left="0"/>
      </w:pPr>
      <w:r w:rsidRPr="00333840">
        <w:lastRenderedPageBreak/>
        <w:t>signal quality and signal strength of B is better than A</w:t>
      </w:r>
    </w:p>
    <w:p w14:paraId="5FD74992" w14:textId="77777777" w:rsidR="009A545E" w:rsidRPr="00333840" w:rsidRDefault="009A545E" w:rsidP="00FB7BFF">
      <w:pPr>
        <w:numPr>
          <w:ilvl w:val="2"/>
          <w:numId w:val="9"/>
        </w:numPr>
        <w:tabs>
          <w:tab w:val="num" w:pos="0"/>
        </w:tabs>
        <w:ind w:left="0"/>
      </w:pPr>
      <w:r w:rsidRPr="00333840">
        <w:t>signal quality of B is much better than A and signal strength of A is higher than B</w:t>
      </w:r>
    </w:p>
    <w:p w14:paraId="612E4499" w14:textId="77777777" w:rsidR="009A545E" w:rsidRPr="00333840" w:rsidRDefault="009A545E" w:rsidP="00FB7BFF">
      <w:pPr>
        <w:numPr>
          <w:ilvl w:val="2"/>
          <w:numId w:val="9"/>
        </w:numPr>
        <w:tabs>
          <w:tab w:val="num" w:pos="0"/>
        </w:tabs>
        <w:ind w:left="0"/>
      </w:pPr>
      <w:r w:rsidRPr="00333840">
        <w:t>signal quality of B is slightly better than A and signal strength of A is slightly higher than B</w:t>
      </w:r>
    </w:p>
    <w:p w14:paraId="470A8443" w14:textId="77777777" w:rsidR="009A545E" w:rsidRPr="00333840" w:rsidRDefault="009A545E" w:rsidP="00FB7BFF">
      <w:pPr>
        <w:numPr>
          <w:ilvl w:val="2"/>
          <w:numId w:val="9"/>
        </w:numPr>
        <w:tabs>
          <w:tab w:val="num" w:pos="0"/>
        </w:tabs>
        <w:ind w:left="0"/>
      </w:pPr>
      <w:r w:rsidRPr="00333840">
        <w:t xml:space="preserve">signal quality of </w:t>
      </w:r>
      <w:r w:rsidR="006C39A9" w:rsidRPr="00333840">
        <w:t>B</w:t>
      </w:r>
      <w:r w:rsidRPr="00333840">
        <w:t xml:space="preserve"> is slightly better than </w:t>
      </w:r>
      <w:r w:rsidR="006C39A9" w:rsidRPr="00333840">
        <w:t>A</w:t>
      </w:r>
      <w:r w:rsidRPr="00333840">
        <w:t xml:space="preserve"> and signal strength of A is much higher than B</w:t>
      </w:r>
    </w:p>
    <w:p w14:paraId="7980E0A4" w14:textId="77777777" w:rsidR="009A545E" w:rsidRPr="00333840" w:rsidRDefault="009A545E" w:rsidP="009A545E">
      <w:pPr>
        <w:jc w:val="center"/>
        <w:rPr>
          <w:lang w:eastAsia="sv-SE"/>
        </w:rPr>
      </w:pPr>
      <w:r w:rsidRPr="00333840">
        <w:rPr>
          <w:lang w:eastAsia="sv-SE"/>
        </w:rPr>
        <w:t xml:space="preserve">  </w:t>
      </w:r>
      <w:r w:rsidR="000E446C" w:rsidRPr="00333840">
        <w:rPr>
          <w:noProof/>
          <w:lang w:eastAsia="en-GB"/>
        </w:rPr>
        <w:drawing>
          <wp:inline distT="0" distB="0" distL="0" distR="0" wp14:anchorId="44562CC8" wp14:editId="3900C5E1">
            <wp:extent cx="5969000" cy="4509770"/>
            <wp:effectExtent l="0" t="0" r="0" b="50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9000" cy="4509770"/>
                    </a:xfrm>
                    <a:prstGeom prst="rect">
                      <a:avLst/>
                    </a:prstGeom>
                    <a:noFill/>
                    <a:ln>
                      <a:noFill/>
                    </a:ln>
                  </pic:spPr>
                </pic:pic>
              </a:graphicData>
            </a:graphic>
          </wp:inline>
        </w:drawing>
      </w:r>
    </w:p>
    <w:p w14:paraId="6036FFC4" w14:textId="7A7BF423" w:rsidR="009A545E" w:rsidRPr="00333840" w:rsidRDefault="009A545E" w:rsidP="0013474D">
      <w:pPr>
        <w:pStyle w:val="Figur"/>
        <w:rPr>
          <w:color w:val="auto"/>
          <w:lang w:val="en-GB"/>
        </w:rPr>
      </w:pPr>
      <w:r w:rsidRPr="00333840">
        <w:rPr>
          <w:color w:val="auto"/>
          <w:lang w:val="en-GB"/>
        </w:rPr>
        <w:t>Figure</w:t>
      </w:r>
      <w:r w:rsidR="00CE5389">
        <w:rPr>
          <w:color w:val="auto"/>
          <w:lang w:val="en-GB"/>
        </w:rPr>
        <w:t xml:space="preserve"> </w:t>
      </w:r>
      <w:r w:rsidR="0074327D">
        <w:rPr>
          <w:color w:val="auto"/>
          <w:lang w:val="en-GB"/>
        </w:rPr>
        <w:t xml:space="preserve">Annex D </w:t>
      </w:r>
      <w:r w:rsidRPr="00333840">
        <w:rPr>
          <w:color w:val="auto"/>
          <w:lang w:val="en-GB"/>
        </w:rPr>
        <w:t>1</w:t>
      </w:r>
      <w:r w:rsidR="00EA2510">
        <w:rPr>
          <w:color w:val="auto"/>
          <w:lang w:val="en-GB"/>
        </w:rPr>
        <w:t>:</w:t>
      </w:r>
      <w:r w:rsidRPr="00333840">
        <w:rPr>
          <w:color w:val="auto"/>
          <w:lang w:val="en-GB"/>
        </w:rPr>
        <w:t xml:space="preserve"> </w:t>
      </w:r>
      <w:r w:rsidR="00B42B70" w:rsidRPr="00333840">
        <w:rPr>
          <w:color w:val="auto"/>
          <w:lang w:val="en-GB"/>
        </w:rPr>
        <w:t>A</w:t>
      </w:r>
      <w:r w:rsidRPr="00333840">
        <w:rPr>
          <w:color w:val="auto"/>
          <w:lang w:val="en-GB"/>
        </w:rPr>
        <w:t xml:space="preserve"> flowchart for best service selection algorithm in case when two transmitters A and B transmi</w:t>
      </w:r>
      <w:r w:rsidR="00B42B70" w:rsidRPr="00333840">
        <w:rPr>
          <w:color w:val="auto"/>
          <w:lang w:val="en-GB"/>
        </w:rPr>
        <w:t>t</w:t>
      </w:r>
      <w:r w:rsidRPr="00333840">
        <w:rPr>
          <w:color w:val="auto"/>
          <w:lang w:val="en-GB"/>
        </w:rPr>
        <w:t xml:space="preserve"> equal service and both of them are able to be received. </w:t>
      </w:r>
      <w:proofErr w:type="spellStart"/>
      <w:r w:rsidRPr="00333840">
        <w:rPr>
          <w:color w:val="auto"/>
          <w:lang w:val="en-GB"/>
        </w:rPr>
        <w:t>ΔS</w:t>
      </w:r>
      <w:proofErr w:type="spellEnd"/>
      <w:r w:rsidRPr="00333840">
        <w:rPr>
          <w:color w:val="auto"/>
          <w:lang w:val="en-GB"/>
        </w:rPr>
        <w:t xml:space="preserve"> and </w:t>
      </w:r>
      <w:proofErr w:type="spellStart"/>
      <w:r w:rsidRPr="00333840">
        <w:rPr>
          <w:color w:val="auto"/>
          <w:lang w:val="en-GB"/>
        </w:rPr>
        <w:t>ΔQ</w:t>
      </w:r>
      <w:proofErr w:type="spellEnd"/>
      <w:r w:rsidRPr="00333840">
        <w:rPr>
          <w:color w:val="auto"/>
          <w:lang w:val="en-GB"/>
        </w:rPr>
        <w:t xml:space="preserve"> refer to difference in SSI and </w:t>
      </w:r>
      <w:proofErr w:type="spellStart"/>
      <w:r w:rsidRPr="00333840">
        <w:rPr>
          <w:color w:val="auto"/>
          <w:lang w:val="en-GB"/>
        </w:rPr>
        <w:t>SQI</w:t>
      </w:r>
      <w:proofErr w:type="spellEnd"/>
      <w:r w:rsidRPr="00333840">
        <w:rPr>
          <w:color w:val="auto"/>
          <w:lang w:val="en-GB"/>
        </w:rPr>
        <w:t xml:space="preserve"> values and are defined as </w:t>
      </w:r>
      <w:proofErr w:type="spellStart"/>
      <w:r w:rsidRPr="00333840">
        <w:rPr>
          <w:color w:val="auto"/>
          <w:lang w:val="en-GB"/>
        </w:rPr>
        <w:t>ΔS</w:t>
      </w:r>
      <w:proofErr w:type="spellEnd"/>
      <w:r w:rsidRPr="00333840">
        <w:rPr>
          <w:color w:val="auto"/>
          <w:lang w:val="en-GB"/>
        </w:rPr>
        <w:t>=</w:t>
      </w:r>
      <w:r w:rsidR="00D76635" w:rsidRPr="00333840">
        <w:rPr>
          <w:color w:val="auto"/>
          <w:lang w:val="en-GB"/>
        </w:rPr>
        <w:t>1</w:t>
      </w:r>
      <w:r w:rsidRPr="00333840">
        <w:rPr>
          <w:color w:val="auto"/>
          <w:lang w:val="en-GB"/>
        </w:rPr>
        <w:t xml:space="preserve">0% and </w:t>
      </w:r>
      <w:proofErr w:type="spellStart"/>
      <w:r w:rsidRPr="00333840">
        <w:rPr>
          <w:color w:val="auto"/>
          <w:lang w:val="en-GB"/>
        </w:rPr>
        <w:t>ΔQ</w:t>
      </w:r>
      <w:proofErr w:type="spellEnd"/>
      <w:r w:rsidRPr="00333840">
        <w:rPr>
          <w:color w:val="auto"/>
          <w:lang w:val="en-GB"/>
        </w:rPr>
        <w:t xml:space="preserve">=20%.  </w:t>
      </w:r>
    </w:p>
    <w:p w14:paraId="38FEFCB6" w14:textId="7CF32303" w:rsidR="008B5526" w:rsidRPr="00333840" w:rsidRDefault="00EB4575" w:rsidP="00660581">
      <w:pPr>
        <w:pStyle w:val="AnnexH1"/>
        <w:ind w:left="142"/>
      </w:pPr>
      <w:bookmarkStart w:id="6107" w:name="_Toc256420079"/>
      <w:bookmarkStart w:id="6108" w:name="_Toc265441014"/>
      <w:bookmarkStart w:id="6109" w:name="_Toc338613969"/>
      <w:bookmarkStart w:id="6110" w:name="_Toc342658172"/>
      <w:bookmarkStart w:id="6111" w:name="_Toc342659750"/>
      <w:bookmarkStart w:id="6112" w:name="_Toc392074170"/>
      <w:bookmarkStart w:id="6113" w:name="_Toc392075737"/>
      <w:bookmarkStart w:id="6114" w:name="_Ref528320078"/>
      <w:bookmarkStart w:id="6115" w:name="_Toc151560817"/>
      <w:bookmarkStart w:id="6116" w:name="_Ref232165211"/>
      <w:bookmarkStart w:id="6117" w:name="_Toc232172072"/>
      <w:bookmarkStart w:id="6118" w:name="_Toc232173118"/>
      <w:bookmarkStart w:id="6119" w:name="_Toc232177569"/>
      <w:bookmarkStart w:id="6120" w:name="_Toc21556865"/>
      <w:bookmarkStart w:id="6121" w:name="_Ref87344310"/>
      <w:bookmarkStart w:id="6122" w:name="_Ref87344314"/>
      <w:bookmarkStart w:id="6123" w:name="_Toc130051527"/>
      <w:bookmarkStart w:id="6124" w:name="_Toc200727711"/>
      <w:bookmarkStart w:id="6125" w:name="_Toc200728502"/>
      <w:bookmarkStart w:id="6126" w:name="_Toc200729290"/>
      <w:bookmarkStart w:id="6127" w:name="_Toc201422970"/>
      <w:r w:rsidRPr="00333840">
        <w:lastRenderedPageBreak/>
        <w:t>:</w:t>
      </w:r>
      <w:r w:rsidR="00F66D68" w:rsidRPr="00333840">
        <w:t xml:space="preserve"> </w:t>
      </w:r>
      <w:r w:rsidR="00A84ADE" w:rsidRPr="00333840">
        <w:t>Raw carrier to noise values,</w:t>
      </w:r>
      <w:r w:rsidR="002D15C0" w:rsidRPr="00333840">
        <w:t xml:space="preserve"> </w:t>
      </w:r>
      <w:r w:rsidR="00A84ADE" w:rsidRPr="00333840">
        <w:rPr>
          <w:sz w:val="32"/>
          <w:szCs w:val="32"/>
        </w:rPr>
        <w:t>(C/N)</w:t>
      </w:r>
      <w:r w:rsidR="00A84ADE" w:rsidRPr="00333840">
        <w:rPr>
          <w:sz w:val="32"/>
          <w:szCs w:val="32"/>
          <w:vertAlign w:val="subscript"/>
        </w:rPr>
        <w:t>RAW</w:t>
      </w:r>
      <w:bookmarkEnd w:id="6107"/>
      <w:bookmarkEnd w:id="6108"/>
      <w:bookmarkEnd w:id="6109"/>
      <w:bookmarkEnd w:id="6110"/>
      <w:bookmarkEnd w:id="6111"/>
      <w:bookmarkEnd w:id="6112"/>
      <w:bookmarkEnd w:id="6113"/>
      <w:bookmarkEnd w:id="6114"/>
      <w:bookmarkEnd w:id="6115"/>
      <w:r w:rsidR="00E92848">
        <w:rPr>
          <w:sz w:val="32"/>
          <w:szCs w:val="32"/>
          <w:vertAlign w:val="subscript"/>
        </w:rPr>
        <w:br/>
      </w:r>
    </w:p>
    <w:p w14:paraId="2931AB49" w14:textId="77777777" w:rsidR="002D15C0" w:rsidRDefault="002D15C0" w:rsidP="007C576A">
      <w:pPr>
        <w:pBdr>
          <w:top w:val="single" w:sz="4" w:space="1" w:color="auto"/>
          <w:left w:val="single" w:sz="4" w:space="4" w:color="auto"/>
          <w:bottom w:val="single" w:sz="4" w:space="1" w:color="auto"/>
          <w:right w:val="single" w:sz="4" w:space="4" w:color="auto"/>
        </w:pBdr>
      </w:pPr>
      <w:r w:rsidRPr="00333840">
        <w:rPr>
          <w:szCs w:val="22"/>
        </w:rPr>
        <w:t>Comment: The raw carrier to noise values</w:t>
      </w:r>
      <w:r w:rsidRPr="00333840">
        <w:t xml:space="preserve">, (C/N) </w:t>
      </w:r>
      <w:r w:rsidRPr="00333840">
        <w:rPr>
          <w:vertAlign w:val="subscript"/>
        </w:rPr>
        <w:t xml:space="preserve">RAW , </w:t>
      </w:r>
      <w:r w:rsidRPr="00333840">
        <w:t xml:space="preserve"> </w:t>
      </w:r>
      <w:r w:rsidRPr="00333840">
        <w:rPr>
          <w:szCs w:val="22"/>
        </w:rPr>
        <w:t>are</w:t>
      </w:r>
      <w:r w:rsidRPr="00333840">
        <w:rPr>
          <w:szCs w:val="22"/>
          <w:vertAlign w:val="subscript"/>
        </w:rPr>
        <w:t xml:space="preserve"> </w:t>
      </w:r>
      <w:r w:rsidR="00A84ADE" w:rsidRPr="00333840">
        <w:t>used to calculate required C/N for BER 10</w:t>
      </w:r>
      <w:r w:rsidR="00A84ADE" w:rsidRPr="00333840">
        <w:rPr>
          <w:vertAlign w:val="superscript"/>
        </w:rPr>
        <w:t>-</w:t>
      </w:r>
      <w:r w:rsidR="00061AE5" w:rsidRPr="00333840">
        <w:rPr>
          <w:vertAlign w:val="superscript"/>
        </w:rPr>
        <w:t xml:space="preserve">6 </w:t>
      </w:r>
      <w:r w:rsidRPr="00333840">
        <w:t>,</w:t>
      </w:r>
      <w:r w:rsidR="007C576A" w:rsidRPr="00333840">
        <w:t xml:space="preserve"> </w:t>
      </w:r>
      <w:r w:rsidR="00A84ADE" w:rsidRPr="00333840">
        <w:t xml:space="preserve">after </w:t>
      </w:r>
      <w:r w:rsidR="00A6241F" w:rsidRPr="00333840">
        <w:t>BCH</w:t>
      </w:r>
      <w:r w:rsidR="00A84ADE" w:rsidRPr="00333840">
        <w:t xml:space="preserve"> decoding</w:t>
      </w:r>
      <w:bookmarkEnd w:id="6116"/>
      <w:bookmarkEnd w:id="6117"/>
      <w:bookmarkEnd w:id="6118"/>
      <w:bookmarkEnd w:id="6119"/>
      <w:r w:rsidRPr="00333840">
        <w:t>.</w:t>
      </w:r>
    </w:p>
    <w:tbl>
      <w:tblPr>
        <w:tblpPr w:leftFromText="141" w:rightFromText="141" w:vertAnchor="page" w:horzAnchor="margin" w:tblpXSpec="center" w:tblpY="4471"/>
        <w:tblW w:w="6101" w:type="dxa"/>
        <w:tblLayout w:type="fixed"/>
        <w:tblCellMar>
          <w:left w:w="28" w:type="dxa"/>
          <w:right w:w="28" w:type="dxa"/>
        </w:tblCellMar>
        <w:tblLook w:val="0000" w:firstRow="0" w:lastRow="0" w:firstColumn="0" w:lastColumn="0" w:noHBand="0" w:noVBand="0"/>
      </w:tblPr>
      <w:tblGrid>
        <w:gridCol w:w="1379"/>
        <w:gridCol w:w="1042"/>
        <w:gridCol w:w="1807"/>
        <w:gridCol w:w="1873"/>
      </w:tblGrid>
      <w:tr w:rsidR="0074327D" w:rsidRPr="00333840" w14:paraId="637D286F" w14:textId="77777777" w:rsidTr="00E92848">
        <w:trPr>
          <w:cantSplit/>
          <w:trHeight w:val="994"/>
        </w:trPr>
        <w:tc>
          <w:tcPr>
            <w:tcW w:w="1379"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A801A66"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r>
            <w:r w:rsidRPr="00333840">
              <w:rPr>
                <w:rFonts w:ascii="Times New Roman" w:hAnsi="Times New Roman"/>
                <w:b w:val="0"/>
                <w:sz w:val="22"/>
                <w:lang w:val="en-GB"/>
              </w:rPr>
              <w:br/>
              <w:t>Modulation</w:t>
            </w:r>
          </w:p>
        </w:tc>
        <w:tc>
          <w:tcPr>
            <w:tcW w:w="1042"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F81B7BD"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Code</w:t>
            </w:r>
          </w:p>
          <w:p w14:paraId="4E728ABA"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rate</w:t>
            </w:r>
          </w:p>
        </w:tc>
        <w:tc>
          <w:tcPr>
            <w:tcW w:w="180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B40DCD6"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(C/N)</w:t>
            </w:r>
            <w:r>
              <w:rPr>
                <w:rFonts w:ascii="Times New Roman" w:hAnsi="Times New Roman"/>
                <w:b w:val="0"/>
                <w:sz w:val="22"/>
                <w:lang w:val="en-GB"/>
              </w:rPr>
              <w:t xml:space="preserve"> </w:t>
            </w:r>
            <w:r w:rsidRPr="00333840">
              <w:rPr>
                <w:rFonts w:ascii="Times New Roman" w:hAnsi="Times New Roman"/>
                <w:b w:val="0"/>
                <w:sz w:val="22"/>
                <w:lang w:val="en-GB"/>
              </w:rPr>
              <w:t>raw (dB)Profile 1</w:t>
            </w:r>
          </w:p>
          <w:p w14:paraId="2264BA5C"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Gaussian</w:t>
            </w:r>
            <w:r w:rsidRPr="00333840">
              <w:rPr>
                <w:rFonts w:ascii="Times New Roman" w:hAnsi="Times New Roman"/>
                <w:b w:val="0"/>
                <w:sz w:val="22"/>
                <w:lang w:val="en-GB"/>
              </w:rPr>
              <w:br/>
              <w:t>Channel</w:t>
            </w:r>
          </w:p>
        </w:tc>
        <w:tc>
          <w:tcPr>
            <w:tcW w:w="1873"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0D4E333E"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(C/N)</w:t>
            </w:r>
            <w:r>
              <w:rPr>
                <w:rFonts w:ascii="Times New Roman" w:hAnsi="Times New Roman"/>
                <w:b w:val="0"/>
                <w:sz w:val="22"/>
                <w:lang w:val="en-GB"/>
              </w:rPr>
              <w:t xml:space="preserve"> </w:t>
            </w:r>
            <w:r w:rsidRPr="00333840">
              <w:rPr>
                <w:rFonts w:ascii="Times New Roman" w:hAnsi="Times New Roman"/>
                <w:b w:val="0"/>
                <w:sz w:val="22"/>
                <w:lang w:val="en-GB"/>
              </w:rPr>
              <w:t>raw ( dB)</w:t>
            </w:r>
          </w:p>
          <w:p w14:paraId="0C108082"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Profile 2:</w:t>
            </w:r>
          </w:p>
          <w:p w14:paraId="701EAA6E"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0 dB echo</w:t>
            </w:r>
          </w:p>
        </w:tc>
      </w:tr>
      <w:tr w:rsidR="0074327D" w:rsidRPr="00333840" w14:paraId="5F4A666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3850882"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31A4496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06A1D18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w:t>
            </w:r>
          </w:p>
        </w:tc>
        <w:tc>
          <w:tcPr>
            <w:tcW w:w="1873" w:type="dxa"/>
            <w:tcBorders>
              <w:top w:val="single" w:sz="4" w:space="0" w:color="auto"/>
              <w:left w:val="single" w:sz="4" w:space="0" w:color="auto"/>
              <w:bottom w:val="single" w:sz="4" w:space="0" w:color="auto"/>
              <w:right w:val="single" w:sz="4" w:space="0" w:color="auto"/>
            </w:tcBorders>
            <w:vAlign w:val="bottom"/>
          </w:tcPr>
          <w:p w14:paraId="08EF4C2F"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2.7</w:t>
            </w:r>
          </w:p>
        </w:tc>
      </w:tr>
      <w:tr w:rsidR="0074327D" w:rsidRPr="00333840" w14:paraId="37AA6080"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446D076"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6BB8194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10AFA86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w:t>
            </w:r>
          </w:p>
        </w:tc>
        <w:tc>
          <w:tcPr>
            <w:tcW w:w="1873" w:type="dxa"/>
            <w:tcBorders>
              <w:top w:val="single" w:sz="4" w:space="0" w:color="auto"/>
              <w:left w:val="single" w:sz="4" w:space="0" w:color="auto"/>
              <w:bottom w:val="single" w:sz="4" w:space="0" w:color="auto"/>
              <w:right w:val="single" w:sz="4" w:space="0" w:color="auto"/>
            </w:tcBorders>
            <w:vAlign w:val="bottom"/>
          </w:tcPr>
          <w:p w14:paraId="3DDBE34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4.3</w:t>
            </w:r>
          </w:p>
        </w:tc>
      </w:tr>
      <w:tr w:rsidR="0074327D" w:rsidRPr="00333840" w14:paraId="3CA8B4F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1E44DC34"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52C0783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3CD131E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3.1</w:t>
            </w:r>
          </w:p>
        </w:tc>
        <w:tc>
          <w:tcPr>
            <w:tcW w:w="1873" w:type="dxa"/>
            <w:tcBorders>
              <w:top w:val="single" w:sz="4" w:space="0" w:color="auto"/>
              <w:left w:val="single" w:sz="4" w:space="0" w:color="auto"/>
              <w:bottom w:val="single" w:sz="4" w:space="0" w:color="auto"/>
              <w:right w:val="single" w:sz="4" w:space="0" w:color="auto"/>
            </w:tcBorders>
            <w:vAlign w:val="bottom"/>
          </w:tcPr>
          <w:p w14:paraId="4073FC7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5.9</w:t>
            </w:r>
          </w:p>
        </w:tc>
      </w:tr>
      <w:tr w:rsidR="0074327D" w:rsidRPr="00333840" w14:paraId="4A9D0A24"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F329AB5"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4365CFB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33DEA80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4.1</w:t>
            </w:r>
          </w:p>
        </w:tc>
        <w:tc>
          <w:tcPr>
            <w:tcW w:w="1873" w:type="dxa"/>
            <w:tcBorders>
              <w:top w:val="single" w:sz="4" w:space="0" w:color="auto"/>
              <w:left w:val="single" w:sz="4" w:space="0" w:color="auto"/>
              <w:bottom w:val="single" w:sz="4" w:space="0" w:color="auto"/>
              <w:right w:val="single" w:sz="4" w:space="0" w:color="auto"/>
            </w:tcBorders>
            <w:vAlign w:val="bottom"/>
          </w:tcPr>
          <w:p w14:paraId="7FDFDFE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7.3</w:t>
            </w:r>
          </w:p>
        </w:tc>
      </w:tr>
      <w:tr w:rsidR="0074327D" w:rsidRPr="00333840" w14:paraId="38C6423A"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59AD887"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2071778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3C0350A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4.7</w:t>
            </w:r>
          </w:p>
        </w:tc>
        <w:tc>
          <w:tcPr>
            <w:tcW w:w="1873" w:type="dxa"/>
            <w:tcBorders>
              <w:top w:val="single" w:sz="4" w:space="0" w:color="auto"/>
              <w:left w:val="single" w:sz="4" w:space="0" w:color="auto"/>
              <w:bottom w:val="single" w:sz="4" w:space="0" w:color="auto"/>
              <w:right w:val="single" w:sz="4" w:space="0" w:color="auto"/>
            </w:tcBorders>
            <w:vAlign w:val="bottom"/>
          </w:tcPr>
          <w:p w14:paraId="6639217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8.4</w:t>
            </w:r>
          </w:p>
        </w:tc>
      </w:tr>
      <w:tr w:rsidR="0074327D" w:rsidRPr="00333840" w14:paraId="5D793A2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8E77D0B"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left w:val="single" w:sz="4" w:space="0" w:color="auto"/>
              <w:bottom w:val="single" w:sz="4" w:space="0" w:color="auto"/>
              <w:right w:val="single" w:sz="4" w:space="0" w:color="auto"/>
            </w:tcBorders>
          </w:tcPr>
          <w:p w14:paraId="53B4DDE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5CB17E4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5.2</w:t>
            </w:r>
          </w:p>
        </w:tc>
        <w:tc>
          <w:tcPr>
            <w:tcW w:w="1873" w:type="dxa"/>
            <w:tcBorders>
              <w:top w:val="single" w:sz="4" w:space="0" w:color="auto"/>
              <w:left w:val="single" w:sz="4" w:space="0" w:color="auto"/>
              <w:bottom w:val="single" w:sz="4" w:space="0" w:color="auto"/>
              <w:right w:val="single" w:sz="4" w:space="0" w:color="auto"/>
            </w:tcBorders>
            <w:vAlign w:val="bottom"/>
          </w:tcPr>
          <w:p w14:paraId="2046F6D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9.5</w:t>
            </w:r>
          </w:p>
        </w:tc>
      </w:tr>
      <w:tr w:rsidR="0074327D" w:rsidRPr="00333840" w14:paraId="2EB0B487" w14:textId="77777777" w:rsidTr="00E92848">
        <w:trPr>
          <w:cantSplit/>
          <w:trHeight w:val="70"/>
        </w:trPr>
        <w:tc>
          <w:tcPr>
            <w:tcW w:w="1379" w:type="dxa"/>
            <w:tcBorders>
              <w:top w:val="single" w:sz="4" w:space="0" w:color="auto"/>
              <w:left w:val="single" w:sz="4" w:space="0" w:color="auto"/>
              <w:bottom w:val="single" w:sz="4" w:space="0" w:color="auto"/>
              <w:right w:val="single" w:sz="4" w:space="0" w:color="auto"/>
            </w:tcBorders>
          </w:tcPr>
          <w:p w14:paraId="0EB9AB8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03F682C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23040E9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6.2</w:t>
            </w:r>
          </w:p>
        </w:tc>
        <w:tc>
          <w:tcPr>
            <w:tcW w:w="1873" w:type="dxa"/>
            <w:tcBorders>
              <w:top w:val="single" w:sz="4" w:space="0" w:color="auto"/>
              <w:left w:val="single" w:sz="4" w:space="0" w:color="auto"/>
              <w:bottom w:val="single" w:sz="4" w:space="0" w:color="auto"/>
              <w:right w:val="single" w:sz="4" w:space="0" w:color="auto"/>
            </w:tcBorders>
            <w:vAlign w:val="bottom"/>
          </w:tcPr>
          <w:p w14:paraId="6DB0B22F"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8.4</w:t>
            </w:r>
          </w:p>
        </w:tc>
      </w:tr>
      <w:tr w:rsidR="0074327D" w:rsidRPr="00333840" w14:paraId="4BF8260A"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C0A77D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8A4099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581085D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7.6</w:t>
            </w:r>
          </w:p>
        </w:tc>
        <w:tc>
          <w:tcPr>
            <w:tcW w:w="1873" w:type="dxa"/>
            <w:tcBorders>
              <w:top w:val="single" w:sz="4" w:space="0" w:color="auto"/>
              <w:left w:val="single" w:sz="4" w:space="0" w:color="auto"/>
              <w:bottom w:val="single" w:sz="4" w:space="0" w:color="auto"/>
              <w:right w:val="single" w:sz="4" w:space="0" w:color="auto"/>
            </w:tcBorders>
            <w:vAlign w:val="bottom"/>
          </w:tcPr>
          <w:p w14:paraId="0CEBC52E"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10.2</w:t>
            </w:r>
          </w:p>
        </w:tc>
      </w:tr>
      <w:tr w:rsidR="0074327D" w:rsidRPr="00333840" w14:paraId="3E325C5F"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9D82D8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557F42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5A3E610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8.9</w:t>
            </w:r>
          </w:p>
        </w:tc>
        <w:tc>
          <w:tcPr>
            <w:tcW w:w="1873" w:type="dxa"/>
            <w:tcBorders>
              <w:top w:val="single" w:sz="4" w:space="0" w:color="auto"/>
              <w:left w:val="single" w:sz="4" w:space="0" w:color="auto"/>
              <w:bottom w:val="single" w:sz="4" w:space="0" w:color="auto"/>
              <w:right w:val="single" w:sz="4" w:space="0" w:color="auto"/>
            </w:tcBorders>
            <w:vAlign w:val="bottom"/>
          </w:tcPr>
          <w:p w14:paraId="261CE96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11.8</w:t>
            </w:r>
          </w:p>
        </w:tc>
      </w:tr>
      <w:tr w:rsidR="0074327D" w:rsidRPr="00333840" w14:paraId="6A982544"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D0E877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216EFF9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3A4F781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10.0</w:t>
            </w:r>
          </w:p>
        </w:tc>
        <w:tc>
          <w:tcPr>
            <w:tcW w:w="1873" w:type="dxa"/>
            <w:tcBorders>
              <w:top w:val="single" w:sz="4" w:space="0" w:color="auto"/>
              <w:left w:val="single" w:sz="4" w:space="0" w:color="auto"/>
              <w:bottom w:val="single" w:sz="4" w:space="0" w:color="auto"/>
              <w:right w:val="single" w:sz="4" w:space="0" w:color="auto"/>
            </w:tcBorders>
            <w:vAlign w:val="bottom"/>
          </w:tcPr>
          <w:p w14:paraId="15BF6526"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13.7</w:t>
            </w:r>
          </w:p>
        </w:tc>
      </w:tr>
      <w:tr w:rsidR="0074327D" w:rsidRPr="00333840" w14:paraId="3959BAF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9DA7FF6"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7E6BED8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0D84939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10.8</w:t>
            </w:r>
          </w:p>
        </w:tc>
        <w:tc>
          <w:tcPr>
            <w:tcW w:w="1873" w:type="dxa"/>
            <w:tcBorders>
              <w:top w:val="single" w:sz="4" w:space="0" w:color="auto"/>
              <w:left w:val="single" w:sz="4" w:space="0" w:color="auto"/>
              <w:bottom w:val="single" w:sz="4" w:space="0" w:color="auto"/>
              <w:right w:val="single" w:sz="4" w:space="0" w:color="auto"/>
            </w:tcBorders>
            <w:vAlign w:val="bottom"/>
          </w:tcPr>
          <w:p w14:paraId="321DB94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15.2</w:t>
            </w:r>
          </w:p>
        </w:tc>
      </w:tr>
      <w:tr w:rsidR="0074327D" w:rsidRPr="00333840" w14:paraId="45084F99"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265D42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78951E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4A190F4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11.3</w:t>
            </w:r>
          </w:p>
        </w:tc>
        <w:tc>
          <w:tcPr>
            <w:tcW w:w="1873" w:type="dxa"/>
            <w:tcBorders>
              <w:top w:val="single" w:sz="4" w:space="0" w:color="auto"/>
              <w:left w:val="single" w:sz="4" w:space="0" w:color="auto"/>
              <w:bottom w:val="single" w:sz="4" w:space="0" w:color="auto"/>
              <w:right w:val="single" w:sz="4" w:space="0" w:color="auto"/>
            </w:tcBorders>
            <w:vAlign w:val="bottom"/>
          </w:tcPr>
          <w:p w14:paraId="3E6BB4E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16.3</w:t>
            </w:r>
          </w:p>
        </w:tc>
      </w:tr>
      <w:tr w:rsidR="0074327D" w:rsidRPr="00333840" w14:paraId="52B75701"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AE26B3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0B37CD2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76C66FF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10.5</w:t>
            </w:r>
          </w:p>
        </w:tc>
        <w:tc>
          <w:tcPr>
            <w:tcW w:w="1873" w:type="dxa"/>
            <w:tcBorders>
              <w:top w:val="single" w:sz="4" w:space="0" w:color="auto"/>
              <w:left w:val="single" w:sz="4" w:space="0" w:color="auto"/>
              <w:bottom w:val="single" w:sz="4" w:space="0" w:color="auto"/>
              <w:right w:val="single" w:sz="4" w:space="0" w:color="auto"/>
            </w:tcBorders>
            <w:vAlign w:val="bottom"/>
          </w:tcPr>
          <w:p w14:paraId="35C1466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13.4</w:t>
            </w:r>
          </w:p>
        </w:tc>
      </w:tr>
      <w:tr w:rsidR="0074327D" w:rsidRPr="00333840" w14:paraId="639949A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E919CE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133E089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4DDC503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12.3</w:t>
            </w:r>
          </w:p>
        </w:tc>
        <w:tc>
          <w:tcPr>
            <w:tcW w:w="1873" w:type="dxa"/>
            <w:tcBorders>
              <w:top w:val="single" w:sz="4" w:space="0" w:color="auto"/>
              <w:left w:val="single" w:sz="4" w:space="0" w:color="auto"/>
              <w:bottom w:val="single" w:sz="4" w:space="0" w:color="auto"/>
              <w:right w:val="single" w:sz="4" w:space="0" w:color="auto"/>
            </w:tcBorders>
            <w:vAlign w:val="bottom"/>
          </w:tcPr>
          <w:p w14:paraId="17FD184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15.4</w:t>
            </w:r>
          </w:p>
        </w:tc>
      </w:tr>
      <w:tr w:rsidR="0074327D" w:rsidRPr="00333840" w14:paraId="2E595C01"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AAAD6F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706B3E0"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372F7DE7"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13.6</w:t>
            </w:r>
          </w:p>
        </w:tc>
        <w:tc>
          <w:tcPr>
            <w:tcW w:w="1873" w:type="dxa"/>
            <w:tcBorders>
              <w:top w:val="single" w:sz="4" w:space="0" w:color="auto"/>
              <w:left w:val="single" w:sz="4" w:space="0" w:color="auto"/>
              <w:bottom w:val="single" w:sz="4" w:space="0" w:color="auto"/>
              <w:right w:val="single" w:sz="4" w:space="0" w:color="auto"/>
            </w:tcBorders>
            <w:vAlign w:val="bottom"/>
          </w:tcPr>
          <w:p w14:paraId="33FDE57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17.0</w:t>
            </w:r>
          </w:p>
        </w:tc>
      </w:tr>
      <w:tr w:rsidR="0074327D" w:rsidRPr="00333840" w14:paraId="2D20E4E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352B4E4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967EC2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02DBDB5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15.1</w:t>
            </w:r>
          </w:p>
        </w:tc>
        <w:tc>
          <w:tcPr>
            <w:tcW w:w="1873" w:type="dxa"/>
            <w:tcBorders>
              <w:top w:val="single" w:sz="4" w:space="0" w:color="auto"/>
              <w:left w:val="single" w:sz="4" w:space="0" w:color="auto"/>
              <w:bottom w:val="single" w:sz="4" w:space="0" w:color="auto"/>
              <w:right w:val="single" w:sz="4" w:space="0" w:color="auto"/>
            </w:tcBorders>
            <w:vAlign w:val="bottom"/>
          </w:tcPr>
          <w:p w14:paraId="4779F7B6"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19.2</w:t>
            </w:r>
          </w:p>
        </w:tc>
      </w:tr>
      <w:tr w:rsidR="0074327D" w:rsidRPr="00333840" w14:paraId="5D1B9EA8"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1FB207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7A19D3F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4BE691C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16.1</w:t>
            </w:r>
          </w:p>
        </w:tc>
        <w:tc>
          <w:tcPr>
            <w:tcW w:w="1873" w:type="dxa"/>
            <w:tcBorders>
              <w:top w:val="single" w:sz="4" w:space="0" w:color="auto"/>
              <w:left w:val="single" w:sz="4" w:space="0" w:color="auto"/>
              <w:bottom w:val="single" w:sz="4" w:space="0" w:color="auto"/>
              <w:right w:val="single" w:sz="4" w:space="0" w:color="auto"/>
            </w:tcBorders>
            <w:vAlign w:val="bottom"/>
          </w:tcPr>
          <w:p w14:paraId="6773B60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21.0</w:t>
            </w:r>
          </w:p>
        </w:tc>
      </w:tr>
      <w:tr w:rsidR="0074327D" w:rsidRPr="00333840" w14:paraId="11AF332C"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7A28AF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01BB04B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7EAFF30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16.7</w:t>
            </w:r>
          </w:p>
        </w:tc>
        <w:tc>
          <w:tcPr>
            <w:tcW w:w="1873" w:type="dxa"/>
            <w:tcBorders>
              <w:top w:val="single" w:sz="4" w:space="0" w:color="auto"/>
              <w:left w:val="single" w:sz="4" w:space="0" w:color="auto"/>
              <w:bottom w:val="single" w:sz="4" w:space="0" w:color="auto"/>
              <w:right w:val="single" w:sz="4" w:space="0" w:color="auto"/>
            </w:tcBorders>
            <w:vAlign w:val="bottom"/>
          </w:tcPr>
          <w:p w14:paraId="3F0A857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22.3</w:t>
            </w:r>
          </w:p>
        </w:tc>
      </w:tr>
      <w:tr w:rsidR="0074327D" w:rsidRPr="00333840" w14:paraId="3F167BD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94AEC04"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1A4CFE71"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16C9F63E"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14.4</w:t>
            </w:r>
          </w:p>
        </w:tc>
        <w:tc>
          <w:tcPr>
            <w:tcW w:w="1873" w:type="dxa"/>
            <w:tcBorders>
              <w:top w:val="single" w:sz="4" w:space="0" w:color="auto"/>
              <w:left w:val="single" w:sz="4" w:space="0" w:color="auto"/>
              <w:bottom w:val="single" w:sz="4" w:space="0" w:color="auto"/>
              <w:right w:val="single" w:sz="4" w:space="0" w:color="auto"/>
            </w:tcBorders>
            <w:vAlign w:val="bottom"/>
          </w:tcPr>
          <w:p w14:paraId="5CF85D0C"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17.9</w:t>
            </w:r>
          </w:p>
        </w:tc>
      </w:tr>
      <w:tr w:rsidR="0074327D" w:rsidRPr="00333840" w14:paraId="11F68669"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C9A935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31136A71"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50E731D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16.7</w:t>
            </w:r>
          </w:p>
        </w:tc>
        <w:tc>
          <w:tcPr>
            <w:tcW w:w="1873" w:type="dxa"/>
            <w:tcBorders>
              <w:top w:val="single" w:sz="4" w:space="0" w:color="auto"/>
              <w:left w:val="single" w:sz="4" w:space="0" w:color="auto"/>
              <w:bottom w:val="single" w:sz="4" w:space="0" w:color="auto"/>
              <w:right w:val="single" w:sz="4" w:space="0" w:color="auto"/>
            </w:tcBorders>
            <w:vAlign w:val="bottom"/>
          </w:tcPr>
          <w:p w14:paraId="5070C9B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20.2</w:t>
            </w:r>
          </w:p>
        </w:tc>
      </w:tr>
      <w:tr w:rsidR="0074327D" w:rsidRPr="00333840" w14:paraId="649211DE"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398F2E54"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4F1319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74086F5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18.1</w:t>
            </w:r>
          </w:p>
        </w:tc>
        <w:tc>
          <w:tcPr>
            <w:tcW w:w="1873" w:type="dxa"/>
            <w:tcBorders>
              <w:top w:val="single" w:sz="4" w:space="0" w:color="auto"/>
              <w:left w:val="single" w:sz="4" w:space="0" w:color="auto"/>
              <w:bottom w:val="single" w:sz="4" w:space="0" w:color="auto"/>
              <w:right w:val="single" w:sz="4" w:space="0" w:color="auto"/>
            </w:tcBorders>
            <w:vAlign w:val="bottom"/>
          </w:tcPr>
          <w:p w14:paraId="02A3E4E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22.0</w:t>
            </w:r>
          </w:p>
        </w:tc>
      </w:tr>
      <w:tr w:rsidR="0074327D" w:rsidRPr="00333840" w14:paraId="200CC2A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2C44D36"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FD3001C"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6CB816CC"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20.0</w:t>
            </w:r>
          </w:p>
        </w:tc>
        <w:tc>
          <w:tcPr>
            <w:tcW w:w="1873" w:type="dxa"/>
            <w:tcBorders>
              <w:top w:val="single" w:sz="4" w:space="0" w:color="auto"/>
              <w:left w:val="single" w:sz="4" w:space="0" w:color="auto"/>
              <w:bottom w:val="single" w:sz="4" w:space="0" w:color="auto"/>
              <w:right w:val="single" w:sz="4" w:space="0" w:color="auto"/>
            </w:tcBorders>
            <w:vAlign w:val="bottom"/>
          </w:tcPr>
          <w:p w14:paraId="6D4F8E2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24.3</w:t>
            </w:r>
          </w:p>
        </w:tc>
      </w:tr>
      <w:tr w:rsidR="0074327D" w:rsidRPr="00333840" w14:paraId="5D7CB8C2"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493ACA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0542AE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47FFF49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21.3</w:t>
            </w:r>
          </w:p>
        </w:tc>
        <w:tc>
          <w:tcPr>
            <w:tcW w:w="1873" w:type="dxa"/>
            <w:tcBorders>
              <w:top w:val="single" w:sz="4" w:space="0" w:color="auto"/>
              <w:left w:val="single" w:sz="4" w:space="0" w:color="auto"/>
              <w:bottom w:val="single" w:sz="4" w:space="0" w:color="auto"/>
              <w:right w:val="single" w:sz="4" w:space="0" w:color="auto"/>
            </w:tcBorders>
            <w:vAlign w:val="bottom"/>
          </w:tcPr>
          <w:p w14:paraId="4157B9B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26.3</w:t>
            </w:r>
          </w:p>
        </w:tc>
      </w:tr>
      <w:tr w:rsidR="0074327D" w:rsidRPr="00333840" w14:paraId="5F74A746"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14C8E06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7956189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76FA9A78" w14:textId="77777777" w:rsidR="0074327D" w:rsidRPr="00333840" w:rsidRDefault="0074327D" w:rsidP="00E92848">
            <w:pPr>
              <w:pStyle w:val="TAC"/>
              <w:spacing w:after="120"/>
              <w:rPr>
                <w:rFonts w:cs="Arial"/>
                <w:iCs/>
                <w:szCs w:val="18"/>
                <w:lang w:val="en-GB"/>
              </w:rPr>
            </w:pPr>
            <w:r w:rsidRPr="00333840">
              <w:rPr>
                <w:rFonts w:cs="Arial"/>
                <w:iCs/>
                <w:szCs w:val="18"/>
                <w:lang w:val="en-GB"/>
              </w:rPr>
              <w:t>22.0</w:t>
            </w:r>
          </w:p>
        </w:tc>
        <w:tc>
          <w:tcPr>
            <w:tcW w:w="1873" w:type="dxa"/>
            <w:tcBorders>
              <w:top w:val="single" w:sz="4" w:space="0" w:color="auto"/>
              <w:left w:val="single" w:sz="4" w:space="0" w:color="auto"/>
              <w:bottom w:val="single" w:sz="4" w:space="0" w:color="auto"/>
              <w:right w:val="single" w:sz="4" w:space="0" w:color="auto"/>
            </w:tcBorders>
            <w:vAlign w:val="bottom"/>
          </w:tcPr>
          <w:p w14:paraId="0704D539" w14:textId="77777777" w:rsidR="0074327D" w:rsidRPr="00333840" w:rsidRDefault="0074327D" w:rsidP="00E92848">
            <w:pPr>
              <w:pStyle w:val="TAC"/>
              <w:spacing w:after="120"/>
              <w:rPr>
                <w:rFonts w:cs="Arial"/>
                <w:iCs/>
                <w:szCs w:val="18"/>
                <w:lang w:val="en-GB"/>
              </w:rPr>
            </w:pPr>
            <w:r w:rsidRPr="00333840">
              <w:rPr>
                <w:rFonts w:cs="Arial"/>
                <w:iCs/>
                <w:szCs w:val="18"/>
                <w:lang w:val="en-GB"/>
              </w:rPr>
              <w:t>27.8</w:t>
            </w:r>
          </w:p>
        </w:tc>
      </w:tr>
    </w:tbl>
    <w:p w14:paraId="3E3E9146" w14:textId="77777777" w:rsidR="0074327D" w:rsidRPr="0074327D" w:rsidRDefault="0074327D" w:rsidP="0074327D"/>
    <w:p w14:paraId="2860BFF9" w14:textId="77777777" w:rsidR="0074327D" w:rsidRPr="0074327D" w:rsidRDefault="0074327D" w:rsidP="0074327D"/>
    <w:p w14:paraId="0EA66F62" w14:textId="77777777" w:rsidR="0074327D" w:rsidRPr="0074327D" w:rsidRDefault="0074327D" w:rsidP="0074327D"/>
    <w:p w14:paraId="381C8A71" w14:textId="77777777" w:rsidR="0074327D" w:rsidRPr="0074327D" w:rsidRDefault="0074327D" w:rsidP="0074327D"/>
    <w:p w14:paraId="73E31217" w14:textId="77777777" w:rsidR="0074327D" w:rsidRPr="0074327D" w:rsidRDefault="0074327D" w:rsidP="0074327D"/>
    <w:p w14:paraId="6DAF6D51" w14:textId="77777777" w:rsidR="0074327D" w:rsidRPr="0074327D" w:rsidRDefault="0074327D" w:rsidP="0074327D"/>
    <w:p w14:paraId="2440D7B7" w14:textId="77777777" w:rsidR="0074327D" w:rsidRPr="0074327D" w:rsidRDefault="0074327D" w:rsidP="0074327D"/>
    <w:p w14:paraId="310A60BD" w14:textId="77777777" w:rsidR="0074327D" w:rsidRPr="0074327D" w:rsidRDefault="0074327D" w:rsidP="0074327D"/>
    <w:p w14:paraId="5ED92539" w14:textId="77777777" w:rsidR="0074327D" w:rsidRPr="0074327D" w:rsidRDefault="0074327D" w:rsidP="0074327D"/>
    <w:p w14:paraId="05798BE9" w14:textId="77777777" w:rsidR="0074327D" w:rsidRPr="0074327D" w:rsidRDefault="0074327D" w:rsidP="0074327D"/>
    <w:p w14:paraId="4A353C0E" w14:textId="77777777" w:rsidR="0074327D" w:rsidRPr="0074327D" w:rsidRDefault="0074327D" w:rsidP="0074327D"/>
    <w:p w14:paraId="7B496B49" w14:textId="77777777" w:rsidR="0074327D" w:rsidRPr="0074327D" w:rsidRDefault="0074327D" w:rsidP="0074327D"/>
    <w:p w14:paraId="557245B6" w14:textId="77777777" w:rsidR="0074327D" w:rsidRPr="0074327D" w:rsidRDefault="0074327D" w:rsidP="0074327D"/>
    <w:p w14:paraId="5F916FF0" w14:textId="77777777" w:rsidR="0074327D" w:rsidRPr="0074327D" w:rsidRDefault="0074327D" w:rsidP="0074327D"/>
    <w:p w14:paraId="74D04841" w14:textId="77777777" w:rsidR="0074327D" w:rsidRPr="0074327D" w:rsidRDefault="0074327D" w:rsidP="0074327D"/>
    <w:p w14:paraId="058C8781" w14:textId="77777777" w:rsidR="0074327D" w:rsidRPr="0074327D" w:rsidRDefault="0074327D" w:rsidP="0074327D"/>
    <w:p w14:paraId="0A8646F0" w14:textId="77777777" w:rsidR="0074327D" w:rsidRPr="0074327D" w:rsidRDefault="0074327D" w:rsidP="0074327D"/>
    <w:p w14:paraId="535C0CBE" w14:textId="77777777" w:rsidR="0074327D" w:rsidRPr="0074327D" w:rsidRDefault="0074327D" w:rsidP="0074327D"/>
    <w:p w14:paraId="75E5F851" w14:textId="77777777" w:rsidR="0074327D" w:rsidRPr="0074327D" w:rsidRDefault="0074327D" w:rsidP="0074327D"/>
    <w:p w14:paraId="1184D134" w14:textId="77777777" w:rsidR="0074327D" w:rsidRPr="0074327D" w:rsidRDefault="0074327D" w:rsidP="0074327D"/>
    <w:p w14:paraId="39F870C7" w14:textId="77777777" w:rsidR="0074327D" w:rsidRPr="0074327D" w:rsidRDefault="0074327D" w:rsidP="0074327D"/>
    <w:p w14:paraId="4F58A4D3" w14:textId="77777777" w:rsidR="0074327D" w:rsidRPr="0074327D" w:rsidRDefault="0074327D" w:rsidP="0074327D"/>
    <w:p w14:paraId="2C0C433C" w14:textId="77777777" w:rsidR="0074327D" w:rsidRPr="0074327D" w:rsidRDefault="0074327D" w:rsidP="0074327D"/>
    <w:p w14:paraId="4CC5FB0A" w14:textId="77777777" w:rsidR="0074327D" w:rsidRDefault="0074327D" w:rsidP="0074327D"/>
    <w:p w14:paraId="4574F0D7" w14:textId="77777777" w:rsidR="0074327D" w:rsidRDefault="0074327D" w:rsidP="0074327D"/>
    <w:p w14:paraId="16D20CB6" w14:textId="77777777" w:rsidR="0074327D" w:rsidRDefault="0074327D" w:rsidP="0074327D">
      <w:pPr>
        <w:jc w:val="center"/>
      </w:pPr>
    </w:p>
    <w:p w14:paraId="5D5A4C5E" w14:textId="77777777" w:rsidR="0074327D" w:rsidRDefault="0074327D" w:rsidP="0074327D">
      <w:pPr>
        <w:jc w:val="center"/>
      </w:pPr>
    </w:p>
    <w:p w14:paraId="1E79EEF2" w14:textId="20C86D2C" w:rsidR="0074327D" w:rsidRPr="002A4D4D" w:rsidRDefault="00E92848" w:rsidP="0074327D">
      <w:pPr>
        <w:jc w:val="center"/>
        <w:rPr>
          <w:i/>
          <w:iCs/>
        </w:rPr>
      </w:pPr>
      <w:r>
        <w:br/>
      </w:r>
      <w:r>
        <w:br/>
      </w:r>
      <w:r w:rsidRPr="002A4D4D">
        <w:rPr>
          <w:i/>
          <w:iCs/>
        </w:rPr>
        <w:t xml:space="preserve">Table Annex D 1: </w:t>
      </w:r>
      <w:r w:rsidR="004D16B7" w:rsidRPr="002A4D4D">
        <w:rPr>
          <w:i/>
          <w:iCs/>
        </w:rPr>
        <w:t>Raw carrier to noise values, (C/N)raw.</w:t>
      </w:r>
    </w:p>
    <w:p w14:paraId="5CAF5BB4" w14:textId="77777777" w:rsidR="00A540A5" w:rsidRPr="00333840" w:rsidRDefault="00A540A5" w:rsidP="00A540A5">
      <w:pPr>
        <w:pStyle w:val="AnnexH1"/>
      </w:pPr>
      <w:bookmarkStart w:id="6128" w:name="_Toc232244688"/>
      <w:bookmarkStart w:id="6129" w:name="_Toc338613970"/>
      <w:bookmarkStart w:id="6130" w:name="_Toc342658173"/>
      <w:bookmarkStart w:id="6131" w:name="_Toc342659751"/>
      <w:bookmarkStart w:id="6132" w:name="_Ref392059737"/>
      <w:bookmarkStart w:id="6133" w:name="_Toc392074171"/>
      <w:bookmarkStart w:id="6134" w:name="_Toc392075738"/>
      <w:bookmarkStart w:id="6135" w:name="_Ref498097972"/>
      <w:bookmarkStart w:id="6136" w:name="_Toc151560818"/>
      <w:bookmarkStart w:id="6137" w:name="_Toc232172073"/>
      <w:bookmarkStart w:id="6138" w:name="_Toc232173119"/>
      <w:bookmarkStart w:id="6139" w:name="_Toc232177570"/>
      <w:bookmarkEnd w:id="6128"/>
      <w:r w:rsidRPr="00333840">
        <w:lastRenderedPageBreak/>
        <w:t xml:space="preserve">: </w:t>
      </w:r>
      <w:r w:rsidR="0019478F" w:rsidRPr="00333840">
        <w:t>Recommendation for menu wordings and translations</w:t>
      </w:r>
      <w:bookmarkEnd w:id="6129"/>
      <w:bookmarkEnd w:id="6130"/>
      <w:bookmarkEnd w:id="6131"/>
      <w:bookmarkEnd w:id="6132"/>
      <w:bookmarkEnd w:id="6133"/>
      <w:bookmarkEnd w:id="6134"/>
      <w:bookmarkEnd w:id="6135"/>
      <w:bookmarkEnd w:id="6136"/>
    </w:p>
    <w:p w14:paraId="4E5DFBB4" w14:textId="77777777" w:rsidR="00A540A5" w:rsidRPr="00333840" w:rsidRDefault="00A540A5" w:rsidP="00A540A5"/>
    <w:p w14:paraId="068E1723" w14:textId="16751BB6" w:rsidR="0019478F" w:rsidRPr="00333840" w:rsidRDefault="0019478F" w:rsidP="0019478F">
      <w:r w:rsidRPr="00333840">
        <w:t xml:space="preserve">Here follows guidelines/recommendation of wordings to be used in menus etc in the IRD for a number of functions with translation to NorDig’s different native languages. This as a help to the IRD manufacture, to easier communicate and explain for the users/viewers the usage of a function, both from broadcasters and IRD manufacture point of view. The list of </w:t>
      </w:r>
      <w:proofErr w:type="spellStart"/>
      <w:r w:rsidRPr="00333840">
        <w:t>receommended</w:t>
      </w:r>
      <w:proofErr w:type="spellEnd"/>
      <w:r w:rsidRPr="00333840">
        <w:t xml:space="preserve"> wordings to functions is yet not complete and mainly includes functions that earlier experience has shown are most in need of advice (empty fields is intended to </w:t>
      </w:r>
      <w:r w:rsidR="00B20824" w:rsidRPr="00333840">
        <w:t>include</w:t>
      </w:r>
      <w:r w:rsidRPr="00333840">
        <w:t xml:space="preserve"> in future releases). </w:t>
      </w:r>
    </w:p>
    <w:p w14:paraId="141A5F07" w14:textId="77777777" w:rsidR="0019478F" w:rsidRPr="00333840" w:rsidRDefault="0019478F" w:rsidP="0019478F">
      <w:r w:rsidRPr="00333840">
        <w:t>In some cases, guidelines include Helping text in different languages that may be used to explain function in more detail, typically when user highlight/mark this function before selecting/changing this function’s setting(s).</w:t>
      </w:r>
    </w:p>
    <w:p w14:paraId="52BC43B1" w14:textId="77777777" w:rsidR="0019478F" w:rsidRPr="00333840" w:rsidRDefault="0019478F" w:rsidP="0019478F">
      <w:pPr>
        <w:ind w:firstLine="720"/>
        <w:rPr>
          <w:rFonts w:ascii="Arial" w:hAnsi="Arial" w:cs="Arial"/>
          <w:b/>
          <w:sz w:val="24"/>
        </w:rPr>
      </w:pPr>
      <w:r w:rsidRPr="00333840">
        <w:rPr>
          <w:rFonts w:ascii="Arial" w:hAnsi="Arial" w:cs="Arial"/>
          <w:b/>
          <w:sz w:val="24"/>
        </w:rPr>
        <w:t>Subtitling</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435495D1" w14:textId="77777777" w:rsidTr="003B179A">
        <w:tc>
          <w:tcPr>
            <w:tcW w:w="8717" w:type="dxa"/>
            <w:gridSpan w:val="3"/>
            <w:shd w:val="clear" w:color="auto" w:fill="D9D9D9" w:themeFill="background1" w:themeFillShade="D9"/>
          </w:tcPr>
          <w:p w14:paraId="1B7DC754" w14:textId="77777777" w:rsidR="0019478F" w:rsidRPr="00333840" w:rsidRDefault="0019478F" w:rsidP="0019478F">
            <w:pPr>
              <w:pStyle w:val="Tabell"/>
              <w:rPr>
                <w:b/>
                <w:bCs/>
                <w:color w:val="auto"/>
              </w:rPr>
            </w:pPr>
            <w:r w:rsidRPr="00333840">
              <w:rPr>
                <w:b/>
                <w:bCs/>
                <w:color w:val="auto"/>
              </w:rPr>
              <w:t>Normal Subtitles (subtitles)</w:t>
            </w:r>
          </w:p>
        </w:tc>
      </w:tr>
      <w:tr w:rsidR="0019478F" w:rsidRPr="00333840" w14:paraId="57FD6520" w14:textId="77777777" w:rsidTr="003B179A">
        <w:tc>
          <w:tcPr>
            <w:tcW w:w="1228" w:type="dxa"/>
            <w:shd w:val="clear" w:color="auto" w:fill="D9D9D9" w:themeFill="background1" w:themeFillShade="D9"/>
          </w:tcPr>
          <w:p w14:paraId="1F044486"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01C59B1B"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14DC06CB"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4E68905C" w14:textId="77777777" w:rsidTr="0019478F">
        <w:tc>
          <w:tcPr>
            <w:tcW w:w="1228" w:type="dxa"/>
          </w:tcPr>
          <w:p w14:paraId="2F1D6321" w14:textId="77777777" w:rsidR="0019478F" w:rsidRPr="00333840" w:rsidRDefault="0019478F" w:rsidP="0019478F">
            <w:pPr>
              <w:pStyle w:val="Tabell"/>
              <w:rPr>
                <w:bCs/>
                <w:color w:val="auto"/>
              </w:rPr>
            </w:pPr>
            <w:r w:rsidRPr="00333840">
              <w:rPr>
                <w:bCs/>
                <w:color w:val="auto"/>
              </w:rPr>
              <w:t>English</w:t>
            </w:r>
          </w:p>
        </w:tc>
        <w:tc>
          <w:tcPr>
            <w:tcW w:w="2386" w:type="dxa"/>
          </w:tcPr>
          <w:p w14:paraId="1570AF0D" w14:textId="77777777" w:rsidR="0019478F" w:rsidRPr="00333840" w:rsidRDefault="0019478F" w:rsidP="0019478F">
            <w:pPr>
              <w:pStyle w:val="Tabell"/>
              <w:rPr>
                <w:bCs/>
                <w:color w:val="auto"/>
              </w:rPr>
            </w:pPr>
            <w:r w:rsidRPr="00333840">
              <w:rPr>
                <w:bCs/>
                <w:color w:val="auto"/>
              </w:rPr>
              <w:t xml:space="preserve">‘Subtitles’ </w:t>
            </w:r>
          </w:p>
          <w:p w14:paraId="1EF832D5" w14:textId="77777777" w:rsidR="0019478F" w:rsidRPr="00333840" w:rsidRDefault="0019478F" w:rsidP="0019478F">
            <w:pPr>
              <w:pStyle w:val="Tabell"/>
              <w:rPr>
                <w:bCs/>
                <w:i/>
                <w:color w:val="auto"/>
              </w:rPr>
            </w:pPr>
            <w:r w:rsidRPr="00333840">
              <w:rPr>
                <w:bCs/>
                <w:color w:val="auto"/>
              </w:rPr>
              <w:t xml:space="preserve">   </w:t>
            </w:r>
            <w:r w:rsidRPr="00333840">
              <w:rPr>
                <w:bCs/>
                <w:i/>
                <w:color w:val="auto"/>
              </w:rPr>
              <w:t xml:space="preserve">or </w:t>
            </w:r>
          </w:p>
          <w:p w14:paraId="32C2D631" w14:textId="77777777" w:rsidR="0019478F" w:rsidRPr="00333840" w:rsidRDefault="0019478F" w:rsidP="0019478F">
            <w:r w:rsidRPr="00333840">
              <w:rPr>
                <w:bCs/>
              </w:rPr>
              <w:t>‘Normal subtitles’</w:t>
            </w:r>
          </w:p>
        </w:tc>
        <w:tc>
          <w:tcPr>
            <w:tcW w:w="5103" w:type="dxa"/>
          </w:tcPr>
          <w:p w14:paraId="779FF435" w14:textId="14F9D842" w:rsidR="0019478F" w:rsidRPr="00333840" w:rsidRDefault="0019478F" w:rsidP="0019478F">
            <w:pPr>
              <w:pStyle w:val="Tabell"/>
              <w:rPr>
                <w:bCs/>
                <w:color w:val="auto"/>
              </w:rPr>
            </w:pPr>
            <w:r w:rsidRPr="00333840">
              <w:rPr>
                <w:bCs/>
                <w:color w:val="auto"/>
              </w:rPr>
              <w:t>Normal subtitles that include translation of the spoken language into one or several languages for the viewer, in the case this subtitling is coming as a separate stream</w:t>
            </w:r>
            <w:r w:rsidR="0040698F">
              <w:rPr>
                <w:bCs/>
                <w:color w:val="auto"/>
              </w:rPr>
              <w:t>.</w:t>
            </w:r>
          </w:p>
        </w:tc>
      </w:tr>
      <w:tr w:rsidR="0019478F" w:rsidRPr="00333840" w14:paraId="598B8154" w14:textId="77777777" w:rsidTr="0019478F">
        <w:tc>
          <w:tcPr>
            <w:tcW w:w="1228" w:type="dxa"/>
          </w:tcPr>
          <w:p w14:paraId="1C77040C" w14:textId="77777777" w:rsidR="0019478F" w:rsidRPr="00333840" w:rsidRDefault="0019478F" w:rsidP="0019478F">
            <w:pPr>
              <w:pStyle w:val="Tabell"/>
              <w:rPr>
                <w:bCs/>
                <w:color w:val="auto"/>
              </w:rPr>
            </w:pPr>
            <w:r w:rsidRPr="00333840">
              <w:rPr>
                <w:bCs/>
                <w:color w:val="auto"/>
              </w:rPr>
              <w:t>Swedish</w:t>
            </w:r>
          </w:p>
        </w:tc>
        <w:tc>
          <w:tcPr>
            <w:tcW w:w="2386" w:type="dxa"/>
          </w:tcPr>
          <w:p w14:paraId="1CE3060C" w14:textId="77777777" w:rsidR="0019478F" w:rsidRPr="00333840" w:rsidRDefault="0019478F" w:rsidP="0019478F">
            <w:pPr>
              <w:pStyle w:val="Tabell"/>
              <w:rPr>
                <w:bCs/>
                <w:color w:val="auto"/>
              </w:rPr>
            </w:pPr>
          </w:p>
        </w:tc>
        <w:tc>
          <w:tcPr>
            <w:tcW w:w="5103" w:type="dxa"/>
          </w:tcPr>
          <w:p w14:paraId="4C6BAAFD" w14:textId="77777777" w:rsidR="0019478F" w:rsidRPr="00333840" w:rsidRDefault="0019478F" w:rsidP="0019478F">
            <w:pPr>
              <w:pStyle w:val="Tabell"/>
              <w:rPr>
                <w:bCs/>
                <w:color w:val="auto"/>
              </w:rPr>
            </w:pPr>
          </w:p>
        </w:tc>
      </w:tr>
      <w:tr w:rsidR="001C1B5B" w:rsidRPr="000E003E" w14:paraId="6EFB1DAD" w14:textId="77777777" w:rsidTr="0019478F">
        <w:tc>
          <w:tcPr>
            <w:tcW w:w="1228" w:type="dxa"/>
          </w:tcPr>
          <w:p w14:paraId="57ED500D" w14:textId="77777777" w:rsidR="001C1B5B" w:rsidRPr="00333840" w:rsidRDefault="001C1B5B" w:rsidP="0019478F">
            <w:pPr>
              <w:pStyle w:val="Tabell"/>
              <w:rPr>
                <w:bCs/>
                <w:color w:val="auto"/>
              </w:rPr>
            </w:pPr>
            <w:r w:rsidRPr="00333840">
              <w:rPr>
                <w:bCs/>
                <w:color w:val="auto"/>
              </w:rPr>
              <w:t>Norwegian</w:t>
            </w:r>
          </w:p>
        </w:tc>
        <w:tc>
          <w:tcPr>
            <w:tcW w:w="2386" w:type="dxa"/>
          </w:tcPr>
          <w:p w14:paraId="4624E913" w14:textId="77777777" w:rsidR="001C1B5B" w:rsidRPr="00333840" w:rsidRDefault="001C1B5B" w:rsidP="0019478F">
            <w:pPr>
              <w:pStyle w:val="Tabell"/>
              <w:rPr>
                <w:bCs/>
                <w:color w:val="auto"/>
              </w:rPr>
            </w:pPr>
            <w:proofErr w:type="spellStart"/>
            <w:r w:rsidRPr="00333840">
              <w:rPr>
                <w:bCs/>
                <w:color w:val="auto"/>
              </w:rPr>
              <w:t>Teksting</w:t>
            </w:r>
            <w:proofErr w:type="spellEnd"/>
          </w:p>
        </w:tc>
        <w:tc>
          <w:tcPr>
            <w:tcW w:w="5103" w:type="dxa"/>
          </w:tcPr>
          <w:p w14:paraId="110E5C64" w14:textId="4FEA1D2A" w:rsidR="001C1B5B" w:rsidRPr="009E1A2D" w:rsidRDefault="001C1B5B" w:rsidP="0019478F">
            <w:pPr>
              <w:pStyle w:val="Tabell"/>
              <w:rPr>
                <w:bCs/>
                <w:color w:val="auto"/>
                <w:lang w:val="sv-SE"/>
              </w:rPr>
            </w:pPr>
            <w:proofErr w:type="spellStart"/>
            <w:r w:rsidRPr="009E1A2D">
              <w:rPr>
                <w:bCs/>
                <w:color w:val="auto"/>
                <w:lang w:val="sv-SE"/>
              </w:rPr>
              <w:t>Teksting</w:t>
            </w:r>
            <w:proofErr w:type="spellEnd"/>
            <w:r w:rsidRPr="009E1A2D">
              <w:rPr>
                <w:bCs/>
                <w:color w:val="auto"/>
                <w:lang w:val="sv-SE"/>
              </w:rPr>
              <w:t xml:space="preserve"> på norsk av </w:t>
            </w:r>
            <w:proofErr w:type="spellStart"/>
            <w:r w:rsidRPr="009E1A2D">
              <w:rPr>
                <w:bCs/>
                <w:color w:val="auto"/>
                <w:lang w:val="sv-SE"/>
              </w:rPr>
              <w:t>utenlandsk</w:t>
            </w:r>
            <w:proofErr w:type="spellEnd"/>
            <w:r w:rsidRPr="009E1A2D">
              <w:rPr>
                <w:bCs/>
                <w:color w:val="auto"/>
                <w:lang w:val="sv-SE"/>
              </w:rPr>
              <w:t xml:space="preserve"> </w:t>
            </w:r>
            <w:proofErr w:type="spellStart"/>
            <w:r w:rsidRPr="009E1A2D">
              <w:rPr>
                <w:bCs/>
                <w:color w:val="auto"/>
                <w:lang w:val="sv-SE"/>
              </w:rPr>
              <w:t>tale</w:t>
            </w:r>
            <w:proofErr w:type="spellEnd"/>
            <w:r w:rsidR="0040698F">
              <w:rPr>
                <w:bCs/>
                <w:color w:val="auto"/>
                <w:lang w:val="sv-SE"/>
              </w:rPr>
              <w:t>.</w:t>
            </w:r>
          </w:p>
        </w:tc>
      </w:tr>
      <w:tr w:rsidR="001C1B5B" w:rsidRPr="000E003E" w14:paraId="084155FF" w14:textId="77777777" w:rsidTr="0019478F">
        <w:tc>
          <w:tcPr>
            <w:tcW w:w="1228" w:type="dxa"/>
          </w:tcPr>
          <w:p w14:paraId="32AE5C47" w14:textId="77777777" w:rsidR="001C1B5B" w:rsidRPr="00333840" w:rsidRDefault="001C1B5B" w:rsidP="0019478F">
            <w:pPr>
              <w:pStyle w:val="Tabell"/>
              <w:rPr>
                <w:bCs/>
                <w:color w:val="auto"/>
              </w:rPr>
            </w:pPr>
            <w:r w:rsidRPr="00333840">
              <w:rPr>
                <w:bCs/>
                <w:color w:val="auto"/>
              </w:rPr>
              <w:t>Danish</w:t>
            </w:r>
          </w:p>
        </w:tc>
        <w:tc>
          <w:tcPr>
            <w:tcW w:w="2386" w:type="dxa"/>
          </w:tcPr>
          <w:p w14:paraId="6616CEF5" w14:textId="77777777" w:rsidR="001C1B5B" w:rsidRPr="00333840" w:rsidRDefault="001C1B5B" w:rsidP="0019478F">
            <w:pPr>
              <w:pStyle w:val="Tabell"/>
              <w:rPr>
                <w:bCs/>
                <w:color w:val="auto"/>
              </w:rPr>
            </w:pPr>
            <w:proofErr w:type="spellStart"/>
            <w:r w:rsidRPr="00333840">
              <w:rPr>
                <w:color w:val="auto"/>
              </w:rPr>
              <w:t>Tekstning</w:t>
            </w:r>
            <w:proofErr w:type="spellEnd"/>
          </w:p>
        </w:tc>
        <w:tc>
          <w:tcPr>
            <w:tcW w:w="5103" w:type="dxa"/>
          </w:tcPr>
          <w:p w14:paraId="140E6B91" w14:textId="636DAF25" w:rsidR="001C1B5B" w:rsidRPr="009E1A2D" w:rsidRDefault="001C1B5B" w:rsidP="0019478F">
            <w:pPr>
              <w:pStyle w:val="Tabell"/>
              <w:rPr>
                <w:bCs/>
                <w:color w:val="auto"/>
                <w:lang w:val="sv-SE"/>
              </w:rPr>
            </w:pPr>
            <w:proofErr w:type="spellStart"/>
            <w:r w:rsidRPr="009E1A2D">
              <w:rPr>
                <w:color w:val="auto"/>
                <w:lang w:val="sv-SE"/>
              </w:rPr>
              <w:t>Tekstning</w:t>
            </w:r>
            <w:proofErr w:type="spellEnd"/>
            <w:r w:rsidRPr="009E1A2D">
              <w:rPr>
                <w:color w:val="auto"/>
                <w:lang w:val="sv-SE"/>
              </w:rPr>
              <w:t xml:space="preserve"> på dansk af </w:t>
            </w:r>
            <w:proofErr w:type="spellStart"/>
            <w:r w:rsidRPr="009E1A2D">
              <w:rPr>
                <w:color w:val="auto"/>
                <w:lang w:val="sv-SE"/>
              </w:rPr>
              <w:t>udenlandsk</w:t>
            </w:r>
            <w:proofErr w:type="spellEnd"/>
            <w:r w:rsidRPr="009E1A2D">
              <w:rPr>
                <w:color w:val="auto"/>
                <w:lang w:val="sv-SE"/>
              </w:rPr>
              <w:t xml:space="preserve"> </w:t>
            </w:r>
            <w:proofErr w:type="spellStart"/>
            <w:r w:rsidRPr="009E1A2D">
              <w:rPr>
                <w:color w:val="auto"/>
                <w:lang w:val="sv-SE"/>
              </w:rPr>
              <w:t>tale</w:t>
            </w:r>
            <w:proofErr w:type="spellEnd"/>
            <w:r w:rsidR="0040698F">
              <w:rPr>
                <w:color w:val="auto"/>
                <w:lang w:val="sv-SE"/>
              </w:rPr>
              <w:t>.</w:t>
            </w:r>
          </w:p>
        </w:tc>
      </w:tr>
      <w:tr w:rsidR="001C1B5B" w:rsidRPr="00333840" w14:paraId="12324215" w14:textId="77777777" w:rsidTr="0019478F">
        <w:tc>
          <w:tcPr>
            <w:tcW w:w="1228" w:type="dxa"/>
          </w:tcPr>
          <w:p w14:paraId="4D8CD394" w14:textId="77777777" w:rsidR="001C1B5B" w:rsidRPr="00333840" w:rsidRDefault="001C1B5B" w:rsidP="0019478F">
            <w:pPr>
              <w:pStyle w:val="Tabell"/>
              <w:rPr>
                <w:bCs/>
                <w:color w:val="auto"/>
              </w:rPr>
            </w:pPr>
            <w:r w:rsidRPr="00333840">
              <w:rPr>
                <w:bCs/>
                <w:color w:val="auto"/>
              </w:rPr>
              <w:t>Finnish</w:t>
            </w:r>
          </w:p>
        </w:tc>
        <w:tc>
          <w:tcPr>
            <w:tcW w:w="2386" w:type="dxa"/>
          </w:tcPr>
          <w:p w14:paraId="2E9DBA98" w14:textId="77777777" w:rsidR="001C1B5B" w:rsidRPr="00333840" w:rsidRDefault="001C1B5B" w:rsidP="0019478F">
            <w:pPr>
              <w:pStyle w:val="Tabell"/>
              <w:rPr>
                <w:bCs/>
                <w:color w:val="auto"/>
              </w:rPr>
            </w:pPr>
            <w:proofErr w:type="spellStart"/>
            <w:r w:rsidRPr="00333840">
              <w:rPr>
                <w:bCs/>
                <w:color w:val="auto"/>
              </w:rPr>
              <w:t>Tekstitys</w:t>
            </w:r>
            <w:proofErr w:type="spellEnd"/>
          </w:p>
        </w:tc>
        <w:tc>
          <w:tcPr>
            <w:tcW w:w="5103" w:type="dxa"/>
          </w:tcPr>
          <w:p w14:paraId="740C2D49" w14:textId="01E504F3" w:rsidR="001C1B5B" w:rsidRPr="00333840" w:rsidRDefault="001C1B5B" w:rsidP="0019478F">
            <w:pPr>
              <w:pStyle w:val="Tabell"/>
              <w:rPr>
                <w:bCs/>
                <w:color w:val="auto"/>
              </w:rPr>
            </w:pPr>
            <w:proofErr w:type="spellStart"/>
            <w:r w:rsidRPr="00333840">
              <w:rPr>
                <w:bCs/>
                <w:color w:val="auto"/>
              </w:rPr>
              <w:t>Vieraskielisten</w:t>
            </w:r>
            <w:proofErr w:type="spellEnd"/>
            <w:r w:rsidRPr="00333840">
              <w:rPr>
                <w:bCs/>
                <w:color w:val="auto"/>
              </w:rPr>
              <w:t xml:space="preserve"> </w:t>
            </w:r>
            <w:proofErr w:type="spellStart"/>
            <w:r w:rsidRPr="00333840">
              <w:rPr>
                <w:bCs/>
                <w:color w:val="auto"/>
              </w:rPr>
              <w:t>ohjelmien</w:t>
            </w:r>
            <w:proofErr w:type="spellEnd"/>
            <w:r w:rsidRPr="00333840">
              <w:rPr>
                <w:bCs/>
                <w:color w:val="auto"/>
              </w:rPr>
              <w:t xml:space="preserve"> </w:t>
            </w:r>
            <w:proofErr w:type="spellStart"/>
            <w:r w:rsidRPr="00333840">
              <w:rPr>
                <w:bCs/>
                <w:color w:val="auto"/>
              </w:rPr>
              <w:t>tekstitys</w:t>
            </w:r>
            <w:proofErr w:type="spellEnd"/>
            <w:r w:rsidR="0040698F">
              <w:rPr>
                <w:bCs/>
                <w:color w:val="auto"/>
              </w:rPr>
              <w:t>.</w:t>
            </w:r>
          </w:p>
        </w:tc>
      </w:tr>
      <w:tr w:rsidR="001C1B5B" w:rsidRPr="00333840" w14:paraId="01E26E61" w14:textId="77777777" w:rsidTr="0019478F">
        <w:tc>
          <w:tcPr>
            <w:tcW w:w="1228" w:type="dxa"/>
          </w:tcPr>
          <w:p w14:paraId="2D1DDD26" w14:textId="77777777" w:rsidR="001C1B5B" w:rsidRPr="00333840" w:rsidRDefault="001C1B5B" w:rsidP="0019478F">
            <w:pPr>
              <w:pStyle w:val="Tabell"/>
              <w:rPr>
                <w:bCs/>
                <w:color w:val="auto"/>
              </w:rPr>
            </w:pPr>
            <w:r w:rsidRPr="00333840">
              <w:rPr>
                <w:bCs/>
                <w:color w:val="auto"/>
              </w:rPr>
              <w:t>Sami</w:t>
            </w:r>
          </w:p>
        </w:tc>
        <w:tc>
          <w:tcPr>
            <w:tcW w:w="2386" w:type="dxa"/>
          </w:tcPr>
          <w:p w14:paraId="6DB9B326" w14:textId="77777777" w:rsidR="001C1B5B" w:rsidRPr="00333840" w:rsidRDefault="001C1B5B" w:rsidP="0019478F">
            <w:pPr>
              <w:pStyle w:val="Tabell"/>
              <w:rPr>
                <w:bCs/>
                <w:color w:val="auto"/>
              </w:rPr>
            </w:pPr>
            <w:proofErr w:type="spellStart"/>
            <w:r w:rsidRPr="00333840">
              <w:rPr>
                <w:bCs/>
                <w:color w:val="auto"/>
              </w:rPr>
              <w:t>Teaksta</w:t>
            </w:r>
            <w:proofErr w:type="spellEnd"/>
          </w:p>
        </w:tc>
        <w:tc>
          <w:tcPr>
            <w:tcW w:w="5103" w:type="dxa"/>
          </w:tcPr>
          <w:p w14:paraId="081AA96D" w14:textId="49FB7DF9" w:rsidR="001C1B5B" w:rsidRPr="00333840" w:rsidRDefault="001C1B5B" w:rsidP="0019478F">
            <w:pPr>
              <w:pStyle w:val="Tabell"/>
              <w:rPr>
                <w:bCs/>
                <w:color w:val="auto"/>
              </w:rPr>
            </w:pPr>
            <w:proofErr w:type="spellStart"/>
            <w:r w:rsidRPr="00333840">
              <w:rPr>
                <w:bCs/>
                <w:color w:val="auto"/>
              </w:rPr>
              <w:t>Hállan</w:t>
            </w:r>
            <w:proofErr w:type="spellEnd"/>
            <w:r w:rsidRPr="00333840">
              <w:rPr>
                <w:bCs/>
                <w:color w:val="auto"/>
              </w:rPr>
              <w:t xml:space="preserve"> </w:t>
            </w:r>
            <w:proofErr w:type="spellStart"/>
            <w:r w:rsidRPr="00333840">
              <w:rPr>
                <w:bCs/>
                <w:color w:val="auto"/>
              </w:rPr>
              <w:t>tekstejuvvon</w:t>
            </w:r>
            <w:proofErr w:type="spellEnd"/>
            <w:r w:rsidRPr="00333840">
              <w:rPr>
                <w:bCs/>
                <w:color w:val="auto"/>
              </w:rPr>
              <w:t xml:space="preserve"> </w:t>
            </w:r>
            <w:proofErr w:type="spellStart"/>
            <w:r w:rsidRPr="00333840">
              <w:rPr>
                <w:bCs/>
                <w:color w:val="auto"/>
              </w:rPr>
              <w:t>sámegillii</w:t>
            </w:r>
            <w:proofErr w:type="spellEnd"/>
            <w:r w:rsidR="0040698F">
              <w:rPr>
                <w:bCs/>
                <w:color w:val="auto"/>
              </w:rPr>
              <w:t>.</w:t>
            </w:r>
          </w:p>
        </w:tc>
      </w:tr>
      <w:tr w:rsidR="001C1B5B" w:rsidRPr="00333840" w14:paraId="764FA6FB" w14:textId="77777777" w:rsidTr="0019478F">
        <w:tc>
          <w:tcPr>
            <w:tcW w:w="1228" w:type="dxa"/>
          </w:tcPr>
          <w:p w14:paraId="66B1200E" w14:textId="77777777" w:rsidR="001C1B5B" w:rsidRPr="00333840" w:rsidRDefault="001C1B5B" w:rsidP="0019478F">
            <w:pPr>
              <w:pStyle w:val="Tabell"/>
              <w:rPr>
                <w:bCs/>
                <w:color w:val="auto"/>
              </w:rPr>
            </w:pPr>
            <w:r w:rsidRPr="00333840">
              <w:rPr>
                <w:bCs/>
                <w:color w:val="auto"/>
              </w:rPr>
              <w:t>Irish</w:t>
            </w:r>
          </w:p>
        </w:tc>
        <w:tc>
          <w:tcPr>
            <w:tcW w:w="2386" w:type="dxa"/>
          </w:tcPr>
          <w:p w14:paraId="3427A85C" w14:textId="77777777" w:rsidR="001C1B5B" w:rsidRPr="00333840" w:rsidRDefault="001C1B5B" w:rsidP="0019478F">
            <w:pPr>
              <w:pStyle w:val="Tabell"/>
              <w:rPr>
                <w:bCs/>
                <w:color w:val="auto"/>
              </w:rPr>
            </w:pPr>
            <w:proofErr w:type="spellStart"/>
            <w:r w:rsidRPr="00333840">
              <w:rPr>
                <w:bCs/>
                <w:color w:val="auto"/>
              </w:rPr>
              <w:t>Fotheidil</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Fotheideal</w:t>
            </w:r>
            <w:proofErr w:type="spellEnd"/>
            <w:r w:rsidRPr="00333840">
              <w:rPr>
                <w:bCs/>
                <w:color w:val="auto"/>
              </w:rPr>
              <w:t xml:space="preserve"> </w:t>
            </w:r>
            <w:proofErr w:type="spellStart"/>
            <w:r w:rsidRPr="00333840">
              <w:rPr>
                <w:bCs/>
                <w:color w:val="auto"/>
              </w:rPr>
              <w:t>teilitéacs</w:t>
            </w:r>
            <w:proofErr w:type="spellEnd"/>
          </w:p>
        </w:tc>
        <w:tc>
          <w:tcPr>
            <w:tcW w:w="5103" w:type="dxa"/>
          </w:tcPr>
          <w:p w14:paraId="707291C8" w14:textId="501C8CEE" w:rsidR="001C1B5B" w:rsidRPr="00333840" w:rsidRDefault="001C1B5B" w:rsidP="0019478F">
            <w:pPr>
              <w:pStyle w:val="Tabell"/>
              <w:rPr>
                <w:bCs/>
                <w:color w:val="auto"/>
              </w:rPr>
            </w:pPr>
            <w:proofErr w:type="spellStart"/>
            <w:r w:rsidRPr="00333840">
              <w:rPr>
                <w:bCs/>
                <w:color w:val="auto"/>
              </w:rPr>
              <w:t>Fotheideal</w:t>
            </w:r>
            <w:proofErr w:type="spellEnd"/>
            <w:r w:rsidRPr="00333840">
              <w:rPr>
                <w:bCs/>
                <w:color w:val="auto"/>
              </w:rPr>
              <w:t xml:space="preserve"> </w:t>
            </w:r>
            <w:proofErr w:type="spellStart"/>
            <w:r w:rsidRPr="00333840">
              <w:rPr>
                <w:bCs/>
                <w:color w:val="auto"/>
              </w:rPr>
              <w:t>teilitéacs</w:t>
            </w:r>
            <w:proofErr w:type="spellEnd"/>
            <w:r w:rsidRPr="00333840">
              <w:rPr>
                <w:bCs/>
                <w:color w:val="auto"/>
              </w:rPr>
              <w:t xml:space="preserve"> </w:t>
            </w:r>
            <w:proofErr w:type="spellStart"/>
            <w:r w:rsidRPr="00333840">
              <w:rPr>
                <w:bCs/>
                <w:color w:val="auto"/>
              </w:rPr>
              <w:t>dúnta</w:t>
            </w:r>
            <w:proofErr w:type="spellEnd"/>
            <w:r w:rsidR="0040698F">
              <w:rPr>
                <w:bCs/>
                <w:color w:val="auto"/>
              </w:rPr>
              <w:t>.</w:t>
            </w:r>
          </w:p>
        </w:tc>
      </w:tr>
    </w:tbl>
    <w:p w14:paraId="68C5D8CD" w14:textId="44D5A13B" w:rsidR="0019478F" w:rsidRPr="00333840" w:rsidRDefault="004D0C80" w:rsidP="004D0C80">
      <w:pPr>
        <w:pStyle w:val="AnnexF-TableCaption"/>
        <w:numPr>
          <w:ilvl w:val="0"/>
          <w:numId w:val="0"/>
        </w:numPr>
      </w:pPr>
      <w:r>
        <w:t xml:space="preserve">Table Annex F 1: </w:t>
      </w:r>
      <w:r w:rsidR="0019478F" w:rsidRPr="00333840">
        <w:t>Normal subtitles (see section</w:t>
      </w:r>
      <w:r w:rsidR="00822F97" w:rsidRPr="00333840">
        <w:t xml:space="preserve"> </w:t>
      </w:r>
      <w:r w:rsidR="00822F97" w:rsidRPr="00333840">
        <w:fldChar w:fldCharType="begin"/>
      </w:r>
      <w:r w:rsidR="00822F97" w:rsidRPr="00333840">
        <w:instrText xml:space="preserve"> REF _Ref392066553 \r \h </w:instrText>
      </w:r>
      <w:r w:rsidR="00757C54" w:rsidRPr="00333840">
        <w:instrText xml:space="preserve"> \* MERGEFORMAT </w:instrText>
      </w:r>
      <w:r w:rsidR="00822F97" w:rsidRPr="00333840">
        <w:fldChar w:fldCharType="separate"/>
      </w:r>
      <w:r w:rsidR="00290B98">
        <w:t>7</w:t>
      </w:r>
      <w:r w:rsidR="00822F97" w:rsidRPr="00333840">
        <w:fldChar w:fldCharType="end"/>
      </w:r>
      <w:r w:rsidR="0019478F" w:rsidRPr="00333840">
        <w:t xml:space="preserve"> Subtitling) recommended wordings for IRD menus. (Normal </w:t>
      </w:r>
      <w:proofErr w:type="spellStart"/>
      <w:r w:rsidR="0019478F" w:rsidRPr="00333840">
        <w:t>subtitlies</w:t>
      </w:r>
      <w:proofErr w:type="spellEnd"/>
      <w:r w:rsidR="0019478F" w:rsidRPr="00333840">
        <w:t xml:space="preserve"> includes typically textual translation of audio with foreign language for normal viewers. For Hard of hearing subtitling see below).</w:t>
      </w:r>
    </w:p>
    <w:p w14:paraId="091B26CA" w14:textId="77777777" w:rsidR="0019478F" w:rsidRPr="00333840" w:rsidRDefault="0019478F" w:rsidP="0019478F">
      <w:pPr>
        <w:ind w:firstLine="720"/>
      </w:pPr>
      <w:r w:rsidRPr="00333840">
        <w:rPr>
          <w:rFonts w:ascii="Arial" w:hAnsi="Arial" w:cs="Arial"/>
          <w:b/>
          <w:sz w:val="24"/>
        </w:rPr>
        <w:t>Accessibility</w:t>
      </w:r>
      <w:r w:rsidRPr="00333840">
        <w:t xml:space="preserve"> </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64E1E423" w14:textId="77777777" w:rsidTr="003B179A">
        <w:trPr>
          <w:cantSplit/>
        </w:trPr>
        <w:tc>
          <w:tcPr>
            <w:tcW w:w="8717" w:type="dxa"/>
            <w:gridSpan w:val="3"/>
            <w:shd w:val="clear" w:color="auto" w:fill="D9D9D9" w:themeFill="background1" w:themeFillShade="D9"/>
          </w:tcPr>
          <w:p w14:paraId="71ABBF96" w14:textId="3290F882" w:rsidR="0019478F" w:rsidRPr="00333840" w:rsidRDefault="00E25366" w:rsidP="0019478F">
            <w:pPr>
              <w:pStyle w:val="Tabell"/>
              <w:rPr>
                <w:b/>
                <w:bCs/>
                <w:color w:val="auto"/>
              </w:rPr>
            </w:pPr>
            <w:r>
              <w:rPr>
                <w:b/>
                <w:bCs/>
                <w:color w:val="auto"/>
              </w:rPr>
              <w:t>Audio Description</w:t>
            </w:r>
            <w:r w:rsidR="0019478F" w:rsidRPr="00333840">
              <w:rPr>
                <w:b/>
                <w:bCs/>
                <w:color w:val="auto"/>
              </w:rPr>
              <w:t xml:space="preserve"> (audio)</w:t>
            </w:r>
          </w:p>
        </w:tc>
      </w:tr>
      <w:tr w:rsidR="0019478F" w:rsidRPr="00333840" w14:paraId="598194F4" w14:textId="77777777" w:rsidTr="003B179A">
        <w:trPr>
          <w:cantSplit/>
        </w:trPr>
        <w:tc>
          <w:tcPr>
            <w:tcW w:w="1228" w:type="dxa"/>
            <w:shd w:val="clear" w:color="auto" w:fill="D9D9D9" w:themeFill="background1" w:themeFillShade="D9"/>
          </w:tcPr>
          <w:p w14:paraId="48F9FC4A"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39507A1A" w14:textId="77777777" w:rsidR="0019478F" w:rsidRPr="00333840" w:rsidRDefault="0019478F" w:rsidP="0019478F">
            <w:pPr>
              <w:pStyle w:val="Tabell"/>
              <w:rPr>
                <w:b/>
                <w:bCs/>
                <w:color w:val="auto"/>
              </w:rPr>
            </w:pPr>
            <w:r w:rsidRPr="00333840">
              <w:rPr>
                <w:b/>
                <w:bCs/>
                <w:color w:val="auto"/>
              </w:rPr>
              <w:t>Wording in language</w:t>
            </w:r>
          </w:p>
        </w:tc>
        <w:tc>
          <w:tcPr>
            <w:tcW w:w="5103" w:type="dxa"/>
            <w:shd w:val="clear" w:color="auto" w:fill="D9D9D9" w:themeFill="background1" w:themeFillShade="D9"/>
          </w:tcPr>
          <w:p w14:paraId="5F68FB67" w14:textId="77777777" w:rsidR="0019478F" w:rsidRPr="00333840" w:rsidRDefault="0019478F" w:rsidP="0019478F">
            <w:pPr>
              <w:pStyle w:val="Tabell"/>
              <w:rPr>
                <w:b/>
                <w:bCs/>
                <w:color w:val="auto"/>
              </w:rPr>
            </w:pPr>
            <w:r w:rsidRPr="00333840">
              <w:rPr>
                <w:b/>
                <w:bCs/>
                <w:color w:val="auto"/>
              </w:rPr>
              <w:t>Helping text /description in language</w:t>
            </w:r>
          </w:p>
        </w:tc>
      </w:tr>
      <w:tr w:rsidR="0019478F" w:rsidRPr="00333840" w14:paraId="35DCE280" w14:textId="77777777" w:rsidTr="00551D0C">
        <w:trPr>
          <w:cantSplit/>
        </w:trPr>
        <w:tc>
          <w:tcPr>
            <w:tcW w:w="1228" w:type="dxa"/>
          </w:tcPr>
          <w:p w14:paraId="5B3C3C1E" w14:textId="77777777" w:rsidR="0019478F" w:rsidRPr="00333840" w:rsidRDefault="0019478F" w:rsidP="0019478F">
            <w:pPr>
              <w:pStyle w:val="Tabell"/>
              <w:rPr>
                <w:bCs/>
                <w:color w:val="auto"/>
              </w:rPr>
            </w:pPr>
            <w:r w:rsidRPr="00333840">
              <w:rPr>
                <w:bCs/>
                <w:color w:val="auto"/>
              </w:rPr>
              <w:t>English</w:t>
            </w:r>
          </w:p>
        </w:tc>
        <w:tc>
          <w:tcPr>
            <w:tcW w:w="2386" w:type="dxa"/>
          </w:tcPr>
          <w:p w14:paraId="30DB1ED2" w14:textId="7E9A5FF3" w:rsidR="0019478F" w:rsidRPr="00333840" w:rsidRDefault="0019478F" w:rsidP="0019478F">
            <w:pPr>
              <w:pStyle w:val="Tabell"/>
              <w:rPr>
                <w:bCs/>
                <w:color w:val="auto"/>
              </w:rPr>
            </w:pPr>
            <w:r w:rsidRPr="00333840">
              <w:rPr>
                <w:bCs/>
                <w:color w:val="auto"/>
              </w:rPr>
              <w:t>‘</w:t>
            </w:r>
            <w:r w:rsidR="00E25366">
              <w:rPr>
                <w:bCs/>
                <w:color w:val="auto"/>
              </w:rPr>
              <w:t>Audio Description</w:t>
            </w:r>
            <w:r w:rsidRPr="00333840">
              <w:rPr>
                <w:bCs/>
                <w:color w:val="auto"/>
              </w:rPr>
              <w:t>’</w:t>
            </w:r>
          </w:p>
          <w:p w14:paraId="613A228C" w14:textId="77777777" w:rsidR="0019478F" w:rsidRPr="00333840" w:rsidRDefault="0019478F" w:rsidP="0019478F">
            <w:pPr>
              <w:pStyle w:val="Tabell"/>
              <w:rPr>
                <w:bCs/>
                <w:i/>
                <w:color w:val="auto"/>
              </w:rPr>
            </w:pPr>
            <w:r w:rsidRPr="00333840">
              <w:rPr>
                <w:bCs/>
                <w:color w:val="auto"/>
              </w:rPr>
              <w:t xml:space="preserve">   </w:t>
            </w:r>
            <w:r w:rsidRPr="00333840">
              <w:rPr>
                <w:bCs/>
                <w:i/>
                <w:color w:val="auto"/>
              </w:rPr>
              <w:t xml:space="preserve">or sometimes </w:t>
            </w:r>
          </w:p>
          <w:p w14:paraId="0E4C40E9" w14:textId="77777777" w:rsidR="0019478F" w:rsidRPr="00333840" w:rsidRDefault="0019478F" w:rsidP="0019478F">
            <w:pPr>
              <w:pStyle w:val="Tabell"/>
              <w:rPr>
                <w:bCs/>
                <w:color w:val="auto"/>
              </w:rPr>
            </w:pPr>
            <w:r w:rsidRPr="00333840">
              <w:rPr>
                <w:bCs/>
                <w:color w:val="auto"/>
              </w:rPr>
              <w:t>‘Video description’</w:t>
            </w:r>
          </w:p>
          <w:p w14:paraId="1E62DB46" w14:textId="77777777" w:rsidR="0019478F" w:rsidRPr="00333840" w:rsidRDefault="0019478F" w:rsidP="0019478F">
            <w:pPr>
              <w:pStyle w:val="Tabell"/>
              <w:rPr>
                <w:bCs/>
                <w:i/>
                <w:color w:val="auto"/>
              </w:rPr>
            </w:pPr>
            <w:r w:rsidRPr="00333840">
              <w:rPr>
                <w:bCs/>
                <w:i/>
                <w:color w:val="auto"/>
              </w:rPr>
              <w:t xml:space="preserve">   or sometimes </w:t>
            </w:r>
          </w:p>
          <w:p w14:paraId="5182E1D9" w14:textId="77777777" w:rsidR="0019478F" w:rsidRPr="00333840" w:rsidRDefault="0019478F" w:rsidP="0019478F">
            <w:pPr>
              <w:pStyle w:val="Tabell"/>
              <w:rPr>
                <w:bCs/>
                <w:color w:val="auto"/>
              </w:rPr>
            </w:pPr>
            <w:r w:rsidRPr="00333840">
              <w:rPr>
                <w:bCs/>
                <w:color w:val="auto"/>
              </w:rPr>
              <w:t>‘Narrative description’</w:t>
            </w:r>
          </w:p>
        </w:tc>
        <w:tc>
          <w:tcPr>
            <w:tcW w:w="5103" w:type="dxa"/>
          </w:tcPr>
          <w:p w14:paraId="251F1E5F" w14:textId="5C71CE07" w:rsidR="0019478F" w:rsidRPr="00333840" w:rsidRDefault="0019478F" w:rsidP="0019478F">
            <w:pPr>
              <w:pStyle w:val="Tabell"/>
              <w:rPr>
                <w:bCs/>
                <w:color w:val="auto"/>
              </w:rPr>
            </w:pPr>
            <w:r w:rsidRPr="00333840">
              <w:rPr>
                <w:bCs/>
                <w:color w:val="auto"/>
              </w:rPr>
              <w:t xml:space="preserve">A voice describes what is happening in the picture. It is intended for those who have visual </w:t>
            </w:r>
            <w:proofErr w:type="spellStart"/>
            <w:r w:rsidRPr="00333840">
              <w:rPr>
                <w:bCs/>
                <w:color w:val="auto"/>
              </w:rPr>
              <w:t>impirments</w:t>
            </w:r>
            <w:proofErr w:type="spellEnd"/>
            <w:r w:rsidR="0040698F">
              <w:rPr>
                <w:bCs/>
                <w:color w:val="auto"/>
              </w:rPr>
              <w:t>.</w:t>
            </w:r>
          </w:p>
        </w:tc>
      </w:tr>
      <w:tr w:rsidR="0019478F" w:rsidRPr="000E003E" w14:paraId="6F3BD7BF" w14:textId="77777777" w:rsidTr="00551D0C">
        <w:trPr>
          <w:cantSplit/>
        </w:trPr>
        <w:tc>
          <w:tcPr>
            <w:tcW w:w="1228" w:type="dxa"/>
          </w:tcPr>
          <w:p w14:paraId="75EA26FB" w14:textId="77777777" w:rsidR="0019478F" w:rsidRPr="00333840" w:rsidRDefault="0019478F" w:rsidP="0019478F">
            <w:pPr>
              <w:pStyle w:val="Tabell"/>
              <w:rPr>
                <w:bCs/>
                <w:color w:val="auto"/>
              </w:rPr>
            </w:pPr>
            <w:r w:rsidRPr="00333840">
              <w:rPr>
                <w:bCs/>
                <w:color w:val="auto"/>
              </w:rPr>
              <w:t>Swedish</w:t>
            </w:r>
          </w:p>
        </w:tc>
        <w:tc>
          <w:tcPr>
            <w:tcW w:w="2386" w:type="dxa"/>
          </w:tcPr>
          <w:p w14:paraId="32E66D43"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Ljudbeskrivning</w:t>
            </w:r>
            <w:proofErr w:type="spellEnd"/>
            <w:r w:rsidRPr="00333840">
              <w:rPr>
                <w:bCs/>
                <w:color w:val="auto"/>
              </w:rPr>
              <w:t xml:space="preserve">’ </w:t>
            </w:r>
          </w:p>
          <w:p w14:paraId="4CFA6367" w14:textId="77777777" w:rsidR="0019478F" w:rsidRPr="00333840" w:rsidRDefault="0019478F" w:rsidP="0019478F">
            <w:pPr>
              <w:pStyle w:val="Tabell"/>
              <w:rPr>
                <w:bCs/>
                <w:i/>
                <w:color w:val="auto"/>
              </w:rPr>
            </w:pPr>
            <w:r w:rsidRPr="00333840">
              <w:rPr>
                <w:bCs/>
                <w:i/>
                <w:color w:val="auto"/>
              </w:rPr>
              <w:t xml:space="preserve">   or </w:t>
            </w:r>
          </w:p>
          <w:p w14:paraId="3CC44BDF"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Syntolkning</w:t>
            </w:r>
            <w:proofErr w:type="spellEnd"/>
            <w:r w:rsidRPr="00333840">
              <w:rPr>
                <w:bCs/>
                <w:color w:val="auto"/>
              </w:rPr>
              <w:t>’</w:t>
            </w:r>
          </w:p>
        </w:tc>
        <w:tc>
          <w:tcPr>
            <w:tcW w:w="5103" w:type="dxa"/>
          </w:tcPr>
          <w:p w14:paraId="519F819A" w14:textId="7C68D2F4" w:rsidR="0019478F" w:rsidRPr="009E1A2D" w:rsidRDefault="0019478F" w:rsidP="0019478F">
            <w:pPr>
              <w:pStyle w:val="Tabell"/>
              <w:rPr>
                <w:bCs/>
                <w:color w:val="auto"/>
                <w:lang w:val="sv-SE"/>
              </w:rPr>
            </w:pPr>
            <w:r w:rsidRPr="009E1A2D">
              <w:rPr>
                <w:bCs/>
                <w:color w:val="auto"/>
                <w:lang w:val="sv-SE"/>
              </w:rPr>
              <w:t>En röst beskriver händelser i bilden för de som har svårigheter att se</w:t>
            </w:r>
            <w:r w:rsidR="0040698F">
              <w:rPr>
                <w:bCs/>
                <w:color w:val="auto"/>
                <w:lang w:val="sv-SE"/>
              </w:rPr>
              <w:t>.</w:t>
            </w:r>
          </w:p>
        </w:tc>
      </w:tr>
      <w:tr w:rsidR="0019478F" w:rsidRPr="000E003E" w14:paraId="7D53B085" w14:textId="77777777" w:rsidTr="00551D0C">
        <w:trPr>
          <w:cantSplit/>
        </w:trPr>
        <w:tc>
          <w:tcPr>
            <w:tcW w:w="1228" w:type="dxa"/>
          </w:tcPr>
          <w:p w14:paraId="65D09C51" w14:textId="77777777" w:rsidR="0019478F" w:rsidRPr="00333840" w:rsidRDefault="0019478F" w:rsidP="0019478F">
            <w:pPr>
              <w:pStyle w:val="Tabell"/>
              <w:rPr>
                <w:bCs/>
                <w:color w:val="auto"/>
              </w:rPr>
            </w:pPr>
            <w:r w:rsidRPr="00333840">
              <w:rPr>
                <w:bCs/>
                <w:color w:val="auto"/>
              </w:rPr>
              <w:t>Norwegian</w:t>
            </w:r>
          </w:p>
        </w:tc>
        <w:tc>
          <w:tcPr>
            <w:tcW w:w="2386" w:type="dxa"/>
          </w:tcPr>
          <w:p w14:paraId="0F09B8DA"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Synstolkning</w:t>
            </w:r>
            <w:proofErr w:type="spellEnd"/>
            <w:r w:rsidRPr="00333840">
              <w:rPr>
                <w:bCs/>
                <w:color w:val="auto"/>
              </w:rPr>
              <w:t>’</w:t>
            </w:r>
          </w:p>
        </w:tc>
        <w:tc>
          <w:tcPr>
            <w:tcW w:w="5103" w:type="dxa"/>
          </w:tcPr>
          <w:p w14:paraId="03054C7B" w14:textId="3C49F5D5" w:rsidR="0019478F" w:rsidRPr="009E1A2D" w:rsidRDefault="0019478F" w:rsidP="0019478F">
            <w:pPr>
              <w:pStyle w:val="Tabell"/>
              <w:rPr>
                <w:bCs/>
                <w:color w:val="auto"/>
                <w:lang w:val="sv-SE"/>
              </w:rPr>
            </w:pPr>
            <w:r w:rsidRPr="009E1A2D">
              <w:rPr>
                <w:bCs/>
                <w:color w:val="auto"/>
                <w:lang w:val="sv-SE"/>
              </w:rPr>
              <w:t xml:space="preserve">Talebeskrivelse av visuelle </w:t>
            </w:r>
            <w:proofErr w:type="spellStart"/>
            <w:r w:rsidRPr="009E1A2D">
              <w:rPr>
                <w:bCs/>
                <w:color w:val="auto"/>
                <w:lang w:val="sv-SE"/>
              </w:rPr>
              <w:t>sanseinntrykk</w:t>
            </w:r>
            <w:proofErr w:type="spellEnd"/>
            <w:r w:rsidRPr="009E1A2D">
              <w:rPr>
                <w:bCs/>
                <w:color w:val="auto"/>
                <w:lang w:val="sv-SE"/>
              </w:rPr>
              <w:t xml:space="preserve"> for de som har problem med å se</w:t>
            </w:r>
            <w:r w:rsidR="0040698F">
              <w:rPr>
                <w:bCs/>
                <w:color w:val="auto"/>
                <w:lang w:val="sv-SE"/>
              </w:rPr>
              <w:t>.</w:t>
            </w:r>
          </w:p>
        </w:tc>
      </w:tr>
      <w:tr w:rsidR="0019478F" w:rsidRPr="000E003E" w14:paraId="4B335656" w14:textId="77777777" w:rsidTr="00551D0C">
        <w:trPr>
          <w:cantSplit/>
        </w:trPr>
        <w:tc>
          <w:tcPr>
            <w:tcW w:w="1228" w:type="dxa"/>
          </w:tcPr>
          <w:p w14:paraId="0EA7D41C" w14:textId="77777777" w:rsidR="0019478F" w:rsidRPr="00333840" w:rsidRDefault="0019478F" w:rsidP="0019478F">
            <w:pPr>
              <w:pStyle w:val="Tabell"/>
              <w:rPr>
                <w:bCs/>
                <w:color w:val="auto"/>
              </w:rPr>
            </w:pPr>
            <w:r w:rsidRPr="00333840">
              <w:rPr>
                <w:bCs/>
                <w:color w:val="auto"/>
              </w:rPr>
              <w:t>Danish</w:t>
            </w:r>
          </w:p>
        </w:tc>
        <w:tc>
          <w:tcPr>
            <w:tcW w:w="2386" w:type="dxa"/>
          </w:tcPr>
          <w:p w14:paraId="5780EF0B"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Synstolkning</w:t>
            </w:r>
            <w:proofErr w:type="spellEnd"/>
            <w:r w:rsidRPr="00333840">
              <w:rPr>
                <w:bCs/>
                <w:color w:val="auto"/>
              </w:rPr>
              <w:t>’</w:t>
            </w:r>
          </w:p>
        </w:tc>
        <w:tc>
          <w:tcPr>
            <w:tcW w:w="5103" w:type="dxa"/>
          </w:tcPr>
          <w:p w14:paraId="085F4DAB" w14:textId="5799A489" w:rsidR="0019478F" w:rsidRPr="009E1A2D" w:rsidRDefault="0019478F" w:rsidP="0019478F">
            <w:pPr>
              <w:pStyle w:val="Tabell"/>
              <w:rPr>
                <w:bCs/>
                <w:color w:val="auto"/>
                <w:lang w:val="sv-SE"/>
              </w:rPr>
            </w:pPr>
            <w:proofErr w:type="spellStart"/>
            <w:r w:rsidRPr="009E1A2D">
              <w:rPr>
                <w:bCs/>
                <w:color w:val="auto"/>
                <w:lang w:val="sv-SE"/>
              </w:rPr>
              <w:t>Synstolkning</w:t>
            </w:r>
            <w:proofErr w:type="spellEnd"/>
            <w:r w:rsidRPr="009E1A2D">
              <w:rPr>
                <w:bCs/>
                <w:color w:val="auto"/>
                <w:lang w:val="sv-SE"/>
              </w:rPr>
              <w:t xml:space="preserve"> er et </w:t>
            </w:r>
            <w:proofErr w:type="spellStart"/>
            <w:r w:rsidRPr="009E1A2D">
              <w:rPr>
                <w:bCs/>
                <w:color w:val="auto"/>
                <w:lang w:val="sv-SE"/>
              </w:rPr>
              <w:t>særligt</w:t>
            </w:r>
            <w:proofErr w:type="spellEnd"/>
            <w:r w:rsidRPr="009E1A2D">
              <w:rPr>
                <w:bCs/>
                <w:color w:val="auto"/>
                <w:lang w:val="sv-SE"/>
              </w:rPr>
              <w:t xml:space="preserve"> </w:t>
            </w:r>
            <w:proofErr w:type="spellStart"/>
            <w:r w:rsidRPr="009E1A2D">
              <w:rPr>
                <w:bCs/>
                <w:color w:val="auto"/>
                <w:lang w:val="sv-SE"/>
              </w:rPr>
              <w:t>lydspor</w:t>
            </w:r>
            <w:proofErr w:type="spellEnd"/>
            <w:r w:rsidRPr="009E1A2D">
              <w:rPr>
                <w:bCs/>
                <w:color w:val="auto"/>
                <w:lang w:val="sv-SE"/>
              </w:rPr>
              <w:t xml:space="preserve">, som </w:t>
            </w:r>
            <w:proofErr w:type="spellStart"/>
            <w:r w:rsidRPr="009E1A2D">
              <w:rPr>
                <w:bCs/>
                <w:color w:val="auto"/>
                <w:lang w:val="sv-SE"/>
              </w:rPr>
              <w:t>sendes</w:t>
            </w:r>
            <w:proofErr w:type="spellEnd"/>
            <w:r w:rsidRPr="009E1A2D">
              <w:rPr>
                <w:bCs/>
                <w:color w:val="auto"/>
                <w:lang w:val="sv-SE"/>
              </w:rPr>
              <w:t xml:space="preserve"> samtidig med billedsiden </w:t>
            </w:r>
            <w:proofErr w:type="spellStart"/>
            <w:r w:rsidRPr="009E1A2D">
              <w:rPr>
                <w:bCs/>
                <w:color w:val="auto"/>
                <w:lang w:val="sv-SE"/>
              </w:rPr>
              <w:t>til</w:t>
            </w:r>
            <w:proofErr w:type="spellEnd"/>
            <w:r w:rsidRPr="009E1A2D">
              <w:rPr>
                <w:bCs/>
                <w:color w:val="auto"/>
                <w:lang w:val="sv-SE"/>
              </w:rPr>
              <w:t xml:space="preserve"> et tv-program som beskriver </w:t>
            </w:r>
            <w:proofErr w:type="spellStart"/>
            <w:r w:rsidRPr="009E1A2D">
              <w:rPr>
                <w:bCs/>
                <w:color w:val="auto"/>
                <w:lang w:val="sv-SE"/>
              </w:rPr>
              <w:t>hvad</w:t>
            </w:r>
            <w:proofErr w:type="spellEnd"/>
            <w:r w:rsidRPr="009E1A2D">
              <w:rPr>
                <w:bCs/>
                <w:color w:val="auto"/>
                <w:lang w:val="sv-SE"/>
              </w:rPr>
              <w:t xml:space="preserve"> </w:t>
            </w:r>
            <w:proofErr w:type="spellStart"/>
            <w:r w:rsidRPr="009E1A2D">
              <w:rPr>
                <w:bCs/>
                <w:color w:val="auto"/>
                <w:lang w:val="sv-SE"/>
              </w:rPr>
              <w:t>der</w:t>
            </w:r>
            <w:proofErr w:type="spellEnd"/>
            <w:r w:rsidRPr="009E1A2D">
              <w:rPr>
                <w:bCs/>
                <w:color w:val="auto"/>
                <w:lang w:val="sv-SE"/>
              </w:rPr>
              <w:t xml:space="preserve"> sker i </w:t>
            </w:r>
            <w:proofErr w:type="spellStart"/>
            <w:r w:rsidRPr="009E1A2D">
              <w:rPr>
                <w:bCs/>
                <w:color w:val="auto"/>
                <w:lang w:val="sv-SE"/>
              </w:rPr>
              <w:t>billede</w:t>
            </w:r>
            <w:proofErr w:type="spellEnd"/>
            <w:r w:rsidR="0040698F">
              <w:rPr>
                <w:bCs/>
                <w:color w:val="auto"/>
                <w:lang w:val="sv-SE"/>
              </w:rPr>
              <w:t>.</w:t>
            </w:r>
          </w:p>
        </w:tc>
      </w:tr>
      <w:tr w:rsidR="0019478F" w:rsidRPr="00333840" w14:paraId="3E54C494" w14:textId="77777777" w:rsidTr="00551D0C">
        <w:trPr>
          <w:cantSplit/>
        </w:trPr>
        <w:tc>
          <w:tcPr>
            <w:tcW w:w="1228" w:type="dxa"/>
          </w:tcPr>
          <w:p w14:paraId="0B840A72" w14:textId="77777777" w:rsidR="0019478F" w:rsidRPr="00333840" w:rsidRDefault="0019478F" w:rsidP="0019478F">
            <w:pPr>
              <w:pStyle w:val="Tabell"/>
              <w:rPr>
                <w:bCs/>
                <w:color w:val="auto"/>
              </w:rPr>
            </w:pPr>
            <w:r w:rsidRPr="00333840">
              <w:rPr>
                <w:bCs/>
                <w:color w:val="auto"/>
              </w:rPr>
              <w:t>Finnish</w:t>
            </w:r>
          </w:p>
        </w:tc>
        <w:tc>
          <w:tcPr>
            <w:tcW w:w="2386" w:type="dxa"/>
          </w:tcPr>
          <w:p w14:paraId="63916BC9"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Kuvailutulkkaus</w:t>
            </w:r>
            <w:proofErr w:type="spellEnd"/>
            <w:r w:rsidRPr="00333840">
              <w:rPr>
                <w:bCs/>
                <w:color w:val="auto"/>
              </w:rPr>
              <w:t>’</w:t>
            </w:r>
          </w:p>
        </w:tc>
        <w:tc>
          <w:tcPr>
            <w:tcW w:w="5103" w:type="dxa"/>
          </w:tcPr>
          <w:p w14:paraId="5CE0FCF2" w14:textId="3C850EE8" w:rsidR="0019478F" w:rsidRPr="00333840" w:rsidRDefault="0019478F" w:rsidP="0019478F">
            <w:pPr>
              <w:pStyle w:val="Tabell"/>
              <w:rPr>
                <w:bCs/>
                <w:color w:val="auto"/>
              </w:rPr>
            </w:pPr>
            <w:proofErr w:type="spellStart"/>
            <w:r w:rsidRPr="00333840">
              <w:rPr>
                <w:bCs/>
                <w:color w:val="auto"/>
              </w:rPr>
              <w:t>Puhuttu</w:t>
            </w:r>
            <w:proofErr w:type="spellEnd"/>
            <w:r w:rsidRPr="00333840">
              <w:rPr>
                <w:bCs/>
                <w:color w:val="auto"/>
              </w:rPr>
              <w:t xml:space="preserve"> </w:t>
            </w:r>
            <w:proofErr w:type="spellStart"/>
            <w:r w:rsidRPr="00333840">
              <w:rPr>
                <w:bCs/>
                <w:color w:val="auto"/>
              </w:rPr>
              <w:t>kuvailuääni</w:t>
            </w:r>
            <w:proofErr w:type="spellEnd"/>
            <w:r w:rsidRPr="00333840">
              <w:rPr>
                <w:bCs/>
                <w:color w:val="auto"/>
              </w:rPr>
              <w:t xml:space="preserve"> </w:t>
            </w:r>
            <w:proofErr w:type="spellStart"/>
            <w:r w:rsidRPr="00333840">
              <w:rPr>
                <w:bCs/>
                <w:color w:val="auto"/>
              </w:rPr>
              <w:t>kertoo</w:t>
            </w:r>
            <w:proofErr w:type="spellEnd"/>
            <w:r w:rsidRPr="00333840">
              <w:rPr>
                <w:bCs/>
                <w:color w:val="auto"/>
              </w:rPr>
              <w:t xml:space="preserve"> </w:t>
            </w:r>
            <w:proofErr w:type="spellStart"/>
            <w:r w:rsidRPr="00333840">
              <w:rPr>
                <w:bCs/>
                <w:color w:val="auto"/>
              </w:rPr>
              <w:t>mitä</w:t>
            </w:r>
            <w:proofErr w:type="spellEnd"/>
            <w:r w:rsidRPr="00333840">
              <w:rPr>
                <w:bCs/>
                <w:color w:val="auto"/>
              </w:rPr>
              <w:t xml:space="preserve"> </w:t>
            </w:r>
            <w:proofErr w:type="spellStart"/>
            <w:r w:rsidRPr="00333840">
              <w:rPr>
                <w:bCs/>
                <w:color w:val="auto"/>
              </w:rPr>
              <w:t>ohjelmassa</w:t>
            </w:r>
            <w:proofErr w:type="spellEnd"/>
            <w:r w:rsidRPr="00333840">
              <w:rPr>
                <w:bCs/>
                <w:color w:val="auto"/>
              </w:rPr>
              <w:t xml:space="preserve"> </w:t>
            </w:r>
            <w:proofErr w:type="spellStart"/>
            <w:r w:rsidRPr="00333840">
              <w:rPr>
                <w:bCs/>
                <w:color w:val="auto"/>
              </w:rPr>
              <w:t>tapahtuu</w:t>
            </w:r>
            <w:proofErr w:type="spellEnd"/>
            <w:r w:rsidR="0040698F">
              <w:rPr>
                <w:bCs/>
                <w:color w:val="auto"/>
              </w:rPr>
              <w:t>.</w:t>
            </w:r>
          </w:p>
        </w:tc>
      </w:tr>
      <w:tr w:rsidR="001C1B5B" w:rsidRPr="00333840" w14:paraId="094CBA5E" w14:textId="77777777" w:rsidTr="00551D0C">
        <w:trPr>
          <w:cantSplit/>
        </w:trPr>
        <w:tc>
          <w:tcPr>
            <w:tcW w:w="1228" w:type="dxa"/>
          </w:tcPr>
          <w:p w14:paraId="5506347C" w14:textId="77777777" w:rsidR="001C1B5B" w:rsidRPr="00333840" w:rsidRDefault="001C1B5B" w:rsidP="0019478F">
            <w:pPr>
              <w:pStyle w:val="Tabell"/>
              <w:rPr>
                <w:bCs/>
                <w:color w:val="auto"/>
              </w:rPr>
            </w:pPr>
            <w:r w:rsidRPr="00333840">
              <w:rPr>
                <w:bCs/>
                <w:color w:val="auto"/>
              </w:rPr>
              <w:lastRenderedPageBreak/>
              <w:t>Sami</w:t>
            </w:r>
          </w:p>
        </w:tc>
        <w:tc>
          <w:tcPr>
            <w:tcW w:w="2386" w:type="dxa"/>
          </w:tcPr>
          <w:p w14:paraId="6A186744" w14:textId="77777777" w:rsidR="001C1B5B" w:rsidRPr="00333840" w:rsidRDefault="001C1B5B" w:rsidP="0019478F">
            <w:pPr>
              <w:pStyle w:val="Tabell"/>
              <w:rPr>
                <w:bCs/>
                <w:color w:val="auto"/>
              </w:rPr>
            </w:pPr>
            <w:r w:rsidRPr="00333840">
              <w:rPr>
                <w:bCs/>
                <w:color w:val="auto"/>
              </w:rPr>
              <w:t xml:space="preserve">Gova </w:t>
            </w:r>
            <w:proofErr w:type="spellStart"/>
            <w:r w:rsidRPr="00333840">
              <w:rPr>
                <w:bCs/>
                <w:color w:val="auto"/>
              </w:rPr>
              <w:t>tulkon</w:t>
            </w:r>
            <w:proofErr w:type="spellEnd"/>
          </w:p>
        </w:tc>
        <w:tc>
          <w:tcPr>
            <w:tcW w:w="5103" w:type="dxa"/>
          </w:tcPr>
          <w:p w14:paraId="453E7CF6" w14:textId="5B9349DA" w:rsidR="001C1B5B" w:rsidRPr="00333840" w:rsidRDefault="001C1B5B" w:rsidP="0019478F">
            <w:pPr>
              <w:pStyle w:val="Tabell"/>
              <w:rPr>
                <w:bCs/>
                <w:color w:val="auto"/>
              </w:rPr>
            </w:pPr>
            <w:proofErr w:type="spellStart"/>
            <w:r w:rsidRPr="00333840">
              <w:rPr>
                <w:bCs/>
                <w:color w:val="auto"/>
              </w:rPr>
              <w:t>Njálmmálaččat</w:t>
            </w:r>
            <w:proofErr w:type="spellEnd"/>
            <w:r w:rsidRPr="00333840">
              <w:rPr>
                <w:bCs/>
                <w:color w:val="auto"/>
              </w:rPr>
              <w:t xml:space="preserve"> </w:t>
            </w:r>
            <w:proofErr w:type="spellStart"/>
            <w:r w:rsidRPr="00333840">
              <w:rPr>
                <w:bCs/>
                <w:color w:val="auto"/>
              </w:rPr>
              <w:t>muitaluvvo</w:t>
            </w:r>
            <w:proofErr w:type="spellEnd"/>
            <w:r w:rsidRPr="00333840">
              <w:rPr>
                <w:bCs/>
                <w:color w:val="auto"/>
              </w:rPr>
              <w:t xml:space="preserve"> </w:t>
            </w:r>
            <w:proofErr w:type="spellStart"/>
            <w:r w:rsidRPr="00333840">
              <w:rPr>
                <w:bCs/>
                <w:color w:val="auto"/>
              </w:rPr>
              <w:t>čalmmehemiide</w:t>
            </w:r>
            <w:proofErr w:type="spellEnd"/>
            <w:r w:rsidRPr="00333840">
              <w:rPr>
                <w:bCs/>
                <w:color w:val="auto"/>
              </w:rPr>
              <w:t xml:space="preserve"> </w:t>
            </w:r>
            <w:proofErr w:type="spellStart"/>
            <w:r w:rsidRPr="00333840">
              <w:rPr>
                <w:bCs/>
                <w:color w:val="auto"/>
              </w:rPr>
              <w:t>dat</w:t>
            </w:r>
            <w:proofErr w:type="spellEnd"/>
            <w:r w:rsidRPr="00333840">
              <w:rPr>
                <w:bCs/>
                <w:color w:val="auto"/>
              </w:rPr>
              <w:t xml:space="preserve">, mii </w:t>
            </w:r>
            <w:proofErr w:type="spellStart"/>
            <w:r w:rsidRPr="00333840">
              <w:rPr>
                <w:bCs/>
                <w:color w:val="auto"/>
              </w:rPr>
              <w:t>govas</w:t>
            </w:r>
            <w:proofErr w:type="spellEnd"/>
            <w:r w:rsidRPr="00333840">
              <w:rPr>
                <w:bCs/>
                <w:color w:val="auto"/>
              </w:rPr>
              <w:t xml:space="preserve"> </w:t>
            </w:r>
            <w:proofErr w:type="spellStart"/>
            <w:r w:rsidRPr="00333840">
              <w:rPr>
                <w:bCs/>
                <w:color w:val="auto"/>
              </w:rPr>
              <w:t>oidno</w:t>
            </w:r>
            <w:proofErr w:type="spellEnd"/>
            <w:r w:rsidR="0040698F">
              <w:rPr>
                <w:bCs/>
                <w:color w:val="auto"/>
              </w:rPr>
              <w:t>.</w:t>
            </w:r>
          </w:p>
        </w:tc>
      </w:tr>
      <w:tr w:rsidR="001C1B5B" w:rsidRPr="00333840" w14:paraId="0586BA6E" w14:textId="77777777" w:rsidTr="00551D0C">
        <w:trPr>
          <w:cantSplit/>
        </w:trPr>
        <w:tc>
          <w:tcPr>
            <w:tcW w:w="1228" w:type="dxa"/>
          </w:tcPr>
          <w:p w14:paraId="5F96692F" w14:textId="77777777" w:rsidR="001C1B5B" w:rsidRPr="00333840" w:rsidRDefault="001C1B5B" w:rsidP="0019478F">
            <w:pPr>
              <w:pStyle w:val="Tabell"/>
              <w:rPr>
                <w:bCs/>
                <w:color w:val="auto"/>
              </w:rPr>
            </w:pPr>
            <w:r w:rsidRPr="00333840">
              <w:rPr>
                <w:bCs/>
                <w:color w:val="auto"/>
              </w:rPr>
              <w:t>Irish</w:t>
            </w:r>
          </w:p>
        </w:tc>
        <w:tc>
          <w:tcPr>
            <w:tcW w:w="2386" w:type="dxa"/>
          </w:tcPr>
          <w:p w14:paraId="284E2364" w14:textId="77777777" w:rsidR="001C1B5B" w:rsidRPr="00333840" w:rsidRDefault="001C1B5B" w:rsidP="0019478F">
            <w:pPr>
              <w:pStyle w:val="Tabell"/>
              <w:rPr>
                <w:bCs/>
                <w:color w:val="auto"/>
              </w:rPr>
            </w:pPr>
            <w:proofErr w:type="spellStart"/>
            <w:r w:rsidRPr="00333840">
              <w:rPr>
                <w:bCs/>
                <w:color w:val="auto"/>
              </w:rPr>
              <w:t>Reacaireachta</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Físeán</w:t>
            </w:r>
            <w:proofErr w:type="spellEnd"/>
            <w:r w:rsidRPr="00333840">
              <w:rPr>
                <w:bCs/>
                <w:color w:val="auto"/>
              </w:rPr>
              <w:t xml:space="preserve"> </w:t>
            </w:r>
            <w:proofErr w:type="spellStart"/>
            <w:r w:rsidRPr="00333840">
              <w:rPr>
                <w:bCs/>
                <w:color w:val="auto"/>
              </w:rPr>
              <w:t>reacaireachta</w:t>
            </w:r>
            <w:proofErr w:type="spellEnd"/>
          </w:p>
        </w:tc>
        <w:tc>
          <w:tcPr>
            <w:tcW w:w="5103" w:type="dxa"/>
          </w:tcPr>
          <w:p w14:paraId="58B07BB5" w14:textId="77777777" w:rsidR="001C1B5B" w:rsidRPr="00333840" w:rsidRDefault="001C1B5B" w:rsidP="0019478F">
            <w:pPr>
              <w:pStyle w:val="Tabell"/>
              <w:rPr>
                <w:bCs/>
                <w:color w:val="auto"/>
              </w:rPr>
            </w:pPr>
          </w:p>
        </w:tc>
      </w:tr>
    </w:tbl>
    <w:p w14:paraId="1CAAC21D" w14:textId="7D34C2FF" w:rsidR="0019478F" w:rsidRPr="00333840" w:rsidRDefault="004D0C80" w:rsidP="004D0C80">
      <w:pPr>
        <w:pStyle w:val="AnnexF-TableCaption"/>
        <w:numPr>
          <w:ilvl w:val="0"/>
          <w:numId w:val="0"/>
        </w:numPr>
      </w:pPr>
      <w:r>
        <w:t xml:space="preserve">Table Annex F 2: </w:t>
      </w:r>
      <w:r w:rsidR="0019478F" w:rsidRPr="00333840">
        <w:t xml:space="preserve">Accessibility - Audio - </w:t>
      </w:r>
      <w:r w:rsidR="00E25366">
        <w:t>Audio Description</w:t>
      </w:r>
      <w:r w:rsidR="0019478F" w:rsidRPr="00333840">
        <w:t xml:space="preserve"> (see section </w:t>
      </w:r>
      <w:r w:rsidR="0019478F" w:rsidRPr="00333840">
        <w:fldChar w:fldCharType="begin"/>
      </w:r>
      <w:r w:rsidR="0019478F" w:rsidRPr="00333840">
        <w:instrText xml:space="preserve"> REF _Ref342478430 \r \h  \* MERGEFORMAT </w:instrText>
      </w:r>
      <w:r w:rsidR="0019478F" w:rsidRPr="00333840">
        <w:fldChar w:fldCharType="separate"/>
      </w:r>
      <w:r w:rsidR="00290B98">
        <w:t>6.11</w:t>
      </w:r>
      <w:r w:rsidR="0019478F" w:rsidRPr="00333840">
        <w:fldChar w:fldCharType="end"/>
      </w:r>
      <w:r w:rsidR="0019478F" w:rsidRPr="00333840">
        <w:t xml:space="preserve"> Supplementary audio) recommended wordings for IRD menus.</w:t>
      </w:r>
    </w:p>
    <w:p w14:paraId="5DE59632" w14:textId="77777777" w:rsidR="0019478F" w:rsidRPr="00333840" w:rsidRDefault="0019478F" w:rsidP="0019478F"/>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19A1549D" w14:textId="77777777" w:rsidTr="003B179A">
        <w:tc>
          <w:tcPr>
            <w:tcW w:w="8717" w:type="dxa"/>
            <w:gridSpan w:val="3"/>
            <w:shd w:val="clear" w:color="auto" w:fill="D9D9D9" w:themeFill="background1" w:themeFillShade="D9"/>
          </w:tcPr>
          <w:p w14:paraId="4BBFD6D4" w14:textId="6441B151" w:rsidR="0019478F" w:rsidRPr="00333840" w:rsidRDefault="00E25366" w:rsidP="0019478F">
            <w:pPr>
              <w:pStyle w:val="Tabell"/>
              <w:rPr>
                <w:b/>
                <w:bCs/>
                <w:color w:val="auto"/>
              </w:rPr>
            </w:pPr>
            <w:r>
              <w:rPr>
                <w:b/>
                <w:bCs/>
                <w:color w:val="auto"/>
              </w:rPr>
              <w:t>Spoken Subtitles</w:t>
            </w:r>
            <w:r w:rsidR="0019478F" w:rsidRPr="00333840">
              <w:rPr>
                <w:b/>
                <w:bCs/>
                <w:color w:val="auto"/>
              </w:rPr>
              <w:t xml:space="preserve"> (audio)</w:t>
            </w:r>
          </w:p>
        </w:tc>
      </w:tr>
      <w:tr w:rsidR="0019478F" w:rsidRPr="00333840" w14:paraId="3130AFE7" w14:textId="77777777" w:rsidTr="003B179A">
        <w:tc>
          <w:tcPr>
            <w:tcW w:w="1228" w:type="dxa"/>
            <w:shd w:val="clear" w:color="auto" w:fill="D9D9D9" w:themeFill="background1" w:themeFillShade="D9"/>
          </w:tcPr>
          <w:p w14:paraId="5D37DD74"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4337A3DA"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4895AD93"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08173466" w14:textId="77777777" w:rsidTr="0019478F">
        <w:tc>
          <w:tcPr>
            <w:tcW w:w="1228" w:type="dxa"/>
          </w:tcPr>
          <w:p w14:paraId="33D9000B" w14:textId="77777777" w:rsidR="0019478F" w:rsidRPr="00333840" w:rsidRDefault="0019478F" w:rsidP="0019478F">
            <w:pPr>
              <w:pStyle w:val="Tabell"/>
              <w:rPr>
                <w:bCs/>
                <w:color w:val="auto"/>
              </w:rPr>
            </w:pPr>
            <w:r w:rsidRPr="00333840">
              <w:rPr>
                <w:bCs/>
                <w:color w:val="auto"/>
              </w:rPr>
              <w:t>English</w:t>
            </w:r>
          </w:p>
        </w:tc>
        <w:tc>
          <w:tcPr>
            <w:tcW w:w="2386" w:type="dxa"/>
          </w:tcPr>
          <w:p w14:paraId="26E378A5" w14:textId="77777777" w:rsidR="0019478F" w:rsidRPr="00333840" w:rsidRDefault="0019478F" w:rsidP="0019478F">
            <w:pPr>
              <w:pStyle w:val="Tabell"/>
              <w:rPr>
                <w:bCs/>
                <w:color w:val="auto"/>
              </w:rPr>
            </w:pPr>
            <w:r w:rsidRPr="00333840">
              <w:rPr>
                <w:bCs/>
                <w:color w:val="auto"/>
              </w:rPr>
              <w:t>‘Spoken subtitles’</w:t>
            </w:r>
          </w:p>
        </w:tc>
        <w:tc>
          <w:tcPr>
            <w:tcW w:w="5103" w:type="dxa"/>
          </w:tcPr>
          <w:p w14:paraId="7F9812D3" w14:textId="2D19CA7E" w:rsidR="0019478F" w:rsidRPr="00333840" w:rsidRDefault="0019478F" w:rsidP="0019478F">
            <w:pPr>
              <w:pStyle w:val="Tabell"/>
              <w:rPr>
                <w:bCs/>
                <w:color w:val="auto"/>
              </w:rPr>
            </w:pPr>
            <w:r w:rsidRPr="00333840">
              <w:rPr>
                <w:bCs/>
                <w:color w:val="auto"/>
              </w:rPr>
              <w:t>A voice reads the subtitles for you. It is intended for those who have visual impairments</w:t>
            </w:r>
            <w:r w:rsidR="0040698F">
              <w:rPr>
                <w:bCs/>
                <w:color w:val="auto"/>
              </w:rPr>
              <w:t>.</w:t>
            </w:r>
          </w:p>
        </w:tc>
      </w:tr>
      <w:tr w:rsidR="0019478F" w:rsidRPr="000E003E" w14:paraId="1D9AA585" w14:textId="77777777" w:rsidTr="0019478F">
        <w:tc>
          <w:tcPr>
            <w:tcW w:w="1228" w:type="dxa"/>
          </w:tcPr>
          <w:p w14:paraId="7D41D763" w14:textId="77777777" w:rsidR="0019478F" w:rsidRPr="00333840" w:rsidRDefault="0019478F" w:rsidP="0019478F">
            <w:pPr>
              <w:pStyle w:val="Tabell"/>
              <w:rPr>
                <w:bCs/>
                <w:color w:val="auto"/>
              </w:rPr>
            </w:pPr>
            <w:r w:rsidRPr="00333840">
              <w:rPr>
                <w:bCs/>
                <w:color w:val="auto"/>
              </w:rPr>
              <w:t>Swedish</w:t>
            </w:r>
          </w:p>
        </w:tc>
        <w:tc>
          <w:tcPr>
            <w:tcW w:w="2386" w:type="dxa"/>
          </w:tcPr>
          <w:p w14:paraId="61F0E2DB" w14:textId="4ACA46F6" w:rsidR="0019478F" w:rsidRPr="00333840" w:rsidRDefault="00882E40" w:rsidP="0019478F">
            <w:pPr>
              <w:pStyle w:val="Tabell"/>
              <w:rPr>
                <w:bCs/>
                <w:color w:val="auto"/>
              </w:rPr>
            </w:pPr>
            <w:r w:rsidRPr="00111B9A">
              <w:rPr>
                <w:bCs/>
                <w:color w:val="auto"/>
              </w:rPr>
              <w:t>‘</w:t>
            </w:r>
            <w:proofErr w:type="spellStart"/>
            <w:r w:rsidRPr="00111B9A">
              <w:rPr>
                <w:bCs/>
                <w:color w:val="auto"/>
              </w:rPr>
              <w:t>Uppläst</w:t>
            </w:r>
            <w:proofErr w:type="spellEnd"/>
            <w:r w:rsidRPr="00111B9A">
              <w:rPr>
                <w:bCs/>
                <w:color w:val="auto"/>
              </w:rPr>
              <w:t>’</w:t>
            </w:r>
          </w:p>
        </w:tc>
        <w:tc>
          <w:tcPr>
            <w:tcW w:w="5103" w:type="dxa"/>
          </w:tcPr>
          <w:p w14:paraId="713BC8FE" w14:textId="517A0E07" w:rsidR="0019478F" w:rsidRPr="009E1A2D" w:rsidRDefault="0019478F" w:rsidP="0019478F">
            <w:pPr>
              <w:pStyle w:val="Tabell"/>
              <w:rPr>
                <w:bCs/>
                <w:color w:val="auto"/>
                <w:lang w:val="sv-SE"/>
              </w:rPr>
            </w:pPr>
            <w:r w:rsidRPr="009E1A2D">
              <w:rPr>
                <w:bCs/>
                <w:color w:val="auto"/>
                <w:lang w:val="sv-SE"/>
              </w:rPr>
              <w:t>En röst läser upp textremsan för de som har svårigheter att läsa textremsan</w:t>
            </w:r>
            <w:r w:rsidR="0040698F">
              <w:rPr>
                <w:bCs/>
                <w:color w:val="auto"/>
                <w:lang w:val="sv-SE"/>
              </w:rPr>
              <w:t>.</w:t>
            </w:r>
          </w:p>
        </w:tc>
      </w:tr>
      <w:tr w:rsidR="0019478F" w:rsidRPr="000E003E" w14:paraId="41C1C859" w14:textId="77777777" w:rsidTr="0019478F">
        <w:tc>
          <w:tcPr>
            <w:tcW w:w="1228" w:type="dxa"/>
          </w:tcPr>
          <w:p w14:paraId="50CCB2DC" w14:textId="77777777" w:rsidR="0019478F" w:rsidRPr="00333840" w:rsidRDefault="0019478F" w:rsidP="0019478F">
            <w:pPr>
              <w:pStyle w:val="Tabell"/>
              <w:rPr>
                <w:bCs/>
                <w:color w:val="auto"/>
              </w:rPr>
            </w:pPr>
            <w:r w:rsidRPr="00333840">
              <w:rPr>
                <w:bCs/>
                <w:color w:val="auto"/>
              </w:rPr>
              <w:t>Norwegian</w:t>
            </w:r>
          </w:p>
        </w:tc>
        <w:tc>
          <w:tcPr>
            <w:tcW w:w="2386" w:type="dxa"/>
          </w:tcPr>
          <w:p w14:paraId="57F69011"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Lydteksting</w:t>
            </w:r>
            <w:proofErr w:type="spellEnd"/>
            <w:r w:rsidRPr="00333840">
              <w:rPr>
                <w:bCs/>
                <w:color w:val="auto"/>
              </w:rPr>
              <w:t>’</w:t>
            </w:r>
          </w:p>
        </w:tc>
        <w:tc>
          <w:tcPr>
            <w:tcW w:w="5103" w:type="dxa"/>
          </w:tcPr>
          <w:p w14:paraId="2901B677" w14:textId="5279081C" w:rsidR="0019478F" w:rsidRPr="009E1A2D" w:rsidRDefault="0019478F" w:rsidP="0019478F">
            <w:pPr>
              <w:pStyle w:val="Tabell"/>
              <w:rPr>
                <w:bCs/>
                <w:color w:val="auto"/>
                <w:lang w:val="sv-SE"/>
              </w:rPr>
            </w:pPr>
            <w:r w:rsidRPr="009E1A2D">
              <w:rPr>
                <w:bCs/>
                <w:color w:val="auto"/>
                <w:lang w:val="sv-SE"/>
              </w:rPr>
              <w:t xml:space="preserve">En </w:t>
            </w:r>
            <w:proofErr w:type="spellStart"/>
            <w:r w:rsidRPr="009E1A2D">
              <w:rPr>
                <w:bCs/>
                <w:color w:val="auto"/>
                <w:lang w:val="sv-SE"/>
              </w:rPr>
              <w:t>stemme</w:t>
            </w:r>
            <w:proofErr w:type="spellEnd"/>
            <w:r w:rsidRPr="009E1A2D">
              <w:rPr>
                <w:bCs/>
                <w:color w:val="auto"/>
                <w:lang w:val="sv-SE"/>
              </w:rPr>
              <w:t xml:space="preserve"> som </w:t>
            </w:r>
            <w:proofErr w:type="spellStart"/>
            <w:r w:rsidRPr="009E1A2D">
              <w:rPr>
                <w:bCs/>
                <w:color w:val="auto"/>
                <w:lang w:val="sv-SE"/>
              </w:rPr>
              <w:t>leser</w:t>
            </w:r>
            <w:proofErr w:type="spellEnd"/>
            <w:r w:rsidRPr="009E1A2D">
              <w:rPr>
                <w:bCs/>
                <w:color w:val="auto"/>
                <w:lang w:val="sv-SE"/>
              </w:rPr>
              <w:t xml:space="preserve"> </w:t>
            </w:r>
            <w:proofErr w:type="spellStart"/>
            <w:r w:rsidRPr="009E1A2D">
              <w:rPr>
                <w:bCs/>
                <w:color w:val="auto"/>
                <w:lang w:val="sv-SE"/>
              </w:rPr>
              <w:t>tekstingen</w:t>
            </w:r>
            <w:proofErr w:type="spellEnd"/>
            <w:r w:rsidRPr="009E1A2D">
              <w:rPr>
                <w:bCs/>
                <w:color w:val="auto"/>
                <w:lang w:val="sv-SE"/>
              </w:rPr>
              <w:t xml:space="preserve"> for de som har </w:t>
            </w:r>
            <w:proofErr w:type="spellStart"/>
            <w:r w:rsidRPr="009E1A2D">
              <w:rPr>
                <w:bCs/>
                <w:color w:val="auto"/>
                <w:lang w:val="sv-SE"/>
              </w:rPr>
              <w:t>synsproblemer</w:t>
            </w:r>
            <w:proofErr w:type="spellEnd"/>
            <w:r w:rsidR="0040698F">
              <w:rPr>
                <w:bCs/>
                <w:color w:val="auto"/>
                <w:lang w:val="sv-SE"/>
              </w:rPr>
              <w:t>.</w:t>
            </w:r>
          </w:p>
        </w:tc>
      </w:tr>
      <w:tr w:rsidR="0019478F" w:rsidRPr="000E003E" w14:paraId="02B9F827" w14:textId="77777777" w:rsidTr="0019478F">
        <w:tc>
          <w:tcPr>
            <w:tcW w:w="1228" w:type="dxa"/>
          </w:tcPr>
          <w:p w14:paraId="422FE55C" w14:textId="77777777" w:rsidR="0019478F" w:rsidRPr="00333840" w:rsidRDefault="0019478F" w:rsidP="0019478F">
            <w:pPr>
              <w:pStyle w:val="Tabell"/>
              <w:rPr>
                <w:bCs/>
                <w:color w:val="auto"/>
              </w:rPr>
            </w:pPr>
            <w:r w:rsidRPr="00333840">
              <w:rPr>
                <w:bCs/>
                <w:color w:val="auto"/>
              </w:rPr>
              <w:t>Danish</w:t>
            </w:r>
          </w:p>
        </w:tc>
        <w:tc>
          <w:tcPr>
            <w:tcW w:w="2386" w:type="dxa"/>
          </w:tcPr>
          <w:p w14:paraId="427ECAE5"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Oplæste</w:t>
            </w:r>
            <w:proofErr w:type="spellEnd"/>
            <w:r w:rsidRPr="00333840">
              <w:rPr>
                <w:bCs/>
                <w:color w:val="auto"/>
              </w:rPr>
              <w:t xml:space="preserve"> </w:t>
            </w:r>
            <w:proofErr w:type="spellStart"/>
            <w:r w:rsidRPr="00333840">
              <w:rPr>
                <w:bCs/>
                <w:color w:val="auto"/>
              </w:rPr>
              <w:t>undertekster</w:t>
            </w:r>
            <w:proofErr w:type="spellEnd"/>
            <w:r w:rsidRPr="00333840">
              <w:rPr>
                <w:bCs/>
                <w:color w:val="auto"/>
              </w:rPr>
              <w:t>’</w:t>
            </w:r>
          </w:p>
        </w:tc>
        <w:tc>
          <w:tcPr>
            <w:tcW w:w="5103" w:type="dxa"/>
          </w:tcPr>
          <w:p w14:paraId="153A902E" w14:textId="0838E900" w:rsidR="0019478F" w:rsidRPr="009E1A2D" w:rsidRDefault="0019478F" w:rsidP="0019478F">
            <w:pPr>
              <w:pStyle w:val="Tabell"/>
              <w:rPr>
                <w:bCs/>
                <w:color w:val="auto"/>
                <w:lang w:val="sv-SE"/>
              </w:rPr>
            </w:pPr>
            <w:proofErr w:type="spellStart"/>
            <w:r w:rsidRPr="009E1A2D">
              <w:rPr>
                <w:bCs/>
                <w:color w:val="auto"/>
                <w:lang w:val="sv-SE"/>
              </w:rPr>
              <w:t>Oplæste</w:t>
            </w:r>
            <w:proofErr w:type="spellEnd"/>
            <w:r w:rsidRPr="009E1A2D">
              <w:rPr>
                <w:bCs/>
                <w:color w:val="auto"/>
                <w:lang w:val="sv-SE"/>
              </w:rPr>
              <w:t xml:space="preserve"> </w:t>
            </w:r>
            <w:proofErr w:type="spellStart"/>
            <w:r w:rsidRPr="009E1A2D">
              <w:rPr>
                <w:bCs/>
                <w:color w:val="auto"/>
                <w:lang w:val="sv-SE"/>
              </w:rPr>
              <w:t>undertekster</w:t>
            </w:r>
            <w:proofErr w:type="spellEnd"/>
            <w:r w:rsidRPr="009E1A2D">
              <w:rPr>
                <w:bCs/>
                <w:color w:val="auto"/>
                <w:lang w:val="sv-SE"/>
              </w:rPr>
              <w:t xml:space="preserve">, </w:t>
            </w:r>
            <w:proofErr w:type="spellStart"/>
            <w:r w:rsidRPr="009E1A2D">
              <w:rPr>
                <w:bCs/>
                <w:color w:val="auto"/>
                <w:lang w:val="sv-SE"/>
              </w:rPr>
              <w:t>oplæster</w:t>
            </w:r>
            <w:proofErr w:type="spellEnd"/>
            <w:r w:rsidRPr="009E1A2D">
              <w:rPr>
                <w:bCs/>
                <w:color w:val="auto"/>
                <w:lang w:val="sv-SE"/>
              </w:rPr>
              <w:t xml:space="preserve"> automatisk </w:t>
            </w:r>
            <w:proofErr w:type="spellStart"/>
            <w:r w:rsidRPr="009E1A2D">
              <w:rPr>
                <w:bCs/>
                <w:color w:val="auto"/>
                <w:lang w:val="sv-SE"/>
              </w:rPr>
              <w:t>underteksterne</w:t>
            </w:r>
            <w:proofErr w:type="spellEnd"/>
            <w:r w:rsidRPr="009E1A2D">
              <w:rPr>
                <w:bCs/>
                <w:color w:val="auto"/>
                <w:lang w:val="sv-SE"/>
              </w:rPr>
              <w:t xml:space="preserve"> på </w:t>
            </w:r>
            <w:proofErr w:type="spellStart"/>
            <w:r w:rsidRPr="009E1A2D">
              <w:rPr>
                <w:bCs/>
                <w:color w:val="auto"/>
                <w:lang w:val="sv-SE"/>
              </w:rPr>
              <w:t>fremmed</w:t>
            </w:r>
            <w:proofErr w:type="spellEnd"/>
            <w:r w:rsidRPr="009E1A2D">
              <w:rPr>
                <w:bCs/>
                <w:color w:val="auto"/>
                <w:lang w:val="sv-SE"/>
              </w:rPr>
              <w:t xml:space="preserve">-sprogede </w:t>
            </w:r>
            <w:proofErr w:type="spellStart"/>
            <w:r w:rsidRPr="009E1A2D">
              <w:rPr>
                <w:bCs/>
                <w:color w:val="auto"/>
                <w:lang w:val="sv-SE"/>
              </w:rPr>
              <w:t>programmer</w:t>
            </w:r>
            <w:proofErr w:type="spellEnd"/>
            <w:r w:rsidR="0040698F">
              <w:rPr>
                <w:bCs/>
                <w:color w:val="auto"/>
                <w:lang w:val="sv-SE"/>
              </w:rPr>
              <w:t>.</w:t>
            </w:r>
          </w:p>
        </w:tc>
      </w:tr>
      <w:tr w:rsidR="0019478F" w:rsidRPr="00333840" w14:paraId="4BCBD7C7" w14:textId="77777777" w:rsidTr="0019478F">
        <w:tc>
          <w:tcPr>
            <w:tcW w:w="1228" w:type="dxa"/>
          </w:tcPr>
          <w:p w14:paraId="33718F90" w14:textId="77777777" w:rsidR="0019478F" w:rsidRPr="00333840" w:rsidRDefault="0019478F" w:rsidP="0019478F">
            <w:pPr>
              <w:pStyle w:val="Tabell"/>
              <w:rPr>
                <w:bCs/>
                <w:color w:val="auto"/>
              </w:rPr>
            </w:pPr>
            <w:r w:rsidRPr="00333840">
              <w:rPr>
                <w:bCs/>
                <w:color w:val="auto"/>
              </w:rPr>
              <w:t>Finnish</w:t>
            </w:r>
          </w:p>
        </w:tc>
        <w:tc>
          <w:tcPr>
            <w:tcW w:w="2386" w:type="dxa"/>
          </w:tcPr>
          <w:p w14:paraId="269D6547"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Puhetekstitys</w:t>
            </w:r>
            <w:proofErr w:type="spellEnd"/>
            <w:r w:rsidRPr="00333840">
              <w:rPr>
                <w:bCs/>
                <w:color w:val="auto"/>
              </w:rPr>
              <w:t>’</w:t>
            </w:r>
          </w:p>
        </w:tc>
        <w:tc>
          <w:tcPr>
            <w:tcW w:w="5103" w:type="dxa"/>
          </w:tcPr>
          <w:p w14:paraId="7F4316BA" w14:textId="0A4F5BC7" w:rsidR="0019478F" w:rsidRPr="00333840" w:rsidRDefault="0019478F" w:rsidP="0019478F">
            <w:pPr>
              <w:pStyle w:val="Tabell"/>
              <w:rPr>
                <w:bCs/>
                <w:color w:val="auto"/>
              </w:rPr>
            </w:pPr>
            <w:proofErr w:type="spellStart"/>
            <w:r w:rsidRPr="00333840">
              <w:rPr>
                <w:bCs/>
                <w:color w:val="auto"/>
              </w:rPr>
              <w:t>Käännöstekstitys</w:t>
            </w:r>
            <w:proofErr w:type="spellEnd"/>
            <w:r w:rsidRPr="00333840">
              <w:rPr>
                <w:bCs/>
                <w:color w:val="auto"/>
              </w:rPr>
              <w:t xml:space="preserve"> </w:t>
            </w:r>
            <w:proofErr w:type="spellStart"/>
            <w:r w:rsidRPr="00333840">
              <w:rPr>
                <w:bCs/>
                <w:color w:val="auto"/>
              </w:rPr>
              <w:t>kuuluu</w:t>
            </w:r>
            <w:proofErr w:type="spellEnd"/>
            <w:r w:rsidRPr="00333840">
              <w:rPr>
                <w:bCs/>
                <w:color w:val="auto"/>
              </w:rPr>
              <w:t xml:space="preserve"> </w:t>
            </w:r>
            <w:proofErr w:type="spellStart"/>
            <w:r w:rsidRPr="00333840">
              <w:rPr>
                <w:bCs/>
                <w:color w:val="auto"/>
              </w:rPr>
              <w:t>puheena</w:t>
            </w:r>
            <w:proofErr w:type="spellEnd"/>
            <w:r w:rsidRPr="00333840">
              <w:rPr>
                <w:bCs/>
                <w:color w:val="auto"/>
              </w:rPr>
              <w:t xml:space="preserve"> </w:t>
            </w:r>
            <w:proofErr w:type="spellStart"/>
            <w:r w:rsidRPr="00333840">
              <w:rPr>
                <w:bCs/>
                <w:color w:val="auto"/>
              </w:rPr>
              <w:t>yhdessä</w:t>
            </w:r>
            <w:proofErr w:type="spellEnd"/>
            <w:r w:rsidRPr="00333840">
              <w:rPr>
                <w:bCs/>
                <w:color w:val="auto"/>
              </w:rPr>
              <w:t xml:space="preserve"> </w:t>
            </w:r>
            <w:proofErr w:type="spellStart"/>
            <w:r w:rsidRPr="00333840">
              <w:rPr>
                <w:bCs/>
                <w:color w:val="auto"/>
              </w:rPr>
              <w:t>ohjelmaäänen</w:t>
            </w:r>
            <w:proofErr w:type="spellEnd"/>
            <w:r w:rsidRPr="00333840">
              <w:rPr>
                <w:bCs/>
                <w:color w:val="auto"/>
              </w:rPr>
              <w:t xml:space="preserve"> </w:t>
            </w:r>
            <w:proofErr w:type="spellStart"/>
            <w:r w:rsidRPr="00333840">
              <w:rPr>
                <w:bCs/>
                <w:color w:val="auto"/>
              </w:rPr>
              <w:t>kanssa</w:t>
            </w:r>
            <w:proofErr w:type="spellEnd"/>
            <w:r w:rsidR="0040698F">
              <w:rPr>
                <w:bCs/>
                <w:color w:val="auto"/>
              </w:rPr>
              <w:t>.</w:t>
            </w:r>
          </w:p>
        </w:tc>
      </w:tr>
      <w:tr w:rsidR="001C1B5B" w:rsidRPr="00333840" w14:paraId="24C80A08" w14:textId="77777777" w:rsidTr="00BF131C">
        <w:tc>
          <w:tcPr>
            <w:tcW w:w="1228" w:type="dxa"/>
          </w:tcPr>
          <w:p w14:paraId="6621D105" w14:textId="77777777" w:rsidR="001C1B5B" w:rsidRPr="00333840" w:rsidRDefault="001C1B5B" w:rsidP="00BF131C">
            <w:pPr>
              <w:pStyle w:val="Tabell"/>
              <w:rPr>
                <w:bCs/>
                <w:color w:val="auto"/>
              </w:rPr>
            </w:pPr>
            <w:r w:rsidRPr="00333840">
              <w:rPr>
                <w:bCs/>
                <w:color w:val="auto"/>
              </w:rPr>
              <w:t>Sami</w:t>
            </w:r>
          </w:p>
        </w:tc>
        <w:tc>
          <w:tcPr>
            <w:tcW w:w="2386" w:type="dxa"/>
          </w:tcPr>
          <w:p w14:paraId="3A5CA3F4" w14:textId="77777777" w:rsidR="001C1B5B" w:rsidRPr="00333840" w:rsidRDefault="001C1B5B" w:rsidP="00BF131C">
            <w:pPr>
              <w:pStyle w:val="Tabell"/>
              <w:rPr>
                <w:bCs/>
                <w:color w:val="auto"/>
              </w:rPr>
            </w:pPr>
            <w:proofErr w:type="spellStart"/>
            <w:r w:rsidRPr="00333840">
              <w:rPr>
                <w:bCs/>
                <w:color w:val="auto"/>
              </w:rPr>
              <w:t>Teaksta</w:t>
            </w:r>
            <w:proofErr w:type="spellEnd"/>
            <w:r w:rsidRPr="00333840">
              <w:rPr>
                <w:bCs/>
                <w:color w:val="auto"/>
              </w:rPr>
              <w:t xml:space="preserve"> </w:t>
            </w:r>
            <w:proofErr w:type="spellStart"/>
            <w:r w:rsidRPr="00333840">
              <w:rPr>
                <w:bCs/>
                <w:color w:val="auto"/>
              </w:rPr>
              <w:t>lohkkojuvvo</w:t>
            </w:r>
            <w:proofErr w:type="spellEnd"/>
          </w:p>
        </w:tc>
        <w:tc>
          <w:tcPr>
            <w:tcW w:w="5103" w:type="dxa"/>
          </w:tcPr>
          <w:p w14:paraId="0F0A9A24" w14:textId="21808C4E" w:rsidR="001C1B5B" w:rsidRPr="00333840" w:rsidRDefault="001C1B5B" w:rsidP="00BF131C">
            <w:pPr>
              <w:pStyle w:val="Tabell"/>
              <w:rPr>
                <w:bCs/>
                <w:color w:val="auto"/>
              </w:rPr>
            </w:pPr>
            <w:proofErr w:type="spellStart"/>
            <w:r w:rsidRPr="00333840">
              <w:rPr>
                <w:bCs/>
                <w:color w:val="auto"/>
              </w:rPr>
              <w:t>Teksten</w:t>
            </w:r>
            <w:proofErr w:type="spellEnd"/>
            <w:r w:rsidRPr="00333840">
              <w:rPr>
                <w:bCs/>
                <w:color w:val="auto"/>
              </w:rPr>
              <w:t xml:space="preserve"> </w:t>
            </w:r>
            <w:proofErr w:type="spellStart"/>
            <w:r w:rsidRPr="00333840">
              <w:rPr>
                <w:bCs/>
                <w:color w:val="auto"/>
              </w:rPr>
              <w:t>lohkkojuvvo</w:t>
            </w:r>
            <w:proofErr w:type="spellEnd"/>
            <w:r w:rsidRPr="00333840">
              <w:rPr>
                <w:bCs/>
                <w:color w:val="auto"/>
              </w:rPr>
              <w:t xml:space="preserve"> </w:t>
            </w:r>
            <w:proofErr w:type="spellStart"/>
            <w:r w:rsidRPr="00333840">
              <w:rPr>
                <w:bCs/>
                <w:color w:val="auto"/>
              </w:rPr>
              <w:t>čalmmehemiide</w:t>
            </w:r>
            <w:proofErr w:type="spellEnd"/>
            <w:r w:rsidR="0040698F">
              <w:rPr>
                <w:bCs/>
                <w:color w:val="auto"/>
              </w:rPr>
              <w:t>.</w:t>
            </w:r>
          </w:p>
        </w:tc>
      </w:tr>
      <w:tr w:rsidR="001C1B5B" w:rsidRPr="00333840" w14:paraId="5E3E2B0B" w14:textId="77777777" w:rsidTr="00BF131C">
        <w:tc>
          <w:tcPr>
            <w:tcW w:w="1228" w:type="dxa"/>
          </w:tcPr>
          <w:p w14:paraId="29359C2A" w14:textId="77777777" w:rsidR="001C1B5B" w:rsidRPr="00333840" w:rsidRDefault="001C1B5B" w:rsidP="00BF131C">
            <w:pPr>
              <w:pStyle w:val="Tabell"/>
              <w:rPr>
                <w:bCs/>
                <w:color w:val="auto"/>
              </w:rPr>
            </w:pPr>
            <w:r w:rsidRPr="00333840">
              <w:rPr>
                <w:bCs/>
                <w:color w:val="auto"/>
              </w:rPr>
              <w:t>Irish</w:t>
            </w:r>
          </w:p>
        </w:tc>
        <w:tc>
          <w:tcPr>
            <w:tcW w:w="2386" w:type="dxa"/>
          </w:tcPr>
          <w:p w14:paraId="08B4C723" w14:textId="77777777" w:rsidR="001C1B5B" w:rsidRPr="00333840" w:rsidRDefault="001C1B5B" w:rsidP="00BF131C">
            <w:pPr>
              <w:pStyle w:val="Tabell"/>
              <w:rPr>
                <w:bCs/>
                <w:color w:val="auto"/>
              </w:rPr>
            </w:pPr>
            <w:proofErr w:type="spellStart"/>
            <w:r w:rsidRPr="00333840">
              <w:rPr>
                <w:bCs/>
                <w:color w:val="auto"/>
              </w:rPr>
              <w:t>Fotheideal</w:t>
            </w:r>
            <w:proofErr w:type="spellEnd"/>
            <w:r w:rsidRPr="00333840">
              <w:rPr>
                <w:bCs/>
                <w:color w:val="auto"/>
              </w:rPr>
              <w:t xml:space="preserve"> </w:t>
            </w:r>
            <w:proofErr w:type="spellStart"/>
            <w:r w:rsidRPr="00333840">
              <w:rPr>
                <w:bCs/>
                <w:color w:val="auto"/>
              </w:rPr>
              <w:t>labhartha</w:t>
            </w:r>
            <w:proofErr w:type="spellEnd"/>
          </w:p>
        </w:tc>
        <w:tc>
          <w:tcPr>
            <w:tcW w:w="5103" w:type="dxa"/>
          </w:tcPr>
          <w:p w14:paraId="1A482EF5" w14:textId="77777777" w:rsidR="001C1B5B" w:rsidRPr="00333840" w:rsidRDefault="001C1B5B" w:rsidP="00BF131C">
            <w:pPr>
              <w:pStyle w:val="Tabell"/>
              <w:rPr>
                <w:bCs/>
                <w:color w:val="auto"/>
              </w:rPr>
            </w:pPr>
          </w:p>
        </w:tc>
      </w:tr>
    </w:tbl>
    <w:p w14:paraId="6BA734AE" w14:textId="5326874A" w:rsidR="0019478F" w:rsidRPr="00333840" w:rsidRDefault="004D0C80" w:rsidP="004D0C80">
      <w:pPr>
        <w:pStyle w:val="AnnexF-TableCaption"/>
        <w:numPr>
          <w:ilvl w:val="0"/>
          <w:numId w:val="0"/>
        </w:numPr>
      </w:pPr>
      <w:r>
        <w:t xml:space="preserve">Table Annex F 3: </w:t>
      </w:r>
      <w:r w:rsidR="0019478F" w:rsidRPr="00333840">
        <w:t xml:space="preserve">Accessibility - Audio – </w:t>
      </w:r>
      <w:r w:rsidR="00E25366">
        <w:t>Spoken Subtitles</w:t>
      </w:r>
      <w:r w:rsidR="0019478F" w:rsidRPr="00333840">
        <w:t xml:space="preserve"> (see section 6.11 Supplementary audio) recommended wordings for IRD menus.</w:t>
      </w:r>
      <w:r w:rsidR="00957490">
        <w:t xml:space="preserve"> </w:t>
      </w:r>
      <w:r w:rsidR="0019478F" w:rsidRPr="00333840">
        <w:t xml:space="preserve">This is in the case the IRD has settings to differentiate normal </w:t>
      </w:r>
      <w:r w:rsidR="00E25366">
        <w:t>Audio Description</w:t>
      </w:r>
      <w:r w:rsidR="0019478F" w:rsidRPr="00333840">
        <w:t xml:space="preserve"> from spoken subtitling. If the IRD has one and the same setting for both normal </w:t>
      </w:r>
      <w:r w:rsidR="00E25366">
        <w:t>Audio Description</w:t>
      </w:r>
      <w:r w:rsidR="0019478F" w:rsidRPr="00333840">
        <w:t xml:space="preserve"> and spoken </w:t>
      </w:r>
      <w:r w:rsidR="00957490" w:rsidRPr="00333840">
        <w:t>subtitling,</w:t>
      </w:r>
      <w:r w:rsidR="0019478F" w:rsidRPr="00333840">
        <w:t xml:space="preserve"> then recommend using the wordings for </w:t>
      </w:r>
      <w:r w:rsidR="00E25366">
        <w:t>Audio Description</w:t>
      </w:r>
      <w:r w:rsidR="0019478F" w:rsidRPr="00333840">
        <w:t xml:space="preserve"> above.  </w:t>
      </w:r>
    </w:p>
    <w:p w14:paraId="089CFA0A" w14:textId="77777777" w:rsidR="00556088" w:rsidRPr="00333840" w:rsidRDefault="00556088" w:rsidP="00556088"/>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39784B04" w14:textId="77777777" w:rsidTr="003B179A">
        <w:tc>
          <w:tcPr>
            <w:tcW w:w="8717" w:type="dxa"/>
            <w:gridSpan w:val="3"/>
            <w:shd w:val="clear" w:color="auto" w:fill="D9D9D9" w:themeFill="background1" w:themeFillShade="D9"/>
          </w:tcPr>
          <w:p w14:paraId="09310ACF" w14:textId="77777777" w:rsidR="0019478F" w:rsidRPr="00333840" w:rsidRDefault="0019478F" w:rsidP="0019478F">
            <w:pPr>
              <w:pStyle w:val="Tabell"/>
              <w:rPr>
                <w:b/>
                <w:bCs/>
                <w:color w:val="auto"/>
              </w:rPr>
            </w:pPr>
            <w:r w:rsidRPr="00333840">
              <w:rPr>
                <w:b/>
                <w:bCs/>
                <w:color w:val="auto"/>
              </w:rPr>
              <w:t>Supplementary Audio Mixing Level (relative volume control of audio receiver mixing)</w:t>
            </w:r>
          </w:p>
        </w:tc>
      </w:tr>
      <w:tr w:rsidR="0019478F" w:rsidRPr="00333840" w14:paraId="72E21CD0" w14:textId="77777777" w:rsidTr="003B179A">
        <w:tc>
          <w:tcPr>
            <w:tcW w:w="1228" w:type="dxa"/>
            <w:shd w:val="clear" w:color="auto" w:fill="D9D9D9" w:themeFill="background1" w:themeFillShade="D9"/>
          </w:tcPr>
          <w:p w14:paraId="56E2AB8C"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50DC048E"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23A7AE9A"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482BFC0" w14:textId="77777777" w:rsidTr="0019478F">
        <w:tc>
          <w:tcPr>
            <w:tcW w:w="1228" w:type="dxa"/>
          </w:tcPr>
          <w:p w14:paraId="677853B7" w14:textId="77777777" w:rsidR="0019478F" w:rsidRPr="00333840" w:rsidRDefault="0019478F" w:rsidP="0019478F">
            <w:pPr>
              <w:pStyle w:val="Tabell"/>
              <w:rPr>
                <w:bCs/>
                <w:color w:val="auto"/>
              </w:rPr>
            </w:pPr>
            <w:r w:rsidRPr="00333840">
              <w:rPr>
                <w:bCs/>
                <w:color w:val="auto"/>
              </w:rPr>
              <w:t>English</w:t>
            </w:r>
          </w:p>
        </w:tc>
        <w:tc>
          <w:tcPr>
            <w:tcW w:w="2386" w:type="dxa"/>
          </w:tcPr>
          <w:p w14:paraId="0E3092F0" w14:textId="77777777" w:rsidR="0019478F" w:rsidRPr="00333840" w:rsidRDefault="0019478F" w:rsidP="0019478F">
            <w:pPr>
              <w:pStyle w:val="Tabell"/>
              <w:rPr>
                <w:bCs/>
                <w:color w:val="auto"/>
              </w:rPr>
            </w:pPr>
            <w:r w:rsidRPr="00333840">
              <w:rPr>
                <w:bCs/>
                <w:color w:val="auto"/>
              </w:rPr>
              <w:t xml:space="preserve">‘Supplementary Audio Mixing Level’ </w:t>
            </w:r>
          </w:p>
          <w:p w14:paraId="7881B389" w14:textId="77777777" w:rsidR="0019478F" w:rsidRPr="00333840" w:rsidRDefault="0019478F" w:rsidP="0019478F">
            <w:pPr>
              <w:pStyle w:val="Tabell"/>
              <w:rPr>
                <w:bCs/>
                <w:i/>
                <w:color w:val="auto"/>
              </w:rPr>
            </w:pPr>
            <w:r w:rsidRPr="00333840">
              <w:rPr>
                <w:bCs/>
                <w:i/>
                <w:color w:val="auto"/>
              </w:rPr>
              <w:t xml:space="preserve">   or </w:t>
            </w:r>
          </w:p>
          <w:p w14:paraId="22D1915F" w14:textId="77777777" w:rsidR="0019478F" w:rsidRPr="00333840" w:rsidRDefault="0019478F" w:rsidP="0019478F">
            <w:pPr>
              <w:pStyle w:val="Tabell"/>
              <w:rPr>
                <w:bCs/>
                <w:color w:val="auto"/>
              </w:rPr>
            </w:pPr>
            <w:r w:rsidRPr="00333840">
              <w:rPr>
                <w:bCs/>
                <w:color w:val="auto"/>
              </w:rPr>
              <w:t>‘Audio mixing’</w:t>
            </w:r>
          </w:p>
        </w:tc>
        <w:tc>
          <w:tcPr>
            <w:tcW w:w="5103" w:type="dxa"/>
          </w:tcPr>
          <w:p w14:paraId="5CC2B410" w14:textId="77777777" w:rsidR="0019478F" w:rsidRPr="00333840" w:rsidRDefault="0019478F" w:rsidP="0019478F">
            <w:pPr>
              <w:pStyle w:val="Tabell"/>
              <w:rPr>
                <w:bCs/>
                <w:color w:val="auto"/>
              </w:rPr>
            </w:pPr>
            <w:r w:rsidRPr="00333840">
              <w:rPr>
                <w:bCs/>
                <w:color w:val="auto"/>
              </w:rPr>
              <w:t>Select the balance between supplementary audio and normal audio.</w:t>
            </w:r>
          </w:p>
        </w:tc>
      </w:tr>
      <w:tr w:rsidR="0019478F" w:rsidRPr="000E003E" w14:paraId="34CF9669" w14:textId="77777777" w:rsidTr="0019478F">
        <w:tc>
          <w:tcPr>
            <w:tcW w:w="1228" w:type="dxa"/>
          </w:tcPr>
          <w:p w14:paraId="1702FED8" w14:textId="77777777" w:rsidR="0019478F" w:rsidRPr="00333840" w:rsidRDefault="0019478F" w:rsidP="0019478F">
            <w:pPr>
              <w:pStyle w:val="Tabell"/>
              <w:rPr>
                <w:bCs/>
                <w:color w:val="auto"/>
              </w:rPr>
            </w:pPr>
            <w:r w:rsidRPr="00333840">
              <w:rPr>
                <w:bCs/>
                <w:color w:val="auto"/>
              </w:rPr>
              <w:t>Swedish</w:t>
            </w:r>
          </w:p>
        </w:tc>
        <w:tc>
          <w:tcPr>
            <w:tcW w:w="2386" w:type="dxa"/>
          </w:tcPr>
          <w:p w14:paraId="68F772FE"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Ljudmixning</w:t>
            </w:r>
            <w:proofErr w:type="spellEnd"/>
            <w:r w:rsidRPr="00333840">
              <w:rPr>
                <w:bCs/>
                <w:color w:val="auto"/>
              </w:rPr>
              <w:t>’</w:t>
            </w:r>
          </w:p>
        </w:tc>
        <w:tc>
          <w:tcPr>
            <w:tcW w:w="5103" w:type="dxa"/>
          </w:tcPr>
          <w:p w14:paraId="780361E5" w14:textId="77777777" w:rsidR="0019478F" w:rsidRPr="009E1A2D" w:rsidRDefault="0019478F" w:rsidP="0019478F">
            <w:pPr>
              <w:pStyle w:val="Tabell"/>
              <w:rPr>
                <w:bCs/>
                <w:color w:val="auto"/>
                <w:lang w:val="sv-SE"/>
              </w:rPr>
            </w:pPr>
            <w:r w:rsidRPr="009E1A2D">
              <w:rPr>
                <w:bCs/>
                <w:color w:val="auto"/>
                <w:lang w:val="sv-SE"/>
              </w:rPr>
              <w:t>Bestäm balansen mellan kompletterande ljud och vanligt ljud</w:t>
            </w:r>
          </w:p>
        </w:tc>
      </w:tr>
      <w:tr w:rsidR="0019478F" w:rsidRPr="000E003E" w14:paraId="0304D70C" w14:textId="77777777" w:rsidTr="0019478F">
        <w:tc>
          <w:tcPr>
            <w:tcW w:w="1228" w:type="dxa"/>
          </w:tcPr>
          <w:p w14:paraId="1ACA1CAE" w14:textId="77777777" w:rsidR="0019478F" w:rsidRPr="00333840" w:rsidRDefault="0019478F" w:rsidP="0019478F">
            <w:pPr>
              <w:pStyle w:val="Tabell"/>
              <w:rPr>
                <w:bCs/>
                <w:color w:val="auto"/>
              </w:rPr>
            </w:pPr>
            <w:r w:rsidRPr="00333840">
              <w:rPr>
                <w:bCs/>
                <w:color w:val="auto"/>
              </w:rPr>
              <w:t>Norwegian</w:t>
            </w:r>
          </w:p>
        </w:tc>
        <w:tc>
          <w:tcPr>
            <w:tcW w:w="2386" w:type="dxa"/>
          </w:tcPr>
          <w:p w14:paraId="56BAED37" w14:textId="77777777" w:rsidR="0019478F" w:rsidRPr="009E1A2D" w:rsidRDefault="0019478F" w:rsidP="0019478F">
            <w:pPr>
              <w:pStyle w:val="Tabell"/>
              <w:rPr>
                <w:bCs/>
                <w:color w:val="auto"/>
                <w:lang w:val="sv-SE"/>
              </w:rPr>
            </w:pPr>
            <w:r w:rsidRPr="009E1A2D">
              <w:rPr>
                <w:bCs/>
                <w:color w:val="auto"/>
                <w:lang w:val="sv-SE"/>
              </w:rPr>
              <w:t>’</w:t>
            </w:r>
            <w:proofErr w:type="spellStart"/>
            <w:r w:rsidRPr="009E1A2D">
              <w:rPr>
                <w:bCs/>
                <w:color w:val="auto"/>
                <w:lang w:val="sv-SE"/>
              </w:rPr>
              <w:t>Lydnivå</w:t>
            </w:r>
            <w:proofErr w:type="spellEnd"/>
            <w:r w:rsidRPr="009E1A2D">
              <w:rPr>
                <w:bCs/>
                <w:color w:val="auto"/>
                <w:lang w:val="sv-SE"/>
              </w:rPr>
              <w:t xml:space="preserve"> på </w:t>
            </w:r>
            <w:proofErr w:type="spellStart"/>
            <w:r w:rsidRPr="009E1A2D">
              <w:rPr>
                <w:bCs/>
                <w:color w:val="auto"/>
                <w:lang w:val="sv-SE"/>
              </w:rPr>
              <w:t>lydteksting</w:t>
            </w:r>
            <w:proofErr w:type="spellEnd"/>
            <w:r w:rsidRPr="009E1A2D">
              <w:rPr>
                <w:bCs/>
                <w:color w:val="auto"/>
                <w:lang w:val="sv-SE"/>
              </w:rPr>
              <w:t xml:space="preserve"> og synstolking’</w:t>
            </w:r>
          </w:p>
        </w:tc>
        <w:tc>
          <w:tcPr>
            <w:tcW w:w="5103" w:type="dxa"/>
          </w:tcPr>
          <w:p w14:paraId="5C2B450C" w14:textId="77777777" w:rsidR="0019478F" w:rsidRPr="009E1A2D" w:rsidRDefault="0019478F" w:rsidP="0019478F">
            <w:pPr>
              <w:pStyle w:val="Tabell"/>
              <w:rPr>
                <w:bCs/>
                <w:color w:val="auto"/>
                <w:lang w:val="sv-SE"/>
              </w:rPr>
            </w:pPr>
            <w:proofErr w:type="spellStart"/>
            <w:r w:rsidRPr="009E1A2D">
              <w:rPr>
                <w:bCs/>
                <w:color w:val="auto"/>
                <w:lang w:val="sv-SE"/>
              </w:rPr>
              <w:t>Bestemme</w:t>
            </w:r>
            <w:proofErr w:type="spellEnd"/>
            <w:r w:rsidRPr="009E1A2D">
              <w:rPr>
                <w:bCs/>
                <w:color w:val="auto"/>
                <w:lang w:val="sv-SE"/>
              </w:rPr>
              <w:t xml:space="preserve"> </w:t>
            </w:r>
            <w:proofErr w:type="spellStart"/>
            <w:r w:rsidRPr="009E1A2D">
              <w:rPr>
                <w:bCs/>
                <w:color w:val="auto"/>
                <w:lang w:val="sv-SE"/>
              </w:rPr>
              <w:t>ballanse</w:t>
            </w:r>
            <w:proofErr w:type="spellEnd"/>
            <w:r w:rsidRPr="009E1A2D">
              <w:rPr>
                <w:bCs/>
                <w:color w:val="auto"/>
                <w:lang w:val="sv-SE"/>
              </w:rPr>
              <w:t xml:space="preserve"> </w:t>
            </w:r>
            <w:proofErr w:type="spellStart"/>
            <w:r w:rsidRPr="009E1A2D">
              <w:rPr>
                <w:bCs/>
                <w:color w:val="auto"/>
                <w:lang w:val="sv-SE"/>
              </w:rPr>
              <w:t>mellom</w:t>
            </w:r>
            <w:proofErr w:type="spellEnd"/>
            <w:r w:rsidRPr="009E1A2D">
              <w:rPr>
                <w:bCs/>
                <w:color w:val="auto"/>
                <w:lang w:val="sv-SE"/>
              </w:rPr>
              <w:t xml:space="preserve"> </w:t>
            </w:r>
            <w:proofErr w:type="spellStart"/>
            <w:r w:rsidRPr="009E1A2D">
              <w:rPr>
                <w:bCs/>
                <w:color w:val="auto"/>
                <w:lang w:val="sv-SE"/>
              </w:rPr>
              <w:t>lydteksting</w:t>
            </w:r>
            <w:proofErr w:type="spellEnd"/>
            <w:r w:rsidRPr="009E1A2D">
              <w:rPr>
                <w:bCs/>
                <w:color w:val="auto"/>
                <w:lang w:val="sv-SE"/>
              </w:rPr>
              <w:t xml:space="preserve"> eller synstolking og </w:t>
            </w:r>
            <w:proofErr w:type="spellStart"/>
            <w:r w:rsidRPr="009E1A2D">
              <w:rPr>
                <w:bCs/>
                <w:color w:val="auto"/>
                <w:lang w:val="sv-SE"/>
              </w:rPr>
              <w:t>originallyd</w:t>
            </w:r>
            <w:proofErr w:type="spellEnd"/>
          </w:p>
        </w:tc>
      </w:tr>
      <w:tr w:rsidR="0019478F" w:rsidRPr="00333840" w14:paraId="493E4866" w14:textId="77777777" w:rsidTr="0019478F">
        <w:tc>
          <w:tcPr>
            <w:tcW w:w="1228" w:type="dxa"/>
          </w:tcPr>
          <w:p w14:paraId="6BBA9A3C" w14:textId="77777777" w:rsidR="0019478F" w:rsidRPr="00333840" w:rsidRDefault="0019478F" w:rsidP="0019478F">
            <w:pPr>
              <w:pStyle w:val="Tabell"/>
              <w:rPr>
                <w:bCs/>
                <w:color w:val="auto"/>
              </w:rPr>
            </w:pPr>
            <w:r w:rsidRPr="00333840">
              <w:rPr>
                <w:bCs/>
                <w:color w:val="auto"/>
              </w:rPr>
              <w:t>Danish</w:t>
            </w:r>
          </w:p>
        </w:tc>
        <w:tc>
          <w:tcPr>
            <w:tcW w:w="2386" w:type="dxa"/>
          </w:tcPr>
          <w:p w14:paraId="70BBD673" w14:textId="77777777" w:rsidR="0019478F" w:rsidRPr="00333840" w:rsidRDefault="0019478F" w:rsidP="0019478F">
            <w:pPr>
              <w:pStyle w:val="Tabell"/>
              <w:rPr>
                <w:bCs/>
                <w:color w:val="auto"/>
              </w:rPr>
            </w:pPr>
          </w:p>
        </w:tc>
        <w:tc>
          <w:tcPr>
            <w:tcW w:w="5103" w:type="dxa"/>
          </w:tcPr>
          <w:p w14:paraId="711EE4D9" w14:textId="77777777" w:rsidR="0019478F" w:rsidRPr="00333840" w:rsidRDefault="0019478F" w:rsidP="0019478F">
            <w:pPr>
              <w:pStyle w:val="Tabell"/>
              <w:rPr>
                <w:bCs/>
                <w:color w:val="auto"/>
              </w:rPr>
            </w:pPr>
          </w:p>
        </w:tc>
      </w:tr>
      <w:tr w:rsidR="0019478F" w:rsidRPr="00407667" w14:paraId="437F2A55" w14:textId="77777777" w:rsidTr="0019478F">
        <w:tc>
          <w:tcPr>
            <w:tcW w:w="1228" w:type="dxa"/>
          </w:tcPr>
          <w:p w14:paraId="756C5CB9" w14:textId="77777777" w:rsidR="0019478F" w:rsidRPr="00333840" w:rsidRDefault="0019478F" w:rsidP="0019478F">
            <w:pPr>
              <w:pStyle w:val="Tabell"/>
              <w:rPr>
                <w:bCs/>
                <w:color w:val="auto"/>
              </w:rPr>
            </w:pPr>
            <w:r w:rsidRPr="00333840">
              <w:rPr>
                <w:bCs/>
                <w:color w:val="auto"/>
              </w:rPr>
              <w:t>Finnish</w:t>
            </w:r>
          </w:p>
        </w:tc>
        <w:tc>
          <w:tcPr>
            <w:tcW w:w="2386" w:type="dxa"/>
          </w:tcPr>
          <w:p w14:paraId="592E2615" w14:textId="77777777" w:rsidR="0019478F" w:rsidRPr="00333840" w:rsidRDefault="0019478F" w:rsidP="0019478F">
            <w:pPr>
              <w:pStyle w:val="Tabell"/>
              <w:rPr>
                <w:bCs/>
                <w:color w:val="auto"/>
              </w:rPr>
            </w:pPr>
            <w:r w:rsidRPr="00333840">
              <w:rPr>
                <w:bCs/>
                <w:color w:val="auto"/>
              </w:rPr>
              <w:t xml:space="preserve">‘Lisä-äänen </w:t>
            </w:r>
            <w:proofErr w:type="spellStart"/>
            <w:r w:rsidRPr="00333840">
              <w:rPr>
                <w:bCs/>
                <w:color w:val="auto"/>
              </w:rPr>
              <w:t>voimakkuus</w:t>
            </w:r>
            <w:proofErr w:type="spellEnd"/>
            <w:r w:rsidRPr="00333840">
              <w:rPr>
                <w:bCs/>
                <w:color w:val="auto"/>
              </w:rPr>
              <w:t>’</w:t>
            </w:r>
          </w:p>
        </w:tc>
        <w:tc>
          <w:tcPr>
            <w:tcW w:w="5103" w:type="dxa"/>
          </w:tcPr>
          <w:p w14:paraId="5A77DDA7" w14:textId="77777777" w:rsidR="0019478F" w:rsidRPr="009E1A2D" w:rsidRDefault="0019478F" w:rsidP="0019478F">
            <w:pPr>
              <w:pStyle w:val="Tabell"/>
              <w:rPr>
                <w:bCs/>
                <w:color w:val="auto"/>
                <w:lang w:val="sv-SE"/>
              </w:rPr>
            </w:pPr>
            <w:proofErr w:type="spellStart"/>
            <w:r w:rsidRPr="009E1A2D">
              <w:rPr>
                <w:bCs/>
                <w:color w:val="auto"/>
                <w:lang w:val="sv-SE"/>
              </w:rPr>
              <w:t>Pää</w:t>
            </w:r>
            <w:proofErr w:type="spellEnd"/>
            <w:r w:rsidRPr="009E1A2D">
              <w:rPr>
                <w:bCs/>
                <w:color w:val="auto"/>
                <w:lang w:val="sv-SE"/>
              </w:rPr>
              <w:t xml:space="preserve">- ja </w:t>
            </w:r>
            <w:proofErr w:type="spellStart"/>
            <w:r w:rsidRPr="009E1A2D">
              <w:rPr>
                <w:bCs/>
                <w:color w:val="auto"/>
                <w:lang w:val="sv-SE"/>
              </w:rPr>
              <w:t>lisä-äänen</w:t>
            </w:r>
            <w:proofErr w:type="spellEnd"/>
            <w:r w:rsidRPr="009E1A2D">
              <w:rPr>
                <w:bCs/>
                <w:color w:val="auto"/>
                <w:lang w:val="sv-SE"/>
              </w:rPr>
              <w:t xml:space="preserve"> </w:t>
            </w:r>
            <w:proofErr w:type="spellStart"/>
            <w:r w:rsidRPr="009E1A2D">
              <w:rPr>
                <w:bCs/>
                <w:color w:val="auto"/>
                <w:lang w:val="sv-SE"/>
              </w:rPr>
              <w:t>välisen</w:t>
            </w:r>
            <w:proofErr w:type="spellEnd"/>
            <w:r w:rsidRPr="009E1A2D">
              <w:rPr>
                <w:bCs/>
                <w:color w:val="auto"/>
                <w:lang w:val="sv-SE"/>
              </w:rPr>
              <w:t xml:space="preserve"> </w:t>
            </w:r>
            <w:proofErr w:type="spellStart"/>
            <w:r w:rsidRPr="009E1A2D">
              <w:rPr>
                <w:bCs/>
                <w:color w:val="auto"/>
                <w:lang w:val="sv-SE"/>
              </w:rPr>
              <w:t>voimakkuuden</w:t>
            </w:r>
            <w:proofErr w:type="spellEnd"/>
            <w:r w:rsidRPr="009E1A2D">
              <w:rPr>
                <w:bCs/>
                <w:color w:val="auto"/>
                <w:lang w:val="sv-SE"/>
              </w:rPr>
              <w:t xml:space="preserve"> </w:t>
            </w:r>
            <w:proofErr w:type="spellStart"/>
            <w:r w:rsidRPr="009E1A2D">
              <w:rPr>
                <w:bCs/>
                <w:color w:val="auto"/>
                <w:lang w:val="sv-SE"/>
              </w:rPr>
              <w:t>säätö</w:t>
            </w:r>
            <w:proofErr w:type="spellEnd"/>
            <w:r w:rsidRPr="009E1A2D">
              <w:rPr>
                <w:bCs/>
                <w:color w:val="auto"/>
                <w:lang w:val="sv-SE"/>
              </w:rPr>
              <w:t>.</w:t>
            </w:r>
          </w:p>
        </w:tc>
      </w:tr>
      <w:tr w:rsidR="001C1B5B" w:rsidRPr="00407667" w14:paraId="4F01CC81" w14:textId="77777777" w:rsidTr="00BF131C">
        <w:tc>
          <w:tcPr>
            <w:tcW w:w="1228" w:type="dxa"/>
          </w:tcPr>
          <w:p w14:paraId="0087D07B" w14:textId="77777777" w:rsidR="001C1B5B" w:rsidRPr="00333840" w:rsidRDefault="001C1B5B" w:rsidP="00BF131C">
            <w:pPr>
              <w:pStyle w:val="Tabell"/>
              <w:rPr>
                <w:bCs/>
                <w:color w:val="auto"/>
              </w:rPr>
            </w:pPr>
            <w:r w:rsidRPr="00333840">
              <w:rPr>
                <w:bCs/>
                <w:color w:val="auto"/>
              </w:rPr>
              <w:t>Sami</w:t>
            </w:r>
          </w:p>
        </w:tc>
        <w:tc>
          <w:tcPr>
            <w:tcW w:w="2386" w:type="dxa"/>
          </w:tcPr>
          <w:p w14:paraId="7555AABD" w14:textId="77777777" w:rsidR="001C1B5B" w:rsidRPr="00333840" w:rsidRDefault="001C1B5B" w:rsidP="00BF131C">
            <w:pPr>
              <w:pStyle w:val="Tabell"/>
              <w:rPr>
                <w:bCs/>
                <w:color w:val="auto"/>
              </w:rPr>
            </w:pPr>
            <w:proofErr w:type="spellStart"/>
            <w:r w:rsidRPr="00333840">
              <w:rPr>
                <w:bCs/>
                <w:color w:val="auto"/>
              </w:rPr>
              <w:t>Jietnatekstema</w:t>
            </w:r>
            <w:proofErr w:type="spellEnd"/>
            <w:r w:rsidRPr="00333840">
              <w:rPr>
                <w:bCs/>
                <w:color w:val="auto"/>
              </w:rPr>
              <w:t xml:space="preserve"> </w:t>
            </w:r>
            <w:proofErr w:type="spellStart"/>
            <w:r w:rsidRPr="00333840">
              <w:rPr>
                <w:bCs/>
                <w:color w:val="auto"/>
              </w:rPr>
              <w:t>ja</w:t>
            </w:r>
            <w:proofErr w:type="spellEnd"/>
            <w:r w:rsidRPr="00333840">
              <w:rPr>
                <w:bCs/>
                <w:color w:val="auto"/>
              </w:rPr>
              <w:t xml:space="preserve"> </w:t>
            </w:r>
            <w:proofErr w:type="spellStart"/>
            <w:r w:rsidRPr="00333840">
              <w:rPr>
                <w:bCs/>
                <w:color w:val="auto"/>
              </w:rPr>
              <w:t>govvadulkoma</w:t>
            </w:r>
            <w:proofErr w:type="spellEnd"/>
            <w:r w:rsidRPr="00333840">
              <w:rPr>
                <w:bCs/>
                <w:color w:val="auto"/>
              </w:rPr>
              <w:t xml:space="preserve"> </w:t>
            </w:r>
            <w:proofErr w:type="spellStart"/>
            <w:r w:rsidRPr="00333840">
              <w:rPr>
                <w:bCs/>
                <w:color w:val="auto"/>
              </w:rPr>
              <w:t>jietnadássi</w:t>
            </w:r>
            <w:proofErr w:type="spellEnd"/>
          </w:p>
        </w:tc>
        <w:tc>
          <w:tcPr>
            <w:tcW w:w="5103" w:type="dxa"/>
          </w:tcPr>
          <w:p w14:paraId="72840D5E" w14:textId="77777777" w:rsidR="001C1B5B" w:rsidRPr="009E1A2D" w:rsidRDefault="001C1B5B" w:rsidP="00BF131C">
            <w:pPr>
              <w:pStyle w:val="Tabell"/>
              <w:rPr>
                <w:bCs/>
                <w:color w:val="auto"/>
                <w:lang w:val="sv-SE"/>
              </w:rPr>
            </w:pPr>
            <w:proofErr w:type="spellStart"/>
            <w:r w:rsidRPr="009E1A2D">
              <w:rPr>
                <w:bCs/>
                <w:color w:val="auto"/>
                <w:lang w:val="sv-SE"/>
              </w:rPr>
              <w:t>Jietnatekstema</w:t>
            </w:r>
            <w:proofErr w:type="spellEnd"/>
            <w:r w:rsidRPr="009E1A2D">
              <w:rPr>
                <w:bCs/>
                <w:color w:val="auto"/>
                <w:lang w:val="sv-SE"/>
              </w:rPr>
              <w:t xml:space="preserve"> </w:t>
            </w:r>
            <w:proofErr w:type="spellStart"/>
            <w:r w:rsidRPr="009E1A2D">
              <w:rPr>
                <w:bCs/>
                <w:color w:val="auto"/>
                <w:lang w:val="sv-SE"/>
              </w:rPr>
              <w:t>dahje</w:t>
            </w:r>
            <w:proofErr w:type="spellEnd"/>
            <w:r w:rsidRPr="009E1A2D">
              <w:rPr>
                <w:bCs/>
                <w:color w:val="auto"/>
                <w:lang w:val="sv-SE"/>
              </w:rPr>
              <w:t xml:space="preserve"> </w:t>
            </w:r>
            <w:proofErr w:type="spellStart"/>
            <w:r w:rsidRPr="009E1A2D">
              <w:rPr>
                <w:bCs/>
                <w:color w:val="auto"/>
                <w:lang w:val="sv-SE"/>
              </w:rPr>
              <w:t>govvadulkoma</w:t>
            </w:r>
            <w:proofErr w:type="spellEnd"/>
            <w:r w:rsidRPr="009E1A2D">
              <w:rPr>
                <w:bCs/>
                <w:color w:val="auto"/>
                <w:lang w:val="sv-SE"/>
              </w:rPr>
              <w:t xml:space="preserve"> ja </w:t>
            </w:r>
            <w:proofErr w:type="spellStart"/>
            <w:r w:rsidRPr="009E1A2D">
              <w:rPr>
                <w:bCs/>
                <w:color w:val="auto"/>
                <w:lang w:val="sv-SE"/>
              </w:rPr>
              <w:t>originálajienaid</w:t>
            </w:r>
            <w:proofErr w:type="spellEnd"/>
            <w:r w:rsidRPr="009E1A2D">
              <w:rPr>
                <w:bCs/>
                <w:color w:val="auto"/>
                <w:lang w:val="sv-SE"/>
              </w:rPr>
              <w:t xml:space="preserve"> </w:t>
            </w:r>
            <w:proofErr w:type="spellStart"/>
            <w:r w:rsidRPr="009E1A2D">
              <w:rPr>
                <w:bCs/>
                <w:color w:val="auto"/>
                <w:lang w:val="sv-SE"/>
              </w:rPr>
              <w:t>dássádallan</w:t>
            </w:r>
            <w:proofErr w:type="spellEnd"/>
          </w:p>
        </w:tc>
      </w:tr>
      <w:tr w:rsidR="001C1B5B" w:rsidRPr="00333840" w14:paraId="6AE8255A" w14:textId="77777777" w:rsidTr="00BF131C">
        <w:tc>
          <w:tcPr>
            <w:tcW w:w="1228" w:type="dxa"/>
          </w:tcPr>
          <w:p w14:paraId="130F465C" w14:textId="77777777" w:rsidR="001C1B5B" w:rsidRPr="00333840" w:rsidRDefault="001C1B5B" w:rsidP="00BF131C">
            <w:pPr>
              <w:pStyle w:val="Tabell"/>
              <w:rPr>
                <w:bCs/>
                <w:color w:val="auto"/>
              </w:rPr>
            </w:pPr>
            <w:r w:rsidRPr="00333840">
              <w:rPr>
                <w:bCs/>
                <w:color w:val="auto"/>
              </w:rPr>
              <w:t>Irish</w:t>
            </w:r>
          </w:p>
        </w:tc>
        <w:tc>
          <w:tcPr>
            <w:tcW w:w="2386" w:type="dxa"/>
          </w:tcPr>
          <w:p w14:paraId="4C0AF490" w14:textId="77777777" w:rsidR="001C1B5B" w:rsidRPr="00333840" w:rsidRDefault="001C1B5B" w:rsidP="00BF131C">
            <w:pPr>
              <w:pStyle w:val="Tabell"/>
              <w:rPr>
                <w:bCs/>
                <w:color w:val="auto"/>
              </w:rPr>
            </w:pPr>
            <w:proofErr w:type="spellStart"/>
            <w:r w:rsidRPr="00333840">
              <w:rPr>
                <w:bCs/>
                <w:color w:val="auto"/>
              </w:rPr>
              <w:t>Meascadh</w:t>
            </w:r>
            <w:proofErr w:type="spellEnd"/>
            <w:r w:rsidRPr="00333840">
              <w:rPr>
                <w:bCs/>
                <w:color w:val="auto"/>
              </w:rPr>
              <w:t xml:space="preserve"> </w:t>
            </w:r>
            <w:proofErr w:type="spellStart"/>
            <w:r w:rsidRPr="00333840">
              <w:rPr>
                <w:bCs/>
                <w:color w:val="auto"/>
              </w:rPr>
              <w:t>fuaime</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Meascadh</w:t>
            </w:r>
            <w:proofErr w:type="spellEnd"/>
            <w:r w:rsidRPr="00333840">
              <w:rPr>
                <w:bCs/>
                <w:color w:val="auto"/>
              </w:rPr>
              <w:t xml:space="preserve"> </w:t>
            </w:r>
            <w:proofErr w:type="spellStart"/>
            <w:r w:rsidRPr="00333840">
              <w:rPr>
                <w:bCs/>
                <w:color w:val="auto"/>
              </w:rPr>
              <w:t>leibhéal</w:t>
            </w:r>
            <w:proofErr w:type="spellEnd"/>
          </w:p>
        </w:tc>
        <w:tc>
          <w:tcPr>
            <w:tcW w:w="5103" w:type="dxa"/>
          </w:tcPr>
          <w:p w14:paraId="5B551A8B" w14:textId="77777777" w:rsidR="001C1B5B" w:rsidRPr="00333840" w:rsidRDefault="001C1B5B" w:rsidP="00BF131C">
            <w:pPr>
              <w:pStyle w:val="Tabell"/>
              <w:rPr>
                <w:bCs/>
                <w:color w:val="auto"/>
              </w:rPr>
            </w:pPr>
          </w:p>
        </w:tc>
      </w:tr>
    </w:tbl>
    <w:p w14:paraId="1484DF8F" w14:textId="0EDC9CD2" w:rsidR="0019478F" w:rsidRPr="00333840" w:rsidRDefault="004D0C80" w:rsidP="004D0C80">
      <w:pPr>
        <w:pStyle w:val="AnnexF-TableCaption"/>
        <w:numPr>
          <w:ilvl w:val="0"/>
          <w:numId w:val="0"/>
        </w:numPr>
      </w:pPr>
      <w:r>
        <w:t xml:space="preserve">Table Annex F 4: </w:t>
      </w:r>
      <w:r w:rsidR="0019478F" w:rsidRPr="00333840">
        <w:t>Accessibility - Audio - relative volume control of audio receiver mixing (see section</w:t>
      </w:r>
      <w:r w:rsidR="00822F97" w:rsidRPr="00333840">
        <w:t xml:space="preserve"> </w:t>
      </w:r>
      <w:r w:rsidR="00822F97" w:rsidRPr="00333840">
        <w:fldChar w:fldCharType="begin"/>
      </w:r>
      <w:r w:rsidR="00822F97" w:rsidRPr="00333840">
        <w:instrText xml:space="preserve"> REF _Ref392066635 \r \h </w:instrText>
      </w:r>
      <w:r w:rsidR="00757C54" w:rsidRPr="00333840">
        <w:instrText xml:space="preserve"> \* MERGEFORMAT </w:instrText>
      </w:r>
      <w:r w:rsidR="00822F97" w:rsidRPr="00333840">
        <w:fldChar w:fldCharType="separate"/>
      </w:r>
      <w:r w:rsidR="00290B98">
        <w:t>6.11.3.5</w:t>
      </w:r>
      <w:r w:rsidR="00822F97" w:rsidRPr="00333840">
        <w:fldChar w:fldCharType="end"/>
      </w:r>
      <w:r w:rsidR="0019478F" w:rsidRPr="00333840">
        <w:t xml:space="preserve"> in Supplementary audio) recommended wordings for IRD menus.</w:t>
      </w:r>
    </w:p>
    <w:p w14:paraId="4881325D" w14:textId="77777777" w:rsidR="0019478F" w:rsidRPr="00333840" w:rsidRDefault="0019478F" w:rsidP="0019478F"/>
    <w:p w14:paraId="168A1C6E" w14:textId="77777777" w:rsidR="00551D0C" w:rsidRPr="00333840" w:rsidRDefault="00551D0C" w:rsidP="0019478F"/>
    <w:p w14:paraId="4B7167CD" w14:textId="77777777" w:rsidR="00551D0C" w:rsidRPr="00333840" w:rsidRDefault="00551D0C" w:rsidP="0019478F"/>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089A8F1F" w14:textId="77777777" w:rsidTr="003B179A">
        <w:tc>
          <w:tcPr>
            <w:tcW w:w="8717" w:type="dxa"/>
            <w:gridSpan w:val="3"/>
            <w:shd w:val="clear" w:color="auto" w:fill="D9D9D9" w:themeFill="background1" w:themeFillShade="D9"/>
          </w:tcPr>
          <w:p w14:paraId="1F75E338" w14:textId="77777777" w:rsidR="0019478F" w:rsidRPr="00333840" w:rsidRDefault="0019478F" w:rsidP="0019478F">
            <w:pPr>
              <w:pStyle w:val="Tabell"/>
              <w:rPr>
                <w:b/>
                <w:bCs/>
                <w:color w:val="auto"/>
              </w:rPr>
            </w:pPr>
            <w:r w:rsidRPr="00333840">
              <w:rPr>
                <w:b/>
                <w:bCs/>
                <w:color w:val="auto"/>
              </w:rPr>
              <w:t>Sign language (video)</w:t>
            </w:r>
          </w:p>
        </w:tc>
      </w:tr>
      <w:tr w:rsidR="0019478F" w:rsidRPr="00333840" w14:paraId="63BCC39E" w14:textId="77777777" w:rsidTr="003B179A">
        <w:tc>
          <w:tcPr>
            <w:tcW w:w="1228" w:type="dxa"/>
            <w:shd w:val="clear" w:color="auto" w:fill="D9D9D9" w:themeFill="background1" w:themeFillShade="D9"/>
          </w:tcPr>
          <w:p w14:paraId="2C715F72"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14676153"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5D0D5683"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6355DB0" w14:textId="77777777" w:rsidTr="0019478F">
        <w:tc>
          <w:tcPr>
            <w:tcW w:w="1228" w:type="dxa"/>
          </w:tcPr>
          <w:p w14:paraId="5BA9710B" w14:textId="77777777" w:rsidR="0019478F" w:rsidRPr="00333840" w:rsidRDefault="0019478F" w:rsidP="0019478F">
            <w:pPr>
              <w:pStyle w:val="Tabell"/>
              <w:rPr>
                <w:bCs/>
                <w:color w:val="auto"/>
              </w:rPr>
            </w:pPr>
            <w:r w:rsidRPr="00333840">
              <w:rPr>
                <w:bCs/>
                <w:color w:val="auto"/>
              </w:rPr>
              <w:t>English</w:t>
            </w:r>
          </w:p>
        </w:tc>
        <w:tc>
          <w:tcPr>
            <w:tcW w:w="2386" w:type="dxa"/>
          </w:tcPr>
          <w:p w14:paraId="0E629B60" w14:textId="77777777" w:rsidR="0019478F" w:rsidRPr="00333840" w:rsidRDefault="0019478F" w:rsidP="0019478F">
            <w:pPr>
              <w:pStyle w:val="Tabell"/>
              <w:rPr>
                <w:bCs/>
                <w:color w:val="auto"/>
              </w:rPr>
            </w:pPr>
            <w:r w:rsidRPr="00333840">
              <w:rPr>
                <w:bCs/>
                <w:color w:val="auto"/>
              </w:rPr>
              <w:t>‘Sign language’</w:t>
            </w:r>
          </w:p>
        </w:tc>
        <w:tc>
          <w:tcPr>
            <w:tcW w:w="5103" w:type="dxa"/>
          </w:tcPr>
          <w:p w14:paraId="77EF6652" w14:textId="77777777" w:rsidR="0019478F" w:rsidRPr="00333840" w:rsidRDefault="0019478F" w:rsidP="0019478F">
            <w:pPr>
              <w:pStyle w:val="Tabell"/>
              <w:rPr>
                <w:bCs/>
                <w:color w:val="auto"/>
              </w:rPr>
            </w:pPr>
            <w:r w:rsidRPr="00333840">
              <w:rPr>
                <w:bCs/>
                <w:color w:val="auto"/>
              </w:rPr>
              <w:t>For those who have hearing impairments</w:t>
            </w:r>
          </w:p>
        </w:tc>
      </w:tr>
      <w:tr w:rsidR="0019478F" w:rsidRPr="000E003E" w14:paraId="22149750" w14:textId="77777777" w:rsidTr="0019478F">
        <w:tc>
          <w:tcPr>
            <w:tcW w:w="1228" w:type="dxa"/>
          </w:tcPr>
          <w:p w14:paraId="3857F331" w14:textId="77777777" w:rsidR="0019478F" w:rsidRPr="00333840" w:rsidRDefault="0019478F" w:rsidP="0019478F">
            <w:pPr>
              <w:pStyle w:val="Tabell"/>
              <w:rPr>
                <w:bCs/>
                <w:color w:val="auto"/>
              </w:rPr>
            </w:pPr>
            <w:r w:rsidRPr="00333840">
              <w:rPr>
                <w:bCs/>
                <w:color w:val="auto"/>
              </w:rPr>
              <w:t>Swedish</w:t>
            </w:r>
          </w:p>
        </w:tc>
        <w:tc>
          <w:tcPr>
            <w:tcW w:w="2386" w:type="dxa"/>
          </w:tcPr>
          <w:p w14:paraId="211978DE"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Teckenspråkstolkning</w:t>
            </w:r>
            <w:proofErr w:type="spellEnd"/>
            <w:r w:rsidRPr="00333840">
              <w:rPr>
                <w:bCs/>
                <w:color w:val="auto"/>
              </w:rPr>
              <w:t>’</w:t>
            </w:r>
          </w:p>
        </w:tc>
        <w:tc>
          <w:tcPr>
            <w:tcW w:w="5103" w:type="dxa"/>
          </w:tcPr>
          <w:p w14:paraId="693E9CDC" w14:textId="77777777" w:rsidR="0019478F" w:rsidRPr="009E1A2D" w:rsidRDefault="0019478F" w:rsidP="0019478F">
            <w:pPr>
              <w:pStyle w:val="Tabell"/>
              <w:rPr>
                <w:bCs/>
                <w:color w:val="auto"/>
                <w:lang w:val="sv-SE"/>
              </w:rPr>
            </w:pPr>
            <w:r w:rsidRPr="009E1A2D">
              <w:rPr>
                <w:bCs/>
                <w:color w:val="auto"/>
                <w:lang w:val="sv-SE"/>
              </w:rPr>
              <w:t>För de som har svårigheter att höra.</w:t>
            </w:r>
          </w:p>
        </w:tc>
      </w:tr>
      <w:tr w:rsidR="0019478F" w:rsidRPr="000E003E" w14:paraId="67C750B9" w14:textId="77777777" w:rsidTr="0019478F">
        <w:tc>
          <w:tcPr>
            <w:tcW w:w="1228" w:type="dxa"/>
          </w:tcPr>
          <w:p w14:paraId="0AFDA76A" w14:textId="77777777" w:rsidR="0019478F" w:rsidRPr="00333840" w:rsidRDefault="0019478F" w:rsidP="0019478F">
            <w:pPr>
              <w:pStyle w:val="Tabell"/>
              <w:rPr>
                <w:bCs/>
                <w:color w:val="auto"/>
              </w:rPr>
            </w:pPr>
            <w:r w:rsidRPr="00333840">
              <w:rPr>
                <w:bCs/>
                <w:color w:val="auto"/>
              </w:rPr>
              <w:t>Norwegian</w:t>
            </w:r>
          </w:p>
        </w:tc>
        <w:tc>
          <w:tcPr>
            <w:tcW w:w="2386" w:type="dxa"/>
          </w:tcPr>
          <w:p w14:paraId="400C4EB2"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Tegnspråk</w:t>
            </w:r>
            <w:proofErr w:type="spellEnd"/>
            <w:r w:rsidRPr="00333840">
              <w:rPr>
                <w:bCs/>
                <w:color w:val="auto"/>
              </w:rPr>
              <w:t>’</w:t>
            </w:r>
          </w:p>
        </w:tc>
        <w:tc>
          <w:tcPr>
            <w:tcW w:w="5103" w:type="dxa"/>
          </w:tcPr>
          <w:p w14:paraId="3333DD8E" w14:textId="77777777" w:rsidR="0019478F" w:rsidRPr="009E1A2D" w:rsidRDefault="0019478F" w:rsidP="0019478F">
            <w:pPr>
              <w:pStyle w:val="Tabell"/>
              <w:rPr>
                <w:bCs/>
                <w:color w:val="auto"/>
                <w:lang w:val="sv-SE"/>
              </w:rPr>
            </w:pPr>
            <w:proofErr w:type="spellStart"/>
            <w:r w:rsidRPr="009E1A2D">
              <w:rPr>
                <w:bCs/>
                <w:color w:val="auto"/>
                <w:lang w:val="sv-SE"/>
              </w:rPr>
              <w:t>Tegnspråktolking</w:t>
            </w:r>
            <w:proofErr w:type="spellEnd"/>
            <w:r w:rsidRPr="009E1A2D">
              <w:rPr>
                <w:bCs/>
                <w:color w:val="auto"/>
                <w:lang w:val="sv-SE"/>
              </w:rPr>
              <w:t xml:space="preserve"> for de som har </w:t>
            </w:r>
            <w:proofErr w:type="spellStart"/>
            <w:r w:rsidRPr="009E1A2D">
              <w:rPr>
                <w:bCs/>
                <w:color w:val="auto"/>
                <w:lang w:val="sv-SE"/>
              </w:rPr>
              <w:t>hørselsproblemer</w:t>
            </w:r>
            <w:proofErr w:type="spellEnd"/>
          </w:p>
        </w:tc>
      </w:tr>
      <w:tr w:rsidR="0019478F" w:rsidRPr="000E003E" w14:paraId="70937D1E" w14:textId="77777777" w:rsidTr="0019478F">
        <w:tc>
          <w:tcPr>
            <w:tcW w:w="1228" w:type="dxa"/>
          </w:tcPr>
          <w:p w14:paraId="6470B5A0" w14:textId="77777777" w:rsidR="0019478F" w:rsidRPr="00333840" w:rsidRDefault="0019478F" w:rsidP="0019478F">
            <w:pPr>
              <w:pStyle w:val="Tabell"/>
              <w:rPr>
                <w:bCs/>
                <w:color w:val="auto"/>
              </w:rPr>
            </w:pPr>
            <w:r w:rsidRPr="00333840">
              <w:rPr>
                <w:bCs/>
                <w:color w:val="auto"/>
              </w:rPr>
              <w:t>Danish</w:t>
            </w:r>
          </w:p>
        </w:tc>
        <w:tc>
          <w:tcPr>
            <w:tcW w:w="2386" w:type="dxa"/>
          </w:tcPr>
          <w:p w14:paraId="52F4B4F5"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Tegnsprogstolkning</w:t>
            </w:r>
            <w:proofErr w:type="spellEnd"/>
            <w:r w:rsidRPr="00333840">
              <w:rPr>
                <w:bCs/>
                <w:color w:val="auto"/>
              </w:rPr>
              <w:t>’</w:t>
            </w:r>
          </w:p>
        </w:tc>
        <w:tc>
          <w:tcPr>
            <w:tcW w:w="5103" w:type="dxa"/>
          </w:tcPr>
          <w:p w14:paraId="10CF022F" w14:textId="77777777" w:rsidR="0019478F" w:rsidRPr="009E1A2D" w:rsidRDefault="0019478F" w:rsidP="0019478F">
            <w:pPr>
              <w:pStyle w:val="Tabell"/>
              <w:rPr>
                <w:bCs/>
                <w:color w:val="auto"/>
                <w:lang w:val="sv-SE"/>
              </w:rPr>
            </w:pPr>
            <w:proofErr w:type="spellStart"/>
            <w:r w:rsidRPr="009E1A2D">
              <w:rPr>
                <w:bCs/>
                <w:color w:val="auto"/>
                <w:lang w:val="sv-SE"/>
              </w:rPr>
              <w:t>Tegnsprog</w:t>
            </w:r>
            <w:proofErr w:type="spellEnd"/>
            <w:r w:rsidRPr="009E1A2D">
              <w:rPr>
                <w:bCs/>
                <w:color w:val="auto"/>
                <w:lang w:val="sv-SE"/>
              </w:rPr>
              <w:t xml:space="preserve"> er et </w:t>
            </w:r>
            <w:proofErr w:type="spellStart"/>
            <w:r w:rsidRPr="009E1A2D">
              <w:rPr>
                <w:bCs/>
                <w:color w:val="auto"/>
                <w:lang w:val="sv-SE"/>
              </w:rPr>
              <w:t>tilbud</w:t>
            </w:r>
            <w:proofErr w:type="spellEnd"/>
            <w:r w:rsidRPr="009E1A2D">
              <w:rPr>
                <w:bCs/>
                <w:color w:val="auto"/>
                <w:lang w:val="sv-SE"/>
              </w:rPr>
              <w:t xml:space="preserve"> </w:t>
            </w:r>
            <w:proofErr w:type="spellStart"/>
            <w:r w:rsidRPr="009E1A2D">
              <w:rPr>
                <w:bCs/>
                <w:color w:val="auto"/>
                <w:lang w:val="sv-SE"/>
              </w:rPr>
              <w:t>til</w:t>
            </w:r>
            <w:proofErr w:type="spellEnd"/>
            <w:r w:rsidRPr="009E1A2D">
              <w:rPr>
                <w:bCs/>
                <w:color w:val="auto"/>
                <w:lang w:val="sv-SE"/>
              </w:rPr>
              <w:t xml:space="preserve"> </w:t>
            </w:r>
            <w:proofErr w:type="spellStart"/>
            <w:r w:rsidRPr="009E1A2D">
              <w:rPr>
                <w:bCs/>
                <w:color w:val="auto"/>
                <w:lang w:val="sv-SE"/>
              </w:rPr>
              <w:t>døve</w:t>
            </w:r>
            <w:proofErr w:type="spellEnd"/>
            <w:r w:rsidRPr="009E1A2D">
              <w:rPr>
                <w:bCs/>
                <w:color w:val="auto"/>
                <w:lang w:val="sv-SE"/>
              </w:rPr>
              <w:t xml:space="preserve">, </w:t>
            </w:r>
            <w:proofErr w:type="spellStart"/>
            <w:r w:rsidRPr="009E1A2D">
              <w:rPr>
                <w:bCs/>
                <w:color w:val="auto"/>
                <w:lang w:val="sv-SE"/>
              </w:rPr>
              <w:t>der</w:t>
            </w:r>
            <w:proofErr w:type="spellEnd"/>
            <w:r w:rsidRPr="009E1A2D">
              <w:rPr>
                <w:bCs/>
                <w:color w:val="auto"/>
                <w:lang w:val="sv-SE"/>
              </w:rPr>
              <w:t xml:space="preserve"> </w:t>
            </w:r>
            <w:proofErr w:type="spellStart"/>
            <w:r w:rsidRPr="009E1A2D">
              <w:rPr>
                <w:bCs/>
                <w:color w:val="auto"/>
                <w:lang w:val="sv-SE"/>
              </w:rPr>
              <w:t>ellers</w:t>
            </w:r>
            <w:proofErr w:type="spellEnd"/>
            <w:r w:rsidRPr="009E1A2D">
              <w:rPr>
                <w:bCs/>
                <w:color w:val="auto"/>
                <w:lang w:val="sv-SE"/>
              </w:rPr>
              <w:t xml:space="preserve"> </w:t>
            </w:r>
            <w:proofErr w:type="spellStart"/>
            <w:r w:rsidRPr="009E1A2D">
              <w:rPr>
                <w:bCs/>
                <w:color w:val="auto"/>
                <w:lang w:val="sv-SE"/>
              </w:rPr>
              <w:t>ikke</w:t>
            </w:r>
            <w:proofErr w:type="spellEnd"/>
            <w:r w:rsidRPr="009E1A2D">
              <w:rPr>
                <w:bCs/>
                <w:color w:val="auto"/>
                <w:lang w:val="sv-SE"/>
              </w:rPr>
              <w:t xml:space="preserve"> kan </w:t>
            </w:r>
            <w:proofErr w:type="spellStart"/>
            <w:r w:rsidRPr="009E1A2D">
              <w:rPr>
                <w:bCs/>
                <w:color w:val="auto"/>
                <w:lang w:val="sv-SE"/>
              </w:rPr>
              <w:t>følge</w:t>
            </w:r>
            <w:proofErr w:type="spellEnd"/>
            <w:r w:rsidRPr="009E1A2D">
              <w:rPr>
                <w:bCs/>
                <w:color w:val="auto"/>
                <w:lang w:val="sv-SE"/>
              </w:rPr>
              <w:t xml:space="preserve"> med i </w:t>
            </w:r>
            <w:proofErr w:type="spellStart"/>
            <w:r w:rsidRPr="009E1A2D">
              <w:rPr>
                <w:bCs/>
                <w:color w:val="auto"/>
                <w:lang w:val="sv-SE"/>
              </w:rPr>
              <w:t>udsendelser</w:t>
            </w:r>
            <w:proofErr w:type="spellEnd"/>
          </w:p>
        </w:tc>
      </w:tr>
      <w:tr w:rsidR="0019478F" w:rsidRPr="00333840" w14:paraId="70F43035" w14:textId="77777777" w:rsidTr="0019478F">
        <w:tc>
          <w:tcPr>
            <w:tcW w:w="1228" w:type="dxa"/>
          </w:tcPr>
          <w:p w14:paraId="6533E301" w14:textId="77777777" w:rsidR="0019478F" w:rsidRPr="00333840" w:rsidRDefault="0019478F" w:rsidP="0019478F">
            <w:pPr>
              <w:pStyle w:val="Tabell"/>
              <w:rPr>
                <w:bCs/>
                <w:color w:val="auto"/>
              </w:rPr>
            </w:pPr>
            <w:r w:rsidRPr="00333840">
              <w:rPr>
                <w:bCs/>
                <w:color w:val="auto"/>
              </w:rPr>
              <w:t>Finnish</w:t>
            </w:r>
          </w:p>
        </w:tc>
        <w:tc>
          <w:tcPr>
            <w:tcW w:w="2386" w:type="dxa"/>
          </w:tcPr>
          <w:p w14:paraId="129887FD"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Viittomakieli</w:t>
            </w:r>
            <w:proofErr w:type="spellEnd"/>
            <w:r w:rsidRPr="00333840">
              <w:rPr>
                <w:bCs/>
                <w:color w:val="auto"/>
              </w:rPr>
              <w:t>’</w:t>
            </w:r>
          </w:p>
        </w:tc>
        <w:tc>
          <w:tcPr>
            <w:tcW w:w="5103" w:type="dxa"/>
          </w:tcPr>
          <w:p w14:paraId="00A5BA99" w14:textId="77777777" w:rsidR="0019478F" w:rsidRPr="00333840" w:rsidRDefault="0019478F" w:rsidP="0019478F">
            <w:pPr>
              <w:pStyle w:val="Tabell"/>
              <w:rPr>
                <w:bCs/>
                <w:color w:val="auto"/>
              </w:rPr>
            </w:pPr>
          </w:p>
        </w:tc>
      </w:tr>
      <w:tr w:rsidR="001C1B5B" w:rsidRPr="00333840" w14:paraId="4418C216" w14:textId="77777777" w:rsidTr="00BF131C">
        <w:tc>
          <w:tcPr>
            <w:tcW w:w="1228" w:type="dxa"/>
          </w:tcPr>
          <w:p w14:paraId="62EA5D09" w14:textId="77777777" w:rsidR="001C1B5B" w:rsidRPr="00333840" w:rsidRDefault="001C1B5B" w:rsidP="00BF131C">
            <w:pPr>
              <w:pStyle w:val="Tabell"/>
              <w:rPr>
                <w:bCs/>
                <w:color w:val="auto"/>
              </w:rPr>
            </w:pPr>
            <w:r w:rsidRPr="00333840">
              <w:rPr>
                <w:bCs/>
                <w:color w:val="auto"/>
              </w:rPr>
              <w:t>Sami</w:t>
            </w:r>
          </w:p>
        </w:tc>
        <w:tc>
          <w:tcPr>
            <w:tcW w:w="2386" w:type="dxa"/>
          </w:tcPr>
          <w:p w14:paraId="54000A58" w14:textId="77777777" w:rsidR="001C1B5B" w:rsidRPr="00333840" w:rsidRDefault="001C1B5B" w:rsidP="00BF131C">
            <w:pPr>
              <w:pStyle w:val="Tabell"/>
              <w:rPr>
                <w:bCs/>
                <w:color w:val="auto"/>
              </w:rPr>
            </w:pPr>
            <w:proofErr w:type="spellStart"/>
            <w:r w:rsidRPr="00333840">
              <w:rPr>
                <w:bCs/>
                <w:color w:val="auto"/>
              </w:rPr>
              <w:t>Seavagiella</w:t>
            </w:r>
            <w:proofErr w:type="spellEnd"/>
          </w:p>
        </w:tc>
        <w:tc>
          <w:tcPr>
            <w:tcW w:w="5103" w:type="dxa"/>
          </w:tcPr>
          <w:p w14:paraId="2099B746" w14:textId="77777777" w:rsidR="001C1B5B" w:rsidRPr="00333840" w:rsidRDefault="001C1B5B" w:rsidP="00BF131C">
            <w:pPr>
              <w:pStyle w:val="Tabell"/>
              <w:rPr>
                <w:bCs/>
                <w:color w:val="auto"/>
              </w:rPr>
            </w:pPr>
            <w:proofErr w:type="spellStart"/>
            <w:r w:rsidRPr="00333840">
              <w:rPr>
                <w:bCs/>
                <w:color w:val="auto"/>
              </w:rPr>
              <w:t>Seavagillii</w:t>
            </w:r>
            <w:proofErr w:type="spellEnd"/>
            <w:r w:rsidRPr="00333840">
              <w:rPr>
                <w:bCs/>
                <w:color w:val="auto"/>
              </w:rPr>
              <w:t xml:space="preserve"> </w:t>
            </w:r>
            <w:proofErr w:type="spellStart"/>
            <w:r w:rsidRPr="00333840">
              <w:rPr>
                <w:bCs/>
                <w:color w:val="auto"/>
              </w:rPr>
              <w:t>dulkojuvvo</w:t>
            </w:r>
            <w:proofErr w:type="spellEnd"/>
            <w:r w:rsidRPr="00333840">
              <w:rPr>
                <w:bCs/>
                <w:color w:val="auto"/>
              </w:rPr>
              <w:t xml:space="preserve"> </w:t>
            </w:r>
            <w:proofErr w:type="spellStart"/>
            <w:r w:rsidRPr="00333840">
              <w:rPr>
                <w:bCs/>
                <w:color w:val="auto"/>
              </w:rPr>
              <w:t>bealjehemiide</w:t>
            </w:r>
            <w:proofErr w:type="spellEnd"/>
            <w:r w:rsidRPr="00333840">
              <w:rPr>
                <w:bCs/>
                <w:color w:val="auto"/>
              </w:rPr>
              <w:t>.</w:t>
            </w:r>
          </w:p>
        </w:tc>
      </w:tr>
      <w:tr w:rsidR="001C1B5B" w:rsidRPr="00333840" w14:paraId="009C0455" w14:textId="77777777" w:rsidTr="00BF131C">
        <w:tc>
          <w:tcPr>
            <w:tcW w:w="1228" w:type="dxa"/>
          </w:tcPr>
          <w:p w14:paraId="04DA8EAD" w14:textId="77777777" w:rsidR="001C1B5B" w:rsidRPr="00333840" w:rsidRDefault="001C1B5B" w:rsidP="00BF131C">
            <w:pPr>
              <w:pStyle w:val="Tabell"/>
              <w:rPr>
                <w:bCs/>
                <w:color w:val="auto"/>
              </w:rPr>
            </w:pPr>
            <w:r w:rsidRPr="00333840">
              <w:rPr>
                <w:bCs/>
                <w:color w:val="auto"/>
              </w:rPr>
              <w:t>Irish</w:t>
            </w:r>
          </w:p>
        </w:tc>
        <w:tc>
          <w:tcPr>
            <w:tcW w:w="2386" w:type="dxa"/>
          </w:tcPr>
          <w:p w14:paraId="4FA03DAA" w14:textId="77777777" w:rsidR="001C1B5B" w:rsidRPr="00333840" w:rsidRDefault="001C1B5B" w:rsidP="00BF131C">
            <w:pPr>
              <w:pStyle w:val="Tabell"/>
              <w:rPr>
                <w:bCs/>
                <w:color w:val="auto"/>
              </w:rPr>
            </w:pPr>
            <w:proofErr w:type="spellStart"/>
            <w:r w:rsidRPr="00333840">
              <w:rPr>
                <w:bCs/>
                <w:color w:val="auto"/>
              </w:rPr>
              <w:t>Teanga</w:t>
            </w:r>
            <w:proofErr w:type="spellEnd"/>
            <w:r w:rsidRPr="00333840">
              <w:rPr>
                <w:bCs/>
                <w:color w:val="auto"/>
              </w:rPr>
              <w:t xml:space="preserve"> </w:t>
            </w:r>
            <w:proofErr w:type="spellStart"/>
            <w:r w:rsidRPr="00333840">
              <w:rPr>
                <w:bCs/>
                <w:color w:val="auto"/>
              </w:rPr>
              <w:t>chomharthaíochta</w:t>
            </w:r>
            <w:proofErr w:type="spellEnd"/>
          </w:p>
        </w:tc>
        <w:tc>
          <w:tcPr>
            <w:tcW w:w="5103" w:type="dxa"/>
          </w:tcPr>
          <w:p w14:paraId="516A9326" w14:textId="77777777" w:rsidR="001C1B5B" w:rsidRPr="00333840" w:rsidRDefault="001C1B5B" w:rsidP="00BF131C">
            <w:pPr>
              <w:pStyle w:val="Tabell"/>
              <w:rPr>
                <w:bCs/>
                <w:color w:val="auto"/>
              </w:rPr>
            </w:pPr>
          </w:p>
        </w:tc>
      </w:tr>
    </w:tbl>
    <w:p w14:paraId="47FA8EE2" w14:textId="45DA6964" w:rsidR="0019478F" w:rsidRPr="00333840" w:rsidRDefault="004D0C80" w:rsidP="004D0C80">
      <w:pPr>
        <w:pStyle w:val="AnnexF-TableCaption"/>
        <w:numPr>
          <w:ilvl w:val="0"/>
          <w:numId w:val="0"/>
        </w:numPr>
      </w:pPr>
      <w:r>
        <w:t xml:space="preserve">Table Annex F 5: </w:t>
      </w:r>
      <w:r w:rsidR="0019478F" w:rsidRPr="00333840">
        <w:t>Accessibility, Video, Sign Language recommended wordings for IRD menus.</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3DCB1FBF" w14:textId="77777777" w:rsidTr="003B179A">
        <w:tc>
          <w:tcPr>
            <w:tcW w:w="8717" w:type="dxa"/>
            <w:gridSpan w:val="3"/>
            <w:shd w:val="clear" w:color="auto" w:fill="D9D9D9" w:themeFill="background1" w:themeFillShade="D9"/>
          </w:tcPr>
          <w:p w14:paraId="59A22DFD" w14:textId="77777777" w:rsidR="0019478F" w:rsidRPr="00333840" w:rsidRDefault="0019478F" w:rsidP="0019478F">
            <w:pPr>
              <w:pStyle w:val="Tabell"/>
              <w:rPr>
                <w:b/>
                <w:bCs/>
                <w:color w:val="auto"/>
              </w:rPr>
            </w:pPr>
            <w:r w:rsidRPr="00333840">
              <w:rPr>
                <w:b/>
                <w:bCs/>
                <w:color w:val="auto"/>
              </w:rPr>
              <w:t>Subtitles for Hard Of Hearing (subtitles)</w:t>
            </w:r>
          </w:p>
        </w:tc>
      </w:tr>
      <w:tr w:rsidR="0019478F" w:rsidRPr="00333840" w14:paraId="4CD9AE35" w14:textId="77777777" w:rsidTr="003B179A">
        <w:tc>
          <w:tcPr>
            <w:tcW w:w="1228" w:type="dxa"/>
            <w:shd w:val="clear" w:color="auto" w:fill="D9D9D9" w:themeFill="background1" w:themeFillShade="D9"/>
          </w:tcPr>
          <w:p w14:paraId="348DBE40"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3CC86B40"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6FC75375"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B9A114A" w14:textId="77777777" w:rsidTr="0019478F">
        <w:tc>
          <w:tcPr>
            <w:tcW w:w="1228" w:type="dxa"/>
          </w:tcPr>
          <w:p w14:paraId="55FD0716" w14:textId="77777777" w:rsidR="0019478F" w:rsidRPr="00333840" w:rsidRDefault="0019478F" w:rsidP="0019478F">
            <w:pPr>
              <w:pStyle w:val="Tabell"/>
              <w:rPr>
                <w:bCs/>
                <w:color w:val="auto"/>
              </w:rPr>
            </w:pPr>
            <w:r w:rsidRPr="00333840">
              <w:rPr>
                <w:bCs/>
                <w:color w:val="auto"/>
              </w:rPr>
              <w:t>English</w:t>
            </w:r>
          </w:p>
        </w:tc>
        <w:tc>
          <w:tcPr>
            <w:tcW w:w="2386" w:type="dxa"/>
          </w:tcPr>
          <w:p w14:paraId="6705BD0B" w14:textId="77777777" w:rsidR="0019478F" w:rsidRPr="00333840" w:rsidRDefault="0019478F" w:rsidP="0019478F">
            <w:pPr>
              <w:pStyle w:val="Tabell"/>
              <w:rPr>
                <w:bCs/>
                <w:color w:val="auto"/>
              </w:rPr>
            </w:pPr>
            <w:r w:rsidRPr="00333840">
              <w:rPr>
                <w:bCs/>
                <w:color w:val="auto"/>
              </w:rPr>
              <w:t>‘Subtitles for Hard Of Hearing’</w:t>
            </w:r>
          </w:p>
        </w:tc>
        <w:tc>
          <w:tcPr>
            <w:tcW w:w="5103" w:type="dxa"/>
          </w:tcPr>
          <w:p w14:paraId="623237F8" w14:textId="77777777" w:rsidR="0019478F" w:rsidRPr="00333840" w:rsidRDefault="0019478F" w:rsidP="0019478F">
            <w:pPr>
              <w:pStyle w:val="Tabell"/>
              <w:rPr>
                <w:bCs/>
                <w:color w:val="auto"/>
              </w:rPr>
            </w:pPr>
          </w:p>
        </w:tc>
      </w:tr>
      <w:tr w:rsidR="0019478F" w:rsidRPr="00407667" w14:paraId="4E06036D" w14:textId="77777777" w:rsidTr="0019478F">
        <w:tc>
          <w:tcPr>
            <w:tcW w:w="1228" w:type="dxa"/>
          </w:tcPr>
          <w:p w14:paraId="209628D0" w14:textId="77777777" w:rsidR="0019478F" w:rsidRPr="00333840" w:rsidRDefault="0019478F" w:rsidP="0019478F">
            <w:pPr>
              <w:pStyle w:val="Tabell"/>
              <w:rPr>
                <w:bCs/>
                <w:color w:val="auto"/>
              </w:rPr>
            </w:pPr>
            <w:r w:rsidRPr="00333840">
              <w:rPr>
                <w:bCs/>
                <w:color w:val="auto"/>
              </w:rPr>
              <w:t>Swedish</w:t>
            </w:r>
          </w:p>
        </w:tc>
        <w:tc>
          <w:tcPr>
            <w:tcW w:w="2386" w:type="dxa"/>
          </w:tcPr>
          <w:p w14:paraId="3BA880BD" w14:textId="77777777" w:rsidR="0019478F" w:rsidRPr="009E1A2D" w:rsidRDefault="0019478F" w:rsidP="0019478F">
            <w:pPr>
              <w:pStyle w:val="Tabell"/>
              <w:rPr>
                <w:bCs/>
                <w:color w:val="auto"/>
                <w:lang w:val="sv-SE"/>
              </w:rPr>
            </w:pPr>
            <w:r w:rsidRPr="009E1A2D">
              <w:rPr>
                <w:bCs/>
                <w:color w:val="auto"/>
                <w:lang w:val="sv-SE"/>
              </w:rPr>
              <w:t>’Textremsa för hörselnedsatta’</w:t>
            </w:r>
          </w:p>
          <w:p w14:paraId="4A5FAFF2" w14:textId="77777777" w:rsidR="0019478F" w:rsidRPr="009E1A2D" w:rsidRDefault="0019478F" w:rsidP="0019478F">
            <w:pPr>
              <w:pStyle w:val="Tabell"/>
              <w:rPr>
                <w:bCs/>
                <w:i/>
                <w:color w:val="auto"/>
                <w:lang w:val="sv-SE"/>
              </w:rPr>
            </w:pPr>
            <w:r w:rsidRPr="009E1A2D">
              <w:rPr>
                <w:bCs/>
                <w:color w:val="auto"/>
                <w:lang w:val="sv-SE"/>
              </w:rPr>
              <w:t xml:space="preserve">   </w:t>
            </w:r>
            <w:r w:rsidRPr="009E1A2D">
              <w:rPr>
                <w:bCs/>
                <w:i/>
                <w:color w:val="auto"/>
                <w:lang w:val="sv-SE"/>
              </w:rPr>
              <w:t xml:space="preserve">or </w:t>
            </w:r>
          </w:p>
          <w:p w14:paraId="53EDB639" w14:textId="77777777" w:rsidR="0019478F" w:rsidRPr="009E1A2D" w:rsidRDefault="0019478F" w:rsidP="0019478F">
            <w:pPr>
              <w:pStyle w:val="Tabell"/>
              <w:rPr>
                <w:bCs/>
                <w:color w:val="auto"/>
                <w:lang w:val="sv-SE"/>
              </w:rPr>
            </w:pPr>
            <w:r w:rsidRPr="009E1A2D">
              <w:rPr>
                <w:bCs/>
                <w:color w:val="auto"/>
                <w:lang w:val="sv-SE"/>
              </w:rPr>
              <w:t>’Undertext för hörselnedsatta’</w:t>
            </w:r>
          </w:p>
        </w:tc>
        <w:tc>
          <w:tcPr>
            <w:tcW w:w="5103" w:type="dxa"/>
          </w:tcPr>
          <w:p w14:paraId="61748458" w14:textId="77777777" w:rsidR="0019478F" w:rsidRPr="009E1A2D" w:rsidRDefault="0019478F" w:rsidP="0019478F">
            <w:pPr>
              <w:pStyle w:val="Tabell"/>
              <w:rPr>
                <w:bCs/>
                <w:color w:val="auto"/>
                <w:lang w:val="sv-SE"/>
              </w:rPr>
            </w:pPr>
          </w:p>
        </w:tc>
      </w:tr>
      <w:tr w:rsidR="0019478F" w:rsidRPr="00333840" w14:paraId="36D5E65F" w14:textId="77777777" w:rsidTr="0019478F">
        <w:tc>
          <w:tcPr>
            <w:tcW w:w="1228" w:type="dxa"/>
          </w:tcPr>
          <w:p w14:paraId="57BE562C" w14:textId="77777777" w:rsidR="0019478F" w:rsidRPr="00333840" w:rsidRDefault="0019478F" w:rsidP="0019478F">
            <w:pPr>
              <w:pStyle w:val="Tabell"/>
              <w:rPr>
                <w:bCs/>
                <w:color w:val="auto"/>
              </w:rPr>
            </w:pPr>
            <w:r w:rsidRPr="00333840">
              <w:rPr>
                <w:bCs/>
                <w:color w:val="auto"/>
              </w:rPr>
              <w:t>Norwegian</w:t>
            </w:r>
          </w:p>
        </w:tc>
        <w:tc>
          <w:tcPr>
            <w:tcW w:w="2386" w:type="dxa"/>
          </w:tcPr>
          <w:p w14:paraId="3BFCAD34"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Teksting</w:t>
            </w:r>
            <w:proofErr w:type="spellEnd"/>
            <w:r w:rsidRPr="00333840">
              <w:rPr>
                <w:bCs/>
                <w:color w:val="auto"/>
              </w:rPr>
              <w:t xml:space="preserve"> for </w:t>
            </w:r>
            <w:proofErr w:type="spellStart"/>
            <w:r w:rsidRPr="00333840">
              <w:rPr>
                <w:bCs/>
                <w:color w:val="auto"/>
              </w:rPr>
              <w:t>hørselshemmede</w:t>
            </w:r>
            <w:proofErr w:type="spellEnd"/>
            <w:r w:rsidRPr="00333840">
              <w:rPr>
                <w:bCs/>
                <w:color w:val="auto"/>
              </w:rPr>
              <w:t>’</w:t>
            </w:r>
          </w:p>
        </w:tc>
        <w:tc>
          <w:tcPr>
            <w:tcW w:w="5103" w:type="dxa"/>
          </w:tcPr>
          <w:p w14:paraId="678D67D9" w14:textId="77777777" w:rsidR="0019478F" w:rsidRPr="00333840" w:rsidRDefault="0019478F" w:rsidP="0019478F">
            <w:pPr>
              <w:pStyle w:val="Tabell"/>
              <w:rPr>
                <w:bCs/>
                <w:color w:val="auto"/>
              </w:rPr>
            </w:pPr>
            <w:proofErr w:type="spellStart"/>
            <w:r w:rsidRPr="00333840">
              <w:rPr>
                <w:bCs/>
                <w:color w:val="auto"/>
              </w:rPr>
              <w:t>Teksting</w:t>
            </w:r>
            <w:proofErr w:type="spellEnd"/>
            <w:r w:rsidRPr="00333840">
              <w:rPr>
                <w:bCs/>
                <w:color w:val="auto"/>
              </w:rPr>
              <w:t xml:space="preserve"> </w:t>
            </w:r>
            <w:proofErr w:type="spellStart"/>
            <w:r w:rsidRPr="00333840">
              <w:rPr>
                <w:bCs/>
                <w:color w:val="auto"/>
              </w:rPr>
              <w:t>av</w:t>
            </w:r>
            <w:proofErr w:type="spellEnd"/>
            <w:r w:rsidRPr="00333840">
              <w:rPr>
                <w:bCs/>
                <w:color w:val="auto"/>
              </w:rPr>
              <w:t xml:space="preserve"> </w:t>
            </w:r>
            <w:proofErr w:type="spellStart"/>
            <w:r w:rsidRPr="00333840">
              <w:rPr>
                <w:bCs/>
                <w:color w:val="auto"/>
              </w:rPr>
              <w:t>norsk</w:t>
            </w:r>
            <w:proofErr w:type="spellEnd"/>
            <w:r w:rsidRPr="00333840">
              <w:rPr>
                <w:bCs/>
                <w:color w:val="auto"/>
              </w:rPr>
              <w:t xml:space="preserve"> tale</w:t>
            </w:r>
          </w:p>
        </w:tc>
      </w:tr>
      <w:tr w:rsidR="0019478F" w:rsidRPr="00333840" w14:paraId="7F245E71" w14:textId="77777777" w:rsidTr="0019478F">
        <w:tc>
          <w:tcPr>
            <w:tcW w:w="1228" w:type="dxa"/>
          </w:tcPr>
          <w:p w14:paraId="46F38BA0" w14:textId="77777777" w:rsidR="0019478F" w:rsidRPr="00333840" w:rsidRDefault="0019478F" w:rsidP="0019478F">
            <w:pPr>
              <w:pStyle w:val="Tabell"/>
              <w:rPr>
                <w:bCs/>
                <w:color w:val="auto"/>
              </w:rPr>
            </w:pPr>
            <w:r w:rsidRPr="00333840">
              <w:rPr>
                <w:bCs/>
                <w:color w:val="auto"/>
              </w:rPr>
              <w:t>Danish</w:t>
            </w:r>
          </w:p>
        </w:tc>
        <w:tc>
          <w:tcPr>
            <w:tcW w:w="2386" w:type="dxa"/>
          </w:tcPr>
          <w:p w14:paraId="08404D0C"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Tekstet</w:t>
            </w:r>
            <w:proofErr w:type="spellEnd"/>
            <w:r w:rsidRPr="00333840">
              <w:rPr>
                <w:bCs/>
                <w:color w:val="auto"/>
              </w:rPr>
              <w:t>’</w:t>
            </w:r>
          </w:p>
        </w:tc>
        <w:tc>
          <w:tcPr>
            <w:tcW w:w="5103" w:type="dxa"/>
          </w:tcPr>
          <w:p w14:paraId="25D8899F" w14:textId="77777777" w:rsidR="0019478F" w:rsidRPr="00333840" w:rsidRDefault="0019478F" w:rsidP="0019478F">
            <w:pPr>
              <w:pStyle w:val="Tabell"/>
              <w:rPr>
                <w:bCs/>
                <w:color w:val="auto"/>
              </w:rPr>
            </w:pPr>
            <w:proofErr w:type="spellStart"/>
            <w:r w:rsidRPr="00333840">
              <w:rPr>
                <w:bCs/>
                <w:color w:val="auto"/>
              </w:rPr>
              <w:t>Undertekster</w:t>
            </w:r>
            <w:proofErr w:type="spellEnd"/>
            <w:r w:rsidRPr="00333840">
              <w:rPr>
                <w:bCs/>
                <w:color w:val="auto"/>
              </w:rPr>
              <w:t xml:space="preserve"> af </w:t>
            </w:r>
            <w:proofErr w:type="spellStart"/>
            <w:r w:rsidRPr="00333840">
              <w:rPr>
                <w:bCs/>
                <w:color w:val="auto"/>
              </w:rPr>
              <w:t>dansk</w:t>
            </w:r>
            <w:proofErr w:type="spellEnd"/>
            <w:r w:rsidRPr="00333840">
              <w:rPr>
                <w:bCs/>
                <w:color w:val="auto"/>
              </w:rPr>
              <w:t xml:space="preserve"> tale</w:t>
            </w:r>
          </w:p>
        </w:tc>
      </w:tr>
      <w:tr w:rsidR="0019478F" w:rsidRPr="00333840" w14:paraId="1EB5F00F" w14:textId="77777777" w:rsidTr="0019478F">
        <w:tc>
          <w:tcPr>
            <w:tcW w:w="1228" w:type="dxa"/>
          </w:tcPr>
          <w:p w14:paraId="31481268" w14:textId="77777777" w:rsidR="0019478F" w:rsidRPr="00333840" w:rsidRDefault="0019478F" w:rsidP="0019478F">
            <w:pPr>
              <w:pStyle w:val="Tabell"/>
              <w:rPr>
                <w:bCs/>
                <w:color w:val="auto"/>
              </w:rPr>
            </w:pPr>
            <w:r w:rsidRPr="00333840">
              <w:rPr>
                <w:bCs/>
                <w:color w:val="auto"/>
              </w:rPr>
              <w:t>Finnish</w:t>
            </w:r>
          </w:p>
        </w:tc>
        <w:tc>
          <w:tcPr>
            <w:tcW w:w="2386" w:type="dxa"/>
          </w:tcPr>
          <w:p w14:paraId="34F6F547" w14:textId="77777777" w:rsidR="0019478F" w:rsidRPr="00333840" w:rsidRDefault="00555B92" w:rsidP="0019478F">
            <w:pPr>
              <w:pStyle w:val="Tabell"/>
              <w:rPr>
                <w:bCs/>
                <w:color w:val="auto"/>
              </w:rPr>
            </w:pPr>
            <w:r w:rsidRPr="00333840">
              <w:rPr>
                <w:bCs/>
                <w:color w:val="auto"/>
              </w:rPr>
              <w:t>‘</w:t>
            </w:r>
            <w:proofErr w:type="spellStart"/>
            <w:r w:rsidRPr="00333840">
              <w:rPr>
                <w:bCs/>
                <w:color w:val="auto"/>
              </w:rPr>
              <w:t>Tekstitys</w:t>
            </w:r>
            <w:proofErr w:type="spellEnd"/>
            <w:r w:rsidRPr="00333840">
              <w:rPr>
                <w:bCs/>
                <w:color w:val="auto"/>
              </w:rPr>
              <w:t xml:space="preserve"> </w:t>
            </w:r>
            <w:proofErr w:type="spellStart"/>
            <w:r w:rsidRPr="00333840">
              <w:rPr>
                <w:bCs/>
                <w:color w:val="auto"/>
              </w:rPr>
              <w:t>huonokuuloisille</w:t>
            </w:r>
            <w:proofErr w:type="spellEnd"/>
            <w:r w:rsidR="0019478F" w:rsidRPr="00333840">
              <w:rPr>
                <w:bCs/>
                <w:color w:val="auto"/>
              </w:rPr>
              <w:t>’</w:t>
            </w:r>
          </w:p>
        </w:tc>
        <w:tc>
          <w:tcPr>
            <w:tcW w:w="5103" w:type="dxa"/>
          </w:tcPr>
          <w:p w14:paraId="012C61F0" w14:textId="77777777" w:rsidR="0019478F" w:rsidRPr="00333840" w:rsidRDefault="0019478F" w:rsidP="0019478F">
            <w:pPr>
              <w:pStyle w:val="Tabell"/>
              <w:rPr>
                <w:bCs/>
                <w:color w:val="auto"/>
              </w:rPr>
            </w:pPr>
          </w:p>
        </w:tc>
      </w:tr>
      <w:tr w:rsidR="001C1B5B" w:rsidRPr="00333840" w14:paraId="22E3FDF8" w14:textId="77777777" w:rsidTr="001C1B5B">
        <w:tc>
          <w:tcPr>
            <w:tcW w:w="1228" w:type="dxa"/>
          </w:tcPr>
          <w:p w14:paraId="44C727F2" w14:textId="77777777" w:rsidR="001C1B5B" w:rsidRPr="00333840" w:rsidRDefault="001C1B5B" w:rsidP="00BF131C">
            <w:pPr>
              <w:pStyle w:val="Tabell"/>
              <w:rPr>
                <w:bCs/>
                <w:color w:val="auto"/>
              </w:rPr>
            </w:pPr>
            <w:r w:rsidRPr="00333840">
              <w:rPr>
                <w:bCs/>
                <w:color w:val="auto"/>
              </w:rPr>
              <w:t>Sami</w:t>
            </w:r>
          </w:p>
        </w:tc>
        <w:tc>
          <w:tcPr>
            <w:tcW w:w="2386" w:type="dxa"/>
          </w:tcPr>
          <w:p w14:paraId="2754529C" w14:textId="77777777" w:rsidR="001C1B5B" w:rsidRPr="00333840" w:rsidRDefault="001C1B5B" w:rsidP="00BF131C">
            <w:pPr>
              <w:pStyle w:val="Tabell"/>
              <w:rPr>
                <w:bCs/>
                <w:color w:val="auto"/>
              </w:rPr>
            </w:pPr>
            <w:proofErr w:type="spellStart"/>
            <w:r w:rsidRPr="00333840">
              <w:rPr>
                <w:bCs/>
                <w:color w:val="auto"/>
              </w:rPr>
              <w:t>Teksten</w:t>
            </w:r>
            <w:proofErr w:type="spellEnd"/>
            <w:r w:rsidRPr="00333840">
              <w:rPr>
                <w:bCs/>
                <w:color w:val="auto"/>
              </w:rPr>
              <w:t xml:space="preserve"> </w:t>
            </w:r>
            <w:proofErr w:type="spellStart"/>
            <w:r w:rsidRPr="00333840">
              <w:rPr>
                <w:bCs/>
                <w:color w:val="auto"/>
              </w:rPr>
              <w:t>bealjehemiide</w:t>
            </w:r>
            <w:proofErr w:type="spellEnd"/>
          </w:p>
        </w:tc>
        <w:tc>
          <w:tcPr>
            <w:tcW w:w="5103" w:type="dxa"/>
          </w:tcPr>
          <w:p w14:paraId="68F1E4D0" w14:textId="77777777" w:rsidR="001C1B5B" w:rsidRPr="00333840" w:rsidRDefault="001C1B5B" w:rsidP="00BF131C">
            <w:pPr>
              <w:pStyle w:val="Tabell"/>
              <w:rPr>
                <w:bCs/>
                <w:color w:val="auto"/>
              </w:rPr>
            </w:pPr>
            <w:proofErr w:type="spellStart"/>
            <w:r w:rsidRPr="00333840">
              <w:rPr>
                <w:bCs/>
                <w:color w:val="auto"/>
              </w:rPr>
              <w:t>Njálmmálaš</w:t>
            </w:r>
            <w:proofErr w:type="spellEnd"/>
            <w:r w:rsidRPr="00333840">
              <w:rPr>
                <w:bCs/>
                <w:color w:val="auto"/>
              </w:rPr>
              <w:t xml:space="preserve"> </w:t>
            </w:r>
            <w:proofErr w:type="spellStart"/>
            <w:r w:rsidRPr="00333840">
              <w:rPr>
                <w:bCs/>
                <w:color w:val="auto"/>
              </w:rPr>
              <w:t>dárogiella</w:t>
            </w:r>
            <w:proofErr w:type="spellEnd"/>
            <w:r w:rsidRPr="00333840">
              <w:rPr>
                <w:bCs/>
                <w:color w:val="auto"/>
              </w:rPr>
              <w:t xml:space="preserve">  </w:t>
            </w:r>
            <w:proofErr w:type="spellStart"/>
            <w:r w:rsidRPr="00333840">
              <w:rPr>
                <w:bCs/>
                <w:color w:val="auto"/>
              </w:rPr>
              <w:t>tekstejuvvo</w:t>
            </w:r>
            <w:proofErr w:type="spellEnd"/>
          </w:p>
        </w:tc>
      </w:tr>
      <w:tr w:rsidR="001C1B5B" w:rsidRPr="00333840" w14:paraId="73CBC8DB" w14:textId="77777777" w:rsidTr="001C1B5B">
        <w:tc>
          <w:tcPr>
            <w:tcW w:w="1228" w:type="dxa"/>
          </w:tcPr>
          <w:p w14:paraId="1F92D6FB" w14:textId="77777777" w:rsidR="001C1B5B" w:rsidRPr="00333840" w:rsidRDefault="001C1B5B" w:rsidP="00BF131C">
            <w:pPr>
              <w:pStyle w:val="Tabell"/>
              <w:rPr>
                <w:bCs/>
                <w:color w:val="auto"/>
              </w:rPr>
            </w:pPr>
            <w:r w:rsidRPr="00333840">
              <w:rPr>
                <w:bCs/>
                <w:color w:val="auto"/>
              </w:rPr>
              <w:t>Irish</w:t>
            </w:r>
          </w:p>
        </w:tc>
        <w:tc>
          <w:tcPr>
            <w:tcW w:w="2386" w:type="dxa"/>
          </w:tcPr>
          <w:p w14:paraId="5F4E2463" w14:textId="77777777" w:rsidR="001C1B5B" w:rsidRPr="00333840" w:rsidRDefault="001C1B5B" w:rsidP="00BF131C">
            <w:pPr>
              <w:pStyle w:val="Tabell"/>
              <w:rPr>
                <w:bCs/>
                <w:color w:val="auto"/>
              </w:rPr>
            </w:pPr>
            <w:proofErr w:type="spellStart"/>
            <w:r w:rsidRPr="00333840">
              <w:rPr>
                <w:bCs/>
                <w:color w:val="auto"/>
              </w:rPr>
              <w:t>Fotheidil</w:t>
            </w:r>
            <w:proofErr w:type="spellEnd"/>
          </w:p>
        </w:tc>
        <w:tc>
          <w:tcPr>
            <w:tcW w:w="5103" w:type="dxa"/>
          </w:tcPr>
          <w:p w14:paraId="53D6D590" w14:textId="77777777" w:rsidR="001C1B5B" w:rsidRPr="00333840" w:rsidRDefault="001C1B5B" w:rsidP="00BF131C">
            <w:pPr>
              <w:pStyle w:val="Tabell"/>
              <w:rPr>
                <w:bCs/>
                <w:color w:val="auto"/>
              </w:rPr>
            </w:pPr>
          </w:p>
        </w:tc>
      </w:tr>
    </w:tbl>
    <w:p w14:paraId="23FE7644" w14:textId="3DB09060" w:rsidR="0019478F" w:rsidRPr="00333840" w:rsidRDefault="004D0C80" w:rsidP="004D0C80">
      <w:pPr>
        <w:pStyle w:val="AnnexF-TableCaption"/>
        <w:numPr>
          <w:ilvl w:val="0"/>
          <w:numId w:val="0"/>
        </w:numPr>
      </w:pPr>
      <w:r>
        <w:t xml:space="preserve">Table Annex F 6: </w:t>
      </w:r>
      <w:r w:rsidR="0019478F" w:rsidRPr="00333840">
        <w:t>Subtitling – Hard of hearing subtitles (see section 7 Subtitling) recommended wordings for IRD menus.</w:t>
      </w:r>
    </w:p>
    <w:p w14:paraId="740BE518" w14:textId="77777777" w:rsidR="0019478F" w:rsidRPr="00333840" w:rsidRDefault="0019478F" w:rsidP="0019478F">
      <w:pPr>
        <w:ind w:firstLine="720"/>
        <w:rPr>
          <w:rFonts w:ascii="Arial" w:hAnsi="Arial" w:cs="Arial"/>
          <w:b/>
          <w:sz w:val="24"/>
        </w:rPr>
      </w:pPr>
      <w:r w:rsidRPr="00333840">
        <w:rPr>
          <w:rFonts w:ascii="Arial" w:hAnsi="Arial" w:cs="Arial"/>
          <w:b/>
          <w:sz w:val="24"/>
        </w:rPr>
        <w:t>SI – recommendation wordings</w:t>
      </w:r>
    </w:p>
    <w:tbl>
      <w:tblPr>
        <w:tblW w:w="7252"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2194"/>
        <w:gridCol w:w="1420"/>
        <w:gridCol w:w="1228"/>
        <w:gridCol w:w="2410"/>
      </w:tblGrid>
      <w:tr w:rsidR="0019478F" w:rsidRPr="00333840" w14:paraId="23EABA0B" w14:textId="77777777" w:rsidTr="003B179A">
        <w:tc>
          <w:tcPr>
            <w:tcW w:w="7252" w:type="dxa"/>
            <w:gridSpan w:val="4"/>
            <w:shd w:val="clear" w:color="auto" w:fill="D9D9D9" w:themeFill="background1" w:themeFillShade="D9"/>
          </w:tcPr>
          <w:p w14:paraId="0760B41F" w14:textId="77777777" w:rsidR="0019478F" w:rsidRPr="00333840" w:rsidRDefault="0019478F" w:rsidP="0019478F">
            <w:pPr>
              <w:pStyle w:val="Tabell"/>
              <w:rPr>
                <w:b/>
                <w:bCs/>
                <w:color w:val="auto"/>
              </w:rPr>
            </w:pPr>
            <w:r w:rsidRPr="00333840">
              <w:rPr>
                <w:b/>
                <w:bCs/>
                <w:color w:val="auto"/>
              </w:rPr>
              <w:t xml:space="preserve">Country name in native </w:t>
            </w:r>
          </w:p>
        </w:tc>
      </w:tr>
      <w:tr w:rsidR="0019478F" w:rsidRPr="00333840" w14:paraId="05A27D3D" w14:textId="77777777" w:rsidTr="003B179A">
        <w:tc>
          <w:tcPr>
            <w:tcW w:w="2194" w:type="dxa"/>
            <w:shd w:val="clear" w:color="auto" w:fill="D9D9D9" w:themeFill="background1" w:themeFillShade="D9"/>
          </w:tcPr>
          <w:p w14:paraId="7EEFF4FC" w14:textId="77777777" w:rsidR="0019478F" w:rsidRPr="00333840" w:rsidRDefault="0019478F" w:rsidP="0019478F">
            <w:pPr>
              <w:pStyle w:val="Tabell"/>
              <w:rPr>
                <w:b/>
                <w:bCs/>
                <w:color w:val="auto"/>
              </w:rPr>
            </w:pPr>
            <w:r w:rsidRPr="00333840">
              <w:rPr>
                <w:b/>
                <w:bCs/>
                <w:color w:val="auto"/>
              </w:rPr>
              <w:t>Country (in English)</w:t>
            </w:r>
          </w:p>
        </w:tc>
        <w:tc>
          <w:tcPr>
            <w:tcW w:w="1420" w:type="dxa"/>
            <w:shd w:val="clear" w:color="auto" w:fill="D9D9D9" w:themeFill="background1" w:themeFillShade="D9"/>
          </w:tcPr>
          <w:p w14:paraId="56966234" w14:textId="77777777" w:rsidR="0019478F" w:rsidRPr="00333840" w:rsidRDefault="0019478F" w:rsidP="0019478F">
            <w:pPr>
              <w:pStyle w:val="Tabell"/>
              <w:jc w:val="center"/>
              <w:rPr>
                <w:b/>
                <w:bCs/>
                <w:color w:val="auto"/>
              </w:rPr>
            </w:pPr>
            <w:r w:rsidRPr="00333840">
              <w:rPr>
                <w:b/>
                <w:bCs/>
                <w:color w:val="auto"/>
              </w:rPr>
              <w:t>ISO 3166 country code</w:t>
            </w:r>
          </w:p>
        </w:tc>
        <w:tc>
          <w:tcPr>
            <w:tcW w:w="1228" w:type="dxa"/>
            <w:shd w:val="clear" w:color="auto" w:fill="D9D9D9" w:themeFill="background1" w:themeFillShade="D9"/>
          </w:tcPr>
          <w:p w14:paraId="62424C11" w14:textId="77777777" w:rsidR="0019478F" w:rsidRPr="00333840" w:rsidRDefault="0019478F" w:rsidP="0019478F">
            <w:pPr>
              <w:pStyle w:val="Tabell"/>
              <w:rPr>
                <w:b/>
                <w:bCs/>
                <w:color w:val="auto"/>
              </w:rPr>
            </w:pPr>
            <w:proofErr w:type="spellStart"/>
            <w:r w:rsidRPr="00333840">
              <w:rPr>
                <w:b/>
                <w:bCs/>
                <w:color w:val="auto"/>
              </w:rPr>
              <w:t>Languge</w:t>
            </w:r>
            <w:proofErr w:type="spellEnd"/>
          </w:p>
        </w:tc>
        <w:tc>
          <w:tcPr>
            <w:tcW w:w="2410" w:type="dxa"/>
            <w:shd w:val="clear" w:color="auto" w:fill="D9D9D9" w:themeFill="background1" w:themeFillShade="D9"/>
          </w:tcPr>
          <w:p w14:paraId="246D0696" w14:textId="77777777" w:rsidR="0019478F" w:rsidRPr="00333840" w:rsidRDefault="0019478F" w:rsidP="0019478F">
            <w:pPr>
              <w:pStyle w:val="Tabell"/>
              <w:rPr>
                <w:b/>
                <w:bCs/>
                <w:color w:val="auto"/>
              </w:rPr>
            </w:pPr>
            <w:r w:rsidRPr="00333840">
              <w:rPr>
                <w:b/>
                <w:bCs/>
                <w:color w:val="auto"/>
              </w:rPr>
              <w:t>Wording in language (translation to be used)</w:t>
            </w:r>
          </w:p>
        </w:tc>
      </w:tr>
      <w:tr w:rsidR="0019478F" w:rsidRPr="00333840" w14:paraId="5C214422" w14:textId="77777777" w:rsidTr="0019478F">
        <w:tc>
          <w:tcPr>
            <w:tcW w:w="2194" w:type="dxa"/>
          </w:tcPr>
          <w:p w14:paraId="45AB5158" w14:textId="77777777" w:rsidR="0019478F" w:rsidRPr="00333840" w:rsidRDefault="0019478F" w:rsidP="0019478F">
            <w:pPr>
              <w:pStyle w:val="Tabell"/>
              <w:rPr>
                <w:bCs/>
                <w:color w:val="auto"/>
                <w:sz w:val="20"/>
              </w:rPr>
            </w:pPr>
            <w:r w:rsidRPr="00333840">
              <w:rPr>
                <w:bCs/>
                <w:color w:val="auto"/>
                <w:sz w:val="20"/>
              </w:rPr>
              <w:t>SWEDEN</w:t>
            </w:r>
          </w:p>
        </w:tc>
        <w:tc>
          <w:tcPr>
            <w:tcW w:w="1420" w:type="dxa"/>
          </w:tcPr>
          <w:p w14:paraId="585C820C" w14:textId="77777777" w:rsidR="0019478F" w:rsidRPr="00333840" w:rsidRDefault="0019478F" w:rsidP="0019478F">
            <w:pPr>
              <w:pStyle w:val="Tabell"/>
              <w:jc w:val="center"/>
              <w:rPr>
                <w:bCs/>
                <w:color w:val="auto"/>
                <w:sz w:val="20"/>
              </w:rPr>
            </w:pPr>
            <w:r w:rsidRPr="00333840">
              <w:rPr>
                <w:bCs/>
                <w:color w:val="auto"/>
                <w:sz w:val="20"/>
              </w:rPr>
              <w:t>SWE</w:t>
            </w:r>
          </w:p>
        </w:tc>
        <w:tc>
          <w:tcPr>
            <w:tcW w:w="1228" w:type="dxa"/>
          </w:tcPr>
          <w:p w14:paraId="6FF5E178" w14:textId="77777777" w:rsidR="0019478F" w:rsidRPr="00333840" w:rsidRDefault="0019478F" w:rsidP="0019478F">
            <w:pPr>
              <w:pStyle w:val="Tabell"/>
              <w:rPr>
                <w:bCs/>
                <w:color w:val="auto"/>
                <w:sz w:val="20"/>
              </w:rPr>
            </w:pPr>
            <w:r w:rsidRPr="00333840">
              <w:rPr>
                <w:bCs/>
                <w:color w:val="auto"/>
                <w:sz w:val="20"/>
              </w:rPr>
              <w:t>Swedish</w:t>
            </w:r>
          </w:p>
        </w:tc>
        <w:tc>
          <w:tcPr>
            <w:tcW w:w="2410" w:type="dxa"/>
          </w:tcPr>
          <w:p w14:paraId="46D7B400" w14:textId="77777777" w:rsidR="0019478F" w:rsidRPr="00333840" w:rsidRDefault="0019478F" w:rsidP="0019478F">
            <w:pPr>
              <w:pStyle w:val="Tabell"/>
              <w:rPr>
                <w:bCs/>
                <w:color w:val="auto"/>
                <w:sz w:val="20"/>
              </w:rPr>
            </w:pPr>
            <w:r w:rsidRPr="00333840">
              <w:rPr>
                <w:bCs/>
                <w:color w:val="auto"/>
                <w:sz w:val="20"/>
              </w:rPr>
              <w:t>‘Sverige’</w:t>
            </w:r>
          </w:p>
        </w:tc>
      </w:tr>
      <w:tr w:rsidR="0019478F" w:rsidRPr="00333840" w14:paraId="75AE857C" w14:textId="77777777" w:rsidTr="0019478F">
        <w:tc>
          <w:tcPr>
            <w:tcW w:w="2194" w:type="dxa"/>
          </w:tcPr>
          <w:p w14:paraId="033FA7EB" w14:textId="77777777" w:rsidR="0019478F" w:rsidRPr="00333840" w:rsidRDefault="0019478F" w:rsidP="0019478F">
            <w:pPr>
              <w:pStyle w:val="Tabell"/>
              <w:rPr>
                <w:bCs/>
                <w:color w:val="auto"/>
                <w:sz w:val="20"/>
              </w:rPr>
            </w:pPr>
            <w:r w:rsidRPr="00333840">
              <w:rPr>
                <w:bCs/>
                <w:color w:val="auto"/>
                <w:sz w:val="20"/>
              </w:rPr>
              <w:t>DENMARK</w:t>
            </w:r>
          </w:p>
        </w:tc>
        <w:tc>
          <w:tcPr>
            <w:tcW w:w="1420" w:type="dxa"/>
          </w:tcPr>
          <w:p w14:paraId="3C199480" w14:textId="77777777" w:rsidR="0019478F" w:rsidRPr="00333840" w:rsidRDefault="0019478F" w:rsidP="0019478F">
            <w:pPr>
              <w:pStyle w:val="Tabell"/>
              <w:jc w:val="center"/>
              <w:rPr>
                <w:bCs/>
                <w:color w:val="auto"/>
                <w:sz w:val="20"/>
              </w:rPr>
            </w:pPr>
            <w:proofErr w:type="spellStart"/>
            <w:r w:rsidRPr="00333840">
              <w:rPr>
                <w:bCs/>
                <w:color w:val="auto"/>
                <w:sz w:val="20"/>
              </w:rPr>
              <w:t>DNK</w:t>
            </w:r>
            <w:proofErr w:type="spellEnd"/>
          </w:p>
        </w:tc>
        <w:tc>
          <w:tcPr>
            <w:tcW w:w="1228" w:type="dxa"/>
          </w:tcPr>
          <w:p w14:paraId="3C62B9D6" w14:textId="77777777" w:rsidR="0019478F" w:rsidRPr="00333840" w:rsidRDefault="0019478F" w:rsidP="0019478F">
            <w:pPr>
              <w:pStyle w:val="Tabell"/>
              <w:rPr>
                <w:bCs/>
                <w:color w:val="auto"/>
                <w:sz w:val="20"/>
              </w:rPr>
            </w:pPr>
            <w:r w:rsidRPr="00333840">
              <w:rPr>
                <w:bCs/>
                <w:color w:val="auto"/>
                <w:sz w:val="20"/>
              </w:rPr>
              <w:t>Danish</w:t>
            </w:r>
          </w:p>
        </w:tc>
        <w:tc>
          <w:tcPr>
            <w:tcW w:w="2410" w:type="dxa"/>
          </w:tcPr>
          <w:p w14:paraId="32800E3A" w14:textId="77777777" w:rsidR="0019478F" w:rsidRPr="00333840" w:rsidRDefault="0019478F" w:rsidP="0019478F">
            <w:pPr>
              <w:pStyle w:val="Tabell"/>
              <w:rPr>
                <w:bCs/>
                <w:color w:val="auto"/>
                <w:sz w:val="20"/>
              </w:rPr>
            </w:pPr>
            <w:r w:rsidRPr="00333840">
              <w:rPr>
                <w:bCs/>
                <w:color w:val="auto"/>
                <w:sz w:val="20"/>
              </w:rPr>
              <w:t>’Danmark’</w:t>
            </w:r>
          </w:p>
        </w:tc>
      </w:tr>
      <w:tr w:rsidR="0019478F" w:rsidRPr="00333840" w14:paraId="135C60F5" w14:textId="77777777" w:rsidTr="0019478F">
        <w:tc>
          <w:tcPr>
            <w:tcW w:w="2194" w:type="dxa"/>
          </w:tcPr>
          <w:p w14:paraId="4343CBA6" w14:textId="77777777" w:rsidR="0019478F" w:rsidRPr="00333840" w:rsidRDefault="0019478F" w:rsidP="0019478F">
            <w:pPr>
              <w:pStyle w:val="Tabell"/>
              <w:rPr>
                <w:bCs/>
                <w:color w:val="auto"/>
                <w:sz w:val="20"/>
              </w:rPr>
            </w:pPr>
            <w:r w:rsidRPr="00333840">
              <w:rPr>
                <w:bCs/>
                <w:color w:val="auto"/>
                <w:sz w:val="20"/>
              </w:rPr>
              <w:t>IRELAND</w:t>
            </w:r>
          </w:p>
        </w:tc>
        <w:tc>
          <w:tcPr>
            <w:tcW w:w="1420" w:type="dxa"/>
          </w:tcPr>
          <w:p w14:paraId="1AE884D6" w14:textId="77777777" w:rsidR="0019478F" w:rsidRPr="00333840" w:rsidRDefault="0019478F" w:rsidP="0019478F">
            <w:pPr>
              <w:pStyle w:val="Tabell"/>
              <w:jc w:val="center"/>
              <w:rPr>
                <w:bCs/>
                <w:color w:val="auto"/>
                <w:sz w:val="20"/>
              </w:rPr>
            </w:pPr>
            <w:r w:rsidRPr="00333840">
              <w:rPr>
                <w:bCs/>
                <w:color w:val="auto"/>
                <w:sz w:val="20"/>
              </w:rPr>
              <w:t>IRL</w:t>
            </w:r>
          </w:p>
        </w:tc>
        <w:tc>
          <w:tcPr>
            <w:tcW w:w="1228" w:type="dxa"/>
          </w:tcPr>
          <w:p w14:paraId="653CBDF0" w14:textId="77777777" w:rsidR="0019478F" w:rsidRPr="00333840" w:rsidRDefault="0019478F" w:rsidP="0019478F">
            <w:pPr>
              <w:pStyle w:val="Tabell"/>
              <w:rPr>
                <w:bCs/>
                <w:color w:val="auto"/>
                <w:sz w:val="20"/>
              </w:rPr>
            </w:pPr>
            <w:r w:rsidRPr="00333840">
              <w:rPr>
                <w:bCs/>
                <w:color w:val="auto"/>
                <w:sz w:val="20"/>
              </w:rPr>
              <w:t>Irish</w:t>
            </w:r>
          </w:p>
        </w:tc>
        <w:tc>
          <w:tcPr>
            <w:tcW w:w="2410" w:type="dxa"/>
          </w:tcPr>
          <w:p w14:paraId="664F82DE" w14:textId="77777777" w:rsidR="0019478F" w:rsidRPr="00333840" w:rsidRDefault="0019478F" w:rsidP="0019478F">
            <w:pPr>
              <w:pStyle w:val="Tabell"/>
              <w:rPr>
                <w:bCs/>
                <w:color w:val="auto"/>
                <w:sz w:val="20"/>
              </w:rPr>
            </w:pPr>
            <w:r w:rsidRPr="00333840">
              <w:rPr>
                <w:bCs/>
                <w:color w:val="auto"/>
                <w:sz w:val="20"/>
              </w:rPr>
              <w:t>’Éire’</w:t>
            </w:r>
          </w:p>
        </w:tc>
      </w:tr>
      <w:tr w:rsidR="0019478F" w:rsidRPr="00333840" w14:paraId="71EF3527" w14:textId="77777777" w:rsidTr="0019478F">
        <w:tc>
          <w:tcPr>
            <w:tcW w:w="2194" w:type="dxa"/>
          </w:tcPr>
          <w:p w14:paraId="5A005678" w14:textId="77777777" w:rsidR="0019478F" w:rsidRPr="00333840" w:rsidRDefault="0019478F" w:rsidP="0019478F">
            <w:pPr>
              <w:pStyle w:val="Tabell"/>
              <w:rPr>
                <w:bCs/>
                <w:color w:val="auto"/>
                <w:sz w:val="20"/>
              </w:rPr>
            </w:pPr>
            <w:r w:rsidRPr="00333840">
              <w:rPr>
                <w:bCs/>
                <w:color w:val="auto"/>
                <w:sz w:val="20"/>
              </w:rPr>
              <w:t>FINLAND</w:t>
            </w:r>
          </w:p>
        </w:tc>
        <w:tc>
          <w:tcPr>
            <w:tcW w:w="1420" w:type="dxa"/>
          </w:tcPr>
          <w:p w14:paraId="5A020DA9" w14:textId="77777777" w:rsidR="0019478F" w:rsidRPr="00333840" w:rsidRDefault="0019478F" w:rsidP="0019478F">
            <w:pPr>
              <w:pStyle w:val="Tabell"/>
              <w:jc w:val="center"/>
              <w:rPr>
                <w:bCs/>
                <w:color w:val="auto"/>
                <w:sz w:val="20"/>
              </w:rPr>
            </w:pPr>
            <w:r w:rsidRPr="00333840">
              <w:rPr>
                <w:bCs/>
                <w:color w:val="auto"/>
                <w:sz w:val="20"/>
              </w:rPr>
              <w:t>FIN</w:t>
            </w:r>
          </w:p>
        </w:tc>
        <w:tc>
          <w:tcPr>
            <w:tcW w:w="1228" w:type="dxa"/>
          </w:tcPr>
          <w:p w14:paraId="1BD304F5" w14:textId="77777777" w:rsidR="0019478F" w:rsidRPr="00333840" w:rsidRDefault="0019478F" w:rsidP="0019478F">
            <w:pPr>
              <w:pStyle w:val="Tabell"/>
              <w:rPr>
                <w:bCs/>
                <w:color w:val="auto"/>
                <w:sz w:val="20"/>
              </w:rPr>
            </w:pPr>
            <w:r w:rsidRPr="00333840">
              <w:rPr>
                <w:bCs/>
                <w:color w:val="auto"/>
                <w:sz w:val="20"/>
              </w:rPr>
              <w:t>Finnish</w:t>
            </w:r>
          </w:p>
        </w:tc>
        <w:tc>
          <w:tcPr>
            <w:tcW w:w="2410" w:type="dxa"/>
          </w:tcPr>
          <w:p w14:paraId="0971E873" w14:textId="77777777" w:rsidR="0019478F" w:rsidRPr="00333840" w:rsidRDefault="0019478F" w:rsidP="0019478F">
            <w:pPr>
              <w:pStyle w:val="Tabell"/>
              <w:rPr>
                <w:bCs/>
                <w:color w:val="auto"/>
                <w:sz w:val="20"/>
              </w:rPr>
            </w:pPr>
            <w:r w:rsidRPr="00333840">
              <w:rPr>
                <w:bCs/>
                <w:color w:val="auto"/>
                <w:sz w:val="20"/>
              </w:rPr>
              <w:t>’Suomi’</w:t>
            </w:r>
          </w:p>
        </w:tc>
      </w:tr>
      <w:tr w:rsidR="0019478F" w:rsidRPr="00333840" w14:paraId="30B4F36C" w14:textId="77777777" w:rsidTr="0019478F">
        <w:tc>
          <w:tcPr>
            <w:tcW w:w="2194" w:type="dxa"/>
          </w:tcPr>
          <w:p w14:paraId="00D70DE9" w14:textId="77777777" w:rsidR="0019478F" w:rsidRPr="00333840" w:rsidRDefault="0019478F" w:rsidP="0019478F">
            <w:pPr>
              <w:pStyle w:val="Tabell"/>
              <w:rPr>
                <w:bCs/>
                <w:color w:val="auto"/>
                <w:sz w:val="20"/>
              </w:rPr>
            </w:pPr>
            <w:r w:rsidRPr="00333840">
              <w:rPr>
                <w:bCs/>
                <w:color w:val="auto"/>
                <w:sz w:val="20"/>
              </w:rPr>
              <w:t>NORWAY</w:t>
            </w:r>
          </w:p>
        </w:tc>
        <w:tc>
          <w:tcPr>
            <w:tcW w:w="1420" w:type="dxa"/>
          </w:tcPr>
          <w:p w14:paraId="553D571F" w14:textId="77777777" w:rsidR="0019478F" w:rsidRPr="00333840" w:rsidRDefault="0019478F" w:rsidP="0019478F">
            <w:pPr>
              <w:pStyle w:val="Tabell"/>
              <w:jc w:val="center"/>
              <w:rPr>
                <w:bCs/>
                <w:color w:val="auto"/>
                <w:sz w:val="20"/>
              </w:rPr>
            </w:pPr>
            <w:r w:rsidRPr="00333840">
              <w:rPr>
                <w:bCs/>
                <w:color w:val="auto"/>
                <w:sz w:val="20"/>
              </w:rPr>
              <w:t>NOR</w:t>
            </w:r>
          </w:p>
        </w:tc>
        <w:tc>
          <w:tcPr>
            <w:tcW w:w="1228" w:type="dxa"/>
          </w:tcPr>
          <w:p w14:paraId="2D4411F0" w14:textId="77777777" w:rsidR="0019478F" w:rsidRPr="00333840" w:rsidRDefault="0019478F" w:rsidP="0019478F">
            <w:pPr>
              <w:pStyle w:val="Tabell"/>
              <w:rPr>
                <w:bCs/>
                <w:color w:val="auto"/>
                <w:sz w:val="20"/>
              </w:rPr>
            </w:pPr>
            <w:r w:rsidRPr="00333840">
              <w:rPr>
                <w:bCs/>
                <w:color w:val="auto"/>
                <w:sz w:val="20"/>
              </w:rPr>
              <w:t>Norwegian</w:t>
            </w:r>
          </w:p>
        </w:tc>
        <w:tc>
          <w:tcPr>
            <w:tcW w:w="2410" w:type="dxa"/>
          </w:tcPr>
          <w:p w14:paraId="2770E2AE" w14:textId="77777777" w:rsidR="0019478F" w:rsidRPr="00333840" w:rsidRDefault="0019478F" w:rsidP="0019478F">
            <w:pPr>
              <w:pStyle w:val="Tabell"/>
              <w:rPr>
                <w:bCs/>
                <w:color w:val="auto"/>
                <w:sz w:val="20"/>
              </w:rPr>
            </w:pPr>
            <w:r w:rsidRPr="00333840">
              <w:rPr>
                <w:bCs/>
                <w:color w:val="auto"/>
                <w:sz w:val="20"/>
              </w:rPr>
              <w:t>‘Norge’</w:t>
            </w:r>
          </w:p>
        </w:tc>
      </w:tr>
    </w:tbl>
    <w:p w14:paraId="28EB3148" w14:textId="18B4E74D" w:rsidR="0019478F" w:rsidRDefault="004D0C80" w:rsidP="004D0C80">
      <w:pPr>
        <w:pStyle w:val="AnnexF-TableCaption"/>
        <w:numPr>
          <w:ilvl w:val="0"/>
          <w:numId w:val="0"/>
        </w:numPr>
      </w:pPr>
      <w:r>
        <w:t xml:space="preserve">Table Annex F 7: </w:t>
      </w:r>
      <w:r w:rsidR="0019478F" w:rsidRPr="00333840">
        <w:t xml:space="preserve">SI - country name (see section </w:t>
      </w:r>
      <w:r w:rsidR="0019478F" w:rsidRPr="00333840">
        <w:fldChar w:fldCharType="begin"/>
      </w:r>
      <w:r w:rsidR="0019478F" w:rsidRPr="00333840">
        <w:instrText xml:space="preserve"> REF _Ref342478459 \r \h  \* MERGEFORMAT </w:instrText>
      </w:r>
      <w:r w:rsidR="0019478F" w:rsidRPr="00333840">
        <w:fldChar w:fldCharType="separate"/>
      </w:r>
      <w:r w:rsidR="00290B98">
        <w:t>12.1.8</w:t>
      </w:r>
      <w:r w:rsidR="0019478F" w:rsidRPr="00333840">
        <w:fldChar w:fldCharType="end"/>
      </w:r>
      <w:r w:rsidR="0019478F" w:rsidRPr="00333840">
        <w:t>) recommended wordings for IRD menus.</w:t>
      </w:r>
    </w:p>
    <w:p w14:paraId="7C95B8AA" w14:textId="16DA47FF" w:rsidR="00C22445" w:rsidRDefault="00C22445" w:rsidP="00C22445"/>
    <w:p w14:paraId="4F08CD63" w14:textId="1FBC414F" w:rsidR="00C22445" w:rsidRDefault="00C22445" w:rsidP="00C22445"/>
    <w:p w14:paraId="14222E39" w14:textId="7E53EEDC" w:rsidR="00C22445" w:rsidRDefault="00C22445" w:rsidP="00C22445"/>
    <w:p w14:paraId="74FF69ED" w14:textId="058F9A9E" w:rsidR="00C22445" w:rsidRDefault="00C22445" w:rsidP="00C22445"/>
    <w:p w14:paraId="712B5A11" w14:textId="77777777" w:rsidR="00C22445" w:rsidRPr="00C22445" w:rsidRDefault="00C22445" w:rsidP="00C22445"/>
    <w:tbl>
      <w:tblPr>
        <w:tblW w:w="7309"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2329"/>
        <w:gridCol w:w="1285"/>
        <w:gridCol w:w="1285"/>
        <w:gridCol w:w="2410"/>
      </w:tblGrid>
      <w:tr w:rsidR="0019478F" w:rsidRPr="00333840" w14:paraId="42D571BB" w14:textId="77777777" w:rsidTr="003B179A">
        <w:tc>
          <w:tcPr>
            <w:tcW w:w="7309" w:type="dxa"/>
            <w:gridSpan w:val="4"/>
            <w:shd w:val="clear" w:color="auto" w:fill="D9D9D9" w:themeFill="background1" w:themeFillShade="D9"/>
          </w:tcPr>
          <w:p w14:paraId="61CE4FBA" w14:textId="77777777" w:rsidR="0019478F" w:rsidRPr="00333840" w:rsidRDefault="0019478F" w:rsidP="0019478F">
            <w:pPr>
              <w:pStyle w:val="Tabell"/>
              <w:rPr>
                <w:b/>
                <w:bCs/>
                <w:color w:val="auto"/>
              </w:rPr>
            </w:pPr>
            <w:r w:rsidRPr="00333840">
              <w:rPr>
                <w:b/>
                <w:bCs/>
                <w:color w:val="auto"/>
              </w:rPr>
              <w:lastRenderedPageBreak/>
              <w:t>Language name in native</w:t>
            </w:r>
          </w:p>
        </w:tc>
      </w:tr>
      <w:tr w:rsidR="0019478F" w:rsidRPr="00333840" w14:paraId="6548FC91" w14:textId="77777777" w:rsidTr="003B179A">
        <w:tc>
          <w:tcPr>
            <w:tcW w:w="2329" w:type="dxa"/>
            <w:shd w:val="clear" w:color="auto" w:fill="D9D9D9" w:themeFill="background1" w:themeFillShade="D9"/>
          </w:tcPr>
          <w:p w14:paraId="1178E0A3" w14:textId="77777777" w:rsidR="0019478F" w:rsidRPr="00333840" w:rsidRDefault="0019478F" w:rsidP="0019478F">
            <w:pPr>
              <w:pStyle w:val="Tabell"/>
              <w:rPr>
                <w:b/>
                <w:bCs/>
                <w:color w:val="auto"/>
              </w:rPr>
            </w:pPr>
            <w:r w:rsidRPr="00333840">
              <w:rPr>
                <w:b/>
                <w:bCs/>
                <w:color w:val="auto"/>
              </w:rPr>
              <w:t>Language (in English)</w:t>
            </w:r>
          </w:p>
        </w:tc>
        <w:tc>
          <w:tcPr>
            <w:tcW w:w="1285" w:type="dxa"/>
            <w:shd w:val="clear" w:color="auto" w:fill="D9D9D9" w:themeFill="background1" w:themeFillShade="D9"/>
          </w:tcPr>
          <w:p w14:paraId="654E8E8D" w14:textId="77777777" w:rsidR="0019478F" w:rsidRPr="00333840" w:rsidRDefault="0019478F" w:rsidP="0019478F">
            <w:pPr>
              <w:pStyle w:val="Tabell"/>
              <w:jc w:val="center"/>
              <w:rPr>
                <w:b/>
                <w:bCs/>
                <w:color w:val="auto"/>
              </w:rPr>
            </w:pPr>
            <w:r w:rsidRPr="00333840">
              <w:rPr>
                <w:b/>
                <w:bCs/>
                <w:color w:val="auto"/>
              </w:rPr>
              <w:t>ISO 639-2 language code</w:t>
            </w:r>
          </w:p>
        </w:tc>
        <w:tc>
          <w:tcPr>
            <w:tcW w:w="1285" w:type="dxa"/>
            <w:shd w:val="clear" w:color="auto" w:fill="D9D9D9" w:themeFill="background1" w:themeFillShade="D9"/>
          </w:tcPr>
          <w:p w14:paraId="11BFA00D" w14:textId="77777777" w:rsidR="0019478F" w:rsidRPr="00333840" w:rsidRDefault="0019478F" w:rsidP="0019478F">
            <w:pPr>
              <w:pStyle w:val="Tabell"/>
              <w:rPr>
                <w:b/>
                <w:bCs/>
                <w:color w:val="auto"/>
              </w:rPr>
            </w:pPr>
            <w:proofErr w:type="spellStart"/>
            <w:r w:rsidRPr="00333840">
              <w:rPr>
                <w:b/>
                <w:bCs/>
                <w:color w:val="auto"/>
              </w:rPr>
              <w:t>Languge</w:t>
            </w:r>
            <w:proofErr w:type="spellEnd"/>
          </w:p>
        </w:tc>
        <w:tc>
          <w:tcPr>
            <w:tcW w:w="2410" w:type="dxa"/>
            <w:shd w:val="clear" w:color="auto" w:fill="D9D9D9" w:themeFill="background1" w:themeFillShade="D9"/>
          </w:tcPr>
          <w:p w14:paraId="7F6BCA9E" w14:textId="77777777" w:rsidR="0019478F" w:rsidRPr="00333840" w:rsidRDefault="0019478F" w:rsidP="0019478F">
            <w:pPr>
              <w:pStyle w:val="Tabell"/>
              <w:rPr>
                <w:b/>
                <w:bCs/>
                <w:color w:val="auto"/>
              </w:rPr>
            </w:pPr>
            <w:r w:rsidRPr="00333840">
              <w:rPr>
                <w:b/>
                <w:bCs/>
                <w:color w:val="auto"/>
              </w:rPr>
              <w:t>Wording in language (translation to be used)</w:t>
            </w:r>
          </w:p>
        </w:tc>
      </w:tr>
      <w:tr w:rsidR="0019478F" w:rsidRPr="00333840" w14:paraId="2F4AF3B6" w14:textId="77777777" w:rsidTr="0019478F">
        <w:tc>
          <w:tcPr>
            <w:tcW w:w="2329" w:type="dxa"/>
          </w:tcPr>
          <w:p w14:paraId="3C0E398B" w14:textId="77777777" w:rsidR="0019478F" w:rsidRPr="00333840" w:rsidRDefault="0019478F" w:rsidP="0019478F">
            <w:pPr>
              <w:spacing w:after="0"/>
              <w:rPr>
                <w:sz w:val="20"/>
                <w:szCs w:val="20"/>
              </w:rPr>
            </w:pPr>
            <w:r w:rsidRPr="00333840">
              <w:rPr>
                <w:sz w:val="20"/>
                <w:szCs w:val="20"/>
              </w:rPr>
              <w:t xml:space="preserve">Danish </w:t>
            </w:r>
          </w:p>
        </w:tc>
        <w:tc>
          <w:tcPr>
            <w:tcW w:w="1285" w:type="dxa"/>
          </w:tcPr>
          <w:p w14:paraId="08C24E6F" w14:textId="77777777" w:rsidR="0019478F" w:rsidRPr="00333840" w:rsidRDefault="0019478F" w:rsidP="0019478F">
            <w:pPr>
              <w:spacing w:after="0"/>
              <w:jc w:val="center"/>
              <w:rPr>
                <w:sz w:val="20"/>
                <w:szCs w:val="20"/>
              </w:rPr>
            </w:pPr>
            <w:r w:rsidRPr="00333840">
              <w:rPr>
                <w:sz w:val="20"/>
                <w:szCs w:val="20"/>
              </w:rPr>
              <w:t>dan</w:t>
            </w:r>
          </w:p>
        </w:tc>
        <w:tc>
          <w:tcPr>
            <w:tcW w:w="1285" w:type="dxa"/>
          </w:tcPr>
          <w:p w14:paraId="2147B000" w14:textId="77777777" w:rsidR="0019478F" w:rsidRPr="00333840" w:rsidRDefault="0019478F" w:rsidP="0019478F">
            <w:pPr>
              <w:spacing w:after="0"/>
              <w:rPr>
                <w:sz w:val="20"/>
                <w:szCs w:val="20"/>
              </w:rPr>
            </w:pPr>
            <w:r w:rsidRPr="00333840">
              <w:rPr>
                <w:sz w:val="20"/>
                <w:szCs w:val="20"/>
              </w:rPr>
              <w:t>Danish</w:t>
            </w:r>
          </w:p>
        </w:tc>
        <w:tc>
          <w:tcPr>
            <w:tcW w:w="2410" w:type="dxa"/>
          </w:tcPr>
          <w:p w14:paraId="5637A1E7" w14:textId="77777777" w:rsidR="0019478F" w:rsidRPr="00333840" w:rsidRDefault="0019478F" w:rsidP="0019478F">
            <w:pPr>
              <w:spacing w:after="0"/>
              <w:rPr>
                <w:sz w:val="20"/>
                <w:szCs w:val="20"/>
              </w:rPr>
            </w:pPr>
            <w:r w:rsidRPr="00333840">
              <w:rPr>
                <w:sz w:val="20"/>
                <w:szCs w:val="20"/>
              </w:rPr>
              <w:t>‘Dansk’</w:t>
            </w:r>
          </w:p>
        </w:tc>
      </w:tr>
      <w:tr w:rsidR="0019478F" w:rsidRPr="00333840" w14:paraId="59C35BFD" w14:textId="77777777" w:rsidTr="0019478F">
        <w:tc>
          <w:tcPr>
            <w:tcW w:w="2329" w:type="dxa"/>
          </w:tcPr>
          <w:p w14:paraId="697449F5" w14:textId="77777777" w:rsidR="0019478F" w:rsidRPr="00333840" w:rsidRDefault="0019478F" w:rsidP="0019478F">
            <w:pPr>
              <w:spacing w:after="0"/>
              <w:rPr>
                <w:sz w:val="20"/>
                <w:szCs w:val="20"/>
              </w:rPr>
            </w:pPr>
            <w:r w:rsidRPr="00333840">
              <w:rPr>
                <w:sz w:val="20"/>
                <w:szCs w:val="20"/>
              </w:rPr>
              <w:t>English</w:t>
            </w:r>
          </w:p>
        </w:tc>
        <w:tc>
          <w:tcPr>
            <w:tcW w:w="1285" w:type="dxa"/>
          </w:tcPr>
          <w:p w14:paraId="2D4628BA" w14:textId="77777777" w:rsidR="0019478F" w:rsidRPr="00333840" w:rsidRDefault="0019478F" w:rsidP="0019478F">
            <w:pPr>
              <w:spacing w:after="0"/>
              <w:jc w:val="center"/>
              <w:rPr>
                <w:sz w:val="20"/>
                <w:szCs w:val="20"/>
              </w:rPr>
            </w:pPr>
            <w:proofErr w:type="spellStart"/>
            <w:r w:rsidRPr="00333840">
              <w:rPr>
                <w:sz w:val="20"/>
                <w:szCs w:val="20"/>
              </w:rPr>
              <w:t>eng</w:t>
            </w:r>
            <w:proofErr w:type="spellEnd"/>
          </w:p>
        </w:tc>
        <w:tc>
          <w:tcPr>
            <w:tcW w:w="1285" w:type="dxa"/>
          </w:tcPr>
          <w:p w14:paraId="7795308C" w14:textId="77777777" w:rsidR="0019478F" w:rsidRPr="00333840" w:rsidRDefault="0019478F" w:rsidP="0019478F">
            <w:pPr>
              <w:spacing w:after="0"/>
              <w:rPr>
                <w:sz w:val="20"/>
                <w:szCs w:val="20"/>
              </w:rPr>
            </w:pPr>
            <w:r w:rsidRPr="00333840">
              <w:rPr>
                <w:sz w:val="20"/>
                <w:szCs w:val="20"/>
              </w:rPr>
              <w:t>English</w:t>
            </w:r>
          </w:p>
        </w:tc>
        <w:tc>
          <w:tcPr>
            <w:tcW w:w="2410" w:type="dxa"/>
          </w:tcPr>
          <w:p w14:paraId="317467EA" w14:textId="77777777" w:rsidR="0019478F" w:rsidRPr="00333840" w:rsidRDefault="0019478F" w:rsidP="0019478F">
            <w:pPr>
              <w:spacing w:after="0"/>
              <w:rPr>
                <w:sz w:val="20"/>
                <w:szCs w:val="20"/>
              </w:rPr>
            </w:pPr>
            <w:r w:rsidRPr="00333840">
              <w:rPr>
                <w:sz w:val="20"/>
                <w:szCs w:val="20"/>
              </w:rPr>
              <w:t>‘English’</w:t>
            </w:r>
          </w:p>
        </w:tc>
      </w:tr>
      <w:tr w:rsidR="0019478F" w:rsidRPr="00333840" w14:paraId="0D7D393B" w14:textId="77777777" w:rsidTr="0019478F">
        <w:tc>
          <w:tcPr>
            <w:tcW w:w="2329" w:type="dxa"/>
          </w:tcPr>
          <w:p w14:paraId="36ACECE6" w14:textId="77777777" w:rsidR="0019478F" w:rsidRPr="00333840" w:rsidRDefault="0019478F" w:rsidP="0019478F">
            <w:pPr>
              <w:spacing w:after="0"/>
              <w:rPr>
                <w:sz w:val="20"/>
                <w:szCs w:val="20"/>
              </w:rPr>
            </w:pPr>
            <w:r w:rsidRPr="00333840">
              <w:rPr>
                <w:sz w:val="20"/>
                <w:szCs w:val="20"/>
              </w:rPr>
              <w:t>Finnish</w:t>
            </w:r>
          </w:p>
        </w:tc>
        <w:tc>
          <w:tcPr>
            <w:tcW w:w="1285" w:type="dxa"/>
          </w:tcPr>
          <w:p w14:paraId="2309144A" w14:textId="77777777" w:rsidR="0019478F" w:rsidRPr="00333840" w:rsidRDefault="0019478F" w:rsidP="0019478F">
            <w:pPr>
              <w:spacing w:after="0"/>
              <w:jc w:val="center"/>
              <w:rPr>
                <w:sz w:val="20"/>
                <w:szCs w:val="20"/>
              </w:rPr>
            </w:pPr>
            <w:r w:rsidRPr="00333840">
              <w:rPr>
                <w:sz w:val="20"/>
                <w:szCs w:val="20"/>
              </w:rPr>
              <w:t>fin</w:t>
            </w:r>
          </w:p>
        </w:tc>
        <w:tc>
          <w:tcPr>
            <w:tcW w:w="1285" w:type="dxa"/>
          </w:tcPr>
          <w:p w14:paraId="2E5C2177" w14:textId="77777777" w:rsidR="0019478F" w:rsidRPr="00333840" w:rsidRDefault="0019478F" w:rsidP="0019478F">
            <w:pPr>
              <w:spacing w:after="0"/>
              <w:rPr>
                <w:sz w:val="20"/>
                <w:szCs w:val="20"/>
              </w:rPr>
            </w:pPr>
            <w:r w:rsidRPr="00333840">
              <w:rPr>
                <w:sz w:val="20"/>
                <w:szCs w:val="20"/>
              </w:rPr>
              <w:t>Finnish</w:t>
            </w:r>
          </w:p>
        </w:tc>
        <w:tc>
          <w:tcPr>
            <w:tcW w:w="2410" w:type="dxa"/>
          </w:tcPr>
          <w:p w14:paraId="1F7CB01E" w14:textId="77777777" w:rsidR="0019478F" w:rsidRPr="00333840" w:rsidRDefault="0019478F" w:rsidP="0019478F">
            <w:pPr>
              <w:spacing w:after="0"/>
              <w:rPr>
                <w:sz w:val="20"/>
                <w:szCs w:val="20"/>
              </w:rPr>
            </w:pPr>
            <w:r w:rsidRPr="00333840">
              <w:rPr>
                <w:sz w:val="20"/>
                <w:szCs w:val="20"/>
              </w:rPr>
              <w:t>‘Suomi’</w:t>
            </w:r>
          </w:p>
        </w:tc>
      </w:tr>
      <w:tr w:rsidR="0019478F" w:rsidRPr="00333840" w14:paraId="3E88FE58" w14:textId="77777777" w:rsidTr="0019478F">
        <w:tc>
          <w:tcPr>
            <w:tcW w:w="2329" w:type="dxa"/>
          </w:tcPr>
          <w:p w14:paraId="1809471B" w14:textId="77777777" w:rsidR="0019478F" w:rsidRPr="00333840" w:rsidRDefault="0019478F" w:rsidP="0019478F">
            <w:pPr>
              <w:spacing w:after="0"/>
              <w:rPr>
                <w:sz w:val="20"/>
                <w:szCs w:val="20"/>
              </w:rPr>
            </w:pPr>
            <w:r w:rsidRPr="00333840">
              <w:rPr>
                <w:sz w:val="20"/>
                <w:szCs w:val="20"/>
              </w:rPr>
              <w:t>Irish / Gaelic</w:t>
            </w:r>
          </w:p>
        </w:tc>
        <w:tc>
          <w:tcPr>
            <w:tcW w:w="1285" w:type="dxa"/>
          </w:tcPr>
          <w:p w14:paraId="36F992E7" w14:textId="77777777" w:rsidR="0019478F" w:rsidRPr="00333840" w:rsidRDefault="0019478F" w:rsidP="0019478F">
            <w:pPr>
              <w:spacing w:after="0"/>
              <w:jc w:val="center"/>
              <w:rPr>
                <w:sz w:val="20"/>
                <w:szCs w:val="20"/>
              </w:rPr>
            </w:pPr>
            <w:proofErr w:type="spellStart"/>
            <w:r w:rsidRPr="00333840">
              <w:rPr>
                <w:sz w:val="20"/>
                <w:szCs w:val="20"/>
              </w:rPr>
              <w:t>iri</w:t>
            </w:r>
            <w:proofErr w:type="spellEnd"/>
          </w:p>
        </w:tc>
        <w:tc>
          <w:tcPr>
            <w:tcW w:w="1285" w:type="dxa"/>
          </w:tcPr>
          <w:p w14:paraId="1F857552"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5DF2969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Gaeilge</w:t>
            </w:r>
            <w:proofErr w:type="spellEnd"/>
            <w:r w:rsidRPr="00333840">
              <w:rPr>
                <w:sz w:val="20"/>
                <w:szCs w:val="20"/>
              </w:rPr>
              <w:t>’</w:t>
            </w:r>
          </w:p>
        </w:tc>
      </w:tr>
      <w:tr w:rsidR="0019478F" w:rsidRPr="00333840" w14:paraId="69C48F15" w14:textId="77777777" w:rsidTr="0019478F">
        <w:tc>
          <w:tcPr>
            <w:tcW w:w="2329" w:type="dxa"/>
          </w:tcPr>
          <w:p w14:paraId="289252BB" w14:textId="77777777" w:rsidR="0019478F" w:rsidRPr="00333840" w:rsidRDefault="0019478F" w:rsidP="0019478F">
            <w:pPr>
              <w:spacing w:after="0"/>
              <w:rPr>
                <w:sz w:val="20"/>
                <w:szCs w:val="20"/>
              </w:rPr>
            </w:pPr>
            <w:r w:rsidRPr="00333840">
              <w:rPr>
                <w:sz w:val="20"/>
                <w:szCs w:val="20"/>
              </w:rPr>
              <w:t>Irish / Gaelic</w:t>
            </w:r>
          </w:p>
        </w:tc>
        <w:tc>
          <w:tcPr>
            <w:tcW w:w="1285" w:type="dxa"/>
          </w:tcPr>
          <w:p w14:paraId="107CA4D5" w14:textId="77777777" w:rsidR="0019478F" w:rsidRPr="00333840" w:rsidRDefault="0019478F" w:rsidP="0019478F">
            <w:pPr>
              <w:spacing w:after="0"/>
              <w:jc w:val="center"/>
              <w:rPr>
                <w:sz w:val="20"/>
                <w:szCs w:val="20"/>
              </w:rPr>
            </w:pPr>
            <w:proofErr w:type="spellStart"/>
            <w:r w:rsidRPr="00333840">
              <w:rPr>
                <w:sz w:val="20"/>
                <w:szCs w:val="20"/>
              </w:rPr>
              <w:t>gle</w:t>
            </w:r>
            <w:proofErr w:type="spellEnd"/>
          </w:p>
        </w:tc>
        <w:tc>
          <w:tcPr>
            <w:tcW w:w="1285" w:type="dxa"/>
          </w:tcPr>
          <w:p w14:paraId="18CC2B24"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6B9FBA8C"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Gaeilge</w:t>
            </w:r>
            <w:proofErr w:type="spellEnd"/>
            <w:r w:rsidRPr="00333840">
              <w:rPr>
                <w:sz w:val="20"/>
                <w:szCs w:val="20"/>
              </w:rPr>
              <w:t>’</w:t>
            </w:r>
          </w:p>
        </w:tc>
      </w:tr>
      <w:tr w:rsidR="0019478F" w:rsidRPr="00333840" w14:paraId="40D50A08" w14:textId="77777777" w:rsidTr="0019478F">
        <w:tc>
          <w:tcPr>
            <w:tcW w:w="2329" w:type="dxa"/>
          </w:tcPr>
          <w:p w14:paraId="34B20D25" w14:textId="77777777" w:rsidR="0019478F" w:rsidRPr="00333840" w:rsidRDefault="0019478F" w:rsidP="0019478F">
            <w:pPr>
              <w:spacing w:after="0"/>
              <w:rPr>
                <w:sz w:val="20"/>
                <w:szCs w:val="20"/>
              </w:rPr>
            </w:pPr>
            <w:r w:rsidRPr="00333840">
              <w:rPr>
                <w:sz w:val="20"/>
                <w:szCs w:val="20"/>
              </w:rPr>
              <w:t>Norwegian</w:t>
            </w:r>
          </w:p>
        </w:tc>
        <w:tc>
          <w:tcPr>
            <w:tcW w:w="1285" w:type="dxa"/>
          </w:tcPr>
          <w:p w14:paraId="2DAF093A" w14:textId="77777777" w:rsidR="0019478F" w:rsidRPr="00333840" w:rsidRDefault="0019478F" w:rsidP="0019478F">
            <w:pPr>
              <w:spacing w:after="0"/>
              <w:jc w:val="center"/>
              <w:rPr>
                <w:sz w:val="20"/>
                <w:szCs w:val="20"/>
              </w:rPr>
            </w:pPr>
            <w:r w:rsidRPr="00333840">
              <w:rPr>
                <w:sz w:val="20"/>
                <w:szCs w:val="20"/>
              </w:rPr>
              <w:t>nor</w:t>
            </w:r>
          </w:p>
        </w:tc>
        <w:tc>
          <w:tcPr>
            <w:tcW w:w="1285" w:type="dxa"/>
          </w:tcPr>
          <w:p w14:paraId="2F01C62C" w14:textId="77777777" w:rsidR="0019478F" w:rsidRPr="00333840" w:rsidRDefault="0019478F" w:rsidP="0019478F">
            <w:pPr>
              <w:spacing w:after="0"/>
              <w:rPr>
                <w:sz w:val="20"/>
                <w:szCs w:val="20"/>
              </w:rPr>
            </w:pPr>
            <w:r w:rsidRPr="00333840">
              <w:rPr>
                <w:sz w:val="20"/>
                <w:szCs w:val="20"/>
              </w:rPr>
              <w:t>Norwegian</w:t>
            </w:r>
          </w:p>
        </w:tc>
        <w:tc>
          <w:tcPr>
            <w:tcW w:w="2410" w:type="dxa"/>
          </w:tcPr>
          <w:p w14:paraId="721C4020" w14:textId="77777777" w:rsidR="0019478F" w:rsidRPr="00333840" w:rsidRDefault="0019478F" w:rsidP="0019478F">
            <w:pPr>
              <w:spacing w:after="0"/>
              <w:rPr>
                <w:sz w:val="20"/>
                <w:szCs w:val="20"/>
              </w:rPr>
            </w:pPr>
            <w:r w:rsidRPr="00333840">
              <w:rPr>
                <w:sz w:val="20"/>
                <w:szCs w:val="20"/>
              </w:rPr>
              <w:t>‘Norsk’</w:t>
            </w:r>
          </w:p>
        </w:tc>
      </w:tr>
      <w:tr w:rsidR="0019478F" w:rsidRPr="00333840" w14:paraId="726A29E2" w14:textId="77777777" w:rsidTr="0019478F">
        <w:tc>
          <w:tcPr>
            <w:tcW w:w="2329" w:type="dxa"/>
          </w:tcPr>
          <w:p w14:paraId="47EE98DE" w14:textId="77777777" w:rsidR="0019478F" w:rsidRPr="00333840" w:rsidRDefault="0019478F" w:rsidP="0019478F">
            <w:pPr>
              <w:spacing w:after="0"/>
              <w:rPr>
                <w:sz w:val="20"/>
                <w:szCs w:val="20"/>
              </w:rPr>
            </w:pPr>
            <w:r w:rsidRPr="00333840">
              <w:rPr>
                <w:sz w:val="20"/>
                <w:szCs w:val="20"/>
              </w:rPr>
              <w:t>Narrative</w:t>
            </w:r>
          </w:p>
        </w:tc>
        <w:tc>
          <w:tcPr>
            <w:tcW w:w="1285" w:type="dxa"/>
          </w:tcPr>
          <w:p w14:paraId="276B4CD3" w14:textId="77777777" w:rsidR="0019478F" w:rsidRPr="00333840" w:rsidRDefault="0019478F" w:rsidP="0019478F">
            <w:pPr>
              <w:spacing w:after="0"/>
              <w:jc w:val="center"/>
              <w:rPr>
                <w:sz w:val="20"/>
                <w:szCs w:val="20"/>
              </w:rPr>
            </w:pPr>
            <w:proofErr w:type="spellStart"/>
            <w:r w:rsidRPr="00333840">
              <w:rPr>
                <w:sz w:val="20"/>
                <w:szCs w:val="20"/>
              </w:rPr>
              <w:t>nar</w:t>
            </w:r>
            <w:proofErr w:type="spellEnd"/>
          </w:p>
        </w:tc>
        <w:tc>
          <w:tcPr>
            <w:tcW w:w="1285" w:type="dxa"/>
          </w:tcPr>
          <w:p w14:paraId="5A6EFBC4" w14:textId="77777777" w:rsidR="0019478F" w:rsidRPr="00333840" w:rsidRDefault="0019478F" w:rsidP="0019478F">
            <w:pPr>
              <w:spacing w:after="0"/>
              <w:rPr>
                <w:sz w:val="20"/>
                <w:szCs w:val="20"/>
              </w:rPr>
            </w:pPr>
            <w:r w:rsidRPr="00333840">
              <w:rPr>
                <w:sz w:val="20"/>
                <w:szCs w:val="20"/>
              </w:rPr>
              <w:t>English</w:t>
            </w:r>
          </w:p>
        </w:tc>
        <w:tc>
          <w:tcPr>
            <w:tcW w:w="2410" w:type="dxa"/>
          </w:tcPr>
          <w:p w14:paraId="6EBD621F" w14:textId="77777777" w:rsidR="0019478F" w:rsidRPr="00333840" w:rsidRDefault="0019478F" w:rsidP="0019478F">
            <w:pPr>
              <w:spacing w:after="0"/>
              <w:rPr>
                <w:sz w:val="20"/>
                <w:szCs w:val="20"/>
              </w:rPr>
            </w:pPr>
            <w:r w:rsidRPr="00333840">
              <w:rPr>
                <w:sz w:val="20"/>
                <w:szCs w:val="20"/>
              </w:rPr>
              <w:t>‘Narrative’</w:t>
            </w:r>
          </w:p>
        </w:tc>
      </w:tr>
      <w:tr w:rsidR="0019478F" w:rsidRPr="00333840" w14:paraId="2F5E6695" w14:textId="77777777" w:rsidTr="0019478F">
        <w:tc>
          <w:tcPr>
            <w:tcW w:w="2329" w:type="dxa"/>
          </w:tcPr>
          <w:p w14:paraId="6DD5AF38"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39AFFBBE"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2F59805E" w14:textId="77777777" w:rsidR="0019478F" w:rsidRPr="00333840" w:rsidRDefault="0019478F" w:rsidP="0019478F">
            <w:pPr>
              <w:spacing w:after="0"/>
              <w:rPr>
                <w:sz w:val="20"/>
                <w:szCs w:val="20"/>
              </w:rPr>
            </w:pPr>
            <w:r w:rsidRPr="00333840">
              <w:rPr>
                <w:sz w:val="20"/>
                <w:szCs w:val="20"/>
              </w:rPr>
              <w:t xml:space="preserve">Danish </w:t>
            </w:r>
          </w:p>
        </w:tc>
        <w:tc>
          <w:tcPr>
            <w:tcW w:w="2410" w:type="dxa"/>
          </w:tcPr>
          <w:p w14:paraId="179E4F8C" w14:textId="77777777" w:rsidR="0019478F" w:rsidRPr="00333840" w:rsidRDefault="0019478F" w:rsidP="0019478F">
            <w:pPr>
              <w:spacing w:after="0"/>
              <w:rPr>
                <w:sz w:val="20"/>
                <w:szCs w:val="20"/>
              </w:rPr>
            </w:pPr>
            <w:r w:rsidRPr="00333840">
              <w:rPr>
                <w:sz w:val="20"/>
                <w:szCs w:val="20"/>
              </w:rPr>
              <w:t>’Original’</w:t>
            </w:r>
          </w:p>
        </w:tc>
      </w:tr>
      <w:tr w:rsidR="0019478F" w:rsidRPr="00333840" w14:paraId="51A18512" w14:textId="77777777" w:rsidTr="0019478F">
        <w:tc>
          <w:tcPr>
            <w:tcW w:w="2329" w:type="dxa"/>
          </w:tcPr>
          <w:p w14:paraId="539228DC"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29366BBF"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27D0407A" w14:textId="77777777" w:rsidR="0019478F" w:rsidRPr="00333840" w:rsidRDefault="0019478F" w:rsidP="0019478F">
            <w:pPr>
              <w:spacing w:after="0"/>
              <w:rPr>
                <w:sz w:val="20"/>
                <w:szCs w:val="20"/>
              </w:rPr>
            </w:pPr>
            <w:r w:rsidRPr="00333840">
              <w:rPr>
                <w:sz w:val="20"/>
                <w:szCs w:val="20"/>
              </w:rPr>
              <w:t>English</w:t>
            </w:r>
          </w:p>
        </w:tc>
        <w:tc>
          <w:tcPr>
            <w:tcW w:w="2410" w:type="dxa"/>
          </w:tcPr>
          <w:p w14:paraId="7B4643BC" w14:textId="77777777" w:rsidR="0019478F" w:rsidRPr="00333840" w:rsidRDefault="0019478F" w:rsidP="0019478F">
            <w:pPr>
              <w:spacing w:after="0"/>
              <w:rPr>
                <w:sz w:val="20"/>
                <w:szCs w:val="20"/>
              </w:rPr>
            </w:pPr>
            <w:r w:rsidRPr="00333840">
              <w:rPr>
                <w:sz w:val="20"/>
                <w:szCs w:val="20"/>
              </w:rPr>
              <w:t>’Original’</w:t>
            </w:r>
          </w:p>
        </w:tc>
      </w:tr>
      <w:tr w:rsidR="0019478F" w:rsidRPr="00333840" w14:paraId="5DD82F8A" w14:textId="77777777" w:rsidTr="0019478F">
        <w:tc>
          <w:tcPr>
            <w:tcW w:w="2329" w:type="dxa"/>
          </w:tcPr>
          <w:p w14:paraId="3C7AF475"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5400FC14"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44D3615C" w14:textId="77777777" w:rsidR="0019478F" w:rsidRPr="00333840" w:rsidRDefault="0019478F" w:rsidP="0019478F">
            <w:pPr>
              <w:spacing w:after="0"/>
              <w:rPr>
                <w:sz w:val="20"/>
                <w:szCs w:val="20"/>
              </w:rPr>
            </w:pPr>
            <w:r w:rsidRPr="00333840">
              <w:rPr>
                <w:sz w:val="20"/>
                <w:szCs w:val="20"/>
              </w:rPr>
              <w:t>Finnish</w:t>
            </w:r>
          </w:p>
        </w:tc>
        <w:tc>
          <w:tcPr>
            <w:tcW w:w="2410" w:type="dxa"/>
          </w:tcPr>
          <w:p w14:paraId="7C4AD4F2"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Alkuperäinen</w:t>
            </w:r>
            <w:proofErr w:type="spellEnd"/>
            <w:r w:rsidRPr="00333840">
              <w:rPr>
                <w:sz w:val="20"/>
                <w:szCs w:val="20"/>
              </w:rPr>
              <w:t>’</w:t>
            </w:r>
          </w:p>
        </w:tc>
      </w:tr>
      <w:tr w:rsidR="0019478F" w:rsidRPr="00333840" w14:paraId="798BDED5" w14:textId="77777777" w:rsidTr="0019478F">
        <w:tc>
          <w:tcPr>
            <w:tcW w:w="2329" w:type="dxa"/>
          </w:tcPr>
          <w:p w14:paraId="49A4A310"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4C108629"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30F7BB92"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2AE3A05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Bunaidh</w:t>
            </w:r>
            <w:proofErr w:type="spellEnd"/>
            <w:r w:rsidRPr="00333840">
              <w:rPr>
                <w:sz w:val="20"/>
                <w:szCs w:val="20"/>
              </w:rPr>
              <w:t>’</w:t>
            </w:r>
          </w:p>
        </w:tc>
      </w:tr>
      <w:tr w:rsidR="0019478F" w:rsidRPr="00333840" w14:paraId="5B4D7BBF" w14:textId="77777777" w:rsidTr="0019478F">
        <w:tc>
          <w:tcPr>
            <w:tcW w:w="2329" w:type="dxa"/>
          </w:tcPr>
          <w:p w14:paraId="05F0836C"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76EE8B64"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38666E45" w14:textId="77777777" w:rsidR="0019478F" w:rsidRPr="00333840" w:rsidRDefault="0019478F" w:rsidP="0019478F">
            <w:pPr>
              <w:spacing w:after="0"/>
              <w:rPr>
                <w:sz w:val="20"/>
                <w:szCs w:val="20"/>
              </w:rPr>
            </w:pPr>
            <w:r w:rsidRPr="00333840">
              <w:rPr>
                <w:sz w:val="20"/>
                <w:szCs w:val="20"/>
              </w:rPr>
              <w:t>Norwegian</w:t>
            </w:r>
          </w:p>
        </w:tc>
        <w:tc>
          <w:tcPr>
            <w:tcW w:w="2410" w:type="dxa"/>
          </w:tcPr>
          <w:p w14:paraId="4CA1191E" w14:textId="77777777" w:rsidR="0019478F" w:rsidRPr="00333840" w:rsidRDefault="0019478F" w:rsidP="0019478F">
            <w:pPr>
              <w:spacing w:after="0"/>
              <w:rPr>
                <w:sz w:val="20"/>
                <w:szCs w:val="20"/>
              </w:rPr>
            </w:pPr>
            <w:r w:rsidRPr="00333840">
              <w:rPr>
                <w:sz w:val="20"/>
                <w:szCs w:val="20"/>
              </w:rPr>
              <w:t>’Original’</w:t>
            </w:r>
          </w:p>
        </w:tc>
      </w:tr>
      <w:tr w:rsidR="0019478F" w:rsidRPr="00333840" w14:paraId="36CA387C" w14:textId="77777777" w:rsidTr="0019478F">
        <w:tc>
          <w:tcPr>
            <w:tcW w:w="2329" w:type="dxa"/>
          </w:tcPr>
          <w:p w14:paraId="46914526"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4E1698D2"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53F19E35" w14:textId="77777777" w:rsidR="0019478F" w:rsidRPr="00333840" w:rsidRDefault="0019478F" w:rsidP="0019478F">
            <w:pPr>
              <w:spacing w:after="0"/>
              <w:rPr>
                <w:sz w:val="20"/>
                <w:szCs w:val="20"/>
              </w:rPr>
            </w:pPr>
            <w:r w:rsidRPr="00333840">
              <w:rPr>
                <w:sz w:val="20"/>
                <w:szCs w:val="20"/>
              </w:rPr>
              <w:t>Swedish</w:t>
            </w:r>
          </w:p>
        </w:tc>
        <w:tc>
          <w:tcPr>
            <w:tcW w:w="2410" w:type="dxa"/>
          </w:tcPr>
          <w:p w14:paraId="774F42FF" w14:textId="77777777" w:rsidR="0019478F" w:rsidRPr="00333840" w:rsidRDefault="0019478F" w:rsidP="0019478F">
            <w:pPr>
              <w:spacing w:after="0"/>
              <w:rPr>
                <w:sz w:val="20"/>
                <w:szCs w:val="20"/>
              </w:rPr>
            </w:pPr>
            <w:r w:rsidRPr="00333840">
              <w:rPr>
                <w:sz w:val="20"/>
                <w:szCs w:val="20"/>
              </w:rPr>
              <w:t>’Original’</w:t>
            </w:r>
          </w:p>
        </w:tc>
      </w:tr>
      <w:tr w:rsidR="0019478F" w:rsidRPr="00333840" w14:paraId="3AEA9006" w14:textId="77777777" w:rsidTr="0019478F">
        <w:tc>
          <w:tcPr>
            <w:tcW w:w="2329" w:type="dxa"/>
          </w:tcPr>
          <w:p w14:paraId="06E5ACAA" w14:textId="77777777" w:rsidR="0019478F" w:rsidRPr="00333840" w:rsidRDefault="0019478F" w:rsidP="0019478F">
            <w:pPr>
              <w:spacing w:after="0"/>
              <w:rPr>
                <w:sz w:val="20"/>
                <w:szCs w:val="20"/>
              </w:rPr>
            </w:pPr>
            <w:r w:rsidRPr="00333840">
              <w:rPr>
                <w:sz w:val="20"/>
                <w:szCs w:val="20"/>
              </w:rPr>
              <w:t>Sami</w:t>
            </w:r>
          </w:p>
        </w:tc>
        <w:tc>
          <w:tcPr>
            <w:tcW w:w="1285" w:type="dxa"/>
          </w:tcPr>
          <w:p w14:paraId="341DB167" w14:textId="77777777" w:rsidR="0019478F" w:rsidRPr="00333840" w:rsidRDefault="0019478F" w:rsidP="0019478F">
            <w:pPr>
              <w:spacing w:after="0"/>
              <w:jc w:val="center"/>
              <w:rPr>
                <w:sz w:val="20"/>
                <w:szCs w:val="20"/>
              </w:rPr>
            </w:pPr>
            <w:proofErr w:type="spellStart"/>
            <w:r w:rsidRPr="00333840">
              <w:rPr>
                <w:sz w:val="20"/>
                <w:szCs w:val="20"/>
              </w:rPr>
              <w:t>smi</w:t>
            </w:r>
            <w:proofErr w:type="spellEnd"/>
          </w:p>
        </w:tc>
        <w:tc>
          <w:tcPr>
            <w:tcW w:w="1285" w:type="dxa"/>
          </w:tcPr>
          <w:p w14:paraId="722B865F" w14:textId="77777777" w:rsidR="0019478F" w:rsidRPr="00333840" w:rsidRDefault="0019478F" w:rsidP="0019478F">
            <w:pPr>
              <w:spacing w:after="0"/>
              <w:rPr>
                <w:sz w:val="20"/>
                <w:szCs w:val="20"/>
              </w:rPr>
            </w:pPr>
            <w:r w:rsidRPr="00333840">
              <w:rPr>
                <w:sz w:val="20"/>
                <w:szCs w:val="20"/>
              </w:rPr>
              <w:t>Sami</w:t>
            </w:r>
          </w:p>
        </w:tc>
        <w:tc>
          <w:tcPr>
            <w:tcW w:w="2410" w:type="dxa"/>
          </w:tcPr>
          <w:p w14:paraId="0ACECF12"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Sámegiella</w:t>
            </w:r>
            <w:proofErr w:type="spellEnd"/>
            <w:r w:rsidRPr="00333840">
              <w:rPr>
                <w:sz w:val="20"/>
                <w:szCs w:val="20"/>
              </w:rPr>
              <w:t>’</w:t>
            </w:r>
          </w:p>
        </w:tc>
      </w:tr>
      <w:tr w:rsidR="0019478F" w:rsidRPr="00333840" w14:paraId="45B330EF" w14:textId="77777777" w:rsidTr="0019478F">
        <w:tc>
          <w:tcPr>
            <w:tcW w:w="2329" w:type="dxa"/>
          </w:tcPr>
          <w:p w14:paraId="53A40FA5" w14:textId="77777777" w:rsidR="0019478F" w:rsidRPr="00333840" w:rsidRDefault="0019478F" w:rsidP="0019478F">
            <w:pPr>
              <w:spacing w:after="0"/>
              <w:rPr>
                <w:sz w:val="20"/>
                <w:szCs w:val="20"/>
              </w:rPr>
            </w:pPr>
            <w:r w:rsidRPr="00333840">
              <w:rPr>
                <w:sz w:val="20"/>
                <w:szCs w:val="20"/>
              </w:rPr>
              <w:t>Swedish</w:t>
            </w:r>
          </w:p>
        </w:tc>
        <w:tc>
          <w:tcPr>
            <w:tcW w:w="1285" w:type="dxa"/>
          </w:tcPr>
          <w:p w14:paraId="57F90222" w14:textId="77777777" w:rsidR="0019478F" w:rsidRPr="00333840" w:rsidRDefault="0019478F" w:rsidP="0019478F">
            <w:pPr>
              <w:spacing w:after="0"/>
              <w:jc w:val="center"/>
              <w:rPr>
                <w:sz w:val="20"/>
                <w:szCs w:val="20"/>
              </w:rPr>
            </w:pPr>
            <w:proofErr w:type="spellStart"/>
            <w:r w:rsidRPr="00333840">
              <w:rPr>
                <w:sz w:val="20"/>
                <w:szCs w:val="20"/>
              </w:rPr>
              <w:t>swe</w:t>
            </w:r>
            <w:proofErr w:type="spellEnd"/>
          </w:p>
        </w:tc>
        <w:tc>
          <w:tcPr>
            <w:tcW w:w="1285" w:type="dxa"/>
          </w:tcPr>
          <w:p w14:paraId="06D3C05A" w14:textId="77777777" w:rsidR="0019478F" w:rsidRPr="00333840" w:rsidRDefault="0019478F" w:rsidP="0019478F">
            <w:pPr>
              <w:spacing w:after="0"/>
              <w:rPr>
                <w:sz w:val="20"/>
                <w:szCs w:val="20"/>
              </w:rPr>
            </w:pPr>
            <w:r w:rsidRPr="00333840">
              <w:rPr>
                <w:sz w:val="20"/>
                <w:szCs w:val="20"/>
              </w:rPr>
              <w:t>Svenska</w:t>
            </w:r>
          </w:p>
        </w:tc>
        <w:tc>
          <w:tcPr>
            <w:tcW w:w="2410" w:type="dxa"/>
          </w:tcPr>
          <w:p w14:paraId="0486E2B0" w14:textId="77777777" w:rsidR="0019478F" w:rsidRPr="00333840" w:rsidRDefault="0019478F" w:rsidP="0019478F">
            <w:pPr>
              <w:spacing w:after="0"/>
              <w:rPr>
                <w:sz w:val="20"/>
                <w:szCs w:val="20"/>
              </w:rPr>
            </w:pPr>
            <w:r w:rsidRPr="00333840">
              <w:rPr>
                <w:sz w:val="20"/>
                <w:szCs w:val="20"/>
              </w:rPr>
              <w:t>’Svenska’</w:t>
            </w:r>
          </w:p>
        </w:tc>
      </w:tr>
      <w:tr w:rsidR="0019478F" w:rsidRPr="00333840" w14:paraId="0C6920BE" w14:textId="77777777" w:rsidTr="0019478F">
        <w:tc>
          <w:tcPr>
            <w:tcW w:w="2329" w:type="dxa"/>
          </w:tcPr>
          <w:p w14:paraId="0669271B" w14:textId="77777777" w:rsidR="0019478F" w:rsidRPr="00333840" w:rsidRDefault="0019478F" w:rsidP="0019478F">
            <w:pPr>
              <w:spacing w:after="0"/>
              <w:rPr>
                <w:sz w:val="20"/>
                <w:szCs w:val="20"/>
              </w:rPr>
            </w:pPr>
            <w:r w:rsidRPr="00333840">
              <w:rPr>
                <w:sz w:val="20"/>
                <w:szCs w:val="20"/>
              </w:rPr>
              <w:t>Undefined</w:t>
            </w:r>
          </w:p>
        </w:tc>
        <w:tc>
          <w:tcPr>
            <w:tcW w:w="1285" w:type="dxa"/>
          </w:tcPr>
          <w:p w14:paraId="0B0DE7F7"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2F88A834" w14:textId="77777777" w:rsidR="0019478F" w:rsidRPr="00333840" w:rsidRDefault="0019478F" w:rsidP="0019478F">
            <w:pPr>
              <w:spacing w:after="0"/>
              <w:rPr>
                <w:sz w:val="20"/>
                <w:szCs w:val="20"/>
              </w:rPr>
            </w:pPr>
            <w:r w:rsidRPr="00333840">
              <w:rPr>
                <w:sz w:val="20"/>
                <w:szCs w:val="20"/>
              </w:rPr>
              <w:t xml:space="preserve">Danish </w:t>
            </w:r>
          </w:p>
        </w:tc>
        <w:tc>
          <w:tcPr>
            <w:tcW w:w="2410" w:type="dxa"/>
          </w:tcPr>
          <w:p w14:paraId="28A99295"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Udefineret</w:t>
            </w:r>
            <w:proofErr w:type="spellEnd"/>
            <w:r w:rsidRPr="00333840">
              <w:rPr>
                <w:sz w:val="20"/>
                <w:szCs w:val="20"/>
              </w:rPr>
              <w:t>’</w:t>
            </w:r>
          </w:p>
        </w:tc>
      </w:tr>
      <w:tr w:rsidR="0019478F" w:rsidRPr="00333840" w14:paraId="7699E099" w14:textId="77777777" w:rsidTr="0019478F">
        <w:tc>
          <w:tcPr>
            <w:tcW w:w="2329" w:type="dxa"/>
          </w:tcPr>
          <w:p w14:paraId="3819DEDB" w14:textId="77777777" w:rsidR="0019478F" w:rsidRPr="00333840" w:rsidRDefault="0019478F" w:rsidP="0019478F">
            <w:pPr>
              <w:spacing w:after="0"/>
              <w:rPr>
                <w:sz w:val="20"/>
                <w:szCs w:val="20"/>
              </w:rPr>
            </w:pPr>
            <w:r w:rsidRPr="00333840">
              <w:rPr>
                <w:sz w:val="20"/>
                <w:szCs w:val="20"/>
              </w:rPr>
              <w:t>Undefined</w:t>
            </w:r>
          </w:p>
        </w:tc>
        <w:tc>
          <w:tcPr>
            <w:tcW w:w="1285" w:type="dxa"/>
          </w:tcPr>
          <w:p w14:paraId="53875C7C"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AF3F497" w14:textId="77777777" w:rsidR="0019478F" w:rsidRPr="00333840" w:rsidRDefault="0019478F" w:rsidP="0019478F">
            <w:pPr>
              <w:spacing w:after="0"/>
              <w:rPr>
                <w:sz w:val="20"/>
                <w:szCs w:val="20"/>
              </w:rPr>
            </w:pPr>
            <w:r w:rsidRPr="00333840">
              <w:rPr>
                <w:sz w:val="20"/>
                <w:szCs w:val="20"/>
              </w:rPr>
              <w:t>English</w:t>
            </w:r>
          </w:p>
        </w:tc>
        <w:tc>
          <w:tcPr>
            <w:tcW w:w="2410" w:type="dxa"/>
          </w:tcPr>
          <w:p w14:paraId="4BFAFBC7" w14:textId="77777777" w:rsidR="0019478F" w:rsidRPr="00333840" w:rsidRDefault="0019478F" w:rsidP="0019478F">
            <w:pPr>
              <w:spacing w:after="0"/>
              <w:rPr>
                <w:sz w:val="20"/>
                <w:szCs w:val="20"/>
              </w:rPr>
            </w:pPr>
            <w:r w:rsidRPr="00333840">
              <w:rPr>
                <w:sz w:val="20"/>
                <w:szCs w:val="20"/>
              </w:rPr>
              <w:t>’Undefined’</w:t>
            </w:r>
          </w:p>
        </w:tc>
      </w:tr>
      <w:tr w:rsidR="0019478F" w:rsidRPr="00333840" w14:paraId="624A2FDB" w14:textId="77777777" w:rsidTr="0019478F">
        <w:tc>
          <w:tcPr>
            <w:tcW w:w="2329" w:type="dxa"/>
          </w:tcPr>
          <w:p w14:paraId="084A4F96" w14:textId="77777777" w:rsidR="0019478F" w:rsidRPr="00333840" w:rsidRDefault="0019478F" w:rsidP="0019478F">
            <w:pPr>
              <w:spacing w:after="0"/>
              <w:rPr>
                <w:sz w:val="20"/>
                <w:szCs w:val="20"/>
              </w:rPr>
            </w:pPr>
            <w:r w:rsidRPr="00333840">
              <w:rPr>
                <w:sz w:val="20"/>
                <w:szCs w:val="20"/>
              </w:rPr>
              <w:t>Undefined</w:t>
            </w:r>
          </w:p>
        </w:tc>
        <w:tc>
          <w:tcPr>
            <w:tcW w:w="1285" w:type="dxa"/>
          </w:tcPr>
          <w:p w14:paraId="25DBE6AA"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02CD1F1" w14:textId="77777777" w:rsidR="0019478F" w:rsidRPr="00333840" w:rsidRDefault="0019478F" w:rsidP="0019478F">
            <w:pPr>
              <w:spacing w:after="0"/>
              <w:rPr>
                <w:sz w:val="20"/>
                <w:szCs w:val="20"/>
              </w:rPr>
            </w:pPr>
            <w:r w:rsidRPr="00333840">
              <w:rPr>
                <w:sz w:val="20"/>
                <w:szCs w:val="20"/>
              </w:rPr>
              <w:t>Finnish</w:t>
            </w:r>
          </w:p>
        </w:tc>
        <w:tc>
          <w:tcPr>
            <w:tcW w:w="2410" w:type="dxa"/>
          </w:tcPr>
          <w:p w14:paraId="527EB748"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Määrittelemätön</w:t>
            </w:r>
            <w:proofErr w:type="spellEnd"/>
            <w:r w:rsidRPr="00333840">
              <w:rPr>
                <w:sz w:val="20"/>
                <w:szCs w:val="20"/>
              </w:rPr>
              <w:t xml:space="preserve">’ </w:t>
            </w:r>
          </w:p>
        </w:tc>
      </w:tr>
      <w:tr w:rsidR="0019478F" w:rsidRPr="00333840" w14:paraId="35923FE0" w14:textId="77777777" w:rsidTr="0019478F">
        <w:tc>
          <w:tcPr>
            <w:tcW w:w="2329" w:type="dxa"/>
          </w:tcPr>
          <w:p w14:paraId="531ABF98" w14:textId="77777777" w:rsidR="0019478F" w:rsidRPr="00333840" w:rsidRDefault="0019478F" w:rsidP="0019478F">
            <w:pPr>
              <w:spacing w:after="0"/>
              <w:rPr>
                <w:sz w:val="20"/>
                <w:szCs w:val="20"/>
              </w:rPr>
            </w:pPr>
            <w:r w:rsidRPr="00333840">
              <w:rPr>
                <w:sz w:val="20"/>
                <w:szCs w:val="20"/>
              </w:rPr>
              <w:t>Undefined</w:t>
            </w:r>
          </w:p>
        </w:tc>
        <w:tc>
          <w:tcPr>
            <w:tcW w:w="1285" w:type="dxa"/>
          </w:tcPr>
          <w:p w14:paraId="44351EA8"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44E5F736"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4549A6D6"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Neamhshainithe</w:t>
            </w:r>
            <w:proofErr w:type="spellEnd"/>
            <w:r w:rsidRPr="00333840">
              <w:rPr>
                <w:sz w:val="20"/>
                <w:szCs w:val="20"/>
              </w:rPr>
              <w:t xml:space="preserve">’ </w:t>
            </w:r>
          </w:p>
        </w:tc>
      </w:tr>
      <w:tr w:rsidR="0019478F" w:rsidRPr="00333840" w14:paraId="11D8A417" w14:textId="77777777" w:rsidTr="0019478F">
        <w:tc>
          <w:tcPr>
            <w:tcW w:w="2329" w:type="dxa"/>
          </w:tcPr>
          <w:p w14:paraId="46A94FF0" w14:textId="77777777" w:rsidR="0019478F" w:rsidRPr="00333840" w:rsidRDefault="0019478F" w:rsidP="0019478F">
            <w:pPr>
              <w:spacing w:after="0"/>
              <w:rPr>
                <w:sz w:val="20"/>
                <w:szCs w:val="20"/>
              </w:rPr>
            </w:pPr>
            <w:r w:rsidRPr="00333840">
              <w:rPr>
                <w:sz w:val="20"/>
                <w:szCs w:val="20"/>
              </w:rPr>
              <w:t>Undefined</w:t>
            </w:r>
          </w:p>
        </w:tc>
        <w:tc>
          <w:tcPr>
            <w:tcW w:w="1285" w:type="dxa"/>
          </w:tcPr>
          <w:p w14:paraId="686C82AD"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25DE148B" w14:textId="77777777" w:rsidR="0019478F" w:rsidRPr="00333840" w:rsidRDefault="0019478F" w:rsidP="0019478F">
            <w:pPr>
              <w:spacing w:after="0"/>
              <w:rPr>
                <w:sz w:val="20"/>
                <w:szCs w:val="20"/>
              </w:rPr>
            </w:pPr>
            <w:r w:rsidRPr="00333840">
              <w:rPr>
                <w:sz w:val="20"/>
                <w:szCs w:val="20"/>
              </w:rPr>
              <w:t>Norwegian</w:t>
            </w:r>
          </w:p>
        </w:tc>
        <w:tc>
          <w:tcPr>
            <w:tcW w:w="2410" w:type="dxa"/>
          </w:tcPr>
          <w:p w14:paraId="53C6EF56" w14:textId="77777777" w:rsidR="0019478F" w:rsidRPr="00333840" w:rsidRDefault="0019478F" w:rsidP="0019478F">
            <w:pPr>
              <w:spacing w:after="0"/>
              <w:rPr>
                <w:sz w:val="20"/>
                <w:szCs w:val="20"/>
              </w:rPr>
            </w:pPr>
            <w:r w:rsidRPr="00333840">
              <w:rPr>
                <w:sz w:val="20"/>
                <w:szCs w:val="20"/>
              </w:rPr>
              <w:t xml:space="preserve">’Undefined’ </w:t>
            </w:r>
          </w:p>
        </w:tc>
      </w:tr>
      <w:tr w:rsidR="0019478F" w:rsidRPr="00333840" w14:paraId="32968C78" w14:textId="77777777" w:rsidTr="0019478F">
        <w:tc>
          <w:tcPr>
            <w:tcW w:w="2329" w:type="dxa"/>
          </w:tcPr>
          <w:p w14:paraId="3F1BC4C5" w14:textId="77777777" w:rsidR="0019478F" w:rsidRPr="00333840" w:rsidRDefault="0019478F" w:rsidP="0019478F">
            <w:pPr>
              <w:spacing w:after="0"/>
              <w:rPr>
                <w:sz w:val="20"/>
                <w:szCs w:val="20"/>
              </w:rPr>
            </w:pPr>
            <w:r w:rsidRPr="00333840">
              <w:rPr>
                <w:sz w:val="20"/>
                <w:szCs w:val="20"/>
              </w:rPr>
              <w:t>Undefined</w:t>
            </w:r>
          </w:p>
        </w:tc>
        <w:tc>
          <w:tcPr>
            <w:tcW w:w="1285" w:type="dxa"/>
          </w:tcPr>
          <w:p w14:paraId="27589F2C"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DDF1A27" w14:textId="77777777" w:rsidR="0019478F" w:rsidRPr="00333840" w:rsidRDefault="0019478F" w:rsidP="0019478F">
            <w:pPr>
              <w:spacing w:after="0"/>
              <w:rPr>
                <w:sz w:val="20"/>
                <w:szCs w:val="20"/>
              </w:rPr>
            </w:pPr>
            <w:r w:rsidRPr="00333840">
              <w:rPr>
                <w:sz w:val="20"/>
                <w:szCs w:val="20"/>
              </w:rPr>
              <w:t>Swedish</w:t>
            </w:r>
          </w:p>
        </w:tc>
        <w:tc>
          <w:tcPr>
            <w:tcW w:w="2410" w:type="dxa"/>
          </w:tcPr>
          <w:p w14:paraId="42FB025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Odefinierat</w:t>
            </w:r>
            <w:proofErr w:type="spellEnd"/>
            <w:r w:rsidRPr="00333840">
              <w:rPr>
                <w:sz w:val="20"/>
                <w:szCs w:val="20"/>
              </w:rPr>
              <w:t>’</w:t>
            </w:r>
          </w:p>
        </w:tc>
      </w:tr>
    </w:tbl>
    <w:p w14:paraId="54979389" w14:textId="7E2EF7F6" w:rsidR="0019478F" w:rsidRDefault="004D0C80" w:rsidP="004D0C80">
      <w:pPr>
        <w:pStyle w:val="AnnexF-TableCaption"/>
        <w:numPr>
          <w:ilvl w:val="0"/>
          <w:numId w:val="0"/>
        </w:numPr>
      </w:pPr>
      <w:r>
        <w:t xml:space="preserve">Table Annex 8: </w:t>
      </w:r>
      <w:r w:rsidR="0019478F" w:rsidRPr="00333840">
        <w:t xml:space="preserve">SI - Language name (see section </w:t>
      </w:r>
      <w:r w:rsidR="0019478F" w:rsidRPr="00333840">
        <w:fldChar w:fldCharType="begin"/>
      </w:r>
      <w:r w:rsidR="0019478F" w:rsidRPr="00333840">
        <w:instrText xml:space="preserve"> REF _Ref342478459 \r \h  \* MERGEFORMAT </w:instrText>
      </w:r>
      <w:r w:rsidR="0019478F" w:rsidRPr="00333840">
        <w:fldChar w:fldCharType="separate"/>
      </w:r>
      <w:r w:rsidR="00290B98">
        <w:t>12.1.8</w:t>
      </w:r>
      <w:r w:rsidR="0019478F" w:rsidRPr="00333840">
        <w:fldChar w:fldCharType="end"/>
      </w:r>
      <w:r w:rsidR="0019478F" w:rsidRPr="00333840">
        <w:t>) recommended wordings for IRD menus.</w:t>
      </w:r>
    </w:p>
    <w:p w14:paraId="3C8FB467" w14:textId="77777777" w:rsidR="00C22445" w:rsidRPr="00C22445" w:rsidRDefault="00C22445" w:rsidP="00C22445"/>
    <w:tbl>
      <w:tblPr>
        <w:tblW w:w="8575"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762"/>
        <w:gridCol w:w="4585"/>
      </w:tblGrid>
      <w:tr w:rsidR="0019478F" w:rsidRPr="00333840" w14:paraId="6BFFC5A6" w14:textId="77777777" w:rsidTr="003B179A">
        <w:tc>
          <w:tcPr>
            <w:tcW w:w="8575" w:type="dxa"/>
            <w:gridSpan w:val="3"/>
            <w:shd w:val="clear" w:color="auto" w:fill="D9D9D9" w:themeFill="background1" w:themeFillShade="D9"/>
          </w:tcPr>
          <w:p w14:paraId="5603D499" w14:textId="4D112701" w:rsidR="0019478F" w:rsidRPr="00333840" w:rsidRDefault="0019478F" w:rsidP="0019478F">
            <w:pPr>
              <w:pStyle w:val="Tabell"/>
              <w:rPr>
                <w:b/>
                <w:bCs/>
                <w:color w:val="auto"/>
              </w:rPr>
            </w:pPr>
            <w:r w:rsidRPr="00333840">
              <w:rPr>
                <w:b/>
                <w:bCs/>
                <w:color w:val="auto"/>
              </w:rPr>
              <w:t xml:space="preserve">SI EIT/Navigator, time slots with no event information </w:t>
            </w:r>
          </w:p>
        </w:tc>
      </w:tr>
      <w:tr w:rsidR="0019478F" w:rsidRPr="00333840" w14:paraId="6A677858" w14:textId="77777777" w:rsidTr="003B179A">
        <w:tc>
          <w:tcPr>
            <w:tcW w:w="1228" w:type="dxa"/>
            <w:shd w:val="clear" w:color="auto" w:fill="D9D9D9" w:themeFill="background1" w:themeFillShade="D9"/>
          </w:tcPr>
          <w:p w14:paraId="4E4E69DD" w14:textId="77777777" w:rsidR="0019478F" w:rsidRPr="00333840" w:rsidRDefault="0019478F" w:rsidP="0019478F">
            <w:pPr>
              <w:pStyle w:val="Tabell"/>
              <w:rPr>
                <w:b/>
                <w:bCs/>
                <w:color w:val="auto"/>
              </w:rPr>
            </w:pPr>
            <w:r w:rsidRPr="00333840">
              <w:rPr>
                <w:b/>
                <w:bCs/>
                <w:color w:val="auto"/>
              </w:rPr>
              <w:t>Language</w:t>
            </w:r>
          </w:p>
        </w:tc>
        <w:tc>
          <w:tcPr>
            <w:tcW w:w="2762" w:type="dxa"/>
            <w:shd w:val="clear" w:color="auto" w:fill="D9D9D9" w:themeFill="background1" w:themeFillShade="D9"/>
          </w:tcPr>
          <w:p w14:paraId="3140272A" w14:textId="77777777" w:rsidR="0019478F" w:rsidRPr="00333840" w:rsidRDefault="0019478F" w:rsidP="0019478F">
            <w:pPr>
              <w:pStyle w:val="Tabell"/>
              <w:rPr>
                <w:b/>
                <w:bCs/>
                <w:color w:val="auto"/>
              </w:rPr>
            </w:pPr>
            <w:r w:rsidRPr="00333840">
              <w:rPr>
                <w:b/>
                <w:bCs/>
                <w:color w:val="auto"/>
              </w:rPr>
              <w:t>Function wording</w:t>
            </w:r>
          </w:p>
        </w:tc>
        <w:tc>
          <w:tcPr>
            <w:tcW w:w="4585" w:type="dxa"/>
            <w:shd w:val="clear" w:color="auto" w:fill="D9D9D9" w:themeFill="background1" w:themeFillShade="D9"/>
          </w:tcPr>
          <w:p w14:paraId="052B54F9"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213C7512" w14:textId="77777777" w:rsidTr="0019478F">
        <w:tc>
          <w:tcPr>
            <w:tcW w:w="1228" w:type="dxa"/>
          </w:tcPr>
          <w:p w14:paraId="1E80C866" w14:textId="77777777" w:rsidR="0019478F" w:rsidRPr="00333840" w:rsidRDefault="0019478F" w:rsidP="0019478F">
            <w:pPr>
              <w:pStyle w:val="Tabell"/>
              <w:rPr>
                <w:bCs/>
                <w:color w:val="auto"/>
              </w:rPr>
            </w:pPr>
            <w:r w:rsidRPr="00333840">
              <w:rPr>
                <w:bCs/>
                <w:color w:val="auto"/>
              </w:rPr>
              <w:t>English</w:t>
            </w:r>
          </w:p>
        </w:tc>
        <w:tc>
          <w:tcPr>
            <w:tcW w:w="2762" w:type="dxa"/>
          </w:tcPr>
          <w:p w14:paraId="4D94B145" w14:textId="77777777" w:rsidR="0019478F" w:rsidRPr="00333840" w:rsidRDefault="0019478F" w:rsidP="0019478F">
            <w:pPr>
              <w:spacing w:after="0"/>
            </w:pPr>
            <w:r w:rsidRPr="00333840">
              <w:rPr>
                <w:bCs/>
              </w:rPr>
              <w:t>‘</w:t>
            </w:r>
            <w:r w:rsidRPr="00333840">
              <w:rPr>
                <w:i/>
                <w:iCs/>
              </w:rPr>
              <w:t>No event information’</w:t>
            </w:r>
          </w:p>
        </w:tc>
        <w:tc>
          <w:tcPr>
            <w:tcW w:w="4585" w:type="dxa"/>
          </w:tcPr>
          <w:p w14:paraId="5C617117" w14:textId="77777777" w:rsidR="0019478F" w:rsidRPr="00333840" w:rsidRDefault="0019478F" w:rsidP="0019478F">
            <w:pPr>
              <w:pStyle w:val="Tabell"/>
              <w:rPr>
                <w:bCs/>
                <w:color w:val="auto"/>
              </w:rPr>
            </w:pPr>
          </w:p>
        </w:tc>
      </w:tr>
      <w:tr w:rsidR="0019478F" w:rsidRPr="00333840" w14:paraId="1B7533C9" w14:textId="77777777" w:rsidTr="0019478F">
        <w:tc>
          <w:tcPr>
            <w:tcW w:w="1228" w:type="dxa"/>
          </w:tcPr>
          <w:p w14:paraId="2763F4BA" w14:textId="77777777" w:rsidR="0019478F" w:rsidRPr="00333840" w:rsidRDefault="0019478F" w:rsidP="0019478F">
            <w:pPr>
              <w:pStyle w:val="Tabell"/>
              <w:rPr>
                <w:bCs/>
                <w:color w:val="auto"/>
              </w:rPr>
            </w:pPr>
            <w:r w:rsidRPr="00333840">
              <w:rPr>
                <w:bCs/>
                <w:color w:val="auto"/>
              </w:rPr>
              <w:t>Swedish</w:t>
            </w:r>
          </w:p>
        </w:tc>
        <w:tc>
          <w:tcPr>
            <w:tcW w:w="2762" w:type="dxa"/>
          </w:tcPr>
          <w:p w14:paraId="40B05E75" w14:textId="77777777" w:rsidR="0019478F" w:rsidRPr="00333840" w:rsidRDefault="0019478F" w:rsidP="0019478F">
            <w:pPr>
              <w:pStyle w:val="Tabell"/>
              <w:rPr>
                <w:bCs/>
                <w:color w:val="auto"/>
              </w:rPr>
            </w:pPr>
            <w:r w:rsidRPr="00333840">
              <w:rPr>
                <w:bCs/>
                <w:color w:val="auto"/>
              </w:rPr>
              <w:t>‘</w:t>
            </w:r>
            <w:r w:rsidRPr="00333840">
              <w:rPr>
                <w:i/>
                <w:iCs/>
                <w:color w:val="auto"/>
              </w:rPr>
              <w:t>Ingen information</w:t>
            </w:r>
            <w:r w:rsidRPr="00333840">
              <w:rPr>
                <w:bCs/>
                <w:color w:val="auto"/>
              </w:rPr>
              <w:t>’</w:t>
            </w:r>
          </w:p>
        </w:tc>
        <w:tc>
          <w:tcPr>
            <w:tcW w:w="4585" w:type="dxa"/>
          </w:tcPr>
          <w:p w14:paraId="49249501" w14:textId="77777777" w:rsidR="0019478F" w:rsidRPr="00333840" w:rsidRDefault="0019478F" w:rsidP="0019478F">
            <w:pPr>
              <w:pStyle w:val="Tabell"/>
              <w:rPr>
                <w:bCs/>
                <w:color w:val="auto"/>
              </w:rPr>
            </w:pPr>
          </w:p>
        </w:tc>
      </w:tr>
      <w:tr w:rsidR="0019478F" w:rsidRPr="00333840" w14:paraId="37A3D99C" w14:textId="77777777" w:rsidTr="0019478F">
        <w:trPr>
          <w:trHeight w:val="93"/>
        </w:trPr>
        <w:tc>
          <w:tcPr>
            <w:tcW w:w="1228" w:type="dxa"/>
          </w:tcPr>
          <w:p w14:paraId="7A50797D" w14:textId="77777777" w:rsidR="0019478F" w:rsidRPr="00333840" w:rsidRDefault="0019478F" w:rsidP="0019478F">
            <w:pPr>
              <w:pStyle w:val="Tabell"/>
              <w:rPr>
                <w:bCs/>
                <w:color w:val="auto"/>
              </w:rPr>
            </w:pPr>
            <w:r w:rsidRPr="00333840">
              <w:rPr>
                <w:bCs/>
                <w:color w:val="auto"/>
              </w:rPr>
              <w:t>Norwegian</w:t>
            </w:r>
          </w:p>
        </w:tc>
        <w:tc>
          <w:tcPr>
            <w:tcW w:w="2762" w:type="dxa"/>
          </w:tcPr>
          <w:p w14:paraId="7C519795"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Ingen </w:t>
            </w:r>
            <w:proofErr w:type="spellStart"/>
            <w:r w:rsidRPr="00333840">
              <w:rPr>
                <w:i/>
                <w:iCs/>
                <w:color w:val="auto"/>
              </w:rPr>
              <w:t>programinformasjon</w:t>
            </w:r>
            <w:proofErr w:type="spellEnd"/>
            <w:r w:rsidRPr="00333840">
              <w:rPr>
                <w:i/>
                <w:iCs/>
                <w:color w:val="auto"/>
              </w:rPr>
              <w:t>’</w:t>
            </w:r>
          </w:p>
        </w:tc>
        <w:tc>
          <w:tcPr>
            <w:tcW w:w="4585" w:type="dxa"/>
          </w:tcPr>
          <w:p w14:paraId="613133FA" w14:textId="77777777" w:rsidR="0019478F" w:rsidRPr="00333840" w:rsidRDefault="0019478F" w:rsidP="0019478F">
            <w:pPr>
              <w:pStyle w:val="Tabell"/>
              <w:rPr>
                <w:bCs/>
                <w:color w:val="auto"/>
              </w:rPr>
            </w:pPr>
          </w:p>
        </w:tc>
      </w:tr>
      <w:tr w:rsidR="0019478F" w:rsidRPr="00333840" w14:paraId="46D23E44" w14:textId="77777777" w:rsidTr="0019478F">
        <w:tc>
          <w:tcPr>
            <w:tcW w:w="1228" w:type="dxa"/>
          </w:tcPr>
          <w:p w14:paraId="23DFFCB5" w14:textId="77777777" w:rsidR="0019478F" w:rsidRPr="00333840" w:rsidRDefault="0019478F" w:rsidP="0019478F">
            <w:pPr>
              <w:pStyle w:val="Tabell"/>
              <w:rPr>
                <w:bCs/>
                <w:color w:val="auto"/>
              </w:rPr>
            </w:pPr>
            <w:r w:rsidRPr="00333840">
              <w:rPr>
                <w:bCs/>
                <w:color w:val="auto"/>
              </w:rPr>
              <w:t>Danish</w:t>
            </w:r>
          </w:p>
        </w:tc>
        <w:tc>
          <w:tcPr>
            <w:tcW w:w="2762" w:type="dxa"/>
          </w:tcPr>
          <w:p w14:paraId="62EE66B8"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Ingen </w:t>
            </w:r>
            <w:proofErr w:type="spellStart"/>
            <w:r w:rsidRPr="00333840">
              <w:rPr>
                <w:i/>
                <w:iCs/>
                <w:color w:val="auto"/>
              </w:rPr>
              <w:t>programinformation</w:t>
            </w:r>
            <w:proofErr w:type="spellEnd"/>
            <w:r w:rsidRPr="00333840">
              <w:rPr>
                <w:bCs/>
                <w:color w:val="auto"/>
              </w:rPr>
              <w:t>’</w:t>
            </w:r>
          </w:p>
        </w:tc>
        <w:tc>
          <w:tcPr>
            <w:tcW w:w="4585" w:type="dxa"/>
          </w:tcPr>
          <w:p w14:paraId="6EE79F2C" w14:textId="77777777" w:rsidR="0019478F" w:rsidRPr="00333840" w:rsidRDefault="0019478F" w:rsidP="0019478F">
            <w:pPr>
              <w:pStyle w:val="Tabell"/>
              <w:rPr>
                <w:bCs/>
                <w:color w:val="auto"/>
              </w:rPr>
            </w:pPr>
          </w:p>
        </w:tc>
      </w:tr>
      <w:tr w:rsidR="0019478F" w:rsidRPr="00333840" w14:paraId="1788A4BC" w14:textId="77777777" w:rsidTr="0019478F">
        <w:tc>
          <w:tcPr>
            <w:tcW w:w="1228" w:type="dxa"/>
          </w:tcPr>
          <w:p w14:paraId="0AAB841C" w14:textId="77777777" w:rsidR="0019478F" w:rsidRPr="00333840" w:rsidRDefault="0019478F" w:rsidP="0019478F">
            <w:pPr>
              <w:pStyle w:val="Tabell"/>
              <w:rPr>
                <w:bCs/>
                <w:color w:val="auto"/>
              </w:rPr>
            </w:pPr>
            <w:r w:rsidRPr="00333840">
              <w:rPr>
                <w:bCs/>
                <w:color w:val="auto"/>
              </w:rPr>
              <w:t>Finnish</w:t>
            </w:r>
          </w:p>
        </w:tc>
        <w:tc>
          <w:tcPr>
            <w:tcW w:w="2762" w:type="dxa"/>
          </w:tcPr>
          <w:p w14:paraId="70F7CBA2"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Ei </w:t>
            </w:r>
            <w:proofErr w:type="spellStart"/>
            <w:r w:rsidRPr="00333840">
              <w:rPr>
                <w:i/>
                <w:iCs/>
                <w:color w:val="auto"/>
              </w:rPr>
              <w:t>ohjelmatietoja</w:t>
            </w:r>
            <w:proofErr w:type="spellEnd"/>
            <w:r w:rsidRPr="00333840">
              <w:rPr>
                <w:bCs/>
                <w:color w:val="auto"/>
              </w:rPr>
              <w:t>’</w:t>
            </w:r>
          </w:p>
        </w:tc>
        <w:tc>
          <w:tcPr>
            <w:tcW w:w="4585" w:type="dxa"/>
          </w:tcPr>
          <w:p w14:paraId="6D4BFF28" w14:textId="77777777" w:rsidR="0019478F" w:rsidRPr="00333840" w:rsidRDefault="0019478F" w:rsidP="0019478F">
            <w:pPr>
              <w:pStyle w:val="Tabell"/>
              <w:rPr>
                <w:bCs/>
                <w:color w:val="auto"/>
              </w:rPr>
            </w:pPr>
          </w:p>
        </w:tc>
      </w:tr>
      <w:tr w:rsidR="0019478F" w:rsidRPr="00333840" w14:paraId="11E6B3E4" w14:textId="77777777" w:rsidTr="0019478F">
        <w:tc>
          <w:tcPr>
            <w:tcW w:w="1228" w:type="dxa"/>
          </w:tcPr>
          <w:p w14:paraId="702475DE" w14:textId="77777777" w:rsidR="0019478F" w:rsidRPr="00333840" w:rsidRDefault="0019478F" w:rsidP="0019478F">
            <w:pPr>
              <w:pStyle w:val="Tabell"/>
              <w:rPr>
                <w:bCs/>
                <w:color w:val="auto"/>
              </w:rPr>
            </w:pPr>
            <w:r w:rsidRPr="00333840">
              <w:rPr>
                <w:bCs/>
                <w:color w:val="auto"/>
              </w:rPr>
              <w:t>Irish</w:t>
            </w:r>
          </w:p>
        </w:tc>
        <w:tc>
          <w:tcPr>
            <w:tcW w:w="2762" w:type="dxa"/>
          </w:tcPr>
          <w:p w14:paraId="41CAC0FB" w14:textId="77777777" w:rsidR="0019478F" w:rsidRPr="00333840" w:rsidRDefault="0019478F" w:rsidP="0019478F">
            <w:pPr>
              <w:pStyle w:val="Tabell"/>
              <w:rPr>
                <w:bCs/>
                <w:color w:val="auto"/>
              </w:rPr>
            </w:pPr>
          </w:p>
        </w:tc>
        <w:tc>
          <w:tcPr>
            <w:tcW w:w="4585" w:type="dxa"/>
          </w:tcPr>
          <w:p w14:paraId="1A5A366D" w14:textId="77777777" w:rsidR="0019478F" w:rsidRPr="00333840" w:rsidRDefault="0019478F" w:rsidP="0019478F">
            <w:pPr>
              <w:pStyle w:val="Tabell"/>
              <w:rPr>
                <w:bCs/>
                <w:color w:val="auto"/>
              </w:rPr>
            </w:pPr>
          </w:p>
        </w:tc>
      </w:tr>
    </w:tbl>
    <w:p w14:paraId="5C7C7D18" w14:textId="0FD72C30" w:rsidR="00556088" w:rsidRPr="00333840" w:rsidRDefault="004D0C80" w:rsidP="004D0C80">
      <w:pPr>
        <w:pStyle w:val="AnnexF-TableCaption"/>
        <w:numPr>
          <w:ilvl w:val="0"/>
          <w:numId w:val="0"/>
        </w:numPr>
      </w:pPr>
      <w:r>
        <w:t xml:space="preserve">Table Annex F 9: </w:t>
      </w:r>
      <w:r w:rsidR="0019478F" w:rsidRPr="00333840">
        <w:t xml:space="preserve">SI/Navigator – SI – EIT – in ESG/EPG for time slots with no event information available (see section </w:t>
      </w:r>
      <w:r w:rsidR="0019478F" w:rsidRPr="00333840">
        <w:fldChar w:fldCharType="begin"/>
      </w:r>
      <w:r w:rsidR="0019478F" w:rsidRPr="00333840">
        <w:instrText xml:space="preserve"> REF _Ref389476363 \r \h </w:instrText>
      </w:r>
      <w:r w:rsidR="00F44835" w:rsidRPr="00333840">
        <w:instrText xml:space="preserve"> \* MERGEFORMAT </w:instrText>
      </w:r>
      <w:r w:rsidR="0019478F" w:rsidRPr="00333840">
        <w:fldChar w:fldCharType="separate"/>
      </w:r>
      <w:r w:rsidR="00290B98">
        <w:t>13.3.2.3</w:t>
      </w:r>
      <w:r w:rsidR="0019478F" w:rsidRPr="00333840">
        <w:fldChar w:fldCharType="end"/>
      </w:r>
      <w:r w:rsidR="0019478F" w:rsidRPr="00333840">
        <w:t>).</w:t>
      </w:r>
      <w:bookmarkStart w:id="6140" w:name="_Ref303874516"/>
      <w:bookmarkStart w:id="6141" w:name="_Toc338613971"/>
      <w:bookmarkStart w:id="6142" w:name="_Toc342658174"/>
      <w:bookmarkStart w:id="6143" w:name="_Toc342659752"/>
    </w:p>
    <w:p w14:paraId="2ED7E9A5" w14:textId="77777777" w:rsidR="001E3BA0" w:rsidRPr="00333840" w:rsidRDefault="00556088" w:rsidP="00556088">
      <w:pPr>
        <w:pStyle w:val="AnnexH1"/>
      </w:pPr>
      <w:bookmarkStart w:id="6144" w:name="_Toc392074172"/>
      <w:bookmarkStart w:id="6145" w:name="_Toc392075739"/>
      <w:bookmarkStart w:id="6146" w:name="_Ref392334681"/>
      <w:bookmarkStart w:id="6147" w:name="_Toc151560819"/>
      <w:r w:rsidRPr="00333840">
        <w:lastRenderedPageBreak/>
        <w:t xml:space="preserve">: </w:t>
      </w:r>
      <w:r w:rsidR="001E3BA0" w:rsidRPr="00333840">
        <w:t>Guidelines for NorDig IRD audio selection</w:t>
      </w:r>
      <w:bookmarkEnd w:id="6140"/>
      <w:bookmarkEnd w:id="6141"/>
      <w:bookmarkEnd w:id="6142"/>
      <w:bookmarkEnd w:id="6143"/>
      <w:bookmarkEnd w:id="6144"/>
      <w:bookmarkEnd w:id="6145"/>
      <w:bookmarkEnd w:id="6146"/>
      <w:bookmarkEnd w:id="6147"/>
    </w:p>
    <w:p w14:paraId="2C2B364F" w14:textId="77777777" w:rsidR="001E3BA0" w:rsidRPr="00333840" w:rsidRDefault="001E3BA0" w:rsidP="001E3BA0">
      <w:pPr>
        <w:spacing w:after="0"/>
        <w:rPr>
          <w:b/>
        </w:rPr>
      </w:pPr>
    </w:p>
    <w:p w14:paraId="10CF4699" w14:textId="4A47A7B4" w:rsidR="001E3BA0" w:rsidRPr="00333840" w:rsidRDefault="001E3BA0" w:rsidP="001E3BA0">
      <w:pPr>
        <w:spacing w:after="0"/>
        <w:rPr>
          <w:b/>
          <w:sz w:val="24"/>
        </w:rPr>
      </w:pPr>
      <w:r w:rsidRPr="00333840">
        <w:rPr>
          <w:b/>
          <w:sz w:val="24"/>
        </w:rPr>
        <w:t xml:space="preserve">Example table when more than one audio stream is </w:t>
      </w:r>
      <w:r w:rsidR="004D0C80" w:rsidRPr="00333840">
        <w:rPr>
          <w:b/>
          <w:sz w:val="24"/>
        </w:rPr>
        <w:t>received.</w:t>
      </w:r>
    </w:p>
    <w:p w14:paraId="7AD42383" w14:textId="77777777" w:rsidR="001E3BA0" w:rsidRPr="00333840" w:rsidRDefault="001E3BA0" w:rsidP="001E3BA0">
      <w:pPr>
        <w:spacing w:after="0"/>
      </w:pPr>
      <w:r w:rsidRPr="00333840">
        <w:t>This table is given by the property rules of table 6.1. The table covers many possible cases, although not every possible one.</w:t>
      </w:r>
    </w:p>
    <w:p w14:paraId="376340D1" w14:textId="77777777" w:rsidR="001E3BA0" w:rsidRPr="00333840" w:rsidRDefault="001E3BA0" w:rsidP="001E3BA0">
      <w:pPr>
        <w:spacing w:after="0"/>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089"/>
        <w:gridCol w:w="2171"/>
        <w:gridCol w:w="1348"/>
        <w:gridCol w:w="1649"/>
      </w:tblGrid>
      <w:tr w:rsidR="001E3BA0" w:rsidRPr="00333840" w14:paraId="2ABB628F" w14:textId="77777777" w:rsidTr="003B179A">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A5EE0" w14:textId="6237F2AA" w:rsidR="001E3BA0" w:rsidRPr="00333840" w:rsidRDefault="001E3BA0" w:rsidP="00CA35FD">
            <w:pPr>
              <w:keepNext/>
              <w:spacing w:after="40"/>
              <w:ind w:right="-108"/>
              <w:jc w:val="center"/>
              <w:rPr>
                <w:b/>
                <w:sz w:val="20"/>
                <w:szCs w:val="20"/>
              </w:rPr>
            </w:pPr>
            <w:r w:rsidRPr="00333840">
              <w:rPr>
                <w:b/>
                <w:sz w:val="20"/>
                <w:szCs w:val="20"/>
              </w:rPr>
              <w:t xml:space="preserve">Supported available input stream types and audio formats as </w:t>
            </w:r>
            <w:proofErr w:type="spellStart"/>
            <w:r w:rsidRPr="00333840">
              <w:rPr>
                <w:b/>
                <w:sz w:val="20"/>
                <w:szCs w:val="20"/>
              </w:rPr>
              <w:t>signaled</w:t>
            </w:r>
            <w:proofErr w:type="spellEnd"/>
            <w:r w:rsidRPr="00333840">
              <w:rPr>
                <w:b/>
                <w:sz w:val="20"/>
                <w:szCs w:val="20"/>
              </w:rPr>
              <w:t xml:space="preserve"> by note 1 in table </w:t>
            </w:r>
            <w:r w:rsidR="00E6388C">
              <w:rPr>
                <w:b/>
                <w:sz w:val="20"/>
                <w:szCs w:val="20"/>
              </w:rPr>
              <w:fldChar w:fldCharType="begin"/>
            </w:r>
            <w:r w:rsidR="00E6388C">
              <w:rPr>
                <w:b/>
                <w:sz w:val="20"/>
                <w:szCs w:val="20"/>
              </w:rPr>
              <w:instrText xml:space="preserve"> SEQ Table \* ARABIC </w:instrText>
            </w:r>
            <w:r w:rsidR="00E6388C">
              <w:rPr>
                <w:b/>
                <w:sz w:val="20"/>
                <w:szCs w:val="20"/>
              </w:rPr>
              <w:fldChar w:fldCharType="separate"/>
            </w:r>
            <w:r w:rsidR="00E6388C">
              <w:rPr>
                <w:b/>
                <w:noProof/>
                <w:sz w:val="20"/>
                <w:szCs w:val="20"/>
              </w:rPr>
              <w:t>60</w:t>
            </w:r>
            <w:r w:rsidR="00E6388C">
              <w:rPr>
                <w:b/>
                <w:sz w:val="20"/>
                <w:szCs w:val="20"/>
              </w:rPr>
              <w:fldChar w:fldCharType="end"/>
            </w:r>
          </w:p>
          <w:p w14:paraId="09D6A61F" w14:textId="77777777" w:rsidR="001E3BA0" w:rsidRPr="00333840" w:rsidRDefault="001E3BA0" w:rsidP="00CA35FD">
            <w:pPr>
              <w:keepNext/>
              <w:spacing w:after="40"/>
              <w:ind w:right="-108"/>
              <w:jc w:val="center"/>
              <w:rPr>
                <w:b/>
                <w:sz w:val="20"/>
                <w:szCs w:val="20"/>
              </w:rPr>
            </w:pPr>
            <w:r w:rsidRPr="00333840">
              <w:rPr>
                <w:b/>
                <w:sz w:val="20"/>
                <w:szCs w:val="20"/>
              </w:rPr>
              <w:t>(examples)</w:t>
            </w:r>
          </w:p>
        </w:tc>
        <w:tc>
          <w:tcPr>
            <w:tcW w:w="42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AFB8B9" w14:textId="77777777" w:rsidR="001E3BA0" w:rsidRPr="00333840" w:rsidRDefault="001E3BA0" w:rsidP="00CA35FD">
            <w:pPr>
              <w:keepNext/>
              <w:spacing w:after="40"/>
              <w:jc w:val="center"/>
              <w:rPr>
                <w:b/>
                <w:sz w:val="20"/>
                <w:szCs w:val="20"/>
              </w:rPr>
            </w:pPr>
            <w:r w:rsidRPr="00333840">
              <w:rPr>
                <w:b/>
                <w:sz w:val="20"/>
                <w:szCs w:val="20"/>
              </w:rPr>
              <w:t>Output on S/</w:t>
            </w:r>
            <w:proofErr w:type="spellStart"/>
            <w:r w:rsidRPr="00333840">
              <w:rPr>
                <w:b/>
                <w:sz w:val="20"/>
                <w:szCs w:val="20"/>
              </w:rPr>
              <w:t>PDIF</w:t>
            </w:r>
            <w:proofErr w:type="spellEnd"/>
            <w:r w:rsidRPr="00333840">
              <w:rPr>
                <w:b/>
                <w:sz w:val="20"/>
                <w:szCs w:val="20"/>
              </w:rPr>
              <w:t xml:space="preserve"> and HDMI (incl. HDMI Audio Return Channel)</w:t>
            </w:r>
          </w:p>
          <w:p w14:paraId="124E534C" w14:textId="77777777" w:rsidR="001E3BA0" w:rsidRPr="00333840" w:rsidRDefault="001E3BA0" w:rsidP="00CA35FD">
            <w:pPr>
              <w:keepNext/>
              <w:spacing w:after="40"/>
              <w:jc w:val="center"/>
              <w:rPr>
                <w:b/>
                <w:sz w:val="20"/>
                <w:szCs w:val="20"/>
              </w:rPr>
            </w:pPr>
            <w:r w:rsidRPr="00333840">
              <w:rPr>
                <w:b/>
                <w:sz w:val="20"/>
                <w:szCs w:val="20"/>
              </w:rPr>
              <w:t>(Note 4)</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DE4607" w14:textId="77777777" w:rsidR="001E3BA0" w:rsidRPr="00333840" w:rsidRDefault="001E3BA0" w:rsidP="00CA35FD">
            <w:pPr>
              <w:keepNext/>
              <w:spacing w:after="40"/>
              <w:jc w:val="center"/>
              <w:rPr>
                <w:b/>
                <w:sz w:val="20"/>
                <w:szCs w:val="20"/>
              </w:rPr>
            </w:pPr>
            <w:r w:rsidRPr="00333840">
              <w:rPr>
                <w:b/>
                <w:sz w:val="20"/>
                <w:szCs w:val="20"/>
              </w:rPr>
              <w:t xml:space="preserve">Output on 2 </w:t>
            </w:r>
            <w:proofErr w:type="spellStart"/>
            <w:r w:rsidRPr="00333840">
              <w:rPr>
                <w:b/>
                <w:sz w:val="20"/>
                <w:szCs w:val="20"/>
              </w:rPr>
              <w:t>ch</w:t>
            </w:r>
            <w:proofErr w:type="spellEnd"/>
            <w:r w:rsidRPr="00333840">
              <w:rPr>
                <w:b/>
                <w:sz w:val="20"/>
                <w:szCs w:val="20"/>
              </w:rPr>
              <w:t xml:space="preserve"> analogue output(s) and/or built in loudspeaker(s)</w:t>
            </w:r>
          </w:p>
          <w:p w14:paraId="273155F5" w14:textId="77777777" w:rsidR="001E3BA0" w:rsidRPr="00333840" w:rsidRDefault="001E3BA0" w:rsidP="00CA35FD">
            <w:pPr>
              <w:keepNext/>
              <w:spacing w:after="40"/>
              <w:jc w:val="center"/>
              <w:rPr>
                <w:b/>
                <w:sz w:val="20"/>
                <w:szCs w:val="20"/>
              </w:rPr>
            </w:pPr>
            <w:r w:rsidRPr="00333840">
              <w:rPr>
                <w:b/>
                <w:sz w:val="20"/>
                <w:szCs w:val="20"/>
              </w:rPr>
              <w:t>(see note 5)</w:t>
            </w:r>
          </w:p>
        </w:tc>
      </w:tr>
      <w:tr w:rsidR="001E3BA0" w:rsidRPr="00333840" w14:paraId="589BD708" w14:textId="77777777" w:rsidTr="003B179A">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0D785" w14:textId="77777777" w:rsidR="001E3BA0" w:rsidRPr="00333840" w:rsidRDefault="001E3BA0" w:rsidP="00CA35FD">
            <w:pPr>
              <w:spacing w:after="40"/>
              <w:rPr>
                <w:b/>
                <w:sz w:val="20"/>
                <w:szCs w:val="20"/>
              </w:rPr>
            </w:pPr>
          </w:p>
        </w:tc>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1905C7" w14:textId="77777777" w:rsidR="001E3BA0" w:rsidRPr="00333840" w:rsidRDefault="001E3BA0" w:rsidP="00CA35FD">
            <w:pPr>
              <w:spacing w:after="40"/>
              <w:ind w:left="-108" w:right="-108"/>
              <w:jc w:val="center"/>
              <w:rPr>
                <w:sz w:val="20"/>
                <w:szCs w:val="20"/>
              </w:rPr>
            </w:pPr>
            <w:r w:rsidRPr="00333840">
              <w:rPr>
                <w:b/>
                <w:sz w:val="20"/>
                <w:szCs w:val="20"/>
              </w:rPr>
              <w:t>When Stereo mode is selected (default)</w:t>
            </w:r>
          </w:p>
        </w:tc>
        <w:tc>
          <w:tcPr>
            <w:tcW w:w="2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FF4B87" w14:textId="28C30E09" w:rsidR="001E3BA0" w:rsidRPr="00333840" w:rsidRDefault="001E3BA0" w:rsidP="00CA35FD">
            <w:pPr>
              <w:spacing w:after="40"/>
              <w:ind w:left="2" w:right="-26"/>
              <w:jc w:val="center"/>
              <w:rPr>
                <w:sz w:val="20"/>
                <w:szCs w:val="20"/>
              </w:rPr>
            </w:pPr>
            <w:r w:rsidRPr="00333840">
              <w:rPr>
                <w:b/>
                <w:sz w:val="20"/>
                <w:szCs w:val="20"/>
              </w:rPr>
              <w:t xml:space="preserve">When </w:t>
            </w:r>
            <w:r w:rsidR="00DE2746">
              <w:rPr>
                <w:b/>
                <w:sz w:val="20"/>
                <w:szCs w:val="20"/>
              </w:rPr>
              <w:t>multichannel</w:t>
            </w:r>
            <w:r w:rsidRPr="00333840">
              <w:rPr>
                <w:b/>
                <w:sz w:val="20"/>
                <w:szCs w:val="20"/>
              </w:rPr>
              <w:t xml:space="preserve"> mode is selected</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0168A4" w14:textId="77777777" w:rsidR="001E3BA0" w:rsidRPr="00333840" w:rsidRDefault="001E3BA0" w:rsidP="00CA35FD">
            <w:pPr>
              <w:spacing w:after="40"/>
              <w:jc w:val="center"/>
              <w:rPr>
                <w:sz w:val="20"/>
                <w:szCs w:val="20"/>
              </w:rPr>
            </w:pPr>
            <w:r w:rsidRPr="00333840">
              <w:rPr>
                <w:b/>
                <w:sz w:val="20"/>
                <w:szCs w:val="20"/>
              </w:rPr>
              <w:t>When Stereo mode is selected (default)</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1812F4" w14:textId="5DFE3EB1" w:rsidR="001E3BA0" w:rsidRPr="00333840" w:rsidRDefault="001E3BA0" w:rsidP="00CA35FD">
            <w:pPr>
              <w:spacing w:after="40"/>
              <w:jc w:val="center"/>
              <w:rPr>
                <w:sz w:val="20"/>
                <w:szCs w:val="20"/>
              </w:rPr>
            </w:pPr>
            <w:r w:rsidRPr="00333840">
              <w:rPr>
                <w:b/>
                <w:sz w:val="20"/>
                <w:szCs w:val="20"/>
              </w:rPr>
              <w:t xml:space="preserve">When </w:t>
            </w:r>
            <w:r w:rsidR="00DE2746">
              <w:rPr>
                <w:b/>
                <w:sz w:val="20"/>
                <w:szCs w:val="20"/>
              </w:rPr>
              <w:t>multichannel</w:t>
            </w:r>
            <w:r w:rsidRPr="00333840">
              <w:rPr>
                <w:b/>
                <w:sz w:val="20"/>
                <w:szCs w:val="20"/>
              </w:rPr>
              <w:t xml:space="preserve"> mode is selected</w:t>
            </w:r>
          </w:p>
        </w:tc>
      </w:tr>
      <w:tr w:rsidR="001E3BA0" w:rsidRPr="00333840" w14:paraId="3F89D60C"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6D95372E" w14:textId="3871CCD7" w:rsidR="001E3BA0" w:rsidRPr="00333840" w:rsidRDefault="001E3BA0" w:rsidP="00CA35FD">
            <w:pPr>
              <w:spacing w:after="40"/>
              <w:ind w:right="-108"/>
              <w:rPr>
                <w:sz w:val="20"/>
                <w:szCs w:val="20"/>
              </w:rPr>
            </w:pPr>
            <w:r w:rsidRPr="00333840">
              <w:rPr>
                <w:sz w:val="20"/>
                <w:szCs w:val="20"/>
              </w:rPr>
              <w:t xml:space="preserve">MPEG-1 </w:t>
            </w:r>
            <w:proofErr w:type="spellStart"/>
            <w:r w:rsidRPr="00A06117">
              <w:rPr>
                <w:strike/>
                <w:sz w:val="20"/>
                <w:szCs w:val="20"/>
                <w:highlight w:val="yellow"/>
              </w:rPr>
              <w:t>l</w:t>
            </w:r>
            <w:r w:rsidR="00A06117"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1072C16C"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1D72FA51" w14:textId="45F4ADE4"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5EF9C419" w14:textId="1CE6FD1D"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2EE4E8A5" w14:textId="77777777" w:rsidR="001E3BA0" w:rsidRPr="00333840" w:rsidRDefault="001E3BA0" w:rsidP="00CA35FD">
            <w:pPr>
              <w:spacing w:after="40"/>
              <w:jc w:val="center"/>
              <w:rPr>
                <w:sz w:val="20"/>
                <w:szCs w:val="20"/>
              </w:rPr>
            </w:pPr>
            <w:r w:rsidRPr="00333840">
              <w:rPr>
                <w:sz w:val="20"/>
                <w:szCs w:val="20"/>
              </w:rPr>
              <w:t>Decoded</w:t>
            </w:r>
          </w:p>
          <w:p w14:paraId="1EBDDB8F"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749CB9B7" w14:textId="77777777" w:rsidR="001E3BA0" w:rsidRPr="00333840" w:rsidRDefault="001E3BA0" w:rsidP="00CA35FD">
            <w:pPr>
              <w:spacing w:after="40"/>
              <w:jc w:val="center"/>
              <w:rPr>
                <w:sz w:val="20"/>
                <w:szCs w:val="20"/>
              </w:rPr>
            </w:pPr>
            <w:r w:rsidRPr="00333840">
              <w:rPr>
                <w:sz w:val="20"/>
                <w:szCs w:val="20"/>
              </w:rPr>
              <w:t>Decoded downmixed</w:t>
            </w:r>
          </w:p>
          <w:p w14:paraId="3B8D873C" w14:textId="77777777" w:rsidR="001E3BA0" w:rsidRPr="00333840" w:rsidRDefault="001E3BA0" w:rsidP="00CA35FD">
            <w:pPr>
              <w:spacing w:after="40"/>
              <w:jc w:val="center"/>
              <w:rPr>
                <w:sz w:val="20"/>
                <w:szCs w:val="20"/>
              </w:rPr>
            </w:pPr>
            <w:r w:rsidRPr="00333840">
              <w:rPr>
                <w:sz w:val="20"/>
                <w:szCs w:val="20"/>
              </w:rPr>
              <w:t>AC-3</w:t>
            </w:r>
          </w:p>
        </w:tc>
      </w:tr>
      <w:tr w:rsidR="001E3BA0" w:rsidRPr="00333840" w14:paraId="2A678FA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25E56E9E" w14:textId="7DAE4200"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 xml:space="preserve">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6DD1583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13325EB9" w14:textId="27359BDE"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E6894C9" w14:textId="7984B3B6" w:rsidR="001E3BA0" w:rsidRPr="00333840" w:rsidRDefault="001E3BA0" w:rsidP="00CA35FD">
            <w:pPr>
              <w:spacing w:after="40"/>
              <w:ind w:left="2" w:right="-26"/>
              <w:jc w:val="center"/>
              <w:rPr>
                <w:sz w:val="20"/>
                <w:szCs w:val="20"/>
              </w:rPr>
            </w:pPr>
            <w:r w:rsidRPr="00333840">
              <w:rPr>
                <w:sz w:val="20"/>
                <w:szCs w:val="20"/>
              </w:rPr>
              <w:t xml:space="preserve">E-AC-3 on HDMI (from E-AC-3 </w:t>
            </w:r>
            <w:r w:rsidR="00F37395">
              <w:rPr>
                <w:sz w:val="20"/>
                <w:szCs w:val="20"/>
              </w:rPr>
              <w:t>multichannel</w:t>
            </w:r>
            <w:r w:rsidRPr="00333840">
              <w:rPr>
                <w:sz w:val="20"/>
                <w:szCs w:val="20"/>
              </w:rPr>
              <w:t xml:space="preserve">) </w:t>
            </w:r>
            <w:r w:rsidRPr="00333840">
              <w:rPr>
                <w:sz w:val="20"/>
                <w:szCs w:val="20"/>
              </w:rPr>
              <w:br/>
              <w:t>(see note 2)</w:t>
            </w:r>
          </w:p>
          <w:p w14:paraId="5D2091A0" w14:textId="72EF36EA" w:rsidR="001E3BA0" w:rsidRPr="00333840" w:rsidRDefault="001E3BA0" w:rsidP="00CA35FD">
            <w:pPr>
              <w:spacing w:after="40"/>
              <w:ind w:left="2" w:right="-26"/>
              <w:jc w:val="center"/>
              <w:rPr>
                <w:sz w:val="20"/>
                <w:szCs w:val="20"/>
              </w:rPr>
            </w:pPr>
            <w:r w:rsidRPr="00333840">
              <w:rPr>
                <w:sz w:val="20"/>
                <w:szCs w:val="20"/>
              </w:rPr>
              <w:t>E-AC-3 transcoded to AC-3 on S/</w:t>
            </w:r>
            <w:proofErr w:type="spellStart"/>
            <w:r w:rsidRPr="00333840">
              <w:rPr>
                <w:sz w:val="20"/>
                <w:szCs w:val="20"/>
              </w:rPr>
              <w:t>PDIF</w:t>
            </w:r>
            <w:proofErr w:type="spellEnd"/>
            <w:r w:rsidRPr="00333840">
              <w:rPr>
                <w:sz w:val="20"/>
                <w:szCs w:val="20"/>
              </w:rPr>
              <w:t xml:space="preserve"> (from E-AC-3 </w:t>
            </w:r>
            <w:r w:rsidR="00F37395">
              <w:rPr>
                <w:sz w:val="20"/>
                <w:szCs w:val="20"/>
              </w:rPr>
              <w:t>multichannel</w:t>
            </w:r>
            <w:r w:rsidRPr="00333840">
              <w:rPr>
                <w:sz w:val="20"/>
                <w:szCs w:val="20"/>
              </w:rPr>
              <w:t xml:space="preserve">) </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457F8037" w14:textId="77777777" w:rsidR="001E3BA0" w:rsidRPr="00333840" w:rsidRDefault="001E3BA0" w:rsidP="00CA35FD">
            <w:pPr>
              <w:spacing w:after="40"/>
              <w:jc w:val="center"/>
              <w:rPr>
                <w:sz w:val="20"/>
                <w:szCs w:val="20"/>
              </w:rPr>
            </w:pPr>
            <w:r w:rsidRPr="00333840">
              <w:rPr>
                <w:sz w:val="20"/>
                <w:szCs w:val="20"/>
              </w:rPr>
              <w:t>Decoded</w:t>
            </w:r>
          </w:p>
          <w:p w14:paraId="476696B2"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45B006E7" w14:textId="77777777" w:rsidR="001E3BA0" w:rsidRPr="00333840" w:rsidRDefault="001E3BA0" w:rsidP="00CA35FD">
            <w:pPr>
              <w:spacing w:after="40"/>
              <w:jc w:val="center"/>
              <w:rPr>
                <w:sz w:val="20"/>
                <w:szCs w:val="20"/>
              </w:rPr>
            </w:pPr>
            <w:r w:rsidRPr="00333840">
              <w:rPr>
                <w:sz w:val="20"/>
                <w:szCs w:val="20"/>
              </w:rPr>
              <w:t>Decoded downmixed</w:t>
            </w:r>
          </w:p>
          <w:p w14:paraId="0D059666" w14:textId="77777777" w:rsidR="001E3BA0" w:rsidRPr="00333840" w:rsidRDefault="001E3BA0" w:rsidP="00CA35FD">
            <w:pPr>
              <w:spacing w:after="40"/>
              <w:jc w:val="center"/>
              <w:rPr>
                <w:sz w:val="20"/>
                <w:szCs w:val="20"/>
              </w:rPr>
            </w:pPr>
            <w:r w:rsidRPr="00333840">
              <w:rPr>
                <w:sz w:val="20"/>
                <w:szCs w:val="20"/>
              </w:rPr>
              <w:t>E-AC-3</w:t>
            </w:r>
          </w:p>
        </w:tc>
      </w:tr>
      <w:tr w:rsidR="001E3BA0" w:rsidRPr="00333840" w14:paraId="3CFF6808"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61FF209B" w14:textId="330B3E34"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1392CED3"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02153971" w14:textId="0A0F3686"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3494DCA" w14:textId="71794B34" w:rsidR="001E3BA0" w:rsidRPr="00333840" w:rsidRDefault="001E3BA0" w:rsidP="00CA35FD">
            <w:pPr>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on HDMI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w:t>
            </w:r>
            <w:r w:rsidRPr="00333840">
              <w:rPr>
                <w:sz w:val="20"/>
                <w:szCs w:val="20"/>
              </w:rPr>
              <w:br/>
              <w:t>(see note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2E39F888" w14:textId="77777777" w:rsidR="001E3BA0" w:rsidRPr="00333840" w:rsidRDefault="001E3BA0" w:rsidP="00CA35FD">
            <w:pPr>
              <w:spacing w:after="40"/>
              <w:jc w:val="center"/>
              <w:rPr>
                <w:sz w:val="20"/>
                <w:szCs w:val="20"/>
              </w:rPr>
            </w:pPr>
            <w:r w:rsidRPr="00333840">
              <w:rPr>
                <w:sz w:val="20"/>
                <w:szCs w:val="20"/>
              </w:rPr>
              <w:t>Decoded</w:t>
            </w:r>
          </w:p>
          <w:p w14:paraId="01004216"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01F3F92C" w14:textId="77777777" w:rsidR="001E3BA0" w:rsidRPr="00333840" w:rsidRDefault="001E3BA0" w:rsidP="00CA35FD">
            <w:pPr>
              <w:spacing w:after="40"/>
              <w:jc w:val="center"/>
              <w:rPr>
                <w:sz w:val="20"/>
                <w:szCs w:val="20"/>
              </w:rPr>
            </w:pPr>
            <w:r w:rsidRPr="00333840">
              <w:rPr>
                <w:sz w:val="20"/>
                <w:szCs w:val="20"/>
              </w:rPr>
              <w:t>Decoded downmixed</w:t>
            </w:r>
          </w:p>
          <w:p w14:paraId="07AAC2CA" w14:textId="77777777" w:rsidR="001E3BA0" w:rsidRPr="00333840" w:rsidRDefault="001E3BA0" w:rsidP="00CA35FD">
            <w:pPr>
              <w:spacing w:after="40"/>
              <w:jc w:val="center"/>
              <w:rPr>
                <w:sz w:val="20"/>
                <w:szCs w:val="20"/>
              </w:rPr>
            </w:pPr>
            <w:r w:rsidRPr="00333840">
              <w:rPr>
                <w:sz w:val="20"/>
                <w:szCs w:val="20"/>
              </w:rPr>
              <w:t>HE-</w:t>
            </w:r>
            <w:proofErr w:type="spellStart"/>
            <w:r w:rsidRPr="00333840">
              <w:rPr>
                <w:sz w:val="20"/>
                <w:szCs w:val="20"/>
              </w:rPr>
              <w:t>AAC</w:t>
            </w:r>
            <w:proofErr w:type="spellEnd"/>
          </w:p>
        </w:tc>
      </w:tr>
      <w:tr w:rsidR="001E3BA0" w:rsidRPr="00333840" w14:paraId="28313294"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2D46BF4A" w14:textId="5546ED18"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0E254617"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46FE896B" w14:textId="77777777" w:rsidR="001E3BA0" w:rsidRPr="00333840" w:rsidRDefault="001E3BA0" w:rsidP="00CA35FD">
            <w:pPr>
              <w:spacing w:after="40"/>
              <w:ind w:left="-108" w:right="-108"/>
              <w:jc w:val="center"/>
              <w:rPr>
                <w:sz w:val="20"/>
                <w:szCs w:val="20"/>
              </w:rPr>
            </w:pPr>
            <w:r w:rsidRPr="00333840">
              <w:rPr>
                <w:sz w:val="20"/>
                <w:szCs w:val="20"/>
              </w:rPr>
              <w:t>(from HE-</w:t>
            </w:r>
            <w:proofErr w:type="spellStart"/>
            <w:r w:rsidRPr="00333840">
              <w:rPr>
                <w:sz w:val="20"/>
                <w:szCs w:val="20"/>
              </w:rPr>
              <w:t>AAC</w:t>
            </w:r>
            <w:proofErr w:type="spellEnd"/>
            <w:r w:rsidRPr="00333840">
              <w:rPr>
                <w:sz w:val="20"/>
                <w:szCs w:val="20"/>
              </w:rPr>
              <w:t xml:space="preserve"> stereo)</w:t>
            </w:r>
          </w:p>
        </w:tc>
        <w:tc>
          <w:tcPr>
            <w:tcW w:w="2172" w:type="dxa"/>
            <w:tcBorders>
              <w:top w:val="single" w:sz="4" w:space="0" w:color="auto"/>
              <w:left w:val="single" w:sz="4" w:space="0" w:color="auto"/>
              <w:bottom w:val="single" w:sz="4" w:space="0" w:color="auto"/>
              <w:right w:val="single" w:sz="4" w:space="0" w:color="auto"/>
            </w:tcBorders>
            <w:hideMark/>
          </w:tcPr>
          <w:p w14:paraId="2DEA9607" w14:textId="1D029E71"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1B8A6150" w14:textId="77777777" w:rsidR="001E3BA0" w:rsidRPr="00333840" w:rsidRDefault="001E3BA0" w:rsidP="00CA35FD">
            <w:pPr>
              <w:spacing w:after="40"/>
              <w:jc w:val="center"/>
              <w:rPr>
                <w:sz w:val="20"/>
                <w:szCs w:val="20"/>
              </w:rPr>
            </w:pPr>
            <w:r w:rsidRPr="00333840">
              <w:rPr>
                <w:sz w:val="20"/>
                <w:szCs w:val="20"/>
              </w:rPr>
              <w:t>Decoded</w:t>
            </w:r>
          </w:p>
          <w:p w14:paraId="26C3FA94" w14:textId="77777777" w:rsidR="001E3BA0" w:rsidRPr="00333840" w:rsidRDefault="001E3BA0" w:rsidP="00CA35FD">
            <w:pPr>
              <w:spacing w:after="40"/>
              <w:jc w:val="center"/>
              <w:rPr>
                <w:sz w:val="20"/>
                <w:szCs w:val="20"/>
              </w:rPr>
            </w:pPr>
            <w:r w:rsidRPr="00333840">
              <w:rPr>
                <w:sz w:val="20"/>
                <w:szCs w:val="20"/>
              </w:rPr>
              <w:t>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4770C24D" w14:textId="77777777" w:rsidR="001E3BA0" w:rsidRPr="00333840" w:rsidRDefault="001E3BA0" w:rsidP="00CA35FD">
            <w:pPr>
              <w:spacing w:after="40"/>
              <w:jc w:val="center"/>
              <w:rPr>
                <w:sz w:val="20"/>
                <w:szCs w:val="20"/>
              </w:rPr>
            </w:pPr>
            <w:r w:rsidRPr="00333840">
              <w:rPr>
                <w:sz w:val="20"/>
                <w:szCs w:val="20"/>
              </w:rPr>
              <w:t>Decoded downmixed</w:t>
            </w:r>
          </w:p>
          <w:p w14:paraId="4BDAE933" w14:textId="77777777" w:rsidR="001E3BA0" w:rsidRPr="00333840" w:rsidRDefault="001E3BA0" w:rsidP="00CA35FD">
            <w:pPr>
              <w:spacing w:after="40"/>
              <w:jc w:val="center"/>
              <w:rPr>
                <w:sz w:val="20"/>
                <w:szCs w:val="20"/>
              </w:rPr>
            </w:pPr>
            <w:r w:rsidRPr="00333840">
              <w:rPr>
                <w:sz w:val="20"/>
                <w:szCs w:val="20"/>
              </w:rPr>
              <w:t>AC-3</w:t>
            </w:r>
          </w:p>
        </w:tc>
      </w:tr>
      <w:tr w:rsidR="001E3BA0" w:rsidRPr="00333840" w14:paraId="62135A42"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026E2492" w14:textId="08851E09"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 xml:space="preserve">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567DAF7B"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stereo)</w:t>
            </w:r>
          </w:p>
          <w:p w14:paraId="2EC1F59A" w14:textId="77777777" w:rsidR="001E3BA0" w:rsidRPr="00333840" w:rsidRDefault="001E3BA0" w:rsidP="00CA35FD">
            <w:pPr>
              <w:spacing w:after="40"/>
              <w:ind w:left="-108" w:right="-108"/>
              <w:jc w:val="center"/>
              <w:rPr>
                <w:sz w:val="20"/>
                <w:szCs w:val="20"/>
              </w:rPr>
            </w:pPr>
            <w:r w:rsidRPr="00333840">
              <w:rPr>
                <w:sz w:val="20"/>
                <w:szCs w:val="20"/>
              </w:rPr>
              <w:br/>
            </w:r>
          </w:p>
        </w:tc>
        <w:tc>
          <w:tcPr>
            <w:tcW w:w="2172" w:type="dxa"/>
            <w:tcBorders>
              <w:top w:val="single" w:sz="4" w:space="0" w:color="auto"/>
              <w:left w:val="single" w:sz="4" w:space="0" w:color="auto"/>
              <w:bottom w:val="single" w:sz="4" w:space="0" w:color="auto"/>
              <w:right w:val="single" w:sz="4" w:space="0" w:color="auto"/>
            </w:tcBorders>
            <w:hideMark/>
          </w:tcPr>
          <w:p w14:paraId="61F7DF59" w14:textId="75DDEF98" w:rsidR="001E3BA0" w:rsidRPr="00333840" w:rsidRDefault="001E3BA0" w:rsidP="00CA35FD">
            <w:pPr>
              <w:spacing w:after="40"/>
              <w:ind w:left="2" w:right="-26"/>
              <w:jc w:val="center"/>
              <w:rPr>
                <w:sz w:val="20"/>
                <w:szCs w:val="20"/>
              </w:rPr>
            </w:pPr>
            <w:r w:rsidRPr="00333840">
              <w:rPr>
                <w:sz w:val="20"/>
                <w:szCs w:val="20"/>
              </w:rPr>
              <w:t xml:space="preserve">E-AC-3 on HDMI (from E-AC-3 </w:t>
            </w:r>
            <w:r w:rsidR="00F37395">
              <w:rPr>
                <w:sz w:val="20"/>
                <w:szCs w:val="20"/>
              </w:rPr>
              <w:t>multichannel</w:t>
            </w:r>
            <w:r w:rsidRPr="00333840">
              <w:rPr>
                <w:sz w:val="20"/>
                <w:szCs w:val="20"/>
              </w:rPr>
              <w:t>)</w:t>
            </w:r>
            <w:r w:rsidRPr="00333840">
              <w:rPr>
                <w:sz w:val="20"/>
                <w:szCs w:val="20"/>
              </w:rPr>
              <w:br/>
              <w:t>(see note 2)</w:t>
            </w:r>
          </w:p>
          <w:p w14:paraId="7D404154" w14:textId="5E3DA07D" w:rsidR="001E3BA0" w:rsidRPr="00333840" w:rsidRDefault="001E3BA0" w:rsidP="00CA35FD">
            <w:pPr>
              <w:spacing w:after="40"/>
              <w:ind w:left="2" w:right="-26"/>
              <w:jc w:val="center"/>
              <w:rPr>
                <w:sz w:val="20"/>
                <w:szCs w:val="20"/>
              </w:rPr>
            </w:pPr>
            <w:r w:rsidRPr="00333840">
              <w:rPr>
                <w:sz w:val="20"/>
                <w:szCs w:val="20"/>
              </w:rPr>
              <w:t>E-AC-3 transcoded to AC-3 on S/</w:t>
            </w:r>
            <w:proofErr w:type="spellStart"/>
            <w:r w:rsidRPr="00333840">
              <w:rPr>
                <w:sz w:val="20"/>
                <w:szCs w:val="20"/>
              </w:rPr>
              <w:t>PDIF</w:t>
            </w:r>
            <w:proofErr w:type="spellEnd"/>
            <w:r w:rsidRPr="00333840">
              <w:rPr>
                <w:sz w:val="20"/>
                <w:szCs w:val="20"/>
              </w:rPr>
              <w:t xml:space="preserve"> (from E-AC-3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25173837" w14:textId="77777777" w:rsidR="001E3BA0" w:rsidRPr="00333840" w:rsidRDefault="001E3BA0" w:rsidP="00CA35FD">
            <w:pPr>
              <w:spacing w:after="40"/>
              <w:jc w:val="center"/>
              <w:rPr>
                <w:sz w:val="20"/>
                <w:szCs w:val="20"/>
              </w:rPr>
            </w:pPr>
            <w:r w:rsidRPr="00333840">
              <w:rPr>
                <w:sz w:val="20"/>
                <w:szCs w:val="20"/>
              </w:rPr>
              <w:t>Decoded</w:t>
            </w:r>
          </w:p>
          <w:p w14:paraId="06D463D6" w14:textId="77777777" w:rsidR="001E3BA0" w:rsidRPr="00333840" w:rsidRDefault="001E3BA0" w:rsidP="00CA35FD">
            <w:pPr>
              <w:spacing w:after="40"/>
              <w:jc w:val="center"/>
              <w:rPr>
                <w:sz w:val="20"/>
                <w:szCs w:val="20"/>
              </w:rPr>
            </w:pPr>
            <w:r w:rsidRPr="00333840">
              <w:rPr>
                <w:sz w:val="20"/>
                <w:szCs w:val="20"/>
              </w:rPr>
              <w:t>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1D06B1A8" w14:textId="77777777" w:rsidR="001E3BA0" w:rsidRPr="00333840" w:rsidRDefault="001E3BA0" w:rsidP="00CA35FD">
            <w:pPr>
              <w:spacing w:after="40"/>
              <w:jc w:val="center"/>
              <w:rPr>
                <w:sz w:val="20"/>
                <w:szCs w:val="20"/>
              </w:rPr>
            </w:pPr>
            <w:r w:rsidRPr="00333840">
              <w:rPr>
                <w:sz w:val="20"/>
                <w:szCs w:val="20"/>
              </w:rPr>
              <w:t>Decoded downmixed</w:t>
            </w:r>
          </w:p>
          <w:p w14:paraId="24DA3441" w14:textId="77777777" w:rsidR="001E3BA0" w:rsidRPr="00333840" w:rsidRDefault="001E3BA0" w:rsidP="00CA35FD">
            <w:pPr>
              <w:spacing w:after="40"/>
              <w:jc w:val="center"/>
              <w:rPr>
                <w:sz w:val="20"/>
                <w:szCs w:val="20"/>
              </w:rPr>
            </w:pPr>
            <w:r w:rsidRPr="00333840">
              <w:rPr>
                <w:sz w:val="20"/>
                <w:szCs w:val="20"/>
              </w:rPr>
              <w:t>E-AC-3</w:t>
            </w:r>
          </w:p>
        </w:tc>
      </w:tr>
      <w:tr w:rsidR="001E3BA0" w:rsidRPr="00333840" w14:paraId="5B079FF0"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1B7A7C1B" w14:textId="7D42C86D"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44F7E163"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stereo)</w:t>
            </w:r>
          </w:p>
        </w:tc>
        <w:tc>
          <w:tcPr>
            <w:tcW w:w="2172" w:type="dxa"/>
            <w:tcBorders>
              <w:top w:val="single" w:sz="4" w:space="0" w:color="auto"/>
              <w:left w:val="single" w:sz="4" w:space="0" w:color="auto"/>
              <w:bottom w:val="single" w:sz="4" w:space="0" w:color="auto"/>
              <w:right w:val="single" w:sz="4" w:space="0" w:color="auto"/>
            </w:tcBorders>
            <w:hideMark/>
          </w:tcPr>
          <w:p w14:paraId="748E7B0A" w14:textId="162AB981"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on HDMI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(see note 1 + 3)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p>
        </w:tc>
        <w:tc>
          <w:tcPr>
            <w:tcW w:w="1348" w:type="dxa"/>
            <w:tcBorders>
              <w:top w:val="single" w:sz="4" w:space="0" w:color="auto"/>
              <w:left w:val="single" w:sz="4" w:space="0" w:color="auto"/>
              <w:bottom w:val="single" w:sz="4" w:space="0" w:color="auto"/>
              <w:right w:val="single" w:sz="4" w:space="0" w:color="auto"/>
            </w:tcBorders>
            <w:hideMark/>
          </w:tcPr>
          <w:p w14:paraId="191313F0" w14:textId="77777777" w:rsidR="001E3BA0" w:rsidRPr="00333840" w:rsidRDefault="001E3BA0" w:rsidP="00CA35FD">
            <w:pPr>
              <w:spacing w:after="40"/>
              <w:jc w:val="center"/>
              <w:rPr>
                <w:sz w:val="20"/>
                <w:szCs w:val="20"/>
              </w:rPr>
            </w:pPr>
            <w:r w:rsidRPr="00333840">
              <w:rPr>
                <w:sz w:val="20"/>
                <w:szCs w:val="20"/>
              </w:rPr>
              <w:t>Decoded</w:t>
            </w:r>
          </w:p>
          <w:p w14:paraId="0BF0A7D8"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w:t>
            </w:r>
          </w:p>
        </w:tc>
        <w:tc>
          <w:tcPr>
            <w:tcW w:w="1650" w:type="dxa"/>
            <w:tcBorders>
              <w:top w:val="single" w:sz="4" w:space="0" w:color="auto"/>
              <w:left w:val="single" w:sz="4" w:space="0" w:color="auto"/>
              <w:bottom w:val="single" w:sz="4" w:space="0" w:color="auto"/>
              <w:right w:val="single" w:sz="4" w:space="0" w:color="auto"/>
            </w:tcBorders>
            <w:hideMark/>
          </w:tcPr>
          <w:p w14:paraId="2A63D227" w14:textId="77777777" w:rsidR="001E3BA0" w:rsidRPr="00333840" w:rsidRDefault="001E3BA0" w:rsidP="00CA35FD">
            <w:pPr>
              <w:spacing w:after="40"/>
              <w:jc w:val="center"/>
              <w:rPr>
                <w:sz w:val="20"/>
                <w:szCs w:val="20"/>
              </w:rPr>
            </w:pPr>
            <w:r w:rsidRPr="00333840">
              <w:rPr>
                <w:sz w:val="20"/>
                <w:szCs w:val="20"/>
              </w:rPr>
              <w:t>Decoded downmixed</w:t>
            </w:r>
          </w:p>
          <w:p w14:paraId="5281DCFC" w14:textId="001B3A32"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p>
        </w:tc>
      </w:tr>
      <w:tr w:rsidR="001E3BA0" w:rsidRPr="00333840" w14:paraId="08B5E01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4E8FA5B6" w14:textId="2F9449B6" w:rsidR="001E3BA0" w:rsidRPr="00333840" w:rsidRDefault="001E3BA0" w:rsidP="00CA35FD">
            <w:pPr>
              <w:spacing w:after="40"/>
              <w:ind w:right="-108"/>
              <w:rPr>
                <w:sz w:val="20"/>
                <w:szCs w:val="20"/>
              </w:rPr>
            </w:pPr>
            <w:r w:rsidRPr="00333840">
              <w:rPr>
                <w:sz w:val="20"/>
                <w:szCs w:val="20"/>
              </w:rPr>
              <w:lastRenderedPageBreak/>
              <w:t>AC-3 stereo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77D503B1"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41FB8F91" w14:textId="77777777" w:rsidR="001E3BA0" w:rsidRPr="00333840" w:rsidRDefault="001E3BA0" w:rsidP="00CA35FD">
            <w:pPr>
              <w:spacing w:after="40"/>
              <w:ind w:left="-108" w:right="-108"/>
              <w:jc w:val="center"/>
              <w:rPr>
                <w:sz w:val="20"/>
                <w:szCs w:val="20"/>
              </w:rPr>
            </w:pPr>
            <w:r w:rsidRPr="00333840">
              <w:rPr>
                <w:sz w:val="20"/>
                <w:szCs w:val="20"/>
              </w:rPr>
              <w:t>(from AC-3 stereo)</w:t>
            </w:r>
          </w:p>
        </w:tc>
        <w:tc>
          <w:tcPr>
            <w:tcW w:w="2172" w:type="dxa"/>
            <w:tcBorders>
              <w:top w:val="single" w:sz="4" w:space="0" w:color="auto"/>
              <w:left w:val="single" w:sz="4" w:space="0" w:color="auto"/>
              <w:bottom w:val="single" w:sz="4" w:space="0" w:color="auto"/>
              <w:right w:val="single" w:sz="4" w:space="0" w:color="auto"/>
            </w:tcBorders>
            <w:hideMark/>
          </w:tcPr>
          <w:p w14:paraId="6ABF87AA" w14:textId="66DC91C6"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50C4645E" w14:textId="77777777" w:rsidR="001E3BA0" w:rsidRPr="00333840" w:rsidRDefault="001E3BA0" w:rsidP="00CA35FD">
            <w:pPr>
              <w:spacing w:after="40"/>
              <w:jc w:val="center"/>
              <w:rPr>
                <w:sz w:val="20"/>
                <w:szCs w:val="20"/>
              </w:rPr>
            </w:pPr>
            <w:r w:rsidRPr="00333840">
              <w:rPr>
                <w:sz w:val="20"/>
                <w:szCs w:val="20"/>
              </w:rPr>
              <w:t>Decoded</w:t>
            </w:r>
          </w:p>
          <w:p w14:paraId="194B3B4C" w14:textId="77777777" w:rsidR="001E3BA0" w:rsidRPr="00333840" w:rsidRDefault="001E3BA0" w:rsidP="00CA35FD">
            <w:pPr>
              <w:spacing w:after="40"/>
              <w:jc w:val="center"/>
              <w:rPr>
                <w:sz w:val="20"/>
                <w:szCs w:val="20"/>
              </w:rPr>
            </w:pPr>
            <w:r w:rsidRPr="00333840">
              <w:rPr>
                <w:sz w:val="20"/>
                <w:szCs w:val="20"/>
              </w:rPr>
              <w:t>AC-3 stereo</w:t>
            </w:r>
          </w:p>
        </w:tc>
        <w:tc>
          <w:tcPr>
            <w:tcW w:w="1650" w:type="dxa"/>
            <w:tcBorders>
              <w:top w:val="single" w:sz="4" w:space="0" w:color="auto"/>
              <w:left w:val="single" w:sz="4" w:space="0" w:color="auto"/>
              <w:bottom w:val="single" w:sz="4" w:space="0" w:color="auto"/>
              <w:right w:val="single" w:sz="4" w:space="0" w:color="auto"/>
            </w:tcBorders>
            <w:hideMark/>
          </w:tcPr>
          <w:p w14:paraId="762EA195" w14:textId="77777777" w:rsidR="001E3BA0" w:rsidRPr="00333840" w:rsidRDefault="001E3BA0" w:rsidP="00CA35FD">
            <w:pPr>
              <w:spacing w:after="40"/>
              <w:jc w:val="center"/>
              <w:rPr>
                <w:sz w:val="20"/>
                <w:szCs w:val="20"/>
              </w:rPr>
            </w:pPr>
            <w:r w:rsidRPr="00333840">
              <w:rPr>
                <w:sz w:val="20"/>
                <w:szCs w:val="20"/>
              </w:rPr>
              <w:t>Decoded downmixed</w:t>
            </w:r>
          </w:p>
          <w:p w14:paraId="75F9BC33" w14:textId="36D14C2C" w:rsidR="001E3BA0" w:rsidRPr="00333840" w:rsidRDefault="001E3BA0" w:rsidP="00CA35FD">
            <w:pPr>
              <w:spacing w:after="40"/>
              <w:jc w:val="center"/>
              <w:rPr>
                <w:sz w:val="20"/>
                <w:szCs w:val="20"/>
              </w:rPr>
            </w:pPr>
            <w:r w:rsidRPr="00333840">
              <w:rPr>
                <w:sz w:val="20"/>
                <w:szCs w:val="20"/>
              </w:rPr>
              <w:t xml:space="preserve">AC-3 </w:t>
            </w:r>
            <w:r w:rsidR="00F37395">
              <w:rPr>
                <w:sz w:val="20"/>
                <w:szCs w:val="20"/>
              </w:rPr>
              <w:t>multichannel</w:t>
            </w:r>
          </w:p>
        </w:tc>
      </w:tr>
      <w:tr w:rsidR="001E3BA0" w:rsidRPr="00333840" w14:paraId="7CF15C1C"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4462E464" w14:textId="13CA137D"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20E0AAD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6606E421" w14:textId="77777777" w:rsidR="001E3BA0" w:rsidRPr="00333840" w:rsidRDefault="001E3BA0" w:rsidP="00CA35FD">
            <w:pPr>
              <w:spacing w:after="40"/>
              <w:ind w:left="-108" w:right="-108"/>
              <w:jc w:val="center"/>
              <w:rPr>
                <w:sz w:val="20"/>
                <w:szCs w:val="20"/>
              </w:rPr>
            </w:pPr>
            <w:r w:rsidRPr="00333840">
              <w:rPr>
                <w:sz w:val="20"/>
                <w:szCs w:val="20"/>
              </w:rPr>
              <w:t>(from downmixed        HE-</w:t>
            </w:r>
            <w:proofErr w:type="spellStart"/>
            <w:r w:rsidRPr="00333840">
              <w:rPr>
                <w:sz w:val="20"/>
                <w:szCs w:val="20"/>
              </w:rPr>
              <w:t>AAC</w:t>
            </w:r>
            <w:proofErr w:type="spellEnd"/>
            <w:r w:rsidRPr="00333840">
              <w:rPr>
                <w:sz w:val="20"/>
                <w:szCs w:val="20"/>
              </w:rPr>
              <w:t>)</w:t>
            </w:r>
          </w:p>
        </w:tc>
        <w:tc>
          <w:tcPr>
            <w:tcW w:w="2172" w:type="dxa"/>
            <w:tcBorders>
              <w:top w:val="single" w:sz="4" w:space="0" w:color="auto"/>
              <w:left w:val="single" w:sz="4" w:space="0" w:color="auto"/>
              <w:bottom w:val="single" w:sz="4" w:space="0" w:color="auto"/>
              <w:right w:val="single" w:sz="4" w:space="0" w:color="auto"/>
            </w:tcBorders>
            <w:hideMark/>
          </w:tcPr>
          <w:p w14:paraId="316AA0A7" w14:textId="24A13AAB"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on HDMI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(see note 1 + 3)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p>
        </w:tc>
        <w:tc>
          <w:tcPr>
            <w:tcW w:w="1348" w:type="dxa"/>
            <w:tcBorders>
              <w:top w:val="single" w:sz="4" w:space="0" w:color="auto"/>
              <w:left w:val="single" w:sz="4" w:space="0" w:color="auto"/>
              <w:bottom w:val="single" w:sz="4" w:space="0" w:color="auto"/>
              <w:right w:val="single" w:sz="4" w:space="0" w:color="auto"/>
            </w:tcBorders>
            <w:hideMark/>
          </w:tcPr>
          <w:p w14:paraId="62A1F843" w14:textId="77777777" w:rsidR="001E3BA0" w:rsidRPr="00333840" w:rsidRDefault="001E3BA0" w:rsidP="00CA35FD">
            <w:pPr>
              <w:spacing w:after="40"/>
              <w:jc w:val="center"/>
              <w:rPr>
                <w:sz w:val="20"/>
                <w:szCs w:val="20"/>
              </w:rPr>
            </w:pPr>
            <w:r w:rsidRPr="00333840">
              <w:rPr>
                <w:sz w:val="20"/>
                <w:szCs w:val="20"/>
              </w:rPr>
              <w:t>Decoded</w:t>
            </w:r>
          </w:p>
          <w:p w14:paraId="7ABE1B1F" w14:textId="77777777" w:rsidR="001E3BA0" w:rsidRPr="00333840" w:rsidRDefault="001E3BA0" w:rsidP="00CA35FD">
            <w:pPr>
              <w:keepNext/>
              <w:spacing w:after="40"/>
              <w:jc w:val="center"/>
              <w:rPr>
                <w:sz w:val="20"/>
                <w:szCs w:val="20"/>
              </w:rPr>
            </w:pPr>
            <w:r w:rsidRPr="00333840">
              <w:rPr>
                <w:sz w:val="20"/>
                <w:szCs w:val="20"/>
              </w:rPr>
              <w:t>downmixed 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6A236CF8" w14:textId="77777777" w:rsidR="001E3BA0" w:rsidRPr="00333840" w:rsidRDefault="001E3BA0" w:rsidP="00CA35FD">
            <w:pPr>
              <w:spacing w:after="40"/>
              <w:jc w:val="center"/>
              <w:rPr>
                <w:sz w:val="20"/>
                <w:szCs w:val="20"/>
              </w:rPr>
            </w:pPr>
            <w:r w:rsidRPr="00333840">
              <w:rPr>
                <w:sz w:val="20"/>
                <w:szCs w:val="20"/>
              </w:rPr>
              <w:t>Decoded downmixed</w:t>
            </w:r>
          </w:p>
          <w:p w14:paraId="6C1857E8"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r>
      <w:tr w:rsidR="001E3BA0" w:rsidRPr="00333840" w14:paraId="29642682"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52678FB0" w14:textId="3C490ECE"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 AC-3 stereo</w:t>
            </w:r>
          </w:p>
        </w:tc>
        <w:tc>
          <w:tcPr>
            <w:tcW w:w="2090" w:type="dxa"/>
            <w:tcBorders>
              <w:top w:val="single" w:sz="4" w:space="0" w:color="auto"/>
              <w:left w:val="single" w:sz="4" w:space="0" w:color="auto"/>
              <w:bottom w:val="single" w:sz="4" w:space="0" w:color="auto"/>
              <w:right w:val="single" w:sz="4" w:space="0" w:color="auto"/>
            </w:tcBorders>
            <w:hideMark/>
          </w:tcPr>
          <w:p w14:paraId="6A0033F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24D6938D" w14:textId="15D7D022"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56E7559F" w14:textId="77777777" w:rsidR="001E3BA0" w:rsidRPr="00333840" w:rsidRDefault="001E3BA0" w:rsidP="00CA35FD">
            <w:pPr>
              <w:keepNext/>
              <w:spacing w:after="40"/>
              <w:ind w:left="2" w:right="-26"/>
              <w:jc w:val="center"/>
              <w:rPr>
                <w:sz w:val="20"/>
                <w:szCs w:val="20"/>
              </w:rPr>
            </w:pPr>
            <w:r w:rsidRPr="00333840">
              <w:rPr>
                <w:sz w:val="20"/>
                <w:szCs w:val="20"/>
              </w:rPr>
              <w:t>AC-3 (from AC-3 stereo)</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03CCA6F5" w14:textId="77777777" w:rsidR="001E3BA0" w:rsidRPr="00333840" w:rsidRDefault="001E3BA0" w:rsidP="00CA35FD">
            <w:pPr>
              <w:spacing w:after="40"/>
              <w:jc w:val="center"/>
              <w:rPr>
                <w:sz w:val="20"/>
                <w:szCs w:val="20"/>
              </w:rPr>
            </w:pPr>
            <w:r w:rsidRPr="00333840">
              <w:rPr>
                <w:sz w:val="20"/>
                <w:szCs w:val="20"/>
              </w:rPr>
              <w:t>Decoded</w:t>
            </w:r>
          </w:p>
          <w:p w14:paraId="5D2DB196" w14:textId="77777777" w:rsidR="001E3BA0" w:rsidRPr="00333840" w:rsidRDefault="001E3BA0" w:rsidP="00CA35FD">
            <w:pPr>
              <w:keepNext/>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3D02A441" w14:textId="77777777" w:rsidR="001E3BA0" w:rsidRPr="00333840" w:rsidRDefault="001E3BA0" w:rsidP="00CA35FD">
            <w:pPr>
              <w:spacing w:after="40"/>
              <w:jc w:val="center"/>
              <w:rPr>
                <w:sz w:val="20"/>
                <w:szCs w:val="20"/>
              </w:rPr>
            </w:pPr>
            <w:r w:rsidRPr="00333840">
              <w:rPr>
                <w:sz w:val="20"/>
                <w:szCs w:val="20"/>
              </w:rPr>
              <w:t>Decoded AC-3</w:t>
            </w:r>
          </w:p>
        </w:tc>
      </w:tr>
      <w:tr w:rsidR="001E3BA0" w:rsidRPr="00333840" w14:paraId="6F3ED816"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02261B5A" w14:textId="33170521"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 HE-</w:t>
            </w:r>
            <w:proofErr w:type="spellStart"/>
            <w:r w:rsidRPr="00333840">
              <w:rPr>
                <w:sz w:val="20"/>
                <w:szCs w:val="20"/>
              </w:rPr>
              <w:t>AAC</w:t>
            </w:r>
            <w:proofErr w:type="spellEnd"/>
            <w:r w:rsidRPr="00333840">
              <w:rPr>
                <w:sz w:val="20"/>
                <w:szCs w:val="20"/>
              </w:rPr>
              <w:t xml:space="preserve"> stereo</w:t>
            </w:r>
          </w:p>
        </w:tc>
        <w:tc>
          <w:tcPr>
            <w:tcW w:w="2090" w:type="dxa"/>
            <w:tcBorders>
              <w:top w:val="single" w:sz="4" w:space="0" w:color="auto"/>
              <w:left w:val="single" w:sz="4" w:space="0" w:color="auto"/>
              <w:bottom w:val="single" w:sz="4" w:space="0" w:color="auto"/>
              <w:right w:val="single" w:sz="4" w:space="0" w:color="auto"/>
            </w:tcBorders>
            <w:hideMark/>
          </w:tcPr>
          <w:p w14:paraId="0AF4022C"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4E04077C" w14:textId="435179AA"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BA0050B" w14:textId="585481D8"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on HDMI</w:t>
            </w:r>
            <w:r w:rsidRPr="00333840">
              <w:rPr>
                <w:sz w:val="20"/>
                <w:szCs w:val="20"/>
              </w:rPr>
              <w:br/>
              <w:t xml:space="preserve"> (from HE-</w:t>
            </w:r>
            <w:proofErr w:type="spellStart"/>
            <w:r w:rsidRPr="00333840">
              <w:rPr>
                <w:sz w:val="20"/>
                <w:szCs w:val="20"/>
              </w:rPr>
              <w:t>AAC</w:t>
            </w:r>
            <w:proofErr w:type="spellEnd"/>
            <w:r w:rsidRPr="00333840">
              <w:rPr>
                <w:sz w:val="20"/>
                <w:szCs w:val="20"/>
              </w:rPr>
              <w:t>)</w:t>
            </w:r>
            <w:r w:rsidRPr="00333840">
              <w:rPr>
                <w:sz w:val="20"/>
                <w:szCs w:val="20"/>
              </w:rPr>
              <w:br/>
              <w:t>(see note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14EE3BDC" w14:textId="77777777" w:rsidR="001E3BA0" w:rsidRPr="00333840" w:rsidRDefault="001E3BA0" w:rsidP="00CA35FD">
            <w:pPr>
              <w:spacing w:after="40"/>
              <w:jc w:val="center"/>
              <w:rPr>
                <w:sz w:val="20"/>
                <w:szCs w:val="20"/>
              </w:rPr>
            </w:pPr>
            <w:r w:rsidRPr="00333840">
              <w:rPr>
                <w:sz w:val="20"/>
                <w:szCs w:val="20"/>
              </w:rPr>
              <w:t>Decoded</w:t>
            </w:r>
          </w:p>
          <w:p w14:paraId="127B17A1" w14:textId="77777777" w:rsidR="001E3BA0" w:rsidRPr="00333840" w:rsidRDefault="001E3BA0" w:rsidP="00CA35FD">
            <w:pPr>
              <w:keepNext/>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17463184" w14:textId="77777777" w:rsidR="001E3BA0" w:rsidRPr="00333840" w:rsidRDefault="001E3BA0" w:rsidP="00CA35FD">
            <w:pPr>
              <w:spacing w:after="40"/>
              <w:jc w:val="center"/>
              <w:rPr>
                <w:sz w:val="20"/>
                <w:szCs w:val="20"/>
              </w:rPr>
            </w:pPr>
            <w:r w:rsidRPr="00333840">
              <w:rPr>
                <w:sz w:val="20"/>
                <w:szCs w:val="20"/>
              </w:rPr>
              <w:t xml:space="preserve">Decoded </w:t>
            </w:r>
          </w:p>
          <w:p w14:paraId="7AE64701"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r>
      <w:tr w:rsidR="001E3BA0" w:rsidRPr="00333840" w14:paraId="680ACB9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58F4C564" w14:textId="77777777"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AC-3 stereo</w:t>
            </w:r>
          </w:p>
        </w:tc>
        <w:tc>
          <w:tcPr>
            <w:tcW w:w="2090" w:type="dxa"/>
            <w:tcBorders>
              <w:top w:val="single" w:sz="4" w:space="0" w:color="auto"/>
              <w:left w:val="single" w:sz="4" w:space="0" w:color="auto"/>
              <w:bottom w:val="single" w:sz="4" w:space="0" w:color="auto"/>
              <w:right w:val="single" w:sz="4" w:space="0" w:color="auto"/>
            </w:tcBorders>
            <w:hideMark/>
          </w:tcPr>
          <w:p w14:paraId="414581D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22930041" w14:textId="77777777" w:rsidR="001E3BA0" w:rsidRPr="00333840" w:rsidRDefault="001E3BA0" w:rsidP="00CA35FD">
            <w:pPr>
              <w:spacing w:after="40"/>
              <w:ind w:left="-108" w:right="-108"/>
              <w:jc w:val="center"/>
              <w:rPr>
                <w:sz w:val="20"/>
                <w:szCs w:val="20"/>
              </w:rPr>
            </w:pPr>
            <w:r w:rsidRPr="00333840">
              <w:rPr>
                <w:sz w:val="20"/>
                <w:szCs w:val="20"/>
              </w:rPr>
              <w:t>(from HE-</w:t>
            </w:r>
            <w:proofErr w:type="spellStart"/>
            <w:r w:rsidRPr="00333840">
              <w:rPr>
                <w:sz w:val="20"/>
                <w:szCs w:val="20"/>
              </w:rPr>
              <w:t>AAC</w:t>
            </w:r>
            <w:proofErr w:type="spellEnd"/>
            <w:r w:rsidRPr="00333840">
              <w:rPr>
                <w:sz w:val="20"/>
                <w:szCs w:val="20"/>
              </w:rPr>
              <w:t xml:space="preserve"> stereo)</w:t>
            </w:r>
          </w:p>
        </w:tc>
        <w:tc>
          <w:tcPr>
            <w:tcW w:w="2172" w:type="dxa"/>
            <w:tcBorders>
              <w:top w:val="single" w:sz="4" w:space="0" w:color="auto"/>
              <w:left w:val="single" w:sz="4" w:space="0" w:color="auto"/>
              <w:bottom w:val="single" w:sz="4" w:space="0" w:color="auto"/>
              <w:right w:val="single" w:sz="4" w:space="0" w:color="auto"/>
            </w:tcBorders>
            <w:hideMark/>
          </w:tcPr>
          <w:p w14:paraId="7C7D8DB5" w14:textId="77777777"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on HDMI</w:t>
            </w:r>
            <w:r w:rsidRPr="00333840">
              <w:rPr>
                <w:sz w:val="20"/>
                <w:szCs w:val="20"/>
              </w:rPr>
              <w:br/>
              <w:t xml:space="preserve"> (from HE-</w:t>
            </w:r>
            <w:proofErr w:type="spellStart"/>
            <w:r w:rsidRPr="00333840">
              <w:rPr>
                <w:sz w:val="20"/>
                <w:szCs w:val="20"/>
              </w:rPr>
              <w:t>AAC</w:t>
            </w:r>
            <w:proofErr w:type="spellEnd"/>
            <w:r w:rsidRPr="00333840">
              <w:rPr>
                <w:sz w:val="20"/>
                <w:szCs w:val="20"/>
              </w:rPr>
              <w:t>)</w:t>
            </w:r>
            <w:r w:rsidRPr="00333840">
              <w:rPr>
                <w:sz w:val="20"/>
                <w:szCs w:val="20"/>
              </w:rPr>
              <w:br/>
              <w:t>(see note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77B25F9F" w14:textId="77777777" w:rsidR="001E3BA0" w:rsidRPr="00333840" w:rsidRDefault="001E3BA0" w:rsidP="00CA35FD">
            <w:pPr>
              <w:spacing w:after="40"/>
              <w:jc w:val="center"/>
              <w:rPr>
                <w:sz w:val="20"/>
                <w:szCs w:val="20"/>
              </w:rPr>
            </w:pPr>
            <w:r w:rsidRPr="00333840">
              <w:rPr>
                <w:sz w:val="20"/>
                <w:szCs w:val="20"/>
              </w:rPr>
              <w:t>Decoded</w:t>
            </w:r>
          </w:p>
          <w:p w14:paraId="110B552B"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7ACF1694" w14:textId="77777777" w:rsidR="001E3BA0" w:rsidRPr="00333840" w:rsidRDefault="001E3BA0" w:rsidP="00CA35FD">
            <w:pPr>
              <w:keepNext/>
              <w:spacing w:after="40"/>
              <w:jc w:val="center"/>
              <w:rPr>
                <w:sz w:val="20"/>
                <w:szCs w:val="20"/>
              </w:rPr>
            </w:pPr>
            <w:r w:rsidRPr="00333840">
              <w:rPr>
                <w:sz w:val="20"/>
                <w:szCs w:val="20"/>
              </w:rPr>
              <w:t>Decoded</w:t>
            </w:r>
          </w:p>
          <w:p w14:paraId="75A2224D"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r>
    </w:tbl>
    <w:p w14:paraId="01318E84" w14:textId="08F97391" w:rsidR="001E3BA0" w:rsidRPr="00DA5B3C" w:rsidRDefault="00B87581" w:rsidP="001E3BA0">
      <w:pPr>
        <w:spacing w:after="120"/>
        <w:ind w:right="742"/>
        <w:rPr>
          <w:b/>
          <w:i/>
          <w:iCs/>
        </w:rPr>
      </w:pPr>
      <w:r w:rsidRPr="00DA5B3C">
        <w:rPr>
          <w:i/>
          <w:iCs/>
        </w:rPr>
        <w:t xml:space="preserve">Table Annex G 1: </w:t>
      </w:r>
      <w:r w:rsidR="001E3BA0" w:rsidRPr="00DA5B3C">
        <w:rPr>
          <w:i/>
          <w:iCs/>
        </w:rPr>
        <w:t>Example table</w:t>
      </w:r>
      <w:r w:rsidRPr="00DA5B3C">
        <w:rPr>
          <w:i/>
          <w:iCs/>
        </w:rPr>
        <w:t>, e</w:t>
      </w:r>
      <w:r w:rsidR="001E3BA0" w:rsidRPr="00DA5B3C">
        <w:rPr>
          <w:i/>
          <w:iCs/>
        </w:rPr>
        <w:t xml:space="preserve">xamples of possible simulcast situations and signals on </w:t>
      </w:r>
      <w:r w:rsidR="002F4362" w:rsidRPr="00DA5B3C">
        <w:rPr>
          <w:i/>
          <w:iCs/>
        </w:rPr>
        <w:t xml:space="preserve">analogue </w:t>
      </w:r>
      <w:r w:rsidR="001E3BA0" w:rsidRPr="00DA5B3C">
        <w:rPr>
          <w:i/>
          <w:iCs/>
        </w:rPr>
        <w:t xml:space="preserve">and digital outputs dependent on user settings with equal languages and normal audio types. For </w:t>
      </w:r>
      <w:proofErr w:type="spellStart"/>
      <w:r w:rsidR="001E3BA0" w:rsidRPr="00DA5B3C">
        <w:rPr>
          <w:i/>
          <w:iCs/>
        </w:rPr>
        <w:t>IDTVs</w:t>
      </w:r>
      <w:proofErr w:type="spellEnd"/>
      <w:r w:rsidR="001E3BA0" w:rsidRPr="00DA5B3C">
        <w:rPr>
          <w:i/>
          <w:iCs/>
        </w:rPr>
        <w:t xml:space="preserve">, this </w:t>
      </w:r>
      <w:r w:rsidR="00186033" w:rsidRPr="00DA5B3C">
        <w:rPr>
          <w:b/>
          <w:i/>
          <w:iCs/>
          <w:color w:val="FF0000"/>
        </w:rPr>
        <w:t>shall</w:t>
      </w:r>
      <w:r w:rsidR="001E3BA0" w:rsidRPr="00DA5B3C">
        <w:rPr>
          <w:i/>
          <w:iCs/>
        </w:rPr>
        <w:t xml:space="preserve"> apply when External Audio System (if supported) is selected as audio output.</w:t>
      </w:r>
    </w:p>
    <w:p w14:paraId="653520F0" w14:textId="2BD7FD98" w:rsidR="001E3BA0" w:rsidRPr="00333840" w:rsidRDefault="001E3BA0" w:rsidP="00FC5313">
      <w:pPr>
        <w:pBdr>
          <w:top w:val="single" w:sz="4" w:space="1" w:color="auto"/>
          <w:left w:val="single" w:sz="4" w:space="4" w:color="auto"/>
          <w:bottom w:val="single" w:sz="4" w:space="1" w:color="auto"/>
          <w:right w:val="single" w:sz="4" w:space="4" w:color="auto"/>
        </w:pBdr>
        <w:ind w:right="742"/>
      </w:pPr>
      <w:r w:rsidRPr="00333840">
        <w:t>Note 1:</w:t>
      </w:r>
      <w:r w:rsidRPr="00333840">
        <w:tab/>
        <w:t>The S/</w:t>
      </w:r>
      <w:proofErr w:type="spellStart"/>
      <w:r w:rsidRPr="00333840">
        <w:t>PDIF</w:t>
      </w:r>
      <w:proofErr w:type="spellEnd"/>
      <w:r w:rsidRPr="00333840">
        <w:t xml:space="preserve"> output </w:t>
      </w:r>
      <w:r w:rsidR="00186033" w:rsidRPr="00186033">
        <w:rPr>
          <w:b/>
          <w:color w:val="FF0000"/>
        </w:rPr>
        <w:t>shall</w:t>
      </w:r>
      <w:r w:rsidRPr="00333840">
        <w:t xml:space="preserve"> in any case comply with the content of the table above. For HDMI however, the following feature should be implemented:</w:t>
      </w:r>
    </w:p>
    <w:p w14:paraId="423D7FDD" w14:textId="586A7010" w:rsidR="001E3BA0" w:rsidRPr="00111B9A" w:rsidRDefault="001E3BA0" w:rsidP="00FC5313">
      <w:pPr>
        <w:pBdr>
          <w:top w:val="single" w:sz="4" w:space="1" w:color="auto"/>
          <w:left w:val="single" w:sz="4" w:space="4" w:color="auto"/>
          <w:bottom w:val="single" w:sz="4" w:space="1" w:color="auto"/>
          <w:right w:val="single" w:sz="4" w:space="4" w:color="auto"/>
        </w:pBdr>
        <w:ind w:right="742"/>
      </w:pPr>
      <w:r w:rsidRPr="00333840">
        <w:t>When an HDMI Sink device indicates in its E-EDID structure that it only supports Basic Audio (i.e. two-channel L-</w:t>
      </w:r>
      <w:proofErr w:type="spellStart"/>
      <w:r w:rsidRPr="00333840">
        <w:t>PCM</w:t>
      </w:r>
      <w:proofErr w:type="spellEnd"/>
      <w:r w:rsidRPr="00333840">
        <w:t xml:space="preserve"> </w:t>
      </w:r>
      <w:r w:rsidRPr="00333840">
        <w:rPr>
          <w:szCs w:val="22"/>
        </w:rPr>
        <w:t xml:space="preserve">from the original stereo signal or from a stereo down-mix from the </w:t>
      </w:r>
      <w:r w:rsidR="00DE2746">
        <w:rPr>
          <w:szCs w:val="22"/>
        </w:rPr>
        <w:t>multichannel</w:t>
      </w:r>
      <w:r w:rsidR="001D4DDF">
        <w:rPr>
          <w:szCs w:val="22"/>
        </w:rPr>
        <w:t xml:space="preserve"> </w:t>
      </w:r>
      <w:r w:rsidRPr="00333840">
        <w:rPr>
          <w:szCs w:val="22"/>
        </w:rPr>
        <w:t>signal</w:t>
      </w:r>
      <w:r w:rsidRPr="00333840">
        <w:t>), then the HDMI output will provide Basic Audio. This feature would then take precedence over the requirement of AC-3, E-AC-3, HE-</w:t>
      </w:r>
      <w:proofErr w:type="spellStart"/>
      <w:r w:rsidRPr="00333840">
        <w:t>AAC</w:t>
      </w:r>
      <w:proofErr w:type="spellEnd"/>
      <w:r w:rsidRPr="00333840">
        <w:t xml:space="preserve"> </w:t>
      </w:r>
      <w:r w:rsidR="00DE2746">
        <w:t>multichannel</w:t>
      </w:r>
      <w:r w:rsidR="001D4DDF">
        <w:t xml:space="preserve"> </w:t>
      </w:r>
      <w:r w:rsidRPr="00333840">
        <w:t>and DTS in the table above whenever the Sink device indicates that only Basic Audio is supported. Observe however that the HDMI output could be different from S/</w:t>
      </w:r>
      <w:proofErr w:type="spellStart"/>
      <w:r w:rsidRPr="00333840">
        <w:t>PDIF</w:t>
      </w:r>
      <w:proofErr w:type="spellEnd"/>
      <w:r w:rsidRPr="00333840">
        <w:t xml:space="preserve"> output, since S/</w:t>
      </w:r>
      <w:proofErr w:type="spellStart"/>
      <w:r w:rsidRPr="00333840">
        <w:t>PDIF</w:t>
      </w:r>
      <w:proofErr w:type="spellEnd"/>
      <w:r w:rsidRPr="00333840">
        <w:t xml:space="preserve"> still has to comply with </w:t>
      </w:r>
      <w:r w:rsidR="00DE2746">
        <w:t>multichannel</w:t>
      </w:r>
      <w:r w:rsidR="001D4DDF">
        <w:t xml:space="preserve"> </w:t>
      </w:r>
      <w:r w:rsidRPr="00333840">
        <w:t xml:space="preserve">format </w:t>
      </w:r>
      <w:r w:rsidRPr="00111B9A">
        <w:t>requirements as in the table above.</w:t>
      </w:r>
    </w:p>
    <w:p w14:paraId="4C5F1D12" w14:textId="762E1637" w:rsidR="001E3BA0" w:rsidRPr="00111B9A" w:rsidRDefault="001E3BA0" w:rsidP="00EE135F">
      <w:pPr>
        <w:pBdr>
          <w:top w:val="single" w:sz="4" w:space="1" w:color="auto"/>
          <w:left w:val="single" w:sz="4" w:space="4" w:color="auto"/>
          <w:bottom w:val="single" w:sz="4" w:space="1" w:color="auto"/>
          <w:right w:val="single" w:sz="4" w:space="4" w:color="auto"/>
        </w:pBdr>
        <w:ind w:right="742"/>
      </w:pPr>
      <w:r w:rsidRPr="00111B9A">
        <w:t>Note 2:</w:t>
      </w:r>
      <w:r w:rsidRPr="00111B9A">
        <w:tab/>
      </w:r>
      <w:r w:rsidR="003F20BB" w:rsidRPr="00111B9A">
        <w:t xml:space="preserve">If an HDMI, HDMI ARC (or HDMI </w:t>
      </w:r>
      <w:proofErr w:type="spellStart"/>
      <w:r w:rsidR="003F20BB" w:rsidRPr="00111B9A">
        <w:t>eARC</w:t>
      </w:r>
      <w:proofErr w:type="spellEnd"/>
      <w:r w:rsidR="003F20BB" w:rsidRPr="00111B9A">
        <w:t xml:space="preserve">) receiving device indicates that AC-3 decoding is supported, but E-AC-3 decoding is not supported, the IRD </w:t>
      </w:r>
      <w:r w:rsidR="003F20BB" w:rsidRPr="00111B9A">
        <w:rPr>
          <w:b/>
          <w:color w:val="FF0000"/>
        </w:rPr>
        <w:t>shall</w:t>
      </w:r>
      <w:r w:rsidR="003F20BB" w:rsidRPr="00111B9A">
        <w:t xml:space="preserve"> transcode E-AC-3 streams to AC-3 prior to HDMI transmission.</w:t>
      </w:r>
    </w:p>
    <w:p w14:paraId="77EB28EE" w14:textId="2FD627D5"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111B9A">
        <w:t>Note 3:</w:t>
      </w:r>
      <w:r w:rsidRPr="00111B9A">
        <w:tab/>
      </w:r>
      <w:r w:rsidR="003F20BB" w:rsidRPr="00111B9A">
        <w:t xml:space="preserve">If an HDMI, HDMI ARC (or HDMI </w:t>
      </w:r>
      <w:proofErr w:type="spellStart"/>
      <w:r w:rsidR="003F20BB" w:rsidRPr="00111B9A">
        <w:t>eARC</w:t>
      </w:r>
      <w:proofErr w:type="spellEnd"/>
      <w:r w:rsidR="003F20BB" w:rsidRPr="00111B9A">
        <w:t>) receiving device indicates that AC-3 or DTS is supported, but HE-</w:t>
      </w:r>
      <w:proofErr w:type="spellStart"/>
      <w:r w:rsidR="003F20BB" w:rsidRPr="00111B9A">
        <w:t>AAC</w:t>
      </w:r>
      <w:proofErr w:type="spellEnd"/>
      <w:r w:rsidR="003F20BB" w:rsidRPr="00111B9A">
        <w:t xml:space="preserve"> decoding is not supported, the IRD </w:t>
      </w:r>
      <w:r w:rsidR="003F20BB" w:rsidRPr="00111B9A">
        <w:rPr>
          <w:b/>
          <w:color w:val="FF0000"/>
        </w:rPr>
        <w:t>shall</w:t>
      </w:r>
      <w:r w:rsidR="003F20BB" w:rsidRPr="00111B9A">
        <w:t xml:space="preserve"> transcode HE-</w:t>
      </w:r>
      <w:proofErr w:type="spellStart"/>
      <w:r w:rsidR="003F20BB" w:rsidRPr="00111B9A">
        <w:t>AAC</w:t>
      </w:r>
      <w:proofErr w:type="spellEnd"/>
      <w:r w:rsidR="003F20BB" w:rsidRPr="00111B9A">
        <w:t xml:space="preserve"> streams to AC-3 or DTS prior to HDMI transmission.</w:t>
      </w:r>
    </w:p>
    <w:p w14:paraId="138E3A29" w14:textId="2D40330B"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333840">
        <w:lastRenderedPageBreak/>
        <w:t xml:space="preserve">Note 4: For </w:t>
      </w:r>
      <w:proofErr w:type="spellStart"/>
      <w:r w:rsidRPr="00333840">
        <w:t>IDTVs</w:t>
      </w:r>
      <w:proofErr w:type="spellEnd"/>
      <w:r w:rsidRPr="00333840">
        <w:t xml:space="preserve">, this </w:t>
      </w:r>
      <w:r w:rsidR="00186033" w:rsidRPr="00186033">
        <w:rPr>
          <w:b/>
          <w:color w:val="FF0000"/>
        </w:rPr>
        <w:t>shall</w:t>
      </w:r>
      <w:r w:rsidRPr="00333840">
        <w:t xml:space="preserve"> apply when optional External Audio System is selected as audio output. If built-in loudspeakers are selected for audio output, the minimum requirement is to have </w:t>
      </w:r>
      <w:proofErr w:type="spellStart"/>
      <w:r w:rsidRPr="00333840">
        <w:t>PCM</w:t>
      </w:r>
      <w:proofErr w:type="spellEnd"/>
      <w:r w:rsidRPr="00333840">
        <w:t xml:space="preserve"> output signal in the digital output. </w:t>
      </w:r>
    </w:p>
    <w:p w14:paraId="5259E892" w14:textId="77777777"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333840">
        <w:t xml:space="preserve">Note 5: When External Audio System is selected as main audio output, </w:t>
      </w:r>
      <w:proofErr w:type="spellStart"/>
      <w:r w:rsidRPr="00333840">
        <w:t>IDTVs</w:t>
      </w:r>
      <w:proofErr w:type="spellEnd"/>
      <w:r w:rsidRPr="00333840">
        <w:t xml:space="preserve"> may optionally mute the TV speakers.</w:t>
      </w:r>
    </w:p>
    <w:p w14:paraId="5E3C1349" w14:textId="19B816B6" w:rsidR="001E3BA0" w:rsidRDefault="001E3BA0" w:rsidP="001E3BA0">
      <w:pPr>
        <w:spacing w:after="0"/>
      </w:pPr>
    </w:p>
    <w:p w14:paraId="6E90EF6B" w14:textId="041D0B5C" w:rsidR="003F20BB" w:rsidRPr="00111B9A" w:rsidRDefault="003F20BB" w:rsidP="003F20BB">
      <w:pPr>
        <w:spacing w:after="0"/>
        <w:rPr>
          <w:b/>
          <w:sz w:val="24"/>
        </w:rPr>
      </w:pPr>
      <w:r w:rsidRPr="00111B9A">
        <w:rPr>
          <w:b/>
          <w:sz w:val="24"/>
        </w:rPr>
        <w:t>Example table when legacy and NGA audio streams is received by a</w:t>
      </w:r>
      <w:r w:rsidR="00733BD8" w:rsidRPr="00111B9A">
        <w:rPr>
          <w:b/>
          <w:sz w:val="24"/>
        </w:rPr>
        <w:t>n</w:t>
      </w:r>
      <w:r w:rsidRPr="00111B9A">
        <w:rPr>
          <w:b/>
          <w:sz w:val="24"/>
        </w:rPr>
        <w:t xml:space="preserve"> </w:t>
      </w:r>
      <w:r w:rsidRPr="00263B15">
        <w:rPr>
          <w:b/>
          <w:strike/>
          <w:sz w:val="24"/>
          <w:highlight w:val="yellow"/>
        </w:rPr>
        <w:t>NGA capable</w:t>
      </w:r>
      <w:r w:rsidRPr="00111B9A">
        <w:rPr>
          <w:b/>
          <w:sz w:val="24"/>
        </w:rPr>
        <w:t xml:space="preserve"> NorDig </w:t>
      </w:r>
      <w:proofErr w:type="spellStart"/>
      <w:r w:rsidRPr="00111B9A">
        <w:rPr>
          <w:b/>
          <w:sz w:val="24"/>
        </w:rPr>
        <w:t>HEVC</w:t>
      </w:r>
      <w:proofErr w:type="spellEnd"/>
      <w:r w:rsidRPr="00111B9A">
        <w:rPr>
          <w:b/>
          <w:sz w:val="24"/>
        </w:rPr>
        <w:t xml:space="preserve"> IRD</w:t>
      </w:r>
    </w:p>
    <w:p w14:paraId="493DD062" w14:textId="0E2C776A" w:rsidR="003F20BB" w:rsidRPr="00111B9A" w:rsidRDefault="003F20BB" w:rsidP="003F20BB">
      <w:pPr>
        <w:spacing w:after="0"/>
      </w:pPr>
      <w:r w:rsidRPr="00111B9A">
        <w:t xml:space="preserve">This table is given by the rules defined in section 6.5 and its sub sections. In the table </w:t>
      </w:r>
      <w:r w:rsidR="00733BD8" w:rsidRPr="00111B9A">
        <w:t>below,</w:t>
      </w:r>
      <w:r w:rsidRPr="00111B9A">
        <w:t xml:space="preserve"> HE-</w:t>
      </w:r>
      <w:proofErr w:type="spellStart"/>
      <w:r w:rsidRPr="00111B9A">
        <w:t>AAC</w:t>
      </w:r>
      <w:proofErr w:type="spellEnd"/>
      <w:r w:rsidRPr="00111B9A">
        <w:t xml:space="preserve"> is used as an example of legacy codecs. The same logic will apply if other legacy codecs are used in combination with AC-4.</w:t>
      </w:r>
    </w:p>
    <w:p w14:paraId="464C0CB9" w14:textId="4BBFEA3B" w:rsidR="003F20BB" w:rsidRDefault="003F20BB" w:rsidP="001E3BA0">
      <w:pPr>
        <w:spacing w:after="0"/>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1923"/>
        <w:gridCol w:w="2551"/>
        <w:gridCol w:w="1418"/>
        <w:gridCol w:w="1365"/>
      </w:tblGrid>
      <w:tr w:rsidR="003F20BB" w:rsidRPr="00D365EB" w14:paraId="7BD0CE80" w14:textId="77777777" w:rsidTr="005B5D36">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86F89" w14:textId="1B8A10F8" w:rsidR="003F20BB" w:rsidRPr="00111B9A" w:rsidRDefault="003F20BB" w:rsidP="005B5D36">
            <w:pPr>
              <w:keepNext/>
              <w:spacing w:after="40"/>
              <w:ind w:right="-108"/>
              <w:jc w:val="center"/>
              <w:rPr>
                <w:b/>
                <w:sz w:val="20"/>
                <w:szCs w:val="20"/>
              </w:rPr>
            </w:pPr>
            <w:r w:rsidRPr="00111B9A">
              <w:rPr>
                <w:b/>
                <w:sz w:val="20"/>
                <w:szCs w:val="20"/>
              </w:rPr>
              <w:t xml:space="preserve">Supported available input stream types and audio formats as </w:t>
            </w:r>
            <w:proofErr w:type="spellStart"/>
            <w:r w:rsidRPr="00111B9A">
              <w:rPr>
                <w:b/>
                <w:sz w:val="20"/>
                <w:szCs w:val="20"/>
              </w:rPr>
              <w:t>signaled</w:t>
            </w:r>
            <w:proofErr w:type="spellEnd"/>
            <w:r w:rsidRPr="00111B9A">
              <w:rPr>
                <w:b/>
                <w:sz w:val="20"/>
                <w:szCs w:val="20"/>
              </w:rPr>
              <w:t xml:space="preserve"> by note 1 in table </w:t>
            </w:r>
            <w:r w:rsidR="00E6388C">
              <w:rPr>
                <w:b/>
                <w:sz w:val="20"/>
                <w:szCs w:val="20"/>
              </w:rPr>
              <w:fldChar w:fldCharType="begin"/>
            </w:r>
            <w:r w:rsidR="00E6388C">
              <w:rPr>
                <w:b/>
                <w:sz w:val="20"/>
                <w:szCs w:val="20"/>
              </w:rPr>
              <w:instrText xml:space="preserve"> SEQ Table \* ARABIC </w:instrText>
            </w:r>
            <w:r w:rsidR="00E6388C">
              <w:rPr>
                <w:b/>
                <w:sz w:val="20"/>
                <w:szCs w:val="20"/>
              </w:rPr>
              <w:fldChar w:fldCharType="separate"/>
            </w:r>
            <w:r w:rsidR="00E6388C">
              <w:rPr>
                <w:b/>
                <w:noProof/>
                <w:sz w:val="20"/>
                <w:szCs w:val="20"/>
              </w:rPr>
              <w:t>61</w:t>
            </w:r>
            <w:r w:rsidR="00E6388C">
              <w:rPr>
                <w:b/>
                <w:sz w:val="20"/>
                <w:szCs w:val="20"/>
              </w:rPr>
              <w:fldChar w:fldCharType="end"/>
            </w:r>
          </w:p>
          <w:p w14:paraId="3DCB9883" w14:textId="77777777" w:rsidR="003F20BB" w:rsidRPr="00111B9A" w:rsidRDefault="003F20BB" w:rsidP="005B5D36">
            <w:pPr>
              <w:keepNext/>
              <w:spacing w:after="40"/>
              <w:ind w:right="-108"/>
              <w:jc w:val="center"/>
              <w:rPr>
                <w:b/>
                <w:sz w:val="20"/>
                <w:szCs w:val="20"/>
              </w:rPr>
            </w:pPr>
            <w:r w:rsidRPr="00111B9A">
              <w:rPr>
                <w:b/>
                <w:sz w:val="20"/>
                <w:szCs w:val="20"/>
              </w:rPr>
              <w:t>(examples)</w:t>
            </w:r>
          </w:p>
        </w:tc>
        <w:tc>
          <w:tcPr>
            <w:tcW w:w="44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A6A6D7" w14:textId="77777777" w:rsidR="003F20BB" w:rsidRPr="00111B9A" w:rsidRDefault="003F20BB" w:rsidP="005B5D36">
            <w:pPr>
              <w:keepNext/>
              <w:spacing w:after="40"/>
              <w:jc w:val="center"/>
              <w:rPr>
                <w:b/>
                <w:sz w:val="20"/>
                <w:szCs w:val="20"/>
              </w:rPr>
            </w:pPr>
            <w:r w:rsidRPr="00111B9A">
              <w:rPr>
                <w:b/>
                <w:sz w:val="20"/>
                <w:szCs w:val="20"/>
              </w:rPr>
              <w:t>Output on S/</w:t>
            </w:r>
            <w:proofErr w:type="spellStart"/>
            <w:r w:rsidRPr="00111B9A">
              <w:rPr>
                <w:b/>
                <w:sz w:val="20"/>
                <w:szCs w:val="20"/>
              </w:rPr>
              <w:t>PDIF</w:t>
            </w:r>
            <w:proofErr w:type="spellEnd"/>
            <w:r w:rsidRPr="00111B9A">
              <w:rPr>
                <w:b/>
                <w:sz w:val="20"/>
                <w:szCs w:val="20"/>
              </w:rPr>
              <w:t xml:space="preserve"> and HDMI (incl. HDMI Audio Return Channel)</w:t>
            </w:r>
          </w:p>
          <w:p w14:paraId="025B6A5D" w14:textId="77777777" w:rsidR="003F20BB" w:rsidRPr="00111B9A" w:rsidRDefault="003F20BB" w:rsidP="005B5D36">
            <w:pPr>
              <w:keepNext/>
              <w:spacing w:after="40"/>
              <w:jc w:val="center"/>
              <w:rPr>
                <w:b/>
                <w:sz w:val="20"/>
                <w:szCs w:val="20"/>
              </w:rPr>
            </w:pPr>
            <w:r w:rsidRPr="00111B9A">
              <w:rPr>
                <w:b/>
                <w:sz w:val="20"/>
                <w:szCs w:val="20"/>
              </w:rPr>
              <w:t>(Note 4)</w:t>
            </w:r>
          </w:p>
        </w:tc>
        <w:tc>
          <w:tcPr>
            <w:tcW w:w="27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C269D" w14:textId="77777777" w:rsidR="003F20BB" w:rsidRPr="00111B9A" w:rsidRDefault="003F20BB" w:rsidP="005B5D36">
            <w:pPr>
              <w:keepNext/>
              <w:spacing w:after="40"/>
              <w:jc w:val="center"/>
              <w:rPr>
                <w:b/>
                <w:sz w:val="20"/>
                <w:szCs w:val="20"/>
              </w:rPr>
            </w:pPr>
            <w:r w:rsidRPr="00111B9A">
              <w:rPr>
                <w:b/>
                <w:sz w:val="20"/>
                <w:szCs w:val="20"/>
              </w:rPr>
              <w:t xml:space="preserve">Output on 2 </w:t>
            </w:r>
            <w:proofErr w:type="spellStart"/>
            <w:r w:rsidRPr="00111B9A">
              <w:rPr>
                <w:b/>
                <w:sz w:val="20"/>
                <w:szCs w:val="20"/>
              </w:rPr>
              <w:t>ch</w:t>
            </w:r>
            <w:proofErr w:type="spellEnd"/>
            <w:r w:rsidRPr="00111B9A">
              <w:rPr>
                <w:b/>
                <w:sz w:val="20"/>
                <w:szCs w:val="20"/>
              </w:rPr>
              <w:t xml:space="preserve"> analogue output(s) and/or built in loudspeaker(s)</w:t>
            </w:r>
          </w:p>
          <w:p w14:paraId="55320AAF" w14:textId="77777777" w:rsidR="003F20BB" w:rsidRPr="00111B9A" w:rsidRDefault="003F20BB" w:rsidP="005B5D36">
            <w:pPr>
              <w:keepNext/>
              <w:spacing w:after="40"/>
              <w:jc w:val="center"/>
              <w:rPr>
                <w:b/>
                <w:sz w:val="20"/>
                <w:szCs w:val="20"/>
              </w:rPr>
            </w:pPr>
            <w:r w:rsidRPr="00111B9A">
              <w:rPr>
                <w:b/>
                <w:sz w:val="20"/>
                <w:szCs w:val="20"/>
              </w:rPr>
              <w:t>(see note 5)</w:t>
            </w:r>
          </w:p>
        </w:tc>
      </w:tr>
      <w:tr w:rsidR="003F20BB" w:rsidRPr="00D365EB" w14:paraId="5AEC3999" w14:textId="77777777" w:rsidTr="005B5D36">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F0DD9" w14:textId="77777777" w:rsidR="003F20BB" w:rsidRPr="00111B9A" w:rsidRDefault="003F20BB" w:rsidP="005B5D36">
            <w:pPr>
              <w:spacing w:after="40"/>
              <w:rPr>
                <w:b/>
                <w:sz w:val="20"/>
                <w:szCs w:val="20"/>
              </w:rPr>
            </w:pPr>
          </w:p>
        </w:tc>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2EF5C" w14:textId="77777777" w:rsidR="003F20BB" w:rsidRPr="00111B9A" w:rsidRDefault="003F20BB" w:rsidP="005B5D36">
            <w:pPr>
              <w:spacing w:after="40"/>
              <w:ind w:left="-108" w:right="-108"/>
              <w:jc w:val="center"/>
              <w:rPr>
                <w:sz w:val="20"/>
                <w:szCs w:val="20"/>
              </w:rPr>
            </w:pPr>
            <w:r w:rsidRPr="00111B9A">
              <w:rPr>
                <w:b/>
                <w:sz w:val="20"/>
                <w:szCs w:val="20"/>
              </w:rPr>
              <w:t>When Stereo mode is selected (default)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7578BC" w14:textId="4C98F9B8" w:rsidR="003F20BB" w:rsidRPr="00111B9A" w:rsidRDefault="003F20BB" w:rsidP="005B5D36">
            <w:pPr>
              <w:spacing w:after="40"/>
              <w:ind w:left="2" w:right="-26"/>
              <w:jc w:val="center"/>
              <w:rPr>
                <w:sz w:val="20"/>
                <w:szCs w:val="20"/>
              </w:rPr>
            </w:pPr>
            <w:r w:rsidRPr="00111B9A">
              <w:rPr>
                <w:b/>
                <w:sz w:val="20"/>
                <w:szCs w:val="20"/>
              </w:rPr>
              <w:t xml:space="preserve">When </w:t>
            </w:r>
            <w:r w:rsidR="00DE2746" w:rsidRPr="00111B9A">
              <w:rPr>
                <w:b/>
                <w:sz w:val="20"/>
                <w:szCs w:val="20"/>
              </w:rPr>
              <w:t>multichannel</w:t>
            </w:r>
            <w:r w:rsidRPr="00111B9A">
              <w:rPr>
                <w:b/>
                <w:sz w:val="20"/>
                <w:szCs w:val="20"/>
              </w:rPr>
              <w:t xml:space="preserve"> mode is selected</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A595BE" w14:textId="77777777" w:rsidR="003F20BB" w:rsidRPr="00111B9A" w:rsidRDefault="003F20BB" w:rsidP="005B5D36">
            <w:pPr>
              <w:spacing w:after="40"/>
              <w:jc w:val="center"/>
              <w:rPr>
                <w:sz w:val="20"/>
                <w:szCs w:val="20"/>
              </w:rPr>
            </w:pPr>
            <w:r w:rsidRPr="00111B9A">
              <w:rPr>
                <w:b/>
                <w:sz w:val="20"/>
                <w:szCs w:val="20"/>
              </w:rPr>
              <w:t>When Stereo mode is selected (default)</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E84DE" w14:textId="23B0E761" w:rsidR="003F20BB" w:rsidRPr="00111B9A" w:rsidRDefault="003F20BB" w:rsidP="005B5D36">
            <w:pPr>
              <w:spacing w:after="40"/>
              <w:jc w:val="center"/>
              <w:rPr>
                <w:sz w:val="20"/>
                <w:szCs w:val="20"/>
              </w:rPr>
            </w:pPr>
            <w:r w:rsidRPr="00111B9A">
              <w:rPr>
                <w:b/>
                <w:sz w:val="20"/>
                <w:szCs w:val="20"/>
              </w:rPr>
              <w:t xml:space="preserve">When </w:t>
            </w:r>
            <w:r w:rsidR="00DE2746" w:rsidRPr="00111B9A">
              <w:rPr>
                <w:b/>
                <w:sz w:val="20"/>
                <w:szCs w:val="20"/>
              </w:rPr>
              <w:t>multichannel</w:t>
            </w:r>
            <w:r w:rsidRPr="00111B9A">
              <w:rPr>
                <w:b/>
                <w:sz w:val="20"/>
                <w:szCs w:val="20"/>
              </w:rPr>
              <w:t xml:space="preserve"> mode is selected</w:t>
            </w:r>
          </w:p>
        </w:tc>
      </w:tr>
      <w:tr w:rsidR="003F20BB" w:rsidRPr="00D365EB" w14:paraId="3BDBFF18" w14:textId="77777777" w:rsidTr="005B5D36">
        <w:trPr>
          <w:cantSplit/>
        </w:trPr>
        <w:tc>
          <w:tcPr>
            <w:tcW w:w="1758" w:type="dxa"/>
            <w:tcBorders>
              <w:top w:val="single" w:sz="4" w:space="0" w:color="auto"/>
              <w:left w:val="single" w:sz="4" w:space="0" w:color="auto"/>
              <w:bottom w:val="single" w:sz="4" w:space="0" w:color="auto"/>
              <w:right w:val="single" w:sz="4" w:space="0" w:color="auto"/>
            </w:tcBorders>
            <w:hideMark/>
          </w:tcPr>
          <w:p w14:paraId="336A93A6" w14:textId="77777777" w:rsidR="003F20BB" w:rsidRPr="00111B9A" w:rsidRDefault="003F20BB" w:rsidP="005B5D36">
            <w:pPr>
              <w:spacing w:after="40"/>
              <w:ind w:right="-108"/>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stereo &amp;</w:t>
            </w:r>
            <w:r w:rsidRPr="00111B9A">
              <w:rPr>
                <w:sz w:val="20"/>
                <w:szCs w:val="20"/>
              </w:rPr>
              <w:br/>
              <w:t>AC-4 immersive audio</w:t>
            </w:r>
          </w:p>
          <w:p w14:paraId="1AAF24D1" w14:textId="77777777" w:rsidR="003F20BB" w:rsidRPr="00111B9A" w:rsidRDefault="003F20BB" w:rsidP="005B5D36">
            <w:pPr>
              <w:spacing w:after="40"/>
              <w:ind w:right="-108"/>
              <w:rPr>
                <w:sz w:val="20"/>
                <w:szCs w:val="20"/>
              </w:rPr>
            </w:pPr>
          </w:p>
          <w:p w14:paraId="4C2433C7" w14:textId="77777777" w:rsidR="003F20BB" w:rsidRPr="00111B9A" w:rsidRDefault="003F20BB" w:rsidP="005B5D36">
            <w:pPr>
              <w:spacing w:after="40"/>
              <w:ind w:right="-108"/>
              <w:rPr>
                <w:sz w:val="20"/>
                <w:szCs w:val="20"/>
              </w:rPr>
            </w:pPr>
            <w:r w:rsidRPr="00111B9A">
              <w:rPr>
                <w:sz w:val="20"/>
                <w:szCs w:val="20"/>
              </w:rPr>
              <w:t>Both streams have the same language</w:t>
            </w:r>
          </w:p>
        </w:tc>
        <w:tc>
          <w:tcPr>
            <w:tcW w:w="1923" w:type="dxa"/>
            <w:tcBorders>
              <w:top w:val="single" w:sz="4" w:space="0" w:color="auto"/>
              <w:left w:val="single" w:sz="4" w:space="0" w:color="auto"/>
              <w:bottom w:val="single" w:sz="4" w:space="0" w:color="auto"/>
              <w:right w:val="single" w:sz="4" w:space="0" w:color="auto"/>
            </w:tcBorders>
            <w:hideMark/>
          </w:tcPr>
          <w:p w14:paraId="23E32892" w14:textId="77777777" w:rsidR="003F20BB" w:rsidRPr="00111B9A" w:rsidRDefault="003F20BB" w:rsidP="005B5D36">
            <w:pPr>
              <w:spacing w:after="40"/>
              <w:ind w:left="-108" w:right="-108"/>
              <w:jc w:val="center"/>
              <w:rPr>
                <w:sz w:val="20"/>
                <w:szCs w:val="20"/>
              </w:rPr>
            </w:pPr>
            <w:proofErr w:type="spellStart"/>
            <w:r w:rsidRPr="00111B9A">
              <w:rPr>
                <w:sz w:val="20"/>
                <w:szCs w:val="20"/>
              </w:rPr>
              <w:t>PCM</w:t>
            </w:r>
            <w:proofErr w:type="spellEnd"/>
            <w:r w:rsidRPr="00111B9A">
              <w:rPr>
                <w:sz w:val="20"/>
                <w:szCs w:val="20"/>
              </w:rPr>
              <w:t xml:space="preserve"> </w:t>
            </w:r>
          </w:p>
          <w:p w14:paraId="5C982342" w14:textId="77777777" w:rsidR="003F20BB" w:rsidRPr="00111B9A" w:rsidRDefault="003F20BB" w:rsidP="005B5D36">
            <w:pPr>
              <w:spacing w:after="40"/>
              <w:ind w:left="-108" w:right="-108"/>
              <w:jc w:val="center"/>
              <w:rPr>
                <w:sz w:val="20"/>
                <w:szCs w:val="20"/>
              </w:rPr>
            </w:pPr>
            <w:r w:rsidRPr="00111B9A">
              <w:rPr>
                <w:sz w:val="20"/>
                <w:szCs w:val="20"/>
              </w:rPr>
              <w:t>(downmix from AC-4)</w:t>
            </w:r>
          </w:p>
        </w:tc>
        <w:tc>
          <w:tcPr>
            <w:tcW w:w="2551" w:type="dxa"/>
            <w:tcBorders>
              <w:top w:val="single" w:sz="4" w:space="0" w:color="auto"/>
              <w:left w:val="single" w:sz="4" w:space="0" w:color="auto"/>
              <w:bottom w:val="single" w:sz="4" w:space="0" w:color="auto"/>
              <w:right w:val="single" w:sz="4" w:space="0" w:color="auto"/>
            </w:tcBorders>
            <w:hideMark/>
          </w:tcPr>
          <w:p w14:paraId="538D79FC" w14:textId="77777777" w:rsidR="003F20BB" w:rsidRPr="00111B9A" w:rsidRDefault="003F20BB" w:rsidP="005B5D36">
            <w:pPr>
              <w:keepNext/>
              <w:spacing w:after="40"/>
              <w:ind w:left="2" w:right="-26"/>
              <w:jc w:val="center"/>
              <w:rPr>
                <w:sz w:val="20"/>
                <w:szCs w:val="20"/>
              </w:rPr>
            </w:pPr>
            <w:r w:rsidRPr="00111B9A">
              <w:rPr>
                <w:sz w:val="20"/>
                <w:szCs w:val="20"/>
              </w:rPr>
              <w:t>AC-4 rendered to 5.1 transcoded to AC-3 on S/</w:t>
            </w:r>
            <w:proofErr w:type="spellStart"/>
            <w:r w:rsidRPr="00111B9A">
              <w:rPr>
                <w:sz w:val="20"/>
                <w:szCs w:val="20"/>
              </w:rPr>
              <w:t>PDIF</w:t>
            </w:r>
            <w:proofErr w:type="spellEnd"/>
            <w:r w:rsidRPr="00111B9A">
              <w:rPr>
                <w:sz w:val="20"/>
                <w:szCs w:val="20"/>
              </w:rPr>
              <w:t xml:space="preserve"> </w:t>
            </w:r>
          </w:p>
          <w:p w14:paraId="758D9EAC" w14:textId="77777777" w:rsidR="003F20BB" w:rsidRPr="00111B9A" w:rsidRDefault="003F20BB" w:rsidP="005B5D36">
            <w:pPr>
              <w:keepNext/>
              <w:spacing w:after="40"/>
              <w:ind w:left="2" w:right="-26"/>
              <w:jc w:val="center"/>
              <w:rPr>
                <w:sz w:val="20"/>
                <w:szCs w:val="20"/>
              </w:rPr>
            </w:pPr>
            <w:r w:rsidRPr="00111B9A">
              <w:rPr>
                <w:sz w:val="20"/>
                <w:szCs w:val="20"/>
              </w:rPr>
              <w:t>(see note 1)</w:t>
            </w:r>
          </w:p>
          <w:p w14:paraId="550D1C6D" w14:textId="77777777" w:rsidR="003F20BB" w:rsidRPr="00111B9A" w:rsidRDefault="003F20BB" w:rsidP="005B5D36">
            <w:pPr>
              <w:keepNext/>
              <w:spacing w:after="40"/>
              <w:ind w:left="2" w:right="-26"/>
              <w:jc w:val="center"/>
              <w:rPr>
                <w:sz w:val="20"/>
                <w:szCs w:val="20"/>
              </w:rPr>
            </w:pPr>
          </w:p>
          <w:p w14:paraId="730869D2" w14:textId="45BA0190" w:rsidR="003F20BB" w:rsidRPr="00111B9A" w:rsidRDefault="003F20BB" w:rsidP="005B5D36">
            <w:pPr>
              <w:keepNext/>
              <w:spacing w:after="40"/>
              <w:ind w:left="2" w:right="-26"/>
              <w:jc w:val="center"/>
              <w:rPr>
                <w:sz w:val="20"/>
                <w:szCs w:val="20"/>
              </w:rPr>
            </w:pPr>
            <w:r w:rsidRPr="00111B9A">
              <w:rPr>
                <w:sz w:val="20"/>
                <w:szCs w:val="20"/>
              </w:rPr>
              <w:t>AC-4 decoded to 5.1 or 5.1.2 re</w:t>
            </w:r>
            <w:r w:rsidR="00E03FD4" w:rsidRPr="00111B9A">
              <w:rPr>
                <w:sz w:val="20"/>
                <w:szCs w:val="20"/>
              </w:rPr>
              <w:t>-</w:t>
            </w:r>
            <w:r w:rsidRPr="00111B9A">
              <w:rPr>
                <w:sz w:val="20"/>
                <w:szCs w:val="20"/>
              </w:rPr>
              <w:t>encoded to E-AC-3</w:t>
            </w:r>
          </w:p>
          <w:p w14:paraId="24D09088" w14:textId="77777777" w:rsidR="003F20BB" w:rsidRPr="00111B9A" w:rsidRDefault="003F20BB" w:rsidP="005B5D36">
            <w:pPr>
              <w:keepNext/>
              <w:spacing w:after="40"/>
              <w:ind w:left="2" w:right="-26"/>
              <w:jc w:val="center"/>
              <w:rPr>
                <w:sz w:val="20"/>
                <w:szCs w:val="20"/>
              </w:rPr>
            </w:pPr>
            <w:r w:rsidRPr="00111B9A">
              <w:rPr>
                <w:sz w:val="20"/>
                <w:szCs w:val="20"/>
              </w:rPr>
              <w:t xml:space="preserve"> on HDMI </w:t>
            </w:r>
          </w:p>
          <w:p w14:paraId="704572F7" w14:textId="77777777" w:rsidR="003F20BB" w:rsidRPr="00111B9A" w:rsidRDefault="003F20BB" w:rsidP="005B5D36">
            <w:pPr>
              <w:keepNext/>
              <w:spacing w:after="40"/>
              <w:ind w:left="2" w:right="-26"/>
              <w:jc w:val="center"/>
              <w:rPr>
                <w:sz w:val="20"/>
                <w:szCs w:val="20"/>
              </w:rPr>
            </w:pPr>
            <w:r w:rsidRPr="00111B9A">
              <w:rPr>
                <w:sz w:val="20"/>
                <w:szCs w:val="20"/>
              </w:rPr>
              <w:t>(see note 2 and 8)</w:t>
            </w:r>
          </w:p>
          <w:p w14:paraId="33586B76" w14:textId="77777777" w:rsidR="003F20BB" w:rsidRPr="00111B9A" w:rsidRDefault="003F20BB" w:rsidP="005B5D36">
            <w:pPr>
              <w:keepNext/>
              <w:spacing w:after="40"/>
              <w:ind w:left="2" w:right="-26"/>
              <w:jc w:val="center"/>
              <w:rPr>
                <w:sz w:val="20"/>
                <w:szCs w:val="20"/>
              </w:rPr>
            </w:pPr>
          </w:p>
          <w:p w14:paraId="621F5FE9" w14:textId="54A93E6B" w:rsidR="003F20BB" w:rsidRPr="00111B9A" w:rsidRDefault="003F20BB" w:rsidP="005B5D36">
            <w:pPr>
              <w:keepNext/>
              <w:spacing w:after="40"/>
              <w:ind w:left="2" w:right="-26"/>
              <w:jc w:val="center"/>
              <w:rPr>
                <w:sz w:val="20"/>
                <w:szCs w:val="20"/>
              </w:rPr>
            </w:pPr>
            <w:r w:rsidRPr="00111B9A">
              <w:rPr>
                <w:sz w:val="20"/>
                <w:szCs w:val="20"/>
              </w:rPr>
              <w:t xml:space="preserve">AC-4 decoded to </w:t>
            </w:r>
            <w:proofErr w:type="spellStart"/>
            <w:r w:rsidRPr="00111B9A">
              <w:rPr>
                <w:sz w:val="20"/>
                <w:szCs w:val="20"/>
              </w:rPr>
              <w:t>PCM</w:t>
            </w:r>
            <w:proofErr w:type="spellEnd"/>
            <w:r w:rsidRPr="00111B9A">
              <w:rPr>
                <w:sz w:val="20"/>
                <w:szCs w:val="20"/>
              </w:rPr>
              <w:t xml:space="preserve"> with </w:t>
            </w:r>
            <w:proofErr w:type="spellStart"/>
            <w:r w:rsidRPr="00111B9A">
              <w:rPr>
                <w:sz w:val="20"/>
                <w:szCs w:val="20"/>
              </w:rPr>
              <w:t>metadad</w:t>
            </w:r>
            <w:proofErr w:type="spellEnd"/>
            <w:r w:rsidRPr="00111B9A">
              <w:rPr>
                <w:sz w:val="20"/>
                <w:szCs w:val="20"/>
              </w:rPr>
              <w:t xml:space="preserve"> and transported  </w:t>
            </w:r>
          </w:p>
          <w:p w14:paraId="68AF69E0" w14:textId="77777777" w:rsidR="003F20BB" w:rsidRPr="00111B9A" w:rsidRDefault="003F20BB" w:rsidP="005B5D36">
            <w:pPr>
              <w:keepNext/>
              <w:spacing w:after="40"/>
              <w:ind w:left="2" w:right="-26"/>
              <w:jc w:val="center"/>
              <w:rPr>
                <w:sz w:val="20"/>
                <w:szCs w:val="20"/>
              </w:rPr>
            </w:pPr>
            <w:r w:rsidRPr="00111B9A">
              <w:rPr>
                <w:sz w:val="20"/>
                <w:szCs w:val="20"/>
              </w:rPr>
              <w:t xml:space="preserve"> on HDMI </w:t>
            </w:r>
          </w:p>
          <w:p w14:paraId="2C7D965C" w14:textId="77777777" w:rsidR="003F20BB" w:rsidRPr="00111B9A" w:rsidRDefault="003F20BB" w:rsidP="005B5D36">
            <w:pPr>
              <w:spacing w:after="40"/>
              <w:ind w:left="2" w:right="-26"/>
              <w:jc w:val="center"/>
              <w:rPr>
                <w:sz w:val="20"/>
                <w:szCs w:val="20"/>
              </w:rPr>
            </w:pPr>
            <w:r w:rsidRPr="00111B9A">
              <w:rPr>
                <w:sz w:val="20"/>
                <w:szCs w:val="20"/>
              </w:rPr>
              <w:t>(see note 6)</w:t>
            </w:r>
          </w:p>
          <w:p w14:paraId="68FE150C" w14:textId="77777777" w:rsidR="003F20BB" w:rsidRPr="00111B9A" w:rsidRDefault="003F20BB" w:rsidP="005B5D36">
            <w:pPr>
              <w:spacing w:after="40"/>
              <w:ind w:left="2" w:right="-26"/>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767A4E17" w14:textId="77777777" w:rsidR="003F20BB" w:rsidRPr="00111B9A" w:rsidRDefault="003F20BB" w:rsidP="005B5D36">
            <w:pPr>
              <w:spacing w:after="40"/>
              <w:jc w:val="center"/>
              <w:rPr>
                <w:sz w:val="20"/>
                <w:szCs w:val="20"/>
              </w:rPr>
            </w:pPr>
            <w:r w:rsidRPr="00111B9A">
              <w:rPr>
                <w:sz w:val="20"/>
                <w:szCs w:val="20"/>
              </w:rPr>
              <w:t>Decode downmix</w:t>
            </w:r>
          </w:p>
          <w:p w14:paraId="4D12B54D" w14:textId="77777777" w:rsidR="003F20BB" w:rsidRPr="00111B9A" w:rsidRDefault="003F20BB" w:rsidP="005B5D36">
            <w:pPr>
              <w:spacing w:after="40"/>
              <w:jc w:val="center"/>
              <w:rPr>
                <w:sz w:val="20"/>
                <w:szCs w:val="20"/>
              </w:rPr>
            </w:pPr>
            <w:r w:rsidRPr="00111B9A">
              <w:rPr>
                <w:sz w:val="20"/>
                <w:szCs w:val="20"/>
              </w:rPr>
              <w:t xml:space="preserve">AC-4 </w:t>
            </w:r>
          </w:p>
        </w:tc>
        <w:tc>
          <w:tcPr>
            <w:tcW w:w="1365" w:type="dxa"/>
            <w:tcBorders>
              <w:top w:val="single" w:sz="4" w:space="0" w:color="auto"/>
              <w:left w:val="single" w:sz="4" w:space="0" w:color="auto"/>
              <w:bottom w:val="single" w:sz="4" w:space="0" w:color="auto"/>
              <w:right w:val="single" w:sz="4" w:space="0" w:color="auto"/>
            </w:tcBorders>
            <w:hideMark/>
          </w:tcPr>
          <w:p w14:paraId="61C22902" w14:textId="77777777" w:rsidR="003F20BB" w:rsidRPr="00111B9A" w:rsidRDefault="003F20BB" w:rsidP="005B5D36">
            <w:pPr>
              <w:spacing w:after="40"/>
              <w:jc w:val="center"/>
              <w:rPr>
                <w:sz w:val="20"/>
                <w:szCs w:val="20"/>
              </w:rPr>
            </w:pPr>
            <w:r w:rsidRPr="00111B9A">
              <w:rPr>
                <w:sz w:val="20"/>
                <w:szCs w:val="20"/>
              </w:rPr>
              <w:t>Decode</w:t>
            </w:r>
          </w:p>
          <w:p w14:paraId="70AC09FD" w14:textId="77777777" w:rsidR="003F20BB" w:rsidRPr="00111B9A" w:rsidRDefault="003F20BB" w:rsidP="005B5D36">
            <w:pPr>
              <w:spacing w:after="40"/>
              <w:jc w:val="center"/>
              <w:rPr>
                <w:sz w:val="20"/>
                <w:szCs w:val="20"/>
              </w:rPr>
            </w:pPr>
            <w:r w:rsidRPr="00111B9A">
              <w:rPr>
                <w:sz w:val="20"/>
                <w:szCs w:val="20"/>
              </w:rPr>
              <w:t>downmix</w:t>
            </w:r>
          </w:p>
          <w:p w14:paraId="13082E11" w14:textId="77777777" w:rsidR="003F20BB" w:rsidRPr="00111B9A" w:rsidRDefault="003F20BB" w:rsidP="005B5D36">
            <w:pPr>
              <w:spacing w:after="40"/>
              <w:jc w:val="center"/>
              <w:rPr>
                <w:sz w:val="20"/>
                <w:szCs w:val="20"/>
              </w:rPr>
            </w:pPr>
            <w:r w:rsidRPr="00111B9A">
              <w:rPr>
                <w:sz w:val="20"/>
                <w:szCs w:val="20"/>
              </w:rPr>
              <w:t>AC-4</w:t>
            </w:r>
          </w:p>
        </w:tc>
      </w:tr>
      <w:tr w:rsidR="003F20BB" w:rsidRPr="00D365EB" w14:paraId="4BDBA88D" w14:textId="77777777" w:rsidTr="005B5D36">
        <w:trPr>
          <w:cantSplit/>
        </w:trPr>
        <w:tc>
          <w:tcPr>
            <w:tcW w:w="1758" w:type="dxa"/>
            <w:tcBorders>
              <w:top w:val="single" w:sz="4" w:space="0" w:color="auto"/>
              <w:left w:val="single" w:sz="4" w:space="0" w:color="auto"/>
              <w:bottom w:val="single" w:sz="4" w:space="0" w:color="auto"/>
              <w:right w:val="single" w:sz="4" w:space="0" w:color="auto"/>
            </w:tcBorders>
          </w:tcPr>
          <w:p w14:paraId="01D6090D" w14:textId="77777777" w:rsidR="003F20BB" w:rsidRPr="00111B9A" w:rsidRDefault="003F20BB" w:rsidP="005B5D36">
            <w:pPr>
              <w:spacing w:after="40"/>
              <w:ind w:right="-108"/>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stereo &amp;</w:t>
            </w:r>
            <w:r w:rsidRPr="00111B9A">
              <w:rPr>
                <w:sz w:val="20"/>
                <w:szCs w:val="20"/>
              </w:rPr>
              <w:br/>
              <w:t>AC-4 immersive audio</w:t>
            </w:r>
          </w:p>
          <w:p w14:paraId="0B25D639" w14:textId="77777777" w:rsidR="003F20BB" w:rsidRPr="00111B9A" w:rsidRDefault="003F20BB" w:rsidP="005B5D36">
            <w:pPr>
              <w:spacing w:after="40"/>
              <w:ind w:right="-108"/>
              <w:rPr>
                <w:sz w:val="20"/>
                <w:szCs w:val="20"/>
              </w:rPr>
            </w:pPr>
          </w:p>
          <w:p w14:paraId="4597F96A" w14:textId="77777777" w:rsidR="003F20BB" w:rsidRPr="00111B9A" w:rsidRDefault="003F20BB" w:rsidP="005B5D36">
            <w:pPr>
              <w:spacing w:after="40"/>
              <w:ind w:right="-108"/>
              <w:rPr>
                <w:sz w:val="20"/>
                <w:szCs w:val="20"/>
              </w:rPr>
            </w:pPr>
            <w:r w:rsidRPr="00111B9A">
              <w:rPr>
                <w:sz w:val="20"/>
                <w:szCs w:val="20"/>
              </w:rPr>
              <w:t>The two streams have different languages</w:t>
            </w:r>
          </w:p>
          <w:p w14:paraId="72482486" w14:textId="77777777" w:rsidR="003F20BB" w:rsidRPr="00111B9A" w:rsidRDefault="003F20BB" w:rsidP="005B5D36">
            <w:pPr>
              <w:spacing w:after="40"/>
              <w:ind w:right="-108"/>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stream match the language preference set in the IRD, the AC-4 stream does not match.</w:t>
            </w:r>
          </w:p>
        </w:tc>
        <w:tc>
          <w:tcPr>
            <w:tcW w:w="1923" w:type="dxa"/>
            <w:tcBorders>
              <w:top w:val="single" w:sz="4" w:space="0" w:color="auto"/>
              <w:left w:val="single" w:sz="4" w:space="0" w:color="auto"/>
              <w:bottom w:val="single" w:sz="4" w:space="0" w:color="auto"/>
              <w:right w:val="single" w:sz="4" w:space="0" w:color="auto"/>
            </w:tcBorders>
          </w:tcPr>
          <w:p w14:paraId="54AE0F1B" w14:textId="77777777" w:rsidR="003F20BB" w:rsidRPr="00111B9A" w:rsidRDefault="003F20BB" w:rsidP="005B5D36">
            <w:pPr>
              <w:spacing w:after="40"/>
              <w:ind w:left="-108" w:right="-108"/>
              <w:jc w:val="center"/>
              <w:rPr>
                <w:sz w:val="20"/>
                <w:szCs w:val="20"/>
              </w:rPr>
            </w:pPr>
            <w:proofErr w:type="spellStart"/>
            <w:r w:rsidRPr="00111B9A">
              <w:rPr>
                <w:sz w:val="20"/>
                <w:szCs w:val="20"/>
              </w:rPr>
              <w:t>PCM</w:t>
            </w:r>
            <w:proofErr w:type="spellEnd"/>
            <w:r w:rsidRPr="00111B9A">
              <w:rPr>
                <w:sz w:val="20"/>
                <w:szCs w:val="20"/>
              </w:rPr>
              <w:t xml:space="preserve"> </w:t>
            </w:r>
          </w:p>
          <w:p w14:paraId="34866456" w14:textId="77777777" w:rsidR="003F20BB" w:rsidRPr="00111B9A" w:rsidRDefault="003F20BB" w:rsidP="005B5D36">
            <w:pPr>
              <w:spacing w:after="40"/>
              <w:ind w:left="-108" w:right="-108"/>
              <w:jc w:val="center"/>
              <w:rPr>
                <w:sz w:val="20"/>
                <w:szCs w:val="20"/>
              </w:rPr>
            </w:pPr>
            <w:r w:rsidRPr="00111B9A">
              <w:rPr>
                <w:sz w:val="20"/>
                <w:szCs w:val="20"/>
              </w:rPr>
              <w:t>(from HE-</w:t>
            </w:r>
            <w:proofErr w:type="spellStart"/>
            <w:r w:rsidRPr="00111B9A">
              <w:rPr>
                <w:sz w:val="20"/>
                <w:szCs w:val="20"/>
              </w:rPr>
              <w:t>AAC</w:t>
            </w:r>
            <w:proofErr w:type="spellEnd"/>
            <w:r w:rsidRPr="00111B9A">
              <w:rPr>
                <w:sz w:val="20"/>
                <w:szCs w:val="20"/>
              </w:rPr>
              <w:t xml:space="preserve"> stereo)</w:t>
            </w:r>
          </w:p>
        </w:tc>
        <w:tc>
          <w:tcPr>
            <w:tcW w:w="2551" w:type="dxa"/>
            <w:tcBorders>
              <w:top w:val="single" w:sz="4" w:space="0" w:color="auto"/>
              <w:left w:val="single" w:sz="4" w:space="0" w:color="auto"/>
              <w:bottom w:val="single" w:sz="4" w:space="0" w:color="auto"/>
              <w:right w:val="single" w:sz="4" w:space="0" w:color="auto"/>
            </w:tcBorders>
          </w:tcPr>
          <w:p w14:paraId="22C415CE" w14:textId="77777777" w:rsidR="003F20BB" w:rsidRPr="00111B9A" w:rsidRDefault="003F20BB" w:rsidP="005B5D36">
            <w:pPr>
              <w:spacing w:after="40"/>
              <w:ind w:left="2" w:right="-26"/>
              <w:jc w:val="center"/>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on HDMI</w:t>
            </w:r>
            <w:r w:rsidRPr="00111B9A">
              <w:rPr>
                <w:sz w:val="20"/>
                <w:szCs w:val="20"/>
              </w:rPr>
              <w:br/>
              <w:t xml:space="preserve"> (from HE-</w:t>
            </w:r>
            <w:proofErr w:type="spellStart"/>
            <w:r w:rsidRPr="00111B9A">
              <w:rPr>
                <w:sz w:val="20"/>
                <w:szCs w:val="20"/>
              </w:rPr>
              <w:t>AAC</w:t>
            </w:r>
            <w:proofErr w:type="spellEnd"/>
            <w:r w:rsidRPr="00111B9A">
              <w:rPr>
                <w:sz w:val="20"/>
                <w:szCs w:val="20"/>
              </w:rPr>
              <w:t>)</w:t>
            </w:r>
            <w:r w:rsidRPr="00111B9A">
              <w:rPr>
                <w:sz w:val="20"/>
                <w:szCs w:val="20"/>
              </w:rPr>
              <w:br/>
              <w:t>(see note 3)</w:t>
            </w:r>
            <w:r w:rsidRPr="00111B9A">
              <w:rPr>
                <w:sz w:val="20"/>
                <w:szCs w:val="20"/>
              </w:rPr>
              <w:br/>
            </w:r>
            <w:r w:rsidRPr="00111B9A">
              <w:rPr>
                <w:sz w:val="20"/>
                <w:szCs w:val="20"/>
              </w:rPr>
              <w:br/>
              <w:t>HE-</w:t>
            </w:r>
            <w:proofErr w:type="spellStart"/>
            <w:r w:rsidRPr="00111B9A">
              <w:rPr>
                <w:sz w:val="20"/>
                <w:szCs w:val="20"/>
              </w:rPr>
              <w:t>AAC</w:t>
            </w:r>
            <w:proofErr w:type="spellEnd"/>
            <w:r w:rsidRPr="00111B9A">
              <w:rPr>
                <w:sz w:val="20"/>
                <w:szCs w:val="20"/>
              </w:rPr>
              <w:t xml:space="preserve"> transcoded to AC-3 or DTS on S/</w:t>
            </w:r>
            <w:proofErr w:type="spellStart"/>
            <w:r w:rsidRPr="00111B9A">
              <w:rPr>
                <w:sz w:val="20"/>
                <w:szCs w:val="20"/>
              </w:rPr>
              <w:t>PDIF</w:t>
            </w:r>
            <w:proofErr w:type="spellEnd"/>
            <w:r w:rsidRPr="00111B9A">
              <w:rPr>
                <w:sz w:val="20"/>
                <w:szCs w:val="20"/>
              </w:rPr>
              <w:t xml:space="preserve"> (from HE-</w:t>
            </w:r>
            <w:proofErr w:type="spellStart"/>
            <w:r w:rsidRPr="00111B9A">
              <w:rPr>
                <w:sz w:val="20"/>
                <w:szCs w:val="20"/>
              </w:rPr>
              <w:t>AAC</w:t>
            </w:r>
            <w:proofErr w:type="spellEnd"/>
            <w:r w:rsidRPr="00111B9A">
              <w:rPr>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57853C27" w14:textId="77777777" w:rsidR="003F20BB" w:rsidRPr="00111B9A" w:rsidRDefault="003F20BB" w:rsidP="005B5D36">
            <w:pPr>
              <w:spacing w:after="40"/>
              <w:jc w:val="center"/>
              <w:rPr>
                <w:sz w:val="20"/>
                <w:szCs w:val="20"/>
              </w:rPr>
            </w:pPr>
            <w:r w:rsidRPr="00111B9A">
              <w:rPr>
                <w:sz w:val="20"/>
                <w:szCs w:val="20"/>
              </w:rPr>
              <w:t>Decoded</w:t>
            </w:r>
          </w:p>
          <w:p w14:paraId="2D61867A" w14:textId="77777777" w:rsidR="003F20BB" w:rsidRPr="00111B9A" w:rsidRDefault="003F20BB" w:rsidP="005B5D36">
            <w:pPr>
              <w:spacing w:after="40"/>
              <w:jc w:val="center"/>
              <w:rPr>
                <w:sz w:val="20"/>
                <w:szCs w:val="20"/>
              </w:rPr>
            </w:pPr>
            <w:r w:rsidRPr="00111B9A">
              <w:rPr>
                <w:sz w:val="20"/>
                <w:szCs w:val="20"/>
              </w:rPr>
              <w:t>HE-</w:t>
            </w:r>
            <w:proofErr w:type="spellStart"/>
            <w:r w:rsidRPr="00111B9A">
              <w:rPr>
                <w:sz w:val="20"/>
                <w:szCs w:val="20"/>
              </w:rPr>
              <w:t>AAC</w:t>
            </w:r>
            <w:proofErr w:type="spellEnd"/>
          </w:p>
        </w:tc>
        <w:tc>
          <w:tcPr>
            <w:tcW w:w="1365" w:type="dxa"/>
            <w:tcBorders>
              <w:top w:val="single" w:sz="4" w:space="0" w:color="auto"/>
              <w:left w:val="single" w:sz="4" w:space="0" w:color="auto"/>
              <w:bottom w:val="single" w:sz="4" w:space="0" w:color="auto"/>
              <w:right w:val="single" w:sz="4" w:space="0" w:color="auto"/>
            </w:tcBorders>
          </w:tcPr>
          <w:p w14:paraId="1170B5CA" w14:textId="77777777" w:rsidR="003F20BB" w:rsidRPr="00111B9A" w:rsidRDefault="003F20BB" w:rsidP="005B5D36">
            <w:pPr>
              <w:keepNext/>
              <w:spacing w:after="40"/>
              <w:jc w:val="center"/>
              <w:rPr>
                <w:sz w:val="20"/>
                <w:szCs w:val="20"/>
              </w:rPr>
            </w:pPr>
            <w:r w:rsidRPr="00111B9A">
              <w:rPr>
                <w:sz w:val="20"/>
                <w:szCs w:val="20"/>
              </w:rPr>
              <w:t>Decoded</w:t>
            </w:r>
          </w:p>
          <w:p w14:paraId="2BFAB417" w14:textId="77777777" w:rsidR="003F20BB" w:rsidRPr="00111B9A" w:rsidRDefault="003F20BB" w:rsidP="005B5D36">
            <w:pPr>
              <w:spacing w:after="40"/>
              <w:jc w:val="center"/>
              <w:rPr>
                <w:sz w:val="20"/>
                <w:szCs w:val="20"/>
              </w:rPr>
            </w:pPr>
            <w:r w:rsidRPr="00111B9A">
              <w:rPr>
                <w:sz w:val="20"/>
                <w:szCs w:val="20"/>
              </w:rPr>
              <w:t>HE-</w:t>
            </w:r>
            <w:proofErr w:type="spellStart"/>
            <w:r w:rsidRPr="00111B9A">
              <w:rPr>
                <w:sz w:val="20"/>
                <w:szCs w:val="20"/>
              </w:rPr>
              <w:t>AAC</w:t>
            </w:r>
            <w:proofErr w:type="spellEnd"/>
          </w:p>
        </w:tc>
      </w:tr>
    </w:tbl>
    <w:p w14:paraId="1DBD75E2" w14:textId="351F0C2F" w:rsidR="003F20BB" w:rsidRPr="00C32214" w:rsidRDefault="00C37EDF" w:rsidP="001E3BA0">
      <w:pPr>
        <w:spacing w:after="0"/>
        <w:rPr>
          <w:i/>
          <w:iCs/>
        </w:rPr>
      </w:pPr>
      <w:r w:rsidRPr="00C32214">
        <w:rPr>
          <w:i/>
          <w:iCs/>
        </w:rPr>
        <w:t>T</w:t>
      </w:r>
      <w:r w:rsidR="00B87581" w:rsidRPr="00C32214">
        <w:rPr>
          <w:i/>
          <w:iCs/>
        </w:rPr>
        <w:t>able Annex G 2:</w:t>
      </w:r>
      <w:r w:rsidRPr="00C32214">
        <w:rPr>
          <w:i/>
          <w:iCs/>
        </w:rPr>
        <w:t xml:space="preserve"> Example table when legacy and NGA audio streams is received by an NGA capable NorDig </w:t>
      </w:r>
      <w:proofErr w:type="spellStart"/>
      <w:r w:rsidRPr="00C32214">
        <w:rPr>
          <w:i/>
          <w:iCs/>
        </w:rPr>
        <w:t>HEVC</w:t>
      </w:r>
      <w:proofErr w:type="spellEnd"/>
      <w:r w:rsidRPr="00C32214">
        <w:rPr>
          <w:i/>
          <w:iCs/>
        </w:rPr>
        <w:t xml:space="preserve"> IRD.</w:t>
      </w:r>
    </w:p>
    <w:p w14:paraId="6B254D5F" w14:textId="39195457" w:rsidR="003F20BB" w:rsidRDefault="003F20BB" w:rsidP="001E3BA0">
      <w:pPr>
        <w:spacing w:after="0"/>
      </w:pPr>
    </w:p>
    <w:p w14:paraId="1BC56280" w14:textId="5B22A385" w:rsidR="003F20BB" w:rsidRDefault="003F20BB" w:rsidP="001E3BA0">
      <w:pPr>
        <w:spacing w:after="0"/>
      </w:pPr>
    </w:p>
    <w:p w14:paraId="2D3B92A2"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lastRenderedPageBreak/>
        <w:t>Note 1:</w:t>
      </w:r>
      <w:r w:rsidRPr="00111B9A">
        <w:tab/>
        <w:t>The S/</w:t>
      </w:r>
      <w:proofErr w:type="spellStart"/>
      <w:r w:rsidRPr="00111B9A">
        <w:t>PDIF</w:t>
      </w:r>
      <w:proofErr w:type="spellEnd"/>
      <w:r w:rsidRPr="00111B9A">
        <w:t xml:space="preserve"> output </w:t>
      </w:r>
      <w:r w:rsidRPr="00111B9A">
        <w:rPr>
          <w:b/>
          <w:color w:val="FF0000"/>
        </w:rPr>
        <w:t>shall</w:t>
      </w:r>
      <w:r w:rsidRPr="00111B9A">
        <w:t xml:space="preserve"> in any case comply with the content of the table above. For HDMI however, the following feature should be implemented:</w:t>
      </w:r>
    </w:p>
    <w:p w14:paraId="61751F99" w14:textId="53E0ACC0"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When an HDMI Sink device indicates in its E-EDID structure that it only supports Basic Audio (i.e. two-channel L-</w:t>
      </w:r>
      <w:proofErr w:type="spellStart"/>
      <w:r w:rsidRPr="00111B9A">
        <w:t>PCM</w:t>
      </w:r>
      <w:proofErr w:type="spellEnd"/>
      <w:r w:rsidRPr="00111B9A">
        <w:t xml:space="preserve"> </w:t>
      </w:r>
      <w:r w:rsidRPr="00111B9A">
        <w:rPr>
          <w:szCs w:val="22"/>
        </w:rPr>
        <w:t>from the original stereo signal or from a stereo down-mix from the multichannel signal</w:t>
      </w:r>
      <w:r w:rsidRPr="00111B9A">
        <w:t>), then the HDMI output will provide Basic Audio. This feature would then take precedence over the requirement of AC-3, E-AC-3, HE</w:t>
      </w:r>
      <w:r w:rsidRPr="00111B9A">
        <w:noBreakHyphen/>
      </w:r>
      <w:proofErr w:type="spellStart"/>
      <w:r w:rsidRPr="00111B9A">
        <w:t>AAC</w:t>
      </w:r>
      <w:proofErr w:type="spellEnd"/>
      <w:r w:rsidRPr="00111B9A">
        <w:t xml:space="preserve"> multichannel and DTS in the table above whenever the Sink device indicates that only Basic Audio is supported. Observe however that the HDMI output could be different from S/</w:t>
      </w:r>
      <w:proofErr w:type="spellStart"/>
      <w:r w:rsidRPr="00111B9A">
        <w:t>PDIF</w:t>
      </w:r>
      <w:proofErr w:type="spellEnd"/>
      <w:r w:rsidRPr="00111B9A">
        <w:t xml:space="preserve"> output, since S/</w:t>
      </w:r>
      <w:proofErr w:type="spellStart"/>
      <w:r w:rsidRPr="00111B9A">
        <w:t>PDIF</w:t>
      </w:r>
      <w:proofErr w:type="spellEnd"/>
      <w:r w:rsidRPr="00111B9A">
        <w:t xml:space="preserve"> still has to comply with multichannel format requirements as in the table above.</w:t>
      </w:r>
    </w:p>
    <w:p w14:paraId="654A2D1C"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2:</w:t>
      </w:r>
      <w:r w:rsidRPr="00111B9A">
        <w:tab/>
        <w:t xml:space="preserve">If an HDMI, HDMI ARC (or HDMI </w:t>
      </w:r>
      <w:proofErr w:type="spellStart"/>
      <w:r w:rsidRPr="00111B9A">
        <w:t>eARC</w:t>
      </w:r>
      <w:proofErr w:type="spellEnd"/>
      <w:r w:rsidRPr="00111B9A">
        <w:t xml:space="preserve">) receiving device indicates that AC-3 decoding is supported, but E-AC-3 decoding is not supported, the IRD </w:t>
      </w:r>
      <w:r w:rsidRPr="00111B9A">
        <w:rPr>
          <w:b/>
          <w:color w:val="FF0000"/>
        </w:rPr>
        <w:t>shall</w:t>
      </w:r>
      <w:r w:rsidRPr="00111B9A">
        <w:t xml:space="preserve"> transcode E</w:t>
      </w:r>
      <w:r w:rsidRPr="00111B9A">
        <w:noBreakHyphen/>
        <w:t>AC-3 streams to AC-3 prior to HDMI transmission.</w:t>
      </w:r>
    </w:p>
    <w:p w14:paraId="69B18707"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3:</w:t>
      </w:r>
      <w:r w:rsidRPr="00111B9A">
        <w:tab/>
        <w:t xml:space="preserve">If an HDMI, HDMI ARC (or HDMI </w:t>
      </w:r>
      <w:proofErr w:type="spellStart"/>
      <w:r w:rsidRPr="00111B9A">
        <w:t>eARC</w:t>
      </w:r>
      <w:proofErr w:type="spellEnd"/>
      <w:r w:rsidRPr="00111B9A">
        <w:t>) receiving device indicates that AC-3 or DTS is supported, but HE-</w:t>
      </w:r>
      <w:proofErr w:type="spellStart"/>
      <w:r w:rsidRPr="00111B9A">
        <w:t>AAC</w:t>
      </w:r>
      <w:proofErr w:type="spellEnd"/>
      <w:r w:rsidRPr="00111B9A">
        <w:t xml:space="preserve"> decoding is not supported, the IRD </w:t>
      </w:r>
      <w:r w:rsidRPr="00111B9A">
        <w:rPr>
          <w:b/>
          <w:color w:val="FF0000"/>
        </w:rPr>
        <w:t>shall</w:t>
      </w:r>
      <w:r w:rsidRPr="00111B9A">
        <w:t xml:space="preserve"> transcode HE</w:t>
      </w:r>
      <w:r w:rsidRPr="00111B9A">
        <w:noBreakHyphen/>
      </w:r>
      <w:proofErr w:type="spellStart"/>
      <w:r w:rsidRPr="00111B9A">
        <w:t>AAC</w:t>
      </w:r>
      <w:proofErr w:type="spellEnd"/>
      <w:r w:rsidRPr="00111B9A">
        <w:t xml:space="preserve"> streams to AC-3 or DTS prior to HDMI transmission. </w:t>
      </w:r>
    </w:p>
    <w:p w14:paraId="5A95FB0C"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4:</w:t>
      </w:r>
      <w:r w:rsidRPr="00111B9A">
        <w:tab/>
        <w:t xml:space="preserve">For </w:t>
      </w:r>
      <w:proofErr w:type="spellStart"/>
      <w:r w:rsidRPr="00111B9A">
        <w:t>IDTVs</w:t>
      </w:r>
      <w:proofErr w:type="spellEnd"/>
      <w:r w:rsidRPr="00111B9A">
        <w:t xml:space="preserve">, this </w:t>
      </w:r>
      <w:r w:rsidRPr="00111B9A">
        <w:rPr>
          <w:b/>
          <w:color w:val="FF0000"/>
        </w:rPr>
        <w:t>shall</w:t>
      </w:r>
      <w:r w:rsidRPr="00111B9A">
        <w:t xml:space="preserve"> apply when External Audio System (if supported) is selected as audio output. If built-in loudspeakers are selected for audio output the minimum requirement is to have </w:t>
      </w:r>
      <w:proofErr w:type="spellStart"/>
      <w:r w:rsidRPr="00111B9A">
        <w:t>PCM</w:t>
      </w:r>
      <w:proofErr w:type="spellEnd"/>
      <w:r w:rsidRPr="00111B9A">
        <w:t xml:space="preserve"> output signal in the digital output. </w:t>
      </w:r>
    </w:p>
    <w:p w14:paraId="46CCDD97"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5:</w:t>
      </w:r>
      <w:r w:rsidRPr="00111B9A">
        <w:tab/>
        <w:t xml:space="preserve">When external audio system (if supported) is selected as main audio output, </w:t>
      </w:r>
      <w:proofErr w:type="spellStart"/>
      <w:r w:rsidRPr="00111B9A">
        <w:t>IDTVs</w:t>
      </w:r>
      <w:proofErr w:type="spellEnd"/>
      <w:r w:rsidRPr="00111B9A">
        <w:t xml:space="preserve"> may</w:t>
      </w:r>
      <w:r w:rsidRPr="00111B9A">
        <w:br/>
        <w:t xml:space="preserve">optionally mute the TV speakers. </w:t>
      </w:r>
    </w:p>
    <w:p w14:paraId="3C5DC8B7" w14:textId="03E227A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6:</w:t>
      </w:r>
      <w:r w:rsidRPr="00111B9A">
        <w:tab/>
        <w:t xml:space="preserve">If </w:t>
      </w:r>
      <w:r w:rsidR="00016CDE" w:rsidRPr="00111B9A">
        <w:t xml:space="preserve">the </w:t>
      </w:r>
      <w:r w:rsidRPr="00111B9A">
        <w:t xml:space="preserve">IRD supports </w:t>
      </w:r>
      <w:proofErr w:type="spellStart"/>
      <w:r w:rsidRPr="00111B9A">
        <w:t>PCM</w:t>
      </w:r>
      <w:proofErr w:type="spellEnd"/>
      <w:r w:rsidRPr="00111B9A">
        <w:t xml:space="preserve"> multichannel over HDMI or HDMI </w:t>
      </w:r>
      <w:proofErr w:type="spellStart"/>
      <w:r w:rsidRPr="00111B9A">
        <w:t>eARC</w:t>
      </w:r>
      <w:proofErr w:type="spellEnd"/>
      <w:r w:rsidRPr="00111B9A">
        <w:t xml:space="preserve"> (not applicable for HDMI ARC).</w:t>
      </w:r>
    </w:p>
    <w:p w14:paraId="74E9ECAB" w14:textId="1617EEAA" w:rsidR="003F20BB" w:rsidRPr="00111B9A" w:rsidRDefault="003F20BB" w:rsidP="003F20BB">
      <w:pPr>
        <w:pBdr>
          <w:top w:val="single" w:sz="4" w:space="0" w:color="auto"/>
          <w:left w:val="single" w:sz="4" w:space="4" w:color="auto"/>
          <w:bottom w:val="single" w:sz="4" w:space="1" w:color="auto"/>
          <w:right w:val="single" w:sz="4" w:space="4" w:color="auto"/>
        </w:pBdr>
        <w:ind w:right="742"/>
      </w:pPr>
      <w:r w:rsidRPr="00111B9A">
        <w:t xml:space="preserve">Note 7: If content is stereo, output </w:t>
      </w:r>
      <w:r w:rsidRPr="00111B9A">
        <w:rPr>
          <w:b/>
          <w:color w:val="FF0000"/>
        </w:rPr>
        <w:t>shall</w:t>
      </w:r>
      <w:r w:rsidRPr="00111B9A">
        <w:t xml:space="preserve"> be </w:t>
      </w:r>
      <w:proofErr w:type="spellStart"/>
      <w:r w:rsidRPr="00111B9A">
        <w:t>PCM</w:t>
      </w:r>
      <w:proofErr w:type="spellEnd"/>
      <w:r w:rsidRPr="00111B9A">
        <w:t xml:space="preserve"> stereo also in case of </w:t>
      </w:r>
      <w:r w:rsidR="00DE2746" w:rsidRPr="00111B9A">
        <w:t>multichannel</w:t>
      </w:r>
      <w:r w:rsidRPr="00111B9A">
        <w:t xml:space="preserve"> mode</w:t>
      </w:r>
      <w:r w:rsidR="00016CDE" w:rsidRPr="00111B9A">
        <w:t>.</w:t>
      </w:r>
    </w:p>
    <w:p w14:paraId="4D29544E"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 xml:space="preserve">Note 8: If an HDMI, HDMI ARC (or HDMI </w:t>
      </w:r>
      <w:proofErr w:type="spellStart"/>
      <w:r w:rsidRPr="00111B9A">
        <w:t>eARC</w:t>
      </w:r>
      <w:proofErr w:type="spellEnd"/>
      <w:r w:rsidRPr="00111B9A">
        <w:t>) receiving device indicates that E-AC-3 decoding is supported, but AC-4 decoding is not supported, the IRD shall transcode AC</w:t>
      </w:r>
      <w:r w:rsidRPr="00111B9A">
        <w:noBreakHyphen/>
        <w:t xml:space="preserve">4 streams to E-AC-3 prior to HDMI transmission. If an HDMI, HDMI ARC (or HDMI </w:t>
      </w:r>
      <w:proofErr w:type="spellStart"/>
      <w:r w:rsidRPr="00111B9A">
        <w:t>eARC</w:t>
      </w:r>
      <w:proofErr w:type="spellEnd"/>
      <w:r w:rsidRPr="00111B9A">
        <w:t>) receiving device indicates that AC-3 decoding is supported, but neither of E-AC-3 or AC-4 decoding is supported, the IRD shall transcode AC-4 streams to AC-3 prior to HDMI transmission.</w:t>
      </w:r>
    </w:p>
    <w:p w14:paraId="45941BA9" w14:textId="4C4B70DA"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 xml:space="preserve">Note 9: NorDig recognises that HDMI </w:t>
      </w:r>
      <w:proofErr w:type="spellStart"/>
      <w:r w:rsidRPr="00111B9A">
        <w:t>eARC</w:t>
      </w:r>
      <w:proofErr w:type="spellEnd"/>
      <w:r w:rsidRPr="00111B9A">
        <w:t xml:space="preserve"> will enable delivery of </w:t>
      </w:r>
      <w:r w:rsidR="00F37395" w:rsidRPr="00111B9A">
        <w:t>multichannel</w:t>
      </w:r>
      <w:r w:rsidRPr="00111B9A">
        <w:t xml:space="preserve"> audio between suitably equipped </w:t>
      </w:r>
      <w:proofErr w:type="spellStart"/>
      <w:r w:rsidRPr="00111B9A">
        <w:t>iDTVs</w:t>
      </w:r>
      <w:proofErr w:type="spellEnd"/>
      <w:r w:rsidRPr="00111B9A">
        <w:t xml:space="preserve"> and A/V decoders. </w:t>
      </w:r>
      <w:r w:rsidR="00D47584" w:rsidRPr="00111B9A">
        <w:t>Revisions of this document</w:t>
      </w:r>
      <w:r w:rsidRPr="00111B9A">
        <w:t xml:space="preserve"> will consider including recommendations/requirements regarding this output method. For </w:t>
      </w:r>
      <w:r w:rsidR="00D30AA5" w:rsidRPr="00111B9A">
        <w:t>example,</w:t>
      </w:r>
      <w:r w:rsidRPr="00111B9A">
        <w:t xml:space="preserve"> </w:t>
      </w:r>
      <w:r w:rsidRPr="00EE135F">
        <w:t>MA</w:t>
      </w:r>
      <w:r w:rsidR="005D58E8">
        <w:t>T</w:t>
      </w:r>
      <w:r w:rsidR="00A50373">
        <w:t xml:space="preserve"> </w:t>
      </w:r>
      <w:r w:rsidR="00A50373">
        <w:fldChar w:fldCharType="begin"/>
      </w:r>
      <w:r w:rsidR="00A50373">
        <w:instrText xml:space="preserve"> REF _Ref102086692 \r \h </w:instrText>
      </w:r>
      <w:r w:rsidR="00A50373">
        <w:fldChar w:fldCharType="separate"/>
      </w:r>
      <w:r w:rsidR="00A50373">
        <w:t>[99]</w:t>
      </w:r>
      <w:r w:rsidR="00A50373">
        <w:fldChar w:fldCharType="end"/>
      </w:r>
      <w:r w:rsidR="00EE135F" w:rsidRPr="00EE135F">
        <w:t>.</w:t>
      </w:r>
      <w:r w:rsidR="00EE135F" w:rsidRPr="00111B9A">
        <w:t xml:space="preserve"> </w:t>
      </w:r>
    </w:p>
    <w:p w14:paraId="5DF60EBD" w14:textId="77777777" w:rsidR="003F20BB" w:rsidRPr="00333840" w:rsidRDefault="003F20BB" w:rsidP="003F20BB">
      <w:pPr>
        <w:spacing w:after="0"/>
      </w:pPr>
    </w:p>
    <w:p w14:paraId="5AE7FA49" w14:textId="77777777" w:rsidR="003F20BB" w:rsidRPr="00333840" w:rsidRDefault="003F20BB" w:rsidP="001E3BA0">
      <w:pPr>
        <w:spacing w:after="0"/>
      </w:pPr>
    </w:p>
    <w:p w14:paraId="41BCC717" w14:textId="2C046713" w:rsidR="001E3BA0" w:rsidRPr="00333840" w:rsidRDefault="00A92677" w:rsidP="00F0161E">
      <w:pPr>
        <w:pStyle w:val="AnnexH1"/>
        <w:tabs>
          <w:tab w:val="left" w:pos="720"/>
        </w:tabs>
        <w:ind w:left="1760" w:hanging="1760"/>
      </w:pPr>
      <w:bookmarkStart w:id="6148" w:name="_Ref304913393"/>
      <w:bookmarkStart w:id="6149" w:name="_Toc338613972"/>
      <w:bookmarkStart w:id="6150" w:name="_Toc342658175"/>
      <w:bookmarkStart w:id="6151" w:name="_Toc342659753"/>
      <w:bookmarkStart w:id="6152" w:name="_Toc392074173"/>
      <w:bookmarkStart w:id="6153" w:name="_Toc392075740"/>
      <w:bookmarkStart w:id="6154" w:name="_Toc151560820"/>
      <w:r w:rsidRPr="00333840">
        <w:lastRenderedPageBreak/>
        <w:t xml:space="preserve">: </w:t>
      </w:r>
      <w:r w:rsidR="001E3BA0" w:rsidRPr="00333840">
        <w:t>Loudness levels</w:t>
      </w:r>
      <w:r w:rsidR="00016CDE">
        <w:t xml:space="preserve"> </w:t>
      </w:r>
      <w:r w:rsidR="001E3BA0" w:rsidRPr="00333840">
        <w:t xml:space="preserve">– Typical </w:t>
      </w:r>
      <w:proofErr w:type="spellStart"/>
      <w:r w:rsidR="001E3BA0" w:rsidRPr="00333840">
        <w:t>IDTV</w:t>
      </w:r>
      <w:proofErr w:type="spellEnd"/>
      <w:r w:rsidR="001E3BA0" w:rsidRPr="00333840">
        <w:t xml:space="preserve"> Audio Block diagram</w:t>
      </w:r>
      <w:bookmarkEnd w:id="6148"/>
      <w:bookmarkEnd w:id="6149"/>
      <w:bookmarkEnd w:id="6150"/>
      <w:bookmarkEnd w:id="6151"/>
      <w:bookmarkEnd w:id="6152"/>
      <w:bookmarkEnd w:id="6153"/>
      <w:bookmarkEnd w:id="6154"/>
    </w:p>
    <w:p w14:paraId="022E8298" w14:textId="77777777" w:rsidR="001E3BA0" w:rsidRPr="00333840" w:rsidRDefault="001E3BA0" w:rsidP="001E3BA0">
      <w:pPr>
        <w:spacing w:after="0"/>
      </w:pPr>
    </w:p>
    <w:p w14:paraId="4D54AE66" w14:textId="7C4794DB" w:rsidR="001E3BA0" w:rsidRPr="00333840" w:rsidRDefault="001E3BA0" w:rsidP="001E3BA0">
      <w:pPr>
        <w:ind w:right="772"/>
      </w:pPr>
      <w:r w:rsidRPr="00333840">
        <w:t xml:space="preserve">The following diagram represents a typical </w:t>
      </w:r>
      <w:proofErr w:type="spellStart"/>
      <w:r w:rsidRPr="00333840">
        <w:t>IDTV</w:t>
      </w:r>
      <w:proofErr w:type="spellEnd"/>
      <w:r w:rsidRPr="00333840">
        <w:t xml:space="preserve"> IRD audio implementation. The implementation though will vary from manufacturer to manufacturer and chassis to chassis depending on feature level and cost. For technical </w:t>
      </w:r>
      <w:r w:rsidR="00957490" w:rsidRPr="00333840">
        <w:t>reasons,</w:t>
      </w:r>
      <w:r w:rsidRPr="00333840">
        <w:t xml:space="preserve"> such as processing power, memory and general architecture, it is common for the functionality offered by some of the operational blocks shown to be mutually exclusive. e.g. only one decode process at a time may be supported.</w:t>
      </w:r>
    </w:p>
    <w:p w14:paraId="44B36D34" w14:textId="2EAA65CB" w:rsidR="001E3BA0" w:rsidRPr="00333840" w:rsidRDefault="001E3BA0" w:rsidP="001E3BA0">
      <w:pPr>
        <w:ind w:right="772"/>
      </w:pPr>
      <w:r w:rsidRPr="00333840">
        <w:t>The output levels shown are those suggested by recent publications by EBU (</w:t>
      </w:r>
      <w:proofErr w:type="spellStart"/>
      <w:r w:rsidRPr="00333840">
        <w:t>R128</w:t>
      </w:r>
      <w:proofErr w:type="spellEnd"/>
      <w:r w:rsidR="00DC67A8">
        <w:t xml:space="preserve"> </w:t>
      </w:r>
      <w:r w:rsidR="00DC67A8">
        <w:fldChar w:fldCharType="begin"/>
      </w:r>
      <w:r w:rsidR="00DC67A8">
        <w:instrText xml:space="preserve"> REF _Ref102088152 \r \h </w:instrText>
      </w:r>
      <w:r w:rsidR="00DC67A8">
        <w:fldChar w:fldCharType="separate"/>
      </w:r>
      <w:r w:rsidR="00DC67A8">
        <w:t>[72]</w:t>
      </w:r>
      <w:r w:rsidR="00DC67A8">
        <w:fldChar w:fldCharType="end"/>
      </w:r>
      <w:r w:rsidR="0071420A" w:rsidRPr="00333840">
        <w:t xml:space="preserve"> </w:t>
      </w:r>
      <w:r w:rsidR="00957490" w:rsidRPr="00333840">
        <w:t>and Tech</w:t>
      </w:r>
      <w:r w:rsidR="0071420A" w:rsidRPr="00333840">
        <w:t xml:space="preserve"> </w:t>
      </w:r>
      <w:r w:rsidRPr="00333840">
        <w:t>3344</w:t>
      </w:r>
      <w:r w:rsidR="00DC67A8">
        <w:t xml:space="preserve"> </w:t>
      </w:r>
      <w:r w:rsidR="00DC67A8">
        <w:fldChar w:fldCharType="begin"/>
      </w:r>
      <w:r w:rsidR="00DC67A8">
        <w:instrText xml:space="preserve"> REF _Ref102088175 \r \h </w:instrText>
      </w:r>
      <w:r w:rsidR="00DC67A8">
        <w:fldChar w:fldCharType="separate"/>
      </w:r>
      <w:r w:rsidR="00DC67A8">
        <w:t>[73]</w:t>
      </w:r>
      <w:r w:rsidR="00DC67A8">
        <w:fldChar w:fldCharType="end"/>
      </w:r>
      <w:r w:rsidRPr="00333840">
        <w:t>). It is expected that the industry will move towards following the levels shown here, though it must be expected that changes to architectures required to support these levels depend on IC and chassis design lead times so must be still considered as guidance only.</w:t>
      </w:r>
    </w:p>
    <w:p w14:paraId="32712ED2" w14:textId="77777777" w:rsidR="001E3BA0" w:rsidRPr="00333840" w:rsidRDefault="000E446C" w:rsidP="001E3BA0">
      <w:pPr>
        <w:ind w:right="772"/>
      </w:pPr>
      <w:r w:rsidRPr="00333840">
        <w:rPr>
          <w:noProof/>
          <w:lang w:eastAsia="en-GB"/>
        </w:rPr>
        <w:drawing>
          <wp:inline distT="0" distB="0" distL="0" distR="0" wp14:anchorId="6DB41EAE" wp14:editId="3209E02A">
            <wp:extent cx="5906770" cy="4174490"/>
            <wp:effectExtent l="0" t="0" r="0" b="0"/>
            <wp:docPr id="21" name="Picture 21" descr="NorDig_Audio_System_Example_201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Dig_Audio_System_Example_201109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6770" cy="4174490"/>
                    </a:xfrm>
                    <a:prstGeom prst="rect">
                      <a:avLst/>
                    </a:prstGeom>
                    <a:noFill/>
                    <a:ln>
                      <a:noFill/>
                    </a:ln>
                  </pic:spPr>
                </pic:pic>
              </a:graphicData>
            </a:graphic>
          </wp:inline>
        </w:drawing>
      </w:r>
    </w:p>
    <w:p w14:paraId="3B1DFA58" w14:textId="6712D84E" w:rsidR="001E3BA0" w:rsidRPr="00333840" w:rsidRDefault="00C32214" w:rsidP="001E3BA0">
      <w:pPr>
        <w:ind w:right="772"/>
      </w:pPr>
      <w:r w:rsidRPr="003E6013">
        <w:rPr>
          <w:i/>
          <w:iCs/>
        </w:rPr>
        <w:t xml:space="preserve">Figure Annex H 1: </w:t>
      </w:r>
      <w:r w:rsidR="003E6013" w:rsidRPr="003E6013">
        <w:rPr>
          <w:i/>
          <w:iCs/>
        </w:rPr>
        <w:t xml:space="preserve">Loudness levels – Typical </w:t>
      </w:r>
      <w:proofErr w:type="spellStart"/>
      <w:r w:rsidR="003E6013" w:rsidRPr="003E6013">
        <w:rPr>
          <w:i/>
          <w:iCs/>
        </w:rPr>
        <w:t>IDTV</w:t>
      </w:r>
      <w:proofErr w:type="spellEnd"/>
      <w:r w:rsidR="003E6013" w:rsidRPr="003E6013">
        <w:rPr>
          <w:i/>
          <w:iCs/>
        </w:rPr>
        <w:t xml:space="preserve"> Audio Block diagram.</w:t>
      </w:r>
      <w:r w:rsidR="003E6013">
        <w:br/>
      </w:r>
      <w:r>
        <w:br/>
      </w:r>
      <w:r w:rsidR="001E3BA0" w:rsidRPr="00333840">
        <w:t xml:space="preserve">Note: Informative. Diagram is based on diagram in UK D-Book </w:t>
      </w:r>
      <w:proofErr w:type="spellStart"/>
      <w:r w:rsidR="001E3BA0" w:rsidRPr="00333840">
        <w:t>7A</w:t>
      </w:r>
      <w:proofErr w:type="spellEnd"/>
      <w:r w:rsidR="00DC67A8">
        <w:t xml:space="preserve"> </w:t>
      </w:r>
      <w:r w:rsidR="00DC67A8">
        <w:fldChar w:fldCharType="begin"/>
      </w:r>
      <w:r w:rsidR="00DC67A8">
        <w:instrText xml:space="preserve"> REF _Ref102088207 \r \h </w:instrText>
      </w:r>
      <w:r w:rsidR="00DC67A8">
        <w:fldChar w:fldCharType="separate"/>
      </w:r>
      <w:r w:rsidR="00DC67A8">
        <w:t>[65]</w:t>
      </w:r>
      <w:r w:rsidR="00DC67A8">
        <w:fldChar w:fldCharType="end"/>
      </w:r>
      <w:r w:rsidR="001E3BA0" w:rsidRPr="00333840">
        <w:t xml:space="preserve">, and shared by kind permission of the </w:t>
      </w:r>
      <w:proofErr w:type="spellStart"/>
      <w:r w:rsidR="001E3BA0" w:rsidRPr="00333840">
        <w:t>DTG</w:t>
      </w:r>
      <w:proofErr w:type="spellEnd"/>
      <w:r w:rsidR="001E3BA0" w:rsidRPr="00333840">
        <w:t xml:space="preserve">. This </w:t>
      </w:r>
      <w:r w:rsidR="00186033" w:rsidRPr="00186033">
        <w:rPr>
          <w:b/>
          <w:color w:val="FF0000"/>
        </w:rPr>
        <w:t>shall</w:t>
      </w:r>
      <w:r w:rsidR="001E3BA0" w:rsidRPr="00333840">
        <w:t xml:space="preserve"> be interpreted as informative only.</w:t>
      </w:r>
    </w:p>
    <w:p w14:paraId="0819C376" w14:textId="77777777" w:rsidR="001E3BA0" w:rsidRPr="00333840" w:rsidRDefault="001E3BA0" w:rsidP="001E3BA0">
      <w:pPr>
        <w:ind w:right="772"/>
      </w:pPr>
      <w:r w:rsidRPr="00333840">
        <w:t xml:space="preserve">The outputs shown are </w:t>
      </w:r>
      <w:proofErr w:type="spellStart"/>
      <w:r w:rsidRPr="00333840">
        <w:t>labeled</w:t>
      </w:r>
      <w:proofErr w:type="spellEnd"/>
      <w:r w:rsidRPr="00333840">
        <w:t xml:space="preserve"> ‘TV Output Mode’ and ‘AV Amplifier Output Mode’; these terms are intended to denote output to TV speakers and external AV Amplifier/System respectively. </w:t>
      </w:r>
    </w:p>
    <w:p w14:paraId="5F6C2FE6" w14:textId="77777777" w:rsidR="001E3BA0" w:rsidRPr="00333840" w:rsidRDefault="001E3BA0" w:rsidP="001E3BA0">
      <w:pPr>
        <w:ind w:right="772"/>
      </w:pPr>
      <w:r w:rsidRPr="00333840">
        <w:t xml:space="preserve">Due to system architecture limitations, it is common for </w:t>
      </w:r>
      <w:proofErr w:type="spellStart"/>
      <w:r w:rsidRPr="00333840">
        <w:t>PCM</w:t>
      </w:r>
      <w:proofErr w:type="spellEnd"/>
      <w:r w:rsidRPr="00333840">
        <w:t xml:space="preserve"> outputs to external AV systems to follow the same levels as outputs to internal TV speakers. Architectures often mute the TV speakers in order to process audio in formats specifically suitable for external AV systems (e.g. -31 </w:t>
      </w:r>
      <w:proofErr w:type="spellStart"/>
      <w:r w:rsidRPr="00333840">
        <w:t>LUFS</w:t>
      </w:r>
      <w:proofErr w:type="spellEnd"/>
      <w:r w:rsidRPr="00333840">
        <w:t xml:space="preserve"> dialogue level with increased </w:t>
      </w:r>
      <w:proofErr w:type="spellStart"/>
      <w:r w:rsidRPr="00333840">
        <w:t>dymanic</w:t>
      </w:r>
      <w:proofErr w:type="spellEnd"/>
      <w:r w:rsidRPr="00333840">
        <w:t xml:space="preserve"> range).</w:t>
      </w:r>
    </w:p>
    <w:p w14:paraId="547686EF" w14:textId="77777777" w:rsidR="001E3BA0" w:rsidRPr="00333840" w:rsidRDefault="001E3BA0" w:rsidP="001E3BA0">
      <w:pPr>
        <w:ind w:right="742"/>
      </w:pPr>
    </w:p>
    <w:p w14:paraId="62236CBE" w14:textId="77777777" w:rsidR="001E3BA0" w:rsidRPr="00333840" w:rsidRDefault="001E3BA0" w:rsidP="001E3BA0">
      <w:pPr>
        <w:ind w:right="742"/>
      </w:pPr>
      <w:r w:rsidRPr="00333840">
        <w:t>The general concept of loudness levels at different outputs are:</w:t>
      </w:r>
    </w:p>
    <w:p w14:paraId="040FA0C6" w14:textId="77777777" w:rsidR="001E3BA0" w:rsidRPr="00333840" w:rsidRDefault="001E3BA0" w:rsidP="001E3BA0">
      <w:pPr>
        <w:ind w:right="742"/>
      </w:pPr>
      <w:r w:rsidRPr="00333840">
        <w:t xml:space="preserve">– Programme </w:t>
      </w:r>
      <w:r w:rsidR="00FD7BD7" w:rsidRPr="00333840">
        <w:t xml:space="preserve">reference </w:t>
      </w:r>
      <w:r w:rsidRPr="00333840">
        <w:t xml:space="preserve">level at analogue outputs should be -23 </w:t>
      </w:r>
      <w:proofErr w:type="spellStart"/>
      <w:r w:rsidR="00FD7BD7" w:rsidRPr="00333840">
        <w:t>dBFS</w:t>
      </w:r>
      <w:proofErr w:type="spellEnd"/>
      <w:r w:rsidR="00FD7BD7" w:rsidRPr="00333840">
        <w:t xml:space="preserve"> (as measured on a digital signal)</w:t>
      </w:r>
      <w:r w:rsidRPr="00333840">
        <w:t>.</w:t>
      </w:r>
    </w:p>
    <w:p w14:paraId="6697870C" w14:textId="77777777" w:rsidR="001E3BA0" w:rsidRPr="00333840" w:rsidRDefault="001E3BA0" w:rsidP="001E3BA0">
      <w:pPr>
        <w:ind w:right="742"/>
      </w:pPr>
      <w:r w:rsidRPr="00333840">
        <w:t xml:space="preserve">– Programme </w:t>
      </w:r>
      <w:r w:rsidR="00F371A4" w:rsidRPr="00333840">
        <w:t xml:space="preserve">reference </w:t>
      </w:r>
      <w:r w:rsidRPr="00333840">
        <w:t>level at digital outputs (S/</w:t>
      </w:r>
      <w:proofErr w:type="spellStart"/>
      <w:r w:rsidRPr="00333840">
        <w:t>PDIF</w:t>
      </w:r>
      <w:proofErr w:type="spellEnd"/>
      <w:r w:rsidRPr="00333840">
        <w:t xml:space="preserve"> and HDMI) should be -31 </w:t>
      </w:r>
      <w:proofErr w:type="spellStart"/>
      <w:r w:rsidR="00FD7B3E" w:rsidRPr="00333840">
        <w:t>dBFS</w:t>
      </w:r>
      <w:proofErr w:type="spellEnd"/>
      <w:r w:rsidRPr="00333840">
        <w:t>.</w:t>
      </w:r>
    </w:p>
    <w:p w14:paraId="5E24BD43" w14:textId="77777777" w:rsidR="001E3BA0" w:rsidRPr="00333840" w:rsidRDefault="001E3BA0" w:rsidP="001E3BA0">
      <w:pPr>
        <w:ind w:right="742"/>
      </w:pPr>
      <w:r w:rsidRPr="00333840">
        <w:t>In this way, users with lower quality of speaker systems will experience a dynamic range which is appropriate for these systems. Users with (usually external) higher quality systems will be able to experience larger (original) dynamic range.</w:t>
      </w:r>
    </w:p>
    <w:p w14:paraId="65CBED50" w14:textId="77777777" w:rsidR="001E3BA0" w:rsidRPr="00333840" w:rsidRDefault="001E3BA0" w:rsidP="001E3BA0">
      <w:pPr>
        <w:ind w:right="742"/>
      </w:pPr>
      <w:r w:rsidRPr="00333840">
        <w:t xml:space="preserve">As guidance, these standards and documents are to be considered: </w:t>
      </w:r>
    </w:p>
    <w:p w14:paraId="5B5BFA3E" w14:textId="38FFC638" w:rsidR="001E3BA0" w:rsidRPr="00333840" w:rsidRDefault="001E3BA0" w:rsidP="00C469D8">
      <w:pPr>
        <w:numPr>
          <w:ilvl w:val="0"/>
          <w:numId w:val="61"/>
        </w:numPr>
        <w:ind w:right="742"/>
      </w:pPr>
      <w:r w:rsidRPr="00333840">
        <w:t>EBU Recommendation R 128, Loudness normalisation and permitted maximum level of audio levels</w:t>
      </w:r>
      <w:r w:rsidR="008222FE">
        <w:t xml:space="preserve"> </w:t>
      </w:r>
      <w:r w:rsidR="00E669FA">
        <w:fldChar w:fldCharType="begin"/>
      </w:r>
      <w:r w:rsidR="00E669FA">
        <w:instrText xml:space="preserve"> REF _Ref102088175 \r \h </w:instrText>
      </w:r>
      <w:r w:rsidR="00E669FA">
        <w:fldChar w:fldCharType="separate"/>
      </w:r>
      <w:r w:rsidR="00E669FA">
        <w:t>[73]</w:t>
      </w:r>
      <w:r w:rsidR="00E669FA">
        <w:fldChar w:fldCharType="end"/>
      </w:r>
    </w:p>
    <w:p w14:paraId="729BF0BD" w14:textId="172D8418" w:rsidR="001E3BA0" w:rsidRPr="00333840" w:rsidRDefault="001E3BA0" w:rsidP="00C469D8">
      <w:pPr>
        <w:numPr>
          <w:ilvl w:val="0"/>
          <w:numId w:val="61"/>
        </w:numPr>
        <w:ind w:right="742"/>
      </w:pPr>
      <w:r w:rsidRPr="00333840">
        <w:t>EBU Technical Recommendation R 68-2000, Alignment level in digital audio production equipment and in digital audio recorders</w:t>
      </w:r>
      <w:r w:rsidR="00DC67A8">
        <w:t xml:space="preserve"> </w:t>
      </w:r>
      <w:r w:rsidR="00DC67A8">
        <w:fldChar w:fldCharType="begin"/>
      </w:r>
      <w:r w:rsidR="00DC67A8">
        <w:instrText xml:space="preserve"> REF _Ref102088276 \r \h </w:instrText>
      </w:r>
      <w:r w:rsidR="00DC67A8">
        <w:fldChar w:fldCharType="separate"/>
      </w:r>
      <w:r w:rsidR="00DC67A8">
        <w:t>[74]</w:t>
      </w:r>
      <w:r w:rsidR="00DC67A8">
        <w:fldChar w:fldCharType="end"/>
      </w:r>
      <w:r w:rsidRPr="00333840">
        <w:t>.</w:t>
      </w:r>
    </w:p>
    <w:p w14:paraId="636F8928" w14:textId="6EA5A575" w:rsidR="001E3BA0" w:rsidRPr="00333840" w:rsidRDefault="001E3BA0" w:rsidP="00C469D8">
      <w:pPr>
        <w:numPr>
          <w:ilvl w:val="0"/>
          <w:numId w:val="61"/>
        </w:numPr>
        <w:ind w:right="742"/>
      </w:pPr>
      <w:r w:rsidRPr="00333840">
        <w:t>EBU Tech 3341, Loudness Metering: “EBU mode” metering to supplement loudness normalisation in accordance with EBU R 128</w:t>
      </w:r>
      <w:r w:rsidR="008222FE">
        <w:t xml:space="preserve"> </w:t>
      </w:r>
      <w:r w:rsidR="00DC67A8">
        <w:fldChar w:fldCharType="begin"/>
      </w:r>
      <w:r w:rsidR="00DC67A8">
        <w:instrText xml:space="preserve"> REF _Ref102088152 \r \h </w:instrText>
      </w:r>
      <w:r w:rsidR="00DC67A8">
        <w:fldChar w:fldCharType="separate"/>
      </w:r>
      <w:r w:rsidR="00DC67A8">
        <w:t>[72]</w:t>
      </w:r>
      <w:r w:rsidR="00DC67A8">
        <w:fldChar w:fldCharType="end"/>
      </w:r>
      <w:r w:rsidR="00DC67A8">
        <w:t>.</w:t>
      </w:r>
    </w:p>
    <w:p w14:paraId="48ED9F2B" w14:textId="28616176" w:rsidR="001E3BA0" w:rsidRPr="00333840" w:rsidRDefault="001E3BA0" w:rsidP="00C469D8">
      <w:pPr>
        <w:numPr>
          <w:ilvl w:val="0"/>
          <w:numId w:val="61"/>
        </w:numPr>
        <w:ind w:right="742"/>
      </w:pPr>
      <w:r w:rsidRPr="00333840">
        <w:t>EBU Tech 3344, Loudness normalisation in distribution</w:t>
      </w:r>
    </w:p>
    <w:p w14:paraId="5F001414" w14:textId="2A91658C" w:rsidR="001E3BA0" w:rsidRPr="00333840" w:rsidRDefault="001E3BA0" w:rsidP="00C469D8">
      <w:pPr>
        <w:numPr>
          <w:ilvl w:val="0"/>
          <w:numId w:val="61"/>
        </w:numPr>
        <w:ind w:right="742"/>
      </w:pPr>
      <w:r w:rsidRPr="00333840">
        <w:t xml:space="preserve">ITU Recommendation ITU-R </w:t>
      </w:r>
      <w:proofErr w:type="spellStart"/>
      <w:r w:rsidRPr="00333840">
        <w:t>BS.1770</w:t>
      </w:r>
      <w:proofErr w:type="spellEnd"/>
      <w:r w:rsidRPr="00333840">
        <w:t>-2 (</w:t>
      </w:r>
      <w:r w:rsidR="00812292">
        <w:t>M</w:t>
      </w:r>
      <w:r w:rsidRPr="00333840">
        <w:t>arch 2011), Algorithms to measure audio programme loudness and true-peak audio level</w:t>
      </w:r>
      <w:r w:rsidR="00DC67A8">
        <w:t xml:space="preserve"> </w:t>
      </w:r>
      <w:r w:rsidR="00DC67A8">
        <w:fldChar w:fldCharType="begin"/>
      </w:r>
      <w:r w:rsidR="00DC67A8">
        <w:instrText xml:space="preserve"> REF _Ref102088346 \r \h </w:instrText>
      </w:r>
      <w:r w:rsidR="00DC67A8">
        <w:fldChar w:fldCharType="separate"/>
      </w:r>
      <w:r w:rsidR="00DC67A8">
        <w:t>[76]</w:t>
      </w:r>
      <w:r w:rsidR="00DC67A8">
        <w:fldChar w:fldCharType="end"/>
      </w:r>
    </w:p>
    <w:p w14:paraId="210F2CD8" w14:textId="3D925130" w:rsidR="001E3BA0" w:rsidRPr="00333840" w:rsidRDefault="001E3BA0" w:rsidP="00C469D8">
      <w:pPr>
        <w:numPr>
          <w:ilvl w:val="0"/>
          <w:numId w:val="61"/>
        </w:numPr>
        <w:ind w:right="742"/>
      </w:pPr>
      <w:r w:rsidRPr="00333840">
        <w:t xml:space="preserve">ITU Recommendation ITU-R </w:t>
      </w:r>
      <w:proofErr w:type="spellStart"/>
      <w:r w:rsidRPr="00333840">
        <w:t>BS.1771</w:t>
      </w:r>
      <w:proofErr w:type="spellEnd"/>
      <w:r w:rsidRPr="00333840">
        <w:t>, Requirements for loudness and true-peak indicating meters</w:t>
      </w:r>
      <w:r w:rsidR="0036474E">
        <w:t xml:space="preserve"> </w:t>
      </w:r>
      <w:r w:rsidR="0036474E">
        <w:fldChar w:fldCharType="begin"/>
      </w:r>
      <w:r w:rsidR="0036474E">
        <w:instrText xml:space="preserve"> REF _Ref102088368 \r \h </w:instrText>
      </w:r>
      <w:r w:rsidR="0036474E">
        <w:fldChar w:fldCharType="separate"/>
      </w:r>
      <w:r w:rsidR="0036474E">
        <w:t>[77]</w:t>
      </w:r>
      <w:r w:rsidR="0036474E">
        <w:fldChar w:fldCharType="end"/>
      </w:r>
      <w:r w:rsidR="0036474E">
        <w:t>.</w:t>
      </w:r>
    </w:p>
    <w:p w14:paraId="5E380B52" w14:textId="77777777" w:rsidR="001E3BA0" w:rsidRPr="00333840" w:rsidRDefault="001E3BA0" w:rsidP="001E3BA0">
      <w:pPr>
        <w:spacing w:after="0"/>
      </w:pPr>
    </w:p>
    <w:p w14:paraId="2717331D" w14:textId="77777777" w:rsidR="004E5A06" w:rsidRPr="00333840" w:rsidRDefault="004E5A06">
      <w:pPr>
        <w:spacing w:after="0"/>
      </w:pPr>
      <w:r w:rsidRPr="00333840">
        <w:br w:type="page"/>
      </w:r>
    </w:p>
    <w:p w14:paraId="4010AFB5" w14:textId="27DE3DA7" w:rsidR="004E5A06" w:rsidRPr="00333840" w:rsidRDefault="003A2514" w:rsidP="004E5A06">
      <w:pPr>
        <w:pStyle w:val="AnnexH1"/>
        <w:pageBreakBefore w:val="0"/>
      </w:pPr>
      <w:bookmarkStart w:id="6155" w:name="_Ref342472098"/>
      <w:bookmarkStart w:id="6156" w:name="_Toc342658176"/>
      <w:bookmarkStart w:id="6157" w:name="_Toc342659754"/>
      <w:bookmarkStart w:id="6158" w:name="_Toc392074174"/>
      <w:bookmarkStart w:id="6159" w:name="_Toc392075741"/>
      <w:bookmarkStart w:id="6160" w:name="_Toc151560821"/>
      <w:r w:rsidRPr="00333840">
        <w:lastRenderedPageBreak/>
        <w:t>: Examples</w:t>
      </w:r>
      <w:r w:rsidR="004E5A06" w:rsidRPr="00333840">
        <w:t xml:space="preserve"> of Signalling to be used for audio property</w:t>
      </w:r>
      <w:bookmarkEnd w:id="6155"/>
      <w:bookmarkEnd w:id="6156"/>
      <w:bookmarkEnd w:id="6157"/>
      <w:bookmarkEnd w:id="6158"/>
      <w:bookmarkEnd w:id="6159"/>
      <w:bookmarkEnd w:id="6160"/>
      <w:r w:rsidR="004E5A06" w:rsidRPr="00333840">
        <w:t xml:space="preserve"> </w:t>
      </w:r>
    </w:p>
    <w:p w14:paraId="5B319A3B" w14:textId="77777777" w:rsidR="004E5A06" w:rsidRPr="00333840" w:rsidRDefault="004E5A06" w:rsidP="004E5A06"/>
    <w:p w14:paraId="18F69D5B" w14:textId="77777777" w:rsidR="004E5A06" w:rsidRPr="00333840" w:rsidRDefault="004E5A06" w:rsidP="004E5A06">
      <w:pPr>
        <w:spacing w:after="0"/>
        <w:rPr>
          <w:b/>
          <w:sz w:val="24"/>
        </w:rPr>
      </w:pPr>
      <w:r w:rsidRPr="00333840">
        <w:rPr>
          <w:b/>
          <w:sz w:val="24"/>
        </w:rPr>
        <w:t xml:space="preserve">Example table of priority between audio signalling alternatives related to audio property. </w:t>
      </w:r>
    </w:p>
    <w:p w14:paraId="47FF7051" w14:textId="259421A4" w:rsidR="004E5A06" w:rsidRPr="00333840" w:rsidRDefault="004E5A06" w:rsidP="004E5A06">
      <w:pPr>
        <w:spacing w:after="0"/>
      </w:pPr>
      <w:r w:rsidRPr="00333840">
        <w:t xml:space="preserve">This table is given by the property rules of section </w:t>
      </w:r>
      <w:r w:rsidR="00111B9A">
        <w:fldChar w:fldCharType="begin"/>
      </w:r>
      <w:r w:rsidR="00111B9A">
        <w:instrText xml:space="preserve"> REF _Ref342472665 \r \h </w:instrText>
      </w:r>
      <w:r w:rsidR="00111B9A">
        <w:fldChar w:fldCharType="separate"/>
      </w:r>
      <w:r w:rsidR="00290B98">
        <w:t>6.5.4</w:t>
      </w:r>
      <w:r w:rsidR="00111B9A">
        <w:fldChar w:fldCharType="end"/>
      </w:r>
      <w:r w:rsidRPr="00333840">
        <w:t xml:space="preserve"> and shows </w:t>
      </w:r>
      <w:r w:rsidRPr="00333840">
        <w:rPr>
          <w:sz w:val="20"/>
          <w:szCs w:val="20"/>
        </w:rPr>
        <w:t xml:space="preserve">which signalling (descriptor or stream type) </w:t>
      </w:r>
      <w:r w:rsidR="00186033" w:rsidRPr="00186033">
        <w:rPr>
          <w:b/>
          <w:color w:val="FF0000"/>
          <w:sz w:val="20"/>
          <w:szCs w:val="20"/>
        </w:rPr>
        <w:t>shall</w:t>
      </w:r>
      <w:r w:rsidRPr="00333840">
        <w:rPr>
          <w:sz w:val="20"/>
          <w:szCs w:val="20"/>
        </w:rPr>
        <w:t xml:space="preserve"> be used for each audio property of the audio stream during the selection of audio stream</w:t>
      </w:r>
      <w:r w:rsidRPr="00333840">
        <w:t>. The table covers a number of rel</w:t>
      </w:r>
      <w:r w:rsidR="003F20BB" w:rsidRPr="00111B9A">
        <w:t>e</w:t>
      </w:r>
      <w:r w:rsidRPr="00111B9A">
        <w:t>v</w:t>
      </w:r>
      <w:r w:rsidRPr="00333840">
        <w:t>ant cases, although not every possible one is listed. For services with multiple audio streams, the NorDig IRD has to parse the signalling inside the PMT for the audio streams to select the appropriate audio stream(s) to decode in accordance with the IRD user preference settings</w:t>
      </w:r>
      <w:r w:rsidRPr="00333840">
        <w:rPr>
          <w:sz w:val="20"/>
          <w:szCs w:val="20"/>
        </w:rPr>
        <w:t xml:space="preserve">. After the selection of audio stream and during the actual audio decoding, the IRD </w:t>
      </w:r>
      <w:r w:rsidR="00186033" w:rsidRPr="00186033">
        <w:rPr>
          <w:b/>
          <w:color w:val="FF0000"/>
          <w:sz w:val="20"/>
          <w:szCs w:val="20"/>
        </w:rPr>
        <w:t>shall</w:t>
      </w:r>
      <w:r w:rsidRPr="00333840">
        <w:rPr>
          <w:sz w:val="20"/>
          <w:szCs w:val="20"/>
        </w:rPr>
        <w:t xml:space="preserve"> primary rely on </w:t>
      </w:r>
      <w:r w:rsidR="00F27C53">
        <w:rPr>
          <w:sz w:val="20"/>
          <w:szCs w:val="20"/>
        </w:rPr>
        <w:t>signalling</w:t>
      </w:r>
      <w:r w:rsidRPr="00333840">
        <w:rPr>
          <w:sz w:val="20"/>
          <w:szCs w:val="20"/>
        </w:rPr>
        <w:t xml:space="preserve"> inside the PES stream for the audio format. (Example for an audio that dynamically changes between stereo and </w:t>
      </w:r>
      <w:r w:rsidR="00F37395">
        <w:rPr>
          <w:sz w:val="20"/>
          <w:szCs w:val="20"/>
        </w:rPr>
        <w:t>multichannel</w:t>
      </w:r>
      <w:r w:rsidRPr="00333840">
        <w:rPr>
          <w:sz w:val="20"/>
          <w:szCs w:val="20"/>
        </w:rPr>
        <w:t xml:space="preserve">, the audio format in the PMT is signalized as </w:t>
      </w:r>
      <w:r w:rsidR="00F37395">
        <w:rPr>
          <w:sz w:val="20"/>
          <w:szCs w:val="20"/>
        </w:rPr>
        <w:t>multichannel</w:t>
      </w:r>
      <w:r w:rsidRPr="00333840">
        <w:rPr>
          <w:sz w:val="20"/>
          <w:szCs w:val="20"/>
        </w:rPr>
        <w:t xml:space="preserve"> while the </w:t>
      </w:r>
      <w:r w:rsidR="00F27C53">
        <w:rPr>
          <w:sz w:val="20"/>
          <w:szCs w:val="20"/>
        </w:rPr>
        <w:t>signalling</w:t>
      </w:r>
      <w:r w:rsidRPr="00333840">
        <w:rPr>
          <w:sz w:val="20"/>
          <w:szCs w:val="20"/>
        </w:rPr>
        <w:t xml:space="preserve"> inside the PES stream </w:t>
      </w:r>
      <w:r w:rsidR="00263B15" w:rsidRPr="00333840">
        <w:rPr>
          <w:sz w:val="20"/>
          <w:szCs w:val="20"/>
        </w:rPr>
        <w:t>signalizes</w:t>
      </w:r>
      <w:r w:rsidRPr="00333840">
        <w:rPr>
          <w:sz w:val="20"/>
          <w:szCs w:val="20"/>
        </w:rPr>
        <w:t xml:space="preserve"> stereo).   </w:t>
      </w:r>
    </w:p>
    <w:p w14:paraId="2D84BF79" w14:textId="77777777" w:rsidR="004E5A06" w:rsidRPr="00333840" w:rsidRDefault="004E5A06" w:rsidP="004E5A06"/>
    <w:tbl>
      <w:tblPr>
        <w:tblW w:w="101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9"/>
        <w:gridCol w:w="459"/>
        <w:gridCol w:w="500"/>
        <w:gridCol w:w="840"/>
        <w:gridCol w:w="571"/>
        <w:gridCol w:w="777"/>
        <w:gridCol w:w="936"/>
        <w:gridCol w:w="936"/>
        <w:gridCol w:w="839"/>
        <w:gridCol w:w="1067"/>
        <w:gridCol w:w="1014"/>
        <w:gridCol w:w="1151"/>
      </w:tblGrid>
      <w:tr w:rsidR="004E5A06" w:rsidRPr="00333840" w14:paraId="31B7CF3A" w14:textId="77777777" w:rsidTr="00E86BF5">
        <w:tc>
          <w:tcPr>
            <w:tcW w:w="1985" w:type="dxa"/>
            <w:gridSpan w:val="4"/>
            <w:shd w:val="clear" w:color="auto" w:fill="D9D9D9" w:themeFill="background1" w:themeFillShade="D9"/>
          </w:tcPr>
          <w:p w14:paraId="58B25BF3" w14:textId="77777777" w:rsidR="004E5A06" w:rsidRPr="00333840" w:rsidRDefault="004E5A06" w:rsidP="003156BF">
            <w:pPr>
              <w:spacing w:after="0"/>
              <w:rPr>
                <w:sz w:val="20"/>
                <w:szCs w:val="20"/>
              </w:rPr>
            </w:pPr>
            <w:r w:rsidRPr="00333840">
              <w:rPr>
                <w:sz w:val="20"/>
                <w:szCs w:val="20"/>
              </w:rPr>
              <w:t>codec</w:t>
            </w:r>
          </w:p>
        </w:tc>
        <w:tc>
          <w:tcPr>
            <w:tcW w:w="4060" w:type="dxa"/>
            <w:gridSpan w:val="5"/>
            <w:shd w:val="clear" w:color="auto" w:fill="D9D9D9" w:themeFill="background1" w:themeFillShade="D9"/>
          </w:tcPr>
          <w:p w14:paraId="4D7E4EB2" w14:textId="77777777" w:rsidR="004E5A06" w:rsidRPr="00333840" w:rsidRDefault="004E5A06" w:rsidP="003156BF">
            <w:pPr>
              <w:spacing w:after="0"/>
              <w:rPr>
                <w:i/>
                <w:sz w:val="20"/>
                <w:szCs w:val="20"/>
              </w:rPr>
            </w:pPr>
            <w:r w:rsidRPr="00333840">
              <w:rPr>
                <w:sz w:val="20"/>
                <w:szCs w:val="20"/>
              </w:rPr>
              <w:t>Signalling in incoming stream</w:t>
            </w:r>
          </w:p>
        </w:tc>
        <w:tc>
          <w:tcPr>
            <w:tcW w:w="4071" w:type="dxa"/>
            <w:gridSpan w:val="4"/>
            <w:shd w:val="clear" w:color="auto" w:fill="D9D9D9" w:themeFill="background1" w:themeFillShade="D9"/>
          </w:tcPr>
          <w:p w14:paraId="019DDF34" w14:textId="77777777" w:rsidR="004E5A06" w:rsidRPr="00333840" w:rsidRDefault="004E5A06" w:rsidP="003156BF">
            <w:pPr>
              <w:spacing w:after="0"/>
              <w:rPr>
                <w:sz w:val="20"/>
                <w:szCs w:val="20"/>
              </w:rPr>
            </w:pPr>
            <w:r w:rsidRPr="00333840">
              <w:rPr>
                <w:sz w:val="20"/>
                <w:szCs w:val="20"/>
              </w:rPr>
              <w:t xml:space="preserve">IRD, </w:t>
            </w:r>
          </w:p>
          <w:p w14:paraId="20888DE2" w14:textId="77777777" w:rsidR="004E5A06" w:rsidRPr="00333840" w:rsidRDefault="004E5A06" w:rsidP="003156BF">
            <w:pPr>
              <w:spacing w:after="0"/>
              <w:rPr>
                <w:sz w:val="20"/>
                <w:szCs w:val="20"/>
              </w:rPr>
            </w:pPr>
            <w:r w:rsidRPr="00333840">
              <w:rPr>
                <w:sz w:val="20"/>
                <w:szCs w:val="20"/>
              </w:rPr>
              <w:t xml:space="preserve">Signalling to be used during the selection of audio stream for each audio property.   </w:t>
            </w:r>
          </w:p>
        </w:tc>
      </w:tr>
      <w:tr w:rsidR="004E5A06" w:rsidRPr="00333840" w14:paraId="588EBE41" w14:textId="77777777" w:rsidTr="00E86BF5">
        <w:tc>
          <w:tcPr>
            <w:tcW w:w="567" w:type="dxa"/>
            <w:vMerge w:val="restart"/>
            <w:textDirection w:val="btLr"/>
          </w:tcPr>
          <w:p w14:paraId="7395A4EB" w14:textId="6F179EE3" w:rsidR="004E5A06" w:rsidRPr="00333840" w:rsidRDefault="004E5A06" w:rsidP="003156BF">
            <w:pPr>
              <w:spacing w:after="0"/>
              <w:ind w:left="113" w:right="113"/>
              <w:rPr>
                <w:sz w:val="20"/>
                <w:szCs w:val="20"/>
              </w:rPr>
            </w:pPr>
            <w:r w:rsidRPr="00333840">
              <w:rPr>
                <w:sz w:val="20"/>
                <w:szCs w:val="20"/>
              </w:rPr>
              <w:t xml:space="preserve">MPEG -1 </w:t>
            </w:r>
            <w:proofErr w:type="spellStart"/>
            <w:r w:rsidRPr="00333840">
              <w:rPr>
                <w:sz w:val="20"/>
                <w:szCs w:val="20"/>
              </w:rPr>
              <w:t>L</w:t>
            </w:r>
            <w:r w:rsidR="00263B15" w:rsidRPr="00263B15">
              <w:rPr>
                <w:sz w:val="20"/>
                <w:szCs w:val="20"/>
                <w:highlight w:val="yellow"/>
              </w:rPr>
              <w:t>ayer</w:t>
            </w:r>
            <w:r w:rsidRPr="00333840">
              <w:rPr>
                <w:sz w:val="20"/>
                <w:szCs w:val="20"/>
              </w:rPr>
              <w:t>.II</w:t>
            </w:r>
            <w:proofErr w:type="spellEnd"/>
          </w:p>
        </w:tc>
        <w:tc>
          <w:tcPr>
            <w:tcW w:w="459" w:type="dxa"/>
            <w:vMerge w:val="restart"/>
            <w:textDirection w:val="btLr"/>
          </w:tcPr>
          <w:p w14:paraId="4EE4C072" w14:textId="77777777" w:rsidR="004E5A06" w:rsidRPr="00333840" w:rsidRDefault="004E5A06" w:rsidP="003156BF">
            <w:pPr>
              <w:spacing w:after="0"/>
              <w:ind w:left="113" w:right="113"/>
              <w:rPr>
                <w:sz w:val="20"/>
                <w:szCs w:val="20"/>
              </w:rPr>
            </w:pPr>
            <w:r w:rsidRPr="00333840">
              <w:rPr>
                <w:sz w:val="20"/>
                <w:szCs w:val="20"/>
              </w:rPr>
              <w:t>HE-</w:t>
            </w:r>
            <w:proofErr w:type="spellStart"/>
            <w:r w:rsidRPr="00333840">
              <w:rPr>
                <w:sz w:val="20"/>
                <w:szCs w:val="20"/>
              </w:rPr>
              <w:t>AAC</w:t>
            </w:r>
            <w:proofErr w:type="spellEnd"/>
          </w:p>
        </w:tc>
        <w:tc>
          <w:tcPr>
            <w:tcW w:w="459" w:type="dxa"/>
            <w:vMerge w:val="restart"/>
            <w:textDirection w:val="btLr"/>
          </w:tcPr>
          <w:p w14:paraId="38B7BB64" w14:textId="77777777" w:rsidR="004E5A06" w:rsidRPr="00333840" w:rsidRDefault="004E5A06" w:rsidP="003156BF">
            <w:pPr>
              <w:spacing w:after="0"/>
              <w:ind w:left="113" w:right="113"/>
              <w:rPr>
                <w:sz w:val="20"/>
                <w:szCs w:val="20"/>
              </w:rPr>
            </w:pPr>
            <w:r w:rsidRPr="00333840">
              <w:rPr>
                <w:sz w:val="20"/>
                <w:szCs w:val="20"/>
              </w:rPr>
              <w:t>AC-3</w:t>
            </w:r>
          </w:p>
        </w:tc>
        <w:tc>
          <w:tcPr>
            <w:tcW w:w="500" w:type="dxa"/>
            <w:vMerge w:val="restart"/>
            <w:textDirection w:val="btLr"/>
          </w:tcPr>
          <w:p w14:paraId="7B9CCD55" w14:textId="77777777" w:rsidR="004E5A06" w:rsidRPr="00333840" w:rsidRDefault="004E5A06" w:rsidP="003156BF">
            <w:pPr>
              <w:spacing w:after="0"/>
              <w:ind w:left="113" w:right="113"/>
              <w:rPr>
                <w:sz w:val="20"/>
                <w:szCs w:val="20"/>
              </w:rPr>
            </w:pPr>
            <w:r w:rsidRPr="00333840">
              <w:rPr>
                <w:sz w:val="20"/>
                <w:szCs w:val="20"/>
              </w:rPr>
              <w:t>E-AC-3</w:t>
            </w:r>
          </w:p>
        </w:tc>
        <w:tc>
          <w:tcPr>
            <w:tcW w:w="840" w:type="dxa"/>
            <w:vMerge w:val="restart"/>
          </w:tcPr>
          <w:p w14:paraId="497E2632" w14:textId="77777777" w:rsidR="004E5A06" w:rsidRPr="00333840" w:rsidRDefault="004E5A06" w:rsidP="003156BF">
            <w:pPr>
              <w:spacing w:after="0"/>
              <w:rPr>
                <w:sz w:val="20"/>
                <w:szCs w:val="20"/>
              </w:rPr>
            </w:pPr>
          </w:p>
          <w:p w14:paraId="078C30CC" w14:textId="77777777" w:rsidR="004E5A06" w:rsidRPr="00333840" w:rsidRDefault="004E5A06" w:rsidP="003156BF">
            <w:pPr>
              <w:spacing w:after="0"/>
              <w:rPr>
                <w:sz w:val="20"/>
                <w:szCs w:val="20"/>
              </w:rPr>
            </w:pPr>
          </w:p>
          <w:p w14:paraId="2838B36A" w14:textId="77777777" w:rsidR="004E5A06" w:rsidRPr="00333840" w:rsidRDefault="004E5A06" w:rsidP="003156BF">
            <w:pPr>
              <w:spacing w:after="0"/>
              <w:rPr>
                <w:sz w:val="20"/>
                <w:szCs w:val="20"/>
              </w:rPr>
            </w:pPr>
          </w:p>
          <w:p w14:paraId="2247B0EB" w14:textId="77777777" w:rsidR="004E5A06" w:rsidRPr="00333840" w:rsidRDefault="004E5A06" w:rsidP="003156BF">
            <w:pPr>
              <w:spacing w:after="0"/>
              <w:rPr>
                <w:sz w:val="20"/>
                <w:szCs w:val="20"/>
              </w:rPr>
            </w:pPr>
          </w:p>
          <w:p w14:paraId="335ADED2" w14:textId="77777777" w:rsidR="004E5A06" w:rsidRPr="00333840" w:rsidRDefault="004E5A06" w:rsidP="003156BF">
            <w:pPr>
              <w:spacing w:after="0"/>
              <w:rPr>
                <w:sz w:val="20"/>
                <w:szCs w:val="20"/>
              </w:rPr>
            </w:pPr>
            <w:r w:rsidRPr="00333840">
              <w:rPr>
                <w:sz w:val="20"/>
                <w:szCs w:val="20"/>
              </w:rPr>
              <w:t>PMT</w:t>
            </w:r>
          </w:p>
          <w:p w14:paraId="4022E1A6" w14:textId="77777777" w:rsidR="004E5A06" w:rsidRPr="00333840" w:rsidRDefault="004E5A06" w:rsidP="003156BF">
            <w:pPr>
              <w:spacing w:after="0"/>
              <w:rPr>
                <w:sz w:val="20"/>
                <w:szCs w:val="20"/>
              </w:rPr>
            </w:pPr>
            <w:r w:rsidRPr="00333840">
              <w:rPr>
                <w:sz w:val="20"/>
                <w:szCs w:val="20"/>
              </w:rPr>
              <w:t>stream</w:t>
            </w:r>
          </w:p>
          <w:p w14:paraId="15378276" w14:textId="77777777" w:rsidR="004E5A06" w:rsidRPr="00333840" w:rsidRDefault="004E5A06" w:rsidP="003156BF">
            <w:pPr>
              <w:rPr>
                <w:sz w:val="20"/>
                <w:szCs w:val="20"/>
              </w:rPr>
            </w:pPr>
            <w:r w:rsidRPr="00333840">
              <w:rPr>
                <w:sz w:val="20"/>
                <w:szCs w:val="20"/>
              </w:rPr>
              <w:t>type</w:t>
            </w:r>
          </w:p>
        </w:tc>
        <w:tc>
          <w:tcPr>
            <w:tcW w:w="1348" w:type="dxa"/>
            <w:gridSpan w:val="2"/>
          </w:tcPr>
          <w:p w14:paraId="0D94A497" w14:textId="77777777" w:rsidR="004E5A06" w:rsidRPr="00333840" w:rsidRDefault="004E5A06" w:rsidP="003156BF">
            <w:pPr>
              <w:spacing w:after="0"/>
              <w:jc w:val="center"/>
              <w:rPr>
                <w:i/>
                <w:sz w:val="20"/>
                <w:szCs w:val="20"/>
              </w:rPr>
            </w:pPr>
            <w:r w:rsidRPr="00333840">
              <w:rPr>
                <w:sz w:val="18"/>
                <w:szCs w:val="18"/>
              </w:rPr>
              <w:t>Supplementary audio descriptor (SAD)</w:t>
            </w:r>
          </w:p>
        </w:tc>
        <w:tc>
          <w:tcPr>
            <w:tcW w:w="936" w:type="dxa"/>
            <w:vMerge w:val="restart"/>
          </w:tcPr>
          <w:p w14:paraId="1A7ADF6B" w14:textId="77777777" w:rsidR="004E5A06" w:rsidRPr="00333840" w:rsidRDefault="004E5A06" w:rsidP="003156BF">
            <w:pPr>
              <w:spacing w:after="0"/>
              <w:jc w:val="center"/>
              <w:rPr>
                <w:sz w:val="18"/>
                <w:szCs w:val="18"/>
              </w:rPr>
            </w:pPr>
          </w:p>
          <w:p w14:paraId="76D9C5F0" w14:textId="77777777" w:rsidR="004E5A06" w:rsidRPr="00333840" w:rsidRDefault="004E5A06" w:rsidP="00727D52">
            <w:pPr>
              <w:pStyle w:val="Overskrift5"/>
              <w:rPr>
                <w:sz w:val="18"/>
                <w:szCs w:val="18"/>
                <w:lang w:val="en-GB"/>
              </w:rPr>
            </w:pPr>
            <w:r w:rsidRPr="00333840">
              <w:rPr>
                <w:sz w:val="18"/>
                <w:szCs w:val="18"/>
                <w:lang w:val="en-GB"/>
              </w:rPr>
              <w:t>[1]</w:t>
            </w:r>
          </w:p>
          <w:p w14:paraId="1B8B7FA0" w14:textId="77777777" w:rsidR="004E5A06" w:rsidRPr="00333840" w:rsidRDefault="004E5A06" w:rsidP="003156BF">
            <w:pPr>
              <w:spacing w:after="0"/>
              <w:jc w:val="center"/>
              <w:rPr>
                <w:sz w:val="18"/>
                <w:szCs w:val="18"/>
              </w:rPr>
            </w:pPr>
            <w:r w:rsidRPr="00333840">
              <w:rPr>
                <w:szCs w:val="18"/>
              </w:rPr>
              <w:t>[1]</w:t>
            </w:r>
            <w:r w:rsidRPr="00333840">
              <w:rPr>
                <w:sz w:val="18"/>
                <w:szCs w:val="18"/>
              </w:rPr>
              <w:t xml:space="preserve"> </w:t>
            </w:r>
          </w:p>
          <w:p w14:paraId="51ABE548" w14:textId="77777777" w:rsidR="004E5A06" w:rsidRPr="00333840" w:rsidRDefault="004E5A06" w:rsidP="003156BF">
            <w:pPr>
              <w:spacing w:after="0"/>
              <w:jc w:val="center"/>
              <w:rPr>
                <w:sz w:val="18"/>
                <w:szCs w:val="18"/>
              </w:rPr>
            </w:pPr>
          </w:p>
          <w:p w14:paraId="4A87D1EC" w14:textId="77777777" w:rsidR="004E5A06" w:rsidRPr="00333840" w:rsidRDefault="004E5A06" w:rsidP="003156BF">
            <w:pPr>
              <w:spacing w:after="0"/>
              <w:jc w:val="center"/>
              <w:rPr>
                <w:sz w:val="18"/>
                <w:szCs w:val="18"/>
              </w:rPr>
            </w:pPr>
            <w:proofErr w:type="spellStart"/>
            <w:r w:rsidRPr="00333840">
              <w:rPr>
                <w:sz w:val="18"/>
                <w:szCs w:val="18"/>
              </w:rPr>
              <w:t>AAC</w:t>
            </w:r>
            <w:proofErr w:type="spellEnd"/>
            <w:r w:rsidRPr="00333840">
              <w:rPr>
                <w:sz w:val="18"/>
                <w:szCs w:val="18"/>
              </w:rPr>
              <w:t>/</w:t>
            </w:r>
          </w:p>
          <w:p w14:paraId="578D319C" w14:textId="77777777" w:rsidR="004E5A06" w:rsidRPr="00333840" w:rsidRDefault="004E5A06" w:rsidP="003156BF">
            <w:pPr>
              <w:spacing w:after="0"/>
              <w:jc w:val="center"/>
              <w:rPr>
                <w:sz w:val="18"/>
                <w:szCs w:val="18"/>
              </w:rPr>
            </w:pPr>
            <w:r w:rsidRPr="00333840">
              <w:rPr>
                <w:sz w:val="18"/>
                <w:szCs w:val="18"/>
              </w:rPr>
              <w:t>AC-3/</w:t>
            </w:r>
          </w:p>
          <w:p w14:paraId="5EB51692" w14:textId="77777777" w:rsidR="004E5A06" w:rsidRPr="00333840" w:rsidRDefault="004E5A06" w:rsidP="003156BF">
            <w:pPr>
              <w:spacing w:after="0"/>
              <w:jc w:val="center"/>
              <w:rPr>
                <w:sz w:val="18"/>
                <w:szCs w:val="18"/>
              </w:rPr>
            </w:pPr>
            <w:r w:rsidRPr="00333840">
              <w:rPr>
                <w:sz w:val="18"/>
                <w:szCs w:val="18"/>
              </w:rPr>
              <w:t>E-AC-3</w:t>
            </w:r>
          </w:p>
          <w:p w14:paraId="642FC444" w14:textId="77777777" w:rsidR="004E5A06" w:rsidRPr="00333840" w:rsidRDefault="004E5A06" w:rsidP="003156BF">
            <w:pPr>
              <w:spacing w:after="0"/>
              <w:rPr>
                <w:sz w:val="20"/>
                <w:szCs w:val="20"/>
              </w:rPr>
            </w:pPr>
            <w:r w:rsidRPr="00333840">
              <w:rPr>
                <w:sz w:val="18"/>
                <w:szCs w:val="18"/>
              </w:rPr>
              <w:t>descriptor</w:t>
            </w:r>
          </w:p>
        </w:tc>
        <w:tc>
          <w:tcPr>
            <w:tcW w:w="936" w:type="dxa"/>
            <w:vMerge w:val="restart"/>
          </w:tcPr>
          <w:p w14:paraId="17894DC1" w14:textId="77777777" w:rsidR="004E5A06" w:rsidRPr="00333840" w:rsidRDefault="004E5A06" w:rsidP="003156BF">
            <w:pPr>
              <w:spacing w:after="0"/>
              <w:rPr>
                <w:sz w:val="18"/>
                <w:szCs w:val="18"/>
              </w:rPr>
            </w:pPr>
          </w:p>
          <w:p w14:paraId="0978B1EB" w14:textId="77777777" w:rsidR="004E5A06" w:rsidRPr="00333840" w:rsidRDefault="004E5A06" w:rsidP="00727D52">
            <w:pPr>
              <w:pStyle w:val="Overskrift5"/>
              <w:rPr>
                <w:sz w:val="18"/>
                <w:szCs w:val="18"/>
                <w:lang w:val="en-GB"/>
              </w:rPr>
            </w:pPr>
            <w:r w:rsidRPr="00333840">
              <w:rPr>
                <w:sz w:val="18"/>
                <w:szCs w:val="18"/>
                <w:lang w:val="en-GB"/>
              </w:rPr>
              <w:t>[2]</w:t>
            </w:r>
          </w:p>
          <w:p w14:paraId="764E3ED0" w14:textId="77777777" w:rsidR="004E5A06" w:rsidRPr="00333840" w:rsidRDefault="004E5A06" w:rsidP="003156BF">
            <w:pPr>
              <w:spacing w:after="0"/>
              <w:jc w:val="center"/>
              <w:rPr>
                <w:sz w:val="18"/>
                <w:szCs w:val="18"/>
              </w:rPr>
            </w:pPr>
            <w:r w:rsidRPr="00333840">
              <w:rPr>
                <w:szCs w:val="18"/>
              </w:rPr>
              <w:t>[2]</w:t>
            </w:r>
          </w:p>
          <w:p w14:paraId="32CCA57A" w14:textId="77777777" w:rsidR="004E5A06" w:rsidRPr="00333840" w:rsidRDefault="004E5A06" w:rsidP="003156BF">
            <w:pPr>
              <w:spacing w:after="0"/>
              <w:rPr>
                <w:sz w:val="18"/>
                <w:szCs w:val="18"/>
              </w:rPr>
            </w:pPr>
          </w:p>
          <w:p w14:paraId="6FF51328" w14:textId="77777777" w:rsidR="004E5A06" w:rsidRPr="00333840" w:rsidRDefault="004E5A06" w:rsidP="003156BF">
            <w:pPr>
              <w:spacing w:after="0"/>
              <w:jc w:val="center"/>
              <w:rPr>
                <w:sz w:val="20"/>
                <w:szCs w:val="20"/>
              </w:rPr>
            </w:pPr>
            <w:proofErr w:type="spellStart"/>
            <w:r w:rsidRPr="00333840">
              <w:rPr>
                <w:sz w:val="18"/>
                <w:szCs w:val="18"/>
              </w:rPr>
              <w:t>ISO639</w:t>
            </w:r>
            <w:proofErr w:type="spellEnd"/>
            <w:r w:rsidRPr="00333840">
              <w:rPr>
                <w:sz w:val="18"/>
                <w:szCs w:val="18"/>
              </w:rPr>
              <w:t xml:space="preserve"> descriptor</w:t>
            </w:r>
          </w:p>
          <w:p w14:paraId="27ECDD91" w14:textId="77777777" w:rsidR="004E5A06" w:rsidRPr="00333840" w:rsidRDefault="004E5A06" w:rsidP="003156BF">
            <w:pPr>
              <w:jc w:val="center"/>
              <w:rPr>
                <w:sz w:val="20"/>
                <w:szCs w:val="20"/>
              </w:rPr>
            </w:pPr>
            <w:r w:rsidRPr="00333840">
              <w:rPr>
                <w:sz w:val="16"/>
                <w:szCs w:val="20"/>
              </w:rPr>
              <w:t>(lang, type)</w:t>
            </w:r>
          </w:p>
        </w:tc>
        <w:tc>
          <w:tcPr>
            <w:tcW w:w="839" w:type="dxa"/>
            <w:vMerge w:val="restart"/>
          </w:tcPr>
          <w:p w14:paraId="44FCDD37" w14:textId="77777777" w:rsidR="004E5A06" w:rsidRPr="00333840" w:rsidRDefault="004E5A06" w:rsidP="003156BF">
            <w:pPr>
              <w:spacing w:after="0"/>
              <w:jc w:val="center"/>
              <w:rPr>
                <w:sz w:val="18"/>
                <w:szCs w:val="18"/>
              </w:rPr>
            </w:pPr>
          </w:p>
          <w:p w14:paraId="33BF6325" w14:textId="77777777" w:rsidR="004E5A06" w:rsidRPr="00333840" w:rsidRDefault="004E5A06" w:rsidP="003156BF">
            <w:pPr>
              <w:spacing w:after="0"/>
              <w:jc w:val="center"/>
              <w:rPr>
                <w:sz w:val="18"/>
                <w:szCs w:val="18"/>
              </w:rPr>
            </w:pPr>
          </w:p>
          <w:p w14:paraId="504B45F3" w14:textId="77777777" w:rsidR="004E5A06" w:rsidRPr="00333840" w:rsidRDefault="004E5A06" w:rsidP="003156BF">
            <w:pPr>
              <w:spacing w:after="0"/>
              <w:jc w:val="center"/>
              <w:rPr>
                <w:sz w:val="18"/>
                <w:szCs w:val="18"/>
              </w:rPr>
            </w:pPr>
          </w:p>
          <w:p w14:paraId="72C76E5D" w14:textId="77777777" w:rsidR="004E5A06" w:rsidRPr="00333840" w:rsidRDefault="004E5A06" w:rsidP="003156BF">
            <w:pPr>
              <w:spacing w:after="0"/>
              <w:jc w:val="center"/>
              <w:rPr>
                <w:sz w:val="18"/>
                <w:szCs w:val="18"/>
              </w:rPr>
            </w:pPr>
          </w:p>
          <w:p w14:paraId="67E1E5FC" w14:textId="77777777" w:rsidR="004E5A06" w:rsidRPr="00333840" w:rsidRDefault="004E5A06" w:rsidP="003156BF">
            <w:pPr>
              <w:spacing w:after="0"/>
              <w:jc w:val="center"/>
              <w:rPr>
                <w:sz w:val="18"/>
                <w:szCs w:val="18"/>
              </w:rPr>
            </w:pPr>
          </w:p>
          <w:p w14:paraId="6040ECA8" w14:textId="77777777" w:rsidR="004E5A06" w:rsidRPr="00333840" w:rsidRDefault="004E5A06" w:rsidP="003156BF">
            <w:pPr>
              <w:spacing w:after="0"/>
              <w:jc w:val="center"/>
              <w:rPr>
                <w:sz w:val="18"/>
                <w:szCs w:val="18"/>
              </w:rPr>
            </w:pPr>
          </w:p>
          <w:p w14:paraId="35C3C964" w14:textId="77777777" w:rsidR="004E5A06" w:rsidRPr="00333840" w:rsidRDefault="004E5A06" w:rsidP="003156BF">
            <w:pPr>
              <w:spacing w:after="0"/>
              <w:jc w:val="center"/>
              <w:rPr>
                <w:sz w:val="20"/>
                <w:szCs w:val="20"/>
              </w:rPr>
            </w:pPr>
            <w:r w:rsidRPr="00333840">
              <w:rPr>
                <w:sz w:val="18"/>
                <w:szCs w:val="18"/>
              </w:rPr>
              <w:t>Lang</w:t>
            </w:r>
          </w:p>
        </w:tc>
        <w:tc>
          <w:tcPr>
            <w:tcW w:w="1067" w:type="dxa"/>
            <w:vMerge w:val="restart"/>
          </w:tcPr>
          <w:p w14:paraId="3311CB6F" w14:textId="77777777" w:rsidR="004E5A06" w:rsidRPr="00333840" w:rsidRDefault="004E5A06" w:rsidP="003156BF">
            <w:pPr>
              <w:spacing w:after="0"/>
              <w:jc w:val="center"/>
              <w:rPr>
                <w:sz w:val="18"/>
                <w:szCs w:val="18"/>
              </w:rPr>
            </w:pPr>
          </w:p>
          <w:p w14:paraId="4CB62D73" w14:textId="77777777" w:rsidR="004E5A06" w:rsidRPr="00333840" w:rsidRDefault="004E5A06" w:rsidP="003156BF">
            <w:pPr>
              <w:spacing w:after="0"/>
              <w:jc w:val="center"/>
              <w:rPr>
                <w:sz w:val="18"/>
                <w:szCs w:val="18"/>
              </w:rPr>
            </w:pPr>
          </w:p>
          <w:p w14:paraId="03FA839A" w14:textId="77777777" w:rsidR="004E5A06" w:rsidRPr="00333840" w:rsidRDefault="004E5A06" w:rsidP="003156BF">
            <w:pPr>
              <w:spacing w:after="0"/>
              <w:jc w:val="center"/>
              <w:rPr>
                <w:sz w:val="18"/>
                <w:szCs w:val="18"/>
              </w:rPr>
            </w:pPr>
          </w:p>
          <w:p w14:paraId="3C9750DC" w14:textId="77777777" w:rsidR="004E5A06" w:rsidRPr="00333840" w:rsidRDefault="004E5A06" w:rsidP="003156BF">
            <w:pPr>
              <w:spacing w:after="0"/>
              <w:jc w:val="center"/>
              <w:rPr>
                <w:sz w:val="18"/>
                <w:szCs w:val="18"/>
              </w:rPr>
            </w:pPr>
          </w:p>
          <w:p w14:paraId="1405DE51" w14:textId="77777777" w:rsidR="004E5A06" w:rsidRPr="00333840" w:rsidRDefault="004E5A06" w:rsidP="003156BF">
            <w:pPr>
              <w:spacing w:after="0"/>
              <w:jc w:val="center"/>
              <w:rPr>
                <w:sz w:val="18"/>
                <w:szCs w:val="18"/>
              </w:rPr>
            </w:pPr>
          </w:p>
          <w:p w14:paraId="402E8D76" w14:textId="77777777" w:rsidR="004E5A06" w:rsidRPr="00333840" w:rsidRDefault="004E5A06" w:rsidP="003156BF">
            <w:pPr>
              <w:spacing w:after="0"/>
              <w:jc w:val="center"/>
              <w:rPr>
                <w:sz w:val="18"/>
                <w:szCs w:val="18"/>
              </w:rPr>
            </w:pPr>
          </w:p>
          <w:p w14:paraId="54F5BF02" w14:textId="77777777" w:rsidR="004E5A06" w:rsidRPr="00333840" w:rsidRDefault="004E5A06" w:rsidP="003156BF">
            <w:pPr>
              <w:spacing w:after="0"/>
              <w:jc w:val="center"/>
              <w:rPr>
                <w:sz w:val="20"/>
                <w:szCs w:val="20"/>
              </w:rPr>
            </w:pPr>
            <w:r w:rsidRPr="00333840">
              <w:rPr>
                <w:sz w:val="18"/>
                <w:szCs w:val="18"/>
              </w:rPr>
              <w:t>Type</w:t>
            </w:r>
          </w:p>
        </w:tc>
        <w:tc>
          <w:tcPr>
            <w:tcW w:w="1014" w:type="dxa"/>
            <w:vMerge w:val="restart"/>
          </w:tcPr>
          <w:p w14:paraId="72AD9314" w14:textId="77777777" w:rsidR="004E5A06" w:rsidRPr="00333840" w:rsidRDefault="004E5A06" w:rsidP="003156BF">
            <w:pPr>
              <w:spacing w:after="0"/>
              <w:jc w:val="center"/>
              <w:rPr>
                <w:sz w:val="18"/>
                <w:szCs w:val="18"/>
              </w:rPr>
            </w:pPr>
          </w:p>
          <w:p w14:paraId="07F060ED" w14:textId="77777777" w:rsidR="004E5A06" w:rsidRPr="00333840" w:rsidRDefault="004E5A06" w:rsidP="003156BF">
            <w:pPr>
              <w:spacing w:after="0"/>
              <w:jc w:val="center"/>
              <w:rPr>
                <w:sz w:val="18"/>
                <w:szCs w:val="18"/>
              </w:rPr>
            </w:pPr>
          </w:p>
          <w:p w14:paraId="2BC324EA" w14:textId="77777777" w:rsidR="004E5A06" w:rsidRPr="00333840" w:rsidRDefault="004E5A06" w:rsidP="003156BF">
            <w:pPr>
              <w:spacing w:after="0"/>
              <w:jc w:val="center"/>
              <w:rPr>
                <w:sz w:val="18"/>
                <w:szCs w:val="18"/>
              </w:rPr>
            </w:pPr>
          </w:p>
          <w:p w14:paraId="786BDD0D" w14:textId="77777777" w:rsidR="004E5A06" w:rsidRPr="00333840" w:rsidRDefault="004E5A06" w:rsidP="003156BF">
            <w:pPr>
              <w:spacing w:after="0"/>
              <w:jc w:val="center"/>
              <w:rPr>
                <w:sz w:val="18"/>
                <w:szCs w:val="18"/>
              </w:rPr>
            </w:pPr>
          </w:p>
          <w:p w14:paraId="5D0C36D4" w14:textId="77777777" w:rsidR="004E5A06" w:rsidRPr="00333840" w:rsidRDefault="004E5A06" w:rsidP="003156BF">
            <w:pPr>
              <w:spacing w:after="0"/>
              <w:jc w:val="center"/>
              <w:rPr>
                <w:sz w:val="18"/>
                <w:szCs w:val="18"/>
              </w:rPr>
            </w:pPr>
          </w:p>
          <w:p w14:paraId="38A04DA4" w14:textId="77777777" w:rsidR="004E5A06" w:rsidRPr="00333840" w:rsidRDefault="004E5A06" w:rsidP="003156BF">
            <w:pPr>
              <w:spacing w:after="0"/>
              <w:jc w:val="center"/>
              <w:rPr>
                <w:sz w:val="18"/>
                <w:szCs w:val="18"/>
              </w:rPr>
            </w:pPr>
          </w:p>
          <w:p w14:paraId="78CF5242" w14:textId="77777777" w:rsidR="004E5A06" w:rsidRPr="00333840" w:rsidRDefault="004E5A06" w:rsidP="003156BF">
            <w:pPr>
              <w:spacing w:after="0"/>
              <w:jc w:val="center"/>
              <w:rPr>
                <w:sz w:val="20"/>
                <w:szCs w:val="20"/>
              </w:rPr>
            </w:pPr>
            <w:r w:rsidRPr="00333840">
              <w:rPr>
                <w:sz w:val="18"/>
                <w:szCs w:val="18"/>
              </w:rPr>
              <w:t>Format</w:t>
            </w:r>
          </w:p>
        </w:tc>
        <w:tc>
          <w:tcPr>
            <w:tcW w:w="1151" w:type="dxa"/>
            <w:vMerge w:val="restart"/>
          </w:tcPr>
          <w:p w14:paraId="4493AB55" w14:textId="77777777" w:rsidR="004E5A06" w:rsidRPr="00333840" w:rsidRDefault="004E5A06" w:rsidP="003156BF">
            <w:pPr>
              <w:spacing w:after="0"/>
              <w:jc w:val="center"/>
              <w:rPr>
                <w:sz w:val="18"/>
                <w:szCs w:val="18"/>
              </w:rPr>
            </w:pPr>
          </w:p>
          <w:p w14:paraId="7020B15F" w14:textId="77777777" w:rsidR="004E5A06" w:rsidRPr="00333840" w:rsidRDefault="004E5A06" w:rsidP="003156BF">
            <w:pPr>
              <w:spacing w:after="0"/>
              <w:jc w:val="center"/>
              <w:rPr>
                <w:sz w:val="18"/>
                <w:szCs w:val="18"/>
              </w:rPr>
            </w:pPr>
          </w:p>
          <w:p w14:paraId="31416D05" w14:textId="77777777" w:rsidR="004E5A06" w:rsidRPr="00333840" w:rsidRDefault="004E5A06" w:rsidP="003156BF">
            <w:pPr>
              <w:spacing w:after="0"/>
              <w:jc w:val="center"/>
              <w:rPr>
                <w:sz w:val="18"/>
                <w:szCs w:val="18"/>
              </w:rPr>
            </w:pPr>
          </w:p>
          <w:p w14:paraId="360014AF" w14:textId="77777777" w:rsidR="004E5A06" w:rsidRPr="00333840" w:rsidRDefault="004E5A06" w:rsidP="003156BF">
            <w:pPr>
              <w:spacing w:after="0"/>
              <w:jc w:val="center"/>
              <w:rPr>
                <w:sz w:val="18"/>
                <w:szCs w:val="18"/>
              </w:rPr>
            </w:pPr>
          </w:p>
          <w:p w14:paraId="3C265C6F" w14:textId="77777777" w:rsidR="004E5A06" w:rsidRPr="00333840" w:rsidRDefault="004E5A06" w:rsidP="003156BF">
            <w:pPr>
              <w:spacing w:after="0"/>
              <w:jc w:val="center"/>
              <w:rPr>
                <w:sz w:val="18"/>
                <w:szCs w:val="18"/>
              </w:rPr>
            </w:pPr>
          </w:p>
          <w:p w14:paraId="26B4E684" w14:textId="77777777" w:rsidR="004E5A06" w:rsidRPr="00333840" w:rsidRDefault="004E5A06" w:rsidP="003156BF">
            <w:pPr>
              <w:spacing w:after="0"/>
              <w:jc w:val="center"/>
              <w:rPr>
                <w:sz w:val="18"/>
                <w:szCs w:val="18"/>
              </w:rPr>
            </w:pPr>
          </w:p>
          <w:p w14:paraId="04FC27C7"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7CF7D9C5" w14:textId="77777777" w:rsidTr="00E86BF5">
        <w:tc>
          <w:tcPr>
            <w:tcW w:w="567" w:type="dxa"/>
            <w:vMerge/>
          </w:tcPr>
          <w:p w14:paraId="7725AFF5" w14:textId="77777777" w:rsidR="004E5A06" w:rsidRPr="00333840" w:rsidRDefault="004E5A06" w:rsidP="003156BF">
            <w:pPr>
              <w:spacing w:after="0"/>
              <w:rPr>
                <w:sz w:val="20"/>
                <w:szCs w:val="20"/>
              </w:rPr>
            </w:pPr>
          </w:p>
        </w:tc>
        <w:tc>
          <w:tcPr>
            <w:tcW w:w="459" w:type="dxa"/>
            <w:vMerge/>
          </w:tcPr>
          <w:p w14:paraId="7BDC3CDE" w14:textId="77777777" w:rsidR="004E5A06" w:rsidRPr="00333840" w:rsidRDefault="004E5A06" w:rsidP="003156BF">
            <w:pPr>
              <w:spacing w:after="0"/>
              <w:rPr>
                <w:sz w:val="20"/>
                <w:szCs w:val="20"/>
              </w:rPr>
            </w:pPr>
          </w:p>
        </w:tc>
        <w:tc>
          <w:tcPr>
            <w:tcW w:w="459" w:type="dxa"/>
            <w:vMerge/>
          </w:tcPr>
          <w:p w14:paraId="4B17FC05" w14:textId="77777777" w:rsidR="004E5A06" w:rsidRPr="00333840" w:rsidRDefault="004E5A06" w:rsidP="003156BF">
            <w:pPr>
              <w:spacing w:after="0"/>
              <w:rPr>
                <w:sz w:val="20"/>
                <w:szCs w:val="20"/>
              </w:rPr>
            </w:pPr>
          </w:p>
        </w:tc>
        <w:tc>
          <w:tcPr>
            <w:tcW w:w="500" w:type="dxa"/>
            <w:vMerge/>
          </w:tcPr>
          <w:p w14:paraId="722C30E4" w14:textId="77777777" w:rsidR="004E5A06" w:rsidRPr="00333840" w:rsidRDefault="004E5A06" w:rsidP="003156BF">
            <w:pPr>
              <w:spacing w:after="0"/>
              <w:rPr>
                <w:sz w:val="20"/>
                <w:szCs w:val="20"/>
              </w:rPr>
            </w:pPr>
          </w:p>
        </w:tc>
        <w:tc>
          <w:tcPr>
            <w:tcW w:w="840" w:type="dxa"/>
            <w:vMerge/>
          </w:tcPr>
          <w:p w14:paraId="245C9C4E" w14:textId="77777777" w:rsidR="004E5A06" w:rsidRPr="00333840" w:rsidRDefault="004E5A06" w:rsidP="003156BF">
            <w:pPr>
              <w:spacing w:after="0"/>
              <w:rPr>
                <w:sz w:val="20"/>
                <w:szCs w:val="20"/>
              </w:rPr>
            </w:pPr>
          </w:p>
        </w:tc>
        <w:tc>
          <w:tcPr>
            <w:tcW w:w="571" w:type="dxa"/>
          </w:tcPr>
          <w:p w14:paraId="0FE53162" w14:textId="77777777" w:rsidR="004E5A06" w:rsidRPr="00333840" w:rsidRDefault="004E5A06" w:rsidP="003156BF">
            <w:pPr>
              <w:spacing w:after="0"/>
              <w:jc w:val="center"/>
              <w:rPr>
                <w:i/>
                <w:sz w:val="18"/>
                <w:szCs w:val="18"/>
              </w:rPr>
            </w:pPr>
            <w:r w:rsidRPr="00333840">
              <w:rPr>
                <w:sz w:val="18"/>
                <w:szCs w:val="18"/>
              </w:rPr>
              <w:t>mix type,</w:t>
            </w:r>
          </w:p>
          <w:p w14:paraId="66A4364B" w14:textId="77777777" w:rsidR="004E5A06" w:rsidRPr="00333840" w:rsidRDefault="004E5A06" w:rsidP="003156BF">
            <w:pPr>
              <w:spacing w:after="0"/>
              <w:jc w:val="center"/>
              <w:rPr>
                <w:i/>
                <w:sz w:val="20"/>
                <w:szCs w:val="20"/>
              </w:rPr>
            </w:pPr>
            <w:r w:rsidRPr="00333840">
              <w:rPr>
                <w:sz w:val="18"/>
                <w:szCs w:val="18"/>
              </w:rPr>
              <w:t>edit class</w:t>
            </w:r>
          </w:p>
        </w:tc>
        <w:tc>
          <w:tcPr>
            <w:tcW w:w="777" w:type="dxa"/>
          </w:tcPr>
          <w:p w14:paraId="44C3D634" w14:textId="77777777" w:rsidR="004E5A06" w:rsidRPr="00333840" w:rsidRDefault="004E5A06" w:rsidP="003156BF">
            <w:pPr>
              <w:spacing w:after="0"/>
              <w:jc w:val="center"/>
              <w:rPr>
                <w:i/>
                <w:sz w:val="18"/>
                <w:szCs w:val="18"/>
              </w:rPr>
            </w:pPr>
            <w:proofErr w:type="spellStart"/>
            <w:r w:rsidRPr="00333840">
              <w:rPr>
                <w:sz w:val="18"/>
                <w:szCs w:val="18"/>
              </w:rPr>
              <w:t>ISO639</w:t>
            </w:r>
            <w:proofErr w:type="spellEnd"/>
          </w:p>
          <w:p w14:paraId="27FD6581" w14:textId="77777777" w:rsidR="004E5A06" w:rsidRPr="00333840" w:rsidRDefault="004E5A06" w:rsidP="003156BF">
            <w:pPr>
              <w:spacing w:after="0"/>
              <w:jc w:val="center"/>
              <w:rPr>
                <w:i/>
                <w:sz w:val="20"/>
                <w:szCs w:val="20"/>
              </w:rPr>
            </w:pPr>
            <w:r w:rsidRPr="00333840">
              <w:rPr>
                <w:sz w:val="18"/>
                <w:szCs w:val="18"/>
              </w:rPr>
              <w:t>lang</w:t>
            </w:r>
          </w:p>
        </w:tc>
        <w:tc>
          <w:tcPr>
            <w:tcW w:w="936" w:type="dxa"/>
            <w:vMerge/>
          </w:tcPr>
          <w:p w14:paraId="3F2BCCD2" w14:textId="77777777" w:rsidR="004E5A06" w:rsidRPr="00333840" w:rsidRDefault="004E5A06" w:rsidP="003156BF">
            <w:pPr>
              <w:spacing w:after="0"/>
              <w:rPr>
                <w:sz w:val="16"/>
                <w:szCs w:val="20"/>
              </w:rPr>
            </w:pPr>
          </w:p>
        </w:tc>
        <w:tc>
          <w:tcPr>
            <w:tcW w:w="936" w:type="dxa"/>
            <w:vMerge/>
          </w:tcPr>
          <w:p w14:paraId="0E5D6EA8" w14:textId="77777777" w:rsidR="004E5A06" w:rsidRPr="00333840" w:rsidRDefault="004E5A06" w:rsidP="003156BF">
            <w:pPr>
              <w:spacing w:after="0"/>
              <w:rPr>
                <w:sz w:val="16"/>
                <w:szCs w:val="20"/>
              </w:rPr>
            </w:pPr>
          </w:p>
        </w:tc>
        <w:tc>
          <w:tcPr>
            <w:tcW w:w="839" w:type="dxa"/>
            <w:vMerge/>
          </w:tcPr>
          <w:p w14:paraId="316AD8C2" w14:textId="77777777" w:rsidR="004E5A06" w:rsidRPr="00333840" w:rsidRDefault="004E5A06" w:rsidP="003156BF">
            <w:pPr>
              <w:spacing w:after="0"/>
              <w:jc w:val="center"/>
              <w:rPr>
                <w:sz w:val="20"/>
                <w:szCs w:val="20"/>
              </w:rPr>
            </w:pPr>
          </w:p>
        </w:tc>
        <w:tc>
          <w:tcPr>
            <w:tcW w:w="1067" w:type="dxa"/>
            <w:vMerge/>
          </w:tcPr>
          <w:p w14:paraId="6B0A4704" w14:textId="77777777" w:rsidR="004E5A06" w:rsidRPr="00333840" w:rsidRDefault="004E5A06" w:rsidP="003156BF">
            <w:pPr>
              <w:spacing w:after="0"/>
              <w:jc w:val="center"/>
              <w:rPr>
                <w:sz w:val="20"/>
                <w:szCs w:val="20"/>
              </w:rPr>
            </w:pPr>
          </w:p>
        </w:tc>
        <w:tc>
          <w:tcPr>
            <w:tcW w:w="1014" w:type="dxa"/>
            <w:vMerge/>
          </w:tcPr>
          <w:p w14:paraId="04535BAB" w14:textId="77777777" w:rsidR="004E5A06" w:rsidRPr="00333840" w:rsidRDefault="004E5A06" w:rsidP="003156BF">
            <w:pPr>
              <w:spacing w:after="0"/>
              <w:jc w:val="center"/>
              <w:rPr>
                <w:sz w:val="20"/>
                <w:szCs w:val="20"/>
              </w:rPr>
            </w:pPr>
          </w:p>
        </w:tc>
        <w:tc>
          <w:tcPr>
            <w:tcW w:w="1151" w:type="dxa"/>
            <w:vMerge/>
          </w:tcPr>
          <w:p w14:paraId="0CF0624D" w14:textId="77777777" w:rsidR="004E5A06" w:rsidRPr="00333840" w:rsidRDefault="004E5A06" w:rsidP="003156BF">
            <w:pPr>
              <w:spacing w:after="0"/>
              <w:jc w:val="center"/>
              <w:rPr>
                <w:sz w:val="20"/>
                <w:szCs w:val="20"/>
              </w:rPr>
            </w:pPr>
          </w:p>
        </w:tc>
      </w:tr>
      <w:tr w:rsidR="004E5A06" w:rsidRPr="00333840" w14:paraId="79ACAD72" w14:textId="77777777" w:rsidTr="00E86BF5">
        <w:tc>
          <w:tcPr>
            <w:tcW w:w="567" w:type="dxa"/>
          </w:tcPr>
          <w:p w14:paraId="4B6A4471" w14:textId="77777777" w:rsidR="004E5A06" w:rsidRPr="00333840" w:rsidRDefault="004E5A06" w:rsidP="003156BF">
            <w:pPr>
              <w:spacing w:after="0"/>
              <w:rPr>
                <w:sz w:val="20"/>
                <w:szCs w:val="20"/>
              </w:rPr>
            </w:pPr>
            <w:r w:rsidRPr="00333840">
              <w:rPr>
                <w:sz w:val="20"/>
                <w:szCs w:val="20"/>
              </w:rPr>
              <w:t>X</w:t>
            </w:r>
          </w:p>
        </w:tc>
        <w:tc>
          <w:tcPr>
            <w:tcW w:w="459" w:type="dxa"/>
          </w:tcPr>
          <w:p w14:paraId="46D06FDA" w14:textId="77777777" w:rsidR="004E5A06" w:rsidRPr="00333840" w:rsidRDefault="004E5A06" w:rsidP="003156BF">
            <w:pPr>
              <w:spacing w:after="0"/>
              <w:rPr>
                <w:sz w:val="20"/>
                <w:szCs w:val="20"/>
              </w:rPr>
            </w:pPr>
            <w:r w:rsidRPr="00333840">
              <w:rPr>
                <w:sz w:val="20"/>
                <w:szCs w:val="20"/>
              </w:rPr>
              <w:t>X</w:t>
            </w:r>
          </w:p>
        </w:tc>
        <w:tc>
          <w:tcPr>
            <w:tcW w:w="459" w:type="dxa"/>
          </w:tcPr>
          <w:p w14:paraId="455FDF01" w14:textId="77777777" w:rsidR="004E5A06" w:rsidRPr="00333840" w:rsidRDefault="004E5A06" w:rsidP="003156BF">
            <w:pPr>
              <w:spacing w:after="0"/>
              <w:rPr>
                <w:sz w:val="20"/>
                <w:szCs w:val="20"/>
              </w:rPr>
            </w:pPr>
          </w:p>
        </w:tc>
        <w:tc>
          <w:tcPr>
            <w:tcW w:w="500" w:type="dxa"/>
          </w:tcPr>
          <w:p w14:paraId="09FAF6EB" w14:textId="77777777" w:rsidR="004E5A06" w:rsidRPr="00333840" w:rsidRDefault="004E5A06" w:rsidP="003156BF">
            <w:pPr>
              <w:spacing w:after="0"/>
              <w:rPr>
                <w:sz w:val="20"/>
                <w:szCs w:val="20"/>
              </w:rPr>
            </w:pPr>
          </w:p>
        </w:tc>
        <w:tc>
          <w:tcPr>
            <w:tcW w:w="840" w:type="dxa"/>
          </w:tcPr>
          <w:p w14:paraId="7BDF48C5"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FF79EA2" w14:textId="77777777" w:rsidR="004E5A06" w:rsidRPr="00333840" w:rsidRDefault="004E5A06" w:rsidP="003156BF">
            <w:pPr>
              <w:spacing w:after="0"/>
              <w:jc w:val="center"/>
              <w:rPr>
                <w:sz w:val="20"/>
                <w:szCs w:val="20"/>
              </w:rPr>
            </w:pPr>
          </w:p>
        </w:tc>
        <w:tc>
          <w:tcPr>
            <w:tcW w:w="777" w:type="dxa"/>
          </w:tcPr>
          <w:p w14:paraId="198D8A71" w14:textId="77777777" w:rsidR="004E5A06" w:rsidRPr="00333840" w:rsidRDefault="004E5A06" w:rsidP="003156BF">
            <w:pPr>
              <w:spacing w:after="0"/>
              <w:jc w:val="center"/>
              <w:rPr>
                <w:sz w:val="20"/>
                <w:szCs w:val="20"/>
              </w:rPr>
            </w:pPr>
          </w:p>
        </w:tc>
        <w:tc>
          <w:tcPr>
            <w:tcW w:w="936" w:type="dxa"/>
          </w:tcPr>
          <w:p w14:paraId="6604BF81" w14:textId="77777777" w:rsidR="004E5A06" w:rsidRPr="00333840" w:rsidRDefault="004E5A06" w:rsidP="003156BF">
            <w:pPr>
              <w:spacing w:after="0"/>
              <w:jc w:val="center"/>
              <w:rPr>
                <w:sz w:val="20"/>
                <w:szCs w:val="20"/>
              </w:rPr>
            </w:pPr>
          </w:p>
        </w:tc>
        <w:tc>
          <w:tcPr>
            <w:tcW w:w="936" w:type="dxa"/>
          </w:tcPr>
          <w:p w14:paraId="5F33A961" w14:textId="77777777" w:rsidR="004E5A06" w:rsidRPr="00333840" w:rsidRDefault="004E5A06" w:rsidP="003156BF">
            <w:pPr>
              <w:spacing w:after="0"/>
              <w:jc w:val="center"/>
              <w:rPr>
                <w:sz w:val="20"/>
                <w:szCs w:val="20"/>
              </w:rPr>
            </w:pPr>
          </w:p>
        </w:tc>
        <w:tc>
          <w:tcPr>
            <w:tcW w:w="839" w:type="dxa"/>
          </w:tcPr>
          <w:p w14:paraId="5BF5CF32" w14:textId="77777777" w:rsidR="004E5A06" w:rsidRPr="00333840" w:rsidRDefault="004E5A06" w:rsidP="003156BF">
            <w:pPr>
              <w:spacing w:after="0"/>
              <w:jc w:val="center"/>
              <w:rPr>
                <w:sz w:val="20"/>
                <w:szCs w:val="20"/>
              </w:rPr>
            </w:pPr>
          </w:p>
        </w:tc>
        <w:tc>
          <w:tcPr>
            <w:tcW w:w="1067" w:type="dxa"/>
          </w:tcPr>
          <w:p w14:paraId="001A8CA8" w14:textId="77777777" w:rsidR="004E5A06" w:rsidRPr="00333840" w:rsidRDefault="004E5A06" w:rsidP="003156BF">
            <w:pPr>
              <w:spacing w:after="0"/>
              <w:jc w:val="center"/>
              <w:rPr>
                <w:sz w:val="20"/>
                <w:szCs w:val="20"/>
              </w:rPr>
            </w:pPr>
            <w:r w:rsidRPr="00333840">
              <w:rPr>
                <w:sz w:val="18"/>
                <w:szCs w:val="18"/>
              </w:rPr>
              <w:t>(“normal”)</w:t>
            </w:r>
          </w:p>
        </w:tc>
        <w:tc>
          <w:tcPr>
            <w:tcW w:w="1014" w:type="dxa"/>
          </w:tcPr>
          <w:p w14:paraId="1592B431"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3817874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4DB738C5" w14:textId="77777777" w:rsidTr="00E86BF5">
        <w:tc>
          <w:tcPr>
            <w:tcW w:w="567" w:type="dxa"/>
          </w:tcPr>
          <w:p w14:paraId="7086E2DA" w14:textId="77777777" w:rsidR="004E5A06" w:rsidRPr="00333840" w:rsidRDefault="004E5A06" w:rsidP="003156BF">
            <w:pPr>
              <w:spacing w:after="0"/>
              <w:rPr>
                <w:sz w:val="20"/>
                <w:szCs w:val="20"/>
              </w:rPr>
            </w:pPr>
            <w:r w:rsidRPr="00333840">
              <w:rPr>
                <w:sz w:val="20"/>
                <w:szCs w:val="20"/>
              </w:rPr>
              <w:t>X</w:t>
            </w:r>
          </w:p>
        </w:tc>
        <w:tc>
          <w:tcPr>
            <w:tcW w:w="459" w:type="dxa"/>
          </w:tcPr>
          <w:p w14:paraId="01B9A987" w14:textId="77777777" w:rsidR="004E5A06" w:rsidRPr="00333840" w:rsidRDefault="004E5A06" w:rsidP="003156BF">
            <w:pPr>
              <w:spacing w:after="0"/>
              <w:rPr>
                <w:sz w:val="20"/>
                <w:szCs w:val="20"/>
              </w:rPr>
            </w:pPr>
            <w:r w:rsidRPr="00333840">
              <w:rPr>
                <w:sz w:val="20"/>
                <w:szCs w:val="20"/>
              </w:rPr>
              <w:t>X</w:t>
            </w:r>
          </w:p>
        </w:tc>
        <w:tc>
          <w:tcPr>
            <w:tcW w:w="459" w:type="dxa"/>
          </w:tcPr>
          <w:p w14:paraId="4AA95BE9" w14:textId="77777777" w:rsidR="004E5A06" w:rsidRPr="00333840" w:rsidRDefault="004E5A06" w:rsidP="003156BF">
            <w:pPr>
              <w:spacing w:after="0"/>
              <w:rPr>
                <w:sz w:val="20"/>
                <w:szCs w:val="20"/>
              </w:rPr>
            </w:pPr>
          </w:p>
        </w:tc>
        <w:tc>
          <w:tcPr>
            <w:tcW w:w="500" w:type="dxa"/>
          </w:tcPr>
          <w:p w14:paraId="5E37D881" w14:textId="77777777" w:rsidR="004E5A06" w:rsidRPr="00333840" w:rsidRDefault="004E5A06" w:rsidP="003156BF">
            <w:pPr>
              <w:spacing w:after="0"/>
              <w:rPr>
                <w:sz w:val="20"/>
                <w:szCs w:val="20"/>
              </w:rPr>
            </w:pPr>
          </w:p>
        </w:tc>
        <w:tc>
          <w:tcPr>
            <w:tcW w:w="840" w:type="dxa"/>
          </w:tcPr>
          <w:p w14:paraId="1F79BC0F"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C305435" w14:textId="77777777" w:rsidR="004E5A06" w:rsidRPr="00333840" w:rsidRDefault="004E5A06" w:rsidP="003156BF">
            <w:pPr>
              <w:spacing w:after="0"/>
              <w:jc w:val="center"/>
              <w:rPr>
                <w:sz w:val="20"/>
                <w:szCs w:val="20"/>
              </w:rPr>
            </w:pPr>
          </w:p>
        </w:tc>
        <w:tc>
          <w:tcPr>
            <w:tcW w:w="777" w:type="dxa"/>
          </w:tcPr>
          <w:p w14:paraId="051B370B" w14:textId="77777777" w:rsidR="004E5A06" w:rsidRPr="00333840" w:rsidRDefault="004E5A06" w:rsidP="003156BF">
            <w:pPr>
              <w:spacing w:after="0"/>
              <w:jc w:val="center"/>
              <w:rPr>
                <w:sz w:val="20"/>
                <w:szCs w:val="20"/>
              </w:rPr>
            </w:pPr>
          </w:p>
        </w:tc>
        <w:tc>
          <w:tcPr>
            <w:tcW w:w="936" w:type="dxa"/>
          </w:tcPr>
          <w:p w14:paraId="001B66E9" w14:textId="77777777" w:rsidR="004E5A06" w:rsidRPr="00333840" w:rsidRDefault="004E5A06" w:rsidP="003156BF">
            <w:pPr>
              <w:spacing w:after="0"/>
              <w:jc w:val="center"/>
              <w:rPr>
                <w:sz w:val="20"/>
                <w:szCs w:val="20"/>
              </w:rPr>
            </w:pPr>
          </w:p>
        </w:tc>
        <w:tc>
          <w:tcPr>
            <w:tcW w:w="936" w:type="dxa"/>
          </w:tcPr>
          <w:p w14:paraId="364797D1"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7397F5FB" w14:textId="77777777" w:rsidR="004E5A06" w:rsidRPr="00333840" w:rsidRDefault="004E5A06" w:rsidP="003156BF">
            <w:pPr>
              <w:spacing w:after="0"/>
              <w:jc w:val="center"/>
              <w:rPr>
                <w:sz w:val="20"/>
                <w:szCs w:val="18"/>
              </w:rPr>
            </w:pPr>
            <w:r w:rsidRPr="00333840">
              <w:rPr>
                <w:sz w:val="20"/>
                <w:szCs w:val="18"/>
              </w:rPr>
              <w:t>[2]</w:t>
            </w:r>
          </w:p>
        </w:tc>
        <w:tc>
          <w:tcPr>
            <w:tcW w:w="1067" w:type="dxa"/>
          </w:tcPr>
          <w:p w14:paraId="27C48A3B" w14:textId="77777777" w:rsidR="004E5A06" w:rsidRPr="00333840" w:rsidRDefault="004E5A06" w:rsidP="003156BF">
            <w:pPr>
              <w:spacing w:after="0"/>
              <w:jc w:val="center"/>
              <w:rPr>
                <w:sz w:val="20"/>
                <w:szCs w:val="20"/>
              </w:rPr>
            </w:pPr>
            <w:r w:rsidRPr="00333840">
              <w:rPr>
                <w:sz w:val="20"/>
                <w:szCs w:val="18"/>
              </w:rPr>
              <w:t>[2]</w:t>
            </w:r>
          </w:p>
        </w:tc>
        <w:tc>
          <w:tcPr>
            <w:tcW w:w="1014" w:type="dxa"/>
          </w:tcPr>
          <w:p w14:paraId="39F7D093"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73097AC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1A98EACC" w14:textId="77777777" w:rsidTr="00E86BF5">
        <w:tc>
          <w:tcPr>
            <w:tcW w:w="567" w:type="dxa"/>
          </w:tcPr>
          <w:p w14:paraId="0909C4BF" w14:textId="77777777" w:rsidR="004E5A06" w:rsidRPr="00333840" w:rsidRDefault="004E5A06" w:rsidP="003156BF">
            <w:pPr>
              <w:spacing w:after="0"/>
              <w:rPr>
                <w:sz w:val="20"/>
                <w:szCs w:val="20"/>
              </w:rPr>
            </w:pPr>
          </w:p>
        </w:tc>
        <w:tc>
          <w:tcPr>
            <w:tcW w:w="459" w:type="dxa"/>
          </w:tcPr>
          <w:p w14:paraId="56CD8B6F" w14:textId="77777777" w:rsidR="004E5A06" w:rsidRPr="00333840" w:rsidRDefault="004E5A06" w:rsidP="003156BF">
            <w:pPr>
              <w:spacing w:after="0"/>
              <w:rPr>
                <w:sz w:val="20"/>
                <w:szCs w:val="20"/>
              </w:rPr>
            </w:pPr>
            <w:r w:rsidRPr="00333840">
              <w:rPr>
                <w:sz w:val="20"/>
                <w:szCs w:val="20"/>
              </w:rPr>
              <w:t>X</w:t>
            </w:r>
          </w:p>
        </w:tc>
        <w:tc>
          <w:tcPr>
            <w:tcW w:w="459" w:type="dxa"/>
          </w:tcPr>
          <w:p w14:paraId="266AF612" w14:textId="77777777" w:rsidR="004E5A06" w:rsidRPr="00333840" w:rsidRDefault="004E5A06" w:rsidP="003156BF">
            <w:pPr>
              <w:spacing w:after="0"/>
              <w:rPr>
                <w:sz w:val="20"/>
                <w:szCs w:val="20"/>
              </w:rPr>
            </w:pPr>
            <w:r w:rsidRPr="00333840">
              <w:rPr>
                <w:sz w:val="20"/>
                <w:szCs w:val="20"/>
              </w:rPr>
              <w:t>X</w:t>
            </w:r>
          </w:p>
        </w:tc>
        <w:tc>
          <w:tcPr>
            <w:tcW w:w="500" w:type="dxa"/>
          </w:tcPr>
          <w:p w14:paraId="706ED4B9" w14:textId="77777777" w:rsidR="004E5A06" w:rsidRPr="00333840" w:rsidRDefault="004E5A06" w:rsidP="003156BF">
            <w:pPr>
              <w:spacing w:after="0"/>
              <w:rPr>
                <w:sz w:val="20"/>
                <w:szCs w:val="20"/>
              </w:rPr>
            </w:pPr>
            <w:r w:rsidRPr="00333840">
              <w:rPr>
                <w:sz w:val="20"/>
                <w:szCs w:val="20"/>
              </w:rPr>
              <w:t>X</w:t>
            </w:r>
          </w:p>
        </w:tc>
        <w:tc>
          <w:tcPr>
            <w:tcW w:w="840" w:type="dxa"/>
          </w:tcPr>
          <w:p w14:paraId="66E3A249"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45D5A5B5" w14:textId="77777777" w:rsidR="004E5A06" w:rsidRPr="00333840" w:rsidRDefault="004E5A06" w:rsidP="003156BF">
            <w:pPr>
              <w:spacing w:after="0"/>
              <w:jc w:val="center"/>
              <w:rPr>
                <w:sz w:val="20"/>
                <w:szCs w:val="20"/>
              </w:rPr>
            </w:pPr>
          </w:p>
        </w:tc>
        <w:tc>
          <w:tcPr>
            <w:tcW w:w="777" w:type="dxa"/>
          </w:tcPr>
          <w:p w14:paraId="3042ECC4" w14:textId="77777777" w:rsidR="004E5A06" w:rsidRPr="00333840" w:rsidRDefault="004E5A06" w:rsidP="003156BF">
            <w:pPr>
              <w:spacing w:after="0"/>
              <w:jc w:val="center"/>
              <w:rPr>
                <w:sz w:val="20"/>
                <w:szCs w:val="20"/>
              </w:rPr>
            </w:pPr>
          </w:p>
        </w:tc>
        <w:tc>
          <w:tcPr>
            <w:tcW w:w="936" w:type="dxa"/>
          </w:tcPr>
          <w:p w14:paraId="1281F725"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1EF2F50D" w14:textId="77777777" w:rsidR="004E5A06" w:rsidRPr="00333840" w:rsidRDefault="004E5A06" w:rsidP="003156BF">
            <w:pPr>
              <w:spacing w:after="0"/>
              <w:jc w:val="center"/>
              <w:rPr>
                <w:sz w:val="20"/>
                <w:szCs w:val="20"/>
              </w:rPr>
            </w:pPr>
          </w:p>
        </w:tc>
        <w:tc>
          <w:tcPr>
            <w:tcW w:w="839" w:type="dxa"/>
          </w:tcPr>
          <w:p w14:paraId="69AFA672" w14:textId="77777777" w:rsidR="004E5A06" w:rsidRPr="00333840" w:rsidRDefault="004E5A06" w:rsidP="003156BF">
            <w:pPr>
              <w:spacing w:after="0"/>
              <w:jc w:val="center"/>
              <w:rPr>
                <w:sz w:val="20"/>
                <w:szCs w:val="20"/>
              </w:rPr>
            </w:pPr>
          </w:p>
        </w:tc>
        <w:tc>
          <w:tcPr>
            <w:tcW w:w="1067" w:type="dxa"/>
          </w:tcPr>
          <w:p w14:paraId="1291627F" w14:textId="77777777" w:rsidR="004E5A06" w:rsidRPr="00333840" w:rsidRDefault="004E5A06" w:rsidP="003156BF">
            <w:pPr>
              <w:spacing w:after="0"/>
              <w:jc w:val="center"/>
              <w:rPr>
                <w:sz w:val="20"/>
                <w:szCs w:val="20"/>
              </w:rPr>
            </w:pPr>
            <w:r w:rsidRPr="00333840">
              <w:rPr>
                <w:sz w:val="20"/>
                <w:szCs w:val="20"/>
              </w:rPr>
              <w:t>[1]</w:t>
            </w:r>
          </w:p>
        </w:tc>
        <w:tc>
          <w:tcPr>
            <w:tcW w:w="1014" w:type="dxa"/>
          </w:tcPr>
          <w:p w14:paraId="6E7C5802"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3493592"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6AB1B0AE" w14:textId="77777777" w:rsidTr="00E86BF5">
        <w:tc>
          <w:tcPr>
            <w:tcW w:w="567" w:type="dxa"/>
          </w:tcPr>
          <w:p w14:paraId="777455E5" w14:textId="77777777" w:rsidR="004E5A06" w:rsidRPr="00333840" w:rsidRDefault="004E5A06" w:rsidP="003156BF">
            <w:pPr>
              <w:spacing w:after="0"/>
              <w:rPr>
                <w:sz w:val="20"/>
                <w:szCs w:val="20"/>
              </w:rPr>
            </w:pPr>
          </w:p>
        </w:tc>
        <w:tc>
          <w:tcPr>
            <w:tcW w:w="459" w:type="dxa"/>
          </w:tcPr>
          <w:p w14:paraId="45101E76" w14:textId="77777777" w:rsidR="004E5A06" w:rsidRPr="00333840" w:rsidRDefault="004E5A06" w:rsidP="003156BF">
            <w:pPr>
              <w:spacing w:after="0"/>
              <w:rPr>
                <w:sz w:val="20"/>
                <w:szCs w:val="20"/>
              </w:rPr>
            </w:pPr>
            <w:r w:rsidRPr="00333840">
              <w:rPr>
                <w:sz w:val="20"/>
                <w:szCs w:val="20"/>
              </w:rPr>
              <w:t>X</w:t>
            </w:r>
          </w:p>
        </w:tc>
        <w:tc>
          <w:tcPr>
            <w:tcW w:w="459" w:type="dxa"/>
          </w:tcPr>
          <w:p w14:paraId="166D80D7" w14:textId="77777777" w:rsidR="004E5A06" w:rsidRPr="00333840" w:rsidRDefault="004E5A06" w:rsidP="003156BF">
            <w:pPr>
              <w:spacing w:after="0"/>
              <w:rPr>
                <w:sz w:val="20"/>
                <w:szCs w:val="20"/>
              </w:rPr>
            </w:pPr>
            <w:r w:rsidRPr="00333840">
              <w:rPr>
                <w:sz w:val="20"/>
                <w:szCs w:val="20"/>
              </w:rPr>
              <w:t>X</w:t>
            </w:r>
          </w:p>
        </w:tc>
        <w:tc>
          <w:tcPr>
            <w:tcW w:w="500" w:type="dxa"/>
          </w:tcPr>
          <w:p w14:paraId="01F48822" w14:textId="77777777" w:rsidR="004E5A06" w:rsidRPr="00333840" w:rsidRDefault="004E5A06" w:rsidP="003156BF">
            <w:pPr>
              <w:spacing w:after="0"/>
              <w:rPr>
                <w:sz w:val="20"/>
                <w:szCs w:val="20"/>
              </w:rPr>
            </w:pPr>
            <w:r w:rsidRPr="00333840">
              <w:rPr>
                <w:sz w:val="20"/>
                <w:szCs w:val="20"/>
              </w:rPr>
              <w:t>X</w:t>
            </w:r>
          </w:p>
        </w:tc>
        <w:tc>
          <w:tcPr>
            <w:tcW w:w="840" w:type="dxa"/>
          </w:tcPr>
          <w:p w14:paraId="1D173388"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E209E36" w14:textId="77777777" w:rsidR="004E5A06" w:rsidRPr="00333840" w:rsidRDefault="004E5A06" w:rsidP="003156BF">
            <w:pPr>
              <w:spacing w:after="0"/>
              <w:jc w:val="center"/>
              <w:rPr>
                <w:sz w:val="20"/>
                <w:szCs w:val="20"/>
              </w:rPr>
            </w:pPr>
          </w:p>
        </w:tc>
        <w:tc>
          <w:tcPr>
            <w:tcW w:w="777" w:type="dxa"/>
          </w:tcPr>
          <w:p w14:paraId="646231C4" w14:textId="77777777" w:rsidR="004E5A06" w:rsidRPr="00333840" w:rsidRDefault="004E5A06" w:rsidP="003156BF">
            <w:pPr>
              <w:spacing w:after="0"/>
              <w:jc w:val="center"/>
              <w:rPr>
                <w:sz w:val="20"/>
                <w:szCs w:val="20"/>
              </w:rPr>
            </w:pPr>
          </w:p>
        </w:tc>
        <w:tc>
          <w:tcPr>
            <w:tcW w:w="936" w:type="dxa"/>
          </w:tcPr>
          <w:p w14:paraId="261C163B"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1E8D89BC"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36E9C2E5"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40E69D9D" w14:textId="77777777" w:rsidR="004E5A06" w:rsidRPr="00333840" w:rsidRDefault="004E5A06" w:rsidP="003156BF">
            <w:pPr>
              <w:spacing w:after="0"/>
              <w:jc w:val="center"/>
              <w:rPr>
                <w:sz w:val="20"/>
                <w:szCs w:val="20"/>
              </w:rPr>
            </w:pPr>
            <w:r w:rsidRPr="00333840">
              <w:rPr>
                <w:sz w:val="20"/>
                <w:szCs w:val="20"/>
              </w:rPr>
              <w:t>[1]</w:t>
            </w:r>
          </w:p>
        </w:tc>
        <w:tc>
          <w:tcPr>
            <w:tcW w:w="1014" w:type="dxa"/>
          </w:tcPr>
          <w:p w14:paraId="6A396261"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68014FB"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04D4CDB1" w14:textId="77777777" w:rsidTr="00E86BF5">
        <w:tc>
          <w:tcPr>
            <w:tcW w:w="567" w:type="dxa"/>
          </w:tcPr>
          <w:p w14:paraId="3DD3F8B3" w14:textId="77777777" w:rsidR="004E5A06" w:rsidRPr="00333840" w:rsidRDefault="004E5A06" w:rsidP="003156BF">
            <w:pPr>
              <w:spacing w:after="0"/>
              <w:rPr>
                <w:sz w:val="20"/>
                <w:szCs w:val="20"/>
              </w:rPr>
            </w:pPr>
          </w:p>
        </w:tc>
        <w:tc>
          <w:tcPr>
            <w:tcW w:w="459" w:type="dxa"/>
          </w:tcPr>
          <w:p w14:paraId="07F8BDAD" w14:textId="77777777" w:rsidR="004E5A06" w:rsidRPr="00333840" w:rsidRDefault="004E5A06" w:rsidP="003156BF">
            <w:pPr>
              <w:spacing w:after="0"/>
              <w:rPr>
                <w:sz w:val="20"/>
                <w:szCs w:val="20"/>
              </w:rPr>
            </w:pPr>
            <w:r w:rsidRPr="00333840">
              <w:rPr>
                <w:sz w:val="20"/>
                <w:szCs w:val="20"/>
              </w:rPr>
              <w:t>X</w:t>
            </w:r>
          </w:p>
        </w:tc>
        <w:tc>
          <w:tcPr>
            <w:tcW w:w="459" w:type="dxa"/>
          </w:tcPr>
          <w:p w14:paraId="6C9156BC" w14:textId="77777777" w:rsidR="004E5A06" w:rsidRPr="00333840" w:rsidRDefault="004E5A06" w:rsidP="003156BF">
            <w:pPr>
              <w:spacing w:after="0"/>
              <w:rPr>
                <w:sz w:val="20"/>
                <w:szCs w:val="20"/>
              </w:rPr>
            </w:pPr>
            <w:r w:rsidRPr="00333840">
              <w:rPr>
                <w:sz w:val="20"/>
                <w:szCs w:val="20"/>
              </w:rPr>
              <w:t>X</w:t>
            </w:r>
          </w:p>
        </w:tc>
        <w:tc>
          <w:tcPr>
            <w:tcW w:w="500" w:type="dxa"/>
          </w:tcPr>
          <w:p w14:paraId="1EB94FAD" w14:textId="77777777" w:rsidR="004E5A06" w:rsidRPr="00333840" w:rsidRDefault="004E5A06" w:rsidP="003156BF">
            <w:pPr>
              <w:spacing w:after="0"/>
              <w:rPr>
                <w:sz w:val="20"/>
                <w:szCs w:val="20"/>
              </w:rPr>
            </w:pPr>
            <w:r w:rsidRPr="00333840">
              <w:rPr>
                <w:sz w:val="20"/>
                <w:szCs w:val="20"/>
              </w:rPr>
              <w:t>X</w:t>
            </w:r>
          </w:p>
        </w:tc>
        <w:tc>
          <w:tcPr>
            <w:tcW w:w="840" w:type="dxa"/>
          </w:tcPr>
          <w:p w14:paraId="4632708C"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8147664"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640E9166" w14:textId="77777777" w:rsidR="004E5A06" w:rsidRPr="00333840" w:rsidRDefault="004E5A06" w:rsidP="003156BF">
            <w:pPr>
              <w:spacing w:after="0"/>
              <w:jc w:val="center"/>
              <w:rPr>
                <w:sz w:val="20"/>
                <w:szCs w:val="20"/>
              </w:rPr>
            </w:pPr>
          </w:p>
        </w:tc>
        <w:tc>
          <w:tcPr>
            <w:tcW w:w="936" w:type="dxa"/>
          </w:tcPr>
          <w:p w14:paraId="1DECE34D"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23D8D45F"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5057FA5B"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5A2C5797"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72291039"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2C6048C7"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2C32A5BE" w14:textId="77777777" w:rsidTr="00E86BF5">
        <w:tc>
          <w:tcPr>
            <w:tcW w:w="567" w:type="dxa"/>
          </w:tcPr>
          <w:p w14:paraId="72E3B925" w14:textId="77777777" w:rsidR="004E5A06" w:rsidRPr="00333840" w:rsidRDefault="004E5A06" w:rsidP="003156BF">
            <w:pPr>
              <w:spacing w:after="0"/>
              <w:rPr>
                <w:sz w:val="20"/>
                <w:szCs w:val="20"/>
              </w:rPr>
            </w:pPr>
            <w:r w:rsidRPr="00333840">
              <w:rPr>
                <w:sz w:val="20"/>
                <w:szCs w:val="20"/>
              </w:rPr>
              <w:t>X</w:t>
            </w:r>
          </w:p>
        </w:tc>
        <w:tc>
          <w:tcPr>
            <w:tcW w:w="459" w:type="dxa"/>
          </w:tcPr>
          <w:p w14:paraId="2542A2F9" w14:textId="77777777" w:rsidR="004E5A06" w:rsidRPr="00333840" w:rsidRDefault="004E5A06" w:rsidP="003156BF">
            <w:pPr>
              <w:spacing w:after="0"/>
              <w:rPr>
                <w:sz w:val="20"/>
                <w:szCs w:val="20"/>
              </w:rPr>
            </w:pPr>
            <w:r w:rsidRPr="00333840">
              <w:rPr>
                <w:sz w:val="20"/>
                <w:szCs w:val="20"/>
              </w:rPr>
              <w:t>X</w:t>
            </w:r>
          </w:p>
        </w:tc>
        <w:tc>
          <w:tcPr>
            <w:tcW w:w="459" w:type="dxa"/>
          </w:tcPr>
          <w:p w14:paraId="0872FEE8" w14:textId="77777777" w:rsidR="004E5A06" w:rsidRPr="00333840" w:rsidRDefault="004E5A06" w:rsidP="003156BF">
            <w:pPr>
              <w:spacing w:after="0"/>
              <w:rPr>
                <w:sz w:val="20"/>
                <w:szCs w:val="20"/>
              </w:rPr>
            </w:pPr>
          </w:p>
        </w:tc>
        <w:tc>
          <w:tcPr>
            <w:tcW w:w="500" w:type="dxa"/>
          </w:tcPr>
          <w:p w14:paraId="3EA9B298" w14:textId="77777777" w:rsidR="004E5A06" w:rsidRPr="00333840" w:rsidRDefault="004E5A06" w:rsidP="003156BF">
            <w:pPr>
              <w:spacing w:after="0"/>
              <w:rPr>
                <w:sz w:val="20"/>
                <w:szCs w:val="20"/>
              </w:rPr>
            </w:pPr>
          </w:p>
        </w:tc>
        <w:tc>
          <w:tcPr>
            <w:tcW w:w="840" w:type="dxa"/>
          </w:tcPr>
          <w:p w14:paraId="0F35406C"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08F5227D"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3F38D22D" w14:textId="77777777" w:rsidR="004E5A06" w:rsidRPr="00333840" w:rsidRDefault="004E5A06" w:rsidP="003156BF">
            <w:pPr>
              <w:spacing w:after="0"/>
              <w:jc w:val="center"/>
              <w:rPr>
                <w:sz w:val="20"/>
                <w:szCs w:val="20"/>
              </w:rPr>
            </w:pPr>
          </w:p>
        </w:tc>
        <w:tc>
          <w:tcPr>
            <w:tcW w:w="936" w:type="dxa"/>
          </w:tcPr>
          <w:p w14:paraId="01E3EE1B" w14:textId="77777777" w:rsidR="004E5A06" w:rsidRPr="00333840" w:rsidRDefault="004E5A06" w:rsidP="003156BF">
            <w:pPr>
              <w:spacing w:after="0"/>
              <w:jc w:val="center"/>
              <w:rPr>
                <w:sz w:val="20"/>
                <w:szCs w:val="20"/>
              </w:rPr>
            </w:pPr>
          </w:p>
        </w:tc>
        <w:tc>
          <w:tcPr>
            <w:tcW w:w="936" w:type="dxa"/>
          </w:tcPr>
          <w:p w14:paraId="2032288C"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3F4A592E"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224C0DC8"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5AB983DA"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1A04260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353337BD" w14:textId="77777777" w:rsidTr="00E86BF5">
        <w:tc>
          <w:tcPr>
            <w:tcW w:w="567" w:type="dxa"/>
          </w:tcPr>
          <w:p w14:paraId="2E0D3866" w14:textId="77777777" w:rsidR="004E5A06" w:rsidRPr="00333840" w:rsidRDefault="004E5A06" w:rsidP="003156BF">
            <w:pPr>
              <w:spacing w:after="0"/>
              <w:rPr>
                <w:sz w:val="20"/>
                <w:szCs w:val="20"/>
              </w:rPr>
            </w:pPr>
          </w:p>
        </w:tc>
        <w:tc>
          <w:tcPr>
            <w:tcW w:w="459" w:type="dxa"/>
          </w:tcPr>
          <w:p w14:paraId="4C397ABE" w14:textId="77777777" w:rsidR="004E5A06" w:rsidRPr="00333840" w:rsidRDefault="004E5A06" w:rsidP="003156BF">
            <w:pPr>
              <w:spacing w:after="0"/>
              <w:rPr>
                <w:sz w:val="20"/>
                <w:szCs w:val="20"/>
              </w:rPr>
            </w:pPr>
            <w:r w:rsidRPr="00333840">
              <w:rPr>
                <w:sz w:val="20"/>
                <w:szCs w:val="20"/>
              </w:rPr>
              <w:t>X</w:t>
            </w:r>
          </w:p>
        </w:tc>
        <w:tc>
          <w:tcPr>
            <w:tcW w:w="459" w:type="dxa"/>
          </w:tcPr>
          <w:p w14:paraId="5426B51F" w14:textId="77777777" w:rsidR="004E5A06" w:rsidRPr="00333840" w:rsidRDefault="004E5A06" w:rsidP="003156BF">
            <w:pPr>
              <w:spacing w:after="0"/>
              <w:rPr>
                <w:sz w:val="20"/>
                <w:szCs w:val="20"/>
              </w:rPr>
            </w:pPr>
            <w:r w:rsidRPr="00333840">
              <w:rPr>
                <w:sz w:val="20"/>
                <w:szCs w:val="20"/>
              </w:rPr>
              <w:t>X</w:t>
            </w:r>
          </w:p>
        </w:tc>
        <w:tc>
          <w:tcPr>
            <w:tcW w:w="500" w:type="dxa"/>
          </w:tcPr>
          <w:p w14:paraId="6BFF47E4" w14:textId="77777777" w:rsidR="004E5A06" w:rsidRPr="00333840" w:rsidRDefault="004E5A06" w:rsidP="003156BF">
            <w:pPr>
              <w:spacing w:after="0"/>
              <w:rPr>
                <w:sz w:val="20"/>
                <w:szCs w:val="20"/>
              </w:rPr>
            </w:pPr>
            <w:r w:rsidRPr="00333840">
              <w:rPr>
                <w:sz w:val="20"/>
                <w:szCs w:val="20"/>
              </w:rPr>
              <w:t>X</w:t>
            </w:r>
          </w:p>
        </w:tc>
        <w:tc>
          <w:tcPr>
            <w:tcW w:w="840" w:type="dxa"/>
          </w:tcPr>
          <w:p w14:paraId="3B75E9AB"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5921811"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40B220F0"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0CA66C16"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678D33C0"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2F072996" w14:textId="77777777" w:rsidR="004E5A06" w:rsidRPr="00333840" w:rsidRDefault="004E5A06" w:rsidP="003156BF">
            <w:pPr>
              <w:spacing w:after="0"/>
              <w:jc w:val="center"/>
              <w:rPr>
                <w:sz w:val="20"/>
                <w:szCs w:val="20"/>
              </w:rPr>
            </w:pPr>
            <w:r w:rsidRPr="00333840">
              <w:rPr>
                <w:sz w:val="20"/>
                <w:szCs w:val="20"/>
              </w:rPr>
              <w:t>SAD</w:t>
            </w:r>
          </w:p>
        </w:tc>
        <w:tc>
          <w:tcPr>
            <w:tcW w:w="1067" w:type="dxa"/>
          </w:tcPr>
          <w:p w14:paraId="40D33B5B"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0298E010"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DD87CA9"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64445891" w14:textId="77777777" w:rsidTr="00E86BF5">
        <w:tc>
          <w:tcPr>
            <w:tcW w:w="567" w:type="dxa"/>
          </w:tcPr>
          <w:p w14:paraId="08EE1E10" w14:textId="77777777" w:rsidR="004E5A06" w:rsidRPr="00333840" w:rsidRDefault="004E5A06" w:rsidP="003156BF">
            <w:pPr>
              <w:spacing w:after="0"/>
              <w:rPr>
                <w:sz w:val="20"/>
                <w:szCs w:val="20"/>
              </w:rPr>
            </w:pPr>
          </w:p>
        </w:tc>
        <w:tc>
          <w:tcPr>
            <w:tcW w:w="459" w:type="dxa"/>
          </w:tcPr>
          <w:p w14:paraId="3203FB78" w14:textId="77777777" w:rsidR="004E5A06" w:rsidRPr="00333840" w:rsidRDefault="004E5A06" w:rsidP="003156BF">
            <w:pPr>
              <w:spacing w:after="0"/>
              <w:rPr>
                <w:sz w:val="20"/>
                <w:szCs w:val="20"/>
              </w:rPr>
            </w:pPr>
            <w:r w:rsidRPr="00333840">
              <w:rPr>
                <w:sz w:val="20"/>
                <w:szCs w:val="20"/>
              </w:rPr>
              <w:t>X</w:t>
            </w:r>
          </w:p>
        </w:tc>
        <w:tc>
          <w:tcPr>
            <w:tcW w:w="459" w:type="dxa"/>
          </w:tcPr>
          <w:p w14:paraId="5DD2F226" w14:textId="77777777" w:rsidR="004E5A06" w:rsidRPr="00333840" w:rsidRDefault="004E5A06" w:rsidP="003156BF">
            <w:pPr>
              <w:spacing w:after="0"/>
              <w:rPr>
                <w:sz w:val="20"/>
                <w:szCs w:val="20"/>
              </w:rPr>
            </w:pPr>
            <w:r w:rsidRPr="00333840">
              <w:rPr>
                <w:sz w:val="20"/>
                <w:szCs w:val="20"/>
              </w:rPr>
              <w:t>X</w:t>
            </w:r>
          </w:p>
        </w:tc>
        <w:tc>
          <w:tcPr>
            <w:tcW w:w="500" w:type="dxa"/>
          </w:tcPr>
          <w:p w14:paraId="00A0878E" w14:textId="77777777" w:rsidR="004E5A06" w:rsidRPr="00333840" w:rsidRDefault="004E5A06" w:rsidP="003156BF">
            <w:pPr>
              <w:spacing w:after="0"/>
              <w:rPr>
                <w:sz w:val="20"/>
                <w:szCs w:val="20"/>
              </w:rPr>
            </w:pPr>
            <w:r w:rsidRPr="00333840">
              <w:rPr>
                <w:sz w:val="20"/>
                <w:szCs w:val="20"/>
              </w:rPr>
              <w:t>X</w:t>
            </w:r>
          </w:p>
        </w:tc>
        <w:tc>
          <w:tcPr>
            <w:tcW w:w="840" w:type="dxa"/>
          </w:tcPr>
          <w:p w14:paraId="297D0DB5"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D83984B"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7C765BC8"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63AC0AC7"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5A266FB3" w14:textId="77777777" w:rsidR="004E5A06" w:rsidRPr="00333840" w:rsidRDefault="004E5A06" w:rsidP="003156BF">
            <w:pPr>
              <w:spacing w:after="0"/>
              <w:jc w:val="center"/>
              <w:rPr>
                <w:sz w:val="20"/>
                <w:szCs w:val="20"/>
              </w:rPr>
            </w:pPr>
          </w:p>
        </w:tc>
        <w:tc>
          <w:tcPr>
            <w:tcW w:w="839" w:type="dxa"/>
          </w:tcPr>
          <w:p w14:paraId="0F980617" w14:textId="77777777" w:rsidR="004E5A06" w:rsidRPr="00333840" w:rsidRDefault="004E5A06" w:rsidP="003156BF">
            <w:pPr>
              <w:spacing w:after="0"/>
              <w:jc w:val="center"/>
              <w:rPr>
                <w:sz w:val="20"/>
                <w:szCs w:val="20"/>
              </w:rPr>
            </w:pPr>
            <w:r w:rsidRPr="00333840">
              <w:rPr>
                <w:sz w:val="20"/>
                <w:szCs w:val="20"/>
              </w:rPr>
              <w:t>SAD</w:t>
            </w:r>
          </w:p>
        </w:tc>
        <w:tc>
          <w:tcPr>
            <w:tcW w:w="1067" w:type="dxa"/>
          </w:tcPr>
          <w:p w14:paraId="562E4E96"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4989AD1A"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41C2ABC4"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03F0D60D" w14:textId="77777777" w:rsidTr="00E86BF5">
        <w:tc>
          <w:tcPr>
            <w:tcW w:w="10116" w:type="dxa"/>
            <w:gridSpan w:val="13"/>
          </w:tcPr>
          <w:p w14:paraId="2D068EC4" w14:textId="77777777" w:rsidR="004E5A06" w:rsidRPr="00333840" w:rsidRDefault="004E5A06" w:rsidP="003156BF">
            <w:pPr>
              <w:spacing w:after="0"/>
              <w:rPr>
                <w:sz w:val="20"/>
                <w:szCs w:val="20"/>
              </w:rPr>
            </w:pPr>
            <w:r w:rsidRPr="00333840">
              <w:rPr>
                <w:sz w:val="20"/>
                <w:szCs w:val="20"/>
              </w:rPr>
              <w:t xml:space="preserve">X (codec): applicable case for these audio codecs, </w:t>
            </w:r>
          </w:p>
          <w:p w14:paraId="6F9FB1BE" w14:textId="34965472" w:rsidR="004E5A06" w:rsidRPr="00333840" w:rsidRDefault="004E5A06" w:rsidP="003156BF">
            <w:pPr>
              <w:spacing w:after="0"/>
              <w:rPr>
                <w:sz w:val="20"/>
                <w:szCs w:val="20"/>
              </w:rPr>
            </w:pPr>
            <w:r w:rsidRPr="00333840">
              <w:rPr>
                <w:sz w:val="20"/>
                <w:szCs w:val="20"/>
              </w:rPr>
              <w:t xml:space="preserve">X (signalling); </w:t>
            </w:r>
            <w:r w:rsidR="00F27C53">
              <w:rPr>
                <w:sz w:val="20"/>
                <w:szCs w:val="20"/>
              </w:rPr>
              <w:t>signalling</w:t>
            </w:r>
            <w:r w:rsidRPr="00333840">
              <w:rPr>
                <w:sz w:val="20"/>
                <w:szCs w:val="20"/>
              </w:rPr>
              <w:t xml:space="preserve">/descriptor included in incoming MPEG-2 TS for the audio stream </w:t>
            </w:r>
          </w:p>
          <w:p w14:paraId="5C72BD3C" w14:textId="77777777" w:rsidR="004E5A06" w:rsidRPr="00333840" w:rsidRDefault="004E5A06" w:rsidP="003156BF">
            <w:pPr>
              <w:spacing w:after="0"/>
              <w:rPr>
                <w:sz w:val="20"/>
                <w:szCs w:val="20"/>
              </w:rPr>
            </w:pPr>
            <w:r w:rsidRPr="00333840">
              <w:rPr>
                <w:sz w:val="20"/>
                <w:szCs w:val="20"/>
              </w:rPr>
              <w:t>SAD: Supplementary Audio Descriptor</w:t>
            </w:r>
          </w:p>
          <w:p w14:paraId="38D28056" w14:textId="1D8E2DF2" w:rsidR="004E5A06" w:rsidRPr="00111B9A" w:rsidRDefault="004E5A06" w:rsidP="003156BF">
            <w:pPr>
              <w:spacing w:after="0"/>
              <w:rPr>
                <w:sz w:val="20"/>
                <w:szCs w:val="20"/>
              </w:rPr>
            </w:pPr>
            <w:r w:rsidRPr="00333840">
              <w:rPr>
                <w:sz w:val="20"/>
                <w:szCs w:val="20"/>
              </w:rPr>
              <w:t xml:space="preserve">(“normal”): Audio Type is not </w:t>
            </w:r>
            <w:proofErr w:type="spellStart"/>
            <w:r w:rsidRPr="00333840">
              <w:rPr>
                <w:sz w:val="20"/>
                <w:szCs w:val="20"/>
              </w:rPr>
              <w:t>includedin</w:t>
            </w:r>
            <w:proofErr w:type="spellEnd"/>
            <w:r w:rsidRPr="00333840">
              <w:rPr>
                <w:sz w:val="20"/>
                <w:szCs w:val="20"/>
              </w:rPr>
              <w:t xml:space="preserve"> signalling, IRD </w:t>
            </w:r>
            <w:r w:rsidR="00186033" w:rsidRPr="00186033">
              <w:rPr>
                <w:color w:val="FF0000"/>
                <w:sz w:val="20"/>
                <w:szCs w:val="20"/>
              </w:rPr>
              <w:t>shall</w:t>
            </w:r>
            <w:r w:rsidRPr="00333840">
              <w:rPr>
                <w:sz w:val="20"/>
                <w:szCs w:val="20"/>
              </w:rPr>
              <w:t xml:space="preserve"> then assume that the audio stream is of a </w:t>
            </w:r>
            <w:r w:rsidR="004933FE" w:rsidRPr="00111B9A">
              <w:rPr>
                <w:sz w:val="20"/>
                <w:szCs w:val="20"/>
              </w:rPr>
              <w:t>Normal</w:t>
            </w:r>
            <w:r w:rsidR="00D72724" w:rsidRPr="00111B9A">
              <w:rPr>
                <w:sz w:val="20"/>
                <w:szCs w:val="20"/>
              </w:rPr>
              <w:t xml:space="preserve"> </w:t>
            </w:r>
            <w:r w:rsidRPr="00111B9A">
              <w:rPr>
                <w:sz w:val="20"/>
                <w:szCs w:val="20"/>
              </w:rPr>
              <w:t>type.</w:t>
            </w:r>
          </w:p>
          <w:p w14:paraId="7E923F67" w14:textId="2F783105" w:rsidR="004E5A06" w:rsidRPr="00333840" w:rsidRDefault="004E5A06" w:rsidP="003156BF">
            <w:pPr>
              <w:spacing w:after="0"/>
              <w:rPr>
                <w:sz w:val="20"/>
                <w:szCs w:val="20"/>
              </w:rPr>
            </w:pPr>
            <w:r w:rsidRPr="00111B9A">
              <w:rPr>
                <w:sz w:val="20"/>
                <w:szCs w:val="20"/>
              </w:rPr>
              <w:t xml:space="preserve">(Stereo): Audio Format is not </w:t>
            </w:r>
            <w:proofErr w:type="spellStart"/>
            <w:r w:rsidRPr="00111B9A">
              <w:rPr>
                <w:sz w:val="20"/>
                <w:szCs w:val="20"/>
              </w:rPr>
              <w:t>includedin</w:t>
            </w:r>
            <w:proofErr w:type="spellEnd"/>
            <w:r w:rsidRPr="00111B9A">
              <w:rPr>
                <w:sz w:val="20"/>
                <w:szCs w:val="20"/>
              </w:rPr>
              <w:t xml:space="preserve"> signalling, IRD </w:t>
            </w:r>
            <w:r w:rsidR="00186033" w:rsidRPr="00111B9A">
              <w:rPr>
                <w:color w:val="FF0000"/>
                <w:sz w:val="20"/>
                <w:szCs w:val="20"/>
              </w:rPr>
              <w:t>shall</w:t>
            </w:r>
            <w:r w:rsidRPr="00111B9A">
              <w:rPr>
                <w:sz w:val="20"/>
                <w:szCs w:val="20"/>
              </w:rPr>
              <w:t xml:space="preserve"> then assume that the audio stream has stereo format.</w:t>
            </w:r>
          </w:p>
          <w:p w14:paraId="4B973C4B" w14:textId="77777777" w:rsidR="004E5A06" w:rsidRPr="00333840" w:rsidRDefault="004E5A06" w:rsidP="003156BF">
            <w:pPr>
              <w:spacing w:after="0"/>
              <w:rPr>
                <w:sz w:val="20"/>
                <w:szCs w:val="20"/>
              </w:rPr>
            </w:pPr>
            <w:r w:rsidRPr="00333840">
              <w:rPr>
                <w:sz w:val="20"/>
                <w:szCs w:val="20"/>
              </w:rPr>
              <w:t xml:space="preserve"> </w:t>
            </w:r>
          </w:p>
        </w:tc>
      </w:tr>
    </w:tbl>
    <w:p w14:paraId="49506B2B" w14:textId="4F5574E2" w:rsidR="004E5A06" w:rsidRDefault="003E6013" w:rsidP="004E5A06">
      <w:pPr>
        <w:rPr>
          <w:i/>
        </w:rPr>
      </w:pPr>
      <w:r>
        <w:rPr>
          <w:i/>
        </w:rPr>
        <w:t xml:space="preserve">Table Annex I 1: </w:t>
      </w:r>
      <w:r w:rsidR="004E5A06" w:rsidRPr="00333840">
        <w:rPr>
          <w:i/>
        </w:rPr>
        <w:t>Example table</w:t>
      </w:r>
      <w:r>
        <w:rPr>
          <w:i/>
        </w:rPr>
        <w:t>, e</w:t>
      </w:r>
      <w:r w:rsidR="004E5A06" w:rsidRPr="00333840">
        <w:rPr>
          <w:i/>
        </w:rPr>
        <w:t xml:space="preserve">xamples of signalling alternatives for the audio property and priority the IRD </w:t>
      </w:r>
      <w:r w:rsidR="00186033" w:rsidRPr="00186033">
        <w:rPr>
          <w:b/>
          <w:i/>
          <w:color w:val="FF0000"/>
        </w:rPr>
        <w:t>shall</w:t>
      </w:r>
      <w:r w:rsidR="004E5A06" w:rsidRPr="00333840">
        <w:rPr>
          <w:i/>
        </w:rPr>
        <w:t xml:space="preserve"> have between the incoming signalling.  </w:t>
      </w:r>
    </w:p>
    <w:p w14:paraId="1CF4F6B5" w14:textId="7CA94ADA" w:rsidR="003F20BB" w:rsidRDefault="003F20BB" w:rsidP="004E5A06">
      <w:pPr>
        <w:rPr>
          <w:i/>
        </w:rPr>
      </w:pPr>
    </w:p>
    <w:p w14:paraId="05A989E1" w14:textId="541B39CE" w:rsidR="003F20BB" w:rsidRDefault="003F20BB" w:rsidP="004E5A06">
      <w:pPr>
        <w:rPr>
          <w:i/>
        </w:rPr>
      </w:pPr>
    </w:p>
    <w:p w14:paraId="33856F1A" w14:textId="2103F511" w:rsidR="003F20BB" w:rsidRDefault="003F20BB" w:rsidP="004E5A06">
      <w:pPr>
        <w:rPr>
          <w:i/>
        </w:rPr>
      </w:pPr>
    </w:p>
    <w:p w14:paraId="2FDD3EA1" w14:textId="55B87BD5" w:rsidR="003F20BB" w:rsidRDefault="003F20BB" w:rsidP="004E5A06">
      <w:pPr>
        <w:rPr>
          <w:i/>
        </w:rPr>
      </w:pPr>
    </w:p>
    <w:p w14:paraId="21736FF3" w14:textId="77777777" w:rsidR="003F20BB" w:rsidRDefault="003F20BB" w:rsidP="004E5A06">
      <w:pPr>
        <w:rPr>
          <w:i/>
        </w:rPr>
      </w:pPr>
    </w:p>
    <w:p w14:paraId="21F49B28" w14:textId="77777777" w:rsidR="003F20BB" w:rsidRPr="003F20BB" w:rsidRDefault="003F20BB" w:rsidP="004E5A06"/>
    <w:p w14:paraId="3FF10700" w14:textId="77777777" w:rsidR="003F20BB" w:rsidRDefault="003F20BB" w:rsidP="003F20BB">
      <w:r w:rsidRPr="00111B9A">
        <w:lastRenderedPageBreak/>
        <w:t xml:space="preserve">The table below provides examples of the descriptors that need to be evaluated for prioritisation schema selection according to section 6.5.2 by </w:t>
      </w:r>
      <w:r w:rsidRPr="00263B15">
        <w:rPr>
          <w:strike/>
          <w:highlight w:val="yellow"/>
        </w:rPr>
        <w:t>NGA capable</w:t>
      </w:r>
      <w:r w:rsidRPr="00111B9A">
        <w:t xml:space="preserve"> NorDig </w:t>
      </w:r>
      <w:proofErr w:type="spellStart"/>
      <w:r w:rsidRPr="00111B9A">
        <w:t>HEVC</w:t>
      </w:r>
      <w:proofErr w:type="spellEnd"/>
      <w:r w:rsidRPr="00111B9A">
        <w:t xml:space="preserve"> </w:t>
      </w:r>
      <w:proofErr w:type="spellStart"/>
      <w:r w:rsidRPr="00111B9A">
        <w:t>IRDs</w:t>
      </w:r>
      <w:proofErr w:type="spellEnd"/>
      <w:r w:rsidRPr="00111B9A">
        <w:t xml:space="preserve"> if the AC-4 NGA codec is used together with a legacy codec.</w:t>
      </w:r>
    </w:p>
    <w:tbl>
      <w:tblPr>
        <w:tblStyle w:val="Tabel-Gitter"/>
        <w:tblpPr w:leftFromText="187" w:rightFromText="187" w:vertAnchor="text" w:horzAnchor="margin" w:tblpXSpec="center" w:tblpY="361"/>
        <w:tblW w:w="10525" w:type="dxa"/>
        <w:tblLayout w:type="fixed"/>
        <w:tblLook w:val="04A0" w:firstRow="1" w:lastRow="0" w:firstColumn="1" w:lastColumn="0" w:noHBand="0" w:noVBand="1"/>
      </w:tblPr>
      <w:tblGrid>
        <w:gridCol w:w="450"/>
        <w:gridCol w:w="450"/>
        <w:gridCol w:w="450"/>
        <w:gridCol w:w="450"/>
        <w:gridCol w:w="452"/>
        <w:gridCol w:w="811"/>
        <w:gridCol w:w="600"/>
        <w:gridCol w:w="777"/>
        <w:gridCol w:w="936"/>
        <w:gridCol w:w="837"/>
        <w:gridCol w:w="990"/>
        <w:gridCol w:w="1702"/>
        <w:gridCol w:w="1620"/>
      </w:tblGrid>
      <w:tr w:rsidR="003F20BB" w:rsidRPr="00333840" w14:paraId="6C71ABE5" w14:textId="77777777" w:rsidTr="005B5D36">
        <w:tc>
          <w:tcPr>
            <w:tcW w:w="2252" w:type="dxa"/>
            <w:gridSpan w:val="5"/>
            <w:tcBorders>
              <w:right w:val="single" w:sz="12" w:space="0" w:color="auto"/>
            </w:tcBorders>
            <w:shd w:val="clear" w:color="auto" w:fill="D9D9D9" w:themeFill="background1" w:themeFillShade="D9"/>
          </w:tcPr>
          <w:p w14:paraId="31EC002A" w14:textId="77777777" w:rsidR="003F20BB" w:rsidRPr="00333840" w:rsidRDefault="003F20BB" w:rsidP="005B5D36">
            <w:pPr>
              <w:spacing w:after="0"/>
              <w:rPr>
                <w:sz w:val="20"/>
                <w:szCs w:val="20"/>
              </w:rPr>
            </w:pPr>
            <w:r w:rsidRPr="00333840">
              <w:rPr>
                <w:sz w:val="20"/>
                <w:szCs w:val="20"/>
              </w:rPr>
              <w:t>codec</w:t>
            </w:r>
          </w:p>
        </w:tc>
        <w:tc>
          <w:tcPr>
            <w:tcW w:w="4951" w:type="dxa"/>
            <w:gridSpan w:val="6"/>
            <w:tcBorders>
              <w:right w:val="single" w:sz="12" w:space="0" w:color="auto"/>
            </w:tcBorders>
            <w:shd w:val="clear" w:color="auto" w:fill="D9D9D9" w:themeFill="background1" w:themeFillShade="D9"/>
          </w:tcPr>
          <w:p w14:paraId="45CF0B79" w14:textId="77777777" w:rsidR="003F20BB" w:rsidRPr="00333840" w:rsidRDefault="003F20BB" w:rsidP="005B5D36">
            <w:pPr>
              <w:spacing w:after="0"/>
              <w:rPr>
                <w:i/>
                <w:sz w:val="20"/>
                <w:szCs w:val="20"/>
              </w:rPr>
            </w:pPr>
            <w:r w:rsidRPr="00333840">
              <w:rPr>
                <w:sz w:val="20"/>
                <w:szCs w:val="20"/>
              </w:rPr>
              <w:t>Signalling in incoming stream</w:t>
            </w:r>
          </w:p>
        </w:tc>
        <w:tc>
          <w:tcPr>
            <w:tcW w:w="3322" w:type="dxa"/>
            <w:gridSpan w:val="2"/>
            <w:tcBorders>
              <w:left w:val="single" w:sz="12" w:space="0" w:color="auto"/>
            </w:tcBorders>
            <w:shd w:val="clear" w:color="auto" w:fill="D9D9D9" w:themeFill="background1" w:themeFillShade="D9"/>
          </w:tcPr>
          <w:p w14:paraId="32F7EDFC" w14:textId="4197F57E" w:rsidR="003F20BB" w:rsidRPr="00333840" w:rsidRDefault="003F20BB" w:rsidP="005B5D36">
            <w:pPr>
              <w:spacing w:after="0"/>
              <w:rPr>
                <w:sz w:val="20"/>
                <w:szCs w:val="20"/>
              </w:rPr>
            </w:pPr>
            <w:r w:rsidRPr="00333840">
              <w:rPr>
                <w:sz w:val="20"/>
                <w:szCs w:val="20"/>
              </w:rPr>
              <w:t xml:space="preserve">IRD, </w:t>
            </w:r>
            <w:r w:rsidR="002C38CA" w:rsidRPr="00333840">
              <w:rPr>
                <w:sz w:val="20"/>
                <w:szCs w:val="20"/>
              </w:rPr>
              <w:t>signalling</w:t>
            </w:r>
            <w:r w:rsidRPr="00333840">
              <w:rPr>
                <w:sz w:val="20"/>
                <w:szCs w:val="20"/>
              </w:rPr>
              <w:t xml:space="preserve"> to be used during the selection of </w:t>
            </w:r>
            <w:r>
              <w:rPr>
                <w:sz w:val="20"/>
                <w:szCs w:val="20"/>
              </w:rPr>
              <w:t xml:space="preserve">NGA </w:t>
            </w:r>
            <w:r w:rsidRPr="00333840">
              <w:rPr>
                <w:sz w:val="20"/>
                <w:szCs w:val="20"/>
              </w:rPr>
              <w:t xml:space="preserve">audio stream </w:t>
            </w:r>
            <w:r>
              <w:rPr>
                <w:sz w:val="20"/>
                <w:szCs w:val="20"/>
              </w:rPr>
              <w:t>based on language and codec</w:t>
            </w:r>
            <w:r w:rsidRPr="00333840">
              <w:rPr>
                <w:sz w:val="20"/>
                <w:szCs w:val="20"/>
              </w:rPr>
              <w:t xml:space="preserve">.   </w:t>
            </w:r>
          </w:p>
        </w:tc>
      </w:tr>
      <w:tr w:rsidR="003F20BB" w:rsidRPr="00111B9A" w14:paraId="40A40939" w14:textId="77777777" w:rsidTr="005B5D36">
        <w:tc>
          <w:tcPr>
            <w:tcW w:w="450" w:type="dxa"/>
            <w:vMerge w:val="restart"/>
            <w:textDirection w:val="btLr"/>
          </w:tcPr>
          <w:p w14:paraId="5FDC57BE" w14:textId="5304BA45" w:rsidR="003F20BB" w:rsidRPr="00111B9A" w:rsidRDefault="003F20BB" w:rsidP="005B5D36">
            <w:pPr>
              <w:spacing w:after="0"/>
              <w:ind w:left="113" w:right="113"/>
              <w:rPr>
                <w:sz w:val="20"/>
                <w:szCs w:val="20"/>
              </w:rPr>
            </w:pPr>
            <w:r w:rsidRPr="00111B9A">
              <w:rPr>
                <w:sz w:val="20"/>
                <w:szCs w:val="20"/>
              </w:rPr>
              <w:t xml:space="preserve">MPEG -1 </w:t>
            </w:r>
            <w:proofErr w:type="spellStart"/>
            <w:r w:rsidRPr="00111B9A">
              <w:rPr>
                <w:sz w:val="20"/>
                <w:szCs w:val="20"/>
              </w:rPr>
              <w:t>L</w:t>
            </w:r>
            <w:r w:rsidR="00263B15" w:rsidRPr="00263B15">
              <w:rPr>
                <w:sz w:val="20"/>
                <w:szCs w:val="20"/>
                <w:highlight w:val="yellow"/>
              </w:rPr>
              <w:t>ayer</w:t>
            </w:r>
            <w:r w:rsidRPr="00111B9A">
              <w:rPr>
                <w:sz w:val="20"/>
                <w:szCs w:val="20"/>
              </w:rPr>
              <w:t>.II</w:t>
            </w:r>
            <w:proofErr w:type="spellEnd"/>
          </w:p>
        </w:tc>
        <w:tc>
          <w:tcPr>
            <w:tcW w:w="450" w:type="dxa"/>
            <w:vMerge w:val="restart"/>
            <w:textDirection w:val="btLr"/>
          </w:tcPr>
          <w:p w14:paraId="231EEF10" w14:textId="77777777" w:rsidR="003F20BB" w:rsidRPr="00111B9A" w:rsidRDefault="003F20BB" w:rsidP="005B5D36">
            <w:pPr>
              <w:spacing w:after="0"/>
              <w:ind w:left="113" w:right="113"/>
              <w:rPr>
                <w:sz w:val="20"/>
                <w:szCs w:val="20"/>
              </w:rPr>
            </w:pPr>
            <w:r w:rsidRPr="00111B9A">
              <w:rPr>
                <w:sz w:val="20"/>
                <w:szCs w:val="20"/>
              </w:rPr>
              <w:t>HE-</w:t>
            </w:r>
            <w:proofErr w:type="spellStart"/>
            <w:r w:rsidRPr="00111B9A">
              <w:rPr>
                <w:sz w:val="20"/>
                <w:szCs w:val="20"/>
              </w:rPr>
              <w:t>AAC</w:t>
            </w:r>
            <w:proofErr w:type="spellEnd"/>
          </w:p>
        </w:tc>
        <w:tc>
          <w:tcPr>
            <w:tcW w:w="450" w:type="dxa"/>
            <w:vMerge w:val="restart"/>
            <w:textDirection w:val="btLr"/>
          </w:tcPr>
          <w:p w14:paraId="74C606E3" w14:textId="77777777" w:rsidR="003F20BB" w:rsidRPr="00111B9A" w:rsidRDefault="003F20BB" w:rsidP="005B5D36">
            <w:pPr>
              <w:spacing w:after="0"/>
              <w:ind w:left="113" w:right="113"/>
              <w:rPr>
                <w:sz w:val="20"/>
                <w:szCs w:val="20"/>
              </w:rPr>
            </w:pPr>
            <w:r w:rsidRPr="00111B9A">
              <w:rPr>
                <w:sz w:val="20"/>
                <w:szCs w:val="20"/>
              </w:rPr>
              <w:t>AC-3</w:t>
            </w:r>
          </w:p>
        </w:tc>
        <w:tc>
          <w:tcPr>
            <w:tcW w:w="450" w:type="dxa"/>
            <w:vMerge w:val="restart"/>
            <w:textDirection w:val="btLr"/>
          </w:tcPr>
          <w:p w14:paraId="6C0316A4" w14:textId="77777777" w:rsidR="003F20BB" w:rsidRPr="00111B9A" w:rsidRDefault="003F20BB" w:rsidP="005B5D36">
            <w:pPr>
              <w:spacing w:after="0"/>
              <w:ind w:left="113" w:right="113"/>
              <w:rPr>
                <w:sz w:val="20"/>
                <w:szCs w:val="20"/>
              </w:rPr>
            </w:pPr>
            <w:r w:rsidRPr="00111B9A">
              <w:rPr>
                <w:sz w:val="20"/>
                <w:szCs w:val="20"/>
              </w:rPr>
              <w:t>E-AC-3</w:t>
            </w:r>
          </w:p>
        </w:tc>
        <w:tc>
          <w:tcPr>
            <w:tcW w:w="452" w:type="dxa"/>
            <w:vMerge w:val="restart"/>
            <w:tcBorders>
              <w:right w:val="single" w:sz="12" w:space="0" w:color="auto"/>
            </w:tcBorders>
            <w:textDirection w:val="btLr"/>
          </w:tcPr>
          <w:p w14:paraId="4D888C3C" w14:textId="77777777" w:rsidR="003F20BB" w:rsidRPr="00111B9A" w:rsidRDefault="003F20BB" w:rsidP="005B5D36">
            <w:pPr>
              <w:spacing w:after="0"/>
              <w:ind w:left="113" w:right="113"/>
              <w:rPr>
                <w:sz w:val="20"/>
                <w:szCs w:val="20"/>
              </w:rPr>
            </w:pPr>
            <w:r w:rsidRPr="00111B9A">
              <w:rPr>
                <w:sz w:val="20"/>
                <w:szCs w:val="20"/>
              </w:rPr>
              <w:t>AC-4</w:t>
            </w:r>
          </w:p>
        </w:tc>
        <w:tc>
          <w:tcPr>
            <w:tcW w:w="811" w:type="dxa"/>
            <w:vMerge w:val="restart"/>
            <w:tcBorders>
              <w:left w:val="single" w:sz="12" w:space="0" w:color="auto"/>
            </w:tcBorders>
          </w:tcPr>
          <w:p w14:paraId="0A78C0FA" w14:textId="77777777" w:rsidR="003F20BB" w:rsidRPr="00111B9A" w:rsidRDefault="003F20BB" w:rsidP="005B5D36">
            <w:pPr>
              <w:spacing w:after="0"/>
              <w:rPr>
                <w:sz w:val="20"/>
                <w:szCs w:val="20"/>
              </w:rPr>
            </w:pPr>
          </w:p>
          <w:p w14:paraId="558FEEDE" w14:textId="77777777" w:rsidR="003F20BB" w:rsidRPr="00111B9A" w:rsidRDefault="003F20BB" w:rsidP="005B5D36">
            <w:pPr>
              <w:spacing w:after="0"/>
              <w:rPr>
                <w:sz w:val="20"/>
                <w:szCs w:val="20"/>
              </w:rPr>
            </w:pPr>
          </w:p>
          <w:p w14:paraId="0DCB8F65" w14:textId="77777777" w:rsidR="003F20BB" w:rsidRPr="00111B9A" w:rsidRDefault="003F20BB" w:rsidP="005B5D36">
            <w:pPr>
              <w:spacing w:after="0"/>
              <w:rPr>
                <w:sz w:val="20"/>
                <w:szCs w:val="20"/>
              </w:rPr>
            </w:pPr>
          </w:p>
          <w:p w14:paraId="5548D9E0" w14:textId="77777777" w:rsidR="003F20BB" w:rsidRPr="00111B9A" w:rsidRDefault="003F20BB" w:rsidP="005B5D36">
            <w:pPr>
              <w:spacing w:after="0"/>
              <w:rPr>
                <w:sz w:val="20"/>
                <w:szCs w:val="20"/>
              </w:rPr>
            </w:pPr>
          </w:p>
          <w:p w14:paraId="66DB4B74" w14:textId="77777777" w:rsidR="003F20BB" w:rsidRPr="00111B9A" w:rsidRDefault="003F20BB" w:rsidP="005B5D36">
            <w:pPr>
              <w:spacing w:after="0"/>
              <w:rPr>
                <w:sz w:val="20"/>
                <w:szCs w:val="20"/>
              </w:rPr>
            </w:pPr>
            <w:r w:rsidRPr="00111B9A">
              <w:rPr>
                <w:sz w:val="20"/>
                <w:szCs w:val="20"/>
              </w:rPr>
              <w:t>PMT</w:t>
            </w:r>
          </w:p>
          <w:p w14:paraId="05EA7C42" w14:textId="77777777" w:rsidR="003F20BB" w:rsidRPr="00111B9A" w:rsidRDefault="003F20BB" w:rsidP="005B5D36">
            <w:pPr>
              <w:spacing w:after="0"/>
              <w:rPr>
                <w:sz w:val="20"/>
                <w:szCs w:val="20"/>
              </w:rPr>
            </w:pPr>
            <w:r w:rsidRPr="00111B9A">
              <w:rPr>
                <w:sz w:val="20"/>
                <w:szCs w:val="20"/>
              </w:rPr>
              <w:t>stream</w:t>
            </w:r>
          </w:p>
          <w:p w14:paraId="0FAD9EA9" w14:textId="77777777" w:rsidR="003F20BB" w:rsidRPr="00111B9A" w:rsidRDefault="003F20BB" w:rsidP="005B5D36">
            <w:pPr>
              <w:rPr>
                <w:sz w:val="20"/>
                <w:szCs w:val="20"/>
              </w:rPr>
            </w:pPr>
            <w:r w:rsidRPr="00111B9A">
              <w:rPr>
                <w:sz w:val="20"/>
                <w:szCs w:val="20"/>
              </w:rPr>
              <w:t>type</w:t>
            </w:r>
          </w:p>
        </w:tc>
        <w:tc>
          <w:tcPr>
            <w:tcW w:w="1377" w:type="dxa"/>
            <w:gridSpan w:val="2"/>
            <w:tcBorders>
              <w:bottom w:val="single" w:sz="8" w:space="0" w:color="auto"/>
            </w:tcBorders>
          </w:tcPr>
          <w:p w14:paraId="12AC7318" w14:textId="77777777" w:rsidR="003F20BB" w:rsidRPr="00111B9A" w:rsidRDefault="003F20BB" w:rsidP="005B5D36">
            <w:pPr>
              <w:spacing w:after="0"/>
              <w:jc w:val="center"/>
              <w:rPr>
                <w:i/>
                <w:sz w:val="20"/>
                <w:szCs w:val="20"/>
              </w:rPr>
            </w:pPr>
            <w:r w:rsidRPr="00111B9A">
              <w:rPr>
                <w:sz w:val="18"/>
                <w:szCs w:val="18"/>
              </w:rPr>
              <w:t>Supplementary audio descriptor (SAD)</w:t>
            </w:r>
          </w:p>
        </w:tc>
        <w:tc>
          <w:tcPr>
            <w:tcW w:w="936" w:type="dxa"/>
            <w:vMerge w:val="restart"/>
          </w:tcPr>
          <w:p w14:paraId="7CC80DF2" w14:textId="77777777" w:rsidR="003F20BB" w:rsidRPr="00111B9A" w:rsidRDefault="003F20BB" w:rsidP="005B5D36">
            <w:pPr>
              <w:spacing w:after="0"/>
              <w:jc w:val="center"/>
              <w:rPr>
                <w:sz w:val="18"/>
                <w:szCs w:val="18"/>
              </w:rPr>
            </w:pPr>
          </w:p>
          <w:p w14:paraId="21CBFFE4" w14:textId="77777777" w:rsidR="003F20BB" w:rsidRPr="00111B9A" w:rsidRDefault="003F20BB" w:rsidP="00C469D8">
            <w:pPr>
              <w:pStyle w:val="Overskrift5"/>
              <w:numPr>
                <w:ilvl w:val="4"/>
                <w:numId w:val="92"/>
              </w:numPr>
              <w:rPr>
                <w:b/>
                <w:sz w:val="18"/>
                <w:szCs w:val="18"/>
                <w:lang w:val="en-GB"/>
              </w:rPr>
            </w:pPr>
            <w:r w:rsidRPr="00111B9A">
              <w:rPr>
                <w:b/>
                <w:sz w:val="18"/>
                <w:szCs w:val="18"/>
                <w:lang w:val="en-GB"/>
              </w:rPr>
              <w:t>[1]</w:t>
            </w:r>
          </w:p>
          <w:p w14:paraId="2A2494C9" w14:textId="77777777" w:rsidR="003F20BB" w:rsidRPr="00111B9A" w:rsidRDefault="003F20BB" w:rsidP="005B5D36">
            <w:pPr>
              <w:spacing w:after="0"/>
              <w:jc w:val="center"/>
              <w:rPr>
                <w:b/>
                <w:sz w:val="18"/>
                <w:szCs w:val="18"/>
              </w:rPr>
            </w:pPr>
            <w:r w:rsidRPr="00111B9A">
              <w:rPr>
                <w:b/>
                <w:szCs w:val="18"/>
              </w:rPr>
              <w:t>[1]</w:t>
            </w:r>
            <w:r w:rsidRPr="00111B9A">
              <w:rPr>
                <w:b/>
                <w:sz w:val="18"/>
                <w:szCs w:val="18"/>
              </w:rPr>
              <w:t xml:space="preserve"> </w:t>
            </w:r>
          </w:p>
          <w:p w14:paraId="586CBD62" w14:textId="77777777" w:rsidR="003F20BB" w:rsidRPr="00111B9A" w:rsidRDefault="003F20BB" w:rsidP="005B5D36">
            <w:pPr>
              <w:spacing w:after="0"/>
              <w:jc w:val="center"/>
              <w:rPr>
                <w:sz w:val="18"/>
                <w:szCs w:val="18"/>
              </w:rPr>
            </w:pPr>
          </w:p>
          <w:p w14:paraId="5EAA34B0" w14:textId="77777777" w:rsidR="003F20BB" w:rsidRPr="00111B9A" w:rsidRDefault="003F20BB" w:rsidP="005B5D36">
            <w:pPr>
              <w:spacing w:after="0"/>
              <w:jc w:val="center"/>
              <w:rPr>
                <w:sz w:val="18"/>
                <w:szCs w:val="18"/>
              </w:rPr>
            </w:pPr>
            <w:proofErr w:type="spellStart"/>
            <w:r w:rsidRPr="00111B9A">
              <w:rPr>
                <w:sz w:val="18"/>
                <w:szCs w:val="18"/>
              </w:rPr>
              <w:t>AAC</w:t>
            </w:r>
            <w:proofErr w:type="spellEnd"/>
            <w:r w:rsidRPr="00111B9A">
              <w:rPr>
                <w:sz w:val="18"/>
                <w:szCs w:val="18"/>
              </w:rPr>
              <w:t>/</w:t>
            </w:r>
          </w:p>
          <w:p w14:paraId="42B426D8" w14:textId="77777777" w:rsidR="003F20BB" w:rsidRPr="00111B9A" w:rsidRDefault="003F20BB" w:rsidP="005B5D36">
            <w:pPr>
              <w:spacing w:after="0"/>
              <w:jc w:val="center"/>
              <w:rPr>
                <w:sz w:val="18"/>
                <w:szCs w:val="18"/>
              </w:rPr>
            </w:pPr>
            <w:r w:rsidRPr="00111B9A">
              <w:rPr>
                <w:sz w:val="18"/>
                <w:szCs w:val="18"/>
              </w:rPr>
              <w:t>AC-3/</w:t>
            </w:r>
          </w:p>
          <w:p w14:paraId="1442FD52" w14:textId="77777777" w:rsidR="003F20BB" w:rsidRPr="00111B9A" w:rsidRDefault="003F20BB" w:rsidP="005B5D36">
            <w:pPr>
              <w:spacing w:after="0"/>
              <w:jc w:val="center"/>
              <w:rPr>
                <w:sz w:val="18"/>
                <w:szCs w:val="18"/>
              </w:rPr>
            </w:pPr>
            <w:r w:rsidRPr="00111B9A">
              <w:rPr>
                <w:sz w:val="18"/>
                <w:szCs w:val="18"/>
              </w:rPr>
              <w:t>E-AC-3/ AC-4</w:t>
            </w:r>
          </w:p>
          <w:p w14:paraId="68FCE5E3" w14:textId="77777777" w:rsidR="003F20BB" w:rsidRPr="00111B9A" w:rsidRDefault="003F20BB" w:rsidP="005B5D36">
            <w:pPr>
              <w:spacing w:after="0"/>
              <w:rPr>
                <w:sz w:val="20"/>
                <w:szCs w:val="20"/>
              </w:rPr>
            </w:pPr>
            <w:r w:rsidRPr="00111B9A">
              <w:rPr>
                <w:sz w:val="18"/>
                <w:szCs w:val="18"/>
              </w:rPr>
              <w:t>descriptor</w:t>
            </w:r>
          </w:p>
        </w:tc>
        <w:tc>
          <w:tcPr>
            <w:tcW w:w="837" w:type="dxa"/>
            <w:vMerge w:val="restart"/>
          </w:tcPr>
          <w:p w14:paraId="490C3105" w14:textId="77777777" w:rsidR="003F20BB" w:rsidRPr="00111B9A" w:rsidRDefault="003F20BB" w:rsidP="005B5D36">
            <w:pPr>
              <w:spacing w:after="0"/>
              <w:rPr>
                <w:sz w:val="18"/>
                <w:szCs w:val="18"/>
              </w:rPr>
            </w:pPr>
          </w:p>
          <w:p w14:paraId="73C17ACF" w14:textId="77777777" w:rsidR="003F20BB" w:rsidRPr="00111B9A" w:rsidRDefault="003F20BB" w:rsidP="005B5D36">
            <w:pPr>
              <w:pStyle w:val="Overskrift5"/>
              <w:numPr>
                <w:ilvl w:val="4"/>
                <w:numId w:val="1"/>
              </w:numPr>
              <w:rPr>
                <w:b/>
                <w:sz w:val="18"/>
                <w:szCs w:val="18"/>
                <w:lang w:val="en-GB"/>
              </w:rPr>
            </w:pPr>
            <w:r w:rsidRPr="00111B9A">
              <w:rPr>
                <w:b/>
                <w:sz w:val="18"/>
                <w:szCs w:val="18"/>
                <w:lang w:val="en-GB"/>
              </w:rPr>
              <w:t>[2]</w:t>
            </w:r>
          </w:p>
          <w:p w14:paraId="609149EA" w14:textId="77777777" w:rsidR="003F20BB" w:rsidRPr="00111B9A" w:rsidRDefault="003F20BB" w:rsidP="005B5D36">
            <w:pPr>
              <w:spacing w:after="0"/>
              <w:jc w:val="center"/>
              <w:rPr>
                <w:sz w:val="18"/>
                <w:szCs w:val="18"/>
              </w:rPr>
            </w:pPr>
            <w:r w:rsidRPr="00111B9A">
              <w:rPr>
                <w:b/>
                <w:szCs w:val="18"/>
              </w:rPr>
              <w:t>[2]</w:t>
            </w:r>
          </w:p>
          <w:p w14:paraId="40CD7372" w14:textId="77777777" w:rsidR="003F20BB" w:rsidRPr="00111B9A" w:rsidRDefault="003F20BB" w:rsidP="005B5D36">
            <w:pPr>
              <w:spacing w:after="0"/>
              <w:rPr>
                <w:sz w:val="18"/>
                <w:szCs w:val="18"/>
              </w:rPr>
            </w:pPr>
          </w:p>
          <w:p w14:paraId="24D2A34C" w14:textId="77777777" w:rsidR="003F20BB" w:rsidRPr="00111B9A" w:rsidRDefault="003F20BB" w:rsidP="005B5D36">
            <w:pPr>
              <w:spacing w:after="0"/>
              <w:jc w:val="center"/>
              <w:rPr>
                <w:sz w:val="20"/>
                <w:szCs w:val="20"/>
              </w:rPr>
            </w:pPr>
            <w:proofErr w:type="spellStart"/>
            <w:r w:rsidRPr="00111B9A">
              <w:rPr>
                <w:sz w:val="18"/>
                <w:szCs w:val="18"/>
              </w:rPr>
              <w:t>ISO639</w:t>
            </w:r>
            <w:proofErr w:type="spellEnd"/>
            <w:r w:rsidRPr="00111B9A">
              <w:rPr>
                <w:sz w:val="18"/>
                <w:szCs w:val="18"/>
              </w:rPr>
              <w:t xml:space="preserve"> descriptor</w:t>
            </w:r>
          </w:p>
          <w:p w14:paraId="3FCF6E01" w14:textId="77777777" w:rsidR="003F20BB" w:rsidRPr="00111B9A" w:rsidRDefault="003F20BB" w:rsidP="005B5D36">
            <w:pPr>
              <w:spacing w:after="0"/>
              <w:jc w:val="center"/>
              <w:rPr>
                <w:sz w:val="18"/>
                <w:szCs w:val="18"/>
              </w:rPr>
            </w:pPr>
            <w:r w:rsidRPr="00111B9A">
              <w:rPr>
                <w:sz w:val="16"/>
                <w:szCs w:val="20"/>
              </w:rPr>
              <w:t>(lang, type)</w:t>
            </w:r>
          </w:p>
        </w:tc>
        <w:tc>
          <w:tcPr>
            <w:tcW w:w="990" w:type="dxa"/>
            <w:vMerge w:val="restart"/>
            <w:tcBorders>
              <w:right w:val="single" w:sz="12" w:space="0" w:color="auto"/>
            </w:tcBorders>
          </w:tcPr>
          <w:p w14:paraId="13BBFC93" w14:textId="77777777" w:rsidR="003F20BB" w:rsidRPr="00111B9A" w:rsidRDefault="003F20BB" w:rsidP="005B5D36">
            <w:pPr>
              <w:spacing w:after="0"/>
              <w:rPr>
                <w:sz w:val="18"/>
                <w:szCs w:val="18"/>
              </w:rPr>
            </w:pPr>
          </w:p>
          <w:p w14:paraId="2DD54F92" w14:textId="77777777" w:rsidR="003F20BB" w:rsidRPr="00111B9A" w:rsidRDefault="003F20BB" w:rsidP="005B5D36">
            <w:pPr>
              <w:pStyle w:val="Overskrift5"/>
              <w:numPr>
                <w:ilvl w:val="4"/>
                <w:numId w:val="1"/>
              </w:numPr>
              <w:rPr>
                <w:b/>
                <w:sz w:val="18"/>
                <w:szCs w:val="18"/>
                <w:lang w:val="en-GB"/>
              </w:rPr>
            </w:pPr>
            <w:r w:rsidRPr="00111B9A">
              <w:rPr>
                <w:b/>
                <w:sz w:val="18"/>
                <w:szCs w:val="18"/>
                <w:lang w:val="en-GB"/>
              </w:rPr>
              <w:t>[2]</w:t>
            </w:r>
          </w:p>
          <w:p w14:paraId="6B5A6868" w14:textId="77777777" w:rsidR="003F20BB" w:rsidRPr="00111B9A" w:rsidRDefault="003F20BB" w:rsidP="005B5D36">
            <w:pPr>
              <w:spacing w:after="0"/>
              <w:jc w:val="center"/>
              <w:rPr>
                <w:sz w:val="18"/>
                <w:szCs w:val="18"/>
              </w:rPr>
            </w:pPr>
            <w:r w:rsidRPr="00111B9A">
              <w:rPr>
                <w:b/>
                <w:szCs w:val="18"/>
              </w:rPr>
              <w:t>[3]</w:t>
            </w:r>
          </w:p>
          <w:p w14:paraId="06644BDB" w14:textId="77777777" w:rsidR="003F20BB" w:rsidRPr="00111B9A" w:rsidRDefault="003F20BB" w:rsidP="005B5D36">
            <w:pPr>
              <w:spacing w:after="0"/>
              <w:rPr>
                <w:sz w:val="18"/>
                <w:szCs w:val="18"/>
              </w:rPr>
            </w:pPr>
          </w:p>
          <w:p w14:paraId="50BEBD97" w14:textId="77777777" w:rsidR="003F20BB" w:rsidRPr="00111B9A" w:rsidRDefault="003F20BB" w:rsidP="005B5D36">
            <w:pPr>
              <w:spacing w:after="0"/>
              <w:jc w:val="center"/>
              <w:rPr>
                <w:sz w:val="20"/>
                <w:szCs w:val="20"/>
              </w:rPr>
            </w:pPr>
            <w:r w:rsidRPr="00111B9A">
              <w:rPr>
                <w:sz w:val="18"/>
                <w:szCs w:val="18"/>
              </w:rPr>
              <w:t>Audio Pre-selection descriptor</w:t>
            </w:r>
          </w:p>
          <w:p w14:paraId="407C2A10" w14:textId="77777777" w:rsidR="003F20BB" w:rsidRPr="00111B9A" w:rsidRDefault="003F20BB" w:rsidP="005B5D36">
            <w:pPr>
              <w:spacing w:after="0"/>
              <w:jc w:val="center"/>
              <w:rPr>
                <w:sz w:val="20"/>
                <w:szCs w:val="20"/>
              </w:rPr>
            </w:pPr>
          </w:p>
        </w:tc>
        <w:tc>
          <w:tcPr>
            <w:tcW w:w="1702" w:type="dxa"/>
            <w:vMerge w:val="restart"/>
            <w:tcBorders>
              <w:left w:val="single" w:sz="12" w:space="0" w:color="auto"/>
            </w:tcBorders>
          </w:tcPr>
          <w:p w14:paraId="76668A57" w14:textId="77777777" w:rsidR="003F20BB" w:rsidRPr="00111B9A" w:rsidRDefault="003F20BB" w:rsidP="005B5D36">
            <w:pPr>
              <w:spacing w:after="0"/>
              <w:jc w:val="center"/>
              <w:rPr>
                <w:sz w:val="18"/>
                <w:szCs w:val="18"/>
              </w:rPr>
            </w:pPr>
          </w:p>
          <w:p w14:paraId="56D62656" w14:textId="77777777" w:rsidR="003F20BB" w:rsidRPr="00111B9A" w:rsidRDefault="003F20BB" w:rsidP="005B5D36">
            <w:pPr>
              <w:spacing w:after="0"/>
              <w:jc w:val="center"/>
              <w:rPr>
                <w:sz w:val="18"/>
                <w:szCs w:val="18"/>
              </w:rPr>
            </w:pPr>
          </w:p>
          <w:p w14:paraId="70899F76" w14:textId="77777777" w:rsidR="003F20BB" w:rsidRPr="00111B9A" w:rsidRDefault="003F20BB" w:rsidP="005B5D36">
            <w:pPr>
              <w:spacing w:after="0"/>
              <w:jc w:val="center"/>
              <w:rPr>
                <w:sz w:val="18"/>
                <w:szCs w:val="18"/>
              </w:rPr>
            </w:pPr>
          </w:p>
          <w:p w14:paraId="6AB7531F" w14:textId="77777777" w:rsidR="003F20BB" w:rsidRPr="00111B9A" w:rsidRDefault="003F20BB" w:rsidP="005B5D36">
            <w:pPr>
              <w:spacing w:after="0"/>
              <w:jc w:val="center"/>
              <w:rPr>
                <w:sz w:val="18"/>
                <w:szCs w:val="18"/>
              </w:rPr>
            </w:pPr>
          </w:p>
          <w:p w14:paraId="15FCC3C6" w14:textId="77777777" w:rsidR="003F20BB" w:rsidRPr="00111B9A" w:rsidRDefault="003F20BB" w:rsidP="005B5D36">
            <w:pPr>
              <w:spacing w:after="0"/>
              <w:jc w:val="center"/>
              <w:rPr>
                <w:sz w:val="18"/>
                <w:szCs w:val="18"/>
              </w:rPr>
            </w:pPr>
          </w:p>
          <w:p w14:paraId="1CEF51E8" w14:textId="77777777" w:rsidR="003F20BB" w:rsidRPr="00111B9A" w:rsidRDefault="003F20BB" w:rsidP="005B5D36">
            <w:pPr>
              <w:spacing w:after="0"/>
              <w:jc w:val="center"/>
              <w:rPr>
                <w:sz w:val="18"/>
                <w:szCs w:val="18"/>
              </w:rPr>
            </w:pPr>
          </w:p>
          <w:p w14:paraId="2425F5FE" w14:textId="77777777" w:rsidR="003F20BB" w:rsidRPr="00111B9A" w:rsidRDefault="003F20BB" w:rsidP="005B5D36">
            <w:pPr>
              <w:spacing w:after="0"/>
              <w:jc w:val="center"/>
              <w:rPr>
                <w:sz w:val="18"/>
                <w:szCs w:val="18"/>
              </w:rPr>
            </w:pPr>
            <w:r w:rsidRPr="00111B9A">
              <w:rPr>
                <w:sz w:val="18"/>
                <w:szCs w:val="18"/>
              </w:rPr>
              <w:t>Language</w:t>
            </w:r>
          </w:p>
          <w:p w14:paraId="58B396D7" w14:textId="77777777" w:rsidR="00BD4835" w:rsidRPr="00111B9A" w:rsidRDefault="003F20BB" w:rsidP="005B5D36">
            <w:pPr>
              <w:spacing w:after="0"/>
              <w:jc w:val="center"/>
              <w:rPr>
                <w:sz w:val="18"/>
                <w:szCs w:val="18"/>
              </w:rPr>
            </w:pPr>
            <w:r w:rsidRPr="00111B9A">
              <w:rPr>
                <w:sz w:val="18"/>
                <w:szCs w:val="18"/>
              </w:rPr>
              <w:t>(</w:t>
            </w:r>
            <w:proofErr w:type="spellStart"/>
            <w:r w:rsidRPr="00111B9A">
              <w:rPr>
                <w:sz w:val="18"/>
                <w:szCs w:val="18"/>
              </w:rPr>
              <w:t>IRDs</w:t>
            </w:r>
            <w:proofErr w:type="spellEnd"/>
            <w:r w:rsidRPr="00111B9A">
              <w:rPr>
                <w:sz w:val="18"/>
                <w:szCs w:val="18"/>
              </w:rPr>
              <w:t xml:space="preserve"> that do </w:t>
            </w:r>
            <w:r w:rsidRPr="00111B9A">
              <w:rPr>
                <w:sz w:val="18"/>
                <w:szCs w:val="18"/>
                <w:u w:val="single"/>
              </w:rPr>
              <w:t>not</w:t>
            </w:r>
            <w:r w:rsidRPr="00111B9A">
              <w:rPr>
                <w:sz w:val="18"/>
                <w:szCs w:val="18"/>
              </w:rPr>
              <w:t xml:space="preserve"> support the audio</w:t>
            </w:r>
            <w:r w:rsidR="00BD4835" w:rsidRPr="00111B9A">
              <w:rPr>
                <w:sz w:val="18"/>
                <w:szCs w:val="18"/>
              </w:rPr>
              <w:t>_</w:t>
            </w:r>
            <w:r w:rsidRPr="00111B9A">
              <w:rPr>
                <w:sz w:val="18"/>
                <w:szCs w:val="18"/>
              </w:rPr>
              <w:t xml:space="preserve"> preselection</w:t>
            </w:r>
          </w:p>
          <w:p w14:paraId="5F5ADA67" w14:textId="7CAEAA2A" w:rsidR="003F20BB" w:rsidRPr="00111B9A" w:rsidRDefault="00BD4835" w:rsidP="005B5D36">
            <w:pPr>
              <w:spacing w:after="0"/>
              <w:jc w:val="center"/>
              <w:rPr>
                <w:sz w:val="20"/>
                <w:szCs w:val="20"/>
              </w:rPr>
            </w:pPr>
            <w:r w:rsidRPr="00111B9A">
              <w:rPr>
                <w:sz w:val="18"/>
                <w:szCs w:val="18"/>
              </w:rPr>
              <w:t>_</w:t>
            </w:r>
            <w:r w:rsidR="003F20BB" w:rsidRPr="00111B9A">
              <w:rPr>
                <w:sz w:val="18"/>
                <w:szCs w:val="18"/>
              </w:rPr>
              <w:t>descriptor)</w:t>
            </w:r>
          </w:p>
        </w:tc>
        <w:tc>
          <w:tcPr>
            <w:tcW w:w="1620" w:type="dxa"/>
            <w:vMerge w:val="restart"/>
            <w:tcBorders>
              <w:left w:val="single" w:sz="12" w:space="0" w:color="auto"/>
            </w:tcBorders>
          </w:tcPr>
          <w:p w14:paraId="3B79860C" w14:textId="77777777" w:rsidR="003F20BB" w:rsidRPr="00111B9A" w:rsidRDefault="003F20BB" w:rsidP="005B5D36">
            <w:pPr>
              <w:spacing w:after="0"/>
              <w:jc w:val="center"/>
              <w:rPr>
                <w:sz w:val="18"/>
                <w:szCs w:val="18"/>
              </w:rPr>
            </w:pPr>
          </w:p>
          <w:p w14:paraId="40185207" w14:textId="77777777" w:rsidR="003F20BB" w:rsidRPr="00111B9A" w:rsidRDefault="003F20BB" w:rsidP="005B5D36">
            <w:pPr>
              <w:spacing w:after="0"/>
              <w:jc w:val="center"/>
              <w:rPr>
                <w:sz w:val="18"/>
                <w:szCs w:val="18"/>
              </w:rPr>
            </w:pPr>
          </w:p>
          <w:p w14:paraId="000F9DF4" w14:textId="77777777" w:rsidR="003F20BB" w:rsidRPr="00111B9A" w:rsidRDefault="003F20BB" w:rsidP="005B5D36">
            <w:pPr>
              <w:spacing w:after="0"/>
              <w:jc w:val="center"/>
              <w:rPr>
                <w:sz w:val="18"/>
                <w:szCs w:val="18"/>
              </w:rPr>
            </w:pPr>
          </w:p>
          <w:p w14:paraId="722B5116" w14:textId="77777777" w:rsidR="003F20BB" w:rsidRPr="00111B9A" w:rsidRDefault="003F20BB" w:rsidP="005B5D36">
            <w:pPr>
              <w:spacing w:after="0"/>
              <w:jc w:val="center"/>
              <w:rPr>
                <w:sz w:val="18"/>
                <w:szCs w:val="18"/>
              </w:rPr>
            </w:pPr>
          </w:p>
          <w:p w14:paraId="02D2A2B9" w14:textId="77777777" w:rsidR="003F20BB" w:rsidRPr="00111B9A" w:rsidRDefault="003F20BB" w:rsidP="005B5D36">
            <w:pPr>
              <w:spacing w:after="0"/>
              <w:jc w:val="center"/>
              <w:rPr>
                <w:sz w:val="18"/>
                <w:szCs w:val="18"/>
              </w:rPr>
            </w:pPr>
          </w:p>
          <w:p w14:paraId="65B93958" w14:textId="77777777" w:rsidR="003F20BB" w:rsidRPr="00111B9A" w:rsidRDefault="003F20BB" w:rsidP="005B5D36">
            <w:pPr>
              <w:spacing w:after="0"/>
              <w:jc w:val="center"/>
              <w:rPr>
                <w:sz w:val="18"/>
                <w:szCs w:val="18"/>
              </w:rPr>
            </w:pPr>
          </w:p>
          <w:p w14:paraId="0DD9D046" w14:textId="77777777" w:rsidR="003F20BB" w:rsidRPr="00111B9A" w:rsidRDefault="003F20BB" w:rsidP="005B5D36">
            <w:pPr>
              <w:spacing w:after="0"/>
              <w:jc w:val="center"/>
              <w:rPr>
                <w:sz w:val="18"/>
                <w:szCs w:val="18"/>
              </w:rPr>
            </w:pPr>
            <w:r w:rsidRPr="00111B9A">
              <w:rPr>
                <w:sz w:val="18"/>
                <w:szCs w:val="18"/>
              </w:rPr>
              <w:t>Language</w:t>
            </w:r>
          </w:p>
          <w:p w14:paraId="7817B5BD" w14:textId="706BB603" w:rsidR="003F20BB" w:rsidRPr="00111B9A" w:rsidRDefault="003F20BB" w:rsidP="005B5D36">
            <w:pPr>
              <w:spacing w:after="0"/>
              <w:jc w:val="center"/>
              <w:rPr>
                <w:sz w:val="18"/>
                <w:szCs w:val="18"/>
              </w:rPr>
            </w:pPr>
            <w:r w:rsidRPr="00111B9A">
              <w:rPr>
                <w:sz w:val="18"/>
                <w:szCs w:val="18"/>
              </w:rPr>
              <w:t>(</w:t>
            </w:r>
            <w:proofErr w:type="spellStart"/>
            <w:r w:rsidRPr="00111B9A">
              <w:rPr>
                <w:sz w:val="18"/>
                <w:szCs w:val="18"/>
              </w:rPr>
              <w:t>IRDs</w:t>
            </w:r>
            <w:proofErr w:type="spellEnd"/>
            <w:r w:rsidRPr="00111B9A">
              <w:rPr>
                <w:sz w:val="18"/>
                <w:szCs w:val="18"/>
              </w:rPr>
              <w:t xml:space="preserve"> that do support the audio</w:t>
            </w:r>
            <w:r w:rsidR="00BD4835" w:rsidRPr="00111B9A">
              <w:rPr>
                <w:sz w:val="18"/>
                <w:szCs w:val="18"/>
              </w:rPr>
              <w:t>_</w:t>
            </w:r>
            <w:r w:rsidRPr="00111B9A">
              <w:rPr>
                <w:sz w:val="18"/>
                <w:szCs w:val="18"/>
              </w:rPr>
              <w:t xml:space="preserve"> preselection</w:t>
            </w:r>
            <w:r w:rsidR="00BD4835" w:rsidRPr="00111B9A">
              <w:rPr>
                <w:sz w:val="18"/>
                <w:szCs w:val="18"/>
              </w:rPr>
              <w:t xml:space="preserve"> _</w:t>
            </w:r>
            <w:r w:rsidRPr="00111B9A">
              <w:rPr>
                <w:sz w:val="18"/>
                <w:szCs w:val="18"/>
              </w:rPr>
              <w:t>descriptor)</w:t>
            </w:r>
          </w:p>
        </w:tc>
      </w:tr>
      <w:tr w:rsidR="003F20BB" w:rsidRPr="00111B9A" w14:paraId="73AD41A7" w14:textId="77777777" w:rsidTr="005B5D36">
        <w:tc>
          <w:tcPr>
            <w:tcW w:w="450" w:type="dxa"/>
            <w:vMerge/>
            <w:tcBorders>
              <w:bottom w:val="single" w:sz="12" w:space="0" w:color="auto"/>
            </w:tcBorders>
          </w:tcPr>
          <w:p w14:paraId="7002A965" w14:textId="77777777" w:rsidR="003F20BB" w:rsidRPr="00111B9A" w:rsidRDefault="003F20BB" w:rsidP="005B5D36">
            <w:pPr>
              <w:spacing w:after="0"/>
              <w:rPr>
                <w:sz w:val="20"/>
                <w:szCs w:val="20"/>
              </w:rPr>
            </w:pPr>
          </w:p>
        </w:tc>
        <w:tc>
          <w:tcPr>
            <w:tcW w:w="450" w:type="dxa"/>
            <w:vMerge/>
            <w:tcBorders>
              <w:bottom w:val="single" w:sz="12" w:space="0" w:color="auto"/>
            </w:tcBorders>
          </w:tcPr>
          <w:p w14:paraId="312971CB" w14:textId="77777777" w:rsidR="003F20BB" w:rsidRPr="00111B9A" w:rsidRDefault="003F20BB" w:rsidP="005B5D36">
            <w:pPr>
              <w:spacing w:after="0"/>
              <w:rPr>
                <w:sz w:val="20"/>
                <w:szCs w:val="20"/>
              </w:rPr>
            </w:pPr>
          </w:p>
        </w:tc>
        <w:tc>
          <w:tcPr>
            <w:tcW w:w="450" w:type="dxa"/>
            <w:vMerge/>
            <w:tcBorders>
              <w:bottom w:val="single" w:sz="12" w:space="0" w:color="auto"/>
            </w:tcBorders>
          </w:tcPr>
          <w:p w14:paraId="1DFF3404" w14:textId="77777777" w:rsidR="003F20BB" w:rsidRPr="00111B9A" w:rsidRDefault="003F20BB" w:rsidP="005B5D36">
            <w:pPr>
              <w:spacing w:after="0"/>
              <w:rPr>
                <w:sz w:val="20"/>
                <w:szCs w:val="20"/>
              </w:rPr>
            </w:pPr>
          </w:p>
        </w:tc>
        <w:tc>
          <w:tcPr>
            <w:tcW w:w="450" w:type="dxa"/>
            <w:vMerge/>
            <w:tcBorders>
              <w:bottom w:val="single" w:sz="12" w:space="0" w:color="auto"/>
            </w:tcBorders>
          </w:tcPr>
          <w:p w14:paraId="627B4AED" w14:textId="77777777" w:rsidR="003F20BB" w:rsidRPr="00111B9A" w:rsidRDefault="003F20BB" w:rsidP="005B5D36">
            <w:pPr>
              <w:spacing w:after="0"/>
              <w:rPr>
                <w:sz w:val="20"/>
                <w:szCs w:val="20"/>
              </w:rPr>
            </w:pPr>
          </w:p>
        </w:tc>
        <w:tc>
          <w:tcPr>
            <w:tcW w:w="452" w:type="dxa"/>
            <w:vMerge/>
            <w:tcBorders>
              <w:bottom w:val="single" w:sz="12" w:space="0" w:color="auto"/>
              <w:right w:val="single" w:sz="12" w:space="0" w:color="auto"/>
            </w:tcBorders>
          </w:tcPr>
          <w:p w14:paraId="2EF65F42" w14:textId="77777777" w:rsidR="003F20BB" w:rsidRPr="00111B9A" w:rsidRDefault="003F20BB" w:rsidP="005B5D36">
            <w:pPr>
              <w:spacing w:after="0"/>
              <w:rPr>
                <w:sz w:val="20"/>
                <w:szCs w:val="20"/>
              </w:rPr>
            </w:pPr>
          </w:p>
        </w:tc>
        <w:tc>
          <w:tcPr>
            <w:tcW w:w="811" w:type="dxa"/>
            <w:vMerge/>
            <w:tcBorders>
              <w:left w:val="single" w:sz="12" w:space="0" w:color="auto"/>
              <w:bottom w:val="single" w:sz="12" w:space="0" w:color="auto"/>
            </w:tcBorders>
          </w:tcPr>
          <w:p w14:paraId="3CB135CD" w14:textId="77777777" w:rsidR="003F20BB" w:rsidRPr="00111B9A" w:rsidRDefault="003F20BB" w:rsidP="005B5D36">
            <w:pPr>
              <w:spacing w:after="0"/>
              <w:rPr>
                <w:sz w:val="20"/>
                <w:szCs w:val="20"/>
              </w:rPr>
            </w:pPr>
          </w:p>
        </w:tc>
        <w:tc>
          <w:tcPr>
            <w:tcW w:w="600" w:type="dxa"/>
            <w:tcBorders>
              <w:top w:val="single" w:sz="8" w:space="0" w:color="auto"/>
              <w:bottom w:val="single" w:sz="12" w:space="0" w:color="auto"/>
              <w:right w:val="single" w:sz="8" w:space="0" w:color="auto"/>
            </w:tcBorders>
          </w:tcPr>
          <w:p w14:paraId="7569D69B" w14:textId="77777777" w:rsidR="003F20BB" w:rsidRPr="00111B9A" w:rsidRDefault="003F20BB" w:rsidP="005B5D36">
            <w:pPr>
              <w:spacing w:after="0"/>
              <w:jc w:val="center"/>
              <w:rPr>
                <w:i/>
                <w:sz w:val="18"/>
                <w:szCs w:val="18"/>
              </w:rPr>
            </w:pPr>
            <w:r w:rsidRPr="00111B9A">
              <w:rPr>
                <w:sz w:val="18"/>
                <w:szCs w:val="18"/>
              </w:rPr>
              <w:t>mix type,</w:t>
            </w:r>
          </w:p>
          <w:p w14:paraId="785AF00A" w14:textId="77777777" w:rsidR="003F20BB" w:rsidRPr="00111B9A" w:rsidRDefault="003F20BB" w:rsidP="005B5D36">
            <w:pPr>
              <w:spacing w:after="0"/>
              <w:jc w:val="center"/>
              <w:rPr>
                <w:i/>
                <w:sz w:val="20"/>
                <w:szCs w:val="20"/>
              </w:rPr>
            </w:pPr>
            <w:r w:rsidRPr="00111B9A">
              <w:rPr>
                <w:sz w:val="18"/>
                <w:szCs w:val="18"/>
              </w:rPr>
              <w:t>edit class</w:t>
            </w:r>
          </w:p>
        </w:tc>
        <w:tc>
          <w:tcPr>
            <w:tcW w:w="777" w:type="dxa"/>
            <w:tcBorders>
              <w:top w:val="single" w:sz="8" w:space="0" w:color="auto"/>
              <w:left w:val="single" w:sz="8" w:space="0" w:color="auto"/>
              <w:bottom w:val="single" w:sz="12" w:space="0" w:color="auto"/>
            </w:tcBorders>
          </w:tcPr>
          <w:p w14:paraId="53B7BA06" w14:textId="77777777" w:rsidR="003F20BB" w:rsidRPr="00111B9A" w:rsidRDefault="003F20BB" w:rsidP="005B5D36">
            <w:pPr>
              <w:spacing w:after="0"/>
              <w:jc w:val="center"/>
              <w:rPr>
                <w:i/>
                <w:sz w:val="18"/>
                <w:szCs w:val="18"/>
              </w:rPr>
            </w:pPr>
            <w:proofErr w:type="spellStart"/>
            <w:r w:rsidRPr="00111B9A">
              <w:rPr>
                <w:sz w:val="18"/>
                <w:szCs w:val="18"/>
              </w:rPr>
              <w:t>ISO639</w:t>
            </w:r>
            <w:proofErr w:type="spellEnd"/>
          </w:p>
          <w:p w14:paraId="4A6864E6" w14:textId="77777777" w:rsidR="003F20BB" w:rsidRPr="00111B9A" w:rsidRDefault="003F20BB" w:rsidP="005B5D36">
            <w:pPr>
              <w:spacing w:after="0"/>
              <w:jc w:val="center"/>
              <w:rPr>
                <w:i/>
                <w:sz w:val="20"/>
                <w:szCs w:val="20"/>
              </w:rPr>
            </w:pPr>
            <w:r w:rsidRPr="00111B9A">
              <w:rPr>
                <w:sz w:val="18"/>
                <w:szCs w:val="18"/>
              </w:rPr>
              <w:t>lang</w:t>
            </w:r>
          </w:p>
        </w:tc>
        <w:tc>
          <w:tcPr>
            <w:tcW w:w="936" w:type="dxa"/>
            <w:vMerge/>
            <w:tcBorders>
              <w:bottom w:val="single" w:sz="12" w:space="0" w:color="auto"/>
            </w:tcBorders>
          </w:tcPr>
          <w:p w14:paraId="21F3BAE6" w14:textId="77777777" w:rsidR="003F20BB" w:rsidRPr="00111B9A" w:rsidRDefault="003F20BB" w:rsidP="005B5D36">
            <w:pPr>
              <w:spacing w:after="0"/>
              <w:rPr>
                <w:sz w:val="16"/>
                <w:szCs w:val="20"/>
              </w:rPr>
            </w:pPr>
          </w:p>
        </w:tc>
        <w:tc>
          <w:tcPr>
            <w:tcW w:w="837" w:type="dxa"/>
            <w:vMerge/>
            <w:tcBorders>
              <w:bottom w:val="single" w:sz="12" w:space="0" w:color="auto"/>
            </w:tcBorders>
          </w:tcPr>
          <w:p w14:paraId="1E55E040" w14:textId="77777777" w:rsidR="003F20BB" w:rsidRPr="00111B9A" w:rsidRDefault="003F20BB" w:rsidP="005B5D36">
            <w:pPr>
              <w:spacing w:after="0"/>
              <w:rPr>
                <w:sz w:val="16"/>
                <w:szCs w:val="20"/>
              </w:rPr>
            </w:pPr>
          </w:p>
        </w:tc>
        <w:tc>
          <w:tcPr>
            <w:tcW w:w="990" w:type="dxa"/>
            <w:vMerge/>
            <w:tcBorders>
              <w:bottom w:val="single" w:sz="12" w:space="0" w:color="auto"/>
              <w:right w:val="single" w:sz="12" w:space="0" w:color="auto"/>
            </w:tcBorders>
          </w:tcPr>
          <w:p w14:paraId="5F88B0CB" w14:textId="77777777" w:rsidR="003F20BB" w:rsidRPr="00111B9A" w:rsidRDefault="003F20BB" w:rsidP="005B5D36">
            <w:pPr>
              <w:spacing w:after="0"/>
              <w:rPr>
                <w:sz w:val="16"/>
                <w:szCs w:val="20"/>
              </w:rPr>
            </w:pPr>
          </w:p>
        </w:tc>
        <w:tc>
          <w:tcPr>
            <w:tcW w:w="1702" w:type="dxa"/>
            <w:vMerge/>
            <w:tcBorders>
              <w:left w:val="single" w:sz="12" w:space="0" w:color="auto"/>
              <w:bottom w:val="single" w:sz="12" w:space="0" w:color="auto"/>
            </w:tcBorders>
          </w:tcPr>
          <w:p w14:paraId="19F348C5" w14:textId="77777777" w:rsidR="003F20BB" w:rsidRPr="00111B9A" w:rsidRDefault="003F20BB" w:rsidP="005B5D36">
            <w:pPr>
              <w:spacing w:after="0"/>
              <w:jc w:val="center"/>
              <w:rPr>
                <w:sz w:val="20"/>
                <w:szCs w:val="20"/>
              </w:rPr>
            </w:pPr>
          </w:p>
        </w:tc>
        <w:tc>
          <w:tcPr>
            <w:tcW w:w="1620" w:type="dxa"/>
            <w:vMerge/>
            <w:tcBorders>
              <w:left w:val="single" w:sz="12" w:space="0" w:color="auto"/>
              <w:bottom w:val="single" w:sz="12" w:space="0" w:color="auto"/>
            </w:tcBorders>
          </w:tcPr>
          <w:p w14:paraId="253B6C0F" w14:textId="77777777" w:rsidR="003F20BB" w:rsidRPr="00111B9A" w:rsidRDefault="003F20BB" w:rsidP="005B5D36">
            <w:pPr>
              <w:spacing w:after="0"/>
              <w:jc w:val="center"/>
              <w:rPr>
                <w:sz w:val="20"/>
                <w:szCs w:val="20"/>
              </w:rPr>
            </w:pPr>
          </w:p>
        </w:tc>
      </w:tr>
      <w:tr w:rsidR="003F20BB" w:rsidRPr="00111B9A" w14:paraId="335DC752" w14:textId="77777777" w:rsidTr="005B5D36">
        <w:tc>
          <w:tcPr>
            <w:tcW w:w="450" w:type="dxa"/>
            <w:tcBorders>
              <w:top w:val="single" w:sz="12" w:space="0" w:color="auto"/>
              <w:right w:val="single" w:sz="4" w:space="0" w:color="auto"/>
            </w:tcBorders>
          </w:tcPr>
          <w:p w14:paraId="58BCAB70"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left w:val="single" w:sz="4" w:space="0" w:color="auto"/>
            </w:tcBorders>
          </w:tcPr>
          <w:p w14:paraId="5909C69F"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tcBorders>
          </w:tcPr>
          <w:p w14:paraId="6715A0EB" w14:textId="77777777" w:rsidR="003F20BB" w:rsidRPr="00111B9A" w:rsidRDefault="003F20BB" w:rsidP="005B5D36">
            <w:pPr>
              <w:spacing w:after="0"/>
              <w:rPr>
                <w:sz w:val="20"/>
                <w:szCs w:val="20"/>
              </w:rPr>
            </w:pPr>
          </w:p>
        </w:tc>
        <w:tc>
          <w:tcPr>
            <w:tcW w:w="450" w:type="dxa"/>
            <w:tcBorders>
              <w:top w:val="single" w:sz="12" w:space="0" w:color="auto"/>
            </w:tcBorders>
          </w:tcPr>
          <w:p w14:paraId="43CB4B6F" w14:textId="77777777" w:rsidR="003F20BB" w:rsidRPr="00111B9A" w:rsidRDefault="003F20BB" w:rsidP="005B5D36">
            <w:pPr>
              <w:spacing w:after="0"/>
              <w:rPr>
                <w:sz w:val="20"/>
                <w:szCs w:val="20"/>
              </w:rPr>
            </w:pPr>
          </w:p>
        </w:tc>
        <w:tc>
          <w:tcPr>
            <w:tcW w:w="452" w:type="dxa"/>
            <w:tcBorders>
              <w:top w:val="single" w:sz="12" w:space="0" w:color="auto"/>
              <w:right w:val="single" w:sz="12" w:space="0" w:color="auto"/>
            </w:tcBorders>
          </w:tcPr>
          <w:p w14:paraId="6919C906" w14:textId="77777777" w:rsidR="003F20BB" w:rsidRPr="00111B9A" w:rsidRDefault="003F20BB" w:rsidP="005B5D36">
            <w:pPr>
              <w:spacing w:after="0"/>
              <w:rPr>
                <w:sz w:val="20"/>
                <w:szCs w:val="20"/>
              </w:rPr>
            </w:pPr>
            <w:r w:rsidRPr="00111B9A">
              <w:rPr>
                <w:sz w:val="20"/>
                <w:szCs w:val="20"/>
              </w:rPr>
              <w:t>X</w:t>
            </w:r>
          </w:p>
        </w:tc>
        <w:tc>
          <w:tcPr>
            <w:tcW w:w="811" w:type="dxa"/>
            <w:tcBorders>
              <w:top w:val="single" w:sz="12" w:space="0" w:color="auto"/>
              <w:left w:val="single" w:sz="12" w:space="0" w:color="auto"/>
            </w:tcBorders>
          </w:tcPr>
          <w:p w14:paraId="1D41D402" w14:textId="77777777" w:rsidR="003F20BB" w:rsidRPr="00111B9A" w:rsidRDefault="003F20BB" w:rsidP="005B5D36">
            <w:pPr>
              <w:spacing w:after="0"/>
              <w:jc w:val="center"/>
              <w:rPr>
                <w:sz w:val="20"/>
                <w:szCs w:val="20"/>
              </w:rPr>
            </w:pPr>
            <w:r w:rsidRPr="00111B9A">
              <w:rPr>
                <w:sz w:val="20"/>
                <w:szCs w:val="20"/>
              </w:rPr>
              <w:t>X</w:t>
            </w:r>
          </w:p>
        </w:tc>
        <w:tc>
          <w:tcPr>
            <w:tcW w:w="600" w:type="dxa"/>
            <w:tcBorders>
              <w:top w:val="single" w:sz="12" w:space="0" w:color="auto"/>
            </w:tcBorders>
          </w:tcPr>
          <w:p w14:paraId="016F08A1" w14:textId="77777777" w:rsidR="003F20BB" w:rsidRPr="00111B9A" w:rsidRDefault="003F20BB" w:rsidP="005B5D36">
            <w:pPr>
              <w:spacing w:after="0"/>
              <w:jc w:val="center"/>
              <w:rPr>
                <w:sz w:val="20"/>
                <w:szCs w:val="20"/>
              </w:rPr>
            </w:pPr>
          </w:p>
        </w:tc>
        <w:tc>
          <w:tcPr>
            <w:tcW w:w="777" w:type="dxa"/>
            <w:tcBorders>
              <w:top w:val="single" w:sz="12" w:space="0" w:color="auto"/>
            </w:tcBorders>
          </w:tcPr>
          <w:p w14:paraId="1BAAA8EF" w14:textId="77777777" w:rsidR="003F20BB" w:rsidRPr="00111B9A" w:rsidRDefault="003F20BB" w:rsidP="005B5D36">
            <w:pPr>
              <w:spacing w:after="0"/>
              <w:jc w:val="center"/>
              <w:rPr>
                <w:sz w:val="20"/>
                <w:szCs w:val="20"/>
              </w:rPr>
            </w:pPr>
          </w:p>
        </w:tc>
        <w:tc>
          <w:tcPr>
            <w:tcW w:w="936" w:type="dxa"/>
            <w:tcBorders>
              <w:top w:val="single" w:sz="12" w:space="0" w:color="auto"/>
            </w:tcBorders>
          </w:tcPr>
          <w:p w14:paraId="7D1FA540" w14:textId="77777777" w:rsidR="003F20BB" w:rsidRPr="00111B9A" w:rsidRDefault="003F20BB" w:rsidP="005B5D36">
            <w:pPr>
              <w:spacing w:after="0"/>
              <w:jc w:val="center"/>
              <w:rPr>
                <w:sz w:val="20"/>
                <w:szCs w:val="20"/>
              </w:rPr>
            </w:pPr>
            <w:r w:rsidRPr="00111B9A">
              <w:rPr>
                <w:sz w:val="20"/>
                <w:szCs w:val="20"/>
              </w:rPr>
              <w:t>X</w:t>
            </w:r>
          </w:p>
        </w:tc>
        <w:tc>
          <w:tcPr>
            <w:tcW w:w="837" w:type="dxa"/>
            <w:tcBorders>
              <w:top w:val="single" w:sz="12" w:space="0" w:color="auto"/>
            </w:tcBorders>
          </w:tcPr>
          <w:p w14:paraId="42137815" w14:textId="77777777" w:rsidR="003F20BB" w:rsidRPr="00111B9A" w:rsidRDefault="003F20BB" w:rsidP="005B5D36">
            <w:pPr>
              <w:spacing w:after="0"/>
              <w:jc w:val="center"/>
              <w:rPr>
                <w:sz w:val="20"/>
                <w:szCs w:val="20"/>
              </w:rPr>
            </w:pPr>
          </w:p>
        </w:tc>
        <w:tc>
          <w:tcPr>
            <w:tcW w:w="990" w:type="dxa"/>
            <w:tcBorders>
              <w:top w:val="single" w:sz="12" w:space="0" w:color="auto"/>
              <w:right w:val="single" w:sz="12" w:space="0" w:color="auto"/>
            </w:tcBorders>
          </w:tcPr>
          <w:p w14:paraId="7FF2882E" w14:textId="77777777" w:rsidR="003F20BB" w:rsidRPr="00111B9A" w:rsidRDefault="003F20BB" w:rsidP="005B5D36">
            <w:pPr>
              <w:spacing w:after="0"/>
              <w:jc w:val="center"/>
              <w:rPr>
                <w:sz w:val="20"/>
                <w:szCs w:val="20"/>
              </w:rPr>
            </w:pPr>
          </w:p>
        </w:tc>
        <w:tc>
          <w:tcPr>
            <w:tcW w:w="1702" w:type="dxa"/>
            <w:tcBorders>
              <w:top w:val="single" w:sz="12" w:space="0" w:color="auto"/>
              <w:left w:val="single" w:sz="12" w:space="0" w:color="auto"/>
            </w:tcBorders>
          </w:tcPr>
          <w:p w14:paraId="165F42A7" w14:textId="77777777" w:rsidR="003F20BB" w:rsidRPr="00111B9A" w:rsidRDefault="003F20BB" w:rsidP="005B5D36">
            <w:pPr>
              <w:spacing w:after="0"/>
              <w:jc w:val="center"/>
              <w:rPr>
                <w:sz w:val="20"/>
                <w:szCs w:val="20"/>
              </w:rPr>
            </w:pPr>
            <w:r w:rsidRPr="00111B9A">
              <w:rPr>
                <w:sz w:val="20"/>
                <w:szCs w:val="20"/>
              </w:rPr>
              <w:t>AC-4</w:t>
            </w:r>
          </w:p>
        </w:tc>
        <w:tc>
          <w:tcPr>
            <w:tcW w:w="1620" w:type="dxa"/>
            <w:tcBorders>
              <w:top w:val="single" w:sz="12" w:space="0" w:color="auto"/>
              <w:left w:val="single" w:sz="12" w:space="0" w:color="auto"/>
            </w:tcBorders>
          </w:tcPr>
          <w:p w14:paraId="5F8CB08C" w14:textId="77777777" w:rsidR="003F20BB" w:rsidRPr="00111B9A" w:rsidRDefault="003F20BB" w:rsidP="005B5D36">
            <w:pPr>
              <w:spacing w:after="0"/>
              <w:jc w:val="center"/>
              <w:rPr>
                <w:sz w:val="20"/>
                <w:szCs w:val="20"/>
              </w:rPr>
            </w:pPr>
            <w:r w:rsidRPr="00111B9A">
              <w:rPr>
                <w:sz w:val="20"/>
                <w:szCs w:val="20"/>
              </w:rPr>
              <w:t>AC-4</w:t>
            </w:r>
          </w:p>
        </w:tc>
      </w:tr>
      <w:tr w:rsidR="003F20BB" w:rsidRPr="00111B9A" w14:paraId="1D29BD80" w14:textId="77777777" w:rsidTr="005B5D36">
        <w:tc>
          <w:tcPr>
            <w:tcW w:w="450" w:type="dxa"/>
            <w:tcBorders>
              <w:right w:val="single" w:sz="4" w:space="0" w:color="auto"/>
            </w:tcBorders>
          </w:tcPr>
          <w:p w14:paraId="2FB4742D"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38D99E97" w14:textId="77777777" w:rsidR="003F20BB" w:rsidRPr="00111B9A" w:rsidRDefault="003F20BB" w:rsidP="005B5D36">
            <w:pPr>
              <w:spacing w:after="0"/>
              <w:rPr>
                <w:sz w:val="20"/>
                <w:szCs w:val="20"/>
              </w:rPr>
            </w:pPr>
            <w:r w:rsidRPr="00111B9A">
              <w:rPr>
                <w:sz w:val="20"/>
                <w:szCs w:val="20"/>
              </w:rPr>
              <w:t>X</w:t>
            </w:r>
          </w:p>
        </w:tc>
        <w:tc>
          <w:tcPr>
            <w:tcW w:w="450" w:type="dxa"/>
          </w:tcPr>
          <w:p w14:paraId="0FA5E232" w14:textId="77777777" w:rsidR="003F20BB" w:rsidRPr="00111B9A" w:rsidRDefault="003F20BB" w:rsidP="005B5D36">
            <w:pPr>
              <w:spacing w:after="0"/>
              <w:rPr>
                <w:sz w:val="20"/>
                <w:szCs w:val="20"/>
              </w:rPr>
            </w:pPr>
          </w:p>
        </w:tc>
        <w:tc>
          <w:tcPr>
            <w:tcW w:w="450" w:type="dxa"/>
          </w:tcPr>
          <w:p w14:paraId="69E35BBF" w14:textId="77777777" w:rsidR="003F20BB" w:rsidRPr="00111B9A" w:rsidRDefault="003F20BB" w:rsidP="005B5D36">
            <w:pPr>
              <w:spacing w:after="0"/>
              <w:rPr>
                <w:sz w:val="20"/>
                <w:szCs w:val="20"/>
              </w:rPr>
            </w:pPr>
          </w:p>
        </w:tc>
        <w:tc>
          <w:tcPr>
            <w:tcW w:w="452" w:type="dxa"/>
            <w:tcBorders>
              <w:right w:val="single" w:sz="12" w:space="0" w:color="auto"/>
            </w:tcBorders>
          </w:tcPr>
          <w:p w14:paraId="5243A872"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8A1F323"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47F93166" w14:textId="77777777" w:rsidR="003F20BB" w:rsidRPr="00111B9A" w:rsidRDefault="003F20BB" w:rsidP="005B5D36">
            <w:pPr>
              <w:spacing w:after="0"/>
              <w:jc w:val="center"/>
              <w:rPr>
                <w:sz w:val="20"/>
                <w:szCs w:val="20"/>
              </w:rPr>
            </w:pPr>
          </w:p>
        </w:tc>
        <w:tc>
          <w:tcPr>
            <w:tcW w:w="777" w:type="dxa"/>
          </w:tcPr>
          <w:p w14:paraId="3DE8EBEC" w14:textId="77777777" w:rsidR="003F20BB" w:rsidRPr="00111B9A" w:rsidRDefault="003F20BB" w:rsidP="005B5D36">
            <w:pPr>
              <w:spacing w:after="0"/>
              <w:jc w:val="center"/>
              <w:rPr>
                <w:sz w:val="20"/>
                <w:szCs w:val="20"/>
              </w:rPr>
            </w:pPr>
          </w:p>
        </w:tc>
        <w:tc>
          <w:tcPr>
            <w:tcW w:w="936" w:type="dxa"/>
          </w:tcPr>
          <w:p w14:paraId="2BAF9CB8"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0B1C0C79"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4E173853"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6BD8B519" w14:textId="77777777" w:rsidR="003F20BB" w:rsidRPr="00111B9A" w:rsidRDefault="003F20BB" w:rsidP="005B5D36">
            <w:pPr>
              <w:spacing w:after="0"/>
              <w:jc w:val="center"/>
              <w:rPr>
                <w:sz w:val="20"/>
                <w:szCs w:val="18"/>
              </w:rPr>
            </w:pPr>
            <w:r w:rsidRPr="00111B9A">
              <w:rPr>
                <w:sz w:val="20"/>
                <w:szCs w:val="18"/>
              </w:rPr>
              <w:t>[2]</w:t>
            </w:r>
          </w:p>
        </w:tc>
        <w:tc>
          <w:tcPr>
            <w:tcW w:w="1620" w:type="dxa"/>
            <w:tcBorders>
              <w:left w:val="single" w:sz="12" w:space="0" w:color="auto"/>
            </w:tcBorders>
          </w:tcPr>
          <w:p w14:paraId="73A85DF7"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26180459" w14:textId="77777777" w:rsidTr="005B5D36">
        <w:tc>
          <w:tcPr>
            <w:tcW w:w="450" w:type="dxa"/>
            <w:tcBorders>
              <w:right w:val="single" w:sz="4" w:space="0" w:color="auto"/>
            </w:tcBorders>
          </w:tcPr>
          <w:p w14:paraId="65579936" w14:textId="77777777" w:rsidR="003F20BB" w:rsidRPr="00111B9A" w:rsidRDefault="003F20BB" w:rsidP="005B5D36">
            <w:pPr>
              <w:spacing w:after="0"/>
              <w:rPr>
                <w:sz w:val="20"/>
                <w:szCs w:val="20"/>
              </w:rPr>
            </w:pPr>
          </w:p>
        </w:tc>
        <w:tc>
          <w:tcPr>
            <w:tcW w:w="450" w:type="dxa"/>
            <w:tcBorders>
              <w:left w:val="single" w:sz="4" w:space="0" w:color="auto"/>
            </w:tcBorders>
          </w:tcPr>
          <w:p w14:paraId="6C9D91EB" w14:textId="77777777" w:rsidR="003F20BB" w:rsidRPr="00111B9A" w:rsidRDefault="003F20BB" w:rsidP="005B5D36">
            <w:pPr>
              <w:spacing w:after="0"/>
              <w:rPr>
                <w:sz w:val="20"/>
                <w:szCs w:val="20"/>
              </w:rPr>
            </w:pPr>
            <w:r w:rsidRPr="00111B9A">
              <w:rPr>
                <w:sz w:val="20"/>
                <w:szCs w:val="20"/>
              </w:rPr>
              <w:t>X</w:t>
            </w:r>
          </w:p>
        </w:tc>
        <w:tc>
          <w:tcPr>
            <w:tcW w:w="450" w:type="dxa"/>
          </w:tcPr>
          <w:p w14:paraId="73F3D463" w14:textId="77777777" w:rsidR="003F20BB" w:rsidRPr="00111B9A" w:rsidRDefault="003F20BB" w:rsidP="005B5D36">
            <w:pPr>
              <w:spacing w:after="0"/>
              <w:rPr>
                <w:sz w:val="20"/>
                <w:szCs w:val="20"/>
              </w:rPr>
            </w:pPr>
            <w:r w:rsidRPr="00111B9A">
              <w:rPr>
                <w:sz w:val="20"/>
                <w:szCs w:val="20"/>
              </w:rPr>
              <w:t>X</w:t>
            </w:r>
          </w:p>
        </w:tc>
        <w:tc>
          <w:tcPr>
            <w:tcW w:w="450" w:type="dxa"/>
          </w:tcPr>
          <w:p w14:paraId="6C27C915"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D5A12DB"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3922883"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6928F1F8" w14:textId="77777777" w:rsidR="003F20BB" w:rsidRPr="00111B9A" w:rsidRDefault="003F20BB" w:rsidP="005B5D36">
            <w:pPr>
              <w:spacing w:after="0"/>
              <w:jc w:val="center"/>
              <w:rPr>
                <w:sz w:val="20"/>
                <w:szCs w:val="20"/>
              </w:rPr>
            </w:pPr>
          </w:p>
        </w:tc>
        <w:tc>
          <w:tcPr>
            <w:tcW w:w="777" w:type="dxa"/>
          </w:tcPr>
          <w:p w14:paraId="62D7A2C4" w14:textId="77777777" w:rsidR="003F20BB" w:rsidRPr="00111B9A" w:rsidRDefault="003F20BB" w:rsidP="005B5D36">
            <w:pPr>
              <w:spacing w:after="0"/>
              <w:jc w:val="center"/>
              <w:rPr>
                <w:sz w:val="20"/>
                <w:szCs w:val="20"/>
              </w:rPr>
            </w:pPr>
          </w:p>
        </w:tc>
        <w:tc>
          <w:tcPr>
            <w:tcW w:w="936" w:type="dxa"/>
          </w:tcPr>
          <w:p w14:paraId="058C13B8"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9DD3D80"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678D5886"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348A04A4" w14:textId="77777777" w:rsidR="003F20BB" w:rsidRPr="00111B9A" w:rsidRDefault="003F20BB" w:rsidP="005B5D36">
            <w:pPr>
              <w:spacing w:after="0"/>
              <w:jc w:val="center"/>
              <w:rPr>
                <w:sz w:val="20"/>
                <w:szCs w:val="20"/>
              </w:rPr>
            </w:pPr>
            <w:r w:rsidRPr="00111B9A">
              <w:rPr>
                <w:sz w:val="20"/>
                <w:szCs w:val="20"/>
              </w:rPr>
              <w:t>AC-4</w:t>
            </w:r>
          </w:p>
        </w:tc>
        <w:tc>
          <w:tcPr>
            <w:tcW w:w="1620" w:type="dxa"/>
            <w:tcBorders>
              <w:left w:val="single" w:sz="12" w:space="0" w:color="auto"/>
            </w:tcBorders>
          </w:tcPr>
          <w:p w14:paraId="2DE0DA00" w14:textId="77777777" w:rsidR="003F20BB" w:rsidRPr="00111B9A" w:rsidRDefault="003F20BB" w:rsidP="005B5D36">
            <w:pPr>
              <w:spacing w:after="0"/>
              <w:jc w:val="center"/>
              <w:rPr>
                <w:sz w:val="20"/>
                <w:szCs w:val="20"/>
              </w:rPr>
            </w:pPr>
            <w:r w:rsidRPr="00111B9A">
              <w:rPr>
                <w:sz w:val="20"/>
                <w:szCs w:val="20"/>
              </w:rPr>
              <w:t>AC-4</w:t>
            </w:r>
          </w:p>
        </w:tc>
      </w:tr>
      <w:tr w:rsidR="003F20BB" w:rsidRPr="00111B9A" w14:paraId="7F51D25F" w14:textId="77777777" w:rsidTr="005B5D36">
        <w:tc>
          <w:tcPr>
            <w:tcW w:w="450" w:type="dxa"/>
            <w:tcBorders>
              <w:right w:val="single" w:sz="4" w:space="0" w:color="auto"/>
            </w:tcBorders>
          </w:tcPr>
          <w:p w14:paraId="026B95B7" w14:textId="77777777" w:rsidR="003F20BB" w:rsidRPr="00111B9A" w:rsidRDefault="003F20BB" w:rsidP="005B5D36">
            <w:pPr>
              <w:spacing w:after="0"/>
              <w:rPr>
                <w:sz w:val="20"/>
                <w:szCs w:val="20"/>
              </w:rPr>
            </w:pPr>
          </w:p>
        </w:tc>
        <w:tc>
          <w:tcPr>
            <w:tcW w:w="450" w:type="dxa"/>
            <w:tcBorders>
              <w:left w:val="single" w:sz="4" w:space="0" w:color="auto"/>
            </w:tcBorders>
          </w:tcPr>
          <w:p w14:paraId="745B369D" w14:textId="77777777" w:rsidR="003F20BB" w:rsidRPr="00111B9A" w:rsidRDefault="003F20BB" w:rsidP="005B5D36">
            <w:pPr>
              <w:spacing w:after="0"/>
              <w:rPr>
                <w:sz w:val="20"/>
                <w:szCs w:val="20"/>
              </w:rPr>
            </w:pPr>
            <w:r w:rsidRPr="00111B9A">
              <w:rPr>
                <w:sz w:val="20"/>
                <w:szCs w:val="20"/>
              </w:rPr>
              <w:t>X</w:t>
            </w:r>
          </w:p>
        </w:tc>
        <w:tc>
          <w:tcPr>
            <w:tcW w:w="450" w:type="dxa"/>
          </w:tcPr>
          <w:p w14:paraId="6A4B1A86" w14:textId="77777777" w:rsidR="003F20BB" w:rsidRPr="00111B9A" w:rsidRDefault="003F20BB" w:rsidP="005B5D36">
            <w:pPr>
              <w:spacing w:after="0"/>
              <w:rPr>
                <w:sz w:val="20"/>
                <w:szCs w:val="20"/>
              </w:rPr>
            </w:pPr>
            <w:r w:rsidRPr="00111B9A">
              <w:rPr>
                <w:sz w:val="20"/>
                <w:szCs w:val="20"/>
              </w:rPr>
              <w:t>X</w:t>
            </w:r>
          </w:p>
        </w:tc>
        <w:tc>
          <w:tcPr>
            <w:tcW w:w="450" w:type="dxa"/>
          </w:tcPr>
          <w:p w14:paraId="5E457067"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28F60493"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11A372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65C1712F" w14:textId="77777777" w:rsidR="003F20BB" w:rsidRPr="00111B9A" w:rsidRDefault="003F20BB" w:rsidP="005B5D36">
            <w:pPr>
              <w:spacing w:after="0"/>
              <w:jc w:val="center"/>
              <w:rPr>
                <w:sz w:val="20"/>
                <w:szCs w:val="20"/>
              </w:rPr>
            </w:pPr>
          </w:p>
        </w:tc>
        <w:tc>
          <w:tcPr>
            <w:tcW w:w="777" w:type="dxa"/>
          </w:tcPr>
          <w:p w14:paraId="491FF882" w14:textId="77777777" w:rsidR="003F20BB" w:rsidRPr="00111B9A" w:rsidRDefault="003F20BB" w:rsidP="005B5D36">
            <w:pPr>
              <w:spacing w:after="0"/>
              <w:jc w:val="center"/>
              <w:rPr>
                <w:sz w:val="20"/>
                <w:szCs w:val="20"/>
              </w:rPr>
            </w:pPr>
          </w:p>
        </w:tc>
        <w:tc>
          <w:tcPr>
            <w:tcW w:w="936" w:type="dxa"/>
          </w:tcPr>
          <w:p w14:paraId="6A8D6FC3"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F057231"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EFAA04A"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0FE3EC3C"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5EA79DD"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00AC1076" w14:textId="77777777" w:rsidTr="005B5D36">
        <w:tc>
          <w:tcPr>
            <w:tcW w:w="450" w:type="dxa"/>
            <w:tcBorders>
              <w:right w:val="single" w:sz="4" w:space="0" w:color="auto"/>
            </w:tcBorders>
          </w:tcPr>
          <w:p w14:paraId="01008478" w14:textId="77777777" w:rsidR="003F20BB" w:rsidRPr="00111B9A" w:rsidRDefault="003F20BB" w:rsidP="005B5D36">
            <w:pPr>
              <w:spacing w:after="0"/>
              <w:rPr>
                <w:sz w:val="20"/>
                <w:szCs w:val="20"/>
              </w:rPr>
            </w:pPr>
          </w:p>
        </w:tc>
        <w:tc>
          <w:tcPr>
            <w:tcW w:w="450" w:type="dxa"/>
            <w:tcBorders>
              <w:left w:val="single" w:sz="4" w:space="0" w:color="auto"/>
            </w:tcBorders>
          </w:tcPr>
          <w:p w14:paraId="0BE6B01C" w14:textId="77777777" w:rsidR="003F20BB" w:rsidRPr="00111B9A" w:rsidRDefault="003F20BB" w:rsidP="005B5D36">
            <w:pPr>
              <w:spacing w:after="0"/>
              <w:rPr>
                <w:sz w:val="20"/>
                <w:szCs w:val="20"/>
              </w:rPr>
            </w:pPr>
            <w:r w:rsidRPr="00111B9A">
              <w:rPr>
                <w:sz w:val="20"/>
                <w:szCs w:val="20"/>
              </w:rPr>
              <w:t>X</w:t>
            </w:r>
          </w:p>
        </w:tc>
        <w:tc>
          <w:tcPr>
            <w:tcW w:w="450" w:type="dxa"/>
          </w:tcPr>
          <w:p w14:paraId="2BFEE4B6" w14:textId="77777777" w:rsidR="003F20BB" w:rsidRPr="00111B9A" w:rsidRDefault="003F20BB" w:rsidP="005B5D36">
            <w:pPr>
              <w:spacing w:after="0"/>
              <w:rPr>
                <w:sz w:val="20"/>
                <w:szCs w:val="20"/>
              </w:rPr>
            </w:pPr>
            <w:r w:rsidRPr="00111B9A">
              <w:rPr>
                <w:sz w:val="20"/>
                <w:szCs w:val="20"/>
              </w:rPr>
              <w:t>X</w:t>
            </w:r>
          </w:p>
        </w:tc>
        <w:tc>
          <w:tcPr>
            <w:tcW w:w="450" w:type="dxa"/>
          </w:tcPr>
          <w:p w14:paraId="6C98E47B"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0823A62"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5F068EDA"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19A32574"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22E087F8" w14:textId="77777777" w:rsidR="003F20BB" w:rsidRPr="00111B9A" w:rsidRDefault="003F20BB" w:rsidP="005B5D36">
            <w:pPr>
              <w:spacing w:after="0"/>
              <w:jc w:val="center"/>
              <w:rPr>
                <w:sz w:val="20"/>
                <w:szCs w:val="20"/>
              </w:rPr>
            </w:pPr>
          </w:p>
        </w:tc>
        <w:tc>
          <w:tcPr>
            <w:tcW w:w="936" w:type="dxa"/>
          </w:tcPr>
          <w:p w14:paraId="1ACCEABF"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25656F6"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0552F057"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59DAEC55"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EA95198"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5F53468B" w14:textId="77777777" w:rsidTr="005B5D36">
        <w:tc>
          <w:tcPr>
            <w:tcW w:w="450" w:type="dxa"/>
            <w:tcBorders>
              <w:right w:val="single" w:sz="4" w:space="0" w:color="auto"/>
            </w:tcBorders>
          </w:tcPr>
          <w:p w14:paraId="640022FB"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744AE627" w14:textId="77777777" w:rsidR="003F20BB" w:rsidRPr="00111B9A" w:rsidRDefault="003F20BB" w:rsidP="005B5D36">
            <w:pPr>
              <w:spacing w:after="0"/>
              <w:rPr>
                <w:sz w:val="20"/>
                <w:szCs w:val="20"/>
              </w:rPr>
            </w:pPr>
            <w:r w:rsidRPr="00111B9A">
              <w:rPr>
                <w:sz w:val="20"/>
                <w:szCs w:val="20"/>
              </w:rPr>
              <w:t>X</w:t>
            </w:r>
          </w:p>
        </w:tc>
        <w:tc>
          <w:tcPr>
            <w:tcW w:w="450" w:type="dxa"/>
          </w:tcPr>
          <w:p w14:paraId="786C4BD8" w14:textId="77777777" w:rsidR="003F20BB" w:rsidRPr="00111B9A" w:rsidRDefault="003F20BB" w:rsidP="005B5D36">
            <w:pPr>
              <w:spacing w:after="0"/>
              <w:rPr>
                <w:sz w:val="20"/>
                <w:szCs w:val="20"/>
              </w:rPr>
            </w:pPr>
          </w:p>
        </w:tc>
        <w:tc>
          <w:tcPr>
            <w:tcW w:w="450" w:type="dxa"/>
          </w:tcPr>
          <w:p w14:paraId="6DA68A0A" w14:textId="77777777" w:rsidR="003F20BB" w:rsidRPr="00111B9A" w:rsidRDefault="003F20BB" w:rsidP="005B5D36">
            <w:pPr>
              <w:spacing w:after="0"/>
              <w:rPr>
                <w:sz w:val="20"/>
                <w:szCs w:val="20"/>
              </w:rPr>
            </w:pPr>
          </w:p>
        </w:tc>
        <w:tc>
          <w:tcPr>
            <w:tcW w:w="452" w:type="dxa"/>
            <w:tcBorders>
              <w:right w:val="single" w:sz="12" w:space="0" w:color="auto"/>
            </w:tcBorders>
          </w:tcPr>
          <w:p w14:paraId="290A831E"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354D584"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88FE499"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03418B8A" w14:textId="77777777" w:rsidR="003F20BB" w:rsidRPr="00111B9A" w:rsidRDefault="003F20BB" w:rsidP="005B5D36">
            <w:pPr>
              <w:spacing w:after="0"/>
              <w:jc w:val="center"/>
              <w:rPr>
                <w:sz w:val="20"/>
                <w:szCs w:val="20"/>
              </w:rPr>
            </w:pPr>
          </w:p>
        </w:tc>
        <w:tc>
          <w:tcPr>
            <w:tcW w:w="936" w:type="dxa"/>
          </w:tcPr>
          <w:p w14:paraId="0492EB54"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135A9FDB"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6B350B8"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782C67F6"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5A9D4B01"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55CC1118" w14:textId="77777777" w:rsidTr="005B5D36">
        <w:tc>
          <w:tcPr>
            <w:tcW w:w="450" w:type="dxa"/>
            <w:tcBorders>
              <w:right w:val="single" w:sz="4" w:space="0" w:color="auto"/>
            </w:tcBorders>
          </w:tcPr>
          <w:p w14:paraId="18C632E4" w14:textId="77777777" w:rsidR="003F20BB" w:rsidRPr="00111B9A" w:rsidRDefault="003F20BB" w:rsidP="005B5D36">
            <w:pPr>
              <w:spacing w:after="0"/>
              <w:rPr>
                <w:sz w:val="20"/>
                <w:szCs w:val="20"/>
              </w:rPr>
            </w:pPr>
          </w:p>
        </w:tc>
        <w:tc>
          <w:tcPr>
            <w:tcW w:w="450" w:type="dxa"/>
            <w:tcBorders>
              <w:left w:val="single" w:sz="4" w:space="0" w:color="auto"/>
            </w:tcBorders>
          </w:tcPr>
          <w:p w14:paraId="069B19FE" w14:textId="77777777" w:rsidR="003F20BB" w:rsidRPr="00111B9A" w:rsidRDefault="003F20BB" w:rsidP="005B5D36">
            <w:pPr>
              <w:spacing w:after="0"/>
              <w:rPr>
                <w:sz w:val="20"/>
                <w:szCs w:val="20"/>
              </w:rPr>
            </w:pPr>
            <w:r w:rsidRPr="00111B9A">
              <w:rPr>
                <w:sz w:val="20"/>
                <w:szCs w:val="20"/>
              </w:rPr>
              <w:t>X</w:t>
            </w:r>
          </w:p>
        </w:tc>
        <w:tc>
          <w:tcPr>
            <w:tcW w:w="450" w:type="dxa"/>
          </w:tcPr>
          <w:p w14:paraId="0740CB7E" w14:textId="77777777" w:rsidR="003F20BB" w:rsidRPr="00111B9A" w:rsidRDefault="003F20BB" w:rsidP="005B5D36">
            <w:pPr>
              <w:spacing w:after="0"/>
              <w:rPr>
                <w:sz w:val="20"/>
                <w:szCs w:val="20"/>
              </w:rPr>
            </w:pPr>
            <w:r w:rsidRPr="00111B9A">
              <w:rPr>
                <w:sz w:val="20"/>
                <w:szCs w:val="20"/>
              </w:rPr>
              <w:t>X</w:t>
            </w:r>
          </w:p>
        </w:tc>
        <w:tc>
          <w:tcPr>
            <w:tcW w:w="450" w:type="dxa"/>
          </w:tcPr>
          <w:p w14:paraId="5BCB4650"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205544FB"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2440377"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06459B24"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375D5C51"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13AB6EA7"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32C0C20D"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27E14E35"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098206CC" w14:textId="77777777" w:rsidR="003F20BB" w:rsidRPr="00111B9A" w:rsidRDefault="003F20BB" w:rsidP="005B5D36">
            <w:pPr>
              <w:spacing w:after="0"/>
              <w:jc w:val="center"/>
              <w:rPr>
                <w:sz w:val="20"/>
                <w:szCs w:val="20"/>
              </w:rPr>
            </w:pPr>
            <w:r w:rsidRPr="00111B9A">
              <w:rPr>
                <w:sz w:val="20"/>
                <w:szCs w:val="20"/>
              </w:rPr>
              <w:t>SAD (lang)</w:t>
            </w:r>
          </w:p>
        </w:tc>
        <w:tc>
          <w:tcPr>
            <w:tcW w:w="1620" w:type="dxa"/>
            <w:tcBorders>
              <w:left w:val="single" w:sz="12" w:space="0" w:color="auto"/>
            </w:tcBorders>
          </w:tcPr>
          <w:p w14:paraId="5C4B74C8" w14:textId="77777777" w:rsidR="003F20BB" w:rsidRPr="00111B9A" w:rsidRDefault="003F20BB" w:rsidP="005B5D36">
            <w:pPr>
              <w:spacing w:after="0"/>
              <w:jc w:val="center"/>
              <w:rPr>
                <w:sz w:val="20"/>
                <w:szCs w:val="20"/>
              </w:rPr>
            </w:pPr>
            <w:r w:rsidRPr="00111B9A">
              <w:rPr>
                <w:sz w:val="20"/>
                <w:szCs w:val="20"/>
              </w:rPr>
              <w:t>SAD (lang)</w:t>
            </w:r>
          </w:p>
        </w:tc>
      </w:tr>
      <w:tr w:rsidR="003F20BB" w:rsidRPr="00111B9A" w14:paraId="6B291CC1" w14:textId="77777777" w:rsidTr="005B5D36">
        <w:tc>
          <w:tcPr>
            <w:tcW w:w="450" w:type="dxa"/>
            <w:tcBorders>
              <w:right w:val="single" w:sz="4" w:space="0" w:color="auto"/>
            </w:tcBorders>
          </w:tcPr>
          <w:p w14:paraId="10B8A9E7" w14:textId="77777777" w:rsidR="003F20BB" w:rsidRPr="00111B9A" w:rsidRDefault="003F20BB" w:rsidP="005B5D36">
            <w:pPr>
              <w:spacing w:after="0"/>
              <w:rPr>
                <w:sz w:val="20"/>
                <w:szCs w:val="20"/>
              </w:rPr>
            </w:pPr>
          </w:p>
        </w:tc>
        <w:tc>
          <w:tcPr>
            <w:tcW w:w="450" w:type="dxa"/>
            <w:tcBorders>
              <w:left w:val="single" w:sz="4" w:space="0" w:color="auto"/>
            </w:tcBorders>
          </w:tcPr>
          <w:p w14:paraId="175AB0C7" w14:textId="77777777" w:rsidR="003F20BB" w:rsidRPr="00111B9A" w:rsidRDefault="003F20BB" w:rsidP="005B5D36">
            <w:pPr>
              <w:spacing w:after="0"/>
              <w:rPr>
                <w:sz w:val="20"/>
                <w:szCs w:val="20"/>
              </w:rPr>
            </w:pPr>
            <w:r w:rsidRPr="00111B9A">
              <w:rPr>
                <w:sz w:val="20"/>
                <w:szCs w:val="20"/>
              </w:rPr>
              <w:t>X</w:t>
            </w:r>
          </w:p>
        </w:tc>
        <w:tc>
          <w:tcPr>
            <w:tcW w:w="450" w:type="dxa"/>
          </w:tcPr>
          <w:p w14:paraId="0D3C7C11" w14:textId="77777777" w:rsidR="003F20BB" w:rsidRPr="00111B9A" w:rsidRDefault="003F20BB" w:rsidP="005B5D36">
            <w:pPr>
              <w:spacing w:after="0"/>
              <w:rPr>
                <w:sz w:val="20"/>
                <w:szCs w:val="20"/>
              </w:rPr>
            </w:pPr>
            <w:r w:rsidRPr="00111B9A">
              <w:rPr>
                <w:sz w:val="20"/>
                <w:szCs w:val="20"/>
              </w:rPr>
              <w:t>X</w:t>
            </w:r>
          </w:p>
        </w:tc>
        <w:tc>
          <w:tcPr>
            <w:tcW w:w="450" w:type="dxa"/>
          </w:tcPr>
          <w:p w14:paraId="64704D5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355345E"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6C6C17B"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01F96288"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57459C86"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2492A576"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28E2761D"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12D9ECA3"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4D57E23C" w14:textId="77777777" w:rsidR="003F20BB" w:rsidRPr="00111B9A" w:rsidRDefault="003F20BB" w:rsidP="005B5D36">
            <w:pPr>
              <w:spacing w:after="0"/>
              <w:jc w:val="center"/>
              <w:rPr>
                <w:sz w:val="20"/>
                <w:szCs w:val="20"/>
              </w:rPr>
            </w:pPr>
            <w:r w:rsidRPr="00111B9A">
              <w:rPr>
                <w:sz w:val="20"/>
                <w:szCs w:val="20"/>
              </w:rPr>
              <w:t>SAD (lang)</w:t>
            </w:r>
          </w:p>
        </w:tc>
        <w:tc>
          <w:tcPr>
            <w:tcW w:w="1620" w:type="dxa"/>
            <w:tcBorders>
              <w:left w:val="single" w:sz="12" w:space="0" w:color="auto"/>
            </w:tcBorders>
          </w:tcPr>
          <w:p w14:paraId="3F8EFA67" w14:textId="77777777" w:rsidR="003F20BB" w:rsidRPr="00111B9A" w:rsidRDefault="003F20BB" w:rsidP="005B5D36">
            <w:pPr>
              <w:spacing w:after="0"/>
              <w:jc w:val="center"/>
              <w:rPr>
                <w:sz w:val="20"/>
                <w:szCs w:val="20"/>
              </w:rPr>
            </w:pPr>
            <w:r w:rsidRPr="00111B9A">
              <w:rPr>
                <w:sz w:val="20"/>
                <w:szCs w:val="20"/>
              </w:rPr>
              <w:t>SAD (lang)</w:t>
            </w:r>
          </w:p>
        </w:tc>
      </w:tr>
      <w:tr w:rsidR="003F20BB" w:rsidRPr="00111B9A" w14:paraId="1FB6D15C" w14:textId="77777777" w:rsidTr="005B5D36">
        <w:tc>
          <w:tcPr>
            <w:tcW w:w="450" w:type="dxa"/>
            <w:tcBorders>
              <w:top w:val="single" w:sz="12" w:space="0" w:color="auto"/>
              <w:right w:val="single" w:sz="4" w:space="0" w:color="auto"/>
            </w:tcBorders>
          </w:tcPr>
          <w:p w14:paraId="23410210"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left w:val="single" w:sz="4" w:space="0" w:color="auto"/>
            </w:tcBorders>
          </w:tcPr>
          <w:p w14:paraId="0FF8F3A9"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tcBorders>
          </w:tcPr>
          <w:p w14:paraId="5CA857AF" w14:textId="77777777" w:rsidR="003F20BB" w:rsidRPr="00111B9A" w:rsidRDefault="003F20BB" w:rsidP="005B5D36">
            <w:pPr>
              <w:spacing w:after="0"/>
              <w:rPr>
                <w:sz w:val="20"/>
                <w:szCs w:val="20"/>
              </w:rPr>
            </w:pPr>
          </w:p>
        </w:tc>
        <w:tc>
          <w:tcPr>
            <w:tcW w:w="450" w:type="dxa"/>
            <w:tcBorders>
              <w:top w:val="single" w:sz="12" w:space="0" w:color="auto"/>
            </w:tcBorders>
          </w:tcPr>
          <w:p w14:paraId="4138C4BE" w14:textId="77777777" w:rsidR="003F20BB" w:rsidRPr="00111B9A" w:rsidRDefault="003F20BB" w:rsidP="005B5D36">
            <w:pPr>
              <w:spacing w:after="0"/>
              <w:rPr>
                <w:sz w:val="20"/>
                <w:szCs w:val="20"/>
              </w:rPr>
            </w:pPr>
          </w:p>
        </w:tc>
        <w:tc>
          <w:tcPr>
            <w:tcW w:w="452" w:type="dxa"/>
            <w:tcBorders>
              <w:top w:val="single" w:sz="12" w:space="0" w:color="auto"/>
              <w:right w:val="single" w:sz="12" w:space="0" w:color="auto"/>
            </w:tcBorders>
          </w:tcPr>
          <w:p w14:paraId="39E083A4" w14:textId="77777777" w:rsidR="003F20BB" w:rsidRPr="00111B9A" w:rsidRDefault="003F20BB" w:rsidP="005B5D36">
            <w:pPr>
              <w:spacing w:after="0"/>
              <w:rPr>
                <w:sz w:val="20"/>
                <w:szCs w:val="20"/>
              </w:rPr>
            </w:pPr>
            <w:r w:rsidRPr="00111B9A">
              <w:rPr>
                <w:sz w:val="20"/>
                <w:szCs w:val="20"/>
              </w:rPr>
              <w:t>X</w:t>
            </w:r>
          </w:p>
        </w:tc>
        <w:tc>
          <w:tcPr>
            <w:tcW w:w="811" w:type="dxa"/>
            <w:tcBorders>
              <w:top w:val="single" w:sz="12" w:space="0" w:color="auto"/>
              <w:left w:val="single" w:sz="12" w:space="0" w:color="auto"/>
            </w:tcBorders>
          </w:tcPr>
          <w:p w14:paraId="75270384" w14:textId="77777777" w:rsidR="003F20BB" w:rsidRPr="00111B9A" w:rsidRDefault="003F20BB" w:rsidP="005B5D36">
            <w:pPr>
              <w:spacing w:after="0"/>
              <w:jc w:val="center"/>
              <w:rPr>
                <w:sz w:val="20"/>
                <w:szCs w:val="20"/>
              </w:rPr>
            </w:pPr>
            <w:r w:rsidRPr="00111B9A">
              <w:rPr>
                <w:sz w:val="20"/>
                <w:szCs w:val="20"/>
              </w:rPr>
              <w:t>X</w:t>
            </w:r>
          </w:p>
        </w:tc>
        <w:tc>
          <w:tcPr>
            <w:tcW w:w="600" w:type="dxa"/>
            <w:tcBorders>
              <w:top w:val="single" w:sz="12" w:space="0" w:color="auto"/>
            </w:tcBorders>
          </w:tcPr>
          <w:p w14:paraId="74BED018" w14:textId="77777777" w:rsidR="003F20BB" w:rsidRPr="00111B9A" w:rsidRDefault="003F20BB" w:rsidP="005B5D36">
            <w:pPr>
              <w:spacing w:after="0"/>
              <w:jc w:val="center"/>
              <w:rPr>
                <w:sz w:val="20"/>
                <w:szCs w:val="20"/>
              </w:rPr>
            </w:pPr>
          </w:p>
        </w:tc>
        <w:tc>
          <w:tcPr>
            <w:tcW w:w="777" w:type="dxa"/>
            <w:tcBorders>
              <w:top w:val="single" w:sz="12" w:space="0" w:color="auto"/>
            </w:tcBorders>
          </w:tcPr>
          <w:p w14:paraId="57420D59" w14:textId="77777777" w:rsidR="003F20BB" w:rsidRPr="00111B9A" w:rsidRDefault="003F20BB" w:rsidP="005B5D36">
            <w:pPr>
              <w:spacing w:after="0"/>
              <w:jc w:val="center"/>
              <w:rPr>
                <w:sz w:val="20"/>
                <w:szCs w:val="20"/>
              </w:rPr>
            </w:pPr>
          </w:p>
        </w:tc>
        <w:tc>
          <w:tcPr>
            <w:tcW w:w="936" w:type="dxa"/>
            <w:tcBorders>
              <w:top w:val="single" w:sz="12" w:space="0" w:color="auto"/>
            </w:tcBorders>
          </w:tcPr>
          <w:p w14:paraId="1C06E713" w14:textId="77777777" w:rsidR="003F20BB" w:rsidRPr="00111B9A" w:rsidRDefault="003F20BB" w:rsidP="005B5D36">
            <w:pPr>
              <w:spacing w:after="0"/>
              <w:jc w:val="center"/>
              <w:rPr>
                <w:sz w:val="20"/>
                <w:szCs w:val="20"/>
              </w:rPr>
            </w:pPr>
            <w:r w:rsidRPr="00111B9A">
              <w:rPr>
                <w:sz w:val="20"/>
                <w:szCs w:val="20"/>
              </w:rPr>
              <w:t>X</w:t>
            </w:r>
          </w:p>
        </w:tc>
        <w:tc>
          <w:tcPr>
            <w:tcW w:w="837" w:type="dxa"/>
            <w:tcBorders>
              <w:top w:val="single" w:sz="12" w:space="0" w:color="auto"/>
            </w:tcBorders>
          </w:tcPr>
          <w:p w14:paraId="4FDB9247" w14:textId="77777777" w:rsidR="003F20BB" w:rsidRPr="00111B9A" w:rsidRDefault="003F20BB" w:rsidP="005B5D36">
            <w:pPr>
              <w:spacing w:after="0"/>
              <w:jc w:val="center"/>
              <w:rPr>
                <w:sz w:val="20"/>
                <w:szCs w:val="20"/>
              </w:rPr>
            </w:pPr>
          </w:p>
        </w:tc>
        <w:tc>
          <w:tcPr>
            <w:tcW w:w="990" w:type="dxa"/>
            <w:tcBorders>
              <w:top w:val="single" w:sz="12" w:space="0" w:color="auto"/>
              <w:right w:val="single" w:sz="12" w:space="0" w:color="auto"/>
            </w:tcBorders>
          </w:tcPr>
          <w:p w14:paraId="3587877C" w14:textId="77777777" w:rsidR="003F20BB" w:rsidRPr="00111B9A" w:rsidRDefault="003F20BB" w:rsidP="005B5D36">
            <w:pPr>
              <w:spacing w:after="0"/>
              <w:jc w:val="center"/>
              <w:rPr>
                <w:sz w:val="20"/>
                <w:szCs w:val="20"/>
              </w:rPr>
            </w:pPr>
            <w:r w:rsidRPr="00111B9A">
              <w:rPr>
                <w:sz w:val="20"/>
                <w:szCs w:val="20"/>
              </w:rPr>
              <w:t>X</w:t>
            </w:r>
          </w:p>
        </w:tc>
        <w:tc>
          <w:tcPr>
            <w:tcW w:w="1702" w:type="dxa"/>
            <w:tcBorders>
              <w:top w:val="single" w:sz="12" w:space="0" w:color="auto"/>
              <w:left w:val="single" w:sz="12" w:space="0" w:color="auto"/>
            </w:tcBorders>
          </w:tcPr>
          <w:p w14:paraId="2B6563C9" w14:textId="77777777" w:rsidR="003F20BB" w:rsidRPr="00111B9A" w:rsidRDefault="003F20BB" w:rsidP="005B5D36">
            <w:pPr>
              <w:spacing w:after="0"/>
              <w:jc w:val="center"/>
              <w:rPr>
                <w:sz w:val="20"/>
                <w:szCs w:val="20"/>
              </w:rPr>
            </w:pPr>
            <w:r w:rsidRPr="00111B9A">
              <w:rPr>
                <w:sz w:val="20"/>
                <w:szCs w:val="20"/>
              </w:rPr>
              <w:t>AC-4</w:t>
            </w:r>
          </w:p>
        </w:tc>
        <w:tc>
          <w:tcPr>
            <w:tcW w:w="1620" w:type="dxa"/>
            <w:tcBorders>
              <w:top w:val="single" w:sz="12" w:space="0" w:color="auto"/>
              <w:left w:val="single" w:sz="12" w:space="0" w:color="auto"/>
            </w:tcBorders>
          </w:tcPr>
          <w:p w14:paraId="6BB1D149"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266AFD56" w14:textId="77777777" w:rsidTr="005B5D36">
        <w:tc>
          <w:tcPr>
            <w:tcW w:w="450" w:type="dxa"/>
            <w:tcBorders>
              <w:right w:val="single" w:sz="4" w:space="0" w:color="auto"/>
            </w:tcBorders>
          </w:tcPr>
          <w:p w14:paraId="438A895E"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34C4B7E9" w14:textId="77777777" w:rsidR="003F20BB" w:rsidRPr="00111B9A" w:rsidRDefault="003F20BB" w:rsidP="005B5D36">
            <w:pPr>
              <w:spacing w:after="0"/>
              <w:rPr>
                <w:sz w:val="20"/>
                <w:szCs w:val="20"/>
              </w:rPr>
            </w:pPr>
            <w:r w:rsidRPr="00111B9A">
              <w:rPr>
                <w:sz w:val="20"/>
                <w:szCs w:val="20"/>
              </w:rPr>
              <w:t>X</w:t>
            </w:r>
          </w:p>
        </w:tc>
        <w:tc>
          <w:tcPr>
            <w:tcW w:w="450" w:type="dxa"/>
          </w:tcPr>
          <w:p w14:paraId="79D03A89" w14:textId="77777777" w:rsidR="003F20BB" w:rsidRPr="00111B9A" w:rsidRDefault="003F20BB" w:rsidP="005B5D36">
            <w:pPr>
              <w:spacing w:after="0"/>
              <w:rPr>
                <w:sz w:val="20"/>
                <w:szCs w:val="20"/>
              </w:rPr>
            </w:pPr>
          </w:p>
        </w:tc>
        <w:tc>
          <w:tcPr>
            <w:tcW w:w="450" w:type="dxa"/>
          </w:tcPr>
          <w:p w14:paraId="44629241" w14:textId="77777777" w:rsidR="003F20BB" w:rsidRPr="00111B9A" w:rsidRDefault="003F20BB" w:rsidP="005B5D36">
            <w:pPr>
              <w:spacing w:after="0"/>
              <w:rPr>
                <w:sz w:val="20"/>
                <w:szCs w:val="20"/>
              </w:rPr>
            </w:pPr>
          </w:p>
        </w:tc>
        <w:tc>
          <w:tcPr>
            <w:tcW w:w="452" w:type="dxa"/>
            <w:tcBorders>
              <w:right w:val="single" w:sz="12" w:space="0" w:color="auto"/>
            </w:tcBorders>
          </w:tcPr>
          <w:p w14:paraId="1491A474"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25EABA4"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74EB8093" w14:textId="77777777" w:rsidR="003F20BB" w:rsidRPr="00111B9A" w:rsidRDefault="003F20BB" w:rsidP="005B5D36">
            <w:pPr>
              <w:spacing w:after="0"/>
              <w:jc w:val="center"/>
              <w:rPr>
                <w:sz w:val="20"/>
                <w:szCs w:val="20"/>
              </w:rPr>
            </w:pPr>
          </w:p>
        </w:tc>
        <w:tc>
          <w:tcPr>
            <w:tcW w:w="777" w:type="dxa"/>
          </w:tcPr>
          <w:p w14:paraId="09B08AFB" w14:textId="77777777" w:rsidR="003F20BB" w:rsidRPr="00111B9A" w:rsidRDefault="003F20BB" w:rsidP="005B5D36">
            <w:pPr>
              <w:spacing w:after="0"/>
              <w:jc w:val="center"/>
              <w:rPr>
                <w:sz w:val="20"/>
                <w:szCs w:val="20"/>
              </w:rPr>
            </w:pPr>
          </w:p>
        </w:tc>
        <w:tc>
          <w:tcPr>
            <w:tcW w:w="936" w:type="dxa"/>
          </w:tcPr>
          <w:p w14:paraId="54D07129"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5B9211A7"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0DBC12C1"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03283CDA" w14:textId="77777777" w:rsidR="003F20BB" w:rsidRPr="00111B9A" w:rsidRDefault="003F20BB" w:rsidP="005B5D36">
            <w:pPr>
              <w:spacing w:after="0"/>
              <w:jc w:val="center"/>
              <w:rPr>
                <w:sz w:val="20"/>
                <w:szCs w:val="18"/>
              </w:rPr>
            </w:pPr>
            <w:r w:rsidRPr="00111B9A">
              <w:rPr>
                <w:sz w:val="20"/>
                <w:szCs w:val="18"/>
              </w:rPr>
              <w:t>[2]</w:t>
            </w:r>
          </w:p>
        </w:tc>
        <w:tc>
          <w:tcPr>
            <w:tcW w:w="1620" w:type="dxa"/>
            <w:tcBorders>
              <w:left w:val="single" w:sz="12" w:space="0" w:color="auto"/>
            </w:tcBorders>
          </w:tcPr>
          <w:p w14:paraId="39B3164B"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01B28B6E" w14:textId="77777777" w:rsidTr="005B5D36">
        <w:tc>
          <w:tcPr>
            <w:tcW w:w="450" w:type="dxa"/>
            <w:tcBorders>
              <w:right w:val="single" w:sz="4" w:space="0" w:color="auto"/>
            </w:tcBorders>
          </w:tcPr>
          <w:p w14:paraId="71859EA9" w14:textId="77777777" w:rsidR="003F20BB" w:rsidRPr="00111B9A" w:rsidRDefault="003F20BB" w:rsidP="005B5D36">
            <w:pPr>
              <w:spacing w:after="0"/>
              <w:rPr>
                <w:sz w:val="20"/>
                <w:szCs w:val="20"/>
              </w:rPr>
            </w:pPr>
          </w:p>
        </w:tc>
        <w:tc>
          <w:tcPr>
            <w:tcW w:w="450" w:type="dxa"/>
            <w:tcBorders>
              <w:left w:val="single" w:sz="4" w:space="0" w:color="auto"/>
            </w:tcBorders>
          </w:tcPr>
          <w:p w14:paraId="2E24B21B" w14:textId="77777777" w:rsidR="003F20BB" w:rsidRPr="00111B9A" w:rsidRDefault="003F20BB" w:rsidP="005B5D36">
            <w:pPr>
              <w:spacing w:after="0"/>
              <w:rPr>
                <w:sz w:val="20"/>
                <w:szCs w:val="20"/>
              </w:rPr>
            </w:pPr>
            <w:r w:rsidRPr="00111B9A">
              <w:rPr>
                <w:sz w:val="20"/>
                <w:szCs w:val="20"/>
              </w:rPr>
              <w:t>X</w:t>
            </w:r>
          </w:p>
        </w:tc>
        <w:tc>
          <w:tcPr>
            <w:tcW w:w="450" w:type="dxa"/>
          </w:tcPr>
          <w:p w14:paraId="50D18143" w14:textId="77777777" w:rsidR="003F20BB" w:rsidRPr="00111B9A" w:rsidRDefault="003F20BB" w:rsidP="005B5D36">
            <w:pPr>
              <w:spacing w:after="0"/>
              <w:rPr>
                <w:sz w:val="20"/>
                <w:szCs w:val="20"/>
              </w:rPr>
            </w:pPr>
            <w:r w:rsidRPr="00111B9A">
              <w:rPr>
                <w:sz w:val="20"/>
                <w:szCs w:val="20"/>
              </w:rPr>
              <w:t>X</w:t>
            </w:r>
          </w:p>
        </w:tc>
        <w:tc>
          <w:tcPr>
            <w:tcW w:w="450" w:type="dxa"/>
          </w:tcPr>
          <w:p w14:paraId="1058BDC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37767934"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571492E9"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4B54D860" w14:textId="77777777" w:rsidR="003F20BB" w:rsidRPr="00111B9A" w:rsidRDefault="003F20BB" w:rsidP="005B5D36">
            <w:pPr>
              <w:spacing w:after="0"/>
              <w:jc w:val="center"/>
              <w:rPr>
                <w:sz w:val="20"/>
                <w:szCs w:val="20"/>
              </w:rPr>
            </w:pPr>
          </w:p>
        </w:tc>
        <w:tc>
          <w:tcPr>
            <w:tcW w:w="777" w:type="dxa"/>
          </w:tcPr>
          <w:p w14:paraId="10FDABA7" w14:textId="77777777" w:rsidR="003F20BB" w:rsidRPr="00111B9A" w:rsidRDefault="003F20BB" w:rsidP="005B5D36">
            <w:pPr>
              <w:spacing w:after="0"/>
              <w:jc w:val="center"/>
              <w:rPr>
                <w:sz w:val="20"/>
                <w:szCs w:val="20"/>
              </w:rPr>
            </w:pPr>
          </w:p>
        </w:tc>
        <w:tc>
          <w:tcPr>
            <w:tcW w:w="936" w:type="dxa"/>
          </w:tcPr>
          <w:p w14:paraId="6EAED1CC"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3B37ECA"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5813D2A3"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0B84AD75" w14:textId="77777777" w:rsidR="003F20BB" w:rsidRPr="00111B9A" w:rsidRDefault="003F20BB" w:rsidP="005B5D36">
            <w:pPr>
              <w:spacing w:after="0"/>
              <w:jc w:val="center"/>
              <w:rPr>
                <w:sz w:val="20"/>
                <w:szCs w:val="20"/>
              </w:rPr>
            </w:pPr>
            <w:r w:rsidRPr="00111B9A">
              <w:rPr>
                <w:sz w:val="20"/>
                <w:szCs w:val="20"/>
              </w:rPr>
              <w:t>AC-4</w:t>
            </w:r>
          </w:p>
        </w:tc>
        <w:tc>
          <w:tcPr>
            <w:tcW w:w="1620" w:type="dxa"/>
            <w:tcBorders>
              <w:left w:val="single" w:sz="12" w:space="0" w:color="auto"/>
            </w:tcBorders>
          </w:tcPr>
          <w:p w14:paraId="7BFF06BD"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3598B23C" w14:textId="77777777" w:rsidTr="005B5D36">
        <w:tc>
          <w:tcPr>
            <w:tcW w:w="450" w:type="dxa"/>
            <w:tcBorders>
              <w:right w:val="single" w:sz="4" w:space="0" w:color="auto"/>
            </w:tcBorders>
          </w:tcPr>
          <w:p w14:paraId="399BBDB9" w14:textId="77777777" w:rsidR="003F20BB" w:rsidRPr="00111B9A" w:rsidRDefault="003F20BB" w:rsidP="005B5D36">
            <w:pPr>
              <w:spacing w:after="0"/>
              <w:rPr>
                <w:sz w:val="20"/>
                <w:szCs w:val="20"/>
              </w:rPr>
            </w:pPr>
          </w:p>
        </w:tc>
        <w:tc>
          <w:tcPr>
            <w:tcW w:w="450" w:type="dxa"/>
            <w:tcBorders>
              <w:left w:val="single" w:sz="4" w:space="0" w:color="auto"/>
            </w:tcBorders>
          </w:tcPr>
          <w:p w14:paraId="26CA35FB" w14:textId="77777777" w:rsidR="003F20BB" w:rsidRPr="00111B9A" w:rsidRDefault="003F20BB" w:rsidP="005B5D36">
            <w:pPr>
              <w:spacing w:after="0"/>
              <w:rPr>
                <w:sz w:val="20"/>
                <w:szCs w:val="20"/>
              </w:rPr>
            </w:pPr>
            <w:r w:rsidRPr="00111B9A">
              <w:rPr>
                <w:sz w:val="20"/>
                <w:szCs w:val="20"/>
              </w:rPr>
              <w:t>X</w:t>
            </w:r>
          </w:p>
        </w:tc>
        <w:tc>
          <w:tcPr>
            <w:tcW w:w="450" w:type="dxa"/>
          </w:tcPr>
          <w:p w14:paraId="3685AB83" w14:textId="77777777" w:rsidR="003F20BB" w:rsidRPr="00111B9A" w:rsidRDefault="003F20BB" w:rsidP="005B5D36">
            <w:pPr>
              <w:spacing w:after="0"/>
              <w:rPr>
                <w:sz w:val="20"/>
                <w:szCs w:val="20"/>
              </w:rPr>
            </w:pPr>
            <w:r w:rsidRPr="00111B9A">
              <w:rPr>
                <w:sz w:val="20"/>
                <w:szCs w:val="20"/>
              </w:rPr>
              <w:t>X</w:t>
            </w:r>
          </w:p>
        </w:tc>
        <w:tc>
          <w:tcPr>
            <w:tcW w:w="450" w:type="dxa"/>
          </w:tcPr>
          <w:p w14:paraId="41118573"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583963D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2CB831DB"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15D76FA" w14:textId="77777777" w:rsidR="003F20BB" w:rsidRPr="00111B9A" w:rsidRDefault="003F20BB" w:rsidP="005B5D36">
            <w:pPr>
              <w:spacing w:after="0"/>
              <w:jc w:val="center"/>
              <w:rPr>
                <w:sz w:val="20"/>
                <w:szCs w:val="20"/>
              </w:rPr>
            </w:pPr>
          </w:p>
        </w:tc>
        <w:tc>
          <w:tcPr>
            <w:tcW w:w="777" w:type="dxa"/>
          </w:tcPr>
          <w:p w14:paraId="69AA152E" w14:textId="77777777" w:rsidR="003F20BB" w:rsidRPr="00111B9A" w:rsidRDefault="003F20BB" w:rsidP="005B5D36">
            <w:pPr>
              <w:spacing w:after="0"/>
              <w:jc w:val="center"/>
              <w:rPr>
                <w:sz w:val="20"/>
                <w:szCs w:val="20"/>
              </w:rPr>
            </w:pPr>
          </w:p>
        </w:tc>
        <w:tc>
          <w:tcPr>
            <w:tcW w:w="936" w:type="dxa"/>
          </w:tcPr>
          <w:p w14:paraId="3CFB870A"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187851BE"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5AE4A7F6"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110C5C37"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223A6746"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6F6B55C" w14:textId="77777777" w:rsidTr="005B5D36">
        <w:tc>
          <w:tcPr>
            <w:tcW w:w="450" w:type="dxa"/>
            <w:tcBorders>
              <w:right w:val="single" w:sz="4" w:space="0" w:color="auto"/>
            </w:tcBorders>
          </w:tcPr>
          <w:p w14:paraId="3DFA7E6A" w14:textId="77777777" w:rsidR="003F20BB" w:rsidRPr="00111B9A" w:rsidRDefault="003F20BB" w:rsidP="005B5D36">
            <w:pPr>
              <w:spacing w:after="0"/>
              <w:rPr>
                <w:sz w:val="20"/>
                <w:szCs w:val="20"/>
              </w:rPr>
            </w:pPr>
          </w:p>
        </w:tc>
        <w:tc>
          <w:tcPr>
            <w:tcW w:w="450" w:type="dxa"/>
            <w:tcBorders>
              <w:left w:val="single" w:sz="4" w:space="0" w:color="auto"/>
            </w:tcBorders>
          </w:tcPr>
          <w:p w14:paraId="4DD08172" w14:textId="77777777" w:rsidR="003F20BB" w:rsidRPr="00111B9A" w:rsidRDefault="003F20BB" w:rsidP="005B5D36">
            <w:pPr>
              <w:spacing w:after="0"/>
              <w:rPr>
                <w:sz w:val="20"/>
                <w:szCs w:val="20"/>
              </w:rPr>
            </w:pPr>
            <w:r w:rsidRPr="00111B9A">
              <w:rPr>
                <w:sz w:val="20"/>
                <w:szCs w:val="20"/>
              </w:rPr>
              <w:t>X</w:t>
            </w:r>
          </w:p>
        </w:tc>
        <w:tc>
          <w:tcPr>
            <w:tcW w:w="450" w:type="dxa"/>
          </w:tcPr>
          <w:p w14:paraId="5302E38E" w14:textId="77777777" w:rsidR="003F20BB" w:rsidRPr="00111B9A" w:rsidRDefault="003F20BB" w:rsidP="005B5D36">
            <w:pPr>
              <w:spacing w:after="0"/>
              <w:rPr>
                <w:sz w:val="20"/>
                <w:szCs w:val="20"/>
              </w:rPr>
            </w:pPr>
            <w:r w:rsidRPr="00111B9A">
              <w:rPr>
                <w:sz w:val="20"/>
                <w:szCs w:val="20"/>
              </w:rPr>
              <w:t>X</w:t>
            </w:r>
          </w:p>
        </w:tc>
        <w:tc>
          <w:tcPr>
            <w:tcW w:w="450" w:type="dxa"/>
          </w:tcPr>
          <w:p w14:paraId="30E0A311"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34DC8CE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C166FEF"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53D0DA85"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0E5C1116" w14:textId="77777777" w:rsidR="003F20BB" w:rsidRPr="00111B9A" w:rsidRDefault="003F20BB" w:rsidP="005B5D36">
            <w:pPr>
              <w:spacing w:after="0"/>
              <w:jc w:val="center"/>
              <w:rPr>
                <w:sz w:val="20"/>
                <w:szCs w:val="20"/>
              </w:rPr>
            </w:pPr>
          </w:p>
        </w:tc>
        <w:tc>
          <w:tcPr>
            <w:tcW w:w="936" w:type="dxa"/>
          </w:tcPr>
          <w:p w14:paraId="7D083AA0"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3FBE10D3"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79983C80"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6055F023"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5BEA4F72"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DB5BBCB" w14:textId="77777777" w:rsidTr="005B5D36">
        <w:tc>
          <w:tcPr>
            <w:tcW w:w="450" w:type="dxa"/>
            <w:tcBorders>
              <w:right w:val="single" w:sz="4" w:space="0" w:color="auto"/>
            </w:tcBorders>
          </w:tcPr>
          <w:p w14:paraId="01986850"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4EE66907" w14:textId="77777777" w:rsidR="003F20BB" w:rsidRPr="00111B9A" w:rsidRDefault="003F20BB" w:rsidP="005B5D36">
            <w:pPr>
              <w:spacing w:after="0"/>
              <w:rPr>
                <w:sz w:val="20"/>
                <w:szCs w:val="20"/>
              </w:rPr>
            </w:pPr>
            <w:r w:rsidRPr="00111B9A">
              <w:rPr>
                <w:sz w:val="20"/>
                <w:szCs w:val="20"/>
              </w:rPr>
              <w:t>X</w:t>
            </w:r>
          </w:p>
        </w:tc>
        <w:tc>
          <w:tcPr>
            <w:tcW w:w="450" w:type="dxa"/>
          </w:tcPr>
          <w:p w14:paraId="78581293" w14:textId="77777777" w:rsidR="003F20BB" w:rsidRPr="00111B9A" w:rsidRDefault="003F20BB" w:rsidP="005B5D36">
            <w:pPr>
              <w:spacing w:after="0"/>
              <w:rPr>
                <w:sz w:val="20"/>
                <w:szCs w:val="20"/>
              </w:rPr>
            </w:pPr>
          </w:p>
        </w:tc>
        <w:tc>
          <w:tcPr>
            <w:tcW w:w="450" w:type="dxa"/>
          </w:tcPr>
          <w:p w14:paraId="65CD7F52" w14:textId="77777777" w:rsidR="003F20BB" w:rsidRPr="00111B9A" w:rsidRDefault="003F20BB" w:rsidP="005B5D36">
            <w:pPr>
              <w:spacing w:after="0"/>
              <w:rPr>
                <w:sz w:val="20"/>
                <w:szCs w:val="20"/>
              </w:rPr>
            </w:pPr>
          </w:p>
        </w:tc>
        <w:tc>
          <w:tcPr>
            <w:tcW w:w="452" w:type="dxa"/>
            <w:tcBorders>
              <w:right w:val="single" w:sz="12" w:space="0" w:color="auto"/>
            </w:tcBorders>
          </w:tcPr>
          <w:p w14:paraId="179A589D"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746412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7D3D240A"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2D9C9569" w14:textId="77777777" w:rsidR="003F20BB" w:rsidRPr="00111B9A" w:rsidRDefault="003F20BB" w:rsidP="005B5D36">
            <w:pPr>
              <w:spacing w:after="0"/>
              <w:jc w:val="center"/>
              <w:rPr>
                <w:sz w:val="20"/>
                <w:szCs w:val="20"/>
              </w:rPr>
            </w:pPr>
          </w:p>
        </w:tc>
        <w:tc>
          <w:tcPr>
            <w:tcW w:w="936" w:type="dxa"/>
          </w:tcPr>
          <w:p w14:paraId="6B1CA7B2"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55A4D9A"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345FE330"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5D9B84E6"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2464AF1"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195992F" w14:textId="77777777" w:rsidTr="005B5D36">
        <w:tc>
          <w:tcPr>
            <w:tcW w:w="450" w:type="dxa"/>
            <w:tcBorders>
              <w:right w:val="single" w:sz="4" w:space="0" w:color="auto"/>
            </w:tcBorders>
          </w:tcPr>
          <w:p w14:paraId="4FF23615" w14:textId="77777777" w:rsidR="003F20BB" w:rsidRPr="00111B9A" w:rsidRDefault="003F20BB" w:rsidP="005B5D36">
            <w:pPr>
              <w:spacing w:after="0"/>
              <w:rPr>
                <w:sz w:val="20"/>
                <w:szCs w:val="20"/>
              </w:rPr>
            </w:pPr>
          </w:p>
        </w:tc>
        <w:tc>
          <w:tcPr>
            <w:tcW w:w="450" w:type="dxa"/>
            <w:tcBorders>
              <w:left w:val="single" w:sz="4" w:space="0" w:color="auto"/>
            </w:tcBorders>
          </w:tcPr>
          <w:p w14:paraId="1A11AD95" w14:textId="77777777" w:rsidR="003F20BB" w:rsidRPr="00111B9A" w:rsidRDefault="003F20BB" w:rsidP="005B5D36">
            <w:pPr>
              <w:spacing w:after="0"/>
              <w:rPr>
                <w:sz w:val="20"/>
                <w:szCs w:val="20"/>
              </w:rPr>
            </w:pPr>
            <w:r w:rsidRPr="00111B9A">
              <w:rPr>
                <w:sz w:val="20"/>
                <w:szCs w:val="20"/>
              </w:rPr>
              <w:t>X</w:t>
            </w:r>
          </w:p>
        </w:tc>
        <w:tc>
          <w:tcPr>
            <w:tcW w:w="450" w:type="dxa"/>
          </w:tcPr>
          <w:p w14:paraId="333CDA76" w14:textId="77777777" w:rsidR="003F20BB" w:rsidRPr="00111B9A" w:rsidRDefault="003F20BB" w:rsidP="005B5D36">
            <w:pPr>
              <w:spacing w:after="0"/>
              <w:rPr>
                <w:sz w:val="20"/>
                <w:szCs w:val="20"/>
              </w:rPr>
            </w:pPr>
            <w:r w:rsidRPr="00111B9A">
              <w:rPr>
                <w:sz w:val="20"/>
                <w:szCs w:val="20"/>
              </w:rPr>
              <w:t>X</w:t>
            </w:r>
          </w:p>
        </w:tc>
        <w:tc>
          <w:tcPr>
            <w:tcW w:w="450" w:type="dxa"/>
          </w:tcPr>
          <w:p w14:paraId="4095B696"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A8A6A8A"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B26060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CC10DFC"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55424A2C"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6B245AB7"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CB90B6C"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1F832A3"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79BB4930" w14:textId="77777777" w:rsidR="003F20BB" w:rsidRPr="00111B9A" w:rsidRDefault="003F20BB" w:rsidP="005B5D36">
            <w:pPr>
              <w:spacing w:after="0"/>
              <w:jc w:val="center"/>
              <w:rPr>
                <w:sz w:val="20"/>
                <w:szCs w:val="20"/>
              </w:rPr>
            </w:pPr>
            <w:r w:rsidRPr="00111B9A">
              <w:rPr>
                <w:sz w:val="20"/>
                <w:szCs w:val="20"/>
              </w:rPr>
              <w:t>SAD</w:t>
            </w:r>
          </w:p>
        </w:tc>
        <w:tc>
          <w:tcPr>
            <w:tcW w:w="1620" w:type="dxa"/>
            <w:tcBorders>
              <w:left w:val="single" w:sz="12" w:space="0" w:color="auto"/>
            </w:tcBorders>
          </w:tcPr>
          <w:p w14:paraId="20F3BC90"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0BF26A98" w14:textId="77777777" w:rsidTr="005B5D36">
        <w:tc>
          <w:tcPr>
            <w:tcW w:w="450" w:type="dxa"/>
            <w:tcBorders>
              <w:right w:val="single" w:sz="4" w:space="0" w:color="auto"/>
            </w:tcBorders>
          </w:tcPr>
          <w:p w14:paraId="232274BF" w14:textId="77777777" w:rsidR="003F20BB" w:rsidRPr="00111B9A" w:rsidRDefault="003F20BB" w:rsidP="005B5D36">
            <w:pPr>
              <w:spacing w:after="0"/>
              <w:rPr>
                <w:sz w:val="20"/>
                <w:szCs w:val="20"/>
              </w:rPr>
            </w:pPr>
          </w:p>
        </w:tc>
        <w:tc>
          <w:tcPr>
            <w:tcW w:w="450" w:type="dxa"/>
            <w:tcBorders>
              <w:left w:val="single" w:sz="4" w:space="0" w:color="auto"/>
            </w:tcBorders>
          </w:tcPr>
          <w:p w14:paraId="7BE5809A" w14:textId="77777777" w:rsidR="003F20BB" w:rsidRPr="00111B9A" w:rsidRDefault="003F20BB" w:rsidP="005B5D36">
            <w:pPr>
              <w:spacing w:after="0"/>
              <w:rPr>
                <w:sz w:val="20"/>
                <w:szCs w:val="20"/>
              </w:rPr>
            </w:pPr>
            <w:r w:rsidRPr="00111B9A">
              <w:rPr>
                <w:sz w:val="20"/>
                <w:szCs w:val="20"/>
              </w:rPr>
              <w:t>X</w:t>
            </w:r>
          </w:p>
        </w:tc>
        <w:tc>
          <w:tcPr>
            <w:tcW w:w="450" w:type="dxa"/>
          </w:tcPr>
          <w:p w14:paraId="2E837D25" w14:textId="77777777" w:rsidR="003F20BB" w:rsidRPr="00111B9A" w:rsidRDefault="003F20BB" w:rsidP="005B5D36">
            <w:pPr>
              <w:spacing w:after="0"/>
              <w:rPr>
                <w:sz w:val="20"/>
                <w:szCs w:val="20"/>
              </w:rPr>
            </w:pPr>
            <w:r w:rsidRPr="00111B9A">
              <w:rPr>
                <w:sz w:val="20"/>
                <w:szCs w:val="20"/>
              </w:rPr>
              <w:t>X</w:t>
            </w:r>
          </w:p>
        </w:tc>
        <w:tc>
          <w:tcPr>
            <w:tcW w:w="450" w:type="dxa"/>
          </w:tcPr>
          <w:p w14:paraId="0564CF2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076CF04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794AA217"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F394571"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1329C7E9"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44E6F08A"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AA6AF21"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17996C64"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73E00547" w14:textId="77777777" w:rsidR="003F20BB" w:rsidRPr="00111B9A" w:rsidRDefault="003F20BB" w:rsidP="005B5D36">
            <w:pPr>
              <w:spacing w:after="0"/>
              <w:jc w:val="center"/>
              <w:rPr>
                <w:sz w:val="20"/>
                <w:szCs w:val="20"/>
              </w:rPr>
            </w:pPr>
            <w:r w:rsidRPr="00111B9A">
              <w:rPr>
                <w:sz w:val="20"/>
                <w:szCs w:val="20"/>
              </w:rPr>
              <w:t>SAD</w:t>
            </w:r>
          </w:p>
        </w:tc>
        <w:tc>
          <w:tcPr>
            <w:tcW w:w="1620" w:type="dxa"/>
            <w:tcBorders>
              <w:left w:val="single" w:sz="12" w:space="0" w:color="auto"/>
            </w:tcBorders>
          </w:tcPr>
          <w:p w14:paraId="74376389"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7EDEF21E" w14:textId="77777777" w:rsidTr="005B5D36">
        <w:tc>
          <w:tcPr>
            <w:tcW w:w="10525" w:type="dxa"/>
            <w:gridSpan w:val="13"/>
          </w:tcPr>
          <w:p w14:paraId="6DF00B61" w14:textId="77777777" w:rsidR="003F20BB" w:rsidRPr="00111B9A" w:rsidRDefault="003F20BB" w:rsidP="005B5D36">
            <w:pPr>
              <w:spacing w:after="0"/>
              <w:rPr>
                <w:sz w:val="20"/>
                <w:szCs w:val="20"/>
              </w:rPr>
            </w:pPr>
            <w:r w:rsidRPr="00111B9A">
              <w:rPr>
                <w:sz w:val="20"/>
                <w:szCs w:val="20"/>
              </w:rPr>
              <w:t xml:space="preserve">X (codec): applicable case for these audio codecs, </w:t>
            </w:r>
          </w:p>
          <w:p w14:paraId="2CF170FD" w14:textId="77777777" w:rsidR="003F20BB" w:rsidRPr="00111B9A" w:rsidRDefault="003F20BB" w:rsidP="005B5D36">
            <w:pPr>
              <w:spacing w:after="0"/>
              <w:rPr>
                <w:sz w:val="20"/>
                <w:szCs w:val="20"/>
              </w:rPr>
            </w:pPr>
            <w:r w:rsidRPr="00111B9A">
              <w:rPr>
                <w:sz w:val="20"/>
                <w:szCs w:val="20"/>
              </w:rPr>
              <w:t xml:space="preserve">X (signalling); signalling/descriptor included in incoming MPEG-2 TS for the audio stream </w:t>
            </w:r>
          </w:p>
          <w:p w14:paraId="4588715A" w14:textId="77777777" w:rsidR="003F20BB" w:rsidRPr="00111B9A" w:rsidRDefault="003F20BB" w:rsidP="005B5D36">
            <w:pPr>
              <w:spacing w:after="0"/>
              <w:rPr>
                <w:sz w:val="20"/>
                <w:szCs w:val="20"/>
              </w:rPr>
            </w:pPr>
            <w:r w:rsidRPr="00111B9A">
              <w:rPr>
                <w:sz w:val="20"/>
                <w:szCs w:val="20"/>
              </w:rPr>
              <w:t>SAD (lang): Supplementary Audio Descriptor, use language property only</w:t>
            </w:r>
          </w:p>
          <w:p w14:paraId="1E716290" w14:textId="77777777" w:rsidR="003F20BB" w:rsidRPr="00111B9A" w:rsidRDefault="003F20BB" w:rsidP="005B5D36">
            <w:pPr>
              <w:spacing w:after="0"/>
              <w:rPr>
                <w:sz w:val="20"/>
                <w:szCs w:val="20"/>
              </w:rPr>
            </w:pPr>
            <w:r w:rsidRPr="00111B9A">
              <w:rPr>
                <w:sz w:val="20"/>
                <w:szCs w:val="20"/>
              </w:rPr>
              <w:t>AC-4: If no language information is available, the AC-4 codec shall be prioritized over legacy codecs.</w:t>
            </w:r>
          </w:p>
        </w:tc>
      </w:tr>
    </w:tbl>
    <w:p w14:paraId="2D2C1E2C" w14:textId="16629114" w:rsidR="001E3BA0" w:rsidRPr="00111B9A" w:rsidRDefault="001E3BA0" w:rsidP="00F0161E"/>
    <w:p w14:paraId="2F767CAD" w14:textId="6171A56B" w:rsidR="003F20BB" w:rsidRPr="00444AE5" w:rsidRDefault="00955575" w:rsidP="003F20BB">
      <w:pPr>
        <w:rPr>
          <w:i/>
        </w:rPr>
      </w:pPr>
      <w:r>
        <w:rPr>
          <w:i/>
        </w:rPr>
        <w:t xml:space="preserve">Table Annex I 2: </w:t>
      </w:r>
      <w:r w:rsidR="003F20BB" w:rsidRPr="00111B9A">
        <w:rPr>
          <w:i/>
        </w:rPr>
        <w:t>Example table</w:t>
      </w:r>
      <w:r w:rsidR="00677788">
        <w:rPr>
          <w:i/>
        </w:rPr>
        <w:t>, e</w:t>
      </w:r>
      <w:r w:rsidR="003F20BB" w:rsidRPr="00111B9A">
        <w:rPr>
          <w:i/>
        </w:rPr>
        <w:t xml:space="preserve">xamples of signalling alternatives the IRD needs to consider for prioritisation schema selection of NGA capable NorDig </w:t>
      </w:r>
      <w:proofErr w:type="spellStart"/>
      <w:r w:rsidR="003F20BB" w:rsidRPr="00111B9A">
        <w:rPr>
          <w:i/>
        </w:rPr>
        <w:t>HEVC</w:t>
      </w:r>
      <w:proofErr w:type="spellEnd"/>
      <w:r w:rsidR="003F20BB" w:rsidRPr="00111B9A">
        <w:rPr>
          <w:i/>
        </w:rPr>
        <w:t xml:space="preserve"> IRDs.</w:t>
      </w:r>
      <w:r w:rsidR="003F20BB" w:rsidRPr="00444AE5">
        <w:rPr>
          <w:i/>
        </w:rPr>
        <w:t xml:space="preserve">  </w:t>
      </w:r>
    </w:p>
    <w:p w14:paraId="0BF3D215" w14:textId="1DBB33A0" w:rsidR="003F20BB" w:rsidRDefault="003F20BB" w:rsidP="00F0161E"/>
    <w:p w14:paraId="31B84802" w14:textId="4613413C" w:rsidR="0020616F" w:rsidRDefault="0020616F" w:rsidP="00F0161E"/>
    <w:p w14:paraId="6BBA8771" w14:textId="326D4E04" w:rsidR="0020616F" w:rsidRDefault="0020616F" w:rsidP="00F0161E"/>
    <w:p w14:paraId="2656CD0A" w14:textId="001F8975" w:rsidR="0020616F" w:rsidRDefault="0020616F" w:rsidP="00F0161E"/>
    <w:p w14:paraId="54E90D91" w14:textId="68B21116" w:rsidR="0020616F" w:rsidRDefault="0020616F" w:rsidP="00F0161E"/>
    <w:p w14:paraId="12467108" w14:textId="2D7510FB" w:rsidR="0020616F" w:rsidRDefault="0020616F" w:rsidP="00F0161E"/>
    <w:p w14:paraId="7F193E41" w14:textId="33DD6655" w:rsidR="0020616F" w:rsidRDefault="0020616F" w:rsidP="00F0161E"/>
    <w:p w14:paraId="750734D5" w14:textId="2D924D81" w:rsidR="0020616F" w:rsidRDefault="0020616F" w:rsidP="00F0161E"/>
    <w:p w14:paraId="40E86C0C" w14:textId="77777777" w:rsidR="0020616F" w:rsidRPr="00C22445" w:rsidRDefault="0020616F" w:rsidP="0020616F">
      <w:pPr>
        <w:pStyle w:val="AnnexH1"/>
      </w:pPr>
      <w:bookmarkStart w:id="6161" w:name="_Toc151560822"/>
      <w:r w:rsidRPr="00C22445">
        <w:lastRenderedPageBreak/>
        <w:t xml:space="preserve">: Flowchart describing Audio Prioritisation for </w:t>
      </w:r>
      <w:r w:rsidRPr="002C38CA">
        <w:rPr>
          <w:strike/>
          <w:highlight w:val="yellow"/>
        </w:rPr>
        <w:t>NGA capable</w:t>
      </w:r>
      <w:r w:rsidRPr="00C22445">
        <w:t xml:space="preserve"> NorDig </w:t>
      </w:r>
      <w:proofErr w:type="spellStart"/>
      <w:r w:rsidRPr="00C22445">
        <w:t>HEVC</w:t>
      </w:r>
      <w:proofErr w:type="spellEnd"/>
      <w:r w:rsidRPr="00C22445">
        <w:t xml:space="preserve"> IRD</w:t>
      </w:r>
      <w:bookmarkEnd w:id="6161"/>
    </w:p>
    <w:p w14:paraId="2F85DA55" w14:textId="77777777" w:rsidR="0020616F" w:rsidRPr="00F5257D" w:rsidRDefault="0020616F" w:rsidP="00F5257D"/>
    <w:p w14:paraId="3D15BDC7" w14:textId="77777777" w:rsidR="0020616F" w:rsidRPr="00C22445" w:rsidRDefault="0020616F" w:rsidP="00C469D8">
      <w:pPr>
        <w:pStyle w:val="AnnexH2"/>
        <w:numPr>
          <w:ilvl w:val="0"/>
          <w:numId w:val="112"/>
        </w:numPr>
        <w:tabs>
          <w:tab w:val="num" w:pos="1140"/>
        </w:tabs>
        <w:ind w:left="1140"/>
        <w:rPr>
          <w:lang w:val="en-GB"/>
        </w:rPr>
      </w:pPr>
      <w:bookmarkStart w:id="6162" w:name="_Toc151560823"/>
      <w:r w:rsidRPr="00C22445">
        <w:rPr>
          <w:lang w:val="en-GB"/>
        </w:rPr>
        <w:t>Introduction</w:t>
      </w:r>
      <w:bookmarkEnd w:id="6162"/>
    </w:p>
    <w:p w14:paraId="061E5F67" w14:textId="77777777" w:rsidR="0020616F" w:rsidRPr="00C22445" w:rsidRDefault="0020616F" w:rsidP="0020616F">
      <w:pPr>
        <w:spacing w:after="0"/>
      </w:pPr>
      <w:r w:rsidRPr="00C22445">
        <w:t xml:space="preserve">Find below a flowchart that describes the PID selection as detailed in section 6.5.2 Audio Prioritisation for </w:t>
      </w:r>
      <w:r w:rsidRPr="002C38CA">
        <w:rPr>
          <w:strike/>
          <w:highlight w:val="yellow"/>
        </w:rPr>
        <w:t>NGA capable</w:t>
      </w:r>
      <w:r w:rsidRPr="00C22445">
        <w:t xml:space="preserve"> NorDig </w:t>
      </w:r>
      <w:proofErr w:type="spellStart"/>
      <w:r w:rsidRPr="00C22445">
        <w:t>HEVC</w:t>
      </w:r>
      <w:proofErr w:type="spellEnd"/>
      <w:r w:rsidRPr="00C22445">
        <w:t xml:space="preserve"> IRD.</w:t>
      </w:r>
    </w:p>
    <w:p w14:paraId="563E994E" w14:textId="77777777" w:rsidR="0020616F" w:rsidRPr="00C22445" w:rsidRDefault="0020616F" w:rsidP="0020616F">
      <w:pPr>
        <w:spacing w:after="0"/>
      </w:pPr>
    </w:p>
    <w:p w14:paraId="3A8C2997" w14:textId="77777777" w:rsidR="0020616F" w:rsidRDefault="0020616F" w:rsidP="0020616F">
      <w:pPr>
        <w:spacing w:after="0"/>
      </w:pPr>
      <w:r w:rsidRPr="00C22445">
        <w:t xml:space="preserve">PID Selection for </w:t>
      </w:r>
      <w:r w:rsidRPr="002C38CA">
        <w:rPr>
          <w:strike/>
        </w:rPr>
        <w:t>NGA capable</w:t>
      </w:r>
      <w:r w:rsidRPr="00C22445">
        <w:t xml:space="preserve"> NorDig </w:t>
      </w:r>
      <w:proofErr w:type="spellStart"/>
      <w:r w:rsidRPr="00C22445">
        <w:t>HEVC</w:t>
      </w:r>
      <w:proofErr w:type="spellEnd"/>
      <w:r w:rsidRPr="00C22445">
        <w:t xml:space="preserve"> IRD:</w:t>
      </w:r>
    </w:p>
    <w:p w14:paraId="2E24610B" w14:textId="77777777" w:rsidR="0020616F" w:rsidRDefault="0020616F" w:rsidP="0020616F">
      <w:r w:rsidRPr="000659AA">
        <w:t xml:space="preserve"> </w:t>
      </w:r>
    </w:p>
    <w:p w14:paraId="44ABBF02" w14:textId="77777777" w:rsidR="0020616F" w:rsidRDefault="0020616F" w:rsidP="0020616F">
      <w:pPr>
        <w:spacing w:after="0"/>
      </w:pPr>
    </w:p>
    <w:p w14:paraId="0BCB8BAB" w14:textId="77777777" w:rsidR="0020616F" w:rsidRDefault="0020616F" w:rsidP="0020616F">
      <w:pPr>
        <w:spacing w:after="0"/>
      </w:pPr>
    </w:p>
    <w:p w14:paraId="1AB9CDBB" w14:textId="77777777" w:rsidR="0020616F" w:rsidRDefault="0020616F" w:rsidP="0020616F">
      <w:pPr>
        <w:spacing w:after="0"/>
      </w:pPr>
    </w:p>
    <w:p w14:paraId="651631A8" w14:textId="77777777" w:rsidR="0020616F" w:rsidRDefault="0020616F" w:rsidP="0020616F">
      <w:pPr>
        <w:spacing w:after="0"/>
      </w:pPr>
      <w:r w:rsidRPr="00843DB4">
        <w:object w:dxaOrig="6841" w:dyaOrig="5431" w14:anchorId="04977176">
          <v:shape id="_x0000_i1026" type="#_x0000_t75" style="width:453.75pt;height:5in" o:ole="">
            <v:imagedata r:id="rId37" o:title=""/>
          </v:shape>
          <o:OLEObject Type="Embed" ProgID="Visio.Drawing.15" ShapeID="_x0000_i1026" DrawAspect="Content" ObjectID="_1818324527" r:id="rId38"/>
        </w:object>
      </w:r>
    </w:p>
    <w:p w14:paraId="1F7BF91D" w14:textId="77777777" w:rsidR="0020616F" w:rsidRDefault="0020616F" w:rsidP="0020616F">
      <w:pPr>
        <w:spacing w:after="0"/>
      </w:pPr>
    </w:p>
    <w:p w14:paraId="72108368" w14:textId="77777777" w:rsidR="0020616F" w:rsidRDefault="0020616F" w:rsidP="0020616F">
      <w:pPr>
        <w:spacing w:after="0"/>
      </w:pPr>
    </w:p>
    <w:p w14:paraId="7E8E1D9F" w14:textId="27A63A7E" w:rsidR="0020616F" w:rsidRDefault="0020616F" w:rsidP="0020616F">
      <w:pPr>
        <w:pStyle w:val="Billedtekst"/>
      </w:pPr>
      <w:r w:rsidRPr="00C22445">
        <w:t xml:space="preserve">Figure </w:t>
      </w:r>
      <w:r w:rsidR="00955575">
        <w:t xml:space="preserve">Annex F </w:t>
      </w:r>
      <w:r w:rsidRPr="00C22445">
        <w:t xml:space="preserve">1: PID Selection for </w:t>
      </w:r>
      <w:r w:rsidRPr="002C38CA">
        <w:rPr>
          <w:strike/>
          <w:highlight w:val="yellow"/>
        </w:rPr>
        <w:t>NGA capable</w:t>
      </w:r>
      <w:r w:rsidRPr="00C22445">
        <w:t xml:space="preserve"> NorDig </w:t>
      </w:r>
      <w:proofErr w:type="spellStart"/>
      <w:r w:rsidRPr="00C22445">
        <w:t>HEVC</w:t>
      </w:r>
      <w:proofErr w:type="spellEnd"/>
      <w:r w:rsidRPr="00C22445">
        <w:t xml:space="preserve"> IRD</w:t>
      </w:r>
      <w:r w:rsidR="00955575">
        <w:t>.</w:t>
      </w:r>
    </w:p>
    <w:p w14:paraId="60B41199" w14:textId="77777777" w:rsidR="0020616F" w:rsidRPr="00333840" w:rsidRDefault="0020616F" w:rsidP="00F0161E"/>
    <w:bookmarkEnd w:id="6120"/>
    <w:bookmarkEnd w:id="6121"/>
    <w:bookmarkEnd w:id="6122"/>
    <w:bookmarkEnd w:id="6123"/>
    <w:bookmarkEnd w:id="6124"/>
    <w:bookmarkEnd w:id="6125"/>
    <w:bookmarkEnd w:id="6126"/>
    <w:bookmarkEnd w:id="6127"/>
    <w:bookmarkEnd w:id="6137"/>
    <w:bookmarkEnd w:id="6138"/>
    <w:bookmarkEnd w:id="6139"/>
    <w:p w14:paraId="0CC003FA" w14:textId="0DED8E43" w:rsidR="00611122" w:rsidRDefault="00611122" w:rsidP="00611122"/>
    <w:p w14:paraId="0B32326E" w14:textId="07276D42" w:rsidR="00611122" w:rsidRPr="003746A9" w:rsidRDefault="00611122" w:rsidP="00611122">
      <w:pPr>
        <w:pStyle w:val="AnnexH1"/>
      </w:pPr>
      <w:bookmarkStart w:id="6163" w:name="_Toc151560824"/>
      <w:r w:rsidRPr="003746A9">
        <w:lastRenderedPageBreak/>
        <w:t xml:space="preserve">: Additional Displayable Character BMP </w:t>
      </w:r>
      <w:proofErr w:type="spellStart"/>
      <w:r w:rsidRPr="003746A9">
        <w:t>ISO10646</w:t>
      </w:r>
      <w:bookmarkEnd w:id="6163"/>
      <w:proofErr w:type="spellEnd"/>
      <w:r w:rsidR="00537F21" w:rsidRPr="003746A9">
        <w:t xml:space="preserve"> </w:t>
      </w:r>
    </w:p>
    <w:p w14:paraId="6D774C3F" w14:textId="2043BA6D" w:rsidR="00611122" w:rsidRPr="003746A9" w:rsidRDefault="00611122" w:rsidP="00611A97"/>
    <w:p w14:paraId="75D17636" w14:textId="16012DD5" w:rsidR="00611122" w:rsidRPr="003746A9" w:rsidRDefault="00611122" w:rsidP="00EA2510">
      <w:pPr>
        <w:spacing w:after="0"/>
      </w:pPr>
      <w:r w:rsidRPr="003746A9">
        <w:t>Table</w:t>
      </w:r>
      <w:r w:rsidR="005F66B2" w:rsidRPr="003746A9">
        <w:t xml:space="preserve"> 62</w:t>
      </w:r>
      <w:r w:rsidRPr="003746A9">
        <w:t xml:space="preserve"> below list the additional displayable characters to be supported for SI text strings using ISO/IEC 10646 BMP character table (as specified in 12.1.7</w:t>
      </w:r>
      <w:r w:rsidR="00164825" w:rsidRPr="003746A9">
        <w:t xml:space="preserve"> in order to support Skolt Sami language</w:t>
      </w:r>
      <w:r w:rsidRPr="003746A9">
        <w:t>). (Additional refers to additional compared to those character</w:t>
      </w:r>
      <w:r w:rsidR="00537F21" w:rsidRPr="003746A9">
        <w:t>s</w:t>
      </w:r>
      <w:r w:rsidRPr="003746A9">
        <w:t xml:space="preserve"> as defined </w:t>
      </w:r>
      <w:r w:rsidR="00537F21" w:rsidRPr="003746A9">
        <w:t xml:space="preserve">as “Generic Western European character set” in </w:t>
      </w:r>
      <w:r w:rsidRPr="003746A9">
        <w:t>TS 102 809</w:t>
      </w:r>
      <w:r w:rsidR="00653BBC">
        <w:t xml:space="preserve"> </w:t>
      </w:r>
      <w:r w:rsidR="00653BBC">
        <w:fldChar w:fldCharType="begin"/>
      </w:r>
      <w:r w:rsidR="00653BBC">
        <w:instrText xml:space="preserve"> REF _Ref151563745 \r \h </w:instrText>
      </w:r>
      <w:r w:rsidR="00653BBC">
        <w:fldChar w:fldCharType="separate"/>
      </w:r>
      <w:r w:rsidR="00653BBC">
        <w:t>[31]</w:t>
      </w:r>
      <w:r w:rsidR="00653BBC">
        <w:fldChar w:fldCharType="end"/>
      </w:r>
      <w:r w:rsidRPr="003746A9">
        <w:t>, annex C).</w:t>
      </w:r>
    </w:p>
    <w:p w14:paraId="6DCDEC10" w14:textId="096AF09F" w:rsidR="00EA2510" w:rsidRPr="003746A9" w:rsidRDefault="00EA2510">
      <w:pPr>
        <w:spacing w:after="0"/>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120"/>
        <w:gridCol w:w="1056"/>
        <w:gridCol w:w="1182"/>
        <w:gridCol w:w="3467"/>
      </w:tblGrid>
      <w:tr w:rsidR="00611122" w:rsidRPr="003746A9" w14:paraId="00C7ACCD" w14:textId="77777777" w:rsidTr="009F2717">
        <w:trPr>
          <w:cantSplit/>
        </w:trPr>
        <w:tc>
          <w:tcPr>
            <w:tcW w:w="2673" w:type="dxa"/>
            <w:shd w:val="clear" w:color="auto" w:fill="D9D9D9" w:themeFill="background1" w:themeFillShade="D9"/>
          </w:tcPr>
          <w:p w14:paraId="3E934A02" w14:textId="77777777" w:rsidR="00611122" w:rsidRPr="003746A9" w:rsidRDefault="00611122" w:rsidP="009F2717">
            <w:pPr>
              <w:pStyle w:val="Punktlistal"/>
              <w:tabs>
                <w:tab w:val="clear" w:pos="1026"/>
              </w:tabs>
              <w:ind w:left="0" w:firstLine="0"/>
              <w:rPr>
                <w:b/>
              </w:rPr>
            </w:pPr>
            <w:proofErr w:type="spellStart"/>
            <w:r w:rsidRPr="003746A9">
              <w:rPr>
                <w:b/>
              </w:rPr>
              <w:t>ISO10646</w:t>
            </w:r>
            <w:proofErr w:type="spellEnd"/>
            <w:r w:rsidRPr="003746A9">
              <w:rPr>
                <w:b/>
              </w:rPr>
              <w:t xml:space="preserve"> BMP </w:t>
            </w:r>
            <w:proofErr w:type="spellStart"/>
            <w:r w:rsidRPr="003746A9">
              <w:rPr>
                <w:b/>
              </w:rPr>
              <w:t>subtable</w:t>
            </w:r>
            <w:proofErr w:type="spellEnd"/>
          </w:p>
        </w:tc>
        <w:tc>
          <w:tcPr>
            <w:tcW w:w="1120" w:type="dxa"/>
            <w:shd w:val="clear" w:color="auto" w:fill="D9D9D9" w:themeFill="background1" w:themeFillShade="D9"/>
            <w:vAlign w:val="bottom"/>
          </w:tcPr>
          <w:p w14:paraId="338B13E1" w14:textId="77777777" w:rsidR="00611122" w:rsidRPr="003746A9" w:rsidRDefault="00611122" w:rsidP="009F2717">
            <w:pPr>
              <w:pStyle w:val="Punktlistal"/>
              <w:tabs>
                <w:tab w:val="clear" w:pos="1026"/>
              </w:tabs>
              <w:ind w:left="0" w:firstLine="0"/>
              <w:jc w:val="center"/>
              <w:rPr>
                <w:b/>
              </w:rPr>
            </w:pPr>
            <w:r w:rsidRPr="003746A9">
              <w:rPr>
                <w:b/>
              </w:rPr>
              <w:t>Unicode character code</w:t>
            </w:r>
          </w:p>
        </w:tc>
        <w:tc>
          <w:tcPr>
            <w:tcW w:w="1056" w:type="dxa"/>
            <w:shd w:val="clear" w:color="auto" w:fill="D9D9D9" w:themeFill="background1" w:themeFillShade="D9"/>
          </w:tcPr>
          <w:p w14:paraId="798680D1" w14:textId="77777777" w:rsidR="00611122" w:rsidRPr="003746A9" w:rsidRDefault="00611122" w:rsidP="009F2717">
            <w:pPr>
              <w:pStyle w:val="Punktlistal"/>
              <w:tabs>
                <w:tab w:val="clear" w:pos="1026"/>
              </w:tabs>
              <w:ind w:left="0" w:firstLine="0"/>
              <w:jc w:val="center"/>
              <w:rPr>
                <w:b/>
              </w:rPr>
            </w:pPr>
            <w:r w:rsidRPr="003746A9">
              <w:rPr>
                <w:b/>
              </w:rPr>
              <w:t>UTF-8 code</w:t>
            </w:r>
          </w:p>
        </w:tc>
        <w:tc>
          <w:tcPr>
            <w:tcW w:w="1182" w:type="dxa"/>
            <w:shd w:val="clear" w:color="auto" w:fill="D9D9D9" w:themeFill="background1" w:themeFillShade="D9"/>
          </w:tcPr>
          <w:p w14:paraId="3808C936" w14:textId="77777777" w:rsidR="00611122" w:rsidRPr="003746A9" w:rsidRDefault="00611122" w:rsidP="009F2717">
            <w:pPr>
              <w:pStyle w:val="Punktlistal"/>
              <w:tabs>
                <w:tab w:val="clear" w:pos="1026"/>
              </w:tabs>
              <w:ind w:left="0" w:firstLine="0"/>
              <w:jc w:val="center"/>
              <w:rPr>
                <w:b/>
              </w:rPr>
            </w:pPr>
            <w:r w:rsidRPr="003746A9">
              <w:rPr>
                <w:b/>
              </w:rPr>
              <w:t>Character glyph</w:t>
            </w:r>
          </w:p>
        </w:tc>
        <w:tc>
          <w:tcPr>
            <w:tcW w:w="3467" w:type="dxa"/>
            <w:shd w:val="clear" w:color="auto" w:fill="D9D9D9" w:themeFill="background1" w:themeFillShade="D9"/>
          </w:tcPr>
          <w:p w14:paraId="441BFD0D" w14:textId="77777777" w:rsidR="00611122" w:rsidRPr="003746A9" w:rsidRDefault="00611122" w:rsidP="009F2717">
            <w:pPr>
              <w:pStyle w:val="Punktlistal"/>
              <w:tabs>
                <w:tab w:val="clear" w:pos="1026"/>
              </w:tabs>
              <w:ind w:left="0" w:firstLine="0"/>
              <w:rPr>
                <w:b/>
              </w:rPr>
            </w:pPr>
            <w:r w:rsidRPr="003746A9">
              <w:rPr>
                <w:b/>
              </w:rPr>
              <w:t>Unicode script name</w:t>
            </w:r>
          </w:p>
        </w:tc>
      </w:tr>
      <w:tr w:rsidR="00611122" w:rsidRPr="003746A9" w14:paraId="47923D4E" w14:textId="77777777" w:rsidTr="009F2717">
        <w:trPr>
          <w:cantSplit/>
          <w:trHeight w:val="340"/>
        </w:trPr>
        <w:tc>
          <w:tcPr>
            <w:tcW w:w="2673" w:type="dxa"/>
          </w:tcPr>
          <w:p w14:paraId="073CD61F"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3EF05BB" w14:textId="77777777" w:rsidR="00611122" w:rsidRPr="003746A9" w:rsidRDefault="00611122" w:rsidP="009F2717">
            <w:pPr>
              <w:pStyle w:val="Punktlistal"/>
              <w:tabs>
                <w:tab w:val="clear" w:pos="1026"/>
              </w:tabs>
              <w:ind w:left="0" w:firstLine="0"/>
              <w:jc w:val="center"/>
            </w:pPr>
            <w:proofErr w:type="spellStart"/>
            <w:r w:rsidRPr="003746A9">
              <w:t>01B7</w:t>
            </w:r>
            <w:proofErr w:type="spellEnd"/>
          </w:p>
        </w:tc>
        <w:tc>
          <w:tcPr>
            <w:tcW w:w="1056" w:type="dxa"/>
            <w:vAlign w:val="center"/>
          </w:tcPr>
          <w:p w14:paraId="43BBAB31" w14:textId="77777777" w:rsidR="00611122" w:rsidRPr="003746A9" w:rsidRDefault="00611122" w:rsidP="009F2717">
            <w:pPr>
              <w:pStyle w:val="Punktlistal"/>
              <w:tabs>
                <w:tab w:val="clear" w:pos="1026"/>
              </w:tabs>
              <w:ind w:left="0" w:firstLine="0"/>
              <w:jc w:val="center"/>
            </w:pPr>
            <w:proofErr w:type="spellStart"/>
            <w:r w:rsidRPr="003746A9">
              <w:t>C6B7</w:t>
            </w:r>
            <w:proofErr w:type="spellEnd"/>
          </w:p>
        </w:tc>
        <w:tc>
          <w:tcPr>
            <w:tcW w:w="1182" w:type="dxa"/>
            <w:vAlign w:val="center"/>
          </w:tcPr>
          <w:p w14:paraId="11A34747" w14:textId="77777777" w:rsidR="00611122" w:rsidRPr="003746A9" w:rsidRDefault="00611122" w:rsidP="009F2717">
            <w:pPr>
              <w:pStyle w:val="Punktlistal"/>
              <w:tabs>
                <w:tab w:val="clear" w:pos="1026"/>
              </w:tabs>
              <w:ind w:left="0" w:firstLine="0"/>
              <w:jc w:val="center"/>
            </w:pPr>
            <w:r w:rsidRPr="003746A9">
              <w:t>Ʒ</w:t>
            </w:r>
          </w:p>
        </w:tc>
        <w:tc>
          <w:tcPr>
            <w:tcW w:w="3467" w:type="dxa"/>
            <w:vAlign w:val="center"/>
          </w:tcPr>
          <w:p w14:paraId="3FF2256B"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Capital Letter </w:t>
            </w:r>
            <w:proofErr w:type="spellStart"/>
            <w:r w:rsidRPr="003746A9">
              <w:rPr>
                <w:sz w:val="20"/>
                <w:szCs w:val="18"/>
              </w:rPr>
              <w:t>Ezh</w:t>
            </w:r>
            <w:proofErr w:type="spellEnd"/>
          </w:p>
        </w:tc>
      </w:tr>
      <w:tr w:rsidR="00611122" w:rsidRPr="003746A9" w14:paraId="5172A6D6" w14:textId="77777777" w:rsidTr="009F2717">
        <w:trPr>
          <w:cantSplit/>
          <w:trHeight w:val="340"/>
        </w:trPr>
        <w:tc>
          <w:tcPr>
            <w:tcW w:w="2673" w:type="dxa"/>
          </w:tcPr>
          <w:p w14:paraId="5046C575"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611F777" w14:textId="77777777" w:rsidR="00611122" w:rsidRPr="003746A9" w:rsidRDefault="00611122" w:rsidP="009F2717">
            <w:pPr>
              <w:pStyle w:val="Punktlistal"/>
              <w:tabs>
                <w:tab w:val="clear" w:pos="1026"/>
              </w:tabs>
              <w:ind w:left="0" w:firstLine="0"/>
              <w:jc w:val="center"/>
            </w:pPr>
            <w:proofErr w:type="spellStart"/>
            <w:r w:rsidRPr="003746A9">
              <w:t>01E4</w:t>
            </w:r>
            <w:proofErr w:type="spellEnd"/>
          </w:p>
        </w:tc>
        <w:tc>
          <w:tcPr>
            <w:tcW w:w="1056" w:type="dxa"/>
            <w:vAlign w:val="center"/>
          </w:tcPr>
          <w:p w14:paraId="3A4F6187" w14:textId="77777777" w:rsidR="00611122" w:rsidRPr="003746A9" w:rsidRDefault="00611122" w:rsidP="009F2717">
            <w:pPr>
              <w:pStyle w:val="Punktlistal"/>
              <w:tabs>
                <w:tab w:val="clear" w:pos="1026"/>
              </w:tabs>
              <w:ind w:left="0" w:firstLine="0"/>
              <w:jc w:val="center"/>
            </w:pPr>
            <w:proofErr w:type="spellStart"/>
            <w:r w:rsidRPr="003746A9">
              <w:t>C7A4</w:t>
            </w:r>
            <w:proofErr w:type="spellEnd"/>
          </w:p>
        </w:tc>
        <w:tc>
          <w:tcPr>
            <w:tcW w:w="1182" w:type="dxa"/>
            <w:vAlign w:val="center"/>
          </w:tcPr>
          <w:p w14:paraId="125D54F5" w14:textId="77777777" w:rsidR="00611122" w:rsidRPr="003746A9" w:rsidRDefault="00611122" w:rsidP="009F2717">
            <w:pPr>
              <w:pStyle w:val="Punktlistal"/>
              <w:tabs>
                <w:tab w:val="clear" w:pos="1026"/>
              </w:tabs>
              <w:ind w:left="0" w:firstLine="0"/>
              <w:jc w:val="center"/>
            </w:pPr>
            <w:r w:rsidRPr="003746A9">
              <w:t>Ǥ</w:t>
            </w:r>
          </w:p>
        </w:tc>
        <w:tc>
          <w:tcPr>
            <w:tcW w:w="3467" w:type="dxa"/>
            <w:vAlign w:val="center"/>
          </w:tcPr>
          <w:p w14:paraId="2190F779"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G with Stroke</w:t>
            </w:r>
          </w:p>
        </w:tc>
      </w:tr>
      <w:tr w:rsidR="00611122" w:rsidRPr="003746A9" w14:paraId="7444C144" w14:textId="77777777" w:rsidTr="009F2717">
        <w:trPr>
          <w:cantSplit/>
          <w:trHeight w:val="340"/>
        </w:trPr>
        <w:tc>
          <w:tcPr>
            <w:tcW w:w="2673" w:type="dxa"/>
          </w:tcPr>
          <w:p w14:paraId="36773D54"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17789456" w14:textId="77777777" w:rsidR="00611122" w:rsidRPr="003746A9" w:rsidRDefault="00611122" w:rsidP="009F2717">
            <w:pPr>
              <w:pStyle w:val="Punktlistal"/>
              <w:tabs>
                <w:tab w:val="clear" w:pos="1026"/>
              </w:tabs>
              <w:ind w:left="0" w:firstLine="0"/>
              <w:jc w:val="center"/>
            </w:pPr>
            <w:proofErr w:type="spellStart"/>
            <w:r w:rsidRPr="003746A9">
              <w:t>01E5</w:t>
            </w:r>
            <w:proofErr w:type="spellEnd"/>
          </w:p>
        </w:tc>
        <w:tc>
          <w:tcPr>
            <w:tcW w:w="1056" w:type="dxa"/>
            <w:vAlign w:val="center"/>
          </w:tcPr>
          <w:p w14:paraId="07DF7266" w14:textId="77777777" w:rsidR="00611122" w:rsidRPr="003746A9" w:rsidRDefault="00611122" w:rsidP="009F2717">
            <w:pPr>
              <w:pStyle w:val="Punktlistal"/>
              <w:tabs>
                <w:tab w:val="clear" w:pos="1026"/>
              </w:tabs>
              <w:ind w:left="0" w:firstLine="0"/>
              <w:jc w:val="center"/>
            </w:pPr>
            <w:proofErr w:type="spellStart"/>
            <w:r w:rsidRPr="003746A9">
              <w:t>C7A5</w:t>
            </w:r>
            <w:proofErr w:type="spellEnd"/>
          </w:p>
        </w:tc>
        <w:tc>
          <w:tcPr>
            <w:tcW w:w="1182" w:type="dxa"/>
            <w:vAlign w:val="center"/>
          </w:tcPr>
          <w:p w14:paraId="22346DA7" w14:textId="77777777" w:rsidR="00611122" w:rsidRPr="003746A9" w:rsidRDefault="00611122" w:rsidP="009F2717">
            <w:pPr>
              <w:pStyle w:val="Punktlistal"/>
              <w:tabs>
                <w:tab w:val="clear" w:pos="1026"/>
              </w:tabs>
              <w:ind w:left="0" w:firstLine="0"/>
              <w:jc w:val="center"/>
            </w:pPr>
            <w:r w:rsidRPr="003746A9">
              <w:t>ǥ</w:t>
            </w:r>
          </w:p>
        </w:tc>
        <w:tc>
          <w:tcPr>
            <w:tcW w:w="3467" w:type="dxa"/>
            <w:vAlign w:val="center"/>
          </w:tcPr>
          <w:p w14:paraId="505F54CB"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G with Stroke</w:t>
            </w:r>
          </w:p>
        </w:tc>
      </w:tr>
      <w:tr w:rsidR="00611122" w:rsidRPr="003746A9" w14:paraId="3270F1E7" w14:textId="77777777" w:rsidTr="009F2717">
        <w:trPr>
          <w:cantSplit/>
          <w:trHeight w:val="340"/>
        </w:trPr>
        <w:tc>
          <w:tcPr>
            <w:tcW w:w="2673" w:type="dxa"/>
          </w:tcPr>
          <w:p w14:paraId="0CB73F86"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6D0CA7DB" w14:textId="77777777" w:rsidR="00611122" w:rsidRPr="003746A9" w:rsidRDefault="00611122" w:rsidP="009F2717">
            <w:pPr>
              <w:pStyle w:val="Punktlistal"/>
              <w:tabs>
                <w:tab w:val="clear" w:pos="1026"/>
              </w:tabs>
              <w:ind w:left="0" w:firstLine="0"/>
              <w:jc w:val="center"/>
            </w:pPr>
            <w:proofErr w:type="spellStart"/>
            <w:r w:rsidRPr="003746A9">
              <w:t>01E6</w:t>
            </w:r>
            <w:proofErr w:type="spellEnd"/>
          </w:p>
        </w:tc>
        <w:tc>
          <w:tcPr>
            <w:tcW w:w="1056" w:type="dxa"/>
            <w:vAlign w:val="center"/>
          </w:tcPr>
          <w:p w14:paraId="199074E5" w14:textId="77777777" w:rsidR="00611122" w:rsidRPr="003746A9" w:rsidRDefault="00611122" w:rsidP="009F2717">
            <w:pPr>
              <w:pStyle w:val="Punktlistal"/>
              <w:tabs>
                <w:tab w:val="clear" w:pos="1026"/>
              </w:tabs>
              <w:ind w:left="0" w:firstLine="0"/>
              <w:jc w:val="center"/>
            </w:pPr>
            <w:proofErr w:type="spellStart"/>
            <w:r w:rsidRPr="003746A9">
              <w:t>C7A6</w:t>
            </w:r>
            <w:proofErr w:type="spellEnd"/>
          </w:p>
        </w:tc>
        <w:tc>
          <w:tcPr>
            <w:tcW w:w="1182" w:type="dxa"/>
            <w:vAlign w:val="center"/>
          </w:tcPr>
          <w:p w14:paraId="55E1443D" w14:textId="77777777" w:rsidR="00611122" w:rsidRPr="003746A9" w:rsidRDefault="00611122" w:rsidP="009F2717">
            <w:pPr>
              <w:pStyle w:val="Punktlistal"/>
              <w:tabs>
                <w:tab w:val="clear" w:pos="1026"/>
              </w:tabs>
              <w:ind w:left="0" w:firstLine="0"/>
              <w:jc w:val="center"/>
            </w:pPr>
            <w:r w:rsidRPr="003746A9">
              <w:t>Ǧ</w:t>
            </w:r>
          </w:p>
        </w:tc>
        <w:tc>
          <w:tcPr>
            <w:tcW w:w="3467" w:type="dxa"/>
            <w:vAlign w:val="center"/>
          </w:tcPr>
          <w:p w14:paraId="3E03CA34"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G with Caron</w:t>
            </w:r>
          </w:p>
        </w:tc>
      </w:tr>
      <w:tr w:rsidR="00611122" w:rsidRPr="003746A9" w14:paraId="48F2F591" w14:textId="77777777" w:rsidTr="009F2717">
        <w:trPr>
          <w:cantSplit/>
          <w:trHeight w:val="340"/>
        </w:trPr>
        <w:tc>
          <w:tcPr>
            <w:tcW w:w="2673" w:type="dxa"/>
          </w:tcPr>
          <w:p w14:paraId="31FCE98F"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E98E718" w14:textId="77777777" w:rsidR="00611122" w:rsidRPr="003746A9" w:rsidRDefault="00611122" w:rsidP="009F2717">
            <w:pPr>
              <w:pStyle w:val="Punktlistal"/>
              <w:tabs>
                <w:tab w:val="clear" w:pos="1026"/>
              </w:tabs>
              <w:ind w:left="0" w:firstLine="0"/>
              <w:jc w:val="center"/>
            </w:pPr>
            <w:proofErr w:type="spellStart"/>
            <w:r w:rsidRPr="003746A9">
              <w:t>01E7</w:t>
            </w:r>
            <w:proofErr w:type="spellEnd"/>
          </w:p>
        </w:tc>
        <w:tc>
          <w:tcPr>
            <w:tcW w:w="1056" w:type="dxa"/>
            <w:vAlign w:val="center"/>
          </w:tcPr>
          <w:p w14:paraId="5AE65CE2" w14:textId="77777777" w:rsidR="00611122" w:rsidRPr="003746A9" w:rsidRDefault="00611122" w:rsidP="009F2717">
            <w:pPr>
              <w:pStyle w:val="Punktlistal"/>
              <w:tabs>
                <w:tab w:val="clear" w:pos="1026"/>
              </w:tabs>
              <w:ind w:left="0" w:firstLine="0"/>
              <w:jc w:val="center"/>
            </w:pPr>
            <w:proofErr w:type="spellStart"/>
            <w:r w:rsidRPr="003746A9">
              <w:t>C7A7</w:t>
            </w:r>
            <w:proofErr w:type="spellEnd"/>
          </w:p>
        </w:tc>
        <w:tc>
          <w:tcPr>
            <w:tcW w:w="1182" w:type="dxa"/>
            <w:vAlign w:val="center"/>
          </w:tcPr>
          <w:p w14:paraId="528629C9" w14:textId="77777777" w:rsidR="00611122" w:rsidRPr="003746A9" w:rsidRDefault="00611122" w:rsidP="009F2717">
            <w:pPr>
              <w:pStyle w:val="Punktlistal"/>
              <w:tabs>
                <w:tab w:val="clear" w:pos="1026"/>
              </w:tabs>
              <w:ind w:left="0" w:firstLine="0"/>
              <w:jc w:val="center"/>
            </w:pPr>
            <w:r w:rsidRPr="003746A9">
              <w:t>ǧ</w:t>
            </w:r>
          </w:p>
        </w:tc>
        <w:tc>
          <w:tcPr>
            <w:tcW w:w="3467" w:type="dxa"/>
            <w:vAlign w:val="center"/>
          </w:tcPr>
          <w:p w14:paraId="7FFDDC22"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G with Caron</w:t>
            </w:r>
          </w:p>
        </w:tc>
      </w:tr>
      <w:tr w:rsidR="00611122" w:rsidRPr="003746A9" w14:paraId="6537FE33" w14:textId="77777777" w:rsidTr="009F2717">
        <w:trPr>
          <w:cantSplit/>
          <w:trHeight w:val="340"/>
        </w:trPr>
        <w:tc>
          <w:tcPr>
            <w:tcW w:w="2673" w:type="dxa"/>
          </w:tcPr>
          <w:p w14:paraId="2BC3A733"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BF21C1C" w14:textId="77777777" w:rsidR="00611122" w:rsidRPr="003746A9" w:rsidRDefault="00611122" w:rsidP="009F2717">
            <w:pPr>
              <w:pStyle w:val="Punktlistal"/>
              <w:tabs>
                <w:tab w:val="clear" w:pos="1026"/>
              </w:tabs>
              <w:ind w:left="0" w:firstLine="0"/>
              <w:jc w:val="center"/>
            </w:pPr>
            <w:proofErr w:type="spellStart"/>
            <w:r w:rsidRPr="003746A9">
              <w:t>01E8</w:t>
            </w:r>
            <w:proofErr w:type="spellEnd"/>
          </w:p>
        </w:tc>
        <w:tc>
          <w:tcPr>
            <w:tcW w:w="1056" w:type="dxa"/>
            <w:vAlign w:val="center"/>
          </w:tcPr>
          <w:p w14:paraId="622D03B6" w14:textId="77777777" w:rsidR="00611122" w:rsidRPr="003746A9" w:rsidRDefault="00611122" w:rsidP="009F2717">
            <w:pPr>
              <w:pStyle w:val="Punktlistal"/>
              <w:tabs>
                <w:tab w:val="clear" w:pos="1026"/>
              </w:tabs>
              <w:ind w:left="0" w:firstLine="0"/>
              <w:jc w:val="center"/>
            </w:pPr>
            <w:proofErr w:type="spellStart"/>
            <w:r w:rsidRPr="003746A9">
              <w:t>C7A8</w:t>
            </w:r>
            <w:proofErr w:type="spellEnd"/>
          </w:p>
        </w:tc>
        <w:tc>
          <w:tcPr>
            <w:tcW w:w="1182" w:type="dxa"/>
            <w:vAlign w:val="center"/>
          </w:tcPr>
          <w:p w14:paraId="73F43707" w14:textId="77777777" w:rsidR="00611122" w:rsidRPr="003746A9" w:rsidRDefault="00611122" w:rsidP="009F2717">
            <w:pPr>
              <w:pStyle w:val="Punktlistal"/>
              <w:tabs>
                <w:tab w:val="clear" w:pos="1026"/>
              </w:tabs>
              <w:ind w:left="0" w:firstLine="0"/>
              <w:jc w:val="center"/>
            </w:pPr>
            <w:r w:rsidRPr="003746A9">
              <w:t>Ǩ</w:t>
            </w:r>
          </w:p>
        </w:tc>
        <w:tc>
          <w:tcPr>
            <w:tcW w:w="3467" w:type="dxa"/>
            <w:vAlign w:val="center"/>
          </w:tcPr>
          <w:p w14:paraId="7AF0068B"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K with Caron</w:t>
            </w:r>
          </w:p>
        </w:tc>
      </w:tr>
      <w:tr w:rsidR="00611122" w:rsidRPr="003746A9" w14:paraId="0B04F55E" w14:textId="77777777" w:rsidTr="009F2717">
        <w:trPr>
          <w:cantSplit/>
          <w:trHeight w:val="340"/>
        </w:trPr>
        <w:tc>
          <w:tcPr>
            <w:tcW w:w="2673" w:type="dxa"/>
          </w:tcPr>
          <w:p w14:paraId="301FE689"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52DBE0D9" w14:textId="77777777" w:rsidR="00611122" w:rsidRPr="003746A9" w:rsidRDefault="00611122" w:rsidP="009F2717">
            <w:pPr>
              <w:pStyle w:val="Punktlistal"/>
              <w:tabs>
                <w:tab w:val="clear" w:pos="1026"/>
              </w:tabs>
              <w:ind w:left="0" w:firstLine="0"/>
              <w:jc w:val="center"/>
            </w:pPr>
            <w:proofErr w:type="spellStart"/>
            <w:r w:rsidRPr="003746A9">
              <w:t>01E9</w:t>
            </w:r>
            <w:proofErr w:type="spellEnd"/>
          </w:p>
        </w:tc>
        <w:tc>
          <w:tcPr>
            <w:tcW w:w="1056" w:type="dxa"/>
            <w:vAlign w:val="center"/>
          </w:tcPr>
          <w:p w14:paraId="584DBED2" w14:textId="77777777" w:rsidR="00611122" w:rsidRPr="003746A9" w:rsidRDefault="00611122" w:rsidP="009F2717">
            <w:pPr>
              <w:pStyle w:val="Punktlistal"/>
              <w:tabs>
                <w:tab w:val="clear" w:pos="1026"/>
              </w:tabs>
              <w:ind w:left="0" w:firstLine="0"/>
              <w:jc w:val="center"/>
            </w:pPr>
            <w:proofErr w:type="spellStart"/>
            <w:r w:rsidRPr="003746A9">
              <w:t>C7A9</w:t>
            </w:r>
            <w:proofErr w:type="spellEnd"/>
          </w:p>
        </w:tc>
        <w:tc>
          <w:tcPr>
            <w:tcW w:w="1182" w:type="dxa"/>
            <w:vAlign w:val="center"/>
          </w:tcPr>
          <w:p w14:paraId="399E5DE6" w14:textId="77777777" w:rsidR="00611122" w:rsidRPr="003746A9" w:rsidRDefault="00611122" w:rsidP="009F2717">
            <w:pPr>
              <w:pStyle w:val="Punktlistal"/>
              <w:tabs>
                <w:tab w:val="clear" w:pos="1026"/>
              </w:tabs>
              <w:ind w:left="0" w:firstLine="0"/>
              <w:jc w:val="center"/>
            </w:pPr>
            <w:r w:rsidRPr="003746A9">
              <w:t>ǩ</w:t>
            </w:r>
          </w:p>
        </w:tc>
        <w:tc>
          <w:tcPr>
            <w:tcW w:w="3467" w:type="dxa"/>
            <w:vAlign w:val="center"/>
          </w:tcPr>
          <w:p w14:paraId="0B8511B5"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K with Caron</w:t>
            </w:r>
          </w:p>
        </w:tc>
      </w:tr>
      <w:tr w:rsidR="00611122" w:rsidRPr="003746A9" w14:paraId="3B66279D" w14:textId="77777777" w:rsidTr="009F2717">
        <w:trPr>
          <w:cantSplit/>
          <w:trHeight w:val="340"/>
        </w:trPr>
        <w:tc>
          <w:tcPr>
            <w:tcW w:w="2673" w:type="dxa"/>
          </w:tcPr>
          <w:p w14:paraId="5845DBDB"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B10500E" w14:textId="77777777" w:rsidR="00611122" w:rsidRPr="003746A9" w:rsidRDefault="00611122" w:rsidP="009F2717">
            <w:pPr>
              <w:pStyle w:val="Punktlistal"/>
              <w:tabs>
                <w:tab w:val="clear" w:pos="1026"/>
              </w:tabs>
              <w:ind w:left="0" w:firstLine="0"/>
              <w:jc w:val="center"/>
            </w:pPr>
            <w:proofErr w:type="spellStart"/>
            <w:r w:rsidRPr="003746A9">
              <w:t>01EE</w:t>
            </w:r>
            <w:proofErr w:type="spellEnd"/>
          </w:p>
        </w:tc>
        <w:tc>
          <w:tcPr>
            <w:tcW w:w="1056" w:type="dxa"/>
            <w:vAlign w:val="center"/>
          </w:tcPr>
          <w:p w14:paraId="0BDBE75B" w14:textId="77777777" w:rsidR="00611122" w:rsidRPr="003746A9" w:rsidRDefault="00611122" w:rsidP="009F2717">
            <w:pPr>
              <w:pStyle w:val="Punktlistal"/>
              <w:tabs>
                <w:tab w:val="clear" w:pos="1026"/>
              </w:tabs>
              <w:ind w:left="0" w:firstLine="0"/>
              <w:jc w:val="center"/>
            </w:pPr>
            <w:proofErr w:type="spellStart"/>
            <w:r w:rsidRPr="003746A9">
              <w:t>C7AE</w:t>
            </w:r>
            <w:proofErr w:type="spellEnd"/>
          </w:p>
        </w:tc>
        <w:tc>
          <w:tcPr>
            <w:tcW w:w="1182" w:type="dxa"/>
            <w:vAlign w:val="center"/>
          </w:tcPr>
          <w:p w14:paraId="0E473F5D" w14:textId="77777777" w:rsidR="00611122" w:rsidRPr="003746A9" w:rsidRDefault="00611122" w:rsidP="009F2717">
            <w:pPr>
              <w:pStyle w:val="Punktlistal"/>
              <w:tabs>
                <w:tab w:val="clear" w:pos="1026"/>
              </w:tabs>
              <w:ind w:left="0" w:firstLine="0"/>
              <w:jc w:val="center"/>
            </w:pPr>
            <w:r w:rsidRPr="003746A9">
              <w:t>Ǯ</w:t>
            </w:r>
          </w:p>
        </w:tc>
        <w:tc>
          <w:tcPr>
            <w:tcW w:w="3467" w:type="dxa"/>
            <w:vAlign w:val="center"/>
          </w:tcPr>
          <w:p w14:paraId="5E569A31"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Capital Letter </w:t>
            </w:r>
            <w:proofErr w:type="spellStart"/>
            <w:r w:rsidRPr="003746A9">
              <w:rPr>
                <w:sz w:val="20"/>
                <w:szCs w:val="18"/>
              </w:rPr>
              <w:t>Ezh</w:t>
            </w:r>
            <w:proofErr w:type="spellEnd"/>
            <w:r w:rsidRPr="003746A9">
              <w:rPr>
                <w:sz w:val="20"/>
                <w:szCs w:val="18"/>
              </w:rPr>
              <w:t xml:space="preserve"> with Caron</w:t>
            </w:r>
          </w:p>
        </w:tc>
      </w:tr>
      <w:tr w:rsidR="00611122" w:rsidRPr="003746A9" w14:paraId="26FAC7A3" w14:textId="77777777" w:rsidTr="009F2717">
        <w:trPr>
          <w:cantSplit/>
          <w:trHeight w:val="340"/>
        </w:trPr>
        <w:tc>
          <w:tcPr>
            <w:tcW w:w="2673" w:type="dxa"/>
          </w:tcPr>
          <w:p w14:paraId="590A7565"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14688D9" w14:textId="77777777" w:rsidR="00611122" w:rsidRPr="003746A9" w:rsidRDefault="00611122" w:rsidP="009F2717">
            <w:pPr>
              <w:pStyle w:val="Punktlistal"/>
              <w:tabs>
                <w:tab w:val="clear" w:pos="1026"/>
              </w:tabs>
              <w:ind w:left="0" w:firstLine="0"/>
              <w:jc w:val="center"/>
            </w:pPr>
            <w:proofErr w:type="spellStart"/>
            <w:r w:rsidRPr="003746A9">
              <w:t>01EF</w:t>
            </w:r>
            <w:proofErr w:type="spellEnd"/>
          </w:p>
        </w:tc>
        <w:tc>
          <w:tcPr>
            <w:tcW w:w="1056" w:type="dxa"/>
            <w:vAlign w:val="center"/>
          </w:tcPr>
          <w:p w14:paraId="09FCA88E" w14:textId="77777777" w:rsidR="00611122" w:rsidRPr="003746A9" w:rsidRDefault="00611122" w:rsidP="009F2717">
            <w:pPr>
              <w:pStyle w:val="Punktlistal"/>
              <w:tabs>
                <w:tab w:val="clear" w:pos="1026"/>
              </w:tabs>
              <w:ind w:left="0" w:firstLine="0"/>
              <w:jc w:val="center"/>
            </w:pPr>
            <w:proofErr w:type="spellStart"/>
            <w:r w:rsidRPr="003746A9">
              <w:t>C7AF</w:t>
            </w:r>
            <w:proofErr w:type="spellEnd"/>
          </w:p>
        </w:tc>
        <w:tc>
          <w:tcPr>
            <w:tcW w:w="1182" w:type="dxa"/>
            <w:vAlign w:val="center"/>
          </w:tcPr>
          <w:p w14:paraId="3CDAFA26" w14:textId="77777777" w:rsidR="00611122" w:rsidRPr="003746A9" w:rsidRDefault="00611122" w:rsidP="009F2717">
            <w:pPr>
              <w:pStyle w:val="Punktlistal"/>
              <w:tabs>
                <w:tab w:val="clear" w:pos="1026"/>
              </w:tabs>
              <w:ind w:left="0" w:firstLine="0"/>
              <w:jc w:val="center"/>
            </w:pPr>
            <w:r w:rsidRPr="003746A9">
              <w:t>ǯ</w:t>
            </w:r>
          </w:p>
        </w:tc>
        <w:tc>
          <w:tcPr>
            <w:tcW w:w="3467" w:type="dxa"/>
            <w:vAlign w:val="center"/>
          </w:tcPr>
          <w:p w14:paraId="37BB4960"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Small Letter </w:t>
            </w:r>
            <w:proofErr w:type="spellStart"/>
            <w:r w:rsidRPr="003746A9">
              <w:rPr>
                <w:sz w:val="20"/>
                <w:szCs w:val="18"/>
              </w:rPr>
              <w:t>Ezh</w:t>
            </w:r>
            <w:proofErr w:type="spellEnd"/>
            <w:r w:rsidRPr="003746A9">
              <w:rPr>
                <w:sz w:val="20"/>
                <w:szCs w:val="18"/>
              </w:rPr>
              <w:t xml:space="preserve"> with Caron</w:t>
            </w:r>
          </w:p>
        </w:tc>
      </w:tr>
      <w:tr w:rsidR="00611122" w:rsidRPr="003746A9" w14:paraId="2B2EEF52" w14:textId="77777777" w:rsidTr="009F2717">
        <w:trPr>
          <w:cantSplit/>
          <w:trHeight w:val="340"/>
        </w:trPr>
        <w:tc>
          <w:tcPr>
            <w:tcW w:w="2673" w:type="dxa"/>
          </w:tcPr>
          <w:p w14:paraId="7DC970EF" w14:textId="77777777" w:rsidR="00611122" w:rsidRPr="003746A9" w:rsidRDefault="00611122" w:rsidP="009F2717">
            <w:pPr>
              <w:pStyle w:val="Punktlistal"/>
              <w:tabs>
                <w:tab w:val="clear" w:pos="1026"/>
              </w:tabs>
              <w:ind w:left="0" w:firstLine="0"/>
            </w:pPr>
            <w:r w:rsidRPr="003746A9">
              <w:t>IPA Extensions</w:t>
            </w:r>
          </w:p>
        </w:tc>
        <w:tc>
          <w:tcPr>
            <w:tcW w:w="1120" w:type="dxa"/>
            <w:vAlign w:val="center"/>
          </w:tcPr>
          <w:p w14:paraId="33FE6DEC" w14:textId="77777777" w:rsidR="00611122" w:rsidRPr="003746A9" w:rsidRDefault="00611122" w:rsidP="009F2717">
            <w:pPr>
              <w:pStyle w:val="Punktlistal"/>
              <w:tabs>
                <w:tab w:val="clear" w:pos="1026"/>
              </w:tabs>
              <w:ind w:left="0" w:firstLine="0"/>
              <w:jc w:val="center"/>
            </w:pPr>
            <w:r w:rsidRPr="003746A9">
              <w:t>0292</w:t>
            </w:r>
          </w:p>
        </w:tc>
        <w:tc>
          <w:tcPr>
            <w:tcW w:w="1056" w:type="dxa"/>
            <w:vAlign w:val="center"/>
          </w:tcPr>
          <w:p w14:paraId="42CBBC31" w14:textId="77777777" w:rsidR="00611122" w:rsidRPr="003746A9" w:rsidRDefault="00611122" w:rsidP="009F2717">
            <w:pPr>
              <w:pStyle w:val="Punktlistal"/>
              <w:tabs>
                <w:tab w:val="clear" w:pos="1026"/>
              </w:tabs>
              <w:ind w:left="0" w:firstLine="0"/>
              <w:jc w:val="center"/>
            </w:pPr>
            <w:proofErr w:type="spellStart"/>
            <w:r w:rsidRPr="003746A9">
              <w:t>CA92</w:t>
            </w:r>
            <w:proofErr w:type="spellEnd"/>
          </w:p>
        </w:tc>
        <w:tc>
          <w:tcPr>
            <w:tcW w:w="1182" w:type="dxa"/>
            <w:vAlign w:val="center"/>
          </w:tcPr>
          <w:p w14:paraId="1CFF8C41" w14:textId="77777777" w:rsidR="00611122" w:rsidRPr="003746A9" w:rsidRDefault="00611122" w:rsidP="009F2717">
            <w:pPr>
              <w:pStyle w:val="Punktlistal"/>
              <w:tabs>
                <w:tab w:val="clear" w:pos="1026"/>
              </w:tabs>
              <w:ind w:left="0" w:firstLine="0"/>
              <w:jc w:val="center"/>
            </w:pPr>
            <w:r w:rsidRPr="003746A9">
              <w:t>ʒ</w:t>
            </w:r>
          </w:p>
        </w:tc>
        <w:tc>
          <w:tcPr>
            <w:tcW w:w="3467" w:type="dxa"/>
            <w:vAlign w:val="center"/>
          </w:tcPr>
          <w:p w14:paraId="12B45509" w14:textId="77777777" w:rsidR="00611122" w:rsidRPr="003746A9" w:rsidRDefault="00611122" w:rsidP="00E6388C">
            <w:pPr>
              <w:pStyle w:val="Punktlistal"/>
              <w:keepNext/>
              <w:tabs>
                <w:tab w:val="clear" w:pos="1026"/>
              </w:tabs>
              <w:ind w:left="0" w:firstLine="0"/>
              <w:rPr>
                <w:sz w:val="20"/>
                <w:szCs w:val="18"/>
              </w:rPr>
            </w:pPr>
            <w:r w:rsidRPr="003746A9">
              <w:rPr>
                <w:sz w:val="20"/>
                <w:szCs w:val="18"/>
              </w:rPr>
              <w:t xml:space="preserve">Latin Small Letter </w:t>
            </w:r>
            <w:proofErr w:type="spellStart"/>
            <w:r w:rsidRPr="003746A9">
              <w:rPr>
                <w:sz w:val="20"/>
                <w:szCs w:val="18"/>
              </w:rPr>
              <w:t>Ezh</w:t>
            </w:r>
            <w:proofErr w:type="spellEnd"/>
          </w:p>
        </w:tc>
      </w:tr>
    </w:tbl>
    <w:p w14:paraId="669DC15A" w14:textId="5AC11A1A" w:rsidR="00611122" w:rsidRDefault="00E6388C" w:rsidP="00E6388C">
      <w:pPr>
        <w:pStyle w:val="Billedtekst"/>
      </w:pPr>
      <w:r w:rsidRPr="003746A9">
        <w:t>Table</w:t>
      </w:r>
      <w:r w:rsidR="00955575">
        <w:t xml:space="preserve"> Annex K 1: </w:t>
      </w:r>
      <w:r w:rsidR="00551EC9" w:rsidRPr="00551EC9">
        <w:t xml:space="preserve">Additional Displayable Character BMP </w:t>
      </w:r>
      <w:proofErr w:type="spellStart"/>
      <w:r w:rsidR="00551EC9" w:rsidRPr="00551EC9">
        <w:t>ISO10646</w:t>
      </w:r>
      <w:proofErr w:type="spellEnd"/>
      <w:r w:rsidR="00551EC9">
        <w:t>.</w:t>
      </w:r>
    </w:p>
    <w:p w14:paraId="0DE841A2" w14:textId="7B48386C" w:rsidR="006E764A" w:rsidRDefault="006E764A">
      <w:pPr>
        <w:spacing w:after="0"/>
      </w:pPr>
    </w:p>
    <w:p w14:paraId="1CA98471" w14:textId="22F64292" w:rsidR="006E764A" w:rsidRDefault="006E764A">
      <w:pPr>
        <w:spacing w:after="0"/>
      </w:pPr>
    </w:p>
    <w:p w14:paraId="0C7F82FB" w14:textId="77777777" w:rsidR="006E764A" w:rsidRPr="00333840" w:rsidRDefault="006E764A" w:rsidP="006E764A">
      <w:pPr>
        <w:pStyle w:val="AnnexH1"/>
      </w:pPr>
      <w:bookmarkStart w:id="6164" w:name="_Toc151560825"/>
      <w:r w:rsidRPr="00333840">
        <w:lastRenderedPageBreak/>
        <w:t>: Comparison of NorDig profiles</w:t>
      </w:r>
      <w:bookmarkEnd w:id="6164"/>
    </w:p>
    <w:p w14:paraId="12D082F2" w14:textId="77777777" w:rsidR="006E764A" w:rsidRPr="00F5257D" w:rsidRDefault="006E764A" w:rsidP="006E764A"/>
    <w:p w14:paraId="643C3463" w14:textId="77777777" w:rsidR="006E764A" w:rsidRPr="00333840" w:rsidRDefault="006E764A" w:rsidP="00C469D8">
      <w:pPr>
        <w:pStyle w:val="AnnexH2"/>
        <w:numPr>
          <w:ilvl w:val="0"/>
          <w:numId w:val="47"/>
        </w:numPr>
        <w:rPr>
          <w:lang w:val="en-GB"/>
        </w:rPr>
      </w:pPr>
      <w:bookmarkStart w:id="6165" w:name="_Toc151560826"/>
      <w:r w:rsidRPr="00333840">
        <w:rPr>
          <w:lang w:val="en-GB"/>
        </w:rPr>
        <w:t>Introduction</w:t>
      </w:r>
      <w:bookmarkEnd w:id="6165"/>
    </w:p>
    <w:p w14:paraId="74B295D3" w14:textId="77777777" w:rsidR="006E764A" w:rsidRPr="00111B9A" w:rsidRDefault="006E764A" w:rsidP="006E764A">
      <w:r w:rsidRPr="00333840">
        <w:t xml:space="preserve">This annex gives a comparison between the NorDig specification profiles; </w:t>
      </w:r>
      <w:r w:rsidRPr="00B43F99">
        <w:t>Basic IRD</w:t>
      </w:r>
      <w:r w:rsidRPr="00111B9A">
        <w:t xml:space="preserve">, </w:t>
      </w:r>
      <w:proofErr w:type="spellStart"/>
      <w:r w:rsidRPr="00111B9A">
        <w:t>HEVC</w:t>
      </w:r>
      <w:proofErr w:type="spellEnd"/>
      <w:r w:rsidRPr="00111B9A">
        <w:t xml:space="preserve"> IRD, HbbTV IRD and PVR.</w:t>
      </w:r>
    </w:p>
    <w:p w14:paraId="022AB405" w14:textId="77777777" w:rsidR="006E764A" w:rsidRPr="00111B9A" w:rsidRDefault="006E764A" w:rsidP="006E764A">
      <w:r w:rsidRPr="00111B9A">
        <w:t>The following list indicates the requirement status (mandatory, optional or descriptive) of the various specification sections for the NorDig specification profiles.</w:t>
      </w:r>
      <w:r w:rsidRPr="00111B9A">
        <w:br/>
        <w:t>No mandatory requirements are defined in this Annex. The table refers to specification sections within which the mandatory requirements are defined.</w:t>
      </w:r>
    </w:p>
    <w:p w14:paraId="3B48DABD" w14:textId="77777777" w:rsidR="006E764A" w:rsidRPr="00111B9A" w:rsidRDefault="006E764A" w:rsidP="006E764A">
      <w:pPr>
        <w:pStyle w:val="AnnexH2"/>
        <w:rPr>
          <w:lang w:val="en-GB"/>
        </w:rPr>
      </w:pPr>
      <w:bookmarkStart w:id="6166" w:name="_Toc151560827"/>
      <w:r w:rsidRPr="00111B9A">
        <w:rPr>
          <w:lang w:val="en-GB"/>
        </w:rPr>
        <w:t>Legend</w:t>
      </w:r>
      <w:bookmarkEnd w:id="6166"/>
    </w:p>
    <w:p w14:paraId="74FC63F8" w14:textId="77777777" w:rsidR="006E764A" w:rsidRPr="00111B9A" w:rsidRDefault="006E764A" w:rsidP="006E764A">
      <w:r w:rsidRPr="00111B9A">
        <w:t>The profiles are referred to as</w:t>
      </w:r>
      <w:r w:rsidRPr="00111B9A">
        <w:rPr>
          <w:b/>
        </w:rPr>
        <w:t xml:space="preserve"> ND-B </w:t>
      </w:r>
      <w:r w:rsidRPr="00111B9A">
        <w:t>(NorDig Basic IRD)</w:t>
      </w:r>
      <w:r w:rsidRPr="00111B9A">
        <w:rPr>
          <w:b/>
        </w:rPr>
        <w:t>, ND-</w:t>
      </w:r>
      <w:proofErr w:type="spellStart"/>
      <w:r w:rsidRPr="00111B9A">
        <w:rPr>
          <w:b/>
        </w:rPr>
        <w:t>HEVC</w:t>
      </w:r>
      <w:proofErr w:type="spellEnd"/>
      <w:r w:rsidRPr="00111B9A">
        <w:t xml:space="preserve"> (NorDig </w:t>
      </w:r>
      <w:proofErr w:type="spellStart"/>
      <w:r w:rsidRPr="00111B9A">
        <w:t>HEVC</w:t>
      </w:r>
      <w:proofErr w:type="spellEnd"/>
      <w:r w:rsidRPr="00111B9A">
        <w:t xml:space="preserve"> IRD),</w:t>
      </w:r>
      <w:r w:rsidRPr="00111B9A">
        <w:rPr>
          <w:b/>
        </w:rPr>
        <w:t xml:space="preserve"> ND-HbbTV </w:t>
      </w:r>
      <w:r w:rsidRPr="00111B9A">
        <w:rPr>
          <w:bCs/>
        </w:rPr>
        <w:t xml:space="preserve">(NorDig </w:t>
      </w:r>
      <w:r w:rsidRPr="00111B9A">
        <w:t>HbbTV IRD</w:t>
      </w:r>
      <w:r w:rsidRPr="00111B9A">
        <w:rPr>
          <w:bCs/>
        </w:rPr>
        <w:t>) and</w:t>
      </w:r>
      <w:r w:rsidRPr="00111B9A">
        <w:rPr>
          <w:b/>
        </w:rPr>
        <w:t xml:space="preserve"> ND-PVR (</w:t>
      </w:r>
      <w:r w:rsidRPr="00111B9A">
        <w:t>NorDig PVR).</w:t>
      </w:r>
    </w:p>
    <w:p w14:paraId="119413BD" w14:textId="77777777" w:rsidR="006E764A" w:rsidRPr="00111B9A" w:rsidRDefault="006E764A" w:rsidP="006E764A">
      <w:r w:rsidRPr="00111B9A">
        <w:t>----:</w:t>
      </w:r>
      <w:r w:rsidRPr="00111B9A">
        <w:tab/>
        <w:t>no mandatory requirement included in this part/section (may refer to a heading, while</w:t>
      </w:r>
      <w:r w:rsidRPr="00111B9A">
        <w:br/>
        <w:t xml:space="preserve"> </w:t>
      </w:r>
      <w:r w:rsidRPr="00111B9A">
        <w:tab/>
        <w:t>requirement is specified in text below).</w:t>
      </w:r>
    </w:p>
    <w:p w14:paraId="78C5E9D6" w14:textId="77777777" w:rsidR="006E764A" w:rsidRPr="00111B9A" w:rsidRDefault="006E764A" w:rsidP="006E764A">
      <w:r w:rsidRPr="00111B9A">
        <w:rPr>
          <w:b/>
        </w:rPr>
        <w:t>M:</w:t>
      </w:r>
      <w:r w:rsidRPr="00111B9A">
        <w:t xml:space="preserve"> </w:t>
      </w:r>
      <w:r w:rsidRPr="00111B9A">
        <w:tab/>
        <w:t>Mandatory requirement for all NorDig profiles (identical text).</w:t>
      </w:r>
      <w:r w:rsidRPr="00111B9A">
        <w:br/>
      </w:r>
      <w:r w:rsidRPr="00111B9A">
        <w:rPr>
          <w:b/>
        </w:rPr>
        <w:t>M-B, M-</w:t>
      </w:r>
      <w:proofErr w:type="spellStart"/>
      <w:r w:rsidRPr="00111B9A">
        <w:rPr>
          <w:b/>
        </w:rPr>
        <w:t>HEVC</w:t>
      </w:r>
      <w:proofErr w:type="spellEnd"/>
      <w:r w:rsidRPr="00111B9A">
        <w:rPr>
          <w:b/>
        </w:rPr>
        <w:t>, M-H, M-PVR:</w:t>
      </w:r>
      <w:r w:rsidRPr="00111B9A">
        <w:t xml:space="preserve"> </w:t>
      </w:r>
      <w:r w:rsidRPr="00111B9A">
        <w:br/>
        <w:t xml:space="preserve"> </w:t>
      </w:r>
      <w:r w:rsidRPr="00111B9A">
        <w:tab/>
        <w:t xml:space="preserve">Mandatory requirements as specified for NorDig Basic IRD, NorDig </w:t>
      </w:r>
      <w:proofErr w:type="spellStart"/>
      <w:r w:rsidRPr="00111B9A">
        <w:t>HEVC</w:t>
      </w:r>
      <w:proofErr w:type="spellEnd"/>
      <w:r w:rsidRPr="00111B9A">
        <w:t xml:space="preserve"> IRD, NorDig HbbTV IRD and </w:t>
      </w:r>
      <w:r w:rsidRPr="00111B9A">
        <w:br/>
        <w:t xml:space="preserve"> </w:t>
      </w:r>
      <w:r w:rsidRPr="00111B9A">
        <w:tab/>
        <w:t>NorDig</w:t>
      </w:r>
      <w:r w:rsidRPr="00111B9A">
        <w:tab/>
        <w:t>PVR (requirement/text differs between profiles).</w:t>
      </w:r>
    </w:p>
    <w:p w14:paraId="5BA8AF13" w14:textId="77777777" w:rsidR="006E764A" w:rsidRPr="00111B9A" w:rsidRDefault="006E764A" w:rsidP="006E764A">
      <w:r w:rsidRPr="00111B9A">
        <w:rPr>
          <w:b/>
        </w:rPr>
        <w:t>O</w:t>
      </w:r>
      <w:r w:rsidRPr="00111B9A">
        <w:t xml:space="preserve">: </w:t>
      </w:r>
      <w:r w:rsidRPr="00111B9A">
        <w:tab/>
        <w:t>Optional or recommended, not mandatory.</w:t>
      </w:r>
    </w:p>
    <w:p w14:paraId="71516150" w14:textId="77777777" w:rsidR="006E764A" w:rsidRPr="00333840" w:rsidRDefault="006E764A" w:rsidP="006E764A">
      <w:r w:rsidRPr="00111B9A">
        <w:t>Note that:</w:t>
      </w:r>
    </w:p>
    <w:p w14:paraId="5A0F2C1A" w14:textId="77777777" w:rsidR="006E764A" w:rsidRPr="00333840" w:rsidRDefault="006E764A" w:rsidP="006E764A">
      <w:pPr>
        <w:numPr>
          <w:ilvl w:val="0"/>
          <w:numId w:val="4"/>
        </w:numPr>
      </w:pPr>
      <w:r w:rsidRPr="00333840">
        <w:t>O, M, etc only refer to the specification paragraph. The actual requirements can only be found by looking up the actual text in the relevant paragraph of the specification.</w:t>
      </w:r>
    </w:p>
    <w:p w14:paraId="131BCCF8" w14:textId="77777777" w:rsidR="006E764A" w:rsidRPr="00333840" w:rsidRDefault="006E764A" w:rsidP="006E764A">
      <w:pPr>
        <w:numPr>
          <w:ilvl w:val="0"/>
          <w:numId w:val="4"/>
        </w:numPr>
      </w:pPr>
      <w:r w:rsidRPr="00333840">
        <w:t>M marked for a full chapter/section with subparagraphs indicates that the section function is mandatory and that all corresponding requirements are identical, unless subparagraphs are shown with deviations.</w:t>
      </w:r>
    </w:p>
    <w:p w14:paraId="2C9312AC" w14:textId="77777777" w:rsidR="006E764A" w:rsidRDefault="006E764A" w:rsidP="006E764A">
      <w:pPr>
        <w:numPr>
          <w:ilvl w:val="0"/>
          <w:numId w:val="4"/>
        </w:numPr>
      </w:pPr>
      <w:r w:rsidRPr="00333840">
        <w:t xml:space="preserve">Differences between STBs and </w:t>
      </w:r>
      <w:proofErr w:type="spellStart"/>
      <w:r w:rsidRPr="00333840">
        <w:t>iDTV</w:t>
      </w:r>
      <w:proofErr w:type="spellEnd"/>
      <w:r w:rsidRPr="00333840">
        <w:t>-sets are stated in the comment column.</w:t>
      </w:r>
    </w:p>
    <w:tbl>
      <w:tblPr>
        <w:tblW w:w="5000" w:type="pct"/>
        <w:tblLook w:val="0000" w:firstRow="0" w:lastRow="0" w:firstColumn="0" w:lastColumn="0" w:noHBand="0" w:noVBand="0"/>
      </w:tblPr>
      <w:tblGrid>
        <w:gridCol w:w="697"/>
        <w:gridCol w:w="740"/>
        <w:gridCol w:w="1233"/>
        <w:gridCol w:w="387"/>
        <w:gridCol w:w="705"/>
        <w:gridCol w:w="705"/>
        <w:gridCol w:w="705"/>
        <w:gridCol w:w="617"/>
        <w:gridCol w:w="528"/>
        <w:gridCol w:w="618"/>
        <w:gridCol w:w="528"/>
        <w:gridCol w:w="765"/>
        <w:gridCol w:w="1118"/>
      </w:tblGrid>
      <w:tr w:rsidR="006E764A" w:rsidRPr="00333840" w14:paraId="3AA62068" w14:textId="77777777" w:rsidTr="002A4E57">
        <w:trPr>
          <w:cantSplit/>
          <w:trHeight w:val="20"/>
          <w:tblHeader/>
        </w:trPr>
        <w:tc>
          <w:tcPr>
            <w:tcW w:w="1635"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8DDBE1" w14:textId="77777777" w:rsidR="006E764A" w:rsidRPr="00333840" w:rsidRDefault="006E764A" w:rsidP="002A4E57">
            <w:pPr>
              <w:autoSpaceDE w:val="0"/>
              <w:autoSpaceDN w:val="0"/>
              <w:adjustRightInd w:val="0"/>
              <w:spacing w:after="0"/>
              <w:rPr>
                <w:b/>
                <w:bCs/>
                <w:color w:val="000000"/>
                <w:sz w:val="16"/>
                <w:szCs w:val="16"/>
              </w:rPr>
            </w:pPr>
            <w:r w:rsidRPr="00333840">
              <w:rPr>
                <w:b/>
                <w:bCs/>
                <w:color w:val="000000"/>
                <w:sz w:val="16"/>
                <w:szCs w:val="16"/>
              </w:rPr>
              <w:t>Chapter/Section</w:t>
            </w:r>
          </w:p>
        </w:tc>
        <w:tc>
          <w:tcPr>
            <w:tcW w:w="75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391F60" w14:textId="77777777" w:rsidR="006E764A" w:rsidRPr="00B43F99" w:rsidRDefault="006E764A" w:rsidP="002A4E57">
            <w:pPr>
              <w:autoSpaceDE w:val="0"/>
              <w:autoSpaceDN w:val="0"/>
              <w:adjustRightInd w:val="0"/>
              <w:spacing w:after="0"/>
              <w:jc w:val="center"/>
              <w:rPr>
                <w:b/>
                <w:bCs/>
                <w:color w:val="000000"/>
                <w:sz w:val="16"/>
                <w:szCs w:val="16"/>
              </w:rPr>
            </w:pPr>
            <w:r w:rsidRPr="00B43F99">
              <w:rPr>
                <w:b/>
                <w:bCs/>
                <w:color w:val="000000"/>
                <w:sz w:val="16"/>
                <w:szCs w:val="16"/>
              </w:rPr>
              <w:t>ND-Basic IRD</w:t>
            </w:r>
          </w:p>
        </w:tc>
        <w:tc>
          <w:tcPr>
            <w:tcW w:w="70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75A181"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ND-</w:t>
            </w:r>
            <w:proofErr w:type="spellStart"/>
            <w:r w:rsidRPr="00111B9A">
              <w:rPr>
                <w:b/>
                <w:bCs/>
                <w:color w:val="000000"/>
                <w:sz w:val="16"/>
                <w:szCs w:val="16"/>
              </w:rPr>
              <w:t>HEVC</w:t>
            </w:r>
            <w:proofErr w:type="spellEnd"/>
          </w:p>
        </w:tc>
        <w:tc>
          <w:tcPr>
            <w:tcW w:w="613"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C1C6D5"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ND-HbbTV</w:t>
            </w:r>
          </w:p>
        </w:tc>
        <w:tc>
          <w:tcPr>
            <w:tcW w:w="692"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F57B53" w14:textId="77777777" w:rsidR="006E764A" w:rsidRPr="00B43F99" w:rsidRDefault="006E764A" w:rsidP="002A4E57">
            <w:pPr>
              <w:autoSpaceDE w:val="0"/>
              <w:autoSpaceDN w:val="0"/>
              <w:adjustRightInd w:val="0"/>
              <w:spacing w:after="0"/>
              <w:jc w:val="center"/>
              <w:rPr>
                <w:b/>
                <w:bCs/>
                <w:color w:val="000000"/>
                <w:sz w:val="16"/>
                <w:szCs w:val="16"/>
              </w:rPr>
            </w:pPr>
            <w:r w:rsidRPr="00B43F99">
              <w:rPr>
                <w:b/>
                <w:bCs/>
                <w:color w:val="000000"/>
                <w:sz w:val="16"/>
                <w:szCs w:val="16"/>
              </w:rPr>
              <w:t>ND- PVR</w:t>
            </w:r>
          </w:p>
        </w:tc>
        <w:tc>
          <w:tcPr>
            <w:tcW w:w="5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88DD7F" w14:textId="77777777" w:rsidR="006E764A" w:rsidRPr="00333840" w:rsidRDefault="006E764A" w:rsidP="002A4E57">
            <w:pPr>
              <w:autoSpaceDE w:val="0"/>
              <w:autoSpaceDN w:val="0"/>
              <w:adjustRightInd w:val="0"/>
              <w:spacing w:after="0"/>
              <w:rPr>
                <w:b/>
                <w:bCs/>
                <w:color w:val="000000"/>
                <w:sz w:val="16"/>
                <w:szCs w:val="16"/>
              </w:rPr>
            </w:pPr>
            <w:r w:rsidRPr="00333840">
              <w:rPr>
                <w:b/>
                <w:bCs/>
                <w:color w:val="000000"/>
                <w:sz w:val="16"/>
                <w:szCs w:val="16"/>
              </w:rPr>
              <w:t>Comment</w:t>
            </w:r>
          </w:p>
        </w:tc>
      </w:tr>
      <w:tr w:rsidR="006E764A" w:rsidRPr="00333840" w14:paraId="1FA52287" w14:textId="77777777" w:rsidTr="002A4E57">
        <w:trPr>
          <w:cantSplit/>
          <w:trHeight w:val="20"/>
          <w:tblHeader/>
        </w:trPr>
        <w:tc>
          <w:tcPr>
            <w:tcW w:w="373" w:type="pct"/>
            <w:tcBorders>
              <w:top w:val="single" w:sz="6" w:space="0" w:color="auto"/>
              <w:left w:val="single" w:sz="6" w:space="0" w:color="auto"/>
              <w:bottom w:val="single" w:sz="6" w:space="0" w:color="auto"/>
              <w:right w:val="single" w:sz="6" w:space="0" w:color="auto"/>
            </w:tcBorders>
          </w:tcPr>
          <w:p w14:paraId="12360EB9" w14:textId="77777777" w:rsidR="006E764A" w:rsidRPr="00333840" w:rsidRDefault="006E764A" w:rsidP="002A4E57">
            <w:pPr>
              <w:autoSpaceDE w:val="0"/>
              <w:autoSpaceDN w:val="0"/>
              <w:adjustRightInd w:val="0"/>
              <w:spacing w:after="0"/>
              <w:jc w:val="right"/>
              <w:rPr>
                <w:b/>
                <w:bCs/>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3EDF99FC" w14:textId="77777777" w:rsidR="006E764A" w:rsidRPr="00333840" w:rsidRDefault="006E764A" w:rsidP="002A4E57">
            <w:pPr>
              <w:autoSpaceDE w:val="0"/>
              <w:autoSpaceDN w:val="0"/>
              <w:adjustRightInd w:val="0"/>
              <w:spacing w:after="0"/>
              <w:jc w:val="right"/>
              <w:rPr>
                <w:b/>
                <w:bCs/>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23233D07"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STB</w:t>
            </w:r>
          </w:p>
        </w:tc>
        <w:tc>
          <w:tcPr>
            <w:tcW w:w="377" w:type="pct"/>
            <w:tcBorders>
              <w:top w:val="single" w:sz="6" w:space="0" w:color="auto"/>
              <w:left w:val="single" w:sz="6" w:space="0" w:color="auto"/>
              <w:bottom w:val="single" w:sz="6" w:space="0" w:color="auto"/>
              <w:right w:val="single" w:sz="6" w:space="0" w:color="auto"/>
            </w:tcBorders>
          </w:tcPr>
          <w:p w14:paraId="19E8FF46" w14:textId="77777777" w:rsidR="006E764A" w:rsidRPr="00333840" w:rsidRDefault="006E764A" w:rsidP="002A4E57">
            <w:pPr>
              <w:autoSpaceDE w:val="0"/>
              <w:autoSpaceDN w:val="0"/>
              <w:adjustRightInd w:val="0"/>
              <w:spacing w:after="0"/>
              <w:jc w:val="center"/>
              <w:rPr>
                <w:b/>
                <w:bCs/>
                <w:color w:val="000000"/>
                <w:sz w:val="16"/>
                <w:szCs w:val="16"/>
              </w:rPr>
            </w:pPr>
            <w:proofErr w:type="spellStart"/>
            <w:r w:rsidRPr="00333840">
              <w:rPr>
                <w:b/>
                <w:bCs/>
                <w:color w:val="000000"/>
                <w:sz w:val="16"/>
                <w:szCs w:val="16"/>
              </w:rPr>
              <w:t>IDTV</w:t>
            </w:r>
            <w:proofErr w:type="spellEnd"/>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95F015"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STB</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280C55" w14:textId="77777777" w:rsidR="006E764A" w:rsidRPr="00111B9A" w:rsidRDefault="006E764A" w:rsidP="002A4E57">
            <w:pPr>
              <w:autoSpaceDE w:val="0"/>
              <w:autoSpaceDN w:val="0"/>
              <w:adjustRightInd w:val="0"/>
              <w:spacing w:after="0"/>
              <w:jc w:val="center"/>
              <w:rPr>
                <w:b/>
                <w:bCs/>
                <w:color w:val="000000"/>
                <w:sz w:val="16"/>
                <w:szCs w:val="16"/>
              </w:rPr>
            </w:pPr>
            <w:proofErr w:type="spellStart"/>
            <w:r w:rsidRPr="00111B9A">
              <w:rPr>
                <w:b/>
                <w:bCs/>
                <w:color w:val="000000"/>
                <w:sz w:val="16"/>
                <w:szCs w:val="16"/>
              </w:rPr>
              <w:t>IDTV</w:t>
            </w:r>
            <w:proofErr w:type="spellEnd"/>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6DBCEB"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STB</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F56B5F" w14:textId="77777777" w:rsidR="006E764A" w:rsidRPr="00333840" w:rsidRDefault="006E764A" w:rsidP="002A4E57">
            <w:pPr>
              <w:autoSpaceDE w:val="0"/>
              <w:autoSpaceDN w:val="0"/>
              <w:adjustRightInd w:val="0"/>
              <w:spacing w:after="0"/>
              <w:jc w:val="center"/>
              <w:rPr>
                <w:b/>
                <w:bCs/>
                <w:color w:val="000000"/>
                <w:sz w:val="16"/>
                <w:szCs w:val="16"/>
              </w:rPr>
            </w:pPr>
            <w:proofErr w:type="spellStart"/>
            <w:r w:rsidRPr="00333840">
              <w:rPr>
                <w:b/>
                <w:bCs/>
                <w:color w:val="000000"/>
                <w:sz w:val="16"/>
                <w:szCs w:val="16"/>
              </w:rPr>
              <w:t>IDTV</w:t>
            </w:r>
            <w:proofErr w:type="spellEnd"/>
          </w:p>
        </w:tc>
        <w:tc>
          <w:tcPr>
            <w:tcW w:w="282" w:type="pct"/>
            <w:tcBorders>
              <w:top w:val="single" w:sz="6" w:space="0" w:color="auto"/>
              <w:left w:val="single" w:sz="6" w:space="0" w:color="auto"/>
              <w:bottom w:val="single" w:sz="6" w:space="0" w:color="auto"/>
              <w:right w:val="single" w:sz="6" w:space="0" w:color="auto"/>
            </w:tcBorders>
          </w:tcPr>
          <w:p w14:paraId="0A24F9DA"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STB</w:t>
            </w:r>
          </w:p>
        </w:tc>
        <w:tc>
          <w:tcPr>
            <w:tcW w:w="409" w:type="pct"/>
            <w:tcBorders>
              <w:top w:val="single" w:sz="6" w:space="0" w:color="auto"/>
              <w:left w:val="single" w:sz="6" w:space="0" w:color="auto"/>
              <w:bottom w:val="single" w:sz="6" w:space="0" w:color="auto"/>
              <w:right w:val="single" w:sz="6" w:space="0" w:color="auto"/>
            </w:tcBorders>
          </w:tcPr>
          <w:p w14:paraId="4791C79C" w14:textId="77777777" w:rsidR="006E764A" w:rsidRPr="00333840" w:rsidRDefault="006E764A" w:rsidP="002A4E57">
            <w:pPr>
              <w:autoSpaceDE w:val="0"/>
              <w:autoSpaceDN w:val="0"/>
              <w:adjustRightInd w:val="0"/>
              <w:spacing w:after="0"/>
              <w:jc w:val="center"/>
              <w:rPr>
                <w:b/>
                <w:bCs/>
                <w:color w:val="000000"/>
                <w:sz w:val="16"/>
                <w:szCs w:val="16"/>
              </w:rPr>
            </w:pPr>
            <w:proofErr w:type="spellStart"/>
            <w:r w:rsidRPr="00333840">
              <w:rPr>
                <w:b/>
                <w:bCs/>
                <w:color w:val="000000"/>
                <w:sz w:val="16"/>
                <w:szCs w:val="16"/>
              </w:rPr>
              <w:t>IDTV</w:t>
            </w:r>
            <w:proofErr w:type="spellEnd"/>
          </w:p>
        </w:tc>
        <w:tc>
          <w:tcPr>
            <w:tcW w:w="598" w:type="pct"/>
            <w:tcBorders>
              <w:top w:val="single" w:sz="6" w:space="0" w:color="auto"/>
              <w:left w:val="single" w:sz="6" w:space="0" w:color="auto"/>
              <w:bottom w:val="single" w:sz="6" w:space="0" w:color="auto"/>
              <w:right w:val="single" w:sz="6" w:space="0" w:color="auto"/>
            </w:tcBorders>
          </w:tcPr>
          <w:p w14:paraId="3EA373FA" w14:textId="77777777" w:rsidR="006E764A" w:rsidRPr="00333840" w:rsidRDefault="006E764A" w:rsidP="002A4E57">
            <w:pPr>
              <w:autoSpaceDE w:val="0"/>
              <w:autoSpaceDN w:val="0"/>
              <w:adjustRightInd w:val="0"/>
              <w:spacing w:after="0"/>
              <w:jc w:val="right"/>
              <w:rPr>
                <w:b/>
                <w:bCs/>
                <w:color w:val="000000"/>
                <w:sz w:val="16"/>
                <w:szCs w:val="16"/>
              </w:rPr>
            </w:pPr>
          </w:p>
        </w:tc>
      </w:tr>
      <w:tr w:rsidR="006E764A" w:rsidRPr="00333840" w14:paraId="643045E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2A4D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w:t>
            </w:r>
          </w:p>
        </w:tc>
        <w:tc>
          <w:tcPr>
            <w:tcW w:w="1263" w:type="pct"/>
            <w:gridSpan w:val="3"/>
            <w:tcBorders>
              <w:top w:val="single" w:sz="6" w:space="0" w:color="auto"/>
              <w:left w:val="single" w:sz="6" w:space="0" w:color="auto"/>
              <w:bottom w:val="single" w:sz="6" w:space="0" w:color="auto"/>
              <w:right w:val="single" w:sz="6" w:space="0" w:color="auto"/>
            </w:tcBorders>
          </w:tcPr>
          <w:p w14:paraId="7AE4DFB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396727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55B9B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5FBDC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FFE80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7587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D53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3AF65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AC40C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E20322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2B9E63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AF76D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1.1</w:t>
            </w:r>
          </w:p>
        </w:tc>
        <w:tc>
          <w:tcPr>
            <w:tcW w:w="1263" w:type="pct"/>
            <w:gridSpan w:val="3"/>
            <w:tcBorders>
              <w:top w:val="single" w:sz="6" w:space="0" w:color="auto"/>
              <w:left w:val="single" w:sz="6" w:space="0" w:color="auto"/>
              <w:bottom w:val="single" w:sz="6" w:space="0" w:color="auto"/>
              <w:right w:val="single" w:sz="6" w:space="0" w:color="auto"/>
            </w:tcBorders>
          </w:tcPr>
          <w:p w14:paraId="712E41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Scope</w:t>
            </w:r>
          </w:p>
        </w:tc>
        <w:tc>
          <w:tcPr>
            <w:tcW w:w="377" w:type="pct"/>
            <w:tcBorders>
              <w:top w:val="single" w:sz="6" w:space="0" w:color="auto"/>
              <w:left w:val="single" w:sz="6" w:space="0" w:color="auto"/>
              <w:bottom w:val="single" w:sz="6" w:space="0" w:color="auto"/>
              <w:right w:val="single" w:sz="6" w:space="0" w:color="auto"/>
            </w:tcBorders>
          </w:tcPr>
          <w:p w14:paraId="169191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987A2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6A7D2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F18F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7D2A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DFAC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BDC18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5939A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A92F4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B041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C22D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w:t>
            </w:r>
          </w:p>
        </w:tc>
        <w:tc>
          <w:tcPr>
            <w:tcW w:w="1263" w:type="pct"/>
            <w:gridSpan w:val="3"/>
            <w:tcBorders>
              <w:top w:val="single" w:sz="6" w:space="0" w:color="auto"/>
              <w:left w:val="single" w:sz="6" w:space="0" w:color="auto"/>
              <w:bottom w:val="single" w:sz="6" w:space="0" w:color="auto"/>
              <w:right w:val="single" w:sz="6" w:space="0" w:color="auto"/>
            </w:tcBorders>
          </w:tcPr>
          <w:p w14:paraId="644D71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Document History</w:t>
            </w:r>
          </w:p>
        </w:tc>
        <w:tc>
          <w:tcPr>
            <w:tcW w:w="377" w:type="pct"/>
            <w:tcBorders>
              <w:top w:val="single" w:sz="6" w:space="0" w:color="auto"/>
              <w:left w:val="single" w:sz="6" w:space="0" w:color="auto"/>
              <w:bottom w:val="single" w:sz="6" w:space="0" w:color="auto"/>
              <w:right w:val="single" w:sz="6" w:space="0" w:color="auto"/>
            </w:tcBorders>
          </w:tcPr>
          <w:p w14:paraId="09FF39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F4486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2FACAD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43449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AA08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0A70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28E0A5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2EF8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AF4E2D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8E9B9A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D855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w:t>
            </w:r>
          </w:p>
        </w:tc>
        <w:tc>
          <w:tcPr>
            <w:tcW w:w="1263" w:type="pct"/>
            <w:gridSpan w:val="3"/>
            <w:tcBorders>
              <w:top w:val="single" w:sz="6" w:space="0" w:color="auto"/>
              <w:left w:val="single" w:sz="6" w:space="0" w:color="auto"/>
              <w:bottom w:val="single" w:sz="6" w:space="0" w:color="auto"/>
              <w:right w:val="single" w:sz="6" w:space="0" w:color="auto"/>
            </w:tcBorders>
          </w:tcPr>
          <w:p w14:paraId="61437A7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Terminology</w:t>
            </w:r>
          </w:p>
        </w:tc>
        <w:tc>
          <w:tcPr>
            <w:tcW w:w="377" w:type="pct"/>
            <w:tcBorders>
              <w:top w:val="single" w:sz="6" w:space="0" w:color="auto"/>
              <w:left w:val="single" w:sz="6" w:space="0" w:color="auto"/>
              <w:bottom w:val="single" w:sz="6" w:space="0" w:color="auto"/>
              <w:right w:val="single" w:sz="6" w:space="0" w:color="auto"/>
            </w:tcBorders>
          </w:tcPr>
          <w:p w14:paraId="74BDD7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1F509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7A75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EF0F7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318F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4862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DEB04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067C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FED97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2982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9835C9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w:t>
            </w:r>
          </w:p>
        </w:tc>
        <w:tc>
          <w:tcPr>
            <w:tcW w:w="1263" w:type="pct"/>
            <w:gridSpan w:val="3"/>
            <w:tcBorders>
              <w:top w:val="single" w:sz="6" w:space="0" w:color="auto"/>
              <w:left w:val="single" w:sz="6" w:space="0" w:color="auto"/>
              <w:bottom w:val="single" w:sz="6" w:space="0" w:color="auto"/>
              <w:right w:val="single" w:sz="6" w:space="0" w:color="auto"/>
            </w:tcBorders>
          </w:tcPr>
          <w:p w14:paraId="5F83AD1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Definitions</w:t>
            </w:r>
          </w:p>
        </w:tc>
        <w:tc>
          <w:tcPr>
            <w:tcW w:w="377" w:type="pct"/>
            <w:tcBorders>
              <w:top w:val="single" w:sz="6" w:space="0" w:color="auto"/>
              <w:left w:val="single" w:sz="6" w:space="0" w:color="auto"/>
              <w:bottom w:val="single" w:sz="6" w:space="0" w:color="auto"/>
              <w:right w:val="single" w:sz="6" w:space="0" w:color="auto"/>
            </w:tcBorders>
          </w:tcPr>
          <w:p w14:paraId="59938F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0002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74E12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EE514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B044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49F8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4DC96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D78BF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C646F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1696E2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71BC1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w:t>
            </w:r>
          </w:p>
        </w:tc>
        <w:tc>
          <w:tcPr>
            <w:tcW w:w="1263" w:type="pct"/>
            <w:gridSpan w:val="3"/>
            <w:tcBorders>
              <w:top w:val="single" w:sz="6" w:space="0" w:color="auto"/>
              <w:left w:val="single" w:sz="6" w:space="0" w:color="auto"/>
              <w:bottom w:val="single" w:sz="6" w:space="0" w:color="auto"/>
              <w:right w:val="single" w:sz="6" w:space="0" w:color="auto"/>
            </w:tcBorders>
          </w:tcPr>
          <w:p w14:paraId="2149E6F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References</w:t>
            </w:r>
          </w:p>
        </w:tc>
        <w:tc>
          <w:tcPr>
            <w:tcW w:w="377" w:type="pct"/>
            <w:tcBorders>
              <w:top w:val="single" w:sz="6" w:space="0" w:color="auto"/>
              <w:left w:val="single" w:sz="6" w:space="0" w:color="auto"/>
              <w:bottom w:val="single" w:sz="6" w:space="0" w:color="auto"/>
              <w:right w:val="single" w:sz="6" w:space="0" w:color="auto"/>
            </w:tcBorders>
          </w:tcPr>
          <w:p w14:paraId="2B2D9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5CB1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0789A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39DE5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1341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D667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F4EE5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0C983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DBE1CF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5CD3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4B443E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w:t>
            </w:r>
          </w:p>
        </w:tc>
        <w:tc>
          <w:tcPr>
            <w:tcW w:w="1263" w:type="pct"/>
            <w:gridSpan w:val="3"/>
            <w:tcBorders>
              <w:top w:val="single" w:sz="6" w:space="0" w:color="auto"/>
              <w:left w:val="single" w:sz="6" w:space="0" w:color="auto"/>
              <w:bottom w:val="single" w:sz="6" w:space="0" w:color="auto"/>
              <w:right w:val="single" w:sz="6" w:space="0" w:color="auto"/>
            </w:tcBorders>
          </w:tcPr>
          <w:p w14:paraId="429EF94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List of Abbreviations</w:t>
            </w:r>
          </w:p>
        </w:tc>
        <w:tc>
          <w:tcPr>
            <w:tcW w:w="377" w:type="pct"/>
            <w:tcBorders>
              <w:top w:val="single" w:sz="6" w:space="0" w:color="auto"/>
              <w:left w:val="single" w:sz="6" w:space="0" w:color="auto"/>
              <w:bottom w:val="single" w:sz="6" w:space="0" w:color="auto"/>
              <w:right w:val="single" w:sz="6" w:space="0" w:color="auto"/>
            </w:tcBorders>
          </w:tcPr>
          <w:p w14:paraId="67CDB6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9F1E9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96671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FE275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38E9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5883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B7DF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9FD23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4D59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41F34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53483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w:t>
            </w:r>
          </w:p>
        </w:tc>
        <w:tc>
          <w:tcPr>
            <w:tcW w:w="1263" w:type="pct"/>
            <w:gridSpan w:val="3"/>
            <w:tcBorders>
              <w:top w:val="single" w:sz="6" w:space="0" w:color="auto"/>
              <w:left w:val="single" w:sz="6" w:space="0" w:color="auto"/>
              <w:bottom w:val="single" w:sz="6" w:space="0" w:color="auto"/>
              <w:right w:val="single" w:sz="6" w:space="0" w:color="auto"/>
            </w:tcBorders>
          </w:tcPr>
          <w:p w14:paraId="7A9778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Features of the NorDig IRD</w:t>
            </w:r>
          </w:p>
        </w:tc>
        <w:tc>
          <w:tcPr>
            <w:tcW w:w="377" w:type="pct"/>
            <w:tcBorders>
              <w:top w:val="single" w:sz="6" w:space="0" w:color="auto"/>
              <w:left w:val="single" w:sz="6" w:space="0" w:color="auto"/>
              <w:bottom w:val="single" w:sz="6" w:space="0" w:color="auto"/>
              <w:right w:val="single" w:sz="6" w:space="0" w:color="auto"/>
            </w:tcBorders>
          </w:tcPr>
          <w:p w14:paraId="1FE4AC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B078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0026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DC698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1C818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69B7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6BEA1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A3CEE8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E97F94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AF301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1EBB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2.1</w:t>
            </w:r>
          </w:p>
        </w:tc>
        <w:tc>
          <w:tcPr>
            <w:tcW w:w="1263" w:type="pct"/>
            <w:gridSpan w:val="3"/>
            <w:tcBorders>
              <w:top w:val="single" w:sz="6" w:space="0" w:color="auto"/>
              <w:left w:val="single" w:sz="6" w:space="0" w:color="auto"/>
              <w:bottom w:val="single" w:sz="6" w:space="0" w:color="auto"/>
              <w:right w:val="single" w:sz="6" w:space="0" w:color="auto"/>
            </w:tcBorders>
          </w:tcPr>
          <w:p w14:paraId="5E02FC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33A4D5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5A879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46DBD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6C4BA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A008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7CDD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442E9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07B0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00541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F8F35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FD55C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w:t>
            </w:r>
          </w:p>
        </w:tc>
        <w:tc>
          <w:tcPr>
            <w:tcW w:w="1263" w:type="pct"/>
            <w:gridSpan w:val="3"/>
            <w:tcBorders>
              <w:top w:val="single" w:sz="6" w:space="0" w:color="auto"/>
              <w:left w:val="single" w:sz="6" w:space="0" w:color="auto"/>
              <w:bottom w:val="single" w:sz="6" w:space="0" w:color="auto"/>
              <w:right w:val="single" w:sz="6" w:space="0" w:color="auto"/>
            </w:tcBorders>
          </w:tcPr>
          <w:p w14:paraId="7754A6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Hardware and Firmware</w:t>
            </w:r>
          </w:p>
        </w:tc>
        <w:tc>
          <w:tcPr>
            <w:tcW w:w="377" w:type="pct"/>
            <w:tcBorders>
              <w:top w:val="single" w:sz="6" w:space="0" w:color="auto"/>
              <w:left w:val="single" w:sz="6" w:space="0" w:color="auto"/>
              <w:bottom w:val="single" w:sz="6" w:space="0" w:color="auto"/>
              <w:right w:val="single" w:sz="6" w:space="0" w:color="auto"/>
            </w:tcBorders>
          </w:tcPr>
          <w:p w14:paraId="058BA5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9655B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64F14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B88FB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3094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AF99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EA8F8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35697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C0E059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FB9ED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9CB5D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w:t>
            </w:r>
          </w:p>
        </w:tc>
        <w:tc>
          <w:tcPr>
            <w:tcW w:w="1263" w:type="pct"/>
            <w:gridSpan w:val="3"/>
            <w:tcBorders>
              <w:top w:val="single" w:sz="6" w:space="0" w:color="auto"/>
              <w:left w:val="single" w:sz="6" w:space="0" w:color="auto"/>
              <w:bottom w:val="single" w:sz="6" w:space="0" w:color="auto"/>
              <w:right w:val="single" w:sz="6" w:space="0" w:color="auto"/>
            </w:tcBorders>
          </w:tcPr>
          <w:p w14:paraId="1BF7B88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Overview</w:t>
            </w:r>
          </w:p>
        </w:tc>
        <w:tc>
          <w:tcPr>
            <w:tcW w:w="377" w:type="pct"/>
            <w:tcBorders>
              <w:top w:val="single" w:sz="6" w:space="0" w:color="auto"/>
              <w:left w:val="single" w:sz="6" w:space="0" w:color="auto"/>
              <w:bottom w:val="single" w:sz="6" w:space="0" w:color="auto"/>
              <w:right w:val="single" w:sz="6" w:space="0" w:color="auto"/>
            </w:tcBorders>
          </w:tcPr>
          <w:p w14:paraId="096F67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1CFD8F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DC39E1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9516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8DEC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2FB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C3619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28B03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0227B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1D6CB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DCCB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2.2.2</w:t>
            </w:r>
          </w:p>
        </w:tc>
        <w:tc>
          <w:tcPr>
            <w:tcW w:w="1263" w:type="pct"/>
            <w:gridSpan w:val="3"/>
            <w:tcBorders>
              <w:top w:val="single" w:sz="6" w:space="0" w:color="auto"/>
              <w:left w:val="single" w:sz="6" w:space="0" w:color="auto"/>
              <w:bottom w:val="single" w:sz="6" w:space="0" w:color="auto"/>
              <w:right w:val="single" w:sz="6" w:space="0" w:color="auto"/>
            </w:tcBorders>
          </w:tcPr>
          <w:p w14:paraId="4383E47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Interface and Tuner/Demodulator</w:t>
            </w:r>
          </w:p>
        </w:tc>
        <w:tc>
          <w:tcPr>
            <w:tcW w:w="377" w:type="pct"/>
            <w:tcBorders>
              <w:top w:val="single" w:sz="6" w:space="0" w:color="auto"/>
              <w:left w:val="single" w:sz="6" w:space="0" w:color="auto"/>
              <w:bottom w:val="single" w:sz="6" w:space="0" w:color="auto"/>
              <w:right w:val="single" w:sz="6" w:space="0" w:color="auto"/>
            </w:tcBorders>
          </w:tcPr>
          <w:p w14:paraId="35E0BD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9DBD5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ABA06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3529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8E48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7928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E102D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DBF62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2393E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7C727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8E05F0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2.2.3</w:t>
            </w:r>
          </w:p>
        </w:tc>
        <w:tc>
          <w:tcPr>
            <w:tcW w:w="1263" w:type="pct"/>
            <w:gridSpan w:val="3"/>
            <w:tcBorders>
              <w:top w:val="single" w:sz="6" w:space="0" w:color="auto"/>
              <w:left w:val="single" w:sz="6" w:space="0" w:color="auto"/>
              <w:bottom w:val="single" w:sz="6" w:space="0" w:color="auto"/>
              <w:right w:val="single" w:sz="6" w:space="0" w:color="auto"/>
            </w:tcBorders>
          </w:tcPr>
          <w:p w14:paraId="42AA8960"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Rfin-Rfout</w:t>
            </w:r>
            <w:proofErr w:type="spellEnd"/>
            <w:r w:rsidRPr="00333840">
              <w:rPr>
                <w:color w:val="000000"/>
                <w:sz w:val="16"/>
                <w:szCs w:val="16"/>
              </w:rPr>
              <w:t xml:space="preserve"> Bypass (option)</w:t>
            </w:r>
          </w:p>
        </w:tc>
        <w:tc>
          <w:tcPr>
            <w:tcW w:w="377" w:type="pct"/>
            <w:tcBorders>
              <w:top w:val="single" w:sz="6" w:space="0" w:color="auto"/>
              <w:left w:val="single" w:sz="6" w:space="0" w:color="auto"/>
              <w:bottom w:val="single" w:sz="6" w:space="0" w:color="auto"/>
              <w:right w:val="single" w:sz="6" w:space="0" w:color="auto"/>
            </w:tcBorders>
          </w:tcPr>
          <w:p w14:paraId="23650F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6FF44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E5A11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6200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B3F5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E3DE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E1CE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ECABD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2E6B55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CE15B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3093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2.2.4</w:t>
            </w:r>
          </w:p>
        </w:tc>
        <w:tc>
          <w:tcPr>
            <w:tcW w:w="1263" w:type="pct"/>
            <w:gridSpan w:val="3"/>
            <w:tcBorders>
              <w:top w:val="single" w:sz="6" w:space="0" w:color="auto"/>
              <w:left w:val="single" w:sz="6" w:space="0" w:color="auto"/>
              <w:bottom w:val="single" w:sz="6" w:space="0" w:color="auto"/>
              <w:right w:val="single" w:sz="6" w:space="0" w:color="auto"/>
            </w:tcBorders>
          </w:tcPr>
          <w:p w14:paraId="189A67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Two-way Interface</w:t>
            </w:r>
          </w:p>
        </w:tc>
        <w:tc>
          <w:tcPr>
            <w:tcW w:w="377" w:type="pct"/>
            <w:tcBorders>
              <w:top w:val="single" w:sz="6" w:space="0" w:color="auto"/>
              <w:left w:val="single" w:sz="6" w:space="0" w:color="auto"/>
              <w:bottom w:val="single" w:sz="6" w:space="0" w:color="auto"/>
              <w:right w:val="single" w:sz="6" w:space="0" w:color="auto"/>
            </w:tcBorders>
          </w:tcPr>
          <w:p w14:paraId="767E0E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CFB1E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BD693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7B14B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D581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D106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7FD13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2F032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3C370E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2646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25081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2.2.5</w:t>
            </w:r>
          </w:p>
        </w:tc>
        <w:tc>
          <w:tcPr>
            <w:tcW w:w="1263" w:type="pct"/>
            <w:gridSpan w:val="3"/>
            <w:tcBorders>
              <w:top w:val="single" w:sz="6" w:space="0" w:color="auto"/>
              <w:left w:val="single" w:sz="6" w:space="0" w:color="auto"/>
              <w:bottom w:val="single" w:sz="6" w:space="0" w:color="auto"/>
              <w:right w:val="single" w:sz="6" w:space="0" w:color="auto"/>
            </w:tcBorders>
          </w:tcPr>
          <w:p w14:paraId="43B454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Demultiplexer</w:t>
            </w:r>
          </w:p>
        </w:tc>
        <w:tc>
          <w:tcPr>
            <w:tcW w:w="377" w:type="pct"/>
            <w:tcBorders>
              <w:top w:val="single" w:sz="6" w:space="0" w:color="auto"/>
              <w:left w:val="single" w:sz="6" w:space="0" w:color="auto"/>
              <w:bottom w:val="single" w:sz="6" w:space="0" w:color="auto"/>
              <w:right w:val="single" w:sz="6" w:space="0" w:color="auto"/>
            </w:tcBorders>
          </w:tcPr>
          <w:p w14:paraId="7808DC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70E3D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6076E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BE55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D2E6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DA63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91BA6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4D1CD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FCF77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90229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877000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2.2.6</w:t>
            </w:r>
          </w:p>
        </w:tc>
        <w:tc>
          <w:tcPr>
            <w:tcW w:w="1263" w:type="pct"/>
            <w:gridSpan w:val="3"/>
            <w:tcBorders>
              <w:top w:val="single" w:sz="6" w:space="0" w:color="auto"/>
              <w:left w:val="single" w:sz="6" w:space="0" w:color="auto"/>
              <w:bottom w:val="single" w:sz="6" w:space="0" w:color="auto"/>
              <w:right w:val="single" w:sz="6" w:space="0" w:color="auto"/>
            </w:tcBorders>
          </w:tcPr>
          <w:p w14:paraId="08484F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Video/Audio Decoding</w:t>
            </w:r>
          </w:p>
        </w:tc>
        <w:tc>
          <w:tcPr>
            <w:tcW w:w="377" w:type="pct"/>
            <w:tcBorders>
              <w:top w:val="single" w:sz="6" w:space="0" w:color="auto"/>
              <w:left w:val="single" w:sz="6" w:space="0" w:color="auto"/>
              <w:bottom w:val="single" w:sz="6" w:space="0" w:color="auto"/>
              <w:right w:val="single" w:sz="6" w:space="0" w:color="auto"/>
            </w:tcBorders>
          </w:tcPr>
          <w:p w14:paraId="591534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D833C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A5365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2193D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A31BE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59B6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9AB5F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E8923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E2AC33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819FF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8C069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2.2.7</w:t>
            </w:r>
          </w:p>
        </w:tc>
        <w:tc>
          <w:tcPr>
            <w:tcW w:w="1263" w:type="pct"/>
            <w:gridSpan w:val="3"/>
            <w:tcBorders>
              <w:top w:val="single" w:sz="6" w:space="0" w:color="auto"/>
              <w:left w:val="single" w:sz="6" w:space="0" w:color="auto"/>
              <w:bottom w:val="single" w:sz="6" w:space="0" w:color="auto"/>
              <w:right w:val="single" w:sz="6" w:space="0" w:color="auto"/>
            </w:tcBorders>
          </w:tcPr>
          <w:p w14:paraId="3BE5EC3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Graphics processor</w:t>
            </w:r>
          </w:p>
        </w:tc>
        <w:tc>
          <w:tcPr>
            <w:tcW w:w="377" w:type="pct"/>
            <w:tcBorders>
              <w:top w:val="single" w:sz="6" w:space="0" w:color="auto"/>
              <w:left w:val="single" w:sz="6" w:space="0" w:color="auto"/>
              <w:bottom w:val="single" w:sz="6" w:space="0" w:color="auto"/>
              <w:right w:val="single" w:sz="6" w:space="0" w:color="auto"/>
            </w:tcBorders>
          </w:tcPr>
          <w:p w14:paraId="7EA371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F521A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C0DDE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0E653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4E28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71CC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D010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A0C08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ABB222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B1F3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5A30C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2.2.8</w:t>
            </w:r>
          </w:p>
        </w:tc>
        <w:tc>
          <w:tcPr>
            <w:tcW w:w="1263" w:type="pct"/>
            <w:gridSpan w:val="3"/>
            <w:tcBorders>
              <w:top w:val="single" w:sz="6" w:space="0" w:color="auto"/>
              <w:left w:val="single" w:sz="6" w:space="0" w:color="auto"/>
              <w:bottom w:val="single" w:sz="6" w:space="0" w:color="auto"/>
              <w:right w:val="single" w:sz="6" w:space="0" w:color="auto"/>
            </w:tcBorders>
          </w:tcPr>
          <w:p w14:paraId="070DE5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Controller Unit and Bootloader</w:t>
            </w:r>
          </w:p>
        </w:tc>
        <w:tc>
          <w:tcPr>
            <w:tcW w:w="377" w:type="pct"/>
            <w:tcBorders>
              <w:top w:val="single" w:sz="6" w:space="0" w:color="auto"/>
              <w:left w:val="single" w:sz="6" w:space="0" w:color="auto"/>
              <w:bottom w:val="single" w:sz="6" w:space="0" w:color="auto"/>
              <w:right w:val="single" w:sz="6" w:space="0" w:color="auto"/>
            </w:tcBorders>
          </w:tcPr>
          <w:p w14:paraId="3B24D4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EFB5F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8B54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23F9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2FEB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78B6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60433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A34F7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D0B61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07C4B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CF577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2.2.9</w:t>
            </w:r>
          </w:p>
        </w:tc>
        <w:tc>
          <w:tcPr>
            <w:tcW w:w="1263" w:type="pct"/>
            <w:gridSpan w:val="3"/>
            <w:tcBorders>
              <w:top w:val="single" w:sz="6" w:space="0" w:color="auto"/>
              <w:left w:val="single" w:sz="6" w:space="0" w:color="auto"/>
              <w:bottom w:val="single" w:sz="6" w:space="0" w:color="auto"/>
              <w:right w:val="single" w:sz="6" w:space="0" w:color="auto"/>
            </w:tcBorders>
          </w:tcPr>
          <w:p w14:paraId="365C4F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Interface and Plug-in CA Module</w:t>
            </w:r>
          </w:p>
        </w:tc>
        <w:tc>
          <w:tcPr>
            <w:tcW w:w="377" w:type="pct"/>
            <w:tcBorders>
              <w:top w:val="single" w:sz="6" w:space="0" w:color="auto"/>
              <w:left w:val="single" w:sz="6" w:space="0" w:color="auto"/>
              <w:bottom w:val="single" w:sz="6" w:space="0" w:color="auto"/>
              <w:right w:val="single" w:sz="6" w:space="0" w:color="auto"/>
            </w:tcBorders>
          </w:tcPr>
          <w:p w14:paraId="0E5143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EA1B0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F0F02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53B379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D10A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9DFD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1B55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0B8AB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7AADA1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162AF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79967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2.2.10</w:t>
            </w:r>
          </w:p>
        </w:tc>
        <w:tc>
          <w:tcPr>
            <w:tcW w:w="1263" w:type="pct"/>
            <w:gridSpan w:val="3"/>
            <w:tcBorders>
              <w:top w:val="single" w:sz="6" w:space="0" w:color="auto"/>
              <w:left w:val="single" w:sz="6" w:space="0" w:color="auto"/>
              <w:bottom w:val="single" w:sz="6" w:space="0" w:color="auto"/>
              <w:right w:val="single" w:sz="6" w:space="0" w:color="auto"/>
            </w:tcBorders>
          </w:tcPr>
          <w:p w14:paraId="528DD0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Smart Card Interface(s) and Smart Card Reader(s)</w:t>
            </w:r>
          </w:p>
        </w:tc>
        <w:tc>
          <w:tcPr>
            <w:tcW w:w="377" w:type="pct"/>
            <w:tcBorders>
              <w:top w:val="single" w:sz="6" w:space="0" w:color="auto"/>
              <w:left w:val="single" w:sz="6" w:space="0" w:color="auto"/>
              <w:bottom w:val="single" w:sz="6" w:space="0" w:color="auto"/>
              <w:right w:val="single" w:sz="6" w:space="0" w:color="auto"/>
            </w:tcBorders>
          </w:tcPr>
          <w:p w14:paraId="25732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EAFB2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6AA92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E818B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0996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DC9A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A3073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FC43E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AABCB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202F0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7C37C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2.2.11</w:t>
            </w:r>
          </w:p>
        </w:tc>
        <w:tc>
          <w:tcPr>
            <w:tcW w:w="1263" w:type="pct"/>
            <w:gridSpan w:val="3"/>
            <w:tcBorders>
              <w:top w:val="single" w:sz="6" w:space="0" w:color="auto"/>
              <w:left w:val="single" w:sz="6" w:space="0" w:color="auto"/>
              <w:bottom w:val="single" w:sz="6" w:space="0" w:color="auto"/>
              <w:right w:val="single" w:sz="6" w:space="0" w:color="auto"/>
            </w:tcBorders>
          </w:tcPr>
          <w:p w14:paraId="4875920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Remote Control</w:t>
            </w:r>
          </w:p>
        </w:tc>
        <w:tc>
          <w:tcPr>
            <w:tcW w:w="377" w:type="pct"/>
            <w:tcBorders>
              <w:top w:val="single" w:sz="6" w:space="0" w:color="auto"/>
              <w:left w:val="single" w:sz="6" w:space="0" w:color="auto"/>
              <w:bottom w:val="single" w:sz="6" w:space="0" w:color="auto"/>
              <w:right w:val="single" w:sz="6" w:space="0" w:color="auto"/>
            </w:tcBorders>
          </w:tcPr>
          <w:p w14:paraId="61701F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5789F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F973AF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BCDD4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80FF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CA1EC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30C03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EE0B0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CF326B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87F91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8B96B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2.2.13</w:t>
            </w:r>
          </w:p>
        </w:tc>
        <w:tc>
          <w:tcPr>
            <w:tcW w:w="1263" w:type="pct"/>
            <w:gridSpan w:val="3"/>
            <w:tcBorders>
              <w:top w:val="single" w:sz="6" w:space="0" w:color="auto"/>
              <w:left w:val="single" w:sz="6" w:space="0" w:color="auto"/>
              <w:bottom w:val="single" w:sz="6" w:space="0" w:color="auto"/>
              <w:right w:val="single" w:sz="6" w:space="0" w:color="auto"/>
            </w:tcBorders>
          </w:tcPr>
          <w:p w14:paraId="5C5251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Output Interfaces (option)</w:t>
            </w:r>
          </w:p>
        </w:tc>
        <w:tc>
          <w:tcPr>
            <w:tcW w:w="377" w:type="pct"/>
            <w:tcBorders>
              <w:top w:val="single" w:sz="6" w:space="0" w:color="auto"/>
              <w:left w:val="single" w:sz="6" w:space="0" w:color="auto"/>
              <w:bottom w:val="single" w:sz="6" w:space="0" w:color="auto"/>
              <w:right w:val="single" w:sz="6" w:space="0" w:color="auto"/>
            </w:tcBorders>
          </w:tcPr>
          <w:p w14:paraId="5D1A04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A348E8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D4C3F3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121CB9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8D2D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B14EE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D13D1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C6A8F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1C7A2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1267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56C0B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2.2.14</w:t>
            </w:r>
          </w:p>
        </w:tc>
        <w:tc>
          <w:tcPr>
            <w:tcW w:w="1263" w:type="pct"/>
            <w:gridSpan w:val="3"/>
            <w:tcBorders>
              <w:top w:val="single" w:sz="6" w:space="0" w:color="auto"/>
              <w:left w:val="single" w:sz="6" w:space="0" w:color="auto"/>
              <w:bottom w:val="single" w:sz="6" w:space="0" w:color="auto"/>
              <w:right w:val="single" w:sz="6" w:space="0" w:color="auto"/>
            </w:tcBorders>
          </w:tcPr>
          <w:p w14:paraId="5CFD2CC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Main hardware/firmware functions-Overview per configuration</w:t>
            </w:r>
          </w:p>
        </w:tc>
        <w:tc>
          <w:tcPr>
            <w:tcW w:w="377" w:type="pct"/>
            <w:tcBorders>
              <w:top w:val="single" w:sz="6" w:space="0" w:color="auto"/>
              <w:left w:val="single" w:sz="6" w:space="0" w:color="auto"/>
              <w:bottom w:val="single" w:sz="6" w:space="0" w:color="auto"/>
              <w:right w:val="single" w:sz="6" w:space="0" w:color="auto"/>
            </w:tcBorders>
          </w:tcPr>
          <w:p w14:paraId="77ACA6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58B3A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4905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77056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1772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49CCE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EB5CF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FE49E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0A3B2E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0E0C5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1043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2.2.15</w:t>
            </w:r>
          </w:p>
        </w:tc>
        <w:tc>
          <w:tcPr>
            <w:tcW w:w="1263" w:type="pct"/>
            <w:gridSpan w:val="3"/>
            <w:tcBorders>
              <w:top w:val="single" w:sz="6" w:space="0" w:color="auto"/>
              <w:left w:val="single" w:sz="6" w:space="0" w:color="auto"/>
              <w:bottom w:val="single" w:sz="6" w:space="0" w:color="auto"/>
              <w:right w:val="single" w:sz="6" w:space="0" w:color="auto"/>
            </w:tcBorders>
          </w:tcPr>
          <w:p w14:paraId="6EE8BE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Additional hardware/firmware for the PVR features</w:t>
            </w:r>
          </w:p>
        </w:tc>
        <w:tc>
          <w:tcPr>
            <w:tcW w:w="377" w:type="pct"/>
            <w:tcBorders>
              <w:top w:val="single" w:sz="6" w:space="0" w:color="auto"/>
              <w:left w:val="single" w:sz="6" w:space="0" w:color="auto"/>
              <w:bottom w:val="single" w:sz="6" w:space="0" w:color="auto"/>
              <w:right w:val="single" w:sz="6" w:space="0" w:color="auto"/>
            </w:tcBorders>
          </w:tcPr>
          <w:p w14:paraId="71DAAB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CF9F6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7B0B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71FD9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1A24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FE02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FA35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996C38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D8CBC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686FE4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FC8C9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w:t>
            </w:r>
          </w:p>
        </w:tc>
        <w:tc>
          <w:tcPr>
            <w:tcW w:w="1263" w:type="pct"/>
            <w:gridSpan w:val="3"/>
            <w:tcBorders>
              <w:top w:val="single" w:sz="6" w:space="0" w:color="auto"/>
              <w:left w:val="single" w:sz="6" w:space="0" w:color="auto"/>
              <w:bottom w:val="single" w:sz="6" w:space="0" w:color="auto"/>
              <w:right w:val="single" w:sz="6" w:space="0" w:color="auto"/>
            </w:tcBorders>
          </w:tcPr>
          <w:p w14:paraId="3FAB84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Software and API</w:t>
            </w:r>
          </w:p>
        </w:tc>
        <w:tc>
          <w:tcPr>
            <w:tcW w:w="377" w:type="pct"/>
            <w:tcBorders>
              <w:top w:val="single" w:sz="6" w:space="0" w:color="auto"/>
              <w:left w:val="single" w:sz="6" w:space="0" w:color="auto"/>
              <w:bottom w:val="single" w:sz="6" w:space="0" w:color="auto"/>
              <w:right w:val="single" w:sz="6" w:space="0" w:color="auto"/>
            </w:tcBorders>
          </w:tcPr>
          <w:p w14:paraId="321592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0AC39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A2D7ED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E679B2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7B904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FF1A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8B2B8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B4FA0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8BB5A6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54FF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D699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2.3.1</w:t>
            </w:r>
          </w:p>
        </w:tc>
        <w:tc>
          <w:tcPr>
            <w:tcW w:w="1263" w:type="pct"/>
            <w:gridSpan w:val="3"/>
            <w:tcBorders>
              <w:top w:val="single" w:sz="6" w:space="0" w:color="auto"/>
              <w:left w:val="single" w:sz="6" w:space="0" w:color="auto"/>
              <w:bottom w:val="single" w:sz="6" w:space="0" w:color="auto"/>
              <w:right w:val="single" w:sz="6" w:space="0" w:color="auto"/>
            </w:tcBorders>
          </w:tcPr>
          <w:p w14:paraId="0AC21E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542507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9AAF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541ED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30787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8992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D146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3884E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F4950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AB4C0C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3A6FF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D2A8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2.3.2</w:t>
            </w:r>
          </w:p>
        </w:tc>
        <w:tc>
          <w:tcPr>
            <w:tcW w:w="1263" w:type="pct"/>
            <w:gridSpan w:val="3"/>
            <w:tcBorders>
              <w:top w:val="single" w:sz="6" w:space="0" w:color="auto"/>
              <w:left w:val="single" w:sz="6" w:space="0" w:color="auto"/>
              <w:bottom w:val="single" w:sz="6" w:space="0" w:color="auto"/>
              <w:right w:val="single" w:sz="6" w:space="0" w:color="auto"/>
            </w:tcBorders>
          </w:tcPr>
          <w:p w14:paraId="5284EE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Principal Software Architecture</w:t>
            </w:r>
          </w:p>
        </w:tc>
        <w:tc>
          <w:tcPr>
            <w:tcW w:w="377" w:type="pct"/>
            <w:tcBorders>
              <w:top w:val="single" w:sz="6" w:space="0" w:color="auto"/>
              <w:left w:val="single" w:sz="6" w:space="0" w:color="auto"/>
              <w:bottom w:val="single" w:sz="6" w:space="0" w:color="auto"/>
              <w:right w:val="single" w:sz="6" w:space="0" w:color="auto"/>
            </w:tcBorders>
          </w:tcPr>
          <w:p w14:paraId="50CB36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EF68D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9254B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C966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7E2F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E750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80C70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05313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E0E8C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E9B3C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E695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2.3.3</w:t>
            </w:r>
          </w:p>
        </w:tc>
        <w:tc>
          <w:tcPr>
            <w:tcW w:w="1263" w:type="pct"/>
            <w:gridSpan w:val="3"/>
            <w:tcBorders>
              <w:top w:val="single" w:sz="6" w:space="0" w:color="auto"/>
              <w:left w:val="single" w:sz="6" w:space="0" w:color="auto"/>
              <w:bottom w:val="single" w:sz="6" w:space="0" w:color="auto"/>
              <w:right w:val="single" w:sz="6" w:space="0" w:color="auto"/>
            </w:tcBorders>
          </w:tcPr>
          <w:p w14:paraId="7C04F4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Software</w:t>
            </w:r>
          </w:p>
        </w:tc>
        <w:tc>
          <w:tcPr>
            <w:tcW w:w="377" w:type="pct"/>
            <w:tcBorders>
              <w:top w:val="single" w:sz="6" w:space="0" w:color="auto"/>
              <w:left w:val="single" w:sz="6" w:space="0" w:color="auto"/>
              <w:bottom w:val="single" w:sz="6" w:space="0" w:color="auto"/>
              <w:right w:val="single" w:sz="6" w:space="0" w:color="auto"/>
            </w:tcBorders>
          </w:tcPr>
          <w:p w14:paraId="65200E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9D04F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8A74F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B57C5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7035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1C720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F464A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6B586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D01F1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1E2F6E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7B5B1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2.3.4</w:t>
            </w:r>
          </w:p>
        </w:tc>
        <w:tc>
          <w:tcPr>
            <w:tcW w:w="1263" w:type="pct"/>
            <w:gridSpan w:val="3"/>
            <w:tcBorders>
              <w:top w:val="single" w:sz="6" w:space="0" w:color="auto"/>
              <w:left w:val="single" w:sz="6" w:space="0" w:color="auto"/>
              <w:bottom w:val="single" w:sz="6" w:space="0" w:color="auto"/>
              <w:right w:val="single" w:sz="6" w:space="0" w:color="auto"/>
            </w:tcBorders>
          </w:tcPr>
          <w:p w14:paraId="5B62ECB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APIs</w:t>
            </w:r>
          </w:p>
        </w:tc>
        <w:tc>
          <w:tcPr>
            <w:tcW w:w="377" w:type="pct"/>
            <w:tcBorders>
              <w:top w:val="single" w:sz="6" w:space="0" w:color="auto"/>
              <w:left w:val="single" w:sz="6" w:space="0" w:color="auto"/>
              <w:bottom w:val="single" w:sz="6" w:space="0" w:color="auto"/>
              <w:right w:val="single" w:sz="6" w:space="0" w:color="auto"/>
            </w:tcBorders>
          </w:tcPr>
          <w:p w14:paraId="7D1FA3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1D758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D767D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B686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66510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3C4C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A3D8A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5F06D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AAFE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9150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26AC0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2.3.5</w:t>
            </w:r>
          </w:p>
        </w:tc>
        <w:tc>
          <w:tcPr>
            <w:tcW w:w="1263" w:type="pct"/>
            <w:gridSpan w:val="3"/>
            <w:tcBorders>
              <w:top w:val="single" w:sz="6" w:space="0" w:color="auto"/>
              <w:left w:val="single" w:sz="6" w:space="0" w:color="auto"/>
              <w:bottom w:val="single" w:sz="6" w:space="0" w:color="auto"/>
              <w:right w:val="single" w:sz="6" w:space="0" w:color="auto"/>
            </w:tcBorders>
          </w:tcPr>
          <w:p w14:paraId="55A22D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PVR related software</w:t>
            </w:r>
          </w:p>
        </w:tc>
        <w:tc>
          <w:tcPr>
            <w:tcW w:w="377" w:type="pct"/>
            <w:tcBorders>
              <w:top w:val="single" w:sz="6" w:space="0" w:color="auto"/>
              <w:left w:val="single" w:sz="6" w:space="0" w:color="auto"/>
              <w:bottom w:val="single" w:sz="6" w:space="0" w:color="auto"/>
              <w:right w:val="single" w:sz="6" w:space="0" w:color="auto"/>
            </w:tcBorders>
          </w:tcPr>
          <w:p w14:paraId="49AC37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ECA77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55478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A6BED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F531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8829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8BD86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9DBAE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BBBFAC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928D3D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2DC841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w:t>
            </w:r>
          </w:p>
        </w:tc>
        <w:tc>
          <w:tcPr>
            <w:tcW w:w="1263" w:type="pct"/>
            <w:gridSpan w:val="3"/>
            <w:tcBorders>
              <w:top w:val="single" w:sz="6" w:space="0" w:color="auto"/>
              <w:left w:val="single" w:sz="6" w:space="0" w:color="auto"/>
              <w:bottom w:val="single" w:sz="6" w:space="0" w:color="auto"/>
              <w:right w:val="single" w:sz="6" w:space="0" w:color="auto"/>
            </w:tcBorders>
          </w:tcPr>
          <w:p w14:paraId="20C4A7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Product Requirement</w:t>
            </w:r>
          </w:p>
        </w:tc>
        <w:tc>
          <w:tcPr>
            <w:tcW w:w="377" w:type="pct"/>
            <w:tcBorders>
              <w:top w:val="single" w:sz="6" w:space="0" w:color="auto"/>
              <w:left w:val="single" w:sz="6" w:space="0" w:color="auto"/>
              <w:bottom w:val="single" w:sz="6" w:space="0" w:color="auto"/>
              <w:right w:val="single" w:sz="6" w:space="0" w:color="auto"/>
            </w:tcBorders>
          </w:tcPr>
          <w:p w14:paraId="3369DC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F4A56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F125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B2D2C3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05D1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4EC3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9D7C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1CA8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09D2F3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5BFB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54B2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2.4.1</w:t>
            </w:r>
          </w:p>
        </w:tc>
        <w:tc>
          <w:tcPr>
            <w:tcW w:w="1263" w:type="pct"/>
            <w:gridSpan w:val="3"/>
            <w:tcBorders>
              <w:top w:val="single" w:sz="6" w:space="0" w:color="auto"/>
              <w:left w:val="single" w:sz="6" w:space="0" w:color="auto"/>
              <w:bottom w:val="single" w:sz="6" w:space="0" w:color="auto"/>
              <w:right w:val="single" w:sz="6" w:space="0" w:color="auto"/>
            </w:tcBorders>
          </w:tcPr>
          <w:p w14:paraId="523F2F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D121E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273D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B6E5C6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DB57D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C4F7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F67CA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BEA9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6D82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02826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1ADD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6CBC57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2.4.2</w:t>
            </w:r>
          </w:p>
        </w:tc>
        <w:tc>
          <w:tcPr>
            <w:tcW w:w="1263" w:type="pct"/>
            <w:gridSpan w:val="3"/>
            <w:tcBorders>
              <w:top w:val="single" w:sz="6" w:space="0" w:color="auto"/>
              <w:left w:val="single" w:sz="6" w:space="0" w:color="auto"/>
              <w:bottom w:val="single" w:sz="6" w:space="0" w:color="auto"/>
              <w:right w:val="single" w:sz="6" w:space="0" w:color="auto"/>
            </w:tcBorders>
          </w:tcPr>
          <w:p w14:paraId="02629A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Energy Efficiency</w:t>
            </w:r>
          </w:p>
        </w:tc>
        <w:tc>
          <w:tcPr>
            <w:tcW w:w="377" w:type="pct"/>
            <w:tcBorders>
              <w:top w:val="single" w:sz="6" w:space="0" w:color="auto"/>
              <w:left w:val="single" w:sz="6" w:space="0" w:color="auto"/>
              <w:bottom w:val="single" w:sz="6" w:space="0" w:color="auto"/>
              <w:right w:val="single" w:sz="6" w:space="0" w:color="auto"/>
            </w:tcBorders>
          </w:tcPr>
          <w:p w14:paraId="1BDB81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04D3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3FA7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00EEB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6BE0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8289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E154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6185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51544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9FC6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BF53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2.4.3</w:t>
            </w:r>
          </w:p>
        </w:tc>
        <w:tc>
          <w:tcPr>
            <w:tcW w:w="1263" w:type="pct"/>
            <w:gridSpan w:val="3"/>
            <w:tcBorders>
              <w:top w:val="single" w:sz="6" w:space="0" w:color="auto"/>
              <w:left w:val="single" w:sz="6" w:space="0" w:color="auto"/>
              <w:bottom w:val="single" w:sz="6" w:space="0" w:color="auto"/>
              <w:right w:val="single" w:sz="6" w:space="0" w:color="auto"/>
            </w:tcBorders>
          </w:tcPr>
          <w:p w14:paraId="3FE8213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Requirements that are optional for a time period (grace period)</w:t>
            </w:r>
          </w:p>
        </w:tc>
        <w:tc>
          <w:tcPr>
            <w:tcW w:w="377" w:type="pct"/>
            <w:tcBorders>
              <w:top w:val="single" w:sz="6" w:space="0" w:color="auto"/>
              <w:left w:val="single" w:sz="6" w:space="0" w:color="auto"/>
              <w:bottom w:val="single" w:sz="6" w:space="0" w:color="auto"/>
              <w:right w:val="single" w:sz="6" w:space="0" w:color="auto"/>
            </w:tcBorders>
          </w:tcPr>
          <w:p w14:paraId="474F63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9786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20C5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9C76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47319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A14D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D3331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0D4E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7F81B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DE8FD3" w14:textId="77777777" w:rsidTr="002A4E57">
        <w:trPr>
          <w:cantSplit/>
          <w:trHeight w:val="20"/>
        </w:trPr>
        <w:tc>
          <w:tcPr>
            <w:tcW w:w="769"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B99D22E" w14:textId="77777777" w:rsidR="006E764A" w:rsidRPr="00333840" w:rsidRDefault="006E764A" w:rsidP="002A4E57">
            <w:pPr>
              <w:autoSpaceDE w:val="0"/>
              <w:autoSpaceDN w:val="0"/>
              <w:adjustRightInd w:val="0"/>
              <w:spacing w:after="0"/>
              <w:rPr>
                <w:b/>
                <w:bCs/>
                <w:color w:val="000000"/>
                <w:sz w:val="18"/>
                <w:szCs w:val="16"/>
              </w:rPr>
            </w:pP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tcPr>
          <w:p w14:paraId="1720FB5E" w14:textId="77777777" w:rsidR="006E764A" w:rsidRPr="00333840" w:rsidRDefault="006E764A" w:rsidP="002A4E57">
            <w:pPr>
              <w:autoSpaceDE w:val="0"/>
              <w:autoSpaceDN w:val="0"/>
              <w:adjustRightInd w:val="0"/>
              <w:spacing w:after="0"/>
              <w:rPr>
                <w:b/>
                <w:bCs/>
                <w:color w:val="000000"/>
                <w:sz w:val="18"/>
                <w:szCs w:val="16"/>
              </w:rPr>
            </w:pPr>
          </w:p>
        </w:tc>
        <w:tc>
          <w:tcPr>
            <w:tcW w:w="3572" w:type="pct"/>
            <w:gridSpan w:val="10"/>
            <w:tcBorders>
              <w:top w:val="single" w:sz="6" w:space="0" w:color="auto"/>
              <w:left w:val="single" w:sz="6" w:space="0" w:color="auto"/>
              <w:bottom w:val="single" w:sz="6" w:space="0" w:color="auto"/>
              <w:right w:val="single" w:sz="6" w:space="0" w:color="auto"/>
            </w:tcBorders>
            <w:shd w:val="clear" w:color="auto" w:fill="FFFFFF" w:themeFill="background1"/>
          </w:tcPr>
          <w:p w14:paraId="6757F1A7" w14:textId="77777777" w:rsidR="006E764A" w:rsidRPr="00333840" w:rsidRDefault="006E764A" w:rsidP="002A4E57">
            <w:pPr>
              <w:autoSpaceDE w:val="0"/>
              <w:autoSpaceDN w:val="0"/>
              <w:adjustRightInd w:val="0"/>
              <w:spacing w:after="0"/>
              <w:rPr>
                <w:b/>
                <w:bCs/>
                <w:color w:val="000000"/>
                <w:sz w:val="18"/>
                <w:szCs w:val="16"/>
              </w:rPr>
            </w:pPr>
            <w:r w:rsidRPr="00333840">
              <w:rPr>
                <w:b/>
                <w:bCs/>
                <w:color w:val="000000"/>
                <w:sz w:val="18"/>
                <w:szCs w:val="16"/>
              </w:rPr>
              <w:t>PART A: Hardware and Firmware</w:t>
            </w:r>
          </w:p>
        </w:tc>
      </w:tr>
      <w:tr w:rsidR="006E764A" w:rsidRPr="00333840" w14:paraId="4914303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406A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w:t>
            </w:r>
          </w:p>
        </w:tc>
        <w:tc>
          <w:tcPr>
            <w:tcW w:w="1263" w:type="pct"/>
            <w:gridSpan w:val="3"/>
            <w:tcBorders>
              <w:top w:val="single" w:sz="6" w:space="0" w:color="auto"/>
              <w:left w:val="single" w:sz="6" w:space="0" w:color="auto"/>
              <w:bottom w:val="single" w:sz="6" w:space="0" w:color="auto"/>
              <w:right w:val="single" w:sz="6" w:space="0" w:color="auto"/>
            </w:tcBorders>
          </w:tcPr>
          <w:p w14:paraId="4E48F3D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Front</w:t>
            </w:r>
            <w:r>
              <w:rPr>
                <w:color w:val="000000"/>
                <w:sz w:val="16"/>
                <w:szCs w:val="16"/>
              </w:rPr>
              <w:t>-</w:t>
            </w:r>
            <w:r w:rsidRPr="00333840">
              <w:rPr>
                <w:color w:val="000000"/>
                <w:sz w:val="16"/>
                <w:szCs w:val="16"/>
              </w:rPr>
              <w:t>end of the NorDig</w:t>
            </w:r>
            <w:r>
              <w:rPr>
                <w:color w:val="000000"/>
                <w:sz w:val="16"/>
                <w:szCs w:val="16"/>
              </w:rPr>
              <w:t xml:space="preserve"> </w:t>
            </w:r>
            <w:r w:rsidRPr="00333840">
              <w:rPr>
                <w:color w:val="000000"/>
                <w:sz w:val="16"/>
                <w:szCs w:val="16"/>
              </w:rPr>
              <w:t>IRD</w:t>
            </w:r>
          </w:p>
        </w:tc>
        <w:tc>
          <w:tcPr>
            <w:tcW w:w="377" w:type="pct"/>
            <w:tcBorders>
              <w:top w:val="single" w:sz="6" w:space="0" w:color="auto"/>
              <w:left w:val="single" w:sz="6" w:space="0" w:color="auto"/>
              <w:bottom w:val="single" w:sz="6" w:space="0" w:color="auto"/>
              <w:right w:val="single" w:sz="6" w:space="0" w:color="auto"/>
            </w:tcBorders>
          </w:tcPr>
          <w:p w14:paraId="5FC06C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3FF3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48EB6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7B70F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2A95D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651F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071DF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B8E5C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76512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0B196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68A13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w:t>
            </w:r>
          </w:p>
        </w:tc>
        <w:tc>
          <w:tcPr>
            <w:tcW w:w="1263" w:type="pct"/>
            <w:gridSpan w:val="3"/>
            <w:tcBorders>
              <w:top w:val="single" w:sz="6" w:space="0" w:color="auto"/>
              <w:left w:val="single" w:sz="6" w:space="0" w:color="auto"/>
              <w:bottom w:val="single" w:sz="6" w:space="0" w:color="auto"/>
              <w:right w:val="single" w:sz="6" w:space="0" w:color="auto"/>
            </w:tcBorders>
          </w:tcPr>
          <w:p w14:paraId="1A234D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Features</w:t>
            </w:r>
          </w:p>
        </w:tc>
        <w:tc>
          <w:tcPr>
            <w:tcW w:w="377" w:type="pct"/>
            <w:tcBorders>
              <w:top w:val="single" w:sz="6" w:space="0" w:color="auto"/>
              <w:left w:val="single" w:sz="6" w:space="0" w:color="auto"/>
              <w:bottom w:val="single" w:sz="6" w:space="0" w:color="auto"/>
              <w:right w:val="single" w:sz="6" w:space="0" w:color="auto"/>
            </w:tcBorders>
          </w:tcPr>
          <w:p w14:paraId="5759DD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D894B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24F4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CF873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82BA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D4B97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7F4A1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DCC0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5DB14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11693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FA08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3.1.1</w:t>
            </w:r>
          </w:p>
        </w:tc>
        <w:tc>
          <w:tcPr>
            <w:tcW w:w="1263" w:type="pct"/>
            <w:gridSpan w:val="3"/>
            <w:tcBorders>
              <w:top w:val="single" w:sz="6" w:space="0" w:color="auto"/>
              <w:left w:val="single" w:sz="6" w:space="0" w:color="auto"/>
              <w:bottom w:val="single" w:sz="6" w:space="0" w:color="auto"/>
              <w:right w:val="single" w:sz="6" w:space="0" w:color="auto"/>
            </w:tcBorders>
          </w:tcPr>
          <w:p w14:paraId="5E3376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Features</w:t>
            </w:r>
          </w:p>
        </w:tc>
        <w:tc>
          <w:tcPr>
            <w:tcW w:w="377" w:type="pct"/>
            <w:tcBorders>
              <w:top w:val="single" w:sz="6" w:space="0" w:color="auto"/>
              <w:left w:val="single" w:sz="6" w:space="0" w:color="auto"/>
              <w:bottom w:val="single" w:sz="6" w:space="0" w:color="auto"/>
              <w:right w:val="single" w:sz="6" w:space="0" w:color="auto"/>
            </w:tcBorders>
          </w:tcPr>
          <w:p w14:paraId="7758F99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6CBA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39B37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1A655A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3028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9471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DBA4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55575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A895F1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6BA4F9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FE52F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3.1.2</w:t>
            </w:r>
          </w:p>
        </w:tc>
        <w:tc>
          <w:tcPr>
            <w:tcW w:w="1263" w:type="pct"/>
            <w:gridSpan w:val="3"/>
            <w:tcBorders>
              <w:top w:val="single" w:sz="6" w:space="0" w:color="auto"/>
              <w:left w:val="single" w:sz="6" w:space="0" w:color="auto"/>
              <w:bottom w:val="single" w:sz="6" w:space="0" w:color="auto"/>
              <w:right w:val="single" w:sz="6" w:space="0" w:color="auto"/>
            </w:tcBorders>
          </w:tcPr>
          <w:p w14:paraId="30C2EFA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Scanning Procedures</w:t>
            </w:r>
          </w:p>
        </w:tc>
        <w:tc>
          <w:tcPr>
            <w:tcW w:w="377" w:type="pct"/>
            <w:tcBorders>
              <w:top w:val="single" w:sz="6" w:space="0" w:color="auto"/>
              <w:left w:val="single" w:sz="6" w:space="0" w:color="auto"/>
              <w:bottom w:val="single" w:sz="6" w:space="0" w:color="auto"/>
              <w:right w:val="single" w:sz="6" w:space="0" w:color="auto"/>
            </w:tcBorders>
          </w:tcPr>
          <w:p w14:paraId="4171DE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86DB0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0675C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205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0C0C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C5226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68E58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DD583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1C10B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4B2E4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48B36B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3.1.3</w:t>
            </w:r>
          </w:p>
        </w:tc>
        <w:tc>
          <w:tcPr>
            <w:tcW w:w="1263" w:type="pct"/>
            <w:gridSpan w:val="3"/>
            <w:tcBorders>
              <w:top w:val="single" w:sz="6" w:space="0" w:color="auto"/>
              <w:left w:val="single" w:sz="6" w:space="0" w:color="auto"/>
              <w:bottom w:val="single" w:sz="6" w:space="0" w:color="auto"/>
              <w:right w:val="single" w:sz="6" w:space="0" w:color="auto"/>
            </w:tcBorders>
          </w:tcPr>
          <w:p w14:paraId="6BBF81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Quality Reception Detector</w:t>
            </w:r>
          </w:p>
        </w:tc>
        <w:tc>
          <w:tcPr>
            <w:tcW w:w="377" w:type="pct"/>
            <w:tcBorders>
              <w:top w:val="single" w:sz="6" w:space="0" w:color="auto"/>
              <w:left w:val="single" w:sz="6" w:space="0" w:color="auto"/>
              <w:bottom w:val="single" w:sz="6" w:space="0" w:color="auto"/>
              <w:right w:val="single" w:sz="6" w:space="0" w:color="auto"/>
            </w:tcBorders>
          </w:tcPr>
          <w:p w14:paraId="2CDB80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CA93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963A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55F9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407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584F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DFB4E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D0755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71014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D2AFF4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63A3A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w:t>
            </w:r>
          </w:p>
        </w:tc>
        <w:tc>
          <w:tcPr>
            <w:tcW w:w="1263" w:type="pct"/>
            <w:gridSpan w:val="3"/>
            <w:tcBorders>
              <w:top w:val="single" w:sz="6" w:space="0" w:color="auto"/>
              <w:left w:val="single" w:sz="6" w:space="0" w:color="auto"/>
              <w:bottom w:val="single" w:sz="6" w:space="0" w:color="auto"/>
              <w:right w:val="single" w:sz="6" w:space="0" w:color="auto"/>
            </w:tcBorders>
          </w:tcPr>
          <w:p w14:paraId="12D76E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Satellite Tuner and Demodulator</w:t>
            </w:r>
          </w:p>
        </w:tc>
        <w:tc>
          <w:tcPr>
            <w:tcW w:w="377" w:type="pct"/>
            <w:tcBorders>
              <w:top w:val="single" w:sz="6" w:space="0" w:color="auto"/>
              <w:left w:val="single" w:sz="6" w:space="0" w:color="auto"/>
              <w:bottom w:val="single" w:sz="6" w:space="0" w:color="auto"/>
              <w:right w:val="single" w:sz="6" w:space="0" w:color="auto"/>
            </w:tcBorders>
          </w:tcPr>
          <w:p w14:paraId="6DA5B30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8D2DA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1F00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C688E4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285A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2F0A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4C45F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9383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23959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5D1A0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591269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3.2.1</w:t>
            </w:r>
          </w:p>
        </w:tc>
        <w:tc>
          <w:tcPr>
            <w:tcW w:w="1263" w:type="pct"/>
            <w:gridSpan w:val="3"/>
            <w:tcBorders>
              <w:top w:val="single" w:sz="6" w:space="0" w:color="auto"/>
              <w:left w:val="single" w:sz="6" w:space="0" w:color="auto"/>
              <w:bottom w:val="single" w:sz="6" w:space="0" w:color="auto"/>
              <w:right w:val="single" w:sz="6" w:space="0" w:color="auto"/>
            </w:tcBorders>
          </w:tcPr>
          <w:p w14:paraId="6C81F46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089D7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29B3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E022D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A53D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4044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8742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04E2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67A8E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6B5CBE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F04F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BBD9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3.2.2</w:t>
            </w:r>
          </w:p>
        </w:tc>
        <w:tc>
          <w:tcPr>
            <w:tcW w:w="1263" w:type="pct"/>
            <w:gridSpan w:val="3"/>
            <w:tcBorders>
              <w:top w:val="single" w:sz="6" w:space="0" w:color="auto"/>
              <w:left w:val="single" w:sz="6" w:space="0" w:color="auto"/>
              <w:bottom w:val="single" w:sz="6" w:space="0" w:color="auto"/>
              <w:right w:val="single" w:sz="6" w:space="0" w:color="auto"/>
            </w:tcBorders>
          </w:tcPr>
          <w:p w14:paraId="06A353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RF/IF Characteristics</w:t>
            </w:r>
          </w:p>
        </w:tc>
        <w:tc>
          <w:tcPr>
            <w:tcW w:w="377" w:type="pct"/>
            <w:tcBorders>
              <w:top w:val="single" w:sz="6" w:space="0" w:color="auto"/>
              <w:left w:val="single" w:sz="6" w:space="0" w:color="auto"/>
              <w:bottom w:val="single" w:sz="6" w:space="0" w:color="auto"/>
              <w:right w:val="single" w:sz="6" w:space="0" w:color="auto"/>
            </w:tcBorders>
          </w:tcPr>
          <w:p w14:paraId="42CA14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7CAF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5BCDD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F495A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1E4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4D75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B97CF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F96A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065AE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20F53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2EAD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3.2.3</w:t>
            </w:r>
          </w:p>
        </w:tc>
        <w:tc>
          <w:tcPr>
            <w:tcW w:w="1263" w:type="pct"/>
            <w:gridSpan w:val="3"/>
            <w:tcBorders>
              <w:top w:val="single" w:sz="6" w:space="0" w:color="auto"/>
              <w:left w:val="single" w:sz="6" w:space="0" w:color="auto"/>
              <w:bottom w:val="single" w:sz="6" w:space="0" w:color="auto"/>
              <w:right w:val="single" w:sz="6" w:space="0" w:color="auto"/>
            </w:tcBorders>
          </w:tcPr>
          <w:p w14:paraId="3EB1541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Input Frequency Range/Tuning Range</w:t>
            </w:r>
          </w:p>
        </w:tc>
        <w:tc>
          <w:tcPr>
            <w:tcW w:w="377" w:type="pct"/>
            <w:tcBorders>
              <w:top w:val="single" w:sz="6" w:space="0" w:color="auto"/>
              <w:left w:val="single" w:sz="6" w:space="0" w:color="auto"/>
              <w:bottom w:val="single" w:sz="6" w:space="0" w:color="auto"/>
              <w:right w:val="single" w:sz="6" w:space="0" w:color="auto"/>
            </w:tcBorders>
          </w:tcPr>
          <w:p w14:paraId="33F4C3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FF3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A56B0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E06EF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B11E4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654B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0AF2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11A5B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10733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543FA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6C69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3.2.4</w:t>
            </w:r>
          </w:p>
        </w:tc>
        <w:tc>
          <w:tcPr>
            <w:tcW w:w="1263" w:type="pct"/>
            <w:gridSpan w:val="3"/>
            <w:tcBorders>
              <w:top w:val="single" w:sz="6" w:space="0" w:color="auto"/>
              <w:left w:val="single" w:sz="6" w:space="0" w:color="auto"/>
              <w:bottom w:val="single" w:sz="6" w:space="0" w:color="auto"/>
              <w:right w:val="single" w:sz="6" w:space="0" w:color="auto"/>
            </w:tcBorders>
          </w:tcPr>
          <w:p w14:paraId="471037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Demodulation and Error Correction</w:t>
            </w:r>
          </w:p>
        </w:tc>
        <w:tc>
          <w:tcPr>
            <w:tcW w:w="377" w:type="pct"/>
            <w:tcBorders>
              <w:top w:val="single" w:sz="6" w:space="0" w:color="auto"/>
              <w:left w:val="single" w:sz="6" w:space="0" w:color="auto"/>
              <w:bottom w:val="single" w:sz="6" w:space="0" w:color="auto"/>
              <w:right w:val="single" w:sz="6" w:space="0" w:color="auto"/>
            </w:tcBorders>
          </w:tcPr>
          <w:p w14:paraId="542032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232AB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E4EA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0AB07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6203D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DC0F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E5DF0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E78E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24C89E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BF9C5E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1A11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3.2.5</w:t>
            </w:r>
          </w:p>
        </w:tc>
        <w:tc>
          <w:tcPr>
            <w:tcW w:w="1263" w:type="pct"/>
            <w:gridSpan w:val="3"/>
            <w:tcBorders>
              <w:top w:val="single" w:sz="6" w:space="0" w:color="auto"/>
              <w:left w:val="single" w:sz="6" w:space="0" w:color="auto"/>
              <w:bottom w:val="single" w:sz="6" w:space="0" w:color="auto"/>
              <w:right w:val="single" w:sz="6" w:space="0" w:color="auto"/>
            </w:tcBorders>
          </w:tcPr>
          <w:p w14:paraId="471797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Control Signals</w:t>
            </w:r>
          </w:p>
        </w:tc>
        <w:tc>
          <w:tcPr>
            <w:tcW w:w="377" w:type="pct"/>
            <w:tcBorders>
              <w:top w:val="single" w:sz="6" w:space="0" w:color="auto"/>
              <w:left w:val="single" w:sz="6" w:space="0" w:color="auto"/>
              <w:bottom w:val="single" w:sz="6" w:space="0" w:color="auto"/>
              <w:right w:val="single" w:sz="6" w:space="0" w:color="auto"/>
            </w:tcBorders>
          </w:tcPr>
          <w:p w14:paraId="6F1967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CB59A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6A6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2EAC9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9FA4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73AA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5A8B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954D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2D1215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8253D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828FB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3.2.6</w:t>
            </w:r>
          </w:p>
        </w:tc>
        <w:tc>
          <w:tcPr>
            <w:tcW w:w="1263" w:type="pct"/>
            <w:gridSpan w:val="3"/>
            <w:tcBorders>
              <w:top w:val="single" w:sz="6" w:space="0" w:color="auto"/>
              <w:left w:val="single" w:sz="6" w:space="0" w:color="auto"/>
              <w:bottom w:val="single" w:sz="6" w:space="0" w:color="auto"/>
              <w:right w:val="single" w:sz="6" w:space="0" w:color="auto"/>
            </w:tcBorders>
          </w:tcPr>
          <w:p w14:paraId="77385D7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Tuning/ Scanning Procedures</w:t>
            </w:r>
          </w:p>
        </w:tc>
        <w:tc>
          <w:tcPr>
            <w:tcW w:w="377" w:type="pct"/>
            <w:tcBorders>
              <w:top w:val="single" w:sz="6" w:space="0" w:color="auto"/>
              <w:left w:val="single" w:sz="6" w:space="0" w:color="auto"/>
              <w:bottom w:val="single" w:sz="6" w:space="0" w:color="auto"/>
              <w:right w:val="single" w:sz="6" w:space="0" w:color="auto"/>
            </w:tcBorders>
          </w:tcPr>
          <w:p w14:paraId="486664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2DBD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DB714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96992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7D27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6739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107C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39194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30A2B2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0F3C1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7B5BE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3.2.7</w:t>
            </w:r>
          </w:p>
        </w:tc>
        <w:tc>
          <w:tcPr>
            <w:tcW w:w="1263" w:type="pct"/>
            <w:gridSpan w:val="3"/>
            <w:tcBorders>
              <w:top w:val="single" w:sz="6" w:space="0" w:color="auto"/>
              <w:left w:val="single" w:sz="6" w:space="0" w:color="auto"/>
              <w:bottom w:val="single" w:sz="6" w:space="0" w:color="auto"/>
              <w:right w:val="single" w:sz="6" w:space="0" w:color="auto"/>
            </w:tcBorders>
          </w:tcPr>
          <w:p w14:paraId="726893F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Satellite Tuner Interface and Signal Levels</w:t>
            </w:r>
          </w:p>
        </w:tc>
        <w:tc>
          <w:tcPr>
            <w:tcW w:w="377" w:type="pct"/>
            <w:tcBorders>
              <w:top w:val="single" w:sz="6" w:space="0" w:color="auto"/>
              <w:left w:val="single" w:sz="6" w:space="0" w:color="auto"/>
              <w:bottom w:val="single" w:sz="6" w:space="0" w:color="auto"/>
              <w:right w:val="single" w:sz="6" w:space="0" w:color="auto"/>
            </w:tcBorders>
          </w:tcPr>
          <w:p w14:paraId="3101E0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013F9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56878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7990C9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850D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73BD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F2762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E962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87AFAC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2458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252DB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3.2.8</w:t>
            </w:r>
          </w:p>
        </w:tc>
        <w:tc>
          <w:tcPr>
            <w:tcW w:w="1263" w:type="pct"/>
            <w:gridSpan w:val="3"/>
            <w:tcBorders>
              <w:top w:val="single" w:sz="6" w:space="0" w:color="auto"/>
              <w:left w:val="single" w:sz="6" w:space="0" w:color="auto"/>
              <w:bottom w:val="single" w:sz="6" w:space="0" w:color="auto"/>
              <w:right w:val="single" w:sz="6" w:space="0" w:color="auto"/>
            </w:tcBorders>
          </w:tcPr>
          <w:p w14:paraId="6FC58B4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087CE8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AF247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A4873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E52E5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2E96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64A7B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26BB7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6565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03C83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D9D9B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74FE8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w:t>
            </w:r>
          </w:p>
        </w:tc>
        <w:tc>
          <w:tcPr>
            <w:tcW w:w="1263" w:type="pct"/>
            <w:gridSpan w:val="3"/>
            <w:tcBorders>
              <w:top w:val="single" w:sz="6" w:space="0" w:color="auto"/>
              <w:left w:val="single" w:sz="6" w:space="0" w:color="auto"/>
              <w:bottom w:val="single" w:sz="6" w:space="0" w:color="auto"/>
              <w:right w:val="single" w:sz="6" w:space="0" w:color="auto"/>
            </w:tcBorders>
          </w:tcPr>
          <w:p w14:paraId="72555D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Cable Tuner and Demodulator</w:t>
            </w:r>
          </w:p>
        </w:tc>
        <w:tc>
          <w:tcPr>
            <w:tcW w:w="377" w:type="pct"/>
            <w:tcBorders>
              <w:top w:val="single" w:sz="6" w:space="0" w:color="auto"/>
              <w:left w:val="single" w:sz="6" w:space="0" w:color="auto"/>
              <w:bottom w:val="single" w:sz="6" w:space="0" w:color="auto"/>
              <w:right w:val="single" w:sz="6" w:space="0" w:color="auto"/>
            </w:tcBorders>
          </w:tcPr>
          <w:p w14:paraId="4FFF5C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2904E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10D9D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82E9B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4E24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EA3D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03BEA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5A704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36F31E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7D65A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8318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3.3.1</w:t>
            </w:r>
          </w:p>
        </w:tc>
        <w:tc>
          <w:tcPr>
            <w:tcW w:w="1263" w:type="pct"/>
            <w:gridSpan w:val="3"/>
            <w:tcBorders>
              <w:top w:val="single" w:sz="6" w:space="0" w:color="auto"/>
              <w:left w:val="single" w:sz="6" w:space="0" w:color="auto"/>
              <w:bottom w:val="single" w:sz="6" w:space="0" w:color="auto"/>
              <w:right w:val="single" w:sz="6" w:space="0" w:color="auto"/>
            </w:tcBorders>
          </w:tcPr>
          <w:p w14:paraId="335E34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01D48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6A0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E9835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05FE35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A05D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408C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6AC6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E5B44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5FE26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A59578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B1A88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3.3.2</w:t>
            </w:r>
          </w:p>
        </w:tc>
        <w:tc>
          <w:tcPr>
            <w:tcW w:w="1263" w:type="pct"/>
            <w:gridSpan w:val="3"/>
            <w:tcBorders>
              <w:top w:val="single" w:sz="6" w:space="0" w:color="auto"/>
              <w:left w:val="single" w:sz="6" w:space="0" w:color="auto"/>
              <w:bottom w:val="single" w:sz="6" w:space="0" w:color="auto"/>
              <w:right w:val="single" w:sz="6" w:space="0" w:color="auto"/>
            </w:tcBorders>
          </w:tcPr>
          <w:p w14:paraId="229A72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Characteristics</w:t>
            </w:r>
          </w:p>
        </w:tc>
        <w:tc>
          <w:tcPr>
            <w:tcW w:w="377" w:type="pct"/>
            <w:tcBorders>
              <w:top w:val="single" w:sz="6" w:space="0" w:color="auto"/>
              <w:left w:val="single" w:sz="6" w:space="0" w:color="auto"/>
              <w:bottom w:val="single" w:sz="6" w:space="0" w:color="auto"/>
              <w:right w:val="single" w:sz="6" w:space="0" w:color="auto"/>
            </w:tcBorders>
          </w:tcPr>
          <w:p w14:paraId="1A2182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289A5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924E8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DB0D6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9CD3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95E1A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35E4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09D9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811B4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ED229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80AFE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3.3.3</w:t>
            </w:r>
          </w:p>
        </w:tc>
        <w:tc>
          <w:tcPr>
            <w:tcW w:w="1263" w:type="pct"/>
            <w:gridSpan w:val="3"/>
            <w:tcBorders>
              <w:top w:val="single" w:sz="6" w:space="0" w:color="auto"/>
              <w:left w:val="single" w:sz="6" w:space="0" w:color="auto"/>
              <w:bottom w:val="single" w:sz="6" w:space="0" w:color="auto"/>
              <w:right w:val="single" w:sz="6" w:space="0" w:color="auto"/>
            </w:tcBorders>
          </w:tcPr>
          <w:p w14:paraId="73E968D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Bypass </w:t>
            </w:r>
            <w:proofErr w:type="spellStart"/>
            <w:r w:rsidRPr="00333840">
              <w:rPr>
                <w:color w:val="000000"/>
                <w:sz w:val="16"/>
                <w:szCs w:val="16"/>
              </w:rPr>
              <w:t>RFin</w:t>
            </w:r>
            <w:proofErr w:type="spellEnd"/>
            <w:r w:rsidRPr="00333840">
              <w:rPr>
                <w:color w:val="000000"/>
                <w:sz w:val="16"/>
                <w:szCs w:val="16"/>
              </w:rPr>
              <w:t xml:space="preserve"> to RF out</w:t>
            </w:r>
          </w:p>
        </w:tc>
        <w:tc>
          <w:tcPr>
            <w:tcW w:w="377" w:type="pct"/>
            <w:tcBorders>
              <w:top w:val="single" w:sz="6" w:space="0" w:color="auto"/>
              <w:left w:val="single" w:sz="6" w:space="0" w:color="auto"/>
              <w:bottom w:val="single" w:sz="6" w:space="0" w:color="auto"/>
              <w:right w:val="single" w:sz="6" w:space="0" w:color="auto"/>
            </w:tcBorders>
          </w:tcPr>
          <w:p w14:paraId="5C68E3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F4C0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773FC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D7A05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E2E45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02D25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F14DA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E112A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3AA141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16B15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8ED7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3.3.4</w:t>
            </w:r>
          </w:p>
        </w:tc>
        <w:tc>
          <w:tcPr>
            <w:tcW w:w="1263" w:type="pct"/>
            <w:gridSpan w:val="3"/>
            <w:tcBorders>
              <w:top w:val="single" w:sz="6" w:space="0" w:color="auto"/>
              <w:left w:val="single" w:sz="6" w:space="0" w:color="auto"/>
              <w:bottom w:val="single" w:sz="6" w:space="0" w:color="auto"/>
              <w:right w:val="single" w:sz="6" w:space="0" w:color="auto"/>
            </w:tcBorders>
          </w:tcPr>
          <w:p w14:paraId="15E3FA6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Tuning/Scanning Procedure</w:t>
            </w:r>
          </w:p>
        </w:tc>
        <w:tc>
          <w:tcPr>
            <w:tcW w:w="377" w:type="pct"/>
            <w:tcBorders>
              <w:top w:val="single" w:sz="6" w:space="0" w:color="auto"/>
              <w:left w:val="single" w:sz="6" w:space="0" w:color="auto"/>
              <w:bottom w:val="single" w:sz="6" w:space="0" w:color="auto"/>
              <w:right w:val="single" w:sz="6" w:space="0" w:color="auto"/>
            </w:tcBorders>
          </w:tcPr>
          <w:p w14:paraId="660B1B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286A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89E5D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44792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E878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573A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861A1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883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A08A7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5E05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9DD6F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3.3.5</w:t>
            </w:r>
          </w:p>
        </w:tc>
        <w:tc>
          <w:tcPr>
            <w:tcW w:w="1263" w:type="pct"/>
            <w:gridSpan w:val="3"/>
            <w:tcBorders>
              <w:top w:val="single" w:sz="6" w:space="0" w:color="auto"/>
              <w:left w:val="single" w:sz="6" w:space="0" w:color="auto"/>
              <w:bottom w:val="single" w:sz="6" w:space="0" w:color="auto"/>
              <w:right w:val="single" w:sz="6" w:space="0" w:color="auto"/>
            </w:tcBorders>
          </w:tcPr>
          <w:p w14:paraId="604D31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 Data</w:t>
            </w:r>
          </w:p>
        </w:tc>
        <w:tc>
          <w:tcPr>
            <w:tcW w:w="377" w:type="pct"/>
            <w:tcBorders>
              <w:top w:val="single" w:sz="6" w:space="0" w:color="auto"/>
              <w:left w:val="single" w:sz="6" w:space="0" w:color="auto"/>
              <w:bottom w:val="single" w:sz="6" w:space="0" w:color="auto"/>
              <w:right w:val="single" w:sz="6" w:space="0" w:color="auto"/>
            </w:tcBorders>
          </w:tcPr>
          <w:p w14:paraId="0C70DE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1252B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A0B3B2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EA784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142A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C0CE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4C1A1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363BC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41120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4F0ED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0290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3.3.6</w:t>
            </w:r>
          </w:p>
        </w:tc>
        <w:tc>
          <w:tcPr>
            <w:tcW w:w="1263" w:type="pct"/>
            <w:gridSpan w:val="3"/>
            <w:tcBorders>
              <w:top w:val="single" w:sz="6" w:space="0" w:color="auto"/>
              <w:left w:val="single" w:sz="6" w:space="0" w:color="auto"/>
              <w:bottom w:val="single" w:sz="6" w:space="0" w:color="auto"/>
              <w:right w:val="single" w:sz="6" w:space="0" w:color="auto"/>
            </w:tcBorders>
          </w:tcPr>
          <w:p w14:paraId="1E5CDC5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Spurious Emission</w:t>
            </w:r>
          </w:p>
        </w:tc>
        <w:tc>
          <w:tcPr>
            <w:tcW w:w="377" w:type="pct"/>
            <w:tcBorders>
              <w:top w:val="single" w:sz="6" w:space="0" w:color="auto"/>
              <w:left w:val="single" w:sz="6" w:space="0" w:color="auto"/>
              <w:bottom w:val="single" w:sz="6" w:space="0" w:color="auto"/>
              <w:right w:val="single" w:sz="6" w:space="0" w:color="auto"/>
            </w:tcBorders>
          </w:tcPr>
          <w:p w14:paraId="6B7E20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0BDCD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86CC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65950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6132B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87E4D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76E6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64526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FB9C61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66ABB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D2E6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w:t>
            </w:r>
          </w:p>
        </w:tc>
        <w:tc>
          <w:tcPr>
            <w:tcW w:w="1263" w:type="pct"/>
            <w:gridSpan w:val="3"/>
            <w:tcBorders>
              <w:top w:val="single" w:sz="6" w:space="0" w:color="auto"/>
              <w:left w:val="single" w:sz="6" w:space="0" w:color="auto"/>
              <w:bottom w:val="single" w:sz="6" w:space="0" w:color="auto"/>
              <w:right w:val="single" w:sz="6" w:space="0" w:color="auto"/>
            </w:tcBorders>
          </w:tcPr>
          <w:p w14:paraId="0AD8983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Terrestrial Tuner and Demodulator</w:t>
            </w:r>
          </w:p>
        </w:tc>
        <w:tc>
          <w:tcPr>
            <w:tcW w:w="377" w:type="pct"/>
            <w:tcBorders>
              <w:top w:val="single" w:sz="6" w:space="0" w:color="auto"/>
              <w:left w:val="single" w:sz="6" w:space="0" w:color="auto"/>
              <w:bottom w:val="single" w:sz="6" w:space="0" w:color="auto"/>
              <w:right w:val="single" w:sz="6" w:space="0" w:color="auto"/>
            </w:tcBorders>
          </w:tcPr>
          <w:p w14:paraId="32555E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1E49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4F48D8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4E567B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C836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ED1BD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F4F4C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023B4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4DDFE0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92D8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D709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3.4.1</w:t>
            </w:r>
          </w:p>
        </w:tc>
        <w:tc>
          <w:tcPr>
            <w:tcW w:w="1263" w:type="pct"/>
            <w:gridSpan w:val="3"/>
            <w:tcBorders>
              <w:top w:val="single" w:sz="6" w:space="0" w:color="auto"/>
              <w:left w:val="single" w:sz="6" w:space="0" w:color="auto"/>
              <w:bottom w:val="single" w:sz="6" w:space="0" w:color="auto"/>
              <w:right w:val="single" w:sz="6" w:space="0" w:color="auto"/>
            </w:tcBorders>
          </w:tcPr>
          <w:p w14:paraId="189C70B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49D28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2A3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D6CC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66562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8660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22CC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2091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AE8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807EF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2AFE7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80689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3.4.2</w:t>
            </w:r>
          </w:p>
        </w:tc>
        <w:tc>
          <w:tcPr>
            <w:tcW w:w="1263" w:type="pct"/>
            <w:gridSpan w:val="3"/>
            <w:tcBorders>
              <w:top w:val="single" w:sz="6" w:space="0" w:color="auto"/>
              <w:left w:val="single" w:sz="6" w:space="0" w:color="auto"/>
              <w:bottom w:val="single" w:sz="6" w:space="0" w:color="auto"/>
              <w:right w:val="single" w:sz="6" w:space="0" w:color="auto"/>
            </w:tcBorders>
          </w:tcPr>
          <w:p w14:paraId="043893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Frequencies and Signal Bandwidths</w:t>
            </w:r>
          </w:p>
        </w:tc>
        <w:tc>
          <w:tcPr>
            <w:tcW w:w="377" w:type="pct"/>
            <w:tcBorders>
              <w:top w:val="single" w:sz="6" w:space="0" w:color="auto"/>
              <w:left w:val="single" w:sz="6" w:space="0" w:color="auto"/>
              <w:bottom w:val="single" w:sz="6" w:space="0" w:color="auto"/>
              <w:right w:val="single" w:sz="6" w:space="0" w:color="auto"/>
            </w:tcBorders>
          </w:tcPr>
          <w:p w14:paraId="097187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3622E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AA8DF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163E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6712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F2A8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BFED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9FAB6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2727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825A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708E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3.4.3</w:t>
            </w:r>
          </w:p>
        </w:tc>
        <w:tc>
          <w:tcPr>
            <w:tcW w:w="1263" w:type="pct"/>
            <w:gridSpan w:val="3"/>
            <w:tcBorders>
              <w:top w:val="single" w:sz="6" w:space="0" w:color="auto"/>
              <w:left w:val="single" w:sz="6" w:space="0" w:color="auto"/>
              <w:bottom w:val="single" w:sz="6" w:space="0" w:color="auto"/>
              <w:right w:val="single" w:sz="6" w:space="0" w:color="auto"/>
            </w:tcBorders>
          </w:tcPr>
          <w:p w14:paraId="301FF5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Modes</w:t>
            </w:r>
          </w:p>
        </w:tc>
        <w:tc>
          <w:tcPr>
            <w:tcW w:w="377" w:type="pct"/>
            <w:tcBorders>
              <w:top w:val="single" w:sz="6" w:space="0" w:color="auto"/>
              <w:left w:val="single" w:sz="6" w:space="0" w:color="auto"/>
              <w:bottom w:val="single" w:sz="6" w:space="0" w:color="auto"/>
              <w:right w:val="single" w:sz="6" w:space="0" w:color="auto"/>
            </w:tcBorders>
          </w:tcPr>
          <w:p w14:paraId="55285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EC98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9A6AC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7FF3A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57C8A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5D25D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4E54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05FC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B28AC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6B68D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D767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3.4.4</w:t>
            </w:r>
          </w:p>
        </w:tc>
        <w:tc>
          <w:tcPr>
            <w:tcW w:w="1263" w:type="pct"/>
            <w:gridSpan w:val="3"/>
            <w:tcBorders>
              <w:top w:val="single" w:sz="6" w:space="0" w:color="auto"/>
              <w:left w:val="single" w:sz="6" w:space="0" w:color="auto"/>
              <w:bottom w:val="single" w:sz="6" w:space="0" w:color="auto"/>
              <w:right w:val="single" w:sz="6" w:space="0" w:color="auto"/>
            </w:tcBorders>
          </w:tcPr>
          <w:p w14:paraId="07AD425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Reception quality/Tuning/Scanning Procedures</w:t>
            </w:r>
          </w:p>
        </w:tc>
        <w:tc>
          <w:tcPr>
            <w:tcW w:w="377" w:type="pct"/>
            <w:tcBorders>
              <w:top w:val="single" w:sz="6" w:space="0" w:color="auto"/>
              <w:left w:val="single" w:sz="6" w:space="0" w:color="auto"/>
              <w:bottom w:val="single" w:sz="6" w:space="0" w:color="auto"/>
              <w:right w:val="single" w:sz="6" w:space="0" w:color="auto"/>
            </w:tcBorders>
          </w:tcPr>
          <w:p w14:paraId="1CD749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2295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E0CE0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4D729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3292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37A5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DFD0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559A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039B5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26A0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A1F34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3.4.5</w:t>
            </w:r>
          </w:p>
        </w:tc>
        <w:tc>
          <w:tcPr>
            <w:tcW w:w="1263" w:type="pct"/>
            <w:gridSpan w:val="3"/>
            <w:tcBorders>
              <w:top w:val="single" w:sz="6" w:space="0" w:color="auto"/>
              <w:left w:val="single" w:sz="6" w:space="0" w:color="auto"/>
              <w:bottom w:val="single" w:sz="6" w:space="0" w:color="auto"/>
              <w:right w:val="single" w:sz="6" w:space="0" w:color="auto"/>
            </w:tcBorders>
          </w:tcPr>
          <w:p w14:paraId="5FFE7E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Changes In Modulation Parameters</w:t>
            </w:r>
          </w:p>
        </w:tc>
        <w:tc>
          <w:tcPr>
            <w:tcW w:w="377" w:type="pct"/>
            <w:tcBorders>
              <w:top w:val="single" w:sz="6" w:space="0" w:color="auto"/>
              <w:left w:val="single" w:sz="6" w:space="0" w:color="auto"/>
              <w:bottom w:val="single" w:sz="6" w:space="0" w:color="auto"/>
              <w:right w:val="single" w:sz="6" w:space="0" w:color="auto"/>
            </w:tcBorders>
          </w:tcPr>
          <w:p w14:paraId="415624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D37D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7BC23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2D611B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7194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54EA3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4E6D3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5A9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6119C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F42C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E99F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3.4.6</w:t>
            </w:r>
          </w:p>
        </w:tc>
        <w:tc>
          <w:tcPr>
            <w:tcW w:w="1263" w:type="pct"/>
            <w:gridSpan w:val="3"/>
            <w:tcBorders>
              <w:top w:val="single" w:sz="6" w:space="0" w:color="auto"/>
              <w:left w:val="single" w:sz="6" w:space="0" w:color="auto"/>
              <w:bottom w:val="single" w:sz="6" w:space="0" w:color="auto"/>
              <w:right w:val="single" w:sz="6" w:space="0" w:color="auto"/>
            </w:tcBorders>
          </w:tcPr>
          <w:p w14:paraId="50905C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Input Connector</w:t>
            </w:r>
          </w:p>
        </w:tc>
        <w:tc>
          <w:tcPr>
            <w:tcW w:w="377" w:type="pct"/>
            <w:tcBorders>
              <w:top w:val="single" w:sz="6" w:space="0" w:color="auto"/>
              <w:left w:val="single" w:sz="6" w:space="0" w:color="auto"/>
              <w:bottom w:val="single" w:sz="6" w:space="0" w:color="auto"/>
              <w:right w:val="single" w:sz="6" w:space="0" w:color="auto"/>
            </w:tcBorders>
          </w:tcPr>
          <w:p w14:paraId="4D2B49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9EB3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6A092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EF01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D14AD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5670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305F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2CB8A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57E364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66BBBC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5D643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3.4.7</w:t>
            </w:r>
          </w:p>
        </w:tc>
        <w:tc>
          <w:tcPr>
            <w:tcW w:w="1263" w:type="pct"/>
            <w:gridSpan w:val="3"/>
            <w:tcBorders>
              <w:top w:val="single" w:sz="6" w:space="0" w:color="auto"/>
              <w:left w:val="single" w:sz="6" w:space="0" w:color="auto"/>
              <w:bottom w:val="single" w:sz="6" w:space="0" w:color="auto"/>
              <w:right w:val="single" w:sz="6" w:space="0" w:color="auto"/>
            </w:tcBorders>
          </w:tcPr>
          <w:p w14:paraId="60D9EFF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Output Connector (option)</w:t>
            </w:r>
          </w:p>
        </w:tc>
        <w:tc>
          <w:tcPr>
            <w:tcW w:w="377" w:type="pct"/>
            <w:tcBorders>
              <w:top w:val="single" w:sz="6" w:space="0" w:color="auto"/>
              <w:left w:val="single" w:sz="6" w:space="0" w:color="auto"/>
              <w:bottom w:val="single" w:sz="6" w:space="0" w:color="auto"/>
              <w:right w:val="single" w:sz="6" w:space="0" w:color="auto"/>
            </w:tcBorders>
          </w:tcPr>
          <w:p w14:paraId="23D79E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21F741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8E5B5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51CE9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6FA8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ABF6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0812C2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52AB4D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10CA27F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5959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0F3F4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3.4.8</w:t>
            </w:r>
          </w:p>
        </w:tc>
        <w:tc>
          <w:tcPr>
            <w:tcW w:w="1263" w:type="pct"/>
            <w:gridSpan w:val="3"/>
            <w:tcBorders>
              <w:top w:val="single" w:sz="6" w:space="0" w:color="auto"/>
              <w:left w:val="single" w:sz="6" w:space="0" w:color="auto"/>
              <w:bottom w:val="single" w:sz="6" w:space="0" w:color="auto"/>
              <w:right w:val="single" w:sz="6" w:space="0" w:color="auto"/>
            </w:tcBorders>
          </w:tcPr>
          <w:p w14:paraId="09FB179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Interleaving</w:t>
            </w:r>
          </w:p>
        </w:tc>
        <w:tc>
          <w:tcPr>
            <w:tcW w:w="377" w:type="pct"/>
            <w:tcBorders>
              <w:top w:val="single" w:sz="6" w:space="0" w:color="auto"/>
              <w:left w:val="single" w:sz="6" w:space="0" w:color="auto"/>
              <w:bottom w:val="single" w:sz="6" w:space="0" w:color="auto"/>
              <w:right w:val="single" w:sz="6" w:space="0" w:color="auto"/>
            </w:tcBorders>
          </w:tcPr>
          <w:p w14:paraId="00C456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73BBA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75391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1B2BB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67CD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3DB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F107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BC25D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A8A367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05556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D56D7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3.4.9</w:t>
            </w:r>
          </w:p>
        </w:tc>
        <w:tc>
          <w:tcPr>
            <w:tcW w:w="1263" w:type="pct"/>
            <w:gridSpan w:val="3"/>
            <w:tcBorders>
              <w:top w:val="single" w:sz="6" w:space="0" w:color="auto"/>
              <w:left w:val="single" w:sz="6" w:space="0" w:color="auto"/>
              <w:bottom w:val="single" w:sz="6" w:space="0" w:color="auto"/>
              <w:right w:val="single" w:sz="6" w:space="0" w:color="auto"/>
            </w:tcBorders>
          </w:tcPr>
          <w:p w14:paraId="77D4A5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Input/Output Data Formats</w:t>
            </w:r>
          </w:p>
        </w:tc>
        <w:tc>
          <w:tcPr>
            <w:tcW w:w="377" w:type="pct"/>
            <w:tcBorders>
              <w:top w:val="single" w:sz="6" w:space="0" w:color="auto"/>
              <w:left w:val="single" w:sz="6" w:space="0" w:color="auto"/>
              <w:bottom w:val="single" w:sz="6" w:space="0" w:color="auto"/>
              <w:right w:val="single" w:sz="6" w:space="0" w:color="auto"/>
            </w:tcBorders>
          </w:tcPr>
          <w:p w14:paraId="33EE44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6B651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B6B7CE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A3ACA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323F48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56912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F76D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1215C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7E892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8C85CA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F5E41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3.4.10</w:t>
            </w:r>
          </w:p>
        </w:tc>
        <w:tc>
          <w:tcPr>
            <w:tcW w:w="1263" w:type="pct"/>
            <w:gridSpan w:val="3"/>
            <w:tcBorders>
              <w:top w:val="single" w:sz="6" w:space="0" w:color="auto"/>
              <w:left w:val="single" w:sz="6" w:space="0" w:color="auto"/>
              <w:bottom w:val="single" w:sz="6" w:space="0" w:color="auto"/>
              <w:right w:val="single" w:sz="6" w:space="0" w:color="auto"/>
            </w:tcBorders>
          </w:tcPr>
          <w:p w14:paraId="783D61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65CEE5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43FF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CE1B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5BB6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6D37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F37A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3B54B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D282B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1294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C61ED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961BE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w:t>
            </w:r>
          </w:p>
        </w:tc>
        <w:tc>
          <w:tcPr>
            <w:tcW w:w="1263" w:type="pct"/>
            <w:gridSpan w:val="3"/>
            <w:tcBorders>
              <w:top w:val="single" w:sz="6" w:space="0" w:color="auto"/>
              <w:left w:val="single" w:sz="6" w:space="0" w:color="auto"/>
              <w:bottom w:val="single" w:sz="6" w:space="0" w:color="auto"/>
              <w:right w:val="single" w:sz="6" w:space="0" w:color="auto"/>
            </w:tcBorders>
          </w:tcPr>
          <w:p w14:paraId="7EBA16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IP</w:t>
            </w:r>
            <w:r>
              <w:rPr>
                <w:color w:val="000000"/>
                <w:sz w:val="16"/>
                <w:szCs w:val="16"/>
              </w:rPr>
              <w:t>-b</w:t>
            </w:r>
            <w:r w:rsidRPr="00333840">
              <w:rPr>
                <w:color w:val="000000"/>
                <w:sz w:val="16"/>
                <w:szCs w:val="16"/>
              </w:rPr>
              <w:t>ased Front-End</w:t>
            </w:r>
          </w:p>
        </w:tc>
        <w:tc>
          <w:tcPr>
            <w:tcW w:w="377" w:type="pct"/>
            <w:tcBorders>
              <w:top w:val="single" w:sz="6" w:space="0" w:color="auto"/>
              <w:left w:val="single" w:sz="6" w:space="0" w:color="auto"/>
              <w:bottom w:val="single" w:sz="6" w:space="0" w:color="auto"/>
              <w:right w:val="single" w:sz="6" w:space="0" w:color="auto"/>
            </w:tcBorders>
          </w:tcPr>
          <w:p w14:paraId="44022B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47C1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E63FD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2CDAA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CDED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0CBD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AD4A2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A5807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E28C03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2B0B6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DEF99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3.5.1</w:t>
            </w:r>
          </w:p>
        </w:tc>
        <w:tc>
          <w:tcPr>
            <w:tcW w:w="1263" w:type="pct"/>
            <w:gridSpan w:val="3"/>
            <w:tcBorders>
              <w:top w:val="single" w:sz="6" w:space="0" w:color="auto"/>
              <w:left w:val="single" w:sz="6" w:space="0" w:color="auto"/>
              <w:bottom w:val="single" w:sz="6" w:space="0" w:color="auto"/>
              <w:right w:val="single" w:sz="6" w:space="0" w:color="auto"/>
            </w:tcBorders>
          </w:tcPr>
          <w:p w14:paraId="5C1910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89FF2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20C5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374E7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C91B8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3188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4D44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F4BB0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5C707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7CEA0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0120F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602C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3.5.2</w:t>
            </w:r>
          </w:p>
        </w:tc>
        <w:tc>
          <w:tcPr>
            <w:tcW w:w="1263" w:type="pct"/>
            <w:gridSpan w:val="3"/>
            <w:tcBorders>
              <w:top w:val="single" w:sz="6" w:space="0" w:color="auto"/>
              <w:left w:val="single" w:sz="6" w:space="0" w:color="auto"/>
              <w:bottom w:val="single" w:sz="6" w:space="0" w:color="auto"/>
              <w:right w:val="single" w:sz="6" w:space="0" w:color="auto"/>
            </w:tcBorders>
          </w:tcPr>
          <w:p w14:paraId="50A686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Interface</w:t>
            </w:r>
          </w:p>
        </w:tc>
        <w:tc>
          <w:tcPr>
            <w:tcW w:w="377" w:type="pct"/>
            <w:tcBorders>
              <w:top w:val="single" w:sz="6" w:space="0" w:color="auto"/>
              <w:left w:val="single" w:sz="6" w:space="0" w:color="auto"/>
              <w:bottom w:val="single" w:sz="6" w:space="0" w:color="auto"/>
              <w:right w:val="single" w:sz="6" w:space="0" w:color="auto"/>
            </w:tcBorders>
          </w:tcPr>
          <w:p w14:paraId="1F8CA4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18456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E51D0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C97E20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C6CE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EC17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E4D98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1E09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F0F112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90A82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E60D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3.5.3</w:t>
            </w:r>
          </w:p>
        </w:tc>
        <w:tc>
          <w:tcPr>
            <w:tcW w:w="1263" w:type="pct"/>
            <w:gridSpan w:val="3"/>
            <w:tcBorders>
              <w:top w:val="single" w:sz="6" w:space="0" w:color="auto"/>
              <w:left w:val="single" w:sz="6" w:space="0" w:color="auto"/>
              <w:bottom w:val="single" w:sz="6" w:space="0" w:color="auto"/>
              <w:right w:val="single" w:sz="6" w:space="0" w:color="auto"/>
            </w:tcBorders>
          </w:tcPr>
          <w:p w14:paraId="07AE54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Protocol Suite</w:t>
            </w:r>
          </w:p>
        </w:tc>
        <w:tc>
          <w:tcPr>
            <w:tcW w:w="377" w:type="pct"/>
            <w:tcBorders>
              <w:top w:val="single" w:sz="6" w:space="0" w:color="auto"/>
              <w:left w:val="single" w:sz="6" w:space="0" w:color="auto"/>
              <w:bottom w:val="single" w:sz="6" w:space="0" w:color="auto"/>
              <w:right w:val="single" w:sz="6" w:space="0" w:color="auto"/>
            </w:tcBorders>
          </w:tcPr>
          <w:p w14:paraId="45F889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AC4A5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15B76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2A53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C772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8F96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8323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F616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0C6680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107D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8EFB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3.5.4</w:t>
            </w:r>
          </w:p>
        </w:tc>
        <w:tc>
          <w:tcPr>
            <w:tcW w:w="1263" w:type="pct"/>
            <w:gridSpan w:val="3"/>
            <w:tcBorders>
              <w:top w:val="single" w:sz="6" w:space="0" w:color="auto"/>
              <w:left w:val="single" w:sz="6" w:space="0" w:color="auto"/>
              <w:bottom w:val="single" w:sz="6" w:space="0" w:color="auto"/>
              <w:right w:val="single" w:sz="6" w:space="0" w:color="auto"/>
            </w:tcBorders>
          </w:tcPr>
          <w:p w14:paraId="266318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Dynamic Address Allocation</w:t>
            </w:r>
          </w:p>
        </w:tc>
        <w:tc>
          <w:tcPr>
            <w:tcW w:w="377" w:type="pct"/>
            <w:tcBorders>
              <w:top w:val="single" w:sz="6" w:space="0" w:color="auto"/>
              <w:left w:val="single" w:sz="6" w:space="0" w:color="auto"/>
              <w:bottom w:val="single" w:sz="6" w:space="0" w:color="auto"/>
              <w:right w:val="single" w:sz="6" w:space="0" w:color="auto"/>
            </w:tcBorders>
          </w:tcPr>
          <w:p w14:paraId="42AFAD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8AC9B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0CBA13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EF393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1638A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C85B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711A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D15F5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796B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335D7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AF4C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3.5.5</w:t>
            </w:r>
          </w:p>
        </w:tc>
        <w:tc>
          <w:tcPr>
            <w:tcW w:w="1263" w:type="pct"/>
            <w:gridSpan w:val="3"/>
            <w:tcBorders>
              <w:top w:val="single" w:sz="6" w:space="0" w:color="auto"/>
              <w:left w:val="single" w:sz="6" w:space="0" w:color="auto"/>
              <w:bottom w:val="single" w:sz="6" w:space="0" w:color="auto"/>
              <w:right w:val="single" w:sz="6" w:space="0" w:color="auto"/>
            </w:tcBorders>
          </w:tcPr>
          <w:p w14:paraId="0225BF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Selection</w:t>
            </w:r>
          </w:p>
        </w:tc>
        <w:tc>
          <w:tcPr>
            <w:tcW w:w="377" w:type="pct"/>
            <w:tcBorders>
              <w:top w:val="single" w:sz="6" w:space="0" w:color="auto"/>
              <w:left w:val="single" w:sz="6" w:space="0" w:color="auto"/>
              <w:bottom w:val="single" w:sz="6" w:space="0" w:color="auto"/>
              <w:right w:val="single" w:sz="6" w:space="0" w:color="auto"/>
            </w:tcBorders>
          </w:tcPr>
          <w:p w14:paraId="7D3A7C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B89A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16122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C3C19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E723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55A7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0791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591D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C3F90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3EDE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A6197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w:t>
            </w:r>
          </w:p>
        </w:tc>
        <w:tc>
          <w:tcPr>
            <w:tcW w:w="1263" w:type="pct"/>
            <w:gridSpan w:val="3"/>
            <w:tcBorders>
              <w:top w:val="single" w:sz="6" w:space="0" w:color="auto"/>
              <w:left w:val="single" w:sz="6" w:space="0" w:color="auto"/>
              <w:bottom w:val="single" w:sz="6" w:space="0" w:color="auto"/>
              <w:right w:val="single" w:sz="6" w:space="0" w:color="auto"/>
            </w:tcBorders>
          </w:tcPr>
          <w:p w14:paraId="462BB34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MPEG-2 Demultiplexer</w:t>
            </w:r>
          </w:p>
        </w:tc>
        <w:tc>
          <w:tcPr>
            <w:tcW w:w="377" w:type="pct"/>
            <w:tcBorders>
              <w:top w:val="single" w:sz="6" w:space="0" w:color="auto"/>
              <w:left w:val="single" w:sz="6" w:space="0" w:color="auto"/>
              <w:bottom w:val="single" w:sz="6" w:space="0" w:color="auto"/>
              <w:right w:val="single" w:sz="6" w:space="0" w:color="auto"/>
            </w:tcBorders>
          </w:tcPr>
          <w:p w14:paraId="1589D5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3C701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8C5C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C27CF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B3FFD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FFEE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56922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D5227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3CA76D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66B0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BF9AC2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4.1</w:t>
            </w:r>
          </w:p>
        </w:tc>
        <w:tc>
          <w:tcPr>
            <w:tcW w:w="1263" w:type="pct"/>
            <w:gridSpan w:val="3"/>
            <w:tcBorders>
              <w:top w:val="single" w:sz="6" w:space="0" w:color="auto"/>
              <w:left w:val="single" w:sz="6" w:space="0" w:color="auto"/>
              <w:bottom w:val="single" w:sz="6" w:space="0" w:color="auto"/>
              <w:right w:val="single" w:sz="6" w:space="0" w:color="auto"/>
            </w:tcBorders>
          </w:tcPr>
          <w:p w14:paraId="144EB1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9F111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4A6C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4444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0BC37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55A6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CF74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FC735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86795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E1E04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DAC97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9E74D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4.2</w:t>
            </w:r>
          </w:p>
        </w:tc>
        <w:tc>
          <w:tcPr>
            <w:tcW w:w="1263" w:type="pct"/>
            <w:gridSpan w:val="3"/>
            <w:tcBorders>
              <w:top w:val="single" w:sz="6" w:space="0" w:color="auto"/>
              <w:left w:val="single" w:sz="6" w:space="0" w:color="auto"/>
              <w:bottom w:val="single" w:sz="6" w:space="0" w:color="auto"/>
              <w:right w:val="single" w:sz="6" w:space="0" w:color="auto"/>
            </w:tcBorders>
          </w:tcPr>
          <w:p w14:paraId="4BF49EB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DVB Descrambler Performance</w:t>
            </w:r>
          </w:p>
        </w:tc>
        <w:tc>
          <w:tcPr>
            <w:tcW w:w="377" w:type="pct"/>
            <w:tcBorders>
              <w:top w:val="single" w:sz="6" w:space="0" w:color="auto"/>
              <w:left w:val="single" w:sz="6" w:space="0" w:color="auto"/>
              <w:bottom w:val="single" w:sz="6" w:space="0" w:color="auto"/>
              <w:right w:val="single" w:sz="6" w:space="0" w:color="auto"/>
            </w:tcBorders>
          </w:tcPr>
          <w:p w14:paraId="027A9B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4AEDA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02202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9817A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CFAD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3231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EA937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C51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11410F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0288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7095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4.3</w:t>
            </w:r>
          </w:p>
        </w:tc>
        <w:tc>
          <w:tcPr>
            <w:tcW w:w="1263" w:type="pct"/>
            <w:gridSpan w:val="3"/>
            <w:tcBorders>
              <w:top w:val="single" w:sz="6" w:space="0" w:color="auto"/>
              <w:left w:val="single" w:sz="6" w:space="0" w:color="auto"/>
              <w:bottom w:val="single" w:sz="6" w:space="0" w:color="auto"/>
              <w:right w:val="single" w:sz="6" w:space="0" w:color="auto"/>
            </w:tcBorders>
          </w:tcPr>
          <w:p w14:paraId="3F1F835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Clock Recovery</w:t>
            </w:r>
          </w:p>
        </w:tc>
        <w:tc>
          <w:tcPr>
            <w:tcW w:w="377" w:type="pct"/>
            <w:tcBorders>
              <w:top w:val="single" w:sz="6" w:space="0" w:color="auto"/>
              <w:left w:val="single" w:sz="6" w:space="0" w:color="auto"/>
              <w:bottom w:val="single" w:sz="6" w:space="0" w:color="auto"/>
              <w:right w:val="single" w:sz="6" w:space="0" w:color="auto"/>
            </w:tcBorders>
          </w:tcPr>
          <w:p w14:paraId="36FE06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41E1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7B4D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6AC55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214E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CBAC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AB79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D5E46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D5D2B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8A98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37DF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w:t>
            </w:r>
          </w:p>
        </w:tc>
        <w:tc>
          <w:tcPr>
            <w:tcW w:w="1263" w:type="pct"/>
            <w:gridSpan w:val="3"/>
            <w:tcBorders>
              <w:top w:val="single" w:sz="6" w:space="0" w:color="auto"/>
              <w:left w:val="single" w:sz="6" w:space="0" w:color="auto"/>
              <w:bottom w:val="single" w:sz="6" w:space="0" w:color="auto"/>
              <w:right w:val="single" w:sz="6" w:space="0" w:color="auto"/>
            </w:tcBorders>
          </w:tcPr>
          <w:p w14:paraId="307CF33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w:t>
            </w:r>
          </w:p>
        </w:tc>
        <w:tc>
          <w:tcPr>
            <w:tcW w:w="377" w:type="pct"/>
            <w:tcBorders>
              <w:top w:val="single" w:sz="6" w:space="0" w:color="auto"/>
              <w:left w:val="single" w:sz="6" w:space="0" w:color="auto"/>
              <w:bottom w:val="single" w:sz="6" w:space="0" w:color="auto"/>
              <w:right w:val="single" w:sz="6" w:space="0" w:color="auto"/>
            </w:tcBorders>
          </w:tcPr>
          <w:p w14:paraId="448C6C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A2D9E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2220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37FFA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57D6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CDD4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964F6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157E7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4606EE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0E41D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F8797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w:t>
            </w:r>
          </w:p>
        </w:tc>
        <w:tc>
          <w:tcPr>
            <w:tcW w:w="1263" w:type="pct"/>
            <w:gridSpan w:val="3"/>
            <w:tcBorders>
              <w:top w:val="single" w:sz="6" w:space="0" w:color="auto"/>
              <w:left w:val="single" w:sz="6" w:space="0" w:color="auto"/>
              <w:bottom w:val="single" w:sz="6" w:space="0" w:color="auto"/>
              <w:right w:val="single" w:sz="6" w:space="0" w:color="auto"/>
            </w:tcBorders>
          </w:tcPr>
          <w:p w14:paraId="0C5980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requirements</w:t>
            </w:r>
          </w:p>
        </w:tc>
        <w:tc>
          <w:tcPr>
            <w:tcW w:w="377" w:type="pct"/>
            <w:tcBorders>
              <w:top w:val="single" w:sz="6" w:space="0" w:color="auto"/>
              <w:left w:val="single" w:sz="6" w:space="0" w:color="auto"/>
              <w:bottom w:val="single" w:sz="6" w:space="0" w:color="auto"/>
              <w:right w:val="single" w:sz="6" w:space="0" w:color="auto"/>
            </w:tcBorders>
          </w:tcPr>
          <w:p w14:paraId="6096EC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F626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63A008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32ED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DE37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F1B5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CC04A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F9D1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5E05AF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159A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D01CB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5.1.1</w:t>
            </w:r>
          </w:p>
        </w:tc>
        <w:tc>
          <w:tcPr>
            <w:tcW w:w="1263" w:type="pct"/>
            <w:gridSpan w:val="3"/>
            <w:tcBorders>
              <w:top w:val="single" w:sz="6" w:space="0" w:color="auto"/>
              <w:left w:val="single" w:sz="6" w:space="0" w:color="auto"/>
              <w:bottom w:val="single" w:sz="6" w:space="0" w:color="auto"/>
              <w:right w:val="single" w:sz="6" w:space="0" w:color="auto"/>
            </w:tcBorders>
          </w:tcPr>
          <w:p w14:paraId="78F51FF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Reference Model for Video Decoder</w:t>
            </w:r>
          </w:p>
        </w:tc>
        <w:tc>
          <w:tcPr>
            <w:tcW w:w="377" w:type="pct"/>
            <w:tcBorders>
              <w:top w:val="single" w:sz="6" w:space="0" w:color="auto"/>
              <w:left w:val="single" w:sz="6" w:space="0" w:color="auto"/>
              <w:bottom w:val="single" w:sz="6" w:space="0" w:color="auto"/>
              <w:right w:val="single" w:sz="6" w:space="0" w:color="auto"/>
            </w:tcBorders>
          </w:tcPr>
          <w:p w14:paraId="6ED817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2FC23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DDAAB3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E7BEB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8D3D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77F7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B5BAD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1CA5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10605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9046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AE5CD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5.2</w:t>
            </w:r>
          </w:p>
        </w:tc>
        <w:tc>
          <w:tcPr>
            <w:tcW w:w="1263" w:type="pct"/>
            <w:gridSpan w:val="3"/>
            <w:tcBorders>
              <w:top w:val="single" w:sz="6" w:space="0" w:color="auto"/>
              <w:left w:val="single" w:sz="6" w:space="0" w:color="auto"/>
              <w:bottom w:val="single" w:sz="6" w:space="0" w:color="auto"/>
              <w:right w:val="single" w:sz="6" w:space="0" w:color="auto"/>
            </w:tcBorders>
          </w:tcPr>
          <w:p w14:paraId="0CFBC3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Supported resolutions and frame rates</w:t>
            </w:r>
          </w:p>
        </w:tc>
        <w:tc>
          <w:tcPr>
            <w:tcW w:w="377" w:type="pct"/>
            <w:tcBorders>
              <w:top w:val="single" w:sz="6" w:space="0" w:color="auto"/>
              <w:left w:val="single" w:sz="6" w:space="0" w:color="auto"/>
              <w:bottom w:val="single" w:sz="6" w:space="0" w:color="auto"/>
              <w:right w:val="single" w:sz="6" w:space="0" w:color="auto"/>
            </w:tcBorders>
          </w:tcPr>
          <w:p w14:paraId="3191AF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D0DAD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D8551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6463F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EDF0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22C9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F9942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5A038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98C3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F11A8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AEA063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5.3</w:t>
            </w:r>
          </w:p>
        </w:tc>
        <w:tc>
          <w:tcPr>
            <w:tcW w:w="1263" w:type="pct"/>
            <w:gridSpan w:val="3"/>
            <w:tcBorders>
              <w:top w:val="single" w:sz="6" w:space="0" w:color="auto"/>
              <w:left w:val="single" w:sz="6" w:space="0" w:color="auto"/>
              <w:bottom w:val="single" w:sz="6" w:space="0" w:color="auto"/>
              <w:right w:val="single" w:sz="6" w:space="0" w:color="auto"/>
            </w:tcBorders>
          </w:tcPr>
          <w:p w14:paraId="6EFDE85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Up-sampling/Up-converting</w:t>
            </w:r>
          </w:p>
        </w:tc>
        <w:tc>
          <w:tcPr>
            <w:tcW w:w="377" w:type="pct"/>
            <w:tcBorders>
              <w:top w:val="single" w:sz="6" w:space="0" w:color="auto"/>
              <w:left w:val="single" w:sz="6" w:space="0" w:color="auto"/>
              <w:bottom w:val="single" w:sz="6" w:space="0" w:color="auto"/>
              <w:right w:val="single" w:sz="6" w:space="0" w:color="auto"/>
            </w:tcBorders>
          </w:tcPr>
          <w:p w14:paraId="1DC722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8195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58106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78F6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96C0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F613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11B7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AC4B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DE7C23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70D00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712A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5.4</w:t>
            </w:r>
          </w:p>
        </w:tc>
        <w:tc>
          <w:tcPr>
            <w:tcW w:w="1263" w:type="pct"/>
            <w:gridSpan w:val="3"/>
            <w:tcBorders>
              <w:top w:val="single" w:sz="6" w:space="0" w:color="auto"/>
              <w:left w:val="single" w:sz="6" w:space="0" w:color="auto"/>
              <w:bottom w:val="single" w:sz="6" w:space="0" w:color="auto"/>
              <w:right w:val="single" w:sz="6" w:space="0" w:color="auto"/>
            </w:tcBorders>
          </w:tcPr>
          <w:p w14:paraId="1767C79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Colorimetry</w:t>
            </w:r>
          </w:p>
        </w:tc>
        <w:tc>
          <w:tcPr>
            <w:tcW w:w="377" w:type="pct"/>
            <w:tcBorders>
              <w:top w:val="single" w:sz="6" w:space="0" w:color="auto"/>
              <w:left w:val="single" w:sz="6" w:space="0" w:color="auto"/>
              <w:bottom w:val="single" w:sz="6" w:space="0" w:color="auto"/>
              <w:right w:val="single" w:sz="6" w:space="0" w:color="auto"/>
            </w:tcBorders>
          </w:tcPr>
          <w:p w14:paraId="035F9C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0A8F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42890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90445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E9978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A9B1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1192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2E77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BADD69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19688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D7D1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5.5</w:t>
            </w:r>
          </w:p>
        </w:tc>
        <w:tc>
          <w:tcPr>
            <w:tcW w:w="1263" w:type="pct"/>
            <w:gridSpan w:val="3"/>
            <w:tcBorders>
              <w:top w:val="single" w:sz="6" w:space="0" w:color="auto"/>
              <w:left w:val="single" w:sz="6" w:space="0" w:color="auto"/>
              <w:bottom w:val="single" w:sz="6" w:space="0" w:color="auto"/>
              <w:right w:val="single" w:sz="6" w:space="0" w:color="auto"/>
            </w:tcBorders>
          </w:tcPr>
          <w:p w14:paraId="1A82DC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Dynamic changes in the video stream</w:t>
            </w:r>
          </w:p>
        </w:tc>
        <w:tc>
          <w:tcPr>
            <w:tcW w:w="377" w:type="pct"/>
            <w:tcBorders>
              <w:top w:val="single" w:sz="6" w:space="0" w:color="auto"/>
              <w:left w:val="single" w:sz="6" w:space="0" w:color="auto"/>
              <w:bottom w:val="single" w:sz="6" w:space="0" w:color="auto"/>
              <w:right w:val="single" w:sz="6" w:space="0" w:color="auto"/>
            </w:tcBorders>
          </w:tcPr>
          <w:p w14:paraId="294ACA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34FD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E66AD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9E456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8D84A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A8DC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5320F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889F0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4A86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279CF9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CAF20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5.6</w:t>
            </w:r>
          </w:p>
        </w:tc>
        <w:tc>
          <w:tcPr>
            <w:tcW w:w="1263" w:type="pct"/>
            <w:gridSpan w:val="3"/>
            <w:tcBorders>
              <w:top w:val="single" w:sz="6" w:space="0" w:color="auto"/>
              <w:left w:val="single" w:sz="6" w:space="0" w:color="auto"/>
              <w:bottom w:val="single" w:sz="6" w:space="0" w:color="auto"/>
              <w:right w:val="single" w:sz="6" w:space="0" w:color="auto"/>
            </w:tcBorders>
          </w:tcPr>
          <w:p w14:paraId="5FB4F114"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AVC</w:t>
            </w:r>
            <w:proofErr w:type="spellEnd"/>
            <w:r w:rsidRPr="00333840">
              <w:rPr>
                <w:color w:val="000000"/>
                <w:sz w:val="16"/>
                <w:szCs w:val="16"/>
              </w:rPr>
              <w:t xml:space="preserve"> still picture</w:t>
            </w:r>
          </w:p>
        </w:tc>
        <w:tc>
          <w:tcPr>
            <w:tcW w:w="377" w:type="pct"/>
            <w:tcBorders>
              <w:top w:val="single" w:sz="6" w:space="0" w:color="auto"/>
              <w:left w:val="single" w:sz="6" w:space="0" w:color="auto"/>
              <w:bottom w:val="single" w:sz="6" w:space="0" w:color="auto"/>
              <w:right w:val="single" w:sz="6" w:space="0" w:color="auto"/>
            </w:tcBorders>
          </w:tcPr>
          <w:p w14:paraId="3B917E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7C140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BD5FA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02557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394D6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EC14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EC24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3425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82A8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F071C1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61D8B3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5.7</w:t>
            </w:r>
          </w:p>
        </w:tc>
        <w:tc>
          <w:tcPr>
            <w:tcW w:w="1263" w:type="pct"/>
            <w:gridSpan w:val="3"/>
            <w:tcBorders>
              <w:top w:val="single" w:sz="6" w:space="0" w:color="auto"/>
              <w:left w:val="single" w:sz="6" w:space="0" w:color="auto"/>
              <w:bottom w:val="single" w:sz="6" w:space="0" w:color="auto"/>
              <w:right w:val="single" w:sz="6" w:space="0" w:color="auto"/>
            </w:tcBorders>
          </w:tcPr>
          <w:p w14:paraId="067312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Minimum video bandwidth</w:t>
            </w:r>
          </w:p>
        </w:tc>
        <w:tc>
          <w:tcPr>
            <w:tcW w:w="377" w:type="pct"/>
            <w:tcBorders>
              <w:top w:val="single" w:sz="6" w:space="0" w:color="auto"/>
              <w:left w:val="single" w:sz="6" w:space="0" w:color="auto"/>
              <w:bottom w:val="single" w:sz="6" w:space="0" w:color="auto"/>
              <w:right w:val="single" w:sz="6" w:space="0" w:color="auto"/>
            </w:tcBorders>
          </w:tcPr>
          <w:p w14:paraId="07A628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C7D0B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1FB9B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2470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EC9D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70DE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1AB5C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CBCC9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8323F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24191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CD46A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5.8</w:t>
            </w:r>
          </w:p>
        </w:tc>
        <w:tc>
          <w:tcPr>
            <w:tcW w:w="1263" w:type="pct"/>
            <w:gridSpan w:val="3"/>
            <w:tcBorders>
              <w:top w:val="single" w:sz="6" w:space="0" w:color="auto"/>
              <w:left w:val="single" w:sz="6" w:space="0" w:color="auto"/>
              <w:bottom w:val="single" w:sz="6" w:space="0" w:color="auto"/>
              <w:right w:val="single" w:sz="6" w:space="0" w:color="auto"/>
            </w:tcBorders>
          </w:tcPr>
          <w:p w14:paraId="141CDD5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Frame Cropping</w:t>
            </w:r>
          </w:p>
        </w:tc>
        <w:tc>
          <w:tcPr>
            <w:tcW w:w="377" w:type="pct"/>
            <w:tcBorders>
              <w:top w:val="single" w:sz="6" w:space="0" w:color="auto"/>
              <w:left w:val="single" w:sz="6" w:space="0" w:color="auto"/>
              <w:bottom w:val="single" w:sz="6" w:space="0" w:color="auto"/>
              <w:right w:val="single" w:sz="6" w:space="0" w:color="auto"/>
            </w:tcBorders>
          </w:tcPr>
          <w:p w14:paraId="32636C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428E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6376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CA322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F23F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468F9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A3233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2EEBE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1C3C4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707A3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85A0E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5.9</w:t>
            </w:r>
          </w:p>
        </w:tc>
        <w:tc>
          <w:tcPr>
            <w:tcW w:w="1263" w:type="pct"/>
            <w:gridSpan w:val="3"/>
            <w:tcBorders>
              <w:top w:val="single" w:sz="6" w:space="0" w:color="auto"/>
              <w:left w:val="single" w:sz="6" w:space="0" w:color="auto"/>
              <w:bottom w:val="single" w:sz="6" w:space="0" w:color="auto"/>
              <w:right w:val="single" w:sz="6" w:space="0" w:color="auto"/>
            </w:tcBorders>
          </w:tcPr>
          <w:p w14:paraId="097B958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Overscan</w:t>
            </w:r>
          </w:p>
        </w:tc>
        <w:tc>
          <w:tcPr>
            <w:tcW w:w="377" w:type="pct"/>
            <w:tcBorders>
              <w:top w:val="single" w:sz="6" w:space="0" w:color="auto"/>
              <w:left w:val="single" w:sz="6" w:space="0" w:color="auto"/>
              <w:bottom w:val="single" w:sz="6" w:space="0" w:color="auto"/>
              <w:right w:val="single" w:sz="6" w:space="0" w:color="auto"/>
            </w:tcBorders>
          </w:tcPr>
          <w:p w14:paraId="6524A9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78E9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BB0E1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BBAB0D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201F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6DC5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13B38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FF84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088A6B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AECAF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0E8C7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5.9.1</w:t>
            </w:r>
          </w:p>
        </w:tc>
        <w:tc>
          <w:tcPr>
            <w:tcW w:w="1263" w:type="pct"/>
            <w:gridSpan w:val="3"/>
            <w:tcBorders>
              <w:top w:val="single" w:sz="6" w:space="0" w:color="auto"/>
              <w:left w:val="single" w:sz="6" w:space="0" w:color="auto"/>
              <w:bottom w:val="single" w:sz="6" w:space="0" w:color="auto"/>
              <w:right w:val="single" w:sz="6" w:space="0" w:color="auto"/>
            </w:tcBorders>
          </w:tcPr>
          <w:p w14:paraId="242FA4C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Safe area for overscan</w:t>
            </w:r>
          </w:p>
        </w:tc>
        <w:tc>
          <w:tcPr>
            <w:tcW w:w="377" w:type="pct"/>
            <w:tcBorders>
              <w:top w:val="single" w:sz="6" w:space="0" w:color="auto"/>
              <w:left w:val="single" w:sz="6" w:space="0" w:color="auto"/>
              <w:bottom w:val="single" w:sz="6" w:space="0" w:color="auto"/>
              <w:right w:val="single" w:sz="6" w:space="0" w:color="auto"/>
            </w:tcBorders>
          </w:tcPr>
          <w:p w14:paraId="52D266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BE1D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7CA0A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2B81B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1CA7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5B0D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32B7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A592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F1AFA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B13AD2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196C2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5.10</w:t>
            </w:r>
          </w:p>
        </w:tc>
        <w:tc>
          <w:tcPr>
            <w:tcW w:w="1263" w:type="pct"/>
            <w:gridSpan w:val="3"/>
            <w:tcBorders>
              <w:top w:val="single" w:sz="6" w:space="0" w:color="auto"/>
              <w:left w:val="single" w:sz="6" w:space="0" w:color="auto"/>
              <w:bottom w:val="single" w:sz="6" w:space="0" w:color="auto"/>
              <w:right w:val="single" w:sz="6" w:space="0" w:color="auto"/>
            </w:tcBorders>
          </w:tcPr>
          <w:p w14:paraId="5B57F4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High Definition Video Output and Display</w:t>
            </w:r>
          </w:p>
        </w:tc>
        <w:tc>
          <w:tcPr>
            <w:tcW w:w="377" w:type="pct"/>
            <w:tcBorders>
              <w:top w:val="single" w:sz="6" w:space="0" w:color="auto"/>
              <w:left w:val="single" w:sz="6" w:space="0" w:color="auto"/>
              <w:bottom w:val="single" w:sz="6" w:space="0" w:color="auto"/>
              <w:right w:val="single" w:sz="6" w:space="0" w:color="auto"/>
            </w:tcBorders>
          </w:tcPr>
          <w:p w14:paraId="58424F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2FA9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CFF75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4FEBD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1698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E17B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7457C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FD416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66992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BD001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E745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5.11</w:t>
            </w:r>
          </w:p>
        </w:tc>
        <w:tc>
          <w:tcPr>
            <w:tcW w:w="1263" w:type="pct"/>
            <w:gridSpan w:val="3"/>
            <w:tcBorders>
              <w:top w:val="single" w:sz="6" w:space="0" w:color="auto"/>
              <w:left w:val="single" w:sz="6" w:space="0" w:color="auto"/>
              <w:bottom w:val="single" w:sz="6" w:space="0" w:color="auto"/>
              <w:right w:val="single" w:sz="6" w:space="0" w:color="auto"/>
            </w:tcBorders>
          </w:tcPr>
          <w:p w14:paraId="6F599BE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Down-conversion of High Definition Video for Standard Definition output</w:t>
            </w:r>
          </w:p>
        </w:tc>
        <w:tc>
          <w:tcPr>
            <w:tcW w:w="377" w:type="pct"/>
            <w:tcBorders>
              <w:top w:val="single" w:sz="6" w:space="0" w:color="auto"/>
              <w:left w:val="single" w:sz="6" w:space="0" w:color="auto"/>
              <w:bottom w:val="single" w:sz="6" w:space="0" w:color="auto"/>
              <w:right w:val="single" w:sz="6" w:space="0" w:color="auto"/>
            </w:tcBorders>
          </w:tcPr>
          <w:p w14:paraId="5BBE77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005A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A7E88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90412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208B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948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89B0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57CA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0736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4CB93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5C99C7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5.12</w:t>
            </w:r>
          </w:p>
        </w:tc>
        <w:tc>
          <w:tcPr>
            <w:tcW w:w="1263" w:type="pct"/>
            <w:gridSpan w:val="3"/>
            <w:tcBorders>
              <w:top w:val="single" w:sz="6" w:space="0" w:color="auto"/>
              <w:left w:val="single" w:sz="6" w:space="0" w:color="auto"/>
              <w:bottom w:val="single" w:sz="6" w:space="0" w:color="auto"/>
              <w:right w:val="single" w:sz="6" w:space="0" w:color="auto"/>
            </w:tcBorders>
          </w:tcPr>
          <w:p w14:paraId="12849D3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Display Format for other Aspect Ratios</w:t>
            </w:r>
          </w:p>
        </w:tc>
        <w:tc>
          <w:tcPr>
            <w:tcW w:w="377" w:type="pct"/>
            <w:tcBorders>
              <w:top w:val="single" w:sz="6" w:space="0" w:color="auto"/>
              <w:left w:val="single" w:sz="6" w:space="0" w:color="auto"/>
              <w:bottom w:val="single" w:sz="6" w:space="0" w:color="auto"/>
              <w:right w:val="single" w:sz="6" w:space="0" w:color="auto"/>
            </w:tcBorders>
          </w:tcPr>
          <w:p w14:paraId="0490C1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04995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F7B5F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0DC1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BA43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AB55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8FA86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E1444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A86147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47D357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D3B10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5.13</w:t>
            </w:r>
          </w:p>
        </w:tc>
        <w:tc>
          <w:tcPr>
            <w:tcW w:w="1263" w:type="pct"/>
            <w:gridSpan w:val="3"/>
            <w:tcBorders>
              <w:top w:val="single" w:sz="6" w:space="0" w:color="auto"/>
              <w:left w:val="single" w:sz="6" w:space="0" w:color="auto"/>
              <w:bottom w:val="single" w:sz="6" w:space="0" w:color="auto"/>
              <w:right w:val="single" w:sz="6" w:space="0" w:color="auto"/>
            </w:tcBorders>
          </w:tcPr>
          <w:p w14:paraId="643A68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Rescaling for HbbTV application</w:t>
            </w:r>
          </w:p>
        </w:tc>
        <w:tc>
          <w:tcPr>
            <w:tcW w:w="377" w:type="pct"/>
            <w:tcBorders>
              <w:top w:val="single" w:sz="6" w:space="0" w:color="auto"/>
              <w:left w:val="single" w:sz="6" w:space="0" w:color="auto"/>
              <w:bottom w:val="single" w:sz="6" w:space="0" w:color="auto"/>
              <w:right w:val="single" w:sz="6" w:space="0" w:color="auto"/>
            </w:tcBorders>
          </w:tcPr>
          <w:p w14:paraId="2FBB67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36B77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CE26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BAC1EF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2DB4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7109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96BB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9339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09BBF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309AD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7919A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w:t>
            </w:r>
          </w:p>
        </w:tc>
        <w:tc>
          <w:tcPr>
            <w:tcW w:w="1263" w:type="pct"/>
            <w:gridSpan w:val="3"/>
            <w:tcBorders>
              <w:top w:val="single" w:sz="6" w:space="0" w:color="auto"/>
              <w:left w:val="single" w:sz="6" w:space="0" w:color="auto"/>
              <w:bottom w:val="single" w:sz="6" w:space="0" w:color="auto"/>
              <w:right w:val="single" w:sz="6" w:space="0" w:color="auto"/>
            </w:tcBorders>
          </w:tcPr>
          <w:p w14:paraId="6ADA0C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w:t>
            </w:r>
          </w:p>
        </w:tc>
        <w:tc>
          <w:tcPr>
            <w:tcW w:w="377" w:type="pct"/>
            <w:tcBorders>
              <w:top w:val="single" w:sz="6" w:space="0" w:color="auto"/>
              <w:left w:val="single" w:sz="6" w:space="0" w:color="auto"/>
              <w:bottom w:val="single" w:sz="6" w:space="0" w:color="auto"/>
              <w:right w:val="single" w:sz="6" w:space="0" w:color="auto"/>
            </w:tcBorders>
          </w:tcPr>
          <w:p w14:paraId="4A1BE65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5FDC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9A7530" w14:textId="77777777" w:rsidR="006E764A" w:rsidRPr="00333840" w:rsidRDefault="006E764A" w:rsidP="002A4E57">
            <w:pPr>
              <w:autoSpaceDE w:val="0"/>
              <w:autoSpaceDN w:val="0"/>
              <w:adjustRightInd w:val="0"/>
              <w:spacing w:after="0"/>
              <w:jc w:val="center"/>
              <w:rPr>
                <w:color w:val="000000"/>
                <w:sz w:val="16"/>
                <w:szCs w:val="16"/>
              </w:rPr>
            </w:pPr>
            <w:r>
              <w:rPr>
                <w:color w:val="000000"/>
                <w:sz w:val="16"/>
                <w:szCs w:val="16"/>
              </w:rPr>
              <w:t>---</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B8E7ABF" w14:textId="77777777" w:rsidR="006E764A" w:rsidRPr="00333840" w:rsidRDefault="006E764A" w:rsidP="002A4E57">
            <w:pPr>
              <w:autoSpaceDE w:val="0"/>
              <w:autoSpaceDN w:val="0"/>
              <w:adjustRightInd w:val="0"/>
              <w:spacing w:after="0"/>
              <w:jc w:val="center"/>
              <w:rPr>
                <w:color w:val="000000"/>
                <w:sz w:val="16"/>
                <w:szCs w:val="16"/>
              </w:rPr>
            </w:pPr>
            <w:r>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07A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ED51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C5121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F8089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1268E5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0FBBA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6B028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w:t>
            </w:r>
          </w:p>
        </w:tc>
        <w:tc>
          <w:tcPr>
            <w:tcW w:w="1263" w:type="pct"/>
            <w:gridSpan w:val="3"/>
            <w:tcBorders>
              <w:top w:val="single" w:sz="6" w:space="0" w:color="auto"/>
              <w:left w:val="single" w:sz="6" w:space="0" w:color="auto"/>
              <w:bottom w:val="single" w:sz="6" w:space="0" w:color="auto"/>
              <w:right w:val="single" w:sz="6" w:space="0" w:color="auto"/>
            </w:tcBorders>
          </w:tcPr>
          <w:p w14:paraId="2F13872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1B3399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5A45D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B0743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56758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CA06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730C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DAD05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1B40E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395F61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FDBF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9FF9C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6.1.1</w:t>
            </w:r>
          </w:p>
        </w:tc>
        <w:tc>
          <w:tcPr>
            <w:tcW w:w="1263" w:type="pct"/>
            <w:gridSpan w:val="3"/>
            <w:tcBorders>
              <w:top w:val="single" w:sz="6" w:space="0" w:color="auto"/>
              <w:left w:val="single" w:sz="6" w:space="0" w:color="auto"/>
              <w:bottom w:val="single" w:sz="6" w:space="0" w:color="auto"/>
              <w:right w:val="single" w:sz="6" w:space="0" w:color="auto"/>
            </w:tcBorders>
          </w:tcPr>
          <w:p w14:paraId="753EDD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User Preference Settings</w:t>
            </w:r>
          </w:p>
        </w:tc>
        <w:tc>
          <w:tcPr>
            <w:tcW w:w="377" w:type="pct"/>
            <w:tcBorders>
              <w:top w:val="single" w:sz="6" w:space="0" w:color="auto"/>
              <w:left w:val="single" w:sz="6" w:space="0" w:color="auto"/>
              <w:bottom w:val="single" w:sz="6" w:space="0" w:color="auto"/>
              <w:right w:val="single" w:sz="6" w:space="0" w:color="auto"/>
            </w:tcBorders>
          </w:tcPr>
          <w:p w14:paraId="07B322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4610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F3ED8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8ECCE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C772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2EA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39A4A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6DA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A0342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4743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A075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6.1.2</w:t>
            </w:r>
          </w:p>
        </w:tc>
        <w:tc>
          <w:tcPr>
            <w:tcW w:w="1263" w:type="pct"/>
            <w:gridSpan w:val="3"/>
            <w:tcBorders>
              <w:top w:val="single" w:sz="6" w:space="0" w:color="auto"/>
              <w:left w:val="single" w:sz="6" w:space="0" w:color="auto"/>
              <w:bottom w:val="single" w:sz="6" w:space="0" w:color="auto"/>
              <w:right w:val="single" w:sz="6" w:space="0" w:color="auto"/>
            </w:tcBorders>
          </w:tcPr>
          <w:p w14:paraId="56BAB83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terminology</w:t>
            </w:r>
          </w:p>
        </w:tc>
        <w:tc>
          <w:tcPr>
            <w:tcW w:w="377" w:type="pct"/>
            <w:tcBorders>
              <w:top w:val="single" w:sz="6" w:space="0" w:color="auto"/>
              <w:left w:val="single" w:sz="6" w:space="0" w:color="auto"/>
              <w:bottom w:val="single" w:sz="6" w:space="0" w:color="auto"/>
              <w:right w:val="single" w:sz="6" w:space="0" w:color="auto"/>
            </w:tcBorders>
          </w:tcPr>
          <w:p w14:paraId="543959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72620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BF4E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22BE3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C54A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BC66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DACDD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BBE4A0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E2B4D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98869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FBB9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6.2</w:t>
            </w:r>
          </w:p>
        </w:tc>
        <w:tc>
          <w:tcPr>
            <w:tcW w:w="1263" w:type="pct"/>
            <w:gridSpan w:val="3"/>
            <w:tcBorders>
              <w:top w:val="single" w:sz="6" w:space="0" w:color="auto"/>
              <w:left w:val="single" w:sz="6" w:space="0" w:color="auto"/>
              <w:bottom w:val="single" w:sz="6" w:space="0" w:color="auto"/>
              <w:right w:val="single" w:sz="6" w:space="0" w:color="auto"/>
            </w:tcBorders>
          </w:tcPr>
          <w:p w14:paraId="4A0B676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Decoding</w:t>
            </w:r>
          </w:p>
        </w:tc>
        <w:tc>
          <w:tcPr>
            <w:tcW w:w="377" w:type="pct"/>
            <w:tcBorders>
              <w:top w:val="single" w:sz="6" w:space="0" w:color="auto"/>
              <w:left w:val="single" w:sz="6" w:space="0" w:color="auto"/>
              <w:bottom w:val="single" w:sz="6" w:space="0" w:color="auto"/>
              <w:right w:val="single" w:sz="6" w:space="0" w:color="auto"/>
            </w:tcBorders>
          </w:tcPr>
          <w:p w14:paraId="328A2E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A1E80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433A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11C26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FAAE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0F4B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C2E8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862B9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81EDB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4263B5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154A6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6.2.1</w:t>
            </w:r>
          </w:p>
        </w:tc>
        <w:tc>
          <w:tcPr>
            <w:tcW w:w="1263" w:type="pct"/>
            <w:gridSpan w:val="3"/>
            <w:tcBorders>
              <w:top w:val="single" w:sz="6" w:space="0" w:color="auto"/>
              <w:left w:val="single" w:sz="6" w:space="0" w:color="auto"/>
              <w:bottom w:val="single" w:sz="6" w:space="0" w:color="auto"/>
              <w:right w:val="single" w:sz="6" w:space="0" w:color="auto"/>
            </w:tcBorders>
          </w:tcPr>
          <w:p w14:paraId="577146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MPEG-1 Layer II: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2FA420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677A8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98511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6C5D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D57C8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BBA0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819370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A61EC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9B231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5E492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C024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6.2.2</w:t>
            </w:r>
          </w:p>
        </w:tc>
        <w:tc>
          <w:tcPr>
            <w:tcW w:w="1263" w:type="pct"/>
            <w:gridSpan w:val="3"/>
            <w:tcBorders>
              <w:top w:val="single" w:sz="6" w:space="0" w:color="auto"/>
              <w:left w:val="single" w:sz="6" w:space="0" w:color="auto"/>
              <w:bottom w:val="single" w:sz="6" w:space="0" w:color="auto"/>
              <w:right w:val="single" w:sz="6" w:space="0" w:color="auto"/>
            </w:tcBorders>
          </w:tcPr>
          <w:p w14:paraId="6B4F661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E-AC-3 and AC-3: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600B85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0C50F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8BF8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CA9E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3FA6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4F431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72B80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F250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D1901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A2AED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2A4F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6.2.3</w:t>
            </w:r>
          </w:p>
        </w:tc>
        <w:tc>
          <w:tcPr>
            <w:tcW w:w="1263" w:type="pct"/>
            <w:gridSpan w:val="3"/>
            <w:tcBorders>
              <w:top w:val="single" w:sz="6" w:space="0" w:color="auto"/>
              <w:left w:val="single" w:sz="6" w:space="0" w:color="auto"/>
              <w:bottom w:val="single" w:sz="6" w:space="0" w:color="auto"/>
              <w:right w:val="single" w:sz="6" w:space="0" w:color="auto"/>
            </w:tcBorders>
          </w:tcPr>
          <w:p w14:paraId="5934757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w:t>
            </w:r>
            <w:proofErr w:type="spellStart"/>
            <w:r w:rsidRPr="00111B9A">
              <w:rPr>
                <w:color w:val="000000"/>
                <w:sz w:val="16"/>
                <w:szCs w:val="16"/>
              </w:rPr>
              <w:t>AAC</w:t>
            </w:r>
            <w:proofErr w:type="spellEnd"/>
            <w:r w:rsidRPr="00111B9A">
              <w:rPr>
                <w:color w:val="000000"/>
                <w:sz w:val="16"/>
                <w:szCs w:val="16"/>
              </w:rPr>
              <w:t>: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4C8B0A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D1735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681C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0B55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CE5C9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6CF4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F90C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543BA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80C5A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EABDD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F3DD4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6.2.4</w:t>
            </w:r>
          </w:p>
        </w:tc>
        <w:tc>
          <w:tcPr>
            <w:tcW w:w="1263" w:type="pct"/>
            <w:gridSpan w:val="3"/>
            <w:tcBorders>
              <w:top w:val="single" w:sz="6" w:space="0" w:color="auto"/>
              <w:left w:val="single" w:sz="6" w:space="0" w:color="auto"/>
              <w:bottom w:val="single" w:sz="6" w:space="0" w:color="auto"/>
              <w:right w:val="single" w:sz="6" w:space="0" w:color="auto"/>
            </w:tcBorders>
          </w:tcPr>
          <w:p w14:paraId="757CA3C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AC-4: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49A462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269C4F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EB6DE5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7CDE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6799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82BD8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0AEEA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15872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92FED34" w14:textId="77777777" w:rsidR="006E764A" w:rsidRPr="00B51A6C" w:rsidRDefault="006E764A" w:rsidP="002A4E57">
            <w:pPr>
              <w:autoSpaceDE w:val="0"/>
              <w:autoSpaceDN w:val="0"/>
              <w:adjustRightInd w:val="0"/>
              <w:spacing w:after="0"/>
              <w:jc w:val="right"/>
              <w:rPr>
                <w:color w:val="000000"/>
                <w:sz w:val="16"/>
                <w:szCs w:val="16"/>
                <w:highlight w:val="yellow"/>
              </w:rPr>
            </w:pPr>
          </w:p>
        </w:tc>
      </w:tr>
      <w:tr w:rsidR="006E764A" w:rsidRPr="00333840" w14:paraId="56EA252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5D49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6.3</w:t>
            </w:r>
          </w:p>
        </w:tc>
        <w:tc>
          <w:tcPr>
            <w:tcW w:w="1263" w:type="pct"/>
            <w:gridSpan w:val="3"/>
            <w:tcBorders>
              <w:top w:val="single" w:sz="6" w:space="0" w:color="auto"/>
              <w:left w:val="single" w:sz="6" w:space="0" w:color="auto"/>
              <w:bottom w:val="single" w:sz="6" w:space="0" w:color="auto"/>
              <w:right w:val="single" w:sz="6" w:space="0" w:color="auto"/>
            </w:tcBorders>
          </w:tcPr>
          <w:p w14:paraId="5FE3F5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multichannel Audio</w:t>
            </w:r>
          </w:p>
        </w:tc>
        <w:tc>
          <w:tcPr>
            <w:tcW w:w="377" w:type="pct"/>
            <w:tcBorders>
              <w:top w:val="single" w:sz="6" w:space="0" w:color="auto"/>
              <w:left w:val="single" w:sz="6" w:space="0" w:color="auto"/>
              <w:bottom w:val="single" w:sz="6" w:space="0" w:color="auto"/>
              <w:right w:val="single" w:sz="6" w:space="0" w:color="auto"/>
            </w:tcBorders>
          </w:tcPr>
          <w:p w14:paraId="474D9D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7B1F9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C15F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876F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D65F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2BF9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141B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B6C4C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ADB44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A25C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9FC10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6.3.1</w:t>
            </w:r>
          </w:p>
        </w:tc>
        <w:tc>
          <w:tcPr>
            <w:tcW w:w="1263" w:type="pct"/>
            <w:gridSpan w:val="3"/>
            <w:tcBorders>
              <w:top w:val="single" w:sz="6" w:space="0" w:color="auto"/>
              <w:left w:val="single" w:sz="6" w:space="0" w:color="auto"/>
              <w:bottom w:val="single" w:sz="6" w:space="0" w:color="auto"/>
              <w:right w:val="single" w:sz="6" w:space="0" w:color="auto"/>
            </w:tcBorders>
          </w:tcPr>
          <w:p w14:paraId="5EBBFE8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Immersive Audio</w:t>
            </w:r>
          </w:p>
        </w:tc>
        <w:tc>
          <w:tcPr>
            <w:tcW w:w="377" w:type="pct"/>
            <w:tcBorders>
              <w:top w:val="single" w:sz="6" w:space="0" w:color="auto"/>
              <w:left w:val="single" w:sz="6" w:space="0" w:color="auto"/>
              <w:bottom w:val="single" w:sz="6" w:space="0" w:color="auto"/>
              <w:right w:val="single" w:sz="6" w:space="0" w:color="auto"/>
            </w:tcBorders>
          </w:tcPr>
          <w:p w14:paraId="6D217A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86971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0271E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CE5C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BACB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2E49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1C188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91D5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DB78CD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E79E21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D228F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6.4</w:t>
            </w:r>
          </w:p>
        </w:tc>
        <w:tc>
          <w:tcPr>
            <w:tcW w:w="1263" w:type="pct"/>
            <w:gridSpan w:val="3"/>
            <w:tcBorders>
              <w:top w:val="single" w:sz="6" w:space="0" w:color="auto"/>
              <w:left w:val="single" w:sz="6" w:space="0" w:color="auto"/>
              <w:bottom w:val="single" w:sz="6" w:space="0" w:color="auto"/>
              <w:right w:val="single" w:sz="6" w:space="0" w:color="auto"/>
            </w:tcBorders>
          </w:tcPr>
          <w:p w14:paraId="197A3D8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Stereo Audio</w:t>
            </w:r>
          </w:p>
        </w:tc>
        <w:tc>
          <w:tcPr>
            <w:tcW w:w="377" w:type="pct"/>
            <w:tcBorders>
              <w:top w:val="single" w:sz="6" w:space="0" w:color="auto"/>
              <w:left w:val="single" w:sz="6" w:space="0" w:color="auto"/>
              <w:bottom w:val="single" w:sz="6" w:space="0" w:color="auto"/>
              <w:right w:val="single" w:sz="6" w:space="0" w:color="auto"/>
            </w:tcBorders>
          </w:tcPr>
          <w:p w14:paraId="019868C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EF840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4CB375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1643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2AF86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8862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23310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C14D80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6B164E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0A25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E462B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w:t>
            </w:r>
          </w:p>
        </w:tc>
        <w:tc>
          <w:tcPr>
            <w:tcW w:w="1263" w:type="pct"/>
            <w:gridSpan w:val="3"/>
            <w:tcBorders>
              <w:top w:val="single" w:sz="6" w:space="0" w:color="auto"/>
              <w:left w:val="single" w:sz="6" w:space="0" w:color="auto"/>
              <w:bottom w:val="single" w:sz="6" w:space="0" w:color="auto"/>
              <w:right w:val="single" w:sz="6" w:space="0" w:color="auto"/>
            </w:tcBorders>
          </w:tcPr>
          <w:p w14:paraId="38AB6A0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Prioritis</w:t>
            </w:r>
            <w:r w:rsidRPr="00111B9A">
              <w:rPr>
                <w:sz w:val="16"/>
                <w:szCs w:val="16"/>
              </w:rPr>
              <w:t>ation</w:t>
            </w:r>
          </w:p>
        </w:tc>
        <w:tc>
          <w:tcPr>
            <w:tcW w:w="377" w:type="pct"/>
            <w:tcBorders>
              <w:top w:val="single" w:sz="6" w:space="0" w:color="auto"/>
              <w:left w:val="single" w:sz="6" w:space="0" w:color="auto"/>
              <w:bottom w:val="single" w:sz="6" w:space="0" w:color="auto"/>
              <w:right w:val="single" w:sz="6" w:space="0" w:color="auto"/>
            </w:tcBorders>
          </w:tcPr>
          <w:p w14:paraId="230EA7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44315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ABFD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170C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342B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7B5C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934C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ECA5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D8B5A0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2A8C8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E57E53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6.5.1</w:t>
            </w:r>
          </w:p>
        </w:tc>
        <w:tc>
          <w:tcPr>
            <w:tcW w:w="1263" w:type="pct"/>
            <w:gridSpan w:val="3"/>
            <w:tcBorders>
              <w:top w:val="single" w:sz="6" w:space="0" w:color="auto"/>
              <w:left w:val="single" w:sz="6" w:space="0" w:color="auto"/>
              <w:bottom w:val="single" w:sz="6" w:space="0" w:color="auto"/>
              <w:right w:val="single" w:sz="6" w:space="0" w:color="auto"/>
            </w:tcBorders>
          </w:tcPr>
          <w:p w14:paraId="5D02138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3B2F4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4CA5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892C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70E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4E6D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0907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F7271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485BB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6927D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87DB6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5D983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6.5.2</w:t>
            </w:r>
          </w:p>
        </w:tc>
        <w:tc>
          <w:tcPr>
            <w:tcW w:w="1263" w:type="pct"/>
            <w:gridSpan w:val="3"/>
            <w:tcBorders>
              <w:top w:val="single" w:sz="6" w:space="0" w:color="auto"/>
              <w:left w:val="single" w:sz="6" w:space="0" w:color="auto"/>
              <w:bottom w:val="single" w:sz="6" w:space="0" w:color="auto"/>
              <w:right w:val="single" w:sz="6" w:space="0" w:color="auto"/>
            </w:tcBorders>
          </w:tcPr>
          <w:p w14:paraId="02A658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Audio Prioritisation for NGA capable NorDig </w:t>
            </w:r>
            <w:proofErr w:type="spellStart"/>
            <w:r w:rsidRPr="00111B9A">
              <w:rPr>
                <w:color w:val="000000"/>
                <w:sz w:val="16"/>
                <w:szCs w:val="16"/>
              </w:rPr>
              <w:t>HEVC</w:t>
            </w:r>
            <w:proofErr w:type="spellEnd"/>
            <w:r w:rsidRPr="00111B9A">
              <w:rPr>
                <w:color w:val="000000"/>
                <w:sz w:val="16"/>
                <w:szCs w:val="16"/>
              </w:rPr>
              <w:t xml:space="preserve"> IRD</w:t>
            </w:r>
          </w:p>
          <w:p w14:paraId="42A833AA" w14:textId="77777777" w:rsidR="006E764A" w:rsidRPr="00111B9A" w:rsidRDefault="006E764A" w:rsidP="002A4E57">
            <w:pPr>
              <w:autoSpaceDE w:val="0"/>
              <w:autoSpaceDN w:val="0"/>
              <w:adjustRightInd w:val="0"/>
              <w:spacing w:after="0"/>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49D2E0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9EDBE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0B938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AE34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0EC43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8B2DE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56BE2C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6E80E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F8FFA7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4B99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F8DF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w:t>
            </w:r>
          </w:p>
        </w:tc>
        <w:tc>
          <w:tcPr>
            <w:tcW w:w="1263" w:type="pct"/>
            <w:gridSpan w:val="3"/>
            <w:tcBorders>
              <w:top w:val="single" w:sz="6" w:space="0" w:color="auto"/>
              <w:left w:val="single" w:sz="6" w:space="0" w:color="auto"/>
              <w:bottom w:val="single" w:sz="6" w:space="0" w:color="auto"/>
              <w:right w:val="single" w:sz="6" w:space="0" w:color="auto"/>
            </w:tcBorders>
          </w:tcPr>
          <w:p w14:paraId="3D95A1C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Prioritisation for non-NGA streams</w:t>
            </w:r>
          </w:p>
        </w:tc>
        <w:tc>
          <w:tcPr>
            <w:tcW w:w="377" w:type="pct"/>
            <w:tcBorders>
              <w:top w:val="single" w:sz="6" w:space="0" w:color="auto"/>
              <w:left w:val="single" w:sz="6" w:space="0" w:color="auto"/>
              <w:bottom w:val="single" w:sz="6" w:space="0" w:color="auto"/>
              <w:right w:val="single" w:sz="6" w:space="0" w:color="auto"/>
            </w:tcBorders>
          </w:tcPr>
          <w:p w14:paraId="306B20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CFD7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8CD0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28AD8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94D5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4BE2D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EE3DF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F3390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E04F3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AAEF8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5BA06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6.5.3.1</w:t>
            </w:r>
          </w:p>
        </w:tc>
        <w:tc>
          <w:tcPr>
            <w:tcW w:w="1263" w:type="pct"/>
            <w:gridSpan w:val="3"/>
            <w:tcBorders>
              <w:top w:val="single" w:sz="6" w:space="0" w:color="auto"/>
              <w:left w:val="single" w:sz="6" w:space="0" w:color="auto"/>
              <w:bottom w:val="single" w:sz="6" w:space="0" w:color="auto"/>
              <w:right w:val="single" w:sz="6" w:space="0" w:color="auto"/>
            </w:tcBorders>
          </w:tcPr>
          <w:p w14:paraId="7825BB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Type (Normal or supplementary)</w:t>
            </w:r>
          </w:p>
        </w:tc>
        <w:tc>
          <w:tcPr>
            <w:tcW w:w="377" w:type="pct"/>
            <w:tcBorders>
              <w:top w:val="single" w:sz="6" w:space="0" w:color="auto"/>
              <w:left w:val="single" w:sz="6" w:space="0" w:color="auto"/>
              <w:bottom w:val="single" w:sz="6" w:space="0" w:color="auto"/>
              <w:right w:val="single" w:sz="6" w:space="0" w:color="auto"/>
            </w:tcBorders>
          </w:tcPr>
          <w:p w14:paraId="5A89AD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ECA06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75F27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76BBE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E1497C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1003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6F1D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DAEA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2660A6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BCDE2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B5135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6.5.3.2</w:t>
            </w:r>
          </w:p>
        </w:tc>
        <w:tc>
          <w:tcPr>
            <w:tcW w:w="1263" w:type="pct"/>
            <w:gridSpan w:val="3"/>
            <w:tcBorders>
              <w:top w:val="single" w:sz="6" w:space="0" w:color="auto"/>
              <w:left w:val="single" w:sz="6" w:space="0" w:color="auto"/>
              <w:bottom w:val="single" w:sz="6" w:space="0" w:color="auto"/>
              <w:right w:val="single" w:sz="6" w:space="0" w:color="auto"/>
            </w:tcBorders>
          </w:tcPr>
          <w:p w14:paraId="0CB4F5D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Languages</w:t>
            </w:r>
          </w:p>
        </w:tc>
        <w:tc>
          <w:tcPr>
            <w:tcW w:w="377" w:type="pct"/>
            <w:tcBorders>
              <w:top w:val="single" w:sz="6" w:space="0" w:color="auto"/>
              <w:left w:val="single" w:sz="6" w:space="0" w:color="auto"/>
              <w:bottom w:val="single" w:sz="6" w:space="0" w:color="auto"/>
              <w:right w:val="single" w:sz="6" w:space="0" w:color="auto"/>
            </w:tcBorders>
          </w:tcPr>
          <w:p w14:paraId="1548C44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9F8D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032A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723A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3276A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FFD6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3D82F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A246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76D9A1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636E48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A2BBA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6.5.3.3</w:t>
            </w:r>
          </w:p>
        </w:tc>
        <w:tc>
          <w:tcPr>
            <w:tcW w:w="1263" w:type="pct"/>
            <w:gridSpan w:val="3"/>
            <w:tcBorders>
              <w:top w:val="single" w:sz="6" w:space="0" w:color="auto"/>
              <w:left w:val="single" w:sz="6" w:space="0" w:color="auto"/>
              <w:bottom w:val="single" w:sz="6" w:space="0" w:color="auto"/>
              <w:right w:val="single" w:sz="6" w:space="0" w:color="auto"/>
            </w:tcBorders>
          </w:tcPr>
          <w:p w14:paraId="2805044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Format (multichannel or stereo)</w:t>
            </w:r>
          </w:p>
        </w:tc>
        <w:tc>
          <w:tcPr>
            <w:tcW w:w="377" w:type="pct"/>
            <w:tcBorders>
              <w:top w:val="single" w:sz="6" w:space="0" w:color="auto"/>
              <w:left w:val="single" w:sz="6" w:space="0" w:color="auto"/>
              <w:bottom w:val="single" w:sz="6" w:space="0" w:color="auto"/>
              <w:right w:val="single" w:sz="6" w:space="0" w:color="auto"/>
            </w:tcBorders>
          </w:tcPr>
          <w:p w14:paraId="6382DEA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EA3AC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81C33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E675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27BE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FB449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6369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AD789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9C1ADD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D1341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E8E2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6.5.4</w:t>
            </w:r>
          </w:p>
        </w:tc>
        <w:tc>
          <w:tcPr>
            <w:tcW w:w="1263" w:type="pct"/>
            <w:gridSpan w:val="3"/>
            <w:tcBorders>
              <w:top w:val="single" w:sz="6" w:space="0" w:color="auto"/>
              <w:left w:val="single" w:sz="6" w:space="0" w:color="auto"/>
              <w:bottom w:val="single" w:sz="6" w:space="0" w:color="auto"/>
              <w:right w:val="single" w:sz="6" w:space="0" w:color="auto"/>
            </w:tcBorders>
          </w:tcPr>
          <w:p w14:paraId="5B4E1C4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Signalling to be used for audio property</w:t>
            </w:r>
          </w:p>
        </w:tc>
        <w:tc>
          <w:tcPr>
            <w:tcW w:w="377" w:type="pct"/>
            <w:tcBorders>
              <w:top w:val="single" w:sz="6" w:space="0" w:color="auto"/>
              <w:left w:val="single" w:sz="6" w:space="0" w:color="auto"/>
              <w:bottom w:val="single" w:sz="6" w:space="0" w:color="auto"/>
              <w:right w:val="single" w:sz="6" w:space="0" w:color="auto"/>
            </w:tcBorders>
          </w:tcPr>
          <w:p w14:paraId="5E9FF0E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8E9228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DEB5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D60C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2AE09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BD8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7E0C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A057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4736E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5394A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6B800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6.5.5</w:t>
            </w:r>
          </w:p>
        </w:tc>
        <w:tc>
          <w:tcPr>
            <w:tcW w:w="1263" w:type="pct"/>
            <w:gridSpan w:val="3"/>
            <w:tcBorders>
              <w:top w:val="single" w:sz="6" w:space="0" w:color="auto"/>
              <w:left w:val="single" w:sz="6" w:space="0" w:color="auto"/>
              <w:bottom w:val="single" w:sz="6" w:space="0" w:color="auto"/>
              <w:right w:val="single" w:sz="6" w:space="0" w:color="auto"/>
            </w:tcBorders>
          </w:tcPr>
          <w:p w14:paraId="3BF2BF6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Examples of priority</w:t>
            </w:r>
          </w:p>
        </w:tc>
        <w:tc>
          <w:tcPr>
            <w:tcW w:w="377" w:type="pct"/>
            <w:tcBorders>
              <w:top w:val="single" w:sz="6" w:space="0" w:color="auto"/>
              <w:left w:val="single" w:sz="6" w:space="0" w:color="auto"/>
              <w:bottom w:val="single" w:sz="6" w:space="0" w:color="auto"/>
              <w:right w:val="single" w:sz="6" w:space="0" w:color="auto"/>
            </w:tcBorders>
          </w:tcPr>
          <w:p w14:paraId="6AA6E2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F47BA5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C590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37E0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9E92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74A3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BF39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3207D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07D272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284F9F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79BB5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6.5.6</w:t>
            </w:r>
          </w:p>
        </w:tc>
        <w:tc>
          <w:tcPr>
            <w:tcW w:w="1263" w:type="pct"/>
            <w:gridSpan w:val="3"/>
            <w:tcBorders>
              <w:top w:val="single" w:sz="6" w:space="0" w:color="auto"/>
              <w:left w:val="single" w:sz="6" w:space="0" w:color="auto"/>
              <w:bottom w:val="single" w:sz="6" w:space="0" w:color="auto"/>
              <w:right w:val="single" w:sz="6" w:space="0" w:color="auto"/>
            </w:tcBorders>
          </w:tcPr>
          <w:p w14:paraId="621473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Prioritis</w:t>
            </w:r>
            <w:r w:rsidRPr="00111B9A">
              <w:rPr>
                <w:sz w:val="16"/>
                <w:szCs w:val="16"/>
              </w:rPr>
              <w:t>ation</w:t>
            </w:r>
            <w:r w:rsidRPr="00111B9A">
              <w:rPr>
                <w:color w:val="000000"/>
                <w:sz w:val="16"/>
                <w:szCs w:val="16"/>
              </w:rPr>
              <w:t xml:space="preserve"> inside the NGA Audio PID/stream</w:t>
            </w:r>
            <w:r w:rsidRPr="00111B9A">
              <w:t xml:space="preserve"> </w:t>
            </w:r>
          </w:p>
        </w:tc>
        <w:tc>
          <w:tcPr>
            <w:tcW w:w="377" w:type="pct"/>
            <w:tcBorders>
              <w:top w:val="single" w:sz="6" w:space="0" w:color="auto"/>
              <w:left w:val="single" w:sz="6" w:space="0" w:color="auto"/>
              <w:bottom w:val="single" w:sz="6" w:space="0" w:color="auto"/>
              <w:right w:val="single" w:sz="6" w:space="0" w:color="auto"/>
            </w:tcBorders>
          </w:tcPr>
          <w:p w14:paraId="459A75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18F0B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AAD6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F464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DC0D86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3B7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7222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6B53A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1A42DF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C4D05A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76FF6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6.6</w:t>
            </w:r>
          </w:p>
        </w:tc>
        <w:tc>
          <w:tcPr>
            <w:tcW w:w="1263" w:type="pct"/>
            <w:gridSpan w:val="3"/>
            <w:tcBorders>
              <w:top w:val="single" w:sz="6" w:space="0" w:color="auto"/>
              <w:left w:val="single" w:sz="6" w:space="0" w:color="auto"/>
              <w:bottom w:val="single" w:sz="6" w:space="0" w:color="auto"/>
              <w:right w:val="single" w:sz="6" w:space="0" w:color="auto"/>
            </w:tcBorders>
          </w:tcPr>
          <w:p w14:paraId="7A31FDD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Formats</w:t>
            </w:r>
          </w:p>
        </w:tc>
        <w:tc>
          <w:tcPr>
            <w:tcW w:w="377" w:type="pct"/>
            <w:tcBorders>
              <w:top w:val="single" w:sz="6" w:space="0" w:color="auto"/>
              <w:left w:val="single" w:sz="6" w:space="0" w:color="auto"/>
              <w:bottom w:val="single" w:sz="6" w:space="0" w:color="auto"/>
              <w:right w:val="single" w:sz="6" w:space="0" w:color="auto"/>
            </w:tcBorders>
          </w:tcPr>
          <w:p w14:paraId="6AE4A9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1442A7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1ED5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E9C7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8F0C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F14A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C6EA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196F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DE897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C2F2D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DECCE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6.7</w:t>
            </w:r>
          </w:p>
        </w:tc>
        <w:tc>
          <w:tcPr>
            <w:tcW w:w="1263" w:type="pct"/>
            <w:gridSpan w:val="3"/>
            <w:tcBorders>
              <w:top w:val="single" w:sz="6" w:space="0" w:color="auto"/>
              <w:left w:val="single" w:sz="6" w:space="0" w:color="auto"/>
              <w:bottom w:val="single" w:sz="6" w:space="0" w:color="auto"/>
              <w:right w:val="single" w:sz="6" w:space="0" w:color="auto"/>
            </w:tcBorders>
          </w:tcPr>
          <w:p w14:paraId="2B68AA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Video Synchronisation</w:t>
            </w:r>
          </w:p>
        </w:tc>
        <w:tc>
          <w:tcPr>
            <w:tcW w:w="377" w:type="pct"/>
            <w:tcBorders>
              <w:top w:val="single" w:sz="6" w:space="0" w:color="auto"/>
              <w:left w:val="single" w:sz="6" w:space="0" w:color="auto"/>
              <w:bottom w:val="single" w:sz="6" w:space="0" w:color="auto"/>
              <w:right w:val="single" w:sz="6" w:space="0" w:color="auto"/>
            </w:tcBorders>
          </w:tcPr>
          <w:p w14:paraId="696449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74E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C270E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716A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300B6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6514E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E0A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99487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2149F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8B885D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8E3FA3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6.7.1</w:t>
            </w:r>
          </w:p>
        </w:tc>
        <w:tc>
          <w:tcPr>
            <w:tcW w:w="1263" w:type="pct"/>
            <w:gridSpan w:val="3"/>
            <w:tcBorders>
              <w:top w:val="single" w:sz="6" w:space="0" w:color="auto"/>
              <w:left w:val="single" w:sz="6" w:space="0" w:color="auto"/>
              <w:bottom w:val="single" w:sz="6" w:space="0" w:color="auto"/>
              <w:right w:val="single" w:sz="6" w:space="0" w:color="auto"/>
            </w:tcBorders>
          </w:tcPr>
          <w:p w14:paraId="3D033A5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Adjustment of Audio/Video delay</w:t>
            </w:r>
          </w:p>
        </w:tc>
        <w:tc>
          <w:tcPr>
            <w:tcW w:w="377" w:type="pct"/>
            <w:tcBorders>
              <w:top w:val="single" w:sz="6" w:space="0" w:color="auto"/>
              <w:left w:val="single" w:sz="6" w:space="0" w:color="auto"/>
              <w:bottom w:val="single" w:sz="6" w:space="0" w:color="auto"/>
              <w:right w:val="single" w:sz="6" w:space="0" w:color="auto"/>
            </w:tcBorders>
          </w:tcPr>
          <w:p w14:paraId="3FE303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31AD5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72A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7112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EBAFD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C5DC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D994A6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C828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5C319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Optional for </w:t>
            </w:r>
            <w:proofErr w:type="spellStart"/>
            <w:r w:rsidRPr="00111B9A">
              <w:rPr>
                <w:color w:val="000000"/>
                <w:sz w:val="16"/>
                <w:szCs w:val="16"/>
              </w:rPr>
              <w:t>IDTV´s</w:t>
            </w:r>
            <w:proofErr w:type="spellEnd"/>
            <w:r w:rsidRPr="00111B9A">
              <w:rPr>
                <w:color w:val="000000"/>
                <w:sz w:val="16"/>
                <w:szCs w:val="16"/>
              </w:rPr>
              <w:t>.</w:t>
            </w:r>
          </w:p>
        </w:tc>
      </w:tr>
      <w:tr w:rsidR="006E764A" w:rsidRPr="00333840" w14:paraId="2CE4073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F3BC3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w:t>
            </w:r>
          </w:p>
        </w:tc>
        <w:tc>
          <w:tcPr>
            <w:tcW w:w="1263" w:type="pct"/>
            <w:gridSpan w:val="3"/>
            <w:tcBorders>
              <w:top w:val="single" w:sz="6" w:space="0" w:color="auto"/>
              <w:left w:val="single" w:sz="6" w:space="0" w:color="auto"/>
              <w:bottom w:val="single" w:sz="6" w:space="0" w:color="auto"/>
              <w:right w:val="single" w:sz="6" w:space="0" w:color="auto"/>
            </w:tcBorders>
          </w:tcPr>
          <w:p w14:paraId="068735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Signals</w:t>
            </w:r>
          </w:p>
        </w:tc>
        <w:tc>
          <w:tcPr>
            <w:tcW w:w="377" w:type="pct"/>
            <w:tcBorders>
              <w:top w:val="single" w:sz="6" w:space="0" w:color="auto"/>
              <w:left w:val="single" w:sz="6" w:space="0" w:color="auto"/>
              <w:bottom w:val="single" w:sz="6" w:space="0" w:color="auto"/>
              <w:right w:val="single" w:sz="6" w:space="0" w:color="auto"/>
            </w:tcBorders>
          </w:tcPr>
          <w:p w14:paraId="0C1E8AA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BA5B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616CB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6958C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24049D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75D78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7EB47D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2F9F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5F5AC6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8A65C8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2F4D4D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6.8.1</w:t>
            </w:r>
          </w:p>
        </w:tc>
        <w:tc>
          <w:tcPr>
            <w:tcW w:w="1263" w:type="pct"/>
            <w:gridSpan w:val="3"/>
            <w:tcBorders>
              <w:top w:val="single" w:sz="6" w:space="0" w:color="auto"/>
              <w:left w:val="single" w:sz="6" w:space="0" w:color="auto"/>
              <w:bottom w:val="single" w:sz="6" w:space="0" w:color="auto"/>
              <w:right w:val="single" w:sz="6" w:space="0" w:color="auto"/>
            </w:tcBorders>
          </w:tcPr>
          <w:p w14:paraId="459627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Analogue Audio Output (RCA)</w:t>
            </w:r>
          </w:p>
        </w:tc>
        <w:tc>
          <w:tcPr>
            <w:tcW w:w="377" w:type="pct"/>
            <w:tcBorders>
              <w:top w:val="single" w:sz="6" w:space="0" w:color="auto"/>
              <w:left w:val="single" w:sz="6" w:space="0" w:color="auto"/>
              <w:bottom w:val="single" w:sz="6" w:space="0" w:color="auto"/>
              <w:right w:val="single" w:sz="6" w:space="0" w:color="auto"/>
            </w:tcBorders>
          </w:tcPr>
          <w:p w14:paraId="2C755853"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2CCA3C4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7808C6"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F5739D"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B612628"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017106"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3759B844"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07FECE5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53DA31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943554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38A9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6.8.2</w:t>
            </w:r>
          </w:p>
        </w:tc>
        <w:tc>
          <w:tcPr>
            <w:tcW w:w="1263" w:type="pct"/>
            <w:gridSpan w:val="3"/>
            <w:tcBorders>
              <w:top w:val="single" w:sz="6" w:space="0" w:color="auto"/>
              <w:left w:val="single" w:sz="6" w:space="0" w:color="auto"/>
              <w:bottom w:val="single" w:sz="6" w:space="0" w:color="auto"/>
              <w:right w:val="single" w:sz="6" w:space="0" w:color="auto"/>
            </w:tcBorders>
          </w:tcPr>
          <w:p w14:paraId="55CE098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Digital Audio Output (HDMI, HDMI ARC and S/</w:t>
            </w:r>
            <w:proofErr w:type="spellStart"/>
            <w:r w:rsidRPr="00111B9A">
              <w:rPr>
                <w:color w:val="000000"/>
                <w:sz w:val="16"/>
                <w:szCs w:val="16"/>
              </w:rPr>
              <w:t>PDIF</w:t>
            </w:r>
            <w:proofErr w:type="spellEnd"/>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C5132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21C6E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B946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D528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7CD2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9847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8EFEE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7A829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94077D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9891D0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2BE95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6.9</w:t>
            </w:r>
          </w:p>
        </w:tc>
        <w:tc>
          <w:tcPr>
            <w:tcW w:w="1263" w:type="pct"/>
            <w:gridSpan w:val="3"/>
            <w:tcBorders>
              <w:top w:val="single" w:sz="6" w:space="0" w:color="auto"/>
              <w:left w:val="single" w:sz="6" w:space="0" w:color="auto"/>
              <w:bottom w:val="single" w:sz="6" w:space="0" w:color="auto"/>
              <w:right w:val="single" w:sz="6" w:space="0" w:color="auto"/>
            </w:tcBorders>
          </w:tcPr>
          <w:p w14:paraId="3AA2EF2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Dynamic Changes</w:t>
            </w:r>
          </w:p>
        </w:tc>
        <w:tc>
          <w:tcPr>
            <w:tcW w:w="377" w:type="pct"/>
            <w:tcBorders>
              <w:top w:val="single" w:sz="6" w:space="0" w:color="auto"/>
              <w:left w:val="single" w:sz="6" w:space="0" w:color="auto"/>
              <w:bottom w:val="single" w:sz="6" w:space="0" w:color="auto"/>
              <w:right w:val="single" w:sz="6" w:space="0" w:color="auto"/>
            </w:tcBorders>
          </w:tcPr>
          <w:p w14:paraId="17BD17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C428C1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04F6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834C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2643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0A3F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42D84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1312D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B56FA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CC095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2B7AB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6.10</w:t>
            </w:r>
          </w:p>
        </w:tc>
        <w:tc>
          <w:tcPr>
            <w:tcW w:w="1263" w:type="pct"/>
            <w:gridSpan w:val="3"/>
            <w:tcBorders>
              <w:top w:val="single" w:sz="6" w:space="0" w:color="auto"/>
              <w:left w:val="single" w:sz="6" w:space="0" w:color="auto"/>
              <w:bottom w:val="single" w:sz="6" w:space="0" w:color="auto"/>
              <w:right w:val="single" w:sz="6" w:space="0" w:color="auto"/>
            </w:tcBorders>
          </w:tcPr>
          <w:p w14:paraId="2B0EE0B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Dialogue Enhancement </w:t>
            </w:r>
          </w:p>
        </w:tc>
        <w:tc>
          <w:tcPr>
            <w:tcW w:w="377" w:type="pct"/>
            <w:tcBorders>
              <w:top w:val="single" w:sz="6" w:space="0" w:color="auto"/>
              <w:left w:val="single" w:sz="6" w:space="0" w:color="auto"/>
              <w:bottom w:val="single" w:sz="6" w:space="0" w:color="auto"/>
              <w:right w:val="single" w:sz="6" w:space="0" w:color="auto"/>
            </w:tcBorders>
          </w:tcPr>
          <w:p w14:paraId="74D0D0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09D727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01E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97D1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58B7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84D0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1C48CC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FE1303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6D0465C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C5410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3436AE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w:t>
            </w:r>
          </w:p>
        </w:tc>
        <w:tc>
          <w:tcPr>
            <w:tcW w:w="1263" w:type="pct"/>
            <w:gridSpan w:val="3"/>
            <w:tcBorders>
              <w:top w:val="single" w:sz="6" w:space="0" w:color="auto"/>
              <w:left w:val="single" w:sz="6" w:space="0" w:color="auto"/>
              <w:bottom w:val="single" w:sz="6" w:space="0" w:color="auto"/>
              <w:right w:val="single" w:sz="6" w:space="0" w:color="auto"/>
            </w:tcBorders>
          </w:tcPr>
          <w:p w14:paraId="2C68EB4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Supplementary Audio</w:t>
            </w:r>
          </w:p>
        </w:tc>
        <w:tc>
          <w:tcPr>
            <w:tcW w:w="377" w:type="pct"/>
            <w:tcBorders>
              <w:top w:val="single" w:sz="6" w:space="0" w:color="auto"/>
              <w:left w:val="single" w:sz="6" w:space="0" w:color="auto"/>
              <w:bottom w:val="single" w:sz="6" w:space="0" w:color="auto"/>
              <w:right w:val="single" w:sz="6" w:space="0" w:color="auto"/>
            </w:tcBorders>
          </w:tcPr>
          <w:p w14:paraId="501792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4D0B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B73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82E5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B934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C262E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FCE2A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33453E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9841CD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2132D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09932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6.11.1</w:t>
            </w:r>
          </w:p>
        </w:tc>
        <w:tc>
          <w:tcPr>
            <w:tcW w:w="1263" w:type="pct"/>
            <w:gridSpan w:val="3"/>
            <w:tcBorders>
              <w:top w:val="single" w:sz="6" w:space="0" w:color="auto"/>
              <w:left w:val="single" w:sz="6" w:space="0" w:color="auto"/>
              <w:bottom w:val="single" w:sz="6" w:space="0" w:color="auto"/>
              <w:right w:val="single" w:sz="6" w:space="0" w:color="auto"/>
            </w:tcBorders>
          </w:tcPr>
          <w:p w14:paraId="5A602A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Informative for Supplementary Audio</w:t>
            </w:r>
          </w:p>
        </w:tc>
        <w:tc>
          <w:tcPr>
            <w:tcW w:w="377" w:type="pct"/>
            <w:tcBorders>
              <w:top w:val="single" w:sz="6" w:space="0" w:color="auto"/>
              <w:left w:val="single" w:sz="6" w:space="0" w:color="auto"/>
              <w:bottom w:val="single" w:sz="6" w:space="0" w:color="auto"/>
              <w:right w:val="single" w:sz="6" w:space="0" w:color="auto"/>
            </w:tcBorders>
          </w:tcPr>
          <w:p w14:paraId="3650DB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6F242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E06D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C7E6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F20A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7D4D8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B13B3B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DE3645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78DB2D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FEF4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4BB41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6.11.2</w:t>
            </w:r>
          </w:p>
        </w:tc>
        <w:tc>
          <w:tcPr>
            <w:tcW w:w="1263" w:type="pct"/>
            <w:gridSpan w:val="3"/>
            <w:tcBorders>
              <w:top w:val="single" w:sz="6" w:space="0" w:color="auto"/>
              <w:left w:val="single" w:sz="6" w:space="0" w:color="auto"/>
              <w:bottom w:val="single" w:sz="6" w:space="0" w:color="auto"/>
              <w:right w:val="single" w:sz="6" w:space="0" w:color="auto"/>
            </w:tcBorders>
          </w:tcPr>
          <w:p w14:paraId="3EBB32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 requirements for supplementary audio</w:t>
            </w:r>
          </w:p>
        </w:tc>
        <w:tc>
          <w:tcPr>
            <w:tcW w:w="377" w:type="pct"/>
            <w:tcBorders>
              <w:top w:val="single" w:sz="6" w:space="0" w:color="auto"/>
              <w:left w:val="single" w:sz="6" w:space="0" w:color="auto"/>
              <w:bottom w:val="single" w:sz="6" w:space="0" w:color="auto"/>
              <w:right w:val="single" w:sz="6" w:space="0" w:color="auto"/>
            </w:tcBorders>
          </w:tcPr>
          <w:p w14:paraId="2E8FA9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87623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730D6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A4EC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0E99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665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5F178A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BAEC8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4A1B1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D69CBB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ED882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6.11.3</w:t>
            </w:r>
          </w:p>
        </w:tc>
        <w:tc>
          <w:tcPr>
            <w:tcW w:w="1263" w:type="pct"/>
            <w:gridSpan w:val="3"/>
            <w:tcBorders>
              <w:top w:val="single" w:sz="6" w:space="0" w:color="auto"/>
              <w:left w:val="single" w:sz="6" w:space="0" w:color="auto"/>
              <w:bottom w:val="single" w:sz="6" w:space="0" w:color="auto"/>
              <w:right w:val="single" w:sz="6" w:space="0" w:color="auto"/>
            </w:tcBorders>
          </w:tcPr>
          <w:p w14:paraId="3A8E1E6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settings for Supplementary Audio</w:t>
            </w:r>
          </w:p>
        </w:tc>
        <w:tc>
          <w:tcPr>
            <w:tcW w:w="377" w:type="pct"/>
            <w:tcBorders>
              <w:top w:val="single" w:sz="6" w:space="0" w:color="auto"/>
              <w:left w:val="single" w:sz="6" w:space="0" w:color="auto"/>
              <w:bottom w:val="single" w:sz="6" w:space="0" w:color="auto"/>
              <w:right w:val="single" w:sz="6" w:space="0" w:color="auto"/>
            </w:tcBorders>
          </w:tcPr>
          <w:p w14:paraId="79306E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21ED4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CAFE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88CF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90B4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E728B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B5239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6F23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A3CFD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F24380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BA00E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6.11.4</w:t>
            </w:r>
          </w:p>
        </w:tc>
        <w:tc>
          <w:tcPr>
            <w:tcW w:w="1263" w:type="pct"/>
            <w:gridSpan w:val="3"/>
            <w:tcBorders>
              <w:top w:val="single" w:sz="6" w:space="0" w:color="auto"/>
              <w:left w:val="single" w:sz="6" w:space="0" w:color="auto"/>
              <w:bottom w:val="single" w:sz="6" w:space="0" w:color="auto"/>
              <w:right w:val="single" w:sz="6" w:space="0" w:color="auto"/>
            </w:tcBorders>
          </w:tcPr>
          <w:p w14:paraId="70C27A2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Selection of audio streams</w:t>
            </w:r>
          </w:p>
        </w:tc>
        <w:tc>
          <w:tcPr>
            <w:tcW w:w="377" w:type="pct"/>
            <w:tcBorders>
              <w:top w:val="single" w:sz="6" w:space="0" w:color="auto"/>
              <w:left w:val="single" w:sz="6" w:space="0" w:color="auto"/>
              <w:bottom w:val="single" w:sz="6" w:space="0" w:color="auto"/>
              <w:right w:val="single" w:sz="6" w:space="0" w:color="auto"/>
            </w:tcBorders>
          </w:tcPr>
          <w:p w14:paraId="6FD641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98C6F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918D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F503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7946E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45316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28888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DC65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35CDC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FF32D5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85BA6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6.11.5</w:t>
            </w:r>
          </w:p>
        </w:tc>
        <w:tc>
          <w:tcPr>
            <w:tcW w:w="1263" w:type="pct"/>
            <w:gridSpan w:val="3"/>
            <w:tcBorders>
              <w:top w:val="single" w:sz="6" w:space="0" w:color="auto"/>
              <w:left w:val="single" w:sz="6" w:space="0" w:color="auto"/>
              <w:bottom w:val="single" w:sz="6" w:space="0" w:color="auto"/>
              <w:right w:val="single" w:sz="6" w:space="0" w:color="auto"/>
            </w:tcBorders>
          </w:tcPr>
          <w:p w14:paraId="544E0B0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Signalling for Supplementary Audio</w:t>
            </w:r>
          </w:p>
        </w:tc>
        <w:tc>
          <w:tcPr>
            <w:tcW w:w="377" w:type="pct"/>
            <w:tcBorders>
              <w:top w:val="single" w:sz="6" w:space="0" w:color="auto"/>
              <w:left w:val="single" w:sz="6" w:space="0" w:color="auto"/>
              <w:bottom w:val="single" w:sz="6" w:space="0" w:color="auto"/>
              <w:right w:val="single" w:sz="6" w:space="0" w:color="auto"/>
            </w:tcBorders>
          </w:tcPr>
          <w:p w14:paraId="510978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5E2E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2393C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2E9BF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6EA7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0E90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5CB68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6E3D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46A34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4EC737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1F4C2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6.11.6</w:t>
            </w:r>
          </w:p>
        </w:tc>
        <w:tc>
          <w:tcPr>
            <w:tcW w:w="1263" w:type="pct"/>
            <w:gridSpan w:val="3"/>
            <w:tcBorders>
              <w:top w:val="single" w:sz="6" w:space="0" w:color="auto"/>
              <w:left w:val="single" w:sz="6" w:space="0" w:color="auto"/>
              <w:bottom w:val="single" w:sz="6" w:space="0" w:color="auto"/>
              <w:right w:val="single" w:sz="6" w:space="0" w:color="auto"/>
            </w:tcBorders>
          </w:tcPr>
          <w:p w14:paraId="4EBA580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Receiver mixing</w:t>
            </w:r>
          </w:p>
        </w:tc>
        <w:tc>
          <w:tcPr>
            <w:tcW w:w="377" w:type="pct"/>
            <w:tcBorders>
              <w:top w:val="single" w:sz="6" w:space="0" w:color="auto"/>
              <w:left w:val="single" w:sz="6" w:space="0" w:color="auto"/>
              <w:bottom w:val="single" w:sz="6" w:space="0" w:color="auto"/>
              <w:right w:val="single" w:sz="6" w:space="0" w:color="auto"/>
            </w:tcBorders>
          </w:tcPr>
          <w:p w14:paraId="5DCEE94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5D8AE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3817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AA5C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A272B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17EA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49626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F5329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7E1B5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19B58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1643F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6.11.7</w:t>
            </w:r>
          </w:p>
        </w:tc>
        <w:tc>
          <w:tcPr>
            <w:tcW w:w="1263" w:type="pct"/>
            <w:gridSpan w:val="3"/>
            <w:tcBorders>
              <w:top w:val="single" w:sz="6" w:space="0" w:color="auto"/>
              <w:left w:val="single" w:sz="6" w:space="0" w:color="auto"/>
              <w:bottom w:val="single" w:sz="6" w:space="0" w:color="auto"/>
              <w:right w:val="single" w:sz="6" w:space="0" w:color="auto"/>
            </w:tcBorders>
          </w:tcPr>
          <w:p w14:paraId="173958B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Receiver mixed on its own on for headphones output</w:t>
            </w:r>
          </w:p>
        </w:tc>
        <w:tc>
          <w:tcPr>
            <w:tcW w:w="377" w:type="pct"/>
            <w:tcBorders>
              <w:top w:val="single" w:sz="6" w:space="0" w:color="auto"/>
              <w:left w:val="single" w:sz="6" w:space="0" w:color="auto"/>
              <w:bottom w:val="single" w:sz="6" w:space="0" w:color="auto"/>
              <w:right w:val="single" w:sz="6" w:space="0" w:color="auto"/>
            </w:tcBorders>
          </w:tcPr>
          <w:p w14:paraId="0E0DD2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344024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191F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DBA3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1308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4085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282" w:type="pct"/>
            <w:tcBorders>
              <w:top w:val="single" w:sz="6" w:space="0" w:color="auto"/>
              <w:left w:val="single" w:sz="6" w:space="0" w:color="auto"/>
              <w:bottom w:val="single" w:sz="6" w:space="0" w:color="auto"/>
              <w:right w:val="single" w:sz="6" w:space="0" w:color="auto"/>
            </w:tcBorders>
          </w:tcPr>
          <w:p w14:paraId="1D47AF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409" w:type="pct"/>
            <w:tcBorders>
              <w:top w:val="single" w:sz="6" w:space="0" w:color="auto"/>
              <w:left w:val="single" w:sz="6" w:space="0" w:color="auto"/>
              <w:bottom w:val="single" w:sz="6" w:space="0" w:color="auto"/>
              <w:right w:val="single" w:sz="6" w:space="0" w:color="auto"/>
            </w:tcBorders>
          </w:tcPr>
          <w:p w14:paraId="621151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598" w:type="pct"/>
            <w:tcBorders>
              <w:top w:val="single" w:sz="6" w:space="0" w:color="auto"/>
              <w:left w:val="single" w:sz="6" w:space="0" w:color="auto"/>
              <w:bottom w:val="single" w:sz="6" w:space="0" w:color="auto"/>
              <w:right w:val="single" w:sz="6" w:space="0" w:color="auto"/>
            </w:tcBorders>
          </w:tcPr>
          <w:p w14:paraId="4D6D35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6D342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A6A99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6.11.8</w:t>
            </w:r>
          </w:p>
        </w:tc>
        <w:tc>
          <w:tcPr>
            <w:tcW w:w="1263" w:type="pct"/>
            <w:gridSpan w:val="3"/>
            <w:tcBorders>
              <w:top w:val="single" w:sz="6" w:space="0" w:color="auto"/>
              <w:left w:val="single" w:sz="6" w:space="0" w:color="auto"/>
              <w:bottom w:val="single" w:sz="6" w:space="0" w:color="auto"/>
              <w:right w:val="single" w:sz="6" w:space="0" w:color="auto"/>
            </w:tcBorders>
          </w:tcPr>
          <w:p w14:paraId="67C4C25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Broadcast mixed</w:t>
            </w:r>
          </w:p>
        </w:tc>
        <w:tc>
          <w:tcPr>
            <w:tcW w:w="377" w:type="pct"/>
            <w:tcBorders>
              <w:top w:val="single" w:sz="6" w:space="0" w:color="auto"/>
              <w:left w:val="single" w:sz="6" w:space="0" w:color="auto"/>
              <w:bottom w:val="single" w:sz="6" w:space="0" w:color="auto"/>
              <w:right w:val="single" w:sz="6" w:space="0" w:color="auto"/>
            </w:tcBorders>
          </w:tcPr>
          <w:p w14:paraId="025FB4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C8D545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EA44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522B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5EA1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5883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8B699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3095B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2EBB03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E90464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AC49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6.12</w:t>
            </w:r>
          </w:p>
        </w:tc>
        <w:tc>
          <w:tcPr>
            <w:tcW w:w="1263" w:type="pct"/>
            <w:gridSpan w:val="3"/>
            <w:tcBorders>
              <w:top w:val="single" w:sz="6" w:space="0" w:color="auto"/>
              <w:left w:val="single" w:sz="6" w:space="0" w:color="auto"/>
              <w:bottom w:val="single" w:sz="6" w:space="0" w:color="auto"/>
              <w:right w:val="single" w:sz="6" w:space="0" w:color="auto"/>
            </w:tcBorders>
          </w:tcPr>
          <w:p w14:paraId="098BA0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Internal Reference Level</w:t>
            </w:r>
          </w:p>
        </w:tc>
        <w:tc>
          <w:tcPr>
            <w:tcW w:w="377" w:type="pct"/>
            <w:tcBorders>
              <w:top w:val="single" w:sz="6" w:space="0" w:color="auto"/>
              <w:left w:val="single" w:sz="6" w:space="0" w:color="auto"/>
              <w:bottom w:val="single" w:sz="6" w:space="0" w:color="auto"/>
              <w:right w:val="single" w:sz="6" w:space="0" w:color="auto"/>
            </w:tcBorders>
          </w:tcPr>
          <w:p w14:paraId="4C9E8C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8D14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5B45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9015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87F4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CDC7B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7316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393C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C6113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B6F34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E4C19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w:t>
            </w:r>
          </w:p>
        </w:tc>
        <w:tc>
          <w:tcPr>
            <w:tcW w:w="1263" w:type="pct"/>
            <w:gridSpan w:val="3"/>
            <w:tcBorders>
              <w:top w:val="single" w:sz="6" w:space="0" w:color="auto"/>
              <w:left w:val="single" w:sz="6" w:space="0" w:color="auto"/>
              <w:bottom w:val="single" w:sz="6" w:space="0" w:color="auto"/>
              <w:right w:val="single" w:sz="6" w:space="0" w:color="auto"/>
            </w:tcBorders>
          </w:tcPr>
          <w:p w14:paraId="15E3E01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Loudness Levels, - Dynamic Range Control and Downmixing</w:t>
            </w:r>
          </w:p>
        </w:tc>
        <w:tc>
          <w:tcPr>
            <w:tcW w:w="377" w:type="pct"/>
            <w:tcBorders>
              <w:top w:val="single" w:sz="6" w:space="0" w:color="auto"/>
              <w:left w:val="single" w:sz="6" w:space="0" w:color="auto"/>
              <w:bottom w:val="single" w:sz="6" w:space="0" w:color="auto"/>
              <w:right w:val="single" w:sz="6" w:space="0" w:color="auto"/>
            </w:tcBorders>
          </w:tcPr>
          <w:p w14:paraId="62181C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206A4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CEE5F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35873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35294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148D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99210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3987C1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BDCA9E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33DE0F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46785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6.13.1</w:t>
            </w:r>
          </w:p>
        </w:tc>
        <w:tc>
          <w:tcPr>
            <w:tcW w:w="1263" w:type="pct"/>
            <w:gridSpan w:val="3"/>
            <w:tcBorders>
              <w:top w:val="single" w:sz="6" w:space="0" w:color="auto"/>
              <w:left w:val="single" w:sz="6" w:space="0" w:color="auto"/>
              <w:bottom w:val="single" w:sz="6" w:space="0" w:color="auto"/>
              <w:right w:val="single" w:sz="6" w:space="0" w:color="auto"/>
            </w:tcBorders>
          </w:tcPr>
          <w:p w14:paraId="6E82B6D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w:t>
            </w:r>
            <w:proofErr w:type="spellStart"/>
            <w:r w:rsidRPr="00111B9A">
              <w:rPr>
                <w:color w:val="000000"/>
                <w:sz w:val="16"/>
                <w:szCs w:val="16"/>
              </w:rPr>
              <w:t>AAC</w:t>
            </w:r>
            <w:proofErr w:type="spellEnd"/>
            <w:r w:rsidRPr="00111B9A">
              <w:rPr>
                <w:color w:val="000000"/>
                <w:sz w:val="16"/>
                <w:szCs w:val="16"/>
              </w:rPr>
              <w:t xml:space="preserve"> Audio Input and AC-3/E-AC-3 Audio Input</w:t>
            </w:r>
          </w:p>
        </w:tc>
        <w:tc>
          <w:tcPr>
            <w:tcW w:w="377" w:type="pct"/>
            <w:tcBorders>
              <w:top w:val="single" w:sz="6" w:space="0" w:color="auto"/>
              <w:left w:val="single" w:sz="6" w:space="0" w:color="auto"/>
              <w:bottom w:val="single" w:sz="6" w:space="0" w:color="auto"/>
              <w:right w:val="single" w:sz="6" w:space="0" w:color="auto"/>
            </w:tcBorders>
          </w:tcPr>
          <w:p w14:paraId="27ACE9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F8442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F5608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8440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3A3CB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C3AF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737F53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C7FA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D39D1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E8E93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ECD96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6.13.2</w:t>
            </w:r>
          </w:p>
        </w:tc>
        <w:tc>
          <w:tcPr>
            <w:tcW w:w="1263" w:type="pct"/>
            <w:gridSpan w:val="3"/>
            <w:tcBorders>
              <w:top w:val="single" w:sz="6" w:space="0" w:color="auto"/>
              <w:left w:val="single" w:sz="6" w:space="0" w:color="auto"/>
              <w:bottom w:val="single" w:sz="6" w:space="0" w:color="auto"/>
              <w:right w:val="single" w:sz="6" w:space="0" w:color="auto"/>
            </w:tcBorders>
          </w:tcPr>
          <w:p w14:paraId="445DCEC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MPEG-1 Layer II Audio Input</w:t>
            </w:r>
          </w:p>
        </w:tc>
        <w:tc>
          <w:tcPr>
            <w:tcW w:w="377" w:type="pct"/>
            <w:tcBorders>
              <w:top w:val="single" w:sz="6" w:space="0" w:color="auto"/>
              <w:left w:val="single" w:sz="6" w:space="0" w:color="auto"/>
              <w:bottom w:val="single" w:sz="6" w:space="0" w:color="auto"/>
              <w:right w:val="single" w:sz="6" w:space="0" w:color="auto"/>
            </w:tcBorders>
          </w:tcPr>
          <w:p w14:paraId="5DD2EA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F8C8F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5A80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04A1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C52F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C308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12D81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C093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F1993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BBCAD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BC0B9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6.13.3</w:t>
            </w:r>
          </w:p>
        </w:tc>
        <w:tc>
          <w:tcPr>
            <w:tcW w:w="1263" w:type="pct"/>
            <w:gridSpan w:val="3"/>
            <w:tcBorders>
              <w:top w:val="single" w:sz="6" w:space="0" w:color="auto"/>
              <w:left w:val="single" w:sz="6" w:space="0" w:color="auto"/>
              <w:bottom w:val="single" w:sz="6" w:space="0" w:color="auto"/>
              <w:right w:val="single" w:sz="6" w:space="0" w:color="auto"/>
            </w:tcBorders>
          </w:tcPr>
          <w:p w14:paraId="3F1514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Levels</w:t>
            </w:r>
          </w:p>
        </w:tc>
        <w:tc>
          <w:tcPr>
            <w:tcW w:w="377" w:type="pct"/>
            <w:tcBorders>
              <w:top w:val="single" w:sz="6" w:space="0" w:color="auto"/>
              <w:left w:val="single" w:sz="6" w:space="0" w:color="auto"/>
              <w:bottom w:val="single" w:sz="6" w:space="0" w:color="auto"/>
              <w:right w:val="single" w:sz="6" w:space="0" w:color="auto"/>
            </w:tcBorders>
          </w:tcPr>
          <w:p w14:paraId="26BC22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A7B27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A083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EE2C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27D4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1608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445A5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EE219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2EF91E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147DC53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6065A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w:t>
            </w:r>
          </w:p>
        </w:tc>
        <w:tc>
          <w:tcPr>
            <w:tcW w:w="1263" w:type="pct"/>
            <w:gridSpan w:val="3"/>
            <w:tcBorders>
              <w:top w:val="single" w:sz="6" w:space="0" w:color="auto"/>
              <w:left w:val="single" w:sz="6" w:space="0" w:color="auto"/>
              <w:bottom w:val="single" w:sz="6" w:space="0" w:color="auto"/>
              <w:right w:val="single" w:sz="6" w:space="0" w:color="auto"/>
            </w:tcBorders>
          </w:tcPr>
          <w:p w14:paraId="2D285EE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Accessibility Services</w:t>
            </w:r>
          </w:p>
        </w:tc>
        <w:tc>
          <w:tcPr>
            <w:tcW w:w="377" w:type="pct"/>
            <w:tcBorders>
              <w:top w:val="single" w:sz="6" w:space="0" w:color="auto"/>
              <w:left w:val="single" w:sz="6" w:space="0" w:color="auto"/>
              <w:bottom w:val="single" w:sz="6" w:space="0" w:color="auto"/>
              <w:right w:val="single" w:sz="6" w:space="0" w:color="auto"/>
            </w:tcBorders>
          </w:tcPr>
          <w:p w14:paraId="00CEB1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7091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942A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269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B38F4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0D44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EFAE9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AEEBC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3BC28F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20D440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0364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6.14.1</w:t>
            </w:r>
          </w:p>
        </w:tc>
        <w:tc>
          <w:tcPr>
            <w:tcW w:w="1263" w:type="pct"/>
            <w:gridSpan w:val="3"/>
            <w:tcBorders>
              <w:top w:val="single" w:sz="6" w:space="0" w:color="auto"/>
              <w:left w:val="single" w:sz="6" w:space="0" w:color="auto"/>
              <w:bottom w:val="single" w:sz="6" w:space="0" w:color="auto"/>
              <w:right w:val="single" w:sz="6" w:space="0" w:color="auto"/>
            </w:tcBorders>
          </w:tcPr>
          <w:p w14:paraId="753E476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Settings for NGA Accessibility Services</w:t>
            </w:r>
          </w:p>
        </w:tc>
        <w:tc>
          <w:tcPr>
            <w:tcW w:w="377" w:type="pct"/>
            <w:tcBorders>
              <w:top w:val="single" w:sz="6" w:space="0" w:color="auto"/>
              <w:left w:val="single" w:sz="6" w:space="0" w:color="auto"/>
              <w:bottom w:val="single" w:sz="6" w:space="0" w:color="auto"/>
              <w:right w:val="single" w:sz="6" w:space="0" w:color="auto"/>
            </w:tcBorders>
          </w:tcPr>
          <w:p w14:paraId="71458F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8D1F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049D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0972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6C52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A9A6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3532A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8C3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1A7A5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5596B0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B1157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6.14.2</w:t>
            </w:r>
          </w:p>
        </w:tc>
        <w:tc>
          <w:tcPr>
            <w:tcW w:w="1263" w:type="pct"/>
            <w:gridSpan w:val="3"/>
            <w:tcBorders>
              <w:top w:val="single" w:sz="6" w:space="0" w:color="auto"/>
              <w:left w:val="single" w:sz="6" w:space="0" w:color="auto"/>
              <w:bottom w:val="single" w:sz="6" w:space="0" w:color="auto"/>
              <w:right w:val="single" w:sz="6" w:space="0" w:color="auto"/>
            </w:tcBorders>
          </w:tcPr>
          <w:p w14:paraId="69913DA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Display of available NGA Accessibility Services</w:t>
            </w:r>
          </w:p>
        </w:tc>
        <w:tc>
          <w:tcPr>
            <w:tcW w:w="377" w:type="pct"/>
            <w:tcBorders>
              <w:top w:val="single" w:sz="6" w:space="0" w:color="auto"/>
              <w:left w:val="single" w:sz="6" w:space="0" w:color="auto"/>
              <w:bottom w:val="single" w:sz="6" w:space="0" w:color="auto"/>
              <w:right w:val="single" w:sz="6" w:space="0" w:color="auto"/>
            </w:tcBorders>
          </w:tcPr>
          <w:p w14:paraId="03F6740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0CDF3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12CA1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DEF6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BA802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7BD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48121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8FA7D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CACA08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4F63D9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05F7E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6.14.3</w:t>
            </w:r>
          </w:p>
        </w:tc>
        <w:tc>
          <w:tcPr>
            <w:tcW w:w="1263" w:type="pct"/>
            <w:gridSpan w:val="3"/>
            <w:tcBorders>
              <w:top w:val="single" w:sz="6" w:space="0" w:color="auto"/>
              <w:left w:val="single" w:sz="6" w:space="0" w:color="auto"/>
              <w:bottom w:val="single" w:sz="6" w:space="0" w:color="auto"/>
              <w:right w:val="single" w:sz="6" w:space="0" w:color="auto"/>
            </w:tcBorders>
          </w:tcPr>
          <w:p w14:paraId="2D04453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Accessibility signalling</w:t>
            </w:r>
          </w:p>
        </w:tc>
        <w:tc>
          <w:tcPr>
            <w:tcW w:w="377" w:type="pct"/>
            <w:tcBorders>
              <w:top w:val="single" w:sz="6" w:space="0" w:color="auto"/>
              <w:left w:val="single" w:sz="6" w:space="0" w:color="auto"/>
              <w:bottom w:val="single" w:sz="6" w:space="0" w:color="auto"/>
              <w:right w:val="single" w:sz="6" w:space="0" w:color="auto"/>
            </w:tcBorders>
          </w:tcPr>
          <w:p w14:paraId="17DF2E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80162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24DB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FCC1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A5B5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3443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B0260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53C12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CA134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E949C5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9BEB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6.14.4</w:t>
            </w:r>
          </w:p>
        </w:tc>
        <w:tc>
          <w:tcPr>
            <w:tcW w:w="1263" w:type="pct"/>
            <w:gridSpan w:val="3"/>
            <w:tcBorders>
              <w:top w:val="single" w:sz="6" w:space="0" w:color="auto"/>
              <w:left w:val="single" w:sz="6" w:space="0" w:color="auto"/>
              <w:bottom w:val="single" w:sz="6" w:space="0" w:color="auto"/>
              <w:right w:val="single" w:sz="6" w:space="0" w:color="auto"/>
            </w:tcBorders>
          </w:tcPr>
          <w:p w14:paraId="3F072F2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Preselection with Audio Description over headphones output</w:t>
            </w:r>
          </w:p>
        </w:tc>
        <w:tc>
          <w:tcPr>
            <w:tcW w:w="377" w:type="pct"/>
            <w:tcBorders>
              <w:top w:val="single" w:sz="6" w:space="0" w:color="auto"/>
              <w:left w:val="single" w:sz="6" w:space="0" w:color="auto"/>
              <w:bottom w:val="single" w:sz="6" w:space="0" w:color="auto"/>
              <w:right w:val="single" w:sz="6" w:space="0" w:color="auto"/>
            </w:tcBorders>
          </w:tcPr>
          <w:p w14:paraId="11A7CF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DE316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DB1E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0402D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24D2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4AF99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FA7BC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0F9F9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0E14EB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37E5C9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3F813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w:t>
            </w:r>
          </w:p>
        </w:tc>
        <w:tc>
          <w:tcPr>
            <w:tcW w:w="1263" w:type="pct"/>
            <w:gridSpan w:val="3"/>
            <w:tcBorders>
              <w:top w:val="single" w:sz="6" w:space="0" w:color="auto"/>
              <w:left w:val="single" w:sz="6" w:space="0" w:color="auto"/>
              <w:bottom w:val="single" w:sz="6" w:space="0" w:color="auto"/>
              <w:right w:val="single" w:sz="6" w:space="0" w:color="auto"/>
            </w:tcBorders>
          </w:tcPr>
          <w:p w14:paraId="0D4DD8C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TELETEXT AND SUBTITLING</w:t>
            </w:r>
          </w:p>
        </w:tc>
        <w:tc>
          <w:tcPr>
            <w:tcW w:w="377" w:type="pct"/>
            <w:tcBorders>
              <w:top w:val="single" w:sz="6" w:space="0" w:color="auto"/>
              <w:left w:val="single" w:sz="6" w:space="0" w:color="auto"/>
              <w:bottom w:val="single" w:sz="6" w:space="0" w:color="auto"/>
              <w:right w:val="single" w:sz="6" w:space="0" w:color="auto"/>
            </w:tcBorders>
          </w:tcPr>
          <w:p w14:paraId="7E8124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B6417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D91C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2ABC7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8E46B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83B36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2B2B8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D4CD46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7D0D9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41505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B258A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w:t>
            </w:r>
          </w:p>
        </w:tc>
        <w:tc>
          <w:tcPr>
            <w:tcW w:w="1263" w:type="pct"/>
            <w:gridSpan w:val="3"/>
            <w:tcBorders>
              <w:top w:val="single" w:sz="6" w:space="0" w:color="auto"/>
              <w:left w:val="single" w:sz="6" w:space="0" w:color="auto"/>
              <w:bottom w:val="single" w:sz="6" w:space="0" w:color="auto"/>
              <w:right w:val="single" w:sz="6" w:space="0" w:color="auto"/>
            </w:tcBorders>
          </w:tcPr>
          <w:p w14:paraId="41FF01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EEDB7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0B136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8580A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A6706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33B7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1662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5C09D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9796C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25438D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8D862B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7F880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7.1.1</w:t>
            </w:r>
          </w:p>
        </w:tc>
        <w:tc>
          <w:tcPr>
            <w:tcW w:w="1263" w:type="pct"/>
            <w:gridSpan w:val="3"/>
            <w:tcBorders>
              <w:top w:val="single" w:sz="6" w:space="0" w:color="auto"/>
              <w:left w:val="single" w:sz="6" w:space="0" w:color="auto"/>
              <w:bottom w:val="single" w:sz="6" w:space="0" w:color="auto"/>
              <w:right w:val="single" w:sz="6" w:space="0" w:color="auto"/>
            </w:tcBorders>
          </w:tcPr>
          <w:p w14:paraId="5891B68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user preferences</w:t>
            </w:r>
          </w:p>
        </w:tc>
        <w:tc>
          <w:tcPr>
            <w:tcW w:w="377" w:type="pct"/>
            <w:tcBorders>
              <w:top w:val="single" w:sz="6" w:space="0" w:color="auto"/>
              <w:left w:val="single" w:sz="6" w:space="0" w:color="auto"/>
              <w:bottom w:val="single" w:sz="6" w:space="0" w:color="auto"/>
              <w:right w:val="single" w:sz="6" w:space="0" w:color="auto"/>
            </w:tcBorders>
          </w:tcPr>
          <w:p w14:paraId="69133D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2801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CC488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0671B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46BA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68D6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20586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8F9A1E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BC4D2D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F4F118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5092B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7.1.2</w:t>
            </w:r>
          </w:p>
        </w:tc>
        <w:tc>
          <w:tcPr>
            <w:tcW w:w="1263" w:type="pct"/>
            <w:gridSpan w:val="3"/>
            <w:tcBorders>
              <w:top w:val="single" w:sz="6" w:space="0" w:color="auto"/>
              <w:left w:val="single" w:sz="6" w:space="0" w:color="auto"/>
              <w:bottom w:val="single" w:sz="6" w:space="0" w:color="auto"/>
              <w:right w:val="single" w:sz="6" w:space="0" w:color="auto"/>
            </w:tcBorders>
          </w:tcPr>
          <w:p w14:paraId="7E19A78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Only display subtitling if match language in user preferences</w:t>
            </w:r>
          </w:p>
        </w:tc>
        <w:tc>
          <w:tcPr>
            <w:tcW w:w="377" w:type="pct"/>
            <w:tcBorders>
              <w:top w:val="single" w:sz="6" w:space="0" w:color="auto"/>
              <w:left w:val="single" w:sz="6" w:space="0" w:color="auto"/>
              <w:bottom w:val="single" w:sz="6" w:space="0" w:color="auto"/>
              <w:right w:val="single" w:sz="6" w:space="0" w:color="auto"/>
            </w:tcBorders>
          </w:tcPr>
          <w:p w14:paraId="393D14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58A0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448F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56FF51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1A20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50B6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F787AD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0D83B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D82D5C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ED19C1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60156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7.1.3</w:t>
            </w:r>
          </w:p>
        </w:tc>
        <w:tc>
          <w:tcPr>
            <w:tcW w:w="1263" w:type="pct"/>
            <w:gridSpan w:val="3"/>
            <w:tcBorders>
              <w:top w:val="single" w:sz="6" w:space="0" w:color="auto"/>
              <w:left w:val="single" w:sz="6" w:space="0" w:color="auto"/>
              <w:bottom w:val="single" w:sz="6" w:space="0" w:color="auto"/>
              <w:right w:val="single" w:sz="6" w:space="0" w:color="auto"/>
            </w:tcBorders>
          </w:tcPr>
          <w:p w14:paraId="2C20D99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Temporary changes to subtitling settings</w:t>
            </w:r>
          </w:p>
        </w:tc>
        <w:tc>
          <w:tcPr>
            <w:tcW w:w="377" w:type="pct"/>
            <w:tcBorders>
              <w:top w:val="single" w:sz="6" w:space="0" w:color="auto"/>
              <w:left w:val="single" w:sz="6" w:space="0" w:color="auto"/>
              <w:bottom w:val="single" w:sz="6" w:space="0" w:color="auto"/>
              <w:right w:val="single" w:sz="6" w:space="0" w:color="auto"/>
            </w:tcBorders>
          </w:tcPr>
          <w:p w14:paraId="03486E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CBAFC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784D0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E2FC3C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7757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7511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3656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F95DA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FCFF0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3B739B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5D2C2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7.1.4</w:t>
            </w:r>
          </w:p>
        </w:tc>
        <w:tc>
          <w:tcPr>
            <w:tcW w:w="1263" w:type="pct"/>
            <w:gridSpan w:val="3"/>
            <w:tcBorders>
              <w:top w:val="single" w:sz="6" w:space="0" w:color="auto"/>
              <w:left w:val="single" w:sz="6" w:space="0" w:color="auto"/>
              <w:bottom w:val="single" w:sz="6" w:space="0" w:color="auto"/>
              <w:right w:val="single" w:sz="6" w:space="0" w:color="auto"/>
            </w:tcBorders>
          </w:tcPr>
          <w:p w14:paraId="33743EF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mode (Normal and Hard of hearing subtitling)</w:t>
            </w:r>
          </w:p>
        </w:tc>
        <w:tc>
          <w:tcPr>
            <w:tcW w:w="377" w:type="pct"/>
            <w:tcBorders>
              <w:top w:val="single" w:sz="6" w:space="0" w:color="auto"/>
              <w:left w:val="single" w:sz="6" w:space="0" w:color="auto"/>
              <w:bottom w:val="single" w:sz="6" w:space="0" w:color="auto"/>
              <w:right w:val="single" w:sz="6" w:space="0" w:color="auto"/>
            </w:tcBorders>
          </w:tcPr>
          <w:p w14:paraId="0DA17A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6D808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D969F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C40F5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8D3C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06311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39C1FC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77BD6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4E015F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D02609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2DCF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7.1.5</w:t>
            </w:r>
          </w:p>
        </w:tc>
        <w:tc>
          <w:tcPr>
            <w:tcW w:w="1263" w:type="pct"/>
            <w:gridSpan w:val="3"/>
            <w:tcBorders>
              <w:top w:val="single" w:sz="6" w:space="0" w:color="auto"/>
              <w:left w:val="single" w:sz="6" w:space="0" w:color="auto"/>
              <w:bottom w:val="single" w:sz="6" w:space="0" w:color="auto"/>
              <w:right w:val="single" w:sz="6" w:space="0" w:color="auto"/>
            </w:tcBorders>
          </w:tcPr>
          <w:p w14:paraId="738095F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EBU and DVB subtitling</w:t>
            </w:r>
          </w:p>
        </w:tc>
        <w:tc>
          <w:tcPr>
            <w:tcW w:w="377" w:type="pct"/>
            <w:tcBorders>
              <w:top w:val="single" w:sz="6" w:space="0" w:color="auto"/>
              <w:left w:val="single" w:sz="6" w:space="0" w:color="auto"/>
              <w:bottom w:val="single" w:sz="6" w:space="0" w:color="auto"/>
              <w:right w:val="single" w:sz="6" w:space="0" w:color="auto"/>
            </w:tcBorders>
          </w:tcPr>
          <w:p w14:paraId="2706DA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CEA3D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540B0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37A07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1329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2275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FF0B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7B06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8AAD6E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98DA28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40351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7.1.6</w:t>
            </w:r>
          </w:p>
        </w:tc>
        <w:tc>
          <w:tcPr>
            <w:tcW w:w="1263" w:type="pct"/>
            <w:gridSpan w:val="3"/>
            <w:tcBorders>
              <w:top w:val="single" w:sz="6" w:space="0" w:color="auto"/>
              <w:left w:val="single" w:sz="6" w:space="0" w:color="auto"/>
              <w:bottom w:val="single" w:sz="6" w:space="0" w:color="auto"/>
              <w:right w:val="single" w:sz="6" w:space="0" w:color="auto"/>
            </w:tcBorders>
          </w:tcPr>
          <w:p w14:paraId="6D41314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EBU Teletext and HbbTV Digital Teletext</w:t>
            </w:r>
          </w:p>
        </w:tc>
        <w:tc>
          <w:tcPr>
            <w:tcW w:w="377" w:type="pct"/>
            <w:tcBorders>
              <w:top w:val="single" w:sz="6" w:space="0" w:color="auto"/>
              <w:left w:val="single" w:sz="6" w:space="0" w:color="auto"/>
              <w:bottom w:val="single" w:sz="6" w:space="0" w:color="auto"/>
              <w:right w:val="single" w:sz="6" w:space="0" w:color="auto"/>
            </w:tcBorders>
          </w:tcPr>
          <w:p w14:paraId="790B878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5ACB5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3884B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48BA8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2870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649C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0C87A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60259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4357D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7E671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A103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7.1.7</w:t>
            </w:r>
          </w:p>
        </w:tc>
        <w:tc>
          <w:tcPr>
            <w:tcW w:w="1263" w:type="pct"/>
            <w:gridSpan w:val="3"/>
            <w:tcBorders>
              <w:top w:val="single" w:sz="6" w:space="0" w:color="auto"/>
              <w:left w:val="single" w:sz="6" w:space="0" w:color="auto"/>
              <w:bottom w:val="single" w:sz="6" w:space="0" w:color="auto"/>
              <w:right w:val="single" w:sz="6" w:space="0" w:color="auto"/>
            </w:tcBorders>
          </w:tcPr>
          <w:p w14:paraId="4112822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Subtitling and HbbTV</w:t>
            </w:r>
          </w:p>
        </w:tc>
        <w:tc>
          <w:tcPr>
            <w:tcW w:w="377" w:type="pct"/>
            <w:tcBorders>
              <w:top w:val="single" w:sz="6" w:space="0" w:color="auto"/>
              <w:left w:val="single" w:sz="6" w:space="0" w:color="auto"/>
              <w:bottom w:val="single" w:sz="6" w:space="0" w:color="auto"/>
              <w:right w:val="single" w:sz="6" w:space="0" w:color="auto"/>
            </w:tcBorders>
          </w:tcPr>
          <w:p w14:paraId="7E1800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C557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2C8C55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46EDB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B1AB3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696C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9864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F1B9C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14890C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9BBB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EA3650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w:t>
            </w:r>
          </w:p>
        </w:tc>
        <w:tc>
          <w:tcPr>
            <w:tcW w:w="1263" w:type="pct"/>
            <w:gridSpan w:val="3"/>
            <w:tcBorders>
              <w:top w:val="single" w:sz="6" w:space="0" w:color="auto"/>
              <w:left w:val="single" w:sz="6" w:space="0" w:color="auto"/>
              <w:bottom w:val="single" w:sz="6" w:space="0" w:color="auto"/>
              <w:right w:val="single" w:sz="6" w:space="0" w:color="auto"/>
            </w:tcBorders>
          </w:tcPr>
          <w:p w14:paraId="7D67379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EBU Teletext</w:t>
            </w:r>
          </w:p>
        </w:tc>
        <w:tc>
          <w:tcPr>
            <w:tcW w:w="377" w:type="pct"/>
            <w:tcBorders>
              <w:top w:val="single" w:sz="6" w:space="0" w:color="auto"/>
              <w:left w:val="single" w:sz="6" w:space="0" w:color="auto"/>
              <w:bottom w:val="single" w:sz="6" w:space="0" w:color="auto"/>
              <w:right w:val="single" w:sz="6" w:space="0" w:color="auto"/>
            </w:tcBorders>
          </w:tcPr>
          <w:p w14:paraId="7BCDC1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F87228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455D7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1F09F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CF7A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8F7B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C866A1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A0BA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1968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63E0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9F4CD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7.2.1</w:t>
            </w:r>
          </w:p>
        </w:tc>
        <w:tc>
          <w:tcPr>
            <w:tcW w:w="1263" w:type="pct"/>
            <w:gridSpan w:val="3"/>
            <w:tcBorders>
              <w:top w:val="single" w:sz="6" w:space="0" w:color="auto"/>
              <w:left w:val="single" w:sz="6" w:space="0" w:color="auto"/>
              <w:bottom w:val="single" w:sz="6" w:space="0" w:color="auto"/>
              <w:right w:val="single" w:sz="6" w:space="0" w:color="auto"/>
            </w:tcBorders>
          </w:tcPr>
          <w:p w14:paraId="5453D2B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EC84F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58EE23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8884E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5EC17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B30091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DA30B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98BC98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E18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1B9214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7E8D16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D6841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7.2.2</w:t>
            </w:r>
          </w:p>
        </w:tc>
        <w:tc>
          <w:tcPr>
            <w:tcW w:w="1263" w:type="pct"/>
            <w:gridSpan w:val="3"/>
            <w:tcBorders>
              <w:top w:val="single" w:sz="6" w:space="0" w:color="auto"/>
              <w:left w:val="single" w:sz="6" w:space="0" w:color="auto"/>
              <w:bottom w:val="single" w:sz="6" w:space="0" w:color="auto"/>
              <w:right w:val="single" w:sz="6" w:space="0" w:color="auto"/>
            </w:tcBorders>
          </w:tcPr>
          <w:p w14:paraId="3196DEF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Additional requirements for Analogue video Interface</w:t>
            </w:r>
          </w:p>
        </w:tc>
        <w:tc>
          <w:tcPr>
            <w:tcW w:w="377" w:type="pct"/>
            <w:tcBorders>
              <w:top w:val="single" w:sz="6" w:space="0" w:color="auto"/>
              <w:left w:val="single" w:sz="6" w:space="0" w:color="auto"/>
              <w:bottom w:val="single" w:sz="6" w:space="0" w:color="auto"/>
              <w:right w:val="single" w:sz="6" w:space="0" w:color="auto"/>
            </w:tcBorders>
          </w:tcPr>
          <w:p w14:paraId="03F49D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A565C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E256A3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69846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709EA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6474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2D337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0771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498E07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5C2064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B767D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7.3</w:t>
            </w:r>
          </w:p>
        </w:tc>
        <w:tc>
          <w:tcPr>
            <w:tcW w:w="1263" w:type="pct"/>
            <w:gridSpan w:val="3"/>
            <w:tcBorders>
              <w:top w:val="single" w:sz="6" w:space="0" w:color="auto"/>
              <w:left w:val="single" w:sz="6" w:space="0" w:color="auto"/>
              <w:bottom w:val="single" w:sz="6" w:space="0" w:color="auto"/>
              <w:right w:val="single" w:sz="6" w:space="0" w:color="auto"/>
            </w:tcBorders>
          </w:tcPr>
          <w:p w14:paraId="7C16844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DVB Subtitling</w:t>
            </w:r>
          </w:p>
        </w:tc>
        <w:tc>
          <w:tcPr>
            <w:tcW w:w="377" w:type="pct"/>
            <w:tcBorders>
              <w:top w:val="single" w:sz="6" w:space="0" w:color="auto"/>
              <w:left w:val="single" w:sz="6" w:space="0" w:color="auto"/>
              <w:bottom w:val="single" w:sz="6" w:space="0" w:color="auto"/>
              <w:right w:val="single" w:sz="6" w:space="0" w:color="auto"/>
            </w:tcBorders>
          </w:tcPr>
          <w:p w14:paraId="06DCAE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B2B75D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54CB3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04DE7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D73A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F672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9772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0BFD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19759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F652A8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7821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7.3.1</w:t>
            </w:r>
          </w:p>
        </w:tc>
        <w:tc>
          <w:tcPr>
            <w:tcW w:w="1263" w:type="pct"/>
            <w:gridSpan w:val="3"/>
            <w:tcBorders>
              <w:top w:val="single" w:sz="6" w:space="0" w:color="auto"/>
              <w:left w:val="single" w:sz="6" w:space="0" w:color="auto"/>
              <w:bottom w:val="single" w:sz="6" w:space="0" w:color="auto"/>
              <w:right w:val="single" w:sz="6" w:space="0" w:color="auto"/>
            </w:tcBorders>
          </w:tcPr>
          <w:p w14:paraId="2E9E4C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9EDE7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D7B3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1D95E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60CE23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4E1D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CB140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CCCE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0B88B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87F8E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47296A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71E8BF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7.3.2</w:t>
            </w:r>
          </w:p>
        </w:tc>
        <w:tc>
          <w:tcPr>
            <w:tcW w:w="1263" w:type="pct"/>
            <w:gridSpan w:val="3"/>
            <w:tcBorders>
              <w:top w:val="single" w:sz="6" w:space="0" w:color="auto"/>
              <w:left w:val="single" w:sz="6" w:space="0" w:color="auto"/>
              <w:bottom w:val="single" w:sz="6" w:space="0" w:color="auto"/>
              <w:right w:val="single" w:sz="6" w:space="0" w:color="auto"/>
            </w:tcBorders>
          </w:tcPr>
          <w:p w14:paraId="69EC384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subset</w:t>
            </w:r>
          </w:p>
        </w:tc>
        <w:tc>
          <w:tcPr>
            <w:tcW w:w="377" w:type="pct"/>
            <w:tcBorders>
              <w:top w:val="single" w:sz="6" w:space="0" w:color="auto"/>
              <w:left w:val="single" w:sz="6" w:space="0" w:color="auto"/>
              <w:bottom w:val="single" w:sz="6" w:space="0" w:color="auto"/>
              <w:right w:val="single" w:sz="6" w:space="0" w:color="auto"/>
            </w:tcBorders>
          </w:tcPr>
          <w:p w14:paraId="2638DD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E91B2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71E23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FFC194"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3B218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6A14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AA2F4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89C3A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78E19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96D45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0B2F4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w:t>
            </w:r>
          </w:p>
        </w:tc>
        <w:tc>
          <w:tcPr>
            <w:tcW w:w="1263" w:type="pct"/>
            <w:gridSpan w:val="3"/>
            <w:tcBorders>
              <w:top w:val="single" w:sz="6" w:space="0" w:color="auto"/>
              <w:left w:val="single" w:sz="6" w:space="0" w:color="auto"/>
              <w:bottom w:val="single" w:sz="6" w:space="0" w:color="auto"/>
              <w:right w:val="single" w:sz="6" w:space="0" w:color="auto"/>
            </w:tcBorders>
          </w:tcPr>
          <w:p w14:paraId="3720CA9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Interfaces and Signal Levels</w:t>
            </w:r>
          </w:p>
        </w:tc>
        <w:tc>
          <w:tcPr>
            <w:tcW w:w="377" w:type="pct"/>
            <w:tcBorders>
              <w:top w:val="single" w:sz="6" w:space="0" w:color="auto"/>
              <w:left w:val="single" w:sz="6" w:space="0" w:color="auto"/>
              <w:bottom w:val="single" w:sz="6" w:space="0" w:color="auto"/>
              <w:right w:val="single" w:sz="6" w:space="0" w:color="auto"/>
            </w:tcBorders>
          </w:tcPr>
          <w:p w14:paraId="00091E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8DD79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7996D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A9D1A6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0B19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E1A1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70A12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862E3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4B1EB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14CFBF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5BF4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8.1</w:t>
            </w:r>
          </w:p>
        </w:tc>
        <w:tc>
          <w:tcPr>
            <w:tcW w:w="1263" w:type="pct"/>
            <w:gridSpan w:val="3"/>
            <w:tcBorders>
              <w:top w:val="single" w:sz="6" w:space="0" w:color="auto"/>
              <w:left w:val="single" w:sz="6" w:space="0" w:color="auto"/>
              <w:bottom w:val="single" w:sz="6" w:space="0" w:color="auto"/>
              <w:right w:val="single" w:sz="6" w:space="0" w:color="auto"/>
            </w:tcBorders>
          </w:tcPr>
          <w:p w14:paraId="2BB2560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739A5C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3D78E7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8079B6"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CA343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4176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755E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1BF90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D2338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B3A940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11C7CD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6A705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8.2</w:t>
            </w:r>
          </w:p>
        </w:tc>
        <w:tc>
          <w:tcPr>
            <w:tcW w:w="1263" w:type="pct"/>
            <w:gridSpan w:val="3"/>
            <w:tcBorders>
              <w:top w:val="single" w:sz="6" w:space="0" w:color="auto"/>
              <w:left w:val="single" w:sz="6" w:space="0" w:color="auto"/>
              <w:bottom w:val="single" w:sz="6" w:space="0" w:color="auto"/>
              <w:right w:val="single" w:sz="6" w:space="0" w:color="auto"/>
            </w:tcBorders>
          </w:tcPr>
          <w:p w14:paraId="4B64BC5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RF- bypass (option)</w:t>
            </w:r>
          </w:p>
        </w:tc>
        <w:tc>
          <w:tcPr>
            <w:tcW w:w="377" w:type="pct"/>
            <w:tcBorders>
              <w:top w:val="single" w:sz="6" w:space="0" w:color="auto"/>
              <w:left w:val="single" w:sz="6" w:space="0" w:color="auto"/>
              <w:bottom w:val="single" w:sz="6" w:space="0" w:color="auto"/>
              <w:right w:val="single" w:sz="6" w:space="0" w:color="auto"/>
            </w:tcBorders>
          </w:tcPr>
          <w:p w14:paraId="729AC7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36E353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0E3B9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11C41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79D4A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83A32E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2BC01B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03DE0F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790ADF1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5FECD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CEF4DD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8.3</w:t>
            </w:r>
          </w:p>
        </w:tc>
        <w:tc>
          <w:tcPr>
            <w:tcW w:w="1263" w:type="pct"/>
            <w:gridSpan w:val="3"/>
            <w:tcBorders>
              <w:top w:val="single" w:sz="6" w:space="0" w:color="auto"/>
              <w:left w:val="single" w:sz="6" w:space="0" w:color="auto"/>
              <w:bottom w:val="single" w:sz="6" w:space="0" w:color="auto"/>
              <w:right w:val="single" w:sz="6" w:space="0" w:color="auto"/>
            </w:tcBorders>
          </w:tcPr>
          <w:p w14:paraId="738A920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Two-way Interface</w:t>
            </w:r>
          </w:p>
        </w:tc>
        <w:tc>
          <w:tcPr>
            <w:tcW w:w="377" w:type="pct"/>
            <w:tcBorders>
              <w:top w:val="single" w:sz="6" w:space="0" w:color="auto"/>
              <w:left w:val="single" w:sz="6" w:space="0" w:color="auto"/>
              <w:bottom w:val="single" w:sz="6" w:space="0" w:color="auto"/>
              <w:right w:val="single" w:sz="6" w:space="0" w:color="auto"/>
            </w:tcBorders>
          </w:tcPr>
          <w:p w14:paraId="26116E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05C597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5E3FC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C1DC7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3357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B2E7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1870E8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3E9523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7A76433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EC868D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0F838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w:t>
            </w:r>
          </w:p>
        </w:tc>
        <w:tc>
          <w:tcPr>
            <w:tcW w:w="1263" w:type="pct"/>
            <w:gridSpan w:val="3"/>
            <w:tcBorders>
              <w:top w:val="single" w:sz="6" w:space="0" w:color="auto"/>
              <w:left w:val="single" w:sz="6" w:space="0" w:color="auto"/>
              <w:bottom w:val="single" w:sz="6" w:space="0" w:color="auto"/>
              <w:right w:val="single" w:sz="6" w:space="0" w:color="auto"/>
            </w:tcBorders>
          </w:tcPr>
          <w:p w14:paraId="5D35185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Interfaces (Option)</w:t>
            </w:r>
          </w:p>
        </w:tc>
        <w:tc>
          <w:tcPr>
            <w:tcW w:w="377" w:type="pct"/>
            <w:tcBorders>
              <w:top w:val="single" w:sz="6" w:space="0" w:color="auto"/>
              <w:left w:val="single" w:sz="6" w:space="0" w:color="auto"/>
              <w:bottom w:val="single" w:sz="6" w:space="0" w:color="auto"/>
              <w:right w:val="single" w:sz="6" w:space="0" w:color="auto"/>
            </w:tcBorders>
          </w:tcPr>
          <w:p w14:paraId="58F3ED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E7E8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D347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7512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5972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8E41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B60B3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C2FF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DC26C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D763E5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6A39E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8.5.2</w:t>
            </w:r>
          </w:p>
        </w:tc>
        <w:tc>
          <w:tcPr>
            <w:tcW w:w="1263" w:type="pct"/>
            <w:gridSpan w:val="3"/>
            <w:tcBorders>
              <w:top w:val="single" w:sz="6" w:space="0" w:color="auto"/>
              <w:left w:val="single" w:sz="6" w:space="0" w:color="auto"/>
              <w:bottom w:val="single" w:sz="6" w:space="0" w:color="auto"/>
              <w:right w:val="single" w:sz="6" w:space="0" w:color="auto"/>
            </w:tcBorders>
          </w:tcPr>
          <w:p w14:paraId="6B3BFED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RCA connector for analogue audio</w:t>
            </w:r>
          </w:p>
        </w:tc>
        <w:tc>
          <w:tcPr>
            <w:tcW w:w="377" w:type="pct"/>
            <w:tcBorders>
              <w:top w:val="single" w:sz="6" w:space="0" w:color="auto"/>
              <w:left w:val="single" w:sz="6" w:space="0" w:color="auto"/>
              <w:bottom w:val="single" w:sz="6" w:space="0" w:color="auto"/>
              <w:right w:val="single" w:sz="6" w:space="0" w:color="auto"/>
            </w:tcBorders>
          </w:tcPr>
          <w:p w14:paraId="77ABCF6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15415C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7E7F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ADC7B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780610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1810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3D2DBF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1F215B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DBD2D0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9418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434C2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8.5.3</w:t>
            </w:r>
          </w:p>
        </w:tc>
        <w:tc>
          <w:tcPr>
            <w:tcW w:w="1263" w:type="pct"/>
            <w:gridSpan w:val="3"/>
            <w:tcBorders>
              <w:top w:val="single" w:sz="6" w:space="0" w:color="auto"/>
              <w:left w:val="single" w:sz="6" w:space="0" w:color="auto"/>
              <w:bottom w:val="single" w:sz="6" w:space="0" w:color="auto"/>
              <w:right w:val="single" w:sz="6" w:space="0" w:color="auto"/>
            </w:tcBorders>
          </w:tcPr>
          <w:p w14:paraId="3CCE44B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w:t>
            </w:r>
            <w:proofErr w:type="spellStart"/>
            <w:r w:rsidRPr="00111B9A">
              <w:rPr>
                <w:color w:val="000000"/>
                <w:sz w:val="16"/>
                <w:szCs w:val="16"/>
              </w:rPr>
              <w:t>PDIF</w:t>
            </w:r>
            <w:proofErr w:type="spellEnd"/>
            <w:r w:rsidRPr="00111B9A">
              <w:rPr>
                <w:color w:val="000000"/>
                <w:sz w:val="16"/>
                <w:szCs w:val="16"/>
              </w:rPr>
              <w:t xml:space="preserve"> connector for digital audio</w:t>
            </w:r>
          </w:p>
        </w:tc>
        <w:tc>
          <w:tcPr>
            <w:tcW w:w="377" w:type="pct"/>
            <w:tcBorders>
              <w:top w:val="single" w:sz="6" w:space="0" w:color="auto"/>
              <w:left w:val="single" w:sz="6" w:space="0" w:color="auto"/>
              <w:bottom w:val="single" w:sz="6" w:space="0" w:color="auto"/>
              <w:right w:val="single" w:sz="6" w:space="0" w:color="auto"/>
            </w:tcBorders>
          </w:tcPr>
          <w:p w14:paraId="50302A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62DC60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6AF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28626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7D47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703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0D7D8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4A477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499D52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034550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8B616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8.5.4</w:t>
            </w:r>
          </w:p>
        </w:tc>
        <w:tc>
          <w:tcPr>
            <w:tcW w:w="1263" w:type="pct"/>
            <w:gridSpan w:val="3"/>
            <w:tcBorders>
              <w:top w:val="single" w:sz="6" w:space="0" w:color="auto"/>
              <w:left w:val="single" w:sz="6" w:space="0" w:color="auto"/>
              <w:bottom w:val="single" w:sz="6" w:space="0" w:color="auto"/>
              <w:right w:val="single" w:sz="6" w:space="0" w:color="auto"/>
            </w:tcBorders>
          </w:tcPr>
          <w:p w14:paraId="26249B5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Headphone connector for analogue audio</w:t>
            </w:r>
          </w:p>
        </w:tc>
        <w:tc>
          <w:tcPr>
            <w:tcW w:w="377" w:type="pct"/>
            <w:tcBorders>
              <w:top w:val="single" w:sz="6" w:space="0" w:color="auto"/>
              <w:left w:val="single" w:sz="6" w:space="0" w:color="auto"/>
              <w:bottom w:val="single" w:sz="6" w:space="0" w:color="auto"/>
              <w:right w:val="single" w:sz="6" w:space="0" w:color="auto"/>
            </w:tcBorders>
          </w:tcPr>
          <w:p w14:paraId="65671F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028EB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F173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F6DF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AE028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8AB0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57925E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53AE0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ED158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C33D2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AF31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w:t>
            </w:r>
          </w:p>
        </w:tc>
        <w:tc>
          <w:tcPr>
            <w:tcW w:w="1263" w:type="pct"/>
            <w:gridSpan w:val="3"/>
            <w:tcBorders>
              <w:top w:val="single" w:sz="6" w:space="0" w:color="auto"/>
              <w:left w:val="single" w:sz="6" w:space="0" w:color="auto"/>
              <w:bottom w:val="single" w:sz="6" w:space="0" w:color="auto"/>
              <w:right w:val="single" w:sz="6" w:space="0" w:color="auto"/>
            </w:tcBorders>
          </w:tcPr>
          <w:p w14:paraId="661594A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HDMI Interface</w:t>
            </w:r>
          </w:p>
        </w:tc>
        <w:tc>
          <w:tcPr>
            <w:tcW w:w="377" w:type="pct"/>
            <w:tcBorders>
              <w:top w:val="single" w:sz="6" w:space="0" w:color="auto"/>
              <w:left w:val="single" w:sz="6" w:space="0" w:color="auto"/>
              <w:bottom w:val="single" w:sz="6" w:space="0" w:color="auto"/>
              <w:right w:val="single" w:sz="6" w:space="0" w:color="auto"/>
            </w:tcBorders>
          </w:tcPr>
          <w:p w14:paraId="64F3CF8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86E90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823A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6DA1F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EADC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E075F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D9DD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018B6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F1538D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859E96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0E0D2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8.6.1</w:t>
            </w:r>
          </w:p>
        </w:tc>
        <w:tc>
          <w:tcPr>
            <w:tcW w:w="1263" w:type="pct"/>
            <w:gridSpan w:val="3"/>
            <w:tcBorders>
              <w:top w:val="single" w:sz="6" w:space="0" w:color="auto"/>
              <w:left w:val="single" w:sz="6" w:space="0" w:color="auto"/>
              <w:bottom w:val="single" w:sz="6" w:space="0" w:color="auto"/>
              <w:right w:val="single" w:sz="6" w:space="0" w:color="auto"/>
            </w:tcBorders>
          </w:tcPr>
          <w:p w14:paraId="051A34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95755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7B1C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C0AF9F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24817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87EB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6C1B1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57077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C5F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31A37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A5BA2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5BB2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8.6.2</w:t>
            </w:r>
          </w:p>
        </w:tc>
        <w:tc>
          <w:tcPr>
            <w:tcW w:w="1263" w:type="pct"/>
            <w:gridSpan w:val="3"/>
            <w:tcBorders>
              <w:top w:val="single" w:sz="6" w:space="0" w:color="auto"/>
              <w:left w:val="single" w:sz="6" w:space="0" w:color="auto"/>
              <w:bottom w:val="single" w:sz="6" w:space="0" w:color="auto"/>
              <w:right w:val="single" w:sz="6" w:space="0" w:color="auto"/>
            </w:tcBorders>
          </w:tcPr>
          <w:p w14:paraId="74E0129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Video Output and Display</w:t>
            </w:r>
          </w:p>
        </w:tc>
        <w:tc>
          <w:tcPr>
            <w:tcW w:w="377" w:type="pct"/>
            <w:tcBorders>
              <w:top w:val="single" w:sz="6" w:space="0" w:color="auto"/>
              <w:left w:val="single" w:sz="6" w:space="0" w:color="auto"/>
              <w:bottom w:val="single" w:sz="6" w:space="0" w:color="auto"/>
              <w:right w:val="single" w:sz="6" w:space="0" w:color="auto"/>
            </w:tcBorders>
          </w:tcPr>
          <w:p w14:paraId="533617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3911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6396B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9A607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173C2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E71F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DA771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C02C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70398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2AEB8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6EF90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8.6.3</w:t>
            </w:r>
          </w:p>
        </w:tc>
        <w:tc>
          <w:tcPr>
            <w:tcW w:w="1263" w:type="pct"/>
            <w:gridSpan w:val="3"/>
            <w:tcBorders>
              <w:top w:val="single" w:sz="6" w:space="0" w:color="auto"/>
              <w:left w:val="single" w:sz="6" w:space="0" w:color="auto"/>
              <w:bottom w:val="single" w:sz="6" w:space="0" w:color="auto"/>
              <w:right w:val="single" w:sz="6" w:space="0" w:color="auto"/>
            </w:tcBorders>
          </w:tcPr>
          <w:p w14:paraId="645583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w:t>
            </w:r>
          </w:p>
        </w:tc>
        <w:tc>
          <w:tcPr>
            <w:tcW w:w="377" w:type="pct"/>
            <w:tcBorders>
              <w:top w:val="single" w:sz="6" w:space="0" w:color="auto"/>
              <w:left w:val="single" w:sz="6" w:space="0" w:color="auto"/>
              <w:bottom w:val="single" w:sz="6" w:space="0" w:color="auto"/>
              <w:right w:val="single" w:sz="6" w:space="0" w:color="auto"/>
            </w:tcBorders>
          </w:tcPr>
          <w:p w14:paraId="3F9151F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501DB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49D4A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6F0D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6FD3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21656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DF7A6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0C5C5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3217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D1EC7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E5896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8.6.4</w:t>
            </w:r>
          </w:p>
        </w:tc>
        <w:tc>
          <w:tcPr>
            <w:tcW w:w="1263" w:type="pct"/>
            <w:gridSpan w:val="3"/>
            <w:tcBorders>
              <w:top w:val="single" w:sz="6" w:space="0" w:color="auto"/>
              <w:left w:val="single" w:sz="6" w:space="0" w:color="auto"/>
              <w:bottom w:val="single" w:sz="6" w:space="0" w:color="auto"/>
              <w:right w:val="single" w:sz="6" w:space="0" w:color="auto"/>
            </w:tcBorders>
          </w:tcPr>
          <w:p w14:paraId="07D53EF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 protection</w:t>
            </w:r>
          </w:p>
        </w:tc>
        <w:tc>
          <w:tcPr>
            <w:tcW w:w="377" w:type="pct"/>
            <w:tcBorders>
              <w:top w:val="single" w:sz="6" w:space="0" w:color="auto"/>
              <w:left w:val="single" w:sz="6" w:space="0" w:color="auto"/>
              <w:bottom w:val="single" w:sz="6" w:space="0" w:color="auto"/>
              <w:right w:val="single" w:sz="6" w:space="0" w:color="auto"/>
            </w:tcBorders>
          </w:tcPr>
          <w:p w14:paraId="1ADD37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AA55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A3B6B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A4566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A9481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30F1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69DC6D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DE1E48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08A7E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8BA8A7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E7A11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8.6.5</w:t>
            </w:r>
          </w:p>
        </w:tc>
        <w:tc>
          <w:tcPr>
            <w:tcW w:w="1263" w:type="pct"/>
            <w:gridSpan w:val="3"/>
            <w:tcBorders>
              <w:top w:val="single" w:sz="6" w:space="0" w:color="auto"/>
              <w:left w:val="single" w:sz="6" w:space="0" w:color="auto"/>
              <w:bottom w:val="single" w:sz="6" w:space="0" w:color="auto"/>
              <w:right w:val="single" w:sz="6" w:space="0" w:color="auto"/>
            </w:tcBorders>
          </w:tcPr>
          <w:p w14:paraId="711CB85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Additional analogue interfaces for NorDig IRD signals (option)</w:t>
            </w:r>
          </w:p>
        </w:tc>
        <w:tc>
          <w:tcPr>
            <w:tcW w:w="377" w:type="pct"/>
            <w:tcBorders>
              <w:top w:val="single" w:sz="6" w:space="0" w:color="auto"/>
              <w:left w:val="single" w:sz="6" w:space="0" w:color="auto"/>
              <w:bottom w:val="single" w:sz="6" w:space="0" w:color="auto"/>
              <w:right w:val="single" w:sz="6" w:space="0" w:color="auto"/>
            </w:tcBorders>
          </w:tcPr>
          <w:p w14:paraId="75D9B8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C75C2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AB00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43C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C337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463A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2F9C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898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9CE99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C1BE68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5EE9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w:t>
            </w:r>
          </w:p>
        </w:tc>
        <w:tc>
          <w:tcPr>
            <w:tcW w:w="1263" w:type="pct"/>
            <w:gridSpan w:val="3"/>
            <w:tcBorders>
              <w:top w:val="single" w:sz="6" w:space="0" w:color="auto"/>
              <w:left w:val="single" w:sz="6" w:space="0" w:color="auto"/>
              <w:bottom w:val="single" w:sz="6" w:space="0" w:color="auto"/>
              <w:right w:val="single" w:sz="6" w:space="0" w:color="auto"/>
            </w:tcBorders>
          </w:tcPr>
          <w:p w14:paraId="1F1F47D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Remote Control Interface</w:t>
            </w:r>
          </w:p>
        </w:tc>
        <w:tc>
          <w:tcPr>
            <w:tcW w:w="377" w:type="pct"/>
            <w:tcBorders>
              <w:top w:val="single" w:sz="6" w:space="0" w:color="auto"/>
              <w:left w:val="single" w:sz="6" w:space="0" w:color="auto"/>
              <w:bottom w:val="single" w:sz="6" w:space="0" w:color="auto"/>
              <w:right w:val="single" w:sz="6" w:space="0" w:color="auto"/>
            </w:tcBorders>
          </w:tcPr>
          <w:p w14:paraId="0E135B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797A1D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28727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DBC5CB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E3E44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D409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74B0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92B2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3DA633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7122C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689F5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8.7.1</w:t>
            </w:r>
          </w:p>
        </w:tc>
        <w:tc>
          <w:tcPr>
            <w:tcW w:w="1263" w:type="pct"/>
            <w:gridSpan w:val="3"/>
            <w:tcBorders>
              <w:top w:val="single" w:sz="6" w:space="0" w:color="auto"/>
              <w:left w:val="single" w:sz="6" w:space="0" w:color="auto"/>
              <w:bottom w:val="single" w:sz="6" w:space="0" w:color="auto"/>
              <w:right w:val="single" w:sz="6" w:space="0" w:color="auto"/>
            </w:tcBorders>
          </w:tcPr>
          <w:p w14:paraId="39B4B61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4B9D3F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80575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6B815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B4E380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C858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FEFA0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CAD1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C7E5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BB0DE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FA78C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31626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8.7.2</w:t>
            </w:r>
          </w:p>
        </w:tc>
        <w:tc>
          <w:tcPr>
            <w:tcW w:w="1263" w:type="pct"/>
            <w:gridSpan w:val="3"/>
            <w:tcBorders>
              <w:top w:val="single" w:sz="6" w:space="0" w:color="auto"/>
              <w:left w:val="single" w:sz="6" w:space="0" w:color="auto"/>
              <w:bottom w:val="single" w:sz="6" w:space="0" w:color="auto"/>
              <w:right w:val="single" w:sz="6" w:space="0" w:color="auto"/>
            </w:tcBorders>
          </w:tcPr>
          <w:p w14:paraId="549864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Functions</w:t>
            </w:r>
          </w:p>
        </w:tc>
        <w:tc>
          <w:tcPr>
            <w:tcW w:w="377" w:type="pct"/>
            <w:tcBorders>
              <w:top w:val="single" w:sz="6" w:space="0" w:color="auto"/>
              <w:left w:val="single" w:sz="6" w:space="0" w:color="auto"/>
              <w:bottom w:val="single" w:sz="6" w:space="0" w:color="auto"/>
              <w:right w:val="single" w:sz="6" w:space="0" w:color="auto"/>
            </w:tcBorders>
          </w:tcPr>
          <w:p w14:paraId="755387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83B6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FF8ED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18013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DF246B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8F77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4E488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E5962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6171C5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8F0478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CE81D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w:t>
            </w:r>
          </w:p>
        </w:tc>
        <w:tc>
          <w:tcPr>
            <w:tcW w:w="1263" w:type="pct"/>
            <w:gridSpan w:val="3"/>
            <w:tcBorders>
              <w:top w:val="single" w:sz="6" w:space="0" w:color="auto"/>
              <w:left w:val="single" w:sz="6" w:space="0" w:color="auto"/>
              <w:bottom w:val="single" w:sz="6" w:space="0" w:color="auto"/>
              <w:right w:val="single" w:sz="6" w:space="0" w:color="auto"/>
            </w:tcBorders>
          </w:tcPr>
          <w:p w14:paraId="625870B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Interfaces for Conditional Access</w:t>
            </w:r>
          </w:p>
        </w:tc>
        <w:tc>
          <w:tcPr>
            <w:tcW w:w="377" w:type="pct"/>
            <w:tcBorders>
              <w:top w:val="single" w:sz="6" w:space="0" w:color="auto"/>
              <w:left w:val="single" w:sz="6" w:space="0" w:color="auto"/>
              <w:bottom w:val="single" w:sz="6" w:space="0" w:color="auto"/>
              <w:right w:val="single" w:sz="6" w:space="0" w:color="auto"/>
            </w:tcBorders>
          </w:tcPr>
          <w:p w14:paraId="75E92B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3A3D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E5695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B5BB3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DCF6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F859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5923B7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5FF37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FEB8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ED9B47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F591D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9.1</w:t>
            </w:r>
          </w:p>
        </w:tc>
        <w:tc>
          <w:tcPr>
            <w:tcW w:w="1263" w:type="pct"/>
            <w:gridSpan w:val="3"/>
            <w:tcBorders>
              <w:top w:val="single" w:sz="6" w:space="0" w:color="auto"/>
              <w:left w:val="single" w:sz="6" w:space="0" w:color="auto"/>
              <w:bottom w:val="single" w:sz="6" w:space="0" w:color="auto"/>
              <w:right w:val="single" w:sz="6" w:space="0" w:color="auto"/>
            </w:tcBorders>
          </w:tcPr>
          <w:p w14:paraId="4BE89FC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64651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2AD10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459B1F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0D96C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5DB9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B40D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87B92E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BEC7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EC432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0922A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0EC3B8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w:t>
            </w:r>
          </w:p>
        </w:tc>
        <w:tc>
          <w:tcPr>
            <w:tcW w:w="1263" w:type="pct"/>
            <w:gridSpan w:val="3"/>
            <w:tcBorders>
              <w:top w:val="single" w:sz="6" w:space="0" w:color="auto"/>
              <w:left w:val="single" w:sz="6" w:space="0" w:color="auto"/>
              <w:bottom w:val="single" w:sz="6" w:space="0" w:color="auto"/>
              <w:right w:val="single" w:sz="6" w:space="0" w:color="auto"/>
            </w:tcBorders>
          </w:tcPr>
          <w:p w14:paraId="71B37F6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 of the Common Interface</w:t>
            </w:r>
          </w:p>
        </w:tc>
        <w:tc>
          <w:tcPr>
            <w:tcW w:w="377" w:type="pct"/>
            <w:tcBorders>
              <w:top w:val="single" w:sz="6" w:space="0" w:color="auto"/>
              <w:left w:val="single" w:sz="6" w:space="0" w:color="auto"/>
              <w:bottom w:val="single" w:sz="6" w:space="0" w:color="auto"/>
              <w:right w:val="single" w:sz="6" w:space="0" w:color="auto"/>
            </w:tcBorders>
          </w:tcPr>
          <w:p w14:paraId="0E2C885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7627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D71DF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A46D5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042E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861F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664A0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033AC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971DF5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0BC10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7FFF3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9.2.1</w:t>
            </w:r>
          </w:p>
        </w:tc>
        <w:tc>
          <w:tcPr>
            <w:tcW w:w="1263" w:type="pct"/>
            <w:gridSpan w:val="3"/>
            <w:tcBorders>
              <w:top w:val="single" w:sz="6" w:space="0" w:color="auto"/>
              <w:left w:val="single" w:sz="6" w:space="0" w:color="auto"/>
              <w:bottom w:val="single" w:sz="6" w:space="0" w:color="auto"/>
              <w:right w:val="single" w:sz="6" w:space="0" w:color="auto"/>
            </w:tcBorders>
          </w:tcPr>
          <w:p w14:paraId="236EC28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B29EE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2B4E0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15369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8DBF92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F20C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5E136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BFAE1B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2B1E7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E11822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D8F11A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D5C16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9.2.2</w:t>
            </w:r>
          </w:p>
        </w:tc>
        <w:tc>
          <w:tcPr>
            <w:tcW w:w="1263" w:type="pct"/>
            <w:gridSpan w:val="3"/>
            <w:tcBorders>
              <w:top w:val="single" w:sz="6" w:space="0" w:color="auto"/>
              <w:left w:val="single" w:sz="6" w:space="0" w:color="auto"/>
              <w:bottom w:val="single" w:sz="6" w:space="0" w:color="auto"/>
              <w:right w:val="single" w:sz="6" w:space="0" w:color="auto"/>
            </w:tcBorders>
          </w:tcPr>
          <w:p w14:paraId="7868937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Minimum requirements for the Common Interface</w:t>
            </w:r>
          </w:p>
        </w:tc>
        <w:tc>
          <w:tcPr>
            <w:tcW w:w="377" w:type="pct"/>
            <w:tcBorders>
              <w:top w:val="single" w:sz="6" w:space="0" w:color="auto"/>
              <w:left w:val="single" w:sz="6" w:space="0" w:color="auto"/>
              <w:bottom w:val="single" w:sz="6" w:space="0" w:color="auto"/>
              <w:right w:val="single" w:sz="6" w:space="0" w:color="auto"/>
            </w:tcBorders>
          </w:tcPr>
          <w:p w14:paraId="5EEECF7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9902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FB606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8AD397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83387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1B09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4B11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7DC4EA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C2B4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9B80F9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43B4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9.2.3</w:t>
            </w:r>
          </w:p>
        </w:tc>
        <w:tc>
          <w:tcPr>
            <w:tcW w:w="1263" w:type="pct"/>
            <w:gridSpan w:val="3"/>
            <w:tcBorders>
              <w:top w:val="single" w:sz="6" w:space="0" w:color="auto"/>
              <w:left w:val="single" w:sz="6" w:space="0" w:color="auto"/>
              <w:bottom w:val="single" w:sz="6" w:space="0" w:color="auto"/>
              <w:right w:val="single" w:sz="6" w:space="0" w:color="auto"/>
            </w:tcBorders>
          </w:tcPr>
          <w:p w14:paraId="6B8230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Minimum requirements for the NorDig CA-Module</w:t>
            </w:r>
          </w:p>
        </w:tc>
        <w:tc>
          <w:tcPr>
            <w:tcW w:w="377" w:type="pct"/>
            <w:tcBorders>
              <w:top w:val="single" w:sz="6" w:space="0" w:color="auto"/>
              <w:left w:val="single" w:sz="6" w:space="0" w:color="auto"/>
              <w:bottom w:val="single" w:sz="6" w:space="0" w:color="auto"/>
              <w:right w:val="single" w:sz="6" w:space="0" w:color="auto"/>
            </w:tcBorders>
          </w:tcPr>
          <w:p w14:paraId="7C9678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A2F6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CDDE6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DD8DCA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9582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C128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23840C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318E23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AB110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7642B0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53B88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w:t>
            </w:r>
          </w:p>
        </w:tc>
        <w:tc>
          <w:tcPr>
            <w:tcW w:w="1263" w:type="pct"/>
            <w:gridSpan w:val="3"/>
            <w:tcBorders>
              <w:top w:val="single" w:sz="6" w:space="0" w:color="auto"/>
              <w:left w:val="single" w:sz="6" w:space="0" w:color="auto"/>
              <w:bottom w:val="single" w:sz="6" w:space="0" w:color="auto"/>
              <w:right w:val="single" w:sz="6" w:space="0" w:color="auto"/>
            </w:tcBorders>
          </w:tcPr>
          <w:p w14:paraId="07F60BE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 of Smart Card Reader</w:t>
            </w:r>
          </w:p>
        </w:tc>
        <w:tc>
          <w:tcPr>
            <w:tcW w:w="377" w:type="pct"/>
            <w:tcBorders>
              <w:top w:val="single" w:sz="6" w:space="0" w:color="auto"/>
              <w:left w:val="single" w:sz="6" w:space="0" w:color="auto"/>
              <w:bottom w:val="single" w:sz="6" w:space="0" w:color="auto"/>
              <w:right w:val="single" w:sz="6" w:space="0" w:color="auto"/>
            </w:tcBorders>
          </w:tcPr>
          <w:p w14:paraId="0532FD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3A93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22B95E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21D5B8"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10CCC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8D05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62447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8DB35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CA66B0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BECCA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8D39CB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9.3.1</w:t>
            </w:r>
          </w:p>
        </w:tc>
        <w:tc>
          <w:tcPr>
            <w:tcW w:w="1263" w:type="pct"/>
            <w:gridSpan w:val="3"/>
            <w:tcBorders>
              <w:top w:val="single" w:sz="6" w:space="0" w:color="auto"/>
              <w:left w:val="single" w:sz="6" w:space="0" w:color="auto"/>
              <w:bottom w:val="single" w:sz="6" w:space="0" w:color="auto"/>
              <w:right w:val="single" w:sz="6" w:space="0" w:color="auto"/>
            </w:tcBorders>
          </w:tcPr>
          <w:p w14:paraId="092ECA0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30A44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FED5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54457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DF9B0A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FA1E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C7E6F8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8982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B540D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29226F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907A70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1556B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9.3.2</w:t>
            </w:r>
          </w:p>
        </w:tc>
        <w:tc>
          <w:tcPr>
            <w:tcW w:w="1263" w:type="pct"/>
            <w:gridSpan w:val="3"/>
            <w:tcBorders>
              <w:top w:val="single" w:sz="6" w:space="0" w:color="auto"/>
              <w:left w:val="single" w:sz="6" w:space="0" w:color="auto"/>
              <w:bottom w:val="single" w:sz="6" w:space="0" w:color="auto"/>
              <w:right w:val="single" w:sz="6" w:space="0" w:color="auto"/>
            </w:tcBorders>
          </w:tcPr>
          <w:p w14:paraId="6BACD5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Smart Card Interface</w:t>
            </w:r>
          </w:p>
        </w:tc>
        <w:tc>
          <w:tcPr>
            <w:tcW w:w="377" w:type="pct"/>
            <w:tcBorders>
              <w:top w:val="single" w:sz="6" w:space="0" w:color="auto"/>
              <w:left w:val="single" w:sz="6" w:space="0" w:color="auto"/>
              <w:bottom w:val="single" w:sz="6" w:space="0" w:color="auto"/>
              <w:right w:val="single" w:sz="6" w:space="0" w:color="auto"/>
            </w:tcBorders>
          </w:tcPr>
          <w:p w14:paraId="608343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6C288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0CDC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7798E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3175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7CBB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72D35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574D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36452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10C47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A0C5A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9.3.3</w:t>
            </w:r>
          </w:p>
        </w:tc>
        <w:tc>
          <w:tcPr>
            <w:tcW w:w="1263" w:type="pct"/>
            <w:gridSpan w:val="3"/>
            <w:tcBorders>
              <w:top w:val="single" w:sz="6" w:space="0" w:color="auto"/>
              <w:left w:val="single" w:sz="6" w:space="0" w:color="auto"/>
              <w:bottom w:val="single" w:sz="6" w:space="0" w:color="auto"/>
              <w:right w:val="single" w:sz="6" w:space="0" w:color="auto"/>
            </w:tcBorders>
          </w:tcPr>
          <w:p w14:paraId="23CADA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ECM and EMM Filtering</w:t>
            </w:r>
          </w:p>
        </w:tc>
        <w:tc>
          <w:tcPr>
            <w:tcW w:w="377" w:type="pct"/>
            <w:tcBorders>
              <w:top w:val="single" w:sz="6" w:space="0" w:color="auto"/>
              <w:left w:val="single" w:sz="6" w:space="0" w:color="auto"/>
              <w:bottom w:val="single" w:sz="6" w:space="0" w:color="auto"/>
              <w:right w:val="single" w:sz="6" w:space="0" w:color="auto"/>
            </w:tcBorders>
          </w:tcPr>
          <w:p w14:paraId="3822BF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80684B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1D79C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D4B9D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E9D6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CD46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806CF5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84C7D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9724D4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4C97F3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29AD9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9.3.4</w:t>
            </w:r>
          </w:p>
        </w:tc>
        <w:tc>
          <w:tcPr>
            <w:tcW w:w="1263" w:type="pct"/>
            <w:gridSpan w:val="3"/>
            <w:tcBorders>
              <w:top w:val="single" w:sz="6" w:space="0" w:color="auto"/>
              <w:left w:val="single" w:sz="6" w:space="0" w:color="auto"/>
              <w:bottom w:val="single" w:sz="6" w:space="0" w:color="auto"/>
              <w:right w:val="single" w:sz="6" w:space="0" w:color="auto"/>
            </w:tcBorders>
          </w:tcPr>
          <w:p w14:paraId="5CF4C0E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Descrambling of selected services</w:t>
            </w:r>
          </w:p>
        </w:tc>
        <w:tc>
          <w:tcPr>
            <w:tcW w:w="377" w:type="pct"/>
            <w:tcBorders>
              <w:top w:val="single" w:sz="6" w:space="0" w:color="auto"/>
              <w:left w:val="single" w:sz="6" w:space="0" w:color="auto"/>
              <w:bottom w:val="single" w:sz="6" w:space="0" w:color="auto"/>
              <w:right w:val="single" w:sz="6" w:space="0" w:color="auto"/>
            </w:tcBorders>
          </w:tcPr>
          <w:p w14:paraId="349982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375D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1730D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BA2D2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6339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A04D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C1FF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74AA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0B4024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DCBEF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22751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9.3.5</w:t>
            </w:r>
          </w:p>
        </w:tc>
        <w:tc>
          <w:tcPr>
            <w:tcW w:w="1263" w:type="pct"/>
            <w:gridSpan w:val="3"/>
            <w:tcBorders>
              <w:top w:val="single" w:sz="6" w:space="0" w:color="auto"/>
              <w:left w:val="single" w:sz="6" w:space="0" w:color="auto"/>
              <w:bottom w:val="single" w:sz="6" w:space="0" w:color="auto"/>
              <w:right w:val="single" w:sz="6" w:space="0" w:color="auto"/>
            </w:tcBorders>
          </w:tcPr>
          <w:p w14:paraId="01F3B75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Application Level Interface for Conditional Access.</w:t>
            </w:r>
          </w:p>
        </w:tc>
        <w:tc>
          <w:tcPr>
            <w:tcW w:w="377" w:type="pct"/>
            <w:tcBorders>
              <w:top w:val="single" w:sz="6" w:space="0" w:color="auto"/>
              <w:left w:val="single" w:sz="6" w:space="0" w:color="auto"/>
              <w:bottom w:val="single" w:sz="6" w:space="0" w:color="auto"/>
              <w:right w:val="single" w:sz="6" w:space="0" w:color="auto"/>
            </w:tcBorders>
          </w:tcPr>
          <w:p w14:paraId="7DCD94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2CE2F7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FF6E4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374EC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D6C5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59D3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B0A6ED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4BA6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36865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5E6605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3A26C4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w:t>
            </w:r>
          </w:p>
        </w:tc>
        <w:tc>
          <w:tcPr>
            <w:tcW w:w="1263" w:type="pct"/>
            <w:gridSpan w:val="3"/>
            <w:tcBorders>
              <w:top w:val="single" w:sz="6" w:space="0" w:color="auto"/>
              <w:left w:val="single" w:sz="6" w:space="0" w:color="auto"/>
              <w:bottom w:val="single" w:sz="6" w:space="0" w:color="auto"/>
              <w:right w:val="single" w:sz="6" w:space="0" w:color="auto"/>
            </w:tcBorders>
          </w:tcPr>
          <w:p w14:paraId="6920DA1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SYSTEM SOFTWARE UPDATE</w:t>
            </w:r>
          </w:p>
        </w:tc>
        <w:tc>
          <w:tcPr>
            <w:tcW w:w="377" w:type="pct"/>
            <w:tcBorders>
              <w:top w:val="single" w:sz="6" w:space="0" w:color="auto"/>
              <w:left w:val="single" w:sz="6" w:space="0" w:color="auto"/>
              <w:bottom w:val="single" w:sz="6" w:space="0" w:color="auto"/>
              <w:right w:val="single" w:sz="6" w:space="0" w:color="auto"/>
            </w:tcBorders>
          </w:tcPr>
          <w:p w14:paraId="2C5AF5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88A01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171139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0850B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0DF2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1BCBF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B6BE1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4B8A1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A18D66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78A615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0B06E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w:t>
            </w:r>
          </w:p>
        </w:tc>
        <w:tc>
          <w:tcPr>
            <w:tcW w:w="1263" w:type="pct"/>
            <w:gridSpan w:val="3"/>
            <w:tcBorders>
              <w:top w:val="single" w:sz="6" w:space="0" w:color="auto"/>
              <w:left w:val="single" w:sz="6" w:space="0" w:color="auto"/>
              <w:bottom w:val="single" w:sz="6" w:space="0" w:color="auto"/>
              <w:right w:val="single" w:sz="6" w:space="0" w:color="auto"/>
            </w:tcBorders>
          </w:tcPr>
          <w:p w14:paraId="0C13C9B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E2D70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05413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75E4D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D9D558"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4DA49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53E52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F1C1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F8C4F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4C7942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0B677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C659D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10.1.1</w:t>
            </w:r>
          </w:p>
        </w:tc>
        <w:tc>
          <w:tcPr>
            <w:tcW w:w="1263" w:type="pct"/>
            <w:gridSpan w:val="3"/>
            <w:tcBorders>
              <w:top w:val="single" w:sz="6" w:space="0" w:color="auto"/>
              <w:left w:val="single" w:sz="6" w:space="0" w:color="auto"/>
              <w:bottom w:val="single" w:sz="6" w:space="0" w:color="auto"/>
              <w:right w:val="single" w:sz="6" w:space="0" w:color="auto"/>
            </w:tcBorders>
          </w:tcPr>
          <w:p w14:paraId="2E728A1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User control of SSU</w:t>
            </w:r>
          </w:p>
        </w:tc>
        <w:tc>
          <w:tcPr>
            <w:tcW w:w="377" w:type="pct"/>
            <w:tcBorders>
              <w:top w:val="single" w:sz="6" w:space="0" w:color="auto"/>
              <w:left w:val="single" w:sz="6" w:space="0" w:color="auto"/>
              <w:bottom w:val="single" w:sz="6" w:space="0" w:color="auto"/>
              <w:right w:val="single" w:sz="6" w:space="0" w:color="auto"/>
            </w:tcBorders>
          </w:tcPr>
          <w:p w14:paraId="7B296D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F486D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B0C25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1CD42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02E3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D448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4E260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B8CEF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C175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394668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05238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10.1.2</w:t>
            </w:r>
          </w:p>
        </w:tc>
        <w:tc>
          <w:tcPr>
            <w:tcW w:w="1263" w:type="pct"/>
            <w:gridSpan w:val="3"/>
            <w:tcBorders>
              <w:top w:val="single" w:sz="6" w:space="0" w:color="auto"/>
              <w:left w:val="single" w:sz="6" w:space="0" w:color="auto"/>
              <w:bottom w:val="single" w:sz="6" w:space="0" w:color="auto"/>
              <w:right w:val="single" w:sz="6" w:space="0" w:color="auto"/>
            </w:tcBorders>
          </w:tcPr>
          <w:p w14:paraId="1730B34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procedure</w:t>
            </w:r>
          </w:p>
        </w:tc>
        <w:tc>
          <w:tcPr>
            <w:tcW w:w="377" w:type="pct"/>
            <w:tcBorders>
              <w:top w:val="single" w:sz="6" w:space="0" w:color="auto"/>
              <w:left w:val="single" w:sz="6" w:space="0" w:color="auto"/>
              <w:bottom w:val="single" w:sz="6" w:space="0" w:color="auto"/>
              <w:right w:val="single" w:sz="6" w:space="0" w:color="auto"/>
            </w:tcBorders>
          </w:tcPr>
          <w:p w14:paraId="425B99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10CF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2E9048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5EBF2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D8F3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7125E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C616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84D3F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98161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48D47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F2DC0F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10.1.3</w:t>
            </w:r>
          </w:p>
        </w:tc>
        <w:tc>
          <w:tcPr>
            <w:tcW w:w="1263" w:type="pct"/>
            <w:gridSpan w:val="3"/>
            <w:tcBorders>
              <w:top w:val="single" w:sz="6" w:space="0" w:color="auto"/>
              <w:left w:val="single" w:sz="6" w:space="0" w:color="auto"/>
              <w:bottom w:val="single" w:sz="6" w:space="0" w:color="auto"/>
              <w:right w:val="single" w:sz="6" w:space="0" w:color="auto"/>
            </w:tcBorders>
          </w:tcPr>
          <w:p w14:paraId="595012C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User notification for SSU</w:t>
            </w:r>
          </w:p>
        </w:tc>
        <w:tc>
          <w:tcPr>
            <w:tcW w:w="377" w:type="pct"/>
            <w:tcBorders>
              <w:top w:val="single" w:sz="6" w:space="0" w:color="auto"/>
              <w:left w:val="single" w:sz="6" w:space="0" w:color="auto"/>
              <w:bottom w:val="single" w:sz="6" w:space="0" w:color="auto"/>
              <w:right w:val="single" w:sz="6" w:space="0" w:color="auto"/>
            </w:tcBorders>
          </w:tcPr>
          <w:p w14:paraId="6FEE2B3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EFD01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1C280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37816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66B705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C13D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A6702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CADE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C974A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572890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F3EDA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10.1.4</w:t>
            </w:r>
          </w:p>
        </w:tc>
        <w:tc>
          <w:tcPr>
            <w:tcW w:w="1263" w:type="pct"/>
            <w:gridSpan w:val="3"/>
            <w:tcBorders>
              <w:top w:val="single" w:sz="6" w:space="0" w:color="auto"/>
              <w:left w:val="single" w:sz="6" w:space="0" w:color="auto"/>
              <w:bottom w:val="single" w:sz="6" w:space="0" w:color="auto"/>
              <w:right w:val="single" w:sz="6" w:space="0" w:color="auto"/>
            </w:tcBorders>
          </w:tcPr>
          <w:p w14:paraId="5AF19D8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Security requirements for SSU</w:t>
            </w:r>
          </w:p>
        </w:tc>
        <w:tc>
          <w:tcPr>
            <w:tcW w:w="377" w:type="pct"/>
            <w:tcBorders>
              <w:top w:val="single" w:sz="6" w:space="0" w:color="auto"/>
              <w:left w:val="single" w:sz="6" w:space="0" w:color="auto"/>
              <w:bottom w:val="single" w:sz="6" w:space="0" w:color="auto"/>
              <w:right w:val="single" w:sz="6" w:space="0" w:color="auto"/>
            </w:tcBorders>
          </w:tcPr>
          <w:p w14:paraId="023506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52E0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7F76F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04F99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3E6FC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F7F14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94191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38A98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719021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A049B8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FF5C0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10.1.5</w:t>
            </w:r>
          </w:p>
        </w:tc>
        <w:tc>
          <w:tcPr>
            <w:tcW w:w="1263" w:type="pct"/>
            <w:gridSpan w:val="3"/>
            <w:tcBorders>
              <w:top w:val="single" w:sz="6" w:space="0" w:color="auto"/>
              <w:left w:val="single" w:sz="6" w:space="0" w:color="auto"/>
              <w:bottom w:val="single" w:sz="6" w:space="0" w:color="auto"/>
              <w:right w:val="single" w:sz="6" w:space="0" w:color="auto"/>
            </w:tcBorders>
          </w:tcPr>
          <w:p w14:paraId="407A89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Previous user settings and installation after SSU</w:t>
            </w:r>
          </w:p>
        </w:tc>
        <w:tc>
          <w:tcPr>
            <w:tcW w:w="377" w:type="pct"/>
            <w:tcBorders>
              <w:top w:val="single" w:sz="6" w:space="0" w:color="auto"/>
              <w:left w:val="single" w:sz="6" w:space="0" w:color="auto"/>
              <w:bottom w:val="single" w:sz="6" w:space="0" w:color="auto"/>
              <w:right w:val="single" w:sz="6" w:space="0" w:color="auto"/>
            </w:tcBorders>
          </w:tcPr>
          <w:p w14:paraId="37EF6C9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7265D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E8BBF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C7ED0D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1D81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F424E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737A1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2E58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8F56A8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C87B1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CF65D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10.1.6</w:t>
            </w:r>
          </w:p>
        </w:tc>
        <w:tc>
          <w:tcPr>
            <w:tcW w:w="1263" w:type="pct"/>
            <w:gridSpan w:val="3"/>
            <w:tcBorders>
              <w:top w:val="single" w:sz="6" w:space="0" w:color="auto"/>
              <w:left w:val="single" w:sz="6" w:space="0" w:color="auto"/>
              <w:bottom w:val="single" w:sz="6" w:space="0" w:color="auto"/>
              <w:right w:val="single" w:sz="6" w:space="0" w:color="auto"/>
            </w:tcBorders>
          </w:tcPr>
          <w:p w14:paraId="388263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Rejection and Reminder for SSU</w:t>
            </w:r>
          </w:p>
        </w:tc>
        <w:tc>
          <w:tcPr>
            <w:tcW w:w="377" w:type="pct"/>
            <w:tcBorders>
              <w:top w:val="single" w:sz="6" w:space="0" w:color="auto"/>
              <w:left w:val="single" w:sz="6" w:space="0" w:color="auto"/>
              <w:bottom w:val="single" w:sz="6" w:space="0" w:color="auto"/>
              <w:right w:val="single" w:sz="6" w:space="0" w:color="auto"/>
            </w:tcBorders>
          </w:tcPr>
          <w:p w14:paraId="7D2F74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8F4E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B6F81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57E80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6D9A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BEBD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7120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FC37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8DA5F5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A89B2A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A86DC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w:t>
            </w:r>
          </w:p>
        </w:tc>
        <w:tc>
          <w:tcPr>
            <w:tcW w:w="1263" w:type="pct"/>
            <w:gridSpan w:val="3"/>
            <w:tcBorders>
              <w:top w:val="single" w:sz="6" w:space="0" w:color="auto"/>
              <w:left w:val="single" w:sz="6" w:space="0" w:color="auto"/>
              <w:bottom w:val="single" w:sz="6" w:space="0" w:color="auto"/>
              <w:right w:val="single" w:sz="6" w:space="0" w:color="auto"/>
            </w:tcBorders>
          </w:tcPr>
          <w:p w14:paraId="0488FAC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Download via broadcast channels</w:t>
            </w:r>
          </w:p>
        </w:tc>
        <w:tc>
          <w:tcPr>
            <w:tcW w:w="377" w:type="pct"/>
            <w:tcBorders>
              <w:top w:val="single" w:sz="6" w:space="0" w:color="auto"/>
              <w:left w:val="single" w:sz="6" w:space="0" w:color="auto"/>
              <w:bottom w:val="single" w:sz="6" w:space="0" w:color="auto"/>
              <w:right w:val="single" w:sz="6" w:space="0" w:color="auto"/>
            </w:tcBorders>
          </w:tcPr>
          <w:p w14:paraId="1608C1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8F5958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7690C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9CB3E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AE72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72DE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E0B4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884D4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AE266A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4B7E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98305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10.2.1</w:t>
            </w:r>
          </w:p>
        </w:tc>
        <w:tc>
          <w:tcPr>
            <w:tcW w:w="1263" w:type="pct"/>
            <w:gridSpan w:val="3"/>
            <w:tcBorders>
              <w:top w:val="single" w:sz="6" w:space="0" w:color="auto"/>
              <w:left w:val="single" w:sz="6" w:space="0" w:color="auto"/>
              <w:bottom w:val="single" w:sz="6" w:space="0" w:color="auto"/>
              <w:right w:val="single" w:sz="6" w:space="0" w:color="auto"/>
            </w:tcBorders>
          </w:tcPr>
          <w:p w14:paraId="7C82B0B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alternatives and functionality</w:t>
            </w:r>
          </w:p>
        </w:tc>
        <w:tc>
          <w:tcPr>
            <w:tcW w:w="377" w:type="pct"/>
            <w:tcBorders>
              <w:top w:val="single" w:sz="6" w:space="0" w:color="auto"/>
              <w:left w:val="single" w:sz="6" w:space="0" w:color="auto"/>
              <w:bottom w:val="single" w:sz="6" w:space="0" w:color="auto"/>
              <w:right w:val="single" w:sz="6" w:space="0" w:color="auto"/>
            </w:tcBorders>
          </w:tcPr>
          <w:p w14:paraId="3CC1A6F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2FD1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72342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47DB3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B2A4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6D0C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9571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A2277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3C1DA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EDBC79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4173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10.2.2</w:t>
            </w:r>
          </w:p>
        </w:tc>
        <w:tc>
          <w:tcPr>
            <w:tcW w:w="1263" w:type="pct"/>
            <w:gridSpan w:val="3"/>
            <w:tcBorders>
              <w:top w:val="single" w:sz="6" w:space="0" w:color="auto"/>
              <w:left w:val="single" w:sz="6" w:space="0" w:color="auto"/>
              <w:bottom w:val="single" w:sz="6" w:space="0" w:color="auto"/>
              <w:right w:val="single" w:sz="6" w:space="0" w:color="auto"/>
            </w:tcBorders>
          </w:tcPr>
          <w:p w14:paraId="510393BA" w14:textId="77777777" w:rsidR="006E764A" w:rsidRPr="00111B9A" w:rsidRDefault="006E764A" w:rsidP="002A4E57">
            <w:pPr>
              <w:autoSpaceDE w:val="0"/>
              <w:autoSpaceDN w:val="0"/>
              <w:adjustRightInd w:val="0"/>
              <w:spacing w:after="0"/>
              <w:rPr>
                <w:color w:val="000000"/>
                <w:sz w:val="16"/>
                <w:szCs w:val="16"/>
              </w:rPr>
            </w:pPr>
            <w:proofErr w:type="spellStart"/>
            <w:r w:rsidRPr="00111B9A">
              <w:rPr>
                <w:color w:val="000000"/>
                <w:sz w:val="16"/>
                <w:szCs w:val="16"/>
              </w:rPr>
              <w:t>IRDs</w:t>
            </w:r>
            <w:proofErr w:type="spellEnd"/>
            <w:r w:rsidRPr="00111B9A">
              <w:rPr>
                <w:color w:val="000000"/>
                <w:sz w:val="16"/>
                <w:szCs w:val="16"/>
              </w:rPr>
              <w:t xml:space="preserve"> with access to multiple SSU services</w:t>
            </w:r>
          </w:p>
        </w:tc>
        <w:tc>
          <w:tcPr>
            <w:tcW w:w="377" w:type="pct"/>
            <w:tcBorders>
              <w:top w:val="single" w:sz="6" w:space="0" w:color="auto"/>
              <w:left w:val="single" w:sz="6" w:space="0" w:color="auto"/>
              <w:bottom w:val="single" w:sz="6" w:space="0" w:color="auto"/>
              <w:right w:val="single" w:sz="6" w:space="0" w:color="auto"/>
            </w:tcBorders>
          </w:tcPr>
          <w:p w14:paraId="114718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F8DFB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E3537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005F10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FD13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E7D3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1AF42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A82E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0271F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FA09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8577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10.3</w:t>
            </w:r>
          </w:p>
        </w:tc>
        <w:tc>
          <w:tcPr>
            <w:tcW w:w="1263" w:type="pct"/>
            <w:gridSpan w:val="3"/>
            <w:tcBorders>
              <w:top w:val="single" w:sz="6" w:space="0" w:color="auto"/>
              <w:left w:val="single" w:sz="6" w:space="0" w:color="auto"/>
              <w:bottom w:val="single" w:sz="6" w:space="0" w:color="auto"/>
              <w:right w:val="single" w:sz="6" w:space="0" w:color="auto"/>
            </w:tcBorders>
          </w:tcPr>
          <w:p w14:paraId="4B3ABCF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Download via local interface or IP-based interface</w:t>
            </w:r>
          </w:p>
        </w:tc>
        <w:tc>
          <w:tcPr>
            <w:tcW w:w="377" w:type="pct"/>
            <w:tcBorders>
              <w:top w:val="single" w:sz="6" w:space="0" w:color="auto"/>
              <w:left w:val="single" w:sz="6" w:space="0" w:color="auto"/>
              <w:bottom w:val="single" w:sz="6" w:space="0" w:color="auto"/>
              <w:right w:val="single" w:sz="6" w:space="0" w:color="auto"/>
            </w:tcBorders>
          </w:tcPr>
          <w:p w14:paraId="277016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22338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33BE0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0F285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8BFB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4BCC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FA90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A896B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F7E43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362376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741300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10.4</w:t>
            </w:r>
          </w:p>
        </w:tc>
        <w:tc>
          <w:tcPr>
            <w:tcW w:w="1263" w:type="pct"/>
            <w:gridSpan w:val="3"/>
            <w:tcBorders>
              <w:top w:val="single" w:sz="6" w:space="0" w:color="auto"/>
              <w:left w:val="single" w:sz="6" w:space="0" w:color="auto"/>
              <w:bottom w:val="single" w:sz="6" w:space="0" w:color="auto"/>
              <w:right w:val="single" w:sz="6" w:space="0" w:color="auto"/>
            </w:tcBorders>
          </w:tcPr>
          <w:p w14:paraId="1ADCE96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Network Management and Provisioning</w:t>
            </w:r>
          </w:p>
        </w:tc>
        <w:tc>
          <w:tcPr>
            <w:tcW w:w="377" w:type="pct"/>
            <w:tcBorders>
              <w:top w:val="single" w:sz="6" w:space="0" w:color="auto"/>
              <w:left w:val="single" w:sz="6" w:space="0" w:color="auto"/>
              <w:bottom w:val="single" w:sz="6" w:space="0" w:color="auto"/>
              <w:right w:val="single" w:sz="6" w:space="0" w:color="auto"/>
            </w:tcBorders>
          </w:tcPr>
          <w:p w14:paraId="27F281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D6327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E2933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372CE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9C183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E5C9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D7060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3344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8E063D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F89AC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F3074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w:t>
            </w:r>
          </w:p>
        </w:tc>
        <w:tc>
          <w:tcPr>
            <w:tcW w:w="1263" w:type="pct"/>
            <w:gridSpan w:val="3"/>
            <w:tcBorders>
              <w:top w:val="single" w:sz="6" w:space="0" w:color="auto"/>
              <w:left w:val="single" w:sz="6" w:space="0" w:color="auto"/>
              <w:bottom w:val="single" w:sz="6" w:space="0" w:color="auto"/>
              <w:right w:val="single" w:sz="6" w:space="0" w:color="auto"/>
            </w:tcBorders>
          </w:tcPr>
          <w:p w14:paraId="2B6C4CB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System Download Mechanism via broadcast channels</w:t>
            </w:r>
          </w:p>
        </w:tc>
        <w:tc>
          <w:tcPr>
            <w:tcW w:w="377" w:type="pct"/>
            <w:tcBorders>
              <w:top w:val="single" w:sz="6" w:space="0" w:color="auto"/>
              <w:left w:val="single" w:sz="6" w:space="0" w:color="auto"/>
              <w:bottom w:val="single" w:sz="6" w:space="0" w:color="auto"/>
              <w:right w:val="single" w:sz="6" w:space="0" w:color="auto"/>
            </w:tcBorders>
          </w:tcPr>
          <w:p w14:paraId="74C73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B6E7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CFF3E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CBD79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1B19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9F7C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7803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38BB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F86C03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AD793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B2D58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10.5.1</w:t>
            </w:r>
          </w:p>
        </w:tc>
        <w:tc>
          <w:tcPr>
            <w:tcW w:w="1263" w:type="pct"/>
            <w:gridSpan w:val="3"/>
            <w:tcBorders>
              <w:top w:val="single" w:sz="6" w:space="0" w:color="auto"/>
              <w:left w:val="single" w:sz="6" w:space="0" w:color="auto"/>
              <w:bottom w:val="single" w:sz="6" w:space="0" w:color="auto"/>
              <w:right w:val="single" w:sz="6" w:space="0" w:color="auto"/>
            </w:tcBorders>
          </w:tcPr>
          <w:p w14:paraId="7AB72E2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Signalling</w:t>
            </w:r>
          </w:p>
        </w:tc>
        <w:tc>
          <w:tcPr>
            <w:tcW w:w="377" w:type="pct"/>
            <w:tcBorders>
              <w:top w:val="single" w:sz="6" w:space="0" w:color="auto"/>
              <w:left w:val="single" w:sz="6" w:space="0" w:color="auto"/>
              <w:bottom w:val="single" w:sz="6" w:space="0" w:color="auto"/>
              <w:right w:val="single" w:sz="6" w:space="0" w:color="auto"/>
            </w:tcBorders>
          </w:tcPr>
          <w:p w14:paraId="607192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1816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255B7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339C7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0618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D3E6F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A5023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F7CAD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17F3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312A7A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3EC2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10.5.2</w:t>
            </w:r>
          </w:p>
        </w:tc>
        <w:tc>
          <w:tcPr>
            <w:tcW w:w="1263" w:type="pct"/>
            <w:gridSpan w:val="3"/>
            <w:tcBorders>
              <w:top w:val="single" w:sz="6" w:space="0" w:color="auto"/>
              <w:left w:val="single" w:sz="6" w:space="0" w:color="auto"/>
              <w:bottom w:val="single" w:sz="6" w:space="0" w:color="auto"/>
              <w:right w:val="single" w:sz="6" w:space="0" w:color="auto"/>
            </w:tcBorders>
          </w:tcPr>
          <w:p w14:paraId="01C2A5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Update Notification Table (UNT)</w:t>
            </w:r>
          </w:p>
        </w:tc>
        <w:tc>
          <w:tcPr>
            <w:tcW w:w="377" w:type="pct"/>
            <w:tcBorders>
              <w:top w:val="single" w:sz="6" w:space="0" w:color="auto"/>
              <w:left w:val="single" w:sz="6" w:space="0" w:color="auto"/>
              <w:bottom w:val="single" w:sz="6" w:space="0" w:color="auto"/>
              <w:right w:val="single" w:sz="6" w:space="0" w:color="auto"/>
            </w:tcBorders>
          </w:tcPr>
          <w:p w14:paraId="235BD5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5219E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DCA5B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CEA04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E841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1D071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EA54C4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66C1A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458BD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0746A8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B65E6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10.5.3</w:t>
            </w:r>
          </w:p>
        </w:tc>
        <w:tc>
          <w:tcPr>
            <w:tcW w:w="1263" w:type="pct"/>
            <w:gridSpan w:val="3"/>
            <w:tcBorders>
              <w:top w:val="single" w:sz="6" w:space="0" w:color="auto"/>
              <w:left w:val="single" w:sz="6" w:space="0" w:color="auto"/>
              <w:bottom w:val="single" w:sz="6" w:space="0" w:color="auto"/>
              <w:right w:val="single" w:sz="6" w:space="0" w:color="auto"/>
            </w:tcBorders>
          </w:tcPr>
          <w:p w14:paraId="285059C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Data carriage</w:t>
            </w:r>
          </w:p>
        </w:tc>
        <w:tc>
          <w:tcPr>
            <w:tcW w:w="377" w:type="pct"/>
            <w:tcBorders>
              <w:top w:val="single" w:sz="6" w:space="0" w:color="auto"/>
              <w:left w:val="single" w:sz="6" w:space="0" w:color="auto"/>
              <w:bottom w:val="single" w:sz="6" w:space="0" w:color="auto"/>
              <w:right w:val="single" w:sz="6" w:space="0" w:color="auto"/>
            </w:tcBorders>
          </w:tcPr>
          <w:p w14:paraId="2D900D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6CEB1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830DB3"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B13EA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BE6AF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1A19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74BCF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528CB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3EC6F3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552156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28899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10.6</w:t>
            </w:r>
          </w:p>
        </w:tc>
        <w:tc>
          <w:tcPr>
            <w:tcW w:w="1263" w:type="pct"/>
            <w:gridSpan w:val="3"/>
            <w:tcBorders>
              <w:top w:val="single" w:sz="6" w:space="0" w:color="auto"/>
              <w:left w:val="single" w:sz="6" w:space="0" w:color="auto"/>
              <w:bottom w:val="single" w:sz="6" w:space="0" w:color="auto"/>
              <w:right w:val="single" w:sz="6" w:space="0" w:color="auto"/>
            </w:tcBorders>
          </w:tcPr>
          <w:p w14:paraId="7732AAE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CIP-CAM software updates</w:t>
            </w:r>
          </w:p>
        </w:tc>
        <w:tc>
          <w:tcPr>
            <w:tcW w:w="377" w:type="pct"/>
            <w:tcBorders>
              <w:top w:val="single" w:sz="6" w:space="0" w:color="auto"/>
              <w:left w:val="single" w:sz="6" w:space="0" w:color="auto"/>
              <w:bottom w:val="single" w:sz="6" w:space="0" w:color="auto"/>
              <w:right w:val="single" w:sz="6" w:space="0" w:color="auto"/>
            </w:tcBorders>
          </w:tcPr>
          <w:p w14:paraId="6DD2A2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4A47EC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5A0577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48021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8402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663D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05E7E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362C3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D4A455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194D60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0B2C1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w:t>
            </w:r>
          </w:p>
        </w:tc>
        <w:tc>
          <w:tcPr>
            <w:tcW w:w="1263" w:type="pct"/>
            <w:gridSpan w:val="3"/>
            <w:tcBorders>
              <w:top w:val="single" w:sz="6" w:space="0" w:color="auto"/>
              <w:left w:val="single" w:sz="6" w:space="0" w:color="auto"/>
              <w:bottom w:val="single" w:sz="6" w:space="0" w:color="auto"/>
              <w:right w:val="single" w:sz="6" w:space="0" w:color="auto"/>
            </w:tcBorders>
          </w:tcPr>
          <w:p w14:paraId="2CA73FE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274A66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C3F3C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F7EE1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74FBA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E660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12CD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570DD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5E76F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AF491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8CC2B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E35AA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11.1</w:t>
            </w:r>
          </w:p>
        </w:tc>
        <w:tc>
          <w:tcPr>
            <w:tcW w:w="1263" w:type="pct"/>
            <w:gridSpan w:val="3"/>
            <w:tcBorders>
              <w:top w:val="single" w:sz="6" w:space="0" w:color="auto"/>
              <w:left w:val="single" w:sz="6" w:space="0" w:color="auto"/>
              <w:bottom w:val="single" w:sz="6" w:space="0" w:color="auto"/>
              <w:right w:val="single" w:sz="6" w:space="0" w:color="auto"/>
            </w:tcBorders>
          </w:tcPr>
          <w:p w14:paraId="4E19948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4663F3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37DB9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551D9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5DEFC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C51D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163B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3E68C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BBD4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DC9EF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82E332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A6D9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11.2</w:t>
            </w:r>
          </w:p>
        </w:tc>
        <w:tc>
          <w:tcPr>
            <w:tcW w:w="1263" w:type="pct"/>
            <w:gridSpan w:val="3"/>
            <w:tcBorders>
              <w:top w:val="single" w:sz="6" w:space="0" w:color="auto"/>
              <w:left w:val="single" w:sz="6" w:space="0" w:color="auto"/>
              <w:bottom w:val="single" w:sz="6" w:space="0" w:color="auto"/>
              <w:right w:val="single" w:sz="6" w:space="0" w:color="auto"/>
            </w:tcBorders>
          </w:tcPr>
          <w:p w14:paraId="1AFAC45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Video Performance of RGB Signals</w:t>
            </w:r>
          </w:p>
        </w:tc>
        <w:tc>
          <w:tcPr>
            <w:tcW w:w="377" w:type="pct"/>
            <w:tcBorders>
              <w:top w:val="single" w:sz="6" w:space="0" w:color="auto"/>
              <w:left w:val="single" w:sz="6" w:space="0" w:color="auto"/>
              <w:bottom w:val="single" w:sz="6" w:space="0" w:color="auto"/>
              <w:right w:val="single" w:sz="6" w:space="0" w:color="auto"/>
            </w:tcBorders>
          </w:tcPr>
          <w:p w14:paraId="214AA09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7004F32"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EB18CA" w14:textId="77777777" w:rsidR="006E764A" w:rsidRPr="00965752"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22DF3D" w14:textId="77777777" w:rsidR="006E764A" w:rsidRPr="00965752"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BDB09B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0F9FA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4B6D513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3BD0981F"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4C68B68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5D0CF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6D332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11.3</w:t>
            </w:r>
          </w:p>
        </w:tc>
        <w:tc>
          <w:tcPr>
            <w:tcW w:w="1263" w:type="pct"/>
            <w:gridSpan w:val="3"/>
            <w:tcBorders>
              <w:top w:val="single" w:sz="6" w:space="0" w:color="auto"/>
              <w:left w:val="single" w:sz="6" w:space="0" w:color="auto"/>
              <w:bottom w:val="single" w:sz="6" w:space="0" w:color="auto"/>
              <w:right w:val="single" w:sz="6" w:space="0" w:color="auto"/>
            </w:tcBorders>
          </w:tcPr>
          <w:p w14:paraId="2B509D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Performance of the Decoded Digital Signal</w:t>
            </w:r>
          </w:p>
        </w:tc>
        <w:tc>
          <w:tcPr>
            <w:tcW w:w="377" w:type="pct"/>
            <w:tcBorders>
              <w:top w:val="single" w:sz="6" w:space="0" w:color="auto"/>
              <w:left w:val="single" w:sz="6" w:space="0" w:color="auto"/>
              <w:bottom w:val="single" w:sz="6" w:space="0" w:color="auto"/>
              <w:right w:val="single" w:sz="6" w:space="0" w:color="auto"/>
            </w:tcBorders>
          </w:tcPr>
          <w:p w14:paraId="4EB685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3E78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6AE08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8AD1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86AD6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B6C8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D394A7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9EA0D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17742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F00D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6C44D4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11.4</w:t>
            </w:r>
          </w:p>
        </w:tc>
        <w:tc>
          <w:tcPr>
            <w:tcW w:w="1263" w:type="pct"/>
            <w:gridSpan w:val="3"/>
            <w:tcBorders>
              <w:top w:val="single" w:sz="6" w:space="0" w:color="auto"/>
              <w:left w:val="single" w:sz="6" w:space="0" w:color="auto"/>
              <w:bottom w:val="single" w:sz="6" w:space="0" w:color="auto"/>
              <w:right w:val="single" w:sz="6" w:space="0" w:color="auto"/>
            </w:tcBorders>
          </w:tcPr>
          <w:p w14:paraId="03D4478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Zapping Time for TV Services</w:t>
            </w:r>
          </w:p>
        </w:tc>
        <w:tc>
          <w:tcPr>
            <w:tcW w:w="377" w:type="pct"/>
            <w:tcBorders>
              <w:top w:val="single" w:sz="6" w:space="0" w:color="auto"/>
              <w:left w:val="single" w:sz="6" w:space="0" w:color="auto"/>
              <w:bottom w:val="single" w:sz="6" w:space="0" w:color="auto"/>
              <w:right w:val="single" w:sz="6" w:space="0" w:color="auto"/>
            </w:tcBorders>
          </w:tcPr>
          <w:p w14:paraId="01C9A1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F4B24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0BDD893"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2A6E5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D90C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CCE9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92A2C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208AA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184A6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FF3978D" w14:textId="77777777" w:rsidTr="002A4E57">
        <w:trPr>
          <w:cantSplit/>
          <w:trHeight w:val="20"/>
        </w:trPr>
        <w:tc>
          <w:tcPr>
            <w:tcW w:w="769"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4CDDF6" w14:textId="77777777" w:rsidR="006E764A" w:rsidRPr="00111B9A" w:rsidRDefault="006E764A" w:rsidP="002A4E57">
            <w:pPr>
              <w:autoSpaceDE w:val="0"/>
              <w:autoSpaceDN w:val="0"/>
              <w:adjustRightInd w:val="0"/>
              <w:spacing w:after="0"/>
              <w:rPr>
                <w:b/>
                <w:color w:val="000000"/>
                <w:sz w:val="18"/>
                <w:szCs w:val="16"/>
              </w:rPr>
            </w:pPr>
          </w:p>
        </w:tc>
        <w:tc>
          <w:tcPr>
            <w:tcW w:w="6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EC0453" w14:textId="77777777" w:rsidR="006E764A" w:rsidRPr="00111B9A" w:rsidRDefault="006E764A" w:rsidP="002A4E57">
            <w:pPr>
              <w:autoSpaceDE w:val="0"/>
              <w:autoSpaceDN w:val="0"/>
              <w:adjustRightInd w:val="0"/>
              <w:spacing w:after="0"/>
              <w:rPr>
                <w:b/>
                <w:color w:val="000000"/>
                <w:sz w:val="18"/>
                <w:szCs w:val="16"/>
              </w:rPr>
            </w:pPr>
          </w:p>
        </w:tc>
        <w:tc>
          <w:tcPr>
            <w:tcW w:w="3572" w:type="pct"/>
            <w:gridSpan w:val="10"/>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6EDBD0" w14:textId="77777777" w:rsidR="006E764A" w:rsidRPr="00111B9A" w:rsidRDefault="006E764A" w:rsidP="002A4E57">
            <w:pPr>
              <w:autoSpaceDE w:val="0"/>
              <w:autoSpaceDN w:val="0"/>
              <w:adjustRightInd w:val="0"/>
              <w:spacing w:after="0"/>
              <w:rPr>
                <w:b/>
                <w:bCs/>
                <w:color w:val="000000"/>
                <w:sz w:val="18"/>
                <w:szCs w:val="16"/>
              </w:rPr>
            </w:pPr>
            <w:r w:rsidRPr="00111B9A">
              <w:rPr>
                <w:b/>
                <w:color w:val="000000"/>
                <w:sz w:val="18"/>
                <w:szCs w:val="16"/>
              </w:rPr>
              <w:t xml:space="preserve">Part B: </w:t>
            </w:r>
            <w:r w:rsidRPr="00111B9A">
              <w:rPr>
                <w:b/>
                <w:bCs/>
                <w:color w:val="000000"/>
                <w:sz w:val="18"/>
                <w:szCs w:val="16"/>
              </w:rPr>
              <w:t>The system software with application</w:t>
            </w:r>
          </w:p>
        </w:tc>
      </w:tr>
      <w:tr w:rsidR="006E764A" w:rsidRPr="00333840" w14:paraId="2D0C8A0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09BFA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w:t>
            </w:r>
          </w:p>
        </w:tc>
        <w:tc>
          <w:tcPr>
            <w:tcW w:w="1263" w:type="pct"/>
            <w:gridSpan w:val="3"/>
            <w:tcBorders>
              <w:top w:val="single" w:sz="6" w:space="0" w:color="auto"/>
              <w:left w:val="single" w:sz="6" w:space="0" w:color="auto"/>
              <w:bottom w:val="single" w:sz="6" w:space="0" w:color="auto"/>
              <w:right w:val="single" w:sz="6" w:space="0" w:color="auto"/>
            </w:tcBorders>
          </w:tcPr>
          <w:p w14:paraId="240A7C2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Service Information</w:t>
            </w:r>
          </w:p>
        </w:tc>
        <w:tc>
          <w:tcPr>
            <w:tcW w:w="377" w:type="pct"/>
            <w:tcBorders>
              <w:top w:val="single" w:sz="6" w:space="0" w:color="auto"/>
              <w:left w:val="single" w:sz="6" w:space="0" w:color="auto"/>
              <w:bottom w:val="single" w:sz="6" w:space="0" w:color="auto"/>
              <w:right w:val="single" w:sz="6" w:space="0" w:color="auto"/>
            </w:tcBorders>
          </w:tcPr>
          <w:p w14:paraId="4149C2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5A93D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A0F66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1ABCC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6C981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7EB4B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6E77F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A0068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CAABC7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8FE96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17165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w:t>
            </w:r>
          </w:p>
        </w:tc>
        <w:tc>
          <w:tcPr>
            <w:tcW w:w="1263" w:type="pct"/>
            <w:gridSpan w:val="3"/>
            <w:tcBorders>
              <w:top w:val="single" w:sz="6" w:space="0" w:color="auto"/>
              <w:left w:val="single" w:sz="6" w:space="0" w:color="auto"/>
              <w:bottom w:val="single" w:sz="6" w:space="0" w:color="auto"/>
              <w:right w:val="single" w:sz="6" w:space="0" w:color="auto"/>
            </w:tcBorders>
          </w:tcPr>
          <w:p w14:paraId="71C1CAF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29570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A1C06A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381AB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365EDD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61572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5825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59795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36175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CD66C1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C2C7F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E1E5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12.1.1</w:t>
            </w:r>
          </w:p>
        </w:tc>
        <w:tc>
          <w:tcPr>
            <w:tcW w:w="1263" w:type="pct"/>
            <w:gridSpan w:val="3"/>
            <w:tcBorders>
              <w:top w:val="single" w:sz="6" w:space="0" w:color="auto"/>
              <w:left w:val="single" w:sz="6" w:space="0" w:color="auto"/>
              <w:bottom w:val="single" w:sz="6" w:space="0" w:color="auto"/>
              <w:right w:val="single" w:sz="6" w:space="0" w:color="auto"/>
            </w:tcBorders>
          </w:tcPr>
          <w:p w14:paraId="2A23CB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 Requirements</w:t>
            </w:r>
          </w:p>
        </w:tc>
        <w:tc>
          <w:tcPr>
            <w:tcW w:w="377" w:type="pct"/>
            <w:tcBorders>
              <w:top w:val="single" w:sz="6" w:space="0" w:color="auto"/>
              <w:left w:val="single" w:sz="6" w:space="0" w:color="auto"/>
              <w:bottom w:val="single" w:sz="6" w:space="0" w:color="auto"/>
              <w:right w:val="single" w:sz="6" w:space="0" w:color="auto"/>
            </w:tcBorders>
          </w:tcPr>
          <w:p w14:paraId="3A4850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337F8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52B9BC"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AC226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B101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882CA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CA854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CA39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9166F9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33AA9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7E5B1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12.1.2</w:t>
            </w:r>
          </w:p>
        </w:tc>
        <w:tc>
          <w:tcPr>
            <w:tcW w:w="1263" w:type="pct"/>
            <w:gridSpan w:val="3"/>
            <w:tcBorders>
              <w:top w:val="single" w:sz="6" w:space="0" w:color="auto"/>
              <w:left w:val="single" w:sz="6" w:space="0" w:color="auto"/>
              <w:bottom w:val="single" w:sz="6" w:space="0" w:color="auto"/>
              <w:right w:val="single" w:sz="6" w:space="0" w:color="auto"/>
            </w:tcBorders>
          </w:tcPr>
          <w:p w14:paraId="5578A38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PSI/SI classification</w:t>
            </w:r>
          </w:p>
        </w:tc>
        <w:tc>
          <w:tcPr>
            <w:tcW w:w="377" w:type="pct"/>
            <w:tcBorders>
              <w:top w:val="single" w:sz="6" w:space="0" w:color="auto"/>
              <w:left w:val="single" w:sz="6" w:space="0" w:color="auto"/>
              <w:bottom w:val="single" w:sz="6" w:space="0" w:color="auto"/>
              <w:right w:val="single" w:sz="6" w:space="0" w:color="auto"/>
            </w:tcBorders>
          </w:tcPr>
          <w:p w14:paraId="1026FB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2973F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F5D32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56AE31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97869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013D5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3F75B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38B96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D16EAC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8D5F7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832E4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12.1.3</w:t>
            </w:r>
          </w:p>
        </w:tc>
        <w:tc>
          <w:tcPr>
            <w:tcW w:w="1263" w:type="pct"/>
            <w:gridSpan w:val="3"/>
            <w:tcBorders>
              <w:top w:val="single" w:sz="6" w:space="0" w:color="auto"/>
              <w:left w:val="single" w:sz="6" w:space="0" w:color="auto"/>
              <w:bottom w:val="single" w:sz="6" w:space="0" w:color="auto"/>
              <w:right w:val="single" w:sz="6" w:space="0" w:color="auto"/>
            </w:tcBorders>
          </w:tcPr>
          <w:p w14:paraId="5F92B4D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Private data specifier value</w:t>
            </w:r>
          </w:p>
        </w:tc>
        <w:tc>
          <w:tcPr>
            <w:tcW w:w="377" w:type="pct"/>
            <w:tcBorders>
              <w:top w:val="single" w:sz="6" w:space="0" w:color="auto"/>
              <w:left w:val="single" w:sz="6" w:space="0" w:color="auto"/>
              <w:bottom w:val="single" w:sz="6" w:space="0" w:color="auto"/>
              <w:right w:val="single" w:sz="6" w:space="0" w:color="auto"/>
            </w:tcBorders>
          </w:tcPr>
          <w:p w14:paraId="1A30FA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00D2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E87B6B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782F9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C784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2AAD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5577D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8821B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61466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54247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93BAF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12.1.4</w:t>
            </w:r>
          </w:p>
        </w:tc>
        <w:tc>
          <w:tcPr>
            <w:tcW w:w="1263" w:type="pct"/>
            <w:gridSpan w:val="3"/>
            <w:tcBorders>
              <w:top w:val="single" w:sz="6" w:space="0" w:color="auto"/>
              <w:left w:val="single" w:sz="6" w:space="0" w:color="auto"/>
              <w:bottom w:val="single" w:sz="6" w:space="0" w:color="auto"/>
              <w:right w:val="single" w:sz="6" w:space="0" w:color="auto"/>
            </w:tcBorders>
          </w:tcPr>
          <w:p w14:paraId="4577BCF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Types</w:t>
            </w:r>
          </w:p>
        </w:tc>
        <w:tc>
          <w:tcPr>
            <w:tcW w:w="377" w:type="pct"/>
            <w:tcBorders>
              <w:top w:val="single" w:sz="6" w:space="0" w:color="auto"/>
              <w:left w:val="single" w:sz="6" w:space="0" w:color="auto"/>
              <w:bottom w:val="single" w:sz="6" w:space="0" w:color="auto"/>
              <w:right w:val="single" w:sz="6" w:space="0" w:color="auto"/>
            </w:tcBorders>
          </w:tcPr>
          <w:p w14:paraId="1D983A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F6D5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F5C960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F5833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B766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D91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04AC9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1EF5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AFB1B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0040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AC18B4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12.1.5</w:t>
            </w:r>
          </w:p>
        </w:tc>
        <w:tc>
          <w:tcPr>
            <w:tcW w:w="1263" w:type="pct"/>
            <w:gridSpan w:val="3"/>
            <w:tcBorders>
              <w:top w:val="single" w:sz="6" w:space="0" w:color="auto"/>
              <w:left w:val="single" w:sz="6" w:space="0" w:color="auto"/>
              <w:bottom w:val="single" w:sz="6" w:space="0" w:color="auto"/>
              <w:right w:val="single" w:sz="6" w:space="0" w:color="auto"/>
            </w:tcBorders>
          </w:tcPr>
          <w:p w14:paraId="6E09F73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Categories</w:t>
            </w:r>
          </w:p>
        </w:tc>
        <w:tc>
          <w:tcPr>
            <w:tcW w:w="377" w:type="pct"/>
            <w:tcBorders>
              <w:top w:val="single" w:sz="6" w:space="0" w:color="auto"/>
              <w:left w:val="single" w:sz="6" w:space="0" w:color="auto"/>
              <w:bottom w:val="single" w:sz="6" w:space="0" w:color="auto"/>
              <w:right w:val="single" w:sz="6" w:space="0" w:color="auto"/>
            </w:tcBorders>
          </w:tcPr>
          <w:p w14:paraId="0F5CF4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C0E946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65FAA9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1FB91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0DA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C346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07957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0F0E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E9937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EF07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B718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12.1.6</w:t>
            </w:r>
          </w:p>
        </w:tc>
        <w:tc>
          <w:tcPr>
            <w:tcW w:w="1263" w:type="pct"/>
            <w:gridSpan w:val="3"/>
            <w:tcBorders>
              <w:top w:val="single" w:sz="6" w:space="0" w:color="auto"/>
              <w:left w:val="single" w:sz="6" w:space="0" w:color="auto"/>
              <w:bottom w:val="single" w:sz="6" w:space="0" w:color="auto"/>
              <w:right w:val="single" w:sz="6" w:space="0" w:color="auto"/>
            </w:tcBorders>
          </w:tcPr>
          <w:p w14:paraId="1E3AD58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Used PSI/SI descriptors</w:t>
            </w:r>
          </w:p>
        </w:tc>
        <w:tc>
          <w:tcPr>
            <w:tcW w:w="377" w:type="pct"/>
            <w:tcBorders>
              <w:top w:val="single" w:sz="6" w:space="0" w:color="auto"/>
              <w:left w:val="single" w:sz="6" w:space="0" w:color="auto"/>
              <w:bottom w:val="single" w:sz="6" w:space="0" w:color="auto"/>
              <w:right w:val="single" w:sz="6" w:space="0" w:color="auto"/>
            </w:tcBorders>
          </w:tcPr>
          <w:p w14:paraId="521E81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635C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DA50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3D99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2846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20C4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191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A1E28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F7AE8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C1AF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DFD86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12.1.7</w:t>
            </w:r>
          </w:p>
        </w:tc>
        <w:tc>
          <w:tcPr>
            <w:tcW w:w="1263" w:type="pct"/>
            <w:gridSpan w:val="3"/>
            <w:tcBorders>
              <w:top w:val="single" w:sz="6" w:space="0" w:color="auto"/>
              <w:left w:val="single" w:sz="6" w:space="0" w:color="auto"/>
              <w:bottom w:val="single" w:sz="6" w:space="0" w:color="auto"/>
              <w:right w:val="single" w:sz="6" w:space="0" w:color="auto"/>
            </w:tcBorders>
          </w:tcPr>
          <w:p w14:paraId="0213CC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Character sets in text strings</w:t>
            </w:r>
          </w:p>
        </w:tc>
        <w:tc>
          <w:tcPr>
            <w:tcW w:w="377" w:type="pct"/>
            <w:tcBorders>
              <w:top w:val="single" w:sz="6" w:space="0" w:color="auto"/>
              <w:left w:val="single" w:sz="6" w:space="0" w:color="auto"/>
              <w:bottom w:val="single" w:sz="6" w:space="0" w:color="auto"/>
              <w:right w:val="single" w:sz="6" w:space="0" w:color="auto"/>
            </w:tcBorders>
          </w:tcPr>
          <w:p w14:paraId="4C9CB5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2EE47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A28CA96"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F0C8E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588C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14EB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964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37810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01FA9C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E247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68904D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12.1.8</w:t>
            </w:r>
          </w:p>
        </w:tc>
        <w:tc>
          <w:tcPr>
            <w:tcW w:w="1263" w:type="pct"/>
            <w:gridSpan w:val="3"/>
            <w:tcBorders>
              <w:top w:val="single" w:sz="6" w:space="0" w:color="auto"/>
              <w:left w:val="single" w:sz="6" w:space="0" w:color="auto"/>
              <w:bottom w:val="single" w:sz="6" w:space="0" w:color="auto"/>
              <w:right w:val="single" w:sz="6" w:space="0" w:color="auto"/>
            </w:tcBorders>
          </w:tcPr>
          <w:p w14:paraId="618C02C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Country and Language Codes within PSI/SI</w:t>
            </w:r>
          </w:p>
        </w:tc>
        <w:tc>
          <w:tcPr>
            <w:tcW w:w="377" w:type="pct"/>
            <w:tcBorders>
              <w:top w:val="single" w:sz="6" w:space="0" w:color="auto"/>
              <w:left w:val="single" w:sz="6" w:space="0" w:color="auto"/>
              <w:bottom w:val="single" w:sz="6" w:space="0" w:color="auto"/>
              <w:right w:val="single" w:sz="6" w:space="0" w:color="auto"/>
            </w:tcBorders>
          </w:tcPr>
          <w:p w14:paraId="53534F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0F7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A3DB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1A9C0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E018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B0F1E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047B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D1266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60243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DD05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6E1BAF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w:t>
            </w:r>
          </w:p>
        </w:tc>
        <w:tc>
          <w:tcPr>
            <w:tcW w:w="1263" w:type="pct"/>
            <w:gridSpan w:val="3"/>
            <w:tcBorders>
              <w:top w:val="single" w:sz="6" w:space="0" w:color="auto"/>
              <w:left w:val="single" w:sz="6" w:space="0" w:color="auto"/>
              <w:bottom w:val="single" w:sz="6" w:space="0" w:color="auto"/>
              <w:right w:val="single" w:sz="6" w:space="0" w:color="auto"/>
            </w:tcBorders>
          </w:tcPr>
          <w:p w14:paraId="7CCE24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Information Table (NIT)</w:t>
            </w:r>
          </w:p>
        </w:tc>
        <w:tc>
          <w:tcPr>
            <w:tcW w:w="377" w:type="pct"/>
            <w:tcBorders>
              <w:top w:val="single" w:sz="6" w:space="0" w:color="auto"/>
              <w:left w:val="single" w:sz="6" w:space="0" w:color="auto"/>
              <w:bottom w:val="single" w:sz="6" w:space="0" w:color="auto"/>
              <w:right w:val="single" w:sz="6" w:space="0" w:color="auto"/>
            </w:tcBorders>
          </w:tcPr>
          <w:p w14:paraId="0B6C06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42F5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D32F3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1C80B2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260C8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602A2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E1D20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E7F90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E74F6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6F831B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184C4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12.2.1</w:t>
            </w:r>
          </w:p>
        </w:tc>
        <w:tc>
          <w:tcPr>
            <w:tcW w:w="1263" w:type="pct"/>
            <w:gridSpan w:val="3"/>
            <w:tcBorders>
              <w:top w:val="single" w:sz="6" w:space="0" w:color="auto"/>
              <w:left w:val="single" w:sz="6" w:space="0" w:color="auto"/>
              <w:bottom w:val="single" w:sz="6" w:space="0" w:color="auto"/>
              <w:right w:val="single" w:sz="6" w:space="0" w:color="auto"/>
            </w:tcBorders>
          </w:tcPr>
          <w:p w14:paraId="6B33C1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Network information Table Descriptors</w:t>
            </w:r>
          </w:p>
        </w:tc>
        <w:tc>
          <w:tcPr>
            <w:tcW w:w="377" w:type="pct"/>
            <w:tcBorders>
              <w:top w:val="single" w:sz="6" w:space="0" w:color="auto"/>
              <w:left w:val="single" w:sz="6" w:space="0" w:color="auto"/>
              <w:bottom w:val="single" w:sz="6" w:space="0" w:color="auto"/>
              <w:right w:val="single" w:sz="6" w:space="0" w:color="auto"/>
            </w:tcBorders>
          </w:tcPr>
          <w:p w14:paraId="3B8F2B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9668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2DA1A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9E770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4923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EE7A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D059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FF79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3D1E9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1EF17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98EF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12.2.2</w:t>
            </w:r>
          </w:p>
        </w:tc>
        <w:tc>
          <w:tcPr>
            <w:tcW w:w="1263" w:type="pct"/>
            <w:gridSpan w:val="3"/>
            <w:tcBorders>
              <w:top w:val="single" w:sz="6" w:space="0" w:color="auto"/>
              <w:left w:val="single" w:sz="6" w:space="0" w:color="auto"/>
              <w:bottom w:val="single" w:sz="6" w:space="0" w:color="auto"/>
              <w:right w:val="single" w:sz="6" w:space="0" w:color="auto"/>
            </w:tcBorders>
          </w:tcPr>
          <w:p w14:paraId="6832C5F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Metadata Pointer Descriptor (NorDig PVR only, Broadcast Record Lists)</w:t>
            </w:r>
          </w:p>
        </w:tc>
        <w:tc>
          <w:tcPr>
            <w:tcW w:w="377" w:type="pct"/>
            <w:tcBorders>
              <w:top w:val="single" w:sz="6" w:space="0" w:color="auto"/>
              <w:left w:val="single" w:sz="6" w:space="0" w:color="auto"/>
              <w:bottom w:val="single" w:sz="6" w:space="0" w:color="auto"/>
              <w:right w:val="single" w:sz="6" w:space="0" w:color="auto"/>
            </w:tcBorders>
          </w:tcPr>
          <w:p w14:paraId="7EE22C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5D560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ED226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4CB66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FEA5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1DF54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658AA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2A2D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C4C6D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34F33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D21BD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12.2.3</w:t>
            </w:r>
          </w:p>
        </w:tc>
        <w:tc>
          <w:tcPr>
            <w:tcW w:w="1263" w:type="pct"/>
            <w:gridSpan w:val="3"/>
            <w:tcBorders>
              <w:top w:val="single" w:sz="6" w:space="0" w:color="auto"/>
              <w:left w:val="single" w:sz="6" w:space="0" w:color="auto"/>
              <w:bottom w:val="single" w:sz="6" w:space="0" w:color="auto"/>
              <w:right w:val="single" w:sz="6" w:space="0" w:color="auto"/>
            </w:tcBorders>
          </w:tcPr>
          <w:p w14:paraId="427EAA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Cable Delivery System Descriptor</w:t>
            </w:r>
          </w:p>
        </w:tc>
        <w:tc>
          <w:tcPr>
            <w:tcW w:w="377" w:type="pct"/>
            <w:tcBorders>
              <w:top w:val="single" w:sz="6" w:space="0" w:color="auto"/>
              <w:left w:val="single" w:sz="6" w:space="0" w:color="auto"/>
              <w:bottom w:val="single" w:sz="6" w:space="0" w:color="auto"/>
              <w:right w:val="single" w:sz="6" w:space="0" w:color="auto"/>
            </w:tcBorders>
          </w:tcPr>
          <w:p w14:paraId="104F51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E62C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23C981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A3D2C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DA9C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A629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690854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55DB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D638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3D80E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63E7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12.2.4</w:t>
            </w:r>
          </w:p>
        </w:tc>
        <w:tc>
          <w:tcPr>
            <w:tcW w:w="1263" w:type="pct"/>
            <w:gridSpan w:val="3"/>
            <w:tcBorders>
              <w:top w:val="single" w:sz="6" w:space="0" w:color="auto"/>
              <w:left w:val="single" w:sz="6" w:space="0" w:color="auto"/>
              <w:bottom w:val="single" w:sz="6" w:space="0" w:color="auto"/>
              <w:right w:val="single" w:sz="6" w:space="0" w:color="auto"/>
            </w:tcBorders>
          </w:tcPr>
          <w:p w14:paraId="6BBD23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Terrestrial Delivery System Descriptor</w:t>
            </w:r>
          </w:p>
        </w:tc>
        <w:tc>
          <w:tcPr>
            <w:tcW w:w="377" w:type="pct"/>
            <w:tcBorders>
              <w:top w:val="single" w:sz="6" w:space="0" w:color="auto"/>
              <w:left w:val="single" w:sz="6" w:space="0" w:color="auto"/>
              <w:bottom w:val="single" w:sz="6" w:space="0" w:color="auto"/>
              <w:right w:val="single" w:sz="6" w:space="0" w:color="auto"/>
            </w:tcBorders>
          </w:tcPr>
          <w:p w14:paraId="520EBF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AE888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BC3D4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88737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C344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38DD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88A2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4D266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A0047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5079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BF8E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12.2.5</w:t>
            </w:r>
          </w:p>
        </w:tc>
        <w:tc>
          <w:tcPr>
            <w:tcW w:w="1263" w:type="pct"/>
            <w:gridSpan w:val="3"/>
            <w:tcBorders>
              <w:top w:val="single" w:sz="6" w:space="0" w:color="auto"/>
              <w:left w:val="single" w:sz="6" w:space="0" w:color="auto"/>
              <w:bottom w:val="single" w:sz="6" w:space="0" w:color="auto"/>
              <w:right w:val="single" w:sz="6" w:space="0" w:color="auto"/>
            </w:tcBorders>
          </w:tcPr>
          <w:p w14:paraId="79B87689"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T2</w:t>
            </w:r>
            <w:proofErr w:type="spellEnd"/>
            <w:r w:rsidRPr="00333840">
              <w:rPr>
                <w:color w:val="000000"/>
                <w:sz w:val="16"/>
                <w:szCs w:val="16"/>
              </w:rPr>
              <w:t xml:space="preserve"> Delivery System Descriptor</w:t>
            </w:r>
          </w:p>
        </w:tc>
        <w:tc>
          <w:tcPr>
            <w:tcW w:w="377" w:type="pct"/>
            <w:tcBorders>
              <w:top w:val="single" w:sz="6" w:space="0" w:color="auto"/>
              <w:left w:val="single" w:sz="6" w:space="0" w:color="auto"/>
              <w:bottom w:val="single" w:sz="6" w:space="0" w:color="auto"/>
              <w:right w:val="single" w:sz="6" w:space="0" w:color="auto"/>
            </w:tcBorders>
          </w:tcPr>
          <w:p w14:paraId="34A857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92C4C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79C9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3BA9E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F2B1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A8121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6F459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13FA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6BCA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E966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8506CE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12.2.6</w:t>
            </w:r>
          </w:p>
        </w:tc>
        <w:tc>
          <w:tcPr>
            <w:tcW w:w="1263" w:type="pct"/>
            <w:gridSpan w:val="3"/>
            <w:tcBorders>
              <w:top w:val="single" w:sz="6" w:space="0" w:color="auto"/>
              <w:left w:val="single" w:sz="6" w:space="0" w:color="auto"/>
              <w:bottom w:val="single" w:sz="6" w:space="0" w:color="auto"/>
              <w:right w:val="single" w:sz="6" w:space="0" w:color="auto"/>
            </w:tcBorders>
          </w:tcPr>
          <w:p w14:paraId="406F77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Linkage Descriptor</w:t>
            </w:r>
          </w:p>
        </w:tc>
        <w:tc>
          <w:tcPr>
            <w:tcW w:w="377" w:type="pct"/>
            <w:tcBorders>
              <w:top w:val="single" w:sz="6" w:space="0" w:color="auto"/>
              <w:left w:val="single" w:sz="6" w:space="0" w:color="auto"/>
              <w:bottom w:val="single" w:sz="6" w:space="0" w:color="auto"/>
              <w:right w:val="single" w:sz="6" w:space="0" w:color="auto"/>
            </w:tcBorders>
          </w:tcPr>
          <w:p w14:paraId="0F4439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63AA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58F239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5556E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7F4EB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EA8F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8AD8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A907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89E38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05796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1828B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12.2.7</w:t>
            </w:r>
          </w:p>
        </w:tc>
        <w:tc>
          <w:tcPr>
            <w:tcW w:w="1263" w:type="pct"/>
            <w:gridSpan w:val="3"/>
            <w:tcBorders>
              <w:top w:val="single" w:sz="6" w:space="0" w:color="auto"/>
              <w:left w:val="single" w:sz="6" w:space="0" w:color="auto"/>
              <w:bottom w:val="single" w:sz="6" w:space="0" w:color="auto"/>
              <w:right w:val="single" w:sz="6" w:space="0" w:color="auto"/>
            </w:tcBorders>
          </w:tcPr>
          <w:p w14:paraId="70DE17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Frequency List Descriptor</w:t>
            </w:r>
          </w:p>
        </w:tc>
        <w:tc>
          <w:tcPr>
            <w:tcW w:w="377" w:type="pct"/>
            <w:tcBorders>
              <w:top w:val="single" w:sz="6" w:space="0" w:color="auto"/>
              <w:left w:val="single" w:sz="6" w:space="0" w:color="auto"/>
              <w:bottom w:val="single" w:sz="6" w:space="0" w:color="auto"/>
              <w:right w:val="single" w:sz="6" w:space="0" w:color="auto"/>
            </w:tcBorders>
          </w:tcPr>
          <w:p w14:paraId="1326ED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77D54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27033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B3F5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CDE9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190B4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76298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7260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AF4E73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DCA8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2FE55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12.2.8</w:t>
            </w:r>
          </w:p>
        </w:tc>
        <w:tc>
          <w:tcPr>
            <w:tcW w:w="1263" w:type="pct"/>
            <w:gridSpan w:val="3"/>
            <w:tcBorders>
              <w:top w:val="single" w:sz="6" w:space="0" w:color="auto"/>
              <w:left w:val="single" w:sz="6" w:space="0" w:color="auto"/>
              <w:bottom w:val="single" w:sz="6" w:space="0" w:color="auto"/>
              <w:right w:val="single" w:sz="6" w:space="0" w:color="auto"/>
            </w:tcBorders>
          </w:tcPr>
          <w:p w14:paraId="377D407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Default authority descriptor (in NIT) (NorDig PVR only)</w:t>
            </w:r>
          </w:p>
        </w:tc>
        <w:tc>
          <w:tcPr>
            <w:tcW w:w="377" w:type="pct"/>
            <w:tcBorders>
              <w:top w:val="single" w:sz="6" w:space="0" w:color="auto"/>
              <w:left w:val="single" w:sz="6" w:space="0" w:color="auto"/>
              <w:bottom w:val="single" w:sz="6" w:space="0" w:color="auto"/>
              <w:right w:val="single" w:sz="6" w:space="0" w:color="auto"/>
            </w:tcBorders>
          </w:tcPr>
          <w:p w14:paraId="5B1F47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007E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0FCF3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98D05C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24C3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5C60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DED36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0620F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CF1BC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ECDD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39007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12.2.9</w:t>
            </w:r>
          </w:p>
        </w:tc>
        <w:tc>
          <w:tcPr>
            <w:tcW w:w="1263" w:type="pct"/>
            <w:gridSpan w:val="3"/>
            <w:tcBorders>
              <w:top w:val="single" w:sz="6" w:space="0" w:color="auto"/>
              <w:left w:val="single" w:sz="6" w:space="0" w:color="auto"/>
              <w:bottom w:val="single" w:sz="6" w:space="0" w:color="auto"/>
              <w:right w:val="single" w:sz="6" w:space="0" w:color="auto"/>
            </w:tcBorders>
          </w:tcPr>
          <w:p w14:paraId="41D346B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NorDig private; </w:t>
            </w:r>
            <w:proofErr w:type="spellStart"/>
            <w:r w:rsidRPr="00333840">
              <w:rPr>
                <w:color w:val="000000"/>
                <w:sz w:val="16"/>
                <w:szCs w:val="16"/>
              </w:rPr>
              <w:t>Logic_Channel_descriptor</w:t>
            </w:r>
            <w:proofErr w:type="spellEnd"/>
            <w:r w:rsidRPr="00333840">
              <w:rPr>
                <w:color w:val="000000"/>
                <w:sz w:val="16"/>
                <w:szCs w:val="16"/>
              </w:rPr>
              <w:t xml:space="preserve"> (LCD)</w:t>
            </w:r>
          </w:p>
        </w:tc>
        <w:tc>
          <w:tcPr>
            <w:tcW w:w="377" w:type="pct"/>
            <w:tcBorders>
              <w:top w:val="single" w:sz="6" w:space="0" w:color="auto"/>
              <w:left w:val="single" w:sz="6" w:space="0" w:color="auto"/>
              <w:bottom w:val="single" w:sz="6" w:space="0" w:color="auto"/>
              <w:right w:val="single" w:sz="6" w:space="0" w:color="auto"/>
            </w:tcBorders>
          </w:tcPr>
          <w:p w14:paraId="614BEB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8911A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AB4C8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3A2916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B02F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82E29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0826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9A6A2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AFDE3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BC9DD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009C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w:t>
            </w:r>
          </w:p>
        </w:tc>
        <w:tc>
          <w:tcPr>
            <w:tcW w:w="1263" w:type="pct"/>
            <w:gridSpan w:val="3"/>
            <w:tcBorders>
              <w:top w:val="single" w:sz="6" w:space="0" w:color="auto"/>
              <w:left w:val="single" w:sz="6" w:space="0" w:color="auto"/>
              <w:bottom w:val="single" w:sz="6" w:space="0" w:color="auto"/>
              <w:right w:val="single" w:sz="6" w:space="0" w:color="auto"/>
            </w:tcBorders>
          </w:tcPr>
          <w:p w14:paraId="196D6C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Description Table (</w:t>
            </w:r>
            <w:proofErr w:type="spellStart"/>
            <w:r w:rsidRPr="00333840">
              <w:rPr>
                <w:color w:val="000000"/>
                <w:sz w:val="16"/>
                <w:szCs w:val="16"/>
              </w:rPr>
              <w:t>SDT</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5E026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4050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6EFBA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B9336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F5A1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52D5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ADB0A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02389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58B2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10CE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4339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12.3.1</w:t>
            </w:r>
          </w:p>
        </w:tc>
        <w:tc>
          <w:tcPr>
            <w:tcW w:w="1263" w:type="pct"/>
            <w:gridSpan w:val="3"/>
            <w:tcBorders>
              <w:top w:val="single" w:sz="6" w:space="0" w:color="auto"/>
              <w:left w:val="single" w:sz="6" w:space="0" w:color="auto"/>
              <w:bottom w:val="single" w:sz="6" w:space="0" w:color="auto"/>
              <w:right w:val="single" w:sz="6" w:space="0" w:color="auto"/>
            </w:tcBorders>
          </w:tcPr>
          <w:p w14:paraId="100231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Service Descriptor Table Descriptors</w:t>
            </w:r>
          </w:p>
        </w:tc>
        <w:tc>
          <w:tcPr>
            <w:tcW w:w="377" w:type="pct"/>
            <w:tcBorders>
              <w:top w:val="single" w:sz="6" w:space="0" w:color="auto"/>
              <w:left w:val="single" w:sz="6" w:space="0" w:color="auto"/>
              <w:bottom w:val="single" w:sz="6" w:space="0" w:color="auto"/>
              <w:right w:val="single" w:sz="6" w:space="0" w:color="auto"/>
            </w:tcBorders>
          </w:tcPr>
          <w:p w14:paraId="3F2E1B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6F329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98306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850A4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E8F8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96E5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DEC0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841E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A0FCD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3CBB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C62B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12.3.2</w:t>
            </w:r>
          </w:p>
        </w:tc>
        <w:tc>
          <w:tcPr>
            <w:tcW w:w="1263" w:type="pct"/>
            <w:gridSpan w:val="3"/>
            <w:tcBorders>
              <w:top w:val="single" w:sz="6" w:space="0" w:color="auto"/>
              <w:left w:val="single" w:sz="6" w:space="0" w:color="auto"/>
              <w:bottom w:val="single" w:sz="6" w:space="0" w:color="auto"/>
              <w:right w:val="single" w:sz="6" w:space="0" w:color="auto"/>
            </w:tcBorders>
          </w:tcPr>
          <w:p w14:paraId="017305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Descriptor</w:t>
            </w:r>
          </w:p>
        </w:tc>
        <w:tc>
          <w:tcPr>
            <w:tcW w:w="377" w:type="pct"/>
            <w:tcBorders>
              <w:top w:val="single" w:sz="6" w:space="0" w:color="auto"/>
              <w:left w:val="single" w:sz="6" w:space="0" w:color="auto"/>
              <w:bottom w:val="single" w:sz="6" w:space="0" w:color="auto"/>
              <w:right w:val="single" w:sz="6" w:space="0" w:color="auto"/>
            </w:tcBorders>
          </w:tcPr>
          <w:p w14:paraId="34A174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0F040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BDE84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8274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C1FD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355C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C28C5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32AC7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224EF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AF9C0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E60FA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12.3.3</w:t>
            </w:r>
          </w:p>
        </w:tc>
        <w:tc>
          <w:tcPr>
            <w:tcW w:w="1263" w:type="pct"/>
            <w:gridSpan w:val="3"/>
            <w:tcBorders>
              <w:top w:val="single" w:sz="6" w:space="0" w:color="auto"/>
              <w:left w:val="single" w:sz="6" w:space="0" w:color="auto"/>
              <w:bottom w:val="single" w:sz="6" w:space="0" w:color="auto"/>
              <w:right w:val="single" w:sz="6" w:space="0" w:color="auto"/>
            </w:tcBorders>
          </w:tcPr>
          <w:p w14:paraId="46F282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 Identifier Descriptor</w:t>
            </w:r>
          </w:p>
        </w:tc>
        <w:tc>
          <w:tcPr>
            <w:tcW w:w="377" w:type="pct"/>
            <w:tcBorders>
              <w:top w:val="single" w:sz="6" w:space="0" w:color="auto"/>
              <w:left w:val="single" w:sz="6" w:space="0" w:color="auto"/>
              <w:bottom w:val="single" w:sz="6" w:space="0" w:color="auto"/>
              <w:right w:val="single" w:sz="6" w:space="0" w:color="auto"/>
            </w:tcBorders>
          </w:tcPr>
          <w:p w14:paraId="60895C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ACE0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337F7D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52B491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9F15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9FD21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EF3E7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E0354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0DA6D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6F959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01D2A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12.3.4</w:t>
            </w:r>
          </w:p>
        </w:tc>
        <w:tc>
          <w:tcPr>
            <w:tcW w:w="1263" w:type="pct"/>
            <w:gridSpan w:val="3"/>
            <w:tcBorders>
              <w:top w:val="single" w:sz="6" w:space="0" w:color="auto"/>
              <w:left w:val="single" w:sz="6" w:space="0" w:color="auto"/>
              <w:bottom w:val="single" w:sz="6" w:space="0" w:color="auto"/>
              <w:right w:val="single" w:sz="6" w:space="0" w:color="auto"/>
            </w:tcBorders>
          </w:tcPr>
          <w:p w14:paraId="52FBDC5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Linkage Descriptor</w:t>
            </w:r>
          </w:p>
        </w:tc>
        <w:tc>
          <w:tcPr>
            <w:tcW w:w="377" w:type="pct"/>
            <w:tcBorders>
              <w:top w:val="single" w:sz="6" w:space="0" w:color="auto"/>
              <w:left w:val="single" w:sz="6" w:space="0" w:color="auto"/>
              <w:bottom w:val="single" w:sz="6" w:space="0" w:color="auto"/>
              <w:right w:val="single" w:sz="6" w:space="0" w:color="auto"/>
            </w:tcBorders>
          </w:tcPr>
          <w:p w14:paraId="233FBC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F1C75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D4114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A8AF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5FF8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6FD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F6B2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42E4E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F868A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68BD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ECBD43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12.3.5</w:t>
            </w:r>
          </w:p>
        </w:tc>
        <w:tc>
          <w:tcPr>
            <w:tcW w:w="1263" w:type="pct"/>
            <w:gridSpan w:val="3"/>
            <w:tcBorders>
              <w:top w:val="single" w:sz="6" w:space="0" w:color="auto"/>
              <w:left w:val="single" w:sz="6" w:space="0" w:color="auto"/>
              <w:bottom w:val="single" w:sz="6" w:space="0" w:color="auto"/>
              <w:right w:val="single" w:sz="6" w:space="0" w:color="auto"/>
            </w:tcBorders>
          </w:tcPr>
          <w:p w14:paraId="0C9951E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Default authority descriptor (in </w:t>
            </w:r>
            <w:proofErr w:type="spellStart"/>
            <w:r w:rsidRPr="00111B9A">
              <w:rPr>
                <w:color w:val="000000"/>
                <w:sz w:val="16"/>
                <w:szCs w:val="16"/>
              </w:rPr>
              <w:t>SDT</w:t>
            </w:r>
            <w:proofErr w:type="spellEnd"/>
            <w:r w:rsidRPr="00111B9A">
              <w:rPr>
                <w:color w:val="000000"/>
                <w:sz w:val="16"/>
                <w:szCs w:val="16"/>
              </w:rPr>
              <w:t>) (NorDig PVR only)</w:t>
            </w:r>
          </w:p>
        </w:tc>
        <w:tc>
          <w:tcPr>
            <w:tcW w:w="377" w:type="pct"/>
            <w:tcBorders>
              <w:top w:val="single" w:sz="6" w:space="0" w:color="auto"/>
              <w:left w:val="single" w:sz="6" w:space="0" w:color="auto"/>
              <w:bottom w:val="single" w:sz="6" w:space="0" w:color="auto"/>
              <w:right w:val="single" w:sz="6" w:space="0" w:color="auto"/>
            </w:tcBorders>
          </w:tcPr>
          <w:p w14:paraId="70E87B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1DA13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637092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67CB6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F40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4D9F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EBCD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236D0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E7099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E0C09E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340B9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12.3.6</w:t>
            </w:r>
          </w:p>
        </w:tc>
        <w:tc>
          <w:tcPr>
            <w:tcW w:w="1263" w:type="pct"/>
            <w:gridSpan w:val="3"/>
            <w:tcBorders>
              <w:top w:val="single" w:sz="6" w:space="0" w:color="auto"/>
              <w:left w:val="single" w:sz="6" w:space="0" w:color="auto"/>
              <w:bottom w:val="single" w:sz="6" w:space="0" w:color="auto"/>
              <w:right w:val="single" w:sz="6" w:space="0" w:color="auto"/>
            </w:tcBorders>
          </w:tcPr>
          <w:p w14:paraId="41ACA18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Component Descriptor</w:t>
            </w:r>
          </w:p>
        </w:tc>
        <w:tc>
          <w:tcPr>
            <w:tcW w:w="377" w:type="pct"/>
            <w:tcBorders>
              <w:top w:val="single" w:sz="6" w:space="0" w:color="auto"/>
              <w:left w:val="single" w:sz="6" w:space="0" w:color="auto"/>
              <w:bottom w:val="single" w:sz="6" w:space="0" w:color="auto"/>
              <w:right w:val="single" w:sz="6" w:space="0" w:color="auto"/>
            </w:tcBorders>
          </w:tcPr>
          <w:p w14:paraId="16BD88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282D1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55D3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902B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E064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6CF4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DE0BE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206ED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D4A00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E83F51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E4C9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12.4</w:t>
            </w:r>
          </w:p>
        </w:tc>
        <w:tc>
          <w:tcPr>
            <w:tcW w:w="1263" w:type="pct"/>
            <w:gridSpan w:val="3"/>
            <w:tcBorders>
              <w:top w:val="single" w:sz="6" w:space="0" w:color="auto"/>
              <w:left w:val="single" w:sz="6" w:space="0" w:color="auto"/>
              <w:bottom w:val="single" w:sz="6" w:space="0" w:color="auto"/>
              <w:right w:val="single" w:sz="6" w:space="0" w:color="auto"/>
            </w:tcBorders>
          </w:tcPr>
          <w:p w14:paraId="1A075AC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Event Information Table</w:t>
            </w:r>
          </w:p>
        </w:tc>
        <w:tc>
          <w:tcPr>
            <w:tcW w:w="377" w:type="pct"/>
            <w:tcBorders>
              <w:top w:val="single" w:sz="6" w:space="0" w:color="auto"/>
              <w:left w:val="single" w:sz="6" w:space="0" w:color="auto"/>
              <w:bottom w:val="single" w:sz="6" w:space="0" w:color="auto"/>
              <w:right w:val="single" w:sz="6" w:space="0" w:color="auto"/>
            </w:tcBorders>
          </w:tcPr>
          <w:p w14:paraId="273184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1C4E6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DC6E8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89667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A2BF3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33268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FE7D9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9B2C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7F85FE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5E6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5D3FF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12.4.1</w:t>
            </w:r>
          </w:p>
        </w:tc>
        <w:tc>
          <w:tcPr>
            <w:tcW w:w="1263" w:type="pct"/>
            <w:gridSpan w:val="3"/>
            <w:tcBorders>
              <w:top w:val="single" w:sz="6" w:space="0" w:color="auto"/>
              <w:left w:val="single" w:sz="6" w:space="0" w:color="auto"/>
              <w:bottom w:val="single" w:sz="6" w:space="0" w:color="auto"/>
              <w:right w:val="single" w:sz="6" w:space="0" w:color="auto"/>
            </w:tcBorders>
          </w:tcPr>
          <w:p w14:paraId="1F6C398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15E6E1F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57825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D31B5B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15197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7E47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A7FCF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518B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75277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CEC4B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9D6C3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D966F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12.4.2</w:t>
            </w:r>
          </w:p>
        </w:tc>
        <w:tc>
          <w:tcPr>
            <w:tcW w:w="1263" w:type="pct"/>
            <w:gridSpan w:val="3"/>
            <w:tcBorders>
              <w:top w:val="single" w:sz="6" w:space="0" w:color="auto"/>
              <w:left w:val="single" w:sz="6" w:space="0" w:color="auto"/>
              <w:bottom w:val="single" w:sz="6" w:space="0" w:color="auto"/>
              <w:right w:val="single" w:sz="6" w:space="0" w:color="auto"/>
            </w:tcBorders>
          </w:tcPr>
          <w:p w14:paraId="204F7A0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Event Information Table Descriptors</w:t>
            </w:r>
          </w:p>
        </w:tc>
        <w:tc>
          <w:tcPr>
            <w:tcW w:w="377" w:type="pct"/>
            <w:tcBorders>
              <w:top w:val="single" w:sz="6" w:space="0" w:color="auto"/>
              <w:left w:val="single" w:sz="6" w:space="0" w:color="auto"/>
              <w:bottom w:val="single" w:sz="6" w:space="0" w:color="auto"/>
              <w:right w:val="single" w:sz="6" w:space="0" w:color="auto"/>
            </w:tcBorders>
          </w:tcPr>
          <w:p w14:paraId="240A35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6B8A4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7E424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C0D2D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664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A147F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F6C33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0F2B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05F6B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C984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1399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12.4.3</w:t>
            </w:r>
          </w:p>
        </w:tc>
        <w:tc>
          <w:tcPr>
            <w:tcW w:w="1263" w:type="pct"/>
            <w:gridSpan w:val="3"/>
            <w:tcBorders>
              <w:top w:val="single" w:sz="6" w:space="0" w:color="auto"/>
              <w:left w:val="single" w:sz="6" w:space="0" w:color="auto"/>
              <w:bottom w:val="single" w:sz="6" w:space="0" w:color="auto"/>
              <w:right w:val="single" w:sz="6" w:space="0" w:color="auto"/>
            </w:tcBorders>
          </w:tcPr>
          <w:p w14:paraId="2DFFDA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 Identifier Descriptor</w:t>
            </w:r>
          </w:p>
        </w:tc>
        <w:tc>
          <w:tcPr>
            <w:tcW w:w="377" w:type="pct"/>
            <w:tcBorders>
              <w:top w:val="single" w:sz="6" w:space="0" w:color="auto"/>
              <w:left w:val="single" w:sz="6" w:space="0" w:color="auto"/>
              <w:bottom w:val="single" w:sz="6" w:space="0" w:color="auto"/>
              <w:right w:val="single" w:sz="6" w:space="0" w:color="auto"/>
            </w:tcBorders>
          </w:tcPr>
          <w:p w14:paraId="4B7CFD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51E72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0B5B3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B7CAD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ED5C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81084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B4D9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10B10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093379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2C045F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FACB7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12.4.4</w:t>
            </w:r>
          </w:p>
        </w:tc>
        <w:tc>
          <w:tcPr>
            <w:tcW w:w="1263" w:type="pct"/>
            <w:gridSpan w:val="3"/>
            <w:tcBorders>
              <w:top w:val="single" w:sz="6" w:space="0" w:color="auto"/>
              <w:left w:val="single" w:sz="6" w:space="0" w:color="auto"/>
              <w:bottom w:val="single" w:sz="6" w:space="0" w:color="auto"/>
              <w:right w:val="single" w:sz="6" w:space="0" w:color="auto"/>
            </w:tcBorders>
          </w:tcPr>
          <w:p w14:paraId="535C11A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Descriptor</w:t>
            </w:r>
          </w:p>
        </w:tc>
        <w:tc>
          <w:tcPr>
            <w:tcW w:w="377" w:type="pct"/>
            <w:tcBorders>
              <w:top w:val="single" w:sz="6" w:space="0" w:color="auto"/>
              <w:left w:val="single" w:sz="6" w:space="0" w:color="auto"/>
              <w:bottom w:val="single" w:sz="6" w:space="0" w:color="auto"/>
              <w:right w:val="single" w:sz="6" w:space="0" w:color="auto"/>
            </w:tcBorders>
          </w:tcPr>
          <w:p w14:paraId="0E1F39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EF9FF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CDFBB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43EBBD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B882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7D6F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12944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74424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C43091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EE9FF5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48FE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12.4.5</w:t>
            </w:r>
          </w:p>
        </w:tc>
        <w:tc>
          <w:tcPr>
            <w:tcW w:w="1263" w:type="pct"/>
            <w:gridSpan w:val="3"/>
            <w:tcBorders>
              <w:top w:val="single" w:sz="6" w:space="0" w:color="auto"/>
              <w:left w:val="single" w:sz="6" w:space="0" w:color="auto"/>
              <w:bottom w:val="single" w:sz="6" w:space="0" w:color="auto"/>
              <w:right w:val="single" w:sz="6" w:space="0" w:color="auto"/>
            </w:tcBorders>
          </w:tcPr>
          <w:p w14:paraId="7C5F2C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Identifier Descriptor (NorDig PVR only)</w:t>
            </w:r>
          </w:p>
        </w:tc>
        <w:tc>
          <w:tcPr>
            <w:tcW w:w="377" w:type="pct"/>
            <w:tcBorders>
              <w:top w:val="single" w:sz="6" w:space="0" w:color="auto"/>
              <w:left w:val="single" w:sz="6" w:space="0" w:color="auto"/>
              <w:bottom w:val="single" w:sz="6" w:space="0" w:color="auto"/>
              <w:right w:val="single" w:sz="6" w:space="0" w:color="auto"/>
            </w:tcBorders>
          </w:tcPr>
          <w:p w14:paraId="6A4AAD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DBC8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A48E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FCD3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3EEC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8F81B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43AF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A15B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54E7BA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BADB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1F5B8B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12.4.6</w:t>
            </w:r>
          </w:p>
        </w:tc>
        <w:tc>
          <w:tcPr>
            <w:tcW w:w="1263" w:type="pct"/>
            <w:gridSpan w:val="3"/>
            <w:tcBorders>
              <w:top w:val="single" w:sz="6" w:space="0" w:color="auto"/>
              <w:left w:val="single" w:sz="6" w:space="0" w:color="auto"/>
              <w:bottom w:val="single" w:sz="6" w:space="0" w:color="auto"/>
              <w:right w:val="single" w:sz="6" w:space="0" w:color="auto"/>
            </w:tcBorders>
          </w:tcPr>
          <w:p w14:paraId="3ABC5E4F"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CRID</w:t>
            </w:r>
            <w:proofErr w:type="spellEnd"/>
            <w:r w:rsidRPr="00333840">
              <w:rPr>
                <w:color w:val="000000"/>
                <w:sz w:val="16"/>
                <w:szCs w:val="16"/>
              </w:rPr>
              <w:t xml:space="preserve"> encoding and reuse (NorDig PVR only)</w:t>
            </w:r>
          </w:p>
        </w:tc>
        <w:tc>
          <w:tcPr>
            <w:tcW w:w="377" w:type="pct"/>
            <w:tcBorders>
              <w:top w:val="single" w:sz="6" w:space="0" w:color="auto"/>
              <w:left w:val="single" w:sz="6" w:space="0" w:color="auto"/>
              <w:bottom w:val="single" w:sz="6" w:space="0" w:color="auto"/>
              <w:right w:val="single" w:sz="6" w:space="0" w:color="auto"/>
            </w:tcBorders>
          </w:tcPr>
          <w:p w14:paraId="677AD3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DFE23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9B3705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EA82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6AD30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3475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09D74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3994C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08769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C7542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92B3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12.4.7</w:t>
            </w:r>
          </w:p>
        </w:tc>
        <w:tc>
          <w:tcPr>
            <w:tcW w:w="1263" w:type="pct"/>
            <w:gridSpan w:val="3"/>
            <w:tcBorders>
              <w:top w:val="single" w:sz="6" w:space="0" w:color="auto"/>
              <w:left w:val="single" w:sz="6" w:space="0" w:color="auto"/>
              <w:bottom w:val="single" w:sz="6" w:space="0" w:color="auto"/>
              <w:right w:val="single" w:sz="6" w:space="0" w:color="auto"/>
            </w:tcBorders>
          </w:tcPr>
          <w:p w14:paraId="340BE1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Information Table Schedule</w:t>
            </w:r>
          </w:p>
        </w:tc>
        <w:tc>
          <w:tcPr>
            <w:tcW w:w="377" w:type="pct"/>
            <w:tcBorders>
              <w:top w:val="single" w:sz="6" w:space="0" w:color="auto"/>
              <w:left w:val="single" w:sz="6" w:space="0" w:color="auto"/>
              <w:bottom w:val="single" w:sz="6" w:space="0" w:color="auto"/>
              <w:right w:val="single" w:sz="6" w:space="0" w:color="auto"/>
            </w:tcBorders>
          </w:tcPr>
          <w:p w14:paraId="46CA9A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5876D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726A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B7EA01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D026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5C84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F4EE8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1286B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6B4AD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ABA2F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84A9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12.5</w:t>
            </w:r>
          </w:p>
        </w:tc>
        <w:tc>
          <w:tcPr>
            <w:tcW w:w="1263" w:type="pct"/>
            <w:gridSpan w:val="3"/>
            <w:tcBorders>
              <w:top w:val="single" w:sz="6" w:space="0" w:color="auto"/>
              <w:left w:val="single" w:sz="6" w:space="0" w:color="auto"/>
              <w:bottom w:val="single" w:sz="6" w:space="0" w:color="auto"/>
              <w:right w:val="single" w:sz="6" w:space="0" w:color="auto"/>
            </w:tcBorders>
          </w:tcPr>
          <w:p w14:paraId="315AEF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and Date Table and Time Offset Table</w:t>
            </w:r>
          </w:p>
        </w:tc>
        <w:tc>
          <w:tcPr>
            <w:tcW w:w="377" w:type="pct"/>
            <w:tcBorders>
              <w:top w:val="single" w:sz="6" w:space="0" w:color="auto"/>
              <w:left w:val="single" w:sz="6" w:space="0" w:color="auto"/>
              <w:bottom w:val="single" w:sz="6" w:space="0" w:color="auto"/>
              <w:right w:val="single" w:sz="6" w:space="0" w:color="auto"/>
            </w:tcBorders>
          </w:tcPr>
          <w:p w14:paraId="089944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AD8D7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DF67D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49ED86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CE0BD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D8D8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E0708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EE9F2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F7921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C6E1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97C3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12.5.1</w:t>
            </w:r>
          </w:p>
        </w:tc>
        <w:tc>
          <w:tcPr>
            <w:tcW w:w="1263" w:type="pct"/>
            <w:gridSpan w:val="3"/>
            <w:tcBorders>
              <w:top w:val="single" w:sz="6" w:space="0" w:color="auto"/>
              <w:left w:val="single" w:sz="6" w:space="0" w:color="auto"/>
              <w:bottom w:val="single" w:sz="6" w:space="0" w:color="auto"/>
              <w:right w:val="single" w:sz="6" w:space="0" w:color="auto"/>
            </w:tcBorders>
          </w:tcPr>
          <w:p w14:paraId="5F27B9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Time Offset Table </w:t>
            </w:r>
            <w:proofErr w:type="spellStart"/>
            <w:r w:rsidRPr="00333840">
              <w:rPr>
                <w:color w:val="000000"/>
                <w:sz w:val="16"/>
                <w:szCs w:val="16"/>
              </w:rPr>
              <w:t>Desriptor</w:t>
            </w:r>
            <w:proofErr w:type="spellEnd"/>
          </w:p>
        </w:tc>
        <w:tc>
          <w:tcPr>
            <w:tcW w:w="377" w:type="pct"/>
            <w:tcBorders>
              <w:top w:val="single" w:sz="6" w:space="0" w:color="auto"/>
              <w:left w:val="single" w:sz="6" w:space="0" w:color="auto"/>
              <w:bottom w:val="single" w:sz="6" w:space="0" w:color="auto"/>
              <w:right w:val="single" w:sz="6" w:space="0" w:color="auto"/>
            </w:tcBorders>
          </w:tcPr>
          <w:p w14:paraId="120A95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1870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AF511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7C6A1A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34ED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85FD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5989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0C74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4E9CF6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B5922A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0C2530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12.6</w:t>
            </w:r>
          </w:p>
        </w:tc>
        <w:tc>
          <w:tcPr>
            <w:tcW w:w="1263" w:type="pct"/>
            <w:gridSpan w:val="3"/>
            <w:tcBorders>
              <w:top w:val="single" w:sz="6" w:space="0" w:color="auto"/>
              <w:left w:val="single" w:sz="6" w:space="0" w:color="auto"/>
              <w:bottom w:val="single" w:sz="6" w:space="0" w:color="auto"/>
              <w:right w:val="single" w:sz="6" w:space="0" w:color="auto"/>
            </w:tcBorders>
          </w:tcPr>
          <w:p w14:paraId="79F93F1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Conditional Access and Program Map Tables</w:t>
            </w:r>
          </w:p>
        </w:tc>
        <w:tc>
          <w:tcPr>
            <w:tcW w:w="377" w:type="pct"/>
            <w:tcBorders>
              <w:top w:val="single" w:sz="6" w:space="0" w:color="auto"/>
              <w:left w:val="single" w:sz="6" w:space="0" w:color="auto"/>
              <w:bottom w:val="single" w:sz="6" w:space="0" w:color="auto"/>
              <w:right w:val="single" w:sz="6" w:space="0" w:color="auto"/>
            </w:tcBorders>
          </w:tcPr>
          <w:p w14:paraId="69F62A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CE0A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284098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6EEEF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D3436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CE1B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0B00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21FC6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0F3B0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4B2170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5947F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12.6.1</w:t>
            </w:r>
          </w:p>
        </w:tc>
        <w:tc>
          <w:tcPr>
            <w:tcW w:w="1263" w:type="pct"/>
            <w:gridSpan w:val="3"/>
            <w:tcBorders>
              <w:top w:val="single" w:sz="6" w:space="0" w:color="auto"/>
              <w:left w:val="single" w:sz="6" w:space="0" w:color="auto"/>
              <w:bottom w:val="single" w:sz="6" w:space="0" w:color="auto"/>
              <w:right w:val="single" w:sz="6" w:space="0" w:color="auto"/>
            </w:tcBorders>
          </w:tcPr>
          <w:p w14:paraId="1CFC4D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Conditional Access Table Descriptors</w:t>
            </w:r>
          </w:p>
        </w:tc>
        <w:tc>
          <w:tcPr>
            <w:tcW w:w="377" w:type="pct"/>
            <w:tcBorders>
              <w:top w:val="single" w:sz="6" w:space="0" w:color="auto"/>
              <w:left w:val="single" w:sz="6" w:space="0" w:color="auto"/>
              <w:bottom w:val="single" w:sz="6" w:space="0" w:color="auto"/>
              <w:right w:val="single" w:sz="6" w:space="0" w:color="auto"/>
            </w:tcBorders>
          </w:tcPr>
          <w:p w14:paraId="162BE2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C8D90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DF71461" w14:textId="77777777" w:rsidR="006E764A" w:rsidRPr="00A179B6" w:rsidRDefault="006E764A" w:rsidP="002A4E57">
            <w:pPr>
              <w:autoSpaceDE w:val="0"/>
              <w:autoSpaceDN w:val="0"/>
              <w:adjustRightInd w:val="0"/>
              <w:spacing w:after="0"/>
              <w:jc w:val="center"/>
              <w:rPr>
                <w:color w:val="000000"/>
                <w:sz w:val="16"/>
                <w:szCs w:val="16"/>
                <w:highlight w:val="yellow"/>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AD5A608" w14:textId="77777777" w:rsidR="006E764A" w:rsidRPr="00A179B6" w:rsidRDefault="006E764A" w:rsidP="002A4E57">
            <w:pPr>
              <w:autoSpaceDE w:val="0"/>
              <w:autoSpaceDN w:val="0"/>
              <w:adjustRightInd w:val="0"/>
              <w:spacing w:after="0"/>
              <w:jc w:val="center"/>
              <w:rPr>
                <w:color w:val="000000"/>
                <w:sz w:val="16"/>
                <w:szCs w:val="16"/>
                <w:highlight w:val="yellow"/>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4F3D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800B5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E30BC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EAEFA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9DAA9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36465F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2A9920"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12.6.2</w:t>
            </w:r>
          </w:p>
        </w:tc>
        <w:tc>
          <w:tcPr>
            <w:tcW w:w="1263" w:type="pct"/>
            <w:gridSpan w:val="3"/>
            <w:tcBorders>
              <w:top w:val="single" w:sz="6" w:space="0" w:color="auto"/>
              <w:left w:val="single" w:sz="6" w:space="0" w:color="auto"/>
              <w:bottom w:val="single" w:sz="6" w:space="0" w:color="auto"/>
              <w:right w:val="single" w:sz="6" w:space="0" w:color="auto"/>
            </w:tcBorders>
          </w:tcPr>
          <w:p w14:paraId="404126D5"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Program Map Table Descriptors</w:t>
            </w:r>
          </w:p>
        </w:tc>
        <w:tc>
          <w:tcPr>
            <w:tcW w:w="377" w:type="pct"/>
            <w:tcBorders>
              <w:top w:val="single" w:sz="6" w:space="0" w:color="auto"/>
              <w:left w:val="single" w:sz="6" w:space="0" w:color="auto"/>
              <w:bottom w:val="single" w:sz="6" w:space="0" w:color="auto"/>
              <w:right w:val="single" w:sz="6" w:space="0" w:color="auto"/>
            </w:tcBorders>
          </w:tcPr>
          <w:p w14:paraId="1E7B9AC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EDEF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1B42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DDE802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E7FFC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4BA54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710223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FD127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7B91B97"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652BDE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A7B295"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12.6.3</w:t>
            </w:r>
          </w:p>
        </w:tc>
        <w:tc>
          <w:tcPr>
            <w:tcW w:w="1263" w:type="pct"/>
            <w:gridSpan w:val="3"/>
            <w:tcBorders>
              <w:top w:val="single" w:sz="6" w:space="0" w:color="auto"/>
              <w:left w:val="single" w:sz="6" w:space="0" w:color="auto"/>
              <w:bottom w:val="single" w:sz="6" w:space="0" w:color="auto"/>
              <w:right w:val="single" w:sz="6" w:space="0" w:color="auto"/>
            </w:tcBorders>
          </w:tcPr>
          <w:p w14:paraId="757AC4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Component priority multiple video or audio streams</w:t>
            </w:r>
          </w:p>
        </w:tc>
        <w:tc>
          <w:tcPr>
            <w:tcW w:w="377" w:type="pct"/>
            <w:tcBorders>
              <w:top w:val="single" w:sz="6" w:space="0" w:color="auto"/>
              <w:left w:val="single" w:sz="6" w:space="0" w:color="auto"/>
              <w:bottom w:val="single" w:sz="6" w:space="0" w:color="auto"/>
              <w:right w:val="single" w:sz="6" w:space="0" w:color="auto"/>
            </w:tcBorders>
          </w:tcPr>
          <w:p w14:paraId="01CDD8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0F8413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EA4E6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CE55C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BC978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10D8A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F9890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AFE949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39779E4"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38852FD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F6F64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12.6.4</w:t>
            </w:r>
          </w:p>
        </w:tc>
        <w:tc>
          <w:tcPr>
            <w:tcW w:w="1263" w:type="pct"/>
            <w:gridSpan w:val="3"/>
            <w:tcBorders>
              <w:top w:val="single" w:sz="6" w:space="0" w:color="auto"/>
              <w:left w:val="single" w:sz="6" w:space="0" w:color="auto"/>
              <w:bottom w:val="single" w:sz="6" w:space="0" w:color="auto"/>
              <w:right w:val="single" w:sz="6" w:space="0" w:color="auto"/>
            </w:tcBorders>
          </w:tcPr>
          <w:p w14:paraId="43520543"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ISO 639 language descriptor</w:t>
            </w:r>
          </w:p>
        </w:tc>
        <w:tc>
          <w:tcPr>
            <w:tcW w:w="377" w:type="pct"/>
            <w:tcBorders>
              <w:top w:val="single" w:sz="6" w:space="0" w:color="auto"/>
              <w:left w:val="single" w:sz="6" w:space="0" w:color="auto"/>
              <w:bottom w:val="single" w:sz="6" w:space="0" w:color="auto"/>
              <w:right w:val="single" w:sz="6" w:space="0" w:color="auto"/>
            </w:tcBorders>
          </w:tcPr>
          <w:p w14:paraId="3CA0B9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CFA2FE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0BC1A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10E1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A166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E70B0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9FF2E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836411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6BD98A"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7D8D79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88A1BF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12.6.5</w:t>
            </w:r>
          </w:p>
        </w:tc>
        <w:tc>
          <w:tcPr>
            <w:tcW w:w="1263" w:type="pct"/>
            <w:gridSpan w:val="3"/>
            <w:tcBorders>
              <w:top w:val="single" w:sz="6" w:space="0" w:color="auto"/>
              <w:left w:val="single" w:sz="6" w:space="0" w:color="auto"/>
              <w:bottom w:val="single" w:sz="6" w:space="0" w:color="auto"/>
              <w:right w:val="single" w:sz="6" w:space="0" w:color="auto"/>
            </w:tcBorders>
          </w:tcPr>
          <w:p w14:paraId="15605F34"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AC-3 descriptor</w:t>
            </w:r>
          </w:p>
        </w:tc>
        <w:tc>
          <w:tcPr>
            <w:tcW w:w="377" w:type="pct"/>
            <w:tcBorders>
              <w:top w:val="single" w:sz="6" w:space="0" w:color="auto"/>
              <w:left w:val="single" w:sz="6" w:space="0" w:color="auto"/>
              <w:bottom w:val="single" w:sz="6" w:space="0" w:color="auto"/>
              <w:right w:val="single" w:sz="6" w:space="0" w:color="auto"/>
            </w:tcBorders>
          </w:tcPr>
          <w:p w14:paraId="2D30FA6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02F0D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DE8DD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6F48F9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35011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78F2B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04BC2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B25A2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338DF3C"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6DC742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D2963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12.6.6</w:t>
            </w:r>
          </w:p>
        </w:tc>
        <w:tc>
          <w:tcPr>
            <w:tcW w:w="1263" w:type="pct"/>
            <w:gridSpan w:val="3"/>
            <w:tcBorders>
              <w:top w:val="single" w:sz="6" w:space="0" w:color="auto"/>
              <w:left w:val="single" w:sz="6" w:space="0" w:color="auto"/>
              <w:bottom w:val="single" w:sz="6" w:space="0" w:color="auto"/>
              <w:right w:val="single" w:sz="6" w:space="0" w:color="auto"/>
            </w:tcBorders>
          </w:tcPr>
          <w:p w14:paraId="0DD89857"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Enhanced AC-3 descriptor</w:t>
            </w:r>
          </w:p>
        </w:tc>
        <w:tc>
          <w:tcPr>
            <w:tcW w:w="377" w:type="pct"/>
            <w:tcBorders>
              <w:top w:val="single" w:sz="6" w:space="0" w:color="auto"/>
              <w:left w:val="single" w:sz="6" w:space="0" w:color="auto"/>
              <w:bottom w:val="single" w:sz="6" w:space="0" w:color="auto"/>
              <w:right w:val="single" w:sz="6" w:space="0" w:color="auto"/>
            </w:tcBorders>
          </w:tcPr>
          <w:p w14:paraId="4959007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673E4A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7175AB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6010BE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3297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F6691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42B6E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14D46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CA8128D"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09D9987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25FE5B7"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12.6.7</w:t>
            </w:r>
          </w:p>
        </w:tc>
        <w:tc>
          <w:tcPr>
            <w:tcW w:w="1263" w:type="pct"/>
            <w:gridSpan w:val="3"/>
            <w:tcBorders>
              <w:top w:val="single" w:sz="6" w:space="0" w:color="auto"/>
              <w:left w:val="single" w:sz="6" w:space="0" w:color="auto"/>
              <w:bottom w:val="single" w:sz="6" w:space="0" w:color="auto"/>
              <w:right w:val="single" w:sz="6" w:space="0" w:color="auto"/>
            </w:tcBorders>
          </w:tcPr>
          <w:p w14:paraId="33FC5B26" w14:textId="77777777" w:rsidR="006E764A" w:rsidRPr="00B66F47" w:rsidRDefault="006E764A" w:rsidP="002A4E57">
            <w:pPr>
              <w:autoSpaceDE w:val="0"/>
              <w:autoSpaceDN w:val="0"/>
              <w:adjustRightInd w:val="0"/>
              <w:spacing w:after="0"/>
              <w:rPr>
                <w:color w:val="000000"/>
                <w:sz w:val="16"/>
                <w:szCs w:val="16"/>
              </w:rPr>
            </w:pPr>
            <w:proofErr w:type="spellStart"/>
            <w:r w:rsidRPr="00B66F47">
              <w:rPr>
                <w:color w:val="000000"/>
                <w:sz w:val="16"/>
                <w:szCs w:val="16"/>
              </w:rPr>
              <w:t>AAC</w:t>
            </w:r>
            <w:proofErr w:type="spellEnd"/>
            <w:r w:rsidRPr="00B66F47">
              <w:rPr>
                <w:color w:val="000000"/>
                <w:sz w:val="16"/>
                <w:szCs w:val="16"/>
              </w:rPr>
              <w:t xml:space="preserve"> descriptor</w:t>
            </w:r>
          </w:p>
        </w:tc>
        <w:tc>
          <w:tcPr>
            <w:tcW w:w="377" w:type="pct"/>
            <w:tcBorders>
              <w:top w:val="single" w:sz="6" w:space="0" w:color="auto"/>
              <w:left w:val="single" w:sz="6" w:space="0" w:color="auto"/>
              <w:bottom w:val="single" w:sz="6" w:space="0" w:color="auto"/>
              <w:right w:val="single" w:sz="6" w:space="0" w:color="auto"/>
            </w:tcBorders>
          </w:tcPr>
          <w:p w14:paraId="7341871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E856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464C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E860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C48D7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751B4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A43A0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53D49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F0FBD30"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D7B7C1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BB697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12.6.8</w:t>
            </w:r>
          </w:p>
        </w:tc>
        <w:tc>
          <w:tcPr>
            <w:tcW w:w="1263" w:type="pct"/>
            <w:gridSpan w:val="3"/>
            <w:tcBorders>
              <w:top w:val="single" w:sz="6" w:space="0" w:color="auto"/>
              <w:left w:val="single" w:sz="6" w:space="0" w:color="auto"/>
              <w:bottom w:val="single" w:sz="6" w:space="0" w:color="auto"/>
              <w:right w:val="single" w:sz="6" w:space="0" w:color="auto"/>
            </w:tcBorders>
          </w:tcPr>
          <w:p w14:paraId="5FC90E2F" w14:textId="77777777" w:rsidR="006E764A" w:rsidRPr="00B66F47" w:rsidRDefault="006E764A" w:rsidP="002A4E57">
            <w:pPr>
              <w:autoSpaceDE w:val="0"/>
              <w:autoSpaceDN w:val="0"/>
              <w:adjustRightInd w:val="0"/>
              <w:spacing w:after="0"/>
              <w:rPr>
                <w:color w:val="000000"/>
                <w:sz w:val="16"/>
                <w:szCs w:val="16"/>
              </w:rPr>
            </w:pPr>
            <w:proofErr w:type="spellStart"/>
            <w:r w:rsidRPr="00B66F47">
              <w:rPr>
                <w:color w:val="000000"/>
                <w:sz w:val="16"/>
                <w:szCs w:val="16"/>
              </w:rPr>
              <w:t>Supplementary_audio_descriptor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3F31FDE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E6AF8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BE7DC3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F87A5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7AD4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31F5C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AEFF7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58BD4E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0732C6A"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5AD81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554E7F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12.6.9</w:t>
            </w:r>
          </w:p>
        </w:tc>
        <w:tc>
          <w:tcPr>
            <w:tcW w:w="1263" w:type="pct"/>
            <w:gridSpan w:val="3"/>
            <w:tcBorders>
              <w:top w:val="single" w:sz="6" w:space="0" w:color="auto"/>
              <w:left w:val="single" w:sz="6" w:space="0" w:color="auto"/>
              <w:bottom w:val="single" w:sz="6" w:space="0" w:color="auto"/>
              <w:right w:val="single" w:sz="6" w:space="0" w:color="auto"/>
            </w:tcBorders>
          </w:tcPr>
          <w:p w14:paraId="05547B2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Metadata descriptor (NorDig PVR only, Broadcast Record Lists)</w:t>
            </w:r>
          </w:p>
        </w:tc>
        <w:tc>
          <w:tcPr>
            <w:tcW w:w="377" w:type="pct"/>
            <w:tcBorders>
              <w:top w:val="single" w:sz="6" w:space="0" w:color="auto"/>
              <w:left w:val="single" w:sz="6" w:space="0" w:color="auto"/>
              <w:bottom w:val="single" w:sz="6" w:space="0" w:color="auto"/>
              <w:right w:val="single" w:sz="6" w:space="0" w:color="auto"/>
            </w:tcBorders>
          </w:tcPr>
          <w:p w14:paraId="1504468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01282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136C9A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E2943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5CAA3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5FAEEA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A23B0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8BE9A5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334A512"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576EC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567C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12.6.10</w:t>
            </w:r>
          </w:p>
        </w:tc>
        <w:tc>
          <w:tcPr>
            <w:tcW w:w="1263" w:type="pct"/>
            <w:gridSpan w:val="3"/>
            <w:tcBorders>
              <w:top w:val="single" w:sz="6" w:space="0" w:color="auto"/>
              <w:left w:val="single" w:sz="6" w:space="0" w:color="auto"/>
              <w:bottom w:val="single" w:sz="6" w:space="0" w:color="auto"/>
              <w:right w:val="single" w:sz="6" w:space="0" w:color="auto"/>
            </w:tcBorders>
          </w:tcPr>
          <w:p w14:paraId="3CEF98B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 xml:space="preserve">Content_ </w:t>
            </w:r>
            <w:proofErr w:type="spellStart"/>
            <w:r w:rsidRPr="00B66F47">
              <w:rPr>
                <w:color w:val="000000"/>
                <w:sz w:val="16"/>
                <w:szCs w:val="16"/>
              </w:rPr>
              <w:t>Protection_descriptor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4EC1A2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57A7D4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256C60"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BB9FAD"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5E992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B866A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946C26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9BAF1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982957"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5585A1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63D09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12.6.11</w:t>
            </w:r>
          </w:p>
        </w:tc>
        <w:tc>
          <w:tcPr>
            <w:tcW w:w="1263" w:type="pct"/>
            <w:gridSpan w:val="3"/>
            <w:tcBorders>
              <w:top w:val="single" w:sz="6" w:space="0" w:color="auto"/>
              <w:left w:val="single" w:sz="6" w:space="0" w:color="auto"/>
              <w:bottom w:val="single" w:sz="6" w:space="0" w:color="auto"/>
              <w:right w:val="single" w:sz="6" w:space="0" w:color="auto"/>
            </w:tcBorders>
          </w:tcPr>
          <w:p w14:paraId="06452B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Related Content Descriptor (NorDig PVR only)</w:t>
            </w:r>
          </w:p>
        </w:tc>
        <w:tc>
          <w:tcPr>
            <w:tcW w:w="377" w:type="pct"/>
            <w:tcBorders>
              <w:top w:val="single" w:sz="6" w:space="0" w:color="auto"/>
              <w:left w:val="single" w:sz="6" w:space="0" w:color="auto"/>
              <w:bottom w:val="single" w:sz="6" w:space="0" w:color="auto"/>
              <w:right w:val="single" w:sz="6" w:space="0" w:color="auto"/>
            </w:tcBorders>
          </w:tcPr>
          <w:p w14:paraId="269F21C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1E09A5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8D4EB9"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11F09E"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4895F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AE2A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E97CD5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AC5DC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F95EAAB"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A179B6" w14:paraId="771ED45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85187F"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12.6.12</w:t>
            </w:r>
          </w:p>
        </w:tc>
        <w:tc>
          <w:tcPr>
            <w:tcW w:w="1263" w:type="pct"/>
            <w:gridSpan w:val="3"/>
            <w:tcBorders>
              <w:top w:val="single" w:sz="6" w:space="0" w:color="auto"/>
              <w:left w:val="single" w:sz="6" w:space="0" w:color="auto"/>
              <w:bottom w:val="single" w:sz="6" w:space="0" w:color="auto"/>
              <w:right w:val="single" w:sz="6" w:space="0" w:color="auto"/>
            </w:tcBorders>
          </w:tcPr>
          <w:p w14:paraId="4209887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 xml:space="preserve">Audio </w:t>
            </w:r>
            <w:proofErr w:type="spellStart"/>
            <w:r w:rsidRPr="00B66F47">
              <w:rPr>
                <w:color w:val="000000"/>
                <w:sz w:val="16"/>
                <w:szCs w:val="16"/>
              </w:rPr>
              <w:t>Preselction</w:t>
            </w:r>
            <w:proofErr w:type="spellEnd"/>
            <w:r w:rsidRPr="00B66F47">
              <w:rPr>
                <w:color w:val="000000"/>
                <w:sz w:val="16"/>
                <w:szCs w:val="16"/>
              </w:rPr>
              <w:t xml:space="preserve"> Descriptor (NGA Services only)</w:t>
            </w:r>
          </w:p>
        </w:tc>
        <w:tc>
          <w:tcPr>
            <w:tcW w:w="377" w:type="pct"/>
            <w:tcBorders>
              <w:top w:val="single" w:sz="6" w:space="0" w:color="auto"/>
              <w:left w:val="single" w:sz="6" w:space="0" w:color="auto"/>
              <w:bottom w:val="single" w:sz="6" w:space="0" w:color="auto"/>
              <w:right w:val="single" w:sz="6" w:space="0" w:color="auto"/>
            </w:tcBorders>
          </w:tcPr>
          <w:p w14:paraId="02C43BC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D3539C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F53E0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59D47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53869A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3989F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A6E132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BE1C43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F3248C6"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2461EEA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4C58DC8"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12.6.13</w:t>
            </w:r>
          </w:p>
        </w:tc>
        <w:tc>
          <w:tcPr>
            <w:tcW w:w="1263" w:type="pct"/>
            <w:gridSpan w:val="3"/>
            <w:tcBorders>
              <w:top w:val="single" w:sz="6" w:space="0" w:color="auto"/>
              <w:left w:val="single" w:sz="6" w:space="0" w:color="auto"/>
              <w:bottom w:val="single" w:sz="6" w:space="0" w:color="auto"/>
              <w:right w:val="single" w:sz="6" w:space="0" w:color="auto"/>
            </w:tcBorders>
          </w:tcPr>
          <w:p w14:paraId="59DD330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AC-4 Descriptor</w:t>
            </w:r>
          </w:p>
        </w:tc>
        <w:tc>
          <w:tcPr>
            <w:tcW w:w="377" w:type="pct"/>
            <w:tcBorders>
              <w:top w:val="single" w:sz="6" w:space="0" w:color="auto"/>
              <w:left w:val="single" w:sz="6" w:space="0" w:color="auto"/>
              <w:bottom w:val="single" w:sz="6" w:space="0" w:color="auto"/>
              <w:right w:val="single" w:sz="6" w:space="0" w:color="auto"/>
            </w:tcBorders>
          </w:tcPr>
          <w:p w14:paraId="15FC949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5DD9CB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D2820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D34D6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C4DB38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EDEC1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187B76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92C97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047FA81"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3718E2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C0D0A3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w:t>
            </w:r>
          </w:p>
        </w:tc>
        <w:tc>
          <w:tcPr>
            <w:tcW w:w="1263" w:type="pct"/>
            <w:gridSpan w:val="3"/>
            <w:tcBorders>
              <w:top w:val="single" w:sz="6" w:space="0" w:color="auto"/>
              <w:left w:val="single" w:sz="6" w:space="0" w:color="auto"/>
              <w:bottom w:val="single" w:sz="6" w:space="0" w:color="auto"/>
              <w:right w:val="single" w:sz="6" w:space="0" w:color="auto"/>
            </w:tcBorders>
          </w:tcPr>
          <w:p w14:paraId="7B4E4E8D"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SSU UNT Descriptors</w:t>
            </w:r>
          </w:p>
        </w:tc>
        <w:tc>
          <w:tcPr>
            <w:tcW w:w="377" w:type="pct"/>
            <w:tcBorders>
              <w:top w:val="single" w:sz="6" w:space="0" w:color="auto"/>
              <w:left w:val="single" w:sz="6" w:space="0" w:color="auto"/>
              <w:bottom w:val="single" w:sz="6" w:space="0" w:color="auto"/>
              <w:right w:val="single" w:sz="6" w:space="0" w:color="auto"/>
            </w:tcBorders>
          </w:tcPr>
          <w:p w14:paraId="06285E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5B48D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AB0AF11"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38DE7E"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BC4DE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0597B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B9A50E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A1E665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B48E8D3"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46A77A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C7B808"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12.7.1</w:t>
            </w:r>
          </w:p>
        </w:tc>
        <w:tc>
          <w:tcPr>
            <w:tcW w:w="1263" w:type="pct"/>
            <w:gridSpan w:val="3"/>
            <w:tcBorders>
              <w:top w:val="single" w:sz="6" w:space="0" w:color="auto"/>
              <w:left w:val="single" w:sz="6" w:space="0" w:color="auto"/>
              <w:bottom w:val="single" w:sz="6" w:space="0" w:color="auto"/>
              <w:right w:val="single" w:sz="6" w:space="0" w:color="auto"/>
            </w:tcBorders>
          </w:tcPr>
          <w:p w14:paraId="18EBDB62"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Descriptor Overview</w:t>
            </w:r>
          </w:p>
        </w:tc>
        <w:tc>
          <w:tcPr>
            <w:tcW w:w="377" w:type="pct"/>
            <w:tcBorders>
              <w:top w:val="single" w:sz="6" w:space="0" w:color="auto"/>
              <w:left w:val="single" w:sz="6" w:space="0" w:color="auto"/>
              <w:bottom w:val="single" w:sz="6" w:space="0" w:color="auto"/>
              <w:right w:val="single" w:sz="6" w:space="0" w:color="auto"/>
            </w:tcBorders>
          </w:tcPr>
          <w:p w14:paraId="2B4BF53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C0B758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A7C1FB"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C9BE83"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9E52A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D67B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D46467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0A343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82453F"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A1552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0B8B7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12.7.2</w:t>
            </w:r>
          </w:p>
        </w:tc>
        <w:tc>
          <w:tcPr>
            <w:tcW w:w="1263" w:type="pct"/>
            <w:gridSpan w:val="3"/>
            <w:tcBorders>
              <w:top w:val="single" w:sz="6" w:space="0" w:color="auto"/>
              <w:left w:val="single" w:sz="6" w:space="0" w:color="auto"/>
              <w:bottom w:val="single" w:sz="6" w:space="0" w:color="auto"/>
              <w:right w:val="single" w:sz="6" w:space="0" w:color="auto"/>
            </w:tcBorders>
          </w:tcPr>
          <w:p w14:paraId="2FF2A74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Scheduling descriptor</w:t>
            </w:r>
          </w:p>
        </w:tc>
        <w:tc>
          <w:tcPr>
            <w:tcW w:w="377" w:type="pct"/>
            <w:tcBorders>
              <w:top w:val="single" w:sz="6" w:space="0" w:color="auto"/>
              <w:left w:val="single" w:sz="6" w:space="0" w:color="auto"/>
              <w:bottom w:val="single" w:sz="6" w:space="0" w:color="auto"/>
              <w:right w:val="single" w:sz="6" w:space="0" w:color="auto"/>
            </w:tcBorders>
          </w:tcPr>
          <w:p w14:paraId="0B0928F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75461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0F1A08"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665C95"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FA720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F575B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FB110D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E101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0FE627E"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F57F09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097F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12.7.3</w:t>
            </w:r>
          </w:p>
        </w:tc>
        <w:tc>
          <w:tcPr>
            <w:tcW w:w="1263" w:type="pct"/>
            <w:gridSpan w:val="3"/>
            <w:tcBorders>
              <w:top w:val="single" w:sz="6" w:space="0" w:color="auto"/>
              <w:left w:val="single" w:sz="6" w:space="0" w:color="auto"/>
              <w:bottom w:val="single" w:sz="6" w:space="0" w:color="auto"/>
              <w:right w:val="single" w:sz="6" w:space="0" w:color="auto"/>
            </w:tcBorders>
          </w:tcPr>
          <w:p w14:paraId="2A5F4EBD"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Update_descriptor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255C67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F0E9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30F32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5EDBE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AA1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56FA3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E28E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8841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4AEC4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FF48C0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B651B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12.7.4</w:t>
            </w:r>
          </w:p>
        </w:tc>
        <w:tc>
          <w:tcPr>
            <w:tcW w:w="1263" w:type="pct"/>
            <w:gridSpan w:val="3"/>
            <w:tcBorders>
              <w:top w:val="single" w:sz="6" w:space="0" w:color="auto"/>
              <w:left w:val="single" w:sz="6" w:space="0" w:color="auto"/>
              <w:bottom w:val="single" w:sz="6" w:space="0" w:color="auto"/>
              <w:right w:val="single" w:sz="6" w:space="0" w:color="auto"/>
            </w:tcBorders>
          </w:tcPr>
          <w:p w14:paraId="2C698012"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SSU_location</w:t>
            </w:r>
            <w:proofErr w:type="spellEnd"/>
            <w:r w:rsidRPr="00333840">
              <w:rPr>
                <w:color w:val="000000"/>
                <w:sz w:val="16"/>
                <w:szCs w:val="16"/>
              </w:rPr>
              <w:t xml:space="preserve"> descriptor</w:t>
            </w:r>
          </w:p>
        </w:tc>
        <w:tc>
          <w:tcPr>
            <w:tcW w:w="377" w:type="pct"/>
            <w:tcBorders>
              <w:top w:val="single" w:sz="6" w:space="0" w:color="auto"/>
              <w:left w:val="single" w:sz="6" w:space="0" w:color="auto"/>
              <w:bottom w:val="single" w:sz="6" w:space="0" w:color="auto"/>
              <w:right w:val="single" w:sz="6" w:space="0" w:color="auto"/>
            </w:tcBorders>
          </w:tcPr>
          <w:p w14:paraId="6662FA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40F5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0581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6423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686B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00C1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15E9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AA91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8BDEF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64F3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ABF5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12.7.5</w:t>
            </w:r>
          </w:p>
        </w:tc>
        <w:tc>
          <w:tcPr>
            <w:tcW w:w="1263" w:type="pct"/>
            <w:gridSpan w:val="3"/>
            <w:tcBorders>
              <w:top w:val="single" w:sz="6" w:space="0" w:color="auto"/>
              <w:left w:val="single" w:sz="6" w:space="0" w:color="auto"/>
              <w:bottom w:val="single" w:sz="6" w:space="0" w:color="auto"/>
              <w:right w:val="single" w:sz="6" w:space="0" w:color="auto"/>
            </w:tcBorders>
          </w:tcPr>
          <w:p w14:paraId="26E2FDC2"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SSU_subgroup_assosiation_table</w:t>
            </w:r>
            <w:proofErr w:type="spellEnd"/>
          </w:p>
        </w:tc>
        <w:tc>
          <w:tcPr>
            <w:tcW w:w="377" w:type="pct"/>
            <w:tcBorders>
              <w:top w:val="single" w:sz="6" w:space="0" w:color="auto"/>
              <w:left w:val="single" w:sz="6" w:space="0" w:color="auto"/>
              <w:bottom w:val="single" w:sz="6" w:space="0" w:color="auto"/>
              <w:right w:val="single" w:sz="6" w:space="0" w:color="auto"/>
            </w:tcBorders>
          </w:tcPr>
          <w:p w14:paraId="6D2DB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F1BBB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F8E22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09D3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FF13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A822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3200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44C8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2C6F2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86130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D8D84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12.7.6</w:t>
            </w:r>
          </w:p>
        </w:tc>
        <w:tc>
          <w:tcPr>
            <w:tcW w:w="1263" w:type="pct"/>
            <w:gridSpan w:val="3"/>
            <w:tcBorders>
              <w:top w:val="single" w:sz="6" w:space="0" w:color="auto"/>
              <w:left w:val="single" w:sz="6" w:space="0" w:color="auto"/>
              <w:bottom w:val="single" w:sz="6" w:space="0" w:color="auto"/>
              <w:right w:val="single" w:sz="6" w:space="0" w:color="auto"/>
            </w:tcBorders>
          </w:tcPr>
          <w:p w14:paraId="35EDFD0D"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private_data_specifier_descriptor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0611AC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F1BF6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C29BD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E14F9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B613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1A5E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9E814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D2A4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D03CA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AD9E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9591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12.7.7</w:t>
            </w:r>
          </w:p>
        </w:tc>
        <w:tc>
          <w:tcPr>
            <w:tcW w:w="1263" w:type="pct"/>
            <w:gridSpan w:val="3"/>
            <w:tcBorders>
              <w:top w:val="single" w:sz="6" w:space="0" w:color="auto"/>
              <w:left w:val="single" w:sz="6" w:space="0" w:color="auto"/>
              <w:bottom w:val="single" w:sz="6" w:space="0" w:color="auto"/>
              <w:right w:val="single" w:sz="6" w:space="0" w:color="auto"/>
            </w:tcBorders>
          </w:tcPr>
          <w:p w14:paraId="3BF7A7F5"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target_smartcard_descriptor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26F33A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360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4B36F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489C3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4304A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B553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48DE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8049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885161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C47D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3A600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12.7.8</w:t>
            </w:r>
          </w:p>
        </w:tc>
        <w:tc>
          <w:tcPr>
            <w:tcW w:w="1263" w:type="pct"/>
            <w:gridSpan w:val="3"/>
            <w:tcBorders>
              <w:top w:val="single" w:sz="6" w:space="0" w:color="auto"/>
              <w:left w:val="single" w:sz="6" w:space="0" w:color="auto"/>
              <w:bottom w:val="single" w:sz="6" w:space="0" w:color="auto"/>
              <w:right w:val="single" w:sz="6" w:space="0" w:color="auto"/>
            </w:tcBorders>
          </w:tcPr>
          <w:p w14:paraId="12680F21"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target_serial_number_descriptor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3D1932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BA71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A663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3254E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EF9C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4078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758D1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57A53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D8BC8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1D15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02F8C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12.7.9</w:t>
            </w:r>
          </w:p>
        </w:tc>
        <w:tc>
          <w:tcPr>
            <w:tcW w:w="1263" w:type="pct"/>
            <w:gridSpan w:val="3"/>
            <w:tcBorders>
              <w:top w:val="single" w:sz="6" w:space="0" w:color="auto"/>
              <w:left w:val="single" w:sz="6" w:space="0" w:color="auto"/>
              <w:bottom w:val="single" w:sz="6" w:space="0" w:color="auto"/>
              <w:right w:val="single" w:sz="6" w:space="0" w:color="auto"/>
            </w:tcBorders>
          </w:tcPr>
          <w:p w14:paraId="030F6E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Message descriptor</w:t>
            </w:r>
          </w:p>
        </w:tc>
        <w:tc>
          <w:tcPr>
            <w:tcW w:w="377" w:type="pct"/>
            <w:tcBorders>
              <w:top w:val="single" w:sz="6" w:space="0" w:color="auto"/>
              <w:left w:val="single" w:sz="6" w:space="0" w:color="auto"/>
              <w:bottom w:val="single" w:sz="6" w:space="0" w:color="auto"/>
              <w:right w:val="single" w:sz="6" w:space="0" w:color="auto"/>
            </w:tcBorders>
          </w:tcPr>
          <w:p w14:paraId="021297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E5C6A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A71485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6F0F39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BECF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202A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7FDE4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22DF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960294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514D27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C57E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w:t>
            </w:r>
          </w:p>
        </w:tc>
        <w:tc>
          <w:tcPr>
            <w:tcW w:w="1263" w:type="pct"/>
            <w:gridSpan w:val="3"/>
            <w:tcBorders>
              <w:top w:val="single" w:sz="6" w:space="0" w:color="auto"/>
              <w:left w:val="single" w:sz="6" w:space="0" w:color="auto"/>
              <w:bottom w:val="single" w:sz="6" w:space="0" w:color="auto"/>
              <w:right w:val="single" w:sz="6" w:space="0" w:color="auto"/>
            </w:tcBorders>
          </w:tcPr>
          <w:p w14:paraId="7287B3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Related Content Table (NorDig PVR only)</w:t>
            </w:r>
          </w:p>
        </w:tc>
        <w:tc>
          <w:tcPr>
            <w:tcW w:w="377" w:type="pct"/>
            <w:tcBorders>
              <w:top w:val="single" w:sz="6" w:space="0" w:color="auto"/>
              <w:left w:val="single" w:sz="6" w:space="0" w:color="auto"/>
              <w:bottom w:val="single" w:sz="6" w:space="0" w:color="auto"/>
              <w:right w:val="single" w:sz="6" w:space="0" w:color="auto"/>
            </w:tcBorders>
          </w:tcPr>
          <w:p w14:paraId="5AFA9C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B45A2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7D4DF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23BA4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AE9B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8B7A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2E0DB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7446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5BA3F2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E3F04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DC0F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12.8.1</w:t>
            </w:r>
          </w:p>
        </w:tc>
        <w:tc>
          <w:tcPr>
            <w:tcW w:w="1263" w:type="pct"/>
            <w:gridSpan w:val="3"/>
            <w:tcBorders>
              <w:top w:val="single" w:sz="6" w:space="0" w:color="auto"/>
              <w:left w:val="single" w:sz="6" w:space="0" w:color="auto"/>
              <w:bottom w:val="single" w:sz="6" w:space="0" w:color="auto"/>
              <w:right w:val="single" w:sz="6" w:space="0" w:color="auto"/>
            </w:tcBorders>
          </w:tcPr>
          <w:p w14:paraId="273D39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Related Content Table </w:t>
            </w:r>
            <w:proofErr w:type="spellStart"/>
            <w:r w:rsidRPr="00333840">
              <w:rPr>
                <w:color w:val="000000"/>
                <w:sz w:val="16"/>
                <w:szCs w:val="16"/>
              </w:rPr>
              <w:t>Desriptors</w:t>
            </w:r>
            <w:proofErr w:type="spellEnd"/>
          </w:p>
        </w:tc>
        <w:tc>
          <w:tcPr>
            <w:tcW w:w="377" w:type="pct"/>
            <w:tcBorders>
              <w:top w:val="single" w:sz="6" w:space="0" w:color="auto"/>
              <w:left w:val="single" w:sz="6" w:space="0" w:color="auto"/>
              <w:bottom w:val="single" w:sz="6" w:space="0" w:color="auto"/>
              <w:right w:val="single" w:sz="6" w:space="0" w:color="auto"/>
            </w:tcBorders>
          </w:tcPr>
          <w:p w14:paraId="72D125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CAB9D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EBA87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E233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CE67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74B0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091F5B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A8BC9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FB3201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2E9D6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4856AF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12.8.2</w:t>
            </w:r>
          </w:p>
        </w:tc>
        <w:tc>
          <w:tcPr>
            <w:tcW w:w="1263" w:type="pct"/>
            <w:gridSpan w:val="3"/>
            <w:tcBorders>
              <w:top w:val="single" w:sz="6" w:space="0" w:color="auto"/>
              <w:left w:val="single" w:sz="6" w:space="0" w:color="auto"/>
              <w:bottom w:val="single" w:sz="6" w:space="0" w:color="auto"/>
              <w:right w:val="single" w:sz="6" w:space="0" w:color="auto"/>
            </w:tcBorders>
          </w:tcPr>
          <w:p w14:paraId="0D64A4A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Description of </w:t>
            </w:r>
            <w:proofErr w:type="spellStart"/>
            <w:r w:rsidRPr="00333840">
              <w:rPr>
                <w:color w:val="000000"/>
                <w:sz w:val="16"/>
                <w:szCs w:val="16"/>
              </w:rPr>
              <w:t>RCT</w:t>
            </w:r>
            <w:proofErr w:type="spellEnd"/>
          </w:p>
        </w:tc>
        <w:tc>
          <w:tcPr>
            <w:tcW w:w="377" w:type="pct"/>
            <w:tcBorders>
              <w:top w:val="single" w:sz="6" w:space="0" w:color="auto"/>
              <w:left w:val="single" w:sz="6" w:space="0" w:color="auto"/>
              <w:bottom w:val="single" w:sz="6" w:space="0" w:color="auto"/>
              <w:right w:val="single" w:sz="6" w:space="0" w:color="auto"/>
            </w:tcBorders>
          </w:tcPr>
          <w:p w14:paraId="690C58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9A75B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667F8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38114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FA93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FD3C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8F8BF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9CD6D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8F4D8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C86CD7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B5912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12.8.3</w:t>
            </w:r>
          </w:p>
        </w:tc>
        <w:tc>
          <w:tcPr>
            <w:tcW w:w="1263" w:type="pct"/>
            <w:gridSpan w:val="3"/>
            <w:tcBorders>
              <w:top w:val="single" w:sz="6" w:space="0" w:color="auto"/>
              <w:left w:val="single" w:sz="6" w:space="0" w:color="auto"/>
              <w:bottom w:val="single" w:sz="6" w:space="0" w:color="auto"/>
              <w:right w:val="single" w:sz="6" w:space="0" w:color="auto"/>
            </w:tcBorders>
          </w:tcPr>
          <w:p w14:paraId="1335AD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Short Event Descriptor (when used in </w:t>
            </w:r>
            <w:proofErr w:type="spellStart"/>
            <w:r w:rsidRPr="00333840">
              <w:rPr>
                <w:color w:val="000000"/>
                <w:sz w:val="16"/>
                <w:szCs w:val="16"/>
              </w:rPr>
              <w:t>RCT</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3CED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5645B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114A6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60795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1B8D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1F3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5DE25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652FB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87E9E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9ED3C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85DD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12.8.4</w:t>
            </w:r>
          </w:p>
        </w:tc>
        <w:tc>
          <w:tcPr>
            <w:tcW w:w="1263" w:type="pct"/>
            <w:gridSpan w:val="3"/>
            <w:tcBorders>
              <w:top w:val="single" w:sz="6" w:space="0" w:color="auto"/>
              <w:left w:val="single" w:sz="6" w:space="0" w:color="auto"/>
              <w:bottom w:val="single" w:sz="6" w:space="0" w:color="auto"/>
              <w:right w:val="single" w:sz="6" w:space="0" w:color="auto"/>
            </w:tcBorders>
          </w:tcPr>
          <w:p w14:paraId="1C82B3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Image Icon Descriptor</w:t>
            </w:r>
          </w:p>
        </w:tc>
        <w:tc>
          <w:tcPr>
            <w:tcW w:w="377" w:type="pct"/>
            <w:tcBorders>
              <w:top w:val="single" w:sz="6" w:space="0" w:color="auto"/>
              <w:left w:val="single" w:sz="6" w:space="0" w:color="auto"/>
              <w:bottom w:val="single" w:sz="6" w:space="0" w:color="auto"/>
              <w:right w:val="single" w:sz="6" w:space="0" w:color="auto"/>
            </w:tcBorders>
          </w:tcPr>
          <w:p w14:paraId="5D320E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6C4E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9FAA64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C8F6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A6C7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839A8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EFC5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691E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C5281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A32326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2FCE6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w:t>
            </w:r>
          </w:p>
        </w:tc>
        <w:tc>
          <w:tcPr>
            <w:tcW w:w="1263" w:type="pct"/>
            <w:gridSpan w:val="3"/>
            <w:tcBorders>
              <w:top w:val="single" w:sz="6" w:space="0" w:color="auto"/>
              <w:left w:val="single" w:sz="6" w:space="0" w:color="auto"/>
              <w:bottom w:val="single" w:sz="6" w:space="0" w:color="auto"/>
              <w:right w:val="single" w:sz="6" w:space="0" w:color="auto"/>
            </w:tcBorders>
          </w:tcPr>
          <w:p w14:paraId="610D9C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Broadcast Record List syntax (NorDig PVR only</w:t>
            </w:r>
          </w:p>
        </w:tc>
        <w:tc>
          <w:tcPr>
            <w:tcW w:w="377" w:type="pct"/>
            <w:tcBorders>
              <w:top w:val="single" w:sz="6" w:space="0" w:color="auto"/>
              <w:left w:val="single" w:sz="6" w:space="0" w:color="auto"/>
              <w:bottom w:val="single" w:sz="6" w:space="0" w:color="auto"/>
              <w:right w:val="single" w:sz="6" w:space="0" w:color="auto"/>
            </w:tcBorders>
          </w:tcPr>
          <w:p w14:paraId="62315A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A71C8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31C57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70D09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FE84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33A7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7B575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75F7E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589955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1501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C525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w:t>
            </w:r>
          </w:p>
        </w:tc>
        <w:tc>
          <w:tcPr>
            <w:tcW w:w="1263" w:type="pct"/>
            <w:gridSpan w:val="3"/>
            <w:tcBorders>
              <w:top w:val="single" w:sz="6" w:space="0" w:color="auto"/>
              <w:left w:val="single" w:sz="6" w:space="0" w:color="auto"/>
              <w:bottom w:val="single" w:sz="6" w:space="0" w:color="auto"/>
              <w:right w:val="single" w:sz="6" w:space="0" w:color="auto"/>
            </w:tcBorders>
          </w:tcPr>
          <w:p w14:paraId="303FC8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 (informative)</w:t>
            </w:r>
          </w:p>
        </w:tc>
        <w:tc>
          <w:tcPr>
            <w:tcW w:w="377" w:type="pct"/>
            <w:tcBorders>
              <w:top w:val="single" w:sz="6" w:space="0" w:color="auto"/>
              <w:left w:val="single" w:sz="6" w:space="0" w:color="auto"/>
              <w:bottom w:val="single" w:sz="6" w:space="0" w:color="auto"/>
              <w:right w:val="single" w:sz="6" w:space="0" w:color="auto"/>
            </w:tcBorders>
          </w:tcPr>
          <w:p w14:paraId="1A0939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EEEAE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5A837C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71268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DF39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A10E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FBDA7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9E19EB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F93F46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56729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DF723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12.9.2</w:t>
            </w:r>
          </w:p>
        </w:tc>
        <w:tc>
          <w:tcPr>
            <w:tcW w:w="1263" w:type="pct"/>
            <w:gridSpan w:val="3"/>
            <w:tcBorders>
              <w:top w:val="single" w:sz="6" w:space="0" w:color="auto"/>
              <w:left w:val="single" w:sz="6" w:space="0" w:color="auto"/>
              <w:bottom w:val="single" w:sz="6" w:space="0" w:color="auto"/>
              <w:right w:val="single" w:sz="6" w:space="0" w:color="auto"/>
            </w:tcBorders>
          </w:tcPr>
          <w:p w14:paraId="712D64E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758498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AE9DA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81E68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74ECA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2A7C4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92534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4C76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77586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2A2F32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F1FCD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76BB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12.9.3</w:t>
            </w:r>
          </w:p>
        </w:tc>
        <w:tc>
          <w:tcPr>
            <w:tcW w:w="1263" w:type="pct"/>
            <w:gridSpan w:val="3"/>
            <w:tcBorders>
              <w:top w:val="single" w:sz="6" w:space="0" w:color="auto"/>
              <w:left w:val="single" w:sz="6" w:space="0" w:color="auto"/>
              <w:bottom w:val="single" w:sz="6" w:space="0" w:color="auto"/>
              <w:right w:val="single" w:sz="6" w:space="0" w:color="auto"/>
            </w:tcBorders>
          </w:tcPr>
          <w:p w14:paraId="790079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Broadcast Record List Metadata Carousel Discovery</w:t>
            </w:r>
          </w:p>
        </w:tc>
        <w:tc>
          <w:tcPr>
            <w:tcW w:w="377" w:type="pct"/>
            <w:tcBorders>
              <w:top w:val="single" w:sz="6" w:space="0" w:color="auto"/>
              <w:left w:val="single" w:sz="6" w:space="0" w:color="auto"/>
              <w:bottom w:val="single" w:sz="6" w:space="0" w:color="auto"/>
              <w:right w:val="single" w:sz="6" w:space="0" w:color="auto"/>
            </w:tcBorders>
          </w:tcPr>
          <w:p w14:paraId="22459C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3A023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17ED57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CF382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DA908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C85C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982B3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63015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DC6D54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001CE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17E50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12.9.4</w:t>
            </w:r>
          </w:p>
        </w:tc>
        <w:tc>
          <w:tcPr>
            <w:tcW w:w="1263" w:type="pct"/>
            <w:gridSpan w:val="3"/>
            <w:tcBorders>
              <w:top w:val="single" w:sz="6" w:space="0" w:color="auto"/>
              <w:left w:val="single" w:sz="6" w:space="0" w:color="auto"/>
              <w:bottom w:val="single" w:sz="6" w:space="0" w:color="auto"/>
              <w:right w:val="single" w:sz="6" w:space="0" w:color="auto"/>
            </w:tcBorders>
          </w:tcPr>
          <w:p w14:paraId="65E5EA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Grouping</w:t>
            </w:r>
          </w:p>
        </w:tc>
        <w:tc>
          <w:tcPr>
            <w:tcW w:w="377" w:type="pct"/>
            <w:tcBorders>
              <w:top w:val="single" w:sz="6" w:space="0" w:color="auto"/>
              <w:left w:val="single" w:sz="6" w:space="0" w:color="auto"/>
              <w:bottom w:val="single" w:sz="6" w:space="0" w:color="auto"/>
              <w:right w:val="single" w:sz="6" w:space="0" w:color="auto"/>
            </w:tcBorders>
          </w:tcPr>
          <w:p w14:paraId="405C3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C6DBA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885B6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2617A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65B7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2BA0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BDD1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40C78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D7EDD6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D0EF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624A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12.9.5</w:t>
            </w:r>
          </w:p>
        </w:tc>
        <w:tc>
          <w:tcPr>
            <w:tcW w:w="1263" w:type="pct"/>
            <w:gridSpan w:val="3"/>
            <w:tcBorders>
              <w:top w:val="single" w:sz="6" w:space="0" w:color="auto"/>
              <w:left w:val="single" w:sz="6" w:space="0" w:color="auto"/>
              <w:bottom w:val="single" w:sz="6" w:space="0" w:color="auto"/>
              <w:right w:val="single" w:sz="6" w:space="0" w:color="auto"/>
            </w:tcBorders>
          </w:tcPr>
          <w:p w14:paraId="67C45B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List Hierarchies</w:t>
            </w:r>
          </w:p>
        </w:tc>
        <w:tc>
          <w:tcPr>
            <w:tcW w:w="377" w:type="pct"/>
            <w:tcBorders>
              <w:top w:val="single" w:sz="6" w:space="0" w:color="auto"/>
              <w:left w:val="single" w:sz="6" w:space="0" w:color="auto"/>
              <w:bottom w:val="single" w:sz="6" w:space="0" w:color="auto"/>
              <w:right w:val="single" w:sz="6" w:space="0" w:color="auto"/>
            </w:tcBorders>
          </w:tcPr>
          <w:p w14:paraId="730709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FFED0B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9A8CB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145E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18407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0D72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BF345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ED090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246D11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8A3C3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724A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12.9.6</w:t>
            </w:r>
          </w:p>
        </w:tc>
        <w:tc>
          <w:tcPr>
            <w:tcW w:w="1263" w:type="pct"/>
            <w:gridSpan w:val="3"/>
            <w:tcBorders>
              <w:top w:val="single" w:sz="6" w:space="0" w:color="auto"/>
              <w:left w:val="single" w:sz="6" w:space="0" w:color="auto"/>
              <w:bottom w:val="single" w:sz="6" w:space="0" w:color="auto"/>
              <w:right w:val="single" w:sz="6" w:space="0" w:color="auto"/>
            </w:tcBorders>
          </w:tcPr>
          <w:p w14:paraId="36ADAD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Default Record List Group</w:t>
            </w:r>
          </w:p>
        </w:tc>
        <w:tc>
          <w:tcPr>
            <w:tcW w:w="377" w:type="pct"/>
            <w:tcBorders>
              <w:top w:val="single" w:sz="6" w:space="0" w:color="auto"/>
              <w:left w:val="single" w:sz="6" w:space="0" w:color="auto"/>
              <w:bottom w:val="single" w:sz="6" w:space="0" w:color="auto"/>
              <w:right w:val="single" w:sz="6" w:space="0" w:color="auto"/>
            </w:tcBorders>
          </w:tcPr>
          <w:p w14:paraId="3FEC15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F10C2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10031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69B5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575D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B669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80D44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0561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976ABA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BE51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86D7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12.9.7</w:t>
            </w:r>
          </w:p>
        </w:tc>
        <w:tc>
          <w:tcPr>
            <w:tcW w:w="1263" w:type="pct"/>
            <w:gridSpan w:val="3"/>
            <w:tcBorders>
              <w:top w:val="single" w:sz="6" w:space="0" w:color="auto"/>
              <w:left w:val="single" w:sz="6" w:space="0" w:color="auto"/>
              <w:bottom w:val="single" w:sz="6" w:space="0" w:color="auto"/>
              <w:right w:val="single" w:sz="6" w:space="0" w:color="auto"/>
            </w:tcBorders>
          </w:tcPr>
          <w:p w14:paraId="791493F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Embargoed Content</w:t>
            </w:r>
          </w:p>
        </w:tc>
        <w:tc>
          <w:tcPr>
            <w:tcW w:w="377" w:type="pct"/>
            <w:tcBorders>
              <w:top w:val="single" w:sz="6" w:space="0" w:color="auto"/>
              <w:left w:val="single" w:sz="6" w:space="0" w:color="auto"/>
              <w:bottom w:val="single" w:sz="6" w:space="0" w:color="auto"/>
              <w:right w:val="single" w:sz="6" w:space="0" w:color="auto"/>
            </w:tcBorders>
          </w:tcPr>
          <w:p w14:paraId="257EA5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6ADA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A337B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9DA24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6751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9F9E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C9AF8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03F40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58BD6D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038BB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3AE9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12.9.8</w:t>
            </w:r>
          </w:p>
        </w:tc>
        <w:tc>
          <w:tcPr>
            <w:tcW w:w="1263" w:type="pct"/>
            <w:gridSpan w:val="3"/>
            <w:tcBorders>
              <w:top w:val="single" w:sz="6" w:space="0" w:color="auto"/>
              <w:left w:val="single" w:sz="6" w:space="0" w:color="auto"/>
              <w:bottom w:val="single" w:sz="6" w:space="0" w:color="auto"/>
              <w:right w:val="single" w:sz="6" w:space="0" w:color="auto"/>
            </w:tcBorders>
          </w:tcPr>
          <w:p w14:paraId="6F2197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Expiry</w:t>
            </w:r>
          </w:p>
        </w:tc>
        <w:tc>
          <w:tcPr>
            <w:tcW w:w="377" w:type="pct"/>
            <w:tcBorders>
              <w:top w:val="single" w:sz="6" w:space="0" w:color="auto"/>
              <w:left w:val="single" w:sz="6" w:space="0" w:color="auto"/>
              <w:bottom w:val="single" w:sz="6" w:space="0" w:color="auto"/>
              <w:right w:val="single" w:sz="6" w:space="0" w:color="auto"/>
            </w:tcBorders>
          </w:tcPr>
          <w:p w14:paraId="76B978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45FDF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19A9F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9B4C0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C102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8A1E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4B296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25212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192C7B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DCE49B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14EB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12.9.9</w:t>
            </w:r>
          </w:p>
        </w:tc>
        <w:tc>
          <w:tcPr>
            <w:tcW w:w="1263" w:type="pct"/>
            <w:gridSpan w:val="3"/>
            <w:tcBorders>
              <w:top w:val="single" w:sz="6" w:space="0" w:color="auto"/>
              <w:left w:val="single" w:sz="6" w:space="0" w:color="auto"/>
              <w:bottom w:val="single" w:sz="6" w:space="0" w:color="auto"/>
              <w:right w:val="single" w:sz="6" w:space="0" w:color="auto"/>
            </w:tcBorders>
          </w:tcPr>
          <w:p w14:paraId="43AC2FF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Scheduled event</w:t>
            </w:r>
          </w:p>
        </w:tc>
        <w:tc>
          <w:tcPr>
            <w:tcW w:w="377" w:type="pct"/>
            <w:tcBorders>
              <w:top w:val="single" w:sz="6" w:space="0" w:color="auto"/>
              <w:left w:val="single" w:sz="6" w:space="0" w:color="auto"/>
              <w:bottom w:val="single" w:sz="6" w:space="0" w:color="auto"/>
              <w:right w:val="single" w:sz="6" w:space="0" w:color="auto"/>
            </w:tcBorders>
          </w:tcPr>
          <w:p w14:paraId="3FB86E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16E03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8853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F97E0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654C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B37A8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1529A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8ECFB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66723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7EB01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EE48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12.9.10</w:t>
            </w:r>
          </w:p>
        </w:tc>
        <w:tc>
          <w:tcPr>
            <w:tcW w:w="1263" w:type="pct"/>
            <w:gridSpan w:val="3"/>
            <w:tcBorders>
              <w:top w:val="single" w:sz="6" w:space="0" w:color="auto"/>
              <w:left w:val="single" w:sz="6" w:space="0" w:color="auto"/>
              <w:bottom w:val="single" w:sz="6" w:space="0" w:color="auto"/>
              <w:right w:val="single" w:sz="6" w:space="0" w:color="auto"/>
            </w:tcBorders>
          </w:tcPr>
          <w:p w14:paraId="594EBD1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Off Schedule Event</w:t>
            </w:r>
          </w:p>
        </w:tc>
        <w:tc>
          <w:tcPr>
            <w:tcW w:w="377" w:type="pct"/>
            <w:tcBorders>
              <w:top w:val="single" w:sz="6" w:space="0" w:color="auto"/>
              <w:left w:val="single" w:sz="6" w:space="0" w:color="auto"/>
              <w:bottom w:val="single" w:sz="6" w:space="0" w:color="auto"/>
              <w:right w:val="single" w:sz="6" w:space="0" w:color="auto"/>
            </w:tcBorders>
          </w:tcPr>
          <w:p w14:paraId="3CB9E9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346CA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E0AC5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415B3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954B7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1278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99891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D20A4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84ECF9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CBB12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3653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12.9.11</w:t>
            </w:r>
          </w:p>
        </w:tc>
        <w:tc>
          <w:tcPr>
            <w:tcW w:w="1263" w:type="pct"/>
            <w:gridSpan w:val="3"/>
            <w:tcBorders>
              <w:top w:val="single" w:sz="6" w:space="0" w:color="auto"/>
              <w:left w:val="single" w:sz="6" w:space="0" w:color="auto"/>
              <w:bottom w:val="single" w:sz="6" w:space="0" w:color="auto"/>
              <w:right w:val="single" w:sz="6" w:space="0" w:color="auto"/>
            </w:tcBorders>
          </w:tcPr>
          <w:p w14:paraId="7C2294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BRL </w:t>
            </w:r>
            <w:proofErr w:type="spellStart"/>
            <w:r w:rsidRPr="00333840">
              <w:rPr>
                <w:color w:val="000000"/>
                <w:sz w:val="16"/>
                <w:szCs w:val="16"/>
              </w:rPr>
              <w:t>CRID</w:t>
            </w:r>
            <w:proofErr w:type="spellEnd"/>
            <w:r w:rsidRPr="00333840">
              <w:rPr>
                <w:color w:val="000000"/>
                <w:sz w:val="16"/>
                <w:szCs w:val="16"/>
              </w:rPr>
              <w:t xml:space="preserve"> Lifecycle Management</w:t>
            </w:r>
          </w:p>
        </w:tc>
        <w:tc>
          <w:tcPr>
            <w:tcW w:w="377" w:type="pct"/>
            <w:tcBorders>
              <w:top w:val="single" w:sz="6" w:space="0" w:color="auto"/>
              <w:left w:val="single" w:sz="6" w:space="0" w:color="auto"/>
              <w:bottom w:val="single" w:sz="6" w:space="0" w:color="auto"/>
              <w:right w:val="single" w:sz="6" w:space="0" w:color="auto"/>
            </w:tcBorders>
          </w:tcPr>
          <w:p w14:paraId="5599B6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4FDA6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1F5D7C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64A39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2E3F8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C2EA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BA63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7967E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38F981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003E15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591C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12.9.12</w:t>
            </w:r>
          </w:p>
        </w:tc>
        <w:tc>
          <w:tcPr>
            <w:tcW w:w="1263" w:type="pct"/>
            <w:gridSpan w:val="3"/>
            <w:tcBorders>
              <w:top w:val="single" w:sz="6" w:space="0" w:color="auto"/>
              <w:left w:val="single" w:sz="6" w:space="0" w:color="auto"/>
              <w:bottom w:val="single" w:sz="6" w:space="0" w:color="auto"/>
              <w:right w:val="single" w:sz="6" w:space="0" w:color="auto"/>
            </w:tcBorders>
          </w:tcPr>
          <w:p w14:paraId="78A0D4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Versioning</w:t>
            </w:r>
          </w:p>
        </w:tc>
        <w:tc>
          <w:tcPr>
            <w:tcW w:w="377" w:type="pct"/>
            <w:tcBorders>
              <w:top w:val="single" w:sz="6" w:space="0" w:color="auto"/>
              <w:left w:val="single" w:sz="6" w:space="0" w:color="auto"/>
              <w:bottom w:val="single" w:sz="6" w:space="0" w:color="auto"/>
              <w:right w:val="single" w:sz="6" w:space="0" w:color="auto"/>
            </w:tcBorders>
          </w:tcPr>
          <w:p w14:paraId="4D155F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7EDCA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8BCA5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5DE277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9D2B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A6C9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78415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1382E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36E0D6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6D173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E8625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12.9.13</w:t>
            </w:r>
          </w:p>
        </w:tc>
        <w:tc>
          <w:tcPr>
            <w:tcW w:w="1263" w:type="pct"/>
            <w:gridSpan w:val="3"/>
            <w:tcBorders>
              <w:top w:val="single" w:sz="6" w:space="0" w:color="auto"/>
              <w:left w:val="single" w:sz="6" w:space="0" w:color="auto"/>
              <w:bottom w:val="single" w:sz="6" w:space="0" w:color="auto"/>
              <w:right w:val="single" w:sz="6" w:space="0" w:color="auto"/>
            </w:tcBorders>
          </w:tcPr>
          <w:p w14:paraId="7111127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Version Changes (informative)</w:t>
            </w:r>
          </w:p>
        </w:tc>
        <w:tc>
          <w:tcPr>
            <w:tcW w:w="377" w:type="pct"/>
            <w:tcBorders>
              <w:top w:val="single" w:sz="6" w:space="0" w:color="auto"/>
              <w:left w:val="single" w:sz="6" w:space="0" w:color="auto"/>
              <w:bottom w:val="single" w:sz="6" w:space="0" w:color="auto"/>
              <w:right w:val="single" w:sz="6" w:space="0" w:color="auto"/>
            </w:tcBorders>
          </w:tcPr>
          <w:p w14:paraId="36FD88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77489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D21D0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B00F9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5439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30BA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E7195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67C82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19EC80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F8ACA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1FEB1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12.9.14</w:t>
            </w:r>
          </w:p>
        </w:tc>
        <w:tc>
          <w:tcPr>
            <w:tcW w:w="1263" w:type="pct"/>
            <w:gridSpan w:val="3"/>
            <w:tcBorders>
              <w:top w:val="single" w:sz="6" w:space="0" w:color="auto"/>
              <w:left w:val="single" w:sz="6" w:space="0" w:color="auto"/>
              <w:bottom w:val="single" w:sz="6" w:space="0" w:color="auto"/>
              <w:right w:val="single" w:sz="6" w:space="0" w:color="auto"/>
            </w:tcBorders>
          </w:tcPr>
          <w:p w14:paraId="128BFE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Fragmentation of Record List Metadata</w:t>
            </w:r>
          </w:p>
        </w:tc>
        <w:tc>
          <w:tcPr>
            <w:tcW w:w="377" w:type="pct"/>
            <w:tcBorders>
              <w:top w:val="single" w:sz="6" w:space="0" w:color="auto"/>
              <w:left w:val="single" w:sz="6" w:space="0" w:color="auto"/>
              <w:bottom w:val="single" w:sz="6" w:space="0" w:color="auto"/>
              <w:right w:val="single" w:sz="6" w:space="0" w:color="auto"/>
            </w:tcBorders>
          </w:tcPr>
          <w:p w14:paraId="1FA2A5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DC10A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B762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557A0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385E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8A5D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93D46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ED141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CBDF8A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D182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0567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12.9.15</w:t>
            </w:r>
          </w:p>
        </w:tc>
        <w:tc>
          <w:tcPr>
            <w:tcW w:w="1263" w:type="pct"/>
            <w:gridSpan w:val="3"/>
            <w:tcBorders>
              <w:top w:val="single" w:sz="6" w:space="0" w:color="auto"/>
              <w:left w:val="single" w:sz="6" w:space="0" w:color="auto"/>
              <w:bottom w:val="single" w:sz="6" w:space="0" w:color="auto"/>
              <w:right w:val="single" w:sz="6" w:space="0" w:color="auto"/>
            </w:tcBorders>
          </w:tcPr>
          <w:p w14:paraId="3B6B0B9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Carriage of XML Fragments</w:t>
            </w:r>
          </w:p>
        </w:tc>
        <w:tc>
          <w:tcPr>
            <w:tcW w:w="377" w:type="pct"/>
            <w:tcBorders>
              <w:top w:val="single" w:sz="6" w:space="0" w:color="auto"/>
              <w:left w:val="single" w:sz="6" w:space="0" w:color="auto"/>
              <w:bottom w:val="single" w:sz="6" w:space="0" w:color="auto"/>
              <w:right w:val="single" w:sz="6" w:space="0" w:color="auto"/>
            </w:tcBorders>
          </w:tcPr>
          <w:p w14:paraId="14A898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3001D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67500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8F50A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1517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4252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16E8B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D8C3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EE1CF1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EC2BFB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9526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12.9.16</w:t>
            </w:r>
          </w:p>
        </w:tc>
        <w:tc>
          <w:tcPr>
            <w:tcW w:w="1263" w:type="pct"/>
            <w:gridSpan w:val="3"/>
            <w:tcBorders>
              <w:top w:val="single" w:sz="6" w:space="0" w:color="auto"/>
              <w:left w:val="single" w:sz="6" w:space="0" w:color="auto"/>
              <w:bottom w:val="single" w:sz="6" w:space="0" w:color="auto"/>
              <w:right w:val="single" w:sz="6" w:space="0" w:color="auto"/>
            </w:tcBorders>
          </w:tcPr>
          <w:p w14:paraId="43EF356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Carriage of Containers</w:t>
            </w:r>
          </w:p>
        </w:tc>
        <w:tc>
          <w:tcPr>
            <w:tcW w:w="377" w:type="pct"/>
            <w:tcBorders>
              <w:top w:val="single" w:sz="6" w:space="0" w:color="auto"/>
              <w:left w:val="single" w:sz="6" w:space="0" w:color="auto"/>
              <w:bottom w:val="single" w:sz="6" w:space="0" w:color="auto"/>
              <w:right w:val="single" w:sz="6" w:space="0" w:color="auto"/>
            </w:tcBorders>
          </w:tcPr>
          <w:p w14:paraId="4ADF9C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F89D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40316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B40C1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3FC5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7E7F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CF09F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61C9E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2F57C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499730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4081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12.9.17</w:t>
            </w:r>
          </w:p>
        </w:tc>
        <w:tc>
          <w:tcPr>
            <w:tcW w:w="1263" w:type="pct"/>
            <w:gridSpan w:val="3"/>
            <w:tcBorders>
              <w:top w:val="single" w:sz="6" w:space="0" w:color="auto"/>
              <w:left w:val="single" w:sz="6" w:space="0" w:color="auto"/>
              <w:bottom w:val="single" w:sz="6" w:space="0" w:color="auto"/>
              <w:right w:val="single" w:sz="6" w:space="0" w:color="auto"/>
            </w:tcBorders>
          </w:tcPr>
          <w:p w14:paraId="45AC5F6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BRL's TV-Anytime XML profile</w:t>
            </w:r>
          </w:p>
        </w:tc>
        <w:tc>
          <w:tcPr>
            <w:tcW w:w="377" w:type="pct"/>
            <w:tcBorders>
              <w:top w:val="single" w:sz="6" w:space="0" w:color="auto"/>
              <w:left w:val="single" w:sz="6" w:space="0" w:color="auto"/>
              <w:bottom w:val="single" w:sz="6" w:space="0" w:color="auto"/>
              <w:right w:val="single" w:sz="6" w:space="0" w:color="auto"/>
            </w:tcBorders>
          </w:tcPr>
          <w:p w14:paraId="00D5C2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389D7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A1B84E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C6C9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11CF2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83E0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454B9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167A0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F83F6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A9EE2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DDB22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w:t>
            </w:r>
          </w:p>
        </w:tc>
        <w:tc>
          <w:tcPr>
            <w:tcW w:w="1263" w:type="pct"/>
            <w:gridSpan w:val="3"/>
            <w:tcBorders>
              <w:top w:val="single" w:sz="6" w:space="0" w:color="auto"/>
              <w:left w:val="single" w:sz="6" w:space="0" w:color="auto"/>
              <w:bottom w:val="single" w:sz="6" w:space="0" w:color="auto"/>
              <w:right w:val="single" w:sz="6" w:space="0" w:color="auto"/>
            </w:tcBorders>
          </w:tcPr>
          <w:p w14:paraId="7D082C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Navigator</w:t>
            </w:r>
          </w:p>
        </w:tc>
        <w:tc>
          <w:tcPr>
            <w:tcW w:w="377" w:type="pct"/>
            <w:tcBorders>
              <w:top w:val="single" w:sz="6" w:space="0" w:color="auto"/>
              <w:left w:val="single" w:sz="6" w:space="0" w:color="auto"/>
              <w:bottom w:val="single" w:sz="6" w:space="0" w:color="auto"/>
              <w:right w:val="single" w:sz="6" w:space="0" w:color="auto"/>
            </w:tcBorders>
          </w:tcPr>
          <w:p w14:paraId="3D8EDD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CC78A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1BD59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DEA1F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F7F7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D3D0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AE6F8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9D7A3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0AE527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2FE03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C5583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13.1</w:t>
            </w:r>
          </w:p>
        </w:tc>
        <w:tc>
          <w:tcPr>
            <w:tcW w:w="1263" w:type="pct"/>
            <w:gridSpan w:val="3"/>
            <w:tcBorders>
              <w:top w:val="single" w:sz="6" w:space="0" w:color="auto"/>
              <w:left w:val="single" w:sz="6" w:space="0" w:color="auto"/>
              <w:bottom w:val="single" w:sz="6" w:space="0" w:color="auto"/>
              <w:right w:val="single" w:sz="6" w:space="0" w:color="auto"/>
            </w:tcBorders>
          </w:tcPr>
          <w:p w14:paraId="47B1D0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BA0E5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686D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F41AD7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A9D38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25B0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E379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8AC5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C0CC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A6037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3770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B9F8D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w:t>
            </w:r>
          </w:p>
        </w:tc>
        <w:tc>
          <w:tcPr>
            <w:tcW w:w="1263" w:type="pct"/>
            <w:gridSpan w:val="3"/>
            <w:tcBorders>
              <w:top w:val="single" w:sz="6" w:space="0" w:color="auto"/>
              <w:left w:val="single" w:sz="6" w:space="0" w:color="auto"/>
              <w:bottom w:val="single" w:sz="6" w:space="0" w:color="auto"/>
              <w:right w:val="single" w:sz="6" w:space="0" w:color="auto"/>
            </w:tcBorders>
          </w:tcPr>
          <w:p w14:paraId="3C8C664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w:t>
            </w:r>
          </w:p>
        </w:tc>
        <w:tc>
          <w:tcPr>
            <w:tcW w:w="377" w:type="pct"/>
            <w:tcBorders>
              <w:top w:val="single" w:sz="6" w:space="0" w:color="auto"/>
              <w:left w:val="single" w:sz="6" w:space="0" w:color="auto"/>
              <w:bottom w:val="single" w:sz="6" w:space="0" w:color="auto"/>
              <w:right w:val="single" w:sz="6" w:space="0" w:color="auto"/>
            </w:tcBorders>
          </w:tcPr>
          <w:p w14:paraId="713BF2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D21F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1D50B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ADE70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85B9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2A9D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2EDBE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5A276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4AFFAD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4CB6C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F2795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13.2.1</w:t>
            </w:r>
          </w:p>
        </w:tc>
        <w:tc>
          <w:tcPr>
            <w:tcW w:w="1263" w:type="pct"/>
            <w:gridSpan w:val="3"/>
            <w:tcBorders>
              <w:top w:val="single" w:sz="6" w:space="0" w:color="auto"/>
              <w:left w:val="single" w:sz="6" w:space="0" w:color="auto"/>
              <w:bottom w:val="single" w:sz="6" w:space="0" w:color="auto"/>
              <w:right w:val="single" w:sz="6" w:space="0" w:color="auto"/>
            </w:tcBorders>
          </w:tcPr>
          <w:p w14:paraId="04253C4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Requirements</w:t>
            </w:r>
          </w:p>
        </w:tc>
        <w:tc>
          <w:tcPr>
            <w:tcW w:w="377" w:type="pct"/>
            <w:tcBorders>
              <w:top w:val="single" w:sz="6" w:space="0" w:color="auto"/>
              <w:left w:val="single" w:sz="6" w:space="0" w:color="auto"/>
              <w:bottom w:val="single" w:sz="6" w:space="0" w:color="auto"/>
              <w:right w:val="single" w:sz="6" w:space="0" w:color="auto"/>
            </w:tcBorders>
          </w:tcPr>
          <w:p w14:paraId="2386EC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2FA4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BC9F4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36A4C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5C65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AF89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3A69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DB61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83625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CC0A6C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A0D78A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13.2.2</w:t>
            </w:r>
          </w:p>
        </w:tc>
        <w:tc>
          <w:tcPr>
            <w:tcW w:w="1263" w:type="pct"/>
            <w:gridSpan w:val="3"/>
            <w:tcBorders>
              <w:top w:val="single" w:sz="6" w:space="0" w:color="auto"/>
              <w:left w:val="single" w:sz="6" w:space="0" w:color="auto"/>
              <w:bottom w:val="single" w:sz="6" w:space="0" w:color="auto"/>
              <w:right w:val="single" w:sz="6" w:space="0" w:color="auto"/>
            </w:tcBorders>
          </w:tcPr>
          <w:p w14:paraId="71D9FE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functions for the Network Information Table (NIT)</w:t>
            </w:r>
          </w:p>
        </w:tc>
        <w:tc>
          <w:tcPr>
            <w:tcW w:w="377" w:type="pct"/>
            <w:tcBorders>
              <w:top w:val="single" w:sz="6" w:space="0" w:color="auto"/>
              <w:left w:val="single" w:sz="6" w:space="0" w:color="auto"/>
              <w:bottom w:val="single" w:sz="6" w:space="0" w:color="auto"/>
              <w:right w:val="single" w:sz="6" w:space="0" w:color="auto"/>
            </w:tcBorders>
          </w:tcPr>
          <w:p w14:paraId="5311B6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9A646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E9A69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0A979A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0ADB4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008C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71636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22E3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781E1C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DBC7DB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CA0A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13.2.3</w:t>
            </w:r>
          </w:p>
        </w:tc>
        <w:tc>
          <w:tcPr>
            <w:tcW w:w="1263" w:type="pct"/>
            <w:gridSpan w:val="3"/>
            <w:tcBorders>
              <w:top w:val="single" w:sz="6" w:space="0" w:color="auto"/>
              <w:left w:val="single" w:sz="6" w:space="0" w:color="auto"/>
              <w:bottom w:val="single" w:sz="6" w:space="0" w:color="auto"/>
              <w:right w:val="single" w:sz="6" w:space="0" w:color="auto"/>
            </w:tcBorders>
          </w:tcPr>
          <w:p w14:paraId="330D99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functions for the Service Description Table (</w:t>
            </w:r>
            <w:proofErr w:type="spellStart"/>
            <w:r w:rsidRPr="00333840">
              <w:rPr>
                <w:color w:val="000000"/>
                <w:sz w:val="16"/>
                <w:szCs w:val="16"/>
              </w:rPr>
              <w:t>SDT</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B9C4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BA70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B7B721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D492A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0BEB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4873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D955A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5BC66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7BF376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80AC6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2F00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13.2.4</w:t>
            </w:r>
          </w:p>
        </w:tc>
        <w:tc>
          <w:tcPr>
            <w:tcW w:w="1263" w:type="pct"/>
            <w:gridSpan w:val="3"/>
            <w:tcBorders>
              <w:top w:val="single" w:sz="6" w:space="0" w:color="auto"/>
              <w:left w:val="single" w:sz="6" w:space="0" w:color="auto"/>
              <w:bottom w:val="single" w:sz="6" w:space="0" w:color="auto"/>
              <w:right w:val="single" w:sz="6" w:space="0" w:color="auto"/>
            </w:tcBorders>
          </w:tcPr>
          <w:p w14:paraId="0D2DBC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Evolution and Service Changes</w:t>
            </w:r>
          </w:p>
        </w:tc>
        <w:tc>
          <w:tcPr>
            <w:tcW w:w="377" w:type="pct"/>
            <w:tcBorders>
              <w:top w:val="single" w:sz="6" w:space="0" w:color="auto"/>
              <w:left w:val="single" w:sz="6" w:space="0" w:color="auto"/>
              <w:bottom w:val="single" w:sz="6" w:space="0" w:color="auto"/>
              <w:right w:val="single" w:sz="6" w:space="0" w:color="auto"/>
            </w:tcBorders>
          </w:tcPr>
          <w:p w14:paraId="2EA2E7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A9A2E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0008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41396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5431E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F99D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2335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795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F434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A7B6D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61EFA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w:t>
            </w:r>
          </w:p>
        </w:tc>
        <w:tc>
          <w:tcPr>
            <w:tcW w:w="1263" w:type="pct"/>
            <w:gridSpan w:val="3"/>
            <w:tcBorders>
              <w:top w:val="single" w:sz="6" w:space="0" w:color="auto"/>
              <w:left w:val="single" w:sz="6" w:space="0" w:color="auto"/>
              <w:bottom w:val="single" w:sz="6" w:space="0" w:color="auto"/>
              <w:right w:val="single" w:sz="6" w:space="0" w:color="auto"/>
            </w:tcBorders>
          </w:tcPr>
          <w:p w14:paraId="0D33175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Schedule Guide (ESG)</w:t>
            </w:r>
          </w:p>
        </w:tc>
        <w:tc>
          <w:tcPr>
            <w:tcW w:w="377" w:type="pct"/>
            <w:tcBorders>
              <w:top w:val="single" w:sz="6" w:space="0" w:color="auto"/>
              <w:left w:val="single" w:sz="6" w:space="0" w:color="auto"/>
              <w:bottom w:val="single" w:sz="6" w:space="0" w:color="auto"/>
              <w:right w:val="single" w:sz="6" w:space="0" w:color="auto"/>
            </w:tcBorders>
          </w:tcPr>
          <w:p w14:paraId="7C13E1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1BB73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5666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ACCCB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365D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A33E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9828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55DE9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D05C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383E3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1F179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13.3.1</w:t>
            </w:r>
          </w:p>
        </w:tc>
        <w:tc>
          <w:tcPr>
            <w:tcW w:w="1263" w:type="pct"/>
            <w:gridSpan w:val="3"/>
            <w:tcBorders>
              <w:top w:val="single" w:sz="6" w:space="0" w:color="auto"/>
              <w:left w:val="single" w:sz="6" w:space="0" w:color="auto"/>
              <w:bottom w:val="single" w:sz="6" w:space="0" w:color="auto"/>
              <w:right w:val="single" w:sz="6" w:space="0" w:color="auto"/>
            </w:tcBorders>
          </w:tcPr>
          <w:p w14:paraId="0FDA07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ESG Requirements</w:t>
            </w:r>
          </w:p>
        </w:tc>
        <w:tc>
          <w:tcPr>
            <w:tcW w:w="377" w:type="pct"/>
            <w:tcBorders>
              <w:top w:val="single" w:sz="6" w:space="0" w:color="auto"/>
              <w:left w:val="single" w:sz="6" w:space="0" w:color="auto"/>
              <w:bottom w:val="single" w:sz="6" w:space="0" w:color="auto"/>
              <w:right w:val="single" w:sz="6" w:space="0" w:color="auto"/>
            </w:tcBorders>
          </w:tcPr>
          <w:p w14:paraId="3A550F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518D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B812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BC25E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4080F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450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F8DF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AFA3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261D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1C5D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B701B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13.3.2</w:t>
            </w:r>
          </w:p>
        </w:tc>
        <w:tc>
          <w:tcPr>
            <w:tcW w:w="1263" w:type="pct"/>
            <w:gridSpan w:val="3"/>
            <w:tcBorders>
              <w:top w:val="single" w:sz="6" w:space="0" w:color="auto"/>
              <w:left w:val="single" w:sz="6" w:space="0" w:color="auto"/>
              <w:bottom w:val="single" w:sz="6" w:space="0" w:color="auto"/>
              <w:right w:val="single" w:sz="6" w:space="0" w:color="auto"/>
            </w:tcBorders>
          </w:tcPr>
          <w:p w14:paraId="30CAC0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Information Table (EIT)</w:t>
            </w:r>
          </w:p>
        </w:tc>
        <w:tc>
          <w:tcPr>
            <w:tcW w:w="377" w:type="pct"/>
            <w:tcBorders>
              <w:top w:val="single" w:sz="6" w:space="0" w:color="auto"/>
              <w:left w:val="single" w:sz="6" w:space="0" w:color="auto"/>
              <w:bottom w:val="single" w:sz="6" w:space="0" w:color="auto"/>
              <w:right w:val="single" w:sz="6" w:space="0" w:color="auto"/>
            </w:tcBorders>
          </w:tcPr>
          <w:p w14:paraId="6D41E6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434CA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433F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6EBC22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D84F9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7437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26F3F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0F694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B8E45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635D36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459CE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13.3.3</w:t>
            </w:r>
          </w:p>
        </w:tc>
        <w:tc>
          <w:tcPr>
            <w:tcW w:w="1263" w:type="pct"/>
            <w:gridSpan w:val="3"/>
            <w:tcBorders>
              <w:top w:val="single" w:sz="6" w:space="0" w:color="auto"/>
              <w:left w:val="single" w:sz="6" w:space="0" w:color="auto"/>
              <w:bottom w:val="single" w:sz="6" w:space="0" w:color="auto"/>
              <w:right w:val="single" w:sz="6" w:space="0" w:color="auto"/>
            </w:tcBorders>
          </w:tcPr>
          <w:p w14:paraId="6EA0A0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and Date Table (</w:t>
            </w:r>
            <w:proofErr w:type="spellStart"/>
            <w:r w:rsidRPr="00333840">
              <w:rPr>
                <w:color w:val="000000"/>
                <w:sz w:val="16"/>
                <w:szCs w:val="16"/>
              </w:rPr>
              <w:t>TDT</w:t>
            </w:r>
            <w:proofErr w:type="spellEnd"/>
            <w:r w:rsidRPr="00333840">
              <w:rPr>
                <w:color w:val="000000"/>
                <w:sz w:val="16"/>
                <w:szCs w:val="16"/>
              </w:rPr>
              <w:t>) and Time Offset Table (TOT)</w:t>
            </w:r>
          </w:p>
        </w:tc>
        <w:tc>
          <w:tcPr>
            <w:tcW w:w="377" w:type="pct"/>
            <w:tcBorders>
              <w:top w:val="single" w:sz="6" w:space="0" w:color="auto"/>
              <w:left w:val="single" w:sz="6" w:space="0" w:color="auto"/>
              <w:bottom w:val="single" w:sz="6" w:space="0" w:color="auto"/>
              <w:right w:val="single" w:sz="6" w:space="0" w:color="auto"/>
            </w:tcBorders>
          </w:tcPr>
          <w:p w14:paraId="2330DE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4C5EC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8018A6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E2783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E82B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C6AE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20C5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A3952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1AE0F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121D76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FCD9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13.4</w:t>
            </w:r>
          </w:p>
        </w:tc>
        <w:tc>
          <w:tcPr>
            <w:tcW w:w="1263" w:type="pct"/>
            <w:gridSpan w:val="3"/>
            <w:tcBorders>
              <w:top w:val="single" w:sz="6" w:space="0" w:color="auto"/>
              <w:left w:val="single" w:sz="6" w:space="0" w:color="auto"/>
              <w:bottom w:val="single" w:sz="6" w:space="0" w:color="auto"/>
              <w:right w:val="single" w:sz="6" w:space="0" w:color="auto"/>
            </w:tcBorders>
          </w:tcPr>
          <w:p w14:paraId="441FF3F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Service Discovery and Selection for </w:t>
            </w:r>
            <w:proofErr w:type="spellStart"/>
            <w:r w:rsidRPr="00333840">
              <w:rPr>
                <w:color w:val="000000"/>
                <w:sz w:val="16"/>
                <w:szCs w:val="16"/>
              </w:rPr>
              <w:t>IRDs</w:t>
            </w:r>
            <w:proofErr w:type="spellEnd"/>
            <w:r w:rsidRPr="00333840">
              <w:rPr>
                <w:color w:val="000000"/>
                <w:sz w:val="16"/>
                <w:szCs w:val="16"/>
              </w:rPr>
              <w:t xml:space="preserve"> with IP-based front-end</w:t>
            </w:r>
          </w:p>
        </w:tc>
        <w:tc>
          <w:tcPr>
            <w:tcW w:w="377" w:type="pct"/>
            <w:tcBorders>
              <w:top w:val="single" w:sz="6" w:space="0" w:color="auto"/>
              <w:left w:val="single" w:sz="6" w:space="0" w:color="auto"/>
              <w:bottom w:val="single" w:sz="6" w:space="0" w:color="auto"/>
              <w:right w:val="single" w:sz="6" w:space="0" w:color="auto"/>
            </w:tcBorders>
          </w:tcPr>
          <w:p w14:paraId="18DFD4B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77" w:type="pct"/>
            <w:tcBorders>
              <w:top w:val="single" w:sz="6" w:space="0" w:color="auto"/>
              <w:left w:val="single" w:sz="6" w:space="0" w:color="auto"/>
              <w:bottom w:val="single" w:sz="6" w:space="0" w:color="auto"/>
              <w:right w:val="single" w:sz="6" w:space="0" w:color="auto"/>
            </w:tcBorders>
          </w:tcPr>
          <w:p w14:paraId="5DF0B6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69C827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458F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91C4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2B59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282" w:type="pct"/>
            <w:tcBorders>
              <w:top w:val="single" w:sz="6" w:space="0" w:color="auto"/>
              <w:left w:val="single" w:sz="6" w:space="0" w:color="auto"/>
              <w:bottom w:val="single" w:sz="6" w:space="0" w:color="auto"/>
              <w:right w:val="single" w:sz="6" w:space="0" w:color="auto"/>
            </w:tcBorders>
          </w:tcPr>
          <w:p w14:paraId="01082F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409" w:type="pct"/>
            <w:tcBorders>
              <w:top w:val="single" w:sz="6" w:space="0" w:color="auto"/>
              <w:left w:val="single" w:sz="6" w:space="0" w:color="auto"/>
              <w:bottom w:val="single" w:sz="6" w:space="0" w:color="auto"/>
              <w:right w:val="single" w:sz="6" w:space="0" w:color="auto"/>
            </w:tcBorders>
          </w:tcPr>
          <w:p w14:paraId="320F03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598" w:type="pct"/>
            <w:tcBorders>
              <w:top w:val="single" w:sz="6" w:space="0" w:color="auto"/>
              <w:left w:val="single" w:sz="6" w:space="0" w:color="auto"/>
              <w:bottom w:val="single" w:sz="6" w:space="0" w:color="auto"/>
              <w:right w:val="single" w:sz="6" w:space="0" w:color="auto"/>
            </w:tcBorders>
          </w:tcPr>
          <w:p w14:paraId="050D7A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6E69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52855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w:t>
            </w:r>
          </w:p>
        </w:tc>
        <w:tc>
          <w:tcPr>
            <w:tcW w:w="1263" w:type="pct"/>
            <w:gridSpan w:val="3"/>
            <w:tcBorders>
              <w:top w:val="single" w:sz="6" w:space="0" w:color="auto"/>
              <w:left w:val="single" w:sz="6" w:space="0" w:color="auto"/>
              <w:bottom w:val="single" w:sz="6" w:space="0" w:color="auto"/>
              <w:right w:val="single" w:sz="6" w:space="0" w:color="auto"/>
            </w:tcBorders>
          </w:tcPr>
          <w:p w14:paraId="0AD346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User</w:t>
            </w:r>
            <w:r>
              <w:rPr>
                <w:color w:val="000000"/>
                <w:sz w:val="16"/>
                <w:szCs w:val="16"/>
              </w:rPr>
              <w:t xml:space="preserve"> </w:t>
            </w:r>
            <w:r w:rsidRPr="00965752">
              <w:rPr>
                <w:color w:val="000000"/>
                <w:sz w:val="16"/>
                <w:szCs w:val="16"/>
              </w:rPr>
              <w:t>Interface</w:t>
            </w:r>
            <w:r w:rsidRPr="00333840">
              <w:rPr>
                <w:color w:val="000000"/>
                <w:sz w:val="16"/>
                <w:szCs w:val="16"/>
              </w:rPr>
              <w:t xml:space="preserve"> (UI) about service components (audio and subtitling)</w:t>
            </w:r>
          </w:p>
        </w:tc>
        <w:tc>
          <w:tcPr>
            <w:tcW w:w="377" w:type="pct"/>
            <w:tcBorders>
              <w:top w:val="single" w:sz="6" w:space="0" w:color="auto"/>
              <w:left w:val="single" w:sz="6" w:space="0" w:color="auto"/>
              <w:bottom w:val="single" w:sz="6" w:space="0" w:color="auto"/>
              <w:right w:val="single" w:sz="6" w:space="0" w:color="auto"/>
            </w:tcBorders>
          </w:tcPr>
          <w:p w14:paraId="664B71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57CC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41F7F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D218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FAC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DEDC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8C055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59764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E8A7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A2E5AA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1D0A1C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13.5.1</w:t>
            </w:r>
          </w:p>
        </w:tc>
        <w:tc>
          <w:tcPr>
            <w:tcW w:w="1263" w:type="pct"/>
            <w:gridSpan w:val="3"/>
            <w:tcBorders>
              <w:top w:val="single" w:sz="6" w:space="0" w:color="auto"/>
              <w:left w:val="single" w:sz="6" w:space="0" w:color="auto"/>
              <w:bottom w:val="single" w:sz="6" w:space="0" w:color="auto"/>
              <w:right w:val="single" w:sz="6" w:space="0" w:color="auto"/>
            </w:tcBorders>
          </w:tcPr>
          <w:p w14:paraId="5BDBBEF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UI for Audio information</w:t>
            </w:r>
          </w:p>
        </w:tc>
        <w:tc>
          <w:tcPr>
            <w:tcW w:w="377" w:type="pct"/>
            <w:tcBorders>
              <w:top w:val="single" w:sz="6" w:space="0" w:color="auto"/>
              <w:left w:val="single" w:sz="6" w:space="0" w:color="auto"/>
              <w:bottom w:val="single" w:sz="6" w:space="0" w:color="auto"/>
              <w:right w:val="single" w:sz="6" w:space="0" w:color="auto"/>
            </w:tcBorders>
          </w:tcPr>
          <w:p w14:paraId="183ACC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2BF37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D02EC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9A0237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7CB6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6CE1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218C1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B672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49B19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A006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5965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13.5.2</w:t>
            </w:r>
          </w:p>
        </w:tc>
        <w:tc>
          <w:tcPr>
            <w:tcW w:w="1263" w:type="pct"/>
            <w:gridSpan w:val="3"/>
            <w:tcBorders>
              <w:top w:val="single" w:sz="6" w:space="0" w:color="auto"/>
              <w:left w:val="single" w:sz="6" w:space="0" w:color="auto"/>
              <w:bottom w:val="single" w:sz="6" w:space="0" w:color="auto"/>
              <w:right w:val="single" w:sz="6" w:space="0" w:color="auto"/>
            </w:tcBorders>
          </w:tcPr>
          <w:p w14:paraId="2397EA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UI for Subtitling information</w:t>
            </w:r>
          </w:p>
        </w:tc>
        <w:tc>
          <w:tcPr>
            <w:tcW w:w="377" w:type="pct"/>
            <w:tcBorders>
              <w:top w:val="single" w:sz="6" w:space="0" w:color="auto"/>
              <w:left w:val="single" w:sz="6" w:space="0" w:color="auto"/>
              <w:bottom w:val="single" w:sz="6" w:space="0" w:color="auto"/>
              <w:right w:val="single" w:sz="6" w:space="0" w:color="auto"/>
            </w:tcBorders>
          </w:tcPr>
          <w:p w14:paraId="16145B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5FBA2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1A41BB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C7A84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99058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1A4FD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97DF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A59A2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BC884E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0E5DC9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22B8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13.6</w:t>
            </w:r>
          </w:p>
        </w:tc>
        <w:tc>
          <w:tcPr>
            <w:tcW w:w="1263" w:type="pct"/>
            <w:gridSpan w:val="3"/>
            <w:tcBorders>
              <w:top w:val="single" w:sz="6" w:space="0" w:color="auto"/>
              <w:left w:val="single" w:sz="6" w:space="0" w:color="auto"/>
              <w:bottom w:val="single" w:sz="6" w:space="0" w:color="auto"/>
              <w:right w:val="single" w:sz="6" w:space="0" w:color="auto"/>
            </w:tcBorders>
          </w:tcPr>
          <w:p w14:paraId="530500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Accessibility menus and settings</w:t>
            </w:r>
          </w:p>
        </w:tc>
        <w:tc>
          <w:tcPr>
            <w:tcW w:w="377" w:type="pct"/>
            <w:tcBorders>
              <w:top w:val="single" w:sz="6" w:space="0" w:color="auto"/>
              <w:left w:val="single" w:sz="6" w:space="0" w:color="auto"/>
              <w:bottom w:val="single" w:sz="6" w:space="0" w:color="auto"/>
              <w:right w:val="single" w:sz="6" w:space="0" w:color="auto"/>
            </w:tcBorders>
          </w:tcPr>
          <w:p w14:paraId="01ECF2CB" w14:textId="6995BCD2" w:rsidR="006E764A" w:rsidRPr="00851E4D" w:rsidRDefault="006E764A" w:rsidP="002A4E57">
            <w:pPr>
              <w:autoSpaceDE w:val="0"/>
              <w:autoSpaceDN w:val="0"/>
              <w:adjustRightInd w:val="0"/>
              <w:spacing w:after="0"/>
              <w:jc w:val="center"/>
              <w:rPr>
                <w:color w:val="000000"/>
                <w:sz w:val="16"/>
                <w:szCs w:val="16"/>
              </w:rPr>
            </w:pPr>
            <w:r w:rsidRPr="003D7671">
              <w:rPr>
                <w:strike/>
                <w:color w:val="000000"/>
                <w:sz w:val="16"/>
                <w:szCs w:val="16"/>
                <w:highlight w:val="yellow"/>
              </w:rPr>
              <w:t>M</w:t>
            </w:r>
            <w:r w:rsidR="00851E4D" w:rsidRPr="003D7671">
              <w:rPr>
                <w:color w:val="000000"/>
                <w:sz w:val="16"/>
                <w:szCs w:val="16"/>
                <w:highlight w:val="yellow"/>
              </w:rPr>
              <w:t xml:space="preserve"> </w:t>
            </w:r>
            <w:r w:rsidR="003D7671" w:rsidRPr="003D7671">
              <w:rPr>
                <w:color w:val="000000"/>
                <w:sz w:val="16"/>
                <w:szCs w:val="16"/>
                <w:highlight w:val="yellow"/>
              </w:rPr>
              <w:t>---</w:t>
            </w:r>
          </w:p>
        </w:tc>
        <w:tc>
          <w:tcPr>
            <w:tcW w:w="377" w:type="pct"/>
            <w:tcBorders>
              <w:top w:val="single" w:sz="6" w:space="0" w:color="auto"/>
              <w:left w:val="single" w:sz="6" w:space="0" w:color="auto"/>
              <w:bottom w:val="single" w:sz="6" w:space="0" w:color="auto"/>
              <w:right w:val="single" w:sz="6" w:space="0" w:color="auto"/>
            </w:tcBorders>
          </w:tcPr>
          <w:p w14:paraId="7A2B0FE3" w14:textId="6F1525A2" w:rsidR="006E764A" w:rsidRPr="00333840" w:rsidRDefault="003D7671" w:rsidP="002A4E57">
            <w:pPr>
              <w:autoSpaceDE w:val="0"/>
              <w:autoSpaceDN w:val="0"/>
              <w:adjustRightInd w:val="0"/>
              <w:spacing w:after="0"/>
              <w:jc w:val="center"/>
              <w:rPr>
                <w:color w:val="000000"/>
                <w:sz w:val="16"/>
                <w:szCs w:val="16"/>
              </w:rPr>
            </w:pPr>
            <w:r w:rsidRPr="003D7671">
              <w:rPr>
                <w:strike/>
                <w:color w:val="000000"/>
                <w:sz w:val="16"/>
                <w:szCs w:val="16"/>
                <w:highlight w:val="yellow"/>
              </w:rPr>
              <w:t>M</w:t>
            </w:r>
            <w:r w:rsidRPr="003D7671">
              <w:rPr>
                <w:color w:val="000000"/>
                <w:sz w:val="16"/>
                <w:szCs w:val="16"/>
                <w:highlight w:val="yellow"/>
              </w:rPr>
              <w:t xml:space="preserve"> ---</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0D75D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C6FC6E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2E4C0E" w14:textId="612A4F59" w:rsidR="006E764A" w:rsidRPr="00333840" w:rsidRDefault="003D7671" w:rsidP="00112DC8">
            <w:pPr>
              <w:autoSpaceDE w:val="0"/>
              <w:autoSpaceDN w:val="0"/>
              <w:adjustRightInd w:val="0"/>
              <w:spacing w:after="0"/>
              <w:rPr>
                <w:color w:val="000000"/>
                <w:sz w:val="16"/>
                <w:szCs w:val="16"/>
              </w:rPr>
            </w:pPr>
            <w:r w:rsidRPr="003D7671">
              <w:rPr>
                <w:strike/>
                <w:color w:val="000000"/>
                <w:sz w:val="16"/>
                <w:szCs w:val="16"/>
                <w:highlight w:val="yellow"/>
              </w:rPr>
              <w:t>M</w:t>
            </w:r>
            <w:r w:rsidRPr="003D7671">
              <w:rPr>
                <w:color w:val="000000"/>
                <w:sz w:val="16"/>
                <w:szCs w:val="16"/>
                <w:highlight w:val="yellow"/>
              </w:rPr>
              <w:t xml:space="preserve"> ---</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28A182" w14:textId="7F12A310" w:rsidR="006E764A" w:rsidRPr="00333840" w:rsidRDefault="003D7671" w:rsidP="002A4E57">
            <w:pPr>
              <w:autoSpaceDE w:val="0"/>
              <w:autoSpaceDN w:val="0"/>
              <w:adjustRightInd w:val="0"/>
              <w:spacing w:after="0"/>
              <w:jc w:val="center"/>
              <w:rPr>
                <w:color w:val="000000"/>
                <w:sz w:val="16"/>
                <w:szCs w:val="16"/>
              </w:rPr>
            </w:pPr>
            <w:r w:rsidRPr="003D7671">
              <w:rPr>
                <w:strike/>
                <w:color w:val="000000"/>
                <w:sz w:val="16"/>
                <w:szCs w:val="16"/>
                <w:highlight w:val="yellow"/>
              </w:rPr>
              <w:t>M</w:t>
            </w:r>
            <w:r w:rsidRPr="003D7671">
              <w:rPr>
                <w:color w:val="000000"/>
                <w:sz w:val="16"/>
                <w:szCs w:val="16"/>
                <w:highlight w:val="yellow"/>
              </w:rPr>
              <w:t xml:space="preserve"> ---</w:t>
            </w:r>
          </w:p>
        </w:tc>
        <w:tc>
          <w:tcPr>
            <w:tcW w:w="282" w:type="pct"/>
            <w:tcBorders>
              <w:top w:val="single" w:sz="6" w:space="0" w:color="auto"/>
              <w:left w:val="single" w:sz="6" w:space="0" w:color="auto"/>
              <w:bottom w:val="single" w:sz="6" w:space="0" w:color="auto"/>
              <w:right w:val="single" w:sz="6" w:space="0" w:color="auto"/>
            </w:tcBorders>
          </w:tcPr>
          <w:p w14:paraId="6FC8CBB2" w14:textId="128FFEC8" w:rsidR="006E764A" w:rsidRPr="00333840" w:rsidRDefault="003D7671" w:rsidP="002A4E57">
            <w:pPr>
              <w:autoSpaceDE w:val="0"/>
              <w:autoSpaceDN w:val="0"/>
              <w:adjustRightInd w:val="0"/>
              <w:spacing w:after="0"/>
              <w:jc w:val="center"/>
              <w:rPr>
                <w:color w:val="000000"/>
                <w:sz w:val="16"/>
                <w:szCs w:val="16"/>
              </w:rPr>
            </w:pPr>
            <w:r w:rsidRPr="003D7671">
              <w:rPr>
                <w:strike/>
                <w:color w:val="000000"/>
                <w:sz w:val="16"/>
                <w:szCs w:val="16"/>
                <w:highlight w:val="yellow"/>
              </w:rPr>
              <w:t>M</w:t>
            </w:r>
            <w:r w:rsidRPr="003D7671">
              <w:rPr>
                <w:color w:val="000000"/>
                <w:sz w:val="16"/>
                <w:szCs w:val="16"/>
                <w:highlight w:val="yellow"/>
              </w:rPr>
              <w:t xml:space="preserve"> ---</w:t>
            </w:r>
          </w:p>
        </w:tc>
        <w:tc>
          <w:tcPr>
            <w:tcW w:w="409" w:type="pct"/>
            <w:tcBorders>
              <w:top w:val="single" w:sz="6" w:space="0" w:color="auto"/>
              <w:left w:val="single" w:sz="6" w:space="0" w:color="auto"/>
              <w:bottom w:val="single" w:sz="6" w:space="0" w:color="auto"/>
              <w:right w:val="single" w:sz="6" w:space="0" w:color="auto"/>
            </w:tcBorders>
          </w:tcPr>
          <w:p w14:paraId="053B52D8" w14:textId="48A9FFDE" w:rsidR="006E764A" w:rsidRPr="00333840" w:rsidRDefault="003D7671" w:rsidP="002A4E57">
            <w:pPr>
              <w:autoSpaceDE w:val="0"/>
              <w:autoSpaceDN w:val="0"/>
              <w:adjustRightInd w:val="0"/>
              <w:spacing w:after="0"/>
              <w:jc w:val="center"/>
              <w:rPr>
                <w:color w:val="000000"/>
                <w:sz w:val="16"/>
                <w:szCs w:val="16"/>
              </w:rPr>
            </w:pPr>
            <w:r w:rsidRPr="003D7671">
              <w:rPr>
                <w:strike/>
                <w:color w:val="000000"/>
                <w:sz w:val="16"/>
                <w:szCs w:val="16"/>
                <w:highlight w:val="yellow"/>
              </w:rPr>
              <w:t>M</w:t>
            </w:r>
            <w:r w:rsidRPr="003D7671">
              <w:rPr>
                <w:color w:val="000000"/>
                <w:sz w:val="16"/>
                <w:szCs w:val="16"/>
                <w:highlight w:val="yellow"/>
              </w:rPr>
              <w:t xml:space="preserve"> ---</w:t>
            </w:r>
          </w:p>
        </w:tc>
        <w:tc>
          <w:tcPr>
            <w:tcW w:w="598" w:type="pct"/>
            <w:tcBorders>
              <w:top w:val="single" w:sz="6" w:space="0" w:color="auto"/>
              <w:left w:val="single" w:sz="6" w:space="0" w:color="auto"/>
              <w:bottom w:val="single" w:sz="6" w:space="0" w:color="auto"/>
              <w:right w:val="single" w:sz="6" w:space="0" w:color="auto"/>
            </w:tcBorders>
          </w:tcPr>
          <w:p w14:paraId="4FE5E097" w14:textId="77777777" w:rsidR="006E764A" w:rsidRPr="00333840" w:rsidRDefault="006E764A" w:rsidP="002A4E57">
            <w:pPr>
              <w:autoSpaceDE w:val="0"/>
              <w:autoSpaceDN w:val="0"/>
              <w:adjustRightInd w:val="0"/>
              <w:spacing w:after="0"/>
              <w:jc w:val="right"/>
              <w:rPr>
                <w:color w:val="000000"/>
                <w:sz w:val="16"/>
                <w:szCs w:val="16"/>
              </w:rPr>
            </w:pPr>
          </w:p>
        </w:tc>
      </w:tr>
      <w:tr w:rsidR="00615E3E" w:rsidRPr="00333840" w14:paraId="73154F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4B8D1A" w14:textId="77777777" w:rsidR="00615E3E" w:rsidRPr="00333840" w:rsidRDefault="00615E3E" w:rsidP="00615E3E">
            <w:pPr>
              <w:autoSpaceDE w:val="0"/>
              <w:autoSpaceDN w:val="0"/>
              <w:adjustRightInd w:val="0"/>
              <w:spacing w:after="0"/>
              <w:rPr>
                <w:color w:val="000000"/>
                <w:sz w:val="16"/>
                <w:szCs w:val="16"/>
              </w:rPr>
            </w:pPr>
            <w:r w:rsidRPr="00333840">
              <w:rPr>
                <w:color w:val="000000"/>
                <w:sz w:val="16"/>
                <w:szCs w:val="16"/>
              </w:rPr>
              <w:t>13.6.1</w:t>
            </w:r>
          </w:p>
        </w:tc>
        <w:tc>
          <w:tcPr>
            <w:tcW w:w="1263" w:type="pct"/>
            <w:gridSpan w:val="3"/>
            <w:tcBorders>
              <w:top w:val="single" w:sz="6" w:space="0" w:color="auto"/>
              <w:left w:val="single" w:sz="6" w:space="0" w:color="auto"/>
              <w:bottom w:val="single" w:sz="6" w:space="0" w:color="auto"/>
              <w:right w:val="single" w:sz="6" w:space="0" w:color="auto"/>
            </w:tcBorders>
          </w:tcPr>
          <w:p w14:paraId="667103E5" w14:textId="77777777" w:rsidR="00615E3E" w:rsidRPr="00333840" w:rsidRDefault="00615E3E" w:rsidP="00615E3E">
            <w:pPr>
              <w:autoSpaceDE w:val="0"/>
              <w:autoSpaceDN w:val="0"/>
              <w:adjustRightInd w:val="0"/>
              <w:spacing w:after="0"/>
              <w:rPr>
                <w:color w:val="000000"/>
                <w:sz w:val="16"/>
                <w:szCs w:val="16"/>
              </w:rPr>
            </w:pPr>
            <w:r w:rsidRPr="00333840">
              <w:rPr>
                <w:color w:val="000000"/>
                <w:sz w:val="16"/>
                <w:szCs w:val="16"/>
              </w:rPr>
              <w:t>Accessibility settings</w:t>
            </w:r>
          </w:p>
        </w:tc>
        <w:tc>
          <w:tcPr>
            <w:tcW w:w="377" w:type="pct"/>
            <w:tcBorders>
              <w:top w:val="single" w:sz="6" w:space="0" w:color="auto"/>
              <w:left w:val="single" w:sz="6" w:space="0" w:color="auto"/>
              <w:bottom w:val="single" w:sz="6" w:space="0" w:color="auto"/>
              <w:right w:val="single" w:sz="6" w:space="0" w:color="auto"/>
            </w:tcBorders>
          </w:tcPr>
          <w:p w14:paraId="18AF6626" w14:textId="10800058" w:rsidR="00615E3E" w:rsidRPr="00615E3E" w:rsidRDefault="00615E3E" w:rsidP="00615E3E">
            <w:pPr>
              <w:autoSpaceDE w:val="0"/>
              <w:autoSpaceDN w:val="0"/>
              <w:adjustRightInd w:val="0"/>
              <w:spacing w:after="0"/>
              <w:jc w:val="center"/>
              <w:rPr>
                <w:color w:val="000000"/>
                <w:sz w:val="16"/>
                <w:szCs w:val="16"/>
              </w:rPr>
            </w:pPr>
            <w:r w:rsidRPr="00615E3E">
              <w:rPr>
                <w:strike/>
                <w:color w:val="000000"/>
                <w:sz w:val="16"/>
                <w:szCs w:val="16"/>
                <w:highlight w:val="yellow"/>
              </w:rPr>
              <w:t>M</w:t>
            </w:r>
            <w:r w:rsidRPr="00615E3E">
              <w:rPr>
                <w:color w:val="000000"/>
                <w:sz w:val="16"/>
                <w:szCs w:val="16"/>
                <w:highlight w:val="yellow"/>
              </w:rPr>
              <w:t xml:space="preserve"> O</w:t>
            </w:r>
          </w:p>
        </w:tc>
        <w:tc>
          <w:tcPr>
            <w:tcW w:w="377" w:type="pct"/>
            <w:tcBorders>
              <w:top w:val="single" w:sz="6" w:space="0" w:color="auto"/>
              <w:left w:val="single" w:sz="6" w:space="0" w:color="auto"/>
              <w:bottom w:val="single" w:sz="6" w:space="0" w:color="auto"/>
              <w:right w:val="single" w:sz="6" w:space="0" w:color="auto"/>
            </w:tcBorders>
          </w:tcPr>
          <w:p w14:paraId="1BEE803F" w14:textId="31246B00" w:rsidR="00615E3E" w:rsidRPr="00333840" w:rsidRDefault="00615E3E" w:rsidP="00615E3E">
            <w:pPr>
              <w:autoSpaceDE w:val="0"/>
              <w:autoSpaceDN w:val="0"/>
              <w:adjustRightInd w:val="0"/>
              <w:spacing w:after="0"/>
              <w:jc w:val="center"/>
              <w:rPr>
                <w:color w:val="000000"/>
                <w:sz w:val="16"/>
                <w:szCs w:val="16"/>
              </w:rPr>
            </w:pPr>
            <w:r w:rsidRPr="00615E3E">
              <w:rPr>
                <w:strike/>
                <w:color w:val="000000"/>
                <w:sz w:val="16"/>
                <w:szCs w:val="16"/>
                <w:highlight w:val="yellow"/>
              </w:rPr>
              <w:t>M</w:t>
            </w:r>
            <w:r w:rsidRPr="00615E3E">
              <w:rPr>
                <w:color w:val="000000"/>
                <w:sz w:val="16"/>
                <w:szCs w:val="16"/>
                <w:highlight w:val="yellow"/>
              </w:rPr>
              <w:t xml:space="preserve"> 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BAAC75" w14:textId="77777777" w:rsidR="00615E3E" w:rsidRPr="00333840" w:rsidRDefault="00615E3E" w:rsidP="00615E3E">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76C77D" w14:textId="77777777" w:rsidR="00615E3E" w:rsidRPr="00333840" w:rsidRDefault="00615E3E" w:rsidP="00615E3E">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CFEF16" w14:textId="3E6D3B9C" w:rsidR="00615E3E" w:rsidRPr="00333840" w:rsidRDefault="00615E3E" w:rsidP="00615E3E">
            <w:pPr>
              <w:autoSpaceDE w:val="0"/>
              <w:autoSpaceDN w:val="0"/>
              <w:adjustRightInd w:val="0"/>
              <w:spacing w:after="0"/>
              <w:jc w:val="center"/>
              <w:rPr>
                <w:color w:val="000000"/>
                <w:sz w:val="16"/>
                <w:szCs w:val="16"/>
              </w:rPr>
            </w:pPr>
            <w:r w:rsidRPr="00264762">
              <w:rPr>
                <w:strike/>
                <w:color w:val="000000"/>
                <w:sz w:val="16"/>
                <w:szCs w:val="16"/>
                <w:highlight w:val="yellow"/>
              </w:rPr>
              <w:t>M</w:t>
            </w:r>
            <w:r w:rsidRPr="00264762">
              <w:rPr>
                <w:color w:val="000000"/>
                <w:sz w:val="16"/>
                <w:szCs w:val="16"/>
                <w:highlight w:val="yellow"/>
              </w:rPr>
              <w:t xml:space="preserve"> 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13EF51" w14:textId="03F8C69F" w:rsidR="00615E3E" w:rsidRPr="00333840" w:rsidRDefault="00615E3E" w:rsidP="00615E3E">
            <w:pPr>
              <w:autoSpaceDE w:val="0"/>
              <w:autoSpaceDN w:val="0"/>
              <w:adjustRightInd w:val="0"/>
              <w:spacing w:after="0"/>
              <w:jc w:val="center"/>
              <w:rPr>
                <w:color w:val="000000"/>
                <w:sz w:val="16"/>
                <w:szCs w:val="16"/>
              </w:rPr>
            </w:pPr>
            <w:r w:rsidRPr="00264762">
              <w:rPr>
                <w:strike/>
                <w:color w:val="000000"/>
                <w:sz w:val="16"/>
                <w:szCs w:val="16"/>
                <w:highlight w:val="yellow"/>
              </w:rPr>
              <w:t>M</w:t>
            </w:r>
            <w:r w:rsidRPr="00264762">
              <w:rPr>
                <w:color w:val="000000"/>
                <w:sz w:val="16"/>
                <w:szCs w:val="16"/>
                <w:highlight w:val="yellow"/>
              </w:rPr>
              <w:t xml:space="preserve"> O</w:t>
            </w:r>
          </w:p>
        </w:tc>
        <w:tc>
          <w:tcPr>
            <w:tcW w:w="282" w:type="pct"/>
            <w:tcBorders>
              <w:top w:val="single" w:sz="6" w:space="0" w:color="auto"/>
              <w:left w:val="single" w:sz="6" w:space="0" w:color="auto"/>
              <w:bottom w:val="single" w:sz="6" w:space="0" w:color="auto"/>
              <w:right w:val="single" w:sz="6" w:space="0" w:color="auto"/>
            </w:tcBorders>
          </w:tcPr>
          <w:p w14:paraId="65D0C579" w14:textId="6567FC85" w:rsidR="00615E3E" w:rsidRPr="00333840" w:rsidRDefault="00615E3E" w:rsidP="00615E3E">
            <w:pPr>
              <w:autoSpaceDE w:val="0"/>
              <w:autoSpaceDN w:val="0"/>
              <w:adjustRightInd w:val="0"/>
              <w:spacing w:after="0"/>
              <w:jc w:val="center"/>
              <w:rPr>
                <w:color w:val="000000"/>
                <w:sz w:val="16"/>
                <w:szCs w:val="16"/>
              </w:rPr>
            </w:pPr>
            <w:r w:rsidRPr="00264762">
              <w:rPr>
                <w:strike/>
                <w:color w:val="000000"/>
                <w:sz w:val="16"/>
                <w:szCs w:val="16"/>
                <w:highlight w:val="yellow"/>
              </w:rPr>
              <w:t>M</w:t>
            </w:r>
            <w:r w:rsidRPr="00264762">
              <w:rPr>
                <w:color w:val="000000"/>
                <w:sz w:val="16"/>
                <w:szCs w:val="16"/>
                <w:highlight w:val="yellow"/>
              </w:rPr>
              <w:t xml:space="preserve"> O</w:t>
            </w:r>
          </w:p>
        </w:tc>
        <w:tc>
          <w:tcPr>
            <w:tcW w:w="409" w:type="pct"/>
            <w:tcBorders>
              <w:top w:val="single" w:sz="6" w:space="0" w:color="auto"/>
              <w:left w:val="single" w:sz="6" w:space="0" w:color="auto"/>
              <w:bottom w:val="single" w:sz="6" w:space="0" w:color="auto"/>
              <w:right w:val="single" w:sz="6" w:space="0" w:color="auto"/>
            </w:tcBorders>
          </w:tcPr>
          <w:p w14:paraId="1534A500" w14:textId="3F7E249D" w:rsidR="00615E3E" w:rsidRPr="00333840" w:rsidRDefault="00615E3E" w:rsidP="00615E3E">
            <w:pPr>
              <w:autoSpaceDE w:val="0"/>
              <w:autoSpaceDN w:val="0"/>
              <w:adjustRightInd w:val="0"/>
              <w:spacing w:after="0"/>
              <w:jc w:val="center"/>
              <w:rPr>
                <w:color w:val="000000"/>
                <w:sz w:val="16"/>
                <w:szCs w:val="16"/>
              </w:rPr>
            </w:pPr>
            <w:r w:rsidRPr="00264762">
              <w:rPr>
                <w:strike/>
                <w:color w:val="000000"/>
                <w:sz w:val="16"/>
                <w:szCs w:val="16"/>
                <w:highlight w:val="yellow"/>
              </w:rPr>
              <w:t>M</w:t>
            </w:r>
            <w:r w:rsidRPr="00264762">
              <w:rPr>
                <w:color w:val="000000"/>
                <w:sz w:val="16"/>
                <w:szCs w:val="16"/>
                <w:highlight w:val="yellow"/>
              </w:rPr>
              <w:t xml:space="preserve"> O</w:t>
            </w:r>
          </w:p>
        </w:tc>
        <w:tc>
          <w:tcPr>
            <w:tcW w:w="598" w:type="pct"/>
            <w:tcBorders>
              <w:top w:val="single" w:sz="6" w:space="0" w:color="auto"/>
              <w:left w:val="single" w:sz="6" w:space="0" w:color="auto"/>
              <w:bottom w:val="single" w:sz="6" w:space="0" w:color="auto"/>
              <w:right w:val="single" w:sz="6" w:space="0" w:color="auto"/>
            </w:tcBorders>
          </w:tcPr>
          <w:p w14:paraId="1FAAB603" w14:textId="77777777" w:rsidR="00615E3E" w:rsidRPr="00333840" w:rsidRDefault="00615E3E" w:rsidP="00615E3E">
            <w:pPr>
              <w:autoSpaceDE w:val="0"/>
              <w:autoSpaceDN w:val="0"/>
              <w:adjustRightInd w:val="0"/>
              <w:spacing w:after="0"/>
              <w:jc w:val="right"/>
              <w:rPr>
                <w:color w:val="000000"/>
                <w:sz w:val="16"/>
                <w:szCs w:val="16"/>
              </w:rPr>
            </w:pPr>
          </w:p>
        </w:tc>
      </w:tr>
      <w:tr w:rsidR="0012378A" w:rsidRPr="00333840" w14:paraId="09903DC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A08D15" w14:textId="77777777" w:rsidR="0012378A" w:rsidRPr="00333840" w:rsidRDefault="0012378A" w:rsidP="0012378A">
            <w:pPr>
              <w:autoSpaceDE w:val="0"/>
              <w:autoSpaceDN w:val="0"/>
              <w:adjustRightInd w:val="0"/>
              <w:spacing w:after="0"/>
              <w:rPr>
                <w:color w:val="000000"/>
                <w:sz w:val="16"/>
                <w:szCs w:val="16"/>
              </w:rPr>
            </w:pPr>
            <w:r w:rsidRPr="00333840">
              <w:rPr>
                <w:color w:val="000000"/>
                <w:sz w:val="16"/>
                <w:szCs w:val="16"/>
              </w:rPr>
              <w:t>13.6.2</w:t>
            </w:r>
          </w:p>
        </w:tc>
        <w:tc>
          <w:tcPr>
            <w:tcW w:w="1263" w:type="pct"/>
            <w:gridSpan w:val="3"/>
            <w:tcBorders>
              <w:top w:val="single" w:sz="6" w:space="0" w:color="auto"/>
              <w:left w:val="single" w:sz="6" w:space="0" w:color="auto"/>
              <w:bottom w:val="single" w:sz="6" w:space="0" w:color="auto"/>
              <w:right w:val="single" w:sz="6" w:space="0" w:color="auto"/>
            </w:tcBorders>
          </w:tcPr>
          <w:p w14:paraId="11511182" w14:textId="77777777" w:rsidR="0012378A" w:rsidRPr="00333840" w:rsidRDefault="0012378A" w:rsidP="0012378A">
            <w:pPr>
              <w:autoSpaceDE w:val="0"/>
              <w:autoSpaceDN w:val="0"/>
              <w:adjustRightInd w:val="0"/>
              <w:spacing w:after="0"/>
              <w:rPr>
                <w:color w:val="000000"/>
                <w:sz w:val="16"/>
                <w:szCs w:val="16"/>
              </w:rPr>
            </w:pPr>
            <w:r w:rsidRPr="00333840">
              <w:rPr>
                <w:color w:val="000000"/>
                <w:sz w:val="16"/>
                <w:szCs w:val="16"/>
              </w:rPr>
              <w:t>Talking menus (optional)</w:t>
            </w:r>
          </w:p>
        </w:tc>
        <w:tc>
          <w:tcPr>
            <w:tcW w:w="377" w:type="pct"/>
            <w:tcBorders>
              <w:top w:val="single" w:sz="6" w:space="0" w:color="auto"/>
              <w:left w:val="single" w:sz="6" w:space="0" w:color="auto"/>
              <w:bottom w:val="single" w:sz="6" w:space="0" w:color="auto"/>
              <w:right w:val="single" w:sz="6" w:space="0" w:color="auto"/>
            </w:tcBorders>
          </w:tcPr>
          <w:p w14:paraId="6E196883" w14:textId="08803F8F" w:rsidR="0012378A" w:rsidRPr="0012378A" w:rsidRDefault="0012378A" w:rsidP="0012378A">
            <w:pPr>
              <w:autoSpaceDE w:val="0"/>
              <w:autoSpaceDN w:val="0"/>
              <w:adjustRightInd w:val="0"/>
              <w:spacing w:after="0"/>
              <w:jc w:val="center"/>
              <w:rPr>
                <w:color w:val="000000"/>
                <w:sz w:val="16"/>
                <w:szCs w:val="16"/>
              </w:rPr>
            </w:pPr>
            <w:r w:rsidRPr="0012378A">
              <w:rPr>
                <w:strike/>
                <w:color w:val="000000"/>
                <w:sz w:val="16"/>
                <w:szCs w:val="16"/>
                <w:highlight w:val="yellow"/>
              </w:rPr>
              <w:t>O</w:t>
            </w:r>
            <w:r w:rsidRPr="0012378A">
              <w:rPr>
                <w:color w:val="000000"/>
                <w:sz w:val="16"/>
                <w:szCs w:val="16"/>
                <w:highlight w:val="yellow"/>
              </w:rPr>
              <w:t xml:space="preserve"> M</w:t>
            </w:r>
          </w:p>
        </w:tc>
        <w:tc>
          <w:tcPr>
            <w:tcW w:w="377" w:type="pct"/>
            <w:tcBorders>
              <w:top w:val="single" w:sz="6" w:space="0" w:color="auto"/>
              <w:left w:val="single" w:sz="6" w:space="0" w:color="auto"/>
              <w:bottom w:val="single" w:sz="6" w:space="0" w:color="auto"/>
              <w:right w:val="single" w:sz="6" w:space="0" w:color="auto"/>
            </w:tcBorders>
          </w:tcPr>
          <w:p w14:paraId="5FCB63F2" w14:textId="6753E64C" w:rsidR="0012378A" w:rsidRPr="00333840" w:rsidRDefault="0012378A" w:rsidP="0012378A">
            <w:pPr>
              <w:autoSpaceDE w:val="0"/>
              <w:autoSpaceDN w:val="0"/>
              <w:adjustRightInd w:val="0"/>
              <w:spacing w:after="0"/>
              <w:jc w:val="center"/>
              <w:rPr>
                <w:color w:val="000000"/>
                <w:sz w:val="16"/>
                <w:szCs w:val="16"/>
              </w:rPr>
            </w:pPr>
            <w:r w:rsidRPr="0012378A">
              <w:rPr>
                <w:strike/>
                <w:color w:val="000000"/>
                <w:sz w:val="16"/>
                <w:szCs w:val="16"/>
                <w:highlight w:val="yellow"/>
              </w:rPr>
              <w:t>O</w:t>
            </w:r>
            <w:r w:rsidRPr="0012378A">
              <w:rPr>
                <w:color w:val="000000"/>
                <w:sz w:val="16"/>
                <w:szCs w:val="16"/>
                <w:highlight w:val="yellow"/>
              </w:rPr>
              <w:t xml:space="preserve"> 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C62C95" w14:textId="77777777" w:rsidR="0012378A" w:rsidRPr="00333840" w:rsidRDefault="0012378A" w:rsidP="0012378A">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A918AA" w14:textId="77777777" w:rsidR="0012378A" w:rsidRPr="00333840" w:rsidRDefault="0012378A" w:rsidP="0012378A">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323DEA4" w14:textId="368704CA" w:rsidR="0012378A" w:rsidRPr="00333840" w:rsidRDefault="0012378A" w:rsidP="0012378A">
            <w:pPr>
              <w:autoSpaceDE w:val="0"/>
              <w:autoSpaceDN w:val="0"/>
              <w:adjustRightInd w:val="0"/>
              <w:spacing w:after="0"/>
              <w:jc w:val="center"/>
              <w:rPr>
                <w:color w:val="000000"/>
                <w:sz w:val="16"/>
                <w:szCs w:val="16"/>
              </w:rPr>
            </w:pPr>
            <w:r w:rsidRPr="00E85C69">
              <w:rPr>
                <w:strike/>
                <w:color w:val="000000"/>
                <w:sz w:val="16"/>
                <w:szCs w:val="16"/>
                <w:highlight w:val="yellow"/>
              </w:rPr>
              <w:t>O</w:t>
            </w:r>
            <w:r w:rsidRPr="00E85C69">
              <w:rPr>
                <w:color w:val="000000"/>
                <w:sz w:val="16"/>
                <w:szCs w:val="16"/>
                <w:highlight w:val="yellow"/>
              </w:rPr>
              <w:t xml:space="preserve"> 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210BD9" w14:textId="5810DD3E" w:rsidR="0012378A" w:rsidRPr="00333840" w:rsidRDefault="0012378A" w:rsidP="0012378A">
            <w:pPr>
              <w:autoSpaceDE w:val="0"/>
              <w:autoSpaceDN w:val="0"/>
              <w:adjustRightInd w:val="0"/>
              <w:spacing w:after="0"/>
              <w:jc w:val="center"/>
              <w:rPr>
                <w:color w:val="000000"/>
                <w:sz w:val="16"/>
                <w:szCs w:val="16"/>
              </w:rPr>
            </w:pPr>
            <w:r w:rsidRPr="00E85C69">
              <w:rPr>
                <w:strike/>
                <w:color w:val="000000"/>
                <w:sz w:val="16"/>
                <w:szCs w:val="16"/>
                <w:highlight w:val="yellow"/>
              </w:rPr>
              <w:t>O</w:t>
            </w:r>
            <w:r w:rsidRPr="00E85C69">
              <w:rPr>
                <w:color w:val="000000"/>
                <w:sz w:val="16"/>
                <w:szCs w:val="16"/>
                <w:highlight w:val="yellow"/>
              </w:rPr>
              <w:t xml:space="preserve"> M</w:t>
            </w:r>
          </w:p>
        </w:tc>
        <w:tc>
          <w:tcPr>
            <w:tcW w:w="282" w:type="pct"/>
            <w:tcBorders>
              <w:top w:val="single" w:sz="6" w:space="0" w:color="auto"/>
              <w:left w:val="single" w:sz="6" w:space="0" w:color="auto"/>
              <w:bottom w:val="single" w:sz="6" w:space="0" w:color="auto"/>
              <w:right w:val="single" w:sz="6" w:space="0" w:color="auto"/>
            </w:tcBorders>
          </w:tcPr>
          <w:p w14:paraId="58D06E9B" w14:textId="39A1BAE7" w:rsidR="0012378A" w:rsidRPr="00333840" w:rsidRDefault="0012378A" w:rsidP="0012378A">
            <w:pPr>
              <w:autoSpaceDE w:val="0"/>
              <w:autoSpaceDN w:val="0"/>
              <w:adjustRightInd w:val="0"/>
              <w:spacing w:after="0"/>
              <w:jc w:val="center"/>
              <w:rPr>
                <w:color w:val="000000"/>
                <w:sz w:val="16"/>
                <w:szCs w:val="16"/>
              </w:rPr>
            </w:pPr>
            <w:r w:rsidRPr="00E85C69">
              <w:rPr>
                <w:strike/>
                <w:color w:val="000000"/>
                <w:sz w:val="16"/>
                <w:szCs w:val="16"/>
                <w:highlight w:val="yellow"/>
              </w:rPr>
              <w:t>O</w:t>
            </w:r>
            <w:r w:rsidRPr="00E85C69">
              <w:rPr>
                <w:color w:val="000000"/>
                <w:sz w:val="16"/>
                <w:szCs w:val="16"/>
                <w:highlight w:val="yellow"/>
              </w:rPr>
              <w:t xml:space="preserve"> M</w:t>
            </w:r>
          </w:p>
        </w:tc>
        <w:tc>
          <w:tcPr>
            <w:tcW w:w="409" w:type="pct"/>
            <w:tcBorders>
              <w:top w:val="single" w:sz="6" w:space="0" w:color="auto"/>
              <w:left w:val="single" w:sz="6" w:space="0" w:color="auto"/>
              <w:bottom w:val="single" w:sz="6" w:space="0" w:color="auto"/>
              <w:right w:val="single" w:sz="6" w:space="0" w:color="auto"/>
            </w:tcBorders>
          </w:tcPr>
          <w:p w14:paraId="4F3003EE" w14:textId="721777E4" w:rsidR="0012378A" w:rsidRPr="00333840" w:rsidRDefault="0012378A" w:rsidP="0012378A">
            <w:pPr>
              <w:autoSpaceDE w:val="0"/>
              <w:autoSpaceDN w:val="0"/>
              <w:adjustRightInd w:val="0"/>
              <w:spacing w:after="0"/>
              <w:jc w:val="center"/>
              <w:rPr>
                <w:color w:val="000000"/>
                <w:sz w:val="16"/>
                <w:szCs w:val="16"/>
              </w:rPr>
            </w:pPr>
            <w:r w:rsidRPr="00E85C69">
              <w:rPr>
                <w:strike/>
                <w:color w:val="000000"/>
                <w:sz w:val="16"/>
                <w:szCs w:val="16"/>
                <w:highlight w:val="yellow"/>
              </w:rPr>
              <w:t>O</w:t>
            </w:r>
            <w:r w:rsidRPr="00E85C69">
              <w:rPr>
                <w:color w:val="000000"/>
                <w:sz w:val="16"/>
                <w:szCs w:val="16"/>
                <w:highlight w:val="yellow"/>
              </w:rPr>
              <w:t xml:space="preserve"> M</w:t>
            </w:r>
          </w:p>
        </w:tc>
        <w:tc>
          <w:tcPr>
            <w:tcW w:w="598" w:type="pct"/>
            <w:tcBorders>
              <w:top w:val="single" w:sz="6" w:space="0" w:color="auto"/>
              <w:left w:val="single" w:sz="6" w:space="0" w:color="auto"/>
              <w:bottom w:val="single" w:sz="6" w:space="0" w:color="auto"/>
              <w:right w:val="single" w:sz="6" w:space="0" w:color="auto"/>
            </w:tcBorders>
          </w:tcPr>
          <w:p w14:paraId="00139037" w14:textId="77777777" w:rsidR="0012378A" w:rsidRPr="00333840" w:rsidRDefault="0012378A" w:rsidP="0012378A">
            <w:pPr>
              <w:autoSpaceDE w:val="0"/>
              <w:autoSpaceDN w:val="0"/>
              <w:adjustRightInd w:val="0"/>
              <w:spacing w:after="0"/>
              <w:jc w:val="right"/>
              <w:rPr>
                <w:color w:val="000000"/>
                <w:sz w:val="16"/>
                <w:szCs w:val="16"/>
              </w:rPr>
            </w:pPr>
          </w:p>
        </w:tc>
      </w:tr>
      <w:tr w:rsidR="006E764A" w:rsidRPr="00333840" w14:paraId="144ACE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D9F1D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w:t>
            </w:r>
          </w:p>
        </w:tc>
        <w:tc>
          <w:tcPr>
            <w:tcW w:w="1263" w:type="pct"/>
            <w:gridSpan w:val="3"/>
            <w:tcBorders>
              <w:top w:val="single" w:sz="6" w:space="0" w:color="auto"/>
              <w:left w:val="single" w:sz="6" w:space="0" w:color="auto"/>
              <w:bottom w:val="single" w:sz="6" w:space="0" w:color="auto"/>
              <w:right w:val="single" w:sz="6" w:space="0" w:color="auto"/>
            </w:tcBorders>
          </w:tcPr>
          <w:p w14:paraId="5C3C1BC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PVR feature requirements (NorDig PVR only)</w:t>
            </w:r>
          </w:p>
        </w:tc>
        <w:tc>
          <w:tcPr>
            <w:tcW w:w="377" w:type="pct"/>
            <w:tcBorders>
              <w:top w:val="single" w:sz="6" w:space="0" w:color="auto"/>
              <w:left w:val="single" w:sz="6" w:space="0" w:color="auto"/>
              <w:bottom w:val="single" w:sz="6" w:space="0" w:color="auto"/>
              <w:right w:val="single" w:sz="6" w:space="0" w:color="auto"/>
            </w:tcBorders>
          </w:tcPr>
          <w:p w14:paraId="090171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769A3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B6944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963444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3E50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1B629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4590A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70283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689ECB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EBF8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EB2E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14.1</w:t>
            </w:r>
          </w:p>
        </w:tc>
        <w:tc>
          <w:tcPr>
            <w:tcW w:w="1263" w:type="pct"/>
            <w:gridSpan w:val="3"/>
            <w:tcBorders>
              <w:top w:val="single" w:sz="6" w:space="0" w:color="auto"/>
              <w:left w:val="single" w:sz="6" w:space="0" w:color="auto"/>
              <w:bottom w:val="single" w:sz="6" w:space="0" w:color="auto"/>
              <w:right w:val="single" w:sz="6" w:space="0" w:color="auto"/>
            </w:tcBorders>
          </w:tcPr>
          <w:p w14:paraId="1D61547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 PVR</w:t>
            </w:r>
          </w:p>
        </w:tc>
        <w:tc>
          <w:tcPr>
            <w:tcW w:w="377" w:type="pct"/>
            <w:tcBorders>
              <w:top w:val="single" w:sz="6" w:space="0" w:color="auto"/>
              <w:left w:val="single" w:sz="6" w:space="0" w:color="auto"/>
              <w:bottom w:val="single" w:sz="6" w:space="0" w:color="auto"/>
              <w:right w:val="single" w:sz="6" w:space="0" w:color="auto"/>
            </w:tcBorders>
          </w:tcPr>
          <w:p w14:paraId="39F2CB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27D63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69834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DE77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ADF1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04D5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A6F9F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4BE0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4E694E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B386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B78CB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w:t>
            </w:r>
          </w:p>
        </w:tc>
        <w:tc>
          <w:tcPr>
            <w:tcW w:w="1263" w:type="pct"/>
            <w:gridSpan w:val="3"/>
            <w:tcBorders>
              <w:top w:val="single" w:sz="6" w:space="0" w:color="auto"/>
              <w:left w:val="single" w:sz="6" w:space="0" w:color="auto"/>
              <w:bottom w:val="single" w:sz="6" w:space="0" w:color="auto"/>
              <w:right w:val="single" w:sz="6" w:space="0" w:color="auto"/>
            </w:tcBorders>
          </w:tcPr>
          <w:p w14:paraId="539EB63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PVR</w:t>
            </w:r>
          </w:p>
        </w:tc>
        <w:tc>
          <w:tcPr>
            <w:tcW w:w="377" w:type="pct"/>
            <w:tcBorders>
              <w:top w:val="single" w:sz="6" w:space="0" w:color="auto"/>
              <w:left w:val="single" w:sz="6" w:space="0" w:color="auto"/>
              <w:bottom w:val="single" w:sz="6" w:space="0" w:color="auto"/>
              <w:right w:val="single" w:sz="6" w:space="0" w:color="auto"/>
            </w:tcBorders>
          </w:tcPr>
          <w:p w14:paraId="0AC1B6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4768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1C677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BA040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39DC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C2B3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85FB2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A497E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09679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692187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3F477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14.2.1</w:t>
            </w:r>
          </w:p>
        </w:tc>
        <w:tc>
          <w:tcPr>
            <w:tcW w:w="1263" w:type="pct"/>
            <w:gridSpan w:val="3"/>
            <w:tcBorders>
              <w:top w:val="single" w:sz="6" w:space="0" w:color="auto"/>
              <w:left w:val="single" w:sz="6" w:space="0" w:color="auto"/>
              <w:bottom w:val="single" w:sz="6" w:space="0" w:color="auto"/>
              <w:right w:val="single" w:sz="6" w:space="0" w:color="auto"/>
            </w:tcBorders>
          </w:tcPr>
          <w:p w14:paraId="4FA671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File System</w:t>
            </w:r>
          </w:p>
        </w:tc>
        <w:tc>
          <w:tcPr>
            <w:tcW w:w="377" w:type="pct"/>
            <w:tcBorders>
              <w:top w:val="single" w:sz="6" w:space="0" w:color="auto"/>
              <w:left w:val="single" w:sz="6" w:space="0" w:color="auto"/>
              <w:bottom w:val="single" w:sz="6" w:space="0" w:color="auto"/>
              <w:right w:val="single" w:sz="6" w:space="0" w:color="auto"/>
            </w:tcBorders>
          </w:tcPr>
          <w:p w14:paraId="3F50EB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E6EDA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BDEA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0C4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D921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D811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E207B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F262A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64BD75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16493C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C1C64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14.2.2</w:t>
            </w:r>
          </w:p>
        </w:tc>
        <w:tc>
          <w:tcPr>
            <w:tcW w:w="1263" w:type="pct"/>
            <w:gridSpan w:val="3"/>
            <w:tcBorders>
              <w:top w:val="single" w:sz="6" w:space="0" w:color="auto"/>
              <w:left w:val="single" w:sz="6" w:space="0" w:color="auto"/>
              <w:bottom w:val="single" w:sz="6" w:space="0" w:color="auto"/>
              <w:right w:val="single" w:sz="6" w:space="0" w:color="auto"/>
            </w:tcBorders>
          </w:tcPr>
          <w:p w14:paraId="6DE16AF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capacity</w:t>
            </w:r>
          </w:p>
        </w:tc>
        <w:tc>
          <w:tcPr>
            <w:tcW w:w="377" w:type="pct"/>
            <w:tcBorders>
              <w:top w:val="single" w:sz="6" w:space="0" w:color="auto"/>
              <w:left w:val="single" w:sz="6" w:space="0" w:color="auto"/>
              <w:bottom w:val="single" w:sz="6" w:space="0" w:color="auto"/>
              <w:right w:val="single" w:sz="6" w:space="0" w:color="auto"/>
            </w:tcBorders>
          </w:tcPr>
          <w:p w14:paraId="7BD23E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BBF54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61D58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EDD292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804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2738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9AB66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F9417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F5740F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805AC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872F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14.2.3</w:t>
            </w:r>
          </w:p>
        </w:tc>
        <w:tc>
          <w:tcPr>
            <w:tcW w:w="1263" w:type="pct"/>
            <w:gridSpan w:val="3"/>
            <w:tcBorders>
              <w:top w:val="single" w:sz="6" w:space="0" w:color="auto"/>
              <w:left w:val="single" w:sz="6" w:space="0" w:color="auto"/>
              <w:bottom w:val="single" w:sz="6" w:space="0" w:color="auto"/>
              <w:right w:val="single" w:sz="6" w:space="0" w:color="auto"/>
            </w:tcBorders>
          </w:tcPr>
          <w:p w14:paraId="7F3E25D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Deletion of recordings</w:t>
            </w:r>
          </w:p>
        </w:tc>
        <w:tc>
          <w:tcPr>
            <w:tcW w:w="377" w:type="pct"/>
            <w:tcBorders>
              <w:top w:val="single" w:sz="6" w:space="0" w:color="auto"/>
              <w:left w:val="single" w:sz="6" w:space="0" w:color="auto"/>
              <w:bottom w:val="single" w:sz="6" w:space="0" w:color="auto"/>
              <w:right w:val="single" w:sz="6" w:space="0" w:color="auto"/>
            </w:tcBorders>
          </w:tcPr>
          <w:p w14:paraId="0E3EB4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6AB49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349CE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74F81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5EEC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A918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D175D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45BA1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A569E5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26C83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CA921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14.2.4</w:t>
            </w:r>
          </w:p>
        </w:tc>
        <w:tc>
          <w:tcPr>
            <w:tcW w:w="1263" w:type="pct"/>
            <w:gridSpan w:val="3"/>
            <w:tcBorders>
              <w:top w:val="single" w:sz="6" w:space="0" w:color="auto"/>
              <w:left w:val="single" w:sz="6" w:space="0" w:color="auto"/>
              <w:bottom w:val="single" w:sz="6" w:space="0" w:color="auto"/>
              <w:right w:val="single" w:sz="6" w:space="0" w:color="auto"/>
            </w:tcBorders>
          </w:tcPr>
          <w:p w14:paraId="6F8123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Failed and incomplete recordings</w:t>
            </w:r>
          </w:p>
        </w:tc>
        <w:tc>
          <w:tcPr>
            <w:tcW w:w="377" w:type="pct"/>
            <w:tcBorders>
              <w:top w:val="single" w:sz="6" w:space="0" w:color="auto"/>
              <w:left w:val="single" w:sz="6" w:space="0" w:color="auto"/>
              <w:bottom w:val="single" w:sz="6" w:space="0" w:color="auto"/>
              <w:right w:val="single" w:sz="6" w:space="0" w:color="auto"/>
            </w:tcBorders>
          </w:tcPr>
          <w:p w14:paraId="483755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DE61B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C5BF3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44C9B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FA4D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8330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DE3D2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80019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6E3AB1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4CEC1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5DC281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14.2.5</w:t>
            </w:r>
          </w:p>
        </w:tc>
        <w:tc>
          <w:tcPr>
            <w:tcW w:w="1263" w:type="pct"/>
            <w:gridSpan w:val="3"/>
            <w:tcBorders>
              <w:top w:val="single" w:sz="6" w:space="0" w:color="auto"/>
              <w:left w:val="single" w:sz="6" w:space="0" w:color="auto"/>
              <w:bottom w:val="single" w:sz="6" w:space="0" w:color="auto"/>
              <w:right w:val="single" w:sz="6" w:space="0" w:color="auto"/>
            </w:tcBorders>
          </w:tcPr>
          <w:p w14:paraId="49FBF8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Save only the last number of episodes</w:t>
            </w:r>
          </w:p>
        </w:tc>
        <w:tc>
          <w:tcPr>
            <w:tcW w:w="377" w:type="pct"/>
            <w:tcBorders>
              <w:top w:val="single" w:sz="6" w:space="0" w:color="auto"/>
              <w:left w:val="single" w:sz="6" w:space="0" w:color="auto"/>
              <w:bottom w:val="single" w:sz="6" w:space="0" w:color="auto"/>
              <w:right w:val="single" w:sz="6" w:space="0" w:color="auto"/>
            </w:tcBorders>
          </w:tcPr>
          <w:p w14:paraId="6289FA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25E24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BC78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72902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B123A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64FC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E3B1E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CFD83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4BD46A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12107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09B2E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14.2.6</w:t>
            </w:r>
          </w:p>
        </w:tc>
        <w:tc>
          <w:tcPr>
            <w:tcW w:w="1263" w:type="pct"/>
            <w:gridSpan w:val="3"/>
            <w:tcBorders>
              <w:top w:val="single" w:sz="6" w:space="0" w:color="auto"/>
              <w:left w:val="single" w:sz="6" w:space="0" w:color="auto"/>
              <w:bottom w:val="single" w:sz="6" w:space="0" w:color="auto"/>
              <w:right w:val="single" w:sz="6" w:space="0" w:color="auto"/>
            </w:tcBorders>
          </w:tcPr>
          <w:p w14:paraId="15220B0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File system intact after update</w:t>
            </w:r>
          </w:p>
        </w:tc>
        <w:tc>
          <w:tcPr>
            <w:tcW w:w="377" w:type="pct"/>
            <w:tcBorders>
              <w:top w:val="single" w:sz="6" w:space="0" w:color="auto"/>
              <w:left w:val="single" w:sz="6" w:space="0" w:color="auto"/>
              <w:bottom w:val="single" w:sz="6" w:space="0" w:color="auto"/>
              <w:right w:val="single" w:sz="6" w:space="0" w:color="auto"/>
            </w:tcBorders>
          </w:tcPr>
          <w:p w14:paraId="560D2E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2BFED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13BB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10D7C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3245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89B95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B095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7510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DF9543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021873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265F3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14.2.7</w:t>
            </w:r>
          </w:p>
        </w:tc>
        <w:tc>
          <w:tcPr>
            <w:tcW w:w="1263" w:type="pct"/>
            <w:gridSpan w:val="3"/>
            <w:tcBorders>
              <w:top w:val="single" w:sz="6" w:space="0" w:color="auto"/>
              <w:left w:val="single" w:sz="6" w:space="0" w:color="auto"/>
              <w:bottom w:val="single" w:sz="6" w:space="0" w:color="auto"/>
              <w:right w:val="single" w:sz="6" w:space="0" w:color="auto"/>
            </w:tcBorders>
          </w:tcPr>
          <w:p w14:paraId="0A20E9C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Limitations in local storage, interfaces, extraction and removable media for recordings</w:t>
            </w:r>
          </w:p>
        </w:tc>
        <w:tc>
          <w:tcPr>
            <w:tcW w:w="377" w:type="pct"/>
            <w:tcBorders>
              <w:top w:val="single" w:sz="6" w:space="0" w:color="auto"/>
              <w:left w:val="single" w:sz="6" w:space="0" w:color="auto"/>
              <w:bottom w:val="single" w:sz="6" w:space="0" w:color="auto"/>
              <w:right w:val="single" w:sz="6" w:space="0" w:color="auto"/>
            </w:tcBorders>
          </w:tcPr>
          <w:p w14:paraId="2BB439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C1FF8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9C25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E690D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F4198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873C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918D5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8B27B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240EF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F754F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4C5F5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14.2.8</w:t>
            </w:r>
          </w:p>
        </w:tc>
        <w:tc>
          <w:tcPr>
            <w:tcW w:w="1263" w:type="pct"/>
            <w:gridSpan w:val="3"/>
            <w:tcBorders>
              <w:top w:val="single" w:sz="6" w:space="0" w:color="auto"/>
              <w:left w:val="single" w:sz="6" w:space="0" w:color="auto"/>
              <w:bottom w:val="single" w:sz="6" w:space="0" w:color="auto"/>
              <w:right w:val="single" w:sz="6" w:space="0" w:color="auto"/>
            </w:tcBorders>
          </w:tcPr>
          <w:p w14:paraId="39F2155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Disk management / de-fragmentation</w:t>
            </w:r>
          </w:p>
        </w:tc>
        <w:tc>
          <w:tcPr>
            <w:tcW w:w="377" w:type="pct"/>
            <w:tcBorders>
              <w:top w:val="single" w:sz="6" w:space="0" w:color="auto"/>
              <w:left w:val="single" w:sz="6" w:space="0" w:color="auto"/>
              <w:bottom w:val="single" w:sz="6" w:space="0" w:color="auto"/>
              <w:right w:val="single" w:sz="6" w:space="0" w:color="auto"/>
            </w:tcBorders>
          </w:tcPr>
          <w:p w14:paraId="172AC1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E3B98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5D506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E38A8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45BB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4182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32EE3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8EC20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5B5CFF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409E8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82C69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14.2.9</w:t>
            </w:r>
          </w:p>
        </w:tc>
        <w:tc>
          <w:tcPr>
            <w:tcW w:w="1263" w:type="pct"/>
            <w:gridSpan w:val="3"/>
            <w:tcBorders>
              <w:top w:val="single" w:sz="6" w:space="0" w:color="auto"/>
              <w:left w:val="single" w:sz="6" w:space="0" w:color="auto"/>
              <w:bottom w:val="single" w:sz="6" w:space="0" w:color="auto"/>
              <w:right w:val="single" w:sz="6" w:space="0" w:color="auto"/>
            </w:tcBorders>
          </w:tcPr>
          <w:p w14:paraId="7D0A7B2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Safe margins</w:t>
            </w:r>
          </w:p>
        </w:tc>
        <w:tc>
          <w:tcPr>
            <w:tcW w:w="377" w:type="pct"/>
            <w:tcBorders>
              <w:top w:val="single" w:sz="6" w:space="0" w:color="auto"/>
              <w:left w:val="single" w:sz="6" w:space="0" w:color="auto"/>
              <w:bottom w:val="single" w:sz="6" w:space="0" w:color="auto"/>
              <w:right w:val="single" w:sz="6" w:space="0" w:color="auto"/>
            </w:tcBorders>
          </w:tcPr>
          <w:p w14:paraId="16238C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D650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4CFCD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1270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744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7D60E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9FCA8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CCAF2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0B9694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3FA4C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17E0D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14.2.10</w:t>
            </w:r>
          </w:p>
        </w:tc>
        <w:tc>
          <w:tcPr>
            <w:tcW w:w="1263" w:type="pct"/>
            <w:gridSpan w:val="3"/>
            <w:tcBorders>
              <w:top w:val="single" w:sz="6" w:space="0" w:color="auto"/>
              <w:left w:val="single" w:sz="6" w:space="0" w:color="auto"/>
              <w:bottom w:val="single" w:sz="6" w:space="0" w:color="auto"/>
              <w:right w:val="single" w:sz="6" w:space="0" w:color="auto"/>
            </w:tcBorders>
          </w:tcPr>
          <w:p w14:paraId="6E1A433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functionality</w:t>
            </w:r>
          </w:p>
        </w:tc>
        <w:tc>
          <w:tcPr>
            <w:tcW w:w="377" w:type="pct"/>
            <w:tcBorders>
              <w:top w:val="single" w:sz="6" w:space="0" w:color="auto"/>
              <w:left w:val="single" w:sz="6" w:space="0" w:color="auto"/>
              <w:bottom w:val="single" w:sz="6" w:space="0" w:color="auto"/>
              <w:right w:val="single" w:sz="6" w:space="0" w:color="auto"/>
            </w:tcBorders>
          </w:tcPr>
          <w:p w14:paraId="009199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B5F6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BC16B8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46DE4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CB1C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5FEC2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98454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4AF0D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AB6702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B6099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62631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w:t>
            </w:r>
          </w:p>
        </w:tc>
        <w:tc>
          <w:tcPr>
            <w:tcW w:w="1263" w:type="pct"/>
            <w:gridSpan w:val="3"/>
            <w:tcBorders>
              <w:top w:val="single" w:sz="6" w:space="0" w:color="auto"/>
              <w:left w:val="single" w:sz="6" w:space="0" w:color="auto"/>
              <w:bottom w:val="single" w:sz="6" w:space="0" w:color="auto"/>
              <w:right w:val="single" w:sz="6" w:space="0" w:color="auto"/>
            </w:tcBorders>
          </w:tcPr>
          <w:p w14:paraId="5D804F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PVR Recording</w:t>
            </w:r>
          </w:p>
        </w:tc>
        <w:tc>
          <w:tcPr>
            <w:tcW w:w="377" w:type="pct"/>
            <w:tcBorders>
              <w:top w:val="single" w:sz="6" w:space="0" w:color="auto"/>
              <w:left w:val="single" w:sz="6" w:space="0" w:color="auto"/>
              <w:bottom w:val="single" w:sz="6" w:space="0" w:color="auto"/>
              <w:right w:val="single" w:sz="6" w:space="0" w:color="auto"/>
            </w:tcBorders>
          </w:tcPr>
          <w:p w14:paraId="1E8191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BA8B6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783D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19E8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8ACA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8A52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77B99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BC2E4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ECF6DD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DAF6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9A54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w:t>
            </w:r>
          </w:p>
        </w:tc>
        <w:tc>
          <w:tcPr>
            <w:tcW w:w="1263" w:type="pct"/>
            <w:gridSpan w:val="3"/>
            <w:tcBorders>
              <w:top w:val="single" w:sz="6" w:space="0" w:color="auto"/>
              <w:left w:val="single" w:sz="6" w:space="0" w:color="auto"/>
              <w:bottom w:val="single" w:sz="6" w:space="0" w:color="auto"/>
              <w:right w:val="single" w:sz="6" w:space="0" w:color="auto"/>
            </w:tcBorders>
          </w:tcPr>
          <w:p w14:paraId="5B9EDA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PVR recording</w:t>
            </w:r>
          </w:p>
        </w:tc>
        <w:tc>
          <w:tcPr>
            <w:tcW w:w="377" w:type="pct"/>
            <w:tcBorders>
              <w:top w:val="single" w:sz="6" w:space="0" w:color="auto"/>
              <w:left w:val="single" w:sz="6" w:space="0" w:color="auto"/>
              <w:bottom w:val="single" w:sz="6" w:space="0" w:color="auto"/>
              <w:right w:val="single" w:sz="6" w:space="0" w:color="auto"/>
            </w:tcBorders>
          </w:tcPr>
          <w:p w14:paraId="783C52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D32C74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15060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951CB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7AD6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93D1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8DFF8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33AC2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04ACE5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283781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4111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14.3.2</w:t>
            </w:r>
          </w:p>
        </w:tc>
        <w:tc>
          <w:tcPr>
            <w:tcW w:w="1263" w:type="pct"/>
            <w:gridSpan w:val="3"/>
            <w:tcBorders>
              <w:top w:val="single" w:sz="6" w:space="0" w:color="auto"/>
              <w:left w:val="single" w:sz="6" w:space="0" w:color="auto"/>
              <w:bottom w:val="single" w:sz="6" w:space="0" w:color="auto"/>
              <w:right w:val="single" w:sz="6" w:space="0" w:color="auto"/>
            </w:tcBorders>
          </w:tcPr>
          <w:p w14:paraId="5A58E99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ESG/EPG recording programming</w:t>
            </w:r>
          </w:p>
        </w:tc>
        <w:tc>
          <w:tcPr>
            <w:tcW w:w="377" w:type="pct"/>
            <w:tcBorders>
              <w:top w:val="single" w:sz="6" w:space="0" w:color="auto"/>
              <w:left w:val="single" w:sz="6" w:space="0" w:color="auto"/>
              <w:bottom w:val="single" w:sz="6" w:space="0" w:color="auto"/>
              <w:right w:val="single" w:sz="6" w:space="0" w:color="auto"/>
            </w:tcBorders>
          </w:tcPr>
          <w:p w14:paraId="200721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C9544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79EDB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A203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6123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A08D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535F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774CE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730499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E1C399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A24B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14.3.3</w:t>
            </w:r>
          </w:p>
        </w:tc>
        <w:tc>
          <w:tcPr>
            <w:tcW w:w="1263" w:type="pct"/>
            <w:gridSpan w:val="3"/>
            <w:tcBorders>
              <w:top w:val="single" w:sz="6" w:space="0" w:color="auto"/>
              <w:left w:val="single" w:sz="6" w:space="0" w:color="auto"/>
              <w:bottom w:val="single" w:sz="6" w:space="0" w:color="auto"/>
              <w:right w:val="single" w:sz="6" w:space="0" w:color="auto"/>
            </w:tcBorders>
          </w:tcPr>
          <w:p w14:paraId="15340B8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Series recording</w:t>
            </w:r>
          </w:p>
        </w:tc>
        <w:tc>
          <w:tcPr>
            <w:tcW w:w="377" w:type="pct"/>
            <w:tcBorders>
              <w:top w:val="single" w:sz="6" w:space="0" w:color="auto"/>
              <w:left w:val="single" w:sz="6" w:space="0" w:color="auto"/>
              <w:bottom w:val="single" w:sz="6" w:space="0" w:color="auto"/>
              <w:right w:val="single" w:sz="6" w:space="0" w:color="auto"/>
            </w:tcBorders>
          </w:tcPr>
          <w:p w14:paraId="08AB3B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C05F3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4D58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3B09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D776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E0E5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2C493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A6E23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E65453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0F636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D98E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14.3.4</w:t>
            </w:r>
          </w:p>
        </w:tc>
        <w:tc>
          <w:tcPr>
            <w:tcW w:w="1263" w:type="pct"/>
            <w:gridSpan w:val="3"/>
            <w:tcBorders>
              <w:top w:val="single" w:sz="6" w:space="0" w:color="auto"/>
              <w:left w:val="single" w:sz="6" w:space="0" w:color="auto"/>
              <w:bottom w:val="single" w:sz="6" w:space="0" w:color="auto"/>
              <w:right w:val="single" w:sz="6" w:space="0" w:color="auto"/>
            </w:tcBorders>
          </w:tcPr>
          <w:p w14:paraId="244BE6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Split recordings</w:t>
            </w:r>
          </w:p>
        </w:tc>
        <w:tc>
          <w:tcPr>
            <w:tcW w:w="377" w:type="pct"/>
            <w:tcBorders>
              <w:top w:val="single" w:sz="6" w:space="0" w:color="auto"/>
              <w:left w:val="single" w:sz="6" w:space="0" w:color="auto"/>
              <w:bottom w:val="single" w:sz="6" w:space="0" w:color="auto"/>
              <w:right w:val="single" w:sz="6" w:space="0" w:color="auto"/>
            </w:tcBorders>
          </w:tcPr>
          <w:p w14:paraId="0EE4C0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8B0E6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98772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51FF7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6C65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6CD9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5F0E9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63811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00CF4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770DB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6427A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14.3.5</w:t>
            </w:r>
          </w:p>
        </w:tc>
        <w:tc>
          <w:tcPr>
            <w:tcW w:w="1263" w:type="pct"/>
            <w:gridSpan w:val="3"/>
            <w:tcBorders>
              <w:top w:val="single" w:sz="6" w:space="0" w:color="auto"/>
              <w:left w:val="single" w:sz="6" w:space="0" w:color="auto"/>
              <w:bottom w:val="single" w:sz="6" w:space="0" w:color="auto"/>
              <w:right w:val="single" w:sz="6" w:space="0" w:color="auto"/>
            </w:tcBorders>
          </w:tcPr>
          <w:p w14:paraId="6E51F9F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Recommended events</w:t>
            </w:r>
          </w:p>
        </w:tc>
        <w:tc>
          <w:tcPr>
            <w:tcW w:w="377" w:type="pct"/>
            <w:tcBorders>
              <w:top w:val="single" w:sz="6" w:space="0" w:color="auto"/>
              <w:left w:val="single" w:sz="6" w:space="0" w:color="auto"/>
              <w:bottom w:val="single" w:sz="6" w:space="0" w:color="auto"/>
              <w:right w:val="single" w:sz="6" w:space="0" w:color="auto"/>
            </w:tcBorders>
          </w:tcPr>
          <w:p w14:paraId="59EFAA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5FC5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29B5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62C257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A6EC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C223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EE42D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2A1A4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E303B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94426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5645E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14.3.6</w:t>
            </w:r>
          </w:p>
        </w:tc>
        <w:tc>
          <w:tcPr>
            <w:tcW w:w="1263" w:type="pct"/>
            <w:gridSpan w:val="3"/>
            <w:tcBorders>
              <w:top w:val="single" w:sz="6" w:space="0" w:color="auto"/>
              <w:left w:val="single" w:sz="6" w:space="0" w:color="auto"/>
              <w:bottom w:val="single" w:sz="6" w:space="0" w:color="auto"/>
              <w:right w:val="single" w:sz="6" w:space="0" w:color="auto"/>
            </w:tcBorders>
          </w:tcPr>
          <w:p w14:paraId="75C484B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Alternative instance</w:t>
            </w:r>
          </w:p>
        </w:tc>
        <w:tc>
          <w:tcPr>
            <w:tcW w:w="377" w:type="pct"/>
            <w:tcBorders>
              <w:top w:val="single" w:sz="6" w:space="0" w:color="auto"/>
              <w:left w:val="single" w:sz="6" w:space="0" w:color="auto"/>
              <w:bottom w:val="single" w:sz="6" w:space="0" w:color="auto"/>
              <w:right w:val="single" w:sz="6" w:space="0" w:color="auto"/>
            </w:tcBorders>
          </w:tcPr>
          <w:p w14:paraId="0F2413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5FED1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BA88C7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C20954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0CAB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6184E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D8D69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523AC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48DAF8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84573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C3901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14.3.7</w:t>
            </w:r>
          </w:p>
        </w:tc>
        <w:tc>
          <w:tcPr>
            <w:tcW w:w="1263" w:type="pct"/>
            <w:gridSpan w:val="3"/>
            <w:tcBorders>
              <w:top w:val="single" w:sz="6" w:space="0" w:color="auto"/>
              <w:left w:val="single" w:sz="6" w:space="0" w:color="auto"/>
              <w:bottom w:val="single" w:sz="6" w:space="0" w:color="auto"/>
              <w:right w:val="single" w:sz="6" w:space="0" w:color="auto"/>
            </w:tcBorders>
          </w:tcPr>
          <w:p w14:paraId="4D7C21D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Accurate Recording</w:t>
            </w:r>
          </w:p>
        </w:tc>
        <w:tc>
          <w:tcPr>
            <w:tcW w:w="377" w:type="pct"/>
            <w:tcBorders>
              <w:top w:val="single" w:sz="6" w:space="0" w:color="auto"/>
              <w:left w:val="single" w:sz="6" w:space="0" w:color="auto"/>
              <w:bottom w:val="single" w:sz="6" w:space="0" w:color="auto"/>
              <w:right w:val="single" w:sz="6" w:space="0" w:color="auto"/>
            </w:tcBorders>
          </w:tcPr>
          <w:p w14:paraId="2E2C15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3307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A3424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E33CBC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1E88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65DC8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8CAE4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AA1E7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037109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E267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126AB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14.3.8</w:t>
            </w:r>
          </w:p>
        </w:tc>
        <w:tc>
          <w:tcPr>
            <w:tcW w:w="1263" w:type="pct"/>
            <w:gridSpan w:val="3"/>
            <w:tcBorders>
              <w:top w:val="single" w:sz="6" w:space="0" w:color="auto"/>
              <w:left w:val="single" w:sz="6" w:space="0" w:color="auto"/>
              <w:bottom w:val="single" w:sz="6" w:space="0" w:color="auto"/>
              <w:right w:val="single" w:sz="6" w:space="0" w:color="auto"/>
            </w:tcBorders>
          </w:tcPr>
          <w:p w14:paraId="1095B07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Simultaneous recording</w:t>
            </w:r>
          </w:p>
        </w:tc>
        <w:tc>
          <w:tcPr>
            <w:tcW w:w="377" w:type="pct"/>
            <w:tcBorders>
              <w:top w:val="single" w:sz="6" w:space="0" w:color="auto"/>
              <w:left w:val="single" w:sz="6" w:space="0" w:color="auto"/>
              <w:bottom w:val="single" w:sz="6" w:space="0" w:color="auto"/>
              <w:right w:val="single" w:sz="6" w:space="0" w:color="auto"/>
            </w:tcBorders>
          </w:tcPr>
          <w:p w14:paraId="599EF2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1D5D08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ADC95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1324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774D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D496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6A88DE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58D9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AA34D8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0FA8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A94E1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14.3.9</w:t>
            </w:r>
          </w:p>
        </w:tc>
        <w:tc>
          <w:tcPr>
            <w:tcW w:w="1263" w:type="pct"/>
            <w:gridSpan w:val="3"/>
            <w:tcBorders>
              <w:top w:val="single" w:sz="6" w:space="0" w:color="auto"/>
              <w:left w:val="single" w:sz="6" w:space="0" w:color="auto"/>
              <w:bottom w:val="single" w:sz="6" w:space="0" w:color="auto"/>
              <w:right w:val="single" w:sz="6" w:space="0" w:color="auto"/>
            </w:tcBorders>
          </w:tcPr>
          <w:p w14:paraId="1F26028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Complete recording</w:t>
            </w:r>
          </w:p>
        </w:tc>
        <w:tc>
          <w:tcPr>
            <w:tcW w:w="377" w:type="pct"/>
            <w:tcBorders>
              <w:top w:val="single" w:sz="6" w:space="0" w:color="auto"/>
              <w:left w:val="single" w:sz="6" w:space="0" w:color="auto"/>
              <w:bottom w:val="single" w:sz="6" w:space="0" w:color="auto"/>
              <w:right w:val="single" w:sz="6" w:space="0" w:color="auto"/>
            </w:tcBorders>
          </w:tcPr>
          <w:p w14:paraId="103CC3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625BF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315B5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89BC0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FFEF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82A5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F18FE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CE8A6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43839D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D99B2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B298B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14.3.10</w:t>
            </w:r>
          </w:p>
        </w:tc>
        <w:tc>
          <w:tcPr>
            <w:tcW w:w="1263" w:type="pct"/>
            <w:gridSpan w:val="3"/>
            <w:tcBorders>
              <w:top w:val="single" w:sz="6" w:space="0" w:color="auto"/>
              <w:left w:val="single" w:sz="6" w:space="0" w:color="auto"/>
              <w:bottom w:val="single" w:sz="6" w:space="0" w:color="auto"/>
              <w:right w:val="single" w:sz="6" w:space="0" w:color="auto"/>
            </w:tcBorders>
          </w:tcPr>
          <w:p w14:paraId="219A69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Trailer booking/Promotional Linking (optional)</w:t>
            </w:r>
          </w:p>
        </w:tc>
        <w:tc>
          <w:tcPr>
            <w:tcW w:w="377" w:type="pct"/>
            <w:tcBorders>
              <w:top w:val="single" w:sz="6" w:space="0" w:color="auto"/>
              <w:left w:val="single" w:sz="6" w:space="0" w:color="auto"/>
              <w:bottom w:val="single" w:sz="6" w:space="0" w:color="auto"/>
              <w:right w:val="single" w:sz="6" w:space="0" w:color="auto"/>
            </w:tcBorders>
          </w:tcPr>
          <w:p w14:paraId="3BDA6A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547539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5F707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46B966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758D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D023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1F6E1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33B4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5A31CE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BCA9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6C27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14.3.11</w:t>
            </w:r>
          </w:p>
        </w:tc>
        <w:tc>
          <w:tcPr>
            <w:tcW w:w="1263" w:type="pct"/>
            <w:gridSpan w:val="3"/>
            <w:tcBorders>
              <w:top w:val="single" w:sz="6" w:space="0" w:color="auto"/>
              <w:left w:val="single" w:sz="6" w:space="0" w:color="auto"/>
              <w:bottom w:val="single" w:sz="6" w:space="0" w:color="auto"/>
              <w:right w:val="single" w:sz="6" w:space="0" w:color="auto"/>
            </w:tcBorders>
          </w:tcPr>
          <w:p w14:paraId="6C2F78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Back-to-back recording</w:t>
            </w:r>
          </w:p>
        </w:tc>
        <w:tc>
          <w:tcPr>
            <w:tcW w:w="377" w:type="pct"/>
            <w:tcBorders>
              <w:top w:val="single" w:sz="6" w:space="0" w:color="auto"/>
              <w:left w:val="single" w:sz="6" w:space="0" w:color="auto"/>
              <w:bottom w:val="single" w:sz="6" w:space="0" w:color="auto"/>
              <w:right w:val="single" w:sz="6" w:space="0" w:color="auto"/>
            </w:tcBorders>
          </w:tcPr>
          <w:p w14:paraId="74372B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397FB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A438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0ADE9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0B6B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1F63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34298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CDCE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28D31D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2717D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BC31D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14.3.12</w:t>
            </w:r>
          </w:p>
        </w:tc>
        <w:tc>
          <w:tcPr>
            <w:tcW w:w="1263" w:type="pct"/>
            <w:gridSpan w:val="3"/>
            <w:tcBorders>
              <w:top w:val="single" w:sz="6" w:space="0" w:color="auto"/>
              <w:left w:val="single" w:sz="6" w:space="0" w:color="auto"/>
              <w:bottom w:val="single" w:sz="6" w:space="0" w:color="auto"/>
              <w:right w:val="single" w:sz="6" w:space="0" w:color="auto"/>
            </w:tcBorders>
          </w:tcPr>
          <w:p w14:paraId="23D0888E"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Timeshift</w:t>
            </w:r>
            <w:proofErr w:type="spellEnd"/>
            <w:r w:rsidRPr="00333840">
              <w:rPr>
                <w:color w:val="000000"/>
                <w:sz w:val="16"/>
                <w:szCs w:val="16"/>
              </w:rPr>
              <w:t xml:space="preserve"> recording</w:t>
            </w:r>
          </w:p>
        </w:tc>
        <w:tc>
          <w:tcPr>
            <w:tcW w:w="377" w:type="pct"/>
            <w:tcBorders>
              <w:top w:val="single" w:sz="6" w:space="0" w:color="auto"/>
              <w:left w:val="single" w:sz="6" w:space="0" w:color="auto"/>
              <w:bottom w:val="single" w:sz="6" w:space="0" w:color="auto"/>
              <w:right w:val="single" w:sz="6" w:space="0" w:color="auto"/>
            </w:tcBorders>
          </w:tcPr>
          <w:p w14:paraId="121370B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ED756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62F6C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63AFD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5CBC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A7BB8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4D224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CD6CE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7AE9F6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6A9D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C9E3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14.3.13</w:t>
            </w:r>
          </w:p>
        </w:tc>
        <w:tc>
          <w:tcPr>
            <w:tcW w:w="1263" w:type="pct"/>
            <w:gridSpan w:val="3"/>
            <w:tcBorders>
              <w:top w:val="single" w:sz="6" w:space="0" w:color="auto"/>
              <w:left w:val="single" w:sz="6" w:space="0" w:color="auto"/>
              <w:bottom w:val="single" w:sz="6" w:space="0" w:color="auto"/>
              <w:right w:val="single" w:sz="6" w:space="0" w:color="auto"/>
            </w:tcBorders>
          </w:tcPr>
          <w:p w14:paraId="3335FE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Late Recording</w:t>
            </w:r>
          </w:p>
        </w:tc>
        <w:tc>
          <w:tcPr>
            <w:tcW w:w="377" w:type="pct"/>
            <w:tcBorders>
              <w:top w:val="single" w:sz="6" w:space="0" w:color="auto"/>
              <w:left w:val="single" w:sz="6" w:space="0" w:color="auto"/>
              <w:bottom w:val="single" w:sz="6" w:space="0" w:color="auto"/>
              <w:right w:val="single" w:sz="6" w:space="0" w:color="auto"/>
            </w:tcBorders>
          </w:tcPr>
          <w:p w14:paraId="3967CC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E2F19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E9110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B3E424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80B1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1BA9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254C6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95388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4B56ED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3F594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31BE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14.3.14</w:t>
            </w:r>
          </w:p>
        </w:tc>
        <w:tc>
          <w:tcPr>
            <w:tcW w:w="1263" w:type="pct"/>
            <w:gridSpan w:val="3"/>
            <w:tcBorders>
              <w:top w:val="single" w:sz="6" w:space="0" w:color="auto"/>
              <w:left w:val="single" w:sz="6" w:space="0" w:color="auto"/>
              <w:bottom w:val="single" w:sz="6" w:space="0" w:color="auto"/>
              <w:right w:val="single" w:sz="6" w:space="0" w:color="auto"/>
            </w:tcBorders>
          </w:tcPr>
          <w:p w14:paraId="67554F6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Manual recording</w:t>
            </w:r>
          </w:p>
        </w:tc>
        <w:tc>
          <w:tcPr>
            <w:tcW w:w="377" w:type="pct"/>
            <w:tcBorders>
              <w:top w:val="single" w:sz="6" w:space="0" w:color="auto"/>
              <w:left w:val="single" w:sz="6" w:space="0" w:color="auto"/>
              <w:bottom w:val="single" w:sz="6" w:space="0" w:color="auto"/>
              <w:right w:val="single" w:sz="6" w:space="0" w:color="auto"/>
            </w:tcBorders>
          </w:tcPr>
          <w:p w14:paraId="4ED398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68F4D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A7CA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05BB0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E40E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0B19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4E33D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CAC2C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42755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60788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40A4B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14.3.15</w:t>
            </w:r>
          </w:p>
        </w:tc>
        <w:tc>
          <w:tcPr>
            <w:tcW w:w="1263" w:type="pct"/>
            <w:gridSpan w:val="3"/>
            <w:tcBorders>
              <w:top w:val="single" w:sz="6" w:space="0" w:color="auto"/>
              <w:left w:val="single" w:sz="6" w:space="0" w:color="auto"/>
              <w:bottom w:val="single" w:sz="6" w:space="0" w:color="auto"/>
              <w:right w:val="single" w:sz="6" w:space="0" w:color="auto"/>
            </w:tcBorders>
          </w:tcPr>
          <w:p w14:paraId="3DFC85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One touch recording (</w:t>
            </w:r>
            <w:proofErr w:type="spellStart"/>
            <w:r w:rsidRPr="00333840">
              <w:rPr>
                <w:color w:val="000000"/>
                <w:sz w:val="16"/>
                <w:szCs w:val="16"/>
              </w:rPr>
              <w:t>OTR</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B9E65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6B513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BB2BEB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4BB7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BEBF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B3DB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8F28A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B247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17A858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69E5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FBFA7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14.3.16</w:t>
            </w:r>
          </w:p>
        </w:tc>
        <w:tc>
          <w:tcPr>
            <w:tcW w:w="1263" w:type="pct"/>
            <w:gridSpan w:val="3"/>
            <w:tcBorders>
              <w:top w:val="single" w:sz="6" w:space="0" w:color="auto"/>
              <w:left w:val="single" w:sz="6" w:space="0" w:color="auto"/>
              <w:bottom w:val="single" w:sz="6" w:space="0" w:color="auto"/>
              <w:right w:val="single" w:sz="6" w:space="0" w:color="auto"/>
            </w:tcBorders>
          </w:tcPr>
          <w:p w14:paraId="14C4FFB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Automatic conflict handling</w:t>
            </w:r>
          </w:p>
        </w:tc>
        <w:tc>
          <w:tcPr>
            <w:tcW w:w="377" w:type="pct"/>
            <w:tcBorders>
              <w:top w:val="single" w:sz="6" w:space="0" w:color="auto"/>
              <w:left w:val="single" w:sz="6" w:space="0" w:color="auto"/>
              <w:bottom w:val="single" w:sz="6" w:space="0" w:color="auto"/>
              <w:right w:val="single" w:sz="6" w:space="0" w:color="auto"/>
            </w:tcBorders>
          </w:tcPr>
          <w:p w14:paraId="649246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AD39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7947A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BDB1F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625A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38C8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25EE1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D0E27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2FDE5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6156C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9A03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14.3.17</w:t>
            </w:r>
          </w:p>
        </w:tc>
        <w:tc>
          <w:tcPr>
            <w:tcW w:w="1263" w:type="pct"/>
            <w:gridSpan w:val="3"/>
            <w:tcBorders>
              <w:top w:val="single" w:sz="6" w:space="0" w:color="auto"/>
              <w:left w:val="single" w:sz="6" w:space="0" w:color="auto"/>
              <w:bottom w:val="single" w:sz="6" w:space="0" w:color="auto"/>
              <w:right w:val="single" w:sz="6" w:space="0" w:color="auto"/>
            </w:tcBorders>
          </w:tcPr>
          <w:p w14:paraId="1D7726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Maximum length of recordings</w:t>
            </w:r>
          </w:p>
        </w:tc>
        <w:tc>
          <w:tcPr>
            <w:tcW w:w="377" w:type="pct"/>
            <w:tcBorders>
              <w:top w:val="single" w:sz="6" w:space="0" w:color="auto"/>
              <w:left w:val="single" w:sz="6" w:space="0" w:color="auto"/>
              <w:bottom w:val="single" w:sz="6" w:space="0" w:color="auto"/>
              <w:right w:val="single" w:sz="6" w:space="0" w:color="auto"/>
            </w:tcBorders>
          </w:tcPr>
          <w:p w14:paraId="7F097C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9E842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53E0B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E0807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ADCA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48CA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28C6B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1394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A3391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58AC2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4AFF7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14.3.18</w:t>
            </w:r>
          </w:p>
        </w:tc>
        <w:tc>
          <w:tcPr>
            <w:tcW w:w="1263" w:type="pct"/>
            <w:gridSpan w:val="3"/>
            <w:tcBorders>
              <w:top w:val="single" w:sz="6" w:space="0" w:color="auto"/>
              <w:left w:val="single" w:sz="6" w:space="0" w:color="auto"/>
              <w:bottom w:val="single" w:sz="6" w:space="0" w:color="auto"/>
              <w:right w:val="single" w:sz="6" w:space="0" w:color="auto"/>
            </w:tcBorders>
          </w:tcPr>
          <w:p w14:paraId="043827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of recently removed recordings</w:t>
            </w:r>
          </w:p>
        </w:tc>
        <w:tc>
          <w:tcPr>
            <w:tcW w:w="377" w:type="pct"/>
            <w:tcBorders>
              <w:top w:val="single" w:sz="6" w:space="0" w:color="auto"/>
              <w:left w:val="single" w:sz="6" w:space="0" w:color="auto"/>
              <w:bottom w:val="single" w:sz="6" w:space="0" w:color="auto"/>
              <w:right w:val="single" w:sz="6" w:space="0" w:color="auto"/>
            </w:tcBorders>
          </w:tcPr>
          <w:p w14:paraId="79435E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889A8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00E6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9F0AA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69DB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15B3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8963F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70F07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69D29C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1D7631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D2485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14.3.19</w:t>
            </w:r>
          </w:p>
        </w:tc>
        <w:tc>
          <w:tcPr>
            <w:tcW w:w="1263" w:type="pct"/>
            <w:gridSpan w:val="3"/>
            <w:tcBorders>
              <w:top w:val="single" w:sz="6" w:space="0" w:color="auto"/>
              <w:left w:val="single" w:sz="6" w:space="0" w:color="auto"/>
              <w:bottom w:val="single" w:sz="6" w:space="0" w:color="auto"/>
              <w:right w:val="single" w:sz="6" w:space="0" w:color="auto"/>
            </w:tcBorders>
          </w:tcPr>
          <w:p w14:paraId="282DED1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of parallel broadcast and simulcast</w:t>
            </w:r>
          </w:p>
        </w:tc>
        <w:tc>
          <w:tcPr>
            <w:tcW w:w="377" w:type="pct"/>
            <w:tcBorders>
              <w:top w:val="single" w:sz="6" w:space="0" w:color="auto"/>
              <w:left w:val="single" w:sz="6" w:space="0" w:color="auto"/>
              <w:bottom w:val="single" w:sz="6" w:space="0" w:color="auto"/>
              <w:right w:val="single" w:sz="6" w:space="0" w:color="auto"/>
            </w:tcBorders>
          </w:tcPr>
          <w:p w14:paraId="04EDBA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F172D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3FA2B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51CC5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186C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04C7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672B9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A529B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E111EC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8CE2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01EB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14.3.20</w:t>
            </w:r>
          </w:p>
        </w:tc>
        <w:tc>
          <w:tcPr>
            <w:tcW w:w="1263" w:type="pct"/>
            <w:gridSpan w:val="3"/>
            <w:tcBorders>
              <w:top w:val="single" w:sz="6" w:space="0" w:color="auto"/>
              <w:left w:val="single" w:sz="6" w:space="0" w:color="auto"/>
              <w:bottom w:val="single" w:sz="6" w:space="0" w:color="auto"/>
              <w:right w:val="single" w:sz="6" w:space="0" w:color="auto"/>
            </w:tcBorders>
          </w:tcPr>
          <w:p w14:paraId="17AE04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recording functionality</w:t>
            </w:r>
          </w:p>
        </w:tc>
        <w:tc>
          <w:tcPr>
            <w:tcW w:w="377" w:type="pct"/>
            <w:tcBorders>
              <w:top w:val="single" w:sz="6" w:space="0" w:color="auto"/>
              <w:left w:val="single" w:sz="6" w:space="0" w:color="auto"/>
              <w:bottom w:val="single" w:sz="6" w:space="0" w:color="auto"/>
              <w:right w:val="single" w:sz="6" w:space="0" w:color="auto"/>
            </w:tcBorders>
          </w:tcPr>
          <w:p w14:paraId="09F46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0D7A2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85208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3E5C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C699E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E992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D971C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922D8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8C6613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7CB7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D4B9A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w:t>
            </w:r>
          </w:p>
        </w:tc>
        <w:tc>
          <w:tcPr>
            <w:tcW w:w="1263" w:type="pct"/>
            <w:gridSpan w:val="3"/>
            <w:tcBorders>
              <w:top w:val="single" w:sz="6" w:space="0" w:color="auto"/>
              <w:left w:val="single" w:sz="6" w:space="0" w:color="auto"/>
              <w:bottom w:val="single" w:sz="6" w:space="0" w:color="auto"/>
              <w:right w:val="single" w:sz="6" w:space="0" w:color="auto"/>
            </w:tcBorders>
          </w:tcPr>
          <w:p w14:paraId="4BE38B3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Playback</w:t>
            </w:r>
          </w:p>
        </w:tc>
        <w:tc>
          <w:tcPr>
            <w:tcW w:w="377" w:type="pct"/>
            <w:tcBorders>
              <w:top w:val="single" w:sz="6" w:space="0" w:color="auto"/>
              <w:left w:val="single" w:sz="6" w:space="0" w:color="auto"/>
              <w:bottom w:val="single" w:sz="6" w:space="0" w:color="auto"/>
              <w:right w:val="single" w:sz="6" w:space="0" w:color="auto"/>
            </w:tcBorders>
          </w:tcPr>
          <w:p w14:paraId="7360C2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21B3C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9E065A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A9D48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4AEC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5AF4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B663D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C492F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EB2D40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CE444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71A7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14.4.1</w:t>
            </w:r>
          </w:p>
        </w:tc>
        <w:tc>
          <w:tcPr>
            <w:tcW w:w="1263" w:type="pct"/>
            <w:gridSpan w:val="3"/>
            <w:tcBorders>
              <w:top w:val="single" w:sz="6" w:space="0" w:color="auto"/>
              <w:left w:val="single" w:sz="6" w:space="0" w:color="auto"/>
              <w:bottom w:val="single" w:sz="6" w:space="0" w:color="auto"/>
              <w:right w:val="single" w:sz="6" w:space="0" w:color="auto"/>
            </w:tcBorders>
          </w:tcPr>
          <w:p w14:paraId="59AE23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89536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F661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80C2C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BDA3B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53E5F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D9D8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44C9E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A5A1C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E1341C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7225D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1F51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14.4.2</w:t>
            </w:r>
          </w:p>
        </w:tc>
        <w:tc>
          <w:tcPr>
            <w:tcW w:w="1263" w:type="pct"/>
            <w:gridSpan w:val="3"/>
            <w:tcBorders>
              <w:top w:val="single" w:sz="6" w:space="0" w:color="auto"/>
              <w:left w:val="single" w:sz="6" w:space="0" w:color="auto"/>
              <w:bottom w:val="single" w:sz="6" w:space="0" w:color="auto"/>
              <w:right w:val="single" w:sz="6" w:space="0" w:color="auto"/>
            </w:tcBorders>
          </w:tcPr>
          <w:p w14:paraId="4B7B35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Replay/Playback - trick modes</w:t>
            </w:r>
          </w:p>
        </w:tc>
        <w:tc>
          <w:tcPr>
            <w:tcW w:w="377" w:type="pct"/>
            <w:tcBorders>
              <w:top w:val="single" w:sz="6" w:space="0" w:color="auto"/>
              <w:left w:val="single" w:sz="6" w:space="0" w:color="auto"/>
              <w:bottom w:val="single" w:sz="6" w:space="0" w:color="auto"/>
              <w:right w:val="single" w:sz="6" w:space="0" w:color="auto"/>
            </w:tcBorders>
          </w:tcPr>
          <w:p w14:paraId="50B3A7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72B2D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E8FDC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FDF2E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5C51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BDBC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5F7D7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01409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BAFA5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D29D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22C2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14.4.3</w:t>
            </w:r>
          </w:p>
        </w:tc>
        <w:tc>
          <w:tcPr>
            <w:tcW w:w="1263" w:type="pct"/>
            <w:gridSpan w:val="3"/>
            <w:tcBorders>
              <w:top w:val="single" w:sz="6" w:space="0" w:color="auto"/>
              <w:left w:val="single" w:sz="6" w:space="0" w:color="auto"/>
              <w:bottom w:val="single" w:sz="6" w:space="0" w:color="auto"/>
              <w:right w:val="single" w:sz="6" w:space="0" w:color="auto"/>
            </w:tcBorders>
          </w:tcPr>
          <w:p w14:paraId="1A80627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Relative Synchronisation</w:t>
            </w:r>
          </w:p>
        </w:tc>
        <w:tc>
          <w:tcPr>
            <w:tcW w:w="377" w:type="pct"/>
            <w:tcBorders>
              <w:top w:val="single" w:sz="6" w:space="0" w:color="auto"/>
              <w:left w:val="single" w:sz="6" w:space="0" w:color="auto"/>
              <w:bottom w:val="single" w:sz="6" w:space="0" w:color="auto"/>
              <w:right w:val="single" w:sz="6" w:space="0" w:color="auto"/>
            </w:tcBorders>
          </w:tcPr>
          <w:p w14:paraId="4A4D22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C3545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2B69FB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197C1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B9F4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E174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72FB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DDCB6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754B5E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1B30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FCC7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14.4.4</w:t>
            </w:r>
          </w:p>
        </w:tc>
        <w:tc>
          <w:tcPr>
            <w:tcW w:w="1263" w:type="pct"/>
            <w:gridSpan w:val="3"/>
            <w:tcBorders>
              <w:top w:val="single" w:sz="6" w:space="0" w:color="auto"/>
              <w:left w:val="single" w:sz="6" w:space="0" w:color="auto"/>
              <w:bottom w:val="single" w:sz="6" w:space="0" w:color="auto"/>
              <w:right w:val="single" w:sz="6" w:space="0" w:color="auto"/>
            </w:tcBorders>
          </w:tcPr>
          <w:p w14:paraId="1D81F14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Simultaneous recording and playback</w:t>
            </w:r>
          </w:p>
        </w:tc>
        <w:tc>
          <w:tcPr>
            <w:tcW w:w="377" w:type="pct"/>
            <w:tcBorders>
              <w:top w:val="single" w:sz="6" w:space="0" w:color="auto"/>
              <w:left w:val="single" w:sz="6" w:space="0" w:color="auto"/>
              <w:bottom w:val="single" w:sz="6" w:space="0" w:color="auto"/>
              <w:right w:val="single" w:sz="6" w:space="0" w:color="auto"/>
            </w:tcBorders>
          </w:tcPr>
          <w:p w14:paraId="1D1304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D8FEB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5D7E1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BAF3E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2C8E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53A4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8D314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4CC66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082EF1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EE47EA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02934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14.4.5</w:t>
            </w:r>
          </w:p>
        </w:tc>
        <w:tc>
          <w:tcPr>
            <w:tcW w:w="1263" w:type="pct"/>
            <w:gridSpan w:val="3"/>
            <w:tcBorders>
              <w:top w:val="single" w:sz="6" w:space="0" w:color="auto"/>
              <w:left w:val="single" w:sz="6" w:space="0" w:color="auto"/>
              <w:bottom w:val="single" w:sz="6" w:space="0" w:color="auto"/>
              <w:right w:val="single" w:sz="6" w:space="0" w:color="auto"/>
            </w:tcBorders>
          </w:tcPr>
          <w:p w14:paraId="27D2BF8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Complete service playback</w:t>
            </w:r>
          </w:p>
        </w:tc>
        <w:tc>
          <w:tcPr>
            <w:tcW w:w="377" w:type="pct"/>
            <w:tcBorders>
              <w:top w:val="single" w:sz="6" w:space="0" w:color="auto"/>
              <w:left w:val="single" w:sz="6" w:space="0" w:color="auto"/>
              <w:bottom w:val="single" w:sz="6" w:space="0" w:color="auto"/>
              <w:right w:val="single" w:sz="6" w:space="0" w:color="auto"/>
            </w:tcBorders>
          </w:tcPr>
          <w:p w14:paraId="5B0B37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84AC0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6D5B66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C3584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1E3A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B79F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D7127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FEE7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60EBFE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30A3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DC551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14.4.6</w:t>
            </w:r>
          </w:p>
        </w:tc>
        <w:tc>
          <w:tcPr>
            <w:tcW w:w="1263" w:type="pct"/>
            <w:gridSpan w:val="3"/>
            <w:tcBorders>
              <w:top w:val="single" w:sz="6" w:space="0" w:color="auto"/>
              <w:left w:val="single" w:sz="6" w:space="0" w:color="auto"/>
              <w:bottom w:val="single" w:sz="6" w:space="0" w:color="auto"/>
              <w:right w:val="single" w:sz="6" w:space="0" w:color="auto"/>
            </w:tcBorders>
          </w:tcPr>
          <w:p w14:paraId="15B92D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Resume Playback</w:t>
            </w:r>
          </w:p>
        </w:tc>
        <w:tc>
          <w:tcPr>
            <w:tcW w:w="377" w:type="pct"/>
            <w:tcBorders>
              <w:top w:val="single" w:sz="6" w:space="0" w:color="auto"/>
              <w:left w:val="single" w:sz="6" w:space="0" w:color="auto"/>
              <w:bottom w:val="single" w:sz="6" w:space="0" w:color="auto"/>
              <w:right w:val="single" w:sz="6" w:space="0" w:color="auto"/>
            </w:tcBorders>
          </w:tcPr>
          <w:p w14:paraId="7C160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44504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6CDBEB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E1B472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8686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E1DD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9F56F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CF0EF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D7E37D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4CDE8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0C66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14.4.7</w:t>
            </w:r>
          </w:p>
        </w:tc>
        <w:tc>
          <w:tcPr>
            <w:tcW w:w="1263" w:type="pct"/>
            <w:gridSpan w:val="3"/>
            <w:tcBorders>
              <w:top w:val="single" w:sz="6" w:space="0" w:color="auto"/>
              <w:left w:val="single" w:sz="6" w:space="0" w:color="auto"/>
              <w:bottom w:val="single" w:sz="6" w:space="0" w:color="auto"/>
              <w:right w:val="single" w:sz="6" w:space="0" w:color="auto"/>
            </w:tcBorders>
          </w:tcPr>
          <w:p w14:paraId="75D476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management and playback functionality</w:t>
            </w:r>
          </w:p>
        </w:tc>
        <w:tc>
          <w:tcPr>
            <w:tcW w:w="377" w:type="pct"/>
            <w:tcBorders>
              <w:top w:val="single" w:sz="6" w:space="0" w:color="auto"/>
              <w:left w:val="single" w:sz="6" w:space="0" w:color="auto"/>
              <w:bottom w:val="single" w:sz="6" w:space="0" w:color="auto"/>
              <w:right w:val="single" w:sz="6" w:space="0" w:color="auto"/>
            </w:tcBorders>
          </w:tcPr>
          <w:p w14:paraId="72C650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CF9C3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BDFE0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C746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FAEF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FBD97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756E1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15A0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7C5AB6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2F651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022B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w:t>
            </w:r>
          </w:p>
        </w:tc>
        <w:tc>
          <w:tcPr>
            <w:tcW w:w="1263" w:type="pct"/>
            <w:gridSpan w:val="3"/>
            <w:tcBorders>
              <w:top w:val="single" w:sz="6" w:space="0" w:color="auto"/>
              <w:left w:val="single" w:sz="6" w:space="0" w:color="auto"/>
              <w:bottom w:val="single" w:sz="6" w:space="0" w:color="auto"/>
              <w:right w:val="single" w:sz="6" w:space="0" w:color="auto"/>
            </w:tcBorders>
          </w:tcPr>
          <w:p w14:paraId="0B45DFA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System Software and API</w:t>
            </w:r>
          </w:p>
        </w:tc>
        <w:tc>
          <w:tcPr>
            <w:tcW w:w="377" w:type="pct"/>
            <w:tcBorders>
              <w:top w:val="single" w:sz="6" w:space="0" w:color="auto"/>
              <w:left w:val="single" w:sz="6" w:space="0" w:color="auto"/>
              <w:bottom w:val="single" w:sz="6" w:space="0" w:color="auto"/>
              <w:right w:val="single" w:sz="6" w:space="0" w:color="auto"/>
            </w:tcBorders>
          </w:tcPr>
          <w:p w14:paraId="12A200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BEEB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F3D941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8663AC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EA90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A925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5115B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5E0AA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6FE55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0C9D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46946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15.1</w:t>
            </w:r>
          </w:p>
        </w:tc>
        <w:tc>
          <w:tcPr>
            <w:tcW w:w="1263" w:type="pct"/>
            <w:gridSpan w:val="3"/>
            <w:tcBorders>
              <w:top w:val="single" w:sz="6" w:space="0" w:color="auto"/>
              <w:left w:val="single" w:sz="6" w:space="0" w:color="auto"/>
              <w:bottom w:val="single" w:sz="6" w:space="0" w:color="auto"/>
              <w:right w:val="single" w:sz="6" w:space="0" w:color="auto"/>
            </w:tcBorders>
          </w:tcPr>
          <w:p w14:paraId="05B7F3DC" w14:textId="77777777" w:rsidR="006E764A" w:rsidRPr="00B43F99" w:rsidRDefault="006E764A" w:rsidP="002A4E57">
            <w:pPr>
              <w:autoSpaceDE w:val="0"/>
              <w:autoSpaceDN w:val="0"/>
              <w:adjustRightInd w:val="0"/>
              <w:spacing w:after="0"/>
              <w:rPr>
                <w:color w:val="000000"/>
                <w:sz w:val="16"/>
                <w:szCs w:val="16"/>
              </w:rPr>
            </w:pPr>
            <w:r w:rsidRPr="00B43F99">
              <w:rPr>
                <w:color w:val="000000"/>
                <w:sz w:val="16"/>
                <w:szCs w:val="16"/>
              </w:rPr>
              <w:t>NorDig Basic IRD</w:t>
            </w:r>
          </w:p>
        </w:tc>
        <w:tc>
          <w:tcPr>
            <w:tcW w:w="377" w:type="pct"/>
            <w:tcBorders>
              <w:top w:val="single" w:sz="6" w:space="0" w:color="auto"/>
              <w:left w:val="single" w:sz="6" w:space="0" w:color="auto"/>
              <w:bottom w:val="single" w:sz="6" w:space="0" w:color="auto"/>
              <w:right w:val="single" w:sz="6" w:space="0" w:color="auto"/>
            </w:tcBorders>
          </w:tcPr>
          <w:p w14:paraId="7D12FA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076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78D94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353D3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47AED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FA1F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8A053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9B5034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04BB93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9B481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FFB4D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15.2</w:t>
            </w:r>
          </w:p>
        </w:tc>
        <w:tc>
          <w:tcPr>
            <w:tcW w:w="1263" w:type="pct"/>
            <w:gridSpan w:val="3"/>
            <w:tcBorders>
              <w:top w:val="single" w:sz="6" w:space="0" w:color="auto"/>
              <w:left w:val="single" w:sz="6" w:space="0" w:color="auto"/>
              <w:bottom w:val="single" w:sz="6" w:space="0" w:color="auto"/>
              <w:right w:val="single" w:sz="6" w:space="0" w:color="auto"/>
            </w:tcBorders>
          </w:tcPr>
          <w:p w14:paraId="76CA5574"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NorDig HbbTV IRD</w:t>
            </w:r>
          </w:p>
        </w:tc>
        <w:tc>
          <w:tcPr>
            <w:tcW w:w="377" w:type="pct"/>
            <w:tcBorders>
              <w:top w:val="single" w:sz="6" w:space="0" w:color="auto"/>
              <w:left w:val="single" w:sz="6" w:space="0" w:color="auto"/>
              <w:bottom w:val="single" w:sz="6" w:space="0" w:color="auto"/>
              <w:right w:val="single" w:sz="6" w:space="0" w:color="auto"/>
            </w:tcBorders>
          </w:tcPr>
          <w:p w14:paraId="4B3D34C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77" w:type="pct"/>
            <w:tcBorders>
              <w:top w:val="single" w:sz="6" w:space="0" w:color="auto"/>
              <w:left w:val="single" w:sz="6" w:space="0" w:color="auto"/>
              <w:bottom w:val="single" w:sz="6" w:space="0" w:color="auto"/>
              <w:right w:val="single" w:sz="6" w:space="0" w:color="auto"/>
            </w:tcBorders>
          </w:tcPr>
          <w:p w14:paraId="061FB1C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F5060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AF5EEE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7D9CC2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7A10F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EAC0C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4AF290B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6A5E6F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F8994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129351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w:t>
            </w:r>
          </w:p>
        </w:tc>
        <w:tc>
          <w:tcPr>
            <w:tcW w:w="1263" w:type="pct"/>
            <w:gridSpan w:val="3"/>
            <w:tcBorders>
              <w:top w:val="single" w:sz="6" w:space="0" w:color="auto"/>
              <w:left w:val="single" w:sz="6" w:space="0" w:color="auto"/>
              <w:bottom w:val="single" w:sz="6" w:space="0" w:color="auto"/>
              <w:right w:val="single" w:sz="6" w:space="0" w:color="auto"/>
            </w:tcBorders>
          </w:tcPr>
          <w:p w14:paraId="44E720BA" w14:textId="77777777" w:rsidR="006E764A" w:rsidRPr="00333840" w:rsidRDefault="006E764A" w:rsidP="002A4E57">
            <w:pPr>
              <w:autoSpaceDE w:val="0"/>
              <w:autoSpaceDN w:val="0"/>
              <w:adjustRightInd w:val="0"/>
              <w:spacing w:after="0"/>
              <w:rPr>
                <w:color w:val="000000"/>
                <w:sz w:val="16"/>
                <w:szCs w:val="16"/>
              </w:rPr>
            </w:pPr>
            <w:r>
              <w:rPr>
                <w:color w:val="000000"/>
                <w:sz w:val="16"/>
                <w:szCs w:val="16"/>
              </w:rPr>
              <w:t>User preferences</w:t>
            </w:r>
          </w:p>
        </w:tc>
        <w:tc>
          <w:tcPr>
            <w:tcW w:w="377" w:type="pct"/>
            <w:tcBorders>
              <w:top w:val="single" w:sz="6" w:space="0" w:color="auto"/>
              <w:left w:val="single" w:sz="6" w:space="0" w:color="auto"/>
              <w:bottom w:val="single" w:sz="6" w:space="0" w:color="auto"/>
              <w:right w:val="single" w:sz="6" w:space="0" w:color="auto"/>
            </w:tcBorders>
          </w:tcPr>
          <w:p w14:paraId="71DF6A3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F9C5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27EC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BAEFD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78ED2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D3C02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23EE4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1DDBE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2E62A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807A53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1D4E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16.1.</w:t>
            </w:r>
          </w:p>
        </w:tc>
        <w:tc>
          <w:tcPr>
            <w:tcW w:w="1263" w:type="pct"/>
            <w:gridSpan w:val="3"/>
            <w:tcBorders>
              <w:top w:val="single" w:sz="6" w:space="0" w:color="auto"/>
              <w:left w:val="single" w:sz="6" w:space="0" w:color="auto"/>
              <w:bottom w:val="single" w:sz="6" w:space="0" w:color="auto"/>
              <w:right w:val="single" w:sz="6" w:space="0" w:color="auto"/>
            </w:tcBorders>
          </w:tcPr>
          <w:p w14:paraId="1D67BA8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F6C58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A7F0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F417A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3B4D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722F6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4DC8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A22C1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26B35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5FF8E6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B65770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5A22F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w:t>
            </w:r>
          </w:p>
        </w:tc>
        <w:tc>
          <w:tcPr>
            <w:tcW w:w="1263" w:type="pct"/>
            <w:gridSpan w:val="3"/>
            <w:tcBorders>
              <w:top w:val="single" w:sz="6" w:space="0" w:color="auto"/>
              <w:left w:val="single" w:sz="6" w:space="0" w:color="auto"/>
              <w:bottom w:val="single" w:sz="6" w:space="0" w:color="auto"/>
              <w:right w:val="single" w:sz="6" w:space="0" w:color="auto"/>
            </w:tcBorders>
          </w:tcPr>
          <w:p w14:paraId="74FC64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User Preference Settings</w:t>
            </w:r>
          </w:p>
        </w:tc>
        <w:tc>
          <w:tcPr>
            <w:tcW w:w="377" w:type="pct"/>
            <w:tcBorders>
              <w:top w:val="single" w:sz="6" w:space="0" w:color="auto"/>
              <w:left w:val="single" w:sz="6" w:space="0" w:color="auto"/>
              <w:bottom w:val="single" w:sz="6" w:space="0" w:color="auto"/>
              <w:right w:val="single" w:sz="6" w:space="0" w:color="auto"/>
            </w:tcBorders>
          </w:tcPr>
          <w:p w14:paraId="11B4DF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2F2CE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ED5BA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E2618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C51B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AC21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8F4D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0A695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1BFEFF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839BB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E94060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16.2.1</w:t>
            </w:r>
          </w:p>
        </w:tc>
        <w:tc>
          <w:tcPr>
            <w:tcW w:w="1263" w:type="pct"/>
            <w:gridSpan w:val="3"/>
            <w:tcBorders>
              <w:top w:val="single" w:sz="6" w:space="0" w:color="auto"/>
              <w:left w:val="single" w:sz="6" w:space="0" w:color="auto"/>
              <w:bottom w:val="single" w:sz="6" w:space="0" w:color="auto"/>
              <w:right w:val="single" w:sz="6" w:space="0" w:color="auto"/>
            </w:tcBorders>
          </w:tcPr>
          <w:p w14:paraId="5FB84D7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User Preference Settings</w:t>
            </w:r>
          </w:p>
        </w:tc>
        <w:tc>
          <w:tcPr>
            <w:tcW w:w="377" w:type="pct"/>
            <w:tcBorders>
              <w:top w:val="single" w:sz="6" w:space="0" w:color="auto"/>
              <w:left w:val="single" w:sz="6" w:space="0" w:color="auto"/>
              <w:bottom w:val="single" w:sz="6" w:space="0" w:color="auto"/>
              <w:right w:val="single" w:sz="6" w:space="0" w:color="auto"/>
            </w:tcBorders>
          </w:tcPr>
          <w:p w14:paraId="3C8122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11E18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A9EEC0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D16FE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BDF2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0A9B8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1FCCE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9848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0F1AC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1E4F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F9775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16.2.2</w:t>
            </w:r>
          </w:p>
        </w:tc>
        <w:tc>
          <w:tcPr>
            <w:tcW w:w="1263" w:type="pct"/>
            <w:gridSpan w:val="3"/>
            <w:tcBorders>
              <w:top w:val="single" w:sz="6" w:space="0" w:color="auto"/>
              <w:left w:val="single" w:sz="6" w:space="0" w:color="auto"/>
              <w:bottom w:val="single" w:sz="6" w:space="0" w:color="auto"/>
              <w:right w:val="single" w:sz="6" w:space="0" w:color="auto"/>
            </w:tcBorders>
          </w:tcPr>
          <w:p w14:paraId="1D6470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 User Preference Settings</w:t>
            </w:r>
          </w:p>
        </w:tc>
        <w:tc>
          <w:tcPr>
            <w:tcW w:w="377" w:type="pct"/>
            <w:tcBorders>
              <w:top w:val="single" w:sz="6" w:space="0" w:color="auto"/>
              <w:left w:val="single" w:sz="6" w:space="0" w:color="auto"/>
              <w:bottom w:val="single" w:sz="6" w:space="0" w:color="auto"/>
              <w:right w:val="single" w:sz="6" w:space="0" w:color="auto"/>
            </w:tcBorders>
          </w:tcPr>
          <w:p w14:paraId="3130DF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0DE5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F1AB10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E06DF5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B2FF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5FF89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759CD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B3B6F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2334D0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C47F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D4DCF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16.2.3</w:t>
            </w:r>
          </w:p>
        </w:tc>
        <w:tc>
          <w:tcPr>
            <w:tcW w:w="1263" w:type="pct"/>
            <w:gridSpan w:val="3"/>
            <w:tcBorders>
              <w:top w:val="single" w:sz="6" w:space="0" w:color="auto"/>
              <w:left w:val="single" w:sz="6" w:space="0" w:color="auto"/>
              <w:bottom w:val="single" w:sz="6" w:space="0" w:color="auto"/>
              <w:right w:val="single" w:sz="6" w:space="0" w:color="auto"/>
            </w:tcBorders>
          </w:tcPr>
          <w:p w14:paraId="6F2DDF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User Preference Settings</w:t>
            </w:r>
          </w:p>
        </w:tc>
        <w:tc>
          <w:tcPr>
            <w:tcW w:w="377" w:type="pct"/>
            <w:tcBorders>
              <w:top w:val="single" w:sz="6" w:space="0" w:color="auto"/>
              <w:left w:val="single" w:sz="6" w:space="0" w:color="auto"/>
              <w:bottom w:val="single" w:sz="6" w:space="0" w:color="auto"/>
              <w:right w:val="single" w:sz="6" w:space="0" w:color="auto"/>
            </w:tcBorders>
          </w:tcPr>
          <w:p w14:paraId="4DD3B2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7751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57305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A779A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F41B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ED37B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254E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C3269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0931B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2B8E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5022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16.2.4</w:t>
            </w:r>
          </w:p>
        </w:tc>
        <w:tc>
          <w:tcPr>
            <w:tcW w:w="1263" w:type="pct"/>
            <w:gridSpan w:val="3"/>
            <w:tcBorders>
              <w:top w:val="single" w:sz="6" w:space="0" w:color="auto"/>
              <w:left w:val="single" w:sz="6" w:space="0" w:color="auto"/>
              <w:bottom w:val="single" w:sz="6" w:space="0" w:color="auto"/>
              <w:right w:val="single" w:sz="6" w:space="0" w:color="auto"/>
            </w:tcBorders>
          </w:tcPr>
          <w:p w14:paraId="023A806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Subtitling User Preference Settings</w:t>
            </w:r>
          </w:p>
        </w:tc>
        <w:tc>
          <w:tcPr>
            <w:tcW w:w="377" w:type="pct"/>
            <w:tcBorders>
              <w:top w:val="single" w:sz="6" w:space="0" w:color="auto"/>
              <w:left w:val="single" w:sz="6" w:space="0" w:color="auto"/>
              <w:bottom w:val="single" w:sz="6" w:space="0" w:color="auto"/>
              <w:right w:val="single" w:sz="6" w:space="0" w:color="auto"/>
            </w:tcBorders>
          </w:tcPr>
          <w:p w14:paraId="195D4B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1FDA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00074E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9112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73A0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E4B0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A5C8A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3308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D96CB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B03B9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906BA4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16.3</w:t>
            </w:r>
          </w:p>
        </w:tc>
        <w:tc>
          <w:tcPr>
            <w:tcW w:w="1263" w:type="pct"/>
            <w:gridSpan w:val="3"/>
            <w:tcBorders>
              <w:top w:val="single" w:sz="6" w:space="0" w:color="auto"/>
              <w:left w:val="single" w:sz="6" w:space="0" w:color="auto"/>
              <w:bottom w:val="single" w:sz="6" w:space="0" w:color="auto"/>
              <w:right w:val="single" w:sz="6" w:space="0" w:color="auto"/>
            </w:tcBorders>
          </w:tcPr>
          <w:p w14:paraId="322571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Deletion of service lists</w:t>
            </w:r>
          </w:p>
        </w:tc>
        <w:tc>
          <w:tcPr>
            <w:tcW w:w="377" w:type="pct"/>
            <w:tcBorders>
              <w:top w:val="single" w:sz="6" w:space="0" w:color="auto"/>
              <w:left w:val="single" w:sz="6" w:space="0" w:color="auto"/>
              <w:bottom w:val="single" w:sz="6" w:space="0" w:color="auto"/>
              <w:right w:val="single" w:sz="6" w:space="0" w:color="auto"/>
            </w:tcBorders>
          </w:tcPr>
          <w:p w14:paraId="616E63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2E826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2A615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E5EBA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8E28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B1D7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3ADFD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E78A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C0582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237C4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8E3AC5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16.4</w:t>
            </w:r>
          </w:p>
        </w:tc>
        <w:tc>
          <w:tcPr>
            <w:tcW w:w="1263" w:type="pct"/>
            <w:gridSpan w:val="3"/>
            <w:tcBorders>
              <w:top w:val="single" w:sz="6" w:space="0" w:color="auto"/>
              <w:left w:val="single" w:sz="6" w:space="0" w:color="auto"/>
              <w:bottom w:val="single" w:sz="6" w:space="0" w:color="auto"/>
              <w:right w:val="single" w:sz="6" w:space="0" w:color="auto"/>
            </w:tcBorders>
          </w:tcPr>
          <w:p w14:paraId="415874C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Reset to factory mode</w:t>
            </w:r>
          </w:p>
        </w:tc>
        <w:tc>
          <w:tcPr>
            <w:tcW w:w="377" w:type="pct"/>
            <w:tcBorders>
              <w:top w:val="single" w:sz="6" w:space="0" w:color="auto"/>
              <w:left w:val="single" w:sz="6" w:space="0" w:color="auto"/>
              <w:bottom w:val="single" w:sz="6" w:space="0" w:color="auto"/>
              <w:right w:val="single" w:sz="6" w:space="0" w:color="auto"/>
            </w:tcBorders>
          </w:tcPr>
          <w:p w14:paraId="7983EB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4EC84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ACA76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A9F71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C522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B896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E6FD2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FAB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A63B2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F144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6DB2A4"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0B6AEB37" w14:textId="77777777" w:rsidR="006E764A" w:rsidRPr="00333840" w:rsidRDefault="006E764A" w:rsidP="002A4E57">
            <w:pPr>
              <w:autoSpaceDE w:val="0"/>
              <w:autoSpaceDN w:val="0"/>
              <w:adjustRightInd w:val="0"/>
              <w:spacing w:after="0"/>
              <w:rPr>
                <w:color w:val="000000"/>
                <w:sz w:val="16"/>
                <w:szCs w:val="16"/>
              </w:rPr>
            </w:pPr>
            <w:r>
              <w:rPr>
                <w:color w:val="000000"/>
                <w:sz w:val="16"/>
                <w:szCs w:val="16"/>
              </w:rPr>
              <w:t>Annex</w:t>
            </w:r>
            <w:r w:rsidRPr="00333840">
              <w:rPr>
                <w:color w:val="000000"/>
                <w:sz w:val="16"/>
                <w:szCs w:val="16"/>
              </w:rPr>
              <w:t xml:space="preserve"> A: </w:t>
            </w:r>
            <w:r>
              <w:rPr>
                <w:color w:val="000000"/>
                <w:sz w:val="16"/>
                <w:szCs w:val="16"/>
              </w:rPr>
              <w:t>NorDig members and acknowledgement</w:t>
            </w:r>
          </w:p>
        </w:tc>
        <w:tc>
          <w:tcPr>
            <w:tcW w:w="377" w:type="pct"/>
            <w:tcBorders>
              <w:top w:val="single" w:sz="6" w:space="0" w:color="auto"/>
              <w:left w:val="single" w:sz="6" w:space="0" w:color="auto"/>
              <w:bottom w:val="single" w:sz="6" w:space="0" w:color="auto"/>
              <w:right w:val="single" w:sz="6" w:space="0" w:color="auto"/>
            </w:tcBorders>
          </w:tcPr>
          <w:p w14:paraId="1FCE41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6C0EE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299AD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969C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FFAB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6714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48A5F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B7996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28CC86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EFA2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E95274"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610CE7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r>
              <w:rPr>
                <w:color w:val="000000"/>
                <w:sz w:val="16"/>
                <w:szCs w:val="16"/>
              </w:rPr>
              <w:t xml:space="preserve"> Background and options for </w:t>
            </w:r>
            <w:proofErr w:type="spellStart"/>
            <w:r>
              <w:rPr>
                <w:color w:val="000000"/>
                <w:sz w:val="16"/>
                <w:szCs w:val="16"/>
              </w:rPr>
              <w:t>IRDs</w:t>
            </w:r>
            <w:proofErr w:type="spellEnd"/>
            <w:r>
              <w:rPr>
                <w:color w:val="000000"/>
                <w:sz w:val="16"/>
                <w:szCs w:val="16"/>
              </w:rPr>
              <w:t xml:space="preserve"> with a terrestrial front-end</w:t>
            </w:r>
          </w:p>
        </w:tc>
        <w:tc>
          <w:tcPr>
            <w:tcW w:w="377" w:type="pct"/>
            <w:tcBorders>
              <w:top w:val="single" w:sz="6" w:space="0" w:color="auto"/>
              <w:left w:val="single" w:sz="6" w:space="0" w:color="auto"/>
              <w:bottom w:val="single" w:sz="6" w:space="0" w:color="auto"/>
              <w:right w:val="single" w:sz="6" w:space="0" w:color="auto"/>
            </w:tcBorders>
          </w:tcPr>
          <w:p w14:paraId="4724D3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AE4DC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D92F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0B23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705E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F779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EF93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9ED66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373A78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7712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2388BB0"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E53E4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 Terminology and Definitions for Single Frequency Networks Performance Parameters</w:t>
            </w:r>
          </w:p>
        </w:tc>
        <w:tc>
          <w:tcPr>
            <w:tcW w:w="377" w:type="pct"/>
            <w:tcBorders>
              <w:top w:val="single" w:sz="6" w:space="0" w:color="auto"/>
              <w:left w:val="single" w:sz="6" w:space="0" w:color="auto"/>
              <w:bottom w:val="single" w:sz="6" w:space="0" w:color="auto"/>
              <w:right w:val="single" w:sz="6" w:space="0" w:color="auto"/>
            </w:tcBorders>
          </w:tcPr>
          <w:p w14:paraId="7378F0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1A5D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2930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428D25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1AED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0FD4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366B7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9586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146CEC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1CB9D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1E63F2"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33ECFD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 List of DVB-T/</w:t>
            </w:r>
            <w:proofErr w:type="spellStart"/>
            <w:r w:rsidRPr="00333840">
              <w:rPr>
                <w:color w:val="000000"/>
                <w:sz w:val="16"/>
                <w:szCs w:val="16"/>
              </w:rPr>
              <w:t>T2</w:t>
            </w:r>
            <w:proofErr w:type="spellEnd"/>
            <w:r w:rsidRPr="00333840">
              <w:rPr>
                <w:color w:val="000000"/>
                <w:sz w:val="16"/>
                <w:szCs w:val="16"/>
              </w:rPr>
              <w:t xml:space="preserve"> centre frequencies</w:t>
            </w:r>
          </w:p>
        </w:tc>
        <w:tc>
          <w:tcPr>
            <w:tcW w:w="377" w:type="pct"/>
            <w:tcBorders>
              <w:top w:val="single" w:sz="6" w:space="0" w:color="auto"/>
              <w:left w:val="single" w:sz="6" w:space="0" w:color="auto"/>
              <w:bottom w:val="single" w:sz="6" w:space="0" w:color="auto"/>
              <w:right w:val="single" w:sz="6" w:space="0" w:color="auto"/>
            </w:tcBorders>
          </w:tcPr>
          <w:p w14:paraId="25D269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20C2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7E08D5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9A785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07EE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4E2F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68DBD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6B5FB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E84A57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E9532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57632A"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0283FE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 Hierarchical mode reception</w:t>
            </w:r>
          </w:p>
        </w:tc>
        <w:tc>
          <w:tcPr>
            <w:tcW w:w="377" w:type="pct"/>
            <w:tcBorders>
              <w:top w:val="single" w:sz="6" w:space="0" w:color="auto"/>
              <w:left w:val="single" w:sz="6" w:space="0" w:color="auto"/>
              <w:bottom w:val="single" w:sz="6" w:space="0" w:color="auto"/>
              <w:right w:val="single" w:sz="6" w:space="0" w:color="auto"/>
            </w:tcBorders>
          </w:tcPr>
          <w:p w14:paraId="1CD5AF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CAEC0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0E380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87AC8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F163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7288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9F308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BA2AF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B2AD2E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4B66C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6284009"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12D619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Annex C: </w:t>
            </w:r>
            <w:proofErr w:type="spellStart"/>
            <w:r w:rsidRPr="00333840">
              <w:rPr>
                <w:color w:val="000000"/>
                <w:sz w:val="16"/>
                <w:szCs w:val="16"/>
              </w:rPr>
              <w:t>Bootloading</w:t>
            </w:r>
            <w:proofErr w:type="spellEnd"/>
            <w:r w:rsidRPr="00333840">
              <w:rPr>
                <w:color w:val="000000"/>
                <w:sz w:val="16"/>
                <w:szCs w:val="16"/>
              </w:rPr>
              <w:t xml:space="preserve"> and Service Lists in IP-based and other networks</w:t>
            </w:r>
          </w:p>
        </w:tc>
        <w:tc>
          <w:tcPr>
            <w:tcW w:w="377" w:type="pct"/>
            <w:tcBorders>
              <w:top w:val="single" w:sz="6" w:space="0" w:color="auto"/>
              <w:left w:val="single" w:sz="6" w:space="0" w:color="auto"/>
              <w:bottom w:val="single" w:sz="6" w:space="0" w:color="auto"/>
              <w:right w:val="single" w:sz="6" w:space="0" w:color="auto"/>
            </w:tcBorders>
          </w:tcPr>
          <w:p w14:paraId="750529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206CF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A510B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3D90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ECD57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AAB2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D7D0A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0F7FF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508024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7418D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B3DBF4"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10A07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Annex D: Implementations Guidelines for best service selection in automatic channel search in terrestrial networks</w:t>
            </w:r>
          </w:p>
        </w:tc>
        <w:tc>
          <w:tcPr>
            <w:tcW w:w="377" w:type="pct"/>
            <w:tcBorders>
              <w:top w:val="single" w:sz="6" w:space="0" w:color="auto"/>
              <w:left w:val="single" w:sz="6" w:space="0" w:color="auto"/>
              <w:bottom w:val="single" w:sz="6" w:space="0" w:color="auto"/>
              <w:right w:val="single" w:sz="6" w:space="0" w:color="auto"/>
            </w:tcBorders>
          </w:tcPr>
          <w:p w14:paraId="28D9BC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4273E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9AE9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200927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007B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838A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D56E0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8F7A6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B4698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9C7337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CFF518"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6CFA65D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Annex E: Raw carrier to noise values, (C/N)</w:t>
            </w:r>
            <w:r>
              <w:rPr>
                <w:color w:val="000000"/>
                <w:sz w:val="16"/>
                <w:szCs w:val="16"/>
              </w:rPr>
              <w:t xml:space="preserve"> </w:t>
            </w:r>
            <w:r w:rsidRPr="00333840">
              <w:rPr>
                <w:color w:val="000000"/>
                <w:sz w:val="16"/>
                <w:szCs w:val="16"/>
              </w:rPr>
              <w:t>RAW</w:t>
            </w:r>
          </w:p>
        </w:tc>
        <w:tc>
          <w:tcPr>
            <w:tcW w:w="377" w:type="pct"/>
            <w:tcBorders>
              <w:top w:val="single" w:sz="6" w:space="0" w:color="auto"/>
              <w:left w:val="single" w:sz="6" w:space="0" w:color="auto"/>
              <w:bottom w:val="single" w:sz="6" w:space="0" w:color="auto"/>
              <w:right w:val="single" w:sz="6" w:space="0" w:color="auto"/>
            </w:tcBorders>
          </w:tcPr>
          <w:p w14:paraId="5D21FE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C2529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8ABC0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F7A4F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8030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CFD0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96F0F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4B343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C27B13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C5B3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0E7947"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84F8E3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F</w:t>
            </w:r>
            <w:r>
              <w:rPr>
                <w:color w:val="000000"/>
                <w:sz w:val="16"/>
                <w:szCs w:val="16"/>
              </w:rPr>
              <w:t>: Recommendations for menu wordings and translations</w:t>
            </w:r>
          </w:p>
        </w:tc>
        <w:tc>
          <w:tcPr>
            <w:tcW w:w="377" w:type="pct"/>
            <w:tcBorders>
              <w:top w:val="single" w:sz="6" w:space="0" w:color="auto"/>
              <w:left w:val="single" w:sz="6" w:space="0" w:color="auto"/>
              <w:bottom w:val="single" w:sz="6" w:space="0" w:color="auto"/>
              <w:right w:val="single" w:sz="6" w:space="0" w:color="auto"/>
            </w:tcBorders>
          </w:tcPr>
          <w:p w14:paraId="1F0F52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9ED5F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288132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527E8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CCDA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F8C1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729AC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4C062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84C6A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D948BC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71325C"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FA5DD1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G:</w:t>
            </w:r>
            <w:r>
              <w:rPr>
                <w:color w:val="000000"/>
                <w:sz w:val="16"/>
                <w:szCs w:val="16"/>
              </w:rPr>
              <w:t xml:space="preserve"> Guidelines for NorDig audio selection</w:t>
            </w:r>
          </w:p>
        </w:tc>
        <w:tc>
          <w:tcPr>
            <w:tcW w:w="377" w:type="pct"/>
            <w:tcBorders>
              <w:top w:val="single" w:sz="6" w:space="0" w:color="auto"/>
              <w:left w:val="single" w:sz="6" w:space="0" w:color="auto"/>
              <w:bottom w:val="single" w:sz="6" w:space="0" w:color="auto"/>
              <w:right w:val="single" w:sz="6" w:space="0" w:color="auto"/>
            </w:tcBorders>
          </w:tcPr>
          <w:p w14:paraId="191ED9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F9374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E8909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FEC42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B7A5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54BB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FB391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E4D5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D9977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4FF5B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6C3C33D"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1F25C27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H:</w:t>
            </w:r>
            <w:r>
              <w:rPr>
                <w:color w:val="000000"/>
                <w:sz w:val="16"/>
                <w:szCs w:val="16"/>
              </w:rPr>
              <w:t xml:space="preserve"> Loudness levels, - typical </w:t>
            </w:r>
            <w:proofErr w:type="spellStart"/>
            <w:r>
              <w:rPr>
                <w:color w:val="000000"/>
                <w:sz w:val="16"/>
                <w:szCs w:val="16"/>
              </w:rPr>
              <w:t>IDTV</w:t>
            </w:r>
            <w:proofErr w:type="spellEnd"/>
            <w:r>
              <w:rPr>
                <w:color w:val="000000"/>
                <w:sz w:val="16"/>
                <w:szCs w:val="16"/>
              </w:rPr>
              <w:t xml:space="preserve"> audio block diagram</w:t>
            </w:r>
          </w:p>
        </w:tc>
        <w:tc>
          <w:tcPr>
            <w:tcW w:w="377" w:type="pct"/>
            <w:tcBorders>
              <w:top w:val="single" w:sz="6" w:space="0" w:color="auto"/>
              <w:left w:val="single" w:sz="6" w:space="0" w:color="auto"/>
              <w:bottom w:val="single" w:sz="6" w:space="0" w:color="auto"/>
              <w:right w:val="single" w:sz="6" w:space="0" w:color="auto"/>
            </w:tcBorders>
          </w:tcPr>
          <w:p w14:paraId="06A332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DD99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B1028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BA678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72398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8F6F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8A5E5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F5E79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6E08A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9D19EC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4926D02"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606CC5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I:</w:t>
            </w:r>
            <w:r>
              <w:rPr>
                <w:color w:val="000000"/>
                <w:sz w:val="16"/>
                <w:szCs w:val="16"/>
              </w:rPr>
              <w:t xml:space="preserve"> Examples of signalling to be used for audio property</w:t>
            </w:r>
          </w:p>
        </w:tc>
        <w:tc>
          <w:tcPr>
            <w:tcW w:w="377" w:type="pct"/>
            <w:tcBorders>
              <w:top w:val="single" w:sz="6" w:space="0" w:color="auto"/>
              <w:left w:val="single" w:sz="6" w:space="0" w:color="auto"/>
              <w:bottom w:val="single" w:sz="6" w:space="0" w:color="auto"/>
              <w:right w:val="single" w:sz="6" w:space="0" w:color="auto"/>
            </w:tcBorders>
          </w:tcPr>
          <w:p w14:paraId="47DE25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04846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FB9B13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D1A9D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36E2C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BF19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24053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C89A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2E943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CE96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9C57D20"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285E3B6C" w14:textId="77777777" w:rsidR="006E764A" w:rsidRPr="00333840" w:rsidRDefault="006E764A" w:rsidP="002A4E57">
            <w:pPr>
              <w:autoSpaceDE w:val="0"/>
              <w:autoSpaceDN w:val="0"/>
              <w:adjustRightInd w:val="0"/>
              <w:spacing w:after="0"/>
              <w:rPr>
                <w:color w:val="000000"/>
                <w:sz w:val="16"/>
                <w:szCs w:val="16"/>
              </w:rPr>
            </w:pPr>
            <w:r w:rsidRPr="002C789F">
              <w:rPr>
                <w:color w:val="000000"/>
                <w:sz w:val="16"/>
                <w:szCs w:val="16"/>
              </w:rPr>
              <w:t xml:space="preserve">Annex J: Flowchart describing Audio Prioritisation for NGA capable NorDig </w:t>
            </w:r>
            <w:proofErr w:type="spellStart"/>
            <w:r w:rsidRPr="002C789F">
              <w:rPr>
                <w:color w:val="000000"/>
                <w:sz w:val="16"/>
                <w:szCs w:val="16"/>
              </w:rPr>
              <w:t>HEVC</w:t>
            </w:r>
            <w:proofErr w:type="spellEnd"/>
            <w:r w:rsidRPr="002C789F">
              <w:rPr>
                <w:color w:val="000000"/>
                <w:sz w:val="16"/>
                <w:szCs w:val="16"/>
              </w:rPr>
              <w:t xml:space="preserve"> IRD</w:t>
            </w:r>
          </w:p>
        </w:tc>
        <w:tc>
          <w:tcPr>
            <w:tcW w:w="377" w:type="pct"/>
            <w:tcBorders>
              <w:top w:val="single" w:sz="6" w:space="0" w:color="auto"/>
              <w:left w:val="single" w:sz="6" w:space="0" w:color="auto"/>
              <w:bottom w:val="single" w:sz="6" w:space="0" w:color="auto"/>
              <w:right w:val="single" w:sz="6" w:space="0" w:color="auto"/>
            </w:tcBorders>
          </w:tcPr>
          <w:p w14:paraId="421A6F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B2FD1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87DF7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95147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3E64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EC1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27020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28F88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832FD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B4676A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7C55EC"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5AF906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w:t>
            </w:r>
            <w:r>
              <w:rPr>
                <w:color w:val="000000"/>
                <w:sz w:val="16"/>
                <w:szCs w:val="16"/>
              </w:rPr>
              <w:t>K</w:t>
            </w:r>
            <w:r w:rsidRPr="00333840">
              <w:rPr>
                <w:color w:val="000000"/>
                <w:sz w:val="16"/>
                <w:szCs w:val="16"/>
              </w:rPr>
              <w:t>:</w:t>
            </w:r>
            <w:r>
              <w:rPr>
                <w:color w:val="000000"/>
                <w:sz w:val="16"/>
                <w:szCs w:val="16"/>
              </w:rPr>
              <w:t xml:space="preserve"> Comparison of NorDig profiles</w:t>
            </w:r>
          </w:p>
        </w:tc>
        <w:tc>
          <w:tcPr>
            <w:tcW w:w="377" w:type="pct"/>
            <w:tcBorders>
              <w:top w:val="single" w:sz="6" w:space="0" w:color="auto"/>
              <w:left w:val="single" w:sz="6" w:space="0" w:color="auto"/>
              <w:bottom w:val="single" w:sz="6" w:space="0" w:color="auto"/>
              <w:right w:val="single" w:sz="6" w:space="0" w:color="auto"/>
            </w:tcBorders>
          </w:tcPr>
          <w:p w14:paraId="1E7EB01D" w14:textId="77777777" w:rsidR="006E764A" w:rsidRPr="00333840" w:rsidRDefault="006E764A" w:rsidP="002A4E57">
            <w:pPr>
              <w:autoSpaceDE w:val="0"/>
              <w:autoSpaceDN w:val="0"/>
              <w:adjustRightInd w:val="0"/>
              <w:spacing w:after="0"/>
              <w:jc w:val="center"/>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7D371987" w14:textId="77777777" w:rsidR="006E764A" w:rsidRPr="00333840" w:rsidRDefault="006E764A" w:rsidP="002A4E57">
            <w:pPr>
              <w:autoSpaceDE w:val="0"/>
              <w:autoSpaceDN w:val="0"/>
              <w:adjustRightInd w:val="0"/>
              <w:spacing w:after="0"/>
              <w:jc w:val="center"/>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DB5DC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AA9B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0EEF8D" w14:textId="77777777" w:rsidR="006E764A" w:rsidRPr="00333840" w:rsidRDefault="006E764A" w:rsidP="002A4E57">
            <w:pPr>
              <w:autoSpaceDE w:val="0"/>
              <w:autoSpaceDN w:val="0"/>
              <w:adjustRightInd w:val="0"/>
              <w:spacing w:after="0"/>
              <w:jc w:val="center"/>
              <w:rPr>
                <w:color w:val="000000"/>
                <w:sz w:val="16"/>
                <w:szCs w:val="16"/>
              </w:rPr>
            </w:pP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08B9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tcPr>
          <w:p w14:paraId="24C270EC" w14:textId="77777777" w:rsidR="006E764A" w:rsidRPr="00333840" w:rsidRDefault="006E764A" w:rsidP="002A4E57">
            <w:pPr>
              <w:autoSpaceDE w:val="0"/>
              <w:autoSpaceDN w:val="0"/>
              <w:adjustRightInd w:val="0"/>
              <w:spacing w:after="0"/>
              <w:jc w:val="center"/>
              <w:rPr>
                <w:color w:val="000000"/>
                <w:sz w:val="16"/>
                <w:szCs w:val="16"/>
              </w:rPr>
            </w:pPr>
          </w:p>
        </w:tc>
        <w:tc>
          <w:tcPr>
            <w:tcW w:w="409" w:type="pct"/>
            <w:tcBorders>
              <w:top w:val="single" w:sz="6" w:space="0" w:color="auto"/>
              <w:left w:val="single" w:sz="6" w:space="0" w:color="auto"/>
              <w:bottom w:val="single" w:sz="6" w:space="0" w:color="auto"/>
              <w:right w:val="single" w:sz="6" w:space="0" w:color="auto"/>
            </w:tcBorders>
          </w:tcPr>
          <w:p w14:paraId="5272D165" w14:textId="77777777" w:rsidR="006E764A" w:rsidRPr="00333840" w:rsidRDefault="006E764A" w:rsidP="002A4E57">
            <w:pPr>
              <w:autoSpaceDE w:val="0"/>
              <w:autoSpaceDN w:val="0"/>
              <w:adjustRightInd w:val="0"/>
              <w:spacing w:after="0"/>
              <w:jc w:val="center"/>
              <w:rPr>
                <w:color w:val="000000"/>
                <w:sz w:val="16"/>
                <w:szCs w:val="16"/>
              </w:rPr>
            </w:pPr>
          </w:p>
        </w:tc>
        <w:tc>
          <w:tcPr>
            <w:tcW w:w="598" w:type="pct"/>
            <w:tcBorders>
              <w:top w:val="single" w:sz="6" w:space="0" w:color="auto"/>
              <w:left w:val="single" w:sz="6" w:space="0" w:color="auto"/>
              <w:bottom w:val="single" w:sz="6" w:space="0" w:color="auto"/>
              <w:right w:val="single" w:sz="6" w:space="0" w:color="auto"/>
            </w:tcBorders>
          </w:tcPr>
          <w:p w14:paraId="19D7EA5B" w14:textId="77777777" w:rsidR="006E764A" w:rsidRPr="00333840" w:rsidRDefault="006E764A" w:rsidP="002A4E57">
            <w:pPr>
              <w:autoSpaceDE w:val="0"/>
              <w:autoSpaceDN w:val="0"/>
              <w:adjustRightInd w:val="0"/>
              <w:spacing w:after="0"/>
              <w:jc w:val="right"/>
              <w:rPr>
                <w:color w:val="000000"/>
                <w:sz w:val="16"/>
                <w:szCs w:val="16"/>
              </w:rPr>
            </w:pPr>
          </w:p>
        </w:tc>
      </w:tr>
    </w:tbl>
    <w:p w14:paraId="1678EFCA" w14:textId="5101B0BC" w:rsidR="006E764A" w:rsidRPr="009F273C" w:rsidRDefault="00223555" w:rsidP="006E764A">
      <w:pPr>
        <w:pStyle w:val="Billedtekst"/>
        <w:rPr>
          <w:iCs/>
          <w:color w:val="auto"/>
        </w:rPr>
      </w:pPr>
      <w:r w:rsidRPr="009F273C">
        <w:rPr>
          <w:iCs/>
          <w:color w:val="auto"/>
        </w:rPr>
        <w:t>Table Annex L 1: Comparison of NorDig profiles</w:t>
      </w:r>
      <w:r w:rsidR="009F273C" w:rsidRPr="009F273C">
        <w:rPr>
          <w:iCs/>
          <w:color w:val="auto"/>
        </w:rPr>
        <w:t>.</w:t>
      </w:r>
    </w:p>
    <w:p w14:paraId="3893E7E2" w14:textId="77777777" w:rsidR="006E764A" w:rsidRDefault="006E764A" w:rsidP="006E764A"/>
    <w:p w14:paraId="1D33983A" w14:textId="77777777" w:rsidR="006E764A" w:rsidRDefault="006E764A" w:rsidP="006E764A"/>
    <w:p w14:paraId="5C649A94" w14:textId="77777777" w:rsidR="006E764A" w:rsidRPr="00333840" w:rsidRDefault="006E764A">
      <w:pPr>
        <w:spacing w:after="0"/>
      </w:pPr>
    </w:p>
    <w:sectPr w:rsidR="006E764A" w:rsidRPr="00333840" w:rsidSect="00D126CB">
      <w:headerReference w:type="even" r:id="rId39"/>
      <w:headerReference w:type="default" r:id="rId40"/>
      <w:footerReference w:type="default" r:id="rId41"/>
      <w:headerReference w:type="first" r:id="rId42"/>
      <w:pgSz w:w="11906" w:h="16838" w:code="9"/>
      <w:pgMar w:top="2268" w:right="1126" w:bottom="1134" w:left="1418" w:header="794" w:footer="57"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38" w:author="Stephan Schreiner" w:date="2025-04-24T08:45:00Z" w:initials="sschr">
    <w:p w14:paraId="7BA21B14" w14:textId="77777777" w:rsidR="0043633C" w:rsidRDefault="0043633C" w:rsidP="0043633C">
      <w:pPr>
        <w:pStyle w:val="Kommentartekst"/>
      </w:pPr>
      <w:r>
        <w:rPr>
          <w:rStyle w:val="Kommentarhenvisning"/>
        </w:rPr>
        <w:annotationRef/>
      </w:r>
      <w:r>
        <w:t xml:space="preserve">Note: This new clause will be published with V1.4.1, which is in </w:t>
      </w:r>
      <w:hyperlink r:id="rId1" w:history="1">
        <w:r w:rsidRPr="00F37686">
          <w:rPr>
            <w:rStyle w:val="Hyperlink"/>
          </w:rPr>
          <w:t>final preparation stage by ETSI</w:t>
        </w:r>
      </w:hyperlink>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A21B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7AA95A" w16cex:dateUtc="2025-04-24T0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A21B14" w16cid:durableId="3D7AA9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D4FA6" w14:textId="77777777" w:rsidR="00A426B5" w:rsidRDefault="00A426B5">
      <w:r>
        <w:separator/>
      </w:r>
    </w:p>
  </w:endnote>
  <w:endnote w:type="continuationSeparator" w:id="0">
    <w:p w14:paraId="09220BF5" w14:textId="77777777" w:rsidR="00A426B5" w:rsidRDefault="00A4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le-Antiqua">
    <w:altName w:val="Cambri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ymbol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412364"/>
      <w:docPartObj>
        <w:docPartGallery w:val="Page Numbers (Bottom of Page)"/>
        <w:docPartUnique/>
      </w:docPartObj>
    </w:sdtPr>
    <w:sdtEndPr/>
    <w:sdtContent>
      <w:p w14:paraId="50169AA7" w14:textId="33481A54" w:rsidR="009F12F9" w:rsidRDefault="009F12F9">
        <w:pPr>
          <w:pStyle w:val="Sidefod"/>
          <w:jc w:val="center"/>
        </w:pPr>
        <w:r>
          <w:fldChar w:fldCharType="begin"/>
        </w:r>
        <w:r>
          <w:instrText>PAGE   \* MERGEFORMAT</w:instrText>
        </w:r>
        <w:r>
          <w:fldChar w:fldCharType="separate"/>
        </w:r>
        <w:r>
          <w:rPr>
            <w:lang w:val="da-DK"/>
          </w:rPr>
          <w:t>2</w:t>
        </w:r>
        <w:r>
          <w:fldChar w:fldCharType="end"/>
        </w:r>
      </w:p>
    </w:sdtContent>
  </w:sdt>
  <w:p w14:paraId="3F148963" w14:textId="77777777" w:rsidR="00AC70BE" w:rsidRDefault="00AC70B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1E10C" w14:textId="77777777" w:rsidR="00A426B5" w:rsidRDefault="00A426B5">
      <w:r>
        <w:separator/>
      </w:r>
    </w:p>
  </w:footnote>
  <w:footnote w:type="continuationSeparator" w:id="0">
    <w:p w14:paraId="41DB62BE" w14:textId="77777777" w:rsidR="00A426B5" w:rsidRDefault="00A426B5">
      <w:r>
        <w:continuationSeparator/>
      </w:r>
    </w:p>
  </w:footnote>
  <w:footnote w:id="1">
    <w:p w14:paraId="08F91DA0" w14:textId="1214EC61" w:rsidR="000C6FE9" w:rsidRPr="007E5C05" w:rsidRDefault="000C6FE9" w:rsidP="00983F59">
      <w:pPr>
        <w:pStyle w:val="Fodnotetekst"/>
        <w:spacing w:after="0" w:line="240" w:lineRule="auto"/>
        <w:rPr>
          <w:lang w:val="en-GB"/>
        </w:rPr>
      </w:pPr>
      <w:r>
        <w:rPr>
          <w:rStyle w:val="Fodnotehenvisning"/>
        </w:rPr>
        <w:footnoteRef/>
      </w:r>
      <w:r>
        <w:t xml:space="preserve"> </w:t>
      </w:r>
      <w:r w:rsidRPr="00DA0E6C">
        <w:t>A service is uniquely identified by its DVB triplet (</w:t>
      </w:r>
      <w:r w:rsidRPr="00BF373D">
        <w:rPr>
          <w:szCs w:val="22"/>
        </w:rPr>
        <w:t xml:space="preserve">original_network_id, transport_stream_id and service_id) in all NorDig compliant terrestrial networks, except for the Norwegian terrestrial network, where only original_network_id and service_id </w:t>
      </w:r>
      <w:r>
        <w:rPr>
          <w:szCs w:val="22"/>
          <w:lang w:val="en-GB"/>
        </w:rPr>
        <w:t>is</w:t>
      </w:r>
      <w:r w:rsidRPr="00BF373D">
        <w:rPr>
          <w:szCs w:val="22"/>
        </w:rPr>
        <w:t xml:space="preserve"> used to identify a service. </w:t>
      </w:r>
    </w:p>
  </w:footnote>
  <w:footnote w:id="2">
    <w:p w14:paraId="57F22F55" w14:textId="097FB39C" w:rsidR="000C6FE9" w:rsidRPr="008B7B80" w:rsidRDefault="000C6FE9" w:rsidP="00BD6CAF">
      <w:pPr>
        <w:pStyle w:val="Fodnotetekst"/>
      </w:pPr>
      <w:r w:rsidRPr="00A45621">
        <w:rPr>
          <w:rStyle w:val="Fodnotehenvisning"/>
        </w:rPr>
        <w:footnoteRef/>
      </w:r>
      <w:r w:rsidRPr="00A45621">
        <w:t xml:space="preserve"> </w:t>
      </w:r>
      <w:r w:rsidRPr="008B7B80">
        <w:t>A service is uniquely identified by its DVB triplet (</w:t>
      </w:r>
      <w:r w:rsidRPr="00A45621">
        <w:rPr>
          <w:szCs w:val="22"/>
        </w:rPr>
        <w:t xml:space="preserve">original_network_id, transport_stream_id and service_id) in all NorDig compliant terrestrial networks, except for the Norwegian terrestrial network, where only original_network_id and service_id </w:t>
      </w:r>
      <w:r w:rsidRPr="00957490">
        <w:rPr>
          <w:szCs w:val="22"/>
          <w:lang w:val="en-GB"/>
        </w:rPr>
        <w:t>is</w:t>
      </w:r>
      <w:r w:rsidRPr="00A45621">
        <w:rPr>
          <w:szCs w:val="22"/>
        </w:rPr>
        <w:t xml:space="preserve"> used to identify a service.</w:t>
      </w:r>
      <w:r w:rsidRPr="00BF373D">
        <w:rPr>
          <w:szCs w:val="22"/>
        </w:rPr>
        <w:t xml:space="preserve"> </w:t>
      </w:r>
    </w:p>
    <w:p w14:paraId="010EB02A" w14:textId="77777777" w:rsidR="000C6FE9" w:rsidRPr="008B7B80" w:rsidRDefault="000C6FE9">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EFB9" w14:textId="77777777" w:rsidR="000C6FE9" w:rsidRDefault="000C6FE9" w:rsidP="009F5D9F">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201</w:t>
    </w:r>
    <w:r>
      <w:rPr>
        <w:rStyle w:val="Sidetal"/>
      </w:rPr>
      <w:fldChar w:fldCharType="end"/>
    </w:r>
  </w:p>
  <w:p w14:paraId="5F9E6359" w14:textId="77777777" w:rsidR="000C6FE9" w:rsidRDefault="000C6FE9" w:rsidP="00864C3A">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5289" w14:textId="77777777" w:rsidR="000C6FE9" w:rsidRPr="008B15DE" w:rsidRDefault="000C6FE9" w:rsidP="00864C3A">
    <w:pPr>
      <w:tabs>
        <w:tab w:val="left" w:pos="1937"/>
        <w:tab w:val="right" w:pos="9211"/>
      </w:tabs>
      <w:ind w:right="360"/>
      <w:rPr>
        <w:noProof/>
      </w:rPr>
    </w:pPr>
    <w:r w:rsidRPr="008B15DE">
      <w:rPr>
        <w:noProof/>
      </w:rPr>
      <w:t>6</w:t>
    </w:r>
    <w:r w:rsidRPr="008B15DE">
      <w:rPr>
        <w:noProof/>
      </w:rPr>
      <w:tab/>
    </w:r>
    <w:r>
      <w:rPr>
        <w:noProof/>
        <w:sz w:val="20"/>
        <w:lang w:eastAsia="en-GB"/>
      </w:rPr>
      <w:drawing>
        <wp:anchor distT="0" distB="0" distL="114935" distR="114935" simplePos="0" relativeHeight="251657216" behindDoc="0" locked="0" layoutInCell="1" allowOverlap="1" wp14:anchorId="08F59F81" wp14:editId="51F4D920">
          <wp:simplePos x="0" y="0"/>
          <wp:positionH relativeFrom="column">
            <wp:posOffset>-48895</wp:posOffset>
          </wp:positionH>
          <wp:positionV relativeFrom="paragraph">
            <wp:posOffset>-104140</wp:posOffset>
          </wp:positionV>
          <wp:extent cx="605155" cy="695325"/>
          <wp:effectExtent l="0" t="0" r="4445" b="9525"/>
          <wp:wrapNone/>
          <wp:docPr id="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pic:spPr>
              </pic:pic>
            </a:graphicData>
          </a:graphic>
        </wp:anchor>
      </w:drawing>
    </w:r>
  </w:p>
  <w:p w14:paraId="433231FB" w14:textId="654E2331" w:rsidR="000C6FE9" w:rsidRDefault="000C6FE9" w:rsidP="004F6BAD">
    <w:pPr>
      <w:jc w:val="right"/>
      <w:rPr>
        <w:lang w:val="nb-NO"/>
      </w:rPr>
    </w:pPr>
    <w:r>
      <w:rPr>
        <w:lang w:val="nb-NO"/>
      </w:rPr>
      <w:t>NorDig Unified Requirements ver. 3.2</w:t>
    </w:r>
    <w:r w:rsidR="00684712">
      <w:rPr>
        <w:lang w:val="nb-NO"/>
      </w:rPr>
      <w:t>.</w:t>
    </w:r>
    <w:r w:rsidR="00261C56">
      <w:rPr>
        <w:lang w:val="nb-NO"/>
      </w:rPr>
      <w:t>2</w:t>
    </w:r>
    <w:r w:rsidR="004F5D0C">
      <w:rPr>
        <w:lang w:val="nb-NO"/>
      </w:rPr>
      <w:t>_draft001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B9DB" w14:textId="77777777" w:rsidR="000C6FE9" w:rsidRDefault="000C6FE9" w:rsidP="007F041C">
    <w:pPr>
      <w:tabs>
        <w:tab w:val="left" w:pos="1937"/>
        <w:tab w:val="right" w:pos="9211"/>
      </w:tabs>
      <w:rPr>
        <w:noProof/>
      </w:rPr>
    </w:pPr>
    <w:r>
      <w:rPr>
        <w:noProof/>
      </w:rPr>
      <w:t>85</w:t>
    </w:r>
    <w:r>
      <w:rPr>
        <w:noProof/>
        <w:sz w:val="20"/>
        <w:lang w:eastAsia="en-GB"/>
      </w:rPr>
      <w:drawing>
        <wp:anchor distT="0" distB="0" distL="114935" distR="114935" simplePos="0" relativeHeight="251658240" behindDoc="0" locked="0" layoutInCell="1" allowOverlap="1" wp14:anchorId="393A827B" wp14:editId="14AC8B11">
          <wp:simplePos x="0" y="0"/>
          <wp:positionH relativeFrom="column">
            <wp:posOffset>-48895</wp:posOffset>
          </wp:positionH>
          <wp:positionV relativeFrom="paragraph">
            <wp:posOffset>-104140</wp:posOffset>
          </wp:positionV>
          <wp:extent cx="605155" cy="695325"/>
          <wp:effectExtent l="0" t="0" r="4445" b="9525"/>
          <wp:wrapNone/>
          <wp:docPr id="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a:effectLst/>
                </pic:spPr>
              </pic:pic>
            </a:graphicData>
          </a:graphic>
        </wp:anchor>
      </w:drawing>
    </w:r>
  </w:p>
  <w:p w14:paraId="7737EF3B" w14:textId="413638CB" w:rsidR="000C6FE9" w:rsidRDefault="000C6FE9" w:rsidP="00277C16">
    <w:pPr>
      <w:jc w:val="right"/>
      <w:rPr>
        <w:lang w:val="nb-NO"/>
      </w:rPr>
    </w:pPr>
    <w:r>
      <w:rPr>
        <w:lang w:val="nb-NO"/>
      </w:rPr>
      <w:t>NorDig Unified Requirements ver. 3.2.1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A7364154"/>
    <w:lvl w:ilvl="0">
      <w:start w:val="1"/>
      <w:numFmt w:val="decimal"/>
      <w:pStyle w:val="Overskrift1"/>
      <w:lvlText w:val="%1"/>
      <w:lvlJc w:val="left"/>
      <w:pPr>
        <w:tabs>
          <w:tab w:val="num" w:pos="2"/>
        </w:tabs>
        <w:ind w:left="710" w:hanging="708"/>
      </w:pPr>
      <w:rPr>
        <w:rFonts w:hint="default"/>
      </w:rPr>
    </w:lvl>
    <w:lvl w:ilvl="1">
      <w:start w:val="1"/>
      <w:numFmt w:val="decimal"/>
      <w:pStyle w:val="Overskrift2"/>
      <w:lvlText w:val="%1.%2"/>
      <w:lvlJc w:val="left"/>
      <w:pPr>
        <w:tabs>
          <w:tab w:val="num" w:pos="569"/>
        </w:tabs>
        <w:ind w:left="1985" w:hanging="708"/>
      </w:pPr>
      <w:rPr>
        <w:rFonts w:hint="default"/>
        <w:b/>
        <w:sz w:val="22"/>
        <w:szCs w:val="22"/>
        <w:lang w:val="en-GB"/>
      </w:rPr>
    </w:lvl>
    <w:lvl w:ilvl="2">
      <w:start w:val="1"/>
      <w:numFmt w:val="decimal"/>
      <w:pStyle w:val="Overskrift3"/>
      <w:lvlText w:val="%1.%2.%3"/>
      <w:lvlJc w:val="left"/>
      <w:pPr>
        <w:tabs>
          <w:tab w:val="num" w:pos="995"/>
        </w:tabs>
        <w:ind w:left="3119"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Overskrift4"/>
      <w:suff w:val="space"/>
      <w:lvlText w:val="%1.%2.%3.%4"/>
      <w:lvlJc w:val="left"/>
      <w:pPr>
        <w:ind w:left="3119"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28"/>
        </w:tabs>
        <w:ind w:left="3568" w:hanging="70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
        </w:tabs>
        <w:ind w:left="4250" w:hanging="708"/>
      </w:pPr>
      <w:rPr>
        <w:rFonts w:hint="default"/>
      </w:rPr>
    </w:lvl>
    <w:lvl w:ilvl="6">
      <w:start w:val="1"/>
      <w:numFmt w:val="decimal"/>
      <w:pStyle w:val="Overskrift7"/>
      <w:lvlText w:val="%1.%2.%3.%4.%5.%6.%7"/>
      <w:lvlJc w:val="left"/>
      <w:pPr>
        <w:tabs>
          <w:tab w:val="num" w:pos="2"/>
        </w:tabs>
        <w:ind w:left="4958" w:hanging="708"/>
      </w:pPr>
      <w:rPr>
        <w:rFonts w:hint="default"/>
      </w:rPr>
    </w:lvl>
    <w:lvl w:ilvl="7">
      <w:start w:val="1"/>
      <w:numFmt w:val="decimal"/>
      <w:pStyle w:val="Overskrift8"/>
      <w:lvlText w:val="%1.%2.%3.%4.%5.%6.%7.%8"/>
      <w:lvlJc w:val="left"/>
      <w:pPr>
        <w:tabs>
          <w:tab w:val="num" w:pos="2"/>
        </w:tabs>
        <w:ind w:left="5666" w:hanging="708"/>
      </w:pPr>
      <w:rPr>
        <w:rFonts w:hint="default"/>
      </w:rPr>
    </w:lvl>
    <w:lvl w:ilvl="8">
      <w:start w:val="1"/>
      <w:numFmt w:val="decimal"/>
      <w:pStyle w:val="Overskrift9"/>
      <w:lvlText w:val="%1.%2.%3.%4.%5.%6.%7.%8.%9"/>
      <w:lvlJc w:val="left"/>
      <w:pPr>
        <w:tabs>
          <w:tab w:val="num" w:pos="2"/>
        </w:tabs>
        <w:ind w:left="6374" w:hanging="708"/>
      </w:pPr>
      <w:rPr>
        <w:rFonts w:hint="default"/>
      </w:rPr>
    </w:lvl>
  </w:abstractNum>
  <w:abstractNum w:abstractNumId="1" w15:restartNumberingAfterBreak="0">
    <w:nsid w:val="007B17A6"/>
    <w:multiLevelType w:val="hybridMultilevel"/>
    <w:tmpl w:val="03E4971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02FB2"/>
    <w:multiLevelType w:val="hybridMultilevel"/>
    <w:tmpl w:val="EA72A4B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1C463A6"/>
    <w:multiLevelType w:val="hybridMultilevel"/>
    <w:tmpl w:val="68AE4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F92EA0"/>
    <w:multiLevelType w:val="hybridMultilevel"/>
    <w:tmpl w:val="EB9EC692"/>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D11B69"/>
    <w:multiLevelType w:val="hybridMultilevel"/>
    <w:tmpl w:val="F0E65A12"/>
    <w:lvl w:ilvl="0" w:tplc="C1520FB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079AA"/>
    <w:multiLevelType w:val="hybridMultilevel"/>
    <w:tmpl w:val="7D361FF4"/>
    <w:lvl w:ilvl="0" w:tplc="0406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5A703E6"/>
    <w:multiLevelType w:val="hybridMultilevel"/>
    <w:tmpl w:val="9ECCA5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7771CFC"/>
    <w:multiLevelType w:val="hybridMultilevel"/>
    <w:tmpl w:val="4E6283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7A85E32"/>
    <w:multiLevelType w:val="hybridMultilevel"/>
    <w:tmpl w:val="D826D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7AE53D3"/>
    <w:multiLevelType w:val="hybridMultilevel"/>
    <w:tmpl w:val="7D745E8E"/>
    <w:lvl w:ilvl="0" w:tplc="041D0001">
      <w:start w:val="2017"/>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7BB3CC9"/>
    <w:multiLevelType w:val="hybridMultilevel"/>
    <w:tmpl w:val="451E22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B9335E5"/>
    <w:multiLevelType w:val="hybridMultilevel"/>
    <w:tmpl w:val="5510BF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30"/>
        </w:tabs>
        <w:ind w:left="230" w:hanging="360"/>
      </w:pPr>
      <w:rPr>
        <w:rFonts w:ascii="Courier New" w:hAnsi="Courier New" w:hint="default"/>
      </w:rPr>
    </w:lvl>
    <w:lvl w:ilvl="2" w:tplc="04090005" w:tentative="1">
      <w:start w:val="1"/>
      <w:numFmt w:val="bullet"/>
      <w:lvlText w:val=""/>
      <w:lvlJc w:val="left"/>
      <w:pPr>
        <w:tabs>
          <w:tab w:val="num" w:pos="950"/>
        </w:tabs>
        <w:ind w:left="950" w:hanging="360"/>
      </w:pPr>
      <w:rPr>
        <w:rFonts w:ascii="Wingdings" w:hAnsi="Wingdings" w:hint="default"/>
      </w:rPr>
    </w:lvl>
    <w:lvl w:ilvl="3" w:tplc="04090001" w:tentative="1">
      <w:start w:val="1"/>
      <w:numFmt w:val="bullet"/>
      <w:lvlText w:val=""/>
      <w:lvlJc w:val="left"/>
      <w:pPr>
        <w:tabs>
          <w:tab w:val="num" w:pos="1670"/>
        </w:tabs>
        <w:ind w:left="1670" w:hanging="360"/>
      </w:pPr>
      <w:rPr>
        <w:rFonts w:ascii="Symbol" w:hAnsi="Symbol" w:hint="default"/>
      </w:rPr>
    </w:lvl>
    <w:lvl w:ilvl="4" w:tplc="04090003" w:tentative="1">
      <w:start w:val="1"/>
      <w:numFmt w:val="bullet"/>
      <w:lvlText w:val="o"/>
      <w:lvlJc w:val="left"/>
      <w:pPr>
        <w:tabs>
          <w:tab w:val="num" w:pos="2390"/>
        </w:tabs>
        <w:ind w:left="2390" w:hanging="360"/>
      </w:pPr>
      <w:rPr>
        <w:rFonts w:ascii="Courier New" w:hAnsi="Courier New" w:hint="default"/>
      </w:rPr>
    </w:lvl>
    <w:lvl w:ilvl="5" w:tplc="04090005" w:tentative="1">
      <w:start w:val="1"/>
      <w:numFmt w:val="bullet"/>
      <w:lvlText w:val=""/>
      <w:lvlJc w:val="left"/>
      <w:pPr>
        <w:tabs>
          <w:tab w:val="num" w:pos="3110"/>
        </w:tabs>
        <w:ind w:left="3110" w:hanging="360"/>
      </w:pPr>
      <w:rPr>
        <w:rFonts w:ascii="Wingdings" w:hAnsi="Wingdings" w:hint="default"/>
      </w:rPr>
    </w:lvl>
    <w:lvl w:ilvl="6" w:tplc="04090001" w:tentative="1">
      <w:start w:val="1"/>
      <w:numFmt w:val="bullet"/>
      <w:lvlText w:val=""/>
      <w:lvlJc w:val="left"/>
      <w:pPr>
        <w:tabs>
          <w:tab w:val="num" w:pos="3830"/>
        </w:tabs>
        <w:ind w:left="3830" w:hanging="360"/>
      </w:pPr>
      <w:rPr>
        <w:rFonts w:ascii="Symbol" w:hAnsi="Symbol" w:hint="default"/>
      </w:rPr>
    </w:lvl>
    <w:lvl w:ilvl="7" w:tplc="04090003" w:tentative="1">
      <w:start w:val="1"/>
      <w:numFmt w:val="bullet"/>
      <w:lvlText w:val="o"/>
      <w:lvlJc w:val="left"/>
      <w:pPr>
        <w:tabs>
          <w:tab w:val="num" w:pos="4550"/>
        </w:tabs>
        <w:ind w:left="4550" w:hanging="360"/>
      </w:pPr>
      <w:rPr>
        <w:rFonts w:ascii="Courier New" w:hAnsi="Courier New" w:hint="default"/>
      </w:rPr>
    </w:lvl>
    <w:lvl w:ilvl="8" w:tplc="04090005" w:tentative="1">
      <w:start w:val="1"/>
      <w:numFmt w:val="bullet"/>
      <w:lvlText w:val=""/>
      <w:lvlJc w:val="left"/>
      <w:pPr>
        <w:tabs>
          <w:tab w:val="num" w:pos="5270"/>
        </w:tabs>
        <w:ind w:left="5270" w:hanging="360"/>
      </w:pPr>
      <w:rPr>
        <w:rFonts w:ascii="Wingdings" w:hAnsi="Wingdings" w:hint="default"/>
      </w:rPr>
    </w:lvl>
  </w:abstractNum>
  <w:abstractNum w:abstractNumId="13" w15:restartNumberingAfterBreak="0">
    <w:nsid w:val="0EBB3F87"/>
    <w:multiLevelType w:val="hybridMultilevel"/>
    <w:tmpl w:val="D6D2E6EC"/>
    <w:lvl w:ilvl="0" w:tplc="0414000F">
      <w:start w:val="1"/>
      <w:numFmt w:val="bullet"/>
      <w:lvlText w:val=""/>
      <w:lvlJc w:val="left"/>
      <w:pPr>
        <w:tabs>
          <w:tab w:val="num" w:pos="720"/>
        </w:tabs>
        <w:ind w:left="720" w:hanging="360"/>
      </w:pPr>
      <w:rPr>
        <w:rFonts w:ascii="Symbol" w:hAnsi="Symbol" w:hint="default"/>
      </w:rPr>
    </w:lvl>
    <w:lvl w:ilvl="1" w:tplc="04140019" w:tentative="1">
      <w:start w:val="1"/>
      <w:numFmt w:val="bullet"/>
      <w:lvlText w:val="o"/>
      <w:lvlJc w:val="left"/>
      <w:pPr>
        <w:tabs>
          <w:tab w:val="num" w:pos="1440"/>
        </w:tabs>
        <w:ind w:left="1440" w:hanging="360"/>
      </w:pPr>
      <w:rPr>
        <w:rFonts w:ascii="Courier New" w:hAnsi="Courier New" w:cs="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F85415"/>
    <w:multiLevelType w:val="hybridMultilevel"/>
    <w:tmpl w:val="DBF84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0845633"/>
    <w:multiLevelType w:val="hybridMultilevel"/>
    <w:tmpl w:val="E164616A"/>
    <w:lvl w:ilvl="0" w:tplc="ADCE541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09A1C87"/>
    <w:multiLevelType w:val="hybridMultilevel"/>
    <w:tmpl w:val="24BE17F6"/>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17" w15:restartNumberingAfterBreak="0">
    <w:nsid w:val="10EE1AE8"/>
    <w:multiLevelType w:val="hybridMultilevel"/>
    <w:tmpl w:val="ECC60E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24A6408"/>
    <w:multiLevelType w:val="hybridMultilevel"/>
    <w:tmpl w:val="99DAC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5AF0765"/>
    <w:multiLevelType w:val="hybridMultilevel"/>
    <w:tmpl w:val="A2785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729335B"/>
    <w:multiLevelType w:val="hybridMultilevel"/>
    <w:tmpl w:val="00AC1E34"/>
    <w:lvl w:ilvl="0" w:tplc="0F8E0CE2">
      <w:start w:val="1"/>
      <w:numFmt w:val="decimal"/>
      <w:suff w:val="space"/>
      <w:lvlText w:val="[%1]"/>
      <w:lvlJc w:val="left"/>
      <w:pPr>
        <w:ind w:left="720" w:hanging="360"/>
      </w:pPr>
      <w:rPr>
        <w:rFonts w:hint="default"/>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1B5D658E"/>
    <w:multiLevelType w:val="hybridMultilevel"/>
    <w:tmpl w:val="A150EA3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1B8A23A4"/>
    <w:multiLevelType w:val="hybridMultilevel"/>
    <w:tmpl w:val="F662B0E6"/>
    <w:lvl w:ilvl="0" w:tplc="04090001">
      <w:start w:val="1"/>
      <w:numFmt w:val="bullet"/>
      <w:lvlText w:val=""/>
      <w:lvlJc w:val="left"/>
      <w:pPr>
        <w:tabs>
          <w:tab w:val="num" w:pos="784"/>
        </w:tabs>
        <w:ind w:left="784" w:hanging="360"/>
      </w:pPr>
      <w:rPr>
        <w:rFonts w:ascii="Symbol" w:hAnsi="Symbol" w:cs="Times New Roman" w:hint="default"/>
      </w:rPr>
    </w:lvl>
    <w:lvl w:ilvl="1" w:tplc="04090003">
      <w:start w:val="1"/>
      <w:numFmt w:val="bullet"/>
      <w:lvlText w:val="o"/>
      <w:lvlJc w:val="left"/>
      <w:pPr>
        <w:tabs>
          <w:tab w:val="num" w:pos="1504"/>
        </w:tabs>
        <w:ind w:left="1504" w:hanging="360"/>
      </w:pPr>
      <w:rPr>
        <w:rFonts w:ascii="Courier New" w:hAnsi="Courier New" w:cs="Courier New" w:hint="default"/>
      </w:rPr>
    </w:lvl>
    <w:lvl w:ilvl="2" w:tplc="04090005">
      <w:start w:val="1"/>
      <w:numFmt w:val="bullet"/>
      <w:lvlText w:val=""/>
      <w:lvlJc w:val="left"/>
      <w:pPr>
        <w:tabs>
          <w:tab w:val="num" w:pos="2224"/>
        </w:tabs>
        <w:ind w:left="2224" w:hanging="360"/>
      </w:pPr>
      <w:rPr>
        <w:rFonts w:ascii="Wingdings" w:hAnsi="Wingdings" w:cs="Times New Roman" w:hint="default"/>
      </w:rPr>
    </w:lvl>
    <w:lvl w:ilvl="3" w:tplc="04090001">
      <w:start w:val="1"/>
      <w:numFmt w:val="bullet"/>
      <w:lvlText w:val=""/>
      <w:lvlJc w:val="left"/>
      <w:pPr>
        <w:tabs>
          <w:tab w:val="num" w:pos="2944"/>
        </w:tabs>
        <w:ind w:left="2944" w:hanging="360"/>
      </w:pPr>
      <w:rPr>
        <w:rFonts w:ascii="Symbol" w:hAnsi="Symbol" w:cs="Times New Roman" w:hint="default"/>
      </w:rPr>
    </w:lvl>
    <w:lvl w:ilvl="4" w:tplc="04090003">
      <w:start w:val="1"/>
      <w:numFmt w:val="bullet"/>
      <w:lvlText w:val="o"/>
      <w:lvlJc w:val="left"/>
      <w:pPr>
        <w:tabs>
          <w:tab w:val="num" w:pos="3664"/>
        </w:tabs>
        <w:ind w:left="3664" w:hanging="360"/>
      </w:pPr>
      <w:rPr>
        <w:rFonts w:ascii="Courier New" w:hAnsi="Courier New" w:cs="Courier New" w:hint="default"/>
      </w:rPr>
    </w:lvl>
    <w:lvl w:ilvl="5" w:tplc="04090005">
      <w:start w:val="1"/>
      <w:numFmt w:val="bullet"/>
      <w:lvlText w:val=""/>
      <w:lvlJc w:val="left"/>
      <w:pPr>
        <w:tabs>
          <w:tab w:val="num" w:pos="4384"/>
        </w:tabs>
        <w:ind w:left="4384" w:hanging="360"/>
      </w:pPr>
      <w:rPr>
        <w:rFonts w:ascii="Wingdings" w:hAnsi="Wingdings" w:cs="Times New Roman" w:hint="default"/>
      </w:rPr>
    </w:lvl>
    <w:lvl w:ilvl="6" w:tplc="04090001">
      <w:start w:val="1"/>
      <w:numFmt w:val="bullet"/>
      <w:lvlText w:val=""/>
      <w:lvlJc w:val="left"/>
      <w:pPr>
        <w:tabs>
          <w:tab w:val="num" w:pos="5104"/>
        </w:tabs>
        <w:ind w:left="5104" w:hanging="360"/>
      </w:pPr>
      <w:rPr>
        <w:rFonts w:ascii="Symbol" w:hAnsi="Symbol" w:cs="Times New Roman" w:hint="default"/>
      </w:rPr>
    </w:lvl>
    <w:lvl w:ilvl="7" w:tplc="04090003">
      <w:start w:val="1"/>
      <w:numFmt w:val="bullet"/>
      <w:lvlText w:val="o"/>
      <w:lvlJc w:val="left"/>
      <w:pPr>
        <w:tabs>
          <w:tab w:val="num" w:pos="5824"/>
        </w:tabs>
        <w:ind w:left="5824" w:hanging="360"/>
      </w:pPr>
      <w:rPr>
        <w:rFonts w:ascii="Courier New" w:hAnsi="Courier New" w:cs="Courier New" w:hint="default"/>
      </w:rPr>
    </w:lvl>
    <w:lvl w:ilvl="8" w:tplc="04090005">
      <w:start w:val="1"/>
      <w:numFmt w:val="bullet"/>
      <w:lvlText w:val=""/>
      <w:lvlJc w:val="left"/>
      <w:pPr>
        <w:tabs>
          <w:tab w:val="num" w:pos="6544"/>
        </w:tabs>
        <w:ind w:left="6544" w:hanging="360"/>
      </w:pPr>
      <w:rPr>
        <w:rFonts w:ascii="Wingdings" w:hAnsi="Wingdings" w:cs="Times New Roman" w:hint="default"/>
      </w:rPr>
    </w:lvl>
  </w:abstractNum>
  <w:abstractNum w:abstractNumId="23" w15:restartNumberingAfterBreak="0">
    <w:nsid w:val="1BED0734"/>
    <w:multiLevelType w:val="hybridMultilevel"/>
    <w:tmpl w:val="165C38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1CE83A30"/>
    <w:multiLevelType w:val="hybridMultilevel"/>
    <w:tmpl w:val="011E4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253749"/>
    <w:multiLevelType w:val="hybridMultilevel"/>
    <w:tmpl w:val="FF20042A"/>
    <w:lvl w:ilvl="0" w:tplc="458C727C">
      <w:start w:val="1"/>
      <w:numFmt w:val="bullet"/>
      <w:lvlText w:val=""/>
      <w:lvlJc w:val="left"/>
      <w:pPr>
        <w:tabs>
          <w:tab w:val="num" w:pos="720"/>
        </w:tabs>
        <w:ind w:left="720" w:hanging="360"/>
      </w:pPr>
      <w:rPr>
        <w:rFonts w:ascii="Symbol" w:hAnsi="Symbol" w:hint="default"/>
        <w:color w:val="auto"/>
      </w:rPr>
    </w:lvl>
    <w:lvl w:ilvl="1" w:tplc="F21EF8C0">
      <w:start w:val="1"/>
      <w:numFmt w:val="bullet"/>
      <w:lvlText w:val=""/>
      <w:lvlJc w:val="left"/>
      <w:pPr>
        <w:tabs>
          <w:tab w:val="num" w:pos="1440"/>
        </w:tabs>
        <w:ind w:left="1440" w:hanging="360"/>
      </w:pPr>
      <w:rPr>
        <w:rFonts w:ascii="Symbol" w:hAnsi="Symbol" w:hint="default"/>
        <w:color w:val="auto"/>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A834DF"/>
    <w:multiLevelType w:val="hybridMultilevel"/>
    <w:tmpl w:val="C4462E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1FB4004B"/>
    <w:multiLevelType w:val="hybridMultilevel"/>
    <w:tmpl w:val="D0CA8C5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E13C46"/>
    <w:multiLevelType w:val="hybridMultilevel"/>
    <w:tmpl w:val="F49C91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036782C"/>
    <w:multiLevelType w:val="hybridMultilevel"/>
    <w:tmpl w:val="261ED6B8"/>
    <w:lvl w:ilvl="0" w:tplc="041D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0" w15:restartNumberingAfterBreak="0">
    <w:nsid w:val="22E67986"/>
    <w:multiLevelType w:val="hybridMultilevel"/>
    <w:tmpl w:val="B65696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8404DEA"/>
    <w:multiLevelType w:val="hybridMultilevel"/>
    <w:tmpl w:val="6CF2E95C"/>
    <w:lvl w:ilvl="0" w:tplc="C9868E60">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2" w15:restartNumberingAfterBreak="0">
    <w:nsid w:val="289F1E24"/>
    <w:multiLevelType w:val="hybridMultilevel"/>
    <w:tmpl w:val="38E4049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29252470"/>
    <w:multiLevelType w:val="hybridMultilevel"/>
    <w:tmpl w:val="B8423762"/>
    <w:lvl w:ilvl="0" w:tplc="041D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2B68714D"/>
    <w:multiLevelType w:val="hybridMultilevel"/>
    <w:tmpl w:val="D03055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2C770E85"/>
    <w:multiLevelType w:val="hybridMultilevel"/>
    <w:tmpl w:val="5292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095B4C"/>
    <w:multiLevelType w:val="hybridMultilevel"/>
    <w:tmpl w:val="86A031A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7" w15:restartNumberingAfterBreak="0">
    <w:nsid w:val="2DAC6270"/>
    <w:multiLevelType w:val="hybridMultilevel"/>
    <w:tmpl w:val="724A18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147712"/>
    <w:multiLevelType w:val="hybridMultilevel"/>
    <w:tmpl w:val="5C94F1C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F9821E1"/>
    <w:multiLevelType w:val="multilevel"/>
    <w:tmpl w:val="6B24A5D0"/>
    <w:lvl w:ilvl="0">
      <w:start w:val="1"/>
      <w:numFmt w:val="upperLetter"/>
      <w:pStyle w:val="AnnexH1"/>
      <w:suff w:val="nothing"/>
      <w:lvlText w:val="Annex %1"/>
      <w:lvlJc w:val="left"/>
      <w:pPr>
        <w:ind w:left="0" w:firstLine="0"/>
      </w:pPr>
      <w:rPr>
        <w:rFonts w:hint="default"/>
        <w:strike w:val="0"/>
        <w:color w:val="auto"/>
      </w:rPr>
    </w:lvl>
    <w:lvl w:ilvl="1">
      <w:start w:val="1"/>
      <w:numFmt w:val="decimal"/>
      <w:suff w:val="space"/>
      <w:lvlText w:val="%2"/>
      <w:lvlJc w:val="left"/>
      <w:pPr>
        <w:ind w:left="0" w:firstLine="0"/>
      </w:pPr>
      <w:rPr>
        <w:rFonts w:hint="default"/>
      </w:rPr>
    </w:lvl>
    <w:lvl w:ilvl="2">
      <w:start w:val="1"/>
      <w:numFmt w:val="decimal"/>
      <w:lvlText w:val="%3."/>
      <w:lvlJc w:val="left"/>
      <w:pPr>
        <w:tabs>
          <w:tab w:val="num" w:pos="382"/>
        </w:tabs>
        <w:ind w:left="22" w:firstLine="0"/>
      </w:pPr>
      <w:rPr>
        <w:rFonts w:hint="default"/>
      </w:rPr>
    </w:lvl>
    <w:lvl w:ilvl="3">
      <w:start w:val="1"/>
      <w:numFmt w:val="lowerLetter"/>
      <w:lvlText w:val="%4)"/>
      <w:lvlJc w:val="left"/>
      <w:pPr>
        <w:tabs>
          <w:tab w:val="num" w:pos="1102"/>
        </w:tabs>
        <w:ind w:left="742" w:firstLine="0"/>
      </w:pPr>
      <w:rPr>
        <w:rFonts w:hint="default"/>
      </w:rPr>
    </w:lvl>
    <w:lvl w:ilvl="4">
      <w:start w:val="1"/>
      <w:numFmt w:val="decimal"/>
      <w:lvlText w:val="(%5)"/>
      <w:lvlJc w:val="left"/>
      <w:pPr>
        <w:tabs>
          <w:tab w:val="num" w:pos="1822"/>
        </w:tabs>
        <w:ind w:left="1462" w:firstLine="0"/>
      </w:pPr>
      <w:rPr>
        <w:rFonts w:hint="default"/>
      </w:rPr>
    </w:lvl>
    <w:lvl w:ilvl="5">
      <w:start w:val="1"/>
      <w:numFmt w:val="lowerLetter"/>
      <w:lvlText w:val="(%6)"/>
      <w:lvlJc w:val="left"/>
      <w:pPr>
        <w:tabs>
          <w:tab w:val="num" w:pos="2542"/>
        </w:tabs>
        <w:ind w:left="2182" w:firstLine="0"/>
      </w:pPr>
      <w:rPr>
        <w:rFonts w:hint="default"/>
      </w:rPr>
    </w:lvl>
    <w:lvl w:ilvl="6">
      <w:start w:val="1"/>
      <w:numFmt w:val="lowerRoman"/>
      <w:lvlText w:val="(%7)"/>
      <w:lvlJc w:val="left"/>
      <w:pPr>
        <w:tabs>
          <w:tab w:val="num" w:pos="3262"/>
        </w:tabs>
        <w:ind w:left="2902" w:firstLine="0"/>
      </w:pPr>
      <w:rPr>
        <w:rFonts w:hint="default"/>
      </w:rPr>
    </w:lvl>
    <w:lvl w:ilvl="7">
      <w:start w:val="1"/>
      <w:numFmt w:val="lowerLetter"/>
      <w:lvlText w:val="(%8)"/>
      <w:lvlJc w:val="left"/>
      <w:pPr>
        <w:tabs>
          <w:tab w:val="num" w:pos="3982"/>
        </w:tabs>
        <w:ind w:left="3622" w:firstLine="0"/>
      </w:pPr>
      <w:rPr>
        <w:rFonts w:hint="default"/>
      </w:rPr>
    </w:lvl>
    <w:lvl w:ilvl="8">
      <w:start w:val="1"/>
      <w:numFmt w:val="lowerRoman"/>
      <w:lvlText w:val="(%9)"/>
      <w:lvlJc w:val="left"/>
      <w:pPr>
        <w:tabs>
          <w:tab w:val="num" w:pos="4702"/>
        </w:tabs>
        <w:ind w:left="4342" w:firstLine="0"/>
      </w:pPr>
      <w:rPr>
        <w:rFonts w:hint="default"/>
      </w:rPr>
    </w:lvl>
  </w:abstractNum>
  <w:abstractNum w:abstractNumId="40" w15:restartNumberingAfterBreak="0">
    <w:nsid w:val="303E7608"/>
    <w:multiLevelType w:val="hybridMultilevel"/>
    <w:tmpl w:val="C9462CF6"/>
    <w:lvl w:ilvl="0" w:tplc="2B2A503E">
      <w:start w:val="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C72DE7"/>
    <w:multiLevelType w:val="hybridMultilevel"/>
    <w:tmpl w:val="4AD89C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371115"/>
    <w:multiLevelType w:val="hybridMultilevel"/>
    <w:tmpl w:val="BF46563C"/>
    <w:lvl w:ilvl="0" w:tplc="9D16CE40">
      <w:start w:val="1"/>
      <w:numFmt w:val="bullet"/>
      <w:pStyle w:val="Opstilling-punkttegn3"/>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43" w15:restartNumberingAfterBreak="0">
    <w:nsid w:val="345A148A"/>
    <w:multiLevelType w:val="hybridMultilevel"/>
    <w:tmpl w:val="5BC2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0C3C91"/>
    <w:multiLevelType w:val="hybridMultilevel"/>
    <w:tmpl w:val="9A705BD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5" w15:restartNumberingAfterBreak="0">
    <w:nsid w:val="35CE6024"/>
    <w:multiLevelType w:val="hybridMultilevel"/>
    <w:tmpl w:val="0EA88EC2"/>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360E7479"/>
    <w:multiLevelType w:val="hybridMultilevel"/>
    <w:tmpl w:val="4EA0CF2C"/>
    <w:lvl w:ilvl="0" w:tplc="0406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573577"/>
    <w:multiLevelType w:val="singleLevel"/>
    <w:tmpl w:val="040B000F"/>
    <w:lvl w:ilvl="0">
      <w:start w:val="1"/>
      <w:numFmt w:val="decimal"/>
      <w:lvlText w:val="%1."/>
      <w:lvlJc w:val="left"/>
      <w:pPr>
        <w:tabs>
          <w:tab w:val="num" w:pos="360"/>
        </w:tabs>
        <w:ind w:left="360" w:hanging="360"/>
      </w:pPr>
      <w:rPr>
        <w:rFonts w:hint="default"/>
      </w:rPr>
    </w:lvl>
  </w:abstractNum>
  <w:abstractNum w:abstractNumId="48" w15:restartNumberingAfterBreak="0">
    <w:nsid w:val="3C5665AB"/>
    <w:multiLevelType w:val="hybridMultilevel"/>
    <w:tmpl w:val="3AEA7584"/>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3CBB050F"/>
    <w:multiLevelType w:val="hybridMultilevel"/>
    <w:tmpl w:val="AC2ED1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3ED37196"/>
    <w:multiLevelType w:val="hybridMultilevel"/>
    <w:tmpl w:val="8AC2C66C"/>
    <w:lvl w:ilvl="0" w:tplc="47C267B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15:restartNumberingAfterBreak="0">
    <w:nsid w:val="41EC4044"/>
    <w:multiLevelType w:val="hybridMultilevel"/>
    <w:tmpl w:val="7AEAE9DA"/>
    <w:lvl w:ilvl="0" w:tplc="04140017">
      <w:start w:val="1"/>
      <w:numFmt w:val="lowerLetter"/>
      <w:lvlText w:val="%1)"/>
      <w:lvlJc w:val="left"/>
      <w:pPr>
        <w:tabs>
          <w:tab w:val="num" w:pos="1080"/>
        </w:tabs>
        <w:ind w:left="1080" w:hanging="360"/>
      </w:pPr>
    </w:lvl>
    <w:lvl w:ilvl="1" w:tplc="04140019" w:tentative="1">
      <w:start w:val="1"/>
      <w:numFmt w:val="lowerLetter"/>
      <w:lvlText w:val="%2."/>
      <w:lvlJc w:val="left"/>
      <w:pPr>
        <w:tabs>
          <w:tab w:val="num" w:pos="1800"/>
        </w:tabs>
        <w:ind w:left="1800" w:hanging="360"/>
      </w:p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52" w15:restartNumberingAfterBreak="0">
    <w:nsid w:val="4260295C"/>
    <w:multiLevelType w:val="hybridMultilevel"/>
    <w:tmpl w:val="B99C4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4280655B"/>
    <w:multiLevelType w:val="hybridMultilevel"/>
    <w:tmpl w:val="2416AB64"/>
    <w:lvl w:ilvl="0" w:tplc="04060001">
      <w:start w:val="1"/>
      <w:numFmt w:val="bullet"/>
      <w:lvlText w:val=""/>
      <w:lvlJc w:val="left"/>
      <w:pPr>
        <w:ind w:left="1190" w:hanging="360"/>
      </w:pPr>
      <w:rPr>
        <w:rFonts w:ascii="Symbol" w:hAnsi="Symbol" w:hint="default"/>
      </w:rPr>
    </w:lvl>
    <w:lvl w:ilvl="1" w:tplc="04060003" w:tentative="1">
      <w:start w:val="1"/>
      <w:numFmt w:val="bullet"/>
      <w:lvlText w:val="o"/>
      <w:lvlJc w:val="left"/>
      <w:pPr>
        <w:ind w:left="1910" w:hanging="360"/>
      </w:pPr>
      <w:rPr>
        <w:rFonts w:ascii="Courier New" w:hAnsi="Courier New" w:cs="Courier New" w:hint="default"/>
      </w:rPr>
    </w:lvl>
    <w:lvl w:ilvl="2" w:tplc="04060005" w:tentative="1">
      <w:start w:val="1"/>
      <w:numFmt w:val="bullet"/>
      <w:lvlText w:val=""/>
      <w:lvlJc w:val="left"/>
      <w:pPr>
        <w:ind w:left="2630" w:hanging="360"/>
      </w:pPr>
      <w:rPr>
        <w:rFonts w:ascii="Wingdings" w:hAnsi="Wingdings" w:hint="default"/>
      </w:rPr>
    </w:lvl>
    <w:lvl w:ilvl="3" w:tplc="04060001" w:tentative="1">
      <w:start w:val="1"/>
      <w:numFmt w:val="bullet"/>
      <w:lvlText w:val=""/>
      <w:lvlJc w:val="left"/>
      <w:pPr>
        <w:ind w:left="3350" w:hanging="360"/>
      </w:pPr>
      <w:rPr>
        <w:rFonts w:ascii="Symbol" w:hAnsi="Symbol" w:hint="default"/>
      </w:rPr>
    </w:lvl>
    <w:lvl w:ilvl="4" w:tplc="04060003" w:tentative="1">
      <w:start w:val="1"/>
      <w:numFmt w:val="bullet"/>
      <w:lvlText w:val="o"/>
      <w:lvlJc w:val="left"/>
      <w:pPr>
        <w:ind w:left="4070" w:hanging="360"/>
      </w:pPr>
      <w:rPr>
        <w:rFonts w:ascii="Courier New" w:hAnsi="Courier New" w:cs="Courier New" w:hint="default"/>
      </w:rPr>
    </w:lvl>
    <w:lvl w:ilvl="5" w:tplc="04060005" w:tentative="1">
      <w:start w:val="1"/>
      <w:numFmt w:val="bullet"/>
      <w:lvlText w:val=""/>
      <w:lvlJc w:val="left"/>
      <w:pPr>
        <w:ind w:left="4790" w:hanging="360"/>
      </w:pPr>
      <w:rPr>
        <w:rFonts w:ascii="Wingdings" w:hAnsi="Wingdings" w:hint="default"/>
      </w:rPr>
    </w:lvl>
    <w:lvl w:ilvl="6" w:tplc="04060001" w:tentative="1">
      <w:start w:val="1"/>
      <w:numFmt w:val="bullet"/>
      <w:lvlText w:val=""/>
      <w:lvlJc w:val="left"/>
      <w:pPr>
        <w:ind w:left="5510" w:hanging="360"/>
      </w:pPr>
      <w:rPr>
        <w:rFonts w:ascii="Symbol" w:hAnsi="Symbol" w:hint="default"/>
      </w:rPr>
    </w:lvl>
    <w:lvl w:ilvl="7" w:tplc="04060003" w:tentative="1">
      <w:start w:val="1"/>
      <w:numFmt w:val="bullet"/>
      <w:lvlText w:val="o"/>
      <w:lvlJc w:val="left"/>
      <w:pPr>
        <w:ind w:left="6230" w:hanging="360"/>
      </w:pPr>
      <w:rPr>
        <w:rFonts w:ascii="Courier New" w:hAnsi="Courier New" w:cs="Courier New" w:hint="default"/>
      </w:rPr>
    </w:lvl>
    <w:lvl w:ilvl="8" w:tplc="04060005" w:tentative="1">
      <w:start w:val="1"/>
      <w:numFmt w:val="bullet"/>
      <w:lvlText w:val=""/>
      <w:lvlJc w:val="left"/>
      <w:pPr>
        <w:ind w:left="6950" w:hanging="360"/>
      </w:pPr>
      <w:rPr>
        <w:rFonts w:ascii="Wingdings" w:hAnsi="Wingdings" w:hint="default"/>
      </w:rPr>
    </w:lvl>
  </w:abstractNum>
  <w:abstractNum w:abstractNumId="54" w15:restartNumberingAfterBreak="0">
    <w:nsid w:val="436D7B0F"/>
    <w:multiLevelType w:val="hybridMultilevel"/>
    <w:tmpl w:val="A1E08D4E"/>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55" w15:restartNumberingAfterBreak="0">
    <w:nsid w:val="439D2B3C"/>
    <w:multiLevelType w:val="hybridMultilevel"/>
    <w:tmpl w:val="90361232"/>
    <w:lvl w:ilvl="0" w:tplc="FB64EB3C">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45E1C7C"/>
    <w:multiLevelType w:val="hybridMultilevel"/>
    <w:tmpl w:val="CF22FB0C"/>
    <w:lvl w:ilvl="0" w:tplc="04060019">
      <w:start w:val="1"/>
      <w:numFmt w:val="lowerLetter"/>
      <w:lvlText w:val="%1."/>
      <w:lvlJc w:val="left"/>
      <w:pPr>
        <w:ind w:left="1055" w:hanging="360"/>
      </w:pPr>
    </w:lvl>
    <w:lvl w:ilvl="1" w:tplc="04060019" w:tentative="1">
      <w:start w:val="1"/>
      <w:numFmt w:val="lowerLetter"/>
      <w:lvlText w:val="%2."/>
      <w:lvlJc w:val="left"/>
      <w:pPr>
        <w:ind w:left="1775" w:hanging="360"/>
      </w:pPr>
    </w:lvl>
    <w:lvl w:ilvl="2" w:tplc="0406001B" w:tentative="1">
      <w:start w:val="1"/>
      <w:numFmt w:val="lowerRoman"/>
      <w:lvlText w:val="%3."/>
      <w:lvlJc w:val="right"/>
      <w:pPr>
        <w:ind w:left="2495" w:hanging="180"/>
      </w:pPr>
    </w:lvl>
    <w:lvl w:ilvl="3" w:tplc="0406000F" w:tentative="1">
      <w:start w:val="1"/>
      <w:numFmt w:val="decimal"/>
      <w:lvlText w:val="%4."/>
      <w:lvlJc w:val="left"/>
      <w:pPr>
        <w:ind w:left="3215" w:hanging="360"/>
      </w:pPr>
    </w:lvl>
    <w:lvl w:ilvl="4" w:tplc="04060019" w:tentative="1">
      <w:start w:val="1"/>
      <w:numFmt w:val="lowerLetter"/>
      <w:lvlText w:val="%5."/>
      <w:lvlJc w:val="left"/>
      <w:pPr>
        <w:ind w:left="3935" w:hanging="360"/>
      </w:pPr>
    </w:lvl>
    <w:lvl w:ilvl="5" w:tplc="0406001B" w:tentative="1">
      <w:start w:val="1"/>
      <w:numFmt w:val="lowerRoman"/>
      <w:lvlText w:val="%6."/>
      <w:lvlJc w:val="right"/>
      <w:pPr>
        <w:ind w:left="4655" w:hanging="180"/>
      </w:pPr>
    </w:lvl>
    <w:lvl w:ilvl="6" w:tplc="0406000F" w:tentative="1">
      <w:start w:val="1"/>
      <w:numFmt w:val="decimal"/>
      <w:lvlText w:val="%7."/>
      <w:lvlJc w:val="left"/>
      <w:pPr>
        <w:ind w:left="5375" w:hanging="360"/>
      </w:pPr>
    </w:lvl>
    <w:lvl w:ilvl="7" w:tplc="04060019" w:tentative="1">
      <w:start w:val="1"/>
      <w:numFmt w:val="lowerLetter"/>
      <w:lvlText w:val="%8."/>
      <w:lvlJc w:val="left"/>
      <w:pPr>
        <w:ind w:left="6095" w:hanging="360"/>
      </w:pPr>
    </w:lvl>
    <w:lvl w:ilvl="8" w:tplc="0406001B" w:tentative="1">
      <w:start w:val="1"/>
      <w:numFmt w:val="lowerRoman"/>
      <w:lvlText w:val="%9."/>
      <w:lvlJc w:val="right"/>
      <w:pPr>
        <w:ind w:left="6815" w:hanging="180"/>
      </w:pPr>
    </w:lvl>
  </w:abstractNum>
  <w:abstractNum w:abstractNumId="57" w15:restartNumberingAfterBreak="0">
    <w:nsid w:val="461D0E1F"/>
    <w:multiLevelType w:val="hybridMultilevel"/>
    <w:tmpl w:val="FDCC2B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6241413"/>
    <w:multiLevelType w:val="hybridMultilevel"/>
    <w:tmpl w:val="99E440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46771459"/>
    <w:multiLevelType w:val="hybridMultilevel"/>
    <w:tmpl w:val="C840D0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471D7138"/>
    <w:multiLevelType w:val="hybridMultilevel"/>
    <w:tmpl w:val="938841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47B83212"/>
    <w:multiLevelType w:val="hybridMultilevel"/>
    <w:tmpl w:val="3D88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7C931EE"/>
    <w:multiLevelType w:val="hybridMultilevel"/>
    <w:tmpl w:val="64F68B78"/>
    <w:lvl w:ilvl="0" w:tplc="D88641D2">
      <w:start w:val="103"/>
      <w:numFmt w:val="decimal"/>
      <w:suff w:val="space"/>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87159CC"/>
    <w:multiLevelType w:val="hybridMultilevel"/>
    <w:tmpl w:val="7116B9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4A043EB2"/>
    <w:multiLevelType w:val="hybridMultilevel"/>
    <w:tmpl w:val="09649DAA"/>
    <w:lvl w:ilvl="0" w:tplc="CF1E5D58">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AA01064"/>
    <w:multiLevelType w:val="hybridMultilevel"/>
    <w:tmpl w:val="5510BF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30"/>
        </w:tabs>
        <w:ind w:left="230" w:hanging="360"/>
      </w:pPr>
      <w:rPr>
        <w:rFonts w:ascii="Courier New" w:hAnsi="Courier New" w:hint="default"/>
      </w:rPr>
    </w:lvl>
    <w:lvl w:ilvl="2" w:tplc="04090005" w:tentative="1">
      <w:start w:val="1"/>
      <w:numFmt w:val="bullet"/>
      <w:lvlText w:val=""/>
      <w:lvlJc w:val="left"/>
      <w:pPr>
        <w:tabs>
          <w:tab w:val="num" w:pos="950"/>
        </w:tabs>
        <w:ind w:left="950" w:hanging="360"/>
      </w:pPr>
      <w:rPr>
        <w:rFonts w:ascii="Wingdings" w:hAnsi="Wingdings" w:hint="default"/>
      </w:rPr>
    </w:lvl>
    <w:lvl w:ilvl="3" w:tplc="04090001" w:tentative="1">
      <w:start w:val="1"/>
      <w:numFmt w:val="bullet"/>
      <w:lvlText w:val=""/>
      <w:lvlJc w:val="left"/>
      <w:pPr>
        <w:tabs>
          <w:tab w:val="num" w:pos="1670"/>
        </w:tabs>
        <w:ind w:left="1670" w:hanging="360"/>
      </w:pPr>
      <w:rPr>
        <w:rFonts w:ascii="Symbol" w:hAnsi="Symbol" w:hint="default"/>
      </w:rPr>
    </w:lvl>
    <w:lvl w:ilvl="4" w:tplc="04090003" w:tentative="1">
      <w:start w:val="1"/>
      <w:numFmt w:val="bullet"/>
      <w:lvlText w:val="o"/>
      <w:lvlJc w:val="left"/>
      <w:pPr>
        <w:tabs>
          <w:tab w:val="num" w:pos="2390"/>
        </w:tabs>
        <w:ind w:left="2390" w:hanging="360"/>
      </w:pPr>
      <w:rPr>
        <w:rFonts w:ascii="Courier New" w:hAnsi="Courier New" w:hint="default"/>
      </w:rPr>
    </w:lvl>
    <w:lvl w:ilvl="5" w:tplc="04090005" w:tentative="1">
      <w:start w:val="1"/>
      <w:numFmt w:val="bullet"/>
      <w:lvlText w:val=""/>
      <w:lvlJc w:val="left"/>
      <w:pPr>
        <w:tabs>
          <w:tab w:val="num" w:pos="3110"/>
        </w:tabs>
        <w:ind w:left="3110" w:hanging="360"/>
      </w:pPr>
      <w:rPr>
        <w:rFonts w:ascii="Wingdings" w:hAnsi="Wingdings" w:hint="default"/>
      </w:rPr>
    </w:lvl>
    <w:lvl w:ilvl="6" w:tplc="04090001" w:tentative="1">
      <w:start w:val="1"/>
      <w:numFmt w:val="bullet"/>
      <w:lvlText w:val=""/>
      <w:lvlJc w:val="left"/>
      <w:pPr>
        <w:tabs>
          <w:tab w:val="num" w:pos="3830"/>
        </w:tabs>
        <w:ind w:left="3830" w:hanging="360"/>
      </w:pPr>
      <w:rPr>
        <w:rFonts w:ascii="Symbol" w:hAnsi="Symbol" w:hint="default"/>
      </w:rPr>
    </w:lvl>
    <w:lvl w:ilvl="7" w:tplc="04090003" w:tentative="1">
      <w:start w:val="1"/>
      <w:numFmt w:val="bullet"/>
      <w:lvlText w:val="o"/>
      <w:lvlJc w:val="left"/>
      <w:pPr>
        <w:tabs>
          <w:tab w:val="num" w:pos="4550"/>
        </w:tabs>
        <w:ind w:left="4550" w:hanging="360"/>
      </w:pPr>
      <w:rPr>
        <w:rFonts w:ascii="Courier New" w:hAnsi="Courier New" w:hint="default"/>
      </w:rPr>
    </w:lvl>
    <w:lvl w:ilvl="8" w:tplc="04090005" w:tentative="1">
      <w:start w:val="1"/>
      <w:numFmt w:val="bullet"/>
      <w:lvlText w:val=""/>
      <w:lvlJc w:val="left"/>
      <w:pPr>
        <w:tabs>
          <w:tab w:val="num" w:pos="5270"/>
        </w:tabs>
        <w:ind w:left="5270" w:hanging="360"/>
      </w:pPr>
      <w:rPr>
        <w:rFonts w:ascii="Wingdings" w:hAnsi="Wingdings" w:hint="default"/>
      </w:rPr>
    </w:lvl>
  </w:abstractNum>
  <w:abstractNum w:abstractNumId="66" w15:restartNumberingAfterBreak="0">
    <w:nsid w:val="4D980FEF"/>
    <w:multiLevelType w:val="hybridMultilevel"/>
    <w:tmpl w:val="E304959E"/>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4E54278A"/>
    <w:multiLevelType w:val="hybridMultilevel"/>
    <w:tmpl w:val="2C62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EBC455A"/>
    <w:multiLevelType w:val="hybridMultilevel"/>
    <w:tmpl w:val="3E360C0A"/>
    <w:lvl w:ilvl="0" w:tplc="ADCE541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0422B19"/>
    <w:multiLevelType w:val="hybridMultilevel"/>
    <w:tmpl w:val="A0EE609E"/>
    <w:lvl w:ilvl="0" w:tplc="0414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2110B45"/>
    <w:multiLevelType w:val="hybridMultilevel"/>
    <w:tmpl w:val="01F2E57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1" w15:restartNumberingAfterBreak="0">
    <w:nsid w:val="52A54F94"/>
    <w:multiLevelType w:val="hybridMultilevel"/>
    <w:tmpl w:val="6B842608"/>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2" w15:restartNumberingAfterBreak="0">
    <w:nsid w:val="53470AAC"/>
    <w:multiLevelType w:val="singleLevel"/>
    <w:tmpl w:val="8ACE9DDA"/>
    <w:lvl w:ilvl="0">
      <w:start w:val="1"/>
      <w:numFmt w:val="decimal"/>
      <w:lvlText w:val="%1."/>
      <w:legacy w:legacy="1" w:legacySpace="0" w:legacyIndent="283"/>
      <w:lvlJc w:val="left"/>
      <w:pPr>
        <w:ind w:left="283" w:hanging="283"/>
      </w:pPr>
    </w:lvl>
  </w:abstractNum>
  <w:abstractNum w:abstractNumId="73" w15:restartNumberingAfterBreak="0">
    <w:nsid w:val="5A5E19D8"/>
    <w:multiLevelType w:val="hybridMultilevel"/>
    <w:tmpl w:val="AEEE7D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15:restartNumberingAfterBreak="0">
    <w:nsid w:val="5AC50E8B"/>
    <w:multiLevelType w:val="hybridMultilevel"/>
    <w:tmpl w:val="7D021678"/>
    <w:lvl w:ilvl="0" w:tplc="04140001">
      <w:start w:val="1"/>
      <w:numFmt w:val="bullet"/>
      <w:lvlText w:val=""/>
      <w:lvlJc w:val="left"/>
      <w:pPr>
        <w:tabs>
          <w:tab w:val="num" w:pos="780"/>
        </w:tabs>
        <w:ind w:left="780" w:hanging="360"/>
      </w:pPr>
      <w:rPr>
        <w:rFonts w:ascii="Symbol" w:hAnsi="Symbol" w:hint="default"/>
      </w:rPr>
    </w:lvl>
    <w:lvl w:ilvl="1" w:tplc="04140003">
      <w:start w:val="1"/>
      <w:numFmt w:val="bullet"/>
      <w:lvlText w:val="o"/>
      <w:lvlJc w:val="left"/>
      <w:pPr>
        <w:tabs>
          <w:tab w:val="num" w:pos="1500"/>
        </w:tabs>
        <w:ind w:left="1500" w:hanging="360"/>
      </w:pPr>
      <w:rPr>
        <w:rFonts w:ascii="Courier New" w:hAnsi="Courier New" w:hint="default"/>
      </w:rPr>
    </w:lvl>
    <w:lvl w:ilvl="2" w:tplc="04140005">
      <w:start w:val="1"/>
      <w:numFmt w:val="bullet"/>
      <w:lvlText w:val=""/>
      <w:lvlJc w:val="left"/>
      <w:pPr>
        <w:tabs>
          <w:tab w:val="num" w:pos="2220"/>
        </w:tabs>
        <w:ind w:left="2220" w:hanging="360"/>
      </w:pPr>
      <w:rPr>
        <w:rFonts w:ascii="Wingdings" w:hAnsi="Wingdings" w:hint="default"/>
      </w:rPr>
    </w:lvl>
    <w:lvl w:ilvl="3" w:tplc="0414000F">
      <w:start w:val="1"/>
      <w:numFmt w:val="decimal"/>
      <w:lvlText w:val="%4."/>
      <w:lvlJc w:val="left"/>
      <w:pPr>
        <w:tabs>
          <w:tab w:val="num" w:pos="2940"/>
        </w:tabs>
        <w:ind w:left="2940" w:hanging="360"/>
      </w:pPr>
      <w:rPr>
        <w:rFonts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75" w15:restartNumberingAfterBreak="0">
    <w:nsid w:val="5B8B3572"/>
    <w:multiLevelType w:val="hybridMultilevel"/>
    <w:tmpl w:val="FA5EA9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15:restartNumberingAfterBreak="0">
    <w:nsid w:val="5E872DE4"/>
    <w:multiLevelType w:val="hybridMultilevel"/>
    <w:tmpl w:val="826A7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F9474A5"/>
    <w:multiLevelType w:val="hybridMultilevel"/>
    <w:tmpl w:val="8A68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450406"/>
    <w:multiLevelType w:val="hybridMultilevel"/>
    <w:tmpl w:val="28BE72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15:restartNumberingAfterBreak="0">
    <w:nsid w:val="60F726D0"/>
    <w:multiLevelType w:val="hybridMultilevel"/>
    <w:tmpl w:val="65305A0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0" w15:restartNumberingAfterBreak="0">
    <w:nsid w:val="62AB18A1"/>
    <w:multiLevelType w:val="hybridMultilevel"/>
    <w:tmpl w:val="9424CABE"/>
    <w:lvl w:ilvl="0" w:tplc="16F885CE">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1" w15:restartNumberingAfterBreak="0">
    <w:nsid w:val="643F0868"/>
    <w:multiLevelType w:val="hybridMultilevel"/>
    <w:tmpl w:val="7B7A5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64794E63"/>
    <w:multiLevelType w:val="hybridMultilevel"/>
    <w:tmpl w:val="F984F46A"/>
    <w:lvl w:ilvl="0" w:tplc="04140001">
      <w:start w:val="1"/>
      <w:numFmt w:val="decimal"/>
      <w:lvlText w:val="%1."/>
      <w:lvlJc w:val="left"/>
      <w:pPr>
        <w:tabs>
          <w:tab w:val="num" w:pos="0"/>
        </w:tabs>
        <w:ind w:left="0" w:hanging="360"/>
      </w:pPr>
    </w:lvl>
    <w:lvl w:ilvl="1" w:tplc="04140003">
      <w:start w:val="1"/>
      <w:numFmt w:val="lowerLetter"/>
      <w:lvlText w:val="%2."/>
      <w:lvlJc w:val="left"/>
      <w:pPr>
        <w:tabs>
          <w:tab w:val="num" w:pos="720"/>
        </w:tabs>
        <w:ind w:left="720" w:hanging="360"/>
      </w:pPr>
    </w:lvl>
    <w:lvl w:ilvl="2" w:tplc="1F0A0B64">
      <w:start w:val="1"/>
      <w:numFmt w:val="lowerLetter"/>
      <w:lvlText w:val="%3)"/>
      <w:lvlJc w:val="left"/>
      <w:pPr>
        <w:ind w:left="1620" w:hanging="360"/>
      </w:pPr>
      <w:rPr>
        <w:rFonts w:hint="default"/>
      </w:rPr>
    </w:lvl>
    <w:lvl w:ilvl="3" w:tplc="04140001" w:tentative="1">
      <w:start w:val="1"/>
      <w:numFmt w:val="decimal"/>
      <w:lvlText w:val="%4."/>
      <w:lvlJc w:val="left"/>
      <w:pPr>
        <w:tabs>
          <w:tab w:val="num" w:pos="2160"/>
        </w:tabs>
        <w:ind w:left="2160" w:hanging="360"/>
      </w:pPr>
    </w:lvl>
    <w:lvl w:ilvl="4" w:tplc="04140003" w:tentative="1">
      <w:start w:val="1"/>
      <w:numFmt w:val="lowerLetter"/>
      <w:lvlText w:val="%5."/>
      <w:lvlJc w:val="left"/>
      <w:pPr>
        <w:tabs>
          <w:tab w:val="num" w:pos="2880"/>
        </w:tabs>
        <w:ind w:left="2880" w:hanging="360"/>
      </w:pPr>
    </w:lvl>
    <w:lvl w:ilvl="5" w:tplc="04140005" w:tentative="1">
      <w:start w:val="1"/>
      <w:numFmt w:val="lowerRoman"/>
      <w:lvlText w:val="%6."/>
      <w:lvlJc w:val="right"/>
      <w:pPr>
        <w:tabs>
          <w:tab w:val="num" w:pos="3600"/>
        </w:tabs>
        <w:ind w:left="3600" w:hanging="180"/>
      </w:pPr>
    </w:lvl>
    <w:lvl w:ilvl="6" w:tplc="04140001" w:tentative="1">
      <w:start w:val="1"/>
      <w:numFmt w:val="decimal"/>
      <w:lvlText w:val="%7."/>
      <w:lvlJc w:val="left"/>
      <w:pPr>
        <w:tabs>
          <w:tab w:val="num" w:pos="4320"/>
        </w:tabs>
        <w:ind w:left="4320" w:hanging="360"/>
      </w:pPr>
    </w:lvl>
    <w:lvl w:ilvl="7" w:tplc="04140003" w:tentative="1">
      <w:start w:val="1"/>
      <w:numFmt w:val="lowerLetter"/>
      <w:lvlText w:val="%8."/>
      <w:lvlJc w:val="left"/>
      <w:pPr>
        <w:tabs>
          <w:tab w:val="num" w:pos="5040"/>
        </w:tabs>
        <w:ind w:left="5040" w:hanging="360"/>
      </w:pPr>
    </w:lvl>
    <w:lvl w:ilvl="8" w:tplc="04140005" w:tentative="1">
      <w:start w:val="1"/>
      <w:numFmt w:val="lowerRoman"/>
      <w:lvlText w:val="%9."/>
      <w:lvlJc w:val="right"/>
      <w:pPr>
        <w:tabs>
          <w:tab w:val="num" w:pos="5760"/>
        </w:tabs>
        <w:ind w:left="5760" w:hanging="180"/>
      </w:pPr>
    </w:lvl>
  </w:abstractNum>
  <w:abstractNum w:abstractNumId="83" w15:restartNumberingAfterBreak="0">
    <w:nsid w:val="648F080A"/>
    <w:multiLevelType w:val="hybridMultilevel"/>
    <w:tmpl w:val="B72E0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545433A"/>
    <w:multiLevelType w:val="hybridMultilevel"/>
    <w:tmpl w:val="00BCAD3A"/>
    <w:lvl w:ilvl="0" w:tplc="54743DD8">
      <w:start w:val="1"/>
      <w:numFmt w:val="decimal"/>
      <w:pStyle w:val="AnnexH2"/>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5" w15:restartNumberingAfterBreak="0">
    <w:nsid w:val="65900157"/>
    <w:multiLevelType w:val="hybridMultilevel"/>
    <w:tmpl w:val="4F445F82"/>
    <w:lvl w:ilvl="0" w:tplc="040B0017">
      <w:start w:val="1"/>
      <w:numFmt w:val="lowerLetter"/>
      <w:lvlText w:val="%1)"/>
      <w:lvlJc w:val="left"/>
      <w:pPr>
        <w:ind w:left="1440" w:hanging="360"/>
      </w:pPr>
    </w:lvl>
    <w:lvl w:ilvl="1" w:tplc="040B0019" w:tentative="1">
      <w:start w:val="1"/>
      <w:numFmt w:val="lowerLetter"/>
      <w:lvlText w:val="%2."/>
      <w:lvlJc w:val="left"/>
      <w:pPr>
        <w:ind w:left="2160" w:hanging="360"/>
      </w:pPr>
    </w:lvl>
    <w:lvl w:ilvl="2" w:tplc="144AB79C">
      <w:start w:val="1"/>
      <w:numFmt w:val="lowerLetter"/>
      <w:suff w:val="space"/>
      <w:lvlText w:val="%3)"/>
      <w:lvlJc w:val="left"/>
      <w:pPr>
        <w:ind w:left="2952" w:hanging="252"/>
      </w:pPr>
      <w:rPr>
        <w:rFonts w:hint="default"/>
      </w:rPr>
    </w:lvl>
    <w:lvl w:ilvl="3" w:tplc="040B000F">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86" w15:restartNumberingAfterBreak="0">
    <w:nsid w:val="666B73E2"/>
    <w:multiLevelType w:val="hybridMultilevel"/>
    <w:tmpl w:val="06C8610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815465B"/>
    <w:multiLevelType w:val="hybridMultilevel"/>
    <w:tmpl w:val="F5D693D8"/>
    <w:lvl w:ilvl="0" w:tplc="04060001">
      <w:start w:val="1"/>
      <w:numFmt w:val="bullet"/>
      <w:lvlText w:val=""/>
      <w:lvlJc w:val="left"/>
      <w:pPr>
        <w:tabs>
          <w:tab w:val="num" w:pos="1800"/>
        </w:tabs>
        <w:ind w:left="1800" w:hanging="360"/>
      </w:pPr>
      <w:rPr>
        <w:rFonts w:ascii="Symbol" w:hAnsi="Symbol"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tentative="1">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88" w15:restartNumberingAfterBreak="0">
    <w:nsid w:val="68B12465"/>
    <w:multiLevelType w:val="hybridMultilevel"/>
    <w:tmpl w:val="018E22B0"/>
    <w:lvl w:ilvl="0" w:tplc="040B0001">
      <w:start w:val="1"/>
      <w:numFmt w:val="bullet"/>
      <w:lvlText w:val=""/>
      <w:lvlJc w:val="left"/>
      <w:pPr>
        <w:ind w:left="720" w:hanging="360"/>
      </w:pPr>
      <w:rPr>
        <w:rFonts w:ascii="Symbol" w:hAnsi="Symbol" w:hint="default"/>
      </w:rPr>
    </w:lvl>
    <w:lvl w:ilvl="1" w:tplc="35660590">
      <w:numFmt w:val="bullet"/>
      <w:lvlText w:val="•"/>
      <w:lvlJc w:val="left"/>
      <w:pPr>
        <w:ind w:left="1440" w:hanging="360"/>
      </w:pPr>
      <w:rPr>
        <w:rFonts w:ascii="Times New Roman" w:eastAsia="Times New Roman" w:hAnsi="Times New Roman"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6AFA40B7"/>
    <w:multiLevelType w:val="hybridMultilevel"/>
    <w:tmpl w:val="63AC12E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BAF6DFA"/>
    <w:multiLevelType w:val="hybridMultilevel"/>
    <w:tmpl w:val="44468940"/>
    <w:lvl w:ilvl="0" w:tplc="458C727C">
      <w:start w:val="1"/>
      <w:numFmt w:val="bullet"/>
      <w:lvlText w:val=""/>
      <w:lvlJc w:val="left"/>
      <w:pPr>
        <w:tabs>
          <w:tab w:val="num" w:pos="720"/>
        </w:tabs>
        <w:ind w:left="720" w:hanging="360"/>
      </w:pPr>
      <w:rPr>
        <w:rFonts w:ascii="Symbol" w:hAnsi="Symbol" w:hint="default"/>
        <w:color w:val="auto"/>
      </w:rPr>
    </w:lvl>
    <w:lvl w:ilvl="1" w:tplc="458C727C">
      <w:start w:val="1"/>
      <w:numFmt w:val="bullet"/>
      <w:lvlText w:val=""/>
      <w:lvlJc w:val="left"/>
      <w:pPr>
        <w:tabs>
          <w:tab w:val="num" w:pos="720"/>
        </w:tabs>
        <w:ind w:left="720" w:hanging="360"/>
      </w:pPr>
      <w:rPr>
        <w:rFonts w:ascii="Symbol" w:hAnsi="Symbol" w:hint="default"/>
        <w:color w:val="auto"/>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C245C5"/>
    <w:multiLevelType w:val="hybridMultilevel"/>
    <w:tmpl w:val="9618AB74"/>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92" w15:restartNumberingAfterBreak="0">
    <w:nsid w:val="6C7040FF"/>
    <w:multiLevelType w:val="hybridMultilevel"/>
    <w:tmpl w:val="D3EC8256"/>
    <w:lvl w:ilvl="0" w:tplc="ADCE5410">
      <w:numFmt w:val="bullet"/>
      <w:lvlText w:val="-"/>
      <w:lvlJc w:val="left"/>
      <w:pPr>
        <w:tabs>
          <w:tab w:val="num" w:pos="1800"/>
        </w:tabs>
        <w:ind w:left="1800" w:hanging="360"/>
      </w:pPr>
      <w:rPr>
        <w:rFonts w:ascii="Times New Roman" w:eastAsia="Times New Roman" w:hAnsi="Times New Roman" w:cs="Times New Roman"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93" w15:restartNumberingAfterBreak="0">
    <w:nsid w:val="6C746A0E"/>
    <w:multiLevelType w:val="hybridMultilevel"/>
    <w:tmpl w:val="6AB2B672"/>
    <w:lvl w:ilvl="0" w:tplc="458C727C">
      <w:start w:val="1"/>
      <w:numFmt w:val="bullet"/>
      <w:lvlText w:val=""/>
      <w:lvlJc w:val="left"/>
      <w:pPr>
        <w:tabs>
          <w:tab w:val="num" w:pos="720"/>
        </w:tabs>
        <w:ind w:left="720" w:hanging="360"/>
      </w:pPr>
      <w:rPr>
        <w:rFonts w:ascii="Symbol" w:hAnsi="Symbol" w:hint="default"/>
        <w:color w:val="auto"/>
      </w:rPr>
    </w:lvl>
    <w:lvl w:ilvl="1" w:tplc="04140001">
      <w:start w:val="1"/>
      <w:numFmt w:val="bullet"/>
      <w:lvlText w:val=""/>
      <w:lvlJc w:val="left"/>
      <w:pPr>
        <w:tabs>
          <w:tab w:val="num" w:pos="1440"/>
        </w:tabs>
        <w:ind w:left="1440" w:hanging="360"/>
      </w:pPr>
      <w:rPr>
        <w:rFonts w:ascii="Symbol" w:hAnsi="Symbol" w:hint="default"/>
        <w:color w:val="auto"/>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D4414C1"/>
    <w:multiLevelType w:val="hybridMultilevel"/>
    <w:tmpl w:val="CA9691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15:restartNumberingAfterBreak="0">
    <w:nsid w:val="6D68762F"/>
    <w:multiLevelType w:val="hybridMultilevel"/>
    <w:tmpl w:val="9BBA9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6F8931DC"/>
    <w:multiLevelType w:val="hybridMultilevel"/>
    <w:tmpl w:val="F63872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15:restartNumberingAfterBreak="0">
    <w:nsid w:val="6FF903F8"/>
    <w:multiLevelType w:val="hybridMultilevel"/>
    <w:tmpl w:val="CEE016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BD06BE"/>
    <w:multiLevelType w:val="hybridMultilevel"/>
    <w:tmpl w:val="CEB4881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15:restartNumberingAfterBreak="0">
    <w:nsid w:val="72F60CBD"/>
    <w:multiLevelType w:val="hybridMultilevel"/>
    <w:tmpl w:val="489C01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0" w15:restartNumberingAfterBreak="0">
    <w:nsid w:val="74885346"/>
    <w:multiLevelType w:val="hybridMultilevel"/>
    <w:tmpl w:val="C41842DE"/>
    <w:lvl w:ilvl="0" w:tplc="522CD25E">
      <w:start w:val="1"/>
      <w:numFmt w:val="decimal"/>
      <w:pStyle w:val="AnnexF-TableCaption"/>
      <w:lvlText w:val="Table - Annex F:%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272DA9"/>
    <w:multiLevelType w:val="hybridMultilevel"/>
    <w:tmpl w:val="8FB45A5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6B4F04"/>
    <w:multiLevelType w:val="hybridMultilevel"/>
    <w:tmpl w:val="CB029250"/>
    <w:lvl w:ilvl="0" w:tplc="2B2A503E">
      <w:start w:val="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5033AC"/>
    <w:multiLevelType w:val="hybridMultilevel"/>
    <w:tmpl w:val="3CB8CD0C"/>
    <w:lvl w:ilvl="0" w:tplc="0406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6CD57A0"/>
    <w:multiLevelType w:val="hybridMultilevel"/>
    <w:tmpl w:val="D8827A04"/>
    <w:lvl w:ilvl="0" w:tplc="041D0001">
      <w:start w:val="1"/>
      <w:numFmt w:val="bullet"/>
      <w:lvlText w:val=""/>
      <w:lvlJc w:val="left"/>
      <w:pPr>
        <w:ind w:left="780" w:hanging="360"/>
      </w:pPr>
      <w:rPr>
        <w:rFonts w:ascii="Symbol" w:hAnsi="Symbol" w:hint="default"/>
      </w:rPr>
    </w:lvl>
    <w:lvl w:ilvl="1" w:tplc="041D0003">
      <w:start w:val="1"/>
      <w:numFmt w:val="bullet"/>
      <w:lvlText w:val="o"/>
      <w:lvlJc w:val="left"/>
      <w:pPr>
        <w:ind w:left="1500" w:hanging="360"/>
      </w:pPr>
      <w:rPr>
        <w:rFonts w:ascii="Courier New" w:hAnsi="Courier New" w:cs="Courier New" w:hint="default"/>
      </w:rPr>
    </w:lvl>
    <w:lvl w:ilvl="2" w:tplc="041D0005">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05" w15:restartNumberingAfterBreak="0">
    <w:nsid w:val="779730C2"/>
    <w:multiLevelType w:val="hybridMultilevel"/>
    <w:tmpl w:val="5AAE37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74328A"/>
    <w:multiLevelType w:val="hybridMultilevel"/>
    <w:tmpl w:val="1F4CF0C6"/>
    <w:lvl w:ilvl="0" w:tplc="041D000F">
      <w:start w:val="1"/>
      <w:numFmt w:val="decimal"/>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7" w15:restartNumberingAfterBreak="0">
    <w:nsid w:val="79DC47F4"/>
    <w:multiLevelType w:val="hybridMultilevel"/>
    <w:tmpl w:val="88D4B9D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A641A46"/>
    <w:multiLevelType w:val="hybridMultilevel"/>
    <w:tmpl w:val="093A60CE"/>
    <w:lvl w:ilvl="0" w:tplc="04060001">
      <w:start w:val="1"/>
      <w:numFmt w:val="bullet"/>
      <w:lvlText w:val=""/>
      <w:lvlJc w:val="left"/>
      <w:pPr>
        <w:tabs>
          <w:tab w:val="num" w:pos="1140"/>
        </w:tabs>
        <w:ind w:left="1140" w:hanging="360"/>
      </w:pPr>
      <w:rPr>
        <w:rFonts w:ascii="Symbol" w:hAnsi="Symbol" w:hint="default"/>
      </w:rPr>
    </w:lvl>
    <w:lvl w:ilvl="1" w:tplc="04060001">
      <w:start w:val="1"/>
      <w:numFmt w:val="bullet"/>
      <w:lvlText w:val=""/>
      <w:lvlJc w:val="left"/>
      <w:pPr>
        <w:tabs>
          <w:tab w:val="num" w:pos="1860"/>
        </w:tabs>
        <w:ind w:left="1860" w:hanging="360"/>
      </w:pPr>
      <w:rPr>
        <w:rFonts w:ascii="Symbol" w:hAnsi="Symbol" w:hint="default"/>
      </w:rPr>
    </w:lvl>
    <w:lvl w:ilvl="2" w:tplc="04140005" w:tentative="1">
      <w:start w:val="1"/>
      <w:numFmt w:val="bullet"/>
      <w:lvlText w:val=""/>
      <w:lvlJc w:val="left"/>
      <w:pPr>
        <w:tabs>
          <w:tab w:val="num" w:pos="2580"/>
        </w:tabs>
        <w:ind w:left="2580" w:hanging="360"/>
      </w:pPr>
      <w:rPr>
        <w:rFonts w:ascii="Wingdings" w:hAnsi="Wingdings" w:hint="default"/>
      </w:rPr>
    </w:lvl>
    <w:lvl w:ilvl="3" w:tplc="04140001" w:tentative="1">
      <w:start w:val="1"/>
      <w:numFmt w:val="bullet"/>
      <w:lvlText w:val=""/>
      <w:lvlJc w:val="left"/>
      <w:pPr>
        <w:tabs>
          <w:tab w:val="num" w:pos="3300"/>
        </w:tabs>
        <w:ind w:left="3300" w:hanging="360"/>
      </w:pPr>
      <w:rPr>
        <w:rFonts w:ascii="Symbol" w:hAnsi="Symbol" w:hint="default"/>
      </w:rPr>
    </w:lvl>
    <w:lvl w:ilvl="4" w:tplc="04140003" w:tentative="1">
      <w:start w:val="1"/>
      <w:numFmt w:val="bullet"/>
      <w:lvlText w:val="o"/>
      <w:lvlJc w:val="left"/>
      <w:pPr>
        <w:tabs>
          <w:tab w:val="num" w:pos="4020"/>
        </w:tabs>
        <w:ind w:left="4020" w:hanging="360"/>
      </w:pPr>
      <w:rPr>
        <w:rFonts w:ascii="Courier New" w:hAnsi="Courier New" w:cs="Courier New" w:hint="default"/>
      </w:rPr>
    </w:lvl>
    <w:lvl w:ilvl="5" w:tplc="04140005" w:tentative="1">
      <w:start w:val="1"/>
      <w:numFmt w:val="bullet"/>
      <w:lvlText w:val=""/>
      <w:lvlJc w:val="left"/>
      <w:pPr>
        <w:tabs>
          <w:tab w:val="num" w:pos="4740"/>
        </w:tabs>
        <w:ind w:left="4740" w:hanging="360"/>
      </w:pPr>
      <w:rPr>
        <w:rFonts w:ascii="Wingdings" w:hAnsi="Wingdings" w:hint="default"/>
      </w:rPr>
    </w:lvl>
    <w:lvl w:ilvl="6" w:tplc="04140001" w:tentative="1">
      <w:start w:val="1"/>
      <w:numFmt w:val="bullet"/>
      <w:lvlText w:val=""/>
      <w:lvlJc w:val="left"/>
      <w:pPr>
        <w:tabs>
          <w:tab w:val="num" w:pos="5460"/>
        </w:tabs>
        <w:ind w:left="5460" w:hanging="360"/>
      </w:pPr>
      <w:rPr>
        <w:rFonts w:ascii="Symbol" w:hAnsi="Symbol" w:hint="default"/>
      </w:rPr>
    </w:lvl>
    <w:lvl w:ilvl="7" w:tplc="04140003" w:tentative="1">
      <w:start w:val="1"/>
      <w:numFmt w:val="bullet"/>
      <w:lvlText w:val="o"/>
      <w:lvlJc w:val="left"/>
      <w:pPr>
        <w:tabs>
          <w:tab w:val="num" w:pos="6180"/>
        </w:tabs>
        <w:ind w:left="6180" w:hanging="360"/>
      </w:pPr>
      <w:rPr>
        <w:rFonts w:ascii="Courier New" w:hAnsi="Courier New" w:cs="Courier New" w:hint="default"/>
      </w:rPr>
    </w:lvl>
    <w:lvl w:ilvl="8" w:tplc="04140005" w:tentative="1">
      <w:start w:val="1"/>
      <w:numFmt w:val="bullet"/>
      <w:lvlText w:val=""/>
      <w:lvlJc w:val="left"/>
      <w:pPr>
        <w:tabs>
          <w:tab w:val="num" w:pos="6900"/>
        </w:tabs>
        <w:ind w:left="6900" w:hanging="360"/>
      </w:pPr>
      <w:rPr>
        <w:rFonts w:ascii="Wingdings" w:hAnsi="Wingdings" w:hint="default"/>
      </w:rPr>
    </w:lvl>
  </w:abstractNum>
  <w:abstractNum w:abstractNumId="109" w15:restartNumberingAfterBreak="0">
    <w:nsid w:val="7CA346F1"/>
    <w:multiLevelType w:val="hybridMultilevel"/>
    <w:tmpl w:val="85FA375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10" w15:restartNumberingAfterBreak="0">
    <w:nsid w:val="7CB16502"/>
    <w:multiLevelType w:val="hybridMultilevel"/>
    <w:tmpl w:val="60F899A6"/>
    <w:lvl w:ilvl="0" w:tplc="F56A9E8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15:restartNumberingAfterBreak="0">
    <w:nsid w:val="7D7251D5"/>
    <w:multiLevelType w:val="hybridMultilevel"/>
    <w:tmpl w:val="F870AA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4000F">
      <w:start w:val="1"/>
      <w:numFmt w:val="decimal"/>
      <w:lvlText w:val="%3."/>
      <w:lvlJc w:val="left"/>
      <w:pPr>
        <w:tabs>
          <w:tab w:val="num" w:pos="2160"/>
        </w:tabs>
        <w:ind w:left="2160" w:hanging="360"/>
      </w:pPr>
      <w:rPr>
        <w:rFonts w:hint="default"/>
      </w:rPr>
    </w:lvl>
    <w:lvl w:ilvl="3" w:tplc="91304A0E">
      <w:start w:val="1"/>
      <w:numFmt w:val="decimal"/>
      <w:lvlText w:val="%4"/>
      <w:lvlJc w:val="left"/>
      <w:pPr>
        <w:tabs>
          <w:tab w:val="num" w:pos="2880"/>
        </w:tabs>
        <w:ind w:left="2880" w:hanging="360"/>
      </w:pPr>
      <w:rPr>
        <w:rFonts w:ascii="Times New Roman" w:hAnsi="Times New Roman" w:cs="Times New Roman" w:hint="default"/>
        <w:b w:val="0"/>
        <w:i w:val="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FCF04C7"/>
    <w:multiLevelType w:val="hybridMultilevel"/>
    <w:tmpl w:val="CB8081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73439743">
    <w:abstractNumId w:val="0"/>
  </w:num>
  <w:num w:numId="2" w16cid:durableId="1398866213">
    <w:abstractNumId w:val="72"/>
  </w:num>
  <w:num w:numId="3" w16cid:durableId="614749082">
    <w:abstractNumId w:val="29"/>
  </w:num>
  <w:num w:numId="4" w16cid:durableId="1534147803">
    <w:abstractNumId w:val="22"/>
  </w:num>
  <w:num w:numId="5" w16cid:durableId="233006860">
    <w:abstractNumId w:val="12"/>
  </w:num>
  <w:num w:numId="6" w16cid:durableId="995913282">
    <w:abstractNumId w:val="65"/>
  </w:num>
  <w:num w:numId="7" w16cid:durableId="1438940548">
    <w:abstractNumId w:val="1"/>
  </w:num>
  <w:num w:numId="8" w16cid:durableId="342325755">
    <w:abstractNumId w:val="27"/>
  </w:num>
  <w:num w:numId="9" w16cid:durableId="787044320">
    <w:abstractNumId w:val="39"/>
  </w:num>
  <w:num w:numId="10" w16cid:durableId="308290585">
    <w:abstractNumId w:val="76"/>
  </w:num>
  <w:num w:numId="11" w16cid:durableId="19167719">
    <w:abstractNumId w:val="92"/>
  </w:num>
  <w:num w:numId="12" w16cid:durableId="1134644392">
    <w:abstractNumId w:val="98"/>
  </w:num>
  <w:num w:numId="13" w16cid:durableId="1969317845">
    <w:abstractNumId w:val="18"/>
  </w:num>
  <w:num w:numId="14" w16cid:durableId="206570767">
    <w:abstractNumId w:val="74"/>
  </w:num>
  <w:num w:numId="15" w16cid:durableId="1712726764">
    <w:abstractNumId w:val="37"/>
  </w:num>
  <w:num w:numId="16" w16cid:durableId="329527871">
    <w:abstractNumId w:val="80"/>
  </w:num>
  <w:num w:numId="17" w16cid:durableId="1039358545">
    <w:abstractNumId w:val="57"/>
  </w:num>
  <w:num w:numId="18" w16cid:durableId="1225877462">
    <w:abstractNumId w:val="111"/>
  </w:num>
  <w:num w:numId="19" w16cid:durableId="669019427">
    <w:abstractNumId w:val="69"/>
  </w:num>
  <w:num w:numId="20" w16cid:durableId="1889755952">
    <w:abstractNumId w:val="70"/>
  </w:num>
  <w:num w:numId="21" w16cid:durableId="860044561">
    <w:abstractNumId w:val="38"/>
  </w:num>
  <w:num w:numId="22" w16cid:durableId="1780180165">
    <w:abstractNumId w:val="89"/>
  </w:num>
  <w:num w:numId="23" w16cid:durableId="563368193">
    <w:abstractNumId w:val="45"/>
  </w:num>
  <w:num w:numId="24" w16cid:durableId="2123724412">
    <w:abstractNumId w:val="66"/>
  </w:num>
  <w:num w:numId="25" w16cid:durableId="1974947237">
    <w:abstractNumId w:val="107"/>
  </w:num>
  <w:num w:numId="26" w16cid:durableId="1521117012">
    <w:abstractNumId w:val="86"/>
  </w:num>
  <w:num w:numId="27" w16cid:durableId="1978290935">
    <w:abstractNumId w:val="87"/>
  </w:num>
  <w:num w:numId="28" w16cid:durableId="1244535467">
    <w:abstractNumId w:val="108"/>
  </w:num>
  <w:num w:numId="29" w16cid:durableId="771585293">
    <w:abstractNumId w:val="51"/>
  </w:num>
  <w:num w:numId="30" w16cid:durableId="522938315">
    <w:abstractNumId w:val="52"/>
  </w:num>
  <w:num w:numId="31" w16cid:durableId="2100828450">
    <w:abstractNumId w:val="41"/>
  </w:num>
  <w:num w:numId="32" w16cid:durableId="1349715404">
    <w:abstractNumId w:val="94"/>
  </w:num>
  <w:num w:numId="33" w16cid:durableId="1915504176">
    <w:abstractNumId w:val="101"/>
  </w:num>
  <w:num w:numId="34" w16cid:durableId="435371048">
    <w:abstractNumId w:val="32"/>
  </w:num>
  <w:num w:numId="35" w16cid:durableId="1585261420">
    <w:abstractNumId w:val="79"/>
  </w:num>
  <w:num w:numId="36" w16cid:durableId="911624791">
    <w:abstractNumId w:val="55"/>
  </w:num>
  <w:num w:numId="37" w16cid:durableId="1018502382">
    <w:abstractNumId w:val="13"/>
  </w:num>
  <w:num w:numId="38" w16cid:durableId="385571665">
    <w:abstractNumId w:val="64"/>
  </w:num>
  <w:num w:numId="39" w16cid:durableId="2073649121">
    <w:abstractNumId w:val="82"/>
  </w:num>
  <w:num w:numId="40" w16cid:durableId="1747335659">
    <w:abstractNumId w:val="4"/>
  </w:num>
  <w:num w:numId="41" w16cid:durableId="1145010590">
    <w:abstractNumId w:val="50"/>
  </w:num>
  <w:num w:numId="42" w16cid:durableId="1554385581">
    <w:abstractNumId w:val="20"/>
  </w:num>
  <w:num w:numId="43" w16cid:durableId="1687555575">
    <w:abstractNumId w:val="61"/>
  </w:num>
  <w:num w:numId="44" w16cid:durableId="1717780847">
    <w:abstractNumId w:val="67"/>
  </w:num>
  <w:num w:numId="45" w16cid:durableId="1020163245">
    <w:abstractNumId w:val="88"/>
  </w:num>
  <w:num w:numId="46" w16cid:durableId="1942446429">
    <w:abstractNumId w:val="84"/>
  </w:num>
  <w:num w:numId="47" w16cid:durableId="1689212331">
    <w:abstractNumId w:val="84"/>
    <w:lvlOverride w:ilvl="0">
      <w:startOverride w:val="1"/>
    </w:lvlOverride>
  </w:num>
  <w:num w:numId="48" w16cid:durableId="2122651108">
    <w:abstractNumId w:val="21"/>
  </w:num>
  <w:num w:numId="49" w16cid:durableId="171456986">
    <w:abstractNumId w:val="85"/>
  </w:num>
  <w:num w:numId="50" w16cid:durableId="76557124">
    <w:abstractNumId w:val="14"/>
  </w:num>
  <w:num w:numId="51" w16cid:durableId="861670319">
    <w:abstractNumId w:val="81"/>
  </w:num>
  <w:num w:numId="52" w16cid:durableId="358898727">
    <w:abstractNumId w:val="9"/>
  </w:num>
  <w:num w:numId="53" w16cid:durableId="2138713473">
    <w:abstractNumId w:val="109"/>
  </w:num>
  <w:num w:numId="54" w16cid:durableId="1500534963">
    <w:abstractNumId w:val="95"/>
  </w:num>
  <w:num w:numId="55" w16cid:durableId="1792624774">
    <w:abstractNumId w:val="69"/>
  </w:num>
  <w:num w:numId="56" w16cid:durableId="447166337">
    <w:abstractNumId w:val="25"/>
  </w:num>
  <w:num w:numId="57" w16cid:durableId="1439595708">
    <w:abstractNumId w:val="93"/>
  </w:num>
  <w:num w:numId="58" w16cid:durableId="1524635838">
    <w:abstractNumId w:val="90"/>
  </w:num>
  <w:num w:numId="59" w16cid:durableId="2131313666">
    <w:abstractNumId w:val="47"/>
    <w:lvlOverride w:ilvl="0">
      <w:startOverride w:val="1"/>
    </w:lvlOverride>
  </w:num>
  <w:num w:numId="60" w16cid:durableId="817956691">
    <w:abstractNumId w:val="3"/>
  </w:num>
  <w:num w:numId="61" w16cid:durableId="1413772128">
    <w:abstractNumId w:val="97"/>
  </w:num>
  <w:num w:numId="62" w16cid:durableId="2037198948">
    <w:abstractNumId w:val="110"/>
  </w:num>
  <w:num w:numId="63" w16cid:durableId="964821637">
    <w:abstractNumId w:val="35"/>
  </w:num>
  <w:num w:numId="64" w16cid:durableId="1666737175">
    <w:abstractNumId w:val="36"/>
  </w:num>
  <w:num w:numId="65" w16cid:durableId="1345010483">
    <w:abstractNumId w:val="102"/>
  </w:num>
  <w:num w:numId="66" w16cid:durableId="1224368972">
    <w:abstractNumId w:val="49"/>
  </w:num>
  <w:num w:numId="67" w16cid:durableId="2006397536">
    <w:abstractNumId w:val="44"/>
  </w:num>
  <w:num w:numId="68" w16cid:durableId="225185450">
    <w:abstractNumId w:val="60"/>
  </w:num>
  <w:num w:numId="69" w16cid:durableId="1458910468">
    <w:abstractNumId w:val="78"/>
  </w:num>
  <w:num w:numId="70" w16cid:durableId="450055503">
    <w:abstractNumId w:val="73"/>
  </w:num>
  <w:num w:numId="71" w16cid:durableId="115103153">
    <w:abstractNumId w:val="8"/>
  </w:num>
  <w:num w:numId="72" w16cid:durableId="830947265">
    <w:abstractNumId w:val="71"/>
  </w:num>
  <w:num w:numId="73" w16cid:durableId="895819738">
    <w:abstractNumId w:val="11"/>
  </w:num>
  <w:num w:numId="74" w16cid:durableId="1603536774">
    <w:abstractNumId w:val="7"/>
  </w:num>
  <w:num w:numId="75" w16cid:durableId="281765854">
    <w:abstractNumId w:val="96"/>
  </w:num>
  <w:num w:numId="76" w16cid:durableId="878129736">
    <w:abstractNumId w:val="34"/>
  </w:num>
  <w:num w:numId="77" w16cid:durableId="1880320235">
    <w:abstractNumId w:val="48"/>
  </w:num>
  <w:num w:numId="78" w16cid:durableId="490754859">
    <w:abstractNumId w:val="106"/>
  </w:num>
  <w:num w:numId="79" w16cid:durableId="1788548183">
    <w:abstractNumId w:val="58"/>
  </w:num>
  <w:num w:numId="80" w16cid:durableId="83696015">
    <w:abstractNumId w:val="33"/>
  </w:num>
  <w:num w:numId="81" w16cid:durableId="153304940">
    <w:abstractNumId w:val="100"/>
  </w:num>
  <w:num w:numId="82" w16cid:durableId="2080134132">
    <w:abstractNumId w:val="84"/>
    <w:lvlOverride w:ilvl="0">
      <w:startOverride w:val="1"/>
    </w:lvlOverride>
  </w:num>
  <w:num w:numId="83" w16cid:durableId="1666230">
    <w:abstractNumId w:val="75"/>
  </w:num>
  <w:num w:numId="84" w16cid:durableId="1824151927">
    <w:abstractNumId w:val="105"/>
  </w:num>
  <w:num w:numId="85" w16cid:durableId="537470598">
    <w:abstractNumId w:val="19"/>
  </w:num>
  <w:num w:numId="86" w16cid:durableId="1202475241">
    <w:abstractNumId w:val="0"/>
  </w:num>
  <w:num w:numId="87" w16cid:durableId="536822818">
    <w:abstractNumId w:val="0"/>
    <w:lvlOverride w:ilvl="0">
      <w:startOverride w:val="2"/>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07427179">
    <w:abstractNumId w:val="5"/>
  </w:num>
  <w:num w:numId="89" w16cid:durableId="513306566">
    <w:abstractNumId w:val="40"/>
  </w:num>
  <w:num w:numId="90" w16cid:durableId="436877985">
    <w:abstractNumId w:val="112"/>
  </w:num>
  <w:num w:numId="91" w16cid:durableId="1691032338">
    <w:abstractNumId w:val="26"/>
  </w:num>
  <w:num w:numId="92" w16cid:durableId="533155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00850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166743659">
    <w:abstractNumId w:val="31"/>
  </w:num>
  <w:num w:numId="95" w16cid:durableId="368649675">
    <w:abstractNumId w:val="10"/>
  </w:num>
  <w:num w:numId="96" w16cid:durableId="501163202">
    <w:abstractNumId w:val="59"/>
  </w:num>
  <w:num w:numId="97" w16cid:durableId="1449548057">
    <w:abstractNumId w:val="30"/>
  </w:num>
  <w:num w:numId="98" w16cid:durableId="1084645854">
    <w:abstractNumId w:val="103"/>
  </w:num>
  <w:num w:numId="99" w16cid:durableId="2084065702">
    <w:abstractNumId w:val="6"/>
  </w:num>
  <w:num w:numId="100" w16cid:durableId="1163812929">
    <w:abstractNumId w:val="46"/>
  </w:num>
  <w:num w:numId="101" w16cid:durableId="1830556235">
    <w:abstractNumId w:val="16"/>
  </w:num>
  <w:num w:numId="102" w16cid:durableId="1642541064">
    <w:abstractNumId w:val="54"/>
  </w:num>
  <w:num w:numId="103" w16cid:durableId="236942244">
    <w:abstractNumId w:val="42"/>
  </w:num>
  <w:num w:numId="104" w16cid:durableId="1462110019">
    <w:abstractNumId w:val="91"/>
  </w:num>
  <w:num w:numId="105" w16cid:durableId="919951448">
    <w:abstractNumId w:val="83"/>
  </w:num>
  <w:num w:numId="106" w16cid:durableId="514001323">
    <w:abstractNumId w:val="24"/>
  </w:num>
  <w:num w:numId="107" w16cid:durableId="336614654">
    <w:abstractNumId w:val="63"/>
  </w:num>
  <w:num w:numId="108" w16cid:durableId="1535340180">
    <w:abstractNumId w:val="28"/>
  </w:num>
  <w:num w:numId="109" w16cid:durableId="1602572069">
    <w:abstractNumId w:val="23"/>
  </w:num>
  <w:num w:numId="110" w16cid:durableId="875388413">
    <w:abstractNumId w:val="17"/>
  </w:num>
  <w:num w:numId="111" w16cid:durableId="1691645561">
    <w:abstractNumId w:val="43"/>
  </w:num>
  <w:num w:numId="112" w16cid:durableId="2030640765">
    <w:abstractNumId w:val="84"/>
    <w:lvlOverride w:ilvl="0">
      <w:startOverride w:val="1"/>
    </w:lvlOverride>
  </w:num>
  <w:num w:numId="113" w16cid:durableId="414281504">
    <w:abstractNumId w:val="99"/>
  </w:num>
  <w:num w:numId="114" w16cid:durableId="1533107245">
    <w:abstractNumId w:val="56"/>
  </w:num>
  <w:num w:numId="115" w16cid:durableId="1253929572">
    <w:abstractNumId w:val="62"/>
  </w:num>
  <w:num w:numId="116" w16cid:durableId="1314409755">
    <w:abstractNumId w:val="53"/>
  </w:num>
  <w:num w:numId="117" w16cid:durableId="1022128682">
    <w:abstractNumId w:val="104"/>
  </w:num>
  <w:num w:numId="118" w16cid:durableId="1936280930">
    <w:abstractNumId w:val="2"/>
  </w:num>
  <w:num w:numId="119" w16cid:durableId="1617835139">
    <w:abstractNumId w:val="77"/>
  </w:num>
  <w:num w:numId="120" w16cid:durableId="1247306807">
    <w:abstractNumId w:val="0"/>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71383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1961174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612320157">
    <w:abstractNumId w:val="15"/>
  </w:num>
  <w:num w:numId="124" w16cid:durableId="948589408">
    <w:abstractNumId w:val="68"/>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an Schreiner">
    <w15:presenceInfo w15:providerId="None" w15:userId="Stephan Schrei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fr-FR" w:vendorID="64" w:dllVersion="0" w:nlCheck="1" w:checkStyle="1"/>
  <w:activeWritingStyle w:appName="MSWord" w:lang="da-DK" w:vendorID="64" w:dllVersion="0" w:nlCheck="1" w:checkStyle="0"/>
  <w:activeWritingStyle w:appName="MSWord" w:lang="sv-SE" w:vendorID="64" w:dllVersion="0" w:nlCheck="1" w:checkStyle="0"/>
  <w:activeWritingStyle w:appName="MSWord" w:lang="en-GB" w:vendorID="64" w:dllVersion="6" w:nlCheck="1" w:checkStyle="1"/>
  <w:activeWritingStyle w:appName="MSWord" w:lang="da-DK" w:vendorID="64" w:dllVersion="6" w:nlCheck="1" w:checkStyle="0"/>
  <w:activeWritingStyle w:appName="MSWord" w:lang="en-US" w:vendorID="64" w:dllVersion="6" w:nlCheck="1" w:checkStyle="1"/>
  <w:activeWritingStyle w:appName="MSWord" w:lang="fr-B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61" o:allowincell="f" fillcolor="white">
      <v:fill color="white"/>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75"/>
    <w:rsid w:val="00000508"/>
    <w:rsid w:val="000010D7"/>
    <w:rsid w:val="000022FF"/>
    <w:rsid w:val="00002A44"/>
    <w:rsid w:val="00002BF1"/>
    <w:rsid w:val="00003BEB"/>
    <w:rsid w:val="00003D60"/>
    <w:rsid w:val="000040DD"/>
    <w:rsid w:val="00005B19"/>
    <w:rsid w:val="0000616C"/>
    <w:rsid w:val="000072FA"/>
    <w:rsid w:val="0000763C"/>
    <w:rsid w:val="00007EC2"/>
    <w:rsid w:val="000101B5"/>
    <w:rsid w:val="00010A05"/>
    <w:rsid w:val="00012BC2"/>
    <w:rsid w:val="00013274"/>
    <w:rsid w:val="00013392"/>
    <w:rsid w:val="0001341F"/>
    <w:rsid w:val="00014411"/>
    <w:rsid w:val="0001475B"/>
    <w:rsid w:val="000151BA"/>
    <w:rsid w:val="00015BBE"/>
    <w:rsid w:val="0001685E"/>
    <w:rsid w:val="00016989"/>
    <w:rsid w:val="00016CDE"/>
    <w:rsid w:val="00016D2D"/>
    <w:rsid w:val="00017370"/>
    <w:rsid w:val="000204A5"/>
    <w:rsid w:val="00020801"/>
    <w:rsid w:val="00020C78"/>
    <w:rsid w:val="00021731"/>
    <w:rsid w:val="000217AB"/>
    <w:rsid w:val="000217B3"/>
    <w:rsid w:val="00021EAB"/>
    <w:rsid w:val="000223ED"/>
    <w:rsid w:val="00022895"/>
    <w:rsid w:val="000233B0"/>
    <w:rsid w:val="000239B7"/>
    <w:rsid w:val="00023E75"/>
    <w:rsid w:val="000243CC"/>
    <w:rsid w:val="000254F6"/>
    <w:rsid w:val="000257E8"/>
    <w:rsid w:val="00025A44"/>
    <w:rsid w:val="000260AF"/>
    <w:rsid w:val="00026459"/>
    <w:rsid w:val="00026600"/>
    <w:rsid w:val="00026C24"/>
    <w:rsid w:val="00026C65"/>
    <w:rsid w:val="00026F41"/>
    <w:rsid w:val="00030416"/>
    <w:rsid w:val="00031B3C"/>
    <w:rsid w:val="00031D8D"/>
    <w:rsid w:val="00032085"/>
    <w:rsid w:val="0003235C"/>
    <w:rsid w:val="000331E5"/>
    <w:rsid w:val="0003343E"/>
    <w:rsid w:val="00033809"/>
    <w:rsid w:val="0003413B"/>
    <w:rsid w:val="000353AE"/>
    <w:rsid w:val="00035BB9"/>
    <w:rsid w:val="0003700A"/>
    <w:rsid w:val="0004057C"/>
    <w:rsid w:val="00040E3F"/>
    <w:rsid w:val="0004149A"/>
    <w:rsid w:val="000417BB"/>
    <w:rsid w:val="00041B00"/>
    <w:rsid w:val="000420E8"/>
    <w:rsid w:val="00042C13"/>
    <w:rsid w:val="0004310D"/>
    <w:rsid w:val="00043441"/>
    <w:rsid w:val="0004358F"/>
    <w:rsid w:val="00043B74"/>
    <w:rsid w:val="00043C67"/>
    <w:rsid w:val="00044347"/>
    <w:rsid w:val="000446B0"/>
    <w:rsid w:val="00044F4E"/>
    <w:rsid w:val="0004516B"/>
    <w:rsid w:val="000455AF"/>
    <w:rsid w:val="00045B0A"/>
    <w:rsid w:val="00046071"/>
    <w:rsid w:val="00046350"/>
    <w:rsid w:val="0004648B"/>
    <w:rsid w:val="000476DC"/>
    <w:rsid w:val="00047729"/>
    <w:rsid w:val="00047BC5"/>
    <w:rsid w:val="00047F99"/>
    <w:rsid w:val="000506FF"/>
    <w:rsid w:val="00050F02"/>
    <w:rsid w:val="00052FF0"/>
    <w:rsid w:val="00053026"/>
    <w:rsid w:val="0005345A"/>
    <w:rsid w:val="00053702"/>
    <w:rsid w:val="0005384F"/>
    <w:rsid w:val="00053EAE"/>
    <w:rsid w:val="00054636"/>
    <w:rsid w:val="000548A3"/>
    <w:rsid w:val="00054C4C"/>
    <w:rsid w:val="00054DF9"/>
    <w:rsid w:val="00055BA3"/>
    <w:rsid w:val="00055DF6"/>
    <w:rsid w:val="0005635A"/>
    <w:rsid w:val="00057ACF"/>
    <w:rsid w:val="000606B0"/>
    <w:rsid w:val="000608B3"/>
    <w:rsid w:val="00061679"/>
    <w:rsid w:val="00061AE5"/>
    <w:rsid w:val="00061B6A"/>
    <w:rsid w:val="00061F2C"/>
    <w:rsid w:val="00062076"/>
    <w:rsid w:val="000620BF"/>
    <w:rsid w:val="0006212B"/>
    <w:rsid w:val="000632E6"/>
    <w:rsid w:val="00063426"/>
    <w:rsid w:val="00063603"/>
    <w:rsid w:val="00063C20"/>
    <w:rsid w:val="00064D76"/>
    <w:rsid w:val="000659AA"/>
    <w:rsid w:val="000659C5"/>
    <w:rsid w:val="00065BC5"/>
    <w:rsid w:val="00065EBA"/>
    <w:rsid w:val="0006774A"/>
    <w:rsid w:val="00067DC3"/>
    <w:rsid w:val="00070309"/>
    <w:rsid w:val="000703F9"/>
    <w:rsid w:val="00070DFD"/>
    <w:rsid w:val="00072A48"/>
    <w:rsid w:val="00072A50"/>
    <w:rsid w:val="00072B29"/>
    <w:rsid w:val="00072F47"/>
    <w:rsid w:val="00073911"/>
    <w:rsid w:val="00073ECD"/>
    <w:rsid w:val="000742EA"/>
    <w:rsid w:val="00074857"/>
    <w:rsid w:val="00074CC0"/>
    <w:rsid w:val="00075F28"/>
    <w:rsid w:val="00077076"/>
    <w:rsid w:val="00077256"/>
    <w:rsid w:val="00077CCA"/>
    <w:rsid w:val="000800A8"/>
    <w:rsid w:val="00080767"/>
    <w:rsid w:val="00080F13"/>
    <w:rsid w:val="00080FDD"/>
    <w:rsid w:val="000823A9"/>
    <w:rsid w:val="0008275C"/>
    <w:rsid w:val="00082C1A"/>
    <w:rsid w:val="0008376B"/>
    <w:rsid w:val="00084060"/>
    <w:rsid w:val="000841E6"/>
    <w:rsid w:val="000848D5"/>
    <w:rsid w:val="00084D9B"/>
    <w:rsid w:val="000855F9"/>
    <w:rsid w:val="00086097"/>
    <w:rsid w:val="000876CD"/>
    <w:rsid w:val="000905AA"/>
    <w:rsid w:val="00090735"/>
    <w:rsid w:val="00091ADC"/>
    <w:rsid w:val="00092389"/>
    <w:rsid w:val="000939BC"/>
    <w:rsid w:val="00093AFF"/>
    <w:rsid w:val="000949B4"/>
    <w:rsid w:val="00095DB7"/>
    <w:rsid w:val="00096068"/>
    <w:rsid w:val="00096172"/>
    <w:rsid w:val="000964C4"/>
    <w:rsid w:val="00096824"/>
    <w:rsid w:val="00096D4C"/>
    <w:rsid w:val="00096E1A"/>
    <w:rsid w:val="00096EAC"/>
    <w:rsid w:val="00097EA4"/>
    <w:rsid w:val="000A0BF7"/>
    <w:rsid w:val="000A1508"/>
    <w:rsid w:val="000A1638"/>
    <w:rsid w:val="000A17E9"/>
    <w:rsid w:val="000A1AA4"/>
    <w:rsid w:val="000A2070"/>
    <w:rsid w:val="000A291F"/>
    <w:rsid w:val="000A2C73"/>
    <w:rsid w:val="000A2DBD"/>
    <w:rsid w:val="000A2E91"/>
    <w:rsid w:val="000A3787"/>
    <w:rsid w:val="000A3B66"/>
    <w:rsid w:val="000A3C94"/>
    <w:rsid w:val="000A42B0"/>
    <w:rsid w:val="000A508C"/>
    <w:rsid w:val="000A5233"/>
    <w:rsid w:val="000A5C89"/>
    <w:rsid w:val="000A627F"/>
    <w:rsid w:val="000A77D4"/>
    <w:rsid w:val="000A7952"/>
    <w:rsid w:val="000A7C00"/>
    <w:rsid w:val="000B127E"/>
    <w:rsid w:val="000B279C"/>
    <w:rsid w:val="000B284B"/>
    <w:rsid w:val="000B2CA2"/>
    <w:rsid w:val="000B3D24"/>
    <w:rsid w:val="000B4210"/>
    <w:rsid w:val="000B445F"/>
    <w:rsid w:val="000B4BA1"/>
    <w:rsid w:val="000B4E69"/>
    <w:rsid w:val="000B5EAB"/>
    <w:rsid w:val="000C004A"/>
    <w:rsid w:val="000C031A"/>
    <w:rsid w:val="000C09A4"/>
    <w:rsid w:val="000C0BC0"/>
    <w:rsid w:val="000C105C"/>
    <w:rsid w:val="000C1373"/>
    <w:rsid w:val="000C2414"/>
    <w:rsid w:val="000C321D"/>
    <w:rsid w:val="000C3A01"/>
    <w:rsid w:val="000C400C"/>
    <w:rsid w:val="000C444F"/>
    <w:rsid w:val="000C44F7"/>
    <w:rsid w:val="000C494C"/>
    <w:rsid w:val="000C4C8D"/>
    <w:rsid w:val="000C4DA3"/>
    <w:rsid w:val="000C5C8B"/>
    <w:rsid w:val="000C5D9F"/>
    <w:rsid w:val="000C6A4D"/>
    <w:rsid w:val="000C6FE9"/>
    <w:rsid w:val="000C70A1"/>
    <w:rsid w:val="000C7DBE"/>
    <w:rsid w:val="000D0804"/>
    <w:rsid w:val="000D117C"/>
    <w:rsid w:val="000D1A98"/>
    <w:rsid w:val="000D1D0A"/>
    <w:rsid w:val="000D269D"/>
    <w:rsid w:val="000D2764"/>
    <w:rsid w:val="000D2944"/>
    <w:rsid w:val="000D3603"/>
    <w:rsid w:val="000D36E0"/>
    <w:rsid w:val="000D4100"/>
    <w:rsid w:val="000D4401"/>
    <w:rsid w:val="000D763D"/>
    <w:rsid w:val="000E003E"/>
    <w:rsid w:val="000E0D4C"/>
    <w:rsid w:val="000E1F1F"/>
    <w:rsid w:val="000E2E38"/>
    <w:rsid w:val="000E39C8"/>
    <w:rsid w:val="000E40E0"/>
    <w:rsid w:val="000E446C"/>
    <w:rsid w:val="000E4874"/>
    <w:rsid w:val="000E4C7D"/>
    <w:rsid w:val="000E4EBE"/>
    <w:rsid w:val="000E562A"/>
    <w:rsid w:val="000E59D1"/>
    <w:rsid w:val="000E65BD"/>
    <w:rsid w:val="000E6715"/>
    <w:rsid w:val="000E6DBE"/>
    <w:rsid w:val="000E6E0D"/>
    <w:rsid w:val="000E6E99"/>
    <w:rsid w:val="000E7039"/>
    <w:rsid w:val="000E715A"/>
    <w:rsid w:val="000E7908"/>
    <w:rsid w:val="000E7D92"/>
    <w:rsid w:val="000E7DFB"/>
    <w:rsid w:val="000E7FBE"/>
    <w:rsid w:val="000F1081"/>
    <w:rsid w:val="000F228A"/>
    <w:rsid w:val="000F23D5"/>
    <w:rsid w:val="000F2A54"/>
    <w:rsid w:val="000F32AF"/>
    <w:rsid w:val="000F3C3B"/>
    <w:rsid w:val="000F4000"/>
    <w:rsid w:val="000F4264"/>
    <w:rsid w:val="000F4833"/>
    <w:rsid w:val="000F4951"/>
    <w:rsid w:val="000F4E72"/>
    <w:rsid w:val="000F4F8A"/>
    <w:rsid w:val="000F4FCB"/>
    <w:rsid w:val="000F5622"/>
    <w:rsid w:val="000F573E"/>
    <w:rsid w:val="000F584C"/>
    <w:rsid w:val="000F5B7F"/>
    <w:rsid w:val="000F610D"/>
    <w:rsid w:val="000F648A"/>
    <w:rsid w:val="000F7A80"/>
    <w:rsid w:val="00100120"/>
    <w:rsid w:val="00100445"/>
    <w:rsid w:val="001008EB"/>
    <w:rsid w:val="00100AA4"/>
    <w:rsid w:val="00100D15"/>
    <w:rsid w:val="0010100E"/>
    <w:rsid w:val="00101A24"/>
    <w:rsid w:val="00101AFA"/>
    <w:rsid w:val="00103DA3"/>
    <w:rsid w:val="001042F9"/>
    <w:rsid w:val="00104872"/>
    <w:rsid w:val="00104896"/>
    <w:rsid w:val="001049D4"/>
    <w:rsid w:val="00104AB9"/>
    <w:rsid w:val="00104D1C"/>
    <w:rsid w:val="00104ED4"/>
    <w:rsid w:val="001054A5"/>
    <w:rsid w:val="00105B32"/>
    <w:rsid w:val="001063E0"/>
    <w:rsid w:val="00107E70"/>
    <w:rsid w:val="00110B02"/>
    <w:rsid w:val="00110EC3"/>
    <w:rsid w:val="001114C8"/>
    <w:rsid w:val="00111B9A"/>
    <w:rsid w:val="00111EF8"/>
    <w:rsid w:val="00112176"/>
    <w:rsid w:val="001121B0"/>
    <w:rsid w:val="00112760"/>
    <w:rsid w:val="00112B9C"/>
    <w:rsid w:val="00112DC8"/>
    <w:rsid w:val="00113FCC"/>
    <w:rsid w:val="0011470B"/>
    <w:rsid w:val="00115229"/>
    <w:rsid w:val="00115613"/>
    <w:rsid w:val="001156A8"/>
    <w:rsid w:val="0011591F"/>
    <w:rsid w:val="00116418"/>
    <w:rsid w:val="0011641E"/>
    <w:rsid w:val="001168D6"/>
    <w:rsid w:val="00116FD1"/>
    <w:rsid w:val="00117C86"/>
    <w:rsid w:val="00120404"/>
    <w:rsid w:val="00121095"/>
    <w:rsid w:val="0012289E"/>
    <w:rsid w:val="00123564"/>
    <w:rsid w:val="00123623"/>
    <w:rsid w:val="0012378A"/>
    <w:rsid w:val="001239AE"/>
    <w:rsid w:val="0012446C"/>
    <w:rsid w:val="00124AD6"/>
    <w:rsid w:val="00125109"/>
    <w:rsid w:val="00125DE0"/>
    <w:rsid w:val="00125F0B"/>
    <w:rsid w:val="00126145"/>
    <w:rsid w:val="00126340"/>
    <w:rsid w:val="0012741C"/>
    <w:rsid w:val="00130BA8"/>
    <w:rsid w:val="0013128A"/>
    <w:rsid w:val="001315AF"/>
    <w:rsid w:val="0013162E"/>
    <w:rsid w:val="0013162F"/>
    <w:rsid w:val="0013179F"/>
    <w:rsid w:val="001319E7"/>
    <w:rsid w:val="00131DDA"/>
    <w:rsid w:val="00132078"/>
    <w:rsid w:val="00132704"/>
    <w:rsid w:val="00133575"/>
    <w:rsid w:val="001336D1"/>
    <w:rsid w:val="00133BAD"/>
    <w:rsid w:val="0013474D"/>
    <w:rsid w:val="001359C5"/>
    <w:rsid w:val="00135BD0"/>
    <w:rsid w:val="00136382"/>
    <w:rsid w:val="00136CEC"/>
    <w:rsid w:val="001377E7"/>
    <w:rsid w:val="00137B0B"/>
    <w:rsid w:val="00137DE3"/>
    <w:rsid w:val="0014072C"/>
    <w:rsid w:val="0014076B"/>
    <w:rsid w:val="00140E59"/>
    <w:rsid w:val="0014104E"/>
    <w:rsid w:val="001414E2"/>
    <w:rsid w:val="00141AAF"/>
    <w:rsid w:val="00141BAA"/>
    <w:rsid w:val="00141D0E"/>
    <w:rsid w:val="00142424"/>
    <w:rsid w:val="001425C6"/>
    <w:rsid w:val="00142AAC"/>
    <w:rsid w:val="001439BE"/>
    <w:rsid w:val="00143F64"/>
    <w:rsid w:val="001443BB"/>
    <w:rsid w:val="001445A0"/>
    <w:rsid w:val="00144A22"/>
    <w:rsid w:val="00144C70"/>
    <w:rsid w:val="00144E4C"/>
    <w:rsid w:val="00144F1F"/>
    <w:rsid w:val="00145424"/>
    <w:rsid w:val="001457B0"/>
    <w:rsid w:val="00145929"/>
    <w:rsid w:val="00145AFA"/>
    <w:rsid w:val="00145B87"/>
    <w:rsid w:val="00145D88"/>
    <w:rsid w:val="00146592"/>
    <w:rsid w:val="001465C0"/>
    <w:rsid w:val="001469DB"/>
    <w:rsid w:val="00146A06"/>
    <w:rsid w:val="00147A4C"/>
    <w:rsid w:val="00147E7D"/>
    <w:rsid w:val="00150195"/>
    <w:rsid w:val="001505E8"/>
    <w:rsid w:val="00150A84"/>
    <w:rsid w:val="00150D84"/>
    <w:rsid w:val="00150F30"/>
    <w:rsid w:val="00151BA8"/>
    <w:rsid w:val="00151ED3"/>
    <w:rsid w:val="001527EC"/>
    <w:rsid w:val="00152A01"/>
    <w:rsid w:val="00152CA4"/>
    <w:rsid w:val="00152FB1"/>
    <w:rsid w:val="00153B23"/>
    <w:rsid w:val="001549B7"/>
    <w:rsid w:val="00154B27"/>
    <w:rsid w:val="00155E7D"/>
    <w:rsid w:val="001564EA"/>
    <w:rsid w:val="00157998"/>
    <w:rsid w:val="00157CCF"/>
    <w:rsid w:val="00160699"/>
    <w:rsid w:val="00160A7C"/>
    <w:rsid w:val="00160A9C"/>
    <w:rsid w:val="001617C3"/>
    <w:rsid w:val="001617F8"/>
    <w:rsid w:val="00161F78"/>
    <w:rsid w:val="00162189"/>
    <w:rsid w:val="0016292D"/>
    <w:rsid w:val="00163BA5"/>
    <w:rsid w:val="00163D02"/>
    <w:rsid w:val="0016424D"/>
    <w:rsid w:val="0016434B"/>
    <w:rsid w:val="00164825"/>
    <w:rsid w:val="001650CD"/>
    <w:rsid w:val="00165408"/>
    <w:rsid w:val="00165F49"/>
    <w:rsid w:val="001660DE"/>
    <w:rsid w:val="00166A4B"/>
    <w:rsid w:val="001675CF"/>
    <w:rsid w:val="00167B10"/>
    <w:rsid w:val="001707F5"/>
    <w:rsid w:val="00171888"/>
    <w:rsid w:val="00171CF1"/>
    <w:rsid w:val="0017226A"/>
    <w:rsid w:val="001724AE"/>
    <w:rsid w:val="00172A5F"/>
    <w:rsid w:val="00172B70"/>
    <w:rsid w:val="00172D0F"/>
    <w:rsid w:val="00173C85"/>
    <w:rsid w:val="00173DF0"/>
    <w:rsid w:val="001741E7"/>
    <w:rsid w:val="00176179"/>
    <w:rsid w:val="0017689D"/>
    <w:rsid w:val="00176CBA"/>
    <w:rsid w:val="0017700B"/>
    <w:rsid w:val="00177558"/>
    <w:rsid w:val="0017766D"/>
    <w:rsid w:val="00180C70"/>
    <w:rsid w:val="001813A8"/>
    <w:rsid w:val="001814C7"/>
    <w:rsid w:val="00181A23"/>
    <w:rsid w:val="00181EFA"/>
    <w:rsid w:val="00182B71"/>
    <w:rsid w:val="00182C7F"/>
    <w:rsid w:val="00183004"/>
    <w:rsid w:val="00183DD6"/>
    <w:rsid w:val="0018411A"/>
    <w:rsid w:val="00184AD8"/>
    <w:rsid w:val="00184D3E"/>
    <w:rsid w:val="00184D54"/>
    <w:rsid w:val="0018503F"/>
    <w:rsid w:val="0018518A"/>
    <w:rsid w:val="00185439"/>
    <w:rsid w:val="001855E8"/>
    <w:rsid w:val="00186033"/>
    <w:rsid w:val="00186272"/>
    <w:rsid w:val="00186BE9"/>
    <w:rsid w:val="001873BC"/>
    <w:rsid w:val="00187646"/>
    <w:rsid w:val="00187C31"/>
    <w:rsid w:val="0019032B"/>
    <w:rsid w:val="00191092"/>
    <w:rsid w:val="00191736"/>
    <w:rsid w:val="00191AED"/>
    <w:rsid w:val="00191DA4"/>
    <w:rsid w:val="00192B82"/>
    <w:rsid w:val="00193C19"/>
    <w:rsid w:val="00193CBE"/>
    <w:rsid w:val="00194126"/>
    <w:rsid w:val="00194323"/>
    <w:rsid w:val="0019478F"/>
    <w:rsid w:val="00194C9F"/>
    <w:rsid w:val="00194CA8"/>
    <w:rsid w:val="00194FF5"/>
    <w:rsid w:val="0019572B"/>
    <w:rsid w:val="00195750"/>
    <w:rsid w:val="00195CB6"/>
    <w:rsid w:val="0019655C"/>
    <w:rsid w:val="00197CEA"/>
    <w:rsid w:val="001A09DA"/>
    <w:rsid w:val="001A0B4F"/>
    <w:rsid w:val="001A0BA5"/>
    <w:rsid w:val="001A14F1"/>
    <w:rsid w:val="001A1643"/>
    <w:rsid w:val="001A18DA"/>
    <w:rsid w:val="001A1D9C"/>
    <w:rsid w:val="001A2622"/>
    <w:rsid w:val="001A2B25"/>
    <w:rsid w:val="001A2BB5"/>
    <w:rsid w:val="001A31F8"/>
    <w:rsid w:val="001A34E1"/>
    <w:rsid w:val="001A4217"/>
    <w:rsid w:val="001A4B44"/>
    <w:rsid w:val="001A4B66"/>
    <w:rsid w:val="001A4F3D"/>
    <w:rsid w:val="001A531B"/>
    <w:rsid w:val="001A5D64"/>
    <w:rsid w:val="001A649E"/>
    <w:rsid w:val="001B0182"/>
    <w:rsid w:val="001B033A"/>
    <w:rsid w:val="001B0ADE"/>
    <w:rsid w:val="001B0C35"/>
    <w:rsid w:val="001B2209"/>
    <w:rsid w:val="001B2AC7"/>
    <w:rsid w:val="001B2BE9"/>
    <w:rsid w:val="001B2E7C"/>
    <w:rsid w:val="001B33B4"/>
    <w:rsid w:val="001B3BFE"/>
    <w:rsid w:val="001B3C20"/>
    <w:rsid w:val="001B3EB8"/>
    <w:rsid w:val="001B42CC"/>
    <w:rsid w:val="001B4331"/>
    <w:rsid w:val="001B46F7"/>
    <w:rsid w:val="001B4B86"/>
    <w:rsid w:val="001B5435"/>
    <w:rsid w:val="001B69BE"/>
    <w:rsid w:val="001B6A25"/>
    <w:rsid w:val="001B6C23"/>
    <w:rsid w:val="001C118B"/>
    <w:rsid w:val="001C1535"/>
    <w:rsid w:val="001C1B5B"/>
    <w:rsid w:val="001C2C08"/>
    <w:rsid w:val="001C2E36"/>
    <w:rsid w:val="001C30B0"/>
    <w:rsid w:val="001C349D"/>
    <w:rsid w:val="001C35C3"/>
    <w:rsid w:val="001C3784"/>
    <w:rsid w:val="001C379F"/>
    <w:rsid w:val="001C44AB"/>
    <w:rsid w:val="001C5548"/>
    <w:rsid w:val="001C557D"/>
    <w:rsid w:val="001C57DF"/>
    <w:rsid w:val="001C6B08"/>
    <w:rsid w:val="001C6B3B"/>
    <w:rsid w:val="001C7321"/>
    <w:rsid w:val="001C73C8"/>
    <w:rsid w:val="001C7CD6"/>
    <w:rsid w:val="001D0298"/>
    <w:rsid w:val="001D0389"/>
    <w:rsid w:val="001D0A01"/>
    <w:rsid w:val="001D0C65"/>
    <w:rsid w:val="001D0E4D"/>
    <w:rsid w:val="001D1470"/>
    <w:rsid w:val="001D1B40"/>
    <w:rsid w:val="001D1F26"/>
    <w:rsid w:val="001D23D7"/>
    <w:rsid w:val="001D2554"/>
    <w:rsid w:val="001D25FA"/>
    <w:rsid w:val="001D404E"/>
    <w:rsid w:val="001D4DDF"/>
    <w:rsid w:val="001D52BD"/>
    <w:rsid w:val="001D5869"/>
    <w:rsid w:val="001D5EF2"/>
    <w:rsid w:val="001D653B"/>
    <w:rsid w:val="001D6D6F"/>
    <w:rsid w:val="001D725A"/>
    <w:rsid w:val="001D74B3"/>
    <w:rsid w:val="001D74BA"/>
    <w:rsid w:val="001D7708"/>
    <w:rsid w:val="001D7B78"/>
    <w:rsid w:val="001D7CC2"/>
    <w:rsid w:val="001D7FBE"/>
    <w:rsid w:val="001E02ED"/>
    <w:rsid w:val="001E1719"/>
    <w:rsid w:val="001E2173"/>
    <w:rsid w:val="001E21E4"/>
    <w:rsid w:val="001E3060"/>
    <w:rsid w:val="001E3901"/>
    <w:rsid w:val="001E3B7B"/>
    <w:rsid w:val="001E3BA0"/>
    <w:rsid w:val="001E4184"/>
    <w:rsid w:val="001E49FF"/>
    <w:rsid w:val="001E4F53"/>
    <w:rsid w:val="001E4F77"/>
    <w:rsid w:val="001E5D30"/>
    <w:rsid w:val="001E6510"/>
    <w:rsid w:val="001E6895"/>
    <w:rsid w:val="001E6CC6"/>
    <w:rsid w:val="001E705D"/>
    <w:rsid w:val="001E72EB"/>
    <w:rsid w:val="001E794D"/>
    <w:rsid w:val="001F05CD"/>
    <w:rsid w:val="001F12CD"/>
    <w:rsid w:val="001F18B2"/>
    <w:rsid w:val="001F1BAB"/>
    <w:rsid w:val="001F1CD3"/>
    <w:rsid w:val="001F2741"/>
    <w:rsid w:val="001F28F9"/>
    <w:rsid w:val="001F2A3A"/>
    <w:rsid w:val="001F2C96"/>
    <w:rsid w:val="001F3162"/>
    <w:rsid w:val="001F396F"/>
    <w:rsid w:val="001F44E1"/>
    <w:rsid w:val="001F4543"/>
    <w:rsid w:val="001F494A"/>
    <w:rsid w:val="001F4A7C"/>
    <w:rsid w:val="001F4ADE"/>
    <w:rsid w:val="001F6726"/>
    <w:rsid w:val="001F6EA7"/>
    <w:rsid w:val="001F6FDD"/>
    <w:rsid w:val="001F70DB"/>
    <w:rsid w:val="001F7494"/>
    <w:rsid w:val="001F7A94"/>
    <w:rsid w:val="001F7BFC"/>
    <w:rsid w:val="00200A2A"/>
    <w:rsid w:val="00200ACF"/>
    <w:rsid w:val="0020145F"/>
    <w:rsid w:val="00201B67"/>
    <w:rsid w:val="00202002"/>
    <w:rsid w:val="002026E3"/>
    <w:rsid w:val="002028A1"/>
    <w:rsid w:val="002028BA"/>
    <w:rsid w:val="00203B20"/>
    <w:rsid w:val="002043EF"/>
    <w:rsid w:val="002054E8"/>
    <w:rsid w:val="0020616F"/>
    <w:rsid w:val="0020619A"/>
    <w:rsid w:val="0020631E"/>
    <w:rsid w:val="0020652B"/>
    <w:rsid w:val="00206590"/>
    <w:rsid w:val="002070D0"/>
    <w:rsid w:val="00207191"/>
    <w:rsid w:val="0020751C"/>
    <w:rsid w:val="002078DB"/>
    <w:rsid w:val="0020794A"/>
    <w:rsid w:val="00210463"/>
    <w:rsid w:val="00210A17"/>
    <w:rsid w:val="00210CC2"/>
    <w:rsid w:val="002116CC"/>
    <w:rsid w:val="00212160"/>
    <w:rsid w:val="002126AC"/>
    <w:rsid w:val="00212722"/>
    <w:rsid w:val="00212C4F"/>
    <w:rsid w:val="002132AA"/>
    <w:rsid w:val="00213A92"/>
    <w:rsid w:val="0021439B"/>
    <w:rsid w:val="00215DF2"/>
    <w:rsid w:val="00216C0D"/>
    <w:rsid w:val="00217957"/>
    <w:rsid w:val="00220592"/>
    <w:rsid w:val="0022096A"/>
    <w:rsid w:val="0022113E"/>
    <w:rsid w:val="002213D9"/>
    <w:rsid w:val="00221401"/>
    <w:rsid w:val="00222304"/>
    <w:rsid w:val="00222B1D"/>
    <w:rsid w:val="00223555"/>
    <w:rsid w:val="002243C1"/>
    <w:rsid w:val="00224B90"/>
    <w:rsid w:val="002250A4"/>
    <w:rsid w:val="002250BE"/>
    <w:rsid w:val="00225660"/>
    <w:rsid w:val="002263FE"/>
    <w:rsid w:val="0022668C"/>
    <w:rsid w:val="00227320"/>
    <w:rsid w:val="00227A18"/>
    <w:rsid w:val="00230A36"/>
    <w:rsid w:val="00230E33"/>
    <w:rsid w:val="002310C9"/>
    <w:rsid w:val="002312AF"/>
    <w:rsid w:val="002312D8"/>
    <w:rsid w:val="002321E5"/>
    <w:rsid w:val="00232A06"/>
    <w:rsid w:val="00232AC6"/>
    <w:rsid w:val="00232B8D"/>
    <w:rsid w:val="002331D9"/>
    <w:rsid w:val="002333EC"/>
    <w:rsid w:val="00233BE0"/>
    <w:rsid w:val="00234F60"/>
    <w:rsid w:val="002352B2"/>
    <w:rsid w:val="00235597"/>
    <w:rsid w:val="002362AF"/>
    <w:rsid w:val="00236831"/>
    <w:rsid w:val="0023751C"/>
    <w:rsid w:val="002375D6"/>
    <w:rsid w:val="00240044"/>
    <w:rsid w:val="00240AE9"/>
    <w:rsid w:val="00240B41"/>
    <w:rsid w:val="00240DCB"/>
    <w:rsid w:val="00240F3A"/>
    <w:rsid w:val="0024127C"/>
    <w:rsid w:val="00241DA6"/>
    <w:rsid w:val="00242583"/>
    <w:rsid w:val="0024266E"/>
    <w:rsid w:val="0024281B"/>
    <w:rsid w:val="00242CC6"/>
    <w:rsid w:val="00243091"/>
    <w:rsid w:val="00243BB7"/>
    <w:rsid w:val="00243C6D"/>
    <w:rsid w:val="00244483"/>
    <w:rsid w:val="00244F77"/>
    <w:rsid w:val="00245362"/>
    <w:rsid w:val="00246494"/>
    <w:rsid w:val="0024694D"/>
    <w:rsid w:val="00246F87"/>
    <w:rsid w:val="002476E6"/>
    <w:rsid w:val="00247DBE"/>
    <w:rsid w:val="002503A0"/>
    <w:rsid w:val="00250D9C"/>
    <w:rsid w:val="00251125"/>
    <w:rsid w:val="00251224"/>
    <w:rsid w:val="002513A7"/>
    <w:rsid w:val="00251AB6"/>
    <w:rsid w:val="002524FB"/>
    <w:rsid w:val="0025269A"/>
    <w:rsid w:val="002530C3"/>
    <w:rsid w:val="00253715"/>
    <w:rsid w:val="00253BE7"/>
    <w:rsid w:val="00253CF8"/>
    <w:rsid w:val="00254CBE"/>
    <w:rsid w:val="00254F08"/>
    <w:rsid w:val="00255446"/>
    <w:rsid w:val="00255A1C"/>
    <w:rsid w:val="00255BDF"/>
    <w:rsid w:val="002569C3"/>
    <w:rsid w:val="00257C73"/>
    <w:rsid w:val="00260344"/>
    <w:rsid w:val="0026041F"/>
    <w:rsid w:val="002604A2"/>
    <w:rsid w:val="0026157B"/>
    <w:rsid w:val="00261842"/>
    <w:rsid w:val="00261C56"/>
    <w:rsid w:val="00261D07"/>
    <w:rsid w:val="002621F2"/>
    <w:rsid w:val="00262563"/>
    <w:rsid w:val="00262ABA"/>
    <w:rsid w:val="002630F0"/>
    <w:rsid w:val="002633B4"/>
    <w:rsid w:val="00263B15"/>
    <w:rsid w:val="0026480A"/>
    <w:rsid w:val="00264A7A"/>
    <w:rsid w:val="00265155"/>
    <w:rsid w:val="0026533F"/>
    <w:rsid w:val="002662FB"/>
    <w:rsid w:val="00266DD9"/>
    <w:rsid w:val="002671E8"/>
    <w:rsid w:val="00267F66"/>
    <w:rsid w:val="00270738"/>
    <w:rsid w:val="0027117F"/>
    <w:rsid w:val="00272AB1"/>
    <w:rsid w:val="0027311B"/>
    <w:rsid w:val="002740AA"/>
    <w:rsid w:val="002748A1"/>
    <w:rsid w:val="00274CFB"/>
    <w:rsid w:val="00274E68"/>
    <w:rsid w:val="00275302"/>
    <w:rsid w:val="0027537A"/>
    <w:rsid w:val="002756F2"/>
    <w:rsid w:val="00275C40"/>
    <w:rsid w:val="002765DF"/>
    <w:rsid w:val="002768A9"/>
    <w:rsid w:val="002768AA"/>
    <w:rsid w:val="00276DCC"/>
    <w:rsid w:val="00276F03"/>
    <w:rsid w:val="00276FD8"/>
    <w:rsid w:val="002776C3"/>
    <w:rsid w:val="0027777A"/>
    <w:rsid w:val="0027796F"/>
    <w:rsid w:val="00277A55"/>
    <w:rsid w:val="00277B03"/>
    <w:rsid w:val="00277C16"/>
    <w:rsid w:val="00280180"/>
    <w:rsid w:val="00280414"/>
    <w:rsid w:val="00280853"/>
    <w:rsid w:val="00280C46"/>
    <w:rsid w:val="00280D3A"/>
    <w:rsid w:val="00281011"/>
    <w:rsid w:val="00281038"/>
    <w:rsid w:val="0028185B"/>
    <w:rsid w:val="00281B0B"/>
    <w:rsid w:val="00281CB9"/>
    <w:rsid w:val="00281FF9"/>
    <w:rsid w:val="00282241"/>
    <w:rsid w:val="00282585"/>
    <w:rsid w:val="002837D3"/>
    <w:rsid w:val="002844E4"/>
    <w:rsid w:val="00284DAF"/>
    <w:rsid w:val="00285F47"/>
    <w:rsid w:val="00286293"/>
    <w:rsid w:val="00286E8E"/>
    <w:rsid w:val="002877DD"/>
    <w:rsid w:val="00287E10"/>
    <w:rsid w:val="0029029D"/>
    <w:rsid w:val="00290940"/>
    <w:rsid w:val="00290B98"/>
    <w:rsid w:val="00291DC0"/>
    <w:rsid w:val="00292189"/>
    <w:rsid w:val="00293206"/>
    <w:rsid w:val="00293F03"/>
    <w:rsid w:val="002941DE"/>
    <w:rsid w:val="00294E9C"/>
    <w:rsid w:val="0029529F"/>
    <w:rsid w:val="002953D7"/>
    <w:rsid w:val="002954FB"/>
    <w:rsid w:val="00296B93"/>
    <w:rsid w:val="00297BCB"/>
    <w:rsid w:val="002A0170"/>
    <w:rsid w:val="002A07A5"/>
    <w:rsid w:val="002A0C61"/>
    <w:rsid w:val="002A1028"/>
    <w:rsid w:val="002A126D"/>
    <w:rsid w:val="002A16C4"/>
    <w:rsid w:val="002A1AFF"/>
    <w:rsid w:val="002A1E54"/>
    <w:rsid w:val="002A1FFE"/>
    <w:rsid w:val="002A2986"/>
    <w:rsid w:val="002A3ADD"/>
    <w:rsid w:val="002A3F3B"/>
    <w:rsid w:val="002A46D4"/>
    <w:rsid w:val="002A4999"/>
    <w:rsid w:val="002A4A59"/>
    <w:rsid w:val="002A4D4D"/>
    <w:rsid w:val="002A57A7"/>
    <w:rsid w:val="002A6374"/>
    <w:rsid w:val="002A670D"/>
    <w:rsid w:val="002A6A5C"/>
    <w:rsid w:val="002A6D1A"/>
    <w:rsid w:val="002A70F5"/>
    <w:rsid w:val="002A76FF"/>
    <w:rsid w:val="002A7DB0"/>
    <w:rsid w:val="002B01B6"/>
    <w:rsid w:val="002B0763"/>
    <w:rsid w:val="002B10B5"/>
    <w:rsid w:val="002B163F"/>
    <w:rsid w:val="002B198B"/>
    <w:rsid w:val="002B19EC"/>
    <w:rsid w:val="002B202D"/>
    <w:rsid w:val="002B25A0"/>
    <w:rsid w:val="002B2B49"/>
    <w:rsid w:val="002B3DA2"/>
    <w:rsid w:val="002B3DB8"/>
    <w:rsid w:val="002B3F00"/>
    <w:rsid w:val="002B44D8"/>
    <w:rsid w:val="002B531A"/>
    <w:rsid w:val="002B5516"/>
    <w:rsid w:val="002B5DA5"/>
    <w:rsid w:val="002B6040"/>
    <w:rsid w:val="002B6468"/>
    <w:rsid w:val="002B6CDC"/>
    <w:rsid w:val="002B6E42"/>
    <w:rsid w:val="002B7144"/>
    <w:rsid w:val="002B71FD"/>
    <w:rsid w:val="002B7C57"/>
    <w:rsid w:val="002B7CBC"/>
    <w:rsid w:val="002C09EA"/>
    <w:rsid w:val="002C20B7"/>
    <w:rsid w:val="002C2874"/>
    <w:rsid w:val="002C3042"/>
    <w:rsid w:val="002C38CA"/>
    <w:rsid w:val="002C3A94"/>
    <w:rsid w:val="002C3E89"/>
    <w:rsid w:val="002C46F6"/>
    <w:rsid w:val="002C4B53"/>
    <w:rsid w:val="002C4D5A"/>
    <w:rsid w:val="002C4EE6"/>
    <w:rsid w:val="002C5408"/>
    <w:rsid w:val="002C6667"/>
    <w:rsid w:val="002C69F3"/>
    <w:rsid w:val="002C789F"/>
    <w:rsid w:val="002D0E99"/>
    <w:rsid w:val="002D10C2"/>
    <w:rsid w:val="002D15C0"/>
    <w:rsid w:val="002D19F0"/>
    <w:rsid w:val="002D1A0C"/>
    <w:rsid w:val="002D2D6D"/>
    <w:rsid w:val="002D4131"/>
    <w:rsid w:val="002D5060"/>
    <w:rsid w:val="002D54F5"/>
    <w:rsid w:val="002D6FF7"/>
    <w:rsid w:val="002D749C"/>
    <w:rsid w:val="002D794D"/>
    <w:rsid w:val="002D7989"/>
    <w:rsid w:val="002D7F35"/>
    <w:rsid w:val="002E0064"/>
    <w:rsid w:val="002E013C"/>
    <w:rsid w:val="002E01C1"/>
    <w:rsid w:val="002E066A"/>
    <w:rsid w:val="002E10F5"/>
    <w:rsid w:val="002E1BF6"/>
    <w:rsid w:val="002E267A"/>
    <w:rsid w:val="002E3313"/>
    <w:rsid w:val="002E3331"/>
    <w:rsid w:val="002E3417"/>
    <w:rsid w:val="002E4D78"/>
    <w:rsid w:val="002E658E"/>
    <w:rsid w:val="002E66A9"/>
    <w:rsid w:val="002E6B84"/>
    <w:rsid w:val="002E722D"/>
    <w:rsid w:val="002E782F"/>
    <w:rsid w:val="002E791C"/>
    <w:rsid w:val="002E7C83"/>
    <w:rsid w:val="002F00DC"/>
    <w:rsid w:val="002F03EE"/>
    <w:rsid w:val="002F0832"/>
    <w:rsid w:val="002F096E"/>
    <w:rsid w:val="002F0B26"/>
    <w:rsid w:val="002F1799"/>
    <w:rsid w:val="002F1B5F"/>
    <w:rsid w:val="002F1EDD"/>
    <w:rsid w:val="002F20BC"/>
    <w:rsid w:val="002F2E6C"/>
    <w:rsid w:val="002F3A27"/>
    <w:rsid w:val="002F415D"/>
    <w:rsid w:val="002F4362"/>
    <w:rsid w:val="002F494C"/>
    <w:rsid w:val="002F5057"/>
    <w:rsid w:val="002F58C3"/>
    <w:rsid w:val="002F6534"/>
    <w:rsid w:val="002F6EA4"/>
    <w:rsid w:val="002F7EDF"/>
    <w:rsid w:val="00300A66"/>
    <w:rsid w:val="003012C1"/>
    <w:rsid w:val="00301950"/>
    <w:rsid w:val="00302384"/>
    <w:rsid w:val="003023CD"/>
    <w:rsid w:val="00302D7D"/>
    <w:rsid w:val="00302FCE"/>
    <w:rsid w:val="0030322D"/>
    <w:rsid w:val="0030325A"/>
    <w:rsid w:val="003034BF"/>
    <w:rsid w:val="003042E0"/>
    <w:rsid w:val="00304D4A"/>
    <w:rsid w:val="003052F7"/>
    <w:rsid w:val="0030564A"/>
    <w:rsid w:val="003064E2"/>
    <w:rsid w:val="00306AC7"/>
    <w:rsid w:val="00306EE1"/>
    <w:rsid w:val="003075C0"/>
    <w:rsid w:val="00310951"/>
    <w:rsid w:val="00311009"/>
    <w:rsid w:val="003110CB"/>
    <w:rsid w:val="003113ED"/>
    <w:rsid w:val="0031194F"/>
    <w:rsid w:val="00312612"/>
    <w:rsid w:val="00312A58"/>
    <w:rsid w:val="003135C1"/>
    <w:rsid w:val="003136BC"/>
    <w:rsid w:val="00313A30"/>
    <w:rsid w:val="003142E3"/>
    <w:rsid w:val="003156BF"/>
    <w:rsid w:val="00315D43"/>
    <w:rsid w:val="003162B6"/>
    <w:rsid w:val="0031638B"/>
    <w:rsid w:val="00316BD3"/>
    <w:rsid w:val="00316C72"/>
    <w:rsid w:val="00316E37"/>
    <w:rsid w:val="00317135"/>
    <w:rsid w:val="00317F32"/>
    <w:rsid w:val="00320404"/>
    <w:rsid w:val="00320C35"/>
    <w:rsid w:val="00321240"/>
    <w:rsid w:val="00322348"/>
    <w:rsid w:val="00322B47"/>
    <w:rsid w:val="00322D5A"/>
    <w:rsid w:val="00324C85"/>
    <w:rsid w:val="00324F1B"/>
    <w:rsid w:val="00324FE6"/>
    <w:rsid w:val="0032665F"/>
    <w:rsid w:val="00327BBD"/>
    <w:rsid w:val="0033067D"/>
    <w:rsid w:val="003309A8"/>
    <w:rsid w:val="003313BC"/>
    <w:rsid w:val="00331640"/>
    <w:rsid w:val="00331BCD"/>
    <w:rsid w:val="00331BF2"/>
    <w:rsid w:val="0033251F"/>
    <w:rsid w:val="00332E35"/>
    <w:rsid w:val="00333478"/>
    <w:rsid w:val="00333840"/>
    <w:rsid w:val="003344B9"/>
    <w:rsid w:val="0033484A"/>
    <w:rsid w:val="00335004"/>
    <w:rsid w:val="00337263"/>
    <w:rsid w:val="0033767F"/>
    <w:rsid w:val="0033771C"/>
    <w:rsid w:val="00340364"/>
    <w:rsid w:val="00340F42"/>
    <w:rsid w:val="003428D1"/>
    <w:rsid w:val="00342C85"/>
    <w:rsid w:val="00343CD0"/>
    <w:rsid w:val="00344BD8"/>
    <w:rsid w:val="00345349"/>
    <w:rsid w:val="003453C0"/>
    <w:rsid w:val="003453CE"/>
    <w:rsid w:val="00345B97"/>
    <w:rsid w:val="00345DCB"/>
    <w:rsid w:val="003463F5"/>
    <w:rsid w:val="00347807"/>
    <w:rsid w:val="00350225"/>
    <w:rsid w:val="003503D9"/>
    <w:rsid w:val="0035067E"/>
    <w:rsid w:val="00350BD7"/>
    <w:rsid w:val="00350C3D"/>
    <w:rsid w:val="003523CE"/>
    <w:rsid w:val="00352A16"/>
    <w:rsid w:val="00353E0F"/>
    <w:rsid w:val="003549A8"/>
    <w:rsid w:val="00354C40"/>
    <w:rsid w:val="0035529E"/>
    <w:rsid w:val="003555D6"/>
    <w:rsid w:val="00356376"/>
    <w:rsid w:val="0035737D"/>
    <w:rsid w:val="00357B08"/>
    <w:rsid w:val="0036089A"/>
    <w:rsid w:val="00360AFF"/>
    <w:rsid w:val="00361818"/>
    <w:rsid w:val="00361860"/>
    <w:rsid w:val="003618BC"/>
    <w:rsid w:val="0036206C"/>
    <w:rsid w:val="003626B9"/>
    <w:rsid w:val="00362A37"/>
    <w:rsid w:val="00363130"/>
    <w:rsid w:val="00363AFF"/>
    <w:rsid w:val="00364412"/>
    <w:rsid w:val="0036462A"/>
    <w:rsid w:val="0036474E"/>
    <w:rsid w:val="0036538E"/>
    <w:rsid w:val="00365A8C"/>
    <w:rsid w:val="00365BD2"/>
    <w:rsid w:val="00365E51"/>
    <w:rsid w:val="00365F0C"/>
    <w:rsid w:val="00366109"/>
    <w:rsid w:val="00366130"/>
    <w:rsid w:val="003667E1"/>
    <w:rsid w:val="00367349"/>
    <w:rsid w:val="003676F9"/>
    <w:rsid w:val="00367996"/>
    <w:rsid w:val="00370856"/>
    <w:rsid w:val="003709DF"/>
    <w:rsid w:val="00370E16"/>
    <w:rsid w:val="00372D39"/>
    <w:rsid w:val="00373D1D"/>
    <w:rsid w:val="003746A9"/>
    <w:rsid w:val="00374CB1"/>
    <w:rsid w:val="00375177"/>
    <w:rsid w:val="00375B27"/>
    <w:rsid w:val="003761C8"/>
    <w:rsid w:val="0038036C"/>
    <w:rsid w:val="00382B25"/>
    <w:rsid w:val="00383447"/>
    <w:rsid w:val="00383789"/>
    <w:rsid w:val="003838C4"/>
    <w:rsid w:val="003838E7"/>
    <w:rsid w:val="0038448E"/>
    <w:rsid w:val="0038557C"/>
    <w:rsid w:val="00385ECE"/>
    <w:rsid w:val="00386909"/>
    <w:rsid w:val="0038727B"/>
    <w:rsid w:val="00387839"/>
    <w:rsid w:val="00387EFB"/>
    <w:rsid w:val="003902E6"/>
    <w:rsid w:val="0039044C"/>
    <w:rsid w:val="00390952"/>
    <w:rsid w:val="00390C12"/>
    <w:rsid w:val="00391602"/>
    <w:rsid w:val="00391D29"/>
    <w:rsid w:val="00391E33"/>
    <w:rsid w:val="003926AD"/>
    <w:rsid w:val="0039312E"/>
    <w:rsid w:val="00393146"/>
    <w:rsid w:val="0039436A"/>
    <w:rsid w:val="00394470"/>
    <w:rsid w:val="00394611"/>
    <w:rsid w:val="00394DD9"/>
    <w:rsid w:val="00395FF3"/>
    <w:rsid w:val="003964DA"/>
    <w:rsid w:val="00396894"/>
    <w:rsid w:val="00396A20"/>
    <w:rsid w:val="0039704F"/>
    <w:rsid w:val="003971D9"/>
    <w:rsid w:val="00397671"/>
    <w:rsid w:val="00397CE7"/>
    <w:rsid w:val="003A038F"/>
    <w:rsid w:val="003A0D42"/>
    <w:rsid w:val="003A17DE"/>
    <w:rsid w:val="003A20AB"/>
    <w:rsid w:val="003A230D"/>
    <w:rsid w:val="003A2514"/>
    <w:rsid w:val="003A2C93"/>
    <w:rsid w:val="003A2FF5"/>
    <w:rsid w:val="003A326C"/>
    <w:rsid w:val="003A3BAA"/>
    <w:rsid w:val="003A4581"/>
    <w:rsid w:val="003A5A4C"/>
    <w:rsid w:val="003A7112"/>
    <w:rsid w:val="003A73D6"/>
    <w:rsid w:val="003B0BD9"/>
    <w:rsid w:val="003B0EAE"/>
    <w:rsid w:val="003B10BA"/>
    <w:rsid w:val="003B127F"/>
    <w:rsid w:val="003B179A"/>
    <w:rsid w:val="003B1F33"/>
    <w:rsid w:val="003B2851"/>
    <w:rsid w:val="003B307C"/>
    <w:rsid w:val="003B3B2C"/>
    <w:rsid w:val="003B3D42"/>
    <w:rsid w:val="003B409C"/>
    <w:rsid w:val="003B4354"/>
    <w:rsid w:val="003B46C0"/>
    <w:rsid w:val="003B49FD"/>
    <w:rsid w:val="003B4D9A"/>
    <w:rsid w:val="003B4F1E"/>
    <w:rsid w:val="003B5194"/>
    <w:rsid w:val="003B53D6"/>
    <w:rsid w:val="003B572C"/>
    <w:rsid w:val="003B5FA6"/>
    <w:rsid w:val="003B6990"/>
    <w:rsid w:val="003B6A1B"/>
    <w:rsid w:val="003B7399"/>
    <w:rsid w:val="003B79F2"/>
    <w:rsid w:val="003C0061"/>
    <w:rsid w:val="003C017E"/>
    <w:rsid w:val="003C040A"/>
    <w:rsid w:val="003C0571"/>
    <w:rsid w:val="003C1DC1"/>
    <w:rsid w:val="003C1E0B"/>
    <w:rsid w:val="003C1FF2"/>
    <w:rsid w:val="003C2A1A"/>
    <w:rsid w:val="003C3BEF"/>
    <w:rsid w:val="003C3CAA"/>
    <w:rsid w:val="003C4979"/>
    <w:rsid w:val="003C561E"/>
    <w:rsid w:val="003C594C"/>
    <w:rsid w:val="003C5B44"/>
    <w:rsid w:val="003C61CE"/>
    <w:rsid w:val="003C64F0"/>
    <w:rsid w:val="003C6AA9"/>
    <w:rsid w:val="003C6C8A"/>
    <w:rsid w:val="003D0F47"/>
    <w:rsid w:val="003D19DA"/>
    <w:rsid w:val="003D1C26"/>
    <w:rsid w:val="003D21CC"/>
    <w:rsid w:val="003D26F0"/>
    <w:rsid w:val="003D296E"/>
    <w:rsid w:val="003D33D4"/>
    <w:rsid w:val="003D351F"/>
    <w:rsid w:val="003D36D8"/>
    <w:rsid w:val="003D3740"/>
    <w:rsid w:val="003D3B10"/>
    <w:rsid w:val="003D3C13"/>
    <w:rsid w:val="003D3C63"/>
    <w:rsid w:val="003D4A8C"/>
    <w:rsid w:val="003D4C96"/>
    <w:rsid w:val="003D54BB"/>
    <w:rsid w:val="003D5A6E"/>
    <w:rsid w:val="003D5AB5"/>
    <w:rsid w:val="003D7532"/>
    <w:rsid w:val="003D766B"/>
    <w:rsid w:val="003D7671"/>
    <w:rsid w:val="003E0C36"/>
    <w:rsid w:val="003E0C74"/>
    <w:rsid w:val="003E0E1D"/>
    <w:rsid w:val="003E1993"/>
    <w:rsid w:val="003E2F10"/>
    <w:rsid w:val="003E3F4F"/>
    <w:rsid w:val="003E4666"/>
    <w:rsid w:val="003E4FB1"/>
    <w:rsid w:val="003E5D72"/>
    <w:rsid w:val="003E6013"/>
    <w:rsid w:val="003E602F"/>
    <w:rsid w:val="003E66D8"/>
    <w:rsid w:val="003F10BC"/>
    <w:rsid w:val="003F20BB"/>
    <w:rsid w:val="003F2B71"/>
    <w:rsid w:val="003F41CD"/>
    <w:rsid w:val="003F53CB"/>
    <w:rsid w:val="003F54B7"/>
    <w:rsid w:val="003F6996"/>
    <w:rsid w:val="003F69C5"/>
    <w:rsid w:val="003F73D0"/>
    <w:rsid w:val="003F757C"/>
    <w:rsid w:val="003F7741"/>
    <w:rsid w:val="004007C0"/>
    <w:rsid w:val="0040090F"/>
    <w:rsid w:val="00400EDD"/>
    <w:rsid w:val="004015C7"/>
    <w:rsid w:val="00401747"/>
    <w:rsid w:val="00401821"/>
    <w:rsid w:val="0040279E"/>
    <w:rsid w:val="00403B85"/>
    <w:rsid w:val="00403C21"/>
    <w:rsid w:val="004040AE"/>
    <w:rsid w:val="004056AA"/>
    <w:rsid w:val="00405880"/>
    <w:rsid w:val="004058CB"/>
    <w:rsid w:val="00405A8A"/>
    <w:rsid w:val="00406722"/>
    <w:rsid w:val="0040698F"/>
    <w:rsid w:val="00406AE1"/>
    <w:rsid w:val="004070D2"/>
    <w:rsid w:val="00407667"/>
    <w:rsid w:val="004078FC"/>
    <w:rsid w:val="00407C13"/>
    <w:rsid w:val="0041045D"/>
    <w:rsid w:val="004105C5"/>
    <w:rsid w:val="0041157C"/>
    <w:rsid w:val="004129DF"/>
    <w:rsid w:val="00412A98"/>
    <w:rsid w:val="00412E12"/>
    <w:rsid w:val="00413571"/>
    <w:rsid w:val="004142F0"/>
    <w:rsid w:val="00414776"/>
    <w:rsid w:val="0041485A"/>
    <w:rsid w:val="00415570"/>
    <w:rsid w:val="004155BD"/>
    <w:rsid w:val="00415B6F"/>
    <w:rsid w:val="0041608A"/>
    <w:rsid w:val="004167B9"/>
    <w:rsid w:val="00416D19"/>
    <w:rsid w:val="004170CE"/>
    <w:rsid w:val="00417B06"/>
    <w:rsid w:val="0042051A"/>
    <w:rsid w:val="00420529"/>
    <w:rsid w:val="004214AA"/>
    <w:rsid w:val="00421A5A"/>
    <w:rsid w:val="00421EF3"/>
    <w:rsid w:val="00421F78"/>
    <w:rsid w:val="00421F7B"/>
    <w:rsid w:val="00422063"/>
    <w:rsid w:val="00422BF0"/>
    <w:rsid w:val="00422C74"/>
    <w:rsid w:val="004245E8"/>
    <w:rsid w:val="0042541B"/>
    <w:rsid w:val="00425713"/>
    <w:rsid w:val="00426595"/>
    <w:rsid w:val="00426EFC"/>
    <w:rsid w:val="00427606"/>
    <w:rsid w:val="00427861"/>
    <w:rsid w:val="00427C06"/>
    <w:rsid w:val="00427F88"/>
    <w:rsid w:val="00430D5E"/>
    <w:rsid w:val="00430E7D"/>
    <w:rsid w:val="00431A52"/>
    <w:rsid w:val="00431BE4"/>
    <w:rsid w:val="00432093"/>
    <w:rsid w:val="004325BD"/>
    <w:rsid w:val="00433087"/>
    <w:rsid w:val="004331B3"/>
    <w:rsid w:val="0043340A"/>
    <w:rsid w:val="004335CC"/>
    <w:rsid w:val="004340B4"/>
    <w:rsid w:val="004342C7"/>
    <w:rsid w:val="00434587"/>
    <w:rsid w:val="00435F28"/>
    <w:rsid w:val="0043633C"/>
    <w:rsid w:val="00436781"/>
    <w:rsid w:val="0043688C"/>
    <w:rsid w:val="0043722C"/>
    <w:rsid w:val="00437870"/>
    <w:rsid w:val="00437AFF"/>
    <w:rsid w:val="00437F61"/>
    <w:rsid w:val="00440642"/>
    <w:rsid w:val="004406BA"/>
    <w:rsid w:val="00440888"/>
    <w:rsid w:val="00440AFC"/>
    <w:rsid w:val="00441213"/>
    <w:rsid w:val="004413E8"/>
    <w:rsid w:val="00441940"/>
    <w:rsid w:val="00441D55"/>
    <w:rsid w:val="00441DEE"/>
    <w:rsid w:val="00442412"/>
    <w:rsid w:val="0044351C"/>
    <w:rsid w:val="00443A3E"/>
    <w:rsid w:val="00443E25"/>
    <w:rsid w:val="0044434B"/>
    <w:rsid w:val="00445A37"/>
    <w:rsid w:val="00445ECB"/>
    <w:rsid w:val="004468F4"/>
    <w:rsid w:val="00446954"/>
    <w:rsid w:val="00446E03"/>
    <w:rsid w:val="0044703E"/>
    <w:rsid w:val="0044730F"/>
    <w:rsid w:val="00447650"/>
    <w:rsid w:val="00447CA8"/>
    <w:rsid w:val="00447E78"/>
    <w:rsid w:val="00450363"/>
    <w:rsid w:val="004524D8"/>
    <w:rsid w:val="0045326C"/>
    <w:rsid w:val="00453725"/>
    <w:rsid w:val="004545C2"/>
    <w:rsid w:val="00454D82"/>
    <w:rsid w:val="00455400"/>
    <w:rsid w:val="0045615A"/>
    <w:rsid w:val="004562FD"/>
    <w:rsid w:val="00456910"/>
    <w:rsid w:val="00456EA6"/>
    <w:rsid w:val="00457179"/>
    <w:rsid w:val="00457A00"/>
    <w:rsid w:val="00457AD0"/>
    <w:rsid w:val="00457C72"/>
    <w:rsid w:val="00460802"/>
    <w:rsid w:val="00460E0C"/>
    <w:rsid w:val="00461B23"/>
    <w:rsid w:val="00461F0A"/>
    <w:rsid w:val="00462496"/>
    <w:rsid w:val="004628B7"/>
    <w:rsid w:val="00462B92"/>
    <w:rsid w:val="00462C08"/>
    <w:rsid w:val="0046300A"/>
    <w:rsid w:val="0046326B"/>
    <w:rsid w:val="00463FF6"/>
    <w:rsid w:val="00464522"/>
    <w:rsid w:val="00464ACD"/>
    <w:rsid w:val="00464B63"/>
    <w:rsid w:val="00465BF7"/>
    <w:rsid w:val="00466052"/>
    <w:rsid w:val="00466CCA"/>
    <w:rsid w:val="00466D7E"/>
    <w:rsid w:val="00467742"/>
    <w:rsid w:val="00467764"/>
    <w:rsid w:val="00467E51"/>
    <w:rsid w:val="0047076B"/>
    <w:rsid w:val="00471068"/>
    <w:rsid w:val="00471A9C"/>
    <w:rsid w:val="00471BA6"/>
    <w:rsid w:val="00471E66"/>
    <w:rsid w:val="004727C0"/>
    <w:rsid w:val="004728C3"/>
    <w:rsid w:val="00473646"/>
    <w:rsid w:val="0047366D"/>
    <w:rsid w:val="00474700"/>
    <w:rsid w:val="0047486E"/>
    <w:rsid w:val="00474C28"/>
    <w:rsid w:val="00476D8B"/>
    <w:rsid w:val="00476D9E"/>
    <w:rsid w:val="0047712C"/>
    <w:rsid w:val="00477336"/>
    <w:rsid w:val="00480DAA"/>
    <w:rsid w:val="00480FA6"/>
    <w:rsid w:val="00481290"/>
    <w:rsid w:val="004816DA"/>
    <w:rsid w:val="00484988"/>
    <w:rsid w:val="00485425"/>
    <w:rsid w:val="0048596F"/>
    <w:rsid w:val="00486021"/>
    <w:rsid w:val="00487148"/>
    <w:rsid w:val="00487C7A"/>
    <w:rsid w:val="00490E99"/>
    <w:rsid w:val="00491392"/>
    <w:rsid w:val="00491C64"/>
    <w:rsid w:val="00492095"/>
    <w:rsid w:val="00492256"/>
    <w:rsid w:val="00492775"/>
    <w:rsid w:val="004933FE"/>
    <w:rsid w:val="0049362E"/>
    <w:rsid w:val="004937AD"/>
    <w:rsid w:val="00493959"/>
    <w:rsid w:val="00493A3E"/>
    <w:rsid w:val="00494246"/>
    <w:rsid w:val="004955FA"/>
    <w:rsid w:val="0049667A"/>
    <w:rsid w:val="00496965"/>
    <w:rsid w:val="00496FA1"/>
    <w:rsid w:val="004972FF"/>
    <w:rsid w:val="00497332"/>
    <w:rsid w:val="00497371"/>
    <w:rsid w:val="0049773D"/>
    <w:rsid w:val="004978EB"/>
    <w:rsid w:val="004A02CB"/>
    <w:rsid w:val="004A0911"/>
    <w:rsid w:val="004A0FEE"/>
    <w:rsid w:val="004A1EBA"/>
    <w:rsid w:val="004A2004"/>
    <w:rsid w:val="004A2522"/>
    <w:rsid w:val="004A288A"/>
    <w:rsid w:val="004A2D11"/>
    <w:rsid w:val="004A4112"/>
    <w:rsid w:val="004A4E6B"/>
    <w:rsid w:val="004A5394"/>
    <w:rsid w:val="004A5410"/>
    <w:rsid w:val="004A54EE"/>
    <w:rsid w:val="004A606C"/>
    <w:rsid w:val="004A681D"/>
    <w:rsid w:val="004A6C0C"/>
    <w:rsid w:val="004A6CE8"/>
    <w:rsid w:val="004B0229"/>
    <w:rsid w:val="004B0DD1"/>
    <w:rsid w:val="004B159F"/>
    <w:rsid w:val="004B2095"/>
    <w:rsid w:val="004B24B7"/>
    <w:rsid w:val="004B268F"/>
    <w:rsid w:val="004B2698"/>
    <w:rsid w:val="004B26B3"/>
    <w:rsid w:val="004B3128"/>
    <w:rsid w:val="004B4099"/>
    <w:rsid w:val="004B439A"/>
    <w:rsid w:val="004B47FC"/>
    <w:rsid w:val="004B5E8A"/>
    <w:rsid w:val="004B6157"/>
    <w:rsid w:val="004B6A56"/>
    <w:rsid w:val="004B7EDC"/>
    <w:rsid w:val="004C00F7"/>
    <w:rsid w:val="004C04FD"/>
    <w:rsid w:val="004C1212"/>
    <w:rsid w:val="004C1529"/>
    <w:rsid w:val="004C1908"/>
    <w:rsid w:val="004C1A99"/>
    <w:rsid w:val="004C2501"/>
    <w:rsid w:val="004C2715"/>
    <w:rsid w:val="004C2E8B"/>
    <w:rsid w:val="004C3005"/>
    <w:rsid w:val="004C3923"/>
    <w:rsid w:val="004C399E"/>
    <w:rsid w:val="004C3BAA"/>
    <w:rsid w:val="004C4C41"/>
    <w:rsid w:val="004C4D59"/>
    <w:rsid w:val="004C544E"/>
    <w:rsid w:val="004C55DB"/>
    <w:rsid w:val="004C567D"/>
    <w:rsid w:val="004C5AC3"/>
    <w:rsid w:val="004C64A9"/>
    <w:rsid w:val="004C657D"/>
    <w:rsid w:val="004C677A"/>
    <w:rsid w:val="004C7010"/>
    <w:rsid w:val="004D0C80"/>
    <w:rsid w:val="004D14E0"/>
    <w:rsid w:val="004D16B7"/>
    <w:rsid w:val="004D1A70"/>
    <w:rsid w:val="004D1A78"/>
    <w:rsid w:val="004D1BF6"/>
    <w:rsid w:val="004D1E82"/>
    <w:rsid w:val="004D30FF"/>
    <w:rsid w:val="004D3215"/>
    <w:rsid w:val="004D4168"/>
    <w:rsid w:val="004D4206"/>
    <w:rsid w:val="004D428D"/>
    <w:rsid w:val="004D4F82"/>
    <w:rsid w:val="004D517F"/>
    <w:rsid w:val="004D5340"/>
    <w:rsid w:val="004D543A"/>
    <w:rsid w:val="004D615B"/>
    <w:rsid w:val="004D616D"/>
    <w:rsid w:val="004D64F7"/>
    <w:rsid w:val="004D695F"/>
    <w:rsid w:val="004D6E4F"/>
    <w:rsid w:val="004D6ECD"/>
    <w:rsid w:val="004D713C"/>
    <w:rsid w:val="004E060C"/>
    <w:rsid w:val="004E0D58"/>
    <w:rsid w:val="004E1A82"/>
    <w:rsid w:val="004E1E07"/>
    <w:rsid w:val="004E2492"/>
    <w:rsid w:val="004E3896"/>
    <w:rsid w:val="004E3B2F"/>
    <w:rsid w:val="004E3BC7"/>
    <w:rsid w:val="004E3C25"/>
    <w:rsid w:val="004E3E7C"/>
    <w:rsid w:val="004E475B"/>
    <w:rsid w:val="004E4A74"/>
    <w:rsid w:val="004E4D0E"/>
    <w:rsid w:val="004E5A06"/>
    <w:rsid w:val="004E6242"/>
    <w:rsid w:val="004E646E"/>
    <w:rsid w:val="004E6781"/>
    <w:rsid w:val="004E7834"/>
    <w:rsid w:val="004F04F8"/>
    <w:rsid w:val="004F096A"/>
    <w:rsid w:val="004F1163"/>
    <w:rsid w:val="004F1409"/>
    <w:rsid w:val="004F18C6"/>
    <w:rsid w:val="004F3C5D"/>
    <w:rsid w:val="004F3CA9"/>
    <w:rsid w:val="004F427B"/>
    <w:rsid w:val="004F4593"/>
    <w:rsid w:val="004F4D12"/>
    <w:rsid w:val="004F4D19"/>
    <w:rsid w:val="004F4E07"/>
    <w:rsid w:val="004F5174"/>
    <w:rsid w:val="004F5C70"/>
    <w:rsid w:val="004F5D0C"/>
    <w:rsid w:val="004F60F4"/>
    <w:rsid w:val="004F6BAD"/>
    <w:rsid w:val="004F7474"/>
    <w:rsid w:val="004F7937"/>
    <w:rsid w:val="004F7CD5"/>
    <w:rsid w:val="004F7E7E"/>
    <w:rsid w:val="00500077"/>
    <w:rsid w:val="00501390"/>
    <w:rsid w:val="005015DE"/>
    <w:rsid w:val="00502002"/>
    <w:rsid w:val="0050226A"/>
    <w:rsid w:val="005025E1"/>
    <w:rsid w:val="005037AE"/>
    <w:rsid w:val="005041A7"/>
    <w:rsid w:val="005048E3"/>
    <w:rsid w:val="00504ACA"/>
    <w:rsid w:val="00504AD1"/>
    <w:rsid w:val="00505187"/>
    <w:rsid w:val="005055EF"/>
    <w:rsid w:val="005060F9"/>
    <w:rsid w:val="005066EE"/>
    <w:rsid w:val="0050778B"/>
    <w:rsid w:val="005078A9"/>
    <w:rsid w:val="00510359"/>
    <w:rsid w:val="0051080C"/>
    <w:rsid w:val="00510C10"/>
    <w:rsid w:val="005115B1"/>
    <w:rsid w:val="0051168A"/>
    <w:rsid w:val="00511C50"/>
    <w:rsid w:val="00512401"/>
    <w:rsid w:val="005142C2"/>
    <w:rsid w:val="005144BC"/>
    <w:rsid w:val="0051463E"/>
    <w:rsid w:val="00515DCF"/>
    <w:rsid w:val="00515EEF"/>
    <w:rsid w:val="00515FA1"/>
    <w:rsid w:val="0051638A"/>
    <w:rsid w:val="00516543"/>
    <w:rsid w:val="005167F2"/>
    <w:rsid w:val="00517074"/>
    <w:rsid w:val="005177CC"/>
    <w:rsid w:val="00517B8A"/>
    <w:rsid w:val="00517D8A"/>
    <w:rsid w:val="0052098D"/>
    <w:rsid w:val="00520C33"/>
    <w:rsid w:val="00521515"/>
    <w:rsid w:val="00521C19"/>
    <w:rsid w:val="00522B79"/>
    <w:rsid w:val="0052354E"/>
    <w:rsid w:val="00523F08"/>
    <w:rsid w:val="00523FA3"/>
    <w:rsid w:val="00524E67"/>
    <w:rsid w:val="00525841"/>
    <w:rsid w:val="00526A81"/>
    <w:rsid w:val="00526B7B"/>
    <w:rsid w:val="00527682"/>
    <w:rsid w:val="0052785F"/>
    <w:rsid w:val="0053206E"/>
    <w:rsid w:val="0053246B"/>
    <w:rsid w:val="0053293E"/>
    <w:rsid w:val="00532C3D"/>
    <w:rsid w:val="005334EB"/>
    <w:rsid w:val="005338D6"/>
    <w:rsid w:val="005343D7"/>
    <w:rsid w:val="0053473B"/>
    <w:rsid w:val="00534B0E"/>
    <w:rsid w:val="0053564F"/>
    <w:rsid w:val="00535A7B"/>
    <w:rsid w:val="0053652A"/>
    <w:rsid w:val="00536D06"/>
    <w:rsid w:val="005378E3"/>
    <w:rsid w:val="00537F21"/>
    <w:rsid w:val="00540CF6"/>
    <w:rsid w:val="00542811"/>
    <w:rsid w:val="0054308A"/>
    <w:rsid w:val="0054313E"/>
    <w:rsid w:val="00544373"/>
    <w:rsid w:val="00544703"/>
    <w:rsid w:val="00544957"/>
    <w:rsid w:val="00544D17"/>
    <w:rsid w:val="00544D8A"/>
    <w:rsid w:val="005469F0"/>
    <w:rsid w:val="00546B92"/>
    <w:rsid w:val="00546D0F"/>
    <w:rsid w:val="0054729B"/>
    <w:rsid w:val="00547765"/>
    <w:rsid w:val="00547B88"/>
    <w:rsid w:val="00547F0B"/>
    <w:rsid w:val="0055000E"/>
    <w:rsid w:val="00550351"/>
    <w:rsid w:val="00550586"/>
    <w:rsid w:val="00550A40"/>
    <w:rsid w:val="00551D0C"/>
    <w:rsid w:val="00551EB4"/>
    <w:rsid w:val="00551EC9"/>
    <w:rsid w:val="005535D0"/>
    <w:rsid w:val="00553685"/>
    <w:rsid w:val="00553F67"/>
    <w:rsid w:val="0055404B"/>
    <w:rsid w:val="00554589"/>
    <w:rsid w:val="00554F38"/>
    <w:rsid w:val="005551EF"/>
    <w:rsid w:val="00555320"/>
    <w:rsid w:val="00555447"/>
    <w:rsid w:val="00555B92"/>
    <w:rsid w:val="00556088"/>
    <w:rsid w:val="0055698D"/>
    <w:rsid w:val="005569E0"/>
    <w:rsid w:val="00557B70"/>
    <w:rsid w:val="005606E9"/>
    <w:rsid w:val="0056083A"/>
    <w:rsid w:val="00560AB2"/>
    <w:rsid w:val="00560AB8"/>
    <w:rsid w:val="00561844"/>
    <w:rsid w:val="00563138"/>
    <w:rsid w:val="00563245"/>
    <w:rsid w:val="005637C8"/>
    <w:rsid w:val="00564357"/>
    <w:rsid w:val="00565109"/>
    <w:rsid w:val="00566239"/>
    <w:rsid w:val="005663CA"/>
    <w:rsid w:val="0056688C"/>
    <w:rsid w:val="00566974"/>
    <w:rsid w:val="0056714B"/>
    <w:rsid w:val="0056749B"/>
    <w:rsid w:val="00567556"/>
    <w:rsid w:val="00567C18"/>
    <w:rsid w:val="00570264"/>
    <w:rsid w:val="00570F65"/>
    <w:rsid w:val="00571D5A"/>
    <w:rsid w:val="00571DC7"/>
    <w:rsid w:val="00572320"/>
    <w:rsid w:val="00572478"/>
    <w:rsid w:val="00572599"/>
    <w:rsid w:val="00572835"/>
    <w:rsid w:val="00572C49"/>
    <w:rsid w:val="0057335B"/>
    <w:rsid w:val="005745DF"/>
    <w:rsid w:val="00574820"/>
    <w:rsid w:val="00575448"/>
    <w:rsid w:val="0057618D"/>
    <w:rsid w:val="00576CAF"/>
    <w:rsid w:val="00576EFC"/>
    <w:rsid w:val="00577DFA"/>
    <w:rsid w:val="0058089C"/>
    <w:rsid w:val="00580E86"/>
    <w:rsid w:val="0058117E"/>
    <w:rsid w:val="00581510"/>
    <w:rsid w:val="00581960"/>
    <w:rsid w:val="0058269C"/>
    <w:rsid w:val="00583365"/>
    <w:rsid w:val="0058361C"/>
    <w:rsid w:val="0058487D"/>
    <w:rsid w:val="0058490F"/>
    <w:rsid w:val="005858EE"/>
    <w:rsid w:val="00585996"/>
    <w:rsid w:val="00585AF0"/>
    <w:rsid w:val="00586676"/>
    <w:rsid w:val="00586A46"/>
    <w:rsid w:val="005876B6"/>
    <w:rsid w:val="00587CD6"/>
    <w:rsid w:val="00587FF4"/>
    <w:rsid w:val="00590B39"/>
    <w:rsid w:val="005924FD"/>
    <w:rsid w:val="00592AC9"/>
    <w:rsid w:val="00592DAB"/>
    <w:rsid w:val="005936E5"/>
    <w:rsid w:val="00593A54"/>
    <w:rsid w:val="00593C21"/>
    <w:rsid w:val="00594347"/>
    <w:rsid w:val="005945D4"/>
    <w:rsid w:val="00594F00"/>
    <w:rsid w:val="00595244"/>
    <w:rsid w:val="005958EA"/>
    <w:rsid w:val="00595F6B"/>
    <w:rsid w:val="00596445"/>
    <w:rsid w:val="00596873"/>
    <w:rsid w:val="00596EBF"/>
    <w:rsid w:val="00596FCF"/>
    <w:rsid w:val="00597019"/>
    <w:rsid w:val="005974DD"/>
    <w:rsid w:val="005979A0"/>
    <w:rsid w:val="005979F8"/>
    <w:rsid w:val="00597DF7"/>
    <w:rsid w:val="005A0081"/>
    <w:rsid w:val="005A0F3D"/>
    <w:rsid w:val="005A154A"/>
    <w:rsid w:val="005A1766"/>
    <w:rsid w:val="005A249C"/>
    <w:rsid w:val="005A27D8"/>
    <w:rsid w:val="005A417B"/>
    <w:rsid w:val="005A4860"/>
    <w:rsid w:val="005A4A55"/>
    <w:rsid w:val="005A5CD5"/>
    <w:rsid w:val="005A719F"/>
    <w:rsid w:val="005A78E6"/>
    <w:rsid w:val="005A7AE0"/>
    <w:rsid w:val="005B0074"/>
    <w:rsid w:val="005B03B3"/>
    <w:rsid w:val="005B17BF"/>
    <w:rsid w:val="005B2520"/>
    <w:rsid w:val="005B2584"/>
    <w:rsid w:val="005B28E9"/>
    <w:rsid w:val="005B2F2A"/>
    <w:rsid w:val="005B377E"/>
    <w:rsid w:val="005B3AC5"/>
    <w:rsid w:val="005B4161"/>
    <w:rsid w:val="005B44B0"/>
    <w:rsid w:val="005B4F47"/>
    <w:rsid w:val="005B4F7D"/>
    <w:rsid w:val="005B52BB"/>
    <w:rsid w:val="005B52D5"/>
    <w:rsid w:val="005B5D36"/>
    <w:rsid w:val="005B69D9"/>
    <w:rsid w:val="005B6C23"/>
    <w:rsid w:val="005B6E9B"/>
    <w:rsid w:val="005B751A"/>
    <w:rsid w:val="005C00A7"/>
    <w:rsid w:val="005C04D1"/>
    <w:rsid w:val="005C08BE"/>
    <w:rsid w:val="005C1073"/>
    <w:rsid w:val="005C1116"/>
    <w:rsid w:val="005C187F"/>
    <w:rsid w:val="005C32CA"/>
    <w:rsid w:val="005C35D2"/>
    <w:rsid w:val="005C3602"/>
    <w:rsid w:val="005C47E3"/>
    <w:rsid w:val="005C4F31"/>
    <w:rsid w:val="005C5A61"/>
    <w:rsid w:val="005C5E63"/>
    <w:rsid w:val="005C63BA"/>
    <w:rsid w:val="005C6A68"/>
    <w:rsid w:val="005C6B79"/>
    <w:rsid w:val="005C6FF1"/>
    <w:rsid w:val="005C7360"/>
    <w:rsid w:val="005C7879"/>
    <w:rsid w:val="005C79EA"/>
    <w:rsid w:val="005C7DC2"/>
    <w:rsid w:val="005D04DD"/>
    <w:rsid w:val="005D07A3"/>
    <w:rsid w:val="005D1A94"/>
    <w:rsid w:val="005D282F"/>
    <w:rsid w:val="005D2915"/>
    <w:rsid w:val="005D2C9C"/>
    <w:rsid w:val="005D323D"/>
    <w:rsid w:val="005D35CF"/>
    <w:rsid w:val="005D363E"/>
    <w:rsid w:val="005D3E0E"/>
    <w:rsid w:val="005D4316"/>
    <w:rsid w:val="005D4725"/>
    <w:rsid w:val="005D49FF"/>
    <w:rsid w:val="005D58E8"/>
    <w:rsid w:val="005D5CEF"/>
    <w:rsid w:val="005D5F0C"/>
    <w:rsid w:val="005D63BB"/>
    <w:rsid w:val="005D6E18"/>
    <w:rsid w:val="005E07BE"/>
    <w:rsid w:val="005E1071"/>
    <w:rsid w:val="005E1224"/>
    <w:rsid w:val="005E1BB2"/>
    <w:rsid w:val="005E22C9"/>
    <w:rsid w:val="005E2C08"/>
    <w:rsid w:val="005E2D63"/>
    <w:rsid w:val="005E2F27"/>
    <w:rsid w:val="005E3680"/>
    <w:rsid w:val="005E6381"/>
    <w:rsid w:val="005E65D0"/>
    <w:rsid w:val="005E66D4"/>
    <w:rsid w:val="005E6D3A"/>
    <w:rsid w:val="005E6F25"/>
    <w:rsid w:val="005E7A0C"/>
    <w:rsid w:val="005F0D95"/>
    <w:rsid w:val="005F0DF0"/>
    <w:rsid w:val="005F1FB9"/>
    <w:rsid w:val="005F207F"/>
    <w:rsid w:val="005F34FE"/>
    <w:rsid w:val="005F372C"/>
    <w:rsid w:val="005F40F2"/>
    <w:rsid w:val="005F5660"/>
    <w:rsid w:val="005F5C81"/>
    <w:rsid w:val="005F66B2"/>
    <w:rsid w:val="005F71D5"/>
    <w:rsid w:val="005F7330"/>
    <w:rsid w:val="005F7392"/>
    <w:rsid w:val="005F78E3"/>
    <w:rsid w:val="006005E2"/>
    <w:rsid w:val="006006B1"/>
    <w:rsid w:val="00600F73"/>
    <w:rsid w:val="00601729"/>
    <w:rsid w:val="00601C9A"/>
    <w:rsid w:val="006026C2"/>
    <w:rsid w:val="00602B17"/>
    <w:rsid w:val="00602BC0"/>
    <w:rsid w:val="00603209"/>
    <w:rsid w:val="0060372D"/>
    <w:rsid w:val="006037E5"/>
    <w:rsid w:val="0060391F"/>
    <w:rsid w:val="0060467F"/>
    <w:rsid w:val="00604A4A"/>
    <w:rsid w:val="00604FA9"/>
    <w:rsid w:val="00605873"/>
    <w:rsid w:val="00605B8E"/>
    <w:rsid w:val="006060FD"/>
    <w:rsid w:val="00606355"/>
    <w:rsid w:val="00606FEA"/>
    <w:rsid w:val="0060760F"/>
    <w:rsid w:val="00607B1A"/>
    <w:rsid w:val="00610A75"/>
    <w:rsid w:val="00611122"/>
    <w:rsid w:val="0061198E"/>
    <w:rsid w:val="00611A97"/>
    <w:rsid w:val="006123DE"/>
    <w:rsid w:val="006124E5"/>
    <w:rsid w:val="00612AA4"/>
    <w:rsid w:val="00613725"/>
    <w:rsid w:val="00613E66"/>
    <w:rsid w:val="00613F3F"/>
    <w:rsid w:val="006142C2"/>
    <w:rsid w:val="00614676"/>
    <w:rsid w:val="00614BD5"/>
    <w:rsid w:val="00614FD8"/>
    <w:rsid w:val="00615C33"/>
    <w:rsid w:val="00615E3E"/>
    <w:rsid w:val="006166E3"/>
    <w:rsid w:val="00616724"/>
    <w:rsid w:val="006168D1"/>
    <w:rsid w:val="00617032"/>
    <w:rsid w:val="006200EB"/>
    <w:rsid w:val="00620965"/>
    <w:rsid w:val="00621ABA"/>
    <w:rsid w:val="00621EFA"/>
    <w:rsid w:val="00622F56"/>
    <w:rsid w:val="00624FFC"/>
    <w:rsid w:val="006252D1"/>
    <w:rsid w:val="006262C3"/>
    <w:rsid w:val="006263A6"/>
    <w:rsid w:val="0062680B"/>
    <w:rsid w:val="00626B9A"/>
    <w:rsid w:val="00630075"/>
    <w:rsid w:val="0063068F"/>
    <w:rsid w:val="0063093A"/>
    <w:rsid w:val="00630F11"/>
    <w:rsid w:val="0063198D"/>
    <w:rsid w:val="006320B5"/>
    <w:rsid w:val="00632170"/>
    <w:rsid w:val="00632CC6"/>
    <w:rsid w:val="00632E02"/>
    <w:rsid w:val="00632EF2"/>
    <w:rsid w:val="006332DE"/>
    <w:rsid w:val="006340B0"/>
    <w:rsid w:val="00634335"/>
    <w:rsid w:val="00634603"/>
    <w:rsid w:val="00634C99"/>
    <w:rsid w:val="006357A1"/>
    <w:rsid w:val="0063639C"/>
    <w:rsid w:val="0063698A"/>
    <w:rsid w:val="00637AFE"/>
    <w:rsid w:val="00637D7D"/>
    <w:rsid w:val="0064055A"/>
    <w:rsid w:val="00641484"/>
    <w:rsid w:val="00642A7B"/>
    <w:rsid w:val="00642AF3"/>
    <w:rsid w:val="00642C5A"/>
    <w:rsid w:val="0064321B"/>
    <w:rsid w:val="006439F7"/>
    <w:rsid w:val="0064423B"/>
    <w:rsid w:val="0064657D"/>
    <w:rsid w:val="006467ED"/>
    <w:rsid w:val="00646C72"/>
    <w:rsid w:val="00646F8A"/>
    <w:rsid w:val="00647091"/>
    <w:rsid w:val="006473CF"/>
    <w:rsid w:val="006477B4"/>
    <w:rsid w:val="00647E46"/>
    <w:rsid w:val="00647FB7"/>
    <w:rsid w:val="00650569"/>
    <w:rsid w:val="006507AF"/>
    <w:rsid w:val="00651EFD"/>
    <w:rsid w:val="00652842"/>
    <w:rsid w:val="0065292B"/>
    <w:rsid w:val="00652989"/>
    <w:rsid w:val="00652A10"/>
    <w:rsid w:val="00652E26"/>
    <w:rsid w:val="006530D4"/>
    <w:rsid w:val="00653BBC"/>
    <w:rsid w:val="006548C3"/>
    <w:rsid w:val="00654D8E"/>
    <w:rsid w:val="00655A49"/>
    <w:rsid w:val="00655A66"/>
    <w:rsid w:val="00655B15"/>
    <w:rsid w:val="00655DB0"/>
    <w:rsid w:val="00655E44"/>
    <w:rsid w:val="006566AA"/>
    <w:rsid w:val="006566CD"/>
    <w:rsid w:val="00657FC2"/>
    <w:rsid w:val="006604B7"/>
    <w:rsid w:val="00660581"/>
    <w:rsid w:val="00660C05"/>
    <w:rsid w:val="00660F55"/>
    <w:rsid w:val="00661267"/>
    <w:rsid w:val="006613AF"/>
    <w:rsid w:val="00661726"/>
    <w:rsid w:val="00662058"/>
    <w:rsid w:val="00662ECA"/>
    <w:rsid w:val="006630EA"/>
    <w:rsid w:val="006631EB"/>
    <w:rsid w:val="00663691"/>
    <w:rsid w:val="006638F4"/>
    <w:rsid w:val="00664503"/>
    <w:rsid w:val="006651B6"/>
    <w:rsid w:val="006658A3"/>
    <w:rsid w:val="00665935"/>
    <w:rsid w:val="00666388"/>
    <w:rsid w:val="00666409"/>
    <w:rsid w:val="006677C0"/>
    <w:rsid w:val="0066798C"/>
    <w:rsid w:val="00667F9E"/>
    <w:rsid w:val="00670FD5"/>
    <w:rsid w:val="00671452"/>
    <w:rsid w:val="0067180D"/>
    <w:rsid w:val="0067255A"/>
    <w:rsid w:val="00672C10"/>
    <w:rsid w:val="00673527"/>
    <w:rsid w:val="00673FA5"/>
    <w:rsid w:val="006740C1"/>
    <w:rsid w:val="006745D5"/>
    <w:rsid w:val="00674B09"/>
    <w:rsid w:val="00674CA2"/>
    <w:rsid w:val="00674D00"/>
    <w:rsid w:val="0067500F"/>
    <w:rsid w:val="006751FB"/>
    <w:rsid w:val="00676C95"/>
    <w:rsid w:val="00676F00"/>
    <w:rsid w:val="00677788"/>
    <w:rsid w:val="00677F82"/>
    <w:rsid w:val="006800AE"/>
    <w:rsid w:val="00680738"/>
    <w:rsid w:val="00681264"/>
    <w:rsid w:val="006818E8"/>
    <w:rsid w:val="00681968"/>
    <w:rsid w:val="00681ACB"/>
    <w:rsid w:val="00682336"/>
    <w:rsid w:val="00682826"/>
    <w:rsid w:val="0068431A"/>
    <w:rsid w:val="0068452A"/>
    <w:rsid w:val="00684712"/>
    <w:rsid w:val="00684A1B"/>
    <w:rsid w:val="00684C9F"/>
    <w:rsid w:val="00684F2D"/>
    <w:rsid w:val="0068557F"/>
    <w:rsid w:val="00685830"/>
    <w:rsid w:val="00685B55"/>
    <w:rsid w:val="00686102"/>
    <w:rsid w:val="00686794"/>
    <w:rsid w:val="0068784A"/>
    <w:rsid w:val="00690679"/>
    <w:rsid w:val="00690E08"/>
    <w:rsid w:val="0069139A"/>
    <w:rsid w:val="0069188A"/>
    <w:rsid w:val="00691CAD"/>
    <w:rsid w:val="00692BD8"/>
    <w:rsid w:val="00693C61"/>
    <w:rsid w:val="006942CC"/>
    <w:rsid w:val="0069439B"/>
    <w:rsid w:val="00694F0E"/>
    <w:rsid w:val="006958B3"/>
    <w:rsid w:val="00696637"/>
    <w:rsid w:val="0069668A"/>
    <w:rsid w:val="00696D9E"/>
    <w:rsid w:val="00697300"/>
    <w:rsid w:val="006976C7"/>
    <w:rsid w:val="00697E74"/>
    <w:rsid w:val="006A0B17"/>
    <w:rsid w:val="006A0C30"/>
    <w:rsid w:val="006A0E28"/>
    <w:rsid w:val="006A11AA"/>
    <w:rsid w:val="006A1549"/>
    <w:rsid w:val="006A2835"/>
    <w:rsid w:val="006A2AB0"/>
    <w:rsid w:val="006A2EC5"/>
    <w:rsid w:val="006A2EFE"/>
    <w:rsid w:val="006A3878"/>
    <w:rsid w:val="006A4580"/>
    <w:rsid w:val="006A47B0"/>
    <w:rsid w:val="006A4909"/>
    <w:rsid w:val="006A4D6E"/>
    <w:rsid w:val="006A5ABA"/>
    <w:rsid w:val="006A5B06"/>
    <w:rsid w:val="006A6885"/>
    <w:rsid w:val="006A7B1A"/>
    <w:rsid w:val="006A7F15"/>
    <w:rsid w:val="006B01B0"/>
    <w:rsid w:val="006B0453"/>
    <w:rsid w:val="006B0973"/>
    <w:rsid w:val="006B12D0"/>
    <w:rsid w:val="006B16A2"/>
    <w:rsid w:val="006B183E"/>
    <w:rsid w:val="006B21B6"/>
    <w:rsid w:val="006B2CF9"/>
    <w:rsid w:val="006B2ECC"/>
    <w:rsid w:val="006B3210"/>
    <w:rsid w:val="006B3321"/>
    <w:rsid w:val="006B3FDD"/>
    <w:rsid w:val="006B4D37"/>
    <w:rsid w:val="006B5194"/>
    <w:rsid w:val="006B55F3"/>
    <w:rsid w:val="006B6C29"/>
    <w:rsid w:val="006B71DA"/>
    <w:rsid w:val="006B73F1"/>
    <w:rsid w:val="006B75B8"/>
    <w:rsid w:val="006B77EF"/>
    <w:rsid w:val="006B7B70"/>
    <w:rsid w:val="006B7F1A"/>
    <w:rsid w:val="006C0A7B"/>
    <w:rsid w:val="006C0D6B"/>
    <w:rsid w:val="006C1013"/>
    <w:rsid w:val="006C129C"/>
    <w:rsid w:val="006C1943"/>
    <w:rsid w:val="006C243C"/>
    <w:rsid w:val="006C2F2E"/>
    <w:rsid w:val="006C38A5"/>
    <w:rsid w:val="006C39A9"/>
    <w:rsid w:val="006C511D"/>
    <w:rsid w:val="006C5313"/>
    <w:rsid w:val="006C54DC"/>
    <w:rsid w:val="006C6715"/>
    <w:rsid w:val="006C6E7D"/>
    <w:rsid w:val="006C706F"/>
    <w:rsid w:val="006C7181"/>
    <w:rsid w:val="006C732D"/>
    <w:rsid w:val="006C75EF"/>
    <w:rsid w:val="006C77D8"/>
    <w:rsid w:val="006C7A8A"/>
    <w:rsid w:val="006C7DD1"/>
    <w:rsid w:val="006D0170"/>
    <w:rsid w:val="006D0D4A"/>
    <w:rsid w:val="006D0DB8"/>
    <w:rsid w:val="006D1389"/>
    <w:rsid w:val="006D1981"/>
    <w:rsid w:val="006D1BA4"/>
    <w:rsid w:val="006D263A"/>
    <w:rsid w:val="006D27F5"/>
    <w:rsid w:val="006D30C1"/>
    <w:rsid w:val="006D3CAF"/>
    <w:rsid w:val="006D3DFA"/>
    <w:rsid w:val="006D49F4"/>
    <w:rsid w:val="006D4F16"/>
    <w:rsid w:val="006D4FDC"/>
    <w:rsid w:val="006D589F"/>
    <w:rsid w:val="006D5EA1"/>
    <w:rsid w:val="006D61DE"/>
    <w:rsid w:val="006D6478"/>
    <w:rsid w:val="006D6922"/>
    <w:rsid w:val="006D7010"/>
    <w:rsid w:val="006D7EAD"/>
    <w:rsid w:val="006E018D"/>
    <w:rsid w:val="006E1530"/>
    <w:rsid w:val="006E1DC7"/>
    <w:rsid w:val="006E1DE2"/>
    <w:rsid w:val="006E3F61"/>
    <w:rsid w:val="006E3FD3"/>
    <w:rsid w:val="006E4070"/>
    <w:rsid w:val="006E47D0"/>
    <w:rsid w:val="006E52EF"/>
    <w:rsid w:val="006E5366"/>
    <w:rsid w:val="006E595B"/>
    <w:rsid w:val="006E5C65"/>
    <w:rsid w:val="006E5FFA"/>
    <w:rsid w:val="006E6823"/>
    <w:rsid w:val="006E6F12"/>
    <w:rsid w:val="006E764A"/>
    <w:rsid w:val="006E7756"/>
    <w:rsid w:val="006F0B16"/>
    <w:rsid w:val="006F1326"/>
    <w:rsid w:val="006F175C"/>
    <w:rsid w:val="006F2685"/>
    <w:rsid w:val="006F2B92"/>
    <w:rsid w:val="006F38A5"/>
    <w:rsid w:val="006F3E73"/>
    <w:rsid w:val="006F3EF1"/>
    <w:rsid w:val="006F3EFA"/>
    <w:rsid w:val="006F4219"/>
    <w:rsid w:val="006F4681"/>
    <w:rsid w:val="006F4AF7"/>
    <w:rsid w:val="006F4D9E"/>
    <w:rsid w:val="006F4E30"/>
    <w:rsid w:val="006F5108"/>
    <w:rsid w:val="006F51DC"/>
    <w:rsid w:val="006F54C0"/>
    <w:rsid w:val="006F659E"/>
    <w:rsid w:val="006F6C80"/>
    <w:rsid w:val="006F6C8B"/>
    <w:rsid w:val="006F75B6"/>
    <w:rsid w:val="006F777C"/>
    <w:rsid w:val="006F77DA"/>
    <w:rsid w:val="007008A7"/>
    <w:rsid w:val="007012A3"/>
    <w:rsid w:val="00701792"/>
    <w:rsid w:val="00701D7A"/>
    <w:rsid w:val="00701E72"/>
    <w:rsid w:val="0070215E"/>
    <w:rsid w:val="00702673"/>
    <w:rsid w:val="00702C2C"/>
    <w:rsid w:val="00702F83"/>
    <w:rsid w:val="00703840"/>
    <w:rsid w:val="007048C6"/>
    <w:rsid w:val="007056AE"/>
    <w:rsid w:val="00705D24"/>
    <w:rsid w:val="00706526"/>
    <w:rsid w:val="00706C8E"/>
    <w:rsid w:val="00706DE2"/>
    <w:rsid w:val="00710FE5"/>
    <w:rsid w:val="00711436"/>
    <w:rsid w:val="007121A2"/>
    <w:rsid w:val="007126B2"/>
    <w:rsid w:val="007127F3"/>
    <w:rsid w:val="00712CB9"/>
    <w:rsid w:val="00713782"/>
    <w:rsid w:val="00713C21"/>
    <w:rsid w:val="00713E35"/>
    <w:rsid w:val="0071420A"/>
    <w:rsid w:val="00714515"/>
    <w:rsid w:val="00714A70"/>
    <w:rsid w:val="00714D99"/>
    <w:rsid w:val="0071516A"/>
    <w:rsid w:val="00715F19"/>
    <w:rsid w:val="00716031"/>
    <w:rsid w:val="00716B50"/>
    <w:rsid w:val="00717675"/>
    <w:rsid w:val="00717751"/>
    <w:rsid w:val="00717A3A"/>
    <w:rsid w:val="00720046"/>
    <w:rsid w:val="00720192"/>
    <w:rsid w:val="00721023"/>
    <w:rsid w:val="0072103E"/>
    <w:rsid w:val="007210BF"/>
    <w:rsid w:val="00721D86"/>
    <w:rsid w:val="0072217C"/>
    <w:rsid w:val="007225A1"/>
    <w:rsid w:val="00722EC3"/>
    <w:rsid w:val="007238A1"/>
    <w:rsid w:val="00724568"/>
    <w:rsid w:val="00724606"/>
    <w:rsid w:val="00724797"/>
    <w:rsid w:val="00725B99"/>
    <w:rsid w:val="00726359"/>
    <w:rsid w:val="00726606"/>
    <w:rsid w:val="00727080"/>
    <w:rsid w:val="00727D52"/>
    <w:rsid w:val="0073096F"/>
    <w:rsid w:val="00730EA5"/>
    <w:rsid w:val="00731193"/>
    <w:rsid w:val="0073220A"/>
    <w:rsid w:val="00732255"/>
    <w:rsid w:val="00732769"/>
    <w:rsid w:val="00732811"/>
    <w:rsid w:val="00732923"/>
    <w:rsid w:val="00732BAD"/>
    <w:rsid w:val="007330BF"/>
    <w:rsid w:val="00733A1E"/>
    <w:rsid w:val="00733A34"/>
    <w:rsid w:val="00733BD8"/>
    <w:rsid w:val="00734845"/>
    <w:rsid w:val="00735387"/>
    <w:rsid w:val="007353C6"/>
    <w:rsid w:val="00735575"/>
    <w:rsid w:val="00735A8A"/>
    <w:rsid w:val="00735E94"/>
    <w:rsid w:val="00736078"/>
    <w:rsid w:val="00736ACC"/>
    <w:rsid w:val="00736DEC"/>
    <w:rsid w:val="0073714B"/>
    <w:rsid w:val="00737436"/>
    <w:rsid w:val="007374C6"/>
    <w:rsid w:val="00737A90"/>
    <w:rsid w:val="00740081"/>
    <w:rsid w:val="007403AB"/>
    <w:rsid w:val="00741058"/>
    <w:rsid w:val="00741643"/>
    <w:rsid w:val="00741743"/>
    <w:rsid w:val="007417EC"/>
    <w:rsid w:val="00741F33"/>
    <w:rsid w:val="00742A35"/>
    <w:rsid w:val="00742B27"/>
    <w:rsid w:val="00742CED"/>
    <w:rsid w:val="00742F4E"/>
    <w:rsid w:val="0074327D"/>
    <w:rsid w:val="00743E23"/>
    <w:rsid w:val="0074441D"/>
    <w:rsid w:val="007445F0"/>
    <w:rsid w:val="00744F15"/>
    <w:rsid w:val="00745BAE"/>
    <w:rsid w:val="00745C0D"/>
    <w:rsid w:val="00745FE2"/>
    <w:rsid w:val="00746C3E"/>
    <w:rsid w:val="00746E26"/>
    <w:rsid w:val="00750A51"/>
    <w:rsid w:val="00751541"/>
    <w:rsid w:val="0075177E"/>
    <w:rsid w:val="00752211"/>
    <w:rsid w:val="00753A04"/>
    <w:rsid w:val="007545A6"/>
    <w:rsid w:val="00755802"/>
    <w:rsid w:val="00755968"/>
    <w:rsid w:val="0075597A"/>
    <w:rsid w:val="00755BF0"/>
    <w:rsid w:val="00756D44"/>
    <w:rsid w:val="00756FB5"/>
    <w:rsid w:val="007570E0"/>
    <w:rsid w:val="00757C54"/>
    <w:rsid w:val="00757C6F"/>
    <w:rsid w:val="007605F7"/>
    <w:rsid w:val="00760A09"/>
    <w:rsid w:val="0076117E"/>
    <w:rsid w:val="00761477"/>
    <w:rsid w:val="00761B10"/>
    <w:rsid w:val="00761C2D"/>
    <w:rsid w:val="007620E5"/>
    <w:rsid w:val="007627ED"/>
    <w:rsid w:val="00763619"/>
    <w:rsid w:val="0076388F"/>
    <w:rsid w:val="00763A16"/>
    <w:rsid w:val="00764C65"/>
    <w:rsid w:val="00765A75"/>
    <w:rsid w:val="007661BD"/>
    <w:rsid w:val="00766CF8"/>
    <w:rsid w:val="007678A3"/>
    <w:rsid w:val="0077056B"/>
    <w:rsid w:val="00770735"/>
    <w:rsid w:val="0077096E"/>
    <w:rsid w:val="00770DA0"/>
    <w:rsid w:val="00771486"/>
    <w:rsid w:val="00772338"/>
    <w:rsid w:val="007724FA"/>
    <w:rsid w:val="00772982"/>
    <w:rsid w:val="00772CC6"/>
    <w:rsid w:val="00772F51"/>
    <w:rsid w:val="007732C5"/>
    <w:rsid w:val="007733BA"/>
    <w:rsid w:val="00774191"/>
    <w:rsid w:val="007743BC"/>
    <w:rsid w:val="0077484C"/>
    <w:rsid w:val="00774904"/>
    <w:rsid w:val="00774ADB"/>
    <w:rsid w:val="00774B32"/>
    <w:rsid w:val="00774EA2"/>
    <w:rsid w:val="00775062"/>
    <w:rsid w:val="00775080"/>
    <w:rsid w:val="00775B0B"/>
    <w:rsid w:val="0077616C"/>
    <w:rsid w:val="007764FB"/>
    <w:rsid w:val="007765E5"/>
    <w:rsid w:val="00777103"/>
    <w:rsid w:val="00777906"/>
    <w:rsid w:val="00777B3A"/>
    <w:rsid w:val="007801A1"/>
    <w:rsid w:val="007801EE"/>
    <w:rsid w:val="007801F8"/>
    <w:rsid w:val="00781362"/>
    <w:rsid w:val="00782288"/>
    <w:rsid w:val="00782310"/>
    <w:rsid w:val="00782FDE"/>
    <w:rsid w:val="007830BC"/>
    <w:rsid w:val="00783282"/>
    <w:rsid w:val="00783C6F"/>
    <w:rsid w:val="00783E05"/>
    <w:rsid w:val="00783E8B"/>
    <w:rsid w:val="007845AC"/>
    <w:rsid w:val="0078486B"/>
    <w:rsid w:val="00784A83"/>
    <w:rsid w:val="00784DC9"/>
    <w:rsid w:val="00784E36"/>
    <w:rsid w:val="00785AF1"/>
    <w:rsid w:val="007871BE"/>
    <w:rsid w:val="007871DC"/>
    <w:rsid w:val="007876DC"/>
    <w:rsid w:val="00787C33"/>
    <w:rsid w:val="00790253"/>
    <w:rsid w:val="007903A0"/>
    <w:rsid w:val="0079051C"/>
    <w:rsid w:val="00790BA4"/>
    <w:rsid w:val="00791593"/>
    <w:rsid w:val="0079192D"/>
    <w:rsid w:val="007935F1"/>
    <w:rsid w:val="007939E4"/>
    <w:rsid w:val="00793F79"/>
    <w:rsid w:val="007944C0"/>
    <w:rsid w:val="00794C95"/>
    <w:rsid w:val="0079553E"/>
    <w:rsid w:val="00795B3E"/>
    <w:rsid w:val="00795EE5"/>
    <w:rsid w:val="00796268"/>
    <w:rsid w:val="0079655C"/>
    <w:rsid w:val="0079778F"/>
    <w:rsid w:val="00797B9D"/>
    <w:rsid w:val="00797C51"/>
    <w:rsid w:val="00797CDC"/>
    <w:rsid w:val="007A02BC"/>
    <w:rsid w:val="007A0F0F"/>
    <w:rsid w:val="007A1602"/>
    <w:rsid w:val="007A1A01"/>
    <w:rsid w:val="007A27D8"/>
    <w:rsid w:val="007A297C"/>
    <w:rsid w:val="007A2C46"/>
    <w:rsid w:val="007A3011"/>
    <w:rsid w:val="007A3471"/>
    <w:rsid w:val="007A3653"/>
    <w:rsid w:val="007A3846"/>
    <w:rsid w:val="007A40BC"/>
    <w:rsid w:val="007A41B9"/>
    <w:rsid w:val="007A447D"/>
    <w:rsid w:val="007A482C"/>
    <w:rsid w:val="007A4D37"/>
    <w:rsid w:val="007A50AE"/>
    <w:rsid w:val="007A68FC"/>
    <w:rsid w:val="007B0B50"/>
    <w:rsid w:val="007B0D9B"/>
    <w:rsid w:val="007B26FC"/>
    <w:rsid w:val="007B3AE9"/>
    <w:rsid w:val="007B3B0F"/>
    <w:rsid w:val="007B45A4"/>
    <w:rsid w:val="007B47FF"/>
    <w:rsid w:val="007B4917"/>
    <w:rsid w:val="007B4BCA"/>
    <w:rsid w:val="007B5101"/>
    <w:rsid w:val="007B563A"/>
    <w:rsid w:val="007B5648"/>
    <w:rsid w:val="007B5E84"/>
    <w:rsid w:val="007B5FA5"/>
    <w:rsid w:val="007B5FB2"/>
    <w:rsid w:val="007B70BE"/>
    <w:rsid w:val="007B725F"/>
    <w:rsid w:val="007B7278"/>
    <w:rsid w:val="007B76B1"/>
    <w:rsid w:val="007B7CBD"/>
    <w:rsid w:val="007B7D5D"/>
    <w:rsid w:val="007B7F01"/>
    <w:rsid w:val="007C0DAC"/>
    <w:rsid w:val="007C0F91"/>
    <w:rsid w:val="007C1092"/>
    <w:rsid w:val="007C19EB"/>
    <w:rsid w:val="007C226D"/>
    <w:rsid w:val="007C2794"/>
    <w:rsid w:val="007C2814"/>
    <w:rsid w:val="007C334F"/>
    <w:rsid w:val="007C5399"/>
    <w:rsid w:val="007C53E8"/>
    <w:rsid w:val="007C5618"/>
    <w:rsid w:val="007C576A"/>
    <w:rsid w:val="007C5B10"/>
    <w:rsid w:val="007C63C1"/>
    <w:rsid w:val="007C7350"/>
    <w:rsid w:val="007C7619"/>
    <w:rsid w:val="007C7F25"/>
    <w:rsid w:val="007D0984"/>
    <w:rsid w:val="007D0A44"/>
    <w:rsid w:val="007D0CCA"/>
    <w:rsid w:val="007D0D47"/>
    <w:rsid w:val="007D1595"/>
    <w:rsid w:val="007D19CF"/>
    <w:rsid w:val="007D222F"/>
    <w:rsid w:val="007D25A4"/>
    <w:rsid w:val="007D25DD"/>
    <w:rsid w:val="007D294C"/>
    <w:rsid w:val="007D2D01"/>
    <w:rsid w:val="007D2D4B"/>
    <w:rsid w:val="007D3288"/>
    <w:rsid w:val="007D4052"/>
    <w:rsid w:val="007D490C"/>
    <w:rsid w:val="007D4A8C"/>
    <w:rsid w:val="007D4B3F"/>
    <w:rsid w:val="007D4E4B"/>
    <w:rsid w:val="007D5467"/>
    <w:rsid w:val="007D61C9"/>
    <w:rsid w:val="007D6F99"/>
    <w:rsid w:val="007D7955"/>
    <w:rsid w:val="007D7C31"/>
    <w:rsid w:val="007D7E4D"/>
    <w:rsid w:val="007E0320"/>
    <w:rsid w:val="007E0989"/>
    <w:rsid w:val="007E1E36"/>
    <w:rsid w:val="007E22E5"/>
    <w:rsid w:val="007E27F2"/>
    <w:rsid w:val="007E381C"/>
    <w:rsid w:val="007E3BA3"/>
    <w:rsid w:val="007E449D"/>
    <w:rsid w:val="007E467B"/>
    <w:rsid w:val="007E4727"/>
    <w:rsid w:val="007E4D6B"/>
    <w:rsid w:val="007E5257"/>
    <w:rsid w:val="007E5C05"/>
    <w:rsid w:val="007E5F54"/>
    <w:rsid w:val="007E617F"/>
    <w:rsid w:val="007E6391"/>
    <w:rsid w:val="007E63F2"/>
    <w:rsid w:val="007E684B"/>
    <w:rsid w:val="007E692A"/>
    <w:rsid w:val="007E6A2A"/>
    <w:rsid w:val="007E6B26"/>
    <w:rsid w:val="007E7139"/>
    <w:rsid w:val="007E78BC"/>
    <w:rsid w:val="007E78DC"/>
    <w:rsid w:val="007E7A09"/>
    <w:rsid w:val="007F010A"/>
    <w:rsid w:val="007F041C"/>
    <w:rsid w:val="007F0833"/>
    <w:rsid w:val="007F1194"/>
    <w:rsid w:val="007F17E0"/>
    <w:rsid w:val="007F2C5F"/>
    <w:rsid w:val="007F3704"/>
    <w:rsid w:val="007F3B2D"/>
    <w:rsid w:val="007F47E1"/>
    <w:rsid w:val="007F4ACB"/>
    <w:rsid w:val="007F4F9B"/>
    <w:rsid w:val="007F50B3"/>
    <w:rsid w:val="007F5ABE"/>
    <w:rsid w:val="007F5CC1"/>
    <w:rsid w:val="007F65C1"/>
    <w:rsid w:val="007F66EC"/>
    <w:rsid w:val="007F781C"/>
    <w:rsid w:val="007F79C8"/>
    <w:rsid w:val="007F7AEA"/>
    <w:rsid w:val="00800003"/>
    <w:rsid w:val="00800422"/>
    <w:rsid w:val="00801ED3"/>
    <w:rsid w:val="00802158"/>
    <w:rsid w:val="00802205"/>
    <w:rsid w:val="00802E4E"/>
    <w:rsid w:val="008033A1"/>
    <w:rsid w:val="00804073"/>
    <w:rsid w:val="0080413A"/>
    <w:rsid w:val="00804140"/>
    <w:rsid w:val="008046FC"/>
    <w:rsid w:val="00804A57"/>
    <w:rsid w:val="00804AAB"/>
    <w:rsid w:val="008059EE"/>
    <w:rsid w:val="008063EE"/>
    <w:rsid w:val="00806894"/>
    <w:rsid w:val="00806A00"/>
    <w:rsid w:val="00806D50"/>
    <w:rsid w:val="00806D65"/>
    <w:rsid w:val="00807036"/>
    <w:rsid w:val="00807617"/>
    <w:rsid w:val="00807D8B"/>
    <w:rsid w:val="00810280"/>
    <w:rsid w:val="00810346"/>
    <w:rsid w:val="00810BE3"/>
    <w:rsid w:val="008117A6"/>
    <w:rsid w:val="00811FBE"/>
    <w:rsid w:val="00812292"/>
    <w:rsid w:val="00812400"/>
    <w:rsid w:val="00812A16"/>
    <w:rsid w:val="0081305D"/>
    <w:rsid w:val="00814B7B"/>
    <w:rsid w:val="00814C23"/>
    <w:rsid w:val="00815049"/>
    <w:rsid w:val="00815874"/>
    <w:rsid w:val="00815C55"/>
    <w:rsid w:val="00815ECE"/>
    <w:rsid w:val="00816883"/>
    <w:rsid w:val="00816BA7"/>
    <w:rsid w:val="00816E7E"/>
    <w:rsid w:val="00816EE4"/>
    <w:rsid w:val="00816F5D"/>
    <w:rsid w:val="0081751E"/>
    <w:rsid w:val="00817BD1"/>
    <w:rsid w:val="008201CF"/>
    <w:rsid w:val="0082091B"/>
    <w:rsid w:val="00820A51"/>
    <w:rsid w:val="0082110F"/>
    <w:rsid w:val="008212A4"/>
    <w:rsid w:val="00821352"/>
    <w:rsid w:val="00821568"/>
    <w:rsid w:val="0082171D"/>
    <w:rsid w:val="0082190B"/>
    <w:rsid w:val="008219C3"/>
    <w:rsid w:val="008221D1"/>
    <w:rsid w:val="008222FE"/>
    <w:rsid w:val="008223B8"/>
    <w:rsid w:val="00822653"/>
    <w:rsid w:val="00822F97"/>
    <w:rsid w:val="008241A1"/>
    <w:rsid w:val="00824810"/>
    <w:rsid w:val="00824B83"/>
    <w:rsid w:val="00825B85"/>
    <w:rsid w:val="00825F92"/>
    <w:rsid w:val="00826A10"/>
    <w:rsid w:val="00830586"/>
    <w:rsid w:val="008308B1"/>
    <w:rsid w:val="0083109F"/>
    <w:rsid w:val="00831DAF"/>
    <w:rsid w:val="00832DBF"/>
    <w:rsid w:val="00833748"/>
    <w:rsid w:val="00833A93"/>
    <w:rsid w:val="00833CF5"/>
    <w:rsid w:val="00835CC5"/>
    <w:rsid w:val="00836EDE"/>
    <w:rsid w:val="00837368"/>
    <w:rsid w:val="008377DB"/>
    <w:rsid w:val="00837DF6"/>
    <w:rsid w:val="00837E97"/>
    <w:rsid w:val="00837EBB"/>
    <w:rsid w:val="008401BD"/>
    <w:rsid w:val="008404CC"/>
    <w:rsid w:val="0084084D"/>
    <w:rsid w:val="00840AE8"/>
    <w:rsid w:val="00840B7C"/>
    <w:rsid w:val="0084165C"/>
    <w:rsid w:val="00841C57"/>
    <w:rsid w:val="0084219F"/>
    <w:rsid w:val="0084348B"/>
    <w:rsid w:val="00844852"/>
    <w:rsid w:val="00844DA1"/>
    <w:rsid w:val="00846020"/>
    <w:rsid w:val="008465D7"/>
    <w:rsid w:val="008466D2"/>
    <w:rsid w:val="008468E0"/>
    <w:rsid w:val="00846BF0"/>
    <w:rsid w:val="00847BED"/>
    <w:rsid w:val="00847C71"/>
    <w:rsid w:val="00850938"/>
    <w:rsid w:val="0085116E"/>
    <w:rsid w:val="00851963"/>
    <w:rsid w:val="00851AB2"/>
    <w:rsid w:val="00851E4D"/>
    <w:rsid w:val="00851F3A"/>
    <w:rsid w:val="00851F72"/>
    <w:rsid w:val="00852845"/>
    <w:rsid w:val="00852C84"/>
    <w:rsid w:val="00852E8A"/>
    <w:rsid w:val="00853629"/>
    <w:rsid w:val="00853CC5"/>
    <w:rsid w:val="008549F6"/>
    <w:rsid w:val="00855E7C"/>
    <w:rsid w:val="008567E7"/>
    <w:rsid w:val="008569BE"/>
    <w:rsid w:val="00856AE7"/>
    <w:rsid w:val="0086032B"/>
    <w:rsid w:val="00860AA7"/>
    <w:rsid w:val="00860B19"/>
    <w:rsid w:val="008613AF"/>
    <w:rsid w:val="00861D96"/>
    <w:rsid w:val="008630B8"/>
    <w:rsid w:val="008637E4"/>
    <w:rsid w:val="00864C3A"/>
    <w:rsid w:val="00864DEA"/>
    <w:rsid w:val="00865613"/>
    <w:rsid w:val="008673B8"/>
    <w:rsid w:val="00870C4D"/>
    <w:rsid w:val="00870E46"/>
    <w:rsid w:val="00871571"/>
    <w:rsid w:val="00871F2A"/>
    <w:rsid w:val="0087251E"/>
    <w:rsid w:val="00872804"/>
    <w:rsid w:val="008728A8"/>
    <w:rsid w:val="008729FE"/>
    <w:rsid w:val="00872BE1"/>
    <w:rsid w:val="00872DA1"/>
    <w:rsid w:val="008730F3"/>
    <w:rsid w:val="00873FAC"/>
    <w:rsid w:val="0087460E"/>
    <w:rsid w:val="00874B5C"/>
    <w:rsid w:val="00874CE8"/>
    <w:rsid w:val="0087512C"/>
    <w:rsid w:val="008754F5"/>
    <w:rsid w:val="00875836"/>
    <w:rsid w:val="008761EC"/>
    <w:rsid w:val="00876BBC"/>
    <w:rsid w:val="00876E9C"/>
    <w:rsid w:val="00876FEA"/>
    <w:rsid w:val="00877242"/>
    <w:rsid w:val="00877CAD"/>
    <w:rsid w:val="00877FBD"/>
    <w:rsid w:val="008807C3"/>
    <w:rsid w:val="00880A2C"/>
    <w:rsid w:val="00881435"/>
    <w:rsid w:val="0088156F"/>
    <w:rsid w:val="00882212"/>
    <w:rsid w:val="00882E40"/>
    <w:rsid w:val="00883850"/>
    <w:rsid w:val="00884063"/>
    <w:rsid w:val="00885994"/>
    <w:rsid w:val="00886243"/>
    <w:rsid w:val="00886335"/>
    <w:rsid w:val="00886DF2"/>
    <w:rsid w:val="008874A1"/>
    <w:rsid w:val="00887655"/>
    <w:rsid w:val="00887F71"/>
    <w:rsid w:val="00887FD6"/>
    <w:rsid w:val="00890A1C"/>
    <w:rsid w:val="00890D8C"/>
    <w:rsid w:val="00891FE8"/>
    <w:rsid w:val="008926C3"/>
    <w:rsid w:val="00892758"/>
    <w:rsid w:val="00892F14"/>
    <w:rsid w:val="00893286"/>
    <w:rsid w:val="008932A7"/>
    <w:rsid w:val="00893478"/>
    <w:rsid w:val="00894540"/>
    <w:rsid w:val="00894703"/>
    <w:rsid w:val="008951D1"/>
    <w:rsid w:val="0089711F"/>
    <w:rsid w:val="00897499"/>
    <w:rsid w:val="00897898"/>
    <w:rsid w:val="00897DE4"/>
    <w:rsid w:val="008A04DD"/>
    <w:rsid w:val="008A0EBB"/>
    <w:rsid w:val="008A1416"/>
    <w:rsid w:val="008A1B86"/>
    <w:rsid w:val="008A3388"/>
    <w:rsid w:val="008A4423"/>
    <w:rsid w:val="008A4EEB"/>
    <w:rsid w:val="008A54EE"/>
    <w:rsid w:val="008A5553"/>
    <w:rsid w:val="008A5911"/>
    <w:rsid w:val="008A5F56"/>
    <w:rsid w:val="008A7735"/>
    <w:rsid w:val="008A7F89"/>
    <w:rsid w:val="008B0C68"/>
    <w:rsid w:val="008B0E29"/>
    <w:rsid w:val="008B0EB7"/>
    <w:rsid w:val="008B15DE"/>
    <w:rsid w:val="008B21D5"/>
    <w:rsid w:val="008B22C5"/>
    <w:rsid w:val="008B31EE"/>
    <w:rsid w:val="008B3A13"/>
    <w:rsid w:val="008B3AA6"/>
    <w:rsid w:val="008B3F27"/>
    <w:rsid w:val="008B46E3"/>
    <w:rsid w:val="008B4A5E"/>
    <w:rsid w:val="008B536C"/>
    <w:rsid w:val="008B5526"/>
    <w:rsid w:val="008B59A0"/>
    <w:rsid w:val="008B5ED8"/>
    <w:rsid w:val="008B60CD"/>
    <w:rsid w:val="008B657C"/>
    <w:rsid w:val="008B74B8"/>
    <w:rsid w:val="008B7745"/>
    <w:rsid w:val="008B7781"/>
    <w:rsid w:val="008B78EC"/>
    <w:rsid w:val="008B7B80"/>
    <w:rsid w:val="008C00BD"/>
    <w:rsid w:val="008C027F"/>
    <w:rsid w:val="008C2407"/>
    <w:rsid w:val="008C2577"/>
    <w:rsid w:val="008C2D3F"/>
    <w:rsid w:val="008C3691"/>
    <w:rsid w:val="008C3694"/>
    <w:rsid w:val="008C3760"/>
    <w:rsid w:val="008C3E7C"/>
    <w:rsid w:val="008C460D"/>
    <w:rsid w:val="008C4BB0"/>
    <w:rsid w:val="008C6975"/>
    <w:rsid w:val="008C6DC6"/>
    <w:rsid w:val="008C7C5C"/>
    <w:rsid w:val="008C7F3E"/>
    <w:rsid w:val="008D0093"/>
    <w:rsid w:val="008D009E"/>
    <w:rsid w:val="008D01CD"/>
    <w:rsid w:val="008D01FB"/>
    <w:rsid w:val="008D04F4"/>
    <w:rsid w:val="008D0FD1"/>
    <w:rsid w:val="008D12AB"/>
    <w:rsid w:val="008D1478"/>
    <w:rsid w:val="008D17E5"/>
    <w:rsid w:val="008D2745"/>
    <w:rsid w:val="008D2E29"/>
    <w:rsid w:val="008D30FF"/>
    <w:rsid w:val="008D3AC7"/>
    <w:rsid w:val="008D430F"/>
    <w:rsid w:val="008D47D6"/>
    <w:rsid w:val="008D4B1C"/>
    <w:rsid w:val="008D4CD0"/>
    <w:rsid w:val="008D66A1"/>
    <w:rsid w:val="008D6C88"/>
    <w:rsid w:val="008D7848"/>
    <w:rsid w:val="008E030D"/>
    <w:rsid w:val="008E0EBF"/>
    <w:rsid w:val="008E110F"/>
    <w:rsid w:val="008E1583"/>
    <w:rsid w:val="008E1DA1"/>
    <w:rsid w:val="008E23B8"/>
    <w:rsid w:val="008E28DE"/>
    <w:rsid w:val="008E2924"/>
    <w:rsid w:val="008E3528"/>
    <w:rsid w:val="008E38A4"/>
    <w:rsid w:val="008E521A"/>
    <w:rsid w:val="008E5722"/>
    <w:rsid w:val="008E5981"/>
    <w:rsid w:val="008E5D83"/>
    <w:rsid w:val="008E5EA3"/>
    <w:rsid w:val="008E6B20"/>
    <w:rsid w:val="008E6C23"/>
    <w:rsid w:val="008E73F2"/>
    <w:rsid w:val="008E7575"/>
    <w:rsid w:val="008F0014"/>
    <w:rsid w:val="008F042B"/>
    <w:rsid w:val="008F0B82"/>
    <w:rsid w:val="008F1430"/>
    <w:rsid w:val="008F17A3"/>
    <w:rsid w:val="008F1B3E"/>
    <w:rsid w:val="008F1E08"/>
    <w:rsid w:val="008F42FB"/>
    <w:rsid w:val="008F47CC"/>
    <w:rsid w:val="008F5799"/>
    <w:rsid w:val="008F5B58"/>
    <w:rsid w:val="008F643A"/>
    <w:rsid w:val="008F6826"/>
    <w:rsid w:val="008F709A"/>
    <w:rsid w:val="008F7963"/>
    <w:rsid w:val="008F7A7A"/>
    <w:rsid w:val="008F7BCB"/>
    <w:rsid w:val="008F7D0E"/>
    <w:rsid w:val="00900636"/>
    <w:rsid w:val="009008A7"/>
    <w:rsid w:val="00900AD4"/>
    <w:rsid w:val="0090117C"/>
    <w:rsid w:val="009011FC"/>
    <w:rsid w:val="00901301"/>
    <w:rsid w:val="0090182A"/>
    <w:rsid w:val="00901CEE"/>
    <w:rsid w:val="0090251C"/>
    <w:rsid w:val="00902B8D"/>
    <w:rsid w:val="00902F03"/>
    <w:rsid w:val="00903118"/>
    <w:rsid w:val="00904061"/>
    <w:rsid w:val="00905116"/>
    <w:rsid w:val="00905EFA"/>
    <w:rsid w:val="009066E9"/>
    <w:rsid w:val="00906909"/>
    <w:rsid w:val="00907195"/>
    <w:rsid w:val="009100A5"/>
    <w:rsid w:val="009117C0"/>
    <w:rsid w:val="00912B73"/>
    <w:rsid w:val="00914754"/>
    <w:rsid w:val="00914C99"/>
    <w:rsid w:val="009154AE"/>
    <w:rsid w:val="00916D6B"/>
    <w:rsid w:val="009174EA"/>
    <w:rsid w:val="00917AE7"/>
    <w:rsid w:val="00920469"/>
    <w:rsid w:val="0092111A"/>
    <w:rsid w:val="009216F3"/>
    <w:rsid w:val="009218DD"/>
    <w:rsid w:val="009227DA"/>
    <w:rsid w:val="009229CA"/>
    <w:rsid w:val="0092326E"/>
    <w:rsid w:val="0092379B"/>
    <w:rsid w:val="00923B61"/>
    <w:rsid w:val="00924552"/>
    <w:rsid w:val="00924A6E"/>
    <w:rsid w:val="00925686"/>
    <w:rsid w:val="009256BD"/>
    <w:rsid w:val="00925D58"/>
    <w:rsid w:val="00926CD2"/>
    <w:rsid w:val="00927417"/>
    <w:rsid w:val="0092776D"/>
    <w:rsid w:val="00927782"/>
    <w:rsid w:val="00927A24"/>
    <w:rsid w:val="00930716"/>
    <w:rsid w:val="00930FAF"/>
    <w:rsid w:val="00931056"/>
    <w:rsid w:val="009310C9"/>
    <w:rsid w:val="00931234"/>
    <w:rsid w:val="00931321"/>
    <w:rsid w:val="00931FC9"/>
    <w:rsid w:val="009323F3"/>
    <w:rsid w:val="009325F9"/>
    <w:rsid w:val="00932B51"/>
    <w:rsid w:val="00934366"/>
    <w:rsid w:val="00934C6B"/>
    <w:rsid w:val="0093622F"/>
    <w:rsid w:val="00937044"/>
    <w:rsid w:val="009370C1"/>
    <w:rsid w:val="00940F70"/>
    <w:rsid w:val="00941B93"/>
    <w:rsid w:val="00942002"/>
    <w:rsid w:val="0094229F"/>
    <w:rsid w:val="00942596"/>
    <w:rsid w:val="00942B6C"/>
    <w:rsid w:val="00942C3C"/>
    <w:rsid w:val="00942C78"/>
    <w:rsid w:val="00943052"/>
    <w:rsid w:val="0094306B"/>
    <w:rsid w:val="009430C8"/>
    <w:rsid w:val="00943B03"/>
    <w:rsid w:val="00943B43"/>
    <w:rsid w:val="00943C39"/>
    <w:rsid w:val="00944447"/>
    <w:rsid w:val="00944AA6"/>
    <w:rsid w:val="00944C1F"/>
    <w:rsid w:val="00944E47"/>
    <w:rsid w:val="0094598A"/>
    <w:rsid w:val="00945D62"/>
    <w:rsid w:val="00946113"/>
    <w:rsid w:val="0094646B"/>
    <w:rsid w:val="0094696D"/>
    <w:rsid w:val="00946AEF"/>
    <w:rsid w:val="00946ED0"/>
    <w:rsid w:val="00951874"/>
    <w:rsid w:val="00951FDD"/>
    <w:rsid w:val="009521E2"/>
    <w:rsid w:val="00952209"/>
    <w:rsid w:val="009527A8"/>
    <w:rsid w:val="00952D09"/>
    <w:rsid w:val="00952E03"/>
    <w:rsid w:val="009531BF"/>
    <w:rsid w:val="009532DD"/>
    <w:rsid w:val="0095397F"/>
    <w:rsid w:val="00953A00"/>
    <w:rsid w:val="00954170"/>
    <w:rsid w:val="00955171"/>
    <w:rsid w:val="009551FD"/>
    <w:rsid w:val="00955575"/>
    <w:rsid w:val="0095573E"/>
    <w:rsid w:val="00955D7A"/>
    <w:rsid w:val="00956274"/>
    <w:rsid w:val="00956683"/>
    <w:rsid w:val="00957490"/>
    <w:rsid w:val="0095782B"/>
    <w:rsid w:val="00957869"/>
    <w:rsid w:val="00957C76"/>
    <w:rsid w:val="009600A9"/>
    <w:rsid w:val="009606F1"/>
    <w:rsid w:val="009607B8"/>
    <w:rsid w:val="00960B5F"/>
    <w:rsid w:val="00960FCA"/>
    <w:rsid w:val="009615CD"/>
    <w:rsid w:val="009623B0"/>
    <w:rsid w:val="0096257A"/>
    <w:rsid w:val="00962712"/>
    <w:rsid w:val="00962861"/>
    <w:rsid w:val="009629B3"/>
    <w:rsid w:val="0096316F"/>
    <w:rsid w:val="00963BD1"/>
    <w:rsid w:val="00963CF8"/>
    <w:rsid w:val="009641AD"/>
    <w:rsid w:val="00964738"/>
    <w:rsid w:val="00964A1D"/>
    <w:rsid w:val="00964D42"/>
    <w:rsid w:val="00964D88"/>
    <w:rsid w:val="00964F8F"/>
    <w:rsid w:val="009650F0"/>
    <w:rsid w:val="0096515B"/>
    <w:rsid w:val="00965752"/>
    <w:rsid w:val="00965C6F"/>
    <w:rsid w:val="00966FC4"/>
    <w:rsid w:val="00967203"/>
    <w:rsid w:val="00967607"/>
    <w:rsid w:val="00970458"/>
    <w:rsid w:val="00971483"/>
    <w:rsid w:val="0097149F"/>
    <w:rsid w:val="00971D20"/>
    <w:rsid w:val="00971FD5"/>
    <w:rsid w:val="0097277A"/>
    <w:rsid w:val="00972EC9"/>
    <w:rsid w:val="00973004"/>
    <w:rsid w:val="009731BE"/>
    <w:rsid w:val="00973B8D"/>
    <w:rsid w:val="009743A3"/>
    <w:rsid w:val="00975D7F"/>
    <w:rsid w:val="00976A82"/>
    <w:rsid w:val="00976C83"/>
    <w:rsid w:val="00976EA9"/>
    <w:rsid w:val="009774A3"/>
    <w:rsid w:val="0097766D"/>
    <w:rsid w:val="009777CA"/>
    <w:rsid w:val="00977979"/>
    <w:rsid w:val="00980045"/>
    <w:rsid w:val="009802A0"/>
    <w:rsid w:val="009802FE"/>
    <w:rsid w:val="00980CCC"/>
    <w:rsid w:val="009816DD"/>
    <w:rsid w:val="009819DB"/>
    <w:rsid w:val="00981F91"/>
    <w:rsid w:val="0098302D"/>
    <w:rsid w:val="00983DFA"/>
    <w:rsid w:val="00983F59"/>
    <w:rsid w:val="00984072"/>
    <w:rsid w:val="00984BEC"/>
    <w:rsid w:val="009860F1"/>
    <w:rsid w:val="00986E0D"/>
    <w:rsid w:val="00986F0F"/>
    <w:rsid w:val="00986F7A"/>
    <w:rsid w:val="00987CC0"/>
    <w:rsid w:val="0099000A"/>
    <w:rsid w:val="00990CC7"/>
    <w:rsid w:val="00990E0A"/>
    <w:rsid w:val="0099145D"/>
    <w:rsid w:val="0099159D"/>
    <w:rsid w:val="00991667"/>
    <w:rsid w:val="00991F6E"/>
    <w:rsid w:val="00992015"/>
    <w:rsid w:val="009923F6"/>
    <w:rsid w:val="00992533"/>
    <w:rsid w:val="00993287"/>
    <w:rsid w:val="0099336C"/>
    <w:rsid w:val="009933C5"/>
    <w:rsid w:val="009935D8"/>
    <w:rsid w:val="00993CE6"/>
    <w:rsid w:val="00994943"/>
    <w:rsid w:val="00995E29"/>
    <w:rsid w:val="00996288"/>
    <w:rsid w:val="009974C5"/>
    <w:rsid w:val="00997643"/>
    <w:rsid w:val="00997964"/>
    <w:rsid w:val="00997E1E"/>
    <w:rsid w:val="009A1002"/>
    <w:rsid w:val="009A132A"/>
    <w:rsid w:val="009A1597"/>
    <w:rsid w:val="009A1BAC"/>
    <w:rsid w:val="009A1F12"/>
    <w:rsid w:val="009A24DC"/>
    <w:rsid w:val="009A2865"/>
    <w:rsid w:val="009A340A"/>
    <w:rsid w:val="009A3847"/>
    <w:rsid w:val="009A394E"/>
    <w:rsid w:val="009A3D3A"/>
    <w:rsid w:val="009A3F77"/>
    <w:rsid w:val="009A4078"/>
    <w:rsid w:val="009A4539"/>
    <w:rsid w:val="009A473F"/>
    <w:rsid w:val="009A4FBB"/>
    <w:rsid w:val="009A5339"/>
    <w:rsid w:val="009A53F1"/>
    <w:rsid w:val="009A545E"/>
    <w:rsid w:val="009A55BD"/>
    <w:rsid w:val="009A6182"/>
    <w:rsid w:val="009A62F4"/>
    <w:rsid w:val="009A668F"/>
    <w:rsid w:val="009A6F67"/>
    <w:rsid w:val="009A7D09"/>
    <w:rsid w:val="009B0354"/>
    <w:rsid w:val="009B0CCD"/>
    <w:rsid w:val="009B0FCB"/>
    <w:rsid w:val="009B13B5"/>
    <w:rsid w:val="009B1947"/>
    <w:rsid w:val="009B2030"/>
    <w:rsid w:val="009B25CD"/>
    <w:rsid w:val="009B3681"/>
    <w:rsid w:val="009B38D9"/>
    <w:rsid w:val="009B3CDD"/>
    <w:rsid w:val="009B51E5"/>
    <w:rsid w:val="009B558E"/>
    <w:rsid w:val="009B70A9"/>
    <w:rsid w:val="009B763D"/>
    <w:rsid w:val="009B76F0"/>
    <w:rsid w:val="009B7ABB"/>
    <w:rsid w:val="009B7BDB"/>
    <w:rsid w:val="009B7D18"/>
    <w:rsid w:val="009C0B23"/>
    <w:rsid w:val="009C0D56"/>
    <w:rsid w:val="009C1469"/>
    <w:rsid w:val="009C1A1B"/>
    <w:rsid w:val="009C2133"/>
    <w:rsid w:val="009C24A5"/>
    <w:rsid w:val="009C2D64"/>
    <w:rsid w:val="009C2F14"/>
    <w:rsid w:val="009C4FD4"/>
    <w:rsid w:val="009C52B0"/>
    <w:rsid w:val="009C5669"/>
    <w:rsid w:val="009C6083"/>
    <w:rsid w:val="009C61A1"/>
    <w:rsid w:val="009C6B94"/>
    <w:rsid w:val="009C6D5A"/>
    <w:rsid w:val="009C7445"/>
    <w:rsid w:val="009C7DEA"/>
    <w:rsid w:val="009C7F13"/>
    <w:rsid w:val="009C7F5B"/>
    <w:rsid w:val="009D04D3"/>
    <w:rsid w:val="009D0B8B"/>
    <w:rsid w:val="009D2789"/>
    <w:rsid w:val="009D3345"/>
    <w:rsid w:val="009D3398"/>
    <w:rsid w:val="009D33CA"/>
    <w:rsid w:val="009D3571"/>
    <w:rsid w:val="009D3634"/>
    <w:rsid w:val="009D39B0"/>
    <w:rsid w:val="009D3C92"/>
    <w:rsid w:val="009D3EE5"/>
    <w:rsid w:val="009D41B4"/>
    <w:rsid w:val="009D56FB"/>
    <w:rsid w:val="009D5935"/>
    <w:rsid w:val="009D5AA7"/>
    <w:rsid w:val="009E04F3"/>
    <w:rsid w:val="009E0851"/>
    <w:rsid w:val="009E1A2D"/>
    <w:rsid w:val="009E237C"/>
    <w:rsid w:val="009E26B0"/>
    <w:rsid w:val="009E280E"/>
    <w:rsid w:val="009E29D1"/>
    <w:rsid w:val="009E38AB"/>
    <w:rsid w:val="009E4B86"/>
    <w:rsid w:val="009E4C77"/>
    <w:rsid w:val="009E5D27"/>
    <w:rsid w:val="009E62AC"/>
    <w:rsid w:val="009E65DF"/>
    <w:rsid w:val="009E723D"/>
    <w:rsid w:val="009E72AD"/>
    <w:rsid w:val="009E73CB"/>
    <w:rsid w:val="009E7A14"/>
    <w:rsid w:val="009E7C6C"/>
    <w:rsid w:val="009F0A14"/>
    <w:rsid w:val="009F0B59"/>
    <w:rsid w:val="009F0DCC"/>
    <w:rsid w:val="009F0F17"/>
    <w:rsid w:val="009F12F9"/>
    <w:rsid w:val="009F1DCD"/>
    <w:rsid w:val="009F211E"/>
    <w:rsid w:val="009F2236"/>
    <w:rsid w:val="009F2717"/>
    <w:rsid w:val="009F273C"/>
    <w:rsid w:val="009F2759"/>
    <w:rsid w:val="009F3848"/>
    <w:rsid w:val="009F3A61"/>
    <w:rsid w:val="009F43CC"/>
    <w:rsid w:val="009F4AB5"/>
    <w:rsid w:val="009F5C52"/>
    <w:rsid w:val="009F5D9F"/>
    <w:rsid w:val="009F5FE5"/>
    <w:rsid w:val="009F6079"/>
    <w:rsid w:val="009F7338"/>
    <w:rsid w:val="009F7B47"/>
    <w:rsid w:val="00A00ABA"/>
    <w:rsid w:val="00A00CCE"/>
    <w:rsid w:val="00A014EB"/>
    <w:rsid w:val="00A017EA"/>
    <w:rsid w:val="00A01838"/>
    <w:rsid w:val="00A01FF3"/>
    <w:rsid w:val="00A0251E"/>
    <w:rsid w:val="00A0259B"/>
    <w:rsid w:val="00A0296A"/>
    <w:rsid w:val="00A0297F"/>
    <w:rsid w:val="00A02A86"/>
    <w:rsid w:val="00A032B8"/>
    <w:rsid w:val="00A03A7F"/>
    <w:rsid w:val="00A03C1D"/>
    <w:rsid w:val="00A044F3"/>
    <w:rsid w:val="00A053EB"/>
    <w:rsid w:val="00A05833"/>
    <w:rsid w:val="00A05ABB"/>
    <w:rsid w:val="00A05C29"/>
    <w:rsid w:val="00A05D1B"/>
    <w:rsid w:val="00A05F12"/>
    <w:rsid w:val="00A06117"/>
    <w:rsid w:val="00A06688"/>
    <w:rsid w:val="00A066FA"/>
    <w:rsid w:val="00A0692B"/>
    <w:rsid w:val="00A07176"/>
    <w:rsid w:val="00A07212"/>
    <w:rsid w:val="00A0723B"/>
    <w:rsid w:val="00A0757E"/>
    <w:rsid w:val="00A07C94"/>
    <w:rsid w:val="00A110EA"/>
    <w:rsid w:val="00A1156B"/>
    <w:rsid w:val="00A11571"/>
    <w:rsid w:val="00A12074"/>
    <w:rsid w:val="00A12166"/>
    <w:rsid w:val="00A12228"/>
    <w:rsid w:val="00A12479"/>
    <w:rsid w:val="00A127F8"/>
    <w:rsid w:val="00A12877"/>
    <w:rsid w:val="00A13437"/>
    <w:rsid w:val="00A13951"/>
    <w:rsid w:val="00A14371"/>
    <w:rsid w:val="00A147AB"/>
    <w:rsid w:val="00A151A8"/>
    <w:rsid w:val="00A1529B"/>
    <w:rsid w:val="00A15573"/>
    <w:rsid w:val="00A165E9"/>
    <w:rsid w:val="00A1691C"/>
    <w:rsid w:val="00A16D06"/>
    <w:rsid w:val="00A16FF1"/>
    <w:rsid w:val="00A171A2"/>
    <w:rsid w:val="00A17863"/>
    <w:rsid w:val="00A17F11"/>
    <w:rsid w:val="00A205C4"/>
    <w:rsid w:val="00A20BAD"/>
    <w:rsid w:val="00A2158A"/>
    <w:rsid w:val="00A21ECC"/>
    <w:rsid w:val="00A2241F"/>
    <w:rsid w:val="00A22868"/>
    <w:rsid w:val="00A22C96"/>
    <w:rsid w:val="00A23CF0"/>
    <w:rsid w:val="00A2421F"/>
    <w:rsid w:val="00A24485"/>
    <w:rsid w:val="00A244A3"/>
    <w:rsid w:val="00A24BEF"/>
    <w:rsid w:val="00A24F8D"/>
    <w:rsid w:val="00A25210"/>
    <w:rsid w:val="00A25A01"/>
    <w:rsid w:val="00A25DC5"/>
    <w:rsid w:val="00A26057"/>
    <w:rsid w:val="00A268DD"/>
    <w:rsid w:val="00A2784A"/>
    <w:rsid w:val="00A27A6D"/>
    <w:rsid w:val="00A27B12"/>
    <w:rsid w:val="00A27D5A"/>
    <w:rsid w:val="00A27D64"/>
    <w:rsid w:val="00A300ED"/>
    <w:rsid w:val="00A300F9"/>
    <w:rsid w:val="00A3052E"/>
    <w:rsid w:val="00A30EF6"/>
    <w:rsid w:val="00A30F21"/>
    <w:rsid w:val="00A30FB8"/>
    <w:rsid w:val="00A312CA"/>
    <w:rsid w:val="00A3153D"/>
    <w:rsid w:val="00A319CA"/>
    <w:rsid w:val="00A324C7"/>
    <w:rsid w:val="00A33031"/>
    <w:rsid w:val="00A3314C"/>
    <w:rsid w:val="00A3354A"/>
    <w:rsid w:val="00A338B9"/>
    <w:rsid w:val="00A33B87"/>
    <w:rsid w:val="00A342F8"/>
    <w:rsid w:val="00A3523B"/>
    <w:rsid w:val="00A3613E"/>
    <w:rsid w:val="00A36872"/>
    <w:rsid w:val="00A36C76"/>
    <w:rsid w:val="00A36D8B"/>
    <w:rsid w:val="00A36ED7"/>
    <w:rsid w:val="00A37556"/>
    <w:rsid w:val="00A379A5"/>
    <w:rsid w:val="00A40101"/>
    <w:rsid w:val="00A41596"/>
    <w:rsid w:val="00A41EE2"/>
    <w:rsid w:val="00A420B0"/>
    <w:rsid w:val="00A426B5"/>
    <w:rsid w:val="00A427D6"/>
    <w:rsid w:val="00A4299B"/>
    <w:rsid w:val="00A42B00"/>
    <w:rsid w:val="00A42E8E"/>
    <w:rsid w:val="00A42F44"/>
    <w:rsid w:val="00A4409B"/>
    <w:rsid w:val="00A44AB9"/>
    <w:rsid w:val="00A44D05"/>
    <w:rsid w:val="00A44FB7"/>
    <w:rsid w:val="00A45621"/>
    <w:rsid w:val="00A45A5C"/>
    <w:rsid w:val="00A45A72"/>
    <w:rsid w:val="00A461B5"/>
    <w:rsid w:val="00A464FD"/>
    <w:rsid w:val="00A46580"/>
    <w:rsid w:val="00A475BB"/>
    <w:rsid w:val="00A47757"/>
    <w:rsid w:val="00A47DE0"/>
    <w:rsid w:val="00A47EDE"/>
    <w:rsid w:val="00A47FEF"/>
    <w:rsid w:val="00A50373"/>
    <w:rsid w:val="00A50544"/>
    <w:rsid w:val="00A50880"/>
    <w:rsid w:val="00A508C8"/>
    <w:rsid w:val="00A50B74"/>
    <w:rsid w:val="00A5114A"/>
    <w:rsid w:val="00A518EA"/>
    <w:rsid w:val="00A51A64"/>
    <w:rsid w:val="00A51B44"/>
    <w:rsid w:val="00A51C8D"/>
    <w:rsid w:val="00A52678"/>
    <w:rsid w:val="00A52FCB"/>
    <w:rsid w:val="00A53598"/>
    <w:rsid w:val="00A53E2F"/>
    <w:rsid w:val="00A540A5"/>
    <w:rsid w:val="00A54EE7"/>
    <w:rsid w:val="00A558CC"/>
    <w:rsid w:val="00A56158"/>
    <w:rsid w:val="00A5650F"/>
    <w:rsid w:val="00A56FC7"/>
    <w:rsid w:val="00A570F0"/>
    <w:rsid w:val="00A57B40"/>
    <w:rsid w:val="00A57BF9"/>
    <w:rsid w:val="00A57F83"/>
    <w:rsid w:val="00A6067B"/>
    <w:rsid w:val="00A61559"/>
    <w:rsid w:val="00A61660"/>
    <w:rsid w:val="00A62243"/>
    <w:rsid w:val="00A6241F"/>
    <w:rsid w:val="00A63146"/>
    <w:rsid w:val="00A6347C"/>
    <w:rsid w:val="00A64171"/>
    <w:rsid w:val="00A65F6E"/>
    <w:rsid w:val="00A665C5"/>
    <w:rsid w:val="00A66C31"/>
    <w:rsid w:val="00A67504"/>
    <w:rsid w:val="00A6753A"/>
    <w:rsid w:val="00A676DF"/>
    <w:rsid w:val="00A702FE"/>
    <w:rsid w:val="00A704DB"/>
    <w:rsid w:val="00A70B47"/>
    <w:rsid w:val="00A70FD8"/>
    <w:rsid w:val="00A72160"/>
    <w:rsid w:val="00A722DD"/>
    <w:rsid w:val="00A724BA"/>
    <w:rsid w:val="00A7251D"/>
    <w:rsid w:val="00A728F4"/>
    <w:rsid w:val="00A73038"/>
    <w:rsid w:val="00A73121"/>
    <w:rsid w:val="00A73CBC"/>
    <w:rsid w:val="00A73F9D"/>
    <w:rsid w:val="00A74548"/>
    <w:rsid w:val="00A745B7"/>
    <w:rsid w:val="00A74740"/>
    <w:rsid w:val="00A74F4C"/>
    <w:rsid w:val="00A751BD"/>
    <w:rsid w:val="00A75434"/>
    <w:rsid w:val="00A76081"/>
    <w:rsid w:val="00A806CD"/>
    <w:rsid w:val="00A809D4"/>
    <w:rsid w:val="00A80B7C"/>
    <w:rsid w:val="00A80E31"/>
    <w:rsid w:val="00A80F8C"/>
    <w:rsid w:val="00A812ED"/>
    <w:rsid w:val="00A81C05"/>
    <w:rsid w:val="00A81D9A"/>
    <w:rsid w:val="00A82531"/>
    <w:rsid w:val="00A827E3"/>
    <w:rsid w:val="00A82BED"/>
    <w:rsid w:val="00A831A4"/>
    <w:rsid w:val="00A83A3E"/>
    <w:rsid w:val="00A83C8B"/>
    <w:rsid w:val="00A8456D"/>
    <w:rsid w:val="00A84ADE"/>
    <w:rsid w:val="00A84C46"/>
    <w:rsid w:val="00A84D03"/>
    <w:rsid w:val="00A84E6C"/>
    <w:rsid w:val="00A85EEB"/>
    <w:rsid w:val="00A864C1"/>
    <w:rsid w:val="00A8689A"/>
    <w:rsid w:val="00A87765"/>
    <w:rsid w:val="00A87BF5"/>
    <w:rsid w:val="00A87D4C"/>
    <w:rsid w:val="00A87F04"/>
    <w:rsid w:val="00A903D5"/>
    <w:rsid w:val="00A90F9E"/>
    <w:rsid w:val="00A911C7"/>
    <w:rsid w:val="00A9128F"/>
    <w:rsid w:val="00A913AD"/>
    <w:rsid w:val="00A91611"/>
    <w:rsid w:val="00A924A0"/>
    <w:rsid w:val="00A92677"/>
    <w:rsid w:val="00A92A53"/>
    <w:rsid w:val="00A931BF"/>
    <w:rsid w:val="00A93365"/>
    <w:rsid w:val="00A935F4"/>
    <w:rsid w:val="00A93E42"/>
    <w:rsid w:val="00A942E6"/>
    <w:rsid w:val="00A9508E"/>
    <w:rsid w:val="00A951A9"/>
    <w:rsid w:val="00A956B0"/>
    <w:rsid w:val="00A96034"/>
    <w:rsid w:val="00A96345"/>
    <w:rsid w:val="00A9642B"/>
    <w:rsid w:val="00A96C0B"/>
    <w:rsid w:val="00A978A7"/>
    <w:rsid w:val="00A97CC3"/>
    <w:rsid w:val="00AA0256"/>
    <w:rsid w:val="00AA07A0"/>
    <w:rsid w:val="00AA0BD7"/>
    <w:rsid w:val="00AA1484"/>
    <w:rsid w:val="00AA1634"/>
    <w:rsid w:val="00AA3689"/>
    <w:rsid w:val="00AA392A"/>
    <w:rsid w:val="00AA3D77"/>
    <w:rsid w:val="00AA3FF4"/>
    <w:rsid w:val="00AA4595"/>
    <w:rsid w:val="00AA570C"/>
    <w:rsid w:val="00AA5953"/>
    <w:rsid w:val="00AA6075"/>
    <w:rsid w:val="00AA60EE"/>
    <w:rsid w:val="00AA6BB1"/>
    <w:rsid w:val="00AA7208"/>
    <w:rsid w:val="00AA756C"/>
    <w:rsid w:val="00AA76FA"/>
    <w:rsid w:val="00AA7D62"/>
    <w:rsid w:val="00AA7FB2"/>
    <w:rsid w:val="00AB0783"/>
    <w:rsid w:val="00AB0B70"/>
    <w:rsid w:val="00AB1010"/>
    <w:rsid w:val="00AB14E8"/>
    <w:rsid w:val="00AB1616"/>
    <w:rsid w:val="00AB18A1"/>
    <w:rsid w:val="00AB2266"/>
    <w:rsid w:val="00AB3990"/>
    <w:rsid w:val="00AB39DE"/>
    <w:rsid w:val="00AB3B90"/>
    <w:rsid w:val="00AB4BED"/>
    <w:rsid w:val="00AB4E3A"/>
    <w:rsid w:val="00AB4E92"/>
    <w:rsid w:val="00AB5186"/>
    <w:rsid w:val="00AB5295"/>
    <w:rsid w:val="00AB7BED"/>
    <w:rsid w:val="00AB7C01"/>
    <w:rsid w:val="00AC0B25"/>
    <w:rsid w:val="00AC0D73"/>
    <w:rsid w:val="00AC11AA"/>
    <w:rsid w:val="00AC1C2A"/>
    <w:rsid w:val="00AC1EB0"/>
    <w:rsid w:val="00AC21B6"/>
    <w:rsid w:val="00AC2AA9"/>
    <w:rsid w:val="00AC2B7F"/>
    <w:rsid w:val="00AC3624"/>
    <w:rsid w:val="00AC3DEE"/>
    <w:rsid w:val="00AC3E60"/>
    <w:rsid w:val="00AC420D"/>
    <w:rsid w:val="00AC4437"/>
    <w:rsid w:val="00AC4B4A"/>
    <w:rsid w:val="00AC574F"/>
    <w:rsid w:val="00AC58F5"/>
    <w:rsid w:val="00AC5B05"/>
    <w:rsid w:val="00AC5EC1"/>
    <w:rsid w:val="00AC66F5"/>
    <w:rsid w:val="00AC6EAC"/>
    <w:rsid w:val="00AC70BE"/>
    <w:rsid w:val="00AC7310"/>
    <w:rsid w:val="00AD0179"/>
    <w:rsid w:val="00AD01EA"/>
    <w:rsid w:val="00AD0352"/>
    <w:rsid w:val="00AD0759"/>
    <w:rsid w:val="00AD0EA4"/>
    <w:rsid w:val="00AD17DD"/>
    <w:rsid w:val="00AD188F"/>
    <w:rsid w:val="00AD1A56"/>
    <w:rsid w:val="00AD1D18"/>
    <w:rsid w:val="00AD224E"/>
    <w:rsid w:val="00AD27E9"/>
    <w:rsid w:val="00AD296D"/>
    <w:rsid w:val="00AD2CFB"/>
    <w:rsid w:val="00AD364B"/>
    <w:rsid w:val="00AD3FA6"/>
    <w:rsid w:val="00AD41FB"/>
    <w:rsid w:val="00AD42AA"/>
    <w:rsid w:val="00AD44A9"/>
    <w:rsid w:val="00AD4FA2"/>
    <w:rsid w:val="00AD5336"/>
    <w:rsid w:val="00AD54AF"/>
    <w:rsid w:val="00AD5551"/>
    <w:rsid w:val="00AD5873"/>
    <w:rsid w:val="00AD65C8"/>
    <w:rsid w:val="00AD69EB"/>
    <w:rsid w:val="00AE001E"/>
    <w:rsid w:val="00AE08F4"/>
    <w:rsid w:val="00AE0CBD"/>
    <w:rsid w:val="00AE16E8"/>
    <w:rsid w:val="00AE25AA"/>
    <w:rsid w:val="00AE2607"/>
    <w:rsid w:val="00AE2CE1"/>
    <w:rsid w:val="00AE3D86"/>
    <w:rsid w:val="00AE492A"/>
    <w:rsid w:val="00AE4A04"/>
    <w:rsid w:val="00AE5392"/>
    <w:rsid w:val="00AE55DF"/>
    <w:rsid w:val="00AE57F5"/>
    <w:rsid w:val="00AE5837"/>
    <w:rsid w:val="00AE588D"/>
    <w:rsid w:val="00AE6658"/>
    <w:rsid w:val="00AE68AE"/>
    <w:rsid w:val="00AE6A25"/>
    <w:rsid w:val="00AE6A53"/>
    <w:rsid w:val="00AE7164"/>
    <w:rsid w:val="00AE74BE"/>
    <w:rsid w:val="00AE7CF0"/>
    <w:rsid w:val="00AE7F6E"/>
    <w:rsid w:val="00AF0B37"/>
    <w:rsid w:val="00AF0CF7"/>
    <w:rsid w:val="00AF2008"/>
    <w:rsid w:val="00AF2026"/>
    <w:rsid w:val="00AF3A98"/>
    <w:rsid w:val="00AF4510"/>
    <w:rsid w:val="00AF47CA"/>
    <w:rsid w:val="00AF5211"/>
    <w:rsid w:val="00AF5E39"/>
    <w:rsid w:val="00AF6A57"/>
    <w:rsid w:val="00AF7765"/>
    <w:rsid w:val="00AF7D11"/>
    <w:rsid w:val="00AF7FFB"/>
    <w:rsid w:val="00B00EFA"/>
    <w:rsid w:val="00B014D4"/>
    <w:rsid w:val="00B015AA"/>
    <w:rsid w:val="00B01B4F"/>
    <w:rsid w:val="00B01C78"/>
    <w:rsid w:val="00B0259A"/>
    <w:rsid w:val="00B02A00"/>
    <w:rsid w:val="00B02D67"/>
    <w:rsid w:val="00B0347C"/>
    <w:rsid w:val="00B04051"/>
    <w:rsid w:val="00B042F0"/>
    <w:rsid w:val="00B046C4"/>
    <w:rsid w:val="00B04755"/>
    <w:rsid w:val="00B052C5"/>
    <w:rsid w:val="00B05317"/>
    <w:rsid w:val="00B053C9"/>
    <w:rsid w:val="00B056D1"/>
    <w:rsid w:val="00B058A4"/>
    <w:rsid w:val="00B06223"/>
    <w:rsid w:val="00B071C1"/>
    <w:rsid w:val="00B07947"/>
    <w:rsid w:val="00B1063A"/>
    <w:rsid w:val="00B107E9"/>
    <w:rsid w:val="00B10B09"/>
    <w:rsid w:val="00B1102C"/>
    <w:rsid w:val="00B1373B"/>
    <w:rsid w:val="00B13754"/>
    <w:rsid w:val="00B13C0A"/>
    <w:rsid w:val="00B1496B"/>
    <w:rsid w:val="00B15DD6"/>
    <w:rsid w:val="00B15F93"/>
    <w:rsid w:val="00B162F2"/>
    <w:rsid w:val="00B1675F"/>
    <w:rsid w:val="00B1763A"/>
    <w:rsid w:val="00B2019E"/>
    <w:rsid w:val="00B201C7"/>
    <w:rsid w:val="00B207B2"/>
    <w:rsid w:val="00B207C5"/>
    <w:rsid w:val="00B20824"/>
    <w:rsid w:val="00B20D7E"/>
    <w:rsid w:val="00B2228F"/>
    <w:rsid w:val="00B234C1"/>
    <w:rsid w:val="00B23825"/>
    <w:rsid w:val="00B239E4"/>
    <w:rsid w:val="00B23CCD"/>
    <w:rsid w:val="00B24273"/>
    <w:rsid w:val="00B2446D"/>
    <w:rsid w:val="00B260FA"/>
    <w:rsid w:val="00B26462"/>
    <w:rsid w:val="00B26A8A"/>
    <w:rsid w:val="00B26EFC"/>
    <w:rsid w:val="00B27032"/>
    <w:rsid w:val="00B27420"/>
    <w:rsid w:val="00B27437"/>
    <w:rsid w:val="00B27543"/>
    <w:rsid w:val="00B27B94"/>
    <w:rsid w:val="00B30053"/>
    <w:rsid w:val="00B302E1"/>
    <w:rsid w:val="00B3074E"/>
    <w:rsid w:val="00B309BA"/>
    <w:rsid w:val="00B30AAB"/>
    <w:rsid w:val="00B312F1"/>
    <w:rsid w:val="00B31413"/>
    <w:rsid w:val="00B31733"/>
    <w:rsid w:val="00B31747"/>
    <w:rsid w:val="00B31926"/>
    <w:rsid w:val="00B33AA1"/>
    <w:rsid w:val="00B3445B"/>
    <w:rsid w:val="00B34713"/>
    <w:rsid w:val="00B34E5A"/>
    <w:rsid w:val="00B350C0"/>
    <w:rsid w:val="00B35511"/>
    <w:rsid w:val="00B35BF4"/>
    <w:rsid w:val="00B3620C"/>
    <w:rsid w:val="00B3622B"/>
    <w:rsid w:val="00B36A7A"/>
    <w:rsid w:val="00B36CB5"/>
    <w:rsid w:val="00B37297"/>
    <w:rsid w:val="00B37682"/>
    <w:rsid w:val="00B376DB"/>
    <w:rsid w:val="00B377FB"/>
    <w:rsid w:val="00B37977"/>
    <w:rsid w:val="00B40112"/>
    <w:rsid w:val="00B407FE"/>
    <w:rsid w:val="00B40A70"/>
    <w:rsid w:val="00B40B05"/>
    <w:rsid w:val="00B40EFD"/>
    <w:rsid w:val="00B41E91"/>
    <w:rsid w:val="00B429D8"/>
    <w:rsid w:val="00B42B70"/>
    <w:rsid w:val="00B42E96"/>
    <w:rsid w:val="00B4304A"/>
    <w:rsid w:val="00B438D2"/>
    <w:rsid w:val="00B43F99"/>
    <w:rsid w:val="00B44CFE"/>
    <w:rsid w:val="00B4511F"/>
    <w:rsid w:val="00B45474"/>
    <w:rsid w:val="00B45FD0"/>
    <w:rsid w:val="00B46815"/>
    <w:rsid w:val="00B46833"/>
    <w:rsid w:val="00B46C32"/>
    <w:rsid w:val="00B471DE"/>
    <w:rsid w:val="00B4741C"/>
    <w:rsid w:val="00B475B5"/>
    <w:rsid w:val="00B47BBA"/>
    <w:rsid w:val="00B50106"/>
    <w:rsid w:val="00B5152E"/>
    <w:rsid w:val="00B5186B"/>
    <w:rsid w:val="00B51AA1"/>
    <w:rsid w:val="00B5214D"/>
    <w:rsid w:val="00B5215D"/>
    <w:rsid w:val="00B52E57"/>
    <w:rsid w:val="00B5437F"/>
    <w:rsid w:val="00B5523F"/>
    <w:rsid w:val="00B55673"/>
    <w:rsid w:val="00B55AC1"/>
    <w:rsid w:val="00B55EE3"/>
    <w:rsid w:val="00B55EFF"/>
    <w:rsid w:val="00B5650F"/>
    <w:rsid w:val="00B57763"/>
    <w:rsid w:val="00B579A0"/>
    <w:rsid w:val="00B57D1C"/>
    <w:rsid w:val="00B57D36"/>
    <w:rsid w:val="00B60C5D"/>
    <w:rsid w:val="00B60F4D"/>
    <w:rsid w:val="00B610D4"/>
    <w:rsid w:val="00B61B34"/>
    <w:rsid w:val="00B623AA"/>
    <w:rsid w:val="00B62662"/>
    <w:rsid w:val="00B628DC"/>
    <w:rsid w:val="00B6297E"/>
    <w:rsid w:val="00B62D7B"/>
    <w:rsid w:val="00B63195"/>
    <w:rsid w:val="00B635AD"/>
    <w:rsid w:val="00B6439D"/>
    <w:rsid w:val="00B646E3"/>
    <w:rsid w:val="00B661D9"/>
    <w:rsid w:val="00B6634F"/>
    <w:rsid w:val="00B66F47"/>
    <w:rsid w:val="00B67128"/>
    <w:rsid w:val="00B67BA8"/>
    <w:rsid w:val="00B67BCE"/>
    <w:rsid w:val="00B70390"/>
    <w:rsid w:val="00B70800"/>
    <w:rsid w:val="00B70CFF"/>
    <w:rsid w:val="00B7145E"/>
    <w:rsid w:val="00B71658"/>
    <w:rsid w:val="00B72244"/>
    <w:rsid w:val="00B72722"/>
    <w:rsid w:val="00B73740"/>
    <w:rsid w:val="00B737EB"/>
    <w:rsid w:val="00B73CD3"/>
    <w:rsid w:val="00B74133"/>
    <w:rsid w:val="00B743E4"/>
    <w:rsid w:val="00B7468F"/>
    <w:rsid w:val="00B766F4"/>
    <w:rsid w:val="00B7698C"/>
    <w:rsid w:val="00B76E76"/>
    <w:rsid w:val="00B76ECD"/>
    <w:rsid w:val="00B76F8C"/>
    <w:rsid w:val="00B76FC7"/>
    <w:rsid w:val="00B7768D"/>
    <w:rsid w:val="00B7779F"/>
    <w:rsid w:val="00B779A3"/>
    <w:rsid w:val="00B8008B"/>
    <w:rsid w:val="00B805DB"/>
    <w:rsid w:val="00B815DE"/>
    <w:rsid w:val="00B81634"/>
    <w:rsid w:val="00B81DD8"/>
    <w:rsid w:val="00B82B14"/>
    <w:rsid w:val="00B832C8"/>
    <w:rsid w:val="00B83DE2"/>
    <w:rsid w:val="00B84623"/>
    <w:rsid w:val="00B848DF"/>
    <w:rsid w:val="00B8499C"/>
    <w:rsid w:val="00B84F56"/>
    <w:rsid w:val="00B85CE1"/>
    <w:rsid w:val="00B85DBE"/>
    <w:rsid w:val="00B85DE6"/>
    <w:rsid w:val="00B85FE6"/>
    <w:rsid w:val="00B86278"/>
    <w:rsid w:val="00B863B1"/>
    <w:rsid w:val="00B86403"/>
    <w:rsid w:val="00B86E45"/>
    <w:rsid w:val="00B87581"/>
    <w:rsid w:val="00B87B8E"/>
    <w:rsid w:val="00B87C52"/>
    <w:rsid w:val="00B9047B"/>
    <w:rsid w:val="00B908C4"/>
    <w:rsid w:val="00B90A56"/>
    <w:rsid w:val="00B91727"/>
    <w:rsid w:val="00B917C3"/>
    <w:rsid w:val="00B926B8"/>
    <w:rsid w:val="00B92BE6"/>
    <w:rsid w:val="00B93872"/>
    <w:rsid w:val="00B939FA"/>
    <w:rsid w:val="00B93C34"/>
    <w:rsid w:val="00B93DB3"/>
    <w:rsid w:val="00B93DB6"/>
    <w:rsid w:val="00B93FE3"/>
    <w:rsid w:val="00B94B30"/>
    <w:rsid w:val="00B95088"/>
    <w:rsid w:val="00B955B9"/>
    <w:rsid w:val="00B95668"/>
    <w:rsid w:val="00B963C4"/>
    <w:rsid w:val="00B964A8"/>
    <w:rsid w:val="00B96AC3"/>
    <w:rsid w:val="00B9755F"/>
    <w:rsid w:val="00BA025D"/>
    <w:rsid w:val="00BA0EDE"/>
    <w:rsid w:val="00BA298C"/>
    <w:rsid w:val="00BA2A5E"/>
    <w:rsid w:val="00BA2EC9"/>
    <w:rsid w:val="00BA4BA8"/>
    <w:rsid w:val="00BA5843"/>
    <w:rsid w:val="00BA6885"/>
    <w:rsid w:val="00BA7906"/>
    <w:rsid w:val="00BB031D"/>
    <w:rsid w:val="00BB09DC"/>
    <w:rsid w:val="00BB0E97"/>
    <w:rsid w:val="00BB1696"/>
    <w:rsid w:val="00BB1964"/>
    <w:rsid w:val="00BB1C4D"/>
    <w:rsid w:val="00BB26C1"/>
    <w:rsid w:val="00BB2873"/>
    <w:rsid w:val="00BB2F68"/>
    <w:rsid w:val="00BB311C"/>
    <w:rsid w:val="00BB32FD"/>
    <w:rsid w:val="00BB36D7"/>
    <w:rsid w:val="00BB4143"/>
    <w:rsid w:val="00BB4227"/>
    <w:rsid w:val="00BB52D7"/>
    <w:rsid w:val="00BB5490"/>
    <w:rsid w:val="00BB5DBD"/>
    <w:rsid w:val="00BB662A"/>
    <w:rsid w:val="00BC012C"/>
    <w:rsid w:val="00BC0E68"/>
    <w:rsid w:val="00BC100E"/>
    <w:rsid w:val="00BC1BE5"/>
    <w:rsid w:val="00BC2788"/>
    <w:rsid w:val="00BC2D30"/>
    <w:rsid w:val="00BC35A8"/>
    <w:rsid w:val="00BC3CC5"/>
    <w:rsid w:val="00BC4084"/>
    <w:rsid w:val="00BC42DD"/>
    <w:rsid w:val="00BC456E"/>
    <w:rsid w:val="00BC49EA"/>
    <w:rsid w:val="00BC5809"/>
    <w:rsid w:val="00BC5A68"/>
    <w:rsid w:val="00BC5B23"/>
    <w:rsid w:val="00BC6323"/>
    <w:rsid w:val="00BC63F9"/>
    <w:rsid w:val="00BC6F68"/>
    <w:rsid w:val="00BC79FA"/>
    <w:rsid w:val="00BD039F"/>
    <w:rsid w:val="00BD0576"/>
    <w:rsid w:val="00BD0631"/>
    <w:rsid w:val="00BD06D0"/>
    <w:rsid w:val="00BD149F"/>
    <w:rsid w:val="00BD1A56"/>
    <w:rsid w:val="00BD2833"/>
    <w:rsid w:val="00BD3D6D"/>
    <w:rsid w:val="00BD4835"/>
    <w:rsid w:val="00BD5A60"/>
    <w:rsid w:val="00BD64AB"/>
    <w:rsid w:val="00BD6CAF"/>
    <w:rsid w:val="00BD7258"/>
    <w:rsid w:val="00BD765B"/>
    <w:rsid w:val="00BD7AB2"/>
    <w:rsid w:val="00BD7DFF"/>
    <w:rsid w:val="00BE016A"/>
    <w:rsid w:val="00BE1C8E"/>
    <w:rsid w:val="00BE23C8"/>
    <w:rsid w:val="00BE271C"/>
    <w:rsid w:val="00BE28AD"/>
    <w:rsid w:val="00BE2B28"/>
    <w:rsid w:val="00BE2D74"/>
    <w:rsid w:val="00BE44E9"/>
    <w:rsid w:val="00BE4789"/>
    <w:rsid w:val="00BE4BEF"/>
    <w:rsid w:val="00BE4DE0"/>
    <w:rsid w:val="00BE53E3"/>
    <w:rsid w:val="00BE5CC6"/>
    <w:rsid w:val="00BE5F2F"/>
    <w:rsid w:val="00BE609B"/>
    <w:rsid w:val="00BE63A6"/>
    <w:rsid w:val="00BE6BD2"/>
    <w:rsid w:val="00BE6E29"/>
    <w:rsid w:val="00BE7055"/>
    <w:rsid w:val="00BE72D9"/>
    <w:rsid w:val="00BE7D0A"/>
    <w:rsid w:val="00BF0711"/>
    <w:rsid w:val="00BF07E0"/>
    <w:rsid w:val="00BF0D0C"/>
    <w:rsid w:val="00BF131C"/>
    <w:rsid w:val="00BF1537"/>
    <w:rsid w:val="00BF1FC3"/>
    <w:rsid w:val="00BF201D"/>
    <w:rsid w:val="00BF30FF"/>
    <w:rsid w:val="00BF3447"/>
    <w:rsid w:val="00BF373D"/>
    <w:rsid w:val="00BF3A32"/>
    <w:rsid w:val="00BF3EFE"/>
    <w:rsid w:val="00BF4402"/>
    <w:rsid w:val="00BF47EC"/>
    <w:rsid w:val="00BF63F9"/>
    <w:rsid w:val="00BF6413"/>
    <w:rsid w:val="00C002F2"/>
    <w:rsid w:val="00C004A4"/>
    <w:rsid w:val="00C00A60"/>
    <w:rsid w:val="00C011E7"/>
    <w:rsid w:val="00C01A27"/>
    <w:rsid w:val="00C01A9E"/>
    <w:rsid w:val="00C01BE6"/>
    <w:rsid w:val="00C043AB"/>
    <w:rsid w:val="00C04526"/>
    <w:rsid w:val="00C0509B"/>
    <w:rsid w:val="00C051E5"/>
    <w:rsid w:val="00C05316"/>
    <w:rsid w:val="00C0601B"/>
    <w:rsid w:val="00C061F8"/>
    <w:rsid w:val="00C06947"/>
    <w:rsid w:val="00C06B6E"/>
    <w:rsid w:val="00C06FA4"/>
    <w:rsid w:val="00C07881"/>
    <w:rsid w:val="00C07B3E"/>
    <w:rsid w:val="00C07FCB"/>
    <w:rsid w:val="00C10156"/>
    <w:rsid w:val="00C102F6"/>
    <w:rsid w:val="00C10551"/>
    <w:rsid w:val="00C108DF"/>
    <w:rsid w:val="00C112EF"/>
    <w:rsid w:val="00C11376"/>
    <w:rsid w:val="00C11653"/>
    <w:rsid w:val="00C11724"/>
    <w:rsid w:val="00C11962"/>
    <w:rsid w:val="00C11E36"/>
    <w:rsid w:val="00C12F83"/>
    <w:rsid w:val="00C13C26"/>
    <w:rsid w:val="00C13FB4"/>
    <w:rsid w:val="00C142EF"/>
    <w:rsid w:val="00C1482B"/>
    <w:rsid w:val="00C15314"/>
    <w:rsid w:val="00C15662"/>
    <w:rsid w:val="00C1582D"/>
    <w:rsid w:val="00C15A55"/>
    <w:rsid w:val="00C1649D"/>
    <w:rsid w:val="00C16ECB"/>
    <w:rsid w:val="00C17119"/>
    <w:rsid w:val="00C17BE6"/>
    <w:rsid w:val="00C17D85"/>
    <w:rsid w:val="00C215EB"/>
    <w:rsid w:val="00C21CA1"/>
    <w:rsid w:val="00C22038"/>
    <w:rsid w:val="00C22445"/>
    <w:rsid w:val="00C22FD6"/>
    <w:rsid w:val="00C232E8"/>
    <w:rsid w:val="00C2389B"/>
    <w:rsid w:val="00C23CDB"/>
    <w:rsid w:val="00C24276"/>
    <w:rsid w:val="00C2433C"/>
    <w:rsid w:val="00C24E12"/>
    <w:rsid w:val="00C25705"/>
    <w:rsid w:val="00C2698C"/>
    <w:rsid w:val="00C26BAD"/>
    <w:rsid w:val="00C2715B"/>
    <w:rsid w:val="00C27332"/>
    <w:rsid w:val="00C278FF"/>
    <w:rsid w:val="00C27A1F"/>
    <w:rsid w:val="00C27B3B"/>
    <w:rsid w:val="00C27C10"/>
    <w:rsid w:val="00C27D50"/>
    <w:rsid w:val="00C3167A"/>
    <w:rsid w:val="00C32144"/>
    <w:rsid w:val="00C32214"/>
    <w:rsid w:val="00C3246A"/>
    <w:rsid w:val="00C32A1B"/>
    <w:rsid w:val="00C32F1F"/>
    <w:rsid w:val="00C330E1"/>
    <w:rsid w:val="00C332E0"/>
    <w:rsid w:val="00C338DE"/>
    <w:rsid w:val="00C33CA0"/>
    <w:rsid w:val="00C34C70"/>
    <w:rsid w:val="00C350D5"/>
    <w:rsid w:val="00C35345"/>
    <w:rsid w:val="00C35810"/>
    <w:rsid w:val="00C35A34"/>
    <w:rsid w:val="00C36668"/>
    <w:rsid w:val="00C36D5B"/>
    <w:rsid w:val="00C36EF3"/>
    <w:rsid w:val="00C37EDF"/>
    <w:rsid w:val="00C40113"/>
    <w:rsid w:val="00C402C8"/>
    <w:rsid w:val="00C40309"/>
    <w:rsid w:val="00C40DD9"/>
    <w:rsid w:val="00C4159C"/>
    <w:rsid w:val="00C418A9"/>
    <w:rsid w:val="00C418B7"/>
    <w:rsid w:val="00C41956"/>
    <w:rsid w:val="00C41A76"/>
    <w:rsid w:val="00C41B86"/>
    <w:rsid w:val="00C41F71"/>
    <w:rsid w:val="00C41FF9"/>
    <w:rsid w:val="00C420F5"/>
    <w:rsid w:val="00C42D57"/>
    <w:rsid w:val="00C42F38"/>
    <w:rsid w:val="00C4445D"/>
    <w:rsid w:val="00C4448D"/>
    <w:rsid w:val="00C44F29"/>
    <w:rsid w:val="00C45291"/>
    <w:rsid w:val="00C45955"/>
    <w:rsid w:val="00C45EF3"/>
    <w:rsid w:val="00C46028"/>
    <w:rsid w:val="00C4657E"/>
    <w:rsid w:val="00C4697A"/>
    <w:rsid w:val="00C46981"/>
    <w:rsid w:val="00C469D3"/>
    <w:rsid w:val="00C469D8"/>
    <w:rsid w:val="00C470C9"/>
    <w:rsid w:val="00C47186"/>
    <w:rsid w:val="00C479E5"/>
    <w:rsid w:val="00C47EBD"/>
    <w:rsid w:val="00C504C5"/>
    <w:rsid w:val="00C5066D"/>
    <w:rsid w:val="00C51313"/>
    <w:rsid w:val="00C51B93"/>
    <w:rsid w:val="00C52502"/>
    <w:rsid w:val="00C52AA7"/>
    <w:rsid w:val="00C53A00"/>
    <w:rsid w:val="00C54791"/>
    <w:rsid w:val="00C54DE8"/>
    <w:rsid w:val="00C55D97"/>
    <w:rsid w:val="00C56C66"/>
    <w:rsid w:val="00C60435"/>
    <w:rsid w:val="00C604D0"/>
    <w:rsid w:val="00C6124A"/>
    <w:rsid w:val="00C61301"/>
    <w:rsid w:val="00C616AC"/>
    <w:rsid w:val="00C6177D"/>
    <w:rsid w:val="00C629E4"/>
    <w:rsid w:val="00C6398D"/>
    <w:rsid w:val="00C6408B"/>
    <w:rsid w:val="00C6449F"/>
    <w:rsid w:val="00C647B4"/>
    <w:rsid w:val="00C64C9A"/>
    <w:rsid w:val="00C65C31"/>
    <w:rsid w:val="00C6628F"/>
    <w:rsid w:val="00C66386"/>
    <w:rsid w:val="00C66651"/>
    <w:rsid w:val="00C67092"/>
    <w:rsid w:val="00C671AA"/>
    <w:rsid w:val="00C6782C"/>
    <w:rsid w:val="00C678B8"/>
    <w:rsid w:val="00C70000"/>
    <w:rsid w:val="00C70845"/>
    <w:rsid w:val="00C71141"/>
    <w:rsid w:val="00C719CA"/>
    <w:rsid w:val="00C72290"/>
    <w:rsid w:val="00C723E8"/>
    <w:rsid w:val="00C7283A"/>
    <w:rsid w:val="00C72B77"/>
    <w:rsid w:val="00C75D83"/>
    <w:rsid w:val="00C75F07"/>
    <w:rsid w:val="00C75F86"/>
    <w:rsid w:val="00C765DA"/>
    <w:rsid w:val="00C767B8"/>
    <w:rsid w:val="00C80314"/>
    <w:rsid w:val="00C80876"/>
    <w:rsid w:val="00C81422"/>
    <w:rsid w:val="00C818B6"/>
    <w:rsid w:val="00C82155"/>
    <w:rsid w:val="00C821C4"/>
    <w:rsid w:val="00C828DF"/>
    <w:rsid w:val="00C83A3C"/>
    <w:rsid w:val="00C84B6D"/>
    <w:rsid w:val="00C853E6"/>
    <w:rsid w:val="00C85D98"/>
    <w:rsid w:val="00C85DC9"/>
    <w:rsid w:val="00C862AE"/>
    <w:rsid w:val="00C8653E"/>
    <w:rsid w:val="00C866E5"/>
    <w:rsid w:val="00C86711"/>
    <w:rsid w:val="00C86ECF"/>
    <w:rsid w:val="00C87B2A"/>
    <w:rsid w:val="00C87DD0"/>
    <w:rsid w:val="00C904AF"/>
    <w:rsid w:val="00C90DBE"/>
    <w:rsid w:val="00C90FEA"/>
    <w:rsid w:val="00C91BB9"/>
    <w:rsid w:val="00C92256"/>
    <w:rsid w:val="00C92A19"/>
    <w:rsid w:val="00C9347D"/>
    <w:rsid w:val="00C9385B"/>
    <w:rsid w:val="00C93945"/>
    <w:rsid w:val="00C941D1"/>
    <w:rsid w:val="00C948D2"/>
    <w:rsid w:val="00C95032"/>
    <w:rsid w:val="00C95078"/>
    <w:rsid w:val="00C96065"/>
    <w:rsid w:val="00C964E8"/>
    <w:rsid w:val="00C96F25"/>
    <w:rsid w:val="00C97F88"/>
    <w:rsid w:val="00CA0AF9"/>
    <w:rsid w:val="00CA109F"/>
    <w:rsid w:val="00CA17BB"/>
    <w:rsid w:val="00CA1BA6"/>
    <w:rsid w:val="00CA20EE"/>
    <w:rsid w:val="00CA288B"/>
    <w:rsid w:val="00CA2B58"/>
    <w:rsid w:val="00CA2D9E"/>
    <w:rsid w:val="00CA30A9"/>
    <w:rsid w:val="00CA323A"/>
    <w:rsid w:val="00CA3244"/>
    <w:rsid w:val="00CA35FD"/>
    <w:rsid w:val="00CA3702"/>
    <w:rsid w:val="00CA40FA"/>
    <w:rsid w:val="00CA4656"/>
    <w:rsid w:val="00CA49CD"/>
    <w:rsid w:val="00CA4EAF"/>
    <w:rsid w:val="00CA5008"/>
    <w:rsid w:val="00CA543F"/>
    <w:rsid w:val="00CA6D1E"/>
    <w:rsid w:val="00CB0884"/>
    <w:rsid w:val="00CB0D3B"/>
    <w:rsid w:val="00CB0D84"/>
    <w:rsid w:val="00CB1647"/>
    <w:rsid w:val="00CB1720"/>
    <w:rsid w:val="00CB2781"/>
    <w:rsid w:val="00CB2826"/>
    <w:rsid w:val="00CB2DBF"/>
    <w:rsid w:val="00CB366F"/>
    <w:rsid w:val="00CB39B5"/>
    <w:rsid w:val="00CB4452"/>
    <w:rsid w:val="00CB4527"/>
    <w:rsid w:val="00CB5382"/>
    <w:rsid w:val="00CB53EF"/>
    <w:rsid w:val="00CB555F"/>
    <w:rsid w:val="00CB5722"/>
    <w:rsid w:val="00CB668E"/>
    <w:rsid w:val="00CB6C0E"/>
    <w:rsid w:val="00CB6E50"/>
    <w:rsid w:val="00CB748A"/>
    <w:rsid w:val="00CB7AAB"/>
    <w:rsid w:val="00CC07E1"/>
    <w:rsid w:val="00CC0DB2"/>
    <w:rsid w:val="00CC0DDB"/>
    <w:rsid w:val="00CC3279"/>
    <w:rsid w:val="00CC3326"/>
    <w:rsid w:val="00CC3C6B"/>
    <w:rsid w:val="00CC4F76"/>
    <w:rsid w:val="00CC5704"/>
    <w:rsid w:val="00CC58F7"/>
    <w:rsid w:val="00CC64D3"/>
    <w:rsid w:val="00CC66B2"/>
    <w:rsid w:val="00CC6818"/>
    <w:rsid w:val="00CC7770"/>
    <w:rsid w:val="00CC7F46"/>
    <w:rsid w:val="00CD0467"/>
    <w:rsid w:val="00CD1842"/>
    <w:rsid w:val="00CD1C0E"/>
    <w:rsid w:val="00CD1FAC"/>
    <w:rsid w:val="00CD2A96"/>
    <w:rsid w:val="00CD2E25"/>
    <w:rsid w:val="00CD33DE"/>
    <w:rsid w:val="00CD3570"/>
    <w:rsid w:val="00CD37CD"/>
    <w:rsid w:val="00CD393F"/>
    <w:rsid w:val="00CD4284"/>
    <w:rsid w:val="00CD56BE"/>
    <w:rsid w:val="00CD5836"/>
    <w:rsid w:val="00CD6FCB"/>
    <w:rsid w:val="00CD71C7"/>
    <w:rsid w:val="00CD78B6"/>
    <w:rsid w:val="00CD7A1B"/>
    <w:rsid w:val="00CE0F1C"/>
    <w:rsid w:val="00CE0FF9"/>
    <w:rsid w:val="00CE14BB"/>
    <w:rsid w:val="00CE2CFE"/>
    <w:rsid w:val="00CE3266"/>
    <w:rsid w:val="00CE38FD"/>
    <w:rsid w:val="00CE404C"/>
    <w:rsid w:val="00CE4224"/>
    <w:rsid w:val="00CE4740"/>
    <w:rsid w:val="00CE47C5"/>
    <w:rsid w:val="00CE4C87"/>
    <w:rsid w:val="00CE5389"/>
    <w:rsid w:val="00CE5561"/>
    <w:rsid w:val="00CE5FE3"/>
    <w:rsid w:val="00CF0379"/>
    <w:rsid w:val="00CF092E"/>
    <w:rsid w:val="00CF1276"/>
    <w:rsid w:val="00CF1A13"/>
    <w:rsid w:val="00CF268C"/>
    <w:rsid w:val="00CF28C0"/>
    <w:rsid w:val="00CF2CF0"/>
    <w:rsid w:val="00CF4842"/>
    <w:rsid w:val="00CF492A"/>
    <w:rsid w:val="00CF51EF"/>
    <w:rsid w:val="00CF56BC"/>
    <w:rsid w:val="00CF5AB2"/>
    <w:rsid w:val="00CF5CB6"/>
    <w:rsid w:val="00CF5F8D"/>
    <w:rsid w:val="00CF61F9"/>
    <w:rsid w:val="00CF662D"/>
    <w:rsid w:val="00CF6C09"/>
    <w:rsid w:val="00CF7105"/>
    <w:rsid w:val="00CF7507"/>
    <w:rsid w:val="00CF75AE"/>
    <w:rsid w:val="00CF7CBD"/>
    <w:rsid w:val="00CF7F10"/>
    <w:rsid w:val="00CF7F1B"/>
    <w:rsid w:val="00D003F4"/>
    <w:rsid w:val="00D02271"/>
    <w:rsid w:val="00D02C62"/>
    <w:rsid w:val="00D036A3"/>
    <w:rsid w:val="00D03A15"/>
    <w:rsid w:val="00D03DAA"/>
    <w:rsid w:val="00D03F2E"/>
    <w:rsid w:val="00D051DF"/>
    <w:rsid w:val="00D05529"/>
    <w:rsid w:val="00D06165"/>
    <w:rsid w:val="00D063D5"/>
    <w:rsid w:val="00D06D2D"/>
    <w:rsid w:val="00D072B4"/>
    <w:rsid w:val="00D074A0"/>
    <w:rsid w:val="00D07A17"/>
    <w:rsid w:val="00D1039A"/>
    <w:rsid w:val="00D10D52"/>
    <w:rsid w:val="00D10EB8"/>
    <w:rsid w:val="00D121C7"/>
    <w:rsid w:val="00D126CB"/>
    <w:rsid w:val="00D13632"/>
    <w:rsid w:val="00D137E2"/>
    <w:rsid w:val="00D13CB2"/>
    <w:rsid w:val="00D145A6"/>
    <w:rsid w:val="00D14F2B"/>
    <w:rsid w:val="00D1521E"/>
    <w:rsid w:val="00D1522D"/>
    <w:rsid w:val="00D15544"/>
    <w:rsid w:val="00D1569F"/>
    <w:rsid w:val="00D169E0"/>
    <w:rsid w:val="00D16B20"/>
    <w:rsid w:val="00D1731F"/>
    <w:rsid w:val="00D173DE"/>
    <w:rsid w:val="00D17E6A"/>
    <w:rsid w:val="00D2025B"/>
    <w:rsid w:val="00D20D9C"/>
    <w:rsid w:val="00D226E7"/>
    <w:rsid w:val="00D22DB0"/>
    <w:rsid w:val="00D2304F"/>
    <w:rsid w:val="00D234A7"/>
    <w:rsid w:val="00D23B9B"/>
    <w:rsid w:val="00D240F4"/>
    <w:rsid w:val="00D25397"/>
    <w:rsid w:val="00D2559A"/>
    <w:rsid w:val="00D25CEE"/>
    <w:rsid w:val="00D27505"/>
    <w:rsid w:val="00D27CF5"/>
    <w:rsid w:val="00D301AA"/>
    <w:rsid w:val="00D301D1"/>
    <w:rsid w:val="00D3051A"/>
    <w:rsid w:val="00D30690"/>
    <w:rsid w:val="00D30AA5"/>
    <w:rsid w:val="00D3176D"/>
    <w:rsid w:val="00D32009"/>
    <w:rsid w:val="00D3257A"/>
    <w:rsid w:val="00D32C7F"/>
    <w:rsid w:val="00D33571"/>
    <w:rsid w:val="00D337F3"/>
    <w:rsid w:val="00D33A05"/>
    <w:rsid w:val="00D33F69"/>
    <w:rsid w:val="00D3409A"/>
    <w:rsid w:val="00D34D82"/>
    <w:rsid w:val="00D34D93"/>
    <w:rsid w:val="00D355DB"/>
    <w:rsid w:val="00D357B4"/>
    <w:rsid w:val="00D36744"/>
    <w:rsid w:val="00D37064"/>
    <w:rsid w:val="00D40A33"/>
    <w:rsid w:val="00D414DA"/>
    <w:rsid w:val="00D41A56"/>
    <w:rsid w:val="00D41F54"/>
    <w:rsid w:val="00D42C3A"/>
    <w:rsid w:val="00D42E1D"/>
    <w:rsid w:val="00D43710"/>
    <w:rsid w:val="00D43720"/>
    <w:rsid w:val="00D438E8"/>
    <w:rsid w:val="00D43CEF"/>
    <w:rsid w:val="00D43D7B"/>
    <w:rsid w:val="00D43DA4"/>
    <w:rsid w:val="00D43EEE"/>
    <w:rsid w:val="00D44151"/>
    <w:rsid w:val="00D44A29"/>
    <w:rsid w:val="00D45A6C"/>
    <w:rsid w:val="00D45E4E"/>
    <w:rsid w:val="00D46197"/>
    <w:rsid w:val="00D47578"/>
    <w:rsid w:val="00D47584"/>
    <w:rsid w:val="00D475B8"/>
    <w:rsid w:val="00D503BC"/>
    <w:rsid w:val="00D5054E"/>
    <w:rsid w:val="00D50B11"/>
    <w:rsid w:val="00D512DA"/>
    <w:rsid w:val="00D51858"/>
    <w:rsid w:val="00D51A6C"/>
    <w:rsid w:val="00D51C9A"/>
    <w:rsid w:val="00D52A32"/>
    <w:rsid w:val="00D539AB"/>
    <w:rsid w:val="00D549BE"/>
    <w:rsid w:val="00D5568A"/>
    <w:rsid w:val="00D56086"/>
    <w:rsid w:val="00D5610F"/>
    <w:rsid w:val="00D56116"/>
    <w:rsid w:val="00D56E5F"/>
    <w:rsid w:val="00D5748C"/>
    <w:rsid w:val="00D574B2"/>
    <w:rsid w:val="00D57F64"/>
    <w:rsid w:val="00D60112"/>
    <w:rsid w:val="00D60D02"/>
    <w:rsid w:val="00D60E2B"/>
    <w:rsid w:val="00D61C06"/>
    <w:rsid w:val="00D622D8"/>
    <w:rsid w:val="00D6246E"/>
    <w:rsid w:val="00D62506"/>
    <w:rsid w:val="00D625F6"/>
    <w:rsid w:val="00D6264D"/>
    <w:rsid w:val="00D6327C"/>
    <w:rsid w:val="00D63521"/>
    <w:rsid w:val="00D63614"/>
    <w:rsid w:val="00D6368C"/>
    <w:rsid w:val="00D641E1"/>
    <w:rsid w:val="00D64B2B"/>
    <w:rsid w:val="00D64C1F"/>
    <w:rsid w:val="00D64C9D"/>
    <w:rsid w:val="00D65761"/>
    <w:rsid w:val="00D6617B"/>
    <w:rsid w:val="00D67415"/>
    <w:rsid w:val="00D6784C"/>
    <w:rsid w:val="00D67B0A"/>
    <w:rsid w:val="00D715E5"/>
    <w:rsid w:val="00D718D8"/>
    <w:rsid w:val="00D71C1D"/>
    <w:rsid w:val="00D72724"/>
    <w:rsid w:val="00D72808"/>
    <w:rsid w:val="00D72EE9"/>
    <w:rsid w:val="00D72FBB"/>
    <w:rsid w:val="00D7336A"/>
    <w:rsid w:val="00D750EA"/>
    <w:rsid w:val="00D756A6"/>
    <w:rsid w:val="00D75C6B"/>
    <w:rsid w:val="00D75E1E"/>
    <w:rsid w:val="00D760CA"/>
    <w:rsid w:val="00D76635"/>
    <w:rsid w:val="00D774A0"/>
    <w:rsid w:val="00D77D14"/>
    <w:rsid w:val="00D801D2"/>
    <w:rsid w:val="00D80280"/>
    <w:rsid w:val="00D80BBA"/>
    <w:rsid w:val="00D8111A"/>
    <w:rsid w:val="00D8116B"/>
    <w:rsid w:val="00D81423"/>
    <w:rsid w:val="00D817F2"/>
    <w:rsid w:val="00D81865"/>
    <w:rsid w:val="00D81FC4"/>
    <w:rsid w:val="00D82484"/>
    <w:rsid w:val="00D83861"/>
    <w:rsid w:val="00D83FBD"/>
    <w:rsid w:val="00D84689"/>
    <w:rsid w:val="00D84D61"/>
    <w:rsid w:val="00D84DAA"/>
    <w:rsid w:val="00D84E0E"/>
    <w:rsid w:val="00D850A0"/>
    <w:rsid w:val="00D850AD"/>
    <w:rsid w:val="00D854D6"/>
    <w:rsid w:val="00D85E08"/>
    <w:rsid w:val="00D86807"/>
    <w:rsid w:val="00D86875"/>
    <w:rsid w:val="00D86A93"/>
    <w:rsid w:val="00D86D0A"/>
    <w:rsid w:val="00D86ED2"/>
    <w:rsid w:val="00D873CE"/>
    <w:rsid w:val="00D87740"/>
    <w:rsid w:val="00D879DC"/>
    <w:rsid w:val="00D903AD"/>
    <w:rsid w:val="00D90408"/>
    <w:rsid w:val="00D90609"/>
    <w:rsid w:val="00D90738"/>
    <w:rsid w:val="00D90B07"/>
    <w:rsid w:val="00D9131C"/>
    <w:rsid w:val="00D91B5B"/>
    <w:rsid w:val="00D922B5"/>
    <w:rsid w:val="00D92474"/>
    <w:rsid w:val="00D92B9F"/>
    <w:rsid w:val="00D93C40"/>
    <w:rsid w:val="00D93E93"/>
    <w:rsid w:val="00D9563A"/>
    <w:rsid w:val="00D95898"/>
    <w:rsid w:val="00D95EE8"/>
    <w:rsid w:val="00D96E59"/>
    <w:rsid w:val="00D97269"/>
    <w:rsid w:val="00D97313"/>
    <w:rsid w:val="00D9765C"/>
    <w:rsid w:val="00D97C3D"/>
    <w:rsid w:val="00DA05E1"/>
    <w:rsid w:val="00DA0E6C"/>
    <w:rsid w:val="00DA1497"/>
    <w:rsid w:val="00DA16D7"/>
    <w:rsid w:val="00DA1AD5"/>
    <w:rsid w:val="00DA1F6E"/>
    <w:rsid w:val="00DA22FE"/>
    <w:rsid w:val="00DA2CC7"/>
    <w:rsid w:val="00DA30D7"/>
    <w:rsid w:val="00DA42B4"/>
    <w:rsid w:val="00DA4BE6"/>
    <w:rsid w:val="00DA507A"/>
    <w:rsid w:val="00DA5B3C"/>
    <w:rsid w:val="00DA5BAA"/>
    <w:rsid w:val="00DA5FFF"/>
    <w:rsid w:val="00DA7180"/>
    <w:rsid w:val="00DA7275"/>
    <w:rsid w:val="00DA72B1"/>
    <w:rsid w:val="00DA755A"/>
    <w:rsid w:val="00DA7CBA"/>
    <w:rsid w:val="00DB0AF9"/>
    <w:rsid w:val="00DB0B99"/>
    <w:rsid w:val="00DB11DA"/>
    <w:rsid w:val="00DB1431"/>
    <w:rsid w:val="00DB22E3"/>
    <w:rsid w:val="00DB248A"/>
    <w:rsid w:val="00DB3255"/>
    <w:rsid w:val="00DB3C08"/>
    <w:rsid w:val="00DB41F5"/>
    <w:rsid w:val="00DB46A5"/>
    <w:rsid w:val="00DB472A"/>
    <w:rsid w:val="00DB4A64"/>
    <w:rsid w:val="00DB4BFF"/>
    <w:rsid w:val="00DB51A8"/>
    <w:rsid w:val="00DB5944"/>
    <w:rsid w:val="00DB6B57"/>
    <w:rsid w:val="00DB6B69"/>
    <w:rsid w:val="00DB7ABA"/>
    <w:rsid w:val="00DC0596"/>
    <w:rsid w:val="00DC0BB9"/>
    <w:rsid w:val="00DC0CB1"/>
    <w:rsid w:val="00DC0E03"/>
    <w:rsid w:val="00DC10C0"/>
    <w:rsid w:val="00DC152D"/>
    <w:rsid w:val="00DC19B6"/>
    <w:rsid w:val="00DC1A5A"/>
    <w:rsid w:val="00DC2147"/>
    <w:rsid w:val="00DC223D"/>
    <w:rsid w:val="00DC2972"/>
    <w:rsid w:val="00DC336A"/>
    <w:rsid w:val="00DC4710"/>
    <w:rsid w:val="00DC4714"/>
    <w:rsid w:val="00DC491E"/>
    <w:rsid w:val="00DC5448"/>
    <w:rsid w:val="00DC55C6"/>
    <w:rsid w:val="00DC5A34"/>
    <w:rsid w:val="00DC5B8E"/>
    <w:rsid w:val="00DC6091"/>
    <w:rsid w:val="00DC6649"/>
    <w:rsid w:val="00DC67A8"/>
    <w:rsid w:val="00DC701D"/>
    <w:rsid w:val="00DC73FE"/>
    <w:rsid w:val="00DC7643"/>
    <w:rsid w:val="00DD023D"/>
    <w:rsid w:val="00DD0A8A"/>
    <w:rsid w:val="00DD0DFB"/>
    <w:rsid w:val="00DD106E"/>
    <w:rsid w:val="00DD15BC"/>
    <w:rsid w:val="00DD1D28"/>
    <w:rsid w:val="00DD1FC1"/>
    <w:rsid w:val="00DD2617"/>
    <w:rsid w:val="00DD29AC"/>
    <w:rsid w:val="00DD3183"/>
    <w:rsid w:val="00DD32D6"/>
    <w:rsid w:val="00DD3426"/>
    <w:rsid w:val="00DD3A36"/>
    <w:rsid w:val="00DD3B9D"/>
    <w:rsid w:val="00DD4C60"/>
    <w:rsid w:val="00DD58C5"/>
    <w:rsid w:val="00DD5CB5"/>
    <w:rsid w:val="00DD6797"/>
    <w:rsid w:val="00DD6985"/>
    <w:rsid w:val="00DD7399"/>
    <w:rsid w:val="00DD75E0"/>
    <w:rsid w:val="00DD78F2"/>
    <w:rsid w:val="00DD799D"/>
    <w:rsid w:val="00DD7ABA"/>
    <w:rsid w:val="00DD7C7A"/>
    <w:rsid w:val="00DE07CD"/>
    <w:rsid w:val="00DE0E4F"/>
    <w:rsid w:val="00DE1546"/>
    <w:rsid w:val="00DE1D82"/>
    <w:rsid w:val="00DE2746"/>
    <w:rsid w:val="00DE2B97"/>
    <w:rsid w:val="00DE2CE9"/>
    <w:rsid w:val="00DE30CE"/>
    <w:rsid w:val="00DE3331"/>
    <w:rsid w:val="00DE3507"/>
    <w:rsid w:val="00DE436E"/>
    <w:rsid w:val="00DE50B5"/>
    <w:rsid w:val="00DE559D"/>
    <w:rsid w:val="00DE5712"/>
    <w:rsid w:val="00DE5C39"/>
    <w:rsid w:val="00DE7431"/>
    <w:rsid w:val="00DE749F"/>
    <w:rsid w:val="00DE79E5"/>
    <w:rsid w:val="00DE7A72"/>
    <w:rsid w:val="00DE7CF0"/>
    <w:rsid w:val="00DE7DEC"/>
    <w:rsid w:val="00DF04E3"/>
    <w:rsid w:val="00DF060F"/>
    <w:rsid w:val="00DF0F77"/>
    <w:rsid w:val="00DF1171"/>
    <w:rsid w:val="00DF1378"/>
    <w:rsid w:val="00DF1ABA"/>
    <w:rsid w:val="00DF1DE5"/>
    <w:rsid w:val="00DF2BD2"/>
    <w:rsid w:val="00DF2CD2"/>
    <w:rsid w:val="00DF2FE4"/>
    <w:rsid w:val="00DF5BBF"/>
    <w:rsid w:val="00DF66D4"/>
    <w:rsid w:val="00DF6D82"/>
    <w:rsid w:val="00DF7241"/>
    <w:rsid w:val="00DF75F0"/>
    <w:rsid w:val="00DF776F"/>
    <w:rsid w:val="00DF7843"/>
    <w:rsid w:val="00DF7C3D"/>
    <w:rsid w:val="00E000E4"/>
    <w:rsid w:val="00E00616"/>
    <w:rsid w:val="00E008A6"/>
    <w:rsid w:val="00E00AE3"/>
    <w:rsid w:val="00E010CE"/>
    <w:rsid w:val="00E02B93"/>
    <w:rsid w:val="00E02F2F"/>
    <w:rsid w:val="00E03BDC"/>
    <w:rsid w:val="00E03FD4"/>
    <w:rsid w:val="00E041EF"/>
    <w:rsid w:val="00E0467F"/>
    <w:rsid w:val="00E05CD4"/>
    <w:rsid w:val="00E0625C"/>
    <w:rsid w:val="00E06869"/>
    <w:rsid w:val="00E069D3"/>
    <w:rsid w:val="00E06D5A"/>
    <w:rsid w:val="00E06D5F"/>
    <w:rsid w:val="00E06F4F"/>
    <w:rsid w:val="00E0725E"/>
    <w:rsid w:val="00E07AA9"/>
    <w:rsid w:val="00E1047C"/>
    <w:rsid w:val="00E107EC"/>
    <w:rsid w:val="00E10C03"/>
    <w:rsid w:val="00E13A22"/>
    <w:rsid w:val="00E13BA4"/>
    <w:rsid w:val="00E13E1E"/>
    <w:rsid w:val="00E13EF3"/>
    <w:rsid w:val="00E13F41"/>
    <w:rsid w:val="00E14238"/>
    <w:rsid w:val="00E143A0"/>
    <w:rsid w:val="00E155C3"/>
    <w:rsid w:val="00E1584E"/>
    <w:rsid w:val="00E16258"/>
    <w:rsid w:val="00E1658E"/>
    <w:rsid w:val="00E16B05"/>
    <w:rsid w:val="00E17AAA"/>
    <w:rsid w:val="00E17FF5"/>
    <w:rsid w:val="00E201A3"/>
    <w:rsid w:val="00E20306"/>
    <w:rsid w:val="00E20330"/>
    <w:rsid w:val="00E20A12"/>
    <w:rsid w:val="00E20C35"/>
    <w:rsid w:val="00E2108F"/>
    <w:rsid w:val="00E21173"/>
    <w:rsid w:val="00E21BDB"/>
    <w:rsid w:val="00E22054"/>
    <w:rsid w:val="00E22058"/>
    <w:rsid w:val="00E22BCD"/>
    <w:rsid w:val="00E22D18"/>
    <w:rsid w:val="00E233EA"/>
    <w:rsid w:val="00E238A5"/>
    <w:rsid w:val="00E23BBC"/>
    <w:rsid w:val="00E23E2C"/>
    <w:rsid w:val="00E247C3"/>
    <w:rsid w:val="00E24A2B"/>
    <w:rsid w:val="00E24F31"/>
    <w:rsid w:val="00E25366"/>
    <w:rsid w:val="00E25F70"/>
    <w:rsid w:val="00E26EFD"/>
    <w:rsid w:val="00E26F25"/>
    <w:rsid w:val="00E270B5"/>
    <w:rsid w:val="00E271DA"/>
    <w:rsid w:val="00E272DE"/>
    <w:rsid w:val="00E274B0"/>
    <w:rsid w:val="00E2795B"/>
    <w:rsid w:val="00E279FB"/>
    <w:rsid w:val="00E27D18"/>
    <w:rsid w:val="00E304F0"/>
    <w:rsid w:val="00E30605"/>
    <w:rsid w:val="00E316F8"/>
    <w:rsid w:val="00E31ABE"/>
    <w:rsid w:val="00E31D5C"/>
    <w:rsid w:val="00E32987"/>
    <w:rsid w:val="00E32CC9"/>
    <w:rsid w:val="00E334C8"/>
    <w:rsid w:val="00E337B8"/>
    <w:rsid w:val="00E33B30"/>
    <w:rsid w:val="00E33D21"/>
    <w:rsid w:val="00E341AA"/>
    <w:rsid w:val="00E34959"/>
    <w:rsid w:val="00E34B52"/>
    <w:rsid w:val="00E350FE"/>
    <w:rsid w:val="00E356BC"/>
    <w:rsid w:val="00E36307"/>
    <w:rsid w:val="00E363B3"/>
    <w:rsid w:val="00E36658"/>
    <w:rsid w:val="00E36E2C"/>
    <w:rsid w:val="00E37C5F"/>
    <w:rsid w:val="00E400BC"/>
    <w:rsid w:val="00E4083A"/>
    <w:rsid w:val="00E40947"/>
    <w:rsid w:val="00E40C1C"/>
    <w:rsid w:val="00E427FD"/>
    <w:rsid w:val="00E43A3E"/>
    <w:rsid w:val="00E43ABC"/>
    <w:rsid w:val="00E43C5A"/>
    <w:rsid w:val="00E43C84"/>
    <w:rsid w:val="00E44255"/>
    <w:rsid w:val="00E45034"/>
    <w:rsid w:val="00E452AA"/>
    <w:rsid w:val="00E4565B"/>
    <w:rsid w:val="00E45F89"/>
    <w:rsid w:val="00E45FA4"/>
    <w:rsid w:val="00E467C2"/>
    <w:rsid w:val="00E46F0F"/>
    <w:rsid w:val="00E472EF"/>
    <w:rsid w:val="00E47FF6"/>
    <w:rsid w:val="00E503B7"/>
    <w:rsid w:val="00E50A97"/>
    <w:rsid w:val="00E511F1"/>
    <w:rsid w:val="00E51255"/>
    <w:rsid w:val="00E51780"/>
    <w:rsid w:val="00E51A42"/>
    <w:rsid w:val="00E525F6"/>
    <w:rsid w:val="00E528DE"/>
    <w:rsid w:val="00E52BD6"/>
    <w:rsid w:val="00E52F7E"/>
    <w:rsid w:val="00E5307D"/>
    <w:rsid w:val="00E5377C"/>
    <w:rsid w:val="00E55972"/>
    <w:rsid w:val="00E5598C"/>
    <w:rsid w:val="00E55F9C"/>
    <w:rsid w:val="00E5616D"/>
    <w:rsid w:val="00E575D7"/>
    <w:rsid w:val="00E5799F"/>
    <w:rsid w:val="00E60D74"/>
    <w:rsid w:val="00E6133F"/>
    <w:rsid w:val="00E61787"/>
    <w:rsid w:val="00E6191B"/>
    <w:rsid w:val="00E61A76"/>
    <w:rsid w:val="00E620DD"/>
    <w:rsid w:val="00E6240E"/>
    <w:rsid w:val="00E62907"/>
    <w:rsid w:val="00E62913"/>
    <w:rsid w:val="00E62D4A"/>
    <w:rsid w:val="00E6309B"/>
    <w:rsid w:val="00E6388C"/>
    <w:rsid w:val="00E63D0F"/>
    <w:rsid w:val="00E640ED"/>
    <w:rsid w:val="00E6442F"/>
    <w:rsid w:val="00E64869"/>
    <w:rsid w:val="00E64A7F"/>
    <w:rsid w:val="00E64B19"/>
    <w:rsid w:val="00E65474"/>
    <w:rsid w:val="00E65C52"/>
    <w:rsid w:val="00E65FF9"/>
    <w:rsid w:val="00E665C2"/>
    <w:rsid w:val="00E669FA"/>
    <w:rsid w:val="00E66C60"/>
    <w:rsid w:val="00E6713E"/>
    <w:rsid w:val="00E675AA"/>
    <w:rsid w:val="00E67E2B"/>
    <w:rsid w:val="00E70D94"/>
    <w:rsid w:val="00E70E6C"/>
    <w:rsid w:val="00E70FB2"/>
    <w:rsid w:val="00E71538"/>
    <w:rsid w:val="00E72285"/>
    <w:rsid w:val="00E7250B"/>
    <w:rsid w:val="00E726BC"/>
    <w:rsid w:val="00E734B4"/>
    <w:rsid w:val="00E73909"/>
    <w:rsid w:val="00E73DDF"/>
    <w:rsid w:val="00E73EA6"/>
    <w:rsid w:val="00E74597"/>
    <w:rsid w:val="00E74B83"/>
    <w:rsid w:val="00E75BB3"/>
    <w:rsid w:val="00E77702"/>
    <w:rsid w:val="00E77908"/>
    <w:rsid w:val="00E77ADF"/>
    <w:rsid w:val="00E77B84"/>
    <w:rsid w:val="00E8166B"/>
    <w:rsid w:val="00E823CC"/>
    <w:rsid w:val="00E8282B"/>
    <w:rsid w:val="00E82A8C"/>
    <w:rsid w:val="00E82ABE"/>
    <w:rsid w:val="00E82E45"/>
    <w:rsid w:val="00E8383A"/>
    <w:rsid w:val="00E84C5E"/>
    <w:rsid w:val="00E850FB"/>
    <w:rsid w:val="00E857D6"/>
    <w:rsid w:val="00E861A5"/>
    <w:rsid w:val="00E8688D"/>
    <w:rsid w:val="00E86BF5"/>
    <w:rsid w:val="00E86D7C"/>
    <w:rsid w:val="00E90B72"/>
    <w:rsid w:val="00E90CD3"/>
    <w:rsid w:val="00E912E1"/>
    <w:rsid w:val="00E9134E"/>
    <w:rsid w:val="00E92098"/>
    <w:rsid w:val="00E92848"/>
    <w:rsid w:val="00E92CA2"/>
    <w:rsid w:val="00E935DB"/>
    <w:rsid w:val="00E95216"/>
    <w:rsid w:val="00E95CAC"/>
    <w:rsid w:val="00E96990"/>
    <w:rsid w:val="00E97408"/>
    <w:rsid w:val="00E97961"/>
    <w:rsid w:val="00E97A6A"/>
    <w:rsid w:val="00EA021F"/>
    <w:rsid w:val="00EA06A7"/>
    <w:rsid w:val="00EA0A38"/>
    <w:rsid w:val="00EA0CB8"/>
    <w:rsid w:val="00EA14CA"/>
    <w:rsid w:val="00EA1C50"/>
    <w:rsid w:val="00EA1D2E"/>
    <w:rsid w:val="00EA1D73"/>
    <w:rsid w:val="00EA2510"/>
    <w:rsid w:val="00EA2C70"/>
    <w:rsid w:val="00EA2D6C"/>
    <w:rsid w:val="00EA3030"/>
    <w:rsid w:val="00EA372F"/>
    <w:rsid w:val="00EA386D"/>
    <w:rsid w:val="00EA3CA0"/>
    <w:rsid w:val="00EA425D"/>
    <w:rsid w:val="00EA4335"/>
    <w:rsid w:val="00EA5453"/>
    <w:rsid w:val="00EA55CF"/>
    <w:rsid w:val="00EA5A4D"/>
    <w:rsid w:val="00EA5F93"/>
    <w:rsid w:val="00EA606B"/>
    <w:rsid w:val="00EA6DE9"/>
    <w:rsid w:val="00EA71D0"/>
    <w:rsid w:val="00EB044B"/>
    <w:rsid w:val="00EB09EA"/>
    <w:rsid w:val="00EB14B5"/>
    <w:rsid w:val="00EB1933"/>
    <w:rsid w:val="00EB1A39"/>
    <w:rsid w:val="00EB29EF"/>
    <w:rsid w:val="00EB2DAA"/>
    <w:rsid w:val="00EB34A5"/>
    <w:rsid w:val="00EB36E4"/>
    <w:rsid w:val="00EB4398"/>
    <w:rsid w:val="00EB44A8"/>
    <w:rsid w:val="00EB4507"/>
    <w:rsid w:val="00EB4575"/>
    <w:rsid w:val="00EB47C0"/>
    <w:rsid w:val="00EB4949"/>
    <w:rsid w:val="00EB53C3"/>
    <w:rsid w:val="00EB5B21"/>
    <w:rsid w:val="00EB5C4C"/>
    <w:rsid w:val="00EB673A"/>
    <w:rsid w:val="00EB7726"/>
    <w:rsid w:val="00EB7A20"/>
    <w:rsid w:val="00EC2650"/>
    <w:rsid w:val="00EC3F40"/>
    <w:rsid w:val="00EC410E"/>
    <w:rsid w:val="00EC43F8"/>
    <w:rsid w:val="00EC4A27"/>
    <w:rsid w:val="00EC4D1F"/>
    <w:rsid w:val="00EC4E1E"/>
    <w:rsid w:val="00EC506B"/>
    <w:rsid w:val="00EC5781"/>
    <w:rsid w:val="00EC639F"/>
    <w:rsid w:val="00EC6FCF"/>
    <w:rsid w:val="00EC70ED"/>
    <w:rsid w:val="00ED00DD"/>
    <w:rsid w:val="00ED0CCE"/>
    <w:rsid w:val="00ED100A"/>
    <w:rsid w:val="00ED1256"/>
    <w:rsid w:val="00ED1DE7"/>
    <w:rsid w:val="00ED2452"/>
    <w:rsid w:val="00ED2459"/>
    <w:rsid w:val="00ED2F2C"/>
    <w:rsid w:val="00ED3460"/>
    <w:rsid w:val="00ED3A45"/>
    <w:rsid w:val="00ED4282"/>
    <w:rsid w:val="00ED4681"/>
    <w:rsid w:val="00ED4C77"/>
    <w:rsid w:val="00ED510D"/>
    <w:rsid w:val="00ED56ED"/>
    <w:rsid w:val="00ED5930"/>
    <w:rsid w:val="00ED59FB"/>
    <w:rsid w:val="00ED64C6"/>
    <w:rsid w:val="00ED6C85"/>
    <w:rsid w:val="00ED7517"/>
    <w:rsid w:val="00EE076D"/>
    <w:rsid w:val="00EE1217"/>
    <w:rsid w:val="00EE135F"/>
    <w:rsid w:val="00EE14C3"/>
    <w:rsid w:val="00EE1F00"/>
    <w:rsid w:val="00EE2177"/>
    <w:rsid w:val="00EE2859"/>
    <w:rsid w:val="00EE2897"/>
    <w:rsid w:val="00EE333E"/>
    <w:rsid w:val="00EE350E"/>
    <w:rsid w:val="00EE3A96"/>
    <w:rsid w:val="00EE3E69"/>
    <w:rsid w:val="00EE4258"/>
    <w:rsid w:val="00EE4CF4"/>
    <w:rsid w:val="00EE4DF4"/>
    <w:rsid w:val="00EE6334"/>
    <w:rsid w:val="00EE6C9A"/>
    <w:rsid w:val="00EE7096"/>
    <w:rsid w:val="00EE7295"/>
    <w:rsid w:val="00EE7C62"/>
    <w:rsid w:val="00EF0913"/>
    <w:rsid w:val="00EF0B0F"/>
    <w:rsid w:val="00EF2151"/>
    <w:rsid w:val="00EF329E"/>
    <w:rsid w:val="00EF3961"/>
    <w:rsid w:val="00EF3CFD"/>
    <w:rsid w:val="00EF3ED1"/>
    <w:rsid w:val="00EF3EF3"/>
    <w:rsid w:val="00EF4A92"/>
    <w:rsid w:val="00EF4ED0"/>
    <w:rsid w:val="00EF54D3"/>
    <w:rsid w:val="00EF56D2"/>
    <w:rsid w:val="00EF5987"/>
    <w:rsid w:val="00EF64FF"/>
    <w:rsid w:val="00EF7697"/>
    <w:rsid w:val="00F009AE"/>
    <w:rsid w:val="00F00CD4"/>
    <w:rsid w:val="00F0161E"/>
    <w:rsid w:val="00F01BE1"/>
    <w:rsid w:val="00F01F71"/>
    <w:rsid w:val="00F0233B"/>
    <w:rsid w:val="00F040F6"/>
    <w:rsid w:val="00F04F81"/>
    <w:rsid w:val="00F050BA"/>
    <w:rsid w:val="00F05358"/>
    <w:rsid w:val="00F0562A"/>
    <w:rsid w:val="00F05AE7"/>
    <w:rsid w:val="00F05D6C"/>
    <w:rsid w:val="00F0675F"/>
    <w:rsid w:val="00F06EAC"/>
    <w:rsid w:val="00F07058"/>
    <w:rsid w:val="00F079B7"/>
    <w:rsid w:val="00F101B4"/>
    <w:rsid w:val="00F105E6"/>
    <w:rsid w:val="00F109FD"/>
    <w:rsid w:val="00F10A61"/>
    <w:rsid w:val="00F10FFA"/>
    <w:rsid w:val="00F11204"/>
    <w:rsid w:val="00F11E55"/>
    <w:rsid w:val="00F1246B"/>
    <w:rsid w:val="00F126A2"/>
    <w:rsid w:val="00F12D00"/>
    <w:rsid w:val="00F1375B"/>
    <w:rsid w:val="00F13790"/>
    <w:rsid w:val="00F13A75"/>
    <w:rsid w:val="00F13B11"/>
    <w:rsid w:val="00F13F13"/>
    <w:rsid w:val="00F143D5"/>
    <w:rsid w:val="00F145C6"/>
    <w:rsid w:val="00F14854"/>
    <w:rsid w:val="00F1595B"/>
    <w:rsid w:val="00F15ABE"/>
    <w:rsid w:val="00F15B37"/>
    <w:rsid w:val="00F15BE5"/>
    <w:rsid w:val="00F16212"/>
    <w:rsid w:val="00F163B1"/>
    <w:rsid w:val="00F2040D"/>
    <w:rsid w:val="00F2051B"/>
    <w:rsid w:val="00F2132E"/>
    <w:rsid w:val="00F21AAC"/>
    <w:rsid w:val="00F2208B"/>
    <w:rsid w:val="00F22180"/>
    <w:rsid w:val="00F2219E"/>
    <w:rsid w:val="00F230A9"/>
    <w:rsid w:val="00F25058"/>
    <w:rsid w:val="00F257BA"/>
    <w:rsid w:val="00F259AE"/>
    <w:rsid w:val="00F25A98"/>
    <w:rsid w:val="00F25FA6"/>
    <w:rsid w:val="00F26083"/>
    <w:rsid w:val="00F26987"/>
    <w:rsid w:val="00F26A2C"/>
    <w:rsid w:val="00F26BC8"/>
    <w:rsid w:val="00F27C53"/>
    <w:rsid w:val="00F3024C"/>
    <w:rsid w:val="00F309DC"/>
    <w:rsid w:val="00F30BF7"/>
    <w:rsid w:val="00F32C8F"/>
    <w:rsid w:val="00F33562"/>
    <w:rsid w:val="00F3415E"/>
    <w:rsid w:val="00F34733"/>
    <w:rsid w:val="00F34BA5"/>
    <w:rsid w:val="00F34CAF"/>
    <w:rsid w:val="00F34D89"/>
    <w:rsid w:val="00F34F53"/>
    <w:rsid w:val="00F351E8"/>
    <w:rsid w:val="00F35639"/>
    <w:rsid w:val="00F35884"/>
    <w:rsid w:val="00F36320"/>
    <w:rsid w:val="00F36653"/>
    <w:rsid w:val="00F36A69"/>
    <w:rsid w:val="00F36E4F"/>
    <w:rsid w:val="00F371A4"/>
    <w:rsid w:val="00F37395"/>
    <w:rsid w:val="00F37856"/>
    <w:rsid w:val="00F37ED2"/>
    <w:rsid w:val="00F40369"/>
    <w:rsid w:val="00F40C50"/>
    <w:rsid w:val="00F4171C"/>
    <w:rsid w:val="00F42020"/>
    <w:rsid w:val="00F42561"/>
    <w:rsid w:val="00F428FA"/>
    <w:rsid w:val="00F42E93"/>
    <w:rsid w:val="00F43747"/>
    <w:rsid w:val="00F43F11"/>
    <w:rsid w:val="00F4467C"/>
    <w:rsid w:val="00F44835"/>
    <w:rsid w:val="00F4523E"/>
    <w:rsid w:val="00F457F9"/>
    <w:rsid w:val="00F45874"/>
    <w:rsid w:val="00F45EAE"/>
    <w:rsid w:val="00F460E4"/>
    <w:rsid w:val="00F4688E"/>
    <w:rsid w:val="00F47177"/>
    <w:rsid w:val="00F471C7"/>
    <w:rsid w:val="00F47551"/>
    <w:rsid w:val="00F5064D"/>
    <w:rsid w:val="00F50FFE"/>
    <w:rsid w:val="00F51350"/>
    <w:rsid w:val="00F516CA"/>
    <w:rsid w:val="00F51F6C"/>
    <w:rsid w:val="00F5257D"/>
    <w:rsid w:val="00F52920"/>
    <w:rsid w:val="00F53F26"/>
    <w:rsid w:val="00F544C2"/>
    <w:rsid w:val="00F54966"/>
    <w:rsid w:val="00F54A6D"/>
    <w:rsid w:val="00F54B39"/>
    <w:rsid w:val="00F54ED3"/>
    <w:rsid w:val="00F54F61"/>
    <w:rsid w:val="00F54FA9"/>
    <w:rsid w:val="00F54FCA"/>
    <w:rsid w:val="00F55529"/>
    <w:rsid w:val="00F55567"/>
    <w:rsid w:val="00F55760"/>
    <w:rsid w:val="00F558A9"/>
    <w:rsid w:val="00F5593B"/>
    <w:rsid w:val="00F5609C"/>
    <w:rsid w:val="00F56B11"/>
    <w:rsid w:val="00F56E55"/>
    <w:rsid w:val="00F571A6"/>
    <w:rsid w:val="00F57DBA"/>
    <w:rsid w:val="00F602ED"/>
    <w:rsid w:val="00F60874"/>
    <w:rsid w:val="00F610B9"/>
    <w:rsid w:val="00F61441"/>
    <w:rsid w:val="00F61641"/>
    <w:rsid w:val="00F618C3"/>
    <w:rsid w:val="00F61A14"/>
    <w:rsid w:val="00F61C1C"/>
    <w:rsid w:val="00F61F37"/>
    <w:rsid w:val="00F626E1"/>
    <w:rsid w:val="00F632EC"/>
    <w:rsid w:val="00F63744"/>
    <w:rsid w:val="00F640F8"/>
    <w:rsid w:val="00F648EE"/>
    <w:rsid w:val="00F64ECE"/>
    <w:rsid w:val="00F656AC"/>
    <w:rsid w:val="00F658E5"/>
    <w:rsid w:val="00F66220"/>
    <w:rsid w:val="00F66279"/>
    <w:rsid w:val="00F66AC1"/>
    <w:rsid w:val="00F66D68"/>
    <w:rsid w:val="00F66F8C"/>
    <w:rsid w:val="00F67AE5"/>
    <w:rsid w:val="00F67CD7"/>
    <w:rsid w:val="00F70126"/>
    <w:rsid w:val="00F704C8"/>
    <w:rsid w:val="00F705DF"/>
    <w:rsid w:val="00F705E5"/>
    <w:rsid w:val="00F70AB1"/>
    <w:rsid w:val="00F71360"/>
    <w:rsid w:val="00F71D1A"/>
    <w:rsid w:val="00F72146"/>
    <w:rsid w:val="00F723C4"/>
    <w:rsid w:val="00F724AE"/>
    <w:rsid w:val="00F724BA"/>
    <w:rsid w:val="00F72ED4"/>
    <w:rsid w:val="00F731DB"/>
    <w:rsid w:val="00F740D0"/>
    <w:rsid w:val="00F74872"/>
    <w:rsid w:val="00F76AD5"/>
    <w:rsid w:val="00F7731F"/>
    <w:rsid w:val="00F77778"/>
    <w:rsid w:val="00F77C4A"/>
    <w:rsid w:val="00F77ECC"/>
    <w:rsid w:val="00F80398"/>
    <w:rsid w:val="00F80495"/>
    <w:rsid w:val="00F81381"/>
    <w:rsid w:val="00F82012"/>
    <w:rsid w:val="00F824EF"/>
    <w:rsid w:val="00F82F79"/>
    <w:rsid w:val="00F83D99"/>
    <w:rsid w:val="00F850FD"/>
    <w:rsid w:val="00F873A9"/>
    <w:rsid w:val="00F87BD2"/>
    <w:rsid w:val="00F91443"/>
    <w:rsid w:val="00F915B9"/>
    <w:rsid w:val="00F91A0E"/>
    <w:rsid w:val="00F91F88"/>
    <w:rsid w:val="00F92157"/>
    <w:rsid w:val="00F930FF"/>
    <w:rsid w:val="00F9375E"/>
    <w:rsid w:val="00F938E6"/>
    <w:rsid w:val="00F93DB5"/>
    <w:rsid w:val="00F93E93"/>
    <w:rsid w:val="00F946CB"/>
    <w:rsid w:val="00F95417"/>
    <w:rsid w:val="00F955D2"/>
    <w:rsid w:val="00F96B17"/>
    <w:rsid w:val="00F97601"/>
    <w:rsid w:val="00FA0CBB"/>
    <w:rsid w:val="00FA0EB5"/>
    <w:rsid w:val="00FA17A3"/>
    <w:rsid w:val="00FA1DA0"/>
    <w:rsid w:val="00FA20A2"/>
    <w:rsid w:val="00FA229B"/>
    <w:rsid w:val="00FA30BD"/>
    <w:rsid w:val="00FA35CE"/>
    <w:rsid w:val="00FA37A7"/>
    <w:rsid w:val="00FA3CA0"/>
    <w:rsid w:val="00FA4537"/>
    <w:rsid w:val="00FA47B4"/>
    <w:rsid w:val="00FA54E6"/>
    <w:rsid w:val="00FA5B35"/>
    <w:rsid w:val="00FA5CD4"/>
    <w:rsid w:val="00FA6260"/>
    <w:rsid w:val="00FA629C"/>
    <w:rsid w:val="00FA655F"/>
    <w:rsid w:val="00FA6665"/>
    <w:rsid w:val="00FA7193"/>
    <w:rsid w:val="00FA7758"/>
    <w:rsid w:val="00FB00B8"/>
    <w:rsid w:val="00FB03BE"/>
    <w:rsid w:val="00FB0B0E"/>
    <w:rsid w:val="00FB0D76"/>
    <w:rsid w:val="00FB147D"/>
    <w:rsid w:val="00FB1969"/>
    <w:rsid w:val="00FB1AA6"/>
    <w:rsid w:val="00FB1AC6"/>
    <w:rsid w:val="00FB1E2E"/>
    <w:rsid w:val="00FB1FB3"/>
    <w:rsid w:val="00FB21CA"/>
    <w:rsid w:val="00FB23BD"/>
    <w:rsid w:val="00FB2700"/>
    <w:rsid w:val="00FB2CC8"/>
    <w:rsid w:val="00FB319F"/>
    <w:rsid w:val="00FB3584"/>
    <w:rsid w:val="00FB35A5"/>
    <w:rsid w:val="00FB4C59"/>
    <w:rsid w:val="00FB54B3"/>
    <w:rsid w:val="00FB5996"/>
    <w:rsid w:val="00FB628B"/>
    <w:rsid w:val="00FB635B"/>
    <w:rsid w:val="00FB6CE7"/>
    <w:rsid w:val="00FB75DD"/>
    <w:rsid w:val="00FB7BFF"/>
    <w:rsid w:val="00FC00DD"/>
    <w:rsid w:val="00FC0114"/>
    <w:rsid w:val="00FC0DF7"/>
    <w:rsid w:val="00FC2731"/>
    <w:rsid w:val="00FC3409"/>
    <w:rsid w:val="00FC3CE9"/>
    <w:rsid w:val="00FC3F68"/>
    <w:rsid w:val="00FC42CB"/>
    <w:rsid w:val="00FC47AC"/>
    <w:rsid w:val="00FC4AD4"/>
    <w:rsid w:val="00FC5313"/>
    <w:rsid w:val="00FC5B33"/>
    <w:rsid w:val="00FC5D17"/>
    <w:rsid w:val="00FC60A4"/>
    <w:rsid w:val="00FC61FC"/>
    <w:rsid w:val="00FC7830"/>
    <w:rsid w:val="00FC79D8"/>
    <w:rsid w:val="00FC7C59"/>
    <w:rsid w:val="00FC7DDE"/>
    <w:rsid w:val="00FD0493"/>
    <w:rsid w:val="00FD10D4"/>
    <w:rsid w:val="00FD1154"/>
    <w:rsid w:val="00FD1402"/>
    <w:rsid w:val="00FD18FD"/>
    <w:rsid w:val="00FD273D"/>
    <w:rsid w:val="00FD2B0E"/>
    <w:rsid w:val="00FD2B70"/>
    <w:rsid w:val="00FD2CB3"/>
    <w:rsid w:val="00FD3CEB"/>
    <w:rsid w:val="00FD3D8E"/>
    <w:rsid w:val="00FD443A"/>
    <w:rsid w:val="00FD5908"/>
    <w:rsid w:val="00FD6E84"/>
    <w:rsid w:val="00FD73F9"/>
    <w:rsid w:val="00FD7B3E"/>
    <w:rsid w:val="00FD7BD7"/>
    <w:rsid w:val="00FD7E70"/>
    <w:rsid w:val="00FE00B3"/>
    <w:rsid w:val="00FE1DD7"/>
    <w:rsid w:val="00FE1E3C"/>
    <w:rsid w:val="00FE1F7F"/>
    <w:rsid w:val="00FE25EF"/>
    <w:rsid w:val="00FE32D6"/>
    <w:rsid w:val="00FE4224"/>
    <w:rsid w:val="00FE485D"/>
    <w:rsid w:val="00FE5485"/>
    <w:rsid w:val="00FE5809"/>
    <w:rsid w:val="00FE5972"/>
    <w:rsid w:val="00FE5A19"/>
    <w:rsid w:val="00FE5BDB"/>
    <w:rsid w:val="00FE64E0"/>
    <w:rsid w:val="00FE69A6"/>
    <w:rsid w:val="00FE6FBA"/>
    <w:rsid w:val="00FE705E"/>
    <w:rsid w:val="00FF0E5A"/>
    <w:rsid w:val="00FF1E3B"/>
    <w:rsid w:val="00FF2074"/>
    <w:rsid w:val="00FF2243"/>
    <w:rsid w:val="00FF25E6"/>
    <w:rsid w:val="00FF357E"/>
    <w:rsid w:val="00FF3A29"/>
    <w:rsid w:val="00FF3FFA"/>
    <w:rsid w:val="00FF5545"/>
    <w:rsid w:val="00FF572D"/>
    <w:rsid w:val="00FF5E0B"/>
    <w:rsid w:val="00FF68C3"/>
    <w:rsid w:val="00FF6FE1"/>
    <w:rsid w:val="00FF7763"/>
    <w:rsid w:val="00FF7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allowincell="f" fillcolor="white">
      <v:fill color="white"/>
      <v:stroke weight="1pt"/>
    </o:shapedefaults>
    <o:shapelayout v:ext="edit">
      <o:idmap v:ext="edit" data="1"/>
    </o:shapelayout>
  </w:shapeDefaults>
  <w:decimalSymbol w:val=","/>
  <w:listSeparator w:val=";"/>
  <w14:docId w14:val="0C9482D0"/>
  <w15:docId w15:val="{A7C90069-BFBF-4D2E-B45A-FC8CF3E3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4C85"/>
    <w:pPr>
      <w:spacing w:after="160"/>
    </w:pPr>
    <w:rPr>
      <w:sz w:val="22"/>
      <w:szCs w:val="24"/>
      <w:lang w:val="en-GB"/>
    </w:rPr>
  </w:style>
  <w:style w:type="paragraph" w:styleId="Overskrift1">
    <w:name w:val="heading 1"/>
    <w:basedOn w:val="Normal"/>
    <w:next w:val="Normal"/>
    <w:qFormat/>
    <w:rsid w:val="009A2865"/>
    <w:pPr>
      <w:keepNext/>
      <w:keepLines/>
      <w:pageBreakBefore/>
      <w:numPr>
        <w:numId w:val="86"/>
      </w:numPr>
      <w:spacing w:after="0"/>
      <w:outlineLvl w:val="0"/>
    </w:pPr>
    <w:rPr>
      <w:b/>
      <w:sz w:val="40"/>
    </w:rPr>
  </w:style>
  <w:style w:type="paragraph" w:styleId="Overskrift2">
    <w:name w:val="heading 2"/>
    <w:aliases w:val="h2"/>
    <w:basedOn w:val="Normal"/>
    <w:next w:val="Normal"/>
    <w:link w:val="Overskrift2Tegn"/>
    <w:qFormat/>
    <w:rsid w:val="009A2865"/>
    <w:pPr>
      <w:keepNext/>
      <w:keepLines/>
      <w:numPr>
        <w:ilvl w:val="1"/>
        <w:numId w:val="86"/>
      </w:numPr>
      <w:spacing w:before="240" w:after="60"/>
      <w:outlineLvl w:val="1"/>
    </w:pPr>
    <w:rPr>
      <w:rFonts w:ascii="Arial" w:hAnsi="Arial"/>
      <w:b/>
      <w:i/>
    </w:rPr>
  </w:style>
  <w:style w:type="paragraph" w:styleId="Overskrift3">
    <w:name w:val="heading 3"/>
    <w:aliases w:val="h3"/>
    <w:basedOn w:val="Normal"/>
    <w:next w:val="Normal"/>
    <w:link w:val="Overskrift3Tegn"/>
    <w:qFormat/>
    <w:rsid w:val="00D301AA"/>
    <w:pPr>
      <w:keepNext/>
      <w:numPr>
        <w:ilvl w:val="2"/>
        <w:numId w:val="86"/>
      </w:numPr>
      <w:spacing w:after="60"/>
      <w:outlineLvl w:val="2"/>
    </w:pPr>
    <w:rPr>
      <w:rFonts w:ascii="Arial" w:hAnsi="Arial"/>
    </w:rPr>
  </w:style>
  <w:style w:type="paragraph" w:styleId="Overskrift4">
    <w:name w:val="heading 4"/>
    <w:aliases w:val="h4"/>
    <w:basedOn w:val="Normal"/>
    <w:next w:val="Normal"/>
    <w:link w:val="Overskrift4Tegn"/>
    <w:qFormat/>
    <w:rsid w:val="00894540"/>
    <w:pPr>
      <w:keepNext/>
      <w:numPr>
        <w:ilvl w:val="3"/>
        <w:numId w:val="86"/>
      </w:numPr>
      <w:spacing w:after="60"/>
      <w:outlineLvl w:val="3"/>
    </w:pPr>
  </w:style>
  <w:style w:type="paragraph" w:styleId="Overskrift5">
    <w:name w:val="heading 5"/>
    <w:aliases w:val="h5"/>
    <w:basedOn w:val="Overskrift4"/>
    <w:next w:val="Normal"/>
    <w:link w:val="Overskrift5Tegn"/>
    <w:qFormat/>
    <w:rsid w:val="004E3C25"/>
    <w:pPr>
      <w:numPr>
        <w:ilvl w:val="0"/>
        <w:numId w:val="0"/>
      </w:numPr>
      <w:outlineLvl w:val="4"/>
    </w:pPr>
    <w:rPr>
      <w:i/>
      <w:sz w:val="20"/>
      <w:lang w:val="en-US"/>
    </w:rPr>
  </w:style>
  <w:style w:type="paragraph" w:styleId="Overskrift6">
    <w:name w:val="heading 6"/>
    <w:basedOn w:val="Overskrift5"/>
    <w:next w:val="Normal"/>
    <w:qFormat/>
    <w:rsid w:val="00CA4EAF"/>
    <w:pPr>
      <w:spacing w:before="120"/>
      <w:ind w:left="3828"/>
      <w:outlineLvl w:val="5"/>
    </w:pPr>
  </w:style>
  <w:style w:type="paragraph" w:styleId="Overskrift7">
    <w:name w:val="heading 7"/>
    <w:basedOn w:val="Normal"/>
    <w:next w:val="Normal"/>
    <w:qFormat/>
    <w:rsid w:val="009A2865"/>
    <w:pPr>
      <w:numPr>
        <w:ilvl w:val="6"/>
        <w:numId w:val="86"/>
      </w:numPr>
      <w:spacing w:before="240" w:after="60" w:line="320" w:lineRule="exact"/>
      <w:outlineLvl w:val="6"/>
    </w:pPr>
    <w:rPr>
      <w:rFonts w:ascii="Arial" w:hAnsi="Arial"/>
      <w:lang w:val="en-US"/>
    </w:rPr>
  </w:style>
  <w:style w:type="paragraph" w:styleId="Overskrift8">
    <w:name w:val="heading 8"/>
    <w:basedOn w:val="Normal"/>
    <w:next w:val="Normal"/>
    <w:qFormat/>
    <w:rsid w:val="009A2865"/>
    <w:pPr>
      <w:numPr>
        <w:ilvl w:val="7"/>
        <w:numId w:val="86"/>
      </w:numPr>
      <w:spacing w:before="240" w:after="60" w:line="320" w:lineRule="exact"/>
      <w:outlineLvl w:val="7"/>
    </w:pPr>
    <w:rPr>
      <w:rFonts w:ascii="Arial" w:hAnsi="Arial"/>
      <w:i/>
      <w:lang w:val="en-US"/>
    </w:rPr>
  </w:style>
  <w:style w:type="paragraph" w:styleId="Overskrift9">
    <w:name w:val="heading 9"/>
    <w:basedOn w:val="Normal"/>
    <w:next w:val="Normal"/>
    <w:qFormat/>
    <w:rsid w:val="009A2865"/>
    <w:pPr>
      <w:numPr>
        <w:ilvl w:val="8"/>
        <w:numId w:val="86"/>
      </w:numPr>
      <w:spacing w:before="240" w:after="60" w:line="320" w:lineRule="exact"/>
      <w:outlineLvl w:val="8"/>
    </w:pPr>
    <w:rPr>
      <w:rFonts w:ascii="Arial" w:hAnsi="Arial"/>
      <w:i/>
      <w:sz w:val="18"/>
      <w:lang w:val="en-US"/>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aliases w:val="h2 Tegn"/>
    <w:link w:val="Overskrift2"/>
    <w:rsid w:val="006263A6"/>
    <w:rPr>
      <w:rFonts w:ascii="Arial" w:hAnsi="Arial"/>
      <w:b/>
      <w:i/>
      <w:sz w:val="22"/>
      <w:szCs w:val="24"/>
      <w:lang w:val="en-GB"/>
    </w:rPr>
  </w:style>
  <w:style w:type="character" w:customStyle="1" w:styleId="Overskrift3Tegn">
    <w:name w:val="Overskrift 3 Tegn"/>
    <w:aliases w:val="h3 Tegn"/>
    <w:link w:val="Overskrift3"/>
    <w:rsid w:val="00D301AA"/>
    <w:rPr>
      <w:rFonts w:ascii="Arial" w:hAnsi="Arial"/>
      <w:sz w:val="22"/>
      <w:szCs w:val="24"/>
      <w:lang w:val="en-GB"/>
    </w:rPr>
  </w:style>
  <w:style w:type="character" w:customStyle="1" w:styleId="Overskrift4Tegn">
    <w:name w:val="Overskrift 4 Tegn"/>
    <w:aliases w:val="h4 Tegn"/>
    <w:link w:val="Overskrift4"/>
    <w:rsid w:val="00894540"/>
    <w:rPr>
      <w:sz w:val="22"/>
      <w:szCs w:val="24"/>
      <w:lang w:val="en-GB"/>
    </w:rPr>
  </w:style>
  <w:style w:type="character" w:customStyle="1" w:styleId="Overskrift5Tegn">
    <w:name w:val="Overskrift 5 Tegn"/>
    <w:aliases w:val="h5 Tegn"/>
    <w:link w:val="Overskrift5"/>
    <w:rsid w:val="004E3C25"/>
    <w:rPr>
      <w:i/>
      <w:szCs w:val="24"/>
    </w:rPr>
  </w:style>
  <w:style w:type="paragraph" w:customStyle="1" w:styleId="Heading2UNDERRUBRIK1-2">
    <w:name w:val="Heading 2.UNDERRUBRIK 1-2"/>
    <w:basedOn w:val="Normal"/>
    <w:next w:val="Normal"/>
    <w:rsid w:val="009A2865"/>
    <w:pPr>
      <w:keepNext/>
      <w:spacing w:before="240" w:after="60"/>
      <w:ind w:left="1416" w:hanging="708"/>
    </w:pPr>
    <w:rPr>
      <w:rFonts w:ascii="Arial" w:hAnsi="Arial"/>
      <w:b/>
      <w:i/>
      <w:sz w:val="24"/>
    </w:rPr>
  </w:style>
  <w:style w:type="paragraph" w:styleId="Sidehoved">
    <w:name w:val="header"/>
    <w:basedOn w:val="Normal"/>
    <w:rsid w:val="009A2865"/>
    <w:pPr>
      <w:tabs>
        <w:tab w:val="center" w:pos="4153"/>
        <w:tab w:val="right" w:pos="8306"/>
      </w:tabs>
    </w:pPr>
  </w:style>
  <w:style w:type="character" w:styleId="Sidetal">
    <w:name w:val="page number"/>
    <w:basedOn w:val="Standardskrifttypeiafsnit"/>
    <w:rsid w:val="009A2865"/>
  </w:style>
  <w:style w:type="paragraph" w:customStyle="1" w:styleId="NormalCentred">
    <w:name w:val="Normal Centred"/>
    <w:basedOn w:val="Normal"/>
    <w:rsid w:val="009A2865"/>
    <w:pPr>
      <w:spacing w:line="220" w:lineRule="atLeast"/>
      <w:jc w:val="center"/>
    </w:pPr>
    <w:rPr>
      <w:color w:val="000000"/>
      <w:lang w:val="en-US"/>
    </w:rPr>
  </w:style>
  <w:style w:type="paragraph" w:customStyle="1" w:styleId="Figur">
    <w:name w:val="Figur"/>
    <w:basedOn w:val="Normal"/>
    <w:autoRedefine/>
    <w:rsid w:val="0020631E"/>
    <w:pPr>
      <w:tabs>
        <w:tab w:val="right" w:leader="dot" w:pos="16046"/>
      </w:tabs>
      <w:spacing w:after="180"/>
    </w:pPr>
    <w:rPr>
      <w:i/>
      <w:color w:val="FF0000"/>
      <w:lang w:val="en-US"/>
    </w:rPr>
  </w:style>
  <w:style w:type="paragraph" w:styleId="Billedtekst">
    <w:name w:val="caption"/>
    <w:basedOn w:val="Normal"/>
    <w:next w:val="Normal"/>
    <w:qFormat/>
    <w:rsid w:val="00A0757E"/>
    <w:pPr>
      <w:keepLines/>
      <w:tabs>
        <w:tab w:val="right" w:leader="dot" w:pos="16046"/>
      </w:tabs>
    </w:pPr>
    <w:rPr>
      <w:i/>
      <w:color w:val="000000"/>
    </w:rPr>
  </w:style>
  <w:style w:type="paragraph" w:styleId="Normalindrykning">
    <w:name w:val="Normal Indent"/>
    <w:basedOn w:val="Normal"/>
    <w:link w:val="NormalindrykningTegn"/>
    <w:rsid w:val="009A2865"/>
    <w:pPr>
      <w:spacing w:line="320" w:lineRule="exact"/>
      <w:ind w:left="708"/>
    </w:pPr>
    <w:rPr>
      <w:sz w:val="24"/>
      <w:lang w:val="en-US"/>
    </w:rPr>
  </w:style>
  <w:style w:type="character" w:customStyle="1" w:styleId="NormalindrykningTegn">
    <w:name w:val="Normal indrykning Tegn"/>
    <w:link w:val="Normalindrykning"/>
    <w:rsid w:val="009F3848"/>
    <w:rPr>
      <w:sz w:val="24"/>
      <w:szCs w:val="24"/>
      <w:lang w:val="en-US" w:eastAsia="en-US"/>
    </w:rPr>
  </w:style>
  <w:style w:type="paragraph" w:styleId="Fodnotetekst">
    <w:name w:val="footnote text"/>
    <w:basedOn w:val="Normal"/>
    <w:semiHidden/>
    <w:rsid w:val="009A2865"/>
    <w:pPr>
      <w:tabs>
        <w:tab w:val="left" w:pos="426"/>
        <w:tab w:val="right" w:pos="8505"/>
      </w:tabs>
      <w:spacing w:line="360" w:lineRule="exact"/>
    </w:pPr>
    <w:rPr>
      <w:lang w:val="en-US"/>
    </w:rPr>
  </w:style>
  <w:style w:type="paragraph" w:customStyle="1" w:styleId="Tabell">
    <w:name w:val="Tabell"/>
    <w:basedOn w:val="Normal"/>
    <w:next w:val="Normal"/>
    <w:rsid w:val="009A2865"/>
    <w:pPr>
      <w:spacing w:after="0"/>
    </w:pPr>
    <w:rPr>
      <w:color w:val="000000"/>
    </w:rPr>
  </w:style>
  <w:style w:type="paragraph" w:customStyle="1" w:styleId="Referens">
    <w:name w:val="Referens"/>
    <w:basedOn w:val="Normal"/>
    <w:rsid w:val="009A2865"/>
    <w:pPr>
      <w:ind w:left="566" w:hanging="283"/>
    </w:pPr>
    <w:rPr>
      <w:color w:val="000000"/>
    </w:rPr>
  </w:style>
  <w:style w:type="paragraph" w:styleId="Sidefod">
    <w:name w:val="footer"/>
    <w:basedOn w:val="Normal"/>
    <w:link w:val="SidefodTegn"/>
    <w:uiPriority w:val="99"/>
    <w:rsid w:val="009A2865"/>
    <w:pPr>
      <w:tabs>
        <w:tab w:val="center" w:pos="4536"/>
        <w:tab w:val="right" w:pos="9072"/>
      </w:tabs>
    </w:pPr>
  </w:style>
  <w:style w:type="character" w:styleId="Fodnotehenvisning">
    <w:name w:val="footnote reference"/>
    <w:semiHidden/>
    <w:rsid w:val="009A2865"/>
    <w:rPr>
      <w:position w:val="6"/>
      <w:sz w:val="16"/>
    </w:rPr>
  </w:style>
  <w:style w:type="paragraph" w:customStyle="1" w:styleId="Text">
    <w:name w:val="Text"/>
    <w:basedOn w:val="Normal"/>
    <w:rsid w:val="009A2865"/>
    <w:pPr>
      <w:tabs>
        <w:tab w:val="left" w:pos="426"/>
        <w:tab w:val="right" w:pos="8505"/>
      </w:tabs>
      <w:spacing w:line="240" w:lineRule="exact"/>
    </w:pPr>
    <w:rPr>
      <w:rFonts w:ascii="Tele-Antiqua" w:hAnsi="Tele-Antiqua"/>
      <w:lang w:val="en-US"/>
    </w:rPr>
  </w:style>
  <w:style w:type="paragraph" w:styleId="Indholdsfortegnelse1">
    <w:name w:val="toc 1"/>
    <w:basedOn w:val="Normal"/>
    <w:next w:val="Normal"/>
    <w:autoRedefine/>
    <w:uiPriority w:val="39"/>
    <w:rsid w:val="003D3C13"/>
    <w:pPr>
      <w:tabs>
        <w:tab w:val="left" w:pos="720"/>
        <w:tab w:val="right" w:leader="dot" w:pos="9215"/>
      </w:tabs>
      <w:spacing w:after="0"/>
    </w:pPr>
  </w:style>
  <w:style w:type="paragraph" w:styleId="Indholdsfortegnelse2">
    <w:name w:val="toc 2"/>
    <w:basedOn w:val="Normal"/>
    <w:next w:val="Normal"/>
    <w:uiPriority w:val="39"/>
    <w:rsid w:val="00DE5712"/>
    <w:pPr>
      <w:tabs>
        <w:tab w:val="right" w:leader="dot" w:pos="9215"/>
      </w:tabs>
      <w:spacing w:after="0"/>
      <w:ind w:left="180"/>
    </w:pPr>
  </w:style>
  <w:style w:type="paragraph" w:styleId="Indholdsfortegnelse3">
    <w:name w:val="toc 3"/>
    <w:basedOn w:val="Normal"/>
    <w:next w:val="Normal"/>
    <w:uiPriority w:val="39"/>
    <w:rsid w:val="00DE5712"/>
    <w:pPr>
      <w:tabs>
        <w:tab w:val="right" w:leader="dot" w:pos="9215"/>
      </w:tabs>
      <w:spacing w:after="0"/>
      <w:ind w:left="280"/>
    </w:pPr>
  </w:style>
  <w:style w:type="paragraph" w:styleId="Indholdsfortegnelse4">
    <w:name w:val="toc 4"/>
    <w:basedOn w:val="Normal"/>
    <w:next w:val="Normal"/>
    <w:uiPriority w:val="39"/>
    <w:rsid w:val="0082171D"/>
    <w:pPr>
      <w:spacing w:after="0"/>
      <w:ind w:left="440"/>
    </w:pPr>
    <w:rPr>
      <w:rFonts w:asciiTheme="minorHAnsi" w:hAnsiTheme="minorHAnsi" w:cstheme="minorHAnsi"/>
      <w:sz w:val="20"/>
      <w:szCs w:val="20"/>
    </w:rPr>
  </w:style>
  <w:style w:type="paragraph" w:styleId="Indholdsfortegnelse5">
    <w:name w:val="toc 5"/>
    <w:basedOn w:val="Normal"/>
    <w:next w:val="Normal"/>
    <w:uiPriority w:val="39"/>
    <w:rsid w:val="0082171D"/>
    <w:pPr>
      <w:spacing w:after="0"/>
      <w:ind w:left="660"/>
    </w:pPr>
    <w:rPr>
      <w:rFonts w:asciiTheme="minorHAnsi" w:hAnsiTheme="minorHAnsi" w:cstheme="minorHAnsi"/>
      <w:sz w:val="20"/>
      <w:szCs w:val="20"/>
    </w:rPr>
  </w:style>
  <w:style w:type="paragraph" w:styleId="Indholdsfortegnelse6">
    <w:name w:val="toc 6"/>
    <w:basedOn w:val="Normal"/>
    <w:next w:val="Normal"/>
    <w:uiPriority w:val="39"/>
    <w:rsid w:val="0082171D"/>
    <w:pPr>
      <w:spacing w:after="0"/>
      <w:ind w:left="880"/>
    </w:pPr>
    <w:rPr>
      <w:rFonts w:asciiTheme="minorHAnsi" w:hAnsiTheme="minorHAnsi" w:cstheme="minorHAnsi"/>
      <w:sz w:val="20"/>
      <w:szCs w:val="20"/>
    </w:rPr>
  </w:style>
  <w:style w:type="paragraph" w:styleId="Indholdsfortegnelse7">
    <w:name w:val="toc 7"/>
    <w:basedOn w:val="Normal"/>
    <w:next w:val="Normal"/>
    <w:uiPriority w:val="39"/>
    <w:rsid w:val="0082171D"/>
    <w:pPr>
      <w:spacing w:after="0"/>
      <w:ind w:left="1100"/>
    </w:pPr>
    <w:rPr>
      <w:rFonts w:asciiTheme="minorHAnsi" w:hAnsiTheme="minorHAnsi" w:cstheme="minorHAnsi"/>
      <w:sz w:val="20"/>
      <w:szCs w:val="20"/>
    </w:rPr>
  </w:style>
  <w:style w:type="paragraph" w:styleId="Indholdsfortegnelse8">
    <w:name w:val="toc 8"/>
    <w:basedOn w:val="Normal"/>
    <w:next w:val="Normal"/>
    <w:uiPriority w:val="39"/>
    <w:rsid w:val="0082171D"/>
    <w:pPr>
      <w:spacing w:after="0"/>
      <w:ind w:left="1320"/>
    </w:pPr>
    <w:rPr>
      <w:rFonts w:asciiTheme="minorHAnsi" w:hAnsiTheme="minorHAnsi" w:cstheme="minorHAnsi"/>
      <w:sz w:val="20"/>
      <w:szCs w:val="20"/>
    </w:rPr>
  </w:style>
  <w:style w:type="paragraph" w:styleId="Indholdsfortegnelse9">
    <w:name w:val="toc 9"/>
    <w:basedOn w:val="Normal"/>
    <w:next w:val="Normal"/>
    <w:uiPriority w:val="39"/>
    <w:rsid w:val="0082171D"/>
    <w:pPr>
      <w:spacing w:after="0"/>
      <w:ind w:left="1540"/>
    </w:pPr>
    <w:rPr>
      <w:rFonts w:asciiTheme="minorHAnsi" w:hAnsiTheme="minorHAnsi" w:cstheme="minorHAnsi"/>
      <w:sz w:val="20"/>
      <w:szCs w:val="20"/>
    </w:rPr>
  </w:style>
  <w:style w:type="paragraph" w:customStyle="1" w:styleId="EW">
    <w:name w:val="EW"/>
    <w:basedOn w:val="Normal"/>
    <w:rsid w:val="009A2865"/>
    <w:pPr>
      <w:keepLines/>
      <w:ind w:left="2268" w:hanging="2268"/>
    </w:pPr>
  </w:style>
  <w:style w:type="paragraph" w:customStyle="1" w:styleId="myNormal">
    <w:name w:val="myNormal"/>
    <w:basedOn w:val="Normal"/>
    <w:rsid w:val="009A2865"/>
    <w:rPr>
      <w:sz w:val="24"/>
    </w:rPr>
  </w:style>
  <w:style w:type="paragraph" w:styleId="Indeks7">
    <w:name w:val="index 7"/>
    <w:basedOn w:val="Normal"/>
    <w:next w:val="Normal"/>
    <w:semiHidden/>
    <w:rsid w:val="009A2865"/>
    <w:pPr>
      <w:spacing w:after="240"/>
      <w:ind w:left="1698"/>
      <w:jc w:val="both"/>
    </w:pPr>
    <w:rPr>
      <w:rFonts w:ascii="Arial" w:hAnsi="Arial"/>
    </w:rPr>
  </w:style>
  <w:style w:type="paragraph" w:customStyle="1" w:styleId="EX">
    <w:name w:val="EX"/>
    <w:basedOn w:val="Normal"/>
    <w:rsid w:val="009A2865"/>
    <w:pPr>
      <w:keepLines/>
      <w:spacing w:after="240"/>
      <w:ind w:left="2268" w:hanging="2268"/>
      <w:jc w:val="both"/>
    </w:pPr>
    <w:rPr>
      <w:rFonts w:ascii="Arial" w:hAnsi="Arial"/>
    </w:rPr>
  </w:style>
  <w:style w:type="paragraph" w:styleId="Brdtekst">
    <w:name w:val="Body Text"/>
    <w:basedOn w:val="Normal"/>
    <w:rsid w:val="009A2865"/>
    <w:pPr>
      <w:spacing w:after="120"/>
    </w:pPr>
  </w:style>
  <w:style w:type="paragraph" w:styleId="Opstilling-punkttegn">
    <w:name w:val="List Bullet"/>
    <w:basedOn w:val="Normal"/>
    <w:rsid w:val="009A2865"/>
    <w:pPr>
      <w:ind w:left="283" w:hanging="283"/>
    </w:pPr>
  </w:style>
  <w:style w:type="paragraph" w:styleId="Opstilling-punkttegn2">
    <w:name w:val="List Bullet 2"/>
    <w:basedOn w:val="Normal"/>
    <w:rsid w:val="009A2865"/>
    <w:pPr>
      <w:ind w:left="566" w:hanging="283"/>
    </w:pPr>
  </w:style>
  <w:style w:type="paragraph" w:customStyle="1" w:styleId="Brdtextfet">
    <w:name w:val="Brödtext fet"/>
    <w:basedOn w:val="Normal"/>
    <w:rsid w:val="009A2865"/>
    <w:pPr>
      <w:ind w:left="2592"/>
    </w:pPr>
    <w:rPr>
      <w:b/>
      <w:sz w:val="24"/>
    </w:rPr>
  </w:style>
  <w:style w:type="paragraph" w:customStyle="1" w:styleId="Kantrubrik">
    <w:name w:val="Kantrubrik"/>
    <w:basedOn w:val="Normal"/>
    <w:next w:val="Brdtekst"/>
    <w:rsid w:val="009A2865"/>
    <w:pPr>
      <w:ind w:left="2592" w:hanging="2592"/>
    </w:pPr>
    <w:rPr>
      <w:sz w:val="24"/>
    </w:rPr>
  </w:style>
  <w:style w:type="paragraph" w:customStyle="1" w:styleId="rendemening">
    <w:name w:val="Ärendemening"/>
    <w:basedOn w:val="Normal"/>
    <w:next w:val="Brdtekst"/>
    <w:rsid w:val="009A2865"/>
    <w:pPr>
      <w:ind w:left="2592"/>
    </w:pPr>
    <w:rPr>
      <w:b/>
      <w:sz w:val="28"/>
    </w:rPr>
  </w:style>
  <w:style w:type="paragraph" w:customStyle="1" w:styleId="lptext">
    <w:name w:val="löptext"/>
    <w:basedOn w:val="Normal"/>
    <w:rsid w:val="009A2865"/>
    <w:pPr>
      <w:spacing w:before="100" w:after="100"/>
      <w:ind w:left="860"/>
    </w:pPr>
    <w:rPr>
      <w:rFonts w:ascii="Times" w:hAnsi="Times"/>
      <w:sz w:val="24"/>
    </w:rPr>
  </w:style>
  <w:style w:type="paragraph" w:customStyle="1" w:styleId="BodyTextA">
    <w:name w:val="Body Text A"/>
    <w:basedOn w:val="Brdtekst"/>
    <w:rsid w:val="009A2865"/>
    <w:pPr>
      <w:spacing w:after="0"/>
      <w:jc w:val="both"/>
    </w:pPr>
    <w:rPr>
      <w:sz w:val="24"/>
      <w:lang w:val="en-US"/>
    </w:rPr>
  </w:style>
  <w:style w:type="paragraph" w:customStyle="1" w:styleId="BodyText21">
    <w:name w:val="Body Text 21"/>
    <w:basedOn w:val="Normal"/>
    <w:next w:val="Brdtekst2"/>
    <w:rsid w:val="009A2865"/>
    <w:rPr>
      <w:sz w:val="24"/>
    </w:rPr>
  </w:style>
  <w:style w:type="paragraph" w:styleId="Brdtekst2">
    <w:name w:val="Body Text 2"/>
    <w:basedOn w:val="Normal"/>
    <w:rsid w:val="009A2865"/>
    <w:rPr>
      <w:sz w:val="24"/>
    </w:rPr>
  </w:style>
  <w:style w:type="paragraph" w:customStyle="1" w:styleId="Formula">
    <w:name w:val="Formula"/>
    <w:basedOn w:val="Normal"/>
    <w:next w:val="No-indent1"/>
    <w:rsid w:val="009A2865"/>
    <w:pPr>
      <w:tabs>
        <w:tab w:val="center" w:pos="4678"/>
        <w:tab w:val="right" w:pos="9356"/>
      </w:tabs>
      <w:spacing w:after="120"/>
      <w:ind w:left="720"/>
      <w:jc w:val="both"/>
    </w:pPr>
    <w:rPr>
      <w:sz w:val="24"/>
    </w:rPr>
  </w:style>
  <w:style w:type="paragraph" w:customStyle="1" w:styleId="No-indent1">
    <w:name w:val="No-indent1"/>
    <w:basedOn w:val="Normal"/>
    <w:rsid w:val="009A2865"/>
    <w:pPr>
      <w:spacing w:after="120"/>
      <w:ind w:left="720"/>
      <w:jc w:val="both"/>
    </w:pPr>
    <w:rPr>
      <w:sz w:val="24"/>
    </w:rPr>
  </w:style>
  <w:style w:type="paragraph" w:customStyle="1" w:styleId="item">
    <w:name w:val="item"/>
    <w:basedOn w:val="Normalindrykning"/>
    <w:rsid w:val="009A2865"/>
    <w:pPr>
      <w:spacing w:line="240" w:lineRule="auto"/>
      <w:ind w:left="1080" w:hanging="720"/>
    </w:pPr>
  </w:style>
  <w:style w:type="paragraph" w:styleId="Titel">
    <w:name w:val="Title"/>
    <w:basedOn w:val="Mainheading"/>
    <w:qFormat/>
    <w:rsid w:val="009A2865"/>
    <w:rPr>
      <w:sz w:val="36"/>
    </w:rPr>
  </w:style>
  <w:style w:type="paragraph" w:customStyle="1" w:styleId="Mainheading">
    <w:name w:val="Main heading"/>
    <w:basedOn w:val="Normal"/>
    <w:rsid w:val="009A2865"/>
    <w:pPr>
      <w:jc w:val="right"/>
    </w:pPr>
    <w:rPr>
      <w:rFonts w:ascii="Helvetica" w:hAnsi="Helvetica"/>
      <w:b/>
      <w:sz w:val="32"/>
    </w:rPr>
  </w:style>
  <w:style w:type="paragraph" w:customStyle="1" w:styleId="DocumentMap1">
    <w:name w:val="Document Map1"/>
    <w:basedOn w:val="Normal"/>
    <w:next w:val="Dokumentoversigt"/>
    <w:semiHidden/>
    <w:rsid w:val="009A2865"/>
    <w:pPr>
      <w:shd w:val="clear" w:color="auto" w:fill="000080"/>
    </w:pPr>
    <w:rPr>
      <w:rFonts w:ascii="Tahoma" w:hAnsi="Tahoma"/>
    </w:rPr>
  </w:style>
  <w:style w:type="paragraph" w:styleId="Dokumentoversigt">
    <w:name w:val="Document Map"/>
    <w:basedOn w:val="Normal"/>
    <w:semiHidden/>
    <w:rsid w:val="009A2865"/>
    <w:pPr>
      <w:shd w:val="clear" w:color="auto" w:fill="000080"/>
    </w:pPr>
    <w:rPr>
      <w:rFonts w:ascii="Tahoma" w:hAnsi="Tahoma"/>
    </w:rPr>
  </w:style>
  <w:style w:type="paragraph" w:customStyle="1" w:styleId="Formatmall1">
    <w:name w:val="Formatmall1"/>
    <w:basedOn w:val="Overskrift1"/>
    <w:rsid w:val="009A2865"/>
    <w:pPr>
      <w:tabs>
        <w:tab w:val="left" w:pos="360"/>
      </w:tabs>
      <w:outlineLvl w:val="9"/>
    </w:pPr>
  </w:style>
  <w:style w:type="paragraph" w:customStyle="1" w:styleId="app2">
    <w:name w:val="app2"/>
    <w:basedOn w:val="Overskrift2"/>
    <w:rsid w:val="009A2865"/>
    <w:pPr>
      <w:tabs>
        <w:tab w:val="left" w:pos="360"/>
      </w:tabs>
      <w:ind w:left="708"/>
      <w:outlineLvl w:val="9"/>
    </w:pPr>
  </w:style>
  <w:style w:type="paragraph" w:customStyle="1" w:styleId="Comment">
    <w:name w:val="Comment"/>
    <w:basedOn w:val="Normal"/>
    <w:next w:val="Normal"/>
    <w:rsid w:val="009A2865"/>
    <w:pPr>
      <w:tabs>
        <w:tab w:val="num" w:pos="1440"/>
      </w:tabs>
      <w:ind w:left="360" w:hanging="360"/>
      <w:jc w:val="both"/>
    </w:pPr>
    <w:rPr>
      <w:rFonts w:ascii="Arial" w:hAnsi="Arial"/>
      <w:vanish/>
      <w:color w:val="0000FF"/>
    </w:rPr>
  </w:style>
  <w:style w:type="paragraph" w:styleId="Undertitel">
    <w:name w:val="Subtitle"/>
    <w:basedOn w:val="Normal"/>
    <w:qFormat/>
    <w:rsid w:val="00043441"/>
    <w:pPr>
      <w:spacing w:after="60"/>
      <w:jc w:val="center"/>
      <w:outlineLvl w:val="1"/>
    </w:pPr>
    <w:rPr>
      <w:sz w:val="40"/>
    </w:rPr>
  </w:style>
  <w:style w:type="paragraph" w:styleId="Underskrift">
    <w:name w:val="Signature"/>
    <w:basedOn w:val="Normal"/>
    <w:rsid w:val="009A2865"/>
    <w:pPr>
      <w:ind w:left="4252"/>
    </w:pPr>
  </w:style>
  <w:style w:type="paragraph" w:styleId="Indeks1">
    <w:name w:val="index 1"/>
    <w:basedOn w:val="Normal"/>
    <w:next w:val="Normal"/>
    <w:autoRedefine/>
    <w:semiHidden/>
    <w:rsid w:val="009A2865"/>
    <w:pPr>
      <w:ind w:left="200" w:hanging="200"/>
    </w:pPr>
  </w:style>
  <w:style w:type="paragraph" w:styleId="Indeks2">
    <w:name w:val="index 2"/>
    <w:basedOn w:val="Normal"/>
    <w:next w:val="Normal"/>
    <w:autoRedefine/>
    <w:semiHidden/>
    <w:rsid w:val="009A2865"/>
    <w:pPr>
      <w:ind w:left="400" w:hanging="200"/>
    </w:pPr>
  </w:style>
  <w:style w:type="paragraph" w:styleId="Indeks3">
    <w:name w:val="index 3"/>
    <w:basedOn w:val="Normal"/>
    <w:next w:val="Normal"/>
    <w:autoRedefine/>
    <w:semiHidden/>
    <w:rsid w:val="009A2865"/>
    <w:pPr>
      <w:ind w:left="600" w:hanging="200"/>
    </w:pPr>
  </w:style>
  <w:style w:type="paragraph" w:styleId="Indeks4">
    <w:name w:val="index 4"/>
    <w:basedOn w:val="Normal"/>
    <w:next w:val="Normal"/>
    <w:autoRedefine/>
    <w:semiHidden/>
    <w:rsid w:val="009A2865"/>
    <w:pPr>
      <w:ind w:left="800" w:hanging="200"/>
    </w:pPr>
  </w:style>
  <w:style w:type="paragraph" w:styleId="Indeks5">
    <w:name w:val="index 5"/>
    <w:basedOn w:val="Normal"/>
    <w:next w:val="Normal"/>
    <w:autoRedefine/>
    <w:semiHidden/>
    <w:rsid w:val="009A2865"/>
    <w:pPr>
      <w:ind w:left="1000" w:hanging="200"/>
    </w:pPr>
  </w:style>
  <w:style w:type="paragraph" w:styleId="Indeks6">
    <w:name w:val="index 6"/>
    <w:basedOn w:val="Normal"/>
    <w:next w:val="Normal"/>
    <w:autoRedefine/>
    <w:semiHidden/>
    <w:rsid w:val="009A2865"/>
    <w:pPr>
      <w:ind w:left="1200" w:hanging="200"/>
    </w:pPr>
  </w:style>
  <w:style w:type="paragraph" w:styleId="Indeks8">
    <w:name w:val="index 8"/>
    <w:basedOn w:val="Normal"/>
    <w:next w:val="Normal"/>
    <w:autoRedefine/>
    <w:semiHidden/>
    <w:rsid w:val="009A2865"/>
    <w:pPr>
      <w:ind w:left="1600" w:hanging="200"/>
    </w:pPr>
  </w:style>
  <w:style w:type="paragraph" w:styleId="Indeks9">
    <w:name w:val="index 9"/>
    <w:basedOn w:val="Normal"/>
    <w:next w:val="Normal"/>
    <w:autoRedefine/>
    <w:semiHidden/>
    <w:rsid w:val="009A2865"/>
    <w:pPr>
      <w:ind w:left="1800" w:hanging="200"/>
    </w:pPr>
  </w:style>
  <w:style w:type="paragraph" w:styleId="Indeksoverskrift">
    <w:name w:val="index heading"/>
    <w:basedOn w:val="Normal"/>
    <w:next w:val="Indeks1"/>
    <w:semiHidden/>
    <w:rsid w:val="009A2865"/>
    <w:rPr>
      <w:rFonts w:ascii="Arial" w:hAnsi="Arial"/>
      <w:b/>
    </w:rPr>
  </w:style>
  <w:style w:type="paragraph" w:styleId="Noteoverskrift">
    <w:name w:val="Note Heading"/>
    <w:basedOn w:val="Normal"/>
    <w:next w:val="Normal"/>
    <w:rsid w:val="009A2865"/>
  </w:style>
  <w:style w:type="paragraph" w:styleId="Opstilling-forts">
    <w:name w:val="List Continue"/>
    <w:basedOn w:val="Normal"/>
    <w:rsid w:val="009A2865"/>
    <w:pPr>
      <w:spacing w:after="120"/>
      <w:ind w:left="283"/>
    </w:pPr>
  </w:style>
  <w:style w:type="paragraph" w:styleId="Opstilling-forts2">
    <w:name w:val="List Continue 2"/>
    <w:basedOn w:val="Normal"/>
    <w:rsid w:val="009A2865"/>
    <w:pPr>
      <w:spacing w:after="120"/>
      <w:ind w:left="566"/>
    </w:pPr>
  </w:style>
  <w:style w:type="paragraph" w:styleId="Opstilling-forts3">
    <w:name w:val="List Continue 3"/>
    <w:basedOn w:val="Normal"/>
    <w:rsid w:val="009A2865"/>
    <w:pPr>
      <w:spacing w:after="120"/>
      <w:ind w:left="849"/>
    </w:pPr>
  </w:style>
  <w:style w:type="paragraph" w:styleId="Opstilling-forts4">
    <w:name w:val="List Continue 4"/>
    <w:basedOn w:val="Normal"/>
    <w:rsid w:val="009A2865"/>
    <w:pPr>
      <w:spacing w:after="120"/>
      <w:ind w:left="1132"/>
    </w:pPr>
  </w:style>
  <w:style w:type="paragraph" w:styleId="Opstilling-forts5">
    <w:name w:val="List Continue 5"/>
    <w:basedOn w:val="Normal"/>
    <w:rsid w:val="009A2865"/>
    <w:pPr>
      <w:spacing w:after="120"/>
      <w:ind w:left="1415"/>
    </w:pPr>
  </w:style>
  <w:style w:type="paragraph" w:styleId="Modtageradresse">
    <w:name w:val="envelope address"/>
    <w:basedOn w:val="Normal"/>
    <w:rsid w:val="009A2865"/>
    <w:pPr>
      <w:framePr w:w="7920" w:h="1980" w:hRule="exact" w:hSpace="141" w:wrap="auto" w:hAnchor="page" w:xAlign="center" w:yAlign="bottom"/>
      <w:ind w:left="2880"/>
    </w:pPr>
    <w:rPr>
      <w:rFonts w:ascii="Arial" w:hAnsi="Arial"/>
      <w:sz w:val="24"/>
    </w:rPr>
  </w:style>
  <w:style w:type="paragraph" w:styleId="Afsenderadresse">
    <w:name w:val="envelope return"/>
    <w:basedOn w:val="Normal"/>
    <w:rsid w:val="009A2865"/>
    <w:rPr>
      <w:rFonts w:ascii="Arial" w:hAnsi="Arial"/>
    </w:rPr>
  </w:style>
  <w:style w:type="paragraph" w:styleId="Kommentartekst">
    <w:name w:val="annotation text"/>
    <w:basedOn w:val="Normal"/>
    <w:link w:val="KommentartekstTegn"/>
    <w:rsid w:val="009A2865"/>
  </w:style>
  <w:style w:type="character" w:customStyle="1" w:styleId="KommentartekstTegn">
    <w:name w:val="Kommentartekst Tegn"/>
    <w:link w:val="Kommentartekst"/>
    <w:locked/>
    <w:rsid w:val="005D2915"/>
    <w:rPr>
      <w:sz w:val="22"/>
      <w:szCs w:val="24"/>
      <w:lang w:val="en-GB"/>
    </w:rPr>
  </w:style>
  <w:style w:type="paragraph" w:styleId="Listeoverfigurer">
    <w:name w:val="table of figures"/>
    <w:basedOn w:val="Normal"/>
    <w:next w:val="Normal"/>
    <w:semiHidden/>
    <w:rsid w:val="009A2865"/>
    <w:pPr>
      <w:ind w:left="400" w:hanging="400"/>
    </w:pPr>
  </w:style>
  <w:style w:type="paragraph" w:styleId="Brdtekst3">
    <w:name w:val="Body Text 3"/>
    <w:basedOn w:val="Normal"/>
    <w:link w:val="Brdtekst3Tegn"/>
    <w:rsid w:val="009A2865"/>
    <w:pPr>
      <w:spacing w:after="120"/>
    </w:pPr>
    <w:rPr>
      <w:sz w:val="16"/>
    </w:rPr>
  </w:style>
  <w:style w:type="character" w:customStyle="1" w:styleId="Brdtekst3Tegn">
    <w:name w:val="Brødtekst 3 Tegn"/>
    <w:basedOn w:val="Standardskrifttypeiafsnit"/>
    <w:link w:val="Brdtekst3"/>
    <w:rsid w:val="002877DD"/>
    <w:rPr>
      <w:sz w:val="16"/>
      <w:szCs w:val="24"/>
      <w:lang w:val="en-GB"/>
    </w:rPr>
  </w:style>
  <w:style w:type="paragraph" w:styleId="Brdtekst-frstelinjeindrykning1">
    <w:name w:val="Body Text First Indent"/>
    <w:basedOn w:val="Brdtekst"/>
    <w:rsid w:val="009A2865"/>
    <w:pPr>
      <w:ind w:firstLine="210"/>
    </w:pPr>
  </w:style>
  <w:style w:type="paragraph" w:styleId="Brdtekstindrykning">
    <w:name w:val="Body Text Indent"/>
    <w:basedOn w:val="Normal"/>
    <w:rsid w:val="009A2865"/>
    <w:pPr>
      <w:spacing w:after="120"/>
      <w:ind w:left="283"/>
    </w:pPr>
  </w:style>
  <w:style w:type="paragraph" w:styleId="Brdtekst-frstelinjeindrykning2">
    <w:name w:val="Body Text First Indent 2"/>
    <w:basedOn w:val="Brdtekstindrykning"/>
    <w:rsid w:val="009A2865"/>
    <w:pPr>
      <w:ind w:firstLine="210"/>
    </w:pPr>
  </w:style>
  <w:style w:type="paragraph" w:styleId="Bloktekst">
    <w:name w:val="Block Text"/>
    <w:basedOn w:val="Normal"/>
    <w:rsid w:val="009A2865"/>
    <w:pPr>
      <w:spacing w:after="120"/>
      <w:ind w:left="1440" w:right="1440"/>
    </w:pPr>
  </w:style>
  <w:style w:type="paragraph" w:styleId="Sluthilsen">
    <w:name w:val="Closing"/>
    <w:basedOn w:val="Normal"/>
    <w:rsid w:val="009A2865"/>
    <w:pPr>
      <w:ind w:left="4252"/>
    </w:pPr>
  </w:style>
  <w:style w:type="paragraph" w:styleId="Slutnotetekst">
    <w:name w:val="endnote text"/>
    <w:basedOn w:val="Normal"/>
    <w:link w:val="SlutnotetekstTegn"/>
    <w:semiHidden/>
    <w:rsid w:val="009A2865"/>
  </w:style>
  <w:style w:type="paragraph" w:styleId="Liste">
    <w:name w:val="List"/>
    <w:basedOn w:val="Normal"/>
    <w:rsid w:val="009A2865"/>
    <w:pPr>
      <w:spacing w:after="0"/>
      <w:ind w:left="284" w:hanging="284"/>
    </w:pPr>
  </w:style>
  <w:style w:type="paragraph" w:styleId="Liste2">
    <w:name w:val="List 2"/>
    <w:basedOn w:val="Normal"/>
    <w:rsid w:val="009A2865"/>
    <w:pPr>
      <w:ind w:left="566" w:hanging="283"/>
    </w:pPr>
  </w:style>
  <w:style w:type="paragraph" w:styleId="Liste3">
    <w:name w:val="List 3"/>
    <w:basedOn w:val="Normal"/>
    <w:rsid w:val="009A2865"/>
    <w:pPr>
      <w:ind w:left="849" w:hanging="283"/>
    </w:pPr>
  </w:style>
  <w:style w:type="paragraph" w:styleId="Liste4">
    <w:name w:val="List 4"/>
    <w:basedOn w:val="Normal"/>
    <w:rsid w:val="009A2865"/>
    <w:pPr>
      <w:ind w:left="1132" w:hanging="283"/>
    </w:pPr>
  </w:style>
  <w:style w:type="paragraph" w:styleId="Liste5">
    <w:name w:val="List 5"/>
    <w:basedOn w:val="Normal"/>
    <w:rsid w:val="009A2865"/>
    <w:pPr>
      <w:ind w:left="1415" w:hanging="283"/>
    </w:pPr>
  </w:style>
  <w:style w:type="paragraph" w:styleId="Citatsamling">
    <w:name w:val="table of authorities"/>
    <w:basedOn w:val="Normal"/>
    <w:next w:val="Normal"/>
    <w:semiHidden/>
    <w:rsid w:val="009A2865"/>
    <w:pPr>
      <w:ind w:left="200" w:hanging="200"/>
    </w:pPr>
  </w:style>
  <w:style w:type="paragraph" w:styleId="Citatoverskrift">
    <w:name w:val="toa heading"/>
    <w:basedOn w:val="Normal"/>
    <w:next w:val="Normal"/>
    <w:semiHidden/>
    <w:rsid w:val="009A2865"/>
    <w:rPr>
      <w:rFonts w:ascii="Arial" w:hAnsi="Arial"/>
      <w:b/>
      <w:sz w:val="24"/>
    </w:rPr>
  </w:style>
  <w:style w:type="paragraph" w:styleId="Makrotekst">
    <w:name w:val="macro"/>
    <w:semiHidden/>
    <w:rsid w:val="009A28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nb-NO"/>
    </w:rPr>
  </w:style>
  <w:style w:type="paragraph" w:styleId="Opstilling-punkttegn3">
    <w:name w:val="List Bullet 3"/>
    <w:basedOn w:val="Normal"/>
    <w:autoRedefine/>
    <w:rsid w:val="00212C4F"/>
    <w:pPr>
      <w:numPr>
        <w:numId w:val="103"/>
      </w:numPr>
      <w:spacing w:after="40"/>
      <w:ind w:right="-136"/>
    </w:pPr>
    <w:rPr>
      <w:lang w:val="en-US"/>
    </w:rPr>
  </w:style>
  <w:style w:type="paragraph" w:styleId="Opstilling-punkttegn4">
    <w:name w:val="List Bullet 4"/>
    <w:basedOn w:val="Normal"/>
    <w:autoRedefine/>
    <w:rsid w:val="009A2865"/>
    <w:pPr>
      <w:tabs>
        <w:tab w:val="num" w:pos="1209"/>
      </w:tabs>
      <w:ind w:left="1209" w:hanging="360"/>
    </w:pPr>
  </w:style>
  <w:style w:type="paragraph" w:styleId="Opstilling-punkttegn5">
    <w:name w:val="List Bullet 5"/>
    <w:basedOn w:val="Normal"/>
    <w:autoRedefine/>
    <w:rsid w:val="009A2865"/>
    <w:pPr>
      <w:tabs>
        <w:tab w:val="num" w:pos="1492"/>
      </w:tabs>
      <w:ind w:left="1492" w:hanging="360"/>
    </w:pPr>
  </w:style>
  <w:style w:type="paragraph" w:styleId="Opstilling-talellerbogst">
    <w:name w:val="List Number"/>
    <w:basedOn w:val="Normal"/>
    <w:rsid w:val="009A2865"/>
    <w:pPr>
      <w:tabs>
        <w:tab w:val="num" w:pos="360"/>
      </w:tabs>
      <w:spacing w:after="0"/>
      <w:ind w:left="360" w:hanging="360"/>
    </w:pPr>
  </w:style>
  <w:style w:type="paragraph" w:styleId="Opstilling-talellerbogst2">
    <w:name w:val="List Number 2"/>
    <w:basedOn w:val="Normal"/>
    <w:rsid w:val="009A2865"/>
    <w:pPr>
      <w:tabs>
        <w:tab w:val="num" w:pos="643"/>
      </w:tabs>
      <w:spacing w:after="0"/>
      <w:ind w:left="641" w:hanging="357"/>
    </w:pPr>
  </w:style>
  <w:style w:type="paragraph" w:styleId="Opstilling-talellerbogst3">
    <w:name w:val="List Number 3"/>
    <w:basedOn w:val="Normal"/>
    <w:rsid w:val="009A2865"/>
    <w:pPr>
      <w:tabs>
        <w:tab w:val="num" w:pos="926"/>
      </w:tabs>
      <w:ind w:left="926" w:hanging="360"/>
    </w:pPr>
  </w:style>
  <w:style w:type="paragraph" w:styleId="Opstilling-talellerbogst4">
    <w:name w:val="List Number 4"/>
    <w:basedOn w:val="Normal"/>
    <w:rsid w:val="009A2865"/>
    <w:pPr>
      <w:tabs>
        <w:tab w:val="num" w:pos="1209"/>
      </w:tabs>
      <w:ind w:left="1209" w:hanging="360"/>
    </w:pPr>
  </w:style>
  <w:style w:type="paragraph" w:styleId="Opstilling-talellerbogst5">
    <w:name w:val="List Number 5"/>
    <w:basedOn w:val="Normal"/>
    <w:rsid w:val="009A2865"/>
    <w:pPr>
      <w:tabs>
        <w:tab w:val="num" w:pos="1492"/>
      </w:tabs>
      <w:ind w:left="1492" w:hanging="360"/>
    </w:pPr>
  </w:style>
  <w:style w:type="paragraph" w:styleId="Dato">
    <w:name w:val="Date"/>
    <w:basedOn w:val="Normal"/>
    <w:next w:val="Normal"/>
    <w:rsid w:val="009A2865"/>
  </w:style>
  <w:style w:type="paragraph" w:styleId="Brdtekstindrykning2">
    <w:name w:val="Body Text Indent 2"/>
    <w:basedOn w:val="Normal"/>
    <w:rsid w:val="009A2865"/>
    <w:pPr>
      <w:spacing w:after="120" w:line="480" w:lineRule="auto"/>
      <w:ind w:left="283"/>
    </w:pPr>
  </w:style>
  <w:style w:type="paragraph" w:styleId="Brdtekstindrykning3">
    <w:name w:val="Body Text Indent 3"/>
    <w:basedOn w:val="Normal"/>
    <w:rsid w:val="009A2865"/>
    <w:pPr>
      <w:spacing w:after="120"/>
      <w:ind w:left="283"/>
    </w:pPr>
    <w:rPr>
      <w:sz w:val="16"/>
    </w:rPr>
  </w:style>
  <w:style w:type="paragraph" w:styleId="Starthilsen">
    <w:name w:val="Salutation"/>
    <w:basedOn w:val="Normal"/>
    <w:next w:val="Normal"/>
    <w:rsid w:val="009A2865"/>
  </w:style>
  <w:style w:type="paragraph" w:styleId="Almindeligtekst">
    <w:name w:val="Plain Text"/>
    <w:basedOn w:val="Normal"/>
    <w:link w:val="AlmindeligtekstTegn"/>
    <w:uiPriority w:val="99"/>
    <w:rsid w:val="009A2865"/>
    <w:rPr>
      <w:rFonts w:ascii="Courier New" w:hAnsi="Courier New"/>
    </w:rPr>
  </w:style>
  <w:style w:type="character" w:customStyle="1" w:styleId="AlmindeligtekstTegn">
    <w:name w:val="Almindelig tekst Tegn"/>
    <w:link w:val="Almindeligtekst"/>
    <w:uiPriority w:val="99"/>
    <w:rsid w:val="00B93872"/>
    <w:rPr>
      <w:rFonts w:ascii="Courier New" w:hAnsi="Courier New"/>
      <w:sz w:val="22"/>
      <w:szCs w:val="24"/>
      <w:lang w:val="en-GB" w:eastAsia="en-US"/>
    </w:rPr>
  </w:style>
  <w:style w:type="paragraph" w:styleId="Brevhoved">
    <w:name w:val="Message Header"/>
    <w:basedOn w:val="Normal"/>
    <w:rsid w:val="009A28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customStyle="1" w:styleId="Newparts">
    <w:name w:val="New_parts"/>
    <w:basedOn w:val="Normal"/>
    <w:next w:val="Normal"/>
    <w:rsid w:val="009A2865"/>
    <w:pPr>
      <w:shd w:val="clear" w:color="auto" w:fill="FFFF00"/>
      <w:jc w:val="center"/>
    </w:pPr>
    <w:rPr>
      <w:sz w:val="72"/>
    </w:rPr>
  </w:style>
  <w:style w:type="character" w:styleId="Hyperlink">
    <w:name w:val="Hyperlink"/>
    <w:uiPriority w:val="99"/>
    <w:rsid w:val="009A2865"/>
    <w:rPr>
      <w:color w:val="0000FF"/>
      <w:u w:val="single"/>
    </w:rPr>
  </w:style>
  <w:style w:type="character" w:styleId="BesgtLink">
    <w:name w:val="FollowedHyperlink"/>
    <w:uiPriority w:val="99"/>
    <w:rsid w:val="009A2865"/>
    <w:rPr>
      <w:color w:val="800080"/>
      <w:u w:val="single"/>
    </w:rPr>
  </w:style>
  <w:style w:type="paragraph" w:customStyle="1" w:styleId="TableText">
    <w:name w:val="Table_Text"/>
    <w:basedOn w:val="Normal"/>
    <w:rsid w:val="009A2865"/>
    <w:pPr>
      <w:keepLines/>
      <w:overflowPunct w:val="0"/>
      <w:autoSpaceDE w:val="0"/>
      <w:autoSpaceDN w:val="0"/>
      <w:adjustRightInd w:val="0"/>
      <w:spacing w:before="100" w:after="100" w:line="190" w:lineRule="atLeast"/>
      <w:jc w:val="both"/>
    </w:pPr>
    <w:rPr>
      <w:sz w:val="18"/>
      <w:lang w:eastAsia="sv-SE"/>
    </w:rPr>
  </w:style>
  <w:style w:type="paragraph" w:customStyle="1" w:styleId="TAL">
    <w:name w:val="TAL"/>
    <w:basedOn w:val="Normal"/>
    <w:rsid w:val="009A2865"/>
    <w:pPr>
      <w:keepNext/>
      <w:keepLines/>
      <w:overflowPunct w:val="0"/>
      <w:autoSpaceDE w:val="0"/>
      <w:autoSpaceDN w:val="0"/>
      <w:adjustRightInd w:val="0"/>
    </w:pPr>
    <w:rPr>
      <w:rFonts w:ascii="Arial" w:hAnsi="Arial"/>
      <w:sz w:val="18"/>
      <w:lang w:val="sv-SE" w:eastAsia="sv-SE"/>
    </w:rPr>
  </w:style>
  <w:style w:type="character" w:customStyle="1" w:styleId="Hyperlink4">
    <w:name w:val="Hyperlink4"/>
    <w:rsid w:val="009A2865"/>
    <w:rPr>
      <w:color w:val="0000FF"/>
      <w:sz w:val="20"/>
      <w:u w:val="single"/>
    </w:rPr>
  </w:style>
  <w:style w:type="character" w:customStyle="1" w:styleId="Hyperlink3">
    <w:name w:val="Hyperlink3"/>
    <w:rsid w:val="009A2865"/>
    <w:rPr>
      <w:color w:val="0000FF"/>
      <w:sz w:val="20"/>
      <w:u w:val="single"/>
    </w:rPr>
  </w:style>
  <w:style w:type="character" w:customStyle="1" w:styleId="Hyperlink2">
    <w:name w:val="Hyperlink2"/>
    <w:rsid w:val="009A2865"/>
    <w:rPr>
      <w:color w:val="0000FF"/>
      <w:sz w:val="20"/>
      <w:u w:val="single"/>
    </w:rPr>
  </w:style>
  <w:style w:type="character" w:customStyle="1" w:styleId="Hyperlink1">
    <w:name w:val="Hyperlink1"/>
    <w:rsid w:val="009A2865"/>
    <w:rPr>
      <w:color w:val="0000FF"/>
      <w:sz w:val="20"/>
      <w:u w:val="single"/>
    </w:rPr>
  </w:style>
  <w:style w:type="paragraph" w:customStyle="1" w:styleId="TAC">
    <w:name w:val="TAC"/>
    <w:basedOn w:val="TAL"/>
    <w:rsid w:val="009A2865"/>
    <w:pPr>
      <w:jc w:val="center"/>
    </w:pPr>
  </w:style>
  <w:style w:type="paragraph" w:customStyle="1" w:styleId="TAH">
    <w:name w:val="TAH"/>
    <w:basedOn w:val="TAC"/>
    <w:rsid w:val="009A2865"/>
    <w:rPr>
      <w:b/>
    </w:rPr>
  </w:style>
  <w:style w:type="paragraph" w:customStyle="1" w:styleId="TableText0">
    <w:name w:val="TableText"/>
    <w:basedOn w:val="Normal"/>
    <w:rsid w:val="009A2865"/>
    <w:pPr>
      <w:keepNext/>
      <w:overflowPunct w:val="0"/>
      <w:autoSpaceDE w:val="0"/>
      <w:autoSpaceDN w:val="0"/>
      <w:adjustRightInd w:val="0"/>
      <w:spacing w:after="120"/>
      <w:ind w:left="1134"/>
      <w:jc w:val="center"/>
      <w:textAlignment w:val="baseline"/>
    </w:pPr>
    <w:rPr>
      <w:i/>
      <w:iCs/>
      <w:szCs w:val="20"/>
      <w:lang w:eastAsia="sv-SE"/>
    </w:rPr>
  </w:style>
  <w:style w:type="paragraph" w:styleId="Mailsignatur">
    <w:name w:val="E-mail Signature"/>
    <w:basedOn w:val="Normal"/>
    <w:rsid w:val="009A2865"/>
  </w:style>
  <w:style w:type="paragraph" w:styleId="HTML-adresse">
    <w:name w:val="HTML Address"/>
    <w:aliases w:val=" adress"/>
    <w:basedOn w:val="Normal"/>
    <w:rsid w:val="009A2865"/>
    <w:rPr>
      <w:i/>
      <w:iCs/>
    </w:rPr>
  </w:style>
  <w:style w:type="paragraph" w:styleId="FormateretHTML">
    <w:name w:val="HTML Preformatted"/>
    <w:aliases w:val=" förformaterad"/>
    <w:basedOn w:val="Normal"/>
    <w:rsid w:val="009A2865"/>
    <w:rPr>
      <w:rFonts w:ascii="Courier New" w:hAnsi="Courier New" w:cs="Courier New"/>
      <w:sz w:val="20"/>
      <w:szCs w:val="20"/>
    </w:rPr>
  </w:style>
  <w:style w:type="paragraph" w:styleId="NormalWeb">
    <w:name w:val="Normal (Web)"/>
    <w:aliases w:val=" webb"/>
    <w:basedOn w:val="Normal"/>
    <w:rsid w:val="009A2865"/>
  </w:style>
  <w:style w:type="character" w:styleId="Fremhv">
    <w:name w:val="Emphasis"/>
    <w:uiPriority w:val="20"/>
    <w:qFormat/>
    <w:rsid w:val="009A2865"/>
    <w:rPr>
      <w:i/>
      <w:iCs/>
    </w:rPr>
  </w:style>
  <w:style w:type="character" w:styleId="Strk">
    <w:name w:val="Strong"/>
    <w:uiPriority w:val="22"/>
    <w:qFormat/>
    <w:rsid w:val="009A2865"/>
    <w:rPr>
      <w:b/>
      <w:bCs/>
    </w:rPr>
  </w:style>
  <w:style w:type="paragraph" w:customStyle="1" w:styleId="Punktlistal">
    <w:name w:val="Punktlistal"/>
    <w:basedOn w:val="Normal"/>
    <w:rsid w:val="009A2865"/>
    <w:pPr>
      <w:tabs>
        <w:tab w:val="num" w:pos="1026"/>
        <w:tab w:val="num" w:pos="1701"/>
      </w:tabs>
      <w:overflowPunct w:val="0"/>
      <w:autoSpaceDE w:val="0"/>
      <w:autoSpaceDN w:val="0"/>
      <w:adjustRightInd w:val="0"/>
      <w:spacing w:after="0"/>
      <w:ind w:left="1701" w:hanging="567"/>
      <w:textAlignment w:val="baseline"/>
    </w:pPr>
    <w:rPr>
      <w:szCs w:val="20"/>
      <w:lang w:eastAsia="sv-SE"/>
    </w:rPr>
  </w:style>
  <w:style w:type="paragraph" w:customStyle="1" w:styleId="Reference">
    <w:name w:val="Reference"/>
    <w:basedOn w:val="Normal"/>
    <w:next w:val="Normal"/>
    <w:rsid w:val="009A2865"/>
    <w:pPr>
      <w:keepLines/>
      <w:tabs>
        <w:tab w:val="left" w:pos="425"/>
        <w:tab w:val="num" w:pos="502"/>
        <w:tab w:val="num" w:pos="927"/>
      </w:tabs>
      <w:spacing w:after="120"/>
    </w:pPr>
  </w:style>
  <w:style w:type="paragraph" w:customStyle="1" w:styleId="Appreviations">
    <w:name w:val="Appreviations"/>
    <w:basedOn w:val="Normal"/>
    <w:next w:val="Normal"/>
    <w:rsid w:val="009A2865"/>
    <w:pPr>
      <w:tabs>
        <w:tab w:val="left" w:pos="-1701"/>
        <w:tab w:val="left" w:pos="2552"/>
      </w:tabs>
      <w:spacing w:after="0"/>
    </w:pPr>
  </w:style>
  <w:style w:type="paragraph" w:customStyle="1" w:styleId="History">
    <w:name w:val="History"/>
    <w:basedOn w:val="Normal"/>
    <w:next w:val="Normal"/>
    <w:rsid w:val="009A2865"/>
    <w:pPr>
      <w:keepNext/>
      <w:keepLines/>
      <w:spacing w:after="120"/>
    </w:pPr>
  </w:style>
  <w:style w:type="paragraph" w:customStyle="1" w:styleId="Headingunnumbered">
    <w:name w:val="Heading_unnumbered"/>
    <w:basedOn w:val="Normal"/>
    <w:next w:val="Normal"/>
    <w:link w:val="HeadingunnumberedTegn"/>
    <w:rsid w:val="009A2865"/>
    <w:pPr>
      <w:spacing w:after="0"/>
    </w:pPr>
    <w:rPr>
      <w:b/>
    </w:rPr>
  </w:style>
  <w:style w:type="character" w:customStyle="1" w:styleId="HeadingunnumberedTegn">
    <w:name w:val="Heading_unnumbered Tegn"/>
    <w:link w:val="Headingunnumbered"/>
    <w:rsid w:val="00DB22E3"/>
    <w:rPr>
      <w:b/>
      <w:sz w:val="22"/>
      <w:szCs w:val="24"/>
      <w:lang w:val="en-GB" w:eastAsia="en-US" w:bidi="ar-SA"/>
    </w:rPr>
  </w:style>
  <w:style w:type="paragraph" w:customStyle="1" w:styleId="Referencetext">
    <w:name w:val="Reference_text"/>
    <w:basedOn w:val="Reference"/>
    <w:next w:val="Normal"/>
    <w:rsid w:val="009A2865"/>
    <w:pPr>
      <w:tabs>
        <w:tab w:val="clear" w:pos="502"/>
      </w:tabs>
    </w:pPr>
  </w:style>
  <w:style w:type="paragraph" w:customStyle="1" w:styleId="Seliteteksti1">
    <w:name w:val="Seliteteksti1"/>
    <w:basedOn w:val="Normal"/>
    <w:semiHidden/>
    <w:rsid w:val="009A2865"/>
    <w:rPr>
      <w:rFonts w:ascii="Tahoma" w:hAnsi="Tahoma" w:cs="Tahoma"/>
      <w:sz w:val="16"/>
      <w:szCs w:val="16"/>
    </w:rPr>
  </w:style>
  <w:style w:type="paragraph" w:styleId="Markeringsbobletekst">
    <w:name w:val="Balloon Text"/>
    <w:basedOn w:val="Normal"/>
    <w:semiHidden/>
    <w:rsid w:val="009A2865"/>
    <w:rPr>
      <w:rFonts w:ascii="Tahoma" w:hAnsi="Tahoma" w:cs="Tahoma"/>
      <w:sz w:val="16"/>
      <w:szCs w:val="16"/>
    </w:rPr>
  </w:style>
  <w:style w:type="paragraph" w:styleId="Kommentaremne">
    <w:name w:val="annotation subject"/>
    <w:basedOn w:val="Kommentartekst"/>
    <w:next w:val="Kommentartekst"/>
    <w:semiHidden/>
    <w:rsid w:val="009A2865"/>
    <w:rPr>
      <w:b/>
      <w:bCs/>
      <w:sz w:val="20"/>
      <w:szCs w:val="20"/>
    </w:rPr>
  </w:style>
  <w:style w:type="paragraph" w:customStyle="1" w:styleId="AnnexH1">
    <w:name w:val="Annex H1"/>
    <w:basedOn w:val="Overskrift1"/>
    <w:rsid w:val="009A2865"/>
    <w:pPr>
      <w:numPr>
        <w:numId w:val="9"/>
      </w:numPr>
    </w:pPr>
  </w:style>
  <w:style w:type="paragraph" w:customStyle="1" w:styleId="AnnexH2">
    <w:name w:val="Annex H2"/>
    <w:basedOn w:val="AnnexH1"/>
    <w:rsid w:val="00B62662"/>
    <w:pPr>
      <w:pageBreakBefore w:val="0"/>
      <w:numPr>
        <w:numId w:val="46"/>
      </w:numPr>
      <w:spacing w:after="120"/>
    </w:pPr>
    <w:rPr>
      <w:sz w:val="32"/>
      <w:szCs w:val="32"/>
      <w:lang w:val="en-US"/>
    </w:rPr>
  </w:style>
  <w:style w:type="paragraph" w:customStyle="1" w:styleId="StyleHeading4">
    <w:name w:val="Style Heading 4"/>
    <w:aliases w:val="h4 + Red"/>
    <w:basedOn w:val="Overskrift4"/>
    <w:rsid w:val="009A2865"/>
    <w:pPr>
      <w:numPr>
        <w:ilvl w:val="0"/>
        <w:numId w:val="0"/>
      </w:numPr>
      <w:ind w:left="2832" w:hanging="708"/>
    </w:pPr>
    <w:rPr>
      <w:color w:val="FF0000"/>
    </w:rPr>
  </w:style>
  <w:style w:type="paragraph" w:customStyle="1" w:styleId="StyleHeadingunnumbered14pt">
    <w:name w:val="Style Heading_unnumbered + 14 pt"/>
    <w:basedOn w:val="Headingunnumbered"/>
    <w:rsid w:val="009A2865"/>
    <w:rPr>
      <w:bCs/>
      <w:sz w:val="40"/>
      <w:szCs w:val="40"/>
    </w:rPr>
  </w:style>
  <w:style w:type="character" w:styleId="Kommentarhenvisning">
    <w:name w:val="annotation reference"/>
    <w:rsid w:val="009A2865"/>
    <w:rPr>
      <w:sz w:val="16"/>
      <w:szCs w:val="16"/>
    </w:rPr>
  </w:style>
  <w:style w:type="table" w:styleId="Tabel-Gitter">
    <w:name w:val="Table Grid"/>
    <w:basedOn w:val="Tabel-Normal"/>
    <w:uiPriority w:val="39"/>
    <w:rsid w:val="00E665C2"/>
    <w:pPr>
      <w:spacing w:after="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
    <w:name w:val="Tegn Tegn"/>
    <w:rsid w:val="009A2865"/>
    <w:rPr>
      <w:sz w:val="24"/>
      <w:szCs w:val="24"/>
      <w:lang w:val="en-US" w:eastAsia="en-US" w:bidi="ar-SA"/>
    </w:rPr>
  </w:style>
  <w:style w:type="paragraph" w:customStyle="1" w:styleId="Tabelltext">
    <w:name w:val="Tabelltext"/>
    <w:basedOn w:val="Normal"/>
    <w:rsid w:val="009A2865"/>
    <w:pPr>
      <w:tabs>
        <w:tab w:val="left" w:pos="567"/>
        <w:tab w:val="left" w:pos="737"/>
      </w:tabs>
      <w:overflowPunct w:val="0"/>
      <w:autoSpaceDE w:val="0"/>
      <w:autoSpaceDN w:val="0"/>
      <w:adjustRightInd w:val="0"/>
      <w:spacing w:before="40" w:after="40"/>
      <w:textAlignment w:val="baseline"/>
    </w:pPr>
    <w:rPr>
      <w:szCs w:val="20"/>
      <w:lang w:val="sv-SE" w:eastAsia="sv-SE"/>
    </w:rPr>
  </w:style>
  <w:style w:type="paragraph" w:customStyle="1" w:styleId="Revision1">
    <w:name w:val="Revision1"/>
    <w:hidden/>
    <w:uiPriority w:val="99"/>
    <w:semiHidden/>
    <w:rsid w:val="00873FAC"/>
    <w:rPr>
      <w:sz w:val="22"/>
      <w:szCs w:val="24"/>
      <w:lang w:val="en-GB"/>
    </w:rPr>
  </w:style>
  <w:style w:type="paragraph" w:customStyle="1" w:styleId="Seliteteksti11">
    <w:name w:val="Seliteteksti11"/>
    <w:basedOn w:val="Normal"/>
    <w:semiHidden/>
    <w:rsid w:val="009F3848"/>
    <w:rPr>
      <w:rFonts w:ascii="Tahoma" w:hAnsi="Tahoma" w:cs="Tahoma"/>
      <w:sz w:val="16"/>
      <w:szCs w:val="16"/>
    </w:rPr>
  </w:style>
  <w:style w:type="paragraph" w:customStyle="1" w:styleId="TableTitle">
    <w:name w:val="TableTitle"/>
    <w:rsid w:val="009F3848"/>
    <w:pPr>
      <w:widowControl w:val="0"/>
      <w:autoSpaceDE w:val="0"/>
      <w:autoSpaceDN w:val="0"/>
      <w:adjustRightInd w:val="0"/>
      <w:spacing w:line="240" w:lineRule="atLeast"/>
      <w:jc w:val="center"/>
    </w:pPr>
    <w:rPr>
      <w:rFonts w:ascii="Arial" w:hAnsi="Arial" w:cs="Arial"/>
      <w:b/>
      <w:bCs/>
      <w:lang w:val="en-GB" w:eastAsia="en-GB"/>
    </w:rPr>
  </w:style>
  <w:style w:type="paragraph" w:customStyle="1" w:styleId="ListaNummer">
    <w:name w:val="Lista Nummer"/>
    <w:basedOn w:val="Normal"/>
    <w:rsid w:val="009F3848"/>
    <w:pPr>
      <w:tabs>
        <w:tab w:val="num" w:pos="454"/>
      </w:tabs>
      <w:spacing w:after="120" w:line="280" w:lineRule="atLeast"/>
      <w:ind w:left="454" w:hanging="454"/>
    </w:pPr>
    <w:rPr>
      <w:rFonts w:ascii="Verdana" w:hAnsi="Verdana"/>
      <w:lang w:val="sv-SE" w:eastAsia="sv-SE"/>
    </w:rPr>
  </w:style>
  <w:style w:type="paragraph" w:customStyle="1" w:styleId="PL">
    <w:name w:val="PL"/>
    <w:rsid w:val="009F384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msolistparagraph0">
    <w:name w:val="msolistparagraph"/>
    <w:basedOn w:val="Normal"/>
    <w:rsid w:val="009F3848"/>
    <w:pPr>
      <w:spacing w:after="0"/>
      <w:ind w:left="720"/>
    </w:pPr>
    <w:rPr>
      <w:rFonts w:ascii="Calibri" w:hAnsi="Calibri"/>
      <w:szCs w:val="22"/>
      <w:lang w:val="sv-SE" w:eastAsia="sv-SE"/>
    </w:rPr>
  </w:style>
  <w:style w:type="paragraph" w:customStyle="1" w:styleId="Litteraturfrteckning1">
    <w:name w:val="Litteraturförteckning1"/>
    <w:basedOn w:val="Normal"/>
    <w:next w:val="Normal"/>
    <w:uiPriority w:val="37"/>
    <w:semiHidden/>
    <w:unhideWhenUsed/>
    <w:rsid w:val="009F3848"/>
  </w:style>
  <w:style w:type="paragraph" w:customStyle="1" w:styleId="Starktcitat1">
    <w:name w:val="Starkt citat1"/>
    <w:basedOn w:val="Normal"/>
    <w:next w:val="Normal"/>
    <w:link w:val="StarktcitatChar"/>
    <w:uiPriority w:val="30"/>
    <w:qFormat/>
    <w:rsid w:val="009F3848"/>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1"/>
    <w:uiPriority w:val="30"/>
    <w:rsid w:val="009F3848"/>
    <w:rPr>
      <w:b/>
      <w:bCs/>
      <w:i/>
      <w:iCs/>
      <w:color w:val="4F81BD"/>
      <w:sz w:val="22"/>
      <w:szCs w:val="24"/>
      <w:lang w:val="en-GB" w:eastAsia="en-US"/>
    </w:rPr>
  </w:style>
  <w:style w:type="paragraph" w:customStyle="1" w:styleId="Liststycke1">
    <w:name w:val="Liststycke1"/>
    <w:basedOn w:val="Normal"/>
    <w:uiPriority w:val="34"/>
    <w:qFormat/>
    <w:rsid w:val="009F3848"/>
    <w:pPr>
      <w:ind w:left="1304"/>
    </w:pPr>
  </w:style>
  <w:style w:type="paragraph" w:customStyle="1" w:styleId="Ingetavstnd1">
    <w:name w:val="Inget avstånd1"/>
    <w:uiPriority w:val="1"/>
    <w:qFormat/>
    <w:rsid w:val="009F3848"/>
    <w:rPr>
      <w:sz w:val="22"/>
      <w:szCs w:val="24"/>
      <w:lang w:val="en-GB"/>
    </w:rPr>
  </w:style>
  <w:style w:type="paragraph" w:customStyle="1" w:styleId="Citat1">
    <w:name w:val="Citat1"/>
    <w:basedOn w:val="Normal"/>
    <w:next w:val="Normal"/>
    <w:link w:val="CitatChar"/>
    <w:uiPriority w:val="29"/>
    <w:qFormat/>
    <w:rsid w:val="009F3848"/>
    <w:rPr>
      <w:i/>
      <w:iCs/>
      <w:color w:val="000000"/>
    </w:rPr>
  </w:style>
  <w:style w:type="character" w:customStyle="1" w:styleId="CitatChar">
    <w:name w:val="Citat Char"/>
    <w:link w:val="Citat1"/>
    <w:uiPriority w:val="29"/>
    <w:rsid w:val="009F3848"/>
    <w:rPr>
      <w:i/>
      <w:iCs/>
      <w:color w:val="000000"/>
      <w:sz w:val="22"/>
      <w:szCs w:val="24"/>
      <w:lang w:val="en-GB" w:eastAsia="en-US"/>
    </w:rPr>
  </w:style>
  <w:style w:type="paragraph" w:customStyle="1" w:styleId="Innehllsfrteckningsrubrik1">
    <w:name w:val="Innehållsförteckningsrubrik1"/>
    <w:basedOn w:val="Overskrift1"/>
    <w:next w:val="Normal"/>
    <w:uiPriority w:val="39"/>
    <w:qFormat/>
    <w:rsid w:val="009F3848"/>
    <w:pPr>
      <w:keepLines w:val="0"/>
      <w:pageBreakBefore w:val="0"/>
      <w:numPr>
        <w:numId w:val="0"/>
      </w:numPr>
      <w:spacing w:before="240" w:after="60"/>
      <w:outlineLvl w:val="9"/>
    </w:pPr>
    <w:rPr>
      <w:rFonts w:ascii="Cambria" w:hAnsi="Cambria"/>
      <w:bCs/>
      <w:kern w:val="32"/>
      <w:sz w:val="32"/>
      <w:szCs w:val="32"/>
    </w:rPr>
  </w:style>
  <w:style w:type="paragraph" w:customStyle="1" w:styleId="Heading3HIDDEN">
    <w:name w:val="Heading 3_HIDDEN"/>
    <w:basedOn w:val="Overskrift3"/>
    <w:qFormat/>
    <w:rsid w:val="009F3848"/>
    <w:pPr>
      <w:numPr>
        <w:ilvl w:val="0"/>
        <w:numId w:val="0"/>
      </w:numPr>
      <w:ind w:left="2835" w:hanging="283"/>
    </w:pPr>
    <w:rPr>
      <w:vanish/>
    </w:rPr>
  </w:style>
  <w:style w:type="paragraph" w:customStyle="1" w:styleId="PARAGRAPH">
    <w:name w:val="PARAGRAPH"/>
    <w:rsid w:val="00145929"/>
    <w:pPr>
      <w:spacing w:before="100" w:after="200"/>
      <w:jc w:val="both"/>
    </w:pPr>
    <w:rPr>
      <w:rFonts w:ascii="Arial" w:hAnsi="Arial"/>
      <w:spacing w:val="8"/>
      <w:lang w:val="en-GB"/>
    </w:rPr>
  </w:style>
  <w:style w:type="paragraph" w:customStyle="1" w:styleId="Tabletext1">
    <w:name w:val="Table_text"/>
    <w:basedOn w:val="Normal"/>
    <w:rsid w:val="0053652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rPr>
  </w:style>
  <w:style w:type="paragraph" w:customStyle="1" w:styleId="Tablehead">
    <w:name w:val="Table_head"/>
    <w:basedOn w:val="Tabletext1"/>
    <w:next w:val="Tabletext1"/>
    <w:rsid w:val="0053652A"/>
    <w:pPr>
      <w:keepNext/>
      <w:spacing w:before="80" w:after="80"/>
      <w:jc w:val="center"/>
    </w:pPr>
    <w:rPr>
      <w:rFonts w:ascii="Times New Roman Bold" w:hAnsi="Times New Roman Bold"/>
      <w:b/>
    </w:rPr>
  </w:style>
  <w:style w:type="paragraph" w:customStyle="1" w:styleId="Heading5HIDDEN">
    <w:name w:val="Heading 5_HIDDEN"/>
    <w:basedOn w:val="Overskrift5"/>
    <w:qFormat/>
    <w:rsid w:val="0013474D"/>
    <w:pPr>
      <w:ind w:left="710"/>
    </w:pPr>
    <w:rPr>
      <w:i w:val="0"/>
      <w:vanish/>
      <w:color w:val="FF0000"/>
      <w:sz w:val="22"/>
    </w:rPr>
  </w:style>
  <w:style w:type="paragraph" w:customStyle="1" w:styleId="Heading4HIDDEN">
    <w:name w:val="Heading 4_HIDDEN"/>
    <w:basedOn w:val="Overskrift4"/>
    <w:qFormat/>
    <w:rsid w:val="0013474D"/>
    <w:pPr>
      <w:numPr>
        <w:ilvl w:val="0"/>
        <w:numId w:val="0"/>
      </w:numPr>
      <w:ind w:left="3238" w:hanging="708"/>
    </w:pPr>
    <w:rPr>
      <w:vanish/>
      <w:color w:val="FF0000"/>
      <w:lang w:val="en-US"/>
    </w:rPr>
  </w:style>
  <w:style w:type="paragraph" w:customStyle="1" w:styleId="AnnexH1HIDDEN">
    <w:name w:val="Annex H1_HIDDEN"/>
    <w:qFormat/>
    <w:rsid w:val="00F66D68"/>
    <w:pPr>
      <w:ind w:left="284"/>
    </w:pPr>
    <w:rPr>
      <w:rFonts w:ascii="Times New Roman Bold" w:hAnsi="Times New Roman Bold"/>
      <w:b/>
      <w:vanish/>
      <w:sz w:val="40"/>
      <w:szCs w:val="24"/>
      <w:lang w:val="en-GB"/>
    </w:rPr>
  </w:style>
  <w:style w:type="paragraph" w:styleId="Korrektur">
    <w:name w:val="Revision"/>
    <w:hidden/>
    <w:uiPriority w:val="99"/>
    <w:semiHidden/>
    <w:rsid w:val="005637C8"/>
    <w:rPr>
      <w:sz w:val="22"/>
      <w:szCs w:val="24"/>
      <w:lang w:val="en-GB"/>
    </w:rPr>
  </w:style>
  <w:style w:type="paragraph" w:styleId="Overskrift">
    <w:name w:val="TOC Heading"/>
    <w:basedOn w:val="Overskrift1"/>
    <w:next w:val="Normal"/>
    <w:uiPriority w:val="39"/>
    <w:semiHidden/>
    <w:unhideWhenUsed/>
    <w:qFormat/>
    <w:rsid w:val="00DA0E6C"/>
    <w:pPr>
      <w:pageBreakBefore w:val="0"/>
      <w:numPr>
        <w:numId w:val="0"/>
      </w:numPr>
      <w:spacing w:before="480" w:line="276" w:lineRule="auto"/>
      <w:outlineLvl w:val="9"/>
    </w:pPr>
    <w:rPr>
      <w:rFonts w:ascii="Cambria" w:hAnsi="Cambria"/>
      <w:bCs/>
      <w:color w:val="365F91"/>
      <w:sz w:val="28"/>
      <w:szCs w:val="28"/>
      <w:lang w:val="nb-NO"/>
    </w:rPr>
  </w:style>
  <w:style w:type="paragraph" w:styleId="Listeafsnit">
    <w:name w:val="List Paragraph"/>
    <w:basedOn w:val="Normal"/>
    <w:uiPriority w:val="34"/>
    <w:qFormat/>
    <w:rsid w:val="009641AD"/>
    <w:pPr>
      <w:ind w:left="708"/>
    </w:pPr>
  </w:style>
  <w:style w:type="paragraph" w:styleId="Ingenafstand">
    <w:name w:val="No Spacing"/>
    <w:uiPriority w:val="1"/>
    <w:qFormat/>
    <w:rsid w:val="007A3011"/>
    <w:rPr>
      <w:sz w:val="22"/>
      <w:szCs w:val="24"/>
      <w:lang w:val="en-GB"/>
    </w:rPr>
  </w:style>
  <w:style w:type="paragraph" w:customStyle="1" w:styleId="Default">
    <w:name w:val="Default"/>
    <w:rsid w:val="004D64F7"/>
    <w:pPr>
      <w:autoSpaceDE w:val="0"/>
      <w:autoSpaceDN w:val="0"/>
      <w:adjustRightInd w:val="0"/>
    </w:pPr>
    <w:rPr>
      <w:color w:val="000000"/>
      <w:sz w:val="24"/>
      <w:szCs w:val="24"/>
      <w:lang w:val="nb-NO" w:eastAsia="nb-NO"/>
    </w:rPr>
  </w:style>
  <w:style w:type="character" w:customStyle="1" w:styleId="Heading3Char">
    <w:name w:val="Heading 3 Char"/>
    <w:aliases w:val="h3 Char"/>
    <w:locked/>
    <w:rsid w:val="00E67E2B"/>
    <w:rPr>
      <w:rFonts w:ascii="Arial" w:hAnsi="Arial" w:cs="Arial"/>
    </w:rPr>
  </w:style>
  <w:style w:type="paragraph" w:customStyle="1" w:styleId="Heading11">
    <w:name w:val="Heading 11"/>
    <w:basedOn w:val="Normal"/>
    <w:rsid w:val="00E67E2B"/>
    <w:pPr>
      <w:tabs>
        <w:tab w:val="num" w:pos="2"/>
      </w:tabs>
      <w:spacing w:after="0"/>
    </w:pPr>
    <w:rPr>
      <w:rFonts w:eastAsia="Calibri"/>
      <w:sz w:val="24"/>
      <w:lang w:val="nb-NO" w:eastAsia="nb-NO"/>
    </w:rPr>
  </w:style>
  <w:style w:type="paragraph" w:customStyle="1" w:styleId="Heading71">
    <w:name w:val="Heading 71"/>
    <w:basedOn w:val="Normal"/>
    <w:rsid w:val="00E67E2B"/>
    <w:pPr>
      <w:tabs>
        <w:tab w:val="num" w:pos="2"/>
      </w:tabs>
      <w:spacing w:after="0"/>
    </w:pPr>
    <w:rPr>
      <w:rFonts w:eastAsia="Calibri"/>
      <w:sz w:val="24"/>
      <w:lang w:val="nb-NO" w:eastAsia="nb-NO"/>
    </w:rPr>
  </w:style>
  <w:style w:type="paragraph" w:customStyle="1" w:styleId="Heading81">
    <w:name w:val="Heading 81"/>
    <w:basedOn w:val="Normal"/>
    <w:rsid w:val="00E67E2B"/>
    <w:pPr>
      <w:tabs>
        <w:tab w:val="num" w:pos="2"/>
      </w:tabs>
      <w:spacing w:after="0"/>
    </w:pPr>
    <w:rPr>
      <w:rFonts w:eastAsia="Calibri"/>
      <w:sz w:val="24"/>
      <w:lang w:val="nb-NO" w:eastAsia="nb-NO"/>
    </w:rPr>
  </w:style>
  <w:style w:type="paragraph" w:customStyle="1" w:styleId="Heading91">
    <w:name w:val="Heading 91"/>
    <w:basedOn w:val="Normal"/>
    <w:rsid w:val="00E67E2B"/>
    <w:pPr>
      <w:tabs>
        <w:tab w:val="num" w:pos="2"/>
      </w:tabs>
      <w:spacing w:after="0"/>
    </w:pPr>
    <w:rPr>
      <w:rFonts w:eastAsia="Calibri"/>
      <w:sz w:val="24"/>
      <w:lang w:val="nb-NO" w:eastAsia="nb-NO"/>
    </w:rPr>
  </w:style>
  <w:style w:type="paragraph" w:styleId="Bibliografi">
    <w:name w:val="Bibliography"/>
    <w:basedOn w:val="Normal"/>
    <w:next w:val="Normal"/>
    <w:uiPriority w:val="37"/>
    <w:semiHidden/>
    <w:unhideWhenUsed/>
    <w:rsid w:val="0079192D"/>
  </w:style>
  <w:style w:type="paragraph" w:styleId="Strktcitat">
    <w:name w:val="Intense Quote"/>
    <w:basedOn w:val="Normal"/>
    <w:next w:val="Normal"/>
    <w:link w:val="StrktcitatTegn"/>
    <w:uiPriority w:val="30"/>
    <w:qFormat/>
    <w:rsid w:val="0079192D"/>
    <w:pPr>
      <w:pBdr>
        <w:bottom w:val="single" w:sz="4" w:space="4" w:color="4F81BD"/>
      </w:pBdr>
      <w:spacing w:before="200" w:after="280"/>
      <w:ind w:left="936" w:right="936"/>
    </w:pPr>
    <w:rPr>
      <w:b/>
      <w:bCs/>
      <w:i/>
      <w:iCs/>
      <w:color w:val="4F81BD"/>
    </w:rPr>
  </w:style>
  <w:style w:type="character" w:customStyle="1" w:styleId="StrktcitatTegn">
    <w:name w:val="Stærkt citat Tegn"/>
    <w:link w:val="Strktcitat"/>
    <w:uiPriority w:val="30"/>
    <w:rsid w:val="0079192D"/>
    <w:rPr>
      <w:b/>
      <w:bCs/>
      <w:i/>
      <w:iCs/>
      <w:color w:val="4F81BD"/>
      <w:sz w:val="22"/>
      <w:szCs w:val="24"/>
      <w:lang w:val="en-GB" w:eastAsia="en-US"/>
    </w:rPr>
  </w:style>
  <w:style w:type="paragraph" w:styleId="Citat">
    <w:name w:val="Quote"/>
    <w:basedOn w:val="Normal"/>
    <w:next w:val="Normal"/>
    <w:link w:val="CitatTegn"/>
    <w:uiPriority w:val="29"/>
    <w:qFormat/>
    <w:rsid w:val="0079192D"/>
    <w:rPr>
      <w:i/>
      <w:iCs/>
      <w:color w:val="000000"/>
    </w:rPr>
  </w:style>
  <w:style w:type="character" w:customStyle="1" w:styleId="CitatTegn">
    <w:name w:val="Citat Tegn"/>
    <w:link w:val="Citat"/>
    <w:uiPriority w:val="29"/>
    <w:rsid w:val="0079192D"/>
    <w:rPr>
      <w:i/>
      <w:iCs/>
      <w:color w:val="000000"/>
      <w:sz w:val="22"/>
      <w:szCs w:val="24"/>
      <w:lang w:val="en-GB" w:eastAsia="en-US"/>
    </w:rPr>
  </w:style>
  <w:style w:type="paragraph" w:customStyle="1" w:styleId="tabell0">
    <w:name w:val="tabell"/>
    <w:basedOn w:val="Normal"/>
    <w:rsid w:val="00C647B4"/>
    <w:pPr>
      <w:spacing w:after="0"/>
    </w:pPr>
    <w:rPr>
      <w:rFonts w:eastAsiaTheme="minorHAnsi"/>
      <w:color w:val="000000"/>
      <w:szCs w:val="22"/>
      <w:lang w:val="fi-FI" w:eastAsia="fi-FI"/>
    </w:rPr>
  </w:style>
  <w:style w:type="paragraph" w:customStyle="1" w:styleId="text0">
    <w:name w:val="text"/>
    <w:basedOn w:val="Normal"/>
    <w:rsid w:val="00C647B4"/>
    <w:pPr>
      <w:spacing w:line="240" w:lineRule="atLeast"/>
    </w:pPr>
    <w:rPr>
      <w:rFonts w:ascii="Tele-Antiqua" w:eastAsiaTheme="minorHAnsi" w:hAnsi="Tele-Antiqua"/>
      <w:szCs w:val="22"/>
      <w:lang w:val="fi-FI" w:eastAsia="fi-FI"/>
    </w:rPr>
  </w:style>
  <w:style w:type="paragraph" w:customStyle="1" w:styleId="AnnexF-TableCaption">
    <w:name w:val="Annex F -  Table Caption"/>
    <w:basedOn w:val="Billedtekst"/>
    <w:next w:val="Normal"/>
    <w:qFormat/>
    <w:rsid w:val="00556088"/>
    <w:pPr>
      <w:numPr>
        <w:numId w:val="81"/>
      </w:numPr>
      <w:tabs>
        <w:tab w:val="clear" w:pos="16046"/>
      </w:tabs>
      <w:ind w:left="0" w:firstLine="0"/>
    </w:pPr>
    <w:rPr>
      <w:color w:val="auto"/>
    </w:rPr>
  </w:style>
  <w:style w:type="table" w:customStyle="1" w:styleId="TableGrid1">
    <w:name w:val="Table Grid1"/>
    <w:basedOn w:val="Tabel-Normal"/>
    <w:next w:val="Tabel-Gitter"/>
    <w:uiPriority w:val="39"/>
    <w:rsid w:val="00902B8D"/>
    <w:rPr>
      <w:rFonts w:asciiTheme="minorHAnsi" w:eastAsiaTheme="minorHAnsi" w:hAnsiTheme="minorHAnsi" w:cstheme="minorBidi"/>
      <w:sz w:val="22"/>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typeiafsnit"/>
    <w:uiPriority w:val="99"/>
    <w:semiHidden/>
    <w:unhideWhenUsed/>
    <w:rsid w:val="00080FDD"/>
    <w:rPr>
      <w:color w:val="808080"/>
      <w:shd w:val="clear" w:color="auto" w:fill="E6E6E6"/>
    </w:rPr>
  </w:style>
  <w:style w:type="character" w:customStyle="1" w:styleId="Ulstomtale2">
    <w:name w:val="Uløst omtale2"/>
    <w:basedOn w:val="Standardskrifttypeiafsnit"/>
    <w:uiPriority w:val="99"/>
    <w:semiHidden/>
    <w:unhideWhenUsed/>
    <w:rsid w:val="00A066FA"/>
    <w:rPr>
      <w:color w:val="808080"/>
      <w:shd w:val="clear" w:color="auto" w:fill="E6E6E6"/>
    </w:rPr>
  </w:style>
  <w:style w:type="character" w:customStyle="1" w:styleId="Ulstomtale3">
    <w:name w:val="Uløst omtale3"/>
    <w:basedOn w:val="Standardskrifttypeiafsnit"/>
    <w:uiPriority w:val="99"/>
    <w:semiHidden/>
    <w:unhideWhenUsed/>
    <w:rsid w:val="00F80495"/>
    <w:rPr>
      <w:color w:val="808080"/>
      <w:shd w:val="clear" w:color="auto" w:fill="E6E6E6"/>
    </w:rPr>
  </w:style>
  <w:style w:type="character" w:customStyle="1" w:styleId="Ulstomtale4">
    <w:name w:val="Uløst omtale4"/>
    <w:basedOn w:val="Standardskrifttypeiafsnit"/>
    <w:uiPriority w:val="99"/>
    <w:semiHidden/>
    <w:unhideWhenUsed/>
    <w:rsid w:val="00AF6A57"/>
    <w:rPr>
      <w:color w:val="808080"/>
      <w:shd w:val="clear" w:color="auto" w:fill="E6E6E6"/>
    </w:rPr>
  </w:style>
  <w:style w:type="character" w:customStyle="1" w:styleId="Ulstomtale5">
    <w:name w:val="Uløst omtale5"/>
    <w:basedOn w:val="Standardskrifttypeiafsnit"/>
    <w:uiPriority w:val="99"/>
    <w:semiHidden/>
    <w:unhideWhenUsed/>
    <w:rsid w:val="00670FD5"/>
    <w:rPr>
      <w:color w:val="605E5C"/>
      <w:shd w:val="clear" w:color="auto" w:fill="E1DFDD"/>
    </w:rPr>
  </w:style>
  <w:style w:type="paragraph" w:customStyle="1" w:styleId="xmsonormal">
    <w:name w:val="x_msonormal"/>
    <w:basedOn w:val="Normal"/>
    <w:rsid w:val="00A73038"/>
    <w:pPr>
      <w:spacing w:before="100" w:beforeAutospacing="1" w:after="100" w:afterAutospacing="1"/>
    </w:pPr>
    <w:rPr>
      <w:sz w:val="24"/>
      <w:lang w:val="sv-SE" w:eastAsia="sv-SE"/>
    </w:rPr>
  </w:style>
  <w:style w:type="character" w:customStyle="1" w:styleId="Ulstomtale6">
    <w:name w:val="Uløst omtale6"/>
    <w:basedOn w:val="Standardskrifttypeiafsnit"/>
    <w:uiPriority w:val="99"/>
    <w:semiHidden/>
    <w:unhideWhenUsed/>
    <w:rsid w:val="00F1375B"/>
    <w:rPr>
      <w:color w:val="605E5C"/>
      <w:shd w:val="clear" w:color="auto" w:fill="E1DFDD"/>
    </w:rPr>
  </w:style>
  <w:style w:type="character" w:customStyle="1" w:styleId="shorttext">
    <w:name w:val="short_text"/>
    <w:basedOn w:val="Standardskrifttypeiafsnit"/>
    <w:rsid w:val="00A21ECC"/>
  </w:style>
  <w:style w:type="character" w:styleId="Ulstomtale">
    <w:name w:val="Unresolved Mention"/>
    <w:basedOn w:val="Standardskrifttypeiafsnit"/>
    <w:uiPriority w:val="99"/>
    <w:semiHidden/>
    <w:unhideWhenUsed/>
    <w:rsid w:val="003113ED"/>
    <w:rPr>
      <w:color w:val="605E5C"/>
      <w:shd w:val="clear" w:color="auto" w:fill="E1DFDD"/>
    </w:rPr>
  </w:style>
  <w:style w:type="character" w:customStyle="1" w:styleId="SlutnotetekstTegn">
    <w:name w:val="Slutnotetekst Tegn"/>
    <w:basedOn w:val="Standardskrifttypeiafsnit"/>
    <w:link w:val="Slutnotetekst"/>
    <w:semiHidden/>
    <w:rsid w:val="006A2EFE"/>
    <w:rPr>
      <w:sz w:val="22"/>
      <w:szCs w:val="24"/>
      <w:lang w:val="en-GB"/>
    </w:rPr>
  </w:style>
  <w:style w:type="paragraph" w:customStyle="1" w:styleId="TH">
    <w:name w:val="TH"/>
    <w:basedOn w:val="Normal"/>
    <w:next w:val="Normal"/>
    <w:rsid w:val="00952D09"/>
    <w:pPr>
      <w:keepNext/>
      <w:keepLines/>
      <w:overflowPunct w:val="0"/>
      <w:autoSpaceDE w:val="0"/>
      <w:autoSpaceDN w:val="0"/>
      <w:adjustRightInd w:val="0"/>
      <w:spacing w:before="60" w:after="180"/>
      <w:jc w:val="center"/>
      <w:textAlignment w:val="baseline"/>
    </w:pPr>
    <w:rPr>
      <w:rFonts w:ascii="Arial" w:hAnsi="Arial"/>
      <w:b/>
      <w:sz w:val="20"/>
      <w:szCs w:val="20"/>
    </w:rPr>
  </w:style>
  <w:style w:type="paragraph" w:customStyle="1" w:styleId="TAN">
    <w:name w:val="TAN"/>
    <w:basedOn w:val="TAL"/>
    <w:rsid w:val="00952D09"/>
    <w:pPr>
      <w:spacing w:after="0"/>
      <w:ind w:left="851" w:hanging="851"/>
      <w:textAlignment w:val="baseline"/>
    </w:pPr>
    <w:rPr>
      <w:szCs w:val="20"/>
      <w:lang w:val="en-GB" w:eastAsia="en-US"/>
    </w:rPr>
  </w:style>
  <w:style w:type="character" w:customStyle="1" w:styleId="SidefodTegn">
    <w:name w:val="Sidefod Tegn"/>
    <w:basedOn w:val="Standardskrifttypeiafsnit"/>
    <w:link w:val="Sidefod"/>
    <w:uiPriority w:val="99"/>
    <w:rsid w:val="009F12F9"/>
    <w:rPr>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6374">
      <w:bodyDiv w:val="1"/>
      <w:marLeft w:val="0"/>
      <w:marRight w:val="0"/>
      <w:marTop w:val="0"/>
      <w:marBottom w:val="0"/>
      <w:divBdr>
        <w:top w:val="none" w:sz="0" w:space="0" w:color="auto"/>
        <w:left w:val="none" w:sz="0" w:space="0" w:color="auto"/>
        <w:bottom w:val="none" w:sz="0" w:space="0" w:color="auto"/>
        <w:right w:val="none" w:sz="0" w:space="0" w:color="auto"/>
      </w:divBdr>
    </w:div>
    <w:div w:id="32006607">
      <w:bodyDiv w:val="1"/>
      <w:marLeft w:val="0"/>
      <w:marRight w:val="0"/>
      <w:marTop w:val="0"/>
      <w:marBottom w:val="0"/>
      <w:divBdr>
        <w:top w:val="none" w:sz="0" w:space="0" w:color="auto"/>
        <w:left w:val="none" w:sz="0" w:space="0" w:color="auto"/>
        <w:bottom w:val="none" w:sz="0" w:space="0" w:color="auto"/>
        <w:right w:val="none" w:sz="0" w:space="0" w:color="auto"/>
      </w:divBdr>
    </w:div>
    <w:div w:id="40642687">
      <w:bodyDiv w:val="1"/>
      <w:marLeft w:val="0"/>
      <w:marRight w:val="0"/>
      <w:marTop w:val="0"/>
      <w:marBottom w:val="0"/>
      <w:divBdr>
        <w:top w:val="none" w:sz="0" w:space="0" w:color="auto"/>
        <w:left w:val="none" w:sz="0" w:space="0" w:color="auto"/>
        <w:bottom w:val="none" w:sz="0" w:space="0" w:color="auto"/>
        <w:right w:val="none" w:sz="0" w:space="0" w:color="auto"/>
      </w:divBdr>
    </w:div>
    <w:div w:id="41490818">
      <w:bodyDiv w:val="1"/>
      <w:marLeft w:val="0"/>
      <w:marRight w:val="0"/>
      <w:marTop w:val="0"/>
      <w:marBottom w:val="0"/>
      <w:divBdr>
        <w:top w:val="none" w:sz="0" w:space="0" w:color="auto"/>
        <w:left w:val="none" w:sz="0" w:space="0" w:color="auto"/>
        <w:bottom w:val="none" w:sz="0" w:space="0" w:color="auto"/>
        <w:right w:val="none" w:sz="0" w:space="0" w:color="auto"/>
      </w:divBdr>
      <w:divsChild>
        <w:div w:id="1880505945">
          <w:marLeft w:val="0"/>
          <w:marRight w:val="0"/>
          <w:marTop w:val="0"/>
          <w:marBottom w:val="0"/>
          <w:divBdr>
            <w:top w:val="none" w:sz="0" w:space="0" w:color="auto"/>
            <w:left w:val="single" w:sz="12" w:space="4" w:color="0000FF"/>
            <w:bottom w:val="none" w:sz="0" w:space="0" w:color="auto"/>
            <w:right w:val="none" w:sz="0" w:space="0" w:color="auto"/>
          </w:divBdr>
        </w:div>
      </w:divsChild>
    </w:div>
    <w:div w:id="54085852">
      <w:bodyDiv w:val="1"/>
      <w:marLeft w:val="0"/>
      <w:marRight w:val="0"/>
      <w:marTop w:val="0"/>
      <w:marBottom w:val="0"/>
      <w:divBdr>
        <w:top w:val="none" w:sz="0" w:space="0" w:color="auto"/>
        <w:left w:val="none" w:sz="0" w:space="0" w:color="auto"/>
        <w:bottom w:val="none" w:sz="0" w:space="0" w:color="auto"/>
        <w:right w:val="none" w:sz="0" w:space="0" w:color="auto"/>
      </w:divBdr>
    </w:div>
    <w:div w:id="76876421">
      <w:bodyDiv w:val="1"/>
      <w:marLeft w:val="0"/>
      <w:marRight w:val="0"/>
      <w:marTop w:val="0"/>
      <w:marBottom w:val="0"/>
      <w:divBdr>
        <w:top w:val="none" w:sz="0" w:space="0" w:color="auto"/>
        <w:left w:val="none" w:sz="0" w:space="0" w:color="auto"/>
        <w:bottom w:val="none" w:sz="0" w:space="0" w:color="auto"/>
        <w:right w:val="none" w:sz="0" w:space="0" w:color="auto"/>
      </w:divBdr>
    </w:div>
    <w:div w:id="155458197">
      <w:bodyDiv w:val="1"/>
      <w:marLeft w:val="0"/>
      <w:marRight w:val="0"/>
      <w:marTop w:val="0"/>
      <w:marBottom w:val="0"/>
      <w:divBdr>
        <w:top w:val="none" w:sz="0" w:space="0" w:color="auto"/>
        <w:left w:val="none" w:sz="0" w:space="0" w:color="auto"/>
        <w:bottom w:val="none" w:sz="0" w:space="0" w:color="auto"/>
        <w:right w:val="none" w:sz="0" w:space="0" w:color="auto"/>
      </w:divBdr>
    </w:div>
    <w:div w:id="156962001">
      <w:bodyDiv w:val="1"/>
      <w:marLeft w:val="0"/>
      <w:marRight w:val="0"/>
      <w:marTop w:val="0"/>
      <w:marBottom w:val="0"/>
      <w:divBdr>
        <w:top w:val="none" w:sz="0" w:space="0" w:color="auto"/>
        <w:left w:val="none" w:sz="0" w:space="0" w:color="auto"/>
        <w:bottom w:val="none" w:sz="0" w:space="0" w:color="auto"/>
        <w:right w:val="none" w:sz="0" w:space="0" w:color="auto"/>
      </w:divBdr>
    </w:div>
    <w:div w:id="301622440">
      <w:bodyDiv w:val="1"/>
      <w:marLeft w:val="0"/>
      <w:marRight w:val="0"/>
      <w:marTop w:val="0"/>
      <w:marBottom w:val="0"/>
      <w:divBdr>
        <w:top w:val="none" w:sz="0" w:space="0" w:color="auto"/>
        <w:left w:val="none" w:sz="0" w:space="0" w:color="auto"/>
        <w:bottom w:val="none" w:sz="0" w:space="0" w:color="auto"/>
        <w:right w:val="none" w:sz="0" w:space="0" w:color="auto"/>
      </w:divBdr>
    </w:div>
    <w:div w:id="325789289">
      <w:bodyDiv w:val="1"/>
      <w:marLeft w:val="0"/>
      <w:marRight w:val="0"/>
      <w:marTop w:val="0"/>
      <w:marBottom w:val="0"/>
      <w:divBdr>
        <w:top w:val="none" w:sz="0" w:space="0" w:color="auto"/>
        <w:left w:val="none" w:sz="0" w:space="0" w:color="auto"/>
        <w:bottom w:val="none" w:sz="0" w:space="0" w:color="auto"/>
        <w:right w:val="none" w:sz="0" w:space="0" w:color="auto"/>
      </w:divBdr>
    </w:div>
    <w:div w:id="348456206">
      <w:bodyDiv w:val="1"/>
      <w:marLeft w:val="0"/>
      <w:marRight w:val="0"/>
      <w:marTop w:val="0"/>
      <w:marBottom w:val="0"/>
      <w:divBdr>
        <w:top w:val="none" w:sz="0" w:space="0" w:color="auto"/>
        <w:left w:val="none" w:sz="0" w:space="0" w:color="auto"/>
        <w:bottom w:val="none" w:sz="0" w:space="0" w:color="auto"/>
        <w:right w:val="none" w:sz="0" w:space="0" w:color="auto"/>
      </w:divBdr>
    </w:div>
    <w:div w:id="353310986">
      <w:bodyDiv w:val="1"/>
      <w:marLeft w:val="0"/>
      <w:marRight w:val="0"/>
      <w:marTop w:val="0"/>
      <w:marBottom w:val="0"/>
      <w:divBdr>
        <w:top w:val="none" w:sz="0" w:space="0" w:color="auto"/>
        <w:left w:val="none" w:sz="0" w:space="0" w:color="auto"/>
        <w:bottom w:val="none" w:sz="0" w:space="0" w:color="auto"/>
        <w:right w:val="none" w:sz="0" w:space="0" w:color="auto"/>
      </w:divBdr>
    </w:div>
    <w:div w:id="398140520">
      <w:bodyDiv w:val="1"/>
      <w:marLeft w:val="0"/>
      <w:marRight w:val="0"/>
      <w:marTop w:val="0"/>
      <w:marBottom w:val="0"/>
      <w:divBdr>
        <w:top w:val="none" w:sz="0" w:space="0" w:color="auto"/>
        <w:left w:val="none" w:sz="0" w:space="0" w:color="auto"/>
        <w:bottom w:val="none" w:sz="0" w:space="0" w:color="auto"/>
        <w:right w:val="none" w:sz="0" w:space="0" w:color="auto"/>
      </w:divBdr>
    </w:div>
    <w:div w:id="413861867">
      <w:bodyDiv w:val="1"/>
      <w:marLeft w:val="0"/>
      <w:marRight w:val="0"/>
      <w:marTop w:val="0"/>
      <w:marBottom w:val="0"/>
      <w:divBdr>
        <w:top w:val="none" w:sz="0" w:space="0" w:color="auto"/>
        <w:left w:val="none" w:sz="0" w:space="0" w:color="auto"/>
        <w:bottom w:val="none" w:sz="0" w:space="0" w:color="auto"/>
        <w:right w:val="none" w:sz="0" w:space="0" w:color="auto"/>
      </w:divBdr>
    </w:div>
    <w:div w:id="445079527">
      <w:bodyDiv w:val="1"/>
      <w:marLeft w:val="0"/>
      <w:marRight w:val="0"/>
      <w:marTop w:val="0"/>
      <w:marBottom w:val="0"/>
      <w:divBdr>
        <w:top w:val="none" w:sz="0" w:space="0" w:color="auto"/>
        <w:left w:val="none" w:sz="0" w:space="0" w:color="auto"/>
        <w:bottom w:val="none" w:sz="0" w:space="0" w:color="auto"/>
        <w:right w:val="none" w:sz="0" w:space="0" w:color="auto"/>
      </w:divBdr>
    </w:div>
    <w:div w:id="500394986">
      <w:bodyDiv w:val="1"/>
      <w:marLeft w:val="0"/>
      <w:marRight w:val="0"/>
      <w:marTop w:val="0"/>
      <w:marBottom w:val="0"/>
      <w:divBdr>
        <w:top w:val="none" w:sz="0" w:space="0" w:color="auto"/>
        <w:left w:val="none" w:sz="0" w:space="0" w:color="auto"/>
        <w:bottom w:val="none" w:sz="0" w:space="0" w:color="auto"/>
        <w:right w:val="none" w:sz="0" w:space="0" w:color="auto"/>
      </w:divBdr>
    </w:div>
    <w:div w:id="506941247">
      <w:bodyDiv w:val="1"/>
      <w:marLeft w:val="0"/>
      <w:marRight w:val="0"/>
      <w:marTop w:val="0"/>
      <w:marBottom w:val="0"/>
      <w:divBdr>
        <w:top w:val="none" w:sz="0" w:space="0" w:color="auto"/>
        <w:left w:val="none" w:sz="0" w:space="0" w:color="auto"/>
        <w:bottom w:val="none" w:sz="0" w:space="0" w:color="auto"/>
        <w:right w:val="none" w:sz="0" w:space="0" w:color="auto"/>
      </w:divBdr>
    </w:div>
    <w:div w:id="513345786">
      <w:bodyDiv w:val="1"/>
      <w:marLeft w:val="0"/>
      <w:marRight w:val="0"/>
      <w:marTop w:val="0"/>
      <w:marBottom w:val="0"/>
      <w:divBdr>
        <w:top w:val="none" w:sz="0" w:space="0" w:color="auto"/>
        <w:left w:val="none" w:sz="0" w:space="0" w:color="auto"/>
        <w:bottom w:val="none" w:sz="0" w:space="0" w:color="auto"/>
        <w:right w:val="none" w:sz="0" w:space="0" w:color="auto"/>
      </w:divBdr>
    </w:div>
    <w:div w:id="524757231">
      <w:bodyDiv w:val="1"/>
      <w:marLeft w:val="0"/>
      <w:marRight w:val="0"/>
      <w:marTop w:val="0"/>
      <w:marBottom w:val="0"/>
      <w:divBdr>
        <w:top w:val="none" w:sz="0" w:space="0" w:color="auto"/>
        <w:left w:val="none" w:sz="0" w:space="0" w:color="auto"/>
        <w:bottom w:val="none" w:sz="0" w:space="0" w:color="auto"/>
        <w:right w:val="none" w:sz="0" w:space="0" w:color="auto"/>
      </w:divBdr>
    </w:div>
    <w:div w:id="545675974">
      <w:bodyDiv w:val="1"/>
      <w:marLeft w:val="0"/>
      <w:marRight w:val="0"/>
      <w:marTop w:val="0"/>
      <w:marBottom w:val="0"/>
      <w:divBdr>
        <w:top w:val="none" w:sz="0" w:space="0" w:color="auto"/>
        <w:left w:val="none" w:sz="0" w:space="0" w:color="auto"/>
        <w:bottom w:val="none" w:sz="0" w:space="0" w:color="auto"/>
        <w:right w:val="none" w:sz="0" w:space="0" w:color="auto"/>
      </w:divBdr>
    </w:div>
    <w:div w:id="580918206">
      <w:bodyDiv w:val="1"/>
      <w:marLeft w:val="0"/>
      <w:marRight w:val="0"/>
      <w:marTop w:val="0"/>
      <w:marBottom w:val="0"/>
      <w:divBdr>
        <w:top w:val="none" w:sz="0" w:space="0" w:color="auto"/>
        <w:left w:val="none" w:sz="0" w:space="0" w:color="auto"/>
        <w:bottom w:val="none" w:sz="0" w:space="0" w:color="auto"/>
        <w:right w:val="none" w:sz="0" w:space="0" w:color="auto"/>
      </w:divBdr>
    </w:div>
    <w:div w:id="604731709">
      <w:bodyDiv w:val="1"/>
      <w:marLeft w:val="0"/>
      <w:marRight w:val="0"/>
      <w:marTop w:val="0"/>
      <w:marBottom w:val="0"/>
      <w:divBdr>
        <w:top w:val="none" w:sz="0" w:space="0" w:color="auto"/>
        <w:left w:val="none" w:sz="0" w:space="0" w:color="auto"/>
        <w:bottom w:val="none" w:sz="0" w:space="0" w:color="auto"/>
        <w:right w:val="none" w:sz="0" w:space="0" w:color="auto"/>
      </w:divBdr>
    </w:div>
    <w:div w:id="607735414">
      <w:bodyDiv w:val="1"/>
      <w:marLeft w:val="0"/>
      <w:marRight w:val="0"/>
      <w:marTop w:val="0"/>
      <w:marBottom w:val="0"/>
      <w:divBdr>
        <w:top w:val="none" w:sz="0" w:space="0" w:color="auto"/>
        <w:left w:val="none" w:sz="0" w:space="0" w:color="auto"/>
        <w:bottom w:val="none" w:sz="0" w:space="0" w:color="auto"/>
        <w:right w:val="none" w:sz="0" w:space="0" w:color="auto"/>
      </w:divBdr>
    </w:div>
    <w:div w:id="609239015">
      <w:bodyDiv w:val="1"/>
      <w:marLeft w:val="0"/>
      <w:marRight w:val="0"/>
      <w:marTop w:val="0"/>
      <w:marBottom w:val="0"/>
      <w:divBdr>
        <w:top w:val="none" w:sz="0" w:space="0" w:color="auto"/>
        <w:left w:val="none" w:sz="0" w:space="0" w:color="auto"/>
        <w:bottom w:val="none" w:sz="0" w:space="0" w:color="auto"/>
        <w:right w:val="none" w:sz="0" w:space="0" w:color="auto"/>
      </w:divBdr>
    </w:div>
    <w:div w:id="637995515">
      <w:bodyDiv w:val="1"/>
      <w:marLeft w:val="0"/>
      <w:marRight w:val="0"/>
      <w:marTop w:val="0"/>
      <w:marBottom w:val="0"/>
      <w:divBdr>
        <w:top w:val="none" w:sz="0" w:space="0" w:color="auto"/>
        <w:left w:val="none" w:sz="0" w:space="0" w:color="auto"/>
        <w:bottom w:val="none" w:sz="0" w:space="0" w:color="auto"/>
        <w:right w:val="none" w:sz="0" w:space="0" w:color="auto"/>
      </w:divBdr>
    </w:div>
    <w:div w:id="665480705">
      <w:bodyDiv w:val="1"/>
      <w:marLeft w:val="0"/>
      <w:marRight w:val="0"/>
      <w:marTop w:val="0"/>
      <w:marBottom w:val="0"/>
      <w:divBdr>
        <w:top w:val="none" w:sz="0" w:space="0" w:color="auto"/>
        <w:left w:val="none" w:sz="0" w:space="0" w:color="auto"/>
        <w:bottom w:val="none" w:sz="0" w:space="0" w:color="auto"/>
        <w:right w:val="none" w:sz="0" w:space="0" w:color="auto"/>
      </w:divBdr>
    </w:div>
    <w:div w:id="679620089">
      <w:bodyDiv w:val="1"/>
      <w:marLeft w:val="0"/>
      <w:marRight w:val="0"/>
      <w:marTop w:val="0"/>
      <w:marBottom w:val="0"/>
      <w:divBdr>
        <w:top w:val="none" w:sz="0" w:space="0" w:color="auto"/>
        <w:left w:val="none" w:sz="0" w:space="0" w:color="auto"/>
        <w:bottom w:val="none" w:sz="0" w:space="0" w:color="auto"/>
        <w:right w:val="none" w:sz="0" w:space="0" w:color="auto"/>
      </w:divBdr>
    </w:div>
    <w:div w:id="687373260">
      <w:bodyDiv w:val="1"/>
      <w:marLeft w:val="0"/>
      <w:marRight w:val="0"/>
      <w:marTop w:val="0"/>
      <w:marBottom w:val="0"/>
      <w:divBdr>
        <w:top w:val="none" w:sz="0" w:space="0" w:color="auto"/>
        <w:left w:val="none" w:sz="0" w:space="0" w:color="auto"/>
        <w:bottom w:val="none" w:sz="0" w:space="0" w:color="auto"/>
        <w:right w:val="none" w:sz="0" w:space="0" w:color="auto"/>
      </w:divBdr>
    </w:div>
    <w:div w:id="688914788">
      <w:bodyDiv w:val="1"/>
      <w:marLeft w:val="0"/>
      <w:marRight w:val="0"/>
      <w:marTop w:val="0"/>
      <w:marBottom w:val="0"/>
      <w:divBdr>
        <w:top w:val="none" w:sz="0" w:space="0" w:color="auto"/>
        <w:left w:val="none" w:sz="0" w:space="0" w:color="auto"/>
        <w:bottom w:val="none" w:sz="0" w:space="0" w:color="auto"/>
        <w:right w:val="none" w:sz="0" w:space="0" w:color="auto"/>
      </w:divBdr>
    </w:div>
    <w:div w:id="700015885">
      <w:bodyDiv w:val="1"/>
      <w:marLeft w:val="0"/>
      <w:marRight w:val="0"/>
      <w:marTop w:val="0"/>
      <w:marBottom w:val="0"/>
      <w:divBdr>
        <w:top w:val="none" w:sz="0" w:space="0" w:color="auto"/>
        <w:left w:val="none" w:sz="0" w:space="0" w:color="auto"/>
        <w:bottom w:val="none" w:sz="0" w:space="0" w:color="auto"/>
        <w:right w:val="none" w:sz="0" w:space="0" w:color="auto"/>
      </w:divBdr>
    </w:div>
    <w:div w:id="720441578">
      <w:bodyDiv w:val="1"/>
      <w:marLeft w:val="0"/>
      <w:marRight w:val="0"/>
      <w:marTop w:val="0"/>
      <w:marBottom w:val="0"/>
      <w:divBdr>
        <w:top w:val="none" w:sz="0" w:space="0" w:color="auto"/>
        <w:left w:val="none" w:sz="0" w:space="0" w:color="auto"/>
        <w:bottom w:val="none" w:sz="0" w:space="0" w:color="auto"/>
        <w:right w:val="none" w:sz="0" w:space="0" w:color="auto"/>
      </w:divBdr>
    </w:div>
    <w:div w:id="790779993">
      <w:bodyDiv w:val="1"/>
      <w:marLeft w:val="0"/>
      <w:marRight w:val="0"/>
      <w:marTop w:val="0"/>
      <w:marBottom w:val="0"/>
      <w:divBdr>
        <w:top w:val="none" w:sz="0" w:space="0" w:color="auto"/>
        <w:left w:val="none" w:sz="0" w:space="0" w:color="auto"/>
        <w:bottom w:val="none" w:sz="0" w:space="0" w:color="auto"/>
        <w:right w:val="none" w:sz="0" w:space="0" w:color="auto"/>
      </w:divBdr>
    </w:div>
    <w:div w:id="840005552">
      <w:bodyDiv w:val="1"/>
      <w:marLeft w:val="0"/>
      <w:marRight w:val="0"/>
      <w:marTop w:val="0"/>
      <w:marBottom w:val="0"/>
      <w:divBdr>
        <w:top w:val="none" w:sz="0" w:space="0" w:color="auto"/>
        <w:left w:val="none" w:sz="0" w:space="0" w:color="auto"/>
        <w:bottom w:val="none" w:sz="0" w:space="0" w:color="auto"/>
        <w:right w:val="none" w:sz="0" w:space="0" w:color="auto"/>
      </w:divBdr>
    </w:div>
    <w:div w:id="851333895">
      <w:bodyDiv w:val="1"/>
      <w:marLeft w:val="0"/>
      <w:marRight w:val="0"/>
      <w:marTop w:val="0"/>
      <w:marBottom w:val="0"/>
      <w:divBdr>
        <w:top w:val="none" w:sz="0" w:space="0" w:color="auto"/>
        <w:left w:val="none" w:sz="0" w:space="0" w:color="auto"/>
        <w:bottom w:val="none" w:sz="0" w:space="0" w:color="auto"/>
        <w:right w:val="none" w:sz="0" w:space="0" w:color="auto"/>
      </w:divBdr>
    </w:div>
    <w:div w:id="870920459">
      <w:bodyDiv w:val="1"/>
      <w:marLeft w:val="0"/>
      <w:marRight w:val="0"/>
      <w:marTop w:val="0"/>
      <w:marBottom w:val="0"/>
      <w:divBdr>
        <w:top w:val="none" w:sz="0" w:space="0" w:color="auto"/>
        <w:left w:val="none" w:sz="0" w:space="0" w:color="auto"/>
        <w:bottom w:val="none" w:sz="0" w:space="0" w:color="auto"/>
        <w:right w:val="none" w:sz="0" w:space="0" w:color="auto"/>
      </w:divBdr>
    </w:div>
    <w:div w:id="875391977">
      <w:bodyDiv w:val="1"/>
      <w:marLeft w:val="0"/>
      <w:marRight w:val="0"/>
      <w:marTop w:val="0"/>
      <w:marBottom w:val="0"/>
      <w:divBdr>
        <w:top w:val="none" w:sz="0" w:space="0" w:color="auto"/>
        <w:left w:val="none" w:sz="0" w:space="0" w:color="auto"/>
        <w:bottom w:val="none" w:sz="0" w:space="0" w:color="auto"/>
        <w:right w:val="none" w:sz="0" w:space="0" w:color="auto"/>
      </w:divBdr>
    </w:div>
    <w:div w:id="896935839">
      <w:bodyDiv w:val="1"/>
      <w:marLeft w:val="0"/>
      <w:marRight w:val="0"/>
      <w:marTop w:val="0"/>
      <w:marBottom w:val="0"/>
      <w:divBdr>
        <w:top w:val="none" w:sz="0" w:space="0" w:color="auto"/>
        <w:left w:val="none" w:sz="0" w:space="0" w:color="auto"/>
        <w:bottom w:val="none" w:sz="0" w:space="0" w:color="auto"/>
        <w:right w:val="none" w:sz="0" w:space="0" w:color="auto"/>
      </w:divBdr>
    </w:div>
    <w:div w:id="922102401">
      <w:bodyDiv w:val="1"/>
      <w:marLeft w:val="0"/>
      <w:marRight w:val="0"/>
      <w:marTop w:val="0"/>
      <w:marBottom w:val="0"/>
      <w:divBdr>
        <w:top w:val="none" w:sz="0" w:space="0" w:color="auto"/>
        <w:left w:val="none" w:sz="0" w:space="0" w:color="auto"/>
        <w:bottom w:val="none" w:sz="0" w:space="0" w:color="auto"/>
        <w:right w:val="none" w:sz="0" w:space="0" w:color="auto"/>
      </w:divBdr>
    </w:div>
    <w:div w:id="998850726">
      <w:bodyDiv w:val="1"/>
      <w:marLeft w:val="0"/>
      <w:marRight w:val="0"/>
      <w:marTop w:val="0"/>
      <w:marBottom w:val="0"/>
      <w:divBdr>
        <w:top w:val="none" w:sz="0" w:space="0" w:color="auto"/>
        <w:left w:val="none" w:sz="0" w:space="0" w:color="auto"/>
        <w:bottom w:val="none" w:sz="0" w:space="0" w:color="auto"/>
        <w:right w:val="none" w:sz="0" w:space="0" w:color="auto"/>
      </w:divBdr>
    </w:div>
    <w:div w:id="1005404210">
      <w:bodyDiv w:val="1"/>
      <w:marLeft w:val="0"/>
      <w:marRight w:val="0"/>
      <w:marTop w:val="0"/>
      <w:marBottom w:val="0"/>
      <w:divBdr>
        <w:top w:val="none" w:sz="0" w:space="0" w:color="auto"/>
        <w:left w:val="none" w:sz="0" w:space="0" w:color="auto"/>
        <w:bottom w:val="none" w:sz="0" w:space="0" w:color="auto"/>
        <w:right w:val="none" w:sz="0" w:space="0" w:color="auto"/>
      </w:divBdr>
    </w:div>
    <w:div w:id="1016883708">
      <w:bodyDiv w:val="1"/>
      <w:marLeft w:val="0"/>
      <w:marRight w:val="0"/>
      <w:marTop w:val="0"/>
      <w:marBottom w:val="0"/>
      <w:divBdr>
        <w:top w:val="none" w:sz="0" w:space="0" w:color="auto"/>
        <w:left w:val="none" w:sz="0" w:space="0" w:color="auto"/>
        <w:bottom w:val="none" w:sz="0" w:space="0" w:color="auto"/>
        <w:right w:val="none" w:sz="0" w:space="0" w:color="auto"/>
      </w:divBdr>
    </w:div>
    <w:div w:id="1023020362">
      <w:bodyDiv w:val="1"/>
      <w:marLeft w:val="0"/>
      <w:marRight w:val="0"/>
      <w:marTop w:val="0"/>
      <w:marBottom w:val="0"/>
      <w:divBdr>
        <w:top w:val="none" w:sz="0" w:space="0" w:color="auto"/>
        <w:left w:val="none" w:sz="0" w:space="0" w:color="auto"/>
        <w:bottom w:val="none" w:sz="0" w:space="0" w:color="auto"/>
        <w:right w:val="none" w:sz="0" w:space="0" w:color="auto"/>
      </w:divBdr>
    </w:div>
    <w:div w:id="1031225224">
      <w:bodyDiv w:val="1"/>
      <w:marLeft w:val="0"/>
      <w:marRight w:val="0"/>
      <w:marTop w:val="0"/>
      <w:marBottom w:val="0"/>
      <w:divBdr>
        <w:top w:val="none" w:sz="0" w:space="0" w:color="auto"/>
        <w:left w:val="none" w:sz="0" w:space="0" w:color="auto"/>
        <w:bottom w:val="none" w:sz="0" w:space="0" w:color="auto"/>
        <w:right w:val="none" w:sz="0" w:space="0" w:color="auto"/>
      </w:divBdr>
    </w:div>
    <w:div w:id="1060059018">
      <w:bodyDiv w:val="1"/>
      <w:marLeft w:val="0"/>
      <w:marRight w:val="0"/>
      <w:marTop w:val="0"/>
      <w:marBottom w:val="0"/>
      <w:divBdr>
        <w:top w:val="none" w:sz="0" w:space="0" w:color="auto"/>
        <w:left w:val="none" w:sz="0" w:space="0" w:color="auto"/>
        <w:bottom w:val="none" w:sz="0" w:space="0" w:color="auto"/>
        <w:right w:val="none" w:sz="0" w:space="0" w:color="auto"/>
      </w:divBdr>
    </w:div>
    <w:div w:id="1065224271">
      <w:bodyDiv w:val="1"/>
      <w:marLeft w:val="0"/>
      <w:marRight w:val="0"/>
      <w:marTop w:val="0"/>
      <w:marBottom w:val="0"/>
      <w:divBdr>
        <w:top w:val="none" w:sz="0" w:space="0" w:color="auto"/>
        <w:left w:val="none" w:sz="0" w:space="0" w:color="auto"/>
        <w:bottom w:val="none" w:sz="0" w:space="0" w:color="auto"/>
        <w:right w:val="none" w:sz="0" w:space="0" w:color="auto"/>
      </w:divBdr>
    </w:div>
    <w:div w:id="1100415877">
      <w:bodyDiv w:val="1"/>
      <w:marLeft w:val="0"/>
      <w:marRight w:val="0"/>
      <w:marTop w:val="0"/>
      <w:marBottom w:val="0"/>
      <w:divBdr>
        <w:top w:val="none" w:sz="0" w:space="0" w:color="auto"/>
        <w:left w:val="none" w:sz="0" w:space="0" w:color="auto"/>
        <w:bottom w:val="none" w:sz="0" w:space="0" w:color="auto"/>
        <w:right w:val="none" w:sz="0" w:space="0" w:color="auto"/>
      </w:divBdr>
    </w:div>
    <w:div w:id="1127360891">
      <w:bodyDiv w:val="1"/>
      <w:marLeft w:val="0"/>
      <w:marRight w:val="0"/>
      <w:marTop w:val="0"/>
      <w:marBottom w:val="0"/>
      <w:divBdr>
        <w:top w:val="none" w:sz="0" w:space="0" w:color="auto"/>
        <w:left w:val="none" w:sz="0" w:space="0" w:color="auto"/>
        <w:bottom w:val="none" w:sz="0" w:space="0" w:color="auto"/>
        <w:right w:val="none" w:sz="0" w:space="0" w:color="auto"/>
      </w:divBdr>
    </w:div>
    <w:div w:id="1147235728">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80311977">
      <w:bodyDiv w:val="1"/>
      <w:marLeft w:val="0"/>
      <w:marRight w:val="0"/>
      <w:marTop w:val="0"/>
      <w:marBottom w:val="0"/>
      <w:divBdr>
        <w:top w:val="none" w:sz="0" w:space="0" w:color="auto"/>
        <w:left w:val="none" w:sz="0" w:space="0" w:color="auto"/>
        <w:bottom w:val="none" w:sz="0" w:space="0" w:color="auto"/>
        <w:right w:val="none" w:sz="0" w:space="0" w:color="auto"/>
      </w:divBdr>
    </w:div>
    <w:div w:id="1192381792">
      <w:bodyDiv w:val="1"/>
      <w:marLeft w:val="0"/>
      <w:marRight w:val="0"/>
      <w:marTop w:val="0"/>
      <w:marBottom w:val="0"/>
      <w:divBdr>
        <w:top w:val="none" w:sz="0" w:space="0" w:color="auto"/>
        <w:left w:val="none" w:sz="0" w:space="0" w:color="auto"/>
        <w:bottom w:val="none" w:sz="0" w:space="0" w:color="auto"/>
        <w:right w:val="none" w:sz="0" w:space="0" w:color="auto"/>
      </w:divBdr>
    </w:div>
    <w:div w:id="1217281508">
      <w:bodyDiv w:val="1"/>
      <w:marLeft w:val="0"/>
      <w:marRight w:val="0"/>
      <w:marTop w:val="0"/>
      <w:marBottom w:val="0"/>
      <w:divBdr>
        <w:top w:val="none" w:sz="0" w:space="0" w:color="auto"/>
        <w:left w:val="none" w:sz="0" w:space="0" w:color="auto"/>
        <w:bottom w:val="none" w:sz="0" w:space="0" w:color="auto"/>
        <w:right w:val="none" w:sz="0" w:space="0" w:color="auto"/>
      </w:divBdr>
    </w:div>
    <w:div w:id="1228415046">
      <w:bodyDiv w:val="1"/>
      <w:marLeft w:val="0"/>
      <w:marRight w:val="0"/>
      <w:marTop w:val="0"/>
      <w:marBottom w:val="0"/>
      <w:divBdr>
        <w:top w:val="none" w:sz="0" w:space="0" w:color="auto"/>
        <w:left w:val="none" w:sz="0" w:space="0" w:color="auto"/>
        <w:bottom w:val="none" w:sz="0" w:space="0" w:color="auto"/>
        <w:right w:val="none" w:sz="0" w:space="0" w:color="auto"/>
      </w:divBdr>
    </w:div>
    <w:div w:id="1230657345">
      <w:bodyDiv w:val="1"/>
      <w:marLeft w:val="0"/>
      <w:marRight w:val="0"/>
      <w:marTop w:val="0"/>
      <w:marBottom w:val="0"/>
      <w:divBdr>
        <w:top w:val="none" w:sz="0" w:space="0" w:color="auto"/>
        <w:left w:val="none" w:sz="0" w:space="0" w:color="auto"/>
        <w:bottom w:val="none" w:sz="0" w:space="0" w:color="auto"/>
        <w:right w:val="none" w:sz="0" w:space="0" w:color="auto"/>
      </w:divBdr>
    </w:div>
    <w:div w:id="1233852153">
      <w:bodyDiv w:val="1"/>
      <w:marLeft w:val="0"/>
      <w:marRight w:val="0"/>
      <w:marTop w:val="0"/>
      <w:marBottom w:val="0"/>
      <w:divBdr>
        <w:top w:val="none" w:sz="0" w:space="0" w:color="auto"/>
        <w:left w:val="none" w:sz="0" w:space="0" w:color="auto"/>
        <w:bottom w:val="none" w:sz="0" w:space="0" w:color="auto"/>
        <w:right w:val="none" w:sz="0" w:space="0" w:color="auto"/>
      </w:divBdr>
    </w:div>
    <w:div w:id="1244410273">
      <w:bodyDiv w:val="1"/>
      <w:marLeft w:val="0"/>
      <w:marRight w:val="0"/>
      <w:marTop w:val="0"/>
      <w:marBottom w:val="0"/>
      <w:divBdr>
        <w:top w:val="none" w:sz="0" w:space="0" w:color="auto"/>
        <w:left w:val="none" w:sz="0" w:space="0" w:color="auto"/>
        <w:bottom w:val="none" w:sz="0" w:space="0" w:color="auto"/>
        <w:right w:val="none" w:sz="0" w:space="0" w:color="auto"/>
      </w:divBdr>
    </w:div>
    <w:div w:id="1265455379">
      <w:bodyDiv w:val="1"/>
      <w:marLeft w:val="0"/>
      <w:marRight w:val="0"/>
      <w:marTop w:val="0"/>
      <w:marBottom w:val="0"/>
      <w:divBdr>
        <w:top w:val="none" w:sz="0" w:space="0" w:color="auto"/>
        <w:left w:val="none" w:sz="0" w:space="0" w:color="auto"/>
        <w:bottom w:val="none" w:sz="0" w:space="0" w:color="auto"/>
        <w:right w:val="none" w:sz="0" w:space="0" w:color="auto"/>
      </w:divBdr>
    </w:div>
    <w:div w:id="1289893032">
      <w:bodyDiv w:val="1"/>
      <w:marLeft w:val="0"/>
      <w:marRight w:val="0"/>
      <w:marTop w:val="0"/>
      <w:marBottom w:val="0"/>
      <w:divBdr>
        <w:top w:val="none" w:sz="0" w:space="0" w:color="auto"/>
        <w:left w:val="none" w:sz="0" w:space="0" w:color="auto"/>
        <w:bottom w:val="none" w:sz="0" w:space="0" w:color="auto"/>
        <w:right w:val="none" w:sz="0" w:space="0" w:color="auto"/>
      </w:divBdr>
    </w:div>
    <w:div w:id="1327124311">
      <w:bodyDiv w:val="1"/>
      <w:marLeft w:val="0"/>
      <w:marRight w:val="0"/>
      <w:marTop w:val="0"/>
      <w:marBottom w:val="0"/>
      <w:divBdr>
        <w:top w:val="none" w:sz="0" w:space="0" w:color="auto"/>
        <w:left w:val="none" w:sz="0" w:space="0" w:color="auto"/>
        <w:bottom w:val="none" w:sz="0" w:space="0" w:color="auto"/>
        <w:right w:val="none" w:sz="0" w:space="0" w:color="auto"/>
      </w:divBdr>
    </w:div>
    <w:div w:id="1354107946">
      <w:bodyDiv w:val="1"/>
      <w:marLeft w:val="0"/>
      <w:marRight w:val="0"/>
      <w:marTop w:val="0"/>
      <w:marBottom w:val="0"/>
      <w:divBdr>
        <w:top w:val="none" w:sz="0" w:space="0" w:color="auto"/>
        <w:left w:val="none" w:sz="0" w:space="0" w:color="auto"/>
        <w:bottom w:val="none" w:sz="0" w:space="0" w:color="auto"/>
        <w:right w:val="none" w:sz="0" w:space="0" w:color="auto"/>
      </w:divBdr>
    </w:div>
    <w:div w:id="1377923002">
      <w:bodyDiv w:val="1"/>
      <w:marLeft w:val="0"/>
      <w:marRight w:val="0"/>
      <w:marTop w:val="0"/>
      <w:marBottom w:val="0"/>
      <w:divBdr>
        <w:top w:val="none" w:sz="0" w:space="0" w:color="auto"/>
        <w:left w:val="none" w:sz="0" w:space="0" w:color="auto"/>
        <w:bottom w:val="none" w:sz="0" w:space="0" w:color="auto"/>
        <w:right w:val="none" w:sz="0" w:space="0" w:color="auto"/>
      </w:divBdr>
    </w:div>
    <w:div w:id="1381515982">
      <w:bodyDiv w:val="1"/>
      <w:marLeft w:val="0"/>
      <w:marRight w:val="0"/>
      <w:marTop w:val="0"/>
      <w:marBottom w:val="0"/>
      <w:divBdr>
        <w:top w:val="none" w:sz="0" w:space="0" w:color="auto"/>
        <w:left w:val="none" w:sz="0" w:space="0" w:color="auto"/>
        <w:bottom w:val="none" w:sz="0" w:space="0" w:color="auto"/>
        <w:right w:val="none" w:sz="0" w:space="0" w:color="auto"/>
      </w:divBdr>
    </w:div>
    <w:div w:id="1411540608">
      <w:bodyDiv w:val="1"/>
      <w:marLeft w:val="0"/>
      <w:marRight w:val="0"/>
      <w:marTop w:val="0"/>
      <w:marBottom w:val="0"/>
      <w:divBdr>
        <w:top w:val="none" w:sz="0" w:space="0" w:color="auto"/>
        <w:left w:val="none" w:sz="0" w:space="0" w:color="auto"/>
        <w:bottom w:val="none" w:sz="0" w:space="0" w:color="auto"/>
        <w:right w:val="none" w:sz="0" w:space="0" w:color="auto"/>
      </w:divBdr>
    </w:div>
    <w:div w:id="1446997205">
      <w:bodyDiv w:val="1"/>
      <w:marLeft w:val="0"/>
      <w:marRight w:val="0"/>
      <w:marTop w:val="0"/>
      <w:marBottom w:val="0"/>
      <w:divBdr>
        <w:top w:val="none" w:sz="0" w:space="0" w:color="auto"/>
        <w:left w:val="none" w:sz="0" w:space="0" w:color="auto"/>
        <w:bottom w:val="none" w:sz="0" w:space="0" w:color="auto"/>
        <w:right w:val="none" w:sz="0" w:space="0" w:color="auto"/>
      </w:divBdr>
    </w:div>
    <w:div w:id="1471702110">
      <w:bodyDiv w:val="1"/>
      <w:marLeft w:val="0"/>
      <w:marRight w:val="0"/>
      <w:marTop w:val="0"/>
      <w:marBottom w:val="0"/>
      <w:divBdr>
        <w:top w:val="none" w:sz="0" w:space="0" w:color="auto"/>
        <w:left w:val="none" w:sz="0" w:space="0" w:color="auto"/>
        <w:bottom w:val="none" w:sz="0" w:space="0" w:color="auto"/>
        <w:right w:val="none" w:sz="0" w:space="0" w:color="auto"/>
      </w:divBdr>
    </w:div>
    <w:div w:id="1471827669">
      <w:bodyDiv w:val="1"/>
      <w:marLeft w:val="0"/>
      <w:marRight w:val="0"/>
      <w:marTop w:val="0"/>
      <w:marBottom w:val="0"/>
      <w:divBdr>
        <w:top w:val="none" w:sz="0" w:space="0" w:color="auto"/>
        <w:left w:val="none" w:sz="0" w:space="0" w:color="auto"/>
        <w:bottom w:val="none" w:sz="0" w:space="0" w:color="auto"/>
        <w:right w:val="none" w:sz="0" w:space="0" w:color="auto"/>
      </w:divBdr>
    </w:div>
    <w:div w:id="1477795682">
      <w:bodyDiv w:val="1"/>
      <w:marLeft w:val="0"/>
      <w:marRight w:val="0"/>
      <w:marTop w:val="0"/>
      <w:marBottom w:val="0"/>
      <w:divBdr>
        <w:top w:val="none" w:sz="0" w:space="0" w:color="auto"/>
        <w:left w:val="none" w:sz="0" w:space="0" w:color="auto"/>
        <w:bottom w:val="none" w:sz="0" w:space="0" w:color="auto"/>
        <w:right w:val="none" w:sz="0" w:space="0" w:color="auto"/>
      </w:divBdr>
    </w:div>
    <w:div w:id="1483738636">
      <w:bodyDiv w:val="1"/>
      <w:marLeft w:val="0"/>
      <w:marRight w:val="0"/>
      <w:marTop w:val="0"/>
      <w:marBottom w:val="0"/>
      <w:divBdr>
        <w:top w:val="none" w:sz="0" w:space="0" w:color="auto"/>
        <w:left w:val="none" w:sz="0" w:space="0" w:color="auto"/>
        <w:bottom w:val="none" w:sz="0" w:space="0" w:color="auto"/>
        <w:right w:val="none" w:sz="0" w:space="0" w:color="auto"/>
      </w:divBdr>
    </w:div>
    <w:div w:id="1493527692">
      <w:bodyDiv w:val="1"/>
      <w:marLeft w:val="0"/>
      <w:marRight w:val="0"/>
      <w:marTop w:val="0"/>
      <w:marBottom w:val="0"/>
      <w:divBdr>
        <w:top w:val="none" w:sz="0" w:space="0" w:color="auto"/>
        <w:left w:val="none" w:sz="0" w:space="0" w:color="auto"/>
        <w:bottom w:val="none" w:sz="0" w:space="0" w:color="auto"/>
        <w:right w:val="none" w:sz="0" w:space="0" w:color="auto"/>
      </w:divBdr>
    </w:div>
    <w:div w:id="1505318126">
      <w:bodyDiv w:val="1"/>
      <w:marLeft w:val="0"/>
      <w:marRight w:val="0"/>
      <w:marTop w:val="0"/>
      <w:marBottom w:val="0"/>
      <w:divBdr>
        <w:top w:val="none" w:sz="0" w:space="0" w:color="auto"/>
        <w:left w:val="none" w:sz="0" w:space="0" w:color="auto"/>
        <w:bottom w:val="none" w:sz="0" w:space="0" w:color="auto"/>
        <w:right w:val="none" w:sz="0" w:space="0" w:color="auto"/>
      </w:divBdr>
    </w:div>
    <w:div w:id="1528788978">
      <w:bodyDiv w:val="1"/>
      <w:marLeft w:val="0"/>
      <w:marRight w:val="0"/>
      <w:marTop w:val="0"/>
      <w:marBottom w:val="0"/>
      <w:divBdr>
        <w:top w:val="none" w:sz="0" w:space="0" w:color="auto"/>
        <w:left w:val="none" w:sz="0" w:space="0" w:color="auto"/>
        <w:bottom w:val="none" w:sz="0" w:space="0" w:color="auto"/>
        <w:right w:val="none" w:sz="0" w:space="0" w:color="auto"/>
      </w:divBdr>
    </w:div>
    <w:div w:id="1565338292">
      <w:bodyDiv w:val="1"/>
      <w:marLeft w:val="0"/>
      <w:marRight w:val="0"/>
      <w:marTop w:val="0"/>
      <w:marBottom w:val="0"/>
      <w:divBdr>
        <w:top w:val="none" w:sz="0" w:space="0" w:color="auto"/>
        <w:left w:val="none" w:sz="0" w:space="0" w:color="auto"/>
        <w:bottom w:val="none" w:sz="0" w:space="0" w:color="auto"/>
        <w:right w:val="none" w:sz="0" w:space="0" w:color="auto"/>
      </w:divBdr>
    </w:div>
    <w:div w:id="1570536904">
      <w:bodyDiv w:val="1"/>
      <w:marLeft w:val="0"/>
      <w:marRight w:val="0"/>
      <w:marTop w:val="0"/>
      <w:marBottom w:val="0"/>
      <w:divBdr>
        <w:top w:val="none" w:sz="0" w:space="0" w:color="auto"/>
        <w:left w:val="none" w:sz="0" w:space="0" w:color="auto"/>
        <w:bottom w:val="none" w:sz="0" w:space="0" w:color="auto"/>
        <w:right w:val="none" w:sz="0" w:space="0" w:color="auto"/>
      </w:divBdr>
    </w:div>
    <w:div w:id="1585916380">
      <w:bodyDiv w:val="1"/>
      <w:marLeft w:val="0"/>
      <w:marRight w:val="0"/>
      <w:marTop w:val="0"/>
      <w:marBottom w:val="0"/>
      <w:divBdr>
        <w:top w:val="none" w:sz="0" w:space="0" w:color="auto"/>
        <w:left w:val="none" w:sz="0" w:space="0" w:color="auto"/>
        <w:bottom w:val="none" w:sz="0" w:space="0" w:color="auto"/>
        <w:right w:val="none" w:sz="0" w:space="0" w:color="auto"/>
      </w:divBdr>
    </w:div>
    <w:div w:id="1587954891">
      <w:bodyDiv w:val="1"/>
      <w:marLeft w:val="0"/>
      <w:marRight w:val="0"/>
      <w:marTop w:val="0"/>
      <w:marBottom w:val="0"/>
      <w:divBdr>
        <w:top w:val="none" w:sz="0" w:space="0" w:color="auto"/>
        <w:left w:val="none" w:sz="0" w:space="0" w:color="auto"/>
        <w:bottom w:val="none" w:sz="0" w:space="0" w:color="auto"/>
        <w:right w:val="none" w:sz="0" w:space="0" w:color="auto"/>
      </w:divBdr>
    </w:div>
    <w:div w:id="1611358587">
      <w:bodyDiv w:val="1"/>
      <w:marLeft w:val="0"/>
      <w:marRight w:val="0"/>
      <w:marTop w:val="0"/>
      <w:marBottom w:val="0"/>
      <w:divBdr>
        <w:top w:val="none" w:sz="0" w:space="0" w:color="auto"/>
        <w:left w:val="none" w:sz="0" w:space="0" w:color="auto"/>
        <w:bottom w:val="none" w:sz="0" w:space="0" w:color="auto"/>
        <w:right w:val="none" w:sz="0" w:space="0" w:color="auto"/>
      </w:divBdr>
    </w:div>
    <w:div w:id="1624266963">
      <w:bodyDiv w:val="1"/>
      <w:marLeft w:val="0"/>
      <w:marRight w:val="0"/>
      <w:marTop w:val="0"/>
      <w:marBottom w:val="0"/>
      <w:divBdr>
        <w:top w:val="none" w:sz="0" w:space="0" w:color="auto"/>
        <w:left w:val="none" w:sz="0" w:space="0" w:color="auto"/>
        <w:bottom w:val="none" w:sz="0" w:space="0" w:color="auto"/>
        <w:right w:val="none" w:sz="0" w:space="0" w:color="auto"/>
      </w:divBdr>
    </w:div>
    <w:div w:id="1637100827">
      <w:bodyDiv w:val="1"/>
      <w:marLeft w:val="0"/>
      <w:marRight w:val="0"/>
      <w:marTop w:val="0"/>
      <w:marBottom w:val="0"/>
      <w:divBdr>
        <w:top w:val="none" w:sz="0" w:space="0" w:color="auto"/>
        <w:left w:val="none" w:sz="0" w:space="0" w:color="auto"/>
        <w:bottom w:val="none" w:sz="0" w:space="0" w:color="auto"/>
        <w:right w:val="none" w:sz="0" w:space="0" w:color="auto"/>
      </w:divBdr>
    </w:div>
    <w:div w:id="1668172686">
      <w:bodyDiv w:val="1"/>
      <w:marLeft w:val="0"/>
      <w:marRight w:val="0"/>
      <w:marTop w:val="0"/>
      <w:marBottom w:val="0"/>
      <w:divBdr>
        <w:top w:val="none" w:sz="0" w:space="0" w:color="auto"/>
        <w:left w:val="none" w:sz="0" w:space="0" w:color="auto"/>
        <w:bottom w:val="none" w:sz="0" w:space="0" w:color="auto"/>
        <w:right w:val="none" w:sz="0" w:space="0" w:color="auto"/>
      </w:divBdr>
    </w:div>
    <w:div w:id="1692685075">
      <w:bodyDiv w:val="1"/>
      <w:marLeft w:val="0"/>
      <w:marRight w:val="0"/>
      <w:marTop w:val="0"/>
      <w:marBottom w:val="0"/>
      <w:divBdr>
        <w:top w:val="none" w:sz="0" w:space="0" w:color="auto"/>
        <w:left w:val="none" w:sz="0" w:space="0" w:color="auto"/>
        <w:bottom w:val="none" w:sz="0" w:space="0" w:color="auto"/>
        <w:right w:val="none" w:sz="0" w:space="0" w:color="auto"/>
      </w:divBdr>
    </w:div>
    <w:div w:id="1722634329">
      <w:bodyDiv w:val="1"/>
      <w:marLeft w:val="0"/>
      <w:marRight w:val="0"/>
      <w:marTop w:val="0"/>
      <w:marBottom w:val="0"/>
      <w:divBdr>
        <w:top w:val="none" w:sz="0" w:space="0" w:color="auto"/>
        <w:left w:val="none" w:sz="0" w:space="0" w:color="auto"/>
        <w:bottom w:val="none" w:sz="0" w:space="0" w:color="auto"/>
        <w:right w:val="none" w:sz="0" w:space="0" w:color="auto"/>
      </w:divBdr>
    </w:div>
    <w:div w:id="1731072001">
      <w:bodyDiv w:val="1"/>
      <w:marLeft w:val="0"/>
      <w:marRight w:val="0"/>
      <w:marTop w:val="0"/>
      <w:marBottom w:val="0"/>
      <w:divBdr>
        <w:top w:val="none" w:sz="0" w:space="0" w:color="auto"/>
        <w:left w:val="none" w:sz="0" w:space="0" w:color="auto"/>
        <w:bottom w:val="none" w:sz="0" w:space="0" w:color="auto"/>
        <w:right w:val="none" w:sz="0" w:space="0" w:color="auto"/>
      </w:divBdr>
    </w:div>
    <w:div w:id="1736659171">
      <w:bodyDiv w:val="1"/>
      <w:marLeft w:val="0"/>
      <w:marRight w:val="0"/>
      <w:marTop w:val="0"/>
      <w:marBottom w:val="0"/>
      <w:divBdr>
        <w:top w:val="none" w:sz="0" w:space="0" w:color="auto"/>
        <w:left w:val="none" w:sz="0" w:space="0" w:color="auto"/>
        <w:bottom w:val="none" w:sz="0" w:space="0" w:color="auto"/>
        <w:right w:val="none" w:sz="0" w:space="0" w:color="auto"/>
      </w:divBdr>
    </w:div>
    <w:div w:id="1738438430">
      <w:bodyDiv w:val="1"/>
      <w:marLeft w:val="0"/>
      <w:marRight w:val="0"/>
      <w:marTop w:val="0"/>
      <w:marBottom w:val="0"/>
      <w:divBdr>
        <w:top w:val="none" w:sz="0" w:space="0" w:color="auto"/>
        <w:left w:val="none" w:sz="0" w:space="0" w:color="auto"/>
        <w:bottom w:val="none" w:sz="0" w:space="0" w:color="auto"/>
        <w:right w:val="none" w:sz="0" w:space="0" w:color="auto"/>
      </w:divBdr>
    </w:div>
    <w:div w:id="1739087696">
      <w:bodyDiv w:val="1"/>
      <w:marLeft w:val="0"/>
      <w:marRight w:val="0"/>
      <w:marTop w:val="0"/>
      <w:marBottom w:val="0"/>
      <w:divBdr>
        <w:top w:val="none" w:sz="0" w:space="0" w:color="auto"/>
        <w:left w:val="none" w:sz="0" w:space="0" w:color="auto"/>
        <w:bottom w:val="none" w:sz="0" w:space="0" w:color="auto"/>
        <w:right w:val="none" w:sz="0" w:space="0" w:color="auto"/>
      </w:divBdr>
    </w:div>
    <w:div w:id="1765681827">
      <w:bodyDiv w:val="1"/>
      <w:marLeft w:val="0"/>
      <w:marRight w:val="0"/>
      <w:marTop w:val="0"/>
      <w:marBottom w:val="0"/>
      <w:divBdr>
        <w:top w:val="none" w:sz="0" w:space="0" w:color="auto"/>
        <w:left w:val="none" w:sz="0" w:space="0" w:color="auto"/>
        <w:bottom w:val="none" w:sz="0" w:space="0" w:color="auto"/>
        <w:right w:val="none" w:sz="0" w:space="0" w:color="auto"/>
      </w:divBdr>
    </w:div>
    <w:div w:id="1768691721">
      <w:bodyDiv w:val="1"/>
      <w:marLeft w:val="0"/>
      <w:marRight w:val="0"/>
      <w:marTop w:val="0"/>
      <w:marBottom w:val="0"/>
      <w:divBdr>
        <w:top w:val="none" w:sz="0" w:space="0" w:color="auto"/>
        <w:left w:val="none" w:sz="0" w:space="0" w:color="auto"/>
        <w:bottom w:val="none" w:sz="0" w:space="0" w:color="auto"/>
        <w:right w:val="none" w:sz="0" w:space="0" w:color="auto"/>
      </w:divBdr>
    </w:div>
    <w:div w:id="1771194362">
      <w:bodyDiv w:val="1"/>
      <w:marLeft w:val="0"/>
      <w:marRight w:val="0"/>
      <w:marTop w:val="0"/>
      <w:marBottom w:val="0"/>
      <w:divBdr>
        <w:top w:val="none" w:sz="0" w:space="0" w:color="auto"/>
        <w:left w:val="none" w:sz="0" w:space="0" w:color="auto"/>
        <w:bottom w:val="none" w:sz="0" w:space="0" w:color="auto"/>
        <w:right w:val="none" w:sz="0" w:space="0" w:color="auto"/>
      </w:divBdr>
    </w:div>
    <w:div w:id="1782338348">
      <w:bodyDiv w:val="1"/>
      <w:marLeft w:val="0"/>
      <w:marRight w:val="0"/>
      <w:marTop w:val="0"/>
      <w:marBottom w:val="0"/>
      <w:divBdr>
        <w:top w:val="none" w:sz="0" w:space="0" w:color="auto"/>
        <w:left w:val="none" w:sz="0" w:space="0" w:color="auto"/>
        <w:bottom w:val="none" w:sz="0" w:space="0" w:color="auto"/>
        <w:right w:val="none" w:sz="0" w:space="0" w:color="auto"/>
      </w:divBdr>
    </w:div>
    <w:div w:id="1791585645">
      <w:bodyDiv w:val="1"/>
      <w:marLeft w:val="0"/>
      <w:marRight w:val="0"/>
      <w:marTop w:val="0"/>
      <w:marBottom w:val="0"/>
      <w:divBdr>
        <w:top w:val="none" w:sz="0" w:space="0" w:color="auto"/>
        <w:left w:val="none" w:sz="0" w:space="0" w:color="auto"/>
        <w:bottom w:val="none" w:sz="0" w:space="0" w:color="auto"/>
        <w:right w:val="none" w:sz="0" w:space="0" w:color="auto"/>
      </w:divBdr>
    </w:div>
    <w:div w:id="1833255186">
      <w:bodyDiv w:val="1"/>
      <w:marLeft w:val="0"/>
      <w:marRight w:val="0"/>
      <w:marTop w:val="0"/>
      <w:marBottom w:val="0"/>
      <w:divBdr>
        <w:top w:val="none" w:sz="0" w:space="0" w:color="auto"/>
        <w:left w:val="none" w:sz="0" w:space="0" w:color="auto"/>
        <w:bottom w:val="none" w:sz="0" w:space="0" w:color="auto"/>
        <w:right w:val="none" w:sz="0" w:space="0" w:color="auto"/>
      </w:divBdr>
    </w:div>
    <w:div w:id="1876579899">
      <w:bodyDiv w:val="1"/>
      <w:marLeft w:val="0"/>
      <w:marRight w:val="0"/>
      <w:marTop w:val="0"/>
      <w:marBottom w:val="0"/>
      <w:divBdr>
        <w:top w:val="none" w:sz="0" w:space="0" w:color="auto"/>
        <w:left w:val="none" w:sz="0" w:space="0" w:color="auto"/>
        <w:bottom w:val="none" w:sz="0" w:space="0" w:color="auto"/>
        <w:right w:val="none" w:sz="0" w:space="0" w:color="auto"/>
      </w:divBdr>
    </w:div>
    <w:div w:id="1894847873">
      <w:bodyDiv w:val="1"/>
      <w:marLeft w:val="0"/>
      <w:marRight w:val="0"/>
      <w:marTop w:val="0"/>
      <w:marBottom w:val="0"/>
      <w:divBdr>
        <w:top w:val="none" w:sz="0" w:space="0" w:color="auto"/>
        <w:left w:val="none" w:sz="0" w:space="0" w:color="auto"/>
        <w:bottom w:val="none" w:sz="0" w:space="0" w:color="auto"/>
        <w:right w:val="none" w:sz="0" w:space="0" w:color="auto"/>
      </w:divBdr>
    </w:div>
    <w:div w:id="1936210885">
      <w:bodyDiv w:val="1"/>
      <w:marLeft w:val="0"/>
      <w:marRight w:val="0"/>
      <w:marTop w:val="0"/>
      <w:marBottom w:val="0"/>
      <w:divBdr>
        <w:top w:val="none" w:sz="0" w:space="0" w:color="auto"/>
        <w:left w:val="none" w:sz="0" w:space="0" w:color="auto"/>
        <w:bottom w:val="none" w:sz="0" w:space="0" w:color="auto"/>
        <w:right w:val="none" w:sz="0" w:space="0" w:color="auto"/>
      </w:divBdr>
    </w:div>
    <w:div w:id="2043047800">
      <w:bodyDiv w:val="1"/>
      <w:marLeft w:val="0"/>
      <w:marRight w:val="0"/>
      <w:marTop w:val="0"/>
      <w:marBottom w:val="0"/>
      <w:divBdr>
        <w:top w:val="none" w:sz="0" w:space="0" w:color="auto"/>
        <w:left w:val="none" w:sz="0" w:space="0" w:color="auto"/>
        <w:bottom w:val="none" w:sz="0" w:space="0" w:color="auto"/>
        <w:right w:val="none" w:sz="0" w:space="0" w:color="auto"/>
      </w:divBdr>
    </w:div>
    <w:div w:id="2089303765">
      <w:bodyDiv w:val="1"/>
      <w:marLeft w:val="0"/>
      <w:marRight w:val="0"/>
      <w:marTop w:val="0"/>
      <w:marBottom w:val="0"/>
      <w:divBdr>
        <w:top w:val="none" w:sz="0" w:space="0" w:color="auto"/>
        <w:left w:val="none" w:sz="0" w:space="0" w:color="auto"/>
        <w:bottom w:val="none" w:sz="0" w:space="0" w:color="auto"/>
        <w:right w:val="none" w:sz="0" w:space="0" w:color="auto"/>
      </w:divBdr>
    </w:div>
    <w:div w:id="2102556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portal.etsi.org/webapp/WorkProgram/Report_WorkItem.asp?WKI_ID=63532&amp;curItemNr=1&amp;totalNrItems=315&amp;optDisplay=100000&amp;qSORT=TB&amp;qETSI_ALL=&amp;SearchPage=TRUE&amp;qINCLUDE_SUB_TB=&amp;qINCLUDE_MOVED_ON=&amp;qEND_CURRENT_STATUS_CODE=11+WI%3BM58&amp;qSTOP_FLG=N&amp;qKEYWORD_BOOLEAN=&amp;qCLUSTER_BOOLEAN=&amp;qCLUSTER=19&amp;qFREQUENCIES_BOOLEAN=&amp;qSTOPPING_OUTDATED=&amp;butExpertSearch=Search&amp;includeNonActiveTB=FALSE&amp;includeSubProjectCode=&amp;qREPORT_TYP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8.png"/><Relationship Id="rId39" Type="http://schemas.openxmlformats.org/officeDocument/2006/relationships/header" Target="header1.xml"/><Relationship Id="rId21" Type="http://schemas.openxmlformats.org/officeDocument/2006/relationships/comments" Target="comments.xml"/><Relationship Id="rId34" Type="http://schemas.openxmlformats.org/officeDocument/2006/relationships/image" Target="media/image16.w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store.iec.ch/webstore/webstore.nsf/artnum/001029" TargetMode="External"/><Relationship Id="rId24" Type="http://schemas.microsoft.com/office/2018/08/relationships/commentsExtensible" Target="commentsExtensible.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image" Target="media/image10.emf"/><Relationship Id="rId36" Type="http://schemas.openxmlformats.org/officeDocument/2006/relationships/image" Target="media/image18.png"/><Relationship Id="rId10" Type="http://schemas.openxmlformats.org/officeDocument/2006/relationships/hyperlink" Target="https://www.etsi.org/security-algorithms-and-codes/dvb-csa-licences" TargetMode="External"/><Relationship Id="rId19" Type="http://schemas.openxmlformats.org/officeDocument/2006/relationships/oleObject" Target="embeddings/oleObject1.bin"/><Relationship Id="rId31" Type="http://schemas.openxmlformats.org/officeDocument/2006/relationships/image" Target="media/image13.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sisvel.com/licensing-programs/digital-video-display-technology/dvb-csa/introduction" TargetMode="External"/><Relationship Id="rId14" Type="http://schemas.openxmlformats.org/officeDocument/2006/relationships/hyperlink" Target="mailto:HL@L4.1" TargetMode="External"/><Relationship Id="rId22" Type="http://schemas.microsoft.com/office/2011/relationships/commentsExtended" Target="commentsExtended.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nordig.org/specifications/" TargetMode="External"/><Relationship Id="rId33" Type="http://schemas.openxmlformats.org/officeDocument/2006/relationships/image" Target="media/image15.wmf"/><Relationship Id="rId38" Type="http://schemas.openxmlformats.org/officeDocument/2006/relationships/package" Target="embeddings/Microsoft_Visio_Drawing.vsdx"/><Relationship Id="rId20" Type="http://schemas.openxmlformats.org/officeDocument/2006/relationships/image" Target="media/image7.pn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18" b="1" i="0" u="none" strike="noStrike" baseline="0">
                <a:solidFill>
                  <a:srgbClr val="000000"/>
                </a:solidFill>
                <a:latin typeface="Arial"/>
                <a:ea typeface="Arial"/>
                <a:cs typeface="Arial"/>
              </a:defRPr>
            </a:pPr>
            <a:r>
              <a:rPr lang="fi-FI"/>
              <a:t>Echo template for 16, 64, 128 and 256-QAM</a:t>
            </a:r>
          </a:p>
        </c:rich>
      </c:tx>
      <c:layout>
        <c:manualLayout>
          <c:xMode val="edge"/>
          <c:yMode val="edge"/>
          <c:x val="0.172902465206034"/>
          <c:y val="4.6136918474710298E-2"/>
        </c:manualLayout>
      </c:layout>
      <c:overlay val="0"/>
      <c:spPr>
        <a:noFill/>
        <a:ln w="19037">
          <a:noFill/>
        </a:ln>
      </c:spPr>
    </c:title>
    <c:autoTitleDeleted val="0"/>
    <c:plotArea>
      <c:layout>
        <c:manualLayout>
          <c:layoutTarget val="inner"/>
          <c:xMode val="edge"/>
          <c:yMode val="edge"/>
          <c:x val="0.134328358208955"/>
          <c:y val="0.29107981220657297"/>
          <c:w val="0.70362473347548504"/>
          <c:h val="0.63380281690141205"/>
        </c:manualLayout>
      </c:layout>
      <c:lineChart>
        <c:grouping val="standard"/>
        <c:varyColors val="0"/>
        <c:ser>
          <c:idx val="1"/>
          <c:order val="0"/>
          <c:tx>
            <c:strRef>
              <c:f>Sheet1!$D$18</c:f>
              <c:strCache>
                <c:ptCount val="1"/>
                <c:pt idx="0">
                  <c:v>Echo template for 16 and 64-QAM</c:v>
                </c:pt>
              </c:strCache>
            </c:strRef>
          </c:tx>
          <c:spPr>
            <a:ln w="28556">
              <a:solidFill>
                <a:srgbClr val="00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Sheet1!$D$19:$D$89</c:f>
              <c:numCache>
                <c:formatCode>General</c:formatCode>
                <c:ptCount val="71"/>
                <c:pt idx="0">
                  <c:v>-6</c:v>
                </c:pt>
                <c:pt idx="1">
                  <c:v>-6</c:v>
                </c:pt>
                <c:pt idx="2">
                  <c:v>-6</c:v>
                </c:pt>
                <c:pt idx="3">
                  <c:v>-6</c:v>
                </c:pt>
                <c:pt idx="4">
                  <c:v>-6</c:v>
                </c:pt>
                <c:pt idx="5">
                  <c:v>-6</c:v>
                </c:pt>
                <c:pt idx="6">
                  <c:v>-6</c:v>
                </c:pt>
                <c:pt idx="7">
                  <c:v>-6</c:v>
                </c:pt>
                <c:pt idx="8">
                  <c:v>-6.5660377358490569</c:v>
                </c:pt>
                <c:pt idx="9">
                  <c:v>-7.1320754716981094</c:v>
                </c:pt>
                <c:pt idx="10">
                  <c:v>-7.6981132075471637</c:v>
                </c:pt>
                <c:pt idx="11">
                  <c:v>-8.2641509433962188</c:v>
                </c:pt>
                <c:pt idx="12">
                  <c:v>-8.8301886792452962</c:v>
                </c:pt>
                <c:pt idx="13">
                  <c:v>-9.3962264150943469</c:v>
                </c:pt>
                <c:pt idx="14">
                  <c:v>-9.9622641509434047</c:v>
                </c:pt>
                <c:pt idx="15">
                  <c:v>-10.528301886792431</c:v>
                </c:pt>
                <c:pt idx="16">
                  <c:v>-11.09433962264151</c:v>
                </c:pt>
                <c:pt idx="17">
                  <c:v>-11.66037735849055</c:v>
                </c:pt>
                <c:pt idx="18">
                  <c:v>-12.22641509433962</c:v>
                </c:pt>
                <c:pt idx="19">
                  <c:v>-12.79245283018871</c:v>
                </c:pt>
                <c:pt idx="20">
                  <c:v>-13.35849056603775</c:v>
                </c:pt>
                <c:pt idx="21">
                  <c:v>-13.92452830188679</c:v>
                </c:pt>
                <c:pt idx="22">
                  <c:v>-14.49056603773586</c:v>
                </c:pt>
                <c:pt idx="23">
                  <c:v>-15.05660377358492</c:v>
                </c:pt>
                <c:pt idx="24">
                  <c:v>-15.62264150943397</c:v>
                </c:pt>
                <c:pt idx="25">
                  <c:v>-16.18867924528297</c:v>
                </c:pt>
                <c:pt idx="26">
                  <c:v>-16.754716981132049</c:v>
                </c:pt>
                <c:pt idx="27">
                  <c:v>-17.320754716981131</c:v>
                </c:pt>
                <c:pt idx="28">
                  <c:v>-17.886792452830189</c:v>
                </c:pt>
                <c:pt idx="29">
                  <c:v>-18.452830188679229</c:v>
                </c:pt>
                <c:pt idx="30">
                  <c:v>-19.018867924528301</c:v>
                </c:pt>
                <c:pt idx="31">
                  <c:v>-19.584905660377359</c:v>
                </c:pt>
                <c:pt idx="32">
                  <c:v>-20.150943396226431</c:v>
                </c:pt>
                <c:pt idx="33">
                  <c:v>-20.71698113207551</c:v>
                </c:pt>
                <c:pt idx="34">
                  <c:v>-21.283018867924518</c:v>
                </c:pt>
                <c:pt idx="35">
                  <c:v>-21.84905660377359</c:v>
                </c:pt>
                <c:pt idx="36">
                  <c:v>-22.41509433962263</c:v>
                </c:pt>
                <c:pt idx="37">
                  <c:v>-22.981132075471638</c:v>
                </c:pt>
                <c:pt idx="38">
                  <c:v>-23.547169811320739</c:v>
                </c:pt>
                <c:pt idx="39">
                  <c:v>-24.113207547169811</c:v>
                </c:pt>
                <c:pt idx="40">
                  <c:v>-24.67924528301889</c:v>
                </c:pt>
                <c:pt idx="41">
                  <c:v>-25.245283018867909</c:v>
                </c:pt>
                <c:pt idx="42">
                  <c:v>-25.811320754717009</c:v>
                </c:pt>
                <c:pt idx="43">
                  <c:v>-26.377358490566081</c:v>
                </c:pt>
                <c:pt idx="44">
                  <c:v>-26.943396226415089</c:v>
                </c:pt>
                <c:pt idx="45">
                  <c:v>-27.50943396226414</c:v>
                </c:pt>
                <c:pt idx="46">
                  <c:v>-28.07547169811323</c:v>
                </c:pt>
                <c:pt idx="47">
                  <c:v>-28.641509433962259</c:v>
                </c:pt>
                <c:pt idx="48">
                  <c:v>-29.207547169811331</c:v>
                </c:pt>
                <c:pt idx="49">
                  <c:v>-29.7735849056604</c:v>
                </c:pt>
                <c:pt idx="50">
                  <c:v>-30.339622641509429</c:v>
                </c:pt>
                <c:pt idx="51">
                  <c:v>-30.905660377358501</c:v>
                </c:pt>
                <c:pt idx="52">
                  <c:v>-31.471698113207601</c:v>
                </c:pt>
                <c:pt idx="53">
                  <c:v>-32.037735849056631</c:v>
                </c:pt>
                <c:pt idx="54">
                  <c:v>-32.603773584905731</c:v>
                </c:pt>
                <c:pt idx="55">
                  <c:v>-33.16981132075481</c:v>
                </c:pt>
                <c:pt idx="56">
                  <c:v>-33.735849056603797</c:v>
                </c:pt>
                <c:pt idx="57">
                  <c:v>-34.301886792452777</c:v>
                </c:pt>
                <c:pt idx="58">
                  <c:v>-34.86792452830192</c:v>
                </c:pt>
                <c:pt idx="59">
                  <c:v>-35.433962264151013</c:v>
                </c:pt>
                <c:pt idx="60">
                  <c:v>-36</c:v>
                </c:pt>
                <c:pt idx="61">
                  <c:v>-36</c:v>
                </c:pt>
                <c:pt idx="62">
                  <c:v>-36</c:v>
                </c:pt>
                <c:pt idx="63">
                  <c:v>-36</c:v>
                </c:pt>
                <c:pt idx="64">
                  <c:v>-36</c:v>
                </c:pt>
                <c:pt idx="65">
                  <c:v>-36</c:v>
                </c:pt>
                <c:pt idx="66">
                  <c:v>-36</c:v>
                </c:pt>
                <c:pt idx="67">
                  <c:v>-36</c:v>
                </c:pt>
                <c:pt idx="68">
                  <c:v>-36</c:v>
                </c:pt>
                <c:pt idx="69">
                  <c:v>-36</c:v>
                </c:pt>
                <c:pt idx="70">
                  <c:v>-36</c:v>
                </c:pt>
              </c:numCache>
            </c:numRef>
          </c:val>
          <c:smooth val="0"/>
          <c:extLst>
            <c:ext xmlns:c16="http://schemas.microsoft.com/office/drawing/2014/chart" uri="{C3380CC4-5D6E-409C-BE32-E72D297353CC}">
              <c16:uniqueId val="{00000000-0CA3-470C-84BE-B0347D103C05}"/>
            </c:ext>
          </c:extLst>
        </c:ser>
        <c:ser>
          <c:idx val="2"/>
          <c:order val="1"/>
          <c:tx>
            <c:strRef>
              <c:f>Sheet1!$E$18</c:f>
              <c:strCache>
                <c:ptCount val="1"/>
                <c:pt idx="0">
                  <c:v>Echo template for 128-QAM</c:v>
                </c:pt>
              </c:strCache>
            </c:strRef>
          </c:tx>
          <c:spPr>
            <a:ln w="28556">
              <a:solidFill>
                <a:srgbClr val="3366FF"/>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Sheet1!$E$19:$E$89</c:f>
              <c:numCache>
                <c:formatCode>General</c:formatCode>
                <c:ptCount val="71"/>
                <c:pt idx="0">
                  <c:v>-9</c:v>
                </c:pt>
                <c:pt idx="1">
                  <c:v>-9</c:v>
                </c:pt>
                <c:pt idx="2">
                  <c:v>-9</c:v>
                </c:pt>
                <c:pt idx="3">
                  <c:v>-9</c:v>
                </c:pt>
                <c:pt idx="4">
                  <c:v>-9</c:v>
                </c:pt>
                <c:pt idx="5">
                  <c:v>-9</c:v>
                </c:pt>
                <c:pt idx="6">
                  <c:v>-9</c:v>
                </c:pt>
                <c:pt idx="7">
                  <c:v>-9</c:v>
                </c:pt>
                <c:pt idx="8">
                  <c:v>-9.5660377358490774</c:v>
                </c:pt>
                <c:pt idx="9">
                  <c:v>-10.1320754716981</c:v>
                </c:pt>
                <c:pt idx="10">
                  <c:v>-10.69811320754717</c:v>
                </c:pt>
                <c:pt idx="11">
                  <c:v>-11.264150943396229</c:v>
                </c:pt>
                <c:pt idx="12">
                  <c:v>-11.83018867924531</c:v>
                </c:pt>
                <c:pt idx="13">
                  <c:v>-12.39622641509435</c:v>
                </c:pt>
                <c:pt idx="14">
                  <c:v>-12.96226415094341</c:v>
                </c:pt>
                <c:pt idx="15">
                  <c:v>-13.528301886792431</c:v>
                </c:pt>
                <c:pt idx="16">
                  <c:v>-14.09433962264151</c:v>
                </c:pt>
                <c:pt idx="17">
                  <c:v>-14.66037735849055</c:v>
                </c:pt>
                <c:pt idx="18">
                  <c:v>-15.22641509433962</c:v>
                </c:pt>
                <c:pt idx="19">
                  <c:v>-15.79245283018871</c:v>
                </c:pt>
                <c:pt idx="20">
                  <c:v>-16.35849056603773</c:v>
                </c:pt>
                <c:pt idx="21">
                  <c:v>-16.924528301886792</c:v>
                </c:pt>
                <c:pt idx="22">
                  <c:v>-17.490566037735789</c:v>
                </c:pt>
                <c:pt idx="23">
                  <c:v>-18.056603773584889</c:v>
                </c:pt>
                <c:pt idx="24">
                  <c:v>-18.62264150943389</c:v>
                </c:pt>
                <c:pt idx="25">
                  <c:v>-19.18867924528297</c:v>
                </c:pt>
                <c:pt idx="26">
                  <c:v>-19.754716981132049</c:v>
                </c:pt>
                <c:pt idx="27">
                  <c:v>-20.320754716981131</c:v>
                </c:pt>
                <c:pt idx="28">
                  <c:v>-20.886792452830189</c:v>
                </c:pt>
                <c:pt idx="29">
                  <c:v>-21.452830188679229</c:v>
                </c:pt>
                <c:pt idx="30">
                  <c:v>-22.018867924528301</c:v>
                </c:pt>
                <c:pt idx="31">
                  <c:v>-22.584905660377359</c:v>
                </c:pt>
                <c:pt idx="32">
                  <c:v>-23.150943396226431</c:v>
                </c:pt>
                <c:pt idx="33">
                  <c:v>-23.71698113207551</c:v>
                </c:pt>
                <c:pt idx="34">
                  <c:v>-24.283018867924518</c:v>
                </c:pt>
                <c:pt idx="35">
                  <c:v>-24.84905660377359</c:v>
                </c:pt>
                <c:pt idx="36">
                  <c:v>-25.41509433962263</c:v>
                </c:pt>
                <c:pt idx="37">
                  <c:v>-25.981132075471638</c:v>
                </c:pt>
                <c:pt idx="38">
                  <c:v>-26.547169811320739</c:v>
                </c:pt>
                <c:pt idx="39">
                  <c:v>-27.113207547169811</c:v>
                </c:pt>
                <c:pt idx="40">
                  <c:v>-27.67924528301889</c:v>
                </c:pt>
                <c:pt idx="41">
                  <c:v>-28.245283018867909</c:v>
                </c:pt>
                <c:pt idx="42">
                  <c:v>-28.811320754717009</c:v>
                </c:pt>
                <c:pt idx="43">
                  <c:v>-29.377358490566081</c:v>
                </c:pt>
                <c:pt idx="44">
                  <c:v>-29.943396226415089</c:v>
                </c:pt>
                <c:pt idx="45">
                  <c:v>-30.50943396226414</c:v>
                </c:pt>
                <c:pt idx="46">
                  <c:v>-31.07547169811323</c:v>
                </c:pt>
                <c:pt idx="47">
                  <c:v>-31.641509433962259</c:v>
                </c:pt>
                <c:pt idx="48">
                  <c:v>-32.207547169811271</c:v>
                </c:pt>
                <c:pt idx="49">
                  <c:v>-32.773584905660329</c:v>
                </c:pt>
                <c:pt idx="50">
                  <c:v>-33.339622641509457</c:v>
                </c:pt>
                <c:pt idx="51">
                  <c:v>-33.905660377358473</c:v>
                </c:pt>
                <c:pt idx="52">
                  <c:v>-34.471698113207466</c:v>
                </c:pt>
                <c:pt idx="53">
                  <c:v>-35.037735849056631</c:v>
                </c:pt>
                <c:pt idx="54">
                  <c:v>-35.603773584905731</c:v>
                </c:pt>
                <c:pt idx="55">
                  <c:v>-36.16981132075481</c:v>
                </c:pt>
                <c:pt idx="56">
                  <c:v>-36.735849056603797</c:v>
                </c:pt>
                <c:pt idx="57">
                  <c:v>-37.301886792452777</c:v>
                </c:pt>
                <c:pt idx="58">
                  <c:v>-37.86792452830192</c:v>
                </c:pt>
                <c:pt idx="59">
                  <c:v>-38.433962264151013</c:v>
                </c:pt>
                <c:pt idx="60">
                  <c:v>-39</c:v>
                </c:pt>
                <c:pt idx="61">
                  <c:v>-39</c:v>
                </c:pt>
                <c:pt idx="62">
                  <c:v>-39</c:v>
                </c:pt>
                <c:pt idx="63">
                  <c:v>-39</c:v>
                </c:pt>
                <c:pt idx="64">
                  <c:v>-39</c:v>
                </c:pt>
                <c:pt idx="65">
                  <c:v>-39</c:v>
                </c:pt>
                <c:pt idx="66">
                  <c:v>-39</c:v>
                </c:pt>
                <c:pt idx="67">
                  <c:v>-39</c:v>
                </c:pt>
                <c:pt idx="68">
                  <c:v>-39</c:v>
                </c:pt>
                <c:pt idx="69">
                  <c:v>-39</c:v>
                </c:pt>
                <c:pt idx="70">
                  <c:v>-39</c:v>
                </c:pt>
              </c:numCache>
            </c:numRef>
          </c:val>
          <c:smooth val="0"/>
          <c:extLst>
            <c:ext xmlns:c16="http://schemas.microsoft.com/office/drawing/2014/chart" uri="{C3380CC4-5D6E-409C-BE32-E72D297353CC}">
              <c16:uniqueId val="{00000001-0CA3-470C-84BE-B0347D103C05}"/>
            </c:ext>
          </c:extLst>
        </c:ser>
        <c:ser>
          <c:idx val="3"/>
          <c:order val="2"/>
          <c:tx>
            <c:strRef>
              <c:f>Sheet1!$F$18</c:f>
              <c:strCache>
                <c:ptCount val="1"/>
                <c:pt idx="0">
                  <c:v>Echo template for 256-QAM</c:v>
                </c:pt>
              </c:strCache>
            </c:strRef>
          </c:tx>
          <c:spPr>
            <a:ln w="28556">
              <a:solidFill>
                <a:srgbClr val="FF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Sheet1!$F$19:$F$89</c:f>
              <c:numCache>
                <c:formatCode>General</c:formatCode>
                <c:ptCount val="71"/>
                <c:pt idx="0">
                  <c:v>-12</c:v>
                </c:pt>
                <c:pt idx="1">
                  <c:v>-12</c:v>
                </c:pt>
                <c:pt idx="2">
                  <c:v>-12</c:v>
                </c:pt>
                <c:pt idx="3">
                  <c:v>-12</c:v>
                </c:pt>
                <c:pt idx="4">
                  <c:v>-12</c:v>
                </c:pt>
                <c:pt idx="5">
                  <c:v>-12</c:v>
                </c:pt>
                <c:pt idx="6">
                  <c:v>-12</c:v>
                </c:pt>
                <c:pt idx="7">
                  <c:v>-12</c:v>
                </c:pt>
                <c:pt idx="8">
                  <c:v>-12.566037735849079</c:v>
                </c:pt>
                <c:pt idx="9">
                  <c:v>-13.1320754716981</c:v>
                </c:pt>
                <c:pt idx="10">
                  <c:v>-13.69811320754717</c:v>
                </c:pt>
                <c:pt idx="11">
                  <c:v>-14.264150943396229</c:v>
                </c:pt>
                <c:pt idx="12">
                  <c:v>-14.83018867924531</c:v>
                </c:pt>
                <c:pt idx="13">
                  <c:v>-15.39622641509435</c:v>
                </c:pt>
                <c:pt idx="14">
                  <c:v>-15.96226415094341</c:v>
                </c:pt>
                <c:pt idx="15">
                  <c:v>-16.528301886792441</c:v>
                </c:pt>
                <c:pt idx="16">
                  <c:v>-17.09433962264151</c:v>
                </c:pt>
                <c:pt idx="17">
                  <c:v>-17.660377358490599</c:v>
                </c:pt>
                <c:pt idx="18">
                  <c:v>-18.226415094339611</c:v>
                </c:pt>
                <c:pt idx="19">
                  <c:v>-18.792452830188619</c:v>
                </c:pt>
                <c:pt idx="20">
                  <c:v>-19.35849056603773</c:v>
                </c:pt>
                <c:pt idx="21">
                  <c:v>-19.924528301886792</c:v>
                </c:pt>
                <c:pt idx="22">
                  <c:v>-20.490566037735789</c:v>
                </c:pt>
                <c:pt idx="23">
                  <c:v>-21.056603773584889</c:v>
                </c:pt>
                <c:pt idx="24">
                  <c:v>-21.62264150943389</c:v>
                </c:pt>
                <c:pt idx="25">
                  <c:v>-22.18867924528297</c:v>
                </c:pt>
                <c:pt idx="26">
                  <c:v>-22.754716981132049</c:v>
                </c:pt>
                <c:pt idx="27">
                  <c:v>-23.320754716981131</c:v>
                </c:pt>
                <c:pt idx="28">
                  <c:v>-23.886792452830189</c:v>
                </c:pt>
                <c:pt idx="29">
                  <c:v>-24.452830188679229</c:v>
                </c:pt>
                <c:pt idx="30">
                  <c:v>-25.018867924528301</c:v>
                </c:pt>
                <c:pt idx="31">
                  <c:v>-25.584905660377359</c:v>
                </c:pt>
                <c:pt idx="32">
                  <c:v>-26.150943396226431</c:v>
                </c:pt>
                <c:pt idx="33">
                  <c:v>-26.71698113207551</c:v>
                </c:pt>
                <c:pt idx="34">
                  <c:v>-27.283018867924518</c:v>
                </c:pt>
                <c:pt idx="35">
                  <c:v>-27.84905660377359</c:v>
                </c:pt>
                <c:pt idx="36">
                  <c:v>-28.41509433962263</c:v>
                </c:pt>
                <c:pt idx="37">
                  <c:v>-28.981132075471638</c:v>
                </c:pt>
                <c:pt idx="38">
                  <c:v>-29.547169811320739</c:v>
                </c:pt>
                <c:pt idx="39">
                  <c:v>-30.113207547169811</c:v>
                </c:pt>
                <c:pt idx="40">
                  <c:v>-30.67924528301889</c:v>
                </c:pt>
                <c:pt idx="41">
                  <c:v>-31.245283018867909</c:v>
                </c:pt>
                <c:pt idx="42">
                  <c:v>-31.811320754717009</c:v>
                </c:pt>
                <c:pt idx="43">
                  <c:v>-32.377358490566053</c:v>
                </c:pt>
                <c:pt idx="44">
                  <c:v>-32.943396226415111</c:v>
                </c:pt>
                <c:pt idx="45">
                  <c:v>-33.509433962264147</c:v>
                </c:pt>
                <c:pt idx="46">
                  <c:v>-34.075471698113233</c:v>
                </c:pt>
                <c:pt idx="47">
                  <c:v>-34.641509433962213</c:v>
                </c:pt>
                <c:pt idx="48">
                  <c:v>-35.207547169811271</c:v>
                </c:pt>
                <c:pt idx="49">
                  <c:v>-35.773584905660329</c:v>
                </c:pt>
                <c:pt idx="50">
                  <c:v>-36.339622641509457</c:v>
                </c:pt>
                <c:pt idx="51">
                  <c:v>-36.905660377358473</c:v>
                </c:pt>
                <c:pt idx="52">
                  <c:v>-37.471698113207466</c:v>
                </c:pt>
                <c:pt idx="53">
                  <c:v>-38.037735849056631</c:v>
                </c:pt>
                <c:pt idx="54">
                  <c:v>-38.603773584905731</c:v>
                </c:pt>
                <c:pt idx="55">
                  <c:v>-39.16981132075481</c:v>
                </c:pt>
                <c:pt idx="56">
                  <c:v>-39.735849056603797</c:v>
                </c:pt>
                <c:pt idx="57">
                  <c:v>-40.301886792452777</c:v>
                </c:pt>
                <c:pt idx="58">
                  <c:v>-40.86792452830192</c:v>
                </c:pt>
                <c:pt idx="59">
                  <c:v>-41.433962264151013</c:v>
                </c:pt>
                <c:pt idx="60">
                  <c:v>-42</c:v>
                </c:pt>
                <c:pt idx="61">
                  <c:v>-42</c:v>
                </c:pt>
                <c:pt idx="62">
                  <c:v>-42</c:v>
                </c:pt>
                <c:pt idx="63">
                  <c:v>-42</c:v>
                </c:pt>
                <c:pt idx="64">
                  <c:v>-42</c:v>
                </c:pt>
                <c:pt idx="65">
                  <c:v>-42</c:v>
                </c:pt>
                <c:pt idx="66">
                  <c:v>-42</c:v>
                </c:pt>
                <c:pt idx="67">
                  <c:v>-42</c:v>
                </c:pt>
                <c:pt idx="68">
                  <c:v>-42</c:v>
                </c:pt>
                <c:pt idx="69">
                  <c:v>-42</c:v>
                </c:pt>
                <c:pt idx="70">
                  <c:v>-42</c:v>
                </c:pt>
              </c:numCache>
            </c:numRef>
          </c:val>
          <c:smooth val="0"/>
          <c:extLst>
            <c:ext xmlns:c16="http://schemas.microsoft.com/office/drawing/2014/chart" uri="{C3380CC4-5D6E-409C-BE32-E72D297353CC}">
              <c16:uniqueId val="{00000002-0CA3-470C-84BE-B0347D103C05}"/>
            </c:ext>
          </c:extLst>
        </c:ser>
        <c:dLbls>
          <c:showLegendKey val="0"/>
          <c:showVal val="0"/>
          <c:showCatName val="0"/>
          <c:showSerName val="0"/>
          <c:showPercent val="0"/>
          <c:showBubbleSize val="0"/>
        </c:dLbls>
        <c:smooth val="0"/>
        <c:axId val="101812088"/>
        <c:axId val="101812472"/>
      </c:lineChart>
      <c:catAx>
        <c:axId val="101812088"/>
        <c:scaling>
          <c:orientation val="minMax"/>
        </c:scaling>
        <c:delete val="0"/>
        <c:axPos val="b"/>
        <c:majorGridlines>
          <c:spPr>
            <a:ln w="2379">
              <a:solidFill>
                <a:srgbClr val="000000"/>
              </a:solidFill>
              <a:prstDash val="sysDash"/>
            </a:ln>
          </c:spPr>
        </c:majorGridlines>
        <c:title>
          <c:tx>
            <c:rich>
              <a:bodyPr/>
              <a:lstStyle/>
              <a:p>
                <a:pPr>
                  <a:defRPr sz="595" b="1" i="0" u="none" strike="noStrike" baseline="0">
                    <a:solidFill>
                      <a:srgbClr val="000000"/>
                    </a:solidFill>
                    <a:latin typeface="Arial"/>
                    <a:ea typeface="Arial"/>
                    <a:cs typeface="Arial"/>
                  </a:defRPr>
                </a:pPr>
                <a:r>
                  <a:rPr lang="en-US"/>
                  <a:t>Delay with respect to the main impulse (ns)</a:t>
                </a:r>
              </a:p>
            </c:rich>
          </c:tx>
          <c:layout>
            <c:manualLayout>
              <c:xMode val="edge"/>
              <c:yMode val="edge"/>
              <c:x val="0.207026923053058"/>
              <c:y val="0.88975094270421495"/>
            </c:manualLayout>
          </c:layout>
          <c:overlay val="0"/>
          <c:spPr>
            <a:noFill/>
            <a:ln w="19037">
              <a:noFill/>
            </a:ln>
          </c:spPr>
        </c:title>
        <c:numFmt formatCode="General" sourceLinked="1"/>
        <c:majorTickMark val="none"/>
        <c:minorTickMark val="none"/>
        <c:tickLblPos val="low"/>
        <c:spPr>
          <a:ln w="2379">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da-DK"/>
          </a:p>
        </c:txPr>
        <c:crossAx val="101812472"/>
        <c:crosses val="autoZero"/>
        <c:auto val="1"/>
        <c:lblAlgn val="ctr"/>
        <c:lblOffset val="100"/>
        <c:tickLblSkip val="5"/>
        <c:tickMarkSkip val="10"/>
        <c:noMultiLvlLbl val="0"/>
      </c:catAx>
      <c:valAx>
        <c:axId val="101812472"/>
        <c:scaling>
          <c:orientation val="minMax"/>
          <c:min val="-48"/>
        </c:scaling>
        <c:delete val="0"/>
        <c:axPos val="l"/>
        <c:majorGridlines>
          <c:spPr>
            <a:ln w="2379">
              <a:solidFill>
                <a:srgbClr val="000000"/>
              </a:solidFill>
              <a:prstDash val="sysDash"/>
            </a:ln>
          </c:spPr>
        </c:majorGridlines>
        <c:title>
          <c:tx>
            <c:rich>
              <a:bodyPr/>
              <a:lstStyle/>
              <a:p>
                <a:pPr>
                  <a:defRPr sz="595" b="1" i="0" u="none" strike="noStrike" baseline="0">
                    <a:solidFill>
                      <a:srgbClr val="000000"/>
                    </a:solidFill>
                    <a:latin typeface="Arial"/>
                    <a:ea typeface="Arial"/>
                    <a:cs typeface="Arial"/>
                  </a:defRPr>
                </a:pPr>
                <a:r>
                  <a:rPr lang="en-US"/>
                  <a:t>Amplitude with respect to the main impulse (dB)</a:t>
                </a:r>
              </a:p>
            </c:rich>
          </c:tx>
          <c:layout>
            <c:manualLayout>
              <c:xMode val="edge"/>
              <c:yMode val="edge"/>
              <c:x val="2.7146181195435701E-2"/>
              <c:y val="0.15428944744352399"/>
            </c:manualLayout>
          </c:layout>
          <c:overlay val="0"/>
          <c:spPr>
            <a:noFill/>
            <a:ln w="19037">
              <a:noFill/>
            </a:ln>
          </c:spPr>
        </c:title>
        <c:numFmt formatCode="General" sourceLinked="1"/>
        <c:majorTickMark val="out"/>
        <c:minorTickMark val="none"/>
        <c:tickLblPos val="nextTo"/>
        <c:spPr>
          <a:ln w="2379">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da-DK"/>
          </a:p>
        </c:txPr>
        <c:crossAx val="101812088"/>
        <c:crosses val="autoZero"/>
        <c:crossBetween val="midCat"/>
        <c:majorUnit val="6"/>
      </c:valAx>
      <c:spPr>
        <a:noFill/>
        <a:ln w="9519">
          <a:solidFill>
            <a:srgbClr val="808080"/>
          </a:solidFill>
          <a:prstDash val="solid"/>
        </a:ln>
      </c:spPr>
    </c:plotArea>
    <c:legend>
      <c:legendPos val="r"/>
      <c:layout>
        <c:manualLayout>
          <c:xMode val="edge"/>
          <c:yMode val="edge"/>
          <c:x val="0.61386149426357395"/>
          <c:y val="0.30575616912514803"/>
          <c:w val="0.36637516055174002"/>
          <c:h val="0.15828811791539199"/>
        </c:manualLayout>
      </c:layout>
      <c:overlay val="0"/>
      <c:spPr>
        <a:solidFill>
          <a:srgbClr val="FFFFFF"/>
        </a:solidFill>
        <a:ln w="2379">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a:noFill/>
    </a:ln>
  </c:spPr>
  <c:txPr>
    <a:bodyPr/>
    <a:lstStyle/>
    <a:p>
      <a:pPr>
        <a:defRPr sz="600" b="0" i="0" u="none" strike="noStrike" baseline="0">
          <a:solidFill>
            <a:srgbClr val="000000"/>
          </a:solidFill>
          <a:latin typeface="Arial"/>
          <a:ea typeface="Arial"/>
          <a:cs typeface="Arial"/>
        </a:defRPr>
      </a:pPr>
      <a:endParaRPr lang="da-DK"/>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0.20702</cdr:x>
      <cdr:y>0.20736</cdr:y>
    </cdr:from>
    <cdr:to>
      <cdr:x>0.20887</cdr:x>
      <cdr:y>0.32776</cdr:y>
    </cdr:to>
    <cdr:sp macro="" textlink="">
      <cdr:nvSpPr>
        <cdr:cNvPr id="6145" name="Line 1"/>
        <cdr:cNvSpPr>
          <a:spLocks xmlns:a="http://schemas.openxmlformats.org/drawingml/2006/main" noChangeShapeType="1"/>
        </cdr:cNvSpPr>
      </cdr:nvSpPr>
      <cdr:spPr bwMode="auto">
        <a:xfrm xmlns:a="http://schemas.openxmlformats.org/drawingml/2006/main">
          <a:off x="853439" y="472440"/>
          <a:ext cx="7619" cy="27432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0.14113</cdr:x>
      <cdr:y>0.13377</cdr:y>
    </cdr:from>
    <cdr:to>
      <cdr:x>0.3089</cdr:x>
      <cdr:y>0.19841</cdr:y>
    </cdr:to>
    <cdr:sp macro="" textlink="">
      <cdr:nvSpPr>
        <cdr:cNvPr id="6146" name="Text Box 2"/>
        <cdr:cNvSpPr txBox="1">
          <a:spLocks xmlns:a="http://schemas.openxmlformats.org/drawingml/2006/main" noChangeArrowheads="1"/>
        </cdr:cNvSpPr>
      </cdr:nvSpPr>
      <cdr:spPr bwMode="auto">
        <a:xfrm xmlns:a="http://schemas.openxmlformats.org/drawingml/2006/main">
          <a:off x="568623" y="291782"/>
          <a:ext cx="675954" cy="1410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fi-FI" sz="800" b="0" i="0" strike="noStrike">
              <a:solidFill>
                <a:srgbClr val="000000"/>
              </a:solidFill>
              <a:latin typeface="Arial"/>
              <a:cs typeface="Arial"/>
            </a:rPr>
            <a:t>-6 dB @ 35 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7483D-5621-437D-BAD7-FA03CEDE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258</Pages>
  <Words>92591</Words>
  <Characters>564806</Characters>
  <Application>Microsoft Office Word</Application>
  <DocSecurity>0</DocSecurity>
  <Lines>4706</Lines>
  <Paragraphs>1312</Paragraphs>
  <ScaleCrop>false</ScaleCrop>
  <HeadingPairs>
    <vt:vector size="10" baseType="variant">
      <vt:variant>
        <vt:lpstr>Titel</vt:lpstr>
      </vt:variant>
      <vt:variant>
        <vt:i4>1</vt:i4>
      </vt:variant>
      <vt:variant>
        <vt:lpstr>Title</vt:lpstr>
      </vt:variant>
      <vt:variant>
        <vt:i4>1</vt:i4>
      </vt:variant>
      <vt:variant>
        <vt:lpstr>Rubrik</vt:lpstr>
      </vt:variant>
      <vt:variant>
        <vt:i4>1</vt:i4>
      </vt:variant>
      <vt:variant>
        <vt:lpstr>Tittel</vt:lpstr>
      </vt:variant>
      <vt:variant>
        <vt:i4>1</vt:i4>
      </vt:variant>
      <vt:variant>
        <vt:lpstr>Otsikko</vt:lpstr>
      </vt:variant>
      <vt:variant>
        <vt:i4>1</vt:i4>
      </vt:variant>
    </vt:vector>
  </HeadingPairs>
  <TitlesOfParts>
    <vt:vector size="5" baseType="lpstr">
      <vt:lpstr>NorDig Integrated Receiver Decoder Specification</vt:lpstr>
      <vt:lpstr>NorDig Integrated Receiver Decoder Specification</vt:lpstr>
      <vt:lpstr>NorDig Integrated Receiver Decoder Specification</vt:lpstr>
      <vt:lpstr>NorDig Integrated Receiver Decoder Specification</vt:lpstr>
      <vt:lpstr>NorDig Integrated Receiver Decoder Specification</vt:lpstr>
    </vt:vector>
  </TitlesOfParts>
  <Company>NorDig</Company>
  <LinksUpToDate>false</LinksUpToDate>
  <CharactersWithSpaces>656085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NorDig Integrated Receiver Decoder Specification</dc:title>
  <dc:subject>NorDig Integrated Receiver Decoder Specification</dc:subject>
  <dc:creator>NorDig/T</dc:creator>
  <cp:keywords/>
  <dc:description/>
  <cp:lastModifiedBy>Peter Mølsted</cp:lastModifiedBy>
  <cp:revision>12</cp:revision>
  <cp:lastPrinted>2019-09-04T13:20:00Z</cp:lastPrinted>
  <dcterms:created xsi:type="dcterms:W3CDTF">2025-09-02T09:41:00Z</dcterms:created>
  <dcterms:modified xsi:type="dcterms:W3CDTF">2025-09-02T11:22:00Z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fb808c5f-109e-4b41-9886-b40a6dcaab43_Enabled">
    <vt:lpwstr>true</vt:lpwstr>
  </property>
  <property fmtid="{D5CDD505-2E9C-101B-9397-08002B2CF9AE}" pid="4" name="MSIP_Label_fb808c5f-109e-4b41-9886-b40a6dcaab43_SetDate">
    <vt:lpwstr>2022-02-28T15:21:17Z</vt:lpwstr>
  </property>
  <property fmtid="{D5CDD505-2E9C-101B-9397-08002B2CF9AE}" pid="5" name="MSIP_Label_fb808c5f-109e-4b41-9886-b40a6dcaab43_Method">
    <vt:lpwstr>Privileged</vt:lpwstr>
  </property>
  <property fmtid="{D5CDD505-2E9C-101B-9397-08002B2CF9AE}" pid="6" name="MSIP_Label_fb808c5f-109e-4b41-9886-b40a6dcaab43_Name">
    <vt:lpwstr>Unmarked</vt:lpwstr>
  </property>
  <property fmtid="{D5CDD505-2E9C-101B-9397-08002B2CF9AE}" pid="7" name="MSIP_Label_fb808c5f-109e-4b41-9886-b40a6dcaab43_SiteId">
    <vt:lpwstr>39475f2b-e6c8-46aa-92e0-e2b5fba94858</vt:lpwstr>
  </property>
  <property fmtid="{D5CDD505-2E9C-101B-9397-08002B2CF9AE}" pid="8" name="MSIP_Label_fb808c5f-109e-4b41-9886-b40a6dcaab43_ActionId">
    <vt:lpwstr>6728f868-3ca9-495f-88ed-4a1b0b8a7736</vt:lpwstr>
  </property>
  <property fmtid="{D5CDD505-2E9C-101B-9397-08002B2CF9AE}" pid="9" name="MSIP_Label_fb808c5f-109e-4b41-9886-b40a6dcaab43_ContentBits">
    <vt:lpwstr>0</vt:lpwstr>
  </property>
</Properties>
</file>